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1.xml" ContentType="application/vnd.openxmlformats-officedocument.wordprocessingml.header+xml"/>
  <Override PartName="/word/footer76.xml" ContentType="application/vnd.openxmlformats-officedocument.wordprocessingml.footer+xml"/>
  <Override PartName="/word/header72.xml" ContentType="application/vnd.openxmlformats-officedocument.wordprocessingml.header+xml"/>
  <Override PartName="/word/footer77.xml" ContentType="application/vnd.openxmlformats-officedocument.wordprocessingml.footer+xml"/>
  <Override PartName="/word/header73.xml" ContentType="application/vnd.openxmlformats-officedocument.wordprocessingml.header+xml"/>
  <Override PartName="/word/footer78.xml" ContentType="application/vnd.openxmlformats-officedocument.wordprocessingml.footer+xml"/>
  <Override PartName="/word/header7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3.xml" ContentType="application/vnd.openxmlformats-officedocument.wordprocessingml.header+xml"/>
  <Override PartName="/word/footer89.xml" ContentType="application/vnd.openxmlformats-officedocument.wordprocessingml.footer+xml"/>
  <Override PartName="/word/header84.xml" ContentType="application/vnd.openxmlformats-officedocument.wordprocessingml.header+xml"/>
  <Override PartName="/word/footer90.xml" ContentType="application/vnd.openxmlformats-officedocument.wordprocessingml.footer+xml"/>
  <Override PartName="/word/header85.xml" ContentType="application/vnd.openxmlformats-officedocument.wordprocessingml.header+xml"/>
  <Override PartName="/word/footer91.xml" ContentType="application/vnd.openxmlformats-officedocument.wordprocessingml.footer+xml"/>
  <Override PartName="/word/header8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header92.xml" ContentType="application/vnd.openxmlformats-officedocument.wordprocessingml.header+xml"/>
  <Override PartName="/word/footer97.xml" ContentType="application/vnd.openxmlformats-officedocument.wordprocessingml.footer+xml"/>
  <Override PartName="/word/header93.xml" ContentType="application/vnd.openxmlformats-officedocument.wordprocessingml.header+xml"/>
  <Override PartName="/word/footer98.xml" ContentType="application/vnd.openxmlformats-officedocument.wordprocessingml.footer+xml"/>
  <Override PartName="/word/header9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99.xml" ContentType="application/vnd.openxmlformats-officedocument.wordprocessingml.header+xml"/>
  <Override PartName="/word/footer105.xml" ContentType="application/vnd.openxmlformats-officedocument.wordprocessingml.footer+xml"/>
  <Override PartName="/word/header100.xml" ContentType="application/vnd.openxmlformats-officedocument.wordprocessingml.header+xml"/>
  <Override PartName="/word/footer106.xml" ContentType="application/vnd.openxmlformats-officedocument.wordprocessingml.footer+xml"/>
  <Override PartName="/word/header101.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6.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09.xml" ContentType="application/vnd.openxmlformats-officedocument.wordprocessingml.header+xml"/>
  <Override PartName="/word/footer117.xml" ContentType="application/vnd.openxmlformats-officedocument.wordprocessingml.footer+xml"/>
  <Override PartName="/word/header110.xml" ContentType="application/vnd.openxmlformats-officedocument.wordprocessingml.header+xml"/>
  <Override PartName="/word/footer11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3.xml" ContentType="application/vnd.openxmlformats-officedocument.wordprocessingml.header+xml"/>
  <Override PartName="/word/footer140.xml" ContentType="application/vnd.openxmlformats-officedocument.wordprocessingml.footer+xml"/>
  <Override PartName="/word/header134.xml" ContentType="application/vnd.openxmlformats-officedocument.wordprocessingml.header+xml"/>
  <Override PartName="/word/footer141.xml" ContentType="application/vnd.openxmlformats-officedocument.wordprocessingml.footer+xml"/>
  <Override PartName="/word/header135.xml" ContentType="application/vnd.openxmlformats-officedocument.wordprocessingml.header+xml"/>
  <Override PartName="/word/footer142.xml" ContentType="application/vnd.openxmlformats-officedocument.wordprocessingml.footer+xml"/>
  <Override PartName="/word/header136.xml" ContentType="application/vnd.openxmlformats-officedocument.wordprocessingml.header+xml"/>
  <Override PartName="/word/footer1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07C7A" w14:textId="77777777" w:rsidR="000F75DB" w:rsidRDefault="000C1A9B">
      <w:pPr>
        <w:spacing w:before="255" w:line="204" w:lineRule="auto"/>
        <w:ind w:left="840" w:right="1869"/>
        <w:rPr>
          <w:rFonts w:ascii="Bookman Old Style"/>
          <w:b/>
          <w:sz w:val="112"/>
        </w:rPr>
      </w:pPr>
      <w:r>
        <w:pict w14:anchorId="560FAE02">
          <v:group id="docshapegroup1" o:spid="_x0000_s2703" style="position:absolute;left:0;text-align:left;margin-left:0;margin-top:9in;width:612pt;height:2in;z-index:-21235200;mso-position-horizontal-relative:page;mso-position-vertical-relative:page" coordorigin=",12960" coordsize="12240,2880">
            <v:rect id="docshape2" o:spid="_x0000_s2709" style="position:absolute;top:12960;width:12240;height:2880" fillcolor="#003da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708" type="#_x0000_t75" style="position:absolute;left:1854;top:13617;width:1501;height:1518">
              <v:imagedata r:id="rId7" o:title=""/>
            </v:shape>
            <v:shape id="docshape4" o:spid="_x0000_s2707" type="#_x0000_t75" style="position:absolute;left:5145;top:14282;width:555;height:658">
              <v:imagedata r:id="rId8" o:title=""/>
            </v:shape>
            <v:shape id="docshape5" o:spid="_x0000_s2706" type="#_x0000_t75" style="position:absolute;left:5531;top:13819;width:139;height:159">
              <v:imagedata r:id="rId9" o:title=""/>
            </v:shape>
            <v:shape id="docshape6" o:spid="_x0000_s2705" type="#_x0000_t75" style="position:absolute;left:5437;top:13618;width:555;height:658">
              <v:imagedata r:id="rId10" o:title=""/>
            </v:shape>
            <v:shape id="docshape7" o:spid="_x0000_s2704" type="#_x0000_t75" style="position:absolute;left:5854;top:13689;width:4669;height:1369">
              <v:imagedata r:id="rId11" o:title=""/>
            </v:shape>
            <w10:wrap anchorx="page" anchory="page"/>
          </v:group>
        </w:pict>
      </w:r>
      <w:r>
        <w:pict w14:anchorId="32935CDE">
          <v:shapetype id="_x0000_t202" coordsize="21600,21600" o:spt="202" path="m,l,21600r21600,l21600,xe">
            <v:stroke joinstyle="miter"/>
            <v:path gradientshapeok="t" o:connecttype="rect"/>
          </v:shapetype>
          <v:shape id="docshape8" o:spid="_x0000_s2702" type="#_x0000_t202" style="position:absolute;left:0;text-align:left;margin-left:296.5pt;margin-top:371.15pt;width:345.6pt;height:359.7pt;z-index:-21234688;mso-position-horizontal-relative:page;mso-position-vertical-relative:page" filled="f" stroked="f">
            <v:textbox inset="0,0,0,0">
              <w:txbxContent>
                <w:p w14:paraId="4B3C92A6" w14:textId="77777777" w:rsidR="000F75DB" w:rsidRDefault="000C1A9B">
                  <w:pPr>
                    <w:spacing w:before="120"/>
                    <w:rPr>
                      <w:rFonts w:ascii="Bookman Old Style"/>
                      <w:b/>
                      <w:sz w:val="600"/>
                    </w:rPr>
                  </w:pPr>
                  <w:r>
                    <w:rPr>
                      <w:rFonts w:ascii="Bookman Old Style"/>
                      <w:b/>
                      <w:color w:val="003DA6"/>
                      <w:spacing w:val="-359"/>
                      <w:w w:val="95"/>
                      <w:sz w:val="600"/>
                    </w:rPr>
                    <w:t>21</w:t>
                  </w:r>
                </w:p>
              </w:txbxContent>
            </v:textbox>
            <w10:wrap anchorx="page" anchory="page"/>
          </v:shape>
        </w:pict>
      </w:r>
      <w:r>
        <w:rPr>
          <w:rFonts w:ascii="Bookman Old Style"/>
          <w:b/>
          <w:color w:val="003DA6"/>
          <w:spacing w:val="-2"/>
          <w:sz w:val="112"/>
        </w:rPr>
        <w:t xml:space="preserve">Addiction Counseling </w:t>
      </w:r>
      <w:r>
        <w:rPr>
          <w:rFonts w:ascii="Bookman Old Style"/>
          <w:b/>
          <w:color w:val="003DA6"/>
          <w:spacing w:val="-2"/>
          <w:w w:val="95"/>
          <w:sz w:val="112"/>
        </w:rPr>
        <w:t>Competencies</w:t>
      </w:r>
    </w:p>
    <w:p w14:paraId="0364417F" w14:textId="77777777" w:rsidR="000F75DB" w:rsidRDefault="000C1A9B">
      <w:pPr>
        <w:spacing w:before="272" w:line="273" w:lineRule="auto"/>
        <w:ind w:left="840" w:right="1869"/>
        <w:rPr>
          <w:rFonts w:ascii="Bookman Old Style"/>
          <w:b/>
          <w:sz w:val="48"/>
        </w:rPr>
      </w:pPr>
      <w:r>
        <w:rPr>
          <w:rFonts w:ascii="Bookman Old Style"/>
          <w:b/>
          <w:color w:val="003DA6"/>
          <w:sz w:val="48"/>
        </w:rPr>
        <w:t>The Knowledge, Skills, and Attitudes</w:t>
      </w:r>
      <w:r>
        <w:rPr>
          <w:rFonts w:ascii="Bookman Old Style"/>
          <w:b/>
          <w:color w:val="003DA6"/>
          <w:spacing w:val="-1"/>
          <w:sz w:val="48"/>
        </w:rPr>
        <w:t xml:space="preserve"> </w:t>
      </w:r>
      <w:r>
        <w:rPr>
          <w:rFonts w:ascii="Bookman Old Style"/>
          <w:b/>
          <w:color w:val="003DA6"/>
          <w:sz w:val="48"/>
        </w:rPr>
        <w:t xml:space="preserve">of Professional </w:t>
      </w:r>
      <w:r>
        <w:rPr>
          <w:rFonts w:ascii="Bookman Old Style"/>
          <w:b/>
          <w:color w:val="003DA6"/>
          <w:spacing w:val="-2"/>
          <w:sz w:val="48"/>
        </w:rPr>
        <w:t>Practice</w:t>
      </w:r>
    </w:p>
    <w:p w14:paraId="38314B47" w14:textId="77777777" w:rsidR="000F75DB" w:rsidRDefault="000F75DB">
      <w:pPr>
        <w:pStyle w:val="BodyText"/>
        <w:rPr>
          <w:rFonts w:ascii="Bookman Old Style"/>
          <w:b/>
          <w:sz w:val="58"/>
        </w:rPr>
      </w:pPr>
    </w:p>
    <w:p w14:paraId="5621A7BA" w14:textId="77777777" w:rsidR="000F75DB" w:rsidRDefault="000F75DB">
      <w:pPr>
        <w:pStyle w:val="BodyText"/>
        <w:rPr>
          <w:rFonts w:ascii="Bookman Old Style"/>
          <w:b/>
          <w:sz w:val="58"/>
        </w:rPr>
      </w:pPr>
    </w:p>
    <w:p w14:paraId="642C689A" w14:textId="77777777" w:rsidR="000F75DB" w:rsidRDefault="000F75DB">
      <w:pPr>
        <w:pStyle w:val="BodyText"/>
        <w:spacing w:before="11"/>
        <w:rPr>
          <w:rFonts w:ascii="Bookman Old Style"/>
          <w:b/>
          <w:sz w:val="77"/>
        </w:rPr>
      </w:pPr>
    </w:p>
    <w:p w14:paraId="16B5DA94" w14:textId="77777777" w:rsidR="000F75DB" w:rsidRDefault="000C1A9B">
      <w:pPr>
        <w:ind w:left="3851" w:right="1183"/>
        <w:jc w:val="center"/>
        <w:rPr>
          <w:rFonts w:ascii="Bookman Old Style"/>
          <w:b/>
          <w:sz w:val="136"/>
        </w:rPr>
      </w:pPr>
      <w:r>
        <w:rPr>
          <w:rFonts w:ascii="Bookman Old Style"/>
          <w:b/>
          <w:color w:val="FFFFFF"/>
          <w:sz w:val="136"/>
        </w:rPr>
        <w:t>AP</w:t>
      </w:r>
      <w:r>
        <w:rPr>
          <w:rFonts w:ascii="Bookman Old Style"/>
          <w:b/>
          <w:color w:val="FFFFFF"/>
          <w:spacing w:val="45"/>
          <w:sz w:val="136"/>
        </w:rPr>
        <w:t xml:space="preserve"> </w:t>
      </w:r>
      <w:r>
        <w:rPr>
          <w:rFonts w:ascii="Bookman Old Style"/>
          <w:b/>
          <w:color w:val="FFFFFF"/>
          <w:spacing w:val="-5"/>
          <w:sz w:val="136"/>
        </w:rPr>
        <w:t>21</w:t>
      </w:r>
    </w:p>
    <w:p w14:paraId="598F1231" w14:textId="77777777" w:rsidR="000F75DB" w:rsidRDefault="000C1A9B">
      <w:pPr>
        <w:spacing w:before="1111"/>
        <w:ind w:left="5939"/>
        <w:rPr>
          <w:rFonts w:ascii="Bookman Old Style"/>
          <w:b/>
          <w:sz w:val="48"/>
        </w:rPr>
      </w:pPr>
      <w:r>
        <w:rPr>
          <w:rFonts w:ascii="Bookman Old Style"/>
          <w:b/>
          <w:color w:val="FFFFFF"/>
          <w:spacing w:val="-2"/>
          <w:sz w:val="48"/>
        </w:rPr>
        <w:t>Publication</w:t>
      </w:r>
    </w:p>
    <w:p w14:paraId="60B9C501" w14:textId="77777777" w:rsidR="000F75DB" w:rsidRDefault="000F75DB">
      <w:pPr>
        <w:rPr>
          <w:rFonts w:ascii="Bookman Old Style"/>
          <w:sz w:val="48"/>
        </w:rPr>
        <w:sectPr w:rsidR="000F75DB">
          <w:footerReference w:type="default" r:id="rId12"/>
          <w:type w:val="continuous"/>
          <w:pgSz w:w="12240" w:h="15840"/>
          <w:pgMar w:top="980" w:right="0" w:bottom="0" w:left="620" w:header="0" w:footer="0" w:gutter="0"/>
          <w:pgNumType w:start="1"/>
          <w:cols w:space="720"/>
        </w:sectPr>
      </w:pPr>
    </w:p>
    <w:p w14:paraId="51C7A415" w14:textId="77777777" w:rsidR="000F75DB" w:rsidRDefault="000F75DB">
      <w:pPr>
        <w:pStyle w:val="BodyText"/>
        <w:rPr>
          <w:rFonts w:ascii="Bookman Old Style"/>
          <w:b/>
          <w:sz w:val="20"/>
        </w:rPr>
      </w:pPr>
    </w:p>
    <w:p w14:paraId="72EEA8F8" w14:textId="77777777" w:rsidR="000F75DB" w:rsidRDefault="000F75DB">
      <w:pPr>
        <w:pStyle w:val="BodyText"/>
        <w:rPr>
          <w:rFonts w:ascii="Bookman Old Style"/>
          <w:b/>
          <w:sz w:val="20"/>
        </w:rPr>
      </w:pPr>
    </w:p>
    <w:p w14:paraId="48D52F26" w14:textId="77777777" w:rsidR="000F75DB" w:rsidRDefault="000F75DB">
      <w:pPr>
        <w:pStyle w:val="BodyText"/>
        <w:rPr>
          <w:rFonts w:ascii="Bookman Old Style"/>
          <w:b/>
          <w:sz w:val="20"/>
        </w:rPr>
      </w:pPr>
    </w:p>
    <w:p w14:paraId="357EA4CA" w14:textId="77777777" w:rsidR="000F75DB" w:rsidRDefault="000F75DB">
      <w:pPr>
        <w:pStyle w:val="BodyText"/>
        <w:rPr>
          <w:rFonts w:ascii="Bookman Old Style"/>
          <w:b/>
          <w:sz w:val="20"/>
        </w:rPr>
      </w:pPr>
    </w:p>
    <w:p w14:paraId="5684A702" w14:textId="77777777" w:rsidR="000F75DB" w:rsidRDefault="000F75DB">
      <w:pPr>
        <w:pStyle w:val="BodyText"/>
        <w:rPr>
          <w:rFonts w:ascii="Bookman Old Style"/>
          <w:b/>
          <w:sz w:val="20"/>
        </w:rPr>
      </w:pPr>
    </w:p>
    <w:p w14:paraId="3A07D876" w14:textId="77777777" w:rsidR="000F75DB" w:rsidRDefault="000F75DB">
      <w:pPr>
        <w:pStyle w:val="BodyText"/>
        <w:rPr>
          <w:rFonts w:ascii="Bookman Old Style"/>
          <w:b/>
          <w:sz w:val="20"/>
        </w:rPr>
      </w:pPr>
    </w:p>
    <w:p w14:paraId="5A07ED73" w14:textId="77777777" w:rsidR="000F75DB" w:rsidRDefault="000F75DB">
      <w:pPr>
        <w:pStyle w:val="BodyText"/>
        <w:rPr>
          <w:rFonts w:ascii="Bookman Old Style"/>
          <w:b/>
          <w:sz w:val="20"/>
        </w:rPr>
      </w:pPr>
    </w:p>
    <w:p w14:paraId="7D2D32A9" w14:textId="77777777" w:rsidR="000F75DB" w:rsidRDefault="000F75DB">
      <w:pPr>
        <w:pStyle w:val="BodyText"/>
        <w:rPr>
          <w:rFonts w:ascii="Bookman Old Style"/>
          <w:b/>
          <w:sz w:val="20"/>
        </w:rPr>
      </w:pPr>
    </w:p>
    <w:p w14:paraId="49FD6E16" w14:textId="77777777" w:rsidR="000F75DB" w:rsidRDefault="000F75DB">
      <w:pPr>
        <w:pStyle w:val="BodyText"/>
        <w:rPr>
          <w:rFonts w:ascii="Bookman Old Style"/>
          <w:b/>
          <w:sz w:val="20"/>
        </w:rPr>
      </w:pPr>
    </w:p>
    <w:p w14:paraId="1A752307" w14:textId="77777777" w:rsidR="000F75DB" w:rsidRDefault="000F75DB">
      <w:pPr>
        <w:pStyle w:val="BodyText"/>
        <w:rPr>
          <w:rFonts w:ascii="Bookman Old Style"/>
          <w:b/>
          <w:sz w:val="20"/>
        </w:rPr>
      </w:pPr>
    </w:p>
    <w:p w14:paraId="1ACD7FA3" w14:textId="77777777" w:rsidR="000F75DB" w:rsidRDefault="000F75DB">
      <w:pPr>
        <w:pStyle w:val="BodyText"/>
        <w:rPr>
          <w:rFonts w:ascii="Bookman Old Style"/>
          <w:b/>
          <w:sz w:val="20"/>
        </w:rPr>
      </w:pPr>
    </w:p>
    <w:p w14:paraId="58A65D9D" w14:textId="77777777" w:rsidR="000F75DB" w:rsidRDefault="000F75DB">
      <w:pPr>
        <w:pStyle w:val="BodyText"/>
        <w:rPr>
          <w:rFonts w:ascii="Bookman Old Style"/>
          <w:b/>
          <w:sz w:val="20"/>
        </w:rPr>
      </w:pPr>
    </w:p>
    <w:p w14:paraId="0162423B" w14:textId="77777777" w:rsidR="000F75DB" w:rsidRDefault="000F75DB">
      <w:pPr>
        <w:pStyle w:val="BodyText"/>
        <w:rPr>
          <w:rFonts w:ascii="Bookman Old Style"/>
          <w:b/>
          <w:sz w:val="20"/>
        </w:rPr>
      </w:pPr>
    </w:p>
    <w:p w14:paraId="31937E04" w14:textId="77777777" w:rsidR="000F75DB" w:rsidRDefault="000F75DB">
      <w:pPr>
        <w:pStyle w:val="BodyText"/>
        <w:rPr>
          <w:rFonts w:ascii="Bookman Old Style"/>
          <w:b/>
          <w:sz w:val="20"/>
        </w:rPr>
      </w:pPr>
    </w:p>
    <w:p w14:paraId="02563C38" w14:textId="77777777" w:rsidR="000F75DB" w:rsidRDefault="000F75DB">
      <w:pPr>
        <w:pStyle w:val="BodyText"/>
        <w:rPr>
          <w:rFonts w:ascii="Bookman Old Style"/>
          <w:b/>
          <w:sz w:val="20"/>
        </w:rPr>
      </w:pPr>
    </w:p>
    <w:p w14:paraId="4150EA60" w14:textId="77777777" w:rsidR="000F75DB" w:rsidRDefault="000F75DB">
      <w:pPr>
        <w:pStyle w:val="BodyText"/>
        <w:rPr>
          <w:rFonts w:ascii="Bookman Old Style"/>
          <w:b/>
          <w:sz w:val="20"/>
        </w:rPr>
      </w:pPr>
    </w:p>
    <w:p w14:paraId="583C45A5" w14:textId="77777777" w:rsidR="000F75DB" w:rsidRDefault="000F75DB">
      <w:pPr>
        <w:pStyle w:val="BodyText"/>
        <w:rPr>
          <w:rFonts w:ascii="Bookman Old Style"/>
          <w:b/>
          <w:sz w:val="20"/>
        </w:rPr>
      </w:pPr>
    </w:p>
    <w:p w14:paraId="1B48BF28" w14:textId="77777777" w:rsidR="000F75DB" w:rsidRDefault="000F75DB">
      <w:pPr>
        <w:pStyle w:val="BodyText"/>
        <w:rPr>
          <w:rFonts w:ascii="Bookman Old Style"/>
          <w:b/>
          <w:sz w:val="20"/>
        </w:rPr>
      </w:pPr>
    </w:p>
    <w:p w14:paraId="50DA30CE" w14:textId="77777777" w:rsidR="000F75DB" w:rsidRDefault="000F75DB">
      <w:pPr>
        <w:pStyle w:val="BodyText"/>
        <w:rPr>
          <w:rFonts w:ascii="Bookman Old Style"/>
          <w:b/>
          <w:sz w:val="20"/>
        </w:rPr>
      </w:pPr>
    </w:p>
    <w:p w14:paraId="5D8F2F6B" w14:textId="77777777" w:rsidR="000F75DB" w:rsidRDefault="000F75DB">
      <w:pPr>
        <w:pStyle w:val="BodyText"/>
        <w:rPr>
          <w:rFonts w:ascii="Bookman Old Style"/>
          <w:b/>
          <w:sz w:val="20"/>
        </w:rPr>
      </w:pPr>
    </w:p>
    <w:p w14:paraId="591AFAE1" w14:textId="77777777" w:rsidR="000F75DB" w:rsidRDefault="000F75DB">
      <w:pPr>
        <w:pStyle w:val="BodyText"/>
        <w:rPr>
          <w:rFonts w:ascii="Bookman Old Style"/>
          <w:b/>
          <w:sz w:val="20"/>
        </w:rPr>
      </w:pPr>
    </w:p>
    <w:p w14:paraId="7B176FDD" w14:textId="77777777" w:rsidR="000F75DB" w:rsidRDefault="000F75DB">
      <w:pPr>
        <w:pStyle w:val="BodyText"/>
        <w:rPr>
          <w:rFonts w:ascii="Bookman Old Style"/>
          <w:b/>
          <w:sz w:val="20"/>
        </w:rPr>
      </w:pPr>
    </w:p>
    <w:p w14:paraId="4D2B613A" w14:textId="77777777" w:rsidR="000F75DB" w:rsidRDefault="000F75DB">
      <w:pPr>
        <w:pStyle w:val="BodyText"/>
        <w:rPr>
          <w:rFonts w:ascii="Bookman Old Style"/>
          <w:b/>
          <w:sz w:val="20"/>
        </w:rPr>
      </w:pPr>
    </w:p>
    <w:p w14:paraId="143DD64C" w14:textId="77777777" w:rsidR="000F75DB" w:rsidRDefault="000F75DB">
      <w:pPr>
        <w:pStyle w:val="BodyText"/>
        <w:spacing w:before="3"/>
        <w:rPr>
          <w:rFonts w:ascii="Bookman Old Style"/>
          <w:b/>
          <w:sz w:val="28"/>
        </w:rPr>
      </w:pPr>
    </w:p>
    <w:p w14:paraId="2352EE7D" w14:textId="77777777" w:rsidR="000F75DB" w:rsidRDefault="000C1A9B">
      <w:pPr>
        <w:pStyle w:val="BodyText"/>
        <w:spacing w:before="100"/>
        <w:ind w:left="3786"/>
        <w:rPr>
          <w:rFonts w:ascii="Century Schoolbook"/>
        </w:rPr>
      </w:pPr>
      <w:r>
        <w:rPr>
          <w:rFonts w:ascii="Century Schoolbook"/>
          <w:color w:val="003DA6"/>
        </w:rPr>
        <w:t>This</w:t>
      </w:r>
      <w:r>
        <w:rPr>
          <w:rFonts w:ascii="Century Schoolbook"/>
          <w:color w:val="003DA6"/>
          <w:spacing w:val="5"/>
        </w:rPr>
        <w:t xml:space="preserve"> </w:t>
      </w:r>
      <w:r>
        <w:rPr>
          <w:rFonts w:ascii="Century Schoolbook"/>
          <w:color w:val="003DA6"/>
        </w:rPr>
        <w:t>page</w:t>
      </w:r>
      <w:r>
        <w:rPr>
          <w:rFonts w:ascii="Century Schoolbook"/>
          <w:color w:val="003DA6"/>
          <w:spacing w:val="5"/>
        </w:rPr>
        <w:t xml:space="preserve"> </w:t>
      </w:r>
      <w:r>
        <w:rPr>
          <w:rFonts w:ascii="Century Schoolbook"/>
          <w:color w:val="003DA6"/>
        </w:rPr>
        <w:t>intentionally</w:t>
      </w:r>
      <w:r>
        <w:rPr>
          <w:rFonts w:ascii="Century Schoolbook"/>
          <w:color w:val="003DA6"/>
          <w:spacing w:val="5"/>
        </w:rPr>
        <w:t xml:space="preserve"> </w:t>
      </w:r>
      <w:r>
        <w:rPr>
          <w:rFonts w:ascii="Century Schoolbook"/>
          <w:color w:val="003DA6"/>
        </w:rPr>
        <w:t>left</w:t>
      </w:r>
      <w:r>
        <w:rPr>
          <w:rFonts w:ascii="Century Schoolbook"/>
          <w:color w:val="003DA6"/>
          <w:spacing w:val="6"/>
        </w:rPr>
        <w:t xml:space="preserve"> </w:t>
      </w:r>
      <w:r>
        <w:rPr>
          <w:rFonts w:ascii="Century Schoolbook"/>
          <w:color w:val="003DA6"/>
          <w:spacing w:val="-2"/>
        </w:rPr>
        <w:t>blank</w:t>
      </w:r>
    </w:p>
    <w:p w14:paraId="3F93F2D3" w14:textId="77777777" w:rsidR="000F75DB" w:rsidRDefault="000F75DB">
      <w:pPr>
        <w:rPr>
          <w:rFonts w:ascii="Century Schoolbook"/>
        </w:rPr>
        <w:sectPr w:rsidR="000F75DB">
          <w:pgSz w:w="12240" w:h="15840"/>
          <w:pgMar w:top="1500" w:right="0" w:bottom="280" w:left="620" w:header="0" w:footer="0" w:gutter="0"/>
          <w:cols w:space="720"/>
        </w:sectPr>
      </w:pPr>
    </w:p>
    <w:p w14:paraId="29D75215" w14:textId="77777777" w:rsidR="000F75DB" w:rsidRDefault="000C1A9B">
      <w:pPr>
        <w:pStyle w:val="BodyText"/>
        <w:ind w:left="3533"/>
        <w:rPr>
          <w:rFonts w:ascii="Century Schoolbook"/>
          <w:sz w:val="20"/>
        </w:rPr>
      </w:pPr>
      <w:r>
        <w:rPr>
          <w:rFonts w:ascii="Century Schoolbook"/>
          <w:sz w:val="20"/>
        </w:rPr>
      </w:r>
      <w:r>
        <w:rPr>
          <w:rFonts w:ascii="Century Schoolbook"/>
          <w:sz w:val="20"/>
        </w:rPr>
        <w:pict w14:anchorId="7527EF48">
          <v:group id="docshapegroup9" o:spid="_x0000_s2700" style="width:358.05pt;height:107.75pt;mso-position-horizontal-relative:char;mso-position-vertical-relative:line" coordsize="7161,2155">
            <v:shape id="docshape10" o:spid="_x0000_s2701" style="position:absolute;left:-1;width:7161;height:2155" coordsize="7161,2155" o:spt="100" adj="0,,0" path="m713,1798l356,1442,,1798r356,357l713,1798xm713,1080l356,724,,1080r356,357l713,1080xm714,362l357,5,1,362,357,718,714,362xm1429,1797l1073,1441,716,1797r357,357l1429,1797xm1429,1080l1073,723,716,1080r357,356l1429,1080xm1430,361l1074,5,717,361r357,357l1430,361xm2146,1797l1789,1440r-356,357l1789,2153r357,-356xm2146,1079l1789,722r-356,357l1789,1435r357,-356xm2147,361l1790,4,1434,361r356,356l2147,361xm2862,1796l2506,1440r-357,356l2506,2153r356,-357xm2862,1078l2506,722r-357,356l2506,1435r356,-357xm2863,360l2507,4,2150,360r357,356l2863,360xm3578,1795l3221,1438r-356,357l3221,2151r357,-356xm3578,1077l3221,720r-356,357l3221,1433r357,-356xm3579,358l3222,2,2866,358r356,357l3579,358xm4294,1794l3938,1437r-357,357l3938,2150r356,-356xm4294,1076l3938,720r-357,356l3938,1433r356,-357xm4295,358l3939,1,3582,358r357,356l4295,358xm5011,1793l4654,1437r-356,356l4654,2150r357,-357xm5011,1075l4654,719r-356,356l4654,1432r357,-357xm5012,357l4655,1,4299,357r356,357l5012,357xm5727,1793l5371,1436r-357,357l5371,2149r356,-356xm5727,1075l5371,718r-357,357l5371,1431r356,-356xm5728,357l5372,,5015,357r357,356l5728,357xm6444,1793l6087,1437r-356,356l6087,2150r357,-357xm6444,1075l6087,719r-356,356l6087,1432r357,-357xm6444,357l6088,1,5731,357r357,357l6444,357xm7160,1793l6804,1436r-357,357l6804,2149r356,-356xm7160,1075l6804,718r-357,357l6804,1431r356,-356xm7161,357l6804,,6448,357r356,356l7161,357xe" fillcolor="#0067b1" stroked="f">
              <v:stroke joinstyle="round"/>
              <v:formulas/>
              <v:path arrowok="t" o:connecttype="segments"/>
            </v:shape>
            <w10:anchorlock/>
          </v:group>
        </w:pict>
      </w:r>
    </w:p>
    <w:p w14:paraId="4474C9C5" w14:textId="77777777" w:rsidR="000F75DB" w:rsidRDefault="000F75DB">
      <w:pPr>
        <w:pStyle w:val="BodyText"/>
        <w:rPr>
          <w:rFonts w:ascii="Century Schoolbook"/>
          <w:sz w:val="20"/>
        </w:rPr>
      </w:pPr>
    </w:p>
    <w:p w14:paraId="4F6D51BF" w14:textId="77777777" w:rsidR="000F75DB" w:rsidRDefault="000F75DB">
      <w:pPr>
        <w:pStyle w:val="BodyText"/>
        <w:spacing w:before="7"/>
        <w:rPr>
          <w:rFonts w:ascii="Century Schoolbook"/>
          <w:sz w:val="20"/>
        </w:rPr>
      </w:pPr>
    </w:p>
    <w:p w14:paraId="2FE5FBA8" w14:textId="77777777" w:rsidR="000F75DB" w:rsidRDefault="000C1A9B">
      <w:pPr>
        <w:spacing w:before="172" w:line="225" w:lineRule="auto"/>
        <w:ind w:left="3851" w:right="1228"/>
        <w:jc w:val="center"/>
        <w:rPr>
          <w:b/>
          <w:sz w:val="70"/>
        </w:rPr>
      </w:pPr>
      <w:r>
        <w:rPr>
          <w:b/>
          <w:color w:val="0067B1"/>
          <w:w w:val="70"/>
          <w:sz w:val="70"/>
        </w:rPr>
        <w:t>ADDICTION</w:t>
      </w:r>
      <w:r>
        <w:rPr>
          <w:b/>
          <w:color w:val="0067B1"/>
          <w:sz w:val="70"/>
        </w:rPr>
        <w:t xml:space="preserve"> </w:t>
      </w:r>
      <w:r>
        <w:rPr>
          <w:b/>
          <w:color w:val="0067B1"/>
          <w:w w:val="70"/>
          <w:sz w:val="70"/>
        </w:rPr>
        <w:t xml:space="preserve">COUNSELING </w:t>
      </w:r>
      <w:r>
        <w:rPr>
          <w:b/>
          <w:color w:val="0067B1"/>
          <w:spacing w:val="-2"/>
          <w:w w:val="75"/>
          <w:sz w:val="70"/>
        </w:rPr>
        <w:t>COMPETENCIES</w:t>
      </w:r>
    </w:p>
    <w:p w14:paraId="24F42BC2" w14:textId="77777777" w:rsidR="000F75DB" w:rsidRDefault="000C1A9B">
      <w:pPr>
        <w:spacing w:before="109" w:line="230" w:lineRule="auto"/>
        <w:ind w:left="3676" w:right="1058" w:firstLine="5"/>
        <w:jc w:val="center"/>
        <w:rPr>
          <w:sz w:val="48"/>
        </w:rPr>
      </w:pPr>
      <w:r>
        <w:rPr>
          <w:color w:val="0067B1"/>
          <w:w w:val="110"/>
          <w:sz w:val="48"/>
        </w:rPr>
        <w:t>The Knowledge, Skills, and Attitudes</w:t>
      </w:r>
      <w:r>
        <w:rPr>
          <w:color w:val="0067B1"/>
          <w:spacing w:val="-1"/>
          <w:w w:val="110"/>
          <w:sz w:val="48"/>
        </w:rPr>
        <w:t xml:space="preserve"> </w:t>
      </w:r>
      <w:r>
        <w:rPr>
          <w:color w:val="0067B1"/>
          <w:w w:val="110"/>
          <w:sz w:val="48"/>
        </w:rPr>
        <w:t>of</w:t>
      </w:r>
      <w:r>
        <w:rPr>
          <w:color w:val="0067B1"/>
          <w:spacing w:val="-1"/>
          <w:w w:val="110"/>
          <w:sz w:val="48"/>
        </w:rPr>
        <w:t xml:space="preserve"> </w:t>
      </w:r>
      <w:r>
        <w:rPr>
          <w:color w:val="0067B1"/>
          <w:w w:val="110"/>
          <w:sz w:val="48"/>
        </w:rPr>
        <w:t>Professional</w:t>
      </w:r>
      <w:r>
        <w:rPr>
          <w:color w:val="0067B1"/>
          <w:spacing w:val="-1"/>
          <w:w w:val="110"/>
          <w:sz w:val="48"/>
        </w:rPr>
        <w:t xml:space="preserve"> </w:t>
      </w:r>
      <w:r>
        <w:rPr>
          <w:color w:val="0067B1"/>
          <w:w w:val="110"/>
          <w:sz w:val="48"/>
        </w:rPr>
        <w:t>Practice</w:t>
      </w:r>
    </w:p>
    <w:p w14:paraId="463F6F24" w14:textId="77777777" w:rsidR="000F75DB" w:rsidRDefault="000F75DB">
      <w:pPr>
        <w:pStyle w:val="BodyText"/>
        <w:rPr>
          <w:sz w:val="71"/>
        </w:rPr>
      </w:pPr>
    </w:p>
    <w:p w14:paraId="0A97A4BA" w14:textId="77777777" w:rsidR="000F75DB" w:rsidRDefault="000C1A9B">
      <w:pPr>
        <w:ind w:left="3849" w:right="1228"/>
        <w:jc w:val="center"/>
        <w:rPr>
          <w:i/>
          <w:sz w:val="28"/>
        </w:rPr>
      </w:pPr>
      <w:r>
        <w:rPr>
          <w:i/>
          <w:color w:val="0067B1"/>
          <w:w w:val="130"/>
          <w:sz w:val="28"/>
        </w:rPr>
        <w:t>Technical</w:t>
      </w:r>
      <w:r>
        <w:rPr>
          <w:i/>
          <w:color w:val="0067B1"/>
          <w:spacing w:val="-23"/>
          <w:w w:val="130"/>
          <w:sz w:val="28"/>
        </w:rPr>
        <w:t xml:space="preserve"> </w:t>
      </w:r>
      <w:r>
        <w:rPr>
          <w:i/>
          <w:color w:val="0067B1"/>
          <w:w w:val="130"/>
          <w:sz w:val="28"/>
        </w:rPr>
        <w:t>Assistance</w:t>
      </w:r>
      <w:r>
        <w:rPr>
          <w:i/>
          <w:color w:val="0067B1"/>
          <w:spacing w:val="-23"/>
          <w:w w:val="130"/>
          <w:sz w:val="28"/>
        </w:rPr>
        <w:t xml:space="preserve"> </w:t>
      </w:r>
      <w:r>
        <w:rPr>
          <w:i/>
          <w:color w:val="0067B1"/>
          <w:w w:val="130"/>
          <w:sz w:val="28"/>
        </w:rPr>
        <w:t>Publication</w:t>
      </w:r>
      <w:r>
        <w:rPr>
          <w:i/>
          <w:color w:val="0067B1"/>
          <w:spacing w:val="-23"/>
          <w:w w:val="130"/>
          <w:sz w:val="28"/>
        </w:rPr>
        <w:t xml:space="preserve"> </w:t>
      </w:r>
      <w:r>
        <w:rPr>
          <w:i/>
          <w:color w:val="0067B1"/>
          <w:w w:val="125"/>
          <w:sz w:val="28"/>
        </w:rPr>
        <w:t>(TAP)</w:t>
      </w:r>
      <w:r>
        <w:rPr>
          <w:i/>
          <w:color w:val="0067B1"/>
          <w:spacing w:val="-21"/>
          <w:w w:val="125"/>
          <w:sz w:val="28"/>
        </w:rPr>
        <w:t xml:space="preserve"> </w:t>
      </w:r>
      <w:r>
        <w:rPr>
          <w:i/>
          <w:color w:val="0067B1"/>
          <w:spacing w:val="-2"/>
          <w:w w:val="130"/>
          <w:sz w:val="28"/>
        </w:rPr>
        <w:t>Series</w:t>
      </w:r>
    </w:p>
    <w:p w14:paraId="76973594" w14:textId="77777777" w:rsidR="000F75DB" w:rsidRDefault="000C1A9B">
      <w:pPr>
        <w:spacing w:before="15"/>
        <w:ind w:left="3848" w:right="1228"/>
        <w:jc w:val="center"/>
        <w:rPr>
          <w:b/>
          <w:sz w:val="64"/>
        </w:rPr>
      </w:pPr>
      <w:r>
        <w:rPr>
          <w:b/>
          <w:color w:val="0067B1"/>
          <w:spacing w:val="-5"/>
          <w:w w:val="135"/>
          <w:sz w:val="64"/>
        </w:rPr>
        <w:t>21</w:t>
      </w:r>
    </w:p>
    <w:p w14:paraId="21EF6FF2" w14:textId="77777777" w:rsidR="000F75DB" w:rsidRDefault="000F75DB">
      <w:pPr>
        <w:pStyle w:val="BodyText"/>
        <w:rPr>
          <w:b/>
          <w:sz w:val="70"/>
        </w:rPr>
      </w:pPr>
    </w:p>
    <w:p w14:paraId="79A65015" w14:textId="77777777" w:rsidR="000F75DB" w:rsidRDefault="000F75DB">
      <w:pPr>
        <w:pStyle w:val="BodyText"/>
        <w:rPr>
          <w:b/>
          <w:sz w:val="70"/>
        </w:rPr>
      </w:pPr>
    </w:p>
    <w:p w14:paraId="7C5B262B" w14:textId="77777777" w:rsidR="000F75DB" w:rsidRDefault="000F75DB">
      <w:pPr>
        <w:pStyle w:val="BodyText"/>
        <w:spacing w:before="6"/>
        <w:rPr>
          <w:b/>
          <w:sz w:val="101"/>
        </w:rPr>
      </w:pPr>
    </w:p>
    <w:p w14:paraId="4FD4393B" w14:textId="77777777" w:rsidR="000F75DB" w:rsidRDefault="000C1A9B">
      <w:pPr>
        <w:spacing w:line="252" w:lineRule="auto"/>
        <w:ind w:left="840" w:right="4908"/>
      </w:pPr>
      <w:r>
        <w:rPr>
          <w:b/>
          <w:color w:val="0067B1"/>
          <w:w w:val="110"/>
        </w:rPr>
        <w:t xml:space="preserve">U.S. Department of Health and Human Services </w:t>
      </w:r>
      <w:r>
        <w:rPr>
          <w:color w:val="0067B1"/>
          <w:w w:val="110"/>
        </w:rPr>
        <w:t>Substance Abuse and Mental Health Services Administration Center for Substance Abuse Treatment</w:t>
      </w:r>
    </w:p>
    <w:p w14:paraId="1BA45EC8" w14:textId="77777777" w:rsidR="000F75DB" w:rsidRDefault="000F75DB">
      <w:pPr>
        <w:pStyle w:val="BodyText"/>
        <w:spacing w:before="2"/>
        <w:rPr>
          <w:sz w:val="23"/>
        </w:rPr>
      </w:pPr>
    </w:p>
    <w:p w14:paraId="0BD4EA0A" w14:textId="77777777" w:rsidR="000F75DB" w:rsidRDefault="000C1A9B">
      <w:pPr>
        <w:pStyle w:val="BodyText"/>
        <w:ind w:left="840"/>
      </w:pPr>
      <w:r>
        <w:rPr>
          <w:color w:val="0067B1"/>
          <w:w w:val="110"/>
        </w:rPr>
        <w:t>5600</w:t>
      </w:r>
      <w:r>
        <w:rPr>
          <w:color w:val="0067B1"/>
          <w:spacing w:val="11"/>
          <w:w w:val="110"/>
        </w:rPr>
        <w:t xml:space="preserve"> </w:t>
      </w:r>
      <w:r>
        <w:rPr>
          <w:color w:val="0067B1"/>
          <w:w w:val="110"/>
        </w:rPr>
        <w:t>Fishers</w:t>
      </w:r>
      <w:r>
        <w:rPr>
          <w:color w:val="0067B1"/>
          <w:spacing w:val="12"/>
          <w:w w:val="110"/>
        </w:rPr>
        <w:t xml:space="preserve"> </w:t>
      </w:r>
      <w:r>
        <w:rPr>
          <w:color w:val="0067B1"/>
          <w:spacing w:val="-4"/>
          <w:w w:val="110"/>
        </w:rPr>
        <w:t>Lane</w:t>
      </w:r>
    </w:p>
    <w:p w14:paraId="02232AC6" w14:textId="77777777" w:rsidR="000F75DB" w:rsidRDefault="000C1A9B">
      <w:pPr>
        <w:pStyle w:val="BodyText"/>
        <w:spacing w:before="12"/>
        <w:ind w:left="840"/>
      </w:pPr>
      <w:r>
        <w:rPr>
          <w:color w:val="0067B1"/>
          <w:w w:val="105"/>
        </w:rPr>
        <w:t>Rockville,</w:t>
      </w:r>
      <w:r>
        <w:rPr>
          <w:color w:val="0067B1"/>
          <w:spacing w:val="9"/>
          <w:w w:val="105"/>
        </w:rPr>
        <w:t xml:space="preserve"> </w:t>
      </w:r>
      <w:r>
        <w:rPr>
          <w:color w:val="0067B1"/>
          <w:w w:val="105"/>
        </w:rPr>
        <w:t>MD</w:t>
      </w:r>
      <w:r>
        <w:rPr>
          <w:color w:val="0067B1"/>
          <w:spacing w:val="11"/>
          <w:w w:val="105"/>
        </w:rPr>
        <w:t xml:space="preserve"> </w:t>
      </w:r>
      <w:r>
        <w:rPr>
          <w:color w:val="0067B1"/>
          <w:spacing w:val="-2"/>
          <w:w w:val="105"/>
        </w:rPr>
        <w:t>20857</w:t>
      </w:r>
    </w:p>
    <w:p w14:paraId="1A2C96B1" w14:textId="77777777" w:rsidR="000F75DB" w:rsidRDefault="000F75DB">
      <w:pPr>
        <w:sectPr w:rsidR="000F75DB">
          <w:pgSz w:w="12240" w:h="15840"/>
          <w:pgMar w:top="1440" w:right="0" w:bottom="280" w:left="620" w:header="0" w:footer="0" w:gutter="0"/>
          <w:cols w:space="720"/>
        </w:sectPr>
      </w:pPr>
    </w:p>
    <w:p w14:paraId="3B9DD6F3" w14:textId="77777777" w:rsidR="000F75DB" w:rsidRDefault="000F75DB">
      <w:pPr>
        <w:pStyle w:val="BodyText"/>
        <w:spacing w:before="4"/>
        <w:rPr>
          <w:sz w:val="12"/>
        </w:rPr>
      </w:pPr>
    </w:p>
    <w:p w14:paraId="314C002B" w14:textId="77777777" w:rsidR="000F75DB" w:rsidRDefault="000C1A9B">
      <w:pPr>
        <w:pStyle w:val="Heading6"/>
        <w:spacing w:before="120" w:line="441" w:lineRule="exact"/>
        <w:ind w:left="460"/>
      </w:pPr>
      <w:r>
        <w:rPr>
          <w:color w:val="0067B1"/>
          <w:spacing w:val="-2"/>
          <w:w w:val="105"/>
          <w:sz w:val="40"/>
        </w:rPr>
        <w:t>A</w:t>
      </w:r>
      <w:r>
        <w:rPr>
          <w:color w:val="0067B1"/>
          <w:spacing w:val="-2"/>
          <w:w w:val="105"/>
        </w:rPr>
        <w:t>cknowledgments</w:t>
      </w:r>
    </w:p>
    <w:p w14:paraId="4BAF4DEF" w14:textId="77777777" w:rsidR="000F75DB" w:rsidRDefault="000C1A9B">
      <w:pPr>
        <w:spacing w:line="278" w:lineRule="auto"/>
        <w:ind w:left="460" w:right="1445"/>
        <w:rPr>
          <w:sz w:val="20"/>
        </w:rPr>
      </w:pPr>
      <w:proofErr w:type="gramStart"/>
      <w:r>
        <w:rPr>
          <w:color w:val="0067B1"/>
          <w:w w:val="115"/>
          <w:sz w:val="20"/>
        </w:rPr>
        <w:t>A number of</w:t>
      </w:r>
      <w:proofErr w:type="gramEnd"/>
      <w:r>
        <w:rPr>
          <w:color w:val="0067B1"/>
          <w:w w:val="115"/>
          <w:sz w:val="20"/>
        </w:rPr>
        <w:t xml:space="preserve"> people deserve recognition for their tireless and dedicated work on this document. The pub- </w:t>
      </w:r>
      <w:proofErr w:type="spellStart"/>
      <w:r>
        <w:rPr>
          <w:color w:val="0067B1"/>
          <w:w w:val="115"/>
          <w:sz w:val="20"/>
        </w:rPr>
        <w:t>lication</w:t>
      </w:r>
      <w:proofErr w:type="spellEnd"/>
      <w:r>
        <w:rPr>
          <w:color w:val="0067B1"/>
          <w:spacing w:val="-12"/>
          <w:w w:val="115"/>
          <w:sz w:val="20"/>
        </w:rPr>
        <w:t xml:space="preserve"> </w:t>
      </w:r>
      <w:r>
        <w:rPr>
          <w:color w:val="0067B1"/>
          <w:w w:val="115"/>
          <w:sz w:val="20"/>
        </w:rPr>
        <w:t>was</w:t>
      </w:r>
      <w:r>
        <w:rPr>
          <w:color w:val="0067B1"/>
          <w:spacing w:val="-12"/>
          <w:w w:val="115"/>
          <w:sz w:val="20"/>
        </w:rPr>
        <w:t xml:space="preserve"> </w:t>
      </w:r>
      <w:r>
        <w:rPr>
          <w:color w:val="0067B1"/>
          <w:w w:val="115"/>
          <w:sz w:val="20"/>
        </w:rPr>
        <w:t>originally</w:t>
      </w:r>
      <w:r>
        <w:rPr>
          <w:color w:val="0067B1"/>
          <w:spacing w:val="-12"/>
          <w:w w:val="115"/>
          <w:sz w:val="20"/>
        </w:rPr>
        <w:t xml:space="preserve"> </w:t>
      </w:r>
      <w:r>
        <w:rPr>
          <w:color w:val="0067B1"/>
          <w:w w:val="115"/>
          <w:sz w:val="20"/>
        </w:rPr>
        <w:t>conceived</w:t>
      </w:r>
      <w:r>
        <w:rPr>
          <w:color w:val="0067B1"/>
          <w:spacing w:val="-12"/>
          <w:w w:val="115"/>
          <w:sz w:val="20"/>
        </w:rPr>
        <w:t xml:space="preserve"> </w:t>
      </w:r>
      <w:r>
        <w:rPr>
          <w:color w:val="0067B1"/>
          <w:w w:val="115"/>
          <w:sz w:val="20"/>
        </w:rPr>
        <w:t>and</w:t>
      </w:r>
      <w:r>
        <w:rPr>
          <w:color w:val="0067B1"/>
          <w:spacing w:val="-12"/>
          <w:w w:val="115"/>
          <w:sz w:val="20"/>
        </w:rPr>
        <w:t xml:space="preserve"> </w:t>
      </w:r>
      <w:r>
        <w:rPr>
          <w:color w:val="0067B1"/>
          <w:w w:val="115"/>
          <w:sz w:val="20"/>
        </w:rPr>
        <w:t>written</w:t>
      </w:r>
      <w:r>
        <w:rPr>
          <w:color w:val="0067B1"/>
          <w:spacing w:val="-12"/>
          <w:w w:val="115"/>
          <w:sz w:val="20"/>
        </w:rPr>
        <w:t xml:space="preserve"> </w:t>
      </w:r>
      <w:r>
        <w:rPr>
          <w:color w:val="0067B1"/>
          <w:w w:val="115"/>
          <w:sz w:val="20"/>
        </w:rPr>
        <w:t>by</w:t>
      </w:r>
      <w:r>
        <w:rPr>
          <w:color w:val="0067B1"/>
          <w:spacing w:val="-12"/>
          <w:w w:val="115"/>
          <w:sz w:val="20"/>
        </w:rPr>
        <w:t xml:space="preserve"> </w:t>
      </w:r>
      <w:r>
        <w:rPr>
          <w:color w:val="0067B1"/>
          <w:w w:val="115"/>
          <w:sz w:val="20"/>
        </w:rPr>
        <w:t>the</w:t>
      </w:r>
      <w:r>
        <w:rPr>
          <w:color w:val="0067B1"/>
          <w:spacing w:val="-12"/>
          <w:w w:val="115"/>
          <w:sz w:val="20"/>
        </w:rPr>
        <w:t xml:space="preserve"> </w:t>
      </w:r>
      <w:r>
        <w:rPr>
          <w:color w:val="0067B1"/>
          <w:w w:val="115"/>
          <w:sz w:val="20"/>
        </w:rPr>
        <w:t>National</w:t>
      </w:r>
      <w:r>
        <w:rPr>
          <w:color w:val="0067B1"/>
          <w:spacing w:val="-12"/>
          <w:w w:val="115"/>
          <w:sz w:val="20"/>
        </w:rPr>
        <w:t xml:space="preserve"> </w:t>
      </w:r>
      <w:r>
        <w:rPr>
          <w:color w:val="0067B1"/>
          <w:w w:val="115"/>
          <w:sz w:val="20"/>
        </w:rPr>
        <w:t>Addiction</w:t>
      </w:r>
      <w:r>
        <w:rPr>
          <w:color w:val="0067B1"/>
          <w:spacing w:val="-12"/>
          <w:w w:val="115"/>
          <w:sz w:val="20"/>
        </w:rPr>
        <w:t xml:space="preserve"> </w:t>
      </w:r>
      <w:r>
        <w:rPr>
          <w:color w:val="0067B1"/>
          <w:w w:val="115"/>
          <w:sz w:val="20"/>
        </w:rPr>
        <w:t>Technology</w:t>
      </w:r>
      <w:r>
        <w:rPr>
          <w:color w:val="0067B1"/>
          <w:spacing w:val="-12"/>
          <w:w w:val="115"/>
          <w:sz w:val="20"/>
        </w:rPr>
        <w:t xml:space="preserve"> </w:t>
      </w:r>
      <w:r>
        <w:rPr>
          <w:color w:val="0067B1"/>
          <w:w w:val="115"/>
          <w:sz w:val="20"/>
        </w:rPr>
        <w:t>Transfer</w:t>
      </w:r>
      <w:r>
        <w:rPr>
          <w:color w:val="0067B1"/>
          <w:spacing w:val="-12"/>
          <w:w w:val="115"/>
          <w:sz w:val="20"/>
        </w:rPr>
        <w:t xml:space="preserve"> </w:t>
      </w:r>
      <w:r>
        <w:rPr>
          <w:color w:val="0067B1"/>
          <w:w w:val="115"/>
          <w:sz w:val="20"/>
        </w:rPr>
        <w:t>Center</w:t>
      </w:r>
      <w:r>
        <w:rPr>
          <w:color w:val="0067B1"/>
          <w:spacing w:val="-12"/>
          <w:w w:val="115"/>
          <w:sz w:val="20"/>
        </w:rPr>
        <w:t xml:space="preserve"> </w:t>
      </w:r>
      <w:r>
        <w:rPr>
          <w:color w:val="0067B1"/>
          <w:w w:val="115"/>
          <w:sz w:val="20"/>
        </w:rPr>
        <w:t xml:space="preserve">(ATTC) </w:t>
      </w:r>
      <w:r>
        <w:rPr>
          <w:color w:val="0067B1"/>
          <w:spacing w:val="-2"/>
          <w:w w:val="115"/>
          <w:sz w:val="20"/>
        </w:rPr>
        <w:t>Curriculum</w:t>
      </w:r>
      <w:r>
        <w:rPr>
          <w:color w:val="0067B1"/>
          <w:spacing w:val="-5"/>
          <w:w w:val="115"/>
          <w:sz w:val="20"/>
        </w:rPr>
        <w:t xml:space="preserve"> </w:t>
      </w:r>
      <w:r>
        <w:rPr>
          <w:color w:val="0067B1"/>
          <w:spacing w:val="-2"/>
          <w:w w:val="115"/>
          <w:sz w:val="20"/>
        </w:rPr>
        <w:t>Committee.</w:t>
      </w:r>
      <w:r>
        <w:rPr>
          <w:color w:val="0067B1"/>
          <w:spacing w:val="-5"/>
          <w:w w:val="115"/>
          <w:sz w:val="20"/>
        </w:rPr>
        <w:t xml:space="preserve"> </w:t>
      </w:r>
      <w:r>
        <w:rPr>
          <w:color w:val="0067B1"/>
          <w:spacing w:val="-2"/>
          <w:w w:val="115"/>
          <w:sz w:val="20"/>
        </w:rPr>
        <w:t>The</w:t>
      </w:r>
      <w:r>
        <w:rPr>
          <w:color w:val="0067B1"/>
          <w:spacing w:val="-5"/>
          <w:w w:val="115"/>
          <w:sz w:val="20"/>
        </w:rPr>
        <w:t xml:space="preserve"> </w:t>
      </w:r>
      <w:r>
        <w:rPr>
          <w:color w:val="0067B1"/>
          <w:spacing w:val="-2"/>
          <w:w w:val="115"/>
          <w:sz w:val="20"/>
        </w:rPr>
        <w:t>Committee,</w:t>
      </w:r>
      <w:r>
        <w:rPr>
          <w:color w:val="0067B1"/>
          <w:spacing w:val="-5"/>
          <w:w w:val="115"/>
          <w:sz w:val="20"/>
        </w:rPr>
        <w:t xml:space="preserve"> </w:t>
      </w:r>
      <w:r>
        <w:rPr>
          <w:color w:val="0067B1"/>
          <w:spacing w:val="-2"/>
          <w:w w:val="115"/>
          <w:sz w:val="20"/>
        </w:rPr>
        <w:t>one</w:t>
      </w:r>
      <w:r>
        <w:rPr>
          <w:color w:val="0067B1"/>
          <w:spacing w:val="-5"/>
          <w:w w:val="115"/>
          <w:sz w:val="20"/>
        </w:rPr>
        <w:t xml:space="preserve"> </w:t>
      </w:r>
      <w:r>
        <w:rPr>
          <w:color w:val="0067B1"/>
          <w:spacing w:val="-2"/>
          <w:w w:val="115"/>
          <w:sz w:val="20"/>
        </w:rPr>
        <w:t>of</w:t>
      </w:r>
      <w:r>
        <w:rPr>
          <w:color w:val="0067B1"/>
          <w:spacing w:val="-5"/>
          <w:w w:val="115"/>
          <w:sz w:val="20"/>
        </w:rPr>
        <w:t xml:space="preserve"> </w:t>
      </w:r>
      <w:r>
        <w:rPr>
          <w:color w:val="0067B1"/>
          <w:spacing w:val="-2"/>
          <w:w w:val="115"/>
          <w:sz w:val="20"/>
        </w:rPr>
        <w:t>six</w:t>
      </w:r>
      <w:r>
        <w:rPr>
          <w:color w:val="0067B1"/>
          <w:spacing w:val="-5"/>
          <w:w w:val="115"/>
          <w:sz w:val="20"/>
        </w:rPr>
        <w:t xml:space="preserve"> </w:t>
      </w:r>
      <w:r>
        <w:rPr>
          <w:color w:val="0067B1"/>
          <w:spacing w:val="-2"/>
          <w:w w:val="115"/>
          <w:sz w:val="20"/>
        </w:rPr>
        <w:t>national</w:t>
      </w:r>
      <w:r>
        <w:rPr>
          <w:color w:val="0067B1"/>
          <w:spacing w:val="-5"/>
          <w:w w:val="115"/>
          <w:sz w:val="20"/>
        </w:rPr>
        <w:t xml:space="preserve"> </w:t>
      </w:r>
      <w:r>
        <w:rPr>
          <w:color w:val="0067B1"/>
          <w:spacing w:val="-2"/>
          <w:w w:val="115"/>
          <w:sz w:val="20"/>
        </w:rPr>
        <w:t>committees</w:t>
      </w:r>
      <w:r>
        <w:rPr>
          <w:color w:val="0067B1"/>
          <w:spacing w:val="-5"/>
          <w:w w:val="115"/>
          <w:sz w:val="20"/>
        </w:rPr>
        <w:t xml:space="preserve"> </w:t>
      </w:r>
      <w:r>
        <w:rPr>
          <w:color w:val="0067B1"/>
          <w:spacing w:val="-2"/>
          <w:w w:val="115"/>
          <w:sz w:val="20"/>
        </w:rPr>
        <w:t>designed</w:t>
      </w:r>
      <w:r>
        <w:rPr>
          <w:color w:val="0067B1"/>
          <w:spacing w:val="-5"/>
          <w:w w:val="115"/>
          <w:sz w:val="20"/>
        </w:rPr>
        <w:t xml:space="preserve"> </w:t>
      </w:r>
      <w:r>
        <w:rPr>
          <w:color w:val="0067B1"/>
          <w:spacing w:val="-2"/>
          <w:w w:val="115"/>
          <w:sz w:val="20"/>
        </w:rPr>
        <w:t>to</w:t>
      </w:r>
      <w:r>
        <w:rPr>
          <w:color w:val="0067B1"/>
          <w:spacing w:val="-5"/>
          <w:w w:val="115"/>
          <w:sz w:val="20"/>
        </w:rPr>
        <w:t xml:space="preserve"> </w:t>
      </w:r>
      <w:r>
        <w:rPr>
          <w:color w:val="0067B1"/>
          <w:spacing w:val="-2"/>
          <w:w w:val="115"/>
          <w:sz w:val="20"/>
        </w:rPr>
        <w:t>serve</w:t>
      </w:r>
      <w:r>
        <w:rPr>
          <w:color w:val="0067B1"/>
          <w:spacing w:val="-5"/>
          <w:w w:val="115"/>
          <w:sz w:val="20"/>
        </w:rPr>
        <w:t xml:space="preserve"> </w:t>
      </w:r>
      <w:r>
        <w:rPr>
          <w:color w:val="0067B1"/>
          <w:spacing w:val="-2"/>
          <w:w w:val="115"/>
          <w:sz w:val="20"/>
        </w:rPr>
        <w:t>the</w:t>
      </w:r>
      <w:r>
        <w:rPr>
          <w:color w:val="0067B1"/>
          <w:spacing w:val="-5"/>
          <w:w w:val="115"/>
          <w:sz w:val="20"/>
        </w:rPr>
        <w:t xml:space="preserve"> </w:t>
      </w:r>
      <w:r>
        <w:rPr>
          <w:color w:val="0067B1"/>
          <w:spacing w:val="-2"/>
          <w:w w:val="115"/>
          <w:sz w:val="20"/>
        </w:rPr>
        <w:t>ATTC</w:t>
      </w:r>
      <w:r>
        <w:rPr>
          <w:color w:val="0067B1"/>
          <w:spacing w:val="-5"/>
          <w:w w:val="115"/>
          <w:sz w:val="20"/>
        </w:rPr>
        <w:t xml:space="preserve"> </w:t>
      </w:r>
      <w:r>
        <w:rPr>
          <w:color w:val="0067B1"/>
          <w:spacing w:val="-2"/>
          <w:w w:val="115"/>
          <w:sz w:val="20"/>
        </w:rPr>
        <w:t>Network, comprises</w:t>
      </w:r>
      <w:r>
        <w:rPr>
          <w:color w:val="0067B1"/>
          <w:spacing w:val="-9"/>
          <w:w w:val="115"/>
          <w:sz w:val="20"/>
        </w:rPr>
        <w:t xml:space="preserve"> </w:t>
      </w:r>
      <w:r>
        <w:rPr>
          <w:color w:val="0067B1"/>
          <w:spacing w:val="-2"/>
          <w:w w:val="115"/>
          <w:sz w:val="20"/>
        </w:rPr>
        <w:t>representatives</w:t>
      </w:r>
      <w:r>
        <w:rPr>
          <w:color w:val="0067B1"/>
          <w:spacing w:val="-9"/>
          <w:w w:val="115"/>
          <w:sz w:val="20"/>
        </w:rPr>
        <w:t xml:space="preserve"> </w:t>
      </w:r>
      <w:r>
        <w:rPr>
          <w:color w:val="0067B1"/>
          <w:spacing w:val="-2"/>
          <w:w w:val="115"/>
          <w:sz w:val="20"/>
        </w:rPr>
        <w:t>from</w:t>
      </w:r>
      <w:r>
        <w:rPr>
          <w:color w:val="0067B1"/>
          <w:spacing w:val="-9"/>
          <w:w w:val="115"/>
          <w:sz w:val="20"/>
        </w:rPr>
        <w:t xml:space="preserve"> </w:t>
      </w:r>
      <w:r>
        <w:rPr>
          <w:color w:val="0067B1"/>
          <w:spacing w:val="-2"/>
          <w:w w:val="115"/>
          <w:sz w:val="20"/>
        </w:rPr>
        <w:t>several</w:t>
      </w:r>
      <w:r>
        <w:rPr>
          <w:color w:val="0067B1"/>
          <w:spacing w:val="-9"/>
          <w:w w:val="115"/>
          <w:sz w:val="20"/>
        </w:rPr>
        <w:t xml:space="preserve"> </w:t>
      </w:r>
      <w:r>
        <w:rPr>
          <w:color w:val="0067B1"/>
          <w:spacing w:val="-2"/>
          <w:w w:val="115"/>
          <w:sz w:val="20"/>
        </w:rPr>
        <w:t>ATTC</w:t>
      </w:r>
      <w:r>
        <w:rPr>
          <w:color w:val="0067B1"/>
          <w:spacing w:val="-9"/>
          <w:w w:val="115"/>
          <w:sz w:val="20"/>
        </w:rPr>
        <w:t xml:space="preserve"> </w:t>
      </w:r>
      <w:r>
        <w:rPr>
          <w:color w:val="0067B1"/>
          <w:spacing w:val="-2"/>
          <w:w w:val="115"/>
          <w:sz w:val="20"/>
        </w:rPr>
        <w:t>Regional</w:t>
      </w:r>
      <w:r>
        <w:rPr>
          <w:color w:val="0067B1"/>
          <w:spacing w:val="-9"/>
          <w:w w:val="115"/>
          <w:sz w:val="20"/>
        </w:rPr>
        <w:t xml:space="preserve"> </w:t>
      </w:r>
      <w:r>
        <w:rPr>
          <w:color w:val="0067B1"/>
          <w:spacing w:val="-2"/>
          <w:w w:val="115"/>
          <w:sz w:val="20"/>
        </w:rPr>
        <w:t>Centers</w:t>
      </w:r>
      <w:r>
        <w:rPr>
          <w:color w:val="0067B1"/>
          <w:spacing w:val="-9"/>
          <w:w w:val="115"/>
          <w:sz w:val="20"/>
        </w:rPr>
        <w:t xml:space="preserve"> </w:t>
      </w:r>
      <w:r>
        <w:rPr>
          <w:color w:val="0067B1"/>
          <w:spacing w:val="-2"/>
          <w:w w:val="115"/>
          <w:sz w:val="20"/>
        </w:rPr>
        <w:t>and</w:t>
      </w:r>
      <w:r>
        <w:rPr>
          <w:color w:val="0067B1"/>
          <w:spacing w:val="-9"/>
          <w:w w:val="115"/>
          <w:sz w:val="20"/>
        </w:rPr>
        <w:t xml:space="preserve"> </w:t>
      </w:r>
      <w:r>
        <w:rPr>
          <w:color w:val="0067B1"/>
          <w:spacing w:val="-2"/>
          <w:w w:val="115"/>
          <w:sz w:val="20"/>
        </w:rPr>
        <w:t>the</w:t>
      </w:r>
      <w:r>
        <w:rPr>
          <w:color w:val="0067B1"/>
          <w:spacing w:val="-9"/>
          <w:w w:val="115"/>
          <w:sz w:val="20"/>
        </w:rPr>
        <w:t xml:space="preserve"> </w:t>
      </w:r>
      <w:r>
        <w:rPr>
          <w:color w:val="0067B1"/>
          <w:spacing w:val="-2"/>
          <w:w w:val="115"/>
          <w:sz w:val="20"/>
        </w:rPr>
        <w:t>ATTC</w:t>
      </w:r>
      <w:r>
        <w:rPr>
          <w:color w:val="0067B1"/>
          <w:spacing w:val="-9"/>
          <w:w w:val="115"/>
          <w:sz w:val="20"/>
        </w:rPr>
        <w:t xml:space="preserve"> </w:t>
      </w:r>
      <w:r>
        <w:rPr>
          <w:color w:val="0067B1"/>
          <w:spacing w:val="-2"/>
          <w:w w:val="115"/>
          <w:sz w:val="20"/>
        </w:rPr>
        <w:t>National</w:t>
      </w:r>
      <w:r>
        <w:rPr>
          <w:color w:val="0067B1"/>
          <w:spacing w:val="-9"/>
          <w:w w:val="115"/>
          <w:sz w:val="20"/>
        </w:rPr>
        <w:t xml:space="preserve"> </w:t>
      </w:r>
      <w:r>
        <w:rPr>
          <w:color w:val="0067B1"/>
          <w:spacing w:val="-2"/>
          <w:w w:val="115"/>
          <w:sz w:val="20"/>
        </w:rPr>
        <w:t>Office.</w:t>
      </w:r>
      <w:r>
        <w:rPr>
          <w:color w:val="0067B1"/>
          <w:spacing w:val="-9"/>
          <w:w w:val="115"/>
          <w:sz w:val="20"/>
        </w:rPr>
        <w:t xml:space="preserve"> </w:t>
      </w:r>
      <w:r>
        <w:rPr>
          <w:color w:val="0067B1"/>
          <w:spacing w:val="-2"/>
          <w:w w:val="115"/>
          <w:sz w:val="20"/>
        </w:rPr>
        <w:t>This</w:t>
      </w:r>
      <w:r>
        <w:rPr>
          <w:color w:val="0067B1"/>
          <w:spacing w:val="-9"/>
          <w:w w:val="115"/>
          <w:sz w:val="20"/>
        </w:rPr>
        <w:t xml:space="preserve"> </w:t>
      </w:r>
      <w:r>
        <w:rPr>
          <w:color w:val="0067B1"/>
          <w:spacing w:val="-2"/>
          <w:w w:val="115"/>
          <w:sz w:val="20"/>
        </w:rPr>
        <w:t>group</w:t>
      </w:r>
      <w:r>
        <w:rPr>
          <w:color w:val="0067B1"/>
          <w:spacing w:val="-9"/>
          <w:w w:val="115"/>
          <w:sz w:val="20"/>
        </w:rPr>
        <w:t xml:space="preserve"> </w:t>
      </w:r>
      <w:r>
        <w:rPr>
          <w:color w:val="0067B1"/>
          <w:spacing w:val="-2"/>
          <w:w w:val="115"/>
          <w:sz w:val="20"/>
        </w:rPr>
        <w:t xml:space="preserve">was </w:t>
      </w:r>
      <w:r>
        <w:rPr>
          <w:color w:val="0067B1"/>
          <w:w w:val="115"/>
          <w:sz w:val="20"/>
        </w:rPr>
        <w:t>responsible for the original 1998 publication and for the 2000 draft on which this updated</w:t>
      </w:r>
      <w:r>
        <w:rPr>
          <w:color w:val="0067B1"/>
          <w:w w:val="115"/>
          <w:sz w:val="20"/>
        </w:rPr>
        <w:t xml:space="preserve"> edition is based (see page v). A second Committee convened in 2005 to update and finalize the current document (see page vi).</w:t>
      </w:r>
      <w:r>
        <w:rPr>
          <w:color w:val="0067B1"/>
          <w:spacing w:val="-15"/>
          <w:w w:val="115"/>
          <w:sz w:val="20"/>
        </w:rPr>
        <w:t xml:space="preserve"> </w:t>
      </w:r>
      <w:r>
        <w:rPr>
          <w:color w:val="0067B1"/>
          <w:w w:val="115"/>
          <w:sz w:val="20"/>
        </w:rPr>
        <w:t>Karl</w:t>
      </w:r>
      <w:r>
        <w:rPr>
          <w:color w:val="0067B1"/>
          <w:spacing w:val="-14"/>
          <w:w w:val="115"/>
          <w:sz w:val="20"/>
        </w:rPr>
        <w:t xml:space="preserve"> </w:t>
      </w:r>
      <w:r>
        <w:rPr>
          <w:color w:val="0067B1"/>
          <w:w w:val="115"/>
          <w:sz w:val="20"/>
        </w:rPr>
        <w:t>D.</w:t>
      </w:r>
      <w:r>
        <w:rPr>
          <w:color w:val="0067B1"/>
          <w:spacing w:val="-15"/>
          <w:w w:val="115"/>
          <w:sz w:val="20"/>
        </w:rPr>
        <w:t xml:space="preserve"> </w:t>
      </w:r>
      <w:r>
        <w:rPr>
          <w:color w:val="0067B1"/>
          <w:w w:val="115"/>
          <w:sz w:val="20"/>
        </w:rPr>
        <w:t>White,</w:t>
      </w:r>
      <w:r>
        <w:rPr>
          <w:color w:val="0067B1"/>
          <w:spacing w:val="-14"/>
          <w:w w:val="115"/>
          <w:sz w:val="20"/>
        </w:rPr>
        <w:t xml:space="preserve"> </w:t>
      </w:r>
      <w:r>
        <w:rPr>
          <w:color w:val="0067B1"/>
          <w:w w:val="115"/>
          <w:sz w:val="20"/>
        </w:rPr>
        <w:t>Ed.D.,</w:t>
      </w:r>
      <w:r>
        <w:rPr>
          <w:color w:val="0067B1"/>
          <w:spacing w:val="-14"/>
          <w:w w:val="115"/>
          <w:sz w:val="20"/>
        </w:rPr>
        <w:t xml:space="preserve"> </w:t>
      </w:r>
      <w:r>
        <w:rPr>
          <w:color w:val="0067B1"/>
          <w:w w:val="115"/>
          <w:sz w:val="20"/>
        </w:rPr>
        <w:t>and</w:t>
      </w:r>
      <w:r>
        <w:rPr>
          <w:color w:val="0067B1"/>
          <w:spacing w:val="-15"/>
          <w:w w:val="115"/>
          <w:sz w:val="20"/>
        </w:rPr>
        <w:t xml:space="preserve"> </w:t>
      </w:r>
      <w:r>
        <w:rPr>
          <w:color w:val="0067B1"/>
          <w:w w:val="115"/>
          <w:sz w:val="20"/>
        </w:rPr>
        <w:t>Catherine</w:t>
      </w:r>
      <w:r>
        <w:rPr>
          <w:color w:val="0067B1"/>
          <w:spacing w:val="-14"/>
          <w:w w:val="115"/>
          <w:sz w:val="20"/>
        </w:rPr>
        <w:t xml:space="preserve"> </w:t>
      </w:r>
      <w:r>
        <w:rPr>
          <w:color w:val="0067B1"/>
          <w:w w:val="115"/>
          <w:sz w:val="20"/>
        </w:rPr>
        <w:t>D.</w:t>
      </w:r>
      <w:r>
        <w:rPr>
          <w:color w:val="0067B1"/>
          <w:spacing w:val="-14"/>
          <w:w w:val="115"/>
          <w:sz w:val="20"/>
        </w:rPr>
        <w:t xml:space="preserve"> </w:t>
      </w:r>
      <w:r>
        <w:rPr>
          <w:color w:val="0067B1"/>
          <w:w w:val="115"/>
          <w:sz w:val="20"/>
        </w:rPr>
        <w:t>Nugent,</w:t>
      </w:r>
      <w:r>
        <w:rPr>
          <w:color w:val="0067B1"/>
          <w:spacing w:val="-15"/>
          <w:w w:val="115"/>
          <w:sz w:val="20"/>
        </w:rPr>
        <w:t xml:space="preserve"> </w:t>
      </w:r>
      <w:r>
        <w:rPr>
          <w:color w:val="0067B1"/>
          <w:w w:val="115"/>
          <w:sz w:val="20"/>
        </w:rPr>
        <w:t>M.S.,</w:t>
      </w:r>
      <w:r>
        <w:rPr>
          <w:color w:val="0067B1"/>
          <w:spacing w:val="-14"/>
          <w:w w:val="115"/>
          <w:sz w:val="20"/>
        </w:rPr>
        <w:t xml:space="preserve"> </w:t>
      </w:r>
      <w:r>
        <w:rPr>
          <w:color w:val="0067B1"/>
          <w:w w:val="115"/>
          <w:sz w:val="20"/>
        </w:rPr>
        <w:t>served</w:t>
      </w:r>
      <w:r>
        <w:rPr>
          <w:color w:val="0067B1"/>
          <w:spacing w:val="-15"/>
          <w:w w:val="115"/>
          <w:sz w:val="20"/>
        </w:rPr>
        <w:t xml:space="preserve"> </w:t>
      </w:r>
      <w:r>
        <w:rPr>
          <w:color w:val="0067B1"/>
          <w:w w:val="115"/>
          <w:sz w:val="20"/>
        </w:rPr>
        <w:t>as</w:t>
      </w:r>
      <w:r>
        <w:rPr>
          <w:color w:val="0067B1"/>
          <w:spacing w:val="-14"/>
          <w:w w:val="115"/>
          <w:sz w:val="20"/>
        </w:rPr>
        <w:t xml:space="preserve"> </w:t>
      </w:r>
      <w:r>
        <w:rPr>
          <w:color w:val="0067B1"/>
          <w:w w:val="115"/>
          <w:sz w:val="20"/>
        </w:rPr>
        <w:t>the</w:t>
      </w:r>
      <w:r>
        <w:rPr>
          <w:color w:val="0067B1"/>
          <w:spacing w:val="-14"/>
          <w:w w:val="115"/>
          <w:sz w:val="20"/>
        </w:rPr>
        <w:t xml:space="preserve"> </w:t>
      </w:r>
      <w:r>
        <w:rPr>
          <w:color w:val="0067B1"/>
          <w:w w:val="115"/>
          <w:sz w:val="20"/>
        </w:rPr>
        <w:t>Center</w:t>
      </w:r>
      <w:r>
        <w:rPr>
          <w:color w:val="0067B1"/>
          <w:spacing w:val="-15"/>
          <w:w w:val="115"/>
          <w:sz w:val="20"/>
        </w:rPr>
        <w:t xml:space="preserve"> </w:t>
      </w:r>
      <w:r>
        <w:rPr>
          <w:color w:val="0067B1"/>
          <w:w w:val="115"/>
          <w:sz w:val="20"/>
        </w:rPr>
        <w:t>for</w:t>
      </w:r>
      <w:r>
        <w:rPr>
          <w:color w:val="0067B1"/>
          <w:spacing w:val="-14"/>
          <w:w w:val="115"/>
          <w:sz w:val="20"/>
        </w:rPr>
        <w:t xml:space="preserve"> </w:t>
      </w:r>
      <w:r>
        <w:rPr>
          <w:color w:val="0067B1"/>
          <w:w w:val="115"/>
          <w:sz w:val="20"/>
        </w:rPr>
        <w:t>Substance</w:t>
      </w:r>
      <w:r>
        <w:rPr>
          <w:color w:val="0067B1"/>
          <w:spacing w:val="-14"/>
          <w:w w:val="115"/>
          <w:sz w:val="20"/>
        </w:rPr>
        <w:t xml:space="preserve"> </w:t>
      </w:r>
      <w:r>
        <w:rPr>
          <w:color w:val="0067B1"/>
          <w:w w:val="115"/>
          <w:sz w:val="20"/>
        </w:rPr>
        <w:t>Abuse</w:t>
      </w:r>
      <w:r>
        <w:rPr>
          <w:color w:val="0067B1"/>
          <w:spacing w:val="-15"/>
          <w:w w:val="115"/>
          <w:sz w:val="20"/>
        </w:rPr>
        <w:t xml:space="preserve"> </w:t>
      </w:r>
      <w:r>
        <w:rPr>
          <w:color w:val="0067B1"/>
          <w:w w:val="115"/>
          <w:sz w:val="20"/>
        </w:rPr>
        <w:t xml:space="preserve">Treatment </w:t>
      </w:r>
      <w:r>
        <w:rPr>
          <w:color w:val="0067B1"/>
          <w:w w:val="110"/>
          <w:sz w:val="20"/>
        </w:rPr>
        <w:t xml:space="preserve">(CSAT) ATTC Project Officers. Christina Currier served as the CSAT Government Project Officer. This </w:t>
      </w:r>
      <w:r>
        <w:rPr>
          <w:color w:val="0067B1"/>
          <w:w w:val="115"/>
          <w:sz w:val="20"/>
        </w:rPr>
        <w:t>publication</w:t>
      </w:r>
      <w:r>
        <w:rPr>
          <w:color w:val="0067B1"/>
          <w:spacing w:val="-8"/>
          <w:w w:val="115"/>
          <w:sz w:val="20"/>
        </w:rPr>
        <w:t xml:space="preserve"> </w:t>
      </w:r>
      <w:r>
        <w:rPr>
          <w:color w:val="0067B1"/>
          <w:w w:val="115"/>
          <w:sz w:val="20"/>
        </w:rPr>
        <w:t>was</w:t>
      </w:r>
      <w:r>
        <w:rPr>
          <w:color w:val="0067B1"/>
          <w:spacing w:val="-8"/>
          <w:w w:val="115"/>
          <w:sz w:val="20"/>
        </w:rPr>
        <w:t xml:space="preserve"> </w:t>
      </w:r>
      <w:r>
        <w:rPr>
          <w:color w:val="0067B1"/>
          <w:w w:val="115"/>
          <w:sz w:val="20"/>
        </w:rPr>
        <w:t>produced</w:t>
      </w:r>
      <w:r>
        <w:rPr>
          <w:color w:val="0067B1"/>
          <w:spacing w:val="-8"/>
          <w:w w:val="115"/>
          <w:sz w:val="20"/>
        </w:rPr>
        <w:t xml:space="preserve"> </w:t>
      </w:r>
      <w:r>
        <w:rPr>
          <w:color w:val="0067B1"/>
          <w:w w:val="115"/>
          <w:sz w:val="20"/>
        </w:rPr>
        <w:t>by</w:t>
      </w:r>
      <w:r>
        <w:rPr>
          <w:color w:val="0067B1"/>
          <w:spacing w:val="-8"/>
          <w:w w:val="115"/>
          <w:sz w:val="20"/>
        </w:rPr>
        <w:t xml:space="preserve"> </w:t>
      </w:r>
      <w:r>
        <w:rPr>
          <w:color w:val="0067B1"/>
          <w:w w:val="115"/>
          <w:sz w:val="20"/>
        </w:rPr>
        <w:t>JBS</w:t>
      </w:r>
      <w:r>
        <w:rPr>
          <w:color w:val="0067B1"/>
          <w:spacing w:val="-8"/>
          <w:w w:val="115"/>
          <w:sz w:val="20"/>
        </w:rPr>
        <w:t xml:space="preserve"> </w:t>
      </w:r>
      <w:r>
        <w:rPr>
          <w:color w:val="0067B1"/>
          <w:w w:val="115"/>
          <w:sz w:val="20"/>
        </w:rPr>
        <w:t>International,</w:t>
      </w:r>
      <w:r>
        <w:rPr>
          <w:color w:val="0067B1"/>
          <w:spacing w:val="-8"/>
          <w:w w:val="115"/>
          <w:sz w:val="20"/>
        </w:rPr>
        <w:t xml:space="preserve"> </w:t>
      </w:r>
      <w:r>
        <w:rPr>
          <w:color w:val="0067B1"/>
          <w:w w:val="115"/>
          <w:sz w:val="20"/>
        </w:rPr>
        <w:t>Inc.</w:t>
      </w:r>
      <w:r>
        <w:rPr>
          <w:color w:val="0067B1"/>
          <w:spacing w:val="-8"/>
          <w:w w:val="115"/>
          <w:sz w:val="20"/>
        </w:rPr>
        <w:t xml:space="preserve"> </w:t>
      </w:r>
      <w:r>
        <w:rPr>
          <w:color w:val="0067B1"/>
          <w:w w:val="115"/>
          <w:sz w:val="20"/>
        </w:rPr>
        <w:t>(JBS),</w:t>
      </w:r>
      <w:r>
        <w:rPr>
          <w:color w:val="0067B1"/>
          <w:spacing w:val="-8"/>
          <w:w w:val="115"/>
          <w:sz w:val="20"/>
        </w:rPr>
        <w:t xml:space="preserve"> </w:t>
      </w:r>
      <w:r>
        <w:rPr>
          <w:color w:val="0067B1"/>
          <w:w w:val="115"/>
          <w:sz w:val="20"/>
        </w:rPr>
        <w:t>under</w:t>
      </w:r>
      <w:r>
        <w:rPr>
          <w:color w:val="0067B1"/>
          <w:spacing w:val="-8"/>
          <w:w w:val="115"/>
          <w:sz w:val="20"/>
        </w:rPr>
        <w:t xml:space="preserve"> </w:t>
      </w:r>
      <w:r>
        <w:rPr>
          <w:color w:val="0067B1"/>
          <w:w w:val="115"/>
          <w:sz w:val="20"/>
        </w:rPr>
        <w:t>the</w:t>
      </w:r>
      <w:r>
        <w:rPr>
          <w:color w:val="0067B1"/>
          <w:spacing w:val="-8"/>
          <w:w w:val="115"/>
          <w:sz w:val="20"/>
        </w:rPr>
        <w:t xml:space="preserve"> </w:t>
      </w:r>
      <w:r>
        <w:rPr>
          <w:color w:val="0067B1"/>
          <w:w w:val="115"/>
          <w:sz w:val="20"/>
        </w:rPr>
        <w:t>Knowledge</w:t>
      </w:r>
      <w:r>
        <w:rPr>
          <w:color w:val="0067B1"/>
          <w:spacing w:val="-8"/>
          <w:w w:val="115"/>
          <w:sz w:val="20"/>
        </w:rPr>
        <w:t xml:space="preserve"> </w:t>
      </w:r>
      <w:r>
        <w:rPr>
          <w:color w:val="0067B1"/>
          <w:w w:val="115"/>
          <w:sz w:val="20"/>
        </w:rPr>
        <w:t>Application</w:t>
      </w:r>
      <w:r>
        <w:rPr>
          <w:color w:val="0067B1"/>
          <w:spacing w:val="-8"/>
          <w:w w:val="115"/>
          <w:sz w:val="20"/>
        </w:rPr>
        <w:t xml:space="preserve"> </w:t>
      </w:r>
      <w:r>
        <w:rPr>
          <w:color w:val="0067B1"/>
          <w:w w:val="115"/>
          <w:sz w:val="20"/>
        </w:rPr>
        <w:t>Program</w:t>
      </w:r>
      <w:r>
        <w:rPr>
          <w:color w:val="0067B1"/>
          <w:spacing w:val="-8"/>
          <w:w w:val="115"/>
          <w:sz w:val="20"/>
        </w:rPr>
        <w:t xml:space="preserve"> </w:t>
      </w:r>
      <w:r>
        <w:rPr>
          <w:color w:val="0067B1"/>
          <w:w w:val="115"/>
          <w:sz w:val="20"/>
        </w:rPr>
        <w:t>(KAP) contract number 270-04-7049.</w:t>
      </w:r>
    </w:p>
    <w:p w14:paraId="1F4D9B46" w14:textId="77777777" w:rsidR="000F75DB" w:rsidRDefault="000C1A9B">
      <w:pPr>
        <w:pStyle w:val="Heading6"/>
        <w:spacing w:before="69" w:line="441" w:lineRule="exact"/>
        <w:ind w:left="460"/>
      </w:pPr>
      <w:proofErr w:type="spellStart"/>
      <w:r>
        <w:rPr>
          <w:color w:val="0067B1"/>
          <w:spacing w:val="-2"/>
          <w:w w:val="105"/>
          <w:sz w:val="40"/>
        </w:rPr>
        <w:t>d</w:t>
      </w:r>
      <w:r>
        <w:rPr>
          <w:color w:val="0067B1"/>
          <w:spacing w:val="-2"/>
          <w:w w:val="105"/>
        </w:rPr>
        <w:t>isclAimer</w:t>
      </w:r>
      <w:proofErr w:type="spellEnd"/>
    </w:p>
    <w:p w14:paraId="7F4A90E9" w14:textId="77777777" w:rsidR="000F75DB" w:rsidRDefault="000C1A9B">
      <w:pPr>
        <w:spacing w:line="278" w:lineRule="auto"/>
        <w:ind w:left="460" w:right="1869"/>
        <w:rPr>
          <w:sz w:val="20"/>
        </w:rPr>
      </w:pPr>
      <w:r>
        <w:rPr>
          <w:color w:val="0067B1"/>
          <w:w w:val="115"/>
          <w:sz w:val="20"/>
        </w:rPr>
        <w:t>The</w:t>
      </w:r>
      <w:r>
        <w:rPr>
          <w:color w:val="0067B1"/>
          <w:spacing w:val="-6"/>
          <w:w w:val="115"/>
          <w:sz w:val="20"/>
        </w:rPr>
        <w:t xml:space="preserve"> </w:t>
      </w:r>
      <w:r>
        <w:rPr>
          <w:color w:val="0067B1"/>
          <w:w w:val="115"/>
          <w:sz w:val="20"/>
        </w:rPr>
        <w:t>views,</w:t>
      </w:r>
      <w:r>
        <w:rPr>
          <w:color w:val="0067B1"/>
          <w:spacing w:val="-6"/>
          <w:w w:val="115"/>
          <w:sz w:val="20"/>
        </w:rPr>
        <w:t xml:space="preserve"> </w:t>
      </w:r>
      <w:r>
        <w:rPr>
          <w:color w:val="0067B1"/>
          <w:w w:val="115"/>
          <w:sz w:val="20"/>
        </w:rPr>
        <w:t>opinions,</w:t>
      </w:r>
      <w:r>
        <w:rPr>
          <w:color w:val="0067B1"/>
          <w:spacing w:val="-6"/>
          <w:w w:val="115"/>
          <w:sz w:val="20"/>
        </w:rPr>
        <w:t xml:space="preserve"> </w:t>
      </w:r>
      <w:r>
        <w:rPr>
          <w:color w:val="0067B1"/>
          <w:w w:val="115"/>
          <w:sz w:val="20"/>
        </w:rPr>
        <w:t>and</w:t>
      </w:r>
      <w:r>
        <w:rPr>
          <w:color w:val="0067B1"/>
          <w:spacing w:val="-6"/>
          <w:w w:val="115"/>
          <w:sz w:val="20"/>
        </w:rPr>
        <w:t xml:space="preserve"> </w:t>
      </w:r>
      <w:r>
        <w:rPr>
          <w:color w:val="0067B1"/>
          <w:w w:val="115"/>
          <w:sz w:val="20"/>
        </w:rPr>
        <w:t>content</w:t>
      </w:r>
      <w:r>
        <w:rPr>
          <w:color w:val="0067B1"/>
          <w:spacing w:val="-6"/>
          <w:w w:val="115"/>
          <w:sz w:val="20"/>
        </w:rPr>
        <w:t xml:space="preserve"> </w:t>
      </w:r>
      <w:r>
        <w:rPr>
          <w:color w:val="0067B1"/>
          <w:w w:val="115"/>
          <w:sz w:val="20"/>
        </w:rPr>
        <w:t>of</w:t>
      </w:r>
      <w:r>
        <w:rPr>
          <w:color w:val="0067B1"/>
          <w:spacing w:val="-6"/>
          <w:w w:val="115"/>
          <w:sz w:val="20"/>
        </w:rPr>
        <w:t xml:space="preserve"> </w:t>
      </w:r>
      <w:r>
        <w:rPr>
          <w:color w:val="0067B1"/>
          <w:w w:val="115"/>
          <w:sz w:val="20"/>
        </w:rPr>
        <w:t>this</w:t>
      </w:r>
      <w:r>
        <w:rPr>
          <w:color w:val="0067B1"/>
          <w:spacing w:val="-6"/>
          <w:w w:val="115"/>
          <w:sz w:val="20"/>
        </w:rPr>
        <w:t xml:space="preserve"> </w:t>
      </w:r>
      <w:r>
        <w:rPr>
          <w:color w:val="0067B1"/>
          <w:w w:val="115"/>
          <w:sz w:val="20"/>
        </w:rPr>
        <w:t>publication</w:t>
      </w:r>
      <w:r>
        <w:rPr>
          <w:color w:val="0067B1"/>
          <w:spacing w:val="-6"/>
          <w:w w:val="115"/>
          <w:sz w:val="20"/>
        </w:rPr>
        <w:t xml:space="preserve"> </w:t>
      </w:r>
      <w:r>
        <w:rPr>
          <w:color w:val="0067B1"/>
          <w:w w:val="115"/>
          <w:sz w:val="20"/>
        </w:rPr>
        <w:t>are</w:t>
      </w:r>
      <w:r>
        <w:rPr>
          <w:color w:val="0067B1"/>
          <w:spacing w:val="-6"/>
          <w:w w:val="115"/>
          <w:sz w:val="20"/>
        </w:rPr>
        <w:t xml:space="preserve"> </w:t>
      </w:r>
      <w:r>
        <w:rPr>
          <w:color w:val="0067B1"/>
          <w:w w:val="115"/>
          <w:sz w:val="20"/>
        </w:rPr>
        <w:t>those</w:t>
      </w:r>
      <w:r>
        <w:rPr>
          <w:color w:val="0067B1"/>
          <w:spacing w:val="-6"/>
          <w:w w:val="115"/>
          <w:sz w:val="20"/>
        </w:rPr>
        <w:t xml:space="preserve"> </w:t>
      </w:r>
      <w:r>
        <w:rPr>
          <w:color w:val="0067B1"/>
          <w:w w:val="115"/>
          <w:sz w:val="20"/>
        </w:rPr>
        <w:t>of</w:t>
      </w:r>
      <w:r>
        <w:rPr>
          <w:color w:val="0067B1"/>
          <w:spacing w:val="-6"/>
          <w:w w:val="115"/>
          <w:sz w:val="20"/>
        </w:rPr>
        <w:t xml:space="preserve"> </w:t>
      </w:r>
      <w:r>
        <w:rPr>
          <w:color w:val="0067B1"/>
          <w:w w:val="115"/>
          <w:sz w:val="20"/>
        </w:rPr>
        <w:t>the</w:t>
      </w:r>
      <w:r>
        <w:rPr>
          <w:color w:val="0067B1"/>
          <w:spacing w:val="-6"/>
          <w:w w:val="115"/>
          <w:sz w:val="20"/>
        </w:rPr>
        <w:t xml:space="preserve"> </w:t>
      </w:r>
      <w:r>
        <w:rPr>
          <w:color w:val="0067B1"/>
          <w:w w:val="115"/>
          <w:sz w:val="20"/>
        </w:rPr>
        <w:t>authors</w:t>
      </w:r>
      <w:r>
        <w:rPr>
          <w:color w:val="0067B1"/>
          <w:spacing w:val="-6"/>
          <w:w w:val="115"/>
          <w:sz w:val="20"/>
        </w:rPr>
        <w:t xml:space="preserve"> </w:t>
      </w:r>
      <w:r>
        <w:rPr>
          <w:color w:val="0067B1"/>
          <w:w w:val="115"/>
          <w:sz w:val="20"/>
        </w:rPr>
        <w:t>and</w:t>
      </w:r>
      <w:r>
        <w:rPr>
          <w:color w:val="0067B1"/>
          <w:spacing w:val="-6"/>
          <w:w w:val="115"/>
          <w:sz w:val="20"/>
        </w:rPr>
        <w:t xml:space="preserve"> </w:t>
      </w:r>
      <w:r>
        <w:rPr>
          <w:color w:val="0067B1"/>
          <w:w w:val="115"/>
          <w:sz w:val="20"/>
        </w:rPr>
        <w:t>do</w:t>
      </w:r>
      <w:r>
        <w:rPr>
          <w:color w:val="0067B1"/>
          <w:spacing w:val="-6"/>
          <w:w w:val="115"/>
          <w:sz w:val="20"/>
        </w:rPr>
        <w:t xml:space="preserve"> </w:t>
      </w:r>
      <w:r>
        <w:rPr>
          <w:color w:val="0067B1"/>
          <w:w w:val="115"/>
          <w:sz w:val="20"/>
        </w:rPr>
        <w:t>not</w:t>
      </w:r>
      <w:r>
        <w:rPr>
          <w:color w:val="0067B1"/>
          <w:spacing w:val="-6"/>
          <w:w w:val="115"/>
          <w:sz w:val="20"/>
        </w:rPr>
        <w:t xml:space="preserve"> </w:t>
      </w:r>
      <w:r>
        <w:rPr>
          <w:color w:val="0067B1"/>
          <w:w w:val="115"/>
          <w:sz w:val="20"/>
        </w:rPr>
        <w:t>necessarily reflect</w:t>
      </w:r>
      <w:r>
        <w:rPr>
          <w:color w:val="0067B1"/>
          <w:spacing w:val="-10"/>
          <w:w w:val="115"/>
          <w:sz w:val="20"/>
        </w:rPr>
        <w:t xml:space="preserve"> </w:t>
      </w:r>
      <w:r>
        <w:rPr>
          <w:color w:val="0067B1"/>
          <w:w w:val="115"/>
          <w:sz w:val="20"/>
        </w:rPr>
        <w:t>the</w:t>
      </w:r>
      <w:r>
        <w:rPr>
          <w:color w:val="0067B1"/>
          <w:spacing w:val="-10"/>
          <w:w w:val="115"/>
          <w:sz w:val="20"/>
        </w:rPr>
        <w:t xml:space="preserve"> </w:t>
      </w:r>
      <w:r>
        <w:rPr>
          <w:color w:val="0067B1"/>
          <w:w w:val="115"/>
          <w:sz w:val="20"/>
        </w:rPr>
        <w:t>views,</w:t>
      </w:r>
      <w:r>
        <w:rPr>
          <w:color w:val="0067B1"/>
          <w:spacing w:val="-10"/>
          <w:w w:val="115"/>
          <w:sz w:val="20"/>
        </w:rPr>
        <w:t xml:space="preserve"> </w:t>
      </w:r>
      <w:r>
        <w:rPr>
          <w:color w:val="0067B1"/>
          <w:w w:val="115"/>
          <w:sz w:val="20"/>
        </w:rPr>
        <w:t>opinions,</w:t>
      </w:r>
      <w:r>
        <w:rPr>
          <w:color w:val="0067B1"/>
          <w:spacing w:val="-10"/>
          <w:w w:val="115"/>
          <w:sz w:val="20"/>
        </w:rPr>
        <w:t xml:space="preserve"> </w:t>
      </w:r>
      <w:r>
        <w:rPr>
          <w:color w:val="0067B1"/>
          <w:w w:val="115"/>
          <w:sz w:val="20"/>
        </w:rPr>
        <w:t>or</w:t>
      </w:r>
      <w:r>
        <w:rPr>
          <w:color w:val="0067B1"/>
          <w:spacing w:val="-10"/>
          <w:w w:val="115"/>
          <w:sz w:val="20"/>
        </w:rPr>
        <w:t xml:space="preserve"> </w:t>
      </w:r>
      <w:r>
        <w:rPr>
          <w:color w:val="0067B1"/>
          <w:w w:val="115"/>
          <w:sz w:val="20"/>
        </w:rPr>
        <w:t>policies</w:t>
      </w:r>
      <w:r>
        <w:rPr>
          <w:color w:val="0067B1"/>
          <w:spacing w:val="-10"/>
          <w:w w:val="115"/>
          <w:sz w:val="20"/>
        </w:rPr>
        <w:t xml:space="preserve"> </w:t>
      </w:r>
      <w:r>
        <w:rPr>
          <w:color w:val="0067B1"/>
          <w:w w:val="115"/>
          <w:sz w:val="20"/>
        </w:rPr>
        <w:t>of</w:t>
      </w:r>
      <w:r>
        <w:rPr>
          <w:color w:val="0067B1"/>
          <w:spacing w:val="-10"/>
          <w:w w:val="115"/>
          <w:sz w:val="20"/>
        </w:rPr>
        <w:t xml:space="preserve"> </w:t>
      </w:r>
      <w:r>
        <w:rPr>
          <w:color w:val="0067B1"/>
          <w:w w:val="115"/>
          <w:sz w:val="20"/>
        </w:rPr>
        <w:t>SAMHSA</w:t>
      </w:r>
      <w:r>
        <w:rPr>
          <w:color w:val="0067B1"/>
          <w:spacing w:val="-10"/>
          <w:w w:val="115"/>
          <w:sz w:val="20"/>
        </w:rPr>
        <w:t xml:space="preserve"> </w:t>
      </w:r>
      <w:r>
        <w:rPr>
          <w:color w:val="0067B1"/>
          <w:w w:val="115"/>
          <w:sz w:val="20"/>
        </w:rPr>
        <w:t>or</w:t>
      </w:r>
      <w:r>
        <w:rPr>
          <w:color w:val="0067B1"/>
          <w:spacing w:val="-10"/>
          <w:w w:val="115"/>
          <w:sz w:val="20"/>
        </w:rPr>
        <w:t xml:space="preserve"> </w:t>
      </w:r>
      <w:r>
        <w:rPr>
          <w:color w:val="0067B1"/>
          <w:w w:val="115"/>
          <w:sz w:val="20"/>
        </w:rPr>
        <w:t>HHS.</w:t>
      </w:r>
    </w:p>
    <w:p w14:paraId="6AA63B98" w14:textId="77777777" w:rsidR="000F75DB" w:rsidRDefault="000C1A9B">
      <w:pPr>
        <w:pStyle w:val="Heading6"/>
        <w:spacing w:before="77" w:line="441" w:lineRule="exact"/>
        <w:ind w:left="460"/>
      </w:pPr>
      <w:r>
        <w:rPr>
          <w:color w:val="0067B1"/>
          <w:sz w:val="40"/>
        </w:rPr>
        <w:t>P</w:t>
      </w:r>
      <w:r>
        <w:rPr>
          <w:color w:val="0067B1"/>
        </w:rPr>
        <w:t>ublic</w:t>
      </w:r>
      <w:r>
        <w:rPr>
          <w:color w:val="0067B1"/>
          <w:spacing w:val="-3"/>
        </w:rPr>
        <w:t xml:space="preserve"> </w:t>
      </w:r>
      <w:proofErr w:type="spellStart"/>
      <w:r>
        <w:rPr>
          <w:color w:val="0067B1"/>
          <w:sz w:val="40"/>
        </w:rPr>
        <w:t>d</w:t>
      </w:r>
      <w:r>
        <w:rPr>
          <w:color w:val="0067B1"/>
        </w:rPr>
        <w:t>omAin</w:t>
      </w:r>
      <w:proofErr w:type="spellEnd"/>
      <w:r>
        <w:rPr>
          <w:color w:val="0067B1"/>
          <w:spacing w:val="-4"/>
        </w:rPr>
        <w:t xml:space="preserve"> </w:t>
      </w:r>
      <w:r>
        <w:rPr>
          <w:color w:val="0067B1"/>
          <w:spacing w:val="-2"/>
          <w:sz w:val="40"/>
        </w:rPr>
        <w:t>n</w:t>
      </w:r>
      <w:r>
        <w:rPr>
          <w:color w:val="0067B1"/>
          <w:spacing w:val="-2"/>
        </w:rPr>
        <w:t>otice</w:t>
      </w:r>
    </w:p>
    <w:p w14:paraId="0649274A" w14:textId="77777777" w:rsidR="000F75DB" w:rsidRDefault="000C1A9B">
      <w:pPr>
        <w:spacing w:line="278" w:lineRule="auto"/>
        <w:ind w:left="460" w:right="1445"/>
        <w:rPr>
          <w:sz w:val="20"/>
        </w:rPr>
      </w:pPr>
      <w:r>
        <w:rPr>
          <w:color w:val="0067B1"/>
          <w:w w:val="115"/>
          <w:sz w:val="20"/>
        </w:rPr>
        <w:t>All</w:t>
      </w:r>
      <w:r>
        <w:rPr>
          <w:color w:val="0067B1"/>
          <w:spacing w:val="-5"/>
          <w:w w:val="115"/>
          <w:sz w:val="20"/>
        </w:rPr>
        <w:t xml:space="preserve"> </w:t>
      </w:r>
      <w:r>
        <w:rPr>
          <w:color w:val="0067B1"/>
          <w:w w:val="115"/>
          <w:sz w:val="20"/>
        </w:rPr>
        <w:t>materials</w:t>
      </w:r>
      <w:r>
        <w:rPr>
          <w:color w:val="0067B1"/>
          <w:spacing w:val="-5"/>
          <w:w w:val="115"/>
          <w:sz w:val="20"/>
        </w:rPr>
        <w:t xml:space="preserve"> </w:t>
      </w:r>
      <w:r>
        <w:rPr>
          <w:color w:val="0067B1"/>
          <w:w w:val="115"/>
          <w:sz w:val="20"/>
        </w:rPr>
        <w:t>appearing</w:t>
      </w:r>
      <w:r>
        <w:rPr>
          <w:color w:val="0067B1"/>
          <w:spacing w:val="-5"/>
          <w:w w:val="115"/>
          <w:sz w:val="20"/>
        </w:rPr>
        <w:t xml:space="preserve"> </w:t>
      </w:r>
      <w:r>
        <w:rPr>
          <w:color w:val="0067B1"/>
          <w:w w:val="115"/>
          <w:sz w:val="20"/>
        </w:rPr>
        <w:t>in</w:t>
      </w:r>
      <w:r>
        <w:rPr>
          <w:color w:val="0067B1"/>
          <w:spacing w:val="-5"/>
          <w:w w:val="115"/>
          <w:sz w:val="20"/>
        </w:rPr>
        <w:t xml:space="preserve"> </w:t>
      </w:r>
      <w:r>
        <w:rPr>
          <w:color w:val="0067B1"/>
          <w:w w:val="115"/>
          <w:sz w:val="20"/>
        </w:rPr>
        <w:t>this</w:t>
      </w:r>
      <w:r>
        <w:rPr>
          <w:color w:val="0067B1"/>
          <w:spacing w:val="-5"/>
          <w:w w:val="115"/>
          <w:sz w:val="20"/>
        </w:rPr>
        <w:t xml:space="preserve"> </w:t>
      </w:r>
      <w:r>
        <w:rPr>
          <w:color w:val="0067B1"/>
          <w:w w:val="115"/>
          <w:sz w:val="20"/>
        </w:rPr>
        <w:t>volume</w:t>
      </w:r>
      <w:r>
        <w:rPr>
          <w:color w:val="0067B1"/>
          <w:spacing w:val="-5"/>
          <w:w w:val="115"/>
          <w:sz w:val="20"/>
        </w:rPr>
        <w:t xml:space="preserve"> </w:t>
      </w:r>
      <w:r>
        <w:rPr>
          <w:color w:val="0067B1"/>
          <w:w w:val="115"/>
          <w:sz w:val="20"/>
        </w:rPr>
        <w:t>except</w:t>
      </w:r>
      <w:r>
        <w:rPr>
          <w:color w:val="0067B1"/>
          <w:spacing w:val="-5"/>
          <w:w w:val="115"/>
          <w:sz w:val="20"/>
        </w:rPr>
        <w:t xml:space="preserve"> </w:t>
      </w:r>
      <w:r>
        <w:rPr>
          <w:color w:val="0067B1"/>
          <w:w w:val="115"/>
          <w:sz w:val="20"/>
        </w:rPr>
        <w:t>those</w:t>
      </w:r>
      <w:r>
        <w:rPr>
          <w:color w:val="0067B1"/>
          <w:spacing w:val="-5"/>
          <w:w w:val="115"/>
          <w:sz w:val="20"/>
        </w:rPr>
        <w:t xml:space="preserve"> </w:t>
      </w:r>
      <w:r>
        <w:rPr>
          <w:color w:val="0067B1"/>
          <w:w w:val="115"/>
          <w:sz w:val="20"/>
        </w:rPr>
        <w:t>taken</w:t>
      </w:r>
      <w:r>
        <w:rPr>
          <w:color w:val="0067B1"/>
          <w:spacing w:val="-5"/>
          <w:w w:val="115"/>
          <w:sz w:val="20"/>
        </w:rPr>
        <w:t xml:space="preserve"> </w:t>
      </w:r>
      <w:r>
        <w:rPr>
          <w:color w:val="0067B1"/>
          <w:w w:val="115"/>
          <w:sz w:val="20"/>
        </w:rPr>
        <w:t>directly</w:t>
      </w:r>
      <w:r>
        <w:rPr>
          <w:color w:val="0067B1"/>
          <w:spacing w:val="-5"/>
          <w:w w:val="115"/>
          <w:sz w:val="20"/>
        </w:rPr>
        <w:t xml:space="preserve"> </w:t>
      </w:r>
      <w:r>
        <w:rPr>
          <w:color w:val="0067B1"/>
          <w:w w:val="115"/>
          <w:sz w:val="20"/>
        </w:rPr>
        <w:t>from</w:t>
      </w:r>
      <w:r>
        <w:rPr>
          <w:color w:val="0067B1"/>
          <w:spacing w:val="-5"/>
          <w:w w:val="115"/>
          <w:sz w:val="20"/>
        </w:rPr>
        <w:t xml:space="preserve"> </w:t>
      </w:r>
      <w:r>
        <w:rPr>
          <w:color w:val="0067B1"/>
          <w:w w:val="115"/>
          <w:sz w:val="20"/>
        </w:rPr>
        <w:t>copyrighted</w:t>
      </w:r>
      <w:r>
        <w:rPr>
          <w:color w:val="0067B1"/>
          <w:spacing w:val="-5"/>
          <w:w w:val="115"/>
          <w:sz w:val="20"/>
        </w:rPr>
        <w:t xml:space="preserve"> </w:t>
      </w:r>
      <w:r>
        <w:rPr>
          <w:color w:val="0067B1"/>
          <w:w w:val="115"/>
          <w:sz w:val="20"/>
        </w:rPr>
        <w:t>sources</w:t>
      </w:r>
      <w:r>
        <w:rPr>
          <w:color w:val="0067B1"/>
          <w:spacing w:val="-5"/>
          <w:w w:val="115"/>
          <w:sz w:val="20"/>
        </w:rPr>
        <w:t xml:space="preserve"> </w:t>
      </w:r>
      <w:r>
        <w:rPr>
          <w:color w:val="0067B1"/>
          <w:w w:val="115"/>
          <w:sz w:val="20"/>
        </w:rPr>
        <w:t>are</w:t>
      </w:r>
      <w:r>
        <w:rPr>
          <w:color w:val="0067B1"/>
          <w:spacing w:val="-5"/>
          <w:w w:val="115"/>
          <w:sz w:val="20"/>
        </w:rPr>
        <w:t xml:space="preserve"> </w:t>
      </w:r>
      <w:r>
        <w:rPr>
          <w:color w:val="0067B1"/>
          <w:w w:val="115"/>
          <w:sz w:val="20"/>
        </w:rPr>
        <w:t>in</w:t>
      </w:r>
      <w:r>
        <w:rPr>
          <w:color w:val="0067B1"/>
          <w:spacing w:val="-5"/>
          <w:w w:val="115"/>
          <w:sz w:val="20"/>
        </w:rPr>
        <w:t xml:space="preserve"> </w:t>
      </w:r>
      <w:r>
        <w:rPr>
          <w:color w:val="0067B1"/>
          <w:w w:val="115"/>
          <w:sz w:val="20"/>
        </w:rPr>
        <w:t>the</w:t>
      </w:r>
      <w:r>
        <w:rPr>
          <w:color w:val="0067B1"/>
          <w:spacing w:val="-5"/>
          <w:w w:val="115"/>
          <w:sz w:val="20"/>
        </w:rPr>
        <w:t xml:space="preserve"> </w:t>
      </w:r>
      <w:r>
        <w:rPr>
          <w:color w:val="0067B1"/>
          <w:w w:val="115"/>
          <w:sz w:val="20"/>
        </w:rPr>
        <w:t>public domain</w:t>
      </w:r>
      <w:r>
        <w:rPr>
          <w:color w:val="0067B1"/>
          <w:spacing w:val="-9"/>
          <w:w w:val="115"/>
          <w:sz w:val="20"/>
        </w:rPr>
        <w:t xml:space="preserve"> </w:t>
      </w:r>
      <w:r>
        <w:rPr>
          <w:color w:val="0067B1"/>
          <w:w w:val="115"/>
          <w:sz w:val="20"/>
        </w:rPr>
        <w:t>and</w:t>
      </w:r>
      <w:r>
        <w:rPr>
          <w:color w:val="0067B1"/>
          <w:spacing w:val="-9"/>
          <w:w w:val="115"/>
          <w:sz w:val="20"/>
        </w:rPr>
        <w:t xml:space="preserve"> </w:t>
      </w:r>
      <w:r>
        <w:rPr>
          <w:color w:val="0067B1"/>
          <w:w w:val="115"/>
          <w:sz w:val="20"/>
        </w:rPr>
        <w:t>may</w:t>
      </w:r>
      <w:r>
        <w:rPr>
          <w:color w:val="0067B1"/>
          <w:spacing w:val="-9"/>
          <w:w w:val="115"/>
          <w:sz w:val="20"/>
        </w:rPr>
        <w:t xml:space="preserve"> </w:t>
      </w:r>
      <w:r>
        <w:rPr>
          <w:color w:val="0067B1"/>
          <w:w w:val="115"/>
          <w:sz w:val="20"/>
        </w:rPr>
        <w:t>be</w:t>
      </w:r>
      <w:r>
        <w:rPr>
          <w:color w:val="0067B1"/>
          <w:spacing w:val="-9"/>
          <w:w w:val="115"/>
          <w:sz w:val="20"/>
        </w:rPr>
        <w:t xml:space="preserve"> </w:t>
      </w:r>
      <w:r>
        <w:rPr>
          <w:color w:val="0067B1"/>
          <w:w w:val="115"/>
          <w:sz w:val="20"/>
        </w:rPr>
        <w:t>reproduced</w:t>
      </w:r>
      <w:r>
        <w:rPr>
          <w:color w:val="0067B1"/>
          <w:spacing w:val="-9"/>
          <w:w w:val="115"/>
          <w:sz w:val="20"/>
        </w:rPr>
        <w:t xml:space="preserve"> </w:t>
      </w:r>
      <w:r>
        <w:rPr>
          <w:color w:val="0067B1"/>
          <w:w w:val="115"/>
          <w:sz w:val="20"/>
        </w:rPr>
        <w:t>or</w:t>
      </w:r>
      <w:r>
        <w:rPr>
          <w:color w:val="0067B1"/>
          <w:spacing w:val="-9"/>
          <w:w w:val="115"/>
          <w:sz w:val="20"/>
        </w:rPr>
        <w:t xml:space="preserve"> </w:t>
      </w:r>
      <w:r>
        <w:rPr>
          <w:color w:val="0067B1"/>
          <w:w w:val="115"/>
          <w:sz w:val="20"/>
        </w:rPr>
        <w:t>copied</w:t>
      </w:r>
      <w:r>
        <w:rPr>
          <w:color w:val="0067B1"/>
          <w:spacing w:val="-9"/>
          <w:w w:val="115"/>
          <w:sz w:val="20"/>
        </w:rPr>
        <w:t xml:space="preserve"> </w:t>
      </w:r>
      <w:r>
        <w:rPr>
          <w:color w:val="0067B1"/>
          <w:w w:val="115"/>
          <w:sz w:val="20"/>
        </w:rPr>
        <w:t>without</w:t>
      </w:r>
      <w:r>
        <w:rPr>
          <w:color w:val="0067B1"/>
          <w:spacing w:val="-9"/>
          <w:w w:val="115"/>
          <w:sz w:val="20"/>
        </w:rPr>
        <w:t xml:space="preserve"> </w:t>
      </w:r>
      <w:r>
        <w:rPr>
          <w:color w:val="0067B1"/>
          <w:w w:val="115"/>
          <w:sz w:val="20"/>
        </w:rPr>
        <w:t>permission</w:t>
      </w:r>
      <w:r>
        <w:rPr>
          <w:color w:val="0067B1"/>
          <w:spacing w:val="-9"/>
          <w:w w:val="115"/>
          <w:sz w:val="20"/>
        </w:rPr>
        <w:t xml:space="preserve"> </w:t>
      </w:r>
      <w:r>
        <w:rPr>
          <w:color w:val="0067B1"/>
          <w:w w:val="115"/>
          <w:sz w:val="20"/>
        </w:rPr>
        <w:t>from</w:t>
      </w:r>
      <w:r>
        <w:rPr>
          <w:color w:val="0067B1"/>
          <w:spacing w:val="-9"/>
          <w:w w:val="115"/>
          <w:sz w:val="20"/>
        </w:rPr>
        <w:t xml:space="preserve"> </w:t>
      </w:r>
      <w:r>
        <w:rPr>
          <w:color w:val="0067B1"/>
          <w:w w:val="115"/>
          <w:sz w:val="20"/>
        </w:rPr>
        <w:t>SAMHSA</w:t>
      </w:r>
      <w:r>
        <w:rPr>
          <w:color w:val="0067B1"/>
          <w:spacing w:val="-9"/>
          <w:w w:val="115"/>
          <w:sz w:val="20"/>
        </w:rPr>
        <w:t xml:space="preserve"> </w:t>
      </w:r>
      <w:r>
        <w:rPr>
          <w:color w:val="0067B1"/>
          <w:w w:val="115"/>
          <w:sz w:val="20"/>
        </w:rPr>
        <w:t>or</w:t>
      </w:r>
      <w:r>
        <w:rPr>
          <w:color w:val="0067B1"/>
          <w:spacing w:val="-9"/>
          <w:w w:val="115"/>
          <w:sz w:val="20"/>
        </w:rPr>
        <w:t xml:space="preserve"> </w:t>
      </w:r>
      <w:r>
        <w:rPr>
          <w:color w:val="0067B1"/>
          <w:w w:val="115"/>
          <w:sz w:val="20"/>
        </w:rPr>
        <w:t>the</w:t>
      </w:r>
      <w:r>
        <w:rPr>
          <w:color w:val="0067B1"/>
          <w:spacing w:val="-9"/>
          <w:w w:val="115"/>
          <w:sz w:val="20"/>
        </w:rPr>
        <w:t xml:space="preserve"> </w:t>
      </w:r>
      <w:r>
        <w:rPr>
          <w:color w:val="0067B1"/>
          <w:w w:val="115"/>
          <w:sz w:val="20"/>
        </w:rPr>
        <w:t>authors.</w:t>
      </w:r>
      <w:r>
        <w:rPr>
          <w:color w:val="0067B1"/>
          <w:spacing w:val="-9"/>
          <w:w w:val="115"/>
          <w:sz w:val="20"/>
        </w:rPr>
        <w:t xml:space="preserve"> </w:t>
      </w:r>
      <w:r>
        <w:rPr>
          <w:color w:val="0067B1"/>
          <w:w w:val="115"/>
          <w:sz w:val="20"/>
        </w:rPr>
        <w:t>Citation</w:t>
      </w:r>
      <w:r>
        <w:rPr>
          <w:color w:val="0067B1"/>
          <w:spacing w:val="-9"/>
          <w:w w:val="115"/>
          <w:sz w:val="20"/>
        </w:rPr>
        <w:t xml:space="preserve"> </w:t>
      </w:r>
      <w:r>
        <w:rPr>
          <w:color w:val="0067B1"/>
          <w:w w:val="115"/>
          <w:sz w:val="20"/>
        </w:rPr>
        <w:t>of</w:t>
      </w:r>
      <w:r>
        <w:rPr>
          <w:color w:val="0067B1"/>
          <w:spacing w:val="-9"/>
          <w:w w:val="115"/>
          <w:sz w:val="20"/>
        </w:rPr>
        <w:t xml:space="preserve"> </w:t>
      </w:r>
      <w:r>
        <w:rPr>
          <w:color w:val="0067B1"/>
          <w:w w:val="115"/>
          <w:sz w:val="20"/>
        </w:rPr>
        <w:t>the source is appreciated. However, this publication may not be reproduced or distributed for a fee</w:t>
      </w:r>
    </w:p>
    <w:p w14:paraId="3F74F908" w14:textId="77777777" w:rsidR="000F75DB" w:rsidRDefault="000C1A9B">
      <w:pPr>
        <w:spacing w:line="222" w:lineRule="exact"/>
        <w:ind w:left="460"/>
        <w:rPr>
          <w:sz w:val="20"/>
        </w:rPr>
      </w:pPr>
      <w:r>
        <w:rPr>
          <w:color w:val="0067B1"/>
          <w:w w:val="110"/>
          <w:sz w:val="20"/>
        </w:rPr>
        <w:t>without</w:t>
      </w:r>
      <w:r>
        <w:rPr>
          <w:color w:val="0067B1"/>
          <w:spacing w:val="3"/>
          <w:w w:val="110"/>
          <w:sz w:val="20"/>
        </w:rPr>
        <w:t xml:space="preserve"> </w:t>
      </w:r>
      <w:r>
        <w:rPr>
          <w:color w:val="0067B1"/>
          <w:w w:val="110"/>
          <w:sz w:val="20"/>
        </w:rPr>
        <w:t>the</w:t>
      </w:r>
      <w:r>
        <w:rPr>
          <w:color w:val="0067B1"/>
          <w:spacing w:val="3"/>
          <w:w w:val="110"/>
          <w:sz w:val="20"/>
        </w:rPr>
        <w:t xml:space="preserve"> </w:t>
      </w:r>
      <w:r>
        <w:rPr>
          <w:color w:val="0067B1"/>
          <w:w w:val="110"/>
          <w:sz w:val="20"/>
        </w:rPr>
        <w:t>specific</w:t>
      </w:r>
      <w:r>
        <w:rPr>
          <w:color w:val="0067B1"/>
          <w:w w:val="110"/>
          <w:sz w:val="20"/>
        </w:rPr>
        <w:t>,</w:t>
      </w:r>
      <w:r>
        <w:rPr>
          <w:color w:val="0067B1"/>
          <w:spacing w:val="3"/>
          <w:w w:val="110"/>
          <w:sz w:val="20"/>
        </w:rPr>
        <w:t xml:space="preserve"> </w:t>
      </w:r>
      <w:r>
        <w:rPr>
          <w:color w:val="0067B1"/>
          <w:w w:val="110"/>
          <w:sz w:val="20"/>
        </w:rPr>
        <w:t>written</w:t>
      </w:r>
      <w:r>
        <w:rPr>
          <w:color w:val="0067B1"/>
          <w:spacing w:val="3"/>
          <w:w w:val="110"/>
          <w:sz w:val="20"/>
        </w:rPr>
        <w:t xml:space="preserve"> </w:t>
      </w:r>
      <w:r>
        <w:rPr>
          <w:color w:val="0067B1"/>
          <w:w w:val="110"/>
          <w:sz w:val="20"/>
        </w:rPr>
        <w:t>authorization</w:t>
      </w:r>
      <w:r>
        <w:rPr>
          <w:color w:val="0067B1"/>
          <w:spacing w:val="3"/>
          <w:w w:val="110"/>
          <w:sz w:val="20"/>
        </w:rPr>
        <w:t xml:space="preserve"> </w:t>
      </w:r>
      <w:r>
        <w:rPr>
          <w:color w:val="0067B1"/>
          <w:w w:val="110"/>
          <w:sz w:val="20"/>
        </w:rPr>
        <w:t>of</w:t>
      </w:r>
      <w:r>
        <w:rPr>
          <w:color w:val="0067B1"/>
          <w:spacing w:val="3"/>
          <w:w w:val="110"/>
          <w:sz w:val="20"/>
        </w:rPr>
        <w:t xml:space="preserve"> </w:t>
      </w:r>
      <w:r>
        <w:rPr>
          <w:color w:val="0067B1"/>
          <w:w w:val="110"/>
          <w:sz w:val="20"/>
        </w:rPr>
        <w:t>the</w:t>
      </w:r>
      <w:r>
        <w:rPr>
          <w:color w:val="0067B1"/>
          <w:spacing w:val="3"/>
          <w:w w:val="110"/>
          <w:sz w:val="20"/>
        </w:rPr>
        <w:t xml:space="preserve"> </w:t>
      </w:r>
      <w:r>
        <w:rPr>
          <w:color w:val="0067B1"/>
          <w:w w:val="110"/>
          <w:sz w:val="20"/>
        </w:rPr>
        <w:t>Office</w:t>
      </w:r>
      <w:r>
        <w:rPr>
          <w:color w:val="0067B1"/>
          <w:spacing w:val="3"/>
          <w:w w:val="110"/>
          <w:sz w:val="20"/>
        </w:rPr>
        <w:t xml:space="preserve"> </w:t>
      </w:r>
      <w:r>
        <w:rPr>
          <w:color w:val="0067B1"/>
          <w:w w:val="110"/>
          <w:sz w:val="20"/>
        </w:rPr>
        <w:t>of</w:t>
      </w:r>
      <w:r>
        <w:rPr>
          <w:color w:val="0067B1"/>
          <w:spacing w:val="3"/>
          <w:w w:val="110"/>
          <w:sz w:val="20"/>
        </w:rPr>
        <w:t xml:space="preserve"> </w:t>
      </w:r>
      <w:r>
        <w:rPr>
          <w:color w:val="0067B1"/>
          <w:w w:val="110"/>
          <w:sz w:val="20"/>
        </w:rPr>
        <w:t>Communications,</w:t>
      </w:r>
      <w:r>
        <w:rPr>
          <w:color w:val="0067B1"/>
          <w:spacing w:val="3"/>
          <w:w w:val="110"/>
          <w:sz w:val="20"/>
        </w:rPr>
        <w:t xml:space="preserve"> </w:t>
      </w:r>
      <w:r>
        <w:rPr>
          <w:color w:val="0067B1"/>
          <w:w w:val="110"/>
          <w:sz w:val="20"/>
        </w:rPr>
        <w:t>SAMHSA,</w:t>
      </w:r>
      <w:r>
        <w:rPr>
          <w:color w:val="0067B1"/>
          <w:spacing w:val="4"/>
          <w:w w:val="110"/>
          <w:sz w:val="20"/>
        </w:rPr>
        <w:t xml:space="preserve"> </w:t>
      </w:r>
      <w:r>
        <w:rPr>
          <w:color w:val="0067B1"/>
          <w:spacing w:val="-4"/>
          <w:w w:val="110"/>
          <w:sz w:val="20"/>
        </w:rPr>
        <w:t>HHS.</w:t>
      </w:r>
    </w:p>
    <w:p w14:paraId="058275C3" w14:textId="77777777" w:rsidR="000F75DB" w:rsidRDefault="000C1A9B">
      <w:pPr>
        <w:pStyle w:val="Heading6"/>
        <w:spacing w:before="113" w:line="441" w:lineRule="exact"/>
        <w:ind w:left="460"/>
      </w:pPr>
      <w:r>
        <w:rPr>
          <w:color w:val="0067B1"/>
          <w:w w:val="105"/>
          <w:sz w:val="40"/>
        </w:rPr>
        <w:t>e</w:t>
      </w:r>
      <w:r>
        <w:rPr>
          <w:color w:val="0067B1"/>
          <w:w w:val="105"/>
        </w:rPr>
        <w:t>lectronic</w:t>
      </w:r>
      <w:r>
        <w:rPr>
          <w:color w:val="0067B1"/>
          <w:spacing w:val="22"/>
          <w:w w:val="105"/>
        </w:rPr>
        <w:t xml:space="preserve"> </w:t>
      </w:r>
      <w:r>
        <w:rPr>
          <w:color w:val="0067B1"/>
          <w:w w:val="105"/>
          <w:sz w:val="40"/>
        </w:rPr>
        <w:t>A</w:t>
      </w:r>
      <w:r>
        <w:rPr>
          <w:color w:val="0067B1"/>
          <w:w w:val="105"/>
        </w:rPr>
        <w:t>ccess</w:t>
      </w:r>
      <w:r>
        <w:rPr>
          <w:color w:val="0067B1"/>
          <w:spacing w:val="23"/>
          <w:w w:val="105"/>
        </w:rPr>
        <w:t xml:space="preserve"> </w:t>
      </w:r>
      <w:proofErr w:type="gramStart"/>
      <w:r>
        <w:rPr>
          <w:color w:val="0067B1"/>
          <w:w w:val="105"/>
        </w:rPr>
        <w:t>And</w:t>
      </w:r>
      <w:proofErr w:type="gramEnd"/>
      <w:r>
        <w:rPr>
          <w:color w:val="0067B1"/>
          <w:spacing w:val="22"/>
          <w:w w:val="105"/>
        </w:rPr>
        <w:t xml:space="preserve"> </w:t>
      </w:r>
      <w:r>
        <w:rPr>
          <w:color w:val="0067B1"/>
          <w:w w:val="105"/>
          <w:sz w:val="40"/>
        </w:rPr>
        <w:t>P</w:t>
      </w:r>
      <w:r>
        <w:rPr>
          <w:color w:val="0067B1"/>
          <w:w w:val="105"/>
        </w:rPr>
        <w:t>rinted</w:t>
      </w:r>
      <w:r>
        <w:rPr>
          <w:color w:val="0067B1"/>
          <w:spacing w:val="23"/>
          <w:w w:val="105"/>
        </w:rPr>
        <w:t xml:space="preserve"> </w:t>
      </w:r>
      <w:proofErr w:type="spellStart"/>
      <w:r>
        <w:rPr>
          <w:color w:val="0067B1"/>
          <w:spacing w:val="-2"/>
          <w:w w:val="105"/>
          <w:sz w:val="40"/>
        </w:rPr>
        <w:t>c</w:t>
      </w:r>
      <w:r>
        <w:rPr>
          <w:color w:val="0067B1"/>
          <w:spacing w:val="-2"/>
          <w:w w:val="105"/>
        </w:rPr>
        <w:t>oPies</w:t>
      </w:r>
      <w:proofErr w:type="spellEnd"/>
    </w:p>
    <w:p w14:paraId="78EC62BF" w14:textId="77777777" w:rsidR="000F75DB" w:rsidRDefault="000C1A9B">
      <w:pPr>
        <w:spacing w:line="278" w:lineRule="auto"/>
        <w:ind w:left="460" w:right="1445"/>
        <w:rPr>
          <w:sz w:val="20"/>
        </w:rPr>
      </w:pPr>
      <w:r>
        <w:rPr>
          <w:color w:val="0067B1"/>
          <w:w w:val="110"/>
          <w:sz w:val="20"/>
        </w:rPr>
        <w:t xml:space="preserve">This publication may be ordered or downloaded from SAMHSA’s Publications Ordering Web page at http:// store.samhsa.gov. </w:t>
      </w:r>
      <w:proofErr w:type="gramStart"/>
      <w:r>
        <w:rPr>
          <w:color w:val="0067B1"/>
          <w:w w:val="110"/>
          <w:sz w:val="20"/>
        </w:rPr>
        <w:t>Or,</w:t>
      </w:r>
      <w:proofErr w:type="gramEnd"/>
      <w:r>
        <w:rPr>
          <w:color w:val="0067B1"/>
          <w:w w:val="110"/>
          <w:sz w:val="20"/>
        </w:rPr>
        <w:t xml:space="preserve"> please call SAMHSA at 1-877-SAMHSA-7 (1-877-726-4727) (English and Español).</w:t>
      </w:r>
    </w:p>
    <w:p w14:paraId="1F954056" w14:textId="77777777" w:rsidR="000F75DB" w:rsidRDefault="000C1A9B">
      <w:pPr>
        <w:pStyle w:val="Heading6"/>
        <w:spacing w:before="77" w:line="441" w:lineRule="exact"/>
        <w:ind w:left="460"/>
      </w:pPr>
      <w:r>
        <w:rPr>
          <w:color w:val="0067B1"/>
          <w:sz w:val="40"/>
        </w:rPr>
        <w:t>r</w:t>
      </w:r>
      <w:r>
        <w:rPr>
          <w:color w:val="0067B1"/>
        </w:rPr>
        <w:t>ecommended</w:t>
      </w:r>
      <w:r>
        <w:rPr>
          <w:color w:val="0067B1"/>
          <w:spacing w:val="61"/>
          <w:w w:val="110"/>
        </w:rPr>
        <w:t xml:space="preserve"> </w:t>
      </w:r>
      <w:proofErr w:type="spellStart"/>
      <w:r>
        <w:rPr>
          <w:color w:val="0067B1"/>
          <w:spacing w:val="-2"/>
          <w:w w:val="110"/>
          <w:sz w:val="40"/>
        </w:rPr>
        <w:t>c</w:t>
      </w:r>
      <w:r>
        <w:rPr>
          <w:color w:val="0067B1"/>
          <w:spacing w:val="-2"/>
          <w:w w:val="110"/>
        </w:rPr>
        <w:t>itAtion</w:t>
      </w:r>
      <w:proofErr w:type="spellEnd"/>
    </w:p>
    <w:p w14:paraId="3BD1DBF7" w14:textId="77777777" w:rsidR="000F75DB" w:rsidRDefault="000C1A9B">
      <w:pPr>
        <w:spacing w:line="278" w:lineRule="auto"/>
        <w:ind w:left="460" w:right="1925"/>
        <w:jc w:val="both"/>
        <w:rPr>
          <w:sz w:val="20"/>
        </w:rPr>
      </w:pPr>
      <w:r>
        <w:rPr>
          <w:color w:val="0067B1"/>
          <w:w w:val="125"/>
          <w:sz w:val="20"/>
        </w:rPr>
        <w:t>Center</w:t>
      </w:r>
      <w:r>
        <w:rPr>
          <w:color w:val="0067B1"/>
          <w:spacing w:val="-4"/>
          <w:w w:val="125"/>
          <w:sz w:val="20"/>
        </w:rPr>
        <w:t xml:space="preserve"> </w:t>
      </w:r>
      <w:r>
        <w:rPr>
          <w:color w:val="0067B1"/>
          <w:w w:val="125"/>
          <w:sz w:val="20"/>
        </w:rPr>
        <w:t>for</w:t>
      </w:r>
      <w:r>
        <w:rPr>
          <w:color w:val="0067B1"/>
          <w:spacing w:val="-4"/>
          <w:w w:val="125"/>
          <w:sz w:val="20"/>
        </w:rPr>
        <w:t xml:space="preserve"> </w:t>
      </w:r>
      <w:r>
        <w:rPr>
          <w:color w:val="0067B1"/>
          <w:w w:val="125"/>
          <w:sz w:val="20"/>
        </w:rPr>
        <w:t>Substance</w:t>
      </w:r>
      <w:r>
        <w:rPr>
          <w:color w:val="0067B1"/>
          <w:spacing w:val="-4"/>
          <w:w w:val="125"/>
          <w:sz w:val="20"/>
        </w:rPr>
        <w:t xml:space="preserve"> </w:t>
      </w:r>
      <w:r>
        <w:rPr>
          <w:color w:val="0067B1"/>
          <w:w w:val="120"/>
          <w:sz w:val="20"/>
        </w:rPr>
        <w:t>Abuse</w:t>
      </w:r>
      <w:r>
        <w:rPr>
          <w:color w:val="0067B1"/>
          <w:spacing w:val="-2"/>
          <w:w w:val="120"/>
          <w:sz w:val="20"/>
        </w:rPr>
        <w:t xml:space="preserve"> </w:t>
      </w:r>
      <w:r>
        <w:rPr>
          <w:color w:val="0067B1"/>
          <w:w w:val="125"/>
          <w:sz w:val="20"/>
        </w:rPr>
        <w:t>Treatme</w:t>
      </w:r>
      <w:r>
        <w:rPr>
          <w:color w:val="0067B1"/>
          <w:w w:val="125"/>
          <w:sz w:val="20"/>
        </w:rPr>
        <w:t>nt.</w:t>
      </w:r>
      <w:r>
        <w:rPr>
          <w:color w:val="0067B1"/>
          <w:spacing w:val="-4"/>
          <w:w w:val="125"/>
          <w:sz w:val="20"/>
        </w:rPr>
        <w:t xml:space="preserve"> </w:t>
      </w:r>
      <w:r>
        <w:rPr>
          <w:i/>
          <w:color w:val="0067B1"/>
          <w:w w:val="125"/>
          <w:sz w:val="20"/>
        </w:rPr>
        <w:t>Addiction</w:t>
      </w:r>
      <w:r>
        <w:rPr>
          <w:i/>
          <w:color w:val="0067B1"/>
          <w:spacing w:val="-4"/>
          <w:w w:val="125"/>
          <w:sz w:val="20"/>
        </w:rPr>
        <w:t xml:space="preserve"> </w:t>
      </w:r>
      <w:r>
        <w:rPr>
          <w:i/>
          <w:color w:val="0067B1"/>
          <w:w w:val="125"/>
          <w:sz w:val="20"/>
        </w:rPr>
        <w:t>Counseling</w:t>
      </w:r>
      <w:r>
        <w:rPr>
          <w:i/>
          <w:color w:val="0067B1"/>
          <w:spacing w:val="-4"/>
          <w:w w:val="125"/>
          <w:sz w:val="20"/>
        </w:rPr>
        <w:t xml:space="preserve"> </w:t>
      </w:r>
      <w:r>
        <w:rPr>
          <w:i/>
          <w:color w:val="0067B1"/>
          <w:w w:val="125"/>
          <w:sz w:val="20"/>
        </w:rPr>
        <w:t>Competencies:</w:t>
      </w:r>
      <w:r>
        <w:rPr>
          <w:i/>
          <w:color w:val="0067B1"/>
          <w:spacing w:val="-4"/>
          <w:w w:val="125"/>
          <w:sz w:val="20"/>
        </w:rPr>
        <w:t xml:space="preserve"> </w:t>
      </w:r>
      <w:r>
        <w:rPr>
          <w:i/>
          <w:color w:val="0067B1"/>
          <w:w w:val="125"/>
          <w:sz w:val="20"/>
        </w:rPr>
        <w:t>The</w:t>
      </w:r>
      <w:r>
        <w:rPr>
          <w:i/>
          <w:color w:val="0067B1"/>
          <w:spacing w:val="-4"/>
          <w:w w:val="125"/>
          <w:sz w:val="20"/>
        </w:rPr>
        <w:t xml:space="preserve"> </w:t>
      </w:r>
      <w:r>
        <w:rPr>
          <w:i/>
          <w:color w:val="0067B1"/>
          <w:w w:val="125"/>
          <w:sz w:val="20"/>
        </w:rPr>
        <w:t>Knowledge,</w:t>
      </w:r>
      <w:r>
        <w:rPr>
          <w:i/>
          <w:color w:val="0067B1"/>
          <w:spacing w:val="-4"/>
          <w:w w:val="125"/>
          <w:sz w:val="20"/>
        </w:rPr>
        <w:t xml:space="preserve"> </w:t>
      </w:r>
      <w:r>
        <w:rPr>
          <w:i/>
          <w:color w:val="0067B1"/>
          <w:w w:val="125"/>
          <w:sz w:val="20"/>
        </w:rPr>
        <w:t>Skills,</w:t>
      </w:r>
      <w:r>
        <w:rPr>
          <w:i/>
          <w:color w:val="0067B1"/>
          <w:spacing w:val="-4"/>
          <w:w w:val="125"/>
          <w:sz w:val="20"/>
        </w:rPr>
        <w:t xml:space="preserve"> </w:t>
      </w:r>
      <w:r>
        <w:rPr>
          <w:i/>
          <w:color w:val="0067B1"/>
          <w:w w:val="125"/>
          <w:sz w:val="20"/>
        </w:rPr>
        <w:t xml:space="preserve">and </w:t>
      </w:r>
      <w:r>
        <w:rPr>
          <w:i/>
          <w:color w:val="0067B1"/>
          <w:spacing w:val="-2"/>
          <w:w w:val="120"/>
          <w:sz w:val="20"/>
        </w:rPr>
        <w:t>Attitudes</w:t>
      </w:r>
      <w:r>
        <w:rPr>
          <w:i/>
          <w:color w:val="0067B1"/>
          <w:spacing w:val="-5"/>
          <w:w w:val="120"/>
          <w:sz w:val="20"/>
        </w:rPr>
        <w:t xml:space="preserve"> </w:t>
      </w:r>
      <w:r>
        <w:rPr>
          <w:i/>
          <w:color w:val="0067B1"/>
          <w:spacing w:val="-2"/>
          <w:w w:val="120"/>
          <w:sz w:val="20"/>
        </w:rPr>
        <w:t>of</w:t>
      </w:r>
      <w:r>
        <w:rPr>
          <w:i/>
          <w:color w:val="0067B1"/>
          <w:spacing w:val="-5"/>
          <w:w w:val="120"/>
          <w:sz w:val="20"/>
        </w:rPr>
        <w:t xml:space="preserve"> </w:t>
      </w:r>
      <w:r>
        <w:rPr>
          <w:i/>
          <w:color w:val="0067B1"/>
          <w:spacing w:val="-2"/>
          <w:w w:val="120"/>
          <w:sz w:val="20"/>
        </w:rPr>
        <w:t>Professional</w:t>
      </w:r>
      <w:r>
        <w:rPr>
          <w:i/>
          <w:color w:val="0067B1"/>
          <w:spacing w:val="-5"/>
          <w:w w:val="120"/>
          <w:sz w:val="20"/>
        </w:rPr>
        <w:t xml:space="preserve"> </w:t>
      </w:r>
      <w:r>
        <w:rPr>
          <w:i/>
          <w:color w:val="0067B1"/>
          <w:spacing w:val="-2"/>
          <w:w w:val="120"/>
          <w:sz w:val="20"/>
        </w:rPr>
        <w:t>Practice</w:t>
      </w:r>
      <w:r>
        <w:rPr>
          <w:color w:val="0067B1"/>
          <w:spacing w:val="-2"/>
          <w:w w:val="120"/>
          <w:sz w:val="20"/>
        </w:rPr>
        <w:t>.</w:t>
      </w:r>
      <w:r>
        <w:rPr>
          <w:color w:val="0067B1"/>
          <w:spacing w:val="-5"/>
          <w:w w:val="120"/>
          <w:sz w:val="20"/>
        </w:rPr>
        <w:t xml:space="preserve"> </w:t>
      </w:r>
      <w:r>
        <w:rPr>
          <w:color w:val="0067B1"/>
          <w:spacing w:val="-2"/>
          <w:w w:val="120"/>
          <w:sz w:val="20"/>
        </w:rPr>
        <w:t>Technical</w:t>
      </w:r>
      <w:r>
        <w:rPr>
          <w:color w:val="0067B1"/>
          <w:spacing w:val="-5"/>
          <w:w w:val="120"/>
          <w:sz w:val="20"/>
        </w:rPr>
        <w:t xml:space="preserve"> </w:t>
      </w:r>
      <w:r>
        <w:rPr>
          <w:color w:val="0067B1"/>
          <w:spacing w:val="-2"/>
          <w:w w:val="120"/>
          <w:sz w:val="20"/>
        </w:rPr>
        <w:t>Assistance</w:t>
      </w:r>
      <w:r>
        <w:rPr>
          <w:color w:val="0067B1"/>
          <w:spacing w:val="-5"/>
          <w:w w:val="120"/>
          <w:sz w:val="20"/>
        </w:rPr>
        <w:t xml:space="preserve"> </w:t>
      </w:r>
      <w:r>
        <w:rPr>
          <w:color w:val="0067B1"/>
          <w:spacing w:val="-2"/>
          <w:w w:val="120"/>
          <w:sz w:val="20"/>
        </w:rPr>
        <w:t>Publication</w:t>
      </w:r>
      <w:r>
        <w:rPr>
          <w:color w:val="0067B1"/>
          <w:spacing w:val="-5"/>
          <w:w w:val="120"/>
          <w:sz w:val="20"/>
        </w:rPr>
        <w:t xml:space="preserve"> </w:t>
      </w:r>
      <w:r>
        <w:rPr>
          <w:color w:val="0067B1"/>
          <w:spacing w:val="-2"/>
          <w:w w:val="120"/>
          <w:sz w:val="20"/>
        </w:rPr>
        <w:t>(TAP)</w:t>
      </w:r>
      <w:r>
        <w:rPr>
          <w:color w:val="0067B1"/>
          <w:spacing w:val="-5"/>
          <w:w w:val="120"/>
          <w:sz w:val="20"/>
        </w:rPr>
        <w:t xml:space="preserve"> </w:t>
      </w:r>
      <w:r>
        <w:rPr>
          <w:color w:val="0067B1"/>
          <w:spacing w:val="-2"/>
          <w:w w:val="120"/>
          <w:sz w:val="20"/>
        </w:rPr>
        <w:t>Series</w:t>
      </w:r>
      <w:r>
        <w:rPr>
          <w:color w:val="0067B1"/>
          <w:spacing w:val="-5"/>
          <w:w w:val="120"/>
          <w:sz w:val="20"/>
        </w:rPr>
        <w:t xml:space="preserve"> </w:t>
      </w:r>
      <w:r>
        <w:rPr>
          <w:color w:val="0067B1"/>
          <w:spacing w:val="-2"/>
          <w:w w:val="120"/>
          <w:sz w:val="20"/>
        </w:rPr>
        <w:t>21.</w:t>
      </w:r>
      <w:r>
        <w:rPr>
          <w:color w:val="0067B1"/>
          <w:spacing w:val="-5"/>
          <w:w w:val="120"/>
          <w:sz w:val="20"/>
        </w:rPr>
        <w:t xml:space="preserve"> </w:t>
      </w:r>
      <w:r>
        <w:rPr>
          <w:color w:val="0067B1"/>
          <w:spacing w:val="-2"/>
          <w:w w:val="120"/>
          <w:sz w:val="20"/>
        </w:rPr>
        <w:t>HHS</w:t>
      </w:r>
      <w:r>
        <w:rPr>
          <w:color w:val="0067B1"/>
          <w:spacing w:val="-5"/>
          <w:w w:val="120"/>
          <w:sz w:val="20"/>
        </w:rPr>
        <w:t xml:space="preserve"> </w:t>
      </w:r>
      <w:r>
        <w:rPr>
          <w:color w:val="0067B1"/>
          <w:spacing w:val="-2"/>
          <w:w w:val="120"/>
          <w:sz w:val="20"/>
        </w:rPr>
        <w:t>Publication</w:t>
      </w:r>
      <w:r>
        <w:rPr>
          <w:color w:val="0067B1"/>
          <w:spacing w:val="-5"/>
          <w:w w:val="120"/>
          <w:sz w:val="20"/>
        </w:rPr>
        <w:t xml:space="preserve"> </w:t>
      </w:r>
      <w:r>
        <w:rPr>
          <w:color w:val="0067B1"/>
          <w:spacing w:val="-2"/>
          <w:w w:val="120"/>
          <w:sz w:val="20"/>
        </w:rPr>
        <w:t xml:space="preserve">No. </w:t>
      </w:r>
      <w:r>
        <w:rPr>
          <w:color w:val="0067B1"/>
          <w:w w:val="115"/>
          <w:sz w:val="20"/>
        </w:rPr>
        <w:t>(SMA)</w:t>
      </w:r>
      <w:r>
        <w:rPr>
          <w:color w:val="0067B1"/>
          <w:spacing w:val="-13"/>
          <w:w w:val="115"/>
          <w:sz w:val="20"/>
        </w:rPr>
        <w:t xml:space="preserve"> </w:t>
      </w:r>
      <w:r>
        <w:rPr>
          <w:color w:val="0067B1"/>
          <w:w w:val="115"/>
          <w:sz w:val="20"/>
        </w:rPr>
        <w:t>15-4171.</w:t>
      </w:r>
      <w:r>
        <w:rPr>
          <w:color w:val="0067B1"/>
          <w:spacing w:val="-13"/>
          <w:w w:val="115"/>
          <w:sz w:val="20"/>
        </w:rPr>
        <w:t xml:space="preserve"> </w:t>
      </w:r>
      <w:r>
        <w:rPr>
          <w:color w:val="0067B1"/>
          <w:w w:val="115"/>
          <w:sz w:val="20"/>
        </w:rPr>
        <w:t>Rockville,</w:t>
      </w:r>
      <w:r>
        <w:rPr>
          <w:color w:val="0067B1"/>
          <w:spacing w:val="-13"/>
          <w:w w:val="115"/>
          <w:sz w:val="20"/>
        </w:rPr>
        <w:t xml:space="preserve"> </w:t>
      </w:r>
      <w:r>
        <w:rPr>
          <w:color w:val="0067B1"/>
          <w:w w:val="115"/>
          <w:sz w:val="20"/>
        </w:rPr>
        <w:t>MD:</w:t>
      </w:r>
      <w:r>
        <w:rPr>
          <w:color w:val="0067B1"/>
          <w:spacing w:val="-13"/>
          <w:w w:val="115"/>
          <w:sz w:val="20"/>
        </w:rPr>
        <w:t xml:space="preserve"> </w:t>
      </w:r>
      <w:r>
        <w:rPr>
          <w:color w:val="0067B1"/>
          <w:w w:val="115"/>
          <w:sz w:val="20"/>
        </w:rPr>
        <w:t>Substance</w:t>
      </w:r>
      <w:r>
        <w:rPr>
          <w:color w:val="0067B1"/>
          <w:spacing w:val="-13"/>
          <w:w w:val="115"/>
          <w:sz w:val="20"/>
        </w:rPr>
        <w:t xml:space="preserve"> </w:t>
      </w:r>
      <w:r>
        <w:rPr>
          <w:color w:val="0067B1"/>
          <w:w w:val="115"/>
          <w:sz w:val="20"/>
        </w:rPr>
        <w:t>Abuse</w:t>
      </w:r>
      <w:r>
        <w:rPr>
          <w:color w:val="0067B1"/>
          <w:spacing w:val="-13"/>
          <w:w w:val="115"/>
          <w:sz w:val="20"/>
        </w:rPr>
        <w:t xml:space="preserve"> </w:t>
      </w:r>
      <w:r>
        <w:rPr>
          <w:color w:val="0067B1"/>
          <w:w w:val="115"/>
          <w:sz w:val="20"/>
        </w:rPr>
        <w:t>and</w:t>
      </w:r>
      <w:r>
        <w:rPr>
          <w:color w:val="0067B1"/>
          <w:spacing w:val="-13"/>
          <w:w w:val="115"/>
          <w:sz w:val="20"/>
        </w:rPr>
        <w:t xml:space="preserve"> </w:t>
      </w:r>
      <w:r>
        <w:rPr>
          <w:color w:val="0067B1"/>
          <w:w w:val="115"/>
          <w:sz w:val="20"/>
        </w:rPr>
        <w:t>Mental</w:t>
      </w:r>
      <w:r>
        <w:rPr>
          <w:color w:val="0067B1"/>
          <w:spacing w:val="-13"/>
          <w:w w:val="115"/>
          <w:sz w:val="20"/>
        </w:rPr>
        <w:t xml:space="preserve"> </w:t>
      </w:r>
      <w:r>
        <w:rPr>
          <w:color w:val="0067B1"/>
          <w:w w:val="115"/>
          <w:sz w:val="20"/>
        </w:rPr>
        <w:t>Health</w:t>
      </w:r>
      <w:r>
        <w:rPr>
          <w:color w:val="0067B1"/>
          <w:spacing w:val="-13"/>
          <w:w w:val="115"/>
          <w:sz w:val="20"/>
        </w:rPr>
        <w:t xml:space="preserve"> </w:t>
      </w:r>
      <w:r>
        <w:rPr>
          <w:color w:val="0067B1"/>
          <w:w w:val="115"/>
          <w:sz w:val="20"/>
        </w:rPr>
        <w:t>Services</w:t>
      </w:r>
      <w:r>
        <w:rPr>
          <w:color w:val="0067B1"/>
          <w:spacing w:val="-13"/>
          <w:w w:val="115"/>
          <w:sz w:val="20"/>
        </w:rPr>
        <w:t xml:space="preserve"> </w:t>
      </w:r>
      <w:r>
        <w:rPr>
          <w:color w:val="0067B1"/>
          <w:w w:val="115"/>
          <w:sz w:val="20"/>
        </w:rPr>
        <w:t>Administration,</w:t>
      </w:r>
      <w:r>
        <w:rPr>
          <w:color w:val="0067B1"/>
          <w:spacing w:val="-13"/>
          <w:w w:val="115"/>
          <w:sz w:val="20"/>
        </w:rPr>
        <w:t xml:space="preserve"> </w:t>
      </w:r>
      <w:r>
        <w:rPr>
          <w:color w:val="0067B1"/>
          <w:w w:val="115"/>
          <w:sz w:val="20"/>
        </w:rPr>
        <w:t>2006.</w:t>
      </w:r>
    </w:p>
    <w:p w14:paraId="7CF05976" w14:textId="77777777" w:rsidR="000F75DB" w:rsidRDefault="000C1A9B">
      <w:pPr>
        <w:pStyle w:val="Heading6"/>
        <w:spacing w:before="76" w:line="441" w:lineRule="exact"/>
        <w:ind w:left="460"/>
      </w:pPr>
      <w:proofErr w:type="spellStart"/>
      <w:r>
        <w:rPr>
          <w:color w:val="0067B1"/>
          <w:w w:val="105"/>
          <w:sz w:val="40"/>
        </w:rPr>
        <w:t>o</w:t>
      </w:r>
      <w:r>
        <w:rPr>
          <w:color w:val="0067B1"/>
          <w:w w:val="105"/>
        </w:rPr>
        <w:t>riginAting</w:t>
      </w:r>
      <w:proofErr w:type="spellEnd"/>
      <w:r>
        <w:rPr>
          <w:color w:val="0067B1"/>
          <w:spacing w:val="30"/>
          <w:w w:val="115"/>
        </w:rPr>
        <w:t xml:space="preserve"> </w:t>
      </w:r>
      <w:r>
        <w:rPr>
          <w:color w:val="0067B1"/>
          <w:spacing w:val="-2"/>
          <w:w w:val="115"/>
          <w:sz w:val="40"/>
        </w:rPr>
        <w:t>o</w:t>
      </w:r>
      <w:r>
        <w:rPr>
          <w:color w:val="0067B1"/>
          <w:spacing w:val="-2"/>
          <w:w w:val="115"/>
        </w:rPr>
        <w:t>ffice</w:t>
      </w:r>
    </w:p>
    <w:p w14:paraId="2BA4EFB1" w14:textId="77777777" w:rsidR="000F75DB" w:rsidRDefault="000C1A9B">
      <w:pPr>
        <w:spacing w:line="278" w:lineRule="auto"/>
        <w:ind w:left="460" w:right="1445"/>
        <w:rPr>
          <w:sz w:val="20"/>
        </w:rPr>
      </w:pPr>
      <w:r>
        <w:rPr>
          <w:color w:val="0067B1"/>
          <w:w w:val="110"/>
          <w:sz w:val="20"/>
        </w:rPr>
        <w:t>Quality Improvement and Workforce Development Branch, Division of Services Improvement, Center for Substance Abuse Treatment, Substance Abuse and Mental Health Services Administration, 5600 Fishers Lane, Rockville, MD 20857.</w:t>
      </w:r>
    </w:p>
    <w:p w14:paraId="718C1B76" w14:textId="77777777" w:rsidR="000F75DB" w:rsidRDefault="000F75DB">
      <w:pPr>
        <w:pStyle w:val="BodyText"/>
      </w:pPr>
    </w:p>
    <w:p w14:paraId="2706669E" w14:textId="77777777" w:rsidR="000F75DB" w:rsidRDefault="000C1A9B">
      <w:pPr>
        <w:spacing w:before="1" w:line="278" w:lineRule="auto"/>
        <w:ind w:left="460" w:right="7635"/>
        <w:rPr>
          <w:sz w:val="20"/>
        </w:rPr>
      </w:pPr>
      <w:r>
        <w:rPr>
          <w:color w:val="0067B1"/>
          <w:w w:val="110"/>
          <w:sz w:val="20"/>
        </w:rPr>
        <w:t>HHS</w:t>
      </w:r>
      <w:r>
        <w:rPr>
          <w:color w:val="0067B1"/>
          <w:spacing w:val="-14"/>
          <w:w w:val="110"/>
          <w:sz w:val="20"/>
        </w:rPr>
        <w:t xml:space="preserve"> </w:t>
      </w:r>
      <w:r>
        <w:rPr>
          <w:color w:val="0067B1"/>
          <w:w w:val="110"/>
          <w:sz w:val="20"/>
        </w:rPr>
        <w:t>Publication</w:t>
      </w:r>
      <w:r>
        <w:rPr>
          <w:color w:val="0067B1"/>
          <w:spacing w:val="-14"/>
          <w:w w:val="110"/>
          <w:sz w:val="20"/>
        </w:rPr>
        <w:t xml:space="preserve"> </w:t>
      </w:r>
      <w:r>
        <w:rPr>
          <w:color w:val="0067B1"/>
          <w:w w:val="110"/>
          <w:sz w:val="20"/>
        </w:rPr>
        <w:t>No.</w:t>
      </w:r>
      <w:r>
        <w:rPr>
          <w:color w:val="0067B1"/>
          <w:spacing w:val="-14"/>
          <w:w w:val="110"/>
          <w:sz w:val="20"/>
        </w:rPr>
        <w:t xml:space="preserve"> </w:t>
      </w:r>
      <w:r>
        <w:rPr>
          <w:color w:val="0067B1"/>
          <w:w w:val="110"/>
          <w:sz w:val="20"/>
        </w:rPr>
        <w:t>(SMA)</w:t>
      </w:r>
      <w:r>
        <w:rPr>
          <w:color w:val="0067B1"/>
          <w:spacing w:val="-13"/>
          <w:w w:val="110"/>
          <w:sz w:val="20"/>
        </w:rPr>
        <w:t xml:space="preserve"> </w:t>
      </w:r>
      <w:r>
        <w:rPr>
          <w:color w:val="0067B1"/>
          <w:w w:val="110"/>
          <w:sz w:val="20"/>
        </w:rPr>
        <w:t>15-4</w:t>
      </w:r>
      <w:r>
        <w:rPr>
          <w:color w:val="0067B1"/>
          <w:w w:val="110"/>
          <w:sz w:val="20"/>
        </w:rPr>
        <w:t>171 First Printed 2006</w:t>
      </w:r>
    </w:p>
    <w:p w14:paraId="3B9B92D7" w14:textId="77777777" w:rsidR="000F75DB" w:rsidRDefault="000C1A9B">
      <w:pPr>
        <w:spacing w:line="223" w:lineRule="exact"/>
        <w:ind w:left="460"/>
        <w:rPr>
          <w:sz w:val="20"/>
        </w:rPr>
      </w:pPr>
      <w:r>
        <w:rPr>
          <w:color w:val="0067B1"/>
          <w:w w:val="115"/>
          <w:sz w:val="20"/>
        </w:rPr>
        <w:t>Revised</w:t>
      </w:r>
      <w:r>
        <w:rPr>
          <w:color w:val="0067B1"/>
          <w:spacing w:val="-1"/>
          <w:w w:val="115"/>
          <w:sz w:val="20"/>
        </w:rPr>
        <w:t xml:space="preserve"> </w:t>
      </w:r>
      <w:r>
        <w:rPr>
          <w:color w:val="0067B1"/>
          <w:w w:val="115"/>
          <w:sz w:val="20"/>
        </w:rPr>
        <w:t xml:space="preserve">2007, 2008, 2009, 2011, 2012, 2013, 2014, 2015, and </w:t>
      </w:r>
      <w:r>
        <w:rPr>
          <w:color w:val="0067B1"/>
          <w:spacing w:val="-4"/>
          <w:w w:val="115"/>
          <w:sz w:val="20"/>
        </w:rPr>
        <w:t>2017</w:t>
      </w:r>
    </w:p>
    <w:p w14:paraId="5A5D1AF8" w14:textId="77777777" w:rsidR="000F75DB" w:rsidRDefault="000F75DB">
      <w:pPr>
        <w:pStyle w:val="BodyText"/>
        <w:spacing w:before="7"/>
        <w:rPr>
          <w:sz w:val="24"/>
        </w:rPr>
      </w:pPr>
    </w:p>
    <w:p w14:paraId="40E08644" w14:textId="77777777" w:rsidR="000F75DB" w:rsidRDefault="000C1A9B">
      <w:pPr>
        <w:pStyle w:val="BodyText"/>
        <w:ind w:left="460"/>
        <w:jc w:val="both"/>
      </w:pPr>
      <w:r>
        <w:rPr>
          <w:color w:val="0067B1"/>
          <w:w w:val="115"/>
        </w:rPr>
        <w:t>No</w:t>
      </w:r>
      <w:r>
        <w:rPr>
          <w:color w:val="0067B1"/>
          <w:spacing w:val="-12"/>
          <w:w w:val="115"/>
        </w:rPr>
        <w:t xml:space="preserve"> </w:t>
      </w:r>
      <w:r>
        <w:rPr>
          <w:color w:val="0067B1"/>
          <w:w w:val="115"/>
        </w:rPr>
        <w:t>substantive</w:t>
      </w:r>
      <w:r>
        <w:rPr>
          <w:color w:val="0067B1"/>
          <w:spacing w:val="-11"/>
          <w:w w:val="115"/>
        </w:rPr>
        <w:t xml:space="preserve"> </w:t>
      </w:r>
      <w:r>
        <w:rPr>
          <w:color w:val="0067B1"/>
          <w:w w:val="115"/>
        </w:rPr>
        <w:t>revisions</w:t>
      </w:r>
      <w:r>
        <w:rPr>
          <w:color w:val="0067B1"/>
          <w:spacing w:val="-12"/>
          <w:w w:val="115"/>
        </w:rPr>
        <w:t xml:space="preserve"> </w:t>
      </w:r>
      <w:r>
        <w:rPr>
          <w:color w:val="0067B1"/>
          <w:w w:val="115"/>
        </w:rPr>
        <w:t>have</w:t>
      </w:r>
      <w:r>
        <w:rPr>
          <w:color w:val="0067B1"/>
          <w:spacing w:val="-11"/>
          <w:w w:val="115"/>
        </w:rPr>
        <w:t xml:space="preserve"> </w:t>
      </w:r>
      <w:r>
        <w:rPr>
          <w:color w:val="0067B1"/>
          <w:w w:val="115"/>
        </w:rPr>
        <w:t>been</w:t>
      </w:r>
      <w:r>
        <w:rPr>
          <w:color w:val="0067B1"/>
          <w:spacing w:val="-11"/>
          <w:w w:val="115"/>
        </w:rPr>
        <w:t xml:space="preserve"> </w:t>
      </w:r>
      <w:r>
        <w:rPr>
          <w:color w:val="0067B1"/>
          <w:w w:val="115"/>
        </w:rPr>
        <w:t>made</w:t>
      </w:r>
      <w:r>
        <w:rPr>
          <w:color w:val="0067B1"/>
          <w:spacing w:val="-11"/>
          <w:w w:val="115"/>
        </w:rPr>
        <w:t xml:space="preserve"> </w:t>
      </w:r>
      <w:r>
        <w:rPr>
          <w:color w:val="0067B1"/>
          <w:w w:val="115"/>
        </w:rPr>
        <w:t>to</w:t>
      </w:r>
      <w:r>
        <w:rPr>
          <w:color w:val="0067B1"/>
          <w:spacing w:val="-12"/>
          <w:w w:val="115"/>
        </w:rPr>
        <w:t xml:space="preserve"> </w:t>
      </w:r>
      <w:r>
        <w:rPr>
          <w:color w:val="0067B1"/>
          <w:w w:val="115"/>
        </w:rPr>
        <w:t>this</w:t>
      </w:r>
      <w:r>
        <w:rPr>
          <w:color w:val="0067B1"/>
          <w:spacing w:val="-12"/>
          <w:w w:val="115"/>
        </w:rPr>
        <w:t xml:space="preserve"> </w:t>
      </w:r>
      <w:r>
        <w:rPr>
          <w:color w:val="0067B1"/>
          <w:w w:val="115"/>
        </w:rPr>
        <w:t>publication</w:t>
      </w:r>
      <w:r>
        <w:rPr>
          <w:color w:val="0067B1"/>
          <w:spacing w:val="-12"/>
          <w:w w:val="115"/>
        </w:rPr>
        <w:t xml:space="preserve"> </w:t>
      </w:r>
      <w:r>
        <w:rPr>
          <w:color w:val="0067B1"/>
          <w:w w:val="115"/>
        </w:rPr>
        <w:t>since</w:t>
      </w:r>
      <w:r>
        <w:rPr>
          <w:color w:val="0067B1"/>
          <w:spacing w:val="-11"/>
          <w:w w:val="115"/>
        </w:rPr>
        <w:t xml:space="preserve"> </w:t>
      </w:r>
      <w:r>
        <w:rPr>
          <w:color w:val="0067B1"/>
          <w:w w:val="115"/>
        </w:rPr>
        <w:t>its</w:t>
      </w:r>
      <w:r>
        <w:rPr>
          <w:color w:val="0067B1"/>
          <w:spacing w:val="-12"/>
          <w:w w:val="115"/>
        </w:rPr>
        <w:t xml:space="preserve"> </w:t>
      </w:r>
      <w:r>
        <w:rPr>
          <w:color w:val="0067B1"/>
          <w:w w:val="115"/>
        </w:rPr>
        <w:t>original</w:t>
      </w:r>
      <w:r>
        <w:rPr>
          <w:color w:val="0067B1"/>
          <w:spacing w:val="-11"/>
          <w:w w:val="115"/>
        </w:rPr>
        <w:t xml:space="preserve"> </w:t>
      </w:r>
      <w:r>
        <w:rPr>
          <w:color w:val="0067B1"/>
          <w:spacing w:val="-2"/>
          <w:w w:val="115"/>
        </w:rPr>
        <w:t>printing.</w:t>
      </w:r>
    </w:p>
    <w:p w14:paraId="008BC74F" w14:textId="77777777" w:rsidR="000F75DB" w:rsidRDefault="000F75DB">
      <w:pPr>
        <w:jc w:val="both"/>
        <w:sectPr w:rsidR="000F75DB">
          <w:pgSz w:w="12240" w:h="15840"/>
          <w:pgMar w:top="1500" w:right="0" w:bottom="280" w:left="620" w:header="0" w:footer="0" w:gutter="0"/>
          <w:cols w:space="720"/>
        </w:sectPr>
      </w:pPr>
    </w:p>
    <w:p w14:paraId="0D69C4B2" w14:textId="77777777" w:rsidR="000F75DB" w:rsidRDefault="000F75DB">
      <w:pPr>
        <w:pStyle w:val="BodyText"/>
        <w:spacing w:before="5"/>
        <w:rPr>
          <w:sz w:val="10"/>
        </w:rPr>
      </w:pPr>
    </w:p>
    <w:p w14:paraId="2DAB8D79" w14:textId="77777777" w:rsidR="000F75DB" w:rsidRDefault="000C1A9B">
      <w:pPr>
        <w:pStyle w:val="Heading5"/>
      </w:pPr>
      <w:r>
        <w:pict w14:anchorId="1813933F">
          <v:shape id="docshape12" o:spid="_x0000_s2699" style="position:absolute;left:0;text-align:left;margin-left:1in;margin-top:39.25pt;width:82.4pt;height:9.15pt;z-index:15730176;mso-position-horizontal-relative:page" coordorigin="1440,785" coordsize="1648,183" o:spt="100" adj="0,,0" path="m1621,875r-91,-90l1440,875r90,91l1621,875xm1805,875r-90,-90l1625,875r90,91l1805,875xm1987,876r-90,-90l1806,876r91,91l1987,876xm2172,876r-91,-90l1991,876r90,91l2172,876xm2353,876r-90,-90l2172,876r91,91l2353,876xm2538,876r-91,-90l2357,876r90,91l2538,876xm2719,877r-90,-90l2538,877r91,90l2719,877xm2904,877r-91,-90l2723,877r90,90l2904,877xm3088,876r-91,-90l2907,876r90,91l3088,876xe" fillcolor="#7fb3d8" stroked="f">
            <v:stroke joinstyle="round"/>
            <v:formulas/>
            <v:path arrowok="t" o:connecttype="segments"/>
            <w10:wrap anchorx="page"/>
          </v:shape>
        </w:pict>
      </w:r>
      <w:bookmarkStart w:id="0" w:name="Contents"/>
      <w:bookmarkEnd w:id="0"/>
      <w:r>
        <w:rPr>
          <w:color w:val="0067B1"/>
          <w:spacing w:val="-2"/>
          <w:w w:val="115"/>
          <w:sz w:val="54"/>
        </w:rPr>
        <w:t>c</w:t>
      </w:r>
      <w:r>
        <w:rPr>
          <w:color w:val="0067B1"/>
          <w:spacing w:val="-2"/>
          <w:w w:val="115"/>
        </w:rPr>
        <w:t>ontents</w:t>
      </w:r>
    </w:p>
    <w:sdt>
      <w:sdtPr>
        <w:rPr>
          <w:b w:val="0"/>
          <w:bCs w:val="0"/>
        </w:rPr>
        <w:id w:val="826872447"/>
        <w:docPartObj>
          <w:docPartGallery w:val="Table of Contents"/>
          <w:docPartUnique/>
        </w:docPartObj>
      </w:sdtPr>
      <w:sdtEndPr/>
      <w:sdtContent>
        <w:p w14:paraId="295F31C3" w14:textId="77777777" w:rsidR="000F75DB" w:rsidRDefault="000C1A9B">
          <w:pPr>
            <w:pStyle w:val="TOC1"/>
            <w:tabs>
              <w:tab w:val="right" w:leader="dot" w:pos="10179"/>
            </w:tabs>
            <w:spacing w:before="448"/>
            <w:ind w:left="820"/>
          </w:pPr>
          <w:hyperlink w:anchor="_bookmark0" w:history="1">
            <w:r>
              <w:rPr>
                <w:color w:val="0067B1"/>
                <w:w w:val="110"/>
              </w:rPr>
              <w:t>Curriculum</w:t>
            </w:r>
            <w:r>
              <w:rPr>
                <w:color w:val="0067B1"/>
                <w:spacing w:val="30"/>
                <w:w w:val="110"/>
              </w:rPr>
              <w:t xml:space="preserve"> </w:t>
            </w:r>
            <w:r>
              <w:rPr>
                <w:color w:val="0067B1"/>
                <w:spacing w:val="-2"/>
                <w:w w:val="110"/>
              </w:rPr>
              <w:t>Committees</w:t>
            </w:r>
            <w:r>
              <w:rPr>
                <w:color w:val="0067B1"/>
              </w:rPr>
              <w:tab/>
            </w:r>
            <w:r>
              <w:rPr>
                <w:color w:val="0067B1"/>
                <w:spacing w:val="-10"/>
                <w:w w:val="110"/>
              </w:rPr>
              <w:t>v</w:t>
            </w:r>
          </w:hyperlink>
        </w:p>
        <w:p w14:paraId="4404DD05" w14:textId="77777777" w:rsidR="000F75DB" w:rsidRDefault="000C1A9B">
          <w:pPr>
            <w:pStyle w:val="TOC7"/>
            <w:tabs>
              <w:tab w:val="right" w:leader="dot" w:pos="10179"/>
            </w:tabs>
            <w:spacing w:before="13"/>
          </w:pPr>
          <w:hyperlink w:anchor="_bookmark0" w:history="1">
            <w:r>
              <w:rPr>
                <w:color w:val="0067B1"/>
                <w:w w:val="110"/>
              </w:rPr>
              <w:t>1998</w:t>
            </w:r>
            <w:r>
              <w:rPr>
                <w:color w:val="0067B1"/>
                <w:spacing w:val="-7"/>
                <w:w w:val="110"/>
              </w:rPr>
              <w:t xml:space="preserve"> </w:t>
            </w:r>
            <w:r>
              <w:rPr>
                <w:color w:val="0067B1"/>
                <w:w w:val="110"/>
              </w:rPr>
              <w:t>National</w:t>
            </w:r>
            <w:r>
              <w:rPr>
                <w:color w:val="0067B1"/>
                <w:spacing w:val="-7"/>
                <w:w w:val="110"/>
              </w:rPr>
              <w:t xml:space="preserve"> </w:t>
            </w:r>
            <w:r>
              <w:rPr>
                <w:color w:val="0067B1"/>
                <w:w w:val="110"/>
              </w:rPr>
              <w:t>ATTC</w:t>
            </w:r>
            <w:r>
              <w:rPr>
                <w:color w:val="0067B1"/>
                <w:spacing w:val="-6"/>
                <w:w w:val="110"/>
              </w:rPr>
              <w:t xml:space="preserve"> </w:t>
            </w:r>
            <w:r>
              <w:rPr>
                <w:color w:val="0067B1"/>
                <w:w w:val="110"/>
              </w:rPr>
              <w:t>Curriculum</w:t>
            </w:r>
            <w:r>
              <w:rPr>
                <w:color w:val="0067B1"/>
                <w:spacing w:val="-7"/>
                <w:w w:val="110"/>
              </w:rPr>
              <w:t xml:space="preserve"> </w:t>
            </w:r>
            <w:r>
              <w:rPr>
                <w:color w:val="0067B1"/>
                <w:spacing w:val="-2"/>
                <w:w w:val="110"/>
              </w:rPr>
              <w:t>Committee</w:t>
            </w:r>
            <w:r>
              <w:rPr>
                <w:color w:val="0067B1"/>
              </w:rPr>
              <w:tab/>
            </w:r>
            <w:r>
              <w:rPr>
                <w:color w:val="0067B1"/>
                <w:spacing w:val="-10"/>
                <w:w w:val="110"/>
              </w:rPr>
              <w:t>v</w:t>
            </w:r>
          </w:hyperlink>
        </w:p>
        <w:p w14:paraId="099FDC7A" w14:textId="77777777" w:rsidR="000F75DB" w:rsidRDefault="000C1A9B">
          <w:pPr>
            <w:pStyle w:val="TOC7"/>
            <w:tabs>
              <w:tab w:val="right" w:leader="dot" w:pos="10179"/>
            </w:tabs>
          </w:pPr>
          <w:hyperlink w:anchor="_bookmark1" w:history="1">
            <w:r>
              <w:rPr>
                <w:color w:val="0067B1"/>
                <w:w w:val="110"/>
              </w:rPr>
              <w:t>2005</w:t>
            </w:r>
            <w:r>
              <w:rPr>
                <w:color w:val="0067B1"/>
                <w:spacing w:val="15"/>
                <w:w w:val="110"/>
              </w:rPr>
              <w:t xml:space="preserve"> </w:t>
            </w:r>
            <w:r>
              <w:rPr>
                <w:color w:val="0067B1"/>
                <w:w w:val="110"/>
              </w:rPr>
              <w:t>Update</w:t>
            </w:r>
            <w:r>
              <w:rPr>
                <w:color w:val="0067B1"/>
                <w:spacing w:val="16"/>
                <w:w w:val="110"/>
              </w:rPr>
              <w:t xml:space="preserve"> </w:t>
            </w:r>
            <w:r>
              <w:rPr>
                <w:color w:val="0067B1"/>
                <w:spacing w:val="-2"/>
                <w:w w:val="110"/>
              </w:rPr>
              <w:t>Committee</w:t>
            </w:r>
            <w:r>
              <w:rPr>
                <w:color w:val="0067B1"/>
              </w:rPr>
              <w:tab/>
            </w:r>
            <w:r>
              <w:rPr>
                <w:color w:val="0067B1"/>
                <w:spacing w:val="-5"/>
                <w:w w:val="110"/>
              </w:rPr>
              <w:t>vi</w:t>
            </w:r>
          </w:hyperlink>
        </w:p>
        <w:p w14:paraId="54D9F369" w14:textId="77777777" w:rsidR="000F75DB" w:rsidRDefault="000C1A9B">
          <w:pPr>
            <w:pStyle w:val="TOC1"/>
            <w:tabs>
              <w:tab w:val="right" w:leader="dot" w:pos="10180"/>
            </w:tabs>
            <w:spacing w:before="273"/>
          </w:pPr>
          <w:hyperlink w:anchor="_bookmark2" w:history="1">
            <w:r>
              <w:rPr>
                <w:color w:val="0067B1"/>
                <w:spacing w:val="-2"/>
                <w:w w:val="110"/>
              </w:rPr>
              <w:t>Foreword</w:t>
            </w:r>
            <w:r>
              <w:rPr>
                <w:color w:val="0067B1"/>
              </w:rPr>
              <w:tab/>
            </w:r>
            <w:r>
              <w:rPr>
                <w:color w:val="0067B1"/>
                <w:spacing w:val="-5"/>
                <w:w w:val="110"/>
              </w:rPr>
              <w:t>vii</w:t>
            </w:r>
          </w:hyperlink>
        </w:p>
        <w:p w14:paraId="485BDABC" w14:textId="77777777" w:rsidR="000F75DB" w:rsidRDefault="000C1A9B">
          <w:pPr>
            <w:pStyle w:val="TOC1"/>
            <w:tabs>
              <w:tab w:val="right" w:leader="dot" w:pos="10179"/>
            </w:tabs>
            <w:ind w:left="820"/>
          </w:pPr>
          <w:hyperlink w:anchor="_bookmark3" w:history="1">
            <w:r>
              <w:rPr>
                <w:color w:val="0067B1"/>
                <w:spacing w:val="-2"/>
                <w:w w:val="130"/>
              </w:rPr>
              <w:t>Introduction</w:t>
            </w:r>
            <w:r>
              <w:rPr>
                <w:color w:val="0067B1"/>
              </w:rPr>
              <w:tab/>
            </w:r>
            <w:r>
              <w:rPr>
                <w:color w:val="0067B1"/>
                <w:spacing w:val="-10"/>
                <w:w w:val="125"/>
              </w:rPr>
              <w:t>1</w:t>
            </w:r>
          </w:hyperlink>
        </w:p>
        <w:p w14:paraId="06E3451A" w14:textId="77777777" w:rsidR="000F75DB" w:rsidRDefault="000C1A9B">
          <w:pPr>
            <w:pStyle w:val="TOC1"/>
            <w:tabs>
              <w:tab w:val="right" w:leader="dot" w:pos="10179"/>
            </w:tabs>
            <w:spacing w:before="273"/>
          </w:pPr>
          <w:hyperlink w:anchor="_bookmark4" w:history="1">
            <w:r>
              <w:rPr>
                <w:color w:val="0067B1"/>
                <w:w w:val="110"/>
              </w:rPr>
              <w:t>Section</w:t>
            </w:r>
            <w:r>
              <w:rPr>
                <w:color w:val="0067B1"/>
                <w:spacing w:val="17"/>
                <w:w w:val="110"/>
              </w:rPr>
              <w:t xml:space="preserve"> </w:t>
            </w:r>
            <w:r>
              <w:rPr>
                <w:color w:val="0067B1"/>
                <w:w w:val="110"/>
              </w:rPr>
              <w:t>1:</w:t>
            </w:r>
            <w:r>
              <w:rPr>
                <w:color w:val="0067B1"/>
                <w:spacing w:val="17"/>
                <w:w w:val="110"/>
              </w:rPr>
              <w:t xml:space="preserve"> </w:t>
            </w:r>
            <w:r>
              <w:rPr>
                <w:color w:val="0067B1"/>
                <w:w w:val="110"/>
              </w:rPr>
              <w:t>Transdisciplinary</w:t>
            </w:r>
            <w:r>
              <w:rPr>
                <w:color w:val="0067B1"/>
                <w:spacing w:val="18"/>
                <w:w w:val="110"/>
              </w:rPr>
              <w:t xml:space="preserve"> </w:t>
            </w:r>
            <w:r>
              <w:rPr>
                <w:color w:val="0067B1"/>
                <w:spacing w:val="-2"/>
                <w:w w:val="110"/>
              </w:rPr>
              <w:t>Foundations</w:t>
            </w:r>
            <w:r>
              <w:rPr>
                <w:color w:val="0067B1"/>
              </w:rPr>
              <w:tab/>
            </w:r>
            <w:r>
              <w:rPr>
                <w:color w:val="0067B1"/>
                <w:spacing w:val="-10"/>
                <w:w w:val="120"/>
              </w:rPr>
              <w:t>5</w:t>
            </w:r>
          </w:hyperlink>
        </w:p>
        <w:p w14:paraId="57DEB203" w14:textId="77777777" w:rsidR="000F75DB" w:rsidRDefault="000C1A9B">
          <w:pPr>
            <w:pStyle w:val="TOC6"/>
            <w:numPr>
              <w:ilvl w:val="0"/>
              <w:numId w:val="24"/>
            </w:numPr>
            <w:tabs>
              <w:tab w:val="left" w:pos="1946"/>
              <w:tab w:val="right" w:leader="dot" w:pos="10179"/>
            </w:tabs>
            <w:spacing w:before="12"/>
            <w:ind w:hanging="196"/>
            <w:jc w:val="left"/>
          </w:pPr>
          <w:hyperlink w:anchor="_bookmark5" w:history="1">
            <w:r>
              <w:rPr>
                <w:color w:val="0067B1"/>
                <w:w w:val="110"/>
              </w:rPr>
              <w:t>Understanding</w:t>
            </w:r>
            <w:r>
              <w:rPr>
                <w:color w:val="0067B1"/>
                <w:spacing w:val="35"/>
                <w:w w:val="115"/>
              </w:rPr>
              <w:t xml:space="preserve"> </w:t>
            </w:r>
            <w:r>
              <w:rPr>
                <w:color w:val="0067B1"/>
                <w:spacing w:val="-2"/>
                <w:w w:val="115"/>
              </w:rPr>
              <w:t>Addiction</w:t>
            </w:r>
            <w:r>
              <w:rPr>
                <w:color w:val="0067B1"/>
              </w:rPr>
              <w:tab/>
            </w:r>
            <w:r>
              <w:rPr>
                <w:color w:val="0067B1"/>
                <w:spacing w:val="-10"/>
                <w:w w:val="110"/>
              </w:rPr>
              <w:t>7</w:t>
            </w:r>
          </w:hyperlink>
        </w:p>
        <w:p w14:paraId="15600671" w14:textId="77777777" w:rsidR="000F75DB" w:rsidRDefault="000C1A9B">
          <w:pPr>
            <w:pStyle w:val="TOC5"/>
            <w:numPr>
              <w:ilvl w:val="0"/>
              <w:numId w:val="24"/>
            </w:numPr>
            <w:tabs>
              <w:tab w:val="left" w:pos="1946"/>
              <w:tab w:val="right" w:leader="dot" w:pos="10179"/>
            </w:tabs>
            <w:ind w:hanging="271"/>
            <w:jc w:val="left"/>
          </w:pPr>
          <w:hyperlink w:anchor="_bookmark6" w:history="1">
            <w:r>
              <w:rPr>
                <w:color w:val="0067B1"/>
                <w:w w:val="110"/>
              </w:rPr>
              <w:t>Treatment</w:t>
            </w:r>
            <w:r>
              <w:rPr>
                <w:color w:val="0067B1"/>
                <w:spacing w:val="-2"/>
                <w:w w:val="115"/>
              </w:rPr>
              <w:t xml:space="preserve"> Knowledge</w:t>
            </w:r>
            <w:r>
              <w:rPr>
                <w:color w:val="0067B1"/>
              </w:rPr>
              <w:tab/>
            </w:r>
            <w:r>
              <w:rPr>
                <w:color w:val="0067B1"/>
                <w:spacing w:val="-5"/>
                <w:w w:val="115"/>
              </w:rPr>
              <w:t>13</w:t>
            </w:r>
          </w:hyperlink>
        </w:p>
        <w:p w14:paraId="1FE3DF5D" w14:textId="77777777" w:rsidR="000F75DB" w:rsidRDefault="000C1A9B">
          <w:pPr>
            <w:pStyle w:val="TOC4"/>
            <w:numPr>
              <w:ilvl w:val="0"/>
              <w:numId w:val="24"/>
            </w:numPr>
            <w:tabs>
              <w:tab w:val="left" w:pos="1946"/>
              <w:tab w:val="right" w:leader="dot" w:pos="10179"/>
            </w:tabs>
            <w:ind w:hanging="345"/>
            <w:jc w:val="left"/>
          </w:pPr>
          <w:hyperlink w:anchor="_bookmark7" w:history="1">
            <w:r>
              <w:rPr>
                <w:color w:val="0067B1"/>
                <w:w w:val="110"/>
              </w:rPr>
              <w:t>Application to</w:t>
            </w:r>
            <w:r>
              <w:rPr>
                <w:color w:val="0067B1"/>
                <w:spacing w:val="1"/>
                <w:w w:val="110"/>
              </w:rPr>
              <w:t xml:space="preserve"> </w:t>
            </w:r>
            <w:r>
              <w:rPr>
                <w:color w:val="0067B1"/>
                <w:spacing w:val="-2"/>
                <w:w w:val="110"/>
              </w:rPr>
              <w:t>Practice</w:t>
            </w:r>
            <w:r>
              <w:rPr>
                <w:color w:val="0067B1"/>
              </w:rPr>
              <w:tab/>
            </w:r>
            <w:r>
              <w:rPr>
                <w:color w:val="0067B1"/>
                <w:spacing w:val="-7"/>
                <w:w w:val="115"/>
              </w:rPr>
              <w:t>19</w:t>
            </w:r>
          </w:hyperlink>
        </w:p>
        <w:p w14:paraId="03FCC31D" w14:textId="77777777" w:rsidR="000F75DB" w:rsidRDefault="000C1A9B">
          <w:pPr>
            <w:pStyle w:val="TOC5"/>
            <w:numPr>
              <w:ilvl w:val="0"/>
              <w:numId w:val="24"/>
            </w:numPr>
            <w:tabs>
              <w:tab w:val="left" w:pos="1946"/>
              <w:tab w:val="right" w:leader="dot" w:pos="10179"/>
            </w:tabs>
            <w:ind w:hanging="280"/>
            <w:jc w:val="left"/>
          </w:pPr>
          <w:hyperlink w:anchor="_bookmark8" w:history="1">
            <w:r>
              <w:rPr>
                <w:color w:val="0067B1"/>
                <w:w w:val="110"/>
              </w:rPr>
              <w:t>Professional</w:t>
            </w:r>
            <w:r>
              <w:rPr>
                <w:color w:val="0067B1"/>
                <w:w w:val="115"/>
              </w:rPr>
              <w:t xml:space="preserve"> </w:t>
            </w:r>
            <w:r>
              <w:rPr>
                <w:color w:val="0067B1"/>
                <w:spacing w:val="-2"/>
                <w:w w:val="115"/>
              </w:rPr>
              <w:t>Readiness</w:t>
            </w:r>
            <w:r>
              <w:rPr>
                <w:color w:val="0067B1"/>
              </w:rPr>
              <w:tab/>
            </w:r>
            <w:r>
              <w:rPr>
                <w:color w:val="0067B1"/>
                <w:spacing w:val="-5"/>
                <w:w w:val="115"/>
              </w:rPr>
              <w:t>27</w:t>
            </w:r>
          </w:hyperlink>
        </w:p>
        <w:p w14:paraId="12D5D839" w14:textId="77777777" w:rsidR="000F75DB" w:rsidRDefault="000C1A9B">
          <w:pPr>
            <w:pStyle w:val="TOC1"/>
            <w:tabs>
              <w:tab w:val="right" w:leader="dot" w:pos="10179"/>
            </w:tabs>
          </w:pPr>
          <w:hyperlink w:anchor="_bookmark9" w:history="1">
            <w:r>
              <w:rPr>
                <w:color w:val="0067B1"/>
                <w:w w:val="115"/>
              </w:rPr>
              <w:t>Section</w:t>
            </w:r>
            <w:r>
              <w:rPr>
                <w:color w:val="0067B1"/>
                <w:spacing w:val="-14"/>
                <w:w w:val="115"/>
              </w:rPr>
              <w:t xml:space="preserve"> </w:t>
            </w:r>
            <w:r>
              <w:rPr>
                <w:color w:val="0067B1"/>
                <w:w w:val="115"/>
              </w:rPr>
              <w:t>2:</w:t>
            </w:r>
            <w:r>
              <w:rPr>
                <w:color w:val="0067B1"/>
                <w:spacing w:val="-14"/>
                <w:w w:val="115"/>
              </w:rPr>
              <w:t xml:space="preserve"> </w:t>
            </w:r>
            <w:r>
              <w:rPr>
                <w:color w:val="0067B1"/>
                <w:w w:val="115"/>
              </w:rPr>
              <w:t>Practice</w:t>
            </w:r>
            <w:r>
              <w:rPr>
                <w:color w:val="0067B1"/>
                <w:spacing w:val="-13"/>
                <w:w w:val="115"/>
              </w:rPr>
              <w:t xml:space="preserve"> </w:t>
            </w:r>
            <w:r>
              <w:rPr>
                <w:color w:val="0067B1"/>
                <w:spacing w:val="-2"/>
                <w:w w:val="115"/>
              </w:rPr>
              <w:t>Dimensions</w:t>
            </w:r>
            <w:r>
              <w:rPr>
                <w:color w:val="0067B1"/>
              </w:rPr>
              <w:tab/>
            </w:r>
            <w:r>
              <w:rPr>
                <w:color w:val="0067B1"/>
                <w:spacing w:val="-5"/>
                <w:w w:val="115"/>
              </w:rPr>
              <w:t>35</w:t>
            </w:r>
          </w:hyperlink>
        </w:p>
        <w:p w14:paraId="30D4CE63" w14:textId="77777777" w:rsidR="000F75DB" w:rsidRDefault="000C1A9B">
          <w:pPr>
            <w:pStyle w:val="TOC6"/>
            <w:numPr>
              <w:ilvl w:val="0"/>
              <w:numId w:val="23"/>
            </w:numPr>
            <w:tabs>
              <w:tab w:val="left" w:pos="1946"/>
              <w:tab w:val="right" w:leader="dot" w:pos="10179"/>
            </w:tabs>
            <w:ind w:hanging="196"/>
            <w:jc w:val="left"/>
          </w:pPr>
          <w:hyperlink w:anchor="_bookmark10" w:history="1">
            <w:r>
              <w:rPr>
                <w:color w:val="0067B1"/>
                <w:w w:val="115"/>
              </w:rPr>
              <w:t>Clinical</w:t>
            </w:r>
            <w:r>
              <w:rPr>
                <w:color w:val="0067B1"/>
                <w:spacing w:val="-4"/>
                <w:w w:val="115"/>
              </w:rPr>
              <w:t xml:space="preserve"> </w:t>
            </w:r>
            <w:r>
              <w:rPr>
                <w:color w:val="0067B1"/>
                <w:spacing w:val="-2"/>
                <w:w w:val="115"/>
              </w:rPr>
              <w:t>Evaluation</w:t>
            </w:r>
            <w:r>
              <w:rPr>
                <w:color w:val="0067B1"/>
              </w:rPr>
              <w:tab/>
            </w:r>
            <w:r>
              <w:rPr>
                <w:color w:val="0067B1"/>
                <w:spacing w:val="-5"/>
                <w:w w:val="115"/>
              </w:rPr>
              <w:t>37</w:t>
            </w:r>
          </w:hyperlink>
        </w:p>
        <w:p w14:paraId="6EFE70F9" w14:textId="77777777" w:rsidR="000F75DB" w:rsidRDefault="000C1A9B">
          <w:pPr>
            <w:pStyle w:val="TOC5"/>
            <w:numPr>
              <w:ilvl w:val="0"/>
              <w:numId w:val="23"/>
            </w:numPr>
            <w:tabs>
              <w:tab w:val="left" w:pos="1946"/>
              <w:tab w:val="right" w:leader="dot" w:pos="10179"/>
            </w:tabs>
            <w:spacing w:before="12"/>
            <w:ind w:hanging="271"/>
            <w:jc w:val="left"/>
          </w:pPr>
          <w:hyperlink w:anchor="_bookmark11" w:history="1">
            <w:r>
              <w:rPr>
                <w:color w:val="0067B1"/>
                <w:w w:val="110"/>
              </w:rPr>
              <w:t>Treatment</w:t>
            </w:r>
            <w:r>
              <w:rPr>
                <w:color w:val="0067B1"/>
                <w:spacing w:val="-2"/>
                <w:w w:val="115"/>
              </w:rPr>
              <w:t xml:space="preserve"> Planning</w:t>
            </w:r>
            <w:r>
              <w:rPr>
                <w:color w:val="0067B1"/>
              </w:rPr>
              <w:tab/>
            </w:r>
            <w:r>
              <w:rPr>
                <w:color w:val="0067B1"/>
                <w:spacing w:val="-5"/>
                <w:w w:val="115"/>
              </w:rPr>
              <w:t>53</w:t>
            </w:r>
          </w:hyperlink>
        </w:p>
        <w:p w14:paraId="3240E576" w14:textId="77777777" w:rsidR="000F75DB" w:rsidRDefault="000C1A9B">
          <w:pPr>
            <w:pStyle w:val="TOC4"/>
            <w:numPr>
              <w:ilvl w:val="0"/>
              <w:numId w:val="23"/>
            </w:numPr>
            <w:tabs>
              <w:tab w:val="left" w:pos="1946"/>
              <w:tab w:val="right" w:leader="dot" w:pos="10179"/>
            </w:tabs>
            <w:spacing w:before="13"/>
            <w:ind w:hanging="345"/>
            <w:jc w:val="left"/>
          </w:pPr>
          <w:hyperlink w:anchor="_bookmark12" w:history="1">
            <w:r>
              <w:rPr>
                <w:color w:val="0067B1"/>
                <w:spacing w:val="-2"/>
                <w:w w:val="115"/>
              </w:rPr>
              <w:t>Referral</w:t>
            </w:r>
            <w:r>
              <w:rPr>
                <w:color w:val="0067B1"/>
              </w:rPr>
              <w:tab/>
            </w:r>
            <w:r>
              <w:rPr>
                <w:color w:val="0067B1"/>
                <w:spacing w:val="-5"/>
                <w:w w:val="115"/>
              </w:rPr>
              <w:t>67</w:t>
            </w:r>
          </w:hyperlink>
        </w:p>
        <w:p w14:paraId="7EAFB402" w14:textId="77777777" w:rsidR="000F75DB" w:rsidRDefault="000C1A9B">
          <w:pPr>
            <w:pStyle w:val="TOC5"/>
            <w:numPr>
              <w:ilvl w:val="0"/>
              <w:numId w:val="23"/>
            </w:numPr>
            <w:tabs>
              <w:tab w:val="left" w:pos="1946"/>
              <w:tab w:val="right" w:leader="dot" w:pos="10179"/>
            </w:tabs>
            <w:spacing w:before="12"/>
            <w:ind w:hanging="280"/>
            <w:jc w:val="left"/>
          </w:pPr>
          <w:hyperlink w:anchor="_bookmark13" w:history="1">
            <w:r>
              <w:rPr>
                <w:color w:val="0067B1"/>
                <w:w w:val="115"/>
              </w:rPr>
              <w:t>Service</w:t>
            </w:r>
            <w:r>
              <w:rPr>
                <w:color w:val="0067B1"/>
                <w:spacing w:val="-16"/>
                <w:w w:val="115"/>
              </w:rPr>
              <w:t xml:space="preserve"> </w:t>
            </w:r>
            <w:r>
              <w:rPr>
                <w:color w:val="0067B1"/>
                <w:spacing w:val="-2"/>
                <w:w w:val="110"/>
              </w:rPr>
              <w:t>Coordination</w:t>
            </w:r>
            <w:r>
              <w:rPr>
                <w:color w:val="0067B1"/>
              </w:rPr>
              <w:tab/>
            </w:r>
            <w:r>
              <w:rPr>
                <w:color w:val="0067B1"/>
                <w:spacing w:val="-5"/>
                <w:w w:val="115"/>
              </w:rPr>
              <w:t>77</w:t>
            </w:r>
          </w:hyperlink>
        </w:p>
        <w:p w14:paraId="3599B041" w14:textId="77777777" w:rsidR="000F75DB" w:rsidRDefault="000C1A9B">
          <w:pPr>
            <w:pStyle w:val="TOC6"/>
            <w:numPr>
              <w:ilvl w:val="0"/>
              <w:numId w:val="23"/>
            </w:numPr>
            <w:tabs>
              <w:tab w:val="left" w:pos="1946"/>
              <w:tab w:val="right" w:leader="dot" w:pos="10179"/>
            </w:tabs>
            <w:ind w:hanging="205"/>
            <w:jc w:val="left"/>
          </w:pPr>
          <w:hyperlink w:anchor="_bookmark14" w:history="1">
            <w:r>
              <w:rPr>
                <w:color w:val="0067B1"/>
                <w:spacing w:val="-2"/>
                <w:w w:val="115"/>
              </w:rPr>
              <w:t>Counseling</w:t>
            </w:r>
            <w:r>
              <w:rPr>
                <w:color w:val="0067B1"/>
              </w:rPr>
              <w:tab/>
            </w:r>
            <w:r>
              <w:rPr>
                <w:color w:val="0067B1"/>
                <w:spacing w:val="-5"/>
                <w:w w:val="115"/>
              </w:rPr>
              <w:t>99</w:t>
            </w:r>
          </w:hyperlink>
        </w:p>
        <w:p w14:paraId="640B8D72" w14:textId="77777777" w:rsidR="000F75DB" w:rsidRDefault="000C1A9B">
          <w:pPr>
            <w:pStyle w:val="TOC4"/>
            <w:numPr>
              <w:ilvl w:val="0"/>
              <w:numId w:val="23"/>
            </w:numPr>
            <w:tabs>
              <w:tab w:val="left" w:pos="1946"/>
              <w:tab w:val="right" w:leader="dot" w:pos="10179"/>
            </w:tabs>
            <w:ind w:hanging="325"/>
            <w:jc w:val="left"/>
          </w:pPr>
          <w:hyperlink w:anchor="_bookmark15" w:history="1">
            <w:r>
              <w:rPr>
                <w:color w:val="0067B1"/>
                <w:w w:val="110"/>
              </w:rPr>
              <w:t>Client,</w:t>
            </w:r>
            <w:r>
              <w:rPr>
                <w:color w:val="0067B1"/>
                <w:spacing w:val="9"/>
                <w:w w:val="110"/>
              </w:rPr>
              <w:t xml:space="preserve"> </w:t>
            </w:r>
            <w:r>
              <w:rPr>
                <w:color w:val="0067B1"/>
                <w:w w:val="110"/>
              </w:rPr>
              <w:t>Family,</w:t>
            </w:r>
            <w:r>
              <w:rPr>
                <w:color w:val="0067B1"/>
                <w:spacing w:val="9"/>
                <w:w w:val="110"/>
              </w:rPr>
              <w:t xml:space="preserve"> </w:t>
            </w:r>
            <w:r>
              <w:rPr>
                <w:color w:val="0067B1"/>
                <w:w w:val="110"/>
              </w:rPr>
              <w:t>and</w:t>
            </w:r>
            <w:r>
              <w:rPr>
                <w:color w:val="0067B1"/>
                <w:spacing w:val="9"/>
                <w:w w:val="110"/>
              </w:rPr>
              <w:t xml:space="preserve"> </w:t>
            </w:r>
            <w:r>
              <w:rPr>
                <w:color w:val="0067B1"/>
                <w:w w:val="110"/>
              </w:rPr>
              <w:t>Community</w:t>
            </w:r>
            <w:r>
              <w:rPr>
                <w:color w:val="0067B1"/>
                <w:spacing w:val="10"/>
                <w:w w:val="110"/>
              </w:rPr>
              <w:t xml:space="preserve"> </w:t>
            </w:r>
            <w:r>
              <w:rPr>
                <w:color w:val="0067B1"/>
                <w:spacing w:val="-2"/>
                <w:w w:val="110"/>
              </w:rPr>
              <w:t>Education</w:t>
            </w:r>
            <w:r>
              <w:rPr>
                <w:color w:val="0067B1"/>
              </w:rPr>
              <w:tab/>
            </w:r>
            <w:r>
              <w:rPr>
                <w:color w:val="0067B1"/>
                <w:spacing w:val="-5"/>
                <w:w w:val="115"/>
              </w:rPr>
              <w:t>131</w:t>
            </w:r>
          </w:hyperlink>
        </w:p>
        <w:p w14:paraId="2A3E3478" w14:textId="77777777" w:rsidR="000F75DB" w:rsidRDefault="000C1A9B">
          <w:pPr>
            <w:pStyle w:val="TOC3"/>
            <w:numPr>
              <w:ilvl w:val="0"/>
              <w:numId w:val="23"/>
            </w:numPr>
            <w:tabs>
              <w:tab w:val="left" w:pos="1946"/>
              <w:tab w:val="right" w:leader="dot" w:pos="10179"/>
            </w:tabs>
            <w:ind w:hanging="399"/>
            <w:jc w:val="left"/>
          </w:pPr>
          <w:hyperlink w:anchor="_bookmark16" w:history="1">
            <w:r>
              <w:rPr>
                <w:color w:val="0067B1"/>
                <w:spacing w:val="-2"/>
                <w:w w:val="115"/>
              </w:rPr>
              <w:t>Documentation</w:t>
            </w:r>
            <w:r>
              <w:rPr>
                <w:color w:val="0067B1"/>
              </w:rPr>
              <w:tab/>
            </w:r>
            <w:r>
              <w:rPr>
                <w:color w:val="0067B1"/>
                <w:spacing w:val="-5"/>
                <w:w w:val="110"/>
              </w:rPr>
              <w:t>141</w:t>
            </w:r>
          </w:hyperlink>
        </w:p>
        <w:p w14:paraId="2F6FA235" w14:textId="77777777" w:rsidR="000F75DB" w:rsidRDefault="000C1A9B">
          <w:pPr>
            <w:pStyle w:val="TOC2"/>
            <w:numPr>
              <w:ilvl w:val="0"/>
              <w:numId w:val="23"/>
            </w:numPr>
            <w:tabs>
              <w:tab w:val="left" w:pos="1946"/>
              <w:tab w:val="right" w:leader="dot" w:pos="10179"/>
            </w:tabs>
            <w:ind w:hanging="474"/>
            <w:jc w:val="left"/>
          </w:pPr>
          <w:hyperlink w:anchor="_bookmark17" w:history="1">
            <w:r>
              <w:rPr>
                <w:color w:val="0067B1"/>
                <w:w w:val="110"/>
              </w:rPr>
              <w:t>Professional</w:t>
            </w:r>
            <w:r>
              <w:rPr>
                <w:color w:val="0067B1"/>
                <w:spacing w:val="4"/>
                <w:w w:val="110"/>
              </w:rPr>
              <w:t xml:space="preserve"> </w:t>
            </w:r>
            <w:r>
              <w:rPr>
                <w:color w:val="0067B1"/>
                <w:w w:val="110"/>
              </w:rPr>
              <w:t>and</w:t>
            </w:r>
            <w:r>
              <w:rPr>
                <w:color w:val="0067B1"/>
                <w:spacing w:val="6"/>
                <w:w w:val="110"/>
              </w:rPr>
              <w:t xml:space="preserve"> </w:t>
            </w:r>
            <w:r>
              <w:rPr>
                <w:color w:val="0067B1"/>
                <w:w w:val="110"/>
              </w:rPr>
              <w:t>Ethical</w:t>
            </w:r>
            <w:r>
              <w:rPr>
                <w:color w:val="0067B1"/>
                <w:spacing w:val="5"/>
                <w:w w:val="110"/>
              </w:rPr>
              <w:t xml:space="preserve"> </w:t>
            </w:r>
            <w:r>
              <w:rPr>
                <w:color w:val="0067B1"/>
                <w:spacing w:val="-2"/>
                <w:w w:val="110"/>
              </w:rPr>
              <w:t>Responsibilities</w:t>
            </w:r>
            <w:r>
              <w:rPr>
                <w:color w:val="0067B1"/>
              </w:rPr>
              <w:tab/>
            </w:r>
            <w:r>
              <w:rPr>
                <w:color w:val="0067B1"/>
                <w:spacing w:val="-5"/>
                <w:w w:val="115"/>
              </w:rPr>
              <w:t>151</w:t>
            </w:r>
          </w:hyperlink>
        </w:p>
        <w:p w14:paraId="68AE9116" w14:textId="77777777" w:rsidR="000F75DB" w:rsidRDefault="000C1A9B">
          <w:pPr>
            <w:pStyle w:val="TOC1"/>
            <w:tabs>
              <w:tab w:val="right" w:leader="dot" w:pos="10165"/>
            </w:tabs>
            <w:spacing w:before="273"/>
          </w:pPr>
          <w:hyperlink w:anchor="_bookmark18" w:history="1">
            <w:r>
              <w:rPr>
                <w:color w:val="0067B1"/>
                <w:w w:val="115"/>
              </w:rPr>
              <w:t>Section</w:t>
            </w:r>
            <w:r>
              <w:rPr>
                <w:color w:val="0067B1"/>
                <w:spacing w:val="-13"/>
                <w:w w:val="115"/>
              </w:rPr>
              <w:t xml:space="preserve"> </w:t>
            </w:r>
            <w:r>
              <w:rPr>
                <w:color w:val="0067B1"/>
                <w:w w:val="115"/>
              </w:rPr>
              <w:t>3:</w:t>
            </w:r>
            <w:r>
              <w:rPr>
                <w:color w:val="0067B1"/>
                <w:spacing w:val="-12"/>
                <w:w w:val="115"/>
              </w:rPr>
              <w:t xml:space="preserve"> </w:t>
            </w:r>
            <w:r>
              <w:rPr>
                <w:color w:val="0067B1"/>
                <w:w w:val="115"/>
              </w:rPr>
              <w:t>Additional</w:t>
            </w:r>
            <w:r>
              <w:rPr>
                <w:color w:val="0067B1"/>
                <w:spacing w:val="-12"/>
                <w:w w:val="115"/>
              </w:rPr>
              <w:t xml:space="preserve"> </w:t>
            </w:r>
            <w:r>
              <w:rPr>
                <w:color w:val="0067B1"/>
                <w:spacing w:val="-2"/>
                <w:w w:val="110"/>
              </w:rPr>
              <w:t>Resources</w:t>
            </w:r>
            <w:r>
              <w:rPr>
                <w:color w:val="0067B1"/>
              </w:rPr>
              <w:tab/>
            </w:r>
            <w:r>
              <w:rPr>
                <w:color w:val="0067B1"/>
                <w:spacing w:val="-5"/>
                <w:w w:val="110"/>
              </w:rPr>
              <w:t>161</w:t>
            </w:r>
          </w:hyperlink>
        </w:p>
        <w:p w14:paraId="0C00DDED" w14:textId="77777777" w:rsidR="000F75DB" w:rsidRDefault="000C1A9B">
          <w:pPr>
            <w:pStyle w:val="TOC7"/>
            <w:tabs>
              <w:tab w:val="right" w:leader="dot" w:pos="10179"/>
            </w:tabs>
          </w:pPr>
          <w:hyperlink w:anchor="_bookmark19" w:history="1">
            <w:r>
              <w:rPr>
                <w:color w:val="0067B1"/>
                <w:w w:val="115"/>
              </w:rPr>
              <w:t>Cultural</w:t>
            </w:r>
            <w:r>
              <w:rPr>
                <w:color w:val="0067B1"/>
                <w:spacing w:val="3"/>
                <w:w w:val="115"/>
              </w:rPr>
              <w:t xml:space="preserve"> </w:t>
            </w:r>
            <w:r>
              <w:rPr>
                <w:color w:val="0067B1"/>
                <w:spacing w:val="-2"/>
                <w:w w:val="115"/>
              </w:rPr>
              <w:t>Competency</w:t>
            </w:r>
            <w:r>
              <w:rPr>
                <w:color w:val="0067B1"/>
              </w:rPr>
              <w:tab/>
            </w:r>
            <w:r>
              <w:rPr>
                <w:color w:val="0067B1"/>
                <w:spacing w:val="-5"/>
                <w:w w:val="115"/>
              </w:rPr>
              <w:t>162</w:t>
            </w:r>
          </w:hyperlink>
        </w:p>
        <w:p w14:paraId="184E73EA" w14:textId="77777777" w:rsidR="000F75DB" w:rsidRDefault="000C1A9B">
          <w:pPr>
            <w:pStyle w:val="TOC7"/>
            <w:tabs>
              <w:tab w:val="right" w:leader="dot" w:pos="10179"/>
            </w:tabs>
            <w:spacing w:before="13"/>
          </w:pPr>
          <w:hyperlink w:anchor="_bookmark20" w:history="1">
            <w:r>
              <w:rPr>
                <w:color w:val="0067B1"/>
                <w:w w:val="115"/>
              </w:rPr>
              <w:t>Internet</w:t>
            </w:r>
            <w:r>
              <w:rPr>
                <w:color w:val="0067B1"/>
                <w:spacing w:val="-11"/>
                <w:w w:val="115"/>
              </w:rPr>
              <w:t xml:space="preserve"> </w:t>
            </w:r>
            <w:r>
              <w:rPr>
                <w:color w:val="0067B1"/>
                <w:spacing w:val="-2"/>
                <w:w w:val="115"/>
              </w:rPr>
              <w:t>Resources</w:t>
            </w:r>
            <w:r>
              <w:rPr>
                <w:color w:val="0067B1"/>
              </w:rPr>
              <w:tab/>
            </w:r>
            <w:r>
              <w:rPr>
                <w:color w:val="0067B1"/>
                <w:spacing w:val="-5"/>
                <w:w w:val="115"/>
              </w:rPr>
              <w:t>163</w:t>
            </w:r>
          </w:hyperlink>
        </w:p>
        <w:p w14:paraId="14C18EEF" w14:textId="77777777" w:rsidR="000F75DB" w:rsidRDefault="000C1A9B">
          <w:pPr>
            <w:pStyle w:val="TOC7"/>
            <w:tabs>
              <w:tab w:val="right" w:leader="dot" w:pos="10179"/>
            </w:tabs>
          </w:pPr>
          <w:hyperlink w:anchor="_bookmark21" w:history="1">
            <w:r>
              <w:rPr>
                <w:color w:val="0067B1"/>
                <w:w w:val="110"/>
              </w:rPr>
              <w:t>Attitudes</w:t>
            </w:r>
            <w:r>
              <w:rPr>
                <w:color w:val="0067B1"/>
                <w:spacing w:val="-14"/>
                <w:w w:val="110"/>
              </w:rPr>
              <w:t xml:space="preserve"> </w:t>
            </w:r>
            <w:r>
              <w:rPr>
                <w:color w:val="0067B1"/>
                <w:spacing w:val="-2"/>
                <w:w w:val="110"/>
              </w:rPr>
              <w:t>Bibliography</w:t>
            </w:r>
            <w:r>
              <w:rPr>
                <w:color w:val="0067B1"/>
              </w:rPr>
              <w:tab/>
            </w:r>
            <w:r>
              <w:rPr>
                <w:color w:val="0067B1"/>
                <w:spacing w:val="-5"/>
                <w:w w:val="115"/>
              </w:rPr>
              <w:t>164</w:t>
            </w:r>
          </w:hyperlink>
        </w:p>
        <w:p w14:paraId="60951FC5" w14:textId="77777777" w:rsidR="000F75DB" w:rsidRDefault="000C1A9B">
          <w:pPr>
            <w:pStyle w:val="TOC7"/>
            <w:tabs>
              <w:tab w:val="right" w:leader="dot" w:pos="10179"/>
            </w:tabs>
            <w:spacing w:before="13"/>
          </w:pPr>
          <w:hyperlink w:anchor="_bookmark22" w:history="1">
            <w:r>
              <w:rPr>
                <w:color w:val="0067B1"/>
                <w:w w:val="110"/>
              </w:rPr>
              <w:t>Recovery</w:t>
            </w:r>
            <w:r>
              <w:rPr>
                <w:color w:val="0067B1"/>
                <w:spacing w:val="-9"/>
                <w:w w:val="110"/>
              </w:rPr>
              <w:t xml:space="preserve"> </w:t>
            </w:r>
            <w:r>
              <w:rPr>
                <w:color w:val="0067B1"/>
                <w:spacing w:val="-2"/>
                <w:w w:val="115"/>
              </w:rPr>
              <w:t>Bibliography</w:t>
            </w:r>
            <w:r>
              <w:rPr>
                <w:color w:val="0067B1"/>
              </w:rPr>
              <w:tab/>
            </w:r>
            <w:r>
              <w:rPr>
                <w:color w:val="0067B1"/>
                <w:spacing w:val="-5"/>
                <w:w w:val="115"/>
              </w:rPr>
              <w:t>166</w:t>
            </w:r>
          </w:hyperlink>
        </w:p>
        <w:p w14:paraId="53F0A434" w14:textId="77777777" w:rsidR="000F75DB" w:rsidRDefault="000C1A9B">
          <w:pPr>
            <w:pStyle w:val="TOC1"/>
            <w:tabs>
              <w:tab w:val="right" w:leader="dot" w:pos="10165"/>
            </w:tabs>
            <w:ind w:left="820"/>
          </w:pPr>
          <w:hyperlink w:anchor="_bookmark23" w:history="1">
            <w:r>
              <w:rPr>
                <w:color w:val="0067B1"/>
                <w:w w:val="115"/>
              </w:rPr>
              <w:t>Section</w:t>
            </w:r>
            <w:r>
              <w:rPr>
                <w:color w:val="0067B1"/>
                <w:spacing w:val="1"/>
                <w:w w:val="115"/>
              </w:rPr>
              <w:t xml:space="preserve"> </w:t>
            </w:r>
            <w:r>
              <w:rPr>
                <w:color w:val="0067B1"/>
                <w:w w:val="115"/>
              </w:rPr>
              <w:t>4:</w:t>
            </w:r>
            <w:r>
              <w:rPr>
                <w:color w:val="0067B1"/>
                <w:spacing w:val="1"/>
                <w:w w:val="115"/>
              </w:rPr>
              <w:t xml:space="preserve"> </w:t>
            </w:r>
            <w:r>
              <w:rPr>
                <w:color w:val="0067B1"/>
                <w:spacing w:val="-2"/>
                <w:w w:val="115"/>
              </w:rPr>
              <w:t>Appendices</w:t>
            </w:r>
            <w:r>
              <w:rPr>
                <w:color w:val="0067B1"/>
              </w:rPr>
              <w:tab/>
            </w:r>
            <w:r>
              <w:rPr>
                <w:color w:val="0067B1"/>
                <w:spacing w:val="-5"/>
                <w:w w:val="120"/>
              </w:rPr>
              <w:t>169</w:t>
            </w:r>
          </w:hyperlink>
        </w:p>
        <w:p w14:paraId="51D83E59" w14:textId="77777777" w:rsidR="000F75DB" w:rsidRDefault="000C1A9B">
          <w:pPr>
            <w:pStyle w:val="TOC5"/>
            <w:numPr>
              <w:ilvl w:val="0"/>
              <w:numId w:val="22"/>
            </w:numPr>
            <w:tabs>
              <w:tab w:val="left" w:pos="1946"/>
              <w:tab w:val="right" w:leader="dot" w:pos="10179"/>
            </w:tabs>
          </w:pPr>
          <w:hyperlink w:anchor="_bookmark24" w:history="1">
            <w:r>
              <w:rPr>
                <w:color w:val="0067B1"/>
                <w:spacing w:val="-2"/>
                <w:w w:val="115"/>
              </w:rPr>
              <w:t>Glossary</w:t>
            </w:r>
            <w:r>
              <w:rPr>
                <w:color w:val="0067B1"/>
              </w:rPr>
              <w:tab/>
            </w:r>
            <w:r>
              <w:rPr>
                <w:color w:val="0067B1"/>
                <w:spacing w:val="-5"/>
                <w:w w:val="115"/>
              </w:rPr>
              <w:t>171</w:t>
            </w:r>
          </w:hyperlink>
        </w:p>
        <w:p w14:paraId="6FDCC5E7" w14:textId="77777777" w:rsidR="000F75DB" w:rsidRDefault="000C1A9B">
          <w:pPr>
            <w:pStyle w:val="TOC5"/>
            <w:numPr>
              <w:ilvl w:val="0"/>
              <w:numId w:val="22"/>
            </w:numPr>
            <w:tabs>
              <w:tab w:val="left" w:pos="1946"/>
              <w:tab w:val="right" w:leader="dot" w:pos="10179"/>
            </w:tabs>
            <w:spacing w:before="12"/>
            <w:ind w:hanging="264"/>
          </w:pPr>
          <w:hyperlink w:anchor="_bookmark25" w:history="1">
            <w:r>
              <w:rPr>
                <w:color w:val="0067B1"/>
                <w:w w:val="110"/>
              </w:rPr>
              <w:t>The</w:t>
            </w:r>
            <w:r>
              <w:rPr>
                <w:color w:val="0067B1"/>
                <w:spacing w:val="12"/>
                <w:w w:val="110"/>
              </w:rPr>
              <w:t xml:space="preserve"> </w:t>
            </w:r>
            <w:r>
              <w:rPr>
                <w:color w:val="0067B1"/>
                <w:w w:val="110"/>
              </w:rPr>
              <w:t>Competencies:</w:t>
            </w:r>
            <w:r>
              <w:rPr>
                <w:color w:val="0067B1"/>
                <w:spacing w:val="13"/>
                <w:w w:val="110"/>
              </w:rPr>
              <w:t xml:space="preserve"> </w:t>
            </w:r>
            <w:r>
              <w:rPr>
                <w:color w:val="0067B1"/>
                <w:w w:val="110"/>
              </w:rPr>
              <w:t>A</w:t>
            </w:r>
            <w:r>
              <w:rPr>
                <w:color w:val="0067B1"/>
                <w:spacing w:val="11"/>
                <w:w w:val="110"/>
              </w:rPr>
              <w:t xml:space="preserve"> </w:t>
            </w:r>
            <w:r>
              <w:rPr>
                <w:color w:val="0067B1"/>
                <w:w w:val="110"/>
              </w:rPr>
              <w:t>Complete</w:t>
            </w:r>
            <w:r>
              <w:rPr>
                <w:color w:val="0067B1"/>
                <w:spacing w:val="12"/>
                <w:w w:val="110"/>
              </w:rPr>
              <w:t xml:space="preserve"> </w:t>
            </w:r>
            <w:r>
              <w:rPr>
                <w:color w:val="0067B1"/>
                <w:spacing w:val="-4"/>
                <w:w w:val="110"/>
              </w:rPr>
              <w:t>List</w:t>
            </w:r>
            <w:r>
              <w:rPr>
                <w:color w:val="0067B1"/>
              </w:rPr>
              <w:tab/>
            </w:r>
            <w:r>
              <w:rPr>
                <w:color w:val="0067B1"/>
                <w:spacing w:val="-5"/>
                <w:w w:val="105"/>
              </w:rPr>
              <w:t>177</w:t>
            </w:r>
          </w:hyperlink>
        </w:p>
        <w:p w14:paraId="03A12C80" w14:textId="77777777" w:rsidR="000F75DB" w:rsidRDefault="000C1A9B">
          <w:pPr>
            <w:pStyle w:val="TOC5"/>
            <w:numPr>
              <w:ilvl w:val="0"/>
              <w:numId w:val="22"/>
            </w:numPr>
            <w:tabs>
              <w:tab w:val="left" w:pos="1946"/>
            </w:tabs>
            <w:ind w:hanging="268"/>
          </w:pPr>
          <w:hyperlink w:anchor="_bookmark26" w:history="1">
            <w:r>
              <w:rPr>
                <w:color w:val="0067B1"/>
                <w:w w:val="110"/>
              </w:rPr>
              <w:t>National</w:t>
            </w:r>
            <w:r>
              <w:rPr>
                <w:color w:val="0067B1"/>
                <w:spacing w:val="11"/>
                <w:w w:val="110"/>
              </w:rPr>
              <w:t xml:space="preserve"> </w:t>
            </w:r>
            <w:r>
              <w:rPr>
                <w:color w:val="0067B1"/>
                <w:w w:val="110"/>
              </w:rPr>
              <w:t>Validation</w:t>
            </w:r>
            <w:r>
              <w:rPr>
                <w:color w:val="0067B1"/>
                <w:spacing w:val="12"/>
                <w:w w:val="110"/>
              </w:rPr>
              <w:t xml:space="preserve"> </w:t>
            </w:r>
            <w:r>
              <w:rPr>
                <w:color w:val="0067B1"/>
                <w:w w:val="110"/>
              </w:rPr>
              <w:t>Study:</w:t>
            </w:r>
            <w:r>
              <w:rPr>
                <w:color w:val="0067B1"/>
                <w:spacing w:val="11"/>
                <w:w w:val="110"/>
              </w:rPr>
              <w:t xml:space="preserve"> </w:t>
            </w:r>
            <w:r>
              <w:rPr>
                <w:color w:val="0067B1"/>
                <w:w w:val="110"/>
              </w:rPr>
              <w:t>Defining</w:t>
            </w:r>
            <w:r>
              <w:rPr>
                <w:color w:val="0067B1"/>
                <w:spacing w:val="12"/>
                <w:w w:val="110"/>
              </w:rPr>
              <w:t xml:space="preserve"> </w:t>
            </w:r>
            <w:r>
              <w:rPr>
                <w:color w:val="0067B1"/>
                <w:w w:val="110"/>
              </w:rPr>
              <w:t>and</w:t>
            </w:r>
            <w:r>
              <w:rPr>
                <w:color w:val="0067B1"/>
                <w:spacing w:val="12"/>
                <w:w w:val="110"/>
              </w:rPr>
              <w:t xml:space="preserve"> </w:t>
            </w:r>
            <w:r>
              <w:rPr>
                <w:color w:val="0067B1"/>
                <w:w w:val="110"/>
              </w:rPr>
              <w:t>Measuring</w:t>
            </w:r>
            <w:r>
              <w:rPr>
                <w:color w:val="0067B1"/>
                <w:spacing w:val="11"/>
                <w:w w:val="110"/>
              </w:rPr>
              <w:t xml:space="preserve"> </w:t>
            </w:r>
            <w:r>
              <w:rPr>
                <w:color w:val="0067B1"/>
                <w:w w:val="110"/>
              </w:rPr>
              <w:t>the</w:t>
            </w:r>
            <w:r>
              <w:rPr>
                <w:color w:val="0067B1"/>
                <w:spacing w:val="11"/>
                <w:w w:val="110"/>
              </w:rPr>
              <w:t xml:space="preserve"> </w:t>
            </w:r>
            <w:r>
              <w:rPr>
                <w:color w:val="0067B1"/>
                <w:spacing w:val="-2"/>
                <w:w w:val="110"/>
              </w:rPr>
              <w:t>Competence</w:t>
            </w:r>
          </w:hyperlink>
        </w:p>
        <w:p w14:paraId="5934EE75" w14:textId="77777777" w:rsidR="000F75DB" w:rsidRDefault="000C1A9B">
          <w:pPr>
            <w:pStyle w:val="TOC7"/>
            <w:tabs>
              <w:tab w:val="right" w:leader="dot" w:pos="10179"/>
            </w:tabs>
            <w:ind w:left="1943"/>
          </w:pPr>
          <w:hyperlink w:anchor="_bookmark26" w:history="1">
            <w:r>
              <w:rPr>
                <w:color w:val="0067B1"/>
                <w:w w:val="110"/>
              </w:rPr>
              <w:t>of</w:t>
            </w:r>
            <w:r>
              <w:rPr>
                <w:color w:val="0067B1"/>
                <w:spacing w:val="-10"/>
                <w:w w:val="110"/>
              </w:rPr>
              <w:t xml:space="preserve"> </w:t>
            </w:r>
            <w:r>
              <w:rPr>
                <w:color w:val="0067B1"/>
                <w:w w:val="110"/>
              </w:rPr>
              <w:t>Addiction</w:t>
            </w:r>
            <w:r>
              <w:rPr>
                <w:color w:val="0067B1"/>
                <w:spacing w:val="-11"/>
                <w:w w:val="110"/>
              </w:rPr>
              <w:t xml:space="preserve"> </w:t>
            </w:r>
            <w:r>
              <w:rPr>
                <w:color w:val="0067B1"/>
                <w:spacing w:val="-2"/>
                <w:w w:val="110"/>
              </w:rPr>
              <w:t>Counselors</w:t>
            </w:r>
            <w:r>
              <w:rPr>
                <w:color w:val="0067B1"/>
              </w:rPr>
              <w:tab/>
            </w:r>
            <w:r>
              <w:rPr>
                <w:color w:val="0067B1"/>
                <w:spacing w:val="-5"/>
                <w:w w:val="110"/>
              </w:rPr>
              <w:t>189</w:t>
            </w:r>
          </w:hyperlink>
        </w:p>
        <w:p w14:paraId="5EACF50A" w14:textId="77777777" w:rsidR="000F75DB" w:rsidRDefault="000C1A9B">
          <w:pPr>
            <w:pStyle w:val="TOC5"/>
            <w:numPr>
              <w:ilvl w:val="0"/>
              <w:numId w:val="22"/>
            </w:numPr>
            <w:tabs>
              <w:tab w:val="left" w:pos="1946"/>
              <w:tab w:val="right" w:leader="dot" w:pos="10179"/>
            </w:tabs>
            <w:ind w:hanging="285"/>
          </w:pPr>
          <w:hyperlink w:anchor="_bookmark27" w:history="1">
            <w:r>
              <w:rPr>
                <w:color w:val="0067B1"/>
                <w:w w:val="115"/>
              </w:rPr>
              <w:t>Complete</w:t>
            </w:r>
            <w:r>
              <w:rPr>
                <w:color w:val="0067B1"/>
                <w:spacing w:val="-12"/>
                <w:w w:val="115"/>
              </w:rPr>
              <w:t xml:space="preserve"> </w:t>
            </w:r>
            <w:r>
              <w:rPr>
                <w:color w:val="0067B1"/>
                <w:spacing w:val="-2"/>
                <w:w w:val="115"/>
              </w:rPr>
              <w:t>Bibliography</w:t>
            </w:r>
            <w:r>
              <w:rPr>
                <w:color w:val="0067B1"/>
              </w:rPr>
              <w:tab/>
            </w:r>
            <w:r>
              <w:rPr>
                <w:color w:val="0067B1"/>
                <w:spacing w:val="-5"/>
                <w:w w:val="110"/>
              </w:rPr>
              <w:t>197</w:t>
            </w:r>
          </w:hyperlink>
        </w:p>
        <w:p w14:paraId="2C41681C" w14:textId="77777777" w:rsidR="000F75DB" w:rsidRDefault="000C1A9B">
          <w:pPr>
            <w:pStyle w:val="TOC5"/>
            <w:numPr>
              <w:ilvl w:val="0"/>
              <w:numId w:val="22"/>
            </w:numPr>
            <w:tabs>
              <w:tab w:val="left" w:pos="1944"/>
              <w:tab w:val="right" w:leader="dot" w:pos="10179"/>
            </w:tabs>
            <w:spacing w:before="12"/>
            <w:ind w:left="1943" w:hanging="275"/>
          </w:pPr>
          <w:hyperlink w:anchor="_bookmark28" w:history="1">
            <w:r>
              <w:rPr>
                <w:color w:val="0067B1"/>
                <w:w w:val="110"/>
              </w:rPr>
              <w:t>Other</w:t>
            </w:r>
            <w:r>
              <w:rPr>
                <w:color w:val="0067B1"/>
                <w:spacing w:val="8"/>
                <w:w w:val="115"/>
              </w:rPr>
              <w:t xml:space="preserve"> </w:t>
            </w:r>
            <w:r>
              <w:rPr>
                <w:color w:val="0067B1"/>
                <w:spacing w:val="-2"/>
                <w:w w:val="115"/>
              </w:rPr>
              <w:t>Contributors</w:t>
            </w:r>
            <w:r>
              <w:rPr>
                <w:color w:val="0067B1"/>
              </w:rPr>
              <w:tab/>
            </w:r>
            <w:r>
              <w:rPr>
                <w:color w:val="0067B1"/>
                <w:spacing w:val="-5"/>
                <w:w w:val="115"/>
              </w:rPr>
              <w:t>225</w:t>
            </w:r>
          </w:hyperlink>
        </w:p>
      </w:sdtContent>
    </w:sdt>
    <w:p w14:paraId="6443CE17" w14:textId="77777777" w:rsidR="000F75DB" w:rsidRDefault="000F75DB">
      <w:pPr>
        <w:sectPr w:rsidR="000F75DB">
          <w:footerReference w:type="default" r:id="rId13"/>
          <w:pgSz w:w="12240" w:h="15840"/>
          <w:pgMar w:top="1500" w:right="0" w:bottom="780" w:left="620" w:header="0" w:footer="583" w:gutter="0"/>
          <w:pgNumType w:start="3"/>
          <w:cols w:space="720"/>
        </w:sectPr>
      </w:pPr>
    </w:p>
    <w:p w14:paraId="184632FB" w14:textId="77777777" w:rsidR="000F75DB" w:rsidRDefault="000F75DB">
      <w:pPr>
        <w:pStyle w:val="BodyText"/>
        <w:rPr>
          <w:sz w:val="28"/>
        </w:rPr>
      </w:pPr>
    </w:p>
    <w:p w14:paraId="581E8CDE" w14:textId="77777777" w:rsidR="000F75DB" w:rsidRDefault="000F75DB">
      <w:pPr>
        <w:pStyle w:val="BodyText"/>
        <w:rPr>
          <w:sz w:val="28"/>
        </w:rPr>
      </w:pPr>
    </w:p>
    <w:p w14:paraId="270EF7A4" w14:textId="77777777" w:rsidR="000F75DB" w:rsidRDefault="000F75DB">
      <w:pPr>
        <w:pStyle w:val="BodyText"/>
        <w:rPr>
          <w:sz w:val="28"/>
        </w:rPr>
      </w:pPr>
    </w:p>
    <w:p w14:paraId="043F2400" w14:textId="77777777" w:rsidR="000F75DB" w:rsidRDefault="000F75DB">
      <w:pPr>
        <w:pStyle w:val="BodyText"/>
        <w:rPr>
          <w:sz w:val="28"/>
        </w:rPr>
      </w:pPr>
    </w:p>
    <w:p w14:paraId="0554CA2D" w14:textId="77777777" w:rsidR="000F75DB" w:rsidRDefault="000F75DB">
      <w:pPr>
        <w:pStyle w:val="BodyText"/>
        <w:rPr>
          <w:sz w:val="28"/>
        </w:rPr>
      </w:pPr>
    </w:p>
    <w:p w14:paraId="20DCE057" w14:textId="77777777" w:rsidR="000F75DB" w:rsidRDefault="000F75DB">
      <w:pPr>
        <w:pStyle w:val="BodyText"/>
        <w:rPr>
          <w:sz w:val="28"/>
        </w:rPr>
      </w:pPr>
    </w:p>
    <w:p w14:paraId="549721BA" w14:textId="77777777" w:rsidR="000F75DB" w:rsidRDefault="000F75DB">
      <w:pPr>
        <w:pStyle w:val="BodyText"/>
        <w:rPr>
          <w:sz w:val="28"/>
        </w:rPr>
      </w:pPr>
    </w:p>
    <w:p w14:paraId="44F5B848" w14:textId="77777777" w:rsidR="000F75DB" w:rsidRDefault="000F75DB">
      <w:pPr>
        <w:pStyle w:val="BodyText"/>
        <w:rPr>
          <w:sz w:val="28"/>
        </w:rPr>
      </w:pPr>
    </w:p>
    <w:p w14:paraId="21AB8896" w14:textId="77777777" w:rsidR="000F75DB" w:rsidRDefault="000F75DB">
      <w:pPr>
        <w:pStyle w:val="BodyText"/>
        <w:rPr>
          <w:sz w:val="28"/>
        </w:rPr>
      </w:pPr>
    </w:p>
    <w:p w14:paraId="4CA3A195" w14:textId="77777777" w:rsidR="000F75DB" w:rsidRDefault="000F75DB">
      <w:pPr>
        <w:pStyle w:val="BodyText"/>
        <w:rPr>
          <w:sz w:val="28"/>
        </w:rPr>
      </w:pPr>
    </w:p>
    <w:p w14:paraId="3C7AA8B8" w14:textId="77777777" w:rsidR="000F75DB" w:rsidRDefault="000F75DB">
      <w:pPr>
        <w:pStyle w:val="BodyText"/>
        <w:rPr>
          <w:sz w:val="28"/>
        </w:rPr>
      </w:pPr>
    </w:p>
    <w:p w14:paraId="48A781A5" w14:textId="77777777" w:rsidR="000F75DB" w:rsidRDefault="000F75DB">
      <w:pPr>
        <w:pStyle w:val="BodyText"/>
        <w:rPr>
          <w:sz w:val="28"/>
        </w:rPr>
      </w:pPr>
    </w:p>
    <w:p w14:paraId="5D2578DF" w14:textId="77777777" w:rsidR="000F75DB" w:rsidRDefault="000F75DB">
      <w:pPr>
        <w:pStyle w:val="BodyText"/>
        <w:rPr>
          <w:sz w:val="28"/>
        </w:rPr>
      </w:pPr>
    </w:p>
    <w:p w14:paraId="019AEC5D" w14:textId="77777777" w:rsidR="000F75DB" w:rsidRDefault="000F75DB">
      <w:pPr>
        <w:pStyle w:val="BodyText"/>
        <w:rPr>
          <w:sz w:val="28"/>
        </w:rPr>
      </w:pPr>
    </w:p>
    <w:p w14:paraId="2F6A6E19" w14:textId="77777777" w:rsidR="000F75DB" w:rsidRDefault="000F75DB">
      <w:pPr>
        <w:pStyle w:val="BodyText"/>
        <w:rPr>
          <w:sz w:val="28"/>
        </w:rPr>
      </w:pPr>
    </w:p>
    <w:p w14:paraId="210E8569" w14:textId="77777777" w:rsidR="000F75DB" w:rsidRDefault="000F75DB">
      <w:pPr>
        <w:pStyle w:val="BodyText"/>
        <w:rPr>
          <w:sz w:val="28"/>
        </w:rPr>
      </w:pPr>
    </w:p>
    <w:p w14:paraId="4520C155" w14:textId="77777777" w:rsidR="000F75DB" w:rsidRDefault="000F75DB">
      <w:pPr>
        <w:pStyle w:val="BodyText"/>
        <w:rPr>
          <w:sz w:val="28"/>
        </w:rPr>
      </w:pPr>
    </w:p>
    <w:p w14:paraId="14A5B435" w14:textId="77777777" w:rsidR="000F75DB" w:rsidRDefault="000F75DB">
      <w:pPr>
        <w:pStyle w:val="BodyText"/>
        <w:rPr>
          <w:sz w:val="28"/>
        </w:rPr>
      </w:pPr>
    </w:p>
    <w:p w14:paraId="33FF1AA3" w14:textId="77777777" w:rsidR="000F75DB" w:rsidRDefault="000C1A9B">
      <w:pPr>
        <w:spacing w:before="191"/>
        <w:ind w:left="3759"/>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5CADC0B2" w14:textId="77777777" w:rsidR="000F75DB" w:rsidRDefault="000F75DB">
      <w:pPr>
        <w:rPr>
          <w:sz w:val="24"/>
        </w:rPr>
        <w:sectPr w:rsidR="000F75DB">
          <w:footerReference w:type="even" r:id="rId14"/>
          <w:pgSz w:w="12240" w:h="15840"/>
          <w:pgMar w:top="1500" w:right="0" w:bottom="280" w:left="620" w:header="0" w:footer="0" w:gutter="0"/>
          <w:cols w:space="720"/>
        </w:sectPr>
      </w:pPr>
    </w:p>
    <w:p w14:paraId="10C65292" w14:textId="77777777" w:rsidR="000F75DB" w:rsidRDefault="000F75DB">
      <w:pPr>
        <w:pStyle w:val="BodyText"/>
        <w:spacing w:before="8"/>
        <w:rPr>
          <w:sz w:val="11"/>
        </w:rPr>
      </w:pPr>
    </w:p>
    <w:p w14:paraId="235A5FB7" w14:textId="77777777" w:rsidR="000F75DB" w:rsidRDefault="000C1A9B">
      <w:pPr>
        <w:pStyle w:val="Heading5"/>
      </w:pPr>
      <w:r>
        <w:pict w14:anchorId="4204958E">
          <v:shape id="docshape14" o:spid="_x0000_s2698" style="position:absolute;left:0;text-align:left;margin-left:73pt;margin-top:37.4pt;width:210.85pt;height:9.55pt;z-index:-15726592;mso-wrap-distance-left:0;mso-wrap-distance-right:0;mso-position-horizontal-relative:page" coordorigin="1460,748" coordsize="4217,191" o:spt="100" adj="0,,0" path="m1641,838r-91,-90l1460,838r90,91l1641,838xm1825,838r-90,-90l1645,838r90,91l1825,838xm2007,839r-90,-90l1826,839r91,90l2007,839xm2192,839r-91,-90l2011,839r90,90l2192,839xm2373,839r-90,-90l2192,839r91,90l2373,839xm2558,839r-91,-90l2377,839r90,90l2558,839xm2739,840r-90,-90l2558,840r91,90l2739,840xm2924,840r-91,-90l2743,840r90,90l2924,840xm3108,839r-91,-90l2927,839r90,90l3108,839xm3289,839r-90,-90l3108,839r91,90l3289,839xm3474,839r-91,-90l3293,839r90,90l3474,839xm3655,840r-90,-90l3474,840r91,90l3655,840xm3840,840r-90,-90l3659,840r91,90l3840,840xm4021,839r-91,-90l3840,839r90,90l4021,839xm4205,839r-90,-90l4025,839r90,90l4205,839xm4387,840r-91,-90l4206,840r90,90l4387,840xm4578,846r-91,-91l4487,756r-6,-6l4391,840r90,90l4481,930r6,6l4578,846xm4762,846r-90,-91l4582,846r90,90l4762,846xm4944,847r-90,-91l4763,847r91,90l4944,847xm5129,847r-91,-91l4948,847r90,90l5129,847xm5310,847r-90,-91l5129,847r91,90l5310,847xm5495,847r-91,-91l5314,847r90,90l5495,847xm5676,848r-90,-91l5496,848r90,90l5676,848xe" fillcolor="#7fb3d8" stroked="f">
            <v:stroke joinstyle="round"/>
            <v:formulas/>
            <v:path arrowok="t" o:connecttype="segments"/>
            <w10:wrap type="topAndBottom" anchorx="page"/>
          </v:shape>
        </w:pict>
      </w:r>
      <w:bookmarkStart w:id="1" w:name="Curriculum_Committees"/>
      <w:bookmarkStart w:id="2" w:name="_bookmark0"/>
      <w:bookmarkEnd w:id="1"/>
      <w:bookmarkEnd w:id="2"/>
      <w:r>
        <w:rPr>
          <w:color w:val="0067B1"/>
          <w:w w:val="110"/>
          <w:sz w:val="54"/>
        </w:rPr>
        <w:t>c</w:t>
      </w:r>
      <w:r>
        <w:rPr>
          <w:color w:val="0067B1"/>
          <w:w w:val="110"/>
        </w:rPr>
        <w:t>urriculum</w:t>
      </w:r>
      <w:r>
        <w:rPr>
          <w:color w:val="0067B1"/>
          <w:spacing w:val="-11"/>
          <w:w w:val="110"/>
        </w:rPr>
        <w:t xml:space="preserve"> </w:t>
      </w:r>
      <w:r>
        <w:rPr>
          <w:color w:val="0067B1"/>
          <w:spacing w:val="-2"/>
          <w:w w:val="110"/>
          <w:sz w:val="54"/>
        </w:rPr>
        <w:t>c</w:t>
      </w:r>
      <w:r>
        <w:rPr>
          <w:color w:val="0067B1"/>
          <w:spacing w:val="-2"/>
          <w:w w:val="110"/>
        </w:rPr>
        <w:t>ommittees</w:t>
      </w:r>
    </w:p>
    <w:p w14:paraId="5D16BD8E" w14:textId="77777777" w:rsidR="000F75DB" w:rsidRDefault="000C1A9B">
      <w:pPr>
        <w:spacing w:before="49"/>
        <w:ind w:left="611" w:right="1228"/>
        <w:jc w:val="center"/>
        <w:rPr>
          <w:b/>
          <w:sz w:val="28"/>
        </w:rPr>
      </w:pPr>
      <w:r>
        <w:rPr>
          <w:b/>
          <w:color w:val="0067B1"/>
          <w:w w:val="105"/>
          <w:sz w:val="40"/>
        </w:rPr>
        <w:t>1998</w:t>
      </w:r>
      <w:r>
        <w:rPr>
          <w:b/>
          <w:color w:val="0067B1"/>
          <w:spacing w:val="6"/>
          <w:w w:val="105"/>
          <w:sz w:val="40"/>
        </w:rPr>
        <w:t xml:space="preserve"> </w:t>
      </w:r>
      <w:proofErr w:type="spellStart"/>
      <w:r>
        <w:rPr>
          <w:b/>
          <w:color w:val="0067B1"/>
          <w:w w:val="105"/>
          <w:sz w:val="40"/>
        </w:rPr>
        <w:t>n</w:t>
      </w:r>
      <w:r>
        <w:rPr>
          <w:b/>
          <w:color w:val="0067B1"/>
          <w:w w:val="105"/>
          <w:sz w:val="28"/>
        </w:rPr>
        <w:t>AtionAl</w:t>
      </w:r>
      <w:proofErr w:type="spellEnd"/>
      <w:r>
        <w:rPr>
          <w:b/>
          <w:color w:val="0067B1"/>
          <w:spacing w:val="39"/>
          <w:w w:val="105"/>
          <w:sz w:val="28"/>
        </w:rPr>
        <w:t xml:space="preserve"> </w:t>
      </w:r>
      <w:proofErr w:type="spellStart"/>
      <w:r>
        <w:rPr>
          <w:b/>
          <w:color w:val="0067B1"/>
          <w:w w:val="105"/>
          <w:sz w:val="40"/>
        </w:rPr>
        <w:t>Attc</w:t>
      </w:r>
      <w:proofErr w:type="spellEnd"/>
      <w:r>
        <w:rPr>
          <w:b/>
          <w:color w:val="0067B1"/>
          <w:spacing w:val="7"/>
          <w:w w:val="105"/>
          <w:sz w:val="40"/>
        </w:rPr>
        <w:t xml:space="preserve"> </w:t>
      </w:r>
      <w:r>
        <w:rPr>
          <w:b/>
          <w:color w:val="0067B1"/>
          <w:w w:val="105"/>
          <w:sz w:val="40"/>
        </w:rPr>
        <w:t>c</w:t>
      </w:r>
      <w:r>
        <w:rPr>
          <w:b/>
          <w:color w:val="0067B1"/>
          <w:w w:val="105"/>
          <w:sz w:val="28"/>
        </w:rPr>
        <w:t>urriculum</w:t>
      </w:r>
      <w:r>
        <w:rPr>
          <w:b/>
          <w:color w:val="0067B1"/>
          <w:spacing w:val="37"/>
          <w:w w:val="105"/>
          <w:sz w:val="28"/>
        </w:rPr>
        <w:t xml:space="preserve"> </w:t>
      </w:r>
      <w:r>
        <w:rPr>
          <w:b/>
          <w:color w:val="0067B1"/>
          <w:spacing w:val="-2"/>
          <w:w w:val="105"/>
          <w:sz w:val="40"/>
        </w:rPr>
        <w:t>c</w:t>
      </w:r>
      <w:r>
        <w:rPr>
          <w:b/>
          <w:color w:val="0067B1"/>
          <w:spacing w:val="-2"/>
          <w:w w:val="105"/>
          <w:sz w:val="28"/>
        </w:rPr>
        <w:t>ommittee</w:t>
      </w:r>
    </w:p>
    <w:p w14:paraId="4C72D4C4" w14:textId="77777777" w:rsidR="000F75DB" w:rsidRDefault="000C1A9B">
      <w:pPr>
        <w:pStyle w:val="BodyText"/>
        <w:spacing w:before="206"/>
        <w:ind w:left="820"/>
      </w:pPr>
      <w:r>
        <w:rPr>
          <w:color w:val="0067B1"/>
          <w:w w:val="110"/>
        </w:rPr>
        <w:t>Affiliations</w:t>
      </w:r>
      <w:r>
        <w:rPr>
          <w:color w:val="0067B1"/>
          <w:spacing w:val="11"/>
          <w:w w:val="110"/>
        </w:rPr>
        <w:t xml:space="preserve"> </w:t>
      </w:r>
      <w:r>
        <w:rPr>
          <w:color w:val="0067B1"/>
          <w:w w:val="110"/>
        </w:rPr>
        <w:t>indicated</w:t>
      </w:r>
      <w:r>
        <w:rPr>
          <w:color w:val="0067B1"/>
          <w:spacing w:val="11"/>
          <w:w w:val="110"/>
        </w:rPr>
        <w:t xml:space="preserve"> </w:t>
      </w:r>
      <w:r>
        <w:rPr>
          <w:color w:val="0067B1"/>
          <w:w w:val="110"/>
        </w:rPr>
        <w:t>below</w:t>
      </w:r>
      <w:r>
        <w:rPr>
          <w:color w:val="0067B1"/>
          <w:spacing w:val="11"/>
          <w:w w:val="110"/>
        </w:rPr>
        <w:t xml:space="preserve"> </w:t>
      </w:r>
      <w:r>
        <w:rPr>
          <w:color w:val="0067B1"/>
          <w:w w:val="110"/>
        </w:rPr>
        <w:t>are</w:t>
      </w:r>
      <w:r>
        <w:rPr>
          <w:color w:val="0067B1"/>
          <w:spacing w:val="12"/>
          <w:w w:val="110"/>
        </w:rPr>
        <w:t xml:space="preserve"> </w:t>
      </w:r>
      <w:r>
        <w:rPr>
          <w:color w:val="0067B1"/>
          <w:w w:val="110"/>
        </w:rPr>
        <w:t>those</w:t>
      </w:r>
      <w:r>
        <w:rPr>
          <w:color w:val="0067B1"/>
          <w:spacing w:val="10"/>
          <w:w w:val="110"/>
        </w:rPr>
        <w:t xml:space="preserve"> </w:t>
      </w:r>
      <w:r>
        <w:rPr>
          <w:color w:val="0067B1"/>
          <w:w w:val="110"/>
        </w:rPr>
        <w:t>at</w:t>
      </w:r>
      <w:r>
        <w:rPr>
          <w:color w:val="0067B1"/>
          <w:spacing w:val="11"/>
          <w:w w:val="110"/>
        </w:rPr>
        <w:t xml:space="preserve"> </w:t>
      </w:r>
      <w:r>
        <w:rPr>
          <w:color w:val="0067B1"/>
          <w:w w:val="110"/>
        </w:rPr>
        <w:t>the</w:t>
      </w:r>
      <w:r>
        <w:rPr>
          <w:color w:val="0067B1"/>
          <w:spacing w:val="10"/>
          <w:w w:val="110"/>
        </w:rPr>
        <w:t xml:space="preserve"> </w:t>
      </w:r>
      <w:r>
        <w:rPr>
          <w:color w:val="0067B1"/>
          <w:w w:val="110"/>
        </w:rPr>
        <w:t>time</w:t>
      </w:r>
      <w:r>
        <w:rPr>
          <w:color w:val="0067B1"/>
          <w:spacing w:val="10"/>
          <w:w w:val="110"/>
        </w:rPr>
        <w:t xml:space="preserve"> </w:t>
      </w:r>
      <w:r>
        <w:rPr>
          <w:color w:val="0067B1"/>
          <w:w w:val="110"/>
        </w:rPr>
        <w:t>of</w:t>
      </w:r>
      <w:r>
        <w:rPr>
          <w:color w:val="0067B1"/>
          <w:spacing w:val="11"/>
          <w:w w:val="110"/>
        </w:rPr>
        <w:t xml:space="preserve"> </w:t>
      </w:r>
      <w:r>
        <w:rPr>
          <w:color w:val="0067B1"/>
          <w:w w:val="110"/>
        </w:rPr>
        <w:t>the</w:t>
      </w:r>
      <w:r>
        <w:rPr>
          <w:color w:val="0067B1"/>
          <w:spacing w:val="10"/>
          <w:w w:val="110"/>
        </w:rPr>
        <w:t xml:space="preserve"> </w:t>
      </w:r>
      <w:r>
        <w:rPr>
          <w:color w:val="0067B1"/>
          <w:spacing w:val="-2"/>
          <w:w w:val="110"/>
        </w:rPr>
        <w:t>work.</w:t>
      </w:r>
    </w:p>
    <w:p w14:paraId="6C59376C" w14:textId="77777777" w:rsidR="000F75DB" w:rsidRDefault="000F75DB">
      <w:pPr>
        <w:pStyle w:val="BodyText"/>
        <w:rPr>
          <w:sz w:val="20"/>
        </w:rPr>
      </w:pPr>
    </w:p>
    <w:p w14:paraId="35B00A5E" w14:textId="77777777" w:rsidR="000F75DB" w:rsidRDefault="000F75DB">
      <w:pPr>
        <w:rPr>
          <w:sz w:val="20"/>
        </w:rPr>
        <w:sectPr w:rsidR="000F75DB">
          <w:footerReference w:type="default" r:id="rId15"/>
          <w:pgSz w:w="12240" w:h="15840"/>
          <w:pgMar w:top="1500" w:right="0" w:bottom="780" w:left="620" w:header="0" w:footer="583" w:gutter="0"/>
          <w:pgNumType w:start="5"/>
          <w:cols w:space="720"/>
        </w:sectPr>
      </w:pPr>
    </w:p>
    <w:p w14:paraId="3D8A93C9" w14:textId="77777777" w:rsidR="000F75DB" w:rsidRDefault="000F75DB">
      <w:pPr>
        <w:pStyle w:val="BodyText"/>
        <w:spacing w:before="5"/>
        <w:rPr>
          <w:sz w:val="20"/>
        </w:rPr>
      </w:pPr>
    </w:p>
    <w:p w14:paraId="0854657B" w14:textId="77777777" w:rsidR="000F75DB" w:rsidRDefault="000C1A9B">
      <w:pPr>
        <w:spacing w:line="252" w:lineRule="auto"/>
        <w:ind w:left="820" w:right="452"/>
      </w:pPr>
      <w:r>
        <w:rPr>
          <w:b/>
          <w:color w:val="0067B1"/>
          <w:w w:val="110"/>
        </w:rPr>
        <w:t xml:space="preserve">David A. Deitch, Ph.D. (Chair) </w:t>
      </w:r>
      <w:r>
        <w:rPr>
          <w:color w:val="0067B1"/>
          <w:w w:val="110"/>
        </w:rPr>
        <w:t>Pacific Southwest ATTC University of California San Diego La Jolla, California</w:t>
      </w:r>
    </w:p>
    <w:p w14:paraId="28C5E2E5" w14:textId="77777777" w:rsidR="000F75DB" w:rsidRDefault="000C1A9B">
      <w:pPr>
        <w:spacing w:before="200" w:line="252" w:lineRule="auto"/>
        <w:ind w:left="820" w:right="741"/>
      </w:pPr>
      <w:r>
        <w:rPr>
          <w:b/>
          <w:color w:val="0067B1"/>
          <w:w w:val="110"/>
        </w:rPr>
        <w:t xml:space="preserve">G.E. Carrier, Ph.D. </w:t>
      </w:r>
      <w:r>
        <w:rPr>
          <w:color w:val="0067B1"/>
          <w:spacing w:val="-2"/>
          <w:w w:val="110"/>
        </w:rPr>
        <w:t>Representing</w:t>
      </w:r>
      <w:r>
        <w:rPr>
          <w:color w:val="0067B1"/>
          <w:spacing w:val="-12"/>
          <w:w w:val="110"/>
        </w:rPr>
        <w:t xml:space="preserve"> </w:t>
      </w:r>
      <w:r>
        <w:rPr>
          <w:color w:val="0067B1"/>
          <w:spacing w:val="-2"/>
          <w:w w:val="110"/>
        </w:rPr>
        <w:t>the</w:t>
      </w:r>
      <w:r>
        <w:rPr>
          <w:color w:val="0067B1"/>
          <w:spacing w:val="-12"/>
          <w:w w:val="110"/>
        </w:rPr>
        <w:t xml:space="preserve"> </w:t>
      </w:r>
      <w:r>
        <w:rPr>
          <w:color w:val="0067B1"/>
          <w:spacing w:val="-2"/>
          <w:w w:val="110"/>
        </w:rPr>
        <w:t>Texas</w:t>
      </w:r>
      <w:r>
        <w:rPr>
          <w:color w:val="0067B1"/>
          <w:spacing w:val="-12"/>
          <w:w w:val="110"/>
        </w:rPr>
        <w:t xml:space="preserve"> </w:t>
      </w:r>
      <w:r>
        <w:rPr>
          <w:color w:val="0067B1"/>
          <w:spacing w:val="-2"/>
          <w:w w:val="110"/>
        </w:rPr>
        <w:t xml:space="preserve">ATTC </w:t>
      </w:r>
      <w:r>
        <w:rPr>
          <w:color w:val="0067B1"/>
          <w:w w:val="110"/>
        </w:rPr>
        <w:t>Alvin Community College Alvin, Texas</w:t>
      </w:r>
    </w:p>
    <w:p w14:paraId="4A9E4268" w14:textId="77777777" w:rsidR="000F75DB" w:rsidRDefault="000C1A9B">
      <w:pPr>
        <w:spacing w:before="201"/>
        <w:ind w:left="820"/>
        <w:rPr>
          <w:b/>
        </w:rPr>
      </w:pPr>
      <w:r>
        <w:rPr>
          <w:b/>
          <w:color w:val="0067B1"/>
          <w:w w:val="105"/>
        </w:rPr>
        <w:t>Steven</w:t>
      </w:r>
      <w:r>
        <w:rPr>
          <w:b/>
          <w:color w:val="0067B1"/>
          <w:spacing w:val="33"/>
          <w:w w:val="105"/>
        </w:rPr>
        <w:t xml:space="preserve"> </w:t>
      </w:r>
      <w:r>
        <w:rPr>
          <w:b/>
          <w:color w:val="0067B1"/>
          <w:w w:val="105"/>
        </w:rPr>
        <w:t>L.</w:t>
      </w:r>
      <w:r>
        <w:rPr>
          <w:b/>
          <w:color w:val="0067B1"/>
          <w:spacing w:val="33"/>
          <w:w w:val="105"/>
        </w:rPr>
        <w:t xml:space="preserve"> </w:t>
      </w:r>
      <w:r>
        <w:rPr>
          <w:b/>
          <w:color w:val="0067B1"/>
          <w:w w:val="105"/>
        </w:rPr>
        <w:t>Gallon,</w:t>
      </w:r>
      <w:r>
        <w:rPr>
          <w:b/>
          <w:color w:val="0067B1"/>
          <w:spacing w:val="33"/>
          <w:w w:val="105"/>
        </w:rPr>
        <w:t xml:space="preserve"> </w:t>
      </w:r>
      <w:r>
        <w:rPr>
          <w:b/>
          <w:color w:val="0067B1"/>
          <w:spacing w:val="-2"/>
          <w:w w:val="105"/>
        </w:rPr>
        <w:t>Ph.D.</w:t>
      </w:r>
    </w:p>
    <w:p w14:paraId="34667A1B" w14:textId="77777777" w:rsidR="000F75DB" w:rsidRDefault="000C1A9B">
      <w:pPr>
        <w:pStyle w:val="BodyText"/>
        <w:spacing w:before="13"/>
        <w:ind w:left="820"/>
      </w:pPr>
      <w:r>
        <w:rPr>
          <w:color w:val="0067B1"/>
          <w:w w:val="110"/>
        </w:rPr>
        <w:t>Northwest</w:t>
      </w:r>
      <w:r>
        <w:rPr>
          <w:color w:val="0067B1"/>
          <w:spacing w:val="-4"/>
          <w:w w:val="110"/>
        </w:rPr>
        <w:t xml:space="preserve"> </w:t>
      </w:r>
      <w:r>
        <w:rPr>
          <w:color w:val="0067B1"/>
          <w:w w:val="110"/>
        </w:rPr>
        <w:t>Frontier</w:t>
      </w:r>
      <w:r>
        <w:rPr>
          <w:color w:val="0067B1"/>
          <w:spacing w:val="-4"/>
          <w:w w:val="110"/>
        </w:rPr>
        <w:t xml:space="preserve"> ATTC</w:t>
      </w:r>
    </w:p>
    <w:p w14:paraId="5A672DFB" w14:textId="77777777" w:rsidR="000F75DB" w:rsidRDefault="000C1A9B">
      <w:pPr>
        <w:pStyle w:val="BodyText"/>
        <w:spacing w:before="12" w:line="252" w:lineRule="auto"/>
        <w:ind w:left="820"/>
      </w:pPr>
      <w:r>
        <w:rPr>
          <w:color w:val="0067B1"/>
          <w:spacing w:val="-2"/>
          <w:w w:val="115"/>
        </w:rPr>
        <w:t>Oregon</w:t>
      </w:r>
      <w:r>
        <w:rPr>
          <w:color w:val="0067B1"/>
          <w:spacing w:val="-11"/>
          <w:w w:val="115"/>
        </w:rPr>
        <w:t xml:space="preserve"> </w:t>
      </w:r>
      <w:r>
        <w:rPr>
          <w:color w:val="0067B1"/>
          <w:spacing w:val="-2"/>
          <w:w w:val="115"/>
        </w:rPr>
        <w:t>Health</w:t>
      </w:r>
      <w:r>
        <w:rPr>
          <w:color w:val="0067B1"/>
          <w:spacing w:val="-11"/>
          <w:w w:val="115"/>
        </w:rPr>
        <w:t xml:space="preserve"> </w:t>
      </w:r>
      <w:r>
        <w:rPr>
          <w:color w:val="0067B1"/>
          <w:spacing w:val="-2"/>
          <w:w w:val="115"/>
        </w:rPr>
        <w:t>and</w:t>
      </w:r>
      <w:r>
        <w:rPr>
          <w:color w:val="0067B1"/>
          <w:spacing w:val="-11"/>
          <w:w w:val="115"/>
        </w:rPr>
        <w:t xml:space="preserve"> </w:t>
      </w:r>
      <w:r>
        <w:rPr>
          <w:color w:val="0067B1"/>
          <w:spacing w:val="-2"/>
          <w:w w:val="115"/>
        </w:rPr>
        <w:t>Science</w:t>
      </w:r>
      <w:r>
        <w:rPr>
          <w:color w:val="0067B1"/>
          <w:spacing w:val="-11"/>
          <w:w w:val="115"/>
        </w:rPr>
        <w:t xml:space="preserve"> </w:t>
      </w:r>
      <w:r>
        <w:rPr>
          <w:color w:val="0067B1"/>
          <w:spacing w:val="-2"/>
          <w:w w:val="115"/>
        </w:rPr>
        <w:t xml:space="preserve">University </w:t>
      </w:r>
      <w:r>
        <w:rPr>
          <w:color w:val="0067B1"/>
          <w:w w:val="115"/>
        </w:rPr>
        <w:t>Salem, Oregon</w:t>
      </w:r>
    </w:p>
    <w:p w14:paraId="435BDDA9" w14:textId="77777777" w:rsidR="000F75DB" w:rsidRDefault="000C1A9B">
      <w:pPr>
        <w:spacing w:before="200"/>
        <w:ind w:left="820"/>
        <w:rPr>
          <w:b/>
        </w:rPr>
      </w:pPr>
      <w:r>
        <w:rPr>
          <w:b/>
          <w:color w:val="0067B1"/>
          <w:w w:val="110"/>
        </w:rPr>
        <w:t>Paula</w:t>
      </w:r>
      <w:r>
        <w:rPr>
          <w:b/>
          <w:color w:val="0067B1"/>
          <w:spacing w:val="-4"/>
          <w:w w:val="110"/>
        </w:rPr>
        <w:t xml:space="preserve"> </w:t>
      </w:r>
      <w:r>
        <w:rPr>
          <w:b/>
          <w:color w:val="0067B1"/>
          <w:w w:val="110"/>
        </w:rPr>
        <w:t>K.</w:t>
      </w:r>
      <w:r>
        <w:rPr>
          <w:b/>
          <w:color w:val="0067B1"/>
          <w:spacing w:val="-3"/>
          <w:w w:val="110"/>
        </w:rPr>
        <w:t xml:space="preserve"> </w:t>
      </w:r>
      <w:r>
        <w:rPr>
          <w:b/>
          <w:color w:val="0067B1"/>
          <w:w w:val="110"/>
        </w:rPr>
        <w:t>Horvatich,</w:t>
      </w:r>
      <w:r>
        <w:rPr>
          <w:b/>
          <w:color w:val="0067B1"/>
          <w:spacing w:val="-4"/>
          <w:w w:val="110"/>
        </w:rPr>
        <w:t xml:space="preserve"> </w:t>
      </w:r>
      <w:r>
        <w:rPr>
          <w:b/>
          <w:color w:val="0067B1"/>
          <w:spacing w:val="-2"/>
          <w:w w:val="110"/>
        </w:rPr>
        <w:t>Ph.D.</w:t>
      </w:r>
    </w:p>
    <w:p w14:paraId="36537051" w14:textId="77777777" w:rsidR="000F75DB" w:rsidRDefault="000C1A9B">
      <w:pPr>
        <w:pStyle w:val="BodyText"/>
        <w:spacing w:before="13"/>
        <w:ind w:left="820"/>
      </w:pPr>
      <w:r>
        <w:rPr>
          <w:color w:val="0067B1"/>
          <w:w w:val="105"/>
        </w:rPr>
        <w:t>Mid-Atlantic</w:t>
      </w:r>
      <w:r>
        <w:rPr>
          <w:color w:val="0067B1"/>
          <w:spacing w:val="9"/>
          <w:w w:val="105"/>
        </w:rPr>
        <w:t xml:space="preserve"> </w:t>
      </w:r>
      <w:r>
        <w:rPr>
          <w:color w:val="0067B1"/>
          <w:spacing w:val="-4"/>
          <w:w w:val="105"/>
        </w:rPr>
        <w:t>ATTC</w:t>
      </w:r>
    </w:p>
    <w:p w14:paraId="3A0897B0" w14:textId="77777777" w:rsidR="000F75DB" w:rsidRDefault="000C1A9B">
      <w:pPr>
        <w:pStyle w:val="BodyText"/>
        <w:spacing w:before="13" w:line="252" w:lineRule="auto"/>
        <w:ind w:left="820"/>
      </w:pPr>
      <w:r>
        <w:rPr>
          <w:color w:val="0067B1"/>
          <w:w w:val="110"/>
        </w:rPr>
        <w:t>Virginia Commonwealth University Richmond, Virginia</w:t>
      </w:r>
    </w:p>
    <w:p w14:paraId="76B0009E" w14:textId="77777777" w:rsidR="000F75DB" w:rsidRDefault="000C1A9B">
      <w:pPr>
        <w:spacing w:before="200"/>
        <w:ind w:left="820"/>
        <w:rPr>
          <w:b/>
        </w:rPr>
      </w:pPr>
      <w:r>
        <w:rPr>
          <w:b/>
          <w:color w:val="0067B1"/>
          <w:w w:val="110"/>
        </w:rPr>
        <w:t>Mary</w:t>
      </w:r>
      <w:r>
        <w:rPr>
          <w:b/>
          <w:color w:val="0067B1"/>
          <w:spacing w:val="5"/>
          <w:w w:val="110"/>
        </w:rPr>
        <w:t xml:space="preserve"> </w:t>
      </w:r>
      <w:r>
        <w:rPr>
          <w:b/>
          <w:color w:val="0067B1"/>
          <w:w w:val="110"/>
        </w:rPr>
        <w:t>Beth</w:t>
      </w:r>
      <w:r>
        <w:rPr>
          <w:b/>
          <w:color w:val="0067B1"/>
          <w:spacing w:val="6"/>
          <w:w w:val="110"/>
        </w:rPr>
        <w:t xml:space="preserve"> </w:t>
      </w:r>
      <w:r>
        <w:rPr>
          <w:b/>
          <w:color w:val="0067B1"/>
          <w:w w:val="110"/>
        </w:rPr>
        <w:t>Johnson,</w:t>
      </w:r>
      <w:r>
        <w:rPr>
          <w:b/>
          <w:color w:val="0067B1"/>
          <w:spacing w:val="6"/>
          <w:w w:val="110"/>
        </w:rPr>
        <w:t xml:space="preserve"> </w:t>
      </w:r>
      <w:r>
        <w:rPr>
          <w:b/>
          <w:color w:val="0067B1"/>
          <w:spacing w:val="-2"/>
          <w:w w:val="110"/>
        </w:rPr>
        <w:t>M.S.W.</w:t>
      </w:r>
    </w:p>
    <w:p w14:paraId="5914AAC1" w14:textId="77777777" w:rsidR="000F75DB" w:rsidRDefault="000C1A9B">
      <w:pPr>
        <w:pStyle w:val="BodyText"/>
        <w:spacing w:before="12"/>
        <w:ind w:left="820"/>
      </w:pPr>
      <w:r>
        <w:rPr>
          <w:color w:val="0067B1"/>
          <w:w w:val="105"/>
        </w:rPr>
        <w:t>ATTC</w:t>
      </w:r>
      <w:r>
        <w:rPr>
          <w:color w:val="0067B1"/>
          <w:spacing w:val="-15"/>
          <w:w w:val="105"/>
        </w:rPr>
        <w:t xml:space="preserve"> </w:t>
      </w:r>
      <w:r>
        <w:rPr>
          <w:color w:val="0067B1"/>
          <w:w w:val="105"/>
        </w:rPr>
        <w:t>National</w:t>
      </w:r>
      <w:r>
        <w:rPr>
          <w:color w:val="0067B1"/>
          <w:spacing w:val="-14"/>
          <w:w w:val="105"/>
        </w:rPr>
        <w:t xml:space="preserve"> </w:t>
      </w:r>
      <w:r>
        <w:rPr>
          <w:color w:val="0067B1"/>
          <w:spacing w:val="-2"/>
          <w:w w:val="105"/>
        </w:rPr>
        <w:t>Office</w:t>
      </w:r>
    </w:p>
    <w:p w14:paraId="08E7839C" w14:textId="77777777" w:rsidR="000F75DB" w:rsidRDefault="000C1A9B">
      <w:pPr>
        <w:pStyle w:val="BodyText"/>
        <w:spacing w:before="13" w:line="252" w:lineRule="auto"/>
        <w:ind w:left="820"/>
      </w:pPr>
      <w:r>
        <w:rPr>
          <w:color w:val="0067B1"/>
          <w:w w:val="110"/>
        </w:rPr>
        <w:t>University</w:t>
      </w:r>
      <w:r>
        <w:rPr>
          <w:color w:val="0067B1"/>
          <w:spacing w:val="-16"/>
          <w:w w:val="110"/>
        </w:rPr>
        <w:t xml:space="preserve"> </w:t>
      </w:r>
      <w:r>
        <w:rPr>
          <w:color w:val="0067B1"/>
          <w:w w:val="110"/>
        </w:rPr>
        <w:t>of</w:t>
      </w:r>
      <w:r>
        <w:rPr>
          <w:color w:val="0067B1"/>
          <w:spacing w:val="-15"/>
          <w:w w:val="110"/>
        </w:rPr>
        <w:t xml:space="preserve"> </w:t>
      </w:r>
      <w:r>
        <w:rPr>
          <w:color w:val="0067B1"/>
          <w:w w:val="110"/>
        </w:rPr>
        <w:t>Missouri–Kansas</w:t>
      </w:r>
      <w:r>
        <w:rPr>
          <w:color w:val="0067B1"/>
          <w:spacing w:val="-15"/>
          <w:w w:val="110"/>
        </w:rPr>
        <w:t xml:space="preserve"> </w:t>
      </w:r>
      <w:r>
        <w:rPr>
          <w:color w:val="0067B1"/>
          <w:w w:val="110"/>
        </w:rPr>
        <w:t>City Kansas City, Missouri</w:t>
      </w:r>
    </w:p>
    <w:p w14:paraId="34B0B4D0" w14:textId="77777777" w:rsidR="000F75DB" w:rsidRDefault="000C1A9B">
      <w:pPr>
        <w:spacing w:before="200"/>
        <w:ind w:left="820"/>
        <w:rPr>
          <w:b/>
        </w:rPr>
      </w:pPr>
      <w:r>
        <w:rPr>
          <w:b/>
          <w:color w:val="0067B1"/>
          <w:w w:val="110"/>
        </w:rPr>
        <w:t>Hendi</w:t>
      </w:r>
      <w:r>
        <w:rPr>
          <w:b/>
          <w:color w:val="0067B1"/>
          <w:spacing w:val="-6"/>
          <w:w w:val="110"/>
        </w:rPr>
        <w:t xml:space="preserve"> </w:t>
      </w:r>
      <w:r>
        <w:rPr>
          <w:b/>
          <w:color w:val="0067B1"/>
          <w:w w:val="110"/>
        </w:rPr>
        <w:t>Crosby</w:t>
      </w:r>
      <w:r>
        <w:rPr>
          <w:b/>
          <w:color w:val="0067B1"/>
          <w:spacing w:val="-5"/>
          <w:w w:val="110"/>
        </w:rPr>
        <w:t xml:space="preserve"> </w:t>
      </w:r>
      <w:r>
        <w:rPr>
          <w:b/>
          <w:color w:val="0067B1"/>
          <w:w w:val="110"/>
        </w:rPr>
        <w:t>Kowal,</w:t>
      </w:r>
      <w:r>
        <w:rPr>
          <w:b/>
          <w:color w:val="0067B1"/>
          <w:spacing w:val="-5"/>
          <w:w w:val="110"/>
        </w:rPr>
        <w:t xml:space="preserve"> </w:t>
      </w:r>
      <w:r>
        <w:rPr>
          <w:b/>
          <w:color w:val="0067B1"/>
          <w:spacing w:val="-2"/>
          <w:w w:val="110"/>
        </w:rPr>
        <w:t>M.P.H.</w:t>
      </w:r>
    </w:p>
    <w:p w14:paraId="7A1571CA" w14:textId="77777777" w:rsidR="000F75DB" w:rsidRDefault="000C1A9B">
      <w:pPr>
        <w:pStyle w:val="BodyText"/>
        <w:spacing w:before="13" w:line="252" w:lineRule="auto"/>
        <w:ind w:left="820" w:right="1136"/>
      </w:pPr>
      <w:r>
        <w:rPr>
          <w:color w:val="0067B1"/>
          <w:w w:val="110"/>
        </w:rPr>
        <w:t>DC/Delaware</w:t>
      </w:r>
      <w:r>
        <w:rPr>
          <w:color w:val="0067B1"/>
          <w:spacing w:val="-7"/>
          <w:w w:val="110"/>
        </w:rPr>
        <w:t xml:space="preserve"> </w:t>
      </w:r>
      <w:r>
        <w:rPr>
          <w:color w:val="0067B1"/>
          <w:w w:val="110"/>
        </w:rPr>
        <w:t>ATTC Danya International, Inc. Silver Spring, Maryland</w:t>
      </w:r>
    </w:p>
    <w:p w14:paraId="23BB579B" w14:textId="77777777" w:rsidR="000F75DB" w:rsidRDefault="000C1A9B">
      <w:pPr>
        <w:spacing w:before="200"/>
        <w:ind w:left="820"/>
        <w:rPr>
          <w:b/>
        </w:rPr>
      </w:pPr>
      <w:r>
        <w:rPr>
          <w:b/>
          <w:color w:val="0067B1"/>
          <w:w w:val="105"/>
        </w:rPr>
        <w:t>Linda</w:t>
      </w:r>
      <w:r>
        <w:rPr>
          <w:b/>
          <w:color w:val="0067B1"/>
          <w:spacing w:val="11"/>
          <w:w w:val="105"/>
        </w:rPr>
        <w:t xml:space="preserve"> </w:t>
      </w:r>
      <w:r>
        <w:rPr>
          <w:b/>
          <w:color w:val="0067B1"/>
          <w:spacing w:val="-2"/>
          <w:w w:val="105"/>
        </w:rPr>
        <w:t>Nicholas</w:t>
      </w:r>
    </w:p>
    <w:p w14:paraId="651CADA6" w14:textId="77777777" w:rsidR="000F75DB" w:rsidRDefault="000C1A9B">
      <w:pPr>
        <w:pStyle w:val="BodyText"/>
        <w:spacing w:before="13"/>
        <w:ind w:left="820"/>
      </w:pPr>
      <w:r>
        <w:rPr>
          <w:color w:val="0067B1"/>
          <w:w w:val="105"/>
        </w:rPr>
        <w:t>Great</w:t>
      </w:r>
      <w:r>
        <w:rPr>
          <w:color w:val="0067B1"/>
          <w:spacing w:val="16"/>
          <w:w w:val="105"/>
        </w:rPr>
        <w:t xml:space="preserve"> </w:t>
      </w:r>
      <w:r>
        <w:rPr>
          <w:color w:val="0067B1"/>
          <w:w w:val="105"/>
        </w:rPr>
        <w:t>Lakes</w:t>
      </w:r>
      <w:r>
        <w:rPr>
          <w:color w:val="0067B1"/>
          <w:spacing w:val="18"/>
          <w:w w:val="105"/>
        </w:rPr>
        <w:t xml:space="preserve"> </w:t>
      </w:r>
      <w:r>
        <w:rPr>
          <w:color w:val="0067B1"/>
          <w:spacing w:val="-4"/>
          <w:w w:val="105"/>
        </w:rPr>
        <w:t>ATTC</w:t>
      </w:r>
    </w:p>
    <w:p w14:paraId="183E9911" w14:textId="77777777" w:rsidR="000F75DB" w:rsidRDefault="000C1A9B">
      <w:pPr>
        <w:pStyle w:val="BodyText"/>
        <w:spacing w:before="12"/>
        <w:ind w:left="819"/>
      </w:pPr>
      <w:r>
        <w:rPr>
          <w:color w:val="0067B1"/>
          <w:w w:val="110"/>
        </w:rPr>
        <w:t>University</w:t>
      </w:r>
      <w:r>
        <w:rPr>
          <w:color w:val="0067B1"/>
          <w:spacing w:val="-6"/>
          <w:w w:val="110"/>
        </w:rPr>
        <w:t xml:space="preserve"> </w:t>
      </w:r>
      <w:r>
        <w:rPr>
          <w:color w:val="0067B1"/>
          <w:w w:val="110"/>
        </w:rPr>
        <w:t>of</w:t>
      </w:r>
      <w:r>
        <w:rPr>
          <w:color w:val="0067B1"/>
          <w:spacing w:val="-6"/>
          <w:w w:val="110"/>
        </w:rPr>
        <w:t xml:space="preserve"> </w:t>
      </w:r>
      <w:r>
        <w:rPr>
          <w:color w:val="0067B1"/>
          <w:spacing w:val="-2"/>
          <w:w w:val="110"/>
        </w:rPr>
        <w:t>Illinois–Chicago</w:t>
      </w:r>
    </w:p>
    <w:p w14:paraId="3482D9E6" w14:textId="77777777" w:rsidR="000F75DB" w:rsidRDefault="000C1A9B">
      <w:pPr>
        <w:pStyle w:val="BodyText"/>
        <w:spacing w:before="13" w:line="252" w:lineRule="auto"/>
        <w:ind w:left="819"/>
      </w:pPr>
      <w:r>
        <w:rPr>
          <w:color w:val="0067B1"/>
          <w:w w:val="110"/>
        </w:rPr>
        <w:t>Jane</w:t>
      </w:r>
      <w:r>
        <w:rPr>
          <w:color w:val="0067B1"/>
          <w:spacing w:val="-6"/>
          <w:w w:val="110"/>
        </w:rPr>
        <w:t xml:space="preserve"> </w:t>
      </w:r>
      <w:r>
        <w:rPr>
          <w:color w:val="0067B1"/>
          <w:w w:val="110"/>
        </w:rPr>
        <w:t>Addams</w:t>
      </w:r>
      <w:r>
        <w:rPr>
          <w:color w:val="0067B1"/>
          <w:spacing w:val="-6"/>
          <w:w w:val="110"/>
        </w:rPr>
        <w:t xml:space="preserve"> </w:t>
      </w:r>
      <w:r>
        <w:rPr>
          <w:color w:val="0067B1"/>
          <w:w w:val="110"/>
        </w:rPr>
        <w:t>School</w:t>
      </w:r>
      <w:r>
        <w:rPr>
          <w:color w:val="0067B1"/>
          <w:spacing w:val="-5"/>
          <w:w w:val="110"/>
        </w:rPr>
        <w:t xml:space="preserve"> </w:t>
      </w:r>
      <w:r>
        <w:rPr>
          <w:color w:val="0067B1"/>
          <w:w w:val="110"/>
        </w:rPr>
        <w:t>of</w:t>
      </w:r>
      <w:r>
        <w:rPr>
          <w:color w:val="0067B1"/>
          <w:spacing w:val="-5"/>
          <w:w w:val="110"/>
        </w:rPr>
        <w:t xml:space="preserve"> </w:t>
      </w:r>
      <w:r>
        <w:rPr>
          <w:color w:val="0067B1"/>
          <w:w w:val="110"/>
        </w:rPr>
        <w:t>Social</w:t>
      </w:r>
      <w:r>
        <w:rPr>
          <w:color w:val="0067B1"/>
          <w:spacing w:val="-5"/>
          <w:w w:val="110"/>
        </w:rPr>
        <w:t xml:space="preserve"> </w:t>
      </w:r>
      <w:r>
        <w:rPr>
          <w:color w:val="0067B1"/>
          <w:w w:val="110"/>
        </w:rPr>
        <w:t>Work Chicago, Illinois</w:t>
      </w:r>
    </w:p>
    <w:p w14:paraId="1AEE134A" w14:textId="77777777" w:rsidR="000F75DB" w:rsidRDefault="000C1A9B">
      <w:pPr>
        <w:spacing w:before="6"/>
        <w:rPr>
          <w:sz w:val="20"/>
        </w:rPr>
      </w:pPr>
      <w:r>
        <w:br w:type="column"/>
      </w:r>
    </w:p>
    <w:p w14:paraId="3A66C358" w14:textId="77777777" w:rsidR="000F75DB" w:rsidRDefault="000C1A9B">
      <w:pPr>
        <w:ind w:left="820"/>
        <w:rPr>
          <w:b/>
        </w:rPr>
      </w:pPr>
      <w:r>
        <w:rPr>
          <w:b/>
          <w:color w:val="0067B1"/>
          <w:w w:val="105"/>
        </w:rPr>
        <w:t>Alan</w:t>
      </w:r>
      <w:r>
        <w:rPr>
          <w:b/>
          <w:color w:val="0067B1"/>
          <w:spacing w:val="2"/>
          <w:w w:val="105"/>
        </w:rPr>
        <w:t xml:space="preserve"> </w:t>
      </w:r>
      <w:r>
        <w:rPr>
          <w:b/>
          <w:color w:val="0067B1"/>
          <w:w w:val="105"/>
        </w:rPr>
        <w:t>M.</w:t>
      </w:r>
      <w:r>
        <w:rPr>
          <w:b/>
          <w:color w:val="0067B1"/>
          <w:spacing w:val="3"/>
          <w:w w:val="105"/>
        </w:rPr>
        <w:t xml:space="preserve"> </w:t>
      </w:r>
      <w:r>
        <w:rPr>
          <w:b/>
          <w:color w:val="0067B1"/>
          <w:w w:val="105"/>
        </w:rPr>
        <w:t>Parsons,</w:t>
      </w:r>
      <w:r>
        <w:rPr>
          <w:b/>
          <w:color w:val="0067B1"/>
          <w:spacing w:val="2"/>
          <w:w w:val="105"/>
        </w:rPr>
        <w:t xml:space="preserve"> </w:t>
      </w:r>
      <w:r>
        <w:rPr>
          <w:b/>
          <w:color w:val="0067B1"/>
          <w:w w:val="105"/>
        </w:rPr>
        <w:t>M.S.W.,</w:t>
      </w:r>
      <w:r>
        <w:rPr>
          <w:b/>
          <w:color w:val="0067B1"/>
          <w:spacing w:val="3"/>
          <w:w w:val="105"/>
        </w:rPr>
        <w:t xml:space="preserve"> </w:t>
      </w:r>
      <w:r>
        <w:rPr>
          <w:b/>
          <w:color w:val="0067B1"/>
          <w:spacing w:val="-4"/>
          <w:w w:val="105"/>
        </w:rPr>
        <w:t>ACSW</w:t>
      </w:r>
    </w:p>
    <w:p w14:paraId="1360C90F" w14:textId="77777777" w:rsidR="000F75DB" w:rsidRDefault="000C1A9B">
      <w:pPr>
        <w:pStyle w:val="BodyText"/>
        <w:spacing w:before="12"/>
        <w:ind w:left="820"/>
      </w:pPr>
      <w:r>
        <w:rPr>
          <w:color w:val="0067B1"/>
          <w:w w:val="110"/>
        </w:rPr>
        <w:t>Northeastern</w:t>
      </w:r>
      <w:r>
        <w:rPr>
          <w:color w:val="0067B1"/>
          <w:spacing w:val="15"/>
          <w:w w:val="110"/>
        </w:rPr>
        <w:t xml:space="preserve"> </w:t>
      </w:r>
      <w:r>
        <w:rPr>
          <w:color w:val="0067B1"/>
          <w:w w:val="110"/>
        </w:rPr>
        <w:t>States</w:t>
      </w:r>
      <w:r>
        <w:rPr>
          <w:color w:val="0067B1"/>
          <w:spacing w:val="15"/>
          <w:w w:val="110"/>
        </w:rPr>
        <w:t xml:space="preserve"> </w:t>
      </w:r>
      <w:r>
        <w:rPr>
          <w:color w:val="0067B1"/>
          <w:spacing w:val="-4"/>
          <w:w w:val="110"/>
        </w:rPr>
        <w:t>ATTC</w:t>
      </w:r>
    </w:p>
    <w:p w14:paraId="030DFFDF" w14:textId="77777777" w:rsidR="000F75DB" w:rsidRDefault="000C1A9B">
      <w:pPr>
        <w:pStyle w:val="BodyText"/>
        <w:spacing w:before="13" w:line="252" w:lineRule="auto"/>
        <w:ind w:left="820" w:right="2120"/>
      </w:pPr>
      <w:r>
        <w:rPr>
          <w:color w:val="0067B1"/>
          <w:w w:val="110"/>
        </w:rPr>
        <w:t>State</w:t>
      </w:r>
      <w:r>
        <w:rPr>
          <w:color w:val="0067B1"/>
          <w:spacing w:val="-14"/>
          <w:w w:val="110"/>
        </w:rPr>
        <w:t xml:space="preserve"> </w:t>
      </w:r>
      <w:r>
        <w:rPr>
          <w:color w:val="0067B1"/>
          <w:w w:val="110"/>
        </w:rPr>
        <w:t>University</w:t>
      </w:r>
      <w:r>
        <w:rPr>
          <w:color w:val="0067B1"/>
          <w:spacing w:val="-14"/>
          <w:w w:val="110"/>
        </w:rPr>
        <w:t xml:space="preserve"> </w:t>
      </w:r>
      <w:r>
        <w:rPr>
          <w:color w:val="0067B1"/>
          <w:w w:val="110"/>
        </w:rPr>
        <w:t>of</w:t>
      </w:r>
      <w:r>
        <w:rPr>
          <w:color w:val="0067B1"/>
          <w:spacing w:val="-14"/>
          <w:w w:val="110"/>
        </w:rPr>
        <w:t xml:space="preserve"> </w:t>
      </w:r>
      <w:r>
        <w:rPr>
          <w:color w:val="0067B1"/>
          <w:w w:val="110"/>
        </w:rPr>
        <w:t>New</w:t>
      </w:r>
      <w:r>
        <w:rPr>
          <w:color w:val="0067B1"/>
          <w:spacing w:val="-14"/>
          <w:w w:val="110"/>
        </w:rPr>
        <w:t xml:space="preserve"> </w:t>
      </w:r>
      <w:r>
        <w:rPr>
          <w:color w:val="0067B1"/>
          <w:w w:val="110"/>
        </w:rPr>
        <w:t>York</w:t>
      </w:r>
      <w:r>
        <w:rPr>
          <w:color w:val="0067B1"/>
          <w:spacing w:val="-14"/>
          <w:w w:val="110"/>
        </w:rPr>
        <w:t xml:space="preserve"> </w:t>
      </w:r>
      <w:r>
        <w:rPr>
          <w:color w:val="0067B1"/>
          <w:w w:val="110"/>
        </w:rPr>
        <w:t>at</w:t>
      </w:r>
      <w:r>
        <w:rPr>
          <w:color w:val="0067B1"/>
          <w:spacing w:val="-14"/>
          <w:w w:val="110"/>
        </w:rPr>
        <w:t xml:space="preserve"> </w:t>
      </w:r>
      <w:r>
        <w:rPr>
          <w:color w:val="0067B1"/>
          <w:w w:val="110"/>
        </w:rPr>
        <w:t xml:space="preserve">Albany </w:t>
      </w:r>
      <w:proofErr w:type="spellStart"/>
      <w:r>
        <w:rPr>
          <w:color w:val="0067B1"/>
          <w:w w:val="110"/>
        </w:rPr>
        <w:t>Albany</w:t>
      </w:r>
      <w:proofErr w:type="spellEnd"/>
      <w:r>
        <w:rPr>
          <w:color w:val="0067B1"/>
          <w:w w:val="110"/>
        </w:rPr>
        <w:t>, New York</w:t>
      </w:r>
    </w:p>
    <w:p w14:paraId="4B1DC310" w14:textId="77777777" w:rsidR="000F75DB" w:rsidRDefault="000C1A9B">
      <w:pPr>
        <w:spacing w:before="200"/>
        <w:ind w:left="820"/>
        <w:rPr>
          <w:b/>
        </w:rPr>
      </w:pPr>
      <w:r>
        <w:rPr>
          <w:b/>
          <w:color w:val="0067B1"/>
          <w:w w:val="105"/>
        </w:rPr>
        <w:t>Nancy</w:t>
      </w:r>
      <w:r>
        <w:rPr>
          <w:b/>
          <w:color w:val="0067B1"/>
          <w:spacing w:val="-14"/>
          <w:w w:val="105"/>
        </w:rPr>
        <w:t xml:space="preserve"> </w:t>
      </w:r>
      <w:r>
        <w:rPr>
          <w:b/>
          <w:color w:val="0067B1"/>
          <w:w w:val="105"/>
        </w:rPr>
        <w:t>Roget,</w:t>
      </w:r>
      <w:r>
        <w:rPr>
          <w:b/>
          <w:color w:val="0067B1"/>
          <w:spacing w:val="-14"/>
          <w:w w:val="105"/>
        </w:rPr>
        <w:t xml:space="preserve"> </w:t>
      </w:r>
      <w:r>
        <w:rPr>
          <w:b/>
          <w:color w:val="0067B1"/>
          <w:w w:val="105"/>
        </w:rPr>
        <w:t>M.S.,</w:t>
      </w:r>
      <w:r>
        <w:rPr>
          <w:b/>
          <w:color w:val="0067B1"/>
          <w:spacing w:val="-14"/>
          <w:w w:val="105"/>
        </w:rPr>
        <w:t xml:space="preserve"> </w:t>
      </w:r>
      <w:r>
        <w:rPr>
          <w:b/>
          <w:color w:val="0067B1"/>
          <w:w w:val="105"/>
        </w:rPr>
        <w:t>MFT,</w:t>
      </w:r>
      <w:r>
        <w:rPr>
          <w:b/>
          <w:color w:val="0067B1"/>
          <w:spacing w:val="-14"/>
          <w:w w:val="105"/>
        </w:rPr>
        <w:t xml:space="preserve"> </w:t>
      </w:r>
      <w:r>
        <w:rPr>
          <w:b/>
          <w:color w:val="0067B1"/>
          <w:spacing w:val="-4"/>
          <w:w w:val="105"/>
        </w:rPr>
        <w:t>LADC</w:t>
      </w:r>
    </w:p>
    <w:p w14:paraId="4FD1075E" w14:textId="77777777" w:rsidR="000F75DB" w:rsidRDefault="000C1A9B">
      <w:pPr>
        <w:pStyle w:val="BodyText"/>
        <w:spacing w:before="13" w:line="252" w:lineRule="auto"/>
        <w:ind w:left="820" w:right="3389"/>
      </w:pPr>
      <w:r>
        <w:rPr>
          <w:color w:val="0067B1"/>
          <w:w w:val="110"/>
        </w:rPr>
        <w:t>Mountain West ATTC University</w:t>
      </w:r>
      <w:r>
        <w:rPr>
          <w:color w:val="0067B1"/>
          <w:spacing w:val="-16"/>
          <w:w w:val="110"/>
        </w:rPr>
        <w:t xml:space="preserve"> </w:t>
      </w:r>
      <w:r>
        <w:rPr>
          <w:color w:val="0067B1"/>
          <w:w w:val="110"/>
        </w:rPr>
        <w:t>of</w:t>
      </w:r>
      <w:r>
        <w:rPr>
          <w:color w:val="0067B1"/>
          <w:spacing w:val="-15"/>
          <w:w w:val="110"/>
        </w:rPr>
        <w:t xml:space="preserve"> </w:t>
      </w:r>
      <w:r>
        <w:rPr>
          <w:color w:val="0067B1"/>
          <w:w w:val="110"/>
        </w:rPr>
        <w:t xml:space="preserve">Nevada–Reno </w:t>
      </w:r>
      <w:proofErr w:type="spellStart"/>
      <w:r>
        <w:rPr>
          <w:color w:val="0067B1"/>
          <w:w w:val="110"/>
        </w:rPr>
        <w:t>Reno</w:t>
      </w:r>
      <w:proofErr w:type="spellEnd"/>
      <w:r>
        <w:rPr>
          <w:color w:val="0067B1"/>
          <w:w w:val="110"/>
        </w:rPr>
        <w:t>, Nevada</w:t>
      </w:r>
    </w:p>
    <w:p w14:paraId="211487BA" w14:textId="77777777" w:rsidR="000F75DB" w:rsidRDefault="000C1A9B">
      <w:pPr>
        <w:spacing w:before="200" w:line="252" w:lineRule="auto"/>
        <w:ind w:left="820" w:right="2120"/>
      </w:pPr>
      <w:r>
        <w:rPr>
          <w:b/>
          <w:color w:val="0067B1"/>
          <w:w w:val="110"/>
        </w:rPr>
        <w:t xml:space="preserve">Susanne R. Rohrer, RN, M.B.A. </w:t>
      </w:r>
      <w:r>
        <w:rPr>
          <w:color w:val="0067B1"/>
          <w:w w:val="110"/>
        </w:rPr>
        <w:t>Center for Substance Abuse Treatment Substance Abuse and Mental Health</w:t>
      </w:r>
    </w:p>
    <w:p w14:paraId="2BA7B799" w14:textId="77777777" w:rsidR="000F75DB" w:rsidRDefault="000C1A9B">
      <w:pPr>
        <w:pStyle w:val="BodyText"/>
        <w:spacing w:before="1" w:line="252" w:lineRule="auto"/>
        <w:ind w:left="820" w:right="3389" w:firstLine="180"/>
      </w:pPr>
      <w:r>
        <w:rPr>
          <w:color w:val="0067B1"/>
          <w:w w:val="110"/>
        </w:rPr>
        <w:t>Services Administration Washington, D.C.</w:t>
      </w:r>
    </w:p>
    <w:p w14:paraId="5C3B37EE" w14:textId="77777777" w:rsidR="000F75DB" w:rsidRDefault="000C1A9B">
      <w:pPr>
        <w:spacing w:before="200"/>
        <w:ind w:left="820"/>
        <w:rPr>
          <w:b/>
        </w:rPr>
      </w:pPr>
      <w:r>
        <w:rPr>
          <w:b/>
          <w:color w:val="0067B1"/>
          <w:w w:val="110"/>
        </w:rPr>
        <w:t>Anne</w:t>
      </w:r>
      <w:r>
        <w:rPr>
          <w:b/>
          <w:color w:val="0067B1"/>
          <w:spacing w:val="6"/>
          <w:w w:val="110"/>
        </w:rPr>
        <w:t xml:space="preserve"> </w:t>
      </w:r>
      <w:r>
        <w:rPr>
          <w:b/>
          <w:color w:val="0067B1"/>
          <w:w w:val="110"/>
        </w:rPr>
        <w:t>Helene</w:t>
      </w:r>
      <w:r>
        <w:rPr>
          <w:b/>
          <w:color w:val="0067B1"/>
          <w:spacing w:val="7"/>
          <w:w w:val="110"/>
        </w:rPr>
        <w:t xml:space="preserve"> </w:t>
      </w:r>
      <w:r>
        <w:rPr>
          <w:b/>
          <w:color w:val="0067B1"/>
          <w:w w:val="110"/>
        </w:rPr>
        <w:t>Skinstad,</w:t>
      </w:r>
      <w:r>
        <w:rPr>
          <w:b/>
          <w:color w:val="0067B1"/>
          <w:spacing w:val="6"/>
          <w:w w:val="110"/>
        </w:rPr>
        <w:t xml:space="preserve"> </w:t>
      </w:r>
      <w:r>
        <w:rPr>
          <w:b/>
          <w:color w:val="0067B1"/>
          <w:spacing w:val="-2"/>
          <w:w w:val="110"/>
        </w:rPr>
        <w:t>Psy.D.</w:t>
      </w:r>
    </w:p>
    <w:p w14:paraId="66DD8D03" w14:textId="77777777" w:rsidR="000F75DB" w:rsidRDefault="000C1A9B">
      <w:pPr>
        <w:pStyle w:val="BodyText"/>
        <w:spacing w:before="13" w:line="252" w:lineRule="auto"/>
        <w:ind w:left="820" w:right="4242"/>
        <w:jc w:val="both"/>
      </w:pPr>
      <w:r>
        <w:rPr>
          <w:color w:val="0067B1"/>
          <w:spacing w:val="-2"/>
          <w:w w:val="110"/>
        </w:rPr>
        <w:t>Prairielands</w:t>
      </w:r>
      <w:r>
        <w:rPr>
          <w:color w:val="0067B1"/>
          <w:spacing w:val="-14"/>
          <w:w w:val="110"/>
        </w:rPr>
        <w:t xml:space="preserve"> </w:t>
      </w:r>
      <w:r>
        <w:rPr>
          <w:color w:val="0067B1"/>
          <w:spacing w:val="-2"/>
          <w:w w:val="110"/>
        </w:rPr>
        <w:t xml:space="preserve">ATTC </w:t>
      </w:r>
      <w:r>
        <w:rPr>
          <w:color w:val="0067B1"/>
          <w:w w:val="110"/>
        </w:rPr>
        <w:t>University</w:t>
      </w:r>
      <w:r>
        <w:rPr>
          <w:color w:val="0067B1"/>
          <w:spacing w:val="-16"/>
          <w:w w:val="110"/>
        </w:rPr>
        <w:t xml:space="preserve"> </w:t>
      </w:r>
      <w:r>
        <w:rPr>
          <w:color w:val="0067B1"/>
          <w:w w:val="110"/>
        </w:rPr>
        <w:t>of</w:t>
      </w:r>
      <w:r>
        <w:rPr>
          <w:color w:val="0067B1"/>
          <w:spacing w:val="-15"/>
          <w:w w:val="110"/>
        </w:rPr>
        <w:t xml:space="preserve"> </w:t>
      </w:r>
      <w:r>
        <w:rPr>
          <w:color w:val="0067B1"/>
          <w:w w:val="110"/>
        </w:rPr>
        <w:t xml:space="preserve">Iowa </w:t>
      </w:r>
      <w:proofErr w:type="spellStart"/>
      <w:r>
        <w:rPr>
          <w:color w:val="0067B1"/>
          <w:w w:val="110"/>
        </w:rPr>
        <w:t>Iowa</w:t>
      </w:r>
      <w:proofErr w:type="spellEnd"/>
      <w:r>
        <w:rPr>
          <w:color w:val="0067B1"/>
          <w:w w:val="110"/>
        </w:rPr>
        <w:t xml:space="preserve"> City, Iowa</w:t>
      </w:r>
    </w:p>
    <w:p w14:paraId="5C7786FA" w14:textId="77777777" w:rsidR="000F75DB" w:rsidRDefault="000C1A9B">
      <w:pPr>
        <w:spacing w:before="200"/>
        <w:ind w:left="820"/>
        <w:rPr>
          <w:b/>
        </w:rPr>
      </w:pPr>
      <w:r>
        <w:rPr>
          <w:b/>
          <w:color w:val="0067B1"/>
          <w:w w:val="105"/>
        </w:rPr>
        <w:t>Patricia</w:t>
      </w:r>
      <w:r>
        <w:rPr>
          <w:b/>
          <w:color w:val="0067B1"/>
          <w:spacing w:val="7"/>
          <w:w w:val="105"/>
        </w:rPr>
        <w:t xml:space="preserve"> </w:t>
      </w:r>
      <w:r>
        <w:rPr>
          <w:b/>
          <w:color w:val="0067B1"/>
          <w:w w:val="105"/>
        </w:rPr>
        <w:t>L.</w:t>
      </w:r>
      <w:r>
        <w:rPr>
          <w:b/>
          <w:color w:val="0067B1"/>
          <w:spacing w:val="7"/>
          <w:w w:val="105"/>
        </w:rPr>
        <w:t xml:space="preserve"> </w:t>
      </w:r>
      <w:r>
        <w:rPr>
          <w:b/>
          <w:color w:val="0067B1"/>
          <w:w w:val="105"/>
        </w:rPr>
        <w:t>Stilen,</w:t>
      </w:r>
      <w:r>
        <w:rPr>
          <w:b/>
          <w:color w:val="0067B1"/>
          <w:spacing w:val="8"/>
          <w:w w:val="105"/>
        </w:rPr>
        <w:t xml:space="preserve"> </w:t>
      </w:r>
      <w:r>
        <w:rPr>
          <w:b/>
          <w:color w:val="0067B1"/>
          <w:w w:val="105"/>
        </w:rPr>
        <w:t>LCSW,</w:t>
      </w:r>
      <w:r>
        <w:rPr>
          <w:b/>
          <w:color w:val="0067B1"/>
          <w:spacing w:val="7"/>
          <w:w w:val="105"/>
        </w:rPr>
        <w:t xml:space="preserve"> </w:t>
      </w:r>
      <w:r>
        <w:rPr>
          <w:b/>
          <w:color w:val="0067B1"/>
          <w:spacing w:val="-2"/>
          <w:w w:val="105"/>
        </w:rPr>
        <w:t>CADAC</w:t>
      </w:r>
    </w:p>
    <w:p w14:paraId="70820B52" w14:textId="77777777" w:rsidR="000F75DB" w:rsidRDefault="000C1A9B">
      <w:pPr>
        <w:pStyle w:val="BodyText"/>
        <w:spacing w:before="13"/>
        <w:ind w:left="820"/>
      </w:pPr>
      <w:r>
        <w:rPr>
          <w:color w:val="0067B1"/>
          <w:w w:val="105"/>
        </w:rPr>
        <w:t>Mid-America</w:t>
      </w:r>
      <w:r>
        <w:rPr>
          <w:color w:val="0067B1"/>
          <w:spacing w:val="24"/>
          <w:w w:val="105"/>
        </w:rPr>
        <w:t xml:space="preserve"> </w:t>
      </w:r>
      <w:r>
        <w:rPr>
          <w:color w:val="0067B1"/>
          <w:spacing w:val="-4"/>
          <w:w w:val="105"/>
        </w:rPr>
        <w:t>ATTC</w:t>
      </w:r>
    </w:p>
    <w:p w14:paraId="47F93536" w14:textId="77777777" w:rsidR="000F75DB" w:rsidRDefault="000C1A9B">
      <w:pPr>
        <w:pStyle w:val="BodyText"/>
        <w:spacing w:before="12" w:line="252" w:lineRule="auto"/>
        <w:ind w:left="820" w:right="2120"/>
      </w:pPr>
      <w:r>
        <w:rPr>
          <w:color w:val="0067B1"/>
          <w:w w:val="110"/>
        </w:rPr>
        <w:t>University</w:t>
      </w:r>
      <w:r>
        <w:rPr>
          <w:color w:val="0067B1"/>
          <w:spacing w:val="-16"/>
          <w:w w:val="110"/>
        </w:rPr>
        <w:t xml:space="preserve"> </w:t>
      </w:r>
      <w:r>
        <w:rPr>
          <w:color w:val="0067B1"/>
          <w:w w:val="110"/>
        </w:rPr>
        <w:t>of</w:t>
      </w:r>
      <w:r>
        <w:rPr>
          <w:color w:val="0067B1"/>
          <w:spacing w:val="-15"/>
          <w:w w:val="110"/>
        </w:rPr>
        <w:t xml:space="preserve"> </w:t>
      </w:r>
      <w:r>
        <w:rPr>
          <w:color w:val="0067B1"/>
          <w:w w:val="110"/>
        </w:rPr>
        <w:t>Missouri–Kansas</w:t>
      </w:r>
      <w:r>
        <w:rPr>
          <w:color w:val="0067B1"/>
          <w:spacing w:val="-15"/>
          <w:w w:val="110"/>
        </w:rPr>
        <w:t xml:space="preserve"> </w:t>
      </w:r>
      <w:r>
        <w:rPr>
          <w:color w:val="0067B1"/>
          <w:w w:val="110"/>
        </w:rPr>
        <w:t>City Kansas City, Missouri</w:t>
      </w:r>
    </w:p>
    <w:p w14:paraId="3E7B2C2A" w14:textId="77777777" w:rsidR="000F75DB" w:rsidRDefault="000C1A9B">
      <w:pPr>
        <w:spacing w:before="201" w:line="252" w:lineRule="auto"/>
        <w:ind w:left="820" w:right="3412"/>
      </w:pPr>
      <w:r>
        <w:rPr>
          <w:b/>
          <w:color w:val="0067B1"/>
          <w:w w:val="110"/>
        </w:rPr>
        <w:t>Susan</w:t>
      </w:r>
      <w:r>
        <w:rPr>
          <w:b/>
          <w:color w:val="0067B1"/>
          <w:spacing w:val="-16"/>
          <w:w w:val="110"/>
        </w:rPr>
        <w:t xml:space="preserve"> </w:t>
      </w:r>
      <w:r>
        <w:rPr>
          <w:b/>
          <w:color w:val="0067B1"/>
          <w:w w:val="110"/>
        </w:rPr>
        <w:t>A.</w:t>
      </w:r>
      <w:r>
        <w:rPr>
          <w:b/>
          <w:color w:val="0067B1"/>
          <w:spacing w:val="-15"/>
          <w:w w:val="110"/>
        </w:rPr>
        <w:t xml:space="preserve"> </w:t>
      </w:r>
      <w:r>
        <w:rPr>
          <w:b/>
          <w:color w:val="0067B1"/>
          <w:w w:val="110"/>
        </w:rPr>
        <w:t>Storti,</w:t>
      </w:r>
      <w:r>
        <w:rPr>
          <w:b/>
          <w:color w:val="0067B1"/>
          <w:spacing w:val="-15"/>
          <w:w w:val="110"/>
        </w:rPr>
        <w:t xml:space="preserve"> </w:t>
      </w:r>
      <w:r>
        <w:rPr>
          <w:b/>
          <w:color w:val="0067B1"/>
          <w:w w:val="110"/>
        </w:rPr>
        <w:t>RN,</w:t>
      </w:r>
      <w:r>
        <w:rPr>
          <w:b/>
          <w:color w:val="0067B1"/>
          <w:spacing w:val="-15"/>
          <w:w w:val="110"/>
        </w:rPr>
        <w:t xml:space="preserve"> </w:t>
      </w:r>
      <w:r>
        <w:rPr>
          <w:b/>
          <w:color w:val="0067B1"/>
          <w:w w:val="110"/>
        </w:rPr>
        <w:t xml:space="preserve">M.A. </w:t>
      </w:r>
      <w:r>
        <w:rPr>
          <w:color w:val="0067B1"/>
          <w:w w:val="110"/>
        </w:rPr>
        <w:t>ATTC of New England Brown University Providence, Rhode Island</w:t>
      </w:r>
    </w:p>
    <w:p w14:paraId="165A0F0B" w14:textId="77777777" w:rsidR="000F75DB" w:rsidRDefault="000C1A9B">
      <w:pPr>
        <w:spacing w:before="200"/>
        <w:ind w:left="820"/>
        <w:rPr>
          <w:b/>
        </w:rPr>
      </w:pPr>
      <w:r>
        <w:rPr>
          <w:b/>
          <w:color w:val="0067B1"/>
          <w:spacing w:val="-4"/>
          <w:w w:val="110"/>
        </w:rPr>
        <w:t>Elleen</w:t>
      </w:r>
      <w:r>
        <w:rPr>
          <w:b/>
          <w:color w:val="0067B1"/>
          <w:spacing w:val="-5"/>
          <w:w w:val="110"/>
        </w:rPr>
        <w:t xml:space="preserve"> </w:t>
      </w:r>
      <w:r>
        <w:rPr>
          <w:b/>
          <w:color w:val="0067B1"/>
          <w:spacing w:val="-4"/>
          <w:w w:val="110"/>
        </w:rPr>
        <w:t>M.</w:t>
      </w:r>
      <w:r>
        <w:rPr>
          <w:b/>
          <w:color w:val="0067B1"/>
          <w:spacing w:val="-5"/>
          <w:w w:val="110"/>
        </w:rPr>
        <w:t xml:space="preserve"> </w:t>
      </w:r>
      <w:r>
        <w:rPr>
          <w:b/>
          <w:color w:val="0067B1"/>
          <w:spacing w:val="-4"/>
          <w:w w:val="110"/>
        </w:rPr>
        <w:t>Yancey,</w:t>
      </w:r>
      <w:r>
        <w:rPr>
          <w:b/>
          <w:color w:val="0067B1"/>
          <w:spacing w:val="-5"/>
          <w:w w:val="110"/>
        </w:rPr>
        <w:t xml:space="preserve"> </w:t>
      </w:r>
      <w:r>
        <w:rPr>
          <w:b/>
          <w:color w:val="0067B1"/>
          <w:spacing w:val="-4"/>
          <w:w w:val="110"/>
        </w:rPr>
        <w:t>Ph.D.</w:t>
      </w:r>
    </w:p>
    <w:p w14:paraId="17FFCCED" w14:textId="77777777" w:rsidR="000F75DB" w:rsidRDefault="000C1A9B">
      <w:pPr>
        <w:pStyle w:val="BodyText"/>
        <w:spacing w:before="13"/>
        <w:ind w:left="820"/>
      </w:pPr>
      <w:r>
        <w:rPr>
          <w:color w:val="0067B1"/>
          <w:w w:val="110"/>
        </w:rPr>
        <w:t>Southeast</w:t>
      </w:r>
      <w:r>
        <w:rPr>
          <w:color w:val="0067B1"/>
          <w:spacing w:val="40"/>
          <w:w w:val="110"/>
        </w:rPr>
        <w:t xml:space="preserve"> </w:t>
      </w:r>
      <w:r>
        <w:rPr>
          <w:color w:val="0067B1"/>
          <w:spacing w:val="-4"/>
          <w:w w:val="110"/>
        </w:rPr>
        <w:t>ATTC</w:t>
      </w:r>
    </w:p>
    <w:p w14:paraId="4B654EDA" w14:textId="77777777" w:rsidR="000F75DB" w:rsidRDefault="000C1A9B">
      <w:pPr>
        <w:pStyle w:val="BodyText"/>
        <w:spacing w:before="12" w:line="252" w:lineRule="auto"/>
        <w:ind w:left="820" w:right="2340"/>
      </w:pPr>
      <w:r>
        <w:rPr>
          <w:color w:val="0067B1"/>
          <w:w w:val="110"/>
        </w:rPr>
        <w:t xml:space="preserve">Morehouse School of </w:t>
      </w:r>
      <w:r>
        <w:rPr>
          <w:color w:val="0067B1"/>
          <w:w w:val="110"/>
        </w:rPr>
        <w:t>Medicine Atlanta, Georgia</w:t>
      </w:r>
    </w:p>
    <w:p w14:paraId="088EE83A" w14:textId="77777777" w:rsidR="000F75DB" w:rsidRDefault="000F75DB">
      <w:pPr>
        <w:spacing w:line="252" w:lineRule="auto"/>
        <w:sectPr w:rsidR="000F75DB">
          <w:type w:val="continuous"/>
          <w:pgSz w:w="12240" w:h="15840"/>
          <w:pgMar w:top="980" w:right="0" w:bottom="0" w:left="620" w:header="0" w:footer="0" w:gutter="0"/>
          <w:cols w:num="2" w:space="720" w:equalWidth="0">
            <w:col w:w="4556" w:space="244"/>
            <w:col w:w="6820"/>
          </w:cols>
        </w:sectPr>
      </w:pPr>
    </w:p>
    <w:p w14:paraId="6D6FA32D" w14:textId="77777777" w:rsidR="000F75DB" w:rsidRDefault="000F75DB">
      <w:pPr>
        <w:pStyle w:val="BodyText"/>
        <w:rPr>
          <w:sz w:val="20"/>
        </w:rPr>
      </w:pPr>
    </w:p>
    <w:p w14:paraId="6ED3F8B2" w14:textId="77777777" w:rsidR="000F75DB" w:rsidRDefault="000F75DB">
      <w:pPr>
        <w:pStyle w:val="BodyText"/>
        <w:rPr>
          <w:sz w:val="20"/>
        </w:rPr>
      </w:pPr>
    </w:p>
    <w:p w14:paraId="54F8AE89" w14:textId="77777777" w:rsidR="000F75DB" w:rsidRDefault="000F75DB">
      <w:pPr>
        <w:pStyle w:val="BodyText"/>
        <w:spacing w:before="10"/>
        <w:rPr>
          <w:sz w:val="16"/>
        </w:rPr>
      </w:pPr>
    </w:p>
    <w:p w14:paraId="634CB0EF" w14:textId="77777777" w:rsidR="000F75DB" w:rsidRDefault="000C1A9B">
      <w:pPr>
        <w:spacing w:before="120"/>
        <w:ind w:left="611" w:right="1228"/>
        <w:jc w:val="center"/>
        <w:rPr>
          <w:b/>
          <w:sz w:val="28"/>
        </w:rPr>
      </w:pPr>
      <w:bookmarkStart w:id="3" w:name="_bookmark1"/>
      <w:bookmarkEnd w:id="3"/>
      <w:r>
        <w:rPr>
          <w:b/>
          <w:color w:val="0067B1"/>
          <w:sz w:val="40"/>
        </w:rPr>
        <w:t>2005</w:t>
      </w:r>
      <w:r>
        <w:rPr>
          <w:b/>
          <w:color w:val="0067B1"/>
          <w:spacing w:val="-18"/>
          <w:sz w:val="40"/>
        </w:rPr>
        <w:t xml:space="preserve"> </w:t>
      </w:r>
      <w:proofErr w:type="spellStart"/>
      <w:r>
        <w:rPr>
          <w:b/>
          <w:color w:val="0067B1"/>
          <w:sz w:val="40"/>
        </w:rPr>
        <w:t>u</w:t>
      </w:r>
      <w:r>
        <w:rPr>
          <w:b/>
          <w:color w:val="0067B1"/>
          <w:sz w:val="28"/>
        </w:rPr>
        <w:t>PdAte</w:t>
      </w:r>
      <w:proofErr w:type="spellEnd"/>
      <w:r>
        <w:rPr>
          <w:b/>
          <w:color w:val="0067B1"/>
          <w:spacing w:val="13"/>
          <w:sz w:val="28"/>
        </w:rPr>
        <w:t xml:space="preserve"> </w:t>
      </w:r>
      <w:r>
        <w:rPr>
          <w:b/>
          <w:color w:val="0067B1"/>
          <w:spacing w:val="-2"/>
          <w:sz w:val="40"/>
        </w:rPr>
        <w:t>c</w:t>
      </w:r>
      <w:r>
        <w:rPr>
          <w:b/>
          <w:color w:val="0067B1"/>
          <w:spacing w:val="-2"/>
          <w:sz w:val="28"/>
        </w:rPr>
        <w:t>ommittee</w:t>
      </w:r>
    </w:p>
    <w:p w14:paraId="102CA1A3" w14:textId="77777777" w:rsidR="000F75DB" w:rsidRDefault="000F75DB">
      <w:pPr>
        <w:pStyle w:val="BodyText"/>
        <w:spacing w:before="8"/>
        <w:rPr>
          <w:b/>
          <w:sz w:val="10"/>
        </w:rPr>
      </w:pPr>
    </w:p>
    <w:p w14:paraId="1B419168" w14:textId="77777777" w:rsidR="000F75DB" w:rsidRDefault="000F75DB">
      <w:pPr>
        <w:rPr>
          <w:sz w:val="10"/>
        </w:rPr>
        <w:sectPr w:rsidR="000F75DB">
          <w:headerReference w:type="even" r:id="rId16"/>
          <w:footerReference w:type="even" r:id="rId17"/>
          <w:pgSz w:w="12240" w:h="15840"/>
          <w:pgMar w:top="980" w:right="0" w:bottom="280" w:left="620" w:header="683" w:footer="0" w:gutter="0"/>
          <w:cols w:space="720"/>
        </w:sectPr>
      </w:pPr>
    </w:p>
    <w:p w14:paraId="3D73F62F" w14:textId="77777777" w:rsidR="000F75DB" w:rsidRDefault="000C1A9B">
      <w:pPr>
        <w:spacing w:before="104"/>
        <w:ind w:left="820"/>
        <w:rPr>
          <w:b/>
        </w:rPr>
      </w:pPr>
      <w:r>
        <w:rPr>
          <w:b/>
          <w:color w:val="0067B1"/>
          <w:w w:val="110"/>
        </w:rPr>
        <w:t>Paula</w:t>
      </w:r>
      <w:r>
        <w:rPr>
          <w:b/>
          <w:color w:val="0067B1"/>
          <w:spacing w:val="-9"/>
          <w:w w:val="110"/>
        </w:rPr>
        <w:t xml:space="preserve"> </w:t>
      </w:r>
      <w:r>
        <w:rPr>
          <w:b/>
          <w:color w:val="0067B1"/>
          <w:w w:val="110"/>
        </w:rPr>
        <w:t>K.</w:t>
      </w:r>
      <w:r>
        <w:rPr>
          <w:b/>
          <w:color w:val="0067B1"/>
          <w:spacing w:val="-8"/>
          <w:w w:val="110"/>
        </w:rPr>
        <w:t xml:space="preserve"> </w:t>
      </w:r>
      <w:r>
        <w:rPr>
          <w:b/>
          <w:color w:val="0067B1"/>
          <w:w w:val="110"/>
        </w:rPr>
        <w:t>Horvatich,</w:t>
      </w:r>
      <w:r>
        <w:rPr>
          <w:b/>
          <w:color w:val="0067B1"/>
          <w:spacing w:val="-8"/>
          <w:w w:val="110"/>
        </w:rPr>
        <w:t xml:space="preserve"> </w:t>
      </w:r>
      <w:r>
        <w:rPr>
          <w:b/>
          <w:color w:val="0067B1"/>
          <w:w w:val="110"/>
        </w:rPr>
        <w:t>Ph.D.</w:t>
      </w:r>
      <w:r>
        <w:rPr>
          <w:b/>
          <w:color w:val="0067B1"/>
          <w:spacing w:val="-8"/>
          <w:w w:val="110"/>
        </w:rPr>
        <w:t xml:space="preserve"> </w:t>
      </w:r>
      <w:r>
        <w:rPr>
          <w:b/>
          <w:color w:val="0067B1"/>
          <w:spacing w:val="-2"/>
          <w:w w:val="110"/>
        </w:rPr>
        <w:t>(Chair)</w:t>
      </w:r>
    </w:p>
    <w:p w14:paraId="24B833C8" w14:textId="77777777" w:rsidR="000F75DB" w:rsidRDefault="000C1A9B">
      <w:pPr>
        <w:pStyle w:val="BodyText"/>
        <w:spacing w:before="13"/>
        <w:ind w:left="820"/>
      </w:pPr>
      <w:r>
        <w:rPr>
          <w:color w:val="0067B1"/>
          <w:w w:val="105"/>
        </w:rPr>
        <w:t>Mid-Atlantic</w:t>
      </w:r>
      <w:r>
        <w:rPr>
          <w:color w:val="0067B1"/>
          <w:spacing w:val="9"/>
          <w:w w:val="105"/>
        </w:rPr>
        <w:t xml:space="preserve"> </w:t>
      </w:r>
      <w:r>
        <w:rPr>
          <w:color w:val="0067B1"/>
          <w:spacing w:val="-4"/>
          <w:w w:val="105"/>
        </w:rPr>
        <w:t>ATTC</w:t>
      </w:r>
    </w:p>
    <w:p w14:paraId="49A736CE" w14:textId="77777777" w:rsidR="000F75DB" w:rsidRDefault="000C1A9B">
      <w:pPr>
        <w:pStyle w:val="BodyText"/>
        <w:spacing w:before="12" w:line="252" w:lineRule="auto"/>
        <w:ind w:left="820"/>
      </w:pPr>
      <w:r>
        <w:rPr>
          <w:color w:val="0067B1"/>
          <w:w w:val="110"/>
        </w:rPr>
        <w:t>Virginia Commonwealth University Richmond, Virginia</w:t>
      </w:r>
    </w:p>
    <w:p w14:paraId="2EEE4AB0" w14:textId="77777777" w:rsidR="000F75DB" w:rsidRDefault="000C1A9B">
      <w:pPr>
        <w:spacing w:before="200" w:line="252" w:lineRule="auto"/>
        <w:ind w:left="820" w:right="854"/>
      </w:pPr>
      <w:r>
        <w:rPr>
          <w:b/>
          <w:color w:val="0067B1"/>
          <w:w w:val="105"/>
        </w:rPr>
        <w:t xml:space="preserve">Carol Davidson, M.S.W., CDP </w:t>
      </w:r>
      <w:r>
        <w:rPr>
          <w:color w:val="0067B1"/>
          <w:w w:val="110"/>
        </w:rPr>
        <w:t>Evergreen Treatment Services Seattle, Washington</w:t>
      </w:r>
    </w:p>
    <w:p w14:paraId="06B41137" w14:textId="77777777" w:rsidR="000F75DB" w:rsidRDefault="000C1A9B">
      <w:pPr>
        <w:spacing w:before="201"/>
        <w:ind w:left="820"/>
        <w:rPr>
          <w:b/>
        </w:rPr>
      </w:pPr>
      <w:r>
        <w:rPr>
          <w:b/>
          <w:color w:val="0067B1"/>
          <w:w w:val="105"/>
        </w:rPr>
        <w:t>Steven</w:t>
      </w:r>
      <w:r>
        <w:rPr>
          <w:b/>
          <w:color w:val="0067B1"/>
          <w:spacing w:val="33"/>
          <w:w w:val="105"/>
        </w:rPr>
        <w:t xml:space="preserve"> </w:t>
      </w:r>
      <w:r>
        <w:rPr>
          <w:b/>
          <w:color w:val="0067B1"/>
          <w:w w:val="105"/>
        </w:rPr>
        <w:t>L.</w:t>
      </w:r>
      <w:r>
        <w:rPr>
          <w:b/>
          <w:color w:val="0067B1"/>
          <w:spacing w:val="33"/>
          <w:w w:val="105"/>
        </w:rPr>
        <w:t xml:space="preserve"> </w:t>
      </w:r>
      <w:r>
        <w:rPr>
          <w:b/>
          <w:color w:val="0067B1"/>
          <w:w w:val="105"/>
        </w:rPr>
        <w:t>Gallon,</w:t>
      </w:r>
      <w:r>
        <w:rPr>
          <w:b/>
          <w:color w:val="0067B1"/>
          <w:spacing w:val="33"/>
          <w:w w:val="105"/>
        </w:rPr>
        <w:t xml:space="preserve"> </w:t>
      </w:r>
      <w:r>
        <w:rPr>
          <w:b/>
          <w:color w:val="0067B1"/>
          <w:spacing w:val="-2"/>
          <w:w w:val="105"/>
        </w:rPr>
        <w:t>Ph.D.</w:t>
      </w:r>
    </w:p>
    <w:p w14:paraId="45052533" w14:textId="77777777" w:rsidR="000F75DB" w:rsidRDefault="000C1A9B">
      <w:pPr>
        <w:pStyle w:val="BodyText"/>
        <w:spacing w:before="12"/>
        <w:ind w:left="820"/>
      </w:pPr>
      <w:r>
        <w:rPr>
          <w:color w:val="0067B1"/>
          <w:w w:val="110"/>
        </w:rPr>
        <w:t>Northwest</w:t>
      </w:r>
      <w:r>
        <w:rPr>
          <w:color w:val="0067B1"/>
          <w:spacing w:val="-4"/>
          <w:w w:val="110"/>
        </w:rPr>
        <w:t xml:space="preserve"> </w:t>
      </w:r>
      <w:r>
        <w:rPr>
          <w:color w:val="0067B1"/>
          <w:w w:val="110"/>
        </w:rPr>
        <w:t>Frontier</w:t>
      </w:r>
      <w:r>
        <w:rPr>
          <w:color w:val="0067B1"/>
          <w:spacing w:val="-4"/>
          <w:w w:val="110"/>
        </w:rPr>
        <w:t xml:space="preserve"> ATTC</w:t>
      </w:r>
    </w:p>
    <w:p w14:paraId="7170F489" w14:textId="77777777" w:rsidR="000F75DB" w:rsidRDefault="000C1A9B">
      <w:pPr>
        <w:pStyle w:val="BodyText"/>
        <w:spacing w:before="13" w:line="252" w:lineRule="auto"/>
        <w:ind w:left="820"/>
      </w:pPr>
      <w:r>
        <w:rPr>
          <w:color w:val="0067B1"/>
          <w:w w:val="110"/>
        </w:rPr>
        <w:t>Office</w:t>
      </w:r>
      <w:r>
        <w:rPr>
          <w:color w:val="0067B1"/>
          <w:spacing w:val="-12"/>
          <w:w w:val="110"/>
        </w:rPr>
        <w:t xml:space="preserve"> </w:t>
      </w:r>
      <w:r>
        <w:rPr>
          <w:color w:val="0067B1"/>
          <w:w w:val="110"/>
        </w:rPr>
        <w:t>of</w:t>
      </w:r>
      <w:r>
        <w:rPr>
          <w:color w:val="0067B1"/>
          <w:spacing w:val="-12"/>
          <w:w w:val="110"/>
        </w:rPr>
        <w:t xml:space="preserve"> </w:t>
      </w:r>
      <w:r>
        <w:rPr>
          <w:color w:val="0067B1"/>
          <w:w w:val="110"/>
        </w:rPr>
        <w:t>Alcohol</w:t>
      </w:r>
      <w:r>
        <w:rPr>
          <w:color w:val="0067B1"/>
          <w:spacing w:val="-13"/>
          <w:w w:val="110"/>
        </w:rPr>
        <w:t xml:space="preserve"> </w:t>
      </w:r>
      <w:r>
        <w:rPr>
          <w:color w:val="0067B1"/>
          <w:w w:val="110"/>
        </w:rPr>
        <w:t>and</w:t>
      </w:r>
      <w:r>
        <w:rPr>
          <w:color w:val="0067B1"/>
          <w:spacing w:val="-12"/>
          <w:w w:val="110"/>
        </w:rPr>
        <w:t xml:space="preserve"> </w:t>
      </w:r>
      <w:r>
        <w:rPr>
          <w:color w:val="0067B1"/>
          <w:w w:val="110"/>
        </w:rPr>
        <w:t>Drug</w:t>
      </w:r>
      <w:r>
        <w:rPr>
          <w:color w:val="0067B1"/>
          <w:spacing w:val="-12"/>
          <w:w w:val="110"/>
        </w:rPr>
        <w:t xml:space="preserve"> </w:t>
      </w:r>
      <w:r>
        <w:rPr>
          <w:color w:val="0067B1"/>
          <w:w w:val="110"/>
        </w:rPr>
        <w:t>Abuse</w:t>
      </w:r>
      <w:r>
        <w:rPr>
          <w:color w:val="0067B1"/>
          <w:spacing w:val="-13"/>
          <w:w w:val="110"/>
        </w:rPr>
        <w:t xml:space="preserve"> </w:t>
      </w:r>
      <w:r>
        <w:rPr>
          <w:color w:val="0067B1"/>
          <w:w w:val="110"/>
        </w:rPr>
        <w:t>Programs Salem, Oregon</w:t>
      </w:r>
    </w:p>
    <w:p w14:paraId="156211E6" w14:textId="77777777" w:rsidR="000F75DB" w:rsidRDefault="000C1A9B">
      <w:pPr>
        <w:spacing w:before="200" w:line="252" w:lineRule="auto"/>
        <w:ind w:left="820" w:right="1947"/>
      </w:pPr>
      <w:r>
        <w:rPr>
          <w:b/>
          <w:color w:val="0067B1"/>
          <w:w w:val="105"/>
        </w:rPr>
        <w:t xml:space="preserve">Michael Hoge, Ph.D. </w:t>
      </w:r>
      <w:r>
        <w:rPr>
          <w:color w:val="0067B1"/>
          <w:w w:val="110"/>
        </w:rPr>
        <w:t>Annapolis Coalition Yale University</w:t>
      </w:r>
    </w:p>
    <w:p w14:paraId="6E556E35" w14:textId="77777777" w:rsidR="000F75DB" w:rsidRDefault="000C1A9B">
      <w:pPr>
        <w:pStyle w:val="BodyText"/>
        <w:spacing w:before="1"/>
        <w:ind w:left="820"/>
      </w:pPr>
      <w:r>
        <w:rPr>
          <w:color w:val="0067B1"/>
          <w:w w:val="110"/>
        </w:rPr>
        <w:t>New</w:t>
      </w:r>
      <w:r>
        <w:rPr>
          <w:color w:val="0067B1"/>
          <w:spacing w:val="-11"/>
          <w:w w:val="110"/>
        </w:rPr>
        <w:t xml:space="preserve"> </w:t>
      </w:r>
      <w:r>
        <w:rPr>
          <w:color w:val="0067B1"/>
          <w:w w:val="110"/>
        </w:rPr>
        <w:t>Haven,</w:t>
      </w:r>
      <w:r>
        <w:rPr>
          <w:color w:val="0067B1"/>
          <w:spacing w:val="-10"/>
          <w:w w:val="110"/>
        </w:rPr>
        <w:t xml:space="preserve"> </w:t>
      </w:r>
      <w:r>
        <w:rPr>
          <w:color w:val="0067B1"/>
          <w:spacing w:val="-2"/>
          <w:w w:val="110"/>
        </w:rPr>
        <w:t>Connecticut</w:t>
      </w:r>
    </w:p>
    <w:p w14:paraId="5E71D64C" w14:textId="77777777" w:rsidR="000F75DB" w:rsidRDefault="000C1A9B">
      <w:pPr>
        <w:spacing w:before="212"/>
        <w:ind w:left="820"/>
        <w:rPr>
          <w:b/>
        </w:rPr>
      </w:pPr>
      <w:r>
        <w:rPr>
          <w:b/>
          <w:color w:val="0067B1"/>
        </w:rPr>
        <w:t>James</w:t>
      </w:r>
      <w:r>
        <w:rPr>
          <w:b/>
          <w:color w:val="0067B1"/>
          <w:spacing w:val="36"/>
        </w:rPr>
        <w:t xml:space="preserve"> </w:t>
      </w:r>
      <w:r>
        <w:rPr>
          <w:b/>
          <w:color w:val="0067B1"/>
        </w:rPr>
        <w:t>Holder,</w:t>
      </w:r>
      <w:r>
        <w:rPr>
          <w:b/>
          <w:color w:val="0067B1"/>
          <w:spacing w:val="37"/>
        </w:rPr>
        <w:t xml:space="preserve"> </w:t>
      </w:r>
      <w:r>
        <w:rPr>
          <w:b/>
          <w:color w:val="0067B1"/>
        </w:rPr>
        <w:t>M.A.,</w:t>
      </w:r>
      <w:r>
        <w:rPr>
          <w:b/>
          <w:color w:val="0067B1"/>
          <w:spacing w:val="37"/>
        </w:rPr>
        <w:t xml:space="preserve"> </w:t>
      </w:r>
      <w:r>
        <w:rPr>
          <w:b/>
          <w:color w:val="0067B1"/>
        </w:rPr>
        <w:t>LPC-S,</w:t>
      </w:r>
      <w:r>
        <w:rPr>
          <w:b/>
          <w:color w:val="0067B1"/>
          <w:spacing w:val="37"/>
        </w:rPr>
        <w:t xml:space="preserve"> </w:t>
      </w:r>
      <w:r>
        <w:rPr>
          <w:b/>
          <w:color w:val="0067B1"/>
          <w:spacing w:val="-5"/>
        </w:rPr>
        <w:t>MAC</w:t>
      </w:r>
    </w:p>
    <w:p w14:paraId="503702F1" w14:textId="77777777" w:rsidR="000F75DB" w:rsidRDefault="000C1A9B">
      <w:pPr>
        <w:pStyle w:val="BodyText"/>
        <w:spacing w:before="13" w:line="252" w:lineRule="auto"/>
        <w:ind w:left="1000" w:right="248" w:hanging="181"/>
      </w:pPr>
      <w:r>
        <w:rPr>
          <w:color w:val="0067B1"/>
          <w:w w:val="110"/>
        </w:rPr>
        <w:t>National</w:t>
      </w:r>
      <w:r>
        <w:rPr>
          <w:color w:val="0067B1"/>
          <w:spacing w:val="-5"/>
          <w:w w:val="110"/>
        </w:rPr>
        <w:t xml:space="preserve"> </w:t>
      </w:r>
      <w:r>
        <w:rPr>
          <w:color w:val="0067B1"/>
          <w:w w:val="110"/>
        </w:rPr>
        <w:t>Association</w:t>
      </w:r>
      <w:r>
        <w:rPr>
          <w:color w:val="0067B1"/>
          <w:spacing w:val="-6"/>
          <w:w w:val="110"/>
        </w:rPr>
        <w:t xml:space="preserve"> </w:t>
      </w:r>
      <w:r>
        <w:rPr>
          <w:color w:val="0067B1"/>
          <w:w w:val="110"/>
        </w:rPr>
        <w:t>for</w:t>
      </w:r>
      <w:r>
        <w:rPr>
          <w:color w:val="0067B1"/>
          <w:spacing w:val="-5"/>
          <w:w w:val="110"/>
        </w:rPr>
        <w:t xml:space="preserve"> </w:t>
      </w:r>
      <w:r>
        <w:rPr>
          <w:color w:val="0067B1"/>
          <w:w w:val="110"/>
        </w:rPr>
        <w:t>Alcohol</w:t>
      </w:r>
      <w:r>
        <w:rPr>
          <w:color w:val="0067B1"/>
          <w:spacing w:val="-6"/>
          <w:w w:val="110"/>
        </w:rPr>
        <w:t xml:space="preserve"> </w:t>
      </w:r>
      <w:r>
        <w:rPr>
          <w:color w:val="0067B1"/>
          <w:w w:val="110"/>
        </w:rPr>
        <w:t>and Drug Addiction Counselors</w:t>
      </w:r>
    </w:p>
    <w:p w14:paraId="6978AF84" w14:textId="77777777" w:rsidR="000F75DB" w:rsidRDefault="000C1A9B">
      <w:pPr>
        <w:pStyle w:val="BodyText"/>
        <w:spacing w:line="252" w:lineRule="auto"/>
        <w:ind w:left="820" w:right="854"/>
      </w:pPr>
      <w:r>
        <w:rPr>
          <w:color w:val="0067B1"/>
          <w:w w:val="110"/>
        </w:rPr>
        <w:t>McLeod</w:t>
      </w:r>
      <w:r>
        <w:rPr>
          <w:color w:val="0067B1"/>
          <w:spacing w:val="-7"/>
          <w:w w:val="110"/>
        </w:rPr>
        <w:t xml:space="preserve"> </w:t>
      </w:r>
      <w:r>
        <w:rPr>
          <w:color w:val="0067B1"/>
          <w:w w:val="110"/>
        </w:rPr>
        <w:t>Behavioral</w:t>
      </w:r>
      <w:r>
        <w:rPr>
          <w:color w:val="0067B1"/>
          <w:spacing w:val="-7"/>
          <w:w w:val="110"/>
        </w:rPr>
        <w:t xml:space="preserve"> </w:t>
      </w:r>
      <w:r>
        <w:rPr>
          <w:color w:val="0067B1"/>
          <w:w w:val="110"/>
        </w:rPr>
        <w:t xml:space="preserve">Health </w:t>
      </w:r>
      <w:r>
        <w:rPr>
          <w:color w:val="0067B1"/>
          <w:w w:val="115"/>
        </w:rPr>
        <w:t>Florence, South Carolina</w:t>
      </w:r>
    </w:p>
    <w:p w14:paraId="55F23E3B" w14:textId="77777777" w:rsidR="000F75DB" w:rsidRDefault="000C1A9B">
      <w:pPr>
        <w:spacing w:before="201"/>
        <w:ind w:left="820"/>
        <w:rPr>
          <w:b/>
        </w:rPr>
      </w:pPr>
      <w:r>
        <w:rPr>
          <w:b/>
          <w:color w:val="0067B1"/>
          <w:w w:val="110"/>
        </w:rPr>
        <w:t>Mary</w:t>
      </w:r>
      <w:r>
        <w:rPr>
          <w:b/>
          <w:color w:val="0067B1"/>
          <w:spacing w:val="6"/>
          <w:w w:val="110"/>
        </w:rPr>
        <w:t xml:space="preserve"> </w:t>
      </w:r>
      <w:r>
        <w:rPr>
          <w:b/>
          <w:color w:val="0067B1"/>
          <w:w w:val="110"/>
        </w:rPr>
        <w:t>Beth</w:t>
      </w:r>
      <w:r>
        <w:rPr>
          <w:b/>
          <w:color w:val="0067B1"/>
          <w:spacing w:val="6"/>
          <w:w w:val="110"/>
        </w:rPr>
        <w:t xml:space="preserve"> </w:t>
      </w:r>
      <w:r>
        <w:rPr>
          <w:b/>
          <w:color w:val="0067B1"/>
          <w:w w:val="110"/>
        </w:rPr>
        <w:t>Johnson,</w:t>
      </w:r>
      <w:r>
        <w:rPr>
          <w:b/>
          <w:color w:val="0067B1"/>
          <w:spacing w:val="6"/>
          <w:w w:val="110"/>
        </w:rPr>
        <w:t xml:space="preserve"> </w:t>
      </w:r>
      <w:r>
        <w:rPr>
          <w:b/>
          <w:color w:val="0067B1"/>
          <w:spacing w:val="-2"/>
          <w:w w:val="110"/>
        </w:rPr>
        <w:t>M.S.W.</w:t>
      </w:r>
    </w:p>
    <w:p w14:paraId="494A511F" w14:textId="77777777" w:rsidR="000F75DB" w:rsidRDefault="000C1A9B">
      <w:pPr>
        <w:pStyle w:val="BodyText"/>
        <w:spacing w:before="12"/>
        <w:ind w:left="820"/>
      </w:pPr>
      <w:r>
        <w:rPr>
          <w:color w:val="0067B1"/>
          <w:spacing w:val="-2"/>
          <w:w w:val="105"/>
        </w:rPr>
        <w:t>ATTC</w:t>
      </w:r>
      <w:r>
        <w:rPr>
          <w:color w:val="0067B1"/>
          <w:spacing w:val="-3"/>
          <w:w w:val="105"/>
        </w:rPr>
        <w:t xml:space="preserve"> </w:t>
      </w:r>
      <w:r>
        <w:rPr>
          <w:color w:val="0067B1"/>
          <w:spacing w:val="-2"/>
          <w:w w:val="105"/>
        </w:rPr>
        <w:t>National</w:t>
      </w:r>
      <w:r>
        <w:rPr>
          <w:color w:val="0067B1"/>
          <w:spacing w:val="-3"/>
          <w:w w:val="105"/>
        </w:rPr>
        <w:t xml:space="preserve"> </w:t>
      </w:r>
      <w:r>
        <w:rPr>
          <w:color w:val="0067B1"/>
          <w:spacing w:val="-2"/>
          <w:w w:val="105"/>
        </w:rPr>
        <w:t>Office</w:t>
      </w:r>
    </w:p>
    <w:p w14:paraId="4316FD7C" w14:textId="77777777" w:rsidR="000F75DB" w:rsidRDefault="000C1A9B">
      <w:pPr>
        <w:pStyle w:val="BodyText"/>
        <w:spacing w:before="13" w:line="252" w:lineRule="auto"/>
        <w:ind w:left="820" w:right="854"/>
      </w:pPr>
      <w:r>
        <w:rPr>
          <w:color w:val="0067B1"/>
          <w:w w:val="110"/>
        </w:rPr>
        <w:t>University</w:t>
      </w:r>
      <w:r>
        <w:rPr>
          <w:color w:val="0067B1"/>
          <w:spacing w:val="-16"/>
          <w:w w:val="110"/>
        </w:rPr>
        <w:t xml:space="preserve"> </w:t>
      </w:r>
      <w:r>
        <w:rPr>
          <w:color w:val="0067B1"/>
          <w:w w:val="110"/>
        </w:rPr>
        <w:t>of</w:t>
      </w:r>
      <w:r>
        <w:rPr>
          <w:color w:val="0067B1"/>
          <w:spacing w:val="-15"/>
          <w:w w:val="110"/>
        </w:rPr>
        <w:t xml:space="preserve"> </w:t>
      </w:r>
      <w:r>
        <w:rPr>
          <w:color w:val="0067B1"/>
          <w:w w:val="110"/>
        </w:rPr>
        <w:t>Missouri–Kansas</w:t>
      </w:r>
      <w:r>
        <w:rPr>
          <w:color w:val="0067B1"/>
          <w:spacing w:val="-15"/>
          <w:w w:val="110"/>
        </w:rPr>
        <w:t xml:space="preserve"> </w:t>
      </w:r>
      <w:r>
        <w:rPr>
          <w:color w:val="0067B1"/>
          <w:w w:val="110"/>
        </w:rPr>
        <w:t>City Kansas City, Missouri</w:t>
      </w:r>
    </w:p>
    <w:p w14:paraId="6407551D" w14:textId="77777777" w:rsidR="000F75DB" w:rsidRDefault="000C1A9B">
      <w:pPr>
        <w:spacing w:before="200"/>
        <w:ind w:left="820"/>
        <w:rPr>
          <w:b/>
        </w:rPr>
      </w:pPr>
      <w:r>
        <w:rPr>
          <w:b/>
          <w:color w:val="0067B1"/>
          <w:w w:val="105"/>
        </w:rPr>
        <w:t>Linda</w:t>
      </w:r>
      <w:r>
        <w:rPr>
          <w:b/>
          <w:color w:val="0067B1"/>
          <w:spacing w:val="30"/>
          <w:w w:val="105"/>
        </w:rPr>
        <w:t xml:space="preserve"> </w:t>
      </w:r>
      <w:r>
        <w:rPr>
          <w:b/>
          <w:color w:val="0067B1"/>
          <w:w w:val="105"/>
        </w:rPr>
        <w:t>Kaplan,</w:t>
      </w:r>
      <w:r>
        <w:rPr>
          <w:b/>
          <w:color w:val="0067B1"/>
          <w:spacing w:val="30"/>
          <w:w w:val="105"/>
        </w:rPr>
        <w:t xml:space="preserve"> </w:t>
      </w:r>
      <w:r>
        <w:rPr>
          <w:b/>
          <w:color w:val="0067B1"/>
          <w:spacing w:val="-4"/>
          <w:w w:val="105"/>
        </w:rPr>
        <w:t>M.A.</w:t>
      </w:r>
    </w:p>
    <w:p w14:paraId="085915ED" w14:textId="77777777" w:rsidR="000F75DB" w:rsidRDefault="000C1A9B">
      <w:pPr>
        <w:pStyle w:val="BodyText"/>
        <w:spacing w:before="12" w:line="252" w:lineRule="auto"/>
        <w:ind w:left="1000" w:right="854" w:hanging="181"/>
      </w:pPr>
      <w:r>
        <w:rPr>
          <w:color w:val="0067B1"/>
          <w:w w:val="110"/>
        </w:rPr>
        <w:t>National Association for Children of Alcoholics</w:t>
      </w:r>
    </w:p>
    <w:p w14:paraId="5CAAD726" w14:textId="77777777" w:rsidR="000F75DB" w:rsidRDefault="000C1A9B">
      <w:pPr>
        <w:pStyle w:val="BodyText"/>
        <w:spacing w:before="1"/>
        <w:ind w:left="820"/>
      </w:pPr>
      <w:r>
        <w:rPr>
          <w:color w:val="0067B1"/>
          <w:w w:val="110"/>
        </w:rPr>
        <w:t>Rockville,</w:t>
      </w:r>
      <w:r>
        <w:rPr>
          <w:color w:val="0067B1"/>
          <w:spacing w:val="-3"/>
          <w:w w:val="110"/>
        </w:rPr>
        <w:t xml:space="preserve"> </w:t>
      </w:r>
      <w:r>
        <w:rPr>
          <w:color w:val="0067B1"/>
          <w:spacing w:val="-2"/>
          <w:w w:val="110"/>
        </w:rPr>
        <w:t>Maryland</w:t>
      </w:r>
    </w:p>
    <w:p w14:paraId="210CB389" w14:textId="77777777" w:rsidR="000F75DB" w:rsidRDefault="000C1A9B">
      <w:pPr>
        <w:spacing w:before="212" w:line="252" w:lineRule="auto"/>
        <w:ind w:left="1000" w:right="1027" w:hanging="181"/>
        <w:rPr>
          <w:b/>
        </w:rPr>
      </w:pPr>
      <w:r>
        <w:rPr>
          <w:b/>
          <w:color w:val="0067B1"/>
          <w:w w:val="105"/>
        </w:rPr>
        <w:t>Captain Florentino (Tino) Merced-Galindez,</w:t>
      </w:r>
      <w:r>
        <w:rPr>
          <w:b/>
          <w:color w:val="0067B1"/>
          <w:spacing w:val="-13"/>
          <w:w w:val="105"/>
        </w:rPr>
        <w:t xml:space="preserve"> </w:t>
      </w:r>
      <w:r>
        <w:rPr>
          <w:b/>
          <w:color w:val="0067B1"/>
          <w:w w:val="105"/>
        </w:rPr>
        <w:t>M.S.N.,</w:t>
      </w:r>
      <w:r>
        <w:rPr>
          <w:b/>
          <w:color w:val="0067B1"/>
          <w:spacing w:val="-13"/>
          <w:w w:val="105"/>
        </w:rPr>
        <w:t xml:space="preserve"> </w:t>
      </w:r>
      <w:r>
        <w:rPr>
          <w:b/>
          <w:color w:val="0067B1"/>
          <w:w w:val="105"/>
        </w:rPr>
        <w:t>RN</w:t>
      </w:r>
    </w:p>
    <w:p w14:paraId="7F50435E" w14:textId="77777777" w:rsidR="000F75DB" w:rsidRDefault="000C1A9B">
      <w:pPr>
        <w:pStyle w:val="BodyText"/>
        <w:spacing w:before="1" w:line="252" w:lineRule="auto"/>
        <w:ind w:left="820"/>
      </w:pPr>
      <w:r>
        <w:rPr>
          <w:color w:val="0067B1"/>
          <w:w w:val="110"/>
        </w:rPr>
        <w:t>Center for Substance Abuse Prevention Substance Abuse and Mental Health</w:t>
      </w:r>
    </w:p>
    <w:p w14:paraId="45355A9E" w14:textId="77777777" w:rsidR="000F75DB" w:rsidRDefault="000C1A9B">
      <w:pPr>
        <w:pStyle w:val="BodyText"/>
        <w:spacing w:line="252" w:lineRule="auto"/>
        <w:ind w:left="820" w:right="1027" w:firstLine="180"/>
      </w:pPr>
      <w:r>
        <w:rPr>
          <w:color w:val="0067B1"/>
          <w:w w:val="110"/>
        </w:rPr>
        <w:t>Services Administration Rockville, Maryland</w:t>
      </w:r>
    </w:p>
    <w:p w14:paraId="2AE247C6" w14:textId="77777777" w:rsidR="000F75DB" w:rsidRDefault="000C1A9B">
      <w:pPr>
        <w:spacing w:before="105"/>
        <w:ind w:left="544"/>
        <w:rPr>
          <w:b/>
        </w:rPr>
      </w:pPr>
      <w:r>
        <w:br w:type="column"/>
      </w:r>
      <w:r>
        <w:rPr>
          <w:b/>
          <w:color w:val="0067B1"/>
          <w:w w:val="110"/>
        </w:rPr>
        <w:t>Randolph</w:t>
      </w:r>
      <w:r>
        <w:rPr>
          <w:b/>
          <w:color w:val="0067B1"/>
          <w:spacing w:val="1"/>
          <w:w w:val="110"/>
        </w:rPr>
        <w:t xml:space="preserve"> </w:t>
      </w:r>
      <w:r>
        <w:rPr>
          <w:b/>
          <w:color w:val="0067B1"/>
          <w:w w:val="110"/>
        </w:rPr>
        <w:t>Muck,</w:t>
      </w:r>
      <w:r>
        <w:rPr>
          <w:b/>
          <w:color w:val="0067B1"/>
          <w:spacing w:val="1"/>
          <w:w w:val="110"/>
        </w:rPr>
        <w:t xml:space="preserve"> </w:t>
      </w:r>
      <w:r>
        <w:rPr>
          <w:b/>
          <w:color w:val="0067B1"/>
          <w:spacing w:val="-2"/>
          <w:w w:val="110"/>
        </w:rPr>
        <w:t>M.Ed.</w:t>
      </w:r>
    </w:p>
    <w:p w14:paraId="45E851BE" w14:textId="77777777" w:rsidR="000F75DB" w:rsidRDefault="000C1A9B">
      <w:pPr>
        <w:pStyle w:val="BodyText"/>
        <w:spacing w:before="13" w:line="252" w:lineRule="auto"/>
        <w:ind w:left="544" w:right="2148"/>
      </w:pPr>
      <w:r>
        <w:rPr>
          <w:color w:val="0067B1"/>
          <w:w w:val="110"/>
        </w:rPr>
        <w:t xml:space="preserve">Center for Substance Abuse Treatment </w:t>
      </w:r>
      <w:r>
        <w:rPr>
          <w:color w:val="0067B1"/>
          <w:w w:val="115"/>
        </w:rPr>
        <w:t>Substance Abuse and Mental Health</w:t>
      </w:r>
    </w:p>
    <w:p w14:paraId="7C94C58E" w14:textId="77777777" w:rsidR="000F75DB" w:rsidRDefault="000C1A9B">
      <w:pPr>
        <w:pStyle w:val="BodyText"/>
        <w:spacing w:line="252" w:lineRule="auto"/>
        <w:ind w:left="544" w:right="3108" w:firstLine="180"/>
      </w:pPr>
      <w:r>
        <w:rPr>
          <w:color w:val="0067B1"/>
          <w:w w:val="110"/>
        </w:rPr>
        <w:t>Services Administration Rockville, Maryland</w:t>
      </w:r>
    </w:p>
    <w:p w14:paraId="726BC920" w14:textId="77777777" w:rsidR="000F75DB" w:rsidRDefault="000F75DB">
      <w:pPr>
        <w:pStyle w:val="BodyText"/>
        <w:spacing w:before="1"/>
        <w:rPr>
          <w:sz w:val="23"/>
        </w:rPr>
      </w:pPr>
    </w:p>
    <w:p w14:paraId="2C0FCA3C" w14:textId="77777777" w:rsidR="000F75DB" w:rsidRDefault="000C1A9B">
      <w:pPr>
        <w:spacing w:before="1"/>
        <w:ind w:left="544"/>
        <w:rPr>
          <w:b/>
        </w:rPr>
      </w:pPr>
      <w:r>
        <w:rPr>
          <w:b/>
          <w:color w:val="0067B1"/>
        </w:rPr>
        <w:t>Paul</w:t>
      </w:r>
      <w:r>
        <w:rPr>
          <w:b/>
          <w:color w:val="0067B1"/>
          <w:spacing w:val="14"/>
        </w:rPr>
        <w:t xml:space="preserve"> </w:t>
      </w:r>
      <w:r>
        <w:rPr>
          <w:b/>
          <w:color w:val="0067B1"/>
        </w:rPr>
        <w:t>D.</w:t>
      </w:r>
      <w:r>
        <w:rPr>
          <w:b/>
          <w:color w:val="0067B1"/>
          <w:spacing w:val="14"/>
        </w:rPr>
        <w:t xml:space="preserve"> </w:t>
      </w:r>
      <w:r>
        <w:rPr>
          <w:b/>
          <w:color w:val="0067B1"/>
        </w:rPr>
        <w:t>Nagy,</w:t>
      </w:r>
      <w:r>
        <w:rPr>
          <w:b/>
          <w:color w:val="0067B1"/>
          <w:spacing w:val="15"/>
        </w:rPr>
        <w:t xml:space="preserve"> </w:t>
      </w:r>
      <w:r>
        <w:rPr>
          <w:b/>
          <w:color w:val="0067B1"/>
        </w:rPr>
        <w:t>M.S.,</w:t>
      </w:r>
      <w:r>
        <w:rPr>
          <w:b/>
          <w:color w:val="0067B1"/>
          <w:spacing w:val="14"/>
        </w:rPr>
        <w:t xml:space="preserve"> </w:t>
      </w:r>
      <w:r>
        <w:rPr>
          <w:b/>
          <w:color w:val="0067B1"/>
        </w:rPr>
        <w:t>LCAS,</w:t>
      </w:r>
      <w:r>
        <w:rPr>
          <w:b/>
          <w:color w:val="0067B1"/>
          <w:spacing w:val="15"/>
        </w:rPr>
        <w:t xml:space="preserve"> </w:t>
      </w:r>
      <w:r>
        <w:rPr>
          <w:b/>
          <w:color w:val="0067B1"/>
        </w:rPr>
        <w:t>LPC,</w:t>
      </w:r>
      <w:r>
        <w:rPr>
          <w:b/>
          <w:color w:val="0067B1"/>
          <w:spacing w:val="14"/>
        </w:rPr>
        <w:t xml:space="preserve"> </w:t>
      </w:r>
      <w:r>
        <w:rPr>
          <w:b/>
          <w:color w:val="0067B1"/>
          <w:spacing w:val="-5"/>
        </w:rPr>
        <w:t>CCS</w:t>
      </w:r>
    </w:p>
    <w:p w14:paraId="74CE3224" w14:textId="77777777" w:rsidR="000F75DB" w:rsidRDefault="000C1A9B">
      <w:pPr>
        <w:pStyle w:val="BodyText"/>
        <w:spacing w:before="12"/>
        <w:ind w:left="544"/>
      </w:pPr>
      <w:r>
        <w:rPr>
          <w:color w:val="0067B1"/>
          <w:w w:val="110"/>
        </w:rPr>
        <w:t>Duke</w:t>
      </w:r>
      <w:r>
        <w:rPr>
          <w:color w:val="0067B1"/>
          <w:spacing w:val="-7"/>
          <w:w w:val="110"/>
        </w:rPr>
        <w:t xml:space="preserve"> </w:t>
      </w:r>
      <w:r>
        <w:rPr>
          <w:color w:val="0067B1"/>
          <w:w w:val="110"/>
        </w:rPr>
        <w:t>Addictions</w:t>
      </w:r>
      <w:r>
        <w:rPr>
          <w:color w:val="0067B1"/>
          <w:spacing w:val="-7"/>
          <w:w w:val="110"/>
        </w:rPr>
        <w:t xml:space="preserve"> </w:t>
      </w:r>
      <w:r>
        <w:rPr>
          <w:color w:val="0067B1"/>
          <w:spacing w:val="-2"/>
          <w:w w:val="110"/>
        </w:rPr>
        <w:t>Program</w:t>
      </w:r>
    </w:p>
    <w:p w14:paraId="256680D2" w14:textId="77777777" w:rsidR="000F75DB" w:rsidRDefault="000C1A9B">
      <w:pPr>
        <w:pStyle w:val="BodyText"/>
        <w:spacing w:before="13" w:line="252" w:lineRule="auto"/>
        <w:ind w:left="544" w:right="2148"/>
      </w:pPr>
      <w:r>
        <w:rPr>
          <w:color w:val="0067B1"/>
          <w:w w:val="110"/>
        </w:rPr>
        <w:t>Duke University Medical Center Durham, North Carolina</w:t>
      </w:r>
    </w:p>
    <w:p w14:paraId="6868C7F0" w14:textId="77777777" w:rsidR="000F75DB" w:rsidRDefault="000C1A9B">
      <w:pPr>
        <w:spacing w:before="200"/>
        <w:ind w:left="544"/>
        <w:rPr>
          <w:b/>
        </w:rPr>
      </w:pPr>
      <w:r>
        <w:rPr>
          <w:b/>
          <w:color w:val="0067B1"/>
          <w:w w:val="105"/>
        </w:rPr>
        <w:t>Nancy</w:t>
      </w:r>
      <w:r>
        <w:rPr>
          <w:b/>
          <w:color w:val="0067B1"/>
          <w:spacing w:val="-14"/>
          <w:w w:val="105"/>
        </w:rPr>
        <w:t xml:space="preserve"> </w:t>
      </w:r>
      <w:r>
        <w:rPr>
          <w:b/>
          <w:color w:val="0067B1"/>
          <w:w w:val="105"/>
        </w:rPr>
        <w:t>Roget,</w:t>
      </w:r>
      <w:r>
        <w:rPr>
          <w:b/>
          <w:color w:val="0067B1"/>
          <w:spacing w:val="-14"/>
          <w:w w:val="105"/>
        </w:rPr>
        <w:t xml:space="preserve"> </w:t>
      </w:r>
      <w:r>
        <w:rPr>
          <w:b/>
          <w:color w:val="0067B1"/>
          <w:w w:val="105"/>
        </w:rPr>
        <w:t>M.S.,</w:t>
      </w:r>
      <w:r>
        <w:rPr>
          <w:b/>
          <w:color w:val="0067B1"/>
          <w:spacing w:val="-14"/>
          <w:w w:val="105"/>
        </w:rPr>
        <w:t xml:space="preserve"> </w:t>
      </w:r>
      <w:r>
        <w:rPr>
          <w:b/>
          <w:color w:val="0067B1"/>
          <w:w w:val="105"/>
        </w:rPr>
        <w:t>MFT,</w:t>
      </w:r>
      <w:r>
        <w:rPr>
          <w:b/>
          <w:color w:val="0067B1"/>
          <w:spacing w:val="-14"/>
          <w:w w:val="105"/>
        </w:rPr>
        <w:t xml:space="preserve"> </w:t>
      </w:r>
      <w:r>
        <w:rPr>
          <w:b/>
          <w:color w:val="0067B1"/>
          <w:spacing w:val="-4"/>
          <w:w w:val="105"/>
        </w:rPr>
        <w:t>LADC</w:t>
      </w:r>
    </w:p>
    <w:p w14:paraId="16CB1F40" w14:textId="77777777" w:rsidR="000F75DB" w:rsidRDefault="000C1A9B">
      <w:pPr>
        <w:pStyle w:val="BodyText"/>
        <w:spacing w:before="13" w:line="252" w:lineRule="auto"/>
        <w:ind w:left="544" w:right="3389"/>
      </w:pPr>
      <w:r>
        <w:rPr>
          <w:color w:val="0067B1"/>
          <w:w w:val="110"/>
        </w:rPr>
        <w:t>Mountain West ATTC University</w:t>
      </w:r>
      <w:r>
        <w:rPr>
          <w:color w:val="0067B1"/>
          <w:spacing w:val="-16"/>
          <w:w w:val="110"/>
        </w:rPr>
        <w:t xml:space="preserve"> </w:t>
      </w:r>
      <w:r>
        <w:rPr>
          <w:color w:val="0067B1"/>
          <w:w w:val="110"/>
        </w:rPr>
        <w:t>of</w:t>
      </w:r>
      <w:r>
        <w:rPr>
          <w:color w:val="0067B1"/>
          <w:spacing w:val="-15"/>
          <w:w w:val="110"/>
        </w:rPr>
        <w:t xml:space="preserve"> </w:t>
      </w:r>
      <w:r>
        <w:rPr>
          <w:color w:val="0067B1"/>
          <w:w w:val="110"/>
        </w:rPr>
        <w:t xml:space="preserve">Nevada–Reno </w:t>
      </w:r>
      <w:proofErr w:type="spellStart"/>
      <w:r>
        <w:rPr>
          <w:color w:val="0067B1"/>
          <w:w w:val="110"/>
        </w:rPr>
        <w:t>Reno</w:t>
      </w:r>
      <w:proofErr w:type="spellEnd"/>
      <w:r>
        <w:rPr>
          <w:color w:val="0067B1"/>
          <w:w w:val="110"/>
        </w:rPr>
        <w:t>, Nevada</w:t>
      </w:r>
    </w:p>
    <w:p w14:paraId="097AA4A8" w14:textId="77777777" w:rsidR="000F75DB" w:rsidRDefault="000C1A9B">
      <w:pPr>
        <w:spacing w:before="200"/>
        <w:ind w:left="544"/>
        <w:rPr>
          <w:b/>
        </w:rPr>
      </w:pPr>
      <w:r>
        <w:rPr>
          <w:b/>
          <w:color w:val="0067B1"/>
          <w:w w:val="110"/>
        </w:rPr>
        <w:t>Gerard</w:t>
      </w:r>
      <w:r>
        <w:rPr>
          <w:b/>
          <w:color w:val="0067B1"/>
          <w:spacing w:val="-12"/>
          <w:w w:val="110"/>
        </w:rPr>
        <w:t xml:space="preserve"> </w:t>
      </w:r>
      <w:r>
        <w:rPr>
          <w:b/>
          <w:color w:val="0067B1"/>
          <w:w w:val="110"/>
        </w:rPr>
        <w:t>J.</w:t>
      </w:r>
      <w:r>
        <w:rPr>
          <w:b/>
          <w:color w:val="0067B1"/>
          <w:spacing w:val="-11"/>
          <w:w w:val="110"/>
        </w:rPr>
        <w:t xml:space="preserve"> </w:t>
      </w:r>
      <w:r>
        <w:rPr>
          <w:b/>
          <w:color w:val="0067B1"/>
          <w:w w:val="110"/>
        </w:rPr>
        <w:t>Schmidt,</w:t>
      </w:r>
      <w:r>
        <w:rPr>
          <w:b/>
          <w:color w:val="0067B1"/>
          <w:spacing w:val="-12"/>
          <w:w w:val="110"/>
        </w:rPr>
        <w:t xml:space="preserve"> </w:t>
      </w:r>
      <w:r>
        <w:rPr>
          <w:b/>
          <w:color w:val="0067B1"/>
          <w:w w:val="110"/>
        </w:rPr>
        <w:t>M.A.,</w:t>
      </w:r>
      <w:r>
        <w:rPr>
          <w:b/>
          <w:color w:val="0067B1"/>
          <w:spacing w:val="-11"/>
          <w:w w:val="110"/>
        </w:rPr>
        <w:t xml:space="preserve"> </w:t>
      </w:r>
      <w:r>
        <w:rPr>
          <w:b/>
          <w:color w:val="0067B1"/>
          <w:w w:val="110"/>
        </w:rPr>
        <w:t>LPC,</w:t>
      </w:r>
      <w:r>
        <w:rPr>
          <w:b/>
          <w:color w:val="0067B1"/>
          <w:spacing w:val="-12"/>
          <w:w w:val="110"/>
        </w:rPr>
        <w:t xml:space="preserve"> </w:t>
      </w:r>
      <w:r>
        <w:rPr>
          <w:b/>
          <w:color w:val="0067B1"/>
          <w:spacing w:val="-5"/>
          <w:w w:val="110"/>
        </w:rPr>
        <w:t>MAC</w:t>
      </w:r>
    </w:p>
    <w:p w14:paraId="410B82AB" w14:textId="77777777" w:rsidR="000F75DB" w:rsidRDefault="000C1A9B">
      <w:pPr>
        <w:pStyle w:val="BodyText"/>
        <w:spacing w:before="13" w:line="252" w:lineRule="auto"/>
        <w:ind w:left="724" w:right="2148" w:hanging="181"/>
      </w:pPr>
      <w:r>
        <w:rPr>
          <w:color w:val="0067B1"/>
          <w:w w:val="105"/>
        </w:rPr>
        <w:t>NAADAC–The</w:t>
      </w:r>
      <w:r>
        <w:rPr>
          <w:color w:val="0067B1"/>
          <w:spacing w:val="-15"/>
          <w:w w:val="105"/>
        </w:rPr>
        <w:t xml:space="preserve"> </w:t>
      </w:r>
      <w:r>
        <w:rPr>
          <w:color w:val="0067B1"/>
          <w:w w:val="105"/>
        </w:rPr>
        <w:t>Association</w:t>
      </w:r>
      <w:r>
        <w:rPr>
          <w:color w:val="0067B1"/>
          <w:spacing w:val="-14"/>
          <w:w w:val="105"/>
        </w:rPr>
        <w:t xml:space="preserve"> </w:t>
      </w:r>
      <w:r>
        <w:rPr>
          <w:color w:val="0067B1"/>
          <w:w w:val="105"/>
        </w:rPr>
        <w:t>for</w:t>
      </w:r>
      <w:r>
        <w:rPr>
          <w:color w:val="0067B1"/>
          <w:spacing w:val="-15"/>
          <w:w w:val="105"/>
        </w:rPr>
        <w:t xml:space="preserve"> </w:t>
      </w:r>
      <w:r>
        <w:rPr>
          <w:color w:val="0067B1"/>
          <w:w w:val="105"/>
        </w:rPr>
        <w:t xml:space="preserve">Addiction </w:t>
      </w:r>
      <w:r>
        <w:rPr>
          <w:color w:val="0067B1"/>
          <w:spacing w:val="-2"/>
          <w:w w:val="110"/>
        </w:rPr>
        <w:t>Professionals</w:t>
      </w:r>
    </w:p>
    <w:p w14:paraId="71A0B874" w14:textId="77777777" w:rsidR="000F75DB" w:rsidRDefault="000C1A9B">
      <w:pPr>
        <w:pStyle w:val="BodyText"/>
        <w:spacing w:line="252" w:lineRule="auto"/>
        <w:ind w:left="544" w:right="3108"/>
      </w:pPr>
      <w:r>
        <w:rPr>
          <w:color w:val="0067B1"/>
          <w:w w:val="110"/>
        </w:rPr>
        <w:t>Valley HealthCare System Morgantown,</w:t>
      </w:r>
      <w:r>
        <w:rPr>
          <w:color w:val="0067B1"/>
          <w:spacing w:val="-15"/>
          <w:w w:val="110"/>
        </w:rPr>
        <w:t xml:space="preserve"> </w:t>
      </w:r>
      <w:r>
        <w:rPr>
          <w:color w:val="0067B1"/>
          <w:w w:val="110"/>
        </w:rPr>
        <w:t>West</w:t>
      </w:r>
      <w:r>
        <w:rPr>
          <w:color w:val="0067B1"/>
          <w:spacing w:val="-15"/>
          <w:w w:val="110"/>
        </w:rPr>
        <w:t xml:space="preserve"> </w:t>
      </w:r>
      <w:r>
        <w:rPr>
          <w:color w:val="0067B1"/>
          <w:w w:val="110"/>
        </w:rPr>
        <w:t>Virginia</w:t>
      </w:r>
    </w:p>
    <w:p w14:paraId="3DD12E48" w14:textId="77777777" w:rsidR="000F75DB" w:rsidRDefault="000C1A9B">
      <w:pPr>
        <w:spacing w:before="200" w:line="252" w:lineRule="auto"/>
        <w:ind w:left="544" w:right="3733"/>
        <w:jc w:val="both"/>
      </w:pPr>
      <w:r>
        <w:rPr>
          <w:b/>
          <w:color w:val="0067B1"/>
          <w:w w:val="110"/>
        </w:rPr>
        <w:t>Michael</w:t>
      </w:r>
      <w:r>
        <w:rPr>
          <w:b/>
          <w:color w:val="0067B1"/>
          <w:spacing w:val="-14"/>
          <w:w w:val="110"/>
        </w:rPr>
        <w:t xml:space="preserve"> </w:t>
      </w:r>
      <w:r>
        <w:rPr>
          <w:b/>
          <w:color w:val="0067B1"/>
          <w:w w:val="110"/>
        </w:rPr>
        <w:t>Shafer,</w:t>
      </w:r>
      <w:r>
        <w:rPr>
          <w:b/>
          <w:color w:val="0067B1"/>
          <w:spacing w:val="-14"/>
          <w:w w:val="110"/>
        </w:rPr>
        <w:t xml:space="preserve"> </w:t>
      </w:r>
      <w:r>
        <w:rPr>
          <w:b/>
          <w:color w:val="0067B1"/>
          <w:w w:val="110"/>
        </w:rPr>
        <w:t xml:space="preserve">Ph.D. </w:t>
      </w:r>
      <w:r>
        <w:rPr>
          <w:color w:val="0067B1"/>
          <w:w w:val="105"/>
        </w:rPr>
        <w:t>Pacific</w:t>
      </w:r>
      <w:r>
        <w:rPr>
          <w:color w:val="0067B1"/>
          <w:spacing w:val="-1"/>
          <w:w w:val="105"/>
        </w:rPr>
        <w:t xml:space="preserve"> </w:t>
      </w:r>
      <w:r>
        <w:rPr>
          <w:color w:val="0067B1"/>
          <w:w w:val="105"/>
        </w:rPr>
        <w:t>Southwest</w:t>
      </w:r>
      <w:r>
        <w:rPr>
          <w:color w:val="0067B1"/>
          <w:spacing w:val="-1"/>
          <w:w w:val="105"/>
        </w:rPr>
        <w:t xml:space="preserve"> </w:t>
      </w:r>
      <w:r>
        <w:rPr>
          <w:color w:val="0067B1"/>
          <w:w w:val="105"/>
        </w:rPr>
        <w:t xml:space="preserve">ATTC </w:t>
      </w:r>
      <w:r>
        <w:rPr>
          <w:color w:val="0067B1"/>
          <w:w w:val="110"/>
        </w:rPr>
        <w:t>Tucson, Arizona</w:t>
      </w:r>
    </w:p>
    <w:p w14:paraId="1CE9489D" w14:textId="77777777" w:rsidR="000F75DB" w:rsidRDefault="000C1A9B">
      <w:pPr>
        <w:spacing w:before="201"/>
        <w:ind w:left="544"/>
        <w:rPr>
          <w:b/>
        </w:rPr>
      </w:pPr>
      <w:r>
        <w:rPr>
          <w:b/>
          <w:color w:val="0067B1"/>
          <w:w w:val="110"/>
        </w:rPr>
        <w:t>James</w:t>
      </w:r>
      <w:r>
        <w:rPr>
          <w:b/>
          <w:color w:val="0067B1"/>
          <w:spacing w:val="3"/>
          <w:w w:val="110"/>
        </w:rPr>
        <w:t xml:space="preserve"> </w:t>
      </w:r>
      <w:r>
        <w:rPr>
          <w:b/>
          <w:color w:val="0067B1"/>
          <w:w w:val="110"/>
        </w:rPr>
        <w:t>L.</w:t>
      </w:r>
      <w:r>
        <w:rPr>
          <w:b/>
          <w:color w:val="0067B1"/>
          <w:spacing w:val="4"/>
          <w:w w:val="110"/>
        </w:rPr>
        <w:t xml:space="preserve"> </w:t>
      </w:r>
      <w:r>
        <w:rPr>
          <w:b/>
          <w:color w:val="0067B1"/>
          <w:w w:val="110"/>
        </w:rPr>
        <w:t>Sorensen,</w:t>
      </w:r>
      <w:r>
        <w:rPr>
          <w:b/>
          <w:color w:val="0067B1"/>
          <w:spacing w:val="4"/>
          <w:w w:val="110"/>
        </w:rPr>
        <w:t xml:space="preserve"> </w:t>
      </w:r>
      <w:r>
        <w:rPr>
          <w:b/>
          <w:color w:val="0067B1"/>
          <w:spacing w:val="-2"/>
          <w:w w:val="110"/>
        </w:rPr>
        <w:t>Ph.D.</w:t>
      </w:r>
    </w:p>
    <w:p w14:paraId="3C937B50" w14:textId="77777777" w:rsidR="000F75DB" w:rsidRDefault="000C1A9B">
      <w:pPr>
        <w:pStyle w:val="BodyText"/>
        <w:spacing w:before="12" w:line="252" w:lineRule="auto"/>
        <w:ind w:left="544" w:right="2148"/>
      </w:pPr>
      <w:r>
        <w:rPr>
          <w:color w:val="0067B1"/>
          <w:w w:val="110"/>
        </w:rPr>
        <w:t>San Francisco General Hospital University</w:t>
      </w:r>
      <w:r>
        <w:rPr>
          <w:color w:val="0067B1"/>
          <w:spacing w:val="-2"/>
          <w:w w:val="110"/>
        </w:rPr>
        <w:t xml:space="preserve"> </w:t>
      </w:r>
      <w:r>
        <w:rPr>
          <w:color w:val="0067B1"/>
          <w:w w:val="110"/>
        </w:rPr>
        <w:t>of</w:t>
      </w:r>
      <w:r>
        <w:rPr>
          <w:color w:val="0067B1"/>
          <w:spacing w:val="-2"/>
          <w:w w:val="110"/>
        </w:rPr>
        <w:t xml:space="preserve"> </w:t>
      </w:r>
      <w:r>
        <w:rPr>
          <w:color w:val="0067B1"/>
          <w:w w:val="110"/>
        </w:rPr>
        <w:t>California–San</w:t>
      </w:r>
      <w:r>
        <w:rPr>
          <w:color w:val="0067B1"/>
          <w:spacing w:val="-2"/>
          <w:w w:val="110"/>
        </w:rPr>
        <w:t xml:space="preserve"> </w:t>
      </w:r>
      <w:r>
        <w:rPr>
          <w:color w:val="0067B1"/>
          <w:w w:val="110"/>
        </w:rPr>
        <w:t>Francisco San Francisco, California</w:t>
      </w:r>
    </w:p>
    <w:p w14:paraId="00EE8276" w14:textId="77777777" w:rsidR="000F75DB" w:rsidRDefault="000C1A9B">
      <w:pPr>
        <w:spacing w:before="201"/>
        <w:ind w:left="544"/>
        <w:rPr>
          <w:b/>
        </w:rPr>
      </w:pPr>
      <w:r>
        <w:rPr>
          <w:b/>
          <w:color w:val="0067B1"/>
          <w:w w:val="105"/>
        </w:rPr>
        <w:t>Patricia</w:t>
      </w:r>
      <w:r>
        <w:rPr>
          <w:b/>
          <w:color w:val="0067B1"/>
          <w:spacing w:val="7"/>
          <w:w w:val="105"/>
        </w:rPr>
        <w:t xml:space="preserve"> </w:t>
      </w:r>
      <w:r>
        <w:rPr>
          <w:b/>
          <w:color w:val="0067B1"/>
          <w:w w:val="105"/>
        </w:rPr>
        <w:t>L.</w:t>
      </w:r>
      <w:r>
        <w:rPr>
          <w:b/>
          <w:color w:val="0067B1"/>
          <w:spacing w:val="7"/>
          <w:w w:val="105"/>
        </w:rPr>
        <w:t xml:space="preserve"> </w:t>
      </w:r>
      <w:r>
        <w:rPr>
          <w:b/>
          <w:color w:val="0067B1"/>
          <w:w w:val="105"/>
        </w:rPr>
        <w:t>Stilen,</w:t>
      </w:r>
      <w:r>
        <w:rPr>
          <w:b/>
          <w:color w:val="0067B1"/>
          <w:spacing w:val="8"/>
          <w:w w:val="105"/>
        </w:rPr>
        <w:t xml:space="preserve"> </w:t>
      </w:r>
      <w:r>
        <w:rPr>
          <w:b/>
          <w:color w:val="0067B1"/>
          <w:w w:val="105"/>
        </w:rPr>
        <w:t>LCSW,</w:t>
      </w:r>
      <w:r>
        <w:rPr>
          <w:b/>
          <w:color w:val="0067B1"/>
          <w:spacing w:val="7"/>
          <w:w w:val="105"/>
        </w:rPr>
        <w:t xml:space="preserve"> </w:t>
      </w:r>
      <w:r>
        <w:rPr>
          <w:b/>
          <w:color w:val="0067B1"/>
          <w:spacing w:val="-2"/>
          <w:w w:val="105"/>
        </w:rPr>
        <w:t>CADAC</w:t>
      </w:r>
    </w:p>
    <w:p w14:paraId="590F868A" w14:textId="77777777" w:rsidR="000F75DB" w:rsidRDefault="000C1A9B">
      <w:pPr>
        <w:pStyle w:val="BodyText"/>
        <w:spacing w:before="12"/>
        <w:ind w:left="544"/>
      </w:pPr>
      <w:r>
        <w:rPr>
          <w:color w:val="0067B1"/>
          <w:w w:val="105"/>
        </w:rPr>
        <w:t>Mid-America</w:t>
      </w:r>
      <w:r>
        <w:rPr>
          <w:color w:val="0067B1"/>
          <w:spacing w:val="24"/>
          <w:w w:val="105"/>
        </w:rPr>
        <w:t xml:space="preserve"> </w:t>
      </w:r>
      <w:r>
        <w:rPr>
          <w:color w:val="0067B1"/>
          <w:spacing w:val="-4"/>
          <w:w w:val="105"/>
        </w:rPr>
        <w:t>ATTC</w:t>
      </w:r>
    </w:p>
    <w:p w14:paraId="43A93347" w14:textId="77777777" w:rsidR="000F75DB" w:rsidRDefault="000C1A9B">
      <w:pPr>
        <w:pStyle w:val="BodyText"/>
        <w:spacing w:before="13" w:line="252" w:lineRule="auto"/>
        <w:ind w:left="544" w:right="2148"/>
      </w:pPr>
      <w:r>
        <w:rPr>
          <w:color w:val="0067B1"/>
          <w:w w:val="110"/>
        </w:rPr>
        <w:t>University</w:t>
      </w:r>
      <w:r>
        <w:rPr>
          <w:color w:val="0067B1"/>
          <w:spacing w:val="-16"/>
          <w:w w:val="110"/>
        </w:rPr>
        <w:t xml:space="preserve"> </w:t>
      </w:r>
      <w:r>
        <w:rPr>
          <w:color w:val="0067B1"/>
          <w:w w:val="110"/>
        </w:rPr>
        <w:t>of</w:t>
      </w:r>
      <w:r>
        <w:rPr>
          <w:color w:val="0067B1"/>
          <w:spacing w:val="-15"/>
          <w:w w:val="110"/>
        </w:rPr>
        <w:t xml:space="preserve"> </w:t>
      </w:r>
      <w:r>
        <w:rPr>
          <w:color w:val="0067B1"/>
          <w:w w:val="110"/>
        </w:rPr>
        <w:t>Missouri–Kansas</w:t>
      </w:r>
      <w:r>
        <w:rPr>
          <w:color w:val="0067B1"/>
          <w:spacing w:val="-15"/>
          <w:w w:val="110"/>
        </w:rPr>
        <w:t xml:space="preserve"> </w:t>
      </w:r>
      <w:r>
        <w:rPr>
          <w:color w:val="0067B1"/>
          <w:w w:val="110"/>
        </w:rPr>
        <w:t>City Kansas City, Missouri</w:t>
      </w:r>
    </w:p>
    <w:p w14:paraId="4D20F340" w14:textId="77777777" w:rsidR="000F75DB" w:rsidRDefault="000C1A9B">
      <w:pPr>
        <w:spacing w:before="200"/>
        <w:ind w:left="544"/>
        <w:rPr>
          <w:b/>
        </w:rPr>
      </w:pPr>
      <w:r>
        <w:rPr>
          <w:b/>
          <w:color w:val="0067B1"/>
          <w:w w:val="110"/>
        </w:rPr>
        <w:t>Deborah</w:t>
      </w:r>
      <w:r>
        <w:rPr>
          <w:b/>
          <w:color w:val="0067B1"/>
          <w:spacing w:val="16"/>
          <w:w w:val="110"/>
        </w:rPr>
        <w:t xml:space="preserve"> </w:t>
      </w:r>
      <w:r>
        <w:rPr>
          <w:b/>
          <w:color w:val="0067B1"/>
          <w:w w:val="110"/>
        </w:rPr>
        <w:t>Stone,</w:t>
      </w:r>
      <w:r>
        <w:rPr>
          <w:b/>
          <w:color w:val="0067B1"/>
          <w:spacing w:val="16"/>
          <w:w w:val="110"/>
        </w:rPr>
        <w:t xml:space="preserve"> </w:t>
      </w:r>
      <w:r>
        <w:rPr>
          <w:b/>
          <w:color w:val="0067B1"/>
          <w:spacing w:val="-2"/>
          <w:w w:val="110"/>
        </w:rPr>
        <w:t>Ph.D.</w:t>
      </w:r>
    </w:p>
    <w:p w14:paraId="0420AA88" w14:textId="77777777" w:rsidR="000F75DB" w:rsidRDefault="000C1A9B">
      <w:pPr>
        <w:pStyle w:val="BodyText"/>
        <w:spacing w:before="13" w:line="252" w:lineRule="auto"/>
        <w:ind w:left="544" w:right="2148"/>
      </w:pPr>
      <w:r>
        <w:rPr>
          <w:color w:val="0067B1"/>
          <w:w w:val="115"/>
        </w:rPr>
        <w:t xml:space="preserve">Center for Mental Health Services </w:t>
      </w:r>
      <w:r>
        <w:rPr>
          <w:color w:val="0067B1"/>
          <w:spacing w:val="-2"/>
          <w:w w:val="115"/>
        </w:rPr>
        <w:t>Substance</w:t>
      </w:r>
      <w:r>
        <w:rPr>
          <w:color w:val="0067B1"/>
          <w:spacing w:val="-14"/>
          <w:w w:val="115"/>
        </w:rPr>
        <w:t xml:space="preserve"> </w:t>
      </w:r>
      <w:r>
        <w:rPr>
          <w:color w:val="0067B1"/>
          <w:spacing w:val="-2"/>
          <w:w w:val="115"/>
        </w:rPr>
        <w:t>Abuse</w:t>
      </w:r>
      <w:r>
        <w:rPr>
          <w:color w:val="0067B1"/>
          <w:spacing w:val="-14"/>
          <w:w w:val="115"/>
        </w:rPr>
        <w:t xml:space="preserve"> </w:t>
      </w:r>
      <w:r>
        <w:rPr>
          <w:color w:val="0067B1"/>
          <w:spacing w:val="-2"/>
          <w:w w:val="115"/>
        </w:rPr>
        <w:t>and</w:t>
      </w:r>
      <w:r>
        <w:rPr>
          <w:color w:val="0067B1"/>
          <w:spacing w:val="-14"/>
          <w:w w:val="115"/>
        </w:rPr>
        <w:t xml:space="preserve"> </w:t>
      </w:r>
      <w:r>
        <w:rPr>
          <w:color w:val="0067B1"/>
          <w:spacing w:val="-2"/>
          <w:w w:val="115"/>
        </w:rPr>
        <w:t>Mental</w:t>
      </w:r>
      <w:r>
        <w:rPr>
          <w:color w:val="0067B1"/>
          <w:spacing w:val="-14"/>
          <w:w w:val="115"/>
        </w:rPr>
        <w:t xml:space="preserve"> </w:t>
      </w:r>
      <w:r>
        <w:rPr>
          <w:color w:val="0067B1"/>
          <w:spacing w:val="-2"/>
          <w:w w:val="115"/>
        </w:rPr>
        <w:t>Health</w:t>
      </w:r>
    </w:p>
    <w:p w14:paraId="743AD36F" w14:textId="77777777" w:rsidR="000F75DB" w:rsidRDefault="000C1A9B">
      <w:pPr>
        <w:pStyle w:val="BodyText"/>
        <w:spacing w:line="252" w:lineRule="auto"/>
        <w:ind w:left="544" w:right="3108" w:firstLine="180"/>
      </w:pPr>
      <w:r>
        <w:rPr>
          <w:color w:val="0067B1"/>
          <w:w w:val="110"/>
        </w:rPr>
        <w:t>Services Administration Rockville, Maryland</w:t>
      </w:r>
    </w:p>
    <w:p w14:paraId="0FCE33BA" w14:textId="77777777" w:rsidR="000F75DB" w:rsidRDefault="000C1A9B">
      <w:pPr>
        <w:spacing w:before="200"/>
        <w:ind w:left="544"/>
        <w:rPr>
          <w:b/>
        </w:rPr>
      </w:pPr>
      <w:r>
        <w:rPr>
          <w:b/>
          <w:color w:val="0067B1"/>
          <w:w w:val="105"/>
        </w:rPr>
        <w:t>Pamela</w:t>
      </w:r>
      <w:r>
        <w:rPr>
          <w:b/>
          <w:color w:val="0067B1"/>
          <w:spacing w:val="9"/>
          <w:w w:val="105"/>
        </w:rPr>
        <w:t xml:space="preserve"> </w:t>
      </w:r>
      <w:r>
        <w:rPr>
          <w:b/>
          <w:color w:val="0067B1"/>
          <w:w w:val="105"/>
        </w:rPr>
        <w:t>Waters,</w:t>
      </w:r>
      <w:r>
        <w:rPr>
          <w:b/>
          <w:color w:val="0067B1"/>
          <w:spacing w:val="10"/>
          <w:w w:val="105"/>
        </w:rPr>
        <w:t xml:space="preserve"> </w:t>
      </w:r>
      <w:r>
        <w:rPr>
          <w:b/>
          <w:color w:val="0067B1"/>
          <w:w w:val="105"/>
        </w:rPr>
        <w:t>M.Ed.,</w:t>
      </w:r>
      <w:r>
        <w:rPr>
          <w:b/>
          <w:color w:val="0067B1"/>
          <w:spacing w:val="9"/>
          <w:w w:val="105"/>
        </w:rPr>
        <w:t xml:space="preserve"> </w:t>
      </w:r>
      <w:r>
        <w:rPr>
          <w:b/>
          <w:color w:val="0067B1"/>
          <w:spacing w:val="-4"/>
          <w:w w:val="105"/>
        </w:rPr>
        <w:t>CAPP</w:t>
      </w:r>
    </w:p>
    <w:p w14:paraId="74A31759" w14:textId="77777777" w:rsidR="000F75DB" w:rsidRDefault="000C1A9B">
      <w:pPr>
        <w:pStyle w:val="BodyText"/>
        <w:spacing w:before="13" w:line="252" w:lineRule="auto"/>
        <w:ind w:left="544" w:right="3108"/>
      </w:pPr>
      <w:r>
        <w:rPr>
          <w:color w:val="0067B1"/>
          <w:w w:val="115"/>
        </w:rPr>
        <w:t xml:space="preserve">Southern Coast ATTC </w:t>
      </w:r>
      <w:r>
        <w:rPr>
          <w:color w:val="0067B1"/>
          <w:spacing w:val="-2"/>
          <w:w w:val="115"/>
        </w:rPr>
        <w:t>Florida</w:t>
      </w:r>
      <w:r>
        <w:rPr>
          <w:color w:val="0067B1"/>
          <w:spacing w:val="-14"/>
          <w:w w:val="115"/>
        </w:rPr>
        <w:t xml:space="preserve"> </w:t>
      </w:r>
      <w:r>
        <w:rPr>
          <w:color w:val="0067B1"/>
          <w:spacing w:val="-2"/>
          <w:w w:val="115"/>
        </w:rPr>
        <w:t>Certification</w:t>
      </w:r>
      <w:r>
        <w:rPr>
          <w:color w:val="0067B1"/>
          <w:spacing w:val="-14"/>
          <w:w w:val="115"/>
        </w:rPr>
        <w:t xml:space="preserve"> </w:t>
      </w:r>
      <w:r>
        <w:rPr>
          <w:color w:val="0067B1"/>
          <w:spacing w:val="-2"/>
          <w:w w:val="115"/>
        </w:rPr>
        <w:t xml:space="preserve">Board </w:t>
      </w:r>
      <w:r>
        <w:rPr>
          <w:color w:val="0067B1"/>
          <w:w w:val="115"/>
        </w:rPr>
        <w:t>Tallahassee, Florida</w:t>
      </w:r>
    </w:p>
    <w:p w14:paraId="2FC394B0" w14:textId="77777777" w:rsidR="000F75DB" w:rsidRDefault="000F75DB">
      <w:pPr>
        <w:spacing w:line="252" w:lineRule="auto"/>
        <w:sectPr w:rsidR="000F75DB">
          <w:type w:val="continuous"/>
          <w:pgSz w:w="12240" w:h="15840"/>
          <w:pgMar w:top="980" w:right="0" w:bottom="0" w:left="620" w:header="0" w:footer="0" w:gutter="0"/>
          <w:cols w:num="2" w:space="720" w:equalWidth="0">
            <w:col w:w="5036" w:space="40"/>
            <w:col w:w="6544"/>
          </w:cols>
        </w:sectPr>
      </w:pPr>
    </w:p>
    <w:p w14:paraId="7D2BF861" w14:textId="77777777" w:rsidR="000F75DB" w:rsidRDefault="000F75DB">
      <w:pPr>
        <w:pStyle w:val="BodyText"/>
        <w:rPr>
          <w:sz w:val="20"/>
        </w:rPr>
      </w:pPr>
    </w:p>
    <w:p w14:paraId="1AE49647" w14:textId="77777777" w:rsidR="000F75DB" w:rsidRDefault="000F75DB">
      <w:pPr>
        <w:pStyle w:val="BodyText"/>
        <w:rPr>
          <w:sz w:val="20"/>
        </w:rPr>
      </w:pPr>
    </w:p>
    <w:p w14:paraId="4E65F124" w14:textId="77777777" w:rsidR="000F75DB" w:rsidRDefault="000F75DB">
      <w:pPr>
        <w:pStyle w:val="BodyText"/>
        <w:rPr>
          <w:sz w:val="20"/>
        </w:rPr>
      </w:pPr>
    </w:p>
    <w:p w14:paraId="37E0D9A1" w14:textId="77777777" w:rsidR="000F75DB" w:rsidRDefault="000F75DB">
      <w:pPr>
        <w:pStyle w:val="BodyText"/>
        <w:spacing w:before="3"/>
        <w:rPr>
          <w:sz w:val="27"/>
        </w:rPr>
      </w:pPr>
    </w:p>
    <w:p w14:paraId="4809D060" w14:textId="77777777" w:rsidR="000F75DB" w:rsidRDefault="000C1A9B">
      <w:pPr>
        <w:spacing w:before="108"/>
        <w:ind w:left="100"/>
        <w:rPr>
          <w:sz w:val="28"/>
        </w:rPr>
      </w:pPr>
      <w:r>
        <w:rPr>
          <w:color w:val="0067B1"/>
          <w:spacing w:val="-5"/>
          <w:w w:val="90"/>
          <w:sz w:val="28"/>
        </w:rPr>
        <w:t>vi</w:t>
      </w:r>
    </w:p>
    <w:p w14:paraId="3B8BD961" w14:textId="77777777" w:rsidR="000F75DB" w:rsidRDefault="000F75DB">
      <w:pPr>
        <w:rPr>
          <w:sz w:val="28"/>
        </w:rPr>
        <w:sectPr w:rsidR="000F75DB">
          <w:type w:val="continuous"/>
          <w:pgSz w:w="12240" w:h="15840"/>
          <w:pgMar w:top="980" w:right="0" w:bottom="0" w:left="620" w:header="0" w:footer="0" w:gutter="0"/>
          <w:cols w:space="720"/>
        </w:sectPr>
      </w:pPr>
    </w:p>
    <w:p w14:paraId="7F1F244B" w14:textId="77777777" w:rsidR="000F75DB" w:rsidRDefault="000F75DB">
      <w:pPr>
        <w:pStyle w:val="BodyText"/>
        <w:spacing w:before="5"/>
        <w:rPr>
          <w:sz w:val="10"/>
        </w:rPr>
      </w:pPr>
    </w:p>
    <w:p w14:paraId="68C04B14" w14:textId="77777777" w:rsidR="000F75DB" w:rsidRDefault="000C1A9B">
      <w:pPr>
        <w:pStyle w:val="Heading5"/>
      </w:pPr>
      <w:bookmarkStart w:id="4" w:name="Foreword"/>
      <w:bookmarkStart w:id="5" w:name="_bookmark2"/>
      <w:bookmarkEnd w:id="4"/>
      <w:bookmarkEnd w:id="5"/>
      <w:r>
        <w:rPr>
          <w:color w:val="0067B1"/>
          <w:spacing w:val="-2"/>
          <w:w w:val="120"/>
          <w:sz w:val="54"/>
        </w:rPr>
        <w:t>f</w:t>
      </w:r>
      <w:r>
        <w:rPr>
          <w:color w:val="0067B1"/>
          <w:spacing w:val="-2"/>
          <w:w w:val="120"/>
        </w:rPr>
        <w:t>oreword</w:t>
      </w:r>
    </w:p>
    <w:p w14:paraId="340D2598" w14:textId="77777777" w:rsidR="000F75DB" w:rsidRDefault="000C1A9B">
      <w:pPr>
        <w:pStyle w:val="BodyText"/>
        <w:spacing w:line="182" w:lineRule="exact"/>
        <w:ind w:left="820"/>
        <w:rPr>
          <w:sz w:val="18"/>
        </w:rPr>
      </w:pPr>
      <w:r>
        <w:rPr>
          <w:position w:val="-3"/>
          <w:sz w:val="18"/>
        </w:rPr>
      </w:r>
      <w:r>
        <w:rPr>
          <w:position w:val="-3"/>
          <w:sz w:val="18"/>
        </w:rPr>
        <w:pict w14:anchorId="6714E306">
          <v:group id="docshapegroup17" o:spid="_x0000_s2696" style="width:91.5pt;height:9.15pt;mso-position-horizontal-relative:char;mso-position-vertical-relative:line" coordsize="1830,183">
            <v:shape id="docshape18" o:spid="_x0000_s2697" style="position:absolute;left:-1;width:1830;height:183" coordsize="1830,183" o:spt="100" adj="0,,0" path="m181,90l90,,,90r90,91l181,90xm365,90l275,,185,90r90,91l365,90xm547,91l457,1,366,91r91,91l547,91xm732,91l641,1,551,91r90,91l732,91xm913,91l823,1,732,91r91,91l913,91xm1098,91l1007,1,917,91r90,91l1098,91xm1279,92l1189,2r-91,90l1189,183r90,-91xm1464,92l1373,2r-90,90l1373,183r91,-91xm1648,91l1557,1r-90,90l1557,182r91,-91xm1829,91l1739,1r-91,90l1739,182r90,-91xe" fillcolor="#7fb3d8" stroked="f">
              <v:stroke joinstyle="round"/>
              <v:formulas/>
              <v:path arrowok="t" o:connecttype="segments"/>
            </v:shape>
            <w10:anchorlock/>
          </v:group>
        </w:pict>
      </w:r>
    </w:p>
    <w:p w14:paraId="7767FE33" w14:textId="77777777" w:rsidR="000F75DB" w:rsidRDefault="000C1A9B">
      <w:pPr>
        <w:pStyle w:val="BodyText"/>
        <w:spacing w:before="266" w:line="252" w:lineRule="auto"/>
        <w:ind w:left="820" w:right="1869"/>
      </w:pPr>
      <w:r>
        <w:rPr>
          <w:color w:val="0067B1"/>
          <w:w w:val="115"/>
        </w:rPr>
        <w:t>Counselors</w:t>
      </w:r>
      <w:r>
        <w:rPr>
          <w:color w:val="0067B1"/>
          <w:spacing w:val="-4"/>
          <w:w w:val="115"/>
        </w:rPr>
        <w:t xml:space="preserve"> </w:t>
      </w:r>
      <w:r>
        <w:rPr>
          <w:color w:val="0067B1"/>
          <w:w w:val="115"/>
        </w:rPr>
        <w:t>who</w:t>
      </w:r>
      <w:r>
        <w:rPr>
          <w:color w:val="0067B1"/>
          <w:spacing w:val="-4"/>
          <w:w w:val="115"/>
        </w:rPr>
        <w:t xml:space="preserve"> </w:t>
      </w:r>
      <w:r>
        <w:rPr>
          <w:color w:val="0067B1"/>
          <w:w w:val="115"/>
        </w:rPr>
        <w:t>treat</w:t>
      </w:r>
      <w:r>
        <w:rPr>
          <w:color w:val="0067B1"/>
          <w:spacing w:val="-5"/>
          <w:w w:val="115"/>
        </w:rPr>
        <w:t xml:space="preserve"> </w:t>
      </w:r>
      <w:r>
        <w:rPr>
          <w:color w:val="0067B1"/>
          <w:w w:val="115"/>
        </w:rPr>
        <w:t>people</w:t>
      </w:r>
      <w:r>
        <w:rPr>
          <w:color w:val="0067B1"/>
          <w:spacing w:val="-5"/>
          <w:w w:val="115"/>
        </w:rPr>
        <w:t xml:space="preserve"> </w:t>
      </w:r>
      <w:r>
        <w:rPr>
          <w:color w:val="0067B1"/>
          <w:w w:val="115"/>
        </w:rPr>
        <w:t>with</w:t>
      </w:r>
      <w:r>
        <w:rPr>
          <w:color w:val="0067B1"/>
          <w:spacing w:val="-4"/>
          <w:w w:val="115"/>
        </w:rPr>
        <w:t xml:space="preserve"> </w:t>
      </w:r>
      <w:r>
        <w:rPr>
          <w:color w:val="0067B1"/>
          <w:w w:val="115"/>
        </w:rPr>
        <w:t>substance</w:t>
      </w:r>
      <w:r>
        <w:rPr>
          <w:color w:val="0067B1"/>
          <w:spacing w:val="-4"/>
          <w:w w:val="115"/>
        </w:rPr>
        <w:t xml:space="preserve"> </w:t>
      </w:r>
      <w:r>
        <w:rPr>
          <w:color w:val="0067B1"/>
          <w:w w:val="115"/>
        </w:rPr>
        <w:t>use</w:t>
      </w:r>
      <w:r>
        <w:rPr>
          <w:color w:val="0067B1"/>
          <w:spacing w:val="-5"/>
          <w:w w:val="115"/>
        </w:rPr>
        <w:t xml:space="preserve"> </w:t>
      </w:r>
      <w:r>
        <w:rPr>
          <w:color w:val="0067B1"/>
          <w:w w:val="115"/>
        </w:rPr>
        <w:t>disorders</w:t>
      </w:r>
      <w:r>
        <w:rPr>
          <w:color w:val="0067B1"/>
          <w:spacing w:val="-4"/>
          <w:w w:val="115"/>
        </w:rPr>
        <w:t xml:space="preserve"> </w:t>
      </w:r>
      <w:r>
        <w:rPr>
          <w:color w:val="0067B1"/>
          <w:w w:val="115"/>
        </w:rPr>
        <w:t>do</w:t>
      </w:r>
      <w:r>
        <w:rPr>
          <w:color w:val="0067B1"/>
          <w:spacing w:val="-4"/>
          <w:w w:val="115"/>
        </w:rPr>
        <w:t xml:space="preserve"> </w:t>
      </w:r>
      <w:r>
        <w:rPr>
          <w:color w:val="0067B1"/>
          <w:w w:val="115"/>
        </w:rPr>
        <w:t>life-changing</w:t>
      </w:r>
      <w:r>
        <w:rPr>
          <w:color w:val="0067B1"/>
          <w:spacing w:val="-5"/>
          <w:w w:val="115"/>
        </w:rPr>
        <w:t xml:space="preserve"> </w:t>
      </w:r>
      <w:r>
        <w:rPr>
          <w:color w:val="0067B1"/>
          <w:w w:val="115"/>
        </w:rPr>
        <w:t>work</w:t>
      </w:r>
      <w:r>
        <w:rPr>
          <w:color w:val="0067B1"/>
          <w:spacing w:val="-4"/>
          <w:w w:val="115"/>
        </w:rPr>
        <w:t xml:space="preserve"> </w:t>
      </w:r>
      <w:proofErr w:type="gramStart"/>
      <w:r>
        <w:rPr>
          <w:color w:val="0067B1"/>
          <w:w w:val="115"/>
        </w:rPr>
        <w:t>on</w:t>
      </w:r>
      <w:r>
        <w:rPr>
          <w:color w:val="0067B1"/>
          <w:spacing w:val="-4"/>
          <w:w w:val="115"/>
        </w:rPr>
        <w:t xml:space="preserve"> </w:t>
      </w:r>
      <w:r>
        <w:rPr>
          <w:color w:val="0067B1"/>
          <w:w w:val="115"/>
        </w:rPr>
        <w:t>a</w:t>
      </w:r>
      <w:r>
        <w:rPr>
          <w:color w:val="0067B1"/>
          <w:spacing w:val="-4"/>
          <w:w w:val="115"/>
        </w:rPr>
        <w:t xml:space="preserve"> </w:t>
      </w:r>
      <w:r>
        <w:rPr>
          <w:color w:val="0067B1"/>
          <w:w w:val="115"/>
        </w:rPr>
        <w:t>daily basis</w:t>
      </w:r>
      <w:proofErr w:type="gramEnd"/>
      <w:r>
        <w:rPr>
          <w:color w:val="0067B1"/>
          <w:w w:val="115"/>
        </w:rPr>
        <w:t>, amid difficult circumstances that include staff shortages, high turnover, low salaries, and scant program</w:t>
      </w:r>
      <w:r>
        <w:rPr>
          <w:color w:val="0067B1"/>
          <w:spacing w:val="-1"/>
          <w:w w:val="115"/>
        </w:rPr>
        <w:t xml:space="preserve"> </w:t>
      </w:r>
      <w:r>
        <w:rPr>
          <w:color w:val="0067B1"/>
          <w:w w:val="115"/>
        </w:rPr>
        <w:t>funding. Counselo</w:t>
      </w:r>
      <w:r>
        <w:rPr>
          <w:color w:val="0067B1"/>
          <w:w w:val="115"/>
        </w:rPr>
        <w:t>rs come to</w:t>
      </w:r>
      <w:r>
        <w:rPr>
          <w:color w:val="0067B1"/>
          <w:spacing w:val="-1"/>
          <w:w w:val="115"/>
        </w:rPr>
        <w:t xml:space="preserve"> </w:t>
      </w:r>
      <w:r>
        <w:rPr>
          <w:color w:val="0067B1"/>
          <w:w w:val="115"/>
        </w:rPr>
        <w:t>this</w:t>
      </w:r>
      <w:r>
        <w:rPr>
          <w:color w:val="0067B1"/>
          <w:spacing w:val="-1"/>
          <w:w w:val="115"/>
        </w:rPr>
        <w:t xml:space="preserve"> </w:t>
      </w:r>
      <w:r>
        <w:rPr>
          <w:color w:val="0067B1"/>
          <w:w w:val="115"/>
        </w:rPr>
        <w:t>important work by various paths</w:t>
      </w:r>
      <w:r>
        <w:rPr>
          <w:color w:val="0067B1"/>
          <w:spacing w:val="-1"/>
          <w:w w:val="115"/>
        </w:rPr>
        <w:t xml:space="preserve"> </w:t>
      </w:r>
      <w:r>
        <w:rPr>
          <w:color w:val="0067B1"/>
          <w:w w:val="115"/>
        </w:rPr>
        <w:t>and with vastly different skills and experience. The diversity of backgrounds and types of</w:t>
      </w:r>
    </w:p>
    <w:p w14:paraId="6B8FDD64" w14:textId="77777777" w:rsidR="000F75DB" w:rsidRDefault="000C1A9B">
      <w:pPr>
        <w:pStyle w:val="BodyText"/>
        <w:spacing w:before="1" w:line="252" w:lineRule="auto"/>
        <w:ind w:left="820" w:right="1632"/>
        <w:jc w:val="both"/>
      </w:pPr>
      <w:r>
        <w:rPr>
          <w:color w:val="0067B1"/>
          <w:w w:val="115"/>
        </w:rPr>
        <w:t>preparation</w:t>
      </w:r>
      <w:r>
        <w:rPr>
          <w:color w:val="0067B1"/>
          <w:spacing w:val="-7"/>
          <w:w w:val="115"/>
        </w:rPr>
        <w:t xml:space="preserve"> </w:t>
      </w:r>
      <w:r>
        <w:rPr>
          <w:color w:val="0067B1"/>
          <w:w w:val="115"/>
        </w:rPr>
        <w:t>can</w:t>
      </w:r>
      <w:r>
        <w:rPr>
          <w:color w:val="0067B1"/>
          <w:spacing w:val="-6"/>
          <w:w w:val="115"/>
        </w:rPr>
        <w:t xml:space="preserve"> </w:t>
      </w:r>
      <w:r>
        <w:rPr>
          <w:color w:val="0067B1"/>
          <w:w w:val="115"/>
        </w:rPr>
        <w:t>be</w:t>
      </w:r>
      <w:r>
        <w:rPr>
          <w:color w:val="0067B1"/>
          <w:spacing w:val="-6"/>
          <w:w w:val="115"/>
        </w:rPr>
        <w:t xml:space="preserve"> </w:t>
      </w:r>
      <w:r>
        <w:rPr>
          <w:color w:val="0067B1"/>
          <w:w w:val="115"/>
        </w:rPr>
        <w:t>a</w:t>
      </w:r>
      <w:r>
        <w:rPr>
          <w:color w:val="0067B1"/>
          <w:spacing w:val="-6"/>
          <w:w w:val="115"/>
        </w:rPr>
        <w:t xml:space="preserve"> </w:t>
      </w:r>
      <w:r>
        <w:rPr>
          <w:color w:val="0067B1"/>
          <w:w w:val="115"/>
        </w:rPr>
        <w:t>strength,</w:t>
      </w:r>
      <w:r>
        <w:rPr>
          <w:color w:val="0067B1"/>
          <w:spacing w:val="-6"/>
          <w:w w:val="115"/>
        </w:rPr>
        <w:t xml:space="preserve"> </w:t>
      </w:r>
      <w:r>
        <w:rPr>
          <w:color w:val="0067B1"/>
          <w:w w:val="115"/>
        </w:rPr>
        <w:t>provided</w:t>
      </w:r>
      <w:r>
        <w:rPr>
          <w:color w:val="0067B1"/>
          <w:spacing w:val="-7"/>
          <w:w w:val="115"/>
        </w:rPr>
        <w:t xml:space="preserve"> </w:t>
      </w:r>
      <w:r>
        <w:rPr>
          <w:color w:val="0067B1"/>
          <w:w w:val="115"/>
        </w:rPr>
        <w:t>there</w:t>
      </w:r>
      <w:r>
        <w:rPr>
          <w:color w:val="0067B1"/>
          <w:spacing w:val="-7"/>
          <w:w w:val="115"/>
        </w:rPr>
        <w:t xml:space="preserve"> </w:t>
      </w:r>
      <w:r>
        <w:rPr>
          <w:color w:val="0067B1"/>
          <w:w w:val="115"/>
        </w:rPr>
        <w:t>is</w:t>
      </w:r>
      <w:r>
        <w:rPr>
          <w:color w:val="0067B1"/>
          <w:spacing w:val="-6"/>
          <w:w w:val="115"/>
        </w:rPr>
        <w:t xml:space="preserve"> </w:t>
      </w:r>
      <w:r>
        <w:rPr>
          <w:color w:val="0067B1"/>
          <w:w w:val="115"/>
        </w:rPr>
        <w:t>a</w:t>
      </w:r>
      <w:r>
        <w:rPr>
          <w:color w:val="0067B1"/>
          <w:spacing w:val="-6"/>
          <w:w w:val="115"/>
        </w:rPr>
        <w:t xml:space="preserve"> </w:t>
      </w:r>
      <w:r>
        <w:rPr>
          <w:color w:val="0067B1"/>
          <w:w w:val="115"/>
        </w:rPr>
        <w:t>common</w:t>
      </w:r>
      <w:r>
        <w:rPr>
          <w:color w:val="0067B1"/>
          <w:spacing w:val="-6"/>
          <w:w w:val="115"/>
        </w:rPr>
        <w:t xml:space="preserve"> </w:t>
      </w:r>
      <w:r>
        <w:rPr>
          <w:color w:val="0067B1"/>
          <w:w w:val="115"/>
        </w:rPr>
        <w:t>foundation</w:t>
      </w:r>
      <w:r>
        <w:rPr>
          <w:color w:val="0067B1"/>
          <w:spacing w:val="-6"/>
          <w:w w:val="115"/>
        </w:rPr>
        <w:t xml:space="preserve"> </w:t>
      </w:r>
      <w:r>
        <w:rPr>
          <w:color w:val="0067B1"/>
          <w:w w:val="115"/>
        </w:rPr>
        <w:t>from</w:t>
      </w:r>
      <w:r>
        <w:rPr>
          <w:color w:val="0067B1"/>
          <w:spacing w:val="-6"/>
          <w:w w:val="115"/>
        </w:rPr>
        <w:t xml:space="preserve"> </w:t>
      </w:r>
      <w:r>
        <w:rPr>
          <w:color w:val="0067B1"/>
          <w:w w:val="115"/>
        </w:rPr>
        <w:t>which</w:t>
      </w:r>
      <w:r>
        <w:rPr>
          <w:color w:val="0067B1"/>
          <w:spacing w:val="-6"/>
          <w:w w:val="115"/>
        </w:rPr>
        <w:t xml:space="preserve"> </w:t>
      </w:r>
      <w:r>
        <w:rPr>
          <w:color w:val="0067B1"/>
          <w:w w:val="115"/>
        </w:rPr>
        <w:t>counselors work.</w:t>
      </w:r>
      <w:r>
        <w:rPr>
          <w:color w:val="0067B1"/>
          <w:spacing w:val="-5"/>
          <w:w w:val="115"/>
        </w:rPr>
        <w:t xml:space="preserve"> </w:t>
      </w:r>
      <w:r>
        <w:rPr>
          <w:color w:val="0067B1"/>
          <w:w w:val="115"/>
        </w:rPr>
        <w:t>This</w:t>
      </w:r>
      <w:r>
        <w:rPr>
          <w:color w:val="0067B1"/>
          <w:spacing w:val="-5"/>
          <w:w w:val="115"/>
        </w:rPr>
        <w:t xml:space="preserve"> </w:t>
      </w:r>
      <w:r>
        <w:rPr>
          <w:color w:val="0067B1"/>
          <w:w w:val="115"/>
        </w:rPr>
        <w:t>publication</w:t>
      </w:r>
      <w:r>
        <w:rPr>
          <w:color w:val="0067B1"/>
          <w:spacing w:val="-6"/>
          <w:w w:val="115"/>
        </w:rPr>
        <w:t xml:space="preserve"> </w:t>
      </w:r>
      <w:r>
        <w:rPr>
          <w:color w:val="0067B1"/>
          <w:w w:val="115"/>
        </w:rPr>
        <w:t>addresses</w:t>
      </w:r>
      <w:r>
        <w:rPr>
          <w:color w:val="0067B1"/>
          <w:spacing w:val="-5"/>
          <w:w w:val="115"/>
        </w:rPr>
        <w:t xml:space="preserve"> </w:t>
      </w:r>
      <w:r>
        <w:rPr>
          <w:color w:val="0067B1"/>
          <w:w w:val="115"/>
        </w:rPr>
        <w:t>the</w:t>
      </w:r>
      <w:r>
        <w:rPr>
          <w:color w:val="0067B1"/>
          <w:spacing w:val="-6"/>
          <w:w w:val="115"/>
        </w:rPr>
        <w:t xml:space="preserve"> </w:t>
      </w:r>
      <w:r>
        <w:rPr>
          <w:color w:val="0067B1"/>
          <w:w w:val="115"/>
        </w:rPr>
        <w:t>following</w:t>
      </w:r>
      <w:r>
        <w:rPr>
          <w:color w:val="0067B1"/>
          <w:spacing w:val="-5"/>
          <w:w w:val="115"/>
        </w:rPr>
        <w:t xml:space="preserve"> </w:t>
      </w:r>
      <w:r>
        <w:rPr>
          <w:color w:val="0067B1"/>
          <w:w w:val="115"/>
        </w:rPr>
        <w:t>questions:</w:t>
      </w:r>
      <w:r>
        <w:rPr>
          <w:color w:val="0067B1"/>
          <w:spacing w:val="-5"/>
          <w:w w:val="115"/>
        </w:rPr>
        <w:t xml:space="preserve"> </w:t>
      </w:r>
      <w:r>
        <w:rPr>
          <w:color w:val="0067B1"/>
          <w:w w:val="115"/>
        </w:rPr>
        <w:t>What</w:t>
      </w:r>
      <w:r>
        <w:rPr>
          <w:color w:val="0067B1"/>
          <w:spacing w:val="-5"/>
          <w:w w:val="115"/>
        </w:rPr>
        <w:t xml:space="preserve"> </w:t>
      </w:r>
      <w:r>
        <w:rPr>
          <w:color w:val="0067B1"/>
          <w:w w:val="115"/>
        </w:rPr>
        <w:t>professional</w:t>
      </w:r>
      <w:r>
        <w:rPr>
          <w:color w:val="0067B1"/>
          <w:spacing w:val="-6"/>
          <w:w w:val="115"/>
        </w:rPr>
        <w:t xml:space="preserve"> </w:t>
      </w:r>
      <w:r>
        <w:rPr>
          <w:color w:val="0067B1"/>
          <w:w w:val="115"/>
        </w:rPr>
        <w:t>standards</w:t>
      </w:r>
      <w:r>
        <w:rPr>
          <w:color w:val="0067B1"/>
          <w:spacing w:val="-5"/>
          <w:w w:val="115"/>
        </w:rPr>
        <w:t xml:space="preserve"> </w:t>
      </w:r>
      <w:r>
        <w:rPr>
          <w:color w:val="0067B1"/>
          <w:w w:val="115"/>
        </w:rPr>
        <w:t xml:space="preserve">should guide substance abuse treatment counselors? What is an appropriate scope of practice </w:t>
      </w:r>
      <w:proofErr w:type="gramStart"/>
      <w:r>
        <w:rPr>
          <w:color w:val="0067B1"/>
          <w:w w:val="115"/>
        </w:rPr>
        <w:t>for</w:t>
      </w:r>
      <w:proofErr w:type="gramEnd"/>
    </w:p>
    <w:p w14:paraId="092D30B4" w14:textId="77777777" w:rsidR="000F75DB" w:rsidRDefault="000C1A9B">
      <w:pPr>
        <w:pStyle w:val="BodyText"/>
        <w:spacing w:before="1" w:line="252" w:lineRule="auto"/>
        <w:ind w:left="820" w:right="1869"/>
      </w:pPr>
      <w:r>
        <w:rPr>
          <w:color w:val="0067B1"/>
          <w:w w:val="115"/>
        </w:rPr>
        <w:t>the</w:t>
      </w:r>
      <w:r>
        <w:rPr>
          <w:color w:val="0067B1"/>
          <w:spacing w:val="-15"/>
          <w:w w:val="115"/>
        </w:rPr>
        <w:t xml:space="preserve"> </w:t>
      </w:r>
      <w:r>
        <w:rPr>
          <w:color w:val="0067B1"/>
          <w:w w:val="115"/>
        </w:rPr>
        <w:t>field?</w:t>
      </w:r>
      <w:r>
        <w:rPr>
          <w:color w:val="0067B1"/>
          <w:spacing w:val="-14"/>
          <w:w w:val="115"/>
        </w:rPr>
        <w:t xml:space="preserve"> </w:t>
      </w:r>
      <w:r>
        <w:rPr>
          <w:color w:val="0067B1"/>
          <w:w w:val="115"/>
        </w:rPr>
        <w:t>Which</w:t>
      </w:r>
      <w:r>
        <w:rPr>
          <w:color w:val="0067B1"/>
          <w:spacing w:val="-14"/>
          <w:w w:val="115"/>
        </w:rPr>
        <w:t xml:space="preserve"> </w:t>
      </w:r>
      <w:r>
        <w:rPr>
          <w:color w:val="0067B1"/>
          <w:w w:val="115"/>
        </w:rPr>
        <w:t>competencies</w:t>
      </w:r>
      <w:r>
        <w:rPr>
          <w:color w:val="0067B1"/>
          <w:spacing w:val="-14"/>
          <w:w w:val="115"/>
        </w:rPr>
        <w:t xml:space="preserve"> </w:t>
      </w:r>
      <w:r>
        <w:rPr>
          <w:color w:val="0067B1"/>
          <w:w w:val="115"/>
        </w:rPr>
        <w:t>are</w:t>
      </w:r>
      <w:r>
        <w:rPr>
          <w:color w:val="0067B1"/>
          <w:spacing w:val="-14"/>
          <w:w w:val="115"/>
        </w:rPr>
        <w:t xml:space="preserve"> </w:t>
      </w:r>
      <w:r>
        <w:rPr>
          <w:color w:val="0067B1"/>
          <w:w w:val="115"/>
        </w:rPr>
        <w:t>associated</w:t>
      </w:r>
      <w:r>
        <w:rPr>
          <w:color w:val="0067B1"/>
          <w:spacing w:val="-14"/>
          <w:w w:val="115"/>
        </w:rPr>
        <w:t xml:space="preserve"> </w:t>
      </w:r>
      <w:r>
        <w:rPr>
          <w:color w:val="0067B1"/>
          <w:w w:val="115"/>
        </w:rPr>
        <w:t>with</w:t>
      </w:r>
      <w:r>
        <w:rPr>
          <w:color w:val="0067B1"/>
          <w:spacing w:val="-14"/>
          <w:w w:val="115"/>
        </w:rPr>
        <w:t xml:space="preserve"> </w:t>
      </w:r>
      <w:r>
        <w:rPr>
          <w:color w:val="0067B1"/>
          <w:w w:val="115"/>
        </w:rPr>
        <w:t>positive</w:t>
      </w:r>
      <w:r>
        <w:rPr>
          <w:color w:val="0067B1"/>
          <w:spacing w:val="-15"/>
          <w:w w:val="115"/>
        </w:rPr>
        <w:t xml:space="preserve"> </w:t>
      </w:r>
      <w:r>
        <w:rPr>
          <w:color w:val="0067B1"/>
          <w:w w:val="115"/>
        </w:rPr>
        <w:t>outcomes?</w:t>
      </w:r>
      <w:r>
        <w:rPr>
          <w:color w:val="0067B1"/>
          <w:spacing w:val="-14"/>
          <w:w w:val="115"/>
        </w:rPr>
        <w:t xml:space="preserve"> </w:t>
      </w:r>
      <w:r>
        <w:rPr>
          <w:color w:val="0067B1"/>
          <w:w w:val="115"/>
        </w:rPr>
        <w:t>What</w:t>
      </w:r>
      <w:r>
        <w:rPr>
          <w:color w:val="0067B1"/>
          <w:spacing w:val="-14"/>
          <w:w w:val="115"/>
        </w:rPr>
        <w:t xml:space="preserve"> </w:t>
      </w:r>
      <w:r>
        <w:rPr>
          <w:color w:val="0067B1"/>
          <w:w w:val="115"/>
        </w:rPr>
        <w:t xml:space="preserve">knowledge, </w:t>
      </w:r>
      <w:r>
        <w:rPr>
          <w:color w:val="0067B1"/>
          <w:w w:val="115"/>
        </w:rPr>
        <w:t xml:space="preserve">skills, and attitudes (KSAs) should all substance abuse treatment professionals have in </w:t>
      </w:r>
      <w:r>
        <w:rPr>
          <w:color w:val="0067B1"/>
          <w:spacing w:val="-2"/>
          <w:w w:val="115"/>
        </w:rPr>
        <w:t>common?</w:t>
      </w:r>
    </w:p>
    <w:p w14:paraId="25B2281C" w14:textId="77777777" w:rsidR="000F75DB" w:rsidRDefault="000F75DB">
      <w:pPr>
        <w:pStyle w:val="BodyText"/>
        <w:spacing w:before="1"/>
        <w:rPr>
          <w:sz w:val="23"/>
        </w:rPr>
      </w:pPr>
    </w:p>
    <w:p w14:paraId="3EB96EEC" w14:textId="77777777" w:rsidR="000F75DB" w:rsidRDefault="000C1A9B">
      <w:pPr>
        <w:pStyle w:val="BodyText"/>
        <w:ind w:left="820"/>
      </w:pPr>
      <w:r>
        <w:rPr>
          <w:color w:val="0067B1"/>
          <w:w w:val="115"/>
        </w:rPr>
        <w:t>Workforce</w:t>
      </w:r>
      <w:r>
        <w:rPr>
          <w:color w:val="0067B1"/>
          <w:spacing w:val="-11"/>
          <w:w w:val="115"/>
        </w:rPr>
        <w:t xml:space="preserve"> </w:t>
      </w:r>
      <w:r>
        <w:rPr>
          <w:color w:val="0067B1"/>
          <w:w w:val="115"/>
        </w:rPr>
        <w:t>development</w:t>
      </w:r>
      <w:r>
        <w:rPr>
          <w:color w:val="0067B1"/>
          <w:spacing w:val="-11"/>
          <w:w w:val="115"/>
        </w:rPr>
        <w:t xml:space="preserve"> </w:t>
      </w:r>
      <w:r>
        <w:rPr>
          <w:color w:val="0067B1"/>
          <w:w w:val="115"/>
        </w:rPr>
        <w:t>is</w:t>
      </w:r>
      <w:r>
        <w:rPr>
          <w:color w:val="0067B1"/>
          <w:spacing w:val="-11"/>
          <w:w w:val="115"/>
        </w:rPr>
        <w:t xml:space="preserve"> </w:t>
      </w:r>
      <w:r>
        <w:rPr>
          <w:color w:val="0067B1"/>
          <w:w w:val="115"/>
        </w:rPr>
        <w:t>essential</w:t>
      </w:r>
      <w:r>
        <w:rPr>
          <w:color w:val="0067B1"/>
          <w:spacing w:val="-11"/>
          <w:w w:val="115"/>
        </w:rPr>
        <w:t xml:space="preserve"> </w:t>
      </w:r>
      <w:r>
        <w:rPr>
          <w:color w:val="0067B1"/>
          <w:w w:val="115"/>
        </w:rPr>
        <w:t>to</w:t>
      </w:r>
      <w:r>
        <w:rPr>
          <w:color w:val="0067B1"/>
          <w:spacing w:val="-12"/>
          <w:w w:val="115"/>
        </w:rPr>
        <w:t xml:space="preserve"> </w:t>
      </w:r>
      <w:r>
        <w:rPr>
          <w:color w:val="0067B1"/>
          <w:w w:val="115"/>
        </w:rPr>
        <w:t>the</w:t>
      </w:r>
      <w:r>
        <w:rPr>
          <w:color w:val="0067B1"/>
          <w:spacing w:val="-12"/>
          <w:w w:val="115"/>
        </w:rPr>
        <w:t xml:space="preserve"> </w:t>
      </w:r>
      <w:r>
        <w:rPr>
          <w:color w:val="0067B1"/>
          <w:w w:val="115"/>
        </w:rPr>
        <w:t>field</w:t>
      </w:r>
      <w:r>
        <w:rPr>
          <w:color w:val="0067B1"/>
          <w:spacing w:val="-11"/>
          <w:w w:val="115"/>
        </w:rPr>
        <w:t xml:space="preserve"> </w:t>
      </w:r>
      <w:r>
        <w:rPr>
          <w:color w:val="0067B1"/>
          <w:w w:val="115"/>
        </w:rPr>
        <w:t>of</w:t>
      </w:r>
      <w:r>
        <w:rPr>
          <w:color w:val="0067B1"/>
          <w:spacing w:val="-11"/>
          <w:w w:val="115"/>
        </w:rPr>
        <w:t xml:space="preserve"> </w:t>
      </w:r>
      <w:r>
        <w:rPr>
          <w:color w:val="0067B1"/>
          <w:w w:val="115"/>
        </w:rPr>
        <w:t>substance</w:t>
      </w:r>
      <w:r>
        <w:rPr>
          <w:color w:val="0067B1"/>
          <w:spacing w:val="-11"/>
          <w:w w:val="115"/>
        </w:rPr>
        <w:t xml:space="preserve"> </w:t>
      </w:r>
      <w:r>
        <w:rPr>
          <w:color w:val="0067B1"/>
          <w:w w:val="115"/>
        </w:rPr>
        <w:t>use</w:t>
      </w:r>
      <w:r>
        <w:rPr>
          <w:color w:val="0067B1"/>
          <w:spacing w:val="-12"/>
          <w:w w:val="115"/>
        </w:rPr>
        <w:t xml:space="preserve"> </w:t>
      </w:r>
      <w:r>
        <w:rPr>
          <w:color w:val="0067B1"/>
          <w:w w:val="115"/>
        </w:rPr>
        <w:t>disorder</w:t>
      </w:r>
      <w:r>
        <w:rPr>
          <w:color w:val="0067B1"/>
          <w:spacing w:val="-11"/>
          <w:w w:val="115"/>
        </w:rPr>
        <w:t xml:space="preserve"> </w:t>
      </w:r>
      <w:r>
        <w:rPr>
          <w:color w:val="0067B1"/>
          <w:spacing w:val="-2"/>
          <w:w w:val="115"/>
        </w:rPr>
        <w:t>treatment.</w:t>
      </w:r>
    </w:p>
    <w:p w14:paraId="6AE128C7" w14:textId="77777777" w:rsidR="000F75DB" w:rsidRDefault="000C1A9B">
      <w:pPr>
        <w:pStyle w:val="BodyText"/>
        <w:spacing w:before="12" w:line="252" w:lineRule="auto"/>
        <w:ind w:left="820" w:right="1445"/>
        <w:rPr>
          <w:i/>
        </w:rPr>
      </w:pPr>
      <w:r>
        <w:rPr>
          <w:color w:val="0067B1"/>
          <w:w w:val="110"/>
        </w:rPr>
        <w:t>The Substance Abuse and Mental Health Services Administration (SAMHSA) has included workforce development in its Matrix of Priority Programs. A major focus of this workforce development</w:t>
      </w:r>
      <w:r>
        <w:rPr>
          <w:color w:val="0067B1"/>
          <w:spacing w:val="26"/>
          <w:w w:val="110"/>
        </w:rPr>
        <w:t xml:space="preserve"> </w:t>
      </w:r>
      <w:r>
        <w:rPr>
          <w:color w:val="0067B1"/>
          <w:w w:val="110"/>
        </w:rPr>
        <w:t>strategy</w:t>
      </w:r>
      <w:r>
        <w:rPr>
          <w:color w:val="0067B1"/>
          <w:spacing w:val="26"/>
          <w:w w:val="110"/>
        </w:rPr>
        <w:t xml:space="preserve"> </w:t>
      </w:r>
      <w:r>
        <w:rPr>
          <w:color w:val="0067B1"/>
          <w:w w:val="110"/>
        </w:rPr>
        <w:t>is</w:t>
      </w:r>
      <w:r>
        <w:rPr>
          <w:color w:val="0067B1"/>
          <w:spacing w:val="26"/>
          <w:w w:val="110"/>
        </w:rPr>
        <w:t xml:space="preserve"> </w:t>
      </w:r>
      <w:r>
        <w:rPr>
          <w:color w:val="0067B1"/>
          <w:w w:val="110"/>
        </w:rPr>
        <w:t>improving</w:t>
      </w:r>
      <w:r>
        <w:rPr>
          <w:color w:val="0067B1"/>
          <w:spacing w:val="26"/>
          <w:w w:val="110"/>
        </w:rPr>
        <w:t xml:space="preserve"> </w:t>
      </w:r>
      <w:r>
        <w:rPr>
          <w:color w:val="0067B1"/>
          <w:w w:val="110"/>
        </w:rPr>
        <w:t>the competencies</w:t>
      </w:r>
      <w:r>
        <w:rPr>
          <w:color w:val="0067B1"/>
          <w:spacing w:val="26"/>
          <w:w w:val="110"/>
        </w:rPr>
        <w:t xml:space="preserve"> </w:t>
      </w:r>
      <w:r>
        <w:rPr>
          <w:color w:val="0067B1"/>
          <w:w w:val="110"/>
        </w:rPr>
        <w:t>of</w:t>
      </w:r>
      <w:r>
        <w:rPr>
          <w:color w:val="0067B1"/>
          <w:spacing w:val="26"/>
          <w:w w:val="110"/>
        </w:rPr>
        <w:t xml:space="preserve"> </w:t>
      </w:r>
      <w:r>
        <w:rPr>
          <w:color w:val="0067B1"/>
          <w:w w:val="110"/>
        </w:rPr>
        <w:t>professionals in</w:t>
      </w:r>
      <w:r>
        <w:rPr>
          <w:color w:val="0067B1"/>
          <w:spacing w:val="26"/>
          <w:w w:val="110"/>
        </w:rPr>
        <w:t xml:space="preserve"> </w:t>
      </w:r>
      <w:r>
        <w:rPr>
          <w:color w:val="0067B1"/>
          <w:w w:val="110"/>
        </w:rPr>
        <w:t>the field.</w:t>
      </w:r>
      <w:r>
        <w:rPr>
          <w:color w:val="0067B1"/>
          <w:spacing w:val="26"/>
          <w:w w:val="110"/>
        </w:rPr>
        <w:t xml:space="preserve"> </w:t>
      </w:r>
      <w:r>
        <w:rPr>
          <w:color w:val="0067B1"/>
          <w:w w:val="110"/>
        </w:rPr>
        <w:t>This</w:t>
      </w:r>
      <w:r>
        <w:rPr>
          <w:color w:val="0067B1"/>
          <w:spacing w:val="26"/>
          <w:w w:val="110"/>
        </w:rPr>
        <w:t xml:space="preserve"> </w:t>
      </w:r>
      <w:r>
        <w:rPr>
          <w:color w:val="0067B1"/>
          <w:w w:val="110"/>
        </w:rPr>
        <w:t>updated edition</w:t>
      </w:r>
      <w:r>
        <w:rPr>
          <w:color w:val="0067B1"/>
          <w:spacing w:val="40"/>
          <w:w w:val="110"/>
        </w:rPr>
        <w:t xml:space="preserve"> </w:t>
      </w:r>
      <w:r>
        <w:rPr>
          <w:color w:val="0067B1"/>
          <w:w w:val="110"/>
        </w:rPr>
        <w:t>of</w:t>
      </w:r>
      <w:r>
        <w:rPr>
          <w:color w:val="0067B1"/>
          <w:spacing w:val="40"/>
          <w:w w:val="110"/>
        </w:rPr>
        <w:t xml:space="preserve"> </w:t>
      </w:r>
      <w:r>
        <w:rPr>
          <w:color w:val="0067B1"/>
          <w:w w:val="110"/>
        </w:rPr>
        <w:t>Technical</w:t>
      </w:r>
      <w:r>
        <w:rPr>
          <w:color w:val="0067B1"/>
          <w:spacing w:val="40"/>
          <w:w w:val="110"/>
        </w:rPr>
        <w:t xml:space="preserve"> </w:t>
      </w:r>
      <w:r>
        <w:rPr>
          <w:color w:val="0067B1"/>
          <w:w w:val="110"/>
        </w:rPr>
        <w:t>Assistance</w:t>
      </w:r>
      <w:r>
        <w:rPr>
          <w:color w:val="0067B1"/>
          <w:spacing w:val="40"/>
          <w:w w:val="110"/>
        </w:rPr>
        <w:t xml:space="preserve"> </w:t>
      </w:r>
      <w:r>
        <w:rPr>
          <w:color w:val="0067B1"/>
          <w:w w:val="110"/>
        </w:rPr>
        <w:t>Publication</w:t>
      </w:r>
      <w:r>
        <w:rPr>
          <w:color w:val="0067B1"/>
          <w:spacing w:val="40"/>
          <w:w w:val="110"/>
        </w:rPr>
        <w:t xml:space="preserve"> </w:t>
      </w:r>
      <w:r>
        <w:rPr>
          <w:color w:val="0067B1"/>
          <w:w w:val="110"/>
        </w:rPr>
        <w:t>(TAP)</w:t>
      </w:r>
      <w:r>
        <w:rPr>
          <w:color w:val="0067B1"/>
          <w:spacing w:val="40"/>
          <w:w w:val="110"/>
        </w:rPr>
        <w:t xml:space="preserve"> </w:t>
      </w:r>
      <w:r>
        <w:rPr>
          <w:color w:val="0067B1"/>
          <w:w w:val="110"/>
        </w:rPr>
        <w:t>21:</w:t>
      </w:r>
      <w:r>
        <w:rPr>
          <w:color w:val="0067B1"/>
          <w:spacing w:val="40"/>
          <w:w w:val="120"/>
        </w:rPr>
        <w:t xml:space="preserve"> </w:t>
      </w:r>
      <w:r>
        <w:rPr>
          <w:i/>
          <w:color w:val="0067B1"/>
          <w:w w:val="120"/>
        </w:rPr>
        <w:t>Addiction</w:t>
      </w:r>
      <w:r>
        <w:rPr>
          <w:i/>
          <w:color w:val="0067B1"/>
          <w:spacing w:val="40"/>
          <w:w w:val="120"/>
        </w:rPr>
        <w:t xml:space="preserve"> </w:t>
      </w:r>
      <w:r>
        <w:rPr>
          <w:i/>
          <w:color w:val="0067B1"/>
          <w:w w:val="120"/>
        </w:rPr>
        <w:t>Counseling</w:t>
      </w:r>
      <w:r>
        <w:rPr>
          <w:i/>
          <w:color w:val="0067B1"/>
          <w:spacing w:val="40"/>
          <w:w w:val="120"/>
        </w:rPr>
        <w:t xml:space="preserve"> </w:t>
      </w:r>
      <w:r>
        <w:rPr>
          <w:i/>
          <w:color w:val="0067B1"/>
          <w:w w:val="120"/>
        </w:rPr>
        <w:t>Competencies:</w:t>
      </w:r>
    </w:p>
    <w:p w14:paraId="5AE63A5A" w14:textId="77777777" w:rsidR="000F75DB" w:rsidRDefault="000C1A9B">
      <w:pPr>
        <w:spacing w:before="1" w:line="252" w:lineRule="auto"/>
        <w:ind w:left="820" w:right="1869"/>
      </w:pPr>
      <w:r>
        <w:rPr>
          <w:i/>
          <w:color w:val="0067B1"/>
          <w:w w:val="130"/>
        </w:rPr>
        <w:t xml:space="preserve">The Knowledge, Skills, and Attitudes of Professional Practice (The Competencies) </w:t>
      </w:r>
      <w:r>
        <w:rPr>
          <w:color w:val="0067B1"/>
          <w:w w:val="130"/>
        </w:rPr>
        <w:t xml:space="preserve">is a key </w:t>
      </w:r>
      <w:r>
        <w:rPr>
          <w:color w:val="0067B1"/>
          <w:w w:val="120"/>
        </w:rPr>
        <w:t>component</w:t>
      </w:r>
      <w:r>
        <w:rPr>
          <w:color w:val="0067B1"/>
          <w:spacing w:val="-8"/>
          <w:w w:val="120"/>
        </w:rPr>
        <w:t xml:space="preserve"> </w:t>
      </w:r>
      <w:r>
        <w:rPr>
          <w:color w:val="0067B1"/>
          <w:w w:val="120"/>
        </w:rPr>
        <w:t>of</w:t>
      </w:r>
      <w:r>
        <w:rPr>
          <w:color w:val="0067B1"/>
          <w:spacing w:val="-8"/>
          <w:w w:val="120"/>
        </w:rPr>
        <w:t xml:space="preserve"> </w:t>
      </w:r>
      <w:r>
        <w:rPr>
          <w:color w:val="0067B1"/>
          <w:w w:val="120"/>
        </w:rPr>
        <w:t>that</w:t>
      </w:r>
      <w:r>
        <w:rPr>
          <w:color w:val="0067B1"/>
          <w:spacing w:val="-9"/>
          <w:w w:val="120"/>
        </w:rPr>
        <w:t xml:space="preserve"> </w:t>
      </w:r>
      <w:r>
        <w:rPr>
          <w:color w:val="0067B1"/>
          <w:w w:val="120"/>
        </w:rPr>
        <w:t>strategy.</w:t>
      </w:r>
    </w:p>
    <w:p w14:paraId="4D596370" w14:textId="77777777" w:rsidR="000F75DB" w:rsidRDefault="000C1A9B">
      <w:pPr>
        <w:pStyle w:val="BodyText"/>
        <w:spacing w:before="200" w:line="252" w:lineRule="auto"/>
        <w:ind w:left="820" w:right="1869"/>
      </w:pPr>
      <w:r>
        <w:rPr>
          <w:color w:val="0067B1"/>
          <w:w w:val="115"/>
        </w:rPr>
        <w:t>In</w:t>
      </w:r>
      <w:r>
        <w:rPr>
          <w:color w:val="0067B1"/>
          <w:spacing w:val="-15"/>
          <w:w w:val="115"/>
        </w:rPr>
        <w:t xml:space="preserve"> </w:t>
      </w:r>
      <w:r>
        <w:rPr>
          <w:color w:val="0067B1"/>
          <w:w w:val="115"/>
        </w:rPr>
        <w:t>1998,</w:t>
      </w:r>
      <w:r>
        <w:rPr>
          <w:color w:val="0067B1"/>
          <w:spacing w:val="-15"/>
          <w:w w:val="115"/>
        </w:rPr>
        <w:t xml:space="preserve"> </w:t>
      </w:r>
      <w:r>
        <w:rPr>
          <w:color w:val="0067B1"/>
          <w:w w:val="115"/>
        </w:rPr>
        <w:t>in</w:t>
      </w:r>
      <w:r>
        <w:rPr>
          <w:color w:val="0067B1"/>
          <w:spacing w:val="-15"/>
          <w:w w:val="115"/>
        </w:rPr>
        <w:t xml:space="preserve"> </w:t>
      </w:r>
      <w:r>
        <w:rPr>
          <w:color w:val="0067B1"/>
          <w:w w:val="115"/>
        </w:rPr>
        <w:t>cooperation</w:t>
      </w:r>
      <w:r>
        <w:rPr>
          <w:color w:val="0067B1"/>
          <w:spacing w:val="-15"/>
          <w:w w:val="115"/>
        </w:rPr>
        <w:t xml:space="preserve"> </w:t>
      </w:r>
      <w:r>
        <w:rPr>
          <w:color w:val="0067B1"/>
          <w:w w:val="115"/>
        </w:rPr>
        <w:t>with</w:t>
      </w:r>
      <w:r>
        <w:rPr>
          <w:color w:val="0067B1"/>
          <w:spacing w:val="-15"/>
          <w:w w:val="115"/>
        </w:rPr>
        <w:t xml:space="preserve"> </w:t>
      </w:r>
      <w:r>
        <w:rPr>
          <w:color w:val="0067B1"/>
          <w:w w:val="115"/>
        </w:rPr>
        <w:t>its</w:t>
      </w:r>
      <w:r>
        <w:rPr>
          <w:color w:val="0067B1"/>
          <w:spacing w:val="-15"/>
          <w:w w:val="115"/>
        </w:rPr>
        <w:t xml:space="preserve"> </w:t>
      </w:r>
      <w:r>
        <w:rPr>
          <w:color w:val="0067B1"/>
          <w:w w:val="115"/>
        </w:rPr>
        <w:t>Addiction</w:t>
      </w:r>
      <w:r>
        <w:rPr>
          <w:color w:val="0067B1"/>
          <w:spacing w:val="-16"/>
          <w:w w:val="115"/>
        </w:rPr>
        <w:t xml:space="preserve"> </w:t>
      </w:r>
      <w:r>
        <w:rPr>
          <w:color w:val="0067B1"/>
          <w:w w:val="115"/>
        </w:rPr>
        <w:t>Technology</w:t>
      </w:r>
      <w:r>
        <w:rPr>
          <w:color w:val="0067B1"/>
          <w:spacing w:val="-15"/>
          <w:w w:val="115"/>
        </w:rPr>
        <w:t xml:space="preserve"> </w:t>
      </w:r>
      <w:r>
        <w:rPr>
          <w:color w:val="0067B1"/>
          <w:w w:val="115"/>
        </w:rPr>
        <w:t>Transfer</w:t>
      </w:r>
      <w:r>
        <w:rPr>
          <w:color w:val="0067B1"/>
          <w:spacing w:val="-16"/>
          <w:w w:val="115"/>
        </w:rPr>
        <w:t xml:space="preserve"> </w:t>
      </w:r>
      <w:r>
        <w:rPr>
          <w:color w:val="0067B1"/>
          <w:w w:val="115"/>
        </w:rPr>
        <w:t>Center</w:t>
      </w:r>
      <w:r>
        <w:rPr>
          <w:color w:val="0067B1"/>
          <w:spacing w:val="-15"/>
          <w:w w:val="115"/>
        </w:rPr>
        <w:t xml:space="preserve"> </w:t>
      </w:r>
      <w:r>
        <w:rPr>
          <w:color w:val="0067B1"/>
          <w:w w:val="115"/>
        </w:rPr>
        <w:t>(ATTC)</w:t>
      </w:r>
      <w:r>
        <w:rPr>
          <w:color w:val="0067B1"/>
          <w:spacing w:val="-15"/>
          <w:w w:val="115"/>
        </w:rPr>
        <w:t xml:space="preserve"> </w:t>
      </w:r>
      <w:r>
        <w:rPr>
          <w:color w:val="0067B1"/>
          <w:w w:val="115"/>
        </w:rPr>
        <w:t xml:space="preserve">Network, </w:t>
      </w:r>
      <w:r>
        <w:rPr>
          <w:color w:val="0067B1"/>
          <w:spacing w:val="-2"/>
          <w:w w:val="115"/>
        </w:rPr>
        <w:t>SAMHSA</w:t>
      </w:r>
      <w:r>
        <w:rPr>
          <w:color w:val="0067B1"/>
          <w:spacing w:val="-7"/>
          <w:w w:val="115"/>
        </w:rPr>
        <w:t xml:space="preserve"> </w:t>
      </w:r>
      <w:r>
        <w:rPr>
          <w:color w:val="0067B1"/>
          <w:spacing w:val="-2"/>
          <w:w w:val="115"/>
        </w:rPr>
        <w:t>published</w:t>
      </w:r>
      <w:r>
        <w:rPr>
          <w:color w:val="0067B1"/>
          <w:spacing w:val="-8"/>
          <w:w w:val="115"/>
        </w:rPr>
        <w:t xml:space="preserve"> </w:t>
      </w:r>
      <w:r>
        <w:rPr>
          <w:color w:val="0067B1"/>
          <w:spacing w:val="-2"/>
          <w:w w:val="115"/>
        </w:rPr>
        <w:t>TAP</w:t>
      </w:r>
      <w:r>
        <w:rPr>
          <w:color w:val="0067B1"/>
          <w:spacing w:val="-8"/>
          <w:w w:val="115"/>
        </w:rPr>
        <w:t xml:space="preserve"> </w:t>
      </w:r>
      <w:r>
        <w:rPr>
          <w:color w:val="0067B1"/>
          <w:spacing w:val="-2"/>
          <w:w w:val="115"/>
        </w:rPr>
        <w:t>21,</w:t>
      </w:r>
      <w:r>
        <w:rPr>
          <w:color w:val="0067B1"/>
          <w:spacing w:val="-7"/>
          <w:w w:val="115"/>
        </w:rPr>
        <w:t xml:space="preserve"> </w:t>
      </w:r>
      <w:r>
        <w:rPr>
          <w:color w:val="0067B1"/>
          <w:spacing w:val="-2"/>
          <w:w w:val="115"/>
        </w:rPr>
        <w:t>a</w:t>
      </w:r>
      <w:r>
        <w:rPr>
          <w:color w:val="0067B1"/>
          <w:spacing w:val="-7"/>
          <w:w w:val="115"/>
        </w:rPr>
        <w:t xml:space="preserve"> </w:t>
      </w:r>
      <w:r>
        <w:rPr>
          <w:color w:val="0067B1"/>
          <w:spacing w:val="-2"/>
          <w:w w:val="115"/>
        </w:rPr>
        <w:t>comprehensive</w:t>
      </w:r>
      <w:r>
        <w:rPr>
          <w:color w:val="0067B1"/>
          <w:spacing w:val="-7"/>
          <w:w w:val="115"/>
        </w:rPr>
        <w:t xml:space="preserve"> </w:t>
      </w:r>
      <w:r>
        <w:rPr>
          <w:color w:val="0067B1"/>
          <w:spacing w:val="-2"/>
          <w:w w:val="115"/>
        </w:rPr>
        <w:t>list</w:t>
      </w:r>
      <w:r>
        <w:rPr>
          <w:color w:val="0067B1"/>
          <w:spacing w:val="-8"/>
          <w:w w:val="115"/>
        </w:rPr>
        <w:t xml:space="preserve"> </w:t>
      </w:r>
      <w:r>
        <w:rPr>
          <w:color w:val="0067B1"/>
          <w:spacing w:val="-2"/>
          <w:w w:val="115"/>
        </w:rPr>
        <w:t>of</w:t>
      </w:r>
      <w:r>
        <w:rPr>
          <w:color w:val="0067B1"/>
          <w:spacing w:val="-7"/>
          <w:w w:val="115"/>
        </w:rPr>
        <w:t xml:space="preserve"> </w:t>
      </w:r>
      <w:r>
        <w:rPr>
          <w:color w:val="0067B1"/>
          <w:spacing w:val="-2"/>
          <w:w w:val="115"/>
        </w:rPr>
        <w:t>123</w:t>
      </w:r>
      <w:r>
        <w:rPr>
          <w:color w:val="0067B1"/>
          <w:spacing w:val="-7"/>
          <w:w w:val="115"/>
        </w:rPr>
        <w:t xml:space="preserve"> </w:t>
      </w:r>
      <w:r>
        <w:rPr>
          <w:color w:val="0067B1"/>
          <w:spacing w:val="-2"/>
          <w:w w:val="115"/>
        </w:rPr>
        <w:t>competencies</w:t>
      </w:r>
      <w:r>
        <w:rPr>
          <w:color w:val="0067B1"/>
          <w:spacing w:val="-7"/>
          <w:w w:val="115"/>
        </w:rPr>
        <w:t xml:space="preserve"> </w:t>
      </w:r>
      <w:r>
        <w:rPr>
          <w:color w:val="0067B1"/>
          <w:spacing w:val="-2"/>
          <w:w w:val="115"/>
        </w:rPr>
        <w:t>that</w:t>
      </w:r>
      <w:r>
        <w:rPr>
          <w:color w:val="0067B1"/>
          <w:spacing w:val="-8"/>
          <w:w w:val="115"/>
        </w:rPr>
        <w:t xml:space="preserve"> </w:t>
      </w:r>
      <w:r>
        <w:rPr>
          <w:color w:val="0067B1"/>
          <w:spacing w:val="-2"/>
          <w:w w:val="115"/>
        </w:rPr>
        <w:t>substance</w:t>
      </w:r>
      <w:r>
        <w:rPr>
          <w:color w:val="0067B1"/>
          <w:spacing w:val="-7"/>
          <w:w w:val="115"/>
        </w:rPr>
        <w:t xml:space="preserve"> </w:t>
      </w:r>
      <w:r>
        <w:rPr>
          <w:color w:val="0067B1"/>
          <w:spacing w:val="-2"/>
          <w:w w:val="115"/>
        </w:rPr>
        <w:t xml:space="preserve">abuse </w:t>
      </w:r>
      <w:r>
        <w:rPr>
          <w:color w:val="0067B1"/>
          <w:w w:val="115"/>
        </w:rPr>
        <w:t>treatment</w:t>
      </w:r>
      <w:r>
        <w:rPr>
          <w:color w:val="0067B1"/>
          <w:spacing w:val="-3"/>
          <w:w w:val="115"/>
        </w:rPr>
        <w:t xml:space="preserve"> </w:t>
      </w:r>
      <w:r>
        <w:rPr>
          <w:color w:val="0067B1"/>
          <w:w w:val="115"/>
        </w:rPr>
        <w:t>counselors</w:t>
      </w:r>
      <w:r>
        <w:rPr>
          <w:color w:val="0067B1"/>
          <w:spacing w:val="-2"/>
          <w:w w:val="115"/>
        </w:rPr>
        <w:t xml:space="preserve"> </w:t>
      </w:r>
      <w:r>
        <w:rPr>
          <w:color w:val="0067B1"/>
          <w:w w:val="115"/>
        </w:rPr>
        <w:t>should</w:t>
      </w:r>
      <w:r>
        <w:rPr>
          <w:color w:val="0067B1"/>
          <w:spacing w:val="-2"/>
          <w:w w:val="115"/>
        </w:rPr>
        <w:t xml:space="preserve"> </w:t>
      </w:r>
      <w:r>
        <w:rPr>
          <w:color w:val="0067B1"/>
          <w:w w:val="115"/>
        </w:rPr>
        <w:t>master</w:t>
      </w:r>
      <w:r>
        <w:rPr>
          <w:color w:val="0067B1"/>
          <w:spacing w:val="-2"/>
          <w:w w:val="115"/>
        </w:rPr>
        <w:t xml:space="preserve"> </w:t>
      </w:r>
      <w:r>
        <w:rPr>
          <w:color w:val="0067B1"/>
          <w:w w:val="115"/>
        </w:rPr>
        <w:t>to</w:t>
      </w:r>
      <w:r>
        <w:rPr>
          <w:color w:val="0067B1"/>
          <w:spacing w:val="-3"/>
          <w:w w:val="115"/>
        </w:rPr>
        <w:t xml:space="preserve"> </w:t>
      </w:r>
      <w:r>
        <w:rPr>
          <w:color w:val="0067B1"/>
          <w:w w:val="115"/>
        </w:rPr>
        <w:t>do</w:t>
      </w:r>
      <w:r>
        <w:rPr>
          <w:color w:val="0067B1"/>
          <w:spacing w:val="-2"/>
          <w:w w:val="115"/>
        </w:rPr>
        <w:t xml:space="preserve"> </w:t>
      </w:r>
      <w:r>
        <w:rPr>
          <w:color w:val="0067B1"/>
          <w:w w:val="115"/>
        </w:rPr>
        <w:t>their</w:t>
      </w:r>
      <w:r>
        <w:rPr>
          <w:color w:val="0067B1"/>
          <w:spacing w:val="-3"/>
          <w:w w:val="115"/>
        </w:rPr>
        <w:t xml:space="preserve"> </w:t>
      </w:r>
      <w:r>
        <w:rPr>
          <w:color w:val="0067B1"/>
          <w:w w:val="115"/>
        </w:rPr>
        <w:t>work</w:t>
      </w:r>
      <w:r>
        <w:rPr>
          <w:color w:val="0067B1"/>
          <w:spacing w:val="-2"/>
          <w:w w:val="115"/>
        </w:rPr>
        <w:t xml:space="preserve"> </w:t>
      </w:r>
      <w:r>
        <w:rPr>
          <w:color w:val="0067B1"/>
          <w:w w:val="115"/>
        </w:rPr>
        <w:t>effectively.</w:t>
      </w:r>
      <w:r>
        <w:rPr>
          <w:color w:val="0067B1"/>
          <w:spacing w:val="-2"/>
          <w:w w:val="115"/>
        </w:rPr>
        <w:t xml:space="preserve"> </w:t>
      </w:r>
      <w:r>
        <w:rPr>
          <w:color w:val="0067B1"/>
          <w:w w:val="115"/>
        </w:rPr>
        <w:t>TAP</w:t>
      </w:r>
      <w:r>
        <w:rPr>
          <w:color w:val="0067B1"/>
          <w:spacing w:val="-3"/>
          <w:w w:val="115"/>
        </w:rPr>
        <w:t xml:space="preserve"> </w:t>
      </w:r>
      <w:r>
        <w:rPr>
          <w:color w:val="0067B1"/>
          <w:w w:val="115"/>
        </w:rPr>
        <w:t>21</w:t>
      </w:r>
      <w:r>
        <w:rPr>
          <w:color w:val="0067B1"/>
          <w:spacing w:val="-2"/>
          <w:w w:val="115"/>
        </w:rPr>
        <w:t xml:space="preserve"> </w:t>
      </w:r>
      <w:r>
        <w:rPr>
          <w:color w:val="0067B1"/>
          <w:w w:val="115"/>
        </w:rPr>
        <w:t>has</w:t>
      </w:r>
      <w:r>
        <w:rPr>
          <w:color w:val="0067B1"/>
          <w:spacing w:val="-2"/>
          <w:w w:val="115"/>
        </w:rPr>
        <w:t xml:space="preserve"> </w:t>
      </w:r>
      <w:r>
        <w:rPr>
          <w:color w:val="0067B1"/>
          <w:w w:val="115"/>
        </w:rPr>
        <w:t>been</w:t>
      </w:r>
      <w:r>
        <w:rPr>
          <w:color w:val="0067B1"/>
          <w:spacing w:val="-2"/>
          <w:w w:val="115"/>
        </w:rPr>
        <w:t xml:space="preserve"> </w:t>
      </w:r>
      <w:r>
        <w:rPr>
          <w:color w:val="0067B1"/>
          <w:w w:val="115"/>
        </w:rPr>
        <w:t>used</w:t>
      </w:r>
      <w:r>
        <w:rPr>
          <w:color w:val="0067B1"/>
          <w:spacing w:val="-3"/>
          <w:w w:val="115"/>
        </w:rPr>
        <w:t xml:space="preserve"> </w:t>
      </w:r>
      <w:r>
        <w:rPr>
          <w:color w:val="0067B1"/>
          <w:w w:val="115"/>
        </w:rPr>
        <w:t xml:space="preserve">to develop and evaluate addiction counseling curricula, advise students, and assess counseling </w:t>
      </w:r>
      <w:r>
        <w:rPr>
          <w:color w:val="0067B1"/>
          <w:spacing w:val="-2"/>
          <w:w w:val="115"/>
        </w:rPr>
        <w:t>proficiencies.</w:t>
      </w:r>
    </w:p>
    <w:p w14:paraId="7948AA3B" w14:textId="77777777" w:rsidR="000F75DB" w:rsidRDefault="000C1A9B">
      <w:pPr>
        <w:pStyle w:val="BodyText"/>
        <w:spacing w:before="201" w:line="252" w:lineRule="auto"/>
        <w:ind w:left="820" w:right="1445"/>
      </w:pPr>
      <w:r>
        <w:rPr>
          <w:color w:val="0067B1"/>
          <w:w w:val="115"/>
        </w:rPr>
        <w:t>The</w:t>
      </w:r>
      <w:r>
        <w:rPr>
          <w:color w:val="0067B1"/>
          <w:spacing w:val="-1"/>
          <w:w w:val="115"/>
        </w:rPr>
        <w:t xml:space="preserve"> </w:t>
      </w:r>
      <w:r>
        <w:rPr>
          <w:color w:val="0067B1"/>
          <w:w w:val="115"/>
        </w:rPr>
        <w:t>overarching</w:t>
      </w:r>
      <w:r>
        <w:rPr>
          <w:color w:val="0067B1"/>
          <w:spacing w:val="-1"/>
          <w:w w:val="115"/>
        </w:rPr>
        <w:t xml:space="preserve"> </w:t>
      </w:r>
      <w:r>
        <w:rPr>
          <w:color w:val="0067B1"/>
          <w:w w:val="115"/>
        </w:rPr>
        <w:t>competencies</w:t>
      </w:r>
      <w:r>
        <w:rPr>
          <w:color w:val="0067B1"/>
          <w:spacing w:val="-1"/>
          <w:w w:val="115"/>
        </w:rPr>
        <w:t xml:space="preserve"> </w:t>
      </w:r>
      <w:r>
        <w:rPr>
          <w:color w:val="0067B1"/>
          <w:w w:val="115"/>
        </w:rPr>
        <w:t>in</w:t>
      </w:r>
      <w:r>
        <w:rPr>
          <w:color w:val="0067B1"/>
          <w:spacing w:val="-1"/>
          <w:w w:val="115"/>
        </w:rPr>
        <w:t xml:space="preserve"> </w:t>
      </w:r>
      <w:r>
        <w:rPr>
          <w:color w:val="0067B1"/>
          <w:w w:val="115"/>
        </w:rPr>
        <w:t>this</w:t>
      </w:r>
      <w:r>
        <w:rPr>
          <w:color w:val="0067B1"/>
          <w:spacing w:val="-2"/>
          <w:w w:val="115"/>
        </w:rPr>
        <w:t xml:space="preserve"> </w:t>
      </w:r>
      <w:r>
        <w:rPr>
          <w:color w:val="0067B1"/>
          <w:w w:val="115"/>
        </w:rPr>
        <w:t>updated</w:t>
      </w:r>
      <w:r>
        <w:rPr>
          <w:color w:val="0067B1"/>
          <w:spacing w:val="-2"/>
          <w:w w:val="115"/>
        </w:rPr>
        <w:t xml:space="preserve"> </w:t>
      </w:r>
      <w:r>
        <w:rPr>
          <w:color w:val="0067B1"/>
          <w:w w:val="115"/>
        </w:rPr>
        <w:t>version</w:t>
      </w:r>
      <w:r>
        <w:rPr>
          <w:color w:val="0067B1"/>
          <w:spacing w:val="-1"/>
          <w:w w:val="115"/>
        </w:rPr>
        <w:t xml:space="preserve"> </w:t>
      </w:r>
      <w:r>
        <w:rPr>
          <w:color w:val="0067B1"/>
          <w:w w:val="115"/>
        </w:rPr>
        <w:t>of</w:t>
      </w:r>
      <w:r>
        <w:rPr>
          <w:color w:val="0067B1"/>
          <w:spacing w:val="-1"/>
          <w:w w:val="115"/>
        </w:rPr>
        <w:t xml:space="preserve"> </w:t>
      </w:r>
      <w:r>
        <w:rPr>
          <w:color w:val="0067B1"/>
          <w:w w:val="115"/>
        </w:rPr>
        <w:t>TAP</w:t>
      </w:r>
      <w:r>
        <w:rPr>
          <w:color w:val="0067B1"/>
          <w:spacing w:val="-2"/>
          <w:w w:val="115"/>
        </w:rPr>
        <w:t xml:space="preserve"> </w:t>
      </w:r>
      <w:r>
        <w:rPr>
          <w:color w:val="0067B1"/>
          <w:w w:val="115"/>
        </w:rPr>
        <w:t>21</w:t>
      </w:r>
      <w:r>
        <w:rPr>
          <w:color w:val="0067B1"/>
          <w:spacing w:val="-1"/>
          <w:w w:val="115"/>
        </w:rPr>
        <w:t xml:space="preserve"> </w:t>
      </w:r>
      <w:r>
        <w:rPr>
          <w:color w:val="0067B1"/>
          <w:w w:val="115"/>
        </w:rPr>
        <w:t>remain</w:t>
      </w:r>
      <w:r>
        <w:rPr>
          <w:color w:val="0067B1"/>
          <w:spacing w:val="-2"/>
          <w:w w:val="115"/>
        </w:rPr>
        <w:t xml:space="preserve"> </w:t>
      </w:r>
      <w:r>
        <w:rPr>
          <w:color w:val="0067B1"/>
          <w:w w:val="115"/>
        </w:rPr>
        <w:t>largely</w:t>
      </w:r>
      <w:r>
        <w:rPr>
          <w:color w:val="0067B1"/>
          <w:spacing w:val="-2"/>
          <w:w w:val="115"/>
        </w:rPr>
        <w:t xml:space="preserve"> </w:t>
      </w:r>
      <w:r>
        <w:rPr>
          <w:color w:val="0067B1"/>
          <w:w w:val="115"/>
        </w:rPr>
        <w:t>unchanged from</w:t>
      </w:r>
      <w:r>
        <w:rPr>
          <w:color w:val="0067B1"/>
          <w:spacing w:val="-8"/>
          <w:w w:val="115"/>
        </w:rPr>
        <w:t xml:space="preserve"> </w:t>
      </w:r>
      <w:r>
        <w:rPr>
          <w:color w:val="0067B1"/>
          <w:w w:val="115"/>
        </w:rPr>
        <w:t>the</w:t>
      </w:r>
      <w:r>
        <w:rPr>
          <w:color w:val="0067B1"/>
          <w:spacing w:val="-9"/>
          <w:w w:val="115"/>
        </w:rPr>
        <w:t xml:space="preserve"> </w:t>
      </w:r>
      <w:r>
        <w:rPr>
          <w:color w:val="0067B1"/>
          <w:w w:val="115"/>
        </w:rPr>
        <w:t>original</w:t>
      </w:r>
      <w:r>
        <w:rPr>
          <w:color w:val="0067B1"/>
          <w:spacing w:val="-8"/>
          <w:w w:val="115"/>
        </w:rPr>
        <w:t xml:space="preserve"> </w:t>
      </w:r>
      <w:r>
        <w:rPr>
          <w:color w:val="0067B1"/>
          <w:w w:val="115"/>
        </w:rPr>
        <w:t>TAP</w:t>
      </w:r>
      <w:r>
        <w:rPr>
          <w:color w:val="0067B1"/>
          <w:spacing w:val="-9"/>
          <w:w w:val="115"/>
        </w:rPr>
        <w:t xml:space="preserve"> </w:t>
      </w:r>
      <w:r>
        <w:rPr>
          <w:color w:val="0067B1"/>
          <w:w w:val="115"/>
        </w:rPr>
        <w:t>21.</w:t>
      </w:r>
      <w:r>
        <w:rPr>
          <w:color w:val="0067B1"/>
          <w:spacing w:val="-8"/>
          <w:w w:val="115"/>
        </w:rPr>
        <w:t xml:space="preserve"> </w:t>
      </w:r>
      <w:r>
        <w:rPr>
          <w:color w:val="0067B1"/>
          <w:w w:val="115"/>
        </w:rPr>
        <w:t>The</w:t>
      </w:r>
      <w:r>
        <w:rPr>
          <w:color w:val="0067B1"/>
          <w:spacing w:val="-8"/>
          <w:w w:val="115"/>
        </w:rPr>
        <w:t xml:space="preserve"> </w:t>
      </w:r>
      <w:r>
        <w:rPr>
          <w:color w:val="0067B1"/>
          <w:w w:val="115"/>
        </w:rPr>
        <w:t>KSAs</w:t>
      </w:r>
      <w:r>
        <w:rPr>
          <w:color w:val="0067B1"/>
          <w:spacing w:val="-8"/>
          <w:w w:val="115"/>
        </w:rPr>
        <w:t xml:space="preserve"> </w:t>
      </w:r>
      <w:r>
        <w:rPr>
          <w:color w:val="0067B1"/>
          <w:w w:val="115"/>
        </w:rPr>
        <w:t>have</w:t>
      </w:r>
      <w:r>
        <w:rPr>
          <w:color w:val="0067B1"/>
          <w:spacing w:val="-8"/>
          <w:w w:val="115"/>
        </w:rPr>
        <w:t xml:space="preserve"> </w:t>
      </w:r>
      <w:r>
        <w:rPr>
          <w:color w:val="0067B1"/>
          <w:w w:val="115"/>
        </w:rPr>
        <w:t>been</w:t>
      </w:r>
      <w:r>
        <w:rPr>
          <w:color w:val="0067B1"/>
          <w:spacing w:val="-8"/>
          <w:w w:val="115"/>
        </w:rPr>
        <w:t xml:space="preserve"> </w:t>
      </w:r>
      <w:r>
        <w:rPr>
          <w:color w:val="0067B1"/>
          <w:w w:val="115"/>
        </w:rPr>
        <w:t>changed</w:t>
      </w:r>
      <w:r>
        <w:rPr>
          <w:color w:val="0067B1"/>
          <w:spacing w:val="-8"/>
          <w:w w:val="115"/>
        </w:rPr>
        <w:t xml:space="preserve"> </w:t>
      </w:r>
      <w:r>
        <w:rPr>
          <w:color w:val="0067B1"/>
          <w:w w:val="115"/>
        </w:rPr>
        <w:t>from</w:t>
      </w:r>
      <w:r>
        <w:rPr>
          <w:color w:val="0067B1"/>
          <w:spacing w:val="-8"/>
          <w:w w:val="115"/>
        </w:rPr>
        <w:t xml:space="preserve"> </w:t>
      </w:r>
      <w:r>
        <w:rPr>
          <w:color w:val="0067B1"/>
          <w:w w:val="115"/>
        </w:rPr>
        <w:t>those</w:t>
      </w:r>
      <w:r>
        <w:rPr>
          <w:color w:val="0067B1"/>
          <w:spacing w:val="-9"/>
          <w:w w:val="115"/>
        </w:rPr>
        <w:t xml:space="preserve"> </w:t>
      </w:r>
      <w:r>
        <w:rPr>
          <w:color w:val="0067B1"/>
          <w:w w:val="115"/>
        </w:rPr>
        <w:t>in</w:t>
      </w:r>
      <w:r>
        <w:rPr>
          <w:color w:val="0067B1"/>
          <w:spacing w:val="-8"/>
          <w:w w:val="115"/>
        </w:rPr>
        <w:t xml:space="preserve"> </w:t>
      </w:r>
      <w:r>
        <w:rPr>
          <w:color w:val="0067B1"/>
          <w:w w:val="115"/>
        </w:rPr>
        <w:t>the</w:t>
      </w:r>
      <w:r>
        <w:rPr>
          <w:color w:val="0067B1"/>
          <w:spacing w:val="-9"/>
          <w:w w:val="115"/>
        </w:rPr>
        <w:t xml:space="preserve"> </w:t>
      </w:r>
      <w:r>
        <w:rPr>
          <w:color w:val="0067B1"/>
          <w:w w:val="115"/>
        </w:rPr>
        <w:t>1998</w:t>
      </w:r>
      <w:r>
        <w:rPr>
          <w:color w:val="0067B1"/>
          <w:spacing w:val="-8"/>
          <w:w w:val="115"/>
        </w:rPr>
        <w:t xml:space="preserve"> </w:t>
      </w:r>
      <w:proofErr w:type="gramStart"/>
      <w:r>
        <w:rPr>
          <w:color w:val="0067B1"/>
          <w:w w:val="115"/>
        </w:rPr>
        <w:t>edition</w:t>
      </w:r>
      <w:proofErr w:type="gramEnd"/>
      <w:r>
        <w:rPr>
          <w:color w:val="0067B1"/>
          <w:spacing w:val="-8"/>
          <w:w w:val="115"/>
        </w:rPr>
        <w:t xml:space="preserve"> </w:t>
      </w:r>
      <w:r>
        <w:rPr>
          <w:color w:val="0067B1"/>
          <w:w w:val="115"/>
        </w:rPr>
        <w:t>when necessary,</w:t>
      </w:r>
      <w:r>
        <w:rPr>
          <w:color w:val="0067B1"/>
          <w:spacing w:val="-3"/>
          <w:w w:val="115"/>
        </w:rPr>
        <w:t xml:space="preserve"> </w:t>
      </w:r>
      <w:r>
        <w:rPr>
          <w:color w:val="0067B1"/>
          <w:w w:val="115"/>
        </w:rPr>
        <w:t>in</w:t>
      </w:r>
      <w:r>
        <w:rPr>
          <w:color w:val="0067B1"/>
          <w:spacing w:val="-3"/>
          <w:w w:val="115"/>
        </w:rPr>
        <w:t xml:space="preserve"> </w:t>
      </w:r>
      <w:r>
        <w:rPr>
          <w:color w:val="0067B1"/>
          <w:w w:val="115"/>
        </w:rPr>
        <w:t>light</w:t>
      </w:r>
      <w:r>
        <w:rPr>
          <w:color w:val="0067B1"/>
          <w:spacing w:val="-4"/>
          <w:w w:val="115"/>
        </w:rPr>
        <w:t xml:space="preserve"> </w:t>
      </w:r>
      <w:r>
        <w:rPr>
          <w:color w:val="0067B1"/>
          <w:w w:val="115"/>
        </w:rPr>
        <w:t>of</w:t>
      </w:r>
      <w:r>
        <w:rPr>
          <w:color w:val="0067B1"/>
          <w:spacing w:val="-3"/>
          <w:w w:val="115"/>
        </w:rPr>
        <w:t xml:space="preserve"> </w:t>
      </w:r>
      <w:r>
        <w:rPr>
          <w:color w:val="0067B1"/>
          <w:w w:val="115"/>
        </w:rPr>
        <w:t>new</w:t>
      </w:r>
      <w:r>
        <w:rPr>
          <w:color w:val="0067B1"/>
          <w:spacing w:val="-4"/>
          <w:w w:val="115"/>
        </w:rPr>
        <w:t xml:space="preserve"> </w:t>
      </w:r>
      <w:r>
        <w:rPr>
          <w:color w:val="0067B1"/>
          <w:w w:val="115"/>
        </w:rPr>
        <w:t>thinking</w:t>
      </w:r>
      <w:r>
        <w:rPr>
          <w:color w:val="0067B1"/>
          <w:spacing w:val="-4"/>
          <w:w w:val="115"/>
        </w:rPr>
        <w:t xml:space="preserve"> </w:t>
      </w:r>
      <w:r>
        <w:rPr>
          <w:color w:val="0067B1"/>
          <w:w w:val="115"/>
        </w:rPr>
        <w:t>in</w:t>
      </w:r>
      <w:r>
        <w:rPr>
          <w:color w:val="0067B1"/>
          <w:spacing w:val="-3"/>
          <w:w w:val="115"/>
        </w:rPr>
        <w:t xml:space="preserve"> </w:t>
      </w:r>
      <w:r>
        <w:rPr>
          <w:color w:val="0067B1"/>
          <w:w w:val="115"/>
        </w:rPr>
        <w:t>the</w:t>
      </w:r>
      <w:r>
        <w:rPr>
          <w:color w:val="0067B1"/>
          <w:spacing w:val="-4"/>
          <w:w w:val="115"/>
        </w:rPr>
        <w:t xml:space="preserve"> </w:t>
      </w:r>
      <w:r>
        <w:rPr>
          <w:color w:val="0067B1"/>
          <w:w w:val="115"/>
        </w:rPr>
        <w:t>field.</w:t>
      </w:r>
      <w:r>
        <w:rPr>
          <w:color w:val="0067B1"/>
          <w:spacing w:val="-3"/>
          <w:w w:val="115"/>
        </w:rPr>
        <w:t xml:space="preserve"> </w:t>
      </w:r>
      <w:r>
        <w:rPr>
          <w:color w:val="0067B1"/>
          <w:w w:val="115"/>
        </w:rPr>
        <w:t>The</w:t>
      </w:r>
      <w:r>
        <w:rPr>
          <w:color w:val="0067B1"/>
          <w:spacing w:val="-3"/>
          <w:w w:val="115"/>
        </w:rPr>
        <w:t xml:space="preserve"> </w:t>
      </w:r>
      <w:r>
        <w:rPr>
          <w:color w:val="0067B1"/>
          <w:w w:val="115"/>
        </w:rPr>
        <w:t>competencies</w:t>
      </w:r>
      <w:r>
        <w:rPr>
          <w:color w:val="0067B1"/>
          <w:spacing w:val="-3"/>
          <w:w w:val="115"/>
        </w:rPr>
        <w:t xml:space="preserve"> </w:t>
      </w:r>
      <w:r>
        <w:rPr>
          <w:color w:val="0067B1"/>
          <w:w w:val="115"/>
        </w:rPr>
        <w:t>and</w:t>
      </w:r>
      <w:r>
        <w:rPr>
          <w:color w:val="0067B1"/>
          <w:spacing w:val="-3"/>
          <w:w w:val="115"/>
        </w:rPr>
        <w:t xml:space="preserve"> </w:t>
      </w:r>
      <w:r>
        <w:rPr>
          <w:color w:val="0067B1"/>
          <w:w w:val="115"/>
        </w:rPr>
        <w:t>the</w:t>
      </w:r>
      <w:r>
        <w:rPr>
          <w:color w:val="0067B1"/>
          <w:spacing w:val="-4"/>
          <w:w w:val="115"/>
        </w:rPr>
        <w:t xml:space="preserve"> </w:t>
      </w:r>
      <w:r>
        <w:rPr>
          <w:color w:val="0067B1"/>
          <w:w w:val="115"/>
        </w:rPr>
        <w:t>KSAs</w:t>
      </w:r>
      <w:r>
        <w:rPr>
          <w:color w:val="0067B1"/>
          <w:spacing w:val="-3"/>
          <w:w w:val="115"/>
        </w:rPr>
        <w:t xml:space="preserve"> </w:t>
      </w:r>
      <w:r>
        <w:rPr>
          <w:color w:val="0067B1"/>
          <w:w w:val="115"/>
        </w:rPr>
        <w:t>in</w:t>
      </w:r>
      <w:r>
        <w:rPr>
          <w:color w:val="0067B1"/>
          <w:spacing w:val="-3"/>
          <w:w w:val="115"/>
        </w:rPr>
        <w:t xml:space="preserve"> </w:t>
      </w:r>
      <w:r>
        <w:rPr>
          <w:color w:val="0067B1"/>
          <w:w w:val="115"/>
        </w:rPr>
        <w:t>practice</w:t>
      </w:r>
      <w:r>
        <w:rPr>
          <w:color w:val="0067B1"/>
          <w:spacing w:val="-4"/>
          <w:w w:val="115"/>
        </w:rPr>
        <w:t xml:space="preserve"> </w:t>
      </w:r>
      <w:r>
        <w:rPr>
          <w:color w:val="0067B1"/>
          <w:w w:val="115"/>
        </w:rPr>
        <w:t xml:space="preserve">di- </w:t>
      </w:r>
      <w:proofErr w:type="spellStart"/>
      <w:r>
        <w:rPr>
          <w:color w:val="0067B1"/>
          <w:w w:val="115"/>
        </w:rPr>
        <w:t>mensions</w:t>
      </w:r>
      <w:proofErr w:type="spellEnd"/>
      <w:r>
        <w:rPr>
          <w:color w:val="0067B1"/>
          <w:w w:val="115"/>
        </w:rPr>
        <w:t xml:space="preserve"> that address clinical evaluation and treatment planning have been revised to reflect changes in the</w:t>
      </w:r>
      <w:r>
        <w:rPr>
          <w:color w:val="0067B1"/>
          <w:spacing w:val="-1"/>
          <w:w w:val="115"/>
        </w:rPr>
        <w:t xml:space="preserve"> </w:t>
      </w:r>
      <w:r>
        <w:rPr>
          <w:color w:val="0067B1"/>
          <w:w w:val="115"/>
        </w:rPr>
        <w:t xml:space="preserve">field. The competencies are defined by </w:t>
      </w:r>
      <w:proofErr w:type="spellStart"/>
      <w:r>
        <w:rPr>
          <w:color w:val="0067B1"/>
          <w:w w:val="115"/>
        </w:rPr>
        <w:t>sublists</w:t>
      </w:r>
      <w:proofErr w:type="spellEnd"/>
      <w:r>
        <w:rPr>
          <w:color w:val="0067B1"/>
          <w:w w:val="115"/>
        </w:rPr>
        <w:t xml:space="preserve"> of the</w:t>
      </w:r>
      <w:r>
        <w:rPr>
          <w:color w:val="0067B1"/>
          <w:spacing w:val="-1"/>
          <w:w w:val="115"/>
        </w:rPr>
        <w:t xml:space="preserve"> </w:t>
      </w:r>
      <w:r>
        <w:rPr>
          <w:color w:val="0067B1"/>
          <w:w w:val="115"/>
        </w:rPr>
        <w:t>KSAs needed</w:t>
      </w:r>
      <w:r>
        <w:rPr>
          <w:color w:val="0067B1"/>
          <w:spacing w:val="-1"/>
          <w:w w:val="115"/>
        </w:rPr>
        <w:t xml:space="preserve"> </w:t>
      </w:r>
      <w:r>
        <w:rPr>
          <w:color w:val="0067B1"/>
          <w:w w:val="115"/>
        </w:rPr>
        <w:t>to</w:t>
      </w:r>
      <w:r>
        <w:rPr>
          <w:color w:val="0067B1"/>
          <w:spacing w:val="-1"/>
          <w:w w:val="115"/>
        </w:rPr>
        <w:t xml:space="preserve"> </w:t>
      </w:r>
      <w:r>
        <w:rPr>
          <w:color w:val="0067B1"/>
          <w:w w:val="115"/>
        </w:rPr>
        <w:t>master each</w:t>
      </w:r>
      <w:r>
        <w:rPr>
          <w:color w:val="0067B1"/>
          <w:spacing w:val="-4"/>
          <w:w w:val="115"/>
        </w:rPr>
        <w:t xml:space="preserve"> </w:t>
      </w:r>
      <w:r>
        <w:rPr>
          <w:color w:val="0067B1"/>
          <w:w w:val="115"/>
        </w:rPr>
        <w:t>competency.</w:t>
      </w:r>
      <w:r>
        <w:rPr>
          <w:color w:val="0067B1"/>
          <w:spacing w:val="-4"/>
          <w:w w:val="115"/>
        </w:rPr>
        <w:t xml:space="preserve"> </w:t>
      </w:r>
      <w:r>
        <w:rPr>
          <w:color w:val="0067B1"/>
          <w:w w:val="115"/>
        </w:rPr>
        <w:t>Bibliographies</w:t>
      </w:r>
      <w:r>
        <w:rPr>
          <w:color w:val="0067B1"/>
          <w:spacing w:val="-4"/>
          <w:w w:val="115"/>
        </w:rPr>
        <w:t xml:space="preserve"> </w:t>
      </w:r>
      <w:r>
        <w:rPr>
          <w:color w:val="0067B1"/>
          <w:w w:val="115"/>
        </w:rPr>
        <w:t>have</w:t>
      </w:r>
      <w:r>
        <w:rPr>
          <w:color w:val="0067B1"/>
          <w:spacing w:val="-4"/>
          <w:w w:val="115"/>
        </w:rPr>
        <w:t xml:space="preserve"> </w:t>
      </w:r>
      <w:r>
        <w:rPr>
          <w:color w:val="0067B1"/>
          <w:w w:val="115"/>
        </w:rPr>
        <w:t>been</w:t>
      </w:r>
      <w:r>
        <w:rPr>
          <w:color w:val="0067B1"/>
          <w:spacing w:val="-4"/>
          <w:w w:val="115"/>
        </w:rPr>
        <w:t xml:space="preserve"> </w:t>
      </w:r>
      <w:r>
        <w:rPr>
          <w:color w:val="0067B1"/>
          <w:w w:val="115"/>
        </w:rPr>
        <w:t>supplemented</w:t>
      </w:r>
      <w:r>
        <w:rPr>
          <w:color w:val="0067B1"/>
          <w:spacing w:val="-4"/>
          <w:w w:val="115"/>
        </w:rPr>
        <w:t xml:space="preserve"> </w:t>
      </w:r>
      <w:r>
        <w:rPr>
          <w:color w:val="0067B1"/>
          <w:w w:val="115"/>
        </w:rPr>
        <w:t>with</w:t>
      </w:r>
      <w:r>
        <w:rPr>
          <w:color w:val="0067B1"/>
          <w:spacing w:val="-4"/>
          <w:w w:val="115"/>
        </w:rPr>
        <w:t xml:space="preserve"> </w:t>
      </w:r>
      <w:r>
        <w:rPr>
          <w:color w:val="0067B1"/>
          <w:w w:val="115"/>
        </w:rPr>
        <w:t>new</w:t>
      </w:r>
      <w:r>
        <w:rPr>
          <w:color w:val="0067B1"/>
          <w:spacing w:val="-5"/>
          <w:w w:val="115"/>
        </w:rPr>
        <w:t xml:space="preserve"> </w:t>
      </w:r>
      <w:r>
        <w:rPr>
          <w:color w:val="0067B1"/>
          <w:w w:val="115"/>
        </w:rPr>
        <w:t>pu</w:t>
      </w:r>
      <w:r>
        <w:rPr>
          <w:color w:val="0067B1"/>
          <w:w w:val="115"/>
        </w:rPr>
        <w:t>blications</w:t>
      </w:r>
      <w:r>
        <w:rPr>
          <w:color w:val="0067B1"/>
          <w:spacing w:val="-5"/>
          <w:w w:val="115"/>
        </w:rPr>
        <w:t xml:space="preserve"> </w:t>
      </w:r>
      <w:r>
        <w:rPr>
          <w:color w:val="0067B1"/>
          <w:w w:val="115"/>
        </w:rPr>
        <w:t>through</w:t>
      </w:r>
      <w:r>
        <w:rPr>
          <w:color w:val="0067B1"/>
          <w:spacing w:val="-5"/>
          <w:w w:val="115"/>
        </w:rPr>
        <w:t xml:space="preserve"> </w:t>
      </w:r>
      <w:r>
        <w:rPr>
          <w:color w:val="0067B1"/>
          <w:w w:val="115"/>
        </w:rPr>
        <w:t>2005. The format has been improved to make the information more accessible and useful.</w:t>
      </w:r>
    </w:p>
    <w:p w14:paraId="73B7A4DF" w14:textId="77777777" w:rsidR="000F75DB" w:rsidRDefault="000F75DB">
      <w:pPr>
        <w:pStyle w:val="BodyText"/>
        <w:spacing w:before="2"/>
        <w:rPr>
          <w:sz w:val="23"/>
        </w:rPr>
      </w:pPr>
    </w:p>
    <w:p w14:paraId="673D0090" w14:textId="77777777" w:rsidR="000F75DB" w:rsidRDefault="000C1A9B">
      <w:pPr>
        <w:pStyle w:val="BodyText"/>
        <w:spacing w:before="1" w:line="252" w:lineRule="auto"/>
        <w:ind w:left="820" w:right="1445"/>
      </w:pPr>
      <w:r>
        <w:rPr>
          <w:color w:val="0067B1"/>
          <w:spacing w:val="-2"/>
          <w:w w:val="115"/>
        </w:rPr>
        <w:t>SAMHSA’s</w:t>
      </w:r>
      <w:r>
        <w:rPr>
          <w:color w:val="0067B1"/>
          <w:spacing w:val="-8"/>
          <w:w w:val="115"/>
        </w:rPr>
        <w:t xml:space="preserve"> </w:t>
      </w:r>
      <w:r>
        <w:rPr>
          <w:color w:val="0067B1"/>
          <w:spacing w:val="-2"/>
          <w:w w:val="115"/>
        </w:rPr>
        <w:t>TAP</w:t>
      </w:r>
      <w:r>
        <w:rPr>
          <w:color w:val="0067B1"/>
          <w:spacing w:val="-9"/>
          <w:w w:val="115"/>
        </w:rPr>
        <w:t xml:space="preserve"> </w:t>
      </w:r>
      <w:r>
        <w:rPr>
          <w:color w:val="0067B1"/>
          <w:spacing w:val="-2"/>
          <w:w w:val="115"/>
        </w:rPr>
        <w:t>series</w:t>
      </w:r>
      <w:r>
        <w:rPr>
          <w:color w:val="0067B1"/>
          <w:spacing w:val="-8"/>
          <w:w w:val="115"/>
        </w:rPr>
        <w:t xml:space="preserve"> </w:t>
      </w:r>
      <w:r>
        <w:rPr>
          <w:color w:val="0067B1"/>
          <w:spacing w:val="-2"/>
          <w:w w:val="115"/>
        </w:rPr>
        <w:t>provides</w:t>
      </w:r>
      <w:r>
        <w:rPr>
          <w:color w:val="0067B1"/>
          <w:spacing w:val="-9"/>
          <w:w w:val="115"/>
        </w:rPr>
        <w:t xml:space="preserve"> </w:t>
      </w:r>
      <w:r>
        <w:rPr>
          <w:color w:val="0067B1"/>
          <w:spacing w:val="-2"/>
          <w:w w:val="115"/>
        </w:rPr>
        <w:t>a</w:t>
      </w:r>
      <w:r>
        <w:rPr>
          <w:color w:val="0067B1"/>
          <w:spacing w:val="-8"/>
          <w:w w:val="115"/>
        </w:rPr>
        <w:t xml:space="preserve"> </w:t>
      </w:r>
      <w:r>
        <w:rPr>
          <w:color w:val="0067B1"/>
          <w:spacing w:val="-2"/>
          <w:w w:val="115"/>
        </w:rPr>
        <w:t>flexible</w:t>
      </w:r>
      <w:r>
        <w:rPr>
          <w:color w:val="0067B1"/>
          <w:spacing w:val="-8"/>
          <w:w w:val="115"/>
        </w:rPr>
        <w:t xml:space="preserve"> </w:t>
      </w:r>
      <w:r>
        <w:rPr>
          <w:color w:val="0067B1"/>
          <w:spacing w:val="-2"/>
          <w:w w:val="115"/>
        </w:rPr>
        <w:t>format</w:t>
      </w:r>
      <w:r>
        <w:rPr>
          <w:color w:val="0067B1"/>
          <w:spacing w:val="-8"/>
          <w:w w:val="115"/>
        </w:rPr>
        <w:t xml:space="preserve"> </w:t>
      </w:r>
      <w:r>
        <w:rPr>
          <w:color w:val="0067B1"/>
          <w:spacing w:val="-2"/>
          <w:w w:val="115"/>
        </w:rPr>
        <w:t>for</w:t>
      </w:r>
      <w:r>
        <w:rPr>
          <w:color w:val="0067B1"/>
          <w:spacing w:val="-8"/>
          <w:w w:val="115"/>
        </w:rPr>
        <w:t xml:space="preserve"> </w:t>
      </w:r>
      <w:r>
        <w:rPr>
          <w:color w:val="0067B1"/>
          <w:spacing w:val="-2"/>
          <w:w w:val="115"/>
        </w:rPr>
        <w:t>the</w:t>
      </w:r>
      <w:r>
        <w:rPr>
          <w:color w:val="0067B1"/>
          <w:spacing w:val="-9"/>
          <w:w w:val="115"/>
        </w:rPr>
        <w:t xml:space="preserve"> </w:t>
      </w:r>
      <w:r>
        <w:rPr>
          <w:color w:val="0067B1"/>
          <w:spacing w:val="-2"/>
          <w:w w:val="115"/>
        </w:rPr>
        <w:t>timely</w:t>
      </w:r>
      <w:r>
        <w:rPr>
          <w:color w:val="0067B1"/>
          <w:spacing w:val="-9"/>
          <w:w w:val="115"/>
        </w:rPr>
        <w:t xml:space="preserve"> </w:t>
      </w:r>
      <w:r>
        <w:rPr>
          <w:color w:val="0067B1"/>
          <w:spacing w:val="-2"/>
          <w:w w:val="115"/>
        </w:rPr>
        <w:t>transfer</w:t>
      </w:r>
      <w:r>
        <w:rPr>
          <w:color w:val="0067B1"/>
          <w:spacing w:val="-9"/>
          <w:w w:val="115"/>
        </w:rPr>
        <w:t xml:space="preserve"> </w:t>
      </w:r>
      <w:r>
        <w:rPr>
          <w:color w:val="0067B1"/>
          <w:spacing w:val="-2"/>
          <w:w w:val="115"/>
        </w:rPr>
        <w:t>of</w:t>
      </w:r>
      <w:r>
        <w:rPr>
          <w:color w:val="0067B1"/>
          <w:spacing w:val="-8"/>
          <w:w w:val="115"/>
        </w:rPr>
        <w:t xml:space="preserve"> </w:t>
      </w:r>
      <w:r>
        <w:rPr>
          <w:color w:val="0067B1"/>
          <w:spacing w:val="-2"/>
          <w:w w:val="115"/>
        </w:rPr>
        <w:t>important</w:t>
      </w:r>
      <w:r>
        <w:rPr>
          <w:color w:val="0067B1"/>
          <w:spacing w:val="-8"/>
          <w:w w:val="115"/>
        </w:rPr>
        <w:t xml:space="preserve"> </w:t>
      </w:r>
      <w:r>
        <w:rPr>
          <w:color w:val="0067B1"/>
          <w:spacing w:val="-2"/>
          <w:w w:val="115"/>
        </w:rPr>
        <w:t xml:space="preserve">technical </w:t>
      </w:r>
      <w:r>
        <w:rPr>
          <w:color w:val="0067B1"/>
          <w:w w:val="115"/>
        </w:rPr>
        <w:t>information</w:t>
      </w:r>
      <w:r>
        <w:rPr>
          <w:color w:val="0067B1"/>
          <w:spacing w:val="-16"/>
          <w:w w:val="115"/>
        </w:rPr>
        <w:t xml:space="preserve"> </w:t>
      </w:r>
      <w:r>
        <w:rPr>
          <w:color w:val="0067B1"/>
          <w:w w:val="115"/>
        </w:rPr>
        <w:t>to</w:t>
      </w:r>
      <w:r>
        <w:rPr>
          <w:color w:val="0067B1"/>
          <w:spacing w:val="-16"/>
          <w:w w:val="115"/>
        </w:rPr>
        <w:t xml:space="preserve"> </w:t>
      </w:r>
      <w:r>
        <w:rPr>
          <w:color w:val="0067B1"/>
          <w:w w:val="115"/>
        </w:rPr>
        <w:t>the</w:t>
      </w:r>
      <w:r>
        <w:rPr>
          <w:color w:val="0067B1"/>
          <w:spacing w:val="-16"/>
          <w:w w:val="115"/>
        </w:rPr>
        <w:t xml:space="preserve"> </w:t>
      </w:r>
      <w:r>
        <w:rPr>
          <w:color w:val="0067B1"/>
          <w:w w:val="115"/>
        </w:rPr>
        <w:t>substance</w:t>
      </w:r>
      <w:r>
        <w:rPr>
          <w:color w:val="0067B1"/>
          <w:spacing w:val="-15"/>
          <w:w w:val="115"/>
        </w:rPr>
        <w:t xml:space="preserve"> </w:t>
      </w:r>
      <w:r>
        <w:rPr>
          <w:color w:val="0067B1"/>
          <w:w w:val="115"/>
        </w:rPr>
        <w:t>abuse</w:t>
      </w:r>
      <w:r>
        <w:rPr>
          <w:color w:val="0067B1"/>
          <w:spacing w:val="-15"/>
          <w:w w:val="115"/>
        </w:rPr>
        <w:t xml:space="preserve"> </w:t>
      </w:r>
      <w:r>
        <w:rPr>
          <w:color w:val="0067B1"/>
          <w:w w:val="115"/>
        </w:rPr>
        <w:t>treatment</w:t>
      </w:r>
      <w:r>
        <w:rPr>
          <w:color w:val="0067B1"/>
          <w:spacing w:val="-16"/>
          <w:w w:val="115"/>
        </w:rPr>
        <w:t xml:space="preserve"> </w:t>
      </w:r>
      <w:r>
        <w:rPr>
          <w:color w:val="0067B1"/>
          <w:w w:val="115"/>
        </w:rPr>
        <w:t>field.</w:t>
      </w:r>
      <w:r>
        <w:rPr>
          <w:color w:val="0067B1"/>
          <w:spacing w:val="-15"/>
          <w:w w:val="115"/>
        </w:rPr>
        <w:t xml:space="preserve"> </w:t>
      </w:r>
      <w:r>
        <w:rPr>
          <w:color w:val="0067B1"/>
          <w:w w:val="115"/>
        </w:rPr>
        <w:t>This</w:t>
      </w:r>
      <w:r>
        <w:rPr>
          <w:color w:val="0067B1"/>
          <w:spacing w:val="-16"/>
          <w:w w:val="115"/>
        </w:rPr>
        <w:t xml:space="preserve"> </w:t>
      </w:r>
      <w:r>
        <w:rPr>
          <w:color w:val="0067B1"/>
          <w:w w:val="115"/>
        </w:rPr>
        <w:t>updated</w:t>
      </w:r>
      <w:r>
        <w:rPr>
          <w:color w:val="0067B1"/>
          <w:spacing w:val="-16"/>
          <w:w w:val="115"/>
        </w:rPr>
        <w:t xml:space="preserve"> </w:t>
      </w:r>
      <w:r>
        <w:rPr>
          <w:color w:val="0067B1"/>
          <w:w w:val="115"/>
        </w:rPr>
        <w:t>version</w:t>
      </w:r>
      <w:r>
        <w:rPr>
          <w:color w:val="0067B1"/>
          <w:spacing w:val="-15"/>
          <w:w w:val="115"/>
        </w:rPr>
        <w:t xml:space="preserve"> </w:t>
      </w:r>
      <w:r>
        <w:rPr>
          <w:color w:val="0067B1"/>
          <w:w w:val="115"/>
        </w:rPr>
        <w:t>of</w:t>
      </w:r>
      <w:r>
        <w:rPr>
          <w:color w:val="0067B1"/>
          <w:spacing w:val="-15"/>
          <w:w w:val="115"/>
        </w:rPr>
        <w:t xml:space="preserve"> </w:t>
      </w:r>
      <w:r>
        <w:rPr>
          <w:color w:val="0067B1"/>
          <w:w w:val="115"/>
        </w:rPr>
        <w:t>TAP</w:t>
      </w:r>
      <w:r>
        <w:rPr>
          <w:color w:val="0067B1"/>
          <w:spacing w:val="-16"/>
          <w:w w:val="115"/>
        </w:rPr>
        <w:t xml:space="preserve"> </w:t>
      </w:r>
      <w:r>
        <w:rPr>
          <w:color w:val="0067B1"/>
          <w:w w:val="115"/>
        </w:rPr>
        <w:t>21</w:t>
      </w:r>
      <w:r>
        <w:rPr>
          <w:color w:val="0067B1"/>
          <w:spacing w:val="-15"/>
          <w:w w:val="115"/>
        </w:rPr>
        <w:t xml:space="preserve"> </w:t>
      </w:r>
      <w:r>
        <w:rPr>
          <w:color w:val="0067B1"/>
          <w:w w:val="115"/>
        </w:rPr>
        <w:t xml:space="preserve">exemplifies </w:t>
      </w:r>
      <w:r>
        <w:rPr>
          <w:color w:val="0067B1"/>
          <w:w w:val="110"/>
        </w:rPr>
        <w:t xml:space="preserve">the flexibility of the TAP format. We are grateful to the members of the ATTC Network and staff </w:t>
      </w:r>
      <w:r>
        <w:rPr>
          <w:color w:val="0067B1"/>
          <w:w w:val="115"/>
        </w:rPr>
        <w:t>and to all those who participated in the validation and updating of these competency lists.</w:t>
      </w:r>
    </w:p>
    <w:p w14:paraId="2A4B7067" w14:textId="77777777" w:rsidR="000F75DB" w:rsidRDefault="000F75DB">
      <w:pPr>
        <w:pStyle w:val="BodyText"/>
        <w:spacing w:before="1"/>
        <w:rPr>
          <w:sz w:val="23"/>
        </w:rPr>
      </w:pPr>
    </w:p>
    <w:p w14:paraId="2B23DBF6" w14:textId="77777777" w:rsidR="000F75DB" w:rsidRDefault="000C1A9B">
      <w:pPr>
        <w:spacing w:before="1"/>
        <w:ind w:left="3700"/>
        <w:rPr>
          <w:b/>
        </w:rPr>
      </w:pPr>
      <w:r>
        <w:rPr>
          <w:b/>
          <w:color w:val="0067B1"/>
          <w:w w:val="105"/>
        </w:rPr>
        <w:t>Kana</w:t>
      </w:r>
      <w:r>
        <w:rPr>
          <w:b/>
          <w:color w:val="0067B1"/>
          <w:spacing w:val="33"/>
          <w:w w:val="105"/>
        </w:rPr>
        <w:t xml:space="preserve"> </w:t>
      </w:r>
      <w:r>
        <w:rPr>
          <w:b/>
          <w:color w:val="0067B1"/>
          <w:w w:val="105"/>
        </w:rPr>
        <w:t>Enomoto,</w:t>
      </w:r>
      <w:r>
        <w:rPr>
          <w:b/>
          <w:color w:val="0067B1"/>
          <w:spacing w:val="34"/>
          <w:w w:val="105"/>
        </w:rPr>
        <w:t xml:space="preserve"> </w:t>
      </w:r>
      <w:r>
        <w:rPr>
          <w:b/>
          <w:color w:val="0067B1"/>
          <w:spacing w:val="-4"/>
          <w:w w:val="105"/>
        </w:rPr>
        <w:t>M.A.</w:t>
      </w:r>
    </w:p>
    <w:p w14:paraId="19BA3D38" w14:textId="77777777" w:rsidR="000F75DB" w:rsidRDefault="000C1A9B">
      <w:pPr>
        <w:pStyle w:val="BodyText"/>
        <w:spacing w:before="12"/>
        <w:ind w:left="3700"/>
      </w:pPr>
      <w:r>
        <w:rPr>
          <w:color w:val="0067B1"/>
          <w:spacing w:val="-2"/>
          <w:w w:val="110"/>
        </w:rPr>
        <w:t>Acting</w:t>
      </w:r>
      <w:r>
        <w:rPr>
          <w:color w:val="0067B1"/>
          <w:spacing w:val="-5"/>
          <w:w w:val="110"/>
        </w:rPr>
        <w:t xml:space="preserve"> </w:t>
      </w:r>
      <w:r>
        <w:rPr>
          <w:color w:val="0067B1"/>
          <w:spacing w:val="-2"/>
          <w:w w:val="110"/>
        </w:rPr>
        <w:t>Deputy</w:t>
      </w:r>
      <w:r>
        <w:rPr>
          <w:color w:val="0067B1"/>
          <w:spacing w:val="-3"/>
          <w:w w:val="110"/>
        </w:rPr>
        <w:t xml:space="preserve"> </w:t>
      </w:r>
      <w:r>
        <w:rPr>
          <w:color w:val="0067B1"/>
          <w:spacing w:val="-2"/>
          <w:w w:val="110"/>
        </w:rPr>
        <w:t>Assistant</w:t>
      </w:r>
      <w:r>
        <w:rPr>
          <w:color w:val="0067B1"/>
          <w:spacing w:val="-4"/>
          <w:w w:val="110"/>
        </w:rPr>
        <w:t xml:space="preserve"> </w:t>
      </w:r>
      <w:r>
        <w:rPr>
          <w:color w:val="0067B1"/>
          <w:spacing w:val="-2"/>
          <w:w w:val="110"/>
        </w:rPr>
        <w:t>Secretary</w:t>
      </w:r>
    </w:p>
    <w:p w14:paraId="18CB4073" w14:textId="77777777" w:rsidR="000F75DB" w:rsidRDefault="000C1A9B">
      <w:pPr>
        <w:pStyle w:val="BodyText"/>
        <w:spacing w:before="13"/>
        <w:ind w:left="3700"/>
      </w:pPr>
      <w:r>
        <w:rPr>
          <w:color w:val="0067B1"/>
          <w:w w:val="110"/>
        </w:rPr>
        <w:t>Substance</w:t>
      </w:r>
      <w:r>
        <w:rPr>
          <w:color w:val="0067B1"/>
          <w:spacing w:val="11"/>
          <w:w w:val="110"/>
        </w:rPr>
        <w:t xml:space="preserve"> </w:t>
      </w:r>
      <w:r>
        <w:rPr>
          <w:color w:val="0067B1"/>
          <w:w w:val="110"/>
        </w:rPr>
        <w:t>Abuse</w:t>
      </w:r>
      <w:r>
        <w:rPr>
          <w:color w:val="0067B1"/>
          <w:spacing w:val="11"/>
          <w:w w:val="110"/>
        </w:rPr>
        <w:t xml:space="preserve"> </w:t>
      </w:r>
      <w:r>
        <w:rPr>
          <w:color w:val="0067B1"/>
          <w:w w:val="110"/>
        </w:rPr>
        <w:t>and</w:t>
      </w:r>
      <w:r>
        <w:rPr>
          <w:color w:val="0067B1"/>
          <w:spacing w:val="11"/>
          <w:w w:val="110"/>
        </w:rPr>
        <w:t xml:space="preserve"> </w:t>
      </w:r>
      <w:r>
        <w:rPr>
          <w:color w:val="0067B1"/>
          <w:w w:val="110"/>
        </w:rPr>
        <w:t>Mental</w:t>
      </w:r>
      <w:r>
        <w:rPr>
          <w:color w:val="0067B1"/>
          <w:spacing w:val="12"/>
          <w:w w:val="110"/>
        </w:rPr>
        <w:t xml:space="preserve"> </w:t>
      </w:r>
      <w:r>
        <w:rPr>
          <w:color w:val="0067B1"/>
          <w:w w:val="110"/>
        </w:rPr>
        <w:t>Health</w:t>
      </w:r>
      <w:r>
        <w:rPr>
          <w:color w:val="0067B1"/>
          <w:spacing w:val="12"/>
          <w:w w:val="110"/>
        </w:rPr>
        <w:t xml:space="preserve"> </w:t>
      </w:r>
      <w:r>
        <w:rPr>
          <w:color w:val="0067B1"/>
          <w:w w:val="110"/>
        </w:rPr>
        <w:t>Services</w:t>
      </w:r>
      <w:r>
        <w:rPr>
          <w:color w:val="0067B1"/>
          <w:spacing w:val="11"/>
          <w:w w:val="110"/>
        </w:rPr>
        <w:t xml:space="preserve"> </w:t>
      </w:r>
      <w:r>
        <w:rPr>
          <w:color w:val="0067B1"/>
          <w:spacing w:val="-2"/>
          <w:w w:val="110"/>
        </w:rPr>
        <w:t>Administration</w:t>
      </w:r>
    </w:p>
    <w:p w14:paraId="48742A9B" w14:textId="77777777" w:rsidR="000F75DB" w:rsidRDefault="000F75DB">
      <w:pPr>
        <w:pStyle w:val="BodyText"/>
        <w:spacing w:before="2"/>
        <w:rPr>
          <w:sz w:val="24"/>
        </w:rPr>
      </w:pPr>
    </w:p>
    <w:p w14:paraId="2B936A4E" w14:textId="77777777" w:rsidR="000F75DB" w:rsidRDefault="000C1A9B">
      <w:pPr>
        <w:ind w:left="3700"/>
        <w:rPr>
          <w:b/>
        </w:rPr>
      </w:pPr>
      <w:r>
        <w:rPr>
          <w:b/>
          <w:color w:val="0067B1"/>
          <w:w w:val="110"/>
        </w:rPr>
        <w:t>Kimberly</w:t>
      </w:r>
      <w:r>
        <w:rPr>
          <w:b/>
          <w:color w:val="0067B1"/>
          <w:spacing w:val="9"/>
          <w:w w:val="110"/>
        </w:rPr>
        <w:t xml:space="preserve"> </w:t>
      </w:r>
      <w:r>
        <w:rPr>
          <w:b/>
          <w:color w:val="0067B1"/>
          <w:w w:val="110"/>
        </w:rPr>
        <w:t>A.</w:t>
      </w:r>
      <w:r>
        <w:rPr>
          <w:b/>
          <w:color w:val="0067B1"/>
          <w:spacing w:val="9"/>
          <w:w w:val="110"/>
        </w:rPr>
        <w:t xml:space="preserve"> </w:t>
      </w:r>
      <w:r>
        <w:rPr>
          <w:b/>
          <w:color w:val="0067B1"/>
          <w:w w:val="110"/>
        </w:rPr>
        <w:t>Johnson,</w:t>
      </w:r>
      <w:r>
        <w:rPr>
          <w:b/>
          <w:color w:val="0067B1"/>
          <w:spacing w:val="9"/>
          <w:w w:val="110"/>
        </w:rPr>
        <w:t xml:space="preserve"> </w:t>
      </w:r>
      <w:r>
        <w:rPr>
          <w:b/>
          <w:color w:val="0067B1"/>
          <w:spacing w:val="-2"/>
          <w:w w:val="110"/>
        </w:rPr>
        <w:t>Ph.D.</w:t>
      </w:r>
    </w:p>
    <w:p w14:paraId="5161FEB0" w14:textId="77777777" w:rsidR="000F75DB" w:rsidRDefault="000C1A9B">
      <w:pPr>
        <w:pStyle w:val="BodyText"/>
        <w:spacing w:before="13"/>
        <w:ind w:left="3700"/>
      </w:pPr>
      <w:r>
        <w:rPr>
          <w:color w:val="0067B1"/>
          <w:spacing w:val="-2"/>
          <w:w w:val="110"/>
        </w:rPr>
        <w:t>Director</w:t>
      </w:r>
    </w:p>
    <w:p w14:paraId="3774834D" w14:textId="77777777" w:rsidR="000F75DB" w:rsidRDefault="000C1A9B">
      <w:pPr>
        <w:pStyle w:val="BodyText"/>
        <w:spacing w:before="12"/>
        <w:ind w:left="3700"/>
      </w:pPr>
      <w:r>
        <w:rPr>
          <w:color w:val="0067B1"/>
          <w:w w:val="110"/>
        </w:rPr>
        <w:t>Center</w:t>
      </w:r>
      <w:r>
        <w:rPr>
          <w:color w:val="0067B1"/>
          <w:spacing w:val="8"/>
          <w:w w:val="110"/>
        </w:rPr>
        <w:t xml:space="preserve"> </w:t>
      </w:r>
      <w:r>
        <w:rPr>
          <w:color w:val="0067B1"/>
          <w:w w:val="110"/>
        </w:rPr>
        <w:t>for</w:t>
      </w:r>
      <w:r>
        <w:rPr>
          <w:color w:val="0067B1"/>
          <w:spacing w:val="9"/>
          <w:w w:val="110"/>
        </w:rPr>
        <w:t xml:space="preserve"> </w:t>
      </w:r>
      <w:r>
        <w:rPr>
          <w:color w:val="0067B1"/>
          <w:w w:val="110"/>
        </w:rPr>
        <w:t>Substance</w:t>
      </w:r>
      <w:r>
        <w:rPr>
          <w:color w:val="0067B1"/>
          <w:spacing w:val="9"/>
          <w:w w:val="110"/>
        </w:rPr>
        <w:t xml:space="preserve"> </w:t>
      </w:r>
      <w:r>
        <w:rPr>
          <w:color w:val="0067B1"/>
          <w:w w:val="110"/>
        </w:rPr>
        <w:t>Abuse</w:t>
      </w:r>
      <w:r>
        <w:rPr>
          <w:color w:val="0067B1"/>
          <w:spacing w:val="8"/>
          <w:w w:val="110"/>
        </w:rPr>
        <w:t xml:space="preserve"> </w:t>
      </w:r>
      <w:r>
        <w:rPr>
          <w:color w:val="0067B1"/>
          <w:spacing w:val="-2"/>
          <w:w w:val="110"/>
        </w:rPr>
        <w:t>Treatment</w:t>
      </w:r>
    </w:p>
    <w:p w14:paraId="0BDDE0E4" w14:textId="77777777" w:rsidR="000F75DB" w:rsidRDefault="000C1A9B">
      <w:pPr>
        <w:pStyle w:val="BodyText"/>
        <w:spacing w:before="13"/>
        <w:ind w:left="3700"/>
      </w:pPr>
      <w:r>
        <w:rPr>
          <w:color w:val="0067B1"/>
          <w:w w:val="110"/>
        </w:rPr>
        <w:t>Substance</w:t>
      </w:r>
      <w:r>
        <w:rPr>
          <w:color w:val="0067B1"/>
          <w:spacing w:val="11"/>
          <w:w w:val="110"/>
        </w:rPr>
        <w:t xml:space="preserve"> </w:t>
      </w:r>
      <w:r>
        <w:rPr>
          <w:color w:val="0067B1"/>
          <w:w w:val="110"/>
        </w:rPr>
        <w:t>Abuse</w:t>
      </w:r>
      <w:r>
        <w:rPr>
          <w:color w:val="0067B1"/>
          <w:spacing w:val="11"/>
          <w:w w:val="110"/>
        </w:rPr>
        <w:t xml:space="preserve"> </w:t>
      </w:r>
      <w:r>
        <w:rPr>
          <w:color w:val="0067B1"/>
          <w:w w:val="110"/>
        </w:rPr>
        <w:t>and</w:t>
      </w:r>
      <w:r>
        <w:rPr>
          <w:color w:val="0067B1"/>
          <w:spacing w:val="11"/>
          <w:w w:val="110"/>
        </w:rPr>
        <w:t xml:space="preserve"> </w:t>
      </w:r>
      <w:r>
        <w:rPr>
          <w:color w:val="0067B1"/>
          <w:w w:val="110"/>
        </w:rPr>
        <w:t>Mental</w:t>
      </w:r>
      <w:r>
        <w:rPr>
          <w:color w:val="0067B1"/>
          <w:spacing w:val="12"/>
          <w:w w:val="110"/>
        </w:rPr>
        <w:t xml:space="preserve"> </w:t>
      </w:r>
      <w:r>
        <w:rPr>
          <w:color w:val="0067B1"/>
          <w:w w:val="110"/>
        </w:rPr>
        <w:t>Health</w:t>
      </w:r>
      <w:r>
        <w:rPr>
          <w:color w:val="0067B1"/>
          <w:spacing w:val="12"/>
          <w:w w:val="110"/>
        </w:rPr>
        <w:t xml:space="preserve"> </w:t>
      </w:r>
      <w:r>
        <w:rPr>
          <w:color w:val="0067B1"/>
          <w:w w:val="110"/>
        </w:rPr>
        <w:t>Services</w:t>
      </w:r>
      <w:r>
        <w:rPr>
          <w:color w:val="0067B1"/>
          <w:spacing w:val="11"/>
          <w:w w:val="110"/>
        </w:rPr>
        <w:t xml:space="preserve"> </w:t>
      </w:r>
      <w:r>
        <w:rPr>
          <w:color w:val="0067B1"/>
          <w:spacing w:val="-2"/>
          <w:w w:val="110"/>
        </w:rPr>
        <w:t>Administration</w:t>
      </w:r>
    </w:p>
    <w:p w14:paraId="5A093BFB" w14:textId="77777777" w:rsidR="000F75DB" w:rsidRDefault="000F75DB">
      <w:pPr>
        <w:sectPr w:rsidR="000F75DB">
          <w:headerReference w:type="default" r:id="rId18"/>
          <w:footerReference w:type="default" r:id="rId19"/>
          <w:pgSz w:w="12240" w:h="15840"/>
          <w:pgMar w:top="1500" w:right="0" w:bottom="780" w:left="620" w:header="0" w:footer="583" w:gutter="0"/>
          <w:pgNumType w:start="7"/>
          <w:cols w:space="720"/>
        </w:sectPr>
      </w:pPr>
    </w:p>
    <w:p w14:paraId="2F4EEC05" w14:textId="77777777" w:rsidR="000F75DB" w:rsidRDefault="000F75DB">
      <w:pPr>
        <w:pStyle w:val="BodyText"/>
        <w:rPr>
          <w:sz w:val="20"/>
        </w:rPr>
      </w:pPr>
    </w:p>
    <w:p w14:paraId="01C13B82" w14:textId="77777777" w:rsidR="000F75DB" w:rsidRDefault="000F75DB">
      <w:pPr>
        <w:pStyle w:val="BodyText"/>
        <w:rPr>
          <w:sz w:val="20"/>
        </w:rPr>
      </w:pPr>
    </w:p>
    <w:p w14:paraId="6D14ACD6" w14:textId="77777777" w:rsidR="000F75DB" w:rsidRDefault="000F75DB">
      <w:pPr>
        <w:pStyle w:val="BodyText"/>
        <w:rPr>
          <w:sz w:val="20"/>
        </w:rPr>
      </w:pPr>
    </w:p>
    <w:p w14:paraId="4D3779F1" w14:textId="77777777" w:rsidR="000F75DB" w:rsidRDefault="000F75DB">
      <w:pPr>
        <w:pStyle w:val="BodyText"/>
        <w:rPr>
          <w:sz w:val="20"/>
        </w:rPr>
      </w:pPr>
    </w:p>
    <w:p w14:paraId="644DE831" w14:textId="77777777" w:rsidR="000F75DB" w:rsidRDefault="000F75DB">
      <w:pPr>
        <w:pStyle w:val="BodyText"/>
        <w:rPr>
          <w:sz w:val="20"/>
        </w:rPr>
      </w:pPr>
    </w:p>
    <w:p w14:paraId="1BD1913F" w14:textId="77777777" w:rsidR="000F75DB" w:rsidRDefault="000F75DB">
      <w:pPr>
        <w:pStyle w:val="BodyText"/>
        <w:rPr>
          <w:sz w:val="20"/>
        </w:rPr>
      </w:pPr>
    </w:p>
    <w:p w14:paraId="51BDD183" w14:textId="77777777" w:rsidR="000F75DB" w:rsidRDefault="000F75DB">
      <w:pPr>
        <w:pStyle w:val="BodyText"/>
        <w:rPr>
          <w:sz w:val="20"/>
        </w:rPr>
      </w:pPr>
    </w:p>
    <w:p w14:paraId="7A1B6E32" w14:textId="77777777" w:rsidR="000F75DB" w:rsidRDefault="000F75DB">
      <w:pPr>
        <w:pStyle w:val="BodyText"/>
        <w:rPr>
          <w:sz w:val="20"/>
        </w:rPr>
      </w:pPr>
    </w:p>
    <w:p w14:paraId="095F6BAE" w14:textId="77777777" w:rsidR="000F75DB" w:rsidRDefault="000F75DB">
      <w:pPr>
        <w:pStyle w:val="BodyText"/>
        <w:rPr>
          <w:sz w:val="20"/>
        </w:rPr>
      </w:pPr>
    </w:p>
    <w:p w14:paraId="2CB29AE6" w14:textId="77777777" w:rsidR="000F75DB" w:rsidRDefault="000F75DB">
      <w:pPr>
        <w:pStyle w:val="BodyText"/>
        <w:rPr>
          <w:sz w:val="20"/>
        </w:rPr>
      </w:pPr>
    </w:p>
    <w:p w14:paraId="5AED353B" w14:textId="77777777" w:rsidR="000F75DB" w:rsidRDefault="000F75DB">
      <w:pPr>
        <w:pStyle w:val="BodyText"/>
        <w:rPr>
          <w:sz w:val="20"/>
        </w:rPr>
      </w:pPr>
    </w:p>
    <w:p w14:paraId="592003CE" w14:textId="77777777" w:rsidR="000F75DB" w:rsidRDefault="000F75DB">
      <w:pPr>
        <w:pStyle w:val="BodyText"/>
        <w:rPr>
          <w:sz w:val="20"/>
        </w:rPr>
      </w:pPr>
    </w:p>
    <w:p w14:paraId="3C3EDAD7" w14:textId="77777777" w:rsidR="000F75DB" w:rsidRDefault="000F75DB">
      <w:pPr>
        <w:pStyle w:val="BodyText"/>
        <w:rPr>
          <w:sz w:val="20"/>
        </w:rPr>
      </w:pPr>
    </w:p>
    <w:p w14:paraId="525E3E40" w14:textId="77777777" w:rsidR="000F75DB" w:rsidRDefault="000F75DB">
      <w:pPr>
        <w:pStyle w:val="BodyText"/>
        <w:rPr>
          <w:sz w:val="20"/>
        </w:rPr>
      </w:pPr>
    </w:p>
    <w:p w14:paraId="0486F66B" w14:textId="77777777" w:rsidR="000F75DB" w:rsidRDefault="000F75DB">
      <w:pPr>
        <w:pStyle w:val="BodyText"/>
        <w:rPr>
          <w:sz w:val="20"/>
        </w:rPr>
      </w:pPr>
    </w:p>
    <w:p w14:paraId="48A82031" w14:textId="77777777" w:rsidR="000F75DB" w:rsidRDefault="000F75DB">
      <w:pPr>
        <w:pStyle w:val="BodyText"/>
        <w:rPr>
          <w:sz w:val="20"/>
        </w:rPr>
      </w:pPr>
    </w:p>
    <w:p w14:paraId="74E7CFEA" w14:textId="77777777" w:rsidR="000F75DB" w:rsidRDefault="000F75DB">
      <w:pPr>
        <w:pStyle w:val="BodyText"/>
        <w:rPr>
          <w:sz w:val="20"/>
        </w:rPr>
      </w:pPr>
    </w:p>
    <w:p w14:paraId="7C203539" w14:textId="77777777" w:rsidR="000F75DB" w:rsidRDefault="000F75DB">
      <w:pPr>
        <w:pStyle w:val="BodyText"/>
        <w:rPr>
          <w:sz w:val="20"/>
        </w:rPr>
      </w:pPr>
    </w:p>
    <w:p w14:paraId="7AA6B73A" w14:textId="77777777" w:rsidR="000F75DB" w:rsidRDefault="000F75DB">
      <w:pPr>
        <w:pStyle w:val="BodyText"/>
        <w:rPr>
          <w:sz w:val="20"/>
        </w:rPr>
      </w:pPr>
    </w:p>
    <w:p w14:paraId="68D01F15" w14:textId="77777777" w:rsidR="000F75DB" w:rsidRDefault="000F75DB">
      <w:pPr>
        <w:pStyle w:val="BodyText"/>
        <w:rPr>
          <w:sz w:val="20"/>
        </w:rPr>
      </w:pPr>
    </w:p>
    <w:p w14:paraId="134561F1" w14:textId="77777777" w:rsidR="000F75DB" w:rsidRDefault="000F75DB">
      <w:pPr>
        <w:pStyle w:val="BodyText"/>
        <w:rPr>
          <w:sz w:val="20"/>
        </w:rPr>
      </w:pPr>
    </w:p>
    <w:p w14:paraId="67CB10F2" w14:textId="77777777" w:rsidR="000F75DB" w:rsidRDefault="000F75DB">
      <w:pPr>
        <w:pStyle w:val="BodyText"/>
        <w:rPr>
          <w:sz w:val="20"/>
        </w:rPr>
      </w:pPr>
    </w:p>
    <w:p w14:paraId="74560F2B" w14:textId="77777777" w:rsidR="000F75DB" w:rsidRDefault="000F75DB">
      <w:pPr>
        <w:pStyle w:val="BodyText"/>
        <w:rPr>
          <w:sz w:val="20"/>
        </w:rPr>
      </w:pPr>
    </w:p>
    <w:p w14:paraId="2490DD1C" w14:textId="77777777" w:rsidR="000F75DB" w:rsidRDefault="000F75DB">
      <w:pPr>
        <w:pStyle w:val="BodyText"/>
        <w:rPr>
          <w:sz w:val="20"/>
        </w:rPr>
      </w:pPr>
    </w:p>
    <w:p w14:paraId="647F31A5" w14:textId="77777777" w:rsidR="000F75DB" w:rsidRDefault="000F75DB">
      <w:pPr>
        <w:pStyle w:val="BodyText"/>
        <w:spacing w:before="5"/>
        <w:rPr>
          <w:sz w:val="25"/>
        </w:rPr>
      </w:pPr>
    </w:p>
    <w:p w14:paraId="7EA062CD" w14:textId="77777777" w:rsidR="000F75DB" w:rsidRDefault="000C1A9B">
      <w:pPr>
        <w:spacing w:before="113"/>
        <w:ind w:left="821" w:right="1228"/>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69FB46D6" w14:textId="77777777" w:rsidR="000F75DB" w:rsidRDefault="000F75DB">
      <w:pPr>
        <w:jc w:val="center"/>
        <w:rPr>
          <w:sz w:val="24"/>
        </w:rPr>
        <w:sectPr w:rsidR="000F75DB">
          <w:headerReference w:type="even" r:id="rId20"/>
          <w:footerReference w:type="even" r:id="rId21"/>
          <w:pgSz w:w="12240" w:h="15840"/>
          <w:pgMar w:top="1500" w:right="0" w:bottom="280" w:left="620" w:header="0" w:footer="0" w:gutter="0"/>
          <w:cols w:space="720"/>
        </w:sectPr>
      </w:pPr>
    </w:p>
    <w:p w14:paraId="67D95D07" w14:textId="77777777" w:rsidR="000F75DB" w:rsidRDefault="000F75DB">
      <w:pPr>
        <w:pStyle w:val="BodyText"/>
        <w:spacing w:before="5"/>
        <w:rPr>
          <w:sz w:val="10"/>
        </w:rPr>
      </w:pPr>
    </w:p>
    <w:p w14:paraId="18D2B4DB" w14:textId="77777777" w:rsidR="000F75DB" w:rsidRDefault="000C1A9B">
      <w:pPr>
        <w:pStyle w:val="Heading5"/>
        <w:spacing w:after="8"/>
      </w:pPr>
      <w:bookmarkStart w:id="6" w:name="Introduction"/>
      <w:bookmarkStart w:id="7" w:name="_bookmark3"/>
      <w:bookmarkEnd w:id="6"/>
      <w:bookmarkEnd w:id="7"/>
      <w:r>
        <w:rPr>
          <w:color w:val="0067B1"/>
          <w:spacing w:val="-2"/>
          <w:w w:val="115"/>
          <w:sz w:val="54"/>
        </w:rPr>
        <w:t>i</w:t>
      </w:r>
      <w:r>
        <w:rPr>
          <w:color w:val="0067B1"/>
          <w:spacing w:val="-2"/>
          <w:w w:val="115"/>
        </w:rPr>
        <w:t>ntroduction</w:t>
      </w:r>
    </w:p>
    <w:p w14:paraId="6670EAD5" w14:textId="77777777" w:rsidR="000F75DB" w:rsidRDefault="000C1A9B">
      <w:pPr>
        <w:pStyle w:val="BodyText"/>
        <w:spacing w:line="182" w:lineRule="exact"/>
        <w:ind w:left="810"/>
        <w:rPr>
          <w:sz w:val="18"/>
        </w:rPr>
      </w:pPr>
      <w:r>
        <w:rPr>
          <w:position w:val="-3"/>
          <w:sz w:val="18"/>
        </w:rPr>
      </w:r>
      <w:r>
        <w:rPr>
          <w:position w:val="-3"/>
          <w:sz w:val="18"/>
        </w:rPr>
        <w:pict w14:anchorId="31AEEACF">
          <v:group id="docshapegroup21" o:spid="_x0000_s2694" style="width:119pt;height:9.15pt;mso-position-horizontal-relative:char;mso-position-vertical-relative:line" coordsize="2380,183">
            <v:shape id="docshape22" o:spid="_x0000_s2695" style="position:absolute;left:-1;width:2380;height:183" coordsize="2380,183" o:spt="100" adj="0,,0" path="m181,90l90,,,90r90,91l181,90xm365,90l275,,185,90r90,91l365,90xm547,91l457,1,366,91r91,91l547,91xm732,91l641,1,551,91r90,91l732,91xm913,91l823,1,732,91r91,91l913,91xm1098,91l1007,1,917,91r90,91l1098,91xm1279,92l1189,2r-91,90l1189,183r90,-91xm1464,92l1373,2r-90,90l1373,183r91,-91xm1648,91l1557,1r-90,90l1557,182r91,-91xm1829,91l1739,1r-91,90l1739,182r90,-91xm2014,91l1923,1r-90,90l1923,182r91,-91xm2195,92l2105,2r-91,90l2105,183r90,-91xm2380,92l2290,2r-91,90l2290,183r90,-91xe" fillcolor="#7fb3d8" stroked="f">
              <v:stroke joinstyle="round"/>
              <v:formulas/>
              <v:path arrowok="t" o:connecttype="segments"/>
            </v:shape>
            <w10:anchorlock/>
          </v:group>
        </w:pict>
      </w:r>
    </w:p>
    <w:p w14:paraId="14EDCCD7" w14:textId="77777777" w:rsidR="000F75DB" w:rsidRDefault="000C1A9B">
      <w:pPr>
        <w:pStyle w:val="BodyText"/>
        <w:spacing w:before="258" w:line="252" w:lineRule="auto"/>
        <w:ind w:left="820" w:right="1638"/>
      </w:pPr>
      <w:r>
        <w:rPr>
          <w:color w:val="0067B1"/>
          <w:w w:val="115"/>
        </w:rPr>
        <w:t>In</w:t>
      </w:r>
      <w:r>
        <w:rPr>
          <w:color w:val="0067B1"/>
          <w:spacing w:val="-13"/>
          <w:w w:val="115"/>
        </w:rPr>
        <w:t xml:space="preserve"> </w:t>
      </w:r>
      <w:r>
        <w:rPr>
          <w:color w:val="0067B1"/>
          <w:w w:val="115"/>
        </w:rPr>
        <w:t>1998,</w:t>
      </w:r>
      <w:r>
        <w:rPr>
          <w:color w:val="0067B1"/>
          <w:spacing w:val="-13"/>
          <w:w w:val="115"/>
        </w:rPr>
        <w:t xml:space="preserve"> </w:t>
      </w:r>
      <w:r>
        <w:rPr>
          <w:color w:val="0067B1"/>
          <w:w w:val="115"/>
        </w:rPr>
        <w:t>the</w:t>
      </w:r>
      <w:r>
        <w:rPr>
          <w:color w:val="0067B1"/>
          <w:spacing w:val="-14"/>
          <w:w w:val="115"/>
        </w:rPr>
        <w:t xml:space="preserve"> </w:t>
      </w:r>
      <w:r>
        <w:rPr>
          <w:color w:val="0067B1"/>
          <w:w w:val="115"/>
        </w:rPr>
        <w:t>Substance</w:t>
      </w:r>
      <w:r>
        <w:rPr>
          <w:color w:val="0067B1"/>
          <w:spacing w:val="-13"/>
          <w:w w:val="115"/>
        </w:rPr>
        <w:t xml:space="preserve"> </w:t>
      </w:r>
      <w:r>
        <w:rPr>
          <w:color w:val="0067B1"/>
          <w:w w:val="115"/>
        </w:rPr>
        <w:t>Abuse</w:t>
      </w:r>
      <w:r>
        <w:rPr>
          <w:color w:val="0067B1"/>
          <w:spacing w:val="-14"/>
          <w:w w:val="115"/>
        </w:rPr>
        <w:t xml:space="preserve"> </w:t>
      </w:r>
      <w:r>
        <w:rPr>
          <w:color w:val="0067B1"/>
          <w:w w:val="115"/>
        </w:rPr>
        <w:t>and</w:t>
      </w:r>
      <w:r>
        <w:rPr>
          <w:color w:val="0067B1"/>
          <w:spacing w:val="-13"/>
          <w:w w:val="115"/>
        </w:rPr>
        <w:t xml:space="preserve"> </w:t>
      </w:r>
      <w:r>
        <w:rPr>
          <w:color w:val="0067B1"/>
          <w:w w:val="115"/>
        </w:rPr>
        <w:t>Mental</w:t>
      </w:r>
      <w:r>
        <w:rPr>
          <w:color w:val="0067B1"/>
          <w:spacing w:val="-13"/>
          <w:w w:val="115"/>
        </w:rPr>
        <w:t xml:space="preserve"> </w:t>
      </w:r>
      <w:r>
        <w:rPr>
          <w:color w:val="0067B1"/>
          <w:w w:val="115"/>
        </w:rPr>
        <w:t>Health</w:t>
      </w:r>
      <w:r>
        <w:rPr>
          <w:color w:val="0067B1"/>
          <w:spacing w:val="-13"/>
          <w:w w:val="115"/>
        </w:rPr>
        <w:t xml:space="preserve"> </w:t>
      </w:r>
      <w:r>
        <w:rPr>
          <w:color w:val="0067B1"/>
          <w:w w:val="115"/>
        </w:rPr>
        <w:t>Services</w:t>
      </w:r>
      <w:r>
        <w:rPr>
          <w:color w:val="0067B1"/>
          <w:spacing w:val="-13"/>
          <w:w w:val="115"/>
        </w:rPr>
        <w:t xml:space="preserve"> </w:t>
      </w:r>
      <w:r>
        <w:rPr>
          <w:color w:val="0067B1"/>
          <w:w w:val="115"/>
        </w:rPr>
        <w:t>Administration</w:t>
      </w:r>
      <w:r>
        <w:rPr>
          <w:color w:val="0067B1"/>
          <w:spacing w:val="-14"/>
          <w:w w:val="115"/>
        </w:rPr>
        <w:t xml:space="preserve"> </w:t>
      </w:r>
      <w:r>
        <w:rPr>
          <w:color w:val="0067B1"/>
          <w:w w:val="115"/>
        </w:rPr>
        <w:t>(SAMHSA)</w:t>
      </w:r>
      <w:r>
        <w:rPr>
          <w:color w:val="0067B1"/>
          <w:spacing w:val="-14"/>
          <w:w w:val="115"/>
        </w:rPr>
        <w:t xml:space="preserve"> </w:t>
      </w:r>
      <w:r>
        <w:rPr>
          <w:color w:val="0067B1"/>
          <w:w w:val="115"/>
        </w:rPr>
        <w:t>and</w:t>
      </w:r>
      <w:r>
        <w:rPr>
          <w:color w:val="0067B1"/>
          <w:spacing w:val="-13"/>
          <w:w w:val="115"/>
        </w:rPr>
        <w:t xml:space="preserve"> </w:t>
      </w:r>
      <w:r>
        <w:rPr>
          <w:color w:val="0067B1"/>
          <w:w w:val="115"/>
        </w:rPr>
        <w:t xml:space="preserve">the Center for Substance Abuse Treatment (CSAT) published </w:t>
      </w:r>
      <w:r>
        <w:rPr>
          <w:i/>
          <w:color w:val="0067B1"/>
          <w:w w:val="125"/>
        </w:rPr>
        <w:t xml:space="preserve">Addiction Counseling Competencies: </w:t>
      </w:r>
      <w:r>
        <w:rPr>
          <w:i/>
          <w:color w:val="0067B1"/>
          <w:w w:val="115"/>
        </w:rPr>
        <w:t>The</w:t>
      </w:r>
      <w:r>
        <w:rPr>
          <w:i/>
          <w:color w:val="0067B1"/>
          <w:spacing w:val="40"/>
          <w:w w:val="125"/>
        </w:rPr>
        <w:t xml:space="preserve"> </w:t>
      </w:r>
      <w:r>
        <w:rPr>
          <w:i/>
          <w:color w:val="0067B1"/>
          <w:w w:val="125"/>
        </w:rPr>
        <w:t>Knowledge,</w:t>
      </w:r>
      <w:r>
        <w:rPr>
          <w:i/>
          <w:color w:val="0067B1"/>
          <w:spacing w:val="40"/>
          <w:w w:val="125"/>
        </w:rPr>
        <w:t xml:space="preserve"> </w:t>
      </w:r>
      <w:r>
        <w:rPr>
          <w:i/>
          <w:color w:val="0067B1"/>
          <w:w w:val="115"/>
        </w:rPr>
        <w:t>Skills,</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Attitudes</w:t>
      </w:r>
      <w:r>
        <w:rPr>
          <w:i/>
          <w:color w:val="0067B1"/>
          <w:spacing w:val="40"/>
          <w:w w:val="125"/>
        </w:rPr>
        <w:t xml:space="preserve"> </w:t>
      </w:r>
      <w:r>
        <w:rPr>
          <w:i/>
          <w:color w:val="0067B1"/>
          <w:w w:val="125"/>
        </w:rPr>
        <w:t>of</w:t>
      </w:r>
      <w:r>
        <w:rPr>
          <w:i/>
          <w:color w:val="0067B1"/>
          <w:spacing w:val="40"/>
          <w:w w:val="125"/>
        </w:rPr>
        <w:t xml:space="preserve"> </w:t>
      </w:r>
      <w:r>
        <w:rPr>
          <w:i/>
          <w:color w:val="0067B1"/>
          <w:w w:val="125"/>
        </w:rPr>
        <w:t>Professional</w:t>
      </w:r>
      <w:r>
        <w:rPr>
          <w:i/>
          <w:color w:val="0067B1"/>
          <w:spacing w:val="40"/>
          <w:w w:val="125"/>
        </w:rPr>
        <w:t xml:space="preserve"> </w:t>
      </w:r>
      <w:r>
        <w:rPr>
          <w:i/>
          <w:color w:val="0067B1"/>
          <w:w w:val="125"/>
        </w:rPr>
        <w:t>Practice</w:t>
      </w:r>
      <w:r>
        <w:rPr>
          <w:i/>
          <w:color w:val="0067B1"/>
          <w:spacing w:val="40"/>
          <w:w w:val="125"/>
        </w:rPr>
        <w:t xml:space="preserve"> </w:t>
      </w:r>
      <w:r>
        <w:rPr>
          <w:i/>
          <w:color w:val="0067B1"/>
          <w:w w:val="115"/>
        </w:rPr>
        <w:t>(The</w:t>
      </w:r>
      <w:r>
        <w:rPr>
          <w:i/>
          <w:color w:val="0067B1"/>
          <w:spacing w:val="40"/>
          <w:w w:val="125"/>
        </w:rPr>
        <w:t xml:space="preserve"> </w:t>
      </w:r>
      <w:r>
        <w:rPr>
          <w:i/>
          <w:color w:val="0067B1"/>
          <w:w w:val="125"/>
        </w:rPr>
        <w:t>Competencies)</w:t>
      </w:r>
      <w:r>
        <w:rPr>
          <w:i/>
          <w:color w:val="0067B1"/>
          <w:spacing w:val="40"/>
          <w:w w:val="125"/>
        </w:rPr>
        <w:t xml:space="preserve"> </w:t>
      </w:r>
      <w:r>
        <w:rPr>
          <w:color w:val="0067B1"/>
          <w:w w:val="115"/>
        </w:rPr>
        <w:t>as</w:t>
      </w:r>
      <w:r>
        <w:rPr>
          <w:color w:val="0067B1"/>
          <w:spacing w:val="40"/>
          <w:w w:val="115"/>
        </w:rPr>
        <w:t xml:space="preserve"> </w:t>
      </w:r>
      <w:r>
        <w:rPr>
          <w:color w:val="0067B1"/>
          <w:w w:val="115"/>
        </w:rPr>
        <w:t>Technical Assistance</w:t>
      </w:r>
      <w:r>
        <w:rPr>
          <w:color w:val="0067B1"/>
          <w:spacing w:val="-13"/>
          <w:w w:val="115"/>
        </w:rPr>
        <w:t xml:space="preserve"> </w:t>
      </w:r>
      <w:r>
        <w:rPr>
          <w:color w:val="0067B1"/>
          <w:w w:val="115"/>
        </w:rPr>
        <w:t>Publication</w:t>
      </w:r>
      <w:r>
        <w:rPr>
          <w:color w:val="0067B1"/>
          <w:spacing w:val="-12"/>
          <w:w w:val="115"/>
        </w:rPr>
        <w:t xml:space="preserve"> </w:t>
      </w:r>
      <w:r>
        <w:rPr>
          <w:color w:val="0067B1"/>
          <w:w w:val="115"/>
        </w:rPr>
        <w:t>(TAP)</w:t>
      </w:r>
      <w:r>
        <w:rPr>
          <w:color w:val="0067B1"/>
          <w:spacing w:val="-13"/>
          <w:w w:val="115"/>
        </w:rPr>
        <w:t xml:space="preserve"> </w:t>
      </w:r>
      <w:r>
        <w:rPr>
          <w:color w:val="0067B1"/>
          <w:w w:val="115"/>
        </w:rPr>
        <w:t>21.</w:t>
      </w:r>
      <w:r>
        <w:rPr>
          <w:color w:val="0067B1"/>
          <w:spacing w:val="-12"/>
          <w:w w:val="115"/>
        </w:rPr>
        <w:t xml:space="preserve"> </w:t>
      </w:r>
      <w:r>
        <w:rPr>
          <w:color w:val="0067B1"/>
          <w:w w:val="115"/>
        </w:rPr>
        <w:t>Developed</w:t>
      </w:r>
      <w:r>
        <w:rPr>
          <w:color w:val="0067B1"/>
          <w:spacing w:val="-12"/>
          <w:w w:val="115"/>
        </w:rPr>
        <w:t xml:space="preserve"> </w:t>
      </w:r>
      <w:r>
        <w:rPr>
          <w:color w:val="0067B1"/>
          <w:w w:val="115"/>
        </w:rPr>
        <w:t>by</w:t>
      </w:r>
      <w:r>
        <w:rPr>
          <w:color w:val="0067B1"/>
          <w:spacing w:val="-12"/>
          <w:w w:val="115"/>
        </w:rPr>
        <w:t xml:space="preserve"> </w:t>
      </w:r>
      <w:r>
        <w:rPr>
          <w:color w:val="0067B1"/>
          <w:w w:val="115"/>
        </w:rPr>
        <w:t>the</w:t>
      </w:r>
      <w:r>
        <w:rPr>
          <w:color w:val="0067B1"/>
          <w:spacing w:val="-13"/>
          <w:w w:val="115"/>
        </w:rPr>
        <w:t xml:space="preserve"> </w:t>
      </w:r>
      <w:r>
        <w:rPr>
          <w:color w:val="0067B1"/>
          <w:w w:val="115"/>
        </w:rPr>
        <w:t>National</w:t>
      </w:r>
      <w:r>
        <w:rPr>
          <w:color w:val="0067B1"/>
          <w:spacing w:val="-12"/>
          <w:w w:val="115"/>
        </w:rPr>
        <w:t xml:space="preserve"> </w:t>
      </w:r>
      <w:r>
        <w:rPr>
          <w:color w:val="0067B1"/>
          <w:w w:val="115"/>
        </w:rPr>
        <w:t>Curriculum</w:t>
      </w:r>
      <w:r>
        <w:rPr>
          <w:color w:val="0067B1"/>
          <w:spacing w:val="-12"/>
          <w:w w:val="115"/>
        </w:rPr>
        <w:t xml:space="preserve"> </w:t>
      </w:r>
      <w:r>
        <w:rPr>
          <w:color w:val="0067B1"/>
          <w:w w:val="115"/>
        </w:rPr>
        <w:t>Committee</w:t>
      </w:r>
      <w:r>
        <w:rPr>
          <w:color w:val="0067B1"/>
          <w:spacing w:val="-12"/>
          <w:w w:val="115"/>
        </w:rPr>
        <w:t xml:space="preserve"> </w:t>
      </w:r>
      <w:r>
        <w:rPr>
          <w:color w:val="0067B1"/>
          <w:w w:val="115"/>
        </w:rPr>
        <w:t>of</w:t>
      </w:r>
      <w:r>
        <w:rPr>
          <w:color w:val="0067B1"/>
          <w:spacing w:val="-12"/>
          <w:w w:val="115"/>
        </w:rPr>
        <w:t xml:space="preserve"> </w:t>
      </w:r>
      <w:r>
        <w:rPr>
          <w:color w:val="0067B1"/>
          <w:w w:val="115"/>
        </w:rPr>
        <w:t xml:space="preserve">the </w:t>
      </w:r>
      <w:r>
        <w:rPr>
          <w:color w:val="0067B1"/>
          <w:spacing w:val="-2"/>
          <w:w w:val="115"/>
        </w:rPr>
        <w:t>Addiction</w:t>
      </w:r>
      <w:r>
        <w:rPr>
          <w:color w:val="0067B1"/>
          <w:spacing w:val="-11"/>
          <w:w w:val="115"/>
        </w:rPr>
        <w:t xml:space="preserve"> </w:t>
      </w:r>
      <w:r>
        <w:rPr>
          <w:color w:val="0067B1"/>
          <w:spacing w:val="-2"/>
          <w:w w:val="115"/>
        </w:rPr>
        <w:t>Technology</w:t>
      </w:r>
      <w:r>
        <w:rPr>
          <w:color w:val="0067B1"/>
          <w:spacing w:val="-10"/>
          <w:w w:val="115"/>
        </w:rPr>
        <w:t xml:space="preserve"> </w:t>
      </w:r>
      <w:r>
        <w:rPr>
          <w:color w:val="0067B1"/>
          <w:spacing w:val="-2"/>
          <w:w w:val="115"/>
        </w:rPr>
        <w:t>Transfer</w:t>
      </w:r>
      <w:r>
        <w:rPr>
          <w:color w:val="0067B1"/>
          <w:spacing w:val="-11"/>
          <w:w w:val="115"/>
        </w:rPr>
        <w:t xml:space="preserve"> </w:t>
      </w:r>
      <w:r>
        <w:rPr>
          <w:color w:val="0067B1"/>
          <w:spacing w:val="-2"/>
          <w:w w:val="115"/>
        </w:rPr>
        <w:t>Center</w:t>
      </w:r>
      <w:r>
        <w:rPr>
          <w:color w:val="0067B1"/>
          <w:spacing w:val="-10"/>
          <w:w w:val="115"/>
        </w:rPr>
        <w:t xml:space="preserve"> </w:t>
      </w:r>
      <w:r>
        <w:rPr>
          <w:color w:val="0067B1"/>
          <w:spacing w:val="-2"/>
          <w:w w:val="115"/>
        </w:rPr>
        <w:t>(ATTC)</w:t>
      </w:r>
      <w:r>
        <w:rPr>
          <w:color w:val="0067B1"/>
          <w:spacing w:val="-10"/>
          <w:w w:val="115"/>
        </w:rPr>
        <w:t xml:space="preserve"> </w:t>
      </w:r>
      <w:r>
        <w:rPr>
          <w:color w:val="0067B1"/>
          <w:spacing w:val="-2"/>
          <w:w w:val="115"/>
        </w:rPr>
        <w:t>Network,</w:t>
      </w:r>
      <w:r>
        <w:rPr>
          <w:color w:val="0067B1"/>
          <w:spacing w:val="-10"/>
          <w:w w:val="115"/>
        </w:rPr>
        <w:t xml:space="preserve"> </w:t>
      </w:r>
      <w:r>
        <w:rPr>
          <w:color w:val="0067B1"/>
          <w:spacing w:val="-2"/>
          <w:w w:val="115"/>
        </w:rPr>
        <w:t>TAP</w:t>
      </w:r>
      <w:r>
        <w:rPr>
          <w:color w:val="0067B1"/>
          <w:spacing w:val="-11"/>
          <w:w w:val="115"/>
        </w:rPr>
        <w:t xml:space="preserve"> </w:t>
      </w:r>
      <w:r>
        <w:rPr>
          <w:color w:val="0067B1"/>
          <w:spacing w:val="-2"/>
          <w:w w:val="115"/>
        </w:rPr>
        <w:t>21</w:t>
      </w:r>
      <w:r>
        <w:rPr>
          <w:color w:val="0067B1"/>
          <w:spacing w:val="-10"/>
          <w:w w:val="115"/>
        </w:rPr>
        <w:t xml:space="preserve"> </w:t>
      </w:r>
      <w:r>
        <w:rPr>
          <w:color w:val="0067B1"/>
          <w:spacing w:val="-2"/>
          <w:w w:val="115"/>
        </w:rPr>
        <w:t>identifies</w:t>
      </w:r>
      <w:r>
        <w:rPr>
          <w:color w:val="0067B1"/>
          <w:spacing w:val="-10"/>
          <w:w w:val="115"/>
        </w:rPr>
        <w:t xml:space="preserve"> </w:t>
      </w:r>
      <w:r>
        <w:rPr>
          <w:color w:val="0067B1"/>
          <w:spacing w:val="-2"/>
          <w:w w:val="115"/>
        </w:rPr>
        <w:t>123</w:t>
      </w:r>
      <w:r>
        <w:rPr>
          <w:color w:val="0067B1"/>
          <w:spacing w:val="-10"/>
          <w:w w:val="115"/>
        </w:rPr>
        <w:t xml:space="preserve"> </w:t>
      </w:r>
      <w:r>
        <w:rPr>
          <w:color w:val="0067B1"/>
          <w:spacing w:val="-2"/>
          <w:w w:val="115"/>
        </w:rPr>
        <w:t xml:space="preserve">competencies </w:t>
      </w:r>
      <w:r>
        <w:rPr>
          <w:color w:val="0067B1"/>
          <w:w w:val="115"/>
        </w:rPr>
        <w:t>that are essential to the effective practice of counseling for psychoactive substance use disorders. TAP 21 also presents the knowledge, skills, and attitudes (KSAs) counselors need</w:t>
      </w:r>
    </w:p>
    <w:p w14:paraId="01D81752" w14:textId="77777777" w:rsidR="000F75DB" w:rsidRDefault="000C1A9B">
      <w:pPr>
        <w:pStyle w:val="BodyText"/>
        <w:spacing w:before="2"/>
        <w:ind w:left="820"/>
      </w:pPr>
      <w:r>
        <w:rPr>
          <w:color w:val="0067B1"/>
          <w:w w:val="115"/>
        </w:rPr>
        <w:t>to</w:t>
      </w:r>
      <w:r>
        <w:rPr>
          <w:color w:val="0067B1"/>
          <w:spacing w:val="-10"/>
          <w:w w:val="115"/>
        </w:rPr>
        <w:t xml:space="preserve"> </w:t>
      </w:r>
      <w:r>
        <w:rPr>
          <w:color w:val="0067B1"/>
          <w:w w:val="115"/>
        </w:rPr>
        <w:t>become</w:t>
      </w:r>
      <w:r>
        <w:rPr>
          <w:color w:val="0067B1"/>
          <w:spacing w:val="-9"/>
          <w:w w:val="115"/>
        </w:rPr>
        <w:t xml:space="preserve"> </w:t>
      </w:r>
      <w:r>
        <w:rPr>
          <w:color w:val="0067B1"/>
          <w:w w:val="115"/>
        </w:rPr>
        <w:t>fully</w:t>
      </w:r>
      <w:r>
        <w:rPr>
          <w:color w:val="0067B1"/>
          <w:spacing w:val="-9"/>
          <w:w w:val="115"/>
        </w:rPr>
        <w:t xml:space="preserve"> </w:t>
      </w:r>
      <w:r>
        <w:rPr>
          <w:color w:val="0067B1"/>
          <w:w w:val="115"/>
        </w:rPr>
        <w:t>proficient</w:t>
      </w:r>
      <w:r>
        <w:rPr>
          <w:color w:val="0067B1"/>
          <w:spacing w:val="-9"/>
          <w:w w:val="115"/>
        </w:rPr>
        <w:t xml:space="preserve"> </w:t>
      </w:r>
      <w:r>
        <w:rPr>
          <w:color w:val="0067B1"/>
          <w:w w:val="115"/>
        </w:rPr>
        <w:t>in</w:t>
      </w:r>
      <w:r>
        <w:rPr>
          <w:color w:val="0067B1"/>
          <w:spacing w:val="-9"/>
          <w:w w:val="115"/>
        </w:rPr>
        <w:t xml:space="preserve"> </w:t>
      </w:r>
      <w:r>
        <w:rPr>
          <w:color w:val="0067B1"/>
          <w:w w:val="115"/>
        </w:rPr>
        <w:t>each</w:t>
      </w:r>
      <w:r>
        <w:rPr>
          <w:color w:val="0067B1"/>
          <w:spacing w:val="-9"/>
          <w:w w:val="115"/>
        </w:rPr>
        <w:t xml:space="preserve"> </w:t>
      </w:r>
      <w:r>
        <w:rPr>
          <w:color w:val="0067B1"/>
          <w:spacing w:val="-2"/>
          <w:w w:val="115"/>
        </w:rPr>
        <w:t>competency.</w:t>
      </w:r>
    </w:p>
    <w:p w14:paraId="5A0355A4" w14:textId="77777777" w:rsidR="000F75DB" w:rsidRDefault="000C1A9B">
      <w:pPr>
        <w:pStyle w:val="BodyText"/>
        <w:spacing w:before="172" w:line="252" w:lineRule="auto"/>
        <w:ind w:left="820" w:right="1638"/>
      </w:pPr>
      <w:r>
        <w:rPr>
          <w:color w:val="0067B1"/>
          <w:w w:val="110"/>
        </w:rPr>
        <w:t>TAP 21 has been widely dist</w:t>
      </w:r>
      <w:r>
        <w:rPr>
          <w:color w:val="0067B1"/>
          <w:w w:val="110"/>
        </w:rPr>
        <w:t xml:space="preserve">ributed by SAMHSA’s Public Engagement Platform (PEP) and the </w:t>
      </w:r>
      <w:r>
        <w:rPr>
          <w:color w:val="0067B1"/>
          <w:w w:val="115"/>
        </w:rPr>
        <w:t>ATTC</w:t>
      </w:r>
      <w:r>
        <w:rPr>
          <w:color w:val="0067B1"/>
          <w:spacing w:val="-16"/>
          <w:w w:val="115"/>
        </w:rPr>
        <w:t xml:space="preserve"> </w:t>
      </w:r>
      <w:r>
        <w:rPr>
          <w:color w:val="0067B1"/>
          <w:w w:val="115"/>
        </w:rPr>
        <w:t>Network.</w:t>
      </w:r>
      <w:r>
        <w:rPr>
          <w:color w:val="0067B1"/>
          <w:spacing w:val="-16"/>
          <w:w w:val="115"/>
        </w:rPr>
        <w:t xml:space="preserve"> </w:t>
      </w:r>
      <w:r>
        <w:rPr>
          <w:color w:val="0067B1"/>
          <w:w w:val="115"/>
        </w:rPr>
        <w:t>It</w:t>
      </w:r>
      <w:r>
        <w:rPr>
          <w:color w:val="0067B1"/>
          <w:spacing w:val="-16"/>
          <w:w w:val="115"/>
        </w:rPr>
        <w:t xml:space="preserve"> </w:t>
      </w:r>
      <w:r>
        <w:rPr>
          <w:color w:val="0067B1"/>
          <w:w w:val="115"/>
        </w:rPr>
        <w:t>has</w:t>
      </w:r>
      <w:r>
        <w:rPr>
          <w:color w:val="0067B1"/>
          <w:spacing w:val="-16"/>
          <w:w w:val="115"/>
        </w:rPr>
        <w:t xml:space="preserve"> </w:t>
      </w:r>
      <w:r>
        <w:rPr>
          <w:color w:val="0067B1"/>
          <w:w w:val="115"/>
        </w:rPr>
        <w:t>become</w:t>
      </w:r>
      <w:r>
        <w:rPr>
          <w:color w:val="0067B1"/>
          <w:spacing w:val="-15"/>
          <w:w w:val="115"/>
        </w:rPr>
        <w:t xml:space="preserve"> </w:t>
      </w:r>
      <w:r>
        <w:rPr>
          <w:color w:val="0067B1"/>
          <w:w w:val="115"/>
        </w:rPr>
        <w:t>a</w:t>
      </w:r>
      <w:r>
        <w:rPr>
          <w:color w:val="0067B1"/>
          <w:spacing w:val="-16"/>
          <w:w w:val="115"/>
        </w:rPr>
        <w:t xml:space="preserve"> </w:t>
      </w:r>
      <w:r>
        <w:rPr>
          <w:color w:val="0067B1"/>
          <w:w w:val="115"/>
        </w:rPr>
        <w:t>benchmark</w:t>
      </w:r>
      <w:r>
        <w:rPr>
          <w:color w:val="0067B1"/>
          <w:spacing w:val="-16"/>
          <w:w w:val="115"/>
        </w:rPr>
        <w:t xml:space="preserve"> </w:t>
      </w:r>
      <w:r>
        <w:rPr>
          <w:color w:val="0067B1"/>
          <w:w w:val="115"/>
        </w:rPr>
        <w:t>by</w:t>
      </w:r>
      <w:r>
        <w:rPr>
          <w:color w:val="0067B1"/>
          <w:spacing w:val="-16"/>
          <w:w w:val="115"/>
        </w:rPr>
        <w:t xml:space="preserve"> </w:t>
      </w:r>
      <w:r>
        <w:rPr>
          <w:color w:val="0067B1"/>
          <w:w w:val="115"/>
        </w:rPr>
        <w:t>which</w:t>
      </w:r>
      <w:r>
        <w:rPr>
          <w:color w:val="0067B1"/>
          <w:spacing w:val="-16"/>
          <w:w w:val="115"/>
        </w:rPr>
        <w:t xml:space="preserve"> </w:t>
      </w:r>
      <w:r>
        <w:rPr>
          <w:color w:val="0067B1"/>
          <w:w w:val="115"/>
        </w:rPr>
        <w:t>curricula</w:t>
      </w:r>
      <w:r>
        <w:rPr>
          <w:color w:val="0067B1"/>
          <w:spacing w:val="-15"/>
          <w:w w:val="115"/>
        </w:rPr>
        <w:t xml:space="preserve"> </w:t>
      </w:r>
      <w:r>
        <w:rPr>
          <w:color w:val="0067B1"/>
          <w:w w:val="115"/>
        </w:rPr>
        <w:t>are</w:t>
      </w:r>
      <w:r>
        <w:rPr>
          <w:color w:val="0067B1"/>
          <w:spacing w:val="-16"/>
          <w:w w:val="115"/>
        </w:rPr>
        <w:t xml:space="preserve"> </w:t>
      </w:r>
      <w:r>
        <w:rPr>
          <w:color w:val="0067B1"/>
          <w:w w:val="115"/>
        </w:rPr>
        <w:t>developed</w:t>
      </w:r>
      <w:r>
        <w:rPr>
          <w:color w:val="0067B1"/>
          <w:spacing w:val="-16"/>
          <w:w w:val="115"/>
        </w:rPr>
        <w:t xml:space="preserve"> </w:t>
      </w:r>
      <w:r>
        <w:rPr>
          <w:color w:val="0067B1"/>
          <w:w w:val="115"/>
        </w:rPr>
        <w:t>and</w:t>
      </w:r>
      <w:r>
        <w:rPr>
          <w:color w:val="0067B1"/>
          <w:spacing w:val="-16"/>
          <w:w w:val="115"/>
        </w:rPr>
        <w:t xml:space="preserve"> </w:t>
      </w:r>
      <w:r>
        <w:rPr>
          <w:color w:val="0067B1"/>
          <w:w w:val="115"/>
        </w:rPr>
        <w:t>educational programs</w:t>
      </w:r>
      <w:r>
        <w:rPr>
          <w:color w:val="0067B1"/>
          <w:spacing w:val="-1"/>
          <w:w w:val="115"/>
        </w:rPr>
        <w:t xml:space="preserve"> </w:t>
      </w:r>
      <w:r>
        <w:rPr>
          <w:color w:val="0067B1"/>
          <w:w w:val="115"/>
        </w:rPr>
        <w:t>and professional</w:t>
      </w:r>
      <w:r>
        <w:rPr>
          <w:color w:val="0067B1"/>
          <w:spacing w:val="-1"/>
          <w:w w:val="115"/>
        </w:rPr>
        <w:t xml:space="preserve"> </w:t>
      </w:r>
      <w:r>
        <w:rPr>
          <w:color w:val="0067B1"/>
          <w:w w:val="115"/>
        </w:rPr>
        <w:t>standards are measured for the</w:t>
      </w:r>
      <w:r>
        <w:rPr>
          <w:color w:val="0067B1"/>
          <w:spacing w:val="-1"/>
          <w:w w:val="115"/>
        </w:rPr>
        <w:t xml:space="preserve"> </w:t>
      </w:r>
      <w:r>
        <w:rPr>
          <w:color w:val="0067B1"/>
          <w:w w:val="115"/>
        </w:rPr>
        <w:t xml:space="preserve">field of substance abuse treatment in the United </w:t>
      </w:r>
      <w:r>
        <w:rPr>
          <w:color w:val="0067B1"/>
          <w:w w:val="115"/>
        </w:rPr>
        <w:t>States. In addition, it has been translated into several languages.</w:t>
      </w:r>
    </w:p>
    <w:p w14:paraId="4CF95EE7" w14:textId="77777777" w:rsidR="000F75DB" w:rsidRDefault="000C1A9B">
      <w:pPr>
        <w:pStyle w:val="BodyText"/>
        <w:spacing w:before="160" w:line="252" w:lineRule="auto"/>
        <w:ind w:left="820" w:right="1638"/>
      </w:pPr>
      <w:r>
        <w:rPr>
          <w:color w:val="0067B1"/>
          <w:w w:val="115"/>
        </w:rPr>
        <w:t>Because</w:t>
      </w:r>
      <w:r>
        <w:rPr>
          <w:color w:val="0067B1"/>
          <w:spacing w:val="-8"/>
          <w:w w:val="115"/>
        </w:rPr>
        <w:t xml:space="preserve"> </w:t>
      </w:r>
      <w:r>
        <w:rPr>
          <w:color w:val="0067B1"/>
          <w:w w:val="115"/>
        </w:rPr>
        <w:t>the</w:t>
      </w:r>
      <w:r>
        <w:rPr>
          <w:color w:val="0067B1"/>
          <w:spacing w:val="-8"/>
          <w:w w:val="115"/>
        </w:rPr>
        <w:t xml:space="preserve"> </w:t>
      </w:r>
      <w:r>
        <w:rPr>
          <w:color w:val="0067B1"/>
          <w:w w:val="115"/>
        </w:rPr>
        <w:t>ATTC</w:t>
      </w:r>
      <w:r>
        <w:rPr>
          <w:color w:val="0067B1"/>
          <w:spacing w:val="-8"/>
          <w:w w:val="115"/>
        </w:rPr>
        <w:t xml:space="preserve"> </w:t>
      </w:r>
      <w:r>
        <w:rPr>
          <w:color w:val="0067B1"/>
          <w:w w:val="115"/>
        </w:rPr>
        <w:t>Network</w:t>
      </w:r>
      <w:r>
        <w:rPr>
          <w:color w:val="0067B1"/>
          <w:spacing w:val="-8"/>
          <w:w w:val="115"/>
        </w:rPr>
        <w:t xml:space="preserve"> </w:t>
      </w:r>
      <w:r>
        <w:rPr>
          <w:color w:val="0067B1"/>
          <w:w w:val="115"/>
        </w:rPr>
        <w:t>is</w:t>
      </w:r>
      <w:r>
        <w:rPr>
          <w:color w:val="0067B1"/>
          <w:spacing w:val="-8"/>
          <w:w w:val="115"/>
        </w:rPr>
        <w:t xml:space="preserve"> </w:t>
      </w:r>
      <w:r>
        <w:rPr>
          <w:color w:val="0067B1"/>
          <w:w w:val="115"/>
        </w:rPr>
        <w:t>committed</w:t>
      </w:r>
      <w:r>
        <w:rPr>
          <w:color w:val="0067B1"/>
          <w:spacing w:val="-8"/>
          <w:w w:val="115"/>
        </w:rPr>
        <w:t xml:space="preserve"> </w:t>
      </w:r>
      <w:r>
        <w:rPr>
          <w:color w:val="0067B1"/>
          <w:w w:val="115"/>
        </w:rPr>
        <w:t>to</w:t>
      </w:r>
      <w:r>
        <w:rPr>
          <w:color w:val="0067B1"/>
          <w:spacing w:val="-8"/>
          <w:w w:val="115"/>
        </w:rPr>
        <w:t xml:space="preserve"> </w:t>
      </w:r>
      <w:r>
        <w:rPr>
          <w:color w:val="0067B1"/>
          <w:w w:val="115"/>
        </w:rPr>
        <w:t>technology</w:t>
      </w:r>
      <w:r>
        <w:rPr>
          <w:color w:val="0067B1"/>
          <w:spacing w:val="-8"/>
          <w:w w:val="115"/>
        </w:rPr>
        <w:t xml:space="preserve"> </w:t>
      </w:r>
      <w:r>
        <w:rPr>
          <w:color w:val="0067B1"/>
          <w:w w:val="115"/>
        </w:rPr>
        <w:t>transfer,</w:t>
      </w:r>
      <w:r>
        <w:rPr>
          <w:color w:val="0067B1"/>
          <w:spacing w:val="-8"/>
          <w:w w:val="115"/>
        </w:rPr>
        <w:t xml:space="preserve"> </w:t>
      </w:r>
      <w:r>
        <w:rPr>
          <w:color w:val="0067B1"/>
          <w:w w:val="115"/>
        </w:rPr>
        <w:t>after</w:t>
      </w:r>
      <w:r>
        <w:rPr>
          <w:color w:val="0067B1"/>
          <w:spacing w:val="-8"/>
          <w:w w:val="115"/>
        </w:rPr>
        <w:t xml:space="preserve"> </w:t>
      </w:r>
      <w:r>
        <w:rPr>
          <w:color w:val="0067B1"/>
          <w:w w:val="115"/>
        </w:rPr>
        <w:t>the</w:t>
      </w:r>
      <w:r>
        <w:rPr>
          <w:color w:val="0067B1"/>
          <w:spacing w:val="-8"/>
          <w:w w:val="115"/>
        </w:rPr>
        <w:t xml:space="preserve"> </w:t>
      </w:r>
      <w:r>
        <w:rPr>
          <w:color w:val="0067B1"/>
          <w:w w:val="115"/>
        </w:rPr>
        <w:t>initial</w:t>
      </w:r>
      <w:r>
        <w:rPr>
          <w:color w:val="0067B1"/>
          <w:spacing w:val="-8"/>
          <w:w w:val="115"/>
        </w:rPr>
        <w:t xml:space="preserve"> </w:t>
      </w:r>
      <w:r>
        <w:rPr>
          <w:color w:val="0067B1"/>
          <w:w w:val="115"/>
        </w:rPr>
        <w:t>publication of</w:t>
      </w:r>
      <w:r>
        <w:rPr>
          <w:color w:val="0067B1"/>
          <w:spacing w:val="-3"/>
          <w:w w:val="115"/>
        </w:rPr>
        <w:t xml:space="preserve"> </w:t>
      </w:r>
      <w:r>
        <w:rPr>
          <w:color w:val="0067B1"/>
          <w:w w:val="115"/>
        </w:rPr>
        <w:t>TAP</w:t>
      </w:r>
      <w:r>
        <w:rPr>
          <w:color w:val="0067B1"/>
          <w:spacing w:val="-4"/>
          <w:w w:val="115"/>
        </w:rPr>
        <w:t xml:space="preserve"> </w:t>
      </w:r>
      <w:r>
        <w:rPr>
          <w:color w:val="0067B1"/>
          <w:w w:val="115"/>
        </w:rPr>
        <w:t>21,</w:t>
      </w:r>
      <w:r>
        <w:rPr>
          <w:color w:val="0067B1"/>
          <w:spacing w:val="-3"/>
          <w:w w:val="115"/>
        </w:rPr>
        <w:t xml:space="preserve"> </w:t>
      </w:r>
      <w:r>
        <w:rPr>
          <w:color w:val="0067B1"/>
          <w:w w:val="115"/>
        </w:rPr>
        <w:t>the</w:t>
      </w:r>
      <w:r>
        <w:rPr>
          <w:color w:val="0067B1"/>
          <w:spacing w:val="-4"/>
          <w:w w:val="115"/>
        </w:rPr>
        <w:t xml:space="preserve"> </w:t>
      </w:r>
      <w:r>
        <w:rPr>
          <w:color w:val="0067B1"/>
          <w:w w:val="115"/>
        </w:rPr>
        <w:t>National</w:t>
      </w:r>
      <w:r>
        <w:rPr>
          <w:color w:val="0067B1"/>
          <w:spacing w:val="-3"/>
          <w:w w:val="115"/>
        </w:rPr>
        <w:t xml:space="preserve"> </w:t>
      </w:r>
      <w:r>
        <w:rPr>
          <w:color w:val="0067B1"/>
          <w:w w:val="115"/>
        </w:rPr>
        <w:t>Curriculum</w:t>
      </w:r>
      <w:r>
        <w:rPr>
          <w:color w:val="0067B1"/>
          <w:spacing w:val="-3"/>
          <w:w w:val="115"/>
        </w:rPr>
        <w:t xml:space="preserve"> </w:t>
      </w:r>
      <w:r>
        <w:rPr>
          <w:color w:val="0067B1"/>
          <w:w w:val="115"/>
        </w:rPr>
        <w:t>Committee</w:t>
      </w:r>
      <w:r>
        <w:rPr>
          <w:color w:val="0067B1"/>
          <w:spacing w:val="-3"/>
          <w:w w:val="115"/>
        </w:rPr>
        <w:t xml:space="preserve"> </w:t>
      </w:r>
      <w:r>
        <w:rPr>
          <w:color w:val="0067B1"/>
          <w:w w:val="115"/>
        </w:rPr>
        <w:t>began</w:t>
      </w:r>
      <w:r>
        <w:rPr>
          <w:color w:val="0067B1"/>
          <w:spacing w:val="-3"/>
          <w:w w:val="115"/>
        </w:rPr>
        <w:t xml:space="preserve"> </w:t>
      </w:r>
      <w:r>
        <w:rPr>
          <w:color w:val="0067B1"/>
          <w:w w:val="115"/>
        </w:rPr>
        <w:t>exploring</w:t>
      </w:r>
      <w:r>
        <w:rPr>
          <w:color w:val="0067B1"/>
          <w:spacing w:val="-3"/>
          <w:w w:val="115"/>
        </w:rPr>
        <w:t xml:space="preserve"> </w:t>
      </w:r>
      <w:r>
        <w:rPr>
          <w:color w:val="0067B1"/>
          <w:w w:val="115"/>
        </w:rPr>
        <w:t>ways</w:t>
      </w:r>
      <w:r>
        <w:rPr>
          <w:color w:val="0067B1"/>
          <w:spacing w:val="-3"/>
          <w:w w:val="115"/>
        </w:rPr>
        <w:t xml:space="preserve"> </w:t>
      </w:r>
      <w:r>
        <w:rPr>
          <w:color w:val="0067B1"/>
          <w:w w:val="115"/>
        </w:rPr>
        <w:t>to</w:t>
      </w:r>
      <w:r>
        <w:rPr>
          <w:color w:val="0067B1"/>
          <w:spacing w:val="-4"/>
          <w:w w:val="115"/>
        </w:rPr>
        <w:t xml:space="preserve"> </w:t>
      </w:r>
      <w:r>
        <w:rPr>
          <w:color w:val="0067B1"/>
          <w:w w:val="115"/>
        </w:rPr>
        <w:t>enhance</w:t>
      </w:r>
      <w:r>
        <w:rPr>
          <w:color w:val="0067B1"/>
          <w:spacing w:val="-3"/>
          <w:w w:val="115"/>
        </w:rPr>
        <w:t xml:space="preserve"> </w:t>
      </w:r>
      <w:r>
        <w:rPr>
          <w:color w:val="0067B1"/>
          <w:w w:val="115"/>
        </w:rPr>
        <w:t>the</w:t>
      </w:r>
      <w:r>
        <w:rPr>
          <w:color w:val="0067B1"/>
          <w:spacing w:val="-4"/>
          <w:w w:val="115"/>
        </w:rPr>
        <w:t xml:space="preserve"> </w:t>
      </w:r>
      <w:proofErr w:type="spellStart"/>
      <w:r>
        <w:rPr>
          <w:color w:val="0067B1"/>
          <w:w w:val="115"/>
        </w:rPr>
        <w:t>docu</w:t>
      </w:r>
      <w:proofErr w:type="spellEnd"/>
      <w:r>
        <w:rPr>
          <w:color w:val="0067B1"/>
          <w:w w:val="115"/>
        </w:rPr>
        <w:t xml:space="preserve">- </w:t>
      </w:r>
      <w:proofErr w:type="spellStart"/>
      <w:r>
        <w:rPr>
          <w:color w:val="0067B1"/>
          <w:w w:val="115"/>
        </w:rPr>
        <w:t>ment</w:t>
      </w:r>
      <w:proofErr w:type="spellEnd"/>
      <w:r>
        <w:rPr>
          <w:color w:val="0067B1"/>
          <w:spacing w:val="-5"/>
          <w:w w:val="115"/>
        </w:rPr>
        <w:t xml:space="preserve"> </w:t>
      </w:r>
      <w:r>
        <w:rPr>
          <w:color w:val="0067B1"/>
          <w:w w:val="115"/>
        </w:rPr>
        <w:t>for</w:t>
      </w:r>
      <w:r>
        <w:rPr>
          <w:color w:val="0067B1"/>
          <w:spacing w:val="-5"/>
          <w:w w:val="115"/>
        </w:rPr>
        <w:t xml:space="preserve"> </w:t>
      </w:r>
      <w:r>
        <w:rPr>
          <w:color w:val="0067B1"/>
          <w:w w:val="115"/>
        </w:rPr>
        <w:t>future</w:t>
      </w:r>
      <w:r>
        <w:rPr>
          <w:color w:val="0067B1"/>
          <w:spacing w:val="-5"/>
          <w:w w:val="115"/>
        </w:rPr>
        <w:t xml:space="preserve"> </w:t>
      </w:r>
      <w:r>
        <w:rPr>
          <w:color w:val="0067B1"/>
          <w:w w:val="115"/>
        </w:rPr>
        <w:t>printings.</w:t>
      </w:r>
      <w:r>
        <w:rPr>
          <w:color w:val="0067B1"/>
          <w:spacing w:val="-6"/>
          <w:w w:val="115"/>
        </w:rPr>
        <w:t xml:space="preserve"> </w:t>
      </w:r>
      <w:r>
        <w:rPr>
          <w:color w:val="0067B1"/>
          <w:w w:val="115"/>
        </w:rPr>
        <w:t>Successful</w:t>
      </w:r>
      <w:r>
        <w:rPr>
          <w:color w:val="0067B1"/>
          <w:spacing w:val="-5"/>
          <w:w w:val="115"/>
        </w:rPr>
        <w:t xml:space="preserve"> </w:t>
      </w:r>
      <w:r>
        <w:rPr>
          <w:color w:val="0067B1"/>
          <w:w w:val="115"/>
        </w:rPr>
        <w:t>technology</w:t>
      </w:r>
      <w:r>
        <w:rPr>
          <w:color w:val="0067B1"/>
          <w:spacing w:val="-6"/>
          <w:w w:val="115"/>
        </w:rPr>
        <w:t xml:space="preserve"> </w:t>
      </w:r>
      <w:r>
        <w:rPr>
          <w:color w:val="0067B1"/>
          <w:w w:val="115"/>
        </w:rPr>
        <w:t>transfer</w:t>
      </w:r>
      <w:r>
        <w:rPr>
          <w:color w:val="0067B1"/>
          <w:spacing w:val="-6"/>
          <w:w w:val="115"/>
        </w:rPr>
        <w:t xml:space="preserve"> </w:t>
      </w:r>
      <w:r>
        <w:rPr>
          <w:color w:val="0067B1"/>
          <w:w w:val="115"/>
        </w:rPr>
        <w:t>requires</w:t>
      </w:r>
      <w:r>
        <w:rPr>
          <w:color w:val="0067B1"/>
          <w:spacing w:val="-6"/>
          <w:w w:val="115"/>
        </w:rPr>
        <w:t xml:space="preserve"> </w:t>
      </w:r>
      <w:r>
        <w:rPr>
          <w:color w:val="0067B1"/>
          <w:w w:val="115"/>
        </w:rPr>
        <w:t>more</w:t>
      </w:r>
      <w:r>
        <w:rPr>
          <w:color w:val="0067B1"/>
          <w:spacing w:val="-5"/>
          <w:w w:val="115"/>
        </w:rPr>
        <w:t xml:space="preserve"> </w:t>
      </w:r>
      <w:r>
        <w:rPr>
          <w:color w:val="0067B1"/>
          <w:w w:val="115"/>
        </w:rPr>
        <w:t>than</w:t>
      </w:r>
      <w:r>
        <w:rPr>
          <w:color w:val="0067B1"/>
          <w:spacing w:val="-6"/>
          <w:w w:val="115"/>
        </w:rPr>
        <w:t xml:space="preserve"> </w:t>
      </w:r>
      <w:r>
        <w:rPr>
          <w:color w:val="0067B1"/>
          <w:w w:val="115"/>
        </w:rPr>
        <w:t>presenting</w:t>
      </w:r>
      <w:r>
        <w:rPr>
          <w:color w:val="0067B1"/>
          <w:spacing w:val="-6"/>
          <w:w w:val="115"/>
        </w:rPr>
        <w:t xml:space="preserve"> </w:t>
      </w:r>
      <w:r>
        <w:rPr>
          <w:color w:val="0067B1"/>
          <w:w w:val="115"/>
        </w:rPr>
        <w:t>good</w:t>
      </w:r>
    </w:p>
    <w:p w14:paraId="15BAAB19" w14:textId="77777777" w:rsidR="000F75DB" w:rsidRDefault="000C1A9B">
      <w:pPr>
        <w:pStyle w:val="BodyText"/>
        <w:spacing w:before="1" w:line="252" w:lineRule="auto"/>
        <w:ind w:left="820" w:right="1507"/>
      </w:pPr>
      <w:r>
        <w:rPr>
          <w:color w:val="0067B1"/>
          <w:w w:val="115"/>
        </w:rPr>
        <w:t>information.</w:t>
      </w:r>
      <w:r>
        <w:rPr>
          <w:color w:val="0067B1"/>
          <w:spacing w:val="-5"/>
          <w:w w:val="115"/>
        </w:rPr>
        <w:t xml:space="preserve"> </w:t>
      </w:r>
      <w:r>
        <w:rPr>
          <w:color w:val="0067B1"/>
          <w:w w:val="115"/>
        </w:rPr>
        <w:t>It</w:t>
      </w:r>
      <w:r>
        <w:rPr>
          <w:color w:val="0067B1"/>
          <w:spacing w:val="-5"/>
          <w:w w:val="115"/>
        </w:rPr>
        <w:t xml:space="preserve"> </w:t>
      </w:r>
      <w:r>
        <w:rPr>
          <w:color w:val="0067B1"/>
          <w:w w:val="115"/>
        </w:rPr>
        <w:t>entails</w:t>
      </w:r>
      <w:r>
        <w:rPr>
          <w:color w:val="0067B1"/>
          <w:spacing w:val="-5"/>
          <w:w w:val="115"/>
        </w:rPr>
        <w:t xml:space="preserve"> </w:t>
      </w:r>
      <w:r>
        <w:rPr>
          <w:color w:val="0067B1"/>
          <w:w w:val="115"/>
        </w:rPr>
        <w:t>transmitting</w:t>
      </w:r>
      <w:r>
        <w:rPr>
          <w:color w:val="0067B1"/>
          <w:spacing w:val="-6"/>
          <w:w w:val="115"/>
        </w:rPr>
        <w:t xml:space="preserve"> </w:t>
      </w:r>
      <w:r>
        <w:rPr>
          <w:color w:val="0067B1"/>
          <w:w w:val="115"/>
        </w:rPr>
        <w:t>scientific</w:t>
      </w:r>
      <w:r>
        <w:rPr>
          <w:color w:val="0067B1"/>
          <w:spacing w:val="-5"/>
          <w:w w:val="115"/>
        </w:rPr>
        <w:t xml:space="preserve"> </w:t>
      </w:r>
      <w:r>
        <w:rPr>
          <w:color w:val="0067B1"/>
          <w:w w:val="115"/>
        </w:rPr>
        <w:t>knowledge</w:t>
      </w:r>
      <w:r>
        <w:rPr>
          <w:color w:val="0067B1"/>
          <w:spacing w:val="-5"/>
          <w:w w:val="115"/>
        </w:rPr>
        <w:t xml:space="preserve"> </w:t>
      </w:r>
      <w:r>
        <w:rPr>
          <w:color w:val="0067B1"/>
          <w:w w:val="115"/>
        </w:rPr>
        <w:t>in</w:t>
      </w:r>
      <w:r>
        <w:rPr>
          <w:color w:val="0067B1"/>
          <w:spacing w:val="-5"/>
          <w:w w:val="115"/>
        </w:rPr>
        <w:t xml:space="preserve"> </w:t>
      </w:r>
      <w:r>
        <w:rPr>
          <w:color w:val="0067B1"/>
          <w:w w:val="115"/>
        </w:rPr>
        <w:t>a</w:t>
      </w:r>
      <w:r>
        <w:rPr>
          <w:color w:val="0067B1"/>
          <w:spacing w:val="-5"/>
          <w:w w:val="115"/>
        </w:rPr>
        <w:t xml:space="preserve"> </w:t>
      </w:r>
      <w:r>
        <w:rPr>
          <w:color w:val="0067B1"/>
          <w:w w:val="115"/>
        </w:rPr>
        <w:t>way</w:t>
      </w:r>
      <w:r>
        <w:rPr>
          <w:color w:val="0067B1"/>
          <w:spacing w:val="-5"/>
          <w:w w:val="115"/>
        </w:rPr>
        <w:t xml:space="preserve"> </w:t>
      </w:r>
      <w:r>
        <w:rPr>
          <w:color w:val="0067B1"/>
          <w:w w:val="115"/>
        </w:rPr>
        <w:t>that</w:t>
      </w:r>
      <w:r>
        <w:rPr>
          <w:color w:val="0067B1"/>
          <w:spacing w:val="-6"/>
          <w:w w:val="115"/>
        </w:rPr>
        <w:t xml:space="preserve"> </w:t>
      </w:r>
      <w:r>
        <w:rPr>
          <w:color w:val="0067B1"/>
          <w:w w:val="115"/>
        </w:rPr>
        <w:t>makes</w:t>
      </w:r>
      <w:r>
        <w:rPr>
          <w:color w:val="0067B1"/>
          <w:spacing w:val="-5"/>
          <w:w w:val="115"/>
        </w:rPr>
        <w:t xml:space="preserve"> </w:t>
      </w:r>
      <w:r>
        <w:rPr>
          <w:color w:val="0067B1"/>
          <w:w w:val="115"/>
        </w:rPr>
        <w:t>it</w:t>
      </w:r>
      <w:r>
        <w:rPr>
          <w:color w:val="0067B1"/>
          <w:spacing w:val="-5"/>
          <w:w w:val="115"/>
        </w:rPr>
        <w:t xml:space="preserve"> </w:t>
      </w:r>
      <w:r>
        <w:rPr>
          <w:color w:val="0067B1"/>
          <w:w w:val="115"/>
        </w:rPr>
        <w:t>understandable, feasible to implement in a real-world setting, and supportable at a systematic level—in other words, getting the right information across in a way that makes it useable. The National Curriculum Committee examined how best to package and pre</w:t>
      </w:r>
      <w:r>
        <w:rPr>
          <w:color w:val="0067B1"/>
          <w:w w:val="115"/>
        </w:rPr>
        <w:t>sent TAP 21 to help people learn</w:t>
      </w:r>
      <w:r>
        <w:rPr>
          <w:color w:val="0067B1"/>
          <w:spacing w:val="-3"/>
          <w:w w:val="115"/>
        </w:rPr>
        <w:t xml:space="preserve"> </w:t>
      </w:r>
      <w:r>
        <w:rPr>
          <w:color w:val="0067B1"/>
          <w:w w:val="115"/>
        </w:rPr>
        <w:t>key</w:t>
      </w:r>
      <w:r>
        <w:rPr>
          <w:color w:val="0067B1"/>
          <w:spacing w:val="-2"/>
          <w:w w:val="115"/>
        </w:rPr>
        <w:t xml:space="preserve"> </w:t>
      </w:r>
      <w:r>
        <w:rPr>
          <w:color w:val="0067B1"/>
          <w:w w:val="115"/>
        </w:rPr>
        <w:t>elements</w:t>
      </w:r>
      <w:r>
        <w:rPr>
          <w:color w:val="0067B1"/>
          <w:spacing w:val="-2"/>
          <w:w w:val="115"/>
        </w:rPr>
        <w:t xml:space="preserve"> </w:t>
      </w:r>
      <w:r>
        <w:rPr>
          <w:color w:val="0067B1"/>
          <w:w w:val="115"/>
        </w:rPr>
        <w:t>and</w:t>
      </w:r>
      <w:r>
        <w:rPr>
          <w:color w:val="0067B1"/>
          <w:spacing w:val="-2"/>
          <w:w w:val="115"/>
        </w:rPr>
        <w:t xml:space="preserve"> </w:t>
      </w:r>
      <w:r>
        <w:rPr>
          <w:color w:val="0067B1"/>
          <w:w w:val="115"/>
        </w:rPr>
        <w:t>adopt</w:t>
      </w:r>
      <w:r>
        <w:rPr>
          <w:color w:val="0067B1"/>
          <w:spacing w:val="-2"/>
          <w:w w:val="115"/>
        </w:rPr>
        <w:t xml:space="preserve"> </w:t>
      </w:r>
      <w:r>
        <w:rPr>
          <w:color w:val="0067B1"/>
          <w:w w:val="115"/>
        </w:rPr>
        <w:t>new</w:t>
      </w:r>
      <w:r>
        <w:rPr>
          <w:color w:val="0067B1"/>
          <w:spacing w:val="-3"/>
          <w:w w:val="115"/>
        </w:rPr>
        <w:t xml:space="preserve"> </w:t>
      </w:r>
      <w:r>
        <w:rPr>
          <w:color w:val="0067B1"/>
          <w:w w:val="115"/>
        </w:rPr>
        <w:t>strategies.</w:t>
      </w:r>
      <w:r>
        <w:rPr>
          <w:color w:val="0067B1"/>
          <w:spacing w:val="-2"/>
          <w:w w:val="115"/>
        </w:rPr>
        <w:t xml:space="preserve"> </w:t>
      </w:r>
      <w:r>
        <w:rPr>
          <w:color w:val="0067B1"/>
          <w:w w:val="115"/>
        </w:rPr>
        <w:t>The</w:t>
      </w:r>
      <w:r>
        <w:rPr>
          <w:color w:val="0067B1"/>
          <w:spacing w:val="-2"/>
          <w:w w:val="115"/>
        </w:rPr>
        <w:t xml:space="preserve"> </w:t>
      </w:r>
      <w:r>
        <w:rPr>
          <w:color w:val="0067B1"/>
          <w:w w:val="115"/>
        </w:rPr>
        <w:t>result</w:t>
      </w:r>
      <w:r>
        <w:rPr>
          <w:color w:val="0067B1"/>
          <w:spacing w:val="-3"/>
          <w:w w:val="115"/>
        </w:rPr>
        <w:t xml:space="preserve"> </w:t>
      </w:r>
      <w:r>
        <w:rPr>
          <w:color w:val="0067B1"/>
          <w:w w:val="115"/>
        </w:rPr>
        <w:t>was</w:t>
      </w:r>
      <w:r>
        <w:rPr>
          <w:color w:val="0067B1"/>
          <w:spacing w:val="-2"/>
          <w:w w:val="115"/>
        </w:rPr>
        <w:t xml:space="preserve"> </w:t>
      </w:r>
      <w:r>
        <w:rPr>
          <w:color w:val="0067B1"/>
          <w:w w:val="115"/>
        </w:rPr>
        <w:t>a</w:t>
      </w:r>
      <w:r>
        <w:rPr>
          <w:color w:val="0067B1"/>
          <w:spacing w:val="-2"/>
          <w:w w:val="115"/>
        </w:rPr>
        <w:t xml:space="preserve"> </w:t>
      </w:r>
      <w:r>
        <w:rPr>
          <w:color w:val="0067B1"/>
          <w:w w:val="115"/>
        </w:rPr>
        <w:t>revision</w:t>
      </w:r>
      <w:r>
        <w:rPr>
          <w:color w:val="0067B1"/>
          <w:spacing w:val="-3"/>
          <w:w w:val="115"/>
        </w:rPr>
        <w:t xml:space="preserve"> </w:t>
      </w:r>
      <w:r>
        <w:rPr>
          <w:color w:val="0067B1"/>
          <w:w w:val="115"/>
        </w:rPr>
        <w:t>of</w:t>
      </w:r>
      <w:r>
        <w:rPr>
          <w:color w:val="0067B1"/>
          <w:spacing w:val="-2"/>
          <w:w w:val="115"/>
        </w:rPr>
        <w:t xml:space="preserve"> </w:t>
      </w:r>
      <w:r>
        <w:rPr>
          <w:color w:val="0067B1"/>
          <w:w w:val="115"/>
        </w:rPr>
        <w:t>TAP</w:t>
      </w:r>
      <w:r>
        <w:rPr>
          <w:color w:val="0067B1"/>
          <w:spacing w:val="-3"/>
          <w:w w:val="115"/>
        </w:rPr>
        <w:t xml:space="preserve"> </w:t>
      </w:r>
      <w:r>
        <w:rPr>
          <w:color w:val="0067B1"/>
          <w:w w:val="115"/>
        </w:rPr>
        <w:t>21—a</w:t>
      </w:r>
      <w:r>
        <w:rPr>
          <w:color w:val="0067B1"/>
          <w:spacing w:val="-2"/>
          <w:w w:val="115"/>
        </w:rPr>
        <w:t xml:space="preserve"> </w:t>
      </w:r>
      <w:r>
        <w:rPr>
          <w:color w:val="0067B1"/>
          <w:w w:val="115"/>
        </w:rPr>
        <w:t>process that was begun in 2000, was completed in 2005, and resulted in the current publication.</w:t>
      </w:r>
    </w:p>
    <w:p w14:paraId="35429621" w14:textId="77777777" w:rsidR="000F75DB" w:rsidRDefault="000C1A9B">
      <w:pPr>
        <w:spacing w:before="181" w:line="461" w:lineRule="exact"/>
        <w:ind w:left="820"/>
        <w:rPr>
          <w:rFonts w:ascii="Times New Roman"/>
          <w:b/>
          <w:i/>
          <w:sz w:val="28"/>
        </w:rPr>
      </w:pPr>
      <w:r>
        <w:rPr>
          <w:b/>
          <w:color w:val="0067B1"/>
          <w:w w:val="105"/>
          <w:sz w:val="40"/>
        </w:rPr>
        <w:t>H</w:t>
      </w:r>
      <w:r>
        <w:rPr>
          <w:b/>
          <w:color w:val="0067B1"/>
          <w:w w:val="105"/>
          <w:sz w:val="28"/>
        </w:rPr>
        <w:t>istory</w:t>
      </w:r>
      <w:r>
        <w:rPr>
          <w:b/>
          <w:color w:val="0067B1"/>
          <w:spacing w:val="9"/>
          <w:w w:val="105"/>
          <w:sz w:val="28"/>
        </w:rPr>
        <w:t xml:space="preserve"> </w:t>
      </w:r>
      <w:r>
        <w:rPr>
          <w:b/>
          <w:color w:val="0067B1"/>
          <w:w w:val="105"/>
          <w:sz w:val="28"/>
        </w:rPr>
        <w:t>of</w:t>
      </w:r>
      <w:r>
        <w:rPr>
          <w:b/>
          <w:color w:val="0067B1"/>
          <w:spacing w:val="11"/>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4"/>
          <w:w w:val="105"/>
          <w:sz w:val="28"/>
        </w:rPr>
        <w:t xml:space="preserve"> </w:t>
      </w:r>
      <w:proofErr w:type="spellStart"/>
      <w:r>
        <w:rPr>
          <w:rFonts w:ascii="Times New Roman"/>
          <w:b/>
          <w:i/>
          <w:color w:val="0067B1"/>
          <w:spacing w:val="-2"/>
          <w:w w:val="105"/>
          <w:sz w:val="40"/>
        </w:rPr>
        <w:t>C</w:t>
      </w:r>
      <w:r>
        <w:rPr>
          <w:rFonts w:ascii="Times New Roman"/>
          <w:b/>
          <w:i/>
          <w:color w:val="0067B1"/>
          <w:spacing w:val="-2"/>
          <w:w w:val="105"/>
          <w:sz w:val="28"/>
        </w:rPr>
        <w:t>ompeTenCies</w:t>
      </w:r>
      <w:proofErr w:type="spellEnd"/>
    </w:p>
    <w:p w14:paraId="568644BB" w14:textId="77777777" w:rsidR="000F75DB" w:rsidRDefault="000C1A9B">
      <w:pPr>
        <w:pStyle w:val="BodyText"/>
        <w:spacing w:line="230" w:lineRule="exact"/>
        <w:ind w:left="820"/>
      </w:pPr>
      <w:r>
        <w:rPr>
          <w:color w:val="0067B1"/>
          <w:w w:val="110"/>
        </w:rPr>
        <w:t>In</w:t>
      </w:r>
      <w:r>
        <w:rPr>
          <w:color w:val="0067B1"/>
          <w:spacing w:val="4"/>
          <w:w w:val="110"/>
        </w:rPr>
        <w:t xml:space="preserve"> </w:t>
      </w:r>
      <w:r>
        <w:rPr>
          <w:color w:val="0067B1"/>
          <w:w w:val="110"/>
        </w:rPr>
        <w:t>1993</w:t>
      </w:r>
      <w:r>
        <w:rPr>
          <w:color w:val="0067B1"/>
          <w:spacing w:val="4"/>
          <w:w w:val="110"/>
        </w:rPr>
        <w:t xml:space="preserve"> </w:t>
      </w:r>
      <w:r>
        <w:rPr>
          <w:color w:val="0067B1"/>
          <w:w w:val="110"/>
        </w:rPr>
        <w:t>CSAT</w:t>
      </w:r>
      <w:r>
        <w:rPr>
          <w:color w:val="0067B1"/>
          <w:spacing w:val="4"/>
          <w:w w:val="110"/>
        </w:rPr>
        <w:t xml:space="preserve"> </w:t>
      </w:r>
      <w:r>
        <w:rPr>
          <w:color w:val="0067B1"/>
          <w:w w:val="110"/>
        </w:rPr>
        <w:t>created</w:t>
      </w:r>
      <w:r>
        <w:rPr>
          <w:color w:val="0067B1"/>
          <w:spacing w:val="4"/>
          <w:w w:val="110"/>
        </w:rPr>
        <w:t xml:space="preserve"> </w:t>
      </w:r>
      <w:r>
        <w:rPr>
          <w:color w:val="0067B1"/>
          <w:w w:val="110"/>
        </w:rPr>
        <w:t>a</w:t>
      </w:r>
      <w:r>
        <w:rPr>
          <w:color w:val="0067B1"/>
          <w:spacing w:val="4"/>
          <w:w w:val="110"/>
        </w:rPr>
        <w:t xml:space="preserve"> </w:t>
      </w:r>
      <w:r>
        <w:rPr>
          <w:color w:val="0067B1"/>
          <w:w w:val="110"/>
        </w:rPr>
        <w:t>multidisciplinary</w:t>
      </w:r>
      <w:r>
        <w:rPr>
          <w:color w:val="0067B1"/>
          <w:spacing w:val="4"/>
          <w:w w:val="110"/>
        </w:rPr>
        <w:t xml:space="preserve"> </w:t>
      </w:r>
      <w:r>
        <w:rPr>
          <w:color w:val="0067B1"/>
          <w:w w:val="110"/>
        </w:rPr>
        <w:t>network</w:t>
      </w:r>
      <w:r>
        <w:rPr>
          <w:color w:val="0067B1"/>
          <w:spacing w:val="3"/>
          <w:w w:val="110"/>
        </w:rPr>
        <w:t xml:space="preserve"> </w:t>
      </w:r>
      <w:r>
        <w:rPr>
          <w:color w:val="0067B1"/>
          <w:w w:val="110"/>
        </w:rPr>
        <w:t>of</w:t>
      </w:r>
      <w:r>
        <w:rPr>
          <w:color w:val="0067B1"/>
          <w:spacing w:val="4"/>
          <w:w w:val="110"/>
        </w:rPr>
        <w:t xml:space="preserve"> </w:t>
      </w:r>
      <w:r>
        <w:rPr>
          <w:color w:val="0067B1"/>
          <w:w w:val="110"/>
        </w:rPr>
        <w:t>11</w:t>
      </w:r>
      <w:r>
        <w:rPr>
          <w:color w:val="0067B1"/>
          <w:spacing w:val="4"/>
          <w:w w:val="110"/>
        </w:rPr>
        <w:t xml:space="preserve"> </w:t>
      </w:r>
      <w:r>
        <w:rPr>
          <w:color w:val="0067B1"/>
          <w:w w:val="110"/>
        </w:rPr>
        <w:t>ATTC</w:t>
      </w:r>
      <w:r>
        <w:rPr>
          <w:color w:val="0067B1"/>
          <w:spacing w:val="4"/>
          <w:w w:val="110"/>
        </w:rPr>
        <w:t xml:space="preserve"> </w:t>
      </w:r>
      <w:r>
        <w:rPr>
          <w:color w:val="0067B1"/>
          <w:w w:val="110"/>
        </w:rPr>
        <w:t>Regional</w:t>
      </w:r>
      <w:r>
        <w:rPr>
          <w:color w:val="0067B1"/>
          <w:spacing w:val="3"/>
          <w:w w:val="110"/>
        </w:rPr>
        <w:t xml:space="preserve"> </w:t>
      </w:r>
      <w:r>
        <w:rPr>
          <w:color w:val="0067B1"/>
          <w:w w:val="110"/>
        </w:rPr>
        <w:t>Centers</w:t>
      </w:r>
      <w:r>
        <w:rPr>
          <w:color w:val="0067B1"/>
          <w:spacing w:val="4"/>
          <w:w w:val="110"/>
        </w:rPr>
        <w:t xml:space="preserve"> </w:t>
      </w:r>
      <w:r>
        <w:rPr>
          <w:color w:val="0067B1"/>
          <w:spacing w:val="-2"/>
          <w:w w:val="110"/>
        </w:rPr>
        <w:t>geographically</w:t>
      </w:r>
    </w:p>
    <w:p w14:paraId="7807A47B" w14:textId="77777777" w:rsidR="000F75DB" w:rsidRDefault="000C1A9B">
      <w:pPr>
        <w:pStyle w:val="BodyText"/>
        <w:spacing w:before="12" w:line="252" w:lineRule="auto"/>
        <w:ind w:left="820" w:right="1638"/>
      </w:pPr>
      <w:r>
        <w:rPr>
          <w:color w:val="0067B1"/>
          <w:w w:val="115"/>
        </w:rPr>
        <w:t>dispersed</w:t>
      </w:r>
      <w:r>
        <w:rPr>
          <w:color w:val="0067B1"/>
          <w:spacing w:val="-1"/>
          <w:w w:val="115"/>
        </w:rPr>
        <w:t xml:space="preserve"> </w:t>
      </w:r>
      <w:r>
        <w:rPr>
          <w:color w:val="0067B1"/>
          <w:w w:val="115"/>
        </w:rPr>
        <w:t>across</w:t>
      </w:r>
      <w:r>
        <w:rPr>
          <w:color w:val="0067B1"/>
          <w:spacing w:val="-1"/>
          <w:w w:val="115"/>
        </w:rPr>
        <w:t xml:space="preserve"> </w:t>
      </w:r>
      <w:r>
        <w:rPr>
          <w:color w:val="0067B1"/>
          <w:w w:val="115"/>
        </w:rPr>
        <w:t>the</w:t>
      </w:r>
      <w:r>
        <w:rPr>
          <w:color w:val="0067B1"/>
          <w:spacing w:val="-2"/>
          <w:w w:val="115"/>
        </w:rPr>
        <w:t xml:space="preserve"> </w:t>
      </w:r>
      <w:r>
        <w:rPr>
          <w:color w:val="0067B1"/>
          <w:w w:val="115"/>
        </w:rPr>
        <w:t>United</w:t>
      </w:r>
      <w:r>
        <w:rPr>
          <w:color w:val="0067B1"/>
          <w:spacing w:val="-1"/>
          <w:w w:val="115"/>
        </w:rPr>
        <w:t xml:space="preserve"> </w:t>
      </w:r>
      <w:r>
        <w:rPr>
          <w:color w:val="0067B1"/>
          <w:w w:val="115"/>
        </w:rPr>
        <w:t>States</w:t>
      </w:r>
      <w:r>
        <w:rPr>
          <w:color w:val="0067B1"/>
          <w:spacing w:val="-1"/>
          <w:w w:val="115"/>
        </w:rPr>
        <w:t xml:space="preserve"> </w:t>
      </w:r>
      <w:r>
        <w:rPr>
          <w:color w:val="0067B1"/>
          <w:w w:val="115"/>
        </w:rPr>
        <w:t>and</w:t>
      </w:r>
      <w:r>
        <w:rPr>
          <w:color w:val="0067B1"/>
          <w:spacing w:val="-1"/>
          <w:w w:val="115"/>
        </w:rPr>
        <w:t xml:space="preserve"> </w:t>
      </w:r>
      <w:r>
        <w:rPr>
          <w:color w:val="0067B1"/>
          <w:w w:val="115"/>
        </w:rPr>
        <w:t>in</w:t>
      </w:r>
      <w:r>
        <w:rPr>
          <w:color w:val="0067B1"/>
          <w:spacing w:val="-1"/>
          <w:w w:val="115"/>
        </w:rPr>
        <w:t xml:space="preserve"> </w:t>
      </w:r>
      <w:r>
        <w:rPr>
          <w:color w:val="0067B1"/>
          <w:w w:val="115"/>
        </w:rPr>
        <w:t>Puerto</w:t>
      </w:r>
      <w:r>
        <w:rPr>
          <w:color w:val="0067B1"/>
          <w:spacing w:val="-1"/>
          <w:w w:val="115"/>
        </w:rPr>
        <w:t xml:space="preserve"> </w:t>
      </w:r>
      <w:r>
        <w:rPr>
          <w:color w:val="0067B1"/>
          <w:w w:val="115"/>
        </w:rPr>
        <w:t>Rico</w:t>
      </w:r>
      <w:r>
        <w:rPr>
          <w:color w:val="0067B1"/>
          <w:spacing w:val="-2"/>
          <w:w w:val="115"/>
        </w:rPr>
        <w:t xml:space="preserve"> </w:t>
      </w:r>
      <w:r>
        <w:rPr>
          <w:color w:val="0067B1"/>
          <w:w w:val="115"/>
        </w:rPr>
        <w:t>and</w:t>
      </w:r>
      <w:r>
        <w:rPr>
          <w:color w:val="0067B1"/>
          <w:spacing w:val="-1"/>
          <w:w w:val="115"/>
        </w:rPr>
        <w:t xml:space="preserve"> </w:t>
      </w:r>
      <w:r>
        <w:rPr>
          <w:color w:val="0067B1"/>
          <w:w w:val="115"/>
        </w:rPr>
        <w:t>the</w:t>
      </w:r>
      <w:r>
        <w:rPr>
          <w:color w:val="0067B1"/>
          <w:spacing w:val="-2"/>
          <w:w w:val="115"/>
        </w:rPr>
        <w:t xml:space="preserve"> </w:t>
      </w:r>
      <w:r>
        <w:rPr>
          <w:color w:val="0067B1"/>
          <w:w w:val="115"/>
        </w:rPr>
        <w:t>U.S.</w:t>
      </w:r>
      <w:r>
        <w:rPr>
          <w:color w:val="0067B1"/>
          <w:spacing w:val="-1"/>
          <w:w w:val="115"/>
        </w:rPr>
        <w:t xml:space="preserve"> </w:t>
      </w:r>
      <w:r>
        <w:rPr>
          <w:color w:val="0067B1"/>
          <w:w w:val="115"/>
        </w:rPr>
        <w:t>Virgin</w:t>
      </w:r>
      <w:r>
        <w:rPr>
          <w:color w:val="0067B1"/>
          <w:spacing w:val="-1"/>
          <w:w w:val="115"/>
        </w:rPr>
        <w:t xml:space="preserve"> </w:t>
      </w:r>
      <w:r>
        <w:rPr>
          <w:color w:val="0067B1"/>
          <w:w w:val="115"/>
        </w:rPr>
        <w:t>Islands.</w:t>
      </w:r>
      <w:r>
        <w:rPr>
          <w:color w:val="0067B1"/>
          <w:spacing w:val="-1"/>
          <w:w w:val="115"/>
        </w:rPr>
        <w:t xml:space="preserve"> </w:t>
      </w:r>
      <w:r>
        <w:rPr>
          <w:color w:val="0067B1"/>
          <w:w w:val="115"/>
        </w:rPr>
        <w:t>Since</w:t>
      </w:r>
      <w:r>
        <w:rPr>
          <w:color w:val="0067B1"/>
          <w:spacing w:val="-1"/>
          <w:w w:val="115"/>
        </w:rPr>
        <w:t xml:space="preserve"> </w:t>
      </w:r>
      <w:r>
        <w:rPr>
          <w:color w:val="0067B1"/>
          <w:w w:val="115"/>
        </w:rPr>
        <w:t>its inception, the ATTC Network has collaborated with diverse international, national, State, regional, and local partners from multiple disciplines to recruit qualified addiction treatment practitioners</w:t>
      </w:r>
      <w:r>
        <w:rPr>
          <w:color w:val="0067B1"/>
          <w:spacing w:val="-13"/>
          <w:w w:val="115"/>
        </w:rPr>
        <w:t xml:space="preserve"> </w:t>
      </w:r>
      <w:r>
        <w:rPr>
          <w:color w:val="0067B1"/>
          <w:w w:val="115"/>
        </w:rPr>
        <w:t>and</w:t>
      </w:r>
      <w:r>
        <w:rPr>
          <w:color w:val="0067B1"/>
          <w:spacing w:val="-7"/>
          <w:w w:val="115"/>
        </w:rPr>
        <w:t xml:space="preserve"> </w:t>
      </w:r>
      <w:r>
        <w:rPr>
          <w:color w:val="0067B1"/>
          <w:w w:val="115"/>
        </w:rPr>
        <w:t>enhance</w:t>
      </w:r>
      <w:r>
        <w:rPr>
          <w:color w:val="0067B1"/>
          <w:spacing w:val="-7"/>
          <w:w w:val="115"/>
        </w:rPr>
        <w:t xml:space="preserve"> </w:t>
      </w:r>
      <w:r>
        <w:rPr>
          <w:color w:val="0067B1"/>
          <w:w w:val="115"/>
        </w:rPr>
        <w:t>academic</w:t>
      </w:r>
      <w:r>
        <w:rPr>
          <w:color w:val="0067B1"/>
          <w:spacing w:val="-7"/>
          <w:w w:val="115"/>
        </w:rPr>
        <w:t xml:space="preserve"> </w:t>
      </w:r>
      <w:r>
        <w:rPr>
          <w:color w:val="0067B1"/>
          <w:w w:val="115"/>
        </w:rPr>
        <w:t>preparation</w:t>
      </w:r>
      <w:r>
        <w:rPr>
          <w:color w:val="0067B1"/>
          <w:spacing w:val="-8"/>
          <w:w w:val="115"/>
        </w:rPr>
        <w:t xml:space="preserve"> </w:t>
      </w:r>
      <w:r>
        <w:rPr>
          <w:color w:val="0067B1"/>
          <w:w w:val="115"/>
        </w:rPr>
        <w:t>and</w:t>
      </w:r>
      <w:r>
        <w:rPr>
          <w:color w:val="0067B1"/>
          <w:spacing w:val="-7"/>
          <w:w w:val="115"/>
        </w:rPr>
        <w:t xml:space="preserve"> </w:t>
      </w:r>
      <w:r>
        <w:rPr>
          <w:color w:val="0067B1"/>
          <w:w w:val="115"/>
        </w:rPr>
        <w:t>professional</w:t>
      </w:r>
      <w:r>
        <w:rPr>
          <w:color w:val="0067B1"/>
          <w:spacing w:val="-8"/>
          <w:w w:val="115"/>
        </w:rPr>
        <w:t xml:space="preserve"> </w:t>
      </w:r>
      <w:r>
        <w:rPr>
          <w:color w:val="0067B1"/>
          <w:w w:val="115"/>
        </w:rPr>
        <w:t>de</w:t>
      </w:r>
      <w:r>
        <w:rPr>
          <w:color w:val="0067B1"/>
          <w:w w:val="115"/>
        </w:rPr>
        <w:t>velopment</w:t>
      </w:r>
      <w:r>
        <w:rPr>
          <w:color w:val="0067B1"/>
          <w:spacing w:val="-7"/>
          <w:w w:val="115"/>
        </w:rPr>
        <w:t xml:space="preserve"> </w:t>
      </w:r>
      <w:r>
        <w:rPr>
          <w:color w:val="0067B1"/>
          <w:w w:val="115"/>
        </w:rPr>
        <w:t>opportunities in the substance abuse treatment field.</w:t>
      </w:r>
    </w:p>
    <w:p w14:paraId="583DE7C3" w14:textId="77777777" w:rsidR="000F75DB" w:rsidRDefault="000C1A9B">
      <w:pPr>
        <w:pStyle w:val="BodyText"/>
        <w:spacing w:before="161" w:line="252" w:lineRule="auto"/>
        <w:ind w:left="820" w:right="1638"/>
      </w:pPr>
      <w:r>
        <w:rPr>
          <w:color w:val="0067B1"/>
          <w:w w:val="115"/>
        </w:rPr>
        <w:t>The</w:t>
      </w:r>
      <w:r>
        <w:rPr>
          <w:color w:val="0067B1"/>
          <w:spacing w:val="-10"/>
          <w:w w:val="115"/>
        </w:rPr>
        <w:t xml:space="preserve"> </w:t>
      </w:r>
      <w:r>
        <w:rPr>
          <w:color w:val="0067B1"/>
          <w:w w:val="115"/>
        </w:rPr>
        <w:t>National</w:t>
      </w:r>
      <w:r>
        <w:rPr>
          <w:color w:val="0067B1"/>
          <w:spacing w:val="-10"/>
          <w:w w:val="115"/>
        </w:rPr>
        <w:t xml:space="preserve"> </w:t>
      </w:r>
      <w:r>
        <w:rPr>
          <w:color w:val="0067B1"/>
          <w:w w:val="115"/>
        </w:rPr>
        <w:t>Curriculum</w:t>
      </w:r>
      <w:r>
        <w:rPr>
          <w:color w:val="0067B1"/>
          <w:spacing w:val="-10"/>
          <w:w w:val="115"/>
        </w:rPr>
        <w:t xml:space="preserve"> </w:t>
      </w:r>
      <w:r>
        <w:rPr>
          <w:color w:val="0067B1"/>
          <w:w w:val="115"/>
        </w:rPr>
        <w:t>Committee,</w:t>
      </w:r>
      <w:r>
        <w:rPr>
          <w:color w:val="0067B1"/>
          <w:spacing w:val="-10"/>
          <w:w w:val="115"/>
        </w:rPr>
        <w:t xml:space="preserve"> </w:t>
      </w:r>
      <w:r>
        <w:rPr>
          <w:color w:val="0067B1"/>
          <w:w w:val="115"/>
        </w:rPr>
        <w:t>composed</w:t>
      </w:r>
      <w:r>
        <w:rPr>
          <w:color w:val="0067B1"/>
          <w:spacing w:val="-10"/>
          <w:w w:val="115"/>
        </w:rPr>
        <w:t xml:space="preserve"> </w:t>
      </w:r>
      <w:r>
        <w:rPr>
          <w:color w:val="0067B1"/>
          <w:w w:val="115"/>
        </w:rPr>
        <w:t>of</w:t>
      </w:r>
      <w:r>
        <w:rPr>
          <w:color w:val="0067B1"/>
          <w:spacing w:val="-10"/>
          <w:w w:val="115"/>
        </w:rPr>
        <w:t xml:space="preserve"> </w:t>
      </w:r>
      <w:r>
        <w:rPr>
          <w:color w:val="0067B1"/>
          <w:w w:val="115"/>
        </w:rPr>
        <w:t>ATTC</w:t>
      </w:r>
      <w:r>
        <w:rPr>
          <w:color w:val="0067B1"/>
          <w:spacing w:val="-10"/>
          <w:w w:val="115"/>
        </w:rPr>
        <w:t xml:space="preserve"> </w:t>
      </w:r>
      <w:r>
        <w:rPr>
          <w:color w:val="0067B1"/>
          <w:w w:val="115"/>
        </w:rPr>
        <w:t>Directors,</w:t>
      </w:r>
      <w:r>
        <w:rPr>
          <w:color w:val="0067B1"/>
          <w:spacing w:val="-10"/>
          <w:w w:val="115"/>
        </w:rPr>
        <w:t xml:space="preserve"> </w:t>
      </w:r>
      <w:r>
        <w:rPr>
          <w:color w:val="0067B1"/>
          <w:w w:val="115"/>
        </w:rPr>
        <w:t>was</w:t>
      </w:r>
      <w:r>
        <w:rPr>
          <w:color w:val="0067B1"/>
          <w:spacing w:val="-10"/>
          <w:w w:val="115"/>
        </w:rPr>
        <w:t xml:space="preserve"> </w:t>
      </w:r>
      <w:r>
        <w:rPr>
          <w:color w:val="0067B1"/>
          <w:w w:val="115"/>
        </w:rPr>
        <w:t>established</w:t>
      </w:r>
      <w:r>
        <w:rPr>
          <w:color w:val="0067B1"/>
          <w:spacing w:val="-10"/>
          <w:w w:val="115"/>
        </w:rPr>
        <w:t xml:space="preserve"> </w:t>
      </w:r>
      <w:r>
        <w:rPr>
          <w:color w:val="0067B1"/>
          <w:w w:val="115"/>
        </w:rPr>
        <w:t>at</w:t>
      </w:r>
      <w:r>
        <w:rPr>
          <w:color w:val="0067B1"/>
          <w:spacing w:val="-10"/>
          <w:w w:val="115"/>
        </w:rPr>
        <w:t xml:space="preserve"> </w:t>
      </w:r>
      <w:r>
        <w:rPr>
          <w:color w:val="0067B1"/>
          <w:w w:val="115"/>
        </w:rPr>
        <w:t>the Network’s inaugural meeting. The committee’s initial charge was to collect and evaluate existing addiction educational and professional development curricula and establish future priorities</w:t>
      </w:r>
      <w:r>
        <w:rPr>
          <w:color w:val="0067B1"/>
          <w:spacing w:val="-7"/>
          <w:w w:val="115"/>
        </w:rPr>
        <w:t xml:space="preserve"> </w:t>
      </w:r>
      <w:r>
        <w:rPr>
          <w:color w:val="0067B1"/>
          <w:w w:val="115"/>
        </w:rPr>
        <w:t>for</w:t>
      </w:r>
      <w:r>
        <w:rPr>
          <w:color w:val="0067B1"/>
          <w:spacing w:val="-6"/>
          <w:w w:val="115"/>
        </w:rPr>
        <w:t xml:space="preserve"> </w:t>
      </w:r>
      <w:r>
        <w:rPr>
          <w:color w:val="0067B1"/>
          <w:w w:val="115"/>
        </w:rPr>
        <w:t>ATTC</w:t>
      </w:r>
      <w:r>
        <w:rPr>
          <w:color w:val="0067B1"/>
          <w:spacing w:val="-6"/>
          <w:w w:val="115"/>
        </w:rPr>
        <w:t xml:space="preserve"> </w:t>
      </w:r>
      <w:r>
        <w:rPr>
          <w:color w:val="0067B1"/>
          <w:w w:val="115"/>
        </w:rPr>
        <w:t>curriculum</w:t>
      </w:r>
      <w:r>
        <w:rPr>
          <w:color w:val="0067B1"/>
          <w:spacing w:val="-6"/>
          <w:w w:val="115"/>
        </w:rPr>
        <w:t xml:space="preserve"> </w:t>
      </w:r>
      <w:r>
        <w:rPr>
          <w:color w:val="0067B1"/>
          <w:w w:val="115"/>
        </w:rPr>
        <w:t>development.</w:t>
      </w:r>
      <w:r>
        <w:rPr>
          <w:color w:val="0067B1"/>
          <w:spacing w:val="-6"/>
          <w:w w:val="115"/>
        </w:rPr>
        <w:t xml:space="preserve"> </w:t>
      </w:r>
      <w:r>
        <w:rPr>
          <w:color w:val="0067B1"/>
          <w:w w:val="115"/>
        </w:rPr>
        <w:t>This</w:t>
      </w:r>
      <w:r>
        <w:rPr>
          <w:color w:val="0067B1"/>
          <w:spacing w:val="-6"/>
          <w:w w:val="115"/>
        </w:rPr>
        <w:t xml:space="preserve"> </w:t>
      </w:r>
      <w:r>
        <w:rPr>
          <w:color w:val="0067B1"/>
          <w:w w:val="115"/>
        </w:rPr>
        <w:t>effort</w:t>
      </w:r>
      <w:r>
        <w:rPr>
          <w:color w:val="0067B1"/>
          <w:spacing w:val="-6"/>
          <w:w w:val="115"/>
        </w:rPr>
        <w:t xml:space="preserve"> </w:t>
      </w:r>
      <w:r>
        <w:rPr>
          <w:color w:val="0067B1"/>
          <w:w w:val="115"/>
        </w:rPr>
        <w:t>led</w:t>
      </w:r>
      <w:r>
        <w:rPr>
          <w:color w:val="0067B1"/>
          <w:spacing w:val="-7"/>
          <w:w w:val="115"/>
        </w:rPr>
        <w:t xml:space="preserve"> </w:t>
      </w:r>
      <w:r>
        <w:rPr>
          <w:color w:val="0067B1"/>
          <w:w w:val="115"/>
        </w:rPr>
        <w:t>to</w:t>
      </w:r>
      <w:r>
        <w:rPr>
          <w:color w:val="0067B1"/>
          <w:spacing w:val="-7"/>
          <w:w w:val="115"/>
        </w:rPr>
        <w:t xml:space="preserve"> </w:t>
      </w:r>
      <w:r>
        <w:rPr>
          <w:color w:val="0067B1"/>
          <w:w w:val="115"/>
        </w:rPr>
        <w:t>researching</w:t>
      </w:r>
      <w:r>
        <w:rPr>
          <w:color w:val="0067B1"/>
          <w:spacing w:val="-7"/>
          <w:w w:val="115"/>
        </w:rPr>
        <w:t xml:space="preserve"> </w:t>
      </w:r>
      <w:r>
        <w:rPr>
          <w:color w:val="0067B1"/>
          <w:w w:val="115"/>
        </w:rPr>
        <w:t>existing</w:t>
      </w:r>
      <w:r>
        <w:rPr>
          <w:color w:val="0067B1"/>
          <w:spacing w:val="-6"/>
          <w:w w:val="115"/>
        </w:rPr>
        <w:t xml:space="preserve"> </w:t>
      </w:r>
      <w:r>
        <w:rPr>
          <w:color w:val="0067B1"/>
          <w:w w:val="115"/>
        </w:rPr>
        <w:t>practice and professional literature and defining an extensive list of addiction practice competencies determined to be essential to effective counseling for substance use disorders. These initial competencies</w:t>
      </w:r>
      <w:r>
        <w:rPr>
          <w:color w:val="0067B1"/>
          <w:spacing w:val="-14"/>
          <w:w w:val="115"/>
        </w:rPr>
        <w:t xml:space="preserve"> </w:t>
      </w:r>
      <w:r>
        <w:rPr>
          <w:color w:val="0067B1"/>
          <w:w w:val="115"/>
        </w:rPr>
        <w:t>would</w:t>
      </w:r>
      <w:r>
        <w:rPr>
          <w:color w:val="0067B1"/>
          <w:spacing w:val="-14"/>
          <w:w w:val="115"/>
        </w:rPr>
        <w:t xml:space="preserve"> </w:t>
      </w:r>
      <w:r>
        <w:rPr>
          <w:color w:val="0067B1"/>
          <w:w w:val="115"/>
        </w:rPr>
        <w:t>serve</w:t>
      </w:r>
      <w:r>
        <w:rPr>
          <w:color w:val="0067B1"/>
          <w:spacing w:val="-14"/>
          <w:w w:val="115"/>
        </w:rPr>
        <w:t xml:space="preserve"> </w:t>
      </w:r>
      <w:r>
        <w:rPr>
          <w:color w:val="0067B1"/>
          <w:w w:val="115"/>
        </w:rPr>
        <w:t>as</w:t>
      </w:r>
      <w:r>
        <w:rPr>
          <w:color w:val="0067B1"/>
          <w:spacing w:val="-14"/>
          <w:w w:val="115"/>
        </w:rPr>
        <w:t xml:space="preserve"> </w:t>
      </w:r>
      <w:r>
        <w:rPr>
          <w:color w:val="0067B1"/>
          <w:w w:val="115"/>
        </w:rPr>
        <w:t>benchmarks</w:t>
      </w:r>
      <w:r>
        <w:rPr>
          <w:color w:val="0067B1"/>
          <w:spacing w:val="-14"/>
          <w:w w:val="115"/>
        </w:rPr>
        <w:t xml:space="preserve"> </w:t>
      </w:r>
      <w:r>
        <w:rPr>
          <w:color w:val="0067B1"/>
          <w:w w:val="115"/>
        </w:rPr>
        <w:t>to</w:t>
      </w:r>
      <w:r>
        <w:rPr>
          <w:color w:val="0067B1"/>
          <w:spacing w:val="-15"/>
          <w:w w:val="115"/>
        </w:rPr>
        <w:t xml:space="preserve"> </w:t>
      </w:r>
      <w:r>
        <w:rPr>
          <w:color w:val="0067B1"/>
          <w:w w:val="115"/>
        </w:rPr>
        <w:t>guide</w:t>
      </w:r>
      <w:r>
        <w:rPr>
          <w:color w:val="0067B1"/>
          <w:spacing w:val="-14"/>
          <w:w w:val="115"/>
        </w:rPr>
        <w:t xml:space="preserve"> </w:t>
      </w:r>
      <w:r>
        <w:rPr>
          <w:color w:val="0067B1"/>
          <w:w w:val="115"/>
        </w:rPr>
        <w:t>future</w:t>
      </w:r>
      <w:r>
        <w:rPr>
          <w:color w:val="0067B1"/>
          <w:spacing w:val="-14"/>
          <w:w w:val="115"/>
        </w:rPr>
        <w:t xml:space="preserve"> </w:t>
      </w:r>
      <w:r>
        <w:rPr>
          <w:color w:val="0067B1"/>
          <w:w w:val="115"/>
        </w:rPr>
        <w:t>ATTC</w:t>
      </w:r>
      <w:r>
        <w:rPr>
          <w:color w:val="0067B1"/>
          <w:spacing w:val="-14"/>
          <w:w w:val="115"/>
        </w:rPr>
        <w:t xml:space="preserve"> </w:t>
      </w:r>
      <w:r>
        <w:rPr>
          <w:color w:val="0067B1"/>
          <w:w w:val="115"/>
        </w:rPr>
        <w:t>curriculum</w:t>
      </w:r>
      <w:r>
        <w:rPr>
          <w:color w:val="0067B1"/>
          <w:spacing w:val="-14"/>
          <w:w w:val="115"/>
        </w:rPr>
        <w:t xml:space="preserve"> </w:t>
      </w:r>
      <w:r>
        <w:rPr>
          <w:color w:val="0067B1"/>
          <w:w w:val="115"/>
        </w:rPr>
        <w:t>design,</w:t>
      </w:r>
      <w:r>
        <w:rPr>
          <w:color w:val="0067B1"/>
          <w:spacing w:val="-14"/>
          <w:w w:val="115"/>
        </w:rPr>
        <w:t xml:space="preserve"> </w:t>
      </w:r>
      <w:r>
        <w:rPr>
          <w:color w:val="0067B1"/>
          <w:w w:val="115"/>
        </w:rPr>
        <w:t xml:space="preserve">develop- </w:t>
      </w:r>
      <w:proofErr w:type="spellStart"/>
      <w:r>
        <w:rPr>
          <w:color w:val="0067B1"/>
          <w:w w:val="115"/>
        </w:rPr>
        <w:t>ment</w:t>
      </w:r>
      <w:proofErr w:type="spellEnd"/>
      <w:r>
        <w:rPr>
          <w:color w:val="0067B1"/>
          <w:w w:val="115"/>
        </w:rPr>
        <w:t>, and evaluation.</w:t>
      </w:r>
    </w:p>
    <w:p w14:paraId="59F0FF07" w14:textId="77777777" w:rsidR="000F75DB" w:rsidRDefault="000F75DB">
      <w:pPr>
        <w:spacing w:line="252" w:lineRule="auto"/>
        <w:sectPr w:rsidR="000F75DB">
          <w:headerReference w:type="default" r:id="rId22"/>
          <w:footerReference w:type="even" r:id="rId23"/>
          <w:footerReference w:type="default" r:id="rId24"/>
          <w:pgSz w:w="12240" w:h="15840"/>
          <w:pgMar w:top="1500" w:right="0" w:bottom="780" w:left="620" w:header="0" w:footer="583" w:gutter="0"/>
          <w:pgNumType w:start="1"/>
          <w:cols w:space="720"/>
        </w:sectPr>
      </w:pPr>
    </w:p>
    <w:p w14:paraId="0D748B8F" w14:textId="77777777" w:rsidR="000F75DB" w:rsidRDefault="000F75DB">
      <w:pPr>
        <w:pStyle w:val="BodyText"/>
        <w:rPr>
          <w:sz w:val="20"/>
        </w:rPr>
      </w:pPr>
    </w:p>
    <w:p w14:paraId="4B1AA286" w14:textId="77777777" w:rsidR="000F75DB" w:rsidRDefault="000F75DB">
      <w:pPr>
        <w:pStyle w:val="BodyText"/>
        <w:rPr>
          <w:sz w:val="20"/>
        </w:rPr>
      </w:pPr>
    </w:p>
    <w:p w14:paraId="57D9C3A6" w14:textId="77777777" w:rsidR="000F75DB" w:rsidRDefault="000F75DB">
      <w:pPr>
        <w:pStyle w:val="BodyText"/>
        <w:spacing w:before="9"/>
        <w:rPr>
          <w:sz w:val="17"/>
        </w:rPr>
      </w:pPr>
    </w:p>
    <w:p w14:paraId="58339065" w14:textId="77777777" w:rsidR="000F75DB" w:rsidRDefault="000C1A9B">
      <w:pPr>
        <w:pStyle w:val="BodyText"/>
        <w:spacing w:before="112" w:line="252" w:lineRule="auto"/>
        <w:ind w:left="820" w:right="1507"/>
      </w:pPr>
      <w:r>
        <w:rPr>
          <w:color w:val="0067B1"/>
          <w:w w:val="115"/>
        </w:rPr>
        <w:t>In addition to its own work, the National Curriculum Committee reviewed and incorporated other publications on the work of a</w:t>
      </w:r>
      <w:r>
        <w:rPr>
          <w:color w:val="0067B1"/>
          <w:w w:val="115"/>
        </w:rPr>
        <w:t>ddiction counselors.</w:t>
      </w:r>
      <w:r>
        <w:rPr>
          <w:color w:val="0067B1"/>
          <w:w w:val="115"/>
          <w:position w:val="7"/>
          <w:sz w:val="13"/>
        </w:rPr>
        <w:t>1</w:t>
      </w:r>
      <w:r>
        <w:rPr>
          <w:color w:val="0067B1"/>
          <w:spacing w:val="33"/>
          <w:w w:val="115"/>
          <w:position w:val="7"/>
          <w:sz w:val="13"/>
        </w:rPr>
        <w:t xml:space="preserve"> </w:t>
      </w:r>
      <w:r>
        <w:rPr>
          <w:color w:val="0067B1"/>
          <w:w w:val="115"/>
        </w:rPr>
        <w:t xml:space="preserve">In 1995 the committee’s work </w:t>
      </w:r>
      <w:r>
        <w:rPr>
          <w:color w:val="0067B1"/>
          <w:w w:val="120"/>
        </w:rPr>
        <w:t xml:space="preserve">resulted in the ATTC publication </w:t>
      </w:r>
      <w:r>
        <w:rPr>
          <w:i/>
          <w:color w:val="0067B1"/>
          <w:w w:val="120"/>
        </w:rPr>
        <w:t>Addiction Counselor Competencies</w:t>
      </w:r>
      <w:r>
        <w:rPr>
          <w:color w:val="0067B1"/>
          <w:w w:val="120"/>
        </w:rPr>
        <w:t xml:space="preserve">. </w:t>
      </w:r>
      <w:proofErr w:type="gramStart"/>
      <w:r>
        <w:rPr>
          <w:color w:val="0067B1"/>
          <w:w w:val="120"/>
        </w:rPr>
        <w:t>Subsequent to</w:t>
      </w:r>
      <w:proofErr w:type="gramEnd"/>
      <w:r>
        <w:rPr>
          <w:color w:val="0067B1"/>
          <w:w w:val="120"/>
        </w:rPr>
        <w:t xml:space="preserve"> this </w:t>
      </w:r>
      <w:r>
        <w:rPr>
          <w:color w:val="0067B1"/>
          <w:w w:val="115"/>
        </w:rPr>
        <w:t>publication,</w:t>
      </w:r>
      <w:r>
        <w:rPr>
          <w:color w:val="0067B1"/>
          <w:spacing w:val="-11"/>
          <w:w w:val="115"/>
        </w:rPr>
        <w:t xml:space="preserve"> </w:t>
      </w:r>
      <w:r>
        <w:rPr>
          <w:color w:val="0067B1"/>
          <w:w w:val="115"/>
        </w:rPr>
        <w:t>the</w:t>
      </w:r>
      <w:r>
        <w:rPr>
          <w:color w:val="0067B1"/>
          <w:spacing w:val="-11"/>
          <w:w w:val="115"/>
        </w:rPr>
        <w:t xml:space="preserve"> </w:t>
      </w:r>
      <w:r>
        <w:rPr>
          <w:color w:val="0067B1"/>
          <w:w w:val="115"/>
        </w:rPr>
        <w:t>ATTCs</w:t>
      </w:r>
      <w:r>
        <w:rPr>
          <w:color w:val="0067B1"/>
          <w:spacing w:val="-10"/>
          <w:w w:val="115"/>
        </w:rPr>
        <w:t xml:space="preserve"> </w:t>
      </w:r>
      <w:r>
        <w:rPr>
          <w:color w:val="0067B1"/>
          <w:w w:val="115"/>
        </w:rPr>
        <w:t>conducted</w:t>
      </w:r>
      <w:r>
        <w:rPr>
          <w:color w:val="0067B1"/>
          <w:spacing w:val="-10"/>
          <w:w w:val="115"/>
        </w:rPr>
        <w:t xml:space="preserve"> </w:t>
      </w:r>
      <w:r>
        <w:rPr>
          <w:color w:val="0067B1"/>
          <w:w w:val="115"/>
        </w:rPr>
        <w:t>a</w:t>
      </w:r>
      <w:r>
        <w:rPr>
          <w:color w:val="0067B1"/>
          <w:spacing w:val="-10"/>
          <w:w w:val="115"/>
        </w:rPr>
        <w:t xml:space="preserve"> </w:t>
      </w:r>
      <w:r>
        <w:rPr>
          <w:color w:val="0067B1"/>
          <w:w w:val="115"/>
        </w:rPr>
        <w:t>national</w:t>
      </w:r>
      <w:r>
        <w:rPr>
          <w:color w:val="0067B1"/>
          <w:spacing w:val="-11"/>
          <w:w w:val="115"/>
        </w:rPr>
        <w:t xml:space="preserve"> </w:t>
      </w:r>
      <w:r>
        <w:rPr>
          <w:color w:val="0067B1"/>
          <w:w w:val="115"/>
        </w:rPr>
        <w:t>survey</w:t>
      </w:r>
      <w:r>
        <w:rPr>
          <w:color w:val="0067B1"/>
          <w:spacing w:val="-10"/>
          <w:w w:val="115"/>
        </w:rPr>
        <w:t xml:space="preserve"> </w:t>
      </w:r>
      <w:r>
        <w:rPr>
          <w:color w:val="0067B1"/>
          <w:w w:val="115"/>
        </w:rPr>
        <w:t>to</w:t>
      </w:r>
      <w:r>
        <w:rPr>
          <w:color w:val="0067B1"/>
          <w:spacing w:val="-11"/>
          <w:w w:val="115"/>
        </w:rPr>
        <w:t xml:space="preserve"> </w:t>
      </w:r>
      <w:r>
        <w:rPr>
          <w:color w:val="0067B1"/>
          <w:w w:val="115"/>
        </w:rPr>
        <w:t>validate</w:t>
      </w:r>
      <w:r>
        <w:rPr>
          <w:color w:val="0067B1"/>
          <w:spacing w:val="-10"/>
          <w:w w:val="115"/>
        </w:rPr>
        <w:t xml:space="preserve"> </w:t>
      </w:r>
      <w:r>
        <w:rPr>
          <w:color w:val="0067B1"/>
          <w:w w:val="115"/>
        </w:rPr>
        <w:t>the</w:t>
      </w:r>
      <w:r>
        <w:rPr>
          <w:color w:val="0067B1"/>
          <w:spacing w:val="-11"/>
          <w:w w:val="115"/>
        </w:rPr>
        <w:t xml:space="preserve"> </w:t>
      </w:r>
      <w:r>
        <w:rPr>
          <w:color w:val="0067B1"/>
          <w:w w:val="115"/>
        </w:rPr>
        <w:t>competencies</w:t>
      </w:r>
      <w:r>
        <w:rPr>
          <w:color w:val="0067B1"/>
          <w:spacing w:val="-10"/>
          <w:w w:val="115"/>
        </w:rPr>
        <w:t xml:space="preserve"> </w:t>
      </w:r>
      <w:r>
        <w:rPr>
          <w:color w:val="0067B1"/>
          <w:w w:val="115"/>
        </w:rPr>
        <w:t>(see</w:t>
      </w:r>
      <w:r>
        <w:rPr>
          <w:color w:val="0067B1"/>
          <w:spacing w:val="-11"/>
          <w:w w:val="115"/>
        </w:rPr>
        <w:t xml:space="preserve"> </w:t>
      </w:r>
      <w:r>
        <w:rPr>
          <w:color w:val="0067B1"/>
          <w:w w:val="115"/>
        </w:rPr>
        <w:t xml:space="preserve">appendix </w:t>
      </w:r>
      <w:r>
        <w:rPr>
          <w:color w:val="0067B1"/>
          <w:spacing w:val="-2"/>
          <w:w w:val="120"/>
        </w:rPr>
        <w:t>C).</w:t>
      </w:r>
      <w:r>
        <w:rPr>
          <w:color w:val="0067B1"/>
          <w:spacing w:val="-9"/>
          <w:w w:val="120"/>
        </w:rPr>
        <w:t xml:space="preserve"> </w:t>
      </w:r>
      <w:r>
        <w:rPr>
          <w:color w:val="0067B1"/>
          <w:spacing w:val="-2"/>
          <w:w w:val="120"/>
        </w:rPr>
        <w:t>Results</w:t>
      </w:r>
      <w:r>
        <w:rPr>
          <w:color w:val="0067B1"/>
          <w:spacing w:val="-10"/>
          <w:w w:val="120"/>
        </w:rPr>
        <w:t xml:space="preserve"> </w:t>
      </w:r>
      <w:r>
        <w:rPr>
          <w:color w:val="0067B1"/>
          <w:spacing w:val="-2"/>
          <w:w w:val="120"/>
        </w:rPr>
        <w:t>supported</w:t>
      </w:r>
      <w:r>
        <w:rPr>
          <w:color w:val="0067B1"/>
          <w:spacing w:val="-9"/>
          <w:w w:val="120"/>
        </w:rPr>
        <w:t xml:space="preserve"> </w:t>
      </w:r>
      <w:r>
        <w:rPr>
          <w:color w:val="0067B1"/>
          <w:spacing w:val="-2"/>
          <w:w w:val="120"/>
        </w:rPr>
        <w:t>virtually</w:t>
      </w:r>
      <w:r>
        <w:rPr>
          <w:color w:val="0067B1"/>
          <w:spacing w:val="-9"/>
          <w:w w:val="120"/>
        </w:rPr>
        <w:t xml:space="preserve"> </w:t>
      </w:r>
      <w:proofErr w:type="gramStart"/>
      <w:r>
        <w:rPr>
          <w:color w:val="0067B1"/>
          <w:spacing w:val="-2"/>
          <w:w w:val="120"/>
        </w:rPr>
        <w:t>all</w:t>
      </w:r>
      <w:r>
        <w:rPr>
          <w:color w:val="0067B1"/>
          <w:spacing w:val="-9"/>
          <w:w w:val="120"/>
        </w:rPr>
        <w:t xml:space="preserve"> </w:t>
      </w:r>
      <w:r>
        <w:rPr>
          <w:color w:val="0067B1"/>
          <w:spacing w:val="-2"/>
          <w:w w:val="120"/>
        </w:rPr>
        <w:t>of</w:t>
      </w:r>
      <w:proofErr w:type="gramEnd"/>
      <w:r>
        <w:rPr>
          <w:color w:val="0067B1"/>
          <w:spacing w:val="-9"/>
          <w:w w:val="120"/>
        </w:rPr>
        <w:t xml:space="preserve"> </w:t>
      </w:r>
      <w:r>
        <w:rPr>
          <w:color w:val="0067B1"/>
          <w:spacing w:val="-2"/>
          <w:w w:val="120"/>
        </w:rPr>
        <w:t>the</w:t>
      </w:r>
      <w:r>
        <w:rPr>
          <w:color w:val="0067B1"/>
          <w:spacing w:val="-10"/>
          <w:w w:val="120"/>
        </w:rPr>
        <w:t xml:space="preserve"> </w:t>
      </w:r>
      <w:r>
        <w:rPr>
          <w:color w:val="0067B1"/>
          <w:spacing w:val="-2"/>
          <w:w w:val="120"/>
        </w:rPr>
        <w:t>competencies</w:t>
      </w:r>
      <w:r>
        <w:rPr>
          <w:color w:val="0067B1"/>
          <w:spacing w:val="-9"/>
          <w:w w:val="120"/>
        </w:rPr>
        <w:t xml:space="preserve"> </w:t>
      </w:r>
      <w:r>
        <w:rPr>
          <w:color w:val="0067B1"/>
          <w:spacing w:val="-2"/>
          <w:w w:val="120"/>
        </w:rPr>
        <w:t>as</w:t>
      </w:r>
      <w:r>
        <w:rPr>
          <w:color w:val="0067B1"/>
          <w:spacing w:val="-9"/>
          <w:w w:val="120"/>
        </w:rPr>
        <w:t xml:space="preserve"> </w:t>
      </w:r>
      <w:r>
        <w:rPr>
          <w:color w:val="0067B1"/>
          <w:spacing w:val="-2"/>
          <w:w w:val="120"/>
        </w:rPr>
        <w:t>being</w:t>
      </w:r>
      <w:r>
        <w:rPr>
          <w:color w:val="0067B1"/>
          <w:spacing w:val="-9"/>
          <w:w w:val="120"/>
        </w:rPr>
        <w:t xml:space="preserve"> </w:t>
      </w:r>
      <w:r>
        <w:rPr>
          <w:color w:val="0067B1"/>
          <w:spacing w:val="-2"/>
          <w:w w:val="120"/>
        </w:rPr>
        <w:t>essential</w:t>
      </w:r>
      <w:r>
        <w:rPr>
          <w:color w:val="0067B1"/>
          <w:spacing w:val="-9"/>
          <w:w w:val="120"/>
        </w:rPr>
        <w:t xml:space="preserve"> </w:t>
      </w:r>
      <w:r>
        <w:rPr>
          <w:color w:val="0067B1"/>
          <w:spacing w:val="-2"/>
          <w:w w:val="120"/>
        </w:rPr>
        <w:t>to</w:t>
      </w:r>
      <w:r>
        <w:rPr>
          <w:color w:val="0067B1"/>
          <w:spacing w:val="-10"/>
          <w:w w:val="120"/>
        </w:rPr>
        <w:t xml:space="preserve"> </w:t>
      </w:r>
      <w:r>
        <w:rPr>
          <w:color w:val="0067B1"/>
          <w:spacing w:val="-2"/>
          <w:w w:val="120"/>
        </w:rPr>
        <w:t>the</w:t>
      </w:r>
      <w:r>
        <w:rPr>
          <w:color w:val="0067B1"/>
          <w:spacing w:val="-10"/>
          <w:w w:val="120"/>
        </w:rPr>
        <w:t xml:space="preserve"> </w:t>
      </w:r>
      <w:r>
        <w:rPr>
          <w:color w:val="0067B1"/>
          <w:spacing w:val="-2"/>
          <w:w w:val="120"/>
        </w:rPr>
        <w:t xml:space="preserve">professional </w:t>
      </w:r>
      <w:r>
        <w:rPr>
          <w:color w:val="0067B1"/>
          <w:w w:val="120"/>
        </w:rPr>
        <w:t>practice of addiction counseling.</w:t>
      </w:r>
    </w:p>
    <w:p w14:paraId="4D374B68" w14:textId="77777777" w:rsidR="000F75DB" w:rsidRDefault="000C1A9B">
      <w:pPr>
        <w:pStyle w:val="BodyText"/>
        <w:spacing w:before="161" w:line="252" w:lineRule="auto"/>
        <w:ind w:left="820" w:right="1445"/>
      </w:pPr>
      <w:r>
        <w:rPr>
          <w:color w:val="0067B1"/>
          <w:w w:val="115"/>
        </w:rPr>
        <w:t>In</w:t>
      </w:r>
      <w:r>
        <w:rPr>
          <w:color w:val="0067B1"/>
          <w:spacing w:val="-14"/>
          <w:w w:val="115"/>
        </w:rPr>
        <w:t xml:space="preserve"> </w:t>
      </w:r>
      <w:r>
        <w:rPr>
          <w:color w:val="0067B1"/>
          <w:w w:val="115"/>
        </w:rPr>
        <w:t>1996,</w:t>
      </w:r>
      <w:r>
        <w:rPr>
          <w:color w:val="0067B1"/>
          <w:spacing w:val="-14"/>
          <w:w w:val="115"/>
        </w:rPr>
        <w:t xml:space="preserve"> </w:t>
      </w:r>
      <w:r>
        <w:rPr>
          <w:color w:val="0067B1"/>
          <w:w w:val="115"/>
        </w:rPr>
        <w:t>the</w:t>
      </w:r>
      <w:r>
        <w:rPr>
          <w:color w:val="0067B1"/>
          <w:spacing w:val="-15"/>
          <w:w w:val="115"/>
        </w:rPr>
        <w:t xml:space="preserve"> </w:t>
      </w:r>
      <w:r>
        <w:rPr>
          <w:color w:val="0067B1"/>
          <w:w w:val="115"/>
        </w:rPr>
        <w:t>International</w:t>
      </w:r>
      <w:r>
        <w:rPr>
          <w:color w:val="0067B1"/>
          <w:spacing w:val="-14"/>
          <w:w w:val="115"/>
        </w:rPr>
        <w:t xml:space="preserve"> </w:t>
      </w:r>
      <w:r>
        <w:rPr>
          <w:color w:val="0067B1"/>
          <w:w w:val="115"/>
        </w:rPr>
        <w:t>Certification</w:t>
      </w:r>
      <w:r>
        <w:rPr>
          <w:color w:val="0067B1"/>
          <w:spacing w:val="-14"/>
          <w:w w:val="115"/>
        </w:rPr>
        <w:t xml:space="preserve"> </w:t>
      </w:r>
      <w:r>
        <w:rPr>
          <w:color w:val="0067B1"/>
          <w:w w:val="115"/>
        </w:rPr>
        <w:t>and</w:t>
      </w:r>
      <w:r>
        <w:rPr>
          <w:color w:val="0067B1"/>
          <w:spacing w:val="-14"/>
          <w:w w:val="115"/>
        </w:rPr>
        <w:t xml:space="preserve"> </w:t>
      </w:r>
      <w:r>
        <w:rPr>
          <w:color w:val="0067B1"/>
          <w:w w:val="115"/>
        </w:rPr>
        <w:t>Reciprocity</w:t>
      </w:r>
      <w:r>
        <w:rPr>
          <w:color w:val="0067B1"/>
          <w:spacing w:val="-15"/>
          <w:w w:val="115"/>
        </w:rPr>
        <w:t xml:space="preserve"> </w:t>
      </w:r>
      <w:r>
        <w:rPr>
          <w:color w:val="0067B1"/>
          <w:w w:val="115"/>
        </w:rPr>
        <w:t>Consortium</w:t>
      </w:r>
      <w:r>
        <w:rPr>
          <w:color w:val="0067B1"/>
          <w:spacing w:val="-14"/>
          <w:w w:val="115"/>
        </w:rPr>
        <w:t xml:space="preserve"> </w:t>
      </w:r>
      <w:r>
        <w:rPr>
          <w:color w:val="0067B1"/>
          <w:w w:val="115"/>
        </w:rPr>
        <w:t>(ICRC)</w:t>
      </w:r>
      <w:r>
        <w:rPr>
          <w:color w:val="0067B1"/>
          <w:spacing w:val="-15"/>
          <w:w w:val="115"/>
        </w:rPr>
        <w:t xml:space="preserve"> </w:t>
      </w:r>
      <w:r>
        <w:rPr>
          <w:color w:val="0067B1"/>
          <w:w w:val="115"/>
        </w:rPr>
        <w:t>convened</w:t>
      </w:r>
      <w:r>
        <w:rPr>
          <w:color w:val="0067B1"/>
          <w:spacing w:val="-14"/>
          <w:w w:val="115"/>
        </w:rPr>
        <w:t xml:space="preserve"> </w:t>
      </w:r>
      <w:r>
        <w:rPr>
          <w:color w:val="0067B1"/>
          <w:w w:val="115"/>
        </w:rPr>
        <w:t>a</w:t>
      </w:r>
      <w:r>
        <w:rPr>
          <w:color w:val="0067B1"/>
          <w:spacing w:val="-14"/>
          <w:w w:val="115"/>
        </w:rPr>
        <w:t xml:space="preserve"> </w:t>
      </w:r>
      <w:r>
        <w:rPr>
          <w:color w:val="0067B1"/>
          <w:w w:val="115"/>
        </w:rPr>
        <w:t xml:space="preserve">national </w:t>
      </w:r>
      <w:r>
        <w:rPr>
          <w:color w:val="0067B1"/>
          <w:spacing w:val="-2"/>
          <w:w w:val="120"/>
        </w:rPr>
        <w:t>leadership</w:t>
      </w:r>
      <w:r>
        <w:rPr>
          <w:color w:val="0067B1"/>
          <w:spacing w:val="-9"/>
          <w:w w:val="120"/>
        </w:rPr>
        <w:t xml:space="preserve"> </w:t>
      </w:r>
      <w:r>
        <w:rPr>
          <w:color w:val="0067B1"/>
          <w:spacing w:val="-2"/>
          <w:w w:val="120"/>
        </w:rPr>
        <w:t>group</w:t>
      </w:r>
      <w:r>
        <w:rPr>
          <w:color w:val="0067B1"/>
          <w:spacing w:val="-8"/>
          <w:w w:val="120"/>
        </w:rPr>
        <w:t xml:space="preserve"> </w:t>
      </w:r>
      <w:r>
        <w:rPr>
          <w:color w:val="0067B1"/>
          <w:spacing w:val="-2"/>
          <w:w w:val="120"/>
        </w:rPr>
        <w:t>to</w:t>
      </w:r>
      <w:r>
        <w:rPr>
          <w:color w:val="0067B1"/>
          <w:spacing w:val="-9"/>
          <w:w w:val="120"/>
        </w:rPr>
        <w:t xml:space="preserve"> </w:t>
      </w:r>
      <w:r>
        <w:rPr>
          <w:color w:val="0067B1"/>
          <w:spacing w:val="-2"/>
          <w:w w:val="120"/>
        </w:rPr>
        <w:t>evaluate</w:t>
      </w:r>
      <w:r>
        <w:rPr>
          <w:color w:val="0067B1"/>
          <w:spacing w:val="-8"/>
          <w:w w:val="120"/>
        </w:rPr>
        <w:t xml:space="preserve"> </w:t>
      </w:r>
      <w:r>
        <w:rPr>
          <w:color w:val="0067B1"/>
          <w:spacing w:val="-2"/>
          <w:w w:val="120"/>
        </w:rPr>
        <w:t>the</w:t>
      </w:r>
      <w:r>
        <w:rPr>
          <w:color w:val="0067B1"/>
          <w:spacing w:val="-9"/>
          <w:w w:val="120"/>
        </w:rPr>
        <w:t xml:space="preserve"> </w:t>
      </w:r>
      <w:r>
        <w:rPr>
          <w:color w:val="0067B1"/>
          <w:spacing w:val="-2"/>
          <w:w w:val="120"/>
        </w:rPr>
        <w:t>need</w:t>
      </w:r>
      <w:r>
        <w:rPr>
          <w:color w:val="0067B1"/>
          <w:spacing w:val="-9"/>
          <w:w w:val="120"/>
        </w:rPr>
        <w:t xml:space="preserve"> </w:t>
      </w:r>
      <w:r>
        <w:rPr>
          <w:color w:val="0067B1"/>
          <w:spacing w:val="-2"/>
          <w:w w:val="120"/>
        </w:rPr>
        <w:t>for</w:t>
      </w:r>
      <w:r>
        <w:rPr>
          <w:color w:val="0067B1"/>
          <w:spacing w:val="-8"/>
          <w:w w:val="120"/>
        </w:rPr>
        <w:t xml:space="preserve"> </w:t>
      </w:r>
      <w:r>
        <w:rPr>
          <w:color w:val="0067B1"/>
          <w:spacing w:val="-2"/>
          <w:w w:val="120"/>
        </w:rPr>
        <w:t>model</w:t>
      </w:r>
      <w:r>
        <w:rPr>
          <w:color w:val="0067B1"/>
          <w:spacing w:val="-8"/>
          <w:w w:val="120"/>
        </w:rPr>
        <w:t xml:space="preserve"> </w:t>
      </w:r>
      <w:r>
        <w:rPr>
          <w:color w:val="0067B1"/>
          <w:spacing w:val="-2"/>
          <w:w w:val="120"/>
        </w:rPr>
        <w:t>addiction</w:t>
      </w:r>
      <w:r>
        <w:rPr>
          <w:color w:val="0067B1"/>
          <w:spacing w:val="-8"/>
          <w:w w:val="120"/>
        </w:rPr>
        <w:t xml:space="preserve"> </w:t>
      </w:r>
      <w:r>
        <w:rPr>
          <w:color w:val="0067B1"/>
          <w:spacing w:val="-2"/>
          <w:w w:val="120"/>
        </w:rPr>
        <w:t>counselor</w:t>
      </w:r>
      <w:r>
        <w:rPr>
          <w:color w:val="0067B1"/>
          <w:spacing w:val="-8"/>
          <w:w w:val="120"/>
        </w:rPr>
        <w:t xml:space="preserve"> </w:t>
      </w:r>
      <w:r>
        <w:rPr>
          <w:color w:val="0067B1"/>
          <w:spacing w:val="-2"/>
          <w:w w:val="120"/>
        </w:rPr>
        <w:t>training.</w:t>
      </w:r>
      <w:r>
        <w:rPr>
          <w:color w:val="0067B1"/>
          <w:spacing w:val="-9"/>
          <w:w w:val="120"/>
        </w:rPr>
        <w:t xml:space="preserve"> </w:t>
      </w:r>
      <w:r>
        <w:rPr>
          <w:color w:val="0067B1"/>
          <w:spacing w:val="-2"/>
          <w:w w:val="115"/>
        </w:rPr>
        <w:t>After</w:t>
      </w:r>
      <w:r>
        <w:rPr>
          <w:color w:val="0067B1"/>
          <w:spacing w:val="-6"/>
          <w:w w:val="115"/>
        </w:rPr>
        <w:t xml:space="preserve"> </w:t>
      </w:r>
      <w:r>
        <w:rPr>
          <w:color w:val="0067B1"/>
          <w:spacing w:val="-2"/>
          <w:w w:val="120"/>
        </w:rPr>
        <w:t xml:space="preserve">careful </w:t>
      </w:r>
      <w:r>
        <w:rPr>
          <w:color w:val="0067B1"/>
          <w:w w:val="115"/>
        </w:rPr>
        <w:t>deliberation, the group concluded that much of the work to define such a curriculum standard had</w:t>
      </w:r>
      <w:r>
        <w:rPr>
          <w:color w:val="0067B1"/>
          <w:spacing w:val="-8"/>
          <w:w w:val="115"/>
        </w:rPr>
        <w:t xml:space="preserve"> </w:t>
      </w:r>
      <w:r>
        <w:rPr>
          <w:color w:val="0067B1"/>
          <w:w w:val="115"/>
        </w:rPr>
        <w:t>already</w:t>
      </w:r>
      <w:r>
        <w:rPr>
          <w:color w:val="0067B1"/>
          <w:spacing w:val="-8"/>
          <w:w w:val="115"/>
        </w:rPr>
        <w:t xml:space="preserve"> </w:t>
      </w:r>
      <w:r>
        <w:rPr>
          <w:color w:val="0067B1"/>
          <w:w w:val="115"/>
        </w:rPr>
        <w:t>been</w:t>
      </w:r>
      <w:r>
        <w:rPr>
          <w:color w:val="0067B1"/>
          <w:spacing w:val="-8"/>
          <w:w w:val="115"/>
        </w:rPr>
        <w:t xml:space="preserve"> </w:t>
      </w:r>
      <w:r>
        <w:rPr>
          <w:color w:val="0067B1"/>
          <w:w w:val="115"/>
        </w:rPr>
        <w:t>accomplished</w:t>
      </w:r>
      <w:r>
        <w:rPr>
          <w:color w:val="0067B1"/>
          <w:spacing w:val="-8"/>
          <w:w w:val="115"/>
        </w:rPr>
        <w:t xml:space="preserve"> </w:t>
      </w:r>
      <w:r>
        <w:rPr>
          <w:color w:val="0067B1"/>
          <w:w w:val="115"/>
        </w:rPr>
        <w:t>by</w:t>
      </w:r>
      <w:r>
        <w:rPr>
          <w:color w:val="0067B1"/>
          <w:spacing w:val="-8"/>
          <w:w w:val="115"/>
        </w:rPr>
        <w:t xml:space="preserve"> </w:t>
      </w:r>
      <w:r>
        <w:rPr>
          <w:color w:val="0067B1"/>
          <w:w w:val="115"/>
        </w:rPr>
        <w:t>the</w:t>
      </w:r>
      <w:r>
        <w:rPr>
          <w:color w:val="0067B1"/>
          <w:spacing w:val="-9"/>
          <w:w w:val="115"/>
        </w:rPr>
        <w:t xml:space="preserve"> </w:t>
      </w:r>
      <w:r>
        <w:rPr>
          <w:color w:val="0067B1"/>
          <w:w w:val="115"/>
        </w:rPr>
        <w:t>ATTC</w:t>
      </w:r>
      <w:r>
        <w:rPr>
          <w:color w:val="0067B1"/>
          <w:spacing w:val="-8"/>
          <w:w w:val="115"/>
        </w:rPr>
        <w:t xml:space="preserve"> </w:t>
      </w:r>
      <w:r>
        <w:rPr>
          <w:color w:val="0067B1"/>
          <w:w w:val="115"/>
        </w:rPr>
        <w:t>National</w:t>
      </w:r>
      <w:r>
        <w:rPr>
          <w:color w:val="0067B1"/>
          <w:spacing w:val="-8"/>
          <w:w w:val="115"/>
        </w:rPr>
        <w:t xml:space="preserve"> </w:t>
      </w:r>
      <w:r>
        <w:rPr>
          <w:color w:val="0067B1"/>
          <w:w w:val="115"/>
        </w:rPr>
        <w:t>Curriculum</w:t>
      </w:r>
      <w:r>
        <w:rPr>
          <w:color w:val="0067B1"/>
          <w:spacing w:val="-8"/>
          <w:w w:val="115"/>
        </w:rPr>
        <w:t xml:space="preserve"> </w:t>
      </w:r>
      <w:r>
        <w:rPr>
          <w:color w:val="0067B1"/>
          <w:w w:val="115"/>
        </w:rPr>
        <w:t>Committee</w:t>
      </w:r>
      <w:r>
        <w:rPr>
          <w:color w:val="0067B1"/>
          <w:spacing w:val="-8"/>
          <w:w w:val="115"/>
        </w:rPr>
        <w:t xml:space="preserve"> </w:t>
      </w:r>
      <w:r>
        <w:rPr>
          <w:color w:val="0067B1"/>
          <w:w w:val="115"/>
        </w:rPr>
        <w:t>and</w:t>
      </w:r>
      <w:r>
        <w:rPr>
          <w:color w:val="0067B1"/>
          <w:spacing w:val="-8"/>
          <w:w w:val="115"/>
        </w:rPr>
        <w:t xml:space="preserve"> </w:t>
      </w:r>
      <w:r>
        <w:rPr>
          <w:color w:val="0067B1"/>
          <w:w w:val="115"/>
        </w:rPr>
        <w:t>the</w:t>
      </w:r>
      <w:r>
        <w:rPr>
          <w:color w:val="0067B1"/>
          <w:spacing w:val="-9"/>
          <w:w w:val="115"/>
        </w:rPr>
        <w:t xml:space="preserve"> </w:t>
      </w:r>
      <w:r>
        <w:rPr>
          <w:color w:val="0067B1"/>
          <w:w w:val="115"/>
        </w:rPr>
        <w:t>ICRC</w:t>
      </w:r>
      <w:r>
        <w:rPr>
          <w:color w:val="0067B1"/>
          <w:spacing w:val="-8"/>
          <w:w w:val="115"/>
        </w:rPr>
        <w:t xml:space="preserve"> </w:t>
      </w:r>
      <w:r>
        <w:rPr>
          <w:color w:val="0067B1"/>
          <w:w w:val="115"/>
        </w:rPr>
        <w:t xml:space="preserve">in </w:t>
      </w:r>
      <w:r>
        <w:rPr>
          <w:color w:val="0067B1"/>
          <w:w w:val="120"/>
        </w:rPr>
        <w:t xml:space="preserve">the National Curriculum Committee’s </w:t>
      </w:r>
      <w:r>
        <w:rPr>
          <w:i/>
          <w:color w:val="0067B1"/>
          <w:w w:val="120"/>
        </w:rPr>
        <w:t xml:space="preserve">Addiction Counselor Competencies </w:t>
      </w:r>
      <w:r>
        <w:rPr>
          <w:color w:val="0067B1"/>
          <w:w w:val="120"/>
        </w:rPr>
        <w:t xml:space="preserve">and the </w:t>
      </w:r>
      <w:r>
        <w:rPr>
          <w:color w:val="0067B1"/>
          <w:w w:val="115"/>
        </w:rPr>
        <w:t xml:space="preserve">ICRC’s </w:t>
      </w:r>
      <w:r>
        <w:rPr>
          <w:color w:val="0067B1"/>
          <w:w w:val="120"/>
        </w:rPr>
        <w:t xml:space="preserve">1996 </w:t>
      </w:r>
      <w:r>
        <w:rPr>
          <w:i/>
          <w:color w:val="0067B1"/>
          <w:w w:val="120"/>
        </w:rPr>
        <w:t>Role Delineation Study</w:t>
      </w:r>
      <w:r>
        <w:rPr>
          <w:color w:val="0067B1"/>
          <w:w w:val="120"/>
        </w:rPr>
        <w:t>,</w:t>
      </w:r>
      <w:r>
        <w:rPr>
          <w:color w:val="0067B1"/>
          <w:w w:val="120"/>
          <w:position w:val="7"/>
          <w:sz w:val="13"/>
        </w:rPr>
        <w:t>2</w:t>
      </w:r>
      <w:r>
        <w:rPr>
          <w:color w:val="0067B1"/>
          <w:spacing w:val="40"/>
          <w:w w:val="120"/>
          <w:position w:val="7"/>
          <w:sz w:val="13"/>
        </w:rPr>
        <w:t xml:space="preserve"> </w:t>
      </w:r>
      <w:r>
        <w:rPr>
          <w:color w:val="0067B1"/>
          <w:w w:val="120"/>
        </w:rPr>
        <w:t>respectively.</w:t>
      </w:r>
    </w:p>
    <w:p w14:paraId="5D54B104" w14:textId="77777777" w:rsidR="000F75DB" w:rsidRDefault="000C1A9B">
      <w:pPr>
        <w:pStyle w:val="BodyText"/>
        <w:spacing w:before="160" w:line="252" w:lineRule="auto"/>
        <w:ind w:left="819" w:right="1481"/>
      </w:pPr>
      <w:r>
        <w:rPr>
          <w:color w:val="0067B1"/>
          <w:w w:val="115"/>
        </w:rPr>
        <w:t>Soon</w:t>
      </w:r>
      <w:r>
        <w:rPr>
          <w:color w:val="0067B1"/>
          <w:spacing w:val="-9"/>
          <w:w w:val="115"/>
        </w:rPr>
        <w:t xml:space="preserve"> </w:t>
      </w:r>
      <w:r>
        <w:rPr>
          <w:color w:val="0067B1"/>
          <w:w w:val="115"/>
        </w:rPr>
        <w:t>after,</w:t>
      </w:r>
      <w:r>
        <w:rPr>
          <w:color w:val="0067B1"/>
          <w:spacing w:val="-9"/>
          <w:w w:val="115"/>
        </w:rPr>
        <w:t xml:space="preserve"> </w:t>
      </w:r>
      <w:r>
        <w:rPr>
          <w:color w:val="0067B1"/>
          <w:w w:val="115"/>
        </w:rPr>
        <w:t>CSAT</w:t>
      </w:r>
      <w:r>
        <w:rPr>
          <w:color w:val="0067B1"/>
          <w:spacing w:val="-9"/>
          <w:w w:val="115"/>
        </w:rPr>
        <w:t xml:space="preserve"> </w:t>
      </w:r>
      <w:r>
        <w:rPr>
          <w:color w:val="0067B1"/>
          <w:w w:val="115"/>
        </w:rPr>
        <w:t>agreed</w:t>
      </w:r>
      <w:r>
        <w:rPr>
          <w:color w:val="0067B1"/>
          <w:spacing w:val="-9"/>
          <w:w w:val="115"/>
        </w:rPr>
        <w:t xml:space="preserve"> </w:t>
      </w:r>
      <w:r>
        <w:rPr>
          <w:color w:val="0067B1"/>
          <w:w w:val="115"/>
        </w:rPr>
        <w:t>to</w:t>
      </w:r>
      <w:r>
        <w:rPr>
          <w:color w:val="0067B1"/>
          <w:spacing w:val="-10"/>
          <w:w w:val="115"/>
        </w:rPr>
        <w:t xml:space="preserve"> </w:t>
      </w:r>
      <w:r>
        <w:rPr>
          <w:color w:val="0067B1"/>
          <w:w w:val="115"/>
        </w:rPr>
        <w:t>fund</w:t>
      </w:r>
      <w:r>
        <w:rPr>
          <w:color w:val="0067B1"/>
          <w:spacing w:val="-9"/>
          <w:w w:val="115"/>
        </w:rPr>
        <w:t xml:space="preserve"> </w:t>
      </w:r>
      <w:r>
        <w:rPr>
          <w:color w:val="0067B1"/>
          <w:w w:val="115"/>
        </w:rPr>
        <w:t>a</w:t>
      </w:r>
      <w:r>
        <w:rPr>
          <w:color w:val="0067B1"/>
          <w:spacing w:val="-9"/>
          <w:w w:val="115"/>
        </w:rPr>
        <w:t xml:space="preserve"> </w:t>
      </w:r>
      <w:r>
        <w:rPr>
          <w:color w:val="0067B1"/>
          <w:w w:val="115"/>
        </w:rPr>
        <w:t>collaborative</w:t>
      </w:r>
      <w:r>
        <w:rPr>
          <w:color w:val="0067B1"/>
          <w:spacing w:val="-9"/>
          <w:w w:val="115"/>
        </w:rPr>
        <w:t xml:space="preserve"> </w:t>
      </w:r>
      <w:r>
        <w:rPr>
          <w:color w:val="0067B1"/>
          <w:w w:val="115"/>
        </w:rPr>
        <w:t>effort</w:t>
      </w:r>
      <w:r>
        <w:rPr>
          <w:color w:val="0067B1"/>
          <w:spacing w:val="-9"/>
          <w:w w:val="115"/>
        </w:rPr>
        <w:t xml:space="preserve"> </w:t>
      </w:r>
      <w:r>
        <w:rPr>
          <w:color w:val="0067B1"/>
          <w:w w:val="115"/>
        </w:rPr>
        <w:t>to</w:t>
      </w:r>
      <w:r>
        <w:rPr>
          <w:color w:val="0067B1"/>
          <w:spacing w:val="-10"/>
          <w:w w:val="115"/>
        </w:rPr>
        <w:t xml:space="preserve"> </w:t>
      </w:r>
      <w:r>
        <w:rPr>
          <w:color w:val="0067B1"/>
          <w:w w:val="115"/>
        </w:rPr>
        <w:t>finalize</w:t>
      </w:r>
      <w:r>
        <w:rPr>
          <w:color w:val="0067B1"/>
          <w:spacing w:val="-9"/>
          <w:w w:val="115"/>
        </w:rPr>
        <w:t xml:space="preserve"> </w:t>
      </w:r>
      <w:r>
        <w:rPr>
          <w:color w:val="0067B1"/>
          <w:w w:val="115"/>
        </w:rPr>
        <w:t>a</w:t>
      </w:r>
      <w:r>
        <w:rPr>
          <w:color w:val="0067B1"/>
          <w:spacing w:val="-9"/>
          <w:w w:val="115"/>
        </w:rPr>
        <w:t xml:space="preserve"> </w:t>
      </w:r>
      <w:r>
        <w:rPr>
          <w:color w:val="0067B1"/>
          <w:w w:val="115"/>
        </w:rPr>
        <w:t>document</w:t>
      </w:r>
      <w:r>
        <w:rPr>
          <w:color w:val="0067B1"/>
          <w:spacing w:val="-9"/>
          <w:w w:val="115"/>
        </w:rPr>
        <w:t xml:space="preserve"> </w:t>
      </w:r>
      <w:r>
        <w:rPr>
          <w:color w:val="0067B1"/>
          <w:w w:val="115"/>
        </w:rPr>
        <w:t>that</w:t>
      </w:r>
      <w:r>
        <w:rPr>
          <w:color w:val="0067B1"/>
          <w:spacing w:val="-10"/>
          <w:w w:val="115"/>
        </w:rPr>
        <w:t xml:space="preserve"> </w:t>
      </w:r>
      <w:r>
        <w:rPr>
          <w:color w:val="0067B1"/>
          <w:w w:val="115"/>
        </w:rPr>
        <w:t>could</w:t>
      </w:r>
      <w:r>
        <w:rPr>
          <w:color w:val="0067B1"/>
          <w:spacing w:val="-9"/>
          <w:w w:val="115"/>
        </w:rPr>
        <w:t xml:space="preserve"> </w:t>
      </w:r>
      <w:r>
        <w:rPr>
          <w:color w:val="0067B1"/>
          <w:w w:val="115"/>
        </w:rPr>
        <w:t>be</w:t>
      </w:r>
      <w:r>
        <w:rPr>
          <w:color w:val="0067B1"/>
          <w:spacing w:val="-9"/>
          <w:w w:val="115"/>
        </w:rPr>
        <w:t xml:space="preserve"> </w:t>
      </w:r>
      <w:r>
        <w:rPr>
          <w:color w:val="0067B1"/>
          <w:w w:val="115"/>
        </w:rPr>
        <w:t xml:space="preserve">used </w:t>
      </w:r>
      <w:r>
        <w:rPr>
          <w:color w:val="0067B1"/>
          <w:spacing w:val="-2"/>
          <w:w w:val="115"/>
        </w:rPr>
        <w:t>as</w:t>
      </w:r>
      <w:r>
        <w:rPr>
          <w:color w:val="0067B1"/>
          <w:spacing w:val="-9"/>
          <w:w w:val="115"/>
        </w:rPr>
        <w:t xml:space="preserve"> </w:t>
      </w:r>
      <w:r>
        <w:rPr>
          <w:color w:val="0067B1"/>
          <w:spacing w:val="-2"/>
          <w:w w:val="115"/>
        </w:rPr>
        <w:t>a</w:t>
      </w:r>
      <w:r>
        <w:rPr>
          <w:color w:val="0067B1"/>
          <w:spacing w:val="-10"/>
          <w:w w:val="115"/>
        </w:rPr>
        <w:t xml:space="preserve"> </w:t>
      </w:r>
      <w:r>
        <w:rPr>
          <w:color w:val="0067B1"/>
          <w:spacing w:val="-2"/>
          <w:w w:val="115"/>
        </w:rPr>
        <w:t>national</w:t>
      </w:r>
      <w:r>
        <w:rPr>
          <w:color w:val="0067B1"/>
          <w:spacing w:val="-10"/>
          <w:w w:val="115"/>
        </w:rPr>
        <w:t xml:space="preserve"> </w:t>
      </w:r>
      <w:r>
        <w:rPr>
          <w:color w:val="0067B1"/>
          <w:spacing w:val="-2"/>
          <w:w w:val="115"/>
        </w:rPr>
        <w:t>standard.</w:t>
      </w:r>
      <w:r>
        <w:rPr>
          <w:color w:val="0067B1"/>
          <w:spacing w:val="-9"/>
          <w:w w:val="115"/>
        </w:rPr>
        <w:t xml:space="preserve"> </w:t>
      </w:r>
      <w:r>
        <w:rPr>
          <w:color w:val="0067B1"/>
          <w:spacing w:val="-2"/>
          <w:w w:val="115"/>
        </w:rPr>
        <w:t>CSAT</w:t>
      </w:r>
      <w:r>
        <w:rPr>
          <w:color w:val="0067B1"/>
          <w:spacing w:val="-10"/>
          <w:w w:val="115"/>
        </w:rPr>
        <w:t xml:space="preserve"> </w:t>
      </w:r>
      <w:r>
        <w:rPr>
          <w:color w:val="0067B1"/>
          <w:spacing w:val="-2"/>
          <w:w w:val="115"/>
        </w:rPr>
        <w:t>convened</w:t>
      </w:r>
      <w:r>
        <w:rPr>
          <w:color w:val="0067B1"/>
          <w:spacing w:val="-9"/>
          <w:w w:val="115"/>
        </w:rPr>
        <w:t xml:space="preserve"> </w:t>
      </w:r>
      <w:r>
        <w:rPr>
          <w:color w:val="0067B1"/>
          <w:spacing w:val="-2"/>
          <w:w w:val="115"/>
        </w:rPr>
        <w:t>a</w:t>
      </w:r>
      <w:r>
        <w:rPr>
          <w:color w:val="0067B1"/>
          <w:spacing w:val="-10"/>
          <w:w w:val="115"/>
        </w:rPr>
        <w:t xml:space="preserve"> </w:t>
      </w:r>
      <w:r>
        <w:rPr>
          <w:color w:val="0067B1"/>
          <w:spacing w:val="-2"/>
          <w:w w:val="115"/>
        </w:rPr>
        <w:t>panel—The</w:t>
      </w:r>
      <w:r>
        <w:rPr>
          <w:color w:val="0067B1"/>
          <w:spacing w:val="-10"/>
          <w:w w:val="115"/>
        </w:rPr>
        <w:t xml:space="preserve"> </w:t>
      </w:r>
      <w:r>
        <w:rPr>
          <w:color w:val="0067B1"/>
          <w:spacing w:val="-2"/>
          <w:w w:val="115"/>
        </w:rPr>
        <w:t>National</w:t>
      </w:r>
      <w:r>
        <w:rPr>
          <w:color w:val="0067B1"/>
          <w:spacing w:val="-9"/>
          <w:w w:val="115"/>
        </w:rPr>
        <w:t xml:space="preserve"> </w:t>
      </w:r>
      <w:r>
        <w:rPr>
          <w:color w:val="0067B1"/>
          <w:spacing w:val="-2"/>
          <w:w w:val="115"/>
        </w:rPr>
        <w:t>Steering</w:t>
      </w:r>
      <w:r>
        <w:rPr>
          <w:color w:val="0067B1"/>
          <w:spacing w:val="-10"/>
          <w:w w:val="115"/>
        </w:rPr>
        <w:t xml:space="preserve"> </w:t>
      </w:r>
      <w:r>
        <w:rPr>
          <w:color w:val="0067B1"/>
          <w:spacing w:val="-2"/>
          <w:w w:val="115"/>
        </w:rPr>
        <w:t>Committee</w:t>
      </w:r>
      <w:r>
        <w:rPr>
          <w:color w:val="0067B1"/>
          <w:spacing w:val="-9"/>
          <w:w w:val="115"/>
        </w:rPr>
        <w:t xml:space="preserve"> </w:t>
      </w:r>
      <w:r>
        <w:rPr>
          <w:color w:val="0067B1"/>
          <w:spacing w:val="-2"/>
          <w:w w:val="115"/>
        </w:rPr>
        <w:t>for</w:t>
      </w:r>
      <w:r>
        <w:rPr>
          <w:color w:val="0067B1"/>
          <w:spacing w:val="-10"/>
          <w:w w:val="115"/>
        </w:rPr>
        <w:t xml:space="preserve"> </w:t>
      </w:r>
      <w:r>
        <w:rPr>
          <w:color w:val="0067B1"/>
          <w:spacing w:val="-2"/>
          <w:w w:val="115"/>
        </w:rPr>
        <w:t xml:space="preserve">Addiction </w:t>
      </w:r>
      <w:r>
        <w:rPr>
          <w:color w:val="0067B1"/>
          <w:w w:val="115"/>
        </w:rPr>
        <w:t>Counseling Standards (NSC)—that comprised representatives from five national educational, certification, and professional</w:t>
      </w:r>
      <w:r>
        <w:rPr>
          <w:color w:val="0067B1"/>
          <w:spacing w:val="-1"/>
          <w:w w:val="115"/>
        </w:rPr>
        <w:t xml:space="preserve"> </w:t>
      </w:r>
      <w:r>
        <w:rPr>
          <w:color w:val="0067B1"/>
          <w:w w:val="115"/>
        </w:rPr>
        <w:t xml:space="preserve">associations. The NSC was successful in achieving unanimous </w:t>
      </w:r>
      <w:r>
        <w:rPr>
          <w:color w:val="0067B1"/>
          <w:w w:val="120"/>
        </w:rPr>
        <w:t xml:space="preserve">endorsement of the </w:t>
      </w:r>
      <w:r>
        <w:rPr>
          <w:i/>
          <w:color w:val="0067B1"/>
          <w:w w:val="120"/>
        </w:rPr>
        <w:t>Addiction Counselor Competencies</w:t>
      </w:r>
      <w:r>
        <w:rPr>
          <w:color w:val="0067B1"/>
          <w:w w:val="120"/>
        </w:rPr>
        <w:t>—a milestone in the add</w:t>
      </w:r>
      <w:r>
        <w:rPr>
          <w:color w:val="0067B1"/>
          <w:w w:val="120"/>
        </w:rPr>
        <w:t>iction</w:t>
      </w:r>
      <w:r>
        <w:rPr>
          <w:color w:val="0067B1"/>
          <w:spacing w:val="40"/>
          <w:w w:val="120"/>
        </w:rPr>
        <w:t xml:space="preserve"> </w:t>
      </w:r>
      <w:r>
        <w:rPr>
          <w:color w:val="0067B1"/>
          <w:w w:val="120"/>
        </w:rPr>
        <w:t>counseling field.</w:t>
      </w:r>
    </w:p>
    <w:p w14:paraId="1517D74C" w14:textId="77777777" w:rsidR="000F75DB" w:rsidRDefault="000F75DB">
      <w:pPr>
        <w:pStyle w:val="BodyText"/>
        <w:spacing w:before="2"/>
        <w:rPr>
          <w:sz w:val="23"/>
        </w:rPr>
      </w:pPr>
    </w:p>
    <w:p w14:paraId="4EAB4737" w14:textId="77777777" w:rsidR="000F75DB" w:rsidRDefault="000C1A9B">
      <w:pPr>
        <w:pStyle w:val="BodyText"/>
        <w:spacing w:before="1" w:line="252" w:lineRule="auto"/>
        <w:ind w:left="819" w:right="1638"/>
      </w:pPr>
      <w:r>
        <w:rPr>
          <w:color w:val="0067B1"/>
          <w:w w:val="115"/>
        </w:rPr>
        <w:t>Based on this</w:t>
      </w:r>
      <w:r>
        <w:rPr>
          <w:color w:val="0067B1"/>
          <w:spacing w:val="-1"/>
          <w:w w:val="115"/>
        </w:rPr>
        <w:t xml:space="preserve"> </w:t>
      </w:r>
      <w:r>
        <w:rPr>
          <w:color w:val="0067B1"/>
          <w:w w:val="115"/>
        </w:rPr>
        <w:t>foundation, the</w:t>
      </w:r>
      <w:r>
        <w:rPr>
          <w:color w:val="0067B1"/>
          <w:spacing w:val="-1"/>
          <w:w w:val="115"/>
        </w:rPr>
        <w:t xml:space="preserve"> </w:t>
      </w:r>
      <w:r>
        <w:rPr>
          <w:color w:val="0067B1"/>
          <w:w w:val="115"/>
        </w:rPr>
        <w:t>National Curriculum Committee began to</w:t>
      </w:r>
      <w:r>
        <w:rPr>
          <w:color w:val="0067B1"/>
          <w:spacing w:val="-1"/>
          <w:w w:val="115"/>
        </w:rPr>
        <w:t xml:space="preserve"> </w:t>
      </w:r>
      <w:r>
        <w:rPr>
          <w:color w:val="0067B1"/>
          <w:w w:val="115"/>
        </w:rPr>
        <w:t>delineate the</w:t>
      </w:r>
      <w:r>
        <w:rPr>
          <w:color w:val="0067B1"/>
          <w:spacing w:val="-1"/>
          <w:w w:val="115"/>
        </w:rPr>
        <w:t xml:space="preserve"> </w:t>
      </w:r>
      <w:r>
        <w:rPr>
          <w:color w:val="0067B1"/>
          <w:w w:val="115"/>
        </w:rPr>
        <w:t>KSAs that</w:t>
      </w:r>
      <w:r>
        <w:rPr>
          <w:color w:val="0067B1"/>
          <w:spacing w:val="-7"/>
          <w:w w:val="115"/>
        </w:rPr>
        <w:t xml:space="preserve"> </w:t>
      </w:r>
      <w:r>
        <w:rPr>
          <w:color w:val="0067B1"/>
          <w:w w:val="115"/>
        </w:rPr>
        <w:t>undergird</w:t>
      </w:r>
      <w:r>
        <w:rPr>
          <w:color w:val="0067B1"/>
          <w:spacing w:val="-7"/>
          <w:w w:val="115"/>
        </w:rPr>
        <w:t xml:space="preserve"> </w:t>
      </w:r>
      <w:r>
        <w:rPr>
          <w:color w:val="0067B1"/>
          <w:w w:val="115"/>
        </w:rPr>
        <w:t>each</w:t>
      </w:r>
      <w:r>
        <w:rPr>
          <w:color w:val="0067B1"/>
          <w:spacing w:val="-6"/>
          <w:w w:val="115"/>
        </w:rPr>
        <w:t xml:space="preserve"> </w:t>
      </w:r>
      <w:r>
        <w:rPr>
          <w:color w:val="0067B1"/>
          <w:w w:val="115"/>
        </w:rPr>
        <w:t>competency</w:t>
      </w:r>
      <w:r>
        <w:rPr>
          <w:color w:val="0067B1"/>
          <w:spacing w:val="-6"/>
          <w:w w:val="115"/>
        </w:rPr>
        <w:t xml:space="preserve"> </w:t>
      </w:r>
      <w:r>
        <w:rPr>
          <w:color w:val="0067B1"/>
          <w:w w:val="115"/>
        </w:rPr>
        <w:t>statement.</w:t>
      </w:r>
      <w:r>
        <w:rPr>
          <w:color w:val="0067B1"/>
          <w:spacing w:val="-6"/>
          <w:w w:val="115"/>
        </w:rPr>
        <w:t xml:space="preserve"> </w:t>
      </w:r>
      <w:r>
        <w:rPr>
          <w:color w:val="0067B1"/>
          <w:w w:val="115"/>
        </w:rPr>
        <w:t>Input</w:t>
      </w:r>
      <w:r>
        <w:rPr>
          <w:color w:val="0067B1"/>
          <w:spacing w:val="-6"/>
          <w:w w:val="115"/>
        </w:rPr>
        <w:t xml:space="preserve"> </w:t>
      </w:r>
      <w:r>
        <w:rPr>
          <w:color w:val="0067B1"/>
          <w:w w:val="115"/>
        </w:rPr>
        <w:t>was</w:t>
      </w:r>
      <w:r>
        <w:rPr>
          <w:color w:val="0067B1"/>
          <w:spacing w:val="-6"/>
          <w:w w:val="115"/>
        </w:rPr>
        <w:t xml:space="preserve"> </w:t>
      </w:r>
      <w:r>
        <w:rPr>
          <w:color w:val="0067B1"/>
          <w:w w:val="115"/>
        </w:rPr>
        <w:t>solicited</w:t>
      </w:r>
      <w:r>
        <w:rPr>
          <w:color w:val="0067B1"/>
          <w:spacing w:val="-6"/>
          <w:w w:val="115"/>
        </w:rPr>
        <w:t xml:space="preserve"> </w:t>
      </w:r>
      <w:r>
        <w:rPr>
          <w:color w:val="0067B1"/>
          <w:w w:val="115"/>
        </w:rPr>
        <w:t>from</w:t>
      </w:r>
      <w:r>
        <w:rPr>
          <w:color w:val="0067B1"/>
          <w:spacing w:val="-6"/>
          <w:w w:val="115"/>
        </w:rPr>
        <w:t xml:space="preserve"> </w:t>
      </w:r>
      <w:proofErr w:type="gramStart"/>
      <w:r>
        <w:rPr>
          <w:color w:val="0067B1"/>
          <w:w w:val="115"/>
        </w:rPr>
        <w:t>a</w:t>
      </w:r>
      <w:r>
        <w:rPr>
          <w:color w:val="0067B1"/>
          <w:spacing w:val="-6"/>
          <w:w w:val="115"/>
        </w:rPr>
        <w:t xml:space="preserve"> </w:t>
      </w:r>
      <w:r>
        <w:rPr>
          <w:color w:val="0067B1"/>
          <w:w w:val="115"/>
        </w:rPr>
        <w:t>number</w:t>
      </w:r>
      <w:r>
        <w:rPr>
          <w:color w:val="0067B1"/>
          <w:spacing w:val="-7"/>
          <w:w w:val="115"/>
        </w:rPr>
        <w:t xml:space="preserve"> </w:t>
      </w:r>
      <w:r>
        <w:rPr>
          <w:color w:val="0067B1"/>
          <w:w w:val="115"/>
        </w:rPr>
        <w:t>of</w:t>
      </w:r>
      <w:proofErr w:type="gramEnd"/>
      <w:r>
        <w:rPr>
          <w:color w:val="0067B1"/>
          <w:spacing w:val="-6"/>
          <w:w w:val="115"/>
        </w:rPr>
        <w:t xml:space="preserve"> </w:t>
      </w:r>
      <w:r>
        <w:rPr>
          <w:color w:val="0067B1"/>
          <w:w w:val="115"/>
        </w:rPr>
        <w:t>key</w:t>
      </w:r>
      <w:r>
        <w:rPr>
          <w:color w:val="0067B1"/>
          <w:spacing w:val="-6"/>
          <w:w w:val="115"/>
        </w:rPr>
        <w:t xml:space="preserve"> </w:t>
      </w:r>
      <w:r>
        <w:rPr>
          <w:color w:val="0067B1"/>
          <w:w w:val="115"/>
        </w:rPr>
        <w:t>national organizations</w:t>
      </w:r>
      <w:r>
        <w:rPr>
          <w:color w:val="0067B1"/>
          <w:spacing w:val="-8"/>
          <w:w w:val="115"/>
        </w:rPr>
        <w:t xml:space="preserve"> </w:t>
      </w:r>
      <w:r>
        <w:rPr>
          <w:color w:val="0067B1"/>
          <w:w w:val="115"/>
        </w:rPr>
        <w:t>and</w:t>
      </w:r>
      <w:r>
        <w:rPr>
          <w:color w:val="0067B1"/>
          <w:spacing w:val="-8"/>
          <w:w w:val="115"/>
        </w:rPr>
        <w:t xml:space="preserve"> </w:t>
      </w:r>
      <w:r>
        <w:rPr>
          <w:color w:val="0067B1"/>
          <w:w w:val="115"/>
        </w:rPr>
        <w:t>selected</w:t>
      </w:r>
      <w:r>
        <w:rPr>
          <w:color w:val="0067B1"/>
          <w:spacing w:val="-8"/>
          <w:w w:val="115"/>
        </w:rPr>
        <w:t xml:space="preserve"> </w:t>
      </w:r>
      <w:r>
        <w:rPr>
          <w:color w:val="0067B1"/>
          <w:w w:val="115"/>
        </w:rPr>
        <w:t>field</w:t>
      </w:r>
      <w:r>
        <w:rPr>
          <w:color w:val="0067B1"/>
          <w:spacing w:val="-8"/>
          <w:w w:val="115"/>
        </w:rPr>
        <w:t xml:space="preserve"> </w:t>
      </w:r>
      <w:r>
        <w:rPr>
          <w:color w:val="0067B1"/>
          <w:w w:val="115"/>
        </w:rPr>
        <w:t>reviewers.</w:t>
      </w:r>
      <w:r>
        <w:rPr>
          <w:color w:val="0067B1"/>
          <w:spacing w:val="-9"/>
          <w:w w:val="115"/>
        </w:rPr>
        <w:t xml:space="preserve"> </w:t>
      </w:r>
      <w:r>
        <w:rPr>
          <w:color w:val="0067B1"/>
          <w:w w:val="115"/>
        </w:rPr>
        <w:t>In</w:t>
      </w:r>
      <w:r>
        <w:rPr>
          <w:color w:val="0067B1"/>
          <w:spacing w:val="-8"/>
          <w:w w:val="115"/>
        </w:rPr>
        <w:t xml:space="preserve"> </w:t>
      </w:r>
      <w:r>
        <w:rPr>
          <w:color w:val="0067B1"/>
          <w:w w:val="115"/>
        </w:rPr>
        <w:t>1998</w:t>
      </w:r>
      <w:r>
        <w:rPr>
          <w:color w:val="0067B1"/>
          <w:spacing w:val="-8"/>
          <w:w w:val="115"/>
        </w:rPr>
        <w:t xml:space="preserve"> </w:t>
      </w:r>
      <w:r>
        <w:rPr>
          <w:color w:val="0067B1"/>
          <w:w w:val="115"/>
        </w:rPr>
        <w:t>CSAT</w:t>
      </w:r>
      <w:r>
        <w:rPr>
          <w:color w:val="0067B1"/>
          <w:spacing w:val="-8"/>
          <w:w w:val="115"/>
        </w:rPr>
        <w:t xml:space="preserve"> </w:t>
      </w:r>
      <w:r>
        <w:rPr>
          <w:color w:val="0067B1"/>
          <w:w w:val="115"/>
        </w:rPr>
        <w:t>published</w:t>
      </w:r>
      <w:r>
        <w:rPr>
          <w:color w:val="0067B1"/>
          <w:spacing w:val="-9"/>
          <w:w w:val="115"/>
        </w:rPr>
        <w:t xml:space="preserve"> </w:t>
      </w:r>
      <w:r>
        <w:rPr>
          <w:color w:val="0067B1"/>
          <w:w w:val="115"/>
        </w:rPr>
        <w:t>the</w:t>
      </w:r>
      <w:r>
        <w:rPr>
          <w:color w:val="0067B1"/>
          <w:spacing w:val="-9"/>
          <w:w w:val="115"/>
        </w:rPr>
        <w:t xml:space="preserve"> </w:t>
      </w:r>
      <w:r>
        <w:rPr>
          <w:color w:val="0067B1"/>
          <w:w w:val="115"/>
        </w:rPr>
        <w:t>results</w:t>
      </w:r>
      <w:r>
        <w:rPr>
          <w:color w:val="0067B1"/>
          <w:spacing w:val="-9"/>
          <w:w w:val="115"/>
        </w:rPr>
        <w:t xml:space="preserve"> </w:t>
      </w:r>
      <w:r>
        <w:rPr>
          <w:color w:val="0067B1"/>
          <w:w w:val="115"/>
        </w:rPr>
        <w:t>of</w:t>
      </w:r>
      <w:r>
        <w:rPr>
          <w:color w:val="0067B1"/>
          <w:spacing w:val="-8"/>
          <w:w w:val="115"/>
        </w:rPr>
        <w:t xml:space="preserve"> </w:t>
      </w:r>
      <w:r>
        <w:rPr>
          <w:color w:val="0067B1"/>
          <w:w w:val="115"/>
        </w:rPr>
        <w:t>this</w:t>
      </w:r>
      <w:r>
        <w:rPr>
          <w:color w:val="0067B1"/>
          <w:spacing w:val="-9"/>
          <w:w w:val="115"/>
        </w:rPr>
        <w:t xml:space="preserve"> </w:t>
      </w:r>
      <w:r>
        <w:rPr>
          <w:color w:val="0067B1"/>
          <w:w w:val="115"/>
        </w:rPr>
        <w:t xml:space="preserve">ground- </w:t>
      </w:r>
      <w:r>
        <w:rPr>
          <w:color w:val="0067B1"/>
          <w:w w:val="120"/>
        </w:rPr>
        <w:t xml:space="preserve">breaking work as </w:t>
      </w:r>
      <w:r>
        <w:rPr>
          <w:color w:val="0067B1"/>
          <w:w w:val="115"/>
        </w:rPr>
        <w:t xml:space="preserve">TAP </w:t>
      </w:r>
      <w:r>
        <w:rPr>
          <w:color w:val="0067B1"/>
          <w:w w:val="120"/>
        </w:rPr>
        <w:t>21 (</w:t>
      </w:r>
      <w:r>
        <w:rPr>
          <w:i/>
          <w:color w:val="0067B1"/>
          <w:w w:val="120"/>
        </w:rPr>
        <w:t>The Competencies</w:t>
      </w:r>
      <w:r>
        <w:rPr>
          <w:color w:val="0067B1"/>
          <w:w w:val="120"/>
        </w:rPr>
        <w:t>).</w:t>
      </w:r>
    </w:p>
    <w:p w14:paraId="1BD7E332" w14:textId="77777777" w:rsidR="000F75DB" w:rsidRDefault="000C1A9B">
      <w:pPr>
        <w:pStyle w:val="BodyText"/>
        <w:spacing w:before="160" w:line="252" w:lineRule="auto"/>
        <w:ind w:left="819" w:right="1445"/>
      </w:pPr>
      <w:r>
        <w:rPr>
          <w:color w:val="0067B1"/>
          <w:w w:val="115"/>
        </w:rPr>
        <w:t>After</w:t>
      </w:r>
      <w:r>
        <w:rPr>
          <w:color w:val="0067B1"/>
          <w:spacing w:val="-8"/>
          <w:w w:val="115"/>
        </w:rPr>
        <w:t xml:space="preserve"> </w:t>
      </w:r>
      <w:r>
        <w:rPr>
          <w:color w:val="0067B1"/>
          <w:w w:val="115"/>
        </w:rPr>
        <w:t>TAP</w:t>
      </w:r>
      <w:r>
        <w:rPr>
          <w:color w:val="0067B1"/>
          <w:spacing w:val="-9"/>
          <w:w w:val="115"/>
        </w:rPr>
        <w:t xml:space="preserve"> </w:t>
      </w:r>
      <w:r>
        <w:rPr>
          <w:color w:val="0067B1"/>
          <w:w w:val="115"/>
        </w:rPr>
        <w:t>21</w:t>
      </w:r>
      <w:r>
        <w:rPr>
          <w:color w:val="0067B1"/>
          <w:spacing w:val="-8"/>
          <w:w w:val="115"/>
        </w:rPr>
        <w:t xml:space="preserve"> </w:t>
      </w:r>
      <w:r>
        <w:rPr>
          <w:color w:val="0067B1"/>
          <w:w w:val="115"/>
        </w:rPr>
        <w:t>was</w:t>
      </w:r>
      <w:r>
        <w:rPr>
          <w:color w:val="0067B1"/>
          <w:spacing w:val="-8"/>
          <w:w w:val="115"/>
        </w:rPr>
        <w:t xml:space="preserve"> </w:t>
      </w:r>
      <w:r>
        <w:rPr>
          <w:color w:val="0067B1"/>
          <w:w w:val="115"/>
        </w:rPr>
        <w:t>published,</w:t>
      </w:r>
      <w:r>
        <w:rPr>
          <w:color w:val="0067B1"/>
          <w:spacing w:val="-9"/>
          <w:w w:val="115"/>
        </w:rPr>
        <w:t xml:space="preserve"> </w:t>
      </w:r>
      <w:r>
        <w:rPr>
          <w:color w:val="0067B1"/>
          <w:w w:val="115"/>
        </w:rPr>
        <w:t>the</w:t>
      </w:r>
      <w:r>
        <w:rPr>
          <w:color w:val="0067B1"/>
          <w:spacing w:val="-9"/>
          <w:w w:val="115"/>
        </w:rPr>
        <w:t xml:space="preserve"> </w:t>
      </w:r>
      <w:r>
        <w:rPr>
          <w:color w:val="0067B1"/>
          <w:w w:val="115"/>
        </w:rPr>
        <w:t>National</w:t>
      </w:r>
      <w:r>
        <w:rPr>
          <w:color w:val="0067B1"/>
          <w:spacing w:val="-8"/>
          <w:w w:val="115"/>
        </w:rPr>
        <w:t xml:space="preserve"> </w:t>
      </w:r>
      <w:r>
        <w:rPr>
          <w:color w:val="0067B1"/>
          <w:w w:val="115"/>
        </w:rPr>
        <w:t>Curriculum</w:t>
      </w:r>
      <w:r>
        <w:rPr>
          <w:color w:val="0067B1"/>
          <w:spacing w:val="-8"/>
          <w:w w:val="115"/>
        </w:rPr>
        <w:t xml:space="preserve"> </w:t>
      </w:r>
      <w:r>
        <w:rPr>
          <w:color w:val="0067B1"/>
          <w:w w:val="115"/>
        </w:rPr>
        <w:t>Committee</w:t>
      </w:r>
      <w:r>
        <w:rPr>
          <w:color w:val="0067B1"/>
          <w:spacing w:val="-8"/>
          <w:w w:val="115"/>
        </w:rPr>
        <w:t xml:space="preserve"> </w:t>
      </w:r>
      <w:r>
        <w:rPr>
          <w:color w:val="0067B1"/>
          <w:w w:val="115"/>
        </w:rPr>
        <w:t>systematically</w:t>
      </w:r>
      <w:r>
        <w:rPr>
          <w:color w:val="0067B1"/>
          <w:spacing w:val="-8"/>
          <w:w w:val="115"/>
        </w:rPr>
        <w:t xml:space="preserve"> </w:t>
      </w:r>
      <w:r>
        <w:rPr>
          <w:color w:val="0067B1"/>
          <w:w w:val="115"/>
        </w:rPr>
        <w:t>conducted focus</w:t>
      </w:r>
      <w:r>
        <w:rPr>
          <w:color w:val="0067B1"/>
          <w:spacing w:val="-15"/>
          <w:w w:val="115"/>
        </w:rPr>
        <w:t xml:space="preserve"> </w:t>
      </w:r>
      <w:r>
        <w:rPr>
          <w:color w:val="0067B1"/>
          <w:w w:val="115"/>
        </w:rPr>
        <w:t>groups</w:t>
      </w:r>
      <w:r>
        <w:rPr>
          <w:color w:val="0067B1"/>
          <w:spacing w:val="-9"/>
          <w:w w:val="115"/>
        </w:rPr>
        <w:t xml:space="preserve"> </w:t>
      </w:r>
      <w:r>
        <w:rPr>
          <w:color w:val="0067B1"/>
          <w:w w:val="115"/>
        </w:rPr>
        <w:t>and</w:t>
      </w:r>
      <w:r>
        <w:rPr>
          <w:color w:val="0067B1"/>
          <w:spacing w:val="-9"/>
          <w:w w:val="115"/>
        </w:rPr>
        <w:t xml:space="preserve"> </w:t>
      </w:r>
      <w:r>
        <w:rPr>
          <w:color w:val="0067B1"/>
          <w:w w:val="115"/>
        </w:rPr>
        <w:t>a</w:t>
      </w:r>
      <w:r>
        <w:rPr>
          <w:color w:val="0067B1"/>
          <w:spacing w:val="-9"/>
          <w:w w:val="115"/>
        </w:rPr>
        <w:t xml:space="preserve"> </w:t>
      </w:r>
      <w:r>
        <w:rPr>
          <w:color w:val="0067B1"/>
          <w:w w:val="115"/>
        </w:rPr>
        <w:t>national</w:t>
      </w:r>
      <w:r>
        <w:rPr>
          <w:color w:val="0067B1"/>
          <w:spacing w:val="-10"/>
          <w:w w:val="115"/>
        </w:rPr>
        <w:t xml:space="preserve"> </w:t>
      </w:r>
      <w:r>
        <w:rPr>
          <w:color w:val="0067B1"/>
          <w:w w:val="115"/>
        </w:rPr>
        <w:t>survey</w:t>
      </w:r>
      <w:r>
        <w:rPr>
          <w:color w:val="0067B1"/>
          <w:spacing w:val="-9"/>
          <w:w w:val="115"/>
        </w:rPr>
        <w:t xml:space="preserve"> </w:t>
      </w:r>
      <w:r>
        <w:rPr>
          <w:color w:val="0067B1"/>
          <w:w w:val="115"/>
        </w:rPr>
        <w:t>to</w:t>
      </w:r>
      <w:r>
        <w:rPr>
          <w:color w:val="0067B1"/>
          <w:spacing w:val="-10"/>
          <w:w w:val="115"/>
        </w:rPr>
        <w:t xml:space="preserve"> </w:t>
      </w:r>
      <w:r>
        <w:rPr>
          <w:color w:val="0067B1"/>
          <w:w w:val="115"/>
        </w:rPr>
        <w:t>elicit</w:t>
      </w:r>
      <w:r>
        <w:rPr>
          <w:color w:val="0067B1"/>
          <w:spacing w:val="-9"/>
          <w:w w:val="115"/>
        </w:rPr>
        <w:t xml:space="preserve"> </w:t>
      </w:r>
      <w:r>
        <w:rPr>
          <w:color w:val="0067B1"/>
          <w:w w:val="115"/>
        </w:rPr>
        <w:t>feedback</w:t>
      </w:r>
      <w:r>
        <w:rPr>
          <w:color w:val="0067B1"/>
          <w:spacing w:val="-9"/>
          <w:w w:val="115"/>
        </w:rPr>
        <w:t xml:space="preserve"> </w:t>
      </w:r>
      <w:r>
        <w:rPr>
          <w:color w:val="0067B1"/>
          <w:w w:val="115"/>
        </w:rPr>
        <w:t>from</w:t>
      </w:r>
      <w:r>
        <w:rPr>
          <w:color w:val="0067B1"/>
          <w:spacing w:val="-9"/>
          <w:w w:val="115"/>
        </w:rPr>
        <w:t xml:space="preserve"> </w:t>
      </w:r>
      <w:r>
        <w:rPr>
          <w:color w:val="0067B1"/>
          <w:w w:val="115"/>
        </w:rPr>
        <w:t>the</w:t>
      </w:r>
      <w:r>
        <w:rPr>
          <w:color w:val="0067B1"/>
          <w:spacing w:val="-10"/>
          <w:w w:val="115"/>
        </w:rPr>
        <w:t xml:space="preserve"> </w:t>
      </w:r>
      <w:r>
        <w:rPr>
          <w:color w:val="0067B1"/>
          <w:w w:val="115"/>
        </w:rPr>
        <w:t>field</w:t>
      </w:r>
      <w:r>
        <w:rPr>
          <w:color w:val="0067B1"/>
          <w:spacing w:val="-9"/>
          <w:w w:val="115"/>
        </w:rPr>
        <w:t xml:space="preserve"> </w:t>
      </w:r>
      <w:r>
        <w:rPr>
          <w:color w:val="0067B1"/>
          <w:w w:val="115"/>
        </w:rPr>
        <w:t>about</w:t>
      </w:r>
      <w:r>
        <w:rPr>
          <w:color w:val="0067B1"/>
          <w:spacing w:val="-9"/>
          <w:w w:val="115"/>
        </w:rPr>
        <w:t xml:space="preserve"> </w:t>
      </w:r>
      <w:r>
        <w:rPr>
          <w:color w:val="0067B1"/>
          <w:w w:val="115"/>
        </w:rPr>
        <w:t>the</w:t>
      </w:r>
      <w:r>
        <w:rPr>
          <w:color w:val="0067B1"/>
          <w:spacing w:val="-10"/>
          <w:w w:val="115"/>
        </w:rPr>
        <w:t xml:space="preserve"> </w:t>
      </w:r>
      <w:r>
        <w:rPr>
          <w:color w:val="0067B1"/>
          <w:w w:val="115"/>
        </w:rPr>
        <w:t>impact</w:t>
      </w:r>
      <w:r>
        <w:rPr>
          <w:color w:val="0067B1"/>
          <w:spacing w:val="-9"/>
          <w:w w:val="115"/>
        </w:rPr>
        <w:t xml:space="preserve"> </w:t>
      </w:r>
      <w:r>
        <w:rPr>
          <w:color w:val="0067B1"/>
          <w:w w:val="115"/>
        </w:rPr>
        <w:t>of</w:t>
      </w:r>
      <w:r>
        <w:rPr>
          <w:color w:val="0067B1"/>
          <w:spacing w:val="-9"/>
          <w:w w:val="115"/>
        </w:rPr>
        <w:t xml:space="preserve"> </w:t>
      </w:r>
      <w:r>
        <w:rPr>
          <w:color w:val="0067B1"/>
          <w:w w:val="115"/>
        </w:rPr>
        <w:t>TAP</w:t>
      </w:r>
      <w:r>
        <w:rPr>
          <w:color w:val="0067B1"/>
          <w:spacing w:val="-10"/>
          <w:w w:val="115"/>
        </w:rPr>
        <w:t xml:space="preserve"> </w:t>
      </w:r>
      <w:r>
        <w:rPr>
          <w:color w:val="0067B1"/>
          <w:w w:val="115"/>
        </w:rPr>
        <w:t xml:space="preserve">21. </w:t>
      </w:r>
      <w:r>
        <w:rPr>
          <w:color w:val="0067B1"/>
          <w:spacing w:val="-2"/>
          <w:w w:val="115"/>
        </w:rPr>
        <w:t>Although</w:t>
      </w:r>
      <w:r>
        <w:rPr>
          <w:color w:val="0067B1"/>
          <w:spacing w:val="-14"/>
          <w:w w:val="115"/>
        </w:rPr>
        <w:t xml:space="preserve"> </w:t>
      </w:r>
      <w:r>
        <w:rPr>
          <w:color w:val="0067B1"/>
          <w:spacing w:val="-2"/>
          <w:w w:val="115"/>
        </w:rPr>
        <w:t>feedback</w:t>
      </w:r>
      <w:r>
        <w:rPr>
          <w:color w:val="0067B1"/>
          <w:spacing w:val="-10"/>
          <w:w w:val="115"/>
        </w:rPr>
        <w:t xml:space="preserve"> </w:t>
      </w:r>
      <w:r>
        <w:rPr>
          <w:color w:val="0067B1"/>
          <w:spacing w:val="-2"/>
          <w:w w:val="115"/>
        </w:rPr>
        <w:t>was</w:t>
      </w:r>
      <w:r>
        <w:rPr>
          <w:color w:val="0067B1"/>
          <w:spacing w:val="-10"/>
          <w:w w:val="115"/>
        </w:rPr>
        <w:t xml:space="preserve"> </w:t>
      </w:r>
      <w:r>
        <w:rPr>
          <w:color w:val="0067B1"/>
          <w:spacing w:val="-2"/>
          <w:w w:val="115"/>
        </w:rPr>
        <w:t>uniformly</w:t>
      </w:r>
      <w:r>
        <w:rPr>
          <w:color w:val="0067B1"/>
          <w:spacing w:val="-11"/>
          <w:w w:val="115"/>
        </w:rPr>
        <w:t xml:space="preserve"> </w:t>
      </w:r>
      <w:r>
        <w:rPr>
          <w:color w:val="0067B1"/>
          <w:spacing w:val="-2"/>
          <w:w w:val="115"/>
        </w:rPr>
        <w:t>positive</w:t>
      </w:r>
      <w:r>
        <w:rPr>
          <w:color w:val="0067B1"/>
          <w:spacing w:val="-11"/>
          <w:w w:val="115"/>
        </w:rPr>
        <w:t xml:space="preserve"> </w:t>
      </w:r>
      <w:r>
        <w:rPr>
          <w:color w:val="0067B1"/>
          <w:spacing w:val="-2"/>
          <w:w w:val="115"/>
        </w:rPr>
        <w:t>and</w:t>
      </w:r>
      <w:r>
        <w:rPr>
          <w:color w:val="0067B1"/>
          <w:spacing w:val="-10"/>
          <w:w w:val="115"/>
        </w:rPr>
        <w:t xml:space="preserve"> </w:t>
      </w:r>
      <w:r>
        <w:rPr>
          <w:color w:val="0067B1"/>
          <w:spacing w:val="-2"/>
          <w:w w:val="115"/>
        </w:rPr>
        <w:t>thousands</w:t>
      </w:r>
      <w:r>
        <w:rPr>
          <w:color w:val="0067B1"/>
          <w:spacing w:val="-11"/>
          <w:w w:val="115"/>
        </w:rPr>
        <w:t xml:space="preserve"> </w:t>
      </w:r>
      <w:r>
        <w:rPr>
          <w:color w:val="0067B1"/>
          <w:spacing w:val="-2"/>
          <w:w w:val="115"/>
        </w:rPr>
        <w:t>of</w:t>
      </w:r>
      <w:r>
        <w:rPr>
          <w:color w:val="0067B1"/>
          <w:spacing w:val="-10"/>
          <w:w w:val="115"/>
        </w:rPr>
        <w:t xml:space="preserve"> </w:t>
      </w:r>
      <w:r>
        <w:rPr>
          <w:color w:val="0067B1"/>
          <w:spacing w:val="-2"/>
          <w:w w:val="115"/>
        </w:rPr>
        <w:t>copies</w:t>
      </w:r>
      <w:r>
        <w:rPr>
          <w:color w:val="0067B1"/>
          <w:spacing w:val="-10"/>
          <w:w w:val="115"/>
        </w:rPr>
        <w:t xml:space="preserve"> </w:t>
      </w:r>
      <w:r>
        <w:rPr>
          <w:color w:val="0067B1"/>
          <w:spacing w:val="-2"/>
          <w:w w:val="115"/>
        </w:rPr>
        <w:t>of</w:t>
      </w:r>
      <w:r>
        <w:rPr>
          <w:color w:val="0067B1"/>
          <w:spacing w:val="-10"/>
          <w:w w:val="115"/>
        </w:rPr>
        <w:t xml:space="preserve"> </w:t>
      </w:r>
      <w:r>
        <w:rPr>
          <w:color w:val="0067B1"/>
          <w:spacing w:val="-2"/>
          <w:w w:val="115"/>
        </w:rPr>
        <w:t>TAP</w:t>
      </w:r>
      <w:r>
        <w:rPr>
          <w:color w:val="0067B1"/>
          <w:spacing w:val="-11"/>
          <w:w w:val="115"/>
        </w:rPr>
        <w:t xml:space="preserve"> </w:t>
      </w:r>
      <w:r>
        <w:rPr>
          <w:color w:val="0067B1"/>
          <w:spacing w:val="-2"/>
          <w:w w:val="115"/>
        </w:rPr>
        <w:t>21</w:t>
      </w:r>
      <w:r>
        <w:rPr>
          <w:color w:val="0067B1"/>
          <w:spacing w:val="-10"/>
          <w:w w:val="115"/>
        </w:rPr>
        <w:t xml:space="preserve"> </w:t>
      </w:r>
      <w:r>
        <w:rPr>
          <w:color w:val="0067B1"/>
          <w:spacing w:val="-2"/>
          <w:w w:val="115"/>
        </w:rPr>
        <w:t>were</w:t>
      </w:r>
      <w:r>
        <w:rPr>
          <w:color w:val="0067B1"/>
          <w:spacing w:val="-10"/>
          <w:w w:val="115"/>
        </w:rPr>
        <w:t xml:space="preserve"> </w:t>
      </w:r>
      <w:r>
        <w:rPr>
          <w:color w:val="0067B1"/>
          <w:spacing w:val="-2"/>
          <w:w w:val="115"/>
        </w:rPr>
        <w:t xml:space="preserve">disseminated </w:t>
      </w:r>
      <w:r>
        <w:rPr>
          <w:color w:val="0067B1"/>
          <w:w w:val="110"/>
        </w:rPr>
        <w:t>through SAMHSA’s PEP and the ATTC Network, refinements were needed to improve the utility</w:t>
      </w:r>
    </w:p>
    <w:p w14:paraId="4433C350" w14:textId="77777777" w:rsidR="000F75DB" w:rsidRDefault="000C1A9B">
      <w:pPr>
        <w:pStyle w:val="BodyText"/>
        <w:spacing w:before="1"/>
        <w:ind w:left="819"/>
      </w:pPr>
      <w:r>
        <w:rPr>
          <w:color w:val="0067B1"/>
          <w:w w:val="115"/>
        </w:rPr>
        <w:t>of</w:t>
      </w:r>
      <w:r>
        <w:rPr>
          <w:color w:val="0067B1"/>
          <w:spacing w:val="-6"/>
          <w:w w:val="115"/>
        </w:rPr>
        <w:t xml:space="preserve"> </w:t>
      </w:r>
      <w:r>
        <w:rPr>
          <w:color w:val="0067B1"/>
          <w:w w:val="115"/>
        </w:rPr>
        <w:t>the</w:t>
      </w:r>
      <w:r>
        <w:rPr>
          <w:color w:val="0067B1"/>
          <w:spacing w:val="-7"/>
          <w:w w:val="115"/>
        </w:rPr>
        <w:t xml:space="preserve"> </w:t>
      </w:r>
      <w:r>
        <w:rPr>
          <w:color w:val="0067B1"/>
          <w:w w:val="115"/>
        </w:rPr>
        <w:t>publication</w:t>
      </w:r>
      <w:r>
        <w:rPr>
          <w:color w:val="0067B1"/>
          <w:spacing w:val="-7"/>
          <w:w w:val="115"/>
        </w:rPr>
        <w:t xml:space="preserve"> </w:t>
      </w:r>
      <w:r>
        <w:rPr>
          <w:color w:val="0067B1"/>
          <w:w w:val="115"/>
        </w:rPr>
        <w:t>and</w:t>
      </w:r>
      <w:r>
        <w:rPr>
          <w:color w:val="0067B1"/>
          <w:spacing w:val="-6"/>
          <w:w w:val="115"/>
        </w:rPr>
        <w:t xml:space="preserve"> </w:t>
      </w:r>
      <w:r>
        <w:rPr>
          <w:color w:val="0067B1"/>
          <w:w w:val="115"/>
        </w:rPr>
        <w:t>enhance</w:t>
      </w:r>
      <w:r>
        <w:rPr>
          <w:color w:val="0067B1"/>
          <w:spacing w:val="-6"/>
          <w:w w:val="115"/>
        </w:rPr>
        <w:t xml:space="preserve"> </w:t>
      </w:r>
      <w:r>
        <w:rPr>
          <w:color w:val="0067B1"/>
          <w:w w:val="115"/>
        </w:rPr>
        <w:t>its</w:t>
      </w:r>
      <w:r>
        <w:rPr>
          <w:color w:val="0067B1"/>
          <w:spacing w:val="-6"/>
          <w:w w:val="115"/>
        </w:rPr>
        <w:t xml:space="preserve"> </w:t>
      </w:r>
      <w:r>
        <w:rPr>
          <w:color w:val="0067B1"/>
          <w:w w:val="115"/>
        </w:rPr>
        <w:t>effect</w:t>
      </w:r>
      <w:r>
        <w:rPr>
          <w:color w:val="0067B1"/>
          <w:spacing w:val="-6"/>
          <w:w w:val="115"/>
        </w:rPr>
        <w:t xml:space="preserve"> </w:t>
      </w:r>
      <w:r>
        <w:rPr>
          <w:color w:val="0067B1"/>
          <w:w w:val="115"/>
        </w:rPr>
        <w:t>in</w:t>
      </w:r>
      <w:r>
        <w:rPr>
          <w:color w:val="0067B1"/>
          <w:spacing w:val="-6"/>
          <w:w w:val="115"/>
        </w:rPr>
        <w:t xml:space="preserve"> </w:t>
      </w:r>
      <w:r>
        <w:rPr>
          <w:color w:val="0067B1"/>
          <w:w w:val="115"/>
        </w:rPr>
        <w:t>both</w:t>
      </w:r>
      <w:r>
        <w:rPr>
          <w:color w:val="0067B1"/>
          <w:spacing w:val="-6"/>
          <w:w w:val="115"/>
        </w:rPr>
        <w:t xml:space="preserve"> </w:t>
      </w:r>
      <w:r>
        <w:rPr>
          <w:color w:val="0067B1"/>
          <w:w w:val="115"/>
        </w:rPr>
        <w:t>the</w:t>
      </w:r>
      <w:r>
        <w:rPr>
          <w:color w:val="0067B1"/>
          <w:spacing w:val="-7"/>
          <w:w w:val="115"/>
        </w:rPr>
        <w:t xml:space="preserve"> </w:t>
      </w:r>
      <w:r>
        <w:rPr>
          <w:color w:val="0067B1"/>
          <w:w w:val="115"/>
        </w:rPr>
        <w:t>addiction</w:t>
      </w:r>
      <w:r>
        <w:rPr>
          <w:color w:val="0067B1"/>
          <w:spacing w:val="-6"/>
          <w:w w:val="115"/>
        </w:rPr>
        <w:t xml:space="preserve"> </w:t>
      </w:r>
      <w:r>
        <w:rPr>
          <w:color w:val="0067B1"/>
          <w:w w:val="115"/>
        </w:rPr>
        <w:t>practice</w:t>
      </w:r>
      <w:r>
        <w:rPr>
          <w:color w:val="0067B1"/>
          <w:spacing w:val="-7"/>
          <w:w w:val="115"/>
        </w:rPr>
        <w:t xml:space="preserve"> </w:t>
      </w:r>
      <w:r>
        <w:rPr>
          <w:color w:val="0067B1"/>
          <w:w w:val="115"/>
        </w:rPr>
        <w:t>and</w:t>
      </w:r>
      <w:r>
        <w:rPr>
          <w:color w:val="0067B1"/>
          <w:spacing w:val="-6"/>
          <w:w w:val="115"/>
        </w:rPr>
        <w:t xml:space="preserve"> </w:t>
      </w:r>
      <w:r>
        <w:rPr>
          <w:color w:val="0067B1"/>
          <w:w w:val="115"/>
        </w:rPr>
        <w:t>educational</w:t>
      </w:r>
      <w:r>
        <w:rPr>
          <w:color w:val="0067B1"/>
          <w:spacing w:val="-6"/>
          <w:w w:val="115"/>
        </w:rPr>
        <w:t xml:space="preserve"> </w:t>
      </w:r>
      <w:r>
        <w:rPr>
          <w:color w:val="0067B1"/>
          <w:spacing w:val="-2"/>
          <w:w w:val="115"/>
        </w:rPr>
        <w:t>systems.</w:t>
      </w:r>
    </w:p>
    <w:p w14:paraId="10D8BF37" w14:textId="77777777" w:rsidR="000F75DB" w:rsidRDefault="000C1A9B">
      <w:pPr>
        <w:pStyle w:val="BodyText"/>
        <w:spacing w:before="172" w:line="252" w:lineRule="auto"/>
        <w:ind w:left="819" w:right="1272"/>
      </w:pPr>
      <w:r>
        <w:rPr>
          <w:color w:val="0067B1"/>
          <w:w w:val="115"/>
        </w:rPr>
        <w:t>Feedback</w:t>
      </w:r>
      <w:r>
        <w:rPr>
          <w:color w:val="0067B1"/>
          <w:spacing w:val="-7"/>
          <w:w w:val="115"/>
        </w:rPr>
        <w:t xml:space="preserve"> </w:t>
      </w:r>
      <w:r>
        <w:rPr>
          <w:color w:val="0067B1"/>
          <w:w w:val="115"/>
        </w:rPr>
        <w:t>obtained</w:t>
      </w:r>
      <w:r>
        <w:rPr>
          <w:color w:val="0067B1"/>
          <w:spacing w:val="-7"/>
          <w:w w:val="115"/>
        </w:rPr>
        <w:t xml:space="preserve"> </w:t>
      </w:r>
      <w:r>
        <w:rPr>
          <w:color w:val="0067B1"/>
          <w:w w:val="115"/>
        </w:rPr>
        <w:t>from</w:t>
      </w:r>
      <w:r>
        <w:rPr>
          <w:color w:val="0067B1"/>
          <w:spacing w:val="-7"/>
          <w:w w:val="115"/>
        </w:rPr>
        <w:t xml:space="preserve"> </w:t>
      </w:r>
      <w:r>
        <w:rPr>
          <w:color w:val="0067B1"/>
          <w:w w:val="115"/>
        </w:rPr>
        <w:t>the</w:t>
      </w:r>
      <w:r>
        <w:rPr>
          <w:color w:val="0067B1"/>
          <w:spacing w:val="-8"/>
          <w:w w:val="115"/>
        </w:rPr>
        <w:t xml:space="preserve"> </w:t>
      </w:r>
      <w:r>
        <w:rPr>
          <w:color w:val="0067B1"/>
          <w:w w:val="115"/>
        </w:rPr>
        <w:t>survey</w:t>
      </w:r>
      <w:r>
        <w:rPr>
          <w:color w:val="0067B1"/>
          <w:spacing w:val="-7"/>
          <w:w w:val="115"/>
        </w:rPr>
        <w:t xml:space="preserve"> </w:t>
      </w:r>
      <w:r>
        <w:rPr>
          <w:color w:val="0067B1"/>
          <w:w w:val="115"/>
        </w:rPr>
        <w:t>and</w:t>
      </w:r>
      <w:r>
        <w:rPr>
          <w:color w:val="0067B1"/>
          <w:spacing w:val="-7"/>
          <w:w w:val="115"/>
        </w:rPr>
        <w:t xml:space="preserve"> </w:t>
      </w:r>
      <w:r>
        <w:rPr>
          <w:color w:val="0067B1"/>
          <w:w w:val="115"/>
        </w:rPr>
        <w:t>the</w:t>
      </w:r>
      <w:r>
        <w:rPr>
          <w:color w:val="0067B1"/>
          <w:spacing w:val="-8"/>
          <w:w w:val="115"/>
        </w:rPr>
        <w:t xml:space="preserve"> </w:t>
      </w:r>
      <w:r>
        <w:rPr>
          <w:color w:val="0067B1"/>
          <w:w w:val="115"/>
        </w:rPr>
        <w:t>focus</w:t>
      </w:r>
      <w:r>
        <w:rPr>
          <w:color w:val="0067B1"/>
          <w:spacing w:val="-7"/>
          <w:w w:val="115"/>
        </w:rPr>
        <w:t xml:space="preserve"> </w:t>
      </w:r>
      <w:r>
        <w:rPr>
          <w:color w:val="0067B1"/>
          <w:w w:val="115"/>
        </w:rPr>
        <w:t>groups</w:t>
      </w:r>
      <w:r>
        <w:rPr>
          <w:color w:val="0067B1"/>
          <w:spacing w:val="-7"/>
          <w:w w:val="115"/>
        </w:rPr>
        <w:t xml:space="preserve"> </w:t>
      </w:r>
      <w:r>
        <w:rPr>
          <w:color w:val="0067B1"/>
          <w:w w:val="115"/>
        </w:rPr>
        <w:t>indicated</w:t>
      </w:r>
      <w:r>
        <w:rPr>
          <w:color w:val="0067B1"/>
          <w:spacing w:val="-7"/>
          <w:w w:val="115"/>
        </w:rPr>
        <w:t xml:space="preserve"> </w:t>
      </w:r>
      <w:r>
        <w:rPr>
          <w:color w:val="0067B1"/>
          <w:w w:val="115"/>
        </w:rPr>
        <w:t>a</w:t>
      </w:r>
      <w:r>
        <w:rPr>
          <w:color w:val="0067B1"/>
          <w:spacing w:val="-7"/>
          <w:w w:val="115"/>
        </w:rPr>
        <w:t xml:space="preserve"> </w:t>
      </w:r>
      <w:r>
        <w:rPr>
          <w:color w:val="0067B1"/>
          <w:w w:val="115"/>
        </w:rPr>
        <w:t>need</w:t>
      </w:r>
      <w:r>
        <w:rPr>
          <w:color w:val="0067B1"/>
          <w:spacing w:val="-8"/>
          <w:w w:val="115"/>
        </w:rPr>
        <w:t xml:space="preserve"> </w:t>
      </w:r>
      <w:r>
        <w:rPr>
          <w:color w:val="0067B1"/>
          <w:w w:val="115"/>
        </w:rPr>
        <w:t>for</w:t>
      </w:r>
      <w:r>
        <w:rPr>
          <w:color w:val="0067B1"/>
          <w:spacing w:val="-7"/>
          <w:w w:val="115"/>
        </w:rPr>
        <w:t xml:space="preserve"> </w:t>
      </w:r>
      <w:r>
        <w:rPr>
          <w:color w:val="0067B1"/>
          <w:w w:val="115"/>
        </w:rPr>
        <w:t>additional</w:t>
      </w:r>
      <w:r>
        <w:rPr>
          <w:color w:val="0067B1"/>
          <w:spacing w:val="-7"/>
          <w:w w:val="115"/>
        </w:rPr>
        <w:t xml:space="preserve"> </w:t>
      </w:r>
      <w:proofErr w:type="spellStart"/>
      <w:r>
        <w:rPr>
          <w:color w:val="0067B1"/>
          <w:w w:val="115"/>
        </w:rPr>
        <w:t>informa</w:t>
      </w:r>
      <w:proofErr w:type="spellEnd"/>
      <w:r>
        <w:rPr>
          <w:color w:val="0067B1"/>
          <w:w w:val="115"/>
        </w:rPr>
        <w:t xml:space="preserve">- </w:t>
      </w:r>
      <w:proofErr w:type="spellStart"/>
      <w:r>
        <w:rPr>
          <w:color w:val="0067B1"/>
          <w:w w:val="115"/>
        </w:rPr>
        <w:t>tion</w:t>
      </w:r>
      <w:proofErr w:type="spellEnd"/>
      <w:r>
        <w:rPr>
          <w:color w:val="0067B1"/>
          <w:w w:val="115"/>
        </w:rPr>
        <w:t xml:space="preserve"> to help the field incorporate the competencies into daily practice. Feedback also suggested that there was no need to change the competencies. The most common suggestions were to refine the 1998 publication by </w:t>
      </w:r>
      <w:r>
        <w:rPr>
          <w:color w:val="0067B1"/>
          <w:w w:val="115"/>
        </w:rPr>
        <w:t>presenting the content in a more user-friendly fashion and linking it</w:t>
      </w:r>
      <w:r>
        <w:rPr>
          <w:color w:val="0067B1"/>
          <w:spacing w:val="-9"/>
          <w:w w:val="115"/>
        </w:rPr>
        <w:t xml:space="preserve"> </w:t>
      </w:r>
      <w:r>
        <w:rPr>
          <w:color w:val="0067B1"/>
          <w:w w:val="115"/>
        </w:rPr>
        <w:t>to</w:t>
      </w:r>
      <w:r>
        <w:rPr>
          <w:color w:val="0067B1"/>
          <w:spacing w:val="-10"/>
          <w:w w:val="115"/>
        </w:rPr>
        <w:t xml:space="preserve"> </w:t>
      </w:r>
      <w:r>
        <w:rPr>
          <w:color w:val="0067B1"/>
          <w:w w:val="115"/>
        </w:rPr>
        <w:t>professional</w:t>
      </w:r>
      <w:r>
        <w:rPr>
          <w:color w:val="0067B1"/>
          <w:spacing w:val="-10"/>
          <w:w w:val="115"/>
        </w:rPr>
        <w:t xml:space="preserve"> </w:t>
      </w:r>
      <w:r>
        <w:rPr>
          <w:color w:val="0067B1"/>
          <w:w w:val="115"/>
        </w:rPr>
        <w:t>literature</w:t>
      </w:r>
      <w:r>
        <w:rPr>
          <w:color w:val="0067B1"/>
          <w:spacing w:val="-10"/>
          <w:w w:val="115"/>
        </w:rPr>
        <w:t xml:space="preserve"> </w:t>
      </w:r>
      <w:r>
        <w:rPr>
          <w:color w:val="0067B1"/>
          <w:w w:val="115"/>
        </w:rPr>
        <w:t>and</w:t>
      </w:r>
      <w:r>
        <w:rPr>
          <w:color w:val="0067B1"/>
          <w:spacing w:val="-9"/>
          <w:w w:val="115"/>
        </w:rPr>
        <w:t xml:space="preserve"> </w:t>
      </w:r>
      <w:r>
        <w:rPr>
          <w:color w:val="0067B1"/>
          <w:w w:val="115"/>
        </w:rPr>
        <w:t>specific</w:t>
      </w:r>
      <w:r>
        <w:rPr>
          <w:color w:val="0067B1"/>
          <w:spacing w:val="-9"/>
          <w:w w:val="115"/>
        </w:rPr>
        <w:t xml:space="preserve"> </w:t>
      </w:r>
      <w:r>
        <w:rPr>
          <w:color w:val="0067B1"/>
          <w:w w:val="115"/>
        </w:rPr>
        <w:t>applications.</w:t>
      </w:r>
      <w:r>
        <w:rPr>
          <w:color w:val="0067B1"/>
          <w:spacing w:val="-9"/>
          <w:w w:val="115"/>
        </w:rPr>
        <w:t xml:space="preserve"> </w:t>
      </w:r>
      <w:r>
        <w:rPr>
          <w:color w:val="0067B1"/>
          <w:w w:val="115"/>
        </w:rPr>
        <w:t>The</w:t>
      </w:r>
      <w:r>
        <w:rPr>
          <w:color w:val="0067B1"/>
          <w:spacing w:val="-9"/>
          <w:w w:val="115"/>
        </w:rPr>
        <w:t xml:space="preserve"> </w:t>
      </w:r>
      <w:r>
        <w:rPr>
          <w:color w:val="0067B1"/>
          <w:w w:val="115"/>
        </w:rPr>
        <w:t>National</w:t>
      </w:r>
      <w:r>
        <w:rPr>
          <w:color w:val="0067B1"/>
          <w:spacing w:val="-9"/>
          <w:w w:val="115"/>
        </w:rPr>
        <w:t xml:space="preserve"> </w:t>
      </w:r>
      <w:r>
        <w:rPr>
          <w:color w:val="0067B1"/>
          <w:w w:val="115"/>
        </w:rPr>
        <w:t>Curriculum</w:t>
      </w:r>
      <w:r>
        <w:rPr>
          <w:color w:val="0067B1"/>
          <w:spacing w:val="-9"/>
          <w:w w:val="115"/>
        </w:rPr>
        <w:t xml:space="preserve"> </w:t>
      </w:r>
      <w:r>
        <w:rPr>
          <w:color w:val="0067B1"/>
          <w:w w:val="115"/>
        </w:rPr>
        <w:t>Committee</w:t>
      </w:r>
      <w:r>
        <w:rPr>
          <w:color w:val="0067B1"/>
          <w:spacing w:val="-9"/>
          <w:w w:val="115"/>
        </w:rPr>
        <w:t xml:space="preserve"> </w:t>
      </w:r>
      <w:r>
        <w:rPr>
          <w:color w:val="0067B1"/>
          <w:w w:val="115"/>
        </w:rPr>
        <w:t xml:space="preserve">revised </w:t>
      </w:r>
      <w:r>
        <w:rPr>
          <w:color w:val="0067B1"/>
          <w:spacing w:val="-2"/>
          <w:w w:val="115"/>
        </w:rPr>
        <w:t>TAP</w:t>
      </w:r>
      <w:r>
        <w:rPr>
          <w:color w:val="0067B1"/>
          <w:spacing w:val="-7"/>
          <w:w w:val="115"/>
        </w:rPr>
        <w:t xml:space="preserve"> </w:t>
      </w:r>
      <w:r>
        <w:rPr>
          <w:color w:val="0067B1"/>
          <w:spacing w:val="-2"/>
          <w:w w:val="115"/>
        </w:rPr>
        <w:t>21</w:t>
      </w:r>
      <w:r>
        <w:rPr>
          <w:color w:val="0067B1"/>
          <w:spacing w:val="-7"/>
          <w:w w:val="115"/>
        </w:rPr>
        <w:t xml:space="preserve"> </w:t>
      </w:r>
      <w:r>
        <w:rPr>
          <w:color w:val="0067B1"/>
          <w:spacing w:val="-2"/>
          <w:w w:val="115"/>
        </w:rPr>
        <w:t>in</w:t>
      </w:r>
      <w:r>
        <w:rPr>
          <w:color w:val="0067B1"/>
          <w:spacing w:val="-7"/>
          <w:w w:val="115"/>
        </w:rPr>
        <w:t xml:space="preserve"> </w:t>
      </w:r>
      <w:r>
        <w:rPr>
          <w:color w:val="0067B1"/>
          <w:spacing w:val="-2"/>
          <w:w w:val="115"/>
        </w:rPr>
        <w:t>2000</w:t>
      </w:r>
      <w:r>
        <w:rPr>
          <w:color w:val="0067B1"/>
          <w:spacing w:val="-7"/>
          <w:w w:val="115"/>
        </w:rPr>
        <w:t xml:space="preserve"> </w:t>
      </w:r>
      <w:r>
        <w:rPr>
          <w:color w:val="0067B1"/>
          <w:spacing w:val="-2"/>
          <w:w w:val="115"/>
        </w:rPr>
        <w:t>based</w:t>
      </w:r>
      <w:r>
        <w:rPr>
          <w:color w:val="0067B1"/>
          <w:spacing w:val="-7"/>
          <w:w w:val="115"/>
        </w:rPr>
        <w:t xml:space="preserve"> </w:t>
      </w:r>
      <w:r>
        <w:rPr>
          <w:color w:val="0067B1"/>
          <w:spacing w:val="-2"/>
          <w:w w:val="115"/>
        </w:rPr>
        <w:t>on</w:t>
      </w:r>
      <w:r>
        <w:rPr>
          <w:color w:val="0067B1"/>
          <w:spacing w:val="-7"/>
          <w:w w:val="115"/>
        </w:rPr>
        <w:t xml:space="preserve"> </w:t>
      </w:r>
      <w:r>
        <w:rPr>
          <w:color w:val="0067B1"/>
          <w:spacing w:val="-2"/>
          <w:w w:val="115"/>
        </w:rPr>
        <w:t>the</w:t>
      </w:r>
      <w:r>
        <w:rPr>
          <w:color w:val="0067B1"/>
          <w:spacing w:val="-7"/>
          <w:w w:val="115"/>
        </w:rPr>
        <w:t xml:space="preserve"> </w:t>
      </w:r>
      <w:r>
        <w:rPr>
          <w:color w:val="0067B1"/>
          <w:spacing w:val="-2"/>
          <w:w w:val="115"/>
        </w:rPr>
        <w:t>feedback</w:t>
      </w:r>
      <w:r>
        <w:rPr>
          <w:color w:val="0067B1"/>
          <w:spacing w:val="-7"/>
          <w:w w:val="115"/>
        </w:rPr>
        <w:t xml:space="preserve"> </w:t>
      </w:r>
      <w:r>
        <w:rPr>
          <w:color w:val="0067B1"/>
          <w:spacing w:val="-2"/>
          <w:w w:val="115"/>
        </w:rPr>
        <w:t>of</w:t>
      </w:r>
      <w:r>
        <w:rPr>
          <w:color w:val="0067B1"/>
          <w:spacing w:val="-7"/>
          <w:w w:val="115"/>
        </w:rPr>
        <w:t xml:space="preserve"> </w:t>
      </w:r>
      <w:r>
        <w:rPr>
          <w:color w:val="0067B1"/>
          <w:spacing w:val="-2"/>
          <w:w w:val="115"/>
        </w:rPr>
        <w:t>dedicated</w:t>
      </w:r>
      <w:r>
        <w:rPr>
          <w:color w:val="0067B1"/>
          <w:spacing w:val="-7"/>
          <w:w w:val="115"/>
        </w:rPr>
        <w:t xml:space="preserve"> </w:t>
      </w:r>
      <w:r>
        <w:rPr>
          <w:color w:val="0067B1"/>
          <w:spacing w:val="-2"/>
          <w:w w:val="115"/>
        </w:rPr>
        <w:t>addiction</w:t>
      </w:r>
      <w:r>
        <w:rPr>
          <w:color w:val="0067B1"/>
          <w:spacing w:val="-7"/>
          <w:w w:val="115"/>
        </w:rPr>
        <w:t xml:space="preserve"> </w:t>
      </w:r>
      <w:r>
        <w:rPr>
          <w:color w:val="0067B1"/>
          <w:spacing w:val="-2"/>
          <w:w w:val="115"/>
        </w:rPr>
        <w:t>practice</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education</w:t>
      </w:r>
      <w:r>
        <w:rPr>
          <w:color w:val="0067B1"/>
          <w:spacing w:val="-7"/>
          <w:w w:val="115"/>
        </w:rPr>
        <w:t xml:space="preserve"> </w:t>
      </w:r>
      <w:r>
        <w:rPr>
          <w:color w:val="0067B1"/>
          <w:spacing w:val="-2"/>
          <w:w w:val="115"/>
        </w:rPr>
        <w:t>profess</w:t>
      </w:r>
      <w:r>
        <w:rPr>
          <w:color w:val="0067B1"/>
          <w:spacing w:val="-2"/>
          <w:w w:val="115"/>
        </w:rPr>
        <w:t xml:space="preserve">ionals; </w:t>
      </w:r>
      <w:r>
        <w:rPr>
          <w:color w:val="0067B1"/>
          <w:w w:val="115"/>
        </w:rPr>
        <w:t>however, this revision was never published.</w:t>
      </w:r>
    </w:p>
    <w:p w14:paraId="662C4AB7" w14:textId="77777777" w:rsidR="000F75DB" w:rsidRDefault="000C1A9B">
      <w:pPr>
        <w:pStyle w:val="BodyText"/>
        <w:spacing w:before="161" w:line="252" w:lineRule="auto"/>
        <w:ind w:left="819" w:right="1272"/>
      </w:pPr>
      <w:r>
        <w:rPr>
          <w:color w:val="0067B1"/>
          <w:w w:val="110"/>
        </w:rPr>
        <w:t xml:space="preserve">A new Update Committee was convened in 2005 to update the revised 2000 edition with literature published between 2000 and 2005. The Update Committee consisted of some of the original mem- </w:t>
      </w:r>
      <w:proofErr w:type="spellStart"/>
      <w:r>
        <w:rPr>
          <w:color w:val="0067B1"/>
          <w:spacing w:val="-2"/>
          <w:w w:val="110"/>
        </w:rPr>
        <w:t>bers</w:t>
      </w:r>
      <w:proofErr w:type="spellEnd"/>
      <w:r>
        <w:rPr>
          <w:color w:val="0067B1"/>
          <w:spacing w:val="-6"/>
          <w:w w:val="110"/>
        </w:rPr>
        <w:t xml:space="preserve"> </w:t>
      </w:r>
      <w:r>
        <w:rPr>
          <w:color w:val="0067B1"/>
          <w:spacing w:val="-2"/>
          <w:w w:val="110"/>
        </w:rPr>
        <w:t>from</w:t>
      </w:r>
      <w:r>
        <w:rPr>
          <w:color w:val="0067B1"/>
          <w:spacing w:val="-6"/>
          <w:w w:val="110"/>
        </w:rPr>
        <w:t xml:space="preserve"> </w:t>
      </w:r>
      <w:r>
        <w:rPr>
          <w:color w:val="0067B1"/>
          <w:spacing w:val="-2"/>
          <w:w w:val="110"/>
        </w:rPr>
        <w:t>the</w:t>
      </w:r>
      <w:r>
        <w:rPr>
          <w:color w:val="0067B1"/>
          <w:spacing w:val="-6"/>
          <w:w w:val="110"/>
        </w:rPr>
        <w:t xml:space="preserve"> </w:t>
      </w:r>
      <w:r>
        <w:rPr>
          <w:color w:val="0067B1"/>
          <w:spacing w:val="-2"/>
          <w:w w:val="110"/>
        </w:rPr>
        <w:t>National</w:t>
      </w:r>
      <w:r>
        <w:rPr>
          <w:color w:val="0067B1"/>
          <w:spacing w:val="-6"/>
          <w:w w:val="110"/>
        </w:rPr>
        <w:t xml:space="preserve"> </w:t>
      </w:r>
      <w:r>
        <w:rPr>
          <w:color w:val="0067B1"/>
          <w:spacing w:val="-2"/>
          <w:w w:val="110"/>
        </w:rPr>
        <w:t>Curriculum</w:t>
      </w:r>
      <w:r>
        <w:rPr>
          <w:color w:val="0067B1"/>
          <w:spacing w:val="-6"/>
          <w:w w:val="110"/>
        </w:rPr>
        <w:t xml:space="preserve"> </w:t>
      </w:r>
      <w:r>
        <w:rPr>
          <w:color w:val="0067B1"/>
          <w:spacing w:val="-2"/>
          <w:w w:val="110"/>
        </w:rPr>
        <w:t>Committee;</w:t>
      </w:r>
      <w:r>
        <w:rPr>
          <w:color w:val="0067B1"/>
          <w:spacing w:val="-6"/>
          <w:w w:val="110"/>
        </w:rPr>
        <w:t xml:space="preserve"> </w:t>
      </w:r>
      <w:r>
        <w:rPr>
          <w:color w:val="0067B1"/>
          <w:spacing w:val="-2"/>
          <w:w w:val="110"/>
        </w:rPr>
        <w:t>representatives</w:t>
      </w:r>
      <w:r>
        <w:rPr>
          <w:color w:val="0067B1"/>
          <w:spacing w:val="-6"/>
          <w:w w:val="110"/>
        </w:rPr>
        <w:t xml:space="preserve"> </w:t>
      </w:r>
      <w:r>
        <w:rPr>
          <w:color w:val="0067B1"/>
          <w:spacing w:val="-2"/>
          <w:w w:val="110"/>
        </w:rPr>
        <w:t>from</w:t>
      </w:r>
      <w:r>
        <w:rPr>
          <w:color w:val="0067B1"/>
          <w:spacing w:val="-6"/>
          <w:w w:val="110"/>
        </w:rPr>
        <w:t xml:space="preserve"> </w:t>
      </w:r>
      <w:r>
        <w:rPr>
          <w:color w:val="0067B1"/>
          <w:spacing w:val="-2"/>
          <w:w w:val="110"/>
        </w:rPr>
        <w:t>NAADAC—The</w:t>
      </w:r>
      <w:r>
        <w:rPr>
          <w:color w:val="0067B1"/>
          <w:spacing w:val="-6"/>
          <w:w w:val="110"/>
        </w:rPr>
        <w:t xml:space="preserve"> </w:t>
      </w:r>
      <w:r>
        <w:rPr>
          <w:color w:val="0067B1"/>
          <w:spacing w:val="-2"/>
          <w:w w:val="110"/>
        </w:rPr>
        <w:t>Association</w:t>
      </w:r>
      <w:r>
        <w:rPr>
          <w:color w:val="0067B1"/>
          <w:spacing w:val="-4"/>
          <w:w w:val="110"/>
        </w:rPr>
        <w:t xml:space="preserve"> </w:t>
      </w:r>
      <w:r>
        <w:rPr>
          <w:color w:val="0067B1"/>
          <w:spacing w:val="-2"/>
          <w:w w:val="110"/>
        </w:rPr>
        <w:t xml:space="preserve">for </w:t>
      </w:r>
      <w:r>
        <w:rPr>
          <w:color w:val="0067B1"/>
          <w:w w:val="110"/>
        </w:rPr>
        <w:t>Addiction Professionals, CSAT, the Center for Mental Health Services, the Center for Substance Abuse</w:t>
      </w:r>
      <w:r>
        <w:rPr>
          <w:color w:val="0067B1"/>
          <w:spacing w:val="-5"/>
          <w:w w:val="110"/>
        </w:rPr>
        <w:t xml:space="preserve"> </w:t>
      </w:r>
      <w:r>
        <w:rPr>
          <w:color w:val="0067B1"/>
          <w:w w:val="110"/>
        </w:rPr>
        <w:t>Prevention,</w:t>
      </w:r>
      <w:r>
        <w:rPr>
          <w:color w:val="0067B1"/>
          <w:spacing w:val="-5"/>
          <w:w w:val="110"/>
        </w:rPr>
        <w:t xml:space="preserve"> </w:t>
      </w:r>
      <w:r>
        <w:rPr>
          <w:color w:val="0067B1"/>
          <w:w w:val="110"/>
        </w:rPr>
        <w:t>the</w:t>
      </w:r>
      <w:r>
        <w:rPr>
          <w:color w:val="0067B1"/>
          <w:spacing w:val="-5"/>
          <w:w w:val="110"/>
        </w:rPr>
        <w:t xml:space="preserve"> </w:t>
      </w:r>
      <w:r>
        <w:rPr>
          <w:color w:val="0067B1"/>
          <w:w w:val="110"/>
        </w:rPr>
        <w:t>National</w:t>
      </w:r>
      <w:r>
        <w:rPr>
          <w:color w:val="0067B1"/>
          <w:spacing w:val="-5"/>
          <w:w w:val="110"/>
        </w:rPr>
        <w:t xml:space="preserve"> </w:t>
      </w:r>
      <w:r>
        <w:rPr>
          <w:color w:val="0067B1"/>
          <w:w w:val="110"/>
        </w:rPr>
        <w:t>Association</w:t>
      </w:r>
      <w:r>
        <w:rPr>
          <w:color w:val="0067B1"/>
          <w:spacing w:val="-5"/>
          <w:w w:val="110"/>
        </w:rPr>
        <w:t xml:space="preserve"> </w:t>
      </w:r>
      <w:r>
        <w:rPr>
          <w:color w:val="0067B1"/>
          <w:w w:val="110"/>
        </w:rPr>
        <w:t>for</w:t>
      </w:r>
      <w:r>
        <w:rPr>
          <w:color w:val="0067B1"/>
          <w:spacing w:val="-5"/>
          <w:w w:val="110"/>
        </w:rPr>
        <w:t xml:space="preserve"> </w:t>
      </w:r>
      <w:r>
        <w:rPr>
          <w:color w:val="0067B1"/>
          <w:w w:val="110"/>
        </w:rPr>
        <w:t>Children</w:t>
      </w:r>
      <w:r>
        <w:rPr>
          <w:color w:val="0067B1"/>
          <w:spacing w:val="-5"/>
          <w:w w:val="110"/>
        </w:rPr>
        <w:t xml:space="preserve"> </w:t>
      </w:r>
      <w:r>
        <w:rPr>
          <w:color w:val="0067B1"/>
          <w:w w:val="110"/>
        </w:rPr>
        <w:t>of</w:t>
      </w:r>
      <w:r>
        <w:rPr>
          <w:color w:val="0067B1"/>
          <w:spacing w:val="-5"/>
          <w:w w:val="110"/>
        </w:rPr>
        <w:t xml:space="preserve"> </w:t>
      </w:r>
      <w:r>
        <w:rPr>
          <w:color w:val="0067B1"/>
          <w:w w:val="110"/>
        </w:rPr>
        <w:t>Alcoholics,</w:t>
      </w:r>
      <w:r>
        <w:rPr>
          <w:color w:val="0067B1"/>
          <w:spacing w:val="-5"/>
          <w:w w:val="110"/>
        </w:rPr>
        <w:t xml:space="preserve"> </w:t>
      </w:r>
      <w:r>
        <w:rPr>
          <w:color w:val="0067B1"/>
          <w:w w:val="110"/>
        </w:rPr>
        <w:t>and</w:t>
      </w:r>
      <w:r>
        <w:rPr>
          <w:color w:val="0067B1"/>
          <w:spacing w:val="-5"/>
          <w:w w:val="110"/>
        </w:rPr>
        <w:t xml:space="preserve"> </w:t>
      </w:r>
      <w:r>
        <w:rPr>
          <w:color w:val="0067B1"/>
          <w:w w:val="110"/>
        </w:rPr>
        <w:t>the</w:t>
      </w:r>
      <w:r>
        <w:rPr>
          <w:color w:val="0067B1"/>
          <w:spacing w:val="-5"/>
          <w:w w:val="110"/>
        </w:rPr>
        <w:t xml:space="preserve"> </w:t>
      </w:r>
      <w:r>
        <w:rPr>
          <w:color w:val="0067B1"/>
          <w:w w:val="110"/>
        </w:rPr>
        <w:t>Ann</w:t>
      </w:r>
      <w:r>
        <w:rPr>
          <w:color w:val="0067B1"/>
          <w:w w:val="110"/>
        </w:rPr>
        <w:t>apolis</w:t>
      </w:r>
      <w:r>
        <w:rPr>
          <w:color w:val="0067B1"/>
          <w:spacing w:val="-5"/>
          <w:w w:val="110"/>
        </w:rPr>
        <w:t xml:space="preserve"> </w:t>
      </w:r>
      <w:r>
        <w:rPr>
          <w:color w:val="0067B1"/>
          <w:w w:val="110"/>
        </w:rPr>
        <w:t>Coalition; treatment</w:t>
      </w:r>
      <w:r>
        <w:rPr>
          <w:color w:val="0067B1"/>
          <w:spacing w:val="40"/>
          <w:w w:val="110"/>
        </w:rPr>
        <w:t xml:space="preserve"> </w:t>
      </w:r>
      <w:r>
        <w:rPr>
          <w:color w:val="0067B1"/>
          <w:w w:val="110"/>
        </w:rPr>
        <w:t>providers;</w:t>
      </w:r>
      <w:r>
        <w:rPr>
          <w:color w:val="0067B1"/>
          <w:spacing w:val="40"/>
          <w:w w:val="110"/>
        </w:rPr>
        <w:t xml:space="preserve"> </w:t>
      </w:r>
      <w:r>
        <w:rPr>
          <w:color w:val="0067B1"/>
          <w:w w:val="110"/>
        </w:rPr>
        <w:t>and</w:t>
      </w:r>
      <w:r>
        <w:rPr>
          <w:color w:val="0067B1"/>
          <w:spacing w:val="40"/>
          <w:w w:val="110"/>
        </w:rPr>
        <w:t xml:space="preserve"> </w:t>
      </w:r>
      <w:r>
        <w:rPr>
          <w:color w:val="0067B1"/>
          <w:w w:val="110"/>
        </w:rPr>
        <w:t>experts</w:t>
      </w:r>
      <w:r>
        <w:rPr>
          <w:color w:val="0067B1"/>
          <w:spacing w:val="40"/>
          <w:w w:val="110"/>
        </w:rPr>
        <w:t xml:space="preserve"> </w:t>
      </w:r>
      <w:r>
        <w:rPr>
          <w:color w:val="0067B1"/>
          <w:w w:val="110"/>
        </w:rPr>
        <w:t>in</w:t>
      </w:r>
      <w:r>
        <w:rPr>
          <w:color w:val="0067B1"/>
          <w:spacing w:val="40"/>
          <w:w w:val="110"/>
        </w:rPr>
        <w:t xml:space="preserve"> </w:t>
      </w:r>
      <w:r>
        <w:rPr>
          <w:color w:val="0067B1"/>
          <w:w w:val="110"/>
        </w:rPr>
        <w:t>addiction</w:t>
      </w:r>
      <w:r>
        <w:rPr>
          <w:color w:val="0067B1"/>
          <w:spacing w:val="40"/>
          <w:w w:val="110"/>
        </w:rPr>
        <w:t xml:space="preserve"> </w:t>
      </w:r>
      <w:r>
        <w:rPr>
          <w:color w:val="0067B1"/>
          <w:w w:val="110"/>
        </w:rPr>
        <w:t>research.</w:t>
      </w:r>
      <w:r>
        <w:rPr>
          <w:color w:val="0067B1"/>
          <w:spacing w:val="40"/>
          <w:w w:val="110"/>
        </w:rPr>
        <w:t xml:space="preserve"> </w:t>
      </w:r>
      <w:r>
        <w:rPr>
          <w:color w:val="0067B1"/>
          <w:w w:val="110"/>
        </w:rPr>
        <w:t>The</w:t>
      </w:r>
      <w:r>
        <w:rPr>
          <w:color w:val="0067B1"/>
          <w:spacing w:val="40"/>
          <w:w w:val="110"/>
        </w:rPr>
        <w:t xml:space="preserve"> </w:t>
      </w:r>
      <w:r>
        <w:rPr>
          <w:color w:val="0067B1"/>
          <w:w w:val="110"/>
        </w:rPr>
        <w:t>current</w:t>
      </w:r>
      <w:r>
        <w:rPr>
          <w:color w:val="0067B1"/>
          <w:spacing w:val="40"/>
          <w:w w:val="110"/>
        </w:rPr>
        <w:t xml:space="preserve"> </w:t>
      </w:r>
      <w:r>
        <w:rPr>
          <w:color w:val="0067B1"/>
          <w:w w:val="110"/>
        </w:rPr>
        <w:t>updated</w:t>
      </w:r>
      <w:r>
        <w:rPr>
          <w:color w:val="0067B1"/>
          <w:spacing w:val="40"/>
          <w:w w:val="110"/>
        </w:rPr>
        <w:t xml:space="preserve"> </w:t>
      </w:r>
      <w:r>
        <w:rPr>
          <w:color w:val="0067B1"/>
          <w:w w:val="110"/>
        </w:rPr>
        <w:t>edition</w:t>
      </w:r>
      <w:r>
        <w:rPr>
          <w:color w:val="0067B1"/>
          <w:spacing w:val="40"/>
          <w:w w:val="110"/>
        </w:rPr>
        <w:t xml:space="preserve"> </w:t>
      </w:r>
      <w:r>
        <w:rPr>
          <w:color w:val="0067B1"/>
          <w:w w:val="110"/>
        </w:rPr>
        <w:t>retains</w:t>
      </w:r>
    </w:p>
    <w:p w14:paraId="4C3B2EFD" w14:textId="77777777" w:rsidR="000F75DB" w:rsidRDefault="000C1A9B">
      <w:pPr>
        <w:pStyle w:val="BodyText"/>
        <w:spacing w:before="1"/>
        <w:ind w:left="819"/>
      </w:pPr>
      <w:proofErr w:type="gramStart"/>
      <w:r>
        <w:rPr>
          <w:color w:val="0067B1"/>
          <w:w w:val="115"/>
        </w:rPr>
        <w:t>all</w:t>
      </w:r>
      <w:r>
        <w:rPr>
          <w:color w:val="0067B1"/>
          <w:spacing w:val="-11"/>
          <w:w w:val="115"/>
        </w:rPr>
        <w:t xml:space="preserve"> </w:t>
      </w:r>
      <w:r>
        <w:rPr>
          <w:color w:val="0067B1"/>
          <w:w w:val="115"/>
        </w:rPr>
        <w:t>of</w:t>
      </w:r>
      <w:proofErr w:type="gramEnd"/>
      <w:r>
        <w:rPr>
          <w:color w:val="0067B1"/>
          <w:spacing w:val="-11"/>
          <w:w w:val="115"/>
        </w:rPr>
        <w:t xml:space="preserve"> </w:t>
      </w:r>
      <w:r>
        <w:rPr>
          <w:color w:val="0067B1"/>
          <w:w w:val="115"/>
        </w:rPr>
        <w:t>the</w:t>
      </w:r>
      <w:r>
        <w:rPr>
          <w:color w:val="0067B1"/>
          <w:spacing w:val="-12"/>
          <w:w w:val="115"/>
        </w:rPr>
        <w:t xml:space="preserve"> </w:t>
      </w:r>
      <w:r>
        <w:rPr>
          <w:color w:val="0067B1"/>
          <w:w w:val="115"/>
        </w:rPr>
        <w:t>feedback-based</w:t>
      </w:r>
      <w:r>
        <w:rPr>
          <w:color w:val="0067B1"/>
          <w:spacing w:val="-10"/>
          <w:w w:val="115"/>
        </w:rPr>
        <w:t xml:space="preserve"> </w:t>
      </w:r>
      <w:r>
        <w:rPr>
          <w:color w:val="0067B1"/>
          <w:w w:val="115"/>
        </w:rPr>
        <w:t>improvements</w:t>
      </w:r>
      <w:r>
        <w:rPr>
          <w:color w:val="0067B1"/>
          <w:spacing w:val="-11"/>
          <w:w w:val="115"/>
        </w:rPr>
        <w:t xml:space="preserve"> </w:t>
      </w:r>
      <w:r>
        <w:rPr>
          <w:color w:val="0067B1"/>
          <w:w w:val="115"/>
        </w:rPr>
        <w:t>of</w:t>
      </w:r>
      <w:r>
        <w:rPr>
          <w:color w:val="0067B1"/>
          <w:spacing w:val="-11"/>
          <w:w w:val="115"/>
        </w:rPr>
        <w:t xml:space="preserve"> </w:t>
      </w:r>
      <w:r>
        <w:rPr>
          <w:color w:val="0067B1"/>
          <w:w w:val="115"/>
        </w:rPr>
        <w:t>the</w:t>
      </w:r>
      <w:r>
        <w:rPr>
          <w:color w:val="0067B1"/>
          <w:spacing w:val="-11"/>
          <w:w w:val="115"/>
        </w:rPr>
        <w:t xml:space="preserve"> </w:t>
      </w:r>
      <w:r>
        <w:rPr>
          <w:color w:val="0067B1"/>
          <w:w w:val="115"/>
        </w:rPr>
        <w:t>2000</w:t>
      </w:r>
      <w:r>
        <w:rPr>
          <w:color w:val="0067B1"/>
          <w:spacing w:val="-11"/>
          <w:w w:val="115"/>
        </w:rPr>
        <w:t xml:space="preserve"> </w:t>
      </w:r>
      <w:r>
        <w:rPr>
          <w:color w:val="0067B1"/>
          <w:w w:val="115"/>
        </w:rPr>
        <w:t>revised</w:t>
      </w:r>
      <w:r>
        <w:rPr>
          <w:color w:val="0067B1"/>
          <w:spacing w:val="-12"/>
          <w:w w:val="115"/>
        </w:rPr>
        <w:t xml:space="preserve"> </w:t>
      </w:r>
      <w:r>
        <w:rPr>
          <w:color w:val="0067B1"/>
          <w:w w:val="115"/>
        </w:rPr>
        <w:t>version</w:t>
      </w:r>
      <w:r>
        <w:rPr>
          <w:color w:val="0067B1"/>
          <w:spacing w:val="-11"/>
          <w:w w:val="115"/>
        </w:rPr>
        <w:t xml:space="preserve"> </w:t>
      </w:r>
      <w:r>
        <w:rPr>
          <w:color w:val="0067B1"/>
          <w:w w:val="115"/>
        </w:rPr>
        <w:t>and</w:t>
      </w:r>
      <w:r>
        <w:rPr>
          <w:color w:val="0067B1"/>
          <w:spacing w:val="-10"/>
          <w:w w:val="115"/>
        </w:rPr>
        <w:t xml:space="preserve"> </w:t>
      </w:r>
      <w:r>
        <w:rPr>
          <w:color w:val="0067B1"/>
          <w:w w:val="115"/>
        </w:rPr>
        <w:t>adds</w:t>
      </w:r>
      <w:r>
        <w:rPr>
          <w:color w:val="0067B1"/>
          <w:spacing w:val="-11"/>
          <w:w w:val="115"/>
        </w:rPr>
        <w:t xml:space="preserve"> </w:t>
      </w:r>
      <w:r>
        <w:rPr>
          <w:color w:val="0067B1"/>
          <w:w w:val="115"/>
        </w:rPr>
        <w:t>relevant</w:t>
      </w:r>
      <w:r>
        <w:rPr>
          <w:color w:val="0067B1"/>
          <w:spacing w:val="-12"/>
          <w:w w:val="115"/>
        </w:rPr>
        <w:t xml:space="preserve"> </w:t>
      </w:r>
      <w:r>
        <w:rPr>
          <w:color w:val="0067B1"/>
          <w:spacing w:val="-2"/>
          <w:w w:val="115"/>
        </w:rPr>
        <w:t>literature</w:t>
      </w:r>
    </w:p>
    <w:p w14:paraId="158677F4" w14:textId="77777777" w:rsidR="000F75DB" w:rsidRDefault="000C1A9B">
      <w:pPr>
        <w:pStyle w:val="BodyText"/>
        <w:spacing w:before="3"/>
        <w:rPr>
          <w:sz w:val="27"/>
        </w:rPr>
      </w:pPr>
      <w:r>
        <w:pict w14:anchorId="1E72D161">
          <v:shape id="docshape24" o:spid="_x0000_s2693" style="position:absolute;margin-left:1in;margin-top:16.55pt;width:134pt;height:.1pt;z-index:-15725056;mso-wrap-distance-left:0;mso-wrap-distance-right:0;mso-position-horizontal-relative:page" coordorigin="1440,331" coordsize="2680,0" path="m1440,331r2680,e" filled="f" strokecolor="#0067b1" strokeweight=".5pt">
            <v:path arrowok="t"/>
            <w10:wrap type="topAndBottom" anchorx="page"/>
          </v:shape>
        </w:pict>
      </w:r>
    </w:p>
    <w:p w14:paraId="62B48F86" w14:textId="77777777" w:rsidR="000F75DB" w:rsidRDefault="000C1A9B">
      <w:pPr>
        <w:spacing w:before="98" w:line="266" w:lineRule="auto"/>
        <w:ind w:left="907" w:right="1445" w:hanging="88"/>
        <w:rPr>
          <w:sz w:val="16"/>
        </w:rPr>
      </w:pPr>
      <w:r>
        <w:rPr>
          <w:color w:val="0067B1"/>
          <w:w w:val="130"/>
          <w:position w:val="5"/>
          <w:sz w:val="9"/>
        </w:rPr>
        <w:t>1</w:t>
      </w:r>
      <w:r>
        <w:rPr>
          <w:color w:val="0067B1"/>
          <w:spacing w:val="2"/>
          <w:w w:val="130"/>
          <w:position w:val="5"/>
          <w:sz w:val="9"/>
        </w:rPr>
        <w:t xml:space="preserve"> </w:t>
      </w:r>
      <w:r>
        <w:rPr>
          <w:color w:val="0067B1"/>
          <w:w w:val="130"/>
          <w:sz w:val="16"/>
        </w:rPr>
        <w:t>Birch</w:t>
      </w:r>
      <w:r>
        <w:rPr>
          <w:color w:val="0067B1"/>
          <w:spacing w:val="-13"/>
          <w:w w:val="130"/>
          <w:sz w:val="16"/>
        </w:rPr>
        <w:t xml:space="preserve"> </w:t>
      </w:r>
      <w:r>
        <w:rPr>
          <w:color w:val="0067B1"/>
          <w:w w:val="130"/>
          <w:sz w:val="16"/>
        </w:rPr>
        <w:t>and</w:t>
      </w:r>
      <w:r>
        <w:rPr>
          <w:color w:val="0067B1"/>
          <w:spacing w:val="-13"/>
          <w:w w:val="130"/>
          <w:sz w:val="16"/>
        </w:rPr>
        <w:t xml:space="preserve"> </w:t>
      </w:r>
      <w:r>
        <w:rPr>
          <w:color w:val="0067B1"/>
          <w:w w:val="120"/>
          <w:sz w:val="16"/>
        </w:rPr>
        <w:t>Davis</w:t>
      </w:r>
      <w:r>
        <w:rPr>
          <w:color w:val="0067B1"/>
          <w:spacing w:val="-12"/>
          <w:w w:val="120"/>
          <w:sz w:val="16"/>
        </w:rPr>
        <w:t xml:space="preserve"> </w:t>
      </w:r>
      <w:r>
        <w:rPr>
          <w:color w:val="0067B1"/>
          <w:w w:val="120"/>
          <w:sz w:val="16"/>
        </w:rPr>
        <w:t>Corporation</w:t>
      </w:r>
      <w:r>
        <w:rPr>
          <w:color w:val="0067B1"/>
          <w:spacing w:val="-12"/>
          <w:w w:val="120"/>
          <w:sz w:val="16"/>
        </w:rPr>
        <w:t xml:space="preserve"> </w:t>
      </w:r>
      <w:r>
        <w:rPr>
          <w:color w:val="0067B1"/>
          <w:w w:val="130"/>
          <w:sz w:val="16"/>
        </w:rPr>
        <w:t>(1986).</w:t>
      </w:r>
      <w:r>
        <w:rPr>
          <w:color w:val="0067B1"/>
          <w:spacing w:val="-13"/>
          <w:w w:val="130"/>
          <w:sz w:val="16"/>
        </w:rPr>
        <w:t xml:space="preserve"> </w:t>
      </w:r>
      <w:r>
        <w:rPr>
          <w:i/>
          <w:color w:val="0067B1"/>
          <w:w w:val="130"/>
          <w:sz w:val="16"/>
        </w:rPr>
        <w:t>Development</w:t>
      </w:r>
      <w:r>
        <w:rPr>
          <w:i/>
          <w:color w:val="0067B1"/>
          <w:spacing w:val="-13"/>
          <w:w w:val="130"/>
          <w:sz w:val="16"/>
        </w:rPr>
        <w:t xml:space="preserve"> </w:t>
      </w:r>
      <w:r>
        <w:rPr>
          <w:i/>
          <w:color w:val="0067B1"/>
          <w:w w:val="130"/>
          <w:sz w:val="16"/>
        </w:rPr>
        <w:t>of</w:t>
      </w:r>
      <w:r>
        <w:rPr>
          <w:i/>
          <w:color w:val="0067B1"/>
          <w:spacing w:val="-13"/>
          <w:w w:val="130"/>
          <w:sz w:val="16"/>
        </w:rPr>
        <w:t xml:space="preserve"> </w:t>
      </w:r>
      <w:r>
        <w:rPr>
          <w:i/>
          <w:color w:val="0067B1"/>
          <w:w w:val="130"/>
          <w:sz w:val="16"/>
        </w:rPr>
        <w:t>Model</w:t>
      </w:r>
      <w:r>
        <w:rPr>
          <w:i/>
          <w:color w:val="0067B1"/>
          <w:spacing w:val="-13"/>
          <w:w w:val="130"/>
          <w:sz w:val="16"/>
        </w:rPr>
        <w:t xml:space="preserve"> </w:t>
      </w:r>
      <w:r>
        <w:rPr>
          <w:i/>
          <w:color w:val="0067B1"/>
          <w:w w:val="130"/>
          <w:sz w:val="16"/>
        </w:rPr>
        <w:t>Professional</w:t>
      </w:r>
      <w:r>
        <w:rPr>
          <w:i/>
          <w:color w:val="0067B1"/>
          <w:spacing w:val="-13"/>
          <w:w w:val="130"/>
          <w:sz w:val="16"/>
        </w:rPr>
        <w:t xml:space="preserve"> </w:t>
      </w:r>
      <w:r>
        <w:rPr>
          <w:i/>
          <w:color w:val="0067B1"/>
          <w:w w:val="130"/>
          <w:sz w:val="16"/>
        </w:rPr>
        <w:t>Standards</w:t>
      </w:r>
      <w:r>
        <w:rPr>
          <w:i/>
          <w:color w:val="0067B1"/>
          <w:spacing w:val="-13"/>
          <w:w w:val="130"/>
          <w:sz w:val="16"/>
        </w:rPr>
        <w:t xml:space="preserve"> </w:t>
      </w:r>
      <w:r>
        <w:rPr>
          <w:i/>
          <w:color w:val="0067B1"/>
          <w:w w:val="130"/>
          <w:sz w:val="16"/>
        </w:rPr>
        <w:t>for</w:t>
      </w:r>
      <w:r>
        <w:rPr>
          <w:i/>
          <w:color w:val="0067B1"/>
          <w:spacing w:val="-13"/>
          <w:w w:val="130"/>
          <w:sz w:val="16"/>
        </w:rPr>
        <w:t xml:space="preserve"> </w:t>
      </w:r>
      <w:r>
        <w:rPr>
          <w:i/>
          <w:color w:val="0067B1"/>
          <w:w w:val="130"/>
          <w:sz w:val="16"/>
        </w:rPr>
        <w:t>Counselor</w:t>
      </w:r>
      <w:r>
        <w:rPr>
          <w:i/>
          <w:color w:val="0067B1"/>
          <w:spacing w:val="-13"/>
          <w:w w:val="130"/>
          <w:sz w:val="16"/>
        </w:rPr>
        <w:t xml:space="preserve"> </w:t>
      </w:r>
      <w:r>
        <w:rPr>
          <w:i/>
          <w:color w:val="0067B1"/>
          <w:w w:val="130"/>
          <w:sz w:val="16"/>
        </w:rPr>
        <w:t>Credentialing</w:t>
      </w:r>
      <w:r>
        <w:rPr>
          <w:color w:val="0067B1"/>
          <w:w w:val="130"/>
          <w:sz w:val="16"/>
        </w:rPr>
        <w:t>.</w:t>
      </w:r>
      <w:r>
        <w:rPr>
          <w:color w:val="0067B1"/>
          <w:spacing w:val="-13"/>
          <w:w w:val="130"/>
          <w:sz w:val="16"/>
        </w:rPr>
        <w:t xml:space="preserve"> </w:t>
      </w:r>
      <w:r>
        <w:rPr>
          <w:color w:val="0067B1"/>
          <w:w w:val="130"/>
          <w:sz w:val="16"/>
        </w:rPr>
        <w:t>Dubuque,</w:t>
      </w:r>
      <w:r>
        <w:rPr>
          <w:color w:val="0067B1"/>
          <w:spacing w:val="-13"/>
          <w:w w:val="130"/>
          <w:sz w:val="16"/>
        </w:rPr>
        <w:t xml:space="preserve"> </w:t>
      </w:r>
      <w:r>
        <w:rPr>
          <w:color w:val="0067B1"/>
          <w:w w:val="120"/>
          <w:sz w:val="16"/>
        </w:rPr>
        <w:t>IA: Kendall/Hunt</w:t>
      </w:r>
      <w:r>
        <w:rPr>
          <w:color w:val="0067B1"/>
          <w:spacing w:val="-12"/>
          <w:w w:val="120"/>
          <w:sz w:val="16"/>
        </w:rPr>
        <w:t xml:space="preserve"> </w:t>
      </w:r>
      <w:r>
        <w:rPr>
          <w:color w:val="0067B1"/>
          <w:w w:val="120"/>
          <w:sz w:val="16"/>
        </w:rPr>
        <w:t>Publishing.</w:t>
      </w:r>
    </w:p>
    <w:p w14:paraId="43F2F73F" w14:textId="77777777" w:rsidR="000F75DB" w:rsidRDefault="000C1A9B">
      <w:pPr>
        <w:spacing w:before="81" w:line="266" w:lineRule="auto"/>
        <w:ind w:left="906" w:right="1445" w:hanging="87"/>
        <w:rPr>
          <w:sz w:val="16"/>
        </w:rPr>
      </w:pPr>
      <w:r>
        <w:rPr>
          <w:color w:val="0067B1"/>
          <w:w w:val="115"/>
          <w:position w:val="5"/>
          <w:sz w:val="9"/>
        </w:rPr>
        <w:t>2</w:t>
      </w:r>
      <w:r>
        <w:rPr>
          <w:color w:val="0067B1"/>
          <w:spacing w:val="24"/>
          <w:w w:val="115"/>
          <w:position w:val="5"/>
          <w:sz w:val="9"/>
        </w:rPr>
        <w:t xml:space="preserve"> </w:t>
      </w:r>
      <w:r>
        <w:rPr>
          <w:color w:val="0067B1"/>
          <w:w w:val="115"/>
          <w:sz w:val="16"/>
        </w:rPr>
        <w:t>International</w:t>
      </w:r>
      <w:r>
        <w:rPr>
          <w:color w:val="0067B1"/>
          <w:spacing w:val="-3"/>
          <w:w w:val="115"/>
          <w:sz w:val="16"/>
        </w:rPr>
        <w:t xml:space="preserve"> </w:t>
      </w:r>
      <w:r>
        <w:rPr>
          <w:color w:val="0067B1"/>
          <w:w w:val="115"/>
          <w:sz w:val="16"/>
        </w:rPr>
        <w:t>Certification</w:t>
      </w:r>
      <w:r>
        <w:rPr>
          <w:color w:val="0067B1"/>
          <w:spacing w:val="-3"/>
          <w:w w:val="115"/>
          <w:sz w:val="16"/>
        </w:rPr>
        <w:t xml:space="preserve"> </w:t>
      </w:r>
      <w:r>
        <w:rPr>
          <w:color w:val="0067B1"/>
          <w:w w:val="115"/>
          <w:sz w:val="16"/>
        </w:rPr>
        <w:t>and</w:t>
      </w:r>
      <w:r>
        <w:rPr>
          <w:color w:val="0067B1"/>
          <w:spacing w:val="-3"/>
          <w:w w:val="115"/>
          <w:sz w:val="16"/>
        </w:rPr>
        <w:t xml:space="preserve"> </w:t>
      </w:r>
      <w:r>
        <w:rPr>
          <w:color w:val="0067B1"/>
          <w:w w:val="115"/>
          <w:sz w:val="16"/>
        </w:rPr>
        <w:t>Reciprocity</w:t>
      </w:r>
      <w:r>
        <w:rPr>
          <w:color w:val="0067B1"/>
          <w:spacing w:val="-3"/>
          <w:w w:val="115"/>
          <w:sz w:val="16"/>
        </w:rPr>
        <w:t xml:space="preserve"> </w:t>
      </w:r>
      <w:r>
        <w:rPr>
          <w:color w:val="0067B1"/>
          <w:w w:val="115"/>
          <w:sz w:val="16"/>
        </w:rPr>
        <w:t>Consortium</w:t>
      </w:r>
      <w:r>
        <w:rPr>
          <w:color w:val="0067B1"/>
          <w:spacing w:val="-3"/>
          <w:w w:val="115"/>
          <w:sz w:val="16"/>
        </w:rPr>
        <w:t xml:space="preserve"> </w:t>
      </w:r>
      <w:r>
        <w:rPr>
          <w:color w:val="0067B1"/>
          <w:w w:val="115"/>
          <w:sz w:val="16"/>
        </w:rPr>
        <w:t>(ICRC)/Alcohol</w:t>
      </w:r>
      <w:r>
        <w:rPr>
          <w:color w:val="0067B1"/>
          <w:spacing w:val="-2"/>
          <w:w w:val="115"/>
          <w:sz w:val="16"/>
        </w:rPr>
        <w:t xml:space="preserve"> </w:t>
      </w:r>
      <w:r>
        <w:rPr>
          <w:color w:val="0067B1"/>
          <w:w w:val="115"/>
          <w:sz w:val="16"/>
        </w:rPr>
        <w:t>and</w:t>
      </w:r>
      <w:r>
        <w:rPr>
          <w:color w:val="0067B1"/>
          <w:spacing w:val="-3"/>
          <w:w w:val="115"/>
          <w:sz w:val="16"/>
        </w:rPr>
        <w:t xml:space="preserve"> </w:t>
      </w:r>
      <w:r>
        <w:rPr>
          <w:color w:val="0067B1"/>
          <w:w w:val="115"/>
          <w:sz w:val="16"/>
        </w:rPr>
        <w:t>Other</w:t>
      </w:r>
      <w:r>
        <w:rPr>
          <w:color w:val="0067B1"/>
          <w:spacing w:val="-3"/>
          <w:w w:val="115"/>
          <w:sz w:val="16"/>
        </w:rPr>
        <w:t xml:space="preserve"> </w:t>
      </w:r>
      <w:r>
        <w:rPr>
          <w:color w:val="0067B1"/>
          <w:w w:val="115"/>
          <w:sz w:val="16"/>
        </w:rPr>
        <w:t>Drug</w:t>
      </w:r>
      <w:r>
        <w:rPr>
          <w:color w:val="0067B1"/>
          <w:spacing w:val="-3"/>
          <w:w w:val="115"/>
          <w:sz w:val="16"/>
        </w:rPr>
        <w:t xml:space="preserve"> </w:t>
      </w:r>
      <w:r>
        <w:rPr>
          <w:color w:val="0067B1"/>
          <w:w w:val="115"/>
          <w:sz w:val="16"/>
        </w:rPr>
        <w:t>Abuse</w:t>
      </w:r>
      <w:r>
        <w:rPr>
          <w:color w:val="0067B1"/>
          <w:spacing w:val="-3"/>
          <w:w w:val="115"/>
          <w:sz w:val="16"/>
        </w:rPr>
        <w:t xml:space="preserve"> </w:t>
      </w:r>
      <w:r>
        <w:rPr>
          <w:color w:val="0067B1"/>
          <w:w w:val="115"/>
          <w:sz w:val="16"/>
        </w:rPr>
        <w:t>(1991).</w:t>
      </w:r>
      <w:r>
        <w:rPr>
          <w:color w:val="0067B1"/>
          <w:spacing w:val="-3"/>
          <w:w w:val="115"/>
          <w:sz w:val="16"/>
        </w:rPr>
        <w:t xml:space="preserve"> </w:t>
      </w:r>
      <w:r>
        <w:rPr>
          <w:i/>
          <w:color w:val="0067B1"/>
          <w:w w:val="120"/>
          <w:sz w:val="16"/>
        </w:rPr>
        <w:t>Role</w:t>
      </w:r>
      <w:r>
        <w:rPr>
          <w:i/>
          <w:color w:val="0067B1"/>
          <w:spacing w:val="-5"/>
          <w:w w:val="120"/>
          <w:sz w:val="16"/>
        </w:rPr>
        <w:t xml:space="preserve"> </w:t>
      </w:r>
      <w:r>
        <w:rPr>
          <w:i/>
          <w:color w:val="0067B1"/>
          <w:w w:val="120"/>
          <w:sz w:val="16"/>
        </w:rPr>
        <w:t>Delineation</w:t>
      </w:r>
      <w:r>
        <w:rPr>
          <w:i/>
          <w:color w:val="0067B1"/>
          <w:spacing w:val="-5"/>
          <w:w w:val="120"/>
          <w:sz w:val="16"/>
        </w:rPr>
        <w:t xml:space="preserve"> </w:t>
      </w:r>
      <w:r>
        <w:rPr>
          <w:i/>
          <w:color w:val="0067B1"/>
          <w:w w:val="120"/>
          <w:sz w:val="16"/>
        </w:rPr>
        <w:t>Study</w:t>
      </w:r>
      <w:r>
        <w:rPr>
          <w:i/>
          <w:color w:val="0067B1"/>
          <w:spacing w:val="-5"/>
          <w:w w:val="120"/>
          <w:sz w:val="16"/>
        </w:rPr>
        <w:t xml:space="preserve"> </w:t>
      </w:r>
      <w:r>
        <w:rPr>
          <w:i/>
          <w:color w:val="0067B1"/>
          <w:w w:val="115"/>
          <w:sz w:val="16"/>
        </w:rPr>
        <w:t>for Alcohol</w:t>
      </w:r>
      <w:r>
        <w:rPr>
          <w:i/>
          <w:color w:val="0067B1"/>
          <w:spacing w:val="34"/>
          <w:w w:val="115"/>
          <w:sz w:val="16"/>
        </w:rPr>
        <w:t xml:space="preserve"> </w:t>
      </w:r>
      <w:r>
        <w:rPr>
          <w:i/>
          <w:color w:val="0067B1"/>
          <w:w w:val="115"/>
          <w:sz w:val="16"/>
        </w:rPr>
        <w:t>and</w:t>
      </w:r>
      <w:r>
        <w:rPr>
          <w:i/>
          <w:color w:val="0067B1"/>
          <w:w w:val="120"/>
          <w:sz w:val="16"/>
        </w:rPr>
        <w:t xml:space="preserve"> Other </w:t>
      </w:r>
      <w:r>
        <w:rPr>
          <w:i/>
          <w:color w:val="0067B1"/>
          <w:w w:val="115"/>
          <w:sz w:val="16"/>
        </w:rPr>
        <w:t>Drug</w:t>
      </w:r>
      <w:r>
        <w:rPr>
          <w:i/>
          <w:color w:val="0067B1"/>
          <w:spacing w:val="34"/>
          <w:w w:val="115"/>
          <w:sz w:val="16"/>
        </w:rPr>
        <w:t xml:space="preserve"> </w:t>
      </w:r>
      <w:r>
        <w:rPr>
          <w:i/>
          <w:color w:val="0067B1"/>
          <w:w w:val="115"/>
          <w:sz w:val="16"/>
        </w:rPr>
        <w:t>Abuse</w:t>
      </w:r>
      <w:r>
        <w:rPr>
          <w:i/>
          <w:color w:val="0067B1"/>
          <w:w w:val="120"/>
          <w:sz w:val="16"/>
        </w:rPr>
        <w:t xml:space="preserve"> Counselors</w:t>
      </w:r>
      <w:r>
        <w:rPr>
          <w:color w:val="0067B1"/>
          <w:w w:val="120"/>
          <w:sz w:val="16"/>
        </w:rPr>
        <w:t xml:space="preserve">. </w:t>
      </w:r>
      <w:r>
        <w:rPr>
          <w:color w:val="0067B1"/>
          <w:w w:val="115"/>
          <w:sz w:val="16"/>
        </w:rPr>
        <w:t>Raleigh,</w:t>
      </w:r>
      <w:r>
        <w:rPr>
          <w:color w:val="0067B1"/>
          <w:spacing w:val="34"/>
          <w:w w:val="115"/>
          <w:sz w:val="16"/>
        </w:rPr>
        <w:t xml:space="preserve"> </w:t>
      </w:r>
      <w:r>
        <w:rPr>
          <w:color w:val="0067B1"/>
          <w:w w:val="115"/>
          <w:sz w:val="16"/>
        </w:rPr>
        <w:t>NC:</w:t>
      </w:r>
      <w:r>
        <w:rPr>
          <w:color w:val="0067B1"/>
          <w:spacing w:val="34"/>
          <w:w w:val="115"/>
          <w:sz w:val="16"/>
        </w:rPr>
        <w:t xml:space="preserve"> </w:t>
      </w:r>
      <w:r>
        <w:rPr>
          <w:color w:val="0067B1"/>
          <w:w w:val="115"/>
          <w:sz w:val="16"/>
        </w:rPr>
        <w:t>ICRC.</w:t>
      </w:r>
    </w:p>
    <w:p w14:paraId="5B04177B" w14:textId="77777777" w:rsidR="000F75DB" w:rsidRDefault="000F75DB">
      <w:pPr>
        <w:spacing w:line="266" w:lineRule="auto"/>
        <w:rPr>
          <w:sz w:val="16"/>
        </w:rPr>
        <w:sectPr w:rsidR="000F75DB">
          <w:headerReference w:type="even" r:id="rId25"/>
          <w:pgSz w:w="12240" w:h="15840"/>
          <w:pgMar w:top="980" w:right="0" w:bottom="780" w:left="620" w:header="683" w:footer="583" w:gutter="0"/>
          <w:cols w:space="720"/>
        </w:sectPr>
      </w:pPr>
    </w:p>
    <w:p w14:paraId="4705C398" w14:textId="77777777" w:rsidR="000F75DB" w:rsidRDefault="000C1A9B">
      <w:pPr>
        <w:pStyle w:val="Heading7"/>
        <w:spacing w:before="91"/>
        <w:ind w:left="0" w:right="718"/>
        <w:jc w:val="right"/>
      </w:pPr>
      <w:r>
        <w:rPr>
          <w:color w:val="0067B1"/>
          <w:spacing w:val="-2"/>
          <w:w w:val="95"/>
        </w:rPr>
        <w:lastRenderedPageBreak/>
        <w:t>Introduction</w:t>
      </w:r>
    </w:p>
    <w:p w14:paraId="432D6600" w14:textId="77777777" w:rsidR="000F75DB" w:rsidRDefault="000F75DB">
      <w:pPr>
        <w:pStyle w:val="BodyText"/>
        <w:rPr>
          <w:sz w:val="20"/>
        </w:rPr>
      </w:pPr>
    </w:p>
    <w:p w14:paraId="3FAEE84A" w14:textId="77777777" w:rsidR="000F75DB" w:rsidRDefault="000F75DB">
      <w:pPr>
        <w:pStyle w:val="BodyText"/>
        <w:rPr>
          <w:sz w:val="20"/>
        </w:rPr>
      </w:pPr>
    </w:p>
    <w:p w14:paraId="34123401" w14:textId="77777777" w:rsidR="000F75DB" w:rsidRDefault="000F75DB">
      <w:pPr>
        <w:pStyle w:val="BodyText"/>
        <w:spacing w:before="2"/>
        <w:rPr>
          <w:sz w:val="17"/>
        </w:rPr>
      </w:pPr>
    </w:p>
    <w:p w14:paraId="3961CB07" w14:textId="77777777" w:rsidR="000F75DB" w:rsidRDefault="000C1A9B">
      <w:pPr>
        <w:pStyle w:val="BodyText"/>
        <w:spacing w:before="112" w:line="252" w:lineRule="auto"/>
        <w:ind w:left="820" w:right="1750"/>
        <w:jc w:val="both"/>
      </w:pPr>
      <w:r>
        <w:rPr>
          <w:color w:val="0067B1"/>
          <w:w w:val="115"/>
        </w:rPr>
        <w:t>published</w:t>
      </w:r>
      <w:r>
        <w:rPr>
          <w:color w:val="0067B1"/>
          <w:spacing w:val="-13"/>
          <w:w w:val="115"/>
        </w:rPr>
        <w:t xml:space="preserve"> </w:t>
      </w:r>
      <w:r>
        <w:rPr>
          <w:color w:val="0067B1"/>
          <w:w w:val="115"/>
        </w:rPr>
        <w:t>after</w:t>
      </w:r>
      <w:r>
        <w:rPr>
          <w:color w:val="0067B1"/>
          <w:spacing w:val="-12"/>
          <w:w w:val="115"/>
        </w:rPr>
        <w:t xml:space="preserve"> </w:t>
      </w:r>
      <w:r>
        <w:rPr>
          <w:color w:val="0067B1"/>
          <w:w w:val="115"/>
        </w:rPr>
        <w:t>2000.</w:t>
      </w:r>
      <w:r>
        <w:rPr>
          <w:color w:val="0067B1"/>
          <w:spacing w:val="-12"/>
          <w:w w:val="115"/>
        </w:rPr>
        <w:t xml:space="preserve"> </w:t>
      </w:r>
      <w:r>
        <w:rPr>
          <w:color w:val="0067B1"/>
          <w:w w:val="115"/>
        </w:rPr>
        <w:t>In</w:t>
      </w:r>
      <w:r>
        <w:rPr>
          <w:color w:val="0067B1"/>
          <w:spacing w:val="-12"/>
          <w:w w:val="115"/>
        </w:rPr>
        <w:t xml:space="preserve"> </w:t>
      </w:r>
      <w:r>
        <w:rPr>
          <w:color w:val="0067B1"/>
          <w:w w:val="115"/>
        </w:rPr>
        <w:t>addition,</w:t>
      </w:r>
      <w:r>
        <w:rPr>
          <w:color w:val="0067B1"/>
          <w:spacing w:val="-12"/>
          <w:w w:val="115"/>
        </w:rPr>
        <w:t xml:space="preserve"> </w:t>
      </w:r>
      <w:r>
        <w:rPr>
          <w:color w:val="0067B1"/>
          <w:w w:val="115"/>
        </w:rPr>
        <w:t>the</w:t>
      </w:r>
      <w:r>
        <w:rPr>
          <w:color w:val="0067B1"/>
          <w:spacing w:val="-13"/>
          <w:w w:val="115"/>
        </w:rPr>
        <w:t xml:space="preserve"> </w:t>
      </w:r>
      <w:r>
        <w:rPr>
          <w:color w:val="0067B1"/>
          <w:w w:val="115"/>
        </w:rPr>
        <w:t>competencies</w:t>
      </w:r>
      <w:r>
        <w:rPr>
          <w:color w:val="0067B1"/>
          <w:spacing w:val="-12"/>
          <w:w w:val="115"/>
        </w:rPr>
        <w:t xml:space="preserve"> </w:t>
      </w:r>
      <w:r>
        <w:rPr>
          <w:color w:val="0067B1"/>
          <w:w w:val="115"/>
        </w:rPr>
        <w:t>and</w:t>
      </w:r>
      <w:r>
        <w:rPr>
          <w:color w:val="0067B1"/>
          <w:spacing w:val="-12"/>
          <w:w w:val="115"/>
        </w:rPr>
        <w:t xml:space="preserve"> </w:t>
      </w:r>
      <w:r>
        <w:rPr>
          <w:color w:val="0067B1"/>
          <w:w w:val="115"/>
        </w:rPr>
        <w:t>KSAs</w:t>
      </w:r>
      <w:r>
        <w:rPr>
          <w:color w:val="0067B1"/>
          <w:spacing w:val="-12"/>
          <w:w w:val="115"/>
        </w:rPr>
        <w:t xml:space="preserve"> </w:t>
      </w:r>
      <w:r>
        <w:rPr>
          <w:color w:val="0067B1"/>
          <w:w w:val="115"/>
        </w:rPr>
        <w:t>of</w:t>
      </w:r>
      <w:r>
        <w:rPr>
          <w:color w:val="0067B1"/>
          <w:spacing w:val="-12"/>
          <w:w w:val="115"/>
        </w:rPr>
        <w:t xml:space="preserve"> </w:t>
      </w:r>
      <w:r>
        <w:rPr>
          <w:color w:val="0067B1"/>
          <w:w w:val="115"/>
        </w:rPr>
        <w:t>several</w:t>
      </w:r>
      <w:r>
        <w:rPr>
          <w:color w:val="0067B1"/>
          <w:spacing w:val="-12"/>
          <w:w w:val="115"/>
        </w:rPr>
        <w:t xml:space="preserve"> </w:t>
      </w:r>
      <w:r>
        <w:rPr>
          <w:color w:val="0067B1"/>
          <w:w w:val="115"/>
        </w:rPr>
        <w:t>practice</w:t>
      </w:r>
      <w:r>
        <w:rPr>
          <w:color w:val="0067B1"/>
          <w:spacing w:val="-13"/>
          <w:w w:val="115"/>
        </w:rPr>
        <w:t xml:space="preserve"> </w:t>
      </w:r>
      <w:r>
        <w:rPr>
          <w:color w:val="0067B1"/>
          <w:w w:val="115"/>
        </w:rPr>
        <w:t xml:space="preserve">dimensions, </w:t>
      </w:r>
      <w:proofErr w:type="gramStart"/>
      <w:r>
        <w:rPr>
          <w:color w:val="0067B1"/>
          <w:w w:val="115"/>
        </w:rPr>
        <w:t>in particular those</w:t>
      </w:r>
      <w:proofErr w:type="gramEnd"/>
      <w:r>
        <w:rPr>
          <w:color w:val="0067B1"/>
          <w:w w:val="115"/>
        </w:rPr>
        <w:t xml:space="preserve"> that address clinical evaluation and treatment planning, were rewritten to reflect current best practices.</w:t>
      </w:r>
    </w:p>
    <w:p w14:paraId="77B69C03" w14:textId="77777777" w:rsidR="000F75DB" w:rsidRDefault="000F75DB">
      <w:pPr>
        <w:pStyle w:val="BodyText"/>
        <w:spacing w:before="7"/>
        <w:rPr>
          <w:sz w:val="30"/>
        </w:rPr>
      </w:pPr>
    </w:p>
    <w:p w14:paraId="338C2271" w14:textId="77777777" w:rsidR="000F75DB" w:rsidRDefault="000C1A9B">
      <w:pPr>
        <w:pStyle w:val="Heading6"/>
        <w:spacing w:before="0" w:line="240" w:lineRule="auto"/>
        <w:ind w:left="820"/>
        <w:jc w:val="both"/>
      </w:pPr>
      <w:proofErr w:type="spellStart"/>
      <w:r>
        <w:rPr>
          <w:color w:val="0067B1"/>
          <w:w w:val="105"/>
          <w:sz w:val="40"/>
        </w:rPr>
        <w:t>w</w:t>
      </w:r>
      <w:r>
        <w:rPr>
          <w:color w:val="0067B1"/>
          <w:w w:val="105"/>
        </w:rPr>
        <w:t>HAt</w:t>
      </w:r>
      <w:proofErr w:type="spellEnd"/>
      <w:r>
        <w:rPr>
          <w:color w:val="0067B1"/>
          <w:spacing w:val="-3"/>
          <w:w w:val="105"/>
        </w:rPr>
        <w:t xml:space="preserve"> </w:t>
      </w:r>
      <w:r>
        <w:rPr>
          <w:color w:val="0067B1"/>
          <w:w w:val="105"/>
          <w:sz w:val="40"/>
        </w:rPr>
        <w:t>y</w:t>
      </w:r>
      <w:r>
        <w:rPr>
          <w:color w:val="0067B1"/>
          <w:w w:val="105"/>
        </w:rPr>
        <w:t>ou</w:t>
      </w:r>
      <w:r>
        <w:rPr>
          <w:color w:val="0067B1"/>
          <w:spacing w:val="-3"/>
          <w:w w:val="105"/>
        </w:rPr>
        <w:t xml:space="preserve"> </w:t>
      </w:r>
      <w:r>
        <w:rPr>
          <w:color w:val="0067B1"/>
          <w:w w:val="120"/>
          <w:sz w:val="40"/>
        </w:rPr>
        <w:t>w</w:t>
      </w:r>
      <w:r>
        <w:rPr>
          <w:color w:val="0067B1"/>
          <w:w w:val="120"/>
        </w:rPr>
        <w:t>ill</w:t>
      </w:r>
      <w:r>
        <w:rPr>
          <w:color w:val="0067B1"/>
          <w:spacing w:val="-14"/>
          <w:w w:val="120"/>
        </w:rPr>
        <w:t xml:space="preserve"> </w:t>
      </w:r>
      <w:r>
        <w:rPr>
          <w:color w:val="0067B1"/>
          <w:w w:val="105"/>
          <w:sz w:val="40"/>
        </w:rPr>
        <w:t>f</w:t>
      </w:r>
      <w:r>
        <w:rPr>
          <w:color w:val="0067B1"/>
          <w:w w:val="105"/>
        </w:rPr>
        <w:t>ind</w:t>
      </w:r>
      <w:r>
        <w:rPr>
          <w:color w:val="0067B1"/>
          <w:spacing w:val="-3"/>
          <w:w w:val="105"/>
        </w:rPr>
        <w:t xml:space="preserve"> </w:t>
      </w:r>
      <w:r>
        <w:rPr>
          <w:color w:val="0067B1"/>
          <w:spacing w:val="-2"/>
          <w:w w:val="105"/>
          <w:sz w:val="40"/>
        </w:rPr>
        <w:t>i</w:t>
      </w:r>
      <w:r>
        <w:rPr>
          <w:color w:val="0067B1"/>
          <w:spacing w:val="-2"/>
          <w:w w:val="105"/>
        </w:rPr>
        <w:t>nside</w:t>
      </w:r>
    </w:p>
    <w:p w14:paraId="22120C90" w14:textId="77777777" w:rsidR="000F75DB" w:rsidRDefault="000C1A9B">
      <w:pPr>
        <w:pStyle w:val="Heading8"/>
        <w:spacing w:before="163"/>
        <w:ind w:left="820"/>
      </w:pPr>
      <w:r>
        <w:rPr>
          <w:color w:val="0067B1"/>
          <w:w w:val="105"/>
        </w:rPr>
        <w:t>The</w:t>
      </w:r>
      <w:r>
        <w:rPr>
          <w:color w:val="0067B1"/>
          <w:spacing w:val="3"/>
          <w:w w:val="105"/>
        </w:rPr>
        <w:t xml:space="preserve"> </w:t>
      </w:r>
      <w:r>
        <w:rPr>
          <w:color w:val="0067B1"/>
          <w:spacing w:val="-2"/>
          <w:w w:val="105"/>
        </w:rPr>
        <w:t>Model</w:t>
      </w:r>
    </w:p>
    <w:p w14:paraId="2978BD0A" w14:textId="77777777" w:rsidR="000F75DB" w:rsidRDefault="000C1A9B">
      <w:pPr>
        <w:pStyle w:val="BodyText"/>
        <w:spacing w:before="31" w:line="252" w:lineRule="auto"/>
        <w:ind w:left="820" w:right="1445"/>
      </w:pPr>
      <w:r>
        <w:rPr>
          <w:color w:val="0067B1"/>
          <w:w w:val="120"/>
        </w:rPr>
        <w:t>When</w:t>
      </w:r>
      <w:r>
        <w:rPr>
          <w:color w:val="0067B1"/>
          <w:spacing w:val="-4"/>
          <w:w w:val="120"/>
        </w:rPr>
        <w:t xml:space="preserve"> </w:t>
      </w:r>
      <w:r>
        <w:rPr>
          <w:color w:val="0067B1"/>
          <w:w w:val="120"/>
        </w:rPr>
        <w:t>creating</w:t>
      </w:r>
      <w:r>
        <w:rPr>
          <w:color w:val="0067B1"/>
          <w:spacing w:val="-4"/>
          <w:w w:val="120"/>
        </w:rPr>
        <w:t xml:space="preserve"> </w:t>
      </w:r>
      <w:r>
        <w:rPr>
          <w:i/>
          <w:color w:val="0067B1"/>
          <w:w w:val="120"/>
        </w:rPr>
        <w:t>The</w:t>
      </w:r>
      <w:r>
        <w:rPr>
          <w:i/>
          <w:color w:val="0067B1"/>
          <w:spacing w:val="-5"/>
          <w:w w:val="120"/>
        </w:rPr>
        <w:t xml:space="preserve"> </w:t>
      </w:r>
      <w:r>
        <w:rPr>
          <w:i/>
          <w:color w:val="0067B1"/>
          <w:w w:val="120"/>
        </w:rPr>
        <w:t>Competencies</w:t>
      </w:r>
      <w:r>
        <w:rPr>
          <w:color w:val="0067B1"/>
          <w:w w:val="120"/>
        </w:rPr>
        <w:t>,</w:t>
      </w:r>
      <w:r>
        <w:rPr>
          <w:color w:val="0067B1"/>
          <w:spacing w:val="-4"/>
          <w:w w:val="120"/>
        </w:rPr>
        <w:t xml:space="preserve"> </w:t>
      </w:r>
      <w:r>
        <w:rPr>
          <w:color w:val="0067B1"/>
          <w:w w:val="120"/>
        </w:rPr>
        <w:t>the</w:t>
      </w:r>
      <w:r>
        <w:rPr>
          <w:color w:val="0067B1"/>
          <w:spacing w:val="-5"/>
          <w:w w:val="120"/>
        </w:rPr>
        <w:t xml:space="preserve"> </w:t>
      </w:r>
      <w:r>
        <w:rPr>
          <w:color w:val="0067B1"/>
          <w:w w:val="120"/>
        </w:rPr>
        <w:t>National</w:t>
      </w:r>
      <w:r>
        <w:rPr>
          <w:color w:val="0067B1"/>
          <w:spacing w:val="-4"/>
          <w:w w:val="120"/>
        </w:rPr>
        <w:t xml:space="preserve"> </w:t>
      </w:r>
      <w:r>
        <w:rPr>
          <w:color w:val="0067B1"/>
          <w:w w:val="120"/>
        </w:rPr>
        <w:t>Curriculum</w:t>
      </w:r>
      <w:r>
        <w:rPr>
          <w:color w:val="0067B1"/>
          <w:spacing w:val="-4"/>
          <w:w w:val="120"/>
        </w:rPr>
        <w:t xml:space="preserve"> </w:t>
      </w:r>
      <w:r>
        <w:rPr>
          <w:color w:val="0067B1"/>
          <w:w w:val="120"/>
        </w:rPr>
        <w:t>Committee</w:t>
      </w:r>
      <w:r>
        <w:rPr>
          <w:color w:val="0067B1"/>
          <w:spacing w:val="-4"/>
          <w:w w:val="120"/>
        </w:rPr>
        <w:t xml:space="preserve"> </w:t>
      </w:r>
      <w:r>
        <w:rPr>
          <w:color w:val="0067B1"/>
          <w:w w:val="120"/>
        </w:rPr>
        <w:t>recognized</w:t>
      </w:r>
      <w:r>
        <w:rPr>
          <w:color w:val="0067B1"/>
          <w:spacing w:val="-5"/>
          <w:w w:val="120"/>
        </w:rPr>
        <w:t xml:space="preserve"> </w:t>
      </w:r>
      <w:r>
        <w:rPr>
          <w:color w:val="0067B1"/>
          <w:w w:val="120"/>
        </w:rPr>
        <w:t>a</w:t>
      </w:r>
      <w:r>
        <w:rPr>
          <w:color w:val="0067B1"/>
          <w:spacing w:val="-4"/>
          <w:w w:val="120"/>
        </w:rPr>
        <w:t xml:space="preserve"> </w:t>
      </w:r>
      <w:r>
        <w:rPr>
          <w:color w:val="0067B1"/>
          <w:w w:val="120"/>
        </w:rPr>
        <w:t>need</w:t>
      </w:r>
      <w:r>
        <w:rPr>
          <w:color w:val="0067B1"/>
          <w:spacing w:val="-5"/>
          <w:w w:val="120"/>
        </w:rPr>
        <w:t xml:space="preserve"> </w:t>
      </w:r>
      <w:r>
        <w:rPr>
          <w:color w:val="0067B1"/>
          <w:w w:val="120"/>
        </w:rPr>
        <w:t xml:space="preserve">to </w:t>
      </w:r>
      <w:r>
        <w:rPr>
          <w:color w:val="0067B1"/>
          <w:w w:val="115"/>
        </w:rPr>
        <w:t>emphasize three characteristics of competency: knowledge, skills, and attitudes. Many hours were</w:t>
      </w:r>
      <w:r>
        <w:rPr>
          <w:color w:val="0067B1"/>
          <w:spacing w:val="-12"/>
          <w:w w:val="115"/>
        </w:rPr>
        <w:t xml:space="preserve"> </w:t>
      </w:r>
      <w:r>
        <w:rPr>
          <w:color w:val="0067B1"/>
          <w:w w:val="115"/>
        </w:rPr>
        <w:t>spent</w:t>
      </w:r>
      <w:r>
        <w:rPr>
          <w:color w:val="0067B1"/>
          <w:spacing w:val="-12"/>
          <w:w w:val="115"/>
        </w:rPr>
        <w:t xml:space="preserve"> </w:t>
      </w:r>
      <w:r>
        <w:rPr>
          <w:color w:val="0067B1"/>
          <w:w w:val="115"/>
        </w:rPr>
        <w:t>conceptualizing</w:t>
      </w:r>
      <w:r>
        <w:rPr>
          <w:color w:val="0067B1"/>
          <w:spacing w:val="-12"/>
          <w:w w:val="115"/>
        </w:rPr>
        <w:t xml:space="preserve"> </w:t>
      </w:r>
      <w:r>
        <w:rPr>
          <w:color w:val="0067B1"/>
          <w:w w:val="115"/>
        </w:rPr>
        <w:t>a</w:t>
      </w:r>
      <w:r>
        <w:rPr>
          <w:color w:val="0067B1"/>
          <w:spacing w:val="-12"/>
          <w:w w:val="115"/>
        </w:rPr>
        <w:t xml:space="preserve"> </w:t>
      </w:r>
      <w:r>
        <w:rPr>
          <w:color w:val="0067B1"/>
          <w:w w:val="115"/>
        </w:rPr>
        <w:t>differentiated</w:t>
      </w:r>
      <w:r>
        <w:rPr>
          <w:color w:val="0067B1"/>
          <w:spacing w:val="-12"/>
          <w:w w:val="115"/>
        </w:rPr>
        <w:t xml:space="preserve"> </w:t>
      </w:r>
      <w:r>
        <w:rPr>
          <w:color w:val="0067B1"/>
          <w:w w:val="115"/>
        </w:rPr>
        <w:t>model</w:t>
      </w:r>
      <w:r>
        <w:rPr>
          <w:color w:val="0067B1"/>
          <w:spacing w:val="-12"/>
          <w:w w:val="115"/>
        </w:rPr>
        <w:t xml:space="preserve"> </w:t>
      </w:r>
      <w:r>
        <w:rPr>
          <w:color w:val="0067B1"/>
          <w:w w:val="115"/>
        </w:rPr>
        <w:t>when</w:t>
      </w:r>
      <w:r>
        <w:rPr>
          <w:color w:val="0067B1"/>
          <w:spacing w:val="-12"/>
          <w:w w:val="115"/>
        </w:rPr>
        <w:t xml:space="preserve"> </w:t>
      </w:r>
      <w:r>
        <w:rPr>
          <w:color w:val="0067B1"/>
          <w:w w:val="115"/>
        </w:rPr>
        <w:t>designing</w:t>
      </w:r>
      <w:r>
        <w:rPr>
          <w:color w:val="0067B1"/>
          <w:spacing w:val="-12"/>
          <w:w w:val="115"/>
        </w:rPr>
        <w:t xml:space="preserve"> </w:t>
      </w:r>
      <w:r>
        <w:rPr>
          <w:color w:val="0067B1"/>
          <w:w w:val="115"/>
        </w:rPr>
        <w:t>TAP</w:t>
      </w:r>
      <w:r>
        <w:rPr>
          <w:color w:val="0067B1"/>
          <w:spacing w:val="-13"/>
          <w:w w:val="115"/>
        </w:rPr>
        <w:t xml:space="preserve"> </w:t>
      </w:r>
      <w:r>
        <w:rPr>
          <w:color w:val="0067B1"/>
          <w:w w:val="115"/>
        </w:rPr>
        <w:t>21—a</w:t>
      </w:r>
      <w:r>
        <w:rPr>
          <w:color w:val="0067B1"/>
          <w:spacing w:val="-12"/>
          <w:w w:val="115"/>
        </w:rPr>
        <w:t xml:space="preserve"> </w:t>
      </w:r>
      <w:r>
        <w:rPr>
          <w:color w:val="0067B1"/>
          <w:w w:val="115"/>
        </w:rPr>
        <w:t>model</w:t>
      </w:r>
      <w:r>
        <w:rPr>
          <w:color w:val="0067B1"/>
          <w:spacing w:val="-12"/>
          <w:w w:val="115"/>
        </w:rPr>
        <w:t xml:space="preserve"> </w:t>
      </w:r>
      <w:r>
        <w:rPr>
          <w:color w:val="0067B1"/>
          <w:w w:val="115"/>
        </w:rPr>
        <w:t>that</w:t>
      </w:r>
      <w:r>
        <w:rPr>
          <w:color w:val="0067B1"/>
          <w:spacing w:val="-13"/>
          <w:w w:val="115"/>
        </w:rPr>
        <w:t xml:space="preserve"> </w:t>
      </w:r>
      <w:r>
        <w:rPr>
          <w:color w:val="0067B1"/>
          <w:w w:val="115"/>
        </w:rPr>
        <w:t>could address</w:t>
      </w:r>
      <w:r>
        <w:rPr>
          <w:color w:val="0067B1"/>
          <w:spacing w:val="-1"/>
          <w:w w:val="115"/>
        </w:rPr>
        <w:t xml:space="preserve"> </w:t>
      </w:r>
      <w:r>
        <w:rPr>
          <w:color w:val="0067B1"/>
          <w:w w:val="115"/>
        </w:rPr>
        <w:t>general</w:t>
      </w:r>
      <w:r>
        <w:rPr>
          <w:color w:val="0067B1"/>
          <w:spacing w:val="-1"/>
          <w:w w:val="115"/>
        </w:rPr>
        <w:t xml:space="preserve"> </w:t>
      </w:r>
      <w:r>
        <w:rPr>
          <w:color w:val="0067B1"/>
          <w:w w:val="115"/>
        </w:rPr>
        <w:t>KSAs</w:t>
      </w:r>
      <w:r>
        <w:rPr>
          <w:color w:val="0067B1"/>
          <w:spacing w:val="-1"/>
          <w:w w:val="115"/>
        </w:rPr>
        <w:t xml:space="preserve"> </w:t>
      </w:r>
      <w:r>
        <w:rPr>
          <w:color w:val="0067B1"/>
          <w:w w:val="115"/>
        </w:rPr>
        <w:t>necessary</w:t>
      </w:r>
      <w:r>
        <w:rPr>
          <w:color w:val="0067B1"/>
          <w:spacing w:val="-2"/>
          <w:w w:val="115"/>
        </w:rPr>
        <w:t xml:space="preserve"> </w:t>
      </w:r>
      <w:r>
        <w:rPr>
          <w:color w:val="0067B1"/>
          <w:w w:val="115"/>
        </w:rPr>
        <w:t>for</w:t>
      </w:r>
      <w:r>
        <w:rPr>
          <w:color w:val="0067B1"/>
          <w:spacing w:val="-1"/>
          <w:w w:val="115"/>
        </w:rPr>
        <w:t xml:space="preserve"> </w:t>
      </w:r>
      <w:r>
        <w:rPr>
          <w:color w:val="0067B1"/>
          <w:w w:val="115"/>
        </w:rPr>
        <w:t>all</w:t>
      </w:r>
      <w:r>
        <w:rPr>
          <w:color w:val="0067B1"/>
          <w:spacing w:val="-1"/>
          <w:w w:val="115"/>
        </w:rPr>
        <w:t xml:space="preserve"> </w:t>
      </w:r>
      <w:r>
        <w:rPr>
          <w:color w:val="0067B1"/>
          <w:w w:val="115"/>
        </w:rPr>
        <w:t>practitioners</w:t>
      </w:r>
      <w:r>
        <w:rPr>
          <w:color w:val="0067B1"/>
          <w:spacing w:val="-2"/>
          <w:w w:val="115"/>
        </w:rPr>
        <w:t xml:space="preserve"> </w:t>
      </w:r>
      <w:r>
        <w:rPr>
          <w:color w:val="0067B1"/>
          <w:w w:val="115"/>
        </w:rPr>
        <w:t>dealing</w:t>
      </w:r>
      <w:r>
        <w:rPr>
          <w:color w:val="0067B1"/>
          <w:spacing w:val="-1"/>
          <w:w w:val="115"/>
        </w:rPr>
        <w:t xml:space="preserve"> </w:t>
      </w:r>
      <w:r>
        <w:rPr>
          <w:color w:val="0067B1"/>
          <w:w w:val="115"/>
        </w:rPr>
        <w:t>with</w:t>
      </w:r>
      <w:r>
        <w:rPr>
          <w:color w:val="0067B1"/>
          <w:spacing w:val="-1"/>
          <w:w w:val="115"/>
        </w:rPr>
        <w:t xml:space="preserve"> </w:t>
      </w:r>
      <w:r>
        <w:rPr>
          <w:color w:val="0067B1"/>
          <w:w w:val="115"/>
        </w:rPr>
        <w:t>substance</w:t>
      </w:r>
      <w:r>
        <w:rPr>
          <w:color w:val="0067B1"/>
          <w:spacing w:val="-1"/>
          <w:w w:val="115"/>
        </w:rPr>
        <w:t xml:space="preserve"> </w:t>
      </w:r>
      <w:r>
        <w:rPr>
          <w:color w:val="0067B1"/>
          <w:w w:val="115"/>
        </w:rPr>
        <w:t>use</w:t>
      </w:r>
      <w:r>
        <w:rPr>
          <w:color w:val="0067B1"/>
          <w:spacing w:val="-2"/>
          <w:w w:val="115"/>
        </w:rPr>
        <w:t xml:space="preserve"> </w:t>
      </w:r>
      <w:r>
        <w:rPr>
          <w:color w:val="0067B1"/>
          <w:w w:val="115"/>
        </w:rPr>
        <w:t>disorders</w:t>
      </w:r>
      <w:r>
        <w:rPr>
          <w:color w:val="0067B1"/>
          <w:spacing w:val="-1"/>
          <w:w w:val="115"/>
        </w:rPr>
        <w:t xml:space="preserve"> </w:t>
      </w:r>
      <w:r>
        <w:rPr>
          <w:color w:val="0067B1"/>
          <w:w w:val="115"/>
        </w:rPr>
        <w:t>while explaining the more specific needs of professional substance abuse treatment counselors.</w:t>
      </w:r>
    </w:p>
    <w:p w14:paraId="17F90279" w14:textId="77777777" w:rsidR="000F75DB" w:rsidRDefault="000C1A9B">
      <w:pPr>
        <w:pStyle w:val="BodyText"/>
        <w:spacing w:before="161" w:line="252" w:lineRule="auto"/>
        <w:ind w:left="820" w:right="1445"/>
      </w:pPr>
      <w:r>
        <w:rPr>
          <w:color w:val="0067B1"/>
          <w:w w:val="115"/>
        </w:rPr>
        <w:t>The</w:t>
      </w:r>
      <w:r>
        <w:rPr>
          <w:color w:val="0067B1"/>
          <w:spacing w:val="-6"/>
          <w:w w:val="115"/>
        </w:rPr>
        <w:t xml:space="preserve"> </w:t>
      </w:r>
      <w:r>
        <w:rPr>
          <w:color w:val="0067B1"/>
          <w:w w:val="115"/>
        </w:rPr>
        <w:t>first</w:t>
      </w:r>
      <w:r>
        <w:rPr>
          <w:color w:val="0067B1"/>
          <w:spacing w:val="-6"/>
          <w:w w:val="115"/>
        </w:rPr>
        <w:t xml:space="preserve"> </w:t>
      </w:r>
      <w:r>
        <w:rPr>
          <w:color w:val="0067B1"/>
          <w:w w:val="115"/>
        </w:rPr>
        <w:t>section</w:t>
      </w:r>
      <w:r>
        <w:rPr>
          <w:color w:val="0067B1"/>
          <w:spacing w:val="-6"/>
          <w:w w:val="115"/>
        </w:rPr>
        <w:t xml:space="preserve"> </w:t>
      </w:r>
      <w:r>
        <w:rPr>
          <w:color w:val="0067B1"/>
          <w:w w:val="115"/>
        </w:rPr>
        <w:t>of</w:t>
      </w:r>
      <w:r>
        <w:rPr>
          <w:color w:val="0067B1"/>
          <w:spacing w:val="-6"/>
          <w:w w:val="115"/>
        </w:rPr>
        <w:t xml:space="preserve"> </w:t>
      </w:r>
      <w:r>
        <w:rPr>
          <w:color w:val="0067B1"/>
          <w:w w:val="115"/>
        </w:rPr>
        <w:t>the</w:t>
      </w:r>
      <w:r>
        <w:rPr>
          <w:color w:val="0067B1"/>
          <w:spacing w:val="-7"/>
          <w:w w:val="115"/>
        </w:rPr>
        <w:t xml:space="preserve"> </w:t>
      </w:r>
      <w:r>
        <w:rPr>
          <w:color w:val="0067B1"/>
          <w:w w:val="115"/>
        </w:rPr>
        <w:t>model</w:t>
      </w:r>
      <w:r>
        <w:rPr>
          <w:color w:val="0067B1"/>
          <w:spacing w:val="-6"/>
          <w:w w:val="115"/>
        </w:rPr>
        <w:t xml:space="preserve"> </w:t>
      </w:r>
      <w:r>
        <w:rPr>
          <w:color w:val="0067B1"/>
          <w:w w:val="115"/>
        </w:rPr>
        <w:t>addresses</w:t>
      </w:r>
      <w:r>
        <w:rPr>
          <w:color w:val="0067B1"/>
          <w:spacing w:val="-6"/>
          <w:w w:val="115"/>
        </w:rPr>
        <w:t xml:space="preserve"> </w:t>
      </w:r>
      <w:r>
        <w:rPr>
          <w:color w:val="0067B1"/>
          <w:w w:val="115"/>
        </w:rPr>
        <w:t>the</w:t>
      </w:r>
      <w:r>
        <w:rPr>
          <w:color w:val="0067B1"/>
          <w:spacing w:val="-7"/>
          <w:w w:val="115"/>
        </w:rPr>
        <w:t xml:space="preserve"> </w:t>
      </w:r>
      <w:r>
        <w:rPr>
          <w:color w:val="0067B1"/>
          <w:w w:val="115"/>
        </w:rPr>
        <w:t>generic</w:t>
      </w:r>
      <w:r>
        <w:rPr>
          <w:color w:val="0067B1"/>
          <w:spacing w:val="-6"/>
          <w:w w:val="115"/>
        </w:rPr>
        <w:t xml:space="preserve"> </w:t>
      </w:r>
      <w:r>
        <w:rPr>
          <w:color w:val="0067B1"/>
          <w:w w:val="115"/>
        </w:rPr>
        <w:t>KSAs.</w:t>
      </w:r>
      <w:r>
        <w:rPr>
          <w:color w:val="0067B1"/>
          <w:spacing w:val="-6"/>
          <w:w w:val="115"/>
        </w:rPr>
        <w:t xml:space="preserve"> </w:t>
      </w:r>
      <w:r>
        <w:rPr>
          <w:color w:val="0067B1"/>
          <w:w w:val="115"/>
        </w:rPr>
        <w:t>This</w:t>
      </w:r>
      <w:r>
        <w:rPr>
          <w:color w:val="0067B1"/>
          <w:spacing w:val="-6"/>
          <w:w w:val="115"/>
        </w:rPr>
        <w:t xml:space="preserve"> </w:t>
      </w:r>
      <w:r>
        <w:rPr>
          <w:color w:val="0067B1"/>
          <w:w w:val="115"/>
        </w:rPr>
        <w:t>section</w:t>
      </w:r>
      <w:r>
        <w:rPr>
          <w:color w:val="0067B1"/>
          <w:spacing w:val="-6"/>
          <w:w w:val="115"/>
        </w:rPr>
        <w:t xml:space="preserve"> </w:t>
      </w:r>
      <w:r>
        <w:rPr>
          <w:color w:val="0067B1"/>
          <w:w w:val="115"/>
        </w:rPr>
        <w:t>contains</w:t>
      </w:r>
      <w:r>
        <w:rPr>
          <w:color w:val="0067B1"/>
          <w:spacing w:val="-6"/>
          <w:w w:val="115"/>
        </w:rPr>
        <w:t xml:space="preserve"> </w:t>
      </w:r>
      <w:r>
        <w:rPr>
          <w:color w:val="0067B1"/>
          <w:w w:val="115"/>
        </w:rPr>
        <w:t>the</w:t>
      </w:r>
      <w:r>
        <w:rPr>
          <w:color w:val="0067B1"/>
          <w:spacing w:val="-7"/>
          <w:w w:val="115"/>
        </w:rPr>
        <w:t xml:space="preserve"> </w:t>
      </w:r>
      <w:r>
        <w:rPr>
          <w:color w:val="0067B1"/>
          <w:w w:val="115"/>
        </w:rPr>
        <w:t>trans- disciplinary foundations, comprising four discrete building blocks: understanding addiction, treatment knowledge, application to practice, and professional readiness. The term “trans- disciplinary” was selected to describe the knowledge and skills n</w:t>
      </w:r>
      <w:r>
        <w:rPr>
          <w:color w:val="0067B1"/>
          <w:w w:val="115"/>
        </w:rPr>
        <w:t>eeded by all disciplines (e.g., medicine, social work, pastoral guidance, corrections, social welfare) that deal directly with individuals with substance use disorders.</w:t>
      </w:r>
    </w:p>
    <w:p w14:paraId="46E0ADA1" w14:textId="77777777" w:rsidR="000F75DB" w:rsidRDefault="000C1A9B">
      <w:pPr>
        <w:pStyle w:val="BodyText"/>
        <w:spacing w:before="156" w:line="247" w:lineRule="auto"/>
        <w:ind w:left="820" w:right="1315"/>
      </w:pPr>
      <w:r>
        <w:rPr>
          <w:color w:val="0067B1"/>
          <w:w w:val="115"/>
        </w:rPr>
        <w:t>The second section of the model specifically addresses the professional practice needs,</w:t>
      </w:r>
      <w:r>
        <w:rPr>
          <w:color w:val="0067B1"/>
          <w:w w:val="115"/>
        </w:rPr>
        <w:t xml:space="preserve"> or practice dimensions, of addiction counselors. Each practice dimension includes a set of </w:t>
      </w:r>
      <w:proofErr w:type="gramStart"/>
      <w:r>
        <w:rPr>
          <w:color w:val="0067B1"/>
          <w:w w:val="115"/>
        </w:rPr>
        <w:t>com</w:t>
      </w:r>
      <w:proofErr w:type="gramEnd"/>
      <w:r>
        <w:rPr>
          <w:color w:val="0067B1"/>
          <w:w w:val="115"/>
        </w:rPr>
        <w:t xml:space="preserve">- </w:t>
      </w:r>
      <w:proofErr w:type="spellStart"/>
      <w:r>
        <w:rPr>
          <w:color w:val="0067B1"/>
          <w:w w:val="115"/>
        </w:rPr>
        <w:t>petencies</w:t>
      </w:r>
      <w:proofErr w:type="spellEnd"/>
      <w:r>
        <w:rPr>
          <w:color w:val="0067B1"/>
          <w:w w:val="115"/>
        </w:rPr>
        <w:t>,</w:t>
      </w:r>
      <w:r>
        <w:rPr>
          <w:color w:val="0067B1"/>
          <w:spacing w:val="-3"/>
          <w:w w:val="115"/>
        </w:rPr>
        <w:t xml:space="preserve"> </w:t>
      </w:r>
      <w:r>
        <w:rPr>
          <w:color w:val="0067B1"/>
          <w:w w:val="115"/>
        </w:rPr>
        <w:t>and,</w:t>
      </w:r>
      <w:r>
        <w:rPr>
          <w:color w:val="0067B1"/>
          <w:spacing w:val="-2"/>
          <w:w w:val="115"/>
        </w:rPr>
        <w:t xml:space="preserve"> </w:t>
      </w:r>
      <w:r>
        <w:rPr>
          <w:color w:val="0067B1"/>
          <w:w w:val="115"/>
        </w:rPr>
        <w:t>within</w:t>
      </w:r>
      <w:r>
        <w:rPr>
          <w:color w:val="0067B1"/>
          <w:spacing w:val="-2"/>
          <w:w w:val="115"/>
        </w:rPr>
        <w:t xml:space="preserve"> </w:t>
      </w:r>
      <w:r>
        <w:rPr>
          <w:color w:val="0067B1"/>
          <w:w w:val="115"/>
        </w:rPr>
        <w:t>each</w:t>
      </w:r>
      <w:r>
        <w:rPr>
          <w:color w:val="0067B1"/>
          <w:spacing w:val="-2"/>
          <w:w w:val="115"/>
        </w:rPr>
        <w:t xml:space="preserve"> </w:t>
      </w:r>
      <w:r>
        <w:rPr>
          <w:color w:val="0067B1"/>
          <w:w w:val="115"/>
        </w:rPr>
        <w:t>competency,</w:t>
      </w:r>
      <w:r>
        <w:rPr>
          <w:color w:val="0067B1"/>
          <w:spacing w:val="-2"/>
          <w:w w:val="115"/>
        </w:rPr>
        <w:t xml:space="preserve"> </w:t>
      </w:r>
      <w:r>
        <w:rPr>
          <w:color w:val="0067B1"/>
          <w:w w:val="115"/>
        </w:rPr>
        <w:t>the</w:t>
      </w:r>
      <w:r>
        <w:rPr>
          <w:color w:val="0067B1"/>
          <w:spacing w:val="-3"/>
          <w:w w:val="115"/>
        </w:rPr>
        <w:t xml:space="preserve"> </w:t>
      </w:r>
      <w:r>
        <w:rPr>
          <w:color w:val="0067B1"/>
          <w:w w:val="115"/>
        </w:rPr>
        <w:t>KSAs</w:t>
      </w:r>
      <w:r>
        <w:rPr>
          <w:color w:val="0067B1"/>
          <w:spacing w:val="-2"/>
          <w:w w:val="115"/>
        </w:rPr>
        <w:t xml:space="preserve"> </w:t>
      </w:r>
      <w:r>
        <w:rPr>
          <w:color w:val="0067B1"/>
          <w:w w:val="115"/>
        </w:rPr>
        <w:t>necessary</w:t>
      </w:r>
      <w:r>
        <w:rPr>
          <w:color w:val="0067B1"/>
          <w:spacing w:val="-3"/>
          <w:w w:val="115"/>
        </w:rPr>
        <w:t xml:space="preserve"> </w:t>
      </w:r>
      <w:r>
        <w:rPr>
          <w:color w:val="0067B1"/>
          <w:w w:val="115"/>
        </w:rPr>
        <w:t>for</w:t>
      </w:r>
      <w:r>
        <w:rPr>
          <w:color w:val="0067B1"/>
          <w:spacing w:val="-2"/>
          <w:w w:val="115"/>
        </w:rPr>
        <w:t xml:space="preserve"> </w:t>
      </w:r>
      <w:r>
        <w:rPr>
          <w:color w:val="0067B1"/>
          <w:w w:val="115"/>
        </w:rPr>
        <w:t>effective</w:t>
      </w:r>
      <w:r>
        <w:rPr>
          <w:color w:val="0067B1"/>
          <w:spacing w:val="-2"/>
          <w:w w:val="115"/>
        </w:rPr>
        <w:t xml:space="preserve"> </w:t>
      </w:r>
      <w:r>
        <w:rPr>
          <w:color w:val="0067B1"/>
          <w:w w:val="115"/>
        </w:rPr>
        <w:t>addiction</w:t>
      </w:r>
      <w:r>
        <w:rPr>
          <w:color w:val="0067B1"/>
          <w:spacing w:val="-2"/>
          <w:w w:val="115"/>
        </w:rPr>
        <w:t xml:space="preserve"> </w:t>
      </w:r>
      <w:r>
        <w:rPr>
          <w:color w:val="0067B1"/>
          <w:w w:val="115"/>
        </w:rPr>
        <w:t>counseling are outlined. Many additional competencies may be desirable for c</w:t>
      </w:r>
      <w:r>
        <w:rPr>
          <w:color w:val="0067B1"/>
          <w:w w:val="115"/>
        </w:rPr>
        <w:t xml:space="preserve">ounselors in specific settings. </w:t>
      </w:r>
      <w:r>
        <w:rPr>
          <w:color w:val="0067B1"/>
          <w:spacing w:val="-4"/>
          <w:w w:val="115"/>
        </w:rPr>
        <w:t>Education</w:t>
      </w:r>
      <w:r>
        <w:rPr>
          <w:color w:val="0067B1"/>
          <w:spacing w:val="-10"/>
          <w:w w:val="115"/>
        </w:rPr>
        <w:t xml:space="preserve"> </w:t>
      </w:r>
      <w:r>
        <w:rPr>
          <w:color w:val="0067B1"/>
          <w:spacing w:val="-4"/>
          <w:w w:val="115"/>
        </w:rPr>
        <w:t>and</w:t>
      </w:r>
      <w:r>
        <w:rPr>
          <w:color w:val="0067B1"/>
          <w:spacing w:val="-10"/>
          <w:w w:val="115"/>
        </w:rPr>
        <w:t xml:space="preserve"> </w:t>
      </w:r>
      <w:r>
        <w:rPr>
          <w:color w:val="0067B1"/>
          <w:spacing w:val="-4"/>
          <w:w w:val="115"/>
        </w:rPr>
        <w:t>experience</w:t>
      </w:r>
      <w:r>
        <w:rPr>
          <w:color w:val="0067B1"/>
          <w:spacing w:val="-10"/>
          <w:w w:val="115"/>
        </w:rPr>
        <w:t xml:space="preserve"> </w:t>
      </w:r>
      <w:r>
        <w:rPr>
          <w:color w:val="0067B1"/>
          <w:spacing w:val="-4"/>
          <w:w w:val="115"/>
        </w:rPr>
        <w:t>affect</w:t>
      </w:r>
      <w:r>
        <w:rPr>
          <w:color w:val="0067B1"/>
          <w:spacing w:val="-10"/>
          <w:w w:val="115"/>
        </w:rPr>
        <w:t xml:space="preserve"> </w:t>
      </w:r>
      <w:r>
        <w:rPr>
          <w:color w:val="0067B1"/>
          <w:spacing w:val="-4"/>
          <w:w w:val="115"/>
        </w:rPr>
        <w:t>the</w:t>
      </w:r>
      <w:r>
        <w:rPr>
          <w:color w:val="0067B1"/>
          <w:spacing w:val="-11"/>
          <w:w w:val="115"/>
        </w:rPr>
        <w:t xml:space="preserve"> </w:t>
      </w:r>
      <w:r>
        <w:rPr>
          <w:color w:val="0067B1"/>
          <w:spacing w:val="-4"/>
          <w:w w:val="115"/>
        </w:rPr>
        <w:t>depth</w:t>
      </w:r>
      <w:r>
        <w:rPr>
          <w:color w:val="0067B1"/>
          <w:spacing w:val="-10"/>
          <w:w w:val="115"/>
        </w:rPr>
        <w:t xml:space="preserve"> </w:t>
      </w:r>
      <w:r>
        <w:rPr>
          <w:color w:val="0067B1"/>
          <w:spacing w:val="-4"/>
          <w:w w:val="115"/>
        </w:rPr>
        <w:t>of</w:t>
      </w:r>
      <w:r>
        <w:rPr>
          <w:color w:val="0067B1"/>
          <w:spacing w:val="-10"/>
          <w:w w:val="115"/>
        </w:rPr>
        <w:t xml:space="preserve"> </w:t>
      </w:r>
      <w:r>
        <w:rPr>
          <w:color w:val="0067B1"/>
          <w:spacing w:val="-4"/>
          <w:w w:val="115"/>
        </w:rPr>
        <w:t>the</w:t>
      </w:r>
      <w:r>
        <w:rPr>
          <w:color w:val="0067B1"/>
          <w:spacing w:val="-11"/>
          <w:w w:val="115"/>
        </w:rPr>
        <w:t xml:space="preserve"> </w:t>
      </w:r>
      <w:r>
        <w:rPr>
          <w:color w:val="0067B1"/>
          <w:spacing w:val="-4"/>
          <w:w w:val="115"/>
        </w:rPr>
        <w:t>individual</w:t>
      </w:r>
      <w:r>
        <w:rPr>
          <w:color w:val="0067B1"/>
          <w:spacing w:val="-10"/>
          <w:w w:val="115"/>
        </w:rPr>
        <w:t xml:space="preserve"> </w:t>
      </w:r>
      <w:r>
        <w:rPr>
          <w:color w:val="0067B1"/>
          <w:spacing w:val="-4"/>
          <w:w w:val="115"/>
        </w:rPr>
        <w:t>counselor’s</w:t>
      </w:r>
      <w:r>
        <w:rPr>
          <w:color w:val="0067B1"/>
          <w:spacing w:val="-10"/>
          <w:w w:val="115"/>
        </w:rPr>
        <w:t xml:space="preserve"> </w:t>
      </w:r>
      <w:r>
        <w:rPr>
          <w:color w:val="0067B1"/>
          <w:spacing w:val="-4"/>
          <w:w w:val="115"/>
        </w:rPr>
        <w:t>knowledge</w:t>
      </w:r>
      <w:r>
        <w:rPr>
          <w:color w:val="0067B1"/>
          <w:spacing w:val="-10"/>
          <w:w w:val="115"/>
        </w:rPr>
        <w:t xml:space="preserve"> </w:t>
      </w:r>
      <w:r>
        <w:rPr>
          <w:color w:val="0067B1"/>
          <w:spacing w:val="-4"/>
          <w:w w:val="115"/>
        </w:rPr>
        <w:t>and</w:t>
      </w:r>
      <w:r>
        <w:rPr>
          <w:color w:val="0067B1"/>
          <w:spacing w:val="-10"/>
          <w:w w:val="115"/>
        </w:rPr>
        <w:t xml:space="preserve"> </w:t>
      </w:r>
      <w:r>
        <w:rPr>
          <w:color w:val="0067B1"/>
          <w:spacing w:val="-4"/>
          <w:w w:val="115"/>
        </w:rPr>
        <w:t>skills;</w:t>
      </w:r>
      <w:r>
        <w:rPr>
          <w:color w:val="0067B1"/>
          <w:spacing w:val="-11"/>
          <w:w w:val="115"/>
        </w:rPr>
        <w:t xml:space="preserve"> </w:t>
      </w:r>
      <w:r>
        <w:rPr>
          <w:color w:val="0067B1"/>
          <w:spacing w:val="-4"/>
          <w:w w:val="115"/>
        </w:rPr>
        <w:t>not</w:t>
      </w:r>
      <w:r>
        <w:rPr>
          <w:color w:val="0067B1"/>
          <w:spacing w:val="-11"/>
          <w:w w:val="115"/>
        </w:rPr>
        <w:t xml:space="preserve"> </w:t>
      </w:r>
      <w:r>
        <w:rPr>
          <w:color w:val="0067B1"/>
          <w:spacing w:val="-4"/>
          <w:w w:val="115"/>
        </w:rPr>
        <w:t xml:space="preserve">all </w:t>
      </w:r>
      <w:r>
        <w:rPr>
          <w:color w:val="0067B1"/>
          <w:w w:val="115"/>
        </w:rPr>
        <w:t>counselors will be experienced</w:t>
      </w:r>
    </w:p>
    <w:p w14:paraId="3471D2E1" w14:textId="77777777" w:rsidR="000F75DB" w:rsidRDefault="000F75DB">
      <w:pPr>
        <w:spacing w:line="247" w:lineRule="auto"/>
        <w:sectPr w:rsidR="000F75DB">
          <w:headerReference w:type="default" r:id="rId26"/>
          <w:pgSz w:w="12240" w:h="15840"/>
          <w:pgMar w:top="600" w:right="0" w:bottom="780" w:left="620" w:header="0" w:footer="583" w:gutter="0"/>
          <w:cols w:space="720"/>
        </w:sectPr>
      </w:pPr>
    </w:p>
    <w:p w14:paraId="0DB3CFF8" w14:textId="77777777" w:rsidR="000F75DB" w:rsidRDefault="000C1A9B">
      <w:pPr>
        <w:pStyle w:val="BodyText"/>
        <w:spacing w:before="5" w:line="252" w:lineRule="auto"/>
        <w:ind w:left="820" w:right="-4"/>
      </w:pPr>
      <w:r>
        <w:rPr>
          <w:color w:val="0067B1"/>
          <w:spacing w:val="-2"/>
          <w:w w:val="115"/>
        </w:rPr>
        <w:t>and</w:t>
      </w:r>
      <w:r>
        <w:rPr>
          <w:color w:val="0067B1"/>
          <w:spacing w:val="-14"/>
          <w:w w:val="115"/>
        </w:rPr>
        <w:t xml:space="preserve"> </w:t>
      </w:r>
      <w:r>
        <w:rPr>
          <w:color w:val="0067B1"/>
          <w:spacing w:val="-2"/>
          <w:w w:val="115"/>
        </w:rPr>
        <w:t>proficient</w:t>
      </w:r>
      <w:r>
        <w:rPr>
          <w:color w:val="0067B1"/>
          <w:spacing w:val="-14"/>
          <w:w w:val="115"/>
        </w:rPr>
        <w:t xml:space="preserve"> </w:t>
      </w:r>
      <w:r>
        <w:rPr>
          <w:color w:val="0067B1"/>
          <w:spacing w:val="-2"/>
          <w:w w:val="115"/>
        </w:rPr>
        <w:t>in</w:t>
      </w:r>
      <w:r>
        <w:rPr>
          <w:color w:val="0067B1"/>
          <w:spacing w:val="-14"/>
          <w:w w:val="115"/>
        </w:rPr>
        <w:t xml:space="preserve"> </w:t>
      </w:r>
      <w:r>
        <w:rPr>
          <w:color w:val="0067B1"/>
          <w:spacing w:val="-2"/>
          <w:w w:val="115"/>
        </w:rPr>
        <w:t>all</w:t>
      </w:r>
      <w:r>
        <w:rPr>
          <w:color w:val="0067B1"/>
          <w:spacing w:val="-14"/>
          <w:w w:val="115"/>
        </w:rPr>
        <w:t xml:space="preserve"> </w:t>
      </w:r>
      <w:r>
        <w:rPr>
          <w:color w:val="0067B1"/>
          <w:spacing w:val="-2"/>
          <w:w w:val="115"/>
        </w:rPr>
        <w:t>the</w:t>
      </w:r>
      <w:r>
        <w:rPr>
          <w:color w:val="0067B1"/>
          <w:spacing w:val="-14"/>
          <w:w w:val="115"/>
        </w:rPr>
        <w:t xml:space="preserve"> </w:t>
      </w:r>
      <w:proofErr w:type="spellStart"/>
      <w:r>
        <w:rPr>
          <w:color w:val="0067B1"/>
          <w:spacing w:val="-2"/>
          <w:w w:val="115"/>
        </w:rPr>
        <w:t>compe</w:t>
      </w:r>
      <w:proofErr w:type="spellEnd"/>
      <w:r>
        <w:rPr>
          <w:color w:val="0067B1"/>
          <w:spacing w:val="-2"/>
          <w:w w:val="115"/>
        </w:rPr>
        <w:t xml:space="preserve">- </w:t>
      </w:r>
      <w:proofErr w:type="spellStart"/>
      <w:r>
        <w:rPr>
          <w:color w:val="0067B1"/>
          <w:spacing w:val="-4"/>
          <w:w w:val="115"/>
        </w:rPr>
        <w:t>tencies</w:t>
      </w:r>
      <w:proofErr w:type="spellEnd"/>
      <w:r>
        <w:rPr>
          <w:color w:val="0067B1"/>
          <w:spacing w:val="-9"/>
          <w:w w:val="115"/>
        </w:rPr>
        <w:t xml:space="preserve"> </w:t>
      </w:r>
      <w:r>
        <w:rPr>
          <w:color w:val="0067B1"/>
          <w:spacing w:val="-4"/>
          <w:w w:val="115"/>
        </w:rPr>
        <w:t>discussed.</w:t>
      </w:r>
      <w:r>
        <w:rPr>
          <w:color w:val="0067B1"/>
          <w:spacing w:val="-9"/>
          <w:w w:val="115"/>
        </w:rPr>
        <w:t xml:space="preserve"> </w:t>
      </w:r>
      <w:r>
        <w:rPr>
          <w:color w:val="0067B1"/>
          <w:spacing w:val="-4"/>
          <w:w w:val="115"/>
        </w:rPr>
        <w:t>The</w:t>
      </w:r>
      <w:r>
        <w:rPr>
          <w:color w:val="0067B1"/>
          <w:spacing w:val="-9"/>
          <w:w w:val="115"/>
        </w:rPr>
        <w:t xml:space="preserve"> </w:t>
      </w:r>
      <w:r>
        <w:rPr>
          <w:color w:val="0067B1"/>
          <w:spacing w:val="-4"/>
          <w:w w:val="115"/>
        </w:rPr>
        <w:t xml:space="preserve">National </w:t>
      </w:r>
      <w:r>
        <w:rPr>
          <w:color w:val="0067B1"/>
          <w:w w:val="115"/>
        </w:rPr>
        <w:t>Curriculum Committee’s goal for</w:t>
      </w:r>
      <w:r>
        <w:rPr>
          <w:color w:val="0067B1"/>
          <w:spacing w:val="-9"/>
          <w:w w:val="115"/>
        </w:rPr>
        <w:t xml:space="preserve"> </w:t>
      </w:r>
      <w:r>
        <w:rPr>
          <w:color w:val="0067B1"/>
          <w:w w:val="115"/>
        </w:rPr>
        <w:t>the</w:t>
      </w:r>
      <w:r>
        <w:rPr>
          <w:color w:val="0067B1"/>
          <w:spacing w:val="-9"/>
          <w:w w:val="115"/>
        </w:rPr>
        <w:t xml:space="preserve"> </w:t>
      </w:r>
      <w:r>
        <w:rPr>
          <w:color w:val="0067B1"/>
          <w:w w:val="115"/>
        </w:rPr>
        <w:t>future</w:t>
      </w:r>
      <w:r>
        <w:rPr>
          <w:color w:val="0067B1"/>
          <w:spacing w:val="-9"/>
          <w:w w:val="115"/>
        </w:rPr>
        <w:t xml:space="preserve"> </w:t>
      </w:r>
      <w:r>
        <w:rPr>
          <w:color w:val="0067B1"/>
          <w:w w:val="115"/>
        </w:rPr>
        <w:t>is</w:t>
      </w:r>
      <w:r>
        <w:rPr>
          <w:color w:val="0067B1"/>
          <w:spacing w:val="-9"/>
          <w:w w:val="115"/>
        </w:rPr>
        <w:t xml:space="preserve"> </w:t>
      </w:r>
      <w:r>
        <w:rPr>
          <w:color w:val="0067B1"/>
          <w:w w:val="115"/>
        </w:rPr>
        <w:t>to</w:t>
      </w:r>
      <w:r>
        <w:rPr>
          <w:color w:val="0067B1"/>
          <w:spacing w:val="-9"/>
          <w:w w:val="115"/>
        </w:rPr>
        <w:t xml:space="preserve"> </w:t>
      </w:r>
      <w:r>
        <w:rPr>
          <w:color w:val="0067B1"/>
          <w:w w:val="115"/>
        </w:rPr>
        <w:t>help</w:t>
      </w:r>
      <w:r>
        <w:rPr>
          <w:color w:val="0067B1"/>
          <w:spacing w:val="-9"/>
          <w:w w:val="115"/>
        </w:rPr>
        <w:t xml:space="preserve"> </w:t>
      </w:r>
      <w:r>
        <w:rPr>
          <w:color w:val="0067B1"/>
          <w:w w:val="115"/>
        </w:rPr>
        <w:t>ensure that</w:t>
      </w:r>
      <w:r>
        <w:rPr>
          <w:color w:val="0067B1"/>
          <w:spacing w:val="-6"/>
          <w:w w:val="115"/>
        </w:rPr>
        <w:t xml:space="preserve"> </w:t>
      </w:r>
      <w:r>
        <w:rPr>
          <w:color w:val="0067B1"/>
          <w:w w:val="115"/>
        </w:rPr>
        <w:t>every</w:t>
      </w:r>
      <w:r>
        <w:rPr>
          <w:color w:val="0067B1"/>
          <w:spacing w:val="-6"/>
          <w:w w:val="115"/>
        </w:rPr>
        <w:t xml:space="preserve"> </w:t>
      </w:r>
      <w:r>
        <w:rPr>
          <w:color w:val="0067B1"/>
          <w:w w:val="115"/>
        </w:rPr>
        <w:t>addiction</w:t>
      </w:r>
      <w:r>
        <w:rPr>
          <w:color w:val="0067B1"/>
          <w:spacing w:val="-6"/>
          <w:w w:val="115"/>
        </w:rPr>
        <w:t xml:space="preserve"> </w:t>
      </w:r>
      <w:r>
        <w:rPr>
          <w:color w:val="0067B1"/>
          <w:w w:val="115"/>
        </w:rPr>
        <w:t xml:space="preserve">counselor possesses, to an appropriate </w:t>
      </w:r>
      <w:r>
        <w:rPr>
          <w:color w:val="0067B1"/>
          <w:spacing w:val="-4"/>
          <w:w w:val="115"/>
        </w:rPr>
        <w:t>degree,</w:t>
      </w:r>
      <w:r>
        <w:rPr>
          <w:color w:val="0067B1"/>
          <w:spacing w:val="-11"/>
          <w:w w:val="115"/>
        </w:rPr>
        <w:t xml:space="preserve"> </w:t>
      </w:r>
      <w:r>
        <w:rPr>
          <w:color w:val="0067B1"/>
          <w:spacing w:val="-4"/>
          <w:w w:val="115"/>
        </w:rPr>
        <w:t>each</w:t>
      </w:r>
      <w:r>
        <w:rPr>
          <w:color w:val="0067B1"/>
          <w:spacing w:val="-11"/>
          <w:w w:val="115"/>
        </w:rPr>
        <w:t xml:space="preserve"> </w:t>
      </w:r>
      <w:r>
        <w:rPr>
          <w:color w:val="0067B1"/>
          <w:spacing w:val="-4"/>
          <w:w w:val="115"/>
        </w:rPr>
        <w:t>competency</w:t>
      </w:r>
      <w:r>
        <w:rPr>
          <w:color w:val="0067B1"/>
          <w:spacing w:val="-11"/>
          <w:w w:val="115"/>
        </w:rPr>
        <w:t xml:space="preserve"> </w:t>
      </w:r>
      <w:r>
        <w:rPr>
          <w:color w:val="0067B1"/>
          <w:spacing w:val="-4"/>
          <w:w w:val="115"/>
        </w:rPr>
        <w:t xml:space="preserve">listed, </w:t>
      </w:r>
      <w:r>
        <w:rPr>
          <w:color w:val="0067B1"/>
          <w:w w:val="115"/>
        </w:rPr>
        <w:t xml:space="preserve">regardless of setting or treat- </w:t>
      </w:r>
      <w:proofErr w:type="spellStart"/>
      <w:r>
        <w:rPr>
          <w:color w:val="0067B1"/>
          <w:w w:val="115"/>
        </w:rPr>
        <w:t>ment</w:t>
      </w:r>
      <w:proofErr w:type="spellEnd"/>
      <w:r>
        <w:rPr>
          <w:color w:val="0067B1"/>
          <w:w w:val="115"/>
        </w:rPr>
        <w:t xml:space="preserve"> model.</w:t>
      </w:r>
    </w:p>
    <w:p w14:paraId="463E027C" w14:textId="77777777" w:rsidR="000F75DB" w:rsidRDefault="000C1A9B">
      <w:pPr>
        <w:pStyle w:val="BodyText"/>
        <w:spacing w:before="161" w:line="252" w:lineRule="auto"/>
        <w:ind w:left="820" w:right="75"/>
      </w:pPr>
      <w:r>
        <w:rPr>
          <w:color w:val="0067B1"/>
          <w:w w:val="110"/>
        </w:rPr>
        <w:t>The</w:t>
      </w:r>
      <w:r>
        <w:rPr>
          <w:color w:val="0067B1"/>
          <w:spacing w:val="-16"/>
          <w:w w:val="110"/>
        </w:rPr>
        <w:t xml:space="preserve"> </w:t>
      </w:r>
      <w:r>
        <w:rPr>
          <w:color w:val="0067B1"/>
          <w:w w:val="110"/>
        </w:rPr>
        <w:t>relationship</w:t>
      </w:r>
      <w:r>
        <w:rPr>
          <w:color w:val="0067B1"/>
          <w:spacing w:val="-15"/>
          <w:w w:val="110"/>
        </w:rPr>
        <w:t xml:space="preserve"> </w:t>
      </w:r>
      <w:r>
        <w:rPr>
          <w:color w:val="0067B1"/>
          <w:w w:val="110"/>
        </w:rPr>
        <w:t>of</w:t>
      </w:r>
      <w:r>
        <w:rPr>
          <w:color w:val="0067B1"/>
          <w:spacing w:val="-15"/>
          <w:w w:val="110"/>
        </w:rPr>
        <w:t xml:space="preserve"> </w:t>
      </w:r>
      <w:r>
        <w:rPr>
          <w:color w:val="0067B1"/>
          <w:w w:val="110"/>
        </w:rPr>
        <w:t>the</w:t>
      </w:r>
      <w:r>
        <w:rPr>
          <w:color w:val="0067B1"/>
          <w:spacing w:val="-15"/>
          <w:w w:val="110"/>
        </w:rPr>
        <w:t xml:space="preserve"> </w:t>
      </w:r>
      <w:r>
        <w:rPr>
          <w:color w:val="0067B1"/>
          <w:w w:val="110"/>
        </w:rPr>
        <w:t xml:space="preserve">compo- </w:t>
      </w:r>
      <w:proofErr w:type="spellStart"/>
      <w:r>
        <w:rPr>
          <w:color w:val="0067B1"/>
          <w:w w:val="115"/>
        </w:rPr>
        <w:t>nents</w:t>
      </w:r>
      <w:proofErr w:type="spellEnd"/>
      <w:r>
        <w:rPr>
          <w:color w:val="0067B1"/>
          <w:w w:val="115"/>
        </w:rPr>
        <w:t xml:space="preserve"> in the competencies model is conceptualized as</w:t>
      </w:r>
    </w:p>
    <w:p w14:paraId="53F21B06" w14:textId="77777777" w:rsidR="000F75DB" w:rsidRDefault="000C1A9B">
      <w:pPr>
        <w:pStyle w:val="BodyText"/>
        <w:spacing w:before="1" w:line="252" w:lineRule="auto"/>
        <w:ind w:left="820" w:right="-4"/>
      </w:pPr>
      <w:r>
        <w:rPr>
          <w:color w:val="0067B1"/>
          <w:w w:val="115"/>
        </w:rPr>
        <w:t>a</w:t>
      </w:r>
      <w:r>
        <w:rPr>
          <w:color w:val="0067B1"/>
          <w:spacing w:val="-16"/>
          <w:w w:val="115"/>
        </w:rPr>
        <w:t xml:space="preserve"> </w:t>
      </w:r>
      <w:r>
        <w:rPr>
          <w:color w:val="0067B1"/>
          <w:w w:val="115"/>
        </w:rPr>
        <w:t>hub</w:t>
      </w:r>
      <w:r>
        <w:rPr>
          <w:color w:val="0067B1"/>
          <w:spacing w:val="-16"/>
          <w:w w:val="115"/>
        </w:rPr>
        <w:t xml:space="preserve"> </w:t>
      </w:r>
      <w:r>
        <w:rPr>
          <w:color w:val="0067B1"/>
          <w:w w:val="115"/>
        </w:rPr>
        <w:t>with</w:t>
      </w:r>
      <w:r>
        <w:rPr>
          <w:color w:val="0067B1"/>
          <w:spacing w:val="-16"/>
          <w:w w:val="115"/>
        </w:rPr>
        <w:t xml:space="preserve"> </w:t>
      </w:r>
      <w:r>
        <w:rPr>
          <w:color w:val="0067B1"/>
          <w:w w:val="115"/>
        </w:rPr>
        <w:t>eight</w:t>
      </w:r>
      <w:r>
        <w:rPr>
          <w:color w:val="0067B1"/>
          <w:spacing w:val="-16"/>
          <w:w w:val="115"/>
        </w:rPr>
        <w:t xml:space="preserve"> </w:t>
      </w:r>
      <w:r>
        <w:rPr>
          <w:color w:val="0067B1"/>
          <w:w w:val="115"/>
        </w:rPr>
        <w:t>spokes</w:t>
      </w:r>
      <w:r>
        <w:rPr>
          <w:color w:val="0067B1"/>
          <w:spacing w:val="-16"/>
          <w:w w:val="115"/>
        </w:rPr>
        <w:t xml:space="preserve"> </w:t>
      </w:r>
      <w:r>
        <w:rPr>
          <w:color w:val="0067B1"/>
          <w:w w:val="115"/>
        </w:rPr>
        <w:t>(see figure</w:t>
      </w:r>
      <w:r>
        <w:rPr>
          <w:color w:val="0067B1"/>
          <w:spacing w:val="-1"/>
          <w:w w:val="115"/>
        </w:rPr>
        <w:t xml:space="preserve"> </w:t>
      </w:r>
      <w:r>
        <w:rPr>
          <w:color w:val="0067B1"/>
          <w:w w:val="115"/>
        </w:rPr>
        <w:t>1). The hub contains</w:t>
      </w:r>
    </w:p>
    <w:p w14:paraId="0A039611" w14:textId="77777777" w:rsidR="000F75DB" w:rsidRDefault="000C1A9B">
      <w:pPr>
        <w:pStyle w:val="BodyText"/>
        <w:spacing w:line="252" w:lineRule="auto"/>
        <w:ind w:left="820" w:right="-4"/>
      </w:pPr>
      <w:r>
        <w:rPr>
          <w:color w:val="0067B1"/>
          <w:spacing w:val="-2"/>
          <w:w w:val="115"/>
        </w:rPr>
        <w:t>the</w:t>
      </w:r>
      <w:r>
        <w:rPr>
          <w:color w:val="0067B1"/>
          <w:spacing w:val="-14"/>
          <w:w w:val="115"/>
        </w:rPr>
        <w:t xml:space="preserve"> </w:t>
      </w:r>
      <w:r>
        <w:rPr>
          <w:color w:val="0067B1"/>
          <w:spacing w:val="-2"/>
          <w:w w:val="115"/>
        </w:rPr>
        <w:t>four</w:t>
      </w:r>
      <w:r>
        <w:rPr>
          <w:color w:val="0067B1"/>
          <w:spacing w:val="-14"/>
          <w:w w:val="115"/>
        </w:rPr>
        <w:t xml:space="preserve"> </w:t>
      </w:r>
      <w:r>
        <w:rPr>
          <w:color w:val="0067B1"/>
          <w:spacing w:val="-2"/>
          <w:w w:val="115"/>
        </w:rPr>
        <w:t>transdisciplinary</w:t>
      </w:r>
      <w:r>
        <w:rPr>
          <w:color w:val="0067B1"/>
          <w:spacing w:val="-14"/>
          <w:w w:val="115"/>
        </w:rPr>
        <w:t xml:space="preserve"> </w:t>
      </w:r>
      <w:proofErr w:type="spellStart"/>
      <w:r>
        <w:rPr>
          <w:color w:val="0067B1"/>
          <w:spacing w:val="-2"/>
          <w:w w:val="115"/>
        </w:rPr>
        <w:t>foun</w:t>
      </w:r>
      <w:proofErr w:type="spellEnd"/>
      <w:r>
        <w:rPr>
          <w:color w:val="0067B1"/>
          <w:spacing w:val="-2"/>
          <w:w w:val="115"/>
        </w:rPr>
        <w:t xml:space="preserve">- </w:t>
      </w:r>
      <w:r>
        <w:rPr>
          <w:color w:val="0067B1"/>
          <w:w w:val="115"/>
        </w:rPr>
        <w:t xml:space="preserve">dations that are central to the work of all addiction </w:t>
      </w:r>
      <w:proofErr w:type="spellStart"/>
      <w:r>
        <w:rPr>
          <w:color w:val="0067B1"/>
          <w:w w:val="115"/>
        </w:rPr>
        <w:t>profes</w:t>
      </w:r>
      <w:proofErr w:type="spellEnd"/>
      <w:r>
        <w:rPr>
          <w:color w:val="0067B1"/>
          <w:w w:val="115"/>
        </w:rPr>
        <w:t xml:space="preserve">- </w:t>
      </w:r>
      <w:proofErr w:type="spellStart"/>
      <w:r>
        <w:rPr>
          <w:color w:val="0067B1"/>
          <w:w w:val="115"/>
        </w:rPr>
        <w:t>sionals</w:t>
      </w:r>
      <w:proofErr w:type="spellEnd"/>
      <w:r>
        <w:rPr>
          <w:color w:val="0067B1"/>
          <w:w w:val="115"/>
        </w:rPr>
        <w:t>. The eight spokes are the practice dimensio</w:t>
      </w:r>
      <w:r>
        <w:rPr>
          <w:color w:val="0067B1"/>
          <w:w w:val="115"/>
        </w:rPr>
        <w:t xml:space="preserve">ns, each containing the competencies </w:t>
      </w:r>
      <w:r>
        <w:rPr>
          <w:color w:val="0067B1"/>
          <w:spacing w:val="-2"/>
          <w:w w:val="115"/>
        </w:rPr>
        <w:t>the</w:t>
      </w:r>
      <w:r>
        <w:rPr>
          <w:color w:val="0067B1"/>
          <w:spacing w:val="-11"/>
          <w:w w:val="115"/>
        </w:rPr>
        <w:t xml:space="preserve"> </w:t>
      </w:r>
      <w:r>
        <w:rPr>
          <w:color w:val="0067B1"/>
          <w:spacing w:val="-2"/>
          <w:w w:val="115"/>
        </w:rPr>
        <w:t>addiction</w:t>
      </w:r>
      <w:r>
        <w:rPr>
          <w:color w:val="0067B1"/>
          <w:spacing w:val="-11"/>
          <w:w w:val="115"/>
        </w:rPr>
        <w:t xml:space="preserve"> </w:t>
      </w:r>
      <w:r>
        <w:rPr>
          <w:color w:val="0067B1"/>
          <w:spacing w:val="-2"/>
          <w:w w:val="115"/>
        </w:rPr>
        <w:t>counselor</w:t>
      </w:r>
      <w:r>
        <w:rPr>
          <w:color w:val="0067B1"/>
          <w:spacing w:val="-11"/>
          <w:w w:val="115"/>
        </w:rPr>
        <w:t xml:space="preserve"> </w:t>
      </w:r>
      <w:r>
        <w:rPr>
          <w:color w:val="0067B1"/>
          <w:spacing w:val="-2"/>
          <w:w w:val="115"/>
        </w:rPr>
        <w:t xml:space="preserve">should </w:t>
      </w:r>
      <w:r>
        <w:rPr>
          <w:color w:val="0067B1"/>
          <w:w w:val="115"/>
        </w:rPr>
        <w:t xml:space="preserve">attain to master each practice </w:t>
      </w:r>
      <w:r>
        <w:rPr>
          <w:color w:val="0067B1"/>
          <w:spacing w:val="-2"/>
          <w:w w:val="115"/>
        </w:rPr>
        <w:t>dimension.</w:t>
      </w:r>
    </w:p>
    <w:p w14:paraId="46A0B855" w14:textId="77777777" w:rsidR="000F75DB" w:rsidRDefault="000C1A9B">
      <w:pPr>
        <w:spacing w:before="38"/>
        <w:ind w:left="762"/>
        <w:rPr>
          <w:rFonts w:ascii="Georgia"/>
          <w:sz w:val="18"/>
        </w:rPr>
      </w:pPr>
      <w:r>
        <w:br w:type="column"/>
      </w:r>
      <w:r>
        <w:rPr>
          <w:rFonts w:ascii="Georgia"/>
          <w:color w:val="0067B1"/>
          <w:w w:val="120"/>
          <w:sz w:val="26"/>
        </w:rPr>
        <w:t>F</w:t>
      </w:r>
      <w:r>
        <w:rPr>
          <w:rFonts w:ascii="Georgia"/>
          <w:color w:val="0067B1"/>
          <w:w w:val="120"/>
          <w:sz w:val="18"/>
        </w:rPr>
        <w:t>igure</w:t>
      </w:r>
      <w:r>
        <w:rPr>
          <w:rFonts w:ascii="Georgia"/>
          <w:color w:val="0067B1"/>
          <w:spacing w:val="17"/>
          <w:w w:val="120"/>
          <w:sz w:val="18"/>
        </w:rPr>
        <w:t xml:space="preserve"> </w:t>
      </w:r>
      <w:r>
        <w:rPr>
          <w:rFonts w:ascii="Georgia"/>
          <w:color w:val="0067B1"/>
          <w:w w:val="120"/>
          <w:sz w:val="26"/>
        </w:rPr>
        <w:t>1.</w:t>
      </w:r>
      <w:r>
        <w:rPr>
          <w:rFonts w:ascii="Georgia"/>
          <w:color w:val="0067B1"/>
          <w:spacing w:val="-6"/>
          <w:w w:val="120"/>
          <w:sz w:val="26"/>
        </w:rPr>
        <w:t xml:space="preserve"> </w:t>
      </w:r>
      <w:r>
        <w:rPr>
          <w:rFonts w:ascii="Georgia"/>
          <w:color w:val="0067B1"/>
          <w:w w:val="120"/>
          <w:sz w:val="26"/>
        </w:rPr>
        <w:t>C</w:t>
      </w:r>
      <w:r>
        <w:rPr>
          <w:rFonts w:ascii="Georgia"/>
          <w:color w:val="0067B1"/>
          <w:w w:val="120"/>
          <w:sz w:val="18"/>
        </w:rPr>
        <w:t>omponents</w:t>
      </w:r>
      <w:r>
        <w:rPr>
          <w:rFonts w:ascii="Georgia"/>
          <w:color w:val="0067B1"/>
          <w:spacing w:val="17"/>
          <w:w w:val="120"/>
          <w:sz w:val="18"/>
        </w:rPr>
        <w:t xml:space="preserve"> </w:t>
      </w:r>
      <w:r>
        <w:rPr>
          <w:rFonts w:ascii="Georgia"/>
          <w:color w:val="0067B1"/>
          <w:w w:val="120"/>
          <w:sz w:val="18"/>
        </w:rPr>
        <w:t>in</w:t>
      </w:r>
      <w:r>
        <w:rPr>
          <w:rFonts w:ascii="Georgia"/>
          <w:color w:val="0067B1"/>
          <w:spacing w:val="17"/>
          <w:w w:val="120"/>
          <w:sz w:val="18"/>
        </w:rPr>
        <w:t xml:space="preserve"> </w:t>
      </w:r>
      <w:r>
        <w:rPr>
          <w:rFonts w:ascii="Georgia"/>
          <w:color w:val="0067B1"/>
          <w:w w:val="120"/>
          <w:sz w:val="18"/>
        </w:rPr>
        <w:t>the</w:t>
      </w:r>
      <w:r>
        <w:rPr>
          <w:rFonts w:ascii="Georgia"/>
          <w:color w:val="0067B1"/>
          <w:spacing w:val="18"/>
          <w:w w:val="120"/>
          <w:sz w:val="18"/>
        </w:rPr>
        <w:t xml:space="preserve"> </w:t>
      </w:r>
      <w:proofErr w:type="spellStart"/>
      <w:r>
        <w:rPr>
          <w:rFonts w:ascii="Georgia"/>
          <w:color w:val="0067B1"/>
          <w:w w:val="120"/>
          <w:sz w:val="26"/>
        </w:rPr>
        <w:t>C</w:t>
      </w:r>
      <w:r>
        <w:rPr>
          <w:rFonts w:ascii="Georgia"/>
          <w:color w:val="0067B1"/>
          <w:w w:val="120"/>
          <w:sz w:val="18"/>
        </w:rPr>
        <w:t>ompetenCies</w:t>
      </w:r>
      <w:proofErr w:type="spellEnd"/>
      <w:r>
        <w:rPr>
          <w:rFonts w:ascii="Georgia"/>
          <w:color w:val="0067B1"/>
          <w:spacing w:val="16"/>
          <w:w w:val="120"/>
          <w:sz w:val="18"/>
        </w:rPr>
        <w:t xml:space="preserve"> </w:t>
      </w:r>
      <w:r>
        <w:rPr>
          <w:rFonts w:ascii="Georgia"/>
          <w:color w:val="0067B1"/>
          <w:spacing w:val="-2"/>
          <w:w w:val="120"/>
          <w:sz w:val="26"/>
        </w:rPr>
        <w:t>m</w:t>
      </w:r>
      <w:r>
        <w:rPr>
          <w:rFonts w:ascii="Georgia"/>
          <w:color w:val="0067B1"/>
          <w:spacing w:val="-2"/>
          <w:w w:val="120"/>
          <w:sz w:val="18"/>
        </w:rPr>
        <w:t>odel</w:t>
      </w:r>
    </w:p>
    <w:p w14:paraId="1ECC6A86" w14:textId="77777777" w:rsidR="000F75DB" w:rsidRDefault="000C1A9B">
      <w:pPr>
        <w:pStyle w:val="BodyText"/>
        <w:spacing w:before="10"/>
        <w:rPr>
          <w:rFonts w:ascii="Georgia"/>
          <w:sz w:val="15"/>
        </w:rPr>
      </w:pPr>
      <w:r>
        <w:pict w14:anchorId="35D74956">
          <v:group id="docshapegroup25" o:spid="_x0000_s2687" style="position:absolute;margin-left:259.65pt;margin-top:10.25pt;width:270.5pt;height:249.75pt;z-index:-15724544;mso-wrap-distance-left:0;mso-wrap-distance-right:0;mso-position-horizontal-relative:page" coordorigin="5193,205" coordsize="5410,4995">
            <v:shape id="docshape26" o:spid="_x0000_s2692" type="#_x0000_t75" style="position:absolute;left:5637;top:542;width:4347;height:4303">
              <v:imagedata r:id="rId27" o:title=""/>
            </v:shape>
            <v:shape id="docshape27" o:spid="_x0000_s2691" style="position:absolute;left:6773;top:250;width:2084;height:4875" coordorigin="6774,250" coordsize="2084,4875" o:spt="100" adj="0,,0" path="m6837,250l8794,5125m8857,268l6774,5107e" filled="f" strokecolor="#0067b1" strokeweight=".19967mm">
              <v:stroke joinstyle="round"/>
              <v:formulas/>
              <v:path arrowok="t" o:connecttype="segments"/>
            </v:shape>
            <v:line id="_x0000_s2690" style="position:absolute" from="10241,3715" to="5400,1665" strokecolor="#0067b1" strokeweight=".19967mm"/>
            <v:line id="_x0000_s2689" style="position:absolute" from="5378,3666" to="10253,1709" strokecolor="#0067b1" strokeweight=".20956mm"/>
            <v:shape id="docshape28" o:spid="_x0000_s2688" type="#_x0000_t75" style="position:absolute;left:5192;top:204;width:5410;height:4995">
              <v:imagedata r:id="rId28" o:title=""/>
            </v:shape>
            <w10:wrap type="topAndBottom" anchorx="page"/>
          </v:group>
        </w:pict>
      </w:r>
    </w:p>
    <w:p w14:paraId="231F61C3" w14:textId="77777777" w:rsidR="000F75DB" w:rsidRDefault="000F75DB">
      <w:pPr>
        <w:rPr>
          <w:rFonts w:ascii="Georgia"/>
          <w:sz w:val="15"/>
        </w:rPr>
        <w:sectPr w:rsidR="000F75DB">
          <w:type w:val="continuous"/>
          <w:pgSz w:w="12240" w:h="15840"/>
          <w:pgMar w:top="980" w:right="0" w:bottom="0" w:left="620" w:header="0" w:footer="583" w:gutter="0"/>
          <w:cols w:num="2" w:space="720" w:equalWidth="0">
            <w:col w:w="3798" w:space="40"/>
            <w:col w:w="7782"/>
          </w:cols>
        </w:sectPr>
      </w:pPr>
    </w:p>
    <w:p w14:paraId="05F62978" w14:textId="77777777" w:rsidR="000F75DB" w:rsidRDefault="000F75DB">
      <w:pPr>
        <w:pStyle w:val="BodyText"/>
        <w:rPr>
          <w:rFonts w:ascii="Georgia"/>
          <w:sz w:val="20"/>
        </w:rPr>
      </w:pPr>
    </w:p>
    <w:p w14:paraId="4FA199D7" w14:textId="77777777" w:rsidR="000F75DB" w:rsidRDefault="000F75DB">
      <w:pPr>
        <w:pStyle w:val="BodyText"/>
        <w:rPr>
          <w:rFonts w:ascii="Georgia"/>
          <w:sz w:val="20"/>
        </w:rPr>
      </w:pPr>
    </w:p>
    <w:p w14:paraId="05979E42" w14:textId="77777777" w:rsidR="000F75DB" w:rsidRDefault="000F75DB">
      <w:pPr>
        <w:pStyle w:val="BodyText"/>
        <w:spacing w:before="6"/>
        <w:rPr>
          <w:rFonts w:ascii="Georgia"/>
          <w:sz w:val="17"/>
        </w:rPr>
      </w:pPr>
    </w:p>
    <w:p w14:paraId="249EF297" w14:textId="77777777" w:rsidR="000F75DB" w:rsidRDefault="000C1A9B">
      <w:pPr>
        <w:pStyle w:val="Heading8"/>
        <w:spacing w:before="104"/>
        <w:ind w:left="820"/>
      </w:pPr>
      <w:r>
        <w:rPr>
          <w:color w:val="0067B1"/>
          <w:w w:val="110"/>
        </w:rPr>
        <w:t>Recommended</w:t>
      </w:r>
      <w:r>
        <w:rPr>
          <w:color w:val="0067B1"/>
          <w:spacing w:val="21"/>
          <w:w w:val="110"/>
        </w:rPr>
        <w:t xml:space="preserve"> </w:t>
      </w:r>
      <w:r>
        <w:rPr>
          <w:color w:val="0067B1"/>
          <w:spacing w:val="-2"/>
          <w:w w:val="110"/>
        </w:rPr>
        <w:t>Readings</w:t>
      </w:r>
    </w:p>
    <w:p w14:paraId="00CD4F92" w14:textId="77777777" w:rsidR="000F75DB" w:rsidRDefault="000C1A9B">
      <w:pPr>
        <w:pStyle w:val="BodyText"/>
        <w:spacing w:before="31" w:line="252" w:lineRule="auto"/>
        <w:ind w:left="820" w:right="1445"/>
      </w:pPr>
      <w:r>
        <w:rPr>
          <w:color w:val="0067B1"/>
          <w:w w:val="115"/>
        </w:rPr>
        <w:t>Journal</w:t>
      </w:r>
      <w:r>
        <w:rPr>
          <w:color w:val="0067B1"/>
          <w:spacing w:val="-3"/>
          <w:w w:val="115"/>
        </w:rPr>
        <w:t xml:space="preserve"> </w:t>
      </w:r>
      <w:r>
        <w:rPr>
          <w:color w:val="0067B1"/>
          <w:w w:val="115"/>
        </w:rPr>
        <w:t>articles,</w:t>
      </w:r>
      <w:r>
        <w:rPr>
          <w:color w:val="0067B1"/>
          <w:spacing w:val="-2"/>
          <w:w w:val="115"/>
        </w:rPr>
        <w:t xml:space="preserve"> </w:t>
      </w:r>
      <w:r>
        <w:rPr>
          <w:color w:val="0067B1"/>
          <w:w w:val="115"/>
        </w:rPr>
        <w:t>book</w:t>
      </w:r>
      <w:r>
        <w:rPr>
          <w:color w:val="0067B1"/>
          <w:spacing w:val="-2"/>
          <w:w w:val="115"/>
        </w:rPr>
        <w:t xml:space="preserve"> </w:t>
      </w:r>
      <w:r>
        <w:rPr>
          <w:color w:val="0067B1"/>
          <w:w w:val="115"/>
        </w:rPr>
        <w:t>chapters,</w:t>
      </w:r>
      <w:r>
        <w:rPr>
          <w:color w:val="0067B1"/>
          <w:spacing w:val="-2"/>
          <w:w w:val="115"/>
        </w:rPr>
        <w:t xml:space="preserve"> </w:t>
      </w:r>
      <w:r>
        <w:rPr>
          <w:color w:val="0067B1"/>
          <w:w w:val="115"/>
        </w:rPr>
        <w:t>and</w:t>
      </w:r>
      <w:r>
        <w:rPr>
          <w:color w:val="0067B1"/>
          <w:spacing w:val="-2"/>
          <w:w w:val="115"/>
        </w:rPr>
        <w:t xml:space="preserve"> </w:t>
      </w:r>
      <w:r>
        <w:rPr>
          <w:color w:val="0067B1"/>
          <w:w w:val="115"/>
        </w:rPr>
        <w:t>other</w:t>
      </w:r>
      <w:r>
        <w:rPr>
          <w:color w:val="0067B1"/>
          <w:spacing w:val="-2"/>
          <w:w w:val="115"/>
        </w:rPr>
        <w:t xml:space="preserve"> </w:t>
      </w:r>
      <w:r>
        <w:rPr>
          <w:color w:val="0067B1"/>
          <w:w w:val="115"/>
        </w:rPr>
        <w:t>critical</w:t>
      </w:r>
      <w:r>
        <w:rPr>
          <w:color w:val="0067B1"/>
          <w:spacing w:val="-2"/>
          <w:w w:val="115"/>
        </w:rPr>
        <w:t xml:space="preserve"> </w:t>
      </w:r>
      <w:r>
        <w:rPr>
          <w:color w:val="0067B1"/>
          <w:w w:val="115"/>
        </w:rPr>
        <w:t>literature</w:t>
      </w:r>
      <w:r>
        <w:rPr>
          <w:color w:val="0067B1"/>
          <w:spacing w:val="-3"/>
          <w:w w:val="115"/>
        </w:rPr>
        <w:t xml:space="preserve"> </w:t>
      </w:r>
      <w:r>
        <w:rPr>
          <w:color w:val="0067B1"/>
          <w:w w:val="115"/>
        </w:rPr>
        <w:t>for</w:t>
      </w:r>
      <w:r>
        <w:rPr>
          <w:color w:val="0067B1"/>
          <w:spacing w:val="-2"/>
          <w:w w:val="115"/>
        </w:rPr>
        <w:t xml:space="preserve"> </w:t>
      </w:r>
      <w:r>
        <w:rPr>
          <w:color w:val="0067B1"/>
          <w:w w:val="115"/>
        </w:rPr>
        <w:t>each</w:t>
      </w:r>
      <w:r>
        <w:rPr>
          <w:color w:val="0067B1"/>
          <w:spacing w:val="-2"/>
          <w:w w:val="115"/>
        </w:rPr>
        <w:t xml:space="preserve"> </w:t>
      </w:r>
      <w:r>
        <w:rPr>
          <w:color w:val="0067B1"/>
          <w:w w:val="115"/>
        </w:rPr>
        <w:t>transdisciplinary</w:t>
      </w:r>
      <w:r>
        <w:rPr>
          <w:color w:val="0067B1"/>
          <w:spacing w:val="-3"/>
          <w:w w:val="115"/>
        </w:rPr>
        <w:t xml:space="preserve"> </w:t>
      </w:r>
      <w:r>
        <w:rPr>
          <w:color w:val="0067B1"/>
          <w:w w:val="115"/>
        </w:rPr>
        <w:t>foundation and practice dimension have been reviewed and included in this document. Moreover, separate bibliographies on attitudes and recovery have been added, as have lists of Internet an</w:t>
      </w:r>
      <w:r>
        <w:rPr>
          <w:color w:val="0067B1"/>
          <w:w w:val="115"/>
        </w:rPr>
        <w:t>d cultural competency resources. These can be found in section 3.</w:t>
      </w:r>
    </w:p>
    <w:p w14:paraId="5F7236CE" w14:textId="77777777" w:rsidR="000F75DB" w:rsidRDefault="000C1A9B">
      <w:pPr>
        <w:pStyle w:val="Heading8"/>
        <w:spacing w:before="178"/>
        <w:ind w:left="820"/>
      </w:pPr>
      <w:r>
        <w:rPr>
          <w:color w:val="0067B1"/>
          <w:spacing w:val="-2"/>
          <w:w w:val="110"/>
        </w:rPr>
        <w:t>Appendices</w:t>
      </w:r>
    </w:p>
    <w:p w14:paraId="3BAD6177" w14:textId="77777777" w:rsidR="000F75DB" w:rsidRDefault="000C1A9B">
      <w:pPr>
        <w:pStyle w:val="BodyText"/>
        <w:spacing w:before="31" w:line="252" w:lineRule="auto"/>
        <w:ind w:left="820" w:right="1552"/>
      </w:pPr>
      <w:r>
        <w:rPr>
          <w:color w:val="0067B1"/>
          <w:w w:val="115"/>
        </w:rPr>
        <w:t>Appendices</w:t>
      </w:r>
      <w:r>
        <w:rPr>
          <w:color w:val="0067B1"/>
          <w:spacing w:val="-5"/>
          <w:w w:val="115"/>
        </w:rPr>
        <w:t xml:space="preserve"> </w:t>
      </w:r>
      <w:r>
        <w:rPr>
          <w:color w:val="0067B1"/>
          <w:w w:val="115"/>
        </w:rPr>
        <w:t>include</w:t>
      </w:r>
      <w:r>
        <w:rPr>
          <w:color w:val="0067B1"/>
          <w:spacing w:val="-4"/>
          <w:w w:val="115"/>
        </w:rPr>
        <w:t xml:space="preserve"> </w:t>
      </w:r>
      <w:r>
        <w:rPr>
          <w:color w:val="0067B1"/>
          <w:w w:val="115"/>
        </w:rPr>
        <w:t>a</w:t>
      </w:r>
      <w:r>
        <w:rPr>
          <w:color w:val="0067B1"/>
          <w:spacing w:val="-4"/>
          <w:w w:val="115"/>
        </w:rPr>
        <w:t xml:space="preserve"> </w:t>
      </w:r>
      <w:r>
        <w:rPr>
          <w:color w:val="0067B1"/>
          <w:w w:val="115"/>
        </w:rPr>
        <w:t>glossary</w:t>
      </w:r>
      <w:r>
        <w:rPr>
          <w:color w:val="0067B1"/>
          <w:spacing w:val="-4"/>
          <w:w w:val="115"/>
        </w:rPr>
        <w:t xml:space="preserve"> </w:t>
      </w:r>
      <w:r>
        <w:rPr>
          <w:color w:val="0067B1"/>
          <w:w w:val="115"/>
        </w:rPr>
        <w:t>(appendix</w:t>
      </w:r>
      <w:r>
        <w:rPr>
          <w:color w:val="0067B1"/>
          <w:spacing w:val="-5"/>
          <w:w w:val="115"/>
        </w:rPr>
        <w:t xml:space="preserve"> </w:t>
      </w:r>
      <w:r>
        <w:rPr>
          <w:color w:val="0067B1"/>
          <w:w w:val="115"/>
        </w:rPr>
        <w:t>A),</w:t>
      </w:r>
      <w:r>
        <w:rPr>
          <w:color w:val="0067B1"/>
          <w:spacing w:val="-5"/>
          <w:w w:val="115"/>
        </w:rPr>
        <w:t xml:space="preserve"> </w:t>
      </w:r>
      <w:r>
        <w:rPr>
          <w:color w:val="0067B1"/>
          <w:w w:val="115"/>
        </w:rPr>
        <w:t>a</w:t>
      </w:r>
      <w:r>
        <w:rPr>
          <w:color w:val="0067B1"/>
          <w:spacing w:val="-4"/>
          <w:w w:val="115"/>
        </w:rPr>
        <w:t xml:space="preserve"> </w:t>
      </w:r>
      <w:r>
        <w:rPr>
          <w:color w:val="0067B1"/>
          <w:w w:val="115"/>
        </w:rPr>
        <w:t>complete</w:t>
      </w:r>
      <w:r>
        <w:rPr>
          <w:color w:val="0067B1"/>
          <w:spacing w:val="-4"/>
          <w:w w:val="115"/>
        </w:rPr>
        <w:t xml:space="preserve"> </w:t>
      </w:r>
      <w:r>
        <w:rPr>
          <w:color w:val="0067B1"/>
          <w:w w:val="115"/>
        </w:rPr>
        <w:t>list</w:t>
      </w:r>
      <w:r>
        <w:rPr>
          <w:color w:val="0067B1"/>
          <w:spacing w:val="-5"/>
          <w:w w:val="115"/>
        </w:rPr>
        <w:t xml:space="preserve"> </w:t>
      </w:r>
      <w:r>
        <w:rPr>
          <w:color w:val="0067B1"/>
          <w:w w:val="115"/>
        </w:rPr>
        <w:t>of</w:t>
      </w:r>
      <w:r>
        <w:rPr>
          <w:color w:val="0067B1"/>
          <w:spacing w:val="-4"/>
          <w:w w:val="115"/>
        </w:rPr>
        <w:t xml:space="preserve"> </w:t>
      </w:r>
      <w:r>
        <w:rPr>
          <w:color w:val="0067B1"/>
          <w:w w:val="115"/>
        </w:rPr>
        <w:t>the</w:t>
      </w:r>
      <w:r>
        <w:rPr>
          <w:color w:val="0067B1"/>
          <w:spacing w:val="-5"/>
          <w:w w:val="115"/>
        </w:rPr>
        <w:t xml:space="preserve"> </w:t>
      </w:r>
      <w:r>
        <w:rPr>
          <w:color w:val="0067B1"/>
          <w:w w:val="115"/>
        </w:rPr>
        <w:t>competencies</w:t>
      </w:r>
      <w:r>
        <w:rPr>
          <w:color w:val="0067B1"/>
          <w:spacing w:val="-4"/>
          <w:w w:val="115"/>
        </w:rPr>
        <w:t xml:space="preserve"> </w:t>
      </w:r>
      <w:r>
        <w:rPr>
          <w:color w:val="0067B1"/>
          <w:w w:val="115"/>
        </w:rPr>
        <w:t>(appendix</w:t>
      </w:r>
      <w:r>
        <w:rPr>
          <w:color w:val="0067B1"/>
          <w:spacing w:val="-5"/>
          <w:w w:val="115"/>
        </w:rPr>
        <w:t xml:space="preserve"> </w:t>
      </w:r>
      <w:r>
        <w:rPr>
          <w:color w:val="0067B1"/>
          <w:w w:val="115"/>
        </w:rPr>
        <w:t xml:space="preserve">B), a summary of the results of the Committee’s National Validation Study of </w:t>
      </w:r>
      <w:r>
        <w:rPr>
          <w:i/>
          <w:color w:val="0067B1"/>
          <w:w w:val="115"/>
        </w:rPr>
        <w:t xml:space="preserve">The </w:t>
      </w:r>
      <w:r>
        <w:rPr>
          <w:i/>
          <w:color w:val="0067B1"/>
          <w:w w:val="120"/>
        </w:rPr>
        <w:t xml:space="preserve">Competencies </w:t>
      </w:r>
      <w:r>
        <w:rPr>
          <w:color w:val="0067B1"/>
          <w:w w:val="115"/>
        </w:rPr>
        <w:t>(appendix C), a complete bibliography with a detailed overview of the methodology used for literature searches (appendix D), and a list of people who acted as fie</w:t>
      </w:r>
      <w:r>
        <w:rPr>
          <w:color w:val="0067B1"/>
          <w:w w:val="115"/>
        </w:rPr>
        <w:t>ld reviewers or provided research assistance (appendix E).</w:t>
      </w:r>
    </w:p>
    <w:p w14:paraId="0580F55D" w14:textId="77777777" w:rsidR="000F75DB" w:rsidRDefault="000C1A9B">
      <w:pPr>
        <w:pStyle w:val="Heading8"/>
        <w:spacing w:before="178"/>
        <w:ind w:left="820"/>
      </w:pPr>
      <w:r>
        <w:rPr>
          <w:color w:val="0067B1"/>
          <w:w w:val="105"/>
        </w:rPr>
        <w:t>Companion</w:t>
      </w:r>
      <w:r>
        <w:rPr>
          <w:color w:val="0067B1"/>
          <w:spacing w:val="38"/>
          <w:w w:val="105"/>
        </w:rPr>
        <w:t xml:space="preserve"> </w:t>
      </w:r>
      <w:r>
        <w:rPr>
          <w:color w:val="0067B1"/>
          <w:w w:val="105"/>
        </w:rPr>
        <w:t>Volume—TAP</w:t>
      </w:r>
      <w:r>
        <w:rPr>
          <w:color w:val="0067B1"/>
          <w:spacing w:val="38"/>
          <w:w w:val="105"/>
        </w:rPr>
        <w:t xml:space="preserve"> </w:t>
      </w:r>
      <w:r>
        <w:rPr>
          <w:color w:val="0067B1"/>
          <w:w w:val="105"/>
        </w:rPr>
        <w:t>21-</w:t>
      </w:r>
      <w:r>
        <w:rPr>
          <w:color w:val="0067B1"/>
          <w:spacing w:val="-10"/>
          <w:w w:val="105"/>
        </w:rPr>
        <w:t>A</w:t>
      </w:r>
    </w:p>
    <w:p w14:paraId="3F51B02D" w14:textId="77777777" w:rsidR="000F75DB" w:rsidRDefault="000C1A9B">
      <w:pPr>
        <w:spacing w:before="31" w:line="252" w:lineRule="auto"/>
        <w:ind w:left="820" w:right="1445"/>
      </w:pPr>
      <w:r>
        <w:rPr>
          <w:color w:val="0067B1"/>
          <w:w w:val="115"/>
        </w:rPr>
        <w:t>As</w:t>
      </w:r>
      <w:r>
        <w:rPr>
          <w:color w:val="0067B1"/>
          <w:spacing w:val="-15"/>
          <w:w w:val="115"/>
        </w:rPr>
        <w:t xml:space="preserve"> </w:t>
      </w:r>
      <w:r>
        <w:rPr>
          <w:color w:val="0067B1"/>
          <w:w w:val="115"/>
        </w:rPr>
        <w:t>a</w:t>
      </w:r>
      <w:r>
        <w:rPr>
          <w:color w:val="0067B1"/>
          <w:spacing w:val="-14"/>
          <w:w w:val="115"/>
        </w:rPr>
        <w:t xml:space="preserve"> </w:t>
      </w:r>
      <w:r>
        <w:rPr>
          <w:color w:val="0067B1"/>
          <w:w w:val="115"/>
        </w:rPr>
        <w:t>companion</w:t>
      </w:r>
      <w:r>
        <w:rPr>
          <w:color w:val="0067B1"/>
          <w:spacing w:val="-14"/>
          <w:w w:val="115"/>
        </w:rPr>
        <w:t xml:space="preserve"> </w:t>
      </w:r>
      <w:r>
        <w:rPr>
          <w:color w:val="0067B1"/>
          <w:w w:val="115"/>
        </w:rPr>
        <w:t>to</w:t>
      </w:r>
      <w:r>
        <w:rPr>
          <w:color w:val="0067B1"/>
          <w:spacing w:val="-15"/>
          <w:w w:val="115"/>
        </w:rPr>
        <w:t xml:space="preserve"> </w:t>
      </w:r>
      <w:r>
        <w:rPr>
          <w:color w:val="0067B1"/>
          <w:w w:val="115"/>
        </w:rPr>
        <w:t>this</w:t>
      </w:r>
      <w:r>
        <w:rPr>
          <w:color w:val="0067B1"/>
          <w:spacing w:val="-15"/>
          <w:w w:val="115"/>
        </w:rPr>
        <w:t xml:space="preserve"> </w:t>
      </w:r>
      <w:r>
        <w:rPr>
          <w:color w:val="0067B1"/>
          <w:w w:val="115"/>
        </w:rPr>
        <w:t>volume</w:t>
      </w:r>
      <w:r>
        <w:rPr>
          <w:color w:val="0067B1"/>
          <w:spacing w:val="-14"/>
          <w:w w:val="115"/>
        </w:rPr>
        <w:t xml:space="preserve"> </w:t>
      </w:r>
      <w:r>
        <w:rPr>
          <w:color w:val="0067B1"/>
          <w:w w:val="115"/>
        </w:rPr>
        <w:t>on</w:t>
      </w:r>
      <w:r>
        <w:rPr>
          <w:color w:val="0067B1"/>
          <w:spacing w:val="-14"/>
          <w:w w:val="115"/>
        </w:rPr>
        <w:t xml:space="preserve"> </w:t>
      </w:r>
      <w:r>
        <w:rPr>
          <w:color w:val="0067B1"/>
          <w:w w:val="115"/>
        </w:rPr>
        <w:t>counselor</w:t>
      </w:r>
      <w:r>
        <w:rPr>
          <w:color w:val="0067B1"/>
          <w:spacing w:val="-14"/>
          <w:w w:val="115"/>
        </w:rPr>
        <w:t xml:space="preserve"> </w:t>
      </w:r>
      <w:r>
        <w:rPr>
          <w:color w:val="0067B1"/>
          <w:w w:val="115"/>
        </w:rPr>
        <w:t>competencies,</w:t>
      </w:r>
      <w:r>
        <w:rPr>
          <w:color w:val="0067B1"/>
          <w:spacing w:val="-14"/>
          <w:w w:val="115"/>
        </w:rPr>
        <w:t xml:space="preserve"> </w:t>
      </w:r>
      <w:r>
        <w:rPr>
          <w:color w:val="0067B1"/>
          <w:w w:val="115"/>
        </w:rPr>
        <w:t>CSAT</w:t>
      </w:r>
      <w:r>
        <w:rPr>
          <w:color w:val="0067B1"/>
          <w:spacing w:val="-14"/>
          <w:w w:val="115"/>
        </w:rPr>
        <w:t xml:space="preserve"> </w:t>
      </w:r>
      <w:r>
        <w:rPr>
          <w:color w:val="0067B1"/>
          <w:w w:val="115"/>
        </w:rPr>
        <w:t>is</w:t>
      </w:r>
      <w:r>
        <w:rPr>
          <w:color w:val="0067B1"/>
          <w:spacing w:val="-14"/>
          <w:w w:val="115"/>
        </w:rPr>
        <w:t xml:space="preserve"> </w:t>
      </w:r>
      <w:r>
        <w:rPr>
          <w:color w:val="0067B1"/>
          <w:w w:val="115"/>
        </w:rPr>
        <w:t>publishing</w:t>
      </w:r>
      <w:r>
        <w:rPr>
          <w:color w:val="0067B1"/>
          <w:spacing w:val="-15"/>
          <w:w w:val="115"/>
        </w:rPr>
        <w:t xml:space="preserve"> </w:t>
      </w:r>
      <w:r>
        <w:rPr>
          <w:color w:val="0067B1"/>
          <w:w w:val="115"/>
        </w:rPr>
        <w:t>TAP</w:t>
      </w:r>
      <w:r>
        <w:rPr>
          <w:color w:val="0067B1"/>
          <w:spacing w:val="-15"/>
          <w:w w:val="115"/>
        </w:rPr>
        <w:t xml:space="preserve"> </w:t>
      </w:r>
      <w:r>
        <w:rPr>
          <w:color w:val="0067B1"/>
          <w:w w:val="115"/>
        </w:rPr>
        <w:t xml:space="preserve">21-A, </w:t>
      </w:r>
      <w:r>
        <w:rPr>
          <w:i/>
          <w:color w:val="0067B1"/>
          <w:w w:val="120"/>
        </w:rPr>
        <w:t>Competencies</w:t>
      </w:r>
      <w:r>
        <w:rPr>
          <w:i/>
          <w:color w:val="0067B1"/>
          <w:spacing w:val="40"/>
          <w:w w:val="120"/>
        </w:rPr>
        <w:t xml:space="preserve"> </w:t>
      </w:r>
      <w:r>
        <w:rPr>
          <w:i/>
          <w:color w:val="0067B1"/>
          <w:w w:val="120"/>
        </w:rPr>
        <w:t>for</w:t>
      </w:r>
      <w:r>
        <w:rPr>
          <w:i/>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Treatment</w:t>
      </w:r>
      <w:r>
        <w:rPr>
          <w:i/>
          <w:color w:val="0067B1"/>
          <w:spacing w:val="40"/>
          <w:w w:val="120"/>
        </w:rPr>
        <w:t xml:space="preserve"> </w:t>
      </w:r>
      <w:r>
        <w:rPr>
          <w:i/>
          <w:color w:val="0067B1"/>
          <w:w w:val="120"/>
        </w:rPr>
        <w:t>Clinical</w:t>
      </w:r>
      <w:r>
        <w:rPr>
          <w:i/>
          <w:color w:val="0067B1"/>
          <w:spacing w:val="40"/>
          <w:w w:val="120"/>
        </w:rPr>
        <w:t xml:space="preserve"> </w:t>
      </w:r>
      <w:r>
        <w:rPr>
          <w:i/>
          <w:color w:val="0067B1"/>
          <w:w w:val="120"/>
        </w:rPr>
        <w:t>Supervisors</w:t>
      </w:r>
      <w:r>
        <w:rPr>
          <w:color w:val="0067B1"/>
          <w:w w:val="120"/>
        </w:rPr>
        <w:t>,</w:t>
      </w:r>
      <w:r>
        <w:rPr>
          <w:color w:val="0067B1"/>
          <w:spacing w:val="40"/>
          <w:w w:val="120"/>
        </w:rPr>
        <w:t xml:space="preserve"> </w:t>
      </w:r>
      <w:r>
        <w:rPr>
          <w:color w:val="0067B1"/>
          <w:w w:val="120"/>
        </w:rPr>
        <w:t>which</w:t>
      </w:r>
      <w:r>
        <w:rPr>
          <w:color w:val="0067B1"/>
          <w:spacing w:val="40"/>
          <w:w w:val="120"/>
        </w:rPr>
        <w:t xml:space="preserve"> </w:t>
      </w:r>
      <w:r>
        <w:rPr>
          <w:color w:val="0067B1"/>
          <w:w w:val="120"/>
        </w:rPr>
        <w:t>discusses</w:t>
      </w:r>
      <w:r>
        <w:rPr>
          <w:color w:val="0067B1"/>
          <w:spacing w:val="40"/>
          <w:w w:val="120"/>
        </w:rPr>
        <w:t xml:space="preserve"> </w:t>
      </w:r>
      <w:r>
        <w:rPr>
          <w:color w:val="0067B1"/>
          <w:w w:val="120"/>
        </w:rPr>
        <w:t>the</w:t>
      </w:r>
      <w:r>
        <w:rPr>
          <w:color w:val="0067B1"/>
          <w:spacing w:val="40"/>
          <w:w w:val="120"/>
        </w:rPr>
        <w:t xml:space="preserve"> </w:t>
      </w:r>
      <w:r>
        <w:rPr>
          <w:color w:val="0067B1"/>
          <w:w w:val="120"/>
        </w:rPr>
        <w:t>qualities and</w:t>
      </w:r>
      <w:r>
        <w:rPr>
          <w:color w:val="0067B1"/>
          <w:spacing w:val="-17"/>
          <w:w w:val="120"/>
        </w:rPr>
        <w:t xml:space="preserve"> </w:t>
      </w:r>
      <w:r>
        <w:rPr>
          <w:color w:val="0067B1"/>
          <w:w w:val="120"/>
        </w:rPr>
        <w:t>abilities</w:t>
      </w:r>
      <w:r>
        <w:rPr>
          <w:color w:val="0067B1"/>
          <w:spacing w:val="-16"/>
          <w:w w:val="120"/>
        </w:rPr>
        <w:t xml:space="preserve"> </w:t>
      </w:r>
      <w:r>
        <w:rPr>
          <w:color w:val="0067B1"/>
          <w:w w:val="120"/>
        </w:rPr>
        <w:t>integral</w:t>
      </w:r>
      <w:r>
        <w:rPr>
          <w:color w:val="0067B1"/>
          <w:spacing w:val="-17"/>
          <w:w w:val="120"/>
        </w:rPr>
        <w:t xml:space="preserve"> </w:t>
      </w:r>
      <w:r>
        <w:rPr>
          <w:color w:val="0067B1"/>
          <w:w w:val="120"/>
        </w:rPr>
        <w:t>to</w:t>
      </w:r>
      <w:r>
        <w:rPr>
          <w:color w:val="0067B1"/>
          <w:spacing w:val="-16"/>
          <w:w w:val="120"/>
        </w:rPr>
        <w:t xml:space="preserve"> </w:t>
      </w:r>
      <w:r>
        <w:rPr>
          <w:color w:val="0067B1"/>
          <w:w w:val="120"/>
        </w:rPr>
        <w:t>supervising</w:t>
      </w:r>
      <w:r>
        <w:rPr>
          <w:color w:val="0067B1"/>
          <w:spacing w:val="-17"/>
          <w:w w:val="120"/>
        </w:rPr>
        <w:t xml:space="preserve"> </w:t>
      </w:r>
      <w:r>
        <w:rPr>
          <w:color w:val="0067B1"/>
          <w:w w:val="120"/>
        </w:rPr>
        <w:t>substance</w:t>
      </w:r>
      <w:r>
        <w:rPr>
          <w:color w:val="0067B1"/>
          <w:spacing w:val="-16"/>
          <w:w w:val="120"/>
        </w:rPr>
        <w:t xml:space="preserve"> </w:t>
      </w:r>
      <w:r>
        <w:rPr>
          <w:color w:val="0067B1"/>
          <w:w w:val="120"/>
        </w:rPr>
        <w:t>abuse</w:t>
      </w:r>
      <w:r>
        <w:rPr>
          <w:color w:val="0067B1"/>
          <w:spacing w:val="-17"/>
          <w:w w:val="120"/>
        </w:rPr>
        <w:t xml:space="preserve"> </w:t>
      </w:r>
      <w:r>
        <w:rPr>
          <w:color w:val="0067B1"/>
          <w:w w:val="120"/>
        </w:rPr>
        <w:t>treatment</w:t>
      </w:r>
      <w:r>
        <w:rPr>
          <w:color w:val="0067B1"/>
          <w:spacing w:val="-16"/>
          <w:w w:val="120"/>
        </w:rPr>
        <w:t xml:space="preserve"> </w:t>
      </w:r>
      <w:r>
        <w:rPr>
          <w:color w:val="0067B1"/>
          <w:w w:val="120"/>
        </w:rPr>
        <w:t>clinicians.</w:t>
      </w:r>
    </w:p>
    <w:p w14:paraId="3BE07B73" w14:textId="77777777" w:rsidR="000F75DB" w:rsidRDefault="000C1A9B">
      <w:pPr>
        <w:spacing w:before="180" w:line="461" w:lineRule="exact"/>
        <w:ind w:left="820"/>
        <w:rPr>
          <w:rFonts w:ascii="Times New Roman"/>
          <w:b/>
          <w:i/>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8"/>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9"/>
          <w:w w:val="105"/>
          <w:sz w:val="28"/>
        </w:rPr>
        <w:t xml:space="preserve"> </w:t>
      </w:r>
      <w:proofErr w:type="spellStart"/>
      <w:r>
        <w:rPr>
          <w:rFonts w:ascii="Times New Roman"/>
          <w:b/>
          <w:i/>
          <w:color w:val="0067B1"/>
          <w:spacing w:val="-2"/>
          <w:w w:val="105"/>
          <w:sz w:val="40"/>
        </w:rPr>
        <w:t>C</w:t>
      </w:r>
      <w:r>
        <w:rPr>
          <w:rFonts w:ascii="Times New Roman"/>
          <w:b/>
          <w:i/>
          <w:color w:val="0067B1"/>
          <w:spacing w:val="-2"/>
          <w:w w:val="105"/>
          <w:sz w:val="28"/>
        </w:rPr>
        <w:t>ompeTenCies</w:t>
      </w:r>
      <w:proofErr w:type="spellEnd"/>
    </w:p>
    <w:p w14:paraId="2DECC119" w14:textId="77777777" w:rsidR="000F75DB" w:rsidRDefault="000C1A9B">
      <w:pPr>
        <w:pStyle w:val="BodyText"/>
        <w:spacing w:line="230" w:lineRule="exact"/>
        <w:ind w:left="820"/>
      </w:pPr>
      <w:r>
        <w:rPr>
          <w:color w:val="0067B1"/>
          <w:w w:val="120"/>
        </w:rPr>
        <w:t>Since</w:t>
      </w:r>
      <w:r>
        <w:rPr>
          <w:color w:val="0067B1"/>
          <w:spacing w:val="-12"/>
          <w:w w:val="120"/>
        </w:rPr>
        <w:t xml:space="preserve"> </w:t>
      </w:r>
      <w:r>
        <w:rPr>
          <w:color w:val="0067B1"/>
          <w:w w:val="120"/>
        </w:rPr>
        <w:t>its</w:t>
      </w:r>
      <w:r>
        <w:rPr>
          <w:color w:val="0067B1"/>
          <w:spacing w:val="-12"/>
          <w:w w:val="120"/>
        </w:rPr>
        <w:t xml:space="preserve"> </w:t>
      </w:r>
      <w:r>
        <w:rPr>
          <w:color w:val="0067B1"/>
          <w:w w:val="120"/>
        </w:rPr>
        <w:t>inception,</w:t>
      </w:r>
      <w:r>
        <w:rPr>
          <w:color w:val="0067B1"/>
          <w:spacing w:val="-12"/>
          <w:w w:val="120"/>
        </w:rPr>
        <w:t xml:space="preserve"> </w:t>
      </w:r>
      <w:r>
        <w:rPr>
          <w:i/>
          <w:color w:val="0067B1"/>
          <w:w w:val="120"/>
        </w:rPr>
        <w:t>The</w:t>
      </w:r>
      <w:r>
        <w:rPr>
          <w:i/>
          <w:color w:val="0067B1"/>
          <w:spacing w:val="-13"/>
          <w:w w:val="120"/>
        </w:rPr>
        <w:t xml:space="preserve"> </w:t>
      </w:r>
      <w:r>
        <w:rPr>
          <w:i/>
          <w:color w:val="0067B1"/>
          <w:w w:val="120"/>
        </w:rPr>
        <w:t>Competencies</w:t>
      </w:r>
      <w:r>
        <w:rPr>
          <w:i/>
          <w:color w:val="0067B1"/>
          <w:spacing w:val="-13"/>
          <w:w w:val="120"/>
        </w:rPr>
        <w:t xml:space="preserve"> </w:t>
      </w:r>
      <w:r>
        <w:rPr>
          <w:color w:val="0067B1"/>
          <w:w w:val="120"/>
        </w:rPr>
        <w:t>has</w:t>
      </w:r>
      <w:r>
        <w:rPr>
          <w:color w:val="0067B1"/>
          <w:spacing w:val="-12"/>
          <w:w w:val="120"/>
        </w:rPr>
        <w:t xml:space="preserve"> </w:t>
      </w:r>
      <w:r>
        <w:rPr>
          <w:color w:val="0067B1"/>
          <w:w w:val="120"/>
        </w:rPr>
        <w:t>been</w:t>
      </w:r>
      <w:r>
        <w:rPr>
          <w:color w:val="0067B1"/>
          <w:spacing w:val="-12"/>
          <w:w w:val="120"/>
        </w:rPr>
        <w:t xml:space="preserve"> </w:t>
      </w:r>
      <w:r>
        <w:rPr>
          <w:color w:val="0067B1"/>
          <w:w w:val="120"/>
        </w:rPr>
        <w:t>improving</w:t>
      </w:r>
      <w:r>
        <w:rPr>
          <w:color w:val="0067B1"/>
          <w:spacing w:val="-12"/>
          <w:w w:val="120"/>
        </w:rPr>
        <w:t xml:space="preserve"> </w:t>
      </w:r>
      <w:r>
        <w:rPr>
          <w:color w:val="0067B1"/>
          <w:w w:val="120"/>
        </w:rPr>
        <w:t>addiction</w:t>
      </w:r>
      <w:r>
        <w:rPr>
          <w:color w:val="0067B1"/>
          <w:spacing w:val="-12"/>
          <w:w w:val="120"/>
        </w:rPr>
        <w:t xml:space="preserve"> </w:t>
      </w:r>
      <w:r>
        <w:rPr>
          <w:color w:val="0067B1"/>
          <w:w w:val="120"/>
        </w:rPr>
        <w:t>counseling</w:t>
      </w:r>
      <w:r>
        <w:rPr>
          <w:color w:val="0067B1"/>
          <w:spacing w:val="-11"/>
          <w:w w:val="120"/>
        </w:rPr>
        <w:t xml:space="preserve"> </w:t>
      </w:r>
      <w:r>
        <w:rPr>
          <w:color w:val="0067B1"/>
          <w:w w:val="120"/>
        </w:rPr>
        <w:t>and</w:t>
      </w:r>
      <w:r>
        <w:rPr>
          <w:color w:val="0067B1"/>
          <w:spacing w:val="-12"/>
          <w:w w:val="120"/>
        </w:rPr>
        <w:t xml:space="preserve"> </w:t>
      </w:r>
      <w:r>
        <w:rPr>
          <w:color w:val="0067B1"/>
          <w:spacing w:val="-2"/>
          <w:w w:val="120"/>
        </w:rPr>
        <w:t>addiction</w:t>
      </w:r>
    </w:p>
    <w:p w14:paraId="6EB89925" w14:textId="77777777" w:rsidR="000F75DB" w:rsidRDefault="000C1A9B">
      <w:pPr>
        <w:pStyle w:val="BodyText"/>
        <w:spacing w:before="13" w:line="252" w:lineRule="auto"/>
        <w:ind w:left="820" w:right="1507"/>
      </w:pPr>
      <w:r>
        <w:rPr>
          <w:color w:val="0067B1"/>
          <w:w w:val="115"/>
        </w:rPr>
        <w:t xml:space="preserve">counselor education across the country in </w:t>
      </w:r>
      <w:proofErr w:type="gramStart"/>
      <w:r>
        <w:rPr>
          <w:color w:val="0067B1"/>
          <w:w w:val="115"/>
        </w:rPr>
        <w:t>a number of</w:t>
      </w:r>
      <w:proofErr w:type="gramEnd"/>
      <w:r>
        <w:rPr>
          <w:color w:val="0067B1"/>
          <w:w w:val="115"/>
        </w:rPr>
        <w:t xml:space="preserve"> ways. The most common reported applications have been in curriculum/course evaluation and design for higher education; personal</w:t>
      </w:r>
      <w:r>
        <w:rPr>
          <w:color w:val="0067B1"/>
          <w:spacing w:val="-2"/>
          <w:w w:val="115"/>
        </w:rPr>
        <w:t xml:space="preserve"> </w:t>
      </w:r>
      <w:r>
        <w:rPr>
          <w:color w:val="0067B1"/>
          <w:w w:val="115"/>
        </w:rPr>
        <w:t>professional</w:t>
      </w:r>
      <w:r>
        <w:rPr>
          <w:color w:val="0067B1"/>
          <w:spacing w:val="-2"/>
          <w:w w:val="115"/>
        </w:rPr>
        <w:t xml:space="preserve"> </w:t>
      </w:r>
      <w:r>
        <w:rPr>
          <w:color w:val="0067B1"/>
          <w:w w:val="115"/>
        </w:rPr>
        <w:t>development;</w:t>
      </w:r>
      <w:r>
        <w:rPr>
          <w:color w:val="0067B1"/>
          <w:spacing w:val="-1"/>
          <w:w w:val="115"/>
        </w:rPr>
        <w:t xml:space="preserve"> </w:t>
      </w:r>
      <w:r>
        <w:rPr>
          <w:color w:val="0067B1"/>
          <w:w w:val="115"/>
        </w:rPr>
        <w:t>student</w:t>
      </w:r>
      <w:r>
        <w:rPr>
          <w:color w:val="0067B1"/>
          <w:spacing w:val="-1"/>
          <w:w w:val="115"/>
        </w:rPr>
        <w:t xml:space="preserve"> </w:t>
      </w:r>
      <w:r>
        <w:rPr>
          <w:color w:val="0067B1"/>
          <w:w w:val="115"/>
        </w:rPr>
        <w:t>advising,</w:t>
      </w:r>
      <w:r>
        <w:rPr>
          <w:color w:val="0067B1"/>
          <w:spacing w:val="-1"/>
          <w:w w:val="115"/>
        </w:rPr>
        <w:t xml:space="preserve"> </w:t>
      </w:r>
      <w:r>
        <w:rPr>
          <w:color w:val="0067B1"/>
          <w:w w:val="115"/>
        </w:rPr>
        <w:t>supervision,</w:t>
      </w:r>
      <w:r>
        <w:rPr>
          <w:color w:val="0067B1"/>
          <w:spacing w:val="-1"/>
          <w:w w:val="115"/>
        </w:rPr>
        <w:t xml:space="preserve"> </w:t>
      </w:r>
      <w:r>
        <w:rPr>
          <w:color w:val="0067B1"/>
          <w:w w:val="115"/>
        </w:rPr>
        <w:t>and</w:t>
      </w:r>
      <w:r>
        <w:rPr>
          <w:color w:val="0067B1"/>
          <w:spacing w:val="-1"/>
          <w:w w:val="115"/>
        </w:rPr>
        <w:t xml:space="preserve"> </w:t>
      </w:r>
      <w:r>
        <w:rPr>
          <w:color w:val="0067B1"/>
          <w:w w:val="115"/>
        </w:rPr>
        <w:t>assessment;</w:t>
      </w:r>
      <w:r>
        <w:rPr>
          <w:color w:val="0067B1"/>
          <w:spacing w:val="-1"/>
          <w:w w:val="115"/>
        </w:rPr>
        <w:t xml:space="preserve"> </w:t>
      </w:r>
      <w:r>
        <w:rPr>
          <w:color w:val="0067B1"/>
          <w:w w:val="115"/>
        </w:rPr>
        <w:t>a</w:t>
      </w:r>
      <w:r>
        <w:rPr>
          <w:color w:val="0067B1"/>
          <w:w w:val="115"/>
        </w:rPr>
        <w:t xml:space="preserve">ssessment of competent practices; design of professional development and continuing education pro- </w:t>
      </w:r>
      <w:r>
        <w:rPr>
          <w:color w:val="0067B1"/>
          <w:w w:val="120"/>
        </w:rPr>
        <w:t>grams;</w:t>
      </w:r>
      <w:r>
        <w:rPr>
          <w:color w:val="0067B1"/>
          <w:spacing w:val="-11"/>
          <w:w w:val="120"/>
        </w:rPr>
        <w:t xml:space="preserve"> </w:t>
      </w:r>
      <w:r>
        <w:rPr>
          <w:color w:val="0067B1"/>
          <w:w w:val="120"/>
        </w:rPr>
        <w:t>and</w:t>
      </w:r>
      <w:r>
        <w:rPr>
          <w:color w:val="0067B1"/>
          <w:spacing w:val="-11"/>
          <w:w w:val="120"/>
        </w:rPr>
        <w:t xml:space="preserve"> </w:t>
      </w:r>
      <w:r>
        <w:rPr>
          <w:color w:val="0067B1"/>
          <w:w w:val="120"/>
        </w:rPr>
        <w:t>certification</w:t>
      </w:r>
      <w:r>
        <w:rPr>
          <w:color w:val="0067B1"/>
          <w:spacing w:val="-11"/>
          <w:w w:val="120"/>
        </w:rPr>
        <w:t xml:space="preserve"> </w:t>
      </w:r>
      <w:r>
        <w:rPr>
          <w:color w:val="0067B1"/>
          <w:w w:val="120"/>
        </w:rPr>
        <w:t>standards/exams.</w:t>
      </w:r>
      <w:r>
        <w:rPr>
          <w:color w:val="0067B1"/>
          <w:spacing w:val="-11"/>
          <w:w w:val="120"/>
        </w:rPr>
        <w:t xml:space="preserve"> </w:t>
      </w:r>
      <w:r>
        <w:rPr>
          <w:color w:val="0067B1"/>
          <w:w w:val="120"/>
        </w:rPr>
        <w:t>Examples</w:t>
      </w:r>
      <w:r>
        <w:rPr>
          <w:color w:val="0067B1"/>
          <w:spacing w:val="-11"/>
          <w:w w:val="120"/>
        </w:rPr>
        <w:t xml:space="preserve"> </w:t>
      </w:r>
      <w:r>
        <w:rPr>
          <w:color w:val="0067B1"/>
          <w:w w:val="120"/>
        </w:rPr>
        <w:t>of</w:t>
      </w:r>
      <w:r>
        <w:rPr>
          <w:color w:val="0067B1"/>
          <w:spacing w:val="-11"/>
          <w:w w:val="120"/>
        </w:rPr>
        <w:t xml:space="preserve"> </w:t>
      </w:r>
      <w:r>
        <w:rPr>
          <w:color w:val="0067B1"/>
          <w:w w:val="120"/>
        </w:rPr>
        <w:t>how</w:t>
      </w:r>
      <w:r>
        <w:rPr>
          <w:color w:val="0067B1"/>
          <w:spacing w:val="-10"/>
          <w:w w:val="120"/>
        </w:rPr>
        <w:t xml:space="preserve"> </w:t>
      </w:r>
      <w:r>
        <w:rPr>
          <w:i/>
          <w:color w:val="0067B1"/>
          <w:w w:val="120"/>
        </w:rPr>
        <w:t>The</w:t>
      </w:r>
      <w:r>
        <w:rPr>
          <w:i/>
          <w:color w:val="0067B1"/>
          <w:spacing w:val="-12"/>
          <w:w w:val="120"/>
        </w:rPr>
        <w:t xml:space="preserve"> </w:t>
      </w:r>
      <w:r>
        <w:rPr>
          <w:i/>
          <w:color w:val="0067B1"/>
          <w:w w:val="120"/>
        </w:rPr>
        <w:t>Competencies</w:t>
      </w:r>
      <w:r>
        <w:rPr>
          <w:i/>
          <w:color w:val="0067B1"/>
          <w:spacing w:val="-12"/>
          <w:w w:val="120"/>
        </w:rPr>
        <w:t xml:space="preserve"> </w:t>
      </w:r>
      <w:r>
        <w:rPr>
          <w:color w:val="0067B1"/>
          <w:w w:val="120"/>
        </w:rPr>
        <w:t>is</w:t>
      </w:r>
      <w:r>
        <w:rPr>
          <w:color w:val="0067B1"/>
          <w:spacing w:val="-11"/>
          <w:w w:val="120"/>
        </w:rPr>
        <w:t xml:space="preserve"> </w:t>
      </w:r>
      <w:r>
        <w:rPr>
          <w:color w:val="0067B1"/>
          <w:w w:val="120"/>
        </w:rPr>
        <w:t>being</w:t>
      </w:r>
      <w:r>
        <w:rPr>
          <w:color w:val="0067B1"/>
          <w:spacing w:val="-11"/>
          <w:w w:val="120"/>
        </w:rPr>
        <w:t xml:space="preserve"> </w:t>
      </w:r>
      <w:r>
        <w:rPr>
          <w:color w:val="0067B1"/>
          <w:w w:val="120"/>
        </w:rPr>
        <w:t>used are given on the following pages:</w:t>
      </w:r>
    </w:p>
    <w:p w14:paraId="3AD82211" w14:textId="77777777" w:rsidR="000F75DB" w:rsidRDefault="000C1A9B">
      <w:pPr>
        <w:pStyle w:val="BodyText"/>
        <w:tabs>
          <w:tab w:val="right" w:leader="dot" w:pos="7679"/>
        </w:tabs>
        <w:spacing w:before="261"/>
        <w:ind w:left="2200"/>
      </w:pPr>
      <w:r>
        <w:rPr>
          <w:color w:val="0067B1"/>
          <w:spacing w:val="-2"/>
          <w:w w:val="115"/>
        </w:rPr>
        <w:t>Montana</w:t>
      </w:r>
      <w:r>
        <w:rPr>
          <w:color w:val="0067B1"/>
        </w:rPr>
        <w:tab/>
      </w:r>
      <w:r>
        <w:rPr>
          <w:color w:val="0067B1"/>
          <w:spacing w:val="-5"/>
          <w:w w:val="115"/>
        </w:rPr>
        <w:t>24</w:t>
      </w:r>
    </w:p>
    <w:p w14:paraId="109FC94F" w14:textId="77777777" w:rsidR="000F75DB" w:rsidRDefault="000C1A9B">
      <w:pPr>
        <w:pStyle w:val="BodyText"/>
        <w:tabs>
          <w:tab w:val="right" w:leader="dot" w:pos="7679"/>
        </w:tabs>
        <w:spacing w:before="12"/>
        <w:ind w:left="2200"/>
      </w:pPr>
      <w:r>
        <w:rPr>
          <w:color w:val="0067B1"/>
          <w:spacing w:val="-2"/>
          <w:w w:val="115"/>
        </w:rPr>
        <w:t>Illinois</w:t>
      </w:r>
      <w:r>
        <w:rPr>
          <w:color w:val="0067B1"/>
        </w:rPr>
        <w:tab/>
      </w:r>
      <w:r>
        <w:rPr>
          <w:color w:val="0067B1"/>
          <w:spacing w:val="-5"/>
          <w:w w:val="115"/>
        </w:rPr>
        <w:t>31</w:t>
      </w:r>
    </w:p>
    <w:p w14:paraId="5CFA9B16" w14:textId="77777777" w:rsidR="000F75DB" w:rsidRDefault="000C1A9B">
      <w:pPr>
        <w:pStyle w:val="BodyText"/>
        <w:tabs>
          <w:tab w:val="right" w:leader="dot" w:pos="7679"/>
        </w:tabs>
        <w:spacing w:before="13"/>
        <w:ind w:left="2200"/>
      </w:pPr>
      <w:r>
        <w:rPr>
          <w:color w:val="0067B1"/>
          <w:spacing w:val="-2"/>
          <w:w w:val="115"/>
        </w:rPr>
        <w:t>Nebraska</w:t>
      </w:r>
      <w:r>
        <w:rPr>
          <w:color w:val="0067B1"/>
        </w:rPr>
        <w:tab/>
      </w:r>
      <w:r>
        <w:rPr>
          <w:color w:val="0067B1"/>
          <w:spacing w:val="-5"/>
          <w:w w:val="115"/>
        </w:rPr>
        <w:t>40</w:t>
      </w:r>
    </w:p>
    <w:p w14:paraId="151C8E76" w14:textId="77777777" w:rsidR="000F75DB" w:rsidRDefault="000C1A9B">
      <w:pPr>
        <w:pStyle w:val="BodyText"/>
        <w:tabs>
          <w:tab w:val="right" w:leader="dot" w:pos="7679"/>
        </w:tabs>
        <w:spacing w:before="12"/>
        <w:ind w:left="2200"/>
      </w:pPr>
      <w:r>
        <w:rPr>
          <w:color w:val="0067B1"/>
          <w:w w:val="110"/>
        </w:rPr>
        <w:t>New</w:t>
      </w:r>
      <w:r>
        <w:rPr>
          <w:color w:val="0067B1"/>
          <w:spacing w:val="-15"/>
          <w:w w:val="110"/>
        </w:rPr>
        <w:t xml:space="preserve"> </w:t>
      </w:r>
      <w:r>
        <w:rPr>
          <w:color w:val="0067B1"/>
          <w:spacing w:val="-4"/>
          <w:w w:val="110"/>
        </w:rPr>
        <w:t>York</w:t>
      </w:r>
      <w:r>
        <w:rPr>
          <w:color w:val="0067B1"/>
        </w:rPr>
        <w:tab/>
      </w:r>
      <w:r>
        <w:rPr>
          <w:color w:val="0067B1"/>
          <w:spacing w:val="-5"/>
          <w:w w:val="110"/>
        </w:rPr>
        <w:t>44</w:t>
      </w:r>
    </w:p>
    <w:p w14:paraId="0391F4D3" w14:textId="77777777" w:rsidR="000F75DB" w:rsidRDefault="000C1A9B">
      <w:pPr>
        <w:pStyle w:val="BodyText"/>
        <w:tabs>
          <w:tab w:val="right" w:leader="dot" w:pos="7679"/>
        </w:tabs>
        <w:spacing w:before="13"/>
        <w:ind w:left="2200"/>
      </w:pPr>
      <w:r>
        <w:rPr>
          <w:color w:val="0067B1"/>
          <w:spacing w:val="-2"/>
          <w:w w:val="115"/>
        </w:rPr>
        <w:t>Missouri</w:t>
      </w:r>
      <w:r>
        <w:rPr>
          <w:color w:val="0067B1"/>
        </w:rPr>
        <w:tab/>
      </w:r>
      <w:r>
        <w:rPr>
          <w:color w:val="0067B1"/>
          <w:spacing w:val="-5"/>
          <w:w w:val="115"/>
        </w:rPr>
        <w:t>45</w:t>
      </w:r>
    </w:p>
    <w:p w14:paraId="1169FFB9" w14:textId="77777777" w:rsidR="000F75DB" w:rsidRDefault="000C1A9B">
      <w:pPr>
        <w:pStyle w:val="BodyText"/>
        <w:tabs>
          <w:tab w:val="right" w:leader="dot" w:pos="7679"/>
        </w:tabs>
        <w:spacing w:before="12"/>
        <w:ind w:left="2200"/>
      </w:pPr>
      <w:r>
        <w:rPr>
          <w:color w:val="0067B1"/>
          <w:spacing w:val="-2"/>
          <w:w w:val="115"/>
        </w:rPr>
        <w:t>Texas</w:t>
      </w:r>
      <w:r>
        <w:rPr>
          <w:color w:val="0067B1"/>
        </w:rPr>
        <w:tab/>
      </w:r>
      <w:r>
        <w:rPr>
          <w:color w:val="0067B1"/>
          <w:spacing w:val="-5"/>
          <w:w w:val="115"/>
        </w:rPr>
        <w:t>48</w:t>
      </w:r>
    </w:p>
    <w:p w14:paraId="2A84111C" w14:textId="77777777" w:rsidR="000F75DB" w:rsidRDefault="000C1A9B">
      <w:pPr>
        <w:pStyle w:val="BodyText"/>
        <w:tabs>
          <w:tab w:val="right" w:leader="dot" w:pos="7679"/>
        </w:tabs>
        <w:spacing w:before="13"/>
        <w:ind w:left="2200"/>
      </w:pPr>
      <w:r>
        <w:rPr>
          <w:color w:val="0067B1"/>
          <w:w w:val="110"/>
        </w:rPr>
        <w:t>Puerto</w:t>
      </w:r>
      <w:r>
        <w:rPr>
          <w:color w:val="0067B1"/>
          <w:spacing w:val="5"/>
          <w:w w:val="110"/>
        </w:rPr>
        <w:t xml:space="preserve"> </w:t>
      </w:r>
      <w:r>
        <w:rPr>
          <w:color w:val="0067B1"/>
          <w:spacing w:val="-4"/>
          <w:w w:val="110"/>
        </w:rPr>
        <w:t>Rico</w:t>
      </w:r>
      <w:r>
        <w:rPr>
          <w:color w:val="0067B1"/>
        </w:rPr>
        <w:tab/>
      </w:r>
      <w:r>
        <w:rPr>
          <w:color w:val="0067B1"/>
          <w:spacing w:val="-5"/>
          <w:w w:val="110"/>
        </w:rPr>
        <w:t>56</w:t>
      </w:r>
    </w:p>
    <w:p w14:paraId="27911BCA" w14:textId="77777777" w:rsidR="000F75DB" w:rsidRDefault="000C1A9B">
      <w:pPr>
        <w:pStyle w:val="BodyText"/>
        <w:tabs>
          <w:tab w:val="right" w:leader="dot" w:pos="7679"/>
        </w:tabs>
        <w:spacing w:before="12"/>
        <w:ind w:left="2200"/>
      </w:pPr>
      <w:r>
        <w:rPr>
          <w:color w:val="0067B1"/>
          <w:w w:val="115"/>
        </w:rPr>
        <w:t>International</w:t>
      </w:r>
      <w:r>
        <w:rPr>
          <w:color w:val="0067B1"/>
          <w:spacing w:val="-4"/>
          <w:w w:val="115"/>
        </w:rPr>
        <w:t xml:space="preserve"> </w:t>
      </w:r>
      <w:r>
        <w:rPr>
          <w:color w:val="0067B1"/>
          <w:spacing w:val="-2"/>
          <w:w w:val="115"/>
        </w:rPr>
        <w:t>Applications</w:t>
      </w:r>
      <w:r>
        <w:rPr>
          <w:color w:val="0067B1"/>
        </w:rPr>
        <w:tab/>
      </w:r>
      <w:r>
        <w:rPr>
          <w:color w:val="0067B1"/>
          <w:spacing w:val="-5"/>
          <w:w w:val="115"/>
        </w:rPr>
        <w:t>59</w:t>
      </w:r>
    </w:p>
    <w:p w14:paraId="04E3EC34" w14:textId="77777777" w:rsidR="000F75DB" w:rsidRDefault="000C1A9B">
      <w:pPr>
        <w:pStyle w:val="BodyText"/>
        <w:tabs>
          <w:tab w:val="right" w:leader="dot" w:pos="7679"/>
        </w:tabs>
        <w:spacing w:before="13"/>
        <w:ind w:left="2200"/>
      </w:pPr>
      <w:r>
        <w:rPr>
          <w:color w:val="0067B1"/>
          <w:w w:val="110"/>
        </w:rPr>
        <w:t>New</w:t>
      </w:r>
      <w:r>
        <w:rPr>
          <w:color w:val="0067B1"/>
          <w:spacing w:val="-15"/>
          <w:w w:val="110"/>
        </w:rPr>
        <w:t xml:space="preserve"> </w:t>
      </w:r>
      <w:r>
        <w:rPr>
          <w:color w:val="0067B1"/>
          <w:spacing w:val="-2"/>
          <w:w w:val="105"/>
        </w:rPr>
        <w:t>England</w:t>
      </w:r>
      <w:r>
        <w:rPr>
          <w:color w:val="0067B1"/>
        </w:rPr>
        <w:tab/>
      </w:r>
      <w:r>
        <w:rPr>
          <w:color w:val="0067B1"/>
          <w:spacing w:val="-5"/>
          <w:w w:val="110"/>
        </w:rPr>
        <w:t>72</w:t>
      </w:r>
    </w:p>
    <w:p w14:paraId="36E935DF" w14:textId="77777777" w:rsidR="000F75DB" w:rsidRDefault="000C1A9B">
      <w:pPr>
        <w:pStyle w:val="BodyText"/>
        <w:tabs>
          <w:tab w:val="right" w:leader="dot" w:pos="7679"/>
        </w:tabs>
        <w:spacing w:before="12"/>
        <w:ind w:left="2200"/>
      </w:pPr>
      <w:r>
        <w:rPr>
          <w:color w:val="0067B1"/>
          <w:w w:val="115"/>
        </w:rPr>
        <w:t>Idaho,</w:t>
      </w:r>
      <w:r>
        <w:rPr>
          <w:color w:val="0067B1"/>
          <w:spacing w:val="-11"/>
          <w:w w:val="115"/>
        </w:rPr>
        <w:t xml:space="preserve"> </w:t>
      </w:r>
      <w:r>
        <w:rPr>
          <w:color w:val="0067B1"/>
          <w:w w:val="115"/>
        </w:rPr>
        <w:t>Oregon,</w:t>
      </w:r>
      <w:r>
        <w:rPr>
          <w:color w:val="0067B1"/>
          <w:spacing w:val="-10"/>
          <w:w w:val="115"/>
        </w:rPr>
        <w:t xml:space="preserve"> </w:t>
      </w:r>
      <w:r>
        <w:rPr>
          <w:color w:val="0067B1"/>
          <w:w w:val="115"/>
        </w:rPr>
        <w:t>and</w:t>
      </w:r>
      <w:r>
        <w:rPr>
          <w:color w:val="0067B1"/>
          <w:spacing w:val="-10"/>
          <w:w w:val="115"/>
        </w:rPr>
        <w:t xml:space="preserve"> </w:t>
      </w:r>
      <w:r>
        <w:rPr>
          <w:color w:val="0067B1"/>
          <w:spacing w:val="-2"/>
          <w:w w:val="115"/>
        </w:rPr>
        <w:t>Washington</w:t>
      </w:r>
      <w:r>
        <w:rPr>
          <w:color w:val="0067B1"/>
        </w:rPr>
        <w:tab/>
      </w:r>
      <w:r>
        <w:rPr>
          <w:color w:val="0067B1"/>
          <w:spacing w:val="-5"/>
          <w:w w:val="115"/>
        </w:rPr>
        <w:t>74</w:t>
      </w:r>
    </w:p>
    <w:p w14:paraId="2BC48195" w14:textId="77777777" w:rsidR="000F75DB" w:rsidRDefault="000C1A9B">
      <w:pPr>
        <w:pStyle w:val="BodyText"/>
        <w:tabs>
          <w:tab w:val="right" w:leader="dot" w:pos="7679"/>
        </w:tabs>
        <w:spacing w:before="13"/>
        <w:ind w:left="2200"/>
      </w:pPr>
      <w:r>
        <w:rPr>
          <w:color w:val="0067B1"/>
          <w:spacing w:val="-2"/>
          <w:w w:val="110"/>
        </w:rPr>
        <w:t>Nevada</w:t>
      </w:r>
      <w:r>
        <w:rPr>
          <w:color w:val="0067B1"/>
        </w:rPr>
        <w:tab/>
      </w:r>
      <w:r>
        <w:rPr>
          <w:color w:val="0067B1"/>
          <w:spacing w:val="-5"/>
          <w:w w:val="110"/>
        </w:rPr>
        <w:t>85</w:t>
      </w:r>
    </w:p>
    <w:p w14:paraId="2CABF53D" w14:textId="77777777" w:rsidR="000F75DB" w:rsidRDefault="000C1A9B">
      <w:pPr>
        <w:pStyle w:val="BodyText"/>
        <w:tabs>
          <w:tab w:val="right" w:leader="dot" w:pos="7679"/>
        </w:tabs>
        <w:spacing w:before="12"/>
        <w:ind w:left="2200"/>
      </w:pPr>
      <w:r>
        <w:rPr>
          <w:color w:val="0067B1"/>
          <w:spacing w:val="-2"/>
          <w:w w:val="115"/>
        </w:rPr>
        <w:t>Texas</w:t>
      </w:r>
      <w:r>
        <w:rPr>
          <w:color w:val="0067B1"/>
        </w:rPr>
        <w:tab/>
      </w:r>
      <w:r>
        <w:rPr>
          <w:color w:val="0067B1"/>
          <w:spacing w:val="-5"/>
          <w:w w:val="115"/>
        </w:rPr>
        <w:t>88</w:t>
      </w:r>
    </w:p>
    <w:p w14:paraId="5BEC0345" w14:textId="77777777" w:rsidR="000F75DB" w:rsidRDefault="000C1A9B">
      <w:pPr>
        <w:pStyle w:val="BodyText"/>
        <w:tabs>
          <w:tab w:val="right" w:leader="dot" w:pos="7679"/>
        </w:tabs>
        <w:spacing w:before="13"/>
        <w:ind w:left="2200"/>
      </w:pPr>
      <w:r>
        <w:rPr>
          <w:color w:val="0067B1"/>
          <w:spacing w:val="-2"/>
          <w:w w:val="115"/>
        </w:rPr>
        <w:t>Florida</w:t>
      </w:r>
      <w:r>
        <w:rPr>
          <w:color w:val="0067B1"/>
        </w:rPr>
        <w:tab/>
      </w:r>
      <w:r>
        <w:rPr>
          <w:color w:val="0067B1"/>
          <w:spacing w:val="-5"/>
          <w:w w:val="115"/>
        </w:rPr>
        <w:t>89</w:t>
      </w:r>
    </w:p>
    <w:p w14:paraId="08464D4E" w14:textId="77777777" w:rsidR="000F75DB" w:rsidRDefault="000C1A9B">
      <w:pPr>
        <w:pStyle w:val="BodyText"/>
        <w:tabs>
          <w:tab w:val="right" w:leader="dot" w:pos="7679"/>
        </w:tabs>
        <w:spacing w:before="12"/>
        <w:ind w:left="2200"/>
      </w:pPr>
      <w:r>
        <w:rPr>
          <w:color w:val="0067B1"/>
          <w:spacing w:val="-2"/>
          <w:w w:val="115"/>
        </w:rPr>
        <w:t>Virginia</w:t>
      </w:r>
      <w:r>
        <w:rPr>
          <w:color w:val="0067B1"/>
        </w:rPr>
        <w:tab/>
      </w:r>
      <w:r>
        <w:rPr>
          <w:color w:val="0067B1"/>
          <w:spacing w:val="-5"/>
          <w:w w:val="115"/>
        </w:rPr>
        <w:t>91</w:t>
      </w:r>
    </w:p>
    <w:p w14:paraId="0C1057A5" w14:textId="77777777" w:rsidR="000F75DB" w:rsidRDefault="000C1A9B">
      <w:pPr>
        <w:pStyle w:val="BodyText"/>
        <w:tabs>
          <w:tab w:val="right" w:leader="dot" w:pos="7679"/>
        </w:tabs>
        <w:spacing w:before="13"/>
        <w:ind w:left="2200"/>
      </w:pPr>
      <w:r>
        <w:rPr>
          <w:color w:val="0067B1"/>
          <w:spacing w:val="-2"/>
          <w:w w:val="115"/>
        </w:rPr>
        <w:t>Northeast</w:t>
      </w:r>
      <w:r>
        <w:rPr>
          <w:color w:val="0067B1"/>
        </w:rPr>
        <w:tab/>
      </w:r>
      <w:r>
        <w:rPr>
          <w:color w:val="0067B1"/>
          <w:spacing w:val="-5"/>
          <w:w w:val="115"/>
        </w:rPr>
        <w:t>93</w:t>
      </w:r>
    </w:p>
    <w:p w14:paraId="69FF1228" w14:textId="77777777" w:rsidR="000F75DB" w:rsidRDefault="000C1A9B">
      <w:pPr>
        <w:pStyle w:val="BodyText"/>
        <w:tabs>
          <w:tab w:val="right" w:leader="dot" w:pos="7679"/>
        </w:tabs>
        <w:spacing w:before="12"/>
        <w:ind w:left="2200"/>
      </w:pPr>
      <w:r>
        <w:rPr>
          <w:color w:val="0067B1"/>
          <w:spacing w:val="-2"/>
          <w:w w:val="115"/>
        </w:rPr>
        <w:t>Idaho</w:t>
      </w:r>
      <w:r>
        <w:rPr>
          <w:color w:val="0067B1"/>
        </w:rPr>
        <w:tab/>
      </w:r>
      <w:r>
        <w:rPr>
          <w:color w:val="0067B1"/>
          <w:spacing w:val="-5"/>
          <w:w w:val="115"/>
        </w:rPr>
        <w:t>103</w:t>
      </w:r>
    </w:p>
    <w:p w14:paraId="796871BA" w14:textId="77777777" w:rsidR="000F75DB" w:rsidRDefault="000C1A9B">
      <w:pPr>
        <w:pStyle w:val="BodyText"/>
        <w:tabs>
          <w:tab w:val="right" w:leader="dot" w:pos="7679"/>
        </w:tabs>
        <w:spacing w:before="13"/>
        <w:ind w:left="2200"/>
      </w:pPr>
      <w:r>
        <w:rPr>
          <w:color w:val="0067B1"/>
          <w:spacing w:val="-2"/>
          <w:w w:val="115"/>
        </w:rPr>
        <w:t>Washington</w:t>
      </w:r>
      <w:r>
        <w:rPr>
          <w:color w:val="0067B1"/>
        </w:rPr>
        <w:tab/>
      </w:r>
      <w:r>
        <w:rPr>
          <w:color w:val="0067B1"/>
          <w:spacing w:val="-5"/>
          <w:w w:val="115"/>
        </w:rPr>
        <w:t>112</w:t>
      </w:r>
    </w:p>
    <w:p w14:paraId="36DFEDAC" w14:textId="77777777" w:rsidR="000F75DB" w:rsidRDefault="000C1A9B">
      <w:pPr>
        <w:pStyle w:val="BodyText"/>
        <w:tabs>
          <w:tab w:val="right" w:leader="dot" w:pos="7679"/>
        </w:tabs>
        <w:spacing w:before="12"/>
        <w:ind w:left="2200"/>
      </w:pPr>
      <w:r>
        <w:rPr>
          <w:color w:val="0067B1"/>
          <w:spacing w:val="-2"/>
          <w:w w:val="115"/>
        </w:rPr>
        <w:t>California</w:t>
      </w:r>
      <w:r>
        <w:rPr>
          <w:color w:val="0067B1"/>
        </w:rPr>
        <w:tab/>
      </w:r>
      <w:r>
        <w:rPr>
          <w:color w:val="0067B1"/>
          <w:spacing w:val="-5"/>
          <w:w w:val="115"/>
        </w:rPr>
        <w:t>116</w:t>
      </w:r>
    </w:p>
    <w:p w14:paraId="47ADB820" w14:textId="77777777" w:rsidR="000F75DB" w:rsidRDefault="000C1A9B">
      <w:pPr>
        <w:pStyle w:val="BodyText"/>
        <w:tabs>
          <w:tab w:val="right" w:leader="dot" w:pos="7679"/>
        </w:tabs>
        <w:spacing w:before="13"/>
        <w:ind w:left="2200"/>
      </w:pPr>
      <w:r>
        <w:rPr>
          <w:color w:val="0067B1"/>
          <w:w w:val="115"/>
        </w:rPr>
        <w:t>Oregon</w:t>
      </w:r>
      <w:r>
        <w:rPr>
          <w:color w:val="0067B1"/>
          <w:spacing w:val="-12"/>
          <w:w w:val="115"/>
        </w:rPr>
        <w:t xml:space="preserve"> </w:t>
      </w:r>
      <w:r>
        <w:rPr>
          <w:color w:val="0067B1"/>
          <w:w w:val="115"/>
        </w:rPr>
        <w:t>and</w:t>
      </w:r>
      <w:r>
        <w:rPr>
          <w:color w:val="0067B1"/>
          <w:spacing w:val="-11"/>
          <w:w w:val="115"/>
        </w:rPr>
        <w:t xml:space="preserve"> </w:t>
      </w:r>
      <w:r>
        <w:rPr>
          <w:color w:val="0067B1"/>
          <w:spacing w:val="-2"/>
          <w:w w:val="115"/>
        </w:rPr>
        <w:t>Wisconsin</w:t>
      </w:r>
      <w:r>
        <w:rPr>
          <w:color w:val="0067B1"/>
        </w:rPr>
        <w:tab/>
      </w:r>
      <w:r>
        <w:rPr>
          <w:color w:val="0067B1"/>
          <w:spacing w:val="-5"/>
          <w:w w:val="115"/>
        </w:rPr>
        <w:t>135</w:t>
      </w:r>
    </w:p>
    <w:p w14:paraId="6E7D78E4" w14:textId="77777777" w:rsidR="000F75DB" w:rsidRDefault="000C1A9B">
      <w:pPr>
        <w:pStyle w:val="BodyText"/>
        <w:tabs>
          <w:tab w:val="right" w:leader="dot" w:pos="7679"/>
        </w:tabs>
        <w:spacing w:before="12"/>
        <w:ind w:left="2200"/>
      </w:pPr>
      <w:r>
        <w:rPr>
          <w:color w:val="0067B1"/>
          <w:spacing w:val="-4"/>
          <w:w w:val="115"/>
        </w:rPr>
        <w:t>Iowa</w:t>
      </w:r>
      <w:r>
        <w:rPr>
          <w:color w:val="0067B1"/>
        </w:rPr>
        <w:tab/>
      </w:r>
      <w:r>
        <w:rPr>
          <w:color w:val="0067B1"/>
          <w:spacing w:val="-5"/>
          <w:w w:val="115"/>
        </w:rPr>
        <w:t>137</w:t>
      </w:r>
    </w:p>
    <w:p w14:paraId="5E93B7CA" w14:textId="77777777" w:rsidR="000F75DB" w:rsidRDefault="000C1A9B">
      <w:pPr>
        <w:pStyle w:val="BodyText"/>
        <w:tabs>
          <w:tab w:val="right" w:leader="dot" w:pos="7679"/>
        </w:tabs>
        <w:spacing w:before="13"/>
        <w:ind w:left="2200"/>
      </w:pPr>
      <w:r>
        <w:rPr>
          <w:color w:val="0067B1"/>
          <w:spacing w:val="-2"/>
          <w:w w:val="115"/>
        </w:rPr>
        <w:t>Georgia</w:t>
      </w:r>
      <w:r>
        <w:rPr>
          <w:color w:val="0067B1"/>
        </w:rPr>
        <w:tab/>
      </w:r>
      <w:r>
        <w:rPr>
          <w:color w:val="0067B1"/>
          <w:spacing w:val="-5"/>
          <w:w w:val="115"/>
        </w:rPr>
        <w:t>143</w:t>
      </w:r>
    </w:p>
    <w:p w14:paraId="63FEAF0D" w14:textId="77777777" w:rsidR="000F75DB" w:rsidRDefault="000C1A9B">
      <w:pPr>
        <w:pStyle w:val="BodyText"/>
        <w:tabs>
          <w:tab w:val="right" w:leader="dot" w:pos="7679"/>
        </w:tabs>
        <w:spacing w:before="12"/>
        <w:ind w:left="2200"/>
      </w:pPr>
      <w:r>
        <w:rPr>
          <w:color w:val="0067B1"/>
          <w:w w:val="110"/>
        </w:rPr>
        <w:t>Alaska,</w:t>
      </w:r>
      <w:r>
        <w:rPr>
          <w:color w:val="0067B1"/>
          <w:spacing w:val="8"/>
          <w:w w:val="110"/>
        </w:rPr>
        <w:t xml:space="preserve"> </w:t>
      </w:r>
      <w:r>
        <w:rPr>
          <w:color w:val="0067B1"/>
          <w:w w:val="110"/>
        </w:rPr>
        <w:t>Hawaii,</w:t>
      </w:r>
      <w:r>
        <w:rPr>
          <w:color w:val="0067B1"/>
          <w:spacing w:val="10"/>
          <w:w w:val="110"/>
        </w:rPr>
        <w:t xml:space="preserve"> </w:t>
      </w:r>
      <w:r>
        <w:rPr>
          <w:color w:val="0067B1"/>
          <w:w w:val="110"/>
        </w:rPr>
        <w:t>Idaho,</w:t>
      </w:r>
      <w:r>
        <w:rPr>
          <w:color w:val="0067B1"/>
          <w:spacing w:val="11"/>
          <w:w w:val="110"/>
        </w:rPr>
        <w:t xml:space="preserve"> </w:t>
      </w:r>
      <w:r>
        <w:rPr>
          <w:color w:val="0067B1"/>
          <w:w w:val="110"/>
        </w:rPr>
        <w:t>Oregon,</w:t>
      </w:r>
      <w:r>
        <w:rPr>
          <w:color w:val="0067B1"/>
          <w:spacing w:val="10"/>
          <w:w w:val="110"/>
        </w:rPr>
        <w:t xml:space="preserve"> </w:t>
      </w:r>
      <w:r>
        <w:rPr>
          <w:color w:val="0067B1"/>
          <w:w w:val="110"/>
        </w:rPr>
        <w:t>and</w:t>
      </w:r>
      <w:r>
        <w:rPr>
          <w:color w:val="0067B1"/>
          <w:spacing w:val="10"/>
          <w:w w:val="110"/>
        </w:rPr>
        <w:t xml:space="preserve"> </w:t>
      </w:r>
      <w:r>
        <w:rPr>
          <w:color w:val="0067B1"/>
          <w:spacing w:val="-2"/>
          <w:w w:val="110"/>
        </w:rPr>
        <w:t>Washington</w:t>
      </w:r>
      <w:r>
        <w:rPr>
          <w:color w:val="0067B1"/>
        </w:rPr>
        <w:tab/>
      </w:r>
      <w:r>
        <w:rPr>
          <w:color w:val="0067B1"/>
          <w:spacing w:val="-5"/>
          <w:w w:val="115"/>
        </w:rPr>
        <w:t>155</w:t>
      </w:r>
    </w:p>
    <w:p w14:paraId="3C8E6A6D" w14:textId="77777777" w:rsidR="000F75DB" w:rsidRDefault="000F75DB">
      <w:pPr>
        <w:sectPr w:rsidR="000F75DB">
          <w:headerReference w:type="even" r:id="rId29"/>
          <w:footerReference w:type="even" r:id="rId30"/>
          <w:footerReference w:type="default" r:id="rId31"/>
          <w:pgSz w:w="12240" w:h="15840"/>
          <w:pgMar w:top="980" w:right="0" w:bottom="780" w:left="620" w:header="683" w:footer="583" w:gutter="0"/>
          <w:pgNumType w:start="4"/>
          <w:cols w:space="720"/>
        </w:sectPr>
      </w:pPr>
    </w:p>
    <w:p w14:paraId="3E95B63C" w14:textId="77777777" w:rsidR="000F75DB" w:rsidRDefault="000C1A9B">
      <w:pPr>
        <w:pStyle w:val="Heading1"/>
        <w:ind w:left="460"/>
      </w:pPr>
      <w:r>
        <w:lastRenderedPageBreak/>
        <w:pict w14:anchorId="1F252C94">
          <v:rect id="docshape32" o:spid="_x0000_s2686" style="position:absolute;left:0;text-align:left;margin-left:54pt;margin-top:67.15pt;width:454.5pt;height:8.7pt;z-index:-21230080;mso-position-horizontal-relative:page" fillcolor="#0067b1" stroked="f">
            <w10:wrap anchorx="page"/>
          </v:rect>
        </w:pict>
      </w:r>
      <w:bookmarkStart w:id="8" w:name="Section_1:_Introduction_to_the_Transdisc"/>
      <w:bookmarkStart w:id="9" w:name="_bookmark4"/>
      <w:bookmarkEnd w:id="8"/>
      <w:bookmarkEnd w:id="9"/>
      <w:r>
        <w:rPr>
          <w:color w:val="0067B1"/>
          <w:w w:val="115"/>
        </w:rPr>
        <w:t>Section</w:t>
      </w:r>
      <w:r>
        <w:rPr>
          <w:color w:val="0067B1"/>
          <w:spacing w:val="-48"/>
          <w:w w:val="115"/>
        </w:rPr>
        <w:t xml:space="preserve"> </w:t>
      </w:r>
      <w:r>
        <w:rPr>
          <w:color w:val="0067B1"/>
          <w:spacing w:val="-5"/>
          <w:w w:val="115"/>
        </w:rPr>
        <w:t>1:</w:t>
      </w:r>
    </w:p>
    <w:p w14:paraId="107CDF16" w14:textId="77777777" w:rsidR="000F75DB" w:rsidRDefault="000C1A9B">
      <w:pPr>
        <w:pStyle w:val="Heading5"/>
        <w:spacing w:before="166"/>
        <w:ind w:left="460"/>
      </w:pPr>
      <w:r>
        <w:rPr>
          <w:color w:val="0067B1"/>
          <w:w w:val="110"/>
          <w:sz w:val="54"/>
        </w:rPr>
        <w:t>i</w:t>
      </w:r>
      <w:r>
        <w:rPr>
          <w:color w:val="0067B1"/>
          <w:w w:val="110"/>
        </w:rPr>
        <w:t>ntroduction</w:t>
      </w:r>
      <w:r>
        <w:rPr>
          <w:color w:val="0067B1"/>
          <w:spacing w:val="13"/>
          <w:w w:val="110"/>
        </w:rPr>
        <w:t xml:space="preserve"> </w:t>
      </w:r>
      <w:r>
        <w:rPr>
          <w:color w:val="0067B1"/>
          <w:w w:val="110"/>
        </w:rPr>
        <w:t>to</w:t>
      </w:r>
      <w:r>
        <w:rPr>
          <w:color w:val="0067B1"/>
          <w:spacing w:val="13"/>
          <w:w w:val="110"/>
        </w:rPr>
        <w:t xml:space="preserve"> </w:t>
      </w:r>
      <w:proofErr w:type="spellStart"/>
      <w:r>
        <w:rPr>
          <w:color w:val="0067B1"/>
          <w:w w:val="110"/>
        </w:rPr>
        <w:t>tHe</w:t>
      </w:r>
      <w:proofErr w:type="spellEnd"/>
      <w:r>
        <w:rPr>
          <w:color w:val="0067B1"/>
          <w:spacing w:val="13"/>
          <w:w w:val="110"/>
        </w:rPr>
        <w:t xml:space="preserve"> </w:t>
      </w:r>
      <w:proofErr w:type="spellStart"/>
      <w:r>
        <w:rPr>
          <w:color w:val="0067B1"/>
          <w:w w:val="110"/>
          <w:sz w:val="54"/>
        </w:rPr>
        <w:t>t</w:t>
      </w:r>
      <w:r>
        <w:rPr>
          <w:color w:val="0067B1"/>
          <w:w w:val="110"/>
        </w:rPr>
        <w:t>rAnsdisciPlinAry</w:t>
      </w:r>
      <w:proofErr w:type="spellEnd"/>
      <w:r>
        <w:rPr>
          <w:color w:val="0067B1"/>
          <w:spacing w:val="13"/>
          <w:w w:val="110"/>
        </w:rPr>
        <w:t xml:space="preserve"> </w:t>
      </w:r>
      <w:proofErr w:type="spellStart"/>
      <w:r>
        <w:rPr>
          <w:color w:val="0067B1"/>
          <w:spacing w:val="-1"/>
          <w:w w:val="154"/>
          <w:sz w:val="54"/>
        </w:rPr>
        <w:t>f</w:t>
      </w:r>
      <w:r>
        <w:rPr>
          <w:color w:val="0067B1"/>
          <w:w w:val="103"/>
        </w:rPr>
        <w:t>oun</w:t>
      </w:r>
      <w:r>
        <w:rPr>
          <w:color w:val="0067B1"/>
          <w:spacing w:val="-14"/>
          <w:w w:val="103"/>
        </w:rPr>
        <w:t>d</w:t>
      </w:r>
      <w:r>
        <w:rPr>
          <w:color w:val="0067B1"/>
          <w:spacing w:val="-14"/>
          <w:w w:val="70"/>
        </w:rPr>
        <w:t>A</w:t>
      </w:r>
      <w:r>
        <w:rPr>
          <w:color w:val="0067B1"/>
          <w:w w:val="114"/>
        </w:rPr>
        <w:t>tions</w:t>
      </w:r>
      <w:proofErr w:type="spellEnd"/>
    </w:p>
    <w:p w14:paraId="218706D1" w14:textId="77777777" w:rsidR="000F75DB" w:rsidRDefault="000F75DB">
      <w:pPr>
        <w:pStyle w:val="BodyText"/>
        <w:spacing w:before="7"/>
        <w:rPr>
          <w:b/>
          <w:sz w:val="51"/>
        </w:rPr>
      </w:pPr>
    </w:p>
    <w:p w14:paraId="541D3FC4" w14:textId="77777777" w:rsidR="000F75DB" w:rsidRDefault="000C1A9B">
      <w:pPr>
        <w:pStyle w:val="Heading6"/>
        <w:spacing w:before="0" w:line="433" w:lineRule="exact"/>
        <w:ind w:left="2980"/>
      </w:pPr>
      <w:r>
        <w:pict w14:anchorId="702BF66A">
          <v:group id="docshapegroup33" o:spid="_x0000_s2682" style="position:absolute;left:0;text-align:left;margin-left:73pt;margin-top:2.05pt;width:65pt;height:195.3pt;z-index:15733248;mso-position-horizontal-relative:page" coordorigin="1460,41" coordsize="1300,3906">
            <v:shape id="docshape34" o:spid="_x0000_s2685" style="position:absolute;left:1460;top:40;width:1296;height:1296" coordorigin="1460,41" coordsize="1296,1296" path="m2108,41l1460,689r648,647l2755,689,2108,41xe" fillcolor="#66a4d0" stroked="f">
              <v:path arrowok="t"/>
            </v:shape>
            <v:shape id="docshape35" o:spid="_x0000_s2684" style="position:absolute;left:1464;top:2650;width:1296;height:1296" coordorigin="1465,2651" coordsize="1296,1296" path="m2112,2651r-647,648l2112,3946r648,-647l2112,2651xe" fillcolor="#cce1ef" stroked="f">
              <v:path arrowok="t"/>
            </v:shape>
            <v:shape id="docshape36" o:spid="_x0000_s2683" style="position:absolute;left:1464;top:1345;width:1296;height:1296" coordorigin="1465,1346" coordsize="1296,1296" path="m2112,1346r-647,648l2112,2641r648,-647l2112,1346xe" fillcolor="#99c2e0" stroked="f">
              <v:path arrowok="t"/>
            </v:shape>
            <w10:wrap anchorx="page"/>
          </v:group>
        </w:pict>
      </w:r>
      <w:proofErr w:type="spellStart"/>
      <w:r>
        <w:rPr>
          <w:color w:val="0067B1"/>
          <w:w w:val="161"/>
          <w:sz w:val="40"/>
        </w:rPr>
        <w:t>t</w:t>
      </w:r>
      <w:r>
        <w:rPr>
          <w:color w:val="0067B1"/>
          <w:w w:val="76"/>
        </w:rPr>
        <w:t>He</w:t>
      </w:r>
      <w:proofErr w:type="spellEnd"/>
      <w:r>
        <w:rPr>
          <w:color w:val="0067B1"/>
          <w:spacing w:val="49"/>
          <w:w w:val="105"/>
        </w:rPr>
        <w:t xml:space="preserve"> </w:t>
      </w:r>
      <w:proofErr w:type="spellStart"/>
      <w:r>
        <w:rPr>
          <w:color w:val="0067B1"/>
          <w:w w:val="105"/>
          <w:sz w:val="40"/>
        </w:rPr>
        <w:t>t</w:t>
      </w:r>
      <w:r>
        <w:rPr>
          <w:color w:val="0067B1"/>
          <w:w w:val="105"/>
        </w:rPr>
        <w:t>rAnsdisciPlinAry</w:t>
      </w:r>
      <w:proofErr w:type="spellEnd"/>
      <w:r>
        <w:rPr>
          <w:color w:val="0067B1"/>
          <w:spacing w:val="50"/>
          <w:w w:val="105"/>
        </w:rPr>
        <w:t xml:space="preserve"> </w:t>
      </w:r>
      <w:proofErr w:type="spellStart"/>
      <w:r>
        <w:rPr>
          <w:color w:val="0067B1"/>
          <w:spacing w:val="-2"/>
          <w:w w:val="105"/>
          <w:sz w:val="40"/>
        </w:rPr>
        <w:t>f</w:t>
      </w:r>
      <w:r>
        <w:rPr>
          <w:color w:val="0067B1"/>
          <w:spacing w:val="-2"/>
          <w:w w:val="105"/>
        </w:rPr>
        <w:t>oundAtions</w:t>
      </w:r>
      <w:proofErr w:type="spellEnd"/>
    </w:p>
    <w:p w14:paraId="012412C1" w14:textId="77777777" w:rsidR="000F75DB" w:rsidRDefault="000C1A9B">
      <w:pPr>
        <w:pStyle w:val="BodyText"/>
        <w:spacing w:line="230" w:lineRule="exact"/>
        <w:ind w:left="2980"/>
      </w:pPr>
      <w:r>
        <w:rPr>
          <w:color w:val="0067B1"/>
          <w:w w:val="115"/>
        </w:rPr>
        <w:t>Addiction</w:t>
      </w:r>
      <w:r>
        <w:rPr>
          <w:color w:val="0067B1"/>
          <w:spacing w:val="-14"/>
          <w:w w:val="115"/>
        </w:rPr>
        <w:t xml:space="preserve"> </w:t>
      </w:r>
      <w:r>
        <w:rPr>
          <w:color w:val="0067B1"/>
          <w:w w:val="115"/>
        </w:rPr>
        <w:t>professionals</w:t>
      </w:r>
      <w:r>
        <w:rPr>
          <w:color w:val="0067B1"/>
          <w:spacing w:val="-14"/>
          <w:w w:val="115"/>
        </w:rPr>
        <w:t xml:space="preserve"> </w:t>
      </w:r>
      <w:r>
        <w:rPr>
          <w:color w:val="0067B1"/>
          <w:w w:val="115"/>
        </w:rPr>
        <w:t>work</w:t>
      </w:r>
      <w:r>
        <w:rPr>
          <w:color w:val="0067B1"/>
          <w:spacing w:val="-13"/>
          <w:w w:val="115"/>
        </w:rPr>
        <w:t xml:space="preserve"> </w:t>
      </w:r>
      <w:r>
        <w:rPr>
          <w:color w:val="0067B1"/>
          <w:w w:val="115"/>
        </w:rPr>
        <w:t>in</w:t>
      </w:r>
      <w:r>
        <w:rPr>
          <w:color w:val="0067B1"/>
          <w:spacing w:val="-12"/>
          <w:w w:val="115"/>
        </w:rPr>
        <w:t xml:space="preserve"> </w:t>
      </w:r>
      <w:r>
        <w:rPr>
          <w:color w:val="0067B1"/>
          <w:w w:val="115"/>
        </w:rPr>
        <w:t>a</w:t>
      </w:r>
      <w:r>
        <w:rPr>
          <w:color w:val="0067B1"/>
          <w:spacing w:val="-13"/>
          <w:w w:val="115"/>
        </w:rPr>
        <w:t xml:space="preserve"> </w:t>
      </w:r>
      <w:r>
        <w:rPr>
          <w:color w:val="0067B1"/>
          <w:w w:val="115"/>
        </w:rPr>
        <w:t>broad</w:t>
      </w:r>
      <w:r>
        <w:rPr>
          <w:color w:val="0067B1"/>
          <w:spacing w:val="-13"/>
          <w:w w:val="115"/>
        </w:rPr>
        <w:t xml:space="preserve"> </w:t>
      </w:r>
      <w:r>
        <w:rPr>
          <w:color w:val="0067B1"/>
          <w:w w:val="115"/>
        </w:rPr>
        <w:t>variety</w:t>
      </w:r>
      <w:r>
        <w:rPr>
          <w:color w:val="0067B1"/>
          <w:spacing w:val="-13"/>
          <w:w w:val="115"/>
        </w:rPr>
        <w:t xml:space="preserve"> </w:t>
      </w:r>
      <w:r>
        <w:rPr>
          <w:color w:val="0067B1"/>
          <w:w w:val="115"/>
        </w:rPr>
        <w:t>of</w:t>
      </w:r>
      <w:r>
        <w:rPr>
          <w:color w:val="0067B1"/>
          <w:spacing w:val="-13"/>
          <w:w w:val="115"/>
        </w:rPr>
        <w:t xml:space="preserve"> </w:t>
      </w:r>
      <w:r>
        <w:rPr>
          <w:color w:val="0067B1"/>
          <w:w w:val="115"/>
        </w:rPr>
        <w:t>disciplines</w:t>
      </w:r>
      <w:r>
        <w:rPr>
          <w:color w:val="0067B1"/>
          <w:spacing w:val="-12"/>
          <w:w w:val="115"/>
        </w:rPr>
        <w:t xml:space="preserve"> </w:t>
      </w:r>
      <w:r>
        <w:rPr>
          <w:color w:val="0067B1"/>
          <w:w w:val="115"/>
        </w:rPr>
        <w:t>but</w:t>
      </w:r>
      <w:r>
        <w:rPr>
          <w:color w:val="0067B1"/>
          <w:spacing w:val="-13"/>
          <w:w w:val="115"/>
        </w:rPr>
        <w:t xml:space="preserve"> </w:t>
      </w:r>
      <w:r>
        <w:rPr>
          <w:color w:val="0067B1"/>
          <w:spacing w:val="-2"/>
          <w:w w:val="115"/>
        </w:rPr>
        <w:t>share</w:t>
      </w:r>
    </w:p>
    <w:p w14:paraId="5FF033B4" w14:textId="77777777" w:rsidR="000F75DB" w:rsidRDefault="000C1A9B">
      <w:pPr>
        <w:pStyle w:val="BodyText"/>
        <w:spacing w:before="13" w:line="252" w:lineRule="auto"/>
        <w:ind w:left="2980" w:right="1507"/>
      </w:pPr>
      <w:r>
        <w:rPr>
          <w:color w:val="0067B1"/>
          <w:w w:val="115"/>
        </w:rPr>
        <w:t xml:space="preserve">an understanding of the addictive process that goes beyond the narrow </w:t>
      </w:r>
      <w:r>
        <w:rPr>
          <w:color w:val="0067B1"/>
          <w:spacing w:val="-4"/>
          <w:w w:val="115"/>
        </w:rPr>
        <w:t>confines</w:t>
      </w:r>
      <w:r>
        <w:rPr>
          <w:color w:val="0067B1"/>
          <w:spacing w:val="-6"/>
          <w:w w:val="115"/>
        </w:rPr>
        <w:t xml:space="preserve"> </w:t>
      </w:r>
      <w:r>
        <w:rPr>
          <w:color w:val="0067B1"/>
          <w:spacing w:val="-4"/>
          <w:w w:val="115"/>
        </w:rPr>
        <w:t>of</w:t>
      </w:r>
      <w:r>
        <w:rPr>
          <w:color w:val="0067B1"/>
          <w:spacing w:val="-6"/>
          <w:w w:val="115"/>
        </w:rPr>
        <w:t xml:space="preserve"> </w:t>
      </w:r>
      <w:r>
        <w:rPr>
          <w:color w:val="0067B1"/>
          <w:spacing w:val="-4"/>
          <w:w w:val="115"/>
        </w:rPr>
        <w:t>any</w:t>
      </w:r>
      <w:r>
        <w:rPr>
          <w:color w:val="0067B1"/>
          <w:spacing w:val="-6"/>
          <w:w w:val="115"/>
        </w:rPr>
        <w:t xml:space="preserve"> </w:t>
      </w:r>
      <w:r>
        <w:rPr>
          <w:color w:val="0067B1"/>
          <w:spacing w:val="-4"/>
          <w:w w:val="115"/>
        </w:rPr>
        <w:t>one</w:t>
      </w:r>
      <w:r>
        <w:rPr>
          <w:color w:val="0067B1"/>
          <w:spacing w:val="-6"/>
          <w:w w:val="115"/>
        </w:rPr>
        <w:t xml:space="preserve"> </w:t>
      </w:r>
      <w:r>
        <w:rPr>
          <w:color w:val="0067B1"/>
          <w:spacing w:val="-4"/>
          <w:w w:val="115"/>
        </w:rPr>
        <w:t>specialty.</w:t>
      </w:r>
      <w:r>
        <w:rPr>
          <w:color w:val="0067B1"/>
          <w:spacing w:val="-6"/>
          <w:w w:val="115"/>
        </w:rPr>
        <w:t xml:space="preserve"> </w:t>
      </w:r>
      <w:r>
        <w:rPr>
          <w:color w:val="0067B1"/>
          <w:spacing w:val="-4"/>
          <w:w w:val="115"/>
        </w:rPr>
        <w:t>Specific</w:t>
      </w:r>
      <w:r>
        <w:rPr>
          <w:color w:val="0067B1"/>
          <w:spacing w:val="-6"/>
          <w:w w:val="115"/>
        </w:rPr>
        <w:t xml:space="preserve"> </w:t>
      </w:r>
      <w:r>
        <w:rPr>
          <w:color w:val="0067B1"/>
          <w:spacing w:val="-4"/>
          <w:w w:val="115"/>
        </w:rPr>
        <w:t>proficiencies,</w:t>
      </w:r>
      <w:r>
        <w:rPr>
          <w:color w:val="0067B1"/>
          <w:spacing w:val="-6"/>
          <w:w w:val="115"/>
        </w:rPr>
        <w:t xml:space="preserve"> </w:t>
      </w:r>
      <w:r>
        <w:rPr>
          <w:color w:val="0067B1"/>
          <w:spacing w:val="-4"/>
          <w:w w:val="115"/>
        </w:rPr>
        <w:t>skills,</w:t>
      </w:r>
      <w:r>
        <w:rPr>
          <w:color w:val="0067B1"/>
          <w:spacing w:val="-6"/>
          <w:w w:val="115"/>
        </w:rPr>
        <w:t xml:space="preserve"> </w:t>
      </w:r>
      <w:r>
        <w:rPr>
          <w:color w:val="0067B1"/>
          <w:spacing w:val="-4"/>
          <w:w w:val="115"/>
        </w:rPr>
        <w:t>levels</w:t>
      </w:r>
      <w:r>
        <w:rPr>
          <w:color w:val="0067B1"/>
          <w:spacing w:val="-6"/>
          <w:w w:val="115"/>
        </w:rPr>
        <w:t xml:space="preserve"> </w:t>
      </w:r>
      <w:r>
        <w:rPr>
          <w:color w:val="0067B1"/>
          <w:spacing w:val="-4"/>
          <w:w w:val="115"/>
        </w:rPr>
        <w:t>of</w:t>
      </w:r>
      <w:r>
        <w:rPr>
          <w:color w:val="0067B1"/>
          <w:spacing w:val="-6"/>
          <w:w w:val="115"/>
        </w:rPr>
        <w:t xml:space="preserve"> </w:t>
      </w:r>
      <w:r>
        <w:rPr>
          <w:color w:val="0067B1"/>
          <w:spacing w:val="-4"/>
          <w:w w:val="115"/>
        </w:rPr>
        <w:t xml:space="preserve">involve- </w:t>
      </w:r>
      <w:proofErr w:type="spellStart"/>
      <w:r>
        <w:rPr>
          <w:color w:val="0067B1"/>
          <w:w w:val="115"/>
        </w:rPr>
        <w:t>ment</w:t>
      </w:r>
      <w:proofErr w:type="spellEnd"/>
      <w:r>
        <w:rPr>
          <w:color w:val="0067B1"/>
          <w:w w:val="115"/>
        </w:rPr>
        <w:t xml:space="preserve"> with clients, and scope of practice vary widely among </w:t>
      </w:r>
      <w:proofErr w:type="spellStart"/>
      <w:r>
        <w:rPr>
          <w:color w:val="0067B1"/>
          <w:w w:val="115"/>
        </w:rPr>
        <w:t>specializa</w:t>
      </w:r>
      <w:proofErr w:type="spellEnd"/>
      <w:r>
        <w:rPr>
          <w:color w:val="0067B1"/>
          <w:w w:val="115"/>
        </w:rPr>
        <w:t xml:space="preserve">- </w:t>
      </w:r>
      <w:proofErr w:type="spellStart"/>
      <w:r>
        <w:rPr>
          <w:color w:val="0067B1"/>
          <w:w w:val="115"/>
        </w:rPr>
        <w:t>tions</w:t>
      </w:r>
      <w:proofErr w:type="spellEnd"/>
      <w:r>
        <w:rPr>
          <w:color w:val="0067B1"/>
          <w:w w:val="115"/>
        </w:rPr>
        <w:t xml:space="preserve">. At their base, however, all addiction-focused disciplines are built on four common </w:t>
      </w:r>
      <w:r>
        <w:rPr>
          <w:b/>
          <w:color w:val="0067B1"/>
          <w:w w:val="115"/>
        </w:rPr>
        <w:t>foundations</w:t>
      </w:r>
      <w:r>
        <w:rPr>
          <w:color w:val="0067B1"/>
          <w:w w:val="115"/>
        </w:rPr>
        <w:t>.</w:t>
      </w:r>
    </w:p>
    <w:p w14:paraId="1CFC6612" w14:textId="77777777" w:rsidR="000F75DB" w:rsidRDefault="000C1A9B">
      <w:pPr>
        <w:pStyle w:val="BodyText"/>
        <w:spacing w:before="160" w:line="252" w:lineRule="auto"/>
        <w:ind w:left="2980" w:right="1820"/>
      </w:pPr>
      <w:r>
        <w:rPr>
          <w:color w:val="0067B1"/>
          <w:w w:val="115"/>
        </w:rPr>
        <w:t>This</w:t>
      </w:r>
      <w:r>
        <w:rPr>
          <w:color w:val="0067B1"/>
          <w:spacing w:val="-11"/>
          <w:w w:val="115"/>
        </w:rPr>
        <w:t xml:space="preserve"> </w:t>
      </w:r>
      <w:r>
        <w:rPr>
          <w:color w:val="0067B1"/>
          <w:w w:val="115"/>
        </w:rPr>
        <w:t>section</w:t>
      </w:r>
      <w:r>
        <w:rPr>
          <w:color w:val="0067B1"/>
          <w:spacing w:val="-11"/>
          <w:w w:val="115"/>
        </w:rPr>
        <w:t xml:space="preserve"> </w:t>
      </w:r>
      <w:r>
        <w:rPr>
          <w:color w:val="0067B1"/>
          <w:w w:val="115"/>
        </w:rPr>
        <w:t>focuses</w:t>
      </w:r>
      <w:r>
        <w:rPr>
          <w:color w:val="0067B1"/>
          <w:spacing w:val="-11"/>
          <w:w w:val="115"/>
        </w:rPr>
        <w:t xml:space="preserve"> </w:t>
      </w:r>
      <w:r>
        <w:rPr>
          <w:color w:val="0067B1"/>
          <w:w w:val="115"/>
        </w:rPr>
        <w:t>on</w:t>
      </w:r>
      <w:r>
        <w:rPr>
          <w:color w:val="0067B1"/>
          <w:spacing w:val="-11"/>
          <w:w w:val="115"/>
        </w:rPr>
        <w:t xml:space="preserve"> </w:t>
      </w:r>
      <w:r>
        <w:rPr>
          <w:color w:val="0067B1"/>
          <w:w w:val="115"/>
        </w:rPr>
        <w:t>four</w:t>
      </w:r>
      <w:r>
        <w:rPr>
          <w:color w:val="0067B1"/>
          <w:spacing w:val="-11"/>
          <w:w w:val="115"/>
        </w:rPr>
        <w:t xml:space="preserve"> </w:t>
      </w:r>
      <w:r>
        <w:rPr>
          <w:color w:val="0067B1"/>
          <w:w w:val="115"/>
        </w:rPr>
        <w:t>sets</w:t>
      </w:r>
      <w:r>
        <w:rPr>
          <w:color w:val="0067B1"/>
          <w:spacing w:val="-11"/>
          <w:w w:val="115"/>
        </w:rPr>
        <w:t xml:space="preserve"> </w:t>
      </w:r>
      <w:r>
        <w:rPr>
          <w:color w:val="0067B1"/>
          <w:w w:val="115"/>
        </w:rPr>
        <w:t>of</w:t>
      </w:r>
      <w:r>
        <w:rPr>
          <w:color w:val="0067B1"/>
          <w:spacing w:val="-11"/>
          <w:w w:val="115"/>
        </w:rPr>
        <w:t xml:space="preserve"> </w:t>
      </w:r>
      <w:r>
        <w:rPr>
          <w:b/>
          <w:color w:val="0067B1"/>
          <w:w w:val="115"/>
        </w:rPr>
        <w:t>competencies</w:t>
      </w:r>
      <w:r>
        <w:rPr>
          <w:b/>
          <w:color w:val="0067B1"/>
          <w:spacing w:val="-11"/>
          <w:w w:val="115"/>
        </w:rPr>
        <w:t xml:space="preserve"> </w:t>
      </w:r>
      <w:r>
        <w:rPr>
          <w:color w:val="0067B1"/>
          <w:w w:val="115"/>
        </w:rPr>
        <w:t>that</w:t>
      </w:r>
      <w:r>
        <w:rPr>
          <w:color w:val="0067B1"/>
          <w:spacing w:val="-12"/>
          <w:w w:val="115"/>
        </w:rPr>
        <w:t xml:space="preserve"> </w:t>
      </w:r>
      <w:r>
        <w:rPr>
          <w:color w:val="0067B1"/>
          <w:w w:val="115"/>
        </w:rPr>
        <w:t>are</w:t>
      </w:r>
      <w:r>
        <w:rPr>
          <w:color w:val="0067B1"/>
          <w:spacing w:val="-11"/>
          <w:w w:val="115"/>
        </w:rPr>
        <w:t xml:space="preserve"> </w:t>
      </w:r>
      <w:proofErr w:type="spellStart"/>
      <w:r>
        <w:rPr>
          <w:color w:val="0067B1"/>
          <w:w w:val="115"/>
        </w:rPr>
        <w:t>transdisci</w:t>
      </w:r>
      <w:proofErr w:type="spellEnd"/>
      <w:r>
        <w:rPr>
          <w:color w:val="0067B1"/>
          <w:w w:val="115"/>
        </w:rPr>
        <w:t xml:space="preserve">- </w:t>
      </w:r>
      <w:proofErr w:type="spellStart"/>
      <w:r>
        <w:rPr>
          <w:color w:val="0067B1"/>
          <w:w w:val="115"/>
        </w:rPr>
        <w:t>pl</w:t>
      </w:r>
      <w:r>
        <w:rPr>
          <w:color w:val="0067B1"/>
          <w:w w:val="115"/>
        </w:rPr>
        <w:t>inary</w:t>
      </w:r>
      <w:proofErr w:type="spellEnd"/>
      <w:r>
        <w:rPr>
          <w:color w:val="0067B1"/>
          <w:w w:val="115"/>
        </w:rPr>
        <w:t xml:space="preserve"> in that they underlie the work not just of counselors but of all addiction professionals. The four areas of knowledge identified here serve</w:t>
      </w:r>
      <w:r>
        <w:rPr>
          <w:color w:val="0067B1"/>
          <w:spacing w:val="-7"/>
          <w:w w:val="115"/>
        </w:rPr>
        <w:t xml:space="preserve"> </w:t>
      </w:r>
      <w:r>
        <w:rPr>
          <w:color w:val="0067B1"/>
          <w:w w:val="115"/>
        </w:rPr>
        <w:t>as</w:t>
      </w:r>
      <w:r>
        <w:rPr>
          <w:color w:val="0067B1"/>
          <w:spacing w:val="-7"/>
          <w:w w:val="115"/>
        </w:rPr>
        <w:t xml:space="preserve"> </w:t>
      </w:r>
      <w:r>
        <w:rPr>
          <w:color w:val="0067B1"/>
          <w:w w:val="115"/>
        </w:rPr>
        <w:t>prerequisites</w:t>
      </w:r>
      <w:r>
        <w:rPr>
          <w:color w:val="0067B1"/>
          <w:spacing w:val="-8"/>
          <w:w w:val="115"/>
        </w:rPr>
        <w:t xml:space="preserve"> </w:t>
      </w:r>
      <w:r>
        <w:rPr>
          <w:color w:val="0067B1"/>
          <w:w w:val="115"/>
        </w:rPr>
        <w:t>to</w:t>
      </w:r>
      <w:r>
        <w:rPr>
          <w:color w:val="0067B1"/>
          <w:spacing w:val="-8"/>
          <w:w w:val="115"/>
        </w:rPr>
        <w:t xml:space="preserve"> </w:t>
      </w:r>
      <w:r>
        <w:rPr>
          <w:color w:val="0067B1"/>
          <w:w w:val="115"/>
        </w:rPr>
        <w:t>the</w:t>
      </w:r>
      <w:r>
        <w:rPr>
          <w:color w:val="0067B1"/>
          <w:spacing w:val="-8"/>
          <w:w w:val="115"/>
        </w:rPr>
        <w:t xml:space="preserve"> </w:t>
      </w:r>
      <w:r>
        <w:rPr>
          <w:color w:val="0067B1"/>
          <w:w w:val="115"/>
        </w:rPr>
        <w:t>development</w:t>
      </w:r>
      <w:r>
        <w:rPr>
          <w:color w:val="0067B1"/>
          <w:spacing w:val="-7"/>
          <w:w w:val="115"/>
        </w:rPr>
        <w:t xml:space="preserve"> </w:t>
      </w:r>
      <w:r>
        <w:rPr>
          <w:color w:val="0067B1"/>
          <w:w w:val="115"/>
        </w:rPr>
        <w:t>of</w:t>
      </w:r>
      <w:r>
        <w:rPr>
          <w:color w:val="0067B1"/>
          <w:spacing w:val="-7"/>
          <w:w w:val="115"/>
        </w:rPr>
        <w:t xml:space="preserve"> </w:t>
      </w:r>
      <w:r>
        <w:rPr>
          <w:color w:val="0067B1"/>
          <w:w w:val="115"/>
        </w:rPr>
        <w:t>competency</w:t>
      </w:r>
      <w:r>
        <w:rPr>
          <w:color w:val="0067B1"/>
          <w:spacing w:val="-7"/>
          <w:w w:val="115"/>
        </w:rPr>
        <w:t xml:space="preserve"> </w:t>
      </w:r>
      <w:r>
        <w:rPr>
          <w:color w:val="0067B1"/>
          <w:w w:val="115"/>
        </w:rPr>
        <w:t>in</w:t>
      </w:r>
      <w:r>
        <w:rPr>
          <w:color w:val="0067B1"/>
          <w:spacing w:val="-7"/>
          <w:w w:val="115"/>
        </w:rPr>
        <w:t xml:space="preserve"> </w:t>
      </w:r>
      <w:r>
        <w:rPr>
          <w:color w:val="0067B1"/>
          <w:w w:val="115"/>
        </w:rPr>
        <w:t>any</w:t>
      </w:r>
      <w:r>
        <w:rPr>
          <w:color w:val="0067B1"/>
          <w:spacing w:val="-7"/>
          <w:w w:val="115"/>
        </w:rPr>
        <w:t xml:space="preserve"> </w:t>
      </w:r>
      <w:r>
        <w:rPr>
          <w:color w:val="0067B1"/>
          <w:w w:val="115"/>
        </w:rPr>
        <w:t>of</w:t>
      </w:r>
      <w:r>
        <w:rPr>
          <w:color w:val="0067B1"/>
          <w:spacing w:val="-7"/>
          <w:w w:val="115"/>
        </w:rPr>
        <w:t xml:space="preserve"> </w:t>
      </w:r>
      <w:r>
        <w:rPr>
          <w:color w:val="0067B1"/>
          <w:w w:val="115"/>
        </w:rPr>
        <w:t>the addiction-focused disciplines.</w:t>
      </w:r>
    </w:p>
    <w:p w14:paraId="19E49223" w14:textId="77777777" w:rsidR="000F75DB" w:rsidRDefault="000F75DB">
      <w:pPr>
        <w:pStyle w:val="BodyText"/>
        <w:spacing w:before="11"/>
        <w:rPr>
          <w:sz w:val="28"/>
        </w:rPr>
      </w:pPr>
    </w:p>
    <w:p w14:paraId="70C71B22" w14:textId="77777777" w:rsidR="000F75DB" w:rsidRDefault="000C1A9B">
      <w:pPr>
        <w:pStyle w:val="Heading6"/>
        <w:spacing w:before="0" w:line="443" w:lineRule="exact"/>
        <w:ind w:left="2980"/>
      </w:pPr>
      <w:proofErr w:type="spellStart"/>
      <w:r>
        <w:rPr>
          <w:color w:val="0067B1"/>
          <w:w w:val="110"/>
          <w:sz w:val="40"/>
        </w:rPr>
        <w:t>t</w:t>
      </w:r>
      <w:r>
        <w:rPr>
          <w:color w:val="0067B1"/>
          <w:w w:val="110"/>
        </w:rPr>
        <w:t>He</w:t>
      </w:r>
      <w:proofErr w:type="spellEnd"/>
      <w:r>
        <w:rPr>
          <w:color w:val="0067B1"/>
          <w:spacing w:val="6"/>
          <w:w w:val="110"/>
        </w:rPr>
        <w:t xml:space="preserve"> </w:t>
      </w:r>
      <w:r>
        <w:rPr>
          <w:color w:val="0067B1"/>
          <w:w w:val="110"/>
          <w:sz w:val="40"/>
        </w:rPr>
        <w:t>f</w:t>
      </w:r>
      <w:r>
        <w:rPr>
          <w:color w:val="0067B1"/>
          <w:w w:val="110"/>
        </w:rPr>
        <w:t>our</w:t>
      </w:r>
      <w:r>
        <w:rPr>
          <w:color w:val="0067B1"/>
          <w:spacing w:val="6"/>
          <w:w w:val="110"/>
        </w:rPr>
        <w:t xml:space="preserve"> </w:t>
      </w:r>
      <w:proofErr w:type="spellStart"/>
      <w:r>
        <w:rPr>
          <w:color w:val="0067B1"/>
          <w:w w:val="110"/>
          <w:sz w:val="40"/>
        </w:rPr>
        <w:t>t</w:t>
      </w:r>
      <w:r>
        <w:rPr>
          <w:color w:val="0067B1"/>
          <w:w w:val="110"/>
        </w:rPr>
        <w:t>rAnsdisciPlinAry</w:t>
      </w:r>
      <w:proofErr w:type="spellEnd"/>
      <w:r>
        <w:rPr>
          <w:color w:val="0067B1"/>
          <w:spacing w:val="6"/>
          <w:w w:val="110"/>
        </w:rPr>
        <w:t xml:space="preserve"> </w:t>
      </w:r>
      <w:proofErr w:type="spellStart"/>
      <w:r>
        <w:rPr>
          <w:color w:val="0067B1"/>
          <w:spacing w:val="-2"/>
          <w:w w:val="110"/>
          <w:sz w:val="40"/>
        </w:rPr>
        <w:t>f</w:t>
      </w:r>
      <w:r>
        <w:rPr>
          <w:color w:val="0067B1"/>
          <w:spacing w:val="-2"/>
          <w:w w:val="110"/>
        </w:rPr>
        <w:t>oundAtions</w:t>
      </w:r>
      <w:proofErr w:type="spellEnd"/>
    </w:p>
    <w:p w14:paraId="2168E010" w14:textId="77777777" w:rsidR="000F75DB" w:rsidRDefault="000C1A9B">
      <w:pPr>
        <w:pStyle w:val="ListParagraph"/>
        <w:numPr>
          <w:ilvl w:val="0"/>
          <w:numId w:val="21"/>
        </w:numPr>
        <w:tabs>
          <w:tab w:val="left" w:pos="3340"/>
        </w:tabs>
        <w:spacing w:before="0" w:line="240" w:lineRule="exact"/>
        <w:jc w:val="left"/>
      </w:pPr>
      <w:r>
        <w:rPr>
          <w:color w:val="0067B1"/>
          <w:w w:val="110"/>
        </w:rPr>
        <w:t>Understanding</w:t>
      </w:r>
      <w:r>
        <w:rPr>
          <w:color w:val="0067B1"/>
          <w:spacing w:val="37"/>
          <w:w w:val="110"/>
        </w:rPr>
        <w:t xml:space="preserve"> </w:t>
      </w:r>
      <w:r>
        <w:rPr>
          <w:color w:val="0067B1"/>
          <w:spacing w:val="-2"/>
          <w:w w:val="110"/>
        </w:rPr>
        <w:t>Addiction</w:t>
      </w:r>
    </w:p>
    <w:p w14:paraId="4F689144" w14:textId="77777777" w:rsidR="000F75DB" w:rsidRDefault="000C1A9B">
      <w:pPr>
        <w:pStyle w:val="ListParagraph"/>
        <w:numPr>
          <w:ilvl w:val="0"/>
          <w:numId w:val="21"/>
        </w:numPr>
        <w:tabs>
          <w:tab w:val="left" w:pos="3340"/>
        </w:tabs>
        <w:spacing w:before="32"/>
        <w:ind w:hanging="294"/>
        <w:jc w:val="left"/>
      </w:pPr>
      <w:r>
        <w:rPr>
          <w:color w:val="0067B1"/>
          <w:w w:val="110"/>
        </w:rPr>
        <w:t>Treatment</w:t>
      </w:r>
      <w:r>
        <w:rPr>
          <w:color w:val="0067B1"/>
          <w:spacing w:val="1"/>
          <w:w w:val="110"/>
        </w:rPr>
        <w:t xml:space="preserve"> </w:t>
      </w:r>
      <w:r>
        <w:rPr>
          <w:color w:val="0067B1"/>
          <w:spacing w:val="-2"/>
          <w:w w:val="110"/>
        </w:rPr>
        <w:t>Knowledge</w:t>
      </w:r>
    </w:p>
    <w:p w14:paraId="7999B42B" w14:textId="77777777" w:rsidR="000F75DB" w:rsidRDefault="000C1A9B">
      <w:pPr>
        <w:pStyle w:val="ListParagraph"/>
        <w:numPr>
          <w:ilvl w:val="0"/>
          <w:numId w:val="21"/>
        </w:numPr>
        <w:tabs>
          <w:tab w:val="left" w:pos="3340"/>
        </w:tabs>
        <w:spacing w:before="33"/>
        <w:ind w:hanging="360"/>
        <w:jc w:val="left"/>
      </w:pPr>
      <w:r>
        <w:rPr>
          <w:color w:val="0067B1"/>
          <w:w w:val="110"/>
        </w:rPr>
        <w:t>Application to</w:t>
      </w:r>
      <w:r>
        <w:rPr>
          <w:color w:val="0067B1"/>
          <w:spacing w:val="1"/>
          <w:w w:val="110"/>
        </w:rPr>
        <w:t xml:space="preserve"> </w:t>
      </w:r>
      <w:r>
        <w:rPr>
          <w:color w:val="0067B1"/>
          <w:spacing w:val="-2"/>
          <w:w w:val="110"/>
        </w:rPr>
        <w:t>Practice</w:t>
      </w:r>
    </w:p>
    <w:p w14:paraId="18A1C6FE" w14:textId="77777777" w:rsidR="000F75DB" w:rsidRDefault="000C1A9B">
      <w:pPr>
        <w:pStyle w:val="ListParagraph"/>
        <w:numPr>
          <w:ilvl w:val="0"/>
          <w:numId w:val="21"/>
        </w:numPr>
        <w:tabs>
          <w:tab w:val="left" w:pos="3340"/>
        </w:tabs>
        <w:spacing w:before="32"/>
        <w:ind w:hanging="304"/>
        <w:jc w:val="left"/>
      </w:pPr>
      <w:r>
        <w:rPr>
          <w:color w:val="0067B1"/>
          <w:w w:val="110"/>
        </w:rPr>
        <w:t>Professional</w:t>
      </w:r>
      <w:r>
        <w:rPr>
          <w:color w:val="0067B1"/>
          <w:spacing w:val="1"/>
          <w:w w:val="115"/>
        </w:rPr>
        <w:t xml:space="preserve"> </w:t>
      </w:r>
      <w:r>
        <w:rPr>
          <w:color w:val="0067B1"/>
          <w:spacing w:val="-2"/>
          <w:w w:val="115"/>
        </w:rPr>
        <w:t>Readiness</w:t>
      </w:r>
    </w:p>
    <w:p w14:paraId="115BAB02" w14:textId="77777777" w:rsidR="000F75DB" w:rsidRDefault="000C1A9B">
      <w:pPr>
        <w:pStyle w:val="BodyText"/>
        <w:spacing w:before="173" w:line="252" w:lineRule="auto"/>
        <w:ind w:left="2980" w:right="1445"/>
      </w:pPr>
      <w:r>
        <w:rPr>
          <w:color w:val="0067B1"/>
          <w:w w:val="115"/>
        </w:rPr>
        <w:t>Regardless of professional identity or discipline, each treatment provider must have a basic understanding of addiction that includes knowledge of current models and theories,</w:t>
      </w:r>
      <w:r>
        <w:rPr>
          <w:color w:val="0067B1"/>
          <w:spacing w:val="-1"/>
          <w:w w:val="115"/>
        </w:rPr>
        <w:t xml:space="preserve"> </w:t>
      </w:r>
      <w:r>
        <w:rPr>
          <w:color w:val="0067B1"/>
          <w:w w:val="115"/>
        </w:rPr>
        <w:t>appreciation of the</w:t>
      </w:r>
      <w:r>
        <w:rPr>
          <w:color w:val="0067B1"/>
          <w:spacing w:val="-1"/>
          <w:w w:val="115"/>
        </w:rPr>
        <w:t xml:space="preserve"> </w:t>
      </w:r>
      <w:r>
        <w:rPr>
          <w:color w:val="0067B1"/>
          <w:w w:val="115"/>
        </w:rPr>
        <w:t>multiple contexts within which</w:t>
      </w:r>
      <w:r>
        <w:rPr>
          <w:color w:val="0067B1"/>
          <w:spacing w:val="-3"/>
          <w:w w:val="115"/>
        </w:rPr>
        <w:t xml:space="preserve"> </w:t>
      </w:r>
      <w:r>
        <w:rPr>
          <w:color w:val="0067B1"/>
          <w:w w:val="115"/>
        </w:rPr>
        <w:t>substance</w:t>
      </w:r>
      <w:r>
        <w:rPr>
          <w:color w:val="0067B1"/>
          <w:spacing w:val="-3"/>
          <w:w w:val="115"/>
        </w:rPr>
        <w:t xml:space="preserve"> </w:t>
      </w:r>
      <w:r>
        <w:rPr>
          <w:color w:val="0067B1"/>
          <w:w w:val="115"/>
        </w:rPr>
        <w:t>use</w:t>
      </w:r>
      <w:r>
        <w:rPr>
          <w:color w:val="0067B1"/>
          <w:spacing w:val="-4"/>
          <w:w w:val="115"/>
        </w:rPr>
        <w:t xml:space="preserve"> </w:t>
      </w:r>
      <w:r>
        <w:rPr>
          <w:color w:val="0067B1"/>
          <w:w w:val="115"/>
        </w:rPr>
        <w:t>occurs,</w:t>
      </w:r>
      <w:r>
        <w:rPr>
          <w:color w:val="0067B1"/>
          <w:spacing w:val="-3"/>
          <w:w w:val="115"/>
        </w:rPr>
        <w:t xml:space="preserve"> </w:t>
      </w:r>
      <w:r>
        <w:rPr>
          <w:color w:val="0067B1"/>
          <w:w w:val="115"/>
        </w:rPr>
        <w:t>and</w:t>
      </w:r>
      <w:r>
        <w:rPr>
          <w:color w:val="0067B1"/>
          <w:spacing w:val="-3"/>
          <w:w w:val="115"/>
        </w:rPr>
        <w:t xml:space="preserve"> </w:t>
      </w:r>
      <w:r>
        <w:rPr>
          <w:color w:val="0067B1"/>
          <w:w w:val="115"/>
        </w:rPr>
        <w:t>awa</w:t>
      </w:r>
      <w:r>
        <w:rPr>
          <w:color w:val="0067B1"/>
          <w:w w:val="115"/>
        </w:rPr>
        <w:t>reness</w:t>
      </w:r>
      <w:r>
        <w:rPr>
          <w:color w:val="0067B1"/>
          <w:spacing w:val="-3"/>
          <w:w w:val="115"/>
        </w:rPr>
        <w:t xml:space="preserve"> </w:t>
      </w:r>
      <w:r>
        <w:rPr>
          <w:color w:val="0067B1"/>
          <w:w w:val="115"/>
        </w:rPr>
        <w:t>of</w:t>
      </w:r>
      <w:r>
        <w:rPr>
          <w:color w:val="0067B1"/>
          <w:spacing w:val="-3"/>
          <w:w w:val="115"/>
        </w:rPr>
        <w:t xml:space="preserve"> </w:t>
      </w:r>
      <w:r>
        <w:rPr>
          <w:color w:val="0067B1"/>
          <w:w w:val="115"/>
        </w:rPr>
        <w:t>the</w:t>
      </w:r>
      <w:r>
        <w:rPr>
          <w:color w:val="0067B1"/>
          <w:spacing w:val="-4"/>
          <w:w w:val="115"/>
        </w:rPr>
        <w:t xml:space="preserve"> </w:t>
      </w:r>
      <w:r>
        <w:rPr>
          <w:color w:val="0067B1"/>
          <w:w w:val="115"/>
        </w:rPr>
        <w:t>effects</w:t>
      </w:r>
      <w:r>
        <w:rPr>
          <w:color w:val="0067B1"/>
          <w:spacing w:val="-3"/>
          <w:w w:val="115"/>
        </w:rPr>
        <w:t xml:space="preserve"> </w:t>
      </w:r>
      <w:r>
        <w:rPr>
          <w:color w:val="0067B1"/>
          <w:w w:val="115"/>
        </w:rPr>
        <w:t>of</w:t>
      </w:r>
      <w:r>
        <w:rPr>
          <w:color w:val="0067B1"/>
          <w:spacing w:val="-3"/>
          <w:w w:val="115"/>
        </w:rPr>
        <w:t xml:space="preserve"> </w:t>
      </w:r>
      <w:r>
        <w:rPr>
          <w:color w:val="0067B1"/>
          <w:w w:val="115"/>
        </w:rPr>
        <w:t>psychoactive drug</w:t>
      </w:r>
      <w:r>
        <w:rPr>
          <w:color w:val="0067B1"/>
          <w:spacing w:val="-6"/>
          <w:w w:val="115"/>
        </w:rPr>
        <w:t xml:space="preserve"> </w:t>
      </w:r>
      <w:r>
        <w:rPr>
          <w:color w:val="0067B1"/>
          <w:w w:val="115"/>
        </w:rPr>
        <w:t>use.</w:t>
      </w:r>
      <w:r>
        <w:rPr>
          <w:color w:val="0067B1"/>
          <w:spacing w:val="-7"/>
          <w:w w:val="115"/>
        </w:rPr>
        <w:t xml:space="preserve"> </w:t>
      </w:r>
      <w:r>
        <w:rPr>
          <w:color w:val="0067B1"/>
          <w:w w:val="115"/>
        </w:rPr>
        <w:t>Each</w:t>
      </w:r>
      <w:r>
        <w:rPr>
          <w:color w:val="0067B1"/>
          <w:spacing w:val="-6"/>
          <w:w w:val="115"/>
        </w:rPr>
        <w:t xml:space="preserve"> </w:t>
      </w:r>
      <w:r>
        <w:rPr>
          <w:color w:val="0067B1"/>
          <w:w w:val="115"/>
        </w:rPr>
        <w:t>professional</w:t>
      </w:r>
      <w:r>
        <w:rPr>
          <w:color w:val="0067B1"/>
          <w:spacing w:val="-7"/>
          <w:w w:val="115"/>
        </w:rPr>
        <w:t xml:space="preserve"> </w:t>
      </w:r>
      <w:r>
        <w:rPr>
          <w:color w:val="0067B1"/>
          <w:w w:val="115"/>
        </w:rPr>
        <w:t>must</w:t>
      </w:r>
      <w:r>
        <w:rPr>
          <w:color w:val="0067B1"/>
          <w:spacing w:val="-6"/>
          <w:w w:val="115"/>
        </w:rPr>
        <w:t xml:space="preserve"> </w:t>
      </w:r>
      <w:r>
        <w:rPr>
          <w:color w:val="0067B1"/>
          <w:w w:val="115"/>
        </w:rPr>
        <w:t>be</w:t>
      </w:r>
      <w:r>
        <w:rPr>
          <w:color w:val="0067B1"/>
          <w:spacing w:val="-6"/>
          <w:w w:val="115"/>
        </w:rPr>
        <w:t xml:space="preserve"> </w:t>
      </w:r>
      <w:r>
        <w:rPr>
          <w:color w:val="0067B1"/>
          <w:w w:val="115"/>
        </w:rPr>
        <w:t>knowledgeable</w:t>
      </w:r>
      <w:r>
        <w:rPr>
          <w:color w:val="0067B1"/>
          <w:spacing w:val="-6"/>
          <w:w w:val="115"/>
        </w:rPr>
        <w:t xml:space="preserve"> </w:t>
      </w:r>
      <w:r>
        <w:rPr>
          <w:color w:val="0067B1"/>
          <w:w w:val="115"/>
        </w:rPr>
        <w:t>about</w:t>
      </w:r>
      <w:r>
        <w:rPr>
          <w:color w:val="0067B1"/>
          <w:spacing w:val="-6"/>
          <w:w w:val="115"/>
        </w:rPr>
        <w:t xml:space="preserve"> </w:t>
      </w:r>
      <w:r>
        <w:rPr>
          <w:color w:val="0067B1"/>
          <w:w w:val="115"/>
        </w:rPr>
        <w:t>the</w:t>
      </w:r>
      <w:r>
        <w:rPr>
          <w:color w:val="0067B1"/>
          <w:spacing w:val="-7"/>
          <w:w w:val="115"/>
        </w:rPr>
        <w:t xml:space="preserve"> </w:t>
      </w:r>
      <w:r>
        <w:rPr>
          <w:color w:val="0067B1"/>
          <w:w w:val="115"/>
        </w:rPr>
        <w:t xml:space="preserve">continuum of care and the social contexts affecting the treatment and recovery </w:t>
      </w:r>
      <w:r>
        <w:rPr>
          <w:color w:val="0067B1"/>
          <w:spacing w:val="-2"/>
          <w:w w:val="115"/>
        </w:rPr>
        <w:t>process.</w:t>
      </w:r>
    </w:p>
    <w:p w14:paraId="04BC3011" w14:textId="77777777" w:rsidR="000F75DB" w:rsidRDefault="000C1A9B">
      <w:pPr>
        <w:pStyle w:val="BodyText"/>
        <w:spacing w:before="161" w:line="252" w:lineRule="auto"/>
        <w:ind w:left="2980" w:right="1445"/>
      </w:pPr>
      <w:r>
        <w:rPr>
          <w:color w:val="0067B1"/>
          <w:spacing w:val="-6"/>
          <w:w w:val="115"/>
        </w:rPr>
        <w:t>Each</w:t>
      </w:r>
      <w:r>
        <w:rPr>
          <w:color w:val="0067B1"/>
          <w:spacing w:val="-11"/>
          <w:w w:val="115"/>
        </w:rPr>
        <w:t xml:space="preserve"> </w:t>
      </w:r>
      <w:r>
        <w:rPr>
          <w:color w:val="0067B1"/>
          <w:spacing w:val="-6"/>
          <w:w w:val="115"/>
        </w:rPr>
        <w:t>addiction</w:t>
      </w:r>
      <w:r>
        <w:rPr>
          <w:color w:val="0067B1"/>
          <w:spacing w:val="-11"/>
          <w:w w:val="115"/>
        </w:rPr>
        <w:t xml:space="preserve"> </w:t>
      </w:r>
      <w:r>
        <w:rPr>
          <w:color w:val="0067B1"/>
          <w:spacing w:val="-6"/>
          <w:w w:val="115"/>
        </w:rPr>
        <w:t>specialist</w:t>
      </w:r>
      <w:r>
        <w:rPr>
          <w:color w:val="0067B1"/>
          <w:spacing w:val="-11"/>
          <w:w w:val="115"/>
        </w:rPr>
        <w:t xml:space="preserve"> </w:t>
      </w:r>
      <w:r>
        <w:rPr>
          <w:color w:val="0067B1"/>
          <w:spacing w:val="-6"/>
          <w:w w:val="115"/>
        </w:rPr>
        <w:t>must</w:t>
      </w:r>
      <w:r>
        <w:rPr>
          <w:color w:val="0067B1"/>
          <w:spacing w:val="-11"/>
          <w:w w:val="115"/>
        </w:rPr>
        <w:t xml:space="preserve"> </w:t>
      </w:r>
      <w:r>
        <w:rPr>
          <w:color w:val="0067B1"/>
          <w:spacing w:val="-6"/>
          <w:w w:val="115"/>
        </w:rPr>
        <w:t>be</w:t>
      </w:r>
      <w:r>
        <w:rPr>
          <w:color w:val="0067B1"/>
          <w:spacing w:val="-11"/>
          <w:w w:val="115"/>
        </w:rPr>
        <w:t xml:space="preserve"> </w:t>
      </w:r>
      <w:r>
        <w:rPr>
          <w:color w:val="0067B1"/>
          <w:spacing w:val="-6"/>
          <w:w w:val="115"/>
        </w:rPr>
        <w:t>able</w:t>
      </w:r>
      <w:r>
        <w:rPr>
          <w:color w:val="0067B1"/>
          <w:spacing w:val="-11"/>
          <w:w w:val="115"/>
        </w:rPr>
        <w:t xml:space="preserve"> </w:t>
      </w:r>
      <w:r>
        <w:rPr>
          <w:color w:val="0067B1"/>
          <w:spacing w:val="-6"/>
          <w:w w:val="115"/>
        </w:rPr>
        <w:t>to</w:t>
      </w:r>
      <w:r>
        <w:rPr>
          <w:color w:val="0067B1"/>
          <w:spacing w:val="-12"/>
          <w:w w:val="115"/>
        </w:rPr>
        <w:t xml:space="preserve"> </w:t>
      </w:r>
      <w:r>
        <w:rPr>
          <w:color w:val="0067B1"/>
          <w:spacing w:val="-6"/>
          <w:w w:val="115"/>
        </w:rPr>
        <w:t>identify</w:t>
      </w:r>
      <w:r>
        <w:rPr>
          <w:color w:val="0067B1"/>
          <w:spacing w:val="-11"/>
          <w:w w:val="115"/>
        </w:rPr>
        <w:t xml:space="preserve"> </w:t>
      </w:r>
      <w:r>
        <w:rPr>
          <w:color w:val="0067B1"/>
          <w:spacing w:val="-6"/>
          <w:w w:val="115"/>
        </w:rPr>
        <w:t>a</w:t>
      </w:r>
      <w:r>
        <w:rPr>
          <w:color w:val="0067B1"/>
          <w:spacing w:val="-11"/>
          <w:w w:val="115"/>
        </w:rPr>
        <w:t xml:space="preserve"> </w:t>
      </w:r>
      <w:r>
        <w:rPr>
          <w:color w:val="0067B1"/>
          <w:spacing w:val="-6"/>
          <w:w w:val="115"/>
        </w:rPr>
        <w:t>variety</w:t>
      </w:r>
      <w:r>
        <w:rPr>
          <w:color w:val="0067B1"/>
          <w:spacing w:val="-11"/>
          <w:w w:val="115"/>
        </w:rPr>
        <w:t xml:space="preserve"> </w:t>
      </w:r>
      <w:r>
        <w:rPr>
          <w:color w:val="0067B1"/>
          <w:spacing w:val="-6"/>
          <w:w w:val="115"/>
        </w:rPr>
        <w:t>of</w:t>
      </w:r>
      <w:r>
        <w:rPr>
          <w:color w:val="0067B1"/>
          <w:spacing w:val="-11"/>
          <w:w w:val="115"/>
        </w:rPr>
        <w:t xml:space="preserve"> </w:t>
      </w:r>
      <w:r>
        <w:rPr>
          <w:color w:val="0067B1"/>
          <w:spacing w:val="-6"/>
          <w:w w:val="115"/>
        </w:rPr>
        <w:t>helping</w:t>
      </w:r>
      <w:r>
        <w:rPr>
          <w:color w:val="0067B1"/>
          <w:spacing w:val="-11"/>
          <w:w w:val="115"/>
        </w:rPr>
        <w:t xml:space="preserve"> </w:t>
      </w:r>
      <w:r>
        <w:rPr>
          <w:color w:val="0067B1"/>
          <w:spacing w:val="-6"/>
          <w:w w:val="115"/>
        </w:rPr>
        <w:t xml:space="preserve">strategies </w:t>
      </w:r>
      <w:r>
        <w:rPr>
          <w:color w:val="0067B1"/>
          <w:spacing w:val="-4"/>
          <w:w w:val="115"/>
        </w:rPr>
        <w:t>that</w:t>
      </w:r>
      <w:r>
        <w:rPr>
          <w:color w:val="0067B1"/>
          <w:spacing w:val="-12"/>
          <w:w w:val="115"/>
        </w:rPr>
        <w:t xml:space="preserve"> </w:t>
      </w:r>
      <w:r>
        <w:rPr>
          <w:color w:val="0067B1"/>
          <w:spacing w:val="-4"/>
          <w:w w:val="115"/>
        </w:rPr>
        <w:t>can</w:t>
      </w:r>
      <w:r>
        <w:rPr>
          <w:color w:val="0067B1"/>
          <w:spacing w:val="-11"/>
          <w:w w:val="115"/>
        </w:rPr>
        <w:t xml:space="preserve"> </w:t>
      </w:r>
      <w:r>
        <w:rPr>
          <w:color w:val="0067B1"/>
          <w:spacing w:val="-4"/>
          <w:w w:val="115"/>
        </w:rPr>
        <w:t>be</w:t>
      </w:r>
      <w:r>
        <w:rPr>
          <w:color w:val="0067B1"/>
          <w:spacing w:val="-11"/>
          <w:w w:val="115"/>
        </w:rPr>
        <w:t xml:space="preserve"> </w:t>
      </w:r>
      <w:r>
        <w:rPr>
          <w:color w:val="0067B1"/>
          <w:spacing w:val="-4"/>
          <w:w w:val="115"/>
        </w:rPr>
        <w:t>tailored</w:t>
      </w:r>
      <w:r>
        <w:rPr>
          <w:color w:val="0067B1"/>
          <w:spacing w:val="-12"/>
          <w:w w:val="115"/>
        </w:rPr>
        <w:t xml:space="preserve"> </w:t>
      </w:r>
      <w:r>
        <w:rPr>
          <w:color w:val="0067B1"/>
          <w:spacing w:val="-4"/>
          <w:w w:val="115"/>
        </w:rPr>
        <w:t>to</w:t>
      </w:r>
      <w:r>
        <w:rPr>
          <w:color w:val="0067B1"/>
          <w:spacing w:val="-12"/>
          <w:w w:val="115"/>
        </w:rPr>
        <w:t xml:space="preserve"> </w:t>
      </w:r>
      <w:r>
        <w:rPr>
          <w:color w:val="0067B1"/>
          <w:spacing w:val="-4"/>
          <w:w w:val="115"/>
        </w:rPr>
        <w:t>meet</w:t>
      </w:r>
      <w:r>
        <w:rPr>
          <w:color w:val="0067B1"/>
          <w:spacing w:val="-11"/>
          <w:w w:val="115"/>
        </w:rPr>
        <w:t xml:space="preserve"> </w:t>
      </w:r>
      <w:r>
        <w:rPr>
          <w:color w:val="0067B1"/>
          <w:spacing w:val="-4"/>
          <w:w w:val="115"/>
        </w:rPr>
        <w:t>the</w:t>
      </w:r>
      <w:r>
        <w:rPr>
          <w:color w:val="0067B1"/>
          <w:spacing w:val="-12"/>
          <w:w w:val="115"/>
        </w:rPr>
        <w:t xml:space="preserve"> </w:t>
      </w:r>
      <w:r>
        <w:rPr>
          <w:color w:val="0067B1"/>
          <w:spacing w:val="-4"/>
          <w:w w:val="115"/>
        </w:rPr>
        <w:t>needs</w:t>
      </w:r>
      <w:r>
        <w:rPr>
          <w:color w:val="0067B1"/>
          <w:spacing w:val="-12"/>
          <w:w w:val="115"/>
        </w:rPr>
        <w:t xml:space="preserve"> </w:t>
      </w:r>
      <w:r>
        <w:rPr>
          <w:color w:val="0067B1"/>
          <w:spacing w:val="-4"/>
          <w:w w:val="115"/>
        </w:rPr>
        <w:t>of</w:t>
      </w:r>
      <w:r>
        <w:rPr>
          <w:color w:val="0067B1"/>
          <w:spacing w:val="-11"/>
          <w:w w:val="115"/>
        </w:rPr>
        <w:t xml:space="preserve"> </w:t>
      </w:r>
      <w:r>
        <w:rPr>
          <w:color w:val="0067B1"/>
          <w:spacing w:val="-4"/>
          <w:w w:val="115"/>
        </w:rPr>
        <w:t>individual</w:t>
      </w:r>
      <w:r>
        <w:rPr>
          <w:color w:val="0067B1"/>
          <w:spacing w:val="-11"/>
          <w:w w:val="115"/>
        </w:rPr>
        <w:t xml:space="preserve"> </w:t>
      </w:r>
      <w:r>
        <w:rPr>
          <w:color w:val="0067B1"/>
          <w:spacing w:val="-4"/>
          <w:w w:val="115"/>
        </w:rPr>
        <w:t>clients.</w:t>
      </w:r>
      <w:r>
        <w:rPr>
          <w:color w:val="0067B1"/>
          <w:spacing w:val="-11"/>
          <w:w w:val="115"/>
        </w:rPr>
        <w:t xml:space="preserve"> </w:t>
      </w:r>
      <w:r>
        <w:rPr>
          <w:color w:val="0067B1"/>
          <w:spacing w:val="-4"/>
          <w:w w:val="115"/>
        </w:rPr>
        <w:t>Each</w:t>
      </w:r>
      <w:r>
        <w:rPr>
          <w:color w:val="0067B1"/>
          <w:spacing w:val="-11"/>
          <w:w w:val="115"/>
        </w:rPr>
        <w:t xml:space="preserve"> </w:t>
      </w:r>
      <w:r>
        <w:rPr>
          <w:color w:val="0067B1"/>
          <w:spacing w:val="-4"/>
          <w:w w:val="115"/>
        </w:rPr>
        <w:t xml:space="preserve">professional </w:t>
      </w:r>
      <w:r>
        <w:rPr>
          <w:color w:val="0067B1"/>
          <w:w w:val="115"/>
        </w:rPr>
        <w:t xml:space="preserve">must be prepared to adapt to an ever-changing set of challenges and </w:t>
      </w:r>
      <w:r>
        <w:rPr>
          <w:color w:val="0067B1"/>
          <w:spacing w:val="-2"/>
          <w:w w:val="115"/>
        </w:rPr>
        <w:t>constraints.</w:t>
      </w:r>
    </w:p>
    <w:p w14:paraId="428CA277" w14:textId="77777777" w:rsidR="000F75DB" w:rsidRDefault="000C1A9B">
      <w:pPr>
        <w:pStyle w:val="BodyText"/>
        <w:spacing w:before="160" w:line="252" w:lineRule="auto"/>
        <w:ind w:left="2980" w:right="1445"/>
      </w:pPr>
      <w:r>
        <w:rPr>
          <w:color w:val="0067B1"/>
          <w:w w:val="115"/>
        </w:rPr>
        <w:t>Although</w:t>
      </w:r>
      <w:r>
        <w:rPr>
          <w:color w:val="0067B1"/>
          <w:spacing w:val="-13"/>
          <w:w w:val="115"/>
        </w:rPr>
        <w:t xml:space="preserve"> </w:t>
      </w:r>
      <w:r>
        <w:rPr>
          <w:color w:val="0067B1"/>
          <w:w w:val="115"/>
        </w:rPr>
        <w:t>specific</w:t>
      </w:r>
      <w:r>
        <w:rPr>
          <w:color w:val="0067B1"/>
          <w:spacing w:val="-12"/>
          <w:w w:val="115"/>
        </w:rPr>
        <w:t xml:space="preserve"> </w:t>
      </w:r>
      <w:r>
        <w:rPr>
          <w:color w:val="0067B1"/>
          <w:w w:val="115"/>
        </w:rPr>
        <w:t>skills</w:t>
      </w:r>
      <w:r>
        <w:rPr>
          <w:color w:val="0067B1"/>
          <w:spacing w:val="-12"/>
          <w:w w:val="115"/>
        </w:rPr>
        <w:t xml:space="preserve"> </w:t>
      </w:r>
      <w:r>
        <w:rPr>
          <w:color w:val="0067B1"/>
          <w:w w:val="115"/>
        </w:rPr>
        <w:t>and</w:t>
      </w:r>
      <w:r>
        <w:rPr>
          <w:color w:val="0067B1"/>
          <w:spacing w:val="-12"/>
          <w:w w:val="115"/>
        </w:rPr>
        <w:t xml:space="preserve"> </w:t>
      </w:r>
      <w:r>
        <w:rPr>
          <w:color w:val="0067B1"/>
          <w:w w:val="115"/>
        </w:rPr>
        <w:t>applications</w:t>
      </w:r>
      <w:r>
        <w:rPr>
          <w:color w:val="0067B1"/>
          <w:spacing w:val="-12"/>
          <w:w w:val="115"/>
        </w:rPr>
        <w:t xml:space="preserve"> </w:t>
      </w:r>
      <w:r>
        <w:rPr>
          <w:color w:val="0067B1"/>
          <w:w w:val="115"/>
        </w:rPr>
        <w:t>vary</w:t>
      </w:r>
      <w:r>
        <w:rPr>
          <w:color w:val="0067B1"/>
          <w:spacing w:val="-12"/>
          <w:w w:val="115"/>
        </w:rPr>
        <w:t xml:space="preserve"> </w:t>
      </w:r>
      <w:r>
        <w:rPr>
          <w:color w:val="0067B1"/>
          <w:w w:val="115"/>
        </w:rPr>
        <w:t>across</w:t>
      </w:r>
      <w:r>
        <w:rPr>
          <w:color w:val="0067B1"/>
          <w:spacing w:val="-12"/>
          <w:w w:val="115"/>
        </w:rPr>
        <w:t xml:space="preserve"> </w:t>
      </w:r>
      <w:r>
        <w:rPr>
          <w:color w:val="0067B1"/>
          <w:w w:val="115"/>
        </w:rPr>
        <w:t>disciplines,</w:t>
      </w:r>
      <w:r>
        <w:rPr>
          <w:color w:val="0067B1"/>
          <w:spacing w:val="-12"/>
          <w:w w:val="115"/>
        </w:rPr>
        <w:t xml:space="preserve"> </w:t>
      </w:r>
      <w:r>
        <w:rPr>
          <w:color w:val="0067B1"/>
          <w:w w:val="115"/>
        </w:rPr>
        <w:t>the</w:t>
      </w:r>
      <w:r>
        <w:rPr>
          <w:color w:val="0067B1"/>
          <w:spacing w:val="-13"/>
          <w:w w:val="115"/>
        </w:rPr>
        <w:t xml:space="preserve"> </w:t>
      </w:r>
      <w:proofErr w:type="spellStart"/>
      <w:r>
        <w:rPr>
          <w:color w:val="0067B1"/>
          <w:w w:val="115"/>
        </w:rPr>
        <w:t>attit</w:t>
      </w:r>
      <w:r>
        <w:rPr>
          <w:color w:val="0067B1"/>
          <w:w w:val="115"/>
        </w:rPr>
        <w:t>u</w:t>
      </w:r>
      <w:proofErr w:type="spellEnd"/>
      <w:r>
        <w:rPr>
          <w:color w:val="0067B1"/>
          <w:w w:val="115"/>
        </w:rPr>
        <w:t xml:space="preserve">- </w:t>
      </w:r>
      <w:proofErr w:type="spellStart"/>
      <w:r>
        <w:rPr>
          <w:color w:val="0067B1"/>
          <w:w w:val="115"/>
        </w:rPr>
        <w:t>dinal</w:t>
      </w:r>
      <w:proofErr w:type="spellEnd"/>
      <w:r>
        <w:rPr>
          <w:color w:val="0067B1"/>
          <w:spacing w:val="-8"/>
          <w:w w:val="115"/>
        </w:rPr>
        <w:t xml:space="preserve"> </w:t>
      </w:r>
      <w:r>
        <w:rPr>
          <w:color w:val="0067B1"/>
          <w:w w:val="115"/>
        </w:rPr>
        <w:t>components</w:t>
      </w:r>
      <w:r>
        <w:rPr>
          <w:color w:val="0067B1"/>
          <w:spacing w:val="-8"/>
          <w:w w:val="115"/>
        </w:rPr>
        <w:t xml:space="preserve"> </w:t>
      </w:r>
      <w:r>
        <w:rPr>
          <w:color w:val="0067B1"/>
          <w:w w:val="115"/>
        </w:rPr>
        <w:t>tend</w:t>
      </w:r>
      <w:r>
        <w:rPr>
          <w:color w:val="0067B1"/>
          <w:spacing w:val="-9"/>
          <w:w w:val="115"/>
        </w:rPr>
        <w:t xml:space="preserve"> </w:t>
      </w:r>
      <w:r>
        <w:rPr>
          <w:color w:val="0067B1"/>
          <w:w w:val="115"/>
        </w:rPr>
        <w:t>to</w:t>
      </w:r>
      <w:r>
        <w:rPr>
          <w:color w:val="0067B1"/>
          <w:spacing w:val="-9"/>
          <w:w w:val="115"/>
        </w:rPr>
        <w:t xml:space="preserve"> </w:t>
      </w:r>
      <w:r>
        <w:rPr>
          <w:color w:val="0067B1"/>
          <w:w w:val="115"/>
        </w:rPr>
        <w:t>remain</w:t>
      </w:r>
      <w:r>
        <w:rPr>
          <w:color w:val="0067B1"/>
          <w:spacing w:val="-9"/>
          <w:w w:val="115"/>
        </w:rPr>
        <w:t xml:space="preserve"> </w:t>
      </w:r>
      <w:r>
        <w:rPr>
          <w:color w:val="0067B1"/>
          <w:w w:val="115"/>
        </w:rPr>
        <w:t>constant.</w:t>
      </w:r>
      <w:r>
        <w:rPr>
          <w:color w:val="0067B1"/>
          <w:spacing w:val="-8"/>
          <w:w w:val="115"/>
        </w:rPr>
        <w:t xml:space="preserve"> </w:t>
      </w:r>
      <w:r>
        <w:rPr>
          <w:color w:val="0067B1"/>
          <w:w w:val="115"/>
        </w:rPr>
        <w:t>The</w:t>
      </w:r>
      <w:r>
        <w:rPr>
          <w:color w:val="0067B1"/>
          <w:spacing w:val="-8"/>
          <w:w w:val="115"/>
        </w:rPr>
        <w:t xml:space="preserve"> </w:t>
      </w:r>
      <w:r>
        <w:rPr>
          <w:color w:val="0067B1"/>
          <w:w w:val="115"/>
        </w:rPr>
        <w:t>development</w:t>
      </w:r>
      <w:r>
        <w:rPr>
          <w:color w:val="0067B1"/>
          <w:spacing w:val="-8"/>
          <w:w w:val="115"/>
        </w:rPr>
        <w:t xml:space="preserve"> </w:t>
      </w:r>
      <w:r>
        <w:rPr>
          <w:color w:val="0067B1"/>
          <w:w w:val="115"/>
        </w:rPr>
        <w:t>of</w:t>
      </w:r>
      <w:r>
        <w:rPr>
          <w:color w:val="0067B1"/>
          <w:spacing w:val="-8"/>
          <w:w w:val="115"/>
        </w:rPr>
        <w:t xml:space="preserve"> </w:t>
      </w:r>
      <w:r>
        <w:rPr>
          <w:color w:val="0067B1"/>
          <w:w w:val="115"/>
        </w:rPr>
        <w:t>effective practice in addiction counseling depends on the presence of attitudes reflecting openness to alternative approaches, appreciation of diversity, and willingness to change.</w:t>
      </w:r>
    </w:p>
    <w:p w14:paraId="2841821A" w14:textId="77777777" w:rsidR="000F75DB" w:rsidRDefault="000C1A9B">
      <w:pPr>
        <w:pStyle w:val="BodyText"/>
        <w:spacing w:before="161" w:line="252" w:lineRule="auto"/>
        <w:ind w:left="2980" w:right="1445"/>
      </w:pPr>
      <w:r>
        <w:rPr>
          <w:color w:val="0067B1"/>
          <w:w w:val="115"/>
        </w:rPr>
        <w:t>The</w:t>
      </w:r>
      <w:r>
        <w:rPr>
          <w:color w:val="0067B1"/>
          <w:spacing w:val="-9"/>
          <w:w w:val="115"/>
        </w:rPr>
        <w:t xml:space="preserve"> </w:t>
      </w:r>
      <w:r>
        <w:rPr>
          <w:color w:val="0067B1"/>
          <w:w w:val="115"/>
        </w:rPr>
        <w:t>following</w:t>
      </w:r>
      <w:r>
        <w:rPr>
          <w:color w:val="0067B1"/>
          <w:spacing w:val="-9"/>
          <w:w w:val="115"/>
        </w:rPr>
        <w:t xml:space="preserve"> </w:t>
      </w:r>
      <w:r>
        <w:rPr>
          <w:b/>
          <w:color w:val="0067B1"/>
          <w:w w:val="115"/>
        </w:rPr>
        <w:t>knowledge</w:t>
      </w:r>
      <w:r>
        <w:rPr>
          <w:b/>
          <w:color w:val="0067B1"/>
          <w:spacing w:val="-9"/>
          <w:w w:val="115"/>
        </w:rPr>
        <w:t xml:space="preserve"> </w:t>
      </w:r>
      <w:r>
        <w:rPr>
          <w:color w:val="0067B1"/>
          <w:w w:val="115"/>
        </w:rPr>
        <w:t>and</w:t>
      </w:r>
      <w:r>
        <w:rPr>
          <w:color w:val="0067B1"/>
          <w:spacing w:val="-9"/>
          <w:w w:val="115"/>
        </w:rPr>
        <w:t xml:space="preserve"> </w:t>
      </w:r>
      <w:r>
        <w:rPr>
          <w:b/>
          <w:color w:val="0067B1"/>
          <w:w w:val="115"/>
        </w:rPr>
        <w:t>attitudes</w:t>
      </w:r>
      <w:r>
        <w:rPr>
          <w:b/>
          <w:color w:val="0067B1"/>
          <w:spacing w:val="-9"/>
          <w:w w:val="115"/>
        </w:rPr>
        <w:t xml:space="preserve"> </w:t>
      </w:r>
      <w:r>
        <w:rPr>
          <w:color w:val="0067B1"/>
          <w:w w:val="115"/>
        </w:rPr>
        <w:t>are</w:t>
      </w:r>
      <w:r>
        <w:rPr>
          <w:color w:val="0067B1"/>
          <w:spacing w:val="-9"/>
          <w:w w:val="115"/>
        </w:rPr>
        <w:t xml:space="preserve"> </w:t>
      </w:r>
      <w:r>
        <w:rPr>
          <w:color w:val="0067B1"/>
          <w:w w:val="115"/>
        </w:rPr>
        <w:t>prerequisite</w:t>
      </w:r>
      <w:r>
        <w:rPr>
          <w:color w:val="0067B1"/>
          <w:spacing w:val="-10"/>
          <w:w w:val="115"/>
        </w:rPr>
        <w:t xml:space="preserve"> </w:t>
      </w:r>
      <w:r>
        <w:rPr>
          <w:color w:val="0067B1"/>
          <w:w w:val="115"/>
        </w:rPr>
        <w:t>to</w:t>
      </w:r>
      <w:r>
        <w:rPr>
          <w:color w:val="0067B1"/>
          <w:spacing w:val="-10"/>
          <w:w w:val="115"/>
        </w:rPr>
        <w:t xml:space="preserve"> </w:t>
      </w:r>
      <w:r>
        <w:rPr>
          <w:color w:val="0067B1"/>
          <w:w w:val="115"/>
        </w:rPr>
        <w:t>the</w:t>
      </w:r>
      <w:r>
        <w:rPr>
          <w:color w:val="0067B1"/>
          <w:spacing w:val="-10"/>
          <w:w w:val="115"/>
        </w:rPr>
        <w:t xml:space="preserve"> </w:t>
      </w:r>
      <w:r>
        <w:rPr>
          <w:color w:val="0067B1"/>
          <w:w w:val="115"/>
        </w:rPr>
        <w:t xml:space="preserve">develop- </w:t>
      </w:r>
      <w:proofErr w:type="spellStart"/>
      <w:r>
        <w:rPr>
          <w:color w:val="0067B1"/>
          <w:w w:val="115"/>
        </w:rPr>
        <w:t>ment</w:t>
      </w:r>
      <w:proofErr w:type="spellEnd"/>
      <w:r>
        <w:rPr>
          <w:color w:val="0067B1"/>
          <w:w w:val="115"/>
        </w:rPr>
        <w:t xml:space="preserve"> of competency in the professional treatment of substance use disorders.</w:t>
      </w:r>
      <w:r>
        <w:rPr>
          <w:color w:val="0067B1"/>
          <w:spacing w:val="-7"/>
          <w:w w:val="115"/>
        </w:rPr>
        <w:t xml:space="preserve"> </w:t>
      </w:r>
      <w:r>
        <w:rPr>
          <w:color w:val="0067B1"/>
          <w:w w:val="115"/>
        </w:rPr>
        <w:t>Such</w:t>
      </w:r>
      <w:r>
        <w:rPr>
          <w:color w:val="0067B1"/>
          <w:spacing w:val="-7"/>
          <w:w w:val="115"/>
        </w:rPr>
        <w:t xml:space="preserve"> </w:t>
      </w:r>
      <w:r>
        <w:rPr>
          <w:b/>
          <w:color w:val="0067B1"/>
          <w:w w:val="115"/>
        </w:rPr>
        <w:t>knowledge</w:t>
      </w:r>
      <w:r>
        <w:rPr>
          <w:b/>
          <w:color w:val="0067B1"/>
          <w:spacing w:val="-7"/>
          <w:w w:val="115"/>
        </w:rPr>
        <w:t xml:space="preserve"> </w:t>
      </w:r>
      <w:r>
        <w:rPr>
          <w:color w:val="0067B1"/>
          <w:w w:val="115"/>
        </w:rPr>
        <w:t>and</w:t>
      </w:r>
      <w:r>
        <w:rPr>
          <w:color w:val="0067B1"/>
          <w:spacing w:val="-7"/>
          <w:w w:val="115"/>
        </w:rPr>
        <w:t xml:space="preserve"> </w:t>
      </w:r>
      <w:r>
        <w:rPr>
          <w:b/>
          <w:color w:val="0067B1"/>
          <w:w w:val="115"/>
        </w:rPr>
        <w:t>attitudes</w:t>
      </w:r>
      <w:r>
        <w:rPr>
          <w:b/>
          <w:color w:val="0067B1"/>
          <w:spacing w:val="-7"/>
          <w:w w:val="115"/>
        </w:rPr>
        <w:t xml:space="preserve"> </w:t>
      </w:r>
      <w:r>
        <w:rPr>
          <w:color w:val="0067B1"/>
          <w:w w:val="115"/>
        </w:rPr>
        <w:t>form</w:t>
      </w:r>
      <w:r>
        <w:rPr>
          <w:color w:val="0067B1"/>
          <w:spacing w:val="-7"/>
          <w:w w:val="115"/>
        </w:rPr>
        <w:t xml:space="preserve"> </w:t>
      </w:r>
      <w:r>
        <w:rPr>
          <w:color w:val="0067B1"/>
          <w:w w:val="115"/>
        </w:rPr>
        <w:t>the</w:t>
      </w:r>
      <w:r>
        <w:rPr>
          <w:color w:val="0067B1"/>
          <w:spacing w:val="-8"/>
          <w:w w:val="115"/>
        </w:rPr>
        <w:t xml:space="preserve"> </w:t>
      </w:r>
      <w:r>
        <w:rPr>
          <w:color w:val="0067B1"/>
          <w:w w:val="115"/>
        </w:rPr>
        <w:t>basis</w:t>
      </w:r>
      <w:r>
        <w:rPr>
          <w:color w:val="0067B1"/>
          <w:spacing w:val="-7"/>
          <w:w w:val="115"/>
        </w:rPr>
        <w:t xml:space="preserve"> </w:t>
      </w:r>
      <w:r>
        <w:rPr>
          <w:color w:val="0067B1"/>
          <w:w w:val="115"/>
        </w:rPr>
        <w:t>of</w:t>
      </w:r>
      <w:r>
        <w:rPr>
          <w:color w:val="0067B1"/>
          <w:spacing w:val="-7"/>
          <w:w w:val="115"/>
        </w:rPr>
        <w:t xml:space="preserve"> </w:t>
      </w:r>
      <w:r>
        <w:rPr>
          <w:color w:val="0067B1"/>
          <w:w w:val="115"/>
        </w:rPr>
        <w:t xml:space="preserve">understand- </w:t>
      </w:r>
      <w:proofErr w:type="spellStart"/>
      <w:r>
        <w:rPr>
          <w:color w:val="0067B1"/>
          <w:w w:val="115"/>
        </w:rPr>
        <w:t>ing</w:t>
      </w:r>
      <w:proofErr w:type="spellEnd"/>
      <w:r>
        <w:rPr>
          <w:color w:val="0067B1"/>
          <w:w w:val="115"/>
        </w:rPr>
        <w:t xml:space="preserve"> on which discipline-specific proficiencies are built.</w:t>
      </w:r>
    </w:p>
    <w:p w14:paraId="7428F53C" w14:textId="77777777" w:rsidR="000F75DB" w:rsidRDefault="000F75DB">
      <w:pPr>
        <w:spacing w:line="252" w:lineRule="auto"/>
        <w:sectPr w:rsidR="000F75DB">
          <w:headerReference w:type="default" r:id="rId32"/>
          <w:pgSz w:w="12240" w:h="15840"/>
          <w:pgMar w:top="820" w:right="0" w:bottom="780" w:left="620" w:header="0" w:footer="597" w:gutter="0"/>
          <w:cols w:space="720"/>
        </w:sectPr>
      </w:pPr>
    </w:p>
    <w:p w14:paraId="6254FE2C" w14:textId="77777777" w:rsidR="000F75DB" w:rsidRDefault="000F75DB">
      <w:pPr>
        <w:pStyle w:val="BodyText"/>
        <w:rPr>
          <w:sz w:val="20"/>
        </w:rPr>
      </w:pPr>
    </w:p>
    <w:p w14:paraId="71A7D617" w14:textId="77777777" w:rsidR="000F75DB" w:rsidRDefault="000F75DB">
      <w:pPr>
        <w:pStyle w:val="BodyText"/>
        <w:rPr>
          <w:sz w:val="20"/>
        </w:rPr>
      </w:pPr>
    </w:p>
    <w:p w14:paraId="4ECD3713" w14:textId="77777777" w:rsidR="000F75DB" w:rsidRDefault="000F75DB">
      <w:pPr>
        <w:pStyle w:val="BodyText"/>
        <w:rPr>
          <w:sz w:val="20"/>
        </w:rPr>
      </w:pPr>
    </w:p>
    <w:p w14:paraId="31C6C485" w14:textId="77777777" w:rsidR="000F75DB" w:rsidRDefault="000F75DB">
      <w:pPr>
        <w:pStyle w:val="BodyText"/>
        <w:rPr>
          <w:sz w:val="20"/>
        </w:rPr>
      </w:pPr>
    </w:p>
    <w:p w14:paraId="316DFC62" w14:textId="77777777" w:rsidR="000F75DB" w:rsidRDefault="000F75DB">
      <w:pPr>
        <w:pStyle w:val="BodyText"/>
        <w:rPr>
          <w:sz w:val="20"/>
        </w:rPr>
      </w:pPr>
    </w:p>
    <w:p w14:paraId="6377FBD0" w14:textId="77777777" w:rsidR="000F75DB" w:rsidRDefault="000F75DB">
      <w:pPr>
        <w:pStyle w:val="BodyText"/>
        <w:rPr>
          <w:sz w:val="20"/>
        </w:rPr>
      </w:pPr>
    </w:p>
    <w:p w14:paraId="0D044DF5" w14:textId="77777777" w:rsidR="000F75DB" w:rsidRDefault="000F75DB">
      <w:pPr>
        <w:pStyle w:val="BodyText"/>
        <w:rPr>
          <w:sz w:val="20"/>
        </w:rPr>
      </w:pPr>
    </w:p>
    <w:p w14:paraId="792F58FD" w14:textId="77777777" w:rsidR="000F75DB" w:rsidRDefault="000F75DB">
      <w:pPr>
        <w:pStyle w:val="BodyText"/>
        <w:rPr>
          <w:sz w:val="20"/>
        </w:rPr>
      </w:pPr>
    </w:p>
    <w:p w14:paraId="2875C976" w14:textId="77777777" w:rsidR="000F75DB" w:rsidRDefault="000F75DB">
      <w:pPr>
        <w:pStyle w:val="BodyText"/>
        <w:rPr>
          <w:sz w:val="20"/>
        </w:rPr>
      </w:pPr>
    </w:p>
    <w:p w14:paraId="49BE8EE8" w14:textId="77777777" w:rsidR="000F75DB" w:rsidRDefault="000F75DB">
      <w:pPr>
        <w:pStyle w:val="BodyText"/>
        <w:rPr>
          <w:sz w:val="20"/>
        </w:rPr>
      </w:pPr>
    </w:p>
    <w:p w14:paraId="2E7D285C" w14:textId="77777777" w:rsidR="000F75DB" w:rsidRDefault="000F75DB">
      <w:pPr>
        <w:pStyle w:val="BodyText"/>
        <w:rPr>
          <w:sz w:val="20"/>
        </w:rPr>
      </w:pPr>
    </w:p>
    <w:p w14:paraId="12820F3E" w14:textId="77777777" w:rsidR="000F75DB" w:rsidRDefault="000F75DB">
      <w:pPr>
        <w:pStyle w:val="BodyText"/>
        <w:rPr>
          <w:sz w:val="20"/>
        </w:rPr>
      </w:pPr>
    </w:p>
    <w:p w14:paraId="228F6B62" w14:textId="77777777" w:rsidR="000F75DB" w:rsidRDefault="000F75DB">
      <w:pPr>
        <w:pStyle w:val="BodyText"/>
        <w:rPr>
          <w:sz w:val="20"/>
        </w:rPr>
      </w:pPr>
    </w:p>
    <w:p w14:paraId="7317485E" w14:textId="77777777" w:rsidR="000F75DB" w:rsidRDefault="000F75DB">
      <w:pPr>
        <w:pStyle w:val="BodyText"/>
        <w:rPr>
          <w:sz w:val="20"/>
        </w:rPr>
      </w:pPr>
    </w:p>
    <w:p w14:paraId="5F404013" w14:textId="77777777" w:rsidR="000F75DB" w:rsidRDefault="000F75DB">
      <w:pPr>
        <w:pStyle w:val="BodyText"/>
        <w:rPr>
          <w:sz w:val="20"/>
        </w:rPr>
      </w:pPr>
    </w:p>
    <w:p w14:paraId="3EE6F18B" w14:textId="77777777" w:rsidR="000F75DB" w:rsidRDefault="000F75DB">
      <w:pPr>
        <w:pStyle w:val="BodyText"/>
        <w:rPr>
          <w:sz w:val="20"/>
        </w:rPr>
      </w:pPr>
    </w:p>
    <w:p w14:paraId="3CCD36C4" w14:textId="77777777" w:rsidR="000F75DB" w:rsidRDefault="000F75DB">
      <w:pPr>
        <w:pStyle w:val="BodyText"/>
        <w:rPr>
          <w:sz w:val="20"/>
        </w:rPr>
      </w:pPr>
    </w:p>
    <w:p w14:paraId="27BACBCE" w14:textId="77777777" w:rsidR="000F75DB" w:rsidRDefault="000F75DB">
      <w:pPr>
        <w:pStyle w:val="BodyText"/>
        <w:rPr>
          <w:sz w:val="20"/>
        </w:rPr>
      </w:pPr>
    </w:p>
    <w:p w14:paraId="44296611" w14:textId="77777777" w:rsidR="000F75DB" w:rsidRDefault="000F75DB">
      <w:pPr>
        <w:pStyle w:val="BodyText"/>
        <w:rPr>
          <w:sz w:val="20"/>
        </w:rPr>
      </w:pPr>
    </w:p>
    <w:p w14:paraId="033D77EA" w14:textId="77777777" w:rsidR="000F75DB" w:rsidRDefault="000F75DB">
      <w:pPr>
        <w:pStyle w:val="BodyText"/>
        <w:rPr>
          <w:sz w:val="20"/>
        </w:rPr>
      </w:pPr>
    </w:p>
    <w:p w14:paraId="682E0866" w14:textId="77777777" w:rsidR="000F75DB" w:rsidRDefault="000F75DB">
      <w:pPr>
        <w:pStyle w:val="BodyText"/>
        <w:rPr>
          <w:sz w:val="20"/>
        </w:rPr>
      </w:pPr>
    </w:p>
    <w:p w14:paraId="49051A55" w14:textId="77777777" w:rsidR="000F75DB" w:rsidRDefault="000F75DB">
      <w:pPr>
        <w:pStyle w:val="BodyText"/>
        <w:rPr>
          <w:sz w:val="20"/>
        </w:rPr>
      </w:pPr>
    </w:p>
    <w:p w14:paraId="63D00139" w14:textId="77777777" w:rsidR="000F75DB" w:rsidRDefault="000F75DB">
      <w:pPr>
        <w:pStyle w:val="BodyText"/>
        <w:rPr>
          <w:sz w:val="20"/>
        </w:rPr>
      </w:pPr>
    </w:p>
    <w:p w14:paraId="3DCBD973" w14:textId="77777777" w:rsidR="000F75DB" w:rsidRDefault="000F75DB">
      <w:pPr>
        <w:pStyle w:val="BodyText"/>
        <w:rPr>
          <w:sz w:val="20"/>
        </w:rPr>
      </w:pPr>
    </w:p>
    <w:p w14:paraId="5061E047" w14:textId="77777777" w:rsidR="000F75DB" w:rsidRDefault="000F75DB">
      <w:pPr>
        <w:pStyle w:val="BodyText"/>
        <w:spacing w:before="4"/>
        <w:rPr>
          <w:sz w:val="26"/>
        </w:rPr>
      </w:pPr>
    </w:p>
    <w:p w14:paraId="55E5D2EB" w14:textId="77777777" w:rsidR="000F75DB" w:rsidRDefault="000C1A9B">
      <w:pPr>
        <w:spacing w:before="113"/>
        <w:ind w:left="841" w:right="1228"/>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6CD95404" w14:textId="77777777" w:rsidR="000F75DB" w:rsidRDefault="000F75DB">
      <w:pPr>
        <w:jc w:val="center"/>
        <w:rPr>
          <w:sz w:val="24"/>
        </w:rPr>
        <w:sectPr w:rsidR="000F75DB">
          <w:headerReference w:type="even" r:id="rId33"/>
          <w:footerReference w:type="even" r:id="rId34"/>
          <w:pgSz w:w="12240" w:h="15840"/>
          <w:pgMar w:top="1500" w:right="0" w:bottom="280" w:left="620" w:header="0" w:footer="0" w:gutter="0"/>
          <w:cols w:space="720"/>
        </w:sectPr>
      </w:pPr>
    </w:p>
    <w:p w14:paraId="687904B4" w14:textId="77777777" w:rsidR="000F75DB" w:rsidRDefault="000C1A9B">
      <w:pPr>
        <w:pStyle w:val="Heading4"/>
        <w:spacing w:before="180"/>
        <w:ind w:left="2721"/>
        <w:rPr>
          <w:sz w:val="76"/>
        </w:rPr>
      </w:pPr>
      <w:r>
        <w:lastRenderedPageBreak/>
        <w:pict w14:anchorId="619939BD">
          <v:group id="docshapegroup37" o:spid="_x0000_s2671" style="position:absolute;left:0;text-align:left;margin-left:148pt;margin-top:1in;width:590pt;height:468pt;z-index:-21229568;mso-position-horizontal-relative:page;mso-position-vertical-relative:page" coordorigin="2960,1440" coordsize="11800,9360">
            <v:rect id="docshape38" o:spid="_x0000_s2681" style="position:absolute;left:3149;top:3600;width:11611;height:4920" fillcolor="#99c2e0" stroked="f"/>
            <v:shape id="docshape39" o:spid="_x0000_s2680" style="position:absolute;left:2960;top:1440;width:11395;height:9360" coordorigin="2960,1440" coordsize="11395,9360" o:spt="100" adj="0,,0" path="m3163,1440r-203,l2960,10800r203,l3163,1440xm14355,6104r-360,-360l13641,6098r-354,-354l12926,6104r361,361l13641,6111r354,354l14355,6104xe" fillcolor="#0067b1" stroked="f">
              <v:stroke joinstyle="round"/>
              <v:formulas/>
              <v:path arrowok="t" o:connecttype="segments"/>
            </v:shape>
            <v:shape id="docshape40" o:spid="_x0000_s2679" style="position:absolute;left:11486;top:5727;width:1429;height:721" coordorigin="11486,5727" coordsize="1429,721" path="m12915,6088r-360,-361l12201,6081r-354,-354l11486,6088r361,360l12201,6094r354,354l12915,6088xe" fillcolor="#1976b9" stroked="f">
              <v:path arrowok="t"/>
            </v:shape>
            <v:shape id="docshape41" o:spid="_x0000_s2678" style="position:absolute;left:10058;top:5727;width:1429;height:721" coordorigin="10059,5727" coordsize="1429,721" path="m11487,6088r-360,-361l10773,6081r-354,-354l10059,6088r360,360l10773,6094r354,354l11487,6088xe" fillcolor="#4c95c9" stroked="f">
              <v:path arrowok="t"/>
            </v:shape>
            <v:shape id="docshape42" o:spid="_x0000_s2677" style="position:absolute;left:9326;top:5710;width:721;height:721" coordorigin="9326,5711" coordsize="721,721" path="m10047,6071l9687,5711r-361,360l9687,6432r360,-361xe" fillcolor="#d9e8f3" stroked="f">
              <v:path arrowok="t"/>
            </v:shape>
            <v:shape id="docshape43" o:spid="_x0000_s2676" style="position:absolute;left:8618;top:5710;width:721;height:721" coordorigin="8619,5711" coordsize="721,721" path="m9340,6071l8979,5711r-360,360l8979,6432r361,-361xe" fillcolor="#e5f0f7" stroked="f">
              <v:path arrowok="t"/>
            </v:shape>
            <v:shape id="docshape44" o:spid="_x0000_s2675" style="position:absolute;left:7889;top:5710;width:721;height:721" coordorigin="7889,5711" coordsize="721,721" path="m8610,6071l8250,5711r-361,360l8250,6432r360,-361xe" fillcolor="#d9e8f3" stroked="f">
              <v:path arrowok="t"/>
            </v:shape>
            <v:shape id="docshape45" o:spid="_x0000_s2674" style="position:absolute;left:6449;top:5694;width:1454;height:738" coordorigin="6449,5695" coordsize="1454,738" o:spt="100" adj="0,,0" path="m7170,6055l6810,5695r-361,360l6810,6415r360,-360xm7902,6071l7542,5711r-361,360l7542,6432r360,-361xe" fillcolor="#4c95c9" stroked="f">
              <v:stroke joinstyle="round"/>
              <v:formulas/>
              <v:path arrowok="t" o:connecttype="segments"/>
            </v:shape>
            <v:shape id="docshape46" o:spid="_x0000_s2673" style="position:absolute;left:5021;top:5694;width:1441;height:721" coordorigin="5021,5695" coordsize="1441,721" path="m6462,6055l6102,5695r-360,360l5382,5695r-361,360l5382,6415r360,-360l6102,6415r360,-360xe" fillcolor="#1976b9" stroked="f">
              <v:path arrowok="t"/>
            </v:shape>
            <v:shape id="docshape47" o:spid="_x0000_s2672" style="position:absolute;left:3581;top:5678;width:1454;height:738" coordorigin="3581,5678" coordsize="1454,738" o:spt="100" adj="0,,0" path="m4302,6039l3942,5678r-361,361l3942,6399r360,-360xm5035,6055l4674,5695r-360,360l4674,6415r361,-360xe" fillcolor="#0067b1" stroked="f">
              <v:stroke joinstyle="round"/>
              <v:formulas/>
              <v:path arrowok="t" o:connecttype="segments"/>
            </v:shape>
            <w10:wrap anchorx="page" anchory="page"/>
          </v:group>
        </w:pict>
      </w:r>
      <w:r>
        <w:pict w14:anchorId="4E4903F7">
          <v:shape id="docshape48" o:spid="_x0000_s2670" type="#_x0000_t202" style="position:absolute;left:0;text-align:left;margin-left:104.15pt;margin-top:22.6pt;width:40.75pt;height:458.15pt;z-index:15734784;mso-position-horizontal-relative:page" filled="f" stroked="f">
            <v:textbox style="layout-flow:vertical" inset="0,0,0,0">
              <w:txbxContent>
                <w:p w14:paraId="4A81E830" w14:textId="77777777" w:rsidR="000F75DB" w:rsidRDefault="000C1A9B">
                  <w:pPr>
                    <w:spacing w:before="48"/>
                    <w:ind w:left="20"/>
                    <w:rPr>
                      <w:i/>
                      <w:sz w:val="68"/>
                    </w:rPr>
                  </w:pPr>
                  <w:r>
                    <w:rPr>
                      <w:i/>
                      <w:color w:val="0067B1"/>
                      <w:w w:val="90"/>
                      <w:sz w:val="68"/>
                    </w:rPr>
                    <w:t>UNDERSTANDING</w:t>
                  </w:r>
                  <w:r>
                    <w:rPr>
                      <w:i/>
                      <w:color w:val="0067B1"/>
                      <w:spacing w:val="11"/>
                      <w:sz w:val="68"/>
                    </w:rPr>
                    <w:t xml:space="preserve"> </w:t>
                  </w:r>
                  <w:r>
                    <w:rPr>
                      <w:i/>
                      <w:color w:val="0067B1"/>
                      <w:spacing w:val="-2"/>
                      <w:w w:val="95"/>
                      <w:sz w:val="68"/>
                    </w:rPr>
                    <w:t>ADDICTION</w:t>
                  </w:r>
                </w:p>
              </w:txbxContent>
            </v:textbox>
            <w10:wrap anchorx="page"/>
          </v:shape>
        </w:pict>
      </w:r>
      <w:r>
        <w:pict w14:anchorId="622A01AE">
          <v:shape id="docshape49" o:spid="_x0000_s2669" type="#_x0000_t202" style="position:absolute;left:0;text-align:left;margin-left:23.05pt;margin-top:568.95pt;width:17.8pt;height:8.1pt;z-index:15735296;mso-position-horizontal-relative:page;mso-position-vertical-relative:page" filled="f" stroked="f">
            <v:textbox style="layout-flow:vertical" inset="0,0,0,0">
              <w:txbxContent>
                <w:p w14:paraId="6E9B762F" w14:textId="77777777" w:rsidR="000F75DB" w:rsidRDefault="000C1A9B">
                  <w:pPr>
                    <w:spacing w:before="28"/>
                    <w:ind w:left="20"/>
                    <w:rPr>
                      <w:sz w:val="28"/>
                    </w:rPr>
                  </w:pPr>
                  <w:r>
                    <w:rPr>
                      <w:color w:val="0067B1"/>
                      <w:w w:val="92"/>
                      <w:sz w:val="28"/>
                    </w:rPr>
                    <w:t>7</w:t>
                  </w:r>
                </w:p>
              </w:txbxContent>
            </v:textbox>
            <w10:wrap anchorx="page" anchory="page"/>
          </v:shape>
        </w:pict>
      </w:r>
      <w:proofErr w:type="spellStart"/>
      <w:r>
        <w:rPr>
          <w:color w:val="0067B1"/>
          <w:w w:val="125"/>
          <w:sz w:val="76"/>
        </w:rPr>
        <w:t>t</w:t>
      </w:r>
      <w:r>
        <w:rPr>
          <w:color w:val="0067B1"/>
          <w:w w:val="125"/>
        </w:rPr>
        <w:t>ransdisCiplinary</w:t>
      </w:r>
      <w:proofErr w:type="spellEnd"/>
      <w:r>
        <w:rPr>
          <w:color w:val="0067B1"/>
          <w:spacing w:val="-5"/>
          <w:w w:val="125"/>
        </w:rPr>
        <w:t xml:space="preserve"> </w:t>
      </w:r>
      <w:r>
        <w:rPr>
          <w:color w:val="0067B1"/>
          <w:w w:val="125"/>
          <w:sz w:val="76"/>
        </w:rPr>
        <w:t>F</w:t>
      </w:r>
      <w:r>
        <w:rPr>
          <w:color w:val="0067B1"/>
          <w:w w:val="125"/>
        </w:rPr>
        <w:t>oundation</w:t>
      </w:r>
      <w:r>
        <w:rPr>
          <w:color w:val="0067B1"/>
          <w:spacing w:val="-5"/>
          <w:w w:val="125"/>
        </w:rPr>
        <w:t xml:space="preserve"> </w:t>
      </w:r>
      <w:r>
        <w:rPr>
          <w:color w:val="0067B1"/>
          <w:spacing w:val="-10"/>
          <w:w w:val="125"/>
          <w:sz w:val="76"/>
        </w:rPr>
        <w:t>i</w:t>
      </w:r>
    </w:p>
    <w:p w14:paraId="05B652EC" w14:textId="77777777" w:rsidR="000F75DB" w:rsidRDefault="000F75DB">
      <w:pPr>
        <w:rPr>
          <w:sz w:val="76"/>
        </w:rPr>
        <w:sectPr w:rsidR="000F75DB">
          <w:headerReference w:type="default" r:id="rId35"/>
          <w:footerReference w:type="default" r:id="rId36"/>
          <w:pgSz w:w="15840" w:h="12240" w:orient="landscape"/>
          <w:pgMar w:top="1140" w:right="1360" w:bottom="280" w:left="2260" w:header="0" w:footer="0" w:gutter="0"/>
          <w:cols w:space="720"/>
        </w:sectPr>
      </w:pPr>
    </w:p>
    <w:p w14:paraId="3E97DFEE" w14:textId="77777777" w:rsidR="000F75DB" w:rsidRDefault="000F75DB">
      <w:pPr>
        <w:pStyle w:val="BodyText"/>
        <w:rPr>
          <w:rFonts w:ascii="Georgia"/>
          <w:sz w:val="20"/>
        </w:rPr>
      </w:pPr>
    </w:p>
    <w:p w14:paraId="63769024" w14:textId="77777777" w:rsidR="000F75DB" w:rsidRDefault="000F75DB">
      <w:pPr>
        <w:pStyle w:val="BodyText"/>
        <w:rPr>
          <w:rFonts w:ascii="Georgia"/>
          <w:sz w:val="20"/>
        </w:rPr>
      </w:pPr>
    </w:p>
    <w:p w14:paraId="56849762" w14:textId="77777777" w:rsidR="000F75DB" w:rsidRDefault="000F75DB">
      <w:pPr>
        <w:pStyle w:val="BodyText"/>
        <w:rPr>
          <w:rFonts w:ascii="Georgia"/>
          <w:sz w:val="20"/>
        </w:rPr>
      </w:pPr>
    </w:p>
    <w:p w14:paraId="37B0706E" w14:textId="77777777" w:rsidR="000F75DB" w:rsidRDefault="000F75DB">
      <w:pPr>
        <w:pStyle w:val="BodyText"/>
        <w:rPr>
          <w:rFonts w:ascii="Georgia"/>
          <w:sz w:val="20"/>
        </w:rPr>
      </w:pPr>
    </w:p>
    <w:p w14:paraId="06D60009" w14:textId="77777777" w:rsidR="000F75DB" w:rsidRDefault="000F75DB">
      <w:pPr>
        <w:pStyle w:val="BodyText"/>
        <w:rPr>
          <w:rFonts w:ascii="Georgia"/>
          <w:sz w:val="20"/>
        </w:rPr>
      </w:pPr>
    </w:p>
    <w:p w14:paraId="5ACC051A" w14:textId="77777777" w:rsidR="000F75DB" w:rsidRDefault="000F75DB">
      <w:pPr>
        <w:pStyle w:val="BodyText"/>
        <w:rPr>
          <w:rFonts w:ascii="Georgia"/>
          <w:sz w:val="20"/>
        </w:rPr>
      </w:pPr>
    </w:p>
    <w:p w14:paraId="5FEC9A40" w14:textId="77777777" w:rsidR="000F75DB" w:rsidRDefault="000F75DB">
      <w:pPr>
        <w:pStyle w:val="BodyText"/>
        <w:rPr>
          <w:rFonts w:ascii="Georgia"/>
          <w:sz w:val="20"/>
        </w:rPr>
      </w:pPr>
    </w:p>
    <w:p w14:paraId="12E660FE" w14:textId="77777777" w:rsidR="000F75DB" w:rsidRDefault="000F75DB">
      <w:pPr>
        <w:pStyle w:val="BodyText"/>
        <w:rPr>
          <w:rFonts w:ascii="Georgia"/>
          <w:sz w:val="20"/>
        </w:rPr>
      </w:pPr>
    </w:p>
    <w:p w14:paraId="2B23BEA6" w14:textId="77777777" w:rsidR="000F75DB" w:rsidRDefault="000F75DB">
      <w:pPr>
        <w:pStyle w:val="BodyText"/>
        <w:rPr>
          <w:rFonts w:ascii="Georgia"/>
          <w:sz w:val="20"/>
        </w:rPr>
      </w:pPr>
    </w:p>
    <w:p w14:paraId="1555BFFF" w14:textId="77777777" w:rsidR="000F75DB" w:rsidRDefault="000F75DB">
      <w:pPr>
        <w:pStyle w:val="BodyText"/>
        <w:rPr>
          <w:rFonts w:ascii="Georgia"/>
          <w:sz w:val="20"/>
        </w:rPr>
      </w:pPr>
    </w:p>
    <w:p w14:paraId="15B35D60" w14:textId="77777777" w:rsidR="000F75DB" w:rsidRDefault="000F75DB">
      <w:pPr>
        <w:pStyle w:val="BodyText"/>
        <w:rPr>
          <w:rFonts w:ascii="Georgia"/>
          <w:sz w:val="20"/>
        </w:rPr>
      </w:pPr>
    </w:p>
    <w:p w14:paraId="1D11E725" w14:textId="77777777" w:rsidR="000F75DB" w:rsidRDefault="000F75DB">
      <w:pPr>
        <w:pStyle w:val="BodyText"/>
        <w:rPr>
          <w:rFonts w:ascii="Georgia"/>
          <w:sz w:val="20"/>
        </w:rPr>
      </w:pPr>
    </w:p>
    <w:p w14:paraId="52DD43EB" w14:textId="77777777" w:rsidR="000F75DB" w:rsidRDefault="000F75DB">
      <w:pPr>
        <w:pStyle w:val="BodyText"/>
        <w:rPr>
          <w:rFonts w:ascii="Georgia"/>
          <w:sz w:val="20"/>
        </w:rPr>
      </w:pPr>
    </w:p>
    <w:p w14:paraId="0D83612C" w14:textId="77777777" w:rsidR="000F75DB" w:rsidRDefault="000F75DB">
      <w:pPr>
        <w:pStyle w:val="BodyText"/>
        <w:rPr>
          <w:rFonts w:ascii="Georgia"/>
          <w:sz w:val="20"/>
        </w:rPr>
      </w:pPr>
    </w:p>
    <w:p w14:paraId="04337D73" w14:textId="77777777" w:rsidR="000F75DB" w:rsidRDefault="000F75DB">
      <w:pPr>
        <w:pStyle w:val="BodyText"/>
        <w:rPr>
          <w:rFonts w:ascii="Georgia"/>
          <w:sz w:val="20"/>
        </w:rPr>
      </w:pPr>
    </w:p>
    <w:p w14:paraId="46605B8D" w14:textId="77777777" w:rsidR="000F75DB" w:rsidRDefault="000F75DB">
      <w:pPr>
        <w:pStyle w:val="BodyText"/>
        <w:rPr>
          <w:rFonts w:ascii="Georgia"/>
          <w:sz w:val="20"/>
        </w:rPr>
      </w:pPr>
    </w:p>
    <w:p w14:paraId="79A50197" w14:textId="77777777" w:rsidR="000F75DB" w:rsidRDefault="000F75DB">
      <w:pPr>
        <w:pStyle w:val="BodyText"/>
        <w:rPr>
          <w:rFonts w:ascii="Georgia"/>
          <w:sz w:val="20"/>
        </w:rPr>
      </w:pPr>
    </w:p>
    <w:p w14:paraId="4A3B0819" w14:textId="77777777" w:rsidR="000F75DB" w:rsidRDefault="000F75DB">
      <w:pPr>
        <w:pStyle w:val="BodyText"/>
        <w:rPr>
          <w:rFonts w:ascii="Georgia"/>
          <w:sz w:val="20"/>
        </w:rPr>
      </w:pPr>
    </w:p>
    <w:p w14:paraId="55B285DE" w14:textId="77777777" w:rsidR="000F75DB" w:rsidRDefault="000F75DB">
      <w:pPr>
        <w:pStyle w:val="BodyText"/>
        <w:rPr>
          <w:rFonts w:ascii="Georgia"/>
          <w:sz w:val="20"/>
        </w:rPr>
      </w:pPr>
    </w:p>
    <w:p w14:paraId="3CC666DF" w14:textId="77777777" w:rsidR="000F75DB" w:rsidRDefault="000F75DB">
      <w:pPr>
        <w:pStyle w:val="BodyText"/>
        <w:rPr>
          <w:rFonts w:ascii="Georgia"/>
          <w:sz w:val="20"/>
        </w:rPr>
      </w:pPr>
    </w:p>
    <w:p w14:paraId="22654EF5" w14:textId="77777777" w:rsidR="000F75DB" w:rsidRDefault="000F75DB">
      <w:pPr>
        <w:pStyle w:val="BodyText"/>
        <w:rPr>
          <w:rFonts w:ascii="Georgia"/>
          <w:sz w:val="20"/>
        </w:rPr>
      </w:pPr>
    </w:p>
    <w:p w14:paraId="2392CD98" w14:textId="77777777" w:rsidR="000F75DB" w:rsidRDefault="000F75DB">
      <w:pPr>
        <w:pStyle w:val="BodyText"/>
        <w:rPr>
          <w:rFonts w:ascii="Georgia"/>
          <w:sz w:val="20"/>
        </w:rPr>
      </w:pPr>
    </w:p>
    <w:p w14:paraId="51E609B9" w14:textId="77777777" w:rsidR="000F75DB" w:rsidRDefault="000F75DB">
      <w:pPr>
        <w:pStyle w:val="BodyText"/>
        <w:rPr>
          <w:rFonts w:ascii="Georgia"/>
          <w:sz w:val="20"/>
        </w:rPr>
      </w:pPr>
    </w:p>
    <w:p w14:paraId="010FDF51" w14:textId="77777777" w:rsidR="000F75DB" w:rsidRDefault="000F75DB">
      <w:pPr>
        <w:pStyle w:val="BodyText"/>
        <w:rPr>
          <w:rFonts w:ascii="Georgia"/>
          <w:sz w:val="20"/>
        </w:rPr>
      </w:pPr>
    </w:p>
    <w:p w14:paraId="58F6E97C" w14:textId="77777777" w:rsidR="000F75DB" w:rsidRDefault="000F75DB">
      <w:pPr>
        <w:pStyle w:val="BodyText"/>
        <w:spacing w:before="2"/>
        <w:rPr>
          <w:rFonts w:ascii="Georgia"/>
          <w:sz w:val="20"/>
        </w:rPr>
      </w:pPr>
    </w:p>
    <w:p w14:paraId="136829B2" w14:textId="77777777" w:rsidR="000F75DB" w:rsidRDefault="000C1A9B">
      <w:pPr>
        <w:spacing w:before="113"/>
        <w:ind w:left="3113"/>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1E1442F8" w14:textId="77777777" w:rsidR="000F75DB" w:rsidRDefault="000F75DB">
      <w:pPr>
        <w:rPr>
          <w:sz w:val="24"/>
        </w:rPr>
        <w:sectPr w:rsidR="000F75DB">
          <w:headerReference w:type="even" r:id="rId37"/>
          <w:footerReference w:type="even" r:id="rId38"/>
          <w:pgSz w:w="12240" w:h="15840"/>
          <w:pgMar w:top="1500" w:right="620" w:bottom="280" w:left="1320" w:header="0" w:footer="0" w:gutter="0"/>
          <w:cols w:space="720"/>
        </w:sectPr>
      </w:pPr>
    </w:p>
    <w:p w14:paraId="0A59EB81" w14:textId="77777777" w:rsidR="000F75DB" w:rsidRDefault="000C1A9B">
      <w:pPr>
        <w:spacing w:before="39"/>
        <w:ind w:left="112"/>
        <w:rPr>
          <w:rFonts w:ascii="Arial" w:hAnsi="Arial"/>
          <w:sz w:val="27"/>
        </w:rPr>
      </w:pPr>
      <w:bookmarkStart w:id="10" w:name="Transdisciplinary_Foundations_1._Underst"/>
      <w:bookmarkStart w:id="11" w:name="_bookmark5"/>
      <w:bookmarkEnd w:id="10"/>
      <w:bookmarkEnd w:id="11"/>
      <w:r>
        <w:rPr>
          <w:rFonts w:ascii="Arial" w:hAnsi="Arial"/>
          <w:color w:val="7FB3D8"/>
          <w:spacing w:val="-2"/>
          <w:w w:val="195"/>
          <w:sz w:val="27"/>
        </w:rPr>
        <w:lastRenderedPageBreak/>
        <w:t>♦♦♦♦♦♦♦♦♦♦♦♦♦♦♦♦♦♦♦♦♦♦♦♦♦♦♦♦♦♦♦♦♦♦♦</w:t>
      </w:r>
    </w:p>
    <w:p w14:paraId="36AC6B50" w14:textId="77777777" w:rsidR="000F75DB" w:rsidRDefault="000F75DB">
      <w:pPr>
        <w:pStyle w:val="BodyText"/>
        <w:spacing w:before="1"/>
        <w:rPr>
          <w:rFonts w:ascii="Arial"/>
          <w:sz w:val="36"/>
        </w:rPr>
      </w:pPr>
    </w:p>
    <w:p w14:paraId="0F9D9F6D" w14:textId="77777777" w:rsidR="000F75DB" w:rsidRDefault="000C1A9B">
      <w:pPr>
        <w:ind w:left="120"/>
        <w:rPr>
          <w:b/>
          <w:sz w:val="38"/>
        </w:rPr>
      </w:pPr>
      <w:proofErr w:type="spellStart"/>
      <w:r>
        <w:rPr>
          <w:b/>
          <w:color w:val="0067B1"/>
          <w:w w:val="110"/>
          <w:sz w:val="54"/>
        </w:rPr>
        <w:t>tf</w:t>
      </w:r>
      <w:proofErr w:type="spellEnd"/>
      <w:r>
        <w:rPr>
          <w:b/>
          <w:color w:val="0067B1"/>
          <w:spacing w:val="-36"/>
          <w:w w:val="110"/>
          <w:sz w:val="54"/>
        </w:rPr>
        <w:t xml:space="preserve"> </w:t>
      </w:r>
      <w:r>
        <w:rPr>
          <w:b/>
          <w:color w:val="0067B1"/>
          <w:w w:val="110"/>
          <w:sz w:val="54"/>
        </w:rPr>
        <w:t>i.</w:t>
      </w:r>
      <w:r>
        <w:rPr>
          <w:b/>
          <w:color w:val="0067B1"/>
          <w:spacing w:val="-35"/>
          <w:w w:val="110"/>
          <w:sz w:val="54"/>
        </w:rPr>
        <w:t xml:space="preserve"> </w:t>
      </w:r>
      <w:proofErr w:type="spellStart"/>
      <w:r>
        <w:rPr>
          <w:b/>
          <w:color w:val="0067B1"/>
          <w:w w:val="110"/>
          <w:sz w:val="54"/>
        </w:rPr>
        <w:t>u</w:t>
      </w:r>
      <w:r>
        <w:rPr>
          <w:b/>
          <w:color w:val="0067B1"/>
          <w:w w:val="110"/>
          <w:sz w:val="38"/>
        </w:rPr>
        <w:t>nderstAnding</w:t>
      </w:r>
      <w:proofErr w:type="spellEnd"/>
      <w:r>
        <w:rPr>
          <w:b/>
          <w:color w:val="0067B1"/>
          <w:spacing w:val="9"/>
          <w:w w:val="110"/>
          <w:sz w:val="38"/>
        </w:rPr>
        <w:t xml:space="preserve"> </w:t>
      </w:r>
      <w:r>
        <w:rPr>
          <w:b/>
          <w:color w:val="0067B1"/>
          <w:spacing w:val="-2"/>
          <w:w w:val="110"/>
          <w:sz w:val="54"/>
        </w:rPr>
        <w:t>A</w:t>
      </w:r>
      <w:r>
        <w:rPr>
          <w:b/>
          <w:color w:val="0067B1"/>
          <w:spacing w:val="-2"/>
          <w:w w:val="110"/>
          <w:sz w:val="38"/>
        </w:rPr>
        <w:t>ddiction</w:t>
      </w:r>
    </w:p>
    <w:p w14:paraId="2CF9D764" w14:textId="77777777" w:rsidR="000F75DB" w:rsidRDefault="000F75DB">
      <w:pPr>
        <w:pStyle w:val="BodyText"/>
        <w:rPr>
          <w:b/>
          <w:sz w:val="20"/>
        </w:rPr>
      </w:pPr>
    </w:p>
    <w:p w14:paraId="07C8D30D" w14:textId="77777777" w:rsidR="000F75DB" w:rsidRDefault="000C1A9B">
      <w:pPr>
        <w:pStyle w:val="BodyText"/>
        <w:spacing w:before="6"/>
        <w:rPr>
          <w:b/>
          <w:sz w:val="26"/>
        </w:rPr>
      </w:pPr>
      <w:r>
        <w:pict w14:anchorId="008F6015">
          <v:shape id="docshape52" o:spid="_x0000_s2668" type="#_x0000_t202" style="position:absolute;margin-left:1in;margin-top:16.15pt;width:468pt;height:64.4pt;z-index:-15721472;mso-wrap-distance-left:0;mso-wrap-distance-right:0;mso-position-horizontal-relative:page" fillcolor="#edf4fa" stroked="f">
            <v:textbox inset="0,0,0,0">
              <w:txbxContent>
                <w:p w14:paraId="0E8ECFD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w:t>
                  </w:r>
                </w:p>
                <w:p w14:paraId="17C7958A" w14:textId="77777777" w:rsidR="000F75DB" w:rsidRDefault="000C1A9B">
                  <w:pPr>
                    <w:spacing w:line="247" w:lineRule="auto"/>
                    <w:ind w:left="240" w:right="232"/>
                    <w:rPr>
                      <w:color w:val="000000"/>
                      <w:sz w:val="26"/>
                    </w:rPr>
                  </w:pPr>
                  <w:r>
                    <w:rPr>
                      <w:color w:val="0067B1"/>
                      <w:w w:val="115"/>
                      <w:sz w:val="26"/>
                    </w:rPr>
                    <w:t>Understand</w:t>
                  </w:r>
                  <w:r>
                    <w:rPr>
                      <w:color w:val="0067B1"/>
                      <w:spacing w:val="-10"/>
                      <w:w w:val="115"/>
                      <w:sz w:val="26"/>
                    </w:rPr>
                    <w:t xml:space="preserve"> </w:t>
                  </w:r>
                  <w:r>
                    <w:rPr>
                      <w:color w:val="0067B1"/>
                      <w:w w:val="115"/>
                      <w:sz w:val="26"/>
                    </w:rPr>
                    <w:t>a</w:t>
                  </w:r>
                  <w:r>
                    <w:rPr>
                      <w:color w:val="0067B1"/>
                      <w:spacing w:val="-10"/>
                      <w:w w:val="115"/>
                      <w:sz w:val="26"/>
                    </w:rPr>
                    <w:t xml:space="preserve"> </w:t>
                  </w:r>
                  <w:r>
                    <w:rPr>
                      <w:color w:val="0067B1"/>
                      <w:w w:val="115"/>
                      <w:sz w:val="26"/>
                    </w:rPr>
                    <w:t>variety</w:t>
                  </w:r>
                  <w:r>
                    <w:rPr>
                      <w:color w:val="0067B1"/>
                      <w:spacing w:val="-9"/>
                      <w:w w:val="115"/>
                      <w:sz w:val="26"/>
                    </w:rPr>
                    <w:t xml:space="preserve"> </w:t>
                  </w:r>
                  <w:r>
                    <w:rPr>
                      <w:color w:val="0067B1"/>
                      <w:w w:val="115"/>
                      <w:sz w:val="26"/>
                    </w:rPr>
                    <w:t>of</w:t>
                  </w:r>
                  <w:r>
                    <w:rPr>
                      <w:color w:val="0067B1"/>
                      <w:spacing w:val="-10"/>
                      <w:w w:val="115"/>
                      <w:sz w:val="26"/>
                    </w:rPr>
                    <w:t xml:space="preserve"> </w:t>
                  </w:r>
                  <w:r>
                    <w:rPr>
                      <w:color w:val="0067B1"/>
                      <w:w w:val="115"/>
                      <w:sz w:val="26"/>
                    </w:rPr>
                    <w:t>models</w:t>
                  </w:r>
                  <w:r>
                    <w:rPr>
                      <w:color w:val="0067B1"/>
                      <w:spacing w:val="-9"/>
                      <w:w w:val="115"/>
                      <w:sz w:val="26"/>
                    </w:rPr>
                    <w:t xml:space="preserve"> </w:t>
                  </w:r>
                  <w:r>
                    <w:rPr>
                      <w:color w:val="0067B1"/>
                      <w:w w:val="115"/>
                      <w:sz w:val="26"/>
                    </w:rPr>
                    <w:t>and</w:t>
                  </w:r>
                  <w:r>
                    <w:rPr>
                      <w:color w:val="0067B1"/>
                      <w:spacing w:val="-10"/>
                      <w:w w:val="115"/>
                      <w:sz w:val="26"/>
                    </w:rPr>
                    <w:t xml:space="preserve"> </w:t>
                  </w:r>
                  <w:r>
                    <w:rPr>
                      <w:color w:val="0067B1"/>
                      <w:w w:val="115"/>
                      <w:sz w:val="26"/>
                    </w:rPr>
                    <w:t>theories</w:t>
                  </w:r>
                  <w:r>
                    <w:rPr>
                      <w:color w:val="0067B1"/>
                      <w:spacing w:val="-10"/>
                      <w:w w:val="115"/>
                      <w:sz w:val="26"/>
                    </w:rPr>
                    <w:t xml:space="preserve"> </w:t>
                  </w:r>
                  <w:r>
                    <w:rPr>
                      <w:color w:val="0067B1"/>
                      <w:w w:val="115"/>
                      <w:sz w:val="26"/>
                    </w:rPr>
                    <w:t>of</w:t>
                  </w:r>
                  <w:r>
                    <w:rPr>
                      <w:color w:val="0067B1"/>
                      <w:spacing w:val="-10"/>
                      <w:w w:val="115"/>
                      <w:sz w:val="26"/>
                    </w:rPr>
                    <w:t xml:space="preserve"> </w:t>
                  </w:r>
                  <w:r>
                    <w:rPr>
                      <w:color w:val="0067B1"/>
                      <w:w w:val="115"/>
                      <w:sz w:val="26"/>
                    </w:rPr>
                    <w:t>addiction</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other</w:t>
                  </w:r>
                  <w:r>
                    <w:rPr>
                      <w:color w:val="0067B1"/>
                      <w:spacing w:val="-10"/>
                      <w:w w:val="115"/>
                      <w:sz w:val="26"/>
                    </w:rPr>
                    <w:t xml:space="preserve"> </w:t>
                  </w:r>
                  <w:r>
                    <w:rPr>
                      <w:color w:val="0067B1"/>
                      <w:w w:val="115"/>
                      <w:sz w:val="26"/>
                    </w:rPr>
                    <w:t>problems related to substance use.</w:t>
                  </w:r>
                </w:p>
              </w:txbxContent>
            </v:textbox>
            <w10:wrap type="topAndBottom" anchorx="page"/>
          </v:shape>
        </w:pict>
      </w:r>
    </w:p>
    <w:p w14:paraId="3E554448" w14:textId="77777777" w:rsidR="000F75DB" w:rsidRDefault="000F75DB">
      <w:pPr>
        <w:pStyle w:val="BodyText"/>
        <w:spacing w:before="2"/>
        <w:rPr>
          <w:b/>
          <w:sz w:val="6"/>
        </w:rPr>
      </w:pPr>
    </w:p>
    <w:p w14:paraId="68295E96" w14:textId="77777777" w:rsidR="000F75DB" w:rsidRDefault="000F75DB">
      <w:pPr>
        <w:rPr>
          <w:sz w:val="6"/>
        </w:rPr>
        <w:sectPr w:rsidR="000F75DB">
          <w:headerReference w:type="default" r:id="rId39"/>
          <w:footerReference w:type="even" r:id="rId40"/>
          <w:footerReference w:type="default" r:id="rId41"/>
          <w:pgSz w:w="12240" w:h="15840"/>
          <w:pgMar w:top="620" w:right="620" w:bottom="780" w:left="1320" w:header="0" w:footer="583" w:gutter="0"/>
          <w:pgNumType w:start="9"/>
          <w:cols w:space="720"/>
        </w:sectPr>
      </w:pPr>
    </w:p>
    <w:p w14:paraId="161E97EE" w14:textId="77777777" w:rsidR="000F75DB" w:rsidRDefault="000C1A9B">
      <w:pPr>
        <w:spacing w:before="38"/>
        <w:ind w:left="120"/>
        <w:rPr>
          <w:b/>
          <w:sz w:val="19"/>
        </w:rPr>
      </w:pPr>
      <w:r>
        <w:rPr>
          <w:b/>
          <w:color w:val="0067B1"/>
          <w:spacing w:val="-2"/>
          <w:w w:val="140"/>
          <w:sz w:val="28"/>
        </w:rPr>
        <w:t>K</w:t>
      </w:r>
      <w:r>
        <w:rPr>
          <w:b/>
          <w:color w:val="0067B1"/>
          <w:spacing w:val="-2"/>
          <w:w w:val="140"/>
          <w:sz w:val="19"/>
        </w:rPr>
        <w:t>nowledge</w:t>
      </w:r>
    </w:p>
    <w:p w14:paraId="2EB74D78" w14:textId="77777777" w:rsidR="000F75DB" w:rsidRDefault="000C1A9B">
      <w:pPr>
        <w:pStyle w:val="ListParagraph"/>
        <w:numPr>
          <w:ilvl w:val="0"/>
          <w:numId w:val="20"/>
        </w:numPr>
        <w:tabs>
          <w:tab w:val="left" w:pos="479"/>
          <w:tab w:val="left" w:pos="480"/>
        </w:tabs>
        <w:spacing w:before="32" w:line="249" w:lineRule="auto"/>
        <w:ind w:right="438"/>
      </w:pPr>
      <w:r>
        <w:rPr>
          <w:color w:val="0067B1"/>
          <w:w w:val="115"/>
        </w:rPr>
        <w:t>Terms</w:t>
      </w:r>
      <w:r>
        <w:rPr>
          <w:color w:val="0067B1"/>
          <w:spacing w:val="-16"/>
          <w:w w:val="115"/>
        </w:rPr>
        <w:t xml:space="preserve"> </w:t>
      </w:r>
      <w:r>
        <w:rPr>
          <w:color w:val="0067B1"/>
          <w:w w:val="115"/>
        </w:rPr>
        <w:t>and</w:t>
      </w:r>
      <w:r>
        <w:rPr>
          <w:color w:val="0067B1"/>
          <w:spacing w:val="-16"/>
          <w:w w:val="115"/>
        </w:rPr>
        <w:t xml:space="preserve"> </w:t>
      </w:r>
      <w:r>
        <w:rPr>
          <w:color w:val="0067B1"/>
          <w:w w:val="115"/>
        </w:rPr>
        <w:t>concepts</w:t>
      </w:r>
      <w:r>
        <w:rPr>
          <w:color w:val="0067B1"/>
          <w:spacing w:val="-16"/>
          <w:w w:val="115"/>
        </w:rPr>
        <w:t xml:space="preserve"> </w:t>
      </w:r>
      <w:r>
        <w:rPr>
          <w:color w:val="0067B1"/>
          <w:w w:val="115"/>
        </w:rPr>
        <w:t>related</w:t>
      </w:r>
      <w:r>
        <w:rPr>
          <w:color w:val="0067B1"/>
          <w:spacing w:val="-16"/>
          <w:w w:val="115"/>
        </w:rPr>
        <w:t xml:space="preserve"> </w:t>
      </w:r>
      <w:r>
        <w:rPr>
          <w:color w:val="0067B1"/>
          <w:w w:val="115"/>
        </w:rPr>
        <w:t>to</w:t>
      </w:r>
      <w:r>
        <w:rPr>
          <w:color w:val="0067B1"/>
          <w:spacing w:val="-16"/>
          <w:w w:val="115"/>
        </w:rPr>
        <w:t xml:space="preserve"> </w:t>
      </w:r>
      <w:r>
        <w:rPr>
          <w:color w:val="0067B1"/>
          <w:w w:val="115"/>
        </w:rPr>
        <w:t>theory, etiology, research, and practice.</w:t>
      </w:r>
    </w:p>
    <w:p w14:paraId="4923BD6C" w14:textId="77777777" w:rsidR="000F75DB" w:rsidRDefault="000C1A9B">
      <w:pPr>
        <w:pStyle w:val="ListParagraph"/>
        <w:numPr>
          <w:ilvl w:val="0"/>
          <w:numId w:val="20"/>
        </w:numPr>
        <w:tabs>
          <w:tab w:val="left" w:pos="479"/>
          <w:tab w:val="left" w:pos="480"/>
        </w:tabs>
        <w:spacing w:before="43" w:line="252" w:lineRule="auto"/>
        <w:ind w:right="225"/>
      </w:pPr>
      <w:r>
        <w:rPr>
          <w:color w:val="0067B1"/>
          <w:w w:val="115"/>
        </w:rPr>
        <w:t>Scientific</w:t>
      </w:r>
      <w:r>
        <w:rPr>
          <w:color w:val="0067B1"/>
          <w:spacing w:val="-13"/>
          <w:w w:val="115"/>
        </w:rPr>
        <w:t xml:space="preserve"> </w:t>
      </w:r>
      <w:r>
        <w:rPr>
          <w:color w:val="0067B1"/>
          <w:w w:val="115"/>
        </w:rPr>
        <w:t>and</w:t>
      </w:r>
      <w:r>
        <w:rPr>
          <w:color w:val="0067B1"/>
          <w:spacing w:val="-13"/>
          <w:w w:val="115"/>
        </w:rPr>
        <w:t xml:space="preserve"> </w:t>
      </w:r>
      <w:r>
        <w:rPr>
          <w:color w:val="0067B1"/>
          <w:w w:val="115"/>
        </w:rPr>
        <w:t>theoretical</w:t>
      </w:r>
      <w:r>
        <w:rPr>
          <w:color w:val="0067B1"/>
          <w:spacing w:val="-14"/>
          <w:w w:val="115"/>
        </w:rPr>
        <w:t xml:space="preserve"> </w:t>
      </w:r>
      <w:r>
        <w:rPr>
          <w:color w:val="0067B1"/>
          <w:w w:val="115"/>
        </w:rPr>
        <w:t>basis</w:t>
      </w:r>
      <w:r>
        <w:rPr>
          <w:color w:val="0067B1"/>
          <w:spacing w:val="-13"/>
          <w:w w:val="115"/>
        </w:rPr>
        <w:t xml:space="preserve"> </w:t>
      </w:r>
      <w:r>
        <w:rPr>
          <w:color w:val="0067B1"/>
          <w:w w:val="115"/>
        </w:rPr>
        <w:t>of</w:t>
      </w:r>
      <w:r>
        <w:rPr>
          <w:color w:val="0067B1"/>
          <w:spacing w:val="-13"/>
          <w:w w:val="115"/>
        </w:rPr>
        <w:t xml:space="preserve"> </w:t>
      </w:r>
      <w:r>
        <w:rPr>
          <w:color w:val="0067B1"/>
          <w:w w:val="115"/>
        </w:rPr>
        <w:t>model from medicine, psychology, sociology, religious studies, and other disciplines.</w:t>
      </w:r>
    </w:p>
    <w:p w14:paraId="7B26C75A" w14:textId="77777777" w:rsidR="000F75DB" w:rsidRDefault="000C1A9B">
      <w:pPr>
        <w:pStyle w:val="ListParagraph"/>
        <w:numPr>
          <w:ilvl w:val="0"/>
          <w:numId w:val="20"/>
        </w:numPr>
        <w:tabs>
          <w:tab w:val="left" w:pos="479"/>
          <w:tab w:val="left" w:pos="480"/>
        </w:tabs>
        <w:spacing w:before="37" w:line="249" w:lineRule="auto"/>
        <w:ind w:right="635"/>
      </w:pPr>
      <w:r>
        <w:rPr>
          <w:color w:val="0067B1"/>
          <w:w w:val="115"/>
        </w:rPr>
        <w:t>Criteria</w:t>
      </w:r>
      <w:r>
        <w:rPr>
          <w:color w:val="0067B1"/>
          <w:spacing w:val="-13"/>
          <w:w w:val="115"/>
        </w:rPr>
        <w:t xml:space="preserve"> </w:t>
      </w:r>
      <w:r>
        <w:rPr>
          <w:color w:val="0067B1"/>
          <w:w w:val="115"/>
        </w:rPr>
        <w:t>and</w:t>
      </w:r>
      <w:r>
        <w:rPr>
          <w:color w:val="0067B1"/>
          <w:spacing w:val="-13"/>
          <w:w w:val="115"/>
        </w:rPr>
        <w:t xml:space="preserve"> </w:t>
      </w:r>
      <w:r>
        <w:rPr>
          <w:color w:val="0067B1"/>
          <w:w w:val="115"/>
        </w:rPr>
        <w:t>methods</w:t>
      </w:r>
      <w:r>
        <w:rPr>
          <w:color w:val="0067B1"/>
          <w:spacing w:val="-13"/>
          <w:w w:val="115"/>
        </w:rPr>
        <w:t xml:space="preserve"> </w:t>
      </w:r>
      <w:r>
        <w:rPr>
          <w:color w:val="0067B1"/>
          <w:w w:val="115"/>
        </w:rPr>
        <w:t>for</w:t>
      </w:r>
      <w:r>
        <w:rPr>
          <w:color w:val="0067B1"/>
          <w:spacing w:val="-13"/>
          <w:w w:val="115"/>
        </w:rPr>
        <w:t xml:space="preserve"> </w:t>
      </w:r>
      <w:r>
        <w:rPr>
          <w:color w:val="0067B1"/>
          <w:w w:val="115"/>
        </w:rPr>
        <w:t>evaluating models and theories.</w:t>
      </w:r>
    </w:p>
    <w:p w14:paraId="19BAAFD9" w14:textId="77777777" w:rsidR="000F75DB" w:rsidRDefault="000C1A9B">
      <w:pPr>
        <w:pStyle w:val="ListParagraph"/>
        <w:numPr>
          <w:ilvl w:val="0"/>
          <w:numId w:val="20"/>
        </w:numPr>
        <w:tabs>
          <w:tab w:val="left" w:pos="479"/>
          <w:tab w:val="left" w:pos="480"/>
        </w:tabs>
      </w:pPr>
      <w:r>
        <w:rPr>
          <w:color w:val="0067B1"/>
          <w:w w:val="110"/>
        </w:rPr>
        <w:t>Appropriate</w:t>
      </w:r>
      <w:r>
        <w:rPr>
          <w:color w:val="0067B1"/>
          <w:spacing w:val="15"/>
          <w:w w:val="110"/>
        </w:rPr>
        <w:t xml:space="preserve"> </w:t>
      </w:r>
      <w:r>
        <w:rPr>
          <w:color w:val="0067B1"/>
          <w:w w:val="110"/>
        </w:rPr>
        <w:t>applications</w:t>
      </w:r>
      <w:r>
        <w:rPr>
          <w:color w:val="0067B1"/>
          <w:spacing w:val="16"/>
          <w:w w:val="110"/>
        </w:rPr>
        <w:t xml:space="preserve"> </w:t>
      </w:r>
      <w:r>
        <w:rPr>
          <w:color w:val="0067B1"/>
          <w:w w:val="110"/>
        </w:rPr>
        <w:t>of</w:t>
      </w:r>
      <w:r>
        <w:rPr>
          <w:color w:val="0067B1"/>
          <w:spacing w:val="17"/>
          <w:w w:val="110"/>
        </w:rPr>
        <w:t xml:space="preserve"> </w:t>
      </w:r>
      <w:r>
        <w:rPr>
          <w:color w:val="0067B1"/>
          <w:spacing w:val="-2"/>
          <w:w w:val="110"/>
        </w:rPr>
        <w:t>models.</w:t>
      </w:r>
    </w:p>
    <w:p w14:paraId="29F8DDE4" w14:textId="77777777" w:rsidR="000F75DB" w:rsidRDefault="000C1A9B">
      <w:pPr>
        <w:pStyle w:val="ListParagraph"/>
        <w:numPr>
          <w:ilvl w:val="0"/>
          <w:numId w:val="20"/>
        </w:numPr>
        <w:tabs>
          <w:tab w:val="left" w:pos="479"/>
          <w:tab w:val="left" w:pos="480"/>
        </w:tabs>
        <w:spacing w:before="52" w:line="249" w:lineRule="auto"/>
        <w:ind w:right="38"/>
      </w:pPr>
      <w:r>
        <w:rPr>
          <w:color w:val="0067B1"/>
          <w:w w:val="115"/>
        </w:rPr>
        <w:t>How</w:t>
      </w:r>
      <w:r>
        <w:rPr>
          <w:color w:val="0067B1"/>
          <w:spacing w:val="-12"/>
          <w:w w:val="115"/>
        </w:rPr>
        <w:t xml:space="preserve"> </w:t>
      </w:r>
      <w:r>
        <w:rPr>
          <w:color w:val="0067B1"/>
          <w:w w:val="115"/>
        </w:rPr>
        <w:t>to</w:t>
      </w:r>
      <w:r>
        <w:rPr>
          <w:color w:val="0067B1"/>
          <w:spacing w:val="-13"/>
          <w:w w:val="115"/>
        </w:rPr>
        <w:t xml:space="preserve"> </w:t>
      </w:r>
      <w:r>
        <w:rPr>
          <w:color w:val="0067B1"/>
          <w:w w:val="115"/>
        </w:rPr>
        <w:t>access</w:t>
      </w:r>
      <w:r>
        <w:rPr>
          <w:color w:val="0067B1"/>
          <w:spacing w:val="-12"/>
          <w:w w:val="115"/>
        </w:rPr>
        <w:t xml:space="preserve"> </w:t>
      </w:r>
      <w:r>
        <w:rPr>
          <w:color w:val="0067B1"/>
          <w:w w:val="115"/>
        </w:rPr>
        <w:t>addiction-related</w:t>
      </w:r>
      <w:r>
        <w:rPr>
          <w:color w:val="0067B1"/>
          <w:spacing w:val="-12"/>
          <w:w w:val="115"/>
        </w:rPr>
        <w:t xml:space="preserve"> </w:t>
      </w:r>
      <w:r>
        <w:rPr>
          <w:color w:val="0067B1"/>
          <w:w w:val="115"/>
        </w:rPr>
        <w:t>literature from multiple disciplines.</w:t>
      </w:r>
    </w:p>
    <w:p w14:paraId="4B65474C" w14:textId="77777777" w:rsidR="000F75DB" w:rsidRDefault="000C1A9B">
      <w:pPr>
        <w:spacing w:before="38"/>
        <w:ind w:left="120"/>
        <w:rPr>
          <w:b/>
          <w:sz w:val="19"/>
        </w:rPr>
      </w:pPr>
      <w:r>
        <w:br w:type="column"/>
      </w:r>
      <w:r>
        <w:rPr>
          <w:b/>
          <w:color w:val="0067B1"/>
          <w:spacing w:val="-2"/>
          <w:w w:val="150"/>
          <w:sz w:val="28"/>
        </w:rPr>
        <w:t>A</w:t>
      </w:r>
      <w:r>
        <w:rPr>
          <w:b/>
          <w:color w:val="0067B1"/>
          <w:spacing w:val="-2"/>
          <w:w w:val="150"/>
          <w:sz w:val="19"/>
        </w:rPr>
        <w:t>ttitu</w:t>
      </w:r>
      <w:r>
        <w:rPr>
          <w:b/>
          <w:color w:val="0067B1"/>
          <w:spacing w:val="-2"/>
          <w:w w:val="150"/>
          <w:sz w:val="19"/>
        </w:rPr>
        <w:t>des</w:t>
      </w:r>
    </w:p>
    <w:p w14:paraId="076D15CA" w14:textId="77777777" w:rsidR="000F75DB" w:rsidRDefault="000C1A9B">
      <w:pPr>
        <w:pStyle w:val="ListParagraph"/>
        <w:numPr>
          <w:ilvl w:val="0"/>
          <w:numId w:val="20"/>
        </w:numPr>
        <w:tabs>
          <w:tab w:val="left" w:pos="479"/>
          <w:tab w:val="left" w:pos="480"/>
        </w:tabs>
        <w:spacing w:before="32" w:line="249" w:lineRule="auto"/>
        <w:ind w:right="1103"/>
      </w:pPr>
      <w:r>
        <w:pict w14:anchorId="1765C060">
          <v:line id="_x0000_s2667" style="position:absolute;left:0;text-align:left;z-index:15736832;mso-position-horizontal-relative:page" from="300.45pt,-12.5pt" to="300.45pt,155.2pt" strokecolor="#0067b1" strokeweight="1pt">
            <w10:wrap anchorx="page"/>
          </v:line>
        </w:pict>
      </w:r>
      <w:r>
        <w:rPr>
          <w:color w:val="0067B1"/>
          <w:spacing w:val="-2"/>
          <w:w w:val="115"/>
        </w:rPr>
        <w:t>Openness</w:t>
      </w:r>
      <w:r>
        <w:rPr>
          <w:color w:val="0067B1"/>
          <w:spacing w:val="-9"/>
          <w:w w:val="115"/>
        </w:rPr>
        <w:t xml:space="preserve"> </w:t>
      </w:r>
      <w:r>
        <w:rPr>
          <w:color w:val="0067B1"/>
          <w:spacing w:val="-2"/>
          <w:w w:val="115"/>
        </w:rPr>
        <w:t>to</w:t>
      </w:r>
      <w:r>
        <w:rPr>
          <w:color w:val="0067B1"/>
          <w:spacing w:val="-10"/>
          <w:w w:val="115"/>
        </w:rPr>
        <w:t xml:space="preserve"> </w:t>
      </w:r>
      <w:r>
        <w:rPr>
          <w:color w:val="0067B1"/>
          <w:spacing w:val="-2"/>
          <w:w w:val="115"/>
        </w:rPr>
        <w:t>information</w:t>
      </w:r>
      <w:r>
        <w:rPr>
          <w:color w:val="0067B1"/>
          <w:spacing w:val="-9"/>
          <w:w w:val="115"/>
        </w:rPr>
        <w:t xml:space="preserve"> </w:t>
      </w:r>
      <w:r>
        <w:rPr>
          <w:color w:val="0067B1"/>
          <w:spacing w:val="-2"/>
          <w:w w:val="115"/>
        </w:rPr>
        <w:t>that</w:t>
      </w:r>
      <w:r>
        <w:rPr>
          <w:color w:val="0067B1"/>
          <w:spacing w:val="-10"/>
          <w:w w:val="115"/>
        </w:rPr>
        <w:t xml:space="preserve"> </w:t>
      </w:r>
      <w:r>
        <w:rPr>
          <w:color w:val="0067B1"/>
          <w:spacing w:val="-2"/>
          <w:w w:val="115"/>
        </w:rPr>
        <w:t>may</w:t>
      </w:r>
      <w:r>
        <w:rPr>
          <w:color w:val="0067B1"/>
          <w:spacing w:val="-9"/>
          <w:w w:val="115"/>
        </w:rPr>
        <w:t xml:space="preserve"> </w:t>
      </w:r>
      <w:r>
        <w:rPr>
          <w:color w:val="0067B1"/>
          <w:spacing w:val="-2"/>
          <w:w w:val="115"/>
        </w:rPr>
        <w:t xml:space="preserve">differ </w:t>
      </w:r>
      <w:r>
        <w:rPr>
          <w:color w:val="0067B1"/>
          <w:w w:val="115"/>
        </w:rPr>
        <w:t>from personally held views.</w:t>
      </w:r>
    </w:p>
    <w:p w14:paraId="7EE99E6D" w14:textId="77777777" w:rsidR="000F75DB" w:rsidRDefault="000C1A9B">
      <w:pPr>
        <w:pStyle w:val="ListParagraph"/>
        <w:numPr>
          <w:ilvl w:val="0"/>
          <w:numId w:val="20"/>
        </w:numPr>
        <w:tabs>
          <w:tab w:val="left" w:pos="479"/>
          <w:tab w:val="left" w:pos="480"/>
        </w:tabs>
        <w:spacing w:before="43" w:line="249" w:lineRule="auto"/>
        <w:ind w:right="1130"/>
      </w:pPr>
      <w:r>
        <w:rPr>
          <w:color w:val="0067B1"/>
          <w:w w:val="115"/>
        </w:rPr>
        <w:t>Appreciation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complexity</w:t>
      </w:r>
      <w:r>
        <w:rPr>
          <w:color w:val="0067B1"/>
          <w:spacing w:val="-16"/>
          <w:w w:val="115"/>
        </w:rPr>
        <w:t xml:space="preserve"> </w:t>
      </w:r>
      <w:r>
        <w:rPr>
          <w:color w:val="0067B1"/>
          <w:w w:val="115"/>
        </w:rPr>
        <w:t>inherent in understanding addiction.</w:t>
      </w:r>
    </w:p>
    <w:p w14:paraId="636FB6B4" w14:textId="77777777" w:rsidR="000F75DB" w:rsidRDefault="000C1A9B">
      <w:pPr>
        <w:pStyle w:val="ListParagraph"/>
        <w:numPr>
          <w:ilvl w:val="0"/>
          <w:numId w:val="20"/>
        </w:numPr>
        <w:tabs>
          <w:tab w:val="left" w:pos="479"/>
          <w:tab w:val="left" w:pos="480"/>
        </w:tabs>
        <w:spacing w:line="249" w:lineRule="auto"/>
        <w:ind w:right="1482"/>
      </w:pPr>
      <w:r>
        <w:rPr>
          <w:color w:val="0067B1"/>
          <w:spacing w:val="-2"/>
          <w:w w:val="115"/>
        </w:rPr>
        <w:t>Valuing</w:t>
      </w:r>
      <w:r>
        <w:rPr>
          <w:color w:val="0067B1"/>
          <w:spacing w:val="-9"/>
          <w:w w:val="115"/>
        </w:rPr>
        <w:t xml:space="preserve"> </w:t>
      </w:r>
      <w:r>
        <w:rPr>
          <w:color w:val="0067B1"/>
          <w:spacing w:val="-2"/>
          <w:w w:val="115"/>
        </w:rPr>
        <w:t>of</w:t>
      </w:r>
      <w:r>
        <w:rPr>
          <w:color w:val="0067B1"/>
          <w:spacing w:val="-9"/>
          <w:w w:val="115"/>
        </w:rPr>
        <w:t xml:space="preserve"> </w:t>
      </w:r>
      <w:r>
        <w:rPr>
          <w:color w:val="0067B1"/>
          <w:spacing w:val="-2"/>
          <w:w w:val="115"/>
        </w:rPr>
        <w:t>diverse</w:t>
      </w:r>
      <w:r>
        <w:rPr>
          <w:color w:val="0067B1"/>
          <w:spacing w:val="-9"/>
          <w:w w:val="115"/>
        </w:rPr>
        <w:t xml:space="preserve"> </w:t>
      </w:r>
      <w:r>
        <w:rPr>
          <w:color w:val="0067B1"/>
          <w:spacing w:val="-2"/>
          <w:w w:val="115"/>
        </w:rPr>
        <w:t>concepts,</w:t>
      </w:r>
      <w:r>
        <w:rPr>
          <w:color w:val="0067B1"/>
          <w:spacing w:val="-9"/>
          <w:w w:val="115"/>
        </w:rPr>
        <w:t xml:space="preserve"> </w:t>
      </w:r>
      <w:r>
        <w:rPr>
          <w:color w:val="0067B1"/>
          <w:spacing w:val="-2"/>
          <w:w w:val="115"/>
        </w:rPr>
        <w:t xml:space="preserve">models, </w:t>
      </w:r>
      <w:r>
        <w:rPr>
          <w:color w:val="0067B1"/>
          <w:w w:val="115"/>
        </w:rPr>
        <w:t>and theories.</w:t>
      </w:r>
    </w:p>
    <w:p w14:paraId="4FC10203" w14:textId="77777777" w:rsidR="000F75DB" w:rsidRDefault="000C1A9B">
      <w:pPr>
        <w:pStyle w:val="ListParagraph"/>
        <w:numPr>
          <w:ilvl w:val="0"/>
          <w:numId w:val="20"/>
        </w:numPr>
        <w:tabs>
          <w:tab w:val="left" w:pos="479"/>
          <w:tab w:val="left" w:pos="480"/>
        </w:tabs>
        <w:spacing w:before="43" w:line="249" w:lineRule="auto"/>
        <w:ind w:right="1297"/>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form</w:t>
      </w:r>
      <w:r>
        <w:rPr>
          <w:color w:val="0067B1"/>
          <w:spacing w:val="-16"/>
          <w:w w:val="115"/>
        </w:rPr>
        <w:t xml:space="preserve"> </w:t>
      </w:r>
      <w:r>
        <w:rPr>
          <w:color w:val="0067B1"/>
          <w:w w:val="115"/>
        </w:rPr>
        <w:t>personal</w:t>
      </w:r>
      <w:r>
        <w:rPr>
          <w:color w:val="0067B1"/>
          <w:spacing w:val="-16"/>
          <w:w w:val="115"/>
        </w:rPr>
        <w:t xml:space="preserve"> </w:t>
      </w:r>
      <w:r>
        <w:rPr>
          <w:color w:val="0067B1"/>
          <w:w w:val="115"/>
        </w:rPr>
        <w:t>concepts through critical thinking.</w:t>
      </w:r>
    </w:p>
    <w:p w14:paraId="3A771923" w14:textId="77777777" w:rsidR="000F75DB" w:rsidRDefault="000F75DB">
      <w:pPr>
        <w:spacing w:line="249" w:lineRule="auto"/>
        <w:sectPr w:rsidR="000F75DB">
          <w:type w:val="continuous"/>
          <w:pgSz w:w="12240" w:h="15840"/>
          <w:pgMar w:top="980" w:right="620" w:bottom="0" w:left="1320" w:header="0" w:footer="583" w:gutter="0"/>
          <w:cols w:num="2" w:space="720" w:equalWidth="0">
            <w:col w:w="4573" w:space="227"/>
            <w:col w:w="5500"/>
          </w:cols>
        </w:sectPr>
      </w:pPr>
    </w:p>
    <w:p w14:paraId="060C2AB6" w14:textId="77777777" w:rsidR="000F75DB" w:rsidRDefault="000F75DB">
      <w:pPr>
        <w:pStyle w:val="BodyText"/>
        <w:rPr>
          <w:sz w:val="20"/>
        </w:rPr>
      </w:pPr>
    </w:p>
    <w:p w14:paraId="1BCF372D" w14:textId="77777777" w:rsidR="000F75DB" w:rsidRDefault="000F75DB">
      <w:pPr>
        <w:pStyle w:val="BodyText"/>
        <w:spacing w:before="8"/>
        <w:rPr>
          <w:sz w:val="27"/>
        </w:rPr>
      </w:pPr>
    </w:p>
    <w:p w14:paraId="77846F85" w14:textId="77777777" w:rsidR="000F75DB" w:rsidRDefault="000C1A9B">
      <w:pPr>
        <w:pStyle w:val="BodyText"/>
        <w:ind w:left="120"/>
        <w:rPr>
          <w:sz w:val="20"/>
        </w:rPr>
      </w:pPr>
      <w:r>
        <w:rPr>
          <w:sz w:val="20"/>
        </w:rPr>
      </w:r>
      <w:r>
        <w:rPr>
          <w:sz w:val="20"/>
        </w:rPr>
        <w:pict w14:anchorId="392EFCF8">
          <v:shape id="docshape53" o:spid="_x0000_s2666" type="#_x0000_t202" style="width:468pt;height:79.05pt;mso-left-percent:-10001;mso-top-percent:-10001;mso-position-horizontal:absolute;mso-position-horizontal-relative:char;mso-position-vertical:absolute;mso-position-vertical-relative:line;mso-left-percent:-10001;mso-top-percent:-10001" fillcolor="#edf4fa" stroked="f">
            <v:textbox inset="0,0,0,0">
              <w:txbxContent>
                <w:p w14:paraId="1DA106D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w:t>
                  </w:r>
                </w:p>
                <w:p w14:paraId="459039A7" w14:textId="77777777" w:rsidR="000F75DB" w:rsidRDefault="000C1A9B">
                  <w:pPr>
                    <w:spacing w:line="247" w:lineRule="auto"/>
                    <w:ind w:left="240" w:right="232"/>
                    <w:rPr>
                      <w:color w:val="000000"/>
                      <w:sz w:val="26"/>
                    </w:rPr>
                  </w:pPr>
                  <w:r>
                    <w:rPr>
                      <w:color w:val="0067B1"/>
                      <w:w w:val="115"/>
                      <w:sz w:val="26"/>
                    </w:rPr>
                    <w:t>Recognize the social, political, economic, and cultural context within which addiction</w:t>
                  </w:r>
                  <w:r>
                    <w:rPr>
                      <w:color w:val="0067B1"/>
                      <w:spacing w:val="-3"/>
                      <w:w w:val="115"/>
                      <w:sz w:val="26"/>
                    </w:rPr>
                    <w:t xml:space="preserve"> </w:t>
                  </w:r>
                  <w:r>
                    <w:rPr>
                      <w:color w:val="0067B1"/>
                      <w:w w:val="115"/>
                      <w:sz w:val="26"/>
                    </w:rPr>
                    <w:t>and</w:t>
                  </w:r>
                  <w:r>
                    <w:rPr>
                      <w:color w:val="0067B1"/>
                      <w:spacing w:val="-3"/>
                      <w:w w:val="115"/>
                      <w:sz w:val="26"/>
                    </w:rPr>
                    <w:t xml:space="preserve"> </w:t>
                  </w:r>
                  <w:r>
                    <w:rPr>
                      <w:color w:val="0067B1"/>
                      <w:w w:val="115"/>
                      <w:sz w:val="26"/>
                    </w:rPr>
                    <w:t>substance</w:t>
                  </w:r>
                  <w:r>
                    <w:rPr>
                      <w:color w:val="0067B1"/>
                      <w:spacing w:val="-3"/>
                      <w:w w:val="115"/>
                      <w:sz w:val="26"/>
                    </w:rPr>
                    <w:t xml:space="preserve"> </w:t>
                  </w:r>
                  <w:r>
                    <w:rPr>
                      <w:color w:val="0067B1"/>
                      <w:w w:val="115"/>
                      <w:sz w:val="26"/>
                    </w:rPr>
                    <w:t>abuse</w:t>
                  </w:r>
                  <w:r>
                    <w:rPr>
                      <w:color w:val="0067B1"/>
                      <w:spacing w:val="-3"/>
                      <w:w w:val="115"/>
                      <w:sz w:val="26"/>
                    </w:rPr>
                    <w:t xml:space="preserve"> </w:t>
                  </w:r>
                  <w:r>
                    <w:rPr>
                      <w:color w:val="0067B1"/>
                      <w:w w:val="115"/>
                      <w:sz w:val="26"/>
                    </w:rPr>
                    <w:t>exist,</w:t>
                  </w:r>
                  <w:r>
                    <w:rPr>
                      <w:color w:val="0067B1"/>
                      <w:spacing w:val="-2"/>
                      <w:w w:val="115"/>
                      <w:sz w:val="26"/>
                    </w:rPr>
                    <w:t xml:space="preserve"> </w:t>
                  </w:r>
                  <w:r>
                    <w:rPr>
                      <w:color w:val="0067B1"/>
                      <w:w w:val="115"/>
                      <w:sz w:val="26"/>
                    </w:rPr>
                    <w:t>including</w:t>
                  </w:r>
                  <w:r>
                    <w:rPr>
                      <w:color w:val="0067B1"/>
                      <w:spacing w:val="-2"/>
                      <w:w w:val="115"/>
                      <w:sz w:val="26"/>
                    </w:rPr>
                    <w:t xml:space="preserve"> </w:t>
                  </w:r>
                  <w:r>
                    <w:rPr>
                      <w:color w:val="0067B1"/>
                      <w:w w:val="115"/>
                      <w:sz w:val="26"/>
                    </w:rPr>
                    <w:t>risk</w:t>
                  </w:r>
                  <w:r>
                    <w:rPr>
                      <w:color w:val="0067B1"/>
                      <w:spacing w:val="-3"/>
                      <w:w w:val="115"/>
                      <w:sz w:val="26"/>
                    </w:rPr>
                    <w:t xml:space="preserve"> </w:t>
                  </w:r>
                  <w:r>
                    <w:rPr>
                      <w:color w:val="0067B1"/>
                      <w:w w:val="115"/>
                      <w:sz w:val="26"/>
                    </w:rPr>
                    <w:t>and</w:t>
                  </w:r>
                  <w:r>
                    <w:rPr>
                      <w:color w:val="0067B1"/>
                      <w:spacing w:val="-3"/>
                      <w:w w:val="115"/>
                      <w:sz w:val="26"/>
                    </w:rPr>
                    <w:t xml:space="preserve"> </w:t>
                  </w:r>
                  <w:r>
                    <w:rPr>
                      <w:color w:val="0067B1"/>
                      <w:w w:val="115"/>
                      <w:sz w:val="26"/>
                    </w:rPr>
                    <w:t>resiliency</w:t>
                  </w:r>
                  <w:r>
                    <w:rPr>
                      <w:color w:val="0067B1"/>
                      <w:spacing w:val="-3"/>
                      <w:w w:val="115"/>
                      <w:sz w:val="26"/>
                    </w:rPr>
                    <w:t xml:space="preserve"> </w:t>
                  </w:r>
                  <w:r>
                    <w:rPr>
                      <w:color w:val="0067B1"/>
                      <w:w w:val="115"/>
                      <w:sz w:val="26"/>
                    </w:rPr>
                    <w:t>factors</w:t>
                  </w:r>
                  <w:r>
                    <w:rPr>
                      <w:color w:val="0067B1"/>
                      <w:spacing w:val="-2"/>
                      <w:w w:val="115"/>
                      <w:sz w:val="26"/>
                    </w:rPr>
                    <w:t xml:space="preserve"> </w:t>
                  </w:r>
                  <w:r>
                    <w:rPr>
                      <w:color w:val="0067B1"/>
                      <w:w w:val="115"/>
                      <w:sz w:val="26"/>
                    </w:rPr>
                    <w:t>that characterize individuals and groups and their living environments.</w:t>
                  </w:r>
                </w:p>
              </w:txbxContent>
            </v:textbox>
            <w10:anchorlock/>
          </v:shape>
        </w:pict>
      </w:r>
    </w:p>
    <w:p w14:paraId="2EB727AB" w14:textId="77777777" w:rsidR="000F75DB" w:rsidRDefault="000F75DB">
      <w:pPr>
        <w:rPr>
          <w:sz w:val="20"/>
        </w:rPr>
        <w:sectPr w:rsidR="000F75DB">
          <w:type w:val="continuous"/>
          <w:pgSz w:w="12240" w:h="15840"/>
          <w:pgMar w:top="980" w:right="620" w:bottom="0" w:left="1320" w:header="0" w:footer="583" w:gutter="0"/>
          <w:cols w:space="720"/>
        </w:sectPr>
      </w:pPr>
    </w:p>
    <w:p w14:paraId="4379A9C1" w14:textId="77777777" w:rsidR="000F75DB" w:rsidRDefault="000C1A9B">
      <w:pPr>
        <w:spacing w:before="87"/>
        <w:ind w:left="120"/>
        <w:rPr>
          <w:b/>
          <w:sz w:val="19"/>
        </w:rPr>
      </w:pPr>
      <w:r>
        <w:rPr>
          <w:b/>
          <w:color w:val="0067B1"/>
          <w:spacing w:val="-2"/>
          <w:w w:val="140"/>
          <w:sz w:val="28"/>
        </w:rPr>
        <w:t>K</w:t>
      </w:r>
      <w:r>
        <w:rPr>
          <w:b/>
          <w:color w:val="0067B1"/>
          <w:spacing w:val="-2"/>
          <w:w w:val="140"/>
          <w:sz w:val="19"/>
        </w:rPr>
        <w:t>nowledge</w:t>
      </w:r>
    </w:p>
    <w:p w14:paraId="2D723AC3" w14:textId="77777777" w:rsidR="000F75DB" w:rsidRDefault="000C1A9B">
      <w:pPr>
        <w:pStyle w:val="ListParagraph"/>
        <w:numPr>
          <w:ilvl w:val="0"/>
          <w:numId w:val="20"/>
        </w:numPr>
        <w:tabs>
          <w:tab w:val="left" w:pos="479"/>
          <w:tab w:val="left" w:pos="481"/>
        </w:tabs>
        <w:spacing w:before="33" w:line="252" w:lineRule="auto"/>
        <w:ind w:right="38"/>
      </w:pPr>
      <w:r>
        <w:rPr>
          <w:color w:val="0067B1"/>
          <w:w w:val="115"/>
        </w:rPr>
        <w:t>Basic concepts of social, political, economic,</w:t>
      </w:r>
      <w:r>
        <w:rPr>
          <w:color w:val="0067B1"/>
          <w:spacing w:val="-6"/>
          <w:w w:val="115"/>
        </w:rPr>
        <w:t xml:space="preserve"> </w:t>
      </w:r>
      <w:r>
        <w:rPr>
          <w:color w:val="0067B1"/>
          <w:w w:val="115"/>
        </w:rPr>
        <w:t>and</w:t>
      </w:r>
      <w:r>
        <w:rPr>
          <w:color w:val="0067B1"/>
          <w:spacing w:val="-6"/>
          <w:w w:val="115"/>
        </w:rPr>
        <w:t xml:space="preserve"> </w:t>
      </w:r>
      <w:r>
        <w:rPr>
          <w:color w:val="0067B1"/>
          <w:w w:val="115"/>
        </w:rPr>
        <w:t>cultural</w:t>
      </w:r>
      <w:r>
        <w:rPr>
          <w:color w:val="0067B1"/>
          <w:spacing w:val="-6"/>
          <w:w w:val="115"/>
        </w:rPr>
        <w:t xml:space="preserve"> </w:t>
      </w:r>
      <w:r>
        <w:rPr>
          <w:color w:val="0067B1"/>
          <w:w w:val="115"/>
        </w:rPr>
        <w:t>systems</w:t>
      </w:r>
      <w:r>
        <w:rPr>
          <w:color w:val="0067B1"/>
          <w:spacing w:val="-6"/>
          <w:w w:val="115"/>
        </w:rPr>
        <w:t xml:space="preserve"> </w:t>
      </w:r>
      <w:r>
        <w:rPr>
          <w:color w:val="0067B1"/>
          <w:w w:val="115"/>
        </w:rPr>
        <w:t>and</w:t>
      </w:r>
      <w:r>
        <w:rPr>
          <w:color w:val="0067B1"/>
          <w:spacing w:val="-6"/>
          <w:w w:val="115"/>
        </w:rPr>
        <w:t xml:space="preserve"> </w:t>
      </w:r>
      <w:r>
        <w:rPr>
          <w:color w:val="0067B1"/>
          <w:w w:val="115"/>
        </w:rPr>
        <w:t>their impact on drug-t</w:t>
      </w:r>
      <w:r>
        <w:rPr>
          <w:color w:val="0067B1"/>
          <w:w w:val="115"/>
        </w:rPr>
        <w:t>aking activity.</w:t>
      </w:r>
    </w:p>
    <w:p w14:paraId="12452907" w14:textId="77777777" w:rsidR="000F75DB" w:rsidRDefault="000C1A9B">
      <w:pPr>
        <w:pStyle w:val="ListParagraph"/>
        <w:numPr>
          <w:ilvl w:val="0"/>
          <w:numId w:val="20"/>
        </w:numPr>
        <w:tabs>
          <w:tab w:val="left" w:pos="479"/>
          <w:tab w:val="left" w:pos="481"/>
        </w:tabs>
        <w:spacing w:before="37"/>
        <w:ind w:hanging="361"/>
      </w:pPr>
      <w:r>
        <w:rPr>
          <w:color w:val="0067B1"/>
          <w:w w:val="115"/>
        </w:rPr>
        <w:t>The</w:t>
      </w:r>
      <w:r>
        <w:rPr>
          <w:color w:val="0067B1"/>
          <w:spacing w:val="-9"/>
          <w:w w:val="115"/>
        </w:rPr>
        <w:t xml:space="preserve"> </w:t>
      </w:r>
      <w:r>
        <w:rPr>
          <w:color w:val="0067B1"/>
          <w:w w:val="115"/>
        </w:rPr>
        <w:t>history</w:t>
      </w:r>
      <w:r>
        <w:rPr>
          <w:color w:val="0067B1"/>
          <w:spacing w:val="-9"/>
          <w:w w:val="115"/>
        </w:rPr>
        <w:t xml:space="preserve"> </w:t>
      </w:r>
      <w:r>
        <w:rPr>
          <w:color w:val="0067B1"/>
          <w:w w:val="115"/>
        </w:rPr>
        <w:t>of</w:t>
      </w:r>
      <w:r>
        <w:rPr>
          <w:color w:val="0067B1"/>
          <w:spacing w:val="-9"/>
          <w:w w:val="115"/>
        </w:rPr>
        <w:t xml:space="preserve"> </w:t>
      </w:r>
      <w:r>
        <w:rPr>
          <w:color w:val="0067B1"/>
          <w:w w:val="115"/>
        </w:rPr>
        <w:t>licit</w:t>
      </w:r>
      <w:r>
        <w:rPr>
          <w:color w:val="0067B1"/>
          <w:spacing w:val="-10"/>
          <w:w w:val="115"/>
        </w:rPr>
        <w:t xml:space="preserve"> </w:t>
      </w:r>
      <w:r>
        <w:rPr>
          <w:color w:val="0067B1"/>
          <w:w w:val="115"/>
        </w:rPr>
        <w:t>and</w:t>
      </w:r>
      <w:r>
        <w:rPr>
          <w:color w:val="0067B1"/>
          <w:spacing w:val="-9"/>
          <w:w w:val="115"/>
        </w:rPr>
        <w:t xml:space="preserve"> </w:t>
      </w:r>
      <w:r>
        <w:rPr>
          <w:color w:val="0067B1"/>
          <w:w w:val="115"/>
        </w:rPr>
        <w:t>illicit</w:t>
      </w:r>
      <w:r>
        <w:rPr>
          <w:color w:val="0067B1"/>
          <w:spacing w:val="-9"/>
          <w:w w:val="115"/>
        </w:rPr>
        <w:t xml:space="preserve"> </w:t>
      </w:r>
      <w:r>
        <w:rPr>
          <w:color w:val="0067B1"/>
          <w:w w:val="115"/>
        </w:rPr>
        <w:t>drug</w:t>
      </w:r>
      <w:r>
        <w:rPr>
          <w:color w:val="0067B1"/>
          <w:spacing w:val="-9"/>
          <w:w w:val="115"/>
        </w:rPr>
        <w:t xml:space="preserve"> </w:t>
      </w:r>
      <w:r>
        <w:rPr>
          <w:color w:val="0067B1"/>
          <w:spacing w:val="-4"/>
          <w:w w:val="115"/>
        </w:rPr>
        <w:t>use.</w:t>
      </w:r>
    </w:p>
    <w:p w14:paraId="0243B163" w14:textId="77777777" w:rsidR="000F75DB" w:rsidRDefault="000C1A9B">
      <w:pPr>
        <w:pStyle w:val="ListParagraph"/>
        <w:numPr>
          <w:ilvl w:val="0"/>
          <w:numId w:val="20"/>
        </w:numPr>
        <w:tabs>
          <w:tab w:val="left" w:pos="479"/>
          <w:tab w:val="left" w:pos="481"/>
        </w:tabs>
        <w:spacing w:before="51" w:line="252" w:lineRule="auto"/>
        <w:ind w:right="134"/>
      </w:pPr>
      <w:r>
        <w:rPr>
          <w:color w:val="0067B1"/>
          <w:w w:val="115"/>
        </w:rPr>
        <w:t>Research reports and other literature identifying</w:t>
      </w:r>
      <w:r>
        <w:rPr>
          <w:color w:val="0067B1"/>
          <w:spacing w:val="-15"/>
          <w:w w:val="115"/>
        </w:rPr>
        <w:t xml:space="preserve"> </w:t>
      </w:r>
      <w:r>
        <w:rPr>
          <w:color w:val="0067B1"/>
          <w:w w:val="115"/>
        </w:rPr>
        <w:t>risk</w:t>
      </w:r>
      <w:r>
        <w:rPr>
          <w:color w:val="0067B1"/>
          <w:spacing w:val="-15"/>
          <w:w w:val="115"/>
        </w:rPr>
        <w:t xml:space="preserve"> </w:t>
      </w:r>
      <w:r>
        <w:rPr>
          <w:color w:val="0067B1"/>
          <w:w w:val="115"/>
        </w:rPr>
        <w:t>and</w:t>
      </w:r>
      <w:r>
        <w:rPr>
          <w:color w:val="0067B1"/>
          <w:spacing w:val="-15"/>
          <w:w w:val="115"/>
        </w:rPr>
        <w:t xml:space="preserve"> </w:t>
      </w:r>
      <w:r>
        <w:rPr>
          <w:color w:val="0067B1"/>
          <w:w w:val="115"/>
        </w:rPr>
        <w:t>resiliency</w:t>
      </w:r>
      <w:r>
        <w:rPr>
          <w:color w:val="0067B1"/>
          <w:spacing w:val="-15"/>
          <w:w w:val="115"/>
        </w:rPr>
        <w:t xml:space="preserve"> </w:t>
      </w:r>
      <w:r>
        <w:rPr>
          <w:color w:val="0067B1"/>
          <w:w w:val="115"/>
        </w:rPr>
        <w:t>factors</w:t>
      </w:r>
      <w:r>
        <w:rPr>
          <w:color w:val="0067B1"/>
          <w:spacing w:val="-15"/>
          <w:w w:val="115"/>
        </w:rPr>
        <w:t xml:space="preserve"> </w:t>
      </w:r>
      <w:r>
        <w:rPr>
          <w:color w:val="0067B1"/>
          <w:w w:val="115"/>
        </w:rPr>
        <w:t>for substance use.</w:t>
      </w:r>
    </w:p>
    <w:p w14:paraId="79F8CD25" w14:textId="77777777" w:rsidR="000F75DB" w:rsidRDefault="000C1A9B">
      <w:pPr>
        <w:pStyle w:val="ListParagraph"/>
        <w:numPr>
          <w:ilvl w:val="0"/>
          <w:numId w:val="20"/>
        </w:numPr>
        <w:tabs>
          <w:tab w:val="left" w:pos="479"/>
          <w:tab w:val="left" w:pos="481"/>
        </w:tabs>
        <w:spacing w:before="38" w:line="252" w:lineRule="auto"/>
        <w:ind w:right="183"/>
      </w:pPr>
      <w:r>
        <w:rPr>
          <w:color w:val="0067B1"/>
          <w:w w:val="115"/>
        </w:rPr>
        <w:t xml:space="preserve">Statistical information regarding the incidence and prevalence of substance </w:t>
      </w:r>
      <w:proofErr w:type="gramStart"/>
      <w:r>
        <w:rPr>
          <w:color w:val="0067B1"/>
          <w:w w:val="115"/>
        </w:rPr>
        <w:t>use</w:t>
      </w:r>
      <w:proofErr w:type="gramEnd"/>
      <w:r>
        <w:rPr>
          <w:color w:val="0067B1"/>
          <w:w w:val="115"/>
        </w:rPr>
        <w:t xml:space="preserve"> disorders in the general population and major demographic groups.</w:t>
      </w:r>
    </w:p>
    <w:p w14:paraId="58E30EC3" w14:textId="77777777" w:rsidR="000F75DB" w:rsidRDefault="000C1A9B">
      <w:pPr>
        <w:spacing w:before="87"/>
        <w:ind w:left="120"/>
        <w:rPr>
          <w:b/>
          <w:sz w:val="19"/>
        </w:rPr>
      </w:pPr>
      <w:r>
        <w:br w:type="column"/>
      </w:r>
      <w:r>
        <w:rPr>
          <w:b/>
          <w:color w:val="0067B1"/>
          <w:spacing w:val="-2"/>
          <w:w w:val="150"/>
          <w:sz w:val="28"/>
        </w:rPr>
        <w:t>A</w:t>
      </w:r>
      <w:r>
        <w:rPr>
          <w:b/>
          <w:color w:val="0067B1"/>
          <w:spacing w:val="-2"/>
          <w:w w:val="150"/>
          <w:sz w:val="19"/>
        </w:rPr>
        <w:t>ttitudes</w:t>
      </w:r>
    </w:p>
    <w:p w14:paraId="19BA253C" w14:textId="77777777" w:rsidR="000F75DB" w:rsidRDefault="000C1A9B">
      <w:pPr>
        <w:pStyle w:val="ListParagraph"/>
        <w:numPr>
          <w:ilvl w:val="0"/>
          <w:numId w:val="20"/>
        </w:numPr>
        <w:tabs>
          <w:tab w:val="left" w:pos="480"/>
          <w:tab w:val="left" w:pos="481"/>
        </w:tabs>
        <w:spacing w:before="33" w:line="249" w:lineRule="auto"/>
        <w:ind w:right="1797"/>
      </w:pPr>
      <w:r>
        <w:pict w14:anchorId="5AAB90E8">
          <v:line id="_x0000_s2665" style="position:absolute;left:0;text-align:left;z-index:15737344;mso-position-horizontal-relative:page" from="300.45pt,-12.45pt" to="300.45pt,158.25pt" strokecolor="#0067b1" strokeweight="1pt">
            <w10:wrap anchorx="page"/>
          </v:line>
        </w:pict>
      </w:r>
      <w:r>
        <w:rPr>
          <w:color w:val="0067B1"/>
          <w:spacing w:val="-2"/>
          <w:w w:val="115"/>
        </w:rPr>
        <w:t>Recognition</w:t>
      </w:r>
      <w:r>
        <w:rPr>
          <w:color w:val="0067B1"/>
          <w:spacing w:val="-12"/>
          <w:w w:val="115"/>
        </w:rPr>
        <w:t xml:space="preserve"> </w:t>
      </w:r>
      <w:r>
        <w:rPr>
          <w:color w:val="0067B1"/>
          <w:spacing w:val="-2"/>
          <w:w w:val="115"/>
        </w:rPr>
        <w:t>of</w:t>
      </w:r>
      <w:r>
        <w:rPr>
          <w:color w:val="0067B1"/>
          <w:spacing w:val="-11"/>
          <w:w w:val="115"/>
        </w:rPr>
        <w:t xml:space="preserve"> </w:t>
      </w:r>
      <w:r>
        <w:rPr>
          <w:color w:val="0067B1"/>
          <w:spacing w:val="-2"/>
          <w:w w:val="115"/>
        </w:rPr>
        <w:t>the</w:t>
      </w:r>
      <w:r>
        <w:rPr>
          <w:color w:val="0067B1"/>
          <w:spacing w:val="-12"/>
          <w:w w:val="115"/>
        </w:rPr>
        <w:t xml:space="preserve"> </w:t>
      </w:r>
      <w:r>
        <w:rPr>
          <w:color w:val="0067B1"/>
          <w:spacing w:val="-2"/>
          <w:w w:val="115"/>
        </w:rPr>
        <w:t>importance</w:t>
      </w:r>
      <w:r>
        <w:rPr>
          <w:color w:val="0067B1"/>
          <w:spacing w:val="-11"/>
          <w:w w:val="115"/>
        </w:rPr>
        <w:t xml:space="preserve"> </w:t>
      </w:r>
      <w:r>
        <w:rPr>
          <w:color w:val="0067B1"/>
          <w:spacing w:val="-2"/>
          <w:w w:val="115"/>
        </w:rPr>
        <w:t xml:space="preserve">of </w:t>
      </w:r>
      <w:r>
        <w:rPr>
          <w:color w:val="0067B1"/>
          <w:w w:val="115"/>
        </w:rPr>
        <w:t>contextual variables.</w:t>
      </w:r>
    </w:p>
    <w:p w14:paraId="153332D6" w14:textId="77777777" w:rsidR="000F75DB" w:rsidRDefault="000C1A9B">
      <w:pPr>
        <w:pStyle w:val="ListParagraph"/>
        <w:numPr>
          <w:ilvl w:val="0"/>
          <w:numId w:val="20"/>
        </w:numPr>
        <w:tabs>
          <w:tab w:val="left" w:pos="480"/>
          <w:tab w:val="left" w:pos="481"/>
        </w:tabs>
        <w:spacing w:line="249" w:lineRule="auto"/>
        <w:ind w:right="1422"/>
      </w:pPr>
      <w:r>
        <w:rPr>
          <w:color w:val="0067B1"/>
          <w:spacing w:val="-2"/>
          <w:w w:val="115"/>
        </w:rPr>
        <w:t>Appreciation</w:t>
      </w:r>
      <w:r>
        <w:rPr>
          <w:color w:val="0067B1"/>
          <w:spacing w:val="-10"/>
          <w:w w:val="115"/>
        </w:rPr>
        <w:t xml:space="preserve"> </w:t>
      </w:r>
      <w:r>
        <w:rPr>
          <w:color w:val="0067B1"/>
          <w:spacing w:val="-2"/>
          <w:w w:val="115"/>
        </w:rPr>
        <w:t>for</w:t>
      </w:r>
      <w:r>
        <w:rPr>
          <w:color w:val="0067B1"/>
          <w:spacing w:val="-10"/>
          <w:w w:val="115"/>
        </w:rPr>
        <w:t xml:space="preserve"> </w:t>
      </w:r>
      <w:r>
        <w:rPr>
          <w:color w:val="0067B1"/>
          <w:spacing w:val="-2"/>
          <w:w w:val="115"/>
        </w:rPr>
        <w:t>differences</w:t>
      </w:r>
      <w:r>
        <w:rPr>
          <w:color w:val="0067B1"/>
          <w:spacing w:val="-10"/>
          <w:w w:val="115"/>
        </w:rPr>
        <w:t xml:space="preserve"> </w:t>
      </w:r>
      <w:r>
        <w:rPr>
          <w:color w:val="0067B1"/>
          <w:spacing w:val="-2"/>
          <w:w w:val="115"/>
        </w:rPr>
        <w:t xml:space="preserve">between </w:t>
      </w:r>
      <w:r>
        <w:rPr>
          <w:color w:val="0067B1"/>
          <w:w w:val="115"/>
        </w:rPr>
        <w:t>and within cultures.</w:t>
      </w:r>
    </w:p>
    <w:p w14:paraId="6831EC85" w14:textId="77777777" w:rsidR="000F75DB" w:rsidRDefault="000F75DB">
      <w:pPr>
        <w:spacing w:line="249" w:lineRule="auto"/>
        <w:sectPr w:rsidR="000F75DB">
          <w:type w:val="continuous"/>
          <w:pgSz w:w="12240" w:h="15840"/>
          <w:pgMar w:top="980" w:right="620" w:bottom="0" w:left="1320" w:header="0" w:footer="583" w:gutter="0"/>
          <w:cols w:num="2" w:space="720" w:equalWidth="0">
            <w:col w:w="4513" w:space="287"/>
            <w:col w:w="5500"/>
          </w:cols>
        </w:sectPr>
      </w:pPr>
    </w:p>
    <w:p w14:paraId="5E4B8DAB" w14:textId="77777777" w:rsidR="000F75DB" w:rsidRDefault="000F75DB">
      <w:pPr>
        <w:pStyle w:val="BodyText"/>
        <w:rPr>
          <w:sz w:val="20"/>
        </w:rPr>
      </w:pPr>
    </w:p>
    <w:p w14:paraId="1386D3C8" w14:textId="77777777" w:rsidR="000F75DB" w:rsidRDefault="000F75DB">
      <w:pPr>
        <w:pStyle w:val="BodyText"/>
        <w:spacing w:before="2"/>
        <w:rPr>
          <w:sz w:val="19"/>
        </w:rPr>
      </w:pPr>
    </w:p>
    <w:p w14:paraId="36776065" w14:textId="77777777" w:rsidR="000F75DB" w:rsidRDefault="000C1A9B">
      <w:pPr>
        <w:pStyle w:val="BodyText"/>
        <w:ind w:left="120"/>
        <w:rPr>
          <w:sz w:val="20"/>
        </w:rPr>
      </w:pPr>
      <w:r>
        <w:rPr>
          <w:sz w:val="20"/>
        </w:rPr>
      </w:r>
      <w:r>
        <w:rPr>
          <w:sz w:val="20"/>
        </w:rPr>
        <w:pict w14:anchorId="57B0631B">
          <v:shape id="docshape55" o:spid="_x0000_s2664"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33BFAD11"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w:t>
                  </w:r>
                </w:p>
                <w:p w14:paraId="5B5F3A4B" w14:textId="77777777" w:rsidR="000F75DB" w:rsidRDefault="000C1A9B">
                  <w:pPr>
                    <w:spacing w:line="247" w:lineRule="auto"/>
                    <w:ind w:left="240" w:right="232"/>
                    <w:rPr>
                      <w:color w:val="000000"/>
                      <w:sz w:val="26"/>
                    </w:rPr>
                  </w:pPr>
                  <w:r>
                    <w:rPr>
                      <w:color w:val="0067B1"/>
                      <w:w w:val="115"/>
                      <w:sz w:val="26"/>
                    </w:rPr>
                    <w:t>Describe</w:t>
                  </w:r>
                  <w:r>
                    <w:rPr>
                      <w:color w:val="0067B1"/>
                      <w:spacing w:val="-15"/>
                      <w:w w:val="115"/>
                      <w:sz w:val="26"/>
                    </w:rPr>
                    <w:t xml:space="preserve"> </w:t>
                  </w:r>
                  <w:r>
                    <w:rPr>
                      <w:color w:val="0067B1"/>
                      <w:w w:val="115"/>
                      <w:sz w:val="26"/>
                    </w:rPr>
                    <w:t>the</w:t>
                  </w:r>
                  <w:r>
                    <w:rPr>
                      <w:color w:val="0067B1"/>
                      <w:spacing w:val="-15"/>
                      <w:w w:val="115"/>
                      <w:sz w:val="26"/>
                    </w:rPr>
                    <w:t xml:space="preserve"> </w:t>
                  </w:r>
                  <w:r>
                    <w:rPr>
                      <w:color w:val="0067B1"/>
                      <w:w w:val="115"/>
                      <w:sz w:val="26"/>
                    </w:rPr>
                    <w:t>behavioral,</w:t>
                  </w:r>
                  <w:r>
                    <w:rPr>
                      <w:color w:val="0067B1"/>
                      <w:spacing w:val="-14"/>
                      <w:w w:val="115"/>
                      <w:sz w:val="26"/>
                    </w:rPr>
                    <w:t xml:space="preserve"> </w:t>
                  </w:r>
                  <w:r>
                    <w:rPr>
                      <w:color w:val="0067B1"/>
                      <w:w w:val="115"/>
                      <w:sz w:val="26"/>
                    </w:rPr>
                    <w:t>psychological,</w:t>
                  </w:r>
                  <w:r>
                    <w:rPr>
                      <w:color w:val="0067B1"/>
                      <w:spacing w:val="-15"/>
                      <w:w w:val="115"/>
                      <w:sz w:val="26"/>
                    </w:rPr>
                    <w:t xml:space="preserve"> </w:t>
                  </w:r>
                  <w:r>
                    <w:rPr>
                      <w:color w:val="0067B1"/>
                      <w:w w:val="115"/>
                      <w:sz w:val="26"/>
                    </w:rPr>
                    <w:t>physical</w:t>
                  </w:r>
                  <w:r>
                    <w:rPr>
                      <w:color w:val="0067B1"/>
                      <w:spacing w:val="-15"/>
                      <w:w w:val="115"/>
                      <w:sz w:val="26"/>
                    </w:rPr>
                    <w:t xml:space="preserve"> </w:t>
                  </w:r>
                  <w:r>
                    <w:rPr>
                      <w:color w:val="0067B1"/>
                      <w:w w:val="115"/>
                      <w:sz w:val="26"/>
                    </w:rPr>
                    <w:t>health,</w:t>
                  </w:r>
                  <w:r>
                    <w:rPr>
                      <w:color w:val="0067B1"/>
                      <w:spacing w:val="-15"/>
                      <w:w w:val="115"/>
                      <w:sz w:val="26"/>
                    </w:rPr>
                    <w:t xml:space="preserve"> </w:t>
                  </w:r>
                  <w:r>
                    <w:rPr>
                      <w:color w:val="0067B1"/>
                      <w:w w:val="115"/>
                      <w:sz w:val="26"/>
                    </w:rPr>
                    <w:t>and</w:t>
                  </w:r>
                  <w:r>
                    <w:rPr>
                      <w:color w:val="0067B1"/>
                      <w:spacing w:val="-15"/>
                      <w:w w:val="115"/>
                      <w:sz w:val="26"/>
                    </w:rPr>
                    <w:t xml:space="preserve"> </w:t>
                  </w:r>
                  <w:r>
                    <w:rPr>
                      <w:color w:val="0067B1"/>
                      <w:w w:val="115"/>
                      <w:sz w:val="26"/>
                    </w:rPr>
                    <w:t>social</w:t>
                  </w:r>
                  <w:r>
                    <w:rPr>
                      <w:color w:val="0067B1"/>
                      <w:spacing w:val="-15"/>
                      <w:w w:val="115"/>
                      <w:sz w:val="26"/>
                    </w:rPr>
                    <w:t xml:space="preserve"> </w:t>
                  </w:r>
                  <w:r>
                    <w:rPr>
                      <w:color w:val="0067B1"/>
                      <w:w w:val="115"/>
                      <w:sz w:val="26"/>
                    </w:rPr>
                    <w:t>effects</w:t>
                  </w:r>
                  <w:r>
                    <w:rPr>
                      <w:color w:val="0067B1"/>
                      <w:spacing w:val="-14"/>
                      <w:w w:val="115"/>
                      <w:sz w:val="26"/>
                    </w:rPr>
                    <w:t xml:space="preserve"> </w:t>
                  </w:r>
                  <w:r>
                    <w:rPr>
                      <w:color w:val="0067B1"/>
                      <w:w w:val="115"/>
                      <w:sz w:val="26"/>
                    </w:rPr>
                    <w:t>of psychoactive substances on the person using and significant others.</w:t>
                  </w:r>
                </w:p>
              </w:txbxContent>
            </v:textbox>
            <w10:anchorlock/>
          </v:shape>
        </w:pict>
      </w:r>
    </w:p>
    <w:p w14:paraId="1CB9DA23" w14:textId="77777777" w:rsidR="000F75DB" w:rsidRDefault="000F75DB">
      <w:pPr>
        <w:pStyle w:val="BodyText"/>
        <w:spacing w:before="2"/>
        <w:rPr>
          <w:sz w:val="6"/>
        </w:rPr>
      </w:pPr>
    </w:p>
    <w:p w14:paraId="20F22338" w14:textId="77777777" w:rsidR="000F75DB" w:rsidRDefault="000F75DB">
      <w:pPr>
        <w:rPr>
          <w:sz w:val="6"/>
        </w:rPr>
        <w:sectPr w:rsidR="000F75DB">
          <w:headerReference w:type="even" r:id="rId42"/>
          <w:pgSz w:w="12240" w:h="15840"/>
          <w:pgMar w:top="980" w:right="620" w:bottom="780" w:left="1320" w:header="683" w:footer="583" w:gutter="0"/>
          <w:cols w:space="720"/>
        </w:sectPr>
      </w:pPr>
    </w:p>
    <w:p w14:paraId="043DDF28" w14:textId="77777777" w:rsidR="000F75DB" w:rsidRDefault="000C1A9B">
      <w:pPr>
        <w:spacing w:before="60"/>
        <w:ind w:left="127"/>
        <w:rPr>
          <w:b/>
          <w:sz w:val="19"/>
        </w:rPr>
      </w:pPr>
      <w:r>
        <w:pict w14:anchorId="24D6D5E9">
          <v:line id="_x0000_s2663" style="position:absolute;left:0;text-align:left;z-index:15738880;mso-position-horizontal-relative:page" from="298.8pt,5.25pt" to="298.8pt,248.25pt" strokecolor="#0067b1" strokeweight="1pt">
            <w10:wrap anchorx="page"/>
          </v:line>
        </w:pict>
      </w:r>
      <w:r>
        <w:rPr>
          <w:b/>
          <w:color w:val="0067B1"/>
          <w:spacing w:val="-2"/>
          <w:w w:val="140"/>
          <w:sz w:val="28"/>
        </w:rPr>
        <w:t>K</w:t>
      </w:r>
      <w:r>
        <w:rPr>
          <w:b/>
          <w:color w:val="0067B1"/>
          <w:spacing w:val="-2"/>
          <w:w w:val="140"/>
          <w:sz w:val="19"/>
        </w:rPr>
        <w:t>nowledge</w:t>
      </w:r>
    </w:p>
    <w:p w14:paraId="54A6C3C4" w14:textId="77777777" w:rsidR="000F75DB" w:rsidRDefault="000C1A9B">
      <w:pPr>
        <w:pStyle w:val="ListParagraph"/>
        <w:numPr>
          <w:ilvl w:val="0"/>
          <w:numId w:val="20"/>
        </w:numPr>
        <w:tabs>
          <w:tab w:val="left" w:pos="487"/>
          <w:tab w:val="left" w:pos="488"/>
        </w:tabs>
        <w:spacing w:before="33" w:line="252" w:lineRule="auto"/>
        <w:ind w:left="487" w:right="38"/>
      </w:pPr>
      <w:r>
        <w:rPr>
          <w:color w:val="0067B1"/>
          <w:w w:val="115"/>
        </w:rPr>
        <w:t>Fundamental</w:t>
      </w:r>
      <w:r>
        <w:rPr>
          <w:color w:val="0067B1"/>
          <w:spacing w:val="-16"/>
          <w:w w:val="115"/>
        </w:rPr>
        <w:t xml:space="preserve"> </w:t>
      </w:r>
      <w:r>
        <w:rPr>
          <w:color w:val="0067B1"/>
          <w:w w:val="115"/>
        </w:rPr>
        <w:t>concepts</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pharmacological properties and effects of all psychoactive </w:t>
      </w:r>
      <w:r>
        <w:rPr>
          <w:color w:val="0067B1"/>
          <w:spacing w:val="-2"/>
          <w:w w:val="115"/>
        </w:rPr>
        <w:t>substances.</w:t>
      </w:r>
    </w:p>
    <w:p w14:paraId="1CB125EC" w14:textId="77777777" w:rsidR="000F75DB" w:rsidRDefault="000C1A9B">
      <w:pPr>
        <w:pStyle w:val="ListParagraph"/>
        <w:numPr>
          <w:ilvl w:val="0"/>
          <w:numId w:val="20"/>
        </w:numPr>
        <w:tabs>
          <w:tab w:val="left" w:pos="487"/>
          <w:tab w:val="left" w:pos="488"/>
        </w:tabs>
        <w:spacing w:before="37" w:line="252" w:lineRule="auto"/>
        <w:ind w:left="487" w:right="197"/>
      </w:pPr>
      <w:r>
        <w:rPr>
          <w:color w:val="0067B1"/>
          <w:w w:val="115"/>
        </w:rPr>
        <w:t>The continuum of drug use, such as initiation, intoxication, harmful use, abuse, dependence, withdrawal, craving, relapse, and recovery.</w:t>
      </w:r>
    </w:p>
    <w:p w14:paraId="5308A1E7" w14:textId="77777777" w:rsidR="000F75DB" w:rsidRDefault="000C1A9B">
      <w:pPr>
        <w:pStyle w:val="ListParagraph"/>
        <w:numPr>
          <w:ilvl w:val="0"/>
          <w:numId w:val="20"/>
        </w:numPr>
        <w:tabs>
          <w:tab w:val="left" w:pos="487"/>
          <w:tab w:val="left" w:pos="488"/>
        </w:tabs>
        <w:spacing w:before="37" w:line="249" w:lineRule="auto"/>
        <w:ind w:left="487" w:right="165"/>
      </w:pPr>
      <w:r>
        <w:rPr>
          <w:color w:val="0067B1"/>
          <w:w w:val="115"/>
        </w:rPr>
        <w:t xml:space="preserve">Behavioral, psychological, social, and </w:t>
      </w:r>
      <w:r>
        <w:rPr>
          <w:color w:val="0067B1"/>
          <w:spacing w:val="-2"/>
          <w:w w:val="115"/>
        </w:rPr>
        <w:t>health</w:t>
      </w:r>
      <w:r>
        <w:rPr>
          <w:color w:val="0067B1"/>
          <w:spacing w:val="-8"/>
          <w:w w:val="115"/>
        </w:rPr>
        <w:t xml:space="preserve"> </w:t>
      </w:r>
      <w:r>
        <w:rPr>
          <w:color w:val="0067B1"/>
          <w:spacing w:val="-2"/>
          <w:w w:val="115"/>
        </w:rPr>
        <w:t>effects</w:t>
      </w:r>
      <w:r>
        <w:rPr>
          <w:color w:val="0067B1"/>
          <w:spacing w:val="-8"/>
          <w:w w:val="115"/>
        </w:rPr>
        <w:t xml:space="preserve"> </w:t>
      </w:r>
      <w:r>
        <w:rPr>
          <w:color w:val="0067B1"/>
          <w:spacing w:val="-2"/>
          <w:w w:val="115"/>
        </w:rPr>
        <w:t>of</w:t>
      </w:r>
      <w:r>
        <w:rPr>
          <w:color w:val="0067B1"/>
          <w:spacing w:val="-8"/>
          <w:w w:val="115"/>
        </w:rPr>
        <w:t xml:space="preserve"> </w:t>
      </w:r>
      <w:r>
        <w:rPr>
          <w:color w:val="0067B1"/>
          <w:spacing w:val="-2"/>
          <w:w w:val="115"/>
        </w:rPr>
        <w:t>psychoactive</w:t>
      </w:r>
      <w:r>
        <w:rPr>
          <w:color w:val="0067B1"/>
          <w:spacing w:val="-9"/>
          <w:w w:val="115"/>
        </w:rPr>
        <w:t xml:space="preserve"> </w:t>
      </w:r>
      <w:r>
        <w:rPr>
          <w:color w:val="0067B1"/>
          <w:spacing w:val="-2"/>
          <w:w w:val="115"/>
        </w:rPr>
        <w:t>substances.</w:t>
      </w:r>
    </w:p>
    <w:p w14:paraId="0D380C96" w14:textId="77777777" w:rsidR="000F75DB" w:rsidRDefault="000C1A9B">
      <w:pPr>
        <w:pStyle w:val="ListParagraph"/>
        <w:numPr>
          <w:ilvl w:val="0"/>
          <w:numId w:val="20"/>
        </w:numPr>
        <w:tabs>
          <w:tab w:val="left" w:pos="487"/>
          <w:tab w:val="left" w:pos="488"/>
        </w:tabs>
        <w:spacing w:before="43" w:line="252" w:lineRule="auto"/>
        <w:ind w:left="487" w:right="481"/>
      </w:pPr>
      <w:r>
        <w:rPr>
          <w:color w:val="0067B1"/>
          <w:w w:val="115"/>
        </w:rPr>
        <w:t>The effects of chronic substance use on clients, significant others, and communities</w:t>
      </w:r>
      <w:r>
        <w:rPr>
          <w:color w:val="0067B1"/>
          <w:spacing w:val="-7"/>
          <w:w w:val="115"/>
        </w:rPr>
        <w:t xml:space="preserve"> </w:t>
      </w:r>
      <w:r>
        <w:rPr>
          <w:color w:val="0067B1"/>
          <w:w w:val="115"/>
        </w:rPr>
        <w:t>within</w:t>
      </w:r>
      <w:r>
        <w:rPr>
          <w:color w:val="0067B1"/>
          <w:spacing w:val="-7"/>
          <w:w w:val="115"/>
        </w:rPr>
        <w:t xml:space="preserve"> </w:t>
      </w:r>
      <w:r>
        <w:rPr>
          <w:color w:val="0067B1"/>
          <w:w w:val="115"/>
        </w:rPr>
        <w:t>a</w:t>
      </w:r>
      <w:r>
        <w:rPr>
          <w:color w:val="0067B1"/>
          <w:spacing w:val="-7"/>
          <w:w w:val="115"/>
        </w:rPr>
        <w:t xml:space="preserve"> </w:t>
      </w:r>
      <w:r>
        <w:rPr>
          <w:color w:val="0067B1"/>
          <w:w w:val="115"/>
        </w:rPr>
        <w:t>social,</w:t>
      </w:r>
      <w:r>
        <w:rPr>
          <w:color w:val="0067B1"/>
          <w:spacing w:val="-7"/>
          <w:w w:val="115"/>
        </w:rPr>
        <w:t xml:space="preserve"> </w:t>
      </w:r>
      <w:r>
        <w:rPr>
          <w:color w:val="0067B1"/>
          <w:w w:val="115"/>
        </w:rPr>
        <w:t>political, cultural, and economic context.</w:t>
      </w:r>
    </w:p>
    <w:p w14:paraId="3A479F06" w14:textId="77777777" w:rsidR="000F75DB" w:rsidRDefault="000C1A9B">
      <w:pPr>
        <w:pStyle w:val="ListParagraph"/>
        <w:numPr>
          <w:ilvl w:val="0"/>
          <w:numId w:val="20"/>
        </w:numPr>
        <w:tabs>
          <w:tab w:val="left" w:pos="487"/>
          <w:tab w:val="left" w:pos="488"/>
        </w:tabs>
        <w:spacing w:before="37"/>
        <w:ind w:left="487" w:hanging="361"/>
      </w:pPr>
      <w:r>
        <w:rPr>
          <w:color w:val="0067B1"/>
          <w:w w:val="110"/>
        </w:rPr>
        <w:t>The</w:t>
      </w:r>
      <w:r>
        <w:rPr>
          <w:color w:val="0067B1"/>
          <w:spacing w:val="6"/>
          <w:w w:val="110"/>
        </w:rPr>
        <w:t xml:space="preserve"> </w:t>
      </w:r>
      <w:r>
        <w:rPr>
          <w:color w:val="0067B1"/>
          <w:w w:val="110"/>
        </w:rPr>
        <w:t>varying</w:t>
      </w:r>
      <w:r>
        <w:rPr>
          <w:color w:val="0067B1"/>
          <w:spacing w:val="7"/>
          <w:w w:val="110"/>
        </w:rPr>
        <w:t xml:space="preserve"> </w:t>
      </w:r>
      <w:r>
        <w:rPr>
          <w:color w:val="0067B1"/>
          <w:w w:val="110"/>
        </w:rPr>
        <w:t>courses</w:t>
      </w:r>
      <w:r>
        <w:rPr>
          <w:color w:val="0067B1"/>
          <w:spacing w:val="7"/>
          <w:w w:val="110"/>
        </w:rPr>
        <w:t xml:space="preserve"> </w:t>
      </w:r>
      <w:r>
        <w:rPr>
          <w:color w:val="0067B1"/>
          <w:w w:val="110"/>
        </w:rPr>
        <w:t>of</w:t>
      </w:r>
      <w:r>
        <w:rPr>
          <w:color w:val="0067B1"/>
          <w:spacing w:val="6"/>
          <w:w w:val="110"/>
        </w:rPr>
        <w:t xml:space="preserve"> </w:t>
      </w:r>
      <w:r>
        <w:rPr>
          <w:color w:val="0067B1"/>
          <w:spacing w:val="-2"/>
          <w:w w:val="110"/>
        </w:rPr>
        <w:t>addiction.</w:t>
      </w:r>
    </w:p>
    <w:p w14:paraId="68AC7C6C" w14:textId="77777777" w:rsidR="000F75DB" w:rsidRDefault="000C1A9B">
      <w:pPr>
        <w:pStyle w:val="ListParagraph"/>
        <w:numPr>
          <w:ilvl w:val="0"/>
          <w:numId w:val="20"/>
        </w:numPr>
        <w:tabs>
          <w:tab w:val="left" w:pos="487"/>
          <w:tab w:val="left" w:pos="488"/>
        </w:tabs>
        <w:spacing w:before="52" w:line="249" w:lineRule="auto"/>
        <w:ind w:left="487" w:right="661"/>
      </w:pPr>
      <w:r>
        <w:rPr>
          <w:color w:val="0067B1"/>
          <w:w w:val="115"/>
        </w:rPr>
        <w:t>The</w:t>
      </w:r>
      <w:r>
        <w:rPr>
          <w:color w:val="0067B1"/>
          <w:spacing w:val="-14"/>
          <w:w w:val="115"/>
        </w:rPr>
        <w:t xml:space="preserve"> </w:t>
      </w:r>
      <w:r>
        <w:rPr>
          <w:color w:val="0067B1"/>
          <w:w w:val="115"/>
        </w:rPr>
        <w:t>relationship</w:t>
      </w:r>
      <w:r>
        <w:rPr>
          <w:color w:val="0067B1"/>
          <w:spacing w:val="-15"/>
          <w:w w:val="115"/>
        </w:rPr>
        <w:t xml:space="preserve"> </w:t>
      </w:r>
      <w:r>
        <w:rPr>
          <w:color w:val="0067B1"/>
          <w:w w:val="115"/>
        </w:rPr>
        <w:t>between</w:t>
      </w:r>
      <w:r>
        <w:rPr>
          <w:color w:val="0067B1"/>
          <w:spacing w:val="-14"/>
          <w:w w:val="115"/>
        </w:rPr>
        <w:t xml:space="preserve"> </w:t>
      </w:r>
      <w:r>
        <w:rPr>
          <w:color w:val="0067B1"/>
          <w:w w:val="115"/>
        </w:rPr>
        <w:t>infectious diseases and substance use.</w:t>
      </w:r>
    </w:p>
    <w:p w14:paraId="3C2E33DF" w14:textId="77777777" w:rsidR="000F75DB" w:rsidRDefault="000C1A9B">
      <w:pPr>
        <w:spacing w:before="60"/>
        <w:ind w:left="127"/>
        <w:rPr>
          <w:b/>
          <w:sz w:val="19"/>
        </w:rPr>
      </w:pPr>
      <w:r>
        <w:br w:type="column"/>
      </w:r>
      <w:r>
        <w:rPr>
          <w:b/>
          <w:color w:val="0067B1"/>
          <w:spacing w:val="-2"/>
          <w:w w:val="150"/>
          <w:sz w:val="28"/>
        </w:rPr>
        <w:t>A</w:t>
      </w:r>
      <w:r>
        <w:rPr>
          <w:b/>
          <w:color w:val="0067B1"/>
          <w:spacing w:val="-2"/>
          <w:w w:val="150"/>
          <w:sz w:val="19"/>
        </w:rPr>
        <w:t>ttitudes</w:t>
      </w:r>
    </w:p>
    <w:p w14:paraId="5388B66C" w14:textId="77777777" w:rsidR="000F75DB" w:rsidRDefault="000C1A9B">
      <w:pPr>
        <w:pStyle w:val="ListParagraph"/>
        <w:numPr>
          <w:ilvl w:val="0"/>
          <w:numId w:val="20"/>
        </w:numPr>
        <w:tabs>
          <w:tab w:val="left" w:pos="487"/>
          <w:tab w:val="left" w:pos="488"/>
        </w:tabs>
        <w:spacing w:before="33" w:line="249" w:lineRule="auto"/>
        <w:ind w:left="487" w:right="1213"/>
      </w:pPr>
      <w:r>
        <w:rPr>
          <w:color w:val="0067B1"/>
          <w:w w:val="115"/>
        </w:rPr>
        <w:t>Sensitivity</w:t>
      </w:r>
      <w:r>
        <w:rPr>
          <w:color w:val="0067B1"/>
          <w:spacing w:val="-8"/>
          <w:w w:val="115"/>
        </w:rPr>
        <w:t xml:space="preserve"> </w:t>
      </w:r>
      <w:r>
        <w:rPr>
          <w:color w:val="0067B1"/>
          <w:w w:val="115"/>
        </w:rPr>
        <w:t>to</w:t>
      </w:r>
      <w:r>
        <w:rPr>
          <w:color w:val="0067B1"/>
          <w:spacing w:val="-9"/>
          <w:w w:val="115"/>
        </w:rPr>
        <w:t xml:space="preserve"> </w:t>
      </w:r>
      <w:r>
        <w:rPr>
          <w:color w:val="0067B1"/>
          <w:w w:val="115"/>
        </w:rPr>
        <w:t>multiple</w:t>
      </w:r>
      <w:r>
        <w:rPr>
          <w:color w:val="0067B1"/>
          <w:spacing w:val="-8"/>
          <w:w w:val="115"/>
        </w:rPr>
        <w:t xml:space="preserve"> </w:t>
      </w:r>
      <w:r>
        <w:rPr>
          <w:color w:val="0067B1"/>
          <w:w w:val="115"/>
        </w:rPr>
        <w:t>influences</w:t>
      </w:r>
      <w:r>
        <w:rPr>
          <w:color w:val="0067B1"/>
          <w:spacing w:val="-8"/>
          <w:w w:val="115"/>
        </w:rPr>
        <w:t xml:space="preserve"> </w:t>
      </w:r>
      <w:r>
        <w:rPr>
          <w:color w:val="0067B1"/>
          <w:w w:val="115"/>
        </w:rPr>
        <w:t>in</w:t>
      </w:r>
      <w:r>
        <w:rPr>
          <w:color w:val="0067B1"/>
          <w:spacing w:val="-8"/>
          <w:w w:val="115"/>
        </w:rPr>
        <w:t xml:space="preserve"> </w:t>
      </w:r>
      <w:r>
        <w:rPr>
          <w:color w:val="0067B1"/>
          <w:w w:val="115"/>
        </w:rPr>
        <w:t>the developmental course of addiction.</w:t>
      </w:r>
    </w:p>
    <w:p w14:paraId="3ECB20DB" w14:textId="77777777" w:rsidR="000F75DB" w:rsidRDefault="000C1A9B">
      <w:pPr>
        <w:pStyle w:val="ListParagraph"/>
        <w:numPr>
          <w:ilvl w:val="0"/>
          <w:numId w:val="20"/>
        </w:numPr>
        <w:tabs>
          <w:tab w:val="left" w:pos="487"/>
          <w:tab w:val="left" w:pos="488"/>
        </w:tabs>
        <w:ind w:left="487" w:hanging="361"/>
      </w:pPr>
      <w:r>
        <w:rPr>
          <w:color w:val="0067B1"/>
          <w:w w:val="115"/>
        </w:rPr>
        <w:t>Interest</w:t>
      </w:r>
      <w:r>
        <w:rPr>
          <w:color w:val="0067B1"/>
          <w:spacing w:val="-11"/>
          <w:w w:val="115"/>
        </w:rPr>
        <w:t xml:space="preserve"> </w:t>
      </w:r>
      <w:r>
        <w:rPr>
          <w:color w:val="0067B1"/>
          <w:w w:val="115"/>
        </w:rPr>
        <w:t>in</w:t>
      </w:r>
      <w:r>
        <w:rPr>
          <w:color w:val="0067B1"/>
          <w:spacing w:val="-10"/>
          <w:w w:val="115"/>
        </w:rPr>
        <w:t xml:space="preserve"> </w:t>
      </w:r>
      <w:r>
        <w:rPr>
          <w:color w:val="0067B1"/>
          <w:w w:val="115"/>
        </w:rPr>
        <w:t>scientific</w:t>
      </w:r>
      <w:r>
        <w:rPr>
          <w:color w:val="0067B1"/>
          <w:spacing w:val="-10"/>
          <w:w w:val="115"/>
        </w:rPr>
        <w:t xml:space="preserve"> </w:t>
      </w:r>
      <w:r>
        <w:rPr>
          <w:color w:val="0067B1"/>
          <w:w w:val="115"/>
        </w:rPr>
        <w:t>research</w:t>
      </w:r>
      <w:r>
        <w:rPr>
          <w:color w:val="0067B1"/>
          <w:spacing w:val="-11"/>
          <w:w w:val="115"/>
        </w:rPr>
        <w:t xml:space="preserve"> </w:t>
      </w:r>
      <w:r>
        <w:rPr>
          <w:color w:val="0067B1"/>
          <w:spacing w:val="-2"/>
          <w:w w:val="115"/>
        </w:rPr>
        <w:t>findings.</w:t>
      </w:r>
    </w:p>
    <w:p w14:paraId="11B84050" w14:textId="77777777" w:rsidR="000F75DB" w:rsidRDefault="000F75DB">
      <w:pPr>
        <w:sectPr w:rsidR="000F75DB">
          <w:type w:val="continuous"/>
          <w:pgSz w:w="12240" w:h="15840"/>
          <w:pgMar w:top="980" w:right="620" w:bottom="0" w:left="1320" w:header="0" w:footer="583" w:gutter="0"/>
          <w:cols w:num="2" w:space="720" w:equalWidth="0">
            <w:col w:w="4649" w:space="151"/>
            <w:col w:w="5500"/>
          </w:cols>
        </w:sectPr>
      </w:pPr>
    </w:p>
    <w:p w14:paraId="6487ECDD" w14:textId="77777777" w:rsidR="000F75DB" w:rsidRDefault="000F75DB">
      <w:pPr>
        <w:pStyle w:val="BodyText"/>
        <w:rPr>
          <w:sz w:val="20"/>
        </w:rPr>
      </w:pPr>
    </w:p>
    <w:p w14:paraId="4D96D624" w14:textId="77777777" w:rsidR="000F75DB" w:rsidRDefault="000F75DB">
      <w:pPr>
        <w:pStyle w:val="BodyText"/>
        <w:spacing w:before="5"/>
        <w:rPr>
          <w:sz w:val="10"/>
        </w:rPr>
      </w:pPr>
    </w:p>
    <w:p w14:paraId="2EA20696" w14:textId="77777777" w:rsidR="000F75DB" w:rsidRDefault="000C1A9B">
      <w:pPr>
        <w:pStyle w:val="BodyText"/>
        <w:ind w:left="120"/>
        <w:rPr>
          <w:sz w:val="20"/>
        </w:rPr>
      </w:pPr>
      <w:r>
        <w:rPr>
          <w:sz w:val="20"/>
        </w:rPr>
      </w:r>
      <w:r>
        <w:rPr>
          <w:sz w:val="20"/>
        </w:rPr>
        <w:pict w14:anchorId="7FF99758">
          <v:shape id="docshape56" o:spid="_x0000_s2662" type="#_x0000_t202" style="width:468pt;height:79.85pt;mso-left-percent:-10001;mso-top-percent:-10001;mso-position-horizontal:absolute;mso-position-horizontal-relative:char;mso-position-vertical:absolute;mso-position-vertical-relative:line;mso-left-percent:-10001;mso-top-percent:-10001" fillcolor="#edf4fa" stroked="f">
            <v:textbox inset="0,0,0,0">
              <w:txbxContent>
                <w:p w14:paraId="59CAEBE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w:t>
                  </w:r>
                </w:p>
                <w:p w14:paraId="58C8DA0D" w14:textId="77777777" w:rsidR="000F75DB" w:rsidRDefault="000C1A9B">
                  <w:pPr>
                    <w:spacing w:line="247" w:lineRule="auto"/>
                    <w:ind w:left="240" w:right="791"/>
                    <w:jc w:val="both"/>
                    <w:rPr>
                      <w:color w:val="000000"/>
                      <w:sz w:val="26"/>
                    </w:rPr>
                  </w:pPr>
                  <w:r>
                    <w:rPr>
                      <w:color w:val="0067B1"/>
                      <w:w w:val="115"/>
                      <w:sz w:val="26"/>
                    </w:rPr>
                    <w:t>Recognize</w:t>
                  </w:r>
                  <w:r>
                    <w:rPr>
                      <w:color w:val="0067B1"/>
                      <w:spacing w:val="-12"/>
                      <w:w w:val="115"/>
                      <w:sz w:val="26"/>
                    </w:rPr>
                    <w:t xml:space="preserve"> </w:t>
                  </w:r>
                  <w:r>
                    <w:rPr>
                      <w:color w:val="0067B1"/>
                      <w:w w:val="115"/>
                      <w:sz w:val="26"/>
                    </w:rPr>
                    <w:t>the</w:t>
                  </w:r>
                  <w:r>
                    <w:rPr>
                      <w:color w:val="0067B1"/>
                      <w:spacing w:val="-12"/>
                      <w:w w:val="115"/>
                      <w:sz w:val="26"/>
                    </w:rPr>
                    <w:t xml:space="preserve"> </w:t>
                  </w:r>
                  <w:r>
                    <w:rPr>
                      <w:color w:val="0067B1"/>
                      <w:w w:val="115"/>
                      <w:sz w:val="26"/>
                    </w:rPr>
                    <w:t>potential</w:t>
                  </w:r>
                  <w:r>
                    <w:rPr>
                      <w:color w:val="0067B1"/>
                      <w:spacing w:val="-12"/>
                      <w:w w:val="115"/>
                      <w:sz w:val="26"/>
                    </w:rPr>
                    <w:t xml:space="preserve"> </w:t>
                  </w:r>
                  <w:r>
                    <w:rPr>
                      <w:color w:val="0067B1"/>
                      <w:w w:val="115"/>
                      <w:sz w:val="26"/>
                    </w:rPr>
                    <w:t>for</w:t>
                  </w:r>
                  <w:r>
                    <w:rPr>
                      <w:color w:val="0067B1"/>
                      <w:spacing w:val="-11"/>
                      <w:w w:val="115"/>
                      <w:sz w:val="26"/>
                    </w:rPr>
                    <w:t xml:space="preserve"> </w:t>
                  </w:r>
                  <w:r>
                    <w:rPr>
                      <w:color w:val="0067B1"/>
                      <w:w w:val="115"/>
                      <w:sz w:val="26"/>
                    </w:rPr>
                    <w:t>substance</w:t>
                  </w:r>
                  <w:r>
                    <w:rPr>
                      <w:color w:val="0067B1"/>
                      <w:spacing w:val="-12"/>
                      <w:w w:val="115"/>
                      <w:sz w:val="26"/>
                    </w:rPr>
                    <w:t xml:space="preserve"> </w:t>
                  </w:r>
                  <w:r>
                    <w:rPr>
                      <w:color w:val="0067B1"/>
                      <w:w w:val="115"/>
                      <w:sz w:val="26"/>
                    </w:rPr>
                    <w:t>use</w:t>
                  </w:r>
                  <w:r>
                    <w:rPr>
                      <w:color w:val="0067B1"/>
                      <w:spacing w:val="-12"/>
                      <w:w w:val="115"/>
                      <w:sz w:val="26"/>
                    </w:rPr>
                    <w:t xml:space="preserve"> </w:t>
                  </w:r>
                  <w:r>
                    <w:rPr>
                      <w:color w:val="0067B1"/>
                      <w:w w:val="115"/>
                      <w:sz w:val="26"/>
                    </w:rPr>
                    <w:t>disorders</w:t>
                  </w:r>
                  <w:r>
                    <w:rPr>
                      <w:color w:val="0067B1"/>
                      <w:spacing w:val="-11"/>
                      <w:w w:val="115"/>
                      <w:sz w:val="26"/>
                    </w:rPr>
                    <w:t xml:space="preserve"> </w:t>
                  </w:r>
                  <w:r>
                    <w:rPr>
                      <w:color w:val="0067B1"/>
                      <w:w w:val="115"/>
                      <w:sz w:val="26"/>
                    </w:rPr>
                    <w:t>to</w:t>
                  </w:r>
                  <w:r>
                    <w:rPr>
                      <w:color w:val="0067B1"/>
                      <w:spacing w:val="-12"/>
                      <w:w w:val="115"/>
                      <w:sz w:val="26"/>
                    </w:rPr>
                    <w:t xml:space="preserve"> </w:t>
                  </w:r>
                  <w:r>
                    <w:rPr>
                      <w:color w:val="0067B1"/>
                      <w:w w:val="115"/>
                      <w:sz w:val="26"/>
                    </w:rPr>
                    <w:t>mimic</w:t>
                  </w:r>
                  <w:r>
                    <w:rPr>
                      <w:color w:val="0067B1"/>
                      <w:spacing w:val="-11"/>
                      <w:w w:val="115"/>
                      <w:sz w:val="26"/>
                    </w:rPr>
                    <w:t xml:space="preserve"> </w:t>
                  </w:r>
                  <w:r>
                    <w:rPr>
                      <w:color w:val="0067B1"/>
                      <w:w w:val="115"/>
                      <w:sz w:val="26"/>
                    </w:rPr>
                    <w:t>a</w:t>
                  </w:r>
                  <w:r>
                    <w:rPr>
                      <w:color w:val="0067B1"/>
                      <w:spacing w:val="-12"/>
                      <w:w w:val="115"/>
                      <w:sz w:val="26"/>
                    </w:rPr>
                    <w:t xml:space="preserve"> </w:t>
                  </w:r>
                  <w:r>
                    <w:rPr>
                      <w:color w:val="0067B1"/>
                      <w:w w:val="115"/>
                      <w:sz w:val="26"/>
                    </w:rPr>
                    <w:t>variety</w:t>
                  </w:r>
                  <w:r>
                    <w:rPr>
                      <w:color w:val="0067B1"/>
                      <w:spacing w:val="-11"/>
                      <w:w w:val="115"/>
                      <w:sz w:val="26"/>
                    </w:rPr>
                    <w:t xml:space="preserve"> </w:t>
                  </w:r>
                  <w:r>
                    <w:rPr>
                      <w:color w:val="0067B1"/>
                      <w:w w:val="115"/>
                      <w:sz w:val="26"/>
                    </w:rPr>
                    <w:t>of medical and mental health conditions and the potential for medical and mental health conditions to coexist with addiction and substance abuse.</w:t>
                  </w:r>
                </w:p>
              </w:txbxContent>
            </v:textbox>
            <w10:anchorlock/>
          </v:shape>
        </w:pict>
      </w:r>
    </w:p>
    <w:p w14:paraId="18E3645D" w14:textId="77777777" w:rsidR="000F75DB" w:rsidRDefault="000F75DB">
      <w:pPr>
        <w:pStyle w:val="BodyText"/>
        <w:spacing w:before="2"/>
        <w:rPr>
          <w:sz w:val="6"/>
        </w:rPr>
      </w:pPr>
    </w:p>
    <w:p w14:paraId="668DFC47" w14:textId="77777777" w:rsidR="000F75DB" w:rsidRDefault="000F75DB">
      <w:pPr>
        <w:rPr>
          <w:sz w:val="6"/>
        </w:rPr>
        <w:sectPr w:rsidR="000F75DB">
          <w:type w:val="continuous"/>
          <w:pgSz w:w="12240" w:h="15840"/>
          <w:pgMar w:top="980" w:right="620" w:bottom="0" w:left="1320" w:header="0" w:footer="583" w:gutter="0"/>
          <w:cols w:space="720"/>
        </w:sectPr>
      </w:pPr>
    </w:p>
    <w:p w14:paraId="70142E58" w14:textId="77777777" w:rsidR="000F75DB" w:rsidRDefault="000C1A9B">
      <w:pPr>
        <w:spacing w:before="42"/>
        <w:ind w:left="120"/>
        <w:rPr>
          <w:b/>
          <w:sz w:val="19"/>
        </w:rPr>
      </w:pPr>
      <w:r>
        <w:rPr>
          <w:b/>
          <w:color w:val="0067B1"/>
          <w:spacing w:val="-2"/>
          <w:w w:val="140"/>
          <w:sz w:val="28"/>
        </w:rPr>
        <w:t>K</w:t>
      </w:r>
      <w:r>
        <w:rPr>
          <w:b/>
          <w:color w:val="0067B1"/>
          <w:spacing w:val="-2"/>
          <w:w w:val="140"/>
          <w:sz w:val="19"/>
        </w:rPr>
        <w:t>nowledge</w:t>
      </w:r>
    </w:p>
    <w:p w14:paraId="5142DE27" w14:textId="77777777" w:rsidR="000F75DB" w:rsidRDefault="000C1A9B">
      <w:pPr>
        <w:pStyle w:val="ListParagraph"/>
        <w:numPr>
          <w:ilvl w:val="0"/>
          <w:numId w:val="20"/>
        </w:numPr>
        <w:tabs>
          <w:tab w:val="left" w:pos="479"/>
          <w:tab w:val="left" w:pos="480"/>
        </w:tabs>
        <w:spacing w:before="33"/>
      </w:pPr>
      <w:r>
        <w:rPr>
          <w:color w:val="0067B1"/>
          <w:spacing w:val="-2"/>
          <w:w w:val="115"/>
        </w:rPr>
        <w:t>Normal</w:t>
      </w:r>
      <w:r>
        <w:rPr>
          <w:color w:val="0067B1"/>
          <w:spacing w:val="-8"/>
          <w:w w:val="115"/>
        </w:rPr>
        <w:t xml:space="preserve"> </w:t>
      </w:r>
      <w:r>
        <w:rPr>
          <w:color w:val="0067B1"/>
          <w:spacing w:val="-2"/>
          <w:w w:val="115"/>
        </w:rPr>
        <w:t>human</w:t>
      </w:r>
      <w:r>
        <w:rPr>
          <w:color w:val="0067B1"/>
          <w:spacing w:val="-7"/>
          <w:w w:val="115"/>
        </w:rPr>
        <w:t xml:space="preserve"> </w:t>
      </w:r>
      <w:r>
        <w:rPr>
          <w:color w:val="0067B1"/>
          <w:spacing w:val="-2"/>
          <w:w w:val="115"/>
        </w:rPr>
        <w:t>growth</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development.</w:t>
      </w:r>
    </w:p>
    <w:p w14:paraId="0D51657F" w14:textId="77777777" w:rsidR="000F75DB" w:rsidRDefault="000C1A9B">
      <w:pPr>
        <w:pStyle w:val="ListParagraph"/>
        <w:numPr>
          <w:ilvl w:val="0"/>
          <w:numId w:val="20"/>
        </w:numPr>
        <w:tabs>
          <w:tab w:val="left" w:pos="479"/>
          <w:tab w:val="left" w:pos="480"/>
        </w:tabs>
        <w:spacing w:before="51" w:line="252" w:lineRule="auto"/>
        <w:ind w:right="60"/>
      </w:pPr>
      <w:r>
        <w:rPr>
          <w:color w:val="0067B1"/>
          <w:w w:val="115"/>
        </w:rPr>
        <w:t>Symptoms</w:t>
      </w:r>
      <w:r>
        <w:rPr>
          <w:color w:val="0067B1"/>
          <w:spacing w:val="-15"/>
          <w:w w:val="115"/>
        </w:rPr>
        <w:t xml:space="preserve"> </w:t>
      </w:r>
      <w:r>
        <w:rPr>
          <w:color w:val="0067B1"/>
          <w:w w:val="115"/>
        </w:rPr>
        <w:t>of</w:t>
      </w:r>
      <w:r>
        <w:rPr>
          <w:color w:val="0067B1"/>
          <w:spacing w:val="-15"/>
          <w:w w:val="115"/>
        </w:rPr>
        <w:t xml:space="preserve"> </w:t>
      </w:r>
      <w:r>
        <w:rPr>
          <w:color w:val="0067B1"/>
          <w:w w:val="115"/>
        </w:rPr>
        <w:t>substance</w:t>
      </w:r>
      <w:r>
        <w:rPr>
          <w:color w:val="0067B1"/>
          <w:spacing w:val="-15"/>
          <w:w w:val="115"/>
        </w:rPr>
        <w:t xml:space="preserve"> </w:t>
      </w:r>
      <w:r>
        <w:rPr>
          <w:color w:val="0067B1"/>
          <w:w w:val="115"/>
        </w:rPr>
        <w:t>use</w:t>
      </w:r>
      <w:r>
        <w:rPr>
          <w:color w:val="0067B1"/>
          <w:spacing w:val="-16"/>
          <w:w w:val="115"/>
        </w:rPr>
        <w:t xml:space="preserve"> </w:t>
      </w:r>
      <w:r>
        <w:rPr>
          <w:color w:val="0067B1"/>
          <w:w w:val="115"/>
        </w:rPr>
        <w:t>disorders</w:t>
      </w:r>
      <w:r>
        <w:rPr>
          <w:color w:val="0067B1"/>
          <w:spacing w:val="-15"/>
          <w:w w:val="115"/>
        </w:rPr>
        <w:t xml:space="preserve"> </w:t>
      </w:r>
      <w:r>
        <w:rPr>
          <w:color w:val="0067B1"/>
          <w:w w:val="115"/>
        </w:rPr>
        <w:t>that are</w:t>
      </w:r>
      <w:r>
        <w:rPr>
          <w:color w:val="0067B1"/>
          <w:spacing w:val="-6"/>
          <w:w w:val="115"/>
        </w:rPr>
        <w:t xml:space="preserve"> </w:t>
      </w:r>
      <w:proofErr w:type="gramStart"/>
      <w:r>
        <w:rPr>
          <w:color w:val="0067B1"/>
          <w:w w:val="115"/>
        </w:rPr>
        <w:t>similar</w:t>
      </w:r>
      <w:r>
        <w:rPr>
          <w:color w:val="0067B1"/>
          <w:spacing w:val="-6"/>
          <w:w w:val="115"/>
        </w:rPr>
        <w:t xml:space="preserve"> </w:t>
      </w:r>
      <w:r>
        <w:rPr>
          <w:color w:val="0067B1"/>
          <w:w w:val="115"/>
        </w:rPr>
        <w:t>to</w:t>
      </w:r>
      <w:proofErr w:type="gramEnd"/>
      <w:r>
        <w:rPr>
          <w:color w:val="0067B1"/>
          <w:spacing w:val="-7"/>
          <w:w w:val="115"/>
        </w:rPr>
        <w:t xml:space="preserve"> </w:t>
      </w:r>
      <w:r>
        <w:rPr>
          <w:color w:val="0067B1"/>
          <w:w w:val="115"/>
        </w:rPr>
        <w:t>those</w:t>
      </w:r>
      <w:r>
        <w:rPr>
          <w:color w:val="0067B1"/>
          <w:spacing w:val="-7"/>
          <w:w w:val="115"/>
        </w:rPr>
        <w:t xml:space="preserve"> </w:t>
      </w:r>
      <w:r>
        <w:rPr>
          <w:color w:val="0067B1"/>
          <w:w w:val="115"/>
        </w:rPr>
        <w:t>of</w:t>
      </w:r>
      <w:r>
        <w:rPr>
          <w:color w:val="0067B1"/>
          <w:spacing w:val="-6"/>
          <w:w w:val="115"/>
        </w:rPr>
        <w:t xml:space="preserve"> </w:t>
      </w:r>
      <w:r>
        <w:rPr>
          <w:color w:val="0067B1"/>
          <w:w w:val="115"/>
        </w:rPr>
        <w:t>other</w:t>
      </w:r>
      <w:r>
        <w:rPr>
          <w:color w:val="0067B1"/>
          <w:spacing w:val="-6"/>
          <w:w w:val="115"/>
        </w:rPr>
        <w:t xml:space="preserve"> </w:t>
      </w:r>
      <w:r>
        <w:rPr>
          <w:color w:val="0067B1"/>
          <w:w w:val="115"/>
        </w:rPr>
        <w:t>medical</w:t>
      </w:r>
      <w:r>
        <w:rPr>
          <w:color w:val="0067B1"/>
          <w:spacing w:val="-6"/>
          <w:w w:val="115"/>
        </w:rPr>
        <w:t xml:space="preserve"> </w:t>
      </w:r>
      <w:r>
        <w:rPr>
          <w:color w:val="0067B1"/>
          <w:w w:val="115"/>
        </w:rPr>
        <w:t>and/ or mental health conditions and how these disorders interact.</w:t>
      </w:r>
    </w:p>
    <w:p w14:paraId="06AF7F20" w14:textId="77777777" w:rsidR="000F75DB" w:rsidRDefault="000C1A9B">
      <w:pPr>
        <w:pStyle w:val="ListParagraph"/>
        <w:numPr>
          <w:ilvl w:val="0"/>
          <w:numId w:val="20"/>
        </w:numPr>
        <w:tabs>
          <w:tab w:val="left" w:pos="479"/>
          <w:tab w:val="left" w:pos="480"/>
        </w:tabs>
        <w:spacing w:before="38" w:line="252" w:lineRule="auto"/>
        <w:ind w:right="38"/>
      </w:pPr>
      <w:r>
        <w:rPr>
          <w:color w:val="0067B1"/>
          <w:w w:val="115"/>
        </w:rPr>
        <w:t>The</w:t>
      </w:r>
      <w:r>
        <w:rPr>
          <w:color w:val="0067B1"/>
          <w:spacing w:val="-8"/>
          <w:w w:val="115"/>
        </w:rPr>
        <w:t xml:space="preserve"> </w:t>
      </w:r>
      <w:r>
        <w:rPr>
          <w:color w:val="0067B1"/>
          <w:w w:val="115"/>
        </w:rPr>
        <w:t>medical</w:t>
      </w:r>
      <w:r>
        <w:rPr>
          <w:color w:val="0067B1"/>
          <w:spacing w:val="-8"/>
          <w:w w:val="115"/>
        </w:rPr>
        <w:t xml:space="preserve"> </w:t>
      </w:r>
      <w:r>
        <w:rPr>
          <w:color w:val="0067B1"/>
          <w:w w:val="115"/>
        </w:rPr>
        <w:t>and</w:t>
      </w:r>
      <w:r>
        <w:rPr>
          <w:color w:val="0067B1"/>
          <w:spacing w:val="-8"/>
          <w:w w:val="115"/>
        </w:rPr>
        <w:t xml:space="preserve"> </w:t>
      </w:r>
      <w:r>
        <w:rPr>
          <w:color w:val="0067B1"/>
          <w:w w:val="115"/>
        </w:rPr>
        <w:t>mental</w:t>
      </w:r>
      <w:r>
        <w:rPr>
          <w:color w:val="0067B1"/>
          <w:spacing w:val="-8"/>
          <w:w w:val="115"/>
        </w:rPr>
        <w:t xml:space="preserve"> </w:t>
      </w:r>
      <w:r>
        <w:rPr>
          <w:color w:val="0067B1"/>
          <w:w w:val="115"/>
        </w:rPr>
        <w:t>health</w:t>
      </w:r>
      <w:r>
        <w:rPr>
          <w:color w:val="0067B1"/>
          <w:spacing w:val="-8"/>
          <w:w w:val="115"/>
        </w:rPr>
        <w:t xml:space="preserve"> </w:t>
      </w:r>
      <w:r>
        <w:rPr>
          <w:color w:val="0067B1"/>
          <w:w w:val="115"/>
        </w:rPr>
        <w:t>conditions that most commonly exist with addiction and substance use disorders.</w:t>
      </w:r>
    </w:p>
    <w:p w14:paraId="15AC94C4" w14:textId="77777777" w:rsidR="000F75DB" w:rsidRDefault="000C1A9B">
      <w:pPr>
        <w:pStyle w:val="ListParagraph"/>
        <w:numPr>
          <w:ilvl w:val="0"/>
          <w:numId w:val="20"/>
        </w:numPr>
        <w:tabs>
          <w:tab w:val="left" w:pos="479"/>
          <w:tab w:val="left" w:pos="480"/>
        </w:tabs>
        <w:spacing w:before="37" w:line="252" w:lineRule="auto"/>
        <w:ind w:right="119"/>
      </w:pPr>
      <w:r>
        <w:rPr>
          <w:color w:val="0067B1"/>
          <w:w w:val="115"/>
        </w:rPr>
        <w:t>Methods</w:t>
      </w:r>
      <w:r>
        <w:rPr>
          <w:color w:val="0067B1"/>
          <w:spacing w:val="-16"/>
          <w:w w:val="115"/>
        </w:rPr>
        <w:t xml:space="preserve"> </w:t>
      </w:r>
      <w:r>
        <w:rPr>
          <w:color w:val="0067B1"/>
          <w:w w:val="115"/>
        </w:rPr>
        <w:t>for</w:t>
      </w:r>
      <w:r>
        <w:rPr>
          <w:color w:val="0067B1"/>
          <w:spacing w:val="-16"/>
          <w:w w:val="115"/>
        </w:rPr>
        <w:t xml:space="preserve"> </w:t>
      </w:r>
      <w:r>
        <w:rPr>
          <w:color w:val="0067B1"/>
          <w:w w:val="115"/>
        </w:rPr>
        <w:t>differentiating</w:t>
      </w:r>
      <w:r>
        <w:rPr>
          <w:color w:val="0067B1"/>
          <w:spacing w:val="-16"/>
          <w:w w:val="115"/>
        </w:rPr>
        <w:t xml:space="preserve"> </w:t>
      </w:r>
      <w:r>
        <w:rPr>
          <w:color w:val="0067B1"/>
          <w:w w:val="115"/>
        </w:rPr>
        <w:t>substance</w:t>
      </w:r>
      <w:r>
        <w:rPr>
          <w:color w:val="0067B1"/>
          <w:spacing w:val="-16"/>
          <w:w w:val="115"/>
        </w:rPr>
        <w:t xml:space="preserve"> </w:t>
      </w:r>
      <w:r>
        <w:rPr>
          <w:color w:val="0067B1"/>
          <w:w w:val="115"/>
        </w:rPr>
        <w:t>use disorders from other medical or mental health conditions.</w:t>
      </w:r>
    </w:p>
    <w:p w14:paraId="18D3E824" w14:textId="77777777" w:rsidR="000F75DB" w:rsidRDefault="000C1A9B">
      <w:pPr>
        <w:spacing w:before="42"/>
        <w:ind w:left="120"/>
        <w:rPr>
          <w:b/>
          <w:sz w:val="19"/>
        </w:rPr>
      </w:pPr>
      <w:r>
        <w:br w:type="column"/>
      </w:r>
      <w:r>
        <w:rPr>
          <w:b/>
          <w:color w:val="0067B1"/>
          <w:spacing w:val="-2"/>
          <w:w w:val="150"/>
          <w:sz w:val="28"/>
        </w:rPr>
        <w:t>A</w:t>
      </w:r>
      <w:r>
        <w:rPr>
          <w:b/>
          <w:color w:val="0067B1"/>
          <w:spacing w:val="-2"/>
          <w:w w:val="150"/>
          <w:sz w:val="19"/>
        </w:rPr>
        <w:t>ttitudes</w:t>
      </w:r>
    </w:p>
    <w:p w14:paraId="147D64C1" w14:textId="77777777" w:rsidR="000F75DB" w:rsidRDefault="000C1A9B">
      <w:pPr>
        <w:pStyle w:val="ListParagraph"/>
        <w:numPr>
          <w:ilvl w:val="0"/>
          <w:numId w:val="20"/>
        </w:numPr>
        <w:tabs>
          <w:tab w:val="left" w:pos="479"/>
          <w:tab w:val="left" w:pos="480"/>
        </w:tabs>
        <w:spacing w:before="33" w:line="252" w:lineRule="auto"/>
        <w:ind w:right="1384"/>
      </w:pPr>
      <w:r>
        <w:pict w14:anchorId="25300507">
          <v:line id="_x0000_s2661" style="position:absolute;left:0;text-align:left;z-index:15739392;mso-position-horizontal-relative:page" from="300.45pt,-12.65pt" to="300.45pt,158.65pt" strokecolor="#0067b1" strokeweight="1pt">
            <w10:wrap anchorx="page"/>
          </v:line>
        </w:pict>
      </w:r>
      <w:r>
        <w:rPr>
          <w:color w:val="0067B1"/>
          <w:w w:val="115"/>
        </w:rPr>
        <w:t>Willingness</w:t>
      </w:r>
      <w:r>
        <w:rPr>
          <w:color w:val="0067B1"/>
          <w:spacing w:val="-10"/>
          <w:w w:val="115"/>
        </w:rPr>
        <w:t xml:space="preserve"> </w:t>
      </w:r>
      <w:r>
        <w:rPr>
          <w:color w:val="0067B1"/>
          <w:w w:val="115"/>
        </w:rPr>
        <w:t>to</w:t>
      </w:r>
      <w:r>
        <w:rPr>
          <w:color w:val="0067B1"/>
          <w:spacing w:val="-11"/>
          <w:w w:val="115"/>
        </w:rPr>
        <w:t xml:space="preserve"> </w:t>
      </w:r>
      <w:r>
        <w:rPr>
          <w:color w:val="0067B1"/>
          <w:w w:val="115"/>
        </w:rPr>
        <w:t>reserve</w:t>
      </w:r>
      <w:r>
        <w:rPr>
          <w:color w:val="0067B1"/>
          <w:spacing w:val="-11"/>
          <w:w w:val="115"/>
        </w:rPr>
        <w:t xml:space="preserve"> </w:t>
      </w:r>
      <w:r>
        <w:rPr>
          <w:color w:val="0067B1"/>
          <w:w w:val="115"/>
        </w:rPr>
        <w:t>judgment</w:t>
      </w:r>
      <w:r>
        <w:rPr>
          <w:color w:val="0067B1"/>
          <w:spacing w:val="-10"/>
          <w:w w:val="115"/>
        </w:rPr>
        <w:t xml:space="preserve"> </w:t>
      </w:r>
      <w:r>
        <w:rPr>
          <w:color w:val="0067B1"/>
          <w:w w:val="115"/>
        </w:rPr>
        <w:t xml:space="preserve">until completion of a thorough clinical </w:t>
      </w:r>
      <w:r>
        <w:rPr>
          <w:color w:val="0067B1"/>
          <w:spacing w:val="-2"/>
          <w:w w:val="115"/>
        </w:rPr>
        <w:t>evaluation.</w:t>
      </w:r>
    </w:p>
    <w:p w14:paraId="298EF204" w14:textId="77777777" w:rsidR="000F75DB" w:rsidRDefault="000C1A9B">
      <w:pPr>
        <w:pStyle w:val="ListParagraph"/>
        <w:numPr>
          <w:ilvl w:val="0"/>
          <w:numId w:val="20"/>
        </w:numPr>
        <w:tabs>
          <w:tab w:val="left" w:pos="479"/>
          <w:tab w:val="left" w:pos="480"/>
        </w:tabs>
        <w:spacing w:before="37" w:line="252" w:lineRule="auto"/>
        <w:ind w:right="1110"/>
      </w:pPr>
      <w:r>
        <w:rPr>
          <w:color w:val="0067B1"/>
          <w:w w:val="115"/>
        </w:rPr>
        <w:t>Willingness to work with people who might</w:t>
      </w:r>
      <w:r>
        <w:rPr>
          <w:color w:val="0067B1"/>
          <w:spacing w:val="-16"/>
          <w:w w:val="115"/>
        </w:rPr>
        <w:t xml:space="preserve"> </w:t>
      </w:r>
      <w:r>
        <w:rPr>
          <w:color w:val="0067B1"/>
          <w:w w:val="115"/>
        </w:rPr>
        <w:t>display</w:t>
      </w:r>
      <w:r>
        <w:rPr>
          <w:color w:val="0067B1"/>
          <w:spacing w:val="-16"/>
          <w:w w:val="115"/>
        </w:rPr>
        <w:t xml:space="preserve"> </w:t>
      </w:r>
      <w:r>
        <w:rPr>
          <w:color w:val="0067B1"/>
          <w:w w:val="115"/>
        </w:rPr>
        <w:t>and/or</w:t>
      </w:r>
      <w:r>
        <w:rPr>
          <w:color w:val="0067B1"/>
          <w:spacing w:val="-16"/>
          <w:w w:val="115"/>
        </w:rPr>
        <w:t xml:space="preserve"> </w:t>
      </w:r>
      <w:r>
        <w:rPr>
          <w:color w:val="0067B1"/>
          <w:w w:val="115"/>
        </w:rPr>
        <w:t>have</w:t>
      </w:r>
      <w:r>
        <w:rPr>
          <w:color w:val="0067B1"/>
          <w:spacing w:val="-16"/>
          <w:w w:val="115"/>
        </w:rPr>
        <w:t xml:space="preserve"> </w:t>
      </w:r>
      <w:r>
        <w:rPr>
          <w:color w:val="0067B1"/>
          <w:w w:val="115"/>
        </w:rPr>
        <w:t>mental</w:t>
      </w:r>
      <w:r>
        <w:rPr>
          <w:color w:val="0067B1"/>
          <w:spacing w:val="-16"/>
          <w:w w:val="115"/>
        </w:rPr>
        <w:t xml:space="preserve"> </w:t>
      </w:r>
      <w:r>
        <w:rPr>
          <w:color w:val="0067B1"/>
          <w:w w:val="115"/>
        </w:rPr>
        <w:t xml:space="preserve">health </w:t>
      </w:r>
      <w:r>
        <w:rPr>
          <w:color w:val="0067B1"/>
          <w:spacing w:val="-2"/>
          <w:w w:val="115"/>
        </w:rPr>
        <w:t>conditions.</w:t>
      </w:r>
    </w:p>
    <w:p w14:paraId="6BE75C3E" w14:textId="77777777" w:rsidR="000F75DB" w:rsidRDefault="000C1A9B">
      <w:pPr>
        <w:pStyle w:val="ListParagraph"/>
        <w:numPr>
          <w:ilvl w:val="0"/>
          <w:numId w:val="20"/>
        </w:numPr>
        <w:tabs>
          <w:tab w:val="left" w:pos="479"/>
          <w:tab w:val="left" w:pos="480"/>
        </w:tabs>
        <w:spacing w:before="37" w:line="249" w:lineRule="auto"/>
        <w:ind w:right="896"/>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refer</w:t>
      </w:r>
      <w:r>
        <w:rPr>
          <w:color w:val="0067B1"/>
          <w:spacing w:val="-16"/>
          <w:w w:val="115"/>
        </w:rPr>
        <w:t xml:space="preserve"> </w:t>
      </w:r>
      <w:r>
        <w:rPr>
          <w:color w:val="0067B1"/>
          <w:w w:val="115"/>
        </w:rPr>
        <w:t>for</w:t>
      </w:r>
      <w:r>
        <w:rPr>
          <w:color w:val="0067B1"/>
          <w:spacing w:val="-15"/>
          <w:w w:val="115"/>
        </w:rPr>
        <w:t xml:space="preserve"> </w:t>
      </w:r>
      <w:r>
        <w:rPr>
          <w:color w:val="0067B1"/>
          <w:w w:val="115"/>
        </w:rPr>
        <w:t>treating</w:t>
      </w:r>
      <w:r>
        <w:rPr>
          <w:color w:val="0067B1"/>
          <w:spacing w:val="-16"/>
          <w:w w:val="115"/>
        </w:rPr>
        <w:t xml:space="preserve"> </w:t>
      </w:r>
      <w:r>
        <w:rPr>
          <w:color w:val="0067B1"/>
          <w:w w:val="115"/>
        </w:rPr>
        <w:t>conditions outside one’s expertise.</w:t>
      </w:r>
    </w:p>
    <w:p w14:paraId="25CA99BB" w14:textId="77777777" w:rsidR="000F75DB" w:rsidRDefault="000C1A9B">
      <w:pPr>
        <w:pStyle w:val="ListParagraph"/>
        <w:numPr>
          <w:ilvl w:val="0"/>
          <w:numId w:val="20"/>
        </w:numPr>
        <w:tabs>
          <w:tab w:val="left" w:pos="479"/>
          <w:tab w:val="left" w:pos="480"/>
        </w:tabs>
        <w:spacing w:line="252" w:lineRule="auto"/>
        <w:ind w:right="1408"/>
      </w:pPr>
      <w:r>
        <w:rPr>
          <w:color w:val="0067B1"/>
          <w:w w:val="115"/>
        </w:rPr>
        <w:t>Appreciation of the contribution of multiple</w:t>
      </w:r>
      <w:r>
        <w:rPr>
          <w:color w:val="0067B1"/>
          <w:spacing w:val="-2"/>
          <w:w w:val="115"/>
        </w:rPr>
        <w:t xml:space="preserve"> </w:t>
      </w:r>
      <w:r>
        <w:rPr>
          <w:color w:val="0067B1"/>
          <w:w w:val="115"/>
        </w:rPr>
        <w:t>d</w:t>
      </w:r>
      <w:r>
        <w:rPr>
          <w:color w:val="0067B1"/>
          <w:w w:val="115"/>
        </w:rPr>
        <w:t>isciplines</w:t>
      </w:r>
      <w:r>
        <w:rPr>
          <w:color w:val="0067B1"/>
          <w:spacing w:val="-2"/>
          <w:w w:val="115"/>
        </w:rPr>
        <w:t xml:space="preserve"> </w:t>
      </w:r>
      <w:r>
        <w:rPr>
          <w:color w:val="0067B1"/>
          <w:w w:val="115"/>
        </w:rPr>
        <w:t>to</w:t>
      </w:r>
      <w:r>
        <w:rPr>
          <w:color w:val="0067B1"/>
          <w:spacing w:val="-3"/>
          <w:w w:val="115"/>
        </w:rPr>
        <w:t xml:space="preserve"> </w:t>
      </w:r>
      <w:r>
        <w:rPr>
          <w:color w:val="0067B1"/>
          <w:w w:val="115"/>
        </w:rPr>
        <w:t>the</w:t>
      </w:r>
      <w:r>
        <w:rPr>
          <w:color w:val="0067B1"/>
          <w:spacing w:val="-3"/>
          <w:w w:val="115"/>
        </w:rPr>
        <w:t xml:space="preserve"> </w:t>
      </w:r>
      <w:r>
        <w:rPr>
          <w:color w:val="0067B1"/>
          <w:w w:val="115"/>
        </w:rPr>
        <w:t xml:space="preserve">evaluation </w:t>
      </w:r>
      <w:r>
        <w:rPr>
          <w:color w:val="0067B1"/>
          <w:spacing w:val="-2"/>
          <w:w w:val="115"/>
        </w:rPr>
        <w:t>process.</w:t>
      </w:r>
    </w:p>
    <w:p w14:paraId="6878614A" w14:textId="77777777" w:rsidR="000F75DB" w:rsidRDefault="000F75DB">
      <w:pPr>
        <w:spacing w:line="252" w:lineRule="auto"/>
        <w:sectPr w:rsidR="000F75DB">
          <w:type w:val="continuous"/>
          <w:pgSz w:w="12240" w:h="15840"/>
          <w:pgMar w:top="980" w:right="620" w:bottom="0" w:left="1320" w:header="0" w:footer="583" w:gutter="0"/>
          <w:cols w:num="2" w:space="720" w:equalWidth="0">
            <w:col w:w="4626" w:space="174"/>
            <w:col w:w="5500"/>
          </w:cols>
        </w:sectPr>
      </w:pPr>
    </w:p>
    <w:p w14:paraId="6D394339" w14:textId="77777777" w:rsidR="000F75DB" w:rsidRDefault="000F75DB">
      <w:pPr>
        <w:pStyle w:val="BodyText"/>
        <w:rPr>
          <w:sz w:val="46"/>
        </w:rPr>
      </w:pPr>
    </w:p>
    <w:p w14:paraId="48D4DEC3" w14:textId="77777777" w:rsidR="000F75DB" w:rsidRDefault="000C1A9B">
      <w:pPr>
        <w:pStyle w:val="Heading6"/>
        <w:spacing w:before="265" w:line="403" w:lineRule="exact"/>
        <w:ind w:left="120"/>
      </w:pPr>
      <w:proofErr w:type="spellStart"/>
      <w:r>
        <w:rPr>
          <w:color w:val="0067B1"/>
          <w:spacing w:val="-2"/>
          <w:w w:val="95"/>
          <w:sz w:val="40"/>
        </w:rPr>
        <w:t>b</w:t>
      </w:r>
      <w:r>
        <w:rPr>
          <w:color w:val="0067B1"/>
          <w:spacing w:val="-2"/>
          <w:w w:val="95"/>
        </w:rPr>
        <w:t>ibliogrAPHy</w:t>
      </w:r>
      <w:proofErr w:type="spellEnd"/>
    </w:p>
    <w:p w14:paraId="2972BED3" w14:textId="77777777" w:rsidR="000F75DB" w:rsidRDefault="000C1A9B">
      <w:pPr>
        <w:pStyle w:val="Heading7"/>
        <w:spacing w:before="91"/>
        <w:ind w:left="120"/>
      </w:pPr>
      <w:r>
        <w:br w:type="column"/>
      </w:r>
      <w:r>
        <w:rPr>
          <w:color w:val="0067B1"/>
          <w:w w:val="85"/>
        </w:rPr>
        <w:t>TF</w:t>
      </w:r>
      <w:r>
        <w:rPr>
          <w:color w:val="0067B1"/>
          <w:spacing w:val="-2"/>
          <w:w w:val="85"/>
        </w:rPr>
        <w:t xml:space="preserve"> </w:t>
      </w:r>
      <w:r>
        <w:rPr>
          <w:color w:val="0067B1"/>
          <w:w w:val="85"/>
        </w:rPr>
        <w:t>1.</w:t>
      </w:r>
      <w:r>
        <w:rPr>
          <w:color w:val="0067B1"/>
          <w:spacing w:val="-2"/>
          <w:w w:val="85"/>
        </w:rPr>
        <w:t xml:space="preserve"> </w:t>
      </w:r>
      <w:r>
        <w:rPr>
          <w:color w:val="0067B1"/>
          <w:w w:val="85"/>
        </w:rPr>
        <w:t>Understanding</w:t>
      </w:r>
      <w:r>
        <w:rPr>
          <w:color w:val="0067B1"/>
          <w:spacing w:val="-2"/>
          <w:w w:val="85"/>
        </w:rPr>
        <w:t xml:space="preserve"> Addiction</w:t>
      </w:r>
    </w:p>
    <w:p w14:paraId="320F7247" w14:textId="77777777" w:rsidR="000F75DB" w:rsidRDefault="000F75DB">
      <w:pPr>
        <w:sectPr w:rsidR="000F75DB">
          <w:headerReference w:type="default" r:id="rId43"/>
          <w:pgSz w:w="12240" w:h="15840"/>
          <w:pgMar w:top="600" w:right="620" w:bottom="780" w:left="1320" w:header="0" w:footer="583" w:gutter="0"/>
          <w:cols w:num="2" w:space="720" w:equalWidth="0">
            <w:col w:w="1847" w:space="5331"/>
            <w:col w:w="3122"/>
          </w:cols>
        </w:sectPr>
      </w:pPr>
    </w:p>
    <w:p w14:paraId="159FEE87" w14:textId="77777777" w:rsidR="000F75DB" w:rsidRDefault="000C1A9B">
      <w:pPr>
        <w:pStyle w:val="BodyText"/>
        <w:spacing w:before="12" w:line="247" w:lineRule="auto"/>
        <w:ind w:left="120" w:right="956"/>
      </w:pPr>
      <w:r>
        <w:rPr>
          <w:color w:val="0067B1"/>
          <w:w w:val="115"/>
        </w:rPr>
        <w:t>Members</w:t>
      </w:r>
      <w:r>
        <w:rPr>
          <w:color w:val="0067B1"/>
          <w:spacing w:val="-10"/>
          <w:w w:val="115"/>
        </w:rPr>
        <w:t xml:space="preserve"> </w:t>
      </w:r>
      <w:r>
        <w:rPr>
          <w:color w:val="0067B1"/>
          <w:w w:val="115"/>
        </w:rPr>
        <w:t>of</w:t>
      </w:r>
      <w:r>
        <w:rPr>
          <w:color w:val="0067B1"/>
          <w:spacing w:val="-10"/>
          <w:w w:val="115"/>
        </w:rPr>
        <w:t xml:space="preserve"> </w:t>
      </w:r>
      <w:r>
        <w:rPr>
          <w:color w:val="0067B1"/>
          <w:w w:val="115"/>
        </w:rPr>
        <w:t>the</w:t>
      </w:r>
      <w:r>
        <w:rPr>
          <w:color w:val="0067B1"/>
          <w:spacing w:val="-11"/>
          <w:w w:val="115"/>
        </w:rPr>
        <w:t xml:space="preserve"> </w:t>
      </w:r>
      <w:r>
        <w:rPr>
          <w:color w:val="0067B1"/>
          <w:w w:val="115"/>
        </w:rPr>
        <w:t>National</w:t>
      </w:r>
      <w:r>
        <w:rPr>
          <w:color w:val="0067B1"/>
          <w:spacing w:val="-10"/>
          <w:w w:val="115"/>
        </w:rPr>
        <w:t xml:space="preserve"> </w:t>
      </w:r>
      <w:r>
        <w:rPr>
          <w:color w:val="0067B1"/>
          <w:w w:val="115"/>
        </w:rPr>
        <w:t>ATTC</w:t>
      </w:r>
      <w:r>
        <w:rPr>
          <w:color w:val="0067B1"/>
          <w:spacing w:val="-10"/>
          <w:w w:val="115"/>
        </w:rPr>
        <w:t xml:space="preserve"> </w:t>
      </w:r>
      <w:r>
        <w:rPr>
          <w:color w:val="0067B1"/>
          <w:w w:val="115"/>
        </w:rPr>
        <w:t>Curriculum</w:t>
      </w:r>
      <w:r>
        <w:rPr>
          <w:color w:val="0067B1"/>
          <w:spacing w:val="-10"/>
          <w:w w:val="115"/>
        </w:rPr>
        <w:t xml:space="preserve"> </w:t>
      </w:r>
      <w:r>
        <w:rPr>
          <w:color w:val="0067B1"/>
          <w:w w:val="115"/>
        </w:rPr>
        <w:t>Committee</w:t>
      </w:r>
      <w:r>
        <w:rPr>
          <w:color w:val="0067B1"/>
          <w:spacing w:val="-10"/>
          <w:w w:val="115"/>
        </w:rPr>
        <w:t xml:space="preserve"> </w:t>
      </w:r>
      <w:r>
        <w:rPr>
          <w:color w:val="0067B1"/>
          <w:w w:val="115"/>
        </w:rPr>
        <w:t>reviewed</w:t>
      </w:r>
      <w:r>
        <w:rPr>
          <w:color w:val="0067B1"/>
          <w:spacing w:val="-11"/>
          <w:w w:val="115"/>
        </w:rPr>
        <w:t xml:space="preserve"> </w:t>
      </w:r>
      <w:r>
        <w:rPr>
          <w:color w:val="0067B1"/>
          <w:w w:val="115"/>
        </w:rPr>
        <w:t>the</w:t>
      </w:r>
      <w:r>
        <w:rPr>
          <w:color w:val="0067B1"/>
          <w:spacing w:val="-11"/>
          <w:w w:val="115"/>
        </w:rPr>
        <w:t xml:space="preserve"> </w:t>
      </w:r>
      <w:r>
        <w:rPr>
          <w:color w:val="0067B1"/>
          <w:w w:val="115"/>
        </w:rPr>
        <w:t>bibliography</w:t>
      </w:r>
      <w:r>
        <w:rPr>
          <w:color w:val="0067B1"/>
          <w:spacing w:val="-10"/>
          <w:w w:val="115"/>
        </w:rPr>
        <w:t xml:space="preserve"> </w:t>
      </w:r>
      <w:r>
        <w:rPr>
          <w:color w:val="0067B1"/>
          <w:w w:val="115"/>
        </w:rPr>
        <w:t>from</w:t>
      </w:r>
      <w:r>
        <w:rPr>
          <w:color w:val="0067B1"/>
          <w:spacing w:val="-10"/>
          <w:w w:val="115"/>
        </w:rPr>
        <w:t xml:space="preserve"> </w:t>
      </w:r>
      <w:r>
        <w:rPr>
          <w:color w:val="0067B1"/>
          <w:w w:val="115"/>
        </w:rPr>
        <w:t xml:space="preserve">the </w:t>
      </w:r>
      <w:r>
        <w:rPr>
          <w:color w:val="0067B1"/>
          <w:spacing w:val="-2"/>
          <w:w w:val="115"/>
        </w:rPr>
        <w:t>first</w:t>
      </w:r>
      <w:r>
        <w:rPr>
          <w:color w:val="0067B1"/>
          <w:spacing w:val="-7"/>
          <w:w w:val="115"/>
        </w:rPr>
        <w:t xml:space="preserve"> </w:t>
      </w:r>
      <w:r>
        <w:rPr>
          <w:color w:val="0067B1"/>
          <w:spacing w:val="-2"/>
          <w:w w:val="115"/>
        </w:rPr>
        <w:t>printing</w:t>
      </w:r>
      <w:r>
        <w:rPr>
          <w:color w:val="0067B1"/>
          <w:spacing w:val="-8"/>
          <w:w w:val="115"/>
        </w:rPr>
        <w:t xml:space="preserve"> </w:t>
      </w:r>
      <w:r>
        <w:rPr>
          <w:color w:val="0067B1"/>
          <w:spacing w:val="-2"/>
          <w:w w:val="115"/>
        </w:rPr>
        <w:t>of</w:t>
      </w:r>
      <w:r>
        <w:rPr>
          <w:color w:val="0067B1"/>
          <w:spacing w:val="-7"/>
          <w:w w:val="115"/>
        </w:rPr>
        <w:t xml:space="preserve"> </w:t>
      </w:r>
      <w:r>
        <w:rPr>
          <w:rFonts w:ascii="Cambria"/>
          <w:b/>
          <w:i/>
          <w:color w:val="0067B1"/>
          <w:spacing w:val="-2"/>
          <w:w w:val="115"/>
        </w:rPr>
        <w:t>The Competencies</w:t>
      </w:r>
      <w:r>
        <w:rPr>
          <w:color w:val="0067B1"/>
          <w:spacing w:val="-2"/>
          <w:w w:val="115"/>
        </w:rPr>
        <w:t>.</w:t>
      </w:r>
      <w:r>
        <w:rPr>
          <w:color w:val="0067B1"/>
          <w:spacing w:val="-7"/>
          <w:w w:val="115"/>
        </w:rPr>
        <w:t xml:space="preserve"> </w:t>
      </w:r>
      <w:r>
        <w:rPr>
          <w:color w:val="0067B1"/>
          <w:spacing w:val="-2"/>
          <w:w w:val="115"/>
        </w:rPr>
        <w:t>Following</w:t>
      </w:r>
      <w:r>
        <w:rPr>
          <w:color w:val="0067B1"/>
          <w:spacing w:val="-7"/>
          <w:w w:val="115"/>
        </w:rPr>
        <w:t xml:space="preserve"> </w:t>
      </w:r>
      <w:r>
        <w:rPr>
          <w:color w:val="0067B1"/>
          <w:spacing w:val="-2"/>
          <w:w w:val="115"/>
        </w:rPr>
        <w:t>previously</w:t>
      </w:r>
      <w:r>
        <w:rPr>
          <w:color w:val="0067B1"/>
          <w:spacing w:val="-8"/>
          <w:w w:val="115"/>
        </w:rPr>
        <w:t xml:space="preserve"> </w:t>
      </w:r>
      <w:r>
        <w:rPr>
          <w:color w:val="0067B1"/>
          <w:spacing w:val="-2"/>
          <w:w w:val="115"/>
        </w:rPr>
        <w:t>established</w:t>
      </w:r>
      <w:r>
        <w:rPr>
          <w:color w:val="0067B1"/>
          <w:spacing w:val="-7"/>
          <w:w w:val="115"/>
        </w:rPr>
        <w:t xml:space="preserve"> </w:t>
      </w:r>
      <w:r>
        <w:rPr>
          <w:color w:val="0067B1"/>
          <w:spacing w:val="-2"/>
          <w:w w:val="115"/>
        </w:rPr>
        <w:t>guidelines,</w:t>
      </w:r>
      <w:r>
        <w:rPr>
          <w:color w:val="0067B1"/>
          <w:spacing w:val="-7"/>
          <w:w w:val="115"/>
        </w:rPr>
        <w:t xml:space="preserve"> </w:t>
      </w:r>
      <w:r>
        <w:rPr>
          <w:color w:val="0067B1"/>
          <w:spacing w:val="-2"/>
          <w:w w:val="115"/>
        </w:rPr>
        <w:t>the</w:t>
      </w:r>
      <w:r>
        <w:rPr>
          <w:color w:val="0067B1"/>
          <w:spacing w:val="-8"/>
          <w:w w:val="115"/>
        </w:rPr>
        <w:t xml:space="preserve"> </w:t>
      </w:r>
      <w:r>
        <w:rPr>
          <w:color w:val="0067B1"/>
          <w:spacing w:val="-2"/>
          <w:w w:val="115"/>
        </w:rPr>
        <w:t xml:space="preserve">Commit- </w:t>
      </w:r>
      <w:r>
        <w:rPr>
          <w:color w:val="0067B1"/>
          <w:w w:val="115"/>
        </w:rPr>
        <w:t>tee reviewed and linked each reference with a specific transdisciplinary foundation. Primarily textbooks</w:t>
      </w:r>
      <w:r>
        <w:rPr>
          <w:color w:val="0067B1"/>
          <w:spacing w:val="-3"/>
          <w:w w:val="115"/>
        </w:rPr>
        <w:t xml:space="preserve"> </w:t>
      </w:r>
      <w:r>
        <w:rPr>
          <w:color w:val="0067B1"/>
          <w:w w:val="115"/>
        </w:rPr>
        <w:t>are</w:t>
      </w:r>
      <w:r>
        <w:rPr>
          <w:color w:val="0067B1"/>
          <w:spacing w:val="-2"/>
          <w:w w:val="115"/>
        </w:rPr>
        <w:t xml:space="preserve"> </w:t>
      </w:r>
      <w:r>
        <w:rPr>
          <w:color w:val="0067B1"/>
          <w:w w:val="115"/>
        </w:rPr>
        <w:t>referenced</w:t>
      </w:r>
      <w:r>
        <w:rPr>
          <w:color w:val="0067B1"/>
          <w:spacing w:val="-3"/>
          <w:w w:val="115"/>
        </w:rPr>
        <w:t xml:space="preserve"> </w:t>
      </w:r>
      <w:r>
        <w:rPr>
          <w:color w:val="0067B1"/>
          <w:w w:val="115"/>
        </w:rPr>
        <w:t>in</w:t>
      </w:r>
      <w:r>
        <w:rPr>
          <w:color w:val="0067B1"/>
          <w:spacing w:val="-2"/>
          <w:w w:val="115"/>
        </w:rPr>
        <w:t xml:space="preserve"> </w:t>
      </w:r>
      <w:r>
        <w:rPr>
          <w:color w:val="0067B1"/>
          <w:w w:val="115"/>
        </w:rPr>
        <w:t>this</w:t>
      </w:r>
      <w:r>
        <w:rPr>
          <w:color w:val="0067B1"/>
          <w:spacing w:val="-3"/>
          <w:w w:val="115"/>
        </w:rPr>
        <w:t xml:space="preserve"> </w:t>
      </w:r>
      <w:r>
        <w:rPr>
          <w:color w:val="0067B1"/>
          <w:w w:val="115"/>
        </w:rPr>
        <w:t>section;</w:t>
      </w:r>
      <w:r>
        <w:rPr>
          <w:color w:val="0067B1"/>
          <w:spacing w:val="-2"/>
          <w:w w:val="115"/>
        </w:rPr>
        <w:t xml:space="preserve"> </w:t>
      </w:r>
      <w:r>
        <w:rPr>
          <w:color w:val="0067B1"/>
          <w:w w:val="115"/>
        </w:rPr>
        <w:t>however,</w:t>
      </w:r>
      <w:r>
        <w:rPr>
          <w:color w:val="0067B1"/>
          <w:spacing w:val="-2"/>
          <w:w w:val="115"/>
        </w:rPr>
        <w:t xml:space="preserve"> </w:t>
      </w:r>
      <w:r>
        <w:rPr>
          <w:color w:val="0067B1"/>
          <w:w w:val="115"/>
        </w:rPr>
        <w:t>such</w:t>
      </w:r>
      <w:r>
        <w:rPr>
          <w:color w:val="0067B1"/>
          <w:spacing w:val="-2"/>
          <w:w w:val="115"/>
        </w:rPr>
        <w:t xml:space="preserve"> </w:t>
      </w:r>
      <w:r>
        <w:rPr>
          <w:color w:val="0067B1"/>
          <w:w w:val="115"/>
        </w:rPr>
        <w:t>texts</w:t>
      </w:r>
      <w:r>
        <w:rPr>
          <w:color w:val="0067B1"/>
          <w:spacing w:val="-3"/>
          <w:w w:val="115"/>
        </w:rPr>
        <w:t xml:space="preserve"> </w:t>
      </w:r>
      <w:r>
        <w:rPr>
          <w:color w:val="0067B1"/>
          <w:w w:val="115"/>
        </w:rPr>
        <w:t>are</w:t>
      </w:r>
      <w:r>
        <w:rPr>
          <w:color w:val="0067B1"/>
          <w:spacing w:val="-2"/>
          <w:w w:val="115"/>
        </w:rPr>
        <w:t xml:space="preserve"> </w:t>
      </w:r>
      <w:r>
        <w:rPr>
          <w:color w:val="0067B1"/>
          <w:w w:val="115"/>
        </w:rPr>
        <w:t>not</w:t>
      </w:r>
      <w:r>
        <w:rPr>
          <w:color w:val="0067B1"/>
          <w:spacing w:val="-3"/>
          <w:w w:val="115"/>
        </w:rPr>
        <w:t xml:space="preserve"> </w:t>
      </w:r>
      <w:r>
        <w:rPr>
          <w:color w:val="0067B1"/>
          <w:w w:val="115"/>
        </w:rPr>
        <w:t>mutually</w:t>
      </w:r>
      <w:r>
        <w:rPr>
          <w:color w:val="0067B1"/>
          <w:spacing w:val="-2"/>
          <w:w w:val="115"/>
        </w:rPr>
        <w:t xml:space="preserve"> </w:t>
      </w:r>
      <w:r>
        <w:rPr>
          <w:color w:val="0067B1"/>
          <w:w w:val="115"/>
        </w:rPr>
        <w:t>exclusive</w:t>
      </w:r>
      <w:r>
        <w:rPr>
          <w:color w:val="0067B1"/>
          <w:spacing w:val="-2"/>
          <w:w w:val="115"/>
        </w:rPr>
        <w:t xml:space="preserve"> </w:t>
      </w:r>
      <w:r>
        <w:rPr>
          <w:color w:val="0067B1"/>
          <w:w w:val="115"/>
        </w:rPr>
        <w:t>of</w:t>
      </w:r>
      <w:r>
        <w:rPr>
          <w:color w:val="0067B1"/>
          <w:spacing w:val="-2"/>
          <w:w w:val="115"/>
        </w:rPr>
        <w:t xml:space="preserve"> </w:t>
      </w:r>
      <w:r>
        <w:rPr>
          <w:color w:val="0067B1"/>
          <w:w w:val="115"/>
        </w:rPr>
        <w:t>the practice dimensions.</w:t>
      </w:r>
    </w:p>
    <w:p w14:paraId="338E77A0" w14:textId="77777777" w:rsidR="000F75DB" w:rsidRDefault="000F75DB">
      <w:pPr>
        <w:pStyle w:val="BodyText"/>
        <w:spacing w:before="2"/>
        <w:rPr>
          <w:sz w:val="25"/>
        </w:rPr>
      </w:pPr>
    </w:p>
    <w:p w14:paraId="7B901302" w14:textId="77777777" w:rsidR="000F75DB" w:rsidRDefault="000C1A9B">
      <w:pPr>
        <w:pStyle w:val="Heading8"/>
        <w:spacing w:before="0"/>
        <w:ind w:left="120"/>
      </w:pPr>
      <w:r>
        <w:rPr>
          <w:color w:val="0067B1"/>
          <w:w w:val="105"/>
        </w:rPr>
        <w:t>TF</w:t>
      </w:r>
      <w:r>
        <w:rPr>
          <w:color w:val="0067B1"/>
          <w:spacing w:val="17"/>
          <w:w w:val="105"/>
        </w:rPr>
        <w:t xml:space="preserve"> </w:t>
      </w:r>
      <w:r>
        <w:rPr>
          <w:color w:val="0067B1"/>
          <w:w w:val="105"/>
        </w:rPr>
        <w:t>I.</w:t>
      </w:r>
      <w:r>
        <w:rPr>
          <w:color w:val="0067B1"/>
          <w:spacing w:val="18"/>
          <w:w w:val="105"/>
        </w:rPr>
        <w:t xml:space="preserve"> </w:t>
      </w:r>
      <w:r>
        <w:rPr>
          <w:color w:val="0067B1"/>
          <w:w w:val="105"/>
        </w:rPr>
        <w:t>Understanding</w:t>
      </w:r>
      <w:r>
        <w:rPr>
          <w:color w:val="0067B1"/>
          <w:spacing w:val="17"/>
          <w:w w:val="105"/>
        </w:rPr>
        <w:t xml:space="preserve"> </w:t>
      </w:r>
      <w:r>
        <w:rPr>
          <w:color w:val="0067B1"/>
          <w:spacing w:val="-2"/>
          <w:w w:val="105"/>
        </w:rPr>
        <w:t>Addiction</w:t>
      </w:r>
    </w:p>
    <w:p w14:paraId="6136246B" w14:textId="77777777" w:rsidR="000F75DB" w:rsidRDefault="000C1A9B">
      <w:pPr>
        <w:spacing w:before="215"/>
        <w:ind w:left="120"/>
      </w:pPr>
      <w:r>
        <w:rPr>
          <w:color w:val="0067B1"/>
          <w:w w:val="125"/>
        </w:rPr>
        <w:t>Akers,</w:t>
      </w:r>
      <w:r>
        <w:rPr>
          <w:color w:val="0067B1"/>
          <w:spacing w:val="-14"/>
          <w:w w:val="125"/>
        </w:rPr>
        <w:t xml:space="preserve"> </w:t>
      </w:r>
      <w:r>
        <w:rPr>
          <w:color w:val="0067B1"/>
          <w:w w:val="125"/>
        </w:rPr>
        <w:t>R.L.</w:t>
      </w:r>
      <w:r>
        <w:rPr>
          <w:color w:val="0067B1"/>
          <w:spacing w:val="-12"/>
          <w:w w:val="125"/>
        </w:rPr>
        <w:t xml:space="preserve"> </w:t>
      </w:r>
      <w:r>
        <w:rPr>
          <w:color w:val="0067B1"/>
          <w:w w:val="130"/>
        </w:rPr>
        <w:t>(1992).</w:t>
      </w:r>
      <w:r>
        <w:rPr>
          <w:color w:val="0067B1"/>
          <w:spacing w:val="-15"/>
          <w:w w:val="130"/>
        </w:rPr>
        <w:t xml:space="preserve"> </w:t>
      </w:r>
      <w:r>
        <w:rPr>
          <w:i/>
          <w:color w:val="0067B1"/>
          <w:w w:val="130"/>
        </w:rPr>
        <w:t>Drugs,</w:t>
      </w:r>
      <w:r>
        <w:rPr>
          <w:i/>
          <w:color w:val="0067B1"/>
          <w:spacing w:val="-16"/>
          <w:w w:val="130"/>
        </w:rPr>
        <w:t xml:space="preserve"> </w:t>
      </w:r>
      <w:r>
        <w:rPr>
          <w:i/>
          <w:color w:val="0067B1"/>
          <w:w w:val="130"/>
        </w:rPr>
        <w:t>Alcohol,</w:t>
      </w:r>
      <w:r>
        <w:rPr>
          <w:i/>
          <w:color w:val="0067B1"/>
          <w:spacing w:val="-16"/>
          <w:w w:val="130"/>
        </w:rPr>
        <w:t xml:space="preserve"> </w:t>
      </w:r>
      <w:r>
        <w:rPr>
          <w:i/>
          <w:color w:val="0067B1"/>
          <w:w w:val="130"/>
        </w:rPr>
        <w:t>and</w:t>
      </w:r>
      <w:r>
        <w:rPr>
          <w:i/>
          <w:color w:val="0067B1"/>
          <w:spacing w:val="-16"/>
          <w:w w:val="130"/>
        </w:rPr>
        <w:t xml:space="preserve"> </w:t>
      </w:r>
      <w:r>
        <w:rPr>
          <w:i/>
          <w:color w:val="0067B1"/>
          <w:w w:val="130"/>
        </w:rPr>
        <w:t>Society:</w:t>
      </w:r>
      <w:r>
        <w:rPr>
          <w:i/>
          <w:color w:val="0067B1"/>
          <w:spacing w:val="-15"/>
          <w:w w:val="130"/>
        </w:rPr>
        <w:t xml:space="preserve"> </w:t>
      </w:r>
      <w:r>
        <w:rPr>
          <w:i/>
          <w:color w:val="0067B1"/>
          <w:w w:val="130"/>
        </w:rPr>
        <w:t>Social</w:t>
      </w:r>
      <w:r>
        <w:rPr>
          <w:i/>
          <w:color w:val="0067B1"/>
          <w:spacing w:val="-16"/>
          <w:w w:val="130"/>
        </w:rPr>
        <w:t xml:space="preserve"> </w:t>
      </w:r>
      <w:r>
        <w:rPr>
          <w:i/>
          <w:color w:val="0067B1"/>
          <w:w w:val="130"/>
        </w:rPr>
        <w:t>Structure,</w:t>
      </w:r>
      <w:r>
        <w:rPr>
          <w:i/>
          <w:color w:val="0067B1"/>
          <w:spacing w:val="-16"/>
          <w:w w:val="130"/>
        </w:rPr>
        <w:t xml:space="preserve"> </w:t>
      </w:r>
      <w:r>
        <w:rPr>
          <w:i/>
          <w:color w:val="0067B1"/>
          <w:w w:val="130"/>
        </w:rPr>
        <w:t>Process,</w:t>
      </w:r>
      <w:r>
        <w:rPr>
          <w:i/>
          <w:color w:val="0067B1"/>
          <w:spacing w:val="-16"/>
          <w:w w:val="130"/>
        </w:rPr>
        <w:t xml:space="preserve"> </w:t>
      </w:r>
      <w:r>
        <w:rPr>
          <w:i/>
          <w:color w:val="0067B1"/>
          <w:w w:val="130"/>
        </w:rPr>
        <w:t>and</w:t>
      </w:r>
      <w:r>
        <w:rPr>
          <w:i/>
          <w:color w:val="0067B1"/>
          <w:spacing w:val="-15"/>
          <w:w w:val="130"/>
        </w:rPr>
        <w:t xml:space="preserve"> </w:t>
      </w:r>
      <w:r>
        <w:rPr>
          <w:i/>
          <w:color w:val="0067B1"/>
          <w:spacing w:val="-2"/>
          <w:w w:val="130"/>
        </w:rPr>
        <w:t>Policy</w:t>
      </w:r>
      <w:r>
        <w:rPr>
          <w:color w:val="0067B1"/>
          <w:spacing w:val="-2"/>
          <w:w w:val="130"/>
        </w:rPr>
        <w:t>.</w:t>
      </w:r>
    </w:p>
    <w:p w14:paraId="751FFDE6" w14:textId="77777777" w:rsidR="000F75DB" w:rsidRDefault="000C1A9B">
      <w:pPr>
        <w:pStyle w:val="BodyText"/>
        <w:spacing w:before="12"/>
        <w:ind w:left="479"/>
      </w:pPr>
      <w:r>
        <w:rPr>
          <w:color w:val="0067B1"/>
          <w:w w:val="105"/>
        </w:rPr>
        <w:t>Monterey,</w:t>
      </w:r>
      <w:r>
        <w:rPr>
          <w:color w:val="0067B1"/>
          <w:spacing w:val="13"/>
          <w:w w:val="105"/>
        </w:rPr>
        <w:t xml:space="preserve"> </w:t>
      </w:r>
      <w:r>
        <w:rPr>
          <w:color w:val="0067B1"/>
          <w:w w:val="105"/>
        </w:rPr>
        <w:t>CA:</w:t>
      </w:r>
      <w:r>
        <w:rPr>
          <w:color w:val="0067B1"/>
          <w:spacing w:val="13"/>
          <w:w w:val="105"/>
        </w:rPr>
        <w:t xml:space="preserve"> </w:t>
      </w:r>
      <w:r>
        <w:rPr>
          <w:color w:val="0067B1"/>
          <w:spacing w:val="-2"/>
          <w:w w:val="105"/>
        </w:rPr>
        <w:t>Brooks/Cole.</w:t>
      </w:r>
    </w:p>
    <w:p w14:paraId="675C695F" w14:textId="77777777" w:rsidR="000F75DB" w:rsidRDefault="000C1A9B">
      <w:pPr>
        <w:spacing w:before="157" w:line="252" w:lineRule="auto"/>
        <w:ind w:left="479" w:right="1542" w:hanging="360"/>
      </w:pPr>
      <w:r>
        <w:rPr>
          <w:color w:val="0067B1"/>
          <w:w w:val="115"/>
        </w:rPr>
        <w:t xml:space="preserve">Baer, J.S., Marlatt, G.A., &amp; McMahon, R.J. (Eds.) (1993). </w:t>
      </w:r>
      <w:r>
        <w:rPr>
          <w:i/>
          <w:color w:val="0067B1"/>
          <w:w w:val="120"/>
        </w:rPr>
        <w:t xml:space="preserve">Addictive Behaviors </w:t>
      </w:r>
      <w:r>
        <w:rPr>
          <w:i/>
          <w:color w:val="0067B1"/>
          <w:w w:val="115"/>
        </w:rPr>
        <w:t>Across the Life Span</w:t>
      </w:r>
      <w:r>
        <w:rPr>
          <w:color w:val="0067B1"/>
          <w:w w:val="115"/>
        </w:rPr>
        <w:t>. Newbury Park, CA: Sage Publications.</w:t>
      </w:r>
    </w:p>
    <w:p w14:paraId="5F43556D" w14:textId="77777777" w:rsidR="000F75DB" w:rsidRDefault="000C1A9B">
      <w:pPr>
        <w:spacing w:before="10" w:line="404" w:lineRule="exact"/>
        <w:ind w:left="120" w:right="1202"/>
        <w:rPr>
          <w:i/>
        </w:rPr>
      </w:pPr>
      <w:r>
        <w:rPr>
          <w:color w:val="0067B1"/>
          <w:w w:val="120"/>
        </w:rPr>
        <w:t>Bennett,</w:t>
      </w:r>
      <w:r>
        <w:rPr>
          <w:color w:val="0067B1"/>
          <w:spacing w:val="-12"/>
          <w:w w:val="120"/>
        </w:rPr>
        <w:t xml:space="preserve"> </w:t>
      </w:r>
      <w:r>
        <w:rPr>
          <w:color w:val="0067B1"/>
          <w:w w:val="115"/>
        </w:rPr>
        <w:t>L.A.,</w:t>
      </w:r>
      <w:r>
        <w:rPr>
          <w:color w:val="0067B1"/>
          <w:spacing w:val="-9"/>
          <w:w w:val="115"/>
        </w:rPr>
        <w:t xml:space="preserve"> </w:t>
      </w:r>
      <w:r>
        <w:rPr>
          <w:color w:val="0067B1"/>
          <w:w w:val="120"/>
        </w:rPr>
        <w:t>Reiss,</w:t>
      </w:r>
      <w:r>
        <w:rPr>
          <w:color w:val="0067B1"/>
          <w:spacing w:val="-13"/>
          <w:w w:val="120"/>
        </w:rPr>
        <w:t xml:space="preserve"> </w:t>
      </w:r>
      <w:r>
        <w:rPr>
          <w:color w:val="0067B1"/>
          <w:w w:val="115"/>
        </w:rPr>
        <w:t>D.,</w:t>
      </w:r>
      <w:r>
        <w:rPr>
          <w:color w:val="0067B1"/>
          <w:spacing w:val="-9"/>
          <w:w w:val="115"/>
        </w:rPr>
        <w:t xml:space="preserve"> </w:t>
      </w:r>
      <w:r>
        <w:rPr>
          <w:color w:val="0067B1"/>
          <w:w w:val="120"/>
        </w:rPr>
        <w:t>et</w:t>
      </w:r>
      <w:r>
        <w:rPr>
          <w:color w:val="0067B1"/>
          <w:spacing w:val="-12"/>
          <w:w w:val="120"/>
        </w:rPr>
        <w:t xml:space="preserve"> </w:t>
      </w:r>
      <w:r>
        <w:rPr>
          <w:color w:val="0067B1"/>
          <w:w w:val="120"/>
        </w:rPr>
        <w:t>al.</w:t>
      </w:r>
      <w:r>
        <w:rPr>
          <w:color w:val="0067B1"/>
          <w:spacing w:val="-12"/>
          <w:w w:val="120"/>
        </w:rPr>
        <w:t xml:space="preserve"> </w:t>
      </w:r>
      <w:r>
        <w:rPr>
          <w:color w:val="0067B1"/>
          <w:w w:val="120"/>
        </w:rPr>
        <w:t>(1987).</w:t>
      </w:r>
      <w:r>
        <w:rPr>
          <w:color w:val="0067B1"/>
          <w:spacing w:val="-13"/>
          <w:w w:val="120"/>
        </w:rPr>
        <w:t xml:space="preserve"> </w:t>
      </w:r>
      <w:r>
        <w:rPr>
          <w:i/>
          <w:color w:val="0067B1"/>
          <w:w w:val="120"/>
        </w:rPr>
        <w:t>The</w:t>
      </w:r>
      <w:r>
        <w:rPr>
          <w:i/>
          <w:color w:val="0067B1"/>
          <w:spacing w:val="-13"/>
          <w:w w:val="120"/>
        </w:rPr>
        <w:t xml:space="preserve"> </w:t>
      </w:r>
      <w:r>
        <w:rPr>
          <w:i/>
          <w:color w:val="0067B1"/>
          <w:w w:val="120"/>
        </w:rPr>
        <w:t>Alcoholic</w:t>
      </w:r>
      <w:r>
        <w:rPr>
          <w:i/>
          <w:color w:val="0067B1"/>
          <w:spacing w:val="-13"/>
          <w:w w:val="120"/>
        </w:rPr>
        <w:t xml:space="preserve"> </w:t>
      </w:r>
      <w:r>
        <w:rPr>
          <w:i/>
          <w:color w:val="0067B1"/>
          <w:w w:val="120"/>
        </w:rPr>
        <w:t>Family</w:t>
      </w:r>
      <w:r>
        <w:rPr>
          <w:color w:val="0067B1"/>
          <w:w w:val="120"/>
        </w:rPr>
        <w:t>.</w:t>
      </w:r>
      <w:r>
        <w:rPr>
          <w:color w:val="0067B1"/>
          <w:spacing w:val="-12"/>
          <w:w w:val="120"/>
        </w:rPr>
        <w:t xml:space="preserve"> </w:t>
      </w:r>
      <w:r>
        <w:rPr>
          <w:color w:val="0067B1"/>
          <w:w w:val="115"/>
        </w:rPr>
        <w:t>New</w:t>
      </w:r>
      <w:r>
        <w:rPr>
          <w:color w:val="0067B1"/>
          <w:spacing w:val="-9"/>
          <w:w w:val="115"/>
        </w:rPr>
        <w:t xml:space="preserve"> </w:t>
      </w:r>
      <w:r>
        <w:rPr>
          <w:color w:val="0067B1"/>
          <w:w w:val="120"/>
        </w:rPr>
        <w:t>York:</w:t>
      </w:r>
      <w:r>
        <w:rPr>
          <w:color w:val="0067B1"/>
          <w:spacing w:val="-12"/>
          <w:w w:val="120"/>
        </w:rPr>
        <w:t xml:space="preserve"> </w:t>
      </w:r>
      <w:r>
        <w:rPr>
          <w:color w:val="0067B1"/>
          <w:w w:val="120"/>
        </w:rPr>
        <w:t>Basic</w:t>
      </w:r>
      <w:r>
        <w:rPr>
          <w:color w:val="0067B1"/>
          <w:spacing w:val="-12"/>
          <w:w w:val="120"/>
        </w:rPr>
        <w:t xml:space="preserve"> </w:t>
      </w:r>
      <w:r>
        <w:rPr>
          <w:color w:val="0067B1"/>
          <w:w w:val="120"/>
        </w:rPr>
        <w:t>Books. Blevins,</w:t>
      </w:r>
      <w:r>
        <w:rPr>
          <w:color w:val="0067B1"/>
          <w:spacing w:val="-3"/>
          <w:w w:val="120"/>
        </w:rPr>
        <w:t xml:space="preserve"> </w:t>
      </w:r>
      <w:r>
        <w:rPr>
          <w:color w:val="0067B1"/>
          <w:w w:val="115"/>
        </w:rPr>
        <w:t>G.A.,</w:t>
      </w:r>
      <w:r>
        <w:rPr>
          <w:color w:val="0067B1"/>
          <w:spacing w:val="-2"/>
          <w:w w:val="115"/>
        </w:rPr>
        <w:t xml:space="preserve"> </w:t>
      </w:r>
      <w:r>
        <w:rPr>
          <w:color w:val="0067B1"/>
          <w:w w:val="120"/>
        </w:rPr>
        <w:t>Dana,</w:t>
      </w:r>
      <w:r>
        <w:rPr>
          <w:color w:val="0067B1"/>
          <w:spacing w:val="-3"/>
          <w:w w:val="120"/>
        </w:rPr>
        <w:t xml:space="preserve"> </w:t>
      </w:r>
      <w:r>
        <w:rPr>
          <w:color w:val="0067B1"/>
          <w:w w:val="115"/>
        </w:rPr>
        <w:t>R.Q.,</w:t>
      </w:r>
      <w:r>
        <w:rPr>
          <w:color w:val="0067B1"/>
          <w:spacing w:val="-1"/>
          <w:w w:val="115"/>
        </w:rPr>
        <w:t xml:space="preserve"> </w:t>
      </w:r>
      <w:r>
        <w:rPr>
          <w:color w:val="0067B1"/>
          <w:w w:val="120"/>
        </w:rPr>
        <w:t>&amp;</w:t>
      </w:r>
      <w:r>
        <w:rPr>
          <w:color w:val="0067B1"/>
          <w:spacing w:val="-3"/>
          <w:w w:val="120"/>
        </w:rPr>
        <w:t xml:space="preserve"> </w:t>
      </w:r>
      <w:r>
        <w:rPr>
          <w:color w:val="0067B1"/>
          <w:w w:val="120"/>
        </w:rPr>
        <w:t>Lewis,</w:t>
      </w:r>
      <w:r>
        <w:rPr>
          <w:color w:val="0067B1"/>
          <w:spacing w:val="-3"/>
          <w:w w:val="120"/>
        </w:rPr>
        <w:t xml:space="preserve"> </w:t>
      </w:r>
      <w:r>
        <w:rPr>
          <w:color w:val="0067B1"/>
          <w:w w:val="115"/>
        </w:rPr>
        <w:t>J.A.</w:t>
      </w:r>
      <w:r>
        <w:rPr>
          <w:color w:val="0067B1"/>
          <w:spacing w:val="-2"/>
          <w:w w:val="115"/>
        </w:rPr>
        <w:t xml:space="preserve"> </w:t>
      </w:r>
      <w:r>
        <w:rPr>
          <w:color w:val="0067B1"/>
          <w:w w:val="120"/>
        </w:rPr>
        <w:t>(1994).</w:t>
      </w:r>
      <w:r>
        <w:rPr>
          <w:color w:val="0067B1"/>
          <w:spacing w:val="-4"/>
          <w:w w:val="120"/>
        </w:rPr>
        <w:t xml:space="preserve"> </w:t>
      </w:r>
      <w:r>
        <w:rPr>
          <w:i/>
          <w:color w:val="0067B1"/>
          <w:w w:val="120"/>
        </w:rPr>
        <w:t>Substance</w:t>
      </w:r>
      <w:r>
        <w:rPr>
          <w:i/>
          <w:color w:val="0067B1"/>
          <w:spacing w:val="-4"/>
          <w:w w:val="120"/>
        </w:rPr>
        <w:t xml:space="preserve"> </w:t>
      </w:r>
      <w:r>
        <w:rPr>
          <w:i/>
          <w:color w:val="0067B1"/>
          <w:w w:val="120"/>
        </w:rPr>
        <w:t>Abuse</w:t>
      </w:r>
      <w:r>
        <w:rPr>
          <w:i/>
          <w:color w:val="0067B1"/>
          <w:spacing w:val="-4"/>
          <w:w w:val="120"/>
        </w:rPr>
        <w:t xml:space="preserve"> </w:t>
      </w:r>
      <w:r>
        <w:rPr>
          <w:i/>
          <w:color w:val="0067B1"/>
          <w:w w:val="120"/>
        </w:rPr>
        <w:t>Counseling:</w:t>
      </w:r>
      <w:r>
        <w:rPr>
          <w:i/>
          <w:color w:val="0067B1"/>
          <w:spacing w:val="-4"/>
          <w:w w:val="120"/>
        </w:rPr>
        <w:t xml:space="preserve"> </w:t>
      </w:r>
      <w:r>
        <w:rPr>
          <w:i/>
          <w:color w:val="0067B1"/>
          <w:w w:val="120"/>
        </w:rPr>
        <w:t>An</w:t>
      </w:r>
      <w:r>
        <w:rPr>
          <w:i/>
          <w:color w:val="0067B1"/>
          <w:spacing w:val="-4"/>
          <w:w w:val="120"/>
        </w:rPr>
        <w:t xml:space="preserve"> </w:t>
      </w:r>
      <w:r>
        <w:rPr>
          <w:i/>
          <w:color w:val="0067B1"/>
          <w:w w:val="120"/>
        </w:rPr>
        <w:t>Individual</w:t>
      </w:r>
    </w:p>
    <w:p w14:paraId="3531105D" w14:textId="77777777" w:rsidR="000F75DB" w:rsidRDefault="000C1A9B">
      <w:pPr>
        <w:pStyle w:val="BodyText"/>
        <w:spacing w:line="237" w:lineRule="exact"/>
        <w:ind w:left="480"/>
      </w:pPr>
      <w:r>
        <w:rPr>
          <w:i/>
          <w:color w:val="0067B1"/>
          <w:w w:val="115"/>
        </w:rPr>
        <w:t>Approach</w:t>
      </w:r>
      <w:r>
        <w:rPr>
          <w:i/>
          <w:color w:val="0067B1"/>
          <w:spacing w:val="-6"/>
          <w:w w:val="115"/>
        </w:rPr>
        <w:t xml:space="preserve"> </w:t>
      </w:r>
      <w:r>
        <w:rPr>
          <w:color w:val="0067B1"/>
          <w:w w:val="115"/>
        </w:rPr>
        <w:t>(2nd</w:t>
      </w:r>
      <w:r>
        <w:rPr>
          <w:color w:val="0067B1"/>
          <w:spacing w:val="-6"/>
          <w:w w:val="115"/>
        </w:rPr>
        <w:t xml:space="preserve"> </w:t>
      </w:r>
      <w:r>
        <w:rPr>
          <w:color w:val="0067B1"/>
          <w:w w:val="115"/>
        </w:rPr>
        <w:t>ed.).</w:t>
      </w:r>
      <w:r>
        <w:rPr>
          <w:color w:val="0067B1"/>
          <w:spacing w:val="-5"/>
          <w:w w:val="115"/>
        </w:rPr>
        <w:t xml:space="preserve"> </w:t>
      </w:r>
      <w:r>
        <w:rPr>
          <w:color w:val="0067B1"/>
          <w:w w:val="115"/>
        </w:rPr>
        <w:t>Pacific</w:t>
      </w:r>
      <w:r>
        <w:rPr>
          <w:color w:val="0067B1"/>
          <w:spacing w:val="-6"/>
          <w:w w:val="115"/>
        </w:rPr>
        <w:t xml:space="preserve"> </w:t>
      </w:r>
      <w:r>
        <w:rPr>
          <w:color w:val="0067B1"/>
          <w:w w:val="115"/>
        </w:rPr>
        <w:t>Grove,</w:t>
      </w:r>
      <w:r>
        <w:rPr>
          <w:color w:val="0067B1"/>
          <w:spacing w:val="-6"/>
          <w:w w:val="115"/>
        </w:rPr>
        <w:t xml:space="preserve"> </w:t>
      </w:r>
      <w:r>
        <w:rPr>
          <w:color w:val="0067B1"/>
          <w:w w:val="115"/>
        </w:rPr>
        <w:t>CA:</w:t>
      </w:r>
      <w:r>
        <w:rPr>
          <w:color w:val="0067B1"/>
          <w:spacing w:val="-5"/>
          <w:w w:val="115"/>
        </w:rPr>
        <w:t xml:space="preserve"> </w:t>
      </w:r>
      <w:r>
        <w:rPr>
          <w:color w:val="0067B1"/>
          <w:spacing w:val="-2"/>
          <w:w w:val="115"/>
        </w:rPr>
        <w:t>Brooks/Cole.</w:t>
      </w:r>
    </w:p>
    <w:p w14:paraId="364D8A7D" w14:textId="77777777" w:rsidR="000F75DB" w:rsidRDefault="000C1A9B">
      <w:pPr>
        <w:spacing w:before="157" w:line="252" w:lineRule="auto"/>
        <w:ind w:left="480" w:right="956" w:hanging="360"/>
      </w:pPr>
      <w:r>
        <w:rPr>
          <w:color w:val="0067B1"/>
          <w:w w:val="120"/>
        </w:rPr>
        <w:t>Cohen,</w:t>
      </w:r>
      <w:r>
        <w:rPr>
          <w:color w:val="0067B1"/>
          <w:spacing w:val="-17"/>
          <w:w w:val="120"/>
        </w:rPr>
        <w:t xml:space="preserve"> </w:t>
      </w:r>
      <w:r>
        <w:rPr>
          <w:color w:val="0067B1"/>
          <w:w w:val="120"/>
        </w:rPr>
        <w:t>W.E.,</w:t>
      </w:r>
      <w:r>
        <w:rPr>
          <w:color w:val="0067B1"/>
          <w:spacing w:val="-16"/>
          <w:w w:val="120"/>
        </w:rPr>
        <w:t xml:space="preserve"> </w:t>
      </w:r>
      <w:r>
        <w:rPr>
          <w:color w:val="0067B1"/>
          <w:w w:val="120"/>
        </w:rPr>
        <w:t>Holstein,</w:t>
      </w:r>
      <w:r>
        <w:rPr>
          <w:color w:val="0067B1"/>
          <w:spacing w:val="-17"/>
          <w:w w:val="120"/>
        </w:rPr>
        <w:t xml:space="preserve"> </w:t>
      </w:r>
      <w:r>
        <w:rPr>
          <w:color w:val="0067B1"/>
          <w:w w:val="120"/>
        </w:rPr>
        <w:t>M.E.,</w:t>
      </w:r>
      <w:r>
        <w:rPr>
          <w:color w:val="0067B1"/>
          <w:spacing w:val="-16"/>
          <w:w w:val="120"/>
        </w:rPr>
        <w:t xml:space="preserve"> </w:t>
      </w:r>
      <w:r>
        <w:rPr>
          <w:color w:val="0067B1"/>
          <w:w w:val="120"/>
        </w:rPr>
        <w:t>&amp;</w:t>
      </w:r>
      <w:r>
        <w:rPr>
          <w:color w:val="0067B1"/>
          <w:spacing w:val="-17"/>
          <w:w w:val="120"/>
        </w:rPr>
        <w:t xml:space="preserve"> </w:t>
      </w:r>
      <w:r>
        <w:rPr>
          <w:color w:val="0067B1"/>
          <w:w w:val="120"/>
        </w:rPr>
        <w:t>Inaba,</w:t>
      </w:r>
      <w:r>
        <w:rPr>
          <w:color w:val="0067B1"/>
          <w:spacing w:val="-16"/>
          <w:w w:val="120"/>
        </w:rPr>
        <w:t xml:space="preserve"> </w:t>
      </w:r>
      <w:r>
        <w:rPr>
          <w:color w:val="0067B1"/>
          <w:w w:val="120"/>
        </w:rPr>
        <w:t>D.S.</w:t>
      </w:r>
      <w:r>
        <w:rPr>
          <w:color w:val="0067B1"/>
          <w:spacing w:val="-17"/>
          <w:w w:val="120"/>
        </w:rPr>
        <w:t xml:space="preserve"> </w:t>
      </w:r>
      <w:r>
        <w:rPr>
          <w:color w:val="0067B1"/>
          <w:w w:val="120"/>
        </w:rPr>
        <w:t>(1997).</w:t>
      </w:r>
      <w:r>
        <w:rPr>
          <w:color w:val="0067B1"/>
          <w:spacing w:val="-16"/>
          <w:w w:val="120"/>
        </w:rPr>
        <w:t xml:space="preserve"> </w:t>
      </w:r>
      <w:r>
        <w:rPr>
          <w:i/>
          <w:color w:val="0067B1"/>
          <w:w w:val="120"/>
        </w:rPr>
        <w:t>Uppers,</w:t>
      </w:r>
      <w:r>
        <w:rPr>
          <w:i/>
          <w:color w:val="0067B1"/>
          <w:spacing w:val="-17"/>
          <w:w w:val="120"/>
        </w:rPr>
        <w:t xml:space="preserve"> </w:t>
      </w:r>
      <w:r>
        <w:rPr>
          <w:i/>
          <w:color w:val="0067B1"/>
          <w:w w:val="120"/>
        </w:rPr>
        <w:t>Downers,</w:t>
      </w:r>
      <w:r>
        <w:rPr>
          <w:i/>
          <w:color w:val="0067B1"/>
          <w:spacing w:val="-16"/>
          <w:w w:val="120"/>
        </w:rPr>
        <w:t xml:space="preserve"> </w:t>
      </w:r>
      <w:r>
        <w:rPr>
          <w:i/>
          <w:color w:val="0067B1"/>
          <w:w w:val="120"/>
        </w:rPr>
        <w:t>All</w:t>
      </w:r>
      <w:r>
        <w:rPr>
          <w:i/>
          <w:color w:val="0067B1"/>
          <w:spacing w:val="-17"/>
          <w:w w:val="120"/>
        </w:rPr>
        <w:t xml:space="preserve"> </w:t>
      </w:r>
      <w:r>
        <w:rPr>
          <w:i/>
          <w:color w:val="0067B1"/>
          <w:w w:val="120"/>
        </w:rPr>
        <w:t>Arounders:</w:t>
      </w:r>
      <w:r>
        <w:rPr>
          <w:i/>
          <w:color w:val="0067B1"/>
          <w:spacing w:val="-16"/>
          <w:w w:val="120"/>
        </w:rPr>
        <w:t xml:space="preserve"> </w:t>
      </w:r>
      <w:r>
        <w:rPr>
          <w:i/>
          <w:color w:val="0067B1"/>
          <w:w w:val="120"/>
        </w:rPr>
        <w:t xml:space="preserve">Physical </w:t>
      </w:r>
      <w:r>
        <w:rPr>
          <w:i/>
          <w:color w:val="0067B1"/>
          <w:w w:val="130"/>
        </w:rPr>
        <w:t xml:space="preserve">and </w:t>
      </w:r>
      <w:r>
        <w:rPr>
          <w:i/>
          <w:color w:val="0067B1"/>
          <w:w w:val="120"/>
        </w:rPr>
        <w:t xml:space="preserve">Mental Effects </w:t>
      </w:r>
      <w:r>
        <w:rPr>
          <w:i/>
          <w:color w:val="0067B1"/>
          <w:w w:val="130"/>
        </w:rPr>
        <w:t xml:space="preserve">of Psychoactive </w:t>
      </w:r>
      <w:r>
        <w:rPr>
          <w:i/>
          <w:color w:val="0067B1"/>
          <w:w w:val="120"/>
        </w:rPr>
        <w:t xml:space="preserve">Drugs </w:t>
      </w:r>
      <w:r>
        <w:rPr>
          <w:color w:val="0067B1"/>
          <w:w w:val="120"/>
        </w:rPr>
        <w:t>(3rd ed.). Ashland, OR: CNS Publications.</w:t>
      </w:r>
    </w:p>
    <w:p w14:paraId="57C6BAEB" w14:textId="77777777" w:rsidR="000F75DB" w:rsidRDefault="000C1A9B">
      <w:pPr>
        <w:spacing w:before="144" w:line="252" w:lineRule="auto"/>
        <w:ind w:left="480" w:right="1202" w:hanging="360"/>
      </w:pPr>
      <w:r>
        <w:rPr>
          <w:color w:val="0067B1"/>
          <w:w w:val="120"/>
        </w:rPr>
        <w:t>Collins,</w:t>
      </w:r>
      <w:r>
        <w:rPr>
          <w:color w:val="0067B1"/>
          <w:spacing w:val="-9"/>
          <w:w w:val="120"/>
        </w:rPr>
        <w:t xml:space="preserve"> </w:t>
      </w:r>
      <w:r>
        <w:rPr>
          <w:color w:val="0067B1"/>
          <w:w w:val="120"/>
        </w:rPr>
        <w:t>R.L.,</w:t>
      </w:r>
      <w:r>
        <w:rPr>
          <w:color w:val="0067B1"/>
          <w:spacing w:val="-9"/>
          <w:w w:val="120"/>
        </w:rPr>
        <w:t xml:space="preserve"> </w:t>
      </w:r>
      <w:r>
        <w:rPr>
          <w:color w:val="0067B1"/>
          <w:w w:val="120"/>
        </w:rPr>
        <w:t>Leonard,</w:t>
      </w:r>
      <w:r>
        <w:rPr>
          <w:color w:val="0067B1"/>
          <w:spacing w:val="-9"/>
          <w:w w:val="120"/>
        </w:rPr>
        <w:t xml:space="preserve"> </w:t>
      </w:r>
      <w:r>
        <w:rPr>
          <w:color w:val="0067B1"/>
          <w:w w:val="120"/>
        </w:rPr>
        <w:t>K.E.,</w:t>
      </w:r>
      <w:r>
        <w:rPr>
          <w:color w:val="0067B1"/>
          <w:spacing w:val="-9"/>
          <w:w w:val="120"/>
        </w:rPr>
        <w:t xml:space="preserve"> </w:t>
      </w:r>
      <w:r>
        <w:rPr>
          <w:color w:val="0067B1"/>
          <w:w w:val="120"/>
        </w:rPr>
        <w:t>&amp;</w:t>
      </w:r>
      <w:r>
        <w:rPr>
          <w:color w:val="0067B1"/>
          <w:spacing w:val="-9"/>
          <w:w w:val="120"/>
        </w:rPr>
        <w:t xml:space="preserve"> </w:t>
      </w:r>
      <w:r>
        <w:rPr>
          <w:color w:val="0067B1"/>
          <w:w w:val="120"/>
        </w:rPr>
        <w:t>Searles,</w:t>
      </w:r>
      <w:r>
        <w:rPr>
          <w:color w:val="0067B1"/>
          <w:spacing w:val="-9"/>
          <w:w w:val="120"/>
        </w:rPr>
        <w:t xml:space="preserve"> </w:t>
      </w:r>
      <w:r>
        <w:rPr>
          <w:color w:val="0067B1"/>
          <w:w w:val="120"/>
        </w:rPr>
        <w:t>J.S.</w:t>
      </w:r>
      <w:r>
        <w:rPr>
          <w:color w:val="0067B1"/>
          <w:spacing w:val="-10"/>
          <w:w w:val="120"/>
        </w:rPr>
        <w:t xml:space="preserve"> </w:t>
      </w:r>
      <w:r>
        <w:rPr>
          <w:color w:val="0067B1"/>
          <w:w w:val="120"/>
        </w:rPr>
        <w:t>(Eds.)</w:t>
      </w:r>
      <w:r>
        <w:rPr>
          <w:color w:val="0067B1"/>
          <w:spacing w:val="-10"/>
          <w:w w:val="120"/>
        </w:rPr>
        <w:t xml:space="preserve"> </w:t>
      </w:r>
      <w:r>
        <w:rPr>
          <w:color w:val="0067B1"/>
          <w:w w:val="120"/>
        </w:rPr>
        <w:t>(1990).</w:t>
      </w:r>
      <w:r>
        <w:rPr>
          <w:color w:val="0067B1"/>
          <w:spacing w:val="-10"/>
          <w:w w:val="120"/>
        </w:rPr>
        <w:t xml:space="preserve"> </w:t>
      </w:r>
      <w:r>
        <w:rPr>
          <w:i/>
          <w:color w:val="0067B1"/>
          <w:w w:val="120"/>
        </w:rPr>
        <w:t>Alcohol</w:t>
      </w:r>
      <w:r>
        <w:rPr>
          <w:i/>
          <w:color w:val="0067B1"/>
          <w:spacing w:val="-10"/>
          <w:w w:val="120"/>
        </w:rPr>
        <w:t xml:space="preserve"> </w:t>
      </w:r>
      <w:r>
        <w:rPr>
          <w:i/>
          <w:color w:val="0067B1"/>
          <w:w w:val="120"/>
        </w:rPr>
        <w:t>and</w:t>
      </w:r>
      <w:r>
        <w:rPr>
          <w:i/>
          <w:color w:val="0067B1"/>
          <w:spacing w:val="-10"/>
          <w:w w:val="120"/>
        </w:rPr>
        <w:t xml:space="preserve"> </w:t>
      </w:r>
      <w:r>
        <w:rPr>
          <w:i/>
          <w:color w:val="0067B1"/>
          <w:w w:val="120"/>
        </w:rPr>
        <w:t>the</w:t>
      </w:r>
      <w:r>
        <w:rPr>
          <w:i/>
          <w:color w:val="0067B1"/>
          <w:spacing w:val="-10"/>
          <w:w w:val="120"/>
        </w:rPr>
        <w:t xml:space="preserve"> </w:t>
      </w:r>
      <w:r>
        <w:rPr>
          <w:i/>
          <w:color w:val="0067B1"/>
          <w:w w:val="120"/>
        </w:rPr>
        <w:t>Family:</w:t>
      </w:r>
      <w:r>
        <w:rPr>
          <w:i/>
          <w:color w:val="0067B1"/>
          <w:spacing w:val="-10"/>
          <w:w w:val="120"/>
        </w:rPr>
        <w:t xml:space="preserve"> </w:t>
      </w:r>
      <w:r>
        <w:rPr>
          <w:i/>
          <w:color w:val="0067B1"/>
          <w:w w:val="120"/>
        </w:rPr>
        <w:t xml:space="preserve">Research </w:t>
      </w:r>
      <w:r>
        <w:rPr>
          <w:i/>
          <w:color w:val="0067B1"/>
          <w:w w:val="125"/>
        </w:rPr>
        <w:t>and Clinical Perspectives</w:t>
      </w:r>
      <w:r>
        <w:rPr>
          <w:color w:val="0067B1"/>
          <w:w w:val="125"/>
        </w:rPr>
        <w:t xml:space="preserve">. </w:t>
      </w:r>
      <w:r>
        <w:rPr>
          <w:color w:val="0067B1"/>
          <w:w w:val="120"/>
        </w:rPr>
        <w:t xml:space="preserve">New York: Guilford </w:t>
      </w:r>
      <w:r>
        <w:rPr>
          <w:color w:val="0067B1"/>
          <w:w w:val="125"/>
        </w:rPr>
        <w:t>Press.</w:t>
      </w:r>
    </w:p>
    <w:p w14:paraId="7DFDBD95" w14:textId="77777777" w:rsidR="000F75DB" w:rsidRDefault="000C1A9B">
      <w:pPr>
        <w:spacing w:before="10" w:line="404" w:lineRule="exact"/>
        <w:ind w:left="120" w:right="1457"/>
      </w:pPr>
      <w:r>
        <w:rPr>
          <w:color w:val="0067B1"/>
          <w:w w:val="120"/>
        </w:rPr>
        <w:t>Curtis,</w:t>
      </w:r>
      <w:r>
        <w:rPr>
          <w:color w:val="0067B1"/>
          <w:spacing w:val="-17"/>
          <w:w w:val="120"/>
        </w:rPr>
        <w:t xml:space="preserve"> </w:t>
      </w:r>
      <w:r>
        <w:rPr>
          <w:color w:val="0067B1"/>
          <w:w w:val="120"/>
        </w:rPr>
        <w:t>O.</w:t>
      </w:r>
      <w:r>
        <w:rPr>
          <w:color w:val="0067B1"/>
          <w:spacing w:val="-16"/>
          <w:w w:val="120"/>
        </w:rPr>
        <w:t xml:space="preserve"> </w:t>
      </w:r>
      <w:r>
        <w:rPr>
          <w:color w:val="0067B1"/>
          <w:w w:val="120"/>
        </w:rPr>
        <w:t>(1998).</w:t>
      </w:r>
      <w:r>
        <w:rPr>
          <w:color w:val="0067B1"/>
          <w:spacing w:val="-17"/>
          <w:w w:val="120"/>
        </w:rPr>
        <w:t xml:space="preserve"> </w:t>
      </w:r>
      <w:r>
        <w:rPr>
          <w:i/>
          <w:color w:val="0067B1"/>
          <w:w w:val="120"/>
        </w:rPr>
        <w:t>Chemical</w:t>
      </w:r>
      <w:r>
        <w:rPr>
          <w:i/>
          <w:color w:val="0067B1"/>
          <w:spacing w:val="-16"/>
          <w:w w:val="120"/>
        </w:rPr>
        <w:t xml:space="preserve"> </w:t>
      </w:r>
      <w:r>
        <w:rPr>
          <w:i/>
          <w:color w:val="0067B1"/>
          <w:w w:val="125"/>
        </w:rPr>
        <w:t>Dependency:</w:t>
      </w:r>
      <w:r>
        <w:rPr>
          <w:i/>
          <w:color w:val="0067B1"/>
          <w:spacing w:val="-18"/>
          <w:w w:val="125"/>
        </w:rPr>
        <w:t xml:space="preserve"> </w:t>
      </w:r>
      <w:r>
        <w:rPr>
          <w:i/>
          <w:color w:val="0067B1"/>
          <w:w w:val="105"/>
        </w:rPr>
        <w:t>A</w:t>
      </w:r>
      <w:r>
        <w:rPr>
          <w:i/>
          <w:color w:val="0067B1"/>
          <w:spacing w:val="-14"/>
          <w:w w:val="105"/>
        </w:rPr>
        <w:t xml:space="preserve"> </w:t>
      </w:r>
      <w:r>
        <w:rPr>
          <w:i/>
          <w:color w:val="0067B1"/>
          <w:w w:val="120"/>
        </w:rPr>
        <w:t>Family</w:t>
      </w:r>
      <w:r>
        <w:rPr>
          <w:i/>
          <w:color w:val="0067B1"/>
          <w:spacing w:val="-17"/>
          <w:w w:val="120"/>
        </w:rPr>
        <w:t xml:space="preserve"> </w:t>
      </w:r>
      <w:r>
        <w:rPr>
          <w:i/>
          <w:color w:val="0067B1"/>
          <w:w w:val="120"/>
        </w:rPr>
        <w:t>Affair</w:t>
      </w:r>
      <w:r>
        <w:rPr>
          <w:color w:val="0067B1"/>
          <w:w w:val="120"/>
        </w:rPr>
        <w:t>.</w:t>
      </w:r>
      <w:r>
        <w:rPr>
          <w:color w:val="0067B1"/>
          <w:spacing w:val="-16"/>
          <w:w w:val="120"/>
        </w:rPr>
        <w:t xml:space="preserve"> </w:t>
      </w:r>
      <w:r>
        <w:rPr>
          <w:color w:val="0067B1"/>
          <w:w w:val="120"/>
        </w:rPr>
        <w:t>Pacific</w:t>
      </w:r>
      <w:r>
        <w:rPr>
          <w:color w:val="0067B1"/>
          <w:spacing w:val="-17"/>
          <w:w w:val="120"/>
        </w:rPr>
        <w:t xml:space="preserve"> </w:t>
      </w:r>
      <w:r>
        <w:rPr>
          <w:color w:val="0067B1"/>
          <w:w w:val="120"/>
        </w:rPr>
        <w:t>Grove,</w:t>
      </w:r>
      <w:r>
        <w:rPr>
          <w:color w:val="0067B1"/>
          <w:spacing w:val="-16"/>
          <w:w w:val="120"/>
        </w:rPr>
        <w:t xml:space="preserve"> </w:t>
      </w:r>
      <w:r>
        <w:rPr>
          <w:color w:val="0067B1"/>
          <w:w w:val="105"/>
        </w:rPr>
        <w:t>CA:</w:t>
      </w:r>
      <w:r>
        <w:rPr>
          <w:color w:val="0067B1"/>
          <w:spacing w:val="-15"/>
          <w:w w:val="105"/>
        </w:rPr>
        <w:t xml:space="preserve"> </w:t>
      </w:r>
      <w:r>
        <w:rPr>
          <w:color w:val="0067B1"/>
          <w:w w:val="120"/>
        </w:rPr>
        <w:t xml:space="preserve">Brooks/Cole. Epstein, </w:t>
      </w:r>
      <w:r>
        <w:rPr>
          <w:color w:val="0067B1"/>
          <w:w w:val="105"/>
        </w:rPr>
        <w:t xml:space="preserve">E.E., </w:t>
      </w:r>
      <w:r>
        <w:rPr>
          <w:color w:val="0067B1"/>
          <w:w w:val="120"/>
        </w:rPr>
        <w:t xml:space="preserve">&amp; McCrady, B.S. (Eds.) (1999). </w:t>
      </w:r>
      <w:r>
        <w:rPr>
          <w:i/>
          <w:color w:val="0067B1"/>
          <w:w w:val="120"/>
        </w:rPr>
        <w:t xml:space="preserve">Addictions: </w:t>
      </w:r>
      <w:r>
        <w:rPr>
          <w:i/>
          <w:color w:val="0067B1"/>
          <w:w w:val="105"/>
        </w:rPr>
        <w:t xml:space="preserve">A </w:t>
      </w:r>
      <w:r>
        <w:rPr>
          <w:i/>
          <w:color w:val="0067B1"/>
          <w:w w:val="125"/>
        </w:rPr>
        <w:t xml:space="preserve">Comprehensive </w:t>
      </w:r>
      <w:r>
        <w:rPr>
          <w:i/>
          <w:color w:val="0067B1"/>
          <w:w w:val="120"/>
        </w:rPr>
        <w:t>Guidebook</w:t>
      </w:r>
      <w:r>
        <w:rPr>
          <w:color w:val="0067B1"/>
          <w:w w:val="120"/>
        </w:rPr>
        <w:t>.</w:t>
      </w:r>
    </w:p>
    <w:p w14:paraId="0A5EF2C5" w14:textId="77777777" w:rsidR="000F75DB" w:rsidRDefault="000C1A9B">
      <w:pPr>
        <w:pStyle w:val="BodyText"/>
        <w:spacing w:line="237" w:lineRule="exact"/>
        <w:ind w:left="480"/>
      </w:pPr>
      <w:r>
        <w:rPr>
          <w:color w:val="0067B1"/>
          <w:spacing w:val="-2"/>
          <w:w w:val="110"/>
        </w:rPr>
        <w:t>New</w:t>
      </w:r>
      <w:r>
        <w:rPr>
          <w:color w:val="0067B1"/>
          <w:spacing w:val="-7"/>
          <w:w w:val="110"/>
        </w:rPr>
        <w:t xml:space="preserve"> </w:t>
      </w:r>
      <w:r>
        <w:rPr>
          <w:color w:val="0067B1"/>
          <w:spacing w:val="-2"/>
          <w:w w:val="110"/>
        </w:rPr>
        <w:t>York:</w:t>
      </w:r>
      <w:r>
        <w:rPr>
          <w:color w:val="0067B1"/>
          <w:spacing w:val="-6"/>
          <w:w w:val="110"/>
        </w:rPr>
        <w:t xml:space="preserve"> </w:t>
      </w:r>
      <w:r>
        <w:rPr>
          <w:color w:val="0067B1"/>
          <w:spacing w:val="-2"/>
          <w:w w:val="110"/>
        </w:rPr>
        <w:t>Oxford</w:t>
      </w:r>
      <w:r>
        <w:rPr>
          <w:color w:val="0067B1"/>
          <w:spacing w:val="-7"/>
          <w:w w:val="110"/>
        </w:rPr>
        <w:t xml:space="preserve"> </w:t>
      </w:r>
      <w:r>
        <w:rPr>
          <w:color w:val="0067B1"/>
          <w:spacing w:val="-2"/>
          <w:w w:val="110"/>
        </w:rPr>
        <w:t>University</w:t>
      </w:r>
      <w:r>
        <w:rPr>
          <w:color w:val="0067B1"/>
          <w:spacing w:val="-6"/>
          <w:w w:val="110"/>
        </w:rPr>
        <w:t xml:space="preserve"> </w:t>
      </w:r>
      <w:r>
        <w:rPr>
          <w:color w:val="0067B1"/>
          <w:spacing w:val="-2"/>
          <w:w w:val="110"/>
        </w:rPr>
        <w:t>Press.</w:t>
      </w:r>
    </w:p>
    <w:p w14:paraId="779429EF" w14:textId="77777777" w:rsidR="000F75DB" w:rsidRDefault="000C1A9B">
      <w:pPr>
        <w:spacing w:before="157" w:line="252" w:lineRule="auto"/>
        <w:ind w:left="480" w:right="956" w:hanging="360"/>
      </w:pPr>
      <w:r>
        <w:rPr>
          <w:color w:val="0067B1"/>
          <w:w w:val="125"/>
        </w:rPr>
        <w:t>Fisher,</w:t>
      </w:r>
      <w:r>
        <w:rPr>
          <w:color w:val="0067B1"/>
          <w:spacing w:val="-13"/>
          <w:w w:val="125"/>
        </w:rPr>
        <w:t xml:space="preserve"> </w:t>
      </w:r>
      <w:r>
        <w:rPr>
          <w:color w:val="0067B1"/>
          <w:w w:val="125"/>
        </w:rPr>
        <w:t>G.L.,</w:t>
      </w:r>
      <w:r>
        <w:rPr>
          <w:color w:val="0067B1"/>
          <w:spacing w:val="-14"/>
          <w:w w:val="125"/>
        </w:rPr>
        <w:t xml:space="preserve"> </w:t>
      </w:r>
      <w:r>
        <w:rPr>
          <w:color w:val="0067B1"/>
          <w:w w:val="125"/>
        </w:rPr>
        <w:t>&amp;</w:t>
      </w:r>
      <w:r>
        <w:rPr>
          <w:color w:val="0067B1"/>
          <w:spacing w:val="-13"/>
          <w:w w:val="125"/>
        </w:rPr>
        <w:t xml:space="preserve"> </w:t>
      </w:r>
      <w:r>
        <w:rPr>
          <w:color w:val="0067B1"/>
          <w:w w:val="125"/>
        </w:rPr>
        <w:t>Harrison,</w:t>
      </w:r>
      <w:r>
        <w:rPr>
          <w:color w:val="0067B1"/>
          <w:spacing w:val="-13"/>
          <w:w w:val="125"/>
        </w:rPr>
        <w:t xml:space="preserve"> </w:t>
      </w:r>
      <w:r>
        <w:rPr>
          <w:color w:val="0067B1"/>
          <w:w w:val="125"/>
        </w:rPr>
        <w:t>T.C.</w:t>
      </w:r>
      <w:r>
        <w:rPr>
          <w:color w:val="0067B1"/>
          <w:spacing w:val="-13"/>
          <w:w w:val="125"/>
        </w:rPr>
        <w:t xml:space="preserve"> </w:t>
      </w:r>
      <w:r>
        <w:rPr>
          <w:color w:val="0067B1"/>
          <w:w w:val="125"/>
        </w:rPr>
        <w:t>(2004).</w:t>
      </w:r>
      <w:r>
        <w:rPr>
          <w:color w:val="0067B1"/>
          <w:spacing w:val="-14"/>
          <w:w w:val="125"/>
        </w:rPr>
        <w:t xml:space="preserve"> </w:t>
      </w:r>
      <w:r>
        <w:rPr>
          <w:i/>
          <w:color w:val="0067B1"/>
          <w:w w:val="125"/>
        </w:rPr>
        <w:t>Substance</w:t>
      </w:r>
      <w:r>
        <w:rPr>
          <w:i/>
          <w:color w:val="0067B1"/>
          <w:spacing w:val="-14"/>
          <w:w w:val="125"/>
        </w:rPr>
        <w:t xml:space="preserve"> </w:t>
      </w:r>
      <w:r>
        <w:rPr>
          <w:i/>
          <w:color w:val="0067B1"/>
          <w:w w:val="125"/>
        </w:rPr>
        <w:t>Abuse:</w:t>
      </w:r>
      <w:r>
        <w:rPr>
          <w:i/>
          <w:color w:val="0067B1"/>
          <w:spacing w:val="-14"/>
          <w:w w:val="125"/>
        </w:rPr>
        <w:t xml:space="preserve"> </w:t>
      </w:r>
      <w:r>
        <w:rPr>
          <w:i/>
          <w:color w:val="0067B1"/>
          <w:w w:val="125"/>
        </w:rPr>
        <w:t>Information</w:t>
      </w:r>
      <w:r>
        <w:rPr>
          <w:i/>
          <w:color w:val="0067B1"/>
          <w:spacing w:val="-14"/>
          <w:w w:val="125"/>
        </w:rPr>
        <w:t xml:space="preserve"> </w:t>
      </w:r>
      <w:r>
        <w:rPr>
          <w:i/>
          <w:color w:val="0067B1"/>
          <w:w w:val="125"/>
        </w:rPr>
        <w:t>for</w:t>
      </w:r>
      <w:r>
        <w:rPr>
          <w:i/>
          <w:color w:val="0067B1"/>
          <w:spacing w:val="-14"/>
          <w:w w:val="125"/>
        </w:rPr>
        <w:t xml:space="preserve"> </w:t>
      </w:r>
      <w:r>
        <w:rPr>
          <w:i/>
          <w:color w:val="0067B1"/>
          <w:w w:val="125"/>
        </w:rPr>
        <w:t>School</w:t>
      </w:r>
      <w:r>
        <w:rPr>
          <w:i/>
          <w:color w:val="0067B1"/>
          <w:spacing w:val="-14"/>
          <w:w w:val="125"/>
        </w:rPr>
        <w:t xml:space="preserve"> </w:t>
      </w:r>
      <w:r>
        <w:rPr>
          <w:i/>
          <w:color w:val="0067B1"/>
          <w:w w:val="125"/>
        </w:rPr>
        <w:t xml:space="preserve">Counselors, </w:t>
      </w:r>
      <w:r>
        <w:rPr>
          <w:i/>
          <w:color w:val="0067B1"/>
          <w:w w:val="130"/>
        </w:rPr>
        <w:t>Social</w:t>
      </w:r>
      <w:r>
        <w:rPr>
          <w:i/>
          <w:color w:val="0067B1"/>
          <w:spacing w:val="-18"/>
          <w:w w:val="130"/>
        </w:rPr>
        <w:t xml:space="preserve"> </w:t>
      </w:r>
      <w:r>
        <w:rPr>
          <w:i/>
          <w:color w:val="0067B1"/>
          <w:w w:val="130"/>
        </w:rPr>
        <w:t>Workers,</w:t>
      </w:r>
      <w:r>
        <w:rPr>
          <w:i/>
          <w:color w:val="0067B1"/>
          <w:spacing w:val="-18"/>
          <w:w w:val="130"/>
        </w:rPr>
        <w:t xml:space="preserve"> </w:t>
      </w:r>
      <w:r>
        <w:rPr>
          <w:i/>
          <w:color w:val="0067B1"/>
          <w:w w:val="130"/>
        </w:rPr>
        <w:t>Therapists,</w:t>
      </w:r>
      <w:r>
        <w:rPr>
          <w:i/>
          <w:color w:val="0067B1"/>
          <w:spacing w:val="-18"/>
          <w:w w:val="130"/>
        </w:rPr>
        <w:t xml:space="preserve"> </w:t>
      </w:r>
      <w:r>
        <w:rPr>
          <w:i/>
          <w:color w:val="0067B1"/>
          <w:w w:val="130"/>
        </w:rPr>
        <w:t>and</w:t>
      </w:r>
      <w:r>
        <w:rPr>
          <w:i/>
          <w:color w:val="0067B1"/>
          <w:spacing w:val="-18"/>
          <w:w w:val="130"/>
        </w:rPr>
        <w:t xml:space="preserve"> </w:t>
      </w:r>
      <w:r>
        <w:rPr>
          <w:i/>
          <w:color w:val="0067B1"/>
          <w:w w:val="130"/>
        </w:rPr>
        <w:t>Counselors</w:t>
      </w:r>
      <w:r>
        <w:rPr>
          <w:color w:val="0067B1"/>
          <w:w w:val="130"/>
        </w:rPr>
        <w:t>.</w:t>
      </w:r>
      <w:r>
        <w:rPr>
          <w:color w:val="0067B1"/>
          <w:spacing w:val="-18"/>
          <w:w w:val="130"/>
        </w:rPr>
        <w:t xml:space="preserve"> </w:t>
      </w:r>
      <w:r>
        <w:rPr>
          <w:color w:val="0067B1"/>
          <w:w w:val="125"/>
        </w:rPr>
        <w:t>Boston:</w:t>
      </w:r>
      <w:r>
        <w:rPr>
          <w:color w:val="0067B1"/>
          <w:spacing w:val="-17"/>
          <w:w w:val="125"/>
        </w:rPr>
        <w:t xml:space="preserve"> </w:t>
      </w:r>
      <w:r>
        <w:rPr>
          <w:color w:val="0067B1"/>
          <w:w w:val="125"/>
        </w:rPr>
        <w:t>Allyn</w:t>
      </w:r>
      <w:r>
        <w:rPr>
          <w:color w:val="0067B1"/>
          <w:spacing w:val="-17"/>
          <w:w w:val="125"/>
        </w:rPr>
        <w:t xml:space="preserve"> </w:t>
      </w:r>
      <w:r>
        <w:rPr>
          <w:color w:val="0067B1"/>
          <w:w w:val="130"/>
        </w:rPr>
        <w:t>&amp;</w:t>
      </w:r>
      <w:r>
        <w:rPr>
          <w:color w:val="0067B1"/>
          <w:spacing w:val="-18"/>
          <w:w w:val="130"/>
        </w:rPr>
        <w:t xml:space="preserve"> </w:t>
      </w:r>
      <w:r>
        <w:rPr>
          <w:color w:val="0067B1"/>
          <w:w w:val="125"/>
        </w:rPr>
        <w:t>Bacon.</w:t>
      </w:r>
    </w:p>
    <w:p w14:paraId="0A19A2C6" w14:textId="77777777" w:rsidR="000F75DB" w:rsidRDefault="000C1A9B">
      <w:pPr>
        <w:spacing w:before="144"/>
        <w:ind w:left="120"/>
      </w:pPr>
      <w:r>
        <w:rPr>
          <w:color w:val="0067B1"/>
          <w:w w:val="115"/>
        </w:rPr>
        <w:t>Gullotta,</w:t>
      </w:r>
      <w:r>
        <w:rPr>
          <w:color w:val="0067B1"/>
          <w:spacing w:val="-6"/>
          <w:w w:val="115"/>
        </w:rPr>
        <w:t xml:space="preserve"> </w:t>
      </w:r>
      <w:r>
        <w:rPr>
          <w:color w:val="0067B1"/>
          <w:w w:val="115"/>
        </w:rPr>
        <w:t>T.P.,</w:t>
      </w:r>
      <w:r>
        <w:rPr>
          <w:color w:val="0067B1"/>
          <w:spacing w:val="-2"/>
          <w:w w:val="115"/>
        </w:rPr>
        <w:t xml:space="preserve"> </w:t>
      </w:r>
      <w:r>
        <w:rPr>
          <w:color w:val="0067B1"/>
          <w:w w:val="115"/>
        </w:rPr>
        <w:t>Adams,</w:t>
      </w:r>
      <w:r>
        <w:rPr>
          <w:color w:val="0067B1"/>
          <w:spacing w:val="-3"/>
          <w:w w:val="115"/>
        </w:rPr>
        <w:t xml:space="preserve"> </w:t>
      </w:r>
      <w:r>
        <w:rPr>
          <w:color w:val="0067B1"/>
          <w:w w:val="115"/>
        </w:rPr>
        <w:t>G.R.,</w:t>
      </w:r>
      <w:r>
        <w:rPr>
          <w:color w:val="0067B1"/>
          <w:spacing w:val="-2"/>
          <w:w w:val="115"/>
        </w:rPr>
        <w:t xml:space="preserve"> </w:t>
      </w:r>
      <w:r>
        <w:rPr>
          <w:color w:val="0067B1"/>
          <w:w w:val="115"/>
        </w:rPr>
        <w:t>&amp;</w:t>
      </w:r>
      <w:r>
        <w:rPr>
          <w:color w:val="0067B1"/>
          <w:spacing w:val="-2"/>
          <w:w w:val="115"/>
        </w:rPr>
        <w:t xml:space="preserve"> </w:t>
      </w:r>
      <w:r>
        <w:rPr>
          <w:color w:val="0067B1"/>
          <w:w w:val="115"/>
        </w:rPr>
        <w:t>Montemayor,</w:t>
      </w:r>
      <w:r>
        <w:rPr>
          <w:color w:val="0067B1"/>
          <w:spacing w:val="-2"/>
          <w:w w:val="115"/>
        </w:rPr>
        <w:t xml:space="preserve"> </w:t>
      </w:r>
      <w:r>
        <w:rPr>
          <w:color w:val="0067B1"/>
          <w:w w:val="115"/>
        </w:rPr>
        <w:t>R.</w:t>
      </w:r>
      <w:r>
        <w:rPr>
          <w:color w:val="0067B1"/>
          <w:spacing w:val="-3"/>
          <w:w w:val="115"/>
        </w:rPr>
        <w:t xml:space="preserve"> </w:t>
      </w:r>
      <w:r>
        <w:rPr>
          <w:color w:val="0067B1"/>
          <w:w w:val="115"/>
        </w:rPr>
        <w:t>(Eds.)</w:t>
      </w:r>
      <w:r>
        <w:rPr>
          <w:color w:val="0067B1"/>
          <w:spacing w:val="-3"/>
          <w:w w:val="115"/>
        </w:rPr>
        <w:t xml:space="preserve"> </w:t>
      </w:r>
      <w:r>
        <w:rPr>
          <w:color w:val="0067B1"/>
          <w:w w:val="115"/>
        </w:rPr>
        <w:t>(1994).</w:t>
      </w:r>
      <w:r>
        <w:rPr>
          <w:color w:val="0067B1"/>
          <w:spacing w:val="-3"/>
          <w:w w:val="115"/>
        </w:rPr>
        <w:t xml:space="preserve"> </w:t>
      </w:r>
      <w:r>
        <w:rPr>
          <w:i/>
          <w:color w:val="0067B1"/>
          <w:w w:val="115"/>
        </w:rPr>
        <w:t>Substance</w:t>
      </w:r>
      <w:r>
        <w:rPr>
          <w:i/>
          <w:color w:val="0067B1"/>
          <w:spacing w:val="-3"/>
          <w:w w:val="115"/>
        </w:rPr>
        <w:t xml:space="preserve"> </w:t>
      </w:r>
      <w:r>
        <w:rPr>
          <w:i/>
          <w:color w:val="0067B1"/>
          <w:w w:val="115"/>
        </w:rPr>
        <w:t>Misuse</w:t>
      </w:r>
      <w:r>
        <w:rPr>
          <w:i/>
          <w:color w:val="0067B1"/>
          <w:spacing w:val="-3"/>
          <w:w w:val="115"/>
        </w:rPr>
        <w:t xml:space="preserve"> </w:t>
      </w:r>
      <w:r>
        <w:rPr>
          <w:i/>
          <w:color w:val="0067B1"/>
          <w:w w:val="115"/>
        </w:rPr>
        <w:t>in</w:t>
      </w:r>
      <w:r>
        <w:rPr>
          <w:i/>
          <w:color w:val="0067B1"/>
          <w:spacing w:val="-3"/>
          <w:w w:val="115"/>
        </w:rPr>
        <w:t xml:space="preserve"> </w:t>
      </w:r>
      <w:r>
        <w:rPr>
          <w:i/>
          <w:color w:val="0067B1"/>
          <w:spacing w:val="-2"/>
          <w:w w:val="115"/>
        </w:rPr>
        <w:t>Adolescence</w:t>
      </w:r>
      <w:r>
        <w:rPr>
          <w:color w:val="0067B1"/>
          <w:spacing w:val="-2"/>
          <w:w w:val="115"/>
        </w:rPr>
        <w:t>.</w:t>
      </w:r>
    </w:p>
    <w:p w14:paraId="14863D9B" w14:textId="77777777" w:rsidR="000F75DB" w:rsidRDefault="000C1A9B">
      <w:pPr>
        <w:pStyle w:val="BodyText"/>
        <w:spacing w:before="13"/>
        <w:ind w:left="480"/>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7CF61535" w14:textId="77777777" w:rsidR="000F75DB" w:rsidRDefault="000C1A9B">
      <w:pPr>
        <w:spacing w:before="156"/>
        <w:ind w:left="120"/>
      </w:pPr>
      <w:r>
        <w:rPr>
          <w:color w:val="0067B1"/>
          <w:w w:val="120"/>
        </w:rPr>
        <w:t>Jaffe,</w:t>
      </w:r>
      <w:r>
        <w:rPr>
          <w:color w:val="0067B1"/>
          <w:spacing w:val="2"/>
          <w:w w:val="120"/>
        </w:rPr>
        <w:t xml:space="preserve"> </w:t>
      </w:r>
      <w:r>
        <w:rPr>
          <w:color w:val="0067B1"/>
          <w:w w:val="120"/>
        </w:rPr>
        <w:t>J.</w:t>
      </w:r>
      <w:r>
        <w:rPr>
          <w:color w:val="0067B1"/>
          <w:spacing w:val="2"/>
          <w:w w:val="120"/>
        </w:rPr>
        <w:t xml:space="preserve"> </w:t>
      </w:r>
      <w:r>
        <w:rPr>
          <w:color w:val="0067B1"/>
          <w:w w:val="120"/>
        </w:rPr>
        <w:t>(Ed.)</w:t>
      </w:r>
      <w:r>
        <w:rPr>
          <w:color w:val="0067B1"/>
          <w:spacing w:val="2"/>
          <w:w w:val="120"/>
        </w:rPr>
        <w:t xml:space="preserve"> </w:t>
      </w:r>
      <w:r>
        <w:rPr>
          <w:color w:val="0067B1"/>
          <w:w w:val="120"/>
        </w:rPr>
        <w:t>(1995).</w:t>
      </w:r>
      <w:r>
        <w:rPr>
          <w:color w:val="0067B1"/>
          <w:spacing w:val="3"/>
          <w:w w:val="120"/>
        </w:rPr>
        <w:t xml:space="preserve"> </w:t>
      </w:r>
      <w:r>
        <w:rPr>
          <w:i/>
          <w:color w:val="0067B1"/>
          <w:w w:val="120"/>
        </w:rPr>
        <w:t>Encyclopedia</w:t>
      </w:r>
      <w:r>
        <w:rPr>
          <w:i/>
          <w:color w:val="0067B1"/>
          <w:spacing w:val="2"/>
          <w:w w:val="120"/>
        </w:rPr>
        <w:t xml:space="preserve"> </w:t>
      </w:r>
      <w:r>
        <w:rPr>
          <w:i/>
          <w:color w:val="0067B1"/>
          <w:w w:val="120"/>
        </w:rPr>
        <w:t>of</w:t>
      </w:r>
      <w:r>
        <w:rPr>
          <w:i/>
          <w:color w:val="0067B1"/>
          <w:spacing w:val="2"/>
          <w:w w:val="120"/>
        </w:rPr>
        <w:t xml:space="preserve"> </w:t>
      </w:r>
      <w:r>
        <w:rPr>
          <w:i/>
          <w:color w:val="0067B1"/>
          <w:w w:val="120"/>
        </w:rPr>
        <w:t>Drugs</w:t>
      </w:r>
      <w:r>
        <w:rPr>
          <w:i/>
          <w:color w:val="0067B1"/>
          <w:spacing w:val="3"/>
          <w:w w:val="120"/>
        </w:rPr>
        <w:t xml:space="preserve"> </w:t>
      </w:r>
      <w:r>
        <w:rPr>
          <w:i/>
          <w:color w:val="0067B1"/>
          <w:w w:val="120"/>
        </w:rPr>
        <w:t>and</w:t>
      </w:r>
      <w:r>
        <w:rPr>
          <w:i/>
          <w:color w:val="0067B1"/>
          <w:spacing w:val="2"/>
          <w:w w:val="120"/>
        </w:rPr>
        <w:t xml:space="preserve"> </w:t>
      </w:r>
      <w:r>
        <w:rPr>
          <w:i/>
          <w:color w:val="0067B1"/>
          <w:w w:val="120"/>
        </w:rPr>
        <w:t>Alcohol</w:t>
      </w:r>
      <w:r>
        <w:rPr>
          <w:color w:val="0067B1"/>
          <w:w w:val="120"/>
        </w:rPr>
        <w:t>.</w:t>
      </w:r>
      <w:r>
        <w:rPr>
          <w:color w:val="0067B1"/>
          <w:spacing w:val="4"/>
          <w:w w:val="120"/>
        </w:rPr>
        <w:t xml:space="preserve"> </w:t>
      </w:r>
      <w:r>
        <w:rPr>
          <w:color w:val="0067B1"/>
          <w:w w:val="120"/>
        </w:rPr>
        <w:t>New</w:t>
      </w:r>
      <w:r>
        <w:rPr>
          <w:color w:val="0067B1"/>
          <w:spacing w:val="3"/>
          <w:w w:val="120"/>
        </w:rPr>
        <w:t xml:space="preserve"> </w:t>
      </w:r>
      <w:r>
        <w:rPr>
          <w:color w:val="0067B1"/>
          <w:w w:val="120"/>
        </w:rPr>
        <w:t>York:</w:t>
      </w:r>
      <w:r>
        <w:rPr>
          <w:color w:val="0067B1"/>
          <w:spacing w:val="4"/>
          <w:w w:val="120"/>
        </w:rPr>
        <w:t xml:space="preserve"> </w:t>
      </w:r>
      <w:r>
        <w:rPr>
          <w:color w:val="0067B1"/>
          <w:spacing w:val="-2"/>
          <w:w w:val="120"/>
        </w:rPr>
        <w:t>Macmillan.</w:t>
      </w:r>
    </w:p>
    <w:p w14:paraId="07989169" w14:textId="77777777" w:rsidR="000F75DB" w:rsidRDefault="000C1A9B">
      <w:pPr>
        <w:spacing w:before="156" w:line="252" w:lineRule="auto"/>
        <w:ind w:left="480" w:right="956" w:hanging="360"/>
      </w:pPr>
      <w:proofErr w:type="spellStart"/>
      <w:r>
        <w:rPr>
          <w:color w:val="0067B1"/>
          <w:w w:val="120"/>
        </w:rPr>
        <w:t>Jonnes</w:t>
      </w:r>
      <w:proofErr w:type="spellEnd"/>
      <w:r>
        <w:rPr>
          <w:color w:val="0067B1"/>
          <w:w w:val="120"/>
        </w:rPr>
        <w:t xml:space="preserve">, J. (1999). </w:t>
      </w:r>
      <w:r>
        <w:rPr>
          <w:i/>
          <w:color w:val="0067B1"/>
          <w:w w:val="120"/>
        </w:rPr>
        <w:t xml:space="preserve">Hep-Cats, Narcs, </w:t>
      </w:r>
      <w:r>
        <w:rPr>
          <w:i/>
          <w:color w:val="0067B1"/>
          <w:w w:val="130"/>
        </w:rPr>
        <w:t xml:space="preserve">and Pipe </w:t>
      </w:r>
      <w:r>
        <w:rPr>
          <w:i/>
          <w:color w:val="0067B1"/>
          <w:w w:val="120"/>
        </w:rPr>
        <w:t xml:space="preserve">Dreams: </w:t>
      </w:r>
      <w:r>
        <w:rPr>
          <w:i/>
          <w:color w:val="0067B1"/>
          <w:w w:val="105"/>
        </w:rPr>
        <w:t xml:space="preserve">A </w:t>
      </w:r>
      <w:r>
        <w:rPr>
          <w:i/>
          <w:color w:val="0067B1"/>
          <w:w w:val="120"/>
        </w:rPr>
        <w:t xml:space="preserve">History </w:t>
      </w:r>
      <w:r>
        <w:rPr>
          <w:i/>
          <w:color w:val="0067B1"/>
          <w:w w:val="130"/>
        </w:rPr>
        <w:t xml:space="preserve">of </w:t>
      </w:r>
      <w:r>
        <w:rPr>
          <w:i/>
          <w:color w:val="0067B1"/>
          <w:w w:val="120"/>
        </w:rPr>
        <w:t xml:space="preserve">America’s </w:t>
      </w:r>
      <w:r>
        <w:rPr>
          <w:i/>
          <w:color w:val="0067B1"/>
          <w:w w:val="130"/>
        </w:rPr>
        <w:t xml:space="preserve">Romance </w:t>
      </w:r>
      <w:proofErr w:type="gramStart"/>
      <w:r>
        <w:rPr>
          <w:i/>
          <w:color w:val="0067B1"/>
          <w:w w:val="120"/>
        </w:rPr>
        <w:t>With</w:t>
      </w:r>
      <w:proofErr w:type="gramEnd"/>
      <w:r>
        <w:rPr>
          <w:i/>
          <w:color w:val="0067B1"/>
          <w:w w:val="120"/>
        </w:rPr>
        <w:t xml:space="preserve"> </w:t>
      </w:r>
      <w:r>
        <w:rPr>
          <w:i/>
          <w:color w:val="0067B1"/>
          <w:w w:val="130"/>
        </w:rPr>
        <w:t>Illegal</w:t>
      </w:r>
      <w:r>
        <w:rPr>
          <w:i/>
          <w:color w:val="0067B1"/>
          <w:spacing w:val="-18"/>
          <w:w w:val="130"/>
        </w:rPr>
        <w:t xml:space="preserve"> </w:t>
      </w:r>
      <w:r>
        <w:rPr>
          <w:i/>
          <w:color w:val="0067B1"/>
          <w:w w:val="120"/>
        </w:rPr>
        <w:t>Drugs</w:t>
      </w:r>
      <w:r>
        <w:rPr>
          <w:color w:val="0067B1"/>
          <w:w w:val="120"/>
        </w:rPr>
        <w:t>.</w:t>
      </w:r>
      <w:r>
        <w:rPr>
          <w:color w:val="0067B1"/>
          <w:spacing w:val="-17"/>
          <w:w w:val="120"/>
        </w:rPr>
        <w:t xml:space="preserve"> </w:t>
      </w:r>
      <w:r>
        <w:rPr>
          <w:color w:val="0067B1"/>
          <w:w w:val="120"/>
        </w:rPr>
        <w:t>Baltimore:</w:t>
      </w:r>
      <w:r>
        <w:rPr>
          <w:color w:val="0067B1"/>
          <w:spacing w:val="-14"/>
          <w:w w:val="120"/>
        </w:rPr>
        <w:t xml:space="preserve"> </w:t>
      </w:r>
      <w:r>
        <w:rPr>
          <w:color w:val="0067B1"/>
          <w:w w:val="120"/>
        </w:rPr>
        <w:t>Johns</w:t>
      </w:r>
      <w:r>
        <w:rPr>
          <w:color w:val="0067B1"/>
          <w:spacing w:val="-15"/>
          <w:w w:val="120"/>
        </w:rPr>
        <w:t xml:space="preserve"> </w:t>
      </w:r>
      <w:r>
        <w:rPr>
          <w:color w:val="0067B1"/>
          <w:w w:val="120"/>
        </w:rPr>
        <w:t>Hopkins</w:t>
      </w:r>
      <w:r>
        <w:rPr>
          <w:color w:val="0067B1"/>
          <w:spacing w:val="-15"/>
          <w:w w:val="120"/>
        </w:rPr>
        <w:t xml:space="preserve"> </w:t>
      </w:r>
      <w:r>
        <w:rPr>
          <w:color w:val="0067B1"/>
          <w:w w:val="120"/>
        </w:rPr>
        <w:t>University</w:t>
      </w:r>
      <w:r>
        <w:rPr>
          <w:color w:val="0067B1"/>
          <w:spacing w:val="-15"/>
          <w:w w:val="120"/>
        </w:rPr>
        <w:t xml:space="preserve"> </w:t>
      </w:r>
      <w:r>
        <w:rPr>
          <w:color w:val="0067B1"/>
          <w:w w:val="120"/>
        </w:rPr>
        <w:t>Press.</w:t>
      </w:r>
    </w:p>
    <w:p w14:paraId="030F2611" w14:textId="77777777" w:rsidR="000F75DB" w:rsidRDefault="000C1A9B">
      <w:pPr>
        <w:spacing w:before="145" w:line="252" w:lineRule="auto"/>
        <w:ind w:left="480" w:right="874" w:hanging="360"/>
      </w:pPr>
      <w:r>
        <w:rPr>
          <w:color w:val="0067B1"/>
          <w:w w:val="105"/>
        </w:rPr>
        <w:t xml:space="preserve">Kinney, J. </w:t>
      </w:r>
      <w:r>
        <w:rPr>
          <w:color w:val="0067B1"/>
          <w:w w:val="130"/>
        </w:rPr>
        <w:t>(2003).</w:t>
      </w:r>
      <w:r>
        <w:rPr>
          <w:color w:val="0067B1"/>
          <w:spacing w:val="-14"/>
          <w:w w:val="130"/>
        </w:rPr>
        <w:t xml:space="preserve"> </w:t>
      </w:r>
      <w:r>
        <w:rPr>
          <w:i/>
          <w:color w:val="0067B1"/>
          <w:w w:val="130"/>
        </w:rPr>
        <w:t>Loosening</w:t>
      </w:r>
      <w:r>
        <w:rPr>
          <w:i/>
          <w:color w:val="0067B1"/>
          <w:spacing w:val="-14"/>
          <w:w w:val="130"/>
        </w:rPr>
        <w:t xml:space="preserve"> </w:t>
      </w:r>
      <w:r>
        <w:rPr>
          <w:i/>
          <w:color w:val="0067B1"/>
          <w:w w:val="130"/>
        </w:rPr>
        <w:t>the</w:t>
      </w:r>
      <w:r>
        <w:rPr>
          <w:i/>
          <w:color w:val="0067B1"/>
          <w:spacing w:val="-14"/>
          <w:w w:val="130"/>
        </w:rPr>
        <w:t xml:space="preserve"> </w:t>
      </w:r>
      <w:r>
        <w:rPr>
          <w:i/>
          <w:color w:val="0067B1"/>
          <w:w w:val="130"/>
        </w:rPr>
        <w:t>Grip:</w:t>
      </w:r>
      <w:r>
        <w:rPr>
          <w:i/>
          <w:color w:val="0067B1"/>
          <w:spacing w:val="-14"/>
          <w:w w:val="130"/>
        </w:rPr>
        <w:t xml:space="preserve"> </w:t>
      </w:r>
      <w:r>
        <w:rPr>
          <w:i/>
          <w:color w:val="0067B1"/>
          <w:w w:val="105"/>
        </w:rPr>
        <w:t xml:space="preserve">A </w:t>
      </w:r>
      <w:r>
        <w:rPr>
          <w:i/>
          <w:color w:val="0067B1"/>
          <w:w w:val="130"/>
        </w:rPr>
        <w:t>Handbook</w:t>
      </w:r>
      <w:r>
        <w:rPr>
          <w:i/>
          <w:color w:val="0067B1"/>
          <w:spacing w:val="-14"/>
          <w:w w:val="130"/>
        </w:rPr>
        <w:t xml:space="preserve"> </w:t>
      </w:r>
      <w:r>
        <w:rPr>
          <w:i/>
          <w:color w:val="0067B1"/>
          <w:w w:val="130"/>
        </w:rPr>
        <w:t>of</w:t>
      </w:r>
      <w:r>
        <w:rPr>
          <w:i/>
          <w:color w:val="0067B1"/>
          <w:spacing w:val="-14"/>
          <w:w w:val="130"/>
        </w:rPr>
        <w:t xml:space="preserve"> </w:t>
      </w:r>
      <w:r>
        <w:rPr>
          <w:i/>
          <w:color w:val="0067B1"/>
          <w:w w:val="130"/>
        </w:rPr>
        <w:t>Alcohol</w:t>
      </w:r>
      <w:r>
        <w:rPr>
          <w:i/>
          <w:color w:val="0067B1"/>
          <w:spacing w:val="-14"/>
          <w:w w:val="130"/>
        </w:rPr>
        <w:t xml:space="preserve"> </w:t>
      </w:r>
      <w:r>
        <w:rPr>
          <w:i/>
          <w:color w:val="0067B1"/>
          <w:w w:val="130"/>
        </w:rPr>
        <w:t>Information</w:t>
      </w:r>
      <w:r>
        <w:rPr>
          <w:i/>
          <w:color w:val="0067B1"/>
          <w:spacing w:val="-13"/>
          <w:w w:val="130"/>
        </w:rPr>
        <w:t xml:space="preserve"> </w:t>
      </w:r>
      <w:r>
        <w:rPr>
          <w:color w:val="0067B1"/>
          <w:w w:val="130"/>
        </w:rPr>
        <w:t>(7th</w:t>
      </w:r>
      <w:r>
        <w:rPr>
          <w:color w:val="0067B1"/>
          <w:spacing w:val="-14"/>
          <w:w w:val="130"/>
        </w:rPr>
        <w:t xml:space="preserve"> </w:t>
      </w:r>
      <w:r>
        <w:rPr>
          <w:color w:val="0067B1"/>
          <w:w w:val="130"/>
        </w:rPr>
        <w:t>ed.).</w:t>
      </w:r>
      <w:r>
        <w:rPr>
          <w:color w:val="0067B1"/>
          <w:spacing w:val="-13"/>
          <w:w w:val="130"/>
        </w:rPr>
        <w:t xml:space="preserve"> </w:t>
      </w:r>
      <w:r>
        <w:rPr>
          <w:color w:val="0067B1"/>
          <w:w w:val="105"/>
        </w:rPr>
        <w:t xml:space="preserve">New York: </w:t>
      </w:r>
      <w:r>
        <w:rPr>
          <w:color w:val="0067B1"/>
          <w:spacing w:val="-2"/>
          <w:w w:val="105"/>
        </w:rPr>
        <w:t>McGraw-Hill.</w:t>
      </w:r>
    </w:p>
    <w:p w14:paraId="77340123" w14:textId="77777777" w:rsidR="000F75DB" w:rsidRDefault="000C1A9B">
      <w:pPr>
        <w:spacing w:before="144" w:line="252" w:lineRule="auto"/>
        <w:ind w:left="480" w:right="956" w:hanging="361"/>
      </w:pPr>
      <w:r>
        <w:rPr>
          <w:color w:val="0067B1"/>
          <w:spacing w:val="-2"/>
          <w:w w:val="120"/>
        </w:rPr>
        <w:t>Lawson,</w:t>
      </w:r>
      <w:r>
        <w:rPr>
          <w:color w:val="0067B1"/>
          <w:spacing w:val="-10"/>
          <w:w w:val="120"/>
        </w:rPr>
        <w:t xml:space="preserve"> </w:t>
      </w:r>
      <w:r>
        <w:rPr>
          <w:color w:val="0067B1"/>
          <w:spacing w:val="-2"/>
          <w:w w:val="120"/>
        </w:rPr>
        <w:t>A.W.,</w:t>
      </w:r>
      <w:r>
        <w:rPr>
          <w:color w:val="0067B1"/>
          <w:spacing w:val="-10"/>
          <w:w w:val="120"/>
        </w:rPr>
        <w:t xml:space="preserve"> </w:t>
      </w:r>
      <w:r>
        <w:rPr>
          <w:color w:val="0067B1"/>
          <w:spacing w:val="-2"/>
          <w:w w:val="120"/>
        </w:rPr>
        <w:t>Lawson,</w:t>
      </w:r>
      <w:r>
        <w:rPr>
          <w:color w:val="0067B1"/>
          <w:spacing w:val="-10"/>
          <w:w w:val="120"/>
        </w:rPr>
        <w:t xml:space="preserve"> </w:t>
      </w:r>
      <w:r>
        <w:rPr>
          <w:color w:val="0067B1"/>
          <w:spacing w:val="-2"/>
          <w:w w:val="120"/>
        </w:rPr>
        <w:t>G.W.,</w:t>
      </w:r>
      <w:r>
        <w:rPr>
          <w:color w:val="0067B1"/>
          <w:spacing w:val="-10"/>
          <w:w w:val="120"/>
        </w:rPr>
        <w:t xml:space="preserve"> </w:t>
      </w:r>
      <w:r>
        <w:rPr>
          <w:color w:val="0067B1"/>
          <w:spacing w:val="-2"/>
          <w:w w:val="120"/>
        </w:rPr>
        <w:t>&amp;</w:t>
      </w:r>
      <w:r>
        <w:rPr>
          <w:color w:val="0067B1"/>
          <w:spacing w:val="-10"/>
          <w:w w:val="120"/>
        </w:rPr>
        <w:t xml:space="preserve"> </w:t>
      </w:r>
      <w:r>
        <w:rPr>
          <w:color w:val="0067B1"/>
          <w:spacing w:val="-2"/>
          <w:w w:val="120"/>
        </w:rPr>
        <w:t>Rivers,</w:t>
      </w:r>
      <w:r>
        <w:rPr>
          <w:color w:val="0067B1"/>
          <w:spacing w:val="-11"/>
          <w:w w:val="120"/>
        </w:rPr>
        <w:t xml:space="preserve"> </w:t>
      </w:r>
      <w:r>
        <w:rPr>
          <w:color w:val="0067B1"/>
          <w:spacing w:val="-2"/>
          <w:w w:val="120"/>
        </w:rPr>
        <w:t>P.C.</w:t>
      </w:r>
      <w:r>
        <w:rPr>
          <w:color w:val="0067B1"/>
          <w:spacing w:val="-10"/>
          <w:w w:val="120"/>
        </w:rPr>
        <w:t xml:space="preserve"> </w:t>
      </w:r>
      <w:r>
        <w:rPr>
          <w:color w:val="0067B1"/>
          <w:spacing w:val="-2"/>
          <w:w w:val="120"/>
        </w:rPr>
        <w:t>(1996).</w:t>
      </w:r>
      <w:r>
        <w:rPr>
          <w:color w:val="0067B1"/>
          <w:spacing w:val="-11"/>
          <w:w w:val="120"/>
        </w:rPr>
        <w:t xml:space="preserve"> </w:t>
      </w:r>
      <w:r>
        <w:rPr>
          <w:i/>
          <w:color w:val="0067B1"/>
          <w:spacing w:val="-2"/>
          <w:w w:val="120"/>
        </w:rPr>
        <w:t>Essentials</w:t>
      </w:r>
      <w:r>
        <w:rPr>
          <w:i/>
          <w:color w:val="0067B1"/>
          <w:spacing w:val="-11"/>
          <w:w w:val="120"/>
        </w:rPr>
        <w:t xml:space="preserve"> </w:t>
      </w:r>
      <w:r>
        <w:rPr>
          <w:i/>
          <w:color w:val="0067B1"/>
          <w:spacing w:val="-2"/>
          <w:w w:val="120"/>
        </w:rPr>
        <w:t>of</w:t>
      </w:r>
      <w:r>
        <w:rPr>
          <w:i/>
          <w:color w:val="0067B1"/>
          <w:spacing w:val="-11"/>
          <w:w w:val="120"/>
        </w:rPr>
        <w:t xml:space="preserve"> </w:t>
      </w:r>
      <w:r>
        <w:rPr>
          <w:i/>
          <w:color w:val="0067B1"/>
          <w:spacing w:val="-2"/>
          <w:w w:val="120"/>
        </w:rPr>
        <w:t>Chemical</w:t>
      </w:r>
      <w:r>
        <w:rPr>
          <w:i/>
          <w:color w:val="0067B1"/>
          <w:spacing w:val="-11"/>
          <w:w w:val="120"/>
        </w:rPr>
        <w:t xml:space="preserve"> </w:t>
      </w:r>
      <w:r>
        <w:rPr>
          <w:i/>
          <w:color w:val="0067B1"/>
          <w:spacing w:val="-2"/>
          <w:w w:val="120"/>
        </w:rPr>
        <w:t xml:space="preserve">Dependency </w:t>
      </w:r>
      <w:r>
        <w:rPr>
          <w:i/>
          <w:color w:val="0067B1"/>
          <w:w w:val="120"/>
        </w:rPr>
        <w:t>Counseling</w:t>
      </w:r>
      <w:r>
        <w:rPr>
          <w:i/>
          <w:color w:val="0067B1"/>
          <w:spacing w:val="-4"/>
          <w:w w:val="120"/>
        </w:rPr>
        <w:t xml:space="preserve"> </w:t>
      </w:r>
      <w:r>
        <w:rPr>
          <w:color w:val="0067B1"/>
          <w:w w:val="120"/>
        </w:rPr>
        <w:t>(2nd</w:t>
      </w:r>
      <w:r>
        <w:rPr>
          <w:color w:val="0067B1"/>
          <w:spacing w:val="-5"/>
          <w:w w:val="120"/>
        </w:rPr>
        <w:t xml:space="preserve"> </w:t>
      </w:r>
      <w:r>
        <w:rPr>
          <w:color w:val="0067B1"/>
          <w:w w:val="120"/>
        </w:rPr>
        <w:t>ed.).</w:t>
      </w:r>
      <w:r>
        <w:rPr>
          <w:color w:val="0067B1"/>
          <w:spacing w:val="-4"/>
          <w:w w:val="120"/>
        </w:rPr>
        <w:t xml:space="preserve"> </w:t>
      </w:r>
      <w:r>
        <w:rPr>
          <w:color w:val="0067B1"/>
          <w:w w:val="120"/>
        </w:rPr>
        <w:t>Gaithersburg,</w:t>
      </w:r>
      <w:r>
        <w:rPr>
          <w:color w:val="0067B1"/>
          <w:spacing w:val="-5"/>
          <w:w w:val="120"/>
        </w:rPr>
        <w:t xml:space="preserve"> </w:t>
      </w:r>
      <w:r>
        <w:rPr>
          <w:color w:val="0067B1"/>
          <w:w w:val="120"/>
        </w:rPr>
        <w:t>MD:</w:t>
      </w:r>
      <w:r>
        <w:rPr>
          <w:color w:val="0067B1"/>
          <w:spacing w:val="-4"/>
          <w:w w:val="120"/>
        </w:rPr>
        <w:t xml:space="preserve"> </w:t>
      </w:r>
      <w:r>
        <w:rPr>
          <w:color w:val="0067B1"/>
          <w:w w:val="120"/>
        </w:rPr>
        <w:t>Aspen</w:t>
      </w:r>
      <w:r>
        <w:rPr>
          <w:color w:val="0067B1"/>
          <w:spacing w:val="-5"/>
          <w:w w:val="120"/>
        </w:rPr>
        <w:t xml:space="preserve"> </w:t>
      </w:r>
      <w:r>
        <w:rPr>
          <w:color w:val="0067B1"/>
          <w:w w:val="120"/>
        </w:rPr>
        <w:t>Publishers.</w:t>
      </w:r>
    </w:p>
    <w:p w14:paraId="211C86F1" w14:textId="77777777" w:rsidR="000F75DB" w:rsidRDefault="000C1A9B">
      <w:pPr>
        <w:spacing w:before="144" w:line="252" w:lineRule="auto"/>
        <w:ind w:left="480" w:right="1542" w:hanging="360"/>
      </w:pPr>
      <w:r>
        <w:rPr>
          <w:color w:val="0067B1"/>
          <w:w w:val="120"/>
        </w:rPr>
        <w:t>Lawson,</w:t>
      </w:r>
      <w:r>
        <w:rPr>
          <w:color w:val="0067B1"/>
          <w:spacing w:val="-9"/>
          <w:w w:val="120"/>
        </w:rPr>
        <w:t xml:space="preserve"> </w:t>
      </w:r>
      <w:r>
        <w:rPr>
          <w:color w:val="0067B1"/>
          <w:w w:val="120"/>
        </w:rPr>
        <w:t>G.W.,</w:t>
      </w:r>
      <w:r>
        <w:rPr>
          <w:color w:val="0067B1"/>
          <w:spacing w:val="-9"/>
          <w:w w:val="120"/>
        </w:rPr>
        <w:t xml:space="preserve"> </w:t>
      </w:r>
      <w:r>
        <w:rPr>
          <w:color w:val="0067B1"/>
          <w:w w:val="120"/>
        </w:rPr>
        <w:t>&amp;</w:t>
      </w:r>
      <w:r>
        <w:rPr>
          <w:color w:val="0067B1"/>
          <w:spacing w:val="-9"/>
          <w:w w:val="120"/>
        </w:rPr>
        <w:t xml:space="preserve"> </w:t>
      </w:r>
      <w:r>
        <w:rPr>
          <w:color w:val="0067B1"/>
          <w:w w:val="120"/>
        </w:rPr>
        <w:t>Lawson,</w:t>
      </w:r>
      <w:r>
        <w:rPr>
          <w:color w:val="0067B1"/>
          <w:spacing w:val="-9"/>
          <w:w w:val="120"/>
        </w:rPr>
        <w:t xml:space="preserve"> </w:t>
      </w:r>
      <w:r>
        <w:rPr>
          <w:color w:val="0067B1"/>
          <w:w w:val="120"/>
        </w:rPr>
        <w:t>A.W.</w:t>
      </w:r>
      <w:r>
        <w:rPr>
          <w:color w:val="0067B1"/>
          <w:spacing w:val="-9"/>
          <w:w w:val="120"/>
        </w:rPr>
        <w:t xml:space="preserve"> </w:t>
      </w:r>
      <w:r>
        <w:rPr>
          <w:color w:val="0067B1"/>
          <w:w w:val="120"/>
        </w:rPr>
        <w:t>(1992).</w:t>
      </w:r>
      <w:r>
        <w:rPr>
          <w:color w:val="0067B1"/>
          <w:spacing w:val="-10"/>
          <w:w w:val="120"/>
        </w:rPr>
        <w:t xml:space="preserve"> </w:t>
      </w:r>
      <w:r>
        <w:rPr>
          <w:i/>
          <w:color w:val="0067B1"/>
          <w:w w:val="120"/>
        </w:rPr>
        <w:t>Adolescent</w:t>
      </w:r>
      <w:r>
        <w:rPr>
          <w:i/>
          <w:color w:val="0067B1"/>
          <w:spacing w:val="-10"/>
          <w:w w:val="120"/>
        </w:rPr>
        <w:t xml:space="preserve"> </w:t>
      </w:r>
      <w:r>
        <w:rPr>
          <w:i/>
          <w:color w:val="0067B1"/>
          <w:w w:val="120"/>
        </w:rPr>
        <w:t>Substance</w:t>
      </w:r>
      <w:r>
        <w:rPr>
          <w:i/>
          <w:color w:val="0067B1"/>
          <w:spacing w:val="-10"/>
          <w:w w:val="120"/>
        </w:rPr>
        <w:t xml:space="preserve"> </w:t>
      </w:r>
      <w:r>
        <w:rPr>
          <w:i/>
          <w:color w:val="0067B1"/>
          <w:w w:val="120"/>
        </w:rPr>
        <w:t>Abuse:</w:t>
      </w:r>
      <w:r>
        <w:rPr>
          <w:i/>
          <w:color w:val="0067B1"/>
          <w:spacing w:val="-10"/>
          <w:w w:val="120"/>
        </w:rPr>
        <w:t xml:space="preserve"> </w:t>
      </w:r>
      <w:r>
        <w:rPr>
          <w:i/>
          <w:color w:val="0067B1"/>
          <w:w w:val="120"/>
        </w:rPr>
        <w:t>Etiology,</w:t>
      </w:r>
      <w:r>
        <w:rPr>
          <w:i/>
          <w:color w:val="0067B1"/>
          <w:spacing w:val="-10"/>
          <w:w w:val="120"/>
        </w:rPr>
        <w:t xml:space="preserve"> </w:t>
      </w:r>
      <w:r>
        <w:rPr>
          <w:i/>
          <w:color w:val="0067B1"/>
          <w:w w:val="120"/>
        </w:rPr>
        <w:t xml:space="preserve">Treatment, </w:t>
      </w:r>
      <w:r>
        <w:rPr>
          <w:i/>
          <w:color w:val="0067B1"/>
          <w:spacing w:val="-2"/>
          <w:w w:val="125"/>
        </w:rPr>
        <w:t>and</w:t>
      </w:r>
      <w:r>
        <w:rPr>
          <w:i/>
          <w:color w:val="0067B1"/>
          <w:spacing w:val="-13"/>
          <w:w w:val="125"/>
        </w:rPr>
        <w:t xml:space="preserve"> </w:t>
      </w:r>
      <w:r>
        <w:rPr>
          <w:i/>
          <w:color w:val="0067B1"/>
          <w:spacing w:val="-2"/>
          <w:w w:val="125"/>
        </w:rPr>
        <w:t>Prevention</w:t>
      </w:r>
      <w:r>
        <w:rPr>
          <w:color w:val="0067B1"/>
          <w:spacing w:val="-2"/>
          <w:w w:val="125"/>
        </w:rPr>
        <w:t>.</w:t>
      </w:r>
      <w:r>
        <w:rPr>
          <w:color w:val="0067B1"/>
          <w:spacing w:val="-12"/>
          <w:w w:val="125"/>
        </w:rPr>
        <w:t xml:space="preserve"> </w:t>
      </w:r>
      <w:r>
        <w:rPr>
          <w:color w:val="0067B1"/>
          <w:spacing w:val="-2"/>
          <w:w w:val="125"/>
        </w:rPr>
        <w:t>Gaithersburg,</w:t>
      </w:r>
      <w:r>
        <w:rPr>
          <w:color w:val="0067B1"/>
          <w:spacing w:val="-13"/>
          <w:w w:val="125"/>
        </w:rPr>
        <w:t xml:space="preserve"> </w:t>
      </w:r>
      <w:r>
        <w:rPr>
          <w:color w:val="0067B1"/>
          <w:spacing w:val="-2"/>
          <w:w w:val="125"/>
        </w:rPr>
        <w:t>MD:</w:t>
      </w:r>
      <w:r>
        <w:rPr>
          <w:color w:val="0067B1"/>
          <w:spacing w:val="-12"/>
          <w:w w:val="125"/>
        </w:rPr>
        <w:t xml:space="preserve"> </w:t>
      </w:r>
      <w:r>
        <w:rPr>
          <w:color w:val="0067B1"/>
          <w:spacing w:val="-2"/>
          <w:w w:val="125"/>
        </w:rPr>
        <w:t>Aspen</w:t>
      </w:r>
      <w:r>
        <w:rPr>
          <w:color w:val="0067B1"/>
          <w:spacing w:val="-13"/>
          <w:w w:val="125"/>
        </w:rPr>
        <w:t xml:space="preserve"> </w:t>
      </w:r>
      <w:r>
        <w:rPr>
          <w:color w:val="0067B1"/>
          <w:spacing w:val="-2"/>
          <w:w w:val="125"/>
        </w:rPr>
        <w:t>Publishers.</w:t>
      </w:r>
    </w:p>
    <w:p w14:paraId="5E719341" w14:textId="77777777" w:rsidR="000F75DB" w:rsidRDefault="000C1A9B">
      <w:pPr>
        <w:spacing w:before="144"/>
        <w:ind w:left="120"/>
      </w:pPr>
      <w:r>
        <w:rPr>
          <w:color w:val="0067B1"/>
          <w:w w:val="115"/>
        </w:rPr>
        <w:t>Lewis,</w:t>
      </w:r>
      <w:r>
        <w:rPr>
          <w:color w:val="0067B1"/>
          <w:spacing w:val="7"/>
          <w:w w:val="115"/>
        </w:rPr>
        <w:t xml:space="preserve"> </w:t>
      </w:r>
      <w:r>
        <w:rPr>
          <w:color w:val="0067B1"/>
          <w:w w:val="115"/>
        </w:rPr>
        <w:t>J.A.,</w:t>
      </w:r>
      <w:r>
        <w:rPr>
          <w:color w:val="0067B1"/>
          <w:spacing w:val="7"/>
          <w:w w:val="115"/>
        </w:rPr>
        <w:t xml:space="preserve"> </w:t>
      </w:r>
      <w:r>
        <w:rPr>
          <w:color w:val="0067B1"/>
          <w:w w:val="115"/>
        </w:rPr>
        <w:t>Dana,</w:t>
      </w:r>
      <w:r>
        <w:rPr>
          <w:color w:val="0067B1"/>
          <w:spacing w:val="8"/>
          <w:w w:val="115"/>
        </w:rPr>
        <w:t xml:space="preserve"> </w:t>
      </w:r>
      <w:r>
        <w:rPr>
          <w:color w:val="0067B1"/>
          <w:w w:val="115"/>
        </w:rPr>
        <w:t>R.Q.,</w:t>
      </w:r>
      <w:r>
        <w:rPr>
          <w:color w:val="0067B1"/>
          <w:spacing w:val="8"/>
          <w:w w:val="115"/>
        </w:rPr>
        <w:t xml:space="preserve"> </w:t>
      </w:r>
      <w:r>
        <w:rPr>
          <w:color w:val="0067B1"/>
          <w:w w:val="115"/>
        </w:rPr>
        <w:t>&amp;</w:t>
      </w:r>
      <w:r>
        <w:rPr>
          <w:color w:val="0067B1"/>
          <w:spacing w:val="7"/>
          <w:w w:val="115"/>
        </w:rPr>
        <w:t xml:space="preserve"> </w:t>
      </w:r>
      <w:r>
        <w:rPr>
          <w:color w:val="0067B1"/>
          <w:w w:val="115"/>
        </w:rPr>
        <w:t>Blevins,</w:t>
      </w:r>
      <w:r>
        <w:rPr>
          <w:color w:val="0067B1"/>
          <w:spacing w:val="8"/>
          <w:w w:val="115"/>
        </w:rPr>
        <w:t xml:space="preserve"> </w:t>
      </w:r>
      <w:r>
        <w:rPr>
          <w:color w:val="0067B1"/>
          <w:w w:val="115"/>
        </w:rPr>
        <w:t>G.A.</w:t>
      </w:r>
      <w:r>
        <w:rPr>
          <w:color w:val="0067B1"/>
          <w:spacing w:val="7"/>
          <w:w w:val="115"/>
        </w:rPr>
        <w:t xml:space="preserve"> </w:t>
      </w:r>
      <w:r>
        <w:rPr>
          <w:color w:val="0067B1"/>
          <w:w w:val="115"/>
        </w:rPr>
        <w:t>(2001).</w:t>
      </w:r>
      <w:r>
        <w:rPr>
          <w:color w:val="0067B1"/>
          <w:spacing w:val="6"/>
          <w:w w:val="115"/>
        </w:rPr>
        <w:t xml:space="preserve"> </w:t>
      </w:r>
      <w:r>
        <w:rPr>
          <w:i/>
          <w:color w:val="0067B1"/>
          <w:w w:val="115"/>
        </w:rPr>
        <w:t>Substance</w:t>
      </w:r>
      <w:r>
        <w:rPr>
          <w:i/>
          <w:color w:val="0067B1"/>
          <w:spacing w:val="7"/>
          <w:w w:val="115"/>
        </w:rPr>
        <w:t xml:space="preserve"> </w:t>
      </w:r>
      <w:r>
        <w:rPr>
          <w:i/>
          <w:color w:val="0067B1"/>
          <w:w w:val="115"/>
        </w:rPr>
        <w:t>Abuse</w:t>
      </w:r>
      <w:r>
        <w:rPr>
          <w:i/>
          <w:color w:val="0067B1"/>
          <w:spacing w:val="7"/>
          <w:w w:val="115"/>
        </w:rPr>
        <w:t xml:space="preserve"> </w:t>
      </w:r>
      <w:r>
        <w:rPr>
          <w:i/>
          <w:color w:val="0067B1"/>
          <w:w w:val="115"/>
        </w:rPr>
        <w:t>Counseling</w:t>
      </w:r>
      <w:r>
        <w:rPr>
          <w:i/>
          <w:color w:val="0067B1"/>
          <w:spacing w:val="7"/>
          <w:w w:val="115"/>
        </w:rPr>
        <w:t xml:space="preserve"> </w:t>
      </w:r>
      <w:r>
        <w:rPr>
          <w:color w:val="0067B1"/>
          <w:w w:val="115"/>
        </w:rPr>
        <w:t>(3rd</w:t>
      </w:r>
      <w:r>
        <w:rPr>
          <w:color w:val="0067B1"/>
          <w:spacing w:val="7"/>
          <w:w w:val="115"/>
        </w:rPr>
        <w:t xml:space="preserve"> </w:t>
      </w:r>
      <w:r>
        <w:rPr>
          <w:color w:val="0067B1"/>
          <w:spacing w:val="-2"/>
          <w:w w:val="115"/>
        </w:rPr>
        <w:t>ed.).</w:t>
      </w:r>
    </w:p>
    <w:p w14:paraId="462B1E4C" w14:textId="77777777" w:rsidR="000F75DB" w:rsidRDefault="000C1A9B">
      <w:pPr>
        <w:pStyle w:val="BodyText"/>
        <w:spacing w:before="13"/>
        <w:ind w:left="480"/>
      </w:pPr>
      <w:r>
        <w:rPr>
          <w:color w:val="0067B1"/>
          <w:w w:val="105"/>
        </w:rPr>
        <w:t>Pacific</w:t>
      </w:r>
      <w:r>
        <w:rPr>
          <w:color w:val="0067B1"/>
          <w:spacing w:val="2"/>
          <w:w w:val="105"/>
        </w:rPr>
        <w:t xml:space="preserve"> </w:t>
      </w:r>
      <w:r>
        <w:rPr>
          <w:color w:val="0067B1"/>
          <w:w w:val="105"/>
        </w:rPr>
        <w:t>Grove,</w:t>
      </w:r>
      <w:r>
        <w:rPr>
          <w:color w:val="0067B1"/>
          <w:spacing w:val="2"/>
          <w:w w:val="105"/>
        </w:rPr>
        <w:t xml:space="preserve"> </w:t>
      </w:r>
      <w:r>
        <w:rPr>
          <w:color w:val="0067B1"/>
          <w:w w:val="105"/>
        </w:rPr>
        <w:t>CA:</w:t>
      </w:r>
      <w:r>
        <w:rPr>
          <w:color w:val="0067B1"/>
          <w:spacing w:val="3"/>
          <w:w w:val="105"/>
        </w:rPr>
        <w:t xml:space="preserve"> </w:t>
      </w:r>
      <w:r>
        <w:rPr>
          <w:color w:val="0067B1"/>
          <w:spacing w:val="-2"/>
          <w:w w:val="105"/>
        </w:rPr>
        <w:t>Brooks/Cole.</w:t>
      </w:r>
    </w:p>
    <w:p w14:paraId="7F3622D8" w14:textId="77777777" w:rsidR="000F75DB" w:rsidRDefault="000C1A9B">
      <w:pPr>
        <w:spacing w:before="156"/>
        <w:ind w:left="120"/>
        <w:rPr>
          <w:i/>
        </w:rPr>
      </w:pPr>
      <w:proofErr w:type="spellStart"/>
      <w:r>
        <w:rPr>
          <w:color w:val="0067B1"/>
          <w:w w:val="120"/>
        </w:rPr>
        <w:t>Lowinson</w:t>
      </w:r>
      <w:proofErr w:type="spellEnd"/>
      <w:r>
        <w:rPr>
          <w:color w:val="0067B1"/>
          <w:w w:val="120"/>
        </w:rPr>
        <w:t>,</w:t>
      </w:r>
      <w:r>
        <w:rPr>
          <w:color w:val="0067B1"/>
          <w:spacing w:val="-9"/>
          <w:w w:val="120"/>
        </w:rPr>
        <w:t xml:space="preserve"> </w:t>
      </w:r>
      <w:r>
        <w:rPr>
          <w:color w:val="0067B1"/>
          <w:w w:val="120"/>
        </w:rPr>
        <w:t>J.H.,</w:t>
      </w:r>
      <w:r>
        <w:rPr>
          <w:color w:val="0067B1"/>
          <w:spacing w:val="-9"/>
          <w:w w:val="120"/>
        </w:rPr>
        <w:t xml:space="preserve"> </w:t>
      </w:r>
      <w:r>
        <w:rPr>
          <w:color w:val="0067B1"/>
          <w:w w:val="120"/>
        </w:rPr>
        <w:t>Ruiz,</w:t>
      </w:r>
      <w:r>
        <w:rPr>
          <w:color w:val="0067B1"/>
          <w:spacing w:val="-9"/>
          <w:w w:val="120"/>
        </w:rPr>
        <w:t xml:space="preserve"> </w:t>
      </w:r>
      <w:r>
        <w:rPr>
          <w:color w:val="0067B1"/>
          <w:w w:val="120"/>
        </w:rPr>
        <w:t>P.,</w:t>
      </w:r>
      <w:r>
        <w:rPr>
          <w:color w:val="0067B1"/>
          <w:spacing w:val="-8"/>
          <w:w w:val="120"/>
        </w:rPr>
        <w:t xml:space="preserve"> </w:t>
      </w:r>
      <w:r>
        <w:rPr>
          <w:color w:val="0067B1"/>
          <w:w w:val="120"/>
        </w:rPr>
        <w:t>et</w:t>
      </w:r>
      <w:r>
        <w:rPr>
          <w:color w:val="0067B1"/>
          <w:spacing w:val="-9"/>
          <w:w w:val="120"/>
        </w:rPr>
        <w:t xml:space="preserve"> </w:t>
      </w:r>
      <w:r>
        <w:rPr>
          <w:color w:val="0067B1"/>
          <w:w w:val="120"/>
        </w:rPr>
        <w:t>al.</w:t>
      </w:r>
      <w:r>
        <w:rPr>
          <w:color w:val="0067B1"/>
          <w:spacing w:val="-8"/>
          <w:w w:val="120"/>
        </w:rPr>
        <w:t xml:space="preserve"> </w:t>
      </w:r>
      <w:r>
        <w:rPr>
          <w:color w:val="0067B1"/>
          <w:w w:val="120"/>
        </w:rPr>
        <w:t>(Eds.)</w:t>
      </w:r>
      <w:r>
        <w:rPr>
          <w:color w:val="0067B1"/>
          <w:spacing w:val="-9"/>
          <w:w w:val="120"/>
        </w:rPr>
        <w:t xml:space="preserve"> </w:t>
      </w:r>
      <w:r>
        <w:rPr>
          <w:color w:val="0067B1"/>
          <w:w w:val="120"/>
        </w:rPr>
        <w:t>(1997).</w:t>
      </w:r>
      <w:r>
        <w:rPr>
          <w:color w:val="0067B1"/>
          <w:spacing w:val="-9"/>
          <w:w w:val="120"/>
        </w:rPr>
        <w:t xml:space="preserve"> </w:t>
      </w:r>
      <w:r>
        <w:rPr>
          <w:i/>
          <w:color w:val="0067B1"/>
          <w:w w:val="120"/>
        </w:rPr>
        <w:t>Substance</w:t>
      </w:r>
      <w:r>
        <w:rPr>
          <w:i/>
          <w:color w:val="0067B1"/>
          <w:spacing w:val="-10"/>
          <w:w w:val="120"/>
        </w:rPr>
        <w:t xml:space="preserve"> </w:t>
      </w:r>
      <w:r>
        <w:rPr>
          <w:i/>
          <w:color w:val="0067B1"/>
          <w:w w:val="120"/>
        </w:rPr>
        <w:t>Abuse:</w:t>
      </w:r>
      <w:r>
        <w:rPr>
          <w:i/>
          <w:color w:val="0067B1"/>
          <w:spacing w:val="-9"/>
          <w:w w:val="120"/>
        </w:rPr>
        <w:t xml:space="preserve"> </w:t>
      </w:r>
      <w:r>
        <w:rPr>
          <w:i/>
          <w:color w:val="0067B1"/>
          <w:w w:val="105"/>
        </w:rPr>
        <w:t>A</w:t>
      </w:r>
      <w:r>
        <w:rPr>
          <w:i/>
          <w:color w:val="0067B1"/>
          <w:spacing w:val="-1"/>
          <w:w w:val="105"/>
        </w:rPr>
        <w:t xml:space="preserve"> </w:t>
      </w:r>
      <w:r>
        <w:rPr>
          <w:i/>
          <w:color w:val="0067B1"/>
          <w:w w:val="120"/>
        </w:rPr>
        <w:t>Comprehensive</w:t>
      </w:r>
      <w:r>
        <w:rPr>
          <w:i/>
          <w:color w:val="0067B1"/>
          <w:spacing w:val="-9"/>
          <w:w w:val="120"/>
        </w:rPr>
        <w:t xml:space="preserve"> </w:t>
      </w:r>
      <w:r>
        <w:rPr>
          <w:i/>
          <w:color w:val="0067B1"/>
          <w:spacing w:val="-2"/>
          <w:w w:val="120"/>
        </w:rPr>
        <w:t>Textbook</w:t>
      </w:r>
    </w:p>
    <w:p w14:paraId="5AE3C57C" w14:textId="77777777" w:rsidR="000F75DB" w:rsidRDefault="000C1A9B">
      <w:pPr>
        <w:pStyle w:val="BodyText"/>
        <w:spacing w:before="13"/>
        <w:ind w:left="480"/>
      </w:pPr>
      <w:r>
        <w:rPr>
          <w:color w:val="0067B1"/>
          <w:w w:val="115"/>
        </w:rPr>
        <w:t>(3rd</w:t>
      </w:r>
      <w:r>
        <w:rPr>
          <w:color w:val="0067B1"/>
          <w:spacing w:val="-14"/>
          <w:w w:val="115"/>
        </w:rPr>
        <w:t xml:space="preserve"> </w:t>
      </w:r>
      <w:r>
        <w:rPr>
          <w:color w:val="0067B1"/>
          <w:w w:val="115"/>
        </w:rPr>
        <w:t>ed.).</w:t>
      </w:r>
      <w:r>
        <w:rPr>
          <w:color w:val="0067B1"/>
          <w:spacing w:val="-12"/>
          <w:w w:val="115"/>
        </w:rPr>
        <w:t xml:space="preserve"> </w:t>
      </w:r>
      <w:r>
        <w:rPr>
          <w:color w:val="0067B1"/>
          <w:w w:val="115"/>
        </w:rPr>
        <w:t>Baltimore:</w:t>
      </w:r>
      <w:r>
        <w:rPr>
          <w:color w:val="0067B1"/>
          <w:spacing w:val="-13"/>
          <w:w w:val="115"/>
        </w:rPr>
        <w:t xml:space="preserve"> </w:t>
      </w:r>
      <w:r>
        <w:rPr>
          <w:color w:val="0067B1"/>
          <w:w w:val="115"/>
        </w:rPr>
        <w:t>Lippincott</w:t>
      </w:r>
      <w:r>
        <w:rPr>
          <w:color w:val="0067B1"/>
          <w:spacing w:val="-13"/>
          <w:w w:val="115"/>
        </w:rPr>
        <w:t xml:space="preserve"> </w:t>
      </w:r>
      <w:r>
        <w:rPr>
          <w:color w:val="0067B1"/>
          <w:w w:val="115"/>
        </w:rPr>
        <w:t>Williams</w:t>
      </w:r>
      <w:r>
        <w:rPr>
          <w:color w:val="0067B1"/>
          <w:spacing w:val="-12"/>
          <w:w w:val="115"/>
        </w:rPr>
        <w:t xml:space="preserve"> </w:t>
      </w:r>
      <w:r>
        <w:rPr>
          <w:color w:val="0067B1"/>
          <w:w w:val="115"/>
        </w:rPr>
        <w:t>&amp;</w:t>
      </w:r>
      <w:r>
        <w:rPr>
          <w:color w:val="0067B1"/>
          <w:spacing w:val="-13"/>
          <w:w w:val="115"/>
        </w:rPr>
        <w:t xml:space="preserve"> </w:t>
      </w:r>
      <w:r>
        <w:rPr>
          <w:color w:val="0067B1"/>
          <w:spacing w:val="-2"/>
          <w:w w:val="115"/>
        </w:rPr>
        <w:t>Wilkins.</w:t>
      </w:r>
    </w:p>
    <w:p w14:paraId="6F1BFA30" w14:textId="77777777" w:rsidR="000F75DB" w:rsidRDefault="000F75DB">
      <w:pPr>
        <w:sectPr w:rsidR="000F75DB">
          <w:type w:val="continuous"/>
          <w:pgSz w:w="12240" w:h="15840"/>
          <w:pgMar w:top="980" w:right="620" w:bottom="0" w:left="1320" w:header="0" w:footer="583" w:gutter="0"/>
          <w:cols w:space="720"/>
        </w:sectPr>
      </w:pPr>
    </w:p>
    <w:p w14:paraId="1F5A02F8" w14:textId="77777777" w:rsidR="000F75DB" w:rsidRDefault="000F75DB">
      <w:pPr>
        <w:pStyle w:val="BodyText"/>
        <w:spacing w:before="9"/>
        <w:rPr>
          <w:sz w:val="25"/>
        </w:rPr>
      </w:pPr>
    </w:p>
    <w:p w14:paraId="5B309D90" w14:textId="77777777" w:rsidR="000F75DB" w:rsidRDefault="000C1A9B">
      <w:pPr>
        <w:spacing w:before="112"/>
        <w:ind w:left="120"/>
        <w:rPr>
          <w:i/>
        </w:rPr>
      </w:pPr>
      <w:r>
        <w:rPr>
          <w:color w:val="0067B1"/>
          <w:spacing w:val="-2"/>
          <w:w w:val="120"/>
        </w:rPr>
        <w:t>McKim,</w:t>
      </w:r>
      <w:r>
        <w:rPr>
          <w:color w:val="0067B1"/>
          <w:spacing w:val="-5"/>
          <w:w w:val="120"/>
        </w:rPr>
        <w:t xml:space="preserve"> </w:t>
      </w:r>
      <w:r>
        <w:rPr>
          <w:color w:val="0067B1"/>
          <w:spacing w:val="-2"/>
          <w:w w:val="120"/>
        </w:rPr>
        <w:t>W.A.</w:t>
      </w:r>
      <w:r>
        <w:rPr>
          <w:color w:val="0067B1"/>
          <w:spacing w:val="-4"/>
          <w:w w:val="120"/>
        </w:rPr>
        <w:t xml:space="preserve"> </w:t>
      </w:r>
      <w:r>
        <w:rPr>
          <w:color w:val="0067B1"/>
          <w:spacing w:val="-2"/>
          <w:w w:val="130"/>
        </w:rPr>
        <w:t>(2002).</w:t>
      </w:r>
      <w:r>
        <w:rPr>
          <w:color w:val="0067B1"/>
          <w:spacing w:val="-11"/>
          <w:w w:val="130"/>
        </w:rPr>
        <w:t xml:space="preserve"> </w:t>
      </w:r>
      <w:r>
        <w:rPr>
          <w:i/>
          <w:color w:val="0067B1"/>
          <w:spacing w:val="-2"/>
          <w:w w:val="130"/>
        </w:rPr>
        <w:t>Drugs</w:t>
      </w:r>
      <w:r>
        <w:rPr>
          <w:i/>
          <w:color w:val="0067B1"/>
          <w:spacing w:val="-11"/>
          <w:w w:val="130"/>
        </w:rPr>
        <w:t xml:space="preserve"> </w:t>
      </w:r>
      <w:r>
        <w:rPr>
          <w:i/>
          <w:color w:val="0067B1"/>
          <w:spacing w:val="-2"/>
          <w:w w:val="130"/>
        </w:rPr>
        <w:t>and</w:t>
      </w:r>
      <w:r>
        <w:rPr>
          <w:i/>
          <w:color w:val="0067B1"/>
          <w:spacing w:val="-11"/>
          <w:w w:val="130"/>
        </w:rPr>
        <w:t xml:space="preserve"> </w:t>
      </w:r>
      <w:r>
        <w:rPr>
          <w:i/>
          <w:color w:val="0067B1"/>
          <w:spacing w:val="-2"/>
          <w:w w:val="130"/>
        </w:rPr>
        <w:t>Behavior:</w:t>
      </w:r>
      <w:r>
        <w:rPr>
          <w:i/>
          <w:color w:val="0067B1"/>
          <w:spacing w:val="-11"/>
          <w:w w:val="130"/>
        </w:rPr>
        <w:t xml:space="preserve"> </w:t>
      </w:r>
      <w:r>
        <w:rPr>
          <w:i/>
          <w:color w:val="0067B1"/>
          <w:spacing w:val="-2"/>
          <w:w w:val="120"/>
        </w:rPr>
        <w:t>An</w:t>
      </w:r>
      <w:r>
        <w:rPr>
          <w:i/>
          <w:color w:val="0067B1"/>
          <w:spacing w:val="-6"/>
          <w:w w:val="120"/>
        </w:rPr>
        <w:t xml:space="preserve"> </w:t>
      </w:r>
      <w:r>
        <w:rPr>
          <w:i/>
          <w:color w:val="0067B1"/>
          <w:spacing w:val="-2"/>
          <w:w w:val="130"/>
        </w:rPr>
        <w:t>Introduction</w:t>
      </w:r>
      <w:r>
        <w:rPr>
          <w:i/>
          <w:color w:val="0067B1"/>
          <w:spacing w:val="-11"/>
          <w:w w:val="130"/>
        </w:rPr>
        <w:t xml:space="preserve"> </w:t>
      </w:r>
      <w:r>
        <w:rPr>
          <w:i/>
          <w:color w:val="0067B1"/>
          <w:spacing w:val="-2"/>
          <w:w w:val="130"/>
        </w:rPr>
        <w:t>to</w:t>
      </w:r>
      <w:r>
        <w:rPr>
          <w:i/>
          <w:color w:val="0067B1"/>
          <w:spacing w:val="-11"/>
          <w:w w:val="130"/>
        </w:rPr>
        <w:t xml:space="preserve"> </w:t>
      </w:r>
      <w:r>
        <w:rPr>
          <w:i/>
          <w:color w:val="0067B1"/>
          <w:spacing w:val="-2"/>
          <w:w w:val="130"/>
        </w:rPr>
        <w:t>Behavioral</w:t>
      </w:r>
      <w:r>
        <w:rPr>
          <w:i/>
          <w:color w:val="0067B1"/>
          <w:spacing w:val="-11"/>
          <w:w w:val="130"/>
        </w:rPr>
        <w:t xml:space="preserve"> </w:t>
      </w:r>
      <w:r>
        <w:rPr>
          <w:i/>
          <w:color w:val="0067B1"/>
          <w:spacing w:val="-2"/>
          <w:w w:val="130"/>
        </w:rPr>
        <w:t>Pharmacology</w:t>
      </w:r>
    </w:p>
    <w:p w14:paraId="7319835D" w14:textId="77777777" w:rsidR="000F75DB" w:rsidRDefault="000C1A9B">
      <w:pPr>
        <w:pStyle w:val="BodyText"/>
        <w:spacing w:before="12"/>
        <w:ind w:left="479"/>
      </w:pPr>
      <w:r>
        <w:rPr>
          <w:color w:val="0067B1"/>
          <w:w w:val="115"/>
        </w:rPr>
        <w:t>(5th</w:t>
      </w:r>
      <w:r>
        <w:rPr>
          <w:color w:val="0067B1"/>
          <w:spacing w:val="-16"/>
          <w:w w:val="115"/>
        </w:rPr>
        <w:t xml:space="preserve"> </w:t>
      </w:r>
      <w:r>
        <w:rPr>
          <w:color w:val="0067B1"/>
          <w:w w:val="115"/>
        </w:rPr>
        <w:t>ed.).</w:t>
      </w:r>
      <w:r>
        <w:rPr>
          <w:color w:val="0067B1"/>
          <w:spacing w:val="-16"/>
          <w:w w:val="115"/>
        </w:rPr>
        <w:t xml:space="preserve"> </w:t>
      </w:r>
      <w:r>
        <w:rPr>
          <w:color w:val="0067B1"/>
          <w:w w:val="115"/>
        </w:rPr>
        <w:t>Upper</w:t>
      </w:r>
      <w:r>
        <w:rPr>
          <w:color w:val="0067B1"/>
          <w:spacing w:val="-16"/>
          <w:w w:val="115"/>
        </w:rPr>
        <w:t xml:space="preserve"> </w:t>
      </w:r>
      <w:r>
        <w:rPr>
          <w:color w:val="0067B1"/>
          <w:w w:val="115"/>
        </w:rPr>
        <w:t>Saddle</w:t>
      </w:r>
      <w:r>
        <w:rPr>
          <w:color w:val="0067B1"/>
          <w:spacing w:val="-16"/>
          <w:w w:val="115"/>
        </w:rPr>
        <w:t xml:space="preserve"> </w:t>
      </w:r>
      <w:r>
        <w:rPr>
          <w:color w:val="0067B1"/>
          <w:w w:val="115"/>
        </w:rPr>
        <w:t>River,</w:t>
      </w:r>
      <w:r>
        <w:rPr>
          <w:color w:val="0067B1"/>
          <w:spacing w:val="-16"/>
          <w:w w:val="115"/>
        </w:rPr>
        <w:t xml:space="preserve"> </w:t>
      </w:r>
      <w:r>
        <w:rPr>
          <w:color w:val="0067B1"/>
          <w:w w:val="115"/>
        </w:rPr>
        <w:t>NJ:</w:t>
      </w:r>
      <w:r>
        <w:rPr>
          <w:color w:val="0067B1"/>
          <w:spacing w:val="-15"/>
          <w:w w:val="115"/>
        </w:rPr>
        <w:t xml:space="preserve"> </w:t>
      </w:r>
      <w:r>
        <w:rPr>
          <w:color w:val="0067B1"/>
          <w:w w:val="115"/>
        </w:rPr>
        <w:t>Prentice</w:t>
      </w:r>
      <w:r>
        <w:rPr>
          <w:color w:val="0067B1"/>
          <w:spacing w:val="-16"/>
          <w:w w:val="115"/>
        </w:rPr>
        <w:t xml:space="preserve"> </w:t>
      </w:r>
      <w:r>
        <w:rPr>
          <w:color w:val="0067B1"/>
          <w:spacing w:val="-2"/>
          <w:w w:val="115"/>
        </w:rPr>
        <w:t>Hall.</w:t>
      </w:r>
    </w:p>
    <w:p w14:paraId="34D16FC3" w14:textId="77777777" w:rsidR="000F75DB" w:rsidRDefault="000C1A9B">
      <w:pPr>
        <w:spacing w:before="157" w:line="252" w:lineRule="auto"/>
        <w:ind w:left="479" w:right="956" w:hanging="360"/>
      </w:pPr>
      <w:r>
        <w:rPr>
          <w:color w:val="0067B1"/>
          <w:w w:val="125"/>
        </w:rPr>
        <w:t>Miller,</w:t>
      </w:r>
      <w:r>
        <w:rPr>
          <w:color w:val="0067B1"/>
          <w:spacing w:val="-12"/>
          <w:w w:val="125"/>
        </w:rPr>
        <w:t xml:space="preserve"> </w:t>
      </w:r>
      <w:r>
        <w:rPr>
          <w:color w:val="0067B1"/>
          <w:w w:val="125"/>
        </w:rPr>
        <w:t>G.</w:t>
      </w:r>
      <w:r>
        <w:rPr>
          <w:color w:val="0067B1"/>
          <w:spacing w:val="-13"/>
          <w:w w:val="125"/>
        </w:rPr>
        <w:t xml:space="preserve"> </w:t>
      </w:r>
      <w:r>
        <w:rPr>
          <w:color w:val="0067B1"/>
          <w:w w:val="125"/>
        </w:rPr>
        <w:t>(2004).</w:t>
      </w:r>
      <w:r>
        <w:rPr>
          <w:color w:val="0067B1"/>
          <w:spacing w:val="-13"/>
          <w:w w:val="125"/>
        </w:rPr>
        <w:t xml:space="preserve"> </w:t>
      </w:r>
      <w:r>
        <w:rPr>
          <w:i/>
          <w:color w:val="0067B1"/>
          <w:w w:val="125"/>
        </w:rPr>
        <w:t>Learning</w:t>
      </w:r>
      <w:r>
        <w:rPr>
          <w:i/>
          <w:color w:val="0067B1"/>
          <w:spacing w:val="-13"/>
          <w:w w:val="125"/>
        </w:rPr>
        <w:t xml:space="preserve"> </w:t>
      </w:r>
      <w:r>
        <w:rPr>
          <w:i/>
          <w:color w:val="0067B1"/>
          <w:w w:val="125"/>
        </w:rPr>
        <w:t>the</w:t>
      </w:r>
      <w:r>
        <w:rPr>
          <w:i/>
          <w:color w:val="0067B1"/>
          <w:spacing w:val="-13"/>
          <w:w w:val="125"/>
        </w:rPr>
        <w:t xml:space="preserve"> </w:t>
      </w:r>
      <w:r>
        <w:rPr>
          <w:i/>
          <w:color w:val="0067B1"/>
          <w:w w:val="125"/>
        </w:rPr>
        <w:t>Language</w:t>
      </w:r>
      <w:r>
        <w:rPr>
          <w:i/>
          <w:color w:val="0067B1"/>
          <w:spacing w:val="-13"/>
          <w:w w:val="125"/>
        </w:rPr>
        <w:t xml:space="preserve"> </w:t>
      </w:r>
      <w:r>
        <w:rPr>
          <w:i/>
          <w:color w:val="0067B1"/>
          <w:w w:val="125"/>
        </w:rPr>
        <w:t>of</w:t>
      </w:r>
      <w:r>
        <w:rPr>
          <w:i/>
          <w:color w:val="0067B1"/>
          <w:spacing w:val="-13"/>
          <w:w w:val="125"/>
        </w:rPr>
        <w:t xml:space="preserve"> </w:t>
      </w:r>
      <w:r>
        <w:rPr>
          <w:i/>
          <w:color w:val="0067B1"/>
          <w:w w:val="125"/>
        </w:rPr>
        <w:t>Addiction</w:t>
      </w:r>
      <w:r>
        <w:rPr>
          <w:i/>
          <w:color w:val="0067B1"/>
          <w:spacing w:val="-13"/>
          <w:w w:val="125"/>
        </w:rPr>
        <w:t xml:space="preserve"> </w:t>
      </w:r>
      <w:r>
        <w:rPr>
          <w:i/>
          <w:color w:val="0067B1"/>
          <w:w w:val="125"/>
        </w:rPr>
        <w:t>Counseling</w:t>
      </w:r>
      <w:r>
        <w:rPr>
          <w:i/>
          <w:color w:val="0067B1"/>
          <w:spacing w:val="-12"/>
          <w:w w:val="125"/>
        </w:rPr>
        <w:t xml:space="preserve"> </w:t>
      </w:r>
      <w:r>
        <w:rPr>
          <w:color w:val="0067B1"/>
          <w:w w:val="125"/>
        </w:rPr>
        <w:t>(2nd</w:t>
      </w:r>
      <w:r>
        <w:rPr>
          <w:color w:val="0067B1"/>
          <w:spacing w:val="-13"/>
          <w:w w:val="125"/>
        </w:rPr>
        <w:t xml:space="preserve"> </w:t>
      </w:r>
      <w:r>
        <w:rPr>
          <w:color w:val="0067B1"/>
          <w:w w:val="125"/>
        </w:rPr>
        <w:t>ed.).</w:t>
      </w:r>
      <w:r>
        <w:rPr>
          <w:color w:val="0067B1"/>
          <w:spacing w:val="-12"/>
          <w:w w:val="125"/>
        </w:rPr>
        <w:t xml:space="preserve"> </w:t>
      </w:r>
      <w:r>
        <w:rPr>
          <w:color w:val="0067B1"/>
          <w:w w:val="125"/>
        </w:rPr>
        <w:t>Hoboken,</w:t>
      </w:r>
      <w:r>
        <w:rPr>
          <w:color w:val="0067B1"/>
          <w:spacing w:val="-12"/>
          <w:w w:val="125"/>
        </w:rPr>
        <w:t xml:space="preserve"> </w:t>
      </w:r>
      <w:r>
        <w:rPr>
          <w:color w:val="0067B1"/>
          <w:w w:val="125"/>
        </w:rPr>
        <w:t>NJ: John</w:t>
      </w:r>
      <w:r>
        <w:rPr>
          <w:color w:val="0067B1"/>
          <w:spacing w:val="-18"/>
          <w:w w:val="125"/>
        </w:rPr>
        <w:t xml:space="preserve"> </w:t>
      </w:r>
      <w:r>
        <w:rPr>
          <w:color w:val="0067B1"/>
          <w:w w:val="125"/>
        </w:rPr>
        <w:t>Wiley</w:t>
      </w:r>
      <w:r>
        <w:rPr>
          <w:color w:val="0067B1"/>
          <w:spacing w:val="-17"/>
          <w:w w:val="125"/>
        </w:rPr>
        <w:t xml:space="preserve"> </w:t>
      </w:r>
      <w:r>
        <w:rPr>
          <w:color w:val="0067B1"/>
          <w:w w:val="125"/>
        </w:rPr>
        <w:t>&amp;</w:t>
      </w:r>
      <w:r>
        <w:rPr>
          <w:color w:val="0067B1"/>
          <w:spacing w:val="-17"/>
          <w:w w:val="125"/>
        </w:rPr>
        <w:t xml:space="preserve"> </w:t>
      </w:r>
      <w:r>
        <w:rPr>
          <w:color w:val="0067B1"/>
          <w:w w:val="125"/>
        </w:rPr>
        <w:t>Sons.</w:t>
      </w:r>
    </w:p>
    <w:p w14:paraId="61B951BF" w14:textId="77777777" w:rsidR="000F75DB" w:rsidRDefault="000C1A9B">
      <w:pPr>
        <w:spacing w:before="144" w:line="252" w:lineRule="auto"/>
        <w:ind w:left="479" w:right="956" w:hanging="360"/>
      </w:pPr>
      <w:r>
        <w:rPr>
          <w:color w:val="0067B1"/>
          <w:w w:val="120"/>
        </w:rPr>
        <w:t xml:space="preserve">Musto, D.F. (1999). </w:t>
      </w:r>
      <w:r>
        <w:rPr>
          <w:i/>
          <w:color w:val="0067B1"/>
          <w:w w:val="120"/>
        </w:rPr>
        <w:t xml:space="preserve">The American Disease: Origins of Narcotic Control </w:t>
      </w:r>
      <w:r>
        <w:rPr>
          <w:color w:val="0067B1"/>
          <w:w w:val="120"/>
        </w:rPr>
        <w:t xml:space="preserve">(3rd ed.). New York: </w:t>
      </w:r>
      <w:r>
        <w:rPr>
          <w:color w:val="0067B1"/>
          <w:spacing w:val="-2"/>
          <w:w w:val="120"/>
        </w:rPr>
        <w:t>Oxford</w:t>
      </w:r>
      <w:r>
        <w:rPr>
          <w:color w:val="0067B1"/>
          <w:spacing w:val="-12"/>
          <w:w w:val="120"/>
        </w:rPr>
        <w:t xml:space="preserve"> </w:t>
      </w:r>
      <w:r>
        <w:rPr>
          <w:color w:val="0067B1"/>
          <w:spacing w:val="-2"/>
          <w:w w:val="120"/>
        </w:rPr>
        <w:t>University</w:t>
      </w:r>
      <w:r>
        <w:rPr>
          <w:color w:val="0067B1"/>
          <w:spacing w:val="-12"/>
          <w:w w:val="120"/>
        </w:rPr>
        <w:t xml:space="preserve"> </w:t>
      </w:r>
      <w:r>
        <w:rPr>
          <w:color w:val="0067B1"/>
          <w:spacing w:val="-2"/>
          <w:w w:val="120"/>
        </w:rPr>
        <w:t>Press.</w:t>
      </w:r>
    </w:p>
    <w:p w14:paraId="1D81F849" w14:textId="77777777" w:rsidR="000F75DB" w:rsidRDefault="000C1A9B">
      <w:pPr>
        <w:spacing w:before="144"/>
        <w:ind w:left="119"/>
      </w:pPr>
      <w:r>
        <w:rPr>
          <w:color w:val="0067B1"/>
          <w:w w:val="105"/>
        </w:rPr>
        <w:t>Nathan,</w:t>
      </w:r>
      <w:r>
        <w:rPr>
          <w:color w:val="0067B1"/>
          <w:spacing w:val="-4"/>
          <w:w w:val="105"/>
        </w:rPr>
        <w:t xml:space="preserve"> </w:t>
      </w:r>
      <w:r>
        <w:rPr>
          <w:color w:val="0067B1"/>
          <w:w w:val="120"/>
        </w:rPr>
        <w:t>P.E.,</w:t>
      </w:r>
      <w:r>
        <w:rPr>
          <w:color w:val="0067B1"/>
          <w:spacing w:val="-12"/>
          <w:w w:val="120"/>
        </w:rPr>
        <w:t xml:space="preserve"> </w:t>
      </w:r>
      <w:r>
        <w:rPr>
          <w:color w:val="0067B1"/>
          <w:w w:val="120"/>
        </w:rPr>
        <w:t>&amp;</w:t>
      </w:r>
      <w:r>
        <w:rPr>
          <w:color w:val="0067B1"/>
          <w:spacing w:val="-12"/>
          <w:w w:val="120"/>
        </w:rPr>
        <w:t xml:space="preserve"> </w:t>
      </w:r>
      <w:r>
        <w:rPr>
          <w:color w:val="0067B1"/>
          <w:w w:val="105"/>
        </w:rPr>
        <w:t>Gorman,</w:t>
      </w:r>
      <w:r>
        <w:rPr>
          <w:color w:val="0067B1"/>
          <w:spacing w:val="-5"/>
          <w:w w:val="105"/>
        </w:rPr>
        <w:t xml:space="preserve"> </w:t>
      </w:r>
      <w:r>
        <w:rPr>
          <w:color w:val="0067B1"/>
          <w:w w:val="120"/>
        </w:rPr>
        <w:t>J.M.</w:t>
      </w:r>
      <w:r>
        <w:rPr>
          <w:color w:val="0067B1"/>
          <w:spacing w:val="-13"/>
          <w:w w:val="120"/>
        </w:rPr>
        <w:t xml:space="preserve"> </w:t>
      </w:r>
      <w:r>
        <w:rPr>
          <w:color w:val="0067B1"/>
          <w:w w:val="120"/>
        </w:rPr>
        <w:t>(Eds.)</w:t>
      </w:r>
      <w:r>
        <w:rPr>
          <w:color w:val="0067B1"/>
          <w:spacing w:val="-12"/>
          <w:w w:val="120"/>
        </w:rPr>
        <w:t xml:space="preserve"> </w:t>
      </w:r>
      <w:r>
        <w:rPr>
          <w:color w:val="0067B1"/>
          <w:w w:val="120"/>
        </w:rPr>
        <w:t>(2002).</w:t>
      </w:r>
      <w:r>
        <w:rPr>
          <w:color w:val="0067B1"/>
          <w:spacing w:val="-13"/>
          <w:w w:val="120"/>
        </w:rPr>
        <w:t xml:space="preserve"> </w:t>
      </w:r>
      <w:r>
        <w:rPr>
          <w:i/>
          <w:color w:val="0067B1"/>
          <w:w w:val="105"/>
        </w:rPr>
        <w:t>A</w:t>
      </w:r>
      <w:r>
        <w:rPr>
          <w:i/>
          <w:color w:val="0067B1"/>
          <w:spacing w:val="-5"/>
          <w:w w:val="105"/>
        </w:rPr>
        <w:t xml:space="preserve"> </w:t>
      </w:r>
      <w:r>
        <w:rPr>
          <w:i/>
          <w:color w:val="0067B1"/>
          <w:w w:val="120"/>
        </w:rPr>
        <w:t>Guide</w:t>
      </w:r>
      <w:r>
        <w:rPr>
          <w:i/>
          <w:color w:val="0067B1"/>
          <w:spacing w:val="-13"/>
          <w:w w:val="120"/>
        </w:rPr>
        <w:t xml:space="preserve"> </w:t>
      </w:r>
      <w:r>
        <w:rPr>
          <w:i/>
          <w:color w:val="0067B1"/>
          <w:w w:val="120"/>
        </w:rPr>
        <w:t>to</w:t>
      </w:r>
      <w:r>
        <w:rPr>
          <w:i/>
          <w:color w:val="0067B1"/>
          <w:spacing w:val="-12"/>
          <w:w w:val="120"/>
        </w:rPr>
        <w:t xml:space="preserve"> </w:t>
      </w:r>
      <w:r>
        <w:rPr>
          <w:i/>
          <w:color w:val="0067B1"/>
          <w:w w:val="120"/>
        </w:rPr>
        <w:t>Treatments</w:t>
      </w:r>
      <w:r>
        <w:rPr>
          <w:i/>
          <w:color w:val="0067B1"/>
          <w:spacing w:val="-13"/>
          <w:w w:val="120"/>
        </w:rPr>
        <w:t xml:space="preserve"> </w:t>
      </w:r>
      <w:r>
        <w:rPr>
          <w:i/>
          <w:color w:val="0067B1"/>
          <w:w w:val="120"/>
        </w:rPr>
        <w:t>That</w:t>
      </w:r>
      <w:r>
        <w:rPr>
          <w:i/>
          <w:color w:val="0067B1"/>
          <w:spacing w:val="-13"/>
          <w:w w:val="120"/>
        </w:rPr>
        <w:t xml:space="preserve"> </w:t>
      </w:r>
      <w:r>
        <w:rPr>
          <w:i/>
          <w:color w:val="0067B1"/>
          <w:w w:val="120"/>
        </w:rPr>
        <w:t>Work</w:t>
      </w:r>
      <w:r>
        <w:rPr>
          <w:i/>
          <w:color w:val="0067B1"/>
          <w:spacing w:val="-12"/>
          <w:w w:val="120"/>
        </w:rPr>
        <w:t xml:space="preserve"> </w:t>
      </w:r>
      <w:r>
        <w:rPr>
          <w:color w:val="0067B1"/>
          <w:w w:val="120"/>
        </w:rPr>
        <w:t>(2nd</w:t>
      </w:r>
      <w:r>
        <w:rPr>
          <w:color w:val="0067B1"/>
          <w:spacing w:val="-13"/>
          <w:w w:val="120"/>
        </w:rPr>
        <w:t xml:space="preserve"> </w:t>
      </w:r>
      <w:r>
        <w:rPr>
          <w:color w:val="0067B1"/>
          <w:spacing w:val="-2"/>
          <w:w w:val="120"/>
        </w:rPr>
        <w:t>ed.).</w:t>
      </w:r>
    </w:p>
    <w:p w14:paraId="1E1ED194" w14:textId="77777777" w:rsidR="000F75DB" w:rsidRDefault="000C1A9B">
      <w:pPr>
        <w:pStyle w:val="BodyText"/>
        <w:spacing w:before="13"/>
        <w:ind w:left="479"/>
      </w:pPr>
      <w:r>
        <w:rPr>
          <w:color w:val="0067B1"/>
          <w:spacing w:val="-2"/>
          <w:w w:val="110"/>
        </w:rPr>
        <w:t>New</w:t>
      </w:r>
      <w:r>
        <w:rPr>
          <w:color w:val="0067B1"/>
          <w:spacing w:val="-7"/>
          <w:w w:val="110"/>
        </w:rPr>
        <w:t xml:space="preserve"> </w:t>
      </w:r>
      <w:r>
        <w:rPr>
          <w:color w:val="0067B1"/>
          <w:spacing w:val="-2"/>
          <w:w w:val="110"/>
        </w:rPr>
        <w:t>York:</w:t>
      </w:r>
      <w:r>
        <w:rPr>
          <w:color w:val="0067B1"/>
          <w:spacing w:val="-6"/>
          <w:w w:val="110"/>
        </w:rPr>
        <w:t xml:space="preserve"> </w:t>
      </w:r>
      <w:r>
        <w:rPr>
          <w:color w:val="0067B1"/>
          <w:spacing w:val="-2"/>
          <w:w w:val="110"/>
        </w:rPr>
        <w:t>Oxford</w:t>
      </w:r>
      <w:r>
        <w:rPr>
          <w:color w:val="0067B1"/>
          <w:spacing w:val="-7"/>
          <w:w w:val="110"/>
        </w:rPr>
        <w:t xml:space="preserve"> </w:t>
      </w:r>
      <w:r>
        <w:rPr>
          <w:color w:val="0067B1"/>
          <w:spacing w:val="-2"/>
          <w:w w:val="110"/>
        </w:rPr>
        <w:t>University</w:t>
      </w:r>
      <w:r>
        <w:rPr>
          <w:color w:val="0067B1"/>
          <w:spacing w:val="-6"/>
          <w:w w:val="110"/>
        </w:rPr>
        <w:t xml:space="preserve"> </w:t>
      </w:r>
      <w:r>
        <w:rPr>
          <w:color w:val="0067B1"/>
          <w:spacing w:val="-2"/>
          <w:w w:val="110"/>
        </w:rPr>
        <w:t>Press.</w:t>
      </w:r>
    </w:p>
    <w:p w14:paraId="1F5AD211" w14:textId="77777777" w:rsidR="000F75DB" w:rsidRDefault="000C1A9B">
      <w:pPr>
        <w:spacing w:before="156" w:line="252" w:lineRule="auto"/>
        <w:ind w:left="479" w:right="956" w:hanging="360"/>
      </w:pPr>
      <w:r>
        <w:rPr>
          <w:color w:val="0067B1"/>
          <w:w w:val="130"/>
        </w:rPr>
        <w:t xml:space="preserve">Pita, </w:t>
      </w:r>
      <w:r>
        <w:rPr>
          <w:color w:val="0067B1"/>
          <w:w w:val="105"/>
        </w:rPr>
        <w:t xml:space="preserve">D.D. </w:t>
      </w:r>
      <w:r>
        <w:rPr>
          <w:color w:val="0067B1"/>
          <w:w w:val="130"/>
        </w:rPr>
        <w:t xml:space="preserve">(2004). </w:t>
      </w:r>
      <w:r>
        <w:rPr>
          <w:i/>
          <w:color w:val="0067B1"/>
          <w:w w:val="130"/>
        </w:rPr>
        <w:t xml:space="preserve">Addictions Counseling: </w:t>
      </w:r>
      <w:r>
        <w:rPr>
          <w:i/>
          <w:color w:val="0067B1"/>
          <w:w w:val="105"/>
        </w:rPr>
        <w:t xml:space="preserve">A </w:t>
      </w:r>
      <w:r>
        <w:rPr>
          <w:i/>
          <w:color w:val="0067B1"/>
          <w:w w:val="130"/>
        </w:rPr>
        <w:t>Practical and Comprehensive Guide to Counseling People</w:t>
      </w:r>
      <w:r>
        <w:rPr>
          <w:i/>
          <w:color w:val="0067B1"/>
          <w:spacing w:val="-1"/>
          <w:w w:val="130"/>
        </w:rPr>
        <w:t xml:space="preserve"> </w:t>
      </w:r>
      <w:proofErr w:type="gramStart"/>
      <w:r>
        <w:rPr>
          <w:i/>
          <w:color w:val="0067B1"/>
          <w:w w:val="130"/>
        </w:rPr>
        <w:t>With</w:t>
      </w:r>
      <w:proofErr w:type="gramEnd"/>
      <w:r>
        <w:rPr>
          <w:i/>
          <w:color w:val="0067B1"/>
          <w:spacing w:val="-1"/>
          <w:w w:val="130"/>
        </w:rPr>
        <w:t xml:space="preserve"> </w:t>
      </w:r>
      <w:r>
        <w:rPr>
          <w:i/>
          <w:color w:val="0067B1"/>
          <w:w w:val="130"/>
        </w:rPr>
        <w:t>Addictions</w:t>
      </w:r>
      <w:r>
        <w:rPr>
          <w:color w:val="0067B1"/>
          <w:w w:val="130"/>
        </w:rPr>
        <w:t xml:space="preserve">. New York: </w:t>
      </w:r>
      <w:r>
        <w:rPr>
          <w:color w:val="0067B1"/>
          <w:w w:val="105"/>
        </w:rPr>
        <w:t>Crossroad Publishing.</w:t>
      </w:r>
    </w:p>
    <w:p w14:paraId="7A398B99" w14:textId="77777777" w:rsidR="000F75DB" w:rsidRDefault="000C1A9B">
      <w:pPr>
        <w:spacing w:before="144" w:line="252" w:lineRule="auto"/>
        <w:ind w:left="479" w:right="956" w:hanging="360"/>
      </w:pPr>
      <w:proofErr w:type="spellStart"/>
      <w:r>
        <w:rPr>
          <w:color w:val="0067B1"/>
          <w:w w:val="125"/>
        </w:rPr>
        <w:t>Rutzky</w:t>
      </w:r>
      <w:proofErr w:type="spellEnd"/>
      <w:r>
        <w:rPr>
          <w:color w:val="0067B1"/>
          <w:w w:val="125"/>
        </w:rPr>
        <w:t>,</w:t>
      </w:r>
      <w:r>
        <w:rPr>
          <w:color w:val="0067B1"/>
          <w:spacing w:val="-5"/>
          <w:w w:val="125"/>
        </w:rPr>
        <w:t xml:space="preserve"> </w:t>
      </w:r>
      <w:r>
        <w:rPr>
          <w:color w:val="0067B1"/>
          <w:w w:val="130"/>
        </w:rPr>
        <w:t>J.</w:t>
      </w:r>
      <w:r>
        <w:rPr>
          <w:color w:val="0067B1"/>
          <w:spacing w:val="-9"/>
          <w:w w:val="130"/>
        </w:rPr>
        <w:t xml:space="preserve"> </w:t>
      </w:r>
      <w:r>
        <w:rPr>
          <w:color w:val="0067B1"/>
          <w:w w:val="130"/>
        </w:rPr>
        <w:t>(1998).</w:t>
      </w:r>
      <w:r>
        <w:rPr>
          <w:color w:val="0067B1"/>
          <w:spacing w:val="-9"/>
          <w:w w:val="130"/>
        </w:rPr>
        <w:t xml:space="preserve"> </w:t>
      </w:r>
      <w:r>
        <w:rPr>
          <w:i/>
          <w:color w:val="0067B1"/>
          <w:w w:val="130"/>
        </w:rPr>
        <w:t>Coyote</w:t>
      </w:r>
      <w:r>
        <w:rPr>
          <w:i/>
          <w:color w:val="0067B1"/>
          <w:spacing w:val="-9"/>
          <w:w w:val="130"/>
        </w:rPr>
        <w:t xml:space="preserve"> </w:t>
      </w:r>
      <w:r>
        <w:rPr>
          <w:i/>
          <w:color w:val="0067B1"/>
          <w:w w:val="130"/>
        </w:rPr>
        <w:t>Speaks:</w:t>
      </w:r>
      <w:r>
        <w:rPr>
          <w:i/>
          <w:color w:val="0067B1"/>
          <w:spacing w:val="-9"/>
          <w:w w:val="130"/>
        </w:rPr>
        <w:t xml:space="preserve"> </w:t>
      </w:r>
      <w:r>
        <w:rPr>
          <w:i/>
          <w:color w:val="0067B1"/>
          <w:w w:val="130"/>
        </w:rPr>
        <w:t>Creative</w:t>
      </w:r>
      <w:r>
        <w:rPr>
          <w:i/>
          <w:color w:val="0067B1"/>
          <w:spacing w:val="-9"/>
          <w:w w:val="130"/>
        </w:rPr>
        <w:t xml:space="preserve"> </w:t>
      </w:r>
      <w:r>
        <w:rPr>
          <w:i/>
          <w:color w:val="0067B1"/>
          <w:w w:val="130"/>
        </w:rPr>
        <w:t>Strategies</w:t>
      </w:r>
      <w:r>
        <w:rPr>
          <w:i/>
          <w:color w:val="0067B1"/>
          <w:spacing w:val="-9"/>
          <w:w w:val="130"/>
        </w:rPr>
        <w:t xml:space="preserve"> </w:t>
      </w:r>
      <w:r>
        <w:rPr>
          <w:i/>
          <w:color w:val="0067B1"/>
          <w:w w:val="130"/>
        </w:rPr>
        <w:t>for</w:t>
      </w:r>
      <w:r>
        <w:rPr>
          <w:i/>
          <w:color w:val="0067B1"/>
          <w:spacing w:val="-9"/>
          <w:w w:val="130"/>
        </w:rPr>
        <w:t xml:space="preserve"> </w:t>
      </w:r>
      <w:r>
        <w:rPr>
          <w:i/>
          <w:color w:val="0067B1"/>
          <w:w w:val="130"/>
        </w:rPr>
        <w:t>Psychotherapists</w:t>
      </w:r>
      <w:r>
        <w:rPr>
          <w:i/>
          <w:color w:val="0067B1"/>
          <w:spacing w:val="-9"/>
          <w:w w:val="130"/>
        </w:rPr>
        <w:t xml:space="preserve"> </w:t>
      </w:r>
      <w:r>
        <w:rPr>
          <w:i/>
          <w:color w:val="0067B1"/>
          <w:w w:val="130"/>
        </w:rPr>
        <w:t>Treating</w:t>
      </w:r>
      <w:r>
        <w:rPr>
          <w:i/>
          <w:color w:val="0067B1"/>
          <w:spacing w:val="-9"/>
          <w:w w:val="130"/>
        </w:rPr>
        <w:t xml:space="preserve"> </w:t>
      </w:r>
      <w:r>
        <w:rPr>
          <w:i/>
          <w:color w:val="0067B1"/>
          <w:w w:val="130"/>
        </w:rPr>
        <w:t xml:space="preserve">Alcoholics </w:t>
      </w:r>
      <w:r>
        <w:rPr>
          <w:i/>
          <w:color w:val="0067B1"/>
          <w:w w:val="120"/>
        </w:rPr>
        <w:t>and</w:t>
      </w:r>
      <w:r>
        <w:rPr>
          <w:i/>
          <w:color w:val="0067B1"/>
          <w:spacing w:val="-6"/>
          <w:w w:val="120"/>
        </w:rPr>
        <w:t xml:space="preserve"> </w:t>
      </w:r>
      <w:r>
        <w:rPr>
          <w:i/>
          <w:color w:val="0067B1"/>
          <w:w w:val="120"/>
        </w:rPr>
        <w:t>Addicts</w:t>
      </w:r>
      <w:r>
        <w:rPr>
          <w:color w:val="0067B1"/>
          <w:w w:val="120"/>
        </w:rPr>
        <w:t>.</w:t>
      </w:r>
      <w:r>
        <w:rPr>
          <w:color w:val="0067B1"/>
          <w:spacing w:val="-5"/>
          <w:w w:val="120"/>
        </w:rPr>
        <w:t xml:space="preserve"> </w:t>
      </w:r>
      <w:r>
        <w:rPr>
          <w:color w:val="0067B1"/>
          <w:w w:val="120"/>
        </w:rPr>
        <w:t>Northvale,</w:t>
      </w:r>
      <w:r>
        <w:rPr>
          <w:color w:val="0067B1"/>
          <w:spacing w:val="-5"/>
          <w:w w:val="120"/>
        </w:rPr>
        <w:t xml:space="preserve"> </w:t>
      </w:r>
      <w:r>
        <w:rPr>
          <w:color w:val="0067B1"/>
          <w:w w:val="120"/>
        </w:rPr>
        <w:t>NJ:</w:t>
      </w:r>
      <w:r>
        <w:rPr>
          <w:color w:val="0067B1"/>
          <w:spacing w:val="-5"/>
          <w:w w:val="120"/>
        </w:rPr>
        <w:t xml:space="preserve"> </w:t>
      </w:r>
      <w:r>
        <w:rPr>
          <w:color w:val="0067B1"/>
          <w:w w:val="120"/>
        </w:rPr>
        <w:t>Jason</w:t>
      </w:r>
      <w:r>
        <w:rPr>
          <w:color w:val="0067B1"/>
          <w:spacing w:val="-6"/>
          <w:w w:val="120"/>
        </w:rPr>
        <w:t xml:space="preserve"> </w:t>
      </w:r>
      <w:r>
        <w:rPr>
          <w:color w:val="0067B1"/>
          <w:w w:val="120"/>
        </w:rPr>
        <w:t>Aronson.</w:t>
      </w:r>
    </w:p>
    <w:p w14:paraId="0CAD59FB" w14:textId="77777777" w:rsidR="000F75DB" w:rsidRDefault="000C1A9B">
      <w:pPr>
        <w:spacing w:before="11" w:line="404" w:lineRule="exact"/>
        <w:ind w:left="119"/>
      </w:pPr>
      <w:r>
        <w:rPr>
          <w:color w:val="0067B1"/>
          <w:w w:val="120"/>
        </w:rPr>
        <w:t>Thombs,</w:t>
      </w:r>
      <w:r>
        <w:rPr>
          <w:color w:val="0067B1"/>
          <w:spacing w:val="-1"/>
          <w:w w:val="120"/>
        </w:rPr>
        <w:t xml:space="preserve"> </w:t>
      </w:r>
      <w:r>
        <w:rPr>
          <w:color w:val="0067B1"/>
          <w:w w:val="120"/>
        </w:rPr>
        <w:t>D.L.</w:t>
      </w:r>
      <w:r>
        <w:rPr>
          <w:color w:val="0067B1"/>
          <w:spacing w:val="-1"/>
          <w:w w:val="120"/>
        </w:rPr>
        <w:t xml:space="preserve"> </w:t>
      </w:r>
      <w:r>
        <w:rPr>
          <w:color w:val="0067B1"/>
          <w:w w:val="120"/>
        </w:rPr>
        <w:t>(1999).</w:t>
      </w:r>
      <w:r>
        <w:rPr>
          <w:color w:val="0067B1"/>
          <w:spacing w:val="-3"/>
          <w:w w:val="120"/>
        </w:rPr>
        <w:t xml:space="preserve"> </w:t>
      </w:r>
      <w:r>
        <w:rPr>
          <w:i/>
          <w:color w:val="0067B1"/>
          <w:w w:val="120"/>
        </w:rPr>
        <w:t>Introduction</w:t>
      </w:r>
      <w:r>
        <w:rPr>
          <w:i/>
          <w:color w:val="0067B1"/>
          <w:spacing w:val="-3"/>
          <w:w w:val="120"/>
        </w:rPr>
        <w:t xml:space="preserve"> </w:t>
      </w:r>
      <w:r>
        <w:rPr>
          <w:i/>
          <w:color w:val="0067B1"/>
          <w:w w:val="120"/>
        </w:rPr>
        <w:t>to</w:t>
      </w:r>
      <w:r>
        <w:rPr>
          <w:i/>
          <w:color w:val="0067B1"/>
          <w:spacing w:val="-3"/>
          <w:w w:val="120"/>
        </w:rPr>
        <w:t xml:space="preserve"> </w:t>
      </w:r>
      <w:r>
        <w:rPr>
          <w:i/>
          <w:color w:val="0067B1"/>
          <w:w w:val="120"/>
        </w:rPr>
        <w:t>Addictive</w:t>
      </w:r>
      <w:r>
        <w:rPr>
          <w:i/>
          <w:color w:val="0067B1"/>
          <w:spacing w:val="-3"/>
          <w:w w:val="120"/>
        </w:rPr>
        <w:t xml:space="preserve"> </w:t>
      </w:r>
      <w:r>
        <w:rPr>
          <w:i/>
          <w:color w:val="0067B1"/>
          <w:w w:val="120"/>
        </w:rPr>
        <w:t xml:space="preserve">Behaviors </w:t>
      </w:r>
      <w:r>
        <w:rPr>
          <w:color w:val="0067B1"/>
          <w:w w:val="120"/>
        </w:rPr>
        <w:t>(2nd</w:t>
      </w:r>
      <w:r>
        <w:rPr>
          <w:color w:val="0067B1"/>
          <w:spacing w:val="-3"/>
          <w:w w:val="120"/>
        </w:rPr>
        <w:t xml:space="preserve"> </w:t>
      </w:r>
      <w:r>
        <w:rPr>
          <w:color w:val="0067B1"/>
          <w:w w:val="120"/>
        </w:rPr>
        <w:t>ed.).</w:t>
      </w:r>
      <w:r>
        <w:rPr>
          <w:color w:val="0067B1"/>
          <w:spacing w:val="-1"/>
          <w:w w:val="120"/>
        </w:rPr>
        <w:t xml:space="preserve"> </w:t>
      </w:r>
      <w:r>
        <w:rPr>
          <w:color w:val="0067B1"/>
          <w:w w:val="120"/>
        </w:rPr>
        <w:t>New</w:t>
      </w:r>
      <w:r>
        <w:rPr>
          <w:color w:val="0067B1"/>
          <w:spacing w:val="-1"/>
          <w:w w:val="120"/>
        </w:rPr>
        <w:t xml:space="preserve"> </w:t>
      </w:r>
      <w:r>
        <w:rPr>
          <w:color w:val="0067B1"/>
          <w:w w:val="120"/>
        </w:rPr>
        <w:t>York:</w:t>
      </w:r>
      <w:r>
        <w:rPr>
          <w:color w:val="0067B1"/>
          <w:spacing w:val="-1"/>
          <w:w w:val="120"/>
        </w:rPr>
        <w:t xml:space="preserve"> </w:t>
      </w:r>
      <w:r>
        <w:rPr>
          <w:color w:val="0067B1"/>
          <w:w w:val="120"/>
        </w:rPr>
        <w:t>Guilford</w:t>
      </w:r>
      <w:r>
        <w:rPr>
          <w:color w:val="0067B1"/>
          <w:spacing w:val="-3"/>
          <w:w w:val="120"/>
        </w:rPr>
        <w:t xml:space="preserve"> </w:t>
      </w:r>
      <w:r>
        <w:rPr>
          <w:color w:val="0067B1"/>
          <w:w w:val="120"/>
        </w:rPr>
        <w:t xml:space="preserve">Press. </w:t>
      </w:r>
      <w:r>
        <w:rPr>
          <w:color w:val="0067B1"/>
          <w:w w:val="125"/>
        </w:rPr>
        <w:t>Venturelli,</w:t>
      </w:r>
      <w:r>
        <w:rPr>
          <w:color w:val="0067B1"/>
          <w:spacing w:val="-11"/>
          <w:w w:val="125"/>
        </w:rPr>
        <w:t xml:space="preserve"> </w:t>
      </w:r>
      <w:r>
        <w:rPr>
          <w:color w:val="0067B1"/>
          <w:w w:val="130"/>
        </w:rPr>
        <w:t>P.</w:t>
      </w:r>
      <w:r>
        <w:rPr>
          <w:color w:val="0067B1"/>
          <w:spacing w:val="-13"/>
          <w:w w:val="130"/>
        </w:rPr>
        <w:t xml:space="preserve"> </w:t>
      </w:r>
      <w:r>
        <w:rPr>
          <w:color w:val="0067B1"/>
          <w:w w:val="130"/>
        </w:rPr>
        <w:t>(Ed.)</w:t>
      </w:r>
      <w:r>
        <w:rPr>
          <w:color w:val="0067B1"/>
          <w:spacing w:val="-14"/>
          <w:w w:val="130"/>
        </w:rPr>
        <w:t xml:space="preserve"> </w:t>
      </w:r>
      <w:r>
        <w:rPr>
          <w:color w:val="0067B1"/>
          <w:w w:val="130"/>
        </w:rPr>
        <w:t>(1994).</w:t>
      </w:r>
      <w:r>
        <w:rPr>
          <w:color w:val="0067B1"/>
          <w:spacing w:val="-14"/>
          <w:w w:val="130"/>
        </w:rPr>
        <w:t xml:space="preserve"> </w:t>
      </w:r>
      <w:r>
        <w:rPr>
          <w:i/>
          <w:color w:val="0067B1"/>
          <w:w w:val="130"/>
        </w:rPr>
        <w:t>Drug</w:t>
      </w:r>
      <w:r>
        <w:rPr>
          <w:i/>
          <w:color w:val="0067B1"/>
          <w:spacing w:val="-14"/>
          <w:w w:val="130"/>
        </w:rPr>
        <w:t xml:space="preserve"> </w:t>
      </w:r>
      <w:r>
        <w:rPr>
          <w:i/>
          <w:color w:val="0067B1"/>
          <w:w w:val="130"/>
        </w:rPr>
        <w:t>Use</w:t>
      </w:r>
      <w:r>
        <w:rPr>
          <w:i/>
          <w:color w:val="0067B1"/>
          <w:spacing w:val="-14"/>
          <w:w w:val="130"/>
        </w:rPr>
        <w:t xml:space="preserve"> </w:t>
      </w:r>
      <w:r>
        <w:rPr>
          <w:i/>
          <w:color w:val="0067B1"/>
          <w:w w:val="130"/>
        </w:rPr>
        <w:t>in</w:t>
      </w:r>
      <w:r>
        <w:rPr>
          <w:i/>
          <w:color w:val="0067B1"/>
          <w:spacing w:val="-14"/>
          <w:w w:val="130"/>
        </w:rPr>
        <w:t xml:space="preserve"> </w:t>
      </w:r>
      <w:r>
        <w:rPr>
          <w:i/>
          <w:color w:val="0067B1"/>
          <w:w w:val="130"/>
        </w:rPr>
        <w:t>America:</w:t>
      </w:r>
      <w:r>
        <w:rPr>
          <w:i/>
          <w:color w:val="0067B1"/>
          <w:spacing w:val="-14"/>
          <w:w w:val="130"/>
        </w:rPr>
        <w:t xml:space="preserve"> </w:t>
      </w:r>
      <w:r>
        <w:rPr>
          <w:i/>
          <w:color w:val="0067B1"/>
          <w:w w:val="130"/>
        </w:rPr>
        <w:t>Social,</w:t>
      </w:r>
      <w:r>
        <w:rPr>
          <w:i/>
          <w:color w:val="0067B1"/>
          <w:spacing w:val="-14"/>
          <w:w w:val="130"/>
        </w:rPr>
        <w:t xml:space="preserve"> </w:t>
      </w:r>
      <w:r>
        <w:rPr>
          <w:i/>
          <w:color w:val="0067B1"/>
          <w:w w:val="130"/>
        </w:rPr>
        <w:t>Cultural,</w:t>
      </w:r>
      <w:r>
        <w:rPr>
          <w:i/>
          <w:color w:val="0067B1"/>
          <w:spacing w:val="-14"/>
          <w:w w:val="130"/>
        </w:rPr>
        <w:t xml:space="preserve"> </w:t>
      </w:r>
      <w:r>
        <w:rPr>
          <w:i/>
          <w:color w:val="0067B1"/>
          <w:w w:val="130"/>
        </w:rPr>
        <w:t>and</w:t>
      </w:r>
      <w:r>
        <w:rPr>
          <w:i/>
          <w:color w:val="0067B1"/>
          <w:spacing w:val="-14"/>
          <w:w w:val="130"/>
        </w:rPr>
        <w:t xml:space="preserve"> </w:t>
      </w:r>
      <w:r>
        <w:rPr>
          <w:i/>
          <w:color w:val="0067B1"/>
          <w:w w:val="130"/>
        </w:rPr>
        <w:t>Political</w:t>
      </w:r>
      <w:r>
        <w:rPr>
          <w:i/>
          <w:color w:val="0067B1"/>
          <w:spacing w:val="-14"/>
          <w:w w:val="130"/>
        </w:rPr>
        <w:t xml:space="preserve"> </w:t>
      </w:r>
      <w:r>
        <w:rPr>
          <w:i/>
          <w:color w:val="0067B1"/>
          <w:w w:val="130"/>
        </w:rPr>
        <w:t>Perspectives</w:t>
      </w:r>
      <w:r>
        <w:rPr>
          <w:color w:val="0067B1"/>
          <w:w w:val="130"/>
        </w:rPr>
        <w:t>.</w:t>
      </w:r>
    </w:p>
    <w:p w14:paraId="7161AD26" w14:textId="77777777" w:rsidR="000F75DB" w:rsidRDefault="000C1A9B">
      <w:pPr>
        <w:pStyle w:val="BodyText"/>
        <w:spacing w:line="237" w:lineRule="exact"/>
        <w:ind w:left="480"/>
      </w:pPr>
      <w:r>
        <w:rPr>
          <w:color w:val="0067B1"/>
          <w:w w:val="115"/>
        </w:rPr>
        <w:t>Boston:</w:t>
      </w:r>
      <w:r>
        <w:rPr>
          <w:color w:val="0067B1"/>
          <w:spacing w:val="-10"/>
          <w:w w:val="115"/>
        </w:rPr>
        <w:t xml:space="preserve"> </w:t>
      </w:r>
      <w:r>
        <w:rPr>
          <w:color w:val="0067B1"/>
          <w:w w:val="115"/>
        </w:rPr>
        <w:t>Jones</w:t>
      </w:r>
      <w:r>
        <w:rPr>
          <w:color w:val="0067B1"/>
          <w:spacing w:val="-10"/>
          <w:w w:val="115"/>
        </w:rPr>
        <w:t xml:space="preserve"> </w:t>
      </w:r>
      <w:r>
        <w:rPr>
          <w:color w:val="0067B1"/>
          <w:w w:val="115"/>
        </w:rPr>
        <w:t>and</w:t>
      </w:r>
      <w:r>
        <w:rPr>
          <w:color w:val="0067B1"/>
          <w:spacing w:val="-9"/>
          <w:w w:val="115"/>
        </w:rPr>
        <w:t xml:space="preserve"> </w:t>
      </w:r>
      <w:r>
        <w:rPr>
          <w:color w:val="0067B1"/>
          <w:w w:val="115"/>
        </w:rPr>
        <w:t>Bartlett</w:t>
      </w:r>
      <w:r>
        <w:rPr>
          <w:color w:val="0067B1"/>
          <w:spacing w:val="-10"/>
          <w:w w:val="115"/>
        </w:rPr>
        <w:t xml:space="preserve"> </w:t>
      </w:r>
      <w:r>
        <w:rPr>
          <w:color w:val="0067B1"/>
          <w:spacing w:val="-2"/>
          <w:w w:val="115"/>
        </w:rPr>
        <w:t>Publishers.</w:t>
      </w:r>
    </w:p>
    <w:p w14:paraId="4B3C8922" w14:textId="77777777" w:rsidR="000F75DB" w:rsidRDefault="000C1A9B">
      <w:pPr>
        <w:spacing w:before="156" w:line="252" w:lineRule="auto"/>
        <w:ind w:left="480" w:right="570" w:hanging="360"/>
      </w:pPr>
      <w:r>
        <w:rPr>
          <w:color w:val="0067B1"/>
          <w:w w:val="130"/>
        </w:rPr>
        <w:t xml:space="preserve">Wallen, J. (1993). </w:t>
      </w:r>
      <w:r>
        <w:rPr>
          <w:i/>
          <w:color w:val="0067B1"/>
          <w:w w:val="130"/>
        </w:rPr>
        <w:t xml:space="preserve">Addiction in Human Development: Developmental Perspectives on Addiction </w:t>
      </w:r>
      <w:r>
        <w:rPr>
          <w:i/>
          <w:color w:val="0067B1"/>
          <w:w w:val="125"/>
        </w:rPr>
        <w:t>and</w:t>
      </w:r>
      <w:r>
        <w:rPr>
          <w:i/>
          <w:color w:val="0067B1"/>
          <w:spacing w:val="-18"/>
          <w:w w:val="125"/>
        </w:rPr>
        <w:t xml:space="preserve"> </w:t>
      </w:r>
      <w:r>
        <w:rPr>
          <w:i/>
          <w:color w:val="0067B1"/>
          <w:w w:val="125"/>
        </w:rPr>
        <w:t>Recovery</w:t>
      </w:r>
      <w:r>
        <w:rPr>
          <w:color w:val="0067B1"/>
          <w:w w:val="125"/>
        </w:rPr>
        <w:t>.</w:t>
      </w:r>
      <w:r>
        <w:rPr>
          <w:color w:val="0067B1"/>
          <w:spacing w:val="-17"/>
          <w:w w:val="125"/>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25"/>
        </w:rPr>
        <w:t>Haworth</w:t>
      </w:r>
      <w:r>
        <w:rPr>
          <w:color w:val="0067B1"/>
          <w:spacing w:val="-17"/>
          <w:w w:val="125"/>
        </w:rPr>
        <w:t xml:space="preserve"> </w:t>
      </w:r>
      <w:r>
        <w:rPr>
          <w:color w:val="0067B1"/>
          <w:w w:val="125"/>
        </w:rPr>
        <w:t>Press.</w:t>
      </w:r>
    </w:p>
    <w:p w14:paraId="6C65C0C7" w14:textId="77777777" w:rsidR="000F75DB" w:rsidRDefault="000C1A9B">
      <w:pPr>
        <w:spacing w:before="145" w:line="252" w:lineRule="auto"/>
        <w:ind w:left="480" w:right="956" w:hanging="360"/>
      </w:pPr>
      <w:r>
        <w:rPr>
          <w:color w:val="0067B1"/>
          <w:w w:val="125"/>
        </w:rPr>
        <w:t xml:space="preserve">White, W.L. (1998). </w:t>
      </w:r>
      <w:r>
        <w:rPr>
          <w:i/>
          <w:color w:val="0067B1"/>
          <w:w w:val="125"/>
        </w:rPr>
        <w:t xml:space="preserve">Slaying the Dragon: The History of Addiction Treatment and Recovery in </w:t>
      </w:r>
      <w:r>
        <w:rPr>
          <w:i/>
          <w:color w:val="0067B1"/>
          <w:w w:val="120"/>
        </w:rPr>
        <w:t>America</w:t>
      </w:r>
      <w:r>
        <w:rPr>
          <w:color w:val="0067B1"/>
          <w:w w:val="120"/>
        </w:rPr>
        <w:t>.</w:t>
      </w:r>
      <w:r>
        <w:rPr>
          <w:color w:val="0067B1"/>
          <w:spacing w:val="-14"/>
          <w:w w:val="120"/>
        </w:rPr>
        <w:t xml:space="preserve"> </w:t>
      </w:r>
      <w:r>
        <w:rPr>
          <w:color w:val="0067B1"/>
          <w:w w:val="120"/>
        </w:rPr>
        <w:t>Bloomington,</w:t>
      </w:r>
      <w:r>
        <w:rPr>
          <w:color w:val="0067B1"/>
          <w:spacing w:val="-14"/>
          <w:w w:val="120"/>
        </w:rPr>
        <w:t xml:space="preserve"> </w:t>
      </w:r>
      <w:r>
        <w:rPr>
          <w:color w:val="0067B1"/>
          <w:w w:val="120"/>
        </w:rPr>
        <w:t>IL:</w:t>
      </w:r>
      <w:r>
        <w:rPr>
          <w:color w:val="0067B1"/>
          <w:spacing w:val="-14"/>
          <w:w w:val="120"/>
        </w:rPr>
        <w:t xml:space="preserve"> </w:t>
      </w:r>
      <w:r>
        <w:rPr>
          <w:color w:val="0067B1"/>
          <w:w w:val="120"/>
        </w:rPr>
        <w:t>Chestnut</w:t>
      </w:r>
      <w:r>
        <w:rPr>
          <w:color w:val="0067B1"/>
          <w:spacing w:val="-14"/>
          <w:w w:val="120"/>
        </w:rPr>
        <w:t xml:space="preserve"> </w:t>
      </w:r>
      <w:r>
        <w:rPr>
          <w:color w:val="0067B1"/>
          <w:w w:val="120"/>
        </w:rPr>
        <w:t>Health</w:t>
      </w:r>
      <w:r>
        <w:rPr>
          <w:color w:val="0067B1"/>
          <w:spacing w:val="-14"/>
          <w:w w:val="120"/>
        </w:rPr>
        <w:t xml:space="preserve"> </w:t>
      </w:r>
      <w:r>
        <w:rPr>
          <w:color w:val="0067B1"/>
          <w:w w:val="120"/>
        </w:rPr>
        <w:t>Systems.</w:t>
      </w:r>
    </w:p>
    <w:p w14:paraId="16A193EC" w14:textId="77777777" w:rsidR="000F75DB" w:rsidRDefault="000F75DB">
      <w:pPr>
        <w:spacing w:line="252" w:lineRule="auto"/>
        <w:sectPr w:rsidR="000F75DB">
          <w:headerReference w:type="even" r:id="rId44"/>
          <w:footerReference w:type="even" r:id="rId45"/>
          <w:pgSz w:w="12240" w:h="15840"/>
          <w:pgMar w:top="980" w:right="620" w:bottom="780" w:left="1320" w:header="683" w:footer="583" w:gutter="0"/>
          <w:pgNumType w:start="12"/>
          <w:cols w:space="720"/>
        </w:sectPr>
      </w:pPr>
    </w:p>
    <w:p w14:paraId="4FB48180" w14:textId="77777777" w:rsidR="000F75DB" w:rsidRDefault="000C1A9B">
      <w:pPr>
        <w:pStyle w:val="Heading4"/>
        <w:spacing w:before="180"/>
        <w:ind w:left="2455"/>
        <w:rPr>
          <w:sz w:val="76"/>
        </w:rPr>
      </w:pPr>
      <w:r>
        <w:lastRenderedPageBreak/>
        <w:pict w14:anchorId="3E3DB356">
          <v:shape id="docshape59" o:spid="_x0000_s2660" type="#_x0000_t202" style="position:absolute;left:0;text-align:left;margin-left:104.15pt;margin-top:53.5pt;width:40.75pt;height:396.2pt;z-index:15739904;mso-position-horizontal-relative:page" filled="f" stroked="f">
            <v:textbox style="layout-flow:vertical" inset="0,0,0,0">
              <w:txbxContent>
                <w:p w14:paraId="4AEA9862" w14:textId="77777777" w:rsidR="000F75DB" w:rsidRDefault="000C1A9B">
                  <w:pPr>
                    <w:spacing w:before="48"/>
                    <w:ind w:left="20"/>
                    <w:rPr>
                      <w:i/>
                      <w:sz w:val="68"/>
                    </w:rPr>
                  </w:pPr>
                  <w:r>
                    <w:rPr>
                      <w:i/>
                      <w:color w:val="0067B1"/>
                      <w:w w:val="85"/>
                      <w:sz w:val="68"/>
                    </w:rPr>
                    <w:t>TREATMENT</w:t>
                  </w:r>
                  <w:r>
                    <w:rPr>
                      <w:i/>
                      <w:color w:val="0067B1"/>
                      <w:spacing w:val="24"/>
                      <w:w w:val="150"/>
                      <w:sz w:val="68"/>
                    </w:rPr>
                    <w:t xml:space="preserve"> </w:t>
                  </w:r>
                  <w:r>
                    <w:rPr>
                      <w:i/>
                      <w:color w:val="0067B1"/>
                      <w:spacing w:val="-2"/>
                      <w:w w:val="90"/>
                      <w:sz w:val="68"/>
                    </w:rPr>
                    <w:t>KNOWLEDGE</w:t>
                  </w:r>
                </w:p>
              </w:txbxContent>
            </v:textbox>
            <w10:wrap anchorx="page"/>
          </v:shape>
        </w:pict>
      </w:r>
      <w:r>
        <w:pict w14:anchorId="6015C341">
          <v:shape id="docshape60" o:spid="_x0000_s2659" type="#_x0000_t202" style="position:absolute;left:0;text-align:left;margin-left:23.05pt;margin-top:562.85pt;width:17.8pt;height:14.15pt;z-index:15740416;mso-position-horizontal-relative:page;mso-position-vertical-relative:page" filled="f" stroked="f">
            <v:textbox style="layout-flow:vertical" inset="0,0,0,0">
              <w:txbxContent>
                <w:p w14:paraId="7798B550" w14:textId="77777777" w:rsidR="000F75DB" w:rsidRDefault="000C1A9B">
                  <w:pPr>
                    <w:spacing w:before="28"/>
                    <w:ind w:left="20"/>
                    <w:rPr>
                      <w:sz w:val="28"/>
                    </w:rPr>
                  </w:pPr>
                  <w:r>
                    <w:rPr>
                      <w:color w:val="0067B1"/>
                      <w:spacing w:val="-5"/>
                      <w:sz w:val="28"/>
                    </w:rPr>
                    <w:t>13</w:t>
                  </w:r>
                </w:p>
              </w:txbxContent>
            </v:textbox>
            <w10:wrap anchorx="page" anchory="page"/>
          </v:shape>
        </w:pict>
      </w:r>
      <w:proofErr w:type="spellStart"/>
      <w:r>
        <w:rPr>
          <w:color w:val="0067B1"/>
          <w:w w:val="125"/>
          <w:sz w:val="76"/>
        </w:rPr>
        <w:t>t</w:t>
      </w:r>
      <w:r>
        <w:rPr>
          <w:color w:val="0067B1"/>
          <w:w w:val="125"/>
        </w:rPr>
        <w:t>ransdisCiplinary</w:t>
      </w:r>
      <w:proofErr w:type="spellEnd"/>
      <w:r>
        <w:rPr>
          <w:color w:val="0067B1"/>
          <w:spacing w:val="-5"/>
          <w:w w:val="125"/>
        </w:rPr>
        <w:t xml:space="preserve"> </w:t>
      </w:r>
      <w:r>
        <w:rPr>
          <w:color w:val="0067B1"/>
          <w:w w:val="125"/>
          <w:sz w:val="76"/>
        </w:rPr>
        <w:t>F</w:t>
      </w:r>
      <w:r>
        <w:rPr>
          <w:color w:val="0067B1"/>
          <w:w w:val="125"/>
        </w:rPr>
        <w:t>oundation</w:t>
      </w:r>
      <w:r>
        <w:rPr>
          <w:color w:val="0067B1"/>
          <w:spacing w:val="-5"/>
          <w:w w:val="125"/>
        </w:rPr>
        <w:t xml:space="preserve"> </w:t>
      </w:r>
      <w:r>
        <w:rPr>
          <w:color w:val="0067B1"/>
          <w:spacing w:val="-5"/>
          <w:w w:val="125"/>
          <w:sz w:val="76"/>
        </w:rPr>
        <w:t>ii</w:t>
      </w:r>
    </w:p>
    <w:p w14:paraId="5AD8F140" w14:textId="77777777" w:rsidR="000F75DB" w:rsidRDefault="000F75DB">
      <w:pPr>
        <w:rPr>
          <w:sz w:val="76"/>
        </w:rPr>
        <w:sectPr w:rsidR="000F75DB">
          <w:headerReference w:type="default" r:id="rId46"/>
          <w:footerReference w:type="default" r:id="rId47"/>
          <w:pgSz w:w="15840" w:h="12240" w:orient="landscape"/>
          <w:pgMar w:top="1140" w:right="1360" w:bottom="280" w:left="2260" w:header="0" w:footer="0" w:gutter="0"/>
          <w:cols w:space="720"/>
        </w:sectPr>
      </w:pPr>
    </w:p>
    <w:p w14:paraId="4FAC17B7" w14:textId="77777777" w:rsidR="000F75DB" w:rsidRDefault="000F75DB">
      <w:pPr>
        <w:pStyle w:val="BodyText"/>
        <w:rPr>
          <w:rFonts w:ascii="Georgia"/>
          <w:sz w:val="20"/>
        </w:rPr>
      </w:pPr>
    </w:p>
    <w:p w14:paraId="18169DCD" w14:textId="77777777" w:rsidR="000F75DB" w:rsidRDefault="000F75DB">
      <w:pPr>
        <w:pStyle w:val="BodyText"/>
        <w:rPr>
          <w:rFonts w:ascii="Georgia"/>
          <w:sz w:val="20"/>
        </w:rPr>
      </w:pPr>
    </w:p>
    <w:p w14:paraId="36B07E8A" w14:textId="77777777" w:rsidR="000F75DB" w:rsidRDefault="000F75DB">
      <w:pPr>
        <w:pStyle w:val="BodyText"/>
        <w:rPr>
          <w:rFonts w:ascii="Georgia"/>
          <w:sz w:val="20"/>
        </w:rPr>
      </w:pPr>
    </w:p>
    <w:p w14:paraId="2BF34F66" w14:textId="77777777" w:rsidR="000F75DB" w:rsidRDefault="000F75DB">
      <w:pPr>
        <w:pStyle w:val="BodyText"/>
        <w:rPr>
          <w:rFonts w:ascii="Georgia"/>
          <w:sz w:val="20"/>
        </w:rPr>
      </w:pPr>
    </w:p>
    <w:p w14:paraId="3039B8AC" w14:textId="77777777" w:rsidR="000F75DB" w:rsidRDefault="000F75DB">
      <w:pPr>
        <w:pStyle w:val="BodyText"/>
        <w:rPr>
          <w:rFonts w:ascii="Georgia"/>
          <w:sz w:val="20"/>
        </w:rPr>
      </w:pPr>
    </w:p>
    <w:p w14:paraId="316E764D" w14:textId="77777777" w:rsidR="000F75DB" w:rsidRDefault="000F75DB">
      <w:pPr>
        <w:pStyle w:val="BodyText"/>
        <w:rPr>
          <w:rFonts w:ascii="Georgia"/>
          <w:sz w:val="20"/>
        </w:rPr>
      </w:pPr>
    </w:p>
    <w:p w14:paraId="75BD3D50" w14:textId="77777777" w:rsidR="000F75DB" w:rsidRDefault="000F75DB">
      <w:pPr>
        <w:pStyle w:val="BodyText"/>
        <w:rPr>
          <w:rFonts w:ascii="Georgia"/>
          <w:sz w:val="20"/>
        </w:rPr>
      </w:pPr>
    </w:p>
    <w:p w14:paraId="77E621FE" w14:textId="77777777" w:rsidR="000F75DB" w:rsidRDefault="000F75DB">
      <w:pPr>
        <w:pStyle w:val="BodyText"/>
        <w:rPr>
          <w:rFonts w:ascii="Georgia"/>
          <w:sz w:val="20"/>
        </w:rPr>
      </w:pPr>
    </w:p>
    <w:p w14:paraId="52B2F7E5" w14:textId="77777777" w:rsidR="000F75DB" w:rsidRDefault="000F75DB">
      <w:pPr>
        <w:pStyle w:val="BodyText"/>
        <w:rPr>
          <w:rFonts w:ascii="Georgia"/>
          <w:sz w:val="20"/>
        </w:rPr>
      </w:pPr>
    </w:p>
    <w:p w14:paraId="36DCF850" w14:textId="77777777" w:rsidR="000F75DB" w:rsidRDefault="000F75DB">
      <w:pPr>
        <w:pStyle w:val="BodyText"/>
        <w:rPr>
          <w:rFonts w:ascii="Georgia"/>
          <w:sz w:val="20"/>
        </w:rPr>
      </w:pPr>
    </w:p>
    <w:p w14:paraId="562EF306" w14:textId="77777777" w:rsidR="000F75DB" w:rsidRDefault="000F75DB">
      <w:pPr>
        <w:pStyle w:val="BodyText"/>
        <w:rPr>
          <w:rFonts w:ascii="Georgia"/>
          <w:sz w:val="20"/>
        </w:rPr>
      </w:pPr>
    </w:p>
    <w:p w14:paraId="622DFE7A" w14:textId="77777777" w:rsidR="000F75DB" w:rsidRDefault="000F75DB">
      <w:pPr>
        <w:pStyle w:val="BodyText"/>
        <w:rPr>
          <w:rFonts w:ascii="Georgia"/>
          <w:sz w:val="20"/>
        </w:rPr>
      </w:pPr>
    </w:p>
    <w:p w14:paraId="19886B3C" w14:textId="77777777" w:rsidR="000F75DB" w:rsidRDefault="000F75DB">
      <w:pPr>
        <w:pStyle w:val="BodyText"/>
        <w:rPr>
          <w:rFonts w:ascii="Georgia"/>
          <w:sz w:val="20"/>
        </w:rPr>
      </w:pPr>
    </w:p>
    <w:p w14:paraId="21869944" w14:textId="77777777" w:rsidR="000F75DB" w:rsidRDefault="000F75DB">
      <w:pPr>
        <w:pStyle w:val="BodyText"/>
        <w:rPr>
          <w:rFonts w:ascii="Georgia"/>
          <w:sz w:val="20"/>
        </w:rPr>
      </w:pPr>
    </w:p>
    <w:p w14:paraId="43B28F95" w14:textId="77777777" w:rsidR="000F75DB" w:rsidRDefault="000F75DB">
      <w:pPr>
        <w:pStyle w:val="BodyText"/>
        <w:rPr>
          <w:rFonts w:ascii="Georgia"/>
          <w:sz w:val="20"/>
        </w:rPr>
      </w:pPr>
    </w:p>
    <w:p w14:paraId="343B24B7" w14:textId="77777777" w:rsidR="000F75DB" w:rsidRDefault="000F75DB">
      <w:pPr>
        <w:pStyle w:val="BodyText"/>
        <w:rPr>
          <w:rFonts w:ascii="Georgia"/>
          <w:sz w:val="20"/>
        </w:rPr>
      </w:pPr>
    </w:p>
    <w:p w14:paraId="5BFC554C" w14:textId="77777777" w:rsidR="000F75DB" w:rsidRDefault="000F75DB">
      <w:pPr>
        <w:pStyle w:val="BodyText"/>
        <w:rPr>
          <w:rFonts w:ascii="Georgia"/>
          <w:sz w:val="20"/>
        </w:rPr>
      </w:pPr>
    </w:p>
    <w:p w14:paraId="7A61361F" w14:textId="77777777" w:rsidR="000F75DB" w:rsidRDefault="000F75DB">
      <w:pPr>
        <w:pStyle w:val="BodyText"/>
        <w:rPr>
          <w:rFonts w:ascii="Georgia"/>
          <w:sz w:val="20"/>
        </w:rPr>
      </w:pPr>
    </w:p>
    <w:p w14:paraId="7E664A94" w14:textId="77777777" w:rsidR="000F75DB" w:rsidRDefault="000F75DB">
      <w:pPr>
        <w:pStyle w:val="BodyText"/>
        <w:rPr>
          <w:rFonts w:ascii="Georgia"/>
          <w:sz w:val="20"/>
        </w:rPr>
      </w:pPr>
    </w:p>
    <w:p w14:paraId="354811C4" w14:textId="77777777" w:rsidR="000F75DB" w:rsidRDefault="000F75DB">
      <w:pPr>
        <w:pStyle w:val="BodyText"/>
        <w:rPr>
          <w:rFonts w:ascii="Georgia"/>
          <w:sz w:val="20"/>
        </w:rPr>
      </w:pPr>
    </w:p>
    <w:p w14:paraId="28DE6BBD" w14:textId="77777777" w:rsidR="000F75DB" w:rsidRDefault="000F75DB">
      <w:pPr>
        <w:pStyle w:val="BodyText"/>
        <w:rPr>
          <w:rFonts w:ascii="Georgia"/>
          <w:sz w:val="20"/>
        </w:rPr>
      </w:pPr>
    </w:p>
    <w:p w14:paraId="77D7FBD6" w14:textId="77777777" w:rsidR="000F75DB" w:rsidRDefault="000F75DB">
      <w:pPr>
        <w:pStyle w:val="BodyText"/>
        <w:rPr>
          <w:rFonts w:ascii="Georgia"/>
          <w:sz w:val="20"/>
        </w:rPr>
      </w:pPr>
    </w:p>
    <w:p w14:paraId="33E53A34" w14:textId="77777777" w:rsidR="000F75DB" w:rsidRDefault="000F75DB">
      <w:pPr>
        <w:pStyle w:val="BodyText"/>
        <w:rPr>
          <w:rFonts w:ascii="Georgia"/>
          <w:sz w:val="20"/>
        </w:rPr>
      </w:pPr>
    </w:p>
    <w:p w14:paraId="7BF6A14C" w14:textId="77777777" w:rsidR="000F75DB" w:rsidRDefault="000F75DB">
      <w:pPr>
        <w:pStyle w:val="BodyText"/>
        <w:rPr>
          <w:rFonts w:ascii="Georgia"/>
          <w:sz w:val="20"/>
        </w:rPr>
      </w:pPr>
    </w:p>
    <w:p w14:paraId="3F96DA98" w14:textId="77777777" w:rsidR="000F75DB" w:rsidRDefault="000F75DB">
      <w:pPr>
        <w:pStyle w:val="BodyText"/>
        <w:rPr>
          <w:rFonts w:ascii="Georgia"/>
          <w:sz w:val="21"/>
        </w:rPr>
      </w:pPr>
    </w:p>
    <w:p w14:paraId="194CC7F9" w14:textId="77777777" w:rsidR="000F75DB" w:rsidRDefault="000C1A9B">
      <w:pPr>
        <w:spacing w:before="113"/>
        <w:ind w:left="3134" w:right="3656"/>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31A04B43" w14:textId="77777777" w:rsidR="000F75DB" w:rsidRDefault="000F75DB">
      <w:pPr>
        <w:jc w:val="center"/>
        <w:rPr>
          <w:sz w:val="24"/>
        </w:rPr>
        <w:sectPr w:rsidR="000F75DB">
          <w:headerReference w:type="even" r:id="rId48"/>
          <w:footerReference w:type="even" r:id="rId49"/>
          <w:pgSz w:w="12240" w:h="15840"/>
          <w:pgMar w:top="1500" w:right="620" w:bottom="280" w:left="1320" w:header="0" w:footer="0" w:gutter="0"/>
          <w:cols w:space="720"/>
        </w:sectPr>
      </w:pPr>
    </w:p>
    <w:p w14:paraId="6D741ED5" w14:textId="77777777" w:rsidR="000F75DB" w:rsidRDefault="000C1A9B">
      <w:pPr>
        <w:spacing w:before="50"/>
        <w:ind w:left="130"/>
        <w:rPr>
          <w:rFonts w:ascii="Arial" w:hAnsi="Arial"/>
          <w:sz w:val="27"/>
        </w:rPr>
      </w:pPr>
      <w:bookmarkStart w:id="12" w:name="Transdiciplinary_Foundations_2._Treatmen"/>
      <w:bookmarkStart w:id="13" w:name="_bookmark6"/>
      <w:bookmarkEnd w:id="12"/>
      <w:bookmarkEnd w:id="13"/>
      <w:r>
        <w:rPr>
          <w:rFonts w:ascii="Arial" w:hAnsi="Arial"/>
          <w:color w:val="7FB3D8"/>
          <w:spacing w:val="-2"/>
          <w:w w:val="195"/>
          <w:sz w:val="27"/>
        </w:rPr>
        <w:lastRenderedPageBreak/>
        <w:t>♦♦♦♦♦♦♦♦♦♦♦♦♦♦♦♦♦♦♦♦♦♦♦♦♦♦♦♦♦♦♦♦♦♦♦</w:t>
      </w:r>
    </w:p>
    <w:p w14:paraId="1ACFB4E3" w14:textId="77777777" w:rsidR="000F75DB" w:rsidRDefault="000F75DB">
      <w:pPr>
        <w:pStyle w:val="BodyText"/>
        <w:spacing w:before="1"/>
        <w:rPr>
          <w:rFonts w:ascii="Arial"/>
          <w:sz w:val="35"/>
        </w:rPr>
      </w:pPr>
    </w:p>
    <w:p w14:paraId="2D5B2456" w14:textId="77777777" w:rsidR="000F75DB" w:rsidRDefault="000C1A9B">
      <w:pPr>
        <w:spacing w:before="1"/>
        <w:ind w:left="120"/>
        <w:rPr>
          <w:b/>
          <w:sz w:val="38"/>
        </w:rPr>
      </w:pPr>
      <w:proofErr w:type="spellStart"/>
      <w:r>
        <w:rPr>
          <w:b/>
          <w:color w:val="0067B1"/>
          <w:w w:val="130"/>
          <w:sz w:val="54"/>
        </w:rPr>
        <w:t>tf</w:t>
      </w:r>
      <w:proofErr w:type="spellEnd"/>
      <w:r>
        <w:rPr>
          <w:b/>
          <w:color w:val="0067B1"/>
          <w:spacing w:val="-51"/>
          <w:w w:val="130"/>
          <w:sz w:val="54"/>
        </w:rPr>
        <w:t xml:space="preserve"> </w:t>
      </w:r>
      <w:r>
        <w:rPr>
          <w:b/>
          <w:color w:val="0067B1"/>
          <w:w w:val="115"/>
          <w:sz w:val="54"/>
        </w:rPr>
        <w:t>ii.</w:t>
      </w:r>
      <w:r>
        <w:rPr>
          <w:b/>
          <w:color w:val="0067B1"/>
          <w:spacing w:val="-39"/>
          <w:w w:val="115"/>
          <w:sz w:val="54"/>
        </w:rPr>
        <w:t xml:space="preserve"> </w:t>
      </w:r>
      <w:proofErr w:type="spellStart"/>
      <w:r>
        <w:rPr>
          <w:b/>
          <w:color w:val="0067B1"/>
          <w:w w:val="115"/>
          <w:sz w:val="54"/>
        </w:rPr>
        <w:t>t</w:t>
      </w:r>
      <w:r>
        <w:rPr>
          <w:b/>
          <w:color w:val="0067B1"/>
          <w:w w:val="115"/>
          <w:sz w:val="38"/>
        </w:rPr>
        <w:t>reAtment</w:t>
      </w:r>
      <w:proofErr w:type="spellEnd"/>
      <w:r>
        <w:rPr>
          <w:b/>
          <w:color w:val="0067B1"/>
          <w:spacing w:val="7"/>
          <w:w w:val="115"/>
          <w:sz w:val="38"/>
        </w:rPr>
        <w:t xml:space="preserve"> </w:t>
      </w:r>
      <w:r>
        <w:rPr>
          <w:b/>
          <w:color w:val="0067B1"/>
          <w:spacing w:val="-2"/>
          <w:w w:val="115"/>
          <w:sz w:val="54"/>
        </w:rPr>
        <w:t>k</w:t>
      </w:r>
      <w:r>
        <w:rPr>
          <w:b/>
          <w:color w:val="0067B1"/>
          <w:spacing w:val="-2"/>
          <w:w w:val="115"/>
          <w:sz w:val="38"/>
        </w:rPr>
        <w:t>nowledge</w:t>
      </w:r>
    </w:p>
    <w:p w14:paraId="1C8DAFBE" w14:textId="77777777" w:rsidR="000F75DB" w:rsidRDefault="000F75DB">
      <w:pPr>
        <w:pStyle w:val="BodyText"/>
        <w:rPr>
          <w:b/>
          <w:sz w:val="20"/>
        </w:rPr>
      </w:pPr>
    </w:p>
    <w:p w14:paraId="029BBDDB" w14:textId="77777777" w:rsidR="000F75DB" w:rsidRDefault="000C1A9B">
      <w:pPr>
        <w:pStyle w:val="BodyText"/>
        <w:spacing w:before="8"/>
        <w:rPr>
          <w:b/>
          <w:sz w:val="24"/>
        </w:rPr>
      </w:pPr>
      <w:r>
        <w:pict w14:anchorId="3DF08CB9">
          <v:shape id="docshape63" o:spid="_x0000_s2658" type="#_x0000_t202" style="position:absolute;margin-left:1in;margin-top:15.15pt;width:468pt;height:94.95pt;z-index:-15716352;mso-wrap-distance-left:0;mso-wrap-distance-right:0;mso-position-horizontal-relative:page" fillcolor="#edf4fa" stroked="f">
            <v:textbox inset="0,0,0,0">
              <w:txbxContent>
                <w:p w14:paraId="5848A82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w:t>
                  </w:r>
                </w:p>
                <w:p w14:paraId="766721AD" w14:textId="77777777" w:rsidR="000F75DB" w:rsidRDefault="000C1A9B">
                  <w:pPr>
                    <w:spacing w:line="247" w:lineRule="auto"/>
                    <w:ind w:left="240" w:right="686"/>
                    <w:rPr>
                      <w:color w:val="000000"/>
                      <w:sz w:val="26"/>
                    </w:rPr>
                  </w:pPr>
                  <w:r>
                    <w:rPr>
                      <w:color w:val="0067B1"/>
                      <w:w w:val="115"/>
                      <w:sz w:val="26"/>
                    </w:rPr>
                    <w:t>Describe the philosophies, practices, policies, and outcomes of the most generally accepted and scientifically supported models of treatment, recovery,</w:t>
                  </w:r>
                  <w:r>
                    <w:rPr>
                      <w:color w:val="0067B1"/>
                      <w:spacing w:val="-5"/>
                      <w:w w:val="115"/>
                      <w:sz w:val="26"/>
                    </w:rPr>
                    <w:t xml:space="preserve"> </w:t>
                  </w:r>
                  <w:r>
                    <w:rPr>
                      <w:color w:val="0067B1"/>
                      <w:w w:val="115"/>
                      <w:sz w:val="26"/>
                    </w:rPr>
                    <w:t>relapse</w:t>
                  </w:r>
                  <w:r>
                    <w:rPr>
                      <w:color w:val="0067B1"/>
                      <w:spacing w:val="-6"/>
                      <w:w w:val="115"/>
                      <w:sz w:val="26"/>
                    </w:rPr>
                    <w:t xml:space="preserve"> </w:t>
                  </w:r>
                  <w:r>
                    <w:rPr>
                      <w:color w:val="0067B1"/>
                      <w:w w:val="115"/>
                      <w:sz w:val="26"/>
                    </w:rPr>
                    <w:t>prevention,</w:t>
                  </w:r>
                  <w:r>
                    <w:rPr>
                      <w:color w:val="0067B1"/>
                      <w:spacing w:val="-6"/>
                      <w:w w:val="115"/>
                      <w:sz w:val="26"/>
                    </w:rPr>
                    <w:t xml:space="preserve"> </w:t>
                  </w:r>
                  <w:r>
                    <w:rPr>
                      <w:color w:val="0067B1"/>
                      <w:w w:val="115"/>
                      <w:sz w:val="26"/>
                    </w:rPr>
                    <w:t>and</w:t>
                  </w:r>
                  <w:r>
                    <w:rPr>
                      <w:color w:val="0067B1"/>
                      <w:spacing w:val="-6"/>
                      <w:w w:val="115"/>
                      <w:sz w:val="26"/>
                    </w:rPr>
                    <w:t xml:space="preserve"> </w:t>
                  </w:r>
                  <w:r>
                    <w:rPr>
                      <w:color w:val="0067B1"/>
                      <w:w w:val="115"/>
                      <w:sz w:val="26"/>
                    </w:rPr>
                    <w:t>continuing</w:t>
                  </w:r>
                  <w:r>
                    <w:rPr>
                      <w:color w:val="0067B1"/>
                      <w:spacing w:val="-6"/>
                      <w:w w:val="115"/>
                      <w:sz w:val="26"/>
                    </w:rPr>
                    <w:t xml:space="preserve"> </w:t>
                  </w:r>
                  <w:r>
                    <w:rPr>
                      <w:color w:val="0067B1"/>
                      <w:w w:val="115"/>
                      <w:sz w:val="26"/>
                    </w:rPr>
                    <w:t>care</w:t>
                  </w:r>
                  <w:r>
                    <w:rPr>
                      <w:color w:val="0067B1"/>
                      <w:spacing w:val="-6"/>
                      <w:w w:val="115"/>
                      <w:sz w:val="26"/>
                    </w:rPr>
                    <w:t xml:space="preserve"> </w:t>
                  </w:r>
                  <w:r>
                    <w:rPr>
                      <w:color w:val="0067B1"/>
                      <w:w w:val="115"/>
                      <w:sz w:val="26"/>
                    </w:rPr>
                    <w:t>for</w:t>
                  </w:r>
                  <w:r>
                    <w:rPr>
                      <w:color w:val="0067B1"/>
                      <w:spacing w:val="-5"/>
                      <w:w w:val="115"/>
                      <w:sz w:val="26"/>
                    </w:rPr>
                    <w:t xml:space="preserve"> </w:t>
                  </w:r>
                  <w:r>
                    <w:rPr>
                      <w:color w:val="0067B1"/>
                      <w:w w:val="115"/>
                      <w:sz w:val="26"/>
                    </w:rPr>
                    <w:t>addiction</w:t>
                  </w:r>
                  <w:r>
                    <w:rPr>
                      <w:color w:val="0067B1"/>
                      <w:spacing w:val="-6"/>
                      <w:w w:val="115"/>
                      <w:sz w:val="26"/>
                    </w:rPr>
                    <w:t xml:space="preserve"> </w:t>
                  </w:r>
                  <w:r>
                    <w:rPr>
                      <w:color w:val="0067B1"/>
                      <w:w w:val="115"/>
                      <w:sz w:val="26"/>
                    </w:rPr>
                    <w:t>and</w:t>
                  </w:r>
                  <w:r>
                    <w:rPr>
                      <w:color w:val="0067B1"/>
                      <w:spacing w:val="-6"/>
                      <w:w w:val="115"/>
                      <w:sz w:val="26"/>
                    </w:rPr>
                    <w:t xml:space="preserve"> </w:t>
                  </w:r>
                  <w:r>
                    <w:rPr>
                      <w:color w:val="0067B1"/>
                      <w:w w:val="115"/>
                      <w:sz w:val="26"/>
                    </w:rPr>
                    <w:t>other substance-related problems.</w:t>
                  </w:r>
                </w:p>
              </w:txbxContent>
            </v:textbox>
            <w10:wrap type="topAndBottom" anchorx="page"/>
          </v:shape>
        </w:pict>
      </w:r>
    </w:p>
    <w:p w14:paraId="2BCF2605" w14:textId="77777777" w:rsidR="000F75DB" w:rsidRDefault="000F75DB">
      <w:pPr>
        <w:pStyle w:val="BodyText"/>
        <w:spacing w:before="2"/>
        <w:rPr>
          <w:b/>
          <w:sz w:val="6"/>
        </w:rPr>
      </w:pPr>
    </w:p>
    <w:p w14:paraId="44F24EC8" w14:textId="77777777" w:rsidR="000F75DB" w:rsidRDefault="000F75DB">
      <w:pPr>
        <w:rPr>
          <w:sz w:val="6"/>
        </w:rPr>
        <w:sectPr w:rsidR="000F75DB">
          <w:headerReference w:type="default" r:id="rId50"/>
          <w:footerReference w:type="even" r:id="rId51"/>
          <w:footerReference w:type="default" r:id="rId52"/>
          <w:pgSz w:w="12240" w:h="15840"/>
          <w:pgMar w:top="620" w:right="620" w:bottom="780" w:left="1320" w:header="0" w:footer="583" w:gutter="0"/>
          <w:pgNumType w:start="15"/>
          <w:cols w:space="720"/>
        </w:sectPr>
      </w:pPr>
    </w:p>
    <w:p w14:paraId="1EC52BA5" w14:textId="77777777" w:rsidR="000F75DB" w:rsidRDefault="000C1A9B">
      <w:pPr>
        <w:spacing w:before="47"/>
        <w:ind w:left="120"/>
        <w:rPr>
          <w:b/>
          <w:sz w:val="19"/>
        </w:rPr>
      </w:pPr>
      <w:r>
        <w:rPr>
          <w:b/>
          <w:color w:val="0067B1"/>
          <w:spacing w:val="-2"/>
          <w:w w:val="140"/>
          <w:sz w:val="28"/>
        </w:rPr>
        <w:t>K</w:t>
      </w:r>
      <w:r>
        <w:rPr>
          <w:b/>
          <w:color w:val="0067B1"/>
          <w:spacing w:val="-2"/>
          <w:w w:val="140"/>
          <w:sz w:val="19"/>
        </w:rPr>
        <w:t>nowledge</w:t>
      </w:r>
    </w:p>
    <w:p w14:paraId="0D281C61" w14:textId="77777777" w:rsidR="000F75DB" w:rsidRDefault="000C1A9B">
      <w:pPr>
        <w:pStyle w:val="ListParagraph"/>
        <w:numPr>
          <w:ilvl w:val="0"/>
          <w:numId w:val="20"/>
        </w:numPr>
        <w:tabs>
          <w:tab w:val="left" w:pos="479"/>
          <w:tab w:val="left" w:pos="480"/>
        </w:tabs>
        <w:spacing w:before="33" w:line="249" w:lineRule="auto"/>
        <w:ind w:right="566"/>
      </w:pPr>
      <w:r>
        <w:rPr>
          <w:color w:val="0067B1"/>
          <w:w w:val="115"/>
        </w:rPr>
        <w:t>Generally</w:t>
      </w:r>
      <w:r>
        <w:rPr>
          <w:color w:val="0067B1"/>
          <w:spacing w:val="-12"/>
          <w:w w:val="115"/>
        </w:rPr>
        <w:t xml:space="preserve"> </w:t>
      </w:r>
      <w:r>
        <w:rPr>
          <w:color w:val="0067B1"/>
          <w:w w:val="115"/>
        </w:rPr>
        <w:t>accepted</w:t>
      </w:r>
      <w:r>
        <w:rPr>
          <w:color w:val="0067B1"/>
          <w:spacing w:val="-11"/>
          <w:w w:val="115"/>
        </w:rPr>
        <w:t xml:space="preserve"> </w:t>
      </w:r>
      <w:r>
        <w:rPr>
          <w:color w:val="0067B1"/>
          <w:w w:val="115"/>
        </w:rPr>
        <w:t>models,</w:t>
      </w:r>
      <w:r>
        <w:rPr>
          <w:color w:val="0067B1"/>
          <w:spacing w:val="-11"/>
          <w:w w:val="115"/>
        </w:rPr>
        <w:t xml:space="preserve"> </w:t>
      </w:r>
      <w:r>
        <w:rPr>
          <w:color w:val="0067B1"/>
          <w:w w:val="115"/>
        </w:rPr>
        <w:t>such</w:t>
      </w:r>
      <w:r>
        <w:rPr>
          <w:color w:val="0067B1"/>
          <w:spacing w:val="-11"/>
          <w:w w:val="115"/>
        </w:rPr>
        <w:t xml:space="preserve"> </w:t>
      </w:r>
      <w:r>
        <w:rPr>
          <w:color w:val="0067B1"/>
          <w:w w:val="115"/>
        </w:rPr>
        <w:t>as but not limited to:</w:t>
      </w:r>
    </w:p>
    <w:p w14:paraId="56D57AFF" w14:textId="77777777" w:rsidR="000F75DB" w:rsidRDefault="000C1A9B">
      <w:pPr>
        <w:pStyle w:val="ListParagraph"/>
        <w:numPr>
          <w:ilvl w:val="1"/>
          <w:numId w:val="20"/>
        </w:numPr>
        <w:tabs>
          <w:tab w:val="left" w:pos="731"/>
        </w:tabs>
        <w:spacing w:before="96"/>
      </w:pPr>
      <w:r>
        <w:rPr>
          <w:color w:val="0067B1"/>
          <w:spacing w:val="-2"/>
          <w:w w:val="115"/>
        </w:rPr>
        <w:t>pharmacotherapy</w:t>
      </w:r>
    </w:p>
    <w:p w14:paraId="56DC6699" w14:textId="77777777" w:rsidR="000F75DB" w:rsidRDefault="000C1A9B">
      <w:pPr>
        <w:pStyle w:val="ListParagraph"/>
        <w:numPr>
          <w:ilvl w:val="1"/>
          <w:numId w:val="20"/>
        </w:numPr>
        <w:tabs>
          <w:tab w:val="left" w:pos="731"/>
        </w:tabs>
        <w:spacing w:before="13"/>
      </w:pPr>
      <w:r>
        <w:rPr>
          <w:color w:val="0067B1"/>
          <w:w w:val="115"/>
        </w:rPr>
        <w:t>mutual</w:t>
      </w:r>
      <w:r>
        <w:rPr>
          <w:color w:val="0067B1"/>
          <w:spacing w:val="-1"/>
          <w:w w:val="115"/>
        </w:rPr>
        <w:t xml:space="preserve"> </w:t>
      </w:r>
      <w:r>
        <w:rPr>
          <w:color w:val="0067B1"/>
          <w:w w:val="115"/>
        </w:rPr>
        <w:t>help</w:t>
      </w:r>
      <w:r>
        <w:rPr>
          <w:color w:val="0067B1"/>
          <w:spacing w:val="-1"/>
          <w:w w:val="115"/>
        </w:rPr>
        <w:t xml:space="preserve"> </w:t>
      </w:r>
      <w:r>
        <w:rPr>
          <w:color w:val="0067B1"/>
          <w:w w:val="115"/>
        </w:rPr>
        <w:t>and</w:t>
      </w:r>
      <w:r>
        <w:rPr>
          <w:color w:val="0067B1"/>
          <w:spacing w:val="-1"/>
          <w:w w:val="115"/>
        </w:rPr>
        <w:t xml:space="preserve"> </w:t>
      </w:r>
      <w:r>
        <w:rPr>
          <w:color w:val="0067B1"/>
          <w:w w:val="115"/>
        </w:rPr>
        <w:t>self-</w:t>
      </w:r>
      <w:r>
        <w:rPr>
          <w:color w:val="0067B1"/>
          <w:spacing w:val="-4"/>
          <w:w w:val="115"/>
        </w:rPr>
        <w:t>help</w:t>
      </w:r>
    </w:p>
    <w:p w14:paraId="6058CCE1" w14:textId="77777777" w:rsidR="000F75DB" w:rsidRDefault="000C1A9B">
      <w:pPr>
        <w:pStyle w:val="ListParagraph"/>
        <w:numPr>
          <w:ilvl w:val="1"/>
          <w:numId w:val="20"/>
        </w:numPr>
        <w:tabs>
          <w:tab w:val="left" w:pos="731"/>
        </w:tabs>
        <w:spacing w:before="12"/>
      </w:pPr>
      <w:r>
        <w:rPr>
          <w:color w:val="0067B1"/>
          <w:w w:val="110"/>
        </w:rPr>
        <w:t>behavioral</w:t>
      </w:r>
      <w:r>
        <w:rPr>
          <w:color w:val="0067B1"/>
          <w:spacing w:val="23"/>
          <w:w w:val="110"/>
        </w:rPr>
        <w:t xml:space="preserve"> </w:t>
      </w:r>
      <w:r>
        <w:rPr>
          <w:color w:val="0067B1"/>
          <w:w w:val="110"/>
        </w:rPr>
        <w:t>self-control</w:t>
      </w:r>
      <w:r>
        <w:rPr>
          <w:color w:val="0067B1"/>
          <w:spacing w:val="23"/>
          <w:w w:val="110"/>
        </w:rPr>
        <w:t xml:space="preserve"> </w:t>
      </w:r>
      <w:r>
        <w:rPr>
          <w:color w:val="0067B1"/>
          <w:spacing w:val="-2"/>
          <w:w w:val="110"/>
        </w:rPr>
        <w:t>training</w:t>
      </w:r>
    </w:p>
    <w:p w14:paraId="49B8B0A6" w14:textId="77777777" w:rsidR="000F75DB" w:rsidRDefault="000C1A9B">
      <w:pPr>
        <w:pStyle w:val="ListParagraph"/>
        <w:numPr>
          <w:ilvl w:val="1"/>
          <w:numId w:val="20"/>
        </w:numPr>
        <w:tabs>
          <w:tab w:val="left" w:pos="731"/>
        </w:tabs>
        <w:spacing w:before="13"/>
      </w:pPr>
      <w:r>
        <w:rPr>
          <w:color w:val="0067B1"/>
          <w:w w:val="115"/>
        </w:rPr>
        <w:t>mental</w:t>
      </w:r>
      <w:r>
        <w:rPr>
          <w:color w:val="0067B1"/>
          <w:spacing w:val="2"/>
          <w:w w:val="115"/>
        </w:rPr>
        <w:t xml:space="preserve"> </w:t>
      </w:r>
      <w:r>
        <w:rPr>
          <w:color w:val="0067B1"/>
          <w:spacing w:val="-2"/>
          <w:w w:val="115"/>
        </w:rPr>
        <w:t>health</w:t>
      </w:r>
    </w:p>
    <w:p w14:paraId="4D5DB322" w14:textId="77777777" w:rsidR="000F75DB" w:rsidRDefault="000C1A9B">
      <w:pPr>
        <w:pStyle w:val="ListParagraph"/>
        <w:numPr>
          <w:ilvl w:val="1"/>
          <w:numId w:val="20"/>
        </w:numPr>
        <w:tabs>
          <w:tab w:val="left" w:pos="731"/>
        </w:tabs>
        <w:spacing w:before="12"/>
      </w:pPr>
      <w:r>
        <w:rPr>
          <w:color w:val="0067B1"/>
          <w:spacing w:val="-2"/>
          <w:w w:val="115"/>
        </w:rPr>
        <w:t>self-regulating</w:t>
      </w:r>
      <w:r>
        <w:rPr>
          <w:color w:val="0067B1"/>
          <w:spacing w:val="10"/>
          <w:w w:val="115"/>
        </w:rPr>
        <w:t xml:space="preserve"> </w:t>
      </w:r>
      <w:r>
        <w:rPr>
          <w:color w:val="0067B1"/>
          <w:spacing w:val="-2"/>
          <w:w w:val="115"/>
        </w:rPr>
        <w:t>community</w:t>
      </w:r>
    </w:p>
    <w:p w14:paraId="1EAE0F99" w14:textId="77777777" w:rsidR="000F75DB" w:rsidRDefault="000C1A9B">
      <w:pPr>
        <w:pStyle w:val="ListParagraph"/>
        <w:numPr>
          <w:ilvl w:val="1"/>
          <w:numId w:val="20"/>
        </w:numPr>
        <w:tabs>
          <w:tab w:val="left" w:pos="731"/>
        </w:tabs>
        <w:spacing w:before="13"/>
      </w:pPr>
      <w:r>
        <w:rPr>
          <w:color w:val="0067B1"/>
          <w:spacing w:val="-2"/>
          <w:w w:val="115"/>
        </w:rPr>
        <w:t>psychotherapeutic</w:t>
      </w:r>
    </w:p>
    <w:p w14:paraId="169917CF" w14:textId="77777777" w:rsidR="000F75DB" w:rsidRDefault="000C1A9B">
      <w:pPr>
        <w:pStyle w:val="ListParagraph"/>
        <w:numPr>
          <w:ilvl w:val="1"/>
          <w:numId w:val="20"/>
        </w:numPr>
        <w:tabs>
          <w:tab w:val="left" w:pos="731"/>
        </w:tabs>
        <w:spacing w:before="12"/>
      </w:pPr>
      <w:r>
        <w:rPr>
          <w:color w:val="0067B1"/>
          <w:w w:val="115"/>
        </w:rPr>
        <w:t>relapse</w:t>
      </w:r>
      <w:r>
        <w:rPr>
          <w:color w:val="0067B1"/>
          <w:spacing w:val="7"/>
          <w:w w:val="115"/>
        </w:rPr>
        <w:t xml:space="preserve"> </w:t>
      </w:r>
      <w:r>
        <w:rPr>
          <w:color w:val="0067B1"/>
          <w:spacing w:val="-2"/>
          <w:w w:val="115"/>
        </w:rPr>
        <w:t>prevention.</w:t>
      </w:r>
    </w:p>
    <w:p w14:paraId="0A330EA9" w14:textId="77777777" w:rsidR="000F75DB" w:rsidRDefault="000C1A9B">
      <w:pPr>
        <w:pStyle w:val="ListParagraph"/>
        <w:numPr>
          <w:ilvl w:val="0"/>
          <w:numId w:val="20"/>
        </w:numPr>
        <w:tabs>
          <w:tab w:val="left" w:pos="479"/>
          <w:tab w:val="left" w:pos="480"/>
        </w:tabs>
        <w:spacing w:before="38" w:line="252" w:lineRule="auto"/>
        <w:ind w:right="38"/>
      </w:pPr>
      <w:r>
        <w:rPr>
          <w:color w:val="0067B1"/>
          <w:w w:val="115"/>
        </w:rPr>
        <w:t>The philosophy, practices, policies, and outcomes</w:t>
      </w:r>
      <w:r>
        <w:rPr>
          <w:color w:val="0067B1"/>
          <w:spacing w:val="-11"/>
          <w:w w:val="115"/>
        </w:rPr>
        <w:t xml:space="preserve"> </w:t>
      </w:r>
      <w:r>
        <w:rPr>
          <w:color w:val="0067B1"/>
          <w:w w:val="115"/>
        </w:rPr>
        <w:t>of</w:t>
      </w:r>
      <w:r>
        <w:rPr>
          <w:color w:val="0067B1"/>
          <w:spacing w:val="-11"/>
          <w:w w:val="115"/>
        </w:rPr>
        <w:t xml:space="preserve"> </w:t>
      </w:r>
      <w:r>
        <w:rPr>
          <w:color w:val="0067B1"/>
          <w:w w:val="115"/>
        </w:rPr>
        <w:t>the</w:t>
      </w:r>
      <w:r>
        <w:rPr>
          <w:color w:val="0067B1"/>
          <w:spacing w:val="-12"/>
          <w:w w:val="115"/>
        </w:rPr>
        <w:t xml:space="preserve"> </w:t>
      </w:r>
      <w:r>
        <w:rPr>
          <w:color w:val="0067B1"/>
          <w:w w:val="115"/>
        </w:rPr>
        <w:t>most</w:t>
      </w:r>
      <w:r>
        <w:rPr>
          <w:color w:val="0067B1"/>
          <w:spacing w:val="-11"/>
          <w:w w:val="115"/>
        </w:rPr>
        <w:t xml:space="preserve"> </w:t>
      </w:r>
      <w:r>
        <w:rPr>
          <w:color w:val="0067B1"/>
          <w:w w:val="115"/>
        </w:rPr>
        <w:t>generally</w:t>
      </w:r>
      <w:r>
        <w:rPr>
          <w:color w:val="0067B1"/>
          <w:spacing w:val="-11"/>
          <w:w w:val="115"/>
        </w:rPr>
        <w:t xml:space="preserve"> </w:t>
      </w:r>
      <w:r>
        <w:rPr>
          <w:color w:val="0067B1"/>
          <w:w w:val="115"/>
        </w:rPr>
        <w:t>accepted therapeutic models.</w:t>
      </w:r>
    </w:p>
    <w:p w14:paraId="63C60E2F" w14:textId="77777777" w:rsidR="000F75DB" w:rsidRDefault="000C1A9B">
      <w:pPr>
        <w:pStyle w:val="ListParagraph"/>
        <w:numPr>
          <w:ilvl w:val="0"/>
          <w:numId w:val="20"/>
        </w:numPr>
        <w:tabs>
          <w:tab w:val="left" w:pos="479"/>
          <w:tab w:val="left" w:pos="480"/>
        </w:tabs>
        <w:spacing w:before="38" w:line="249" w:lineRule="auto"/>
        <w:ind w:right="604"/>
      </w:pPr>
      <w:r>
        <w:rPr>
          <w:color w:val="0067B1"/>
          <w:w w:val="115"/>
        </w:rPr>
        <w:t>Alternative</w:t>
      </w:r>
      <w:r>
        <w:rPr>
          <w:color w:val="0067B1"/>
          <w:spacing w:val="-16"/>
          <w:w w:val="115"/>
        </w:rPr>
        <w:t xml:space="preserve"> </w:t>
      </w:r>
      <w:r>
        <w:rPr>
          <w:color w:val="0067B1"/>
          <w:w w:val="115"/>
        </w:rPr>
        <w:t>therapeutic</w:t>
      </w:r>
      <w:r>
        <w:rPr>
          <w:color w:val="0067B1"/>
          <w:spacing w:val="-16"/>
          <w:w w:val="115"/>
        </w:rPr>
        <w:t xml:space="preserve"> </w:t>
      </w:r>
      <w:r>
        <w:rPr>
          <w:color w:val="0067B1"/>
          <w:w w:val="115"/>
        </w:rPr>
        <w:t>models</w:t>
      </w:r>
      <w:r>
        <w:rPr>
          <w:color w:val="0067B1"/>
          <w:spacing w:val="-16"/>
          <w:w w:val="115"/>
        </w:rPr>
        <w:t xml:space="preserve"> </w:t>
      </w:r>
      <w:r>
        <w:rPr>
          <w:color w:val="0067B1"/>
          <w:w w:val="115"/>
        </w:rPr>
        <w:t>that demonstrate potential.</w:t>
      </w:r>
    </w:p>
    <w:p w14:paraId="401B0208" w14:textId="77777777" w:rsidR="000F75DB" w:rsidRDefault="000C1A9B">
      <w:pPr>
        <w:spacing w:before="47"/>
        <w:ind w:left="120"/>
        <w:rPr>
          <w:b/>
          <w:sz w:val="19"/>
        </w:rPr>
      </w:pPr>
      <w:r>
        <w:br w:type="column"/>
      </w:r>
      <w:r>
        <w:rPr>
          <w:b/>
          <w:color w:val="0067B1"/>
          <w:spacing w:val="-2"/>
          <w:w w:val="150"/>
          <w:sz w:val="28"/>
        </w:rPr>
        <w:t>A</w:t>
      </w:r>
      <w:r>
        <w:rPr>
          <w:b/>
          <w:color w:val="0067B1"/>
          <w:spacing w:val="-2"/>
          <w:w w:val="150"/>
          <w:sz w:val="19"/>
        </w:rPr>
        <w:t>ttitudes</w:t>
      </w:r>
    </w:p>
    <w:p w14:paraId="6729C864" w14:textId="77777777" w:rsidR="000F75DB" w:rsidRDefault="000C1A9B">
      <w:pPr>
        <w:pStyle w:val="ListParagraph"/>
        <w:numPr>
          <w:ilvl w:val="0"/>
          <w:numId w:val="20"/>
        </w:numPr>
        <w:tabs>
          <w:tab w:val="left" w:pos="479"/>
          <w:tab w:val="left" w:pos="480"/>
        </w:tabs>
        <w:spacing w:before="33" w:line="249" w:lineRule="auto"/>
        <w:ind w:right="1434"/>
      </w:pPr>
      <w:r>
        <w:pict w14:anchorId="50537590">
          <v:line id="_x0000_s2657" style="position:absolute;left:0;text-align:left;z-index:15741952;mso-position-horizontal-relative:page" from="300.45pt,-13.45pt" to="300.45pt,196.75pt" strokecolor="#0067b1" strokeweight="1pt">
            <w10:wrap anchorx="page"/>
          </v:line>
        </w:pict>
      </w:r>
      <w:r>
        <w:rPr>
          <w:color w:val="0067B1"/>
          <w:w w:val="110"/>
        </w:rPr>
        <w:t>Acceptance of the validity of a variety of approaches and models.</w:t>
      </w:r>
    </w:p>
    <w:p w14:paraId="48F99C37" w14:textId="77777777" w:rsidR="000F75DB" w:rsidRDefault="000C1A9B">
      <w:pPr>
        <w:pStyle w:val="ListParagraph"/>
        <w:numPr>
          <w:ilvl w:val="0"/>
          <w:numId w:val="20"/>
        </w:numPr>
        <w:tabs>
          <w:tab w:val="left" w:pos="479"/>
          <w:tab w:val="left" w:pos="480"/>
        </w:tabs>
        <w:spacing w:line="252" w:lineRule="auto"/>
        <w:ind w:right="1742"/>
      </w:pPr>
      <w:r>
        <w:rPr>
          <w:color w:val="0067B1"/>
          <w:spacing w:val="-2"/>
          <w:w w:val="115"/>
        </w:rPr>
        <w:t>Openness</w:t>
      </w:r>
      <w:r>
        <w:rPr>
          <w:color w:val="0067B1"/>
          <w:spacing w:val="-9"/>
          <w:w w:val="115"/>
        </w:rPr>
        <w:t xml:space="preserve"> </w:t>
      </w:r>
      <w:r>
        <w:rPr>
          <w:color w:val="0067B1"/>
          <w:spacing w:val="-2"/>
          <w:w w:val="115"/>
        </w:rPr>
        <w:t>to</w:t>
      </w:r>
      <w:r>
        <w:rPr>
          <w:color w:val="0067B1"/>
          <w:spacing w:val="-10"/>
          <w:w w:val="115"/>
        </w:rPr>
        <w:t xml:space="preserve"> </w:t>
      </w:r>
      <w:r>
        <w:rPr>
          <w:color w:val="0067B1"/>
          <w:spacing w:val="-2"/>
          <w:w w:val="115"/>
        </w:rPr>
        <w:t>new,</w:t>
      </w:r>
      <w:r>
        <w:rPr>
          <w:color w:val="0067B1"/>
          <w:spacing w:val="-9"/>
          <w:w w:val="115"/>
        </w:rPr>
        <w:t xml:space="preserve"> </w:t>
      </w:r>
      <w:r>
        <w:rPr>
          <w:color w:val="0067B1"/>
          <w:spacing w:val="-2"/>
          <w:w w:val="115"/>
        </w:rPr>
        <w:t xml:space="preserve">evidence-based </w:t>
      </w:r>
      <w:r>
        <w:rPr>
          <w:color w:val="0067B1"/>
          <w:w w:val="115"/>
        </w:rPr>
        <w:t>treatment approaches, including pharmacological interventions.</w:t>
      </w:r>
    </w:p>
    <w:p w14:paraId="2AEAB56F" w14:textId="77777777" w:rsidR="000F75DB" w:rsidRDefault="000F75DB">
      <w:pPr>
        <w:spacing w:line="252" w:lineRule="auto"/>
        <w:sectPr w:rsidR="000F75DB">
          <w:type w:val="continuous"/>
          <w:pgSz w:w="12240" w:h="15840"/>
          <w:pgMar w:top="980" w:right="620" w:bottom="0" w:left="1320" w:header="0" w:footer="583" w:gutter="0"/>
          <w:cols w:num="2" w:space="720" w:equalWidth="0">
            <w:col w:w="4501" w:space="299"/>
            <w:col w:w="5500"/>
          </w:cols>
        </w:sectPr>
      </w:pPr>
    </w:p>
    <w:p w14:paraId="093F39CC" w14:textId="77777777" w:rsidR="000F75DB" w:rsidRDefault="000F75DB">
      <w:pPr>
        <w:pStyle w:val="BodyText"/>
        <w:spacing w:before="5"/>
        <w:rPr>
          <w:sz w:val="23"/>
        </w:rPr>
      </w:pPr>
    </w:p>
    <w:p w14:paraId="5998EBC0" w14:textId="77777777" w:rsidR="000F75DB" w:rsidRDefault="000C1A9B">
      <w:pPr>
        <w:pStyle w:val="BodyText"/>
        <w:ind w:left="120"/>
        <w:rPr>
          <w:sz w:val="20"/>
        </w:rPr>
      </w:pPr>
      <w:r>
        <w:rPr>
          <w:sz w:val="20"/>
        </w:rPr>
      </w:r>
      <w:r>
        <w:rPr>
          <w:sz w:val="20"/>
        </w:rPr>
        <w:pict w14:anchorId="103495C9">
          <v:shape id="docshape64" o:spid="_x0000_s2656" type="#_x0000_t202" style="width:468pt;height:66.05pt;mso-left-percent:-10001;mso-top-percent:-10001;mso-position-horizontal:absolute;mso-position-horizontal-relative:char;mso-position-vertical:absolute;mso-position-vertical-relative:line;mso-left-percent:-10001;mso-top-percent:-10001" fillcolor="#edf4fa" stroked="f">
            <v:textbox inset="0,0,0,0">
              <w:txbxContent>
                <w:p w14:paraId="75E826C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w:t>
                  </w:r>
                </w:p>
                <w:p w14:paraId="6625615C" w14:textId="77777777" w:rsidR="000F75DB" w:rsidRDefault="000C1A9B">
                  <w:pPr>
                    <w:spacing w:line="247" w:lineRule="auto"/>
                    <w:ind w:left="240" w:right="232"/>
                    <w:rPr>
                      <w:color w:val="000000"/>
                      <w:sz w:val="26"/>
                    </w:rPr>
                  </w:pPr>
                  <w:r>
                    <w:rPr>
                      <w:color w:val="0067B1"/>
                      <w:w w:val="115"/>
                      <w:sz w:val="26"/>
                    </w:rPr>
                    <w:t>Recognize</w:t>
                  </w:r>
                  <w:r>
                    <w:rPr>
                      <w:color w:val="0067B1"/>
                      <w:spacing w:val="-19"/>
                      <w:w w:val="115"/>
                      <w:sz w:val="26"/>
                    </w:rPr>
                    <w:t xml:space="preserve"> </w:t>
                  </w:r>
                  <w:r>
                    <w:rPr>
                      <w:color w:val="0067B1"/>
                      <w:w w:val="115"/>
                      <w:sz w:val="26"/>
                    </w:rPr>
                    <w:t>the</w:t>
                  </w:r>
                  <w:r>
                    <w:rPr>
                      <w:color w:val="0067B1"/>
                      <w:spacing w:val="-19"/>
                      <w:w w:val="115"/>
                      <w:sz w:val="26"/>
                    </w:rPr>
                    <w:t xml:space="preserve"> </w:t>
                  </w:r>
                  <w:r>
                    <w:rPr>
                      <w:color w:val="0067B1"/>
                      <w:w w:val="115"/>
                      <w:sz w:val="26"/>
                    </w:rPr>
                    <w:t>importance</w:t>
                  </w:r>
                  <w:r>
                    <w:rPr>
                      <w:color w:val="0067B1"/>
                      <w:spacing w:val="-19"/>
                      <w:w w:val="115"/>
                      <w:sz w:val="26"/>
                    </w:rPr>
                    <w:t xml:space="preserve"> </w:t>
                  </w:r>
                  <w:r>
                    <w:rPr>
                      <w:color w:val="0067B1"/>
                      <w:w w:val="115"/>
                      <w:sz w:val="26"/>
                    </w:rPr>
                    <w:t>of</w:t>
                  </w:r>
                  <w:r>
                    <w:rPr>
                      <w:color w:val="0067B1"/>
                      <w:spacing w:val="-19"/>
                      <w:w w:val="115"/>
                      <w:sz w:val="26"/>
                    </w:rPr>
                    <w:t xml:space="preserve"> </w:t>
                  </w:r>
                  <w:r>
                    <w:rPr>
                      <w:color w:val="0067B1"/>
                      <w:w w:val="115"/>
                      <w:sz w:val="26"/>
                    </w:rPr>
                    <w:t>family,</w:t>
                  </w:r>
                  <w:r>
                    <w:rPr>
                      <w:color w:val="0067B1"/>
                      <w:spacing w:val="-19"/>
                      <w:w w:val="115"/>
                      <w:sz w:val="26"/>
                    </w:rPr>
                    <w:t xml:space="preserve"> </w:t>
                  </w:r>
                  <w:r>
                    <w:rPr>
                      <w:color w:val="0067B1"/>
                      <w:w w:val="115"/>
                      <w:sz w:val="26"/>
                    </w:rPr>
                    <w:t>social</w:t>
                  </w:r>
                  <w:r>
                    <w:rPr>
                      <w:color w:val="0067B1"/>
                      <w:spacing w:val="-19"/>
                      <w:w w:val="115"/>
                      <w:sz w:val="26"/>
                    </w:rPr>
                    <w:t xml:space="preserve"> </w:t>
                  </w:r>
                  <w:r>
                    <w:rPr>
                      <w:color w:val="0067B1"/>
                      <w:w w:val="115"/>
                      <w:sz w:val="26"/>
                    </w:rPr>
                    <w:t>networks,</w:t>
                  </w:r>
                  <w:r>
                    <w:rPr>
                      <w:color w:val="0067B1"/>
                      <w:spacing w:val="-19"/>
                      <w:w w:val="115"/>
                      <w:sz w:val="26"/>
                    </w:rPr>
                    <w:t xml:space="preserve"> </w:t>
                  </w:r>
                  <w:r>
                    <w:rPr>
                      <w:color w:val="0067B1"/>
                      <w:w w:val="115"/>
                      <w:sz w:val="26"/>
                    </w:rPr>
                    <w:t>and</w:t>
                  </w:r>
                  <w:r>
                    <w:rPr>
                      <w:color w:val="0067B1"/>
                      <w:spacing w:val="-19"/>
                      <w:w w:val="115"/>
                      <w:sz w:val="26"/>
                    </w:rPr>
                    <w:t xml:space="preserve"> </w:t>
                  </w:r>
                  <w:r>
                    <w:rPr>
                      <w:color w:val="0067B1"/>
                      <w:w w:val="115"/>
                      <w:sz w:val="26"/>
                    </w:rPr>
                    <w:t>community</w:t>
                  </w:r>
                  <w:r>
                    <w:rPr>
                      <w:color w:val="0067B1"/>
                      <w:spacing w:val="-19"/>
                      <w:w w:val="115"/>
                      <w:sz w:val="26"/>
                    </w:rPr>
                    <w:t xml:space="preserve"> </w:t>
                  </w:r>
                  <w:r>
                    <w:rPr>
                      <w:color w:val="0067B1"/>
                      <w:w w:val="115"/>
                      <w:sz w:val="26"/>
                    </w:rPr>
                    <w:t>systems in the treatment and recovery process.</w:t>
                  </w:r>
                </w:p>
              </w:txbxContent>
            </v:textbox>
            <w10:anchorlock/>
          </v:shape>
        </w:pict>
      </w:r>
    </w:p>
    <w:p w14:paraId="5A98F7C5" w14:textId="77777777" w:rsidR="000F75DB" w:rsidRDefault="000F75DB">
      <w:pPr>
        <w:rPr>
          <w:sz w:val="20"/>
        </w:rPr>
        <w:sectPr w:rsidR="000F75DB">
          <w:type w:val="continuous"/>
          <w:pgSz w:w="12240" w:h="15840"/>
          <w:pgMar w:top="980" w:right="620" w:bottom="0" w:left="1320" w:header="0" w:footer="583" w:gutter="0"/>
          <w:cols w:space="720"/>
        </w:sectPr>
      </w:pPr>
    </w:p>
    <w:p w14:paraId="3966244C" w14:textId="77777777" w:rsidR="000F75DB" w:rsidRDefault="000C1A9B">
      <w:pPr>
        <w:spacing w:before="82"/>
        <w:ind w:left="120"/>
        <w:rPr>
          <w:b/>
          <w:sz w:val="19"/>
        </w:rPr>
      </w:pPr>
      <w:r>
        <w:rPr>
          <w:b/>
          <w:color w:val="0067B1"/>
          <w:spacing w:val="-2"/>
          <w:w w:val="140"/>
          <w:sz w:val="28"/>
        </w:rPr>
        <w:t>K</w:t>
      </w:r>
      <w:r>
        <w:rPr>
          <w:b/>
          <w:color w:val="0067B1"/>
          <w:spacing w:val="-2"/>
          <w:w w:val="140"/>
          <w:sz w:val="19"/>
        </w:rPr>
        <w:t>nowledge</w:t>
      </w:r>
    </w:p>
    <w:p w14:paraId="1E8B4862" w14:textId="77777777" w:rsidR="000F75DB" w:rsidRDefault="000C1A9B">
      <w:pPr>
        <w:pStyle w:val="ListParagraph"/>
        <w:numPr>
          <w:ilvl w:val="0"/>
          <w:numId w:val="20"/>
        </w:numPr>
        <w:tabs>
          <w:tab w:val="left" w:pos="479"/>
          <w:tab w:val="left" w:pos="481"/>
        </w:tabs>
        <w:spacing w:before="33" w:line="252" w:lineRule="auto"/>
        <w:ind w:left="479" w:right="185"/>
      </w:pPr>
      <w:r>
        <w:rPr>
          <w:color w:val="0067B1"/>
          <w:w w:val="115"/>
        </w:rPr>
        <w:t>The role of family, social networks, and community</w:t>
      </w:r>
      <w:r>
        <w:rPr>
          <w:color w:val="0067B1"/>
          <w:spacing w:val="-16"/>
          <w:w w:val="115"/>
        </w:rPr>
        <w:t xml:space="preserve"> </w:t>
      </w:r>
      <w:r>
        <w:rPr>
          <w:color w:val="0067B1"/>
          <w:w w:val="115"/>
        </w:rPr>
        <w:t>systems</w:t>
      </w:r>
      <w:r>
        <w:rPr>
          <w:color w:val="0067B1"/>
          <w:spacing w:val="-16"/>
          <w:w w:val="115"/>
        </w:rPr>
        <w:t xml:space="preserve"> </w:t>
      </w:r>
      <w:r>
        <w:rPr>
          <w:color w:val="0067B1"/>
          <w:w w:val="115"/>
        </w:rPr>
        <w:t>as</w:t>
      </w:r>
      <w:r>
        <w:rPr>
          <w:color w:val="0067B1"/>
          <w:spacing w:val="-16"/>
          <w:w w:val="115"/>
        </w:rPr>
        <w:t xml:space="preserve"> </w:t>
      </w:r>
      <w:r>
        <w:rPr>
          <w:color w:val="0067B1"/>
          <w:w w:val="115"/>
        </w:rPr>
        <w:t>assets</w:t>
      </w:r>
      <w:r>
        <w:rPr>
          <w:color w:val="0067B1"/>
          <w:spacing w:val="-16"/>
          <w:w w:val="115"/>
        </w:rPr>
        <w:t xml:space="preserve"> </w:t>
      </w:r>
      <w:r>
        <w:rPr>
          <w:color w:val="0067B1"/>
          <w:w w:val="115"/>
        </w:rPr>
        <w:t>or</w:t>
      </w:r>
      <w:r>
        <w:rPr>
          <w:color w:val="0067B1"/>
          <w:spacing w:val="-16"/>
          <w:w w:val="115"/>
        </w:rPr>
        <w:t xml:space="preserve"> </w:t>
      </w:r>
      <w:r>
        <w:rPr>
          <w:color w:val="0067B1"/>
          <w:w w:val="115"/>
        </w:rPr>
        <w:t>obstacles in treatment and recovery processes.</w:t>
      </w:r>
    </w:p>
    <w:p w14:paraId="6064AA19" w14:textId="77777777" w:rsidR="000F75DB" w:rsidRDefault="000C1A9B">
      <w:pPr>
        <w:pStyle w:val="ListParagraph"/>
        <w:numPr>
          <w:ilvl w:val="0"/>
          <w:numId w:val="20"/>
        </w:numPr>
        <w:tabs>
          <w:tab w:val="left" w:pos="540"/>
          <w:tab w:val="left" w:pos="541"/>
        </w:tabs>
        <w:spacing w:before="37" w:line="252" w:lineRule="auto"/>
        <w:ind w:left="540" w:right="38" w:hanging="421"/>
      </w:pPr>
      <w:r>
        <w:rPr>
          <w:color w:val="0067B1"/>
          <w:w w:val="115"/>
        </w:rPr>
        <w:t>Methods for incorporating family and social</w:t>
      </w:r>
      <w:r>
        <w:rPr>
          <w:color w:val="0067B1"/>
          <w:spacing w:val="-11"/>
          <w:w w:val="115"/>
        </w:rPr>
        <w:t xml:space="preserve"> </w:t>
      </w:r>
      <w:r>
        <w:rPr>
          <w:color w:val="0067B1"/>
          <w:w w:val="115"/>
        </w:rPr>
        <w:t>dynamics</w:t>
      </w:r>
      <w:r>
        <w:rPr>
          <w:color w:val="0067B1"/>
          <w:spacing w:val="-11"/>
          <w:w w:val="115"/>
        </w:rPr>
        <w:t xml:space="preserve"> </w:t>
      </w:r>
      <w:r>
        <w:rPr>
          <w:color w:val="0067B1"/>
          <w:w w:val="115"/>
        </w:rPr>
        <w:t>in</w:t>
      </w:r>
      <w:r>
        <w:rPr>
          <w:color w:val="0067B1"/>
          <w:spacing w:val="-11"/>
          <w:w w:val="115"/>
        </w:rPr>
        <w:t xml:space="preserve"> </w:t>
      </w:r>
      <w:r>
        <w:rPr>
          <w:color w:val="0067B1"/>
          <w:w w:val="115"/>
        </w:rPr>
        <w:t>treatment</w:t>
      </w:r>
      <w:r>
        <w:rPr>
          <w:color w:val="0067B1"/>
          <w:spacing w:val="-12"/>
          <w:w w:val="115"/>
        </w:rPr>
        <w:t xml:space="preserve"> </w:t>
      </w:r>
      <w:r>
        <w:rPr>
          <w:color w:val="0067B1"/>
          <w:w w:val="115"/>
        </w:rPr>
        <w:t>and</w:t>
      </w:r>
      <w:r>
        <w:rPr>
          <w:color w:val="0067B1"/>
          <w:spacing w:val="-11"/>
          <w:w w:val="115"/>
        </w:rPr>
        <w:t xml:space="preserve"> </w:t>
      </w:r>
      <w:r>
        <w:rPr>
          <w:color w:val="0067B1"/>
          <w:w w:val="115"/>
        </w:rPr>
        <w:t xml:space="preserve">recovery </w:t>
      </w:r>
      <w:r>
        <w:rPr>
          <w:color w:val="0067B1"/>
          <w:spacing w:val="-2"/>
          <w:w w:val="115"/>
        </w:rPr>
        <w:t>processes.</w:t>
      </w:r>
    </w:p>
    <w:p w14:paraId="10DE5A66" w14:textId="77777777" w:rsidR="000F75DB" w:rsidRDefault="000C1A9B">
      <w:pPr>
        <w:spacing w:before="82"/>
        <w:ind w:left="120"/>
        <w:rPr>
          <w:b/>
          <w:sz w:val="19"/>
        </w:rPr>
      </w:pPr>
      <w:r>
        <w:br w:type="column"/>
      </w:r>
      <w:r>
        <w:rPr>
          <w:b/>
          <w:color w:val="0067B1"/>
          <w:spacing w:val="-2"/>
          <w:w w:val="150"/>
          <w:sz w:val="28"/>
        </w:rPr>
        <w:t>A</w:t>
      </w:r>
      <w:r>
        <w:rPr>
          <w:b/>
          <w:color w:val="0067B1"/>
          <w:spacing w:val="-2"/>
          <w:w w:val="150"/>
          <w:sz w:val="19"/>
        </w:rPr>
        <w:t>ttitudes</w:t>
      </w:r>
    </w:p>
    <w:p w14:paraId="3D3EC250" w14:textId="77777777" w:rsidR="000F75DB" w:rsidRDefault="000C1A9B">
      <w:pPr>
        <w:pStyle w:val="ListParagraph"/>
        <w:numPr>
          <w:ilvl w:val="0"/>
          <w:numId w:val="20"/>
        </w:numPr>
        <w:tabs>
          <w:tab w:val="left" w:pos="480"/>
          <w:tab w:val="left" w:pos="481"/>
        </w:tabs>
        <w:spacing w:before="33" w:line="252" w:lineRule="auto"/>
        <w:ind w:right="984"/>
      </w:pPr>
      <w:r>
        <w:pict w14:anchorId="4C63087A">
          <v:line id="_x0000_s2655" style="position:absolute;left:0;text-align:left;z-index:15742464;mso-position-horizontal-relative:page" from="300.45pt,-13.45pt" to="300.45pt,84.95pt" strokecolor="#0067b1" strokeweight="1pt">
            <w10:wrap anchorx="page"/>
          </v:line>
        </w:pict>
      </w:r>
      <w:r>
        <w:rPr>
          <w:color w:val="0067B1"/>
          <w:w w:val="115"/>
        </w:rPr>
        <w:t>Appreciation for the significance and complementary</w:t>
      </w:r>
      <w:r>
        <w:rPr>
          <w:color w:val="0067B1"/>
          <w:spacing w:val="-16"/>
          <w:w w:val="115"/>
        </w:rPr>
        <w:t xml:space="preserve"> </w:t>
      </w:r>
      <w:r>
        <w:rPr>
          <w:color w:val="0067B1"/>
          <w:w w:val="115"/>
        </w:rPr>
        <w:t>nature</w:t>
      </w:r>
      <w:r>
        <w:rPr>
          <w:color w:val="0067B1"/>
          <w:spacing w:val="-16"/>
          <w:w w:val="115"/>
        </w:rPr>
        <w:t xml:space="preserve"> </w:t>
      </w:r>
      <w:r>
        <w:rPr>
          <w:color w:val="0067B1"/>
          <w:w w:val="115"/>
        </w:rPr>
        <w:t>of</w:t>
      </w:r>
      <w:r>
        <w:rPr>
          <w:color w:val="0067B1"/>
          <w:spacing w:val="-16"/>
          <w:w w:val="115"/>
        </w:rPr>
        <w:t xml:space="preserve"> </w:t>
      </w:r>
      <w:r>
        <w:rPr>
          <w:color w:val="0067B1"/>
          <w:w w:val="115"/>
        </w:rPr>
        <w:t>various</w:t>
      </w:r>
      <w:r>
        <w:rPr>
          <w:color w:val="0067B1"/>
          <w:spacing w:val="-16"/>
          <w:w w:val="115"/>
        </w:rPr>
        <w:t xml:space="preserve"> </w:t>
      </w:r>
      <w:r>
        <w:rPr>
          <w:color w:val="0067B1"/>
          <w:w w:val="115"/>
        </w:rPr>
        <w:t>systems in facilitating treatment and</w:t>
      </w:r>
      <w:r>
        <w:rPr>
          <w:color w:val="0067B1"/>
          <w:w w:val="115"/>
        </w:rPr>
        <w:t xml:space="preserve"> recovery.</w:t>
      </w:r>
    </w:p>
    <w:p w14:paraId="2BB146F0" w14:textId="77777777" w:rsidR="000F75DB" w:rsidRDefault="000F75DB">
      <w:pPr>
        <w:spacing w:line="252" w:lineRule="auto"/>
        <w:sectPr w:rsidR="000F75DB">
          <w:type w:val="continuous"/>
          <w:pgSz w:w="12240" w:h="15840"/>
          <w:pgMar w:top="980" w:right="620" w:bottom="0" w:left="1320" w:header="0" w:footer="583" w:gutter="0"/>
          <w:cols w:num="2" w:space="720" w:equalWidth="0">
            <w:col w:w="4667" w:space="133"/>
            <w:col w:w="5500"/>
          </w:cols>
        </w:sectPr>
      </w:pPr>
    </w:p>
    <w:p w14:paraId="4AFB30CA" w14:textId="77777777" w:rsidR="000F75DB" w:rsidRDefault="000F75DB">
      <w:pPr>
        <w:pStyle w:val="BodyText"/>
        <w:rPr>
          <w:sz w:val="20"/>
        </w:rPr>
      </w:pPr>
    </w:p>
    <w:p w14:paraId="218B99CA" w14:textId="77777777" w:rsidR="000F75DB" w:rsidRDefault="000F75DB">
      <w:pPr>
        <w:pStyle w:val="BodyText"/>
        <w:spacing w:before="2"/>
        <w:rPr>
          <w:sz w:val="19"/>
        </w:rPr>
      </w:pPr>
    </w:p>
    <w:p w14:paraId="03979D26" w14:textId="77777777" w:rsidR="000F75DB" w:rsidRDefault="000C1A9B">
      <w:pPr>
        <w:pStyle w:val="BodyText"/>
        <w:ind w:left="152"/>
        <w:rPr>
          <w:sz w:val="20"/>
        </w:rPr>
      </w:pPr>
      <w:r>
        <w:rPr>
          <w:sz w:val="20"/>
        </w:rPr>
      </w:r>
      <w:r>
        <w:rPr>
          <w:sz w:val="20"/>
        </w:rPr>
        <w:pict w14:anchorId="210F4FFA">
          <v:shape id="docshape66" o:spid="_x0000_s2654"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14D4E60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w:t>
                  </w:r>
                </w:p>
                <w:p w14:paraId="468969E4" w14:textId="77777777" w:rsidR="000F75DB" w:rsidRDefault="000C1A9B">
                  <w:pPr>
                    <w:spacing w:line="247" w:lineRule="auto"/>
                    <w:ind w:left="240" w:right="232"/>
                    <w:rPr>
                      <w:color w:val="000000"/>
                      <w:sz w:val="26"/>
                    </w:rPr>
                  </w:pPr>
                  <w:r>
                    <w:rPr>
                      <w:color w:val="0067B1"/>
                      <w:w w:val="115"/>
                      <w:sz w:val="26"/>
                    </w:rPr>
                    <w:t>Understand</w:t>
                  </w:r>
                  <w:r>
                    <w:rPr>
                      <w:color w:val="0067B1"/>
                      <w:spacing w:val="-7"/>
                      <w:w w:val="115"/>
                      <w:sz w:val="26"/>
                    </w:rPr>
                    <w:t xml:space="preserve"> </w:t>
                  </w:r>
                  <w:r>
                    <w:rPr>
                      <w:color w:val="0067B1"/>
                      <w:w w:val="115"/>
                      <w:sz w:val="26"/>
                    </w:rPr>
                    <w:t>the</w:t>
                  </w:r>
                  <w:r>
                    <w:rPr>
                      <w:color w:val="0067B1"/>
                      <w:spacing w:val="-7"/>
                      <w:w w:val="115"/>
                      <w:sz w:val="26"/>
                    </w:rPr>
                    <w:t xml:space="preserve"> </w:t>
                  </w:r>
                  <w:r>
                    <w:rPr>
                      <w:color w:val="0067B1"/>
                      <w:w w:val="115"/>
                      <w:sz w:val="26"/>
                    </w:rPr>
                    <w:t>importance</w:t>
                  </w:r>
                  <w:r>
                    <w:rPr>
                      <w:color w:val="0067B1"/>
                      <w:spacing w:val="-6"/>
                      <w:w w:val="115"/>
                      <w:sz w:val="26"/>
                    </w:rPr>
                    <w:t xml:space="preserve"> </w:t>
                  </w:r>
                  <w:r>
                    <w:rPr>
                      <w:color w:val="0067B1"/>
                      <w:w w:val="115"/>
                      <w:sz w:val="26"/>
                    </w:rPr>
                    <w:t>of</w:t>
                  </w:r>
                  <w:r>
                    <w:rPr>
                      <w:color w:val="0067B1"/>
                      <w:spacing w:val="-7"/>
                      <w:w w:val="115"/>
                      <w:sz w:val="26"/>
                    </w:rPr>
                    <w:t xml:space="preserve"> </w:t>
                  </w:r>
                  <w:r>
                    <w:rPr>
                      <w:color w:val="0067B1"/>
                      <w:w w:val="115"/>
                      <w:sz w:val="26"/>
                    </w:rPr>
                    <w:t>research</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outcome</w:t>
                  </w:r>
                  <w:r>
                    <w:rPr>
                      <w:color w:val="0067B1"/>
                      <w:spacing w:val="-7"/>
                      <w:w w:val="115"/>
                      <w:sz w:val="26"/>
                    </w:rPr>
                    <w:t xml:space="preserve"> </w:t>
                  </w:r>
                  <w:r>
                    <w:rPr>
                      <w:color w:val="0067B1"/>
                      <w:w w:val="115"/>
                      <w:sz w:val="26"/>
                    </w:rPr>
                    <w:t>data</w:t>
                  </w:r>
                  <w:r>
                    <w:rPr>
                      <w:color w:val="0067B1"/>
                      <w:spacing w:val="-6"/>
                      <w:w w:val="115"/>
                      <w:sz w:val="26"/>
                    </w:rPr>
                    <w:t xml:space="preserve"> </w:t>
                  </w:r>
                  <w:r>
                    <w:rPr>
                      <w:color w:val="0067B1"/>
                      <w:w w:val="115"/>
                      <w:sz w:val="26"/>
                    </w:rPr>
                    <w:t>and</w:t>
                  </w:r>
                  <w:r>
                    <w:rPr>
                      <w:color w:val="0067B1"/>
                      <w:spacing w:val="-7"/>
                      <w:w w:val="115"/>
                      <w:sz w:val="26"/>
                    </w:rPr>
                    <w:t xml:space="preserve"> </w:t>
                  </w:r>
                  <w:r>
                    <w:rPr>
                      <w:color w:val="0067B1"/>
                      <w:w w:val="115"/>
                      <w:sz w:val="26"/>
                    </w:rPr>
                    <w:t>their application in clinical practice.</w:t>
                  </w:r>
                </w:p>
              </w:txbxContent>
            </v:textbox>
            <w10:anchorlock/>
          </v:shape>
        </w:pict>
      </w:r>
    </w:p>
    <w:p w14:paraId="6A746835" w14:textId="77777777" w:rsidR="000F75DB" w:rsidRDefault="000F75DB">
      <w:pPr>
        <w:pStyle w:val="BodyText"/>
        <w:spacing w:before="2"/>
        <w:rPr>
          <w:sz w:val="6"/>
        </w:rPr>
      </w:pPr>
    </w:p>
    <w:p w14:paraId="0ECEBC4F" w14:textId="77777777" w:rsidR="000F75DB" w:rsidRDefault="000F75DB">
      <w:pPr>
        <w:rPr>
          <w:sz w:val="6"/>
        </w:rPr>
        <w:sectPr w:rsidR="000F75DB">
          <w:headerReference w:type="even" r:id="rId53"/>
          <w:pgSz w:w="12240" w:h="15840"/>
          <w:pgMar w:top="980" w:right="620" w:bottom="780" w:left="1320" w:header="683" w:footer="583" w:gutter="0"/>
          <w:cols w:space="720"/>
        </w:sectPr>
      </w:pPr>
    </w:p>
    <w:p w14:paraId="2C1ACA43" w14:textId="77777777" w:rsidR="000F75DB" w:rsidRDefault="000C1A9B">
      <w:pPr>
        <w:spacing w:before="60"/>
        <w:ind w:left="120"/>
        <w:rPr>
          <w:b/>
          <w:sz w:val="19"/>
        </w:rPr>
      </w:pPr>
      <w:r>
        <w:rPr>
          <w:b/>
          <w:color w:val="0067B1"/>
          <w:spacing w:val="-2"/>
          <w:w w:val="140"/>
          <w:sz w:val="28"/>
        </w:rPr>
        <w:t>K</w:t>
      </w:r>
      <w:r>
        <w:rPr>
          <w:b/>
          <w:color w:val="0067B1"/>
          <w:spacing w:val="-2"/>
          <w:w w:val="140"/>
          <w:sz w:val="19"/>
        </w:rPr>
        <w:t>nowledge</w:t>
      </w:r>
    </w:p>
    <w:p w14:paraId="1ACE4296" w14:textId="77777777" w:rsidR="000F75DB" w:rsidRDefault="000C1A9B">
      <w:pPr>
        <w:pStyle w:val="ListParagraph"/>
        <w:numPr>
          <w:ilvl w:val="0"/>
          <w:numId w:val="20"/>
        </w:numPr>
        <w:tabs>
          <w:tab w:val="left" w:pos="479"/>
          <w:tab w:val="left" w:pos="480"/>
        </w:tabs>
        <w:spacing w:before="33" w:line="249" w:lineRule="auto"/>
        <w:ind w:right="767"/>
      </w:pPr>
      <w:r>
        <w:rPr>
          <w:color w:val="0067B1"/>
          <w:w w:val="115"/>
        </w:rPr>
        <w:t>Research</w:t>
      </w:r>
      <w:r>
        <w:rPr>
          <w:color w:val="0067B1"/>
          <w:spacing w:val="-12"/>
          <w:w w:val="115"/>
        </w:rPr>
        <w:t xml:space="preserve"> </w:t>
      </w:r>
      <w:r>
        <w:rPr>
          <w:color w:val="0067B1"/>
          <w:w w:val="115"/>
        </w:rPr>
        <w:t>methods</w:t>
      </w:r>
      <w:r>
        <w:rPr>
          <w:color w:val="0067B1"/>
          <w:spacing w:val="-12"/>
          <w:w w:val="115"/>
        </w:rPr>
        <w:t xml:space="preserve"> </w:t>
      </w:r>
      <w:r>
        <w:rPr>
          <w:color w:val="0067B1"/>
          <w:w w:val="115"/>
        </w:rPr>
        <w:t>in</w:t>
      </w:r>
      <w:r>
        <w:rPr>
          <w:color w:val="0067B1"/>
          <w:spacing w:val="-12"/>
          <w:w w:val="115"/>
        </w:rPr>
        <w:t xml:space="preserve"> </w:t>
      </w:r>
      <w:r>
        <w:rPr>
          <w:color w:val="0067B1"/>
          <w:w w:val="115"/>
        </w:rPr>
        <w:t>the</w:t>
      </w:r>
      <w:r>
        <w:rPr>
          <w:color w:val="0067B1"/>
          <w:spacing w:val="-12"/>
          <w:w w:val="115"/>
        </w:rPr>
        <w:t xml:space="preserve"> </w:t>
      </w:r>
      <w:r>
        <w:rPr>
          <w:color w:val="0067B1"/>
          <w:w w:val="115"/>
        </w:rPr>
        <w:t>social</w:t>
      </w:r>
      <w:r>
        <w:rPr>
          <w:color w:val="0067B1"/>
          <w:spacing w:val="-12"/>
          <w:w w:val="115"/>
        </w:rPr>
        <w:t xml:space="preserve"> </w:t>
      </w:r>
      <w:r>
        <w:rPr>
          <w:color w:val="0067B1"/>
          <w:w w:val="115"/>
        </w:rPr>
        <w:t>and behavioral sciences.</w:t>
      </w:r>
    </w:p>
    <w:p w14:paraId="75DD2A96" w14:textId="77777777" w:rsidR="000F75DB" w:rsidRDefault="000C1A9B">
      <w:pPr>
        <w:pStyle w:val="ListParagraph"/>
        <w:numPr>
          <w:ilvl w:val="0"/>
          <w:numId w:val="20"/>
        </w:numPr>
        <w:tabs>
          <w:tab w:val="left" w:pos="479"/>
          <w:tab w:val="left" w:pos="480"/>
        </w:tabs>
        <w:spacing w:line="249" w:lineRule="auto"/>
        <w:ind w:right="38"/>
      </w:pPr>
      <w:r>
        <w:rPr>
          <w:color w:val="0067B1"/>
          <w:w w:val="115"/>
        </w:rPr>
        <w:t>Sources of research literature relevant to the</w:t>
      </w:r>
      <w:r>
        <w:rPr>
          <w:color w:val="0067B1"/>
          <w:spacing w:val="-9"/>
          <w:w w:val="115"/>
        </w:rPr>
        <w:t xml:space="preserve"> </w:t>
      </w:r>
      <w:r>
        <w:rPr>
          <w:color w:val="0067B1"/>
          <w:w w:val="115"/>
        </w:rPr>
        <w:t>prevention</w:t>
      </w:r>
      <w:r>
        <w:rPr>
          <w:color w:val="0067B1"/>
          <w:spacing w:val="-10"/>
          <w:w w:val="115"/>
        </w:rPr>
        <w:t xml:space="preserve"> </w:t>
      </w:r>
      <w:r>
        <w:rPr>
          <w:color w:val="0067B1"/>
          <w:w w:val="115"/>
        </w:rPr>
        <w:t>and</w:t>
      </w:r>
      <w:r>
        <w:rPr>
          <w:color w:val="0067B1"/>
          <w:spacing w:val="-9"/>
          <w:w w:val="115"/>
        </w:rPr>
        <w:t xml:space="preserve"> </w:t>
      </w:r>
      <w:r>
        <w:rPr>
          <w:color w:val="0067B1"/>
          <w:w w:val="115"/>
        </w:rPr>
        <w:t>treatment</w:t>
      </w:r>
      <w:r>
        <w:rPr>
          <w:color w:val="0067B1"/>
          <w:spacing w:val="-9"/>
          <w:w w:val="115"/>
        </w:rPr>
        <w:t xml:space="preserve"> </w:t>
      </w:r>
      <w:r>
        <w:rPr>
          <w:color w:val="0067B1"/>
          <w:w w:val="115"/>
        </w:rPr>
        <w:t>of</w:t>
      </w:r>
      <w:r>
        <w:rPr>
          <w:color w:val="0067B1"/>
          <w:spacing w:val="-9"/>
          <w:w w:val="115"/>
        </w:rPr>
        <w:t xml:space="preserve"> </w:t>
      </w:r>
      <w:r>
        <w:rPr>
          <w:color w:val="0067B1"/>
          <w:w w:val="115"/>
        </w:rPr>
        <w:t>addiction.</w:t>
      </w:r>
    </w:p>
    <w:p w14:paraId="40B7C23D" w14:textId="77777777" w:rsidR="000F75DB" w:rsidRDefault="000C1A9B">
      <w:pPr>
        <w:pStyle w:val="ListParagraph"/>
        <w:numPr>
          <w:ilvl w:val="0"/>
          <w:numId w:val="20"/>
        </w:numPr>
        <w:tabs>
          <w:tab w:val="left" w:pos="479"/>
          <w:tab w:val="left" w:pos="480"/>
        </w:tabs>
        <w:spacing w:before="43" w:line="249" w:lineRule="auto"/>
        <w:ind w:right="827"/>
      </w:pPr>
      <w:r>
        <w:rPr>
          <w:color w:val="0067B1"/>
          <w:w w:val="115"/>
        </w:rPr>
        <w:t>Specific</w:t>
      </w:r>
      <w:r>
        <w:rPr>
          <w:color w:val="0067B1"/>
          <w:spacing w:val="-16"/>
          <w:w w:val="115"/>
        </w:rPr>
        <w:t xml:space="preserve"> </w:t>
      </w:r>
      <w:r>
        <w:rPr>
          <w:color w:val="0067B1"/>
          <w:w w:val="115"/>
        </w:rPr>
        <w:t>research</w:t>
      </w:r>
      <w:r>
        <w:rPr>
          <w:color w:val="0067B1"/>
          <w:spacing w:val="-16"/>
          <w:w w:val="115"/>
        </w:rPr>
        <w:t xml:space="preserve"> </w:t>
      </w:r>
      <w:r>
        <w:rPr>
          <w:color w:val="0067B1"/>
          <w:w w:val="115"/>
        </w:rPr>
        <w:t>on</w:t>
      </w:r>
      <w:r>
        <w:rPr>
          <w:color w:val="0067B1"/>
          <w:spacing w:val="-16"/>
          <w:w w:val="115"/>
        </w:rPr>
        <w:t xml:space="preserve"> </w:t>
      </w:r>
      <w:r>
        <w:rPr>
          <w:color w:val="0067B1"/>
          <w:w w:val="115"/>
        </w:rPr>
        <w:t>epidemiology, etiology, and treatment efficacy.</w:t>
      </w:r>
    </w:p>
    <w:p w14:paraId="64A380D7" w14:textId="77777777" w:rsidR="000F75DB" w:rsidRDefault="000C1A9B">
      <w:pPr>
        <w:pStyle w:val="ListParagraph"/>
        <w:numPr>
          <w:ilvl w:val="0"/>
          <w:numId w:val="20"/>
        </w:numPr>
        <w:tabs>
          <w:tab w:val="left" w:pos="479"/>
          <w:tab w:val="left" w:pos="480"/>
        </w:tabs>
      </w:pPr>
      <w:r>
        <w:rPr>
          <w:color w:val="0067B1"/>
          <w:w w:val="115"/>
        </w:rPr>
        <w:t>Benefits</w:t>
      </w:r>
      <w:r>
        <w:rPr>
          <w:color w:val="0067B1"/>
          <w:spacing w:val="-15"/>
          <w:w w:val="115"/>
        </w:rPr>
        <w:t xml:space="preserve"> </w:t>
      </w:r>
      <w:r>
        <w:rPr>
          <w:color w:val="0067B1"/>
          <w:w w:val="115"/>
        </w:rPr>
        <w:t>and</w:t>
      </w:r>
      <w:r>
        <w:rPr>
          <w:color w:val="0067B1"/>
          <w:spacing w:val="-15"/>
          <w:w w:val="115"/>
        </w:rPr>
        <w:t xml:space="preserve"> </w:t>
      </w:r>
      <w:r>
        <w:rPr>
          <w:color w:val="0067B1"/>
          <w:w w:val="115"/>
        </w:rPr>
        <w:t>limitations</w:t>
      </w:r>
      <w:r>
        <w:rPr>
          <w:color w:val="0067B1"/>
          <w:spacing w:val="-16"/>
          <w:w w:val="115"/>
        </w:rPr>
        <w:t xml:space="preserve"> </w:t>
      </w:r>
      <w:r>
        <w:rPr>
          <w:color w:val="0067B1"/>
          <w:w w:val="115"/>
        </w:rPr>
        <w:t>of</w:t>
      </w:r>
      <w:r>
        <w:rPr>
          <w:color w:val="0067B1"/>
          <w:spacing w:val="-14"/>
          <w:w w:val="115"/>
        </w:rPr>
        <w:t xml:space="preserve"> </w:t>
      </w:r>
      <w:r>
        <w:rPr>
          <w:color w:val="0067B1"/>
          <w:spacing w:val="-2"/>
          <w:w w:val="115"/>
        </w:rPr>
        <w:t>research.</w:t>
      </w:r>
    </w:p>
    <w:p w14:paraId="6F929A69" w14:textId="77777777" w:rsidR="000F75DB" w:rsidRDefault="000C1A9B">
      <w:pPr>
        <w:spacing w:before="60"/>
        <w:ind w:left="120"/>
        <w:rPr>
          <w:b/>
          <w:sz w:val="19"/>
        </w:rPr>
      </w:pPr>
      <w:r>
        <w:br w:type="column"/>
      </w:r>
      <w:r>
        <w:rPr>
          <w:b/>
          <w:color w:val="0067B1"/>
          <w:spacing w:val="-2"/>
          <w:w w:val="150"/>
          <w:sz w:val="28"/>
        </w:rPr>
        <w:t>A</w:t>
      </w:r>
      <w:r>
        <w:rPr>
          <w:b/>
          <w:color w:val="0067B1"/>
          <w:spacing w:val="-2"/>
          <w:w w:val="150"/>
          <w:sz w:val="19"/>
        </w:rPr>
        <w:t>ttitudes</w:t>
      </w:r>
    </w:p>
    <w:p w14:paraId="663A93F8" w14:textId="77777777" w:rsidR="000F75DB" w:rsidRDefault="000C1A9B">
      <w:pPr>
        <w:pStyle w:val="ListParagraph"/>
        <w:numPr>
          <w:ilvl w:val="0"/>
          <w:numId w:val="20"/>
        </w:numPr>
        <w:tabs>
          <w:tab w:val="left" w:pos="479"/>
          <w:tab w:val="left" w:pos="480"/>
        </w:tabs>
        <w:spacing w:before="33" w:line="252" w:lineRule="auto"/>
        <w:ind w:right="883"/>
      </w:pPr>
      <w:r>
        <w:pict w14:anchorId="637BEDDA">
          <v:line id="_x0000_s2653" style="position:absolute;left:0;text-align:left;z-index:15744000;mso-position-horizontal-relative:page" from="300.45pt,-13.45pt" to="300.45pt,106.45pt" strokecolor="#0067b1" strokeweight="1pt">
            <w10:wrap anchorx="page"/>
          </v:line>
        </w:pict>
      </w:r>
      <w:r>
        <w:rPr>
          <w:color w:val="0067B1"/>
          <w:spacing w:val="-2"/>
          <w:w w:val="115"/>
        </w:rPr>
        <w:t>Recognition</w:t>
      </w:r>
      <w:r>
        <w:rPr>
          <w:color w:val="0067B1"/>
          <w:spacing w:val="-9"/>
          <w:w w:val="115"/>
        </w:rPr>
        <w:t xml:space="preserve"> </w:t>
      </w:r>
      <w:r>
        <w:rPr>
          <w:color w:val="0067B1"/>
          <w:spacing w:val="-2"/>
          <w:w w:val="115"/>
        </w:rPr>
        <w:t>of</w:t>
      </w:r>
      <w:r>
        <w:rPr>
          <w:color w:val="0067B1"/>
          <w:spacing w:val="-8"/>
          <w:w w:val="115"/>
        </w:rPr>
        <w:t xml:space="preserve"> </w:t>
      </w:r>
      <w:r>
        <w:rPr>
          <w:color w:val="0067B1"/>
          <w:spacing w:val="-2"/>
          <w:w w:val="115"/>
        </w:rPr>
        <w:t>the</w:t>
      </w:r>
      <w:r>
        <w:rPr>
          <w:color w:val="0067B1"/>
          <w:spacing w:val="-9"/>
          <w:w w:val="115"/>
        </w:rPr>
        <w:t xml:space="preserve"> </w:t>
      </w:r>
      <w:r>
        <w:rPr>
          <w:color w:val="0067B1"/>
          <w:spacing w:val="-2"/>
          <w:w w:val="115"/>
        </w:rPr>
        <w:t>importance</w:t>
      </w:r>
      <w:r>
        <w:rPr>
          <w:color w:val="0067B1"/>
          <w:spacing w:val="-8"/>
          <w:w w:val="115"/>
        </w:rPr>
        <w:t xml:space="preserve"> </w:t>
      </w:r>
      <w:r>
        <w:rPr>
          <w:color w:val="0067B1"/>
          <w:spacing w:val="-2"/>
          <w:w w:val="115"/>
        </w:rPr>
        <w:t>of</w:t>
      </w:r>
      <w:r>
        <w:rPr>
          <w:color w:val="0067B1"/>
          <w:spacing w:val="-8"/>
          <w:w w:val="115"/>
        </w:rPr>
        <w:t xml:space="preserve"> </w:t>
      </w:r>
      <w:r>
        <w:rPr>
          <w:color w:val="0067B1"/>
          <w:spacing w:val="-2"/>
          <w:w w:val="115"/>
        </w:rPr>
        <w:t xml:space="preserve">scientific </w:t>
      </w:r>
      <w:r>
        <w:rPr>
          <w:color w:val="0067B1"/>
          <w:w w:val="115"/>
        </w:rPr>
        <w:t xml:space="preserve">research to the delivery of addiction </w:t>
      </w:r>
      <w:r>
        <w:rPr>
          <w:color w:val="0067B1"/>
          <w:spacing w:val="-2"/>
          <w:w w:val="115"/>
        </w:rPr>
        <w:t>treatment.</w:t>
      </w:r>
    </w:p>
    <w:p w14:paraId="704B8B99" w14:textId="77777777" w:rsidR="000F75DB" w:rsidRDefault="000C1A9B">
      <w:pPr>
        <w:pStyle w:val="ListParagraph"/>
        <w:numPr>
          <w:ilvl w:val="0"/>
          <w:numId w:val="20"/>
        </w:numPr>
        <w:tabs>
          <w:tab w:val="left" w:pos="479"/>
          <w:tab w:val="left" w:pos="480"/>
        </w:tabs>
        <w:spacing w:before="37"/>
      </w:pPr>
      <w:r>
        <w:rPr>
          <w:color w:val="0067B1"/>
          <w:w w:val="115"/>
        </w:rPr>
        <w:t>Openness</w:t>
      </w:r>
      <w:r>
        <w:rPr>
          <w:color w:val="0067B1"/>
          <w:spacing w:val="-11"/>
          <w:w w:val="115"/>
        </w:rPr>
        <w:t xml:space="preserve"> </w:t>
      </w:r>
      <w:r>
        <w:rPr>
          <w:color w:val="0067B1"/>
          <w:w w:val="115"/>
        </w:rPr>
        <w:t>to</w:t>
      </w:r>
      <w:r>
        <w:rPr>
          <w:color w:val="0067B1"/>
          <w:spacing w:val="-10"/>
          <w:w w:val="115"/>
        </w:rPr>
        <w:t xml:space="preserve"> </w:t>
      </w:r>
      <w:r>
        <w:rPr>
          <w:color w:val="0067B1"/>
          <w:w w:val="115"/>
        </w:rPr>
        <w:t>new</w:t>
      </w:r>
      <w:r>
        <w:rPr>
          <w:color w:val="0067B1"/>
          <w:spacing w:val="-11"/>
          <w:w w:val="115"/>
        </w:rPr>
        <w:t xml:space="preserve"> </w:t>
      </w:r>
      <w:r>
        <w:rPr>
          <w:color w:val="0067B1"/>
          <w:spacing w:val="-2"/>
          <w:w w:val="115"/>
        </w:rPr>
        <w:t>information.</w:t>
      </w:r>
    </w:p>
    <w:p w14:paraId="1D376C1D" w14:textId="77777777" w:rsidR="000F75DB" w:rsidRDefault="000F75DB">
      <w:pPr>
        <w:sectPr w:rsidR="000F75DB">
          <w:type w:val="continuous"/>
          <w:pgSz w:w="12240" w:h="15840"/>
          <w:pgMar w:top="980" w:right="620" w:bottom="0" w:left="1320" w:header="0" w:footer="583" w:gutter="0"/>
          <w:cols w:num="2" w:space="720" w:equalWidth="0">
            <w:col w:w="4678" w:space="122"/>
            <w:col w:w="5500"/>
          </w:cols>
        </w:sectPr>
      </w:pPr>
    </w:p>
    <w:p w14:paraId="723B4E01" w14:textId="77777777" w:rsidR="000F75DB" w:rsidRDefault="000F75DB">
      <w:pPr>
        <w:pStyle w:val="BodyText"/>
        <w:rPr>
          <w:sz w:val="20"/>
        </w:rPr>
      </w:pPr>
    </w:p>
    <w:p w14:paraId="682C626A" w14:textId="77777777" w:rsidR="000F75DB" w:rsidRDefault="000F75DB">
      <w:pPr>
        <w:pStyle w:val="BodyText"/>
        <w:rPr>
          <w:sz w:val="12"/>
        </w:rPr>
      </w:pPr>
    </w:p>
    <w:p w14:paraId="09C865A3" w14:textId="77777777" w:rsidR="000F75DB" w:rsidRDefault="000C1A9B">
      <w:pPr>
        <w:pStyle w:val="BodyText"/>
        <w:ind w:left="152"/>
        <w:rPr>
          <w:sz w:val="20"/>
        </w:rPr>
      </w:pPr>
      <w:r>
        <w:rPr>
          <w:sz w:val="20"/>
        </w:rPr>
      </w:r>
      <w:r>
        <w:rPr>
          <w:sz w:val="20"/>
        </w:rPr>
        <w:pict w14:anchorId="2EF3D362">
          <v:shape id="docshape67" o:spid="_x0000_s2652" type="#_x0000_t202" style="width:468pt;height:64.75pt;mso-left-percent:-10001;mso-top-percent:-10001;mso-position-horizontal:absolute;mso-position-horizontal-relative:char;mso-position-vertical:absolute;mso-position-vertical-relative:line;mso-left-percent:-10001;mso-top-percent:-10001" fillcolor="#edf4fa" stroked="f">
            <v:textbox inset="0,0,0,0">
              <w:txbxContent>
                <w:p w14:paraId="23495F21"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w:t>
                  </w:r>
                </w:p>
                <w:p w14:paraId="50D33520" w14:textId="77777777" w:rsidR="000F75DB" w:rsidRDefault="000C1A9B">
                  <w:pPr>
                    <w:spacing w:line="247" w:lineRule="auto"/>
                    <w:ind w:left="240" w:right="686"/>
                    <w:rPr>
                      <w:color w:val="000000"/>
                      <w:sz w:val="26"/>
                    </w:rPr>
                  </w:pPr>
                  <w:r>
                    <w:rPr>
                      <w:color w:val="0067B1"/>
                      <w:w w:val="115"/>
                      <w:sz w:val="26"/>
                    </w:rPr>
                    <w:t>Understand</w:t>
                  </w:r>
                  <w:r>
                    <w:rPr>
                      <w:color w:val="0067B1"/>
                      <w:spacing w:val="-8"/>
                      <w:w w:val="115"/>
                      <w:sz w:val="26"/>
                    </w:rPr>
                    <w:t xml:space="preserve"> </w:t>
                  </w:r>
                  <w:r>
                    <w:rPr>
                      <w:color w:val="0067B1"/>
                      <w:w w:val="115"/>
                      <w:sz w:val="26"/>
                    </w:rPr>
                    <w:t>the</w:t>
                  </w:r>
                  <w:r>
                    <w:rPr>
                      <w:color w:val="0067B1"/>
                      <w:spacing w:val="-8"/>
                      <w:w w:val="115"/>
                      <w:sz w:val="26"/>
                    </w:rPr>
                    <w:t xml:space="preserve"> </w:t>
                  </w:r>
                  <w:r>
                    <w:rPr>
                      <w:color w:val="0067B1"/>
                      <w:w w:val="115"/>
                      <w:sz w:val="26"/>
                    </w:rPr>
                    <w:t>value</w:t>
                  </w:r>
                  <w:r>
                    <w:rPr>
                      <w:color w:val="0067B1"/>
                      <w:spacing w:val="-7"/>
                      <w:w w:val="115"/>
                      <w:sz w:val="26"/>
                    </w:rPr>
                    <w:t xml:space="preserve"> </w:t>
                  </w:r>
                  <w:r>
                    <w:rPr>
                      <w:color w:val="0067B1"/>
                      <w:w w:val="115"/>
                      <w:sz w:val="26"/>
                    </w:rPr>
                    <w:t>of</w:t>
                  </w:r>
                  <w:r>
                    <w:rPr>
                      <w:color w:val="0067B1"/>
                      <w:spacing w:val="-8"/>
                      <w:w w:val="115"/>
                      <w:sz w:val="26"/>
                    </w:rPr>
                    <w:t xml:space="preserve"> </w:t>
                  </w:r>
                  <w:r>
                    <w:rPr>
                      <w:color w:val="0067B1"/>
                      <w:w w:val="115"/>
                      <w:sz w:val="26"/>
                    </w:rPr>
                    <w:t>an</w:t>
                  </w:r>
                  <w:r>
                    <w:rPr>
                      <w:color w:val="0067B1"/>
                      <w:spacing w:val="-8"/>
                      <w:w w:val="115"/>
                      <w:sz w:val="26"/>
                    </w:rPr>
                    <w:t xml:space="preserve"> </w:t>
                  </w:r>
                  <w:r>
                    <w:rPr>
                      <w:color w:val="0067B1"/>
                      <w:w w:val="115"/>
                      <w:sz w:val="26"/>
                    </w:rPr>
                    <w:t>interdisciplinary</w:t>
                  </w:r>
                  <w:r>
                    <w:rPr>
                      <w:color w:val="0067B1"/>
                      <w:spacing w:val="-7"/>
                      <w:w w:val="115"/>
                      <w:sz w:val="26"/>
                    </w:rPr>
                    <w:t xml:space="preserve"> </w:t>
                  </w:r>
                  <w:r>
                    <w:rPr>
                      <w:color w:val="0067B1"/>
                      <w:w w:val="115"/>
                      <w:sz w:val="26"/>
                    </w:rPr>
                    <w:t>approach</w:t>
                  </w:r>
                  <w:r>
                    <w:rPr>
                      <w:color w:val="0067B1"/>
                      <w:spacing w:val="-8"/>
                      <w:w w:val="115"/>
                      <w:sz w:val="26"/>
                    </w:rPr>
                    <w:t xml:space="preserve"> </w:t>
                  </w:r>
                  <w:r>
                    <w:rPr>
                      <w:color w:val="0067B1"/>
                      <w:w w:val="115"/>
                      <w:sz w:val="26"/>
                    </w:rPr>
                    <w:t>to</w:t>
                  </w:r>
                  <w:r>
                    <w:rPr>
                      <w:color w:val="0067B1"/>
                      <w:spacing w:val="-8"/>
                      <w:w w:val="115"/>
                      <w:sz w:val="26"/>
                    </w:rPr>
                    <w:t xml:space="preserve"> </w:t>
                  </w:r>
                  <w:r>
                    <w:rPr>
                      <w:color w:val="0067B1"/>
                      <w:w w:val="115"/>
                      <w:sz w:val="26"/>
                    </w:rPr>
                    <w:t xml:space="preserve">addiction </w:t>
                  </w:r>
                  <w:r>
                    <w:rPr>
                      <w:color w:val="0067B1"/>
                      <w:spacing w:val="-2"/>
                      <w:w w:val="115"/>
                      <w:sz w:val="26"/>
                    </w:rPr>
                    <w:t>treatment.</w:t>
                  </w:r>
                </w:p>
              </w:txbxContent>
            </v:textbox>
            <w10:anchorlock/>
          </v:shape>
        </w:pict>
      </w:r>
    </w:p>
    <w:p w14:paraId="67EFCB9F" w14:textId="77777777" w:rsidR="000F75DB" w:rsidRDefault="000F75DB">
      <w:pPr>
        <w:pStyle w:val="BodyText"/>
        <w:spacing w:before="2"/>
        <w:rPr>
          <w:sz w:val="6"/>
        </w:rPr>
      </w:pPr>
    </w:p>
    <w:p w14:paraId="75636F72" w14:textId="77777777" w:rsidR="000F75DB" w:rsidRDefault="000F75DB">
      <w:pPr>
        <w:rPr>
          <w:sz w:val="6"/>
        </w:rPr>
        <w:sectPr w:rsidR="000F75DB">
          <w:type w:val="continuous"/>
          <w:pgSz w:w="12240" w:h="15840"/>
          <w:pgMar w:top="980" w:right="620" w:bottom="0" w:left="1320" w:header="0" w:footer="583" w:gutter="0"/>
          <w:cols w:space="720"/>
        </w:sectPr>
      </w:pPr>
    </w:p>
    <w:p w14:paraId="02B75CB5" w14:textId="77777777" w:rsidR="000F75DB" w:rsidRDefault="000C1A9B">
      <w:pPr>
        <w:spacing w:before="62"/>
        <w:ind w:left="152"/>
        <w:rPr>
          <w:b/>
          <w:sz w:val="19"/>
        </w:rPr>
      </w:pPr>
      <w:r>
        <w:rPr>
          <w:b/>
          <w:color w:val="0067B1"/>
          <w:spacing w:val="-2"/>
          <w:w w:val="140"/>
          <w:sz w:val="28"/>
        </w:rPr>
        <w:t>K</w:t>
      </w:r>
      <w:r>
        <w:rPr>
          <w:b/>
          <w:color w:val="0067B1"/>
          <w:spacing w:val="-2"/>
          <w:w w:val="140"/>
          <w:sz w:val="19"/>
        </w:rPr>
        <w:t>nowledge</w:t>
      </w:r>
    </w:p>
    <w:p w14:paraId="4F6C3BA2" w14:textId="77777777" w:rsidR="000F75DB" w:rsidRDefault="000C1A9B">
      <w:pPr>
        <w:pStyle w:val="ListParagraph"/>
        <w:numPr>
          <w:ilvl w:val="0"/>
          <w:numId w:val="20"/>
        </w:numPr>
        <w:tabs>
          <w:tab w:val="left" w:pos="512"/>
          <w:tab w:val="left" w:pos="513"/>
        </w:tabs>
        <w:spacing w:before="33" w:line="249" w:lineRule="auto"/>
        <w:ind w:left="512" w:right="623"/>
      </w:pPr>
      <w:r>
        <w:rPr>
          <w:color w:val="0067B1"/>
          <w:w w:val="115"/>
        </w:rPr>
        <w:t>Roles</w:t>
      </w:r>
      <w:r>
        <w:rPr>
          <w:color w:val="0067B1"/>
          <w:spacing w:val="-16"/>
          <w:w w:val="115"/>
        </w:rPr>
        <w:t xml:space="preserve"> </w:t>
      </w:r>
      <w:r>
        <w:rPr>
          <w:color w:val="0067B1"/>
          <w:w w:val="115"/>
        </w:rPr>
        <w:t>and</w:t>
      </w:r>
      <w:r>
        <w:rPr>
          <w:color w:val="0067B1"/>
          <w:spacing w:val="-15"/>
          <w:w w:val="115"/>
        </w:rPr>
        <w:t xml:space="preserve"> </w:t>
      </w:r>
      <w:r>
        <w:rPr>
          <w:color w:val="0067B1"/>
          <w:w w:val="115"/>
        </w:rPr>
        <w:t>contributions</w:t>
      </w:r>
      <w:r>
        <w:rPr>
          <w:color w:val="0067B1"/>
          <w:spacing w:val="-16"/>
          <w:w w:val="115"/>
        </w:rPr>
        <w:t xml:space="preserve"> </w:t>
      </w:r>
      <w:r>
        <w:rPr>
          <w:color w:val="0067B1"/>
          <w:w w:val="115"/>
        </w:rPr>
        <w:t>of</w:t>
      </w:r>
      <w:r>
        <w:rPr>
          <w:color w:val="0067B1"/>
          <w:spacing w:val="-15"/>
          <w:w w:val="115"/>
        </w:rPr>
        <w:t xml:space="preserve"> </w:t>
      </w:r>
      <w:r>
        <w:rPr>
          <w:color w:val="0067B1"/>
          <w:w w:val="115"/>
        </w:rPr>
        <w:t>multiple disciplines to treatment efficacy.</w:t>
      </w:r>
    </w:p>
    <w:p w14:paraId="06389252" w14:textId="77777777" w:rsidR="000F75DB" w:rsidRDefault="000C1A9B">
      <w:pPr>
        <w:pStyle w:val="ListParagraph"/>
        <w:numPr>
          <w:ilvl w:val="0"/>
          <w:numId w:val="20"/>
        </w:numPr>
        <w:tabs>
          <w:tab w:val="left" w:pos="512"/>
          <w:tab w:val="left" w:pos="513"/>
        </w:tabs>
        <w:spacing w:line="249" w:lineRule="auto"/>
        <w:ind w:left="512" w:right="38"/>
      </w:pPr>
      <w:r>
        <w:rPr>
          <w:color w:val="0067B1"/>
          <w:spacing w:val="-2"/>
          <w:w w:val="115"/>
        </w:rPr>
        <w:t>Terms</w:t>
      </w:r>
      <w:r>
        <w:rPr>
          <w:color w:val="0067B1"/>
          <w:spacing w:val="-12"/>
          <w:w w:val="115"/>
        </w:rPr>
        <w:t xml:space="preserve"> </w:t>
      </w:r>
      <w:r>
        <w:rPr>
          <w:color w:val="0067B1"/>
          <w:spacing w:val="-2"/>
          <w:w w:val="115"/>
        </w:rPr>
        <w:t>and</w:t>
      </w:r>
      <w:r>
        <w:rPr>
          <w:color w:val="0067B1"/>
          <w:spacing w:val="-12"/>
          <w:w w:val="115"/>
        </w:rPr>
        <w:t xml:space="preserve"> </w:t>
      </w:r>
      <w:r>
        <w:rPr>
          <w:color w:val="0067B1"/>
          <w:spacing w:val="-2"/>
          <w:w w:val="115"/>
        </w:rPr>
        <w:t>concepts</w:t>
      </w:r>
      <w:r>
        <w:rPr>
          <w:color w:val="0067B1"/>
          <w:spacing w:val="-12"/>
          <w:w w:val="115"/>
        </w:rPr>
        <w:t xml:space="preserve"> </w:t>
      </w:r>
      <w:r>
        <w:rPr>
          <w:color w:val="0067B1"/>
          <w:spacing w:val="-2"/>
          <w:w w:val="115"/>
        </w:rPr>
        <w:t>necessary</w:t>
      </w:r>
      <w:r>
        <w:rPr>
          <w:color w:val="0067B1"/>
          <w:spacing w:val="-13"/>
          <w:w w:val="115"/>
        </w:rPr>
        <w:t xml:space="preserve"> </w:t>
      </w:r>
      <w:r>
        <w:rPr>
          <w:color w:val="0067B1"/>
          <w:spacing w:val="-2"/>
          <w:w w:val="115"/>
        </w:rPr>
        <w:t>to</w:t>
      </w:r>
      <w:r>
        <w:rPr>
          <w:color w:val="0067B1"/>
          <w:spacing w:val="-13"/>
          <w:w w:val="115"/>
        </w:rPr>
        <w:t xml:space="preserve"> </w:t>
      </w:r>
      <w:proofErr w:type="spellStart"/>
      <w:r>
        <w:rPr>
          <w:color w:val="0067B1"/>
          <w:spacing w:val="-2"/>
          <w:w w:val="115"/>
        </w:rPr>
        <w:t>commu</w:t>
      </w:r>
      <w:proofErr w:type="spellEnd"/>
      <w:r>
        <w:rPr>
          <w:color w:val="0067B1"/>
          <w:spacing w:val="-2"/>
          <w:w w:val="115"/>
        </w:rPr>
        <w:t xml:space="preserve">- </w:t>
      </w:r>
      <w:proofErr w:type="spellStart"/>
      <w:r>
        <w:rPr>
          <w:color w:val="0067B1"/>
          <w:w w:val="115"/>
        </w:rPr>
        <w:t>nicate</w:t>
      </w:r>
      <w:proofErr w:type="spellEnd"/>
      <w:r>
        <w:rPr>
          <w:color w:val="0067B1"/>
          <w:w w:val="115"/>
        </w:rPr>
        <w:t xml:space="preserve"> effectively across disciplines.</w:t>
      </w:r>
    </w:p>
    <w:p w14:paraId="4351FD73" w14:textId="77777777" w:rsidR="000F75DB" w:rsidRDefault="000C1A9B">
      <w:pPr>
        <w:pStyle w:val="ListParagraph"/>
        <w:numPr>
          <w:ilvl w:val="0"/>
          <w:numId w:val="20"/>
        </w:numPr>
        <w:tabs>
          <w:tab w:val="left" w:pos="512"/>
          <w:tab w:val="left" w:pos="513"/>
        </w:tabs>
        <w:spacing w:line="249" w:lineRule="auto"/>
        <w:ind w:left="512" w:right="204"/>
      </w:pPr>
      <w:r>
        <w:rPr>
          <w:color w:val="0067B1"/>
          <w:w w:val="115"/>
        </w:rPr>
        <w:t>The</w:t>
      </w:r>
      <w:r>
        <w:rPr>
          <w:color w:val="0067B1"/>
          <w:spacing w:val="-16"/>
          <w:w w:val="115"/>
        </w:rPr>
        <w:t xml:space="preserve"> </w:t>
      </w:r>
      <w:r>
        <w:rPr>
          <w:color w:val="0067B1"/>
          <w:w w:val="115"/>
        </w:rPr>
        <w:t>importance</w:t>
      </w:r>
      <w:r>
        <w:rPr>
          <w:color w:val="0067B1"/>
          <w:spacing w:val="-16"/>
          <w:w w:val="115"/>
        </w:rPr>
        <w:t xml:space="preserve"> </w:t>
      </w:r>
      <w:r>
        <w:rPr>
          <w:color w:val="0067B1"/>
          <w:w w:val="115"/>
        </w:rPr>
        <w:t>of</w:t>
      </w:r>
      <w:r>
        <w:rPr>
          <w:color w:val="0067B1"/>
          <w:spacing w:val="-16"/>
          <w:w w:val="115"/>
        </w:rPr>
        <w:t xml:space="preserve"> </w:t>
      </w:r>
      <w:r>
        <w:rPr>
          <w:color w:val="0067B1"/>
          <w:w w:val="115"/>
        </w:rPr>
        <w:t>communication</w:t>
      </w:r>
      <w:r>
        <w:rPr>
          <w:color w:val="0067B1"/>
          <w:spacing w:val="-16"/>
          <w:w w:val="115"/>
        </w:rPr>
        <w:t xml:space="preserve"> </w:t>
      </w:r>
      <w:r>
        <w:rPr>
          <w:color w:val="0067B1"/>
          <w:w w:val="115"/>
        </w:rPr>
        <w:t>with</w:t>
      </w:r>
      <w:r>
        <w:rPr>
          <w:color w:val="0067B1"/>
          <w:w w:val="115"/>
        </w:rPr>
        <w:t xml:space="preserve"> other disciplines.</w:t>
      </w:r>
    </w:p>
    <w:p w14:paraId="3B74FE51" w14:textId="77777777" w:rsidR="000F75DB" w:rsidRDefault="000C1A9B">
      <w:pPr>
        <w:spacing w:before="62"/>
        <w:ind w:left="152"/>
        <w:rPr>
          <w:b/>
          <w:sz w:val="19"/>
        </w:rPr>
      </w:pPr>
      <w:r>
        <w:br w:type="column"/>
      </w:r>
      <w:r>
        <w:rPr>
          <w:b/>
          <w:color w:val="0067B1"/>
          <w:spacing w:val="-2"/>
          <w:w w:val="150"/>
          <w:sz w:val="28"/>
        </w:rPr>
        <w:t>A</w:t>
      </w:r>
      <w:r>
        <w:rPr>
          <w:b/>
          <w:color w:val="0067B1"/>
          <w:spacing w:val="-2"/>
          <w:w w:val="150"/>
          <w:sz w:val="19"/>
        </w:rPr>
        <w:t>ttitudes</w:t>
      </w:r>
    </w:p>
    <w:p w14:paraId="124D4597" w14:textId="77777777" w:rsidR="000F75DB" w:rsidRDefault="000C1A9B">
      <w:pPr>
        <w:pStyle w:val="ListParagraph"/>
        <w:numPr>
          <w:ilvl w:val="0"/>
          <w:numId w:val="20"/>
        </w:numPr>
        <w:tabs>
          <w:tab w:val="left" w:pos="512"/>
          <w:tab w:val="left" w:pos="513"/>
        </w:tabs>
        <w:spacing w:before="33"/>
        <w:ind w:left="512" w:hanging="361"/>
      </w:pPr>
      <w:r>
        <w:pict w14:anchorId="5B012AE5">
          <v:line id="_x0000_s2651" style="position:absolute;left:0;text-align:left;z-index:15744512;mso-position-horizontal-relative:page" from="302.1pt,-12.65pt" to="302.1pt,88.45pt" strokecolor="#0067b1" strokeweight="1pt">
            <w10:wrap anchorx="page"/>
          </v:line>
        </w:pict>
      </w:r>
      <w:r>
        <w:rPr>
          <w:color w:val="0067B1"/>
          <w:spacing w:val="-2"/>
          <w:w w:val="115"/>
        </w:rPr>
        <w:t>Desire</w:t>
      </w:r>
      <w:r>
        <w:rPr>
          <w:color w:val="0067B1"/>
          <w:spacing w:val="-9"/>
          <w:w w:val="115"/>
        </w:rPr>
        <w:t xml:space="preserve"> </w:t>
      </w:r>
      <w:r>
        <w:rPr>
          <w:color w:val="0067B1"/>
          <w:spacing w:val="-2"/>
          <w:w w:val="115"/>
        </w:rPr>
        <w:t>to</w:t>
      </w:r>
      <w:r>
        <w:rPr>
          <w:color w:val="0067B1"/>
          <w:spacing w:val="-9"/>
          <w:w w:val="115"/>
        </w:rPr>
        <w:t xml:space="preserve"> </w:t>
      </w:r>
      <w:r>
        <w:rPr>
          <w:color w:val="0067B1"/>
          <w:spacing w:val="-2"/>
          <w:w w:val="115"/>
        </w:rPr>
        <w:t>collaborate.</w:t>
      </w:r>
    </w:p>
    <w:p w14:paraId="3973755E" w14:textId="77777777" w:rsidR="000F75DB" w:rsidRDefault="000C1A9B">
      <w:pPr>
        <w:pStyle w:val="ListParagraph"/>
        <w:numPr>
          <w:ilvl w:val="0"/>
          <w:numId w:val="20"/>
        </w:numPr>
        <w:tabs>
          <w:tab w:val="left" w:pos="512"/>
          <w:tab w:val="left" w:pos="513"/>
        </w:tabs>
        <w:spacing w:before="51" w:line="249" w:lineRule="auto"/>
        <w:ind w:left="512" w:right="1109"/>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contribution</w:t>
      </w:r>
      <w:r>
        <w:rPr>
          <w:color w:val="0067B1"/>
          <w:spacing w:val="-16"/>
          <w:w w:val="115"/>
        </w:rPr>
        <w:t xml:space="preserve"> </w:t>
      </w:r>
      <w:r>
        <w:rPr>
          <w:color w:val="0067B1"/>
          <w:w w:val="115"/>
        </w:rPr>
        <w:t>of</w:t>
      </w:r>
      <w:r>
        <w:rPr>
          <w:color w:val="0067B1"/>
          <w:spacing w:val="-16"/>
          <w:w w:val="115"/>
        </w:rPr>
        <w:t xml:space="preserve"> </w:t>
      </w:r>
      <w:r>
        <w:rPr>
          <w:color w:val="0067B1"/>
          <w:w w:val="115"/>
        </w:rPr>
        <w:t>multiple disciplines to the recovery process.</w:t>
      </w:r>
    </w:p>
    <w:p w14:paraId="1D6A63E1" w14:textId="77777777" w:rsidR="000F75DB" w:rsidRDefault="000C1A9B">
      <w:pPr>
        <w:pStyle w:val="ListParagraph"/>
        <w:numPr>
          <w:ilvl w:val="0"/>
          <w:numId w:val="20"/>
        </w:numPr>
        <w:tabs>
          <w:tab w:val="left" w:pos="512"/>
          <w:tab w:val="left" w:pos="513"/>
        </w:tabs>
        <w:spacing w:before="43"/>
        <w:ind w:left="512" w:hanging="361"/>
      </w:pPr>
      <w:r>
        <w:rPr>
          <w:color w:val="0067B1"/>
          <w:w w:val="110"/>
        </w:rPr>
        <w:t>Commitment</w:t>
      </w:r>
      <w:r>
        <w:rPr>
          <w:color w:val="0067B1"/>
          <w:spacing w:val="13"/>
          <w:w w:val="110"/>
        </w:rPr>
        <w:t xml:space="preserve"> </w:t>
      </w:r>
      <w:r>
        <w:rPr>
          <w:color w:val="0067B1"/>
          <w:w w:val="110"/>
        </w:rPr>
        <w:t>to</w:t>
      </w:r>
      <w:r>
        <w:rPr>
          <w:color w:val="0067B1"/>
          <w:spacing w:val="12"/>
          <w:w w:val="110"/>
        </w:rPr>
        <w:t xml:space="preserve"> </w:t>
      </w:r>
      <w:r>
        <w:rPr>
          <w:color w:val="0067B1"/>
          <w:spacing w:val="-2"/>
          <w:w w:val="110"/>
        </w:rPr>
        <w:t>professionalism.</w:t>
      </w:r>
    </w:p>
    <w:p w14:paraId="15866238" w14:textId="77777777" w:rsidR="000F75DB" w:rsidRDefault="000F75DB">
      <w:pPr>
        <w:sectPr w:rsidR="000F75DB">
          <w:type w:val="continuous"/>
          <w:pgSz w:w="12240" w:h="15840"/>
          <w:pgMar w:top="980" w:right="620" w:bottom="0" w:left="1320" w:header="0" w:footer="583" w:gutter="0"/>
          <w:cols w:num="2" w:space="720" w:equalWidth="0">
            <w:col w:w="4595" w:space="205"/>
            <w:col w:w="5500"/>
          </w:cols>
        </w:sectPr>
      </w:pPr>
    </w:p>
    <w:p w14:paraId="5F72A9A7" w14:textId="77777777" w:rsidR="000F75DB" w:rsidRDefault="000F75DB">
      <w:pPr>
        <w:pStyle w:val="BodyText"/>
        <w:rPr>
          <w:sz w:val="46"/>
        </w:rPr>
      </w:pPr>
    </w:p>
    <w:p w14:paraId="4CE3450F" w14:textId="77777777" w:rsidR="000F75DB" w:rsidRDefault="000C1A9B">
      <w:pPr>
        <w:pStyle w:val="Heading6"/>
        <w:spacing w:before="266" w:line="403" w:lineRule="exact"/>
        <w:ind w:left="120"/>
      </w:pPr>
      <w:proofErr w:type="spellStart"/>
      <w:r>
        <w:rPr>
          <w:color w:val="0067B1"/>
          <w:spacing w:val="-2"/>
          <w:w w:val="95"/>
          <w:sz w:val="40"/>
        </w:rPr>
        <w:t>b</w:t>
      </w:r>
      <w:r>
        <w:rPr>
          <w:color w:val="0067B1"/>
          <w:spacing w:val="-2"/>
          <w:w w:val="95"/>
        </w:rPr>
        <w:t>ibliogrAPHy</w:t>
      </w:r>
      <w:proofErr w:type="spellEnd"/>
    </w:p>
    <w:p w14:paraId="45DD1EAD" w14:textId="77777777" w:rsidR="000F75DB" w:rsidRDefault="000C1A9B">
      <w:pPr>
        <w:pStyle w:val="Heading7"/>
        <w:spacing w:before="91"/>
        <w:ind w:left="120"/>
      </w:pPr>
      <w:r>
        <w:br w:type="column"/>
      </w:r>
      <w:r>
        <w:rPr>
          <w:color w:val="0067B1"/>
          <w:w w:val="80"/>
        </w:rPr>
        <w:t>TF</w:t>
      </w:r>
      <w:r>
        <w:rPr>
          <w:color w:val="0067B1"/>
          <w:spacing w:val="4"/>
        </w:rPr>
        <w:t xml:space="preserve"> </w:t>
      </w:r>
      <w:r>
        <w:rPr>
          <w:color w:val="0067B1"/>
          <w:w w:val="80"/>
        </w:rPr>
        <w:t>II.</w:t>
      </w:r>
      <w:r>
        <w:rPr>
          <w:color w:val="0067B1"/>
          <w:spacing w:val="4"/>
        </w:rPr>
        <w:t xml:space="preserve"> </w:t>
      </w:r>
      <w:r>
        <w:rPr>
          <w:color w:val="0067B1"/>
          <w:w w:val="80"/>
        </w:rPr>
        <w:t>Treatment</w:t>
      </w:r>
      <w:r>
        <w:rPr>
          <w:color w:val="0067B1"/>
          <w:spacing w:val="4"/>
        </w:rPr>
        <w:t xml:space="preserve"> </w:t>
      </w:r>
      <w:r>
        <w:rPr>
          <w:color w:val="0067B1"/>
          <w:spacing w:val="-2"/>
          <w:w w:val="80"/>
        </w:rPr>
        <w:t>Knowledge</w:t>
      </w:r>
    </w:p>
    <w:p w14:paraId="4EEE9E99" w14:textId="77777777" w:rsidR="000F75DB" w:rsidRDefault="000F75DB">
      <w:pPr>
        <w:sectPr w:rsidR="000F75DB">
          <w:headerReference w:type="default" r:id="rId54"/>
          <w:pgSz w:w="12240" w:h="15840"/>
          <w:pgMar w:top="600" w:right="620" w:bottom="780" w:left="1320" w:header="0" w:footer="583" w:gutter="0"/>
          <w:cols w:num="2" w:space="720" w:equalWidth="0">
            <w:col w:w="1847" w:space="5592"/>
            <w:col w:w="2861"/>
          </w:cols>
        </w:sectPr>
      </w:pPr>
    </w:p>
    <w:p w14:paraId="334745EC" w14:textId="77777777" w:rsidR="000F75DB" w:rsidRDefault="000C1A9B">
      <w:pPr>
        <w:pStyle w:val="BodyText"/>
        <w:spacing w:before="12" w:line="247" w:lineRule="auto"/>
        <w:ind w:left="120" w:right="956"/>
      </w:pPr>
      <w:r>
        <w:rPr>
          <w:color w:val="0067B1"/>
          <w:w w:val="115"/>
        </w:rPr>
        <w:t>Members</w:t>
      </w:r>
      <w:r>
        <w:rPr>
          <w:color w:val="0067B1"/>
          <w:spacing w:val="-10"/>
          <w:w w:val="115"/>
        </w:rPr>
        <w:t xml:space="preserve"> </w:t>
      </w:r>
      <w:r>
        <w:rPr>
          <w:color w:val="0067B1"/>
          <w:w w:val="115"/>
        </w:rPr>
        <w:t>of</w:t>
      </w:r>
      <w:r>
        <w:rPr>
          <w:color w:val="0067B1"/>
          <w:spacing w:val="-10"/>
          <w:w w:val="115"/>
        </w:rPr>
        <w:t xml:space="preserve"> </w:t>
      </w:r>
      <w:r>
        <w:rPr>
          <w:color w:val="0067B1"/>
          <w:w w:val="115"/>
        </w:rPr>
        <w:t>the</w:t>
      </w:r>
      <w:r>
        <w:rPr>
          <w:color w:val="0067B1"/>
          <w:spacing w:val="-11"/>
          <w:w w:val="115"/>
        </w:rPr>
        <w:t xml:space="preserve"> </w:t>
      </w:r>
      <w:r>
        <w:rPr>
          <w:color w:val="0067B1"/>
          <w:w w:val="115"/>
        </w:rPr>
        <w:t>National</w:t>
      </w:r>
      <w:r>
        <w:rPr>
          <w:color w:val="0067B1"/>
          <w:spacing w:val="-10"/>
          <w:w w:val="115"/>
        </w:rPr>
        <w:t xml:space="preserve"> </w:t>
      </w:r>
      <w:r>
        <w:rPr>
          <w:color w:val="0067B1"/>
          <w:w w:val="115"/>
        </w:rPr>
        <w:t>ATTC</w:t>
      </w:r>
      <w:r>
        <w:rPr>
          <w:color w:val="0067B1"/>
          <w:spacing w:val="-10"/>
          <w:w w:val="115"/>
        </w:rPr>
        <w:t xml:space="preserve"> </w:t>
      </w:r>
      <w:r>
        <w:rPr>
          <w:color w:val="0067B1"/>
          <w:w w:val="115"/>
        </w:rPr>
        <w:t>Curriculum</w:t>
      </w:r>
      <w:r>
        <w:rPr>
          <w:color w:val="0067B1"/>
          <w:spacing w:val="-10"/>
          <w:w w:val="115"/>
        </w:rPr>
        <w:t xml:space="preserve"> </w:t>
      </w:r>
      <w:r>
        <w:rPr>
          <w:color w:val="0067B1"/>
          <w:w w:val="115"/>
        </w:rPr>
        <w:t>Committee</w:t>
      </w:r>
      <w:r>
        <w:rPr>
          <w:color w:val="0067B1"/>
          <w:spacing w:val="-10"/>
          <w:w w:val="115"/>
        </w:rPr>
        <w:t xml:space="preserve"> </w:t>
      </w:r>
      <w:r>
        <w:rPr>
          <w:color w:val="0067B1"/>
          <w:w w:val="115"/>
        </w:rPr>
        <w:t>reviewed</w:t>
      </w:r>
      <w:r>
        <w:rPr>
          <w:color w:val="0067B1"/>
          <w:spacing w:val="-11"/>
          <w:w w:val="115"/>
        </w:rPr>
        <w:t xml:space="preserve"> </w:t>
      </w:r>
      <w:r>
        <w:rPr>
          <w:color w:val="0067B1"/>
          <w:w w:val="115"/>
        </w:rPr>
        <w:t>the</w:t>
      </w:r>
      <w:r>
        <w:rPr>
          <w:color w:val="0067B1"/>
          <w:spacing w:val="-11"/>
          <w:w w:val="115"/>
        </w:rPr>
        <w:t xml:space="preserve"> </w:t>
      </w:r>
      <w:r>
        <w:rPr>
          <w:color w:val="0067B1"/>
          <w:w w:val="115"/>
        </w:rPr>
        <w:t>bibliography</w:t>
      </w:r>
      <w:r>
        <w:rPr>
          <w:color w:val="0067B1"/>
          <w:spacing w:val="-10"/>
          <w:w w:val="115"/>
        </w:rPr>
        <w:t xml:space="preserve"> </w:t>
      </w:r>
      <w:r>
        <w:rPr>
          <w:color w:val="0067B1"/>
          <w:w w:val="115"/>
        </w:rPr>
        <w:t>from</w:t>
      </w:r>
      <w:r>
        <w:rPr>
          <w:color w:val="0067B1"/>
          <w:spacing w:val="-10"/>
          <w:w w:val="115"/>
        </w:rPr>
        <w:t xml:space="preserve"> </w:t>
      </w:r>
      <w:r>
        <w:rPr>
          <w:color w:val="0067B1"/>
          <w:w w:val="115"/>
        </w:rPr>
        <w:t xml:space="preserve">the </w:t>
      </w:r>
      <w:r>
        <w:rPr>
          <w:color w:val="0067B1"/>
          <w:spacing w:val="-2"/>
          <w:w w:val="115"/>
        </w:rPr>
        <w:t>first</w:t>
      </w:r>
      <w:r>
        <w:rPr>
          <w:color w:val="0067B1"/>
          <w:spacing w:val="-7"/>
          <w:w w:val="115"/>
        </w:rPr>
        <w:t xml:space="preserve"> </w:t>
      </w:r>
      <w:r>
        <w:rPr>
          <w:color w:val="0067B1"/>
          <w:spacing w:val="-2"/>
          <w:w w:val="115"/>
        </w:rPr>
        <w:t>printing</w:t>
      </w:r>
      <w:r>
        <w:rPr>
          <w:color w:val="0067B1"/>
          <w:spacing w:val="-8"/>
          <w:w w:val="115"/>
        </w:rPr>
        <w:t xml:space="preserve"> </w:t>
      </w:r>
      <w:r>
        <w:rPr>
          <w:color w:val="0067B1"/>
          <w:spacing w:val="-2"/>
          <w:w w:val="115"/>
        </w:rPr>
        <w:t>of</w:t>
      </w:r>
      <w:r>
        <w:rPr>
          <w:color w:val="0067B1"/>
          <w:spacing w:val="-7"/>
          <w:w w:val="115"/>
        </w:rPr>
        <w:t xml:space="preserve"> </w:t>
      </w:r>
      <w:r>
        <w:rPr>
          <w:rFonts w:ascii="Cambria"/>
          <w:b/>
          <w:i/>
          <w:color w:val="0067B1"/>
          <w:spacing w:val="-2"/>
          <w:w w:val="115"/>
        </w:rPr>
        <w:t>The Competencies</w:t>
      </w:r>
      <w:r>
        <w:rPr>
          <w:color w:val="0067B1"/>
          <w:spacing w:val="-2"/>
          <w:w w:val="115"/>
        </w:rPr>
        <w:t>.</w:t>
      </w:r>
      <w:r>
        <w:rPr>
          <w:color w:val="0067B1"/>
          <w:spacing w:val="-7"/>
          <w:w w:val="115"/>
        </w:rPr>
        <w:t xml:space="preserve"> </w:t>
      </w:r>
      <w:r>
        <w:rPr>
          <w:color w:val="0067B1"/>
          <w:spacing w:val="-2"/>
          <w:w w:val="115"/>
        </w:rPr>
        <w:t>Following</w:t>
      </w:r>
      <w:r>
        <w:rPr>
          <w:color w:val="0067B1"/>
          <w:spacing w:val="-7"/>
          <w:w w:val="115"/>
        </w:rPr>
        <w:t xml:space="preserve"> </w:t>
      </w:r>
      <w:r>
        <w:rPr>
          <w:color w:val="0067B1"/>
          <w:spacing w:val="-2"/>
          <w:w w:val="115"/>
        </w:rPr>
        <w:t>previously</w:t>
      </w:r>
      <w:r>
        <w:rPr>
          <w:color w:val="0067B1"/>
          <w:spacing w:val="-8"/>
          <w:w w:val="115"/>
        </w:rPr>
        <w:t xml:space="preserve"> </w:t>
      </w:r>
      <w:r>
        <w:rPr>
          <w:color w:val="0067B1"/>
          <w:spacing w:val="-2"/>
          <w:w w:val="115"/>
        </w:rPr>
        <w:t>established</w:t>
      </w:r>
      <w:r>
        <w:rPr>
          <w:color w:val="0067B1"/>
          <w:spacing w:val="-7"/>
          <w:w w:val="115"/>
        </w:rPr>
        <w:t xml:space="preserve"> </w:t>
      </w:r>
      <w:r>
        <w:rPr>
          <w:color w:val="0067B1"/>
          <w:spacing w:val="-2"/>
          <w:w w:val="115"/>
        </w:rPr>
        <w:t>guidelines,</w:t>
      </w:r>
      <w:r>
        <w:rPr>
          <w:color w:val="0067B1"/>
          <w:spacing w:val="-7"/>
          <w:w w:val="115"/>
        </w:rPr>
        <w:t xml:space="preserve"> </w:t>
      </w:r>
      <w:r>
        <w:rPr>
          <w:color w:val="0067B1"/>
          <w:spacing w:val="-2"/>
          <w:w w:val="115"/>
        </w:rPr>
        <w:t>the</w:t>
      </w:r>
      <w:r>
        <w:rPr>
          <w:color w:val="0067B1"/>
          <w:spacing w:val="-8"/>
          <w:w w:val="115"/>
        </w:rPr>
        <w:t xml:space="preserve"> </w:t>
      </w:r>
      <w:r>
        <w:rPr>
          <w:color w:val="0067B1"/>
          <w:spacing w:val="-2"/>
          <w:w w:val="115"/>
        </w:rPr>
        <w:t xml:space="preserve">Commit- </w:t>
      </w:r>
      <w:r>
        <w:rPr>
          <w:color w:val="0067B1"/>
          <w:w w:val="115"/>
        </w:rPr>
        <w:t>tee reviewed and linked each reference with a specific transdisciplinary foundation. Primarily textbooks</w:t>
      </w:r>
      <w:r>
        <w:rPr>
          <w:color w:val="0067B1"/>
          <w:spacing w:val="-3"/>
          <w:w w:val="115"/>
        </w:rPr>
        <w:t xml:space="preserve"> </w:t>
      </w:r>
      <w:r>
        <w:rPr>
          <w:color w:val="0067B1"/>
          <w:w w:val="115"/>
        </w:rPr>
        <w:t>are</w:t>
      </w:r>
      <w:r>
        <w:rPr>
          <w:color w:val="0067B1"/>
          <w:spacing w:val="-2"/>
          <w:w w:val="115"/>
        </w:rPr>
        <w:t xml:space="preserve"> </w:t>
      </w:r>
      <w:r>
        <w:rPr>
          <w:color w:val="0067B1"/>
          <w:w w:val="115"/>
        </w:rPr>
        <w:t>referenced</w:t>
      </w:r>
      <w:r>
        <w:rPr>
          <w:color w:val="0067B1"/>
          <w:spacing w:val="-3"/>
          <w:w w:val="115"/>
        </w:rPr>
        <w:t xml:space="preserve"> </w:t>
      </w:r>
      <w:r>
        <w:rPr>
          <w:color w:val="0067B1"/>
          <w:w w:val="115"/>
        </w:rPr>
        <w:t>in</w:t>
      </w:r>
      <w:r>
        <w:rPr>
          <w:color w:val="0067B1"/>
          <w:spacing w:val="-2"/>
          <w:w w:val="115"/>
        </w:rPr>
        <w:t xml:space="preserve"> </w:t>
      </w:r>
      <w:r>
        <w:rPr>
          <w:color w:val="0067B1"/>
          <w:w w:val="115"/>
        </w:rPr>
        <w:t>this</w:t>
      </w:r>
      <w:r>
        <w:rPr>
          <w:color w:val="0067B1"/>
          <w:spacing w:val="-3"/>
          <w:w w:val="115"/>
        </w:rPr>
        <w:t xml:space="preserve"> </w:t>
      </w:r>
      <w:r>
        <w:rPr>
          <w:color w:val="0067B1"/>
          <w:w w:val="115"/>
        </w:rPr>
        <w:t>section;</w:t>
      </w:r>
      <w:r>
        <w:rPr>
          <w:color w:val="0067B1"/>
          <w:spacing w:val="-2"/>
          <w:w w:val="115"/>
        </w:rPr>
        <w:t xml:space="preserve"> </w:t>
      </w:r>
      <w:r>
        <w:rPr>
          <w:color w:val="0067B1"/>
          <w:w w:val="115"/>
        </w:rPr>
        <w:t>however,</w:t>
      </w:r>
      <w:r>
        <w:rPr>
          <w:color w:val="0067B1"/>
          <w:spacing w:val="-2"/>
          <w:w w:val="115"/>
        </w:rPr>
        <w:t xml:space="preserve"> </w:t>
      </w:r>
      <w:r>
        <w:rPr>
          <w:color w:val="0067B1"/>
          <w:w w:val="115"/>
        </w:rPr>
        <w:t>such</w:t>
      </w:r>
      <w:r>
        <w:rPr>
          <w:color w:val="0067B1"/>
          <w:spacing w:val="-2"/>
          <w:w w:val="115"/>
        </w:rPr>
        <w:t xml:space="preserve"> </w:t>
      </w:r>
      <w:r>
        <w:rPr>
          <w:color w:val="0067B1"/>
          <w:w w:val="115"/>
        </w:rPr>
        <w:t>texts</w:t>
      </w:r>
      <w:r>
        <w:rPr>
          <w:color w:val="0067B1"/>
          <w:spacing w:val="-3"/>
          <w:w w:val="115"/>
        </w:rPr>
        <w:t xml:space="preserve"> </w:t>
      </w:r>
      <w:r>
        <w:rPr>
          <w:color w:val="0067B1"/>
          <w:w w:val="115"/>
        </w:rPr>
        <w:t>are</w:t>
      </w:r>
      <w:r>
        <w:rPr>
          <w:color w:val="0067B1"/>
          <w:spacing w:val="-2"/>
          <w:w w:val="115"/>
        </w:rPr>
        <w:t xml:space="preserve"> </w:t>
      </w:r>
      <w:r>
        <w:rPr>
          <w:color w:val="0067B1"/>
          <w:w w:val="115"/>
        </w:rPr>
        <w:t>not</w:t>
      </w:r>
      <w:r>
        <w:rPr>
          <w:color w:val="0067B1"/>
          <w:spacing w:val="-3"/>
          <w:w w:val="115"/>
        </w:rPr>
        <w:t xml:space="preserve"> </w:t>
      </w:r>
      <w:r>
        <w:rPr>
          <w:color w:val="0067B1"/>
          <w:w w:val="115"/>
        </w:rPr>
        <w:t>mutually</w:t>
      </w:r>
      <w:r>
        <w:rPr>
          <w:color w:val="0067B1"/>
          <w:spacing w:val="-2"/>
          <w:w w:val="115"/>
        </w:rPr>
        <w:t xml:space="preserve"> </w:t>
      </w:r>
      <w:r>
        <w:rPr>
          <w:color w:val="0067B1"/>
          <w:w w:val="115"/>
        </w:rPr>
        <w:t>exclusive</w:t>
      </w:r>
      <w:r>
        <w:rPr>
          <w:color w:val="0067B1"/>
          <w:spacing w:val="-2"/>
          <w:w w:val="115"/>
        </w:rPr>
        <w:t xml:space="preserve"> </w:t>
      </w:r>
      <w:r>
        <w:rPr>
          <w:color w:val="0067B1"/>
          <w:w w:val="115"/>
        </w:rPr>
        <w:t>of</w:t>
      </w:r>
      <w:r>
        <w:rPr>
          <w:color w:val="0067B1"/>
          <w:spacing w:val="-2"/>
          <w:w w:val="115"/>
        </w:rPr>
        <w:t xml:space="preserve"> </w:t>
      </w:r>
      <w:r>
        <w:rPr>
          <w:color w:val="0067B1"/>
          <w:w w:val="115"/>
        </w:rPr>
        <w:t>the practice dimensions.</w:t>
      </w:r>
    </w:p>
    <w:p w14:paraId="50524F9E" w14:textId="77777777" w:rsidR="000F75DB" w:rsidRDefault="000F75DB">
      <w:pPr>
        <w:pStyle w:val="BodyText"/>
        <w:spacing w:before="2"/>
        <w:rPr>
          <w:sz w:val="25"/>
        </w:rPr>
      </w:pPr>
    </w:p>
    <w:p w14:paraId="00C534EC" w14:textId="77777777" w:rsidR="000F75DB" w:rsidRDefault="000C1A9B">
      <w:pPr>
        <w:pStyle w:val="Heading8"/>
        <w:spacing w:before="0"/>
        <w:ind w:left="120"/>
      </w:pPr>
      <w:r>
        <w:rPr>
          <w:color w:val="0067B1"/>
          <w:w w:val="105"/>
        </w:rPr>
        <w:t>TF</w:t>
      </w:r>
      <w:r>
        <w:rPr>
          <w:color w:val="0067B1"/>
          <w:spacing w:val="4"/>
          <w:w w:val="105"/>
        </w:rPr>
        <w:t xml:space="preserve"> </w:t>
      </w:r>
      <w:r>
        <w:rPr>
          <w:color w:val="0067B1"/>
          <w:w w:val="105"/>
        </w:rPr>
        <w:t>II.</w:t>
      </w:r>
      <w:r>
        <w:rPr>
          <w:color w:val="0067B1"/>
          <w:spacing w:val="5"/>
          <w:w w:val="105"/>
        </w:rPr>
        <w:t xml:space="preserve"> </w:t>
      </w:r>
      <w:r>
        <w:rPr>
          <w:color w:val="0067B1"/>
          <w:w w:val="105"/>
        </w:rPr>
        <w:t>Treatment</w:t>
      </w:r>
      <w:r>
        <w:rPr>
          <w:color w:val="0067B1"/>
          <w:spacing w:val="4"/>
          <w:w w:val="105"/>
        </w:rPr>
        <w:t xml:space="preserve"> </w:t>
      </w:r>
      <w:r>
        <w:rPr>
          <w:color w:val="0067B1"/>
          <w:spacing w:val="-2"/>
          <w:w w:val="105"/>
        </w:rPr>
        <w:t>Knowledge</w:t>
      </w:r>
    </w:p>
    <w:p w14:paraId="288BF104" w14:textId="77777777" w:rsidR="000F75DB" w:rsidRDefault="000C1A9B">
      <w:pPr>
        <w:spacing w:before="215" w:line="252" w:lineRule="auto"/>
        <w:ind w:left="479" w:right="956" w:hanging="360"/>
      </w:pPr>
      <w:r>
        <w:rPr>
          <w:color w:val="0067B1"/>
          <w:w w:val="120"/>
        </w:rPr>
        <w:t>Benshoff,</w:t>
      </w:r>
      <w:r>
        <w:rPr>
          <w:color w:val="0067B1"/>
          <w:spacing w:val="-1"/>
          <w:w w:val="120"/>
        </w:rPr>
        <w:t xml:space="preserve"> </w:t>
      </w:r>
      <w:r>
        <w:rPr>
          <w:color w:val="0067B1"/>
          <w:w w:val="120"/>
        </w:rPr>
        <w:t>J.J.,</w:t>
      </w:r>
      <w:r>
        <w:rPr>
          <w:color w:val="0067B1"/>
          <w:spacing w:val="-2"/>
          <w:w w:val="120"/>
        </w:rPr>
        <w:t xml:space="preserve"> </w:t>
      </w:r>
      <w:r>
        <w:rPr>
          <w:color w:val="0067B1"/>
          <w:w w:val="115"/>
        </w:rPr>
        <w:t xml:space="preserve">&amp; </w:t>
      </w:r>
      <w:r>
        <w:rPr>
          <w:color w:val="0067B1"/>
          <w:w w:val="120"/>
        </w:rPr>
        <w:t>Janikowski,</w:t>
      </w:r>
      <w:r>
        <w:rPr>
          <w:color w:val="0067B1"/>
          <w:spacing w:val="-2"/>
          <w:w w:val="120"/>
        </w:rPr>
        <w:t xml:space="preserve"> </w:t>
      </w:r>
      <w:r>
        <w:rPr>
          <w:color w:val="0067B1"/>
          <w:w w:val="120"/>
        </w:rPr>
        <w:t>T.P.</w:t>
      </w:r>
      <w:r>
        <w:rPr>
          <w:color w:val="0067B1"/>
          <w:spacing w:val="-1"/>
          <w:w w:val="120"/>
        </w:rPr>
        <w:t xml:space="preserve"> </w:t>
      </w:r>
      <w:r>
        <w:rPr>
          <w:color w:val="0067B1"/>
          <w:w w:val="120"/>
        </w:rPr>
        <w:t>(2000).</w:t>
      </w:r>
      <w:r>
        <w:rPr>
          <w:color w:val="0067B1"/>
          <w:spacing w:val="-2"/>
          <w:w w:val="120"/>
        </w:rPr>
        <w:t xml:space="preserve"> </w:t>
      </w:r>
      <w:r>
        <w:rPr>
          <w:i/>
          <w:color w:val="0067B1"/>
          <w:w w:val="120"/>
        </w:rPr>
        <w:t>The</w:t>
      </w:r>
      <w:r>
        <w:rPr>
          <w:i/>
          <w:color w:val="0067B1"/>
          <w:spacing w:val="-2"/>
          <w:w w:val="120"/>
        </w:rPr>
        <w:t xml:space="preserve"> </w:t>
      </w:r>
      <w:r>
        <w:rPr>
          <w:i/>
          <w:color w:val="0067B1"/>
          <w:w w:val="120"/>
        </w:rPr>
        <w:t>Rehabilitation</w:t>
      </w:r>
      <w:r>
        <w:rPr>
          <w:i/>
          <w:color w:val="0067B1"/>
          <w:spacing w:val="-2"/>
          <w:w w:val="120"/>
        </w:rPr>
        <w:t xml:space="preserve"> </w:t>
      </w:r>
      <w:r>
        <w:rPr>
          <w:i/>
          <w:color w:val="0067B1"/>
          <w:w w:val="120"/>
        </w:rPr>
        <w:t>Model</w:t>
      </w:r>
      <w:r>
        <w:rPr>
          <w:i/>
          <w:color w:val="0067B1"/>
          <w:spacing w:val="-2"/>
          <w:w w:val="120"/>
        </w:rPr>
        <w:t xml:space="preserve"> </w:t>
      </w:r>
      <w:r>
        <w:rPr>
          <w:i/>
          <w:color w:val="0067B1"/>
          <w:w w:val="120"/>
        </w:rPr>
        <w:t>of</w:t>
      </w:r>
      <w:r>
        <w:rPr>
          <w:i/>
          <w:color w:val="0067B1"/>
          <w:spacing w:val="-2"/>
          <w:w w:val="120"/>
        </w:rPr>
        <w:t xml:space="preserve"> </w:t>
      </w:r>
      <w:r>
        <w:rPr>
          <w:i/>
          <w:color w:val="0067B1"/>
          <w:w w:val="120"/>
        </w:rPr>
        <w:t>Substance</w:t>
      </w:r>
      <w:r>
        <w:rPr>
          <w:i/>
          <w:color w:val="0067B1"/>
          <w:spacing w:val="-2"/>
          <w:w w:val="120"/>
        </w:rPr>
        <w:t xml:space="preserve"> </w:t>
      </w:r>
      <w:r>
        <w:rPr>
          <w:i/>
          <w:color w:val="0067B1"/>
          <w:w w:val="120"/>
        </w:rPr>
        <w:t xml:space="preserve">Abuse </w:t>
      </w:r>
      <w:r>
        <w:rPr>
          <w:i/>
          <w:color w:val="0067B1"/>
          <w:spacing w:val="-2"/>
          <w:w w:val="125"/>
        </w:rPr>
        <w:t>Counseling</w:t>
      </w:r>
      <w:r>
        <w:rPr>
          <w:color w:val="0067B1"/>
          <w:spacing w:val="-2"/>
          <w:w w:val="125"/>
        </w:rPr>
        <w:t>.</w:t>
      </w:r>
      <w:r>
        <w:rPr>
          <w:color w:val="0067B1"/>
          <w:spacing w:val="-11"/>
          <w:w w:val="125"/>
        </w:rPr>
        <w:t xml:space="preserve"> </w:t>
      </w:r>
      <w:r>
        <w:rPr>
          <w:color w:val="0067B1"/>
          <w:spacing w:val="-2"/>
          <w:w w:val="125"/>
        </w:rPr>
        <w:t>Pacific</w:t>
      </w:r>
      <w:r>
        <w:rPr>
          <w:color w:val="0067B1"/>
          <w:spacing w:val="-11"/>
          <w:w w:val="125"/>
        </w:rPr>
        <w:t xml:space="preserve"> </w:t>
      </w:r>
      <w:r>
        <w:rPr>
          <w:color w:val="0067B1"/>
          <w:spacing w:val="-2"/>
          <w:w w:val="125"/>
        </w:rPr>
        <w:t>Grove,</w:t>
      </w:r>
      <w:r>
        <w:rPr>
          <w:color w:val="0067B1"/>
          <w:spacing w:val="-12"/>
          <w:w w:val="125"/>
        </w:rPr>
        <w:t xml:space="preserve"> </w:t>
      </w:r>
      <w:r>
        <w:rPr>
          <w:color w:val="0067B1"/>
          <w:spacing w:val="-2"/>
          <w:w w:val="115"/>
        </w:rPr>
        <w:t>CA:</w:t>
      </w:r>
      <w:r>
        <w:rPr>
          <w:color w:val="0067B1"/>
          <w:spacing w:val="-5"/>
          <w:w w:val="115"/>
        </w:rPr>
        <w:t xml:space="preserve"> </w:t>
      </w:r>
      <w:r>
        <w:rPr>
          <w:color w:val="0067B1"/>
          <w:spacing w:val="-2"/>
          <w:w w:val="115"/>
        </w:rPr>
        <w:t>Brooks/Cole.</w:t>
      </w:r>
    </w:p>
    <w:p w14:paraId="1BA9F189" w14:textId="77777777" w:rsidR="000F75DB" w:rsidRDefault="000C1A9B">
      <w:pPr>
        <w:spacing w:before="144" w:line="252" w:lineRule="auto"/>
        <w:ind w:left="479" w:right="956" w:hanging="360"/>
      </w:pPr>
      <w:r>
        <w:rPr>
          <w:color w:val="0067B1"/>
          <w:w w:val="120"/>
        </w:rPr>
        <w:t xml:space="preserve">Berg, </w:t>
      </w:r>
      <w:r>
        <w:rPr>
          <w:color w:val="0067B1"/>
          <w:w w:val="105"/>
        </w:rPr>
        <w:t xml:space="preserve">I.K., </w:t>
      </w:r>
      <w:r>
        <w:rPr>
          <w:color w:val="0067B1"/>
          <w:w w:val="120"/>
        </w:rPr>
        <w:t>&amp; Miller, S.D. (1992).</w:t>
      </w:r>
      <w:r>
        <w:rPr>
          <w:color w:val="0067B1"/>
          <w:spacing w:val="-1"/>
          <w:w w:val="120"/>
        </w:rPr>
        <w:t xml:space="preserve"> </w:t>
      </w:r>
      <w:r>
        <w:rPr>
          <w:i/>
          <w:color w:val="0067B1"/>
          <w:w w:val="120"/>
        </w:rPr>
        <w:t>Working</w:t>
      </w:r>
      <w:r>
        <w:rPr>
          <w:i/>
          <w:color w:val="0067B1"/>
          <w:spacing w:val="-1"/>
          <w:w w:val="120"/>
        </w:rPr>
        <w:t xml:space="preserve"> </w:t>
      </w:r>
      <w:r>
        <w:rPr>
          <w:i/>
          <w:color w:val="0067B1"/>
          <w:w w:val="120"/>
        </w:rPr>
        <w:t>With</w:t>
      </w:r>
      <w:r>
        <w:rPr>
          <w:i/>
          <w:color w:val="0067B1"/>
          <w:spacing w:val="-1"/>
          <w:w w:val="120"/>
        </w:rPr>
        <w:t xml:space="preserve"> </w:t>
      </w:r>
      <w:r>
        <w:rPr>
          <w:i/>
          <w:color w:val="0067B1"/>
          <w:w w:val="120"/>
        </w:rPr>
        <w:t>the</w:t>
      </w:r>
      <w:r>
        <w:rPr>
          <w:i/>
          <w:color w:val="0067B1"/>
          <w:spacing w:val="-1"/>
          <w:w w:val="120"/>
        </w:rPr>
        <w:t xml:space="preserve"> </w:t>
      </w:r>
      <w:r>
        <w:rPr>
          <w:i/>
          <w:color w:val="0067B1"/>
          <w:w w:val="120"/>
        </w:rPr>
        <w:t>Problem</w:t>
      </w:r>
      <w:r>
        <w:rPr>
          <w:i/>
          <w:color w:val="0067B1"/>
          <w:spacing w:val="-1"/>
          <w:w w:val="120"/>
        </w:rPr>
        <w:t xml:space="preserve"> </w:t>
      </w:r>
      <w:r>
        <w:rPr>
          <w:i/>
          <w:color w:val="0067B1"/>
          <w:w w:val="120"/>
        </w:rPr>
        <w:t>Drinker:</w:t>
      </w:r>
      <w:r>
        <w:rPr>
          <w:i/>
          <w:color w:val="0067B1"/>
          <w:spacing w:val="-1"/>
          <w:w w:val="120"/>
        </w:rPr>
        <w:t xml:space="preserve"> </w:t>
      </w:r>
      <w:r>
        <w:rPr>
          <w:i/>
          <w:color w:val="0067B1"/>
          <w:w w:val="105"/>
        </w:rPr>
        <w:t xml:space="preserve">A </w:t>
      </w:r>
      <w:r>
        <w:rPr>
          <w:i/>
          <w:color w:val="0067B1"/>
          <w:w w:val="120"/>
        </w:rPr>
        <w:t>Solution-</w:t>
      </w:r>
      <w:r>
        <w:rPr>
          <w:i/>
          <w:color w:val="0067B1"/>
          <w:w w:val="130"/>
        </w:rPr>
        <w:t xml:space="preserve">Focused </w:t>
      </w:r>
      <w:r>
        <w:rPr>
          <w:i/>
          <w:color w:val="0067B1"/>
          <w:spacing w:val="-4"/>
          <w:w w:val="120"/>
        </w:rPr>
        <w:t>Approach</w:t>
      </w:r>
      <w:r>
        <w:rPr>
          <w:color w:val="0067B1"/>
          <w:spacing w:val="-4"/>
          <w:w w:val="120"/>
        </w:rPr>
        <w:t>.</w:t>
      </w:r>
      <w:r>
        <w:rPr>
          <w:color w:val="0067B1"/>
          <w:spacing w:val="-13"/>
          <w:w w:val="120"/>
        </w:rPr>
        <w:t xml:space="preserve"> </w:t>
      </w:r>
      <w:r>
        <w:rPr>
          <w:color w:val="0067B1"/>
          <w:spacing w:val="-4"/>
          <w:w w:val="120"/>
        </w:rPr>
        <w:t>New</w:t>
      </w:r>
      <w:r>
        <w:rPr>
          <w:color w:val="0067B1"/>
          <w:spacing w:val="-12"/>
          <w:w w:val="120"/>
        </w:rPr>
        <w:t xml:space="preserve"> </w:t>
      </w:r>
      <w:r>
        <w:rPr>
          <w:color w:val="0067B1"/>
          <w:spacing w:val="-4"/>
          <w:w w:val="120"/>
        </w:rPr>
        <w:t>York:</w:t>
      </w:r>
      <w:r>
        <w:rPr>
          <w:color w:val="0067B1"/>
          <w:spacing w:val="-13"/>
          <w:w w:val="120"/>
        </w:rPr>
        <w:t xml:space="preserve"> </w:t>
      </w:r>
      <w:r>
        <w:rPr>
          <w:color w:val="0067B1"/>
          <w:spacing w:val="-4"/>
          <w:w w:val="120"/>
        </w:rPr>
        <w:t>W.W.</w:t>
      </w:r>
      <w:r>
        <w:rPr>
          <w:color w:val="0067B1"/>
          <w:spacing w:val="-12"/>
          <w:w w:val="120"/>
        </w:rPr>
        <w:t xml:space="preserve"> </w:t>
      </w:r>
      <w:r>
        <w:rPr>
          <w:color w:val="0067B1"/>
          <w:spacing w:val="-4"/>
          <w:w w:val="120"/>
        </w:rPr>
        <w:t>Norton.</w:t>
      </w:r>
    </w:p>
    <w:p w14:paraId="61A3D3E5" w14:textId="77777777" w:rsidR="000F75DB" w:rsidRDefault="000C1A9B">
      <w:pPr>
        <w:spacing w:before="144"/>
        <w:ind w:left="120"/>
      </w:pPr>
      <w:r>
        <w:rPr>
          <w:color w:val="0067B1"/>
          <w:spacing w:val="-2"/>
          <w:w w:val="120"/>
        </w:rPr>
        <w:t>Brown,</w:t>
      </w:r>
      <w:r>
        <w:rPr>
          <w:color w:val="0067B1"/>
          <w:spacing w:val="-4"/>
          <w:w w:val="120"/>
        </w:rPr>
        <w:t xml:space="preserve"> </w:t>
      </w:r>
      <w:r>
        <w:rPr>
          <w:color w:val="0067B1"/>
          <w:spacing w:val="-2"/>
          <w:w w:val="120"/>
        </w:rPr>
        <w:t>S.</w:t>
      </w:r>
      <w:r>
        <w:rPr>
          <w:color w:val="0067B1"/>
          <w:spacing w:val="-3"/>
          <w:w w:val="120"/>
        </w:rPr>
        <w:t xml:space="preserve"> </w:t>
      </w:r>
      <w:r>
        <w:rPr>
          <w:color w:val="0067B1"/>
          <w:spacing w:val="-2"/>
          <w:w w:val="120"/>
        </w:rPr>
        <w:t>(Ed.)</w:t>
      </w:r>
      <w:r>
        <w:rPr>
          <w:color w:val="0067B1"/>
          <w:spacing w:val="-4"/>
          <w:w w:val="120"/>
        </w:rPr>
        <w:t xml:space="preserve"> </w:t>
      </w:r>
      <w:r>
        <w:rPr>
          <w:color w:val="0067B1"/>
          <w:spacing w:val="-2"/>
          <w:w w:val="120"/>
        </w:rPr>
        <w:t>(1995).</w:t>
      </w:r>
      <w:r>
        <w:rPr>
          <w:color w:val="0067B1"/>
          <w:spacing w:val="-5"/>
          <w:w w:val="120"/>
        </w:rPr>
        <w:t xml:space="preserve"> </w:t>
      </w:r>
      <w:r>
        <w:rPr>
          <w:i/>
          <w:color w:val="0067B1"/>
          <w:spacing w:val="-2"/>
          <w:w w:val="120"/>
        </w:rPr>
        <w:t>Treating</w:t>
      </w:r>
      <w:r>
        <w:rPr>
          <w:i/>
          <w:color w:val="0067B1"/>
          <w:spacing w:val="-4"/>
          <w:w w:val="120"/>
        </w:rPr>
        <w:t xml:space="preserve"> </w:t>
      </w:r>
      <w:r>
        <w:rPr>
          <w:i/>
          <w:color w:val="0067B1"/>
          <w:spacing w:val="-2"/>
          <w:w w:val="120"/>
        </w:rPr>
        <w:t>Alcoholism</w:t>
      </w:r>
      <w:r>
        <w:rPr>
          <w:color w:val="0067B1"/>
          <w:spacing w:val="-2"/>
          <w:w w:val="120"/>
        </w:rPr>
        <w:t>.</w:t>
      </w:r>
      <w:r>
        <w:rPr>
          <w:color w:val="0067B1"/>
          <w:spacing w:val="-3"/>
          <w:w w:val="120"/>
        </w:rPr>
        <w:t xml:space="preserve"> </w:t>
      </w:r>
      <w:r>
        <w:rPr>
          <w:color w:val="0067B1"/>
          <w:spacing w:val="-2"/>
          <w:w w:val="120"/>
        </w:rPr>
        <w:t>San</w:t>
      </w:r>
      <w:r>
        <w:rPr>
          <w:color w:val="0067B1"/>
          <w:spacing w:val="-3"/>
          <w:w w:val="120"/>
        </w:rPr>
        <w:t xml:space="preserve"> </w:t>
      </w:r>
      <w:r>
        <w:rPr>
          <w:color w:val="0067B1"/>
          <w:spacing w:val="-2"/>
          <w:w w:val="120"/>
        </w:rPr>
        <w:t>Francisco:</w:t>
      </w:r>
      <w:r>
        <w:rPr>
          <w:color w:val="0067B1"/>
          <w:spacing w:val="-5"/>
          <w:w w:val="120"/>
        </w:rPr>
        <w:t xml:space="preserve"> </w:t>
      </w:r>
      <w:r>
        <w:rPr>
          <w:color w:val="0067B1"/>
          <w:spacing w:val="-2"/>
          <w:w w:val="120"/>
        </w:rPr>
        <w:t>Jossey-Bass.</w:t>
      </w:r>
    </w:p>
    <w:p w14:paraId="6504E672" w14:textId="77777777" w:rsidR="000F75DB" w:rsidRDefault="000C1A9B">
      <w:pPr>
        <w:spacing w:before="157" w:line="252" w:lineRule="auto"/>
        <w:ind w:left="479" w:hanging="360"/>
      </w:pPr>
      <w:r>
        <w:rPr>
          <w:color w:val="0067B1"/>
          <w:w w:val="120"/>
        </w:rPr>
        <w:t>Donigian,</w:t>
      </w:r>
      <w:r>
        <w:rPr>
          <w:color w:val="0067B1"/>
          <w:spacing w:val="-14"/>
          <w:w w:val="120"/>
        </w:rPr>
        <w:t xml:space="preserve"> </w:t>
      </w:r>
      <w:r>
        <w:rPr>
          <w:color w:val="0067B1"/>
          <w:w w:val="120"/>
        </w:rPr>
        <w:t>J.,</w:t>
      </w:r>
      <w:r>
        <w:rPr>
          <w:color w:val="0067B1"/>
          <w:spacing w:val="-15"/>
          <w:w w:val="120"/>
        </w:rPr>
        <w:t xml:space="preserve"> </w:t>
      </w:r>
      <w:r>
        <w:rPr>
          <w:color w:val="0067B1"/>
          <w:w w:val="120"/>
        </w:rPr>
        <w:t>&amp;</w:t>
      </w:r>
      <w:r>
        <w:rPr>
          <w:color w:val="0067B1"/>
          <w:spacing w:val="-14"/>
          <w:w w:val="120"/>
        </w:rPr>
        <w:t xml:space="preserve"> </w:t>
      </w:r>
      <w:r>
        <w:rPr>
          <w:color w:val="0067B1"/>
          <w:w w:val="120"/>
        </w:rPr>
        <w:t>Malnati,</w:t>
      </w:r>
      <w:r>
        <w:rPr>
          <w:color w:val="0067B1"/>
          <w:spacing w:val="-14"/>
          <w:w w:val="120"/>
        </w:rPr>
        <w:t xml:space="preserve"> </w:t>
      </w:r>
      <w:r>
        <w:rPr>
          <w:color w:val="0067B1"/>
          <w:w w:val="120"/>
        </w:rPr>
        <w:t>R.</w:t>
      </w:r>
      <w:r>
        <w:rPr>
          <w:color w:val="0067B1"/>
          <w:spacing w:val="-14"/>
          <w:w w:val="120"/>
        </w:rPr>
        <w:t xml:space="preserve"> </w:t>
      </w:r>
      <w:r>
        <w:rPr>
          <w:color w:val="0067B1"/>
          <w:w w:val="120"/>
        </w:rPr>
        <w:t>(1996).</w:t>
      </w:r>
      <w:r>
        <w:rPr>
          <w:color w:val="0067B1"/>
          <w:spacing w:val="-15"/>
          <w:w w:val="120"/>
        </w:rPr>
        <w:t xml:space="preserve"> </w:t>
      </w:r>
      <w:r>
        <w:rPr>
          <w:i/>
          <w:color w:val="0067B1"/>
          <w:w w:val="120"/>
        </w:rPr>
        <w:t>Systemic</w:t>
      </w:r>
      <w:r>
        <w:rPr>
          <w:i/>
          <w:color w:val="0067B1"/>
          <w:spacing w:val="-15"/>
          <w:w w:val="120"/>
        </w:rPr>
        <w:t xml:space="preserve"> </w:t>
      </w:r>
      <w:r>
        <w:rPr>
          <w:i/>
          <w:color w:val="0067B1"/>
          <w:w w:val="120"/>
        </w:rPr>
        <w:t>Group</w:t>
      </w:r>
      <w:r>
        <w:rPr>
          <w:i/>
          <w:color w:val="0067B1"/>
          <w:spacing w:val="-15"/>
          <w:w w:val="120"/>
        </w:rPr>
        <w:t xml:space="preserve"> </w:t>
      </w:r>
      <w:r>
        <w:rPr>
          <w:i/>
          <w:color w:val="0067B1"/>
          <w:w w:val="120"/>
        </w:rPr>
        <w:t>Therapy:</w:t>
      </w:r>
      <w:r>
        <w:rPr>
          <w:i/>
          <w:color w:val="0067B1"/>
          <w:spacing w:val="-15"/>
          <w:w w:val="120"/>
        </w:rPr>
        <w:t xml:space="preserve"> </w:t>
      </w:r>
      <w:r>
        <w:rPr>
          <w:i/>
          <w:color w:val="0067B1"/>
          <w:w w:val="105"/>
        </w:rPr>
        <w:t>A</w:t>
      </w:r>
      <w:r>
        <w:rPr>
          <w:i/>
          <w:color w:val="0067B1"/>
          <w:spacing w:val="-6"/>
          <w:w w:val="105"/>
        </w:rPr>
        <w:t xml:space="preserve"> </w:t>
      </w:r>
      <w:r>
        <w:rPr>
          <w:i/>
          <w:color w:val="0067B1"/>
          <w:w w:val="120"/>
        </w:rPr>
        <w:t>Triadic</w:t>
      </w:r>
      <w:r>
        <w:rPr>
          <w:i/>
          <w:color w:val="0067B1"/>
          <w:spacing w:val="-15"/>
          <w:w w:val="120"/>
        </w:rPr>
        <w:t xml:space="preserve"> </w:t>
      </w:r>
      <w:r>
        <w:rPr>
          <w:i/>
          <w:color w:val="0067B1"/>
          <w:w w:val="120"/>
        </w:rPr>
        <w:t>Model</w:t>
      </w:r>
      <w:r>
        <w:rPr>
          <w:color w:val="0067B1"/>
          <w:w w:val="120"/>
        </w:rPr>
        <w:t>.</w:t>
      </w:r>
      <w:r>
        <w:rPr>
          <w:color w:val="0067B1"/>
          <w:spacing w:val="-14"/>
          <w:w w:val="120"/>
        </w:rPr>
        <w:t xml:space="preserve"> </w:t>
      </w:r>
      <w:r>
        <w:rPr>
          <w:color w:val="0067B1"/>
          <w:w w:val="120"/>
        </w:rPr>
        <w:t>Pacific</w:t>
      </w:r>
      <w:r>
        <w:rPr>
          <w:color w:val="0067B1"/>
          <w:spacing w:val="-14"/>
          <w:w w:val="120"/>
        </w:rPr>
        <w:t xml:space="preserve"> </w:t>
      </w:r>
      <w:r>
        <w:rPr>
          <w:color w:val="0067B1"/>
          <w:w w:val="120"/>
        </w:rPr>
        <w:t>Grove,</w:t>
      </w:r>
      <w:r>
        <w:rPr>
          <w:color w:val="0067B1"/>
          <w:spacing w:val="-15"/>
          <w:w w:val="120"/>
        </w:rPr>
        <w:t xml:space="preserve"> </w:t>
      </w:r>
      <w:r>
        <w:rPr>
          <w:color w:val="0067B1"/>
          <w:w w:val="120"/>
        </w:rPr>
        <w:t xml:space="preserve">CA: </w:t>
      </w:r>
      <w:r>
        <w:rPr>
          <w:color w:val="0067B1"/>
          <w:spacing w:val="-2"/>
          <w:w w:val="120"/>
        </w:rPr>
        <w:t>Brooks/Cole.</w:t>
      </w:r>
    </w:p>
    <w:p w14:paraId="08099B4E" w14:textId="77777777" w:rsidR="000F75DB" w:rsidRDefault="000C1A9B">
      <w:pPr>
        <w:spacing w:before="144" w:line="252" w:lineRule="auto"/>
        <w:ind w:left="479" w:right="956" w:hanging="360"/>
      </w:pPr>
      <w:proofErr w:type="spellStart"/>
      <w:r>
        <w:rPr>
          <w:color w:val="0067B1"/>
          <w:w w:val="120"/>
        </w:rPr>
        <w:t>Greenlick</w:t>
      </w:r>
      <w:proofErr w:type="spellEnd"/>
      <w:r>
        <w:rPr>
          <w:color w:val="0067B1"/>
          <w:w w:val="120"/>
        </w:rPr>
        <w:t>,</w:t>
      </w:r>
      <w:r>
        <w:rPr>
          <w:color w:val="0067B1"/>
          <w:spacing w:val="-1"/>
          <w:w w:val="120"/>
        </w:rPr>
        <w:t xml:space="preserve"> </w:t>
      </w:r>
      <w:r>
        <w:rPr>
          <w:color w:val="0067B1"/>
          <w:w w:val="120"/>
        </w:rPr>
        <w:t>M., Lamb, S., &amp; McCarty, D. (Eds.)</w:t>
      </w:r>
      <w:r>
        <w:rPr>
          <w:color w:val="0067B1"/>
          <w:spacing w:val="-1"/>
          <w:w w:val="120"/>
        </w:rPr>
        <w:t xml:space="preserve"> </w:t>
      </w:r>
      <w:r>
        <w:rPr>
          <w:color w:val="0067B1"/>
          <w:w w:val="120"/>
        </w:rPr>
        <w:t>(1998).</w:t>
      </w:r>
      <w:r>
        <w:rPr>
          <w:color w:val="0067B1"/>
          <w:spacing w:val="-1"/>
          <w:w w:val="120"/>
        </w:rPr>
        <w:t xml:space="preserve"> </w:t>
      </w:r>
      <w:r>
        <w:rPr>
          <w:i/>
          <w:color w:val="0067B1"/>
          <w:w w:val="120"/>
        </w:rPr>
        <w:t>Bridging</w:t>
      </w:r>
      <w:r>
        <w:rPr>
          <w:i/>
          <w:color w:val="0067B1"/>
          <w:spacing w:val="-1"/>
          <w:w w:val="120"/>
        </w:rPr>
        <w:t xml:space="preserve"> </w:t>
      </w:r>
      <w:r>
        <w:rPr>
          <w:i/>
          <w:color w:val="0067B1"/>
          <w:w w:val="120"/>
        </w:rPr>
        <w:t>the</w:t>
      </w:r>
      <w:r>
        <w:rPr>
          <w:i/>
          <w:color w:val="0067B1"/>
          <w:spacing w:val="-1"/>
          <w:w w:val="120"/>
        </w:rPr>
        <w:t xml:space="preserve"> </w:t>
      </w:r>
      <w:r>
        <w:rPr>
          <w:i/>
          <w:color w:val="0067B1"/>
          <w:w w:val="120"/>
        </w:rPr>
        <w:t>Gap</w:t>
      </w:r>
      <w:r>
        <w:rPr>
          <w:i/>
          <w:color w:val="0067B1"/>
          <w:spacing w:val="-1"/>
          <w:w w:val="120"/>
        </w:rPr>
        <w:t xml:space="preserve"> </w:t>
      </w:r>
      <w:r>
        <w:rPr>
          <w:i/>
          <w:color w:val="0067B1"/>
          <w:w w:val="120"/>
        </w:rPr>
        <w:t>Between</w:t>
      </w:r>
      <w:r>
        <w:rPr>
          <w:i/>
          <w:color w:val="0067B1"/>
          <w:spacing w:val="-1"/>
          <w:w w:val="120"/>
        </w:rPr>
        <w:t xml:space="preserve"> </w:t>
      </w:r>
      <w:r>
        <w:rPr>
          <w:i/>
          <w:color w:val="0067B1"/>
          <w:w w:val="120"/>
        </w:rPr>
        <w:t>Practice</w:t>
      </w:r>
      <w:r>
        <w:rPr>
          <w:i/>
          <w:color w:val="0067B1"/>
          <w:spacing w:val="-1"/>
          <w:w w:val="120"/>
        </w:rPr>
        <w:t xml:space="preserve"> </w:t>
      </w:r>
      <w:r>
        <w:rPr>
          <w:i/>
          <w:color w:val="0067B1"/>
          <w:w w:val="120"/>
        </w:rPr>
        <w:t xml:space="preserve">and </w:t>
      </w:r>
      <w:r>
        <w:rPr>
          <w:i/>
          <w:color w:val="0067B1"/>
          <w:w w:val="125"/>
        </w:rPr>
        <w:t>Research:</w:t>
      </w:r>
      <w:r>
        <w:rPr>
          <w:i/>
          <w:color w:val="0067B1"/>
          <w:spacing w:val="40"/>
          <w:w w:val="125"/>
        </w:rPr>
        <w:t xml:space="preserve"> </w:t>
      </w:r>
      <w:r>
        <w:rPr>
          <w:i/>
          <w:color w:val="0067B1"/>
          <w:w w:val="125"/>
        </w:rPr>
        <w:t>Forging</w:t>
      </w:r>
      <w:r>
        <w:rPr>
          <w:i/>
          <w:color w:val="0067B1"/>
          <w:spacing w:val="40"/>
          <w:w w:val="125"/>
        </w:rPr>
        <w:t xml:space="preserve"> </w:t>
      </w:r>
      <w:r>
        <w:rPr>
          <w:i/>
          <w:color w:val="0067B1"/>
          <w:w w:val="125"/>
        </w:rPr>
        <w:t>Partnerships</w:t>
      </w:r>
      <w:r>
        <w:rPr>
          <w:i/>
          <w:color w:val="0067B1"/>
          <w:spacing w:val="40"/>
          <w:w w:val="125"/>
        </w:rPr>
        <w:t xml:space="preserve"> </w:t>
      </w:r>
      <w:proofErr w:type="gramStart"/>
      <w:r>
        <w:rPr>
          <w:i/>
          <w:color w:val="0067B1"/>
          <w:w w:val="125"/>
        </w:rPr>
        <w:t>With</w:t>
      </w:r>
      <w:proofErr w:type="gramEnd"/>
      <w:r>
        <w:rPr>
          <w:i/>
          <w:color w:val="0067B1"/>
          <w:spacing w:val="40"/>
          <w:w w:val="125"/>
        </w:rPr>
        <w:t xml:space="preserve"> </w:t>
      </w:r>
      <w:r>
        <w:rPr>
          <w:i/>
          <w:color w:val="0067B1"/>
          <w:w w:val="125"/>
        </w:rPr>
        <w:t>Community-Based</w:t>
      </w:r>
      <w:r>
        <w:rPr>
          <w:i/>
          <w:color w:val="0067B1"/>
          <w:spacing w:val="40"/>
          <w:w w:val="125"/>
        </w:rPr>
        <w:t xml:space="preserve"> </w:t>
      </w:r>
      <w:r>
        <w:rPr>
          <w:i/>
          <w:color w:val="0067B1"/>
          <w:w w:val="125"/>
        </w:rPr>
        <w:t>Drug</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Alcohol</w:t>
      </w:r>
      <w:r>
        <w:rPr>
          <w:i/>
          <w:color w:val="0067B1"/>
          <w:spacing w:val="40"/>
          <w:w w:val="125"/>
        </w:rPr>
        <w:t xml:space="preserve"> </w:t>
      </w:r>
      <w:r>
        <w:rPr>
          <w:i/>
          <w:color w:val="0067B1"/>
          <w:w w:val="125"/>
        </w:rPr>
        <w:t>Treatment</w:t>
      </w:r>
      <w:r>
        <w:rPr>
          <w:color w:val="0067B1"/>
          <w:w w:val="125"/>
        </w:rPr>
        <w:t>.</w:t>
      </w:r>
    </w:p>
    <w:p w14:paraId="7397A46C" w14:textId="77777777" w:rsidR="000F75DB" w:rsidRDefault="000C1A9B">
      <w:pPr>
        <w:pStyle w:val="BodyText"/>
        <w:ind w:left="479"/>
      </w:pPr>
      <w:r>
        <w:rPr>
          <w:color w:val="0067B1"/>
          <w:w w:val="110"/>
        </w:rPr>
        <w:t>Washington,</w:t>
      </w:r>
      <w:r>
        <w:rPr>
          <w:color w:val="0067B1"/>
          <w:spacing w:val="-13"/>
          <w:w w:val="110"/>
        </w:rPr>
        <w:t xml:space="preserve"> </w:t>
      </w:r>
      <w:r>
        <w:rPr>
          <w:color w:val="0067B1"/>
          <w:w w:val="110"/>
        </w:rPr>
        <w:t>DC:</w:t>
      </w:r>
      <w:r>
        <w:rPr>
          <w:color w:val="0067B1"/>
          <w:spacing w:val="-12"/>
          <w:w w:val="110"/>
        </w:rPr>
        <w:t xml:space="preserve"> </w:t>
      </w:r>
      <w:r>
        <w:rPr>
          <w:color w:val="0067B1"/>
          <w:w w:val="110"/>
        </w:rPr>
        <w:t>National</w:t>
      </w:r>
      <w:r>
        <w:rPr>
          <w:color w:val="0067B1"/>
          <w:spacing w:val="-13"/>
          <w:w w:val="110"/>
        </w:rPr>
        <w:t xml:space="preserve"> </w:t>
      </w:r>
      <w:r>
        <w:rPr>
          <w:color w:val="0067B1"/>
          <w:w w:val="110"/>
        </w:rPr>
        <w:t>Academy</w:t>
      </w:r>
      <w:r>
        <w:rPr>
          <w:color w:val="0067B1"/>
          <w:spacing w:val="-13"/>
          <w:w w:val="110"/>
        </w:rPr>
        <w:t xml:space="preserve"> </w:t>
      </w:r>
      <w:r>
        <w:rPr>
          <w:color w:val="0067B1"/>
          <w:spacing w:val="-2"/>
          <w:w w:val="110"/>
        </w:rPr>
        <w:t>Press.</w:t>
      </w:r>
    </w:p>
    <w:p w14:paraId="1B8BC011" w14:textId="77777777" w:rsidR="000F75DB" w:rsidRDefault="000C1A9B">
      <w:pPr>
        <w:spacing w:before="157" w:line="252" w:lineRule="auto"/>
        <w:ind w:left="480" w:right="956" w:hanging="361"/>
      </w:pPr>
      <w:r>
        <w:rPr>
          <w:color w:val="0067B1"/>
          <w:spacing w:val="-2"/>
          <w:w w:val="120"/>
        </w:rPr>
        <w:t>Heather,</w:t>
      </w:r>
      <w:r>
        <w:rPr>
          <w:color w:val="0067B1"/>
          <w:spacing w:val="-7"/>
          <w:w w:val="120"/>
        </w:rPr>
        <w:t xml:space="preserve"> </w:t>
      </w:r>
      <w:r>
        <w:rPr>
          <w:color w:val="0067B1"/>
          <w:spacing w:val="-2"/>
          <w:w w:val="120"/>
        </w:rPr>
        <w:t>N.,</w:t>
      </w:r>
      <w:r>
        <w:rPr>
          <w:color w:val="0067B1"/>
          <w:spacing w:val="-7"/>
          <w:w w:val="120"/>
        </w:rPr>
        <w:t xml:space="preserve"> </w:t>
      </w:r>
      <w:r>
        <w:rPr>
          <w:color w:val="0067B1"/>
          <w:spacing w:val="-2"/>
          <w:w w:val="120"/>
        </w:rPr>
        <w:t>&amp;</w:t>
      </w:r>
      <w:r>
        <w:rPr>
          <w:color w:val="0067B1"/>
          <w:spacing w:val="-7"/>
          <w:w w:val="120"/>
        </w:rPr>
        <w:t xml:space="preserve"> </w:t>
      </w:r>
      <w:r>
        <w:rPr>
          <w:color w:val="0067B1"/>
          <w:spacing w:val="-2"/>
          <w:w w:val="120"/>
        </w:rPr>
        <w:t>Miller,</w:t>
      </w:r>
      <w:r>
        <w:rPr>
          <w:color w:val="0067B1"/>
          <w:spacing w:val="-7"/>
          <w:w w:val="120"/>
        </w:rPr>
        <w:t xml:space="preserve"> </w:t>
      </w:r>
      <w:r>
        <w:rPr>
          <w:color w:val="0067B1"/>
          <w:spacing w:val="-2"/>
          <w:w w:val="120"/>
        </w:rPr>
        <w:t>W.R.</w:t>
      </w:r>
      <w:r>
        <w:rPr>
          <w:color w:val="0067B1"/>
          <w:spacing w:val="-7"/>
          <w:w w:val="120"/>
        </w:rPr>
        <w:t xml:space="preserve"> </w:t>
      </w:r>
      <w:r>
        <w:rPr>
          <w:color w:val="0067B1"/>
          <w:spacing w:val="-2"/>
          <w:w w:val="120"/>
        </w:rPr>
        <w:t>(Eds.)</w:t>
      </w:r>
      <w:r>
        <w:rPr>
          <w:color w:val="0067B1"/>
          <w:spacing w:val="-8"/>
          <w:w w:val="120"/>
        </w:rPr>
        <w:t xml:space="preserve"> </w:t>
      </w:r>
      <w:r>
        <w:rPr>
          <w:color w:val="0067B1"/>
          <w:spacing w:val="-2"/>
          <w:w w:val="120"/>
        </w:rPr>
        <w:t>(1998).</w:t>
      </w:r>
      <w:r>
        <w:rPr>
          <w:color w:val="0067B1"/>
          <w:spacing w:val="-8"/>
          <w:w w:val="120"/>
        </w:rPr>
        <w:t xml:space="preserve"> </w:t>
      </w:r>
      <w:r>
        <w:rPr>
          <w:i/>
          <w:color w:val="0067B1"/>
          <w:spacing w:val="-2"/>
          <w:w w:val="120"/>
        </w:rPr>
        <w:t>Treating</w:t>
      </w:r>
      <w:r>
        <w:rPr>
          <w:i/>
          <w:color w:val="0067B1"/>
          <w:spacing w:val="-8"/>
          <w:w w:val="120"/>
        </w:rPr>
        <w:t xml:space="preserve"> </w:t>
      </w:r>
      <w:r>
        <w:rPr>
          <w:i/>
          <w:color w:val="0067B1"/>
          <w:spacing w:val="-2"/>
          <w:w w:val="120"/>
        </w:rPr>
        <w:t>Addictive</w:t>
      </w:r>
      <w:r>
        <w:rPr>
          <w:i/>
          <w:color w:val="0067B1"/>
          <w:spacing w:val="-8"/>
          <w:w w:val="120"/>
        </w:rPr>
        <w:t xml:space="preserve"> </w:t>
      </w:r>
      <w:r>
        <w:rPr>
          <w:i/>
          <w:color w:val="0067B1"/>
          <w:spacing w:val="-2"/>
          <w:w w:val="120"/>
        </w:rPr>
        <w:t>Behaviors</w:t>
      </w:r>
      <w:r>
        <w:rPr>
          <w:i/>
          <w:color w:val="0067B1"/>
          <w:spacing w:val="-7"/>
          <w:w w:val="120"/>
        </w:rPr>
        <w:t xml:space="preserve"> </w:t>
      </w:r>
      <w:r>
        <w:rPr>
          <w:color w:val="0067B1"/>
          <w:spacing w:val="-2"/>
          <w:w w:val="120"/>
        </w:rPr>
        <w:t>(2nd</w:t>
      </w:r>
      <w:r>
        <w:rPr>
          <w:color w:val="0067B1"/>
          <w:spacing w:val="-8"/>
          <w:w w:val="120"/>
        </w:rPr>
        <w:t xml:space="preserve"> </w:t>
      </w:r>
      <w:r>
        <w:rPr>
          <w:color w:val="0067B1"/>
          <w:spacing w:val="-2"/>
          <w:w w:val="120"/>
        </w:rPr>
        <w:t>ed.).</w:t>
      </w:r>
      <w:r>
        <w:rPr>
          <w:color w:val="0067B1"/>
          <w:spacing w:val="-7"/>
          <w:w w:val="120"/>
        </w:rPr>
        <w:t xml:space="preserve"> </w:t>
      </w:r>
      <w:r>
        <w:rPr>
          <w:color w:val="0067B1"/>
          <w:spacing w:val="-2"/>
          <w:w w:val="120"/>
        </w:rPr>
        <w:t>New</w:t>
      </w:r>
      <w:r>
        <w:rPr>
          <w:color w:val="0067B1"/>
          <w:spacing w:val="-7"/>
          <w:w w:val="120"/>
        </w:rPr>
        <w:t xml:space="preserve"> </w:t>
      </w:r>
      <w:r>
        <w:rPr>
          <w:color w:val="0067B1"/>
          <w:spacing w:val="-2"/>
          <w:w w:val="120"/>
        </w:rPr>
        <w:t xml:space="preserve">York: </w:t>
      </w:r>
      <w:r>
        <w:rPr>
          <w:color w:val="0067B1"/>
          <w:w w:val="125"/>
        </w:rPr>
        <w:t>Plenum</w:t>
      </w:r>
      <w:r>
        <w:rPr>
          <w:color w:val="0067B1"/>
          <w:spacing w:val="-5"/>
          <w:w w:val="125"/>
        </w:rPr>
        <w:t xml:space="preserve"> </w:t>
      </w:r>
      <w:r>
        <w:rPr>
          <w:color w:val="0067B1"/>
          <w:w w:val="125"/>
        </w:rPr>
        <w:t>Press.</w:t>
      </w:r>
    </w:p>
    <w:p w14:paraId="5B541754" w14:textId="77777777" w:rsidR="000F75DB" w:rsidRDefault="000C1A9B">
      <w:pPr>
        <w:spacing w:before="144"/>
        <w:ind w:left="120"/>
      </w:pPr>
      <w:r>
        <w:rPr>
          <w:color w:val="0067B1"/>
          <w:w w:val="125"/>
        </w:rPr>
        <w:t>Institute</w:t>
      </w:r>
      <w:r>
        <w:rPr>
          <w:color w:val="0067B1"/>
          <w:spacing w:val="-1"/>
          <w:w w:val="125"/>
        </w:rPr>
        <w:t xml:space="preserve"> </w:t>
      </w:r>
      <w:r>
        <w:rPr>
          <w:color w:val="0067B1"/>
          <w:w w:val="125"/>
        </w:rPr>
        <w:t>of Medicine (1990).</w:t>
      </w:r>
      <w:r>
        <w:rPr>
          <w:color w:val="0067B1"/>
          <w:spacing w:val="-1"/>
          <w:w w:val="125"/>
        </w:rPr>
        <w:t xml:space="preserve"> </w:t>
      </w:r>
      <w:r>
        <w:rPr>
          <w:i/>
          <w:color w:val="0067B1"/>
          <w:w w:val="125"/>
        </w:rPr>
        <w:t>Broadening</w:t>
      </w:r>
      <w:r>
        <w:rPr>
          <w:i/>
          <w:color w:val="0067B1"/>
          <w:spacing w:val="-2"/>
          <w:w w:val="125"/>
        </w:rPr>
        <w:t xml:space="preserve"> </w:t>
      </w:r>
      <w:r>
        <w:rPr>
          <w:i/>
          <w:color w:val="0067B1"/>
          <w:w w:val="125"/>
        </w:rPr>
        <w:t>the</w:t>
      </w:r>
      <w:r>
        <w:rPr>
          <w:i/>
          <w:color w:val="0067B1"/>
          <w:spacing w:val="-1"/>
          <w:w w:val="125"/>
        </w:rPr>
        <w:t xml:space="preserve"> </w:t>
      </w:r>
      <w:r>
        <w:rPr>
          <w:i/>
          <w:color w:val="0067B1"/>
          <w:w w:val="125"/>
        </w:rPr>
        <w:t>Base</w:t>
      </w:r>
      <w:r>
        <w:rPr>
          <w:i/>
          <w:color w:val="0067B1"/>
          <w:spacing w:val="-1"/>
          <w:w w:val="125"/>
        </w:rPr>
        <w:t xml:space="preserve"> </w:t>
      </w:r>
      <w:r>
        <w:rPr>
          <w:i/>
          <w:color w:val="0067B1"/>
          <w:w w:val="125"/>
        </w:rPr>
        <w:t>of</w:t>
      </w:r>
      <w:r>
        <w:rPr>
          <w:i/>
          <w:color w:val="0067B1"/>
          <w:spacing w:val="-2"/>
          <w:w w:val="125"/>
        </w:rPr>
        <w:t xml:space="preserve"> </w:t>
      </w:r>
      <w:r>
        <w:rPr>
          <w:i/>
          <w:color w:val="0067B1"/>
          <w:w w:val="125"/>
        </w:rPr>
        <w:t>Treatment</w:t>
      </w:r>
      <w:r>
        <w:rPr>
          <w:i/>
          <w:color w:val="0067B1"/>
          <w:spacing w:val="-1"/>
          <w:w w:val="125"/>
        </w:rPr>
        <w:t xml:space="preserve"> </w:t>
      </w:r>
      <w:r>
        <w:rPr>
          <w:i/>
          <w:color w:val="0067B1"/>
          <w:w w:val="125"/>
        </w:rPr>
        <w:t>for</w:t>
      </w:r>
      <w:r>
        <w:rPr>
          <w:i/>
          <w:color w:val="0067B1"/>
          <w:spacing w:val="-1"/>
          <w:w w:val="125"/>
        </w:rPr>
        <w:t xml:space="preserve"> </w:t>
      </w:r>
      <w:r>
        <w:rPr>
          <w:i/>
          <w:color w:val="0067B1"/>
          <w:w w:val="125"/>
        </w:rPr>
        <w:t>Alcohol</w:t>
      </w:r>
      <w:r>
        <w:rPr>
          <w:i/>
          <w:color w:val="0067B1"/>
          <w:spacing w:val="-2"/>
          <w:w w:val="125"/>
        </w:rPr>
        <w:t xml:space="preserve"> Problems</w:t>
      </w:r>
      <w:r>
        <w:rPr>
          <w:color w:val="0067B1"/>
          <w:spacing w:val="-2"/>
          <w:w w:val="125"/>
        </w:rPr>
        <w:t>.</w:t>
      </w:r>
    </w:p>
    <w:p w14:paraId="440FD279" w14:textId="77777777" w:rsidR="000F75DB" w:rsidRDefault="000C1A9B">
      <w:pPr>
        <w:pStyle w:val="BodyText"/>
        <w:spacing w:before="13"/>
        <w:ind w:left="480"/>
      </w:pPr>
      <w:r>
        <w:rPr>
          <w:color w:val="0067B1"/>
          <w:w w:val="110"/>
        </w:rPr>
        <w:t>Washington,</w:t>
      </w:r>
      <w:r>
        <w:rPr>
          <w:color w:val="0067B1"/>
          <w:spacing w:val="-13"/>
          <w:w w:val="110"/>
        </w:rPr>
        <w:t xml:space="preserve"> </w:t>
      </w:r>
      <w:r>
        <w:rPr>
          <w:color w:val="0067B1"/>
          <w:w w:val="110"/>
        </w:rPr>
        <w:t>DC:</w:t>
      </w:r>
      <w:r>
        <w:rPr>
          <w:color w:val="0067B1"/>
          <w:spacing w:val="-12"/>
          <w:w w:val="110"/>
        </w:rPr>
        <w:t xml:space="preserve"> </w:t>
      </w:r>
      <w:r>
        <w:rPr>
          <w:color w:val="0067B1"/>
          <w:w w:val="110"/>
        </w:rPr>
        <w:t>National</w:t>
      </w:r>
      <w:r>
        <w:rPr>
          <w:color w:val="0067B1"/>
          <w:spacing w:val="-13"/>
          <w:w w:val="110"/>
        </w:rPr>
        <w:t xml:space="preserve"> </w:t>
      </w:r>
      <w:r>
        <w:rPr>
          <w:color w:val="0067B1"/>
          <w:w w:val="110"/>
        </w:rPr>
        <w:t>Academy</w:t>
      </w:r>
      <w:r>
        <w:rPr>
          <w:color w:val="0067B1"/>
          <w:spacing w:val="-13"/>
          <w:w w:val="110"/>
        </w:rPr>
        <w:t xml:space="preserve"> </w:t>
      </w:r>
      <w:r>
        <w:rPr>
          <w:color w:val="0067B1"/>
          <w:spacing w:val="-2"/>
          <w:w w:val="110"/>
        </w:rPr>
        <w:t>Press.</w:t>
      </w:r>
    </w:p>
    <w:p w14:paraId="2E0A4772" w14:textId="77777777" w:rsidR="000F75DB" w:rsidRDefault="000C1A9B">
      <w:pPr>
        <w:spacing w:before="156" w:line="252" w:lineRule="auto"/>
        <w:ind w:left="480" w:right="956" w:hanging="360"/>
      </w:pPr>
      <w:proofErr w:type="spellStart"/>
      <w:r>
        <w:rPr>
          <w:color w:val="0067B1"/>
          <w:w w:val="120"/>
        </w:rPr>
        <w:t>L’Abate</w:t>
      </w:r>
      <w:proofErr w:type="spellEnd"/>
      <w:r>
        <w:rPr>
          <w:color w:val="0067B1"/>
          <w:w w:val="120"/>
        </w:rPr>
        <w:t>,</w:t>
      </w:r>
      <w:r>
        <w:rPr>
          <w:color w:val="0067B1"/>
          <w:spacing w:val="-2"/>
          <w:w w:val="120"/>
        </w:rPr>
        <w:t xml:space="preserve"> </w:t>
      </w:r>
      <w:r>
        <w:rPr>
          <w:color w:val="0067B1"/>
          <w:w w:val="120"/>
        </w:rPr>
        <w:t>L.,</w:t>
      </w:r>
      <w:r>
        <w:rPr>
          <w:color w:val="0067B1"/>
          <w:spacing w:val="-2"/>
          <w:w w:val="120"/>
        </w:rPr>
        <w:t xml:space="preserve"> </w:t>
      </w:r>
      <w:r>
        <w:rPr>
          <w:color w:val="0067B1"/>
          <w:w w:val="120"/>
        </w:rPr>
        <w:t>Farrar,</w:t>
      </w:r>
      <w:r>
        <w:rPr>
          <w:color w:val="0067B1"/>
          <w:spacing w:val="-2"/>
          <w:w w:val="120"/>
        </w:rPr>
        <w:t xml:space="preserve"> </w:t>
      </w:r>
      <w:r>
        <w:rPr>
          <w:color w:val="0067B1"/>
          <w:w w:val="120"/>
        </w:rPr>
        <w:t>J.L.,</w:t>
      </w:r>
      <w:r>
        <w:rPr>
          <w:color w:val="0067B1"/>
          <w:spacing w:val="-3"/>
          <w:w w:val="120"/>
        </w:rPr>
        <w:t xml:space="preserve"> </w:t>
      </w:r>
      <w:r>
        <w:rPr>
          <w:color w:val="0067B1"/>
          <w:w w:val="120"/>
        </w:rPr>
        <w:t>&amp;</w:t>
      </w:r>
      <w:r>
        <w:rPr>
          <w:color w:val="0067B1"/>
          <w:spacing w:val="-2"/>
          <w:w w:val="120"/>
        </w:rPr>
        <w:t xml:space="preserve"> </w:t>
      </w:r>
      <w:r>
        <w:rPr>
          <w:color w:val="0067B1"/>
          <w:w w:val="120"/>
        </w:rPr>
        <w:t>Serritella,</w:t>
      </w:r>
      <w:r>
        <w:rPr>
          <w:color w:val="0067B1"/>
          <w:spacing w:val="-2"/>
          <w:w w:val="120"/>
        </w:rPr>
        <w:t xml:space="preserve"> </w:t>
      </w:r>
      <w:r>
        <w:rPr>
          <w:color w:val="0067B1"/>
          <w:w w:val="120"/>
        </w:rPr>
        <w:t>D.</w:t>
      </w:r>
      <w:r>
        <w:rPr>
          <w:color w:val="0067B1"/>
          <w:spacing w:val="-2"/>
          <w:w w:val="120"/>
        </w:rPr>
        <w:t xml:space="preserve"> </w:t>
      </w:r>
      <w:r>
        <w:rPr>
          <w:color w:val="0067B1"/>
          <w:w w:val="120"/>
        </w:rPr>
        <w:t>(1991).</w:t>
      </w:r>
      <w:r>
        <w:rPr>
          <w:color w:val="0067B1"/>
          <w:spacing w:val="-3"/>
          <w:w w:val="120"/>
        </w:rPr>
        <w:t xml:space="preserve"> </w:t>
      </w:r>
      <w:r>
        <w:rPr>
          <w:i/>
          <w:color w:val="0067B1"/>
          <w:w w:val="120"/>
        </w:rPr>
        <w:t>Handbook</w:t>
      </w:r>
      <w:r>
        <w:rPr>
          <w:i/>
          <w:color w:val="0067B1"/>
          <w:spacing w:val="-3"/>
          <w:w w:val="120"/>
        </w:rPr>
        <w:t xml:space="preserve"> </w:t>
      </w:r>
      <w:r>
        <w:rPr>
          <w:i/>
          <w:color w:val="0067B1"/>
          <w:w w:val="120"/>
        </w:rPr>
        <w:t>of</w:t>
      </w:r>
      <w:r>
        <w:rPr>
          <w:i/>
          <w:color w:val="0067B1"/>
          <w:spacing w:val="-3"/>
          <w:w w:val="120"/>
        </w:rPr>
        <w:t xml:space="preserve"> </w:t>
      </w:r>
      <w:r>
        <w:rPr>
          <w:i/>
          <w:color w:val="0067B1"/>
          <w:w w:val="120"/>
        </w:rPr>
        <w:t>Differential</w:t>
      </w:r>
      <w:r>
        <w:rPr>
          <w:i/>
          <w:color w:val="0067B1"/>
          <w:spacing w:val="-3"/>
          <w:w w:val="120"/>
        </w:rPr>
        <w:t xml:space="preserve"> </w:t>
      </w:r>
      <w:r>
        <w:rPr>
          <w:i/>
          <w:color w:val="0067B1"/>
          <w:w w:val="120"/>
        </w:rPr>
        <w:t>Treatments</w:t>
      </w:r>
      <w:r>
        <w:rPr>
          <w:i/>
          <w:color w:val="0067B1"/>
          <w:spacing w:val="-3"/>
          <w:w w:val="120"/>
        </w:rPr>
        <w:t xml:space="preserve"> </w:t>
      </w:r>
      <w:r>
        <w:rPr>
          <w:i/>
          <w:color w:val="0067B1"/>
          <w:w w:val="120"/>
        </w:rPr>
        <w:t xml:space="preserve">for </w:t>
      </w:r>
      <w:r>
        <w:rPr>
          <w:i/>
          <w:color w:val="0067B1"/>
          <w:w w:val="125"/>
        </w:rPr>
        <w:t>Addictions</w:t>
      </w:r>
      <w:r>
        <w:rPr>
          <w:color w:val="0067B1"/>
          <w:w w:val="125"/>
        </w:rPr>
        <w:t>.</w:t>
      </w:r>
      <w:r>
        <w:rPr>
          <w:color w:val="0067B1"/>
          <w:spacing w:val="-11"/>
          <w:w w:val="125"/>
        </w:rPr>
        <w:t xml:space="preserve"> </w:t>
      </w:r>
      <w:r>
        <w:rPr>
          <w:color w:val="0067B1"/>
          <w:w w:val="120"/>
        </w:rPr>
        <w:t>Boston:</w:t>
      </w:r>
      <w:r>
        <w:rPr>
          <w:color w:val="0067B1"/>
          <w:spacing w:val="-8"/>
          <w:w w:val="120"/>
        </w:rPr>
        <w:t xml:space="preserve"> </w:t>
      </w:r>
      <w:r>
        <w:rPr>
          <w:color w:val="0067B1"/>
          <w:w w:val="125"/>
        </w:rPr>
        <w:t>Allyn</w:t>
      </w:r>
      <w:r>
        <w:rPr>
          <w:color w:val="0067B1"/>
          <w:spacing w:val="-12"/>
          <w:w w:val="125"/>
        </w:rPr>
        <w:t xml:space="preserve"> </w:t>
      </w:r>
      <w:r>
        <w:rPr>
          <w:color w:val="0067B1"/>
          <w:w w:val="125"/>
        </w:rPr>
        <w:t>&amp;</w:t>
      </w:r>
      <w:r>
        <w:rPr>
          <w:color w:val="0067B1"/>
          <w:spacing w:val="-11"/>
          <w:w w:val="125"/>
        </w:rPr>
        <w:t xml:space="preserve"> </w:t>
      </w:r>
      <w:r>
        <w:rPr>
          <w:color w:val="0067B1"/>
          <w:w w:val="125"/>
        </w:rPr>
        <w:t>Bacon.</w:t>
      </w:r>
    </w:p>
    <w:p w14:paraId="5B63B1EF" w14:textId="77777777" w:rsidR="000F75DB" w:rsidRDefault="000C1A9B">
      <w:pPr>
        <w:spacing w:before="144" w:line="252" w:lineRule="auto"/>
        <w:ind w:left="480" w:right="956" w:hanging="360"/>
      </w:pPr>
      <w:r>
        <w:rPr>
          <w:color w:val="0067B1"/>
          <w:w w:val="120"/>
        </w:rPr>
        <w:t>Lawson,</w:t>
      </w:r>
      <w:r>
        <w:rPr>
          <w:color w:val="0067B1"/>
          <w:spacing w:val="-3"/>
          <w:w w:val="120"/>
        </w:rPr>
        <w:t xml:space="preserve"> </w:t>
      </w:r>
      <w:r>
        <w:rPr>
          <w:color w:val="0067B1"/>
          <w:w w:val="120"/>
        </w:rPr>
        <w:t>A.W.,</w:t>
      </w:r>
      <w:r>
        <w:rPr>
          <w:color w:val="0067B1"/>
          <w:spacing w:val="-3"/>
          <w:w w:val="120"/>
        </w:rPr>
        <w:t xml:space="preserve"> </w:t>
      </w:r>
      <w:r>
        <w:rPr>
          <w:color w:val="0067B1"/>
          <w:w w:val="120"/>
        </w:rPr>
        <w:t>&amp;</w:t>
      </w:r>
      <w:r>
        <w:rPr>
          <w:color w:val="0067B1"/>
          <w:spacing w:val="-3"/>
          <w:w w:val="120"/>
        </w:rPr>
        <w:t xml:space="preserve"> </w:t>
      </w:r>
      <w:r>
        <w:rPr>
          <w:color w:val="0067B1"/>
          <w:w w:val="120"/>
        </w:rPr>
        <w:t>Lawson,</w:t>
      </w:r>
      <w:r>
        <w:rPr>
          <w:color w:val="0067B1"/>
          <w:spacing w:val="-3"/>
          <w:w w:val="120"/>
        </w:rPr>
        <w:t xml:space="preserve"> </w:t>
      </w:r>
      <w:r>
        <w:rPr>
          <w:color w:val="0067B1"/>
          <w:w w:val="120"/>
        </w:rPr>
        <w:t>G.W.</w:t>
      </w:r>
      <w:r>
        <w:rPr>
          <w:color w:val="0067B1"/>
          <w:spacing w:val="-3"/>
          <w:w w:val="120"/>
        </w:rPr>
        <w:t xml:space="preserve"> </w:t>
      </w:r>
      <w:r>
        <w:rPr>
          <w:color w:val="0067B1"/>
          <w:w w:val="120"/>
        </w:rPr>
        <w:t>(1998).</w:t>
      </w:r>
      <w:r>
        <w:rPr>
          <w:color w:val="0067B1"/>
          <w:spacing w:val="-4"/>
          <w:w w:val="120"/>
        </w:rPr>
        <w:t xml:space="preserve"> </w:t>
      </w:r>
      <w:r>
        <w:rPr>
          <w:i/>
          <w:color w:val="0067B1"/>
          <w:w w:val="120"/>
        </w:rPr>
        <w:t>Alcoholism</w:t>
      </w:r>
      <w:r>
        <w:rPr>
          <w:i/>
          <w:color w:val="0067B1"/>
          <w:spacing w:val="-4"/>
          <w:w w:val="120"/>
        </w:rPr>
        <w:t xml:space="preserve"> </w:t>
      </w:r>
      <w:r>
        <w:rPr>
          <w:i/>
          <w:color w:val="0067B1"/>
          <w:w w:val="120"/>
        </w:rPr>
        <w:t>and</w:t>
      </w:r>
      <w:r>
        <w:rPr>
          <w:i/>
          <w:color w:val="0067B1"/>
          <w:spacing w:val="-4"/>
          <w:w w:val="120"/>
        </w:rPr>
        <w:t xml:space="preserve"> </w:t>
      </w:r>
      <w:r>
        <w:rPr>
          <w:i/>
          <w:color w:val="0067B1"/>
          <w:w w:val="120"/>
        </w:rPr>
        <w:t>the</w:t>
      </w:r>
      <w:r>
        <w:rPr>
          <w:i/>
          <w:color w:val="0067B1"/>
          <w:spacing w:val="-4"/>
          <w:w w:val="120"/>
        </w:rPr>
        <w:t xml:space="preserve"> </w:t>
      </w:r>
      <w:r>
        <w:rPr>
          <w:i/>
          <w:color w:val="0067B1"/>
          <w:w w:val="120"/>
        </w:rPr>
        <w:t>Family:</w:t>
      </w:r>
      <w:r>
        <w:rPr>
          <w:i/>
          <w:color w:val="0067B1"/>
          <w:spacing w:val="-4"/>
          <w:w w:val="120"/>
        </w:rPr>
        <w:t xml:space="preserve"> </w:t>
      </w:r>
      <w:r>
        <w:rPr>
          <w:i/>
          <w:color w:val="0067B1"/>
          <w:w w:val="105"/>
        </w:rPr>
        <w:t xml:space="preserve">A </w:t>
      </w:r>
      <w:r>
        <w:rPr>
          <w:i/>
          <w:color w:val="0067B1"/>
          <w:w w:val="120"/>
        </w:rPr>
        <w:t>Guide</w:t>
      </w:r>
      <w:r>
        <w:rPr>
          <w:i/>
          <w:color w:val="0067B1"/>
          <w:spacing w:val="-4"/>
          <w:w w:val="120"/>
        </w:rPr>
        <w:t xml:space="preserve"> </w:t>
      </w:r>
      <w:r>
        <w:rPr>
          <w:i/>
          <w:color w:val="0067B1"/>
          <w:w w:val="120"/>
        </w:rPr>
        <w:t>to</w:t>
      </w:r>
      <w:r>
        <w:rPr>
          <w:i/>
          <w:color w:val="0067B1"/>
          <w:spacing w:val="-4"/>
          <w:w w:val="120"/>
        </w:rPr>
        <w:t xml:space="preserve"> </w:t>
      </w:r>
      <w:r>
        <w:rPr>
          <w:i/>
          <w:color w:val="0067B1"/>
          <w:w w:val="120"/>
        </w:rPr>
        <w:t>Treatment</w:t>
      </w:r>
      <w:r>
        <w:rPr>
          <w:i/>
          <w:color w:val="0067B1"/>
          <w:spacing w:val="-4"/>
          <w:w w:val="120"/>
        </w:rPr>
        <w:t xml:space="preserve"> </w:t>
      </w:r>
      <w:r>
        <w:rPr>
          <w:i/>
          <w:color w:val="0067B1"/>
          <w:w w:val="120"/>
        </w:rPr>
        <w:t>and Prevention</w:t>
      </w:r>
      <w:r>
        <w:rPr>
          <w:i/>
          <w:color w:val="0067B1"/>
          <w:spacing w:val="-1"/>
          <w:w w:val="120"/>
        </w:rPr>
        <w:t xml:space="preserve"> </w:t>
      </w:r>
      <w:r>
        <w:rPr>
          <w:color w:val="0067B1"/>
          <w:w w:val="120"/>
        </w:rPr>
        <w:t>(2nd</w:t>
      </w:r>
      <w:r>
        <w:rPr>
          <w:color w:val="0067B1"/>
          <w:spacing w:val="-1"/>
          <w:w w:val="120"/>
        </w:rPr>
        <w:t xml:space="preserve"> </w:t>
      </w:r>
      <w:r>
        <w:rPr>
          <w:color w:val="0067B1"/>
          <w:w w:val="120"/>
        </w:rPr>
        <w:t>ed.). Gaithersburg,</w:t>
      </w:r>
      <w:r>
        <w:rPr>
          <w:color w:val="0067B1"/>
          <w:spacing w:val="-1"/>
          <w:w w:val="120"/>
        </w:rPr>
        <w:t xml:space="preserve"> </w:t>
      </w:r>
      <w:r>
        <w:rPr>
          <w:color w:val="0067B1"/>
          <w:w w:val="120"/>
        </w:rPr>
        <w:t>MD: Aspen</w:t>
      </w:r>
      <w:r>
        <w:rPr>
          <w:color w:val="0067B1"/>
          <w:spacing w:val="-1"/>
          <w:w w:val="120"/>
        </w:rPr>
        <w:t xml:space="preserve"> </w:t>
      </w:r>
      <w:r>
        <w:rPr>
          <w:color w:val="0067B1"/>
          <w:w w:val="120"/>
        </w:rPr>
        <w:t>Publishers.</w:t>
      </w:r>
    </w:p>
    <w:p w14:paraId="1AAE0FA5" w14:textId="77777777" w:rsidR="000F75DB" w:rsidRDefault="000C1A9B">
      <w:pPr>
        <w:spacing w:before="144" w:line="252" w:lineRule="auto"/>
        <w:ind w:left="480" w:right="956" w:hanging="360"/>
      </w:pPr>
      <w:r>
        <w:rPr>
          <w:color w:val="0067B1"/>
          <w:w w:val="125"/>
        </w:rPr>
        <w:t>Miller,</w:t>
      </w:r>
      <w:r>
        <w:rPr>
          <w:color w:val="0067B1"/>
          <w:spacing w:val="-5"/>
          <w:w w:val="125"/>
        </w:rPr>
        <w:t xml:space="preserve"> </w:t>
      </w:r>
      <w:r>
        <w:rPr>
          <w:color w:val="0067B1"/>
          <w:w w:val="125"/>
        </w:rPr>
        <w:t>W.R.,</w:t>
      </w:r>
      <w:r>
        <w:rPr>
          <w:color w:val="0067B1"/>
          <w:spacing w:val="-5"/>
          <w:w w:val="125"/>
        </w:rPr>
        <w:t xml:space="preserve"> </w:t>
      </w:r>
      <w:r>
        <w:rPr>
          <w:color w:val="0067B1"/>
          <w:w w:val="125"/>
        </w:rPr>
        <w:t>&amp;</w:t>
      </w:r>
      <w:r>
        <w:rPr>
          <w:color w:val="0067B1"/>
          <w:spacing w:val="-5"/>
          <w:w w:val="125"/>
        </w:rPr>
        <w:t xml:space="preserve"> </w:t>
      </w:r>
      <w:r>
        <w:rPr>
          <w:color w:val="0067B1"/>
          <w:w w:val="120"/>
        </w:rPr>
        <w:t>Rollnick,</w:t>
      </w:r>
      <w:r>
        <w:rPr>
          <w:color w:val="0067B1"/>
          <w:spacing w:val="-3"/>
          <w:w w:val="120"/>
        </w:rPr>
        <w:t xml:space="preserve"> </w:t>
      </w:r>
      <w:r>
        <w:rPr>
          <w:color w:val="0067B1"/>
          <w:w w:val="125"/>
        </w:rPr>
        <w:t>S.</w:t>
      </w:r>
      <w:r>
        <w:rPr>
          <w:color w:val="0067B1"/>
          <w:spacing w:val="-5"/>
          <w:w w:val="125"/>
        </w:rPr>
        <w:t xml:space="preserve"> </w:t>
      </w:r>
      <w:r>
        <w:rPr>
          <w:color w:val="0067B1"/>
          <w:w w:val="125"/>
        </w:rPr>
        <w:t>(1991).</w:t>
      </w:r>
      <w:r>
        <w:rPr>
          <w:color w:val="0067B1"/>
          <w:spacing w:val="-6"/>
          <w:w w:val="125"/>
        </w:rPr>
        <w:t xml:space="preserve"> </w:t>
      </w:r>
      <w:r>
        <w:rPr>
          <w:i/>
          <w:color w:val="0067B1"/>
          <w:w w:val="125"/>
        </w:rPr>
        <w:t>Motivational</w:t>
      </w:r>
      <w:r>
        <w:rPr>
          <w:i/>
          <w:color w:val="0067B1"/>
          <w:spacing w:val="-6"/>
          <w:w w:val="125"/>
        </w:rPr>
        <w:t xml:space="preserve"> </w:t>
      </w:r>
      <w:r>
        <w:rPr>
          <w:i/>
          <w:color w:val="0067B1"/>
          <w:w w:val="125"/>
        </w:rPr>
        <w:t>Interviewing:</w:t>
      </w:r>
      <w:r>
        <w:rPr>
          <w:i/>
          <w:color w:val="0067B1"/>
          <w:spacing w:val="-6"/>
          <w:w w:val="125"/>
        </w:rPr>
        <w:t xml:space="preserve"> </w:t>
      </w:r>
      <w:r>
        <w:rPr>
          <w:i/>
          <w:color w:val="0067B1"/>
          <w:w w:val="125"/>
        </w:rPr>
        <w:t>Preparing</w:t>
      </w:r>
      <w:r>
        <w:rPr>
          <w:i/>
          <w:color w:val="0067B1"/>
          <w:spacing w:val="-6"/>
          <w:w w:val="125"/>
        </w:rPr>
        <w:t xml:space="preserve"> </w:t>
      </w:r>
      <w:r>
        <w:rPr>
          <w:i/>
          <w:color w:val="0067B1"/>
          <w:w w:val="125"/>
        </w:rPr>
        <w:t>People</w:t>
      </w:r>
      <w:r>
        <w:rPr>
          <w:i/>
          <w:color w:val="0067B1"/>
          <w:spacing w:val="-6"/>
          <w:w w:val="125"/>
        </w:rPr>
        <w:t xml:space="preserve"> </w:t>
      </w:r>
      <w:proofErr w:type="gramStart"/>
      <w:r>
        <w:rPr>
          <w:i/>
          <w:color w:val="0067B1"/>
          <w:w w:val="125"/>
        </w:rPr>
        <w:t>To</w:t>
      </w:r>
      <w:proofErr w:type="gramEnd"/>
      <w:r>
        <w:rPr>
          <w:i/>
          <w:color w:val="0067B1"/>
          <w:spacing w:val="-6"/>
          <w:w w:val="125"/>
        </w:rPr>
        <w:t xml:space="preserve"> </w:t>
      </w:r>
      <w:r>
        <w:rPr>
          <w:i/>
          <w:color w:val="0067B1"/>
          <w:w w:val="125"/>
        </w:rPr>
        <w:t>Change</w:t>
      </w:r>
      <w:r>
        <w:rPr>
          <w:i/>
          <w:color w:val="0067B1"/>
          <w:w w:val="125"/>
        </w:rPr>
        <w:t xml:space="preserve"> Addictive</w:t>
      </w:r>
      <w:r>
        <w:rPr>
          <w:i/>
          <w:color w:val="0067B1"/>
          <w:spacing w:val="-10"/>
          <w:w w:val="125"/>
        </w:rPr>
        <w:t xml:space="preserve"> </w:t>
      </w:r>
      <w:r>
        <w:rPr>
          <w:i/>
          <w:color w:val="0067B1"/>
          <w:w w:val="125"/>
        </w:rPr>
        <w:t>Behavior</w:t>
      </w:r>
      <w:r>
        <w:rPr>
          <w:color w:val="0067B1"/>
          <w:w w:val="125"/>
        </w:rPr>
        <w:t>.</w:t>
      </w:r>
      <w:r>
        <w:rPr>
          <w:color w:val="0067B1"/>
          <w:spacing w:val="-9"/>
          <w:w w:val="125"/>
        </w:rPr>
        <w:t xml:space="preserve"> </w:t>
      </w:r>
      <w:r>
        <w:rPr>
          <w:color w:val="0067B1"/>
          <w:w w:val="125"/>
        </w:rPr>
        <w:t>New</w:t>
      </w:r>
      <w:r>
        <w:rPr>
          <w:color w:val="0067B1"/>
          <w:spacing w:val="-9"/>
          <w:w w:val="125"/>
        </w:rPr>
        <w:t xml:space="preserve"> </w:t>
      </w:r>
      <w:r>
        <w:rPr>
          <w:color w:val="0067B1"/>
          <w:w w:val="120"/>
        </w:rPr>
        <w:t>York:</w:t>
      </w:r>
      <w:r>
        <w:rPr>
          <w:color w:val="0067B1"/>
          <w:spacing w:val="-7"/>
          <w:w w:val="120"/>
        </w:rPr>
        <w:t xml:space="preserve"> </w:t>
      </w:r>
      <w:r>
        <w:rPr>
          <w:color w:val="0067B1"/>
          <w:w w:val="120"/>
        </w:rPr>
        <w:t>Guilford</w:t>
      </w:r>
      <w:r>
        <w:rPr>
          <w:color w:val="0067B1"/>
          <w:spacing w:val="-8"/>
          <w:w w:val="120"/>
        </w:rPr>
        <w:t xml:space="preserve"> </w:t>
      </w:r>
      <w:r>
        <w:rPr>
          <w:color w:val="0067B1"/>
          <w:w w:val="125"/>
        </w:rPr>
        <w:t>Press.</w:t>
      </w:r>
    </w:p>
    <w:p w14:paraId="229ADD0C" w14:textId="77777777" w:rsidR="000F75DB" w:rsidRDefault="000C1A9B">
      <w:pPr>
        <w:spacing w:before="145"/>
        <w:ind w:left="120"/>
      </w:pPr>
      <w:r>
        <w:rPr>
          <w:color w:val="0067B1"/>
          <w:w w:val="105"/>
        </w:rPr>
        <w:t>Nowinski,</w:t>
      </w:r>
      <w:r>
        <w:rPr>
          <w:color w:val="0067B1"/>
          <w:spacing w:val="-2"/>
          <w:w w:val="105"/>
        </w:rPr>
        <w:t xml:space="preserve"> </w:t>
      </w:r>
      <w:r>
        <w:rPr>
          <w:color w:val="0067B1"/>
          <w:w w:val="130"/>
        </w:rPr>
        <w:t>J.</w:t>
      </w:r>
      <w:r>
        <w:rPr>
          <w:color w:val="0067B1"/>
          <w:spacing w:val="-17"/>
          <w:w w:val="130"/>
        </w:rPr>
        <w:t xml:space="preserve"> </w:t>
      </w:r>
      <w:r>
        <w:rPr>
          <w:color w:val="0067B1"/>
          <w:w w:val="130"/>
        </w:rPr>
        <w:t>(1990).</w:t>
      </w:r>
      <w:r>
        <w:rPr>
          <w:color w:val="0067B1"/>
          <w:spacing w:val="-17"/>
          <w:w w:val="130"/>
        </w:rPr>
        <w:t xml:space="preserve"> </w:t>
      </w:r>
      <w:r>
        <w:rPr>
          <w:i/>
          <w:color w:val="0067B1"/>
          <w:w w:val="130"/>
        </w:rPr>
        <w:t>Substance</w:t>
      </w:r>
      <w:r>
        <w:rPr>
          <w:i/>
          <w:color w:val="0067B1"/>
          <w:spacing w:val="-16"/>
          <w:w w:val="130"/>
        </w:rPr>
        <w:t xml:space="preserve"> </w:t>
      </w:r>
      <w:r>
        <w:rPr>
          <w:i/>
          <w:color w:val="0067B1"/>
          <w:w w:val="130"/>
        </w:rPr>
        <w:t>Abuse</w:t>
      </w:r>
      <w:r>
        <w:rPr>
          <w:i/>
          <w:color w:val="0067B1"/>
          <w:spacing w:val="-17"/>
          <w:w w:val="130"/>
        </w:rPr>
        <w:t xml:space="preserve"> </w:t>
      </w:r>
      <w:r>
        <w:rPr>
          <w:i/>
          <w:color w:val="0067B1"/>
          <w:w w:val="130"/>
        </w:rPr>
        <w:t>in</w:t>
      </w:r>
      <w:r>
        <w:rPr>
          <w:i/>
          <w:color w:val="0067B1"/>
          <w:spacing w:val="-17"/>
          <w:w w:val="130"/>
        </w:rPr>
        <w:t xml:space="preserve"> </w:t>
      </w:r>
      <w:r>
        <w:rPr>
          <w:i/>
          <w:color w:val="0067B1"/>
          <w:w w:val="130"/>
        </w:rPr>
        <w:t>Adolescents</w:t>
      </w:r>
      <w:r>
        <w:rPr>
          <w:i/>
          <w:color w:val="0067B1"/>
          <w:spacing w:val="-16"/>
          <w:w w:val="130"/>
        </w:rPr>
        <w:t xml:space="preserve"> </w:t>
      </w:r>
      <w:r>
        <w:rPr>
          <w:i/>
          <w:color w:val="0067B1"/>
          <w:w w:val="130"/>
        </w:rPr>
        <w:t>and</w:t>
      </w:r>
      <w:r>
        <w:rPr>
          <w:i/>
          <w:color w:val="0067B1"/>
          <w:spacing w:val="-17"/>
          <w:w w:val="130"/>
        </w:rPr>
        <w:t xml:space="preserve"> </w:t>
      </w:r>
      <w:r>
        <w:rPr>
          <w:i/>
          <w:color w:val="0067B1"/>
          <w:w w:val="130"/>
        </w:rPr>
        <w:t>Young</w:t>
      </w:r>
      <w:r>
        <w:rPr>
          <w:i/>
          <w:color w:val="0067B1"/>
          <w:spacing w:val="-16"/>
          <w:w w:val="130"/>
        </w:rPr>
        <w:t xml:space="preserve"> </w:t>
      </w:r>
      <w:r>
        <w:rPr>
          <w:i/>
          <w:color w:val="0067B1"/>
          <w:w w:val="130"/>
        </w:rPr>
        <w:t>Adults:</w:t>
      </w:r>
      <w:r>
        <w:rPr>
          <w:i/>
          <w:color w:val="0067B1"/>
          <w:spacing w:val="-17"/>
          <w:w w:val="130"/>
        </w:rPr>
        <w:t xml:space="preserve"> </w:t>
      </w:r>
      <w:r>
        <w:rPr>
          <w:i/>
          <w:color w:val="0067B1"/>
          <w:w w:val="105"/>
        </w:rPr>
        <w:t>A</w:t>
      </w:r>
      <w:r>
        <w:rPr>
          <w:i/>
          <w:color w:val="0067B1"/>
          <w:spacing w:val="-3"/>
          <w:w w:val="105"/>
        </w:rPr>
        <w:t xml:space="preserve"> </w:t>
      </w:r>
      <w:r>
        <w:rPr>
          <w:i/>
          <w:color w:val="0067B1"/>
          <w:w w:val="130"/>
        </w:rPr>
        <w:t>Guide</w:t>
      </w:r>
      <w:r>
        <w:rPr>
          <w:i/>
          <w:color w:val="0067B1"/>
          <w:spacing w:val="-16"/>
          <w:w w:val="130"/>
        </w:rPr>
        <w:t xml:space="preserve"> </w:t>
      </w:r>
      <w:r>
        <w:rPr>
          <w:i/>
          <w:color w:val="0067B1"/>
          <w:w w:val="130"/>
        </w:rPr>
        <w:t>to</w:t>
      </w:r>
      <w:r>
        <w:rPr>
          <w:i/>
          <w:color w:val="0067B1"/>
          <w:spacing w:val="-17"/>
          <w:w w:val="130"/>
        </w:rPr>
        <w:t xml:space="preserve"> </w:t>
      </w:r>
      <w:r>
        <w:rPr>
          <w:i/>
          <w:color w:val="0067B1"/>
          <w:spacing w:val="-2"/>
          <w:w w:val="130"/>
        </w:rPr>
        <w:t>Treatment</w:t>
      </w:r>
      <w:r>
        <w:rPr>
          <w:color w:val="0067B1"/>
          <w:spacing w:val="-2"/>
          <w:w w:val="130"/>
        </w:rPr>
        <w:t>.</w:t>
      </w:r>
    </w:p>
    <w:p w14:paraId="2A1EE05D" w14:textId="77777777" w:rsidR="000F75DB" w:rsidRDefault="000C1A9B">
      <w:pPr>
        <w:pStyle w:val="BodyText"/>
        <w:spacing w:before="12"/>
        <w:ind w:left="480"/>
      </w:pPr>
      <w:r>
        <w:rPr>
          <w:color w:val="0067B1"/>
          <w:spacing w:val="-8"/>
          <w:w w:val="105"/>
        </w:rPr>
        <w:t>New</w:t>
      </w:r>
      <w:r>
        <w:rPr>
          <w:color w:val="0067B1"/>
          <w:spacing w:val="-4"/>
          <w:w w:val="105"/>
        </w:rPr>
        <w:t xml:space="preserve"> </w:t>
      </w:r>
      <w:r>
        <w:rPr>
          <w:color w:val="0067B1"/>
          <w:spacing w:val="-8"/>
          <w:w w:val="105"/>
        </w:rPr>
        <w:t>York:</w:t>
      </w:r>
      <w:r>
        <w:rPr>
          <w:color w:val="0067B1"/>
          <w:spacing w:val="-2"/>
          <w:w w:val="105"/>
        </w:rPr>
        <w:t xml:space="preserve"> </w:t>
      </w:r>
      <w:r>
        <w:rPr>
          <w:color w:val="0067B1"/>
          <w:spacing w:val="-8"/>
          <w:w w:val="105"/>
        </w:rPr>
        <w:t>W.W.</w:t>
      </w:r>
      <w:r>
        <w:rPr>
          <w:color w:val="0067B1"/>
          <w:spacing w:val="-2"/>
          <w:w w:val="105"/>
        </w:rPr>
        <w:t xml:space="preserve"> </w:t>
      </w:r>
      <w:r>
        <w:rPr>
          <w:color w:val="0067B1"/>
          <w:spacing w:val="-8"/>
          <w:w w:val="105"/>
        </w:rPr>
        <w:t>Norton.</w:t>
      </w:r>
    </w:p>
    <w:p w14:paraId="7D9222CD" w14:textId="77777777" w:rsidR="000F75DB" w:rsidRDefault="000C1A9B">
      <w:pPr>
        <w:spacing w:before="157"/>
        <w:ind w:left="120"/>
      </w:pPr>
      <w:r>
        <w:rPr>
          <w:color w:val="0067B1"/>
          <w:w w:val="125"/>
        </w:rPr>
        <w:t>Stevens,</w:t>
      </w:r>
      <w:r>
        <w:rPr>
          <w:color w:val="0067B1"/>
          <w:spacing w:val="-15"/>
          <w:w w:val="125"/>
        </w:rPr>
        <w:t xml:space="preserve"> </w:t>
      </w:r>
      <w:r>
        <w:rPr>
          <w:color w:val="0067B1"/>
          <w:w w:val="125"/>
        </w:rPr>
        <w:t>P.,</w:t>
      </w:r>
      <w:r>
        <w:rPr>
          <w:color w:val="0067B1"/>
          <w:spacing w:val="-14"/>
          <w:w w:val="125"/>
        </w:rPr>
        <w:t xml:space="preserve"> </w:t>
      </w:r>
      <w:r>
        <w:rPr>
          <w:color w:val="0067B1"/>
          <w:w w:val="125"/>
        </w:rPr>
        <w:t>&amp;</w:t>
      </w:r>
      <w:r>
        <w:rPr>
          <w:color w:val="0067B1"/>
          <w:spacing w:val="-14"/>
          <w:w w:val="125"/>
        </w:rPr>
        <w:t xml:space="preserve"> </w:t>
      </w:r>
      <w:r>
        <w:rPr>
          <w:color w:val="0067B1"/>
          <w:w w:val="125"/>
        </w:rPr>
        <w:t>Smith,</w:t>
      </w:r>
      <w:r>
        <w:rPr>
          <w:color w:val="0067B1"/>
          <w:spacing w:val="-14"/>
          <w:w w:val="125"/>
        </w:rPr>
        <w:t xml:space="preserve"> </w:t>
      </w:r>
      <w:r>
        <w:rPr>
          <w:color w:val="0067B1"/>
          <w:w w:val="125"/>
        </w:rPr>
        <w:t>R.L.</w:t>
      </w:r>
      <w:r>
        <w:rPr>
          <w:color w:val="0067B1"/>
          <w:spacing w:val="-14"/>
          <w:w w:val="125"/>
        </w:rPr>
        <w:t xml:space="preserve"> </w:t>
      </w:r>
      <w:r>
        <w:rPr>
          <w:color w:val="0067B1"/>
          <w:w w:val="125"/>
        </w:rPr>
        <w:t>(2004).</w:t>
      </w:r>
      <w:r>
        <w:rPr>
          <w:color w:val="0067B1"/>
          <w:spacing w:val="-15"/>
          <w:w w:val="125"/>
        </w:rPr>
        <w:t xml:space="preserve"> </w:t>
      </w:r>
      <w:r>
        <w:rPr>
          <w:i/>
          <w:color w:val="0067B1"/>
          <w:w w:val="125"/>
        </w:rPr>
        <w:t>Substance</w:t>
      </w:r>
      <w:r>
        <w:rPr>
          <w:i/>
          <w:color w:val="0067B1"/>
          <w:spacing w:val="-15"/>
          <w:w w:val="125"/>
        </w:rPr>
        <w:t xml:space="preserve"> </w:t>
      </w:r>
      <w:r>
        <w:rPr>
          <w:i/>
          <w:color w:val="0067B1"/>
          <w:w w:val="125"/>
        </w:rPr>
        <w:t>Abuse</w:t>
      </w:r>
      <w:r>
        <w:rPr>
          <w:i/>
          <w:color w:val="0067B1"/>
          <w:spacing w:val="-15"/>
          <w:w w:val="125"/>
        </w:rPr>
        <w:t xml:space="preserve"> </w:t>
      </w:r>
      <w:r>
        <w:rPr>
          <w:i/>
          <w:color w:val="0067B1"/>
          <w:w w:val="125"/>
        </w:rPr>
        <w:t>Counseling:</w:t>
      </w:r>
      <w:r>
        <w:rPr>
          <w:i/>
          <w:color w:val="0067B1"/>
          <w:spacing w:val="-16"/>
          <w:w w:val="125"/>
        </w:rPr>
        <w:t xml:space="preserve"> </w:t>
      </w:r>
      <w:r>
        <w:rPr>
          <w:i/>
          <w:color w:val="0067B1"/>
          <w:w w:val="125"/>
        </w:rPr>
        <w:t>Theory</w:t>
      </w:r>
      <w:r>
        <w:rPr>
          <w:i/>
          <w:color w:val="0067B1"/>
          <w:spacing w:val="-15"/>
          <w:w w:val="125"/>
        </w:rPr>
        <w:t xml:space="preserve"> </w:t>
      </w:r>
      <w:r>
        <w:rPr>
          <w:i/>
          <w:color w:val="0067B1"/>
          <w:w w:val="125"/>
        </w:rPr>
        <w:t>and</w:t>
      </w:r>
      <w:r>
        <w:rPr>
          <w:i/>
          <w:color w:val="0067B1"/>
          <w:spacing w:val="-15"/>
          <w:w w:val="125"/>
        </w:rPr>
        <w:t xml:space="preserve"> </w:t>
      </w:r>
      <w:r>
        <w:rPr>
          <w:i/>
          <w:color w:val="0067B1"/>
          <w:w w:val="125"/>
        </w:rPr>
        <w:t>Practice</w:t>
      </w:r>
      <w:r>
        <w:rPr>
          <w:i/>
          <w:color w:val="0067B1"/>
          <w:spacing w:val="-14"/>
          <w:w w:val="125"/>
        </w:rPr>
        <w:t xml:space="preserve"> </w:t>
      </w:r>
      <w:r>
        <w:rPr>
          <w:color w:val="0067B1"/>
          <w:w w:val="125"/>
        </w:rPr>
        <w:t>(3rd</w:t>
      </w:r>
      <w:r>
        <w:rPr>
          <w:color w:val="0067B1"/>
          <w:spacing w:val="-15"/>
          <w:w w:val="125"/>
        </w:rPr>
        <w:t xml:space="preserve"> </w:t>
      </w:r>
      <w:r>
        <w:rPr>
          <w:color w:val="0067B1"/>
          <w:spacing w:val="-2"/>
          <w:w w:val="125"/>
        </w:rPr>
        <w:t>ed.).</w:t>
      </w:r>
    </w:p>
    <w:p w14:paraId="6A4E1C90" w14:textId="77777777" w:rsidR="000F75DB" w:rsidRDefault="000C1A9B">
      <w:pPr>
        <w:pStyle w:val="BodyText"/>
        <w:spacing w:before="12"/>
        <w:ind w:left="480"/>
      </w:pPr>
      <w:r>
        <w:rPr>
          <w:color w:val="0067B1"/>
          <w:w w:val="110"/>
        </w:rPr>
        <w:t>Old</w:t>
      </w:r>
      <w:r>
        <w:rPr>
          <w:color w:val="0067B1"/>
          <w:spacing w:val="-7"/>
          <w:w w:val="110"/>
        </w:rPr>
        <w:t xml:space="preserve"> </w:t>
      </w:r>
      <w:r>
        <w:rPr>
          <w:color w:val="0067B1"/>
          <w:w w:val="110"/>
        </w:rPr>
        <w:t>Tappan,</w:t>
      </w:r>
      <w:r>
        <w:rPr>
          <w:color w:val="0067B1"/>
          <w:spacing w:val="-6"/>
          <w:w w:val="110"/>
        </w:rPr>
        <w:t xml:space="preserve"> </w:t>
      </w:r>
      <w:r>
        <w:rPr>
          <w:color w:val="0067B1"/>
          <w:w w:val="110"/>
        </w:rPr>
        <w:t>NJ:</w:t>
      </w:r>
      <w:r>
        <w:rPr>
          <w:color w:val="0067B1"/>
          <w:spacing w:val="-6"/>
          <w:w w:val="110"/>
        </w:rPr>
        <w:t xml:space="preserve"> </w:t>
      </w:r>
      <w:r>
        <w:rPr>
          <w:color w:val="0067B1"/>
          <w:w w:val="110"/>
        </w:rPr>
        <w:t>Prentice</w:t>
      </w:r>
      <w:r>
        <w:rPr>
          <w:color w:val="0067B1"/>
          <w:spacing w:val="-8"/>
          <w:w w:val="110"/>
        </w:rPr>
        <w:t xml:space="preserve"> </w:t>
      </w:r>
      <w:r>
        <w:rPr>
          <w:color w:val="0067B1"/>
          <w:spacing w:val="-4"/>
          <w:w w:val="110"/>
        </w:rPr>
        <w:t>Hall.</w:t>
      </w:r>
    </w:p>
    <w:p w14:paraId="51AAB786" w14:textId="77777777" w:rsidR="000F75DB" w:rsidRDefault="000F75DB">
      <w:pPr>
        <w:sectPr w:rsidR="000F75DB">
          <w:type w:val="continuous"/>
          <w:pgSz w:w="12240" w:h="15840"/>
          <w:pgMar w:top="980" w:right="620" w:bottom="0" w:left="1320" w:header="0" w:footer="583" w:gutter="0"/>
          <w:cols w:space="720"/>
        </w:sectPr>
      </w:pPr>
    </w:p>
    <w:p w14:paraId="1D4F6926" w14:textId="77777777" w:rsidR="000F75DB" w:rsidRDefault="000F75DB">
      <w:pPr>
        <w:pStyle w:val="BodyText"/>
        <w:rPr>
          <w:sz w:val="20"/>
        </w:rPr>
      </w:pPr>
    </w:p>
    <w:p w14:paraId="0A8185A3" w14:textId="77777777" w:rsidR="000F75DB" w:rsidRDefault="000F75DB">
      <w:pPr>
        <w:pStyle w:val="BodyText"/>
        <w:rPr>
          <w:sz w:val="20"/>
        </w:rPr>
      </w:pPr>
    </w:p>
    <w:p w14:paraId="25F085D9" w14:textId="77777777" w:rsidR="000F75DB" w:rsidRDefault="000F75DB">
      <w:pPr>
        <w:pStyle w:val="BodyText"/>
        <w:rPr>
          <w:sz w:val="20"/>
        </w:rPr>
      </w:pPr>
    </w:p>
    <w:p w14:paraId="174BA230" w14:textId="77777777" w:rsidR="000F75DB" w:rsidRDefault="000F75DB">
      <w:pPr>
        <w:pStyle w:val="BodyText"/>
        <w:rPr>
          <w:sz w:val="20"/>
        </w:rPr>
      </w:pPr>
    </w:p>
    <w:p w14:paraId="4B99C26F" w14:textId="77777777" w:rsidR="000F75DB" w:rsidRDefault="000F75DB">
      <w:pPr>
        <w:pStyle w:val="BodyText"/>
        <w:rPr>
          <w:sz w:val="20"/>
        </w:rPr>
      </w:pPr>
    </w:p>
    <w:p w14:paraId="64C50299" w14:textId="77777777" w:rsidR="000F75DB" w:rsidRDefault="000F75DB">
      <w:pPr>
        <w:pStyle w:val="BodyText"/>
        <w:rPr>
          <w:sz w:val="20"/>
        </w:rPr>
      </w:pPr>
    </w:p>
    <w:p w14:paraId="7501A575" w14:textId="77777777" w:rsidR="000F75DB" w:rsidRDefault="000F75DB">
      <w:pPr>
        <w:pStyle w:val="BodyText"/>
        <w:rPr>
          <w:sz w:val="20"/>
        </w:rPr>
      </w:pPr>
    </w:p>
    <w:p w14:paraId="5B357FB3" w14:textId="77777777" w:rsidR="000F75DB" w:rsidRDefault="000F75DB">
      <w:pPr>
        <w:pStyle w:val="BodyText"/>
        <w:rPr>
          <w:sz w:val="20"/>
        </w:rPr>
      </w:pPr>
    </w:p>
    <w:p w14:paraId="2E70DC28" w14:textId="77777777" w:rsidR="000F75DB" w:rsidRDefault="000F75DB">
      <w:pPr>
        <w:pStyle w:val="BodyText"/>
        <w:rPr>
          <w:sz w:val="20"/>
        </w:rPr>
      </w:pPr>
    </w:p>
    <w:p w14:paraId="3ABAB41D" w14:textId="77777777" w:rsidR="000F75DB" w:rsidRDefault="000F75DB">
      <w:pPr>
        <w:pStyle w:val="BodyText"/>
        <w:rPr>
          <w:sz w:val="20"/>
        </w:rPr>
      </w:pPr>
    </w:p>
    <w:p w14:paraId="279C7E40" w14:textId="77777777" w:rsidR="000F75DB" w:rsidRDefault="000F75DB">
      <w:pPr>
        <w:pStyle w:val="BodyText"/>
        <w:rPr>
          <w:sz w:val="20"/>
        </w:rPr>
      </w:pPr>
    </w:p>
    <w:p w14:paraId="39A41C31" w14:textId="77777777" w:rsidR="000F75DB" w:rsidRDefault="000F75DB">
      <w:pPr>
        <w:pStyle w:val="BodyText"/>
        <w:rPr>
          <w:sz w:val="20"/>
        </w:rPr>
      </w:pPr>
    </w:p>
    <w:p w14:paraId="67DA4D74" w14:textId="77777777" w:rsidR="000F75DB" w:rsidRDefault="000F75DB">
      <w:pPr>
        <w:pStyle w:val="BodyText"/>
        <w:rPr>
          <w:sz w:val="20"/>
        </w:rPr>
      </w:pPr>
    </w:p>
    <w:p w14:paraId="3CDA4A2F" w14:textId="77777777" w:rsidR="000F75DB" w:rsidRDefault="000F75DB">
      <w:pPr>
        <w:pStyle w:val="BodyText"/>
        <w:rPr>
          <w:sz w:val="20"/>
        </w:rPr>
      </w:pPr>
    </w:p>
    <w:p w14:paraId="1D5CCE42" w14:textId="77777777" w:rsidR="000F75DB" w:rsidRDefault="000F75DB">
      <w:pPr>
        <w:pStyle w:val="BodyText"/>
        <w:rPr>
          <w:sz w:val="20"/>
        </w:rPr>
      </w:pPr>
    </w:p>
    <w:p w14:paraId="0C618402" w14:textId="77777777" w:rsidR="000F75DB" w:rsidRDefault="000F75DB">
      <w:pPr>
        <w:pStyle w:val="BodyText"/>
        <w:rPr>
          <w:sz w:val="20"/>
        </w:rPr>
      </w:pPr>
    </w:p>
    <w:p w14:paraId="141205E3" w14:textId="77777777" w:rsidR="000F75DB" w:rsidRDefault="000F75DB">
      <w:pPr>
        <w:pStyle w:val="BodyText"/>
        <w:rPr>
          <w:sz w:val="20"/>
        </w:rPr>
      </w:pPr>
    </w:p>
    <w:p w14:paraId="1278A20B" w14:textId="77777777" w:rsidR="000F75DB" w:rsidRDefault="000F75DB">
      <w:pPr>
        <w:pStyle w:val="BodyText"/>
        <w:rPr>
          <w:sz w:val="20"/>
        </w:rPr>
      </w:pPr>
    </w:p>
    <w:p w14:paraId="38ED4BE6" w14:textId="77777777" w:rsidR="000F75DB" w:rsidRDefault="000F75DB">
      <w:pPr>
        <w:pStyle w:val="BodyText"/>
        <w:rPr>
          <w:sz w:val="20"/>
        </w:rPr>
      </w:pPr>
    </w:p>
    <w:p w14:paraId="02859079" w14:textId="77777777" w:rsidR="000F75DB" w:rsidRDefault="000F75DB">
      <w:pPr>
        <w:pStyle w:val="BodyText"/>
        <w:rPr>
          <w:sz w:val="20"/>
        </w:rPr>
      </w:pPr>
    </w:p>
    <w:p w14:paraId="5904243C" w14:textId="77777777" w:rsidR="000F75DB" w:rsidRDefault="000F75DB">
      <w:pPr>
        <w:pStyle w:val="BodyText"/>
        <w:rPr>
          <w:sz w:val="20"/>
        </w:rPr>
      </w:pPr>
    </w:p>
    <w:p w14:paraId="0EEEE712" w14:textId="77777777" w:rsidR="000F75DB" w:rsidRDefault="000F75DB">
      <w:pPr>
        <w:pStyle w:val="BodyText"/>
        <w:rPr>
          <w:sz w:val="20"/>
        </w:rPr>
      </w:pPr>
    </w:p>
    <w:p w14:paraId="7E235CC6" w14:textId="77777777" w:rsidR="000F75DB" w:rsidRDefault="000F75DB">
      <w:pPr>
        <w:pStyle w:val="BodyText"/>
        <w:rPr>
          <w:sz w:val="20"/>
        </w:rPr>
      </w:pPr>
    </w:p>
    <w:p w14:paraId="2DAB23D2" w14:textId="77777777" w:rsidR="000F75DB" w:rsidRDefault="000F75DB">
      <w:pPr>
        <w:pStyle w:val="BodyText"/>
        <w:rPr>
          <w:sz w:val="20"/>
        </w:rPr>
      </w:pPr>
    </w:p>
    <w:p w14:paraId="198A0DED" w14:textId="77777777" w:rsidR="000F75DB" w:rsidRDefault="000F75DB">
      <w:pPr>
        <w:pStyle w:val="BodyText"/>
        <w:spacing w:before="9"/>
        <w:rPr>
          <w:sz w:val="24"/>
        </w:rPr>
      </w:pPr>
    </w:p>
    <w:p w14:paraId="60450062" w14:textId="77777777" w:rsidR="000F75DB" w:rsidRDefault="000C1A9B">
      <w:pPr>
        <w:spacing w:before="113"/>
        <w:ind w:left="3120" w:right="3670"/>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522C8DC9" w14:textId="77777777" w:rsidR="000F75DB" w:rsidRDefault="000F75DB">
      <w:pPr>
        <w:jc w:val="center"/>
        <w:rPr>
          <w:sz w:val="24"/>
        </w:rPr>
        <w:sectPr w:rsidR="000F75DB">
          <w:headerReference w:type="even" r:id="rId55"/>
          <w:footerReference w:type="even" r:id="rId56"/>
          <w:pgSz w:w="12240" w:h="15840"/>
          <w:pgMar w:top="1500" w:right="620" w:bottom="280" w:left="1320" w:header="0" w:footer="0" w:gutter="0"/>
          <w:cols w:space="720"/>
        </w:sectPr>
      </w:pPr>
    </w:p>
    <w:p w14:paraId="12483E3A" w14:textId="77777777" w:rsidR="000F75DB" w:rsidRDefault="000C1A9B">
      <w:pPr>
        <w:pStyle w:val="Heading4"/>
        <w:spacing w:before="164"/>
        <w:ind w:left="2198"/>
        <w:rPr>
          <w:sz w:val="76"/>
        </w:rPr>
      </w:pPr>
      <w:r>
        <w:lastRenderedPageBreak/>
        <w:pict w14:anchorId="56D77A4B">
          <v:shape id="docshape68" o:spid="_x0000_s2650" type="#_x0000_t202" style="position:absolute;left:0;text-align:left;margin-left:104.15pt;margin-top:41.65pt;width:40.75pt;height:418.35pt;z-index:15745024;mso-position-horizontal-relative:page" filled="f" stroked="f">
            <v:textbox style="layout-flow:vertical" inset="0,0,0,0">
              <w:txbxContent>
                <w:p w14:paraId="00C414D5" w14:textId="77777777" w:rsidR="000F75DB" w:rsidRDefault="000C1A9B">
                  <w:pPr>
                    <w:spacing w:before="48"/>
                    <w:ind w:left="20"/>
                    <w:rPr>
                      <w:i/>
                      <w:sz w:val="68"/>
                    </w:rPr>
                  </w:pPr>
                  <w:r>
                    <w:rPr>
                      <w:i/>
                      <w:color w:val="0067B1"/>
                      <w:w w:val="95"/>
                      <w:sz w:val="68"/>
                    </w:rPr>
                    <w:t>APPLICATION</w:t>
                  </w:r>
                  <w:r>
                    <w:rPr>
                      <w:i/>
                      <w:color w:val="0067B1"/>
                      <w:spacing w:val="-28"/>
                      <w:w w:val="95"/>
                      <w:sz w:val="68"/>
                    </w:rPr>
                    <w:t xml:space="preserve"> </w:t>
                  </w:r>
                  <w:r>
                    <w:rPr>
                      <w:i/>
                      <w:color w:val="0067B1"/>
                      <w:w w:val="95"/>
                      <w:sz w:val="68"/>
                    </w:rPr>
                    <w:t>TO</w:t>
                  </w:r>
                  <w:r>
                    <w:rPr>
                      <w:i/>
                      <w:color w:val="0067B1"/>
                      <w:spacing w:val="-28"/>
                      <w:w w:val="95"/>
                      <w:sz w:val="68"/>
                    </w:rPr>
                    <w:t xml:space="preserve"> </w:t>
                  </w:r>
                  <w:r>
                    <w:rPr>
                      <w:i/>
                      <w:color w:val="0067B1"/>
                      <w:spacing w:val="-2"/>
                      <w:w w:val="90"/>
                      <w:sz w:val="68"/>
                    </w:rPr>
                    <w:t>PRACTICE</w:t>
                  </w:r>
                </w:p>
              </w:txbxContent>
            </v:textbox>
            <w10:wrap anchorx="page"/>
          </v:shape>
        </w:pict>
      </w:r>
      <w:r>
        <w:pict w14:anchorId="237B66B1">
          <v:shape id="docshape69" o:spid="_x0000_s2649" type="#_x0000_t202" style="position:absolute;left:0;text-align:left;margin-left:23.05pt;margin-top:562.85pt;width:17.8pt;height:14.15pt;z-index:15745536;mso-position-horizontal-relative:page;mso-position-vertical-relative:page" filled="f" stroked="f">
            <v:textbox style="layout-flow:vertical" inset="0,0,0,0">
              <w:txbxContent>
                <w:p w14:paraId="648E6636" w14:textId="77777777" w:rsidR="000F75DB" w:rsidRDefault="000C1A9B">
                  <w:pPr>
                    <w:spacing w:before="28"/>
                    <w:ind w:left="20"/>
                    <w:rPr>
                      <w:sz w:val="28"/>
                    </w:rPr>
                  </w:pPr>
                  <w:r>
                    <w:rPr>
                      <w:color w:val="0067B1"/>
                      <w:spacing w:val="-5"/>
                      <w:sz w:val="28"/>
                    </w:rPr>
                    <w:t>19</w:t>
                  </w:r>
                </w:p>
              </w:txbxContent>
            </v:textbox>
            <w10:wrap anchorx="page" anchory="page"/>
          </v:shape>
        </w:pict>
      </w:r>
      <w:proofErr w:type="spellStart"/>
      <w:r>
        <w:rPr>
          <w:color w:val="0067B1"/>
          <w:w w:val="125"/>
          <w:sz w:val="76"/>
        </w:rPr>
        <w:t>t</w:t>
      </w:r>
      <w:r>
        <w:rPr>
          <w:color w:val="0067B1"/>
          <w:w w:val="125"/>
        </w:rPr>
        <w:t>ransdisCiplinary</w:t>
      </w:r>
      <w:proofErr w:type="spellEnd"/>
      <w:r>
        <w:rPr>
          <w:color w:val="0067B1"/>
          <w:spacing w:val="-5"/>
          <w:w w:val="125"/>
        </w:rPr>
        <w:t xml:space="preserve"> </w:t>
      </w:r>
      <w:r>
        <w:rPr>
          <w:color w:val="0067B1"/>
          <w:w w:val="125"/>
          <w:sz w:val="76"/>
        </w:rPr>
        <w:t>F</w:t>
      </w:r>
      <w:r>
        <w:rPr>
          <w:color w:val="0067B1"/>
          <w:w w:val="125"/>
        </w:rPr>
        <w:t>oundation</w:t>
      </w:r>
      <w:r>
        <w:rPr>
          <w:color w:val="0067B1"/>
          <w:spacing w:val="-5"/>
          <w:w w:val="125"/>
        </w:rPr>
        <w:t xml:space="preserve"> </w:t>
      </w:r>
      <w:r>
        <w:rPr>
          <w:color w:val="0067B1"/>
          <w:spacing w:val="-5"/>
          <w:w w:val="125"/>
          <w:sz w:val="76"/>
        </w:rPr>
        <w:t>iii</w:t>
      </w:r>
    </w:p>
    <w:p w14:paraId="7887E140" w14:textId="77777777" w:rsidR="000F75DB" w:rsidRDefault="000F75DB">
      <w:pPr>
        <w:rPr>
          <w:sz w:val="76"/>
        </w:rPr>
        <w:sectPr w:rsidR="000F75DB">
          <w:headerReference w:type="default" r:id="rId57"/>
          <w:footerReference w:type="default" r:id="rId58"/>
          <w:pgSz w:w="15840" w:h="12240" w:orient="landscape"/>
          <w:pgMar w:top="1140" w:right="1360" w:bottom="280" w:left="2260" w:header="0" w:footer="0" w:gutter="0"/>
          <w:cols w:space="720"/>
        </w:sectPr>
      </w:pPr>
    </w:p>
    <w:p w14:paraId="0FD95E92" w14:textId="77777777" w:rsidR="000F75DB" w:rsidRDefault="000F75DB">
      <w:pPr>
        <w:pStyle w:val="BodyText"/>
        <w:rPr>
          <w:rFonts w:ascii="Georgia"/>
          <w:sz w:val="20"/>
        </w:rPr>
      </w:pPr>
    </w:p>
    <w:p w14:paraId="210DC681" w14:textId="77777777" w:rsidR="000F75DB" w:rsidRDefault="000F75DB">
      <w:pPr>
        <w:pStyle w:val="BodyText"/>
        <w:rPr>
          <w:rFonts w:ascii="Georgia"/>
          <w:sz w:val="20"/>
        </w:rPr>
      </w:pPr>
    </w:p>
    <w:p w14:paraId="288516EF" w14:textId="77777777" w:rsidR="000F75DB" w:rsidRDefault="000F75DB">
      <w:pPr>
        <w:pStyle w:val="BodyText"/>
        <w:rPr>
          <w:rFonts w:ascii="Georgia"/>
          <w:sz w:val="20"/>
        </w:rPr>
      </w:pPr>
    </w:p>
    <w:p w14:paraId="14CDA106" w14:textId="77777777" w:rsidR="000F75DB" w:rsidRDefault="000F75DB">
      <w:pPr>
        <w:pStyle w:val="BodyText"/>
        <w:rPr>
          <w:rFonts w:ascii="Georgia"/>
          <w:sz w:val="20"/>
        </w:rPr>
      </w:pPr>
    </w:p>
    <w:p w14:paraId="2FA7209F" w14:textId="77777777" w:rsidR="000F75DB" w:rsidRDefault="000F75DB">
      <w:pPr>
        <w:pStyle w:val="BodyText"/>
        <w:rPr>
          <w:rFonts w:ascii="Georgia"/>
          <w:sz w:val="20"/>
        </w:rPr>
      </w:pPr>
    </w:p>
    <w:p w14:paraId="399B4B81" w14:textId="77777777" w:rsidR="000F75DB" w:rsidRDefault="000F75DB">
      <w:pPr>
        <w:pStyle w:val="BodyText"/>
        <w:rPr>
          <w:rFonts w:ascii="Georgia"/>
          <w:sz w:val="20"/>
        </w:rPr>
      </w:pPr>
    </w:p>
    <w:p w14:paraId="15AC623E" w14:textId="77777777" w:rsidR="000F75DB" w:rsidRDefault="000F75DB">
      <w:pPr>
        <w:pStyle w:val="BodyText"/>
        <w:rPr>
          <w:rFonts w:ascii="Georgia"/>
          <w:sz w:val="20"/>
        </w:rPr>
      </w:pPr>
    </w:p>
    <w:p w14:paraId="114197DA" w14:textId="77777777" w:rsidR="000F75DB" w:rsidRDefault="000F75DB">
      <w:pPr>
        <w:pStyle w:val="BodyText"/>
        <w:rPr>
          <w:rFonts w:ascii="Georgia"/>
          <w:sz w:val="20"/>
        </w:rPr>
      </w:pPr>
    </w:p>
    <w:p w14:paraId="1C6B49EF" w14:textId="77777777" w:rsidR="000F75DB" w:rsidRDefault="000F75DB">
      <w:pPr>
        <w:pStyle w:val="BodyText"/>
        <w:rPr>
          <w:rFonts w:ascii="Georgia"/>
          <w:sz w:val="20"/>
        </w:rPr>
      </w:pPr>
    </w:p>
    <w:p w14:paraId="5B001117" w14:textId="77777777" w:rsidR="000F75DB" w:rsidRDefault="000F75DB">
      <w:pPr>
        <w:pStyle w:val="BodyText"/>
        <w:rPr>
          <w:rFonts w:ascii="Georgia"/>
          <w:sz w:val="20"/>
        </w:rPr>
      </w:pPr>
    </w:p>
    <w:p w14:paraId="2C9C9332" w14:textId="77777777" w:rsidR="000F75DB" w:rsidRDefault="000F75DB">
      <w:pPr>
        <w:pStyle w:val="BodyText"/>
        <w:rPr>
          <w:rFonts w:ascii="Georgia"/>
          <w:sz w:val="20"/>
        </w:rPr>
      </w:pPr>
    </w:p>
    <w:p w14:paraId="0DC7B7F7" w14:textId="77777777" w:rsidR="000F75DB" w:rsidRDefault="000F75DB">
      <w:pPr>
        <w:pStyle w:val="BodyText"/>
        <w:rPr>
          <w:rFonts w:ascii="Georgia"/>
          <w:sz w:val="20"/>
        </w:rPr>
      </w:pPr>
    </w:p>
    <w:p w14:paraId="41E92731" w14:textId="77777777" w:rsidR="000F75DB" w:rsidRDefault="000F75DB">
      <w:pPr>
        <w:pStyle w:val="BodyText"/>
        <w:rPr>
          <w:rFonts w:ascii="Georgia"/>
          <w:sz w:val="20"/>
        </w:rPr>
      </w:pPr>
    </w:p>
    <w:p w14:paraId="28915FF0" w14:textId="77777777" w:rsidR="000F75DB" w:rsidRDefault="000F75DB">
      <w:pPr>
        <w:pStyle w:val="BodyText"/>
        <w:rPr>
          <w:rFonts w:ascii="Georgia"/>
          <w:sz w:val="20"/>
        </w:rPr>
      </w:pPr>
    </w:p>
    <w:p w14:paraId="6C1A4B8F" w14:textId="77777777" w:rsidR="000F75DB" w:rsidRDefault="000F75DB">
      <w:pPr>
        <w:pStyle w:val="BodyText"/>
        <w:rPr>
          <w:rFonts w:ascii="Georgia"/>
          <w:sz w:val="20"/>
        </w:rPr>
      </w:pPr>
    </w:p>
    <w:p w14:paraId="47D190D4" w14:textId="77777777" w:rsidR="000F75DB" w:rsidRDefault="000F75DB">
      <w:pPr>
        <w:pStyle w:val="BodyText"/>
        <w:rPr>
          <w:rFonts w:ascii="Georgia"/>
          <w:sz w:val="20"/>
        </w:rPr>
      </w:pPr>
    </w:p>
    <w:p w14:paraId="4DADF3CD" w14:textId="77777777" w:rsidR="000F75DB" w:rsidRDefault="000F75DB">
      <w:pPr>
        <w:pStyle w:val="BodyText"/>
        <w:rPr>
          <w:rFonts w:ascii="Georgia"/>
          <w:sz w:val="20"/>
        </w:rPr>
      </w:pPr>
    </w:p>
    <w:p w14:paraId="256ED0B2" w14:textId="77777777" w:rsidR="000F75DB" w:rsidRDefault="000F75DB">
      <w:pPr>
        <w:pStyle w:val="BodyText"/>
        <w:rPr>
          <w:rFonts w:ascii="Georgia"/>
          <w:sz w:val="20"/>
        </w:rPr>
      </w:pPr>
    </w:p>
    <w:p w14:paraId="2749129C" w14:textId="77777777" w:rsidR="000F75DB" w:rsidRDefault="000F75DB">
      <w:pPr>
        <w:pStyle w:val="BodyText"/>
        <w:rPr>
          <w:rFonts w:ascii="Georgia"/>
          <w:sz w:val="20"/>
        </w:rPr>
      </w:pPr>
    </w:p>
    <w:p w14:paraId="395BAB43" w14:textId="77777777" w:rsidR="000F75DB" w:rsidRDefault="000F75DB">
      <w:pPr>
        <w:pStyle w:val="BodyText"/>
        <w:rPr>
          <w:rFonts w:ascii="Georgia"/>
          <w:sz w:val="20"/>
        </w:rPr>
      </w:pPr>
    </w:p>
    <w:p w14:paraId="0CC5F2D9" w14:textId="77777777" w:rsidR="000F75DB" w:rsidRDefault="000F75DB">
      <w:pPr>
        <w:pStyle w:val="BodyText"/>
        <w:rPr>
          <w:rFonts w:ascii="Georgia"/>
          <w:sz w:val="20"/>
        </w:rPr>
      </w:pPr>
    </w:p>
    <w:p w14:paraId="21022994" w14:textId="77777777" w:rsidR="000F75DB" w:rsidRDefault="000F75DB">
      <w:pPr>
        <w:pStyle w:val="BodyText"/>
        <w:rPr>
          <w:rFonts w:ascii="Georgia"/>
          <w:sz w:val="20"/>
        </w:rPr>
      </w:pPr>
    </w:p>
    <w:p w14:paraId="6B01D5D3" w14:textId="77777777" w:rsidR="000F75DB" w:rsidRDefault="000F75DB">
      <w:pPr>
        <w:pStyle w:val="BodyText"/>
        <w:rPr>
          <w:rFonts w:ascii="Georgia"/>
          <w:sz w:val="20"/>
        </w:rPr>
      </w:pPr>
    </w:p>
    <w:p w14:paraId="4074EF4C" w14:textId="77777777" w:rsidR="000F75DB" w:rsidRDefault="000F75DB">
      <w:pPr>
        <w:pStyle w:val="BodyText"/>
        <w:rPr>
          <w:rFonts w:ascii="Georgia"/>
          <w:sz w:val="20"/>
        </w:rPr>
      </w:pPr>
    </w:p>
    <w:p w14:paraId="610D02F6" w14:textId="77777777" w:rsidR="000F75DB" w:rsidRDefault="000F75DB">
      <w:pPr>
        <w:pStyle w:val="BodyText"/>
        <w:spacing w:before="7"/>
        <w:rPr>
          <w:rFonts w:ascii="Georgia"/>
          <w:sz w:val="18"/>
        </w:rPr>
      </w:pPr>
    </w:p>
    <w:p w14:paraId="4B3774BA" w14:textId="77777777" w:rsidR="000F75DB" w:rsidRDefault="000C1A9B">
      <w:pPr>
        <w:spacing w:before="113"/>
        <w:ind w:left="3186" w:right="2971"/>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2985E9D9" w14:textId="77777777" w:rsidR="000F75DB" w:rsidRDefault="000F75DB">
      <w:pPr>
        <w:jc w:val="center"/>
        <w:rPr>
          <w:sz w:val="24"/>
        </w:rPr>
        <w:sectPr w:rsidR="000F75DB">
          <w:headerReference w:type="even" r:id="rId59"/>
          <w:footerReference w:type="even" r:id="rId60"/>
          <w:pgSz w:w="12240" w:h="15840"/>
          <w:pgMar w:top="1500" w:right="1300" w:bottom="280" w:left="1300" w:header="0" w:footer="0" w:gutter="0"/>
          <w:cols w:space="720"/>
        </w:sectPr>
      </w:pPr>
    </w:p>
    <w:p w14:paraId="1169015A" w14:textId="77777777" w:rsidR="000F75DB" w:rsidRDefault="000C1A9B">
      <w:pPr>
        <w:spacing w:before="50"/>
        <w:ind w:left="130"/>
        <w:rPr>
          <w:rFonts w:ascii="Arial" w:hAnsi="Arial"/>
          <w:sz w:val="27"/>
        </w:rPr>
      </w:pPr>
      <w:bookmarkStart w:id="14" w:name="Transdiciplinary_Foundations_3._Applicat"/>
      <w:bookmarkStart w:id="15" w:name="_bookmark7"/>
      <w:bookmarkEnd w:id="14"/>
      <w:bookmarkEnd w:id="15"/>
      <w:r>
        <w:rPr>
          <w:rFonts w:ascii="Arial" w:hAnsi="Arial"/>
          <w:color w:val="7FB3D8"/>
          <w:spacing w:val="-2"/>
          <w:w w:val="195"/>
          <w:sz w:val="27"/>
        </w:rPr>
        <w:lastRenderedPageBreak/>
        <w:t>♦♦♦♦♦♦♦♦♦♦♦♦♦♦♦♦♦♦♦♦♦♦♦♦♦♦♦♦♦♦♦♦♦♦♦</w:t>
      </w:r>
    </w:p>
    <w:p w14:paraId="0465932B" w14:textId="77777777" w:rsidR="000F75DB" w:rsidRDefault="000F75DB">
      <w:pPr>
        <w:pStyle w:val="BodyText"/>
        <w:spacing w:before="6"/>
        <w:rPr>
          <w:rFonts w:ascii="Arial"/>
          <w:sz w:val="35"/>
        </w:rPr>
      </w:pPr>
    </w:p>
    <w:p w14:paraId="47CB984F" w14:textId="77777777" w:rsidR="000F75DB" w:rsidRDefault="000C1A9B">
      <w:pPr>
        <w:spacing w:before="1"/>
        <w:ind w:left="140"/>
        <w:rPr>
          <w:b/>
          <w:sz w:val="38"/>
        </w:rPr>
      </w:pPr>
      <w:proofErr w:type="spellStart"/>
      <w:r>
        <w:rPr>
          <w:b/>
          <w:color w:val="0067B1"/>
          <w:w w:val="110"/>
          <w:sz w:val="54"/>
        </w:rPr>
        <w:t>tf</w:t>
      </w:r>
      <w:proofErr w:type="spellEnd"/>
      <w:r>
        <w:rPr>
          <w:b/>
          <w:color w:val="0067B1"/>
          <w:spacing w:val="-38"/>
          <w:w w:val="110"/>
          <w:sz w:val="54"/>
        </w:rPr>
        <w:t xml:space="preserve"> </w:t>
      </w:r>
      <w:r>
        <w:rPr>
          <w:b/>
          <w:color w:val="0067B1"/>
          <w:w w:val="110"/>
          <w:sz w:val="54"/>
        </w:rPr>
        <w:t>iii.</w:t>
      </w:r>
      <w:r>
        <w:rPr>
          <w:b/>
          <w:color w:val="0067B1"/>
          <w:spacing w:val="-37"/>
          <w:w w:val="110"/>
          <w:sz w:val="54"/>
        </w:rPr>
        <w:t xml:space="preserve"> </w:t>
      </w:r>
      <w:proofErr w:type="spellStart"/>
      <w:r>
        <w:rPr>
          <w:b/>
          <w:color w:val="0067B1"/>
          <w:w w:val="110"/>
          <w:sz w:val="54"/>
        </w:rPr>
        <w:t>A</w:t>
      </w:r>
      <w:r>
        <w:rPr>
          <w:b/>
          <w:color w:val="0067B1"/>
          <w:w w:val="110"/>
          <w:sz w:val="38"/>
        </w:rPr>
        <w:t>PPlicAtion</w:t>
      </w:r>
      <w:proofErr w:type="spellEnd"/>
      <w:r>
        <w:rPr>
          <w:b/>
          <w:color w:val="0067B1"/>
          <w:spacing w:val="-23"/>
          <w:w w:val="110"/>
          <w:sz w:val="38"/>
        </w:rPr>
        <w:t xml:space="preserve"> </w:t>
      </w:r>
      <w:r>
        <w:rPr>
          <w:b/>
          <w:color w:val="0067B1"/>
          <w:w w:val="110"/>
          <w:sz w:val="38"/>
        </w:rPr>
        <w:t>to</w:t>
      </w:r>
      <w:r>
        <w:rPr>
          <w:b/>
          <w:color w:val="0067B1"/>
          <w:spacing w:val="-21"/>
          <w:w w:val="110"/>
          <w:sz w:val="38"/>
        </w:rPr>
        <w:t xml:space="preserve"> </w:t>
      </w:r>
      <w:proofErr w:type="spellStart"/>
      <w:r>
        <w:rPr>
          <w:b/>
          <w:color w:val="0067B1"/>
          <w:spacing w:val="-2"/>
          <w:w w:val="85"/>
          <w:sz w:val="54"/>
        </w:rPr>
        <w:t>P</w:t>
      </w:r>
      <w:r>
        <w:rPr>
          <w:b/>
          <w:color w:val="0067B1"/>
          <w:spacing w:val="-1"/>
          <w:w w:val="157"/>
          <w:sz w:val="38"/>
        </w:rPr>
        <w:t>r</w:t>
      </w:r>
      <w:r>
        <w:rPr>
          <w:b/>
          <w:color w:val="0067B1"/>
          <w:spacing w:val="-8"/>
          <w:w w:val="71"/>
          <w:sz w:val="38"/>
        </w:rPr>
        <w:t>A</w:t>
      </w:r>
      <w:r>
        <w:rPr>
          <w:b/>
          <w:color w:val="0067B1"/>
          <w:spacing w:val="-1"/>
          <w:w w:val="113"/>
          <w:sz w:val="38"/>
        </w:rPr>
        <w:t>ctice</w:t>
      </w:r>
      <w:proofErr w:type="spellEnd"/>
    </w:p>
    <w:p w14:paraId="689EF7AC" w14:textId="77777777" w:rsidR="000F75DB" w:rsidRDefault="000F75DB">
      <w:pPr>
        <w:pStyle w:val="BodyText"/>
        <w:rPr>
          <w:b/>
          <w:sz w:val="20"/>
        </w:rPr>
      </w:pPr>
    </w:p>
    <w:p w14:paraId="35906DAF" w14:textId="77777777" w:rsidR="000F75DB" w:rsidRDefault="000C1A9B">
      <w:pPr>
        <w:pStyle w:val="BodyText"/>
        <w:spacing w:before="1"/>
        <w:rPr>
          <w:b/>
          <w:sz w:val="26"/>
        </w:rPr>
      </w:pPr>
      <w:r>
        <w:pict w14:anchorId="501F46CD">
          <v:shape id="docshape72" o:spid="_x0000_s2648" type="#_x0000_t202" style="position:absolute;margin-left:1in;margin-top:15.9pt;width:468pt;height:79.4pt;z-index:-15711232;mso-wrap-distance-left:0;mso-wrap-distance-right:0;mso-position-horizontal-relative:page" fillcolor="#edf4fa" stroked="f">
            <v:textbox inset="0,0,0,0">
              <w:txbxContent>
                <w:p w14:paraId="3D93320E"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2"/>
                      <w:sz w:val="28"/>
                    </w:rPr>
                    <w:t xml:space="preserve"> </w:t>
                  </w:r>
                  <w:r>
                    <w:rPr>
                      <w:b/>
                      <w:color w:val="0067B1"/>
                      <w:spacing w:val="-5"/>
                      <w:sz w:val="40"/>
                    </w:rPr>
                    <w:t>9:</w:t>
                  </w:r>
                </w:p>
                <w:p w14:paraId="52F41355" w14:textId="77777777" w:rsidR="000F75DB" w:rsidRDefault="000C1A9B">
                  <w:pPr>
                    <w:spacing w:line="247" w:lineRule="auto"/>
                    <w:ind w:left="240" w:right="232"/>
                    <w:rPr>
                      <w:color w:val="000000"/>
                      <w:sz w:val="26"/>
                    </w:rPr>
                  </w:pPr>
                  <w:r>
                    <w:rPr>
                      <w:color w:val="0067B1"/>
                      <w:w w:val="115"/>
                      <w:sz w:val="26"/>
                    </w:rPr>
                    <w:t>Understand</w:t>
                  </w:r>
                  <w:r>
                    <w:rPr>
                      <w:color w:val="0067B1"/>
                      <w:spacing w:val="-5"/>
                      <w:w w:val="115"/>
                      <w:sz w:val="26"/>
                    </w:rPr>
                    <w:t xml:space="preserve"> </w:t>
                  </w:r>
                  <w:r>
                    <w:rPr>
                      <w:color w:val="0067B1"/>
                      <w:w w:val="115"/>
                      <w:sz w:val="26"/>
                    </w:rPr>
                    <w:t>the</w:t>
                  </w:r>
                  <w:r>
                    <w:rPr>
                      <w:color w:val="0067B1"/>
                      <w:spacing w:val="-5"/>
                      <w:w w:val="115"/>
                      <w:sz w:val="26"/>
                    </w:rPr>
                    <w:t xml:space="preserve"> </w:t>
                  </w:r>
                  <w:r>
                    <w:rPr>
                      <w:color w:val="0067B1"/>
                      <w:w w:val="115"/>
                      <w:sz w:val="26"/>
                    </w:rPr>
                    <w:t>established</w:t>
                  </w:r>
                  <w:r>
                    <w:rPr>
                      <w:color w:val="0067B1"/>
                      <w:spacing w:val="-4"/>
                      <w:w w:val="115"/>
                      <w:sz w:val="26"/>
                    </w:rPr>
                    <w:t xml:space="preserve"> </w:t>
                  </w:r>
                  <w:r>
                    <w:rPr>
                      <w:color w:val="0067B1"/>
                      <w:w w:val="115"/>
                      <w:sz w:val="26"/>
                    </w:rPr>
                    <w:t>diagnostic</w:t>
                  </w:r>
                  <w:r>
                    <w:rPr>
                      <w:color w:val="0067B1"/>
                      <w:spacing w:val="-4"/>
                      <w:w w:val="115"/>
                      <w:sz w:val="26"/>
                    </w:rPr>
                    <w:t xml:space="preserve"> </w:t>
                  </w:r>
                  <w:r>
                    <w:rPr>
                      <w:color w:val="0067B1"/>
                      <w:w w:val="115"/>
                      <w:sz w:val="26"/>
                    </w:rPr>
                    <w:t>criteria</w:t>
                  </w:r>
                  <w:r>
                    <w:rPr>
                      <w:color w:val="0067B1"/>
                      <w:spacing w:val="-5"/>
                      <w:w w:val="115"/>
                      <w:sz w:val="26"/>
                    </w:rPr>
                    <w:t xml:space="preserve"> </w:t>
                  </w:r>
                  <w:r>
                    <w:rPr>
                      <w:color w:val="0067B1"/>
                      <w:w w:val="115"/>
                      <w:sz w:val="26"/>
                    </w:rPr>
                    <w:t>for</w:t>
                  </w:r>
                  <w:r>
                    <w:rPr>
                      <w:color w:val="0067B1"/>
                      <w:spacing w:val="-4"/>
                      <w:w w:val="115"/>
                      <w:sz w:val="26"/>
                    </w:rPr>
                    <w:t xml:space="preserve"> </w:t>
                  </w:r>
                  <w:r>
                    <w:rPr>
                      <w:color w:val="0067B1"/>
                      <w:w w:val="115"/>
                      <w:sz w:val="26"/>
                    </w:rPr>
                    <w:t>substance</w:t>
                  </w:r>
                  <w:r>
                    <w:rPr>
                      <w:color w:val="0067B1"/>
                      <w:spacing w:val="-5"/>
                      <w:w w:val="115"/>
                      <w:sz w:val="26"/>
                    </w:rPr>
                    <w:t xml:space="preserve"> </w:t>
                  </w:r>
                  <w:r>
                    <w:rPr>
                      <w:color w:val="0067B1"/>
                      <w:w w:val="115"/>
                      <w:sz w:val="26"/>
                    </w:rPr>
                    <w:t>use</w:t>
                  </w:r>
                  <w:r>
                    <w:rPr>
                      <w:color w:val="0067B1"/>
                      <w:spacing w:val="-5"/>
                      <w:w w:val="115"/>
                      <w:sz w:val="26"/>
                    </w:rPr>
                    <w:t xml:space="preserve"> </w:t>
                  </w:r>
                  <w:proofErr w:type="gramStart"/>
                  <w:r>
                    <w:rPr>
                      <w:color w:val="0067B1"/>
                      <w:w w:val="115"/>
                      <w:sz w:val="26"/>
                    </w:rPr>
                    <w:t>disorders, and</w:t>
                  </w:r>
                  <w:proofErr w:type="gramEnd"/>
                  <w:r>
                    <w:rPr>
                      <w:color w:val="0067B1"/>
                      <w:w w:val="115"/>
                      <w:sz w:val="26"/>
                    </w:rPr>
                    <w:t xml:space="preserve"> describe treatment modalities and placement criteria within the continuum of care.</w:t>
                  </w:r>
                </w:p>
              </w:txbxContent>
            </v:textbox>
            <w10:wrap type="topAndBottom" anchorx="page"/>
          </v:shape>
        </w:pict>
      </w:r>
    </w:p>
    <w:p w14:paraId="00CC9125" w14:textId="77777777" w:rsidR="000F75DB" w:rsidRDefault="000F75DB">
      <w:pPr>
        <w:pStyle w:val="BodyText"/>
        <w:spacing w:before="2"/>
        <w:rPr>
          <w:b/>
          <w:sz w:val="6"/>
        </w:rPr>
      </w:pPr>
    </w:p>
    <w:p w14:paraId="42E8DF41" w14:textId="77777777" w:rsidR="000F75DB" w:rsidRDefault="000F75DB">
      <w:pPr>
        <w:rPr>
          <w:sz w:val="6"/>
        </w:rPr>
        <w:sectPr w:rsidR="000F75DB">
          <w:headerReference w:type="default" r:id="rId61"/>
          <w:footerReference w:type="even" r:id="rId62"/>
          <w:footerReference w:type="default" r:id="rId63"/>
          <w:pgSz w:w="12240" w:h="15840"/>
          <w:pgMar w:top="620" w:right="1300" w:bottom="780" w:left="1300" w:header="0" w:footer="583" w:gutter="0"/>
          <w:pgNumType w:start="21"/>
          <w:cols w:space="720"/>
        </w:sectPr>
      </w:pPr>
    </w:p>
    <w:p w14:paraId="7AC99DE6" w14:textId="77777777" w:rsidR="000F75DB" w:rsidRDefault="000C1A9B">
      <w:pPr>
        <w:spacing w:before="58"/>
        <w:ind w:left="140"/>
        <w:rPr>
          <w:b/>
          <w:sz w:val="19"/>
        </w:rPr>
      </w:pPr>
      <w:r>
        <w:rPr>
          <w:b/>
          <w:color w:val="0067B1"/>
          <w:spacing w:val="-2"/>
          <w:w w:val="140"/>
          <w:sz w:val="28"/>
        </w:rPr>
        <w:t>K</w:t>
      </w:r>
      <w:r>
        <w:rPr>
          <w:b/>
          <w:color w:val="0067B1"/>
          <w:spacing w:val="-2"/>
          <w:w w:val="140"/>
          <w:sz w:val="19"/>
        </w:rPr>
        <w:t>nowledge</w:t>
      </w:r>
    </w:p>
    <w:p w14:paraId="23BB6B54" w14:textId="77777777" w:rsidR="000F75DB" w:rsidRDefault="000C1A9B">
      <w:pPr>
        <w:pStyle w:val="ListParagraph"/>
        <w:numPr>
          <w:ilvl w:val="0"/>
          <w:numId w:val="20"/>
        </w:numPr>
        <w:tabs>
          <w:tab w:val="left" w:pos="499"/>
          <w:tab w:val="left" w:pos="500"/>
        </w:tabs>
        <w:spacing w:before="32" w:line="252" w:lineRule="auto"/>
        <w:ind w:left="500" w:right="247"/>
      </w:pPr>
      <w:r>
        <w:rPr>
          <w:color w:val="0067B1"/>
          <w:w w:val="120"/>
        </w:rPr>
        <w:t xml:space="preserve">Established diagnostic criteria, </w:t>
      </w:r>
      <w:r>
        <w:rPr>
          <w:color w:val="0067B1"/>
          <w:spacing w:val="-2"/>
          <w:w w:val="125"/>
        </w:rPr>
        <w:t>including</w:t>
      </w:r>
      <w:r>
        <w:rPr>
          <w:color w:val="0067B1"/>
          <w:spacing w:val="-14"/>
          <w:w w:val="125"/>
        </w:rPr>
        <w:t xml:space="preserve"> </w:t>
      </w:r>
      <w:r>
        <w:rPr>
          <w:color w:val="0067B1"/>
          <w:spacing w:val="-2"/>
          <w:w w:val="125"/>
        </w:rPr>
        <w:t>but</w:t>
      </w:r>
      <w:r>
        <w:rPr>
          <w:color w:val="0067B1"/>
          <w:spacing w:val="-14"/>
          <w:w w:val="125"/>
        </w:rPr>
        <w:t xml:space="preserve"> </w:t>
      </w:r>
      <w:r>
        <w:rPr>
          <w:color w:val="0067B1"/>
          <w:spacing w:val="-2"/>
          <w:w w:val="125"/>
        </w:rPr>
        <w:t>not</w:t>
      </w:r>
      <w:r>
        <w:rPr>
          <w:color w:val="0067B1"/>
          <w:spacing w:val="-15"/>
          <w:w w:val="125"/>
        </w:rPr>
        <w:t xml:space="preserve"> </w:t>
      </w:r>
      <w:r>
        <w:rPr>
          <w:color w:val="0067B1"/>
          <w:spacing w:val="-2"/>
          <w:w w:val="125"/>
        </w:rPr>
        <w:t>limited</w:t>
      </w:r>
      <w:r>
        <w:rPr>
          <w:color w:val="0067B1"/>
          <w:spacing w:val="-15"/>
          <w:w w:val="125"/>
        </w:rPr>
        <w:t xml:space="preserve"> </w:t>
      </w:r>
      <w:r>
        <w:rPr>
          <w:color w:val="0067B1"/>
          <w:spacing w:val="-2"/>
          <w:w w:val="125"/>
        </w:rPr>
        <w:t>to</w:t>
      </w:r>
      <w:r>
        <w:rPr>
          <w:color w:val="0067B1"/>
          <w:spacing w:val="-15"/>
          <w:w w:val="125"/>
        </w:rPr>
        <w:t xml:space="preserve"> </w:t>
      </w:r>
      <w:r>
        <w:rPr>
          <w:color w:val="0067B1"/>
          <w:spacing w:val="-2"/>
          <w:w w:val="125"/>
        </w:rPr>
        <w:t xml:space="preserve">current </w:t>
      </w:r>
      <w:r>
        <w:rPr>
          <w:i/>
          <w:color w:val="0067B1"/>
          <w:w w:val="130"/>
        </w:rPr>
        <w:t xml:space="preserve">Diagnostic and Statistical Manual of </w:t>
      </w:r>
      <w:r>
        <w:rPr>
          <w:i/>
          <w:color w:val="0067B1"/>
          <w:w w:val="120"/>
        </w:rPr>
        <w:t>Mental</w:t>
      </w:r>
      <w:r>
        <w:rPr>
          <w:i/>
          <w:color w:val="0067B1"/>
          <w:spacing w:val="-7"/>
          <w:w w:val="120"/>
        </w:rPr>
        <w:t xml:space="preserve"> </w:t>
      </w:r>
      <w:r>
        <w:rPr>
          <w:i/>
          <w:color w:val="0067B1"/>
          <w:w w:val="120"/>
        </w:rPr>
        <w:t>Disorders</w:t>
      </w:r>
      <w:r>
        <w:rPr>
          <w:i/>
          <w:color w:val="0067B1"/>
          <w:spacing w:val="-7"/>
          <w:w w:val="120"/>
        </w:rPr>
        <w:t xml:space="preserve"> </w:t>
      </w:r>
      <w:r>
        <w:rPr>
          <w:i/>
          <w:color w:val="0067B1"/>
          <w:w w:val="120"/>
        </w:rPr>
        <w:t>(DSM)</w:t>
      </w:r>
      <w:r>
        <w:rPr>
          <w:i/>
          <w:color w:val="0067B1"/>
          <w:spacing w:val="-7"/>
          <w:w w:val="120"/>
        </w:rPr>
        <w:t xml:space="preserve"> </w:t>
      </w:r>
      <w:r>
        <w:rPr>
          <w:color w:val="0067B1"/>
          <w:w w:val="120"/>
        </w:rPr>
        <w:t>standards</w:t>
      </w:r>
      <w:r>
        <w:rPr>
          <w:color w:val="0067B1"/>
          <w:spacing w:val="-6"/>
          <w:w w:val="120"/>
        </w:rPr>
        <w:t xml:space="preserve"> </w:t>
      </w:r>
      <w:r>
        <w:rPr>
          <w:color w:val="0067B1"/>
          <w:w w:val="120"/>
        </w:rPr>
        <w:t xml:space="preserve">and </w:t>
      </w:r>
      <w:r>
        <w:rPr>
          <w:color w:val="0067B1"/>
          <w:w w:val="130"/>
        </w:rPr>
        <w:t xml:space="preserve">current </w:t>
      </w:r>
      <w:r>
        <w:rPr>
          <w:i/>
          <w:color w:val="0067B1"/>
          <w:w w:val="130"/>
        </w:rPr>
        <w:t>International Classification of Diseases</w:t>
      </w:r>
      <w:r>
        <w:rPr>
          <w:i/>
          <w:color w:val="0067B1"/>
          <w:spacing w:val="-18"/>
          <w:w w:val="130"/>
        </w:rPr>
        <w:t xml:space="preserve"> </w:t>
      </w:r>
      <w:r>
        <w:rPr>
          <w:color w:val="0067B1"/>
          <w:w w:val="130"/>
        </w:rPr>
        <w:t>(ICD)</w:t>
      </w:r>
      <w:r>
        <w:rPr>
          <w:color w:val="0067B1"/>
          <w:spacing w:val="-18"/>
          <w:w w:val="130"/>
        </w:rPr>
        <w:t xml:space="preserve"> </w:t>
      </w:r>
      <w:r>
        <w:rPr>
          <w:color w:val="0067B1"/>
          <w:w w:val="125"/>
        </w:rPr>
        <w:t>standards.</w:t>
      </w:r>
    </w:p>
    <w:p w14:paraId="68114935" w14:textId="77777777" w:rsidR="000F75DB" w:rsidRDefault="000C1A9B">
      <w:pPr>
        <w:pStyle w:val="ListParagraph"/>
        <w:numPr>
          <w:ilvl w:val="0"/>
          <w:numId w:val="20"/>
        </w:numPr>
        <w:tabs>
          <w:tab w:val="left" w:pos="499"/>
          <w:tab w:val="left" w:pos="500"/>
        </w:tabs>
        <w:spacing w:before="38" w:line="252" w:lineRule="auto"/>
        <w:ind w:left="500" w:right="38"/>
      </w:pPr>
      <w:r>
        <w:rPr>
          <w:color w:val="0067B1"/>
          <w:w w:val="115"/>
        </w:rPr>
        <w:t>Established</w:t>
      </w:r>
      <w:r>
        <w:rPr>
          <w:color w:val="0067B1"/>
          <w:spacing w:val="-15"/>
          <w:w w:val="115"/>
        </w:rPr>
        <w:t xml:space="preserve"> </w:t>
      </w:r>
      <w:r>
        <w:rPr>
          <w:color w:val="0067B1"/>
          <w:w w:val="115"/>
        </w:rPr>
        <w:t>placement</w:t>
      </w:r>
      <w:r>
        <w:rPr>
          <w:color w:val="0067B1"/>
          <w:spacing w:val="-16"/>
          <w:w w:val="115"/>
        </w:rPr>
        <w:t xml:space="preserve"> </w:t>
      </w:r>
      <w:r>
        <w:rPr>
          <w:color w:val="0067B1"/>
          <w:w w:val="115"/>
        </w:rPr>
        <w:t>criteria</w:t>
      </w:r>
      <w:r>
        <w:rPr>
          <w:color w:val="0067B1"/>
          <w:spacing w:val="-15"/>
          <w:w w:val="115"/>
        </w:rPr>
        <w:t xml:space="preserve"> </w:t>
      </w:r>
      <w:r>
        <w:rPr>
          <w:color w:val="0067B1"/>
          <w:w w:val="115"/>
        </w:rPr>
        <w:t xml:space="preserve">developed by various States and professional </w:t>
      </w:r>
      <w:r>
        <w:rPr>
          <w:color w:val="0067B1"/>
          <w:spacing w:val="-2"/>
          <w:w w:val="115"/>
        </w:rPr>
        <w:t>organizations.</w:t>
      </w:r>
    </w:p>
    <w:p w14:paraId="7A327255" w14:textId="77777777" w:rsidR="000F75DB" w:rsidRDefault="000C1A9B">
      <w:pPr>
        <w:pStyle w:val="ListParagraph"/>
        <w:numPr>
          <w:ilvl w:val="0"/>
          <w:numId w:val="20"/>
        </w:numPr>
        <w:tabs>
          <w:tab w:val="left" w:pos="499"/>
          <w:tab w:val="left" w:pos="500"/>
        </w:tabs>
        <w:spacing w:before="37" w:line="249" w:lineRule="auto"/>
        <w:ind w:left="500" w:right="585"/>
      </w:pPr>
      <w:r>
        <w:rPr>
          <w:color w:val="0067B1"/>
          <w:w w:val="115"/>
        </w:rPr>
        <w:t>Strengths</w:t>
      </w:r>
      <w:r>
        <w:rPr>
          <w:color w:val="0067B1"/>
          <w:spacing w:val="-16"/>
          <w:w w:val="115"/>
        </w:rPr>
        <w:t xml:space="preserve"> </w:t>
      </w:r>
      <w:r>
        <w:rPr>
          <w:color w:val="0067B1"/>
          <w:w w:val="115"/>
        </w:rPr>
        <w:t>and</w:t>
      </w:r>
      <w:r>
        <w:rPr>
          <w:color w:val="0067B1"/>
          <w:spacing w:val="-16"/>
          <w:w w:val="115"/>
        </w:rPr>
        <w:t xml:space="preserve"> </w:t>
      </w:r>
      <w:r>
        <w:rPr>
          <w:color w:val="0067B1"/>
          <w:w w:val="115"/>
        </w:rPr>
        <w:t>limitations</w:t>
      </w:r>
      <w:r>
        <w:rPr>
          <w:color w:val="0067B1"/>
          <w:spacing w:val="-16"/>
          <w:w w:val="115"/>
        </w:rPr>
        <w:t xml:space="preserve"> </w:t>
      </w:r>
      <w:r>
        <w:rPr>
          <w:color w:val="0067B1"/>
          <w:w w:val="115"/>
        </w:rPr>
        <w:t>of</w:t>
      </w:r>
      <w:r>
        <w:rPr>
          <w:color w:val="0067B1"/>
          <w:spacing w:val="-16"/>
          <w:w w:val="115"/>
        </w:rPr>
        <w:t xml:space="preserve"> </w:t>
      </w:r>
      <w:r>
        <w:rPr>
          <w:color w:val="0067B1"/>
          <w:w w:val="115"/>
        </w:rPr>
        <w:t>various diagnostic and placement criteria.</w:t>
      </w:r>
    </w:p>
    <w:p w14:paraId="7C591F49" w14:textId="77777777" w:rsidR="000F75DB" w:rsidRDefault="000C1A9B">
      <w:pPr>
        <w:pStyle w:val="ListParagraph"/>
        <w:numPr>
          <w:ilvl w:val="0"/>
          <w:numId w:val="20"/>
        </w:numPr>
        <w:tabs>
          <w:tab w:val="left" w:pos="499"/>
          <w:tab w:val="left" w:pos="500"/>
        </w:tabs>
        <w:spacing w:line="249" w:lineRule="auto"/>
        <w:ind w:left="500" w:right="412"/>
      </w:pPr>
      <w:r>
        <w:rPr>
          <w:color w:val="0067B1"/>
          <w:w w:val="115"/>
        </w:rPr>
        <w:t>Continuum</w:t>
      </w:r>
      <w:r>
        <w:rPr>
          <w:color w:val="0067B1"/>
          <w:spacing w:val="-16"/>
          <w:w w:val="115"/>
        </w:rPr>
        <w:t xml:space="preserve"> </w:t>
      </w:r>
      <w:r>
        <w:rPr>
          <w:color w:val="0067B1"/>
          <w:w w:val="115"/>
        </w:rPr>
        <w:t>of</w:t>
      </w:r>
      <w:r>
        <w:rPr>
          <w:color w:val="0067B1"/>
          <w:spacing w:val="-16"/>
          <w:w w:val="115"/>
        </w:rPr>
        <w:t xml:space="preserve"> </w:t>
      </w:r>
      <w:r>
        <w:rPr>
          <w:color w:val="0067B1"/>
          <w:w w:val="115"/>
        </w:rPr>
        <w:t>treatment</w:t>
      </w:r>
      <w:r>
        <w:rPr>
          <w:color w:val="0067B1"/>
          <w:spacing w:val="-16"/>
          <w:w w:val="115"/>
        </w:rPr>
        <w:t xml:space="preserve"> </w:t>
      </w:r>
      <w:r>
        <w:rPr>
          <w:color w:val="0067B1"/>
          <w:w w:val="115"/>
        </w:rPr>
        <w:t>services</w:t>
      </w:r>
      <w:r>
        <w:rPr>
          <w:color w:val="0067B1"/>
          <w:spacing w:val="-16"/>
          <w:w w:val="115"/>
        </w:rPr>
        <w:t xml:space="preserve"> </w:t>
      </w:r>
      <w:r>
        <w:rPr>
          <w:color w:val="0067B1"/>
          <w:w w:val="115"/>
        </w:rPr>
        <w:t xml:space="preserve">and </w:t>
      </w:r>
      <w:r>
        <w:rPr>
          <w:color w:val="0067B1"/>
          <w:spacing w:val="-2"/>
          <w:w w:val="115"/>
        </w:rPr>
        <w:t>activities.</w:t>
      </w:r>
    </w:p>
    <w:p w14:paraId="02122FD4" w14:textId="77777777" w:rsidR="000F75DB" w:rsidRDefault="000C1A9B">
      <w:pPr>
        <w:spacing w:before="58"/>
        <w:ind w:left="140"/>
        <w:rPr>
          <w:b/>
          <w:sz w:val="19"/>
        </w:rPr>
      </w:pPr>
      <w:r>
        <w:br w:type="column"/>
      </w:r>
      <w:r>
        <w:rPr>
          <w:b/>
          <w:color w:val="0067B1"/>
          <w:spacing w:val="-2"/>
          <w:w w:val="150"/>
          <w:sz w:val="28"/>
        </w:rPr>
        <w:t>A</w:t>
      </w:r>
      <w:r>
        <w:rPr>
          <w:b/>
          <w:color w:val="0067B1"/>
          <w:spacing w:val="-2"/>
          <w:w w:val="150"/>
          <w:sz w:val="19"/>
        </w:rPr>
        <w:t>ttitudes</w:t>
      </w:r>
    </w:p>
    <w:p w14:paraId="0EC198AF" w14:textId="77777777" w:rsidR="000F75DB" w:rsidRDefault="000C1A9B">
      <w:pPr>
        <w:pStyle w:val="ListParagraph"/>
        <w:numPr>
          <w:ilvl w:val="0"/>
          <w:numId w:val="20"/>
        </w:numPr>
        <w:tabs>
          <w:tab w:val="left" w:pos="499"/>
          <w:tab w:val="left" w:pos="500"/>
        </w:tabs>
        <w:spacing w:before="32" w:line="249" w:lineRule="auto"/>
        <w:ind w:left="500" w:right="172"/>
      </w:pPr>
      <w:r>
        <w:pict w14:anchorId="5AEC10A5">
          <v:line id="_x0000_s2647" style="position:absolute;left:0;text-align:left;z-index:15747072;mso-position-horizontal-relative:page" from="300.45pt,-13.5pt" to="300.45pt,181.5pt" strokecolor="#0067b1" strokeweight="1pt">
            <w10:wrap anchorx="page"/>
          </v:line>
        </w:pict>
      </w:r>
      <w:r>
        <w:rPr>
          <w:color w:val="0067B1"/>
          <w:w w:val="115"/>
        </w:rPr>
        <w:t>Openness</w:t>
      </w:r>
      <w:r>
        <w:rPr>
          <w:color w:val="0067B1"/>
          <w:spacing w:val="-16"/>
          <w:w w:val="115"/>
        </w:rPr>
        <w:t xml:space="preserve"> </w:t>
      </w:r>
      <w:r>
        <w:rPr>
          <w:color w:val="0067B1"/>
          <w:w w:val="115"/>
        </w:rPr>
        <w:t>to</w:t>
      </w:r>
      <w:r>
        <w:rPr>
          <w:color w:val="0067B1"/>
          <w:spacing w:val="-16"/>
          <w:w w:val="115"/>
        </w:rPr>
        <w:t xml:space="preserve"> </w:t>
      </w:r>
      <w:r>
        <w:rPr>
          <w:color w:val="0067B1"/>
          <w:w w:val="115"/>
        </w:rPr>
        <w:t>a</w:t>
      </w:r>
      <w:r>
        <w:rPr>
          <w:color w:val="0067B1"/>
          <w:spacing w:val="-16"/>
          <w:w w:val="115"/>
        </w:rPr>
        <w:t xml:space="preserve"> </w:t>
      </w:r>
      <w:r>
        <w:rPr>
          <w:color w:val="0067B1"/>
          <w:w w:val="115"/>
        </w:rPr>
        <w:t>variety</w:t>
      </w:r>
      <w:r>
        <w:rPr>
          <w:color w:val="0067B1"/>
          <w:spacing w:val="-16"/>
          <w:w w:val="115"/>
        </w:rPr>
        <w:t xml:space="preserve"> </w:t>
      </w:r>
      <w:r>
        <w:rPr>
          <w:color w:val="0067B1"/>
          <w:w w:val="115"/>
        </w:rPr>
        <w:t>of</w:t>
      </w:r>
      <w:r>
        <w:rPr>
          <w:color w:val="0067B1"/>
          <w:spacing w:val="-16"/>
          <w:w w:val="115"/>
        </w:rPr>
        <w:t xml:space="preserve"> </w:t>
      </w:r>
      <w:r>
        <w:rPr>
          <w:color w:val="0067B1"/>
          <w:w w:val="115"/>
        </w:rPr>
        <w:t>treatment</w:t>
      </w:r>
      <w:r>
        <w:rPr>
          <w:color w:val="0067B1"/>
          <w:spacing w:val="-15"/>
          <w:w w:val="115"/>
        </w:rPr>
        <w:t xml:space="preserve"> </w:t>
      </w:r>
      <w:r>
        <w:rPr>
          <w:color w:val="0067B1"/>
          <w:w w:val="115"/>
        </w:rPr>
        <w:t>services based on client need.</w:t>
      </w:r>
    </w:p>
    <w:p w14:paraId="340B1BB0" w14:textId="77777777" w:rsidR="000F75DB" w:rsidRDefault="000C1A9B">
      <w:pPr>
        <w:pStyle w:val="ListParagraph"/>
        <w:numPr>
          <w:ilvl w:val="0"/>
          <w:numId w:val="20"/>
        </w:numPr>
        <w:tabs>
          <w:tab w:val="left" w:pos="499"/>
          <w:tab w:val="left" w:pos="500"/>
        </w:tabs>
        <w:spacing w:before="43" w:line="249" w:lineRule="auto"/>
        <w:ind w:left="500" w:right="843"/>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value</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research </w:t>
      </w:r>
      <w:r>
        <w:rPr>
          <w:color w:val="0067B1"/>
          <w:spacing w:val="-2"/>
          <w:w w:val="115"/>
        </w:rPr>
        <w:t>findings.</w:t>
      </w:r>
    </w:p>
    <w:p w14:paraId="2931FC91" w14:textId="77777777" w:rsidR="000F75DB" w:rsidRDefault="000F75DB">
      <w:pPr>
        <w:spacing w:line="249" w:lineRule="auto"/>
        <w:sectPr w:rsidR="000F75DB">
          <w:type w:val="continuous"/>
          <w:pgSz w:w="12240" w:h="15840"/>
          <w:pgMar w:top="980" w:right="1300" w:bottom="0" w:left="1300" w:header="0" w:footer="583" w:gutter="0"/>
          <w:cols w:num="2" w:space="720" w:equalWidth="0">
            <w:col w:w="4536" w:space="264"/>
            <w:col w:w="4840"/>
          </w:cols>
        </w:sectPr>
      </w:pPr>
    </w:p>
    <w:p w14:paraId="7DB3010B" w14:textId="77777777" w:rsidR="000F75DB" w:rsidRDefault="000F75DB">
      <w:pPr>
        <w:pStyle w:val="BodyText"/>
        <w:rPr>
          <w:sz w:val="20"/>
        </w:rPr>
      </w:pPr>
    </w:p>
    <w:p w14:paraId="573BEFF1" w14:textId="77777777" w:rsidR="000F75DB" w:rsidRDefault="000F75DB">
      <w:pPr>
        <w:pStyle w:val="BodyText"/>
        <w:spacing w:before="8" w:after="1"/>
        <w:rPr>
          <w:sz w:val="14"/>
        </w:rPr>
      </w:pPr>
    </w:p>
    <w:p w14:paraId="3170CE96" w14:textId="77777777" w:rsidR="000F75DB" w:rsidRDefault="000C1A9B">
      <w:pPr>
        <w:pStyle w:val="BodyText"/>
        <w:ind w:left="140"/>
        <w:rPr>
          <w:sz w:val="20"/>
        </w:rPr>
      </w:pPr>
      <w:r>
        <w:rPr>
          <w:sz w:val="20"/>
        </w:rPr>
      </w:r>
      <w:r>
        <w:rPr>
          <w:sz w:val="20"/>
        </w:rPr>
        <w:pict w14:anchorId="290207DA">
          <v:shape id="docshape73" o:spid="_x0000_s2646" type="#_x0000_t202" style="width:468pt;height:66.05pt;mso-left-percent:-10001;mso-top-percent:-10001;mso-position-horizontal:absolute;mso-position-horizontal-relative:char;mso-position-vertical:absolute;mso-position-vertical-relative:line;mso-left-percent:-10001;mso-top-percent:-10001" fillcolor="#edf4fa" stroked="f">
            <v:textbox inset="0,0,0,0">
              <w:txbxContent>
                <w:p w14:paraId="437849F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10:</w:t>
                  </w:r>
                </w:p>
                <w:p w14:paraId="78B9DA59" w14:textId="77777777" w:rsidR="000F75DB" w:rsidRDefault="000C1A9B">
                  <w:pPr>
                    <w:spacing w:line="247" w:lineRule="auto"/>
                    <w:ind w:left="240" w:right="232"/>
                    <w:rPr>
                      <w:color w:val="000000"/>
                      <w:sz w:val="26"/>
                    </w:rPr>
                  </w:pPr>
                  <w:r>
                    <w:rPr>
                      <w:color w:val="0067B1"/>
                      <w:w w:val="115"/>
                      <w:sz w:val="26"/>
                    </w:rPr>
                    <w:t>Describe</w:t>
                  </w:r>
                  <w:r>
                    <w:rPr>
                      <w:color w:val="0067B1"/>
                      <w:spacing w:val="-15"/>
                      <w:w w:val="115"/>
                      <w:sz w:val="26"/>
                    </w:rPr>
                    <w:t xml:space="preserve"> </w:t>
                  </w:r>
                  <w:r>
                    <w:rPr>
                      <w:color w:val="0067B1"/>
                      <w:w w:val="115"/>
                      <w:sz w:val="26"/>
                    </w:rPr>
                    <w:t>a</w:t>
                  </w:r>
                  <w:r>
                    <w:rPr>
                      <w:color w:val="0067B1"/>
                      <w:spacing w:val="-15"/>
                      <w:w w:val="115"/>
                      <w:sz w:val="26"/>
                    </w:rPr>
                    <w:t xml:space="preserve"> </w:t>
                  </w:r>
                  <w:r>
                    <w:rPr>
                      <w:color w:val="0067B1"/>
                      <w:w w:val="115"/>
                      <w:sz w:val="26"/>
                    </w:rPr>
                    <w:t>variety</w:t>
                  </w:r>
                  <w:r>
                    <w:rPr>
                      <w:color w:val="0067B1"/>
                      <w:spacing w:val="-14"/>
                      <w:w w:val="115"/>
                      <w:sz w:val="26"/>
                    </w:rPr>
                    <w:t xml:space="preserve"> </w:t>
                  </w:r>
                  <w:r>
                    <w:rPr>
                      <w:color w:val="0067B1"/>
                      <w:w w:val="115"/>
                      <w:sz w:val="26"/>
                    </w:rPr>
                    <w:t>of</w:t>
                  </w:r>
                  <w:r>
                    <w:rPr>
                      <w:color w:val="0067B1"/>
                      <w:spacing w:val="-15"/>
                      <w:w w:val="115"/>
                      <w:sz w:val="26"/>
                    </w:rPr>
                    <w:t xml:space="preserve"> </w:t>
                  </w:r>
                  <w:r>
                    <w:rPr>
                      <w:color w:val="0067B1"/>
                      <w:w w:val="115"/>
                      <w:sz w:val="26"/>
                    </w:rPr>
                    <w:t>helping</w:t>
                  </w:r>
                  <w:r>
                    <w:rPr>
                      <w:color w:val="0067B1"/>
                      <w:spacing w:val="-15"/>
                      <w:w w:val="115"/>
                      <w:sz w:val="26"/>
                    </w:rPr>
                    <w:t xml:space="preserve"> </w:t>
                  </w:r>
                  <w:r>
                    <w:rPr>
                      <w:color w:val="0067B1"/>
                      <w:w w:val="115"/>
                      <w:sz w:val="26"/>
                    </w:rPr>
                    <w:t>strategies</w:t>
                  </w:r>
                  <w:r>
                    <w:rPr>
                      <w:color w:val="0067B1"/>
                      <w:spacing w:val="-15"/>
                      <w:w w:val="115"/>
                      <w:sz w:val="26"/>
                    </w:rPr>
                    <w:t xml:space="preserve"> </w:t>
                  </w:r>
                  <w:r>
                    <w:rPr>
                      <w:color w:val="0067B1"/>
                      <w:w w:val="115"/>
                      <w:sz w:val="26"/>
                    </w:rPr>
                    <w:t>for</w:t>
                  </w:r>
                  <w:r>
                    <w:rPr>
                      <w:color w:val="0067B1"/>
                      <w:spacing w:val="-14"/>
                      <w:w w:val="115"/>
                      <w:sz w:val="26"/>
                    </w:rPr>
                    <w:t xml:space="preserve"> </w:t>
                  </w:r>
                  <w:r>
                    <w:rPr>
                      <w:color w:val="0067B1"/>
                      <w:w w:val="115"/>
                      <w:sz w:val="26"/>
                    </w:rPr>
                    <w:t>reducing</w:t>
                  </w:r>
                  <w:r>
                    <w:rPr>
                      <w:color w:val="0067B1"/>
                      <w:spacing w:val="-15"/>
                      <w:w w:val="115"/>
                      <w:sz w:val="26"/>
                    </w:rPr>
                    <w:t xml:space="preserve"> </w:t>
                  </w:r>
                  <w:r>
                    <w:rPr>
                      <w:color w:val="0067B1"/>
                      <w:w w:val="115"/>
                      <w:sz w:val="26"/>
                    </w:rPr>
                    <w:t>the</w:t>
                  </w:r>
                  <w:r>
                    <w:rPr>
                      <w:color w:val="0067B1"/>
                      <w:spacing w:val="-15"/>
                      <w:w w:val="115"/>
                      <w:sz w:val="26"/>
                    </w:rPr>
                    <w:t xml:space="preserve"> </w:t>
                  </w:r>
                  <w:r>
                    <w:rPr>
                      <w:color w:val="0067B1"/>
                      <w:w w:val="115"/>
                      <w:sz w:val="26"/>
                    </w:rPr>
                    <w:t>negative</w:t>
                  </w:r>
                  <w:r>
                    <w:rPr>
                      <w:color w:val="0067B1"/>
                      <w:spacing w:val="-15"/>
                      <w:w w:val="115"/>
                      <w:sz w:val="26"/>
                    </w:rPr>
                    <w:t xml:space="preserve"> </w:t>
                  </w:r>
                  <w:r>
                    <w:rPr>
                      <w:color w:val="0067B1"/>
                      <w:w w:val="115"/>
                      <w:sz w:val="26"/>
                    </w:rPr>
                    <w:t>effects</w:t>
                  </w:r>
                  <w:r>
                    <w:rPr>
                      <w:color w:val="0067B1"/>
                      <w:spacing w:val="-14"/>
                      <w:w w:val="115"/>
                      <w:sz w:val="26"/>
                    </w:rPr>
                    <w:t xml:space="preserve"> </w:t>
                  </w:r>
                  <w:r>
                    <w:rPr>
                      <w:color w:val="0067B1"/>
                      <w:w w:val="115"/>
                      <w:sz w:val="26"/>
                    </w:rPr>
                    <w:t>of substance use, abuse, and dependence.</w:t>
                  </w:r>
                </w:p>
              </w:txbxContent>
            </v:textbox>
            <w10:anchorlock/>
          </v:shape>
        </w:pict>
      </w:r>
    </w:p>
    <w:p w14:paraId="4FB228C2" w14:textId="77777777" w:rsidR="000F75DB" w:rsidRDefault="000F75DB">
      <w:pPr>
        <w:rPr>
          <w:sz w:val="20"/>
        </w:rPr>
        <w:sectPr w:rsidR="000F75DB">
          <w:type w:val="continuous"/>
          <w:pgSz w:w="12240" w:h="15840"/>
          <w:pgMar w:top="980" w:right="1300" w:bottom="0" w:left="1300" w:header="0" w:footer="583" w:gutter="0"/>
          <w:cols w:space="720"/>
        </w:sectPr>
      </w:pPr>
    </w:p>
    <w:p w14:paraId="00D27345" w14:textId="77777777" w:rsidR="000F75DB" w:rsidRDefault="000C1A9B">
      <w:pPr>
        <w:spacing w:before="102"/>
        <w:ind w:left="140"/>
        <w:rPr>
          <w:b/>
          <w:sz w:val="19"/>
        </w:rPr>
      </w:pPr>
      <w:r>
        <w:rPr>
          <w:b/>
          <w:color w:val="0067B1"/>
          <w:spacing w:val="-2"/>
          <w:w w:val="140"/>
          <w:sz w:val="28"/>
        </w:rPr>
        <w:t>K</w:t>
      </w:r>
      <w:r>
        <w:rPr>
          <w:b/>
          <w:color w:val="0067B1"/>
          <w:spacing w:val="-2"/>
          <w:w w:val="140"/>
          <w:sz w:val="19"/>
        </w:rPr>
        <w:t>nowledge</w:t>
      </w:r>
    </w:p>
    <w:p w14:paraId="249CDAE9" w14:textId="77777777" w:rsidR="000F75DB" w:rsidRDefault="000C1A9B">
      <w:pPr>
        <w:pStyle w:val="ListParagraph"/>
        <w:numPr>
          <w:ilvl w:val="0"/>
          <w:numId w:val="20"/>
        </w:numPr>
        <w:tabs>
          <w:tab w:val="left" w:pos="499"/>
          <w:tab w:val="left" w:pos="501"/>
        </w:tabs>
        <w:spacing w:before="33" w:line="249" w:lineRule="auto"/>
        <w:ind w:left="500" w:right="38"/>
      </w:pPr>
      <w:r>
        <w:rPr>
          <w:color w:val="0067B1"/>
          <w:w w:val="110"/>
        </w:rPr>
        <w:t>A variety of helping strategies, including but not limited to:</w:t>
      </w:r>
    </w:p>
    <w:p w14:paraId="3086E301" w14:textId="77777777" w:rsidR="000F75DB" w:rsidRDefault="000C1A9B">
      <w:pPr>
        <w:pStyle w:val="ListParagraph"/>
        <w:numPr>
          <w:ilvl w:val="1"/>
          <w:numId w:val="20"/>
        </w:numPr>
        <w:tabs>
          <w:tab w:val="left" w:pos="731"/>
        </w:tabs>
        <w:spacing w:before="3"/>
      </w:pPr>
      <w:r>
        <w:rPr>
          <w:color w:val="0067B1"/>
          <w:w w:val="115"/>
        </w:rPr>
        <w:t>evaluation</w:t>
      </w:r>
      <w:r>
        <w:rPr>
          <w:color w:val="0067B1"/>
          <w:spacing w:val="-5"/>
          <w:w w:val="115"/>
        </w:rPr>
        <w:t xml:space="preserve"> </w:t>
      </w:r>
      <w:r>
        <w:rPr>
          <w:color w:val="0067B1"/>
          <w:w w:val="115"/>
        </w:rPr>
        <w:t>methods</w:t>
      </w:r>
      <w:r>
        <w:rPr>
          <w:color w:val="0067B1"/>
          <w:spacing w:val="-4"/>
          <w:w w:val="115"/>
        </w:rPr>
        <w:t xml:space="preserve"> </w:t>
      </w:r>
      <w:r>
        <w:rPr>
          <w:color w:val="0067B1"/>
          <w:w w:val="115"/>
        </w:rPr>
        <w:t>and</w:t>
      </w:r>
      <w:r>
        <w:rPr>
          <w:color w:val="0067B1"/>
          <w:spacing w:val="-4"/>
          <w:w w:val="115"/>
        </w:rPr>
        <w:t xml:space="preserve"> </w:t>
      </w:r>
      <w:r>
        <w:rPr>
          <w:color w:val="0067B1"/>
          <w:spacing w:val="-2"/>
          <w:w w:val="115"/>
        </w:rPr>
        <w:t>tools</w:t>
      </w:r>
    </w:p>
    <w:p w14:paraId="41BF71D8" w14:textId="77777777" w:rsidR="000F75DB" w:rsidRDefault="000C1A9B">
      <w:pPr>
        <w:pStyle w:val="ListParagraph"/>
        <w:numPr>
          <w:ilvl w:val="1"/>
          <w:numId w:val="20"/>
        </w:numPr>
        <w:tabs>
          <w:tab w:val="left" w:pos="731"/>
        </w:tabs>
        <w:spacing w:before="12"/>
      </w:pPr>
      <w:r>
        <w:rPr>
          <w:color w:val="0067B1"/>
          <w:spacing w:val="-2"/>
          <w:w w:val="115"/>
        </w:rPr>
        <w:t>stage-appropriate</w:t>
      </w:r>
      <w:r>
        <w:rPr>
          <w:color w:val="0067B1"/>
          <w:spacing w:val="14"/>
          <w:w w:val="115"/>
        </w:rPr>
        <w:t xml:space="preserve"> </w:t>
      </w:r>
      <w:r>
        <w:rPr>
          <w:color w:val="0067B1"/>
          <w:spacing w:val="-2"/>
          <w:w w:val="115"/>
        </w:rPr>
        <w:t>interventions</w:t>
      </w:r>
    </w:p>
    <w:p w14:paraId="687F50CF" w14:textId="77777777" w:rsidR="000F75DB" w:rsidRDefault="000C1A9B">
      <w:pPr>
        <w:pStyle w:val="ListParagraph"/>
        <w:numPr>
          <w:ilvl w:val="1"/>
          <w:numId w:val="20"/>
        </w:numPr>
        <w:tabs>
          <w:tab w:val="left" w:pos="731"/>
        </w:tabs>
        <w:spacing w:before="13"/>
      </w:pPr>
      <w:r>
        <w:rPr>
          <w:color w:val="0067B1"/>
          <w:w w:val="110"/>
        </w:rPr>
        <w:t>motivational</w:t>
      </w:r>
      <w:r>
        <w:rPr>
          <w:color w:val="0067B1"/>
          <w:spacing w:val="28"/>
          <w:w w:val="115"/>
        </w:rPr>
        <w:t xml:space="preserve"> </w:t>
      </w:r>
      <w:r>
        <w:rPr>
          <w:color w:val="0067B1"/>
          <w:spacing w:val="-2"/>
          <w:w w:val="115"/>
        </w:rPr>
        <w:t>interviewing</w:t>
      </w:r>
    </w:p>
    <w:p w14:paraId="774BF58E" w14:textId="77777777" w:rsidR="000F75DB" w:rsidRDefault="000C1A9B">
      <w:pPr>
        <w:pStyle w:val="ListParagraph"/>
        <w:numPr>
          <w:ilvl w:val="1"/>
          <w:numId w:val="20"/>
        </w:numPr>
        <w:tabs>
          <w:tab w:val="left" w:pos="731"/>
        </w:tabs>
        <w:spacing w:before="12" w:line="252" w:lineRule="auto"/>
        <w:ind w:left="720" w:right="1173" w:hanging="220"/>
      </w:pPr>
      <w:r>
        <w:rPr>
          <w:color w:val="0067B1"/>
          <w:spacing w:val="-2"/>
          <w:w w:val="115"/>
        </w:rPr>
        <w:t>involvement</w:t>
      </w:r>
      <w:r>
        <w:rPr>
          <w:color w:val="0067B1"/>
          <w:spacing w:val="-14"/>
          <w:w w:val="115"/>
        </w:rPr>
        <w:t xml:space="preserve"> </w:t>
      </w:r>
      <w:r>
        <w:rPr>
          <w:color w:val="0067B1"/>
          <w:spacing w:val="-2"/>
          <w:w w:val="115"/>
        </w:rPr>
        <w:t>of</w:t>
      </w:r>
      <w:r>
        <w:rPr>
          <w:color w:val="0067B1"/>
          <w:spacing w:val="-14"/>
          <w:w w:val="115"/>
        </w:rPr>
        <w:t xml:space="preserve"> </w:t>
      </w:r>
      <w:r>
        <w:rPr>
          <w:color w:val="0067B1"/>
          <w:spacing w:val="-2"/>
          <w:w w:val="115"/>
        </w:rPr>
        <w:t>family</w:t>
      </w:r>
      <w:r>
        <w:rPr>
          <w:color w:val="0067B1"/>
          <w:spacing w:val="-13"/>
          <w:w w:val="115"/>
        </w:rPr>
        <w:t xml:space="preserve"> </w:t>
      </w:r>
      <w:r>
        <w:rPr>
          <w:color w:val="0067B1"/>
          <w:spacing w:val="-2"/>
          <w:w w:val="115"/>
        </w:rPr>
        <w:t xml:space="preserve">and </w:t>
      </w:r>
      <w:r>
        <w:rPr>
          <w:color w:val="0067B1"/>
          <w:w w:val="115"/>
        </w:rPr>
        <w:t>significant others</w:t>
      </w:r>
    </w:p>
    <w:p w14:paraId="3818390E" w14:textId="77777777" w:rsidR="000F75DB" w:rsidRDefault="000C1A9B">
      <w:pPr>
        <w:pStyle w:val="ListParagraph"/>
        <w:numPr>
          <w:ilvl w:val="1"/>
          <w:numId w:val="20"/>
        </w:numPr>
        <w:tabs>
          <w:tab w:val="left" w:pos="731"/>
        </w:tabs>
        <w:spacing w:before="0"/>
      </w:pPr>
      <w:r>
        <w:rPr>
          <w:color w:val="0067B1"/>
          <w:w w:val="115"/>
        </w:rPr>
        <w:t>mutual-help</w:t>
      </w:r>
      <w:r>
        <w:rPr>
          <w:color w:val="0067B1"/>
          <w:spacing w:val="-10"/>
          <w:w w:val="115"/>
        </w:rPr>
        <w:t xml:space="preserve"> </w:t>
      </w:r>
      <w:r>
        <w:rPr>
          <w:color w:val="0067B1"/>
          <w:w w:val="115"/>
        </w:rPr>
        <w:t>and</w:t>
      </w:r>
      <w:r>
        <w:rPr>
          <w:color w:val="0067B1"/>
          <w:spacing w:val="-11"/>
          <w:w w:val="115"/>
        </w:rPr>
        <w:t xml:space="preserve"> </w:t>
      </w:r>
      <w:r>
        <w:rPr>
          <w:color w:val="0067B1"/>
          <w:w w:val="115"/>
        </w:rPr>
        <w:t>self-help</w:t>
      </w:r>
      <w:r>
        <w:rPr>
          <w:color w:val="0067B1"/>
          <w:spacing w:val="-10"/>
          <w:w w:val="115"/>
        </w:rPr>
        <w:t xml:space="preserve"> </w:t>
      </w:r>
      <w:r>
        <w:rPr>
          <w:color w:val="0067B1"/>
          <w:spacing w:val="-2"/>
          <w:w w:val="115"/>
        </w:rPr>
        <w:t>programs</w:t>
      </w:r>
    </w:p>
    <w:p w14:paraId="14519A4A" w14:textId="77777777" w:rsidR="000F75DB" w:rsidRDefault="000C1A9B">
      <w:pPr>
        <w:pStyle w:val="ListParagraph"/>
        <w:numPr>
          <w:ilvl w:val="1"/>
          <w:numId w:val="20"/>
        </w:numPr>
        <w:tabs>
          <w:tab w:val="left" w:pos="731"/>
        </w:tabs>
        <w:spacing w:before="13"/>
      </w:pPr>
      <w:r>
        <w:rPr>
          <w:color w:val="0067B1"/>
          <w:w w:val="115"/>
        </w:rPr>
        <w:t>coerced</w:t>
      </w:r>
      <w:r>
        <w:rPr>
          <w:color w:val="0067B1"/>
          <w:spacing w:val="-4"/>
          <w:w w:val="115"/>
        </w:rPr>
        <w:t xml:space="preserve"> </w:t>
      </w:r>
      <w:r>
        <w:rPr>
          <w:color w:val="0067B1"/>
          <w:w w:val="115"/>
        </w:rPr>
        <w:t>and</w:t>
      </w:r>
      <w:r>
        <w:rPr>
          <w:color w:val="0067B1"/>
          <w:spacing w:val="-4"/>
          <w:w w:val="115"/>
        </w:rPr>
        <w:t xml:space="preserve"> </w:t>
      </w:r>
      <w:r>
        <w:rPr>
          <w:color w:val="0067B1"/>
          <w:w w:val="115"/>
        </w:rPr>
        <w:t>voluntary</w:t>
      </w:r>
      <w:r>
        <w:rPr>
          <w:color w:val="0067B1"/>
          <w:spacing w:val="-4"/>
          <w:w w:val="115"/>
        </w:rPr>
        <w:t xml:space="preserve"> </w:t>
      </w:r>
      <w:r>
        <w:rPr>
          <w:color w:val="0067B1"/>
          <w:w w:val="115"/>
        </w:rPr>
        <w:t>care</w:t>
      </w:r>
      <w:r>
        <w:rPr>
          <w:color w:val="0067B1"/>
          <w:spacing w:val="-3"/>
          <w:w w:val="115"/>
        </w:rPr>
        <w:t xml:space="preserve"> </w:t>
      </w:r>
      <w:r>
        <w:rPr>
          <w:color w:val="0067B1"/>
          <w:spacing w:val="-2"/>
          <w:w w:val="115"/>
        </w:rPr>
        <w:t>models</w:t>
      </w:r>
    </w:p>
    <w:p w14:paraId="1998D84F" w14:textId="77777777" w:rsidR="000F75DB" w:rsidRDefault="000C1A9B">
      <w:pPr>
        <w:pStyle w:val="ListParagraph"/>
        <w:numPr>
          <w:ilvl w:val="1"/>
          <w:numId w:val="20"/>
        </w:numPr>
        <w:tabs>
          <w:tab w:val="left" w:pos="731"/>
        </w:tabs>
        <w:spacing w:before="12"/>
      </w:pPr>
      <w:r>
        <w:rPr>
          <w:color w:val="0067B1"/>
          <w:w w:val="115"/>
        </w:rPr>
        <w:t>brief</w:t>
      </w:r>
      <w:r>
        <w:rPr>
          <w:color w:val="0067B1"/>
          <w:spacing w:val="-6"/>
          <w:w w:val="115"/>
        </w:rPr>
        <w:t xml:space="preserve"> </w:t>
      </w:r>
      <w:r>
        <w:rPr>
          <w:color w:val="0067B1"/>
          <w:w w:val="115"/>
        </w:rPr>
        <w:t>and</w:t>
      </w:r>
      <w:r>
        <w:rPr>
          <w:color w:val="0067B1"/>
          <w:spacing w:val="-6"/>
          <w:w w:val="115"/>
        </w:rPr>
        <w:t xml:space="preserve"> </w:t>
      </w:r>
      <w:proofErr w:type="gramStart"/>
      <w:r>
        <w:rPr>
          <w:color w:val="0067B1"/>
          <w:w w:val="115"/>
        </w:rPr>
        <w:t>longer</w:t>
      </w:r>
      <w:r>
        <w:rPr>
          <w:color w:val="0067B1"/>
          <w:spacing w:val="-6"/>
          <w:w w:val="115"/>
        </w:rPr>
        <w:t xml:space="preserve"> </w:t>
      </w:r>
      <w:r>
        <w:rPr>
          <w:color w:val="0067B1"/>
          <w:w w:val="115"/>
        </w:rPr>
        <w:t>term</w:t>
      </w:r>
      <w:proofErr w:type="gramEnd"/>
      <w:r>
        <w:rPr>
          <w:color w:val="0067B1"/>
          <w:spacing w:val="-6"/>
          <w:w w:val="115"/>
        </w:rPr>
        <w:t xml:space="preserve"> </w:t>
      </w:r>
      <w:r>
        <w:rPr>
          <w:color w:val="0067B1"/>
          <w:spacing w:val="-2"/>
          <w:w w:val="115"/>
        </w:rPr>
        <w:t>interventions.</w:t>
      </w:r>
    </w:p>
    <w:p w14:paraId="17AF16DC" w14:textId="77777777" w:rsidR="000F75DB" w:rsidRDefault="000C1A9B">
      <w:pPr>
        <w:spacing w:before="102"/>
        <w:ind w:left="140"/>
        <w:rPr>
          <w:b/>
          <w:sz w:val="19"/>
        </w:rPr>
      </w:pPr>
      <w:r>
        <w:br w:type="column"/>
      </w:r>
      <w:r>
        <w:rPr>
          <w:b/>
          <w:color w:val="0067B1"/>
          <w:spacing w:val="-2"/>
          <w:w w:val="150"/>
          <w:sz w:val="28"/>
        </w:rPr>
        <w:t>A</w:t>
      </w:r>
      <w:r>
        <w:rPr>
          <w:b/>
          <w:color w:val="0067B1"/>
          <w:spacing w:val="-2"/>
          <w:w w:val="150"/>
          <w:sz w:val="19"/>
        </w:rPr>
        <w:t>ttitudes</w:t>
      </w:r>
    </w:p>
    <w:p w14:paraId="330CA654" w14:textId="77777777" w:rsidR="000F75DB" w:rsidRDefault="000C1A9B">
      <w:pPr>
        <w:pStyle w:val="ListParagraph"/>
        <w:numPr>
          <w:ilvl w:val="0"/>
          <w:numId w:val="20"/>
        </w:numPr>
        <w:tabs>
          <w:tab w:val="left" w:pos="500"/>
          <w:tab w:val="left" w:pos="501"/>
        </w:tabs>
        <w:spacing w:before="33" w:line="249" w:lineRule="auto"/>
        <w:ind w:left="500" w:right="911"/>
      </w:pPr>
      <w:r>
        <w:pict w14:anchorId="4DF4095D">
          <v:line id="_x0000_s2645" style="position:absolute;left:0;text-align:left;z-index:15747584;mso-position-horizontal-relative:page" from="300.45pt,-13.45pt" to="300.45pt,130.25pt" strokecolor="#0067b1" strokeweight="1pt">
            <w10:wrap anchorx="page"/>
          </v:line>
        </w:pict>
      </w:r>
      <w:r>
        <w:rPr>
          <w:color w:val="0067B1"/>
          <w:w w:val="115"/>
        </w:rPr>
        <w:t>Openness</w:t>
      </w:r>
      <w:r>
        <w:rPr>
          <w:color w:val="0067B1"/>
          <w:spacing w:val="-16"/>
          <w:w w:val="115"/>
        </w:rPr>
        <w:t xml:space="preserve"> </w:t>
      </w:r>
      <w:r>
        <w:rPr>
          <w:color w:val="0067B1"/>
          <w:w w:val="115"/>
        </w:rPr>
        <w:t>to</w:t>
      </w:r>
      <w:r>
        <w:rPr>
          <w:color w:val="0067B1"/>
          <w:spacing w:val="-16"/>
          <w:w w:val="115"/>
        </w:rPr>
        <w:t xml:space="preserve"> </w:t>
      </w:r>
      <w:r>
        <w:rPr>
          <w:color w:val="0067B1"/>
          <w:w w:val="115"/>
        </w:rPr>
        <w:t>various</w:t>
      </w:r>
      <w:r>
        <w:rPr>
          <w:color w:val="0067B1"/>
          <w:spacing w:val="-16"/>
          <w:w w:val="115"/>
        </w:rPr>
        <w:t xml:space="preserve"> </w:t>
      </w:r>
      <w:r>
        <w:rPr>
          <w:color w:val="0067B1"/>
          <w:w w:val="115"/>
        </w:rPr>
        <w:t>approaches</w:t>
      </w:r>
      <w:r>
        <w:rPr>
          <w:color w:val="0067B1"/>
          <w:spacing w:val="-16"/>
          <w:w w:val="115"/>
        </w:rPr>
        <w:t xml:space="preserve"> </w:t>
      </w:r>
      <w:r>
        <w:rPr>
          <w:color w:val="0067B1"/>
          <w:w w:val="115"/>
        </w:rPr>
        <w:t xml:space="preserve">to </w:t>
      </w:r>
      <w:r>
        <w:rPr>
          <w:color w:val="0067B1"/>
          <w:spacing w:val="-2"/>
          <w:w w:val="115"/>
        </w:rPr>
        <w:t>recovery.</w:t>
      </w:r>
    </w:p>
    <w:p w14:paraId="0755A508" w14:textId="77777777" w:rsidR="000F75DB" w:rsidRDefault="000C1A9B">
      <w:pPr>
        <w:pStyle w:val="ListParagraph"/>
        <w:numPr>
          <w:ilvl w:val="0"/>
          <w:numId w:val="20"/>
        </w:numPr>
        <w:tabs>
          <w:tab w:val="left" w:pos="500"/>
          <w:tab w:val="left" w:pos="501"/>
        </w:tabs>
        <w:spacing w:line="249" w:lineRule="auto"/>
        <w:ind w:left="500" w:right="589"/>
      </w:pPr>
      <w:r>
        <w:rPr>
          <w:color w:val="0067B1"/>
          <w:spacing w:val="-2"/>
          <w:w w:val="115"/>
        </w:rPr>
        <w:t>Appreciation</w:t>
      </w:r>
      <w:r>
        <w:rPr>
          <w:color w:val="0067B1"/>
          <w:spacing w:val="-7"/>
          <w:w w:val="115"/>
        </w:rPr>
        <w:t xml:space="preserve"> </w:t>
      </w:r>
      <w:r>
        <w:rPr>
          <w:color w:val="0067B1"/>
          <w:spacing w:val="-2"/>
          <w:w w:val="115"/>
        </w:rPr>
        <w:t>that</w:t>
      </w:r>
      <w:r>
        <w:rPr>
          <w:color w:val="0067B1"/>
          <w:spacing w:val="-7"/>
          <w:w w:val="115"/>
        </w:rPr>
        <w:t xml:space="preserve"> </w:t>
      </w:r>
      <w:r>
        <w:rPr>
          <w:color w:val="0067B1"/>
          <w:spacing w:val="-2"/>
          <w:w w:val="115"/>
        </w:rPr>
        <w:t>different</w:t>
      </w:r>
      <w:r>
        <w:rPr>
          <w:color w:val="0067B1"/>
          <w:spacing w:val="-6"/>
          <w:w w:val="115"/>
        </w:rPr>
        <w:t xml:space="preserve"> </w:t>
      </w:r>
      <w:r>
        <w:rPr>
          <w:color w:val="0067B1"/>
          <w:spacing w:val="-2"/>
          <w:w w:val="115"/>
        </w:rPr>
        <w:t xml:space="preserve">approaches </w:t>
      </w:r>
      <w:r>
        <w:rPr>
          <w:color w:val="0067B1"/>
          <w:w w:val="115"/>
        </w:rPr>
        <w:t>work for different people.</w:t>
      </w:r>
    </w:p>
    <w:p w14:paraId="7BA8E670" w14:textId="77777777" w:rsidR="000F75DB" w:rsidRDefault="000F75DB">
      <w:pPr>
        <w:spacing w:line="249" w:lineRule="auto"/>
        <w:sectPr w:rsidR="000F75DB">
          <w:type w:val="continuous"/>
          <w:pgSz w:w="12240" w:h="15840"/>
          <w:pgMar w:top="980" w:right="1300" w:bottom="0" w:left="1300" w:header="0" w:footer="583" w:gutter="0"/>
          <w:cols w:num="2" w:space="720" w:equalWidth="0">
            <w:col w:w="4429" w:space="371"/>
            <w:col w:w="4840"/>
          </w:cols>
        </w:sectPr>
      </w:pPr>
    </w:p>
    <w:p w14:paraId="199D6248" w14:textId="77777777" w:rsidR="000F75DB" w:rsidRDefault="000F75DB">
      <w:pPr>
        <w:pStyle w:val="BodyText"/>
        <w:rPr>
          <w:sz w:val="20"/>
        </w:rPr>
      </w:pPr>
    </w:p>
    <w:p w14:paraId="45D026EB" w14:textId="77777777" w:rsidR="000F75DB" w:rsidRDefault="000F75DB">
      <w:pPr>
        <w:pStyle w:val="BodyText"/>
        <w:spacing w:before="2"/>
        <w:rPr>
          <w:sz w:val="19"/>
        </w:rPr>
      </w:pPr>
    </w:p>
    <w:p w14:paraId="5D71D924" w14:textId="77777777" w:rsidR="000F75DB" w:rsidRDefault="000C1A9B">
      <w:pPr>
        <w:pStyle w:val="BodyText"/>
        <w:ind w:left="172"/>
        <w:rPr>
          <w:sz w:val="20"/>
        </w:rPr>
      </w:pPr>
      <w:r>
        <w:rPr>
          <w:sz w:val="20"/>
        </w:rPr>
      </w:r>
      <w:r>
        <w:rPr>
          <w:sz w:val="20"/>
        </w:rPr>
        <w:pict w14:anchorId="0787F8AD">
          <v:shape id="docshape76" o:spid="_x0000_s2644"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7FD3BE4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11:</w:t>
                  </w:r>
                </w:p>
                <w:p w14:paraId="7937A7D2" w14:textId="77777777" w:rsidR="000F75DB" w:rsidRDefault="000C1A9B">
                  <w:pPr>
                    <w:spacing w:line="247" w:lineRule="auto"/>
                    <w:ind w:left="240" w:right="232"/>
                    <w:rPr>
                      <w:color w:val="000000"/>
                      <w:sz w:val="26"/>
                    </w:rPr>
                  </w:pPr>
                  <w:r>
                    <w:rPr>
                      <w:color w:val="0067B1"/>
                      <w:w w:val="115"/>
                      <w:sz w:val="26"/>
                    </w:rPr>
                    <w:t>Tailor</w:t>
                  </w:r>
                  <w:r>
                    <w:rPr>
                      <w:color w:val="0067B1"/>
                      <w:spacing w:val="-7"/>
                      <w:w w:val="115"/>
                      <w:sz w:val="26"/>
                    </w:rPr>
                    <w:t xml:space="preserve"> </w:t>
                  </w:r>
                  <w:r>
                    <w:rPr>
                      <w:color w:val="0067B1"/>
                      <w:w w:val="115"/>
                      <w:sz w:val="26"/>
                    </w:rPr>
                    <w:t>helping</w:t>
                  </w:r>
                  <w:r>
                    <w:rPr>
                      <w:color w:val="0067B1"/>
                      <w:spacing w:val="-7"/>
                      <w:w w:val="115"/>
                      <w:sz w:val="26"/>
                    </w:rPr>
                    <w:t xml:space="preserve"> </w:t>
                  </w:r>
                  <w:r>
                    <w:rPr>
                      <w:color w:val="0067B1"/>
                      <w:w w:val="115"/>
                      <w:sz w:val="26"/>
                    </w:rPr>
                    <w:t>strategies</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treatment</w:t>
                  </w:r>
                  <w:r>
                    <w:rPr>
                      <w:color w:val="0067B1"/>
                      <w:spacing w:val="-7"/>
                      <w:w w:val="115"/>
                      <w:sz w:val="26"/>
                    </w:rPr>
                    <w:t xml:space="preserve"> </w:t>
                  </w:r>
                  <w:r>
                    <w:rPr>
                      <w:color w:val="0067B1"/>
                      <w:w w:val="115"/>
                      <w:sz w:val="26"/>
                    </w:rPr>
                    <w:t>modalities</w:t>
                  </w:r>
                  <w:r>
                    <w:rPr>
                      <w:color w:val="0067B1"/>
                      <w:spacing w:val="-6"/>
                      <w:w w:val="115"/>
                      <w:sz w:val="26"/>
                    </w:rPr>
                    <w:t xml:space="preserve"> </w:t>
                  </w:r>
                  <w:r>
                    <w:rPr>
                      <w:color w:val="0067B1"/>
                      <w:w w:val="115"/>
                      <w:sz w:val="26"/>
                    </w:rPr>
                    <w:t>to</w:t>
                  </w:r>
                  <w:r>
                    <w:rPr>
                      <w:color w:val="0067B1"/>
                      <w:spacing w:val="-7"/>
                      <w:w w:val="115"/>
                      <w:sz w:val="26"/>
                    </w:rPr>
                    <w:t xml:space="preserve"> </w:t>
                  </w:r>
                  <w:r>
                    <w:rPr>
                      <w:color w:val="0067B1"/>
                      <w:w w:val="115"/>
                      <w:sz w:val="26"/>
                    </w:rPr>
                    <w:t>the</w:t>
                  </w:r>
                  <w:r>
                    <w:rPr>
                      <w:color w:val="0067B1"/>
                      <w:spacing w:val="-7"/>
                      <w:w w:val="115"/>
                      <w:sz w:val="26"/>
                    </w:rPr>
                    <w:t xml:space="preserve"> </w:t>
                  </w:r>
                  <w:r>
                    <w:rPr>
                      <w:color w:val="0067B1"/>
                      <w:w w:val="115"/>
                      <w:sz w:val="26"/>
                    </w:rPr>
                    <w:t>client’s</w:t>
                  </w:r>
                  <w:r>
                    <w:rPr>
                      <w:color w:val="0067B1"/>
                      <w:spacing w:val="-7"/>
                      <w:w w:val="115"/>
                      <w:sz w:val="26"/>
                    </w:rPr>
                    <w:t xml:space="preserve"> </w:t>
                  </w:r>
                  <w:r>
                    <w:rPr>
                      <w:color w:val="0067B1"/>
                      <w:w w:val="115"/>
                      <w:sz w:val="26"/>
                    </w:rPr>
                    <w:t>stage</w:t>
                  </w:r>
                  <w:r>
                    <w:rPr>
                      <w:color w:val="0067B1"/>
                      <w:spacing w:val="-7"/>
                      <w:w w:val="115"/>
                      <w:sz w:val="26"/>
                    </w:rPr>
                    <w:t xml:space="preserve"> </w:t>
                  </w:r>
                  <w:r>
                    <w:rPr>
                      <w:color w:val="0067B1"/>
                      <w:w w:val="115"/>
                      <w:sz w:val="26"/>
                    </w:rPr>
                    <w:t>of dependence, change, or recovery.</w:t>
                  </w:r>
                </w:p>
              </w:txbxContent>
            </v:textbox>
            <w10:anchorlock/>
          </v:shape>
        </w:pict>
      </w:r>
    </w:p>
    <w:p w14:paraId="73A416C3" w14:textId="77777777" w:rsidR="000F75DB" w:rsidRDefault="000F75DB">
      <w:pPr>
        <w:pStyle w:val="BodyText"/>
        <w:spacing w:before="2"/>
        <w:rPr>
          <w:sz w:val="6"/>
        </w:rPr>
      </w:pPr>
    </w:p>
    <w:p w14:paraId="790A2B20" w14:textId="77777777" w:rsidR="000F75DB" w:rsidRDefault="000F75DB">
      <w:pPr>
        <w:rPr>
          <w:sz w:val="6"/>
        </w:rPr>
        <w:sectPr w:rsidR="000F75DB">
          <w:headerReference w:type="even" r:id="rId64"/>
          <w:headerReference w:type="default" r:id="rId65"/>
          <w:pgSz w:w="12240" w:h="15840"/>
          <w:pgMar w:top="980" w:right="1300" w:bottom="780" w:left="1300" w:header="683" w:footer="583" w:gutter="0"/>
          <w:cols w:space="720"/>
        </w:sectPr>
      </w:pPr>
    </w:p>
    <w:p w14:paraId="1625673C" w14:textId="77777777" w:rsidR="000F75DB" w:rsidRDefault="000C1A9B">
      <w:pPr>
        <w:spacing w:before="60"/>
        <w:ind w:left="140"/>
        <w:rPr>
          <w:b/>
          <w:sz w:val="19"/>
        </w:rPr>
      </w:pPr>
      <w:r>
        <w:rPr>
          <w:b/>
          <w:color w:val="0067B1"/>
          <w:spacing w:val="-2"/>
          <w:w w:val="140"/>
          <w:sz w:val="28"/>
        </w:rPr>
        <w:t>K</w:t>
      </w:r>
      <w:r>
        <w:rPr>
          <w:b/>
          <w:color w:val="0067B1"/>
          <w:spacing w:val="-2"/>
          <w:w w:val="140"/>
          <w:sz w:val="19"/>
        </w:rPr>
        <w:t>nowledge</w:t>
      </w:r>
    </w:p>
    <w:p w14:paraId="33F61EF9" w14:textId="77777777" w:rsidR="000F75DB" w:rsidRDefault="000C1A9B">
      <w:pPr>
        <w:pStyle w:val="ListParagraph"/>
        <w:numPr>
          <w:ilvl w:val="0"/>
          <w:numId w:val="20"/>
        </w:numPr>
        <w:tabs>
          <w:tab w:val="left" w:pos="499"/>
          <w:tab w:val="left" w:pos="500"/>
        </w:tabs>
        <w:spacing w:before="33" w:line="249" w:lineRule="auto"/>
        <w:ind w:left="500" w:right="38"/>
      </w:pPr>
      <w:r>
        <w:rPr>
          <w:color w:val="0067B1"/>
          <w:w w:val="115"/>
        </w:rPr>
        <w:t>Strategies</w:t>
      </w:r>
      <w:r>
        <w:rPr>
          <w:color w:val="0067B1"/>
          <w:spacing w:val="-8"/>
          <w:w w:val="115"/>
        </w:rPr>
        <w:t xml:space="preserve"> </w:t>
      </w:r>
      <w:r>
        <w:rPr>
          <w:color w:val="0067B1"/>
          <w:w w:val="115"/>
        </w:rPr>
        <w:t>appropriate</w:t>
      </w:r>
      <w:r>
        <w:rPr>
          <w:color w:val="0067B1"/>
          <w:spacing w:val="-8"/>
          <w:w w:val="115"/>
        </w:rPr>
        <w:t xml:space="preserve"> </w:t>
      </w:r>
      <w:r>
        <w:rPr>
          <w:color w:val="0067B1"/>
          <w:w w:val="115"/>
        </w:rPr>
        <w:t>to</w:t>
      </w:r>
      <w:r>
        <w:rPr>
          <w:color w:val="0067B1"/>
          <w:spacing w:val="-9"/>
          <w:w w:val="115"/>
        </w:rPr>
        <w:t xml:space="preserve"> </w:t>
      </w:r>
      <w:r>
        <w:rPr>
          <w:color w:val="0067B1"/>
          <w:w w:val="115"/>
        </w:rPr>
        <w:t>the</w:t>
      </w:r>
      <w:r>
        <w:rPr>
          <w:color w:val="0067B1"/>
          <w:spacing w:val="-9"/>
          <w:w w:val="115"/>
        </w:rPr>
        <w:t xml:space="preserve"> </w:t>
      </w:r>
      <w:r>
        <w:rPr>
          <w:color w:val="0067B1"/>
          <w:w w:val="115"/>
        </w:rPr>
        <w:t>various stages of dependence, change,</w:t>
      </w:r>
    </w:p>
    <w:p w14:paraId="040EF673" w14:textId="77777777" w:rsidR="000F75DB" w:rsidRDefault="000C1A9B">
      <w:pPr>
        <w:pStyle w:val="BodyText"/>
        <w:spacing w:before="3"/>
        <w:ind w:left="500"/>
      </w:pPr>
      <w:r>
        <w:rPr>
          <w:color w:val="0067B1"/>
          <w:w w:val="115"/>
        </w:rPr>
        <w:t xml:space="preserve">and </w:t>
      </w:r>
      <w:r>
        <w:rPr>
          <w:color w:val="0067B1"/>
          <w:spacing w:val="-2"/>
          <w:w w:val="115"/>
        </w:rPr>
        <w:t>recovery.</w:t>
      </w:r>
    </w:p>
    <w:p w14:paraId="4D1151E6" w14:textId="77777777" w:rsidR="000F75DB" w:rsidRDefault="000C1A9B">
      <w:pPr>
        <w:spacing w:before="60"/>
        <w:ind w:left="140"/>
        <w:rPr>
          <w:b/>
          <w:sz w:val="19"/>
        </w:rPr>
      </w:pPr>
      <w:r>
        <w:br w:type="column"/>
      </w:r>
      <w:r>
        <w:rPr>
          <w:b/>
          <w:color w:val="0067B1"/>
          <w:spacing w:val="-2"/>
          <w:w w:val="150"/>
          <w:sz w:val="28"/>
        </w:rPr>
        <w:t>A</w:t>
      </w:r>
      <w:r>
        <w:rPr>
          <w:b/>
          <w:color w:val="0067B1"/>
          <w:spacing w:val="-2"/>
          <w:w w:val="150"/>
          <w:sz w:val="19"/>
        </w:rPr>
        <w:t>ttitudes</w:t>
      </w:r>
    </w:p>
    <w:p w14:paraId="2C7FC045" w14:textId="77777777" w:rsidR="000F75DB" w:rsidRDefault="000C1A9B">
      <w:pPr>
        <w:pStyle w:val="ListParagraph"/>
        <w:numPr>
          <w:ilvl w:val="0"/>
          <w:numId w:val="20"/>
        </w:numPr>
        <w:tabs>
          <w:tab w:val="left" w:pos="499"/>
          <w:tab w:val="left" w:pos="500"/>
        </w:tabs>
        <w:spacing w:before="33" w:line="249" w:lineRule="auto"/>
        <w:ind w:left="500" w:right="1189"/>
      </w:pPr>
      <w:r>
        <w:pict w14:anchorId="065BB1BC">
          <v:line id="_x0000_s2643" style="position:absolute;left:0;text-align:left;z-index:15749632;mso-position-horizontal-relative:page" from="300.45pt,-13.45pt" to="300.45pt,58.15pt" strokecolor="#0067b1" strokeweight="1pt">
            <w10:wrap anchorx="page"/>
          </v:line>
        </w:pict>
      </w:r>
      <w:r>
        <w:rPr>
          <w:color w:val="0067B1"/>
          <w:w w:val="115"/>
        </w:rPr>
        <w:t>Flexibility</w:t>
      </w:r>
      <w:r>
        <w:rPr>
          <w:color w:val="0067B1"/>
          <w:spacing w:val="-16"/>
          <w:w w:val="115"/>
        </w:rPr>
        <w:t xml:space="preserve"> </w:t>
      </w:r>
      <w:r>
        <w:rPr>
          <w:color w:val="0067B1"/>
          <w:w w:val="115"/>
        </w:rPr>
        <w:t>in</w:t>
      </w:r>
      <w:r>
        <w:rPr>
          <w:color w:val="0067B1"/>
          <w:spacing w:val="-16"/>
          <w:w w:val="115"/>
        </w:rPr>
        <w:t xml:space="preserve"> </w:t>
      </w:r>
      <w:r>
        <w:rPr>
          <w:color w:val="0067B1"/>
          <w:w w:val="115"/>
        </w:rPr>
        <w:t>choice</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treatment </w:t>
      </w:r>
      <w:r>
        <w:rPr>
          <w:color w:val="0067B1"/>
          <w:spacing w:val="-2"/>
          <w:w w:val="115"/>
        </w:rPr>
        <w:t>modalities.</w:t>
      </w:r>
    </w:p>
    <w:p w14:paraId="3BFFD721" w14:textId="77777777" w:rsidR="000F75DB" w:rsidRDefault="000C1A9B">
      <w:pPr>
        <w:pStyle w:val="ListParagraph"/>
        <w:numPr>
          <w:ilvl w:val="0"/>
          <w:numId w:val="20"/>
        </w:numPr>
        <w:tabs>
          <w:tab w:val="left" w:pos="499"/>
          <w:tab w:val="left" w:pos="500"/>
        </w:tabs>
        <w:spacing w:line="249" w:lineRule="auto"/>
        <w:ind w:left="500" w:right="177"/>
      </w:pPr>
      <w:r>
        <w:rPr>
          <w:color w:val="0067B1"/>
          <w:w w:val="115"/>
        </w:rPr>
        <w:t>Respect for the client’s racial, cultural, economic,</w:t>
      </w:r>
      <w:r>
        <w:rPr>
          <w:color w:val="0067B1"/>
          <w:spacing w:val="-11"/>
          <w:w w:val="115"/>
        </w:rPr>
        <w:t xml:space="preserve"> </w:t>
      </w:r>
      <w:r>
        <w:rPr>
          <w:color w:val="0067B1"/>
          <w:w w:val="115"/>
        </w:rPr>
        <w:t>and</w:t>
      </w:r>
      <w:r>
        <w:rPr>
          <w:color w:val="0067B1"/>
          <w:spacing w:val="-11"/>
          <w:w w:val="115"/>
        </w:rPr>
        <w:t xml:space="preserve"> </w:t>
      </w:r>
      <w:r>
        <w:rPr>
          <w:color w:val="0067B1"/>
          <w:w w:val="115"/>
        </w:rPr>
        <w:t>sociopolitical</w:t>
      </w:r>
      <w:r>
        <w:rPr>
          <w:color w:val="0067B1"/>
          <w:spacing w:val="-11"/>
          <w:w w:val="115"/>
        </w:rPr>
        <w:t xml:space="preserve"> </w:t>
      </w:r>
      <w:r>
        <w:rPr>
          <w:color w:val="0067B1"/>
          <w:w w:val="115"/>
        </w:rPr>
        <w:t>backgrounds.</w:t>
      </w:r>
    </w:p>
    <w:p w14:paraId="60ECF271" w14:textId="77777777" w:rsidR="000F75DB" w:rsidRDefault="000F75DB">
      <w:pPr>
        <w:spacing w:line="249" w:lineRule="auto"/>
        <w:sectPr w:rsidR="000F75DB">
          <w:type w:val="continuous"/>
          <w:pgSz w:w="12240" w:h="15840"/>
          <w:pgMar w:top="980" w:right="1300" w:bottom="0" w:left="1300" w:header="683" w:footer="583" w:gutter="0"/>
          <w:cols w:num="2" w:space="720" w:equalWidth="0">
            <w:col w:w="4077" w:space="723"/>
            <w:col w:w="4840"/>
          </w:cols>
        </w:sectPr>
      </w:pPr>
    </w:p>
    <w:p w14:paraId="7D1DB0A3" w14:textId="77777777" w:rsidR="000F75DB" w:rsidRDefault="000F75DB">
      <w:pPr>
        <w:pStyle w:val="BodyText"/>
        <w:rPr>
          <w:sz w:val="20"/>
        </w:rPr>
      </w:pPr>
    </w:p>
    <w:p w14:paraId="770E6A60" w14:textId="77777777" w:rsidR="000F75DB" w:rsidRDefault="000F75DB">
      <w:pPr>
        <w:pStyle w:val="BodyText"/>
        <w:spacing w:before="10"/>
        <w:rPr>
          <w:sz w:val="18"/>
        </w:rPr>
      </w:pPr>
    </w:p>
    <w:p w14:paraId="7F13ED2B" w14:textId="77777777" w:rsidR="000F75DB" w:rsidRDefault="000C1A9B">
      <w:pPr>
        <w:pStyle w:val="BodyText"/>
        <w:ind w:left="172"/>
        <w:rPr>
          <w:sz w:val="20"/>
        </w:rPr>
      </w:pPr>
      <w:r>
        <w:rPr>
          <w:sz w:val="20"/>
        </w:rPr>
      </w:r>
      <w:r>
        <w:rPr>
          <w:sz w:val="20"/>
        </w:rPr>
        <w:pict w14:anchorId="47A626AA">
          <v:shape id="docshape77" o:spid="_x0000_s2642" type="#_x0000_t202" style="width:468pt;height:64.75pt;mso-left-percent:-10001;mso-top-percent:-10001;mso-position-horizontal:absolute;mso-position-horizontal-relative:char;mso-position-vertical:absolute;mso-position-vertical-relative:line;mso-left-percent:-10001;mso-top-percent:-10001" fillcolor="#edf4fa" stroked="f">
            <v:textbox inset="0,0,0,0">
              <w:txbxContent>
                <w:p w14:paraId="6D570A1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12:</w:t>
                  </w:r>
                </w:p>
                <w:p w14:paraId="3F2A635A" w14:textId="77777777" w:rsidR="000F75DB" w:rsidRDefault="000C1A9B">
                  <w:pPr>
                    <w:spacing w:line="247" w:lineRule="auto"/>
                    <w:ind w:left="240" w:right="232"/>
                    <w:rPr>
                      <w:color w:val="000000"/>
                      <w:sz w:val="26"/>
                    </w:rPr>
                  </w:pPr>
                  <w:r>
                    <w:rPr>
                      <w:color w:val="0067B1"/>
                      <w:w w:val="115"/>
                      <w:sz w:val="26"/>
                    </w:rPr>
                    <w:t>Provide</w:t>
                  </w:r>
                  <w:r>
                    <w:rPr>
                      <w:color w:val="0067B1"/>
                      <w:spacing w:val="-5"/>
                      <w:w w:val="115"/>
                      <w:sz w:val="26"/>
                    </w:rPr>
                    <w:t xml:space="preserve"> </w:t>
                  </w:r>
                  <w:r>
                    <w:rPr>
                      <w:color w:val="0067B1"/>
                      <w:w w:val="115"/>
                      <w:sz w:val="26"/>
                    </w:rPr>
                    <w:t>treatment</w:t>
                  </w:r>
                  <w:r>
                    <w:rPr>
                      <w:color w:val="0067B1"/>
                      <w:spacing w:val="-5"/>
                      <w:w w:val="115"/>
                      <w:sz w:val="26"/>
                    </w:rPr>
                    <w:t xml:space="preserve"> </w:t>
                  </w:r>
                  <w:r>
                    <w:rPr>
                      <w:color w:val="0067B1"/>
                      <w:w w:val="115"/>
                      <w:sz w:val="26"/>
                    </w:rPr>
                    <w:t>services</w:t>
                  </w:r>
                  <w:r>
                    <w:rPr>
                      <w:color w:val="0067B1"/>
                      <w:spacing w:val="-5"/>
                      <w:w w:val="115"/>
                      <w:sz w:val="26"/>
                    </w:rPr>
                    <w:t xml:space="preserve"> </w:t>
                  </w:r>
                  <w:r>
                    <w:rPr>
                      <w:color w:val="0067B1"/>
                      <w:w w:val="115"/>
                      <w:sz w:val="26"/>
                    </w:rPr>
                    <w:t>appropriate</w:t>
                  </w:r>
                  <w:r>
                    <w:rPr>
                      <w:color w:val="0067B1"/>
                      <w:spacing w:val="-5"/>
                      <w:w w:val="115"/>
                      <w:sz w:val="26"/>
                    </w:rPr>
                    <w:t xml:space="preserve"> </w:t>
                  </w:r>
                  <w:r>
                    <w:rPr>
                      <w:color w:val="0067B1"/>
                      <w:w w:val="115"/>
                      <w:sz w:val="26"/>
                    </w:rPr>
                    <w:t>to</w:t>
                  </w:r>
                  <w:r>
                    <w:rPr>
                      <w:color w:val="0067B1"/>
                      <w:spacing w:val="-5"/>
                      <w:w w:val="115"/>
                      <w:sz w:val="26"/>
                    </w:rPr>
                    <w:t xml:space="preserve"> </w:t>
                  </w:r>
                  <w:r>
                    <w:rPr>
                      <w:color w:val="0067B1"/>
                      <w:w w:val="115"/>
                      <w:sz w:val="26"/>
                    </w:rPr>
                    <w:t>the</w:t>
                  </w:r>
                  <w:r>
                    <w:rPr>
                      <w:color w:val="0067B1"/>
                      <w:spacing w:val="-5"/>
                      <w:w w:val="115"/>
                      <w:sz w:val="26"/>
                    </w:rPr>
                    <w:t xml:space="preserve"> </w:t>
                  </w:r>
                  <w:r>
                    <w:rPr>
                      <w:color w:val="0067B1"/>
                      <w:w w:val="115"/>
                      <w:sz w:val="26"/>
                    </w:rPr>
                    <w:t>personal</w:t>
                  </w:r>
                  <w:r>
                    <w:rPr>
                      <w:color w:val="0067B1"/>
                      <w:spacing w:val="-5"/>
                      <w:w w:val="115"/>
                      <w:sz w:val="26"/>
                    </w:rPr>
                    <w:t xml:space="preserve"> </w:t>
                  </w:r>
                  <w:r>
                    <w:rPr>
                      <w:color w:val="0067B1"/>
                      <w:w w:val="115"/>
                      <w:sz w:val="26"/>
                    </w:rPr>
                    <w:t>and</w:t>
                  </w:r>
                  <w:r>
                    <w:rPr>
                      <w:color w:val="0067B1"/>
                      <w:spacing w:val="-5"/>
                      <w:w w:val="115"/>
                      <w:sz w:val="26"/>
                    </w:rPr>
                    <w:t xml:space="preserve"> </w:t>
                  </w:r>
                  <w:r>
                    <w:rPr>
                      <w:color w:val="0067B1"/>
                      <w:w w:val="115"/>
                      <w:sz w:val="26"/>
                    </w:rPr>
                    <w:t>cultural</w:t>
                  </w:r>
                  <w:r>
                    <w:rPr>
                      <w:color w:val="0067B1"/>
                      <w:spacing w:val="-5"/>
                      <w:w w:val="115"/>
                      <w:sz w:val="26"/>
                    </w:rPr>
                    <w:t xml:space="preserve"> </w:t>
                  </w:r>
                  <w:r>
                    <w:rPr>
                      <w:color w:val="0067B1"/>
                      <w:w w:val="115"/>
                      <w:sz w:val="26"/>
                    </w:rPr>
                    <w:t>identity and language of the client.</w:t>
                  </w:r>
                </w:p>
              </w:txbxContent>
            </v:textbox>
            <w10:anchorlock/>
          </v:shape>
        </w:pict>
      </w:r>
    </w:p>
    <w:p w14:paraId="3A7E740C" w14:textId="77777777" w:rsidR="000F75DB" w:rsidRDefault="000F75DB">
      <w:pPr>
        <w:pStyle w:val="BodyText"/>
        <w:spacing w:before="2"/>
        <w:rPr>
          <w:sz w:val="6"/>
        </w:rPr>
      </w:pPr>
    </w:p>
    <w:p w14:paraId="2036B9B7" w14:textId="77777777" w:rsidR="000F75DB" w:rsidRDefault="000F75DB">
      <w:pPr>
        <w:rPr>
          <w:sz w:val="6"/>
        </w:rPr>
        <w:sectPr w:rsidR="000F75DB">
          <w:type w:val="continuous"/>
          <w:pgSz w:w="12240" w:h="15840"/>
          <w:pgMar w:top="980" w:right="1300" w:bottom="0" w:left="1300" w:header="683" w:footer="583" w:gutter="0"/>
          <w:cols w:space="720"/>
        </w:sectPr>
      </w:pPr>
    </w:p>
    <w:p w14:paraId="6E7F74A6" w14:textId="77777777" w:rsidR="000F75DB" w:rsidRDefault="000C1A9B">
      <w:pPr>
        <w:spacing w:before="62"/>
        <w:ind w:left="172"/>
        <w:rPr>
          <w:b/>
          <w:sz w:val="19"/>
        </w:rPr>
      </w:pPr>
      <w:r>
        <w:rPr>
          <w:b/>
          <w:color w:val="0067B1"/>
          <w:spacing w:val="-2"/>
          <w:w w:val="140"/>
          <w:sz w:val="28"/>
        </w:rPr>
        <w:t>K</w:t>
      </w:r>
      <w:r>
        <w:rPr>
          <w:b/>
          <w:color w:val="0067B1"/>
          <w:spacing w:val="-2"/>
          <w:w w:val="140"/>
          <w:sz w:val="19"/>
        </w:rPr>
        <w:t>nowledge</w:t>
      </w:r>
    </w:p>
    <w:p w14:paraId="2AAAF5F9" w14:textId="77777777" w:rsidR="000F75DB" w:rsidRDefault="000C1A9B">
      <w:pPr>
        <w:pStyle w:val="ListParagraph"/>
        <w:numPr>
          <w:ilvl w:val="0"/>
          <w:numId w:val="20"/>
        </w:numPr>
        <w:tabs>
          <w:tab w:val="left" w:pos="532"/>
          <w:tab w:val="left" w:pos="533"/>
        </w:tabs>
        <w:spacing w:before="33" w:line="249" w:lineRule="auto"/>
        <w:ind w:left="532" w:right="38"/>
      </w:pPr>
      <w:r>
        <w:rPr>
          <w:color w:val="0067B1"/>
          <w:w w:val="115"/>
        </w:rPr>
        <w:t>Various</w:t>
      </w:r>
      <w:r>
        <w:rPr>
          <w:color w:val="0067B1"/>
          <w:spacing w:val="-16"/>
          <w:w w:val="115"/>
        </w:rPr>
        <w:t xml:space="preserve"> </w:t>
      </w:r>
      <w:r>
        <w:rPr>
          <w:color w:val="0067B1"/>
          <w:w w:val="115"/>
        </w:rPr>
        <w:t>cultural</w:t>
      </w:r>
      <w:r>
        <w:rPr>
          <w:color w:val="0067B1"/>
          <w:spacing w:val="-16"/>
          <w:w w:val="115"/>
        </w:rPr>
        <w:t xml:space="preserve"> </w:t>
      </w:r>
      <w:r>
        <w:rPr>
          <w:color w:val="0067B1"/>
          <w:w w:val="115"/>
        </w:rPr>
        <w:t>norms,</w:t>
      </w:r>
      <w:r>
        <w:rPr>
          <w:color w:val="0067B1"/>
          <w:spacing w:val="-16"/>
          <w:w w:val="115"/>
        </w:rPr>
        <w:t xml:space="preserve"> </w:t>
      </w:r>
      <w:r>
        <w:rPr>
          <w:color w:val="0067B1"/>
          <w:w w:val="115"/>
        </w:rPr>
        <w:t>values,</w:t>
      </w:r>
      <w:r>
        <w:rPr>
          <w:color w:val="0067B1"/>
          <w:spacing w:val="-16"/>
          <w:w w:val="115"/>
        </w:rPr>
        <w:t xml:space="preserve"> </w:t>
      </w:r>
      <w:r>
        <w:rPr>
          <w:color w:val="0067B1"/>
          <w:w w:val="115"/>
        </w:rPr>
        <w:t>beliefs, and behaviors.</w:t>
      </w:r>
    </w:p>
    <w:p w14:paraId="7BAB1A0F" w14:textId="77777777" w:rsidR="000F75DB" w:rsidRDefault="000C1A9B">
      <w:pPr>
        <w:pStyle w:val="ListParagraph"/>
        <w:numPr>
          <w:ilvl w:val="0"/>
          <w:numId w:val="20"/>
        </w:numPr>
        <w:tabs>
          <w:tab w:val="left" w:pos="532"/>
          <w:tab w:val="left" w:pos="533"/>
        </w:tabs>
        <w:spacing w:line="249" w:lineRule="auto"/>
        <w:ind w:left="532" w:right="523"/>
      </w:pPr>
      <w:r>
        <w:rPr>
          <w:color w:val="0067B1"/>
          <w:w w:val="115"/>
        </w:rPr>
        <w:t>Cultural</w:t>
      </w:r>
      <w:r>
        <w:rPr>
          <w:color w:val="0067B1"/>
          <w:spacing w:val="-12"/>
          <w:w w:val="115"/>
        </w:rPr>
        <w:t xml:space="preserve"> </w:t>
      </w:r>
      <w:r>
        <w:rPr>
          <w:color w:val="0067B1"/>
          <w:w w:val="115"/>
        </w:rPr>
        <w:t>differences</w:t>
      </w:r>
      <w:r>
        <w:rPr>
          <w:color w:val="0067B1"/>
          <w:spacing w:val="-12"/>
          <w:w w:val="115"/>
        </w:rPr>
        <w:t xml:space="preserve"> </w:t>
      </w:r>
      <w:r>
        <w:rPr>
          <w:color w:val="0067B1"/>
          <w:w w:val="115"/>
        </w:rPr>
        <w:t>in</w:t>
      </w:r>
      <w:r>
        <w:rPr>
          <w:color w:val="0067B1"/>
          <w:spacing w:val="-12"/>
          <w:w w:val="115"/>
        </w:rPr>
        <w:t xml:space="preserve"> </w:t>
      </w:r>
      <w:r>
        <w:rPr>
          <w:color w:val="0067B1"/>
          <w:w w:val="115"/>
        </w:rPr>
        <w:t>verbal</w:t>
      </w:r>
      <w:r>
        <w:rPr>
          <w:color w:val="0067B1"/>
          <w:spacing w:val="-12"/>
          <w:w w:val="115"/>
        </w:rPr>
        <w:t xml:space="preserve"> </w:t>
      </w:r>
      <w:r>
        <w:rPr>
          <w:color w:val="0067B1"/>
          <w:w w:val="115"/>
        </w:rPr>
        <w:t>and nonverbal communication.</w:t>
      </w:r>
    </w:p>
    <w:p w14:paraId="6E13B206" w14:textId="77777777" w:rsidR="000F75DB" w:rsidRDefault="000C1A9B">
      <w:pPr>
        <w:pStyle w:val="ListParagraph"/>
        <w:numPr>
          <w:ilvl w:val="0"/>
          <w:numId w:val="20"/>
        </w:numPr>
        <w:tabs>
          <w:tab w:val="left" w:pos="532"/>
          <w:tab w:val="left" w:pos="533"/>
        </w:tabs>
        <w:spacing w:line="249" w:lineRule="auto"/>
        <w:ind w:left="532" w:right="262"/>
      </w:pPr>
      <w:r>
        <w:rPr>
          <w:color w:val="0067B1"/>
          <w:w w:val="115"/>
        </w:rPr>
        <w:t>Resources</w:t>
      </w:r>
      <w:r>
        <w:rPr>
          <w:color w:val="0067B1"/>
          <w:spacing w:val="-16"/>
          <w:w w:val="115"/>
        </w:rPr>
        <w:t xml:space="preserve"> </w:t>
      </w:r>
      <w:r>
        <w:rPr>
          <w:color w:val="0067B1"/>
          <w:w w:val="115"/>
        </w:rPr>
        <w:t>to</w:t>
      </w:r>
      <w:r>
        <w:rPr>
          <w:color w:val="0067B1"/>
          <w:spacing w:val="-16"/>
          <w:w w:val="115"/>
        </w:rPr>
        <w:t xml:space="preserve"> </w:t>
      </w:r>
      <w:r>
        <w:rPr>
          <w:color w:val="0067B1"/>
          <w:w w:val="115"/>
        </w:rPr>
        <w:t>develop</w:t>
      </w:r>
      <w:r>
        <w:rPr>
          <w:color w:val="0067B1"/>
          <w:spacing w:val="-15"/>
          <w:w w:val="115"/>
        </w:rPr>
        <w:t xml:space="preserve"> </w:t>
      </w:r>
      <w:r>
        <w:rPr>
          <w:color w:val="0067B1"/>
          <w:w w:val="115"/>
        </w:rPr>
        <w:t>individualized treatment plans.</w:t>
      </w:r>
    </w:p>
    <w:p w14:paraId="04A184B2" w14:textId="77777777" w:rsidR="000F75DB" w:rsidRDefault="000C1A9B">
      <w:pPr>
        <w:spacing w:before="62"/>
        <w:ind w:left="172"/>
        <w:rPr>
          <w:b/>
          <w:sz w:val="19"/>
        </w:rPr>
      </w:pPr>
      <w:r>
        <w:br w:type="column"/>
      </w:r>
      <w:r>
        <w:rPr>
          <w:b/>
          <w:color w:val="0067B1"/>
          <w:spacing w:val="-2"/>
          <w:w w:val="150"/>
          <w:sz w:val="28"/>
        </w:rPr>
        <w:t>A</w:t>
      </w:r>
      <w:r>
        <w:rPr>
          <w:b/>
          <w:color w:val="0067B1"/>
          <w:spacing w:val="-2"/>
          <w:w w:val="150"/>
          <w:sz w:val="19"/>
        </w:rPr>
        <w:t>ttitudes</w:t>
      </w:r>
    </w:p>
    <w:p w14:paraId="436C6586" w14:textId="77777777" w:rsidR="000F75DB" w:rsidRDefault="000C1A9B">
      <w:pPr>
        <w:pStyle w:val="ListParagraph"/>
        <w:numPr>
          <w:ilvl w:val="0"/>
          <w:numId w:val="20"/>
        </w:numPr>
        <w:tabs>
          <w:tab w:val="left" w:pos="532"/>
          <w:tab w:val="left" w:pos="533"/>
        </w:tabs>
        <w:spacing w:before="33" w:line="249" w:lineRule="auto"/>
        <w:ind w:left="532" w:right="1062"/>
      </w:pPr>
      <w:r>
        <w:pict w14:anchorId="4C261B61">
          <v:line id="_x0000_s2641" style="position:absolute;left:0;text-align:left;z-index:15750144;mso-position-horizontal-relative:page" from="302.1pt,-12.65pt" to="302.1pt,84.9pt" strokecolor="#0067b1" strokeweight="1pt">
            <w10:wrap anchorx="page"/>
          </v:line>
        </w:pict>
      </w:r>
      <w:r>
        <w:rPr>
          <w:color w:val="0067B1"/>
          <w:spacing w:val="-2"/>
          <w:w w:val="115"/>
        </w:rPr>
        <w:t>Respect</w:t>
      </w:r>
      <w:r>
        <w:rPr>
          <w:color w:val="0067B1"/>
          <w:spacing w:val="-8"/>
          <w:w w:val="115"/>
        </w:rPr>
        <w:t xml:space="preserve"> </w:t>
      </w:r>
      <w:r>
        <w:rPr>
          <w:color w:val="0067B1"/>
          <w:spacing w:val="-2"/>
          <w:w w:val="115"/>
        </w:rPr>
        <w:t>for</w:t>
      </w:r>
      <w:r>
        <w:rPr>
          <w:color w:val="0067B1"/>
          <w:spacing w:val="-7"/>
          <w:w w:val="115"/>
        </w:rPr>
        <w:t xml:space="preserve"> </w:t>
      </w:r>
      <w:r>
        <w:rPr>
          <w:color w:val="0067B1"/>
          <w:spacing w:val="-2"/>
          <w:w w:val="115"/>
        </w:rPr>
        <w:t>individual</w:t>
      </w:r>
      <w:r>
        <w:rPr>
          <w:color w:val="0067B1"/>
          <w:spacing w:val="-7"/>
          <w:w w:val="115"/>
        </w:rPr>
        <w:t xml:space="preserve"> </w:t>
      </w:r>
      <w:r>
        <w:rPr>
          <w:color w:val="0067B1"/>
          <w:spacing w:val="-2"/>
          <w:w w:val="115"/>
        </w:rPr>
        <w:t xml:space="preserve">differences </w:t>
      </w:r>
      <w:r>
        <w:rPr>
          <w:color w:val="0067B1"/>
          <w:w w:val="115"/>
        </w:rPr>
        <w:t>within cultures.</w:t>
      </w:r>
    </w:p>
    <w:p w14:paraId="307F9CBF" w14:textId="77777777" w:rsidR="000F75DB" w:rsidRDefault="000C1A9B">
      <w:pPr>
        <w:pStyle w:val="ListParagraph"/>
        <w:numPr>
          <w:ilvl w:val="0"/>
          <w:numId w:val="20"/>
        </w:numPr>
        <w:tabs>
          <w:tab w:val="left" w:pos="532"/>
          <w:tab w:val="left" w:pos="533"/>
        </w:tabs>
        <w:ind w:left="532" w:hanging="361"/>
      </w:pPr>
      <w:r>
        <w:rPr>
          <w:color w:val="0067B1"/>
          <w:w w:val="110"/>
        </w:rPr>
        <w:t>Respect</w:t>
      </w:r>
      <w:r>
        <w:rPr>
          <w:color w:val="0067B1"/>
          <w:spacing w:val="14"/>
          <w:w w:val="110"/>
        </w:rPr>
        <w:t xml:space="preserve"> </w:t>
      </w:r>
      <w:r>
        <w:rPr>
          <w:color w:val="0067B1"/>
          <w:w w:val="110"/>
        </w:rPr>
        <w:t>for</w:t>
      </w:r>
      <w:r>
        <w:rPr>
          <w:color w:val="0067B1"/>
          <w:spacing w:val="16"/>
          <w:w w:val="110"/>
        </w:rPr>
        <w:t xml:space="preserve"> </w:t>
      </w:r>
      <w:r>
        <w:rPr>
          <w:color w:val="0067B1"/>
          <w:w w:val="110"/>
        </w:rPr>
        <w:t>differences</w:t>
      </w:r>
      <w:r>
        <w:rPr>
          <w:color w:val="0067B1"/>
          <w:spacing w:val="17"/>
          <w:w w:val="110"/>
        </w:rPr>
        <w:t xml:space="preserve"> </w:t>
      </w:r>
      <w:r>
        <w:rPr>
          <w:color w:val="0067B1"/>
          <w:w w:val="110"/>
        </w:rPr>
        <w:t>between</w:t>
      </w:r>
      <w:r>
        <w:rPr>
          <w:color w:val="0067B1"/>
          <w:spacing w:val="16"/>
          <w:w w:val="110"/>
        </w:rPr>
        <w:t xml:space="preserve"> </w:t>
      </w:r>
      <w:r>
        <w:rPr>
          <w:color w:val="0067B1"/>
          <w:spacing w:val="-2"/>
          <w:w w:val="110"/>
        </w:rPr>
        <w:t>cultures.</w:t>
      </w:r>
    </w:p>
    <w:p w14:paraId="2AAD27C6" w14:textId="77777777" w:rsidR="000F75DB" w:rsidRDefault="000F75DB">
      <w:pPr>
        <w:sectPr w:rsidR="000F75DB">
          <w:type w:val="continuous"/>
          <w:pgSz w:w="12240" w:h="15840"/>
          <w:pgMar w:top="980" w:right="1300" w:bottom="0" w:left="1300" w:header="683" w:footer="583" w:gutter="0"/>
          <w:cols w:num="2" w:space="720" w:equalWidth="0">
            <w:col w:w="4306" w:space="494"/>
            <w:col w:w="4840"/>
          </w:cols>
        </w:sectPr>
      </w:pPr>
    </w:p>
    <w:p w14:paraId="4FDBAF58" w14:textId="77777777" w:rsidR="000F75DB" w:rsidRDefault="000F75DB">
      <w:pPr>
        <w:pStyle w:val="BodyText"/>
        <w:rPr>
          <w:sz w:val="20"/>
        </w:rPr>
      </w:pPr>
    </w:p>
    <w:p w14:paraId="39E2A9B2" w14:textId="77777777" w:rsidR="000F75DB" w:rsidRDefault="000F75DB">
      <w:pPr>
        <w:pStyle w:val="BodyText"/>
        <w:spacing w:before="10"/>
        <w:rPr>
          <w:sz w:val="14"/>
        </w:rPr>
      </w:pPr>
    </w:p>
    <w:p w14:paraId="4794ECA0" w14:textId="77777777" w:rsidR="000F75DB" w:rsidRDefault="000C1A9B">
      <w:pPr>
        <w:pStyle w:val="BodyText"/>
        <w:ind w:left="140"/>
        <w:rPr>
          <w:sz w:val="20"/>
        </w:rPr>
      </w:pPr>
      <w:r>
        <w:rPr>
          <w:sz w:val="20"/>
        </w:rPr>
      </w:r>
      <w:r>
        <w:rPr>
          <w:sz w:val="20"/>
        </w:rPr>
        <w:pict w14:anchorId="13E58E15">
          <v:shape id="docshape78" o:spid="_x0000_s2640" type="#_x0000_t202" style="width:468pt;height:51.55pt;mso-left-percent:-10001;mso-top-percent:-10001;mso-position-horizontal:absolute;mso-position-horizontal-relative:char;mso-position-vertical:absolute;mso-position-vertical-relative:line;mso-left-percent:-10001;mso-top-percent:-10001" fillcolor="#edf4fa" stroked="f">
            <v:textbox inset="0,0,0,0">
              <w:txbxContent>
                <w:p w14:paraId="1E0BC47A"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13:</w:t>
                  </w:r>
                </w:p>
                <w:p w14:paraId="447D3EA2" w14:textId="77777777" w:rsidR="000F75DB" w:rsidRDefault="000C1A9B">
                  <w:pPr>
                    <w:spacing w:line="278" w:lineRule="exact"/>
                    <w:ind w:left="240"/>
                    <w:rPr>
                      <w:color w:val="000000"/>
                      <w:sz w:val="26"/>
                    </w:rPr>
                  </w:pPr>
                  <w:r>
                    <w:rPr>
                      <w:color w:val="0067B1"/>
                      <w:w w:val="115"/>
                      <w:sz w:val="26"/>
                    </w:rPr>
                    <w:t>Adapt</w:t>
                  </w:r>
                  <w:r>
                    <w:rPr>
                      <w:color w:val="0067B1"/>
                      <w:spacing w:val="-15"/>
                      <w:w w:val="115"/>
                      <w:sz w:val="26"/>
                    </w:rPr>
                    <w:t xml:space="preserve"> </w:t>
                  </w:r>
                  <w:r>
                    <w:rPr>
                      <w:color w:val="0067B1"/>
                      <w:w w:val="115"/>
                      <w:sz w:val="26"/>
                    </w:rPr>
                    <w:t>practice</w:t>
                  </w:r>
                  <w:r>
                    <w:rPr>
                      <w:color w:val="0067B1"/>
                      <w:spacing w:val="-15"/>
                      <w:w w:val="115"/>
                      <w:sz w:val="26"/>
                    </w:rPr>
                    <w:t xml:space="preserve"> </w:t>
                  </w:r>
                  <w:r>
                    <w:rPr>
                      <w:color w:val="0067B1"/>
                      <w:w w:val="115"/>
                      <w:sz w:val="26"/>
                    </w:rPr>
                    <w:t>to</w:t>
                  </w:r>
                  <w:r>
                    <w:rPr>
                      <w:color w:val="0067B1"/>
                      <w:spacing w:val="-15"/>
                      <w:w w:val="115"/>
                      <w:sz w:val="26"/>
                    </w:rPr>
                    <w:t xml:space="preserve"> </w:t>
                  </w:r>
                  <w:r>
                    <w:rPr>
                      <w:color w:val="0067B1"/>
                      <w:w w:val="115"/>
                      <w:sz w:val="26"/>
                    </w:rPr>
                    <w:t>the</w:t>
                  </w:r>
                  <w:r>
                    <w:rPr>
                      <w:color w:val="0067B1"/>
                      <w:spacing w:val="-14"/>
                      <w:w w:val="115"/>
                      <w:sz w:val="26"/>
                    </w:rPr>
                    <w:t xml:space="preserve"> </w:t>
                  </w:r>
                  <w:r>
                    <w:rPr>
                      <w:color w:val="0067B1"/>
                      <w:w w:val="115"/>
                      <w:sz w:val="26"/>
                    </w:rPr>
                    <w:t>range</w:t>
                  </w:r>
                  <w:r>
                    <w:rPr>
                      <w:color w:val="0067B1"/>
                      <w:spacing w:val="-15"/>
                      <w:w w:val="115"/>
                      <w:sz w:val="26"/>
                    </w:rPr>
                    <w:t xml:space="preserve"> </w:t>
                  </w:r>
                  <w:r>
                    <w:rPr>
                      <w:color w:val="0067B1"/>
                      <w:w w:val="115"/>
                      <w:sz w:val="26"/>
                    </w:rPr>
                    <w:t>of</w:t>
                  </w:r>
                  <w:r>
                    <w:rPr>
                      <w:color w:val="0067B1"/>
                      <w:spacing w:val="-15"/>
                      <w:w w:val="115"/>
                      <w:sz w:val="26"/>
                    </w:rPr>
                    <w:t xml:space="preserve"> </w:t>
                  </w:r>
                  <w:r>
                    <w:rPr>
                      <w:color w:val="0067B1"/>
                      <w:w w:val="115"/>
                      <w:sz w:val="26"/>
                    </w:rPr>
                    <w:t>treatment</w:t>
                  </w:r>
                  <w:r>
                    <w:rPr>
                      <w:color w:val="0067B1"/>
                      <w:spacing w:val="-15"/>
                      <w:w w:val="115"/>
                      <w:sz w:val="26"/>
                    </w:rPr>
                    <w:t xml:space="preserve"> </w:t>
                  </w:r>
                  <w:r>
                    <w:rPr>
                      <w:color w:val="0067B1"/>
                      <w:w w:val="115"/>
                      <w:sz w:val="26"/>
                    </w:rPr>
                    <w:t>settings</w:t>
                  </w:r>
                  <w:r>
                    <w:rPr>
                      <w:color w:val="0067B1"/>
                      <w:spacing w:val="-14"/>
                      <w:w w:val="115"/>
                      <w:sz w:val="26"/>
                    </w:rPr>
                    <w:t xml:space="preserve"> </w:t>
                  </w:r>
                  <w:r>
                    <w:rPr>
                      <w:color w:val="0067B1"/>
                      <w:w w:val="115"/>
                      <w:sz w:val="26"/>
                    </w:rPr>
                    <w:t>and</w:t>
                  </w:r>
                  <w:r>
                    <w:rPr>
                      <w:color w:val="0067B1"/>
                      <w:spacing w:val="-15"/>
                      <w:w w:val="115"/>
                      <w:sz w:val="26"/>
                    </w:rPr>
                    <w:t xml:space="preserve"> </w:t>
                  </w:r>
                  <w:r>
                    <w:rPr>
                      <w:color w:val="0067B1"/>
                      <w:spacing w:val="-2"/>
                      <w:w w:val="115"/>
                      <w:sz w:val="26"/>
                    </w:rPr>
                    <w:t>modalities.</w:t>
                  </w:r>
                </w:p>
              </w:txbxContent>
            </v:textbox>
            <w10:anchorlock/>
          </v:shape>
        </w:pict>
      </w:r>
    </w:p>
    <w:p w14:paraId="3746A399" w14:textId="77777777" w:rsidR="000F75DB" w:rsidRDefault="000F75DB">
      <w:pPr>
        <w:pStyle w:val="BodyText"/>
        <w:spacing w:before="2"/>
        <w:rPr>
          <w:sz w:val="6"/>
        </w:rPr>
      </w:pPr>
    </w:p>
    <w:p w14:paraId="2BFEE685" w14:textId="77777777" w:rsidR="000F75DB" w:rsidRDefault="000F75DB">
      <w:pPr>
        <w:rPr>
          <w:sz w:val="6"/>
        </w:rPr>
        <w:sectPr w:rsidR="000F75DB">
          <w:type w:val="continuous"/>
          <w:pgSz w:w="12240" w:h="15840"/>
          <w:pgMar w:top="980" w:right="1300" w:bottom="0" w:left="1300" w:header="683" w:footer="583" w:gutter="0"/>
          <w:cols w:space="720"/>
        </w:sectPr>
      </w:pPr>
    </w:p>
    <w:p w14:paraId="6CDE5029" w14:textId="77777777" w:rsidR="000F75DB" w:rsidRDefault="000C1A9B">
      <w:pPr>
        <w:spacing w:before="72"/>
        <w:ind w:left="140"/>
        <w:rPr>
          <w:b/>
          <w:sz w:val="19"/>
        </w:rPr>
      </w:pPr>
      <w:r>
        <w:rPr>
          <w:b/>
          <w:color w:val="0067B1"/>
          <w:spacing w:val="-2"/>
          <w:w w:val="140"/>
          <w:sz w:val="28"/>
        </w:rPr>
        <w:t>K</w:t>
      </w:r>
      <w:r>
        <w:rPr>
          <w:b/>
          <w:color w:val="0067B1"/>
          <w:spacing w:val="-2"/>
          <w:w w:val="140"/>
          <w:sz w:val="19"/>
        </w:rPr>
        <w:t>nowledge</w:t>
      </w:r>
    </w:p>
    <w:p w14:paraId="27B6188D" w14:textId="77777777" w:rsidR="000F75DB" w:rsidRDefault="000C1A9B">
      <w:pPr>
        <w:pStyle w:val="ListParagraph"/>
        <w:numPr>
          <w:ilvl w:val="0"/>
          <w:numId w:val="20"/>
        </w:numPr>
        <w:tabs>
          <w:tab w:val="left" w:pos="500"/>
        </w:tabs>
        <w:spacing w:before="33" w:line="252" w:lineRule="auto"/>
        <w:ind w:left="500" w:right="454"/>
        <w:jc w:val="both"/>
      </w:pPr>
      <w:r>
        <w:rPr>
          <w:color w:val="0067B1"/>
          <w:w w:val="115"/>
        </w:rPr>
        <w:t>The</w:t>
      </w:r>
      <w:r>
        <w:rPr>
          <w:color w:val="0067B1"/>
          <w:spacing w:val="-16"/>
          <w:w w:val="115"/>
        </w:rPr>
        <w:t xml:space="preserve"> </w:t>
      </w:r>
      <w:r>
        <w:rPr>
          <w:color w:val="0067B1"/>
          <w:w w:val="115"/>
        </w:rPr>
        <w:t>strengths</w:t>
      </w:r>
      <w:r>
        <w:rPr>
          <w:color w:val="0067B1"/>
          <w:spacing w:val="-16"/>
          <w:w w:val="115"/>
        </w:rPr>
        <w:t xml:space="preserve"> </w:t>
      </w:r>
      <w:r>
        <w:rPr>
          <w:color w:val="0067B1"/>
          <w:w w:val="115"/>
        </w:rPr>
        <w:t>and</w:t>
      </w:r>
      <w:r>
        <w:rPr>
          <w:color w:val="0067B1"/>
          <w:spacing w:val="-16"/>
          <w:w w:val="115"/>
        </w:rPr>
        <w:t xml:space="preserve"> </w:t>
      </w:r>
      <w:r>
        <w:rPr>
          <w:color w:val="0067B1"/>
          <w:w w:val="115"/>
        </w:rPr>
        <w:t>limitations</w:t>
      </w:r>
      <w:r>
        <w:rPr>
          <w:color w:val="0067B1"/>
          <w:spacing w:val="-16"/>
          <w:w w:val="115"/>
        </w:rPr>
        <w:t xml:space="preserve"> </w:t>
      </w:r>
      <w:r>
        <w:rPr>
          <w:color w:val="0067B1"/>
          <w:w w:val="115"/>
        </w:rPr>
        <w:t>of available</w:t>
      </w:r>
      <w:r>
        <w:rPr>
          <w:color w:val="0067B1"/>
          <w:spacing w:val="-3"/>
          <w:w w:val="115"/>
        </w:rPr>
        <w:t xml:space="preserve"> </w:t>
      </w:r>
      <w:r>
        <w:rPr>
          <w:color w:val="0067B1"/>
          <w:w w:val="115"/>
        </w:rPr>
        <w:t>treatment</w:t>
      </w:r>
      <w:r>
        <w:rPr>
          <w:color w:val="0067B1"/>
          <w:spacing w:val="-4"/>
          <w:w w:val="115"/>
        </w:rPr>
        <w:t xml:space="preserve"> </w:t>
      </w:r>
      <w:r>
        <w:rPr>
          <w:color w:val="0067B1"/>
          <w:w w:val="115"/>
        </w:rPr>
        <w:t>settings</w:t>
      </w:r>
      <w:r>
        <w:rPr>
          <w:color w:val="0067B1"/>
          <w:spacing w:val="-3"/>
          <w:w w:val="115"/>
        </w:rPr>
        <w:t xml:space="preserve"> </w:t>
      </w:r>
      <w:r>
        <w:rPr>
          <w:color w:val="0067B1"/>
          <w:w w:val="115"/>
        </w:rPr>
        <w:t xml:space="preserve">and </w:t>
      </w:r>
      <w:r>
        <w:rPr>
          <w:color w:val="0067B1"/>
          <w:spacing w:val="-2"/>
          <w:w w:val="115"/>
        </w:rPr>
        <w:t>modalities.</w:t>
      </w:r>
    </w:p>
    <w:p w14:paraId="0FD8A32E" w14:textId="77777777" w:rsidR="000F75DB" w:rsidRDefault="000C1A9B">
      <w:pPr>
        <w:pStyle w:val="ListParagraph"/>
        <w:numPr>
          <w:ilvl w:val="0"/>
          <w:numId w:val="20"/>
        </w:numPr>
        <w:tabs>
          <w:tab w:val="left" w:pos="499"/>
          <w:tab w:val="left" w:pos="500"/>
        </w:tabs>
        <w:spacing w:before="37" w:line="252" w:lineRule="auto"/>
        <w:ind w:left="500" w:right="38"/>
      </w:pPr>
      <w:r>
        <w:rPr>
          <w:color w:val="0067B1"/>
          <w:w w:val="115"/>
        </w:rPr>
        <w:t>How</w:t>
      </w:r>
      <w:r>
        <w:rPr>
          <w:color w:val="0067B1"/>
          <w:spacing w:val="-14"/>
          <w:w w:val="115"/>
        </w:rPr>
        <w:t xml:space="preserve"> </w:t>
      </w:r>
      <w:r>
        <w:rPr>
          <w:color w:val="0067B1"/>
          <w:w w:val="115"/>
        </w:rPr>
        <w:t>to</w:t>
      </w:r>
      <w:r>
        <w:rPr>
          <w:color w:val="0067B1"/>
          <w:spacing w:val="-15"/>
          <w:w w:val="115"/>
        </w:rPr>
        <w:t xml:space="preserve"> </w:t>
      </w:r>
      <w:r>
        <w:rPr>
          <w:color w:val="0067B1"/>
          <w:w w:val="115"/>
        </w:rPr>
        <w:t>access</w:t>
      </w:r>
      <w:r>
        <w:rPr>
          <w:color w:val="0067B1"/>
          <w:spacing w:val="-14"/>
          <w:w w:val="115"/>
        </w:rPr>
        <w:t xml:space="preserve"> </w:t>
      </w:r>
      <w:r>
        <w:rPr>
          <w:color w:val="0067B1"/>
          <w:w w:val="115"/>
        </w:rPr>
        <w:t>and</w:t>
      </w:r>
      <w:r>
        <w:rPr>
          <w:color w:val="0067B1"/>
          <w:spacing w:val="-14"/>
          <w:w w:val="115"/>
        </w:rPr>
        <w:t xml:space="preserve"> </w:t>
      </w:r>
      <w:r>
        <w:rPr>
          <w:color w:val="0067B1"/>
          <w:w w:val="115"/>
        </w:rPr>
        <w:t>make</w:t>
      </w:r>
      <w:r>
        <w:rPr>
          <w:color w:val="0067B1"/>
          <w:spacing w:val="-14"/>
          <w:w w:val="115"/>
        </w:rPr>
        <w:t xml:space="preserve"> </w:t>
      </w:r>
      <w:r>
        <w:rPr>
          <w:color w:val="0067B1"/>
          <w:w w:val="115"/>
        </w:rPr>
        <w:t>referrals</w:t>
      </w:r>
      <w:r>
        <w:rPr>
          <w:color w:val="0067B1"/>
          <w:spacing w:val="-15"/>
          <w:w w:val="115"/>
        </w:rPr>
        <w:t xml:space="preserve"> </w:t>
      </w:r>
      <w:r>
        <w:rPr>
          <w:color w:val="0067B1"/>
          <w:w w:val="115"/>
        </w:rPr>
        <w:t xml:space="preserve">to available treatment settings and </w:t>
      </w:r>
      <w:r>
        <w:rPr>
          <w:color w:val="0067B1"/>
          <w:spacing w:val="-2"/>
          <w:w w:val="115"/>
        </w:rPr>
        <w:t>modalities.</w:t>
      </w:r>
    </w:p>
    <w:p w14:paraId="04F8D9E8" w14:textId="77777777" w:rsidR="000F75DB" w:rsidRDefault="000C1A9B">
      <w:pPr>
        <w:spacing w:before="72"/>
        <w:ind w:left="140"/>
        <w:rPr>
          <w:b/>
          <w:sz w:val="19"/>
        </w:rPr>
      </w:pPr>
      <w:r>
        <w:br w:type="column"/>
      </w:r>
      <w:r>
        <w:rPr>
          <w:b/>
          <w:color w:val="0067B1"/>
          <w:spacing w:val="-2"/>
          <w:w w:val="150"/>
          <w:sz w:val="28"/>
        </w:rPr>
        <w:t>A</w:t>
      </w:r>
      <w:r>
        <w:rPr>
          <w:b/>
          <w:color w:val="0067B1"/>
          <w:spacing w:val="-2"/>
          <w:w w:val="150"/>
          <w:sz w:val="19"/>
        </w:rPr>
        <w:t>ttitudes</w:t>
      </w:r>
    </w:p>
    <w:p w14:paraId="59CC439D" w14:textId="77777777" w:rsidR="000F75DB" w:rsidRDefault="000C1A9B">
      <w:pPr>
        <w:pStyle w:val="ListParagraph"/>
        <w:numPr>
          <w:ilvl w:val="0"/>
          <w:numId w:val="20"/>
        </w:numPr>
        <w:tabs>
          <w:tab w:val="left" w:pos="499"/>
          <w:tab w:val="left" w:pos="500"/>
        </w:tabs>
        <w:spacing w:before="33" w:line="249" w:lineRule="auto"/>
        <w:ind w:left="500" w:right="957"/>
      </w:pPr>
      <w:r>
        <w:pict w14:anchorId="68886AE8">
          <v:line id="_x0000_s2639" style="position:absolute;left:0;text-align:left;z-index:15750656;mso-position-horizontal-relative:page" from="300.45pt,-12.65pt" to="300.45pt,83.25pt" strokecolor="#0067b1" strokeweight="1pt">
            <w10:wrap anchorx="page"/>
          </v:line>
        </w:pict>
      </w:r>
      <w:r>
        <w:rPr>
          <w:color w:val="0067B1"/>
          <w:w w:val="115"/>
        </w:rPr>
        <w:t>Flexibility</w:t>
      </w:r>
      <w:r>
        <w:rPr>
          <w:color w:val="0067B1"/>
          <w:spacing w:val="-16"/>
          <w:w w:val="115"/>
        </w:rPr>
        <w:t xml:space="preserve"> </w:t>
      </w:r>
      <w:r>
        <w:rPr>
          <w:color w:val="0067B1"/>
          <w:w w:val="115"/>
        </w:rPr>
        <w:t>and</w:t>
      </w:r>
      <w:r>
        <w:rPr>
          <w:color w:val="0067B1"/>
          <w:spacing w:val="-16"/>
          <w:w w:val="115"/>
        </w:rPr>
        <w:t xml:space="preserve"> </w:t>
      </w:r>
      <w:r>
        <w:rPr>
          <w:color w:val="0067B1"/>
          <w:w w:val="115"/>
        </w:rPr>
        <w:t>creativity</w:t>
      </w:r>
      <w:r>
        <w:rPr>
          <w:color w:val="0067B1"/>
          <w:spacing w:val="-16"/>
          <w:w w:val="115"/>
        </w:rPr>
        <w:t xml:space="preserve"> </w:t>
      </w:r>
      <w:r>
        <w:rPr>
          <w:color w:val="0067B1"/>
          <w:w w:val="115"/>
        </w:rPr>
        <w:t>in</w:t>
      </w:r>
      <w:r>
        <w:rPr>
          <w:color w:val="0067B1"/>
          <w:spacing w:val="-16"/>
          <w:w w:val="115"/>
        </w:rPr>
        <w:t xml:space="preserve"> </w:t>
      </w:r>
      <w:r>
        <w:rPr>
          <w:color w:val="0067B1"/>
          <w:w w:val="115"/>
        </w:rPr>
        <w:t xml:space="preserve">practice </w:t>
      </w:r>
      <w:r>
        <w:rPr>
          <w:color w:val="0067B1"/>
          <w:spacing w:val="-2"/>
          <w:w w:val="115"/>
        </w:rPr>
        <w:t>application.</w:t>
      </w:r>
    </w:p>
    <w:p w14:paraId="0C4ACFEE" w14:textId="77777777" w:rsidR="000F75DB" w:rsidRDefault="000F75DB">
      <w:pPr>
        <w:spacing w:line="249" w:lineRule="auto"/>
        <w:sectPr w:rsidR="000F75DB">
          <w:type w:val="continuous"/>
          <w:pgSz w:w="12240" w:h="15840"/>
          <w:pgMar w:top="980" w:right="1300" w:bottom="0" w:left="1300" w:header="683" w:footer="583" w:gutter="0"/>
          <w:cols w:num="2" w:space="720" w:equalWidth="0">
            <w:col w:w="4050" w:space="750"/>
            <w:col w:w="4840"/>
          </w:cols>
        </w:sectPr>
      </w:pPr>
    </w:p>
    <w:p w14:paraId="2D179489" w14:textId="77777777" w:rsidR="000F75DB" w:rsidRDefault="000F75DB">
      <w:pPr>
        <w:pStyle w:val="BodyText"/>
        <w:rPr>
          <w:sz w:val="20"/>
        </w:rPr>
      </w:pPr>
    </w:p>
    <w:p w14:paraId="7CAA12A6" w14:textId="77777777" w:rsidR="000F75DB" w:rsidRDefault="000F75DB">
      <w:pPr>
        <w:pStyle w:val="BodyText"/>
        <w:spacing w:before="2"/>
        <w:rPr>
          <w:sz w:val="19"/>
        </w:rPr>
      </w:pPr>
    </w:p>
    <w:p w14:paraId="239A6411" w14:textId="77777777" w:rsidR="000F75DB" w:rsidRDefault="000C1A9B">
      <w:pPr>
        <w:pStyle w:val="BodyText"/>
        <w:ind w:left="140"/>
        <w:rPr>
          <w:sz w:val="20"/>
        </w:rPr>
      </w:pPr>
      <w:r>
        <w:rPr>
          <w:sz w:val="20"/>
        </w:rPr>
      </w:r>
      <w:r>
        <w:rPr>
          <w:sz w:val="20"/>
        </w:rPr>
        <w:pict w14:anchorId="6FB88E31">
          <v:shape id="docshape81" o:spid="_x0000_s2638"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78129665"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14:</w:t>
                  </w:r>
                </w:p>
                <w:p w14:paraId="7C2092BB" w14:textId="77777777" w:rsidR="000F75DB" w:rsidRDefault="000C1A9B">
                  <w:pPr>
                    <w:spacing w:line="247" w:lineRule="auto"/>
                    <w:ind w:left="240" w:right="232"/>
                    <w:rPr>
                      <w:color w:val="000000"/>
                      <w:sz w:val="26"/>
                    </w:rPr>
                  </w:pPr>
                  <w:r>
                    <w:rPr>
                      <w:color w:val="0067B1"/>
                      <w:w w:val="115"/>
                      <w:sz w:val="26"/>
                    </w:rPr>
                    <w:t>Be</w:t>
                  </w:r>
                  <w:r>
                    <w:rPr>
                      <w:color w:val="0067B1"/>
                      <w:spacing w:val="-7"/>
                      <w:w w:val="115"/>
                      <w:sz w:val="26"/>
                    </w:rPr>
                    <w:t xml:space="preserve"> </w:t>
                  </w:r>
                  <w:r>
                    <w:rPr>
                      <w:color w:val="0067B1"/>
                      <w:w w:val="115"/>
                      <w:sz w:val="26"/>
                    </w:rPr>
                    <w:t>familiar</w:t>
                  </w:r>
                  <w:r>
                    <w:rPr>
                      <w:color w:val="0067B1"/>
                      <w:spacing w:val="-7"/>
                      <w:w w:val="115"/>
                      <w:sz w:val="26"/>
                    </w:rPr>
                    <w:t xml:space="preserve"> </w:t>
                  </w:r>
                  <w:r>
                    <w:rPr>
                      <w:color w:val="0067B1"/>
                      <w:w w:val="115"/>
                      <w:sz w:val="26"/>
                    </w:rPr>
                    <w:t>with</w:t>
                  </w:r>
                  <w:r>
                    <w:rPr>
                      <w:color w:val="0067B1"/>
                      <w:spacing w:val="-7"/>
                      <w:w w:val="115"/>
                      <w:sz w:val="26"/>
                    </w:rPr>
                    <w:t xml:space="preserve"> </w:t>
                  </w:r>
                  <w:r>
                    <w:rPr>
                      <w:color w:val="0067B1"/>
                      <w:w w:val="115"/>
                      <w:sz w:val="26"/>
                    </w:rPr>
                    <w:t>medical</w:t>
                  </w:r>
                  <w:r>
                    <w:rPr>
                      <w:color w:val="0067B1"/>
                      <w:spacing w:val="-7"/>
                      <w:w w:val="115"/>
                      <w:sz w:val="26"/>
                    </w:rPr>
                    <w:t xml:space="preserve"> </w:t>
                  </w:r>
                  <w:r>
                    <w:rPr>
                      <w:color w:val="0067B1"/>
                      <w:w w:val="115"/>
                      <w:sz w:val="26"/>
                    </w:rPr>
                    <w:t>and</w:t>
                  </w:r>
                  <w:r>
                    <w:rPr>
                      <w:color w:val="0067B1"/>
                      <w:spacing w:val="-8"/>
                      <w:w w:val="115"/>
                      <w:sz w:val="26"/>
                    </w:rPr>
                    <w:t xml:space="preserve"> </w:t>
                  </w:r>
                  <w:r>
                    <w:rPr>
                      <w:color w:val="0067B1"/>
                      <w:w w:val="115"/>
                      <w:sz w:val="26"/>
                    </w:rPr>
                    <w:t>pharmacological</w:t>
                  </w:r>
                  <w:r>
                    <w:rPr>
                      <w:color w:val="0067B1"/>
                      <w:spacing w:val="-8"/>
                      <w:w w:val="115"/>
                      <w:sz w:val="26"/>
                    </w:rPr>
                    <w:t xml:space="preserve"> </w:t>
                  </w:r>
                  <w:r>
                    <w:rPr>
                      <w:color w:val="0067B1"/>
                      <w:w w:val="115"/>
                      <w:sz w:val="26"/>
                    </w:rPr>
                    <w:t>resources</w:t>
                  </w:r>
                  <w:r>
                    <w:rPr>
                      <w:color w:val="0067B1"/>
                      <w:spacing w:val="-8"/>
                      <w:w w:val="115"/>
                      <w:sz w:val="26"/>
                    </w:rPr>
                    <w:t xml:space="preserve"> </w:t>
                  </w:r>
                  <w:r>
                    <w:rPr>
                      <w:color w:val="0067B1"/>
                      <w:w w:val="115"/>
                      <w:sz w:val="26"/>
                    </w:rPr>
                    <w:t>in</w:t>
                  </w:r>
                  <w:r>
                    <w:rPr>
                      <w:color w:val="0067B1"/>
                      <w:spacing w:val="-7"/>
                      <w:w w:val="115"/>
                      <w:sz w:val="26"/>
                    </w:rPr>
                    <w:t xml:space="preserve"> </w:t>
                  </w:r>
                  <w:r>
                    <w:rPr>
                      <w:color w:val="0067B1"/>
                      <w:w w:val="115"/>
                      <w:sz w:val="26"/>
                    </w:rPr>
                    <w:t>the</w:t>
                  </w:r>
                  <w:r>
                    <w:rPr>
                      <w:color w:val="0067B1"/>
                      <w:spacing w:val="-8"/>
                      <w:w w:val="115"/>
                      <w:sz w:val="26"/>
                    </w:rPr>
                    <w:t xml:space="preserve"> </w:t>
                  </w:r>
                  <w:r>
                    <w:rPr>
                      <w:color w:val="0067B1"/>
                      <w:w w:val="115"/>
                      <w:sz w:val="26"/>
                    </w:rPr>
                    <w:t>treatment</w:t>
                  </w:r>
                  <w:r>
                    <w:rPr>
                      <w:color w:val="0067B1"/>
                      <w:spacing w:val="-8"/>
                      <w:w w:val="115"/>
                      <w:sz w:val="26"/>
                    </w:rPr>
                    <w:t xml:space="preserve"> </w:t>
                  </w:r>
                  <w:r>
                    <w:rPr>
                      <w:color w:val="0067B1"/>
                      <w:w w:val="115"/>
                      <w:sz w:val="26"/>
                    </w:rPr>
                    <w:t>of substance use disorders.</w:t>
                  </w:r>
                </w:p>
              </w:txbxContent>
            </v:textbox>
            <w10:anchorlock/>
          </v:shape>
        </w:pict>
      </w:r>
    </w:p>
    <w:p w14:paraId="74FD9A18" w14:textId="77777777" w:rsidR="000F75DB" w:rsidRDefault="000F75DB">
      <w:pPr>
        <w:pStyle w:val="BodyText"/>
        <w:spacing w:before="2"/>
        <w:rPr>
          <w:sz w:val="6"/>
        </w:rPr>
      </w:pPr>
    </w:p>
    <w:p w14:paraId="400D7438" w14:textId="77777777" w:rsidR="000F75DB" w:rsidRDefault="000F75DB">
      <w:pPr>
        <w:rPr>
          <w:sz w:val="6"/>
        </w:rPr>
        <w:sectPr w:rsidR="000F75DB">
          <w:footerReference w:type="even" r:id="rId66"/>
          <w:footerReference w:type="default" r:id="rId67"/>
          <w:pgSz w:w="12240" w:h="15840"/>
          <w:pgMar w:top="980" w:right="1300" w:bottom="780" w:left="1300" w:header="683" w:footer="583" w:gutter="0"/>
          <w:pgNumType w:start="23"/>
          <w:cols w:space="720"/>
        </w:sectPr>
      </w:pPr>
    </w:p>
    <w:p w14:paraId="5F305897" w14:textId="77777777" w:rsidR="000F75DB" w:rsidRDefault="000C1A9B">
      <w:pPr>
        <w:spacing w:before="60"/>
        <w:ind w:left="107"/>
        <w:rPr>
          <w:b/>
          <w:sz w:val="19"/>
        </w:rPr>
      </w:pPr>
      <w:r>
        <w:rPr>
          <w:b/>
          <w:color w:val="0067B1"/>
          <w:spacing w:val="-2"/>
          <w:w w:val="140"/>
          <w:sz w:val="28"/>
        </w:rPr>
        <w:t>K</w:t>
      </w:r>
      <w:r>
        <w:rPr>
          <w:b/>
          <w:color w:val="0067B1"/>
          <w:spacing w:val="-2"/>
          <w:w w:val="140"/>
          <w:sz w:val="19"/>
        </w:rPr>
        <w:t>nowledge</w:t>
      </w:r>
    </w:p>
    <w:p w14:paraId="5CC3874C" w14:textId="77777777" w:rsidR="000F75DB" w:rsidRDefault="000C1A9B">
      <w:pPr>
        <w:pStyle w:val="ListParagraph"/>
        <w:numPr>
          <w:ilvl w:val="0"/>
          <w:numId w:val="20"/>
        </w:numPr>
        <w:tabs>
          <w:tab w:val="left" w:pos="467"/>
          <w:tab w:val="left" w:pos="468"/>
        </w:tabs>
        <w:spacing w:before="33" w:line="249" w:lineRule="auto"/>
        <w:ind w:left="467" w:right="600"/>
      </w:pPr>
      <w:r>
        <w:rPr>
          <w:color w:val="0067B1"/>
          <w:w w:val="115"/>
        </w:rPr>
        <w:t>Current literature regarding medical and pharmacological interventions.</w:t>
      </w:r>
    </w:p>
    <w:p w14:paraId="542A64C5" w14:textId="77777777" w:rsidR="000F75DB" w:rsidRDefault="000C1A9B">
      <w:pPr>
        <w:pStyle w:val="ListParagraph"/>
        <w:numPr>
          <w:ilvl w:val="0"/>
          <w:numId w:val="20"/>
        </w:numPr>
        <w:tabs>
          <w:tab w:val="left" w:pos="467"/>
          <w:tab w:val="left" w:pos="468"/>
        </w:tabs>
        <w:spacing w:line="249" w:lineRule="auto"/>
        <w:ind w:left="467" w:right="702"/>
      </w:pPr>
      <w:r>
        <w:rPr>
          <w:color w:val="0067B1"/>
          <w:w w:val="115"/>
        </w:rPr>
        <w:t>Assets</w:t>
      </w:r>
      <w:r>
        <w:rPr>
          <w:color w:val="0067B1"/>
          <w:spacing w:val="-16"/>
          <w:w w:val="115"/>
        </w:rPr>
        <w:t xml:space="preserve"> </w:t>
      </w:r>
      <w:r>
        <w:rPr>
          <w:color w:val="0067B1"/>
          <w:w w:val="115"/>
        </w:rPr>
        <w:t>and</w:t>
      </w:r>
      <w:r>
        <w:rPr>
          <w:color w:val="0067B1"/>
          <w:spacing w:val="-16"/>
          <w:w w:val="115"/>
        </w:rPr>
        <w:t xml:space="preserve"> </w:t>
      </w:r>
      <w:r>
        <w:rPr>
          <w:color w:val="0067B1"/>
          <w:w w:val="115"/>
        </w:rPr>
        <w:t>liabilities</w:t>
      </w:r>
      <w:r>
        <w:rPr>
          <w:color w:val="0067B1"/>
          <w:spacing w:val="-16"/>
          <w:w w:val="115"/>
        </w:rPr>
        <w:t xml:space="preserve"> </w:t>
      </w:r>
      <w:r>
        <w:rPr>
          <w:color w:val="0067B1"/>
          <w:w w:val="115"/>
        </w:rPr>
        <w:t>of</w:t>
      </w:r>
      <w:r>
        <w:rPr>
          <w:color w:val="0067B1"/>
          <w:spacing w:val="-15"/>
          <w:w w:val="115"/>
        </w:rPr>
        <w:t xml:space="preserve"> </w:t>
      </w:r>
      <w:r>
        <w:rPr>
          <w:color w:val="0067B1"/>
          <w:w w:val="115"/>
        </w:rPr>
        <w:t>medical</w:t>
      </w:r>
      <w:r>
        <w:rPr>
          <w:color w:val="0067B1"/>
          <w:spacing w:val="-16"/>
          <w:w w:val="115"/>
        </w:rPr>
        <w:t xml:space="preserve"> </w:t>
      </w:r>
      <w:r>
        <w:rPr>
          <w:color w:val="0067B1"/>
          <w:w w:val="115"/>
        </w:rPr>
        <w:t>and pharmacological interventions.</w:t>
      </w:r>
    </w:p>
    <w:p w14:paraId="7968C490" w14:textId="77777777" w:rsidR="000F75DB" w:rsidRDefault="000C1A9B">
      <w:pPr>
        <w:pStyle w:val="ListParagraph"/>
        <w:numPr>
          <w:ilvl w:val="0"/>
          <w:numId w:val="20"/>
        </w:numPr>
        <w:tabs>
          <w:tab w:val="left" w:pos="467"/>
          <w:tab w:val="left" w:pos="468"/>
        </w:tabs>
        <w:spacing w:before="43" w:line="252" w:lineRule="auto"/>
        <w:ind w:left="467" w:right="220"/>
      </w:pPr>
      <w:r>
        <w:rPr>
          <w:color w:val="0067B1"/>
          <w:w w:val="115"/>
        </w:rPr>
        <w:t>Health practitioners in the community who</w:t>
      </w:r>
      <w:r>
        <w:rPr>
          <w:color w:val="0067B1"/>
          <w:spacing w:val="-4"/>
          <w:w w:val="115"/>
        </w:rPr>
        <w:t xml:space="preserve"> </w:t>
      </w:r>
      <w:r>
        <w:rPr>
          <w:color w:val="0067B1"/>
          <w:w w:val="115"/>
        </w:rPr>
        <w:t>are</w:t>
      </w:r>
      <w:r>
        <w:rPr>
          <w:color w:val="0067B1"/>
          <w:spacing w:val="-4"/>
          <w:w w:val="115"/>
        </w:rPr>
        <w:t xml:space="preserve"> </w:t>
      </w:r>
      <w:r>
        <w:rPr>
          <w:color w:val="0067B1"/>
          <w:w w:val="115"/>
        </w:rPr>
        <w:t>knowledgeable</w:t>
      </w:r>
      <w:r>
        <w:rPr>
          <w:color w:val="0067B1"/>
          <w:spacing w:val="-4"/>
          <w:w w:val="115"/>
        </w:rPr>
        <w:t xml:space="preserve"> </w:t>
      </w:r>
      <w:r>
        <w:rPr>
          <w:color w:val="0067B1"/>
          <w:w w:val="115"/>
        </w:rPr>
        <w:t>about</w:t>
      </w:r>
      <w:r>
        <w:rPr>
          <w:color w:val="0067B1"/>
          <w:spacing w:val="-4"/>
          <w:w w:val="115"/>
        </w:rPr>
        <w:t xml:space="preserve"> </w:t>
      </w:r>
      <w:r>
        <w:rPr>
          <w:color w:val="0067B1"/>
          <w:w w:val="115"/>
        </w:rPr>
        <w:t>addiction and addiction treatment.</w:t>
      </w:r>
    </w:p>
    <w:p w14:paraId="4349B0D6" w14:textId="77777777" w:rsidR="000F75DB" w:rsidRDefault="000C1A9B">
      <w:pPr>
        <w:pStyle w:val="ListParagraph"/>
        <w:numPr>
          <w:ilvl w:val="0"/>
          <w:numId w:val="20"/>
        </w:numPr>
        <w:tabs>
          <w:tab w:val="left" w:pos="467"/>
          <w:tab w:val="left" w:pos="468"/>
        </w:tabs>
        <w:spacing w:before="37" w:line="252" w:lineRule="auto"/>
        <w:ind w:left="467" w:right="38"/>
      </w:pPr>
      <w:r>
        <w:rPr>
          <w:color w:val="0067B1"/>
          <w:w w:val="115"/>
        </w:rPr>
        <w:t xml:space="preserve">The role </w:t>
      </w:r>
      <w:proofErr w:type="gramStart"/>
      <w:r>
        <w:rPr>
          <w:color w:val="0067B1"/>
          <w:w w:val="115"/>
        </w:rPr>
        <w:t>that medical problems and complications</w:t>
      </w:r>
      <w:proofErr w:type="gramEnd"/>
      <w:r>
        <w:rPr>
          <w:color w:val="0067B1"/>
          <w:spacing w:val="-9"/>
          <w:w w:val="115"/>
        </w:rPr>
        <w:t xml:space="preserve"> </w:t>
      </w:r>
      <w:r>
        <w:rPr>
          <w:color w:val="0067B1"/>
          <w:w w:val="115"/>
        </w:rPr>
        <w:t>can</w:t>
      </w:r>
      <w:r>
        <w:rPr>
          <w:color w:val="0067B1"/>
          <w:spacing w:val="-9"/>
          <w:w w:val="115"/>
        </w:rPr>
        <w:t xml:space="preserve"> </w:t>
      </w:r>
      <w:r>
        <w:rPr>
          <w:color w:val="0067B1"/>
          <w:w w:val="115"/>
        </w:rPr>
        <w:t>play</w:t>
      </w:r>
      <w:r>
        <w:rPr>
          <w:color w:val="0067B1"/>
          <w:spacing w:val="-10"/>
          <w:w w:val="115"/>
        </w:rPr>
        <w:t xml:space="preserve"> </w:t>
      </w:r>
      <w:r>
        <w:rPr>
          <w:color w:val="0067B1"/>
          <w:w w:val="115"/>
        </w:rPr>
        <w:t>in</w:t>
      </w:r>
      <w:r>
        <w:rPr>
          <w:color w:val="0067B1"/>
          <w:spacing w:val="-9"/>
          <w:w w:val="115"/>
        </w:rPr>
        <w:t xml:space="preserve"> </w:t>
      </w:r>
      <w:r>
        <w:rPr>
          <w:color w:val="0067B1"/>
          <w:w w:val="115"/>
        </w:rPr>
        <w:t>the</w:t>
      </w:r>
      <w:r>
        <w:rPr>
          <w:color w:val="0067B1"/>
          <w:spacing w:val="-10"/>
          <w:w w:val="115"/>
        </w:rPr>
        <w:t xml:space="preserve"> </w:t>
      </w:r>
      <w:r>
        <w:rPr>
          <w:color w:val="0067B1"/>
          <w:w w:val="115"/>
        </w:rPr>
        <w:t>intervention and treatment of addiction.</w:t>
      </w:r>
    </w:p>
    <w:p w14:paraId="7D11EA90" w14:textId="77777777" w:rsidR="000F75DB" w:rsidRDefault="000C1A9B">
      <w:pPr>
        <w:spacing w:before="60"/>
        <w:ind w:left="107"/>
        <w:rPr>
          <w:b/>
          <w:sz w:val="19"/>
        </w:rPr>
      </w:pPr>
      <w:r>
        <w:br w:type="column"/>
      </w:r>
      <w:r>
        <w:rPr>
          <w:b/>
          <w:color w:val="0067B1"/>
          <w:spacing w:val="-2"/>
          <w:w w:val="150"/>
          <w:sz w:val="28"/>
        </w:rPr>
        <w:t>A</w:t>
      </w:r>
      <w:r>
        <w:rPr>
          <w:b/>
          <w:color w:val="0067B1"/>
          <w:spacing w:val="-2"/>
          <w:w w:val="150"/>
          <w:sz w:val="19"/>
        </w:rPr>
        <w:t>ttitudes</w:t>
      </w:r>
    </w:p>
    <w:p w14:paraId="33609AF0" w14:textId="77777777" w:rsidR="000F75DB" w:rsidRDefault="000C1A9B">
      <w:pPr>
        <w:pStyle w:val="ListParagraph"/>
        <w:numPr>
          <w:ilvl w:val="0"/>
          <w:numId w:val="20"/>
        </w:numPr>
        <w:tabs>
          <w:tab w:val="left" w:pos="467"/>
          <w:tab w:val="left" w:pos="468"/>
        </w:tabs>
        <w:spacing w:before="33" w:line="252" w:lineRule="auto"/>
        <w:ind w:left="467" w:right="863"/>
      </w:pPr>
      <w:r>
        <w:pict w14:anchorId="1633F3C7">
          <v:line id="_x0000_s2637" style="position:absolute;left:0;text-align:left;z-index:15752192;mso-position-horizontal-relative:page" from="298.8pt,-13.45pt" to="298.8pt,142.8pt" strokecolor="#0067b1" strokeweight="1pt">
            <w10:wrap anchorx="page"/>
          </v:line>
        </w:pict>
      </w:r>
      <w:r>
        <w:rPr>
          <w:color w:val="0067B1"/>
          <w:w w:val="115"/>
        </w:rPr>
        <w:t>Open and flexible with respect to the potential risks and benefits of pharmacotherapies</w:t>
      </w:r>
      <w:r>
        <w:rPr>
          <w:color w:val="0067B1"/>
          <w:spacing w:val="-11"/>
          <w:w w:val="115"/>
        </w:rPr>
        <w:t xml:space="preserve"> </w:t>
      </w:r>
      <w:r>
        <w:rPr>
          <w:color w:val="0067B1"/>
          <w:w w:val="115"/>
        </w:rPr>
        <w:t>to</w:t>
      </w:r>
      <w:r>
        <w:rPr>
          <w:color w:val="0067B1"/>
          <w:spacing w:val="-11"/>
          <w:w w:val="115"/>
        </w:rPr>
        <w:t xml:space="preserve"> </w:t>
      </w:r>
      <w:r>
        <w:rPr>
          <w:color w:val="0067B1"/>
          <w:w w:val="115"/>
        </w:rPr>
        <w:t>the</w:t>
      </w:r>
      <w:r>
        <w:rPr>
          <w:color w:val="0067B1"/>
          <w:spacing w:val="-11"/>
          <w:w w:val="115"/>
        </w:rPr>
        <w:t xml:space="preserve"> </w:t>
      </w:r>
      <w:r>
        <w:rPr>
          <w:color w:val="0067B1"/>
          <w:w w:val="115"/>
        </w:rPr>
        <w:t>treatment and recovery process.</w:t>
      </w:r>
    </w:p>
    <w:p w14:paraId="1C24B026" w14:textId="77777777" w:rsidR="000F75DB" w:rsidRDefault="000F75DB">
      <w:pPr>
        <w:spacing w:line="252" w:lineRule="auto"/>
        <w:sectPr w:rsidR="000F75DB">
          <w:type w:val="continuous"/>
          <w:pgSz w:w="12240" w:h="15840"/>
          <w:pgMar w:top="980" w:right="1300" w:bottom="0" w:left="1300" w:header="683" w:footer="583" w:gutter="0"/>
          <w:cols w:num="2" w:space="720" w:equalWidth="0">
            <w:col w:w="4604" w:space="196"/>
            <w:col w:w="4840"/>
          </w:cols>
        </w:sectPr>
      </w:pPr>
    </w:p>
    <w:p w14:paraId="468655CE" w14:textId="77777777" w:rsidR="000F75DB" w:rsidRDefault="000F75DB">
      <w:pPr>
        <w:pStyle w:val="BodyText"/>
        <w:rPr>
          <w:sz w:val="20"/>
        </w:rPr>
      </w:pPr>
    </w:p>
    <w:p w14:paraId="2A969BED" w14:textId="77777777" w:rsidR="000F75DB" w:rsidRDefault="000F75DB">
      <w:pPr>
        <w:pStyle w:val="BodyText"/>
        <w:spacing w:before="3"/>
        <w:rPr>
          <w:sz w:val="19"/>
        </w:rPr>
      </w:pPr>
    </w:p>
    <w:p w14:paraId="6EE88FA3" w14:textId="77777777" w:rsidR="000F75DB" w:rsidRDefault="000C1A9B">
      <w:pPr>
        <w:pStyle w:val="BodyText"/>
        <w:ind w:left="172"/>
        <w:rPr>
          <w:sz w:val="20"/>
        </w:rPr>
      </w:pPr>
      <w:r>
        <w:rPr>
          <w:sz w:val="20"/>
        </w:rPr>
      </w:r>
      <w:r>
        <w:rPr>
          <w:sz w:val="20"/>
        </w:rPr>
        <w:pict w14:anchorId="5E3E023D">
          <v:shape id="docshape82" o:spid="_x0000_s2636"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7C20842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15:</w:t>
                  </w:r>
                </w:p>
                <w:p w14:paraId="067AC568" w14:textId="77777777" w:rsidR="000F75DB" w:rsidRDefault="000C1A9B">
                  <w:pPr>
                    <w:spacing w:line="247" w:lineRule="auto"/>
                    <w:ind w:left="240" w:right="686"/>
                    <w:rPr>
                      <w:color w:val="000000"/>
                      <w:sz w:val="26"/>
                    </w:rPr>
                  </w:pPr>
                  <w:r>
                    <w:rPr>
                      <w:color w:val="0067B1"/>
                      <w:w w:val="115"/>
                      <w:sz w:val="26"/>
                    </w:rPr>
                    <w:t>Understand</w:t>
                  </w:r>
                  <w:r>
                    <w:rPr>
                      <w:color w:val="0067B1"/>
                      <w:spacing w:val="-5"/>
                      <w:w w:val="115"/>
                      <w:sz w:val="26"/>
                    </w:rPr>
                    <w:t xml:space="preserve"> </w:t>
                  </w:r>
                  <w:r>
                    <w:rPr>
                      <w:color w:val="0067B1"/>
                      <w:w w:val="115"/>
                      <w:sz w:val="26"/>
                    </w:rPr>
                    <w:t>the</w:t>
                  </w:r>
                  <w:r>
                    <w:rPr>
                      <w:color w:val="0067B1"/>
                      <w:spacing w:val="-5"/>
                      <w:w w:val="115"/>
                      <w:sz w:val="26"/>
                    </w:rPr>
                    <w:t xml:space="preserve"> </w:t>
                  </w:r>
                  <w:r>
                    <w:rPr>
                      <w:color w:val="0067B1"/>
                      <w:w w:val="115"/>
                      <w:sz w:val="26"/>
                    </w:rPr>
                    <w:t>variety</w:t>
                  </w:r>
                  <w:r>
                    <w:rPr>
                      <w:color w:val="0067B1"/>
                      <w:spacing w:val="-4"/>
                      <w:w w:val="115"/>
                      <w:sz w:val="26"/>
                    </w:rPr>
                    <w:t xml:space="preserve"> </w:t>
                  </w:r>
                  <w:r>
                    <w:rPr>
                      <w:color w:val="0067B1"/>
                      <w:w w:val="115"/>
                      <w:sz w:val="26"/>
                    </w:rPr>
                    <w:t>of</w:t>
                  </w:r>
                  <w:r>
                    <w:rPr>
                      <w:color w:val="0067B1"/>
                      <w:spacing w:val="-5"/>
                      <w:w w:val="115"/>
                      <w:sz w:val="26"/>
                    </w:rPr>
                    <w:t xml:space="preserve"> </w:t>
                  </w:r>
                  <w:r>
                    <w:rPr>
                      <w:color w:val="0067B1"/>
                      <w:w w:val="115"/>
                      <w:sz w:val="26"/>
                    </w:rPr>
                    <w:t>insurance</w:t>
                  </w:r>
                  <w:r>
                    <w:rPr>
                      <w:color w:val="0067B1"/>
                      <w:spacing w:val="-4"/>
                      <w:w w:val="115"/>
                      <w:sz w:val="26"/>
                    </w:rPr>
                    <w:t xml:space="preserve"> </w:t>
                  </w:r>
                  <w:r>
                    <w:rPr>
                      <w:color w:val="0067B1"/>
                      <w:w w:val="115"/>
                      <w:sz w:val="26"/>
                    </w:rPr>
                    <w:t>and</w:t>
                  </w:r>
                  <w:r>
                    <w:rPr>
                      <w:color w:val="0067B1"/>
                      <w:spacing w:val="-5"/>
                      <w:w w:val="115"/>
                      <w:sz w:val="26"/>
                    </w:rPr>
                    <w:t xml:space="preserve"> </w:t>
                  </w:r>
                  <w:r>
                    <w:rPr>
                      <w:color w:val="0067B1"/>
                      <w:w w:val="115"/>
                      <w:sz w:val="26"/>
                    </w:rPr>
                    <w:t>health</w:t>
                  </w:r>
                  <w:r>
                    <w:rPr>
                      <w:color w:val="0067B1"/>
                      <w:spacing w:val="-5"/>
                      <w:w w:val="115"/>
                      <w:sz w:val="26"/>
                    </w:rPr>
                    <w:t xml:space="preserve"> </w:t>
                  </w:r>
                  <w:r>
                    <w:rPr>
                      <w:color w:val="0067B1"/>
                      <w:w w:val="115"/>
                      <w:sz w:val="26"/>
                    </w:rPr>
                    <w:t>maintenance</w:t>
                  </w:r>
                  <w:r>
                    <w:rPr>
                      <w:color w:val="0067B1"/>
                      <w:spacing w:val="-4"/>
                      <w:w w:val="115"/>
                      <w:sz w:val="26"/>
                    </w:rPr>
                    <w:t xml:space="preserve"> </w:t>
                  </w:r>
                  <w:r>
                    <w:rPr>
                      <w:color w:val="0067B1"/>
                      <w:w w:val="115"/>
                      <w:sz w:val="26"/>
                    </w:rPr>
                    <w:t>options available</w:t>
                  </w:r>
                  <w:r>
                    <w:rPr>
                      <w:color w:val="0067B1"/>
                      <w:spacing w:val="-9"/>
                      <w:w w:val="115"/>
                      <w:sz w:val="26"/>
                    </w:rPr>
                    <w:t xml:space="preserve"> </w:t>
                  </w:r>
                  <w:r>
                    <w:rPr>
                      <w:color w:val="0067B1"/>
                      <w:w w:val="115"/>
                      <w:sz w:val="26"/>
                    </w:rPr>
                    <w:t>and</w:t>
                  </w:r>
                  <w:r>
                    <w:rPr>
                      <w:color w:val="0067B1"/>
                      <w:spacing w:val="-8"/>
                      <w:w w:val="115"/>
                      <w:sz w:val="26"/>
                    </w:rPr>
                    <w:t xml:space="preserve"> </w:t>
                  </w:r>
                  <w:r>
                    <w:rPr>
                      <w:color w:val="0067B1"/>
                      <w:w w:val="115"/>
                      <w:sz w:val="26"/>
                    </w:rPr>
                    <w:t>the</w:t>
                  </w:r>
                  <w:r>
                    <w:rPr>
                      <w:color w:val="0067B1"/>
                      <w:spacing w:val="-8"/>
                      <w:w w:val="115"/>
                      <w:sz w:val="26"/>
                    </w:rPr>
                    <w:t xml:space="preserve"> </w:t>
                  </w:r>
                  <w:r>
                    <w:rPr>
                      <w:color w:val="0067B1"/>
                      <w:w w:val="115"/>
                      <w:sz w:val="26"/>
                    </w:rPr>
                    <w:t>importance</w:t>
                  </w:r>
                  <w:r>
                    <w:rPr>
                      <w:color w:val="0067B1"/>
                      <w:spacing w:val="-7"/>
                      <w:w w:val="115"/>
                      <w:sz w:val="26"/>
                    </w:rPr>
                    <w:t xml:space="preserve"> </w:t>
                  </w:r>
                  <w:r>
                    <w:rPr>
                      <w:color w:val="0067B1"/>
                      <w:w w:val="115"/>
                      <w:sz w:val="26"/>
                    </w:rPr>
                    <w:t>of</w:t>
                  </w:r>
                  <w:r>
                    <w:rPr>
                      <w:color w:val="0067B1"/>
                      <w:spacing w:val="-8"/>
                      <w:w w:val="115"/>
                      <w:sz w:val="26"/>
                    </w:rPr>
                    <w:t xml:space="preserve"> </w:t>
                  </w:r>
                  <w:r>
                    <w:rPr>
                      <w:color w:val="0067B1"/>
                      <w:w w:val="115"/>
                      <w:sz w:val="26"/>
                    </w:rPr>
                    <w:t>helping</w:t>
                  </w:r>
                  <w:r>
                    <w:rPr>
                      <w:color w:val="0067B1"/>
                      <w:spacing w:val="-8"/>
                      <w:w w:val="115"/>
                      <w:sz w:val="26"/>
                    </w:rPr>
                    <w:t xml:space="preserve"> </w:t>
                  </w:r>
                  <w:r>
                    <w:rPr>
                      <w:color w:val="0067B1"/>
                      <w:w w:val="115"/>
                      <w:sz w:val="26"/>
                    </w:rPr>
                    <w:t>clients</w:t>
                  </w:r>
                  <w:r>
                    <w:rPr>
                      <w:color w:val="0067B1"/>
                      <w:spacing w:val="-8"/>
                      <w:w w:val="115"/>
                      <w:sz w:val="26"/>
                    </w:rPr>
                    <w:t xml:space="preserve"> </w:t>
                  </w:r>
                  <w:r>
                    <w:rPr>
                      <w:color w:val="0067B1"/>
                      <w:w w:val="115"/>
                      <w:sz w:val="26"/>
                    </w:rPr>
                    <w:t>access</w:t>
                  </w:r>
                  <w:r>
                    <w:rPr>
                      <w:color w:val="0067B1"/>
                      <w:spacing w:val="-8"/>
                      <w:w w:val="115"/>
                      <w:sz w:val="26"/>
                    </w:rPr>
                    <w:t xml:space="preserve"> </w:t>
                  </w:r>
                  <w:r>
                    <w:rPr>
                      <w:color w:val="0067B1"/>
                      <w:w w:val="115"/>
                      <w:sz w:val="26"/>
                    </w:rPr>
                    <w:t>those</w:t>
                  </w:r>
                  <w:r>
                    <w:rPr>
                      <w:color w:val="0067B1"/>
                      <w:spacing w:val="-8"/>
                      <w:w w:val="115"/>
                      <w:sz w:val="26"/>
                    </w:rPr>
                    <w:t xml:space="preserve"> </w:t>
                  </w:r>
                  <w:r>
                    <w:rPr>
                      <w:color w:val="0067B1"/>
                      <w:spacing w:val="-2"/>
                      <w:w w:val="115"/>
                      <w:sz w:val="26"/>
                    </w:rPr>
                    <w:t>benefits.</w:t>
                  </w:r>
                </w:p>
              </w:txbxContent>
            </v:textbox>
            <w10:anchorlock/>
          </v:shape>
        </w:pict>
      </w:r>
    </w:p>
    <w:p w14:paraId="6ADB576C" w14:textId="77777777" w:rsidR="000F75DB" w:rsidRDefault="000F75DB">
      <w:pPr>
        <w:pStyle w:val="BodyText"/>
        <w:spacing w:before="2"/>
        <w:rPr>
          <w:sz w:val="6"/>
        </w:rPr>
      </w:pPr>
    </w:p>
    <w:p w14:paraId="7BB5CA22" w14:textId="77777777" w:rsidR="000F75DB" w:rsidRDefault="000F75DB">
      <w:pPr>
        <w:rPr>
          <w:sz w:val="6"/>
        </w:rPr>
        <w:sectPr w:rsidR="000F75DB">
          <w:type w:val="continuous"/>
          <w:pgSz w:w="12240" w:h="15840"/>
          <w:pgMar w:top="980" w:right="1300" w:bottom="0" w:left="1300" w:header="683" w:footer="583" w:gutter="0"/>
          <w:cols w:space="720"/>
        </w:sectPr>
      </w:pPr>
    </w:p>
    <w:p w14:paraId="08187CF5" w14:textId="77777777" w:rsidR="000F75DB" w:rsidRDefault="000C1A9B">
      <w:pPr>
        <w:spacing w:before="60"/>
        <w:ind w:left="140"/>
        <w:rPr>
          <w:b/>
          <w:sz w:val="19"/>
        </w:rPr>
      </w:pPr>
      <w:r>
        <w:rPr>
          <w:b/>
          <w:color w:val="0067B1"/>
          <w:spacing w:val="-2"/>
          <w:w w:val="140"/>
          <w:sz w:val="28"/>
        </w:rPr>
        <w:t>K</w:t>
      </w:r>
      <w:r>
        <w:rPr>
          <w:b/>
          <w:color w:val="0067B1"/>
          <w:spacing w:val="-2"/>
          <w:w w:val="140"/>
          <w:sz w:val="19"/>
        </w:rPr>
        <w:t>nowledge</w:t>
      </w:r>
    </w:p>
    <w:p w14:paraId="2E7E6732" w14:textId="77777777" w:rsidR="000F75DB" w:rsidRDefault="000C1A9B">
      <w:pPr>
        <w:pStyle w:val="ListParagraph"/>
        <w:numPr>
          <w:ilvl w:val="0"/>
          <w:numId w:val="20"/>
        </w:numPr>
        <w:tabs>
          <w:tab w:val="left" w:pos="499"/>
          <w:tab w:val="left" w:pos="500"/>
        </w:tabs>
        <w:spacing w:before="33" w:line="252" w:lineRule="auto"/>
        <w:ind w:left="500" w:right="38"/>
      </w:pPr>
      <w:r>
        <w:rPr>
          <w:color w:val="0067B1"/>
          <w:w w:val="115"/>
        </w:rPr>
        <w:t>Existing</w:t>
      </w:r>
      <w:r>
        <w:rPr>
          <w:color w:val="0067B1"/>
          <w:spacing w:val="-15"/>
          <w:w w:val="115"/>
        </w:rPr>
        <w:t xml:space="preserve"> </w:t>
      </w:r>
      <w:r>
        <w:rPr>
          <w:color w:val="0067B1"/>
          <w:w w:val="115"/>
        </w:rPr>
        <w:t>public</w:t>
      </w:r>
      <w:r>
        <w:rPr>
          <w:color w:val="0067B1"/>
          <w:spacing w:val="-16"/>
          <w:w w:val="115"/>
        </w:rPr>
        <w:t xml:space="preserve"> </w:t>
      </w:r>
      <w:r>
        <w:rPr>
          <w:color w:val="0067B1"/>
          <w:w w:val="115"/>
        </w:rPr>
        <w:t>and</w:t>
      </w:r>
      <w:r>
        <w:rPr>
          <w:color w:val="0067B1"/>
          <w:spacing w:val="-15"/>
          <w:w w:val="115"/>
        </w:rPr>
        <w:t xml:space="preserve"> </w:t>
      </w:r>
      <w:r>
        <w:rPr>
          <w:color w:val="0067B1"/>
          <w:w w:val="115"/>
        </w:rPr>
        <w:t>private</w:t>
      </w:r>
      <w:r>
        <w:rPr>
          <w:color w:val="0067B1"/>
          <w:spacing w:val="-16"/>
          <w:w w:val="115"/>
        </w:rPr>
        <w:t xml:space="preserve"> </w:t>
      </w:r>
      <w:r>
        <w:rPr>
          <w:color w:val="0067B1"/>
          <w:w w:val="115"/>
        </w:rPr>
        <w:t>payment</w:t>
      </w:r>
      <w:r>
        <w:rPr>
          <w:color w:val="0067B1"/>
          <w:spacing w:val="-16"/>
          <w:w w:val="115"/>
        </w:rPr>
        <w:t xml:space="preserve"> </w:t>
      </w:r>
      <w:r>
        <w:rPr>
          <w:color w:val="0067B1"/>
          <w:w w:val="115"/>
        </w:rPr>
        <w:t>plans including treatment orientation and coverage options.</w:t>
      </w:r>
    </w:p>
    <w:p w14:paraId="4249B8BD" w14:textId="77777777" w:rsidR="000F75DB" w:rsidRDefault="000C1A9B">
      <w:pPr>
        <w:pStyle w:val="ListParagraph"/>
        <w:numPr>
          <w:ilvl w:val="0"/>
          <w:numId w:val="20"/>
        </w:numPr>
        <w:tabs>
          <w:tab w:val="left" w:pos="499"/>
          <w:tab w:val="left" w:pos="500"/>
        </w:tabs>
        <w:spacing w:before="37" w:line="249" w:lineRule="auto"/>
        <w:ind w:left="500" w:right="335"/>
      </w:pPr>
      <w:r>
        <w:rPr>
          <w:color w:val="0067B1"/>
          <w:w w:val="115"/>
        </w:rPr>
        <w:t>Methods</w:t>
      </w:r>
      <w:r>
        <w:rPr>
          <w:color w:val="0067B1"/>
          <w:spacing w:val="-16"/>
          <w:w w:val="115"/>
        </w:rPr>
        <w:t xml:space="preserve"> </w:t>
      </w:r>
      <w:r>
        <w:rPr>
          <w:color w:val="0067B1"/>
          <w:w w:val="115"/>
        </w:rPr>
        <w:t>for</w:t>
      </w:r>
      <w:r>
        <w:rPr>
          <w:color w:val="0067B1"/>
          <w:spacing w:val="-16"/>
          <w:w w:val="115"/>
        </w:rPr>
        <w:t xml:space="preserve"> </w:t>
      </w:r>
      <w:r>
        <w:rPr>
          <w:color w:val="0067B1"/>
          <w:w w:val="115"/>
        </w:rPr>
        <w:t>gaining</w:t>
      </w:r>
      <w:r>
        <w:rPr>
          <w:color w:val="0067B1"/>
          <w:spacing w:val="-16"/>
          <w:w w:val="115"/>
        </w:rPr>
        <w:t xml:space="preserve"> </w:t>
      </w:r>
      <w:r>
        <w:rPr>
          <w:color w:val="0067B1"/>
          <w:w w:val="115"/>
        </w:rPr>
        <w:t>access</w:t>
      </w:r>
      <w:r>
        <w:rPr>
          <w:color w:val="0067B1"/>
          <w:spacing w:val="-16"/>
          <w:w w:val="115"/>
        </w:rPr>
        <w:t xml:space="preserve"> </w:t>
      </w:r>
      <w:r>
        <w:rPr>
          <w:color w:val="0067B1"/>
          <w:w w:val="115"/>
        </w:rPr>
        <w:t>to</w:t>
      </w:r>
      <w:r>
        <w:rPr>
          <w:color w:val="0067B1"/>
          <w:spacing w:val="-16"/>
          <w:w w:val="115"/>
        </w:rPr>
        <w:t xml:space="preserve"> </w:t>
      </w:r>
      <w:r>
        <w:rPr>
          <w:color w:val="0067B1"/>
          <w:w w:val="115"/>
        </w:rPr>
        <w:t>available payment plans.</w:t>
      </w:r>
    </w:p>
    <w:p w14:paraId="214100C1" w14:textId="77777777" w:rsidR="000F75DB" w:rsidRDefault="000C1A9B">
      <w:pPr>
        <w:pStyle w:val="ListParagraph"/>
        <w:numPr>
          <w:ilvl w:val="0"/>
          <w:numId w:val="20"/>
        </w:numPr>
        <w:tabs>
          <w:tab w:val="left" w:pos="499"/>
          <w:tab w:val="left" w:pos="500"/>
        </w:tabs>
        <w:spacing w:before="122" w:line="249" w:lineRule="auto"/>
        <w:ind w:left="500" w:right="86"/>
      </w:pPr>
      <w:r>
        <w:rPr>
          <w:color w:val="0067B1"/>
          <w:w w:val="115"/>
        </w:rPr>
        <w:t>Policies</w:t>
      </w:r>
      <w:r>
        <w:rPr>
          <w:color w:val="0067B1"/>
          <w:spacing w:val="-8"/>
          <w:w w:val="115"/>
        </w:rPr>
        <w:t xml:space="preserve"> </w:t>
      </w:r>
      <w:r>
        <w:rPr>
          <w:color w:val="0067B1"/>
          <w:w w:val="115"/>
        </w:rPr>
        <w:t>and</w:t>
      </w:r>
      <w:r>
        <w:rPr>
          <w:color w:val="0067B1"/>
          <w:spacing w:val="-8"/>
          <w:w w:val="115"/>
        </w:rPr>
        <w:t xml:space="preserve"> </w:t>
      </w:r>
      <w:r>
        <w:rPr>
          <w:color w:val="0067B1"/>
          <w:w w:val="115"/>
        </w:rPr>
        <w:t>procedures</w:t>
      </w:r>
      <w:r>
        <w:rPr>
          <w:color w:val="0067B1"/>
          <w:spacing w:val="-9"/>
          <w:w w:val="115"/>
        </w:rPr>
        <w:t xml:space="preserve"> </w:t>
      </w:r>
      <w:r>
        <w:rPr>
          <w:color w:val="0067B1"/>
          <w:w w:val="115"/>
        </w:rPr>
        <w:t>used</w:t>
      </w:r>
      <w:r>
        <w:rPr>
          <w:color w:val="0067B1"/>
          <w:spacing w:val="-9"/>
          <w:w w:val="115"/>
        </w:rPr>
        <w:t xml:space="preserve"> </w:t>
      </w:r>
      <w:r>
        <w:rPr>
          <w:color w:val="0067B1"/>
          <w:w w:val="115"/>
        </w:rPr>
        <w:t>by</w:t>
      </w:r>
      <w:r>
        <w:rPr>
          <w:color w:val="0067B1"/>
          <w:spacing w:val="-8"/>
          <w:w w:val="115"/>
        </w:rPr>
        <w:t xml:space="preserve"> </w:t>
      </w:r>
      <w:r>
        <w:rPr>
          <w:color w:val="0067B1"/>
          <w:w w:val="115"/>
        </w:rPr>
        <w:t>available payment plans.</w:t>
      </w:r>
    </w:p>
    <w:p w14:paraId="55C6BAA3" w14:textId="77777777" w:rsidR="000F75DB" w:rsidRDefault="000C1A9B">
      <w:pPr>
        <w:pStyle w:val="ListParagraph"/>
        <w:numPr>
          <w:ilvl w:val="0"/>
          <w:numId w:val="20"/>
        </w:numPr>
        <w:tabs>
          <w:tab w:val="left" w:pos="499"/>
          <w:tab w:val="left" w:pos="500"/>
        </w:tabs>
        <w:spacing w:before="43" w:line="252" w:lineRule="auto"/>
        <w:ind w:left="500" w:right="682"/>
      </w:pPr>
      <w:r>
        <w:rPr>
          <w:color w:val="0067B1"/>
          <w:w w:val="115"/>
        </w:rPr>
        <w:t>Key</w:t>
      </w:r>
      <w:r>
        <w:rPr>
          <w:color w:val="0067B1"/>
          <w:spacing w:val="-13"/>
          <w:w w:val="115"/>
        </w:rPr>
        <w:t xml:space="preserve"> </w:t>
      </w:r>
      <w:r>
        <w:rPr>
          <w:color w:val="0067B1"/>
          <w:w w:val="115"/>
        </w:rPr>
        <w:t>personnel,</w:t>
      </w:r>
      <w:r>
        <w:rPr>
          <w:color w:val="0067B1"/>
          <w:spacing w:val="-14"/>
          <w:w w:val="115"/>
        </w:rPr>
        <w:t xml:space="preserve"> </w:t>
      </w:r>
      <w:r>
        <w:rPr>
          <w:color w:val="0067B1"/>
          <w:w w:val="115"/>
        </w:rPr>
        <w:t>roles,</w:t>
      </w:r>
      <w:r>
        <w:rPr>
          <w:color w:val="0067B1"/>
          <w:spacing w:val="-14"/>
          <w:w w:val="115"/>
        </w:rPr>
        <w:t xml:space="preserve"> </w:t>
      </w:r>
      <w:r>
        <w:rPr>
          <w:color w:val="0067B1"/>
          <w:w w:val="115"/>
        </w:rPr>
        <w:t>and</w:t>
      </w:r>
      <w:r>
        <w:rPr>
          <w:color w:val="0067B1"/>
          <w:spacing w:val="-13"/>
          <w:w w:val="115"/>
        </w:rPr>
        <w:t xml:space="preserve"> </w:t>
      </w:r>
      <w:r>
        <w:rPr>
          <w:color w:val="0067B1"/>
          <w:w w:val="115"/>
        </w:rPr>
        <w:t xml:space="preserve">positions within plans used by the client </w:t>
      </w:r>
      <w:r>
        <w:rPr>
          <w:color w:val="0067B1"/>
          <w:spacing w:val="-2"/>
          <w:w w:val="115"/>
        </w:rPr>
        <w:t>population.</w:t>
      </w:r>
    </w:p>
    <w:p w14:paraId="43F2E6D7" w14:textId="77777777" w:rsidR="000F75DB" w:rsidRDefault="000C1A9B">
      <w:pPr>
        <w:spacing w:before="60"/>
        <w:ind w:left="140"/>
        <w:rPr>
          <w:b/>
          <w:sz w:val="19"/>
        </w:rPr>
      </w:pPr>
      <w:r>
        <w:br w:type="column"/>
      </w:r>
      <w:r>
        <w:rPr>
          <w:b/>
          <w:color w:val="0067B1"/>
          <w:spacing w:val="-2"/>
          <w:w w:val="150"/>
          <w:sz w:val="28"/>
        </w:rPr>
        <w:t>A</w:t>
      </w:r>
      <w:r>
        <w:rPr>
          <w:b/>
          <w:color w:val="0067B1"/>
          <w:spacing w:val="-2"/>
          <w:w w:val="150"/>
          <w:sz w:val="19"/>
        </w:rPr>
        <w:t>ttitudes</w:t>
      </w:r>
    </w:p>
    <w:p w14:paraId="588EA7F6" w14:textId="77777777" w:rsidR="000F75DB" w:rsidRDefault="000C1A9B">
      <w:pPr>
        <w:pStyle w:val="ListParagraph"/>
        <w:numPr>
          <w:ilvl w:val="0"/>
          <w:numId w:val="20"/>
        </w:numPr>
        <w:tabs>
          <w:tab w:val="left" w:pos="499"/>
          <w:tab w:val="left" w:pos="500"/>
        </w:tabs>
        <w:spacing w:before="33" w:line="249" w:lineRule="auto"/>
        <w:ind w:left="500" w:right="1454"/>
      </w:pPr>
      <w:r>
        <w:pict w14:anchorId="0BE8C93C">
          <v:line id="_x0000_s2635" style="position:absolute;left:0;text-align:left;z-index:15752704;mso-position-horizontal-relative:page" from="300.45pt,-13.45pt" to="300.45pt,142.8pt" strokecolor="#0067b1" strokeweight="1pt">
            <w10:wrap anchorx="page"/>
          </v:line>
        </w:pict>
      </w: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cooperate</w:t>
      </w:r>
      <w:r>
        <w:rPr>
          <w:color w:val="0067B1"/>
          <w:spacing w:val="-16"/>
          <w:w w:val="115"/>
        </w:rPr>
        <w:t xml:space="preserve"> </w:t>
      </w:r>
      <w:r>
        <w:rPr>
          <w:color w:val="0067B1"/>
          <w:w w:val="115"/>
        </w:rPr>
        <w:t>with payment providers.</w:t>
      </w:r>
    </w:p>
    <w:p w14:paraId="73CE6ABF" w14:textId="77777777" w:rsidR="000F75DB" w:rsidRDefault="000C1A9B">
      <w:pPr>
        <w:pStyle w:val="ListParagraph"/>
        <w:numPr>
          <w:ilvl w:val="0"/>
          <w:numId w:val="20"/>
        </w:numPr>
        <w:tabs>
          <w:tab w:val="left" w:pos="499"/>
          <w:tab w:val="left" w:pos="500"/>
        </w:tabs>
        <w:spacing w:line="249" w:lineRule="auto"/>
        <w:ind w:left="500" w:right="1165"/>
      </w:pPr>
      <w:r>
        <w:rPr>
          <w:color w:val="0067B1"/>
          <w:w w:val="115"/>
        </w:rPr>
        <w:t>Willingness</w:t>
      </w:r>
      <w:r>
        <w:rPr>
          <w:color w:val="0067B1"/>
          <w:spacing w:val="-15"/>
          <w:w w:val="115"/>
        </w:rPr>
        <w:t xml:space="preserve"> </w:t>
      </w:r>
      <w:r>
        <w:rPr>
          <w:color w:val="0067B1"/>
          <w:w w:val="115"/>
        </w:rPr>
        <w:t>to</w:t>
      </w:r>
      <w:r>
        <w:rPr>
          <w:color w:val="0067B1"/>
          <w:spacing w:val="-16"/>
          <w:w w:val="115"/>
        </w:rPr>
        <w:t xml:space="preserve"> </w:t>
      </w:r>
      <w:r>
        <w:rPr>
          <w:color w:val="0067B1"/>
          <w:w w:val="115"/>
        </w:rPr>
        <w:t>explore</w:t>
      </w:r>
      <w:r>
        <w:rPr>
          <w:color w:val="0067B1"/>
          <w:spacing w:val="-15"/>
          <w:w w:val="115"/>
        </w:rPr>
        <w:t xml:space="preserve"> </w:t>
      </w:r>
      <w:r>
        <w:rPr>
          <w:color w:val="0067B1"/>
          <w:w w:val="115"/>
        </w:rPr>
        <w:t xml:space="preserve">treatment </w:t>
      </w:r>
      <w:r>
        <w:rPr>
          <w:color w:val="0067B1"/>
          <w:spacing w:val="-2"/>
          <w:w w:val="115"/>
        </w:rPr>
        <w:t>alternatives.</w:t>
      </w:r>
    </w:p>
    <w:p w14:paraId="50E20E2F" w14:textId="77777777" w:rsidR="000F75DB" w:rsidRDefault="000C1A9B">
      <w:pPr>
        <w:pStyle w:val="ListParagraph"/>
        <w:numPr>
          <w:ilvl w:val="0"/>
          <w:numId w:val="20"/>
        </w:numPr>
        <w:tabs>
          <w:tab w:val="left" w:pos="499"/>
          <w:tab w:val="left" w:pos="500"/>
        </w:tabs>
        <w:spacing w:before="43" w:line="249" w:lineRule="auto"/>
        <w:ind w:left="500" w:right="1294"/>
      </w:pPr>
      <w:r>
        <w:rPr>
          <w:color w:val="0067B1"/>
          <w:w w:val="115"/>
        </w:rPr>
        <w:t>Interest</w:t>
      </w:r>
      <w:r>
        <w:rPr>
          <w:color w:val="0067B1"/>
          <w:spacing w:val="-7"/>
          <w:w w:val="115"/>
        </w:rPr>
        <w:t xml:space="preserve"> </w:t>
      </w:r>
      <w:r>
        <w:rPr>
          <w:color w:val="0067B1"/>
          <w:w w:val="115"/>
        </w:rPr>
        <w:t>in</w:t>
      </w:r>
      <w:r>
        <w:rPr>
          <w:color w:val="0067B1"/>
          <w:spacing w:val="-7"/>
          <w:w w:val="115"/>
        </w:rPr>
        <w:t xml:space="preserve"> </w:t>
      </w:r>
      <w:r>
        <w:rPr>
          <w:color w:val="0067B1"/>
          <w:w w:val="115"/>
        </w:rPr>
        <w:t>promoting</w:t>
      </w:r>
      <w:r>
        <w:rPr>
          <w:color w:val="0067B1"/>
          <w:spacing w:val="-7"/>
          <w:w w:val="115"/>
        </w:rPr>
        <w:t xml:space="preserve"> </w:t>
      </w:r>
      <w:r>
        <w:rPr>
          <w:color w:val="0067B1"/>
          <w:w w:val="115"/>
        </w:rPr>
        <w:t>the</w:t>
      </w:r>
      <w:r>
        <w:rPr>
          <w:color w:val="0067B1"/>
          <w:spacing w:val="-7"/>
          <w:w w:val="115"/>
        </w:rPr>
        <w:t xml:space="preserve"> </w:t>
      </w:r>
      <w:r>
        <w:rPr>
          <w:color w:val="0067B1"/>
          <w:w w:val="115"/>
        </w:rPr>
        <w:t xml:space="preserve">most </w:t>
      </w:r>
      <w:r>
        <w:rPr>
          <w:color w:val="0067B1"/>
          <w:w w:val="110"/>
        </w:rPr>
        <w:t>cost-effective, high-quality care.</w:t>
      </w:r>
    </w:p>
    <w:p w14:paraId="0B46F107" w14:textId="77777777" w:rsidR="000F75DB" w:rsidRDefault="000F75DB">
      <w:pPr>
        <w:spacing w:line="249" w:lineRule="auto"/>
        <w:sectPr w:rsidR="000F75DB">
          <w:type w:val="continuous"/>
          <w:pgSz w:w="12240" w:h="15840"/>
          <w:pgMar w:top="980" w:right="1300" w:bottom="0" w:left="1300" w:header="683" w:footer="583" w:gutter="0"/>
          <w:cols w:num="2" w:space="720" w:equalWidth="0">
            <w:col w:w="4610" w:space="190"/>
            <w:col w:w="4840"/>
          </w:cols>
        </w:sectPr>
      </w:pPr>
    </w:p>
    <w:p w14:paraId="3B9945C0" w14:textId="77777777" w:rsidR="000F75DB" w:rsidRDefault="000F75DB">
      <w:pPr>
        <w:pStyle w:val="BodyText"/>
        <w:rPr>
          <w:sz w:val="20"/>
        </w:rPr>
      </w:pPr>
    </w:p>
    <w:p w14:paraId="0215B709" w14:textId="77777777" w:rsidR="000F75DB" w:rsidRDefault="000F75DB">
      <w:pPr>
        <w:pStyle w:val="BodyText"/>
        <w:spacing w:before="2"/>
        <w:rPr>
          <w:sz w:val="19"/>
        </w:rPr>
      </w:pPr>
    </w:p>
    <w:p w14:paraId="161B9768" w14:textId="77777777" w:rsidR="000F75DB" w:rsidRDefault="000C1A9B">
      <w:pPr>
        <w:pStyle w:val="BodyText"/>
        <w:ind w:left="172"/>
        <w:rPr>
          <w:sz w:val="20"/>
        </w:rPr>
      </w:pPr>
      <w:r>
        <w:rPr>
          <w:sz w:val="20"/>
        </w:rPr>
      </w:r>
      <w:r>
        <w:rPr>
          <w:sz w:val="20"/>
        </w:rPr>
        <w:pict w14:anchorId="5AA827BA">
          <v:shape id="docshape85" o:spid="_x0000_s2634"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5B736E5F"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16:</w:t>
                  </w:r>
                </w:p>
                <w:p w14:paraId="765E2260" w14:textId="77777777" w:rsidR="000F75DB" w:rsidRDefault="000C1A9B">
                  <w:pPr>
                    <w:spacing w:line="247" w:lineRule="auto"/>
                    <w:ind w:left="240" w:right="232"/>
                    <w:rPr>
                      <w:color w:val="000000"/>
                      <w:sz w:val="26"/>
                    </w:rPr>
                  </w:pPr>
                  <w:r>
                    <w:rPr>
                      <w:color w:val="0067B1"/>
                      <w:w w:val="115"/>
                      <w:sz w:val="26"/>
                    </w:rPr>
                    <w:t>Recognize</w:t>
                  </w:r>
                  <w:r>
                    <w:rPr>
                      <w:color w:val="0067B1"/>
                      <w:spacing w:val="-4"/>
                      <w:w w:val="115"/>
                      <w:sz w:val="26"/>
                    </w:rPr>
                    <w:t xml:space="preserve"> </w:t>
                  </w:r>
                  <w:r>
                    <w:rPr>
                      <w:color w:val="0067B1"/>
                      <w:w w:val="115"/>
                      <w:sz w:val="26"/>
                    </w:rPr>
                    <w:t>that</w:t>
                  </w:r>
                  <w:r>
                    <w:rPr>
                      <w:color w:val="0067B1"/>
                      <w:spacing w:val="-4"/>
                      <w:w w:val="115"/>
                      <w:sz w:val="26"/>
                    </w:rPr>
                    <w:t xml:space="preserve"> </w:t>
                  </w:r>
                  <w:r>
                    <w:rPr>
                      <w:color w:val="0067B1"/>
                      <w:w w:val="115"/>
                      <w:sz w:val="26"/>
                    </w:rPr>
                    <w:t>crisis</w:t>
                  </w:r>
                  <w:r>
                    <w:rPr>
                      <w:color w:val="0067B1"/>
                      <w:spacing w:val="-4"/>
                      <w:w w:val="115"/>
                      <w:sz w:val="26"/>
                    </w:rPr>
                    <w:t xml:space="preserve"> </w:t>
                  </w:r>
                  <w:r>
                    <w:rPr>
                      <w:color w:val="0067B1"/>
                      <w:w w:val="115"/>
                      <w:sz w:val="26"/>
                    </w:rPr>
                    <w:t>may</w:t>
                  </w:r>
                  <w:r>
                    <w:rPr>
                      <w:color w:val="0067B1"/>
                      <w:spacing w:val="-3"/>
                      <w:w w:val="115"/>
                      <w:sz w:val="26"/>
                    </w:rPr>
                    <w:t xml:space="preserve"> </w:t>
                  </w:r>
                  <w:r>
                    <w:rPr>
                      <w:color w:val="0067B1"/>
                      <w:w w:val="115"/>
                      <w:sz w:val="26"/>
                    </w:rPr>
                    <w:t>indicate</w:t>
                  </w:r>
                  <w:r>
                    <w:rPr>
                      <w:color w:val="0067B1"/>
                      <w:spacing w:val="-3"/>
                      <w:w w:val="115"/>
                      <w:sz w:val="26"/>
                    </w:rPr>
                    <w:t xml:space="preserve"> </w:t>
                  </w:r>
                  <w:r>
                    <w:rPr>
                      <w:color w:val="0067B1"/>
                      <w:w w:val="115"/>
                      <w:sz w:val="26"/>
                    </w:rPr>
                    <w:t>an</w:t>
                  </w:r>
                  <w:r>
                    <w:rPr>
                      <w:color w:val="0067B1"/>
                      <w:spacing w:val="-4"/>
                      <w:w w:val="115"/>
                      <w:sz w:val="26"/>
                    </w:rPr>
                    <w:t xml:space="preserve"> </w:t>
                  </w:r>
                  <w:r>
                    <w:rPr>
                      <w:color w:val="0067B1"/>
                      <w:w w:val="115"/>
                      <w:sz w:val="26"/>
                    </w:rPr>
                    <w:t>underlying</w:t>
                  </w:r>
                  <w:r>
                    <w:rPr>
                      <w:color w:val="0067B1"/>
                      <w:spacing w:val="-4"/>
                      <w:w w:val="115"/>
                      <w:sz w:val="26"/>
                    </w:rPr>
                    <w:t xml:space="preserve"> </w:t>
                  </w:r>
                  <w:r>
                    <w:rPr>
                      <w:color w:val="0067B1"/>
                      <w:w w:val="115"/>
                      <w:sz w:val="26"/>
                    </w:rPr>
                    <w:t>substance</w:t>
                  </w:r>
                  <w:r>
                    <w:rPr>
                      <w:color w:val="0067B1"/>
                      <w:spacing w:val="-4"/>
                      <w:w w:val="115"/>
                      <w:sz w:val="26"/>
                    </w:rPr>
                    <w:t xml:space="preserve"> </w:t>
                  </w:r>
                  <w:r>
                    <w:rPr>
                      <w:color w:val="0067B1"/>
                      <w:w w:val="115"/>
                      <w:sz w:val="26"/>
                    </w:rPr>
                    <w:t>use</w:t>
                  </w:r>
                  <w:r>
                    <w:rPr>
                      <w:color w:val="0067B1"/>
                      <w:spacing w:val="-4"/>
                      <w:w w:val="115"/>
                      <w:sz w:val="26"/>
                    </w:rPr>
                    <w:t xml:space="preserve"> </w:t>
                  </w:r>
                  <w:r>
                    <w:rPr>
                      <w:color w:val="0067B1"/>
                      <w:w w:val="115"/>
                      <w:sz w:val="26"/>
                    </w:rPr>
                    <w:t>disorder</w:t>
                  </w:r>
                  <w:r>
                    <w:rPr>
                      <w:color w:val="0067B1"/>
                      <w:spacing w:val="-3"/>
                      <w:w w:val="115"/>
                      <w:sz w:val="26"/>
                    </w:rPr>
                    <w:t xml:space="preserve"> </w:t>
                  </w:r>
                  <w:r>
                    <w:rPr>
                      <w:color w:val="0067B1"/>
                      <w:w w:val="115"/>
                      <w:sz w:val="26"/>
                    </w:rPr>
                    <w:t>and may be a window of opportunity for change.</w:t>
                  </w:r>
                </w:p>
              </w:txbxContent>
            </v:textbox>
            <w10:anchorlock/>
          </v:shape>
        </w:pict>
      </w:r>
    </w:p>
    <w:p w14:paraId="3B8C4108" w14:textId="77777777" w:rsidR="000F75DB" w:rsidRDefault="000F75DB">
      <w:pPr>
        <w:pStyle w:val="BodyText"/>
        <w:spacing w:before="2"/>
        <w:rPr>
          <w:sz w:val="6"/>
        </w:rPr>
      </w:pPr>
    </w:p>
    <w:p w14:paraId="0EA7AEFE" w14:textId="77777777" w:rsidR="000F75DB" w:rsidRDefault="000F75DB">
      <w:pPr>
        <w:rPr>
          <w:sz w:val="6"/>
        </w:rPr>
        <w:sectPr w:rsidR="000F75DB">
          <w:headerReference w:type="even" r:id="rId68"/>
          <w:headerReference w:type="default" r:id="rId69"/>
          <w:pgSz w:w="12240" w:h="15840"/>
          <w:pgMar w:top="980" w:right="1300" w:bottom="780" w:left="1300" w:header="683" w:footer="583" w:gutter="0"/>
          <w:cols w:space="720"/>
        </w:sectPr>
      </w:pPr>
    </w:p>
    <w:p w14:paraId="51F10D01" w14:textId="77777777" w:rsidR="000F75DB" w:rsidRDefault="000C1A9B">
      <w:pPr>
        <w:spacing w:before="60"/>
        <w:ind w:left="140"/>
        <w:rPr>
          <w:b/>
          <w:sz w:val="19"/>
        </w:rPr>
      </w:pPr>
      <w:r>
        <w:rPr>
          <w:b/>
          <w:color w:val="0067B1"/>
          <w:spacing w:val="-2"/>
          <w:w w:val="140"/>
          <w:sz w:val="28"/>
        </w:rPr>
        <w:t>K</w:t>
      </w:r>
      <w:r>
        <w:rPr>
          <w:b/>
          <w:color w:val="0067B1"/>
          <w:spacing w:val="-2"/>
          <w:w w:val="140"/>
          <w:sz w:val="19"/>
        </w:rPr>
        <w:t>nowledge</w:t>
      </w:r>
    </w:p>
    <w:p w14:paraId="278CCB30" w14:textId="77777777" w:rsidR="000F75DB" w:rsidRDefault="000C1A9B">
      <w:pPr>
        <w:pStyle w:val="ListParagraph"/>
        <w:numPr>
          <w:ilvl w:val="0"/>
          <w:numId w:val="20"/>
        </w:numPr>
        <w:tabs>
          <w:tab w:val="left" w:pos="499"/>
          <w:tab w:val="left" w:pos="500"/>
        </w:tabs>
        <w:spacing w:before="33" w:line="249" w:lineRule="auto"/>
        <w:ind w:left="500" w:right="807"/>
      </w:pPr>
      <w:r>
        <w:rPr>
          <w:color w:val="0067B1"/>
          <w:w w:val="115"/>
        </w:rPr>
        <w:t>The</w:t>
      </w:r>
      <w:r>
        <w:rPr>
          <w:color w:val="0067B1"/>
          <w:spacing w:val="-16"/>
          <w:w w:val="115"/>
        </w:rPr>
        <w:t xml:space="preserve"> </w:t>
      </w:r>
      <w:r>
        <w:rPr>
          <w:color w:val="0067B1"/>
          <w:w w:val="115"/>
        </w:rPr>
        <w:t>features</w:t>
      </w:r>
      <w:r>
        <w:rPr>
          <w:color w:val="0067B1"/>
          <w:spacing w:val="-16"/>
          <w:w w:val="115"/>
        </w:rPr>
        <w:t xml:space="preserve"> </w:t>
      </w:r>
      <w:r>
        <w:rPr>
          <w:color w:val="0067B1"/>
          <w:w w:val="115"/>
        </w:rPr>
        <w:t>of</w:t>
      </w:r>
      <w:r>
        <w:rPr>
          <w:color w:val="0067B1"/>
          <w:spacing w:val="-16"/>
          <w:w w:val="115"/>
        </w:rPr>
        <w:t xml:space="preserve"> </w:t>
      </w:r>
      <w:r>
        <w:rPr>
          <w:color w:val="0067B1"/>
          <w:w w:val="115"/>
        </w:rPr>
        <w:t>crisis,</w:t>
      </w:r>
      <w:r>
        <w:rPr>
          <w:color w:val="0067B1"/>
          <w:spacing w:val="-16"/>
          <w:w w:val="115"/>
        </w:rPr>
        <w:t xml:space="preserve"> </w:t>
      </w:r>
      <w:r>
        <w:rPr>
          <w:color w:val="0067B1"/>
          <w:w w:val="115"/>
        </w:rPr>
        <w:t>which</w:t>
      </w:r>
      <w:r>
        <w:rPr>
          <w:color w:val="0067B1"/>
          <w:spacing w:val="-16"/>
          <w:w w:val="115"/>
        </w:rPr>
        <w:t xml:space="preserve"> </w:t>
      </w:r>
      <w:r>
        <w:rPr>
          <w:color w:val="0067B1"/>
          <w:w w:val="115"/>
        </w:rPr>
        <w:t>may include but are not limited to:</w:t>
      </w:r>
    </w:p>
    <w:p w14:paraId="5F5BB286" w14:textId="77777777" w:rsidR="000F75DB" w:rsidRDefault="000C1A9B">
      <w:pPr>
        <w:pStyle w:val="ListParagraph"/>
        <w:numPr>
          <w:ilvl w:val="1"/>
          <w:numId w:val="20"/>
        </w:numPr>
        <w:tabs>
          <w:tab w:val="left" w:pos="651"/>
        </w:tabs>
        <w:spacing w:before="96"/>
        <w:ind w:left="650" w:hanging="172"/>
      </w:pPr>
      <w:r>
        <w:rPr>
          <w:color w:val="0067B1"/>
          <w:w w:val="110"/>
        </w:rPr>
        <w:t>family</w:t>
      </w:r>
      <w:r>
        <w:rPr>
          <w:color w:val="0067B1"/>
          <w:spacing w:val="1"/>
          <w:w w:val="115"/>
        </w:rPr>
        <w:t xml:space="preserve"> </w:t>
      </w:r>
      <w:r>
        <w:rPr>
          <w:color w:val="0067B1"/>
          <w:spacing w:val="-2"/>
          <w:w w:val="115"/>
        </w:rPr>
        <w:t>disruption</w:t>
      </w:r>
    </w:p>
    <w:p w14:paraId="5BDCA076" w14:textId="77777777" w:rsidR="000F75DB" w:rsidRDefault="000C1A9B">
      <w:pPr>
        <w:pStyle w:val="ListParagraph"/>
        <w:numPr>
          <w:ilvl w:val="1"/>
          <w:numId w:val="20"/>
        </w:numPr>
        <w:tabs>
          <w:tab w:val="left" w:pos="651"/>
        </w:tabs>
        <w:spacing w:before="13"/>
        <w:ind w:left="650" w:hanging="172"/>
      </w:pPr>
      <w:r>
        <w:rPr>
          <w:color w:val="0067B1"/>
          <w:w w:val="115"/>
        </w:rPr>
        <w:t>social and legal</w:t>
      </w:r>
      <w:r>
        <w:rPr>
          <w:color w:val="0067B1"/>
          <w:spacing w:val="-1"/>
          <w:w w:val="115"/>
        </w:rPr>
        <w:t xml:space="preserve"> </w:t>
      </w:r>
      <w:r>
        <w:rPr>
          <w:color w:val="0067B1"/>
          <w:spacing w:val="-2"/>
          <w:w w:val="115"/>
        </w:rPr>
        <w:t>consequences</w:t>
      </w:r>
    </w:p>
    <w:p w14:paraId="3A04AA48" w14:textId="77777777" w:rsidR="000F75DB" w:rsidRDefault="000C1A9B">
      <w:pPr>
        <w:pStyle w:val="ListParagraph"/>
        <w:numPr>
          <w:ilvl w:val="1"/>
          <w:numId w:val="20"/>
        </w:numPr>
        <w:tabs>
          <w:tab w:val="left" w:pos="651"/>
        </w:tabs>
        <w:spacing w:before="12"/>
        <w:ind w:left="650" w:hanging="172"/>
      </w:pPr>
      <w:r>
        <w:rPr>
          <w:color w:val="0067B1"/>
          <w:w w:val="115"/>
        </w:rPr>
        <w:t>physical</w:t>
      </w:r>
      <w:r>
        <w:rPr>
          <w:color w:val="0067B1"/>
          <w:spacing w:val="-6"/>
          <w:w w:val="115"/>
        </w:rPr>
        <w:t xml:space="preserve"> </w:t>
      </w:r>
      <w:r>
        <w:rPr>
          <w:color w:val="0067B1"/>
          <w:w w:val="115"/>
        </w:rPr>
        <w:t>and</w:t>
      </w:r>
      <w:r>
        <w:rPr>
          <w:color w:val="0067B1"/>
          <w:spacing w:val="-5"/>
          <w:w w:val="115"/>
        </w:rPr>
        <w:t xml:space="preserve"> </w:t>
      </w:r>
      <w:r>
        <w:rPr>
          <w:color w:val="0067B1"/>
          <w:spacing w:val="-2"/>
          <w:w w:val="115"/>
        </w:rPr>
        <w:t>psychological</w:t>
      </w:r>
    </w:p>
    <w:p w14:paraId="600556B5" w14:textId="77777777" w:rsidR="000F75DB" w:rsidRDefault="000C1A9B">
      <w:pPr>
        <w:pStyle w:val="ListParagraph"/>
        <w:numPr>
          <w:ilvl w:val="1"/>
          <w:numId w:val="20"/>
        </w:numPr>
        <w:tabs>
          <w:tab w:val="left" w:pos="651"/>
        </w:tabs>
        <w:spacing w:before="13"/>
        <w:ind w:left="650" w:hanging="172"/>
      </w:pPr>
      <w:r>
        <w:rPr>
          <w:color w:val="0067B1"/>
          <w:w w:val="115"/>
        </w:rPr>
        <w:t>panic</w:t>
      </w:r>
      <w:r>
        <w:rPr>
          <w:color w:val="0067B1"/>
          <w:spacing w:val="-4"/>
          <w:w w:val="115"/>
        </w:rPr>
        <w:t xml:space="preserve"> </w:t>
      </w:r>
      <w:r>
        <w:rPr>
          <w:color w:val="0067B1"/>
          <w:spacing w:val="-2"/>
          <w:w w:val="115"/>
        </w:rPr>
        <w:t>states</w:t>
      </w:r>
    </w:p>
    <w:p w14:paraId="47DC53B1" w14:textId="77777777" w:rsidR="000F75DB" w:rsidRDefault="000C1A9B">
      <w:pPr>
        <w:pStyle w:val="ListParagraph"/>
        <w:numPr>
          <w:ilvl w:val="1"/>
          <w:numId w:val="20"/>
        </w:numPr>
        <w:tabs>
          <w:tab w:val="left" w:pos="651"/>
        </w:tabs>
        <w:spacing w:before="13"/>
        <w:ind w:left="650" w:hanging="172"/>
      </w:pPr>
      <w:r>
        <w:rPr>
          <w:color w:val="0067B1"/>
          <w:w w:val="115"/>
        </w:rPr>
        <w:t>physical</w:t>
      </w:r>
      <w:r>
        <w:rPr>
          <w:color w:val="0067B1"/>
          <w:spacing w:val="-12"/>
          <w:w w:val="115"/>
        </w:rPr>
        <w:t xml:space="preserve"> </w:t>
      </w:r>
      <w:r>
        <w:rPr>
          <w:color w:val="0067B1"/>
          <w:spacing w:val="-2"/>
          <w:w w:val="115"/>
        </w:rPr>
        <w:t>dysfunction.</w:t>
      </w:r>
    </w:p>
    <w:p w14:paraId="6A838364" w14:textId="77777777" w:rsidR="000F75DB" w:rsidRDefault="000C1A9B">
      <w:pPr>
        <w:pStyle w:val="ListParagraph"/>
        <w:numPr>
          <w:ilvl w:val="0"/>
          <w:numId w:val="20"/>
        </w:numPr>
        <w:tabs>
          <w:tab w:val="left" w:pos="499"/>
          <w:tab w:val="left" w:pos="500"/>
        </w:tabs>
        <w:spacing w:before="81" w:line="249" w:lineRule="auto"/>
        <w:ind w:left="500" w:right="38"/>
      </w:pPr>
      <w:r>
        <w:rPr>
          <w:color w:val="0067B1"/>
          <w:w w:val="115"/>
        </w:rPr>
        <w:t>Substance</w:t>
      </w:r>
      <w:r>
        <w:rPr>
          <w:color w:val="0067B1"/>
          <w:spacing w:val="-5"/>
          <w:w w:val="115"/>
        </w:rPr>
        <w:t xml:space="preserve"> </w:t>
      </w:r>
      <w:r>
        <w:rPr>
          <w:color w:val="0067B1"/>
          <w:w w:val="115"/>
        </w:rPr>
        <w:t>use</w:t>
      </w:r>
      <w:r>
        <w:rPr>
          <w:color w:val="0067B1"/>
          <w:spacing w:val="-6"/>
          <w:w w:val="115"/>
        </w:rPr>
        <w:t xml:space="preserve"> </w:t>
      </w:r>
      <w:r>
        <w:rPr>
          <w:color w:val="0067B1"/>
          <w:w w:val="115"/>
        </w:rPr>
        <w:t>screening</w:t>
      </w:r>
      <w:r>
        <w:rPr>
          <w:color w:val="0067B1"/>
          <w:spacing w:val="-5"/>
          <w:w w:val="115"/>
        </w:rPr>
        <w:t xml:space="preserve"> </w:t>
      </w:r>
      <w:r>
        <w:rPr>
          <w:color w:val="0067B1"/>
          <w:w w:val="115"/>
        </w:rPr>
        <w:t>and</w:t>
      </w:r>
      <w:r>
        <w:rPr>
          <w:color w:val="0067B1"/>
          <w:spacing w:val="-5"/>
          <w:w w:val="115"/>
        </w:rPr>
        <w:t xml:space="preserve"> </w:t>
      </w:r>
      <w:r>
        <w:rPr>
          <w:color w:val="0067B1"/>
          <w:w w:val="115"/>
        </w:rPr>
        <w:t xml:space="preserve">assessment </w:t>
      </w:r>
      <w:r>
        <w:rPr>
          <w:color w:val="0067B1"/>
          <w:spacing w:val="-2"/>
          <w:w w:val="115"/>
        </w:rPr>
        <w:t>methods.</w:t>
      </w:r>
    </w:p>
    <w:p w14:paraId="52548837" w14:textId="77777777" w:rsidR="000F75DB" w:rsidRDefault="000C1A9B">
      <w:pPr>
        <w:pStyle w:val="ListParagraph"/>
        <w:numPr>
          <w:ilvl w:val="0"/>
          <w:numId w:val="20"/>
        </w:numPr>
        <w:tabs>
          <w:tab w:val="left" w:pos="499"/>
          <w:tab w:val="left" w:pos="500"/>
        </w:tabs>
        <w:spacing w:line="249" w:lineRule="auto"/>
        <w:ind w:left="500" w:right="219"/>
      </w:pPr>
      <w:r>
        <w:rPr>
          <w:color w:val="0067B1"/>
          <w:w w:val="115"/>
        </w:rPr>
        <w:t>Prevention</w:t>
      </w:r>
      <w:r>
        <w:rPr>
          <w:color w:val="0067B1"/>
          <w:spacing w:val="-16"/>
          <w:w w:val="115"/>
        </w:rPr>
        <w:t xml:space="preserve"> </w:t>
      </w:r>
      <w:r>
        <w:rPr>
          <w:color w:val="0067B1"/>
          <w:w w:val="115"/>
        </w:rPr>
        <w:t>and</w:t>
      </w:r>
      <w:r>
        <w:rPr>
          <w:color w:val="0067B1"/>
          <w:spacing w:val="-16"/>
          <w:w w:val="115"/>
        </w:rPr>
        <w:t xml:space="preserve"> </w:t>
      </w:r>
      <w:r>
        <w:rPr>
          <w:color w:val="0067B1"/>
          <w:w w:val="115"/>
        </w:rPr>
        <w:t>intervention</w:t>
      </w:r>
      <w:r>
        <w:rPr>
          <w:color w:val="0067B1"/>
          <w:spacing w:val="-15"/>
          <w:w w:val="115"/>
        </w:rPr>
        <w:t xml:space="preserve"> </w:t>
      </w:r>
      <w:r>
        <w:rPr>
          <w:color w:val="0067B1"/>
          <w:w w:val="115"/>
        </w:rPr>
        <w:t>principles and methods.</w:t>
      </w:r>
    </w:p>
    <w:p w14:paraId="0FFA8D9C" w14:textId="77777777" w:rsidR="000F75DB" w:rsidRDefault="000C1A9B">
      <w:pPr>
        <w:pStyle w:val="ListParagraph"/>
        <w:numPr>
          <w:ilvl w:val="0"/>
          <w:numId w:val="20"/>
        </w:numPr>
        <w:tabs>
          <w:tab w:val="left" w:pos="499"/>
          <w:tab w:val="left" w:pos="500"/>
        </w:tabs>
        <w:spacing w:before="43"/>
        <w:ind w:left="500"/>
      </w:pPr>
      <w:r>
        <w:rPr>
          <w:color w:val="0067B1"/>
          <w:w w:val="115"/>
        </w:rPr>
        <w:t>Principles</w:t>
      </w:r>
      <w:r>
        <w:rPr>
          <w:color w:val="0067B1"/>
          <w:spacing w:val="-16"/>
          <w:w w:val="115"/>
        </w:rPr>
        <w:t xml:space="preserve"> </w:t>
      </w:r>
      <w:r>
        <w:rPr>
          <w:color w:val="0067B1"/>
          <w:w w:val="115"/>
        </w:rPr>
        <w:t>of</w:t>
      </w:r>
      <w:r>
        <w:rPr>
          <w:color w:val="0067B1"/>
          <w:spacing w:val="-15"/>
          <w:w w:val="115"/>
        </w:rPr>
        <w:t xml:space="preserve"> </w:t>
      </w:r>
      <w:r>
        <w:rPr>
          <w:color w:val="0067B1"/>
          <w:w w:val="115"/>
        </w:rPr>
        <w:t>crisis</w:t>
      </w:r>
      <w:r>
        <w:rPr>
          <w:color w:val="0067B1"/>
          <w:spacing w:val="-15"/>
          <w:w w:val="115"/>
        </w:rPr>
        <w:t xml:space="preserve"> </w:t>
      </w:r>
      <w:r>
        <w:rPr>
          <w:color w:val="0067B1"/>
          <w:w w:val="115"/>
        </w:rPr>
        <w:t>case</w:t>
      </w:r>
      <w:r>
        <w:rPr>
          <w:color w:val="0067B1"/>
          <w:spacing w:val="-15"/>
          <w:w w:val="115"/>
        </w:rPr>
        <w:t xml:space="preserve"> </w:t>
      </w:r>
      <w:r>
        <w:rPr>
          <w:color w:val="0067B1"/>
          <w:spacing w:val="-2"/>
          <w:w w:val="115"/>
        </w:rPr>
        <w:t>management.</w:t>
      </w:r>
    </w:p>
    <w:p w14:paraId="1A17552B" w14:textId="77777777" w:rsidR="000F75DB" w:rsidRDefault="000C1A9B">
      <w:pPr>
        <w:pStyle w:val="ListParagraph"/>
        <w:numPr>
          <w:ilvl w:val="0"/>
          <w:numId w:val="20"/>
        </w:numPr>
        <w:tabs>
          <w:tab w:val="left" w:pos="499"/>
          <w:tab w:val="left" w:pos="500"/>
        </w:tabs>
        <w:spacing w:before="52"/>
        <w:ind w:left="500"/>
      </w:pPr>
      <w:r>
        <w:rPr>
          <w:color w:val="0067B1"/>
          <w:w w:val="110"/>
        </w:rPr>
        <w:t>Posttraumatic</w:t>
      </w:r>
      <w:r>
        <w:rPr>
          <w:color w:val="0067B1"/>
          <w:spacing w:val="9"/>
          <w:w w:val="110"/>
        </w:rPr>
        <w:t xml:space="preserve"> </w:t>
      </w:r>
      <w:r>
        <w:rPr>
          <w:color w:val="0067B1"/>
          <w:w w:val="110"/>
        </w:rPr>
        <w:t>stress</w:t>
      </w:r>
      <w:r>
        <w:rPr>
          <w:color w:val="0067B1"/>
          <w:spacing w:val="9"/>
          <w:w w:val="110"/>
        </w:rPr>
        <w:t xml:space="preserve"> </w:t>
      </w:r>
      <w:r>
        <w:rPr>
          <w:color w:val="0067B1"/>
          <w:spacing w:val="-2"/>
          <w:w w:val="110"/>
        </w:rPr>
        <w:t>characteristics.</w:t>
      </w:r>
    </w:p>
    <w:p w14:paraId="0C2B0EA4" w14:textId="77777777" w:rsidR="000F75DB" w:rsidRDefault="000C1A9B">
      <w:pPr>
        <w:pStyle w:val="ListParagraph"/>
        <w:numPr>
          <w:ilvl w:val="0"/>
          <w:numId w:val="20"/>
        </w:numPr>
        <w:tabs>
          <w:tab w:val="left" w:pos="499"/>
          <w:tab w:val="left" w:pos="500"/>
        </w:tabs>
        <w:spacing w:before="51"/>
        <w:ind w:left="500"/>
      </w:pPr>
      <w:r>
        <w:rPr>
          <w:color w:val="0067B1"/>
          <w:w w:val="115"/>
        </w:rPr>
        <w:t>Critical</w:t>
      </w:r>
      <w:r>
        <w:rPr>
          <w:color w:val="0067B1"/>
          <w:spacing w:val="-6"/>
          <w:w w:val="115"/>
        </w:rPr>
        <w:t xml:space="preserve"> </w:t>
      </w:r>
      <w:r>
        <w:rPr>
          <w:color w:val="0067B1"/>
          <w:w w:val="115"/>
        </w:rPr>
        <w:t>incident</w:t>
      </w:r>
      <w:r>
        <w:rPr>
          <w:color w:val="0067B1"/>
          <w:spacing w:val="-5"/>
          <w:w w:val="115"/>
        </w:rPr>
        <w:t xml:space="preserve"> </w:t>
      </w:r>
      <w:r>
        <w:rPr>
          <w:color w:val="0067B1"/>
          <w:w w:val="115"/>
        </w:rPr>
        <w:t>debriefing</w:t>
      </w:r>
      <w:r>
        <w:rPr>
          <w:color w:val="0067B1"/>
          <w:spacing w:val="-5"/>
          <w:w w:val="115"/>
        </w:rPr>
        <w:t xml:space="preserve"> </w:t>
      </w:r>
      <w:r>
        <w:rPr>
          <w:color w:val="0067B1"/>
          <w:spacing w:val="-2"/>
          <w:w w:val="115"/>
        </w:rPr>
        <w:t>methods.</w:t>
      </w:r>
    </w:p>
    <w:p w14:paraId="6ADD7002" w14:textId="77777777" w:rsidR="000F75DB" w:rsidRDefault="000C1A9B">
      <w:pPr>
        <w:pStyle w:val="ListParagraph"/>
        <w:numPr>
          <w:ilvl w:val="0"/>
          <w:numId w:val="20"/>
        </w:numPr>
        <w:tabs>
          <w:tab w:val="left" w:pos="499"/>
          <w:tab w:val="left" w:pos="500"/>
        </w:tabs>
        <w:spacing w:before="52" w:line="249" w:lineRule="auto"/>
        <w:ind w:left="500" w:right="152"/>
      </w:pPr>
      <w:r>
        <w:rPr>
          <w:color w:val="0067B1"/>
          <w:w w:val="115"/>
        </w:rPr>
        <w:t>Available</w:t>
      </w:r>
      <w:r>
        <w:rPr>
          <w:color w:val="0067B1"/>
          <w:spacing w:val="-16"/>
          <w:w w:val="115"/>
        </w:rPr>
        <w:t xml:space="preserve"> </w:t>
      </w:r>
      <w:r>
        <w:rPr>
          <w:color w:val="0067B1"/>
          <w:w w:val="115"/>
        </w:rPr>
        <w:t>resources</w:t>
      </w:r>
      <w:r>
        <w:rPr>
          <w:color w:val="0067B1"/>
          <w:spacing w:val="-16"/>
          <w:w w:val="115"/>
        </w:rPr>
        <w:t xml:space="preserve"> </w:t>
      </w:r>
      <w:r>
        <w:rPr>
          <w:color w:val="0067B1"/>
          <w:w w:val="115"/>
        </w:rPr>
        <w:t>for</w:t>
      </w:r>
      <w:r>
        <w:rPr>
          <w:color w:val="0067B1"/>
          <w:spacing w:val="-16"/>
          <w:w w:val="115"/>
        </w:rPr>
        <w:t xml:space="preserve"> </w:t>
      </w:r>
      <w:r>
        <w:rPr>
          <w:color w:val="0067B1"/>
          <w:w w:val="115"/>
        </w:rPr>
        <w:t>assistance</w:t>
      </w:r>
      <w:r>
        <w:rPr>
          <w:color w:val="0067B1"/>
          <w:spacing w:val="-16"/>
          <w:w w:val="115"/>
        </w:rPr>
        <w:t xml:space="preserve"> </w:t>
      </w:r>
      <w:r>
        <w:rPr>
          <w:color w:val="0067B1"/>
          <w:w w:val="115"/>
        </w:rPr>
        <w:t>in</w:t>
      </w:r>
      <w:r>
        <w:rPr>
          <w:color w:val="0067B1"/>
          <w:spacing w:val="-16"/>
          <w:w w:val="115"/>
        </w:rPr>
        <w:t xml:space="preserve"> </w:t>
      </w:r>
      <w:r>
        <w:rPr>
          <w:color w:val="0067B1"/>
          <w:w w:val="115"/>
        </w:rPr>
        <w:t>the management of crisis situations.</w:t>
      </w:r>
    </w:p>
    <w:p w14:paraId="4C1EF30A" w14:textId="77777777" w:rsidR="000F75DB" w:rsidRDefault="000C1A9B">
      <w:pPr>
        <w:spacing w:before="60"/>
        <w:ind w:left="140"/>
        <w:rPr>
          <w:b/>
          <w:sz w:val="19"/>
        </w:rPr>
      </w:pPr>
      <w:r>
        <w:br w:type="column"/>
      </w:r>
      <w:r>
        <w:rPr>
          <w:b/>
          <w:color w:val="0067B1"/>
          <w:spacing w:val="-2"/>
          <w:w w:val="150"/>
          <w:sz w:val="28"/>
        </w:rPr>
        <w:t>A</w:t>
      </w:r>
      <w:r>
        <w:rPr>
          <w:b/>
          <w:color w:val="0067B1"/>
          <w:spacing w:val="-2"/>
          <w:w w:val="150"/>
          <w:sz w:val="19"/>
        </w:rPr>
        <w:t>ttitudes</w:t>
      </w:r>
    </w:p>
    <w:p w14:paraId="5A5E9947" w14:textId="77777777" w:rsidR="000F75DB" w:rsidRDefault="000C1A9B">
      <w:pPr>
        <w:pStyle w:val="ListParagraph"/>
        <w:numPr>
          <w:ilvl w:val="0"/>
          <w:numId w:val="20"/>
        </w:numPr>
        <w:tabs>
          <w:tab w:val="left" w:pos="499"/>
          <w:tab w:val="left" w:pos="500"/>
        </w:tabs>
        <w:spacing w:before="33" w:line="249" w:lineRule="auto"/>
        <w:ind w:left="500" w:right="167"/>
      </w:pPr>
      <w:r>
        <w:pict w14:anchorId="0008E251">
          <v:line id="_x0000_s2633" style="position:absolute;left:0;text-align:left;z-index:15754752;mso-position-horizontal-relative:page" from="300.45pt,-13.45pt" to="300.45pt,241.35pt" strokecolor="#0067b1" strokeweight="1pt">
            <w10:wrap anchorx="page"/>
          </v:line>
        </w:pict>
      </w:r>
      <w:r>
        <w:rPr>
          <w:color w:val="0067B1"/>
          <w:w w:val="115"/>
        </w:rPr>
        <w:t>Willingness</w:t>
      </w:r>
      <w:r>
        <w:rPr>
          <w:color w:val="0067B1"/>
          <w:spacing w:val="-13"/>
          <w:w w:val="115"/>
        </w:rPr>
        <w:t xml:space="preserve"> </w:t>
      </w:r>
      <w:r>
        <w:rPr>
          <w:color w:val="0067B1"/>
          <w:w w:val="115"/>
        </w:rPr>
        <w:t>to</w:t>
      </w:r>
      <w:r>
        <w:rPr>
          <w:color w:val="0067B1"/>
          <w:spacing w:val="-14"/>
          <w:w w:val="115"/>
        </w:rPr>
        <w:t xml:space="preserve"> </w:t>
      </w:r>
      <w:r>
        <w:rPr>
          <w:color w:val="0067B1"/>
          <w:w w:val="115"/>
        </w:rPr>
        <w:t>respond</w:t>
      </w:r>
      <w:r>
        <w:rPr>
          <w:color w:val="0067B1"/>
          <w:spacing w:val="-14"/>
          <w:w w:val="115"/>
        </w:rPr>
        <w:t xml:space="preserve"> </w:t>
      </w:r>
      <w:r>
        <w:rPr>
          <w:color w:val="0067B1"/>
          <w:w w:val="115"/>
        </w:rPr>
        <w:t>and</w:t>
      </w:r>
      <w:r>
        <w:rPr>
          <w:color w:val="0067B1"/>
          <w:spacing w:val="-13"/>
          <w:w w:val="115"/>
        </w:rPr>
        <w:t xml:space="preserve"> </w:t>
      </w:r>
      <w:r>
        <w:rPr>
          <w:color w:val="0067B1"/>
          <w:w w:val="115"/>
        </w:rPr>
        <w:t>follow</w:t>
      </w:r>
      <w:r>
        <w:rPr>
          <w:color w:val="0067B1"/>
          <w:spacing w:val="-13"/>
          <w:w w:val="115"/>
        </w:rPr>
        <w:t xml:space="preserve"> </w:t>
      </w:r>
      <w:r>
        <w:rPr>
          <w:color w:val="0067B1"/>
          <w:w w:val="115"/>
        </w:rPr>
        <w:t>through in crisis situations.</w:t>
      </w:r>
    </w:p>
    <w:p w14:paraId="7A2B200A" w14:textId="77777777" w:rsidR="000F75DB" w:rsidRDefault="000C1A9B">
      <w:pPr>
        <w:pStyle w:val="ListParagraph"/>
        <w:numPr>
          <w:ilvl w:val="0"/>
          <w:numId w:val="20"/>
        </w:numPr>
        <w:tabs>
          <w:tab w:val="left" w:pos="499"/>
          <w:tab w:val="left" w:pos="500"/>
        </w:tabs>
        <w:ind w:left="500"/>
      </w:pPr>
      <w:r>
        <w:rPr>
          <w:color w:val="0067B1"/>
          <w:w w:val="115"/>
        </w:rPr>
        <w:t>Willingness</w:t>
      </w:r>
      <w:r>
        <w:rPr>
          <w:color w:val="0067B1"/>
          <w:spacing w:val="-9"/>
          <w:w w:val="115"/>
        </w:rPr>
        <w:t xml:space="preserve"> </w:t>
      </w:r>
      <w:r>
        <w:rPr>
          <w:color w:val="0067B1"/>
          <w:w w:val="115"/>
        </w:rPr>
        <w:t>to</w:t>
      </w:r>
      <w:r>
        <w:rPr>
          <w:color w:val="0067B1"/>
          <w:spacing w:val="-10"/>
          <w:w w:val="115"/>
        </w:rPr>
        <w:t xml:space="preserve"> </w:t>
      </w:r>
      <w:r>
        <w:rPr>
          <w:color w:val="0067B1"/>
          <w:w w:val="115"/>
        </w:rPr>
        <w:t>consult</w:t>
      </w:r>
      <w:r>
        <w:rPr>
          <w:color w:val="0067B1"/>
          <w:spacing w:val="-8"/>
          <w:w w:val="115"/>
        </w:rPr>
        <w:t xml:space="preserve"> </w:t>
      </w:r>
      <w:r>
        <w:rPr>
          <w:color w:val="0067B1"/>
          <w:w w:val="115"/>
        </w:rPr>
        <w:t>when</w:t>
      </w:r>
      <w:r>
        <w:rPr>
          <w:color w:val="0067B1"/>
          <w:spacing w:val="-9"/>
          <w:w w:val="115"/>
        </w:rPr>
        <w:t xml:space="preserve"> </w:t>
      </w:r>
      <w:r>
        <w:rPr>
          <w:color w:val="0067B1"/>
          <w:spacing w:val="-2"/>
          <w:w w:val="115"/>
        </w:rPr>
        <w:t>necessary.</w:t>
      </w:r>
    </w:p>
    <w:p w14:paraId="63792B5F" w14:textId="77777777" w:rsidR="000F75DB" w:rsidRDefault="000F75DB">
      <w:pPr>
        <w:sectPr w:rsidR="000F75DB">
          <w:type w:val="continuous"/>
          <w:pgSz w:w="12240" w:h="15840"/>
          <w:pgMar w:top="980" w:right="1300" w:bottom="0" w:left="1300" w:header="683" w:footer="583" w:gutter="0"/>
          <w:cols w:num="2" w:space="720" w:equalWidth="0">
            <w:col w:w="4477" w:space="323"/>
            <w:col w:w="4840"/>
          </w:cols>
        </w:sectPr>
      </w:pPr>
    </w:p>
    <w:p w14:paraId="3A81D293" w14:textId="77777777" w:rsidR="000F75DB" w:rsidRDefault="000F75DB">
      <w:pPr>
        <w:pStyle w:val="BodyText"/>
        <w:spacing w:before="5" w:after="1"/>
        <w:rPr>
          <w:sz w:val="25"/>
        </w:rPr>
      </w:pPr>
    </w:p>
    <w:p w14:paraId="21781CEF" w14:textId="77777777" w:rsidR="000F75DB" w:rsidRDefault="000C1A9B">
      <w:pPr>
        <w:pStyle w:val="BodyText"/>
        <w:ind w:left="172"/>
        <w:rPr>
          <w:sz w:val="20"/>
        </w:rPr>
      </w:pPr>
      <w:r>
        <w:rPr>
          <w:sz w:val="20"/>
        </w:rPr>
      </w:r>
      <w:r>
        <w:rPr>
          <w:sz w:val="20"/>
        </w:rPr>
        <w:pict w14:anchorId="5514D361">
          <v:shape id="docshape86" o:spid="_x0000_s2632" type="#_x0000_t202" style="width:468pt;height:64.75pt;mso-left-percent:-10001;mso-top-percent:-10001;mso-position-horizontal:absolute;mso-position-horizontal-relative:char;mso-position-vertical:absolute;mso-position-vertical-relative:line;mso-left-percent:-10001;mso-top-percent:-10001" fillcolor="#edf4fa" stroked="f">
            <v:textbox inset="0,0,0,0">
              <w:txbxContent>
                <w:p w14:paraId="52CE4D64"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17:</w:t>
                  </w:r>
                </w:p>
                <w:p w14:paraId="4F7BE4F8" w14:textId="77777777" w:rsidR="000F75DB" w:rsidRDefault="000C1A9B">
                  <w:pPr>
                    <w:spacing w:line="247" w:lineRule="auto"/>
                    <w:ind w:left="240" w:right="232"/>
                    <w:rPr>
                      <w:color w:val="000000"/>
                      <w:sz w:val="26"/>
                    </w:rPr>
                  </w:pPr>
                  <w:r>
                    <w:rPr>
                      <w:color w:val="0067B1"/>
                      <w:w w:val="115"/>
                      <w:sz w:val="26"/>
                    </w:rPr>
                    <w:t>Understand</w:t>
                  </w:r>
                  <w:r>
                    <w:rPr>
                      <w:color w:val="0067B1"/>
                      <w:spacing w:val="-9"/>
                      <w:w w:val="115"/>
                      <w:sz w:val="26"/>
                    </w:rPr>
                    <w:t xml:space="preserve"> </w:t>
                  </w:r>
                  <w:r>
                    <w:rPr>
                      <w:color w:val="0067B1"/>
                      <w:w w:val="115"/>
                      <w:sz w:val="26"/>
                    </w:rPr>
                    <w:t>the</w:t>
                  </w:r>
                  <w:r>
                    <w:rPr>
                      <w:color w:val="0067B1"/>
                      <w:spacing w:val="-9"/>
                      <w:w w:val="115"/>
                      <w:sz w:val="26"/>
                    </w:rPr>
                    <w:t xml:space="preserve"> </w:t>
                  </w:r>
                  <w:r>
                    <w:rPr>
                      <w:color w:val="0067B1"/>
                      <w:w w:val="115"/>
                      <w:sz w:val="26"/>
                    </w:rPr>
                    <w:t>need</w:t>
                  </w:r>
                  <w:r>
                    <w:rPr>
                      <w:color w:val="0067B1"/>
                      <w:spacing w:val="-9"/>
                      <w:w w:val="115"/>
                      <w:sz w:val="26"/>
                    </w:rPr>
                    <w:t xml:space="preserve"> </w:t>
                  </w:r>
                  <w:r>
                    <w:rPr>
                      <w:color w:val="0067B1"/>
                      <w:w w:val="115"/>
                      <w:sz w:val="26"/>
                    </w:rPr>
                    <w:t>for</w:t>
                  </w:r>
                  <w:r>
                    <w:rPr>
                      <w:color w:val="0067B1"/>
                      <w:spacing w:val="-8"/>
                      <w:w w:val="115"/>
                      <w:sz w:val="26"/>
                    </w:rPr>
                    <w:t xml:space="preserve"> </w:t>
                  </w:r>
                  <w:r>
                    <w:rPr>
                      <w:color w:val="0067B1"/>
                      <w:w w:val="115"/>
                      <w:sz w:val="26"/>
                    </w:rPr>
                    <w:t>and</w:t>
                  </w:r>
                  <w:r>
                    <w:rPr>
                      <w:color w:val="0067B1"/>
                      <w:spacing w:val="-9"/>
                      <w:w w:val="115"/>
                      <w:sz w:val="26"/>
                    </w:rPr>
                    <w:t xml:space="preserve"> </w:t>
                  </w:r>
                  <w:r>
                    <w:rPr>
                      <w:color w:val="0067B1"/>
                      <w:w w:val="115"/>
                      <w:sz w:val="26"/>
                    </w:rPr>
                    <w:t>the</w:t>
                  </w:r>
                  <w:r>
                    <w:rPr>
                      <w:color w:val="0067B1"/>
                      <w:spacing w:val="-9"/>
                      <w:w w:val="115"/>
                      <w:sz w:val="26"/>
                    </w:rPr>
                    <w:t xml:space="preserve"> </w:t>
                  </w:r>
                  <w:r>
                    <w:rPr>
                      <w:color w:val="0067B1"/>
                      <w:w w:val="115"/>
                      <w:sz w:val="26"/>
                    </w:rPr>
                    <w:t>use</w:t>
                  </w:r>
                  <w:r>
                    <w:rPr>
                      <w:color w:val="0067B1"/>
                      <w:spacing w:val="-9"/>
                      <w:w w:val="115"/>
                      <w:sz w:val="26"/>
                    </w:rPr>
                    <w:t xml:space="preserve"> </w:t>
                  </w:r>
                  <w:r>
                    <w:rPr>
                      <w:color w:val="0067B1"/>
                      <w:w w:val="115"/>
                      <w:sz w:val="26"/>
                    </w:rPr>
                    <w:t>of</w:t>
                  </w:r>
                  <w:r>
                    <w:rPr>
                      <w:color w:val="0067B1"/>
                      <w:spacing w:val="-9"/>
                      <w:w w:val="115"/>
                      <w:sz w:val="26"/>
                    </w:rPr>
                    <w:t xml:space="preserve"> </w:t>
                  </w:r>
                  <w:r>
                    <w:rPr>
                      <w:color w:val="0067B1"/>
                      <w:w w:val="115"/>
                      <w:sz w:val="26"/>
                    </w:rPr>
                    <w:t>methods</w:t>
                  </w:r>
                  <w:r>
                    <w:rPr>
                      <w:color w:val="0067B1"/>
                      <w:spacing w:val="-8"/>
                      <w:w w:val="115"/>
                      <w:sz w:val="26"/>
                    </w:rPr>
                    <w:t xml:space="preserve"> </w:t>
                  </w:r>
                  <w:r>
                    <w:rPr>
                      <w:color w:val="0067B1"/>
                      <w:w w:val="115"/>
                      <w:sz w:val="26"/>
                    </w:rPr>
                    <w:t>for</w:t>
                  </w:r>
                  <w:r>
                    <w:rPr>
                      <w:color w:val="0067B1"/>
                      <w:spacing w:val="-8"/>
                      <w:w w:val="115"/>
                      <w:sz w:val="26"/>
                    </w:rPr>
                    <w:t xml:space="preserve"> </w:t>
                  </w:r>
                  <w:r>
                    <w:rPr>
                      <w:color w:val="0067B1"/>
                      <w:w w:val="115"/>
                      <w:sz w:val="26"/>
                    </w:rPr>
                    <w:t>measuring</w:t>
                  </w:r>
                  <w:r>
                    <w:rPr>
                      <w:color w:val="0067B1"/>
                      <w:spacing w:val="-8"/>
                      <w:w w:val="115"/>
                      <w:sz w:val="26"/>
                    </w:rPr>
                    <w:t xml:space="preserve"> </w:t>
                  </w:r>
                  <w:r>
                    <w:rPr>
                      <w:color w:val="0067B1"/>
                      <w:w w:val="115"/>
                      <w:sz w:val="26"/>
                    </w:rPr>
                    <w:t xml:space="preserve">treatment </w:t>
                  </w:r>
                  <w:r>
                    <w:rPr>
                      <w:color w:val="0067B1"/>
                      <w:spacing w:val="-2"/>
                      <w:w w:val="115"/>
                      <w:sz w:val="26"/>
                    </w:rPr>
                    <w:t>outcome.</w:t>
                  </w:r>
                </w:p>
              </w:txbxContent>
            </v:textbox>
            <w10:anchorlock/>
          </v:shape>
        </w:pict>
      </w:r>
    </w:p>
    <w:p w14:paraId="17FAB3E6" w14:textId="77777777" w:rsidR="000F75DB" w:rsidRDefault="000F75DB">
      <w:pPr>
        <w:pStyle w:val="BodyText"/>
        <w:spacing w:before="2"/>
        <w:rPr>
          <w:sz w:val="6"/>
        </w:rPr>
      </w:pPr>
    </w:p>
    <w:p w14:paraId="07D44571" w14:textId="77777777" w:rsidR="000F75DB" w:rsidRDefault="000F75DB">
      <w:pPr>
        <w:rPr>
          <w:sz w:val="6"/>
        </w:rPr>
        <w:sectPr w:rsidR="000F75DB">
          <w:type w:val="continuous"/>
          <w:pgSz w:w="12240" w:h="15840"/>
          <w:pgMar w:top="980" w:right="1300" w:bottom="0" w:left="1300" w:header="683" w:footer="583" w:gutter="0"/>
          <w:cols w:space="720"/>
        </w:sectPr>
      </w:pPr>
    </w:p>
    <w:p w14:paraId="7578AD14" w14:textId="77777777" w:rsidR="000F75DB" w:rsidRDefault="000C1A9B">
      <w:pPr>
        <w:spacing w:before="84"/>
        <w:ind w:left="172"/>
        <w:rPr>
          <w:b/>
          <w:sz w:val="19"/>
        </w:rPr>
      </w:pPr>
      <w:r>
        <w:rPr>
          <w:b/>
          <w:color w:val="0067B1"/>
          <w:spacing w:val="-2"/>
          <w:w w:val="140"/>
          <w:sz w:val="28"/>
        </w:rPr>
        <w:t>K</w:t>
      </w:r>
      <w:r>
        <w:rPr>
          <w:b/>
          <w:color w:val="0067B1"/>
          <w:spacing w:val="-2"/>
          <w:w w:val="140"/>
          <w:sz w:val="19"/>
        </w:rPr>
        <w:t>nowledge</w:t>
      </w:r>
    </w:p>
    <w:p w14:paraId="3194DED7" w14:textId="77777777" w:rsidR="000F75DB" w:rsidRDefault="000C1A9B">
      <w:pPr>
        <w:pStyle w:val="ListParagraph"/>
        <w:numPr>
          <w:ilvl w:val="0"/>
          <w:numId w:val="20"/>
        </w:numPr>
        <w:tabs>
          <w:tab w:val="left" w:pos="532"/>
          <w:tab w:val="left" w:pos="533"/>
        </w:tabs>
        <w:spacing w:before="33"/>
        <w:ind w:left="532" w:hanging="361"/>
      </w:pPr>
      <w:r>
        <w:rPr>
          <w:color w:val="0067B1"/>
          <w:spacing w:val="-2"/>
          <w:w w:val="115"/>
        </w:rPr>
        <w:t>Treatment</w:t>
      </w:r>
      <w:r>
        <w:rPr>
          <w:color w:val="0067B1"/>
          <w:spacing w:val="-7"/>
          <w:w w:val="115"/>
        </w:rPr>
        <w:t xml:space="preserve"> </w:t>
      </w:r>
      <w:r>
        <w:rPr>
          <w:color w:val="0067B1"/>
          <w:spacing w:val="-2"/>
          <w:w w:val="115"/>
        </w:rPr>
        <w:t>outcome</w:t>
      </w:r>
      <w:r>
        <w:rPr>
          <w:color w:val="0067B1"/>
          <w:spacing w:val="-6"/>
          <w:w w:val="115"/>
        </w:rPr>
        <w:t xml:space="preserve"> </w:t>
      </w:r>
      <w:r>
        <w:rPr>
          <w:color w:val="0067B1"/>
          <w:spacing w:val="-2"/>
          <w:w w:val="115"/>
        </w:rPr>
        <w:t>research</w:t>
      </w:r>
      <w:r>
        <w:rPr>
          <w:color w:val="0067B1"/>
          <w:spacing w:val="-6"/>
          <w:w w:val="115"/>
        </w:rPr>
        <w:t xml:space="preserve"> </w:t>
      </w:r>
      <w:r>
        <w:rPr>
          <w:color w:val="0067B1"/>
          <w:spacing w:val="-2"/>
          <w:w w:val="115"/>
        </w:rPr>
        <w:t>literature.</w:t>
      </w:r>
    </w:p>
    <w:p w14:paraId="37359A46" w14:textId="77777777" w:rsidR="000F75DB" w:rsidRDefault="000C1A9B">
      <w:pPr>
        <w:pStyle w:val="ListParagraph"/>
        <w:numPr>
          <w:ilvl w:val="0"/>
          <w:numId w:val="20"/>
        </w:numPr>
        <w:tabs>
          <w:tab w:val="left" w:pos="532"/>
          <w:tab w:val="left" w:pos="533"/>
        </w:tabs>
        <w:spacing w:before="51"/>
        <w:ind w:left="532" w:hanging="361"/>
      </w:pPr>
      <w:r>
        <w:rPr>
          <w:color w:val="0067B1"/>
          <w:w w:val="115"/>
        </w:rPr>
        <w:t>Scientific</w:t>
      </w:r>
      <w:r>
        <w:rPr>
          <w:color w:val="0067B1"/>
          <w:spacing w:val="-7"/>
          <w:w w:val="115"/>
        </w:rPr>
        <w:t xml:space="preserve"> </w:t>
      </w:r>
      <w:r>
        <w:rPr>
          <w:color w:val="0067B1"/>
          <w:w w:val="115"/>
        </w:rPr>
        <w:t>process</w:t>
      </w:r>
      <w:r>
        <w:rPr>
          <w:color w:val="0067B1"/>
          <w:spacing w:val="-8"/>
          <w:w w:val="115"/>
        </w:rPr>
        <w:t xml:space="preserve"> </w:t>
      </w:r>
      <w:r>
        <w:rPr>
          <w:color w:val="0067B1"/>
          <w:w w:val="115"/>
        </w:rPr>
        <w:t>in</w:t>
      </w:r>
      <w:r>
        <w:rPr>
          <w:color w:val="0067B1"/>
          <w:spacing w:val="-6"/>
          <w:w w:val="115"/>
        </w:rPr>
        <w:t xml:space="preserve"> </w:t>
      </w:r>
      <w:r>
        <w:rPr>
          <w:color w:val="0067B1"/>
          <w:w w:val="115"/>
        </w:rPr>
        <w:t>applied</w:t>
      </w:r>
      <w:r>
        <w:rPr>
          <w:color w:val="0067B1"/>
          <w:spacing w:val="-7"/>
          <w:w w:val="115"/>
        </w:rPr>
        <w:t xml:space="preserve"> </w:t>
      </w:r>
      <w:r>
        <w:rPr>
          <w:color w:val="0067B1"/>
          <w:spacing w:val="-2"/>
          <w:w w:val="115"/>
        </w:rPr>
        <w:t>research.</w:t>
      </w:r>
    </w:p>
    <w:p w14:paraId="1E6C43CD" w14:textId="77777777" w:rsidR="000F75DB" w:rsidRDefault="000C1A9B">
      <w:pPr>
        <w:pStyle w:val="ListParagraph"/>
        <w:numPr>
          <w:ilvl w:val="0"/>
          <w:numId w:val="20"/>
        </w:numPr>
        <w:tabs>
          <w:tab w:val="left" w:pos="532"/>
          <w:tab w:val="left" w:pos="533"/>
        </w:tabs>
        <w:spacing w:before="52"/>
        <w:ind w:left="532" w:hanging="361"/>
      </w:pPr>
      <w:r>
        <w:rPr>
          <w:color w:val="0067B1"/>
          <w:w w:val="110"/>
        </w:rPr>
        <w:t>Appropriate</w:t>
      </w:r>
      <w:r>
        <w:rPr>
          <w:color w:val="0067B1"/>
          <w:spacing w:val="14"/>
          <w:w w:val="110"/>
        </w:rPr>
        <w:t xml:space="preserve"> </w:t>
      </w:r>
      <w:r>
        <w:rPr>
          <w:color w:val="0067B1"/>
          <w:w w:val="110"/>
        </w:rPr>
        <w:t>measures</w:t>
      </w:r>
      <w:r>
        <w:rPr>
          <w:color w:val="0067B1"/>
          <w:spacing w:val="15"/>
          <w:w w:val="110"/>
        </w:rPr>
        <w:t xml:space="preserve"> </w:t>
      </w:r>
      <w:r>
        <w:rPr>
          <w:color w:val="0067B1"/>
          <w:w w:val="110"/>
        </w:rPr>
        <w:t>of</w:t>
      </w:r>
      <w:r>
        <w:rPr>
          <w:color w:val="0067B1"/>
          <w:spacing w:val="16"/>
          <w:w w:val="110"/>
        </w:rPr>
        <w:t xml:space="preserve"> </w:t>
      </w:r>
      <w:r>
        <w:rPr>
          <w:color w:val="0067B1"/>
          <w:spacing w:val="-2"/>
          <w:w w:val="110"/>
        </w:rPr>
        <w:t>outcome.</w:t>
      </w:r>
    </w:p>
    <w:p w14:paraId="3A71D72E" w14:textId="77777777" w:rsidR="000F75DB" w:rsidRDefault="000C1A9B">
      <w:pPr>
        <w:pStyle w:val="ListParagraph"/>
        <w:numPr>
          <w:ilvl w:val="0"/>
          <w:numId w:val="20"/>
        </w:numPr>
        <w:tabs>
          <w:tab w:val="left" w:pos="532"/>
          <w:tab w:val="left" w:pos="533"/>
        </w:tabs>
        <w:spacing w:before="52" w:line="249" w:lineRule="auto"/>
        <w:ind w:left="532" w:right="333"/>
      </w:pPr>
      <w:r>
        <w:rPr>
          <w:color w:val="0067B1"/>
          <w:w w:val="115"/>
        </w:rPr>
        <w:t>Methods</w:t>
      </w:r>
      <w:r>
        <w:rPr>
          <w:color w:val="0067B1"/>
          <w:spacing w:val="-14"/>
          <w:w w:val="115"/>
        </w:rPr>
        <w:t xml:space="preserve"> </w:t>
      </w:r>
      <w:r>
        <w:rPr>
          <w:color w:val="0067B1"/>
          <w:w w:val="115"/>
        </w:rPr>
        <w:t>for</w:t>
      </w:r>
      <w:r>
        <w:rPr>
          <w:color w:val="0067B1"/>
          <w:spacing w:val="-14"/>
          <w:w w:val="115"/>
        </w:rPr>
        <w:t xml:space="preserve"> </w:t>
      </w:r>
      <w:r>
        <w:rPr>
          <w:color w:val="0067B1"/>
          <w:w w:val="115"/>
        </w:rPr>
        <w:t>measuring</w:t>
      </w:r>
      <w:r>
        <w:rPr>
          <w:color w:val="0067B1"/>
          <w:spacing w:val="-14"/>
          <w:w w:val="115"/>
        </w:rPr>
        <w:t xml:space="preserve"> </w:t>
      </w:r>
      <w:r>
        <w:rPr>
          <w:color w:val="0067B1"/>
          <w:w w:val="115"/>
        </w:rPr>
        <w:t>the</w:t>
      </w:r>
      <w:r>
        <w:rPr>
          <w:color w:val="0067B1"/>
          <w:spacing w:val="-15"/>
          <w:w w:val="115"/>
        </w:rPr>
        <w:t xml:space="preserve"> </w:t>
      </w:r>
      <w:r>
        <w:rPr>
          <w:color w:val="0067B1"/>
          <w:w w:val="115"/>
        </w:rPr>
        <w:t>multiple variables of treatment outcome.</w:t>
      </w:r>
    </w:p>
    <w:p w14:paraId="3C58D308" w14:textId="77777777" w:rsidR="000F75DB" w:rsidRDefault="000C1A9B">
      <w:pPr>
        <w:spacing w:before="84"/>
        <w:ind w:left="172"/>
        <w:rPr>
          <w:b/>
          <w:sz w:val="19"/>
        </w:rPr>
      </w:pPr>
      <w:r>
        <w:br w:type="column"/>
      </w:r>
      <w:r>
        <w:rPr>
          <w:b/>
          <w:color w:val="0067B1"/>
          <w:spacing w:val="-2"/>
          <w:w w:val="150"/>
          <w:sz w:val="28"/>
        </w:rPr>
        <w:t>A</w:t>
      </w:r>
      <w:r>
        <w:rPr>
          <w:b/>
          <w:color w:val="0067B1"/>
          <w:spacing w:val="-2"/>
          <w:w w:val="150"/>
          <w:sz w:val="19"/>
        </w:rPr>
        <w:t>ttitudes</w:t>
      </w:r>
    </w:p>
    <w:p w14:paraId="36A4B326" w14:textId="77777777" w:rsidR="000F75DB" w:rsidRDefault="000C1A9B">
      <w:pPr>
        <w:pStyle w:val="ListParagraph"/>
        <w:numPr>
          <w:ilvl w:val="0"/>
          <w:numId w:val="20"/>
        </w:numPr>
        <w:tabs>
          <w:tab w:val="left" w:pos="532"/>
          <w:tab w:val="left" w:pos="533"/>
        </w:tabs>
        <w:spacing w:before="33" w:line="249" w:lineRule="auto"/>
        <w:ind w:left="532" w:right="189"/>
      </w:pPr>
      <w:r>
        <w:pict w14:anchorId="1AFE01B0">
          <v:line id="_x0000_s2631" style="position:absolute;left:0;text-align:left;z-index:15755264;mso-position-horizontal-relative:page" from="302.1pt,-14.75pt" to="302.1pt,80.7pt" strokecolor="#0067b1" strokeweight="1pt">
            <w10:wrap anchorx="page"/>
          </v:line>
        </w:pict>
      </w:r>
      <w:r>
        <w:rPr>
          <w:color w:val="0067B1"/>
          <w:w w:val="115"/>
        </w:rPr>
        <w:t>Recognition of the importance of collecting</w:t>
      </w:r>
      <w:r>
        <w:rPr>
          <w:color w:val="0067B1"/>
          <w:spacing w:val="-4"/>
          <w:w w:val="115"/>
        </w:rPr>
        <w:t xml:space="preserve"> </w:t>
      </w:r>
      <w:r>
        <w:rPr>
          <w:color w:val="0067B1"/>
          <w:w w:val="115"/>
        </w:rPr>
        <w:t>and</w:t>
      </w:r>
      <w:r>
        <w:rPr>
          <w:color w:val="0067B1"/>
          <w:spacing w:val="-4"/>
          <w:w w:val="115"/>
        </w:rPr>
        <w:t xml:space="preserve"> </w:t>
      </w:r>
      <w:r>
        <w:rPr>
          <w:color w:val="0067B1"/>
          <w:w w:val="115"/>
        </w:rPr>
        <w:t>reporting</w:t>
      </w:r>
      <w:r>
        <w:rPr>
          <w:color w:val="0067B1"/>
          <w:spacing w:val="-5"/>
          <w:w w:val="115"/>
        </w:rPr>
        <w:t xml:space="preserve"> </w:t>
      </w:r>
      <w:r>
        <w:rPr>
          <w:color w:val="0067B1"/>
          <w:w w:val="115"/>
        </w:rPr>
        <w:t>on</w:t>
      </w:r>
      <w:r>
        <w:rPr>
          <w:color w:val="0067B1"/>
          <w:spacing w:val="-4"/>
          <w:w w:val="115"/>
        </w:rPr>
        <w:t xml:space="preserve"> </w:t>
      </w:r>
      <w:r>
        <w:rPr>
          <w:color w:val="0067B1"/>
          <w:w w:val="115"/>
        </w:rPr>
        <w:t>outcome</w:t>
      </w:r>
      <w:r>
        <w:rPr>
          <w:color w:val="0067B1"/>
          <w:spacing w:val="-4"/>
          <w:w w:val="115"/>
        </w:rPr>
        <w:t xml:space="preserve"> </w:t>
      </w:r>
      <w:r>
        <w:rPr>
          <w:color w:val="0067B1"/>
          <w:w w:val="115"/>
        </w:rPr>
        <w:t>data.</w:t>
      </w:r>
    </w:p>
    <w:p w14:paraId="67797917" w14:textId="77777777" w:rsidR="000F75DB" w:rsidRDefault="000C1A9B">
      <w:pPr>
        <w:pStyle w:val="ListParagraph"/>
        <w:numPr>
          <w:ilvl w:val="0"/>
          <w:numId w:val="20"/>
        </w:numPr>
        <w:tabs>
          <w:tab w:val="left" w:pos="532"/>
          <w:tab w:val="left" w:pos="533"/>
        </w:tabs>
        <w:spacing w:line="249" w:lineRule="auto"/>
        <w:ind w:left="532" w:right="467"/>
      </w:pPr>
      <w:r>
        <w:rPr>
          <w:color w:val="0067B1"/>
          <w:w w:val="115"/>
        </w:rPr>
        <w:t>Interest</w:t>
      </w:r>
      <w:r>
        <w:rPr>
          <w:color w:val="0067B1"/>
          <w:spacing w:val="-8"/>
          <w:w w:val="115"/>
        </w:rPr>
        <w:t xml:space="preserve"> </w:t>
      </w:r>
      <w:r>
        <w:rPr>
          <w:color w:val="0067B1"/>
          <w:w w:val="115"/>
        </w:rPr>
        <w:t>in</w:t>
      </w:r>
      <w:r>
        <w:rPr>
          <w:color w:val="0067B1"/>
          <w:spacing w:val="-8"/>
          <w:w w:val="115"/>
        </w:rPr>
        <w:t xml:space="preserve"> </w:t>
      </w:r>
      <w:r>
        <w:rPr>
          <w:color w:val="0067B1"/>
          <w:w w:val="115"/>
        </w:rPr>
        <w:t>integrating</w:t>
      </w:r>
      <w:r>
        <w:rPr>
          <w:color w:val="0067B1"/>
          <w:spacing w:val="-8"/>
          <w:w w:val="115"/>
        </w:rPr>
        <w:t xml:space="preserve"> </w:t>
      </w:r>
      <w:r>
        <w:rPr>
          <w:color w:val="0067B1"/>
          <w:w w:val="115"/>
        </w:rPr>
        <w:t>research</w:t>
      </w:r>
      <w:r>
        <w:rPr>
          <w:color w:val="0067B1"/>
          <w:spacing w:val="-9"/>
          <w:w w:val="115"/>
        </w:rPr>
        <w:t xml:space="preserve"> </w:t>
      </w:r>
      <w:r>
        <w:rPr>
          <w:color w:val="0067B1"/>
          <w:w w:val="115"/>
        </w:rPr>
        <w:t>findings into ongoing treatment design.</w:t>
      </w:r>
    </w:p>
    <w:p w14:paraId="3A2761B7" w14:textId="77777777" w:rsidR="000F75DB" w:rsidRDefault="000F75DB">
      <w:pPr>
        <w:spacing w:line="249" w:lineRule="auto"/>
        <w:sectPr w:rsidR="000F75DB">
          <w:type w:val="continuous"/>
          <w:pgSz w:w="12240" w:h="15840"/>
          <w:pgMar w:top="980" w:right="1300" w:bottom="0" w:left="1300" w:header="683" w:footer="583" w:gutter="0"/>
          <w:cols w:num="2" w:space="720" w:equalWidth="0">
            <w:col w:w="4380" w:space="420"/>
            <w:col w:w="4840"/>
          </w:cols>
        </w:sectPr>
      </w:pPr>
    </w:p>
    <w:p w14:paraId="13DC74B6" w14:textId="77777777" w:rsidR="000F75DB" w:rsidRDefault="000F75DB">
      <w:pPr>
        <w:pStyle w:val="BodyText"/>
        <w:rPr>
          <w:sz w:val="20"/>
        </w:rPr>
      </w:pPr>
    </w:p>
    <w:p w14:paraId="0B762BAF" w14:textId="77777777" w:rsidR="000F75DB" w:rsidRDefault="000F75DB">
      <w:pPr>
        <w:pStyle w:val="BodyText"/>
        <w:spacing w:before="5"/>
        <w:rPr>
          <w:sz w:val="13"/>
        </w:rPr>
      </w:pPr>
    </w:p>
    <w:p w14:paraId="4F768994" w14:textId="77777777" w:rsidR="000F75DB" w:rsidRDefault="000C1A9B">
      <w:pPr>
        <w:pStyle w:val="BodyText"/>
        <w:ind w:left="123"/>
        <w:rPr>
          <w:sz w:val="20"/>
        </w:rPr>
      </w:pPr>
      <w:r>
        <w:rPr>
          <w:sz w:val="20"/>
        </w:rPr>
      </w:r>
      <w:r>
        <w:rPr>
          <w:sz w:val="20"/>
        </w:rPr>
        <w:pict w14:anchorId="3ED8E6D3">
          <v:shape id="docshape87" o:spid="_x0000_s2630" type="#_x0000_t202" style="width:468pt;height:118.65pt;mso-left-percent:-10001;mso-top-percent:-10001;mso-position-horizontal:absolute;mso-position-horizontal-relative:char;mso-position-vertical:absolute;mso-position-vertical-relative:line;mso-left-percent:-10001;mso-top-percent:-10001" fillcolor="#edf4fa" stroked="f">
            <v:textbox inset="0,0,0,0">
              <w:txbxContent>
                <w:p w14:paraId="681C52D1"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21A20A72" w14:textId="77777777" w:rsidR="000F75DB" w:rsidRDefault="000C1A9B">
                  <w:pPr>
                    <w:spacing w:line="215" w:lineRule="exact"/>
                    <w:ind w:left="239"/>
                    <w:rPr>
                      <w:color w:val="000000"/>
                      <w:sz w:val="20"/>
                    </w:rPr>
                  </w:pPr>
                  <w:r>
                    <w:rPr>
                      <w:rFonts w:ascii="Cambria"/>
                      <w:b/>
                      <w:i/>
                      <w:color w:val="0067B1"/>
                      <w:w w:val="110"/>
                      <w:sz w:val="20"/>
                    </w:rPr>
                    <w:t>The</w:t>
                  </w:r>
                  <w:r>
                    <w:rPr>
                      <w:rFonts w:ascii="Cambria"/>
                      <w:b/>
                      <w:i/>
                      <w:color w:val="0067B1"/>
                      <w:spacing w:val="16"/>
                      <w:w w:val="110"/>
                      <w:sz w:val="20"/>
                    </w:rPr>
                    <w:t xml:space="preserve"> </w:t>
                  </w:r>
                  <w:r>
                    <w:rPr>
                      <w:rFonts w:ascii="Cambria"/>
                      <w:b/>
                      <w:i/>
                      <w:color w:val="0067B1"/>
                      <w:w w:val="110"/>
                      <w:sz w:val="20"/>
                    </w:rPr>
                    <w:t>Competencies</w:t>
                  </w:r>
                  <w:r>
                    <w:rPr>
                      <w:rFonts w:ascii="Cambria"/>
                      <w:b/>
                      <w:i/>
                      <w:color w:val="0067B1"/>
                      <w:spacing w:val="11"/>
                      <w:w w:val="110"/>
                      <w:sz w:val="20"/>
                    </w:rPr>
                    <w:t xml:space="preserve"> </w:t>
                  </w:r>
                  <w:r>
                    <w:rPr>
                      <w:color w:val="0067B1"/>
                      <w:w w:val="110"/>
                      <w:sz w:val="20"/>
                    </w:rPr>
                    <w:t>has</w:t>
                  </w:r>
                  <w:r>
                    <w:rPr>
                      <w:color w:val="0067B1"/>
                      <w:spacing w:val="6"/>
                      <w:w w:val="110"/>
                      <w:sz w:val="20"/>
                    </w:rPr>
                    <w:t xml:space="preserve"> </w:t>
                  </w:r>
                  <w:r>
                    <w:rPr>
                      <w:color w:val="0067B1"/>
                      <w:w w:val="110"/>
                      <w:sz w:val="20"/>
                    </w:rPr>
                    <w:t>been</w:t>
                  </w:r>
                  <w:r>
                    <w:rPr>
                      <w:color w:val="0067B1"/>
                      <w:spacing w:val="5"/>
                      <w:w w:val="110"/>
                      <w:sz w:val="20"/>
                    </w:rPr>
                    <w:t xml:space="preserve"> </w:t>
                  </w:r>
                  <w:r>
                    <w:rPr>
                      <w:color w:val="0067B1"/>
                      <w:w w:val="110"/>
                      <w:sz w:val="20"/>
                    </w:rPr>
                    <w:t>used</w:t>
                  </w:r>
                  <w:r>
                    <w:rPr>
                      <w:color w:val="0067B1"/>
                      <w:spacing w:val="5"/>
                      <w:w w:val="110"/>
                      <w:sz w:val="20"/>
                    </w:rPr>
                    <w:t xml:space="preserve"> </w:t>
                  </w:r>
                  <w:r>
                    <w:rPr>
                      <w:color w:val="0067B1"/>
                      <w:w w:val="110"/>
                      <w:sz w:val="20"/>
                    </w:rPr>
                    <w:t>in</w:t>
                  </w:r>
                  <w:r>
                    <w:rPr>
                      <w:color w:val="0067B1"/>
                      <w:spacing w:val="5"/>
                      <w:w w:val="110"/>
                      <w:sz w:val="20"/>
                    </w:rPr>
                    <w:t xml:space="preserve"> </w:t>
                  </w:r>
                  <w:proofErr w:type="gramStart"/>
                  <w:r>
                    <w:rPr>
                      <w:color w:val="0067B1"/>
                      <w:w w:val="110"/>
                      <w:sz w:val="20"/>
                    </w:rPr>
                    <w:t>a</w:t>
                  </w:r>
                  <w:r>
                    <w:rPr>
                      <w:color w:val="0067B1"/>
                      <w:spacing w:val="5"/>
                      <w:w w:val="110"/>
                      <w:sz w:val="20"/>
                    </w:rPr>
                    <w:t xml:space="preserve"> </w:t>
                  </w:r>
                  <w:r>
                    <w:rPr>
                      <w:color w:val="0067B1"/>
                      <w:w w:val="110"/>
                      <w:sz w:val="20"/>
                    </w:rPr>
                    <w:t>number</w:t>
                  </w:r>
                  <w:r>
                    <w:rPr>
                      <w:color w:val="0067B1"/>
                      <w:spacing w:val="5"/>
                      <w:w w:val="110"/>
                      <w:sz w:val="20"/>
                    </w:rPr>
                    <w:t xml:space="preserve"> </w:t>
                  </w:r>
                  <w:r>
                    <w:rPr>
                      <w:color w:val="0067B1"/>
                      <w:w w:val="110"/>
                      <w:sz w:val="20"/>
                    </w:rPr>
                    <w:t>of</w:t>
                  </w:r>
                  <w:proofErr w:type="gramEnd"/>
                  <w:r>
                    <w:rPr>
                      <w:color w:val="0067B1"/>
                      <w:spacing w:val="5"/>
                      <w:w w:val="110"/>
                      <w:sz w:val="20"/>
                    </w:rPr>
                    <w:t xml:space="preserve"> </w:t>
                  </w:r>
                  <w:r>
                    <w:rPr>
                      <w:color w:val="0067B1"/>
                      <w:w w:val="110"/>
                      <w:sz w:val="20"/>
                    </w:rPr>
                    <w:t>different</w:t>
                  </w:r>
                  <w:r>
                    <w:rPr>
                      <w:color w:val="0067B1"/>
                      <w:spacing w:val="5"/>
                      <w:w w:val="110"/>
                      <w:sz w:val="20"/>
                    </w:rPr>
                    <w:t xml:space="preserve"> </w:t>
                  </w:r>
                  <w:r>
                    <w:rPr>
                      <w:color w:val="0067B1"/>
                      <w:w w:val="110"/>
                      <w:sz w:val="20"/>
                    </w:rPr>
                    <w:t>ways</w:t>
                  </w:r>
                  <w:r>
                    <w:rPr>
                      <w:color w:val="0067B1"/>
                      <w:spacing w:val="6"/>
                      <w:w w:val="110"/>
                      <w:sz w:val="20"/>
                    </w:rPr>
                    <w:t xml:space="preserve"> </w:t>
                  </w:r>
                  <w:r>
                    <w:rPr>
                      <w:color w:val="0067B1"/>
                      <w:w w:val="110"/>
                      <w:sz w:val="20"/>
                    </w:rPr>
                    <w:t>in</w:t>
                  </w:r>
                  <w:r>
                    <w:rPr>
                      <w:color w:val="0067B1"/>
                      <w:spacing w:val="5"/>
                      <w:w w:val="110"/>
                      <w:sz w:val="20"/>
                    </w:rPr>
                    <w:t xml:space="preserve"> </w:t>
                  </w:r>
                  <w:r>
                    <w:rPr>
                      <w:color w:val="0067B1"/>
                      <w:w w:val="110"/>
                      <w:sz w:val="20"/>
                    </w:rPr>
                    <w:t>Montana.</w:t>
                  </w:r>
                  <w:r>
                    <w:rPr>
                      <w:color w:val="0067B1"/>
                      <w:spacing w:val="5"/>
                      <w:w w:val="110"/>
                      <w:sz w:val="20"/>
                    </w:rPr>
                    <w:t xml:space="preserve"> </w:t>
                  </w:r>
                  <w:r>
                    <w:rPr>
                      <w:color w:val="0067B1"/>
                      <w:w w:val="110"/>
                      <w:sz w:val="20"/>
                    </w:rPr>
                    <w:t>It</w:t>
                  </w:r>
                  <w:r>
                    <w:rPr>
                      <w:color w:val="0067B1"/>
                      <w:spacing w:val="5"/>
                      <w:w w:val="110"/>
                      <w:sz w:val="20"/>
                    </w:rPr>
                    <w:t xml:space="preserve"> </w:t>
                  </w:r>
                  <w:r>
                    <w:rPr>
                      <w:color w:val="0067B1"/>
                      <w:w w:val="110"/>
                      <w:sz w:val="20"/>
                    </w:rPr>
                    <w:t>was</w:t>
                  </w:r>
                  <w:r>
                    <w:rPr>
                      <w:color w:val="0067B1"/>
                      <w:spacing w:val="5"/>
                      <w:w w:val="110"/>
                      <w:sz w:val="20"/>
                    </w:rPr>
                    <w:t xml:space="preserve"> </w:t>
                  </w:r>
                  <w:r>
                    <w:rPr>
                      <w:color w:val="0067B1"/>
                      <w:spacing w:val="-2"/>
                      <w:w w:val="110"/>
                      <w:sz w:val="20"/>
                    </w:rPr>
                    <w:t>incorporated</w:t>
                  </w:r>
                </w:p>
                <w:p w14:paraId="60778E2E" w14:textId="77777777" w:rsidR="000F75DB" w:rsidRDefault="000C1A9B">
                  <w:pPr>
                    <w:spacing w:before="15" w:line="252" w:lineRule="auto"/>
                    <w:ind w:left="239" w:right="232"/>
                    <w:rPr>
                      <w:color w:val="000000"/>
                      <w:sz w:val="20"/>
                    </w:rPr>
                  </w:pPr>
                  <w:r>
                    <w:rPr>
                      <w:color w:val="0067B1"/>
                      <w:w w:val="115"/>
                      <w:sz w:val="20"/>
                    </w:rPr>
                    <w:t>into the Montana certification and oral exam process. In higher education settings at colleges and universities,</w:t>
                  </w:r>
                  <w:r>
                    <w:rPr>
                      <w:color w:val="0067B1"/>
                      <w:spacing w:val="-13"/>
                      <w:w w:val="115"/>
                      <w:sz w:val="20"/>
                    </w:rPr>
                    <w:t xml:space="preserve"> </w:t>
                  </w:r>
                  <w:r>
                    <w:rPr>
                      <w:rFonts w:ascii="Cambria" w:hAnsi="Cambria"/>
                      <w:b/>
                      <w:i/>
                      <w:color w:val="0067B1"/>
                      <w:w w:val="115"/>
                      <w:sz w:val="20"/>
                    </w:rPr>
                    <w:t>The</w:t>
                  </w:r>
                  <w:r>
                    <w:rPr>
                      <w:rFonts w:ascii="Cambria" w:hAnsi="Cambria"/>
                      <w:b/>
                      <w:i/>
                      <w:color w:val="0067B1"/>
                      <w:spacing w:val="-3"/>
                      <w:w w:val="115"/>
                      <w:sz w:val="20"/>
                    </w:rPr>
                    <w:t xml:space="preserve"> </w:t>
                  </w:r>
                  <w:r>
                    <w:rPr>
                      <w:rFonts w:ascii="Cambria" w:hAnsi="Cambria"/>
                      <w:b/>
                      <w:i/>
                      <w:color w:val="0067B1"/>
                      <w:w w:val="115"/>
                      <w:sz w:val="20"/>
                    </w:rPr>
                    <w:t>Competencies</w:t>
                  </w:r>
                  <w:r>
                    <w:rPr>
                      <w:rFonts w:ascii="Cambria" w:hAnsi="Cambria"/>
                      <w:b/>
                      <w:i/>
                      <w:color w:val="0067B1"/>
                      <w:spacing w:val="-6"/>
                      <w:w w:val="115"/>
                      <w:sz w:val="20"/>
                    </w:rPr>
                    <w:t xml:space="preserve"> </w:t>
                  </w:r>
                  <w:r>
                    <w:rPr>
                      <w:color w:val="0067B1"/>
                      <w:w w:val="115"/>
                      <w:sz w:val="20"/>
                    </w:rPr>
                    <w:t>has</w:t>
                  </w:r>
                  <w:r>
                    <w:rPr>
                      <w:color w:val="0067B1"/>
                      <w:spacing w:val="-13"/>
                      <w:w w:val="115"/>
                      <w:sz w:val="20"/>
                    </w:rPr>
                    <w:t xml:space="preserve"> </w:t>
                  </w:r>
                  <w:r>
                    <w:rPr>
                      <w:color w:val="0067B1"/>
                      <w:w w:val="115"/>
                      <w:sz w:val="20"/>
                    </w:rPr>
                    <w:t>been</w:t>
                  </w:r>
                  <w:r>
                    <w:rPr>
                      <w:color w:val="0067B1"/>
                      <w:spacing w:val="-13"/>
                      <w:w w:val="115"/>
                      <w:sz w:val="20"/>
                    </w:rPr>
                    <w:t xml:space="preserve"> </w:t>
                  </w:r>
                  <w:r>
                    <w:rPr>
                      <w:color w:val="0067B1"/>
                      <w:w w:val="115"/>
                      <w:sz w:val="20"/>
                    </w:rPr>
                    <w:t>used</w:t>
                  </w:r>
                  <w:r>
                    <w:rPr>
                      <w:color w:val="0067B1"/>
                      <w:spacing w:val="-13"/>
                      <w:w w:val="115"/>
                      <w:sz w:val="20"/>
                    </w:rPr>
                    <w:t xml:space="preserve"> </w:t>
                  </w:r>
                  <w:r>
                    <w:rPr>
                      <w:color w:val="0067B1"/>
                      <w:w w:val="115"/>
                      <w:sz w:val="20"/>
                    </w:rPr>
                    <w:t>to</w:t>
                  </w:r>
                  <w:r>
                    <w:rPr>
                      <w:color w:val="0067B1"/>
                      <w:spacing w:val="-13"/>
                      <w:w w:val="115"/>
                      <w:sz w:val="20"/>
                    </w:rPr>
                    <w:t xml:space="preserve"> </w:t>
                  </w:r>
                  <w:r>
                    <w:rPr>
                      <w:color w:val="0067B1"/>
                      <w:w w:val="115"/>
                      <w:sz w:val="20"/>
                    </w:rPr>
                    <w:t>define</w:t>
                  </w:r>
                  <w:r>
                    <w:rPr>
                      <w:color w:val="0067B1"/>
                      <w:spacing w:val="-13"/>
                      <w:w w:val="115"/>
                      <w:sz w:val="20"/>
                    </w:rPr>
                    <w:t xml:space="preserve"> </w:t>
                  </w:r>
                  <w:r>
                    <w:rPr>
                      <w:color w:val="0067B1"/>
                      <w:w w:val="115"/>
                      <w:sz w:val="20"/>
                    </w:rPr>
                    <w:t>behavioral</w:t>
                  </w:r>
                  <w:r>
                    <w:rPr>
                      <w:color w:val="0067B1"/>
                      <w:spacing w:val="-13"/>
                      <w:w w:val="115"/>
                      <w:sz w:val="20"/>
                    </w:rPr>
                    <w:t xml:space="preserve"> </w:t>
                  </w:r>
                  <w:r>
                    <w:rPr>
                      <w:color w:val="0067B1"/>
                      <w:w w:val="115"/>
                      <w:sz w:val="20"/>
                    </w:rPr>
                    <w:t>expectations</w:t>
                  </w:r>
                  <w:r>
                    <w:rPr>
                      <w:color w:val="0067B1"/>
                      <w:spacing w:val="-13"/>
                      <w:w w:val="115"/>
                      <w:sz w:val="20"/>
                    </w:rPr>
                    <w:t xml:space="preserve"> </w:t>
                  </w:r>
                  <w:r>
                    <w:rPr>
                      <w:color w:val="0067B1"/>
                      <w:w w:val="115"/>
                      <w:sz w:val="20"/>
                    </w:rPr>
                    <w:t>and</w:t>
                  </w:r>
                  <w:r>
                    <w:rPr>
                      <w:color w:val="0067B1"/>
                      <w:spacing w:val="-13"/>
                      <w:w w:val="115"/>
                      <w:sz w:val="20"/>
                    </w:rPr>
                    <w:t xml:space="preserve"> </w:t>
                  </w:r>
                  <w:r>
                    <w:rPr>
                      <w:color w:val="0067B1"/>
                      <w:w w:val="115"/>
                      <w:sz w:val="20"/>
                    </w:rPr>
                    <w:t>objectives</w:t>
                  </w:r>
                  <w:r>
                    <w:rPr>
                      <w:color w:val="0067B1"/>
                      <w:spacing w:val="-13"/>
                      <w:w w:val="115"/>
                      <w:sz w:val="20"/>
                    </w:rPr>
                    <w:t xml:space="preserve"> </w:t>
                  </w:r>
                  <w:r>
                    <w:rPr>
                      <w:color w:val="0067B1"/>
                      <w:w w:val="115"/>
                      <w:sz w:val="20"/>
                    </w:rPr>
                    <w:t>for addiction counseling courses. Clinically, it has been used to establish “employment competencies” for counselors working in a hospital-based setting with clients who abuse substances. These em- ployment</w:t>
                  </w:r>
                  <w:r>
                    <w:rPr>
                      <w:color w:val="0067B1"/>
                      <w:spacing w:val="-4"/>
                      <w:w w:val="115"/>
                      <w:sz w:val="20"/>
                    </w:rPr>
                    <w:t xml:space="preserve"> </w:t>
                  </w:r>
                  <w:r>
                    <w:rPr>
                      <w:color w:val="0067B1"/>
                      <w:w w:val="115"/>
                      <w:sz w:val="20"/>
                    </w:rPr>
                    <w:t>competencies</w:t>
                  </w:r>
                  <w:r>
                    <w:rPr>
                      <w:color w:val="0067B1"/>
                      <w:spacing w:val="-4"/>
                      <w:w w:val="115"/>
                      <w:sz w:val="20"/>
                    </w:rPr>
                    <w:t xml:space="preserve"> </w:t>
                  </w:r>
                  <w:r>
                    <w:rPr>
                      <w:color w:val="0067B1"/>
                      <w:w w:val="115"/>
                      <w:sz w:val="20"/>
                    </w:rPr>
                    <w:t>were</w:t>
                  </w:r>
                  <w:r>
                    <w:rPr>
                      <w:color w:val="0067B1"/>
                      <w:spacing w:val="-4"/>
                      <w:w w:val="115"/>
                      <w:sz w:val="20"/>
                    </w:rPr>
                    <w:t xml:space="preserve"> </w:t>
                  </w:r>
                  <w:r>
                    <w:rPr>
                      <w:color w:val="0067B1"/>
                      <w:w w:val="115"/>
                      <w:sz w:val="20"/>
                    </w:rPr>
                    <w:t>also</w:t>
                  </w:r>
                  <w:r>
                    <w:rPr>
                      <w:color w:val="0067B1"/>
                      <w:spacing w:val="-4"/>
                      <w:w w:val="115"/>
                      <w:sz w:val="20"/>
                    </w:rPr>
                    <w:t xml:space="preserve"> </w:t>
                  </w:r>
                  <w:r>
                    <w:rPr>
                      <w:color w:val="0067B1"/>
                      <w:w w:val="115"/>
                      <w:sz w:val="20"/>
                    </w:rPr>
                    <w:t>modified</w:t>
                  </w:r>
                  <w:r>
                    <w:rPr>
                      <w:color w:val="0067B1"/>
                      <w:spacing w:val="-4"/>
                      <w:w w:val="115"/>
                      <w:sz w:val="20"/>
                    </w:rPr>
                    <w:t xml:space="preserve"> </w:t>
                  </w:r>
                  <w:r>
                    <w:rPr>
                      <w:color w:val="0067B1"/>
                      <w:w w:val="115"/>
                      <w:sz w:val="20"/>
                    </w:rPr>
                    <w:t>for</w:t>
                  </w:r>
                  <w:r>
                    <w:rPr>
                      <w:color w:val="0067B1"/>
                      <w:spacing w:val="-4"/>
                      <w:w w:val="115"/>
                      <w:sz w:val="20"/>
                    </w:rPr>
                    <w:t xml:space="preserve"> </w:t>
                  </w:r>
                  <w:r>
                    <w:rPr>
                      <w:color w:val="0067B1"/>
                      <w:w w:val="115"/>
                      <w:sz w:val="20"/>
                    </w:rPr>
                    <w:t>use</w:t>
                  </w:r>
                  <w:r>
                    <w:rPr>
                      <w:color w:val="0067B1"/>
                      <w:spacing w:val="-4"/>
                      <w:w w:val="115"/>
                      <w:sz w:val="20"/>
                    </w:rPr>
                    <w:t xml:space="preserve"> </w:t>
                  </w:r>
                  <w:r>
                    <w:rPr>
                      <w:color w:val="0067B1"/>
                      <w:w w:val="115"/>
                      <w:sz w:val="20"/>
                    </w:rPr>
                    <w:t>by</w:t>
                  </w:r>
                  <w:r>
                    <w:rPr>
                      <w:color w:val="0067B1"/>
                      <w:spacing w:val="-4"/>
                      <w:w w:val="115"/>
                      <w:sz w:val="20"/>
                    </w:rPr>
                    <w:t xml:space="preserve"> </w:t>
                  </w:r>
                  <w:r>
                    <w:rPr>
                      <w:color w:val="0067B1"/>
                      <w:w w:val="115"/>
                      <w:sz w:val="20"/>
                    </w:rPr>
                    <w:t>substa</w:t>
                  </w:r>
                  <w:r>
                    <w:rPr>
                      <w:color w:val="0067B1"/>
                      <w:w w:val="115"/>
                      <w:sz w:val="20"/>
                    </w:rPr>
                    <w:t>nce</w:t>
                  </w:r>
                  <w:r>
                    <w:rPr>
                      <w:color w:val="0067B1"/>
                      <w:spacing w:val="-4"/>
                      <w:w w:val="115"/>
                      <w:sz w:val="20"/>
                    </w:rPr>
                    <w:t xml:space="preserve"> </w:t>
                  </w:r>
                  <w:r>
                    <w:rPr>
                      <w:color w:val="0067B1"/>
                      <w:w w:val="115"/>
                      <w:sz w:val="20"/>
                    </w:rPr>
                    <w:t>abuse</w:t>
                  </w:r>
                  <w:r>
                    <w:rPr>
                      <w:color w:val="0067B1"/>
                      <w:spacing w:val="-4"/>
                      <w:w w:val="115"/>
                      <w:sz w:val="20"/>
                    </w:rPr>
                    <w:t xml:space="preserve"> </w:t>
                  </w:r>
                  <w:r>
                    <w:rPr>
                      <w:color w:val="0067B1"/>
                      <w:w w:val="115"/>
                      <w:sz w:val="20"/>
                    </w:rPr>
                    <w:t>counseling</w:t>
                  </w:r>
                  <w:r>
                    <w:rPr>
                      <w:color w:val="0067B1"/>
                      <w:spacing w:val="-4"/>
                      <w:w w:val="115"/>
                      <w:sz w:val="20"/>
                    </w:rPr>
                    <w:t xml:space="preserve"> </w:t>
                  </w:r>
                  <w:r>
                    <w:rPr>
                      <w:color w:val="0067B1"/>
                      <w:w w:val="115"/>
                      <w:sz w:val="20"/>
                    </w:rPr>
                    <w:t>programs</w:t>
                  </w:r>
                  <w:r>
                    <w:rPr>
                      <w:color w:val="0067B1"/>
                      <w:spacing w:val="-4"/>
                      <w:w w:val="115"/>
                      <w:sz w:val="20"/>
                    </w:rPr>
                    <w:t xml:space="preserve"> </w:t>
                  </w:r>
                  <w:r>
                    <w:rPr>
                      <w:color w:val="0067B1"/>
                      <w:w w:val="115"/>
                      <w:sz w:val="20"/>
                    </w:rPr>
                    <w:t>on</w:t>
                  </w:r>
                  <w:r>
                    <w:rPr>
                      <w:color w:val="0067B1"/>
                      <w:spacing w:val="-4"/>
                      <w:w w:val="115"/>
                      <w:sz w:val="20"/>
                    </w:rPr>
                    <w:t xml:space="preserve"> </w:t>
                  </w:r>
                  <w:r>
                    <w:rPr>
                      <w:color w:val="0067B1"/>
                      <w:w w:val="115"/>
                      <w:sz w:val="20"/>
                    </w:rPr>
                    <w:t>the Crow Indian Reservation and the Rocky Boy Indian Reservation.</w:t>
                  </w:r>
                </w:p>
              </w:txbxContent>
            </v:textbox>
            <w10:anchorlock/>
          </v:shape>
        </w:pict>
      </w:r>
    </w:p>
    <w:p w14:paraId="1188C4AA" w14:textId="77777777" w:rsidR="000F75DB" w:rsidRDefault="000F75DB">
      <w:pPr>
        <w:rPr>
          <w:sz w:val="20"/>
        </w:rPr>
        <w:sectPr w:rsidR="000F75DB">
          <w:type w:val="continuous"/>
          <w:pgSz w:w="12240" w:h="15840"/>
          <w:pgMar w:top="980" w:right="1300" w:bottom="0" w:left="1300" w:header="683" w:footer="583" w:gutter="0"/>
          <w:cols w:space="720"/>
        </w:sectPr>
      </w:pPr>
    </w:p>
    <w:p w14:paraId="46ED75B0" w14:textId="77777777" w:rsidR="000F75DB" w:rsidRDefault="000F75DB">
      <w:pPr>
        <w:pStyle w:val="BodyText"/>
        <w:spacing w:before="5"/>
        <w:rPr>
          <w:sz w:val="23"/>
        </w:rPr>
      </w:pPr>
    </w:p>
    <w:p w14:paraId="1EC8C92A" w14:textId="77777777" w:rsidR="000F75DB" w:rsidRDefault="000C1A9B">
      <w:pPr>
        <w:pStyle w:val="Heading6"/>
        <w:spacing w:before="120" w:line="433" w:lineRule="exact"/>
        <w:ind w:left="140"/>
      </w:pPr>
      <w:proofErr w:type="spellStart"/>
      <w:r>
        <w:rPr>
          <w:color w:val="0067B1"/>
          <w:spacing w:val="-2"/>
          <w:sz w:val="40"/>
        </w:rPr>
        <w:t>b</w:t>
      </w:r>
      <w:r>
        <w:rPr>
          <w:color w:val="0067B1"/>
          <w:spacing w:val="-2"/>
        </w:rPr>
        <w:t>ibliogrAPHy</w:t>
      </w:r>
      <w:proofErr w:type="spellEnd"/>
    </w:p>
    <w:p w14:paraId="17DA1D23" w14:textId="77777777" w:rsidR="000F75DB" w:rsidRDefault="000C1A9B">
      <w:pPr>
        <w:pStyle w:val="BodyText"/>
        <w:spacing w:line="232" w:lineRule="auto"/>
        <w:ind w:left="140" w:right="223"/>
      </w:pPr>
      <w:r>
        <w:rPr>
          <w:color w:val="0067B1"/>
          <w:w w:val="115"/>
        </w:rPr>
        <w:t>Members</w:t>
      </w:r>
      <w:r>
        <w:rPr>
          <w:color w:val="0067B1"/>
          <w:spacing w:val="-10"/>
          <w:w w:val="115"/>
        </w:rPr>
        <w:t xml:space="preserve"> </w:t>
      </w:r>
      <w:r>
        <w:rPr>
          <w:color w:val="0067B1"/>
          <w:w w:val="115"/>
        </w:rPr>
        <w:t>of</w:t>
      </w:r>
      <w:r>
        <w:rPr>
          <w:color w:val="0067B1"/>
          <w:spacing w:val="-10"/>
          <w:w w:val="115"/>
        </w:rPr>
        <w:t xml:space="preserve"> </w:t>
      </w:r>
      <w:r>
        <w:rPr>
          <w:color w:val="0067B1"/>
          <w:w w:val="115"/>
        </w:rPr>
        <w:t>the</w:t>
      </w:r>
      <w:r>
        <w:rPr>
          <w:color w:val="0067B1"/>
          <w:spacing w:val="-11"/>
          <w:w w:val="115"/>
        </w:rPr>
        <w:t xml:space="preserve"> </w:t>
      </w:r>
      <w:r>
        <w:rPr>
          <w:color w:val="0067B1"/>
          <w:w w:val="115"/>
        </w:rPr>
        <w:t>National</w:t>
      </w:r>
      <w:r>
        <w:rPr>
          <w:color w:val="0067B1"/>
          <w:spacing w:val="-10"/>
          <w:w w:val="115"/>
        </w:rPr>
        <w:t xml:space="preserve"> </w:t>
      </w:r>
      <w:r>
        <w:rPr>
          <w:color w:val="0067B1"/>
          <w:w w:val="115"/>
        </w:rPr>
        <w:t>ATTC</w:t>
      </w:r>
      <w:r>
        <w:rPr>
          <w:color w:val="0067B1"/>
          <w:spacing w:val="-10"/>
          <w:w w:val="115"/>
        </w:rPr>
        <w:t xml:space="preserve"> </w:t>
      </w:r>
      <w:r>
        <w:rPr>
          <w:color w:val="0067B1"/>
          <w:w w:val="115"/>
        </w:rPr>
        <w:t>Curriculum</w:t>
      </w:r>
      <w:r>
        <w:rPr>
          <w:color w:val="0067B1"/>
          <w:spacing w:val="-10"/>
          <w:w w:val="115"/>
        </w:rPr>
        <w:t xml:space="preserve"> </w:t>
      </w:r>
      <w:r>
        <w:rPr>
          <w:color w:val="0067B1"/>
          <w:w w:val="115"/>
        </w:rPr>
        <w:t>Committee</w:t>
      </w:r>
      <w:r>
        <w:rPr>
          <w:color w:val="0067B1"/>
          <w:spacing w:val="-10"/>
          <w:w w:val="115"/>
        </w:rPr>
        <w:t xml:space="preserve"> </w:t>
      </w:r>
      <w:r>
        <w:rPr>
          <w:color w:val="0067B1"/>
          <w:w w:val="115"/>
        </w:rPr>
        <w:t>reviewed</w:t>
      </w:r>
      <w:r>
        <w:rPr>
          <w:color w:val="0067B1"/>
          <w:spacing w:val="-11"/>
          <w:w w:val="115"/>
        </w:rPr>
        <w:t xml:space="preserve"> </w:t>
      </w:r>
      <w:r>
        <w:rPr>
          <w:color w:val="0067B1"/>
          <w:w w:val="115"/>
        </w:rPr>
        <w:t>the</w:t>
      </w:r>
      <w:r>
        <w:rPr>
          <w:color w:val="0067B1"/>
          <w:spacing w:val="-11"/>
          <w:w w:val="115"/>
        </w:rPr>
        <w:t xml:space="preserve"> </w:t>
      </w:r>
      <w:r>
        <w:rPr>
          <w:color w:val="0067B1"/>
          <w:w w:val="115"/>
        </w:rPr>
        <w:t>bibliography</w:t>
      </w:r>
      <w:r>
        <w:rPr>
          <w:color w:val="0067B1"/>
          <w:spacing w:val="-10"/>
          <w:w w:val="115"/>
        </w:rPr>
        <w:t xml:space="preserve"> </w:t>
      </w:r>
      <w:r>
        <w:rPr>
          <w:color w:val="0067B1"/>
          <w:w w:val="115"/>
        </w:rPr>
        <w:t>from</w:t>
      </w:r>
      <w:r>
        <w:rPr>
          <w:color w:val="0067B1"/>
          <w:spacing w:val="-10"/>
          <w:w w:val="115"/>
        </w:rPr>
        <w:t xml:space="preserve"> </w:t>
      </w:r>
      <w:r>
        <w:rPr>
          <w:color w:val="0067B1"/>
          <w:w w:val="115"/>
        </w:rPr>
        <w:t xml:space="preserve">the </w:t>
      </w:r>
      <w:r>
        <w:rPr>
          <w:color w:val="0067B1"/>
          <w:spacing w:val="-2"/>
          <w:w w:val="115"/>
        </w:rPr>
        <w:t>first</w:t>
      </w:r>
      <w:r>
        <w:rPr>
          <w:color w:val="0067B1"/>
          <w:spacing w:val="-7"/>
          <w:w w:val="115"/>
        </w:rPr>
        <w:t xml:space="preserve"> </w:t>
      </w:r>
      <w:r>
        <w:rPr>
          <w:color w:val="0067B1"/>
          <w:spacing w:val="-2"/>
          <w:w w:val="115"/>
        </w:rPr>
        <w:t>printing</w:t>
      </w:r>
      <w:r>
        <w:rPr>
          <w:color w:val="0067B1"/>
          <w:spacing w:val="-8"/>
          <w:w w:val="115"/>
        </w:rPr>
        <w:t xml:space="preserve"> </w:t>
      </w:r>
      <w:r>
        <w:rPr>
          <w:color w:val="0067B1"/>
          <w:spacing w:val="-2"/>
          <w:w w:val="115"/>
        </w:rPr>
        <w:t>of</w:t>
      </w:r>
      <w:r>
        <w:rPr>
          <w:color w:val="0067B1"/>
          <w:spacing w:val="-7"/>
          <w:w w:val="115"/>
        </w:rPr>
        <w:t xml:space="preserve"> </w:t>
      </w:r>
      <w:r>
        <w:rPr>
          <w:rFonts w:ascii="Cambria"/>
          <w:b/>
          <w:i/>
          <w:color w:val="0067B1"/>
          <w:spacing w:val="-2"/>
          <w:w w:val="115"/>
        </w:rPr>
        <w:t>The Competencies</w:t>
      </w:r>
      <w:r>
        <w:rPr>
          <w:color w:val="0067B1"/>
          <w:spacing w:val="-2"/>
          <w:w w:val="115"/>
        </w:rPr>
        <w:t>.</w:t>
      </w:r>
      <w:r>
        <w:rPr>
          <w:color w:val="0067B1"/>
          <w:spacing w:val="-7"/>
          <w:w w:val="115"/>
        </w:rPr>
        <w:t xml:space="preserve"> </w:t>
      </w:r>
      <w:r>
        <w:rPr>
          <w:color w:val="0067B1"/>
          <w:spacing w:val="-2"/>
          <w:w w:val="115"/>
        </w:rPr>
        <w:t>Following</w:t>
      </w:r>
      <w:r>
        <w:rPr>
          <w:color w:val="0067B1"/>
          <w:spacing w:val="-7"/>
          <w:w w:val="115"/>
        </w:rPr>
        <w:t xml:space="preserve"> </w:t>
      </w:r>
      <w:r>
        <w:rPr>
          <w:color w:val="0067B1"/>
          <w:spacing w:val="-2"/>
          <w:w w:val="115"/>
        </w:rPr>
        <w:t>previously</w:t>
      </w:r>
      <w:r>
        <w:rPr>
          <w:color w:val="0067B1"/>
          <w:spacing w:val="-8"/>
          <w:w w:val="115"/>
        </w:rPr>
        <w:t xml:space="preserve"> </w:t>
      </w:r>
      <w:r>
        <w:rPr>
          <w:color w:val="0067B1"/>
          <w:spacing w:val="-2"/>
          <w:w w:val="115"/>
        </w:rPr>
        <w:t>established</w:t>
      </w:r>
      <w:r>
        <w:rPr>
          <w:color w:val="0067B1"/>
          <w:spacing w:val="-7"/>
          <w:w w:val="115"/>
        </w:rPr>
        <w:t xml:space="preserve"> </w:t>
      </w:r>
      <w:r>
        <w:rPr>
          <w:color w:val="0067B1"/>
          <w:spacing w:val="-2"/>
          <w:w w:val="115"/>
        </w:rPr>
        <w:t>guidelines,</w:t>
      </w:r>
      <w:r>
        <w:rPr>
          <w:color w:val="0067B1"/>
          <w:spacing w:val="-7"/>
          <w:w w:val="115"/>
        </w:rPr>
        <w:t xml:space="preserve"> </w:t>
      </w:r>
      <w:r>
        <w:rPr>
          <w:color w:val="0067B1"/>
          <w:spacing w:val="-2"/>
          <w:w w:val="115"/>
        </w:rPr>
        <w:t>the</w:t>
      </w:r>
      <w:r>
        <w:rPr>
          <w:color w:val="0067B1"/>
          <w:spacing w:val="-8"/>
          <w:w w:val="115"/>
        </w:rPr>
        <w:t xml:space="preserve"> </w:t>
      </w:r>
      <w:r>
        <w:rPr>
          <w:color w:val="0067B1"/>
          <w:spacing w:val="-2"/>
          <w:w w:val="115"/>
        </w:rPr>
        <w:t>Commit-</w:t>
      </w:r>
    </w:p>
    <w:p w14:paraId="259C8921" w14:textId="77777777" w:rsidR="000F75DB" w:rsidRDefault="000C1A9B">
      <w:pPr>
        <w:pStyle w:val="BodyText"/>
        <w:spacing w:before="3" w:line="252" w:lineRule="auto"/>
        <w:ind w:left="140"/>
      </w:pPr>
      <w:r>
        <w:rPr>
          <w:color w:val="0067B1"/>
          <w:w w:val="115"/>
        </w:rPr>
        <w:t>tee reviewed and linked each reference with a specific transdisciplinary foundation. Primarily textbooks</w:t>
      </w:r>
      <w:r>
        <w:rPr>
          <w:color w:val="0067B1"/>
          <w:spacing w:val="-7"/>
          <w:w w:val="115"/>
        </w:rPr>
        <w:t xml:space="preserve"> </w:t>
      </w:r>
      <w:r>
        <w:rPr>
          <w:color w:val="0067B1"/>
          <w:w w:val="115"/>
        </w:rPr>
        <w:t>are</w:t>
      </w:r>
      <w:r>
        <w:rPr>
          <w:color w:val="0067B1"/>
          <w:spacing w:val="-6"/>
          <w:w w:val="115"/>
        </w:rPr>
        <w:t xml:space="preserve"> </w:t>
      </w:r>
      <w:r>
        <w:rPr>
          <w:color w:val="0067B1"/>
          <w:w w:val="115"/>
        </w:rPr>
        <w:t>referenced</w:t>
      </w:r>
      <w:r>
        <w:rPr>
          <w:color w:val="0067B1"/>
          <w:spacing w:val="-7"/>
          <w:w w:val="115"/>
        </w:rPr>
        <w:t xml:space="preserve"> </w:t>
      </w:r>
      <w:r>
        <w:rPr>
          <w:color w:val="0067B1"/>
          <w:w w:val="115"/>
        </w:rPr>
        <w:t>in</w:t>
      </w:r>
      <w:r>
        <w:rPr>
          <w:color w:val="0067B1"/>
          <w:spacing w:val="-6"/>
          <w:w w:val="115"/>
        </w:rPr>
        <w:t xml:space="preserve"> </w:t>
      </w:r>
      <w:r>
        <w:rPr>
          <w:color w:val="0067B1"/>
          <w:w w:val="115"/>
        </w:rPr>
        <w:t>this</w:t>
      </w:r>
      <w:r>
        <w:rPr>
          <w:color w:val="0067B1"/>
          <w:spacing w:val="-7"/>
          <w:w w:val="115"/>
        </w:rPr>
        <w:t xml:space="preserve"> </w:t>
      </w:r>
      <w:r>
        <w:rPr>
          <w:color w:val="0067B1"/>
          <w:w w:val="115"/>
        </w:rPr>
        <w:t>section;</w:t>
      </w:r>
      <w:r>
        <w:rPr>
          <w:color w:val="0067B1"/>
          <w:spacing w:val="-6"/>
          <w:w w:val="115"/>
        </w:rPr>
        <w:t xml:space="preserve"> </w:t>
      </w:r>
      <w:r>
        <w:rPr>
          <w:color w:val="0067B1"/>
          <w:w w:val="115"/>
        </w:rPr>
        <w:t>however,</w:t>
      </w:r>
      <w:r>
        <w:rPr>
          <w:color w:val="0067B1"/>
          <w:spacing w:val="-6"/>
          <w:w w:val="115"/>
        </w:rPr>
        <w:t xml:space="preserve"> </w:t>
      </w:r>
      <w:r>
        <w:rPr>
          <w:color w:val="0067B1"/>
          <w:w w:val="115"/>
        </w:rPr>
        <w:t>such</w:t>
      </w:r>
      <w:r>
        <w:rPr>
          <w:color w:val="0067B1"/>
          <w:spacing w:val="-6"/>
          <w:w w:val="115"/>
        </w:rPr>
        <w:t xml:space="preserve"> </w:t>
      </w:r>
      <w:r>
        <w:rPr>
          <w:color w:val="0067B1"/>
          <w:w w:val="115"/>
        </w:rPr>
        <w:t>texts</w:t>
      </w:r>
      <w:r>
        <w:rPr>
          <w:color w:val="0067B1"/>
          <w:spacing w:val="-7"/>
          <w:w w:val="115"/>
        </w:rPr>
        <w:t xml:space="preserve"> </w:t>
      </w:r>
      <w:r>
        <w:rPr>
          <w:color w:val="0067B1"/>
          <w:w w:val="115"/>
        </w:rPr>
        <w:t>are</w:t>
      </w:r>
      <w:r>
        <w:rPr>
          <w:color w:val="0067B1"/>
          <w:spacing w:val="-6"/>
          <w:w w:val="115"/>
        </w:rPr>
        <w:t xml:space="preserve"> </w:t>
      </w:r>
      <w:r>
        <w:rPr>
          <w:color w:val="0067B1"/>
          <w:w w:val="115"/>
        </w:rPr>
        <w:t>not</w:t>
      </w:r>
      <w:r>
        <w:rPr>
          <w:color w:val="0067B1"/>
          <w:spacing w:val="-7"/>
          <w:w w:val="115"/>
        </w:rPr>
        <w:t xml:space="preserve"> </w:t>
      </w:r>
      <w:r>
        <w:rPr>
          <w:color w:val="0067B1"/>
          <w:w w:val="115"/>
        </w:rPr>
        <w:t>mutually</w:t>
      </w:r>
      <w:r>
        <w:rPr>
          <w:color w:val="0067B1"/>
          <w:spacing w:val="-6"/>
          <w:w w:val="115"/>
        </w:rPr>
        <w:t xml:space="preserve"> </w:t>
      </w:r>
      <w:r>
        <w:rPr>
          <w:color w:val="0067B1"/>
          <w:w w:val="115"/>
        </w:rPr>
        <w:t>exclusive</w:t>
      </w:r>
      <w:r>
        <w:rPr>
          <w:color w:val="0067B1"/>
          <w:spacing w:val="-6"/>
          <w:w w:val="115"/>
        </w:rPr>
        <w:t xml:space="preserve"> </w:t>
      </w:r>
      <w:r>
        <w:rPr>
          <w:color w:val="0067B1"/>
          <w:w w:val="115"/>
        </w:rPr>
        <w:t>of</w:t>
      </w:r>
      <w:r>
        <w:rPr>
          <w:color w:val="0067B1"/>
          <w:spacing w:val="-6"/>
          <w:w w:val="115"/>
        </w:rPr>
        <w:t xml:space="preserve"> </w:t>
      </w:r>
      <w:r>
        <w:rPr>
          <w:color w:val="0067B1"/>
          <w:w w:val="115"/>
        </w:rPr>
        <w:t>the practice dimensions.</w:t>
      </w:r>
    </w:p>
    <w:p w14:paraId="0145806C" w14:textId="77777777" w:rsidR="000F75DB" w:rsidRDefault="000F75DB">
      <w:pPr>
        <w:pStyle w:val="BodyText"/>
        <w:spacing w:before="8"/>
        <w:rPr>
          <w:sz w:val="24"/>
        </w:rPr>
      </w:pPr>
    </w:p>
    <w:p w14:paraId="625C6302" w14:textId="77777777" w:rsidR="000F75DB" w:rsidRDefault="000C1A9B">
      <w:pPr>
        <w:pStyle w:val="Heading8"/>
        <w:spacing w:before="0"/>
      </w:pPr>
      <w:r>
        <w:rPr>
          <w:color w:val="0067B1"/>
          <w:w w:val="105"/>
        </w:rPr>
        <w:t>TF</w:t>
      </w:r>
      <w:r>
        <w:rPr>
          <w:color w:val="0067B1"/>
          <w:spacing w:val="13"/>
          <w:w w:val="105"/>
        </w:rPr>
        <w:t xml:space="preserve"> </w:t>
      </w:r>
      <w:r>
        <w:rPr>
          <w:color w:val="0067B1"/>
          <w:w w:val="105"/>
        </w:rPr>
        <w:t>III.</w:t>
      </w:r>
      <w:r>
        <w:rPr>
          <w:color w:val="0067B1"/>
          <w:spacing w:val="13"/>
          <w:w w:val="105"/>
        </w:rPr>
        <w:t xml:space="preserve"> </w:t>
      </w:r>
      <w:r>
        <w:rPr>
          <w:color w:val="0067B1"/>
          <w:w w:val="105"/>
        </w:rPr>
        <w:t>Application</w:t>
      </w:r>
      <w:r>
        <w:rPr>
          <w:color w:val="0067B1"/>
          <w:spacing w:val="14"/>
          <w:w w:val="105"/>
        </w:rPr>
        <w:t xml:space="preserve"> </w:t>
      </w:r>
      <w:r>
        <w:rPr>
          <w:color w:val="0067B1"/>
          <w:w w:val="105"/>
        </w:rPr>
        <w:t>to</w:t>
      </w:r>
      <w:r>
        <w:rPr>
          <w:color w:val="0067B1"/>
          <w:spacing w:val="13"/>
          <w:w w:val="105"/>
        </w:rPr>
        <w:t xml:space="preserve"> </w:t>
      </w:r>
      <w:r>
        <w:rPr>
          <w:color w:val="0067B1"/>
          <w:spacing w:val="-2"/>
          <w:w w:val="105"/>
        </w:rPr>
        <w:t>Practice</w:t>
      </w:r>
    </w:p>
    <w:p w14:paraId="0D4F3147" w14:textId="77777777" w:rsidR="000F75DB" w:rsidRDefault="000C1A9B">
      <w:pPr>
        <w:spacing w:before="2" w:line="252" w:lineRule="auto"/>
        <w:ind w:left="140" w:right="1078"/>
      </w:pPr>
      <w:r>
        <w:rPr>
          <w:color w:val="0067B1"/>
          <w:w w:val="120"/>
        </w:rPr>
        <w:t>American</w:t>
      </w:r>
      <w:r>
        <w:rPr>
          <w:color w:val="0067B1"/>
          <w:spacing w:val="-8"/>
          <w:w w:val="120"/>
        </w:rPr>
        <w:t xml:space="preserve"> </w:t>
      </w:r>
      <w:r>
        <w:rPr>
          <w:color w:val="0067B1"/>
          <w:w w:val="120"/>
        </w:rPr>
        <w:t>Psychiatric</w:t>
      </w:r>
      <w:r>
        <w:rPr>
          <w:color w:val="0067B1"/>
          <w:spacing w:val="-7"/>
          <w:w w:val="120"/>
        </w:rPr>
        <w:t xml:space="preserve"> </w:t>
      </w:r>
      <w:r>
        <w:rPr>
          <w:color w:val="0067B1"/>
          <w:w w:val="120"/>
        </w:rPr>
        <w:t>Association</w:t>
      </w:r>
      <w:r>
        <w:rPr>
          <w:color w:val="0067B1"/>
          <w:spacing w:val="-8"/>
          <w:w w:val="120"/>
        </w:rPr>
        <w:t xml:space="preserve"> </w:t>
      </w:r>
      <w:r>
        <w:rPr>
          <w:color w:val="0067B1"/>
          <w:w w:val="120"/>
        </w:rPr>
        <w:t>(1994).</w:t>
      </w:r>
      <w:r>
        <w:rPr>
          <w:color w:val="0067B1"/>
          <w:spacing w:val="-5"/>
          <w:w w:val="120"/>
        </w:rPr>
        <w:t xml:space="preserve"> </w:t>
      </w:r>
      <w:r>
        <w:rPr>
          <w:i/>
          <w:color w:val="0067B1"/>
          <w:w w:val="130"/>
        </w:rPr>
        <w:t>Diagnostic</w:t>
      </w:r>
      <w:r>
        <w:rPr>
          <w:i/>
          <w:color w:val="0067B1"/>
          <w:spacing w:val="-13"/>
          <w:w w:val="130"/>
        </w:rPr>
        <w:t xml:space="preserve"> </w:t>
      </w:r>
      <w:r>
        <w:rPr>
          <w:i/>
          <w:color w:val="0067B1"/>
          <w:w w:val="130"/>
        </w:rPr>
        <w:t>and</w:t>
      </w:r>
      <w:r>
        <w:rPr>
          <w:i/>
          <w:color w:val="0067B1"/>
          <w:spacing w:val="-13"/>
          <w:w w:val="130"/>
        </w:rPr>
        <w:t xml:space="preserve"> </w:t>
      </w:r>
      <w:r>
        <w:rPr>
          <w:i/>
          <w:color w:val="0067B1"/>
          <w:w w:val="130"/>
        </w:rPr>
        <w:t>Statistical</w:t>
      </w:r>
      <w:r>
        <w:rPr>
          <w:i/>
          <w:color w:val="0067B1"/>
          <w:spacing w:val="-13"/>
          <w:w w:val="130"/>
        </w:rPr>
        <w:t xml:space="preserve"> </w:t>
      </w:r>
      <w:r>
        <w:rPr>
          <w:i/>
          <w:color w:val="0067B1"/>
          <w:w w:val="120"/>
        </w:rPr>
        <w:t>Manual</w:t>
      </w:r>
      <w:r>
        <w:rPr>
          <w:i/>
          <w:color w:val="0067B1"/>
          <w:spacing w:val="-8"/>
          <w:w w:val="120"/>
        </w:rPr>
        <w:t xml:space="preserve"> </w:t>
      </w:r>
      <w:r>
        <w:rPr>
          <w:i/>
          <w:color w:val="0067B1"/>
          <w:w w:val="120"/>
        </w:rPr>
        <w:t>of</w:t>
      </w:r>
      <w:r>
        <w:rPr>
          <w:i/>
          <w:color w:val="0067B1"/>
          <w:spacing w:val="-8"/>
          <w:w w:val="120"/>
        </w:rPr>
        <w:t xml:space="preserve"> </w:t>
      </w:r>
      <w:r>
        <w:rPr>
          <w:i/>
          <w:color w:val="0067B1"/>
          <w:w w:val="120"/>
        </w:rPr>
        <w:t xml:space="preserve">Mental </w:t>
      </w:r>
      <w:r>
        <w:rPr>
          <w:i/>
          <w:color w:val="0067B1"/>
          <w:w w:val="115"/>
        </w:rPr>
        <w:t xml:space="preserve">Disorders </w:t>
      </w:r>
      <w:r>
        <w:rPr>
          <w:color w:val="0067B1"/>
          <w:w w:val="115"/>
        </w:rPr>
        <w:t>(4th ed.). Washington, DC: American Psychiatric Association.</w:t>
      </w:r>
    </w:p>
    <w:p w14:paraId="32221ECD" w14:textId="77777777" w:rsidR="000F75DB" w:rsidRDefault="000C1A9B">
      <w:pPr>
        <w:spacing w:before="29"/>
        <w:ind w:left="140"/>
      </w:pPr>
      <w:r>
        <w:rPr>
          <w:color w:val="0067B1"/>
          <w:w w:val="115"/>
        </w:rPr>
        <w:t>Bennett,</w:t>
      </w:r>
      <w:r>
        <w:rPr>
          <w:color w:val="0067B1"/>
          <w:spacing w:val="-2"/>
          <w:w w:val="115"/>
        </w:rPr>
        <w:t xml:space="preserve"> </w:t>
      </w:r>
      <w:r>
        <w:rPr>
          <w:color w:val="0067B1"/>
          <w:w w:val="115"/>
        </w:rPr>
        <w:t>L.A.,</w:t>
      </w:r>
      <w:r>
        <w:rPr>
          <w:color w:val="0067B1"/>
          <w:spacing w:val="-2"/>
          <w:w w:val="115"/>
        </w:rPr>
        <w:t xml:space="preserve"> </w:t>
      </w:r>
      <w:r>
        <w:rPr>
          <w:color w:val="0067B1"/>
          <w:w w:val="115"/>
        </w:rPr>
        <w:t>Reiss,</w:t>
      </w:r>
      <w:r>
        <w:rPr>
          <w:color w:val="0067B1"/>
          <w:spacing w:val="-3"/>
          <w:w w:val="115"/>
        </w:rPr>
        <w:t xml:space="preserve"> </w:t>
      </w:r>
      <w:r>
        <w:rPr>
          <w:color w:val="0067B1"/>
          <w:w w:val="115"/>
        </w:rPr>
        <w:t>D.,</w:t>
      </w:r>
      <w:r>
        <w:rPr>
          <w:color w:val="0067B1"/>
          <w:spacing w:val="-2"/>
          <w:w w:val="115"/>
        </w:rPr>
        <w:t xml:space="preserve"> </w:t>
      </w:r>
      <w:r>
        <w:rPr>
          <w:color w:val="0067B1"/>
          <w:w w:val="115"/>
        </w:rPr>
        <w:t>et</w:t>
      </w:r>
      <w:r>
        <w:rPr>
          <w:color w:val="0067B1"/>
          <w:spacing w:val="-1"/>
          <w:w w:val="115"/>
        </w:rPr>
        <w:t xml:space="preserve"> </w:t>
      </w:r>
      <w:r>
        <w:rPr>
          <w:color w:val="0067B1"/>
          <w:w w:val="115"/>
        </w:rPr>
        <w:t>al.</w:t>
      </w:r>
      <w:r>
        <w:rPr>
          <w:color w:val="0067B1"/>
          <w:spacing w:val="-2"/>
          <w:w w:val="115"/>
        </w:rPr>
        <w:t xml:space="preserve"> </w:t>
      </w:r>
      <w:r>
        <w:rPr>
          <w:color w:val="0067B1"/>
          <w:w w:val="115"/>
        </w:rPr>
        <w:t>(1987).</w:t>
      </w:r>
      <w:r>
        <w:rPr>
          <w:color w:val="0067B1"/>
          <w:spacing w:val="-3"/>
          <w:w w:val="115"/>
        </w:rPr>
        <w:t xml:space="preserve"> </w:t>
      </w:r>
      <w:r>
        <w:rPr>
          <w:i/>
          <w:color w:val="0067B1"/>
          <w:w w:val="115"/>
        </w:rPr>
        <w:t>The</w:t>
      </w:r>
      <w:r>
        <w:rPr>
          <w:i/>
          <w:color w:val="0067B1"/>
          <w:spacing w:val="-3"/>
          <w:w w:val="115"/>
        </w:rPr>
        <w:t xml:space="preserve"> </w:t>
      </w:r>
      <w:r>
        <w:rPr>
          <w:i/>
          <w:color w:val="0067B1"/>
          <w:w w:val="115"/>
        </w:rPr>
        <w:t>Alcoholic</w:t>
      </w:r>
      <w:r>
        <w:rPr>
          <w:i/>
          <w:color w:val="0067B1"/>
          <w:spacing w:val="-3"/>
          <w:w w:val="115"/>
        </w:rPr>
        <w:t xml:space="preserve"> </w:t>
      </w:r>
      <w:r>
        <w:rPr>
          <w:i/>
          <w:color w:val="0067B1"/>
          <w:w w:val="115"/>
        </w:rPr>
        <w:t>Family</w:t>
      </w:r>
      <w:r>
        <w:rPr>
          <w:color w:val="0067B1"/>
          <w:w w:val="115"/>
        </w:rPr>
        <w:t>.</w:t>
      </w:r>
      <w:r>
        <w:rPr>
          <w:color w:val="0067B1"/>
          <w:spacing w:val="-2"/>
          <w:w w:val="115"/>
        </w:rPr>
        <w:t xml:space="preserve"> </w:t>
      </w:r>
      <w:r>
        <w:rPr>
          <w:color w:val="0067B1"/>
          <w:w w:val="115"/>
        </w:rPr>
        <w:t>New</w:t>
      </w:r>
      <w:r>
        <w:rPr>
          <w:color w:val="0067B1"/>
          <w:spacing w:val="-1"/>
          <w:w w:val="115"/>
        </w:rPr>
        <w:t xml:space="preserve"> </w:t>
      </w:r>
      <w:r>
        <w:rPr>
          <w:color w:val="0067B1"/>
          <w:w w:val="115"/>
        </w:rPr>
        <w:t>York:</w:t>
      </w:r>
      <w:r>
        <w:rPr>
          <w:color w:val="0067B1"/>
          <w:spacing w:val="-2"/>
          <w:w w:val="115"/>
        </w:rPr>
        <w:t xml:space="preserve"> </w:t>
      </w:r>
      <w:r>
        <w:rPr>
          <w:color w:val="0067B1"/>
          <w:w w:val="115"/>
        </w:rPr>
        <w:t>Basic</w:t>
      </w:r>
      <w:r>
        <w:rPr>
          <w:color w:val="0067B1"/>
          <w:spacing w:val="-2"/>
          <w:w w:val="115"/>
        </w:rPr>
        <w:t xml:space="preserve"> Books.</w:t>
      </w:r>
    </w:p>
    <w:p w14:paraId="6204662D" w14:textId="77777777" w:rsidR="000F75DB" w:rsidRDefault="000C1A9B">
      <w:pPr>
        <w:spacing w:before="157" w:line="252" w:lineRule="auto"/>
        <w:ind w:left="499" w:right="223" w:hanging="360"/>
      </w:pPr>
      <w:r>
        <w:rPr>
          <w:color w:val="0067B1"/>
          <w:w w:val="120"/>
        </w:rPr>
        <w:t xml:space="preserve">Berg, </w:t>
      </w:r>
      <w:r>
        <w:rPr>
          <w:color w:val="0067B1"/>
          <w:w w:val="105"/>
        </w:rPr>
        <w:t xml:space="preserve">I.K., </w:t>
      </w:r>
      <w:r>
        <w:rPr>
          <w:color w:val="0067B1"/>
          <w:w w:val="120"/>
        </w:rPr>
        <w:t>&amp; Miller, S.D. (1992).</w:t>
      </w:r>
      <w:r>
        <w:rPr>
          <w:color w:val="0067B1"/>
          <w:spacing w:val="-1"/>
          <w:w w:val="120"/>
        </w:rPr>
        <w:t xml:space="preserve"> </w:t>
      </w:r>
      <w:r>
        <w:rPr>
          <w:i/>
          <w:color w:val="0067B1"/>
          <w:w w:val="120"/>
        </w:rPr>
        <w:t>Working</w:t>
      </w:r>
      <w:r>
        <w:rPr>
          <w:i/>
          <w:color w:val="0067B1"/>
          <w:spacing w:val="-1"/>
          <w:w w:val="120"/>
        </w:rPr>
        <w:t xml:space="preserve"> </w:t>
      </w:r>
      <w:r>
        <w:rPr>
          <w:i/>
          <w:color w:val="0067B1"/>
          <w:w w:val="120"/>
        </w:rPr>
        <w:t>With</w:t>
      </w:r>
      <w:r>
        <w:rPr>
          <w:i/>
          <w:color w:val="0067B1"/>
          <w:spacing w:val="-1"/>
          <w:w w:val="120"/>
        </w:rPr>
        <w:t xml:space="preserve"> </w:t>
      </w:r>
      <w:r>
        <w:rPr>
          <w:i/>
          <w:color w:val="0067B1"/>
          <w:w w:val="120"/>
        </w:rPr>
        <w:t>the</w:t>
      </w:r>
      <w:r>
        <w:rPr>
          <w:i/>
          <w:color w:val="0067B1"/>
          <w:spacing w:val="-1"/>
          <w:w w:val="120"/>
        </w:rPr>
        <w:t xml:space="preserve"> </w:t>
      </w:r>
      <w:r>
        <w:rPr>
          <w:i/>
          <w:color w:val="0067B1"/>
          <w:w w:val="120"/>
        </w:rPr>
        <w:t>Problem</w:t>
      </w:r>
      <w:r>
        <w:rPr>
          <w:i/>
          <w:color w:val="0067B1"/>
          <w:spacing w:val="-1"/>
          <w:w w:val="120"/>
        </w:rPr>
        <w:t xml:space="preserve"> </w:t>
      </w:r>
      <w:r>
        <w:rPr>
          <w:i/>
          <w:color w:val="0067B1"/>
          <w:w w:val="120"/>
        </w:rPr>
        <w:t>Drinker:</w:t>
      </w:r>
      <w:r>
        <w:rPr>
          <w:i/>
          <w:color w:val="0067B1"/>
          <w:spacing w:val="-1"/>
          <w:w w:val="120"/>
        </w:rPr>
        <w:t xml:space="preserve"> </w:t>
      </w:r>
      <w:r>
        <w:rPr>
          <w:i/>
          <w:color w:val="0067B1"/>
          <w:w w:val="105"/>
        </w:rPr>
        <w:t xml:space="preserve">A </w:t>
      </w:r>
      <w:r>
        <w:rPr>
          <w:i/>
          <w:color w:val="0067B1"/>
          <w:w w:val="120"/>
        </w:rPr>
        <w:t>Solution-</w:t>
      </w:r>
      <w:r>
        <w:rPr>
          <w:i/>
          <w:color w:val="0067B1"/>
          <w:w w:val="130"/>
        </w:rPr>
        <w:t xml:space="preserve">Focused </w:t>
      </w:r>
      <w:r>
        <w:rPr>
          <w:i/>
          <w:color w:val="0067B1"/>
          <w:spacing w:val="-4"/>
          <w:w w:val="120"/>
        </w:rPr>
        <w:t>Approach</w:t>
      </w:r>
      <w:r>
        <w:rPr>
          <w:color w:val="0067B1"/>
          <w:spacing w:val="-4"/>
          <w:w w:val="120"/>
        </w:rPr>
        <w:t>.</w:t>
      </w:r>
      <w:r>
        <w:rPr>
          <w:color w:val="0067B1"/>
          <w:spacing w:val="-13"/>
          <w:w w:val="120"/>
        </w:rPr>
        <w:t xml:space="preserve"> </w:t>
      </w:r>
      <w:r>
        <w:rPr>
          <w:color w:val="0067B1"/>
          <w:spacing w:val="-4"/>
          <w:w w:val="120"/>
        </w:rPr>
        <w:t>New</w:t>
      </w:r>
      <w:r>
        <w:rPr>
          <w:color w:val="0067B1"/>
          <w:spacing w:val="-12"/>
          <w:w w:val="120"/>
        </w:rPr>
        <w:t xml:space="preserve"> </w:t>
      </w:r>
      <w:r>
        <w:rPr>
          <w:color w:val="0067B1"/>
          <w:spacing w:val="-4"/>
          <w:w w:val="120"/>
        </w:rPr>
        <w:t>York:</w:t>
      </w:r>
      <w:r>
        <w:rPr>
          <w:color w:val="0067B1"/>
          <w:spacing w:val="-13"/>
          <w:w w:val="120"/>
        </w:rPr>
        <w:t xml:space="preserve"> </w:t>
      </w:r>
      <w:r>
        <w:rPr>
          <w:color w:val="0067B1"/>
          <w:spacing w:val="-4"/>
          <w:w w:val="120"/>
        </w:rPr>
        <w:t>W.W.</w:t>
      </w:r>
      <w:r>
        <w:rPr>
          <w:color w:val="0067B1"/>
          <w:spacing w:val="-12"/>
          <w:w w:val="120"/>
        </w:rPr>
        <w:t xml:space="preserve"> </w:t>
      </w:r>
      <w:r>
        <w:rPr>
          <w:color w:val="0067B1"/>
          <w:spacing w:val="-4"/>
          <w:w w:val="120"/>
        </w:rPr>
        <w:t>Norton.</w:t>
      </w:r>
    </w:p>
    <w:p w14:paraId="5DD0C608" w14:textId="77777777" w:rsidR="000F75DB" w:rsidRDefault="000C1A9B">
      <w:pPr>
        <w:spacing w:before="144"/>
        <w:ind w:left="140"/>
      </w:pPr>
      <w:r>
        <w:rPr>
          <w:color w:val="0067B1"/>
          <w:spacing w:val="-2"/>
          <w:w w:val="120"/>
        </w:rPr>
        <w:t>Brown,</w:t>
      </w:r>
      <w:r>
        <w:rPr>
          <w:color w:val="0067B1"/>
          <w:spacing w:val="-4"/>
          <w:w w:val="120"/>
        </w:rPr>
        <w:t xml:space="preserve"> </w:t>
      </w:r>
      <w:r>
        <w:rPr>
          <w:color w:val="0067B1"/>
          <w:spacing w:val="-2"/>
          <w:w w:val="120"/>
        </w:rPr>
        <w:t>S.</w:t>
      </w:r>
      <w:r>
        <w:rPr>
          <w:color w:val="0067B1"/>
          <w:spacing w:val="-3"/>
          <w:w w:val="120"/>
        </w:rPr>
        <w:t xml:space="preserve"> </w:t>
      </w:r>
      <w:r>
        <w:rPr>
          <w:color w:val="0067B1"/>
          <w:spacing w:val="-2"/>
          <w:w w:val="120"/>
        </w:rPr>
        <w:t>(Ed.)</w:t>
      </w:r>
      <w:r>
        <w:rPr>
          <w:color w:val="0067B1"/>
          <w:spacing w:val="-4"/>
          <w:w w:val="120"/>
        </w:rPr>
        <w:t xml:space="preserve"> </w:t>
      </w:r>
      <w:r>
        <w:rPr>
          <w:color w:val="0067B1"/>
          <w:spacing w:val="-2"/>
          <w:w w:val="120"/>
        </w:rPr>
        <w:t>(1995).</w:t>
      </w:r>
      <w:r>
        <w:rPr>
          <w:color w:val="0067B1"/>
          <w:spacing w:val="-5"/>
          <w:w w:val="120"/>
        </w:rPr>
        <w:t xml:space="preserve"> </w:t>
      </w:r>
      <w:r>
        <w:rPr>
          <w:i/>
          <w:color w:val="0067B1"/>
          <w:spacing w:val="-2"/>
          <w:w w:val="120"/>
        </w:rPr>
        <w:t>Treating</w:t>
      </w:r>
      <w:r>
        <w:rPr>
          <w:i/>
          <w:color w:val="0067B1"/>
          <w:spacing w:val="-4"/>
          <w:w w:val="120"/>
        </w:rPr>
        <w:t xml:space="preserve"> </w:t>
      </w:r>
      <w:r>
        <w:rPr>
          <w:i/>
          <w:color w:val="0067B1"/>
          <w:spacing w:val="-2"/>
          <w:w w:val="120"/>
        </w:rPr>
        <w:t>Alcoholism</w:t>
      </w:r>
      <w:r>
        <w:rPr>
          <w:color w:val="0067B1"/>
          <w:spacing w:val="-2"/>
          <w:w w:val="120"/>
        </w:rPr>
        <w:t>.</w:t>
      </w:r>
      <w:r>
        <w:rPr>
          <w:color w:val="0067B1"/>
          <w:spacing w:val="-3"/>
          <w:w w:val="120"/>
        </w:rPr>
        <w:t xml:space="preserve"> </w:t>
      </w:r>
      <w:r>
        <w:rPr>
          <w:color w:val="0067B1"/>
          <w:spacing w:val="-2"/>
          <w:w w:val="120"/>
        </w:rPr>
        <w:t>San</w:t>
      </w:r>
      <w:r>
        <w:rPr>
          <w:color w:val="0067B1"/>
          <w:spacing w:val="-3"/>
          <w:w w:val="120"/>
        </w:rPr>
        <w:t xml:space="preserve"> </w:t>
      </w:r>
      <w:r>
        <w:rPr>
          <w:color w:val="0067B1"/>
          <w:spacing w:val="-2"/>
          <w:w w:val="120"/>
        </w:rPr>
        <w:t>Francisco:</w:t>
      </w:r>
      <w:r>
        <w:rPr>
          <w:color w:val="0067B1"/>
          <w:spacing w:val="-5"/>
          <w:w w:val="120"/>
        </w:rPr>
        <w:t xml:space="preserve"> </w:t>
      </w:r>
      <w:r>
        <w:rPr>
          <w:color w:val="0067B1"/>
          <w:spacing w:val="-2"/>
          <w:w w:val="120"/>
        </w:rPr>
        <w:t>Jossey-Bass.</w:t>
      </w:r>
    </w:p>
    <w:p w14:paraId="2D49FA26" w14:textId="77777777" w:rsidR="000F75DB" w:rsidRDefault="000C1A9B">
      <w:pPr>
        <w:spacing w:before="156" w:line="252" w:lineRule="auto"/>
        <w:ind w:left="499" w:hanging="360"/>
      </w:pPr>
      <w:r>
        <w:rPr>
          <w:color w:val="0067B1"/>
          <w:w w:val="105"/>
        </w:rPr>
        <w:t xml:space="preserve">Cavanaugh, </w:t>
      </w:r>
      <w:r>
        <w:rPr>
          <w:color w:val="0067B1"/>
          <w:w w:val="125"/>
        </w:rPr>
        <w:t>E.R.,</w:t>
      </w:r>
      <w:r>
        <w:rPr>
          <w:color w:val="0067B1"/>
          <w:spacing w:val="-10"/>
          <w:w w:val="125"/>
        </w:rPr>
        <w:t xml:space="preserve"> </w:t>
      </w:r>
      <w:r>
        <w:rPr>
          <w:color w:val="0067B1"/>
          <w:w w:val="105"/>
        </w:rPr>
        <w:t xml:space="preserve">Ginzburg, </w:t>
      </w:r>
      <w:r>
        <w:rPr>
          <w:color w:val="0067B1"/>
          <w:w w:val="125"/>
        </w:rPr>
        <w:t>H.M.,</w:t>
      </w:r>
      <w:r>
        <w:rPr>
          <w:color w:val="0067B1"/>
          <w:spacing w:val="-10"/>
          <w:w w:val="125"/>
        </w:rPr>
        <w:t xml:space="preserve"> </w:t>
      </w:r>
      <w:r>
        <w:rPr>
          <w:color w:val="0067B1"/>
          <w:w w:val="125"/>
        </w:rPr>
        <w:t>et</w:t>
      </w:r>
      <w:r>
        <w:rPr>
          <w:color w:val="0067B1"/>
          <w:spacing w:val="-10"/>
          <w:w w:val="125"/>
        </w:rPr>
        <w:t xml:space="preserve"> </w:t>
      </w:r>
      <w:r>
        <w:rPr>
          <w:color w:val="0067B1"/>
          <w:w w:val="125"/>
        </w:rPr>
        <w:t>al.</w:t>
      </w:r>
      <w:r>
        <w:rPr>
          <w:color w:val="0067B1"/>
          <w:spacing w:val="-10"/>
          <w:w w:val="125"/>
        </w:rPr>
        <w:t xml:space="preserve"> </w:t>
      </w:r>
      <w:r>
        <w:rPr>
          <w:color w:val="0067B1"/>
          <w:w w:val="125"/>
        </w:rPr>
        <w:t>(1989).</w:t>
      </w:r>
      <w:r>
        <w:rPr>
          <w:color w:val="0067B1"/>
          <w:spacing w:val="-11"/>
          <w:w w:val="125"/>
        </w:rPr>
        <w:t xml:space="preserve"> </w:t>
      </w:r>
      <w:r>
        <w:rPr>
          <w:i/>
          <w:color w:val="0067B1"/>
          <w:w w:val="125"/>
        </w:rPr>
        <w:t>Drug</w:t>
      </w:r>
      <w:r>
        <w:rPr>
          <w:i/>
          <w:color w:val="0067B1"/>
          <w:spacing w:val="-11"/>
          <w:w w:val="125"/>
        </w:rPr>
        <w:t xml:space="preserve"> </w:t>
      </w:r>
      <w:r>
        <w:rPr>
          <w:i/>
          <w:color w:val="0067B1"/>
          <w:w w:val="125"/>
        </w:rPr>
        <w:t>Abuse</w:t>
      </w:r>
      <w:r>
        <w:rPr>
          <w:i/>
          <w:color w:val="0067B1"/>
          <w:spacing w:val="-11"/>
          <w:w w:val="125"/>
        </w:rPr>
        <w:t xml:space="preserve"> </w:t>
      </w:r>
      <w:r>
        <w:rPr>
          <w:i/>
          <w:color w:val="0067B1"/>
          <w:w w:val="125"/>
        </w:rPr>
        <w:t>Treatment:</w:t>
      </w:r>
      <w:r>
        <w:rPr>
          <w:i/>
          <w:color w:val="0067B1"/>
          <w:spacing w:val="-11"/>
          <w:w w:val="125"/>
        </w:rPr>
        <w:t xml:space="preserve"> </w:t>
      </w:r>
      <w:r>
        <w:rPr>
          <w:i/>
          <w:color w:val="0067B1"/>
          <w:w w:val="105"/>
        </w:rPr>
        <w:t xml:space="preserve">A </w:t>
      </w:r>
      <w:r>
        <w:rPr>
          <w:i/>
          <w:color w:val="0067B1"/>
          <w:w w:val="125"/>
        </w:rPr>
        <w:t>National</w:t>
      </w:r>
      <w:r>
        <w:rPr>
          <w:i/>
          <w:color w:val="0067B1"/>
          <w:spacing w:val="-11"/>
          <w:w w:val="125"/>
        </w:rPr>
        <w:t xml:space="preserve"> </w:t>
      </w:r>
      <w:r>
        <w:rPr>
          <w:i/>
          <w:color w:val="0067B1"/>
          <w:w w:val="125"/>
        </w:rPr>
        <w:t>Study</w:t>
      </w:r>
      <w:r>
        <w:rPr>
          <w:i/>
          <w:color w:val="0067B1"/>
          <w:spacing w:val="-11"/>
          <w:w w:val="125"/>
        </w:rPr>
        <w:t xml:space="preserve"> </w:t>
      </w:r>
      <w:r>
        <w:rPr>
          <w:i/>
          <w:color w:val="0067B1"/>
          <w:w w:val="125"/>
        </w:rPr>
        <w:t>of Effectiveness</w:t>
      </w:r>
      <w:r>
        <w:rPr>
          <w:color w:val="0067B1"/>
          <w:w w:val="125"/>
        </w:rPr>
        <w:t>.</w:t>
      </w:r>
      <w:r>
        <w:rPr>
          <w:color w:val="0067B1"/>
          <w:spacing w:val="-10"/>
          <w:w w:val="125"/>
        </w:rPr>
        <w:t xml:space="preserve"> </w:t>
      </w:r>
      <w:r>
        <w:rPr>
          <w:color w:val="0067B1"/>
          <w:w w:val="125"/>
        </w:rPr>
        <w:t>Chapel</w:t>
      </w:r>
      <w:r>
        <w:rPr>
          <w:color w:val="0067B1"/>
          <w:spacing w:val="-10"/>
          <w:w w:val="125"/>
        </w:rPr>
        <w:t xml:space="preserve"> </w:t>
      </w:r>
      <w:r>
        <w:rPr>
          <w:color w:val="0067B1"/>
          <w:w w:val="125"/>
        </w:rPr>
        <w:t>Hill,</w:t>
      </w:r>
      <w:r>
        <w:rPr>
          <w:color w:val="0067B1"/>
          <w:spacing w:val="-10"/>
          <w:w w:val="125"/>
        </w:rPr>
        <w:t xml:space="preserve"> </w:t>
      </w:r>
      <w:r>
        <w:rPr>
          <w:color w:val="0067B1"/>
          <w:w w:val="125"/>
        </w:rPr>
        <w:t>NC:</w:t>
      </w:r>
      <w:r>
        <w:rPr>
          <w:color w:val="0067B1"/>
          <w:spacing w:val="-10"/>
          <w:w w:val="125"/>
        </w:rPr>
        <w:t xml:space="preserve"> </w:t>
      </w:r>
      <w:r>
        <w:rPr>
          <w:color w:val="0067B1"/>
          <w:w w:val="105"/>
        </w:rPr>
        <w:t xml:space="preserve">University </w:t>
      </w:r>
      <w:r>
        <w:rPr>
          <w:color w:val="0067B1"/>
          <w:w w:val="125"/>
        </w:rPr>
        <w:t>of</w:t>
      </w:r>
      <w:r>
        <w:rPr>
          <w:color w:val="0067B1"/>
          <w:spacing w:val="-10"/>
          <w:w w:val="125"/>
        </w:rPr>
        <w:t xml:space="preserve"> </w:t>
      </w:r>
      <w:r>
        <w:rPr>
          <w:color w:val="0067B1"/>
          <w:w w:val="125"/>
        </w:rPr>
        <w:t>North</w:t>
      </w:r>
      <w:r>
        <w:rPr>
          <w:color w:val="0067B1"/>
          <w:spacing w:val="-10"/>
          <w:w w:val="125"/>
        </w:rPr>
        <w:t xml:space="preserve"> </w:t>
      </w:r>
      <w:r>
        <w:rPr>
          <w:color w:val="0067B1"/>
          <w:w w:val="105"/>
        </w:rPr>
        <w:t xml:space="preserve">Carolina </w:t>
      </w:r>
      <w:r>
        <w:rPr>
          <w:color w:val="0067B1"/>
          <w:w w:val="125"/>
        </w:rPr>
        <w:t>Press.</w:t>
      </w:r>
    </w:p>
    <w:p w14:paraId="0A0E4419" w14:textId="77777777" w:rsidR="000F75DB" w:rsidRDefault="000C1A9B">
      <w:pPr>
        <w:spacing w:before="145"/>
        <w:ind w:left="139"/>
      </w:pPr>
      <w:proofErr w:type="spellStart"/>
      <w:r>
        <w:rPr>
          <w:color w:val="0067B1"/>
          <w:w w:val="105"/>
        </w:rPr>
        <w:t>Chiauzzi</w:t>
      </w:r>
      <w:proofErr w:type="spellEnd"/>
      <w:r>
        <w:rPr>
          <w:color w:val="0067B1"/>
          <w:w w:val="105"/>
        </w:rPr>
        <w:t>,</w:t>
      </w:r>
      <w:r>
        <w:rPr>
          <w:color w:val="0067B1"/>
          <w:spacing w:val="26"/>
          <w:w w:val="105"/>
        </w:rPr>
        <w:t xml:space="preserve"> </w:t>
      </w:r>
      <w:r>
        <w:rPr>
          <w:color w:val="0067B1"/>
          <w:w w:val="105"/>
        </w:rPr>
        <w:t>E.J.</w:t>
      </w:r>
      <w:r>
        <w:rPr>
          <w:color w:val="0067B1"/>
          <w:spacing w:val="13"/>
          <w:w w:val="130"/>
        </w:rPr>
        <w:t xml:space="preserve"> </w:t>
      </w:r>
      <w:r>
        <w:rPr>
          <w:color w:val="0067B1"/>
          <w:w w:val="130"/>
        </w:rPr>
        <w:t>(1991).</w:t>
      </w:r>
      <w:r>
        <w:rPr>
          <w:color w:val="0067B1"/>
          <w:spacing w:val="11"/>
          <w:w w:val="130"/>
        </w:rPr>
        <w:t xml:space="preserve"> </w:t>
      </w:r>
      <w:r>
        <w:rPr>
          <w:i/>
          <w:color w:val="0067B1"/>
          <w:w w:val="130"/>
        </w:rPr>
        <w:t>Preventing</w:t>
      </w:r>
      <w:r>
        <w:rPr>
          <w:i/>
          <w:color w:val="0067B1"/>
          <w:spacing w:val="11"/>
          <w:w w:val="130"/>
        </w:rPr>
        <w:t xml:space="preserve"> </w:t>
      </w:r>
      <w:r>
        <w:rPr>
          <w:i/>
          <w:color w:val="0067B1"/>
          <w:w w:val="130"/>
        </w:rPr>
        <w:t>Relapse</w:t>
      </w:r>
      <w:r>
        <w:rPr>
          <w:i/>
          <w:color w:val="0067B1"/>
          <w:spacing w:val="12"/>
          <w:w w:val="130"/>
        </w:rPr>
        <w:t xml:space="preserve"> </w:t>
      </w:r>
      <w:r>
        <w:rPr>
          <w:i/>
          <w:color w:val="0067B1"/>
          <w:w w:val="130"/>
        </w:rPr>
        <w:t>in</w:t>
      </w:r>
      <w:r>
        <w:rPr>
          <w:i/>
          <w:color w:val="0067B1"/>
          <w:spacing w:val="11"/>
          <w:w w:val="130"/>
        </w:rPr>
        <w:t xml:space="preserve"> </w:t>
      </w:r>
      <w:r>
        <w:rPr>
          <w:i/>
          <w:color w:val="0067B1"/>
          <w:w w:val="130"/>
        </w:rPr>
        <w:t>the</w:t>
      </w:r>
      <w:r>
        <w:rPr>
          <w:i/>
          <w:color w:val="0067B1"/>
          <w:spacing w:val="11"/>
          <w:w w:val="130"/>
        </w:rPr>
        <w:t xml:space="preserve"> </w:t>
      </w:r>
      <w:r>
        <w:rPr>
          <w:i/>
          <w:color w:val="0067B1"/>
          <w:w w:val="130"/>
        </w:rPr>
        <w:t>Addictions:</w:t>
      </w:r>
      <w:r>
        <w:rPr>
          <w:i/>
          <w:color w:val="0067B1"/>
          <w:spacing w:val="12"/>
          <w:w w:val="130"/>
        </w:rPr>
        <w:t xml:space="preserve"> </w:t>
      </w:r>
      <w:r>
        <w:rPr>
          <w:i/>
          <w:color w:val="0067B1"/>
          <w:w w:val="105"/>
        </w:rPr>
        <w:t>A</w:t>
      </w:r>
      <w:r>
        <w:rPr>
          <w:i/>
          <w:color w:val="0067B1"/>
          <w:spacing w:val="11"/>
          <w:w w:val="130"/>
        </w:rPr>
        <w:t xml:space="preserve"> </w:t>
      </w:r>
      <w:r>
        <w:rPr>
          <w:i/>
          <w:color w:val="0067B1"/>
          <w:w w:val="130"/>
        </w:rPr>
        <w:t>Biopsychosocial</w:t>
      </w:r>
      <w:r>
        <w:rPr>
          <w:i/>
          <w:color w:val="0067B1"/>
          <w:spacing w:val="11"/>
          <w:w w:val="130"/>
        </w:rPr>
        <w:t xml:space="preserve"> </w:t>
      </w:r>
      <w:r>
        <w:rPr>
          <w:i/>
          <w:color w:val="0067B1"/>
          <w:spacing w:val="-2"/>
          <w:w w:val="130"/>
        </w:rPr>
        <w:t>Approach</w:t>
      </w:r>
      <w:r>
        <w:rPr>
          <w:color w:val="0067B1"/>
          <w:spacing w:val="-2"/>
          <w:w w:val="130"/>
        </w:rPr>
        <w:t>.</w:t>
      </w:r>
    </w:p>
    <w:p w14:paraId="605720B6" w14:textId="77777777" w:rsidR="000F75DB" w:rsidRDefault="000C1A9B">
      <w:pPr>
        <w:pStyle w:val="BodyText"/>
        <w:spacing w:before="12"/>
        <w:ind w:left="499"/>
      </w:pPr>
      <w:r>
        <w:rPr>
          <w:color w:val="0067B1"/>
          <w:w w:val="105"/>
        </w:rPr>
        <w:t>New</w:t>
      </w:r>
      <w:r>
        <w:rPr>
          <w:color w:val="0067B1"/>
          <w:spacing w:val="-2"/>
          <w:w w:val="105"/>
        </w:rPr>
        <w:t xml:space="preserve"> </w:t>
      </w:r>
      <w:r>
        <w:rPr>
          <w:color w:val="0067B1"/>
          <w:w w:val="105"/>
        </w:rPr>
        <w:t>York:</w:t>
      </w:r>
      <w:r>
        <w:rPr>
          <w:color w:val="0067B1"/>
          <w:spacing w:val="-2"/>
          <w:w w:val="105"/>
        </w:rPr>
        <w:t xml:space="preserve"> Pergamon.</w:t>
      </w:r>
    </w:p>
    <w:p w14:paraId="098ED7B6" w14:textId="77777777" w:rsidR="000F75DB" w:rsidRDefault="000C1A9B">
      <w:pPr>
        <w:pStyle w:val="BodyText"/>
        <w:spacing w:before="156" w:line="252" w:lineRule="auto"/>
        <w:ind w:left="499" w:hanging="360"/>
      </w:pPr>
      <w:r>
        <w:rPr>
          <w:color w:val="0067B1"/>
          <w:w w:val="115"/>
        </w:rPr>
        <w:t>Deitch,</w:t>
      </w:r>
      <w:r>
        <w:rPr>
          <w:color w:val="0067B1"/>
          <w:spacing w:val="-8"/>
          <w:w w:val="115"/>
        </w:rPr>
        <w:t xml:space="preserve"> </w:t>
      </w:r>
      <w:r>
        <w:rPr>
          <w:color w:val="0067B1"/>
          <w:w w:val="115"/>
        </w:rPr>
        <w:t>D.,</w:t>
      </w:r>
      <w:r>
        <w:rPr>
          <w:color w:val="0067B1"/>
          <w:spacing w:val="-8"/>
          <w:w w:val="115"/>
        </w:rPr>
        <w:t xml:space="preserve"> </w:t>
      </w:r>
      <w:r>
        <w:rPr>
          <w:color w:val="0067B1"/>
          <w:w w:val="115"/>
        </w:rPr>
        <w:t>&amp;</w:t>
      </w:r>
      <w:r>
        <w:rPr>
          <w:color w:val="0067B1"/>
          <w:spacing w:val="-8"/>
          <w:w w:val="115"/>
        </w:rPr>
        <w:t xml:space="preserve"> </w:t>
      </w:r>
      <w:proofErr w:type="spellStart"/>
      <w:r>
        <w:rPr>
          <w:color w:val="0067B1"/>
          <w:w w:val="115"/>
        </w:rPr>
        <w:t>Solit</w:t>
      </w:r>
      <w:proofErr w:type="spellEnd"/>
      <w:r>
        <w:rPr>
          <w:color w:val="0067B1"/>
          <w:w w:val="115"/>
        </w:rPr>
        <w:t>,</w:t>
      </w:r>
      <w:r>
        <w:rPr>
          <w:color w:val="0067B1"/>
          <w:spacing w:val="-8"/>
          <w:w w:val="115"/>
        </w:rPr>
        <w:t xml:space="preserve"> </w:t>
      </w:r>
      <w:r>
        <w:rPr>
          <w:color w:val="0067B1"/>
          <w:w w:val="115"/>
        </w:rPr>
        <w:t>R.</w:t>
      </w:r>
      <w:r>
        <w:rPr>
          <w:color w:val="0067B1"/>
          <w:spacing w:val="-8"/>
          <w:w w:val="115"/>
        </w:rPr>
        <w:t xml:space="preserve"> </w:t>
      </w:r>
      <w:r>
        <w:rPr>
          <w:color w:val="0067B1"/>
          <w:w w:val="115"/>
        </w:rPr>
        <w:t>(1993).</w:t>
      </w:r>
      <w:r>
        <w:rPr>
          <w:color w:val="0067B1"/>
          <w:spacing w:val="-9"/>
          <w:w w:val="115"/>
        </w:rPr>
        <w:t xml:space="preserve"> </w:t>
      </w:r>
      <w:r>
        <w:rPr>
          <w:color w:val="0067B1"/>
          <w:w w:val="115"/>
        </w:rPr>
        <w:t>Training</w:t>
      </w:r>
      <w:r>
        <w:rPr>
          <w:color w:val="0067B1"/>
          <w:spacing w:val="-9"/>
          <w:w w:val="115"/>
        </w:rPr>
        <w:t xml:space="preserve"> </w:t>
      </w:r>
      <w:r>
        <w:rPr>
          <w:color w:val="0067B1"/>
          <w:w w:val="115"/>
        </w:rPr>
        <w:t>of</w:t>
      </w:r>
      <w:r>
        <w:rPr>
          <w:color w:val="0067B1"/>
          <w:spacing w:val="-8"/>
          <w:w w:val="115"/>
        </w:rPr>
        <w:t xml:space="preserve"> </w:t>
      </w:r>
      <w:r>
        <w:rPr>
          <w:color w:val="0067B1"/>
          <w:w w:val="115"/>
        </w:rPr>
        <w:t>drug</w:t>
      </w:r>
      <w:r>
        <w:rPr>
          <w:color w:val="0067B1"/>
          <w:spacing w:val="-8"/>
          <w:w w:val="115"/>
        </w:rPr>
        <w:t xml:space="preserve"> </w:t>
      </w:r>
      <w:r>
        <w:rPr>
          <w:color w:val="0067B1"/>
          <w:w w:val="115"/>
        </w:rPr>
        <w:t>abuse</w:t>
      </w:r>
      <w:r>
        <w:rPr>
          <w:color w:val="0067B1"/>
          <w:spacing w:val="-8"/>
          <w:w w:val="115"/>
        </w:rPr>
        <w:t xml:space="preserve"> </w:t>
      </w:r>
      <w:r>
        <w:rPr>
          <w:color w:val="0067B1"/>
          <w:w w:val="115"/>
        </w:rPr>
        <w:t>treatment</w:t>
      </w:r>
      <w:r>
        <w:rPr>
          <w:color w:val="0067B1"/>
          <w:spacing w:val="-9"/>
          <w:w w:val="115"/>
        </w:rPr>
        <w:t xml:space="preserve"> </w:t>
      </w:r>
      <w:r>
        <w:rPr>
          <w:color w:val="0067B1"/>
          <w:w w:val="115"/>
        </w:rPr>
        <w:t>personnel</w:t>
      </w:r>
      <w:r>
        <w:rPr>
          <w:color w:val="0067B1"/>
          <w:spacing w:val="-9"/>
          <w:w w:val="115"/>
        </w:rPr>
        <w:t xml:space="preserve"> </w:t>
      </w:r>
      <w:r>
        <w:rPr>
          <w:color w:val="0067B1"/>
          <w:w w:val="115"/>
        </w:rPr>
        <w:t>in</w:t>
      </w:r>
      <w:r>
        <w:rPr>
          <w:color w:val="0067B1"/>
          <w:spacing w:val="-8"/>
          <w:w w:val="115"/>
        </w:rPr>
        <w:t xml:space="preserve"> </w:t>
      </w:r>
      <w:r>
        <w:rPr>
          <w:color w:val="0067B1"/>
          <w:w w:val="115"/>
        </w:rPr>
        <w:t xml:space="preserve">therapeutic community methodology. </w:t>
      </w:r>
      <w:r>
        <w:rPr>
          <w:i/>
          <w:color w:val="0067B1"/>
          <w:w w:val="125"/>
        </w:rPr>
        <w:t>Psychotherapy</w:t>
      </w:r>
      <w:r>
        <w:rPr>
          <w:color w:val="0067B1"/>
          <w:w w:val="125"/>
        </w:rPr>
        <w:t xml:space="preserve">, </w:t>
      </w:r>
      <w:r>
        <w:rPr>
          <w:color w:val="0067B1"/>
          <w:w w:val="115"/>
        </w:rPr>
        <w:t>30(2):305-316.</w:t>
      </w:r>
    </w:p>
    <w:p w14:paraId="47F622AE" w14:textId="77777777" w:rsidR="000F75DB" w:rsidRDefault="000C1A9B">
      <w:pPr>
        <w:spacing w:before="145" w:line="252" w:lineRule="auto"/>
        <w:ind w:left="499" w:hanging="360"/>
      </w:pPr>
      <w:r>
        <w:rPr>
          <w:color w:val="0067B1"/>
          <w:w w:val="120"/>
        </w:rPr>
        <w:t>Donigian,</w:t>
      </w:r>
      <w:r>
        <w:rPr>
          <w:color w:val="0067B1"/>
          <w:spacing w:val="-12"/>
          <w:w w:val="120"/>
        </w:rPr>
        <w:t xml:space="preserve"> </w:t>
      </w:r>
      <w:r>
        <w:rPr>
          <w:color w:val="0067B1"/>
          <w:w w:val="120"/>
        </w:rPr>
        <w:t>J.,</w:t>
      </w:r>
      <w:r>
        <w:rPr>
          <w:color w:val="0067B1"/>
          <w:spacing w:val="-13"/>
          <w:w w:val="120"/>
        </w:rPr>
        <w:t xml:space="preserve"> </w:t>
      </w:r>
      <w:r>
        <w:rPr>
          <w:color w:val="0067B1"/>
          <w:w w:val="120"/>
        </w:rPr>
        <w:t>&amp;</w:t>
      </w:r>
      <w:r>
        <w:rPr>
          <w:color w:val="0067B1"/>
          <w:spacing w:val="-12"/>
          <w:w w:val="120"/>
        </w:rPr>
        <w:t xml:space="preserve"> </w:t>
      </w:r>
      <w:r>
        <w:rPr>
          <w:color w:val="0067B1"/>
          <w:w w:val="120"/>
        </w:rPr>
        <w:t>Malnati,</w:t>
      </w:r>
      <w:r>
        <w:rPr>
          <w:color w:val="0067B1"/>
          <w:spacing w:val="-12"/>
          <w:w w:val="120"/>
        </w:rPr>
        <w:t xml:space="preserve"> </w:t>
      </w:r>
      <w:r>
        <w:rPr>
          <w:color w:val="0067B1"/>
          <w:w w:val="120"/>
        </w:rPr>
        <w:t>R.</w:t>
      </w:r>
      <w:r>
        <w:rPr>
          <w:color w:val="0067B1"/>
          <w:spacing w:val="-12"/>
          <w:w w:val="120"/>
        </w:rPr>
        <w:t xml:space="preserve"> </w:t>
      </w:r>
      <w:r>
        <w:rPr>
          <w:color w:val="0067B1"/>
          <w:w w:val="120"/>
        </w:rPr>
        <w:t>(1997).</w:t>
      </w:r>
      <w:r>
        <w:rPr>
          <w:color w:val="0067B1"/>
          <w:spacing w:val="-13"/>
          <w:w w:val="120"/>
        </w:rPr>
        <w:t xml:space="preserve"> </w:t>
      </w:r>
      <w:r>
        <w:rPr>
          <w:i/>
          <w:color w:val="0067B1"/>
          <w:w w:val="120"/>
        </w:rPr>
        <w:t>Systemic</w:t>
      </w:r>
      <w:r>
        <w:rPr>
          <w:i/>
          <w:color w:val="0067B1"/>
          <w:spacing w:val="-13"/>
          <w:w w:val="120"/>
        </w:rPr>
        <w:t xml:space="preserve"> </w:t>
      </w:r>
      <w:r>
        <w:rPr>
          <w:i/>
          <w:color w:val="0067B1"/>
          <w:w w:val="120"/>
        </w:rPr>
        <w:t>Group</w:t>
      </w:r>
      <w:r>
        <w:rPr>
          <w:i/>
          <w:color w:val="0067B1"/>
          <w:spacing w:val="-13"/>
          <w:w w:val="120"/>
        </w:rPr>
        <w:t xml:space="preserve"> </w:t>
      </w:r>
      <w:r>
        <w:rPr>
          <w:i/>
          <w:color w:val="0067B1"/>
          <w:w w:val="120"/>
        </w:rPr>
        <w:t>Therapy:</w:t>
      </w:r>
      <w:r>
        <w:rPr>
          <w:i/>
          <w:color w:val="0067B1"/>
          <w:spacing w:val="-13"/>
          <w:w w:val="120"/>
        </w:rPr>
        <w:t xml:space="preserve"> </w:t>
      </w:r>
      <w:r>
        <w:rPr>
          <w:i/>
          <w:color w:val="0067B1"/>
          <w:w w:val="105"/>
        </w:rPr>
        <w:t>A</w:t>
      </w:r>
      <w:r>
        <w:rPr>
          <w:i/>
          <w:color w:val="0067B1"/>
          <w:spacing w:val="-5"/>
          <w:w w:val="105"/>
        </w:rPr>
        <w:t xml:space="preserve"> </w:t>
      </w:r>
      <w:r>
        <w:rPr>
          <w:i/>
          <w:color w:val="0067B1"/>
          <w:w w:val="120"/>
        </w:rPr>
        <w:t>Triadic</w:t>
      </w:r>
      <w:r>
        <w:rPr>
          <w:i/>
          <w:color w:val="0067B1"/>
          <w:spacing w:val="-13"/>
          <w:w w:val="120"/>
        </w:rPr>
        <w:t xml:space="preserve"> </w:t>
      </w:r>
      <w:r>
        <w:rPr>
          <w:i/>
          <w:color w:val="0067B1"/>
          <w:w w:val="120"/>
        </w:rPr>
        <w:t>Model</w:t>
      </w:r>
      <w:r>
        <w:rPr>
          <w:color w:val="0067B1"/>
          <w:w w:val="120"/>
        </w:rPr>
        <w:t>.</w:t>
      </w:r>
      <w:r>
        <w:rPr>
          <w:color w:val="0067B1"/>
          <w:spacing w:val="-12"/>
          <w:w w:val="120"/>
        </w:rPr>
        <w:t xml:space="preserve"> </w:t>
      </w:r>
      <w:r>
        <w:rPr>
          <w:color w:val="0067B1"/>
          <w:w w:val="120"/>
        </w:rPr>
        <w:t>Pacific</w:t>
      </w:r>
      <w:r>
        <w:rPr>
          <w:color w:val="0067B1"/>
          <w:spacing w:val="-12"/>
          <w:w w:val="120"/>
        </w:rPr>
        <w:t xml:space="preserve"> </w:t>
      </w:r>
      <w:r>
        <w:rPr>
          <w:color w:val="0067B1"/>
          <w:w w:val="120"/>
        </w:rPr>
        <w:t>Cove,</w:t>
      </w:r>
      <w:r>
        <w:rPr>
          <w:color w:val="0067B1"/>
          <w:spacing w:val="-12"/>
          <w:w w:val="120"/>
        </w:rPr>
        <w:t xml:space="preserve"> </w:t>
      </w:r>
      <w:r>
        <w:rPr>
          <w:color w:val="0067B1"/>
          <w:w w:val="120"/>
        </w:rPr>
        <w:t xml:space="preserve">CA: </w:t>
      </w:r>
      <w:r>
        <w:rPr>
          <w:color w:val="0067B1"/>
          <w:spacing w:val="-2"/>
          <w:w w:val="120"/>
        </w:rPr>
        <w:t>Brooks/Cole.</w:t>
      </w:r>
    </w:p>
    <w:p w14:paraId="489D4494" w14:textId="77777777" w:rsidR="000F75DB" w:rsidRDefault="000C1A9B">
      <w:pPr>
        <w:spacing w:before="10" w:line="404" w:lineRule="exact"/>
        <w:ind w:left="139" w:right="223"/>
        <w:rPr>
          <w:i/>
        </w:rPr>
      </w:pPr>
      <w:r>
        <w:rPr>
          <w:color w:val="0067B1"/>
          <w:w w:val="115"/>
        </w:rPr>
        <w:t xml:space="preserve">Ettore, E. (1992). </w:t>
      </w:r>
      <w:r>
        <w:rPr>
          <w:i/>
          <w:color w:val="0067B1"/>
          <w:w w:val="115"/>
        </w:rPr>
        <w:t>Women and Substance Use</w:t>
      </w:r>
      <w:r>
        <w:rPr>
          <w:color w:val="0067B1"/>
          <w:w w:val="115"/>
        </w:rPr>
        <w:t xml:space="preserve">. New Brunswick, NJ: Rutgers University Press. </w:t>
      </w:r>
      <w:r>
        <w:rPr>
          <w:color w:val="0067B1"/>
          <w:w w:val="120"/>
        </w:rPr>
        <w:t xml:space="preserve">Evans, K., &amp; Sullivan, J.M. (2001). </w:t>
      </w:r>
      <w:r>
        <w:rPr>
          <w:i/>
          <w:color w:val="0067B1"/>
          <w:w w:val="120"/>
        </w:rPr>
        <w:t xml:space="preserve">Dual </w:t>
      </w:r>
      <w:r>
        <w:rPr>
          <w:i/>
          <w:color w:val="0067B1"/>
          <w:w w:val="125"/>
        </w:rPr>
        <w:t xml:space="preserve">Diagnosis: Counseling </w:t>
      </w:r>
      <w:r>
        <w:rPr>
          <w:i/>
          <w:color w:val="0067B1"/>
          <w:w w:val="120"/>
        </w:rPr>
        <w:t xml:space="preserve">the </w:t>
      </w:r>
      <w:r>
        <w:rPr>
          <w:i/>
          <w:color w:val="0067B1"/>
          <w:w w:val="125"/>
        </w:rPr>
        <w:t xml:space="preserve">Mentally </w:t>
      </w:r>
      <w:r>
        <w:rPr>
          <w:i/>
          <w:color w:val="0067B1"/>
          <w:w w:val="120"/>
        </w:rPr>
        <w:t xml:space="preserve">Ill </w:t>
      </w:r>
      <w:r>
        <w:rPr>
          <w:i/>
          <w:color w:val="0067B1"/>
          <w:w w:val="125"/>
        </w:rPr>
        <w:t>Substance</w:t>
      </w:r>
    </w:p>
    <w:p w14:paraId="545CB3A9" w14:textId="77777777" w:rsidR="000F75DB" w:rsidRDefault="000C1A9B">
      <w:pPr>
        <w:pStyle w:val="BodyText"/>
        <w:spacing w:line="237" w:lineRule="exact"/>
        <w:ind w:left="499"/>
      </w:pPr>
      <w:r>
        <w:rPr>
          <w:i/>
          <w:color w:val="0067B1"/>
          <w:w w:val="115"/>
        </w:rPr>
        <w:t>Abuser</w:t>
      </w:r>
      <w:r>
        <w:rPr>
          <w:i/>
          <w:color w:val="0067B1"/>
          <w:spacing w:val="-15"/>
          <w:w w:val="115"/>
        </w:rPr>
        <w:t xml:space="preserve"> </w:t>
      </w:r>
      <w:r>
        <w:rPr>
          <w:color w:val="0067B1"/>
          <w:w w:val="115"/>
        </w:rPr>
        <w:t>(2nd</w:t>
      </w:r>
      <w:r>
        <w:rPr>
          <w:color w:val="0067B1"/>
          <w:spacing w:val="-14"/>
          <w:w w:val="115"/>
        </w:rPr>
        <w:t xml:space="preserve"> </w:t>
      </w:r>
      <w:r>
        <w:rPr>
          <w:color w:val="0067B1"/>
          <w:w w:val="115"/>
        </w:rPr>
        <w:t>ed.).</w:t>
      </w:r>
      <w:r>
        <w:rPr>
          <w:color w:val="0067B1"/>
          <w:spacing w:val="-14"/>
          <w:w w:val="115"/>
        </w:rPr>
        <w:t xml:space="preserve"> </w:t>
      </w:r>
      <w:r>
        <w:rPr>
          <w:color w:val="0067B1"/>
          <w:w w:val="115"/>
        </w:rPr>
        <w:t>New</w:t>
      </w:r>
      <w:r>
        <w:rPr>
          <w:color w:val="0067B1"/>
          <w:spacing w:val="-13"/>
          <w:w w:val="115"/>
        </w:rPr>
        <w:t xml:space="preserve"> </w:t>
      </w:r>
      <w:r>
        <w:rPr>
          <w:color w:val="0067B1"/>
          <w:w w:val="115"/>
        </w:rPr>
        <w:t>York:</w:t>
      </w:r>
      <w:r>
        <w:rPr>
          <w:color w:val="0067B1"/>
          <w:spacing w:val="-14"/>
          <w:w w:val="115"/>
        </w:rPr>
        <w:t xml:space="preserve"> </w:t>
      </w:r>
      <w:r>
        <w:rPr>
          <w:color w:val="0067B1"/>
          <w:w w:val="115"/>
        </w:rPr>
        <w:t>Guilford</w:t>
      </w:r>
      <w:r>
        <w:rPr>
          <w:color w:val="0067B1"/>
          <w:spacing w:val="-14"/>
          <w:w w:val="115"/>
        </w:rPr>
        <w:t xml:space="preserve"> </w:t>
      </w:r>
      <w:r>
        <w:rPr>
          <w:color w:val="0067B1"/>
          <w:spacing w:val="-2"/>
          <w:w w:val="115"/>
        </w:rPr>
        <w:t>Press.</w:t>
      </w:r>
    </w:p>
    <w:p w14:paraId="036548B1" w14:textId="77777777" w:rsidR="000F75DB" w:rsidRDefault="000C1A9B">
      <w:pPr>
        <w:spacing w:before="157" w:line="252" w:lineRule="auto"/>
        <w:ind w:left="499" w:right="1078" w:hanging="360"/>
      </w:pPr>
      <w:r>
        <w:rPr>
          <w:color w:val="0067B1"/>
          <w:spacing w:val="-2"/>
          <w:w w:val="130"/>
        </w:rPr>
        <w:t>Flores,</w:t>
      </w:r>
      <w:r>
        <w:rPr>
          <w:color w:val="0067B1"/>
          <w:spacing w:val="-9"/>
          <w:w w:val="130"/>
        </w:rPr>
        <w:t xml:space="preserve"> </w:t>
      </w:r>
      <w:r>
        <w:rPr>
          <w:color w:val="0067B1"/>
          <w:spacing w:val="-2"/>
          <w:w w:val="125"/>
        </w:rPr>
        <w:t>P.J.</w:t>
      </w:r>
      <w:r>
        <w:rPr>
          <w:color w:val="0067B1"/>
          <w:spacing w:val="-6"/>
          <w:w w:val="125"/>
        </w:rPr>
        <w:t xml:space="preserve"> </w:t>
      </w:r>
      <w:r>
        <w:rPr>
          <w:color w:val="0067B1"/>
          <w:spacing w:val="-2"/>
          <w:w w:val="130"/>
        </w:rPr>
        <w:t>(1997).</w:t>
      </w:r>
      <w:r>
        <w:rPr>
          <w:color w:val="0067B1"/>
          <w:spacing w:val="-10"/>
          <w:w w:val="130"/>
        </w:rPr>
        <w:t xml:space="preserve"> </w:t>
      </w:r>
      <w:r>
        <w:rPr>
          <w:i/>
          <w:color w:val="0067B1"/>
          <w:spacing w:val="-2"/>
          <w:w w:val="130"/>
        </w:rPr>
        <w:t>Group</w:t>
      </w:r>
      <w:r>
        <w:rPr>
          <w:i/>
          <w:color w:val="0067B1"/>
          <w:spacing w:val="-10"/>
          <w:w w:val="130"/>
        </w:rPr>
        <w:t xml:space="preserve"> </w:t>
      </w:r>
      <w:r>
        <w:rPr>
          <w:i/>
          <w:color w:val="0067B1"/>
          <w:spacing w:val="-2"/>
          <w:w w:val="130"/>
        </w:rPr>
        <w:t>Psychotherapy</w:t>
      </w:r>
      <w:r>
        <w:rPr>
          <w:i/>
          <w:color w:val="0067B1"/>
          <w:spacing w:val="-10"/>
          <w:w w:val="130"/>
        </w:rPr>
        <w:t xml:space="preserve"> </w:t>
      </w:r>
      <w:proofErr w:type="gramStart"/>
      <w:r>
        <w:rPr>
          <w:i/>
          <w:color w:val="0067B1"/>
          <w:spacing w:val="-2"/>
          <w:w w:val="130"/>
        </w:rPr>
        <w:t>With</w:t>
      </w:r>
      <w:proofErr w:type="gramEnd"/>
      <w:r>
        <w:rPr>
          <w:i/>
          <w:color w:val="0067B1"/>
          <w:spacing w:val="-10"/>
          <w:w w:val="130"/>
        </w:rPr>
        <w:t xml:space="preserve"> </w:t>
      </w:r>
      <w:r>
        <w:rPr>
          <w:i/>
          <w:color w:val="0067B1"/>
          <w:spacing w:val="-2"/>
          <w:w w:val="130"/>
        </w:rPr>
        <w:t>Addicted</w:t>
      </w:r>
      <w:r>
        <w:rPr>
          <w:i/>
          <w:color w:val="0067B1"/>
          <w:spacing w:val="-10"/>
          <w:w w:val="130"/>
        </w:rPr>
        <w:t xml:space="preserve"> </w:t>
      </w:r>
      <w:r>
        <w:rPr>
          <w:i/>
          <w:color w:val="0067B1"/>
          <w:spacing w:val="-2"/>
          <w:w w:val="130"/>
        </w:rPr>
        <w:t>Populations:</w:t>
      </w:r>
      <w:r>
        <w:rPr>
          <w:i/>
          <w:color w:val="0067B1"/>
          <w:spacing w:val="-10"/>
          <w:w w:val="130"/>
        </w:rPr>
        <w:t xml:space="preserve"> </w:t>
      </w:r>
      <w:r>
        <w:rPr>
          <w:i/>
          <w:color w:val="0067B1"/>
          <w:spacing w:val="-2"/>
          <w:w w:val="130"/>
        </w:rPr>
        <w:t>An</w:t>
      </w:r>
      <w:r>
        <w:rPr>
          <w:i/>
          <w:color w:val="0067B1"/>
          <w:spacing w:val="-10"/>
          <w:w w:val="130"/>
        </w:rPr>
        <w:t xml:space="preserve"> </w:t>
      </w:r>
      <w:r>
        <w:rPr>
          <w:i/>
          <w:color w:val="0067B1"/>
          <w:spacing w:val="-2"/>
          <w:w w:val="130"/>
        </w:rPr>
        <w:t>Integration</w:t>
      </w:r>
      <w:r>
        <w:rPr>
          <w:i/>
          <w:color w:val="0067B1"/>
          <w:spacing w:val="-10"/>
          <w:w w:val="130"/>
        </w:rPr>
        <w:t xml:space="preserve"> </w:t>
      </w:r>
      <w:r>
        <w:rPr>
          <w:i/>
          <w:color w:val="0067B1"/>
          <w:spacing w:val="-2"/>
          <w:w w:val="130"/>
        </w:rPr>
        <w:t>of Twelve-Step</w:t>
      </w:r>
      <w:r>
        <w:rPr>
          <w:i/>
          <w:color w:val="0067B1"/>
          <w:spacing w:val="-14"/>
          <w:w w:val="130"/>
        </w:rPr>
        <w:t xml:space="preserve"> </w:t>
      </w:r>
      <w:r>
        <w:rPr>
          <w:i/>
          <w:color w:val="0067B1"/>
          <w:spacing w:val="-2"/>
          <w:w w:val="130"/>
        </w:rPr>
        <w:t>and</w:t>
      </w:r>
      <w:r>
        <w:rPr>
          <w:i/>
          <w:color w:val="0067B1"/>
          <w:spacing w:val="-14"/>
          <w:w w:val="130"/>
        </w:rPr>
        <w:t xml:space="preserve"> </w:t>
      </w:r>
      <w:r>
        <w:rPr>
          <w:i/>
          <w:color w:val="0067B1"/>
          <w:spacing w:val="-2"/>
          <w:w w:val="130"/>
        </w:rPr>
        <w:t>Psychodynamic</w:t>
      </w:r>
      <w:r>
        <w:rPr>
          <w:i/>
          <w:color w:val="0067B1"/>
          <w:spacing w:val="-14"/>
          <w:w w:val="130"/>
        </w:rPr>
        <w:t xml:space="preserve"> </w:t>
      </w:r>
      <w:r>
        <w:rPr>
          <w:i/>
          <w:color w:val="0067B1"/>
          <w:spacing w:val="-2"/>
          <w:w w:val="130"/>
        </w:rPr>
        <w:t>Theory</w:t>
      </w:r>
      <w:r>
        <w:rPr>
          <w:i/>
          <w:color w:val="0067B1"/>
          <w:spacing w:val="-14"/>
          <w:w w:val="130"/>
        </w:rPr>
        <w:t xml:space="preserve"> </w:t>
      </w:r>
      <w:r>
        <w:rPr>
          <w:color w:val="0067B1"/>
          <w:spacing w:val="-2"/>
          <w:w w:val="130"/>
        </w:rPr>
        <w:t>(2nd</w:t>
      </w:r>
      <w:r>
        <w:rPr>
          <w:color w:val="0067B1"/>
          <w:spacing w:val="-14"/>
          <w:w w:val="130"/>
        </w:rPr>
        <w:t xml:space="preserve"> </w:t>
      </w:r>
      <w:r>
        <w:rPr>
          <w:color w:val="0067B1"/>
          <w:spacing w:val="-2"/>
          <w:w w:val="130"/>
        </w:rPr>
        <w:t>ed.).</w:t>
      </w:r>
      <w:r>
        <w:rPr>
          <w:color w:val="0067B1"/>
          <w:spacing w:val="-13"/>
          <w:w w:val="130"/>
        </w:rPr>
        <w:t xml:space="preserve"> </w:t>
      </w:r>
      <w:r>
        <w:rPr>
          <w:color w:val="0067B1"/>
          <w:spacing w:val="-2"/>
          <w:w w:val="125"/>
        </w:rPr>
        <w:t>New</w:t>
      </w:r>
      <w:r>
        <w:rPr>
          <w:color w:val="0067B1"/>
          <w:spacing w:val="-10"/>
          <w:w w:val="125"/>
        </w:rPr>
        <w:t xml:space="preserve"> </w:t>
      </w:r>
      <w:r>
        <w:rPr>
          <w:color w:val="0067B1"/>
          <w:spacing w:val="-2"/>
          <w:w w:val="125"/>
        </w:rPr>
        <w:t>York:</w:t>
      </w:r>
      <w:r>
        <w:rPr>
          <w:color w:val="0067B1"/>
          <w:spacing w:val="-10"/>
          <w:w w:val="125"/>
        </w:rPr>
        <w:t xml:space="preserve"> </w:t>
      </w:r>
      <w:r>
        <w:rPr>
          <w:color w:val="0067B1"/>
          <w:spacing w:val="-2"/>
          <w:w w:val="125"/>
        </w:rPr>
        <w:t>Haworth</w:t>
      </w:r>
      <w:r>
        <w:rPr>
          <w:color w:val="0067B1"/>
          <w:spacing w:val="-10"/>
          <w:w w:val="125"/>
        </w:rPr>
        <w:t xml:space="preserve"> </w:t>
      </w:r>
      <w:r>
        <w:rPr>
          <w:color w:val="0067B1"/>
          <w:spacing w:val="-2"/>
          <w:w w:val="130"/>
        </w:rPr>
        <w:t>Press.</w:t>
      </w:r>
    </w:p>
    <w:p w14:paraId="5FA27029" w14:textId="77777777" w:rsidR="000F75DB" w:rsidRDefault="000C1A9B">
      <w:pPr>
        <w:spacing w:before="10" w:line="404" w:lineRule="exact"/>
        <w:ind w:left="139"/>
      </w:pPr>
      <w:r>
        <w:rPr>
          <w:color w:val="0067B1"/>
          <w:w w:val="120"/>
        </w:rPr>
        <w:t>Galanter,</w:t>
      </w:r>
      <w:r>
        <w:rPr>
          <w:color w:val="0067B1"/>
          <w:spacing w:val="-9"/>
          <w:w w:val="120"/>
        </w:rPr>
        <w:t xml:space="preserve"> </w:t>
      </w:r>
      <w:r>
        <w:rPr>
          <w:color w:val="0067B1"/>
          <w:w w:val="120"/>
        </w:rPr>
        <w:t>M.</w:t>
      </w:r>
      <w:r>
        <w:rPr>
          <w:color w:val="0067B1"/>
          <w:spacing w:val="-9"/>
          <w:w w:val="120"/>
        </w:rPr>
        <w:t xml:space="preserve"> </w:t>
      </w:r>
      <w:r>
        <w:rPr>
          <w:color w:val="0067B1"/>
          <w:w w:val="120"/>
        </w:rPr>
        <w:t>(1993).</w:t>
      </w:r>
      <w:r>
        <w:rPr>
          <w:color w:val="0067B1"/>
          <w:spacing w:val="-10"/>
          <w:w w:val="120"/>
        </w:rPr>
        <w:t xml:space="preserve"> </w:t>
      </w:r>
      <w:r>
        <w:rPr>
          <w:i/>
          <w:color w:val="0067B1"/>
          <w:w w:val="120"/>
        </w:rPr>
        <w:t>Network</w:t>
      </w:r>
      <w:r>
        <w:rPr>
          <w:i/>
          <w:color w:val="0067B1"/>
          <w:spacing w:val="-10"/>
          <w:w w:val="120"/>
        </w:rPr>
        <w:t xml:space="preserve"> </w:t>
      </w:r>
      <w:r>
        <w:rPr>
          <w:i/>
          <w:color w:val="0067B1"/>
          <w:w w:val="120"/>
        </w:rPr>
        <w:t>Therapy</w:t>
      </w:r>
      <w:r>
        <w:rPr>
          <w:i/>
          <w:color w:val="0067B1"/>
          <w:spacing w:val="-10"/>
          <w:w w:val="120"/>
        </w:rPr>
        <w:t xml:space="preserve"> </w:t>
      </w:r>
      <w:r>
        <w:rPr>
          <w:i/>
          <w:color w:val="0067B1"/>
          <w:w w:val="120"/>
        </w:rPr>
        <w:t>for</w:t>
      </w:r>
      <w:r>
        <w:rPr>
          <w:i/>
          <w:color w:val="0067B1"/>
          <w:spacing w:val="-10"/>
          <w:w w:val="120"/>
        </w:rPr>
        <w:t xml:space="preserve"> </w:t>
      </w:r>
      <w:r>
        <w:rPr>
          <w:i/>
          <w:color w:val="0067B1"/>
          <w:w w:val="120"/>
        </w:rPr>
        <w:t>Alcohol</w:t>
      </w:r>
      <w:r>
        <w:rPr>
          <w:i/>
          <w:color w:val="0067B1"/>
          <w:spacing w:val="-10"/>
          <w:w w:val="120"/>
        </w:rPr>
        <w:t xml:space="preserve"> </w:t>
      </w:r>
      <w:r>
        <w:rPr>
          <w:i/>
          <w:color w:val="0067B1"/>
          <w:w w:val="120"/>
        </w:rPr>
        <w:t>and</w:t>
      </w:r>
      <w:r>
        <w:rPr>
          <w:i/>
          <w:color w:val="0067B1"/>
          <w:spacing w:val="-10"/>
          <w:w w:val="120"/>
        </w:rPr>
        <w:t xml:space="preserve"> </w:t>
      </w:r>
      <w:r>
        <w:rPr>
          <w:i/>
          <w:color w:val="0067B1"/>
          <w:w w:val="120"/>
        </w:rPr>
        <w:t>Drug</w:t>
      </w:r>
      <w:r>
        <w:rPr>
          <w:i/>
          <w:color w:val="0067B1"/>
          <w:spacing w:val="-10"/>
          <w:w w:val="120"/>
        </w:rPr>
        <w:t xml:space="preserve"> </w:t>
      </w:r>
      <w:r>
        <w:rPr>
          <w:i/>
          <w:color w:val="0067B1"/>
          <w:w w:val="120"/>
        </w:rPr>
        <w:t>Abuse</w:t>
      </w:r>
      <w:r>
        <w:rPr>
          <w:color w:val="0067B1"/>
          <w:w w:val="120"/>
        </w:rPr>
        <w:t>.</w:t>
      </w:r>
      <w:r>
        <w:rPr>
          <w:color w:val="0067B1"/>
          <w:spacing w:val="-9"/>
          <w:w w:val="120"/>
        </w:rPr>
        <w:t xml:space="preserve"> </w:t>
      </w:r>
      <w:r>
        <w:rPr>
          <w:color w:val="0067B1"/>
          <w:w w:val="120"/>
        </w:rPr>
        <w:t>New</w:t>
      </w:r>
      <w:r>
        <w:rPr>
          <w:color w:val="0067B1"/>
          <w:spacing w:val="-9"/>
          <w:w w:val="120"/>
        </w:rPr>
        <w:t xml:space="preserve"> </w:t>
      </w:r>
      <w:r>
        <w:rPr>
          <w:color w:val="0067B1"/>
          <w:w w:val="120"/>
        </w:rPr>
        <w:t>York:</w:t>
      </w:r>
      <w:r>
        <w:rPr>
          <w:color w:val="0067B1"/>
          <w:spacing w:val="-9"/>
          <w:w w:val="120"/>
        </w:rPr>
        <w:t xml:space="preserve"> </w:t>
      </w:r>
      <w:r>
        <w:rPr>
          <w:color w:val="0067B1"/>
          <w:w w:val="120"/>
        </w:rPr>
        <w:t>Guilford</w:t>
      </w:r>
      <w:r>
        <w:rPr>
          <w:color w:val="0067B1"/>
          <w:spacing w:val="-10"/>
          <w:w w:val="120"/>
        </w:rPr>
        <w:t xml:space="preserve"> </w:t>
      </w:r>
      <w:r>
        <w:rPr>
          <w:color w:val="0067B1"/>
          <w:w w:val="120"/>
        </w:rPr>
        <w:t>Press. Institute</w:t>
      </w:r>
      <w:r>
        <w:rPr>
          <w:color w:val="0067B1"/>
          <w:spacing w:val="-2"/>
          <w:w w:val="120"/>
        </w:rPr>
        <w:t xml:space="preserve"> </w:t>
      </w:r>
      <w:r>
        <w:rPr>
          <w:color w:val="0067B1"/>
          <w:w w:val="120"/>
        </w:rPr>
        <w:t>of</w:t>
      </w:r>
      <w:r>
        <w:rPr>
          <w:color w:val="0067B1"/>
          <w:spacing w:val="-2"/>
          <w:w w:val="120"/>
        </w:rPr>
        <w:t xml:space="preserve"> </w:t>
      </w:r>
      <w:r>
        <w:rPr>
          <w:color w:val="0067B1"/>
          <w:w w:val="120"/>
        </w:rPr>
        <w:t>Medicine</w:t>
      </w:r>
      <w:r>
        <w:rPr>
          <w:color w:val="0067B1"/>
          <w:spacing w:val="-2"/>
          <w:w w:val="120"/>
        </w:rPr>
        <w:t xml:space="preserve"> </w:t>
      </w:r>
      <w:r>
        <w:rPr>
          <w:color w:val="0067B1"/>
          <w:w w:val="120"/>
        </w:rPr>
        <w:t>(1990).</w:t>
      </w:r>
      <w:r>
        <w:rPr>
          <w:color w:val="0067B1"/>
          <w:spacing w:val="-3"/>
          <w:w w:val="120"/>
        </w:rPr>
        <w:t xml:space="preserve"> </w:t>
      </w:r>
      <w:r>
        <w:rPr>
          <w:i/>
          <w:color w:val="0067B1"/>
          <w:w w:val="120"/>
        </w:rPr>
        <w:t>Treating</w:t>
      </w:r>
      <w:r>
        <w:rPr>
          <w:i/>
          <w:color w:val="0067B1"/>
          <w:spacing w:val="-3"/>
          <w:w w:val="120"/>
        </w:rPr>
        <w:t xml:space="preserve"> </w:t>
      </w:r>
      <w:r>
        <w:rPr>
          <w:i/>
          <w:color w:val="0067B1"/>
          <w:w w:val="120"/>
        </w:rPr>
        <w:t>Drug</w:t>
      </w:r>
      <w:r>
        <w:rPr>
          <w:i/>
          <w:color w:val="0067B1"/>
          <w:spacing w:val="-3"/>
          <w:w w:val="120"/>
        </w:rPr>
        <w:t xml:space="preserve"> </w:t>
      </w:r>
      <w:r>
        <w:rPr>
          <w:i/>
          <w:color w:val="0067B1"/>
          <w:w w:val="120"/>
        </w:rPr>
        <w:t>Problems,</w:t>
      </w:r>
      <w:r>
        <w:rPr>
          <w:i/>
          <w:color w:val="0067B1"/>
          <w:spacing w:val="-3"/>
          <w:w w:val="120"/>
        </w:rPr>
        <w:t xml:space="preserve"> </w:t>
      </w:r>
      <w:r>
        <w:rPr>
          <w:i/>
          <w:color w:val="0067B1"/>
          <w:spacing w:val="-14"/>
          <w:w w:val="55"/>
        </w:rPr>
        <w:t>V</w:t>
      </w:r>
      <w:r>
        <w:rPr>
          <w:i/>
          <w:color w:val="0067B1"/>
          <w:spacing w:val="2"/>
          <w:w w:val="132"/>
        </w:rPr>
        <w:t>olum</w:t>
      </w:r>
      <w:r>
        <w:rPr>
          <w:i/>
          <w:color w:val="0067B1"/>
          <w:spacing w:val="3"/>
          <w:w w:val="132"/>
        </w:rPr>
        <w:t>e</w:t>
      </w:r>
      <w:r>
        <w:rPr>
          <w:i/>
          <w:color w:val="0067B1"/>
          <w:spacing w:val="-2"/>
          <w:w w:val="119"/>
        </w:rPr>
        <w:t xml:space="preserve"> </w:t>
      </w:r>
      <w:r>
        <w:rPr>
          <w:i/>
          <w:color w:val="0067B1"/>
          <w:w w:val="120"/>
        </w:rPr>
        <w:t>1:</w:t>
      </w:r>
      <w:r>
        <w:rPr>
          <w:i/>
          <w:color w:val="0067B1"/>
          <w:spacing w:val="-3"/>
          <w:w w:val="120"/>
        </w:rPr>
        <w:t xml:space="preserve"> </w:t>
      </w:r>
      <w:r>
        <w:rPr>
          <w:i/>
          <w:color w:val="0067B1"/>
          <w:w w:val="120"/>
        </w:rPr>
        <w:t>The</w:t>
      </w:r>
      <w:r>
        <w:rPr>
          <w:i/>
          <w:color w:val="0067B1"/>
          <w:spacing w:val="-3"/>
          <w:w w:val="120"/>
        </w:rPr>
        <w:t xml:space="preserve"> </w:t>
      </w:r>
      <w:r>
        <w:rPr>
          <w:i/>
          <w:color w:val="0067B1"/>
          <w:w w:val="120"/>
        </w:rPr>
        <w:t>Report</w:t>
      </w:r>
      <w:r>
        <w:rPr>
          <w:color w:val="0067B1"/>
          <w:w w:val="120"/>
        </w:rPr>
        <w:t>.</w:t>
      </w:r>
      <w:r>
        <w:rPr>
          <w:color w:val="0067B1"/>
          <w:spacing w:val="-2"/>
          <w:w w:val="120"/>
        </w:rPr>
        <w:t xml:space="preserve"> </w:t>
      </w:r>
      <w:r>
        <w:rPr>
          <w:color w:val="0067B1"/>
          <w:w w:val="120"/>
        </w:rPr>
        <w:t>Washington,</w:t>
      </w:r>
      <w:r>
        <w:rPr>
          <w:color w:val="0067B1"/>
          <w:spacing w:val="-2"/>
          <w:w w:val="120"/>
        </w:rPr>
        <w:t xml:space="preserve"> </w:t>
      </w:r>
      <w:r>
        <w:rPr>
          <w:color w:val="0067B1"/>
          <w:w w:val="120"/>
        </w:rPr>
        <w:t>DC:</w:t>
      </w:r>
    </w:p>
    <w:p w14:paraId="75B5C822" w14:textId="77777777" w:rsidR="000F75DB" w:rsidRDefault="000C1A9B">
      <w:pPr>
        <w:pStyle w:val="BodyText"/>
        <w:spacing w:line="237" w:lineRule="exact"/>
        <w:ind w:left="499"/>
      </w:pPr>
      <w:r>
        <w:rPr>
          <w:color w:val="0067B1"/>
          <w:w w:val="110"/>
        </w:rPr>
        <w:t>National</w:t>
      </w:r>
      <w:r>
        <w:rPr>
          <w:color w:val="0067B1"/>
          <w:spacing w:val="-12"/>
          <w:w w:val="110"/>
        </w:rPr>
        <w:t xml:space="preserve"> </w:t>
      </w:r>
      <w:r>
        <w:rPr>
          <w:color w:val="0067B1"/>
          <w:w w:val="110"/>
        </w:rPr>
        <w:t>Academy</w:t>
      </w:r>
      <w:r>
        <w:rPr>
          <w:color w:val="0067B1"/>
          <w:spacing w:val="-12"/>
          <w:w w:val="110"/>
        </w:rPr>
        <w:t xml:space="preserve"> </w:t>
      </w:r>
      <w:r>
        <w:rPr>
          <w:color w:val="0067B1"/>
          <w:spacing w:val="-2"/>
          <w:w w:val="110"/>
        </w:rPr>
        <w:t>Press.</w:t>
      </w:r>
    </w:p>
    <w:p w14:paraId="59CBA820" w14:textId="77777777" w:rsidR="000F75DB" w:rsidRDefault="000C1A9B">
      <w:pPr>
        <w:spacing w:before="157"/>
        <w:ind w:left="139"/>
        <w:rPr>
          <w:i/>
        </w:rPr>
      </w:pPr>
      <w:r>
        <w:rPr>
          <w:color w:val="0067B1"/>
          <w:w w:val="105"/>
        </w:rPr>
        <w:t>Levin,</w:t>
      </w:r>
      <w:r>
        <w:rPr>
          <w:color w:val="0067B1"/>
          <w:spacing w:val="16"/>
          <w:w w:val="105"/>
        </w:rPr>
        <w:t xml:space="preserve"> </w:t>
      </w:r>
      <w:r>
        <w:rPr>
          <w:color w:val="0067B1"/>
          <w:w w:val="105"/>
        </w:rPr>
        <w:t>J.D.</w:t>
      </w:r>
      <w:r>
        <w:rPr>
          <w:color w:val="0067B1"/>
          <w:spacing w:val="2"/>
          <w:w w:val="130"/>
        </w:rPr>
        <w:t xml:space="preserve"> </w:t>
      </w:r>
      <w:r>
        <w:rPr>
          <w:color w:val="0067B1"/>
          <w:w w:val="130"/>
        </w:rPr>
        <w:t>(1995).</w:t>
      </w:r>
      <w:r>
        <w:rPr>
          <w:color w:val="0067B1"/>
          <w:spacing w:val="1"/>
          <w:w w:val="130"/>
        </w:rPr>
        <w:t xml:space="preserve"> </w:t>
      </w:r>
      <w:r>
        <w:rPr>
          <w:i/>
          <w:color w:val="0067B1"/>
          <w:w w:val="130"/>
        </w:rPr>
        <w:t>Introduction</w:t>
      </w:r>
      <w:r>
        <w:rPr>
          <w:i/>
          <w:color w:val="0067B1"/>
          <w:spacing w:val="2"/>
          <w:w w:val="130"/>
        </w:rPr>
        <w:t xml:space="preserve"> </w:t>
      </w:r>
      <w:r>
        <w:rPr>
          <w:i/>
          <w:color w:val="0067B1"/>
          <w:w w:val="130"/>
        </w:rPr>
        <w:t>to</w:t>
      </w:r>
      <w:r>
        <w:rPr>
          <w:i/>
          <w:color w:val="0067B1"/>
          <w:spacing w:val="1"/>
          <w:w w:val="130"/>
        </w:rPr>
        <w:t xml:space="preserve"> </w:t>
      </w:r>
      <w:r>
        <w:rPr>
          <w:i/>
          <w:color w:val="0067B1"/>
          <w:w w:val="130"/>
        </w:rPr>
        <w:t>Alcoholism</w:t>
      </w:r>
      <w:r>
        <w:rPr>
          <w:i/>
          <w:color w:val="0067B1"/>
          <w:spacing w:val="2"/>
          <w:w w:val="130"/>
        </w:rPr>
        <w:t xml:space="preserve"> </w:t>
      </w:r>
      <w:r>
        <w:rPr>
          <w:i/>
          <w:color w:val="0067B1"/>
          <w:w w:val="130"/>
        </w:rPr>
        <w:t>Counseling:</w:t>
      </w:r>
      <w:r>
        <w:rPr>
          <w:i/>
          <w:color w:val="0067B1"/>
          <w:spacing w:val="1"/>
          <w:w w:val="130"/>
        </w:rPr>
        <w:t xml:space="preserve"> </w:t>
      </w:r>
      <w:r>
        <w:rPr>
          <w:i/>
          <w:color w:val="0067B1"/>
          <w:w w:val="105"/>
        </w:rPr>
        <w:t>A</w:t>
      </w:r>
      <w:r>
        <w:rPr>
          <w:i/>
          <w:color w:val="0067B1"/>
          <w:spacing w:val="2"/>
          <w:w w:val="130"/>
        </w:rPr>
        <w:t xml:space="preserve"> </w:t>
      </w:r>
      <w:r>
        <w:rPr>
          <w:i/>
          <w:color w:val="0067B1"/>
          <w:w w:val="130"/>
        </w:rPr>
        <w:t>Bio-Psycho-Social</w:t>
      </w:r>
      <w:r>
        <w:rPr>
          <w:i/>
          <w:color w:val="0067B1"/>
          <w:spacing w:val="1"/>
          <w:w w:val="130"/>
        </w:rPr>
        <w:t xml:space="preserve"> </w:t>
      </w:r>
      <w:r>
        <w:rPr>
          <w:i/>
          <w:color w:val="0067B1"/>
          <w:spacing w:val="-2"/>
          <w:w w:val="130"/>
        </w:rPr>
        <w:t>Approach</w:t>
      </w:r>
    </w:p>
    <w:p w14:paraId="74FDC37D" w14:textId="77777777" w:rsidR="000F75DB" w:rsidRDefault="000C1A9B">
      <w:pPr>
        <w:pStyle w:val="BodyText"/>
        <w:spacing w:before="12"/>
        <w:ind w:left="499"/>
      </w:pPr>
      <w:r>
        <w:rPr>
          <w:color w:val="0067B1"/>
          <w:w w:val="110"/>
        </w:rPr>
        <w:t>(2nd</w:t>
      </w:r>
      <w:r>
        <w:rPr>
          <w:color w:val="0067B1"/>
          <w:spacing w:val="-4"/>
          <w:w w:val="110"/>
        </w:rPr>
        <w:t xml:space="preserve"> </w:t>
      </w:r>
      <w:r>
        <w:rPr>
          <w:color w:val="0067B1"/>
          <w:w w:val="110"/>
        </w:rPr>
        <w:t>ed.).</w:t>
      </w:r>
      <w:r>
        <w:rPr>
          <w:color w:val="0067B1"/>
          <w:spacing w:val="-2"/>
          <w:w w:val="110"/>
        </w:rPr>
        <w:t xml:space="preserve"> </w:t>
      </w:r>
      <w:r>
        <w:rPr>
          <w:color w:val="0067B1"/>
          <w:w w:val="110"/>
        </w:rPr>
        <w:t>New</w:t>
      </w:r>
      <w:r>
        <w:rPr>
          <w:color w:val="0067B1"/>
          <w:spacing w:val="-3"/>
          <w:w w:val="110"/>
        </w:rPr>
        <w:t xml:space="preserve"> </w:t>
      </w:r>
      <w:r>
        <w:rPr>
          <w:color w:val="0067B1"/>
          <w:w w:val="110"/>
        </w:rPr>
        <w:t>York:</w:t>
      </w:r>
      <w:r>
        <w:rPr>
          <w:color w:val="0067B1"/>
          <w:spacing w:val="-2"/>
          <w:w w:val="110"/>
        </w:rPr>
        <w:t xml:space="preserve"> </w:t>
      </w:r>
      <w:r>
        <w:rPr>
          <w:color w:val="0067B1"/>
          <w:w w:val="110"/>
        </w:rPr>
        <w:t>Taylor</w:t>
      </w:r>
      <w:r>
        <w:rPr>
          <w:color w:val="0067B1"/>
          <w:spacing w:val="-2"/>
          <w:w w:val="110"/>
        </w:rPr>
        <w:t xml:space="preserve"> </w:t>
      </w:r>
      <w:r>
        <w:rPr>
          <w:color w:val="0067B1"/>
          <w:w w:val="110"/>
        </w:rPr>
        <w:t>&amp;</w:t>
      </w:r>
      <w:r>
        <w:rPr>
          <w:color w:val="0067B1"/>
          <w:spacing w:val="-3"/>
          <w:w w:val="110"/>
        </w:rPr>
        <w:t xml:space="preserve"> </w:t>
      </w:r>
      <w:r>
        <w:rPr>
          <w:color w:val="0067B1"/>
          <w:spacing w:val="-2"/>
          <w:w w:val="110"/>
        </w:rPr>
        <w:t>Francis.</w:t>
      </w:r>
    </w:p>
    <w:p w14:paraId="464199E1" w14:textId="77777777" w:rsidR="000F75DB" w:rsidRDefault="000C1A9B">
      <w:pPr>
        <w:spacing w:before="157" w:line="252" w:lineRule="auto"/>
        <w:ind w:left="499" w:hanging="360"/>
      </w:pPr>
      <w:r>
        <w:rPr>
          <w:color w:val="0067B1"/>
          <w:w w:val="125"/>
        </w:rPr>
        <w:t>Lewis,</w:t>
      </w:r>
      <w:r>
        <w:rPr>
          <w:color w:val="0067B1"/>
          <w:spacing w:val="-18"/>
          <w:w w:val="125"/>
        </w:rPr>
        <w:t xml:space="preserve"> </w:t>
      </w:r>
      <w:r>
        <w:rPr>
          <w:color w:val="0067B1"/>
          <w:w w:val="125"/>
        </w:rPr>
        <w:t>J.A.</w:t>
      </w:r>
      <w:r>
        <w:rPr>
          <w:color w:val="0067B1"/>
          <w:spacing w:val="-17"/>
          <w:w w:val="125"/>
        </w:rPr>
        <w:t xml:space="preserve"> </w:t>
      </w:r>
      <w:r>
        <w:rPr>
          <w:color w:val="0067B1"/>
          <w:w w:val="125"/>
        </w:rPr>
        <w:t>(Ed.)</w:t>
      </w:r>
      <w:r>
        <w:rPr>
          <w:color w:val="0067B1"/>
          <w:spacing w:val="-17"/>
          <w:w w:val="125"/>
        </w:rPr>
        <w:t xml:space="preserve"> </w:t>
      </w:r>
      <w:r>
        <w:rPr>
          <w:color w:val="0067B1"/>
          <w:w w:val="125"/>
        </w:rPr>
        <w:t>(1994).</w:t>
      </w:r>
      <w:r>
        <w:rPr>
          <w:color w:val="0067B1"/>
          <w:spacing w:val="-17"/>
          <w:w w:val="125"/>
        </w:rPr>
        <w:t xml:space="preserve"> </w:t>
      </w:r>
      <w:r>
        <w:rPr>
          <w:i/>
          <w:color w:val="0067B1"/>
          <w:w w:val="125"/>
        </w:rPr>
        <w:t>Addictions:</w:t>
      </w:r>
      <w:r>
        <w:rPr>
          <w:i/>
          <w:color w:val="0067B1"/>
          <w:spacing w:val="-17"/>
          <w:w w:val="125"/>
        </w:rPr>
        <w:t xml:space="preserve"> </w:t>
      </w:r>
      <w:r>
        <w:rPr>
          <w:i/>
          <w:color w:val="0067B1"/>
          <w:w w:val="125"/>
        </w:rPr>
        <w:t>Concepts</w:t>
      </w:r>
      <w:r>
        <w:rPr>
          <w:i/>
          <w:color w:val="0067B1"/>
          <w:spacing w:val="-18"/>
          <w:w w:val="125"/>
        </w:rPr>
        <w:t xml:space="preserve"> </w:t>
      </w:r>
      <w:r>
        <w:rPr>
          <w:i/>
          <w:color w:val="0067B1"/>
          <w:w w:val="125"/>
        </w:rPr>
        <w:t>and</w:t>
      </w:r>
      <w:r>
        <w:rPr>
          <w:i/>
          <w:color w:val="0067B1"/>
          <w:spacing w:val="-17"/>
          <w:w w:val="125"/>
        </w:rPr>
        <w:t xml:space="preserve"> </w:t>
      </w:r>
      <w:r>
        <w:rPr>
          <w:i/>
          <w:color w:val="0067B1"/>
          <w:w w:val="125"/>
        </w:rPr>
        <w:t>Strategies</w:t>
      </w:r>
      <w:r>
        <w:rPr>
          <w:i/>
          <w:color w:val="0067B1"/>
          <w:spacing w:val="-17"/>
          <w:w w:val="125"/>
        </w:rPr>
        <w:t xml:space="preserve"> </w:t>
      </w:r>
      <w:r>
        <w:rPr>
          <w:i/>
          <w:color w:val="0067B1"/>
          <w:w w:val="125"/>
        </w:rPr>
        <w:t>for</w:t>
      </w:r>
      <w:r>
        <w:rPr>
          <w:i/>
          <w:color w:val="0067B1"/>
          <w:spacing w:val="-17"/>
          <w:w w:val="125"/>
        </w:rPr>
        <w:t xml:space="preserve"> </w:t>
      </w:r>
      <w:r>
        <w:rPr>
          <w:i/>
          <w:color w:val="0067B1"/>
          <w:w w:val="125"/>
        </w:rPr>
        <w:t>Treatment</w:t>
      </w:r>
      <w:r>
        <w:rPr>
          <w:color w:val="0067B1"/>
          <w:w w:val="125"/>
        </w:rPr>
        <w:t>.</w:t>
      </w:r>
      <w:r>
        <w:rPr>
          <w:color w:val="0067B1"/>
          <w:spacing w:val="-17"/>
          <w:w w:val="125"/>
        </w:rPr>
        <w:t xml:space="preserve"> </w:t>
      </w:r>
      <w:r>
        <w:rPr>
          <w:color w:val="0067B1"/>
          <w:w w:val="125"/>
        </w:rPr>
        <w:t>Gaithersburg,</w:t>
      </w:r>
      <w:r>
        <w:rPr>
          <w:color w:val="0067B1"/>
          <w:spacing w:val="-18"/>
          <w:w w:val="125"/>
        </w:rPr>
        <w:t xml:space="preserve"> </w:t>
      </w:r>
      <w:r>
        <w:rPr>
          <w:color w:val="0067B1"/>
          <w:w w:val="125"/>
        </w:rPr>
        <w:t xml:space="preserve">MD: </w:t>
      </w:r>
      <w:r>
        <w:rPr>
          <w:color w:val="0067B1"/>
          <w:spacing w:val="-2"/>
          <w:w w:val="125"/>
        </w:rPr>
        <w:t>Aspen</w:t>
      </w:r>
      <w:r>
        <w:rPr>
          <w:color w:val="0067B1"/>
          <w:spacing w:val="-16"/>
          <w:w w:val="125"/>
        </w:rPr>
        <w:t xml:space="preserve"> </w:t>
      </w:r>
      <w:r>
        <w:rPr>
          <w:color w:val="0067B1"/>
          <w:spacing w:val="-2"/>
          <w:w w:val="125"/>
        </w:rPr>
        <w:t>Publishers.</w:t>
      </w:r>
    </w:p>
    <w:p w14:paraId="5DB93629" w14:textId="77777777" w:rsidR="000F75DB" w:rsidRDefault="000C1A9B">
      <w:pPr>
        <w:spacing w:before="144" w:line="252" w:lineRule="auto"/>
        <w:ind w:left="499" w:right="464" w:hanging="360"/>
      </w:pPr>
      <w:r>
        <w:rPr>
          <w:color w:val="0067B1"/>
          <w:w w:val="125"/>
        </w:rPr>
        <w:t>McCrady,</w:t>
      </w:r>
      <w:r>
        <w:rPr>
          <w:color w:val="0067B1"/>
          <w:spacing w:val="-18"/>
          <w:w w:val="125"/>
        </w:rPr>
        <w:t xml:space="preserve"> </w:t>
      </w:r>
      <w:r>
        <w:rPr>
          <w:color w:val="0067B1"/>
          <w:w w:val="125"/>
        </w:rPr>
        <w:t>B.S.,</w:t>
      </w:r>
      <w:r>
        <w:rPr>
          <w:color w:val="0067B1"/>
          <w:spacing w:val="-17"/>
          <w:w w:val="125"/>
        </w:rPr>
        <w:t xml:space="preserve"> </w:t>
      </w:r>
      <w:r>
        <w:rPr>
          <w:color w:val="0067B1"/>
          <w:w w:val="125"/>
        </w:rPr>
        <w:t>&amp;</w:t>
      </w:r>
      <w:r>
        <w:rPr>
          <w:color w:val="0067B1"/>
          <w:spacing w:val="-17"/>
          <w:w w:val="125"/>
        </w:rPr>
        <w:t xml:space="preserve"> </w:t>
      </w:r>
      <w:r>
        <w:rPr>
          <w:color w:val="0067B1"/>
          <w:w w:val="125"/>
        </w:rPr>
        <w:t>Miller,</w:t>
      </w:r>
      <w:r>
        <w:rPr>
          <w:color w:val="0067B1"/>
          <w:spacing w:val="-17"/>
          <w:w w:val="125"/>
        </w:rPr>
        <w:t xml:space="preserve"> </w:t>
      </w:r>
      <w:r>
        <w:rPr>
          <w:color w:val="0067B1"/>
          <w:w w:val="120"/>
        </w:rPr>
        <w:t>W.R.</w:t>
      </w:r>
      <w:r>
        <w:rPr>
          <w:color w:val="0067B1"/>
          <w:spacing w:val="-17"/>
          <w:w w:val="120"/>
        </w:rPr>
        <w:t xml:space="preserve"> </w:t>
      </w:r>
      <w:r>
        <w:rPr>
          <w:color w:val="0067B1"/>
          <w:w w:val="125"/>
        </w:rPr>
        <w:t>(Eds.)</w:t>
      </w:r>
      <w:r>
        <w:rPr>
          <w:color w:val="0067B1"/>
          <w:spacing w:val="-17"/>
          <w:w w:val="125"/>
        </w:rPr>
        <w:t xml:space="preserve"> </w:t>
      </w:r>
      <w:r>
        <w:rPr>
          <w:color w:val="0067B1"/>
          <w:w w:val="125"/>
        </w:rPr>
        <w:t>(1993).</w:t>
      </w:r>
      <w:r>
        <w:rPr>
          <w:color w:val="0067B1"/>
          <w:spacing w:val="-17"/>
          <w:w w:val="125"/>
        </w:rPr>
        <w:t xml:space="preserve"> </w:t>
      </w:r>
      <w:r>
        <w:rPr>
          <w:i/>
          <w:color w:val="0067B1"/>
          <w:w w:val="125"/>
        </w:rPr>
        <w:t>Research</w:t>
      </w:r>
      <w:r>
        <w:rPr>
          <w:i/>
          <w:color w:val="0067B1"/>
          <w:spacing w:val="-17"/>
          <w:w w:val="125"/>
        </w:rPr>
        <w:t xml:space="preserve"> </w:t>
      </w:r>
      <w:r>
        <w:rPr>
          <w:i/>
          <w:color w:val="0067B1"/>
          <w:w w:val="125"/>
        </w:rPr>
        <w:t>on</w:t>
      </w:r>
      <w:r>
        <w:rPr>
          <w:i/>
          <w:color w:val="0067B1"/>
          <w:spacing w:val="-17"/>
          <w:w w:val="125"/>
        </w:rPr>
        <w:t xml:space="preserve"> </w:t>
      </w:r>
      <w:r>
        <w:rPr>
          <w:i/>
          <w:color w:val="0067B1"/>
          <w:w w:val="125"/>
        </w:rPr>
        <w:t>Alcoholics</w:t>
      </w:r>
      <w:r>
        <w:rPr>
          <w:i/>
          <w:color w:val="0067B1"/>
          <w:spacing w:val="-18"/>
          <w:w w:val="125"/>
        </w:rPr>
        <w:t xml:space="preserve"> </w:t>
      </w:r>
      <w:r>
        <w:rPr>
          <w:i/>
          <w:color w:val="0067B1"/>
          <w:w w:val="125"/>
        </w:rPr>
        <w:t xml:space="preserve">Anonymous: </w:t>
      </w:r>
      <w:r>
        <w:rPr>
          <w:i/>
          <w:color w:val="0067B1"/>
          <w:w w:val="120"/>
        </w:rPr>
        <w:t>Opportunities</w:t>
      </w:r>
      <w:r>
        <w:rPr>
          <w:i/>
          <w:color w:val="0067B1"/>
          <w:spacing w:val="-11"/>
          <w:w w:val="120"/>
        </w:rPr>
        <w:t xml:space="preserve"> </w:t>
      </w:r>
      <w:r>
        <w:rPr>
          <w:i/>
          <w:color w:val="0067B1"/>
          <w:w w:val="120"/>
        </w:rPr>
        <w:t>and</w:t>
      </w:r>
      <w:r>
        <w:rPr>
          <w:i/>
          <w:color w:val="0067B1"/>
          <w:spacing w:val="-11"/>
          <w:w w:val="120"/>
        </w:rPr>
        <w:t xml:space="preserve"> </w:t>
      </w:r>
      <w:r>
        <w:rPr>
          <w:i/>
          <w:color w:val="0067B1"/>
          <w:w w:val="120"/>
        </w:rPr>
        <w:t>Alternatives</w:t>
      </w:r>
      <w:r>
        <w:rPr>
          <w:color w:val="0067B1"/>
          <w:w w:val="120"/>
        </w:rPr>
        <w:t>.</w:t>
      </w:r>
      <w:r>
        <w:rPr>
          <w:color w:val="0067B1"/>
          <w:spacing w:val="-10"/>
          <w:w w:val="120"/>
        </w:rPr>
        <w:t xml:space="preserve"> </w:t>
      </w:r>
      <w:r>
        <w:rPr>
          <w:color w:val="0067B1"/>
          <w:w w:val="120"/>
        </w:rPr>
        <w:t>New</w:t>
      </w:r>
      <w:r>
        <w:rPr>
          <w:color w:val="0067B1"/>
          <w:spacing w:val="-10"/>
          <w:w w:val="120"/>
        </w:rPr>
        <w:t xml:space="preserve"> </w:t>
      </w:r>
      <w:r>
        <w:rPr>
          <w:color w:val="0067B1"/>
          <w:w w:val="120"/>
        </w:rPr>
        <w:t>Brunswick,</w:t>
      </w:r>
      <w:r>
        <w:rPr>
          <w:color w:val="0067B1"/>
          <w:spacing w:val="-10"/>
          <w:w w:val="120"/>
        </w:rPr>
        <w:t xml:space="preserve"> </w:t>
      </w:r>
      <w:r>
        <w:rPr>
          <w:color w:val="0067B1"/>
          <w:w w:val="120"/>
        </w:rPr>
        <w:t>NJ:</w:t>
      </w:r>
      <w:r>
        <w:rPr>
          <w:color w:val="0067B1"/>
          <w:spacing w:val="-10"/>
          <w:w w:val="120"/>
        </w:rPr>
        <w:t xml:space="preserve"> </w:t>
      </w:r>
      <w:r>
        <w:rPr>
          <w:color w:val="0067B1"/>
          <w:w w:val="120"/>
        </w:rPr>
        <w:t>Rutgers</w:t>
      </w:r>
      <w:r>
        <w:rPr>
          <w:color w:val="0067B1"/>
          <w:spacing w:val="-11"/>
          <w:w w:val="120"/>
        </w:rPr>
        <w:t xml:space="preserve"> </w:t>
      </w:r>
      <w:r>
        <w:rPr>
          <w:color w:val="0067B1"/>
          <w:w w:val="120"/>
        </w:rPr>
        <w:t>Center</w:t>
      </w:r>
      <w:r>
        <w:rPr>
          <w:color w:val="0067B1"/>
          <w:spacing w:val="-10"/>
          <w:w w:val="120"/>
        </w:rPr>
        <w:t xml:space="preserve"> </w:t>
      </w:r>
      <w:r>
        <w:rPr>
          <w:color w:val="0067B1"/>
          <w:w w:val="120"/>
        </w:rPr>
        <w:t>of</w:t>
      </w:r>
      <w:r>
        <w:rPr>
          <w:color w:val="0067B1"/>
          <w:spacing w:val="-10"/>
          <w:w w:val="120"/>
        </w:rPr>
        <w:t xml:space="preserve"> </w:t>
      </w:r>
      <w:r>
        <w:rPr>
          <w:color w:val="0067B1"/>
          <w:w w:val="120"/>
        </w:rPr>
        <w:t>Alcohol</w:t>
      </w:r>
      <w:r>
        <w:rPr>
          <w:color w:val="0067B1"/>
          <w:spacing w:val="-11"/>
          <w:w w:val="120"/>
        </w:rPr>
        <w:t xml:space="preserve"> </w:t>
      </w:r>
      <w:r>
        <w:rPr>
          <w:color w:val="0067B1"/>
          <w:w w:val="120"/>
        </w:rPr>
        <w:t>Studies.</w:t>
      </w:r>
    </w:p>
    <w:p w14:paraId="255FB28A" w14:textId="77777777" w:rsidR="000F75DB" w:rsidRDefault="000C1A9B">
      <w:pPr>
        <w:pStyle w:val="BodyText"/>
        <w:spacing w:before="144" w:line="252" w:lineRule="auto"/>
        <w:ind w:left="499" w:hanging="360"/>
      </w:pPr>
      <w:r>
        <w:rPr>
          <w:color w:val="0067B1"/>
          <w:spacing w:val="-2"/>
          <w:w w:val="115"/>
        </w:rPr>
        <w:t>McLellan,</w:t>
      </w:r>
      <w:r>
        <w:rPr>
          <w:color w:val="0067B1"/>
          <w:spacing w:val="-10"/>
          <w:w w:val="115"/>
        </w:rPr>
        <w:t xml:space="preserve"> </w:t>
      </w:r>
      <w:r>
        <w:rPr>
          <w:color w:val="0067B1"/>
          <w:spacing w:val="-2"/>
          <w:w w:val="115"/>
        </w:rPr>
        <w:t>A.T.,</w:t>
      </w:r>
      <w:r>
        <w:rPr>
          <w:color w:val="0067B1"/>
          <w:spacing w:val="-10"/>
          <w:w w:val="115"/>
        </w:rPr>
        <w:t xml:space="preserve"> </w:t>
      </w:r>
      <w:r>
        <w:rPr>
          <w:color w:val="0067B1"/>
          <w:spacing w:val="-2"/>
          <w:w w:val="115"/>
        </w:rPr>
        <w:t>Woody,</w:t>
      </w:r>
      <w:r>
        <w:rPr>
          <w:color w:val="0067B1"/>
          <w:spacing w:val="-10"/>
          <w:w w:val="115"/>
        </w:rPr>
        <w:t xml:space="preserve"> </w:t>
      </w:r>
      <w:r>
        <w:rPr>
          <w:color w:val="0067B1"/>
          <w:spacing w:val="-2"/>
          <w:w w:val="115"/>
        </w:rPr>
        <w:t>G.E.,</w:t>
      </w:r>
      <w:r>
        <w:rPr>
          <w:color w:val="0067B1"/>
          <w:spacing w:val="-11"/>
          <w:w w:val="115"/>
        </w:rPr>
        <w:t xml:space="preserve"> </w:t>
      </w:r>
      <w:r>
        <w:rPr>
          <w:color w:val="0067B1"/>
          <w:spacing w:val="-2"/>
          <w:w w:val="115"/>
        </w:rPr>
        <w:t>et</w:t>
      </w:r>
      <w:r>
        <w:rPr>
          <w:color w:val="0067B1"/>
          <w:spacing w:val="-10"/>
          <w:w w:val="115"/>
        </w:rPr>
        <w:t xml:space="preserve"> </w:t>
      </w:r>
      <w:r>
        <w:rPr>
          <w:color w:val="0067B1"/>
          <w:spacing w:val="-2"/>
          <w:w w:val="115"/>
        </w:rPr>
        <w:t>al.</w:t>
      </w:r>
      <w:r>
        <w:rPr>
          <w:color w:val="0067B1"/>
          <w:spacing w:val="-10"/>
          <w:w w:val="115"/>
        </w:rPr>
        <w:t xml:space="preserve"> </w:t>
      </w:r>
      <w:r>
        <w:rPr>
          <w:color w:val="0067B1"/>
          <w:spacing w:val="-2"/>
          <w:w w:val="115"/>
        </w:rPr>
        <w:t>(1988).</w:t>
      </w:r>
      <w:r>
        <w:rPr>
          <w:color w:val="0067B1"/>
          <w:spacing w:val="-11"/>
          <w:w w:val="115"/>
        </w:rPr>
        <w:t xml:space="preserve"> </w:t>
      </w:r>
      <w:r>
        <w:rPr>
          <w:color w:val="0067B1"/>
          <w:spacing w:val="-2"/>
          <w:w w:val="115"/>
        </w:rPr>
        <w:t>Is</w:t>
      </w:r>
      <w:r>
        <w:rPr>
          <w:color w:val="0067B1"/>
          <w:spacing w:val="-10"/>
          <w:w w:val="115"/>
        </w:rPr>
        <w:t xml:space="preserve"> </w:t>
      </w:r>
      <w:r>
        <w:rPr>
          <w:color w:val="0067B1"/>
          <w:spacing w:val="-2"/>
          <w:w w:val="115"/>
        </w:rPr>
        <w:t>the</w:t>
      </w:r>
      <w:r>
        <w:rPr>
          <w:color w:val="0067B1"/>
          <w:spacing w:val="-11"/>
          <w:w w:val="115"/>
        </w:rPr>
        <w:t xml:space="preserve"> </w:t>
      </w:r>
      <w:r>
        <w:rPr>
          <w:color w:val="0067B1"/>
          <w:spacing w:val="-2"/>
          <w:w w:val="115"/>
        </w:rPr>
        <w:t>counselor</w:t>
      </w:r>
      <w:r>
        <w:rPr>
          <w:color w:val="0067B1"/>
          <w:spacing w:val="-10"/>
          <w:w w:val="115"/>
        </w:rPr>
        <w:t xml:space="preserve"> </w:t>
      </w:r>
      <w:r>
        <w:rPr>
          <w:color w:val="0067B1"/>
          <w:spacing w:val="-2"/>
          <w:w w:val="115"/>
        </w:rPr>
        <w:t>an</w:t>
      </w:r>
      <w:r>
        <w:rPr>
          <w:color w:val="0067B1"/>
          <w:spacing w:val="-10"/>
          <w:w w:val="115"/>
        </w:rPr>
        <w:t xml:space="preserve"> </w:t>
      </w:r>
      <w:r>
        <w:rPr>
          <w:color w:val="0067B1"/>
          <w:spacing w:val="-2"/>
          <w:w w:val="115"/>
        </w:rPr>
        <w:t>“active</w:t>
      </w:r>
      <w:r>
        <w:rPr>
          <w:color w:val="0067B1"/>
          <w:spacing w:val="-10"/>
          <w:w w:val="115"/>
        </w:rPr>
        <w:t xml:space="preserve"> </w:t>
      </w:r>
      <w:r>
        <w:rPr>
          <w:color w:val="0067B1"/>
          <w:spacing w:val="-2"/>
          <w:w w:val="115"/>
        </w:rPr>
        <w:t>ingredient”</w:t>
      </w:r>
      <w:r>
        <w:rPr>
          <w:color w:val="0067B1"/>
          <w:spacing w:val="-11"/>
          <w:w w:val="115"/>
        </w:rPr>
        <w:t xml:space="preserve"> </w:t>
      </w:r>
      <w:r>
        <w:rPr>
          <w:color w:val="0067B1"/>
          <w:spacing w:val="-2"/>
          <w:w w:val="115"/>
        </w:rPr>
        <w:t>in</w:t>
      </w:r>
      <w:r>
        <w:rPr>
          <w:color w:val="0067B1"/>
          <w:spacing w:val="-10"/>
          <w:w w:val="115"/>
        </w:rPr>
        <w:t xml:space="preserve"> </w:t>
      </w:r>
      <w:r>
        <w:rPr>
          <w:color w:val="0067B1"/>
          <w:spacing w:val="-2"/>
          <w:w w:val="115"/>
        </w:rPr>
        <w:t xml:space="preserve">substance </w:t>
      </w:r>
      <w:r>
        <w:rPr>
          <w:color w:val="0067B1"/>
          <w:w w:val="115"/>
        </w:rPr>
        <w:t>abuse rehabilitation? An examination of treatment success among four counselors.</w:t>
      </w:r>
    </w:p>
    <w:p w14:paraId="63512455" w14:textId="77777777" w:rsidR="000F75DB" w:rsidRDefault="000C1A9B">
      <w:pPr>
        <w:ind w:left="499"/>
      </w:pPr>
      <w:r>
        <w:rPr>
          <w:i/>
          <w:color w:val="0067B1"/>
          <w:w w:val="130"/>
        </w:rPr>
        <w:t>Journal</w:t>
      </w:r>
      <w:r>
        <w:rPr>
          <w:i/>
          <w:color w:val="0067B1"/>
          <w:spacing w:val="-13"/>
          <w:w w:val="130"/>
        </w:rPr>
        <w:t xml:space="preserve"> </w:t>
      </w:r>
      <w:r>
        <w:rPr>
          <w:i/>
          <w:color w:val="0067B1"/>
          <w:w w:val="130"/>
        </w:rPr>
        <w:t>of</w:t>
      </w:r>
      <w:r>
        <w:rPr>
          <w:i/>
          <w:color w:val="0067B1"/>
          <w:spacing w:val="-13"/>
          <w:w w:val="130"/>
        </w:rPr>
        <w:t xml:space="preserve"> </w:t>
      </w:r>
      <w:r>
        <w:rPr>
          <w:i/>
          <w:color w:val="0067B1"/>
          <w:w w:val="130"/>
        </w:rPr>
        <w:t>Nervous</w:t>
      </w:r>
      <w:r>
        <w:rPr>
          <w:i/>
          <w:color w:val="0067B1"/>
          <w:spacing w:val="-13"/>
          <w:w w:val="130"/>
        </w:rPr>
        <w:t xml:space="preserve"> </w:t>
      </w:r>
      <w:r>
        <w:rPr>
          <w:i/>
          <w:color w:val="0067B1"/>
          <w:w w:val="130"/>
        </w:rPr>
        <w:t>and</w:t>
      </w:r>
      <w:r>
        <w:rPr>
          <w:i/>
          <w:color w:val="0067B1"/>
          <w:spacing w:val="-13"/>
          <w:w w:val="130"/>
        </w:rPr>
        <w:t xml:space="preserve"> </w:t>
      </w:r>
      <w:r>
        <w:rPr>
          <w:i/>
          <w:color w:val="0067B1"/>
          <w:w w:val="130"/>
        </w:rPr>
        <w:t>Mental</w:t>
      </w:r>
      <w:r>
        <w:rPr>
          <w:i/>
          <w:color w:val="0067B1"/>
          <w:spacing w:val="-13"/>
          <w:w w:val="130"/>
        </w:rPr>
        <w:t xml:space="preserve"> </w:t>
      </w:r>
      <w:r>
        <w:rPr>
          <w:i/>
          <w:color w:val="0067B1"/>
          <w:w w:val="130"/>
        </w:rPr>
        <w:t>Disease</w:t>
      </w:r>
      <w:r>
        <w:rPr>
          <w:color w:val="0067B1"/>
          <w:w w:val="130"/>
        </w:rPr>
        <w:t>,</w:t>
      </w:r>
      <w:r>
        <w:rPr>
          <w:color w:val="0067B1"/>
          <w:spacing w:val="-12"/>
          <w:w w:val="130"/>
        </w:rPr>
        <w:t xml:space="preserve"> </w:t>
      </w:r>
      <w:r>
        <w:rPr>
          <w:color w:val="0067B1"/>
          <w:w w:val="130"/>
        </w:rPr>
        <w:t>176:430-</w:t>
      </w:r>
      <w:r>
        <w:rPr>
          <w:color w:val="0067B1"/>
          <w:spacing w:val="-4"/>
          <w:w w:val="130"/>
        </w:rPr>
        <w:t>432.</w:t>
      </w:r>
    </w:p>
    <w:p w14:paraId="3AEBC6AB" w14:textId="77777777" w:rsidR="000F75DB" w:rsidRDefault="000F75DB">
      <w:pPr>
        <w:sectPr w:rsidR="000F75DB">
          <w:pgSz w:w="12240" w:h="15840"/>
          <w:pgMar w:top="980" w:right="1300" w:bottom="780" w:left="1300" w:header="683" w:footer="583" w:gutter="0"/>
          <w:cols w:space="720"/>
        </w:sectPr>
      </w:pPr>
    </w:p>
    <w:p w14:paraId="02315648" w14:textId="77777777" w:rsidR="000F75DB" w:rsidRDefault="000F75DB">
      <w:pPr>
        <w:pStyle w:val="BodyText"/>
        <w:spacing w:before="3"/>
        <w:rPr>
          <w:sz w:val="27"/>
        </w:rPr>
      </w:pPr>
    </w:p>
    <w:p w14:paraId="39C7B890" w14:textId="77777777" w:rsidR="000F75DB" w:rsidRDefault="000C1A9B">
      <w:pPr>
        <w:spacing w:before="112" w:line="252" w:lineRule="auto"/>
        <w:ind w:left="499" w:hanging="360"/>
      </w:pPr>
      <w:r>
        <w:rPr>
          <w:color w:val="0067B1"/>
          <w:w w:val="125"/>
        </w:rPr>
        <w:t>Meyers,</w:t>
      </w:r>
      <w:r>
        <w:rPr>
          <w:color w:val="0067B1"/>
          <w:spacing w:val="-15"/>
          <w:w w:val="125"/>
        </w:rPr>
        <w:t xml:space="preserve"> </w:t>
      </w:r>
      <w:r>
        <w:rPr>
          <w:color w:val="0067B1"/>
          <w:w w:val="125"/>
        </w:rPr>
        <w:t>R.J.,</w:t>
      </w:r>
      <w:r>
        <w:rPr>
          <w:color w:val="0067B1"/>
          <w:spacing w:val="-15"/>
          <w:w w:val="125"/>
        </w:rPr>
        <w:t xml:space="preserve"> </w:t>
      </w:r>
      <w:r>
        <w:rPr>
          <w:color w:val="0067B1"/>
          <w:w w:val="125"/>
        </w:rPr>
        <w:t>&amp;</w:t>
      </w:r>
      <w:r>
        <w:rPr>
          <w:color w:val="0067B1"/>
          <w:spacing w:val="-15"/>
          <w:w w:val="125"/>
        </w:rPr>
        <w:t xml:space="preserve"> </w:t>
      </w:r>
      <w:r>
        <w:rPr>
          <w:color w:val="0067B1"/>
          <w:w w:val="125"/>
        </w:rPr>
        <w:t>Smith,</w:t>
      </w:r>
      <w:r>
        <w:rPr>
          <w:color w:val="0067B1"/>
          <w:spacing w:val="-15"/>
          <w:w w:val="125"/>
        </w:rPr>
        <w:t xml:space="preserve"> </w:t>
      </w:r>
      <w:r>
        <w:rPr>
          <w:color w:val="0067B1"/>
          <w:w w:val="125"/>
        </w:rPr>
        <w:t>J.E.</w:t>
      </w:r>
      <w:r>
        <w:rPr>
          <w:color w:val="0067B1"/>
          <w:spacing w:val="-16"/>
          <w:w w:val="125"/>
        </w:rPr>
        <w:t xml:space="preserve"> </w:t>
      </w:r>
      <w:r>
        <w:rPr>
          <w:color w:val="0067B1"/>
          <w:w w:val="125"/>
        </w:rPr>
        <w:t>(1995).</w:t>
      </w:r>
      <w:r>
        <w:rPr>
          <w:color w:val="0067B1"/>
          <w:spacing w:val="-15"/>
          <w:w w:val="125"/>
        </w:rPr>
        <w:t xml:space="preserve"> </w:t>
      </w:r>
      <w:r>
        <w:rPr>
          <w:i/>
          <w:color w:val="0067B1"/>
          <w:w w:val="125"/>
        </w:rPr>
        <w:t>Clinical</w:t>
      </w:r>
      <w:r>
        <w:rPr>
          <w:i/>
          <w:color w:val="0067B1"/>
          <w:spacing w:val="-16"/>
          <w:w w:val="125"/>
        </w:rPr>
        <w:t xml:space="preserve"> </w:t>
      </w:r>
      <w:r>
        <w:rPr>
          <w:i/>
          <w:color w:val="0067B1"/>
          <w:w w:val="125"/>
        </w:rPr>
        <w:t>Guide</w:t>
      </w:r>
      <w:r>
        <w:rPr>
          <w:i/>
          <w:color w:val="0067B1"/>
          <w:spacing w:val="-16"/>
          <w:w w:val="125"/>
        </w:rPr>
        <w:t xml:space="preserve"> </w:t>
      </w:r>
      <w:r>
        <w:rPr>
          <w:i/>
          <w:color w:val="0067B1"/>
          <w:w w:val="125"/>
        </w:rPr>
        <w:t>to</w:t>
      </w:r>
      <w:r>
        <w:rPr>
          <w:i/>
          <w:color w:val="0067B1"/>
          <w:spacing w:val="-16"/>
          <w:w w:val="125"/>
        </w:rPr>
        <w:t xml:space="preserve"> </w:t>
      </w:r>
      <w:r>
        <w:rPr>
          <w:i/>
          <w:color w:val="0067B1"/>
          <w:w w:val="125"/>
        </w:rPr>
        <w:t>Alcohol</w:t>
      </w:r>
      <w:r>
        <w:rPr>
          <w:i/>
          <w:color w:val="0067B1"/>
          <w:spacing w:val="-16"/>
          <w:w w:val="125"/>
        </w:rPr>
        <w:t xml:space="preserve"> </w:t>
      </w:r>
      <w:r>
        <w:rPr>
          <w:i/>
          <w:color w:val="0067B1"/>
          <w:w w:val="125"/>
        </w:rPr>
        <w:t>Treatment:</w:t>
      </w:r>
      <w:r>
        <w:rPr>
          <w:i/>
          <w:color w:val="0067B1"/>
          <w:spacing w:val="-16"/>
          <w:w w:val="125"/>
        </w:rPr>
        <w:t xml:space="preserve"> </w:t>
      </w:r>
      <w:r>
        <w:rPr>
          <w:i/>
          <w:color w:val="0067B1"/>
          <w:w w:val="125"/>
        </w:rPr>
        <w:t>The</w:t>
      </w:r>
      <w:r>
        <w:rPr>
          <w:i/>
          <w:color w:val="0067B1"/>
          <w:spacing w:val="-16"/>
          <w:w w:val="125"/>
        </w:rPr>
        <w:t xml:space="preserve"> </w:t>
      </w:r>
      <w:r>
        <w:rPr>
          <w:i/>
          <w:color w:val="0067B1"/>
          <w:w w:val="125"/>
        </w:rPr>
        <w:t>Community Reinforcement</w:t>
      </w:r>
      <w:r>
        <w:rPr>
          <w:i/>
          <w:color w:val="0067B1"/>
          <w:spacing w:val="-16"/>
          <w:w w:val="125"/>
        </w:rPr>
        <w:t xml:space="preserve"> </w:t>
      </w:r>
      <w:r>
        <w:rPr>
          <w:i/>
          <w:color w:val="0067B1"/>
          <w:w w:val="125"/>
        </w:rPr>
        <w:t>Approach</w:t>
      </w:r>
      <w:r>
        <w:rPr>
          <w:color w:val="0067B1"/>
          <w:w w:val="125"/>
        </w:rPr>
        <w:t>.</w:t>
      </w:r>
      <w:r>
        <w:rPr>
          <w:color w:val="0067B1"/>
          <w:spacing w:val="-15"/>
          <w:w w:val="125"/>
        </w:rPr>
        <w:t xml:space="preserve"> </w:t>
      </w:r>
      <w:r>
        <w:rPr>
          <w:color w:val="0067B1"/>
          <w:w w:val="125"/>
        </w:rPr>
        <w:t>New</w:t>
      </w:r>
      <w:r>
        <w:rPr>
          <w:color w:val="0067B1"/>
          <w:spacing w:val="-15"/>
          <w:w w:val="125"/>
        </w:rPr>
        <w:t xml:space="preserve"> </w:t>
      </w:r>
      <w:r>
        <w:rPr>
          <w:color w:val="0067B1"/>
          <w:w w:val="125"/>
        </w:rPr>
        <w:t>York:</w:t>
      </w:r>
      <w:r>
        <w:rPr>
          <w:color w:val="0067B1"/>
          <w:spacing w:val="-15"/>
          <w:w w:val="125"/>
        </w:rPr>
        <w:t xml:space="preserve"> </w:t>
      </w:r>
      <w:r>
        <w:rPr>
          <w:color w:val="0067B1"/>
          <w:w w:val="125"/>
        </w:rPr>
        <w:t>Guilford</w:t>
      </w:r>
      <w:r>
        <w:rPr>
          <w:color w:val="0067B1"/>
          <w:spacing w:val="-16"/>
          <w:w w:val="125"/>
        </w:rPr>
        <w:t xml:space="preserve"> </w:t>
      </w:r>
      <w:r>
        <w:rPr>
          <w:color w:val="0067B1"/>
          <w:w w:val="125"/>
        </w:rPr>
        <w:t>Press.</w:t>
      </w:r>
    </w:p>
    <w:p w14:paraId="3E002CD4" w14:textId="77777777" w:rsidR="000F75DB" w:rsidRDefault="000C1A9B">
      <w:pPr>
        <w:spacing w:before="144"/>
        <w:ind w:left="140"/>
      </w:pPr>
      <w:r>
        <w:rPr>
          <w:color w:val="0067B1"/>
          <w:w w:val="120"/>
        </w:rPr>
        <w:t>Miller,</w:t>
      </w:r>
      <w:r>
        <w:rPr>
          <w:color w:val="0067B1"/>
          <w:spacing w:val="-15"/>
          <w:w w:val="120"/>
        </w:rPr>
        <w:t xml:space="preserve"> </w:t>
      </w:r>
      <w:r>
        <w:rPr>
          <w:color w:val="0067B1"/>
          <w:w w:val="120"/>
        </w:rPr>
        <w:t>N.S.,</w:t>
      </w:r>
      <w:r>
        <w:rPr>
          <w:color w:val="0067B1"/>
          <w:spacing w:val="-15"/>
          <w:w w:val="120"/>
        </w:rPr>
        <w:t xml:space="preserve"> </w:t>
      </w:r>
      <w:r>
        <w:rPr>
          <w:color w:val="0067B1"/>
          <w:w w:val="120"/>
        </w:rPr>
        <w:t>Gold,</w:t>
      </w:r>
      <w:r>
        <w:rPr>
          <w:color w:val="0067B1"/>
          <w:spacing w:val="-16"/>
          <w:w w:val="120"/>
        </w:rPr>
        <w:t xml:space="preserve"> </w:t>
      </w:r>
      <w:r>
        <w:rPr>
          <w:color w:val="0067B1"/>
          <w:w w:val="120"/>
        </w:rPr>
        <w:t>M.S.,</w:t>
      </w:r>
      <w:r>
        <w:rPr>
          <w:color w:val="0067B1"/>
          <w:spacing w:val="-15"/>
          <w:w w:val="120"/>
        </w:rPr>
        <w:t xml:space="preserve"> </w:t>
      </w:r>
      <w:r>
        <w:rPr>
          <w:color w:val="0067B1"/>
          <w:w w:val="120"/>
        </w:rPr>
        <w:t>&amp;</w:t>
      </w:r>
      <w:r>
        <w:rPr>
          <w:color w:val="0067B1"/>
          <w:spacing w:val="-14"/>
          <w:w w:val="120"/>
        </w:rPr>
        <w:t xml:space="preserve"> </w:t>
      </w:r>
      <w:r>
        <w:rPr>
          <w:color w:val="0067B1"/>
          <w:w w:val="120"/>
        </w:rPr>
        <w:t>Smith,</w:t>
      </w:r>
      <w:r>
        <w:rPr>
          <w:color w:val="0067B1"/>
          <w:spacing w:val="-15"/>
          <w:w w:val="120"/>
        </w:rPr>
        <w:t xml:space="preserve"> </w:t>
      </w:r>
      <w:r>
        <w:rPr>
          <w:color w:val="0067B1"/>
          <w:w w:val="120"/>
        </w:rPr>
        <w:t>D.E.</w:t>
      </w:r>
      <w:r>
        <w:rPr>
          <w:color w:val="0067B1"/>
          <w:spacing w:val="-15"/>
          <w:w w:val="120"/>
        </w:rPr>
        <w:t xml:space="preserve"> </w:t>
      </w:r>
      <w:r>
        <w:rPr>
          <w:color w:val="0067B1"/>
          <w:w w:val="120"/>
        </w:rPr>
        <w:t>(Eds.)</w:t>
      </w:r>
      <w:r>
        <w:rPr>
          <w:color w:val="0067B1"/>
          <w:spacing w:val="-16"/>
          <w:w w:val="120"/>
        </w:rPr>
        <w:t xml:space="preserve"> </w:t>
      </w:r>
      <w:r>
        <w:rPr>
          <w:color w:val="0067B1"/>
          <w:w w:val="120"/>
        </w:rPr>
        <w:t>(1997).</w:t>
      </w:r>
      <w:r>
        <w:rPr>
          <w:color w:val="0067B1"/>
          <w:spacing w:val="-15"/>
          <w:w w:val="120"/>
        </w:rPr>
        <w:t xml:space="preserve"> </w:t>
      </w:r>
      <w:r>
        <w:rPr>
          <w:i/>
          <w:color w:val="0067B1"/>
          <w:w w:val="120"/>
        </w:rPr>
        <w:t>Manual</w:t>
      </w:r>
      <w:r>
        <w:rPr>
          <w:i/>
          <w:color w:val="0067B1"/>
          <w:spacing w:val="-16"/>
          <w:w w:val="120"/>
        </w:rPr>
        <w:t xml:space="preserve"> </w:t>
      </w:r>
      <w:r>
        <w:rPr>
          <w:i/>
          <w:color w:val="0067B1"/>
          <w:w w:val="120"/>
        </w:rPr>
        <w:t>of</w:t>
      </w:r>
      <w:r>
        <w:rPr>
          <w:i/>
          <w:color w:val="0067B1"/>
          <w:spacing w:val="-16"/>
          <w:w w:val="120"/>
        </w:rPr>
        <w:t xml:space="preserve"> </w:t>
      </w:r>
      <w:r>
        <w:rPr>
          <w:i/>
          <w:color w:val="0067B1"/>
          <w:w w:val="120"/>
        </w:rPr>
        <w:t>Therapeutics</w:t>
      </w:r>
      <w:r>
        <w:rPr>
          <w:i/>
          <w:color w:val="0067B1"/>
          <w:spacing w:val="-16"/>
          <w:w w:val="120"/>
        </w:rPr>
        <w:t xml:space="preserve"> </w:t>
      </w:r>
      <w:r>
        <w:rPr>
          <w:i/>
          <w:color w:val="0067B1"/>
          <w:w w:val="120"/>
        </w:rPr>
        <w:t>for</w:t>
      </w:r>
      <w:r>
        <w:rPr>
          <w:i/>
          <w:color w:val="0067B1"/>
          <w:spacing w:val="-15"/>
          <w:w w:val="120"/>
        </w:rPr>
        <w:t xml:space="preserve"> </w:t>
      </w:r>
      <w:r>
        <w:rPr>
          <w:i/>
          <w:color w:val="0067B1"/>
          <w:spacing w:val="-2"/>
          <w:w w:val="120"/>
        </w:rPr>
        <w:t>Addictions</w:t>
      </w:r>
      <w:r>
        <w:rPr>
          <w:color w:val="0067B1"/>
          <w:spacing w:val="-2"/>
          <w:w w:val="120"/>
        </w:rPr>
        <w:t>.</w:t>
      </w:r>
    </w:p>
    <w:p w14:paraId="27C49A8F" w14:textId="77777777" w:rsidR="000F75DB" w:rsidRDefault="000C1A9B">
      <w:pPr>
        <w:pStyle w:val="BodyText"/>
        <w:spacing w:before="12"/>
        <w:ind w:left="499"/>
      </w:pPr>
      <w:r>
        <w:rPr>
          <w:color w:val="0067B1"/>
          <w:w w:val="105"/>
        </w:rPr>
        <w:t>New</w:t>
      </w:r>
      <w:r>
        <w:rPr>
          <w:color w:val="0067B1"/>
          <w:spacing w:val="5"/>
          <w:w w:val="105"/>
        </w:rPr>
        <w:t xml:space="preserve"> </w:t>
      </w:r>
      <w:r>
        <w:rPr>
          <w:color w:val="0067B1"/>
          <w:w w:val="105"/>
        </w:rPr>
        <w:t>York:</w:t>
      </w:r>
      <w:r>
        <w:rPr>
          <w:color w:val="0067B1"/>
          <w:spacing w:val="6"/>
          <w:w w:val="105"/>
        </w:rPr>
        <w:t xml:space="preserve"> </w:t>
      </w:r>
      <w:r>
        <w:rPr>
          <w:color w:val="0067B1"/>
          <w:w w:val="105"/>
        </w:rPr>
        <w:t>Wiley-</w:t>
      </w:r>
      <w:r>
        <w:rPr>
          <w:color w:val="0067B1"/>
          <w:spacing w:val="-4"/>
          <w:w w:val="105"/>
        </w:rPr>
        <w:t>Liss.</w:t>
      </w:r>
    </w:p>
    <w:p w14:paraId="3C6A15C0" w14:textId="77777777" w:rsidR="000F75DB" w:rsidRDefault="000C1A9B">
      <w:pPr>
        <w:spacing w:before="157"/>
        <w:ind w:left="140"/>
        <w:rPr>
          <w:i/>
        </w:rPr>
      </w:pPr>
      <w:r>
        <w:rPr>
          <w:color w:val="0067B1"/>
          <w:w w:val="120"/>
        </w:rPr>
        <w:t>Miller,</w:t>
      </w:r>
      <w:r>
        <w:rPr>
          <w:color w:val="0067B1"/>
          <w:spacing w:val="4"/>
          <w:w w:val="120"/>
        </w:rPr>
        <w:t xml:space="preserve"> </w:t>
      </w:r>
      <w:r>
        <w:rPr>
          <w:color w:val="0067B1"/>
          <w:w w:val="120"/>
        </w:rPr>
        <w:t>W.R.,</w:t>
      </w:r>
      <w:r>
        <w:rPr>
          <w:color w:val="0067B1"/>
          <w:spacing w:val="4"/>
          <w:w w:val="120"/>
        </w:rPr>
        <w:t xml:space="preserve"> </w:t>
      </w:r>
      <w:r>
        <w:rPr>
          <w:color w:val="0067B1"/>
          <w:w w:val="120"/>
        </w:rPr>
        <w:t>&amp;</w:t>
      </w:r>
      <w:r>
        <w:rPr>
          <w:color w:val="0067B1"/>
          <w:spacing w:val="4"/>
          <w:w w:val="120"/>
        </w:rPr>
        <w:t xml:space="preserve"> </w:t>
      </w:r>
      <w:r>
        <w:rPr>
          <w:color w:val="0067B1"/>
          <w:w w:val="120"/>
        </w:rPr>
        <w:t>Heather,</w:t>
      </w:r>
      <w:r>
        <w:rPr>
          <w:color w:val="0067B1"/>
          <w:spacing w:val="4"/>
          <w:w w:val="120"/>
        </w:rPr>
        <w:t xml:space="preserve"> </w:t>
      </w:r>
      <w:r>
        <w:rPr>
          <w:color w:val="0067B1"/>
          <w:w w:val="120"/>
        </w:rPr>
        <w:t>N.</w:t>
      </w:r>
      <w:r>
        <w:rPr>
          <w:color w:val="0067B1"/>
          <w:spacing w:val="4"/>
          <w:w w:val="120"/>
        </w:rPr>
        <w:t xml:space="preserve"> </w:t>
      </w:r>
      <w:r>
        <w:rPr>
          <w:color w:val="0067B1"/>
          <w:w w:val="120"/>
        </w:rPr>
        <w:t>(Eds.)</w:t>
      </w:r>
      <w:r>
        <w:rPr>
          <w:color w:val="0067B1"/>
          <w:spacing w:val="3"/>
          <w:w w:val="120"/>
        </w:rPr>
        <w:t xml:space="preserve"> </w:t>
      </w:r>
      <w:r>
        <w:rPr>
          <w:color w:val="0067B1"/>
          <w:w w:val="120"/>
        </w:rPr>
        <w:t>(1998).</w:t>
      </w:r>
      <w:r>
        <w:rPr>
          <w:color w:val="0067B1"/>
          <w:spacing w:val="3"/>
          <w:w w:val="120"/>
        </w:rPr>
        <w:t xml:space="preserve"> </w:t>
      </w:r>
      <w:r>
        <w:rPr>
          <w:i/>
          <w:color w:val="0067B1"/>
          <w:w w:val="120"/>
        </w:rPr>
        <w:t>Treating</w:t>
      </w:r>
      <w:r>
        <w:rPr>
          <w:i/>
          <w:color w:val="0067B1"/>
          <w:spacing w:val="3"/>
          <w:w w:val="120"/>
        </w:rPr>
        <w:t xml:space="preserve"> </w:t>
      </w:r>
      <w:r>
        <w:rPr>
          <w:i/>
          <w:color w:val="0067B1"/>
          <w:w w:val="120"/>
        </w:rPr>
        <w:t>Addictive</w:t>
      </w:r>
      <w:r>
        <w:rPr>
          <w:i/>
          <w:color w:val="0067B1"/>
          <w:spacing w:val="3"/>
          <w:w w:val="120"/>
        </w:rPr>
        <w:t xml:space="preserve"> </w:t>
      </w:r>
      <w:r>
        <w:rPr>
          <w:i/>
          <w:color w:val="0067B1"/>
          <w:w w:val="120"/>
        </w:rPr>
        <w:t>Behaviors:</w:t>
      </w:r>
      <w:r>
        <w:rPr>
          <w:i/>
          <w:color w:val="0067B1"/>
          <w:spacing w:val="3"/>
          <w:w w:val="120"/>
        </w:rPr>
        <w:t xml:space="preserve"> </w:t>
      </w:r>
      <w:r>
        <w:rPr>
          <w:i/>
          <w:color w:val="0067B1"/>
          <w:w w:val="120"/>
        </w:rPr>
        <w:t>Processes</w:t>
      </w:r>
      <w:r>
        <w:rPr>
          <w:i/>
          <w:color w:val="0067B1"/>
          <w:spacing w:val="3"/>
          <w:w w:val="120"/>
        </w:rPr>
        <w:t xml:space="preserve"> </w:t>
      </w:r>
      <w:r>
        <w:rPr>
          <w:i/>
          <w:color w:val="0067B1"/>
          <w:w w:val="120"/>
        </w:rPr>
        <w:t>of</w:t>
      </w:r>
      <w:r>
        <w:rPr>
          <w:i/>
          <w:color w:val="0067B1"/>
          <w:spacing w:val="2"/>
          <w:w w:val="120"/>
        </w:rPr>
        <w:t xml:space="preserve"> </w:t>
      </w:r>
      <w:r>
        <w:rPr>
          <w:i/>
          <w:color w:val="0067B1"/>
          <w:spacing w:val="-2"/>
          <w:w w:val="120"/>
        </w:rPr>
        <w:t>Change</w:t>
      </w:r>
    </w:p>
    <w:p w14:paraId="4CD12A43" w14:textId="77777777" w:rsidR="000F75DB" w:rsidRDefault="000C1A9B">
      <w:pPr>
        <w:pStyle w:val="BodyText"/>
        <w:spacing w:before="12"/>
        <w:ind w:left="499"/>
      </w:pPr>
      <w:r>
        <w:rPr>
          <w:color w:val="0067B1"/>
          <w:spacing w:val="-2"/>
          <w:w w:val="115"/>
        </w:rPr>
        <w:t>(2nd</w:t>
      </w:r>
      <w:r>
        <w:rPr>
          <w:color w:val="0067B1"/>
          <w:spacing w:val="-10"/>
          <w:w w:val="115"/>
        </w:rPr>
        <w:t xml:space="preserve"> </w:t>
      </w:r>
      <w:r>
        <w:rPr>
          <w:color w:val="0067B1"/>
          <w:spacing w:val="-2"/>
          <w:w w:val="115"/>
        </w:rPr>
        <w:t>ed.).</w:t>
      </w:r>
      <w:r>
        <w:rPr>
          <w:color w:val="0067B1"/>
          <w:spacing w:val="-9"/>
          <w:w w:val="115"/>
        </w:rPr>
        <w:t xml:space="preserve"> </w:t>
      </w:r>
      <w:r>
        <w:rPr>
          <w:color w:val="0067B1"/>
          <w:spacing w:val="-2"/>
          <w:w w:val="115"/>
        </w:rPr>
        <w:t>New</w:t>
      </w:r>
      <w:r>
        <w:rPr>
          <w:color w:val="0067B1"/>
          <w:spacing w:val="-9"/>
          <w:w w:val="115"/>
        </w:rPr>
        <w:t xml:space="preserve"> </w:t>
      </w:r>
      <w:r>
        <w:rPr>
          <w:color w:val="0067B1"/>
          <w:spacing w:val="-2"/>
          <w:w w:val="115"/>
        </w:rPr>
        <w:t>York:</w:t>
      </w:r>
      <w:r>
        <w:rPr>
          <w:color w:val="0067B1"/>
          <w:spacing w:val="-8"/>
          <w:w w:val="115"/>
        </w:rPr>
        <w:t xml:space="preserve"> </w:t>
      </w:r>
      <w:r>
        <w:rPr>
          <w:color w:val="0067B1"/>
          <w:spacing w:val="-2"/>
          <w:w w:val="115"/>
        </w:rPr>
        <w:t>Plenum</w:t>
      </w:r>
      <w:r>
        <w:rPr>
          <w:color w:val="0067B1"/>
          <w:spacing w:val="-9"/>
          <w:w w:val="115"/>
        </w:rPr>
        <w:t xml:space="preserve"> </w:t>
      </w:r>
      <w:r>
        <w:rPr>
          <w:color w:val="0067B1"/>
          <w:spacing w:val="-2"/>
          <w:w w:val="115"/>
        </w:rPr>
        <w:t>Press.</w:t>
      </w:r>
    </w:p>
    <w:p w14:paraId="0F4F1912" w14:textId="77777777" w:rsidR="000F75DB" w:rsidRDefault="000C1A9B">
      <w:pPr>
        <w:spacing w:before="157" w:line="252" w:lineRule="auto"/>
        <w:ind w:left="499" w:right="464" w:hanging="360"/>
      </w:pPr>
      <w:r>
        <w:rPr>
          <w:color w:val="0067B1"/>
          <w:w w:val="120"/>
        </w:rPr>
        <w:t>Moos,</w:t>
      </w:r>
      <w:r>
        <w:rPr>
          <w:color w:val="0067B1"/>
          <w:spacing w:val="-11"/>
          <w:w w:val="120"/>
        </w:rPr>
        <w:t xml:space="preserve"> </w:t>
      </w:r>
      <w:r>
        <w:rPr>
          <w:color w:val="0067B1"/>
          <w:w w:val="120"/>
        </w:rPr>
        <w:t>R.H.,</w:t>
      </w:r>
      <w:r>
        <w:rPr>
          <w:color w:val="0067B1"/>
          <w:spacing w:val="-11"/>
          <w:w w:val="120"/>
        </w:rPr>
        <w:t xml:space="preserve"> </w:t>
      </w:r>
      <w:r>
        <w:rPr>
          <w:color w:val="0067B1"/>
          <w:w w:val="120"/>
        </w:rPr>
        <w:t>Finney,</w:t>
      </w:r>
      <w:r>
        <w:rPr>
          <w:color w:val="0067B1"/>
          <w:spacing w:val="-11"/>
          <w:w w:val="120"/>
        </w:rPr>
        <w:t xml:space="preserve"> </w:t>
      </w:r>
      <w:r>
        <w:rPr>
          <w:color w:val="0067B1"/>
          <w:w w:val="120"/>
        </w:rPr>
        <w:t>J.W.,</w:t>
      </w:r>
      <w:r>
        <w:rPr>
          <w:color w:val="0067B1"/>
          <w:spacing w:val="-11"/>
          <w:w w:val="120"/>
        </w:rPr>
        <w:t xml:space="preserve"> </w:t>
      </w:r>
      <w:r>
        <w:rPr>
          <w:color w:val="0067B1"/>
          <w:w w:val="120"/>
        </w:rPr>
        <w:t>&amp;</w:t>
      </w:r>
      <w:r>
        <w:rPr>
          <w:color w:val="0067B1"/>
          <w:spacing w:val="-11"/>
          <w:w w:val="120"/>
        </w:rPr>
        <w:t xml:space="preserve"> </w:t>
      </w:r>
      <w:r>
        <w:rPr>
          <w:color w:val="0067B1"/>
          <w:w w:val="120"/>
        </w:rPr>
        <w:t>Cronkite,</w:t>
      </w:r>
      <w:r>
        <w:rPr>
          <w:color w:val="0067B1"/>
          <w:spacing w:val="-11"/>
          <w:w w:val="120"/>
        </w:rPr>
        <w:t xml:space="preserve"> </w:t>
      </w:r>
      <w:r>
        <w:rPr>
          <w:color w:val="0067B1"/>
          <w:w w:val="120"/>
        </w:rPr>
        <w:t>R.C.</w:t>
      </w:r>
      <w:r>
        <w:rPr>
          <w:color w:val="0067B1"/>
          <w:spacing w:val="-11"/>
          <w:w w:val="120"/>
        </w:rPr>
        <w:t xml:space="preserve"> </w:t>
      </w:r>
      <w:r>
        <w:rPr>
          <w:color w:val="0067B1"/>
          <w:w w:val="120"/>
        </w:rPr>
        <w:t>(1990).</w:t>
      </w:r>
      <w:r>
        <w:rPr>
          <w:color w:val="0067B1"/>
          <w:spacing w:val="-12"/>
          <w:w w:val="120"/>
        </w:rPr>
        <w:t xml:space="preserve"> </w:t>
      </w:r>
      <w:r>
        <w:rPr>
          <w:i/>
          <w:color w:val="0067B1"/>
          <w:w w:val="120"/>
        </w:rPr>
        <w:t>Alcoholism</w:t>
      </w:r>
      <w:r>
        <w:rPr>
          <w:i/>
          <w:color w:val="0067B1"/>
          <w:spacing w:val="-12"/>
          <w:w w:val="120"/>
        </w:rPr>
        <w:t xml:space="preserve"> </w:t>
      </w:r>
      <w:r>
        <w:rPr>
          <w:i/>
          <w:color w:val="0067B1"/>
          <w:w w:val="120"/>
        </w:rPr>
        <w:t>Treatment:</w:t>
      </w:r>
      <w:r>
        <w:rPr>
          <w:i/>
          <w:color w:val="0067B1"/>
          <w:spacing w:val="-12"/>
          <w:w w:val="120"/>
        </w:rPr>
        <w:t xml:space="preserve"> </w:t>
      </w:r>
      <w:r>
        <w:rPr>
          <w:i/>
          <w:color w:val="0067B1"/>
          <w:w w:val="120"/>
        </w:rPr>
        <w:t>Context,</w:t>
      </w:r>
      <w:r>
        <w:rPr>
          <w:i/>
          <w:color w:val="0067B1"/>
          <w:spacing w:val="-12"/>
          <w:w w:val="120"/>
        </w:rPr>
        <w:t xml:space="preserve"> </w:t>
      </w:r>
      <w:r>
        <w:rPr>
          <w:i/>
          <w:color w:val="0067B1"/>
          <w:w w:val="120"/>
        </w:rPr>
        <w:t>Process, and</w:t>
      </w:r>
      <w:r>
        <w:rPr>
          <w:i/>
          <w:color w:val="0067B1"/>
          <w:spacing w:val="-8"/>
          <w:w w:val="120"/>
        </w:rPr>
        <w:t xml:space="preserve"> </w:t>
      </w:r>
      <w:r>
        <w:rPr>
          <w:i/>
          <w:color w:val="0067B1"/>
          <w:w w:val="120"/>
        </w:rPr>
        <w:t>Outcome</w:t>
      </w:r>
      <w:r>
        <w:rPr>
          <w:color w:val="0067B1"/>
          <w:w w:val="120"/>
        </w:rPr>
        <w:t>.</w:t>
      </w:r>
      <w:r>
        <w:rPr>
          <w:color w:val="0067B1"/>
          <w:spacing w:val="-7"/>
          <w:w w:val="120"/>
        </w:rPr>
        <w:t xml:space="preserve"> </w:t>
      </w:r>
      <w:r>
        <w:rPr>
          <w:color w:val="0067B1"/>
          <w:w w:val="120"/>
        </w:rPr>
        <w:t>New</w:t>
      </w:r>
      <w:r>
        <w:rPr>
          <w:color w:val="0067B1"/>
          <w:spacing w:val="-7"/>
          <w:w w:val="120"/>
        </w:rPr>
        <w:t xml:space="preserve"> </w:t>
      </w:r>
      <w:r>
        <w:rPr>
          <w:color w:val="0067B1"/>
          <w:w w:val="120"/>
        </w:rPr>
        <w:t>York:</w:t>
      </w:r>
      <w:r>
        <w:rPr>
          <w:color w:val="0067B1"/>
          <w:spacing w:val="-7"/>
          <w:w w:val="120"/>
        </w:rPr>
        <w:t xml:space="preserve"> </w:t>
      </w:r>
      <w:r>
        <w:rPr>
          <w:color w:val="0067B1"/>
          <w:w w:val="120"/>
        </w:rPr>
        <w:t>Oxford</w:t>
      </w:r>
      <w:r>
        <w:rPr>
          <w:color w:val="0067B1"/>
          <w:spacing w:val="-7"/>
          <w:w w:val="120"/>
        </w:rPr>
        <w:t xml:space="preserve"> </w:t>
      </w:r>
      <w:r>
        <w:rPr>
          <w:color w:val="0067B1"/>
          <w:w w:val="120"/>
        </w:rPr>
        <w:t>University</w:t>
      </w:r>
      <w:r>
        <w:rPr>
          <w:color w:val="0067B1"/>
          <w:spacing w:val="-7"/>
          <w:w w:val="120"/>
        </w:rPr>
        <w:t xml:space="preserve"> </w:t>
      </w:r>
      <w:r>
        <w:rPr>
          <w:color w:val="0067B1"/>
          <w:w w:val="120"/>
        </w:rPr>
        <w:t>Press.</w:t>
      </w:r>
    </w:p>
    <w:p w14:paraId="68817B03" w14:textId="77777777" w:rsidR="000F75DB" w:rsidRDefault="000C1A9B">
      <w:pPr>
        <w:spacing w:before="144" w:line="252" w:lineRule="auto"/>
        <w:ind w:left="499" w:right="223" w:hanging="360"/>
      </w:pPr>
      <w:r>
        <w:rPr>
          <w:color w:val="0067B1"/>
          <w:w w:val="120"/>
        </w:rPr>
        <w:t xml:space="preserve">Murphy, L.L., &amp; </w:t>
      </w:r>
      <w:proofErr w:type="spellStart"/>
      <w:r>
        <w:rPr>
          <w:color w:val="0067B1"/>
          <w:w w:val="120"/>
        </w:rPr>
        <w:t>Impara</w:t>
      </w:r>
      <w:proofErr w:type="spellEnd"/>
      <w:r>
        <w:rPr>
          <w:color w:val="0067B1"/>
          <w:w w:val="120"/>
        </w:rPr>
        <w:t xml:space="preserve">, J.C. (Eds.) (1996). </w:t>
      </w:r>
      <w:r>
        <w:rPr>
          <w:i/>
          <w:color w:val="0067B1"/>
          <w:w w:val="120"/>
        </w:rPr>
        <w:t xml:space="preserve">Buros Desk </w:t>
      </w:r>
      <w:r>
        <w:rPr>
          <w:i/>
          <w:color w:val="0067B1"/>
          <w:w w:val="125"/>
        </w:rPr>
        <w:t>Reference:</w:t>
      </w:r>
      <w:r>
        <w:rPr>
          <w:i/>
          <w:color w:val="0067B1"/>
          <w:spacing w:val="-3"/>
          <w:w w:val="125"/>
        </w:rPr>
        <w:t xml:space="preserve"> </w:t>
      </w:r>
      <w:r>
        <w:rPr>
          <w:i/>
          <w:color w:val="0067B1"/>
          <w:w w:val="120"/>
        </w:rPr>
        <w:t xml:space="preserve">Assessment of Substance </w:t>
      </w:r>
      <w:r>
        <w:rPr>
          <w:i/>
          <w:color w:val="0067B1"/>
          <w:w w:val="115"/>
        </w:rPr>
        <w:t>Abuse</w:t>
      </w:r>
      <w:r>
        <w:rPr>
          <w:color w:val="0067B1"/>
          <w:w w:val="115"/>
        </w:rPr>
        <w:t>. Lincoln, NE: Buros Institute of Mental Measurements.</w:t>
      </w:r>
    </w:p>
    <w:p w14:paraId="4A591A20" w14:textId="77777777" w:rsidR="000F75DB" w:rsidRDefault="000C1A9B">
      <w:pPr>
        <w:pStyle w:val="BodyText"/>
        <w:spacing w:before="144" w:line="252" w:lineRule="auto"/>
        <w:ind w:left="499" w:right="223" w:hanging="360"/>
      </w:pPr>
      <w:proofErr w:type="spellStart"/>
      <w:r>
        <w:rPr>
          <w:color w:val="0067B1"/>
          <w:w w:val="110"/>
        </w:rPr>
        <w:t>Najavits</w:t>
      </w:r>
      <w:proofErr w:type="spellEnd"/>
      <w:r>
        <w:rPr>
          <w:color w:val="0067B1"/>
          <w:w w:val="110"/>
        </w:rPr>
        <w:t>, L.M., &amp; Weiss, R.D. (1994). Variations in therapist effectiveness in the treatment of patients</w:t>
      </w:r>
      <w:r>
        <w:rPr>
          <w:color w:val="0067B1"/>
          <w:spacing w:val="40"/>
          <w:w w:val="110"/>
        </w:rPr>
        <w:t xml:space="preserve"> </w:t>
      </w:r>
      <w:r>
        <w:rPr>
          <w:color w:val="0067B1"/>
          <w:w w:val="110"/>
        </w:rPr>
        <w:t>w</w:t>
      </w:r>
      <w:r>
        <w:rPr>
          <w:color w:val="0067B1"/>
          <w:w w:val="110"/>
        </w:rPr>
        <w:t>ith</w:t>
      </w:r>
      <w:r>
        <w:rPr>
          <w:color w:val="0067B1"/>
          <w:spacing w:val="40"/>
          <w:w w:val="110"/>
        </w:rPr>
        <w:t xml:space="preserve"> </w:t>
      </w:r>
      <w:r>
        <w:rPr>
          <w:color w:val="0067B1"/>
          <w:w w:val="110"/>
        </w:rPr>
        <w:t>substance</w:t>
      </w:r>
      <w:r>
        <w:rPr>
          <w:color w:val="0067B1"/>
          <w:spacing w:val="40"/>
          <w:w w:val="110"/>
        </w:rPr>
        <w:t xml:space="preserve"> </w:t>
      </w:r>
      <w:r>
        <w:rPr>
          <w:color w:val="0067B1"/>
          <w:w w:val="110"/>
        </w:rPr>
        <w:t>use</w:t>
      </w:r>
      <w:r>
        <w:rPr>
          <w:color w:val="0067B1"/>
          <w:spacing w:val="40"/>
          <w:w w:val="110"/>
        </w:rPr>
        <w:t xml:space="preserve"> </w:t>
      </w:r>
      <w:r>
        <w:rPr>
          <w:color w:val="0067B1"/>
          <w:w w:val="110"/>
        </w:rPr>
        <w:t>disorder:</w:t>
      </w:r>
      <w:r>
        <w:rPr>
          <w:color w:val="0067B1"/>
          <w:spacing w:val="40"/>
          <w:w w:val="110"/>
        </w:rPr>
        <w:t xml:space="preserve"> </w:t>
      </w:r>
      <w:r>
        <w:rPr>
          <w:color w:val="0067B1"/>
          <w:w w:val="110"/>
        </w:rPr>
        <w:t>An</w:t>
      </w:r>
      <w:r>
        <w:rPr>
          <w:color w:val="0067B1"/>
          <w:spacing w:val="40"/>
          <w:w w:val="110"/>
        </w:rPr>
        <w:t xml:space="preserve"> </w:t>
      </w:r>
      <w:r>
        <w:rPr>
          <w:color w:val="0067B1"/>
          <w:w w:val="110"/>
        </w:rPr>
        <w:t>empirical</w:t>
      </w:r>
      <w:r>
        <w:rPr>
          <w:color w:val="0067B1"/>
          <w:spacing w:val="40"/>
          <w:w w:val="110"/>
        </w:rPr>
        <w:t xml:space="preserve"> </w:t>
      </w:r>
      <w:r>
        <w:rPr>
          <w:color w:val="0067B1"/>
          <w:w w:val="110"/>
        </w:rPr>
        <w:t>review.</w:t>
      </w:r>
      <w:r>
        <w:rPr>
          <w:color w:val="0067B1"/>
          <w:spacing w:val="40"/>
          <w:w w:val="120"/>
        </w:rPr>
        <w:t xml:space="preserve"> </w:t>
      </w:r>
      <w:r>
        <w:rPr>
          <w:i/>
          <w:color w:val="0067B1"/>
          <w:w w:val="120"/>
        </w:rPr>
        <w:t>Addictions</w:t>
      </w:r>
      <w:r>
        <w:rPr>
          <w:color w:val="0067B1"/>
          <w:w w:val="120"/>
        </w:rPr>
        <w:t>,</w:t>
      </w:r>
      <w:r>
        <w:rPr>
          <w:color w:val="0067B1"/>
          <w:spacing w:val="40"/>
          <w:w w:val="120"/>
        </w:rPr>
        <w:t xml:space="preserve"> </w:t>
      </w:r>
      <w:r>
        <w:rPr>
          <w:color w:val="0067B1"/>
          <w:w w:val="110"/>
        </w:rPr>
        <w:t>89:679-688.</w:t>
      </w:r>
    </w:p>
    <w:p w14:paraId="574C1703" w14:textId="77777777" w:rsidR="000F75DB" w:rsidRDefault="000C1A9B">
      <w:pPr>
        <w:pStyle w:val="BodyText"/>
        <w:spacing w:before="144" w:line="252" w:lineRule="auto"/>
        <w:ind w:left="499" w:hanging="360"/>
      </w:pPr>
      <w:r>
        <w:rPr>
          <w:color w:val="0067B1"/>
          <w:w w:val="115"/>
        </w:rPr>
        <w:t>Prochaska,</w:t>
      </w:r>
      <w:r>
        <w:rPr>
          <w:color w:val="0067B1"/>
          <w:spacing w:val="-16"/>
          <w:w w:val="115"/>
        </w:rPr>
        <w:t xml:space="preserve"> </w:t>
      </w:r>
      <w:r>
        <w:rPr>
          <w:color w:val="0067B1"/>
          <w:w w:val="115"/>
        </w:rPr>
        <w:t>J.O.,</w:t>
      </w:r>
      <w:r>
        <w:rPr>
          <w:color w:val="0067B1"/>
          <w:spacing w:val="-16"/>
          <w:w w:val="115"/>
        </w:rPr>
        <w:t xml:space="preserve"> </w:t>
      </w:r>
      <w:r>
        <w:rPr>
          <w:color w:val="0067B1"/>
          <w:w w:val="115"/>
        </w:rPr>
        <w:t>DiClemente,</w:t>
      </w:r>
      <w:r>
        <w:rPr>
          <w:color w:val="0067B1"/>
          <w:spacing w:val="-16"/>
          <w:w w:val="115"/>
        </w:rPr>
        <w:t xml:space="preserve"> </w:t>
      </w:r>
      <w:r>
        <w:rPr>
          <w:color w:val="0067B1"/>
          <w:w w:val="115"/>
        </w:rPr>
        <w:t>C.C.,</w:t>
      </w:r>
      <w:r>
        <w:rPr>
          <w:color w:val="0067B1"/>
          <w:spacing w:val="-16"/>
          <w:w w:val="115"/>
        </w:rPr>
        <w:t xml:space="preserve"> </w:t>
      </w:r>
      <w:r>
        <w:rPr>
          <w:color w:val="0067B1"/>
          <w:w w:val="115"/>
        </w:rPr>
        <w:t>&amp;</w:t>
      </w:r>
      <w:r>
        <w:rPr>
          <w:color w:val="0067B1"/>
          <w:spacing w:val="-16"/>
          <w:w w:val="115"/>
        </w:rPr>
        <w:t xml:space="preserve"> </w:t>
      </w:r>
      <w:r>
        <w:rPr>
          <w:color w:val="0067B1"/>
          <w:w w:val="115"/>
        </w:rPr>
        <w:t>Norcross,</w:t>
      </w:r>
      <w:r>
        <w:rPr>
          <w:color w:val="0067B1"/>
          <w:spacing w:val="-15"/>
          <w:w w:val="115"/>
        </w:rPr>
        <w:t xml:space="preserve"> </w:t>
      </w:r>
      <w:r>
        <w:rPr>
          <w:color w:val="0067B1"/>
          <w:w w:val="115"/>
        </w:rPr>
        <w:t>J.C.</w:t>
      </w:r>
      <w:r>
        <w:rPr>
          <w:color w:val="0067B1"/>
          <w:spacing w:val="-16"/>
          <w:w w:val="115"/>
        </w:rPr>
        <w:t xml:space="preserve"> </w:t>
      </w:r>
      <w:r>
        <w:rPr>
          <w:color w:val="0067B1"/>
          <w:w w:val="115"/>
        </w:rPr>
        <w:t>(1992).</w:t>
      </w:r>
      <w:r>
        <w:rPr>
          <w:color w:val="0067B1"/>
          <w:spacing w:val="-16"/>
          <w:w w:val="115"/>
        </w:rPr>
        <w:t xml:space="preserve"> </w:t>
      </w:r>
      <w:r>
        <w:rPr>
          <w:color w:val="0067B1"/>
          <w:w w:val="115"/>
        </w:rPr>
        <w:t>In</w:t>
      </w:r>
      <w:r>
        <w:rPr>
          <w:color w:val="0067B1"/>
          <w:spacing w:val="-16"/>
          <w:w w:val="115"/>
        </w:rPr>
        <w:t xml:space="preserve"> </w:t>
      </w:r>
      <w:r>
        <w:rPr>
          <w:color w:val="0067B1"/>
          <w:w w:val="115"/>
        </w:rPr>
        <w:t>search</w:t>
      </w:r>
      <w:r>
        <w:rPr>
          <w:color w:val="0067B1"/>
          <w:spacing w:val="-16"/>
          <w:w w:val="115"/>
        </w:rPr>
        <w:t xml:space="preserve"> </w:t>
      </w:r>
      <w:r>
        <w:rPr>
          <w:color w:val="0067B1"/>
          <w:w w:val="115"/>
        </w:rPr>
        <w:t>of</w:t>
      </w:r>
      <w:r>
        <w:rPr>
          <w:color w:val="0067B1"/>
          <w:spacing w:val="-15"/>
          <w:w w:val="115"/>
        </w:rPr>
        <w:t xml:space="preserve"> </w:t>
      </w:r>
      <w:r>
        <w:rPr>
          <w:color w:val="0067B1"/>
          <w:w w:val="115"/>
        </w:rPr>
        <w:t>how</w:t>
      </w:r>
      <w:r>
        <w:rPr>
          <w:color w:val="0067B1"/>
          <w:spacing w:val="-16"/>
          <w:w w:val="115"/>
        </w:rPr>
        <w:t xml:space="preserve"> </w:t>
      </w:r>
      <w:r>
        <w:rPr>
          <w:color w:val="0067B1"/>
          <w:w w:val="115"/>
        </w:rPr>
        <w:t>people</w:t>
      </w:r>
      <w:r>
        <w:rPr>
          <w:color w:val="0067B1"/>
          <w:spacing w:val="-16"/>
          <w:w w:val="115"/>
        </w:rPr>
        <w:t xml:space="preserve"> </w:t>
      </w:r>
      <w:r>
        <w:rPr>
          <w:color w:val="0067B1"/>
          <w:w w:val="115"/>
        </w:rPr>
        <w:t xml:space="preserve">change: Applications to addictive behaviors. </w:t>
      </w:r>
      <w:r>
        <w:rPr>
          <w:i/>
          <w:color w:val="0067B1"/>
          <w:w w:val="115"/>
        </w:rPr>
        <w:t xml:space="preserve">American </w:t>
      </w:r>
      <w:r>
        <w:rPr>
          <w:i/>
          <w:color w:val="0067B1"/>
          <w:w w:val="125"/>
        </w:rPr>
        <w:t>Psychologist</w:t>
      </w:r>
      <w:r>
        <w:rPr>
          <w:color w:val="0067B1"/>
          <w:w w:val="125"/>
        </w:rPr>
        <w:t xml:space="preserve">, </w:t>
      </w:r>
      <w:r>
        <w:rPr>
          <w:color w:val="0067B1"/>
          <w:w w:val="115"/>
        </w:rPr>
        <w:t>47:1102-1114.</w:t>
      </w:r>
    </w:p>
    <w:p w14:paraId="1D1BC2AE" w14:textId="77777777" w:rsidR="000F75DB" w:rsidRDefault="000C1A9B">
      <w:pPr>
        <w:spacing w:before="145" w:line="252" w:lineRule="auto"/>
        <w:ind w:left="499" w:right="223" w:hanging="360"/>
      </w:pPr>
      <w:proofErr w:type="spellStart"/>
      <w:r>
        <w:rPr>
          <w:color w:val="0067B1"/>
          <w:w w:val="125"/>
        </w:rPr>
        <w:t>Rutzky</w:t>
      </w:r>
      <w:proofErr w:type="spellEnd"/>
      <w:r>
        <w:rPr>
          <w:color w:val="0067B1"/>
          <w:w w:val="125"/>
        </w:rPr>
        <w:t>,</w:t>
      </w:r>
      <w:r>
        <w:rPr>
          <w:color w:val="0067B1"/>
          <w:spacing w:val="-5"/>
          <w:w w:val="125"/>
        </w:rPr>
        <w:t xml:space="preserve"> </w:t>
      </w:r>
      <w:r>
        <w:rPr>
          <w:color w:val="0067B1"/>
          <w:w w:val="130"/>
        </w:rPr>
        <w:t>J.</w:t>
      </w:r>
      <w:r>
        <w:rPr>
          <w:color w:val="0067B1"/>
          <w:spacing w:val="-9"/>
          <w:w w:val="130"/>
        </w:rPr>
        <w:t xml:space="preserve"> </w:t>
      </w:r>
      <w:r>
        <w:rPr>
          <w:color w:val="0067B1"/>
          <w:w w:val="130"/>
        </w:rPr>
        <w:t>(1998).</w:t>
      </w:r>
      <w:r>
        <w:rPr>
          <w:color w:val="0067B1"/>
          <w:spacing w:val="-9"/>
          <w:w w:val="130"/>
        </w:rPr>
        <w:t xml:space="preserve"> </w:t>
      </w:r>
      <w:r>
        <w:rPr>
          <w:i/>
          <w:color w:val="0067B1"/>
          <w:w w:val="130"/>
        </w:rPr>
        <w:t>Coyote</w:t>
      </w:r>
      <w:r>
        <w:rPr>
          <w:i/>
          <w:color w:val="0067B1"/>
          <w:spacing w:val="-9"/>
          <w:w w:val="130"/>
        </w:rPr>
        <w:t xml:space="preserve"> </w:t>
      </w:r>
      <w:r>
        <w:rPr>
          <w:i/>
          <w:color w:val="0067B1"/>
          <w:w w:val="130"/>
        </w:rPr>
        <w:t>Speaks:</w:t>
      </w:r>
      <w:r>
        <w:rPr>
          <w:i/>
          <w:color w:val="0067B1"/>
          <w:spacing w:val="-9"/>
          <w:w w:val="130"/>
        </w:rPr>
        <w:t xml:space="preserve"> </w:t>
      </w:r>
      <w:r>
        <w:rPr>
          <w:i/>
          <w:color w:val="0067B1"/>
          <w:w w:val="130"/>
        </w:rPr>
        <w:t>Creative</w:t>
      </w:r>
      <w:r>
        <w:rPr>
          <w:i/>
          <w:color w:val="0067B1"/>
          <w:spacing w:val="-9"/>
          <w:w w:val="130"/>
        </w:rPr>
        <w:t xml:space="preserve"> </w:t>
      </w:r>
      <w:r>
        <w:rPr>
          <w:i/>
          <w:color w:val="0067B1"/>
          <w:w w:val="130"/>
        </w:rPr>
        <w:t>Strategies</w:t>
      </w:r>
      <w:r>
        <w:rPr>
          <w:i/>
          <w:color w:val="0067B1"/>
          <w:spacing w:val="-9"/>
          <w:w w:val="130"/>
        </w:rPr>
        <w:t xml:space="preserve"> </w:t>
      </w:r>
      <w:r>
        <w:rPr>
          <w:i/>
          <w:color w:val="0067B1"/>
          <w:w w:val="130"/>
        </w:rPr>
        <w:t>for</w:t>
      </w:r>
      <w:r>
        <w:rPr>
          <w:i/>
          <w:color w:val="0067B1"/>
          <w:spacing w:val="-9"/>
          <w:w w:val="130"/>
        </w:rPr>
        <w:t xml:space="preserve"> </w:t>
      </w:r>
      <w:r>
        <w:rPr>
          <w:i/>
          <w:color w:val="0067B1"/>
          <w:w w:val="130"/>
        </w:rPr>
        <w:t>Psychotherapists</w:t>
      </w:r>
      <w:r>
        <w:rPr>
          <w:i/>
          <w:color w:val="0067B1"/>
          <w:spacing w:val="-9"/>
          <w:w w:val="130"/>
        </w:rPr>
        <w:t xml:space="preserve"> </w:t>
      </w:r>
      <w:r>
        <w:rPr>
          <w:i/>
          <w:color w:val="0067B1"/>
          <w:w w:val="130"/>
        </w:rPr>
        <w:t>Treating</w:t>
      </w:r>
      <w:r>
        <w:rPr>
          <w:i/>
          <w:color w:val="0067B1"/>
          <w:spacing w:val="-9"/>
          <w:w w:val="130"/>
        </w:rPr>
        <w:t xml:space="preserve"> </w:t>
      </w:r>
      <w:r>
        <w:rPr>
          <w:i/>
          <w:color w:val="0067B1"/>
          <w:w w:val="130"/>
        </w:rPr>
        <w:t xml:space="preserve">Alcoholics </w:t>
      </w:r>
      <w:r>
        <w:rPr>
          <w:i/>
          <w:color w:val="0067B1"/>
          <w:w w:val="120"/>
        </w:rPr>
        <w:t>and</w:t>
      </w:r>
      <w:r>
        <w:rPr>
          <w:i/>
          <w:color w:val="0067B1"/>
          <w:spacing w:val="-6"/>
          <w:w w:val="120"/>
        </w:rPr>
        <w:t xml:space="preserve"> </w:t>
      </w:r>
      <w:r>
        <w:rPr>
          <w:i/>
          <w:color w:val="0067B1"/>
          <w:w w:val="120"/>
        </w:rPr>
        <w:t>Addicts</w:t>
      </w:r>
      <w:r>
        <w:rPr>
          <w:color w:val="0067B1"/>
          <w:w w:val="120"/>
        </w:rPr>
        <w:t>.</w:t>
      </w:r>
      <w:r>
        <w:rPr>
          <w:color w:val="0067B1"/>
          <w:spacing w:val="-5"/>
          <w:w w:val="120"/>
        </w:rPr>
        <w:t xml:space="preserve"> </w:t>
      </w:r>
      <w:r>
        <w:rPr>
          <w:color w:val="0067B1"/>
          <w:w w:val="120"/>
        </w:rPr>
        <w:t>Northvale,</w:t>
      </w:r>
      <w:r>
        <w:rPr>
          <w:color w:val="0067B1"/>
          <w:spacing w:val="-5"/>
          <w:w w:val="120"/>
        </w:rPr>
        <w:t xml:space="preserve"> </w:t>
      </w:r>
      <w:r>
        <w:rPr>
          <w:color w:val="0067B1"/>
          <w:w w:val="120"/>
        </w:rPr>
        <w:t>NJ:</w:t>
      </w:r>
      <w:r>
        <w:rPr>
          <w:color w:val="0067B1"/>
          <w:spacing w:val="-5"/>
          <w:w w:val="120"/>
        </w:rPr>
        <w:t xml:space="preserve"> </w:t>
      </w:r>
      <w:r>
        <w:rPr>
          <w:color w:val="0067B1"/>
          <w:w w:val="120"/>
        </w:rPr>
        <w:t>Jason</w:t>
      </w:r>
      <w:r>
        <w:rPr>
          <w:color w:val="0067B1"/>
          <w:spacing w:val="-6"/>
          <w:w w:val="120"/>
        </w:rPr>
        <w:t xml:space="preserve"> </w:t>
      </w:r>
      <w:r>
        <w:rPr>
          <w:color w:val="0067B1"/>
          <w:w w:val="120"/>
        </w:rPr>
        <w:t>Aronson.</w:t>
      </w:r>
    </w:p>
    <w:p w14:paraId="4D0858F7" w14:textId="77777777" w:rsidR="000F75DB" w:rsidRDefault="000C1A9B">
      <w:pPr>
        <w:spacing w:before="144" w:line="252" w:lineRule="auto"/>
        <w:ind w:left="499" w:right="223" w:hanging="360"/>
      </w:pPr>
      <w:proofErr w:type="spellStart"/>
      <w:r>
        <w:rPr>
          <w:color w:val="0067B1"/>
          <w:w w:val="125"/>
        </w:rPr>
        <w:t>Vannicelli</w:t>
      </w:r>
      <w:proofErr w:type="spellEnd"/>
      <w:r>
        <w:rPr>
          <w:color w:val="0067B1"/>
          <w:w w:val="125"/>
        </w:rPr>
        <w:t xml:space="preserve">, M. (1992). </w:t>
      </w:r>
      <w:r>
        <w:rPr>
          <w:i/>
          <w:color w:val="0067B1"/>
          <w:w w:val="125"/>
        </w:rPr>
        <w:t xml:space="preserve">Removing the Roadblocks: Group Psychotherapy </w:t>
      </w:r>
      <w:proofErr w:type="gramStart"/>
      <w:r>
        <w:rPr>
          <w:i/>
          <w:color w:val="0067B1"/>
          <w:w w:val="125"/>
        </w:rPr>
        <w:t>With</w:t>
      </w:r>
      <w:proofErr w:type="gramEnd"/>
      <w:r>
        <w:rPr>
          <w:i/>
          <w:color w:val="0067B1"/>
          <w:w w:val="125"/>
        </w:rPr>
        <w:t xml:space="preserve"> Substance Abusers </w:t>
      </w:r>
      <w:r>
        <w:rPr>
          <w:i/>
          <w:color w:val="0067B1"/>
          <w:spacing w:val="-2"/>
          <w:w w:val="125"/>
        </w:rPr>
        <w:t>and</w:t>
      </w:r>
      <w:r>
        <w:rPr>
          <w:i/>
          <w:color w:val="0067B1"/>
          <w:spacing w:val="-13"/>
          <w:w w:val="125"/>
        </w:rPr>
        <w:t xml:space="preserve"> </w:t>
      </w:r>
      <w:r>
        <w:rPr>
          <w:i/>
          <w:color w:val="0067B1"/>
          <w:spacing w:val="-2"/>
          <w:w w:val="125"/>
        </w:rPr>
        <w:t>Family</w:t>
      </w:r>
      <w:r>
        <w:rPr>
          <w:i/>
          <w:color w:val="0067B1"/>
          <w:spacing w:val="-13"/>
          <w:w w:val="125"/>
        </w:rPr>
        <w:t xml:space="preserve"> </w:t>
      </w:r>
      <w:r>
        <w:rPr>
          <w:i/>
          <w:color w:val="0067B1"/>
          <w:spacing w:val="-2"/>
          <w:w w:val="125"/>
        </w:rPr>
        <w:t>Members</w:t>
      </w:r>
      <w:r>
        <w:rPr>
          <w:color w:val="0067B1"/>
          <w:spacing w:val="-2"/>
          <w:w w:val="125"/>
        </w:rPr>
        <w:t>.</w:t>
      </w:r>
      <w:r>
        <w:rPr>
          <w:color w:val="0067B1"/>
          <w:spacing w:val="-12"/>
          <w:w w:val="125"/>
        </w:rPr>
        <w:t xml:space="preserve"> </w:t>
      </w:r>
      <w:r>
        <w:rPr>
          <w:color w:val="0067B1"/>
          <w:spacing w:val="-2"/>
          <w:w w:val="125"/>
        </w:rPr>
        <w:t>New</w:t>
      </w:r>
      <w:r>
        <w:rPr>
          <w:color w:val="0067B1"/>
          <w:spacing w:val="-12"/>
          <w:w w:val="125"/>
        </w:rPr>
        <w:t xml:space="preserve"> </w:t>
      </w:r>
      <w:r>
        <w:rPr>
          <w:color w:val="0067B1"/>
          <w:spacing w:val="-2"/>
          <w:w w:val="125"/>
        </w:rPr>
        <w:t>York:</w:t>
      </w:r>
      <w:r>
        <w:rPr>
          <w:color w:val="0067B1"/>
          <w:spacing w:val="-12"/>
          <w:w w:val="125"/>
        </w:rPr>
        <w:t xml:space="preserve"> </w:t>
      </w:r>
      <w:r>
        <w:rPr>
          <w:color w:val="0067B1"/>
          <w:spacing w:val="-2"/>
          <w:w w:val="125"/>
        </w:rPr>
        <w:t>Guilford</w:t>
      </w:r>
      <w:r>
        <w:rPr>
          <w:color w:val="0067B1"/>
          <w:spacing w:val="-13"/>
          <w:w w:val="125"/>
        </w:rPr>
        <w:t xml:space="preserve"> </w:t>
      </w:r>
      <w:r>
        <w:rPr>
          <w:color w:val="0067B1"/>
          <w:spacing w:val="-2"/>
          <w:w w:val="125"/>
        </w:rPr>
        <w:t>Press.</w:t>
      </w:r>
    </w:p>
    <w:p w14:paraId="5449C7B5" w14:textId="77777777" w:rsidR="000F75DB" w:rsidRDefault="000C1A9B">
      <w:pPr>
        <w:spacing w:before="144"/>
        <w:ind w:left="139"/>
      </w:pPr>
      <w:proofErr w:type="spellStart"/>
      <w:r>
        <w:rPr>
          <w:color w:val="0067B1"/>
          <w:w w:val="105"/>
        </w:rPr>
        <w:t>Washton</w:t>
      </w:r>
      <w:proofErr w:type="spellEnd"/>
      <w:r>
        <w:rPr>
          <w:color w:val="0067B1"/>
          <w:w w:val="105"/>
        </w:rPr>
        <w:t>,</w:t>
      </w:r>
      <w:r>
        <w:rPr>
          <w:color w:val="0067B1"/>
          <w:spacing w:val="15"/>
          <w:w w:val="105"/>
        </w:rPr>
        <w:t xml:space="preserve"> </w:t>
      </w:r>
      <w:r>
        <w:rPr>
          <w:color w:val="0067B1"/>
          <w:w w:val="105"/>
        </w:rPr>
        <w:t>A.M.</w:t>
      </w:r>
      <w:r>
        <w:rPr>
          <w:color w:val="0067B1"/>
          <w:spacing w:val="1"/>
          <w:w w:val="130"/>
        </w:rPr>
        <w:t xml:space="preserve"> </w:t>
      </w:r>
      <w:r>
        <w:rPr>
          <w:color w:val="0067B1"/>
          <w:w w:val="130"/>
        </w:rPr>
        <w:t xml:space="preserve">(1995). </w:t>
      </w:r>
      <w:r>
        <w:rPr>
          <w:i/>
          <w:color w:val="0067B1"/>
          <w:w w:val="130"/>
        </w:rPr>
        <w:t>Psychotherapy</w:t>
      </w:r>
      <w:r>
        <w:rPr>
          <w:i/>
          <w:color w:val="0067B1"/>
          <w:spacing w:val="1"/>
          <w:w w:val="130"/>
        </w:rPr>
        <w:t xml:space="preserve"> </w:t>
      </w:r>
      <w:r>
        <w:rPr>
          <w:i/>
          <w:color w:val="0067B1"/>
          <w:w w:val="130"/>
        </w:rPr>
        <w:t>and Substance</w:t>
      </w:r>
      <w:r>
        <w:rPr>
          <w:i/>
          <w:color w:val="0067B1"/>
          <w:spacing w:val="1"/>
          <w:w w:val="130"/>
        </w:rPr>
        <w:t xml:space="preserve"> </w:t>
      </w:r>
      <w:r>
        <w:rPr>
          <w:i/>
          <w:color w:val="0067B1"/>
          <w:w w:val="130"/>
        </w:rPr>
        <w:t>Abuse:</w:t>
      </w:r>
      <w:r>
        <w:rPr>
          <w:i/>
          <w:color w:val="0067B1"/>
          <w:spacing w:val="1"/>
          <w:w w:val="130"/>
        </w:rPr>
        <w:t xml:space="preserve"> </w:t>
      </w:r>
      <w:r>
        <w:rPr>
          <w:i/>
          <w:color w:val="0067B1"/>
          <w:w w:val="105"/>
        </w:rPr>
        <w:t>A</w:t>
      </w:r>
      <w:r>
        <w:rPr>
          <w:i/>
          <w:color w:val="0067B1"/>
          <w:w w:val="130"/>
        </w:rPr>
        <w:t xml:space="preserve"> Practitioner’s</w:t>
      </w:r>
      <w:r>
        <w:rPr>
          <w:i/>
          <w:color w:val="0067B1"/>
          <w:spacing w:val="1"/>
          <w:w w:val="130"/>
        </w:rPr>
        <w:t xml:space="preserve"> </w:t>
      </w:r>
      <w:r>
        <w:rPr>
          <w:i/>
          <w:color w:val="0067B1"/>
          <w:spacing w:val="-2"/>
          <w:w w:val="130"/>
        </w:rPr>
        <w:t>Handbook</w:t>
      </w:r>
      <w:r>
        <w:rPr>
          <w:color w:val="0067B1"/>
          <w:spacing w:val="-2"/>
          <w:w w:val="130"/>
        </w:rPr>
        <w:t>.</w:t>
      </w:r>
    </w:p>
    <w:p w14:paraId="2D7F4BA3" w14:textId="77777777" w:rsidR="000F75DB" w:rsidRDefault="000C1A9B">
      <w:pPr>
        <w:pStyle w:val="BodyText"/>
        <w:spacing w:before="13"/>
        <w:ind w:left="499"/>
      </w:pPr>
      <w:r>
        <w:rPr>
          <w:color w:val="0067B1"/>
          <w:spacing w:val="-2"/>
          <w:w w:val="110"/>
        </w:rPr>
        <w:t>New</w:t>
      </w:r>
      <w:r>
        <w:rPr>
          <w:color w:val="0067B1"/>
          <w:spacing w:val="-10"/>
          <w:w w:val="110"/>
        </w:rPr>
        <w:t xml:space="preserve"> </w:t>
      </w:r>
      <w:r>
        <w:rPr>
          <w:color w:val="0067B1"/>
          <w:spacing w:val="-2"/>
          <w:w w:val="110"/>
        </w:rPr>
        <w:t>York:</w:t>
      </w:r>
      <w:r>
        <w:rPr>
          <w:color w:val="0067B1"/>
          <w:spacing w:val="-10"/>
          <w:w w:val="110"/>
        </w:rPr>
        <w:t xml:space="preserve"> </w:t>
      </w:r>
      <w:r>
        <w:rPr>
          <w:color w:val="0067B1"/>
          <w:spacing w:val="-2"/>
          <w:w w:val="110"/>
        </w:rPr>
        <w:t>Guilford</w:t>
      </w:r>
      <w:r>
        <w:rPr>
          <w:color w:val="0067B1"/>
          <w:spacing w:val="-10"/>
          <w:w w:val="110"/>
        </w:rPr>
        <w:t xml:space="preserve"> </w:t>
      </w:r>
      <w:r>
        <w:rPr>
          <w:color w:val="0067B1"/>
          <w:spacing w:val="-2"/>
          <w:w w:val="110"/>
        </w:rPr>
        <w:t>Press.</w:t>
      </w:r>
    </w:p>
    <w:p w14:paraId="078580BD" w14:textId="77777777" w:rsidR="000F75DB" w:rsidRDefault="000C1A9B">
      <w:pPr>
        <w:spacing w:before="156" w:line="252" w:lineRule="auto"/>
        <w:ind w:left="499" w:right="223" w:hanging="360"/>
      </w:pPr>
      <w:r>
        <w:rPr>
          <w:color w:val="0067B1"/>
          <w:w w:val="120"/>
        </w:rPr>
        <w:t>Zweben,</w:t>
      </w:r>
      <w:r>
        <w:rPr>
          <w:color w:val="0067B1"/>
          <w:spacing w:val="-2"/>
          <w:w w:val="120"/>
        </w:rPr>
        <w:t xml:space="preserve"> </w:t>
      </w:r>
      <w:r>
        <w:rPr>
          <w:color w:val="0067B1"/>
          <w:w w:val="120"/>
        </w:rPr>
        <w:t>J.E.</w:t>
      </w:r>
      <w:r>
        <w:rPr>
          <w:color w:val="0067B1"/>
          <w:spacing w:val="-2"/>
          <w:w w:val="120"/>
        </w:rPr>
        <w:t xml:space="preserve"> </w:t>
      </w:r>
      <w:r>
        <w:rPr>
          <w:color w:val="0067B1"/>
          <w:w w:val="120"/>
        </w:rPr>
        <w:t>(Ed.)</w:t>
      </w:r>
      <w:r>
        <w:rPr>
          <w:color w:val="0067B1"/>
          <w:spacing w:val="-2"/>
          <w:w w:val="120"/>
        </w:rPr>
        <w:t xml:space="preserve"> </w:t>
      </w:r>
      <w:r>
        <w:rPr>
          <w:color w:val="0067B1"/>
          <w:w w:val="120"/>
        </w:rPr>
        <w:t>(1990).</w:t>
      </w:r>
      <w:r>
        <w:rPr>
          <w:color w:val="0067B1"/>
          <w:spacing w:val="-2"/>
          <w:w w:val="120"/>
        </w:rPr>
        <w:t xml:space="preserve"> </w:t>
      </w:r>
      <w:r>
        <w:rPr>
          <w:color w:val="0067B1"/>
          <w:w w:val="120"/>
        </w:rPr>
        <w:t>Understanding</w:t>
      </w:r>
      <w:r>
        <w:rPr>
          <w:color w:val="0067B1"/>
          <w:spacing w:val="-1"/>
          <w:w w:val="120"/>
        </w:rPr>
        <w:t xml:space="preserve"> </w:t>
      </w:r>
      <w:r>
        <w:rPr>
          <w:color w:val="0067B1"/>
          <w:w w:val="120"/>
        </w:rPr>
        <w:t>and</w:t>
      </w:r>
      <w:r>
        <w:rPr>
          <w:color w:val="0067B1"/>
          <w:spacing w:val="-1"/>
          <w:w w:val="120"/>
        </w:rPr>
        <w:t xml:space="preserve"> </w:t>
      </w:r>
      <w:r>
        <w:rPr>
          <w:color w:val="0067B1"/>
          <w:w w:val="120"/>
        </w:rPr>
        <w:t>preventing</w:t>
      </w:r>
      <w:r>
        <w:rPr>
          <w:color w:val="0067B1"/>
          <w:spacing w:val="-2"/>
          <w:w w:val="120"/>
        </w:rPr>
        <w:t xml:space="preserve"> </w:t>
      </w:r>
      <w:r>
        <w:rPr>
          <w:color w:val="0067B1"/>
          <w:w w:val="120"/>
        </w:rPr>
        <w:t xml:space="preserve">relapse. </w:t>
      </w:r>
      <w:r>
        <w:rPr>
          <w:i/>
          <w:color w:val="0067B1"/>
          <w:w w:val="120"/>
        </w:rPr>
        <w:t>Journal</w:t>
      </w:r>
      <w:r>
        <w:rPr>
          <w:i/>
          <w:color w:val="0067B1"/>
          <w:spacing w:val="-2"/>
          <w:w w:val="120"/>
        </w:rPr>
        <w:t xml:space="preserve"> </w:t>
      </w:r>
      <w:r>
        <w:rPr>
          <w:i/>
          <w:color w:val="0067B1"/>
          <w:w w:val="120"/>
        </w:rPr>
        <w:t>of</w:t>
      </w:r>
      <w:r>
        <w:rPr>
          <w:i/>
          <w:color w:val="0067B1"/>
          <w:spacing w:val="-2"/>
          <w:w w:val="120"/>
        </w:rPr>
        <w:t xml:space="preserve"> </w:t>
      </w:r>
      <w:r>
        <w:rPr>
          <w:i/>
          <w:color w:val="0067B1"/>
          <w:w w:val="120"/>
        </w:rPr>
        <w:t xml:space="preserve">Psychoactive </w:t>
      </w:r>
      <w:r>
        <w:rPr>
          <w:i/>
          <w:color w:val="0067B1"/>
          <w:w w:val="125"/>
        </w:rPr>
        <w:t>Drugs</w:t>
      </w:r>
      <w:r>
        <w:rPr>
          <w:color w:val="0067B1"/>
          <w:w w:val="125"/>
        </w:rPr>
        <w:t>, 22(2).</w:t>
      </w:r>
    </w:p>
    <w:p w14:paraId="27A881F1" w14:textId="77777777" w:rsidR="000F75DB" w:rsidRDefault="000F75DB">
      <w:pPr>
        <w:spacing w:line="252" w:lineRule="auto"/>
        <w:sectPr w:rsidR="000F75DB">
          <w:pgSz w:w="12240" w:h="15840"/>
          <w:pgMar w:top="980" w:right="1300" w:bottom="780" w:left="1300" w:header="683" w:footer="583" w:gutter="0"/>
          <w:cols w:space="720"/>
        </w:sectPr>
      </w:pPr>
    </w:p>
    <w:p w14:paraId="068DC5A2" w14:textId="77777777" w:rsidR="000F75DB" w:rsidRDefault="000C1A9B">
      <w:pPr>
        <w:pStyle w:val="Heading4"/>
        <w:spacing w:before="168"/>
        <w:ind w:left="2101"/>
        <w:rPr>
          <w:sz w:val="76"/>
        </w:rPr>
      </w:pPr>
      <w:r>
        <w:lastRenderedPageBreak/>
        <w:pict w14:anchorId="221BF748">
          <v:shape id="docshape88" o:spid="_x0000_s2629" type="#_x0000_t202" style="position:absolute;left:0;text-align:left;margin-left:103.5pt;margin-top:47pt;width:40.75pt;height:410pt;z-index:15755776;mso-position-horizontal-relative:page" filled="f" stroked="f">
            <v:textbox style="layout-flow:vertical" inset="0,0,0,0">
              <w:txbxContent>
                <w:p w14:paraId="552AA064" w14:textId="77777777" w:rsidR="000F75DB" w:rsidRDefault="000C1A9B">
                  <w:pPr>
                    <w:spacing w:before="48"/>
                    <w:ind w:left="20"/>
                    <w:rPr>
                      <w:i/>
                      <w:sz w:val="68"/>
                    </w:rPr>
                  </w:pPr>
                  <w:r>
                    <w:rPr>
                      <w:i/>
                      <w:color w:val="0067B1"/>
                      <w:w w:val="90"/>
                      <w:sz w:val="68"/>
                    </w:rPr>
                    <w:t>PROFESSIONAL</w:t>
                  </w:r>
                  <w:r>
                    <w:rPr>
                      <w:i/>
                      <w:color w:val="0067B1"/>
                      <w:spacing w:val="77"/>
                      <w:w w:val="150"/>
                      <w:sz w:val="68"/>
                    </w:rPr>
                    <w:t xml:space="preserve"> </w:t>
                  </w:r>
                  <w:r>
                    <w:rPr>
                      <w:i/>
                      <w:color w:val="0067B1"/>
                      <w:spacing w:val="-2"/>
                      <w:w w:val="85"/>
                      <w:sz w:val="68"/>
                    </w:rPr>
                    <w:t>READINESS</w:t>
                  </w:r>
                </w:p>
              </w:txbxContent>
            </v:textbox>
            <w10:wrap anchorx="page"/>
          </v:shape>
        </w:pict>
      </w:r>
      <w:r>
        <w:pict w14:anchorId="25EA5BB3">
          <v:shape id="docshape89" o:spid="_x0000_s2628" type="#_x0000_t202" style="position:absolute;left:0;text-align:left;margin-left:23.05pt;margin-top:562.85pt;width:17.8pt;height:14.15pt;z-index:15756288;mso-position-horizontal-relative:page;mso-position-vertical-relative:page" filled="f" stroked="f">
            <v:textbox style="layout-flow:vertical" inset="0,0,0,0">
              <w:txbxContent>
                <w:p w14:paraId="4E408DA3" w14:textId="77777777" w:rsidR="000F75DB" w:rsidRDefault="000C1A9B">
                  <w:pPr>
                    <w:spacing w:before="28"/>
                    <w:ind w:left="20"/>
                    <w:rPr>
                      <w:sz w:val="28"/>
                    </w:rPr>
                  </w:pPr>
                  <w:r>
                    <w:rPr>
                      <w:color w:val="0067B1"/>
                      <w:spacing w:val="-5"/>
                      <w:sz w:val="28"/>
                    </w:rPr>
                    <w:t>27</w:t>
                  </w:r>
                </w:p>
              </w:txbxContent>
            </v:textbox>
            <w10:wrap anchorx="page" anchory="page"/>
          </v:shape>
        </w:pict>
      </w:r>
      <w:proofErr w:type="spellStart"/>
      <w:proofErr w:type="gramStart"/>
      <w:r>
        <w:rPr>
          <w:color w:val="0067B1"/>
          <w:w w:val="120"/>
          <w:sz w:val="76"/>
        </w:rPr>
        <w:t>t</w:t>
      </w:r>
      <w:r>
        <w:rPr>
          <w:color w:val="0067B1"/>
          <w:w w:val="120"/>
        </w:rPr>
        <w:t>ransdisCiplinary</w:t>
      </w:r>
      <w:proofErr w:type="spellEnd"/>
      <w:r>
        <w:rPr>
          <w:color w:val="0067B1"/>
          <w:spacing w:val="11"/>
          <w:w w:val="120"/>
        </w:rPr>
        <w:t xml:space="preserve">  </w:t>
      </w:r>
      <w:r>
        <w:rPr>
          <w:color w:val="0067B1"/>
          <w:w w:val="120"/>
          <w:sz w:val="76"/>
        </w:rPr>
        <w:t>F</w:t>
      </w:r>
      <w:r>
        <w:rPr>
          <w:color w:val="0067B1"/>
          <w:w w:val="120"/>
        </w:rPr>
        <w:t>oundation</w:t>
      </w:r>
      <w:proofErr w:type="gramEnd"/>
      <w:r>
        <w:rPr>
          <w:color w:val="0067B1"/>
          <w:spacing w:val="12"/>
          <w:w w:val="120"/>
        </w:rPr>
        <w:t xml:space="preserve">  </w:t>
      </w:r>
      <w:proofErr w:type="spellStart"/>
      <w:r>
        <w:rPr>
          <w:color w:val="0067B1"/>
          <w:spacing w:val="-5"/>
          <w:w w:val="115"/>
          <w:sz w:val="76"/>
        </w:rPr>
        <w:t>iV</w:t>
      </w:r>
      <w:proofErr w:type="spellEnd"/>
    </w:p>
    <w:p w14:paraId="07E38B7B" w14:textId="77777777" w:rsidR="000F75DB" w:rsidRDefault="000F75DB">
      <w:pPr>
        <w:rPr>
          <w:sz w:val="76"/>
        </w:rPr>
        <w:sectPr w:rsidR="000F75DB">
          <w:headerReference w:type="default" r:id="rId70"/>
          <w:footerReference w:type="default" r:id="rId71"/>
          <w:pgSz w:w="15840" w:h="12240" w:orient="landscape"/>
          <w:pgMar w:top="1140" w:right="1540" w:bottom="280" w:left="2260" w:header="0" w:footer="0" w:gutter="0"/>
          <w:cols w:space="720"/>
        </w:sectPr>
      </w:pPr>
    </w:p>
    <w:p w14:paraId="3F6AA6EE" w14:textId="77777777" w:rsidR="000F75DB" w:rsidRDefault="000F75DB">
      <w:pPr>
        <w:pStyle w:val="BodyText"/>
        <w:rPr>
          <w:rFonts w:ascii="Georgia"/>
          <w:sz w:val="20"/>
        </w:rPr>
      </w:pPr>
    </w:p>
    <w:p w14:paraId="7992C99B" w14:textId="77777777" w:rsidR="000F75DB" w:rsidRDefault="000F75DB">
      <w:pPr>
        <w:pStyle w:val="BodyText"/>
        <w:rPr>
          <w:rFonts w:ascii="Georgia"/>
          <w:sz w:val="20"/>
        </w:rPr>
      </w:pPr>
    </w:p>
    <w:p w14:paraId="0F4D34A6" w14:textId="77777777" w:rsidR="000F75DB" w:rsidRDefault="000F75DB">
      <w:pPr>
        <w:pStyle w:val="BodyText"/>
        <w:rPr>
          <w:rFonts w:ascii="Georgia"/>
          <w:sz w:val="20"/>
        </w:rPr>
      </w:pPr>
    </w:p>
    <w:p w14:paraId="1FE9892B" w14:textId="77777777" w:rsidR="000F75DB" w:rsidRDefault="000F75DB">
      <w:pPr>
        <w:pStyle w:val="BodyText"/>
        <w:rPr>
          <w:rFonts w:ascii="Georgia"/>
          <w:sz w:val="20"/>
        </w:rPr>
      </w:pPr>
    </w:p>
    <w:p w14:paraId="5D3FE753" w14:textId="77777777" w:rsidR="000F75DB" w:rsidRDefault="000F75DB">
      <w:pPr>
        <w:pStyle w:val="BodyText"/>
        <w:rPr>
          <w:rFonts w:ascii="Georgia"/>
          <w:sz w:val="20"/>
        </w:rPr>
      </w:pPr>
    </w:p>
    <w:p w14:paraId="779A3789" w14:textId="77777777" w:rsidR="000F75DB" w:rsidRDefault="000F75DB">
      <w:pPr>
        <w:pStyle w:val="BodyText"/>
        <w:rPr>
          <w:rFonts w:ascii="Georgia"/>
          <w:sz w:val="20"/>
        </w:rPr>
      </w:pPr>
    </w:p>
    <w:p w14:paraId="7251818C" w14:textId="77777777" w:rsidR="000F75DB" w:rsidRDefault="000F75DB">
      <w:pPr>
        <w:pStyle w:val="BodyText"/>
        <w:rPr>
          <w:rFonts w:ascii="Georgia"/>
          <w:sz w:val="20"/>
        </w:rPr>
      </w:pPr>
    </w:p>
    <w:p w14:paraId="3BE3BE96" w14:textId="77777777" w:rsidR="000F75DB" w:rsidRDefault="000F75DB">
      <w:pPr>
        <w:pStyle w:val="BodyText"/>
        <w:rPr>
          <w:rFonts w:ascii="Georgia"/>
          <w:sz w:val="20"/>
        </w:rPr>
      </w:pPr>
    </w:p>
    <w:p w14:paraId="2B135B88" w14:textId="77777777" w:rsidR="000F75DB" w:rsidRDefault="000F75DB">
      <w:pPr>
        <w:pStyle w:val="BodyText"/>
        <w:rPr>
          <w:rFonts w:ascii="Georgia"/>
          <w:sz w:val="20"/>
        </w:rPr>
      </w:pPr>
    </w:p>
    <w:p w14:paraId="20AB3E7C" w14:textId="77777777" w:rsidR="000F75DB" w:rsidRDefault="000F75DB">
      <w:pPr>
        <w:pStyle w:val="BodyText"/>
        <w:rPr>
          <w:rFonts w:ascii="Georgia"/>
          <w:sz w:val="20"/>
        </w:rPr>
      </w:pPr>
    </w:p>
    <w:p w14:paraId="6488D8DC" w14:textId="77777777" w:rsidR="000F75DB" w:rsidRDefault="000F75DB">
      <w:pPr>
        <w:pStyle w:val="BodyText"/>
        <w:rPr>
          <w:rFonts w:ascii="Georgia"/>
          <w:sz w:val="20"/>
        </w:rPr>
      </w:pPr>
    </w:p>
    <w:p w14:paraId="70F46A80" w14:textId="77777777" w:rsidR="000F75DB" w:rsidRDefault="000F75DB">
      <w:pPr>
        <w:pStyle w:val="BodyText"/>
        <w:rPr>
          <w:rFonts w:ascii="Georgia"/>
          <w:sz w:val="20"/>
        </w:rPr>
      </w:pPr>
    </w:p>
    <w:p w14:paraId="6BA6B6FE" w14:textId="77777777" w:rsidR="000F75DB" w:rsidRDefault="000F75DB">
      <w:pPr>
        <w:pStyle w:val="BodyText"/>
        <w:rPr>
          <w:rFonts w:ascii="Georgia"/>
          <w:sz w:val="20"/>
        </w:rPr>
      </w:pPr>
    </w:p>
    <w:p w14:paraId="75C73045" w14:textId="77777777" w:rsidR="000F75DB" w:rsidRDefault="000F75DB">
      <w:pPr>
        <w:pStyle w:val="BodyText"/>
        <w:rPr>
          <w:rFonts w:ascii="Georgia"/>
          <w:sz w:val="20"/>
        </w:rPr>
      </w:pPr>
    </w:p>
    <w:p w14:paraId="7593CCF6" w14:textId="77777777" w:rsidR="000F75DB" w:rsidRDefault="000F75DB">
      <w:pPr>
        <w:pStyle w:val="BodyText"/>
        <w:rPr>
          <w:rFonts w:ascii="Georgia"/>
          <w:sz w:val="20"/>
        </w:rPr>
      </w:pPr>
    </w:p>
    <w:p w14:paraId="422AE9FC" w14:textId="77777777" w:rsidR="000F75DB" w:rsidRDefault="000F75DB">
      <w:pPr>
        <w:pStyle w:val="BodyText"/>
        <w:rPr>
          <w:rFonts w:ascii="Georgia"/>
          <w:sz w:val="20"/>
        </w:rPr>
      </w:pPr>
    </w:p>
    <w:p w14:paraId="035F42B1" w14:textId="77777777" w:rsidR="000F75DB" w:rsidRDefault="000F75DB">
      <w:pPr>
        <w:pStyle w:val="BodyText"/>
        <w:rPr>
          <w:rFonts w:ascii="Georgia"/>
          <w:sz w:val="20"/>
        </w:rPr>
      </w:pPr>
    </w:p>
    <w:p w14:paraId="788E211E" w14:textId="77777777" w:rsidR="000F75DB" w:rsidRDefault="000F75DB">
      <w:pPr>
        <w:pStyle w:val="BodyText"/>
        <w:rPr>
          <w:rFonts w:ascii="Georgia"/>
          <w:sz w:val="20"/>
        </w:rPr>
      </w:pPr>
    </w:p>
    <w:p w14:paraId="7F996B2A" w14:textId="77777777" w:rsidR="000F75DB" w:rsidRDefault="000F75DB">
      <w:pPr>
        <w:pStyle w:val="BodyText"/>
        <w:rPr>
          <w:rFonts w:ascii="Georgia"/>
          <w:sz w:val="20"/>
        </w:rPr>
      </w:pPr>
    </w:p>
    <w:p w14:paraId="3BB1206C" w14:textId="77777777" w:rsidR="000F75DB" w:rsidRDefault="000F75DB">
      <w:pPr>
        <w:pStyle w:val="BodyText"/>
        <w:rPr>
          <w:rFonts w:ascii="Georgia"/>
          <w:sz w:val="20"/>
        </w:rPr>
      </w:pPr>
    </w:p>
    <w:p w14:paraId="153593F2" w14:textId="77777777" w:rsidR="000F75DB" w:rsidRDefault="000F75DB">
      <w:pPr>
        <w:pStyle w:val="BodyText"/>
        <w:rPr>
          <w:rFonts w:ascii="Georgia"/>
          <w:sz w:val="20"/>
        </w:rPr>
      </w:pPr>
    </w:p>
    <w:p w14:paraId="4379740B" w14:textId="77777777" w:rsidR="000F75DB" w:rsidRDefault="000F75DB">
      <w:pPr>
        <w:pStyle w:val="BodyText"/>
        <w:rPr>
          <w:rFonts w:ascii="Georgia"/>
          <w:sz w:val="20"/>
        </w:rPr>
      </w:pPr>
    </w:p>
    <w:p w14:paraId="2565AEA0" w14:textId="77777777" w:rsidR="000F75DB" w:rsidRDefault="000F75DB">
      <w:pPr>
        <w:pStyle w:val="BodyText"/>
        <w:rPr>
          <w:rFonts w:ascii="Georgia"/>
          <w:sz w:val="20"/>
        </w:rPr>
      </w:pPr>
    </w:p>
    <w:p w14:paraId="48E907CA" w14:textId="77777777" w:rsidR="000F75DB" w:rsidRDefault="000F75DB">
      <w:pPr>
        <w:pStyle w:val="BodyText"/>
        <w:rPr>
          <w:rFonts w:ascii="Georgia"/>
          <w:sz w:val="20"/>
        </w:rPr>
      </w:pPr>
    </w:p>
    <w:p w14:paraId="2EDCBE27" w14:textId="77777777" w:rsidR="000F75DB" w:rsidRDefault="000F75DB">
      <w:pPr>
        <w:pStyle w:val="BodyText"/>
        <w:spacing w:before="5"/>
        <w:rPr>
          <w:rFonts w:ascii="Georgia"/>
          <w:sz w:val="19"/>
        </w:rPr>
      </w:pPr>
    </w:p>
    <w:p w14:paraId="6577BBFA" w14:textId="77777777" w:rsidR="000F75DB" w:rsidRDefault="000C1A9B">
      <w:pPr>
        <w:spacing w:before="114"/>
        <w:ind w:left="1560" w:right="1073"/>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3D734F8B" w14:textId="77777777" w:rsidR="000F75DB" w:rsidRDefault="000F75DB">
      <w:pPr>
        <w:jc w:val="center"/>
        <w:rPr>
          <w:sz w:val="24"/>
        </w:rPr>
        <w:sectPr w:rsidR="000F75DB">
          <w:headerReference w:type="even" r:id="rId72"/>
          <w:footerReference w:type="even" r:id="rId73"/>
          <w:pgSz w:w="12240" w:h="15840"/>
          <w:pgMar w:top="1500" w:right="1280" w:bottom="280" w:left="980" w:header="0" w:footer="0" w:gutter="0"/>
          <w:cols w:space="720"/>
        </w:sectPr>
      </w:pPr>
    </w:p>
    <w:p w14:paraId="0BBF6CA7" w14:textId="77777777" w:rsidR="000F75DB" w:rsidRDefault="000C1A9B">
      <w:pPr>
        <w:spacing w:before="50"/>
        <w:ind w:left="490"/>
        <w:rPr>
          <w:rFonts w:ascii="Arial" w:hAnsi="Arial"/>
          <w:sz w:val="27"/>
        </w:rPr>
      </w:pPr>
      <w:bookmarkStart w:id="16" w:name="Transdiciplinary_Foundations_4._Professi"/>
      <w:bookmarkStart w:id="17" w:name="_bookmark8"/>
      <w:bookmarkEnd w:id="16"/>
      <w:bookmarkEnd w:id="17"/>
      <w:r>
        <w:rPr>
          <w:rFonts w:ascii="Arial" w:hAnsi="Arial"/>
          <w:color w:val="7FB3D8"/>
          <w:spacing w:val="-2"/>
          <w:w w:val="195"/>
          <w:sz w:val="27"/>
        </w:rPr>
        <w:lastRenderedPageBreak/>
        <w:t>♦♦♦♦♦♦♦♦♦♦♦♦♦♦♦♦♦♦♦♦♦♦♦♦♦♦♦♦♦♦♦♦♦♦♦</w:t>
      </w:r>
    </w:p>
    <w:p w14:paraId="49B7FE63" w14:textId="77777777" w:rsidR="000F75DB" w:rsidRDefault="000F75DB">
      <w:pPr>
        <w:pStyle w:val="BodyText"/>
        <w:spacing w:before="6"/>
        <w:rPr>
          <w:rFonts w:ascii="Arial"/>
          <w:sz w:val="35"/>
        </w:rPr>
      </w:pPr>
    </w:p>
    <w:p w14:paraId="32A6ECE3" w14:textId="77777777" w:rsidR="000F75DB" w:rsidRDefault="000C1A9B">
      <w:pPr>
        <w:spacing w:before="1"/>
        <w:ind w:left="460"/>
        <w:rPr>
          <w:b/>
          <w:sz w:val="38"/>
        </w:rPr>
      </w:pPr>
      <w:proofErr w:type="spellStart"/>
      <w:r>
        <w:rPr>
          <w:b/>
          <w:color w:val="0067B1"/>
          <w:w w:val="130"/>
          <w:sz w:val="54"/>
        </w:rPr>
        <w:t>tf</w:t>
      </w:r>
      <w:proofErr w:type="spellEnd"/>
      <w:r>
        <w:rPr>
          <w:b/>
          <w:color w:val="0067B1"/>
          <w:spacing w:val="-51"/>
          <w:w w:val="130"/>
          <w:sz w:val="54"/>
        </w:rPr>
        <w:t xml:space="preserve"> </w:t>
      </w:r>
      <w:proofErr w:type="spellStart"/>
      <w:r>
        <w:rPr>
          <w:b/>
          <w:color w:val="0067B1"/>
          <w:w w:val="110"/>
          <w:sz w:val="54"/>
        </w:rPr>
        <w:t>iV</w:t>
      </w:r>
      <w:proofErr w:type="spellEnd"/>
      <w:r>
        <w:rPr>
          <w:b/>
          <w:color w:val="0067B1"/>
          <w:w w:val="110"/>
          <w:sz w:val="54"/>
        </w:rPr>
        <w:t>.</w:t>
      </w:r>
      <w:r>
        <w:rPr>
          <w:b/>
          <w:color w:val="0067B1"/>
          <w:spacing w:val="-37"/>
          <w:w w:val="110"/>
          <w:sz w:val="54"/>
        </w:rPr>
        <w:t xml:space="preserve"> </w:t>
      </w:r>
      <w:proofErr w:type="spellStart"/>
      <w:r>
        <w:rPr>
          <w:b/>
          <w:color w:val="0067B1"/>
          <w:spacing w:val="-2"/>
          <w:w w:val="80"/>
          <w:sz w:val="54"/>
        </w:rPr>
        <w:t>P</w:t>
      </w:r>
      <w:r>
        <w:rPr>
          <w:b/>
          <w:color w:val="0067B1"/>
          <w:spacing w:val="-1"/>
          <w:w w:val="117"/>
          <w:sz w:val="38"/>
        </w:rPr>
        <w:t>rofe</w:t>
      </w:r>
      <w:r>
        <w:rPr>
          <w:b/>
          <w:color w:val="0067B1"/>
          <w:spacing w:val="5"/>
          <w:w w:val="117"/>
          <w:sz w:val="38"/>
        </w:rPr>
        <w:t>s</w:t>
      </w:r>
      <w:r>
        <w:rPr>
          <w:b/>
          <w:color w:val="0067B1"/>
          <w:spacing w:val="-1"/>
          <w:w w:val="101"/>
          <w:sz w:val="38"/>
        </w:rPr>
        <w:t>sion</w:t>
      </w:r>
      <w:r>
        <w:rPr>
          <w:b/>
          <w:color w:val="0067B1"/>
          <w:spacing w:val="-1"/>
          <w:w w:val="66"/>
          <w:sz w:val="38"/>
        </w:rPr>
        <w:t>A</w:t>
      </w:r>
      <w:r>
        <w:rPr>
          <w:b/>
          <w:color w:val="0067B1"/>
          <w:spacing w:val="-1"/>
          <w:w w:val="175"/>
          <w:sz w:val="38"/>
        </w:rPr>
        <w:t>l</w:t>
      </w:r>
      <w:proofErr w:type="spellEnd"/>
      <w:r>
        <w:rPr>
          <w:b/>
          <w:color w:val="0067B1"/>
          <w:spacing w:val="-19"/>
          <w:w w:val="109"/>
          <w:sz w:val="38"/>
        </w:rPr>
        <w:t xml:space="preserve"> </w:t>
      </w:r>
      <w:proofErr w:type="spellStart"/>
      <w:r>
        <w:rPr>
          <w:b/>
          <w:color w:val="0067B1"/>
          <w:spacing w:val="-4"/>
          <w:w w:val="160"/>
          <w:sz w:val="54"/>
        </w:rPr>
        <w:t>r</w:t>
      </w:r>
      <w:r>
        <w:rPr>
          <w:b/>
          <w:color w:val="0067B1"/>
          <w:spacing w:val="-3"/>
          <w:w w:val="106"/>
          <w:sz w:val="38"/>
        </w:rPr>
        <w:t>e</w:t>
      </w:r>
      <w:r>
        <w:rPr>
          <w:b/>
          <w:color w:val="0067B1"/>
          <w:spacing w:val="-3"/>
          <w:w w:val="73"/>
          <w:sz w:val="38"/>
        </w:rPr>
        <w:t>A</w:t>
      </w:r>
      <w:r>
        <w:rPr>
          <w:b/>
          <w:color w:val="0067B1"/>
          <w:spacing w:val="-3"/>
          <w:w w:val="107"/>
          <w:sz w:val="38"/>
        </w:rPr>
        <w:t>dine</w:t>
      </w:r>
      <w:r>
        <w:rPr>
          <w:b/>
          <w:color w:val="0067B1"/>
          <w:spacing w:val="4"/>
          <w:w w:val="107"/>
          <w:sz w:val="38"/>
        </w:rPr>
        <w:t>s</w:t>
      </w:r>
      <w:r>
        <w:rPr>
          <w:b/>
          <w:color w:val="0067B1"/>
          <w:spacing w:val="-3"/>
          <w:w w:val="109"/>
          <w:sz w:val="38"/>
        </w:rPr>
        <w:t>s</w:t>
      </w:r>
      <w:proofErr w:type="spellEnd"/>
    </w:p>
    <w:p w14:paraId="48DAA0E6" w14:textId="77777777" w:rsidR="000F75DB" w:rsidRDefault="000F75DB">
      <w:pPr>
        <w:pStyle w:val="BodyText"/>
        <w:rPr>
          <w:b/>
          <w:sz w:val="20"/>
        </w:rPr>
      </w:pPr>
    </w:p>
    <w:p w14:paraId="065B68A2" w14:textId="77777777" w:rsidR="000F75DB" w:rsidRDefault="000C1A9B">
      <w:pPr>
        <w:pStyle w:val="BodyText"/>
        <w:spacing w:before="1"/>
        <w:rPr>
          <w:b/>
          <w:sz w:val="26"/>
        </w:rPr>
      </w:pPr>
      <w:r>
        <w:pict w14:anchorId="2ACCB400">
          <v:shape id="docshape92" o:spid="_x0000_s2627" type="#_x0000_t202" style="position:absolute;margin-left:73.65pt;margin-top:15.9pt;width:468pt;height:64.4pt;z-index:-15700480;mso-wrap-distance-left:0;mso-wrap-distance-right:0;mso-position-horizontal-relative:page" fillcolor="#edf4fa" stroked="f">
            <v:textbox inset="0,0,0,0">
              <w:txbxContent>
                <w:p w14:paraId="49F7414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18:</w:t>
                  </w:r>
                </w:p>
                <w:p w14:paraId="2D8F74E4" w14:textId="77777777" w:rsidR="000F75DB" w:rsidRDefault="000C1A9B">
                  <w:pPr>
                    <w:spacing w:line="247" w:lineRule="auto"/>
                    <w:ind w:left="240" w:right="232"/>
                    <w:rPr>
                      <w:color w:val="000000"/>
                      <w:sz w:val="26"/>
                    </w:rPr>
                  </w:pPr>
                  <w:r>
                    <w:rPr>
                      <w:color w:val="0067B1"/>
                      <w:w w:val="115"/>
                      <w:sz w:val="26"/>
                    </w:rPr>
                    <w:t>Understand</w:t>
                  </w:r>
                  <w:r>
                    <w:rPr>
                      <w:color w:val="0067B1"/>
                      <w:spacing w:val="-2"/>
                      <w:w w:val="115"/>
                      <w:sz w:val="26"/>
                    </w:rPr>
                    <w:t xml:space="preserve"> </w:t>
                  </w:r>
                  <w:r>
                    <w:rPr>
                      <w:color w:val="0067B1"/>
                      <w:w w:val="115"/>
                      <w:sz w:val="26"/>
                    </w:rPr>
                    <w:t>diverse</w:t>
                  </w:r>
                  <w:r>
                    <w:rPr>
                      <w:color w:val="0067B1"/>
                      <w:spacing w:val="-1"/>
                      <w:w w:val="115"/>
                      <w:sz w:val="26"/>
                    </w:rPr>
                    <w:t xml:space="preserve"> </w:t>
                  </w:r>
                  <w:r>
                    <w:rPr>
                      <w:color w:val="0067B1"/>
                      <w:w w:val="115"/>
                      <w:sz w:val="26"/>
                    </w:rPr>
                    <w:t>cultures,</w:t>
                  </w:r>
                  <w:r>
                    <w:rPr>
                      <w:color w:val="0067B1"/>
                      <w:spacing w:val="-2"/>
                      <w:w w:val="115"/>
                      <w:sz w:val="26"/>
                    </w:rPr>
                    <w:t xml:space="preserve"> </w:t>
                  </w:r>
                  <w:r>
                    <w:rPr>
                      <w:color w:val="0067B1"/>
                      <w:w w:val="115"/>
                      <w:sz w:val="26"/>
                    </w:rPr>
                    <w:t>and</w:t>
                  </w:r>
                  <w:r>
                    <w:rPr>
                      <w:color w:val="0067B1"/>
                      <w:spacing w:val="-2"/>
                      <w:w w:val="115"/>
                      <w:sz w:val="26"/>
                    </w:rPr>
                    <w:t xml:space="preserve"> </w:t>
                  </w:r>
                  <w:r>
                    <w:rPr>
                      <w:color w:val="0067B1"/>
                      <w:w w:val="115"/>
                      <w:sz w:val="26"/>
                    </w:rPr>
                    <w:t>incorporate</w:t>
                  </w:r>
                  <w:r>
                    <w:rPr>
                      <w:color w:val="0067B1"/>
                      <w:spacing w:val="-1"/>
                      <w:w w:val="115"/>
                      <w:sz w:val="26"/>
                    </w:rPr>
                    <w:t xml:space="preserve"> </w:t>
                  </w:r>
                  <w:r>
                    <w:rPr>
                      <w:color w:val="0067B1"/>
                      <w:w w:val="115"/>
                      <w:sz w:val="26"/>
                    </w:rPr>
                    <w:t>the</w:t>
                  </w:r>
                  <w:r>
                    <w:rPr>
                      <w:color w:val="0067B1"/>
                      <w:spacing w:val="-2"/>
                      <w:w w:val="115"/>
                      <w:sz w:val="26"/>
                    </w:rPr>
                    <w:t xml:space="preserve"> </w:t>
                  </w:r>
                  <w:r>
                    <w:rPr>
                      <w:color w:val="0067B1"/>
                      <w:w w:val="115"/>
                      <w:sz w:val="26"/>
                    </w:rPr>
                    <w:t>relevant</w:t>
                  </w:r>
                  <w:r>
                    <w:rPr>
                      <w:color w:val="0067B1"/>
                      <w:spacing w:val="-2"/>
                      <w:w w:val="115"/>
                      <w:sz w:val="26"/>
                    </w:rPr>
                    <w:t xml:space="preserve"> </w:t>
                  </w:r>
                  <w:r>
                    <w:rPr>
                      <w:color w:val="0067B1"/>
                      <w:w w:val="115"/>
                      <w:sz w:val="26"/>
                    </w:rPr>
                    <w:t>needs</w:t>
                  </w:r>
                  <w:r>
                    <w:rPr>
                      <w:color w:val="0067B1"/>
                      <w:spacing w:val="-2"/>
                      <w:w w:val="115"/>
                      <w:sz w:val="26"/>
                    </w:rPr>
                    <w:t xml:space="preserve"> </w:t>
                  </w:r>
                  <w:r>
                    <w:rPr>
                      <w:color w:val="0067B1"/>
                      <w:w w:val="115"/>
                      <w:sz w:val="26"/>
                    </w:rPr>
                    <w:t>of</w:t>
                  </w:r>
                  <w:r>
                    <w:rPr>
                      <w:color w:val="0067B1"/>
                      <w:spacing w:val="-2"/>
                      <w:w w:val="115"/>
                      <w:sz w:val="26"/>
                    </w:rPr>
                    <w:t xml:space="preserve"> </w:t>
                  </w:r>
                  <w:r>
                    <w:rPr>
                      <w:color w:val="0067B1"/>
                      <w:w w:val="115"/>
                      <w:sz w:val="26"/>
                    </w:rPr>
                    <w:t>culturally diverse groups, as well as people with disabilities, into clinical practice.</w:t>
                  </w:r>
                </w:p>
              </w:txbxContent>
            </v:textbox>
            <w10:wrap type="topAndBottom" anchorx="page"/>
          </v:shape>
        </w:pict>
      </w:r>
    </w:p>
    <w:p w14:paraId="7BC9B07E" w14:textId="77777777" w:rsidR="000F75DB" w:rsidRDefault="000F75DB">
      <w:pPr>
        <w:pStyle w:val="BodyText"/>
        <w:spacing w:before="2"/>
        <w:rPr>
          <w:b/>
          <w:sz w:val="6"/>
        </w:rPr>
      </w:pPr>
    </w:p>
    <w:p w14:paraId="0384C0F9" w14:textId="77777777" w:rsidR="000F75DB" w:rsidRDefault="000F75DB">
      <w:pPr>
        <w:rPr>
          <w:sz w:val="6"/>
        </w:rPr>
        <w:sectPr w:rsidR="000F75DB">
          <w:headerReference w:type="default" r:id="rId74"/>
          <w:footerReference w:type="even" r:id="rId75"/>
          <w:footerReference w:type="default" r:id="rId76"/>
          <w:pgSz w:w="12240" w:h="15840"/>
          <w:pgMar w:top="620" w:right="1280" w:bottom="780" w:left="980" w:header="0" w:footer="583" w:gutter="0"/>
          <w:pgNumType w:start="29"/>
          <w:cols w:space="720"/>
        </w:sectPr>
      </w:pPr>
    </w:p>
    <w:p w14:paraId="16EBB2DA" w14:textId="77777777" w:rsidR="000F75DB" w:rsidRDefault="000C1A9B">
      <w:pPr>
        <w:spacing w:before="78"/>
        <w:ind w:left="460"/>
        <w:rPr>
          <w:b/>
          <w:sz w:val="19"/>
        </w:rPr>
      </w:pPr>
      <w:r>
        <w:rPr>
          <w:b/>
          <w:color w:val="0067B1"/>
          <w:spacing w:val="-2"/>
          <w:w w:val="140"/>
          <w:sz w:val="28"/>
        </w:rPr>
        <w:t>K</w:t>
      </w:r>
      <w:r>
        <w:rPr>
          <w:b/>
          <w:color w:val="0067B1"/>
          <w:spacing w:val="-2"/>
          <w:w w:val="140"/>
          <w:sz w:val="19"/>
        </w:rPr>
        <w:t>nowledge</w:t>
      </w:r>
    </w:p>
    <w:p w14:paraId="6B3916FB" w14:textId="77777777" w:rsidR="000F75DB" w:rsidRDefault="000C1A9B">
      <w:pPr>
        <w:pStyle w:val="ListParagraph"/>
        <w:numPr>
          <w:ilvl w:val="0"/>
          <w:numId w:val="19"/>
        </w:numPr>
        <w:tabs>
          <w:tab w:val="left" w:pos="819"/>
          <w:tab w:val="left" w:pos="820"/>
        </w:tabs>
        <w:spacing w:before="32" w:line="252" w:lineRule="auto"/>
        <w:ind w:right="147"/>
      </w:pPr>
      <w:r>
        <w:rPr>
          <w:color w:val="0067B1"/>
          <w:w w:val="115"/>
        </w:rPr>
        <w:t>Information and resources regarding racial and ethnic cultures, lifestyles, gender,</w:t>
      </w:r>
      <w:r>
        <w:rPr>
          <w:color w:val="0067B1"/>
          <w:spacing w:val="-1"/>
          <w:w w:val="115"/>
        </w:rPr>
        <w:t xml:space="preserve"> </w:t>
      </w:r>
      <w:r>
        <w:rPr>
          <w:color w:val="0067B1"/>
          <w:w w:val="115"/>
        </w:rPr>
        <w:t>and</w:t>
      </w:r>
      <w:r>
        <w:rPr>
          <w:color w:val="0067B1"/>
          <w:spacing w:val="-1"/>
          <w:w w:val="115"/>
        </w:rPr>
        <w:t xml:space="preserve"> </w:t>
      </w:r>
      <w:r>
        <w:rPr>
          <w:color w:val="0067B1"/>
          <w:w w:val="115"/>
        </w:rPr>
        <w:t>age</w:t>
      </w:r>
      <w:r>
        <w:rPr>
          <w:color w:val="0067B1"/>
          <w:spacing w:val="-1"/>
          <w:w w:val="115"/>
        </w:rPr>
        <w:t xml:space="preserve"> </w:t>
      </w:r>
      <w:r>
        <w:rPr>
          <w:color w:val="0067B1"/>
          <w:w w:val="115"/>
        </w:rPr>
        <w:t>as</w:t>
      </w:r>
      <w:r>
        <w:rPr>
          <w:color w:val="0067B1"/>
          <w:spacing w:val="-1"/>
          <w:w w:val="115"/>
        </w:rPr>
        <w:t xml:space="preserve"> </w:t>
      </w:r>
      <w:r>
        <w:rPr>
          <w:color w:val="0067B1"/>
          <w:w w:val="115"/>
        </w:rPr>
        <w:t>well</w:t>
      </w:r>
      <w:r>
        <w:rPr>
          <w:color w:val="0067B1"/>
          <w:spacing w:val="-1"/>
          <w:w w:val="115"/>
        </w:rPr>
        <w:t xml:space="preserve"> </w:t>
      </w:r>
      <w:r>
        <w:rPr>
          <w:color w:val="0067B1"/>
          <w:w w:val="115"/>
        </w:rPr>
        <w:t>as</w:t>
      </w:r>
      <w:r>
        <w:rPr>
          <w:color w:val="0067B1"/>
          <w:spacing w:val="-1"/>
          <w:w w:val="115"/>
        </w:rPr>
        <w:t xml:space="preserve"> </w:t>
      </w:r>
      <w:r>
        <w:rPr>
          <w:color w:val="0067B1"/>
          <w:w w:val="115"/>
        </w:rPr>
        <w:t>relevant</w:t>
      </w:r>
      <w:r>
        <w:rPr>
          <w:color w:val="0067B1"/>
          <w:spacing w:val="-2"/>
          <w:w w:val="115"/>
        </w:rPr>
        <w:t xml:space="preserve"> </w:t>
      </w:r>
      <w:r>
        <w:rPr>
          <w:color w:val="0067B1"/>
          <w:w w:val="115"/>
        </w:rPr>
        <w:t>needs of people with disabilities.</w:t>
      </w:r>
    </w:p>
    <w:p w14:paraId="08338775" w14:textId="77777777" w:rsidR="000F75DB" w:rsidRDefault="000C1A9B">
      <w:pPr>
        <w:pStyle w:val="ListParagraph"/>
        <w:numPr>
          <w:ilvl w:val="0"/>
          <w:numId w:val="19"/>
        </w:numPr>
        <w:tabs>
          <w:tab w:val="left" w:pos="819"/>
          <w:tab w:val="left" w:pos="820"/>
        </w:tabs>
        <w:spacing w:before="38" w:line="252" w:lineRule="auto"/>
      </w:pPr>
      <w:r>
        <w:rPr>
          <w:color w:val="0067B1"/>
          <w:w w:val="115"/>
        </w:rPr>
        <w:t>The unique influence the client’s culture, lifestyle,</w:t>
      </w:r>
      <w:r>
        <w:rPr>
          <w:color w:val="0067B1"/>
          <w:spacing w:val="-12"/>
          <w:w w:val="115"/>
        </w:rPr>
        <w:t xml:space="preserve"> </w:t>
      </w:r>
      <w:r>
        <w:rPr>
          <w:color w:val="0067B1"/>
          <w:w w:val="115"/>
        </w:rPr>
        <w:t>gender,</w:t>
      </w:r>
      <w:r>
        <w:rPr>
          <w:color w:val="0067B1"/>
          <w:spacing w:val="-11"/>
          <w:w w:val="115"/>
        </w:rPr>
        <w:t xml:space="preserve"> </w:t>
      </w:r>
      <w:r>
        <w:rPr>
          <w:color w:val="0067B1"/>
          <w:w w:val="115"/>
        </w:rPr>
        <w:t>and</w:t>
      </w:r>
      <w:r>
        <w:rPr>
          <w:color w:val="0067B1"/>
          <w:spacing w:val="-11"/>
          <w:w w:val="115"/>
        </w:rPr>
        <w:t xml:space="preserve"> </w:t>
      </w:r>
      <w:r>
        <w:rPr>
          <w:color w:val="0067B1"/>
          <w:w w:val="115"/>
        </w:rPr>
        <w:t>other</w:t>
      </w:r>
      <w:r>
        <w:rPr>
          <w:color w:val="0067B1"/>
          <w:spacing w:val="-11"/>
          <w:w w:val="115"/>
        </w:rPr>
        <w:t xml:space="preserve"> </w:t>
      </w:r>
      <w:r>
        <w:rPr>
          <w:color w:val="0067B1"/>
          <w:w w:val="115"/>
        </w:rPr>
        <w:t>relevant</w:t>
      </w:r>
      <w:r>
        <w:rPr>
          <w:color w:val="0067B1"/>
          <w:spacing w:val="-12"/>
          <w:w w:val="115"/>
        </w:rPr>
        <w:t xml:space="preserve"> </w:t>
      </w:r>
      <w:r>
        <w:rPr>
          <w:color w:val="0067B1"/>
          <w:w w:val="115"/>
        </w:rPr>
        <w:t>factors may have on behavior</w:t>
      </w:r>
      <w:r>
        <w:rPr>
          <w:color w:val="0067B1"/>
          <w:w w:val="115"/>
        </w:rPr>
        <w:t>.</w:t>
      </w:r>
    </w:p>
    <w:p w14:paraId="3BE0591D" w14:textId="77777777" w:rsidR="000F75DB" w:rsidRDefault="000C1A9B">
      <w:pPr>
        <w:pStyle w:val="ListParagraph"/>
        <w:numPr>
          <w:ilvl w:val="0"/>
          <w:numId w:val="19"/>
        </w:numPr>
        <w:tabs>
          <w:tab w:val="left" w:pos="819"/>
          <w:tab w:val="left" w:pos="820"/>
        </w:tabs>
        <w:spacing w:before="37" w:line="249" w:lineRule="auto"/>
        <w:ind w:right="26"/>
      </w:pPr>
      <w:r>
        <w:rPr>
          <w:color w:val="0067B1"/>
          <w:w w:val="115"/>
        </w:rPr>
        <w:t xml:space="preserve">The relationship between substance </w:t>
      </w:r>
      <w:proofErr w:type="gramStart"/>
      <w:r>
        <w:rPr>
          <w:color w:val="0067B1"/>
          <w:w w:val="115"/>
        </w:rPr>
        <w:t>use</w:t>
      </w:r>
      <w:proofErr w:type="gramEnd"/>
      <w:r>
        <w:rPr>
          <w:color w:val="0067B1"/>
          <w:w w:val="115"/>
        </w:rPr>
        <w:t xml:space="preserve"> and</w:t>
      </w:r>
      <w:r>
        <w:rPr>
          <w:color w:val="0067B1"/>
          <w:spacing w:val="-3"/>
          <w:w w:val="115"/>
        </w:rPr>
        <w:t xml:space="preserve"> </w:t>
      </w:r>
      <w:r>
        <w:rPr>
          <w:color w:val="0067B1"/>
          <w:w w:val="115"/>
        </w:rPr>
        <w:t>diverse</w:t>
      </w:r>
      <w:r>
        <w:rPr>
          <w:color w:val="0067B1"/>
          <w:spacing w:val="-3"/>
          <w:w w:val="115"/>
        </w:rPr>
        <w:t xml:space="preserve"> </w:t>
      </w:r>
      <w:r>
        <w:rPr>
          <w:color w:val="0067B1"/>
          <w:w w:val="115"/>
        </w:rPr>
        <w:t>cultures,</w:t>
      </w:r>
      <w:r>
        <w:rPr>
          <w:color w:val="0067B1"/>
          <w:spacing w:val="-3"/>
          <w:w w:val="115"/>
        </w:rPr>
        <w:t xml:space="preserve"> </w:t>
      </w:r>
      <w:r>
        <w:rPr>
          <w:color w:val="0067B1"/>
          <w:w w:val="115"/>
        </w:rPr>
        <w:t>values,</w:t>
      </w:r>
      <w:r>
        <w:rPr>
          <w:color w:val="0067B1"/>
          <w:spacing w:val="-3"/>
          <w:w w:val="115"/>
        </w:rPr>
        <w:t xml:space="preserve"> </w:t>
      </w:r>
      <w:r>
        <w:rPr>
          <w:color w:val="0067B1"/>
          <w:w w:val="115"/>
        </w:rPr>
        <w:t>and</w:t>
      </w:r>
      <w:r>
        <w:rPr>
          <w:color w:val="0067B1"/>
          <w:spacing w:val="-3"/>
          <w:w w:val="115"/>
        </w:rPr>
        <w:t xml:space="preserve"> </w:t>
      </w:r>
      <w:r>
        <w:rPr>
          <w:color w:val="0067B1"/>
          <w:w w:val="115"/>
        </w:rPr>
        <w:t>lifestyles.</w:t>
      </w:r>
    </w:p>
    <w:p w14:paraId="28C77D8F" w14:textId="77777777" w:rsidR="000F75DB" w:rsidRDefault="000C1A9B">
      <w:pPr>
        <w:pStyle w:val="ListParagraph"/>
        <w:numPr>
          <w:ilvl w:val="0"/>
          <w:numId w:val="19"/>
        </w:numPr>
        <w:tabs>
          <w:tab w:val="left" w:pos="819"/>
          <w:tab w:val="left" w:pos="820"/>
        </w:tabs>
        <w:spacing w:line="249" w:lineRule="auto"/>
        <w:ind w:right="12"/>
      </w:pPr>
      <w:r>
        <w:rPr>
          <w:color w:val="0067B1"/>
          <w:w w:val="115"/>
        </w:rPr>
        <w:t>Assessment</w:t>
      </w:r>
      <w:r>
        <w:rPr>
          <w:color w:val="0067B1"/>
          <w:spacing w:val="-16"/>
          <w:w w:val="115"/>
        </w:rPr>
        <w:t xml:space="preserve"> </w:t>
      </w:r>
      <w:r>
        <w:rPr>
          <w:color w:val="0067B1"/>
          <w:w w:val="115"/>
        </w:rPr>
        <w:t>and</w:t>
      </w:r>
      <w:r>
        <w:rPr>
          <w:color w:val="0067B1"/>
          <w:spacing w:val="-16"/>
          <w:w w:val="115"/>
        </w:rPr>
        <w:t xml:space="preserve"> </w:t>
      </w:r>
      <w:r>
        <w:rPr>
          <w:color w:val="0067B1"/>
          <w:w w:val="115"/>
        </w:rPr>
        <w:t>intervention</w:t>
      </w:r>
      <w:r>
        <w:rPr>
          <w:color w:val="0067B1"/>
          <w:spacing w:val="-16"/>
          <w:w w:val="115"/>
        </w:rPr>
        <w:t xml:space="preserve"> </w:t>
      </w:r>
      <w:r>
        <w:rPr>
          <w:color w:val="0067B1"/>
          <w:w w:val="115"/>
        </w:rPr>
        <w:t>methods</w:t>
      </w:r>
      <w:r>
        <w:rPr>
          <w:color w:val="0067B1"/>
          <w:spacing w:val="-16"/>
          <w:w w:val="115"/>
        </w:rPr>
        <w:t xml:space="preserve"> </w:t>
      </w:r>
      <w:r>
        <w:rPr>
          <w:color w:val="0067B1"/>
          <w:w w:val="115"/>
        </w:rPr>
        <w:t>that are appropriate to culture and gender.</w:t>
      </w:r>
    </w:p>
    <w:p w14:paraId="0828B07E" w14:textId="77777777" w:rsidR="000F75DB" w:rsidRDefault="000C1A9B">
      <w:pPr>
        <w:pStyle w:val="ListParagraph"/>
        <w:numPr>
          <w:ilvl w:val="0"/>
          <w:numId w:val="19"/>
        </w:numPr>
        <w:tabs>
          <w:tab w:val="left" w:pos="819"/>
          <w:tab w:val="left" w:pos="820"/>
        </w:tabs>
        <w:spacing w:before="43" w:line="252" w:lineRule="auto"/>
        <w:ind w:right="20"/>
      </w:pPr>
      <w:r>
        <w:rPr>
          <w:color w:val="0067B1"/>
          <w:w w:val="115"/>
        </w:rPr>
        <w:t>Counseling</w:t>
      </w:r>
      <w:r>
        <w:rPr>
          <w:color w:val="0067B1"/>
          <w:spacing w:val="-6"/>
          <w:w w:val="115"/>
        </w:rPr>
        <w:t xml:space="preserve"> </w:t>
      </w:r>
      <w:r>
        <w:rPr>
          <w:color w:val="0067B1"/>
          <w:w w:val="115"/>
        </w:rPr>
        <w:t>methods</w:t>
      </w:r>
      <w:r>
        <w:rPr>
          <w:color w:val="0067B1"/>
          <w:spacing w:val="-6"/>
          <w:w w:val="115"/>
        </w:rPr>
        <w:t xml:space="preserve"> </w:t>
      </w:r>
      <w:r>
        <w:rPr>
          <w:color w:val="0067B1"/>
          <w:w w:val="115"/>
        </w:rPr>
        <w:t>relevant</w:t>
      </w:r>
      <w:r>
        <w:rPr>
          <w:color w:val="0067B1"/>
          <w:spacing w:val="-7"/>
          <w:w w:val="115"/>
        </w:rPr>
        <w:t xml:space="preserve"> </w:t>
      </w:r>
      <w:r>
        <w:rPr>
          <w:color w:val="0067B1"/>
          <w:w w:val="115"/>
        </w:rPr>
        <w:t>to</w:t>
      </w:r>
      <w:r>
        <w:rPr>
          <w:color w:val="0067B1"/>
          <w:spacing w:val="-7"/>
          <w:w w:val="115"/>
        </w:rPr>
        <w:t xml:space="preserve"> </w:t>
      </w:r>
      <w:r>
        <w:rPr>
          <w:color w:val="0067B1"/>
          <w:w w:val="115"/>
        </w:rPr>
        <w:t>the</w:t>
      </w:r>
      <w:r>
        <w:rPr>
          <w:color w:val="0067B1"/>
          <w:spacing w:val="-7"/>
          <w:w w:val="115"/>
        </w:rPr>
        <w:t xml:space="preserve"> </w:t>
      </w:r>
      <w:r>
        <w:rPr>
          <w:color w:val="0067B1"/>
          <w:w w:val="115"/>
        </w:rPr>
        <w:t>needs of culturally diverse groups and people with disabilities.</w:t>
      </w:r>
    </w:p>
    <w:p w14:paraId="1C078793" w14:textId="77777777" w:rsidR="000F75DB" w:rsidRDefault="000C1A9B">
      <w:pPr>
        <w:pStyle w:val="ListParagraph"/>
        <w:numPr>
          <w:ilvl w:val="0"/>
          <w:numId w:val="19"/>
        </w:numPr>
        <w:tabs>
          <w:tab w:val="left" w:pos="820"/>
        </w:tabs>
        <w:spacing w:before="37" w:line="252" w:lineRule="auto"/>
        <w:ind w:right="253"/>
        <w:jc w:val="both"/>
      </w:pPr>
      <w:r>
        <w:rPr>
          <w:color w:val="0067B1"/>
          <w:spacing w:val="-2"/>
          <w:w w:val="115"/>
        </w:rPr>
        <w:t>The</w:t>
      </w:r>
      <w:r>
        <w:rPr>
          <w:color w:val="0067B1"/>
          <w:spacing w:val="-10"/>
          <w:w w:val="115"/>
        </w:rPr>
        <w:t xml:space="preserve"> </w:t>
      </w:r>
      <w:r>
        <w:rPr>
          <w:color w:val="0067B1"/>
          <w:spacing w:val="-2"/>
          <w:w w:val="115"/>
        </w:rPr>
        <w:t>Americans</w:t>
      </w:r>
      <w:r>
        <w:rPr>
          <w:color w:val="0067B1"/>
          <w:spacing w:val="-11"/>
          <w:w w:val="115"/>
        </w:rPr>
        <w:t xml:space="preserve"> </w:t>
      </w:r>
      <w:r>
        <w:rPr>
          <w:color w:val="0067B1"/>
          <w:spacing w:val="-2"/>
          <w:w w:val="115"/>
        </w:rPr>
        <w:t>with</w:t>
      </w:r>
      <w:r>
        <w:rPr>
          <w:color w:val="0067B1"/>
          <w:spacing w:val="-10"/>
          <w:w w:val="115"/>
        </w:rPr>
        <w:t xml:space="preserve"> </w:t>
      </w:r>
      <w:r>
        <w:rPr>
          <w:color w:val="0067B1"/>
          <w:spacing w:val="-2"/>
          <w:w w:val="115"/>
        </w:rPr>
        <w:t>Disabilities</w:t>
      </w:r>
      <w:r>
        <w:rPr>
          <w:color w:val="0067B1"/>
          <w:spacing w:val="-10"/>
          <w:w w:val="115"/>
        </w:rPr>
        <w:t xml:space="preserve"> </w:t>
      </w:r>
      <w:r>
        <w:rPr>
          <w:color w:val="0067B1"/>
          <w:spacing w:val="-2"/>
          <w:w w:val="115"/>
        </w:rPr>
        <w:t>Act</w:t>
      </w:r>
      <w:r>
        <w:rPr>
          <w:color w:val="0067B1"/>
          <w:spacing w:val="-11"/>
          <w:w w:val="115"/>
        </w:rPr>
        <w:t xml:space="preserve"> </w:t>
      </w:r>
      <w:r>
        <w:rPr>
          <w:color w:val="0067B1"/>
          <w:spacing w:val="-2"/>
          <w:w w:val="115"/>
        </w:rPr>
        <w:t xml:space="preserve">and </w:t>
      </w:r>
      <w:r>
        <w:rPr>
          <w:color w:val="0067B1"/>
          <w:w w:val="115"/>
        </w:rPr>
        <w:t>other</w:t>
      </w:r>
      <w:r>
        <w:rPr>
          <w:color w:val="0067B1"/>
          <w:spacing w:val="-2"/>
          <w:w w:val="115"/>
        </w:rPr>
        <w:t xml:space="preserve"> </w:t>
      </w:r>
      <w:r>
        <w:rPr>
          <w:color w:val="0067B1"/>
          <w:w w:val="115"/>
        </w:rPr>
        <w:t>legislation</w:t>
      </w:r>
      <w:r>
        <w:rPr>
          <w:color w:val="0067B1"/>
          <w:spacing w:val="-3"/>
          <w:w w:val="115"/>
        </w:rPr>
        <w:t xml:space="preserve"> </w:t>
      </w:r>
      <w:r>
        <w:rPr>
          <w:color w:val="0067B1"/>
          <w:w w:val="115"/>
        </w:rPr>
        <w:t>related</w:t>
      </w:r>
      <w:r>
        <w:rPr>
          <w:color w:val="0067B1"/>
          <w:spacing w:val="-3"/>
          <w:w w:val="115"/>
        </w:rPr>
        <w:t xml:space="preserve"> </w:t>
      </w:r>
      <w:r>
        <w:rPr>
          <w:color w:val="0067B1"/>
          <w:w w:val="115"/>
        </w:rPr>
        <w:t>to</w:t>
      </w:r>
      <w:r>
        <w:rPr>
          <w:color w:val="0067B1"/>
          <w:spacing w:val="-3"/>
          <w:w w:val="115"/>
        </w:rPr>
        <w:t xml:space="preserve"> </w:t>
      </w:r>
      <w:r>
        <w:rPr>
          <w:color w:val="0067B1"/>
          <w:w w:val="115"/>
        </w:rPr>
        <w:t>human,</w:t>
      </w:r>
      <w:r>
        <w:rPr>
          <w:color w:val="0067B1"/>
          <w:spacing w:val="-2"/>
          <w:w w:val="115"/>
        </w:rPr>
        <w:t xml:space="preserve"> </w:t>
      </w:r>
      <w:r>
        <w:rPr>
          <w:color w:val="0067B1"/>
          <w:w w:val="115"/>
        </w:rPr>
        <w:t>civil, and clients’ rights.</w:t>
      </w:r>
    </w:p>
    <w:p w14:paraId="67E8D5E9" w14:textId="77777777" w:rsidR="000F75DB" w:rsidRDefault="000C1A9B">
      <w:pPr>
        <w:spacing w:before="78"/>
        <w:ind w:left="257"/>
        <w:rPr>
          <w:b/>
          <w:sz w:val="19"/>
        </w:rPr>
      </w:pPr>
      <w:r>
        <w:br w:type="column"/>
      </w:r>
      <w:r>
        <w:rPr>
          <w:b/>
          <w:color w:val="0067B1"/>
          <w:spacing w:val="-2"/>
          <w:w w:val="150"/>
          <w:sz w:val="28"/>
        </w:rPr>
        <w:t>A</w:t>
      </w:r>
      <w:r>
        <w:rPr>
          <w:b/>
          <w:color w:val="0067B1"/>
          <w:spacing w:val="-2"/>
          <w:w w:val="150"/>
          <w:sz w:val="19"/>
        </w:rPr>
        <w:t>ttitudes</w:t>
      </w:r>
    </w:p>
    <w:p w14:paraId="6A633EBB" w14:textId="77777777" w:rsidR="000F75DB" w:rsidRDefault="000C1A9B">
      <w:pPr>
        <w:pStyle w:val="ListParagraph"/>
        <w:numPr>
          <w:ilvl w:val="0"/>
          <w:numId w:val="18"/>
        </w:numPr>
        <w:tabs>
          <w:tab w:val="left" w:pos="617"/>
          <w:tab w:val="left" w:pos="618"/>
        </w:tabs>
        <w:spacing w:before="32" w:line="249" w:lineRule="auto"/>
        <w:ind w:right="395"/>
      </w:pPr>
      <w:r>
        <w:pict w14:anchorId="0A2232E7">
          <v:line id="_x0000_s2626" style="position:absolute;left:0;text-align:left;z-index:15757824;mso-position-horizontal-relative:page" from="300.45pt,-13.5pt" to="300.45pt,248.5pt" strokecolor="#0067b1" strokeweight="1pt">
            <w10:wrap anchorx="page"/>
          </v:line>
        </w:pict>
      </w:r>
      <w:r>
        <w:rPr>
          <w:color w:val="0067B1"/>
          <w:w w:val="115"/>
        </w:rPr>
        <w:t>Willingness</w:t>
      </w:r>
      <w:r>
        <w:rPr>
          <w:color w:val="0067B1"/>
          <w:spacing w:val="-9"/>
          <w:w w:val="115"/>
        </w:rPr>
        <w:t xml:space="preserve"> </w:t>
      </w:r>
      <w:r>
        <w:rPr>
          <w:color w:val="0067B1"/>
          <w:w w:val="115"/>
        </w:rPr>
        <w:t>to</w:t>
      </w:r>
      <w:r>
        <w:rPr>
          <w:color w:val="0067B1"/>
          <w:spacing w:val="-10"/>
          <w:w w:val="115"/>
        </w:rPr>
        <w:t xml:space="preserve"> </w:t>
      </w:r>
      <w:r>
        <w:rPr>
          <w:color w:val="0067B1"/>
          <w:w w:val="115"/>
        </w:rPr>
        <w:t>explore</w:t>
      </w:r>
      <w:r>
        <w:rPr>
          <w:color w:val="0067B1"/>
          <w:spacing w:val="-9"/>
          <w:w w:val="115"/>
        </w:rPr>
        <w:t xml:space="preserve"> </w:t>
      </w:r>
      <w:r>
        <w:rPr>
          <w:color w:val="0067B1"/>
          <w:w w:val="115"/>
        </w:rPr>
        <w:t>and</w:t>
      </w:r>
      <w:r>
        <w:rPr>
          <w:color w:val="0067B1"/>
          <w:spacing w:val="-9"/>
          <w:w w:val="115"/>
        </w:rPr>
        <w:t xml:space="preserve"> </w:t>
      </w:r>
      <w:r>
        <w:rPr>
          <w:color w:val="0067B1"/>
          <w:w w:val="115"/>
        </w:rPr>
        <w:t>identify</w:t>
      </w:r>
      <w:r>
        <w:rPr>
          <w:color w:val="0067B1"/>
          <w:spacing w:val="-9"/>
          <w:w w:val="115"/>
        </w:rPr>
        <w:t xml:space="preserve"> </w:t>
      </w:r>
      <w:r>
        <w:rPr>
          <w:color w:val="0067B1"/>
          <w:w w:val="115"/>
        </w:rPr>
        <w:t>one’s own cultural values.</w:t>
      </w:r>
    </w:p>
    <w:p w14:paraId="7C6A8C22" w14:textId="77777777" w:rsidR="000F75DB" w:rsidRDefault="000C1A9B">
      <w:pPr>
        <w:pStyle w:val="ListParagraph"/>
        <w:numPr>
          <w:ilvl w:val="0"/>
          <w:numId w:val="18"/>
        </w:numPr>
        <w:tabs>
          <w:tab w:val="left" w:pos="617"/>
          <w:tab w:val="left" w:pos="618"/>
        </w:tabs>
        <w:spacing w:before="43" w:line="249" w:lineRule="auto"/>
        <w:ind w:right="184"/>
      </w:pPr>
      <w:r>
        <w:rPr>
          <w:color w:val="0067B1"/>
          <w:w w:val="115"/>
        </w:rPr>
        <w:t>Acceptance</w:t>
      </w:r>
      <w:r>
        <w:rPr>
          <w:color w:val="0067B1"/>
          <w:spacing w:val="-16"/>
          <w:w w:val="115"/>
        </w:rPr>
        <w:t xml:space="preserve"> </w:t>
      </w:r>
      <w:r>
        <w:rPr>
          <w:color w:val="0067B1"/>
          <w:w w:val="115"/>
        </w:rPr>
        <w:t>of</w:t>
      </w:r>
      <w:r>
        <w:rPr>
          <w:color w:val="0067B1"/>
          <w:spacing w:val="-16"/>
          <w:w w:val="115"/>
        </w:rPr>
        <w:t xml:space="preserve"> </w:t>
      </w:r>
      <w:r>
        <w:rPr>
          <w:color w:val="0067B1"/>
          <w:w w:val="115"/>
        </w:rPr>
        <w:t>other</w:t>
      </w:r>
      <w:r>
        <w:rPr>
          <w:color w:val="0067B1"/>
          <w:spacing w:val="-16"/>
          <w:w w:val="115"/>
        </w:rPr>
        <w:t xml:space="preserve"> </w:t>
      </w:r>
      <w:r>
        <w:rPr>
          <w:color w:val="0067B1"/>
          <w:w w:val="115"/>
        </w:rPr>
        <w:t>cultural</w:t>
      </w:r>
      <w:r>
        <w:rPr>
          <w:color w:val="0067B1"/>
          <w:spacing w:val="-16"/>
          <w:w w:val="115"/>
        </w:rPr>
        <w:t xml:space="preserve"> </w:t>
      </w:r>
      <w:r>
        <w:rPr>
          <w:color w:val="0067B1"/>
          <w:w w:val="115"/>
        </w:rPr>
        <w:t>values</w:t>
      </w:r>
      <w:r>
        <w:rPr>
          <w:color w:val="0067B1"/>
          <w:spacing w:val="-16"/>
          <w:w w:val="115"/>
        </w:rPr>
        <w:t xml:space="preserve"> </w:t>
      </w:r>
      <w:r>
        <w:rPr>
          <w:color w:val="0067B1"/>
          <w:w w:val="115"/>
        </w:rPr>
        <w:t>as</w:t>
      </w:r>
      <w:r>
        <w:rPr>
          <w:color w:val="0067B1"/>
          <w:spacing w:val="-15"/>
          <w:w w:val="115"/>
        </w:rPr>
        <w:t xml:space="preserve"> </w:t>
      </w:r>
      <w:r>
        <w:rPr>
          <w:color w:val="0067B1"/>
          <w:w w:val="115"/>
        </w:rPr>
        <w:t>valid for other individuals.</w:t>
      </w:r>
    </w:p>
    <w:p w14:paraId="1E8EEC64" w14:textId="77777777" w:rsidR="000F75DB" w:rsidRDefault="000F75DB">
      <w:pPr>
        <w:spacing w:line="249" w:lineRule="auto"/>
        <w:sectPr w:rsidR="000F75DB">
          <w:type w:val="continuous"/>
          <w:pgSz w:w="12240" w:h="15840"/>
          <w:pgMar w:top="980" w:right="1280" w:bottom="0" w:left="980" w:header="0" w:footer="583" w:gutter="0"/>
          <w:cols w:num="2" w:space="720" w:equalWidth="0">
            <w:col w:w="4963" w:space="40"/>
            <w:col w:w="4977"/>
          </w:cols>
        </w:sectPr>
      </w:pPr>
    </w:p>
    <w:p w14:paraId="6C0F6B80" w14:textId="77777777" w:rsidR="000F75DB" w:rsidRDefault="000F75DB">
      <w:pPr>
        <w:pStyle w:val="BodyText"/>
        <w:rPr>
          <w:sz w:val="20"/>
        </w:rPr>
      </w:pPr>
    </w:p>
    <w:p w14:paraId="269C1007" w14:textId="77777777" w:rsidR="000F75DB" w:rsidRDefault="000F75DB">
      <w:pPr>
        <w:pStyle w:val="BodyText"/>
        <w:spacing w:before="5"/>
        <w:rPr>
          <w:sz w:val="13"/>
        </w:rPr>
      </w:pPr>
    </w:p>
    <w:p w14:paraId="4C1FA034" w14:textId="77777777" w:rsidR="000F75DB" w:rsidRDefault="000C1A9B">
      <w:pPr>
        <w:pStyle w:val="BodyText"/>
        <w:ind w:left="492"/>
        <w:rPr>
          <w:sz w:val="20"/>
        </w:rPr>
      </w:pPr>
      <w:r>
        <w:rPr>
          <w:sz w:val="20"/>
        </w:rPr>
      </w:r>
      <w:r>
        <w:rPr>
          <w:sz w:val="20"/>
        </w:rPr>
        <w:pict w14:anchorId="049F71A6">
          <v:shape id="docshape93" o:spid="_x0000_s2625"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301619E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19:</w:t>
                  </w:r>
                </w:p>
                <w:p w14:paraId="5AED5052" w14:textId="77777777" w:rsidR="000F75DB" w:rsidRDefault="000C1A9B">
                  <w:pPr>
                    <w:spacing w:line="247" w:lineRule="auto"/>
                    <w:ind w:left="240" w:right="232"/>
                    <w:rPr>
                      <w:color w:val="000000"/>
                      <w:sz w:val="26"/>
                    </w:rPr>
                  </w:pPr>
                  <w:r>
                    <w:rPr>
                      <w:color w:val="0067B1"/>
                      <w:w w:val="115"/>
                      <w:sz w:val="26"/>
                    </w:rPr>
                    <w:t>Understand</w:t>
                  </w:r>
                  <w:r>
                    <w:rPr>
                      <w:color w:val="0067B1"/>
                      <w:spacing w:val="-10"/>
                      <w:w w:val="115"/>
                      <w:sz w:val="26"/>
                    </w:rPr>
                    <w:t xml:space="preserve"> </w:t>
                  </w:r>
                  <w:r>
                    <w:rPr>
                      <w:color w:val="0067B1"/>
                      <w:w w:val="115"/>
                      <w:sz w:val="26"/>
                    </w:rPr>
                    <w:t>the</w:t>
                  </w:r>
                  <w:r>
                    <w:rPr>
                      <w:color w:val="0067B1"/>
                      <w:spacing w:val="-10"/>
                      <w:w w:val="115"/>
                      <w:sz w:val="26"/>
                    </w:rPr>
                    <w:t xml:space="preserve"> </w:t>
                  </w:r>
                  <w:r>
                    <w:rPr>
                      <w:color w:val="0067B1"/>
                      <w:w w:val="115"/>
                      <w:sz w:val="26"/>
                    </w:rPr>
                    <w:t>importance</w:t>
                  </w:r>
                  <w:r>
                    <w:rPr>
                      <w:color w:val="0067B1"/>
                      <w:spacing w:val="-9"/>
                      <w:w w:val="115"/>
                      <w:sz w:val="26"/>
                    </w:rPr>
                    <w:t xml:space="preserve"> </w:t>
                  </w:r>
                  <w:r>
                    <w:rPr>
                      <w:color w:val="0067B1"/>
                      <w:w w:val="115"/>
                      <w:sz w:val="26"/>
                    </w:rPr>
                    <w:t>of</w:t>
                  </w:r>
                  <w:r>
                    <w:rPr>
                      <w:color w:val="0067B1"/>
                      <w:spacing w:val="-10"/>
                      <w:w w:val="115"/>
                      <w:sz w:val="26"/>
                    </w:rPr>
                    <w:t xml:space="preserve"> </w:t>
                  </w:r>
                  <w:r>
                    <w:rPr>
                      <w:color w:val="0067B1"/>
                      <w:w w:val="115"/>
                      <w:sz w:val="26"/>
                    </w:rPr>
                    <w:t>self-awareness</w:t>
                  </w:r>
                  <w:r>
                    <w:rPr>
                      <w:color w:val="0067B1"/>
                      <w:spacing w:val="-9"/>
                      <w:w w:val="115"/>
                      <w:sz w:val="26"/>
                    </w:rPr>
                    <w:t xml:space="preserve"> </w:t>
                  </w:r>
                  <w:r>
                    <w:rPr>
                      <w:color w:val="0067B1"/>
                      <w:w w:val="115"/>
                      <w:sz w:val="26"/>
                    </w:rPr>
                    <w:t>in</w:t>
                  </w:r>
                  <w:r>
                    <w:rPr>
                      <w:color w:val="0067B1"/>
                      <w:spacing w:val="-9"/>
                      <w:w w:val="115"/>
                      <w:sz w:val="26"/>
                    </w:rPr>
                    <w:t xml:space="preserve"> </w:t>
                  </w:r>
                  <w:r>
                    <w:rPr>
                      <w:color w:val="0067B1"/>
                      <w:w w:val="115"/>
                      <w:sz w:val="26"/>
                    </w:rPr>
                    <w:t>one’s</w:t>
                  </w:r>
                  <w:r>
                    <w:rPr>
                      <w:color w:val="0067B1"/>
                      <w:spacing w:val="-10"/>
                      <w:w w:val="115"/>
                      <w:sz w:val="26"/>
                    </w:rPr>
                    <w:t xml:space="preserve"> </w:t>
                  </w:r>
                  <w:r>
                    <w:rPr>
                      <w:color w:val="0067B1"/>
                      <w:w w:val="115"/>
                      <w:sz w:val="26"/>
                    </w:rPr>
                    <w:t>personal,</w:t>
                  </w:r>
                  <w:r>
                    <w:rPr>
                      <w:color w:val="0067B1"/>
                      <w:spacing w:val="-10"/>
                      <w:w w:val="115"/>
                      <w:sz w:val="26"/>
                    </w:rPr>
                    <w:t xml:space="preserve"> </w:t>
                  </w:r>
                  <w:r>
                    <w:rPr>
                      <w:color w:val="0067B1"/>
                      <w:w w:val="115"/>
                      <w:sz w:val="26"/>
                    </w:rPr>
                    <w:t>professional, and cultural life.</w:t>
                  </w:r>
                </w:p>
              </w:txbxContent>
            </v:textbox>
            <w10:anchorlock/>
          </v:shape>
        </w:pict>
      </w:r>
    </w:p>
    <w:p w14:paraId="7451C58D" w14:textId="77777777" w:rsidR="000F75DB" w:rsidRDefault="000F75DB">
      <w:pPr>
        <w:pStyle w:val="BodyText"/>
        <w:spacing w:before="2"/>
        <w:rPr>
          <w:sz w:val="6"/>
        </w:rPr>
      </w:pPr>
    </w:p>
    <w:p w14:paraId="0014AA30" w14:textId="77777777" w:rsidR="000F75DB" w:rsidRDefault="000F75DB">
      <w:pPr>
        <w:rPr>
          <w:sz w:val="6"/>
        </w:rPr>
        <w:sectPr w:rsidR="000F75DB">
          <w:type w:val="continuous"/>
          <w:pgSz w:w="12240" w:h="15840"/>
          <w:pgMar w:top="980" w:right="1280" w:bottom="0" w:left="980" w:header="0" w:footer="583" w:gutter="0"/>
          <w:cols w:space="720"/>
        </w:sectPr>
      </w:pPr>
    </w:p>
    <w:p w14:paraId="33D19F92" w14:textId="77777777" w:rsidR="000F75DB" w:rsidRDefault="000C1A9B">
      <w:pPr>
        <w:spacing w:before="60"/>
        <w:ind w:left="460"/>
        <w:rPr>
          <w:b/>
          <w:sz w:val="19"/>
        </w:rPr>
      </w:pPr>
      <w:r>
        <w:rPr>
          <w:b/>
          <w:color w:val="0067B1"/>
          <w:spacing w:val="-2"/>
          <w:w w:val="140"/>
          <w:sz w:val="28"/>
        </w:rPr>
        <w:t>K</w:t>
      </w:r>
      <w:r>
        <w:rPr>
          <w:b/>
          <w:color w:val="0067B1"/>
          <w:spacing w:val="-2"/>
          <w:w w:val="140"/>
          <w:sz w:val="19"/>
        </w:rPr>
        <w:t>nowledge</w:t>
      </w:r>
    </w:p>
    <w:p w14:paraId="0BE37D5C" w14:textId="77777777" w:rsidR="000F75DB" w:rsidRDefault="000C1A9B">
      <w:pPr>
        <w:pStyle w:val="ListParagraph"/>
        <w:numPr>
          <w:ilvl w:val="1"/>
          <w:numId w:val="18"/>
        </w:numPr>
        <w:tabs>
          <w:tab w:val="left" w:pos="819"/>
          <w:tab w:val="left" w:pos="820"/>
        </w:tabs>
        <w:spacing w:before="33" w:line="249" w:lineRule="auto"/>
        <w:ind w:right="38"/>
      </w:pPr>
      <w:r>
        <w:rPr>
          <w:color w:val="0067B1"/>
          <w:w w:val="115"/>
        </w:rPr>
        <w:t>Personal</w:t>
      </w:r>
      <w:r>
        <w:rPr>
          <w:color w:val="0067B1"/>
          <w:spacing w:val="-16"/>
          <w:w w:val="115"/>
        </w:rPr>
        <w:t xml:space="preserve"> </w:t>
      </w:r>
      <w:r>
        <w:rPr>
          <w:color w:val="0067B1"/>
          <w:w w:val="115"/>
        </w:rPr>
        <w:t>and</w:t>
      </w:r>
      <w:r>
        <w:rPr>
          <w:color w:val="0067B1"/>
          <w:spacing w:val="-16"/>
          <w:w w:val="115"/>
        </w:rPr>
        <w:t xml:space="preserve"> </w:t>
      </w:r>
      <w:r>
        <w:rPr>
          <w:color w:val="0067B1"/>
          <w:w w:val="115"/>
        </w:rPr>
        <w:t>professional</w:t>
      </w:r>
      <w:r>
        <w:rPr>
          <w:color w:val="0067B1"/>
          <w:spacing w:val="-16"/>
          <w:w w:val="115"/>
        </w:rPr>
        <w:t xml:space="preserve"> </w:t>
      </w:r>
      <w:r>
        <w:rPr>
          <w:color w:val="0067B1"/>
          <w:w w:val="115"/>
        </w:rPr>
        <w:t>strengths and limitations.</w:t>
      </w:r>
    </w:p>
    <w:p w14:paraId="314CE0F4" w14:textId="77777777" w:rsidR="000F75DB" w:rsidRDefault="000C1A9B">
      <w:pPr>
        <w:pStyle w:val="ListParagraph"/>
        <w:numPr>
          <w:ilvl w:val="1"/>
          <w:numId w:val="18"/>
        </w:numPr>
        <w:tabs>
          <w:tab w:val="left" w:pos="819"/>
          <w:tab w:val="left" w:pos="820"/>
        </w:tabs>
      </w:pPr>
      <w:r>
        <w:rPr>
          <w:color w:val="0067B1"/>
          <w:w w:val="115"/>
        </w:rPr>
        <w:t>Cultural,</w:t>
      </w:r>
      <w:r>
        <w:rPr>
          <w:color w:val="0067B1"/>
          <w:spacing w:val="4"/>
          <w:w w:val="115"/>
        </w:rPr>
        <w:t xml:space="preserve"> </w:t>
      </w:r>
      <w:r>
        <w:rPr>
          <w:color w:val="0067B1"/>
          <w:w w:val="115"/>
        </w:rPr>
        <w:t>ethnic,</w:t>
      </w:r>
      <w:r>
        <w:rPr>
          <w:color w:val="0067B1"/>
          <w:spacing w:val="4"/>
          <w:w w:val="115"/>
        </w:rPr>
        <w:t xml:space="preserve"> </w:t>
      </w:r>
      <w:r>
        <w:rPr>
          <w:color w:val="0067B1"/>
          <w:w w:val="115"/>
        </w:rPr>
        <w:t>or</w:t>
      </w:r>
      <w:r>
        <w:rPr>
          <w:color w:val="0067B1"/>
          <w:spacing w:val="4"/>
          <w:w w:val="115"/>
        </w:rPr>
        <w:t xml:space="preserve"> </w:t>
      </w:r>
      <w:r>
        <w:rPr>
          <w:color w:val="0067B1"/>
          <w:w w:val="115"/>
        </w:rPr>
        <w:t>gender</w:t>
      </w:r>
      <w:r>
        <w:rPr>
          <w:color w:val="0067B1"/>
          <w:spacing w:val="4"/>
          <w:w w:val="115"/>
        </w:rPr>
        <w:t xml:space="preserve"> </w:t>
      </w:r>
      <w:r>
        <w:rPr>
          <w:color w:val="0067B1"/>
          <w:spacing w:val="-2"/>
          <w:w w:val="115"/>
        </w:rPr>
        <w:t>biases.</w:t>
      </w:r>
    </w:p>
    <w:p w14:paraId="6D5EC2C2" w14:textId="77777777" w:rsidR="000F75DB" w:rsidRDefault="000C1A9B">
      <w:pPr>
        <w:spacing w:before="60"/>
        <w:ind w:left="460"/>
        <w:rPr>
          <w:b/>
          <w:sz w:val="19"/>
        </w:rPr>
      </w:pPr>
      <w:r>
        <w:br w:type="column"/>
      </w:r>
      <w:r>
        <w:rPr>
          <w:b/>
          <w:color w:val="0067B1"/>
          <w:spacing w:val="-2"/>
          <w:w w:val="150"/>
          <w:sz w:val="28"/>
        </w:rPr>
        <w:t>A</w:t>
      </w:r>
      <w:r>
        <w:rPr>
          <w:b/>
          <w:color w:val="0067B1"/>
          <w:spacing w:val="-2"/>
          <w:w w:val="150"/>
          <w:sz w:val="19"/>
        </w:rPr>
        <w:t>ttitudes</w:t>
      </w:r>
    </w:p>
    <w:p w14:paraId="67628FAD" w14:textId="77777777" w:rsidR="000F75DB" w:rsidRDefault="000C1A9B">
      <w:pPr>
        <w:pStyle w:val="ListParagraph"/>
        <w:numPr>
          <w:ilvl w:val="1"/>
          <w:numId w:val="18"/>
        </w:numPr>
        <w:tabs>
          <w:tab w:val="left" w:pos="819"/>
          <w:tab w:val="left" w:pos="820"/>
        </w:tabs>
        <w:spacing w:before="33"/>
      </w:pPr>
      <w:r>
        <w:pict w14:anchorId="73D7AB31">
          <v:line id="_x0000_s2624" style="position:absolute;left:0;text-align:left;z-index:15758336;mso-position-horizontal-relative:page" from="300.45pt,-13.45pt" to="300.45pt,45.05pt" strokecolor="#0067b1" strokeweight="1pt">
            <w10:wrap anchorx="page"/>
          </v:line>
        </w:pict>
      </w:r>
      <w:r>
        <w:rPr>
          <w:color w:val="0067B1"/>
          <w:w w:val="110"/>
        </w:rPr>
        <w:t>Openness</w:t>
      </w:r>
      <w:r>
        <w:rPr>
          <w:color w:val="0067B1"/>
          <w:spacing w:val="20"/>
          <w:w w:val="110"/>
        </w:rPr>
        <w:t xml:space="preserve"> </w:t>
      </w:r>
      <w:r>
        <w:rPr>
          <w:color w:val="0067B1"/>
          <w:w w:val="110"/>
        </w:rPr>
        <w:t>to</w:t>
      </w:r>
      <w:r>
        <w:rPr>
          <w:color w:val="0067B1"/>
          <w:spacing w:val="18"/>
          <w:w w:val="110"/>
        </w:rPr>
        <w:t xml:space="preserve"> </w:t>
      </w:r>
      <w:r>
        <w:rPr>
          <w:color w:val="0067B1"/>
          <w:w w:val="110"/>
        </w:rPr>
        <w:t>constructive</w:t>
      </w:r>
      <w:r>
        <w:rPr>
          <w:color w:val="0067B1"/>
          <w:spacing w:val="20"/>
          <w:w w:val="110"/>
        </w:rPr>
        <w:t xml:space="preserve"> </w:t>
      </w:r>
      <w:r>
        <w:rPr>
          <w:color w:val="0067B1"/>
          <w:spacing w:val="-2"/>
          <w:w w:val="110"/>
        </w:rPr>
        <w:t>supervision.</w:t>
      </w:r>
    </w:p>
    <w:p w14:paraId="4B2EBBC9" w14:textId="77777777" w:rsidR="000F75DB" w:rsidRDefault="000C1A9B">
      <w:pPr>
        <w:pStyle w:val="ListParagraph"/>
        <w:numPr>
          <w:ilvl w:val="1"/>
          <w:numId w:val="18"/>
        </w:numPr>
        <w:tabs>
          <w:tab w:val="left" w:pos="819"/>
          <w:tab w:val="left" w:pos="820"/>
        </w:tabs>
        <w:spacing w:before="52" w:line="249" w:lineRule="auto"/>
        <w:ind w:right="199"/>
      </w:pPr>
      <w:r>
        <w:rPr>
          <w:color w:val="0067B1"/>
          <w:w w:val="115"/>
        </w:rPr>
        <w:t>Willingness</w:t>
      </w:r>
      <w:r>
        <w:rPr>
          <w:color w:val="0067B1"/>
          <w:spacing w:val="-10"/>
          <w:w w:val="115"/>
        </w:rPr>
        <w:t xml:space="preserve"> </w:t>
      </w:r>
      <w:r>
        <w:rPr>
          <w:color w:val="0067B1"/>
          <w:w w:val="115"/>
        </w:rPr>
        <w:t>to</w:t>
      </w:r>
      <w:r>
        <w:rPr>
          <w:color w:val="0067B1"/>
          <w:spacing w:val="-11"/>
          <w:w w:val="115"/>
        </w:rPr>
        <w:t xml:space="preserve"> </w:t>
      </w:r>
      <w:r>
        <w:rPr>
          <w:color w:val="0067B1"/>
          <w:w w:val="115"/>
        </w:rPr>
        <w:t>grow</w:t>
      </w:r>
      <w:r>
        <w:rPr>
          <w:color w:val="0067B1"/>
          <w:spacing w:val="-10"/>
          <w:w w:val="115"/>
        </w:rPr>
        <w:t xml:space="preserve"> </w:t>
      </w:r>
      <w:r>
        <w:rPr>
          <w:color w:val="0067B1"/>
          <w:w w:val="115"/>
        </w:rPr>
        <w:t>and</w:t>
      </w:r>
      <w:r>
        <w:rPr>
          <w:color w:val="0067B1"/>
          <w:spacing w:val="-10"/>
          <w:w w:val="115"/>
        </w:rPr>
        <w:t xml:space="preserve"> </w:t>
      </w:r>
      <w:r>
        <w:rPr>
          <w:color w:val="0067B1"/>
          <w:w w:val="115"/>
        </w:rPr>
        <w:t>change</w:t>
      </w:r>
      <w:r>
        <w:rPr>
          <w:color w:val="0067B1"/>
          <w:spacing w:val="-10"/>
          <w:w w:val="115"/>
        </w:rPr>
        <w:t xml:space="preserve"> </w:t>
      </w:r>
      <w:r>
        <w:rPr>
          <w:color w:val="0067B1"/>
          <w:w w:val="115"/>
        </w:rPr>
        <w:t>personally and professionally.</w:t>
      </w:r>
    </w:p>
    <w:p w14:paraId="5AE6E2FD" w14:textId="77777777" w:rsidR="000F75DB" w:rsidRDefault="000F75DB">
      <w:pPr>
        <w:spacing w:line="249" w:lineRule="auto"/>
        <w:sectPr w:rsidR="000F75DB">
          <w:type w:val="continuous"/>
          <w:pgSz w:w="12240" w:h="15840"/>
          <w:pgMar w:top="980" w:right="1280" w:bottom="0" w:left="980" w:header="0" w:footer="583" w:gutter="0"/>
          <w:cols w:num="2" w:space="720" w:equalWidth="0">
            <w:col w:w="4312" w:space="488"/>
            <w:col w:w="5180"/>
          </w:cols>
        </w:sectPr>
      </w:pPr>
    </w:p>
    <w:p w14:paraId="669EDCFF" w14:textId="77777777" w:rsidR="000F75DB" w:rsidRDefault="000F75DB">
      <w:pPr>
        <w:pStyle w:val="BodyText"/>
        <w:rPr>
          <w:sz w:val="20"/>
        </w:rPr>
      </w:pPr>
    </w:p>
    <w:p w14:paraId="779121B6" w14:textId="77777777" w:rsidR="000F75DB" w:rsidRDefault="000F75DB">
      <w:pPr>
        <w:pStyle w:val="BodyText"/>
        <w:spacing w:before="2"/>
        <w:rPr>
          <w:sz w:val="19"/>
        </w:rPr>
      </w:pPr>
    </w:p>
    <w:p w14:paraId="15C745B8" w14:textId="77777777" w:rsidR="000F75DB" w:rsidRDefault="000C1A9B">
      <w:pPr>
        <w:pStyle w:val="BodyText"/>
        <w:ind w:left="492"/>
        <w:rPr>
          <w:sz w:val="20"/>
        </w:rPr>
      </w:pPr>
      <w:r>
        <w:rPr>
          <w:sz w:val="20"/>
        </w:rPr>
      </w:r>
      <w:r>
        <w:rPr>
          <w:sz w:val="20"/>
        </w:rPr>
        <w:pict w14:anchorId="3948F0C8">
          <v:shape id="docshape96" o:spid="_x0000_s2623"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761BE1D2"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20:</w:t>
                  </w:r>
                </w:p>
                <w:p w14:paraId="26B33C9D" w14:textId="77777777" w:rsidR="000F75DB" w:rsidRDefault="000C1A9B">
                  <w:pPr>
                    <w:spacing w:line="247" w:lineRule="auto"/>
                    <w:ind w:left="240" w:right="232"/>
                    <w:rPr>
                      <w:color w:val="000000"/>
                      <w:sz w:val="26"/>
                    </w:rPr>
                  </w:pPr>
                  <w:r>
                    <w:rPr>
                      <w:color w:val="0067B1"/>
                      <w:w w:val="115"/>
                      <w:sz w:val="26"/>
                    </w:rPr>
                    <w:t>Understand</w:t>
                  </w:r>
                  <w:r>
                    <w:rPr>
                      <w:color w:val="0067B1"/>
                      <w:spacing w:val="-5"/>
                      <w:w w:val="115"/>
                      <w:sz w:val="26"/>
                    </w:rPr>
                    <w:t xml:space="preserve"> </w:t>
                  </w:r>
                  <w:r>
                    <w:rPr>
                      <w:color w:val="0067B1"/>
                      <w:w w:val="115"/>
                      <w:sz w:val="26"/>
                    </w:rPr>
                    <w:t>the</w:t>
                  </w:r>
                  <w:r>
                    <w:rPr>
                      <w:color w:val="0067B1"/>
                      <w:spacing w:val="-5"/>
                      <w:w w:val="115"/>
                      <w:sz w:val="26"/>
                    </w:rPr>
                    <w:t xml:space="preserve"> </w:t>
                  </w:r>
                  <w:r>
                    <w:rPr>
                      <w:color w:val="0067B1"/>
                      <w:w w:val="115"/>
                      <w:sz w:val="26"/>
                    </w:rPr>
                    <w:t>addiction</w:t>
                  </w:r>
                  <w:r>
                    <w:rPr>
                      <w:color w:val="0067B1"/>
                      <w:spacing w:val="-5"/>
                      <w:w w:val="115"/>
                      <w:sz w:val="26"/>
                    </w:rPr>
                    <w:t xml:space="preserve"> </w:t>
                  </w:r>
                  <w:r>
                    <w:rPr>
                      <w:color w:val="0067B1"/>
                      <w:w w:val="115"/>
                      <w:sz w:val="26"/>
                    </w:rPr>
                    <w:t>professional’s</w:t>
                  </w:r>
                  <w:r>
                    <w:rPr>
                      <w:color w:val="0067B1"/>
                      <w:spacing w:val="-5"/>
                      <w:w w:val="115"/>
                      <w:sz w:val="26"/>
                    </w:rPr>
                    <w:t xml:space="preserve"> </w:t>
                  </w:r>
                  <w:r>
                    <w:rPr>
                      <w:color w:val="0067B1"/>
                      <w:w w:val="115"/>
                      <w:sz w:val="26"/>
                    </w:rPr>
                    <w:t>obligations</w:t>
                  </w:r>
                  <w:r>
                    <w:rPr>
                      <w:color w:val="0067B1"/>
                      <w:spacing w:val="-5"/>
                      <w:w w:val="115"/>
                      <w:sz w:val="26"/>
                    </w:rPr>
                    <w:t xml:space="preserve"> </w:t>
                  </w:r>
                  <w:r>
                    <w:rPr>
                      <w:color w:val="0067B1"/>
                      <w:w w:val="115"/>
                      <w:sz w:val="26"/>
                    </w:rPr>
                    <w:t>to</w:t>
                  </w:r>
                  <w:r>
                    <w:rPr>
                      <w:color w:val="0067B1"/>
                      <w:spacing w:val="-5"/>
                      <w:w w:val="115"/>
                      <w:sz w:val="26"/>
                    </w:rPr>
                    <w:t xml:space="preserve"> </w:t>
                  </w:r>
                  <w:r>
                    <w:rPr>
                      <w:color w:val="0067B1"/>
                      <w:w w:val="115"/>
                      <w:sz w:val="26"/>
                    </w:rPr>
                    <w:t>adhere</w:t>
                  </w:r>
                  <w:r>
                    <w:rPr>
                      <w:color w:val="0067B1"/>
                      <w:spacing w:val="-5"/>
                      <w:w w:val="115"/>
                      <w:sz w:val="26"/>
                    </w:rPr>
                    <w:t xml:space="preserve"> </w:t>
                  </w:r>
                  <w:r>
                    <w:rPr>
                      <w:color w:val="0067B1"/>
                      <w:w w:val="115"/>
                      <w:sz w:val="26"/>
                    </w:rPr>
                    <w:t>to</w:t>
                  </w:r>
                  <w:r>
                    <w:rPr>
                      <w:color w:val="0067B1"/>
                      <w:spacing w:val="-5"/>
                      <w:w w:val="115"/>
                      <w:sz w:val="26"/>
                    </w:rPr>
                    <w:t xml:space="preserve"> </w:t>
                  </w:r>
                  <w:r>
                    <w:rPr>
                      <w:color w:val="0067B1"/>
                      <w:w w:val="115"/>
                      <w:sz w:val="26"/>
                    </w:rPr>
                    <w:t>ethical</w:t>
                  </w:r>
                  <w:r>
                    <w:rPr>
                      <w:color w:val="0067B1"/>
                      <w:spacing w:val="-4"/>
                      <w:w w:val="115"/>
                      <w:sz w:val="26"/>
                    </w:rPr>
                    <w:t xml:space="preserve"> </w:t>
                  </w:r>
                  <w:r>
                    <w:rPr>
                      <w:color w:val="0067B1"/>
                      <w:w w:val="115"/>
                      <w:sz w:val="26"/>
                    </w:rPr>
                    <w:t>and behavioral standards of conduct in the helping relationship.</w:t>
                  </w:r>
                </w:p>
              </w:txbxContent>
            </v:textbox>
            <w10:anchorlock/>
          </v:shape>
        </w:pict>
      </w:r>
    </w:p>
    <w:p w14:paraId="18CA6E66" w14:textId="77777777" w:rsidR="000F75DB" w:rsidRDefault="000F75DB">
      <w:pPr>
        <w:pStyle w:val="BodyText"/>
        <w:spacing w:before="2"/>
        <w:rPr>
          <w:sz w:val="6"/>
        </w:rPr>
      </w:pPr>
    </w:p>
    <w:p w14:paraId="28FA0EA1" w14:textId="77777777" w:rsidR="000F75DB" w:rsidRDefault="000F75DB">
      <w:pPr>
        <w:rPr>
          <w:sz w:val="6"/>
        </w:rPr>
        <w:sectPr w:rsidR="000F75DB">
          <w:headerReference w:type="even" r:id="rId77"/>
          <w:headerReference w:type="default" r:id="rId78"/>
          <w:pgSz w:w="12240" w:h="15840"/>
          <w:pgMar w:top="980" w:right="1280" w:bottom="780" w:left="980" w:header="683" w:footer="583" w:gutter="0"/>
          <w:cols w:space="720"/>
        </w:sectPr>
      </w:pPr>
    </w:p>
    <w:p w14:paraId="1C100C95" w14:textId="77777777" w:rsidR="000F75DB" w:rsidRDefault="000C1A9B">
      <w:pPr>
        <w:spacing w:before="60"/>
        <w:ind w:left="460"/>
        <w:rPr>
          <w:b/>
          <w:sz w:val="19"/>
        </w:rPr>
      </w:pPr>
      <w:r>
        <w:rPr>
          <w:b/>
          <w:color w:val="0067B1"/>
          <w:spacing w:val="-2"/>
          <w:w w:val="140"/>
          <w:sz w:val="28"/>
        </w:rPr>
        <w:t>K</w:t>
      </w:r>
      <w:r>
        <w:rPr>
          <w:b/>
          <w:color w:val="0067B1"/>
          <w:spacing w:val="-2"/>
          <w:w w:val="140"/>
          <w:sz w:val="19"/>
        </w:rPr>
        <w:t>nowledge</w:t>
      </w:r>
    </w:p>
    <w:p w14:paraId="2EBF7EA8" w14:textId="77777777" w:rsidR="000F75DB" w:rsidRDefault="000C1A9B">
      <w:pPr>
        <w:pStyle w:val="ListParagraph"/>
        <w:numPr>
          <w:ilvl w:val="1"/>
          <w:numId w:val="18"/>
        </w:numPr>
        <w:tabs>
          <w:tab w:val="left" w:pos="819"/>
          <w:tab w:val="left" w:pos="820"/>
        </w:tabs>
        <w:spacing w:before="33" w:line="249" w:lineRule="auto"/>
      </w:pPr>
      <w:r>
        <w:rPr>
          <w:color w:val="0067B1"/>
          <w:w w:val="115"/>
        </w:rPr>
        <w:t>The</w:t>
      </w:r>
      <w:r>
        <w:rPr>
          <w:color w:val="0067B1"/>
          <w:spacing w:val="-14"/>
          <w:w w:val="115"/>
        </w:rPr>
        <w:t xml:space="preserve"> </w:t>
      </w:r>
      <w:r>
        <w:rPr>
          <w:color w:val="0067B1"/>
          <w:w w:val="115"/>
        </w:rPr>
        <w:t>features</w:t>
      </w:r>
      <w:r>
        <w:rPr>
          <w:color w:val="0067B1"/>
          <w:spacing w:val="-14"/>
          <w:w w:val="115"/>
        </w:rPr>
        <w:t xml:space="preserve"> </w:t>
      </w:r>
      <w:r>
        <w:rPr>
          <w:color w:val="0067B1"/>
          <w:w w:val="115"/>
        </w:rPr>
        <w:t>of</w:t>
      </w:r>
      <w:r>
        <w:rPr>
          <w:color w:val="0067B1"/>
          <w:spacing w:val="-14"/>
          <w:w w:val="115"/>
        </w:rPr>
        <w:t xml:space="preserve"> </w:t>
      </w:r>
      <w:r>
        <w:rPr>
          <w:color w:val="0067B1"/>
          <w:w w:val="115"/>
        </w:rPr>
        <w:t>crisis,</w:t>
      </w:r>
      <w:r>
        <w:rPr>
          <w:color w:val="0067B1"/>
          <w:spacing w:val="-14"/>
          <w:w w:val="115"/>
        </w:rPr>
        <w:t xml:space="preserve"> </w:t>
      </w:r>
      <w:r>
        <w:rPr>
          <w:color w:val="0067B1"/>
          <w:w w:val="115"/>
        </w:rPr>
        <w:t>which</w:t>
      </w:r>
      <w:r>
        <w:rPr>
          <w:color w:val="0067B1"/>
          <w:spacing w:val="-14"/>
          <w:w w:val="115"/>
        </w:rPr>
        <w:t xml:space="preserve"> </w:t>
      </w:r>
      <w:r>
        <w:rPr>
          <w:color w:val="0067B1"/>
          <w:w w:val="115"/>
        </w:rPr>
        <w:t>may</w:t>
      </w:r>
      <w:r>
        <w:rPr>
          <w:color w:val="0067B1"/>
          <w:spacing w:val="-14"/>
          <w:w w:val="115"/>
        </w:rPr>
        <w:t xml:space="preserve"> </w:t>
      </w:r>
      <w:r>
        <w:rPr>
          <w:color w:val="0067B1"/>
          <w:w w:val="115"/>
        </w:rPr>
        <w:t>include but are not limited to:</w:t>
      </w:r>
    </w:p>
    <w:p w14:paraId="036AB44C" w14:textId="77777777" w:rsidR="000F75DB" w:rsidRDefault="000C1A9B">
      <w:pPr>
        <w:pStyle w:val="ListParagraph"/>
        <w:numPr>
          <w:ilvl w:val="2"/>
          <w:numId w:val="18"/>
        </w:numPr>
        <w:tabs>
          <w:tab w:val="left" w:pos="991"/>
        </w:tabs>
        <w:spacing w:before="96"/>
      </w:pPr>
      <w:r>
        <w:rPr>
          <w:color w:val="0067B1"/>
          <w:w w:val="110"/>
        </w:rPr>
        <w:t>family</w:t>
      </w:r>
      <w:r>
        <w:rPr>
          <w:color w:val="0067B1"/>
          <w:spacing w:val="1"/>
          <w:w w:val="115"/>
        </w:rPr>
        <w:t xml:space="preserve"> </w:t>
      </w:r>
      <w:r>
        <w:rPr>
          <w:color w:val="0067B1"/>
          <w:spacing w:val="-2"/>
          <w:w w:val="115"/>
        </w:rPr>
        <w:t>disruption</w:t>
      </w:r>
    </w:p>
    <w:p w14:paraId="2F93831B" w14:textId="77777777" w:rsidR="000F75DB" w:rsidRDefault="000C1A9B">
      <w:pPr>
        <w:pStyle w:val="ListParagraph"/>
        <w:numPr>
          <w:ilvl w:val="2"/>
          <w:numId w:val="18"/>
        </w:numPr>
        <w:tabs>
          <w:tab w:val="left" w:pos="991"/>
        </w:tabs>
        <w:spacing w:before="13"/>
      </w:pPr>
      <w:r>
        <w:rPr>
          <w:color w:val="0067B1"/>
          <w:w w:val="115"/>
        </w:rPr>
        <w:t>social and legal</w:t>
      </w:r>
      <w:r>
        <w:rPr>
          <w:color w:val="0067B1"/>
          <w:spacing w:val="-1"/>
          <w:w w:val="115"/>
        </w:rPr>
        <w:t xml:space="preserve"> </w:t>
      </w:r>
      <w:r>
        <w:rPr>
          <w:color w:val="0067B1"/>
          <w:spacing w:val="-2"/>
          <w:w w:val="115"/>
        </w:rPr>
        <w:t>consequences</w:t>
      </w:r>
    </w:p>
    <w:p w14:paraId="49195ED3" w14:textId="77777777" w:rsidR="000F75DB" w:rsidRDefault="000C1A9B">
      <w:pPr>
        <w:pStyle w:val="ListParagraph"/>
        <w:numPr>
          <w:ilvl w:val="2"/>
          <w:numId w:val="18"/>
        </w:numPr>
        <w:tabs>
          <w:tab w:val="left" w:pos="991"/>
        </w:tabs>
        <w:spacing w:before="12" w:line="252" w:lineRule="auto"/>
        <w:ind w:right="1205"/>
      </w:pPr>
      <w:r>
        <w:rPr>
          <w:color w:val="0067B1"/>
          <w:w w:val="115"/>
        </w:rPr>
        <w:t>physical</w:t>
      </w:r>
      <w:r>
        <w:rPr>
          <w:color w:val="0067B1"/>
          <w:spacing w:val="-16"/>
          <w:w w:val="115"/>
        </w:rPr>
        <w:t xml:space="preserve"> </w:t>
      </w:r>
      <w:r>
        <w:rPr>
          <w:color w:val="0067B1"/>
          <w:w w:val="115"/>
        </w:rPr>
        <w:t>and</w:t>
      </w:r>
      <w:r>
        <w:rPr>
          <w:color w:val="0067B1"/>
          <w:spacing w:val="-16"/>
          <w:w w:val="115"/>
        </w:rPr>
        <w:t xml:space="preserve"> </w:t>
      </w:r>
      <w:r>
        <w:rPr>
          <w:color w:val="0067B1"/>
          <w:w w:val="115"/>
        </w:rPr>
        <w:t>psychological panic states</w:t>
      </w:r>
    </w:p>
    <w:p w14:paraId="6D57B172" w14:textId="77777777" w:rsidR="000F75DB" w:rsidRDefault="000C1A9B">
      <w:pPr>
        <w:pStyle w:val="ListParagraph"/>
        <w:numPr>
          <w:ilvl w:val="2"/>
          <w:numId w:val="18"/>
        </w:numPr>
        <w:tabs>
          <w:tab w:val="left" w:pos="991"/>
        </w:tabs>
        <w:spacing w:before="1"/>
        <w:ind w:hanging="172"/>
      </w:pPr>
      <w:r>
        <w:rPr>
          <w:color w:val="0067B1"/>
          <w:w w:val="115"/>
        </w:rPr>
        <w:t>physical</w:t>
      </w:r>
      <w:r>
        <w:rPr>
          <w:color w:val="0067B1"/>
          <w:spacing w:val="-12"/>
          <w:w w:val="115"/>
        </w:rPr>
        <w:t xml:space="preserve"> </w:t>
      </w:r>
      <w:r>
        <w:rPr>
          <w:color w:val="0067B1"/>
          <w:spacing w:val="-2"/>
          <w:w w:val="115"/>
        </w:rPr>
        <w:t>dysfunction.</w:t>
      </w:r>
    </w:p>
    <w:p w14:paraId="583F58BA" w14:textId="77777777" w:rsidR="000F75DB" w:rsidRDefault="000C1A9B">
      <w:pPr>
        <w:pStyle w:val="ListParagraph"/>
        <w:numPr>
          <w:ilvl w:val="1"/>
          <w:numId w:val="18"/>
        </w:numPr>
        <w:tabs>
          <w:tab w:val="left" w:pos="819"/>
          <w:tab w:val="left" w:pos="820"/>
        </w:tabs>
        <w:spacing w:before="38" w:line="249" w:lineRule="auto"/>
        <w:ind w:right="15"/>
      </w:pPr>
      <w:r>
        <w:rPr>
          <w:color w:val="0067B1"/>
          <w:w w:val="115"/>
        </w:rPr>
        <w:t>Substance</w:t>
      </w:r>
      <w:r>
        <w:rPr>
          <w:color w:val="0067B1"/>
          <w:spacing w:val="-5"/>
          <w:w w:val="115"/>
        </w:rPr>
        <w:t xml:space="preserve"> </w:t>
      </w:r>
      <w:r>
        <w:rPr>
          <w:color w:val="0067B1"/>
          <w:w w:val="115"/>
        </w:rPr>
        <w:t>use</w:t>
      </w:r>
      <w:r>
        <w:rPr>
          <w:color w:val="0067B1"/>
          <w:spacing w:val="-6"/>
          <w:w w:val="115"/>
        </w:rPr>
        <w:t xml:space="preserve"> </w:t>
      </w:r>
      <w:r>
        <w:rPr>
          <w:color w:val="0067B1"/>
          <w:w w:val="115"/>
        </w:rPr>
        <w:t>screening</w:t>
      </w:r>
      <w:r>
        <w:rPr>
          <w:color w:val="0067B1"/>
          <w:spacing w:val="-5"/>
          <w:w w:val="115"/>
        </w:rPr>
        <w:t xml:space="preserve"> </w:t>
      </w:r>
      <w:r>
        <w:rPr>
          <w:color w:val="0067B1"/>
          <w:w w:val="115"/>
        </w:rPr>
        <w:t>and</w:t>
      </w:r>
      <w:r>
        <w:rPr>
          <w:color w:val="0067B1"/>
          <w:spacing w:val="-5"/>
          <w:w w:val="115"/>
        </w:rPr>
        <w:t xml:space="preserve"> </w:t>
      </w:r>
      <w:r>
        <w:rPr>
          <w:color w:val="0067B1"/>
          <w:w w:val="115"/>
        </w:rPr>
        <w:t xml:space="preserve">assessment </w:t>
      </w:r>
      <w:r>
        <w:rPr>
          <w:color w:val="0067B1"/>
          <w:spacing w:val="-2"/>
          <w:w w:val="115"/>
        </w:rPr>
        <w:t>methods.</w:t>
      </w:r>
    </w:p>
    <w:p w14:paraId="113BAA38" w14:textId="77777777" w:rsidR="000F75DB" w:rsidRDefault="000C1A9B">
      <w:pPr>
        <w:pStyle w:val="ListParagraph"/>
        <w:numPr>
          <w:ilvl w:val="1"/>
          <w:numId w:val="18"/>
        </w:numPr>
        <w:tabs>
          <w:tab w:val="left" w:pos="819"/>
          <w:tab w:val="left" w:pos="820"/>
        </w:tabs>
      </w:pPr>
      <w:r>
        <w:rPr>
          <w:color w:val="0067B1"/>
          <w:w w:val="115"/>
        </w:rPr>
        <w:t>Intervention</w:t>
      </w:r>
      <w:r>
        <w:rPr>
          <w:color w:val="0067B1"/>
          <w:spacing w:val="-7"/>
          <w:w w:val="115"/>
        </w:rPr>
        <w:t xml:space="preserve"> </w:t>
      </w:r>
      <w:r>
        <w:rPr>
          <w:color w:val="0067B1"/>
          <w:w w:val="115"/>
        </w:rPr>
        <w:t>principles</w:t>
      </w:r>
      <w:r>
        <w:rPr>
          <w:color w:val="0067B1"/>
          <w:spacing w:val="-7"/>
          <w:w w:val="115"/>
        </w:rPr>
        <w:t xml:space="preserve"> </w:t>
      </w:r>
      <w:r>
        <w:rPr>
          <w:color w:val="0067B1"/>
          <w:w w:val="115"/>
        </w:rPr>
        <w:t>and</w:t>
      </w:r>
      <w:r>
        <w:rPr>
          <w:color w:val="0067B1"/>
          <w:spacing w:val="-7"/>
          <w:w w:val="115"/>
        </w:rPr>
        <w:t xml:space="preserve"> </w:t>
      </w:r>
      <w:r>
        <w:rPr>
          <w:color w:val="0067B1"/>
          <w:spacing w:val="-2"/>
          <w:w w:val="115"/>
        </w:rPr>
        <w:t>methods.</w:t>
      </w:r>
    </w:p>
    <w:p w14:paraId="38FDE73B" w14:textId="77777777" w:rsidR="000F75DB" w:rsidRDefault="000C1A9B">
      <w:pPr>
        <w:pStyle w:val="ListParagraph"/>
        <w:numPr>
          <w:ilvl w:val="1"/>
          <w:numId w:val="18"/>
        </w:numPr>
        <w:tabs>
          <w:tab w:val="left" w:pos="819"/>
          <w:tab w:val="left" w:pos="820"/>
        </w:tabs>
        <w:spacing w:before="52"/>
      </w:pPr>
      <w:r>
        <w:rPr>
          <w:color w:val="0067B1"/>
          <w:w w:val="115"/>
        </w:rPr>
        <w:t>Principles</w:t>
      </w:r>
      <w:r>
        <w:rPr>
          <w:color w:val="0067B1"/>
          <w:spacing w:val="-16"/>
          <w:w w:val="115"/>
        </w:rPr>
        <w:t xml:space="preserve"> </w:t>
      </w:r>
      <w:r>
        <w:rPr>
          <w:color w:val="0067B1"/>
          <w:w w:val="115"/>
        </w:rPr>
        <w:t>of</w:t>
      </w:r>
      <w:r>
        <w:rPr>
          <w:color w:val="0067B1"/>
          <w:spacing w:val="-15"/>
          <w:w w:val="115"/>
        </w:rPr>
        <w:t xml:space="preserve"> </w:t>
      </w:r>
      <w:r>
        <w:rPr>
          <w:color w:val="0067B1"/>
          <w:w w:val="115"/>
        </w:rPr>
        <w:t>crisis</w:t>
      </w:r>
      <w:r>
        <w:rPr>
          <w:color w:val="0067B1"/>
          <w:spacing w:val="-15"/>
          <w:w w:val="115"/>
        </w:rPr>
        <w:t xml:space="preserve"> </w:t>
      </w:r>
      <w:r>
        <w:rPr>
          <w:color w:val="0067B1"/>
          <w:w w:val="115"/>
        </w:rPr>
        <w:t>case</w:t>
      </w:r>
      <w:r>
        <w:rPr>
          <w:color w:val="0067B1"/>
          <w:spacing w:val="-15"/>
          <w:w w:val="115"/>
        </w:rPr>
        <w:t xml:space="preserve"> </w:t>
      </w:r>
      <w:r>
        <w:rPr>
          <w:color w:val="0067B1"/>
          <w:spacing w:val="-2"/>
          <w:w w:val="115"/>
        </w:rPr>
        <w:t>management.</w:t>
      </w:r>
    </w:p>
    <w:p w14:paraId="7F9CA7CF" w14:textId="77777777" w:rsidR="000F75DB" w:rsidRDefault="000C1A9B">
      <w:pPr>
        <w:pStyle w:val="ListParagraph"/>
        <w:numPr>
          <w:ilvl w:val="1"/>
          <w:numId w:val="18"/>
        </w:numPr>
        <w:tabs>
          <w:tab w:val="left" w:pos="819"/>
          <w:tab w:val="left" w:pos="820"/>
        </w:tabs>
        <w:spacing w:before="52"/>
      </w:pPr>
      <w:r>
        <w:rPr>
          <w:color w:val="0067B1"/>
          <w:w w:val="110"/>
        </w:rPr>
        <w:t>Posttraumatic</w:t>
      </w:r>
      <w:r>
        <w:rPr>
          <w:color w:val="0067B1"/>
          <w:spacing w:val="9"/>
          <w:w w:val="110"/>
        </w:rPr>
        <w:t xml:space="preserve"> </w:t>
      </w:r>
      <w:r>
        <w:rPr>
          <w:color w:val="0067B1"/>
          <w:w w:val="110"/>
        </w:rPr>
        <w:t>stress</w:t>
      </w:r>
      <w:r>
        <w:rPr>
          <w:color w:val="0067B1"/>
          <w:spacing w:val="9"/>
          <w:w w:val="110"/>
        </w:rPr>
        <w:t xml:space="preserve"> </w:t>
      </w:r>
      <w:r>
        <w:rPr>
          <w:color w:val="0067B1"/>
          <w:spacing w:val="-2"/>
          <w:w w:val="110"/>
        </w:rPr>
        <w:t>characteristics.</w:t>
      </w:r>
    </w:p>
    <w:p w14:paraId="37DEA730" w14:textId="77777777" w:rsidR="000F75DB" w:rsidRDefault="000C1A9B">
      <w:pPr>
        <w:pStyle w:val="ListParagraph"/>
        <w:numPr>
          <w:ilvl w:val="1"/>
          <w:numId w:val="18"/>
        </w:numPr>
        <w:tabs>
          <w:tab w:val="left" w:pos="819"/>
          <w:tab w:val="left" w:pos="820"/>
        </w:tabs>
        <w:spacing w:before="52"/>
      </w:pPr>
      <w:r>
        <w:rPr>
          <w:color w:val="0067B1"/>
          <w:w w:val="115"/>
        </w:rPr>
        <w:t>Critical</w:t>
      </w:r>
      <w:r>
        <w:rPr>
          <w:color w:val="0067B1"/>
          <w:spacing w:val="-6"/>
          <w:w w:val="115"/>
        </w:rPr>
        <w:t xml:space="preserve"> </w:t>
      </w:r>
      <w:r>
        <w:rPr>
          <w:color w:val="0067B1"/>
          <w:w w:val="115"/>
        </w:rPr>
        <w:t>incident</w:t>
      </w:r>
      <w:r>
        <w:rPr>
          <w:color w:val="0067B1"/>
          <w:spacing w:val="-5"/>
          <w:w w:val="115"/>
        </w:rPr>
        <w:t xml:space="preserve"> </w:t>
      </w:r>
      <w:r>
        <w:rPr>
          <w:color w:val="0067B1"/>
          <w:w w:val="115"/>
        </w:rPr>
        <w:t>debriefing</w:t>
      </w:r>
      <w:r>
        <w:rPr>
          <w:color w:val="0067B1"/>
          <w:spacing w:val="-5"/>
          <w:w w:val="115"/>
        </w:rPr>
        <w:t xml:space="preserve"> </w:t>
      </w:r>
      <w:r>
        <w:rPr>
          <w:color w:val="0067B1"/>
          <w:spacing w:val="-2"/>
          <w:w w:val="115"/>
        </w:rPr>
        <w:t>methods.</w:t>
      </w:r>
    </w:p>
    <w:p w14:paraId="73C0A0FE" w14:textId="77777777" w:rsidR="000F75DB" w:rsidRDefault="000C1A9B">
      <w:pPr>
        <w:pStyle w:val="ListParagraph"/>
        <w:numPr>
          <w:ilvl w:val="1"/>
          <w:numId w:val="18"/>
        </w:numPr>
        <w:tabs>
          <w:tab w:val="left" w:pos="819"/>
          <w:tab w:val="left" w:pos="820"/>
        </w:tabs>
        <w:spacing w:before="52" w:line="249" w:lineRule="auto"/>
        <w:ind w:right="129"/>
      </w:pPr>
      <w:r>
        <w:rPr>
          <w:color w:val="0067B1"/>
          <w:w w:val="115"/>
        </w:rPr>
        <w:t>Available</w:t>
      </w:r>
      <w:r>
        <w:rPr>
          <w:color w:val="0067B1"/>
          <w:spacing w:val="-16"/>
          <w:w w:val="115"/>
        </w:rPr>
        <w:t xml:space="preserve"> </w:t>
      </w:r>
      <w:r>
        <w:rPr>
          <w:color w:val="0067B1"/>
          <w:w w:val="115"/>
        </w:rPr>
        <w:t>resources</w:t>
      </w:r>
      <w:r>
        <w:rPr>
          <w:color w:val="0067B1"/>
          <w:spacing w:val="-16"/>
          <w:w w:val="115"/>
        </w:rPr>
        <w:t xml:space="preserve"> </w:t>
      </w:r>
      <w:r>
        <w:rPr>
          <w:color w:val="0067B1"/>
          <w:w w:val="115"/>
        </w:rPr>
        <w:t>for</w:t>
      </w:r>
      <w:r>
        <w:rPr>
          <w:color w:val="0067B1"/>
          <w:spacing w:val="-16"/>
          <w:w w:val="115"/>
        </w:rPr>
        <w:t xml:space="preserve"> </w:t>
      </w:r>
      <w:r>
        <w:rPr>
          <w:color w:val="0067B1"/>
          <w:w w:val="115"/>
        </w:rPr>
        <w:t>assistance</w:t>
      </w:r>
      <w:r>
        <w:rPr>
          <w:color w:val="0067B1"/>
          <w:spacing w:val="-16"/>
          <w:w w:val="115"/>
        </w:rPr>
        <w:t xml:space="preserve"> </w:t>
      </w:r>
      <w:r>
        <w:rPr>
          <w:color w:val="0067B1"/>
          <w:w w:val="115"/>
        </w:rPr>
        <w:t>in</w:t>
      </w:r>
      <w:r>
        <w:rPr>
          <w:color w:val="0067B1"/>
          <w:spacing w:val="-16"/>
          <w:w w:val="115"/>
        </w:rPr>
        <w:t xml:space="preserve"> </w:t>
      </w:r>
      <w:r>
        <w:rPr>
          <w:color w:val="0067B1"/>
          <w:w w:val="115"/>
        </w:rPr>
        <w:t>the management of crisis situations.</w:t>
      </w:r>
    </w:p>
    <w:p w14:paraId="3FED3832" w14:textId="77777777" w:rsidR="000F75DB" w:rsidRDefault="000C1A9B">
      <w:pPr>
        <w:spacing w:before="60"/>
        <w:ind w:left="445"/>
        <w:rPr>
          <w:b/>
          <w:sz w:val="19"/>
        </w:rPr>
      </w:pPr>
      <w:r>
        <w:br w:type="column"/>
      </w:r>
      <w:r>
        <w:rPr>
          <w:b/>
          <w:color w:val="0067B1"/>
          <w:spacing w:val="-2"/>
          <w:w w:val="150"/>
          <w:sz w:val="28"/>
        </w:rPr>
        <w:t>A</w:t>
      </w:r>
      <w:r>
        <w:rPr>
          <w:b/>
          <w:color w:val="0067B1"/>
          <w:spacing w:val="-2"/>
          <w:w w:val="150"/>
          <w:sz w:val="19"/>
        </w:rPr>
        <w:t>ttitudes</w:t>
      </w:r>
    </w:p>
    <w:p w14:paraId="0A919CD3" w14:textId="77777777" w:rsidR="000F75DB" w:rsidRDefault="000C1A9B">
      <w:pPr>
        <w:pStyle w:val="ListParagraph"/>
        <w:numPr>
          <w:ilvl w:val="1"/>
          <w:numId w:val="18"/>
        </w:numPr>
        <w:tabs>
          <w:tab w:val="left" w:pos="805"/>
          <w:tab w:val="left" w:pos="806"/>
        </w:tabs>
        <w:spacing w:before="33" w:line="252" w:lineRule="auto"/>
        <w:ind w:left="805" w:right="936"/>
      </w:pPr>
      <w:r>
        <w:pict w14:anchorId="3E4A0B90">
          <v:line id="_x0000_s2622" style="position:absolute;left:0;text-align:left;z-index:15759872;mso-position-horizontal-relative:page" from="300.45pt,-13.45pt" to="300.45pt,227.55pt" strokecolor="#0067b1" strokeweight="1pt">
            <w10:wrap anchorx="page"/>
          </v:line>
        </w:pict>
      </w:r>
      <w:r>
        <w:rPr>
          <w:color w:val="0067B1"/>
          <w:w w:val="115"/>
        </w:rPr>
        <w:t>Willingness to conduct oneself in accordance</w:t>
      </w:r>
      <w:r>
        <w:rPr>
          <w:color w:val="0067B1"/>
          <w:spacing w:val="-9"/>
          <w:w w:val="115"/>
        </w:rPr>
        <w:t xml:space="preserve"> </w:t>
      </w:r>
      <w:r>
        <w:rPr>
          <w:color w:val="0067B1"/>
          <w:w w:val="115"/>
        </w:rPr>
        <w:t>with</w:t>
      </w:r>
      <w:r>
        <w:rPr>
          <w:color w:val="0067B1"/>
          <w:spacing w:val="-9"/>
          <w:w w:val="115"/>
        </w:rPr>
        <w:t xml:space="preserve"> </w:t>
      </w:r>
      <w:r>
        <w:rPr>
          <w:color w:val="0067B1"/>
          <w:w w:val="115"/>
        </w:rPr>
        <w:t>the</w:t>
      </w:r>
      <w:r>
        <w:rPr>
          <w:color w:val="0067B1"/>
          <w:spacing w:val="-10"/>
          <w:w w:val="115"/>
        </w:rPr>
        <w:t xml:space="preserve"> </w:t>
      </w:r>
      <w:r>
        <w:rPr>
          <w:color w:val="0067B1"/>
          <w:w w:val="115"/>
        </w:rPr>
        <w:t>highest</w:t>
      </w:r>
      <w:r>
        <w:rPr>
          <w:color w:val="0067B1"/>
          <w:spacing w:val="-9"/>
          <w:w w:val="115"/>
        </w:rPr>
        <w:t xml:space="preserve"> </w:t>
      </w:r>
      <w:r>
        <w:rPr>
          <w:color w:val="0067B1"/>
          <w:w w:val="115"/>
        </w:rPr>
        <w:t xml:space="preserve">ethical </w:t>
      </w:r>
      <w:r>
        <w:rPr>
          <w:color w:val="0067B1"/>
          <w:spacing w:val="-2"/>
          <w:w w:val="115"/>
        </w:rPr>
        <w:t>standards.</w:t>
      </w:r>
    </w:p>
    <w:p w14:paraId="0F3A0925" w14:textId="77777777" w:rsidR="000F75DB" w:rsidRDefault="000C1A9B">
      <w:pPr>
        <w:pStyle w:val="ListParagraph"/>
        <w:numPr>
          <w:ilvl w:val="1"/>
          <w:numId w:val="18"/>
        </w:numPr>
        <w:tabs>
          <w:tab w:val="left" w:pos="865"/>
          <w:tab w:val="left" w:pos="866"/>
        </w:tabs>
        <w:spacing w:before="37" w:line="249" w:lineRule="auto"/>
        <w:ind w:left="865" w:right="196" w:hanging="421"/>
      </w:pPr>
      <w:r>
        <w:rPr>
          <w:color w:val="0067B1"/>
          <w:w w:val="115"/>
        </w:rPr>
        <w:t>Willingness</w:t>
      </w:r>
      <w:r>
        <w:rPr>
          <w:color w:val="0067B1"/>
          <w:spacing w:val="-13"/>
          <w:w w:val="115"/>
        </w:rPr>
        <w:t xml:space="preserve"> </w:t>
      </w:r>
      <w:r>
        <w:rPr>
          <w:color w:val="0067B1"/>
          <w:w w:val="115"/>
        </w:rPr>
        <w:t>to</w:t>
      </w:r>
      <w:r>
        <w:rPr>
          <w:color w:val="0067B1"/>
          <w:spacing w:val="-13"/>
          <w:w w:val="115"/>
        </w:rPr>
        <w:t xml:space="preserve"> </w:t>
      </w:r>
      <w:r>
        <w:rPr>
          <w:color w:val="0067B1"/>
          <w:w w:val="115"/>
        </w:rPr>
        <w:t>comply</w:t>
      </w:r>
      <w:r>
        <w:rPr>
          <w:color w:val="0067B1"/>
          <w:spacing w:val="-13"/>
          <w:w w:val="115"/>
        </w:rPr>
        <w:t xml:space="preserve"> </w:t>
      </w:r>
      <w:r>
        <w:rPr>
          <w:color w:val="0067B1"/>
          <w:w w:val="115"/>
        </w:rPr>
        <w:t>with</w:t>
      </w:r>
      <w:r>
        <w:rPr>
          <w:color w:val="0067B1"/>
          <w:spacing w:val="-13"/>
          <w:w w:val="115"/>
        </w:rPr>
        <w:t xml:space="preserve"> </w:t>
      </w:r>
      <w:r>
        <w:rPr>
          <w:color w:val="0067B1"/>
          <w:w w:val="115"/>
        </w:rPr>
        <w:t>regulatory</w:t>
      </w:r>
      <w:r>
        <w:rPr>
          <w:color w:val="0067B1"/>
          <w:spacing w:val="-13"/>
          <w:w w:val="115"/>
        </w:rPr>
        <w:t xml:space="preserve"> </w:t>
      </w:r>
      <w:r>
        <w:rPr>
          <w:color w:val="0067B1"/>
          <w:w w:val="115"/>
        </w:rPr>
        <w:t>and professional expectations.</w:t>
      </w:r>
    </w:p>
    <w:p w14:paraId="407D96A6" w14:textId="77777777" w:rsidR="000F75DB" w:rsidRDefault="000F75DB">
      <w:pPr>
        <w:spacing w:line="249" w:lineRule="auto"/>
        <w:sectPr w:rsidR="000F75DB">
          <w:type w:val="continuous"/>
          <w:pgSz w:w="12240" w:h="15840"/>
          <w:pgMar w:top="980" w:right="1280" w:bottom="0" w:left="980" w:header="683" w:footer="583" w:gutter="0"/>
          <w:cols w:num="2" w:space="720" w:equalWidth="0">
            <w:col w:w="4775" w:space="40"/>
            <w:col w:w="5165"/>
          </w:cols>
        </w:sectPr>
      </w:pPr>
    </w:p>
    <w:p w14:paraId="2D093FB7" w14:textId="77777777" w:rsidR="000F75DB" w:rsidRDefault="000F75DB">
      <w:pPr>
        <w:pStyle w:val="BodyText"/>
        <w:spacing w:before="5" w:after="1"/>
        <w:rPr>
          <w:sz w:val="23"/>
        </w:rPr>
      </w:pPr>
    </w:p>
    <w:p w14:paraId="56DE080D" w14:textId="77777777" w:rsidR="000F75DB" w:rsidRDefault="000C1A9B">
      <w:pPr>
        <w:pStyle w:val="BodyText"/>
        <w:ind w:left="492"/>
        <w:rPr>
          <w:sz w:val="20"/>
        </w:rPr>
      </w:pPr>
      <w:r>
        <w:rPr>
          <w:sz w:val="20"/>
        </w:rPr>
      </w:r>
      <w:r>
        <w:rPr>
          <w:sz w:val="20"/>
        </w:rPr>
        <w:pict w14:anchorId="58D1525C">
          <v:shape id="docshape97" o:spid="_x0000_s2621"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52309E2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21:</w:t>
                  </w:r>
                </w:p>
                <w:p w14:paraId="2E304E1B" w14:textId="77777777" w:rsidR="000F75DB" w:rsidRDefault="000C1A9B">
                  <w:pPr>
                    <w:spacing w:line="247" w:lineRule="auto"/>
                    <w:ind w:left="240" w:right="232"/>
                    <w:rPr>
                      <w:color w:val="000000"/>
                      <w:sz w:val="26"/>
                    </w:rPr>
                  </w:pPr>
                  <w:r>
                    <w:rPr>
                      <w:color w:val="0067B1"/>
                      <w:spacing w:val="-2"/>
                      <w:w w:val="115"/>
                      <w:sz w:val="26"/>
                    </w:rPr>
                    <w:t>Understand</w:t>
                  </w:r>
                  <w:r>
                    <w:rPr>
                      <w:color w:val="0067B1"/>
                      <w:spacing w:val="-14"/>
                      <w:w w:val="115"/>
                      <w:sz w:val="26"/>
                    </w:rPr>
                    <w:t xml:space="preserve"> </w:t>
                  </w:r>
                  <w:r>
                    <w:rPr>
                      <w:color w:val="0067B1"/>
                      <w:spacing w:val="-2"/>
                      <w:w w:val="115"/>
                      <w:sz w:val="26"/>
                    </w:rPr>
                    <w:t>the</w:t>
                  </w:r>
                  <w:r>
                    <w:rPr>
                      <w:color w:val="0067B1"/>
                      <w:spacing w:val="-14"/>
                      <w:w w:val="115"/>
                      <w:sz w:val="26"/>
                    </w:rPr>
                    <w:t xml:space="preserve"> </w:t>
                  </w:r>
                  <w:r>
                    <w:rPr>
                      <w:color w:val="0067B1"/>
                      <w:spacing w:val="-2"/>
                      <w:w w:val="115"/>
                      <w:sz w:val="26"/>
                    </w:rPr>
                    <w:t>importance</w:t>
                  </w:r>
                  <w:r>
                    <w:rPr>
                      <w:color w:val="0067B1"/>
                      <w:spacing w:val="-14"/>
                      <w:w w:val="115"/>
                      <w:sz w:val="26"/>
                    </w:rPr>
                    <w:t xml:space="preserve"> </w:t>
                  </w:r>
                  <w:r>
                    <w:rPr>
                      <w:color w:val="0067B1"/>
                      <w:spacing w:val="-2"/>
                      <w:w w:val="115"/>
                      <w:sz w:val="26"/>
                    </w:rPr>
                    <w:t>of</w:t>
                  </w:r>
                  <w:r>
                    <w:rPr>
                      <w:color w:val="0067B1"/>
                      <w:spacing w:val="-14"/>
                      <w:w w:val="115"/>
                      <w:sz w:val="26"/>
                    </w:rPr>
                    <w:t xml:space="preserve"> </w:t>
                  </w:r>
                  <w:r>
                    <w:rPr>
                      <w:color w:val="0067B1"/>
                      <w:spacing w:val="-2"/>
                      <w:w w:val="115"/>
                      <w:sz w:val="26"/>
                    </w:rPr>
                    <w:t>ongoing</w:t>
                  </w:r>
                  <w:r>
                    <w:rPr>
                      <w:color w:val="0067B1"/>
                      <w:spacing w:val="-14"/>
                      <w:w w:val="115"/>
                      <w:sz w:val="26"/>
                    </w:rPr>
                    <w:t xml:space="preserve"> </w:t>
                  </w:r>
                  <w:r>
                    <w:rPr>
                      <w:color w:val="0067B1"/>
                      <w:spacing w:val="-2"/>
                      <w:w w:val="115"/>
                      <w:sz w:val="26"/>
                    </w:rPr>
                    <w:t>supervision</w:t>
                  </w:r>
                  <w:r>
                    <w:rPr>
                      <w:color w:val="0067B1"/>
                      <w:spacing w:val="-14"/>
                      <w:w w:val="115"/>
                      <w:sz w:val="26"/>
                    </w:rPr>
                    <w:t xml:space="preserve"> </w:t>
                  </w:r>
                  <w:r>
                    <w:rPr>
                      <w:color w:val="0067B1"/>
                      <w:spacing w:val="-2"/>
                      <w:w w:val="115"/>
                      <w:sz w:val="26"/>
                    </w:rPr>
                    <w:t>and</w:t>
                  </w:r>
                  <w:r>
                    <w:rPr>
                      <w:color w:val="0067B1"/>
                      <w:spacing w:val="-14"/>
                      <w:w w:val="115"/>
                      <w:sz w:val="26"/>
                    </w:rPr>
                    <w:t xml:space="preserve"> </w:t>
                  </w:r>
                  <w:r>
                    <w:rPr>
                      <w:color w:val="0067B1"/>
                      <w:spacing w:val="-2"/>
                      <w:w w:val="115"/>
                      <w:sz w:val="26"/>
                    </w:rPr>
                    <w:t>continuing</w:t>
                  </w:r>
                  <w:r>
                    <w:rPr>
                      <w:color w:val="0067B1"/>
                      <w:spacing w:val="-14"/>
                      <w:w w:val="115"/>
                      <w:sz w:val="26"/>
                    </w:rPr>
                    <w:t xml:space="preserve"> </w:t>
                  </w:r>
                  <w:r>
                    <w:rPr>
                      <w:color w:val="0067B1"/>
                      <w:spacing w:val="-2"/>
                      <w:w w:val="115"/>
                      <w:sz w:val="26"/>
                    </w:rPr>
                    <w:t xml:space="preserve">education </w:t>
                  </w:r>
                  <w:r>
                    <w:rPr>
                      <w:color w:val="0067B1"/>
                      <w:w w:val="115"/>
                      <w:sz w:val="26"/>
                    </w:rPr>
                    <w:t>in the delivery of client services.</w:t>
                  </w:r>
                </w:p>
              </w:txbxContent>
            </v:textbox>
            <w10:anchorlock/>
          </v:shape>
        </w:pict>
      </w:r>
    </w:p>
    <w:p w14:paraId="1EE7B9E2" w14:textId="77777777" w:rsidR="000F75DB" w:rsidRDefault="000F75DB">
      <w:pPr>
        <w:pStyle w:val="BodyText"/>
        <w:spacing w:before="2"/>
        <w:rPr>
          <w:sz w:val="6"/>
        </w:rPr>
      </w:pPr>
    </w:p>
    <w:p w14:paraId="3AD2E0CE" w14:textId="77777777" w:rsidR="000F75DB" w:rsidRDefault="000F75DB">
      <w:pPr>
        <w:rPr>
          <w:sz w:val="6"/>
        </w:rPr>
        <w:sectPr w:rsidR="000F75DB">
          <w:type w:val="continuous"/>
          <w:pgSz w:w="12240" w:h="15840"/>
          <w:pgMar w:top="980" w:right="1280" w:bottom="0" w:left="980" w:header="683" w:footer="583" w:gutter="0"/>
          <w:cols w:space="720"/>
        </w:sectPr>
      </w:pPr>
    </w:p>
    <w:p w14:paraId="4707002C" w14:textId="77777777" w:rsidR="000F75DB" w:rsidRDefault="000C1A9B">
      <w:pPr>
        <w:spacing w:before="60"/>
        <w:ind w:left="460"/>
        <w:rPr>
          <w:b/>
          <w:sz w:val="19"/>
        </w:rPr>
      </w:pPr>
      <w:r>
        <w:rPr>
          <w:b/>
          <w:color w:val="0067B1"/>
          <w:spacing w:val="-2"/>
          <w:w w:val="140"/>
          <w:sz w:val="28"/>
        </w:rPr>
        <w:t>K</w:t>
      </w:r>
      <w:r>
        <w:rPr>
          <w:b/>
          <w:color w:val="0067B1"/>
          <w:spacing w:val="-2"/>
          <w:w w:val="140"/>
          <w:sz w:val="19"/>
        </w:rPr>
        <w:t>nowledge</w:t>
      </w:r>
    </w:p>
    <w:p w14:paraId="729E80CE" w14:textId="77777777" w:rsidR="000F75DB" w:rsidRDefault="000C1A9B">
      <w:pPr>
        <w:pStyle w:val="ListParagraph"/>
        <w:numPr>
          <w:ilvl w:val="1"/>
          <w:numId w:val="18"/>
        </w:numPr>
        <w:tabs>
          <w:tab w:val="left" w:pos="819"/>
          <w:tab w:val="left" w:pos="820"/>
        </w:tabs>
        <w:spacing w:before="33" w:line="252" w:lineRule="auto"/>
        <w:ind w:right="38"/>
      </w:pPr>
      <w:r>
        <w:rPr>
          <w:color w:val="0067B1"/>
          <w:w w:val="115"/>
        </w:rPr>
        <w:t>Benefits</w:t>
      </w:r>
      <w:r>
        <w:rPr>
          <w:color w:val="0067B1"/>
          <w:spacing w:val="-7"/>
          <w:w w:val="115"/>
        </w:rPr>
        <w:t xml:space="preserve"> </w:t>
      </w:r>
      <w:r>
        <w:rPr>
          <w:color w:val="0067B1"/>
          <w:w w:val="115"/>
        </w:rPr>
        <w:t>of</w:t>
      </w:r>
      <w:r>
        <w:rPr>
          <w:color w:val="0067B1"/>
          <w:spacing w:val="-7"/>
          <w:w w:val="115"/>
        </w:rPr>
        <w:t xml:space="preserve"> </w:t>
      </w:r>
      <w:r>
        <w:rPr>
          <w:color w:val="0067B1"/>
          <w:w w:val="115"/>
        </w:rPr>
        <w:t>self-assessment</w:t>
      </w:r>
      <w:r>
        <w:rPr>
          <w:color w:val="0067B1"/>
          <w:spacing w:val="-7"/>
          <w:w w:val="115"/>
        </w:rPr>
        <w:t xml:space="preserve"> </w:t>
      </w:r>
      <w:r>
        <w:rPr>
          <w:color w:val="0067B1"/>
          <w:w w:val="115"/>
        </w:rPr>
        <w:t>and</w:t>
      </w:r>
      <w:r>
        <w:rPr>
          <w:color w:val="0067B1"/>
          <w:spacing w:val="-7"/>
          <w:w w:val="115"/>
        </w:rPr>
        <w:t xml:space="preserve"> </w:t>
      </w:r>
      <w:r>
        <w:rPr>
          <w:color w:val="0067B1"/>
          <w:w w:val="115"/>
        </w:rPr>
        <w:t>clinical supervision</w:t>
      </w:r>
      <w:r>
        <w:rPr>
          <w:color w:val="0067B1"/>
          <w:spacing w:val="-14"/>
          <w:w w:val="115"/>
        </w:rPr>
        <w:t xml:space="preserve"> </w:t>
      </w:r>
      <w:r>
        <w:rPr>
          <w:color w:val="0067B1"/>
          <w:w w:val="115"/>
        </w:rPr>
        <w:t>to</w:t>
      </w:r>
      <w:r>
        <w:rPr>
          <w:color w:val="0067B1"/>
          <w:spacing w:val="-15"/>
          <w:w w:val="115"/>
        </w:rPr>
        <w:t xml:space="preserve"> </w:t>
      </w:r>
      <w:r>
        <w:rPr>
          <w:color w:val="0067B1"/>
          <w:w w:val="115"/>
        </w:rPr>
        <w:t>professional</w:t>
      </w:r>
      <w:r>
        <w:rPr>
          <w:color w:val="0067B1"/>
          <w:spacing w:val="-15"/>
          <w:w w:val="115"/>
        </w:rPr>
        <w:t xml:space="preserve"> </w:t>
      </w:r>
      <w:r>
        <w:rPr>
          <w:color w:val="0067B1"/>
          <w:w w:val="115"/>
        </w:rPr>
        <w:t>growth</w:t>
      </w:r>
      <w:r>
        <w:rPr>
          <w:color w:val="0067B1"/>
          <w:spacing w:val="-14"/>
          <w:w w:val="115"/>
        </w:rPr>
        <w:t xml:space="preserve"> </w:t>
      </w:r>
      <w:r>
        <w:rPr>
          <w:color w:val="0067B1"/>
          <w:w w:val="115"/>
        </w:rPr>
        <w:t xml:space="preserve">and </w:t>
      </w:r>
      <w:r>
        <w:rPr>
          <w:color w:val="0067B1"/>
          <w:spacing w:val="-2"/>
          <w:w w:val="115"/>
        </w:rPr>
        <w:t>development.</w:t>
      </w:r>
    </w:p>
    <w:p w14:paraId="45C06376" w14:textId="77777777" w:rsidR="000F75DB" w:rsidRDefault="000C1A9B">
      <w:pPr>
        <w:pStyle w:val="ListParagraph"/>
        <w:numPr>
          <w:ilvl w:val="1"/>
          <w:numId w:val="18"/>
        </w:numPr>
        <w:tabs>
          <w:tab w:val="left" w:pos="819"/>
          <w:tab w:val="left" w:pos="820"/>
        </w:tabs>
        <w:spacing w:before="37" w:line="249" w:lineRule="auto"/>
        <w:ind w:right="238"/>
      </w:pPr>
      <w:r>
        <w:rPr>
          <w:color w:val="0067B1"/>
          <w:w w:val="115"/>
        </w:rPr>
        <w:t>The</w:t>
      </w:r>
      <w:r>
        <w:rPr>
          <w:color w:val="0067B1"/>
          <w:spacing w:val="-14"/>
          <w:w w:val="115"/>
        </w:rPr>
        <w:t xml:space="preserve"> </w:t>
      </w:r>
      <w:r>
        <w:rPr>
          <w:color w:val="0067B1"/>
          <w:w w:val="115"/>
        </w:rPr>
        <w:t>value</w:t>
      </w:r>
      <w:r>
        <w:rPr>
          <w:color w:val="0067B1"/>
          <w:spacing w:val="-14"/>
          <w:w w:val="115"/>
        </w:rPr>
        <w:t xml:space="preserve"> </w:t>
      </w:r>
      <w:r>
        <w:rPr>
          <w:color w:val="0067B1"/>
          <w:w w:val="115"/>
        </w:rPr>
        <w:t>of</w:t>
      </w:r>
      <w:r>
        <w:rPr>
          <w:color w:val="0067B1"/>
          <w:spacing w:val="-14"/>
          <w:w w:val="115"/>
        </w:rPr>
        <w:t xml:space="preserve"> </w:t>
      </w:r>
      <w:r>
        <w:rPr>
          <w:color w:val="0067B1"/>
          <w:w w:val="115"/>
        </w:rPr>
        <w:t>consultation</w:t>
      </w:r>
      <w:r>
        <w:rPr>
          <w:color w:val="0067B1"/>
          <w:spacing w:val="-14"/>
          <w:w w:val="115"/>
        </w:rPr>
        <w:t xml:space="preserve"> </w:t>
      </w:r>
      <w:r>
        <w:rPr>
          <w:color w:val="0067B1"/>
          <w:w w:val="115"/>
        </w:rPr>
        <w:t>to</w:t>
      </w:r>
      <w:r>
        <w:rPr>
          <w:color w:val="0067B1"/>
          <w:spacing w:val="-15"/>
          <w:w w:val="115"/>
        </w:rPr>
        <w:t xml:space="preserve"> </w:t>
      </w:r>
      <w:r>
        <w:rPr>
          <w:color w:val="0067B1"/>
          <w:w w:val="115"/>
        </w:rPr>
        <w:t>enhance personal and professional growth.</w:t>
      </w:r>
    </w:p>
    <w:p w14:paraId="00B46CD4" w14:textId="77777777" w:rsidR="000F75DB" w:rsidRDefault="000C1A9B">
      <w:pPr>
        <w:pStyle w:val="ListParagraph"/>
        <w:numPr>
          <w:ilvl w:val="1"/>
          <w:numId w:val="18"/>
        </w:numPr>
        <w:tabs>
          <w:tab w:val="left" w:pos="819"/>
          <w:tab w:val="left" w:pos="820"/>
        </w:tabs>
        <w:spacing w:line="249" w:lineRule="auto"/>
        <w:ind w:right="508"/>
      </w:pPr>
      <w:r>
        <w:rPr>
          <w:color w:val="0067B1"/>
          <w:w w:val="115"/>
        </w:rPr>
        <w:t>Resources</w:t>
      </w:r>
      <w:r>
        <w:rPr>
          <w:color w:val="0067B1"/>
          <w:spacing w:val="-16"/>
          <w:w w:val="115"/>
        </w:rPr>
        <w:t xml:space="preserve"> </w:t>
      </w:r>
      <w:r>
        <w:rPr>
          <w:color w:val="0067B1"/>
          <w:w w:val="115"/>
        </w:rPr>
        <w:t>available</w:t>
      </w:r>
      <w:r>
        <w:rPr>
          <w:color w:val="0067B1"/>
          <w:spacing w:val="-16"/>
          <w:w w:val="115"/>
        </w:rPr>
        <w:t xml:space="preserve"> </w:t>
      </w:r>
      <w:r>
        <w:rPr>
          <w:color w:val="0067B1"/>
          <w:w w:val="115"/>
        </w:rPr>
        <w:t>for</w:t>
      </w:r>
      <w:r>
        <w:rPr>
          <w:color w:val="0067B1"/>
          <w:spacing w:val="-16"/>
          <w:w w:val="115"/>
        </w:rPr>
        <w:t xml:space="preserve"> </w:t>
      </w:r>
      <w:r>
        <w:rPr>
          <w:color w:val="0067B1"/>
          <w:w w:val="115"/>
        </w:rPr>
        <w:t xml:space="preserve">continuing </w:t>
      </w:r>
      <w:r>
        <w:rPr>
          <w:color w:val="0067B1"/>
          <w:spacing w:val="-2"/>
          <w:w w:val="115"/>
        </w:rPr>
        <w:t>education.</w:t>
      </w:r>
    </w:p>
    <w:p w14:paraId="24BFB505" w14:textId="77777777" w:rsidR="000F75DB" w:rsidRDefault="000C1A9B">
      <w:pPr>
        <w:pStyle w:val="ListParagraph"/>
        <w:numPr>
          <w:ilvl w:val="1"/>
          <w:numId w:val="18"/>
        </w:numPr>
        <w:tabs>
          <w:tab w:val="left" w:pos="819"/>
          <w:tab w:val="left" w:pos="820"/>
        </w:tabs>
        <w:spacing w:before="43"/>
      </w:pPr>
      <w:r>
        <w:rPr>
          <w:color w:val="0067B1"/>
          <w:w w:val="115"/>
        </w:rPr>
        <w:t>Supervision</w:t>
      </w:r>
      <w:r>
        <w:rPr>
          <w:color w:val="0067B1"/>
          <w:spacing w:val="-3"/>
          <w:w w:val="115"/>
        </w:rPr>
        <w:t xml:space="preserve"> </w:t>
      </w:r>
      <w:r>
        <w:rPr>
          <w:color w:val="0067B1"/>
          <w:w w:val="115"/>
        </w:rPr>
        <w:t>principles</w:t>
      </w:r>
      <w:r>
        <w:rPr>
          <w:color w:val="0067B1"/>
          <w:spacing w:val="-4"/>
          <w:w w:val="115"/>
        </w:rPr>
        <w:t xml:space="preserve"> </w:t>
      </w:r>
      <w:r>
        <w:rPr>
          <w:color w:val="0067B1"/>
          <w:w w:val="115"/>
        </w:rPr>
        <w:t>and</w:t>
      </w:r>
      <w:r>
        <w:rPr>
          <w:color w:val="0067B1"/>
          <w:spacing w:val="-3"/>
          <w:w w:val="115"/>
        </w:rPr>
        <w:t xml:space="preserve"> </w:t>
      </w:r>
      <w:r>
        <w:rPr>
          <w:color w:val="0067B1"/>
          <w:spacing w:val="-2"/>
          <w:w w:val="115"/>
        </w:rPr>
        <w:t>methods.</w:t>
      </w:r>
    </w:p>
    <w:p w14:paraId="6990368A" w14:textId="77777777" w:rsidR="000F75DB" w:rsidRDefault="000C1A9B">
      <w:pPr>
        <w:spacing w:before="60"/>
        <w:ind w:left="460"/>
        <w:rPr>
          <w:b/>
          <w:sz w:val="19"/>
        </w:rPr>
      </w:pPr>
      <w:r>
        <w:br w:type="column"/>
      </w:r>
      <w:r>
        <w:rPr>
          <w:b/>
          <w:color w:val="0067B1"/>
          <w:spacing w:val="-2"/>
          <w:w w:val="150"/>
          <w:sz w:val="28"/>
        </w:rPr>
        <w:t>A</w:t>
      </w:r>
      <w:r>
        <w:rPr>
          <w:b/>
          <w:color w:val="0067B1"/>
          <w:spacing w:val="-2"/>
          <w:w w:val="150"/>
          <w:sz w:val="19"/>
        </w:rPr>
        <w:t>ttitudes</w:t>
      </w:r>
    </w:p>
    <w:p w14:paraId="5C893A8A" w14:textId="77777777" w:rsidR="000F75DB" w:rsidRDefault="000C1A9B">
      <w:pPr>
        <w:pStyle w:val="ListParagraph"/>
        <w:numPr>
          <w:ilvl w:val="1"/>
          <w:numId w:val="18"/>
        </w:numPr>
        <w:tabs>
          <w:tab w:val="left" w:pos="819"/>
          <w:tab w:val="left" w:pos="820"/>
        </w:tabs>
        <w:spacing w:before="33" w:line="249" w:lineRule="auto"/>
        <w:ind w:right="440"/>
      </w:pPr>
      <w:r>
        <w:pict w14:anchorId="7151689D">
          <v:line id="_x0000_s2620" style="position:absolute;left:0;text-align:left;z-index:15760384;mso-position-horizontal-relative:page" from="300.45pt,-13.45pt" to="300.45pt,119.8pt" strokecolor="#0067b1" strokeweight="1pt">
            <w10:wrap anchorx="page"/>
          </v:line>
        </w:pict>
      </w:r>
      <w:r>
        <w:rPr>
          <w:color w:val="0067B1"/>
          <w:w w:val="115"/>
        </w:rPr>
        <w:t>Commitment</w:t>
      </w:r>
      <w:r>
        <w:rPr>
          <w:color w:val="0067B1"/>
          <w:spacing w:val="-16"/>
          <w:w w:val="115"/>
        </w:rPr>
        <w:t xml:space="preserve"> </w:t>
      </w:r>
      <w:r>
        <w:rPr>
          <w:color w:val="0067B1"/>
          <w:w w:val="115"/>
        </w:rPr>
        <w:t>to</w:t>
      </w:r>
      <w:r>
        <w:rPr>
          <w:color w:val="0067B1"/>
          <w:spacing w:val="-16"/>
          <w:w w:val="115"/>
        </w:rPr>
        <w:t xml:space="preserve"> </w:t>
      </w:r>
      <w:r>
        <w:rPr>
          <w:color w:val="0067B1"/>
          <w:w w:val="115"/>
        </w:rPr>
        <w:t>continuing</w:t>
      </w:r>
      <w:r>
        <w:rPr>
          <w:color w:val="0067B1"/>
          <w:spacing w:val="-16"/>
          <w:w w:val="115"/>
        </w:rPr>
        <w:t xml:space="preserve"> </w:t>
      </w:r>
      <w:r>
        <w:rPr>
          <w:color w:val="0067B1"/>
          <w:w w:val="115"/>
        </w:rPr>
        <w:t xml:space="preserve">professional </w:t>
      </w:r>
      <w:r>
        <w:rPr>
          <w:color w:val="0067B1"/>
          <w:spacing w:val="-2"/>
          <w:w w:val="115"/>
        </w:rPr>
        <w:t>education.</w:t>
      </w:r>
    </w:p>
    <w:p w14:paraId="17979F98" w14:textId="77777777" w:rsidR="000F75DB" w:rsidRDefault="000C1A9B">
      <w:pPr>
        <w:pStyle w:val="ListParagraph"/>
        <w:numPr>
          <w:ilvl w:val="1"/>
          <w:numId w:val="18"/>
        </w:numPr>
        <w:tabs>
          <w:tab w:val="left" w:pos="819"/>
          <w:tab w:val="left" w:pos="820"/>
        </w:tabs>
        <w:spacing w:line="249" w:lineRule="auto"/>
        <w:ind w:right="654"/>
      </w:pPr>
      <w:r>
        <w:rPr>
          <w:color w:val="0067B1"/>
          <w:w w:val="115"/>
        </w:rPr>
        <w:t>Willingness</w:t>
      </w:r>
      <w:r>
        <w:rPr>
          <w:color w:val="0067B1"/>
          <w:spacing w:val="-11"/>
          <w:w w:val="115"/>
        </w:rPr>
        <w:t xml:space="preserve"> </w:t>
      </w:r>
      <w:r>
        <w:rPr>
          <w:color w:val="0067B1"/>
          <w:w w:val="115"/>
        </w:rPr>
        <w:t>to</w:t>
      </w:r>
      <w:r>
        <w:rPr>
          <w:color w:val="0067B1"/>
          <w:spacing w:val="-11"/>
          <w:w w:val="115"/>
        </w:rPr>
        <w:t xml:space="preserve"> </w:t>
      </w:r>
      <w:r>
        <w:rPr>
          <w:color w:val="0067B1"/>
          <w:w w:val="115"/>
        </w:rPr>
        <w:t>engage</w:t>
      </w:r>
      <w:r>
        <w:rPr>
          <w:color w:val="0067B1"/>
          <w:spacing w:val="-11"/>
          <w:w w:val="115"/>
        </w:rPr>
        <w:t xml:space="preserve"> </w:t>
      </w:r>
      <w:r>
        <w:rPr>
          <w:color w:val="0067B1"/>
          <w:w w:val="115"/>
        </w:rPr>
        <w:t>in</w:t>
      </w:r>
      <w:r>
        <w:rPr>
          <w:color w:val="0067B1"/>
          <w:spacing w:val="-11"/>
          <w:w w:val="115"/>
        </w:rPr>
        <w:t xml:space="preserve"> </w:t>
      </w:r>
      <w:r>
        <w:rPr>
          <w:color w:val="0067B1"/>
          <w:w w:val="115"/>
        </w:rPr>
        <w:t>a</w:t>
      </w:r>
      <w:r>
        <w:rPr>
          <w:color w:val="0067B1"/>
          <w:spacing w:val="-11"/>
          <w:w w:val="115"/>
        </w:rPr>
        <w:t xml:space="preserve"> </w:t>
      </w:r>
      <w:r>
        <w:rPr>
          <w:color w:val="0067B1"/>
          <w:w w:val="115"/>
        </w:rPr>
        <w:t xml:space="preserve">supervisory </w:t>
      </w:r>
      <w:r>
        <w:rPr>
          <w:color w:val="0067B1"/>
          <w:spacing w:val="-2"/>
          <w:w w:val="115"/>
        </w:rPr>
        <w:t>relationship.</w:t>
      </w:r>
    </w:p>
    <w:p w14:paraId="2ED24D6E" w14:textId="77777777" w:rsidR="000F75DB" w:rsidRDefault="000F75DB">
      <w:pPr>
        <w:spacing w:line="249" w:lineRule="auto"/>
        <w:sectPr w:rsidR="000F75DB">
          <w:type w:val="continuous"/>
          <w:pgSz w:w="12240" w:h="15840"/>
          <w:pgMar w:top="980" w:right="1280" w:bottom="0" w:left="980" w:header="683" w:footer="583" w:gutter="0"/>
          <w:cols w:num="2" w:space="720" w:equalWidth="0">
            <w:col w:w="4667" w:space="133"/>
            <w:col w:w="5180"/>
          </w:cols>
        </w:sectPr>
      </w:pPr>
    </w:p>
    <w:p w14:paraId="54F14C2D" w14:textId="77777777" w:rsidR="000F75DB" w:rsidRDefault="000F75DB">
      <w:pPr>
        <w:pStyle w:val="BodyText"/>
        <w:rPr>
          <w:sz w:val="20"/>
        </w:rPr>
      </w:pPr>
    </w:p>
    <w:p w14:paraId="480444AC" w14:textId="77777777" w:rsidR="000F75DB" w:rsidRDefault="000F75DB">
      <w:pPr>
        <w:pStyle w:val="BodyText"/>
        <w:spacing w:before="2"/>
        <w:rPr>
          <w:sz w:val="19"/>
        </w:rPr>
      </w:pPr>
    </w:p>
    <w:p w14:paraId="66CB4AA8" w14:textId="77777777" w:rsidR="000F75DB" w:rsidRDefault="000C1A9B">
      <w:pPr>
        <w:pStyle w:val="BodyText"/>
        <w:ind w:left="492"/>
        <w:rPr>
          <w:sz w:val="20"/>
        </w:rPr>
      </w:pPr>
      <w:r>
        <w:rPr>
          <w:sz w:val="20"/>
        </w:rPr>
      </w:r>
      <w:r>
        <w:rPr>
          <w:sz w:val="20"/>
        </w:rPr>
        <w:pict w14:anchorId="0B5D2843">
          <v:shape id="docshape100" o:spid="_x0000_s2619"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11658582"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22:</w:t>
                  </w:r>
                </w:p>
                <w:p w14:paraId="7EBF7608" w14:textId="77777777" w:rsidR="000F75DB" w:rsidRDefault="000C1A9B">
                  <w:pPr>
                    <w:spacing w:line="247" w:lineRule="auto"/>
                    <w:ind w:left="240" w:right="232"/>
                    <w:rPr>
                      <w:color w:val="000000"/>
                      <w:sz w:val="26"/>
                    </w:rPr>
                  </w:pPr>
                  <w:r>
                    <w:rPr>
                      <w:color w:val="0067B1"/>
                      <w:w w:val="115"/>
                      <w:sz w:val="26"/>
                    </w:rPr>
                    <w:t>Understand</w:t>
                  </w:r>
                  <w:r>
                    <w:rPr>
                      <w:color w:val="0067B1"/>
                      <w:spacing w:val="-8"/>
                      <w:w w:val="115"/>
                      <w:sz w:val="26"/>
                    </w:rPr>
                    <w:t xml:space="preserve"> </w:t>
                  </w:r>
                  <w:r>
                    <w:rPr>
                      <w:color w:val="0067B1"/>
                      <w:w w:val="115"/>
                      <w:sz w:val="26"/>
                    </w:rPr>
                    <w:t>the</w:t>
                  </w:r>
                  <w:r>
                    <w:rPr>
                      <w:color w:val="0067B1"/>
                      <w:spacing w:val="-8"/>
                      <w:w w:val="115"/>
                      <w:sz w:val="26"/>
                    </w:rPr>
                    <w:t xml:space="preserve"> </w:t>
                  </w:r>
                  <w:r>
                    <w:rPr>
                      <w:color w:val="0067B1"/>
                      <w:w w:val="115"/>
                      <w:sz w:val="26"/>
                    </w:rPr>
                    <w:t>obligation</w:t>
                  </w:r>
                  <w:r>
                    <w:rPr>
                      <w:color w:val="0067B1"/>
                      <w:spacing w:val="-8"/>
                      <w:w w:val="115"/>
                      <w:sz w:val="26"/>
                    </w:rPr>
                    <w:t xml:space="preserve"> </w:t>
                  </w:r>
                  <w:r>
                    <w:rPr>
                      <w:color w:val="0067B1"/>
                      <w:w w:val="115"/>
                      <w:sz w:val="26"/>
                    </w:rPr>
                    <w:t>of</w:t>
                  </w:r>
                  <w:r>
                    <w:rPr>
                      <w:color w:val="0067B1"/>
                      <w:spacing w:val="-8"/>
                      <w:w w:val="115"/>
                      <w:sz w:val="26"/>
                    </w:rPr>
                    <w:t xml:space="preserve"> </w:t>
                  </w:r>
                  <w:r>
                    <w:rPr>
                      <w:color w:val="0067B1"/>
                      <w:w w:val="115"/>
                      <w:sz w:val="26"/>
                    </w:rPr>
                    <w:t>the</w:t>
                  </w:r>
                  <w:r>
                    <w:rPr>
                      <w:color w:val="0067B1"/>
                      <w:spacing w:val="-8"/>
                      <w:w w:val="115"/>
                      <w:sz w:val="26"/>
                    </w:rPr>
                    <w:t xml:space="preserve"> </w:t>
                  </w:r>
                  <w:r>
                    <w:rPr>
                      <w:color w:val="0067B1"/>
                      <w:w w:val="115"/>
                      <w:sz w:val="26"/>
                    </w:rPr>
                    <w:t>addiction</w:t>
                  </w:r>
                  <w:r>
                    <w:rPr>
                      <w:color w:val="0067B1"/>
                      <w:spacing w:val="-8"/>
                      <w:w w:val="115"/>
                      <w:sz w:val="26"/>
                    </w:rPr>
                    <w:t xml:space="preserve"> </w:t>
                  </w:r>
                  <w:r>
                    <w:rPr>
                      <w:color w:val="0067B1"/>
                      <w:w w:val="115"/>
                      <w:sz w:val="26"/>
                    </w:rPr>
                    <w:t>professional</w:t>
                  </w:r>
                  <w:r>
                    <w:rPr>
                      <w:color w:val="0067B1"/>
                      <w:spacing w:val="-8"/>
                      <w:w w:val="115"/>
                      <w:sz w:val="26"/>
                    </w:rPr>
                    <w:t xml:space="preserve"> </w:t>
                  </w:r>
                  <w:r>
                    <w:rPr>
                      <w:color w:val="0067B1"/>
                      <w:w w:val="115"/>
                      <w:sz w:val="26"/>
                    </w:rPr>
                    <w:t>to</w:t>
                  </w:r>
                  <w:r>
                    <w:rPr>
                      <w:color w:val="0067B1"/>
                      <w:spacing w:val="-8"/>
                      <w:w w:val="115"/>
                      <w:sz w:val="26"/>
                    </w:rPr>
                    <w:t xml:space="preserve"> </w:t>
                  </w:r>
                  <w:r>
                    <w:rPr>
                      <w:color w:val="0067B1"/>
                      <w:w w:val="115"/>
                      <w:sz w:val="26"/>
                    </w:rPr>
                    <w:t>participate</w:t>
                  </w:r>
                  <w:r>
                    <w:rPr>
                      <w:color w:val="0067B1"/>
                      <w:spacing w:val="-8"/>
                      <w:w w:val="115"/>
                      <w:sz w:val="26"/>
                    </w:rPr>
                    <w:t xml:space="preserve"> </w:t>
                  </w:r>
                  <w:r>
                    <w:rPr>
                      <w:color w:val="0067B1"/>
                      <w:w w:val="115"/>
                      <w:sz w:val="26"/>
                    </w:rPr>
                    <w:t>in prevention and treatment activities.</w:t>
                  </w:r>
                </w:p>
              </w:txbxContent>
            </v:textbox>
            <w10:anchorlock/>
          </v:shape>
        </w:pict>
      </w:r>
    </w:p>
    <w:p w14:paraId="1FFBF682" w14:textId="77777777" w:rsidR="000F75DB" w:rsidRDefault="000F75DB">
      <w:pPr>
        <w:pStyle w:val="BodyText"/>
        <w:spacing w:before="2"/>
        <w:rPr>
          <w:sz w:val="6"/>
        </w:rPr>
      </w:pPr>
    </w:p>
    <w:p w14:paraId="202CAD26" w14:textId="77777777" w:rsidR="000F75DB" w:rsidRDefault="000F75DB">
      <w:pPr>
        <w:rPr>
          <w:sz w:val="6"/>
        </w:rPr>
        <w:sectPr w:rsidR="000F75DB">
          <w:footerReference w:type="even" r:id="rId79"/>
          <w:footerReference w:type="default" r:id="rId80"/>
          <w:pgSz w:w="12240" w:h="15840"/>
          <w:pgMar w:top="980" w:right="1280" w:bottom="780" w:left="980" w:header="683" w:footer="583" w:gutter="0"/>
          <w:pgNumType w:start="31"/>
          <w:cols w:space="720"/>
        </w:sectPr>
      </w:pPr>
    </w:p>
    <w:p w14:paraId="6CFB4F10" w14:textId="77777777" w:rsidR="000F75DB" w:rsidRDefault="000C1A9B">
      <w:pPr>
        <w:spacing w:before="60"/>
        <w:ind w:left="460"/>
        <w:rPr>
          <w:b/>
          <w:sz w:val="19"/>
        </w:rPr>
      </w:pPr>
      <w:r>
        <w:rPr>
          <w:b/>
          <w:color w:val="0067B1"/>
          <w:spacing w:val="-2"/>
          <w:w w:val="140"/>
          <w:sz w:val="28"/>
        </w:rPr>
        <w:t>K</w:t>
      </w:r>
      <w:r>
        <w:rPr>
          <w:b/>
          <w:color w:val="0067B1"/>
          <w:spacing w:val="-2"/>
          <w:w w:val="140"/>
          <w:sz w:val="19"/>
        </w:rPr>
        <w:t>nowledge</w:t>
      </w:r>
    </w:p>
    <w:p w14:paraId="001504DD" w14:textId="77777777" w:rsidR="000F75DB" w:rsidRDefault="000C1A9B">
      <w:pPr>
        <w:pStyle w:val="ListParagraph"/>
        <w:numPr>
          <w:ilvl w:val="1"/>
          <w:numId w:val="18"/>
        </w:numPr>
        <w:tabs>
          <w:tab w:val="left" w:pos="819"/>
          <w:tab w:val="left" w:pos="820"/>
        </w:tabs>
        <w:spacing w:before="33" w:line="249" w:lineRule="auto"/>
        <w:ind w:right="228"/>
      </w:pPr>
      <w:r>
        <w:rPr>
          <w:color w:val="0067B1"/>
          <w:w w:val="115"/>
        </w:rPr>
        <w:t>Research-based</w:t>
      </w:r>
      <w:r>
        <w:rPr>
          <w:color w:val="0067B1"/>
          <w:spacing w:val="-16"/>
          <w:w w:val="115"/>
        </w:rPr>
        <w:t xml:space="preserve"> </w:t>
      </w:r>
      <w:r>
        <w:rPr>
          <w:color w:val="0067B1"/>
          <w:w w:val="115"/>
        </w:rPr>
        <w:t>prevention</w:t>
      </w:r>
      <w:r>
        <w:rPr>
          <w:color w:val="0067B1"/>
          <w:spacing w:val="-16"/>
          <w:w w:val="115"/>
        </w:rPr>
        <w:t xml:space="preserve"> </w:t>
      </w:r>
      <w:r>
        <w:rPr>
          <w:color w:val="0067B1"/>
          <w:w w:val="115"/>
        </w:rPr>
        <w:t>models</w:t>
      </w:r>
      <w:r>
        <w:rPr>
          <w:color w:val="0067B1"/>
          <w:spacing w:val="-16"/>
          <w:w w:val="115"/>
        </w:rPr>
        <w:t xml:space="preserve"> </w:t>
      </w:r>
      <w:r>
        <w:rPr>
          <w:color w:val="0067B1"/>
          <w:w w:val="115"/>
        </w:rPr>
        <w:t xml:space="preserve">and </w:t>
      </w:r>
      <w:r>
        <w:rPr>
          <w:color w:val="0067B1"/>
          <w:spacing w:val="-2"/>
          <w:w w:val="115"/>
        </w:rPr>
        <w:t>strategies.</w:t>
      </w:r>
    </w:p>
    <w:p w14:paraId="41684310" w14:textId="77777777" w:rsidR="000F75DB" w:rsidRDefault="000C1A9B">
      <w:pPr>
        <w:pStyle w:val="ListParagraph"/>
        <w:numPr>
          <w:ilvl w:val="1"/>
          <w:numId w:val="18"/>
        </w:numPr>
        <w:tabs>
          <w:tab w:val="left" w:pos="819"/>
          <w:tab w:val="left" w:pos="820"/>
        </w:tabs>
        <w:spacing w:line="249" w:lineRule="auto"/>
      </w:pPr>
      <w:r>
        <w:rPr>
          <w:color w:val="0067B1"/>
          <w:w w:val="115"/>
        </w:rPr>
        <w:t>The</w:t>
      </w:r>
      <w:r>
        <w:rPr>
          <w:color w:val="0067B1"/>
          <w:spacing w:val="-8"/>
          <w:w w:val="115"/>
        </w:rPr>
        <w:t xml:space="preserve"> </w:t>
      </w:r>
      <w:r>
        <w:rPr>
          <w:color w:val="0067B1"/>
          <w:w w:val="115"/>
        </w:rPr>
        <w:t>relationship</w:t>
      </w:r>
      <w:r>
        <w:rPr>
          <w:color w:val="0067B1"/>
          <w:spacing w:val="-9"/>
          <w:w w:val="115"/>
        </w:rPr>
        <w:t xml:space="preserve"> </w:t>
      </w:r>
      <w:r>
        <w:rPr>
          <w:color w:val="0067B1"/>
          <w:w w:val="115"/>
        </w:rPr>
        <w:t>between</w:t>
      </w:r>
      <w:r>
        <w:rPr>
          <w:color w:val="0067B1"/>
          <w:spacing w:val="-8"/>
          <w:w w:val="115"/>
        </w:rPr>
        <w:t xml:space="preserve"> </w:t>
      </w:r>
      <w:r>
        <w:rPr>
          <w:color w:val="0067B1"/>
          <w:w w:val="115"/>
        </w:rPr>
        <w:t>prevention</w:t>
      </w:r>
      <w:r>
        <w:rPr>
          <w:color w:val="0067B1"/>
          <w:spacing w:val="-9"/>
          <w:w w:val="115"/>
        </w:rPr>
        <w:t xml:space="preserve"> </w:t>
      </w:r>
      <w:r>
        <w:rPr>
          <w:color w:val="0067B1"/>
          <w:w w:val="115"/>
        </w:rPr>
        <w:t xml:space="preserve">and </w:t>
      </w:r>
      <w:r>
        <w:rPr>
          <w:color w:val="0067B1"/>
          <w:spacing w:val="-2"/>
          <w:w w:val="115"/>
        </w:rPr>
        <w:t>treatment.</w:t>
      </w:r>
    </w:p>
    <w:p w14:paraId="57E1A02B" w14:textId="77777777" w:rsidR="000F75DB" w:rsidRDefault="000C1A9B">
      <w:pPr>
        <w:pStyle w:val="ListParagraph"/>
        <w:numPr>
          <w:ilvl w:val="1"/>
          <w:numId w:val="18"/>
        </w:numPr>
        <w:tabs>
          <w:tab w:val="left" w:pos="819"/>
          <w:tab w:val="left" w:pos="820"/>
        </w:tabs>
        <w:spacing w:before="43" w:line="249" w:lineRule="auto"/>
        <w:ind w:right="76"/>
      </w:pPr>
      <w:r>
        <w:rPr>
          <w:color w:val="0067B1"/>
          <w:w w:val="115"/>
        </w:rPr>
        <w:t>Environmental</w:t>
      </w:r>
      <w:r>
        <w:rPr>
          <w:color w:val="0067B1"/>
          <w:spacing w:val="-16"/>
          <w:w w:val="115"/>
        </w:rPr>
        <w:t xml:space="preserve"> </w:t>
      </w:r>
      <w:r>
        <w:rPr>
          <w:color w:val="0067B1"/>
          <w:w w:val="115"/>
        </w:rPr>
        <w:t>strategies</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prevention </w:t>
      </w:r>
      <w:r>
        <w:rPr>
          <w:color w:val="0067B1"/>
          <w:spacing w:val="-2"/>
          <w:w w:val="115"/>
        </w:rPr>
        <w:t>campaigns.</w:t>
      </w:r>
    </w:p>
    <w:p w14:paraId="05CA738E" w14:textId="77777777" w:rsidR="000F75DB" w:rsidRDefault="000C1A9B">
      <w:pPr>
        <w:pStyle w:val="ListParagraph"/>
        <w:numPr>
          <w:ilvl w:val="1"/>
          <w:numId w:val="18"/>
        </w:numPr>
        <w:tabs>
          <w:tab w:val="left" w:pos="819"/>
          <w:tab w:val="left" w:pos="820"/>
        </w:tabs>
        <w:spacing w:line="249" w:lineRule="auto"/>
        <w:ind w:right="483"/>
      </w:pPr>
      <w:r>
        <w:rPr>
          <w:color w:val="0067B1"/>
          <w:spacing w:val="-2"/>
          <w:w w:val="115"/>
        </w:rPr>
        <w:t>Benefits</w:t>
      </w:r>
      <w:r>
        <w:rPr>
          <w:color w:val="0067B1"/>
          <w:spacing w:val="-9"/>
          <w:w w:val="115"/>
        </w:rPr>
        <w:t xml:space="preserve"> </w:t>
      </w:r>
      <w:r>
        <w:rPr>
          <w:color w:val="0067B1"/>
          <w:spacing w:val="-2"/>
          <w:w w:val="115"/>
        </w:rPr>
        <w:t>of</w:t>
      </w:r>
      <w:r>
        <w:rPr>
          <w:color w:val="0067B1"/>
          <w:spacing w:val="-10"/>
          <w:w w:val="115"/>
        </w:rPr>
        <w:t xml:space="preserve"> </w:t>
      </w:r>
      <w:r>
        <w:rPr>
          <w:color w:val="0067B1"/>
          <w:spacing w:val="-2"/>
          <w:w w:val="115"/>
        </w:rPr>
        <w:t>working</w:t>
      </w:r>
      <w:r>
        <w:rPr>
          <w:color w:val="0067B1"/>
          <w:spacing w:val="-9"/>
          <w:w w:val="115"/>
        </w:rPr>
        <w:t xml:space="preserve"> </w:t>
      </w:r>
      <w:r>
        <w:rPr>
          <w:color w:val="0067B1"/>
          <w:spacing w:val="-2"/>
          <w:w w:val="115"/>
        </w:rPr>
        <w:t>with</w:t>
      </w:r>
      <w:r>
        <w:rPr>
          <w:color w:val="0067B1"/>
          <w:spacing w:val="-10"/>
          <w:w w:val="115"/>
        </w:rPr>
        <w:t xml:space="preserve"> </w:t>
      </w:r>
      <w:r>
        <w:rPr>
          <w:color w:val="0067B1"/>
          <w:spacing w:val="-2"/>
          <w:w w:val="115"/>
        </w:rPr>
        <w:t>community coalitions.</w:t>
      </w:r>
    </w:p>
    <w:p w14:paraId="42BFD192" w14:textId="77777777" w:rsidR="000F75DB" w:rsidRDefault="000C1A9B">
      <w:pPr>
        <w:spacing w:before="60"/>
        <w:ind w:left="364"/>
        <w:rPr>
          <w:b/>
          <w:sz w:val="19"/>
        </w:rPr>
      </w:pPr>
      <w:r>
        <w:br w:type="column"/>
      </w:r>
      <w:r>
        <w:rPr>
          <w:b/>
          <w:color w:val="0067B1"/>
          <w:spacing w:val="-2"/>
          <w:w w:val="150"/>
          <w:sz w:val="28"/>
        </w:rPr>
        <w:t>A</w:t>
      </w:r>
      <w:r>
        <w:rPr>
          <w:b/>
          <w:color w:val="0067B1"/>
          <w:spacing w:val="-2"/>
          <w:w w:val="150"/>
          <w:sz w:val="19"/>
        </w:rPr>
        <w:t>ttitudes</w:t>
      </w:r>
    </w:p>
    <w:p w14:paraId="53D7B6B7" w14:textId="77777777" w:rsidR="000F75DB" w:rsidRDefault="000C1A9B">
      <w:pPr>
        <w:pStyle w:val="ListParagraph"/>
        <w:numPr>
          <w:ilvl w:val="0"/>
          <w:numId w:val="17"/>
        </w:numPr>
        <w:tabs>
          <w:tab w:val="left" w:pos="724"/>
          <w:tab w:val="left" w:pos="725"/>
        </w:tabs>
        <w:spacing w:before="33" w:line="249" w:lineRule="auto"/>
        <w:ind w:right="773"/>
      </w:pPr>
      <w:r>
        <w:pict w14:anchorId="0FDE4957">
          <v:line id="_x0000_s2618" style="position:absolute;left:0;text-align:left;z-index:15762432;mso-position-horizontal-relative:page" from="300.45pt,-13.45pt" to="300.45pt,119.55pt" strokecolor="#0067b1" strokeweight="1pt">
            <w10:wrap anchorx="page"/>
          </v:line>
        </w:pict>
      </w:r>
      <w:r>
        <w:rPr>
          <w:color w:val="0067B1"/>
          <w:w w:val="110"/>
        </w:rPr>
        <w:t xml:space="preserve">Appreciation of the inherent value of </w:t>
      </w:r>
      <w:r>
        <w:rPr>
          <w:color w:val="0067B1"/>
          <w:spacing w:val="-2"/>
          <w:w w:val="110"/>
        </w:rPr>
        <w:t>prevention.</w:t>
      </w:r>
    </w:p>
    <w:p w14:paraId="15895ACE" w14:textId="77777777" w:rsidR="000F75DB" w:rsidRDefault="000C1A9B">
      <w:pPr>
        <w:pStyle w:val="ListParagraph"/>
        <w:numPr>
          <w:ilvl w:val="0"/>
          <w:numId w:val="17"/>
        </w:numPr>
        <w:tabs>
          <w:tab w:val="left" w:pos="724"/>
          <w:tab w:val="left" w:pos="725"/>
        </w:tabs>
        <w:spacing w:line="249" w:lineRule="auto"/>
        <w:ind w:right="506"/>
      </w:pPr>
      <w:r>
        <w:rPr>
          <w:color w:val="0067B1"/>
          <w:w w:val="115"/>
        </w:rPr>
        <w:t>Openness</w:t>
      </w:r>
      <w:r>
        <w:rPr>
          <w:color w:val="0067B1"/>
          <w:spacing w:val="-16"/>
          <w:w w:val="115"/>
        </w:rPr>
        <w:t xml:space="preserve"> </w:t>
      </w:r>
      <w:r>
        <w:rPr>
          <w:color w:val="0067B1"/>
          <w:w w:val="115"/>
        </w:rPr>
        <w:t>to</w:t>
      </w:r>
      <w:r>
        <w:rPr>
          <w:color w:val="0067B1"/>
          <w:spacing w:val="-16"/>
          <w:w w:val="115"/>
        </w:rPr>
        <w:t xml:space="preserve"> </w:t>
      </w:r>
      <w:r>
        <w:rPr>
          <w:color w:val="0067B1"/>
          <w:w w:val="115"/>
        </w:rPr>
        <w:t>research-based</w:t>
      </w:r>
      <w:r>
        <w:rPr>
          <w:color w:val="0067B1"/>
          <w:spacing w:val="-16"/>
          <w:w w:val="115"/>
        </w:rPr>
        <w:t xml:space="preserve"> </w:t>
      </w:r>
      <w:r>
        <w:rPr>
          <w:color w:val="0067B1"/>
          <w:w w:val="115"/>
        </w:rPr>
        <w:t xml:space="preserve">prevention </w:t>
      </w:r>
      <w:r>
        <w:rPr>
          <w:color w:val="0067B1"/>
          <w:spacing w:val="-2"/>
          <w:w w:val="115"/>
        </w:rPr>
        <w:t>strategies.</w:t>
      </w:r>
    </w:p>
    <w:p w14:paraId="516D5FE2" w14:textId="77777777" w:rsidR="000F75DB" w:rsidRDefault="000F75DB">
      <w:pPr>
        <w:spacing w:line="249" w:lineRule="auto"/>
        <w:sectPr w:rsidR="000F75DB">
          <w:type w:val="continuous"/>
          <w:pgSz w:w="12240" w:h="15840"/>
          <w:pgMar w:top="980" w:right="1280" w:bottom="0" w:left="980" w:header="683" w:footer="583" w:gutter="0"/>
          <w:cols w:num="2" w:space="720" w:equalWidth="0">
            <w:col w:w="4856" w:space="40"/>
            <w:col w:w="5084"/>
          </w:cols>
        </w:sectPr>
      </w:pPr>
    </w:p>
    <w:p w14:paraId="6C045324" w14:textId="77777777" w:rsidR="000F75DB" w:rsidRDefault="000F75DB">
      <w:pPr>
        <w:pStyle w:val="BodyText"/>
        <w:rPr>
          <w:sz w:val="20"/>
        </w:rPr>
      </w:pPr>
    </w:p>
    <w:p w14:paraId="7CF67772" w14:textId="77777777" w:rsidR="000F75DB" w:rsidRDefault="000F75DB">
      <w:pPr>
        <w:pStyle w:val="BodyText"/>
        <w:spacing w:before="7"/>
        <w:rPr>
          <w:sz w:val="18"/>
        </w:rPr>
      </w:pPr>
    </w:p>
    <w:p w14:paraId="16515BDC" w14:textId="77777777" w:rsidR="000F75DB" w:rsidRDefault="000C1A9B">
      <w:pPr>
        <w:pStyle w:val="BodyText"/>
        <w:ind w:left="492"/>
        <w:rPr>
          <w:sz w:val="20"/>
        </w:rPr>
      </w:pPr>
      <w:r>
        <w:rPr>
          <w:sz w:val="20"/>
        </w:rPr>
      </w:r>
      <w:r>
        <w:rPr>
          <w:sz w:val="20"/>
        </w:rPr>
        <w:pict w14:anchorId="4FC11BD5">
          <v:shape id="docshape101" o:spid="_x0000_s2617" type="#_x0000_t202" style="width:468pt;height:64.4pt;mso-left-percent:-10001;mso-top-percent:-10001;mso-position-horizontal:absolute;mso-position-horizontal-relative:char;mso-position-vertical:absolute;mso-position-vertical-relative:line;mso-left-percent:-10001;mso-top-percent:-10001" fillcolor="#edf4fa" stroked="f">
            <v:textbox inset="0,0,0,0">
              <w:txbxContent>
                <w:p w14:paraId="75485961"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23:</w:t>
                  </w:r>
                </w:p>
                <w:p w14:paraId="7399CFD4" w14:textId="77777777" w:rsidR="000F75DB" w:rsidRDefault="000C1A9B">
                  <w:pPr>
                    <w:spacing w:line="247" w:lineRule="auto"/>
                    <w:ind w:left="240" w:right="232"/>
                    <w:rPr>
                      <w:color w:val="000000"/>
                      <w:sz w:val="26"/>
                    </w:rPr>
                  </w:pPr>
                  <w:r>
                    <w:rPr>
                      <w:color w:val="0067B1"/>
                      <w:w w:val="115"/>
                      <w:sz w:val="26"/>
                    </w:rPr>
                    <w:t>Understand and apply setting-specific policies and procedures for handling crisis</w:t>
                  </w:r>
                  <w:r>
                    <w:rPr>
                      <w:color w:val="0067B1"/>
                      <w:spacing w:val="-8"/>
                      <w:w w:val="115"/>
                      <w:sz w:val="26"/>
                    </w:rPr>
                    <w:t xml:space="preserve"> </w:t>
                  </w:r>
                  <w:r>
                    <w:rPr>
                      <w:color w:val="0067B1"/>
                      <w:w w:val="115"/>
                      <w:sz w:val="26"/>
                    </w:rPr>
                    <w:t>or</w:t>
                  </w:r>
                  <w:r>
                    <w:rPr>
                      <w:color w:val="0067B1"/>
                      <w:spacing w:val="-8"/>
                      <w:w w:val="115"/>
                      <w:sz w:val="26"/>
                    </w:rPr>
                    <w:t xml:space="preserve"> </w:t>
                  </w:r>
                  <w:r>
                    <w:rPr>
                      <w:color w:val="0067B1"/>
                      <w:w w:val="115"/>
                      <w:sz w:val="26"/>
                    </w:rPr>
                    <w:t>dangerous</w:t>
                  </w:r>
                  <w:r>
                    <w:rPr>
                      <w:color w:val="0067B1"/>
                      <w:spacing w:val="-7"/>
                      <w:w w:val="115"/>
                      <w:sz w:val="26"/>
                    </w:rPr>
                    <w:t xml:space="preserve"> </w:t>
                  </w:r>
                  <w:r>
                    <w:rPr>
                      <w:color w:val="0067B1"/>
                      <w:w w:val="115"/>
                      <w:sz w:val="26"/>
                    </w:rPr>
                    <w:t>situations,</w:t>
                  </w:r>
                  <w:r>
                    <w:rPr>
                      <w:color w:val="0067B1"/>
                      <w:spacing w:val="-8"/>
                      <w:w w:val="115"/>
                      <w:sz w:val="26"/>
                    </w:rPr>
                    <w:t xml:space="preserve"> </w:t>
                  </w:r>
                  <w:r>
                    <w:rPr>
                      <w:color w:val="0067B1"/>
                      <w:w w:val="115"/>
                      <w:sz w:val="26"/>
                    </w:rPr>
                    <w:t>including</w:t>
                  </w:r>
                  <w:r>
                    <w:rPr>
                      <w:color w:val="0067B1"/>
                      <w:spacing w:val="-7"/>
                      <w:w w:val="115"/>
                      <w:sz w:val="26"/>
                    </w:rPr>
                    <w:t xml:space="preserve"> </w:t>
                  </w:r>
                  <w:r>
                    <w:rPr>
                      <w:color w:val="0067B1"/>
                      <w:w w:val="115"/>
                      <w:sz w:val="26"/>
                    </w:rPr>
                    <w:t>safety</w:t>
                  </w:r>
                  <w:r>
                    <w:rPr>
                      <w:color w:val="0067B1"/>
                      <w:spacing w:val="-8"/>
                      <w:w w:val="115"/>
                      <w:sz w:val="26"/>
                    </w:rPr>
                    <w:t xml:space="preserve"> </w:t>
                  </w:r>
                  <w:r>
                    <w:rPr>
                      <w:color w:val="0067B1"/>
                      <w:w w:val="115"/>
                      <w:sz w:val="26"/>
                    </w:rPr>
                    <w:t>measures</w:t>
                  </w:r>
                  <w:r>
                    <w:rPr>
                      <w:color w:val="0067B1"/>
                      <w:spacing w:val="-7"/>
                      <w:w w:val="115"/>
                      <w:sz w:val="26"/>
                    </w:rPr>
                    <w:t xml:space="preserve"> </w:t>
                  </w:r>
                  <w:r>
                    <w:rPr>
                      <w:color w:val="0067B1"/>
                      <w:w w:val="115"/>
                      <w:sz w:val="26"/>
                    </w:rPr>
                    <w:t>for</w:t>
                  </w:r>
                  <w:r>
                    <w:rPr>
                      <w:color w:val="0067B1"/>
                      <w:spacing w:val="-7"/>
                      <w:w w:val="115"/>
                      <w:sz w:val="26"/>
                    </w:rPr>
                    <w:t xml:space="preserve"> </w:t>
                  </w:r>
                  <w:r>
                    <w:rPr>
                      <w:color w:val="0067B1"/>
                      <w:w w:val="115"/>
                      <w:sz w:val="26"/>
                    </w:rPr>
                    <w:t>clients</w:t>
                  </w:r>
                  <w:r>
                    <w:rPr>
                      <w:color w:val="0067B1"/>
                      <w:spacing w:val="-8"/>
                      <w:w w:val="115"/>
                      <w:sz w:val="26"/>
                    </w:rPr>
                    <w:t xml:space="preserve"> </w:t>
                  </w:r>
                  <w:r>
                    <w:rPr>
                      <w:color w:val="0067B1"/>
                      <w:w w:val="115"/>
                      <w:sz w:val="26"/>
                    </w:rPr>
                    <w:t>and</w:t>
                  </w:r>
                  <w:r>
                    <w:rPr>
                      <w:color w:val="0067B1"/>
                      <w:spacing w:val="-8"/>
                      <w:w w:val="115"/>
                      <w:sz w:val="26"/>
                    </w:rPr>
                    <w:t xml:space="preserve"> </w:t>
                  </w:r>
                  <w:r>
                    <w:rPr>
                      <w:color w:val="0067B1"/>
                      <w:w w:val="115"/>
                      <w:sz w:val="26"/>
                    </w:rPr>
                    <w:t>staff.</w:t>
                  </w:r>
                </w:p>
              </w:txbxContent>
            </v:textbox>
            <w10:anchorlock/>
          </v:shape>
        </w:pict>
      </w:r>
    </w:p>
    <w:p w14:paraId="4A3DBBBF" w14:textId="77777777" w:rsidR="000F75DB" w:rsidRDefault="000F75DB">
      <w:pPr>
        <w:pStyle w:val="BodyText"/>
        <w:spacing w:before="2"/>
        <w:rPr>
          <w:sz w:val="6"/>
        </w:rPr>
      </w:pPr>
    </w:p>
    <w:p w14:paraId="3D586A66" w14:textId="77777777" w:rsidR="000F75DB" w:rsidRDefault="000F75DB">
      <w:pPr>
        <w:rPr>
          <w:sz w:val="6"/>
        </w:rPr>
        <w:sectPr w:rsidR="000F75DB">
          <w:type w:val="continuous"/>
          <w:pgSz w:w="12240" w:h="15840"/>
          <w:pgMar w:top="980" w:right="1280" w:bottom="0" w:left="980" w:header="683" w:footer="583" w:gutter="0"/>
          <w:cols w:space="720"/>
        </w:sectPr>
      </w:pPr>
    </w:p>
    <w:p w14:paraId="03F6A6FF" w14:textId="77777777" w:rsidR="000F75DB" w:rsidRDefault="000C1A9B">
      <w:pPr>
        <w:spacing w:before="60"/>
        <w:ind w:left="460"/>
        <w:rPr>
          <w:b/>
          <w:sz w:val="19"/>
        </w:rPr>
      </w:pPr>
      <w:r>
        <w:rPr>
          <w:b/>
          <w:color w:val="0067B1"/>
          <w:spacing w:val="-2"/>
          <w:w w:val="140"/>
          <w:sz w:val="28"/>
        </w:rPr>
        <w:t>K</w:t>
      </w:r>
      <w:r>
        <w:rPr>
          <w:b/>
          <w:color w:val="0067B1"/>
          <w:spacing w:val="-2"/>
          <w:w w:val="140"/>
          <w:sz w:val="19"/>
        </w:rPr>
        <w:t>nowledge</w:t>
      </w:r>
    </w:p>
    <w:p w14:paraId="2871333E" w14:textId="77777777" w:rsidR="000F75DB" w:rsidRDefault="000C1A9B">
      <w:pPr>
        <w:pStyle w:val="ListParagraph"/>
        <w:numPr>
          <w:ilvl w:val="1"/>
          <w:numId w:val="17"/>
        </w:numPr>
        <w:tabs>
          <w:tab w:val="left" w:pos="819"/>
          <w:tab w:val="left" w:pos="820"/>
        </w:tabs>
        <w:spacing w:before="33"/>
      </w:pPr>
      <w:r>
        <w:rPr>
          <w:color w:val="0067B1"/>
          <w:w w:val="115"/>
        </w:rPr>
        <w:t>Setting-specific</w:t>
      </w:r>
      <w:r>
        <w:rPr>
          <w:color w:val="0067B1"/>
          <w:spacing w:val="-16"/>
          <w:w w:val="115"/>
        </w:rPr>
        <w:t xml:space="preserve"> </w:t>
      </w:r>
      <w:r>
        <w:rPr>
          <w:color w:val="0067B1"/>
          <w:w w:val="115"/>
        </w:rPr>
        <w:t>policies</w:t>
      </w:r>
      <w:r>
        <w:rPr>
          <w:color w:val="0067B1"/>
          <w:spacing w:val="-15"/>
          <w:w w:val="115"/>
        </w:rPr>
        <w:t xml:space="preserve"> </w:t>
      </w:r>
      <w:r>
        <w:rPr>
          <w:color w:val="0067B1"/>
          <w:w w:val="115"/>
        </w:rPr>
        <w:t>and</w:t>
      </w:r>
      <w:r>
        <w:rPr>
          <w:color w:val="0067B1"/>
          <w:spacing w:val="-15"/>
          <w:w w:val="115"/>
        </w:rPr>
        <w:t xml:space="preserve"> </w:t>
      </w:r>
      <w:r>
        <w:rPr>
          <w:color w:val="0067B1"/>
          <w:spacing w:val="-2"/>
          <w:w w:val="115"/>
        </w:rPr>
        <w:t>procedures.</w:t>
      </w:r>
    </w:p>
    <w:p w14:paraId="19C7AA9E" w14:textId="77777777" w:rsidR="000F75DB" w:rsidRDefault="000C1A9B">
      <w:pPr>
        <w:pStyle w:val="ListParagraph"/>
        <w:numPr>
          <w:ilvl w:val="1"/>
          <w:numId w:val="17"/>
        </w:numPr>
        <w:tabs>
          <w:tab w:val="left" w:pos="819"/>
          <w:tab w:val="left" w:pos="820"/>
        </w:tabs>
        <w:spacing w:before="52" w:line="249" w:lineRule="auto"/>
      </w:pPr>
      <w:r>
        <w:rPr>
          <w:color w:val="0067B1"/>
          <w:w w:val="115"/>
        </w:rPr>
        <w:t>What</w:t>
      </w:r>
      <w:r>
        <w:rPr>
          <w:color w:val="0067B1"/>
          <w:spacing w:val="-11"/>
          <w:w w:val="115"/>
        </w:rPr>
        <w:t xml:space="preserve"> </w:t>
      </w:r>
      <w:r>
        <w:rPr>
          <w:color w:val="0067B1"/>
          <w:w w:val="115"/>
        </w:rPr>
        <w:t>constitutes</w:t>
      </w:r>
      <w:r>
        <w:rPr>
          <w:color w:val="0067B1"/>
          <w:spacing w:val="-11"/>
          <w:w w:val="115"/>
        </w:rPr>
        <w:t xml:space="preserve"> </w:t>
      </w:r>
      <w:r>
        <w:rPr>
          <w:color w:val="0067B1"/>
          <w:w w:val="115"/>
        </w:rPr>
        <w:t>a</w:t>
      </w:r>
      <w:r>
        <w:rPr>
          <w:color w:val="0067B1"/>
          <w:spacing w:val="-11"/>
          <w:w w:val="115"/>
        </w:rPr>
        <w:t xml:space="preserve"> </w:t>
      </w:r>
      <w:r>
        <w:rPr>
          <w:color w:val="0067B1"/>
          <w:w w:val="115"/>
        </w:rPr>
        <w:t>crisis</w:t>
      </w:r>
      <w:r>
        <w:rPr>
          <w:color w:val="0067B1"/>
          <w:spacing w:val="-11"/>
          <w:w w:val="115"/>
        </w:rPr>
        <w:t xml:space="preserve"> </w:t>
      </w:r>
      <w:r>
        <w:rPr>
          <w:color w:val="0067B1"/>
          <w:w w:val="115"/>
        </w:rPr>
        <w:t>or</w:t>
      </w:r>
      <w:r>
        <w:rPr>
          <w:color w:val="0067B1"/>
          <w:spacing w:val="-11"/>
          <w:w w:val="115"/>
        </w:rPr>
        <w:t xml:space="preserve"> </w:t>
      </w:r>
      <w:r>
        <w:rPr>
          <w:color w:val="0067B1"/>
          <w:w w:val="115"/>
        </w:rPr>
        <w:t>danger</w:t>
      </w:r>
      <w:r>
        <w:rPr>
          <w:color w:val="0067B1"/>
          <w:spacing w:val="-11"/>
          <w:w w:val="115"/>
        </w:rPr>
        <w:t xml:space="preserve"> </w:t>
      </w:r>
      <w:r>
        <w:rPr>
          <w:color w:val="0067B1"/>
          <w:w w:val="115"/>
        </w:rPr>
        <w:t>to</w:t>
      </w:r>
      <w:r>
        <w:rPr>
          <w:color w:val="0067B1"/>
          <w:spacing w:val="-12"/>
          <w:w w:val="115"/>
        </w:rPr>
        <w:t xml:space="preserve"> </w:t>
      </w:r>
      <w:r>
        <w:rPr>
          <w:color w:val="0067B1"/>
          <w:w w:val="115"/>
        </w:rPr>
        <w:t>the client and/or others.</w:t>
      </w:r>
    </w:p>
    <w:p w14:paraId="1BE921C1" w14:textId="77777777" w:rsidR="000F75DB" w:rsidRDefault="000C1A9B">
      <w:pPr>
        <w:pStyle w:val="ListParagraph"/>
        <w:numPr>
          <w:ilvl w:val="1"/>
          <w:numId w:val="17"/>
        </w:numPr>
        <w:tabs>
          <w:tab w:val="left" w:pos="819"/>
          <w:tab w:val="left" w:pos="820"/>
        </w:tabs>
        <w:spacing w:line="249" w:lineRule="auto"/>
        <w:ind w:right="75"/>
      </w:pPr>
      <w:r>
        <w:rPr>
          <w:color w:val="0067B1"/>
          <w:w w:val="115"/>
        </w:rPr>
        <w:t>The</w:t>
      </w:r>
      <w:r>
        <w:rPr>
          <w:color w:val="0067B1"/>
          <w:spacing w:val="-9"/>
          <w:w w:val="115"/>
        </w:rPr>
        <w:t xml:space="preserve"> </w:t>
      </w:r>
      <w:r>
        <w:rPr>
          <w:color w:val="0067B1"/>
          <w:w w:val="115"/>
        </w:rPr>
        <w:t>range</w:t>
      </w:r>
      <w:r>
        <w:rPr>
          <w:color w:val="0067B1"/>
          <w:spacing w:val="-10"/>
          <w:w w:val="115"/>
        </w:rPr>
        <w:t xml:space="preserve"> </w:t>
      </w:r>
      <w:r>
        <w:rPr>
          <w:color w:val="0067B1"/>
          <w:w w:val="115"/>
        </w:rPr>
        <w:t>of</w:t>
      </w:r>
      <w:r>
        <w:rPr>
          <w:color w:val="0067B1"/>
          <w:spacing w:val="-9"/>
          <w:w w:val="115"/>
        </w:rPr>
        <w:t xml:space="preserve"> </w:t>
      </w:r>
      <w:r>
        <w:rPr>
          <w:color w:val="0067B1"/>
          <w:w w:val="115"/>
        </w:rPr>
        <w:t>appropriate</w:t>
      </w:r>
      <w:r>
        <w:rPr>
          <w:color w:val="0067B1"/>
          <w:spacing w:val="-9"/>
          <w:w w:val="115"/>
        </w:rPr>
        <w:t xml:space="preserve"> </w:t>
      </w:r>
      <w:r>
        <w:rPr>
          <w:color w:val="0067B1"/>
          <w:w w:val="115"/>
        </w:rPr>
        <w:t>responses</w:t>
      </w:r>
      <w:r>
        <w:rPr>
          <w:color w:val="0067B1"/>
          <w:spacing w:val="-10"/>
          <w:w w:val="115"/>
        </w:rPr>
        <w:t xml:space="preserve"> </w:t>
      </w:r>
      <w:r>
        <w:rPr>
          <w:color w:val="0067B1"/>
          <w:w w:val="115"/>
        </w:rPr>
        <w:t>to</w:t>
      </w:r>
      <w:r>
        <w:rPr>
          <w:color w:val="0067B1"/>
          <w:spacing w:val="-10"/>
          <w:w w:val="115"/>
        </w:rPr>
        <w:t xml:space="preserve"> </w:t>
      </w:r>
      <w:r>
        <w:rPr>
          <w:color w:val="0067B1"/>
          <w:w w:val="115"/>
        </w:rPr>
        <w:t>a crisis or dangerous situation.</w:t>
      </w:r>
    </w:p>
    <w:p w14:paraId="59C09EFC" w14:textId="77777777" w:rsidR="000F75DB" w:rsidRDefault="000C1A9B">
      <w:pPr>
        <w:pStyle w:val="ListParagraph"/>
        <w:numPr>
          <w:ilvl w:val="1"/>
          <w:numId w:val="17"/>
        </w:numPr>
        <w:tabs>
          <w:tab w:val="left" w:pos="819"/>
          <w:tab w:val="left" w:pos="820"/>
        </w:tabs>
      </w:pPr>
      <w:r>
        <w:rPr>
          <w:color w:val="0067B1"/>
          <w:w w:val="110"/>
        </w:rPr>
        <w:t>Universal</w:t>
      </w:r>
      <w:r>
        <w:rPr>
          <w:color w:val="0067B1"/>
          <w:spacing w:val="-1"/>
          <w:w w:val="110"/>
        </w:rPr>
        <w:t xml:space="preserve"> </w:t>
      </w:r>
      <w:r>
        <w:rPr>
          <w:color w:val="0067B1"/>
          <w:spacing w:val="-2"/>
          <w:w w:val="115"/>
        </w:rPr>
        <w:t>precautions.</w:t>
      </w:r>
    </w:p>
    <w:p w14:paraId="4DA01A63" w14:textId="77777777" w:rsidR="000F75DB" w:rsidRDefault="000C1A9B">
      <w:pPr>
        <w:pStyle w:val="ListParagraph"/>
        <w:numPr>
          <w:ilvl w:val="1"/>
          <w:numId w:val="17"/>
        </w:numPr>
        <w:tabs>
          <w:tab w:val="left" w:pos="819"/>
          <w:tab w:val="left" w:pos="820"/>
        </w:tabs>
        <w:spacing w:before="52"/>
      </w:pPr>
      <w:r>
        <w:rPr>
          <w:color w:val="0067B1"/>
          <w:spacing w:val="-2"/>
          <w:w w:val="115"/>
        </w:rPr>
        <w:t>Legal</w:t>
      </w:r>
      <w:r>
        <w:rPr>
          <w:color w:val="0067B1"/>
          <w:spacing w:val="-4"/>
          <w:w w:val="115"/>
        </w:rPr>
        <w:t xml:space="preserve"> </w:t>
      </w:r>
      <w:r>
        <w:rPr>
          <w:color w:val="0067B1"/>
          <w:spacing w:val="-2"/>
          <w:w w:val="115"/>
        </w:rPr>
        <w:t>implications</w:t>
      </w:r>
      <w:r>
        <w:rPr>
          <w:color w:val="0067B1"/>
          <w:spacing w:val="-3"/>
          <w:w w:val="115"/>
        </w:rPr>
        <w:t xml:space="preserve"> </w:t>
      </w:r>
      <w:r>
        <w:rPr>
          <w:color w:val="0067B1"/>
          <w:spacing w:val="-2"/>
          <w:w w:val="115"/>
        </w:rPr>
        <w:t>of</w:t>
      </w:r>
      <w:r>
        <w:rPr>
          <w:color w:val="0067B1"/>
          <w:spacing w:val="-4"/>
          <w:w w:val="115"/>
        </w:rPr>
        <w:t xml:space="preserve"> </w:t>
      </w:r>
      <w:r>
        <w:rPr>
          <w:color w:val="0067B1"/>
          <w:spacing w:val="-2"/>
          <w:w w:val="115"/>
        </w:rPr>
        <w:t>crisis</w:t>
      </w:r>
      <w:r>
        <w:rPr>
          <w:color w:val="0067B1"/>
          <w:spacing w:val="-3"/>
          <w:w w:val="115"/>
        </w:rPr>
        <w:t xml:space="preserve"> </w:t>
      </w:r>
      <w:r>
        <w:rPr>
          <w:color w:val="0067B1"/>
          <w:spacing w:val="-2"/>
          <w:w w:val="115"/>
        </w:rPr>
        <w:t>response.</w:t>
      </w:r>
    </w:p>
    <w:p w14:paraId="122136F0" w14:textId="77777777" w:rsidR="000F75DB" w:rsidRDefault="000C1A9B">
      <w:pPr>
        <w:pStyle w:val="ListParagraph"/>
        <w:numPr>
          <w:ilvl w:val="1"/>
          <w:numId w:val="17"/>
        </w:numPr>
        <w:tabs>
          <w:tab w:val="left" w:pos="819"/>
          <w:tab w:val="left" w:pos="820"/>
        </w:tabs>
        <w:spacing w:before="52" w:line="249" w:lineRule="auto"/>
        <w:ind w:right="400"/>
      </w:pPr>
      <w:r>
        <w:rPr>
          <w:color w:val="0067B1"/>
          <w:w w:val="115"/>
        </w:rPr>
        <w:t>Exceptions</w:t>
      </w:r>
      <w:r>
        <w:rPr>
          <w:color w:val="0067B1"/>
          <w:spacing w:val="-16"/>
          <w:w w:val="115"/>
        </w:rPr>
        <w:t xml:space="preserve"> </w:t>
      </w:r>
      <w:r>
        <w:rPr>
          <w:color w:val="0067B1"/>
          <w:w w:val="115"/>
        </w:rPr>
        <w:t>to</w:t>
      </w:r>
      <w:r>
        <w:rPr>
          <w:color w:val="0067B1"/>
          <w:spacing w:val="-16"/>
          <w:w w:val="115"/>
        </w:rPr>
        <w:t xml:space="preserve"> </w:t>
      </w:r>
      <w:r>
        <w:rPr>
          <w:color w:val="0067B1"/>
          <w:w w:val="115"/>
        </w:rPr>
        <w:t>confidentiality</w:t>
      </w:r>
      <w:r>
        <w:rPr>
          <w:color w:val="0067B1"/>
          <w:spacing w:val="-16"/>
          <w:w w:val="115"/>
        </w:rPr>
        <w:t xml:space="preserve"> </w:t>
      </w:r>
      <w:r>
        <w:rPr>
          <w:color w:val="0067B1"/>
          <w:w w:val="115"/>
        </w:rPr>
        <w:t>rules</w:t>
      </w:r>
      <w:r>
        <w:rPr>
          <w:color w:val="0067B1"/>
          <w:spacing w:val="-16"/>
          <w:w w:val="115"/>
        </w:rPr>
        <w:t xml:space="preserve"> </w:t>
      </w:r>
      <w:r>
        <w:rPr>
          <w:color w:val="0067B1"/>
          <w:w w:val="115"/>
        </w:rPr>
        <w:t>in crisis or dangerous situations.</w:t>
      </w:r>
    </w:p>
    <w:p w14:paraId="1F45490A" w14:textId="77777777" w:rsidR="000F75DB" w:rsidRDefault="000C1A9B">
      <w:pPr>
        <w:spacing w:before="60"/>
        <w:ind w:left="430"/>
        <w:rPr>
          <w:b/>
          <w:sz w:val="19"/>
        </w:rPr>
      </w:pPr>
      <w:r>
        <w:br w:type="column"/>
      </w:r>
      <w:r>
        <w:rPr>
          <w:b/>
          <w:color w:val="0067B1"/>
          <w:spacing w:val="-2"/>
          <w:w w:val="150"/>
          <w:sz w:val="28"/>
        </w:rPr>
        <w:t>A</w:t>
      </w:r>
      <w:r>
        <w:rPr>
          <w:b/>
          <w:color w:val="0067B1"/>
          <w:spacing w:val="-2"/>
          <w:w w:val="150"/>
          <w:sz w:val="19"/>
        </w:rPr>
        <w:t>ttitudes</w:t>
      </w:r>
    </w:p>
    <w:p w14:paraId="400FD2C9" w14:textId="77777777" w:rsidR="000F75DB" w:rsidRDefault="000C1A9B">
      <w:pPr>
        <w:pStyle w:val="ListParagraph"/>
        <w:numPr>
          <w:ilvl w:val="1"/>
          <w:numId w:val="17"/>
        </w:numPr>
        <w:tabs>
          <w:tab w:val="left" w:pos="790"/>
          <w:tab w:val="left" w:pos="791"/>
        </w:tabs>
        <w:spacing w:before="33" w:line="249" w:lineRule="auto"/>
        <w:ind w:left="790" w:right="177"/>
      </w:pPr>
      <w:r>
        <w:pict w14:anchorId="3E559A36">
          <v:line id="_x0000_s2616" style="position:absolute;left:0;text-align:left;z-index:15762944;mso-position-horizontal-relative:page" from="300.45pt,-13.45pt" to="300.45pt,140.95pt" strokecolor="#0067b1" strokeweight="1pt">
            <w10:wrap anchorx="page"/>
          </v:line>
        </w:pict>
      </w:r>
      <w:r>
        <w:rPr>
          <w:color w:val="0067B1"/>
          <w:w w:val="115"/>
        </w:rPr>
        <w:t>Understanding</w:t>
      </w:r>
      <w:r>
        <w:rPr>
          <w:color w:val="0067B1"/>
          <w:spacing w:val="-10"/>
          <w:w w:val="115"/>
        </w:rPr>
        <w:t xml:space="preserve"> </w:t>
      </w:r>
      <w:r>
        <w:rPr>
          <w:color w:val="0067B1"/>
          <w:w w:val="115"/>
        </w:rPr>
        <w:t>of</w:t>
      </w:r>
      <w:r>
        <w:rPr>
          <w:color w:val="0067B1"/>
          <w:spacing w:val="-10"/>
          <w:w w:val="115"/>
        </w:rPr>
        <w:t xml:space="preserve"> </w:t>
      </w:r>
      <w:r>
        <w:rPr>
          <w:color w:val="0067B1"/>
          <w:w w:val="115"/>
        </w:rPr>
        <w:t>the</w:t>
      </w:r>
      <w:r>
        <w:rPr>
          <w:color w:val="0067B1"/>
          <w:spacing w:val="-11"/>
          <w:w w:val="115"/>
        </w:rPr>
        <w:t xml:space="preserve"> </w:t>
      </w:r>
      <w:r>
        <w:rPr>
          <w:color w:val="0067B1"/>
          <w:w w:val="115"/>
        </w:rPr>
        <w:t>potential</w:t>
      </w:r>
      <w:r>
        <w:rPr>
          <w:color w:val="0067B1"/>
          <w:spacing w:val="-11"/>
          <w:w w:val="115"/>
        </w:rPr>
        <w:t xml:space="preserve"> </w:t>
      </w:r>
      <w:r>
        <w:rPr>
          <w:color w:val="0067B1"/>
          <w:w w:val="115"/>
        </w:rPr>
        <w:t>seriousness of crisis situations.</w:t>
      </w:r>
    </w:p>
    <w:p w14:paraId="3A162DCE" w14:textId="77777777" w:rsidR="000F75DB" w:rsidRDefault="000C1A9B">
      <w:pPr>
        <w:pStyle w:val="ListParagraph"/>
        <w:numPr>
          <w:ilvl w:val="1"/>
          <w:numId w:val="17"/>
        </w:numPr>
        <w:tabs>
          <w:tab w:val="left" w:pos="790"/>
          <w:tab w:val="left" w:pos="791"/>
        </w:tabs>
        <w:spacing w:line="249" w:lineRule="auto"/>
        <w:ind w:left="790" w:right="338"/>
      </w:pPr>
      <w:r>
        <w:rPr>
          <w:color w:val="0067B1"/>
          <w:w w:val="115"/>
        </w:rPr>
        <w:t>Awareness for the need for caution and self-control</w:t>
      </w:r>
      <w:r>
        <w:rPr>
          <w:color w:val="0067B1"/>
          <w:spacing w:val="-16"/>
          <w:w w:val="115"/>
        </w:rPr>
        <w:t xml:space="preserve"> </w:t>
      </w:r>
      <w:r>
        <w:rPr>
          <w:color w:val="0067B1"/>
          <w:w w:val="115"/>
        </w:rPr>
        <w:t>in</w:t>
      </w:r>
      <w:r>
        <w:rPr>
          <w:color w:val="0067B1"/>
          <w:spacing w:val="-15"/>
          <w:w w:val="115"/>
        </w:rPr>
        <w:t xml:space="preserve"> </w:t>
      </w:r>
      <w:r>
        <w:rPr>
          <w:color w:val="0067B1"/>
          <w:w w:val="115"/>
        </w:rPr>
        <w:t>the</w:t>
      </w:r>
      <w:r>
        <w:rPr>
          <w:color w:val="0067B1"/>
          <w:spacing w:val="-16"/>
          <w:w w:val="115"/>
        </w:rPr>
        <w:t xml:space="preserve"> </w:t>
      </w:r>
      <w:r>
        <w:rPr>
          <w:color w:val="0067B1"/>
          <w:w w:val="115"/>
        </w:rPr>
        <w:t>face</w:t>
      </w:r>
      <w:r>
        <w:rPr>
          <w:color w:val="0067B1"/>
          <w:spacing w:val="-16"/>
          <w:w w:val="115"/>
        </w:rPr>
        <w:t xml:space="preserve"> </w:t>
      </w:r>
      <w:r>
        <w:rPr>
          <w:color w:val="0067B1"/>
          <w:w w:val="115"/>
        </w:rPr>
        <w:t>of</w:t>
      </w:r>
      <w:r>
        <w:rPr>
          <w:color w:val="0067B1"/>
          <w:spacing w:val="-15"/>
          <w:w w:val="115"/>
        </w:rPr>
        <w:t xml:space="preserve"> </w:t>
      </w:r>
      <w:r>
        <w:rPr>
          <w:color w:val="0067B1"/>
          <w:w w:val="115"/>
        </w:rPr>
        <w:t>crisis</w:t>
      </w:r>
      <w:r>
        <w:rPr>
          <w:color w:val="0067B1"/>
          <w:spacing w:val="-16"/>
          <w:w w:val="115"/>
        </w:rPr>
        <w:t xml:space="preserve"> </w:t>
      </w:r>
      <w:r>
        <w:rPr>
          <w:color w:val="0067B1"/>
          <w:w w:val="115"/>
        </w:rPr>
        <w:t>or</w:t>
      </w:r>
      <w:r>
        <w:rPr>
          <w:color w:val="0067B1"/>
          <w:spacing w:val="-15"/>
          <w:w w:val="115"/>
        </w:rPr>
        <w:t xml:space="preserve"> </w:t>
      </w:r>
      <w:r>
        <w:rPr>
          <w:color w:val="0067B1"/>
          <w:w w:val="115"/>
        </w:rPr>
        <w:t>danger.</w:t>
      </w:r>
    </w:p>
    <w:p w14:paraId="7FE807EE" w14:textId="77777777" w:rsidR="000F75DB" w:rsidRDefault="000C1A9B">
      <w:pPr>
        <w:pStyle w:val="ListParagraph"/>
        <w:numPr>
          <w:ilvl w:val="1"/>
          <w:numId w:val="17"/>
        </w:numPr>
        <w:tabs>
          <w:tab w:val="left" w:pos="790"/>
          <w:tab w:val="left" w:pos="791"/>
        </w:tabs>
        <w:spacing w:before="43" w:line="249" w:lineRule="auto"/>
        <w:ind w:left="790" w:right="368"/>
      </w:pPr>
      <w:r>
        <w:rPr>
          <w:color w:val="0067B1"/>
          <w:w w:val="115"/>
        </w:rPr>
        <w:t>Willingness</w:t>
      </w:r>
      <w:r>
        <w:rPr>
          <w:color w:val="0067B1"/>
          <w:spacing w:val="-5"/>
          <w:w w:val="115"/>
        </w:rPr>
        <w:t xml:space="preserve"> </w:t>
      </w:r>
      <w:r>
        <w:rPr>
          <w:color w:val="0067B1"/>
          <w:w w:val="115"/>
        </w:rPr>
        <w:t>to</w:t>
      </w:r>
      <w:r>
        <w:rPr>
          <w:color w:val="0067B1"/>
          <w:spacing w:val="-6"/>
          <w:w w:val="115"/>
        </w:rPr>
        <w:t xml:space="preserve"> </w:t>
      </w:r>
      <w:r>
        <w:rPr>
          <w:color w:val="0067B1"/>
          <w:w w:val="115"/>
        </w:rPr>
        <w:t>request</w:t>
      </w:r>
      <w:r>
        <w:rPr>
          <w:color w:val="0067B1"/>
          <w:spacing w:val="-6"/>
          <w:w w:val="115"/>
        </w:rPr>
        <w:t xml:space="preserve"> </w:t>
      </w:r>
      <w:r>
        <w:rPr>
          <w:color w:val="0067B1"/>
          <w:w w:val="115"/>
        </w:rPr>
        <w:t>help</w:t>
      </w:r>
      <w:r>
        <w:rPr>
          <w:color w:val="0067B1"/>
          <w:spacing w:val="-5"/>
          <w:w w:val="115"/>
        </w:rPr>
        <w:t xml:space="preserve"> </w:t>
      </w:r>
      <w:r>
        <w:rPr>
          <w:color w:val="0067B1"/>
          <w:w w:val="115"/>
        </w:rPr>
        <w:t>in</w:t>
      </w:r>
      <w:r>
        <w:rPr>
          <w:color w:val="0067B1"/>
          <w:spacing w:val="-5"/>
          <w:w w:val="115"/>
        </w:rPr>
        <w:t xml:space="preserve"> </w:t>
      </w:r>
      <w:r>
        <w:rPr>
          <w:color w:val="0067B1"/>
          <w:w w:val="115"/>
        </w:rPr>
        <w:t>potentially dangerous situations.</w:t>
      </w:r>
    </w:p>
    <w:p w14:paraId="03853C56" w14:textId="77777777" w:rsidR="000F75DB" w:rsidRDefault="000F75DB">
      <w:pPr>
        <w:spacing w:line="249" w:lineRule="auto"/>
        <w:sectPr w:rsidR="000F75DB">
          <w:type w:val="continuous"/>
          <w:pgSz w:w="12240" w:h="15840"/>
          <w:pgMar w:top="980" w:right="1280" w:bottom="0" w:left="980" w:header="683" w:footer="583" w:gutter="0"/>
          <w:cols w:num="2" w:space="720" w:equalWidth="0">
            <w:col w:w="4790" w:space="40"/>
            <w:col w:w="5150"/>
          </w:cols>
        </w:sectPr>
      </w:pPr>
    </w:p>
    <w:p w14:paraId="296860EC" w14:textId="77777777" w:rsidR="000F75DB" w:rsidRDefault="000F75DB">
      <w:pPr>
        <w:pStyle w:val="BodyText"/>
        <w:rPr>
          <w:sz w:val="20"/>
        </w:rPr>
      </w:pPr>
    </w:p>
    <w:p w14:paraId="245B019F" w14:textId="77777777" w:rsidR="000F75DB" w:rsidRDefault="000F75DB">
      <w:pPr>
        <w:pStyle w:val="BodyText"/>
        <w:spacing w:before="4"/>
        <w:rPr>
          <w:sz w:val="11"/>
        </w:rPr>
      </w:pPr>
    </w:p>
    <w:p w14:paraId="5259F9F7" w14:textId="77777777" w:rsidR="000F75DB" w:rsidRDefault="000C1A9B">
      <w:pPr>
        <w:pStyle w:val="BodyText"/>
        <w:ind w:left="460"/>
        <w:rPr>
          <w:sz w:val="20"/>
        </w:rPr>
      </w:pPr>
      <w:r>
        <w:rPr>
          <w:sz w:val="20"/>
        </w:rPr>
      </w:r>
      <w:r>
        <w:rPr>
          <w:sz w:val="20"/>
        </w:rPr>
        <w:pict w14:anchorId="193C5C19">
          <v:shape id="docshape102" o:spid="_x0000_s2615" type="#_x0000_t202" style="width:468pt;height:155.4pt;mso-left-percent:-10001;mso-top-percent:-10001;mso-position-horizontal:absolute;mso-position-horizontal-relative:char;mso-position-vertical:absolute;mso-position-vertical-relative:line;mso-left-percent:-10001;mso-top-percent:-10001" fillcolor="#edf4fa" stroked="f">
            <v:textbox inset="0,0,0,0">
              <w:txbxContent>
                <w:p w14:paraId="5E89F7FE"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6DFBA436" w14:textId="77777777" w:rsidR="000F75DB" w:rsidRDefault="000C1A9B">
                  <w:pPr>
                    <w:spacing w:line="206" w:lineRule="exact"/>
                    <w:ind w:left="240"/>
                    <w:rPr>
                      <w:color w:val="000000"/>
                      <w:sz w:val="20"/>
                    </w:rPr>
                  </w:pPr>
                  <w:r>
                    <w:rPr>
                      <w:color w:val="0067B1"/>
                      <w:w w:val="110"/>
                      <w:sz w:val="20"/>
                    </w:rPr>
                    <w:t>The</w:t>
                  </w:r>
                  <w:r>
                    <w:rPr>
                      <w:color w:val="0067B1"/>
                      <w:spacing w:val="-1"/>
                      <w:w w:val="110"/>
                      <w:sz w:val="20"/>
                    </w:rPr>
                    <w:t xml:space="preserve"> </w:t>
                  </w:r>
                  <w:r>
                    <w:rPr>
                      <w:color w:val="0067B1"/>
                      <w:w w:val="110"/>
                      <w:sz w:val="20"/>
                    </w:rPr>
                    <w:t>Board</w:t>
                  </w:r>
                  <w:r>
                    <w:rPr>
                      <w:color w:val="0067B1"/>
                      <w:spacing w:val="-1"/>
                      <w:w w:val="110"/>
                      <w:sz w:val="20"/>
                    </w:rPr>
                    <w:t xml:space="preserve"> </w:t>
                  </w:r>
                  <w:r>
                    <w:rPr>
                      <w:color w:val="0067B1"/>
                      <w:w w:val="110"/>
                      <w:sz w:val="20"/>
                    </w:rPr>
                    <w:t>of</w:t>
                  </w:r>
                  <w:r>
                    <w:rPr>
                      <w:color w:val="0067B1"/>
                      <w:spacing w:val="-1"/>
                      <w:w w:val="110"/>
                      <w:sz w:val="20"/>
                    </w:rPr>
                    <w:t xml:space="preserve"> </w:t>
                  </w:r>
                  <w:r>
                    <w:rPr>
                      <w:color w:val="0067B1"/>
                      <w:w w:val="110"/>
                      <w:sz w:val="20"/>
                    </w:rPr>
                    <w:t>Directors</w:t>
                  </w:r>
                  <w:r>
                    <w:rPr>
                      <w:color w:val="0067B1"/>
                      <w:spacing w:val="-1"/>
                      <w:w w:val="110"/>
                      <w:sz w:val="20"/>
                    </w:rPr>
                    <w:t xml:space="preserve"> </w:t>
                  </w:r>
                  <w:r>
                    <w:rPr>
                      <w:color w:val="0067B1"/>
                      <w:w w:val="110"/>
                      <w:sz w:val="20"/>
                    </w:rPr>
                    <w:t>of</w:t>
                  </w:r>
                  <w:r>
                    <w:rPr>
                      <w:color w:val="0067B1"/>
                      <w:spacing w:val="-1"/>
                      <w:w w:val="110"/>
                      <w:sz w:val="20"/>
                    </w:rPr>
                    <w:t xml:space="preserve"> </w:t>
                  </w:r>
                  <w:r>
                    <w:rPr>
                      <w:color w:val="0067B1"/>
                      <w:w w:val="110"/>
                      <w:sz w:val="20"/>
                    </w:rPr>
                    <w:t>the</w:t>
                  </w:r>
                  <w:r>
                    <w:rPr>
                      <w:color w:val="0067B1"/>
                      <w:spacing w:val="-1"/>
                      <w:w w:val="110"/>
                      <w:sz w:val="20"/>
                    </w:rPr>
                    <w:t xml:space="preserve"> </w:t>
                  </w:r>
                  <w:r>
                    <w:rPr>
                      <w:color w:val="0067B1"/>
                      <w:w w:val="110"/>
                      <w:sz w:val="20"/>
                    </w:rPr>
                    <w:t>Illinois</w:t>
                  </w:r>
                  <w:r>
                    <w:rPr>
                      <w:color w:val="0067B1"/>
                      <w:spacing w:val="-1"/>
                      <w:w w:val="110"/>
                      <w:sz w:val="20"/>
                    </w:rPr>
                    <w:t xml:space="preserve"> </w:t>
                  </w:r>
                  <w:r>
                    <w:rPr>
                      <w:color w:val="0067B1"/>
                      <w:w w:val="110"/>
                      <w:sz w:val="20"/>
                    </w:rPr>
                    <w:t>Alcohol</w:t>
                  </w:r>
                  <w:r>
                    <w:rPr>
                      <w:color w:val="0067B1"/>
                      <w:spacing w:val="-1"/>
                      <w:w w:val="110"/>
                      <w:sz w:val="20"/>
                    </w:rPr>
                    <w:t xml:space="preserve"> </w:t>
                  </w:r>
                  <w:r>
                    <w:rPr>
                      <w:color w:val="0067B1"/>
                      <w:w w:val="110"/>
                      <w:sz w:val="20"/>
                    </w:rPr>
                    <w:t>and</w:t>
                  </w:r>
                  <w:r>
                    <w:rPr>
                      <w:color w:val="0067B1"/>
                      <w:spacing w:val="-1"/>
                      <w:w w:val="110"/>
                      <w:sz w:val="20"/>
                    </w:rPr>
                    <w:t xml:space="preserve"> </w:t>
                  </w:r>
                  <w:r>
                    <w:rPr>
                      <w:color w:val="0067B1"/>
                      <w:w w:val="110"/>
                      <w:sz w:val="20"/>
                    </w:rPr>
                    <w:t>Other</w:t>
                  </w:r>
                  <w:r>
                    <w:rPr>
                      <w:color w:val="0067B1"/>
                      <w:spacing w:val="-1"/>
                      <w:w w:val="110"/>
                      <w:sz w:val="20"/>
                    </w:rPr>
                    <w:t xml:space="preserve"> </w:t>
                  </w:r>
                  <w:r>
                    <w:rPr>
                      <w:color w:val="0067B1"/>
                      <w:w w:val="110"/>
                      <w:sz w:val="20"/>
                    </w:rPr>
                    <w:t>Drug</w:t>
                  </w:r>
                  <w:r>
                    <w:rPr>
                      <w:color w:val="0067B1"/>
                      <w:spacing w:val="-1"/>
                      <w:w w:val="110"/>
                      <w:sz w:val="20"/>
                    </w:rPr>
                    <w:t xml:space="preserve"> </w:t>
                  </w:r>
                  <w:r>
                    <w:rPr>
                      <w:color w:val="0067B1"/>
                      <w:w w:val="110"/>
                      <w:sz w:val="20"/>
                    </w:rPr>
                    <w:t>Abuse</w:t>
                  </w:r>
                  <w:r>
                    <w:rPr>
                      <w:color w:val="0067B1"/>
                      <w:spacing w:val="-1"/>
                      <w:w w:val="110"/>
                      <w:sz w:val="20"/>
                    </w:rPr>
                    <w:t xml:space="preserve"> </w:t>
                  </w:r>
                  <w:r>
                    <w:rPr>
                      <w:color w:val="0067B1"/>
                      <w:w w:val="110"/>
                      <w:sz w:val="20"/>
                    </w:rPr>
                    <w:t>Professional</w:t>
                  </w:r>
                  <w:r>
                    <w:rPr>
                      <w:color w:val="0067B1"/>
                      <w:spacing w:val="-1"/>
                      <w:w w:val="110"/>
                      <w:sz w:val="20"/>
                    </w:rPr>
                    <w:t xml:space="preserve"> </w:t>
                  </w:r>
                  <w:r>
                    <w:rPr>
                      <w:color w:val="0067B1"/>
                      <w:spacing w:val="-2"/>
                      <w:w w:val="110"/>
                      <w:sz w:val="20"/>
                    </w:rPr>
                    <w:t>Certification</w:t>
                  </w:r>
                </w:p>
                <w:p w14:paraId="69D79CC2" w14:textId="77777777" w:rsidR="000F75DB" w:rsidRDefault="000C1A9B">
                  <w:pPr>
                    <w:spacing w:before="15" w:line="224" w:lineRule="exact"/>
                    <w:ind w:left="240"/>
                    <w:rPr>
                      <w:color w:val="000000"/>
                      <w:sz w:val="20"/>
                    </w:rPr>
                  </w:pPr>
                  <w:r>
                    <w:rPr>
                      <w:color w:val="0067B1"/>
                      <w:w w:val="115"/>
                      <w:sz w:val="20"/>
                    </w:rPr>
                    <w:t>Association</w:t>
                  </w:r>
                  <w:r>
                    <w:rPr>
                      <w:color w:val="0067B1"/>
                      <w:spacing w:val="-5"/>
                      <w:w w:val="115"/>
                      <w:sz w:val="20"/>
                    </w:rPr>
                    <w:t xml:space="preserve"> </w:t>
                  </w:r>
                  <w:r>
                    <w:rPr>
                      <w:color w:val="0067B1"/>
                      <w:w w:val="115"/>
                      <w:sz w:val="20"/>
                    </w:rPr>
                    <w:t>has</w:t>
                  </w:r>
                  <w:r>
                    <w:rPr>
                      <w:color w:val="0067B1"/>
                      <w:spacing w:val="-5"/>
                      <w:w w:val="115"/>
                      <w:sz w:val="20"/>
                    </w:rPr>
                    <w:t xml:space="preserve"> </w:t>
                  </w:r>
                  <w:r>
                    <w:rPr>
                      <w:color w:val="0067B1"/>
                      <w:w w:val="115"/>
                      <w:sz w:val="20"/>
                    </w:rPr>
                    <w:t>endorsed</w:t>
                  </w:r>
                  <w:r>
                    <w:rPr>
                      <w:color w:val="0067B1"/>
                      <w:spacing w:val="-5"/>
                      <w:w w:val="115"/>
                      <w:sz w:val="20"/>
                    </w:rPr>
                    <w:t xml:space="preserve"> </w:t>
                  </w:r>
                  <w:r>
                    <w:rPr>
                      <w:color w:val="0067B1"/>
                      <w:w w:val="115"/>
                      <w:sz w:val="20"/>
                    </w:rPr>
                    <w:t>and</w:t>
                  </w:r>
                  <w:r>
                    <w:rPr>
                      <w:color w:val="0067B1"/>
                      <w:spacing w:val="-5"/>
                      <w:w w:val="115"/>
                      <w:sz w:val="20"/>
                    </w:rPr>
                    <w:t xml:space="preserve"> </w:t>
                  </w:r>
                  <w:r>
                    <w:rPr>
                      <w:color w:val="0067B1"/>
                      <w:w w:val="115"/>
                      <w:sz w:val="20"/>
                    </w:rPr>
                    <w:t>will</w:t>
                  </w:r>
                  <w:r>
                    <w:rPr>
                      <w:color w:val="0067B1"/>
                      <w:spacing w:val="-4"/>
                      <w:w w:val="115"/>
                      <w:sz w:val="20"/>
                    </w:rPr>
                    <w:t xml:space="preserve"> </w:t>
                  </w:r>
                  <w:r>
                    <w:rPr>
                      <w:color w:val="0067B1"/>
                      <w:w w:val="115"/>
                      <w:sz w:val="20"/>
                    </w:rPr>
                    <w:t>be</w:t>
                  </w:r>
                  <w:r>
                    <w:rPr>
                      <w:color w:val="0067B1"/>
                      <w:spacing w:val="-5"/>
                      <w:w w:val="115"/>
                      <w:sz w:val="20"/>
                    </w:rPr>
                    <w:t xml:space="preserve"> </w:t>
                  </w:r>
                  <w:r>
                    <w:rPr>
                      <w:color w:val="0067B1"/>
                      <w:w w:val="115"/>
                      <w:sz w:val="20"/>
                    </w:rPr>
                    <w:t>incorporating</w:t>
                  </w:r>
                  <w:r>
                    <w:rPr>
                      <w:color w:val="0067B1"/>
                      <w:spacing w:val="-5"/>
                      <w:w w:val="115"/>
                      <w:sz w:val="20"/>
                    </w:rPr>
                    <w:t xml:space="preserve"> </w:t>
                  </w:r>
                  <w:r>
                    <w:rPr>
                      <w:color w:val="0067B1"/>
                      <w:w w:val="115"/>
                      <w:sz w:val="20"/>
                    </w:rPr>
                    <w:t>the</w:t>
                  </w:r>
                  <w:r>
                    <w:rPr>
                      <w:color w:val="0067B1"/>
                      <w:spacing w:val="-5"/>
                      <w:w w:val="115"/>
                      <w:sz w:val="20"/>
                    </w:rPr>
                    <w:t xml:space="preserve"> </w:t>
                  </w:r>
                  <w:r>
                    <w:rPr>
                      <w:color w:val="0067B1"/>
                      <w:w w:val="115"/>
                      <w:sz w:val="20"/>
                    </w:rPr>
                    <w:t>knowledge,</w:t>
                  </w:r>
                  <w:r>
                    <w:rPr>
                      <w:color w:val="0067B1"/>
                      <w:spacing w:val="-4"/>
                      <w:w w:val="115"/>
                      <w:sz w:val="20"/>
                    </w:rPr>
                    <w:t xml:space="preserve"> </w:t>
                  </w:r>
                  <w:r>
                    <w:rPr>
                      <w:color w:val="0067B1"/>
                      <w:w w:val="115"/>
                      <w:sz w:val="20"/>
                    </w:rPr>
                    <w:t>skills,</w:t>
                  </w:r>
                  <w:r>
                    <w:rPr>
                      <w:color w:val="0067B1"/>
                      <w:spacing w:val="-5"/>
                      <w:w w:val="115"/>
                      <w:sz w:val="20"/>
                    </w:rPr>
                    <w:t xml:space="preserve"> </w:t>
                  </w:r>
                  <w:r>
                    <w:rPr>
                      <w:color w:val="0067B1"/>
                      <w:w w:val="115"/>
                      <w:sz w:val="20"/>
                    </w:rPr>
                    <w:t>and</w:t>
                  </w:r>
                  <w:r>
                    <w:rPr>
                      <w:color w:val="0067B1"/>
                      <w:spacing w:val="-5"/>
                      <w:w w:val="115"/>
                      <w:sz w:val="20"/>
                    </w:rPr>
                    <w:t xml:space="preserve"> </w:t>
                  </w:r>
                  <w:r>
                    <w:rPr>
                      <w:color w:val="0067B1"/>
                      <w:w w:val="115"/>
                      <w:sz w:val="20"/>
                    </w:rPr>
                    <w:t>attitudes</w:t>
                  </w:r>
                  <w:r>
                    <w:rPr>
                      <w:color w:val="0067B1"/>
                      <w:spacing w:val="-5"/>
                      <w:w w:val="115"/>
                      <w:sz w:val="20"/>
                    </w:rPr>
                    <w:t xml:space="preserve"> </w:t>
                  </w:r>
                  <w:r>
                    <w:rPr>
                      <w:color w:val="0067B1"/>
                      <w:spacing w:val="-2"/>
                      <w:w w:val="115"/>
                      <w:sz w:val="20"/>
                    </w:rPr>
                    <w:t>provided</w:t>
                  </w:r>
                </w:p>
                <w:p w14:paraId="0FA5A31C" w14:textId="77777777" w:rsidR="000F75DB" w:rsidRDefault="000C1A9B">
                  <w:pPr>
                    <w:spacing w:line="241" w:lineRule="exact"/>
                    <w:ind w:left="240"/>
                    <w:rPr>
                      <w:color w:val="000000"/>
                      <w:sz w:val="20"/>
                    </w:rPr>
                  </w:pPr>
                  <w:r>
                    <w:rPr>
                      <w:color w:val="0067B1"/>
                      <w:w w:val="110"/>
                      <w:sz w:val="20"/>
                    </w:rPr>
                    <w:t>in</w:t>
                  </w:r>
                  <w:r>
                    <w:rPr>
                      <w:color w:val="0067B1"/>
                      <w:spacing w:val="-2"/>
                      <w:w w:val="110"/>
                      <w:sz w:val="20"/>
                    </w:rPr>
                    <w:t xml:space="preserve"> </w:t>
                  </w:r>
                  <w:r>
                    <w:rPr>
                      <w:rFonts w:ascii="Cambria"/>
                      <w:b/>
                      <w:i/>
                      <w:color w:val="0067B1"/>
                      <w:w w:val="110"/>
                      <w:sz w:val="20"/>
                    </w:rPr>
                    <w:t>The</w:t>
                  </w:r>
                  <w:r>
                    <w:rPr>
                      <w:rFonts w:ascii="Cambria"/>
                      <w:b/>
                      <w:i/>
                      <w:color w:val="0067B1"/>
                      <w:spacing w:val="10"/>
                      <w:w w:val="110"/>
                      <w:sz w:val="20"/>
                    </w:rPr>
                    <w:t xml:space="preserve"> </w:t>
                  </w:r>
                  <w:r>
                    <w:rPr>
                      <w:rFonts w:ascii="Cambria"/>
                      <w:b/>
                      <w:i/>
                      <w:color w:val="0067B1"/>
                      <w:w w:val="110"/>
                      <w:sz w:val="20"/>
                    </w:rPr>
                    <w:t>Competencies</w:t>
                  </w:r>
                  <w:r>
                    <w:rPr>
                      <w:rFonts w:ascii="Cambria"/>
                      <w:b/>
                      <w:i/>
                      <w:color w:val="0067B1"/>
                      <w:spacing w:val="5"/>
                      <w:w w:val="110"/>
                      <w:sz w:val="20"/>
                    </w:rPr>
                    <w:t xml:space="preserve"> </w:t>
                  </w:r>
                  <w:r>
                    <w:rPr>
                      <w:color w:val="0067B1"/>
                      <w:w w:val="110"/>
                      <w:sz w:val="20"/>
                    </w:rPr>
                    <w:t>into</w:t>
                  </w:r>
                  <w:r>
                    <w:rPr>
                      <w:color w:val="0067B1"/>
                      <w:spacing w:val="-1"/>
                      <w:w w:val="110"/>
                      <w:sz w:val="20"/>
                    </w:rPr>
                    <w:t xml:space="preserve"> </w:t>
                  </w:r>
                  <w:proofErr w:type="gramStart"/>
                  <w:r>
                    <w:rPr>
                      <w:color w:val="0067B1"/>
                      <w:w w:val="110"/>
                      <w:sz w:val="20"/>
                    </w:rPr>
                    <w:t>all</w:t>
                  </w:r>
                  <w:r>
                    <w:rPr>
                      <w:color w:val="0067B1"/>
                      <w:spacing w:val="-1"/>
                      <w:w w:val="110"/>
                      <w:sz w:val="20"/>
                    </w:rPr>
                    <w:t xml:space="preserve"> </w:t>
                  </w:r>
                  <w:r>
                    <w:rPr>
                      <w:color w:val="0067B1"/>
                      <w:w w:val="110"/>
                      <w:sz w:val="20"/>
                    </w:rPr>
                    <w:t>of</w:t>
                  </w:r>
                  <w:proofErr w:type="gramEnd"/>
                  <w:r>
                    <w:rPr>
                      <w:color w:val="0067B1"/>
                      <w:spacing w:val="-1"/>
                      <w:w w:val="110"/>
                      <w:sz w:val="20"/>
                    </w:rPr>
                    <w:t xml:space="preserve"> </w:t>
                  </w:r>
                  <w:r>
                    <w:rPr>
                      <w:color w:val="0067B1"/>
                      <w:w w:val="110"/>
                      <w:sz w:val="20"/>
                    </w:rPr>
                    <w:t>its</w:t>
                  </w:r>
                  <w:r>
                    <w:rPr>
                      <w:color w:val="0067B1"/>
                      <w:spacing w:val="-1"/>
                      <w:w w:val="110"/>
                      <w:sz w:val="20"/>
                    </w:rPr>
                    <w:t xml:space="preserve"> </w:t>
                  </w:r>
                  <w:r>
                    <w:rPr>
                      <w:color w:val="0067B1"/>
                      <w:w w:val="110"/>
                      <w:sz w:val="20"/>
                    </w:rPr>
                    <w:t>models</w:t>
                  </w:r>
                  <w:r>
                    <w:rPr>
                      <w:color w:val="0067B1"/>
                      <w:spacing w:val="-1"/>
                      <w:w w:val="110"/>
                      <w:sz w:val="20"/>
                    </w:rPr>
                    <w:t xml:space="preserve"> </w:t>
                  </w:r>
                  <w:r>
                    <w:rPr>
                      <w:color w:val="0067B1"/>
                      <w:w w:val="110"/>
                      <w:sz w:val="20"/>
                    </w:rPr>
                    <w:t>for</w:t>
                  </w:r>
                  <w:r>
                    <w:rPr>
                      <w:color w:val="0067B1"/>
                      <w:spacing w:val="-1"/>
                      <w:w w:val="110"/>
                      <w:sz w:val="20"/>
                    </w:rPr>
                    <w:t xml:space="preserve"> </w:t>
                  </w:r>
                  <w:r>
                    <w:rPr>
                      <w:color w:val="0067B1"/>
                      <w:w w:val="110"/>
                      <w:sz w:val="20"/>
                    </w:rPr>
                    <w:t>Certified</w:t>
                  </w:r>
                  <w:r>
                    <w:rPr>
                      <w:color w:val="0067B1"/>
                      <w:spacing w:val="-2"/>
                      <w:w w:val="110"/>
                      <w:sz w:val="20"/>
                    </w:rPr>
                    <w:t xml:space="preserve"> </w:t>
                  </w:r>
                  <w:r>
                    <w:rPr>
                      <w:color w:val="0067B1"/>
                      <w:w w:val="110"/>
                      <w:sz w:val="20"/>
                    </w:rPr>
                    <w:t>Alcohol</w:t>
                  </w:r>
                  <w:r>
                    <w:rPr>
                      <w:color w:val="0067B1"/>
                      <w:spacing w:val="-1"/>
                      <w:w w:val="110"/>
                      <w:sz w:val="20"/>
                    </w:rPr>
                    <w:t xml:space="preserve"> </w:t>
                  </w:r>
                  <w:r>
                    <w:rPr>
                      <w:color w:val="0067B1"/>
                      <w:w w:val="110"/>
                      <w:sz w:val="20"/>
                    </w:rPr>
                    <w:t>and</w:t>
                  </w:r>
                  <w:r>
                    <w:rPr>
                      <w:color w:val="0067B1"/>
                      <w:spacing w:val="-1"/>
                      <w:w w:val="110"/>
                      <w:sz w:val="20"/>
                    </w:rPr>
                    <w:t xml:space="preserve"> </w:t>
                  </w:r>
                  <w:r>
                    <w:rPr>
                      <w:color w:val="0067B1"/>
                      <w:w w:val="110"/>
                      <w:sz w:val="20"/>
                    </w:rPr>
                    <w:t>Other</w:t>
                  </w:r>
                  <w:r>
                    <w:rPr>
                      <w:color w:val="0067B1"/>
                      <w:spacing w:val="-1"/>
                      <w:w w:val="110"/>
                      <w:sz w:val="20"/>
                    </w:rPr>
                    <w:t xml:space="preserve"> </w:t>
                  </w:r>
                  <w:r>
                    <w:rPr>
                      <w:color w:val="0067B1"/>
                      <w:w w:val="110"/>
                      <w:sz w:val="20"/>
                    </w:rPr>
                    <w:t>Drug</w:t>
                  </w:r>
                  <w:r>
                    <w:rPr>
                      <w:color w:val="0067B1"/>
                      <w:spacing w:val="-1"/>
                      <w:w w:val="110"/>
                      <w:sz w:val="20"/>
                    </w:rPr>
                    <w:t xml:space="preserve"> </w:t>
                  </w:r>
                  <w:r>
                    <w:rPr>
                      <w:color w:val="0067B1"/>
                      <w:w w:val="110"/>
                      <w:sz w:val="20"/>
                    </w:rPr>
                    <w:t>Abuse</w:t>
                  </w:r>
                  <w:r>
                    <w:rPr>
                      <w:color w:val="0067B1"/>
                      <w:spacing w:val="-1"/>
                      <w:w w:val="110"/>
                      <w:sz w:val="20"/>
                    </w:rPr>
                    <w:t xml:space="preserve"> </w:t>
                  </w:r>
                  <w:r>
                    <w:rPr>
                      <w:color w:val="0067B1"/>
                      <w:spacing w:val="-2"/>
                      <w:w w:val="110"/>
                      <w:sz w:val="20"/>
                    </w:rPr>
                    <w:t>Counselors.</w:t>
                  </w:r>
                </w:p>
                <w:p w14:paraId="606F1A79" w14:textId="77777777" w:rsidR="000F75DB" w:rsidRDefault="000C1A9B">
                  <w:pPr>
                    <w:spacing w:before="15" w:line="256" w:lineRule="auto"/>
                    <w:ind w:left="240" w:right="686"/>
                    <w:rPr>
                      <w:color w:val="000000"/>
                      <w:sz w:val="20"/>
                    </w:rPr>
                  </w:pPr>
                  <w:r>
                    <w:rPr>
                      <w:color w:val="0067B1"/>
                      <w:w w:val="115"/>
                      <w:sz w:val="20"/>
                    </w:rPr>
                    <w:t>The</w:t>
                  </w:r>
                  <w:r>
                    <w:rPr>
                      <w:color w:val="0067B1"/>
                      <w:spacing w:val="-5"/>
                      <w:w w:val="115"/>
                      <w:sz w:val="20"/>
                    </w:rPr>
                    <w:t xml:space="preserve"> </w:t>
                  </w:r>
                  <w:r>
                    <w:rPr>
                      <w:color w:val="0067B1"/>
                      <w:w w:val="115"/>
                      <w:sz w:val="20"/>
                    </w:rPr>
                    <w:t>22</w:t>
                  </w:r>
                  <w:r>
                    <w:rPr>
                      <w:color w:val="0067B1"/>
                      <w:spacing w:val="-5"/>
                      <w:w w:val="115"/>
                      <w:sz w:val="20"/>
                    </w:rPr>
                    <w:t xml:space="preserve"> </w:t>
                  </w:r>
                  <w:r>
                    <w:rPr>
                      <w:color w:val="0067B1"/>
                      <w:w w:val="115"/>
                      <w:sz w:val="20"/>
                    </w:rPr>
                    <w:t>training</w:t>
                  </w:r>
                  <w:r>
                    <w:rPr>
                      <w:color w:val="0067B1"/>
                      <w:spacing w:val="-5"/>
                      <w:w w:val="115"/>
                      <w:sz w:val="20"/>
                    </w:rPr>
                    <w:t xml:space="preserve"> </w:t>
                  </w:r>
                  <w:r>
                    <w:rPr>
                      <w:color w:val="0067B1"/>
                      <w:w w:val="115"/>
                      <w:sz w:val="20"/>
                    </w:rPr>
                    <w:t>programs</w:t>
                  </w:r>
                  <w:r>
                    <w:rPr>
                      <w:color w:val="0067B1"/>
                      <w:spacing w:val="-5"/>
                      <w:w w:val="115"/>
                      <w:sz w:val="20"/>
                    </w:rPr>
                    <w:t xml:space="preserve"> </w:t>
                  </w:r>
                  <w:r>
                    <w:rPr>
                      <w:color w:val="0067B1"/>
                      <w:w w:val="115"/>
                      <w:sz w:val="20"/>
                    </w:rPr>
                    <w:t>in</w:t>
                  </w:r>
                  <w:r>
                    <w:rPr>
                      <w:color w:val="0067B1"/>
                      <w:spacing w:val="-5"/>
                      <w:w w:val="115"/>
                      <w:sz w:val="20"/>
                    </w:rPr>
                    <w:t xml:space="preserve"> </w:t>
                  </w:r>
                  <w:r>
                    <w:rPr>
                      <w:color w:val="0067B1"/>
                      <w:w w:val="115"/>
                      <w:sz w:val="20"/>
                    </w:rPr>
                    <w:t>Illinois</w:t>
                  </w:r>
                  <w:r>
                    <w:rPr>
                      <w:color w:val="0067B1"/>
                      <w:spacing w:val="-5"/>
                      <w:w w:val="115"/>
                      <w:sz w:val="20"/>
                    </w:rPr>
                    <w:t xml:space="preserve"> </w:t>
                  </w:r>
                  <w:r>
                    <w:rPr>
                      <w:color w:val="0067B1"/>
                      <w:w w:val="115"/>
                      <w:sz w:val="20"/>
                    </w:rPr>
                    <w:t>that</w:t>
                  </w:r>
                  <w:r>
                    <w:rPr>
                      <w:color w:val="0067B1"/>
                      <w:spacing w:val="-5"/>
                      <w:w w:val="115"/>
                      <w:sz w:val="20"/>
                    </w:rPr>
                    <w:t xml:space="preserve"> </w:t>
                  </w:r>
                  <w:r>
                    <w:rPr>
                      <w:color w:val="0067B1"/>
                      <w:w w:val="115"/>
                      <w:sz w:val="20"/>
                    </w:rPr>
                    <w:t>will</w:t>
                  </w:r>
                  <w:r>
                    <w:rPr>
                      <w:color w:val="0067B1"/>
                      <w:spacing w:val="-5"/>
                      <w:w w:val="115"/>
                      <w:sz w:val="20"/>
                    </w:rPr>
                    <w:t xml:space="preserve"> </w:t>
                  </w:r>
                  <w:r>
                    <w:rPr>
                      <w:color w:val="0067B1"/>
                      <w:w w:val="115"/>
                      <w:sz w:val="20"/>
                    </w:rPr>
                    <w:t>be</w:t>
                  </w:r>
                  <w:r>
                    <w:rPr>
                      <w:color w:val="0067B1"/>
                      <w:spacing w:val="-5"/>
                      <w:w w:val="115"/>
                      <w:sz w:val="20"/>
                    </w:rPr>
                    <w:t xml:space="preserve"> </w:t>
                  </w:r>
                  <w:r>
                    <w:rPr>
                      <w:color w:val="0067B1"/>
                      <w:w w:val="115"/>
                      <w:sz w:val="20"/>
                    </w:rPr>
                    <w:t>implementing</w:t>
                  </w:r>
                  <w:r>
                    <w:rPr>
                      <w:color w:val="0067B1"/>
                      <w:spacing w:val="-5"/>
                      <w:w w:val="115"/>
                      <w:sz w:val="20"/>
                    </w:rPr>
                    <w:t xml:space="preserve"> </w:t>
                  </w:r>
                  <w:r>
                    <w:rPr>
                      <w:color w:val="0067B1"/>
                      <w:w w:val="115"/>
                      <w:sz w:val="20"/>
                    </w:rPr>
                    <w:t>these</w:t>
                  </w:r>
                  <w:r>
                    <w:rPr>
                      <w:color w:val="0067B1"/>
                      <w:spacing w:val="-5"/>
                      <w:w w:val="115"/>
                      <w:sz w:val="20"/>
                    </w:rPr>
                    <w:t xml:space="preserve"> </w:t>
                  </w:r>
                  <w:r>
                    <w:rPr>
                      <w:color w:val="0067B1"/>
                      <w:w w:val="115"/>
                      <w:sz w:val="20"/>
                    </w:rPr>
                    <w:t>models</w:t>
                  </w:r>
                  <w:r>
                    <w:rPr>
                      <w:color w:val="0067B1"/>
                      <w:spacing w:val="-5"/>
                      <w:w w:val="115"/>
                      <w:sz w:val="20"/>
                    </w:rPr>
                    <w:t xml:space="preserve"> </w:t>
                  </w:r>
                  <w:r>
                    <w:rPr>
                      <w:color w:val="0067B1"/>
                      <w:w w:val="115"/>
                      <w:sz w:val="20"/>
                    </w:rPr>
                    <w:t>are</w:t>
                  </w:r>
                  <w:r>
                    <w:rPr>
                      <w:color w:val="0067B1"/>
                      <w:spacing w:val="-5"/>
                      <w:w w:val="115"/>
                      <w:sz w:val="20"/>
                    </w:rPr>
                    <w:t xml:space="preserve"> </w:t>
                  </w:r>
                  <w:r>
                    <w:rPr>
                      <w:color w:val="0067B1"/>
                      <w:w w:val="115"/>
                      <w:sz w:val="20"/>
                    </w:rPr>
                    <w:t>supportive</w:t>
                  </w:r>
                  <w:r>
                    <w:rPr>
                      <w:color w:val="0067B1"/>
                      <w:spacing w:val="-5"/>
                      <w:w w:val="115"/>
                      <w:sz w:val="20"/>
                    </w:rPr>
                    <w:t xml:space="preserve"> </w:t>
                  </w:r>
                  <w:r>
                    <w:rPr>
                      <w:color w:val="0067B1"/>
                      <w:w w:val="115"/>
                      <w:sz w:val="20"/>
                    </w:rPr>
                    <w:t>of this change.</w:t>
                  </w:r>
                </w:p>
                <w:p w14:paraId="215781BB" w14:textId="77777777" w:rsidR="000F75DB" w:rsidRDefault="000F75DB">
                  <w:pPr>
                    <w:pStyle w:val="BodyText"/>
                    <w:spacing w:before="2"/>
                    <w:rPr>
                      <w:color w:val="000000"/>
                      <w:sz w:val="21"/>
                    </w:rPr>
                  </w:pPr>
                </w:p>
                <w:p w14:paraId="35189A62" w14:textId="77777777" w:rsidR="000F75DB" w:rsidRDefault="000C1A9B">
                  <w:pPr>
                    <w:spacing w:line="249" w:lineRule="auto"/>
                    <w:ind w:left="240" w:right="232"/>
                    <w:rPr>
                      <w:color w:val="000000"/>
                      <w:sz w:val="20"/>
                    </w:rPr>
                  </w:pPr>
                  <w:r>
                    <w:rPr>
                      <w:color w:val="0067B1"/>
                      <w:w w:val="115"/>
                      <w:sz w:val="20"/>
                    </w:rPr>
                    <w:t>A recently developed certificate for people who are employed in support positions for alcohol and drug</w:t>
                  </w:r>
                  <w:r>
                    <w:rPr>
                      <w:color w:val="0067B1"/>
                      <w:spacing w:val="-11"/>
                      <w:w w:val="115"/>
                      <w:sz w:val="20"/>
                    </w:rPr>
                    <w:t xml:space="preserve"> </w:t>
                  </w:r>
                  <w:r>
                    <w:rPr>
                      <w:color w:val="0067B1"/>
                      <w:w w:val="115"/>
                      <w:sz w:val="20"/>
                    </w:rPr>
                    <w:t>abuse</w:t>
                  </w:r>
                  <w:r>
                    <w:rPr>
                      <w:color w:val="0067B1"/>
                      <w:spacing w:val="-11"/>
                      <w:w w:val="115"/>
                      <w:sz w:val="20"/>
                    </w:rPr>
                    <w:t xml:space="preserve"> </w:t>
                  </w:r>
                  <w:r>
                    <w:rPr>
                      <w:color w:val="0067B1"/>
                      <w:w w:val="115"/>
                      <w:sz w:val="20"/>
                    </w:rPr>
                    <w:t>treatment</w:t>
                  </w:r>
                  <w:r>
                    <w:rPr>
                      <w:color w:val="0067B1"/>
                      <w:spacing w:val="-11"/>
                      <w:w w:val="115"/>
                      <w:sz w:val="20"/>
                    </w:rPr>
                    <w:t xml:space="preserve"> </w:t>
                  </w:r>
                  <w:r>
                    <w:rPr>
                      <w:color w:val="0067B1"/>
                      <w:w w:val="115"/>
                      <w:sz w:val="20"/>
                    </w:rPr>
                    <w:t>programs</w:t>
                  </w:r>
                  <w:r>
                    <w:rPr>
                      <w:color w:val="0067B1"/>
                      <w:spacing w:val="-11"/>
                      <w:w w:val="115"/>
                      <w:sz w:val="20"/>
                    </w:rPr>
                    <w:t xml:space="preserve"> </w:t>
                  </w:r>
                  <w:r>
                    <w:rPr>
                      <w:color w:val="0067B1"/>
                      <w:w w:val="115"/>
                      <w:sz w:val="20"/>
                    </w:rPr>
                    <w:t>is</w:t>
                  </w:r>
                  <w:r>
                    <w:rPr>
                      <w:color w:val="0067B1"/>
                      <w:spacing w:val="-11"/>
                      <w:w w:val="115"/>
                      <w:sz w:val="20"/>
                    </w:rPr>
                    <w:t xml:space="preserve"> </w:t>
                  </w:r>
                  <w:r>
                    <w:rPr>
                      <w:color w:val="0067B1"/>
                      <w:w w:val="115"/>
                      <w:sz w:val="20"/>
                    </w:rPr>
                    <w:t>based</w:t>
                  </w:r>
                  <w:r>
                    <w:rPr>
                      <w:color w:val="0067B1"/>
                      <w:spacing w:val="-11"/>
                      <w:w w:val="115"/>
                      <w:sz w:val="20"/>
                    </w:rPr>
                    <w:t xml:space="preserve"> </w:t>
                  </w:r>
                  <w:r>
                    <w:rPr>
                      <w:color w:val="0067B1"/>
                      <w:w w:val="115"/>
                      <w:sz w:val="20"/>
                    </w:rPr>
                    <w:t>on</w:t>
                  </w:r>
                  <w:r>
                    <w:rPr>
                      <w:color w:val="0067B1"/>
                      <w:spacing w:val="-10"/>
                      <w:w w:val="115"/>
                      <w:sz w:val="20"/>
                    </w:rPr>
                    <w:t xml:space="preserve"> </w:t>
                  </w:r>
                  <w:r>
                    <w:rPr>
                      <w:rFonts w:ascii="Cambria" w:hAnsi="Cambria"/>
                      <w:b/>
                      <w:i/>
                      <w:color w:val="0067B1"/>
                      <w:w w:val="115"/>
                      <w:sz w:val="20"/>
                    </w:rPr>
                    <w:t>The Competencies</w:t>
                  </w:r>
                  <w:r>
                    <w:rPr>
                      <w:color w:val="0067B1"/>
                      <w:w w:val="115"/>
                      <w:sz w:val="20"/>
                    </w:rPr>
                    <w:t>.</w:t>
                  </w:r>
                  <w:r>
                    <w:rPr>
                      <w:color w:val="0067B1"/>
                      <w:spacing w:val="-11"/>
                      <w:w w:val="115"/>
                      <w:sz w:val="20"/>
                    </w:rPr>
                    <w:t xml:space="preserve"> </w:t>
                  </w:r>
                  <w:r>
                    <w:rPr>
                      <w:color w:val="0067B1"/>
                      <w:w w:val="115"/>
                      <w:sz w:val="20"/>
                    </w:rPr>
                    <w:t>This</w:t>
                  </w:r>
                  <w:r>
                    <w:rPr>
                      <w:color w:val="0067B1"/>
                      <w:spacing w:val="-11"/>
                      <w:w w:val="115"/>
                      <w:sz w:val="20"/>
                    </w:rPr>
                    <w:t xml:space="preserve"> </w:t>
                  </w:r>
                  <w:r>
                    <w:rPr>
                      <w:color w:val="0067B1"/>
                      <w:w w:val="115"/>
                      <w:sz w:val="20"/>
                    </w:rPr>
                    <w:t>credential</w:t>
                  </w:r>
                  <w:r>
                    <w:rPr>
                      <w:color w:val="0067B1"/>
                      <w:spacing w:val="-11"/>
                      <w:w w:val="115"/>
                      <w:sz w:val="20"/>
                    </w:rPr>
                    <w:t xml:space="preserve"> </w:t>
                  </w:r>
                  <w:r>
                    <w:rPr>
                      <w:color w:val="0067B1"/>
                      <w:w w:val="115"/>
                      <w:sz w:val="20"/>
                    </w:rPr>
                    <w:t>completes</w:t>
                  </w:r>
                  <w:r>
                    <w:rPr>
                      <w:color w:val="0067B1"/>
                      <w:spacing w:val="-11"/>
                      <w:w w:val="115"/>
                      <w:sz w:val="20"/>
                    </w:rPr>
                    <w:t xml:space="preserve"> </w:t>
                  </w:r>
                  <w:r>
                    <w:rPr>
                      <w:color w:val="0067B1"/>
                      <w:w w:val="115"/>
                      <w:sz w:val="20"/>
                    </w:rPr>
                    <w:t>a</w:t>
                  </w:r>
                  <w:r>
                    <w:rPr>
                      <w:color w:val="0067B1"/>
                      <w:spacing w:val="-11"/>
                      <w:w w:val="115"/>
                      <w:sz w:val="20"/>
                    </w:rPr>
                    <w:t xml:space="preserve"> </w:t>
                  </w:r>
                  <w:r>
                    <w:rPr>
                      <w:color w:val="0067B1"/>
                      <w:w w:val="115"/>
                      <w:sz w:val="20"/>
                    </w:rPr>
                    <w:t>career path</w:t>
                  </w:r>
                  <w:r>
                    <w:rPr>
                      <w:color w:val="0067B1"/>
                      <w:spacing w:val="-6"/>
                      <w:w w:val="115"/>
                      <w:sz w:val="20"/>
                    </w:rPr>
                    <w:t xml:space="preserve"> </w:t>
                  </w:r>
                  <w:r>
                    <w:rPr>
                      <w:color w:val="0067B1"/>
                      <w:w w:val="115"/>
                      <w:sz w:val="20"/>
                    </w:rPr>
                    <w:t>for</w:t>
                  </w:r>
                  <w:r>
                    <w:rPr>
                      <w:color w:val="0067B1"/>
                      <w:spacing w:val="-6"/>
                      <w:w w:val="115"/>
                      <w:sz w:val="20"/>
                    </w:rPr>
                    <w:t xml:space="preserve"> </w:t>
                  </w:r>
                  <w:r>
                    <w:rPr>
                      <w:color w:val="0067B1"/>
                      <w:w w:val="115"/>
                      <w:sz w:val="20"/>
                    </w:rPr>
                    <w:t>alcohol</w:t>
                  </w:r>
                  <w:r>
                    <w:rPr>
                      <w:color w:val="0067B1"/>
                      <w:spacing w:val="-6"/>
                      <w:w w:val="115"/>
                      <w:sz w:val="20"/>
                    </w:rPr>
                    <w:t xml:space="preserve"> </w:t>
                  </w:r>
                  <w:r>
                    <w:rPr>
                      <w:color w:val="0067B1"/>
                      <w:w w:val="115"/>
                      <w:sz w:val="20"/>
                    </w:rPr>
                    <w:t>and</w:t>
                  </w:r>
                  <w:r>
                    <w:rPr>
                      <w:color w:val="0067B1"/>
                      <w:spacing w:val="-6"/>
                      <w:w w:val="115"/>
                      <w:sz w:val="20"/>
                    </w:rPr>
                    <w:t xml:space="preserve"> </w:t>
                  </w:r>
                  <w:r>
                    <w:rPr>
                      <w:color w:val="0067B1"/>
                      <w:w w:val="115"/>
                      <w:sz w:val="20"/>
                    </w:rPr>
                    <w:t>drug</w:t>
                  </w:r>
                  <w:r>
                    <w:rPr>
                      <w:color w:val="0067B1"/>
                      <w:spacing w:val="-6"/>
                      <w:w w:val="115"/>
                      <w:sz w:val="20"/>
                    </w:rPr>
                    <w:t xml:space="preserve"> </w:t>
                  </w:r>
                  <w:r>
                    <w:rPr>
                      <w:color w:val="0067B1"/>
                      <w:w w:val="115"/>
                      <w:sz w:val="20"/>
                    </w:rPr>
                    <w:t>abuse</w:t>
                  </w:r>
                  <w:r>
                    <w:rPr>
                      <w:color w:val="0067B1"/>
                      <w:spacing w:val="-6"/>
                      <w:w w:val="115"/>
                      <w:sz w:val="20"/>
                    </w:rPr>
                    <w:t xml:space="preserve"> </w:t>
                  </w:r>
                  <w:r>
                    <w:rPr>
                      <w:color w:val="0067B1"/>
                      <w:w w:val="115"/>
                      <w:sz w:val="20"/>
                    </w:rPr>
                    <w:t>treatment</w:t>
                  </w:r>
                  <w:r>
                    <w:rPr>
                      <w:color w:val="0067B1"/>
                      <w:spacing w:val="-6"/>
                      <w:w w:val="115"/>
                      <w:sz w:val="20"/>
                    </w:rPr>
                    <w:t xml:space="preserve"> </w:t>
                  </w:r>
                  <w:r>
                    <w:rPr>
                      <w:color w:val="0067B1"/>
                      <w:w w:val="115"/>
                      <w:sz w:val="20"/>
                    </w:rPr>
                    <w:t>professionals</w:t>
                  </w:r>
                  <w:r>
                    <w:rPr>
                      <w:color w:val="0067B1"/>
                      <w:spacing w:val="-6"/>
                      <w:w w:val="115"/>
                      <w:sz w:val="20"/>
                    </w:rPr>
                    <w:t xml:space="preserve"> </w:t>
                  </w:r>
                  <w:r>
                    <w:rPr>
                      <w:color w:val="0067B1"/>
                      <w:w w:val="115"/>
                      <w:sz w:val="20"/>
                    </w:rPr>
                    <w:t>in</w:t>
                  </w:r>
                  <w:r>
                    <w:rPr>
                      <w:color w:val="0067B1"/>
                      <w:spacing w:val="-6"/>
                      <w:w w:val="115"/>
                      <w:sz w:val="20"/>
                    </w:rPr>
                    <w:t xml:space="preserve"> </w:t>
                  </w:r>
                  <w:r>
                    <w:rPr>
                      <w:color w:val="0067B1"/>
                      <w:w w:val="115"/>
                      <w:sz w:val="20"/>
                    </w:rPr>
                    <w:t>Illi</w:t>
                  </w:r>
                  <w:r>
                    <w:rPr>
                      <w:color w:val="0067B1"/>
                      <w:w w:val="115"/>
                      <w:sz w:val="20"/>
                    </w:rPr>
                    <w:t>nois</w:t>
                  </w:r>
                  <w:r>
                    <w:rPr>
                      <w:color w:val="0067B1"/>
                      <w:spacing w:val="-6"/>
                      <w:w w:val="115"/>
                      <w:sz w:val="20"/>
                    </w:rPr>
                    <w:t xml:space="preserve"> </w:t>
                  </w:r>
                  <w:r>
                    <w:rPr>
                      <w:color w:val="0067B1"/>
                      <w:w w:val="115"/>
                      <w:sz w:val="20"/>
                    </w:rPr>
                    <w:t>that</w:t>
                  </w:r>
                  <w:r>
                    <w:rPr>
                      <w:color w:val="0067B1"/>
                      <w:spacing w:val="-6"/>
                      <w:w w:val="115"/>
                      <w:sz w:val="20"/>
                    </w:rPr>
                    <w:t xml:space="preserve"> </w:t>
                  </w:r>
                  <w:r>
                    <w:rPr>
                      <w:color w:val="0067B1"/>
                      <w:w w:val="115"/>
                      <w:sz w:val="20"/>
                    </w:rPr>
                    <w:t>will</w:t>
                  </w:r>
                  <w:r>
                    <w:rPr>
                      <w:color w:val="0067B1"/>
                      <w:spacing w:val="-6"/>
                      <w:w w:val="115"/>
                      <w:sz w:val="20"/>
                    </w:rPr>
                    <w:t xml:space="preserve"> </w:t>
                  </w:r>
                  <w:r>
                    <w:rPr>
                      <w:color w:val="0067B1"/>
                      <w:w w:val="115"/>
                      <w:sz w:val="20"/>
                    </w:rPr>
                    <w:t>take</w:t>
                  </w:r>
                  <w:r>
                    <w:rPr>
                      <w:color w:val="0067B1"/>
                      <w:spacing w:val="-6"/>
                      <w:w w:val="115"/>
                      <w:sz w:val="20"/>
                    </w:rPr>
                    <w:t xml:space="preserve"> </w:t>
                  </w:r>
                  <w:r>
                    <w:rPr>
                      <w:color w:val="0067B1"/>
                      <w:w w:val="115"/>
                      <w:sz w:val="20"/>
                    </w:rPr>
                    <w:t>them</w:t>
                  </w:r>
                  <w:r>
                    <w:rPr>
                      <w:color w:val="0067B1"/>
                      <w:spacing w:val="-6"/>
                      <w:w w:val="115"/>
                      <w:sz w:val="20"/>
                    </w:rPr>
                    <w:t xml:space="preserve"> </w:t>
                  </w:r>
                  <w:r>
                    <w:rPr>
                      <w:color w:val="0067B1"/>
                      <w:w w:val="115"/>
                      <w:sz w:val="20"/>
                    </w:rPr>
                    <w:t>from</w:t>
                  </w:r>
                  <w:r>
                    <w:rPr>
                      <w:color w:val="0067B1"/>
                      <w:spacing w:val="-6"/>
                      <w:w w:val="115"/>
                      <w:sz w:val="20"/>
                    </w:rPr>
                    <w:t xml:space="preserve"> </w:t>
                  </w:r>
                  <w:r>
                    <w:rPr>
                      <w:color w:val="0067B1"/>
                      <w:w w:val="115"/>
                      <w:sz w:val="20"/>
                    </w:rPr>
                    <w:t>support staff to master’s level.</w:t>
                  </w:r>
                </w:p>
              </w:txbxContent>
            </v:textbox>
            <w10:anchorlock/>
          </v:shape>
        </w:pict>
      </w:r>
    </w:p>
    <w:p w14:paraId="60D76453" w14:textId="77777777" w:rsidR="000F75DB" w:rsidRDefault="000F75DB">
      <w:pPr>
        <w:rPr>
          <w:sz w:val="20"/>
        </w:rPr>
        <w:sectPr w:rsidR="000F75DB">
          <w:type w:val="continuous"/>
          <w:pgSz w:w="12240" w:h="15840"/>
          <w:pgMar w:top="980" w:right="1280" w:bottom="0" w:left="980" w:header="683" w:footer="583" w:gutter="0"/>
          <w:cols w:space="720"/>
        </w:sectPr>
      </w:pPr>
    </w:p>
    <w:p w14:paraId="4230BE10" w14:textId="77777777" w:rsidR="000F75DB" w:rsidRDefault="000F75DB">
      <w:pPr>
        <w:pStyle w:val="BodyText"/>
        <w:spacing w:before="10"/>
        <w:rPr>
          <w:sz w:val="24"/>
        </w:rPr>
      </w:pPr>
    </w:p>
    <w:p w14:paraId="62F83398" w14:textId="77777777" w:rsidR="000F75DB" w:rsidRDefault="000C1A9B">
      <w:pPr>
        <w:pStyle w:val="Heading6"/>
        <w:spacing w:before="120" w:line="433" w:lineRule="exact"/>
        <w:ind w:left="460"/>
      </w:pPr>
      <w:proofErr w:type="spellStart"/>
      <w:r>
        <w:rPr>
          <w:color w:val="0067B1"/>
          <w:spacing w:val="-2"/>
          <w:sz w:val="40"/>
        </w:rPr>
        <w:t>b</w:t>
      </w:r>
      <w:r>
        <w:rPr>
          <w:color w:val="0067B1"/>
          <w:spacing w:val="-2"/>
        </w:rPr>
        <w:t>ibliogrAPHy</w:t>
      </w:r>
      <w:proofErr w:type="spellEnd"/>
    </w:p>
    <w:p w14:paraId="66E02881" w14:textId="77777777" w:rsidR="000F75DB" w:rsidRDefault="000C1A9B">
      <w:pPr>
        <w:pStyle w:val="BodyText"/>
        <w:spacing w:line="227" w:lineRule="exact"/>
        <w:ind w:left="460"/>
      </w:pPr>
      <w:r>
        <w:rPr>
          <w:color w:val="0067B1"/>
          <w:w w:val="110"/>
        </w:rPr>
        <w:t>Members</w:t>
      </w:r>
      <w:r>
        <w:rPr>
          <w:color w:val="0067B1"/>
          <w:spacing w:val="6"/>
          <w:w w:val="110"/>
        </w:rPr>
        <w:t xml:space="preserve"> </w:t>
      </w:r>
      <w:r>
        <w:rPr>
          <w:color w:val="0067B1"/>
          <w:w w:val="110"/>
        </w:rPr>
        <w:t>of</w:t>
      </w:r>
      <w:r>
        <w:rPr>
          <w:color w:val="0067B1"/>
          <w:spacing w:val="6"/>
          <w:w w:val="110"/>
        </w:rPr>
        <w:t xml:space="preserve"> </w:t>
      </w:r>
      <w:r>
        <w:rPr>
          <w:color w:val="0067B1"/>
          <w:w w:val="110"/>
        </w:rPr>
        <w:t>the</w:t>
      </w:r>
      <w:r>
        <w:rPr>
          <w:color w:val="0067B1"/>
          <w:spacing w:val="5"/>
          <w:w w:val="110"/>
        </w:rPr>
        <w:t xml:space="preserve"> </w:t>
      </w:r>
      <w:r>
        <w:rPr>
          <w:color w:val="0067B1"/>
          <w:w w:val="110"/>
        </w:rPr>
        <w:t>National</w:t>
      </w:r>
      <w:r>
        <w:rPr>
          <w:color w:val="0067B1"/>
          <w:spacing w:val="7"/>
          <w:w w:val="110"/>
        </w:rPr>
        <w:t xml:space="preserve"> </w:t>
      </w:r>
      <w:r>
        <w:rPr>
          <w:color w:val="0067B1"/>
          <w:w w:val="110"/>
        </w:rPr>
        <w:t>ATTC</w:t>
      </w:r>
      <w:r>
        <w:rPr>
          <w:color w:val="0067B1"/>
          <w:spacing w:val="6"/>
          <w:w w:val="110"/>
        </w:rPr>
        <w:t xml:space="preserve"> </w:t>
      </w:r>
      <w:r>
        <w:rPr>
          <w:color w:val="0067B1"/>
          <w:w w:val="110"/>
        </w:rPr>
        <w:t>Curriculum</w:t>
      </w:r>
      <w:r>
        <w:rPr>
          <w:color w:val="0067B1"/>
          <w:spacing w:val="7"/>
          <w:w w:val="110"/>
        </w:rPr>
        <w:t xml:space="preserve"> </w:t>
      </w:r>
      <w:r>
        <w:rPr>
          <w:color w:val="0067B1"/>
          <w:w w:val="110"/>
        </w:rPr>
        <w:t>Committee</w:t>
      </w:r>
      <w:r>
        <w:rPr>
          <w:color w:val="0067B1"/>
          <w:spacing w:val="6"/>
          <w:w w:val="110"/>
        </w:rPr>
        <w:t xml:space="preserve"> </w:t>
      </w:r>
      <w:r>
        <w:rPr>
          <w:color w:val="0067B1"/>
          <w:w w:val="110"/>
        </w:rPr>
        <w:t>reviewed</w:t>
      </w:r>
      <w:r>
        <w:rPr>
          <w:color w:val="0067B1"/>
          <w:spacing w:val="5"/>
          <w:w w:val="110"/>
        </w:rPr>
        <w:t xml:space="preserve"> </w:t>
      </w:r>
      <w:r>
        <w:rPr>
          <w:color w:val="0067B1"/>
          <w:w w:val="110"/>
        </w:rPr>
        <w:t>the</w:t>
      </w:r>
      <w:r>
        <w:rPr>
          <w:color w:val="0067B1"/>
          <w:spacing w:val="5"/>
          <w:w w:val="110"/>
        </w:rPr>
        <w:t xml:space="preserve"> </w:t>
      </w:r>
      <w:r>
        <w:rPr>
          <w:color w:val="0067B1"/>
          <w:w w:val="110"/>
        </w:rPr>
        <w:t>bibliography</w:t>
      </w:r>
      <w:r>
        <w:rPr>
          <w:color w:val="0067B1"/>
          <w:spacing w:val="7"/>
          <w:w w:val="110"/>
        </w:rPr>
        <w:t xml:space="preserve"> </w:t>
      </w:r>
      <w:r>
        <w:rPr>
          <w:color w:val="0067B1"/>
          <w:w w:val="110"/>
        </w:rPr>
        <w:t>from</w:t>
      </w:r>
      <w:r>
        <w:rPr>
          <w:color w:val="0067B1"/>
          <w:spacing w:val="6"/>
          <w:w w:val="110"/>
        </w:rPr>
        <w:t xml:space="preserve"> </w:t>
      </w:r>
      <w:r>
        <w:rPr>
          <w:color w:val="0067B1"/>
          <w:spacing w:val="-5"/>
          <w:w w:val="110"/>
        </w:rPr>
        <w:t>the</w:t>
      </w:r>
    </w:p>
    <w:p w14:paraId="407ED858" w14:textId="77777777" w:rsidR="000F75DB" w:rsidRDefault="000C1A9B">
      <w:pPr>
        <w:pStyle w:val="BodyText"/>
        <w:spacing w:line="252" w:lineRule="auto"/>
        <w:ind w:left="460" w:right="247"/>
      </w:pPr>
      <w:r>
        <w:rPr>
          <w:color w:val="0067B1"/>
          <w:spacing w:val="-2"/>
          <w:w w:val="115"/>
        </w:rPr>
        <w:t>first</w:t>
      </w:r>
      <w:r>
        <w:rPr>
          <w:color w:val="0067B1"/>
          <w:spacing w:val="-7"/>
          <w:w w:val="115"/>
        </w:rPr>
        <w:t xml:space="preserve"> </w:t>
      </w:r>
      <w:r>
        <w:rPr>
          <w:color w:val="0067B1"/>
          <w:spacing w:val="-2"/>
          <w:w w:val="115"/>
        </w:rPr>
        <w:t>printing</w:t>
      </w:r>
      <w:r>
        <w:rPr>
          <w:color w:val="0067B1"/>
          <w:spacing w:val="-8"/>
          <w:w w:val="115"/>
        </w:rPr>
        <w:t xml:space="preserve"> </w:t>
      </w:r>
      <w:r>
        <w:rPr>
          <w:color w:val="0067B1"/>
          <w:spacing w:val="-2"/>
          <w:w w:val="115"/>
        </w:rPr>
        <w:t>of</w:t>
      </w:r>
      <w:r>
        <w:rPr>
          <w:color w:val="0067B1"/>
          <w:spacing w:val="-7"/>
          <w:w w:val="115"/>
        </w:rPr>
        <w:t xml:space="preserve"> </w:t>
      </w:r>
      <w:r>
        <w:rPr>
          <w:rFonts w:ascii="Cambria"/>
          <w:b/>
          <w:i/>
          <w:color w:val="0067B1"/>
          <w:spacing w:val="-2"/>
          <w:w w:val="115"/>
        </w:rPr>
        <w:t>The Competencies</w:t>
      </w:r>
      <w:r>
        <w:rPr>
          <w:color w:val="0067B1"/>
          <w:spacing w:val="-2"/>
          <w:w w:val="115"/>
        </w:rPr>
        <w:t>.</w:t>
      </w:r>
      <w:r>
        <w:rPr>
          <w:color w:val="0067B1"/>
          <w:spacing w:val="-7"/>
          <w:w w:val="115"/>
        </w:rPr>
        <w:t xml:space="preserve"> </w:t>
      </w:r>
      <w:r>
        <w:rPr>
          <w:color w:val="0067B1"/>
          <w:spacing w:val="-2"/>
          <w:w w:val="115"/>
        </w:rPr>
        <w:t>Following</w:t>
      </w:r>
      <w:r>
        <w:rPr>
          <w:color w:val="0067B1"/>
          <w:spacing w:val="-7"/>
          <w:w w:val="115"/>
        </w:rPr>
        <w:t xml:space="preserve"> </w:t>
      </w:r>
      <w:r>
        <w:rPr>
          <w:color w:val="0067B1"/>
          <w:spacing w:val="-2"/>
          <w:w w:val="115"/>
        </w:rPr>
        <w:t>previously</w:t>
      </w:r>
      <w:r>
        <w:rPr>
          <w:color w:val="0067B1"/>
          <w:spacing w:val="-8"/>
          <w:w w:val="115"/>
        </w:rPr>
        <w:t xml:space="preserve"> </w:t>
      </w:r>
      <w:r>
        <w:rPr>
          <w:color w:val="0067B1"/>
          <w:spacing w:val="-2"/>
          <w:w w:val="115"/>
        </w:rPr>
        <w:t>established</w:t>
      </w:r>
      <w:r>
        <w:rPr>
          <w:color w:val="0067B1"/>
          <w:spacing w:val="-7"/>
          <w:w w:val="115"/>
        </w:rPr>
        <w:t xml:space="preserve"> </w:t>
      </w:r>
      <w:r>
        <w:rPr>
          <w:color w:val="0067B1"/>
          <w:spacing w:val="-2"/>
          <w:w w:val="115"/>
        </w:rPr>
        <w:t>guidelines,</w:t>
      </w:r>
      <w:r>
        <w:rPr>
          <w:color w:val="0067B1"/>
          <w:spacing w:val="-7"/>
          <w:w w:val="115"/>
        </w:rPr>
        <w:t xml:space="preserve"> </w:t>
      </w:r>
      <w:r>
        <w:rPr>
          <w:color w:val="0067B1"/>
          <w:spacing w:val="-2"/>
          <w:w w:val="115"/>
        </w:rPr>
        <w:t>the</w:t>
      </w:r>
      <w:r>
        <w:rPr>
          <w:color w:val="0067B1"/>
          <w:spacing w:val="-8"/>
          <w:w w:val="115"/>
        </w:rPr>
        <w:t xml:space="preserve"> </w:t>
      </w:r>
      <w:r>
        <w:rPr>
          <w:color w:val="0067B1"/>
          <w:spacing w:val="-2"/>
          <w:w w:val="115"/>
        </w:rPr>
        <w:t xml:space="preserve">Commit- </w:t>
      </w:r>
      <w:r>
        <w:rPr>
          <w:color w:val="0067B1"/>
          <w:w w:val="115"/>
        </w:rPr>
        <w:t>tee reviewed and linked each reference with a specific transdisciplinary foundation. Primarily textbooks</w:t>
      </w:r>
      <w:r>
        <w:rPr>
          <w:color w:val="0067B1"/>
          <w:spacing w:val="-3"/>
          <w:w w:val="115"/>
        </w:rPr>
        <w:t xml:space="preserve"> </w:t>
      </w:r>
      <w:r>
        <w:rPr>
          <w:color w:val="0067B1"/>
          <w:w w:val="115"/>
        </w:rPr>
        <w:t>are</w:t>
      </w:r>
      <w:r>
        <w:rPr>
          <w:color w:val="0067B1"/>
          <w:spacing w:val="-2"/>
          <w:w w:val="115"/>
        </w:rPr>
        <w:t xml:space="preserve"> </w:t>
      </w:r>
      <w:r>
        <w:rPr>
          <w:color w:val="0067B1"/>
          <w:w w:val="115"/>
        </w:rPr>
        <w:t>referenced</w:t>
      </w:r>
      <w:r>
        <w:rPr>
          <w:color w:val="0067B1"/>
          <w:spacing w:val="-3"/>
          <w:w w:val="115"/>
        </w:rPr>
        <w:t xml:space="preserve"> </w:t>
      </w:r>
      <w:r>
        <w:rPr>
          <w:color w:val="0067B1"/>
          <w:w w:val="115"/>
        </w:rPr>
        <w:t>in</w:t>
      </w:r>
      <w:r>
        <w:rPr>
          <w:color w:val="0067B1"/>
          <w:spacing w:val="-2"/>
          <w:w w:val="115"/>
        </w:rPr>
        <w:t xml:space="preserve"> </w:t>
      </w:r>
      <w:r>
        <w:rPr>
          <w:color w:val="0067B1"/>
          <w:w w:val="115"/>
        </w:rPr>
        <w:t>this</w:t>
      </w:r>
      <w:r>
        <w:rPr>
          <w:color w:val="0067B1"/>
          <w:spacing w:val="-3"/>
          <w:w w:val="115"/>
        </w:rPr>
        <w:t xml:space="preserve"> </w:t>
      </w:r>
      <w:r>
        <w:rPr>
          <w:color w:val="0067B1"/>
          <w:w w:val="115"/>
        </w:rPr>
        <w:t>section;</w:t>
      </w:r>
      <w:r>
        <w:rPr>
          <w:color w:val="0067B1"/>
          <w:spacing w:val="-2"/>
          <w:w w:val="115"/>
        </w:rPr>
        <w:t xml:space="preserve"> </w:t>
      </w:r>
      <w:r>
        <w:rPr>
          <w:color w:val="0067B1"/>
          <w:w w:val="115"/>
        </w:rPr>
        <w:t>however,</w:t>
      </w:r>
      <w:r>
        <w:rPr>
          <w:color w:val="0067B1"/>
          <w:spacing w:val="-2"/>
          <w:w w:val="115"/>
        </w:rPr>
        <w:t xml:space="preserve"> </w:t>
      </w:r>
      <w:r>
        <w:rPr>
          <w:color w:val="0067B1"/>
          <w:w w:val="115"/>
        </w:rPr>
        <w:t>such</w:t>
      </w:r>
      <w:r>
        <w:rPr>
          <w:color w:val="0067B1"/>
          <w:spacing w:val="-2"/>
          <w:w w:val="115"/>
        </w:rPr>
        <w:t xml:space="preserve"> </w:t>
      </w:r>
      <w:r>
        <w:rPr>
          <w:color w:val="0067B1"/>
          <w:w w:val="115"/>
        </w:rPr>
        <w:t>texts</w:t>
      </w:r>
      <w:r>
        <w:rPr>
          <w:color w:val="0067B1"/>
          <w:spacing w:val="-3"/>
          <w:w w:val="115"/>
        </w:rPr>
        <w:t xml:space="preserve"> </w:t>
      </w:r>
      <w:r>
        <w:rPr>
          <w:color w:val="0067B1"/>
          <w:w w:val="115"/>
        </w:rPr>
        <w:t>are</w:t>
      </w:r>
      <w:r>
        <w:rPr>
          <w:color w:val="0067B1"/>
          <w:spacing w:val="-2"/>
          <w:w w:val="115"/>
        </w:rPr>
        <w:t xml:space="preserve"> </w:t>
      </w:r>
      <w:r>
        <w:rPr>
          <w:color w:val="0067B1"/>
          <w:w w:val="115"/>
        </w:rPr>
        <w:t>not</w:t>
      </w:r>
      <w:r>
        <w:rPr>
          <w:color w:val="0067B1"/>
          <w:spacing w:val="-3"/>
          <w:w w:val="115"/>
        </w:rPr>
        <w:t xml:space="preserve"> </w:t>
      </w:r>
      <w:r>
        <w:rPr>
          <w:color w:val="0067B1"/>
          <w:w w:val="115"/>
        </w:rPr>
        <w:t>mutually</w:t>
      </w:r>
      <w:r>
        <w:rPr>
          <w:color w:val="0067B1"/>
          <w:spacing w:val="-2"/>
          <w:w w:val="115"/>
        </w:rPr>
        <w:t xml:space="preserve"> </w:t>
      </w:r>
      <w:r>
        <w:rPr>
          <w:color w:val="0067B1"/>
          <w:w w:val="115"/>
        </w:rPr>
        <w:t>exclusive</w:t>
      </w:r>
      <w:r>
        <w:rPr>
          <w:color w:val="0067B1"/>
          <w:spacing w:val="-2"/>
          <w:w w:val="115"/>
        </w:rPr>
        <w:t xml:space="preserve"> </w:t>
      </w:r>
      <w:r>
        <w:rPr>
          <w:color w:val="0067B1"/>
          <w:w w:val="115"/>
        </w:rPr>
        <w:t>of</w:t>
      </w:r>
      <w:r>
        <w:rPr>
          <w:color w:val="0067B1"/>
          <w:spacing w:val="-2"/>
          <w:w w:val="115"/>
        </w:rPr>
        <w:t xml:space="preserve"> </w:t>
      </w:r>
      <w:r>
        <w:rPr>
          <w:color w:val="0067B1"/>
          <w:w w:val="115"/>
        </w:rPr>
        <w:t>the practice dimensions.</w:t>
      </w:r>
    </w:p>
    <w:p w14:paraId="5D3E8EFE" w14:textId="77777777" w:rsidR="000F75DB" w:rsidRDefault="000F75DB">
      <w:pPr>
        <w:pStyle w:val="BodyText"/>
        <w:spacing w:before="3"/>
        <w:rPr>
          <w:sz w:val="23"/>
        </w:rPr>
      </w:pPr>
    </w:p>
    <w:p w14:paraId="44009D1C" w14:textId="77777777" w:rsidR="000F75DB" w:rsidRDefault="000C1A9B">
      <w:pPr>
        <w:pStyle w:val="Heading8"/>
        <w:spacing w:before="0"/>
        <w:ind w:left="460"/>
      </w:pPr>
      <w:r>
        <w:rPr>
          <w:color w:val="0067B1"/>
          <w:w w:val="105"/>
        </w:rPr>
        <w:t>TF</w:t>
      </w:r>
      <w:r>
        <w:rPr>
          <w:color w:val="0067B1"/>
          <w:spacing w:val="13"/>
          <w:w w:val="105"/>
        </w:rPr>
        <w:t xml:space="preserve"> </w:t>
      </w:r>
      <w:r>
        <w:rPr>
          <w:color w:val="0067B1"/>
          <w:w w:val="105"/>
        </w:rPr>
        <w:t>IV.</w:t>
      </w:r>
      <w:r>
        <w:rPr>
          <w:color w:val="0067B1"/>
          <w:spacing w:val="14"/>
          <w:w w:val="105"/>
        </w:rPr>
        <w:t xml:space="preserve"> </w:t>
      </w:r>
      <w:r>
        <w:rPr>
          <w:color w:val="0067B1"/>
          <w:w w:val="105"/>
        </w:rPr>
        <w:t>Professional</w:t>
      </w:r>
      <w:r>
        <w:rPr>
          <w:color w:val="0067B1"/>
          <w:spacing w:val="14"/>
          <w:w w:val="105"/>
        </w:rPr>
        <w:t xml:space="preserve"> </w:t>
      </w:r>
      <w:r>
        <w:rPr>
          <w:color w:val="0067B1"/>
          <w:spacing w:val="-2"/>
          <w:w w:val="105"/>
        </w:rPr>
        <w:t>Readiness</w:t>
      </w:r>
    </w:p>
    <w:p w14:paraId="66981828" w14:textId="77777777" w:rsidR="000F75DB" w:rsidRDefault="000C1A9B">
      <w:pPr>
        <w:spacing w:before="146" w:line="252" w:lineRule="auto"/>
        <w:ind w:left="820" w:right="578" w:hanging="361"/>
      </w:pPr>
      <w:r>
        <w:rPr>
          <w:color w:val="0067B1"/>
          <w:spacing w:val="-2"/>
          <w:w w:val="120"/>
        </w:rPr>
        <w:t>Atkinson,</w:t>
      </w:r>
      <w:r>
        <w:rPr>
          <w:color w:val="0067B1"/>
          <w:spacing w:val="-13"/>
          <w:w w:val="120"/>
        </w:rPr>
        <w:t xml:space="preserve"> </w:t>
      </w:r>
      <w:r>
        <w:rPr>
          <w:color w:val="0067B1"/>
          <w:spacing w:val="-2"/>
          <w:w w:val="120"/>
        </w:rPr>
        <w:t>D.R.,</w:t>
      </w:r>
      <w:r>
        <w:rPr>
          <w:color w:val="0067B1"/>
          <w:spacing w:val="-13"/>
          <w:w w:val="120"/>
        </w:rPr>
        <w:t xml:space="preserve"> </w:t>
      </w:r>
      <w:r>
        <w:rPr>
          <w:color w:val="0067B1"/>
          <w:spacing w:val="-2"/>
          <w:w w:val="120"/>
        </w:rPr>
        <w:t>Morten,</w:t>
      </w:r>
      <w:r>
        <w:rPr>
          <w:color w:val="0067B1"/>
          <w:spacing w:val="-13"/>
          <w:w w:val="120"/>
        </w:rPr>
        <w:t xml:space="preserve"> </w:t>
      </w:r>
      <w:r>
        <w:rPr>
          <w:color w:val="0067B1"/>
          <w:spacing w:val="-2"/>
          <w:w w:val="120"/>
        </w:rPr>
        <w:t>G.,</w:t>
      </w:r>
      <w:r>
        <w:rPr>
          <w:color w:val="0067B1"/>
          <w:spacing w:val="-13"/>
          <w:w w:val="120"/>
        </w:rPr>
        <w:t xml:space="preserve"> </w:t>
      </w:r>
      <w:r>
        <w:rPr>
          <w:color w:val="0067B1"/>
          <w:spacing w:val="-2"/>
          <w:w w:val="120"/>
        </w:rPr>
        <w:t>&amp;</w:t>
      </w:r>
      <w:r>
        <w:rPr>
          <w:color w:val="0067B1"/>
          <w:spacing w:val="-13"/>
          <w:w w:val="120"/>
        </w:rPr>
        <w:t xml:space="preserve"> </w:t>
      </w:r>
      <w:r>
        <w:rPr>
          <w:color w:val="0067B1"/>
          <w:spacing w:val="-2"/>
          <w:w w:val="120"/>
        </w:rPr>
        <w:t>Sue,</w:t>
      </w:r>
      <w:r>
        <w:rPr>
          <w:color w:val="0067B1"/>
          <w:spacing w:val="-13"/>
          <w:w w:val="120"/>
        </w:rPr>
        <w:t xml:space="preserve"> </w:t>
      </w:r>
      <w:r>
        <w:rPr>
          <w:color w:val="0067B1"/>
          <w:spacing w:val="-2"/>
          <w:w w:val="120"/>
        </w:rPr>
        <w:t>D.W.</w:t>
      </w:r>
      <w:r>
        <w:rPr>
          <w:color w:val="0067B1"/>
          <w:spacing w:val="-13"/>
          <w:w w:val="120"/>
        </w:rPr>
        <w:t xml:space="preserve"> </w:t>
      </w:r>
      <w:r>
        <w:rPr>
          <w:color w:val="0067B1"/>
          <w:spacing w:val="-2"/>
          <w:w w:val="120"/>
        </w:rPr>
        <w:t>(1997).</w:t>
      </w:r>
      <w:r>
        <w:rPr>
          <w:color w:val="0067B1"/>
          <w:spacing w:val="-13"/>
          <w:w w:val="120"/>
        </w:rPr>
        <w:t xml:space="preserve"> </w:t>
      </w:r>
      <w:r>
        <w:rPr>
          <w:i/>
          <w:color w:val="0067B1"/>
          <w:spacing w:val="-2"/>
          <w:w w:val="120"/>
        </w:rPr>
        <w:t>Counseling</w:t>
      </w:r>
      <w:r>
        <w:rPr>
          <w:i/>
          <w:color w:val="0067B1"/>
          <w:spacing w:val="-13"/>
          <w:w w:val="120"/>
        </w:rPr>
        <w:t xml:space="preserve"> </w:t>
      </w:r>
      <w:r>
        <w:rPr>
          <w:i/>
          <w:color w:val="0067B1"/>
          <w:spacing w:val="-2"/>
          <w:w w:val="120"/>
        </w:rPr>
        <w:t>American</w:t>
      </w:r>
      <w:r>
        <w:rPr>
          <w:i/>
          <w:color w:val="0067B1"/>
          <w:spacing w:val="-13"/>
          <w:w w:val="120"/>
        </w:rPr>
        <w:t xml:space="preserve"> </w:t>
      </w:r>
      <w:r>
        <w:rPr>
          <w:i/>
          <w:color w:val="0067B1"/>
          <w:spacing w:val="-2"/>
          <w:w w:val="120"/>
        </w:rPr>
        <w:t>Minorities</w:t>
      </w:r>
      <w:r>
        <w:rPr>
          <w:color w:val="0067B1"/>
          <w:spacing w:val="-2"/>
          <w:w w:val="120"/>
        </w:rPr>
        <w:t>.</w:t>
      </w:r>
      <w:r>
        <w:rPr>
          <w:color w:val="0067B1"/>
          <w:spacing w:val="-13"/>
          <w:w w:val="120"/>
        </w:rPr>
        <w:t xml:space="preserve"> </w:t>
      </w:r>
      <w:r>
        <w:rPr>
          <w:color w:val="0067B1"/>
          <w:spacing w:val="-2"/>
          <w:w w:val="120"/>
        </w:rPr>
        <w:t>New</w:t>
      </w:r>
      <w:r>
        <w:rPr>
          <w:color w:val="0067B1"/>
          <w:spacing w:val="-13"/>
          <w:w w:val="120"/>
        </w:rPr>
        <w:t xml:space="preserve"> </w:t>
      </w:r>
      <w:r>
        <w:rPr>
          <w:color w:val="0067B1"/>
          <w:spacing w:val="-2"/>
          <w:w w:val="120"/>
        </w:rPr>
        <w:t>York: McGraw-Hill.</w:t>
      </w:r>
    </w:p>
    <w:p w14:paraId="73E3A054" w14:textId="77777777" w:rsidR="000F75DB" w:rsidRDefault="000C1A9B">
      <w:pPr>
        <w:spacing w:before="145" w:line="252" w:lineRule="auto"/>
        <w:ind w:left="820" w:hanging="360"/>
      </w:pPr>
      <w:r>
        <w:rPr>
          <w:color w:val="0067B1"/>
          <w:w w:val="130"/>
        </w:rPr>
        <w:t xml:space="preserve">Bell, P. (2002). </w:t>
      </w:r>
      <w:r>
        <w:rPr>
          <w:i/>
          <w:color w:val="0067B1"/>
          <w:w w:val="130"/>
        </w:rPr>
        <w:t xml:space="preserve">Chemical Dependency and the African American: Counseling and Prevention </w:t>
      </w:r>
      <w:r>
        <w:rPr>
          <w:i/>
          <w:color w:val="0067B1"/>
          <w:spacing w:val="-2"/>
          <w:w w:val="125"/>
        </w:rPr>
        <w:t>Strategies</w:t>
      </w:r>
      <w:r>
        <w:rPr>
          <w:i/>
          <w:color w:val="0067B1"/>
          <w:spacing w:val="-13"/>
          <w:w w:val="125"/>
        </w:rPr>
        <w:t xml:space="preserve"> </w:t>
      </w:r>
      <w:r>
        <w:rPr>
          <w:color w:val="0067B1"/>
          <w:spacing w:val="-2"/>
          <w:w w:val="125"/>
        </w:rPr>
        <w:t>(2nd</w:t>
      </w:r>
      <w:r>
        <w:rPr>
          <w:color w:val="0067B1"/>
          <w:spacing w:val="-13"/>
          <w:w w:val="125"/>
        </w:rPr>
        <w:t xml:space="preserve"> </w:t>
      </w:r>
      <w:r>
        <w:rPr>
          <w:color w:val="0067B1"/>
          <w:spacing w:val="-2"/>
          <w:w w:val="125"/>
        </w:rPr>
        <w:t>ed.).</w:t>
      </w:r>
      <w:r>
        <w:rPr>
          <w:color w:val="0067B1"/>
          <w:spacing w:val="-12"/>
          <w:w w:val="125"/>
        </w:rPr>
        <w:t xml:space="preserve"> </w:t>
      </w:r>
      <w:r>
        <w:rPr>
          <w:color w:val="0067B1"/>
          <w:spacing w:val="-2"/>
          <w:w w:val="125"/>
        </w:rPr>
        <w:t>Center</w:t>
      </w:r>
      <w:r>
        <w:rPr>
          <w:color w:val="0067B1"/>
          <w:spacing w:val="-12"/>
          <w:w w:val="125"/>
        </w:rPr>
        <w:t xml:space="preserve"> </w:t>
      </w:r>
      <w:r>
        <w:rPr>
          <w:color w:val="0067B1"/>
          <w:spacing w:val="-2"/>
          <w:w w:val="125"/>
        </w:rPr>
        <w:t>City,</w:t>
      </w:r>
      <w:r>
        <w:rPr>
          <w:color w:val="0067B1"/>
          <w:spacing w:val="-12"/>
          <w:w w:val="125"/>
        </w:rPr>
        <w:t xml:space="preserve"> </w:t>
      </w:r>
      <w:r>
        <w:rPr>
          <w:color w:val="0067B1"/>
          <w:spacing w:val="-2"/>
          <w:w w:val="125"/>
        </w:rPr>
        <w:t>MN:</w:t>
      </w:r>
      <w:r>
        <w:rPr>
          <w:color w:val="0067B1"/>
          <w:spacing w:val="-12"/>
          <w:w w:val="125"/>
        </w:rPr>
        <w:t xml:space="preserve"> </w:t>
      </w:r>
      <w:r>
        <w:rPr>
          <w:color w:val="0067B1"/>
          <w:spacing w:val="-2"/>
          <w:w w:val="125"/>
        </w:rPr>
        <w:t>Hazelden.</w:t>
      </w:r>
    </w:p>
    <w:p w14:paraId="7E8AA2A2" w14:textId="77777777" w:rsidR="000F75DB" w:rsidRDefault="000C1A9B">
      <w:pPr>
        <w:spacing w:before="144"/>
        <w:ind w:left="460"/>
      </w:pPr>
      <w:r>
        <w:rPr>
          <w:color w:val="0067B1"/>
          <w:w w:val="120"/>
        </w:rPr>
        <w:t>Bepko,</w:t>
      </w:r>
      <w:r>
        <w:rPr>
          <w:color w:val="0067B1"/>
          <w:spacing w:val="-13"/>
          <w:w w:val="120"/>
        </w:rPr>
        <w:t xml:space="preserve"> </w:t>
      </w:r>
      <w:r>
        <w:rPr>
          <w:color w:val="0067B1"/>
          <w:w w:val="120"/>
        </w:rPr>
        <w:t>C.</w:t>
      </w:r>
      <w:r>
        <w:rPr>
          <w:color w:val="0067B1"/>
          <w:spacing w:val="-12"/>
          <w:w w:val="120"/>
        </w:rPr>
        <w:t xml:space="preserve"> </w:t>
      </w:r>
      <w:r>
        <w:rPr>
          <w:color w:val="0067B1"/>
          <w:w w:val="120"/>
        </w:rPr>
        <w:t>(Ed.)</w:t>
      </w:r>
      <w:r>
        <w:rPr>
          <w:color w:val="0067B1"/>
          <w:spacing w:val="-13"/>
          <w:w w:val="120"/>
        </w:rPr>
        <w:t xml:space="preserve"> </w:t>
      </w:r>
      <w:r>
        <w:rPr>
          <w:color w:val="0067B1"/>
          <w:w w:val="120"/>
        </w:rPr>
        <w:t>(1992).</w:t>
      </w:r>
      <w:r>
        <w:rPr>
          <w:color w:val="0067B1"/>
          <w:spacing w:val="-13"/>
          <w:w w:val="120"/>
        </w:rPr>
        <w:t xml:space="preserve"> </w:t>
      </w:r>
      <w:r>
        <w:rPr>
          <w:i/>
          <w:color w:val="0067B1"/>
          <w:w w:val="120"/>
        </w:rPr>
        <w:t>Feminism</w:t>
      </w:r>
      <w:r>
        <w:rPr>
          <w:i/>
          <w:color w:val="0067B1"/>
          <w:spacing w:val="-13"/>
          <w:w w:val="120"/>
        </w:rPr>
        <w:t xml:space="preserve"> </w:t>
      </w:r>
      <w:r>
        <w:rPr>
          <w:i/>
          <w:color w:val="0067B1"/>
          <w:w w:val="120"/>
        </w:rPr>
        <w:t>and</w:t>
      </w:r>
      <w:r>
        <w:rPr>
          <w:i/>
          <w:color w:val="0067B1"/>
          <w:spacing w:val="-13"/>
          <w:w w:val="120"/>
        </w:rPr>
        <w:t xml:space="preserve"> </w:t>
      </w:r>
      <w:r>
        <w:rPr>
          <w:i/>
          <w:color w:val="0067B1"/>
          <w:w w:val="120"/>
        </w:rPr>
        <w:t>Addiction</w:t>
      </w:r>
      <w:r>
        <w:rPr>
          <w:color w:val="0067B1"/>
          <w:w w:val="120"/>
        </w:rPr>
        <w:t>.</w:t>
      </w:r>
      <w:r>
        <w:rPr>
          <w:color w:val="0067B1"/>
          <w:spacing w:val="-12"/>
          <w:w w:val="120"/>
        </w:rPr>
        <w:t xml:space="preserve"> </w:t>
      </w:r>
      <w:r>
        <w:rPr>
          <w:color w:val="0067B1"/>
          <w:w w:val="120"/>
        </w:rPr>
        <w:t>New</w:t>
      </w:r>
      <w:r>
        <w:rPr>
          <w:color w:val="0067B1"/>
          <w:spacing w:val="-13"/>
          <w:w w:val="120"/>
        </w:rPr>
        <w:t xml:space="preserve"> </w:t>
      </w:r>
      <w:r>
        <w:rPr>
          <w:color w:val="0067B1"/>
          <w:w w:val="120"/>
        </w:rPr>
        <w:t>York:</w:t>
      </w:r>
      <w:r>
        <w:rPr>
          <w:color w:val="0067B1"/>
          <w:spacing w:val="-12"/>
          <w:w w:val="120"/>
        </w:rPr>
        <w:t xml:space="preserve"> </w:t>
      </w:r>
      <w:r>
        <w:rPr>
          <w:color w:val="0067B1"/>
          <w:w w:val="120"/>
        </w:rPr>
        <w:t>Haworth</w:t>
      </w:r>
      <w:r>
        <w:rPr>
          <w:color w:val="0067B1"/>
          <w:spacing w:val="-12"/>
          <w:w w:val="120"/>
        </w:rPr>
        <w:t xml:space="preserve"> </w:t>
      </w:r>
      <w:r>
        <w:rPr>
          <w:color w:val="0067B1"/>
          <w:spacing w:val="-2"/>
          <w:w w:val="120"/>
        </w:rPr>
        <w:t>Press.</w:t>
      </w:r>
    </w:p>
    <w:p w14:paraId="278E2540" w14:textId="77777777" w:rsidR="000F75DB" w:rsidRDefault="000C1A9B">
      <w:pPr>
        <w:spacing w:before="156" w:line="252" w:lineRule="auto"/>
        <w:ind w:left="820" w:right="247" w:hanging="360"/>
      </w:pPr>
      <w:r>
        <w:rPr>
          <w:color w:val="0067B1"/>
          <w:w w:val="120"/>
        </w:rPr>
        <w:t xml:space="preserve">Berg, </w:t>
      </w:r>
      <w:r>
        <w:rPr>
          <w:color w:val="0067B1"/>
          <w:w w:val="105"/>
        </w:rPr>
        <w:t xml:space="preserve">I.K., </w:t>
      </w:r>
      <w:r>
        <w:rPr>
          <w:color w:val="0067B1"/>
          <w:w w:val="120"/>
        </w:rPr>
        <w:t>&amp; Miller, S.D. (1992).</w:t>
      </w:r>
      <w:r>
        <w:rPr>
          <w:color w:val="0067B1"/>
          <w:spacing w:val="-1"/>
          <w:w w:val="120"/>
        </w:rPr>
        <w:t xml:space="preserve"> </w:t>
      </w:r>
      <w:r>
        <w:rPr>
          <w:i/>
          <w:color w:val="0067B1"/>
          <w:w w:val="120"/>
        </w:rPr>
        <w:t>Working</w:t>
      </w:r>
      <w:r>
        <w:rPr>
          <w:i/>
          <w:color w:val="0067B1"/>
          <w:spacing w:val="-1"/>
          <w:w w:val="120"/>
        </w:rPr>
        <w:t xml:space="preserve"> </w:t>
      </w:r>
      <w:r>
        <w:rPr>
          <w:i/>
          <w:color w:val="0067B1"/>
          <w:w w:val="120"/>
        </w:rPr>
        <w:t>With</w:t>
      </w:r>
      <w:r>
        <w:rPr>
          <w:i/>
          <w:color w:val="0067B1"/>
          <w:spacing w:val="-1"/>
          <w:w w:val="120"/>
        </w:rPr>
        <w:t xml:space="preserve"> </w:t>
      </w:r>
      <w:r>
        <w:rPr>
          <w:i/>
          <w:color w:val="0067B1"/>
          <w:w w:val="120"/>
        </w:rPr>
        <w:t>the</w:t>
      </w:r>
      <w:r>
        <w:rPr>
          <w:i/>
          <w:color w:val="0067B1"/>
          <w:spacing w:val="-1"/>
          <w:w w:val="120"/>
        </w:rPr>
        <w:t xml:space="preserve"> </w:t>
      </w:r>
      <w:r>
        <w:rPr>
          <w:i/>
          <w:color w:val="0067B1"/>
          <w:w w:val="120"/>
        </w:rPr>
        <w:t>Problem</w:t>
      </w:r>
      <w:r>
        <w:rPr>
          <w:i/>
          <w:color w:val="0067B1"/>
          <w:spacing w:val="-1"/>
          <w:w w:val="120"/>
        </w:rPr>
        <w:t xml:space="preserve"> </w:t>
      </w:r>
      <w:r>
        <w:rPr>
          <w:i/>
          <w:color w:val="0067B1"/>
          <w:w w:val="120"/>
        </w:rPr>
        <w:t>Drinker:</w:t>
      </w:r>
      <w:r>
        <w:rPr>
          <w:i/>
          <w:color w:val="0067B1"/>
          <w:spacing w:val="-1"/>
          <w:w w:val="120"/>
        </w:rPr>
        <w:t xml:space="preserve"> </w:t>
      </w:r>
      <w:r>
        <w:rPr>
          <w:i/>
          <w:color w:val="0067B1"/>
          <w:w w:val="105"/>
        </w:rPr>
        <w:t xml:space="preserve">A </w:t>
      </w:r>
      <w:r>
        <w:rPr>
          <w:i/>
          <w:color w:val="0067B1"/>
          <w:w w:val="120"/>
        </w:rPr>
        <w:t>Solution-</w:t>
      </w:r>
      <w:r>
        <w:rPr>
          <w:i/>
          <w:color w:val="0067B1"/>
          <w:w w:val="130"/>
        </w:rPr>
        <w:t xml:space="preserve">Focused </w:t>
      </w:r>
      <w:r>
        <w:rPr>
          <w:i/>
          <w:color w:val="0067B1"/>
          <w:spacing w:val="-4"/>
          <w:w w:val="120"/>
        </w:rPr>
        <w:t>Approach</w:t>
      </w:r>
      <w:r>
        <w:rPr>
          <w:color w:val="0067B1"/>
          <w:spacing w:val="-4"/>
          <w:w w:val="120"/>
        </w:rPr>
        <w:t>.</w:t>
      </w:r>
      <w:r>
        <w:rPr>
          <w:color w:val="0067B1"/>
          <w:spacing w:val="-13"/>
          <w:w w:val="120"/>
        </w:rPr>
        <w:t xml:space="preserve"> </w:t>
      </w:r>
      <w:r>
        <w:rPr>
          <w:color w:val="0067B1"/>
          <w:spacing w:val="-4"/>
          <w:w w:val="120"/>
        </w:rPr>
        <w:t>New</w:t>
      </w:r>
      <w:r>
        <w:rPr>
          <w:color w:val="0067B1"/>
          <w:spacing w:val="-12"/>
          <w:w w:val="120"/>
        </w:rPr>
        <w:t xml:space="preserve"> </w:t>
      </w:r>
      <w:r>
        <w:rPr>
          <w:color w:val="0067B1"/>
          <w:spacing w:val="-4"/>
          <w:w w:val="120"/>
        </w:rPr>
        <w:t>York:</w:t>
      </w:r>
      <w:r>
        <w:rPr>
          <w:color w:val="0067B1"/>
          <w:spacing w:val="-13"/>
          <w:w w:val="120"/>
        </w:rPr>
        <w:t xml:space="preserve"> </w:t>
      </w:r>
      <w:r>
        <w:rPr>
          <w:color w:val="0067B1"/>
          <w:spacing w:val="-4"/>
          <w:w w:val="120"/>
        </w:rPr>
        <w:t>W.W.</w:t>
      </w:r>
      <w:r>
        <w:rPr>
          <w:color w:val="0067B1"/>
          <w:spacing w:val="-12"/>
          <w:w w:val="120"/>
        </w:rPr>
        <w:t xml:space="preserve"> </w:t>
      </w:r>
      <w:r>
        <w:rPr>
          <w:color w:val="0067B1"/>
          <w:spacing w:val="-4"/>
          <w:w w:val="120"/>
        </w:rPr>
        <w:t>Norton.</w:t>
      </w:r>
    </w:p>
    <w:p w14:paraId="1337E098" w14:textId="77777777" w:rsidR="000F75DB" w:rsidRDefault="000C1A9B">
      <w:pPr>
        <w:spacing w:before="144" w:line="252" w:lineRule="auto"/>
        <w:ind w:left="820" w:hanging="360"/>
      </w:pPr>
      <w:r>
        <w:rPr>
          <w:color w:val="0067B1"/>
          <w:w w:val="120"/>
        </w:rPr>
        <w:t>Bissell,</w:t>
      </w:r>
      <w:r>
        <w:rPr>
          <w:color w:val="0067B1"/>
          <w:spacing w:val="-7"/>
          <w:w w:val="120"/>
        </w:rPr>
        <w:t xml:space="preserve"> </w:t>
      </w:r>
      <w:r>
        <w:rPr>
          <w:color w:val="0067B1"/>
          <w:w w:val="120"/>
        </w:rPr>
        <w:t>L.,</w:t>
      </w:r>
      <w:r>
        <w:rPr>
          <w:color w:val="0067B1"/>
          <w:spacing w:val="-7"/>
          <w:w w:val="120"/>
        </w:rPr>
        <w:t xml:space="preserve"> </w:t>
      </w:r>
      <w:r>
        <w:rPr>
          <w:color w:val="0067B1"/>
          <w:w w:val="120"/>
        </w:rPr>
        <w:t>&amp;</w:t>
      </w:r>
      <w:r>
        <w:rPr>
          <w:color w:val="0067B1"/>
          <w:spacing w:val="-7"/>
          <w:w w:val="120"/>
        </w:rPr>
        <w:t xml:space="preserve"> </w:t>
      </w:r>
      <w:r>
        <w:rPr>
          <w:color w:val="0067B1"/>
          <w:w w:val="120"/>
        </w:rPr>
        <w:t>Royce,</w:t>
      </w:r>
      <w:r>
        <w:rPr>
          <w:color w:val="0067B1"/>
          <w:spacing w:val="-8"/>
          <w:w w:val="120"/>
        </w:rPr>
        <w:t xml:space="preserve"> </w:t>
      </w:r>
      <w:r>
        <w:rPr>
          <w:color w:val="0067B1"/>
          <w:w w:val="120"/>
        </w:rPr>
        <w:t>J.E.</w:t>
      </w:r>
      <w:r>
        <w:rPr>
          <w:color w:val="0067B1"/>
          <w:spacing w:val="-8"/>
          <w:w w:val="120"/>
        </w:rPr>
        <w:t xml:space="preserve"> </w:t>
      </w:r>
      <w:r>
        <w:rPr>
          <w:color w:val="0067B1"/>
          <w:w w:val="120"/>
        </w:rPr>
        <w:t>(1994).</w:t>
      </w:r>
      <w:r>
        <w:rPr>
          <w:color w:val="0067B1"/>
          <w:spacing w:val="-8"/>
          <w:w w:val="120"/>
        </w:rPr>
        <w:t xml:space="preserve"> </w:t>
      </w:r>
      <w:r>
        <w:rPr>
          <w:i/>
          <w:color w:val="0067B1"/>
          <w:w w:val="120"/>
        </w:rPr>
        <w:t>Ethics</w:t>
      </w:r>
      <w:r>
        <w:rPr>
          <w:i/>
          <w:color w:val="0067B1"/>
          <w:spacing w:val="-8"/>
          <w:w w:val="120"/>
        </w:rPr>
        <w:t xml:space="preserve"> </w:t>
      </w:r>
      <w:r>
        <w:rPr>
          <w:i/>
          <w:color w:val="0067B1"/>
          <w:w w:val="120"/>
        </w:rPr>
        <w:t>for</w:t>
      </w:r>
      <w:r>
        <w:rPr>
          <w:i/>
          <w:color w:val="0067B1"/>
          <w:spacing w:val="-8"/>
          <w:w w:val="120"/>
        </w:rPr>
        <w:t xml:space="preserve"> </w:t>
      </w:r>
      <w:r>
        <w:rPr>
          <w:i/>
          <w:color w:val="0067B1"/>
          <w:w w:val="120"/>
        </w:rPr>
        <w:t>Addiction</w:t>
      </w:r>
      <w:r>
        <w:rPr>
          <w:i/>
          <w:color w:val="0067B1"/>
          <w:spacing w:val="-8"/>
          <w:w w:val="120"/>
        </w:rPr>
        <w:t xml:space="preserve"> </w:t>
      </w:r>
      <w:r>
        <w:rPr>
          <w:i/>
          <w:color w:val="0067B1"/>
          <w:w w:val="120"/>
        </w:rPr>
        <w:t>Professionals</w:t>
      </w:r>
      <w:r>
        <w:rPr>
          <w:i/>
          <w:color w:val="0067B1"/>
          <w:spacing w:val="-7"/>
          <w:w w:val="120"/>
        </w:rPr>
        <w:t xml:space="preserve"> </w:t>
      </w:r>
      <w:r>
        <w:rPr>
          <w:color w:val="0067B1"/>
          <w:w w:val="120"/>
        </w:rPr>
        <w:t>(2nd</w:t>
      </w:r>
      <w:r>
        <w:rPr>
          <w:color w:val="0067B1"/>
          <w:spacing w:val="-8"/>
          <w:w w:val="120"/>
        </w:rPr>
        <w:t xml:space="preserve"> </w:t>
      </w:r>
      <w:r>
        <w:rPr>
          <w:color w:val="0067B1"/>
          <w:w w:val="120"/>
        </w:rPr>
        <w:t>ed.).</w:t>
      </w:r>
      <w:r>
        <w:rPr>
          <w:color w:val="0067B1"/>
          <w:spacing w:val="-7"/>
          <w:w w:val="120"/>
        </w:rPr>
        <w:t xml:space="preserve"> </w:t>
      </w:r>
      <w:r>
        <w:rPr>
          <w:color w:val="0067B1"/>
          <w:w w:val="120"/>
        </w:rPr>
        <w:t>Center</w:t>
      </w:r>
      <w:r>
        <w:rPr>
          <w:color w:val="0067B1"/>
          <w:spacing w:val="-7"/>
          <w:w w:val="120"/>
        </w:rPr>
        <w:t xml:space="preserve"> </w:t>
      </w:r>
      <w:r>
        <w:rPr>
          <w:color w:val="0067B1"/>
          <w:w w:val="120"/>
        </w:rPr>
        <w:t>City,</w:t>
      </w:r>
      <w:r>
        <w:rPr>
          <w:color w:val="0067B1"/>
          <w:spacing w:val="-7"/>
          <w:w w:val="120"/>
        </w:rPr>
        <w:t xml:space="preserve"> </w:t>
      </w:r>
      <w:r>
        <w:rPr>
          <w:color w:val="0067B1"/>
          <w:w w:val="120"/>
        </w:rPr>
        <w:t xml:space="preserve">MN: </w:t>
      </w:r>
      <w:r>
        <w:rPr>
          <w:color w:val="0067B1"/>
          <w:spacing w:val="-2"/>
          <w:w w:val="125"/>
        </w:rPr>
        <w:t>Hazelden.</w:t>
      </w:r>
    </w:p>
    <w:p w14:paraId="61AFE09D" w14:textId="77777777" w:rsidR="000F75DB" w:rsidRDefault="000C1A9B">
      <w:pPr>
        <w:spacing w:before="145" w:line="252" w:lineRule="auto"/>
        <w:ind w:left="820" w:right="1057" w:hanging="360"/>
      </w:pPr>
      <w:r>
        <w:rPr>
          <w:color w:val="0067B1"/>
          <w:w w:val="120"/>
        </w:rPr>
        <w:t xml:space="preserve">Cushner, K., &amp; Brislin, R.W. (1997). </w:t>
      </w:r>
      <w:r>
        <w:rPr>
          <w:i/>
          <w:color w:val="0067B1"/>
          <w:w w:val="120"/>
        </w:rPr>
        <w:t>Improving Intercultural Interactions—Modules for</w:t>
      </w:r>
      <w:r>
        <w:rPr>
          <w:i/>
          <w:color w:val="0067B1"/>
          <w:spacing w:val="40"/>
          <w:w w:val="120"/>
        </w:rPr>
        <w:t xml:space="preserve"> </w:t>
      </w:r>
      <w:r>
        <w:rPr>
          <w:i/>
          <w:color w:val="0067B1"/>
          <w:w w:val="120"/>
        </w:rPr>
        <w:t>Cross-Cultural Training Programs</w:t>
      </w:r>
      <w:r>
        <w:rPr>
          <w:color w:val="0067B1"/>
          <w:w w:val="120"/>
        </w:rPr>
        <w:t>. Thousand Oaks, CA: Sage Publications.</w:t>
      </w:r>
    </w:p>
    <w:p w14:paraId="3348C61F" w14:textId="77777777" w:rsidR="000F75DB" w:rsidRDefault="000C1A9B">
      <w:pPr>
        <w:spacing w:before="144" w:line="252" w:lineRule="auto"/>
        <w:ind w:left="820" w:hanging="360"/>
      </w:pPr>
      <w:r>
        <w:rPr>
          <w:color w:val="0067B1"/>
          <w:w w:val="125"/>
        </w:rPr>
        <w:t>Delgado,</w:t>
      </w:r>
      <w:r>
        <w:rPr>
          <w:color w:val="0067B1"/>
          <w:spacing w:val="-18"/>
          <w:w w:val="125"/>
        </w:rPr>
        <w:t xml:space="preserve"> </w:t>
      </w:r>
      <w:r>
        <w:rPr>
          <w:color w:val="0067B1"/>
          <w:w w:val="125"/>
        </w:rPr>
        <w:t>M.</w:t>
      </w:r>
      <w:r>
        <w:rPr>
          <w:color w:val="0067B1"/>
          <w:spacing w:val="-17"/>
          <w:w w:val="125"/>
        </w:rPr>
        <w:t xml:space="preserve"> </w:t>
      </w:r>
      <w:r>
        <w:rPr>
          <w:color w:val="0067B1"/>
          <w:w w:val="125"/>
        </w:rPr>
        <w:t>(Ed.)</w:t>
      </w:r>
      <w:r>
        <w:rPr>
          <w:color w:val="0067B1"/>
          <w:spacing w:val="-17"/>
          <w:w w:val="125"/>
        </w:rPr>
        <w:t xml:space="preserve"> </w:t>
      </w:r>
      <w:r>
        <w:rPr>
          <w:color w:val="0067B1"/>
          <w:w w:val="125"/>
        </w:rPr>
        <w:t>(1998).</w:t>
      </w:r>
      <w:r>
        <w:rPr>
          <w:color w:val="0067B1"/>
          <w:spacing w:val="-17"/>
          <w:w w:val="125"/>
        </w:rPr>
        <w:t xml:space="preserve"> </w:t>
      </w:r>
      <w:r>
        <w:rPr>
          <w:i/>
          <w:color w:val="0067B1"/>
          <w:w w:val="125"/>
        </w:rPr>
        <w:t>Alcohol</w:t>
      </w:r>
      <w:r>
        <w:rPr>
          <w:i/>
          <w:color w:val="0067B1"/>
          <w:spacing w:val="-17"/>
          <w:w w:val="125"/>
        </w:rPr>
        <w:t xml:space="preserve"> </w:t>
      </w:r>
      <w:r>
        <w:rPr>
          <w:i/>
          <w:color w:val="0067B1"/>
          <w:w w:val="125"/>
        </w:rPr>
        <w:t>Use/Abuse</w:t>
      </w:r>
      <w:r>
        <w:rPr>
          <w:i/>
          <w:color w:val="0067B1"/>
          <w:spacing w:val="-18"/>
          <w:w w:val="125"/>
        </w:rPr>
        <w:t xml:space="preserve"> </w:t>
      </w:r>
      <w:r>
        <w:rPr>
          <w:i/>
          <w:color w:val="0067B1"/>
          <w:w w:val="125"/>
        </w:rPr>
        <w:t>Among</w:t>
      </w:r>
      <w:r>
        <w:rPr>
          <w:i/>
          <w:color w:val="0067B1"/>
          <w:spacing w:val="-17"/>
          <w:w w:val="125"/>
        </w:rPr>
        <w:t xml:space="preserve"> </w:t>
      </w:r>
      <w:r>
        <w:rPr>
          <w:i/>
          <w:color w:val="0067B1"/>
          <w:w w:val="125"/>
        </w:rPr>
        <w:t>Latinos:</w:t>
      </w:r>
      <w:r>
        <w:rPr>
          <w:i/>
          <w:color w:val="0067B1"/>
          <w:spacing w:val="-17"/>
          <w:w w:val="125"/>
        </w:rPr>
        <w:t xml:space="preserve"> </w:t>
      </w:r>
      <w:r>
        <w:rPr>
          <w:i/>
          <w:color w:val="0067B1"/>
          <w:w w:val="125"/>
        </w:rPr>
        <w:t>Issues</w:t>
      </w:r>
      <w:r>
        <w:rPr>
          <w:i/>
          <w:color w:val="0067B1"/>
          <w:spacing w:val="-17"/>
          <w:w w:val="125"/>
        </w:rPr>
        <w:t xml:space="preserve"> </w:t>
      </w:r>
      <w:r>
        <w:rPr>
          <w:i/>
          <w:color w:val="0067B1"/>
          <w:w w:val="125"/>
        </w:rPr>
        <w:t>and</w:t>
      </w:r>
      <w:r>
        <w:rPr>
          <w:i/>
          <w:color w:val="0067B1"/>
          <w:spacing w:val="-17"/>
          <w:w w:val="125"/>
        </w:rPr>
        <w:t xml:space="preserve"> </w:t>
      </w:r>
      <w:r>
        <w:rPr>
          <w:i/>
          <w:color w:val="0067B1"/>
          <w:w w:val="125"/>
        </w:rPr>
        <w:t>Examples</w:t>
      </w:r>
      <w:r>
        <w:rPr>
          <w:i/>
          <w:color w:val="0067B1"/>
          <w:spacing w:val="-18"/>
          <w:w w:val="125"/>
        </w:rPr>
        <w:t xml:space="preserve"> </w:t>
      </w:r>
      <w:r>
        <w:rPr>
          <w:i/>
          <w:color w:val="0067B1"/>
          <w:w w:val="125"/>
        </w:rPr>
        <w:t>of</w:t>
      </w:r>
      <w:r>
        <w:rPr>
          <w:i/>
          <w:color w:val="0067B1"/>
          <w:spacing w:val="-17"/>
          <w:w w:val="125"/>
        </w:rPr>
        <w:t xml:space="preserve"> </w:t>
      </w:r>
      <w:r>
        <w:rPr>
          <w:i/>
          <w:color w:val="0067B1"/>
          <w:w w:val="125"/>
        </w:rPr>
        <w:t>Culturally Competent</w:t>
      </w:r>
      <w:r>
        <w:rPr>
          <w:i/>
          <w:color w:val="0067B1"/>
          <w:spacing w:val="-17"/>
          <w:w w:val="125"/>
        </w:rPr>
        <w:t xml:space="preserve"> </w:t>
      </w:r>
      <w:r>
        <w:rPr>
          <w:i/>
          <w:color w:val="0067B1"/>
          <w:w w:val="125"/>
        </w:rPr>
        <w:t>Services</w:t>
      </w:r>
      <w:r>
        <w:rPr>
          <w:color w:val="0067B1"/>
          <w:w w:val="125"/>
        </w:rPr>
        <w:t>.</w:t>
      </w:r>
      <w:r>
        <w:rPr>
          <w:color w:val="0067B1"/>
          <w:spacing w:val="-16"/>
          <w:w w:val="125"/>
        </w:rPr>
        <w:t xml:space="preserve"> </w:t>
      </w:r>
      <w:r>
        <w:rPr>
          <w:color w:val="0067B1"/>
          <w:w w:val="125"/>
        </w:rPr>
        <w:t>New</w:t>
      </w:r>
      <w:r>
        <w:rPr>
          <w:color w:val="0067B1"/>
          <w:spacing w:val="-16"/>
          <w:w w:val="125"/>
        </w:rPr>
        <w:t xml:space="preserve"> </w:t>
      </w:r>
      <w:r>
        <w:rPr>
          <w:color w:val="0067B1"/>
          <w:w w:val="125"/>
        </w:rPr>
        <w:t>York:</w:t>
      </w:r>
      <w:r>
        <w:rPr>
          <w:color w:val="0067B1"/>
          <w:spacing w:val="-16"/>
          <w:w w:val="125"/>
        </w:rPr>
        <w:t xml:space="preserve"> </w:t>
      </w:r>
      <w:r>
        <w:rPr>
          <w:color w:val="0067B1"/>
          <w:w w:val="125"/>
        </w:rPr>
        <w:t>Haworth</w:t>
      </w:r>
      <w:r>
        <w:rPr>
          <w:color w:val="0067B1"/>
          <w:spacing w:val="-16"/>
          <w:w w:val="125"/>
        </w:rPr>
        <w:t xml:space="preserve"> </w:t>
      </w:r>
      <w:r>
        <w:rPr>
          <w:color w:val="0067B1"/>
          <w:w w:val="125"/>
        </w:rPr>
        <w:t>Press.</w:t>
      </w:r>
    </w:p>
    <w:p w14:paraId="09E559FF" w14:textId="77777777" w:rsidR="000F75DB" w:rsidRDefault="000C1A9B">
      <w:pPr>
        <w:spacing w:before="144" w:line="252" w:lineRule="auto"/>
        <w:ind w:left="820" w:right="247" w:hanging="360"/>
      </w:pPr>
      <w:r>
        <w:rPr>
          <w:color w:val="0067B1"/>
          <w:w w:val="120"/>
        </w:rPr>
        <w:t>Delgado,</w:t>
      </w:r>
      <w:r>
        <w:rPr>
          <w:color w:val="0067B1"/>
          <w:spacing w:val="-9"/>
          <w:w w:val="120"/>
        </w:rPr>
        <w:t xml:space="preserve"> </w:t>
      </w:r>
      <w:r>
        <w:rPr>
          <w:color w:val="0067B1"/>
          <w:w w:val="120"/>
        </w:rPr>
        <w:t>M.,</w:t>
      </w:r>
      <w:r>
        <w:rPr>
          <w:color w:val="0067B1"/>
          <w:spacing w:val="-9"/>
          <w:w w:val="120"/>
        </w:rPr>
        <w:t xml:space="preserve"> </w:t>
      </w:r>
      <w:r>
        <w:rPr>
          <w:color w:val="0067B1"/>
          <w:w w:val="120"/>
        </w:rPr>
        <w:t>Segal,</w:t>
      </w:r>
      <w:r>
        <w:rPr>
          <w:color w:val="0067B1"/>
          <w:spacing w:val="-9"/>
          <w:w w:val="120"/>
        </w:rPr>
        <w:t xml:space="preserve"> </w:t>
      </w:r>
      <w:r>
        <w:rPr>
          <w:color w:val="0067B1"/>
          <w:w w:val="120"/>
        </w:rPr>
        <w:t>B.,</w:t>
      </w:r>
      <w:r>
        <w:rPr>
          <w:color w:val="0067B1"/>
          <w:spacing w:val="-9"/>
          <w:w w:val="120"/>
        </w:rPr>
        <w:t xml:space="preserve"> </w:t>
      </w:r>
      <w:r>
        <w:rPr>
          <w:color w:val="0067B1"/>
          <w:w w:val="120"/>
        </w:rPr>
        <w:t>&amp;</w:t>
      </w:r>
      <w:r>
        <w:rPr>
          <w:color w:val="0067B1"/>
          <w:spacing w:val="-9"/>
          <w:w w:val="120"/>
        </w:rPr>
        <w:t xml:space="preserve"> </w:t>
      </w:r>
      <w:r>
        <w:rPr>
          <w:color w:val="0067B1"/>
          <w:w w:val="120"/>
        </w:rPr>
        <w:t>Lopex,</w:t>
      </w:r>
      <w:r>
        <w:rPr>
          <w:color w:val="0067B1"/>
          <w:spacing w:val="-9"/>
          <w:w w:val="120"/>
        </w:rPr>
        <w:t xml:space="preserve"> </w:t>
      </w:r>
      <w:r>
        <w:rPr>
          <w:color w:val="0067B1"/>
          <w:w w:val="120"/>
        </w:rPr>
        <w:t>R.</w:t>
      </w:r>
      <w:r>
        <w:rPr>
          <w:color w:val="0067B1"/>
          <w:spacing w:val="-9"/>
          <w:w w:val="120"/>
        </w:rPr>
        <w:t xml:space="preserve"> </w:t>
      </w:r>
      <w:r>
        <w:rPr>
          <w:color w:val="0067B1"/>
          <w:w w:val="120"/>
        </w:rPr>
        <w:t>(Eds.)</w:t>
      </w:r>
      <w:r>
        <w:rPr>
          <w:color w:val="0067B1"/>
          <w:spacing w:val="-10"/>
          <w:w w:val="120"/>
        </w:rPr>
        <w:t xml:space="preserve"> </w:t>
      </w:r>
      <w:r>
        <w:rPr>
          <w:color w:val="0067B1"/>
          <w:w w:val="120"/>
        </w:rPr>
        <w:t>(1999).</w:t>
      </w:r>
      <w:r>
        <w:rPr>
          <w:color w:val="0067B1"/>
          <w:spacing w:val="-10"/>
          <w:w w:val="120"/>
        </w:rPr>
        <w:t xml:space="preserve"> </w:t>
      </w:r>
      <w:r>
        <w:rPr>
          <w:i/>
          <w:color w:val="0067B1"/>
          <w:w w:val="120"/>
        </w:rPr>
        <w:t>Conducting</w:t>
      </w:r>
      <w:r>
        <w:rPr>
          <w:i/>
          <w:color w:val="0067B1"/>
          <w:spacing w:val="-10"/>
          <w:w w:val="120"/>
        </w:rPr>
        <w:t xml:space="preserve"> </w:t>
      </w:r>
      <w:r>
        <w:rPr>
          <w:i/>
          <w:color w:val="0067B1"/>
          <w:w w:val="120"/>
        </w:rPr>
        <w:t>Drug</w:t>
      </w:r>
      <w:r>
        <w:rPr>
          <w:i/>
          <w:color w:val="0067B1"/>
          <w:spacing w:val="-10"/>
          <w:w w:val="120"/>
        </w:rPr>
        <w:t xml:space="preserve"> </w:t>
      </w:r>
      <w:r>
        <w:rPr>
          <w:i/>
          <w:color w:val="0067B1"/>
          <w:w w:val="120"/>
        </w:rPr>
        <w:t>Abuse</w:t>
      </w:r>
      <w:r>
        <w:rPr>
          <w:i/>
          <w:color w:val="0067B1"/>
          <w:spacing w:val="-10"/>
          <w:w w:val="120"/>
        </w:rPr>
        <w:t xml:space="preserve"> </w:t>
      </w:r>
      <w:r>
        <w:rPr>
          <w:i/>
          <w:color w:val="0067B1"/>
          <w:w w:val="120"/>
        </w:rPr>
        <w:t>Research</w:t>
      </w:r>
      <w:r>
        <w:rPr>
          <w:i/>
          <w:color w:val="0067B1"/>
          <w:spacing w:val="-10"/>
          <w:w w:val="120"/>
        </w:rPr>
        <w:t xml:space="preserve"> </w:t>
      </w:r>
      <w:proofErr w:type="gramStart"/>
      <w:r>
        <w:rPr>
          <w:i/>
          <w:color w:val="0067B1"/>
          <w:w w:val="120"/>
        </w:rPr>
        <w:t>With</w:t>
      </w:r>
      <w:proofErr w:type="gramEnd"/>
      <w:r>
        <w:rPr>
          <w:i/>
          <w:color w:val="0067B1"/>
          <w:w w:val="120"/>
        </w:rPr>
        <w:t xml:space="preserve"> </w:t>
      </w:r>
      <w:r>
        <w:rPr>
          <w:i/>
          <w:color w:val="0067B1"/>
          <w:w w:val="125"/>
        </w:rPr>
        <w:t>Minority Populations: Advances and Issues</w:t>
      </w:r>
      <w:r>
        <w:rPr>
          <w:color w:val="0067B1"/>
          <w:w w:val="125"/>
        </w:rPr>
        <w:t>. New York: Haworth Press.</w:t>
      </w:r>
    </w:p>
    <w:p w14:paraId="3EBA5118" w14:textId="77777777" w:rsidR="000F75DB" w:rsidRDefault="000C1A9B">
      <w:pPr>
        <w:spacing w:before="11" w:line="404" w:lineRule="exact"/>
        <w:ind w:left="460" w:right="247"/>
      </w:pPr>
      <w:r>
        <w:rPr>
          <w:color w:val="0067B1"/>
          <w:spacing w:val="-2"/>
          <w:w w:val="120"/>
        </w:rPr>
        <w:t>Ettore,</w:t>
      </w:r>
      <w:r>
        <w:rPr>
          <w:color w:val="0067B1"/>
          <w:spacing w:val="-11"/>
          <w:w w:val="120"/>
        </w:rPr>
        <w:t xml:space="preserve"> </w:t>
      </w:r>
      <w:r>
        <w:rPr>
          <w:color w:val="0067B1"/>
          <w:spacing w:val="-2"/>
          <w:w w:val="120"/>
        </w:rPr>
        <w:t>E.</w:t>
      </w:r>
      <w:r>
        <w:rPr>
          <w:color w:val="0067B1"/>
          <w:spacing w:val="-11"/>
          <w:w w:val="120"/>
        </w:rPr>
        <w:t xml:space="preserve"> </w:t>
      </w:r>
      <w:r>
        <w:rPr>
          <w:color w:val="0067B1"/>
          <w:spacing w:val="-2"/>
          <w:w w:val="120"/>
        </w:rPr>
        <w:t>(1992).</w:t>
      </w:r>
      <w:r>
        <w:rPr>
          <w:color w:val="0067B1"/>
          <w:spacing w:val="-12"/>
          <w:w w:val="120"/>
        </w:rPr>
        <w:t xml:space="preserve"> </w:t>
      </w:r>
      <w:r>
        <w:rPr>
          <w:i/>
          <w:color w:val="0067B1"/>
          <w:spacing w:val="-2"/>
          <w:w w:val="120"/>
        </w:rPr>
        <w:t>Women</w:t>
      </w:r>
      <w:r>
        <w:rPr>
          <w:i/>
          <w:color w:val="0067B1"/>
          <w:spacing w:val="-12"/>
          <w:w w:val="120"/>
        </w:rPr>
        <w:t xml:space="preserve"> </w:t>
      </w:r>
      <w:r>
        <w:rPr>
          <w:i/>
          <w:color w:val="0067B1"/>
          <w:spacing w:val="-2"/>
          <w:w w:val="120"/>
        </w:rPr>
        <w:t>and</w:t>
      </w:r>
      <w:r>
        <w:rPr>
          <w:i/>
          <w:color w:val="0067B1"/>
          <w:spacing w:val="-12"/>
          <w:w w:val="120"/>
        </w:rPr>
        <w:t xml:space="preserve"> </w:t>
      </w:r>
      <w:r>
        <w:rPr>
          <w:i/>
          <w:color w:val="0067B1"/>
          <w:spacing w:val="-2"/>
          <w:w w:val="120"/>
        </w:rPr>
        <w:t>Substance</w:t>
      </w:r>
      <w:r>
        <w:rPr>
          <w:i/>
          <w:color w:val="0067B1"/>
          <w:spacing w:val="-12"/>
          <w:w w:val="120"/>
        </w:rPr>
        <w:t xml:space="preserve"> </w:t>
      </w:r>
      <w:r>
        <w:rPr>
          <w:i/>
          <w:color w:val="0067B1"/>
          <w:spacing w:val="-2"/>
          <w:w w:val="120"/>
        </w:rPr>
        <w:t>Use</w:t>
      </w:r>
      <w:r>
        <w:rPr>
          <w:color w:val="0067B1"/>
          <w:spacing w:val="-2"/>
          <w:w w:val="120"/>
        </w:rPr>
        <w:t>.</w:t>
      </w:r>
      <w:r>
        <w:rPr>
          <w:color w:val="0067B1"/>
          <w:spacing w:val="-11"/>
          <w:w w:val="120"/>
        </w:rPr>
        <w:t xml:space="preserve"> </w:t>
      </w:r>
      <w:r>
        <w:rPr>
          <w:color w:val="0067B1"/>
          <w:spacing w:val="-2"/>
          <w:w w:val="120"/>
        </w:rPr>
        <w:t>New</w:t>
      </w:r>
      <w:r>
        <w:rPr>
          <w:color w:val="0067B1"/>
          <w:spacing w:val="-11"/>
          <w:w w:val="120"/>
        </w:rPr>
        <w:t xml:space="preserve"> </w:t>
      </w:r>
      <w:r>
        <w:rPr>
          <w:color w:val="0067B1"/>
          <w:spacing w:val="-2"/>
          <w:w w:val="120"/>
        </w:rPr>
        <w:t>Brunswick,</w:t>
      </w:r>
      <w:r>
        <w:rPr>
          <w:color w:val="0067B1"/>
          <w:spacing w:val="-11"/>
          <w:w w:val="120"/>
        </w:rPr>
        <w:t xml:space="preserve"> </w:t>
      </w:r>
      <w:r>
        <w:rPr>
          <w:color w:val="0067B1"/>
          <w:spacing w:val="-2"/>
          <w:w w:val="120"/>
        </w:rPr>
        <w:t>NJ:</w:t>
      </w:r>
      <w:r>
        <w:rPr>
          <w:color w:val="0067B1"/>
          <w:spacing w:val="-11"/>
          <w:w w:val="120"/>
        </w:rPr>
        <w:t xml:space="preserve"> </w:t>
      </w:r>
      <w:r>
        <w:rPr>
          <w:color w:val="0067B1"/>
          <w:spacing w:val="-2"/>
          <w:w w:val="120"/>
        </w:rPr>
        <w:t>Rutgers</w:t>
      </w:r>
      <w:r>
        <w:rPr>
          <w:color w:val="0067B1"/>
          <w:spacing w:val="-12"/>
          <w:w w:val="120"/>
        </w:rPr>
        <w:t xml:space="preserve"> </w:t>
      </w:r>
      <w:r>
        <w:rPr>
          <w:color w:val="0067B1"/>
          <w:spacing w:val="-2"/>
          <w:w w:val="120"/>
        </w:rPr>
        <w:t>University</w:t>
      </w:r>
      <w:r>
        <w:rPr>
          <w:color w:val="0067B1"/>
          <w:spacing w:val="-11"/>
          <w:w w:val="120"/>
        </w:rPr>
        <w:t xml:space="preserve"> </w:t>
      </w:r>
      <w:r>
        <w:rPr>
          <w:color w:val="0067B1"/>
          <w:spacing w:val="-2"/>
          <w:w w:val="120"/>
        </w:rPr>
        <w:t xml:space="preserve">Press. </w:t>
      </w:r>
      <w:r>
        <w:rPr>
          <w:color w:val="0067B1"/>
          <w:w w:val="125"/>
        </w:rPr>
        <w:t>Feld, B.C. (1999).</w:t>
      </w:r>
      <w:r>
        <w:rPr>
          <w:color w:val="0067B1"/>
          <w:spacing w:val="-1"/>
          <w:w w:val="125"/>
        </w:rPr>
        <w:t xml:space="preserve"> </w:t>
      </w:r>
      <w:r>
        <w:rPr>
          <w:i/>
          <w:color w:val="0067B1"/>
          <w:w w:val="125"/>
        </w:rPr>
        <w:t>Bad</w:t>
      </w:r>
      <w:r>
        <w:rPr>
          <w:i/>
          <w:color w:val="0067B1"/>
          <w:spacing w:val="-1"/>
          <w:w w:val="125"/>
        </w:rPr>
        <w:t xml:space="preserve"> </w:t>
      </w:r>
      <w:r>
        <w:rPr>
          <w:i/>
          <w:color w:val="0067B1"/>
          <w:w w:val="125"/>
        </w:rPr>
        <w:t>Kids:</w:t>
      </w:r>
      <w:r>
        <w:rPr>
          <w:i/>
          <w:color w:val="0067B1"/>
          <w:spacing w:val="-1"/>
          <w:w w:val="125"/>
        </w:rPr>
        <w:t xml:space="preserve"> </w:t>
      </w:r>
      <w:r>
        <w:rPr>
          <w:i/>
          <w:color w:val="0067B1"/>
          <w:w w:val="125"/>
        </w:rPr>
        <w:t>Race</w:t>
      </w:r>
      <w:r>
        <w:rPr>
          <w:i/>
          <w:color w:val="0067B1"/>
          <w:spacing w:val="-1"/>
          <w:w w:val="125"/>
        </w:rPr>
        <w:t xml:space="preserve"> </w:t>
      </w:r>
      <w:r>
        <w:rPr>
          <w:i/>
          <w:color w:val="0067B1"/>
          <w:w w:val="125"/>
        </w:rPr>
        <w:t>and</w:t>
      </w:r>
      <w:r>
        <w:rPr>
          <w:i/>
          <w:color w:val="0067B1"/>
          <w:spacing w:val="-1"/>
          <w:w w:val="125"/>
        </w:rPr>
        <w:t xml:space="preserve"> </w:t>
      </w:r>
      <w:r>
        <w:rPr>
          <w:i/>
          <w:color w:val="0067B1"/>
          <w:w w:val="125"/>
        </w:rPr>
        <w:t>the</w:t>
      </w:r>
      <w:r>
        <w:rPr>
          <w:i/>
          <w:color w:val="0067B1"/>
          <w:spacing w:val="-1"/>
          <w:w w:val="125"/>
        </w:rPr>
        <w:t xml:space="preserve"> </w:t>
      </w:r>
      <w:r>
        <w:rPr>
          <w:i/>
          <w:color w:val="0067B1"/>
          <w:w w:val="125"/>
        </w:rPr>
        <w:t>Transformation</w:t>
      </w:r>
      <w:r>
        <w:rPr>
          <w:i/>
          <w:color w:val="0067B1"/>
          <w:spacing w:val="-1"/>
          <w:w w:val="125"/>
        </w:rPr>
        <w:t xml:space="preserve"> </w:t>
      </w:r>
      <w:r>
        <w:rPr>
          <w:i/>
          <w:color w:val="0067B1"/>
          <w:w w:val="125"/>
        </w:rPr>
        <w:t>of</w:t>
      </w:r>
      <w:r>
        <w:rPr>
          <w:i/>
          <w:color w:val="0067B1"/>
          <w:spacing w:val="-1"/>
          <w:w w:val="125"/>
        </w:rPr>
        <w:t xml:space="preserve"> </w:t>
      </w:r>
      <w:r>
        <w:rPr>
          <w:i/>
          <w:color w:val="0067B1"/>
          <w:w w:val="125"/>
        </w:rPr>
        <w:t>the</w:t>
      </w:r>
      <w:r>
        <w:rPr>
          <w:i/>
          <w:color w:val="0067B1"/>
          <w:spacing w:val="-1"/>
          <w:w w:val="125"/>
        </w:rPr>
        <w:t xml:space="preserve"> </w:t>
      </w:r>
      <w:r>
        <w:rPr>
          <w:i/>
          <w:color w:val="0067B1"/>
          <w:w w:val="125"/>
        </w:rPr>
        <w:t>Juvenile</w:t>
      </w:r>
      <w:r>
        <w:rPr>
          <w:i/>
          <w:color w:val="0067B1"/>
          <w:spacing w:val="-1"/>
          <w:w w:val="125"/>
        </w:rPr>
        <w:t xml:space="preserve"> </w:t>
      </w:r>
      <w:r>
        <w:rPr>
          <w:i/>
          <w:color w:val="0067B1"/>
          <w:w w:val="125"/>
        </w:rPr>
        <w:t>Court</w:t>
      </w:r>
      <w:r>
        <w:rPr>
          <w:color w:val="0067B1"/>
          <w:w w:val="125"/>
        </w:rPr>
        <w:t>. New York:</w:t>
      </w:r>
    </w:p>
    <w:p w14:paraId="0CC5EE2C" w14:textId="77777777" w:rsidR="000F75DB" w:rsidRDefault="000C1A9B">
      <w:pPr>
        <w:pStyle w:val="BodyText"/>
        <w:spacing w:line="237" w:lineRule="exact"/>
        <w:ind w:left="820"/>
      </w:pPr>
      <w:r>
        <w:rPr>
          <w:color w:val="0067B1"/>
          <w:w w:val="110"/>
        </w:rPr>
        <w:t>Oxford</w:t>
      </w:r>
      <w:r>
        <w:rPr>
          <w:color w:val="0067B1"/>
          <w:spacing w:val="-11"/>
          <w:w w:val="110"/>
        </w:rPr>
        <w:t xml:space="preserve"> </w:t>
      </w:r>
      <w:r>
        <w:rPr>
          <w:color w:val="0067B1"/>
          <w:w w:val="110"/>
        </w:rPr>
        <w:t>University</w:t>
      </w:r>
      <w:r>
        <w:rPr>
          <w:color w:val="0067B1"/>
          <w:spacing w:val="-10"/>
          <w:w w:val="110"/>
        </w:rPr>
        <w:t xml:space="preserve"> </w:t>
      </w:r>
      <w:r>
        <w:rPr>
          <w:color w:val="0067B1"/>
          <w:spacing w:val="-2"/>
          <w:w w:val="110"/>
        </w:rPr>
        <w:t>Press.</w:t>
      </w:r>
    </w:p>
    <w:p w14:paraId="204EC968" w14:textId="77777777" w:rsidR="000F75DB" w:rsidRDefault="000C1A9B">
      <w:pPr>
        <w:spacing w:before="156" w:line="252" w:lineRule="auto"/>
        <w:ind w:left="820" w:hanging="360"/>
      </w:pPr>
      <w:proofErr w:type="spellStart"/>
      <w:r>
        <w:rPr>
          <w:color w:val="0067B1"/>
          <w:w w:val="125"/>
        </w:rPr>
        <w:t>Gardenswartz</w:t>
      </w:r>
      <w:proofErr w:type="spellEnd"/>
      <w:r>
        <w:rPr>
          <w:color w:val="0067B1"/>
          <w:w w:val="125"/>
        </w:rPr>
        <w:t>,</w:t>
      </w:r>
      <w:r>
        <w:rPr>
          <w:color w:val="0067B1"/>
          <w:spacing w:val="-3"/>
          <w:w w:val="125"/>
        </w:rPr>
        <w:t xml:space="preserve"> </w:t>
      </w:r>
      <w:r>
        <w:rPr>
          <w:color w:val="0067B1"/>
          <w:w w:val="105"/>
        </w:rPr>
        <w:t xml:space="preserve">L., &amp; </w:t>
      </w:r>
      <w:r>
        <w:rPr>
          <w:color w:val="0067B1"/>
          <w:w w:val="125"/>
        </w:rPr>
        <w:t>Rowe,</w:t>
      </w:r>
      <w:r>
        <w:rPr>
          <w:color w:val="0067B1"/>
          <w:spacing w:val="-3"/>
          <w:w w:val="125"/>
        </w:rPr>
        <w:t xml:space="preserve"> </w:t>
      </w:r>
      <w:r>
        <w:rPr>
          <w:color w:val="0067B1"/>
          <w:w w:val="105"/>
        </w:rPr>
        <w:t xml:space="preserve">A. </w:t>
      </w:r>
      <w:r>
        <w:rPr>
          <w:color w:val="0067B1"/>
          <w:w w:val="125"/>
        </w:rPr>
        <w:t>(1994).</w:t>
      </w:r>
      <w:r>
        <w:rPr>
          <w:color w:val="0067B1"/>
          <w:spacing w:val="-3"/>
          <w:w w:val="125"/>
        </w:rPr>
        <w:t xml:space="preserve"> </w:t>
      </w:r>
      <w:r>
        <w:rPr>
          <w:i/>
          <w:color w:val="0067B1"/>
          <w:w w:val="125"/>
        </w:rPr>
        <w:t>The</w:t>
      </w:r>
      <w:r>
        <w:rPr>
          <w:i/>
          <w:color w:val="0067B1"/>
          <w:spacing w:val="-3"/>
          <w:w w:val="125"/>
        </w:rPr>
        <w:t xml:space="preserve"> </w:t>
      </w:r>
      <w:r>
        <w:rPr>
          <w:i/>
          <w:color w:val="0067B1"/>
          <w:w w:val="125"/>
        </w:rPr>
        <w:t>Managing</w:t>
      </w:r>
      <w:r>
        <w:rPr>
          <w:i/>
          <w:color w:val="0067B1"/>
          <w:spacing w:val="-3"/>
          <w:w w:val="125"/>
        </w:rPr>
        <w:t xml:space="preserve"> </w:t>
      </w:r>
      <w:r>
        <w:rPr>
          <w:i/>
          <w:color w:val="0067B1"/>
          <w:w w:val="125"/>
        </w:rPr>
        <w:t>Diversity</w:t>
      </w:r>
      <w:r>
        <w:rPr>
          <w:i/>
          <w:color w:val="0067B1"/>
          <w:spacing w:val="-3"/>
          <w:w w:val="125"/>
        </w:rPr>
        <w:t xml:space="preserve"> </w:t>
      </w:r>
      <w:r>
        <w:rPr>
          <w:i/>
          <w:color w:val="0067B1"/>
          <w:w w:val="125"/>
        </w:rPr>
        <w:t>Survival</w:t>
      </w:r>
      <w:r>
        <w:rPr>
          <w:i/>
          <w:color w:val="0067B1"/>
          <w:spacing w:val="-3"/>
          <w:w w:val="125"/>
        </w:rPr>
        <w:t xml:space="preserve"> </w:t>
      </w:r>
      <w:r>
        <w:rPr>
          <w:i/>
          <w:color w:val="0067B1"/>
          <w:w w:val="125"/>
        </w:rPr>
        <w:t>Guide:</w:t>
      </w:r>
      <w:r>
        <w:rPr>
          <w:i/>
          <w:color w:val="0067B1"/>
          <w:spacing w:val="-3"/>
          <w:w w:val="125"/>
        </w:rPr>
        <w:t xml:space="preserve"> </w:t>
      </w:r>
      <w:r>
        <w:rPr>
          <w:i/>
          <w:color w:val="0067B1"/>
          <w:w w:val="105"/>
        </w:rPr>
        <w:t xml:space="preserve">A </w:t>
      </w:r>
      <w:r>
        <w:rPr>
          <w:i/>
          <w:color w:val="0067B1"/>
          <w:w w:val="125"/>
        </w:rPr>
        <w:t xml:space="preserve">Complete </w:t>
      </w:r>
      <w:r>
        <w:rPr>
          <w:i/>
          <w:color w:val="0067B1"/>
          <w:w w:val="120"/>
        </w:rPr>
        <w:t xml:space="preserve">Collection of Checklists, Activities, and Tips </w:t>
      </w:r>
      <w:r>
        <w:rPr>
          <w:color w:val="0067B1"/>
          <w:w w:val="120"/>
        </w:rPr>
        <w:t xml:space="preserve">(book and disk). Chicago: Irwin Professional </w:t>
      </w:r>
      <w:r>
        <w:rPr>
          <w:color w:val="0067B1"/>
          <w:spacing w:val="-2"/>
          <w:w w:val="125"/>
        </w:rPr>
        <w:t>Publishing.</w:t>
      </w:r>
    </w:p>
    <w:p w14:paraId="09914FD6" w14:textId="77777777" w:rsidR="000F75DB" w:rsidRDefault="000C1A9B">
      <w:pPr>
        <w:spacing w:before="144" w:line="252" w:lineRule="auto"/>
        <w:ind w:left="820" w:right="60" w:hanging="361"/>
      </w:pPr>
      <w:r>
        <w:rPr>
          <w:color w:val="0067B1"/>
          <w:w w:val="115"/>
        </w:rPr>
        <w:t>Gomberg, E.S.L., &amp; Nirenberg</w:t>
      </w:r>
      <w:r>
        <w:rPr>
          <w:color w:val="0067B1"/>
          <w:w w:val="115"/>
        </w:rPr>
        <w:t xml:space="preserve">, T.D. (Eds.) (1993). </w:t>
      </w:r>
      <w:r>
        <w:rPr>
          <w:i/>
          <w:color w:val="0067B1"/>
          <w:w w:val="115"/>
        </w:rPr>
        <w:t>Women and Substance Abuse</w:t>
      </w:r>
      <w:r>
        <w:rPr>
          <w:color w:val="0067B1"/>
          <w:w w:val="115"/>
        </w:rPr>
        <w:t xml:space="preserve">. Norwood, NJ: </w:t>
      </w:r>
      <w:proofErr w:type="spellStart"/>
      <w:r>
        <w:rPr>
          <w:color w:val="0067B1"/>
          <w:w w:val="120"/>
        </w:rPr>
        <w:t>Ablex</w:t>
      </w:r>
      <w:proofErr w:type="spellEnd"/>
      <w:r>
        <w:rPr>
          <w:color w:val="0067B1"/>
          <w:w w:val="120"/>
        </w:rPr>
        <w:t xml:space="preserve"> Publishing.</w:t>
      </w:r>
    </w:p>
    <w:p w14:paraId="26B068EF" w14:textId="77777777" w:rsidR="000F75DB" w:rsidRDefault="000C1A9B">
      <w:pPr>
        <w:spacing w:before="145" w:line="252" w:lineRule="auto"/>
        <w:ind w:left="820" w:right="60" w:hanging="361"/>
      </w:pPr>
      <w:r>
        <w:rPr>
          <w:color w:val="0067B1"/>
          <w:w w:val="125"/>
        </w:rPr>
        <w:t>Gordon,</w:t>
      </w:r>
      <w:r>
        <w:rPr>
          <w:color w:val="0067B1"/>
          <w:spacing w:val="-10"/>
          <w:w w:val="125"/>
        </w:rPr>
        <w:t xml:space="preserve"> </w:t>
      </w:r>
      <w:r>
        <w:rPr>
          <w:color w:val="0067B1"/>
          <w:w w:val="125"/>
        </w:rPr>
        <w:t>J.U.</w:t>
      </w:r>
      <w:r>
        <w:rPr>
          <w:color w:val="0067B1"/>
          <w:spacing w:val="-10"/>
          <w:w w:val="125"/>
        </w:rPr>
        <w:t xml:space="preserve"> </w:t>
      </w:r>
      <w:r>
        <w:rPr>
          <w:color w:val="0067B1"/>
          <w:w w:val="125"/>
        </w:rPr>
        <w:t>(Ed.)</w:t>
      </w:r>
      <w:r>
        <w:rPr>
          <w:color w:val="0067B1"/>
          <w:spacing w:val="-10"/>
          <w:w w:val="125"/>
        </w:rPr>
        <w:t xml:space="preserve"> </w:t>
      </w:r>
      <w:r>
        <w:rPr>
          <w:color w:val="0067B1"/>
          <w:w w:val="125"/>
        </w:rPr>
        <w:t>(1994).</w:t>
      </w:r>
      <w:r>
        <w:rPr>
          <w:color w:val="0067B1"/>
          <w:spacing w:val="-8"/>
          <w:w w:val="125"/>
        </w:rPr>
        <w:t xml:space="preserve"> </w:t>
      </w:r>
      <w:r>
        <w:rPr>
          <w:i/>
          <w:color w:val="0067B1"/>
          <w:w w:val="125"/>
        </w:rPr>
        <w:t>Managing</w:t>
      </w:r>
      <w:r>
        <w:rPr>
          <w:i/>
          <w:color w:val="0067B1"/>
          <w:spacing w:val="-10"/>
          <w:w w:val="125"/>
        </w:rPr>
        <w:t xml:space="preserve"> </w:t>
      </w:r>
      <w:r>
        <w:rPr>
          <w:i/>
          <w:color w:val="0067B1"/>
          <w:w w:val="125"/>
        </w:rPr>
        <w:t>Multiculturalism</w:t>
      </w:r>
      <w:r>
        <w:rPr>
          <w:i/>
          <w:color w:val="0067B1"/>
          <w:spacing w:val="-10"/>
          <w:w w:val="125"/>
        </w:rPr>
        <w:t xml:space="preserve"> </w:t>
      </w:r>
      <w:r>
        <w:rPr>
          <w:i/>
          <w:color w:val="0067B1"/>
          <w:w w:val="125"/>
        </w:rPr>
        <w:t>in</w:t>
      </w:r>
      <w:r>
        <w:rPr>
          <w:i/>
          <w:color w:val="0067B1"/>
          <w:spacing w:val="-10"/>
          <w:w w:val="125"/>
        </w:rPr>
        <w:t xml:space="preserve"> </w:t>
      </w:r>
      <w:r>
        <w:rPr>
          <w:i/>
          <w:color w:val="0067B1"/>
          <w:w w:val="125"/>
        </w:rPr>
        <w:t>Substance</w:t>
      </w:r>
      <w:r>
        <w:rPr>
          <w:i/>
          <w:color w:val="0067B1"/>
          <w:spacing w:val="-10"/>
          <w:w w:val="125"/>
        </w:rPr>
        <w:t xml:space="preserve"> </w:t>
      </w:r>
      <w:r>
        <w:rPr>
          <w:i/>
          <w:color w:val="0067B1"/>
          <w:w w:val="125"/>
        </w:rPr>
        <w:t>Abuse</w:t>
      </w:r>
      <w:r>
        <w:rPr>
          <w:i/>
          <w:color w:val="0067B1"/>
          <w:spacing w:val="-10"/>
          <w:w w:val="125"/>
        </w:rPr>
        <w:t xml:space="preserve"> </w:t>
      </w:r>
      <w:r>
        <w:rPr>
          <w:i/>
          <w:color w:val="0067B1"/>
          <w:w w:val="125"/>
        </w:rPr>
        <w:t>Services</w:t>
      </w:r>
      <w:r>
        <w:rPr>
          <w:color w:val="0067B1"/>
          <w:w w:val="125"/>
        </w:rPr>
        <w:t>.</w:t>
      </w:r>
      <w:r>
        <w:rPr>
          <w:color w:val="0067B1"/>
          <w:spacing w:val="-9"/>
          <w:w w:val="125"/>
        </w:rPr>
        <w:t xml:space="preserve"> </w:t>
      </w:r>
      <w:r>
        <w:rPr>
          <w:color w:val="0067B1"/>
          <w:w w:val="125"/>
        </w:rPr>
        <w:t xml:space="preserve">Thousand </w:t>
      </w:r>
      <w:r>
        <w:rPr>
          <w:color w:val="0067B1"/>
          <w:w w:val="120"/>
        </w:rPr>
        <w:t>Oaks,</w:t>
      </w:r>
      <w:r>
        <w:rPr>
          <w:color w:val="0067B1"/>
          <w:spacing w:val="-17"/>
          <w:w w:val="120"/>
        </w:rPr>
        <w:t xml:space="preserve"> </w:t>
      </w:r>
      <w:r>
        <w:rPr>
          <w:color w:val="0067B1"/>
          <w:w w:val="120"/>
        </w:rPr>
        <w:t>CA:</w:t>
      </w:r>
      <w:r>
        <w:rPr>
          <w:color w:val="0067B1"/>
          <w:spacing w:val="-16"/>
          <w:w w:val="120"/>
        </w:rPr>
        <w:t xml:space="preserve"> </w:t>
      </w:r>
      <w:r>
        <w:rPr>
          <w:color w:val="0067B1"/>
          <w:w w:val="120"/>
        </w:rPr>
        <w:t>Sage</w:t>
      </w:r>
      <w:r>
        <w:rPr>
          <w:color w:val="0067B1"/>
          <w:spacing w:val="-17"/>
          <w:w w:val="120"/>
        </w:rPr>
        <w:t xml:space="preserve"> </w:t>
      </w:r>
      <w:r>
        <w:rPr>
          <w:color w:val="0067B1"/>
          <w:w w:val="120"/>
        </w:rPr>
        <w:t>Publications.</w:t>
      </w:r>
    </w:p>
    <w:p w14:paraId="58B66866" w14:textId="77777777" w:rsidR="000F75DB" w:rsidRDefault="000C1A9B">
      <w:pPr>
        <w:spacing w:before="144" w:line="252" w:lineRule="auto"/>
        <w:ind w:left="820" w:right="247" w:hanging="360"/>
      </w:pPr>
      <w:r>
        <w:rPr>
          <w:color w:val="0067B1"/>
          <w:w w:val="120"/>
        </w:rPr>
        <w:t>Hawkins,</w:t>
      </w:r>
      <w:r>
        <w:rPr>
          <w:color w:val="0067B1"/>
          <w:spacing w:val="-3"/>
          <w:w w:val="120"/>
        </w:rPr>
        <w:t xml:space="preserve"> </w:t>
      </w:r>
      <w:r>
        <w:rPr>
          <w:color w:val="0067B1"/>
          <w:w w:val="120"/>
        </w:rPr>
        <w:t>J.D.,</w:t>
      </w:r>
      <w:r>
        <w:rPr>
          <w:color w:val="0067B1"/>
          <w:spacing w:val="-4"/>
          <w:w w:val="120"/>
        </w:rPr>
        <w:t xml:space="preserve"> </w:t>
      </w:r>
      <w:r>
        <w:rPr>
          <w:color w:val="0067B1"/>
          <w:w w:val="120"/>
        </w:rPr>
        <w:t>&amp;</w:t>
      </w:r>
      <w:r>
        <w:rPr>
          <w:color w:val="0067B1"/>
          <w:spacing w:val="-3"/>
          <w:w w:val="120"/>
        </w:rPr>
        <w:t xml:space="preserve"> </w:t>
      </w:r>
      <w:r>
        <w:rPr>
          <w:color w:val="0067B1"/>
          <w:w w:val="120"/>
        </w:rPr>
        <w:t>Catalano,</w:t>
      </w:r>
      <w:r>
        <w:rPr>
          <w:color w:val="0067B1"/>
          <w:spacing w:val="-3"/>
          <w:w w:val="120"/>
        </w:rPr>
        <w:t xml:space="preserve"> </w:t>
      </w:r>
      <w:r>
        <w:rPr>
          <w:color w:val="0067B1"/>
          <w:w w:val="120"/>
        </w:rPr>
        <w:t>R.F.</w:t>
      </w:r>
      <w:r>
        <w:rPr>
          <w:color w:val="0067B1"/>
          <w:spacing w:val="-3"/>
          <w:w w:val="120"/>
        </w:rPr>
        <w:t xml:space="preserve"> </w:t>
      </w:r>
      <w:r>
        <w:rPr>
          <w:color w:val="0067B1"/>
          <w:w w:val="120"/>
        </w:rPr>
        <w:t>(1992).</w:t>
      </w:r>
      <w:r>
        <w:rPr>
          <w:color w:val="0067B1"/>
          <w:spacing w:val="-4"/>
          <w:w w:val="120"/>
        </w:rPr>
        <w:t xml:space="preserve"> </w:t>
      </w:r>
      <w:r>
        <w:rPr>
          <w:i/>
          <w:color w:val="0067B1"/>
          <w:w w:val="120"/>
        </w:rPr>
        <w:t>Communities</w:t>
      </w:r>
      <w:r>
        <w:rPr>
          <w:i/>
          <w:color w:val="0067B1"/>
          <w:spacing w:val="-4"/>
          <w:w w:val="120"/>
        </w:rPr>
        <w:t xml:space="preserve"> </w:t>
      </w:r>
      <w:r>
        <w:rPr>
          <w:i/>
          <w:color w:val="0067B1"/>
          <w:w w:val="120"/>
        </w:rPr>
        <w:t>That</w:t>
      </w:r>
      <w:r>
        <w:rPr>
          <w:i/>
          <w:color w:val="0067B1"/>
          <w:spacing w:val="-4"/>
          <w:w w:val="120"/>
        </w:rPr>
        <w:t xml:space="preserve"> </w:t>
      </w:r>
      <w:r>
        <w:rPr>
          <w:i/>
          <w:color w:val="0067B1"/>
          <w:w w:val="120"/>
        </w:rPr>
        <w:t>Care:</w:t>
      </w:r>
      <w:r>
        <w:rPr>
          <w:i/>
          <w:color w:val="0067B1"/>
          <w:spacing w:val="-4"/>
          <w:w w:val="120"/>
        </w:rPr>
        <w:t xml:space="preserve"> </w:t>
      </w:r>
      <w:r>
        <w:rPr>
          <w:i/>
          <w:color w:val="0067B1"/>
          <w:w w:val="120"/>
        </w:rPr>
        <w:t>Action</w:t>
      </w:r>
      <w:r>
        <w:rPr>
          <w:i/>
          <w:color w:val="0067B1"/>
          <w:spacing w:val="-4"/>
          <w:w w:val="120"/>
        </w:rPr>
        <w:t xml:space="preserve"> </w:t>
      </w:r>
      <w:r>
        <w:rPr>
          <w:i/>
          <w:color w:val="0067B1"/>
          <w:w w:val="120"/>
        </w:rPr>
        <w:t>for</w:t>
      </w:r>
      <w:r>
        <w:rPr>
          <w:i/>
          <w:color w:val="0067B1"/>
          <w:spacing w:val="-4"/>
          <w:w w:val="120"/>
        </w:rPr>
        <w:t xml:space="preserve"> </w:t>
      </w:r>
      <w:r>
        <w:rPr>
          <w:i/>
          <w:color w:val="0067B1"/>
          <w:w w:val="120"/>
        </w:rPr>
        <w:t>Drug</w:t>
      </w:r>
      <w:r>
        <w:rPr>
          <w:i/>
          <w:color w:val="0067B1"/>
          <w:spacing w:val="-4"/>
          <w:w w:val="120"/>
        </w:rPr>
        <w:t xml:space="preserve"> </w:t>
      </w:r>
      <w:r>
        <w:rPr>
          <w:i/>
          <w:color w:val="0067B1"/>
          <w:w w:val="120"/>
        </w:rPr>
        <w:t xml:space="preserve">Abuse </w:t>
      </w:r>
      <w:r>
        <w:rPr>
          <w:i/>
          <w:color w:val="0067B1"/>
          <w:w w:val="125"/>
        </w:rPr>
        <w:t>Prevention</w:t>
      </w:r>
      <w:r>
        <w:rPr>
          <w:color w:val="0067B1"/>
          <w:w w:val="125"/>
        </w:rPr>
        <w:t>.</w:t>
      </w:r>
      <w:r>
        <w:rPr>
          <w:color w:val="0067B1"/>
          <w:spacing w:val="-18"/>
          <w:w w:val="125"/>
        </w:rPr>
        <w:t xml:space="preserve"> </w:t>
      </w:r>
      <w:r>
        <w:rPr>
          <w:color w:val="0067B1"/>
          <w:w w:val="125"/>
        </w:rPr>
        <w:t>San</w:t>
      </w:r>
      <w:r>
        <w:rPr>
          <w:color w:val="0067B1"/>
          <w:spacing w:val="-17"/>
          <w:w w:val="125"/>
        </w:rPr>
        <w:t xml:space="preserve"> </w:t>
      </w:r>
      <w:r>
        <w:rPr>
          <w:color w:val="0067B1"/>
          <w:w w:val="125"/>
        </w:rPr>
        <w:t>Francisco:</w:t>
      </w:r>
      <w:r>
        <w:rPr>
          <w:color w:val="0067B1"/>
          <w:spacing w:val="-17"/>
          <w:w w:val="125"/>
        </w:rPr>
        <w:t xml:space="preserve"> </w:t>
      </w:r>
      <w:r>
        <w:rPr>
          <w:color w:val="0067B1"/>
          <w:w w:val="125"/>
        </w:rPr>
        <w:t>Jossey-Bass.</w:t>
      </w:r>
    </w:p>
    <w:p w14:paraId="68CFE725" w14:textId="77777777" w:rsidR="000F75DB" w:rsidRDefault="000C1A9B">
      <w:pPr>
        <w:spacing w:before="144" w:line="252" w:lineRule="auto"/>
        <w:ind w:left="820" w:right="1057" w:hanging="360"/>
      </w:pPr>
      <w:r>
        <w:rPr>
          <w:color w:val="0067B1"/>
          <w:w w:val="120"/>
        </w:rPr>
        <w:t xml:space="preserve">Heinemann, A. (Ed.) (1993). </w:t>
      </w:r>
      <w:r>
        <w:rPr>
          <w:i/>
          <w:color w:val="0067B1"/>
          <w:w w:val="120"/>
        </w:rPr>
        <w:t>Substance Abuse and Physical Disability</w:t>
      </w:r>
      <w:r>
        <w:rPr>
          <w:color w:val="0067B1"/>
          <w:w w:val="120"/>
        </w:rPr>
        <w:t xml:space="preserve">. New York: </w:t>
      </w:r>
      <w:r>
        <w:rPr>
          <w:color w:val="0067B1"/>
          <w:w w:val="125"/>
        </w:rPr>
        <w:t>Haworth</w:t>
      </w:r>
      <w:r>
        <w:rPr>
          <w:color w:val="0067B1"/>
          <w:spacing w:val="-18"/>
          <w:w w:val="125"/>
        </w:rPr>
        <w:t xml:space="preserve"> </w:t>
      </w:r>
      <w:r>
        <w:rPr>
          <w:color w:val="0067B1"/>
          <w:w w:val="125"/>
        </w:rPr>
        <w:t>Press.</w:t>
      </w:r>
    </w:p>
    <w:p w14:paraId="0AE36B55" w14:textId="77777777" w:rsidR="000F75DB" w:rsidRDefault="000C1A9B">
      <w:pPr>
        <w:spacing w:before="144" w:line="252" w:lineRule="auto"/>
        <w:ind w:left="820" w:hanging="360"/>
      </w:pPr>
      <w:r>
        <w:rPr>
          <w:color w:val="0067B1"/>
          <w:w w:val="125"/>
        </w:rPr>
        <w:t xml:space="preserve">Herring, R.D. (1999). </w:t>
      </w:r>
      <w:r>
        <w:rPr>
          <w:i/>
          <w:color w:val="0067B1"/>
          <w:w w:val="125"/>
        </w:rPr>
        <w:t xml:space="preserve">Counseling Native American Indians and Alaska Natives: Strategies for </w:t>
      </w:r>
      <w:r>
        <w:rPr>
          <w:i/>
          <w:color w:val="0067B1"/>
          <w:spacing w:val="-2"/>
          <w:w w:val="125"/>
        </w:rPr>
        <w:t>Helping</w:t>
      </w:r>
      <w:r>
        <w:rPr>
          <w:i/>
          <w:color w:val="0067B1"/>
          <w:spacing w:val="-8"/>
          <w:w w:val="125"/>
        </w:rPr>
        <w:t xml:space="preserve"> </w:t>
      </w:r>
      <w:r>
        <w:rPr>
          <w:i/>
          <w:color w:val="0067B1"/>
          <w:spacing w:val="-2"/>
          <w:w w:val="125"/>
        </w:rPr>
        <w:t>Professionals</w:t>
      </w:r>
      <w:r>
        <w:rPr>
          <w:color w:val="0067B1"/>
          <w:spacing w:val="-2"/>
          <w:w w:val="125"/>
        </w:rPr>
        <w:t>.</w:t>
      </w:r>
      <w:r>
        <w:rPr>
          <w:color w:val="0067B1"/>
          <w:spacing w:val="-7"/>
          <w:w w:val="125"/>
        </w:rPr>
        <w:t xml:space="preserve"> </w:t>
      </w:r>
      <w:r>
        <w:rPr>
          <w:color w:val="0067B1"/>
          <w:spacing w:val="-2"/>
          <w:w w:val="125"/>
        </w:rPr>
        <w:t>Thousand</w:t>
      </w:r>
      <w:r>
        <w:rPr>
          <w:color w:val="0067B1"/>
          <w:spacing w:val="-7"/>
          <w:w w:val="125"/>
        </w:rPr>
        <w:t xml:space="preserve"> </w:t>
      </w:r>
      <w:r>
        <w:rPr>
          <w:color w:val="0067B1"/>
          <w:spacing w:val="-2"/>
          <w:w w:val="125"/>
        </w:rPr>
        <w:t>Oaks,</w:t>
      </w:r>
      <w:r>
        <w:rPr>
          <w:color w:val="0067B1"/>
          <w:spacing w:val="-7"/>
          <w:w w:val="125"/>
        </w:rPr>
        <w:t xml:space="preserve"> </w:t>
      </w:r>
      <w:r>
        <w:rPr>
          <w:color w:val="0067B1"/>
          <w:spacing w:val="-2"/>
          <w:w w:val="125"/>
        </w:rPr>
        <w:t>CA:</w:t>
      </w:r>
      <w:r>
        <w:rPr>
          <w:color w:val="0067B1"/>
          <w:spacing w:val="-7"/>
          <w:w w:val="125"/>
        </w:rPr>
        <w:t xml:space="preserve"> </w:t>
      </w:r>
      <w:r>
        <w:rPr>
          <w:color w:val="0067B1"/>
          <w:spacing w:val="-2"/>
          <w:w w:val="125"/>
        </w:rPr>
        <w:t>Sage</w:t>
      </w:r>
      <w:r>
        <w:rPr>
          <w:color w:val="0067B1"/>
          <w:spacing w:val="-7"/>
          <w:w w:val="125"/>
        </w:rPr>
        <w:t xml:space="preserve"> </w:t>
      </w:r>
      <w:r>
        <w:rPr>
          <w:color w:val="0067B1"/>
          <w:spacing w:val="-2"/>
          <w:w w:val="125"/>
        </w:rPr>
        <w:t>Publications.</w:t>
      </w:r>
    </w:p>
    <w:p w14:paraId="51995D24" w14:textId="77777777" w:rsidR="000F75DB" w:rsidRDefault="000C1A9B">
      <w:pPr>
        <w:spacing w:before="144" w:line="252" w:lineRule="auto"/>
        <w:ind w:left="820" w:right="247" w:hanging="360"/>
      </w:pPr>
      <w:r>
        <w:rPr>
          <w:color w:val="0067B1"/>
          <w:w w:val="125"/>
        </w:rPr>
        <w:t>Hogan,</w:t>
      </w:r>
      <w:r>
        <w:rPr>
          <w:color w:val="0067B1"/>
          <w:spacing w:val="-17"/>
          <w:w w:val="125"/>
        </w:rPr>
        <w:t xml:space="preserve"> </w:t>
      </w:r>
      <w:r>
        <w:rPr>
          <w:color w:val="0067B1"/>
          <w:w w:val="125"/>
        </w:rPr>
        <w:t>J.A.,</w:t>
      </w:r>
      <w:r>
        <w:rPr>
          <w:color w:val="0067B1"/>
          <w:spacing w:val="-17"/>
          <w:w w:val="125"/>
        </w:rPr>
        <w:t xml:space="preserve"> </w:t>
      </w:r>
      <w:r>
        <w:rPr>
          <w:color w:val="0067B1"/>
          <w:w w:val="125"/>
        </w:rPr>
        <w:t>Gabrielson,</w:t>
      </w:r>
      <w:r>
        <w:rPr>
          <w:color w:val="0067B1"/>
          <w:spacing w:val="-17"/>
          <w:w w:val="125"/>
        </w:rPr>
        <w:t xml:space="preserve"> </w:t>
      </w:r>
      <w:r>
        <w:rPr>
          <w:color w:val="0067B1"/>
          <w:w w:val="125"/>
        </w:rPr>
        <w:t>K.R.,</w:t>
      </w:r>
      <w:r>
        <w:rPr>
          <w:color w:val="0067B1"/>
          <w:spacing w:val="-17"/>
          <w:w w:val="125"/>
        </w:rPr>
        <w:t xml:space="preserve"> </w:t>
      </w:r>
      <w:r>
        <w:rPr>
          <w:color w:val="0067B1"/>
          <w:w w:val="125"/>
        </w:rPr>
        <w:t>et</w:t>
      </w:r>
      <w:r>
        <w:rPr>
          <w:color w:val="0067B1"/>
          <w:spacing w:val="-16"/>
          <w:w w:val="125"/>
        </w:rPr>
        <w:t xml:space="preserve"> </w:t>
      </w:r>
      <w:r>
        <w:rPr>
          <w:color w:val="0067B1"/>
          <w:w w:val="125"/>
        </w:rPr>
        <w:t>al.</w:t>
      </w:r>
      <w:r>
        <w:rPr>
          <w:color w:val="0067B1"/>
          <w:spacing w:val="-17"/>
          <w:w w:val="125"/>
        </w:rPr>
        <w:t xml:space="preserve"> </w:t>
      </w:r>
      <w:r>
        <w:rPr>
          <w:color w:val="0067B1"/>
          <w:w w:val="125"/>
        </w:rPr>
        <w:t>(2003).</w:t>
      </w:r>
      <w:r>
        <w:rPr>
          <w:color w:val="0067B1"/>
          <w:spacing w:val="-17"/>
          <w:w w:val="125"/>
        </w:rPr>
        <w:t xml:space="preserve"> </w:t>
      </w:r>
      <w:r>
        <w:rPr>
          <w:i/>
          <w:color w:val="0067B1"/>
          <w:w w:val="125"/>
        </w:rPr>
        <w:t>Substance</w:t>
      </w:r>
      <w:r>
        <w:rPr>
          <w:i/>
          <w:color w:val="0067B1"/>
          <w:spacing w:val="-17"/>
          <w:w w:val="125"/>
        </w:rPr>
        <w:t xml:space="preserve"> </w:t>
      </w:r>
      <w:r>
        <w:rPr>
          <w:i/>
          <w:color w:val="0067B1"/>
          <w:w w:val="125"/>
        </w:rPr>
        <w:t>Abuse</w:t>
      </w:r>
      <w:r>
        <w:rPr>
          <w:i/>
          <w:color w:val="0067B1"/>
          <w:spacing w:val="-18"/>
          <w:w w:val="125"/>
        </w:rPr>
        <w:t xml:space="preserve"> </w:t>
      </w:r>
      <w:r>
        <w:rPr>
          <w:i/>
          <w:color w:val="0067B1"/>
          <w:w w:val="125"/>
        </w:rPr>
        <w:t>Prevention:</w:t>
      </w:r>
      <w:r>
        <w:rPr>
          <w:i/>
          <w:color w:val="0067B1"/>
          <w:spacing w:val="-17"/>
          <w:w w:val="125"/>
        </w:rPr>
        <w:t xml:space="preserve"> </w:t>
      </w:r>
      <w:r>
        <w:rPr>
          <w:i/>
          <w:color w:val="0067B1"/>
          <w:w w:val="125"/>
        </w:rPr>
        <w:t>The</w:t>
      </w:r>
      <w:r>
        <w:rPr>
          <w:i/>
          <w:color w:val="0067B1"/>
          <w:spacing w:val="-17"/>
          <w:w w:val="125"/>
        </w:rPr>
        <w:t xml:space="preserve"> </w:t>
      </w:r>
      <w:r>
        <w:rPr>
          <w:i/>
          <w:color w:val="0067B1"/>
          <w:w w:val="125"/>
        </w:rPr>
        <w:t>Intersection</w:t>
      </w:r>
      <w:r>
        <w:rPr>
          <w:i/>
          <w:color w:val="0067B1"/>
          <w:spacing w:val="-17"/>
          <w:w w:val="125"/>
        </w:rPr>
        <w:t xml:space="preserve"> </w:t>
      </w:r>
      <w:r>
        <w:rPr>
          <w:i/>
          <w:color w:val="0067B1"/>
          <w:w w:val="125"/>
        </w:rPr>
        <w:t>of</w:t>
      </w:r>
      <w:r>
        <w:rPr>
          <w:i/>
          <w:color w:val="0067B1"/>
          <w:w w:val="125"/>
        </w:rPr>
        <w:t xml:space="preserve"> Science and Practice</w:t>
      </w:r>
      <w:r>
        <w:rPr>
          <w:color w:val="0067B1"/>
          <w:w w:val="125"/>
        </w:rPr>
        <w:t>. Boston: Allyn &amp; Bacon.</w:t>
      </w:r>
    </w:p>
    <w:p w14:paraId="03970FF0" w14:textId="77777777" w:rsidR="000F75DB" w:rsidRDefault="000F75DB">
      <w:pPr>
        <w:spacing w:line="252" w:lineRule="auto"/>
        <w:sectPr w:rsidR="000F75DB">
          <w:pgSz w:w="12240" w:h="15840"/>
          <w:pgMar w:top="980" w:right="1280" w:bottom="780" w:left="980" w:header="683" w:footer="583" w:gutter="0"/>
          <w:cols w:space="720"/>
        </w:sectPr>
      </w:pPr>
    </w:p>
    <w:p w14:paraId="554B2634" w14:textId="77777777" w:rsidR="000F75DB" w:rsidRDefault="000F75DB">
      <w:pPr>
        <w:pStyle w:val="BodyText"/>
        <w:spacing w:before="3"/>
        <w:rPr>
          <w:sz w:val="27"/>
        </w:rPr>
      </w:pPr>
    </w:p>
    <w:p w14:paraId="3F0585B0" w14:textId="77777777" w:rsidR="000F75DB" w:rsidRDefault="000C1A9B">
      <w:pPr>
        <w:pStyle w:val="BodyText"/>
        <w:spacing w:before="112" w:line="252" w:lineRule="auto"/>
        <w:ind w:left="819" w:right="247" w:hanging="360"/>
      </w:pPr>
      <w:r>
        <w:rPr>
          <w:color w:val="0067B1"/>
          <w:spacing w:val="-2"/>
          <w:w w:val="120"/>
        </w:rPr>
        <w:t>Imhof,</w:t>
      </w:r>
      <w:r>
        <w:rPr>
          <w:color w:val="0067B1"/>
          <w:spacing w:val="-6"/>
          <w:w w:val="120"/>
        </w:rPr>
        <w:t xml:space="preserve"> </w:t>
      </w:r>
      <w:r>
        <w:rPr>
          <w:color w:val="0067B1"/>
          <w:spacing w:val="-2"/>
          <w:w w:val="120"/>
        </w:rPr>
        <w:t>J.</w:t>
      </w:r>
      <w:r>
        <w:rPr>
          <w:color w:val="0067B1"/>
          <w:spacing w:val="-7"/>
          <w:w w:val="120"/>
        </w:rPr>
        <w:t xml:space="preserve"> </w:t>
      </w:r>
      <w:r>
        <w:rPr>
          <w:color w:val="0067B1"/>
          <w:spacing w:val="-2"/>
          <w:w w:val="120"/>
        </w:rPr>
        <w:t>(1991).</w:t>
      </w:r>
      <w:r>
        <w:rPr>
          <w:color w:val="0067B1"/>
          <w:spacing w:val="-7"/>
          <w:w w:val="120"/>
        </w:rPr>
        <w:t xml:space="preserve"> </w:t>
      </w:r>
      <w:r>
        <w:rPr>
          <w:color w:val="0067B1"/>
          <w:spacing w:val="-2"/>
          <w:w w:val="120"/>
        </w:rPr>
        <w:t>Countertransference</w:t>
      </w:r>
      <w:r>
        <w:rPr>
          <w:color w:val="0067B1"/>
          <w:spacing w:val="-6"/>
          <w:w w:val="120"/>
        </w:rPr>
        <w:t xml:space="preserve"> </w:t>
      </w:r>
      <w:r>
        <w:rPr>
          <w:color w:val="0067B1"/>
          <w:spacing w:val="-2"/>
          <w:w w:val="120"/>
        </w:rPr>
        <w:t>issues</w:t>
      </w:r>
      <w:r>
        <w:rPr>
          <w:color w:val="0067B1"/>
          <w:spacing w:val="-6"/>
          <w:w w:val="120"/>
        </w:rPr>
        <w:t xml:space="preserve"> </w:t>
      </w:r>
      <w:r>
        <w:rPr>
          <w:color w:val="0067B1"/>
          <w:spacing w:val="-2"/>
          <w:w w:val="120"/>
        </w:rPr>
        <w:t>in</w:t>
      </w:r>
      <w:r>
        <w:rPr>
          <w:color w:val="0067B1"/>
          <w:spacing w:val="-6"/>
          <w:w w:val="120"/>
        </w:rPr>
        <w:t xml:space="preserve"> </w:t>
      </w:r>
      <w:r>
        <w:rPr>
          <w:color w:val="0067B1"/>
          <w:spacing w:val="-2"/>
          <w:w w:val="120"/>
        </w:rPr>
        <w:t>alcoholism</w:t>
      </w:r>
      <w:r>
        <w:rPr>
          <w:color w:val="0067B1"/>
          <w:spacing w:val="-6"/>
          <w:w w:val="120"/>
        </w:rPr>
        <w:t xml:space="preserve"> </w:t>
      </w:r>
      <w:r>
        <w:rPr>
          <w:color w:val="0067B1"/>
          <w:spacing w:val="-2"/>
          <w:w w:val="120"/>
        </w:rPr>
        <w:t>and</w:t>
      </w:r>
      <w:r>
        <w:rPr>
          <w:color w:val="0067B1"/>
          <w:spacing w:val="-6"/>
          <w:w w:val="120"/>
        </w:rPr>
        <w:t xml:space="preserve"> </w:t>
      </w:r>
      <w:r>
        <w:rPr>
          <w:color w:val="0067B1"/>
          <w:spacing w:val="-2"/>
          <w:w w:val="120"/>
        </w:rPr>
        <w:t>drug</w:t>
      </w:r>
      <w:r>
        <w:rPr>
          <w:color w:val="0067B1"/>
          <w:spacing w:val="-6"/>
          <w:w w:val="120"/>
        </w:rPr>
        <w:t xml:space="preserve"> </w:t>
      </w:r>
      <w:r>
        <w:rPr>
          <w:color w:val="0067B1"/>
          <w:spacing w:val="-2"/>
          <w:w w:val="120"/>
        </w:rPr>
        <w:t>addiction.</w:t>
      </w:r>
      <w:r>
        <w:rPr>
          <w:color w:val="0067B1"/>
          <w:spacing w:val="-7"/>
          <w:w w:val="120"/>
        </w:rPr>
        <w:t xml:space="preserve"> </w:t>
      </w:r>
      <w:r>
        <w:rPr>
          <w:i/>
          <w:color w:val="0067B1"/>
          <w:spacing w:val="-2"/>
          <w:w w:val="120"/>
        </w:rPr>
        <w:t xml:space="preserve">Psychiatric </w:t>
      </w:r>
      <w:r>
        <w:rPr>
          <w:i/>
          <w:color w:val="0067B1"/>
          <w:w w:val="120"/>
        </w:rPr>
        <w:t>Annals</w:t>
      </w:r>
      <w:r>
        <w:rPr>
          <w:color w:val="0067B1"/>
          <w:w w:val="120"/>
        </w:rPr>
        <w:t>, 21:292-306.</w:t>
      </w:r>
    </w:p>
    <w:p w14:paraId="51E680E3" w14:textId="77777777" w:rsidR="000F75DB" w:rsidRDefault="000C1A9B">
      <w:pPr>
        <w:spacing w:before="144" w:line="252" w:lineRule="auto"/>
        <w:ind w:left="819" w:right="1198" w:hanging="360"/>
      </w:pPr>
      <w:r>
        <w:rPr>
          <w:color w:val="0067B1"/>
          <w:w w:val="105"/>
        </w:rPr>
        <w:t xml:space="preserve">Ivey, A.E., Simek-Morgan, L., </w:t>
      </w:r>
      <w:r>
        <w:rPr>
          <w:color w:val="0067B1"/>
          <w:w w:val="130"/>
        </w:rPr>
        <w:t xml:space="preserve">et al. (2001). </w:t>
      </w:r>
      <w:r>
        <w:rPr>
          <w:i/>
          <w:color w:val="0067B1"/>
          <w:w w:val="130"/>
        </w:rPr>
        <w:t xml:space="preserve">Theories of Counseling and Psychotherapy: </w:t>
      </w:r>
      <w:r>
        <w:rPr>
          <w:i/>
          <w:color w:val="0067B1"/>
          <w:w w:val="105"/>
        </w:rPr>
        <w:t>A</w:t>
      </w:r>
      <w:r>
        <w:rPr>
          <w:i/>
          <w:color w:val="0067B1"/>
          <w:spacing w:val="-6"/>
          <w:w w:val="105"/>
        </w:rPr>
        <w:t xml:space="preserve"> </w:t>
      </w:r>
      <w:r>
        <w:rPr>
          <w:i/>
          <w:color w:val="0067B1"/>
          <w:w w:val="130"/>
        </w:rPr>
        <w:t>Multicultural</w:t>
      </w:r>
      <w:r>
        <w:rPr>
          <w:i/>
          <w:color w:val="0067B1"/>
          <w:spacing w:val="-18"/>
          <w:w w:val="130"/>
        </w:rPr>
        <w:t xml:space="preserve"> </w:t>
      </w:r>
      <w:r>
        <w:rPr>
          <w:i/>
          <w:color w:val="0067B1"/>
          <w:w w:val="130"/>
        </w:rPr>
        <w:t>Perspective</w:t>
      </w:r>
      <w:r>
        <w:rPr>
          <w:i/>
          <w:color w:val="0067B1"/>
          <w:spacing w:val="-18"/>
          <w:w w:val="130"/>
        </w:rPr>
        <w:t xml:space="preserve"> </w:t>
      </w:r>
      <w:r>
        <w:rPr>
          <w:color w:val="0067B1"/>
          <w:w w:val="130"/>
        </w:rPr>
        <w:t>(5th</w:t>
      </w:r>
      <w:r>
        <w:rPr>
          <w:color w:val="0067B1"/>
          <w:spacing w:val="-18"/>
          <w:w w:val="130"/>
        </w:rPr>
        <w:t xml:space="preserve"> </w:t>
      </w:r>
      <w:r>
        <w:rPr>
          <w:color w:val="0067B1"/>
          <w:w w:val="130"/>
        </w:rPr>
        <w:t>ed.).</w:t>
      </w:r>
      <w:r>
        <w:rPr>
          <w:color w:val="0067B1"/>
          <w:spacing w:val="-17"/>
          <w:w w:val="130"/>
        </w:rPr>
        <w:t xml:space="preserve"> </w:t>
      </w:r>
      <w:r>
        <w:rPr>
          <w:color w:val="0067B1"/>
          <w:w w:val="130"/>
        </w:rPr>
        <w:t>Boston:</w:t>
      </w:r>
      <w:r>
        <w:rPr>
          <w:color w:val="0067B1"/>
          <w:spacing w:val="-18"/>
          <w:w w:val="130"/>
        </w:rPr>
        <w:t xml:space="preserve"> </w:t>
      </w:r>
      <w:r>
        <w:rPr>
          <w:color w:val="0067B1"/>
          <w:w w:val="105"/>
        </w:rPr>
        <w:t>Allyn</w:t>
      </w:r>
      <w:r>
        <w:rPr>
          <w:color w:val="0067B1"/>
          <w:spacing w:val="-5"/>
          <w:w w:val="105"/>
        </w:rPr>
        <w:t xml:space="preserve"> </w:t>
      </w:r>
      <w:r>
        <w:rPr>
          <w:color w:val="0067B1"/>
          <w:w w:val="105"/>
        </w:rPr>
        <w:t>&amp;</w:t>
      </w:r>
      <w:r>
        <w:rPr>
          <w:color w:val="0067B1"/>
          <w:spacing w:val="-4"/>
          <w:w w:val="105"/>
        </w:rPr>
        <w:t xml:space="preserve"> </w:t>
      </w:r>
      <w:r>
        <w:rPr>
          <w:color w:val="0067B1"/>
          <w:w w:val="130"/>
        </w:rPr>
        <w:t>Bacon.</w:t>
      </w:r>
    </w:p>
    <w:p w14:paraId="12EB570A" w14:textId="77777777" w:rsidR="000F75DB" w:rsidRDefault="000C1A9B">
      <w:pPr>
        <w:pStyle w:val="BodyText"/>
        <w:spacing w:before="144" w:line="252" w:lineRule="auto"/>
        <w:ind w:left="819" w:hanging="360"/>
      </w:pPr>
      <w:r>
        <w:rPr>
          <w:color w:val="0067B1"/>
          <w:w w:val="115"/>
        </w:rPr>
        <w:t>Ja,</w:t>
      </w:r>
      <w:r>
        <w:rPr>
          <w:color w:val="0067B1"/>
          <w:spacing w:val="-15"/>
          <w:w w:val="115"/>
        </w:rPr>
        <w:t xml:space="preserve"> </w:t>
      </w:r>
      <w:r>
        <w:rPr>
          <w:color w:val="0067B1"/>
          <w:w w:val="115"/>
        </w:rPr>
        <w:t>D.,</w:t>
      </w:r>
      <w:r>
        <w:rPr>
          <w:color w:val="0067B1"/>
          <w:spacing w:val="-15"/>
          <w:w w:val="115"/>
        </w:rPr>
        <w:t xml:space="preserve"> </w:t>
      </w:r>
      <w:r>
        <w:rPr>
          <w:color w:val="0067B1"/>
          <w:w w:val="115"/>
        </w:rPr>
        <w:t>&amp;</w:t>
      </w:r>
      <w:r>
        <w:rPr>
          <w:color w:val="0067B1"/>
          <w:spacing w:val="-15"/>
          <w:w w:val="115"/>
        </w:rPr>
        <w:t xml:space="preserve"> </w:t>
      </w:r>
      <w:r>
        <w:rPr>
          <w:color w:val="0067B1"/>
          <w:w w:val="115"/>
        </w:rPr>
        <w:t>Aoki,</w:t>
      </w:r>
      <w:r>
        <w:rPr>
          <w:color w:val="0067B1"/>
          <w:spacing w:val="-15"/>
          <w:w w:val="115"/>
        </w:rPr>
        <w:t xml:space="preserve"> </w:t>
      </w:r>
      <w:r>
        <w:rPr>
          <w:color w:val="0067B1"/>
          <w:w w:val="115"/>
        </w:rPr>
        <w:t>B.</w:t>
      </w:r>
      <w:r>
        <w:rPr>
          <w:color w:val="0067B1"/>
          <w:spacing w:val="-15"/>
          <w:w w:val="115"/>
        </w:rPr>
        <w:t xml:space="preserve"> </w:t>
      </w:r>
      <w:r>
        <w:rPr>
          <w:color w:val="0067B1"/>
          <w:w w:val="115"/>
        </w:rPr>
        <w:t>(1993).</w:t>
      </w:r>
      <w:r>
        <w:rPr>
          <w:color w:val="0067B1"/>
          <w:spacing w:val="-15"/>
          <w:w w:val="115"/>
        </w:rPr>
        <w:t xml:space="preserve"> </w:t>
      </w:r>
      <w:r>
        <w:rPr>
          <w:color w:val="0067B1"/>
          <w:w w:val="115"/>
        </w:rPr>
        <w:t>Substance</w:t>
      </w:r>
      <w:r>
        <w:rPr>
          <w:color w:val="0067B1"/>
          <w:spacing w:val="-15"/>
          <w:w w:val="115"/>
        </w:rPr>
        <w:t xml:space="preserve"> </w:t>
      </w:r>
      <w:r>
        <w:rPr>
          <w:color w:val="0067B1"/>
          <w:w w:val="115"/>
        </w:rPr>
        <w:t>abuse</w:t>
      </w:r>
      <w:r>
        <w:rPr>
          <w:color w:val="0067B1"/>
          <w:spacing w:val="-15"/>
          <w:w w:val="115"/>
        </w:rPr>
        <w:t xml:space="preserve"> </w:t>
      </w:r>
      <w:r>
        <w:rPr>
          <w:color w:val="0067B1"/>
          <w:w w:val="115"/>
        </w:rPr>
        <w:t>treatment:</w:t>
      </w:r>
      <w:r>
        <w:rPr>
          <w:color w:val="0067B1"/>
          <w:spacing w:val="-15"/>
          <w:w w:val="115"/>
        </w:rPr>
        <w:t xml:space="preserve"> </w:t>
      </w:r>
      <w:r>
        <w:rPr>
          <w:color w:val="0067B1"/>
          <w:w w:val="115"/>
        </w:rPr>
        <w:t>Cultural</w:t>
      </w:r>
      <w:r>
        <w:rPr>
          <w:color w:val="0067B1"/>
          <w:spacing w:val="-15"/>
          <w:w w:val="115"/>
        </w:rPr>
        <w:t xml:space="preserve"> </w:t>
      </w:r>
      <w:r>
        <w:rPr>
          <w:color w:val="0067B1"/>
          <w:w w:val="115"/>
        </w:rPr>
        <w:t>barriers</w:t>
      </w:r>
      <w:r>
        <w:rPr>
          <w:color w:val="0067B1"/>
          <w:spacing w:val="-15"/>
          <w:w w:val="115"/>
        </w:rPr>
        <w:t xml:space="preserve"> </w:t>
      </w:r>
      <w:r>
        <w:rPr>
          <w:color w:val="0067B1"/>
          <w:w w:val="115"/>
        </w:rPr>
        <w:t>in</w:t>
      </w:r>
      <w:r>
        <w:rPr>
          <w:color w:val="0067B1"/>
          <w:spacing w:val="-15"/>
          <w:w w:val="115"/>
        </w:rPr>
        <w:t xml:space="preserve"> </w:t>
      </w:r>
      <w:r>
        <w:rPr>
          <w:color w:val="0067B1"/>
          <w:w w:val="115"/>
        </w:rPr>
        <w:t>the</w:t>
      </w:r>
      <w:r>
        <w:rPr>
          <w:color w:val="0067B1"/>
          <w:spacing w:val="-15"/>
          <w:w w:val="115"/>
        </w:rPr>
        <w:t xml:space="preserve"> </w:t>
      </w:r>
      <w:r>
        <w:rPr>
          <w:color w:val="0067B1"/>
          <w:w w:val="115"/>
        </w:rPr>
        <w:t xml:space="preserve">Asian-American </w:t>
      </w:r>
      <w:r>
        <w:rPr>
          <w:color w:val="0067B1"/>
          <w:w w:val="120"/>
        </w:rPr>
        <w:t xml:space="preserve">community. </w:t>
      </w:r>
      <w:r>
        <w:rPr>
          <w:i/>
          <w:color w:val="0067B1"/>
          <w:w w:val="120"/>
        </w:rPr>
        <w:t xml:space="preserve">Journal </w:t>
      </w:r>
      <w:r>
        <w:rPr>
          <w:i/>
          <w:color w:val="0067B1"/>
          <w:w w:val="130"/>
        </w:rPr>
        <w:t xml:space="preserve">of Psychoactive </w:t>
      </w:r>
      <w:r>
        <w:rPr>
          <w:i/>
          <w:color w:val="0067B1"/>
          <w:w w:val="120"/>
        </w:rPr>
        <w:t>Drugs</w:t>
      </w:r>
      <w:r>
        <w:rPr>
          <w:color w:val="0067B1"/>
          <w:w w:val="120"/>
        </w:rPr>
        <w:t>, 25(1):61-71.</w:t>
      </w:r>
    </w:p>
    <w:p w14:paraId="6976D48D" w14:textId="77777777" w:rsidR="000F75DB" w:rsidRDefault="000C1A9B">
      <w:pPr>
        <w:spacing w:before="144" w:line="252" w:lineRule="auto"/>
        <w:ind w:left="819" w:hanging="360"/>
      </w:pPr>
      <w:r>
        <w:rPr>
          <w:color w:val="0067B1"/>
          <w:w w:val="125"/>
        </w:rPr>
        <w:t>Jandt,</w:t>
      </w:r>
      <w:r>
        <w:rPr>
          <w:color w:val="0067B1"/>
          <w:spacing w:val="-13"/>
          <w:w w:val="125"/>
        </w:rPr>
        <w:t xml:space="preserve"> </w:t>
      </w:r>
      <w:r>
        <w:rPr>
          <w:color w:val="0067B1"/>
          <w:w w:val="105"/>
        </w:rPr>
        <w:t>F.E.</w:t>
      </w:r>
      <w:r>
        <w:rPr>
          <w:color w:val="0067B1"/>
          <w:spacing w:val="-1"/>
          <w:w w:val="105"/>
        </w:rPr>
        <w:t xml:space="preserve"> </w:t>
      </w:r>
      <w:r>
        <w:rPr>
          <w:color w:val="0067B1"/>
          <w:w w:val="125"/>
        </w:rPr>
        <w:t>(Ed.)</w:t>
      </w:r>
      <w:r>
        <w:rPr>
          <w:color w:val="0067B1"/>
          <w:spacing w:val="-13"/>
          <w:w w:val="125"/>
        </w:rPr>
        <w:t xml:space="preserve"> </w:t>
      </w:r>
      <w:r>
        <w:rPr>
          <w:color w:val="0067B1"/>
          <w:w w:val="125"/>
        </w:rPr>
        <w:t>(2003).</w:t>
      </w:r>
      <w:r>
        <w:rPr>
          <w:color w:val="0067B1"/>
          <w:spacing w:val="-13"/>
          <w:w w:val="125"/>
        </w:rPr>
        <w:t xml:space="preserve"> </w:t>
      </w:r>
      <w:r>
        <w:rPr>
          <w:i/>
          <w:color w:val="0067B1"/>
          <w:w w:val="125"/>
        </w:rPr>
        <w:t>Intercultural</w:t>
      </w:r>
      <w:r>
        <w:rPr>
          <w:i/>
          <w:color w:val="0067B1"/>
          <w:spacing w:val="-13"/>
          <w:w w:val="125"/>
        </w:rPr>
        <w:t xml:space="preserve"> </w:t>
      </w:r>
      <w:r>
        <w:rPr>
          <w:i/>
          <w:color w:val="0067B1"/>
          <w:w w:val="125"/>
        </w:rPr>
        <w:t>Communication:</w:t>
      </w:r>
      <w:r>
        <w:rPr>
          <w:i/>
          <w:color w:val="0067B1"/>
          <w:spacing w:val="-13"/>
          <w:w w:val="125"/>
        </w:rPr>
        <w:t xml:space="preserve"> </w:t>
      </w:r>
      <w:r>
        <w:rPr>
          <w:i/>
          <w:color w:val="0067B1"/>
          <w:w w:val="105"/>
        </w:rPr>
        <w:t>A</w:t>
      </w:r>
      <w:r>
        <w:rPr>
          <w:i/>
          <w:color w:val="0067B1"/>
          <w:spacing w:val="-2"/>
          <w:w w:val="105"/>
        </w:rPr>
        <w:t xml:space="preserve"> </w:t>
      </w:r>
      <w:r>
        <w:rPr>
          <w:i/>
          <w:color w:val="0067B1"/>
          <w:w w:val="125"/>
        </w:rPr>
        <w:t>Global</w:t>
      </w:r>
      <w:r>
        <w:rPr>
          <w:i/>
          <w:color w:val="0067B1"/>
          <w:spacing w:val="-13"/>
          <w:w w:val="125"/>
        </w:rPr>
        <w:t xml:space="preserve"> </w:t>
      </w:r>
      <w:r>
        <w:rPr>
          <w:i/>
          <w:color w:val="0067B1"/>
          <w:w w:val="125"/>
        </w:rPr>
        <w:t>Reader</w:t>
      </w:r>
      <w:r>
        <w:rPr>
          <w:color w:val="0067B1"/>
          <w:w w:val="125"/>
        </w:rPr>
        <w:t>.</w:t>
      </w:r>
      <w:r>
        <w:rPr>
          <w:color w:val="0067B1"/>
          <w:spacing w:val="-12"/>
          <w:w w:val="125"/>
        </w:rPr>
        <w:t xml:space="preserve"> </w:t>
      </w:r>
      <w:r>
        <w:rPr>
          <w:color w:val="0067B1"/>
          <w:w w:val="125"/>
        </w:rPr>
        <w:t>Thousand</w:t>
      </w:r>
      <w:r>
        <w:rPr>
          <w:color w:val="0067B1"/>
          <w:spacing w:val="-12"/>
          <w:w w:val="125"/>
        </w:rPr>
        <w:t xml:space="preserve"> </w:t>
      </w:r>
      <w:r>
        <w:rPr>
          <w:color w:val="0067B1"/>
          <w:w w:val="125"/>
        </w:rPr>
        <w:t>Oaks,</w:t>
      </w:r>
      <w:r>
        <w:rPr>
          <w:color w:val="0067B1"/>
          <w:spacing w:val="-12"/>
          <w:w w:val="125"/>
        </w:rPr>
        <w:t xml:space="preserve"> </w:t>
      </w:r>
      <w:r>
        <w:rPr>
          <w:color w:val="0067B1"/>
          <w:w w:val="105"/>
        </w:rPr>
        <w:t xml:space="preserve">CA: </w:t>
      </w:r>
      <w:r>
        <w:rPr>
          <w:color w:val="0067B1"/>
          <w:w w:val="125"/>
        </w:rPr>
        <w:t>Sage</w:t>
      </w:r>
      <w:r>
        <w:rPr>
          <w:color w:val="0067B1"/>
          <w:spacing w:val="-18"/>
          <w:w w:val="125"/>
        </w:rPr>
        <w:t xml:space="preserve"> </w:t>
      </w:r>
      <w:r>
        <w:rPr>
          <w:color w:val="0067B1"/>
          <w:w w:val="125"/>
        </w:rPr>
        <w:t>Publications.</w:t>
      </w:r>
    </w:p>
    <w:p w14:paraId="0EC50EBA" w14:textId="77777777" w:rsidR="000F75DB" w:rsidRDefault="000C1A9B">
      <w:pPr>
        <w:spacing w:before="145"/>
        <w:ind w:left="459"/>
      </w:pPr>
      <w:r>
        <w:rPr>
          <w:color w:val="0067B1"/>
          <w:w w:val="125"/>
        </w:rPr>
        <w:t>Lipton,</w:t>
      </w:r>
      <w:r>
        <w:rPr>
          <w:color w:val="0067B1"/>
          <w:spacing w:val="-10"/>
          <w:w w:val="125"/>
        </w:rPr>
        <w:t xml:space="preserve"> </w:t>
      </w:r>
      <w:r>
        <w:rPr>
          <w:color w:val="0067B1"/>
          <w:w w:val="125"/>
        </w:rPr>
        <w:t>H.,</w:t>
      </w:r>
      <w:r>
        <w:rPr>
          <w:color w:val="0067B1"/>
          <w:spacing w:val="-10"/>
          <w:w w:val="125"/>
        </w:rPr>
        <w:t xml:space="preserve"> </w:t>
      </w:r>
      <w:r>
        <w:rPr>
          <w:color w:val="0067B1"/>
          <w:w w:val="125"/>
        </w:rPr>
        <w:t>&amp;</w:t>
      </w:r>
      <w:r>
        <w:rPr>
          <w:color w:val="0067B1"/>
          <w:spacing w:val="-10"/>
          <w:w w:val="125"/>
        </w:rPr>
        <w:t xml:space="preserve"> </w:t>
      </w:r>
      <w:r>
        <w:rPr>
          <w:color w:val="0067B1"/>
          <w:w w:val="125"/>
        </w:rPr>
        <w:t>Lee,</w:t>
      </w:r>
      <w:r>
        <w:rPr>
          <w:color w:val="0067B1"/>
          <w:spacing w:val="-10"/>
          <w:w w:val="125"/>
        </w:rPr>
        <w:t xml:space="preserve"> </w:t>
      </w:r>
      <w:r>
        <w:rPr>
          <w:color w:val="0067B1"/>
          <w:w w:val="125"/>
        </w:rPr>
        <w:t>P.</w:t>
      </w:r>
      <w:r>
        <w:rPr>
          <w:color w:val="0067B1"/>
          <w:spacing w:val="-10"/>
          <w:w w:val="125"/>
        </w:rPr>
        <w:t xml:space="preserve"> </w:t>
      </w:r>
      <w:r>
        <w:rPr>
          <w:color w:val="0067B1"/>
          <w:w w:val="125"/>
        </w:rPr>
        <w:t>(1998).</w:t>
      </w:r>
      <w:r>
        <w:rPr>
          <w:color w:val="0067B1"/>
          <w:spacing w:val="-10"/>
          <w:w w:val="125"/>
        </w:rPr>
        <w:t xml:space="preserve"> </w:t>
      </w:r>
      <w:r>
        <w:rPr>
          <w:i/>
          <w:color w:val="0067B1"/>
          <w:w w:val="125"/>
        </w:rPr>
        <w:t>Drugs</w:t>
      </w:r>
      <w:r>
        <w:rPr>
          <w:i/>
          <w:color w:val="0067B1"/>
          <w:spacing w:val="-11"/>
          <w:w w:val="125"/>
        </w:rPr>
        <w:t xml:space="preserve"> </w:t>
      </w:r>
      <w:r>
        <w:rPr>
          <w:i/>
          <w:color w:val="0067B1"/>
          <w:w w:val="125"/>
        </w:rPr>
        <w:t>and</w:t>
      </w:r>
      <w:r>
        <w:rPr>
          <w:i/>
          <w:color w:val="0067B1"/>
          <w:spacing w:val="-11"/>
          <w:w w:val="125"/>
        </w:rPr>
        <w:t xml:space="preserve"> </w:t>
      </w:r>
      <w:r>
        <w:rPr>
          <w:i/>
          <w:color w:val="0067B1"/>
          <w:w w:val="125"/>
        </w:rPr>
        <w:t>the</w:t>
      </w:r>
      <w:r>
        <w:rPr>
          <w:i/>
          <w:color w:val="0067B1"/>
          <w:spacing w:val="-11"/>
          <w:w w:val="125"/>
        </w:rPr>
        <w:t xml:space="preserve"> </w:t>
      </w:r>
      <w:r>
        <w:rPr>
          <w:i/>
          <w:color w:val="0067B1"/>
          <w:w w:val="125"/>
        </w:rPr>
        <w:t>Elderly:</w:t>
      </w:r>
      <w:r>
        <w:rPr>
          <w:i/>
          <w:color w:val="0067B1"/>
          <w:spacing w:val="-11"/>
          <w:w w:val="125"/>
        </w:rPr>
        <w:t xml:space="preserve"> </w:t>
      </w:r>
      <w:r>
        <w:rPr>
          <w:i/>
          <w:color w:val="0067B1"/>
          <w:w w:val="125"/>
        </w:rPr>
        <w:t>Clinical,</w:t>
      </w:r>
      <w:r>
        <w:rPr>
          <w:i/>
          <w:color w:val="0067B1"/>
          <w:spacing w:val="-10"/>
          <w:w w:val="125"/>
        </w:rPr>
        <w:t xml:space="preserve"> </w:t>
      </w:r>
      <w:r>
        <w:rPr>
          <w:i/>
          <w:color w:val="0067B1"/>
          <w:w w:val="125"/>
        </w:rPr>
        <w:t>Social,</w:t>
      </w:r>
      <w:r>
        <w:rPr>
          <w:i/>
          <w:color w:val="0067B1"/>
          <w:spacing w:val="-11"/>
          <w:w w:val="125"/>
        </w:rPr>
        <w:t xml:space="preserve"> </w:t>
      </w:r>
      <w:r>
        <w:rPr>
          <w:i/>
          <w:color w:val="0067B1"/>
          <w:w w:val="125"/>
        </w:rPr>
        <w:t>and</w:t>
      </w:r>
      <w:r>
        <w:rPr>
          <w:i/>
          <w:color w:val="0067B1"/>
          <w:spacing w:val="-11"/>
          <w:w w:val="125"/>
        </w:rPr>
        <w:t xml:space="preserve"> </w:t>
      </w:r>
      <w:r>
        <w:rPr>
          <w:i/>
          <w:color w:val="0067B1"/>
          <w:w w:val="125"/>
        </w:rPr>
        <w:t>Policy</w:t>
      </w:r>
      <w:r>
        <w:rPr>
          <w:i/>
          <w:color w:val="0067B1"/>
          <w:spacing w:val="-11"/>
          <w:w w:val="125"/>
        </w:rPr>
        <w:t xml:space="preserve"> </w:t>
      </w:r>
      <w:r>
        <w:rPr>
          <w:i/>
          <w:color w:val="0067B1"/>
          <w:spacing w:val="-2"/>
          <w:w w:val="125"/>
        </w:rPr>
        <w:t>Perspectives</w:t>
      </w:r>
      <w:r>
        <w:rPr>
          <w:color w:val="0067B1"/>
          <w:spacing w:val="-2"/>
          <w:w w:val="125"/>
        </w:rPr>
        <w:t>.</w:t>
      </w:r>
    </w:p>
    <w:p w14:paraId="38D29F75" w14:textId="77777777" w:rsidR="000F75DB" w:rsidRDefault="000C1A9B">
      <w:pPr>
        <w:pStyle w:val="BodyText"/>
        <w:spacing w:before="12"/>
        <w:ind w:left="820"/>
      </w:pPr>
      <w:r>
        <w:rPr>
          <w:color w:val="0067B1"/>
          <w:w w:val="110"/>
        </w:rPr>
        <w:t>Stanford, CA:</w:t>
      </w:r>
      <w:r>
        <w:rPr>
          <w:color w:val="0067B1"/>
          <w:spacing w:val="1"/>
          <w:w w:val="110"/>
        </w:rPr>
        <w:t xml:space="preserve"> </w:t>
      </w:r>
      <w:r>
        <w:rPr>
          <w:color w:val="0067B1"/>
          <w:w w:val="110"/>
        </w:rPr>
        <w:t>Stanford University</w:t>
      </w:r>
      <w:r>
        <w:rPr>
          <w:color w:val="0067B1"/>
          <w:spacing w:val="1"/>
          <w:w w:val="110"/>
        </w:rPr>
        <w:t xml:space="preserve"> </w:t>
      </w:r>
      <w:r>
        <w:rPr>
          <w:color w:val="0067B1"/>
          <w:spacing w:val="-2"/>
          <w:w w:val="110"/>
        </w:rPr>
        <w:t>Press.</w:t>
      </w:r>
    </w:p>
    <w:p w14:paraId="033C1397" w14:textId="77777777" w:rsidR="000F75DB" w:rsidRDefault="000C1A9B">
      <w:pPr>
        <w:spacing w:before="156"/>
        <w:ind w:left="460"/>
        <w:rPr>
          <w:i/>
        </w:rPr>
      </w:pPr>
      <w:proofErr w:type="spellStart"/>
      <w:r>
        <w:rPr>
          <w:color w:val="0067B1"/>
          <w:w w:val="120"/>
        </w:rPr>
        <w:t>Lowinson</w:t>
      </w:r>
      <w:proofErr w:type="spellEnd"/>
      <w:r>
        <w:rPr>
          <w:color w:val="0067B1"/>
          <w:w w:val="120"/>
        </w:rPr>
        <w:t>,</w:t>
      </w:r>
      <w:r>
        <w:rPr>
          <w:color w:val="0067B1"/>
          <w:spacing w:val="-9"/>
          <w:w w:val="120"/>
        </w:rPr>
        <w:t xml:space="preserve"> </w:t>
      </w:r>
      <w:r>
        <w:rPr>
          <w:color w:val="0067B1"/>
          <w:w w:val="120"/>
        </w:rPr>
        <w:t>J.H.,</w:t>
      </w:r>
      <w:r>
        <w:rPr>
          <w:color w:val="0067B1"/>
          <w:spacing w:val="-9"/>
          <w:w w:val="120"/>
        </w:rPr>
        <w:t xml:space="preserve"> </w:t>
      </w:r>
      <w:r>
        <w:rPr>
          <w:color w:val="0067B1"/>
          <w:w w:val="120"/>
        </w:rPr>
        <w:t>Ruiz,</w:t>
      </w:r>
      <w:r>
        <w:rPr>
          <w:color w:val="0067B1"/>
          <w:spacing w:val="-9"/>
          <w:w w:val="120"/>
        </w:rPr>
        <w:t xml:space="preserve"> </w:t>
      </w:r>
      <w:r>
        <w:rPr>
          <w:color w:val="0067B1"/>
          <w:w w:val="120"/>
        </w:rPr>
        <w:t>P.,</w:t>
      </w:r>
      <w:r>
        <w:rPr>
          <w:color w:val="0067B1"/>
          <w:spacing w:val="-8"/>
          <w:w w:val="120"/>
        </w:rPr>
        <w:t xml:space="preserve"> </w:t>
      </w:r>
      <w:r>
        <w:rPr>
          <w:color w:val="0067B1"/>
          <w:w w:val="120"/>
        </w:rPr>
        <w:t>et</w:t>
      </w:r>
      <w:r>
        <w:rPr>
          <w:color w:val="0067B1"/>
          <w:spacing w:val="-9"/>
          <w:w w:val="120"/>
        </w:rPr>
        <w:t xml:space="preserve"> </w:t>
      </w:r>
      <w:r>
        <w:rPr>
          <w:color w:val="0067B1"/>
          <w:w w:val="120"/>
        </w:rPr>
        <w:t>al.</w:t>
      </w:r>
      <w:r>
        <w:rPr>
          <w:color w:val="0067B1"/>
          <w:spacing w:val="-8"/>
          <w:w w:val="120"/>
        </w:rPr>
        <w:t xml:space="preserve"> </w:t>
      </w:r>
      <w:r>
        <w:rPr>
          <w:color w:val="0067B1"/>
          <w:w w:val="120"/>
        </w:rPr>
        <w:t>(Eds.)</w:t>
      </w:r>
      <w:r>
        <w:rPr>
          <w:color w:val="0067B1"/>
          <w:spacing w:val="-9"/>
          <w:w w:val="120"/>
        </w:rPr>
        <w:t xml:space="preserve"> </w:t>
      </w:r>
      <w:r>
        <w:rPr>
          <w:color w:val="0067B1"/>
          <w:w w:val="120"/>
        </w:rPr>
        <w:t>(1997).</w:t>
      </w:r>
      <w:r>
        <w:rPr>
          <w:color w:val="0067B1"/>
          <w:spacing w:val="-9"/>
          <w:w w:val="120"/>
        </w:rPr>
        <w:t xml:space="preserve"> </w:t>
      </w:r>
      <w:r>
        <w:rPr>
          <w:i/>
          <w:color w:val="0067B1"/>
          <w:w w:val="120"/>
        </w:rPr>
        <w:t>Substance</w:t>
      </w:r>
      <w:r>
        <w:rPr>
          <w:i/>
          <w:color w:val="0067B1"/>
          <w:spacing w:val="-10"/>
          <w:w w:val="120"/>
        </w:rPr>
        <w:t xml:space="preserve"> </w:t>
      </w:r>
      <w:r>
        <w:rPr>
          <w:i/>
          <w:color w:val="0067B1"/>
          <w:w w:val="120"/>
        </w:rPr>
        <w:t>Abuse:</w:t>
      </w:r>
      <w:r>
        <w:rPr>
          <w:i/>
          <w:color w:val="0067B1"/>
          <w:spacing w:val="-9"/>
          <w:w w:val="120"/>
        </w:rPr>
        <w:t xml:space="preserve"> </w:t>
      </w:r>
      <w:r>
        <w:rPr>
          <w:i/>
          <w:color w:val="0067B1"/>
          <w:w w:val="105"/>
        </w:rPr>
        <w:t>A</w:t>
      </w:r>
      <w:r>
        <w:rPr>
          <w:i/>
          <w:color w:val="0067B1"/>
          <w:spacing w:val="-1"/>
          <w:w w:val="105"/>
        </w:rPr>
        <w:t xml:space="preserve"> </w:t>
      </w:r>
      <w:r>
        <w:rPr>
          <w:i/>
          <w:color w:val="0067B1"/>
          <w:w w:val="120"/>
        </w:rPr>
        <w:t>Comprehensive</w:t>
      </w:r>
      <w:r>
        <w:rPr>
          <w:i/>
          <w:color w:val="0067B1"/>
          <w:spacing w:val="-9"/>
          <w:w w:val="120"/>
        </w:rPr>
        <w:t xml:space="preserve"> </w:t>
      </w:r>
      <w:r>
        <w:rPr>
          <w:i/>
          <w:color w:val="0067B1"/>
          <w:spacing w:val="-2"/>
          <w:w w:val="120"/>
        </w:rPr>
        <w:t>Textbook</w:t>
      </w:r>
    </w:p>
    <w:p w14:paraId="32C8314B" w14:textId="77777777" w:rsidR="000F75DB" w:rsidRDefault="000C1A9B">
      <w:pPr>
        <w:pStyle w:val="BodyText"/>
        <w:spacing w:before="13"/>
        <w:ind w:left="820"/>
      </w:pPr>
      <w:r>
        <w:rPr>
          <w:color w:val="0067B1"/>
          <w:w w:val="115"/>
        </w:rPr>
        <w:t>(3rd</w:t>
      </w:r>
      <w:r>
        <w:rPr>
          <w:color w:val="0067B1"/>
          <w:spacing w:val="-14"/>
          <w:w w:val="115"/>
        </w:rPr>
        <w:t xml:space="preserve"> </w:t>
      </w:r>
      <w:r>
        <w:rPr>
          <w:color w:val="0067B1"/>
          <w:w w:val="115"/>
        </w:rPr>
        <w:t>ed.).</w:t>
      </w:r>
      <w:r>
        <w:rPr>
          <w:color w:val="0067B1"/>
          <w:spacing w:val="-12"/>
          <w:w w:val="115"/>
        </w:rPr>
        <w:t xml:space="preserve"> </w:t>
      </w:r>
      <w:r>
        <w:rPr>
          <w:color w:val="0067B1"/>
          <w:w w:val="115"/>
        </w:rPr>
        <w:t>Baltimore:</w:t>
      </w:r>
      <w:r>
        <w:rPr>
          <w:color w:val="0067B1"/>
          <w:spacing w:val="-13"/>
          <w:w w:val="115"/>
        </w:rPr>
        <w:t xml:space="preserve"> </w:t>
      </w:r>
      <w:r>
        <w:rPr>
          <w:color w:val="0067B1"/>
          <w:w w:val="115"/>
        </w:rPr>
        <w:t>Lippincott</w:t>
      </w:r>
      <w:r>
        <w:rPr>
          <w:color w:val="0067B1"/>
          <w:spacing w:val="-13"/>
          <w:w w:val="115"/>
        </w:rPr>
        <w:t xml:space="preserve"> </w:t>
      </w:r>
      <w:r>
        <w:rPr>
          <w:color w:val="0067B1"/>
          <w:w w:val="115"/>
        </w:rPr>
        <w:t>Williams</w:t>
      </w:r>
      <w:r>
        <w:rPr>
          <w:color w:val="0067B1"/>
          <w:spacing w:val="-12"/>
          <w:w w:val="115"/>
        </w:rPr>
        <w:t xml:space="preserve"> </w:t>
      </w:r>
      <w:r>
        <w:rPr>
          <w:color w:val="0067B1"/>
          <w:w w:val="115"/>
        </w:rPr>
        <w:t>&amp;</w:t>
      </w:r>
      <w:r>
        <w:rPr>
          <w:color w:val="0067B1"/>
          <w:spacing w:val="-13"/>
          <w:w w:val="115"/>
        </w:rPr>
        <w:t xml:space="preserve"> </w:t>
      </w:r>
      <w:r>
        <w:rPr>
          <w:color w:val="0067B1"/>
          <w:spacing w:val="-2"/>
          <w:w w:val="115"/>
        </w:rPr>
        <w:t>Wilkins.</w:t>
      </w:r>
    </w:p>
    <w:p w14:paraId="4517CEE2" w14:textId="77777777" w:rsidR="000F75DB" w:rsidRDefault="000C1A9B">
      <w:pPr>
        <w:spacing w:before="156" w:line="252" w:lineRule="auto"/>
        <w:ind w:left="820" w:right="578" w:hanging="360"/>
      </w:pPr>
      <w:r>
        <w:rPr>
          <w:color w:val="0067B1"/>
          <w:w w:val="125"/>
        </w:rPr>
        <w:t>Maracle,</w:t>
      </w:r>
      <w:r>
        <w:rPr>
          <w:color w:val="0067B1"/>
          <w:spacing w:val="-3"/>
          <w:w w:val="125"/>
        </w:rPr>
        <w:t xml:space="preserve"> </w:t>
      </w:r>
      <w:r>
        <w:rPr>
          <w:color w:val="0067B1"/>
          <w:w w:val="125"/>
        </w:rPr>
        <w:t>B.</w:t>
      </w:r>
      <w:r>
        <w:rPr>
          <w:color w:val="0067B1"/>
          <w:spacing w:val="-3"/>
          <w:w w:val="125"/>
        </w:rPr>
        <w:t xml:space="preserve"> </w:t>
      </w:r>
      <w:r>
        <w:rPr>
          <w:color w:val="0067B1"/>
          <w:w w:val="125"/>
        </w:rPr>
        <w:t>(1994).</w:t>
      </w:r>
      <w:r>
        <w:rPr>
          <w:color w:val="0067B1"/>
          <w:spacing w:val="-5"/>
          <w:w w:val="125"/>
        </w:rPr>
        <w:t xml:space="preserve"> </w:t>
      </w:r>
      <w:proofErr w:type="spellStart"/>
      <w:r>
        <w:rPr>
          <w:i/>
          <w:color w:val="0067B1"/>
          <w:w w:val="125"/>
        </w:rPr>
        <w:t>Crazywater</w:t>
      </w:r>
      <w:proofErr w:type="spellEnd"/>
      <w:r>
        <w:rPr>
          <w:i/>
          <w:color w:val="0067B1"/>
          <w:w w:val="125"/>
        </w:rPr>
        <w:t>:</w:t>
      </w:r>
      <w:r>
        <w:rPr>
          <w:i/>
          <w:color w:val="0067B1"/>
          <w:spacing w:val="-5"/>
          <w:w w:val="125"/>
        </w:rPr>
        <w:t xml:space="preserve"> </w:t>
      </w:r>
      <w:r>
        <w:rPr>
          <w:i/>
          <w:color w:val="0067B1"/>
          <w:w w:val="125"/>
        </w:rPr>
        <w:t>Native</w:t>
      </w:r>
      <w:r>
        <w:rPr>
          <w:i/>
          <w:color w:val="0067B1"/>
          <w:spacing w:val="-5"/>
          <w:w w:val="125"/>
        </w:rPr>
        <w:t xml:space="preserve"> </w:t>
      </w:r>
      <w:r>
        <w:rPr>
          <w:i/>
          <w:color w:val="0067B1"/>
          <w:spacing w:val="-14"/>
          <w:w w:val="55"/>
        </w:rPr>
        <w:t>V</w:t>
      </w:r>
      <w:r>
        <w:rPr>
          <w:i/>
          <w:color w:val="0067B1"/>
          <w:spacing w:val="2"/>
          <w:w w:val="139"/>
        </w:rPr>
        <w:t>oice</w:t>
      </w:r>
      <w:r>
        <w:rPr>
          <w:i/>
          <w:color w:val="0067B1"/>
          <w:spacing w:val="3"/>
          <w:w w:val="139"/>
        </w:rPr>
        <w:t>s</w:t>
      </w:r>
      <w:r>
        <w:rPr>
          <w:i/>
          <w:color w:val="0067B1"/>
          <w:spacing w:val="-4"/>
          <w:w w:val="125"/>
        </w:rPr>
        <w:t xml:space="preserve"> </w:t>
      </w:r>
      <w:r>
        <w:rPr>
          <w:i/>
          <w:color w:val="0067B1"/>
          <w:w w:val="125"/>
        </w:rPr>
        <w:t>on</w:t>
      </w:r>
      <w:r>
        <w:rPr>
          <w:i/>
          <w:color w:val="0067B1"/>
          <w:spacing w:val="-5"/>
          <w:w w:val="125"/>
        </w:rPr>
        <w:t xml:space="preserve"> </w:t>
      </w:r>
      <w:r>
        <w:rPr>
          <w:i/>
          <w:color w:val="0067B1"/>
          <w:w w:val="125"/>
        </w:rPr>
        <w:t>Addiction</w:t>
      </w:r>
      <w:r>
        <w:rPr>
          <w:i/>
          <w:color w:val="0067B1"/>
          <w:spacing w:val="-5"/>
          <w:w w:val="125"/>
        </w:rPr>
        <w:t xml:space="preserve"> </w:t>
      </w:r>
      <w:r>
        <w:rPr>
          <w:i/>
          <w:color w:val="0067B1"/>
          <w:w w:val="125"/>
        </w:rPr>
        <w:t>and</w:t>
      </w:r>
      <w:r>
        <w:rPr>
          <w:i/>
          <w:color w:val="0067B1"/>
          <w:spacing w:val="-5"/>
          <w:w w:val="125"/>
        </w:rPr>
        <w:t xml:space="preserve"> </w:t>
      </w:r>
      <w:r>
        <w:rPr>
          <w:i/>
          <w:color w:val="0067B1"/>
          <w:w w:val="125"/>
        </w:rPr>
        <w:t>Recovery</w:t>
      </w:r>
      <w:r>
        <w:rPr>
          <w:color w:val="0067B1"/>
          <w:w w:val="125"/>
        </w:rPr>
        <w:t>.</w:t>
      </w:r>
      <w:r>
        <w:rPr>
          <w:color w:val="0067B1"/>
          <w:spacing w:val="-3"/>
          <w:w w:val="125"/>
        </w:rPr>
        <w:t xml:space="preserve"> </w:t>
      </w:r>
      <w:r>
        <w:rPr>
          <w:color w:val="0067B1"/>
          <w:w w:val="125"/>
        </w:rPr>
        <w:t>New</w:t>
      </w:r>
      <w:r>
        <w:rPr>
          <w:color w:val="0067B1"/>
          <w:spacing w:val="-3"/>
          <w:w w:val="125"/>
        </w:rPr>
        <w:t xml:space="preserve"> </w:t>
      </w:r>
      <w:r>
        <w:rPr>
          <w:color w:val="0067B1"/>
          <w:w w:val="125"/>
        </w:rPr>
        <w:t>York: Penguin</w:t>
      </w:r>
      <w:r>
        <w:rPr>
          <w:color w:val="0067B1"/>
          <w:spacing w:val="-4"/>
          <w:w w:val="125"/>
        </w:rPr>
        <w:t xml:space="preserve"> </w:t>
      </w:r>
      <w:r>
        <w:rPr>
          <w:color w:val="0067B1"/>
          <w:w w:val="125"/>
        </w:rPr>
        <w:t>Books.</w:t>
      </w:r>
    </w:p>
    <w:p w14:paraId="3D688D44" w14:textId="77777777" w:rsidR="000F75DB" w:rsidRDefault="000C1A9B">
      <w:pPr>
        <w:spacing w:before="145" w:line="252" w:lineRule="auto"/>
        <w:ind w:left="820" w:right="247" w:hanging="360"/>
      </w:pPr>
      <w:r>
        <w:rPr>
          <w:color w:val="0067B1"/>
          <w:w w:val="125"/>
        </w:rPr>
        <w:t>Miller,</w:t>
      </w:r>
      <w:r>
        <w:rPr>
          <w:color w:val="0067B1"/>
          <w:spacing w:val="-12"/>
          <w:w w:val="125"/>
        </w:rPr>
        <w:t xml:space="preserve"> </w:t>
      </w:r>
      <w:r>
        <w:rPr>
          <w:color w:val="0067B1"/>
          <w:w w:val="125"/>
        </w:rPr>
        <w:t>G.</w:t>
      </w:r>
      <w:r>
        <w:rPr>
          <w:color w:val="0067B1"/>
          <w:spacing w:val="-13"/>
          <w:w w:val="125"/>
        </w:rPr>
        <w:t xml:space="preserve"> </w:t>
      </w:r>
      <w:r>
        <w:rPr>
          <w:color w:val="0067B1"/>
          <w:w w:val="125"/>
        </w:rPr>
        <w:t>(2004).</w:t>
      </w:r>
      <w:r>
        <w:rPr>
          <w:color w:val="0067B1"/>
          <w:spacing w:val="-13"/>
          <w:w w:val="125"/>
        </w:rPr>
        <w:t xml:space="preserve"> </w:t>
      </w:r>
      <w:r>
        <w:rPr>
          <w:i/>
          <w:color w:val="0067B1"/>
          <w:w w:val="125"/>
        </w:rPr>
        <w:t>Learning</w:t>
      </w:r>
      <w:r>
        <w:rPr>
          <w:i/>
          <w:color w:val="0067B1"/>
          <w:spacing w:val="-13"/>
          <w:w w:val="125"/>
        </w:rPr>
        <w:t xml:space="preserve"> </w:t>
      </w:r>
      <w:r>
        <w:rPr>
          <w:i/>
          <w:color w:val="0067B1"/>
          <w:w w:val="125"/>
        </w:rPr>
        <w:t>the</w:t>
      </w:r>
      <w:r>
        <w:rPr>
          <w:i/>
          <w:color w:val="0067B1"/>
          <w:spacing w:val="-13"/>
          <w:w w:val="125"/>
        </w:rPr>
        <w:t xml:space="preserve"> </w:t>
      </w:r>
      <w:r>
        <w:rPr>
          <w:i/>
          <w:color w:val="0067B1"/>
          <w:w w:val="125"/>
        </w:rPr>
        <w:t>Language</w:t>
      </w:r>
      <w:r>
        <w:rPr>
          <w:i/>
          <w:color w:val="0067B1"/>
          <w:spacing w:val="-13"/>
          <w:w w:val="125"/>
        </w:rPr>
        <w:t xml:space="preserve"> </w:t>
      </w:r>
      <w:r>
        <w:rPr>
          <w:i/>
          <w:color w:val="0067B1"/>
          <w:w w:val="125"/>
        </w:rPr>
        <w:t>of</w:t>
      </w:r>
      <w:r>
        <w:rPr>
          <w:i/>
          <w:color w:val="0067B1"/>
          <w:spacing w:val="-13"/>
          <w:w w:val="125"/>
        </w:rPr>
        <w:t xml:space="preserve"> </w:t>
      </w:r>
      <w:r>
        <w:rPr>
          <w:i/>
          <w:color w:val="0067B1"/>
          <w:w w:val="125"/>
        </w:rPr>
        <w:t>Addiction</w:t>
      </w:r>
      <w:r>
        <w:rPr>
          <w:i/>
          <w:color w:val="0067B1"/>
          <w:spacing w:val="-13"/>
          <w:w w:val="125"/>
        </w:rPr>
        <w:t xml:space="preserve"> </w:t>
      </w:r>
      <w:r>
        <w:rPr>
          <w:i/>
          <w:color w:val="0067B1"/>
          <w:w w:val="125"/>
        </w:rPr>
        <w:t>Counseling</w:t>
      </w:r>
      <w:r>
        <w:rPr>
          <w:i/>
          <w:color w:val="0067B1"/>
          <w:spacing w:val="-12"/>
          <w:w w:val="125"/>
        </w:rPr>
        <w:t xml:space="preserve"> </w:t>
      </w:r>
      <w:r>
        <w:rPr>
          <w:color w:val="0067B1"/>
          <w:w w:val="125"/>
        </w:rPr>
        <w:t>(2nd</w:t>
      </w:r>
      <w:r>
        <w:rPr>
          <w:color w:val="0067B1"/>
          <w:spacing w:val="-13"/>
          <w:w w:val="125"/>
        </w:rPr>
        <w:t xml:space="preserve"> </w:t>
      </w:r>
      <w:r>
        <w:rPr>
          <w:color w:val="0067B1"/>
          <w:w w:val="125"/>
        </w:rPr>
        <w:t>ed.).</w:t>
      </w:r>
      <w:r>
        <w:rPr>
          <w:color w:val="0067B1"/>
          <w:spacing w:val="-12"/>
          <w:w w:val="125"/>
        </w:rPr>
        <w:t xml:space="preserve"> </w:t>
      </w:r>
      <w:r>
        <w:rPr>
          <w:color w:val="0067B1"/>
          <w:w w:val="125"/>
        </w:rPr>
        <w:t>Hoboken,</w:t>
      </w:r>
      <w:r>
        <w:rPr>
          <w:color w:val="0067B1"/>
          <w:spacing w:val="-12"/>
          <w:w w:val="125"/>
        </w:rPr>
        <w:t xml:space="preserve"> </w:t>
      </w:r>
      <w:r>
        <w:rPr>
          <w:color w:val="0067B1"/>
          <w:w w:val="125"/>
        </w:rPr>
        <w:t>NJ: John</w:t>
      </w:r>
      <w:r>
        <w:rPr>
          <w:color w:val="0067B1"/>
          <w:spacing w:val="-18"/>
          <w:w w:val="125"/>
        </w:rPr>
        <w:t xml:space="preserve"> </w:t>
      </w:r>
      <w:r>
        <w:rPr>
          <w:color w:val="0067B1"/>
          <w:w w:val="125"/>
        </w:rPr>
        <w:t>Wiley</w:t>
      </w:r>
      <w:r>
        <w:rPr>
          <w:color w:val="0067B1"/>
          <w:spacing w:val="-17"/>
          <w:w w:val="125"/>
        </w:rPr>
        <w:t xml:space="preserve"> </w:t>
      </w:r>
      <w:r>
        <w:rPr>
          <w:color w:val="0067B1"/>
          <w:w w:val="125"/>
        </w:rPr>
        <w:t>&amp;</w:t>
      </w:r>
      <w:r>
        <w:rPr>
          <w:color w:val="0067B1"/>
          <w:spacing w:val="-17"/>
          <w:w w:val="125"/>
        </w:rPr>
        <w:t xml:space="preserve"> </w:t>
      </w:r>
      <w:r>
        <w:rPr>
          <w:color w:val="0067B1"/>
          <w:w w:val="125"/>
        </w:rPr>
        <w:t>Sons.</w:t>
      </w:r>
    </w:p>
    <w:p w14:paraId="6F004962" w14:textId="77777777" w:rsidR="000F75DB" w:rsidRDefault="000C1A9B">
      <w:pPr>
        <w:spacing w:before="144"/>
        <w:ind w:left="460"/>
      </w:pPr>
      <w:r>
        <w:rPr>
          <w:color w:val="0067B1"/>
          <w:w w:val="120"/>
        </w:rPr>
        <w:t>Pagani-Tousignant,</w:t>
      </w:r>
      <w:r>
        <w:rPr>
          <w:color w:val="0067B1"/>
          <w:spacing w:val="5"/>
          <w:w w:val="120"/>
        </w:rPr>
        <w:t xml:space="preserve"> </w:t>
      </w:r>
      <w:r>
        <w:rPr>
          <w:color w:val="0067B1"/>
          <w:w w:val="120"/>
        </w:rPr>
        <w:t>C.</w:t>
      </w:r>
      <w:r>
        <w:rPr>
          <w:color w:val="0067B1"/>
          <w:spacing w:val="6"/>
          <w:w w:val="120"/>
        </w:rPr>
        <w:t xml:space="preserve"> </w:t>
      </w:r>
      <w:r>
        <w:rPr>
          <w:color w:val="0067B1"/>
          <w:w w:val="120"/>
        </w:rPr>
        <w:t>(1992).</w:t>
      </w:r>
      <w:r>
        <w:rPr>
          <w:color w:val="0067B1"/>
          <w:spacing w:val="4"/>
          <w:w w:val="120"/>
        </w:rPr>
        <w:t xml:space="preserve"> </w:t>
      </w:r>
      <w:r>
        <w:rPr>
          <w:i/>
          <w:color w:val="0067B1"/>
          <w:w w:val="120"/>
        </w:rPr>
        <w:t>Breaking</w:t>
      </w:r>
      <w:r>
        <w:rPr>
          <w:i/>
          <w:color w:val="0067B1"/>
          <w:spacing w:val="5"/>
          <w:w w:val="120"/>
        </w:rPr>
        <w:t xml:space="preserve"> </w:t>
      </w:r>
      <w:r>
        <w:rPr>
          <w:i/>
          <w:color w:val="0067B1"/>
          <w:w w:val="120"/>
        </w:rPr>
        <w:t>the</w:t>
      </w:r>
      <w:r>
        <w:rPr>
          <w:i/>
          <w:color w:val="0067B1"/>
          <w:spacing w:val="4"/>
          <w:w w:val="120"/>
        </w:rPr>
        <w:t xml:space="preserve"> </w:t>
      </w:r>
      <w:r>
        <w:rPr>
          <w:i/>
          <w:color w:val="0067B1"/>
          <w:w w:val="120"/>
        </w:rPr>
        <w:t>Rules:</w:t>
      </w:r>
      <w:r>
        <w:rPr>
          <w:i/>
          <w:color w:val="0067B1"/>
          <w:spacing w:val="5"/>
          <w:w w:val="120"/>
        </w:rPr>
        <w:t xml:space="preserve"> </w:t>
      </w:r>
      <w:r>
        <w:rPr>
          <w:i/>
          <w:color w:val="0067B1"/>
          <w:w w:val="120"/>
        </w:rPr>
        <w:t>Counseling</w:t>
      </w:r>
      <w:r>
        <w:rPr>
          <w:i/>
          <w:color w:val="0067B1"/>
          <w:spacing w:val="4"/>
          <w:w w:val="120"/>
        </w:rPr>
        <w:t xml:space="preserve"> </w:t>
      </w:r>
      <w:r>
        <w:rPr>
          <w:i/>
          <w:color w:val="0067B1"/>
          <w:w w:val="120"/>
        </w:rPr>
        <w:t>Ethnic</w:t>
      </w:r>
      <w:r>
        <w:rPr>
          <w:i/>
          <w:color w:val="0067B1"/>
          <w:spacing w:val="4"/>
          <w:w w:val="120"/>
        </w:rPr>
        <w:t xml:space="preserve"> </w:t>
      </w:r>
      <w:r>
        <w:rPr>
          <w:i/>
          <w:color w:val="0067B1"/>
          <w:spacing w:val="-2"/>
          <w:w w:val="120"/>
        </w:rPr>
        <w:t>Minorities</w:t>
      </w:r>
      <w:r>
        <w:rPr>
          <w:color w:val="0067B1"/>
          <w:spacing w:val="-2"/>
          <w:w w:val="120"/>
        </w:rPr>
        <w:t>.</w:t>
      </w:r>
    </w:p>
    <w:p w14:paraId="790C3314" w14:textId="77777777" w:rsidR="000F75DB" w:rsidRDefault="000C1A9B">
      <w:pPr>
        <w:pStyle w:val="BodyText"/>
        <w:spacing w:before="12"/>
        <w:ind w:left="820"/>
      </w:pPr>
      <w:r>
        <w:rPr>
          <w:color w:val="0067B1"/>
          <w:w w:val="110"/>
        </w:rPr>
        <w:t>Minneapolis,</w:t>
      </w:r>
      <w:r>
        <w:rPr>
          <w:color w:val="0067B1"/>
          <w:spacing w:val="7"/>
          <w:w w:val="110"/>
        </w:rPr>
        <w:t xml:space="preserve"> </w:t>
      </w:r>
      <w:r>
        <w:rPr>
          <w:color w:val="0067B1"/>
          <w:w w:val="110"/>
        </w:rPr>
        <w:t>MN:</w:t>
      </w:r>
      <w:r>
        <w:rPr>
          <w:color w:val="0067B1"/>
          <w:spacing w:val="7"/>
          <w:w w:val="110"/>
        </w:rPr>
        <w:t xml:space="preserve"> </w:t>
      </w:r>
      <w:r>
        <w:rPr>
          <w:color w:val="0067B1"/>
          <w:w w:val="110"/>
        </w:rPr>
        <w:t>Johnson</w:t>
      </w:r>
      <w:r>
        <w:rPr>
          <w:color w:val="0067B1"/>
          <w:spacing w:val="6"/>
          <w:w w:val="110"/>
        </w:rPr>
        <w:t xml:space="preserve"> </w:t>
      </w:r>
      <w:r>
        <w:rPr>
          <w:color w:val="0067B1"/>
          <w:spacing w:val="-2"/>
          <w:w w:val="110"/>
        </w:rPr>
        <w:t>Institute.</w:t>
      </w:r>
    </w:p>
    <w:p w14:paraId="6410777B" w14:textId="77777777" w:rsidR="000F75DB" w:rsidRDefault="000C1A9B">
      <w:pPr>
        <w:spacing w:before="157"/>
        <w:ind w:left="460"/>
        <w:rPr>
          <w:i/>
        </w:rPr>
      </w:pPr>
      <w:r>
        <w:rPr>
          <w:color w:val="0067B1"/>
          <w:w w:val="125"/>
        </w:rPr>
        <w:t>Paniagua,</w:t>
      </w:r>
      <w:r>
        <w:rPr>
          <w:color w:val="0067B1"/>
          <w:spacing w:val="-2"/>
          <w:w w:val="125"/>
        </w:rPr>
        <w:t xml:space="preserve"> </w:t>
      </w:r>
      <w:r>
        <w:rPr>
          <w:color w:val="0067B1"/>
          <w:w w:val="105"/>
        </w:rPr>
        <w:t>F.A.</w:t>
      </w:r>
      <w:r>
        <w:rPr>
          <w:color w:val="0067B1"/>
          <w:spacing w:val="-2"/>
          <w:w w:val="125"/>
        </w:rPr>
        <w:t xml:space="preserve"> </w:t>
      </w:r>
      <w:r>
        <w:rPr>
          <w:color w:val="0067B1"/>
          <w:w w:val="125"/>
        </w:rPr>
        <w:t>(2005).</w:t>
      </w:r>
      <w:r>
        <w:rPr>
          <w:color w:val="0067B1"/>
          <w:spacing w:val="-3"/>
          <w:w w:val="125"/>
        </w:rPr>
        <w:t xml:space="preserve"> </w:t>
      </w:r>
      <w:r>
        <w:rPr>
          <w:i/>
          <w:color w:val="0067B1"/>
          <w:w w:val="125"/>
        </w:rPr>
        <w:t>Assessing</w:t>
      </w:r>
      <w:r>
        <w:rPr>
          <w:i/>
          <w:color w:val="0067B1"/>
          <w:spacing w:val="-3"/>
          <w:w w:val="125"/>
        </w:rPr>
        <w:t xml:space="preserve"> </w:t>
      </w:r>
      <w:r>
        <w:rPr>
          <w:i/>
          <w:color w:val="0067B1"/>
          <w:w w:val="125"/>
        </w:rPr>
        <w:t>and</w:t>
      </w:r>
      <w:r>
        <w:rPr>
          <w:i/>
          <w:color w:val="0067B1"/>
          <w:spacing w:val="-3"/>
          <w:w w:val="125"/>
        </w:rPr>
        <w:t xml:space="preserve"> </w:t>
      </w:r>
      <w:r>
        <w:rPr>
          <w:i/>
          <w:color w:val="0067B1"/>
          <w:w w:val="125"/>
        </w:rPr>
        <w:t>Treating</w:t>
      </w:r>
      <w:r>
        <w:rPr>
          <w:i/>
          <w:color w:val="0067B1"/>
          <w:spacing w:val="-3"/>
          <w:w w:val="125"/>
        </w:rPr>
        <w:t xml:space="preserve"> </w:t>
      </w:r>
      <w:r>
        <w:rPr>
          <w:i/>
          <w:color w:val="0067B1"/>
          <w:w w:val="125"/>
        </w:rPr>
        <w:t>Culturally</w:t>
      </w:r>
      <w:r>
        <w:rPr>
          <w:i/>
          <w:color w:val="0067B1"/>
          <w:spacing w:val="-3"/>
          <w:w w:val="125"/>
        </w:rPr>
        <w:t xml:space="preserve"> </w:t>
      </w:r>
      <w:r>
        <w:rPr>
          <w:i/>
          <w:color w:val="0067B1"/>
          <w:w w:val="125"/>
        </w:rPr>
        <w:t>Diverse</w:t>
      </w:r>
      <w:r>
        <w:rPr>
          <w:i/>
          <w:color w:val="0067B1"/>
          <w:spacing w:val="-3"/>
          <w:w w:val="125"/>
        </w:rPr>
        <w:t xml:space="preserve"> </w:t>
      </w:r>
      <w:r>
        <w:rPr>
          <w:i/>
          <w:color w:val="0067B1"/>
          <w:w w:val="125"/>
        </w:rPr>
        <w:t>Clients:</w:t>
      </w:r>
      <w:r>
        <w:rPr>
          <w:i/>
          <w:color w:val="0067B1"/>
          <w:spacing w:val="-2"/>
          <w:w w:val="125"/>
        </w:rPr>
        <w:t xml:space="preserve"> </w:t>
      </w:r>
      <w:r>
        <w:rPr>
          <w:i/>
          <w:color w:val="0067B1"/>
          <w:w w:val="105"/>
        </w:rPr>
        <w:t>A</w:t>
      </w:r>
      <w:r>
        <w:rPr>
          <w:i/>
          <w:color w:val="0067B1"/>
          <w:spacing w:val="-6"/>
          <w:w w:val="130"/>
        </w:rPr>
        <w:t xml:space="preserve"> </w:t>
      </w:r>
      <w:r>
        <w:rPr>
          <w:i/>
          <w:color w:val="0067B1"/>
          <w:w w:val="130"/>
        </w:rPr>
        <w:t>Practical</w:t>
      </w:r>
      <w:r>
        <w:rPr>
          <w:i/>
          <w:color w:val="0067B1"/>
          <w:spacing w:val="-6"/>
          <w:w w:val="130"/>
        </w:rPr>
        <w:t xml:space="preserve"> </w:t>
      </w:r>
      <w:r>
        <w:rPr>
          <w:i/>
          <w:color w:val="0067B1"/>
          <w:spacing w:val="-2"/>
          <w:w w:val="125"/>
        </w:rPr>
        <w:t>Guide</w:t>
      </w:r>
    </w:p>
    <w:p w14:paraId="66C49534" w14:textId="77777777" w:rsidR="000F75DB" w:rsidRDefault="000C1A9B">
      <w:pPr>
        <w:pStyle w:val="BodyText"/>
        <w:spacing w:before="12"/>
        <w:ind w:left="820"/>
      </w:pPr>
      <w:r>
        <w:rPr>
          <w:color w:val="0067B1"/>
          <w:w w:val="115"/>
        </w:rPr>
        <w:t>(3rd</w:t>
      </w:r>
      <w:r>
        <w:rPr>
          <w:color w:val="0067B1"/>
          <w:spacing w:val="-15"/>
          <w:w w:val="115"/>
        </w:rPr>
        <w:t xml:space="preserve"> </w:t>
      </w:r>
      <w:r>
        <w:rPr>
          <w:color w:val="0067B1"/>
          <w:w w:val="115"/>
        </w:rPr>
        <w:t>ed.).</w:t>
      </w:r>
      <w:r>
        <w:rPr>
          <w:color w:val="0067B1"/>
          <w:spacing w:val="-14"/>
          <w:w w:val="115"/>
        </w:rPr>
        <w:t xml:space="preserve"> </w:t>
      </w:r>
      <w:r>
        <w:rPr>
          <w:color w:val="0067B1"/>
          <w:w w:val="115"/>
        </w:rPr>
        <w:t>Thousand</w:t>
      </w:r>
      <w:r>
        <w:rPr>
          <w:color w:val="0067B1"/>
          <w:spacing w:val="-14"/>
          <w:w w:val="115"/>
        </w:rPr>
        <w:t xml:space="preserve"> </w:t>
      </w:r>
      <w:r>
        <w:rPr>
          <w:color w:val="0067B1"/>
          <w:w w:val="115"/>
        </w:rPr>
        <w:t>Oaks,</w:t>
      </w:r>
      <w:r>
        <w:rPr>
          <w:color w:val="0067B1"/>
          <w:spacing w:val="-14"/>
          <w:w w:val="115"/>
        </w:rPr>
        <w:t xml:space="preserve"> </w:t>
      </w:r>
      <w:r>
        <w:rPr>
          <w:color w:val="0067B1"/>
          <w:w w:val="115"/>
        </w:rPr>
        <w:t>CA:</w:t>
      </w:r>
      <w:r>
        <w:rPr>
          <w:color w:val="0067B1"/>
          <w:spacing w:val="-14"/>
          <w:w w:val="115"/>
        </w:rPr>
        <w:t xml:space="preserve"> </w:t>
      </w:r>
      <w:r>
        <w:rPr>
          <w:color w:val="0067B1"/>
          <w:w w:val="115"/>
        </w:rPr>
        <w:t>Sage</w:t>
      </w:r>
      <w:r>
        <w:rPr>
          <w:color w:val="0067B1"/>
          <w:spacing w:val="-14"/>
          <w:w w:val="115"/>
        </w:rPr>
        <w:t xml:space="preserve"> </w:t>
      </w:r>
      <w:r>
        <w:rPr>
          <w:color w:val="0067B1"/>
          <w:spacing w:val="-2"/>
          <w:w w:val="115"/>
        </w:rPr>
        <w:t>Publications.</w:t>
      </w:r>
    </w:p>
    <w:p w14:paraId="1E9CDED5" w14:textId="77777777" w:rsidR="000F75DB" w:rsidRDefault="000C1A9B">
      <w:pPr>
        <w:spacing w:before="157" w:line="252" w:lineRule="auto"/>
        <w:ind w:left="820" w:right="247" w:hanging="360"/>
      </w:pPr>
      <w:r>
        <w:rPr>
          <w:color w:val="0067B1"/>
          <w:spacing w:val="-2"/>
          <w:w w:val="115"/>
        </w:rPr>
        <w:t>Paul,</w:t>
      </w:r>
      <w:r>
        <w:rPr>
          <w:color w:val="0067B1"/>
          <w:spacing w:val="-8"/>
          <w:w w:val="115"/>
        </w:rPr>
        <w:t xml:space="preserve"> </w:t>
      </w:r>
      <w:r>
        <w:rPr>
          <w:color w:val="0067B1"/>
          <w:spacing w:val="-2"/>
          <w:w w:val="115"/>
        </w:rPr>
        <w:t>J.P.,</w:t>
      </w:r>
      <w:r>
        <w:rPr>
          <w:color w:val="0067B1"/>
          <w:spacing w:val="-8"/>
          <w:w w:val="115"/>
        </w:rPr>
        <w:t xml:space="preserve"> </w:t>
      </w:r>
      <w:r>
        <w:rPr>
          <w:color w:val="0067B1"/>
          <w:spacing w:val="-2"/>
          <w:w w:val="115"/>
        </w:rPr>
        <w:t>Stall,</w:t>
      </w:r>
      <w:r>
        <w:rPr>
          <w:color w:val="0067B1"/>
          <w:spacing w:val="-8"/>
          <w:w w:val="115"/>
        </w:rPr>
        <w:t xml:space="preserve"> </w:t>
      </w:r>
      <w:r>
        <w:rPr>
          <w:color w:val="0067B1"/>
          <w:spacing w:val="-2"/>
          <w:w w:val="115"/>
        </w:rPr>
        <w:t>R.,</w:t>
      </w:r>
      <w:r>
        <w:rPr>
          <w:color w:val="0067B1"/>
          <w:spacing w:val="-8"/>
          <w:w w:val="115"/>
        </w:rPr>
        <w:t xml:space="preserve"> </w:t>
      </w:r>
      <w:r>
        <w:rPr>
          <w:color w:val="0067B1"/>
          <w:spacing w:val="-2"/>
          <w:w w:val="115"/>
        </w:rPr>
        <w:t>&amp;</w:t>
      </w:r>
      <w:r>
        <w:rPr>
          <w:color w:val="0067B1"/>
          <w:spacing w:val="-8"/>
          <w:w w:val="115"/>
        </w:rPr>
        <w:t xml:space="preserve"> </w:t>
      </w:r>
      <w:r>
        <w:rPr>
          <w:color w:val="0067B1"/>
          <w:spacing w:val="-2"/>
          <w:w w:val="115"/>
        </w:rPr>
        <w:t>Bloomfield,</w:t>
      </w:r>
      <w:r>
        <w:rPr>
          <w:color w:val="0067B1"/>
          <w:spacing w:val="-8"/>
          <w:w w:val="115"/>
        </w:rPr>
        <w:t xml:space="preserve"> </w:t>
      </w:r>
      <w:r>
        <w:rPr>
          <w:color w:val="0067B1"/>
          <w:spacing w:val="-2"/>
          <w:w w:val="115"/>
        </w:rPr>
        <w:t>K.A.</w:t>
      </w:r>
      <w:r>
        <w:rPr>
          <w:color w:val="0067B1"/>
          <w:spacing w:val="-8"/>
          <w:w w:val="115"/>
        </w:rPr>
        <w:t xml:space="preserve"> </w:t>
      </w:r>
      <w:r>
        <w:rPr>
          <w:color w:val="0067B1"/>
          <w:spacing w:val="-2"/>
          <w:w w:val="115"/>
        </w:rPr>
        <w:t>(1991).</w:t>
      </w:r>
      <w:r>
        <w:rPr>
          <w:color w:val="0067B1"/>
          <w:spacing w:val="-9"/>
          <w:w w:val="115"/>
        </w:rPr>
        <w:t xml:space="preserve"> </w:t>
      </w:r>
      <w:r>
        <w:rPr>
          <w:color w:val="0067B1"/>
          <w:spacing w:val="-2"/>
          <w:w w:val="115"/>
        </w:rPr>
        <w:t>Gay</w:t>
      </w:r>
      <w:r>
        <w:rPr>
          <w:color w:val="0067B1"/>
          <w:spacing w:val="-9"/>
          <w:w w:val="115"/>
        </w:rPr>
        <w:t xml:space="preserve"> </w:t>
      </w:r>
      <w:r>
        <w:rPr>
          <w:color w:val="0067B1"/>
          <w:spacing w:val="-2"/>
          <w:w w:val="115"/>
        </w:rPr>
        <w:t>and</w:t>
      </w:r>
      <w:r>
        <w:rPr>
          <w:color w:val="0067B1"/>
          <w:spacing w:val="-8"/>
          <w:w w:val="115"/>
        </w:rPr>
        <w:t xml:space="preserve"> </w:t>
      </w:r>
      <w:r>
        <w:rPr>
          <w:color w:val="0067B1"/>
          <w:spacing w:val="-2"/>
          <w:w w:val="115"/>
        </w:rPr>
        <w:t>alcoholic:</w:t>
      </w:r>
      <w:r>
        <w:rPr>
          <w:color w:val="0067B1"/>
          <w:spacing w:val="-8"/>
          <w:w w:val="115"/>
        </w:rPr>
        <w:t xml:space="preserve"> </w:t>
      </w:r>
      <w:r>
        <w:rPr>
          <w:color w:val="0067B1"/>
          <w:spacing w:val="-2"/>
          <w:w w:val="115"/>
        </w:rPr>
        <w:t>Epidemiologic</w:t>
      </w:r>
      <w:r>
        <w:rPr>
          <w:color w:val="0067B1"/>
          <w:spacing w:val="-8"/>
          <w:w w:val="115"/>
        </w:rPr>
        <w:t xml:space="preserve"> </w:t>
      </w:r>
      <w:r>
        <w:rPr>
          <w:color w:val="0067B1"/>
          <w:spacing w:val="-2"/>
          <w:w w:val="115"/>
        </w:rPr>
        <w:t>and</w:t>
      </w:r>
      <w:r>
        <w:rPr>
          <w:color w:val="0067B1"/>
          <w:spacing w:val="-8"/>
          <w:w w:val="115"/>
        </w:rPr>
        <w:t xml:space="preserve"> </w:t>
      </w:r>
      <w:r>
        <w:rPr>
          <w:color w:val="0067B1"/>
          <w:spacing w:val="-2"/>
          <w:w w:val="115"/>
        </w:rPr>
        <w:t xml:space="preserve">clinical </w:t>
      </w:r>
      <w:r>
        <w:rPr>
          <w:color w:val="0067B1"/>
          <w:w w:val="120"/>
        </w:rPr>
        <w:t xml:space="preserve">issues. </w:t>
      </w:r>
      <w:r>
        <w:rPr>
          <w:i/>
          <w:color w:val="0067B1"/>
          <w:w w:val="120"/>
        </w:rPr>
        <w:t>Alcohol Health and Research World</w:t>
      </w:r>
      <w:r>
        <w:rPr>
          <w:color w:val="0067B1"/>
          <w:w w:val="120"/>
        </w:rPr>
        <w:t>, 15:151-160.</w:t>
      </w:r>
    </w:p>
    <w:p w14:paraId="031D5D49" w14:textId="77777777" w:rsidR="000F75DB" w:rsidRDefault="000C1A9B">
      <w:pPr>
        <w:spacing w:before="144"/>
        <w:ind w:left="460"/>
      </w:pPr>
      <w:r>
        <w:rPr>
          <w:color w:val="0067B1"/>
          <w:spacing w:val="-2"/>
          <w:w w:val="130"/>
        </w:rPr>
        <w:t>Pedersen,</w:t>
      </w:r>
      <w:r>
        <w:rPr>
          <w:color w:val="0067B1"/>
          <w:spacing w:val="-5"/>
          <w:w w:val="130"/>
        </w:rPr>
        <w:t xml:space="preserve"> </w:t>
      </w:r>
      <w:r>
        <w:rPr>
          <w:color w:val="0067B1"/>
          <w:spacing w:val="-2"/>
          <w:w w:val="130"/>
        </w:rPr>
        <w:t>P.B.</w:t>
      </w:r>
      <w:r>
        <w:rPr>
          <w:color w:val="0067B1"/>
          <w:spacing w:val="-4"/>
          <w:w w:val="130"/>
        </w:rPr>
        <w:t xml:space="preserve"> </w:t>
      </w:r>
      <w:r>
        <w:rPr>
          <w:color w:val="0067B1"/>
          <w:spacing w:val="-2"/>
          <w:w w:val="130"/>
        </w:rPr>
        <w:t>(1997).</w:t>
      </w:r>
      <w:r>
        <w:rPr>
          <w:color w:val="0067B1"/>
          <w:spacing w:val="-5"/>
          <w:w w:val="130"/>
        </w:rPr>
        <w:t xml:space="preserve"> </w:t>
      </w:r>
      <w:r>
        <w:rPr>
          <w:i/>
          <w:color w:val="0067B1"/>
          <w:spacing w:val="-2"/>
          <w:w w:val="130"/>
        </w:rPr>
        <w:t>Culture-Centered</w:t>
      </w:r>
      <w:r>
        <w:rPr>
          <w:i/>
          <w:color w:val="0067B1"/>
          <w:spacing w:val="-5"/>
          <w:w w:val="130"/>
        </w:rPr>
        <w:t xml:space="preserve"> </w:t>
      </w:r>
      <w:r>
        <w:rPr>
          <w:i/>
          <w:color w:val="0067B1"/>
          <w:spacing w:val="-2"/>
          <w:w w:val="130"/>
        </w:rPr>
        <w:t>Counseling</w:t>
      </w:r>
      <w:r>
        <w:rPr>
          <w:i/>
          <w:color w:val="0067B1"/>
          <w:spacing w:val="-5"/>
          <w:w w:val="130"/>
        </w:rPr>
        <w:t xml:space="preserve"> </w:t>
      </w:r>
      <w:r>
        <w:rPr>
          <w:i/>
          <w:color w:val="0067B1"/>
          <w:spacing w:val="-2"/>
          <w:w w:val="130"/>
        </w:rPr>
        <w:t>Interventions:</w:t>
      </w:r>
      <w:r>
        <w:rPr>
          <w:i/>
          <w:color w:val="0067B1"/>
          <w:spacing w:val="-6"/>
          <w:w w:val="130"/>
        </w:rPr>
        <w:t xml:space="preserve"> </w:t>
      </w:r>
      <w:r>
        <w:rPr>
          <w:i/>
          <w:color w:val="0067B1"/>
          <w:spacing w:val="-2"/>
          <w:w w:val="130"/>
        </w:rPr>
        <w:t>Striving</w:t>
      </w:r>
      <w:r>
        <w:rPr>
          <w:i/>
          <w:color w:val="0067B1"/>
          <w:spacing w:val="-5"/>
          <w:w w:val="130"/>
        </w:rPr>
        <w:t xml:space="preserve"> </w:t>
      </w:r>
      <w:r>
        <w:rPr>
          <w:i/>
          <w:color w:val="0067B1"/>
          <w:spacing w:val="-2"/>
          <w:w w:val="130"/>
        </w:rPr>
        <w:t>for</w:t>
      </w:r>
      <w:r>
        <w:rPr>
          <w:i/>
          <w:color w:val="0067B1"/>
          <w:spacing w:val="-5"/>
          <w:w w:val="130"/>
        </w:rPr>
        <w:t xml:space="preserve"> </w:t>
      </w:r>
      <w:r>
        <w:rPr>
          <w:i/>
          <w:color w:val="0067B1"/>
          <w:spacing w:val="-2"/>
          <w:w w:val="130"/>
        </w:rPr>
        <w:t>Accuracy</w:t>
      </w:r>
      <w:r>
        <w:rPr>
          <w:color w:val="0067B1"/>
          <w:spacing w:val="-2"/>
          <w:w w:val="130"/>
        </w:rPr>
        <w:t>.</w:t>
      </w:r>
    </w:p>
    <w:p w14:paraId="18906D13" w14:textId="77777777" w:rsidR="000F75DB" w:rsidRDefault="000C1A9B">
      <w:pPr>
        <w:pStyle w:val="BodyText"/>
        <w:spacing w:before="13"/>
        <w:ind w:left="820"/>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77B5242E" w14:textId="77777777" w:rsidR="000F75DB" w:rsidRDefault="000C1A9B">
      <w:pPr>
        <w:spacing w:before="156"/>
        <w:ind w:left="460"/>
      </w:pPr>
      <w:r>
        <w:rPr>
          <w:color w:val="0067B1"/>
          <w:w w:val="125"/>
        </w:rPr>
        <w:t>Pedersen,</w:t>
      </w:r>
      <w:r>
        <w:rPr>
          <w:color w:val="0067B1"/>
          <w:spacing w:val="3"/>
          <w:w w:val="125"/>
        </w:rPr>
        <w:t xml:space="preserve"> </w:t>
      </w:r>
      <w:r>
        <w:rPr>
          <w:color w:val="0067B1"/>
          <w:w w:val="125"/>
        </w:rPr>
        <w:t>P.B.</w:t>
      </w:r>
      <w:r>
        <w:rPr>
          <w:color w:val="0067B1"/>
          <w:spacing w:val="3"/>
          <w:w w:val="125"/>
        </w:rPr>
        <w:t xml:space="preserve"> </w:t>
      </w:r>
      <w:r>
        <w:rPr>
          <w:color w:val="0067B1"/>
          <w:w w:val="125"/>
        </w:rPr>
        <w:t>(1997).</w:t>
      </w:r>
      <w:r>
        <w:rPr>
          <w:color w:val="0067B1"/>
          <w:spacing w:val="2"/>
          <w:w w:val="125"/>
        </w:rPr>
        <w:t xml:space="preserve"> </w:t>
      </w:r>
      <w:r>
        <w:rPr>
          <w:i/>
          <w:color w:val="0067B1"/>
          <w:w w:val="125"/>
        </w:rPr>
        <w:t>Decisional</w:t>
      </w:r>
      <w:r>
        <w:rPr>
          <w:i/>
          <w:color w:val="0067B1"/>
          <w:spacing w:val="2"/>
          <w:w w:val="125"/>
        </w:rPr>
        <w:t xml:space="preserve"> </w:t>
      </w:r>
      <w:r>
        <w:rPr>
          <w:i/>
          <w:color w:val="0067B1"/>
          <w:w w:val="125"/>
        </w:rPr>
        <w:t>Dialogues</w:t>
      </w:r>
      <w:r>
        <w:rPr>
          <w:i/>
          <w:color w:val="0067B1"/>
          <w:spacing w:val="2"/>
          <w:w w:val="125"/>
        </w:rPr>
        <w:t xml:space="preserve"> </w:t>
      </w:r>
      <w:r>
        <w:rPr>
          <w:i/>
          <w:color w:val="0067B1"/>
          <w:w w:val="125"/>
        </w:rPr>
        <w:t>in</w:t>
      </w:r>
      <w:r>
        <w:rPr>
          <w:i/>
          <w:color w:val="0067B1"/>
          <w:spacing w:val="2"/>
          <w:w w:val="125"/>
        </w:rPr>
        <w:t xml:space="preserve"> </w:t>
      </w:r>
      <w:r>
        <w:rPr>
          <w:i/>
          <w:color w:val="0067B1"/>
          <w:w w:val="125"/>
        </w:rPr>
        <w:t>a</w:t>
      </w:r>
      <w:r>
        <w:rPr>
          <w:i/>
          <w:color w:val="0067B1"/>
          <w:spacing w:val="2"/>
          <w:w w:val="125"/>
        </w:rPr>
        <w:t xml:space="preserve"> </w:t>
      </w:r>
      <w:r>
        <w:rPr>
          <w:i/>
          <w:color w:val="0067B1"/>
          <w:w w:val="125"/>
        </w:rPr>
        <w:t>Cultural</w:t>
      </w:r>
      <w:r>
        <w:rPr>
          <w:i/>
          <w:color w:val="0067B1"/>
          <w:spacing w:val="2"/>
          <w:w w:val="125"/>
        </w:rPr>
        <w:t xml:space="preserve"> </w:t>
      </w:r>
      <w:r>
        <w:rPr>
          <w:i/>
          <w:color w:val="0067B1"/>
          <w:w w:val="125"/>
        </w:rPr>
        <w:t>Context:</w:t>
      </w:r>
      <w:r>
        <w:rPr>
          <w:i/>
          <w:color w:val="0067B1"/>
          <w:spacing w:val="2"/>
          <w:w w:val="125"/>
        </w:rPr>
        <w:t xml:space="preserve"> </w:t>
      </w:r>
      <w:r>
        <w:rPr>
          <w:i/>
          <w:color w:val="0067B1"/>
          <w:w w:val="125"/>
        </w:rPr>
        <w:t>Structured</w:t>
      </w:r>
      <w:r>
        <w:rPr>
          <w:i/>
          <w:color w:val="0067B1"/>
          <w:spacing w:val="2"/>
          <w:w w:val="125"/>
        </w:rPr>
        <w:t xml:space="preserve"> </w:t>
      </w:r>
      <w:r>
        <w:rPr>
          <w:i/>
          <w:color w:val="0067B1"/>
          <w:spacing w:val="-2"/>
          <w:w w:val="125"/>
        </w:rPr>
        <w:t>Exercises</w:t>
      </w:r>
      <w:r>
        <w:rPr>
          <w:color w:val="0067B1"/>
          <w:spacing w:val="-2"/>
          <w:w w:val="125"/>
        </w:rPr>
        <w:t>.</w:t>
      </w:r>
    </w:p>
    <w:p w14:paraId="7B39E4FB" w14:textId="77777777" w:rsidR="000F75DB" w:rsidRDefault="000C1A9B">
      <w:pPr>
        <w:pStyle w:val="BodyText"/>
        <w:spacing w:before="13"/>
        <w:ind w:left="820"/>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77125D27" w14:textId="77777777" w:rsidR="000F75DB" w:rsidRDefault="000C1A9B">
      <w:pPr>
        <w:spacing w:before="156"/>
        <w:ind w:left="460"/>
      </w:pPr>
      <w:r>
        <w:rPr>
          <w:color w:val="0067B1"/>
          <w:w w:val="120"/>
        </w:rPr>
        <w:t>Pedersen,</w:t>
      </w:r>
      <w:r>
        <w:rPr>
          <w:color w:val="0067B1"/>
          <w:spacing w:val="-15"/>
          <w:w w:val="120"/>
        </w:rPr>
        <w:t xml:space="preserve"> </w:t>
      </w:r>
      <w:r>
        <w:rPr>
          <w:color w:val="0067B1"/>
          <w:w w:val="120"/>
        </w:rPr>
        <w:t>P.B.,</w:t>
      </w:r>
      <w:r>
        <w:rPr>
          <w:color w:val="0067B1"/>
          <w:spacing w:val="-15"/>
          <w:w w:val="120"/>
        </w:rPr>
        <w:t xml:space="preserve"> </w:t>
      </w:r>
      <w:proofErr w:type="spellStart"/>
      <w:r>
        <w:rPr>
          <w:color w:val="0067B1"/>
          <w:w w:val="120"/>
        </w:rPr>
        <w:t>Draguns</w:t>
      </w:r>
      <w:proofErr w:type="spellEnd"/>
      <w:r>
        <w:rPr>
          <w:color w:val="0067B1"/>
          <w:w w:val="120"/>
        </w:rPr>
        <w:t>,</w:t>
      </w:r>
      <w:r>
        <w:rPr>
          <w:color w:val="0067B1"/>
          <w:spacing w:val="-15"/>
          <w:w w:val="120"/>
        </w:rPr>
        <w:t xml:space="preserve"> </w:t>
      </w:r>
      <w:r>
        <w:rPr>
          <w:color w:val="0067B1"/>
          <w:w w:val="120"/>
        </w:rPr>
        <w:t>J.G.,</w:t>
      </w:r>
      <w:r>
        <w:rPr>
          <w:color w:val="0067B1"/>
          <w:spacing w:val="-15"/>
          <w:w w:val="120"/>
        </w:rPr>
        <w:t xml:space="preserve"> </w:t>
      </w:r>
      <w:r>
        <w:rPr>
          <w:color w:val="0067B1"/>
          <w:w w:val="120"/>
        </w:rPr>
        <w:t>et</w:t>
      </w:r>
      <w:r>
        <w:rPr>
          <w:color w:val="0067B1"/>
          <w:spacing w:val="-15"/>
          <w:w w:val="120"/>
        </w:rPr>
        <w:t xml:space="preserve"> </w:t>
      </w:r>
      <w:r>
        <w:rPr>
          <w:color w:val="0067B1"/>
          <w:w w:val="120"/>
        </w:rPr>
        <w:t>al.</w:t>
      </w:r>
      <w:r>
        <w:rPr>
          <w:color w:val="0067B1"/>
          <w:spacing w:val="-15"/>
          <w:w w:val="120"/>
        </w:rPr>
        <w:t xml:space="preserve"> </w:t>
      </w:r>
      <w:r>
        <w:rPr>
          <w:color w:val="0067B1"/>
          <w:w w:val="120"/>
        </w:rPr>
        <w:t>(Eds.)</w:t>
      </w:r>
      <w:r>
        <w:rPr>
          <w:color w:val="0067B1"/>
          <w:spacing w:val="-15"/>
          <w:w w:val="120"/>
        </w:rPr>
        <w:t xml:space="preserve"> </w:t>
      </w:r>
      <w:r>
        <w:rPr>
          <w:color w:val="0067B1"/>
          <w:w w:val="120"/>
        </w:rPr>
        <w:t>(2002).</w:t>
      </w:r>
      <w:r>
        <w:rPr>
          <w:color w:val="0067B1"/>
          <w:spacing w:val="-15"/>
          <w:w w:val="120"/>
        </w:rPr>
        <w:t xml:space="preserve"> </w:t>
      </w:r>
      <w:r>
        <w:rPr>
          <w:i/>
          <w:color w:val="0067B1"/>
          <w:w w:val="120"/>
        </w:rPr>
        <w:t>Counseling</w:t>
      </w:r>
      <w:r>
        <w:rPr>
          <w:i/>
          <w:color w:val="0067B1"/>
          <w:spacing w:val="-15"/>
          <w:w w:val="120"/>
        </w:rPr>
        <w:t xml:space="preserve"> </w:t>
      </w:r>
      <w:r>
        <w:rPr>
          <w:i/>
          <w:color w:val="0067B1"/>
          <w:w w:val="120"/>
        </w:rPr>
        <w:t>Across</w:t>
      </w:r>
      <w:r>
        <w:rPr>
          <w:i/>
          <w:color w:val="0067B1"/>
          <w:spacing w:val="-16"/>
          <w:w w:val="120"/>
        </w:rPr>
        <w:t xml:space="preserve"> </w:t>
      </w:r>
      <w:r>
        <w:rPr>
          <w:i/>
          <w:color w:val="0067B1"/>
          <w:w w:val="120"/>
        </w:rPr>
        <w:t>Cultures</w:t>
      </w:r>
      <w:r>
        <w:rPr>
          <w:i/>
          <w:color w:val="0067B1"/>
          <w:spacing w:val="-16"/>
          <w:w w:val="120"/>
        </w:rPr>
        <w:t xml:space="preserve"> </w:t>
      </w:r>
      <w:r>
        <w:rPr>
          <w:color w:val="0067B1"/>
          <w:w w:val="120"/>
        </w:rPr>
        <w:t>(5th</w:t>
      </w:r>
      <w:r>
        <w:rPr>
          <w:color w:val="0067B1"/>
          <w:spacing w:val="-16"/>
          <w:w w:val="120"/>
        </w:rPr>
        <w:t xml:space="preserve"> </w:t>
      </w:r>
      <w:r>
        <w:rPr>
          <w:color w:val="0067B1"/>
          <w:spacing w:val="-2"/>
          <w:w w:val="120"/>
        </w:rPr>
        <w:t>ed.).</w:t>
      </w:r>
    </w:p>
    <w:p w14:paraId="168C97A2" w14:textId="77777777" w:rsidR="000F75DB" w:rsidRDefault="000C1A9B">
      <w:pPr>
        <w:pStyle w:val="BodyText"/>
        <w:spacing w:before="12"/>
        <w:ind w:left="820"/>
      </w:pPr>
      <w:r>
        <w:rPr>
          <w:color w:val="0067B1"/>
          <w:w w:val="110"/>
        </w:rPr>
        <w:t>Thousand</w:t>
      </w:r>
      <w:r>
        <w:rPr>
          <w:color w:val="0067B1"/>
          <w:spacing w:val="12"/>
          <w:w w:val="110"/>
        </w:rPr>
        <w:t xml:space="preserve"> </w:t>
      </w:r>
      <w:r>
        <w:rPr>
          <w:color w:val="0067B1"/>
          <w:w w:val="110"/>
        </w:rPr>
        <w:t>Oaks:</w:t>
      </w:r>
      <w:r>
        <w:rPr>
          <w:color w:val="0067B1"/>
          <w:spacing w:val="12"/>
          <w:w w:val="110"/>
        </w:rPr>
        <w:t xml:space="preserve"> </w:t>
      </w:r>
      <w:r>
        <w:rPr>
          <w:color w:val="0067B1"/>
          <w:w w:val="110"/>
        </w:rPr>
        <w:t>Sage</w:t>
      </w:r>
      <w:r>
        <w:rPr>
          <w:color w:val="0067B1"/>
          <w:spacing w:val="12"/>
          <w:w w:val="110"/>
        </w:rPr>
        <w:t xml:space="preserve"> </w:t>
      </w:r>
      <w:r>
        <w:rPr>
          <w:color w:val="0067B1"/>
          <w:spacing w:val="-2"/>
          <w:w w:val="110"/>
        </w:rPr>
        <w:t>Publications.</w:t>
      </w:r>
    </w:p>
    <w:p w14:paraId="2AA1DC13" w14:textId="77777777" w:rsidR="000F75DB" w:rsidRDefault="000C1A9B">
      <w:pPr>
        <w:spacing w:before="157" w:line="252" w:lineRule="auto"/>
        <w:ind w:left="820" w:right="247" w:hanging="360"/>
      </w:pPr>
      <w:r>
        <w:rPr>
          <w:color w:val="0067B1"/>
          <w:w w:val="125"/>
        </w:rPr>
        <w:t>Perkinson,</w:t>
      </w:r>
      <w:r>
        <w:rPr>
          <w:color w:val="0067B1"/>
          <w:spacing w:val="-3"/>
          <w:w w:val="125"/>
        </w:rPr>
        <w:t xml:space="preserve"> </w:t>
      </w:r>
      <w:r>
        <w:rPr>
          <w:color w:val="0067B1"/>
          <w:w w:val="105"/>
        </w:rPr>
        <w:t xml:space="preserve">R.R. </w:t>
      </w:r>
      <w:r>
        <w:rPr>
          <w:color w:val="0067B1"/>
          <w:w w:val="125"/>
        </w:rPr>
        <w:t>(1997).</w:t>
      </w:r>
      <w:r>
        <w:rPr>
          <w:color w:val="0067B1"/>
          <w:spacing w:val="-5"/>
          <w:w w:val="125"/>
        </w:rPr>
        <w:t xml:space="preserve"> </w:t>
      </w:r>
      <w:r>
        <w:rPr>
          <w:i/>
          <w:color w:val="0067B1"/>
          <w:w w:val="125"/>
        </w:rPr>
        <w:t>Chemical</w:t>
      </w:r>
      <w:r>
        <w:rPr>
          <w:i/>
          <w:color w:val="0067B1"/>
          <w:spacing w:val="-5"/>
          <w:w w:val="125"/>
        </w:rPr>
        <w:t xml:space="preserve"> </w:t>
      </w:r>
      <w:r>
        <w:rPr>
          <w:i/>
          <w:color w:val="0067B1"/>
          <w:w w:val="125"/>
        </w:rPr>
        <w:t>Dependency</w:t>
      </w:r>
      <w:r>
        <w:rPr>
          <w:i/>
          <w:color w:val="0067B1"/>
          <w:spacing w:val="-5"/>
          <w:w w:val="125"/>
        </w:rPr>
        <w:t xml:space="preserve"> </w:t>
      </w:r>
      <w:r>
        <w:rPr>
          <w:i/>
          <w:color w:val="0067B1"/>
          <w:w w:val="125"/>
        </w:rPr>
        <w:t>Counseling:</w:t>
      </w:r>
      <w:r>
        <w:rPr>
          <w:i/>
          <w:color w:val="0067B1"/>
          <w:spacing w:val="-5"/>
          <w:w w:val="125"/>
        </w:rPr>
        <w:t xml:space="preserve"> </w:t>
      </w:r>
      <w:r>
        <w:rPr>
          <w:i/>
          <w:color w:val="0067B1"/>
          <w:w w:val="105"/>
        </w:rPr>
        <w:t xml:space="preserve">A </w:t>
      </w:r>
      <w:r>
        <w:rPr>
          <w:i/>
          <w:color w:val="0067B1"/>
          <w:w w:val="125"/>
        </w:rPr>
        <w:t>Practical</w:t>
      </w:r>
      <w:r>
        <w:rPr>
          <w:i/>
          <w:color w:val="0067B1"/>
          <w:spacing w:val="-5"/>
          <w:w w:val="125"/>
        </w:rPr>
        <w:t xml:space="preserve"> </w:t>
      </w:r>
      <w:r>
        <w:rPr>
          <w:i/>
          <w:color w:val="0067B1"/>
          <w:w w:val="125"/>
        </w:rPr>
        <w:t>Guide</w:t>
      </w:r>
      <w:r>
        <w:rPr>
          <w:color w:val="0067B1"/>
          <w:w w:val="125"/>
        </w:rPr>
        <w:t>.</w:t>
      </w:r>
      <w:r>
        <w:rPr>
          <w:color w:val="0067B1"/>
          <w:spacing w:val="-3"/>
          <w:w w:val="125"/>
        </w:rPr>
        <w:t xml:space="preserve"> </w:t>
      </w:r>
      <w:r>
        <w:rPr>
          <w:color w:val="0067B1"/>
          <w:w w:val="125"/>
        </w:rPr>
        <w:t>Thousand</w:t>
      </w:r>
      <w:r>
        <w:rPr>
          <w:color w:val="0067B1"/>
          <w:spacing w:val="-3"/>
          <w:w w:val="125"/>
        </w:rPr>
        <w:t xml:space="preserve"> </w:t>
      </w:r>
      <w:r>
        <w:rPr>
          <w:color w:val="0067B1"/>
          <w:w w:val="125"/>
        </w:rPr>
        <w:t xml:space="preserve">Oaks, </w:t>
      </w:r>
      <w:r>
        <w:rPr>
          <w:color w:val="0067B1"/>
          <w:w w:val="105"/>
        </w:rPr>
        <w:t>CA:</w:t>
      </w:r>
      <w:r>
        <w:rPr>
          <w:color w:val="0067B1"/>
          <w:spacing w:val="-15"/>
          <w:w w:val="105"/>
        </w:rPr>
        <w:t xml:space="preserve"> </w:t>
      </w:r>
      <w:r>
        <w:rPr>
          <w:color w:val="0067B1"/>
          <w:w w:val="125"/>
        </w:rPr>
        <w:t>Sage</w:t>
      </w:r>
      <w:r>
        <w:rPr>
          <w:color w:val="0067B1"/>
          <w:spacing w:val="-17"/>
          <w:w w:val="125"/>
        </w:rPr>
        <w:t xml:space="preserve"> </w:t>
      </w:r>
      <w:r>
        <w:rPr>
          <w:color w:val="0067B1"/>
          <w:w w:val="125"/>
        </w:rPr>
        <w:t>Publications.</w:t>
      </w:r>
    </w:p>
    <w:p w14:paraId="1E847D8D" w14:textId="77777777" w:rsidR="000F75DB" w:rsidRDefault="000C1A9B">
      <w:pPr>
        <w:spacing w:before="144" w:line="252" w:lineRule="auto"/>
        <w:ind w:left="820" w:right="247" w:hanging="360"/>
      </w:pPr>
      <w:r>
        <w:rPr>
          <w:color w:val="0067B1"/>
          <w:w w:val="120"/>
        </w:rPr>
        <w:t>Pope-Davis,</w:t>
      </w:r>
      <w:r>
        <w:rPr>
          <w:color w:val="0067B1"/>
          <w:spacing w:val="-9"/>
          <w:w w:val="120"/>
        </w:rPr>
        <w:t xml:space="preserve"> </w:t>
      </w:r>
      <w:r>
        <w:rPr>
          <w:color w:val="0067B1"/>
          <w:w w:val="120"/>
        </w:rPr>
        <w:t>D.B.,</w:t>
      </w:r>
      <w:r>
        <w:rPr>
          <w:color w:val="0067B1"/>
          <w:spacing w:val="-9"/>
          <w:w w:val="120"/>
        </w:rPr>
        <w:t xml:space="preserve"> </w:t>
      </w:r>
      <w:r>
        <w:rPr>
          <w:color w:val="0067B1"/>
          <w:w w:val="120"/>
        </w:rPr>
        <w:t>&amp;</w:t>
      </w:r>
      <w:r>
        <w:rPr>
          <w:color w:val="0067B1"/>
          <w:spacing w:val="-9"/>
          <w:w w:val="120"/>
        </w:rPr>
        <w:t xml:space="preserve"> </w:t>
      </w:r>
      <w:r>
        <w:rPr>
          <w:color w:val="0067B1"/>
          <w:w w:val="120"/>
        </w:rPr>
        <w:t>Coleman,</w:t>
      </w:r>
      <w:r>
        <w:rPr>
          <w:color w:val="0067B1"/>
          <w:spacing w:val="-9"/>
          <w:w w:val="120"/>
        </w:rPr>
        <w:t xml:space="preserve"> </w:t>
      </w:r>
      <w:r>
        <w:rPr>
          <w:color w:val="0067B1"/>
          <w:w w:val="120"/>
        </w:rPr>
        <w:t>H.L.K.</w:t>
      </w:r>
      <w:r>
        <w:rPr>
          <w:color w:val="0067B1"/>
          <w:spacing w:val="-9"/>
          <w:w w:val="120"/>
        </w:rPr>
        <w:t xml:space="preserve"> </w:t>
      </w:r>
      <w:r>
        <w:rPr>
          <w:color w:val="0067B1"/>
          <w:w w:val="120"/>
        </w:rPr>
        <w:t>(1997).</w:t>
      </w:r>
      <w:r>
        <w:rPr>
          <w:color w:val="0067B1"/>
          <w:spacing w:val="-9"/>
          <w:w w:val="120"/>
        </w:rPr>
        <w:t xml:space="preserve"> </w:t>
      </w:r>
      <w:r>
        <w:rPr>
          <w:i/>
          <w:color w:val="0067B1"/>
          <w:w w:val="125"/>
        </w:rPr>
        <w:t>Multicultural</w:t>
      </w:r>
      <w:r>
        <w:rPr>
          <w:i/>
          <w:color w:val="0067B1"/>
          <w:spacing w:val="-12"/>
          <w:w w:val="125"/>
        </w:rPr>
        <w:t xml:space="preserve"> </w:t>
      </w:r>
      <w:r>
        <w:rPr>
          <w:i/>
          <w:color w:val="0067B1"/>
          <w:w w:val="120"/>
        </w:rPr>
        <w:t>Counseling</w:t>
      </w:r>
      <w:r>
        <w:rPr>
          <w:i/>
          <w:color w:val="0067B1"/>
          <w:spacing w:val="-10"/>
          <w:w w:val="120"/>
        </w:rPr>
        <w:t xml:space="preserve"> </w:t>
      </w:r>
      <w:r>
        <w:rPr>
          <w:i/>
          <w:color w:val="0067B1"/>
          <w:w w:val="125"/>
        </w:rPr>
        <w:t xml:space="preserve">Competencies, </w:t>
      </w:r>
      <w:r>
        <w:rPr>
          <w:i/>
          <w:color w:val="0067B1"/>
          <w:w w:val="120"/>
        </w:rPr>
        <w:t xml:space="preserve">Assessment, Education and Training, and </w:t>
      </w:r>
      <w:r>
        <w:rPr>
          <w:i/>
          <w:color w:val="0067B1"/>
          <w:w w:val="125"/>
        </w:rPr>
        <w:t>Supervision</w:t>
      </w:r>
      <w:r>
        <w:rPr>
          <w:color w:val="0067B1"/>
          <w:w w:val="125"/>
        </w:rPr>
        <w:t xml:space="preserve">. </w:t>
      </w:r>
      <w:r>
        <w:rPr>
          <w:color w:val="0067B1"/>
          <w:w w:val="120"/>
        </w:rPr>
        <w:t>Thousand Oaks, CA: Sage</w:t>
      </w:r>
      <w:r>
        <w:rPr>
          <w:color w:val="0067B1"/>
          <w:spacing w:val="40"/>
          <w:w w:val="120"/>
        </w:rPr>
        <w:t xml:space="preserve"> </w:t>
      </w:r>
      <w:r>
        <w:rPr>
          <w:color w:val="0067B1"/>
          <w:spacing w:val="-2"/>
          <w:w w:val="120"/>
        </w:rPr>
        <w:t>Publications.</w:t>
      </w:r>
    </w:p>
    <w:p w14:paraId="5BD149FC" w14:textId="77777777" w:rsidR="000F75DB" w:rsidRDefault="000C1A9B">
      <w:pPr>
        <w:spacing w:before="144" w:line="252" w:lineRule="auto"/>
        <w:ind w:left="820" w:hanging="360"/>
      </w:pPr>
      <w:proofErr w:type="spellStart"/>
      <w:r>
        <w:rPr>
          <w:color w:val="0067B1"/>
          <w:w w:val="125"/>
        </w:rPr>
        <w:t>Singelis</w:t>
      </w:r>
      <w:proofErr w:type="spellEnd"/>
      <w:r>
        <w:rPr>
          <w:color w:val="0067B1"/>
          <w:w w:val="125"/>
        </w:rPr>
        <w:t>,</w:t>
      </w:r>
      <w:r>
        <w:rPr>
          <w:color w:val="0067B1"/>
          <w:spacing w:val="-7"/>
          <w:w w:val="125"/>
        </w:rPr>
        <w:t xml:space="preserve"> </w:t>
      </w:r>
      <w:r>
        <w:rPr>
          <w:color w:val="0067B1"/>
          <w:w w:val="125"/>
        </w:rPr>
        <w:t>T.M.</w:t>
      </w:r>
      <w:r>
        <w:rPr>
          <w:color w:val="0067B1"/>
          <w:spacing w:val="-7"/>
          <w:w w:val="125"/>
        </w:rPr>
        <w:t xml:space="preserve"> </w:t>
      </w:r>
      <w:r>
        <w:rPr>
          <w:color w:val="0067B1"/>
          <w:w w:val="125"/>
        </w:rPr>
        <w:t>(Ed.)</w:t>
      </w:r>
      <w:r>
        <w:rPr>
          <w:color w:val="0067B1"/>
          <w:spacing w:val="-8"/>
          <w:w w:val="125"/>
        </w:rPr>
        <w:t xml:space="preserve"> </w:t>
      </w:r>
      <w:r>
        <w:rPr>
          <w:color w:val="0067B1"/>
          <w:w w:val="125"/>
        </w:rPr>
        <w:t>(1998).</w:t>
      </w:r>
      <w:r>
        <w:rPr>
          <w:color w:val="0067B1"/>
          <w:spacing w:val="-8"/>
          <w:w w:val="125"/>
        </w:rPr>
        <w:t xml:space="preserve"> </w:t>
      </w:r>
      <w:r>
        <w:rPr>
          <w:i/>
          <w:color w:val="0067B1"/>
          <w:w w:val="125"/>
        </w:rPr>
        <w:t>Teaching</w:t>
      </w:r>
      <w:r>
        <w:rPr>
          <w:i/>
          <w:color w:val="0067B1"/>
          <w:spacing w:val="-8"/>
          <w:w w:val="125"/>
        </w:rPr>
        <w:t xml:space="preserve"> </w:t>
      </w:r>
      <w:r>
        <w:rPr>
          <w:i/>
          <w:color w:val="0067B1"/>
          <w:w w:val="125"/>
        </w:rPr>
        <w:t>About</w:t>
      </w:r>
      <w:r>
        <w:rPr>
          <w:i/>
          <w:color w:val="0067B1"/>
          <w:spacing w:val="-8"/>
          <w:w w:val="125"/>
        </w:rPr>
        <w:t xml:space="preserve"> </w:t>
      </w:r>
      <w:r>
        <w:rPr>
          <w:i/>
          <w:color w:val="0067B1"/>
          <w:w w:val="125"/>
        </w:rPr>
        <w:t>Culture,</w:t>
      </w:r>
      <w:r>
        <w:rPr>
          <w:i/>
          <w:color w:val="0067B1"/>
          <w:spacing w:val="-8"/>
          <w:w w:val="125"/>
        </w:rPr>
        <w:t xml:space="preserve"> </w:t>
      </w:r>
      <w:r>
        <w:rPr>
          <w:i/>
          <w:color w:val="0067B1"/>
          <w:w w:val="125"/>
        </w:rPr>
        <w:t>Ethnicity,</w:t>
      </w:r>
      <w:r>
        <w:rPr>
          <w:i/>
          <w:color w:val="0067B1"/>
          <w:spacing w:val="-8"/>
          <w:w w:val="125"/>
        </w:rPr>
        <w:t xml:space="preserve"> </w:t>
      </w:r>
      <w:r>
        <w:rPr>
          <w:i/>
          <w:color w:val="0067B1"/>
          <w:w w:val="125"/>
        </w:rPr>
        <w:t>and</w:t>
      </w:r>
      <w:r>
        <w:rPr>
          <w:i/>
          <w:color w:val="0067B1"/>
          <w:spacing w:val="-8"/>
          <w:w w:val="125"/>
        </w:rPr>
        <w:t xml:space="preserve"> </w:t>
      </w:r>
      <w:r>
        <w:rPr>
          <w:i/>
          <w:color w:val="0067B1"/>
          <w:w w:val="125"/>
        </w:rPr>
        <w:t>Diversity:</w:t>
      </w:r>
      <w:r>
        <w:rPr>
          <w:i/>
          <w:color w:val="0067B1"/>
          <w:spacing w:val="-8"/>
          <w:w w:val="125"/>
        </w:rPr>
        <w:t xml:space="preserve"> </w:t>
      </w:r>
      <w:r>
        <w:rPr>
          <w:i/>
          <w:color w:val="0067B1"/>
          <w:w w:val="125"/>
        </w:rPr>
        <w:t>Exercises</w:t>
      </w:r>
      <w:r>
        <w:rPr>
          <w:i/>
          <w:color w:val="0067B1"/>
          <w:spacing w:val="-8"/>
          <w:w w:val="125"/>
        </w:rPr>
        <w:t xml:space="preserve"> </w:t>
      </w:r>
      <w:r>
        <w:rPr>
          <w:i/>
          <w:color w:val="0067B1"/>
          <w:w w:val="125"/>
        </w:rPr>
        <w:t xml:space="preserve">and </w:t>
      </w:r>
      <w:r>
        <w:rPr>
          <w:i/>
          <w:color w:val="0067B1"/>
          <w:w w:val="120"/>
        </w:rPr>
        <w:t>Planned Activities</w:t>
      </w:r>
      <w:r>
        <w:rPr>
          <w:color w:val="0067B1"/>
          <w:w w:val="120"/>
        </w:rPr>
        <w:t>. Thousand Oaks, CA: Sage Publications.</w:t>
      </w:r>
    </w:p>
    <w:p w14:paraId="0710387E" w14:textId="77777777" w:rsidR="000F75DB" w:rsidRDefault="000C1A9B">
      <w:pPr>
        <w:spacing w:before="145" w:line="252" w:lineRule="auto"/>
        <w:ind w:left="821" w:right="331" w:hanging="361"/>
      </w:pPr>
      <w:r>
        <w:rPr>
          <w:color w:val="0067B1"/>
          <w:w w:val="120"/>
        </w:rPr>
        <w:t xml:space="preserve">Storti, S.A. (1997). </w:t>
      </w:r>
      <w:r>
        <w:rPr>
          <w:i/>
          <w:color w:val="0067B1"/>
          <w:w w:val="120"/>
        </w:rPr>
        <w:t>Alcohol, Disabilities, and Rehabilitation</w:t>
      </w:r>
      <w:r>
        <w:rPr>
          <w:color w:val="0067B1"/>
          <w:w w:val="120"/>
        </w:rPr>
        <w:t>. San Diego, CA: Singular Publishing Group.</w:t>
      </w:r>
    </w:p>
    <w:p w14:paraId="1453FB7D" w14:textId="77777777" w:rsidR="000F75DB" w:rsidRDefault="000C1A9B">
      <w:pPr>
        <w:spacing w:before="144"/>
        <w:ind w:left="461"/>
      </w:pPr>
      <w:r>
        <w:rPr>
          <w:color w:val="0067B1"/>
          <w:w w:val="125"/>
        </w:rPr>
        <w:t>Sue,</w:t>
      </w:r>
      <w:r>
        <w:rPr>
          <w:color w:val="0067B1"/>
          <w:spacing w:val="-3"/>
          <w:w w:val="125"/>
        </w:rPr>
        <w:t xml:space="preserve"> </w:t>
      </w:r>
      <w:r>
        <w:rPr>
          <w:color w:val="0067B1"/>
          <w:w w:val="125"/>
        </w:rPr>
        <w:t>D.W.,</w:t>
      </w:r>
      <w:r>
        <w:rPr>
          <w:color w:val="0067B1"/>
          <w:spacing w:val="-2"/>
          <w:w w:val="125"/>
        </w:rPr>
        <w:t xml:space="preserve"> </w:t>
      </w:r>
      <w:r>
        <w:rPr>
          <w:color w:val="0067B1"/>
          <w:w w:val="125"/>
        </w:rPr>
        <w:t>&amp;</w:t>
      </w:r>
      <w:r>
        <w:rPr>
          <w:color w:val="0067B1"/>
          <w:spacing w:val="-2"/>
          <w:w w:val="125"/>
        </w:rPr>
        <w:t xml:space="preserve"> </w:t>
      </w:r>
      <w:r>
        <w:rPr>
          <w:color w:val="0067B1"/>
          <w:w w:val="125"/>
        </w:rPr>
        <w:t>Sue,</w:t>
      </w:r>
      <w:r>
        <w:rPr>
          <w:color w:val="0067B1"/>
          <w:spacing w:val="-2"/>
          <w:w w:val="125"/>
        </w:rPr>
        <w:t xml:space="preserve"> </w:t>
      </w:r>
      <w:r>
        <w:rPr>
          <w:color w:val="0067B1"/>
          <w:w w:val="125"/>
        </w:rPr>
        <w:t>D.</w:t>
      </w:r>
      <w:r>
        <w:rPr>
          <w:color w:val="0067B1"/>
          <w:spacing w:val="-3"/>
          <w:w w:val="125"/>
        </w:rPr>
        <w:t xml:space="preserve"> </w:t>
      </w:r>
      <w:r>
        <w:rPr>
          <w:color w:val="0067B1"/>
          <w:w w:val="125"/>
        </w:rPr>
        <w:t>(2002).</w:t>
      </w:r>
      <w:r>
        <w:rPr>
          <w:color w:val="0067B1"/>
          <w:spacing w:val="-3"/>
          <w:w w:val="125"/>
        </w:rPr>
        <w:t xml:space="preserve"> </w:t>
      </w:r>
      <w:r>
        <w:rPr>
          <w:i/>
          <w:color w:val="0067B1"/>
          <w:w w:val="125"/>
        </w:rPr>
        <w:t>Counseling</w:t>
      </w:r>
      <w:r>
        <w:rPr>
          <w:i/>
          <w:color w:val="0067B1"/>
          <w:spacing w:val="-3"/>
          <w:w w:val="125"/>
        </w:rPr>
        <w:t xml:space="preserve"> </w:t>
      </w:r>
      <w:r>
        <w:rPr>
          <w:i/>
          <w:color w:val="0067B1"/>
          <w:w w:val="125"/>
        </w:rPr>
        <w:t>the</w:t>
      </w:r>
      <w:r>
        <w:rPr>
          <w:i/>
          <w:color w:val="0067B1"/>
          <w:spacing w:val="-4"/>
          <w:w w:val="125"/>
        </w:rPr>
        <w:t xml:space="preserve"> </w:t>
      </w:r>
      <w:r>
        <w:rPr>
          <w:i/>
          <w:color w:val="0067B1"/>
          <w:w w:val="125"/>
        </w:rPr>
        <w:t>Culturally</w:t>
      </w:r>
      <w:r>
        <w:rPr>
          <w:i/>
          <w:color w:val="0067B1"/>
          <w:spacing w:val="-3"/>
          <w:w w:val="125"/>
        </w:rPr>
        <w:t xml:space="preserve"> </w:t>
      </w:r>
      <w:r>
        <w:rPr>
          <w:i/>
          <w:color w:val="0067B1"/>
          <w:w w:val="125"/>
        </w:rPr>
        <w:t>Different:</w:t>
      </w:r>
      <w:r>
        <w:rPr>
          <w:i/>
          <w:color w:val="0067B1"/>
          <w:spacing w:val="-3"/>
          <w:w w:val="125"/>
        </w:rPr>
        <w:t xml:space="preserve"> </w:t>
      </w:r>
      <w:r>
        <w:rPr>
          <w:i/>
          <w:color w:val="0067B1"/>
          <w:w w:val="125"/>
        </w:rPr>
        <w:t>Theory</w:t>
      </w:r>
      <w:r>
        <w:rPr>
          <w:i/>
          <w:color w:val="0067B1"/>
          <w:spacing w:val="-3"/>
          <w:w w:val="125"/>
        </w:rPr>
        <w:t xml:space="preserve"> </w:t>
      </w:r>
      <w:r>
        <w:rPr>
          <w:i/>
          <w:color w:val="0067B1"/>
          <w:w w:val="125"/>
        </w:rPr>
        <w:t>and</w:t>
      </w:r>
      <w:r>
        <w:rPr>
          <w:i/>
          <w:color w:val="0067B1"/>
          <w:spacing w:val="-4"/>
          <w:w w:val="125"/>
        </w:rPr>
        <w:t xml:space="preserve"> </w:t>
      </w:r>
      <w:r>
        <w:rPr>
          <w:i/>
          <w:color w:val="0067B1"/>
          <w:w w:val="125"/>
        </w:rPr>
        <w:t>Practice</w:t>
      </w:r>
      <w:r>
        <w:rPr>
          <w:i/>
          <w:color w:val="0067B1"/>
          <w:spacing w:val="-2"/>
          <w:w w:val="125"/>
        </w:rPr>
        <w:t xml:space="preserve"> </w:t>
      </w:r>
      <w:r>
        <w:rPr>
          <w:color w:val="0067B1"/>
          <w:w w:val="125"/>
        </w:rPr>
        <w:t>(4th</w:t>
      </w:r>
      <w:r>
        <w:rPr>
          <w:color w:val="0067B1"/>
          <w:spacing w:val="-3"/>
          <w:w w:val="125"/>
        </w:rPr>
        <w:t xml:space="preserve"> </w:t>
      </w:r>
      <w:r>
        <w:rPr>
          <w:color w:val="0067B1"/>
          <w:spacing w:val="-2"/>
          <w:w w:val="125"/>
        </w:rPr>
        <w:t>ed.).</w:t>
      </w:r>
    </w:p>
    <w:p w14:paraId="74E3A959" w14:textId="77777777" w:rsidR="000F75DB" w:rsidRDefault="000C1A9B">
      <w:pPr>
        <w:pStyle w:val="BodyText"/>
        <w:spacing w:before="12"/>
        <w:ind w:left="821"/>
      </w:pPr>
      <w:r>
        <w:rPr>
          <w:color w:val="0067B1"/>
          <w:w w:val="110"/>
        </w:rPr>
        <w:t>New</w:t>
      </w:r>
      <w:r>
        <w:rPr>
          <w:color w:val="0067B1"/>
          <w:spacing w:val="-14"/>
          <w:w w:val="110"/>
        </w:rPr>
        <w:t xml:space="preserve"> </w:t>
      </w:r>
      <w:r>
        <w:rPr>
          <w:color w:val="0067B1"/>
          <w:w w:val="110"/>
        </w:rPr>
        <w:t>York:</w:t>
      </w:r>
      <w:r>
        <w:rPr>
          <w:color w:val="0067B1"/>
          <w:spacing w:val="-13"/>
          <w:w w:val="110"/>
        </w:rPr>
        <w:t xml:space="preserve"> </w:t>
      </w:r>
      <w:r>
        <w:rPr>
          <w:color w:val="0067B1"/>
          <w:w w:val="110"/>
        </w:rPr>
        <w:t>John</w:t>
      </w:r>
      <w:r>
        <w:rPr>
          <w:color w:val="0067B1"/>
          <w:spacing w:val="-14"/>
          <w:w w:val="110"/>
        </w:rPr>
        <w:t xml:space="preserve"> </w:t>
      </w:r>
      <w:r>
        <w:rPr>
          <w:color w:val="0067B1"/>
          <w:w w:val="110"/>
        </w:rPr>
        <w:t>Wiley</w:t>
      </w:r>
      <w:r>
        <w:rPr>
          <w:color w:val="0067B1"/>
          <w:spacing w:val="-13"/>
          <w:w w:val="110"/>
        </w:rPr>
        <w:t xml:space="preserve"> </w:t>
      </w:r>
      <w:r>
        <w:rPr>
          <w:color w:val="0067B1"/>
          <w:w w:val="110"/>
        </w:rPr>
        <w:t>&amp;</w:t>
      </w:r>
      <w:r>
        <w:rPr>
          <w:color w:val="0067B1"/>
          <w:spacing w:val="-13"/>
          <w:w w:val="110"/>
        </w:rPr>
        <w:t xml:space="preserve"> </w:t>
      </w:r>
      <w:r>
        <w:rPr>
          <w:color w:val="0067B1"/>
          <w:spacing w:val="-2"/>
          <w:w w:val="110"/>
        </w:rPr>
        <w:t>Sons.</w:t>
      </w:r>
    </w:p>
    <w:p w14:paraId="5CE4AB59" w14:textId="77777777" w:rsidR="000F75DB" w:rsidRDefault="000F75DB">
      <w:pPr>
        <w:sectPr w:rsidR="000F75DB">
          <w:pgSz w:w="12240" w:h="15840"/>
          <w:pgMar w:top="980" w:right="1280" w:bottom="780" w:left="980" w:header="683" w:footer="583" w:gutter="0"/>
          <w:cols w:space="720"/>
        </w:sectPr>
      </w:pPr>
    </w:p>
    <w:p w14:paraId="4B8E6473" w14:textId="77777777" w:rsidR="000F75DB" w:rsidRDefault="000F75DB">
      <w:pPr>
        <w:pStyle w:val="BodyText"/>
        <w:spacing w:before="3"/>
        <w:rPr>
          <w:sz w:val="27"/>
        </w:rPr>
      </w:pPr>
    </w:p>
    <w:p w14:paraId="30B077EE" w14:textId="77777777" w:rsidR="000F75DB" w:rsidRDefault="000C1A9B">
      <w:pPr>
        <w:spacing w:before="112" w:line="252" w:lineRule="auto"/>
        <w:ind w:left="819" w:hanging="360"/>
      </w:pPr>
      <w:r>
        <w:rPr>
          <w:color w:val="0067B1"/>
          <w:w w:val="120"/>
        </w:rPr>
        <w:t>Trimble,</w:t>
      </w:r>
      <w:r>
        <w:rPr>
          <w:color w:val="0067B1"/>
          <w:spacing w:val="-14"/>
          <w:w w:val="120"/>
        </w:rPr>
        <w:t xml:space="preserve"> </w:t>
      </w:r>
      <w:r>
        <w:rPr>
          <w:color w:val="0067B1"/>
          <w:w w:val="120"/>
        </w:rPr>
        <w:t>J.E.,</w:t>
      </w:r>
      <w:r>
        <w:rPr>
          <w:color w:val="0067B1"/>
          <w:spacing w:val="-14"/>
          <w:w w:val="120"/>
        </w:rPr>
        <w:t xml:space="preserve"> </w:t>
      </w:r>
      <w:r>
        <w:rPr>
          <w:color w:val="0067B1"/>
          <w:w w:val="120"/>
        </w:rPr>
        <w:t>Bolek,</w:t>
      </w:r>
      <w:r>
        <w:rPr>
          <w:color w:val="0067B1"/>
          <w:spacing w:val="-14"/>
          <w:w w:val="120"/>
        </w:rPr>
        <w:t xml:space="preserve"> </w:t>
      </w:r>
      <w:r>
        <w:rPr>
          <w:color w:val="0067B1"/>
          <w:w w:val="120"/>
        </w:rPr>
        <w:t>C.S.,</w:t>
      </w:r>
      <w:r>
        <w:rPr>
          <w:color w:val="0067B1"/>
          <w:spacing w:val="-14"/>
          <w:w w:val="120"/>
        </w:rPr>
        <w:t xml:space="preserve"> </w:t>
      </w:r>
      <w:r>
        <w:rPr>
          <w:color w:val="0067B1"/>
          <w:w w:val="120"/>
        </w:rPr>
        <w:t>&amp;</w:t>
      </w:r>
      <w:r>
        <w:rPr>
          <w:color w:val="0067B1"/>
          <w:spacing w:val="-14"/>
          <w:w w:val="120"/>
        </w:rPr>
        <w:t xml:space="preserve"> </w:t>
      </w:r>
      <w:proofErr w:type="spellStart"/>
      <w:r>
        <w:rPr>
          <w:color w:val="0067B1"/>
          <w:w w:val="120"/>
        </w:rPr>
        <w:t>Niemcryk</w:t>
      </w:r>
      <w:proofErr w:type="spellEnd"/>
      <w:r>
        <w:rPr>
          <w:color w:val="0067B1"/>
          <w:w w:val="120"/>
        </w:rPr>
        <w:t>,</w:t>
      </w:r>
      <w:r>
        <w:rPr>
          <w:color w:val="0067B1"/>
          <w:spacing w:val="-14"/>
          <w:w w:val="120"/>
        </w:rPr>
        <w:t xml:space="preserve"> </w:t>
      </w:r>
      <w:r>
        <w:rPr>
          <w:color w:val="0067B1"/>
          <w:w w:val="120"/>
        </w:rPr>
        <w:t>S.J.</w:t>
      </w:r>
      <w:r>
        <w:rPr>
          <w:color w:val="0067B1"/>
          <w:spacing w:val="-14"/>
          <w:w w:val="120"/>
        </w:rPr>
        <w:t xml:space="preserve"> </w:t>
      </w:r>
      <w:r>
        <w:rPr>
          <w:color w:val="0067B1"/>
          <w:w w:val="120"/>
        </w:rPr>
        <w:t>(Eds.)</w:t>
      </w:r>
      <w:r>
        <w:rPr>
          <w:color w:val="0067B1"/>
          <w:spacing w:val="-14"/>
          <w:w w:val="120"/>
        </w:rPr>
        <w:t xml:space="preserve"> </w:t>
      </w:r>
      <w:r>
        <w:rPr>
          <w:color w:val="0067B1"/>
          <w:w w:val="120"/>
        </w:rPr>
        <w:t>(1992).</w:t>
      </w:r>
      <w:r>
        <w:rPr>
          <w:color w:val="0067B1"/>
          <w:spacing w:val="-13"/>
          <w:w w:val="120"/>
        </w:rPr>
        <w:t xml:space="preserve"> </w:t>
      </w:r>
      <w:r>
        <w:rPr>
          <w:i/>
          <w:color w:val="0067B1"/>
          <w:w w:val="120"/>
        </w:rPr>
        <w:t>Ethnic</w:t>
      </w:r>
      <w:r>
        <w:rPr>
          <w:i/>
          <w:color w:val="0067B1"/>
          <w:spacing w:val="-14"/>
          <w:w w:val="120"/>
        </w:rPr>
        <w:t xml:space="preserve"> </w:t>
      </w:r>
      <w:r>
        <w:rPr>
          <w:i/>
          <w:color w:val="0067B1"/>
          <w:w w:val="120"/>
        </w:rPr>
        <w:t>and</w:t>
      </w:r>
      <w:r>
        <w:rPr>
          <w:i/>
          <w:color w:val="0067B1"/>
          <w:spacing w:val="-14"/>
          <w:w w:val="120"/>
        </w:rPr>
        <w:t xml:space="preserve"> </w:t>
      </w:r>
      <w:r>
        <w:rPr>
          <w:i/>
          <w:color w:val="0067B1"/>
          <w:w w:val="120"/>
        </w:rPr>
        <w:t>Multicultural</w:t>
      </w:r>
      <w:r>
        <w:rPr>
          <w:i/>
          <w:color w:val="0067B1"/>
          <w:spacing w:val="-14"/>
          <w:w w:val="120"/>
        </w:rPr>
        <w:t xml:space="preserve"> </w:t>
      </w:r>
      <w:r>
        <w:rPr>
          <w:i/>
          <w:color w:val="0067B1"/>
          <w:w w:val="120"/>
        </w:rPr>
        <w:t>Drug</w:t>
      </w:r>
      <w:r>
        <w:rPr>
          <w:i/>
          <w:color w:val="0067B1"/>
          <w:spacing w:val="-14"/>
          <w:w w:val="120"/>
        </w:rPr>
        <w:t xml:space="preserve"> </w:t>
      </w:r>
      <w:r>
        <w:rPr>
          <w:i/>
          <w:color w:val="0067B1"/>
          <w:w w:val="120"/>
        </w:rPr>
        <w:t xml:space="preserve">Abuse: </w:t>
      </w:r>
      <w:r>
        <w:rPr>
          <w:i/>
          <w:color w:val="0067B1"/>
          <w:w w:val="125"/>
        </w:rPr>
        <w:t>Perspectives</w:t>
      </w:r>
      <w:r>
        <w:rPr>
          <w:i/>
          <w:color w:val="0067B1"/>
          <w:spacing w:val="-5"/>
          <w:w w:val="125"/>
        </w:rPr>
        <w:t xml:space="preserve"> </w:t>
      </w:r>
      <w:r>
        <w:rPr>
          <w:i/>
          <w:color w:val="0067B1"/>
          <w:w w:val="125"/>
        </w:rPr>
        <w:t>on</w:t>
      </w:r>
      <w:r>
        <w:rPr>
          <w:i/>
          <w:color w:val="0067B1"/>
          <w:spacing w:val="-5"/>
          <w:w w:val="125"/>
        </w:rPr>
        <w:t xml:space="preserve"> </w:t>
      </w:r>
      <w:r>
        <w:rPr>
          <w:i/>
          <w:color w:val="0067B1"/>
          <w:w w:val="125"/>
        </w:rPr>
        <w:t>Current</w:t>
      </w:r>
      <w:r>
        <w:rPr>
          <w:i/>
          <w:color w:val="0067B1"/>
          <w:spacing w:val="-5"/>
          <w:w w:val="125"/>
        </w:rPr>
        <w:t xml:space="preserve"> </w:t>
      </w:r>
      <w:r>
        <w:rPr>
          <w:i/>
          <w:color w:val="0067B1"/>
          <w:w w:val="125"/>
        </w:rPr>
        <w:t>Research</w:t>
      </w:r>
      <w:r>
        <w:rPr>
          <w:color w:val="0067B1"/>
          <w:w w:val="125"/>
        </w:rPr>
        <w:t>.</w:t>
      </w:r>
      <w:r>
        <w:rPr>
          <w:color w:val="0067B1"/>
          <w:spacing w:val="-4"/>
          <w:w w:val="125"/>
        </w:rPr>
        <w:t xml:space="preserve"> </w:t>
      </w:r>
      <w:r>
        <w:rPr>
          <w:color w:val="0067B1"/>
          <w:w w:val="125"/>
        </w:rPr>
        <w:t>New</w:t>
      </w:r>
      <w:r>
        <w:rPr>
          <w:color w:val="0067B1"/>
          <w:spacing w:val="-4"/>
          <w:w w:val="125"/>
        </w:rPr>
        <w:t xml:space="preserve"> </w:t>
      </w:r>
      <w:r>
        <w:rPr>
          <w:color w:val="0067B1"/>
          <w:w w:val="125"/>
        </w:rPr>
        <w:t>York:</w:t>
      </w:r>
      <w:r>
        <w:rPr>
          <w:color w:val="0067B1"/>
          <w:spacing w:val="-4"/>
          <w:w w:val="125"/>
        </w:rPr>
        <w:t xml:space="preserve"> </w:t>
      </w:r>
      <w:r>
        <w:rPr>
          <w:color w:val="0067B1"/>
          <w:w w:val="120"/>
        </w:rPr>
        <w:t>Harrington</w:t>
      </w:r>
      <w:r>
        <w:rPr>
          <w:color w:val="0067B1"/>
          <w:spacing w:val="-1"/>
          <w:w w:val="120"/>
        </w:rPr>
        <w:t xml:space="preserve"> </w:t>
      </w:r>
      <w:r>
        <w:rPr>
          <w:color w:val="0067B1"/>
          <w:w w:val="125"/>
        </w:rPr>
        <w:t>Park</w:t>
      </w:r>
      <w:r>
        <w:rPr>
          <w:color w:val="0067B1"/>
          <w:spacing w:val="-4"/>
          <w:w w:val="125"/>
        </w:rPr>
        <w:t xml:space="preserve"> </w:t>
      </w:r>
      <w:r>
        <w:rPr>
          <w:color w:val="0067B1"/>
          <w:w w:val="125"/>
        </w:rPr>
        <w:t>Press.</w:t>
      </w:r>
    </w:p>
    <w:p w14:paraId="7CF5AB5E" w14:textId="77777777" w:rsidR="000F75DB" w:rsidRDefault="000C1A9B">
      <w:pPr>
        <w:spacing w:before="144"/>
        <w:ind w:left="459"/>
      </w:pPr>
      <w:r>
        <w:rPr>
          <w:color w:val="0067B1"/>
          <w:w w:val="125"/>
        </w:rPr>
        <w:t>Weinstein,</w:t>
      </w:r>
      <w:r>
        <w:rPr>
          <w:color w:val="0067B1"/>
          <w:spacing w:val="-8"/>
          <w:w w:val="125"/>
        </w:rPr>
        <w:t xml:space="preserve"> </w:t>
      </w:r>
      <w:r>
        <w:rPr>
          <w:color w:val="0067B1"/>
          <w:w w:val="125"/>
        </w:rPr>
        <w:t>D.L.</w:t>
      </w:r>
      <w:r>
        <w:rPr>
          <w:color w:val="0067B1"/>
          <w:spacing w:val="-8"/>
          <w:w w:val="125"/>
        </w:rPr>
        <w:t xml:space="preserve"> </w:t>
      </w:r>
      <w:r>
        <w:rPr>
          <w:color w:val="0067B1"/>
          <w:w w:val="125"/>
        </w:rPr>
        <w:t>(Ed.)</w:t>
      </w:r>
      <w:r>
        <w:rPr>
          <w:color w:val="0067B1"/>
          <w:spacing w:val="-9"/>
          <w:w w:val="125"/>
        </w:rPr>
        <w:t xml:space="preserve"> </w:t>
      </w:r>
      <w:r>
        <w:rPr>
          <w:color w:val="0067B1"/>
          <w:w w:val="125"/>
        </w:rPr>
        <w:t>(1993).</w:t>
      </w:r>
      <w:r>
        <w:rPr>
          <w:color w:val="0067B1"/>
          <w:spacing w:val="-9"/>
          <w:w w:val="125"/>
        </w:rPr>
        <w:t xml:space="preserve"> </w:t>
      </w:r>
      <w:r>
        <w:rPr>
          <w:i/>
          <w:color w:val="0067B1"/>
          <w:w w:val="125"/>
        </w:rPr>
        <w:t>Lesbians</w:t>
      </w:r>
      <w:r>
        <w:rPr>
          <w:i/>
          <w:color w:val="0067B1"/>
          <w:spacing w:val="-9"/>
          <w:w w:val="125"/>
        </w:rPr>
        <w:t xml:space="preserve"> </w:t>
      </w:r>
      <w:r>
        <w:rPr>
          <w:i/>
          <w:color w:val="0067B1"/>
          <w:w w:val="125"/>
        </w:rPr>
        <w:t>and</w:t>
      </w:r>
      <w:r>
        <w:rPr>
          <w:i/>
          <w:color w:val="0067B1"/>
          <w:spacing w:val="-9"/>
          <w:w w:val="125"/>
        </w:rPr>
        <w:t xml:space="preserve"> </w:t>
      </w:r>
      <w:r>
        <w:rPr>
          <w:i/>
          <w:color w:val="0067B1"/>
          <w:w w:val="125"/>
        </w:rPr>
        <w:t>Gay</w:t>
      </w:r>
      <w:r>
        <w:rPr>
          <w:i/>
          <w:color w:val="0067B1"/>
          <w:spacing w:val="-9"/>
          <w:w w:val="125"/>
        </w:rPr>
        <w:t xml:space="preserve"> </w:t>
      </w:r>
      <w:r>
        <w:rPr>
          <w:i/>
          <w:color w:val="0067B1"/>
          <w:w w:val="125"/>
        </w:rPr>
        <w:t>Men:</w:t>
      </w:r>
      <w:r>
        <w:rPr>
          <w:i/>
          <w:color w:val="0067B1"/>
          <w:spacing w:val="-9"/>
          <w:w w:val="125"/>
        </w:rPr>
        <w:t xml:space="preserve"> </w:t>
      </w:r>
      <w:r>
        <w:rPr>
          <w:i/>
          <w:color w:val="0067B1"/>
          <w:w w:val="125"/>
        </w:rPr>
        <w:t>Chemical</w:t>
      </w:r>
      <w:r>
        <w:rPr>
          <w:i/>
          <w:color w:val="0067B1"/>
          <w:spacing w:val="-9"/>
          <w:w w:val="125"/>
        </w:rPr>
        <w:t xml:space="preserve"> </w:t>
      </w:r>
      <w:r>
        <w:rPr>
          <w:i/>
          <w:color w:val="0067B1"/>
          <w:w w:val="125"/>
        </w:rPr>
        <w:t>Dependency</w:t>
      </w:r>
      <w:r>
        <w:rPr>
          <w:i/>
          <w:color w:val="0067B1"/>
          <w:spacing w:val="-9"/>
          <w:w w:val="125"/>
        </w:rPr>
        <w:t xml:space="preserve"> </w:t>
      </w:r>
      <w:r>
        <w:rPr>
          <w:i/>
          <w:color w:val="0067B1"/>
          <w:w w:val="125"/>
        </w:rPr>
        <w:t>Treatment</w:t>
      </w:r>
      <w:r>
        <w:rPr>
          <w:i/>
          <w:color w:val="0067B1"/>
          <w:spacing w:val="-9"/>
          <w:w w:val="125"/>
        </w:rPr>
        <w:t xml:space="preserve"> </w:t>
      </w:r>
      <w:r>
        <w:rPr>
          <w:i/>
          <w:color w:val="0067B1"/>
          <w:spacing w:val="-2"/>
          <w:w w:val="125"/>
        </w:rPr>
        <w:t>Issues</w:t>
      </w:r>
      <w:r>
        <w:rPr>
          <w:color w:val="0067B1"/>
          <w:spacing w:val="-2"/>
          <w:w w:val="125"/>
        </w:rPr>
        <w:t>.</w:t>
      </w:r>
    </w:p>
    <w:p w14:paraId="77BC210B" w14:textId="77777777" w:rsidR="000F75DB" w:rsidRDefault="000C1A9B">
      <w:pPr>
        <w:pStyle w:val="BodyText"/>
        <w:spacing w:before="12"/>
        <w:ind w:left="819"/>
      </w:pPr>
      <w:r>
        <w:rPr>
          <w:color w:val="0067B1"/>
          <w:spacing w:val="-2"/>
          <w:w w:val="110"/>
        </w:rPr>
        <w:t>New</w:t>
      </w:r>
      <w:r>
        <w:rPr>
          <w:color w:val="0067B1"/>
          <w:spacing w:val="-8"/>
          <w:w w:val="110"/>
        </w:rPr>
        <w:t xml:space="preserve"> </w:t>
      </w:r>
      <w:r>
        <w:rPr>
          <w:color w:val="0067B1"/>
          <w:spacing w:val="-2"/>
          <w:w w:val="110"/>
        </w:rPr>
        <w:t>York:</w:t>
      </w:r>
      <w:r>
        <w:rPr>
          <w:color w:val="0067B1"/>
          <w:spacing w:val="-7"/>
          <w:w w:val="110"/>
        </w:rPr>
        <w:t xml:space="preserve"> </w:t>
      </w:r>
      <w:r>
        <w:rPr>
          <w:color w:val="0067B1"/>
          <w:spacing w:val="-2"/>
          <w:w w:val="110"/>
        </w:rPr>
        <w:t>Haworth</w:t>
      </w:r>
      <w:r>
        <w:rPr>
          <w:color w:val="0067B1"/>
          <w:spacing w:val="-8"/>
          <w:w w:val="110"/>
        </w:rPr>
        <w:t xml:space="preserve"> </w:t>
      </w:r>
      <w:r>
        <w:rPr>
          <w:color w:val="0067B1"/>
          <w:spacing w:val="-2"/>
          <w:w w:val="110"/>
        </w:rPr>
        <w:t>Press.</w:t>
      </w:r>
    </w:p>
    <w:p w14:paraId="074C926B" w14:textId="77777777" w:rsidR="000F75DB" w:rsidRDefault="000C1A9B">
      <w:pPr>
        <w:spacing w:before="157" w:line="252" w:lineRule="auto"/>
        <w:ind w:left="819" w:right="765" w:hanging="360"/>
      </w:pPr>
      <w:r>
        <w:rPr>
          <w:color w:val="0067B1"/>
          <w:w w:val="120"/>
        </w:rPr>
        <w:t xml:space="preserve">Williams, R., &amp; Gorski, T.T. (1997). </w:t>
      </w:r>
      <w:r>
        <w:rPr>
          <w:i/>
          <w:color w:val="0067B1"/>
          <w:w w:val="120"/>
        </w:rPr>
        <w:t xml:space="preserve">Relapse </w:t>
      </w:r>
      <w:r>
        <w:rPr>
          <w:i/>
          <w:color w:val="0067B1"/>
          <w:w w:val="125"/>
        </w:rPr>
        <w:t xml:space="preserve">Prevention </w:t>
      </w:r>
      <w:r>
        <w:rPr>
          <w:i/>
          <w:color w:val="0067B1"/>
          <w:w w:val="120"/>
        </w:rPr>
        <w:t xml:space="preserve">Counseling </w:t>
      </w:r>
      <w:r>
        <w:rPr>
          <w:i/>
          <w:color w:val="0067B1"/>
          <w:w w:val="125"/>
        </w:rPr>
        <w:t xml:space="preserve">for </w:t>
      </w:r>
      <w:r>
        <w:rPr>
          <w:i/>
          <w:color w:val="0067B1"/>
          <w:w w:val="120"/>
        </w:rPr>
        <w:t xml:space="preserve">African </w:t>
      </w:r>
      <w:r>
        <w:rPr>
          <w:i/>
          <w:color w:val="0067B1"/>
          <w:w w:val="125"/>
        </w:rPr>
        <w:t xml:space="preserve">Americans: </w:t>
      </w:r>
      <w:r>
        <w:rPr>
          <w:i/>
          <w:color w:val="0067B1"/>
          <w:w w:val="105"/>
        </w:rPr>
        <w:t>A</w:t>
      </w:r>
      <w:r>
        <w:rPr>
          <w:i/>
          <w:color w:val="0067B1"/>
          <w:spacing w:val="-5"/>
          <w:w w:val="105"/>
        </w:rPr>
        <w:t xml:space="preserve"> </w:t>
      </w:r>
      <w:r>
        <w:rPr>
          <w:i/>
          <w:color w:val="0067B1"/>
          <w:w w:val="125"/>
        </w:rPr>
        <w:t>Culturally</w:t>
      </w:r>
      <w:r>
        <w:rPr>
          <w:i/>
          <w:color w:val="0067B1"/>
          <w:spacing w:val="-16"/>
          <w:w w:val="125"/>
        </w:rPr>
        <w:t xml:space="preserve"> </w:t>
      </w:r>
      <w:r>
        <w:rPr>
          <w:i/>
          <w:color w:val="0067B1"/>
          <w:w w:val="120"/>
        </w:rPr>
        <w:t>Specific</w:t>
      </w:r>
      <w:r>
        <w:rPr>
          <w:i/>
          <w:color w:val="0067B1"/>
          <w:spacing w:val="-13"/>
          <w:w w:val="120"/>
        </w:rPr>
        <w:t xml:space="preserve"> </w:t>
      </w:r>
      <w:r>
        <w:rPr>
          <w:i/>
          <w:color w:val="0067B1"/>
          <w:w w:val="120"/>
        </w:rPr>
        <w:t>Model</w:t>
      </w:r>
      <w:r>
        <w:rPr>
          <w:color w:val="0067B1"/>
          <w:w w:val="120"/>
        </w:rPr>
        <w:t>.</w:t>
      </w:r>
      <w:r>
        <w:rPr>
          <w:color w:val="0067B1"/>
          <w:spacing w:val="-12"/>
          <w:w w:val="120"/>
        </w:rPr>
        <w:t xml:space="preserve"> </w:t>
      </w:r>
      <w:r>
        <w:rPr>
          <w:color w:val="0067B1"/>
          <w:w w:val="120"/>
        </w:rPr>
        <w:t>Independence,</w:t>
      </w:r>
      <w:r>
        <w:rPr>
          <w:color w:val="0067B1"/>
          <w:spacing w:val="-12"/>
          <w:w w:val="120"/>
        </w:rPr>
        <w:t xml:space="preserve"> </w:t>
      </w:r>
      <w:r>
        <w:rPr>
          <w:color w:val="0067B1"/>
          <w:w w:val="120"/>
        </w:rPr>
        <w:t>MO:</w:t>
      </w:r>
      <w:r>
        <w:rPr>
          <w:color w:val="0067B1"/>
          <w:spacing w:val="-12"/>
          <w:w w:val="120"/>
        </w:rPr>
        <w:t xml:space="preserve"> </w:t>
      </w:r>
      <w:r>
        <w:rPr>
          <w:color w:val="0067B1"/>
          <w:w w:val="120"/>
        </w:rPr>
        <w:t>Herald</w:t>
      </w:r>
      <w:r>
        <w:rPr>
          <w:color w:val="0067B1"/>
          <w:spacing w:val="-12"/>
          <w:w w:val="120"/>
        </w:rPr>
        <w:t xml:space="preserve"> </w:t>
      </w:r>
      <w:r>
        <w:rPr>
          <w:color w:val="0067B1"/>
          <w:w w:val="120"/>
        </w:rPr>
        <w:t>House/Independence</w:t>
      </w:r>
      <w:r>
        <w:rPr>
          <w:color w:val="0067B1"/>
          <w:spacing w:val="-12"/>
          <w:w w:val="120"/>
        </w:rPr>
        <w:t xml:space="preserve"> </w:t>
      </w:r>
      <w:r>
        <w:rPr>
          <w:color w:val="0067B1"/>
          <w:w w:val="120"/>
        </w:rPr>
        <w:t>Press.</w:t>
      </w:r>
    </w:p>
    <w:p w14:paraId="1F99CA3F" w14:textId="77777777" w:rsidR="000F75DB" w:rsidRDefault="000C1A9B">
      <w:pPr>
        <w:spacing w:before="144" w:line="252" w:lineRule="auto"/>
        <w:ind w:left="819" w:hanging="360"/>
      </w:pPr>
      <w:r>
        <w:rPr>
          <w:color w:val="0067B1"/>
          <w:w w:val="120"/>
        </w:rPr>
        <w:t>Williams, R., &amp; Gorski,</w:t>
      </w:r>
      <w:r>
        <w:rPr>
          <w:color w:val="0067B1"/>
          <w:spacing w:val="-1"/>
          <w:w w:val="120"/>
        </w:rPr>
        <w:t xml:space="preserve"> </w:t>
      </w:r>
      <w:r>
        <w:rPr>
          <w:color w:val="0067B1"/>
          <w:w w:val="120"/>
        </w:rPr>
        <w:t>T.T. (1997).</w:t>
      </w:r>
      <w:r>
        <w:rPr>
          <w:color w:val="0067B1"/>
          <w:spacing w:val="-1"/>
          <w:w w:val="120"/>
        </w:rPr>
        <w:t xml:space="preserve"> </w:t>
      </w:r>
      <w:r>
        <w:rPr>
          <w:i/>
          <w:color w:val="0067B1"/>
          <w:w w:val="120"/>
        </w:rPr>
        <w:t>Relapse</w:t>
      </w:r>
      <w:r>
        <w:rPr>
          <w:i/>
          <w:color w:val="0067B1"/>
          <w:spacing w:val="-1"/>
          <w:w w:val="120"/>
        </w:rPr>
        <w:t xml:space="preserve"> </w:t>
      </w:r>
      <w:r>
        <w:rPr>
          <w:i/>
          <w:color w:val="0067B1"/>
          <w:w w:val="120"/>
        </w:rPr>
        <w:t>Warning</w:t>
      </w:r>
      <w:r>
        <w:rPr>
          <w:i/>
          <w:color w:val="0067B1"/>
          <w:spacing w:val="-1"/>
          <w:w w:val="120"/>
        </w:rPr>
        <w:t xml:space="preserve"> </w:t>
      </w:r>
      <w:r>
        <w:rPr>
          <w:i/>
          <w:color w:val="0067B1"/>
          <w:w w:val="120"/>
        </w:rPr>
        <w:t>Signs</w:t>
      </w:r>
      <w:r>
        <w:rPr>
          <w:i/>
          <w:color w:val="0067B1"/>
          <w:spacing w:val="-1"/>
          <w:w w:val="120"/>
        </w:rPr>
        <w:t xml:space="preserve"> </w:t>
      </w:r>
      <w:r>
        <w:rPr>
          <w:i/>
          <w:color w:val="0067B1"/>
          <w:w w:val="120"/>
        </w:rPr>
        <w:t>for</w:t>
      </w:r>
      <w:r>
        <w:rPr>
          <w:i/>
          <w:color w:val="0067B1"/>
          <w:spacing w:val="-1"/>
          <w:w w:val="120"/>
        </w:rPr>
        <w:t xml:space="preserve"> </w:t>
      </w:r>
      <w:r>
        <w:rPr>
          <w:i/>
          <w:color w:val="0067B1"/>
          <w:w w:val="120"/>
        </w:rPr>
        <w:t>African</w:t>
      </w:r>
      <w:r>
        <w:rPr>
          <w:i/>
          <w:color w:val="0067B1"/>
          <w:spacing w:val="-1"/>
          <w:w w:val="120"/>
        </w:rPr>
        <w:t xml:space="preserve"> </w:t>
      </w:r>
      <w:r>
        <w:rPr>
          <w:i/>
          <w:color w:val="0067B1"/>
          <w:w w:val="120"/>
        </w:rPr>
        <w:t>Americans:</w:t>
      </w:r>
      <w:r>
        <w:rPr>
          <w:i/>
          <w:color w:val="0067B1"/>
          <w:spacing w:val="-1"/>
          <w:w w:val="120"/>
        </w:rPr>
        <w:t xml:space="preserve"> </w:t>
      </w:r>
      <w:r>
        <w:rPr>
          <w:i/>
          <w:color w:val="0067B1"/>
          <w:w w:val="105"/>
        </w:rPr>
        <w:t xml:space="preserve">A </w:t>
      </w:r>
      <w:r>
        <w:rPr>
          <w:i/>
          <w:color w:val="0067B1"/>
          <w:w w:val="120"/>
        </w:rPr>
        <w:t>Culturally Specific</w:t>
      </w:r>
      <w:r>
        <w:rPr>
          <w:i/>
          <w:color w:val="0067B1"/>
          <w:spacing w:val="-16"/>
          <w:w w:val="120"/>
        </w:rPr>
        <w:t xml:space="preserve"> </w:t>
      </w:r>
      <w:r>
        <w:rPr>
          <w:i/>
          <w:color w:val="0067B1"/>
          <w:w w:val="120"/>
        </w:rPr>
        <w:t>Model</w:t>
      </w:r>
      <w:r>
        <w:rPr>
          <w:color w:val="0067B1"/>
          <w:w w:val="120"/>
        </w:rPr>
        <w:t>.</w:t>
      </w:r>
      <w:r>
        <w:rPr>
          <w:color w:val="0067B1"/>
          <w:spacing w:val="-15"/>
          <w:w w:val="120"/>
        </w:rPr>
        <w:t xml:space="preserve"> </w:t>
      </w:r>
      <w:r>
        <w:rPr>
          <w:color w:val="0067B1"/>
          <w:w w:val="120"/>
        </w:rPr>
        <w:t>Independence,</w:t>
      </w:r>
      <w:r>
        <w:rPr>
          <w:color w:val="0067B1"/>
          <w:spacing w:val="-15"/>
          <w:w w:val="120"/>
        </w:rPr>
        <w:t xml:space="preserve"> </w:t>
      </w:r>
      <w:r>
        <w:rPr>
          <w:color w:val="0067B1"/>
          <w:w w:val="120"/>
        </w:rPr>
        <w:t>MO:</w:t>
      </w:r>
      <w:r>
        <w:rPr>
          <w:color w:val="0067B1"/>
          <w:spacing w:val="-15"/>
          <w:w w:val="120"/>
        </w:rPr>
        <w:t xml:space="preserve"> </w:t>
      </w:r>
      <w:r>
        <w:rPr>
          <w:color w:val="0067B1"/>
          <w:w w:val="120"/>
        </w:rPr>
        <w:t>Herald</w:t>
      </w:r>
      <w:r>
        <w:rPr>
          <w:color w:val="0067B1"/>
          <w:spacing w:val="-15"/>
          <w:w w:val="120"/>
        </w:rPr>
        <w:t xml:space="preserve"> </w:t>
      </w:r>
      <w:r>
        <w:rPr>
          <w:color w:val="0067B1"/>
          <w:w w:val="120"/>
        </w:rPr>
        <w:t>House/Independence</w:t>
      </w:r>
      <w:r>
        <w:rPr>
          <w:color w:val="0067B1"/>
          <w:spacing w:val="-15"/>
          <w:w w:val="120"/>
        </w:rPr>
        <w:t xml:space="preserve"> </w:t>
      </w:r>
      <w:r>
        <w:rPr>
          <w:color w:val="0067B1"/>
          <w:w w:val="120"/>
        </w:rPr>
        <w:t>Press.</w:t>
      </w:r>
    </w:p>
    <w:p w14:paraId="69F08F47" w14:textId="77777777" w:rsidR="000F75DB" w:rsidRDefault="000F75DB">
      <w:pPr>
        <w:spacing w:line="252" w:lineRule="auto"/>
        <w:sectPr w:rsidR="000F75DB">
          <w:pgSz w:w="12240" w:h="15840"/>
          <w:pgMar w:top="980" w:right="1280" w:bottom="780" w:left="980" w:header="683" w:footer="583" w:gutter="0"/>
          <w:cols w:space="720"/>
        </w:sectPr>
      </w:pPr>
    </w:p>
    <w:p w14:paraId="4CB58011" w14:textId="77777777" w:rsidR="000F75DB" w:rsidRDefault="000C1A9B">
      <w:pPr>
        <w:pStyle w:val="Heading1"/>
      </w:pPr>
      <w:r>
        <w:lastRenderedPageBreak/>
        <w:pict w14:anchorId="3BA5F0FE">
          <v:rect id="docshape104" o:spid="_x0000_s2614" style="position:absolute;left:0;text-align:left;margin-left:54pt;margin-top:67.2pt;width:431.55pt;height:8.3pt;z-index:-21200384;mso-position-horizontal-relative:page" fillcolor="#0067b1" stroked="f">
            <w10:wrap anchorx="page"/>
          </v:rect>
        </w:pict>
      </w:r>
      <w:bookmarkStart w:id="18" w:name="Section_2:_Introduction_to_the_Practice_"/>
      <w:bookmarkStart w:id="19" w:name="_bookmark9"/>
      <w:bookmarkEnd w:id="18"/>
      <w:bookmarkEnd w:id="19"/>
      <w:r>
        <w:rPr>
          <w:color w:val="0067B1"/>
          <w:w w:val="115"/>
        </w:rPr>
        <w:t>Section</w:t>
      </w:r>
      <w:r>
        <w:rPr>
          <w:color w:val="0067B1"/>
          <w:spacing w:val="-48"/>
          <w:w w:val="115"/>
        </w:rPr>
        <w:t xml:space="preserve"> </w:t>
      </w:r>
      <w:r>
        <w:rPr>
          <w:color w:val="0067B1"/>
          <w:spacing w:val="-5"/>
          <w:w w:val="115"/>
        </w:rPr>
        <w:t>2:</w:t>
      </w:r>
    </w:p>
    <w:p w14:paraId="69FEEDE1" w14:textId="77777777" w:rsidR="000F75DB" w:rsidRDefault="000C1A9B">
      <w:pPr>
        <w:pStyle w:val="Heading5"/>
        <w:spacing w:before="166"/>
        <w:ind w:left="100"/>
      </w:pPr>
      <w:r>
        <w:rPr>
          <w:color w:val="0067B1"/>
          <w:w w:val="110"/>
          <w:sz w:val="54"/>
        </w:rPr>
        <w:t>i</w:t>
      </w:r>
      <w:r>
        <w:rPr>
          <w:color w:val="0067B1"/>
          <w:w w:val="110"/>
        </w:rPr>
        <w:t>ntroduction</w:t>
      </w:r>
      <w:r>
        <w:rPr>
          <w:color w:val="0067B1"/>
          <w:spacing w:val="6"/>
          <w:w w:val="110"/>
        </w:rPr>
        <w:t xml:space="preserve"> </w:t>
      </w:r>
      <w:r>
        <w:rPr>
          <w:color w:val="0067B1"/>
          <w:w w:val="110"/>
        </w:rPr>
        <w:t>to</w:t>
      </w:r>
      <w:r>
        <w:rPr>
          <w:color w:val="0067B1"/>
          <w:spacing w:val="5"/>
          <w:w w:val="110"/>
        </w:rPr>
        <w:t xml:space="preserve"> </w:t>
      </w:r>
      <w:proofErr w:type="spellStart"/>
      <w:r>
        <w:rPr>
          <w:color w:val="0067B1"/>
          <w:w w:val="110"/>
        </w:rPr>
        <w:t>tHe</w:t>
      </w:r>
      <w:proofErr w:type="spellEnd"/>
      <w:r>
        <w:rPr>
          <w:color w:val="0067B1"/>
          <w:spacing w:val="6"/>
          <w:w w:val="110"/>
        </w:rPr>
        <w:t xml:space="preserve"> </w:t>
      </w:r>
      <w:proofErr w:type="spellStart"/>
      <w:r>
        <w:rPr>
          <w:color w:val="0067B1"/>
          <w:w w:val="110"/>
          <w:sz w:val="54"/>
        </w:rPr>
        <w:t>P</w:t>
      </w:r>
      <w:r>
        <w:rPr>
          <w:color w:val="0067B1"/>
          <w:w w:val="110"/>
        </w:rPr>
        <w:t>rActice</w:t>
      </w:r>
      <w:proofErr w:type="spellEnd"/>
      <w:r>
        <w:rPr>
          <w:color w:val="0067B1"/>
          <w:spacing w:val="5"/>
          <w:w w:val="110"/>
        </w:rPr>
        <w:t xml:space="preserve"> </w:t>
      </w:r>
      <w:r>
        <w:rPr>
          <w:color w:val="0067B1"/>
          <w:spacing w:val="-2"/>
          <w:w w:val="110"/>
          <w:sz w:val="54"/>
        </w:rPr>
        <w:t>d</w:t>
      </w:r>
      <w:r>
        <w:rPr>
          <w:color w:val="0067B1"/>
          <w:spacing w:val="-2"/>
          <w:w w:val="110"/>
        </w:rPr>
        <w:t>imensions</w:t>
      </w:r>
    </w:p>
    <w:p w14:paraId="73F8CB8B" w14:textId="77777777" w:rsidR="000F75DB" w:rsidRDefault="000F75DB">
      <w:pPr>
        <w:pStyle w:val="BodyText"/>
        <w:rPr>
          <w:b/>
          <w:sz w:val="20"/>
        </w:rPr>
      </w:pPr>
    </w:p>
    <w:p w14:paraId="2AA58889" w14:textId="77777777" w:rsidR="000F75DB" w:rsidRDefault="000F75DB">
      <w:pPr>
        <w:pStyle w:val="BodyText"/>
        <w:spacing w:before="11"/>
        <w:rPr>
          <w:b/>
          <w:sz w:val="20"/>
        </w:rPr>
      </w:pPr>
    </w:p>
    <w:p w14:paraId="2B73BF1F" w14:textId="77777777" w:rsidR="000F75DB" w:rsidRDefault="000C1A9B">
      <w:pPr>
        <w:pStyle w:val="Heading6"/>
        <w:spacing w:before="120" w:line="433" w:lineRule="exact"/>
        <w:ind w:left="2620"/>
      </w:pPr>
      <w:proofErr w:type="spellStart"/>
      <w:r>
        <w:rPr>
          <w:color w:val="0067B1"/>
          <w:w w:val="161"/>
          <w:sz w:val="40"/>
        </w:rPr>
        <w:t>t</w:t>
      </w:r>
      <w:r>
        <w:rPr>
          <w:color w:val="0067B1"/>
          <w:w w:val="76"/>
        </w:rPr>
        <w:t>He</w:t>
      </w:r>
      <w:proofErr w:type="spellEnd"/>
      <w:r>
        <w:rPr>
          <w:color w:val="0067B1"/>
          <w:spacing w:val="22"/>
          <w:w w:val="105"/>
        </w:rPr>
        <w:t xml:space="preserve"> </w:t>
      </w:r>
      <w:proofErr w:type="spellStart"/>
      <w:r>
        <w:rPr>
          <w:color w:val="0067B1"/>
          <w:w w:val="105"/>
          <w:sz w:val="40"/>
        </w:rPr>
        <w:t>P</w:t>
      </w:r>
      <w:r>
        <w:rPr>
          <w:color w:val="0067B1"/>
          <w:w w:val="105"/>
        </w:rPr>
        <w:t>rActice</w:t>
      </w:r>
      <w:proofErr w:type="spellEnd"/>
      <w:r>
        <w:rPr>
          <w:color w:val="0067B1"/>
          <w:spacing w:val="22"/>
          <w:w w:val="105"/>
        </w:rPr>
        <w:t xml:space="preserve"> </w:t>
      </w:r>
      <w:r>
        <w:rPr>
          <w:color w:val="0067B1"/>
          <w:spacing w:val="-2"/>
          <w:w w:val="105"/>
          <w:sz w:val="40"/>
        </w:rPr>
        <w:t>d</w:t>
      </w:r>
      <w:r>
        <w:rPr>
          <w:color w:val="0067B1"/>
          <w:spacing w:val="-2"/>
          <w:w w:val="105"/>
        </w:rPr>
        <w:t>imensions</w:t>
      </w:r>
    </w:p>
    <w:p w14:paraId="1277C974" w14:textId="77777777" w:rsidR="000F75DB" w:rsidRDefault="000C1A9B">
      <w:pPr>
        <w:pStyle w:val="BodyText"/>
        <w:spacing w:line="230" w:lineRule="exact"/>
        <w:ind w:left="2620"/>
        <w:rPr>
          <w:b/>
        </w:rPr>
      </w:pPr>
      <w:r>
        <w:rPr>
          <w:color w:val="0067B1"/>
          <w:w w:val="115"/>
        </w:rPr>
        <w:t>Professional</w:t>
      </w:r>
      <w:r>
        <w:rPr>
          <w:color w:val="0067B1"/>
          <w:spacing w:val="-12"/>
          <w:w w:val="115"/>
        </w:rPr>
        <w:t xml:space="preserve"> </w:t>
      </w:r>
      <w:r>
        <w:rPr>
          <w:color w:val="0067B1"/>
          <w:w w:val="115"/>
        </w:rPr>
        <w:t>practice</w:t>
      </w:r>
      <w:r>
        <w:rPr>
          <w:color w:val="0067B1"/>
          <w:spacing w:val="-12"/>
          <w:w w:val="115"/>
        </w:rPr>
        <w:t xml:space="preserve"> </w:t>
      </w:r>
      <w:r>
        <w:rPr>
          <w:color w:val="0067B1"/>
          <w:w w:val="115"/>
        </w:rPr>
        <w:t>for</w:t>
      </w:r>
      <w:r>
        <w:rPr>
          <w:color w:val="0067B1"/>
          <w:spacing w:val="-11"/>
          <w:w w:val="115"/>
        </w:rPr>
        <w:t xml:space="preserve"> </w:t>
      </w:r>
      <w:r>
        <w:rPr>
          <w:color w:val="0067B1"/>
          <w:w w:val="115"/>
        </w:rPr>
        <w:t>addiction</w:t>
      </w:r>
      <w:r>
        <w:rPr>
          <w:color w:val="0067B1"/>
          <w:spacing w:val="-11"/>
          <w:w w:val="115"/>
        </w:rPr>
        <w:t xml:space="preserve"> </w:t>
      </w:r>
      <w:r>
        <w:rPr>
          <w:color w:val="0067B1"/>
          <w:w w:val="115"/>
        </w:rPr>
        <w:t>counselors</w:t>
      </w:r>
      <w:r>
        <w:rPr>
          <w:color w:val="0067B1"/>
          <w:spacing w:val="-11"/>
          <w:w w:val="115"/>
        </w:rPr>
        <w:t xml:space="preserve"> </w:t>
      </w:r>
      <w:r>
        <w:rPr>
          <w:color w:val="0067B1"/>
          <w:w w:val="115"/>
        </w:rPr>
        <w:t>is</w:t>
      </w:r>
      <w:r>
        <w:rPr>
          <w:color w:val="0067B1"/>
          <w:spacing w:val="-11"/>
          <w:w w:val="115"/>
        </w:rPr>
        <w:t xml:space="preserve"> </w:t>
      </w:r>
      <w:r>
        <w:rPr>
          <w:color w:val="0067B1"/>
          <w:w w:val="115"/>
        </w:rPr>
        <w:t>based</w:t>
      </w:r>
      <w:r>
        <w:rPr>
          <w:color w:val="0067B1"/>
          <w:spacing w:val="-11"/>
          <w:w w:val="115"/>
        </w:rPr>
        <w:t xml:space="preserve"> </w:t>
      </w:r>
      <w:r>
        <w:rPr>
          <w:color w:val="0067B1"/>
          <w:w w:val="115"/>
        </w:rPr>
        <w:t>on</w:t>
      </w:r>
      <w:r>
        <w:rPr>
          <w:color w:val="0067B1"/>
          <w:spacing w:val="-10"/>
          <w:w w:val="115"/>
        </w:rPr>
        <w:t xml:space="preserve"> </w:t>
      </w:r>
      <w:r>
        <w:rPr>
          <w:color w:val="0067B1"/>
          <w:w w:val="115"/>
        </w:rPr>
        <w:t>eight</w:t>
      </w:r>
      <w:r>
        <w:rPr>
          <w:color w:val="0067B1"/>
          <w:spacing w:val="-11"/>
          <w:w w:val="115"/>
        </w:rPr>
        <w:t xml:space="preserve"> </w:t>
      </w:r>
      <w:proofErr w:type="gramStart"/>
      <w:r>
        <w:rPr>
          <w:b/>
          <w:color w:val="0067B1"/>
          <w:spacing w:val="-2"/>
          <w:w w:val="115"/>
        </w:rPr>
        <w:t>practice</w:t>
      </w:r>
      <w:proofErr w:type="gramEnd"/>
    </w:p>
    <w:p w14:paraId="18781BAB" w14:textId="77777777" w:rsidR="000F75DB" w:rsidRDefault="000C1A9B">
      <w:pPr>
        <w:spacing w:before="12" w:line="244" w:lineRule="auto"/>
        <w:ind w:left="2620" w:right="60"/>
      </w:pPr>
      <w:r>
        <w:rPr>
          <w:b/>
          <w:color w:val="0067B1"/>
          <w:w w:val="115"/>
        </w:rPr>
        <w:t>dimensions</w:t>
      </w:r>
      <w:r>
        <w:rPr>
          <w:color w:val="0067B1"/>
          <w:w w:val="115"/>
        </w:rPr>
        <w:t>,</w:t>
      </w:r>
      <w:r>
        <w:rPr>
          <w:color w:val="0067B1"/>
          <w:spacing w:val="-10"/>
          <w:w w:val="115"/>
        </w:rPr>
        <w:t xml:space="preserve"> </w:t>
      </w:r>
      <w:r>
        <w:rPr>
          <w:color w:val="0067B1"/>
          <w:w w:val="115"/>
        </w:rPr>
        <w:t>each</w:t>
      </w:r>
      <w:r>
        <w:rPr>
          <w:color w:val="0067B1"/>
          <w:spacing w:val="-10"/>
          <w:w w:val="115"/>
        </w:rPr>
        <w:t xml:space="preserve"> </w:t>
      </w:r>
      <w:r>
        <w:rPr>
          <w:color w:val="0067B1"/>
          <w:w w:val="115"/>
        </w:rPr>
        <w:t>of</w:t>
      </w:r>
      <w:r>
        <w:rPr>
          <w:color w:val="0067B1"/>
          <w:spacing w:val="-10"/>
          <w:w w:val="115"/>
        </w:rPr>
        <w:t xml:space="preserve"> </w:t>
      </w:r>
      <w:r>
        <w:rPr>
          <w:color w:val="0067B1"/>
          <w:w w:val="115"/>
        </w:rPr>
        <w:t>which</w:t>
      </w:r>
      <w:r>
        <w:rPr>
          <w:color w:val="0067B1"/>
          <w:spacing w:val="-10"/>
          <w:w w:val="115"/>
        </w:rPr>
        <w:t xml:space="preserve"> </w:t>
      </w:r>
      <w:r>
        <w:rPr>
          <w:color w:val="0067B1"/>
          <w:w w:val="115"/>
        </w:rPr>
        <w:t>is</w:t>
      </w:r>
      <w:r>
        <w:rPr>
          <w:color w:val="0067B1"/>
          <w:spacing w:val="-10"/>
          <w:w w:val="115"/>
        </w:rPr>
        <w:t xml:space="preserve"> </w:t>
      </w:r>
      <w:r>
        <w:rPr>
          <w:color w:val="0067B1"/>
          <w:w w:val="115"/>
        </w:rPr>
        <w:t>necessary</w:t>
      </w:r>
      <w:r>
        <w:rPr>
          <w:color w:val="0067B1"/>
          <w:spacing w:val="-11"/>
          <w:w w:val="115"/>
        </w:rPr>
        <w:t xml:space="preserve"> </w:t>
      </w:r>
      <w:r>
        <w:rPr>
          <w:color w:val="0067B1"/>
          <w:w w:val="115"/>
        </w:rPr>
        <w:t>for</w:t>
      </w:r>
      <w:r>
        <w:rPr>
          <w:color w:val="0067B1"/>
          <w:spacing w:val="-10"/>
          <w:w w:val="115"/>
        </w:rPr>
        <w:t xml:space="preserve"> </w:t>
      </w:r>
      <w:r>
        <w:rPr>
          <w:color w:val="0067B1"/>
          <w:w w:val="115"/>
        </w:rPr>
        <w:t>effective</w:t>
      </w:r>
      <w:r>
        <w:rPr>
          <w:color w:val="0067B1"/>
          <w:spacing w:val="-10"/>
          <w:w w:val="115"/>
        </w:rPr>
        <w:t xml:space="preserve"> </w:t>
      </w:r>
      <w:r>
        <w:rPr>
          <w:color w:val="0067B1"/>
          <w:w w:val="115"/>
        </w:rPr>
        <w:t>performance</w:t>
      </w:r>
      <w:r>
        <w:rPr>
          <w:color w:val="0067B1"/>
          <w:spacing w:val="-11"/>
          <w:w w:val="115"/>
        </w:rPr>
        <w:t xml:space="preserve"> </w:t>
      </w:r>
      <w:r>
        <w:rPr>
          <w:color w:val="0067B1"/>
          <w:w w:val="115"/>
        </w:rPr>
        <w:t>of</w:t>
      </w:r>
      <w:r>
        <w:rPr>
          <w:color w:val="0067B1"/>
          <w:spacing w:val="-10"/>
          <w:w w:val="115"/>
        </w:rPr>
        <w:t xml:space="preserve"> </w:t>
      </w:r>
      <w:r>
        <w:rPr>
          <w:color w:val="0067B1"/>
          <w:w w:val="115"/>
        </w:rPr>
        <w:t>the counseling</w:t>
      </w:r>
      <w:r>
        <w:rPr>
          <w:color w:val="0067B1"/>
          <w:spacing w:val="-6"/>
          <w:w w:val="115"/>
        </w:rPr>
        <w:t xml:space="preserve"> </w:t>
      </w:r>
      <w:r>
        <w:rPr>
          <w:color w:val="0067B1"/>
          <w:w w:val="115"/>
        </w:rPr>
        <w:t>role.</w:t>
      </w:r>
      <w:r>
        <w:rPr>
          <w:color w:val="0067B1"/>
          <w:spacing w:val="-7"/>
          <w:w w:val="115"/>
        </w:rPr>
        <w:t xml:space="preserve"> </w:t>
      </w:r>
      <w:r>
        <w:rPr>
          <w:color w:val="0067B1"/>
          <w:w w:val="115"/>
        </w:rPr>
        <w:t>Several</w:t>
      </w:r>
      <w:r>
        <w:rPr>
          <w:color w:val="0067B1"/>
          <w:spacing w:val="-6"/>
          <w:w w:val="115"/>
        </w:rPr>
        <w:t xml:space="preserve"> </w:t>
      </w:r>
      <w:r>
        <w:rPr>
          <w:color w:val="0067B1"/>
          <w:w w:val="115"/>
        </w:rPr>
        <w:t>of</w:t>
      </w:r>
      <w:r>
        <w:rPr>
          <w:color w:val="0067B1"/>
          <w:spacing w:val="-6"/>
          <w:w w:val="115"/>
        </w:rPr>
        <w:t xml:space="preserve"> </w:t>
      </w:r>
      <w:r>
        <w:rPr>
          <w:color w:val="0067B1"/>
          <w:w w:val="115"/>
        </w:rPr>
        <w:t>the</w:t>
      </w:r>
      <w:r>
        <w:rPr>
          <w:color w:val="0067B1"/>
          <w:spacing w:val="-6"/>
          <w:w w:val="115"/>
        </w:rPr>
        <w:t xml:space="preserve"> </w:t>
      </w:r>
      <w:r>
        <w:rPr>
          <w:b/>
          <w:color w:val="0067B1"/>
          <w:w w:val="115"/>
        </w:rPr>
        <w:t>practice</w:t>
      </w:r>
      <w:r>
        <w:rPr>
          <w:b/>
          <w:color w:val="0067B1"/>
          <w:spacing w:val="-3"/>
          <w:w w:val="115"/>
        </w:rPr>
        <w:t xml:space="preserve"> </w:t>
      </w:r>
      <w:r>
        <w:rPr>
          <w:b/>
          <w:color w:val="0067B1"/>
          <w:w w:val="115"/>
        </w:rPr>
        <w:t>dimensions</w:t>
      </w:r>
      <w:r>
        <w:rPr>
          <w:b/>
          <w:color w:val="0067B1"/>
          <w:spacing w:val="-6"/>
          <w:w w:val="115"/>
        </w:rPr>
        <w:t xml:space="preserve"> </w:t>
      </w:r>
      <w:r>
        <w:rPr>
          <w:color w:val="0067B1"/>
          <w:w w:val="115"/>
        </w:rPr>
        <w:t>are</w:t>
      </w:r>
      <w:r>
        <w:rPr>
          <w:color w:val="0067B1"/>
          <w:spacing w:val="-6"/>
          <w:w w:val="115"/>
        </w:rPr>
        <w:t xml:space="preserve"> </w:t>
      </w:r>
      <w:r>
        <w:rPr>
          <w:color w:val="0067B1"/>
          <w:w w:val="115"/>
        </w:rPr>
        <w:t>subdivided</w:t>
      </w:r>
      <w:r>
        <w:rPr>
          <w:color w:val="0067B1"/>
          <w:spacing w:val="-6"/>
          <w:w w:val="115"/>
        </w:rPr>
        <w:t xml:space="preserve"> </w:t>
      </w:r>
      <w:r>
        <w:rPr>
          <w:color w:val="0067B1"/>
          <w:w w:val="115"/>
        </w:rPr>
        <w:t xml:space="preserve">into </w:t>
      </w:r>
      <w:r>
        <w:rPr>
          <w:b/>
          <w:color w:val="0067B1"/>
          <w:w w:val="115"/>
        </w:rPr>
        <w:t>elements</w:t>
      </w:r>
      <w:r>
        <w:rPr>
          <w:color w:val="0067B1"/>
          <w:w w:val="115"/>
        </w:rPr>
        <w:t>.</w:t>
      </w:r>
      <w:r>
        <w:rPr>
          <w:color w:val="0067B1"/>
          <w:spacing w:val="-10"/>
          <w:w w:val="115"/>
        </w:rPr>
        <w:t xml:space="preserve"> </w:t>
      </w:r>
      <w:r>
        <w:rPr>
          <w:color w:val="0067B1"/>
          <w:w w:val="115"/>
        </w:rPr>
        <w:t>The</w:t>
      </w:r>
      <w:r>
        <w:rPr>
          <w:color w:val="0067B1"/>
          <w:spacing w:val="-10"/>
          <w:w w:val="115"/>
        </w:rPr>
        <w:t xml:space="preserve"> </w:t>
      </w:r>
      <w:r>
        <w:rPr>
          <w:color w:val="0067B1"/>
          <w:w w:val="115"/>
        </w:rPr>
        <w:t>dimensions</w:t>
      </w:r>
      <w:r>
        <w:rPr>
          <w:color w:val="0067B1"/>
          <w:spacing w:val="-10"/>
          <w:w w:val="115"/>
        </w:rPr>
        <w:t xml:space="preserve"> </w:t>
      </w:r>
      <w:r>
        <w:rPr>
          <w:color w:val="0067B1"/>
          <w:w w:val="115"/>
        </w:rPr>
        <w:t>identified,</w:t>
      </w:r>
      <w:r>
        <w:rPr>
          <w:color w:val="0067B1"/>
          <w:spacing w:val="-10"/>
          <w:w w:val="115"/>
        </w:rPr>
        <w:t xml:space="preserve"> </w:t>
      </w:r>
      <w:r>
        <w:rPr>
          <w:color w:val="0067B1"/>
          <w:w w:val="115"/>
        </w:rPr>
        <w:t>along</w:t>
      </w:r>
      <w:r>
        <w:rPr>
          <w:color w:val="0067B1"/>
          <w:spacing w:val="-10"/>
          <w:w w:val="115"/>
        </w:rPr>
        <w:t xml:space="preserve"> </w:t>
      </w:r>
      <w:r>
        <w:rPr>
          <w:color w:val="0067B1"/>
          <w:w w:val="115"/>
        </w:rPr>
        <w:t>with</w:t>
      </w:r>
      <w:r>
        <w:rPr>
          <w:color w:val="0067B1"/>
          <w:spacing w:val="-10"/>
          <w:w w:val="115"/>
        </w:rPr>
        <w:t xml:space="preserve"> </w:t>
      </w:r>
      <w:r>
        <w:rPr>
          <w:color w:val="0067B1"/>
          <w:w w:val="115"/>
        </w:rPr>
        <w:t>the</w:t>
      </w:r>
      <w:r>
        <w:rPr>
          <w:color w:val="0067B1"/>
          <w:spacing w:val="-12"/>
          <w:w w:val="115"/>
        </w:rPr>
        <w:t xml:space="preserve"> </w:t>
      </w:r>
      <w:r>
        <w:rPr>
          <w:b/>
          <w:color w:val="0067B1"/>
          <w:w w:val="115"/>
        </w:rPr>
        <w:t>competencies</w:t>
      </w:r>
      <w:r>
        <w:rPr>
          <w:b/>
          <w:color w:val="0067B1"/>
          <w:spacing w:val="-10"/>
          <w:w w:val="115"/>
        </w:rPr>
        <w:t xml:space="preserve"> </w:t>
      </w:r>
      <w:r>
        <w:rPr>
          <w:color w:val="0067B1"/>
          <w:w w:val="115"/>
        </w:rPr>
        <w:t>that support</w:t>
      </w:r>
      <w:r>
        <w:rPr>
          <w:color w:val="0067B1"/>
          <w:spacing w:val="-9"/>
          <w:w w:val="115"/>
        </w:rPr>
        <w:t xml:space="preserve"> </w:t>
      </w:r>
      <w:r>
        <w:rPr>
          <w:color w:val="0067B1"/>
          <w:w w:val="115"/>
        </w:rPr>
        <w:t>them,</w:t>
      </w:r>
      <w:r>
        <w:rPr>
          <w:color w:val="0067B1"/>
          <w:spacing w:val="-9"/>
          <w:w w:val="115"/>
        </w:rPr>
        <w:t xml:space="preserve"> </w:t>
      </w:r>
      <w:r>
        <w:rPr>
          <w:color w:val="0067B1"/>
          <w:w w:val="115"/>
        </w:rPr>
        <w:t>form</w:t>
      </w:r>
      <w:r>
        <w:rPr>
          <w:color w:val="0067B1"/>
          <w:spacing w:val="-9"/>
          <w:w w:val="115"/>
        </w:rPr>
        <w:t xml:space="preserve"> </w:t>
      </w:r>
      <w:r>
        <w:rPr>
          <w:color w:val="0067B1"/>
          <w:w w:val="115"/>
        </w:rPr>
        <w:t>the</w:t>
      </w:r>
      <w:r>
        <w:rPr>
          <w:color w:val="0067B1"/>
          <w:spacing w:val="-9"/>
          <w:w w:val="115"/>
        </w:rPr>
        <w:t xml:space="preserve"> </w:t>
      </w:r>
      <w:r>
        <w:rPr>
          <w:color w:val="0067B1"/>
          <w:w w:val="115"/>
        </w:rPr>
        <w:t>heart</w:t>
      </w:r>
      <w:r>
        <w:rPr>
          <w:color w:val="0067B1"/>
          <w:spacing w:val="-9"/>
          <w:w w:val="115"/>
        </w:rPr>
        <w:t xml:space="preserve"> </w:t>
      </w:r>
      <w:r>
        <w:rPr>
          <w:color w:val="0067B1"/>
          <w:w w:val="115"/>
        </w:rPr>
        <w:t>of</w:t>
      </w:r>
      <w:r>
        <w:rPr>
          <w:color w:val="0067B1"/>
          <w:spacing w:val="-9"/>
          <w:w w:val="115"/>
        </w:rPr>
        <w:t xml:space="preserve"> </w:t>
      </w:r>
      <w:r>
        <w:rPr>
          <w:color w:val="0067B1"/>
          <w:w w:val="115"/>
        </w:rPr>
        <w:t>this</w:t>
      </w:r>
      <w:r>
        <w:rPr>
          <w:color w:val="0067B1"/>
          <w:spacing w:val="-9"/>
          <w:w w:val="115"/>
        </w:rPr>
        <w:t xml:space="preserve"> </w:t>
      </w:r>
      <w:r>
        <w:rPr>
          <w:color w:val="0067B1"/>
          <w:w w:val="115"/>
        </w:rPr>
        <w:t>section</w:t>
      </w:r>
      <w:r>
        <w:rPr>
          <w:color w:val="0067B1"/>
          <w:spacing w:val="-9"/>
          <w:w w:val="115"/>
        </w:rPr>
        <w:t xml:space="preserve"> </w:t>
      </w:r>
      <w:r>
        <w:rPr>
          <w:color w:val="0067B1"/>
          <w:w w:val="115"/>
        </w:rPr>
        <w:t>of</w:t>
      </w:r>
      <w:r>
        <w:rPr>
          <w:color w:val="0067B1"/>
          <w:spacing w:val="-8"/>
          <w:w w:val="115"/>
        </w:rPr>
        <w:t xml:space="preserve"> </w:t>
      </w:r>
      <w:r>
        <w:rPr>
          <w:rFonts w:ascii="Cambria"/>
          <w:b/>
          <w:i/>
          <w:color w:val="0067B1"/>
          <w:w w:val="115"/>
        </w:rPr>
        <w:t>The Competencies</w:t>
      </w:r>
      <w:r>
        <w:rPr>
          <w:color w:val="0067B1"/>
          <w:w w:val="115"/>
        </w:rPr>
        <w:t>.</w:t>
      </w:r>
    </w:p>
    <w:p w14:paraId="52CA2F42" w14:textId="77777777" w:rsidR="000F75DB" w:rsidRDefault="000F75DB">
      <w:pPr>
        <w:pStyle w:val="BodyText"/>
        <w:spacing w:before="9"/>
        <w:rPr>
          <w:sz w:val="29"/>
        </w:rPr>
      </w:pPr>
    </w:p>
    <w:p w14:paraId="3183E366" w14:textId="77777777" w:rsidR="000F75DB" w:rsidRDefault="000C1A9B">
      <w:pPr>
        <w:pStyle w:val="Heading6"/>
        <w:spacing w:before="1" w:line="240" w:lineRule="auto"/>
        <w:ind w:left="2620"/>
      </w:pPr>
      <w:proofErr w:type="spellStart"/>
      <w:r>
        <w:rPr>
          <w:color w:val="0067B1"/>
          <w:w w:val="161"/>
          <w:sz w:val="40"/>
        </w:rPr>
        <w:t>t</w:t>
      </w:r>
      <w:r>
        <w:rPr>
          <w:color w:val="0067B1"/>
          <w:w w:val="76"/>
        </w:rPr>
        <w:t>He</w:t>
      </w:r>
      <w:proofErr w:type="spellEnd"/>
      <w:r>
        <w:rPr>
          <w:color w:val="0067B1"/>
          <w:spacing w:val="-4"/>
          <w:w w:val="104"/>
        </w:rPr>
        <w:t xml:space="preserve"> </w:t>
      </w:r>
      <w:proofErr w:type="spellStart"/>
      <w:r>
        <w:rPr>
          <w:color w:val="0067B1"/>
          <w:w w:val="105"/>
          <w:sz w:val="40"/>
        </w:rPr>
        <w:t>e</w:t>
      </w:r>
      <w:r>
        <w:rPr>
          <w:color w:val="0067B1"/>
          <w:w w:val="105"/>
        </w:rPr>
        <w:t>igHt</w:t>
      </w:r>
      <w:proofErr w:type="spellEnd"/>
      <w:r>
        <w:rPr>
          <w:color w:val="0067B1"/>
          <w:spacing w:val="-4"/>
          <w:w w:val="105"/>
        </w:rPr>
        <w:t xml:space="preserve"> </w:t>
      </w:r>
      <w:proofErr w:type="spellStart"/>
      <w:r>
        <w:rPr>
          <w:color w:val="0067B1"/>
          <w:w w:val="105"/>
          <w:sz w:val="40"/>
        </w:rPr>
        <w:t>P</w:t>
      </w:r>
      <w:r>
        <w:rPr>
          <w:color w:val="0067B1"/>
          <w:w w:val="105"/>
        </w:rPr>
        <w:t>rActice</w:t>
      </w:r>
      <w:proofErr w:type="spellEnd"/>
      <w:r>
        <w:rPr>
          <w:color w:val="0067B1"/>
          <w:spacing w:val="-5"/>
          <w:w w:val="105"/>
        </w:rPr>
        <w:t xml:space="preserve"> </w:t>
      </w:r>
      <w:r>
        <w:rPr>
          <w:color w:val="0067B1"/>
          <w:w w:val="105"/>
          <w:sz w:val="40"/>
        </w:rPr>
        <w:t>d</w:t>
      </w:r>
      <w:r>
        <w:rPr>
          <w:color w:val="0067B1"/>
          <w:w w:val="105"/>
        </w:rPr>
        <w:t>imensions</w:t>
      </w:r>
      <w:r>
        <w:rPr>
          <w:color w:val="0067B1"/>
          <w:spacing w:val="-4"/>
          <w:w w:val="105"/>
        </w:rPr>
        <w:t xml:space="preserve"> </w:t>
      </w:r>
      <w:r>
        <w:rPr>
          <w:color w:val="0067B1"/>
          <w:spacing w:val="-5"/>
          <w:w w:val="105"/>
        </w:rPr>
        <w:t>of</w:t>
      </w:r>
    </w:p>
    <w:p w14:paraId="2BB79387" w14:textId="77777777" w:rsidR="000F75DB" w:rsidRDefault="000C1A9B">
      <w:pPr>
        <w:spacing w:before="30"/>
        <w:ind w:left="2619"/>
        <w:rPr>
          <w:b/>
          <w:sz w:val="28"/>
        </w:rPr>
      </w:pPr>
      <w:r>
        <w:rPr>
          <w:b/>
          <w:color w:val="0067B1"/>
          <w:sz w:val="40"/>
        </w:rPr>
        <w:t>A</w:t>
      </w:r>
      <w:r>
        <w:rPr>
          <w:b/>
          <w:color w:val="0067B1"/>
          <w:sz w:val="28"/>
        </w:rPr>
        <w:t>ddiction</w:t>
      </w:r>
      <w:r>
        <w:rPr>
          <w:b/>
          <w:color w:val="0067B1"/>
          <w:spacing w:val="51"/>
          <w:sz w:val="28"/>
        </w:rPr>
        <w:t xml:space="preserve"> </w:t>
      </w:r>
      <w:r>
        <w:rPr>
          <w:b/>
          <w:color w:val="0067B1"/>
          <w:spacing w:val="-2"/>
          <w:sz w:val="40"/>
        </w:rPr>
        <w:t>c</w:t>
      </w:r>
      <w:r>
        <w:rPr>
          <w:b/>
          <w:color w:val="0067B1"/>
          <w:spacing w:val="-2"/>
          <w:sz w:val="28"/>
        </w:rPr>
        <w:t>ounseling</w:t>
      </w:r>
    </w:p>
    <w:p w14:paraId="3CA362DB" w14:textId="77777777" w:rsidR="000F75DB" w:rsidRDefault="000C1A9B">
      <w:pPr>
        <w:pStyle w:val="ListParagraph"/>
        <w:numPr>
          <w:ilvl w:val="0"/>
          <w:numId w:val="16"/>
        </w:numPr>
        <w:tabs>
          <w:tab w:val="left" w:pos="3261"/>
        </w:tabs>
        <w:spacing w:before="185"/>
        <w:ind w:hanging="316"/>
        <w:jc w:val="left"/>
      </w:pPr>
      <w:r>
        <w:rPr>
          <w:color w:val="0067B1"/>
          <w:w w:val="115"/>
        </w:rPr>
        <w:t>Clinical</w:t>
      </w:r>
      <w:r>
        <w:rPr>
          <w:color w:val="0067B1"/>
          <w:spacing w:val="-4"/>
          <w:w w:val="115"/>
        </w:rPr>
        <w:t xml:space="preserve"> </w:t>
      </w:r>
      <w:r>
        <w:rPr>
          <w:color w:val="0067B1"/>
          <w:spacing w:val="-2"/>
          <w:w w:val="115"/>
        </w:rPr>
        <w:t>Evaluation</w:t>
      </w:r>
    </w:p>
    <w:p w14:paraId="631449F7" w14:textId="77777777" w:rsidR="000F75DB" w:rsidRDefault="000C1A9B">
      <w:pPr>
        <w:pStyle w:val="ListParagraph"/>
        <w:numPr>
          <w:ilvl w:val="1"/>
          <w:numId w:val="16"/>
        </w:numPr>
        <w:tabs>
          <w:tab w:val="left" w:pos="3711"/>
        </w:tabs>
        <w:spacing w:before="32"/>
      </w:pPr>
      <w:r>
        <w:rPr>
          <w:color w:val="0067B1"/>
          <w:spacing w:val="-2"/>
          <w:w w:val="115"/>
        </w:rPr>
        <w:t>Screening</w:t>
      </w:r>
    </w:p>
    <w:p w14:paraId="1C6683D7" w14:textId="77777777" w:rsidR="000F75DB" w:rsidRDefault="000C1A9B">
      <w:pPr>
        <w:pStyle w:val="ListParagraph"/>
        <w:numPr>
          <w:ilvl w:val="1"/>
          <w:numId w:val="16"/>
        </w:numPr>
        <w:tabs>
          <w:tab w:val="left" w:pos="3711"/>
        </w:tabs>
        <w:spacing w:before="33"/>
      </w:pPr>
      <w:r>
        <w:rPr>
          <w:color w:val="0067B1"/>
          <w:spacing w:val="-2"/>
          <w:w w:val="110"/>
        </w:rPr>
        <w:t>Assessment</w:t>
      </w:r>
    </w:p>
    <w:p w14:paraId="23DC934B" w14:textId="77777777" w:rsidR="000F75DB" w:rsidRDefault="000C1A9B">
      <w:pPr>
        <w:pStyle w:val="ListParagraph"/>
        <w:numPr>
          <w:ilvl w:val="0"/>
          <w:numId w:val="16"/>
        </w:numPr>
        <w:tabs>
          <w:tab w:val="left" w:pos="3260"/>
        </w:tabs>
        <w:spacing w:before="32"/>
        <w:ind w:hanging="390"/>
        <w:jc w:val="left"/>
      </w:pPr>
      <w:r>
        <w:rPr>
          <w:color w:val="0067B1"/>
          <w:w w:val="110"/>
        </w:rPr>
        <w:t>Treatment</w:t>
      </w:r>
      <w:r>
        <w:rPr>
          <w:color w:val="0067B1"/>
          <w:spacing w:val="-2"/>
          <w:w w:val="115"/>
        </w:rPr>
        <w:t xml:space="preserve"> Planning</w:t>
      </w:r>
    </w:p>
    <w:p w14:paraId="600B62F6" w14:textId="77777777" w:rsidR="000F75DB" w:rsidRDefault="000C1A9B">
      <w:pPr>
        <w:pStyle w:val="ListParagraph"/>
        <w:numPr>
          <w:ilvl w:val="0"/>
          <w:numId w:val="16"/>
        </w:numPr>
        <w:tabs>
          <w:tab w:val="left" w:pos="3260"/>
        </w:tabs>
        <w:spacing w:before="33"/>
        <w:ind w:hanging="465"/>
        <w:jc w:val="left"/>
      </w:pPr>
      <w:r>
        <w:rPr>
          <w:color w:val="0067B1"/>
          <w:spacing w:val="-2"/>
          <w:w w:val="110"/>
        </w:rPr>
        <w:t>Referral</w:t>
      </w:r>
    </w:p>
    <w:p w14:paraId="2FE0527B" w14:textId="77777777" w:rsidR="000F75DB" w:rsidRDefault="000C1A9B">
      <w:pPr>
        <w:pStyle w:val="ListParagraph"/>
        <w:numPr>
          <w:ilvl w:val="0"/>
          <w:numId w:val="16"/>
        </w:numPr>
        <w:tabs>
          <w:tab w:val="left" w:pos="3260"/>
        </w:tabs>
        <w:spacing w:before="32"/>
        <w:ind w:left="3259" w:hanging="400"/>
        <w:jc w:val="left"/>
      </w:pPr>
      <w:r>
        <w:rPr>
          <w:color w:val="0067B1"/>
          <w:w w:val="115"/>
        </w:rPr>
        <w:t>Service</w:t>
      </w:r>
      <w:r>
        <w:rPr>
          <w:color w:val="0067B1"/>
          <w:spacing w:val="-16"/>
          <w:w w:val="115"/>
        </w:rPr>
        <w:t xml:space="preserve"> </w:t>
      </w:r>
      <w:r>
        <w:rPr>
          <w:color w:val="0067B1"/>
          <w:spacing w:val="-2"/>
          <w:w w:val="115"/>
        </w:rPr>
        <w:t>Coordination</w:t>
      </w:r>
    </w:p>
    <w:p w14:paraId="4BC90DBA" w14:textId="77777777" w:rsidR="000F75DB" w:rsidRDefault="000C1A9B">
      <w:pPr>
        <w:pStyle w:val="ListParagraph"/>
        <w:numPr>
          <w:ilvl w:val="1"/>
          <w:numId w:val="16"/>
        </w:numPr>
        <w:tabs>
          <w:tab w:val="left" w:pos="3711"/>
        </w:tabs>
        <w:spacing w:before="33"/>
      </w:pPr>
      <w:r>
        <w:rPr>
          <w:color w:val="0067B1"/>
          <w:spacing w:val="-2"/>
          <w:w w:val="115"/>
        </w:rPr>
        <w:t>Implementing</w:t>
      </w:r>
      <w:r>
        <w:rPr>
          <w:color w:val="0067B1"/>
          <w:spacing w:val="-5"/>
          <w:w w:val="115"/>
        </w:rPr>
        <w:t xml:space="preserve"> </w:t>
      </w:r>
      <w:r>
        <w:rPr>
          <w:color w:val="0067B1"/>
          <w:spacing w:val="-2"/>
          <w:w w:val="115"/>
        </w:rPr>
        <w:t>the</w:t>
      </w:r>
      <w:r>
        <w:rPr>
          <w:color w:val="0067B1"/>
          <w:spacing w:val="-6"/>
          <w:w w:val="115"/>
        </w:rPr>
        <w:t xml:space="preserve"> </w:t>
      </w:r>
      <w:r>
        <w:rPr>
          <w:color w:val="0067B1"/>
          <w:spacing w:val="-2"/>
          <w:w w:val="115"/>
        </w:rPr>
        <w:t>Treatment</w:t>
      </w:r>
      <w:r>
        <w:rPr>
          <w:color w:val="0067B1"/>
          <w:spacing w:val="-6"/>
          <w:w w:val="115"/>
        </w:rPr>
        <w:t xml:space="preserve"> </w:t>
      </w:r>
      <w:r>
        <w:rPr>
          <w:color w:val="0067B1"/>
          <w:spacing w:val="-4"/>
          <w:w w:val="115"/>
        </w:rPr>
        <w:t>Plan</w:t>
      </w:r>
    </w:p>
    <w:p w14:paraId="7B2078A0" w14:textId="77777777" w:rsidR="000F75DB" w:rsidRDefault="000C1A9B">
      <w:pPr>
        <w:pStyle w:val="ListParagraph"/>
        <w:numPr>
          <w:ilvl w:val="1"/>
          <w:numId w:val="16"/>
        </w:numPr>
        <w:tabs>
          <w:tab w:val="left" w:pos="3711"/>
        </w:tabs>
        <w:spacing w:before="32"/>
      </w:pPr>
      <w:r>
        <w:rPr>
          <w:color w:val="0067B1"/>
          <w:spacing w:val="-2"/>
          <w:w w:val="115"/>
        </w:rPr>
        <w:t>Consulting</w:t>
      </w:r>
    </w:p>
    <w:p w14:paraId="27C08D16" w14:textId="77777777" w:rsidR="000F75DB" w:rsidRDefault="000C1A9B">
      <w:pPr>
        <w:pStyle w:val="ListParagraph"/>
        <w:numPr>
          <w:ilvl w:val="1"/>
          <w:numId w:val="16"/>
        </w:numPr>
        <w:tabs>
          <w:tab w:val="left" w:pos="3711"/>
        </w:tabs>
        <w:spacing w:before="33"/>
      </w:pPr>
      <w:r>
        <w:rPr>
          <w:color w:val="0067B1"/>
          <w:w w:val="110"/>
        </w:rPr>
        <w:t>Continuing</w:t>
      </w:r>
      <w:r>
        <w:rPr>
          <w:color w:val="0067B1"/>
          <w:spacing w:val="15"/>
          <w:w w:val="110"/>
        </w:rPr>
        <w:t xml:space="preserve"> </w:t>
      </w:r>
      <w:r>
        <w:rPr>
          <w:color w:val="0067B1"/>
          <w:w w:val="110"/>
        </w:rPr>
        <w:t>Assessment</w:t>
      </w:r>
      <w:r>
        <w:rPr>
          <w:color w:val="0067B1"/>
          <w:spacing w:val="14"/>
          <w:w w:val="110"/>
        </w:rPr>
        <w:t xml:space="preserve"> </w:t>
      </w:r>
      <w:r>
        <w:rPr>
          <w:color w:val="0067B1"/>
          <w:w w:val="110"/>
        </w:rPr>
        <w:t>and</w:t>
      </w:r>
      <w:r>
        <w:rPr>
          <w:color w:val="0067B1"/>
          <w:spacing w:val="15"/>
          <w:w w:val="110"/>
        </w:rPr>
        <w:t xml:space="preserve"> </w:t>
      </w:r>
      <w:r>
        <w:rPr>
          <w:color w:val="0067B1"/>
          <w:w w:val="110"/>
        </w:rPr>
        <w:t>Treatment</w:t>
      </w:r>
      <w:r>
        <w:rPr>
          <w:color w:val="0067B1"/>
          <w:spacing w:val="14"/>
          <w:w w:val="110"/>
        </w:rPr>
        <w:t xml:space="preserve"> </w:t>
      </w:r>
      <w:r>
        <w:rPr>
          <w:color w:val="0067B1"/>
          <w:spacing w:val="-2"/>
          <w:w w:val="110"/>
        </w:rPr>
        <w:t>Planning</w:t>
      </w:r>
    </w:p>
    <w:p w14:paraId="20F13B51" w14:textId="77777777" w:rsidR="000F75DB" w:rsidRDefault="000C1A9B">
      <w:pPr>
        <w:pStyle w:val="ListParagraph"/>
        <w:numPr>
          <w:ilvl w:val="0"/>
          <w:numId w:val="16"/>
        </w:numPr>
        <w:tabs>
          <w:tab w:val="left" w:pos="3260"/>
        </w:tabs>
        <w:spacing w:before="32"/>
        <w:ind w:hanging="325"/>
        <w:jc w:val="left"/>
      </w:pPr>
      <w:r>
        <w:rPr>
          <w:color w:val="0067B1"/>
          <w:spacing w:val="-2"/>
          <w:w w:val="115"/>
        </w:rPr>
        <w:t>Counseling</w:t>
      </w:r>
    </w:p>
    <w:p w14:paraId="617D6059" w14:textId="77777777" w:rsidR="000F75DB" w:rsidRDefault="000C1A9B">
      <w:pPr>
        <w:pStyle w:val="ListParagraph"/>
        <w:numPr>
          <w:ilvl w:val="1"/>
          <w:numId w:val="16"/>
        </w:numPr>
        <w:tabs>
          <w:tab w:val="left" w:pos="3711"/>
        </w:tabs>
        <w:spacing w:before="33"/>
      </w:pPr>
      <w:r>
        <w:rPr>
          <w:color w:val="0067B1"/>
          <w:w w:val="115"/>
        </w:rPr>
        <w:t>Individual</w:t>
      </w:r>
      <w:r>
        <w:rPr>
          <w:color w:val="0067B1"/>
          <w:spacing w:val="-12"/>
          <w:w w:val="115"/>
        </w:rPr>
        <w:t xml:space="preserve"> </w:t>
      </w:r>
      <w:r>
        <w:rPr>
          <w:color w:val="0067B1"/>
          <w:spacing w:val="-2"/>
          <w:w w:val="115"/>
        </w:rPr>
        <w:t>Counseling</w:t>
      </w:r>
    </w:p>
    <w:p w14:paraId="21E632F1" w14:textId="77777777" w:rsidR="000F75DB" w:rsidRDefault="000C1A9B">
      <w:pPr>
        <w:pStyle w:val="ListParagraph"/>
        <w:numPr>
          <w:ilvl w:val="1"/>
          <w:numId w:val="16"/>
        </w:numPr>
        <w:tabs>
          <w:tab w:val="left" w:pos="3711"/>
        </w:tabs>
        <w:spacing w:before="32"/>
      </w:pPr>
      <w:r>
        <w:rPr>
          <w:color w:val="0067B1"/>
          <w:w w:val="110"/>
        </w:rPr>
        <w:t>Group</w:t>
      </w:r>
      <w:r>
        <w:rPr>
          <w:color w:val="0067B1"/>
          <w:spacing w:val="-3"/>
          <w:w w:val="115"/>
        </w:rPr>
        <w:t xml:space="preserve"> </w:t>
      </w:r>
      <w:r>
        <w:rPr>
          <w:color w:val="0067B1"/>
          <w:spacing w:val="-2"/>
          <w:w w:val="115"/>
        </w:rPr>
        <w:t>Counseling</w:t>
      </w:r>
    </w:p>
    <w:p w14:paraId="173CFDA7" w14:textId="77777777" w:rsidR="000F75DB" w:rsidRDefault="000C1A9B">
      <w:pPr>
        <w:pStyle w:val="ListParagraph"/>
        <w:numPr>
          <w:ilvl w:val="1"/>
          <w:numId w:val="16"/>
        </w:numPr>
        <w:tabs>
          <w:tab w:val="left" w:pos="3711"/>
        </w:tabs>
        <w:spacing w:before="33"/>
      </w:pPr>
      <w:r>
        <w:rPr>
          <w:color w:val="0067B1"/>
          <w:w w:val="115"/>
        </w:rPr>
        <w:t>Counseling</w:t>
      </w:r>
      <w:r>
        <w:rPr>
          <w:color w:val="0067B1"/>
          <w:spacing w:val="-10"/>
          <w:w w:val="115"/>
        </w:rPr>
        <w:t xml:space="preserve"> </w:t>
      </w:r>
      <w:r>
        <w:rPr>
          <w:color w:val="0067B1"/>
          <w:w w:val="115"/>
        </w:rPr>
        <w:t>Families,</w:t>
      </w:r>
      <w:r>
        <w:rPr>
          <w:color w:val="0067B1"/>
          <w:spacing w:val="-10"/>
          <w:w w:val="115"/>
        </w:rPr>
        <w:t xml:space="preserve"> </w:t>
      </w:r>
      <w:r>
        <w:rPr>
          <w:color w:val="0067B1"/>
          <w:w w:val="115"/>
        </w:rPr>
        <w:t>Couples,</w:t>
      </w:r>
      <w:r>
        <w:rPr>
          <w:color w:val="0067B1"/>
          <w:spacing w:val="-9"/>
          <w:w w:val="115"/>
        </w:rPr>
        <w:t xml:space="preserve"> </w:t>
      </w:r>
      <w:r>
        <w:rPr>
          <w:color w:val="0067B1"/>
          <w:w w:val="115"/>
        </w:rPr>
        <w:t>and</w:t>
      </w:r>
      <w:r>
        <w:rPr>
          <w:color w:val="0067B1"/>
          <w:spacing w:val="-10"/>
          <w:w w:val="115"/>
        </w:rPr>
        <w:t xml:space="preserve"> </w:t>
      </w:r>
      <w:r>
        <w:rPr>
          <w:color w:val="0067B1"/>
          <w:w w:val="115"/>
        </w:rPr>
        <w:t>Significant</w:t>
      </w:r>
      <w:r>
        <w:rPr>
          <w:color w:val="0067B1"/>
          <w:spacing w:val="-9"/>
          <w:w w:val="115"/>
        </w:rPr>
        <w:t xml:space="preserve"> </w:t>
      </w:r>
      <w:r>
        <w:rPr>
          <w:color w:val="0067B1"/>
          <w:spacing w:val="-2"/>
          <w:w w:val="115"/>
        </w:rPr>
        <w:t>Others</w:t>
      </w:r>
    </w:p>
    <w:p w14:paraId="19DBA8B1" w14:textId="77777777" w:rsidR="000F75DB" w:rsidRDefault="000C1A9B">
      <w:pPr>
        <w:pStyle w:val="ListParagraph"/>
        <w:numPr>
          <w:ilvl w:val="0"/>
          <w:numId w:val="16"/>
        </w:numPr>
        <w:tabs>
          <w:tab w:val="left" w:pos="3260"/>
        </w:tabs>
        <w:spacing w:before="32"/>
        <w:ind w:hanging="444"/>
        <w:jc w:val="left"/>
      </w:pPr>
      <w:r>
        <w:rPr>
          <w:color w:val="0067B1"/>
          <w:w w:val="110"/>
        </w:rPr>
        <w:t>Client,</w:t>
      </w:r>
      <w:r>
        <w:rPr>
          <w:color w:val="0067B1"/>
          <w:spacing w:val="9"/>
          <w:w w:val="110"/>
        </w:rPr>
        <w:t xml:space="preserve"> </w:t>
      </w:r>
      <w:r>
        <w:rPr>
          <w:color w:val="0067B1"/>
          <w:w w:val="110"/>
        </w:rPr>
        <w:t>Family,</w:t>
      </w:r>
      <w:r>
        <w:rPr>
          <w:color w:val="0067B1"/>
          <w:spacing w:val="9"/>
          <w:w w:val="110"/>
        </w:rPr>
        <w:t xml:space="preserve"> </w:t>
      </w:r>
      <w:r>
        <w:rPr>
          <w:color w:val="0067B1"/>
          <w:w w:val="110"/>
        </w:rPr>
        <w:t>and</w:t>
      </w:r>
      <w:r>
        <w:rPr>
          <w:color w:val="0067B1"/>
          <w:spacing w:val="9"/>
          <w:w w:val="110"/>
        </w:rPr>
        <w:t xml:space="preserve"> </w:t>
      </w:r>
      <w:r>
        <w:rPr>
          <w:color w:val="0067B1"/>
          <w:w w:val="110"/>
        </w:rPr>
        <w:t>Community</w:t>
      </w:r>
      <w:r>
        <w:rPr>
          <w:color w:val="0067B1"/>
          <w:spacing w:val="10"/>
          <w:w w:val="110"/>
        </w:rPr>
        <w:t xml:space="preserve"> </w:t>
      </w:r>
      <w:r>
        <w:rPr>
          <w:color w:val="0067B1"/>
          <w:spacing w:val="-2"/>
          <w:w w:val="110"/>
        </w:rPr>
        <w:t>Education</w:t>
      </w:r>
    </w:p>
    <w:p w14:paraId="1AE34A8C" w14:textId="77777777" w:rsidR="000F75DB" w:rsidRDefault="000C1A9B">
      <w:pPr>
        <w:pStyle w:val="ListParagraph"/>
        <w:numPr>
          <w:ilvl w:val="0"/>
          <w:numId w:val="16"/>
        </w:numPr>
        <w:tabs>
          <w:tab w:val="left" w:pos="3260"/>
        </w:tabs>
        <w:spacing w:before="33"/>
        <w:ind w:hanging="519"/>
        <w:jc w:val="left"/>
      </w:pPr>
      <w:r>
        <w:rPr>
          <w:color w:val="0067B1"/>
          <w:spacing w:val="-2"/>
          <w:w w:val="115"/>
        </w:rPr>
        <w:t>Documentation</w:t>
      </w:r>
    </w:p>
    <w:p w14:paraId="1CAF91D6" w14:textId="77777777" w:rsidR="000F75DB" w:rsidRDefault="000C1A9B">
      <w:pPr>
        <w:pStyle w:val="ListParagraph"/>
        <w:numPr>
          <w:ilvl w:val="0"/>
          <w:numId w:val="16"/>
        </w:numPr>
        <w:tabs>
          <w:tab w:val="left" w:pos="3260"/>
        </w:tabs>
        <w:spacing w:before="32"/>
        <w:ind w:hanging="594"/>
        <w:jc w:val="left"/>
      </w:pPr>
      <w:r>
        <w:rPr>
          <w:color w:val="0067B1"/>
          <w:w w:val="110"/>
        </w:rPr>
        <w:t>Professional</w:t>
      </w:r>
      <w:r>
        <w:rPr>
          <w:color w:val="0067B1"/>
          <w:spacing w:val="4"/>
          <w:w w:val="110"/>
        </w:rPr>
        <w:t xml:space="preserve"> </w:t>
      </w:r>
      <w:r>
        <w:rPr>
          <w:color w:val="0067B1"/>
          <w:w w:val="110"/>
        </w:rPr>
        <w:t>and</w:t>
      </w:r>
      <w:r>
        <w:rPr>
          <w:color w:val="0067B1"/>
          <w:spacing w:val="6"/>
          <w:w w:val="110"/>
        </w:rPr>
        <w:t xml:space="preserve"> </w:t>
      </w:r>
      <w:r>
        <w:rPr>
          <w:color w:val="0067B1"/>
          <w:w w:val="110"/>
        </w:rPr>
        <w:t>Ethical</w:t>
      </w:r>
      <w:r>
        <w:rPr>
          <w:color w:val="0067B1"/>
          <w:spacing w:val="5"/>
          <w:w w:val="110"/>
        </w:rPr>
        <w:t xml:space="preserve"> </w:t>
      </w:r>
      <w:r>
        <w:rPr>
          <w:color w:val="0067B1"/>
          <w:spacing w:val="-2"/>
          <w:w w:val="110"/>
        </w:rPr>
        <w:t>Responsibilities</w:t>
      </w:r>
    </w:p>
    <w:p w14:paraId="167A8255" w14:textId="77777777" w:rsidR="000F75DB" w:rsidRDefault="000C1A9B">
      <w:pPr>
        <w:pStyle w:val="BodyText"/>
        <w:spacing w:before="173" w:line="252" w:lineRule="auto"/>
        <w:ind w:left="2620" w:right="60"/>
      </w:pPr>
      <w:r>
        <w:rPr>
          <w:color w:val="0067B1"/>
          <w:w w:val="115"/>
        </w:rPr>
        <w:t>A</w:t>
      </w:r>
      <w:r>
        <w:rPr>
          <w:color w:val="0067B1"/>
          <w:spacing w:val="-2"/>
          <w:w w:val="115"/>
        </w:rPr>
        <w:t xml:space="preserve"> </w:t>
      </w:r>
      <w:r>
        <w:rPr>
          <w:color w:val="0067B1"/>
          <w:w w:val="115"/>
        </w:rPr>
        <w:t>counselor’s</w:t>
      </w:r>
      <w:r>
        <w:rPr>
          <w:color w:val="0067B1"/>
          <w:spacing w:val="-1"/>
          <w:w w:val="115"/>
        </w:rPr>
        <w:t xml:space="preserve"> </w:t>
      </w:r>
      <w:r>
        <w:rPr>
          <w:color w:val="0067B1"/>
          <w:w w:val="115"/>
        </w:rPr>
        <w:t>success</w:t>
      </w:r>
      <w:r>
        <w:rPr>
          <w:color w:val="0067B1"/>
          <w:spacing w:val="-1"/>
          <w:w w:val="115"/>
        </w:rPr>
        <w:t xml:space="preserve"> </w:t>
      </w:r>
      <w:r>
        <w:rPr>
          <w:color w:val="0067B1"/>
          <w:w w:val="115"/>
        </w:rPr>
        <w:t>in</w:t>
      </w:r>
      <w:r>
        <w:rPr>
          <w:color w:val="0067B1"/>
          <w:spacing w:val="-1"/>
          <w:w w:val="115"/>
        </w:rPr>
        <w:t xml:space="preserve"> </w:t>
      </w:r>
      <w:r>
        <w:rPr>
          <w:color w:val="0067B1"/>
          <w:w w:val="115"/>
        </w:rPr>
        <w:t>carrying</w:t>
      </w:r>
      <w:r>
        <w:rPr>
          <w:color w:val="0067B1"/>
          <w:spacing w:val="-1"/>
          <w:w w:val="115"/>
        </w:rPr>
        <w:t xml:space="preserve"> </w:t>
      </w:r>
      <w:r>
        <w:rPr>
          <w:color w:val="0067B1"/>
          <w:w w:val="115"/>
        </w:rPr>
        <w:t>out</w:t>
      </w:r>
      <w:r>
        <w:rPr>
          <w:color w:val="0067B1"/>
          <w:spacing w:val="-1"/>
          <w:w w:val="115"/>
        </w:rPr>
        <w:t xml:space="preserve"> </w:t>
      </w:r>
      <w:r>
        <w:rPr>
          <w:color w:val="0067B1"/>
          <w:w w:val="115"/>
        </w:rPr>
        <w:t>a</w:t>
      </w:r>
      <w:r>
        <w:rPr>
          <w:color w:val="0067B1"/>
          <w:spacing w:val="-1"/>
          <w:w w:val="115"/>
        </w:rPr>
        <w:t xml:space="preserve"> </w:t>
      </w:r>
      <w:r>
        <w:rPr>
          <w:b/>
          <w:color w:val="0067B1"/>
          <w:w w:val="115"/>
        </w:rPr>
        <w:t xml:space="preserve">practice dimension </w:t>
      </w:r>
      <w:r>
        <w:rPr>
          <w:color w:val="0067B1"/>
          <w:w w:val="115"/>
        </w:rPr>
        <w:t>depends</w:t>
      </w:r>
      <w:r>
        <w:rPr>
          <w:color w:val="0067B1"/>
          <w:spacing w:val="-1"/>
          <w:w w:val="115"/>
        </w:rPr>
        <w:t xml:space="preserve"> </w:t>
      </w:r>
      <w:r>
        <w:rPr>
          <w:color w:val="0067B1"/>
          <w:w w:val="115"/>
        </w:rPr>
        <w:t>on his</w:t>
      </w:r>
      <w:r>
        <w:rPr>
          <w:color w:val="0067B1"/>
          <w:spacing w:val="-6"/>
          <w:w w:val="115"/>
        </w:rPr>
        <w:t xml:space="preserve"> </w:t>
      </w:r>
      <w:r>
        <w:rPr>
          <w:color w:val="0067B1"/>
          <w:w w:val="115"/>
        </w:rPr>
        <w:t>or</w:t>
      </w:r>
      <w:r>
        <w:rPr>
          <w:color w:val="0067B1"/>
          <w:spacing w:val="-6"/>
          <w:w w:val="115"/>
        </w:rPr>
        <w:t xml:space="preserve"> </w:t>
      </w:r>
      <w:r>
        <w:rPr>
          <w:color w:val="0067B1"/>
          <w:w w:val="115"/>
        </w:rPr>
        <w:t>her</w:t>
      </w:r>
      <w:r>
        <w:rPr>
          <w:color w:val="0067B1"/>
          <w:spacing w:val="-6"/>
          <w:w w:val="115"/>
        </w:rPr>
        <w:t xml:space="preserve"> </w:t>
      </w:r>
      <w:r>
        <w:rPr>
          <w:color w:val="0067B1"/>
          <w:w w:val="115"/>
        </w:rPr>
        <w:t>ability</w:t>
      </w:r>
      <w:r>
        <w:rPr>
          <w:color w:val="0067B1"/>
          <w:spacing w:val="-6"/>
          <w:w w:val="115"/>
        </w:rPr>
        <w:t xml:space="preserve"> </w:t>
      </w:r>
      <w:r>
        <w:rPr>
          <w:color w:val="0067B1"/>
          <w:w w:val="115"/>
        </w:rPr>
        <w:t>to</w:t>
      </w:r>
      <w:r>
        <w:rPr>
          <w:color w:val="0067B1"/>
          <w:spacing w:val="-7"/>
          <w:w w:val="115"/>
        </w:rPr>
        <w:t xml:space="preserve"> </w:t>
      </w:r>
      <w:r>
        <w:rPr>
          <w:color w:val="0067B1"/>
          <w:w w:val="115"/>
        </w:rPr>
        <w:t>attain</w:t>
      </w:r>
      <w:r>
        <w:rPr>
          <w:color w:val="0067B1"/>
          <w:spacing w:val="-6"/>
          <w:w w:val="115"/>
        </w:rPr>
        <w:t xml:space="preserve"> </w:t>
      </w:r>
      <w:r>
        <w:rPr>
          <w:color w:val="0067B1"/>
          <w:w w:val="115"/>
        </w:rPr>
        <w:t>the</w:t>
      </w:r>
      <w:r>
        <w:rPr>
          <w:color w:val="0067B1"/>
          <w:spacing w:val="-6"/>
          <w:w w:val="115"/>
        </w:rPr>
        <w:t xml:space="preserve"> </w:t>
      </w:r>
      <w:r>
        <w:rPr>
          <w:b/>
          <w:color w:val="0067B1"/>
          <w:w w:val="115"/>
        </w:rPr>
        <w:t>competencies</w:t>
      </w:r>
      <w:r>
        <w:rPr>
          <w:b/>
          <w:color w:val="0067B1"/>
          <w:spacing w:val="-6"/>
          <w:w w:val="115"/>
        </w:rPr>
        <w:t xml:space="preserve"> </w:t>
      </w:r>
      <w:r>
        <w:rPr>
          <w:color w:val="0067B1"/>
          <w:w w:val="115"/>
        </w:rPr>
        <w:t>underlying</w:t>
      </w:r>
      <w:r>
        <w:rPr>
          <w:color w:val="0067B1"/>
          <w:spacing w:val="-7"/>
          <w:w w:val="115"/>
        </w:rPr>
        <w:t xml:space="preserve"> </w:t>
      </w:r>
      <w:r>
        <w:rPr>
          <w:color w:val="0067B1"/>
          <w:w w:val="115"/>
        </w:rPr>
        <w:t>that</w:t>
      </w:r>
      <w:r>
        <w:rPr>
          <w:color w:val="0067B1"/>
          <w:spacing w:val="-7"/>
          <w:w w:val="115"/>
        </w:rPr>
        <w:t xml:space="preserve"> </w:t>
      </w:r>
      <w:r>
        <w:rPr>
          <w:color w:val="0067B1"/>
          <w:w w:val="115"/>
        </w:rPr>
        <w:t xml:space="preserve">component. Each </w:t>
      </w:r>
      <w:r>
        <w:rPr>
          <w:b/>
          <w:color w:val="0067B1"/>
          <w:w w:val="115"/>
        </w:rPr>
        <w:t>competency</w:t>
      </w:r>
      <w:r>
        <w:rPr>
          <w:color w:val="0067B1"/>
          <w:w w:val="115"/>
        </w:rPr>
        <w:t xml:space="preserve">, in turn, depends on its own set of knowledge, skills, and attitudes. For an addiction counselor to be truly effective, he or she should possess the knowledge, skills, and attitudes associated with each competency that are consistent with the counselor’s </w:t>
      </w:r>
      <w:r>
        <w:rPr>
          <w:color w:val="0067B1"/>
          <w:w w:val="115"/>
        </w:rPr>
        <w:t>training and professional responsibilities.</w:t>
      </w:r>
    </w:p>
    <w:p w14:paraId="74E6A435" w14:textId="77777777" w:rsidR="000F75DB" w:rsidRDefault="000F75DB">
      <w:pPr>
        <w:spacing w:line="252" w:lineRule="auto"/>
        <w:sectPr w:rsidR="000F75DB">
          <w:headerReference w:type="default" r:id="rId81"/>
          <w:footerReference w:type="default" r:id="rId82"/>
          <w:pgSz w:w="12240" w:h="15840"/>
          <w:pgMar w:top="820" w:right="1280" w:bottom="780" w:left="980" w:header="0" w:footer="597" w:gutter="0"/>
          <w:pgNumType w:start="35"/>
          <w:cols w:space="720"/>
        </w:sectPr>
      </w:pPr>
    </w:p>
    <w:p w14:paraId="4F368156" w14:textId="77777777" w:rsidR="000F75DB" w:rsidRDefault="000F75DB">
      <w:pPr>
        <w:pStyle w:val="BodyText"/>
        <w:rPr>
          <w:sz w:val="20"/>
        </w:rPr>
      </w:pPr>
    </w:p>
    <w:p w14:paraId="790C9249" w14:textId="77777777" w:rsidR="000F75DB" w:rsidRDefault="000F75DB">
      <w:pPr>
        <w:pStyle w:val="BodyText"/>
        <w:rPr>
          <w:sz w:val="20"/>
        </w:rPr>
      </w:pPr>
    </w:p>
    <w:p w14:paraId="7254F6BF" w14:textId="77777777" w:rsidR="000F75DB" w:rsidRDefault="000F75DB">
      <w:pPr>
        <w:pStyle w:val="BodyText"/>
        <w:rPr>
          <w:sz w:val="20"/>
        </w:rPr>
      </w:pPr>
    </w:p>
    <w:p w14:paraId="408B03E2" w14:textId="77777777" w:rsidR="000F75DB" w:rsidRDefault="000F75DB">
      <w:pPr>
        <w:pStyle w:val="BodyText"/>
        <w:rPr>
          <w:sz w:val="20"/>
        </w:rPr>
      </w:pPr>
    </w:p>
    <w:p w14:paraId="3020D0BD" w14:textId="77777777" w:rsidR="000F75DB" w:rsidRDefault="000F75DB">
      <w:pPr>
        <w:pStyle w:val="BodyText"/>
        <w:rPr>
          <w:sz w:val="20"/>
        </w:rPr>
      </w:pPr>
    </w:p>
    <w:p w14:paraId="75F4C21E" w14:textId="77777777" w:rsidR="000F75DB" w:rsidRDefault="000F75DB">
      <w:pPr>
        <w:pStyle w:val="BodyText"/>
        <w:rPr>
          <w:sz w:val="20"/>
        </w:rPr>
      </w:pPr>
    </w:p>
    <w:p w14:paraId="49C7E279" w14:textId="77777777" w:rsidR="000F75DB" w:rsidRDefault="000F75DB">
      <w:pPr>
        <w:pStyle w:val="BodyText"/>
        <w:rPr>
          <w:sz w:val="20"/>
        </w:rPr>
      </w:pPr>
    </w:p>
    <w:p w14:paraId="14481340" w14:textId="77777777" w:rsidR="000F75DB" w:rsidRDefault="000F75DB">
      <w:pPr>
        <w:pStyle w:val="BodyText"/>
        <w:rPr>
          <w:sz w:val="20"/>
        </w:rPr>
      </w:pPr>
    </w:p>
    <w:p w14:paraId="2C17492E" w14:textId="77777777" w:rsidR="000F75DB" w:rsidRDefault="000F75DB">
      <w:pPr>
        <w:pStyle w:val="BodyText"/>
        <w:rPr>
          <w:sz w:val="20"/>
        </w:rPr>
      </w:pPr>
    </w:p>
    <w:p w14:paraId="145F35C4" w14:textId="77777777" w:rsidR="000F75DB" w:rsidRDefault="000F75DB">
      <w:pPr>
        <w:pStyle w:val="BodyText"/>
        <w:rPr>
          <w:sz w:val="20"/>
        </w:rPr>
      </w:pPr>
    </w:p>
    <w:p w14:paraId="239E61B1" w14:textId="77777777" w:rsidR="000F75DB" w:rsidRDefault="000F75DB">
      <w:pPr>
        <w:pStyle w:val="BodyText"/>
        <w:rPr>
          <w:sz w:val="20"/>
        </w:rPr>
      </w:pPr>
    </w:p>
    <w:p w14:paraId="0E1693B4" w14:textId="77777777" w:rsidR="000F75DB" w:rsidRDefault="000F75DB">
      <w:pPr>
        <w:pStyle w:val="BodyText"/>
        <w:rPr>
          <w:sz w:val="20"/>
        </w:rPr>
      </w:pPr>
    </w:p>
    <w:p w14:paraId="132D100C" w14:textId="77777777" w:rsidR="000F75DB" w:rsidRDefault="000F75DB">
      <w:pPr>
        <w:pStyle w:val="BodyText"/>
        <w:rPr>
          <w:sz w:val="20"/>
        </w:rPr>
      </w:pPr>
    </w:p>
    <w:p w14:paraId="42CD63EB" w14:textId="77777777" w:rsidR="000F75DB" w:rsidRDefault="000F75DB">
      <w:pPr>
        <w:pStyle w:val="BodyText"/>
        <w:rPr>
          <w:sz w:val="20"/>
        </w:rPr>
      </w:pPr>
    </w:p>
    <w:p w14:paraId="5C7EF3C1" w14:textId="77777777" w:rsidR="000F75DB" w:rsidRDefault="000F75DB">
      <w:pPr>
        <w:pStyle w:val="BodyText"/>
        <w:rPr>
          <w:sz w:val="20"/>
        </w:rPr>
      </w:pPr>
    </w:p>
    <w:p w14:paraId="0D5A1499" w14:textId="77777777" w:rsidR="000F75DB" w:rsidRDefault="000F75DB">
      <w:pPr>
        <w:pStyle w:val="BodyText"/>
        <w:rPr>
          <w:sz w:val="20"/>
        </w:rPr>
      </w:pPr>
    </w:p>
    <w:p w14:paraId="53D4F11F" w14:textId="77777777" w:rsidR="000F75DB" w:rsidRDefault="000F75DB">
      <w:pPr>
        <w:pStyle w:val="BodyText"/>
        <w:rPr>
          <w:sz w:val="20"/>
        </w:rPr>
      </w:pPr>
    </w:p>
    <w:p w14:paraId="2B330D4D" w14:textId="77777777" w:rsidR="000F75DB" w:rsidRDefault="000F75DB">
      <w:pPr>
        <w:pStyle w:val="BodyText"/>
        <w:rPr>
          <w:sz w:val="20"/>
        </w:rPr>
      </w:pPr>
    </w:p>
    <w:p w14:paraId="6092110C" w14:textId="77777777" w:rsidR="000F75DB" w:rsidRDefault="000F75DB">
      <w:pPr>
        <w:pStyle w:val="BodyText"/>
        <w:rPr>
          <w:sz w:val="20"/>
        </w:rPr>
      </w:pPr>
    </w:p>
    <w:p w14:paraId="5EA4DD89" w14:textId="77777777" w:rsidR="000F75DB" w:rsidRDefault="000F75DB">
      <w:pPr>
        <w:pStyle w:val="BodyText"/>
        <w:rPr>
          <w:sz w:val="20"/>
        </w:rPr>
      </w:pPr>
    </w:p>
    <w:p w14:paraId="75D3CB59" w14:textId="77777777" w:rsidR="000F75DB" w:rsidRDefault="000F75DB">
      <w:pPr>
        <w:pStyle w:val="BodyText"/>
        <w:rPr>
          <w:sz w:val="20"/>
        </w:rPr>
      </w:pPr>
    </w:p>
    <w:p w14:paraId="592D1BD4" w14:textId="77777777" w:rsidR="000F75DB" w:rsidRDefault="000F75DB">
      <w:pPr>
        <w:pStyle w:val="BodyText"/>
        <w:rPr>
          <w:sz w:val="20"/>
        </w:rPr>
      </w:pPr>
    </w:p>
    <w:p w14:paraId="32916FA7" w14:textId="77777777" w:rsidR="000F75DB" w:rsidRDefault="000F75DB">
      <w:pPr>
        <w:pStyle w:val="BodyText"/>
        <w:rPr>
          <w:sz w:val="20"/>
        </w:rPr>
      </w:pPr>
    </w:p>
    <w:p w14:paraId="10753921" w14:textId="77777777" w:rsidR="000F75DB" w:rsidRDefault="000F75DB">
      <w:pPr>
        <w:pStyle w:val="BodyText"/>
        <w:rPr>
          <w:sz w:val="20"/>
        </w:rPr>
      </w:pPr>
    </w:p>
    <w:p w14:paraId="7C1D6A32" w14:textId="77777777" w:rsidR="000F75DB" w:rsidRDefault="000F75DB">
      <w:pPr>
        <w:pStyle w:val="BodyText"/>
        <w:spacing w:before="4"/>
        <w:rPr>
          <w:sz w:val="25"/>
        </w:rPr>
      </w:pPr>
    </w:p>
    <w:p w14:paraId="0F7FFDBF" w14:textId="77777777" w:rsidR="000F75DB" w:rsidRDefault="000C1A9B">
      <w:pPr>
        <w:spacing w:before="113"/>
        <w:ind w:left="1560" w:right="1100"/>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3C364C59" w14:textId="77777777" w:rsidR="000F75DB" w:rsidRDefault="000F75DB">
      <w:pPr>
        <w:jc w:val="center"/>
        <w:rPr>
          <w:sz w:val="24"/>
        </w:rPr>
        <w:sectPr w:rsidR="000F75DB">
          <w:headerReference w:type="even" r:id="rId83"/>
          <w:footerReference w:type="even" r:id="rId84"/>
          <w:pgSz w:w="12240" w:h="15840"/>
          <w:pgMar w:top="1500" w:right="1280" w:bottom="280" w:left="980" w:header="0" w:footer="0" w:gutter="0"/>
          <w:cols w:space="720"/>
        </w:sectPr>
      </w:pPr>
    </w:p>
    <w:p w14:paraId="0A1BC282" w14:textId="77777777" w:rsidR="000F75DB" w:rsidRDefault="000C1A9B">
      <w:pPr>
        <w:pStyle w:val="BodyText"/>
        <w:rPr>
          <w:sz w:val="20"/>
        </w:rPr>
      </w:pPr>
      <w:r>
        <w:lastRenderedPageBreak/>
        <w:pict w14:anchorId="681B05CE">
          <v:shape id="docshape106" o:spid="_x0000_s2613" type="#_x0000_t202" style="position:absolute;margin-left:65.05pt;margin-top:147.8pt;width:45.8pt;height:320.7pt;z-index:15763968;mso-position-horizontal-relative:page;mso-position-vertical-relative:page" filled="f" stroked="f">
            <v:textbox style="layout-flow:vertical;mso-layout-flow-alt:bottom-to-top" inset="0,0,0,0">
              <w:txbxContent>
                <w:p w14:paraId="47191685" w14:textId="77777777" w:rsidR="000F75DB" w:rsidRDefault="000C1A9B">
                  <w:pPr>
                    <w:spacing w:before="19"/>
                    <w:ind w:left="20"/>
                    <w:rPr>
                      <w:rFonts w:ascii="Georgia"/>
                      <w:sz w:val="76"/>
                    </w:rPr>
                  </w:pPr>
                  <w:r>
                    <w:rPr>
                      <w:rFonts w:ascii="Georgia"/>
                      <w:color w:val="0067B1"/>
                      <w:w w:val="120"/>
                      <w:sz w:val="76"/>
                    </w:rPr>
                    <w:t>p</w:t>
                  </w:r>
                  <w:r>
                    <w:rPr>
                      <w:rFonts w:ascii="Georgia"/>
                      <w:color w:val="0067B1"/>
                      <w:w w:val="120"/>
                      <w:sz w:val="53"/>
                    </w:rPr>
                    <w:t>raCtiCe</w:t>
                  </w:r>
                  <w:r>
                    <w:rPr>
                      <w:rFonts w:ascii="Georgia"/>
                      <w:color w:val="0067B1"/>
                      <w:spacing w:val="6"/>
                      <w:w w:val="120"/>
                      <w:sz w:val="53"/>
                    </w:rPr>
                    <w:t xml:space="preserve"> </w:t>
                  </w:r>
                  <w:r>
                    <w:rPr>
                      <w:rFonts w:ascii="Georgia"/>
                      <w:color w:val="0067B1"/>
                      <w:w w:val="120"/>
                      <w:sz w:val="76"/>
                    </w:rPr>
                    <w:t>d</w:t>
                  </w:r>
                  <w:r>
                    <w:rPr>
                      <w:rFonts w:ascii="Georgia"/>
                      <w:color w:val="0067B1"/>
                      <w:w w:val="120"/>
                      <w:sz w:val="53"/>
                    </w:rPr>
                    <w:t>imension</w:t>
                  </w:r>
                  <w:r>
                    <w:rPr>
                      <w:rFonts w:ascii="Georgia"/>
                      <w:color w:val="0067B1"/>
                      <w:spacing w:val="6"/>
                      <w:w w:val="120"/>
                      <w:sz w:val="53"/>
                    </w:rPr>
                    <w:t xml:space="preserve"> </w:t>
                  </w:r>
                  <w:r>
                    <w:rPr>
                      <w:rFonts w:ascii="Georgia"/>
                      <w:color w:val="0067B1"/>
                      <w:spacing w:val="-10"/>
                      <w:w w:val="120"/>
                      <w:sz w:val="76"/>
                    </w:rPr>
                    <w:t>i</w:t>
                  </w:r>
                </w:p>
              </w:txbxContent>
            </v:textbox>
            <w10:wrap anchorx="page" anchory="page"/>
          </v:shape>
        </w:pict>
      </w:r>
    </w:p>
    <w:p w14:paraId="6601B656" w14:textId="77777777" w:rsidR="000F75DB" w:rsidRDefault="000F75DB">
      <w:pPr>
        <w:pStyle w:val="BodyText"/>
        <w:rPr>
          <w:sz w:val="20"/>
        </w:rPr>
      </w:pPr>
    </w:p>
    <w:p w14:paraId="6ABCFB86" w14:textId="77777777" w:rsidR="000F75DB" w:rsidRDefault="000F75DB">
      <w:pPr>
        <w:pStyle w:val="BodyText"/>
        <w:rPr>
          <w:sz w:val="20"/>
        </w:rPr>
      </w:pPr>
    </w:p>
    <w:p w14:paraId="6F0A2E4D" w14:textId="77777777" w:rsidR="000F75DB" w:rsidRDefault="000F75DB">
      <w:pPr>
        <w:pStyle w:val="BodyText"/>
        <w:rPr>
          <w:sz w:val="20"/>
        </w:rPr>
      </w:pPr>
    </w:p>
    <w:p w14:paraId="749F2C04" w14:textId="77777777" w:rsidR="000F75DB" w:rsidRDefault="000F75DB">
      <w:pPr>
        <w:pStyle w:val="BodyText"/>
        <w:rPr>
          <w:sz w:val="20"/>
        </w:rPr>
      </w:pPr>
    </w:p>
    <w:p w14:paraId="196892F6" w14:textId="77777777" w:rsidR="000F75DB" w:rsidRDefault="000F75DB">
      <w:pPr>
        <w:pStyle w:val="BodyText"/>
        <w:rPr>
          <w:sz w:val="20"/>
        </w:rPr>
      </w:pPr>
    </w:p>
    <w:p w14:paraId="5BDAA46F" w14:textId="77777777" w:rsidR="000F75DB" w:rsidRDefault="000F75DB">
      <w:pPr>
        <w:pStyle w:val="BodyText"/>
        <w:rPr>
          <w:sz w:val="20"/>
        </w:rPr>
      </w:pPr>
    </w:p>
    <w:p w14:paraId="6DE31196" w14:textId="77777777" w:rsidR="000F75DB" w:rsidRDefault="000F75DB">
      <w:pPr>
        <w:pStyle w:val="BodyText"/>
        <w:rPr>
          <w:sz w:val="20"/>
        </w:rPr>
      </w:pPr>
    </w:p>
    <w:p w14:paraId="3B268A79" w14:textId="77777777" w:rsidR="000F75DB" w:rsidRDefault="000F75DB">
      <w:pPr>
        <w:pStyle w:val="BodyText"/>
        <w:rPr>
          <w:sz w:val="20"/>
        </w:rPr>
      </w:pPr>
    </w:p>
    <w:p w14:paraId="509B1BD9" w14:textId="77777777" w:rsidR="000F75DB" w:rsidRDefault="000F75DB">
      <w:pPr>
        <w:pStyle w:val="BodyText"/>
        <w:rPr>
          <w:sz w:val="20"/>
        </w:rPr>
      </w:pPr>
    </w:p>
    <w:p w14:paraId="69883024" w14:textId="77777777" w:rsidR="000F75DB" w:rsidRDefault="000F75DB">
      <w:pPr>
        <w:pStyle w:val="BodyText"/>
        <w:rPr>
          <w:sz w:val="20"/>
        </w:rPr>
      </w:pPr>
    </w:p>
    <w:p w14:paraId="28ABCCE4" w14:textId="77777777" w:rsidR="000F75DB" w:rsidRDefault="000F75DB">
      <w:pPr>
        <w:pStyle w:val="BodyText"/>
        <w:rPr>
          <w:sz w:val="20"/>
        </w:rPr>
      </w:pPr>
    </w:p>
    <w:p w14:paraId="61E00B50" w14:textId="77777777" w:rsidR="000F75DB" w:rsidRDefault="000F75DB">
      <w:pPr>
        <w:pStyle w:val="BodyText"/>
        <w:rPr>
          <w:sz w:val="20"/>
        </w:rPr>
      </w:pPr>
    </w:p>
    <w:p w14:paraId="6B1ED6A6" w14:textId="77777777" w:rsidR="000F75DB" w:rsidRDefault="000F75DB">
      <w:pPr>
        <w:pStyle w:val="BodyText"/>
        <w:rPr>
          <w:sz w:val="20"/>
        </w:rPr>
      </w:pPr>
    </w:p>
    <w:p w14:paraId="191D8F4D" w14:textId="77777777" w:rsidR="000F75DB" w:rsidRDefault="000F75DB">
      <w:pPr>
        <w:pStyle w:val="BodyText"/>
        <w:rPr>
          <w:sz w:val="20"/>
        </w:rPr>
      </w:pPr>
    </w:p>
    <w:p w14:paraId="1E0F2D27" w14:textId="77777777" w:rsidR="000F75DB" w:rsidRDefault="000F75DB">
      <w:pPr>
        <w:pStyle w:val="BodyText"/>
        <w:rPr>
          <w:sz w:val="20"/>
        </w:rPr>
      </w:pPr>
    </w:p>
    <w:p w14:paraId="47440324" w14:textId="77777777" w:rsidR="000F75DB" w:rsidRDefault="000F75DB">
      <w:pPr>
        <w:pStyle w:val="BodyText"/>
        <w:rPr>
          <w:sz w:val="20"/>
        </w:rPr>
      </w:pPr>
    </w:p>
    <w:p w14:paraId="17394AFB" w14:textId="77777777" w:rsidR="000F75DB" w:rsidRDefault="000F75DB">
      <w:pPr>
        <w:pStyle w:val="BodyText"/>
        <w:rPr>
          <w:sz w:val="20"/>
        </w:rPr>
      </w:pPr>
    </w:p>
    <w:p w14:paraId="0BFE3CEE" w14:textId="77777777" w:rsidR="000F75DB" w:rsidRDefault="000F75DB">
      <w:pPr>
        <w:pStyle w:val="BodyText"/>
        <w:rPr>
          <w:sz w:val="20"/>
        </w:rPr>
      </w:pPr>
    </w:p>
    <w:p w14:paraId="33741D5A" w14:textId="77777777" w:rsidR="000F75DB" w:rsidRDefault="000F75DB">
      <w:pPr>
        <w:pStyle w:val="BodyText"/>
        <w:rPr>
          <w:sz w:val="20"/>
        </w:rPr>
      </w:pPr>
    </w:p>
    <w:p w14:paraId="0896C397" w14:textId="77777777" w:rsidR="000F75DB" w:rsidRDefault="000F75DB">
      <w:pPr>
        <w:pStyle w:val="BodyText"/>
        <w:rPr>
          <w:sz w:val="20"/>
        </w:rPr>
      </w:pPr>
    </w:p>
    <w:p w14:paraId="1ADA2CAF" w14:textId="77777777" w:rsidR="000F75DB" w:rsidRDefault="000F75DB">
      <w:pPr>
        <w:pStyle w:val="BodyText"/>
        <w:rPr>
          <w:sz w:val="20"/>
        </w:rPr>
      </w:pPr>
    </w:p>
    <w:p w14:paraId="3EF0EB39" w14:textId="77777777" w:rsidR="000F75DB" w:rsidRDefault="000F75DB">
      <w:pPr>
        <w:pStyle w:val="BodyText"/>
        <w:rPr>
          <w:sz w:val="20"/>
        </w:rPr>
      </w:pPr>
    </w:p>
    <w:p w14:paraId="3B7CC5A5" w14:textId="77777777" w:rsidR="000F75DB" w:rsidRDefault="000F75DB">
      <w:pPr>
        <w:pStyle w:val="BodyText"/>
        <w:rPr>
          <w:sz w:val="20"/>
        </w:rPr>
      </w:pPr>
    </w:p>
    <w:p w14:paraId="3CB71FE9" w14:textId="77777777" w:rsidR="000F75DB" w:rsidRDefault="000F75DB">
      <w:pPr>
        <w:pStyle w:val="BodyText"/>
        <w:rPr>
          <w:sz w:val="20"/>
        </w:rPr>
      </w:pPr>
    </w:p>
    <w:p w14:paraId="585006BC" w14:textId="77777777" w:rsidR="000F75DB" w:rsidRDefault="000F75DB">
      <w:pPr>
        <w:pStyle w:val="BodyText"/>
        <w:rPr>
          <w:sz w:val="20"/>
        </w:rPr>
      </w:pPr>
    </w:p>
    <w:p w14:paraId="111F3304" w14:textId="77777777" w:rsidR="000F75DB" w:rsidRDefault="000F75DB">
      <w:pPr>
        <w:pStyle w:val="BodyText"/>
        <w:rPr>
          <w:sz w:val="20"/>
        </w:rPr>
      </w:pPr>
    </w:p>
    <w:p w14:paraId="74F4D653" w14:textId="77777777" w:rsidR="000F75DB" w:rsidRDefault="000F75DB">
      <w:pPr>
        <w:pStyle w:val="BodyText"/>
        <w:rPr>
          <w:sz w:val="20"/>
        </w:rPr>
      </w:pPr>
    </w:p>
    <w:p w14:paraId="6FCF1EFE" w14:textId="77777777" w:rsidR="000F75DB" w:rsidRDefault="000F75DB">
      <w:pPr>
        <w:pStyle w:val="BodyText"/>
        <w:rPr>
          <w:sz w:val="20"/>
        </w:rPr>
      </w:pPr>
    </w:p>
    <w:p w14:paraId="77E4E564" w14:textId="77777777" w:rsidR="000F75DB" w:rsidRDefault="000F75DB">
      <w:pPr>
        <w:pStyle w:val="BodyText"/>
        <w:rPr>
          <w:sz w:val="20"/>
        </w:rPr>
      </w:pPr>
    </w:p>
    <w:p w14:paraId="2341158E" w14:textId="77777777" w:rsidR="000F75DB" w:rsidRDefault="000F75DB">
      <w:pPr>
        <w:pStyle w:val="BodyText"/>
        <w:rPr>
          <w:sz w:val="20"/>
        </w:rPr>
      </w:pPr>
    </w:p>
    <w:p w14:paraId="12E4B58A" w14:textId="77777777" w:rsidR="000F75DB" w:rsidRDefault="000F75DB">
      <w:pPr>
        <w:pStyle w:val="BodyText"/>
        <w:rPr>
          <w:sz w:val="20"/>
        </w:rPr>
      </w:pPr>
    </w:p>
    <w:p w14:paraId="6B153783" w14:textId="77777777" w:rsidR="000F75DB" w:rsidRDefault="000F75DB">
      <w:pPr>
        <w:pStyle w:val="BodyText"/>
        <w:rPr>
          <w:sz w:val="20"/>
        </w:rPr>
      </w:pPr>
    </w:p>
    <w:p w14:paraId="27FF8843" w14:textId="77777777" w:rsidR="000F75DB" w:rsidRDefault="000F75DB">
      <w:pPr>
        <w:pStyle w:val="BodyText"/>
        <w:rPr>
          <w:sz w:val="20"/>
        </w:rPr>
      </w:pPr>
    </w:p>
    <w:p w14:paraId="111B4CEE" w14:textId="77777777" w:rsidR="000F75DB" w:rsidRDefault="000F75DB">
      <w:pPr>
        <w:pStyle w:val="BodyText"/>
        <w:rPr>
          <w:sz w:val="20"/>
        </w:rPr>
      </w:pPr>
    </w:p>
    <w:p w14:paraId="5F631117" w14:textId="77777777" w:rsidR="000F75DB" w:rsidRDefault="000F75DB">
      <w:pPr>
        <w:pStyle w:val="BodyText"/>
        <w:rPr>
          <w:sz w:val="20"/>
        </w:rPr>
      </w:pPr>
    </w:p>
    <w:p w14:paraId="769375E5" w14:textId="77777777" w:rsidR="000F75DB" w:rsidRDefault="000F75DB">
      <w:pPr>
        <w:pStyle w:val="BodyText"/>
        <w:rPr>
          <w:sz w:val="20"/>
        </w:rPr>
      </w:pPr>
    </w:p>
    <w:p w14:paraId="121ECA88" w14:textId="77777777" w:rsidR="000F75DB" w:rsidRDefault="000F75DB">
      <w:pPr>
        <w:pStyle w:val="BodyText"/>
        <w:rPr>
          <w:sz w:val="20"/>
        </w:rPr>
      </w:pPr>
    </w:p>
    <w:p w14:paraId="424C6C18" w14:textId="77777777" w:rsidR="000F75DB" w:rsidRDefault="000F75DB">
      <w:pPr>
        <w:pStyle w:val="BodyText"/>
        <w:rPr>
          <w:sz w:val="20"/>
        </w:rPr>
      </w:pPr>
    </w:p>
    <w:p w14:paraId="08DBA066" w14:textId="77777777" w:rsidR="000F75DB" w:rsidRDefault="000F75DB">
      <w:pPr>
        <w:pStyle w:val="BodyText"/>
        <w:rPr>
          <w:sz w:val="20"/>
        </w:rPr>
      </w:pPr>
    </w:p>
    <w:p w14:paraId="6CA52E10" w14:textId="77777777" w:rsidR="000F75DB" w:rsidRDefault="000F75DB">
      <w:pPr>
        <w:pStyle w:val="BodyText"/>
        <w:rPr>
          <w:sz w:val="20"/>
        </w:rPr>
      </w:pPr>
    </w:p>
    <w:p w14:paraId="17E500D2" w14:textId="77777777" w:rsidR="000F75DB" w:rsidRDefault="000F75DB">
      <w:pPr>
        <w:pStyle w:val="BodyText"/>
        <w:rPr>
          <w:sz w:val="20"/>
        </w:rPr>
      </w:pPr>
    </w:p>
    <w:p w14:paraId="475D2612" w14:textId="77777777" w:rsidR="000F75DB" w:rsidRDefault="000F75DB">
      <w:pPr>
        <w:pStyle w:val="BodyText"/>
        <w:rPr>
          <w:sz w:val="20"/>
        </w:rPr>
      </w:pPr>
    </w:p>
    <w:p w14:paraId="5B8A59B4" w14:textId="77777777" w:rsidR="000F75DB" w:rsidRDefault="000F75DB">
      <w:pPr>
        <w:pStyle w:val="BodyText"/>
        <w:rPr>
          <w:sz w:val="20"/>
        </w:rPr>
      </w:pPr>
    </w:p>
    <w:p w14:paraId="65A02E12" w14:textId="77777777" w:rsidR="000F75DB" w:rsidRDefault="000F75DB">
      <w:pPr>
        <w:pStyle w:val="BodyText"/>
        <w:rPr>
          <w:sz w:val="20"/>
        </w:rPr>
      </w:pPr>
    </w:p>
    <w:p w14:paraId="4D146704" w14:textId="77777777" w:rsidR="000F75DB" w:rsidRDefault="000F75DB">
      <w:pPr>
        <w:pStyle w:val="BodyText"/>
        <w:rPr>
          <w:sz w:val="20"/>
        </w:rPr>
      </w:pPr>
    </w:p>
    <w:p w14:paraId="22C0F5AC" w14:textId="77777777" w:rsidR="000F75DB" w:rsidRDefault="000F75DB">
      <w:pPr>
        <w:pStyle w:val="BodyText"/>
        <w:rPr>
          <w:sz w:val="20"/>
        </w:rPr>
      </w:pPr>
    </w:p>
    <w:p w14:paraId="5F9D8C91" w14:textId="77777777" w:rsidR="000F75DB" w:rsidRDefault="000F75DB">
      <w:pPr>
        <w:pStyle w:val="BodyText"/>
        <w:rPr>
          <w:sz w:val="20"/>
        </w:rPr>
      </w:pPr>
    </w:p>
    <w:p w14:paraId="3A2682A6" w14:textId="77777777" w:rsidR="000F75DB" w:rsidRDefault="000F75DB">
      <w:pPr>
        <w:pStyle w:val="BodyText"/>
        <w:rPr>
          <w:sz w:val="20"/>
        </w:rPr>
      </w:pPr>
    </w:p>
    <w:p w14:paraId="726EEA53" w14:textId="77777777" w:rsidR="000F75DB" w:rsidRDefault="000F75DB">
      <w:pPr>
        <w:pStyle w:val="BodyText"/>
        <w:spacing w:before="10"/>
        <w:rPr>
          <w:sz w:val="29"/>
        </w:rPr>
      </w:pPr>
    </w:p>
    <w:p w14:paraId="2420720F" w14:textId="77777777" w:rsidR="000F75DB" w:rsidRDefault="000C1A9B">
      <w:pPr>
        <w:pStyle w:val="Heading2"/>
        <w:spacing w:before="129"/>
        <w:ind w:left="1560" w:right="1153"/>
        <w:jc w:val="center"/>
      </w:pPr>
      <w:r>
        <w:rPr>
          <w:color w:val="0067B1"/>
          <w:w w:val="85"/>
        </w:rPr>
        <w:t>CLINICAL</w:t>
      </w:r>
      <w:r>
        <w:rPr>
          <w:color w:val="0067B1"/>
          <w:spacing w:val="78"/>
        </w:rPr>
        <w:t xml:space="preserve"> </w:t>
      </w:r>
      <w:r>
        <w:rPr>
          <w:color w:val="0067B1"/>
          <w:spacing w:val="-2"/>
          <w:w w:val="85"/>
        </w:rPr>
        <w:t>EVALUATION</w:t>
      </w:r>
    </w:p>
    <w:p w14:paraId="0BC45F54" w14:textId="77777777" w:rsidR="000F75DB" w:rsidRDefault="000F75DB">
      <w:pPr>
        <w:jc w:val="center"/>
        <w:sectPr w:rsidR="000F75DB">
          <w:headerReference w:type="default" r:id="rId85"/>
          <w:footerReference w:type="default" r:id="rId86"/>
          <w:pgSz w:w="12240" w:h="15840"/>
          <w:pgMar w:top="1500" w:right="1280" w:bottom="780" w:left="980" w:header="0" w:footer="597" w:gutter="0"/>
          <w:pgNumType w:start="37"/>
          <w:cols w:space="720"/>
        </w:sectPr>
      </w:pPr>
    </w:p>
    <w:p w14:paraId="0789BDA3" w14:textId="77777777" w:rsidR="000F75DB" w:rsidRDefault="000F75DB">
      <w:pPr>
        <w:pStyle w:val="BodyText"/>
        <w:rPr>
          <w:i/>
          <w:sz w:val="20"/>
        </w:rPr>
      </w:pPr>
    </w:p>
    <w:p w14:paraId="4A3CB875" w14:textId="77777777" w:rsidR="000F75DB" w:rsidRDefault="000F75DB">
      <w:pPr>
        <w:pStyle w:val="BodyText"/>
        <w:rPr>
          <w:i/>
          <w:sz w:val="20"/>
        </w:rPr>
      </w:pPr>
    </w:p>
    <w:p w14:paraId="167D3AB8" w14:textId="77777777" w:rsidR="000F75DB" w:rsidRDefault="000F75DB">
      <w:pPr>
        <w:pStyle w:val="BodyText"/>
        <w:rPr>
          <w:i/>
          <w:sz w:val="20"/>
        </w:rPr>
      </w:pPr>
    </w:p>
    <w:p w14:paraId="5D4272FE" w14:textId="77777777" w:rsidR="000F75DB" w:rsidRDefault="000F75DB">
      <w:pPr>
        <w:pStyle w:val="BodyText"/>
        <w:rPr>
          <w:i/>
          <w:sz w:val="20"/>
        </w:rPr>
      </w:pPr>
    </w:p>
    <w:p w14:paraId="5942656B" w14:textId="77777777" w:rsidR="000F75DB" w:rsidRDefault="000F75DB">
      <w:pPr>
        <w:pStyle w:val="BodyText"/>
        <w:rPr>
          <w:i/>
          <w:sz w:val="20"/>
        </w:rPr>
      </w:pPr>
    </w:p>
    <w:p w14:paraId="6339B055" w14:textId="77777777" w:rsidR="000F75DB" w:rsidRDefault="000F75DB">
      <w:pPr>
        <w:pStyle w:val="BodyText"/>
        <w:rPr>
          <w:i/>
          <w:sz w:val="20"/>
        </w:rPr>
      </w:pPr>
    </w:p>
    <w:p w14:paraId="372E8D63" w14:textId="77777777" w:rsidR="000F75DB" w:rsidRDefault="000F75DB">
      <w:pPr>
        <w:pStyle w:val="BodyText"/>
        <w:rPr>
          <w:i/>
          <w:sz w:val="20"/>
        </w:rPr>
      </w:pPr>
    </w:p>
    <w:p w14:paraId="0FF2E702" w14:textId="77777777" w:rsidR="000F75DB" w:rsidRDefault="000F75DB">
      <w:pPr>
        <w:pStyle w:val="BodyText"/>
        <w:rPr>
          <w:i/>
          <w:sz w:val="20"/>
        </w:rPr>
      </w:pPr>
    </w:p>
    <w:p w14:paraId="7494FB9C" w14:textId="77777777" w:rsidR="000F75DB" w:rsidRDefault="000F75DB">
      <w:pPr>
        <w:pStyle w:val="BodyText"/>
        <w:rPr>
          <w:i/>
          <w:sz w:val="20"/>
        </w:rPr>
      </w:pPr>
    </w:p>
    <w:p w14:paraId="12857F3E" w14:textId="77777777" w:rsidR="000F75DB" w:rsidRDefault="000F75DB">
      <w:pPr>
        <w:pStyle w:val="BodyText"/>
        <w:rPr>
          <w:i/>
          <w:sz w:val="20"/>
        </w:rPr>
      </w:pPr>
    </w:p>
    <w:p w14:paraId="266F32D6" w14:textId="77777777" w:rsidR="000F75DB" w:rsidRDefault="000F75DB">
      <w:pPr>
        <w:pStyle w:val="BodyText"/>
        <w:rPr>
          <w:i/>
          <w:sz w:val="20"/>
        </w:rPr>
      </w:pPr>
    </w:p>
    <w:p w14:paraId="12FDEFE5" w14:textId="77777777" w:rsidR="000F75DB" w:rsidRDefault="000F75DB">
      <w:pPr>
        <w:pStyle w:val="BodyText"/>
        <w:rPr>
          <w:i/>
          <w:sz w:val="20"/>
        </w:rPr>
      </w:pPr>
    </w:p>
    <w:p w14:paraId="32E8E7DA" w14:textId="77777777" w:rsidR="000F75DB" w:rsidRDefault="000F75DB">
      <w:pPr>
        <w:pStyle w:val="BodyText"/>
        <w:rPr>
          <w:i/>
          <w:sz w:val="20"/>
        </w:rPr>
      </w:pPr>
    </w:p>
    <w:p w14:paraId="2C1370DC" w14:textId="77777777" w:rsidR="000F75DB" w:rsidRDefault="000F75DB">
      <w:pPr>
        <w:pStyle w:val="BodyText"/>
        <w:rPr>
          <w:i/>
          <w:sz w:val="20"/>
        </w:rPr>
      </w:pPr>
    </w:p>
    <w:p w14:paraId="00DD7986" w14:textId="77777777" w:rsidR="000F75DB" w:rsidRDefault="000F75DB">
      <w:pPr>
        <w:pStyle w:val="BodyText"/>
        <w:rPr>
          <w:i/>
          <w:sz w:val="20"/>
        </w:rPr>
      </w:pPr>
    </w:p>
    <w:p w14:paraId="4B8BB5BD" w14:textId="77777777" w:rsidR="000F75DB" w:rsidRDefault="000F75DB">
      <w:pPr>
        <w:pStyle w:val="BodyText"/>
        <w:rPr>
          <w:i/>
          <w:sz w:val="20"/>
        </w:rPr>
      </w:pPr>
    </w:p>
    <w:p w14:paraId="49C7E602" w14:textId="77777777" w:rsidR="000F75DB" w:rsidRDefault="000F75DB">
      <w:pPr>
        <w:pStyle w:val="BodyText"/>
        <w:rPr>
          <w:i/>
          <w:sz w:val="20"/>
        </w:rPr>
      </w:pPr>
    </w:p>
    <w:p w14:paraId="14CFB192" w14:textId="77777777" w:rsidR="000F75DB" w:rsidRDefault="000F75DB">
      <w:pPr>
        <w:pStyle w:val="BodyText"/>
        <w:rPr>
          <w:i/>
          <w:sz w:val="20"/>
        </w:rPr>
      </w:pPr>
    </w:p>
    <w:p w14:paraId="7EDBF584" w14:textId="77777777" w:rsidR="000F75DB" w:rsidRDefault="000F75DB">
      <w:pPr>
        <w:pStyle w:val="BodyText"/>
        <w:rPr>
          <w:i/>
          <w:sz w:val="20"/>
        </w:rPr>
      </w:pPr>
    </w:p>
    <w:p w14:paraId="5766D418" w14:textId="77777777" w:rsidR="000F75DB" w:rsidRDefault="000F75DB">
      <w:pPr>
        <w:pStyle w:val="BodyText"/>
        <w:rPr>
          <w:i/>
          <w:sz w:val="20"/>
        </w:rPr>
      </w:pPr>
    </w:p>
    <w:p w14:paraId="1EE38266" w14:textId="77777777" w:rsidR="000F75DB" w:rsidRDefault="000F75DB">
      <w:pPr>
        <w:pStyle w:val="BodyText"/>
        <w:rPr>
          <w:i/>
          <w:sz w:val="20"/>
        </w:rPr>
      </w:pPr>
    </w:p>
    <w:p w14:paraId="190E4931" w14:textId="77777777" w:rsidR="000F75DB" w:rsidRDefault="000F75DB">
      <w:pPr>
        <w:pStyle w:val="BodyText"/>
        <w:rPr>
          <w:i/>
          <w:sz w:val="20"/>
        </w:rPr>
      </w:pPr>
    </w:p>
    <w:p w14:paraId="541A90E0" w14:textId="77777777" w:rsidR="000F75DB" w:rsidRDefault="000F75DB">
      <w:pPr>
        <w:pStyle w:val="BodyText"/>
        <w:rPr>
          <w:i/>
          <w:sz w:val="20"/>
        </w:rPr>
      </w:pPr>
    </w:p>
    <w:p w14:paraId="1A34C46F" w14:textId="77777777" w:rsidR="000F75DB" w:rsidRDefault="000F75DB">
      <w:pPr>
        <w:pStyle w:val="BodyText"/>
        <w:rPr>
          <w:i/>
          <w:sz w:val="20"/>
        </w:rPr>
      </w:pPr>
    </w:p>
    <w:p w14:paraId="75608EBE" w14:textId="77777777" w:rsidR="000F75DB" w:rsidRDefault="000F75DB">
      <w:pPr>
        <w:pStyle w:val="BodyText"/>
        <w:spacing w:before="3"/>
        <w:rPr>
          <w:i/>
          <w:sz w:val="26"/>
        </w:rPr>
      </w:pPr>
    </w:p>
    <w:p w14:paraId="1451069D" w14:textId="77777777" w:rsidR="000F75DB" w:rsidRDefault="000C1A9B">
      <w:pPr>
        <w:spacing w:before="113"/>
        <w:ind w:left="1560" w:right="1033"/>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0377649E" w14:textId="77777777" w:rsidR="000F75DB" w:rsidRDefault="000F75DB">
      <w:pPr>
        <w:jc w:val="center"/>
        <w:rPr>
          <w:sz w:val="24"/>
        </w:rPr>
        <w:sectPr w:rsidR="000F75DB">
          <w:headerReference w:type="even" r:id="rId87"/>
          <w:footerReference w:type="even" r:id="rId88"/>
          <w:pgSz w:w="12240" w:h="15840"/>
          <w:pgMar w:top="1500" w:right="1280" w:bottom="280" w:left="980" w:header="0" w:footer="0" w:gutter="0"/>
          <w:cols w:space="720"/>
        </w:sectPr>
      </w:pPr>
    </w:p>
    <w:p w14:paraId="165BC1FD" w14:textId="77777777" w:rsidR="000F75DB" w:rsidRDefault="000C1A9B">
      <w:pPr>
        <w:spacing w:before="50"/>
        <w:ind w:left="490"/>
        <w:rPr>
          <w:rFonts w:ascii="Arial" w:hAnsi="Arial"/>
          <w:sz w:val="27"/>
        </w:rPr>
      </w:pPr>
      <w:bookmarkStart w:id="20" w:name="Practice_Dimensions_1._Clinical_Evaluati"/>
      <w:bookmarkStart w:id="21" w:name="_bookmark10"/>
      <w:bookmarkEnd w:id="20"/>
      <w:bookmarkEnd w:id="21"/>
      <w:r>
        <w:rPr>
          <w:rFonts w:ascii="Arial" w:hAnsi="Arial"/>
          <w:color w:val="7FB3D8"/>
          <w:spacing w:val="-2"/>
          <w:w w:val="195"/>
          <w:sz w:val="27"/>
        </w:rPr>
        <w:lastRenderedPageBreak/>
        <w:t>♦♦♦♦♦♦♦♦♦♦♦♦♦♦♦♦♦♦♦♦♦♦♦♦♦♦♦♦♦♦♦♦♦♦♦</w:t>
      </w:r>
    </w:p>
    <w:p w14:paraId="592DD06A" w14:textId="77777777" w:rsidR="000F75DB" w:rsidRDefault="000F75DB">
      <w:pPr>
        <w:pStyle w:val="BodyText"/>
        <w:spacing w:before="1"/>
        <w:rPr>
          <w:rFonts w:ascii="Arial"/>
          <w:sz w:val="35"/>
        </w:rPr>
      </w:pPr>
    </w:p>
    <w:p w14:paraId="4DA1539D" w14:textId="77777777" w:rsidR="000F75DB" w:rsidRDefault="000C1A9B">
      <w:pPr>
        <w:spacing w:before="1"/>
        <w:ind w:left="460"/>
        <w:rPr>
          <w:b/>
          <w:sz w:val="38"/>
        </w:rPr>
      </w:pPr>
      <w:r>
        <w:rPr>
          <w:b/>
          <w:color w:val="0067B1"/>
          <w:sz w:val="54"/>
        </w:rPr>
        <w:t>Pd</w:t>
      </w:r>
      <w:r>
        <w:rPr>
          <w:b/>
          <w:color w:val="0067B1"/>
          <w:spacing w:val="8"/>
          <w:sz w:val="54"/>
        </w:rPr>
        <w:t xml:space="preserve"> </w:t>
      </w:r>
      <w:r>
        <w:rPr>
          <w:b/>
          <w:color w:val="0067B1"/>
          <w:sz w:val="54"/>
        </w:rPr>
        <w:t>i.</w:t>
      </w:r>
      <w:r>
        <w:rPr>
          <w:b/>
          <w:color w:val="0067B1"/>
          <w:spacing w:val="8"/>
          <w:sz w:val="54"/>
        </w:rPr>
        <w:t xml:space="preserve"> </w:t>
      </w:r>
      <w:proofErr w:type="spellStart"/>
      <w:r>
        <w:rPr>
          <w:b/>
          <w:color w:val="0067B1"/>
          <w:sz w:val="54"/>
        </w:rPr>
        <w:t>c</w:t>
      </w:r>
      <w:r>
        <w:rPr>
          <w:b/>
          <w:color w:val="0067B1"/>
          <w:sz w:val="38"/>
        </w:rPr>
        <w:t>linicAl</w:t>
      </w:r>
      <w:proofErr w:type="spellEnd"/>
      <w:r>
        <w:rPr>
          <w:b/>
          <w:color w:val="0067B1"/>
          <w:spacing w:val="50"/>
          <w:sz w:val="38"/>
        </w:rPr>
        <w:t xml:space="preserve"> </w:t>
      </w:r>
      <w:proofErr w:type="spellStart"/>
      <w:r>
        <w:rPr>
          <w:b/>
          <w:color w:val="0067B1"/>
          <w:spacing w:val="-2"/>
          <w:sz w:val="54"/>
        </w:rPr>
        <w:t>e</w:t>
      </w:r>
      <w:r>
        <w:rPr>
          <w:b/>
          <w:color w:val="0067B1"/>
          <w:spacing w:val="-2"/>
          <w:sz w:val="38"/>
        </w:rPr>
        <w:t>VAluAtion</w:t>
      </w:r>
      <w:proofErr w:type="spellEnd"/>
    </w:p>
    <w:p w14:paraId="41119776" w14:textId="77777777" w:rsidR="000F75DB" w:rsidRDefault="000C1A9B">
      <w:pPr>
        <w:spacing w:before="443" w:line="425" w:lineRule="exact"/>
        <w:ind w:left="460"/>
        <w:rPr>
          <w:b/>
          <w:sz w:val="40"/>
        </w:rPr>
      </w:pPr>
      <w:r>
        <w:rPr>
          <w:b/>
          <w:color w:val="0067B1"/>
          <w:spacing w:val="-2"/>
          <w:w w:val="110"/>
          <w:sz w:val="40"/>
        </w:rPr>
        <w:t>e</w:t>
      </w:r>
      <w:r>
        <w:rPr>
          <w:b/>
          <w:color w:val="0067B1"/>
          <w:spacing w:val="-2"/>
          <w:w w:val="110"/>
          <w:sz w:val="28"/>
        </w:rPr>
        <w:t>lements</w:t>
      </w:r>
      <w:r>
        <w:rPr>
          <w:b/>
          <w:color w:val="0067B1"/>
          <w:spacing w:val="-2"/>
          <w:w w:val="110"/>
          <w:sz w:val="40"/>
        </w:rPr>
        <w:t>:</w:t>
      </w:r>
    </w:p>
    <w:p w14:paraId="5AEC5325" w14:textId="77777777" w:rsidR="000F75DB" w:rsidRDefault="000C1A9B">
      <w:pPr>
        <w:pStyle w:val="Heading9"/>
        <w:numPr>
          <w:ilvl w:val="1"/>
          <w:numId w:val="17"/>
        </w:numPr>
        <w:tabs>
          <w:tab w:val="left" w:pos="820"/>
          <w:tab w:val="left" w:pos="821"/>
        </w:tabs>
        <w:spacing w:line="288" w:lineRule="exact"/>
        <w:ind w:right="0" w:hanging="361"/>
      </w:pPr>
      <w:r>
        <w:rPr>
          <w:color w:val="0067B1"/>
          <w:spacing w:val="-2"/>
          <w:w w:val="115"/>
        </w:rPr>
        <w:t>Screening</w:t>
      </w:r>
    </w:p>
    <w:p w14:paraId="373EA502" w14:textId="77777777" w:rsidR="000F75DB" w:rsidRDefault="000C1A9B">
      <w:pPr>
        <w:pStyle w:val="ListParagraph"/>
        <w:numPr>
          <w:ilvl w:val="1"/>
          <w:numId w:val="17"/>
        </w:numPr>
        <w:tabs>
          <w:tab w:val="left" w:pos="820"/>
          <w:tab w:val="left" w:pos="821"/>
        </w:tabs>
        <w:spacing w:before="141"/>
        <w:ind w:hanging="361"/>
        <w:rPr>
          <w:sz w:val="26"/>
        </w:rPr>
      </w:pPr>
      <w:r>
        <w:rPr>
          <w:color w:val="0067B1"/>
          <w:spacing w:val="-2"/>
          <w:w w:val="110"/>
          <w:sz w:val="26"/>
        </w:rPr>
        <w:t>Assessment</w:t>
      </w:r>
    </w:p>
    <w:p w14:paraId="794D0D26" w14:textId="77777777" w:rsidR="000F75DB" w:rsidRDefault="000F75DB">
      <w:pPr>
        <w:pStyle w:val="BodyText"/>
        <w:spacing w:before="2"/>
        <w:rPr>
          <w:sz w:val="32"/>
        </w:rPr>
      </w:pPr>
    </w:p>
    <w:p w14:paraId="1BFE5954" w14:textId="77777777" w:rsidR="000F75DB" w:rsidRDefault="000C1A9B">
      <w:pPr>
        <w:spacing w:line="252" w:lineRule="auto"/>
        <w:ind w:left="820" w:right="226"/>
        <w:jc w:val="both"/>
        <w:rPr>
          <w:i/>
        </w:rPr>
      </w:pPr>
      <w:r>
        <w:rPr>
          <w:color w:val="0067B1"/>
          <w:w w:val="130"/>
        </w:rPr>
        <w:t>Definition:</w:t>
      </w:r>
      <w:r>
        <w:rPr>
          <w:color w:val="0067B1"/>
          <w:spacing w:val="-11"/>
          <w:w w:val="130"/>
        </w:rPr>
        <w:t xml:space="preserve"> </w:t>
      </w:r>
      <w:r>
        <w:rPr>
          <w:i/>
          <w:color w:val="0067B1"/>
          <w:w w:val="130"/>
        </w:rPr>
        <w:t>The</w:t>
      </w:r>
      <w:r>
        <w:rPr>
          <w:i/>
          <w:color w:val="0067B1"/>
          <w:spacing w:val="-12"/>
          <w:w w:val="130"/>
        </w:rPr>
        <w:t xml:space="preserve"> </w:t>
      </w:r>
      <w:r>
        <w:rPr>
          <w:i/>
          <w:color w:val="0067B1"/>
          <w:w w:val="140"/>
        </w:rPr>
        <w:t>systematic</w:t>
      </w:r>
      <w:r>
        <w:rPr>
          <w:i/>
          <w:color w:val="0067B1"/>
          <w:spacing w:val="-17"/>
          <w:w w:val="140"/>
        </w:rPr>
        <w:t xml:space="preserve"> </w:t>
      </w:r>
      <w:r>
        <w:rPr>
          <w:i/>
          <w:color w:val="0067B1"/>
          <w:w w:val="140"/>
        </w:rPr>
        <w:t>approach</w:t>
      </w:r>
      <w:r>
        <w:rPr>
          <w:i/>
          <w:color w:val="0067B1"/>
          <w:spacing w:val="-17"/>
          <w:w w:val="140"/>
        </w:rPr>
        <w:t xml:space="preserve"> </w:t>
      </w:r>
      <w:r>
        <w:rPr>
          <w:i/>
          <w:color w:val="0067B1"/>
          <w:w w:val="140"/>
        </w:rPr>
        <w:t>to</w:t>
      </w:r>
      <w:r>
        <w:rPr>
          <w:i/>
          <w:color w:val="0067B1"/>
          <w:spacing w:val="-17"/>
          <w:w w:val="140"/>
        </w:rPr>
        <w:t xml:space="preserve"> </w:t>
      </w:r>
      <w:r>
        <w:rPr>
          <w:i/>
          <w:color w:val="0067B1"/>
          <w:w w:val="140"/>
        </w:rPr>
        <w:t>screening</w:t>
      </w:r>
      <w:r>
        <w:rPr>
          <w:i/>
          <w:color w:val="0067B1"/>
          <w:spacing w:val="-17"/>
          <w:w w:val="140"/>
        </w:rPr>
        <w:t xml:space="preserve"> </w:t>
      </w:r>
      <w:r>
        <w:rPr>
          <w:i/>
          <w:color w:val="0067B1"/>
          <w:w w:val="140"/>
        </w:rPr>
        <w:t>and</w:t>
      </w:r>
      <w:r>
        <w:rPr>
          <w:i/>
          <w:color w:val="0067B1"/>
          <w:spacing w:val="-17"/>
          <w:w w:val="140"/>
        </w:rPr>
        <w:t xml:space="preserve"> </w:t>
      </w:r>
      <w:r>
        <w:rPr>
          <w:i/>
          <w:color w:val="0067B1"/>
          <w:w w:val="140"/>
        </w:rPr>
        <w:t>assessment</w:t>
      </w:r>
      <w:r>
        <w:rPr>
          <w:i/>
          <w:color w:val="0067B1"/>
          <w:spacing w:val="-17"/>
          <w:w w:val="140"/>
        </w:rPr>
        <w:t xml:space="preserve"> </w:t>
      </w:r>
      <w:r>
        <w:rPr>
          <w:i/>
          <w:color w:val="0067B1"/>
          <w:w w:val="140"/>
        </w:rPr>
        <w:t>of</w:t>
      </w:r>
      <w:r>
        <w:rPr>
          <w:i/>
          <w:color w:val="0067B1"/>
          <w:spacing w:val="-17"/>
          <w:w w:val="140"/>
        </w:rPr>
        <w:t xml:space="preserve"> </w:t>
      </w:r>
      <w:r>
        <w:rPr>
          <w:i/>
          <w:color w:val="0067B1"/>
          <w:w w:val="140"/>
        </w:rPr>
        <w:t>individuals</w:t>
      </w:r>
      <w:r>
        <w:rPr>
          <w:i/>
          <w:color w:val="0067B1"/>
          <w:spacing w:val="-17"/>
          <w:w w:val="140"/>
        </w:rPr>
        <w:t xml:space="preserve"> </w:t>
      </w:r>
      <w:r>
        <w:rPr>
          <w:i/>
          <w:color w:val="0067B1"/>
          <w:w w:val="140"/>
        </w:rPr>
        <w:t>thought</w:t>
      </w:r>
      <w:r>
        <w:rPr>
          <w:i/>
          <w:color w:val="0067B1"/>
          <w:spacing w:val="-17"/>
          <w:w w:val="140"/>
        </w:rPr>
        <w:t xml:space="preserve"> </w:t>
      </w:r>
      <w:r>
        <w:rPr>
          <w:i/>
          <w:color w:val="0067B1"/>
          <w:w w:val="140"/>
        </w:rPr>
        <w:t xml:space="preserve">to </w:t>
      </w:r>
      <w:r>
        <w:rPr>
          <w:i/>
          <w:color w:val="0067B1"/>
          <w:spacing w:val="-4"/>
          <w:w w:val="145"/>
        </w:rPr>
        <w:t>have</w:t>
      </w:r>
      <w:r>
        <w:rPr>
          <w:i/>
          <w:color w:val="0067B1"/>
          <w:spacing w:val="-7"/>
          <w:w w:val="145"/>
        </w:rPr>
        <w:t xml:space="preserve"> </w:t>
      </w:r>
      <w:r>
        <w:rPr>
          <w:i/>
          <w:color w:val="0067B1"/>
          <w:spacing w:val="-4"/>
          <w:w w:val="145"/>
        </w:rPr>
        <w:t>a</w:t>
      </w:r>
      <w:r>
        <w:rPr>
          <w:i/>
          <w:color w:val="0067B1"/>
          <w:spacing w:val="-7"/>
          <w:w w:val="145"/>
        </w:rPr>
        <w:t xml:space="preserve"> </w:t>
      </w:r>
      <w:r>
        <w:rPr>
          <w:i/>
          <w:color w:val="0067B1"/>
          <w:spacing w:val="-4"/>
          <w:w w:val="145"/>
        </w:rPr>
        <w:t>substance</w:t>
      </w:r>
      <w:r>
        <w:rPr>
          <w:i/>
          <w:color w:val="0067B1"/>
          <w:spacing w:val="-7"/>
          <w:w w:val="145"/>
        </w:rPr>
        <w:t xml:space="preserve"> </w:t>
      </w:r>
      <w:r>
        <w:rPr>
          <w:i/>
          <w:color w:val="0067B1"/>
          <w:spacing w:val="-4"/>
          <w:w w:val="145"/>
        </w:rPr>
        <w:t>use</w:t>
      </w:r>
      <w:r>
        <w:rPr>
          <w:i/>
          <w:color w:val="0067B1"/>
          <w:spacing w:val="-7"/>
          <w:w w:val="145"/>
        </w:rPr>
        <w:t xml:space="preserve"> </w:t>
      </w:r>
      <w:r>
        <w:rPr>
          <w:i/>
          <w:color w:val="0067B1"/>
          <w:spacing w:val="-4"/>
          <w:w w:val="145"/>
        </w:rPr>
        <w:t>disorder,</w:t>
      </w:r>
      <w:r>
        <w:rPr>
          <w:i/>
          <w:color w:val="0067B1"/>
          <w:spacing w:val="-7"/>
          <w:w w:val="145"/>
        </w:rPr>
        <w:t xml:space="preserve"> </w:t>
      </w:r>
      <w:r>
        <w:rPr>
          <w:i/>
          <w:color w:val="0067B1"/>
          <w:spacing w:val="-4"/>
          <w:w w:val="145"/>
        </w:rPr>
        <w:t>being</w:t>
      </w:r>
      <w:r>
        <w:rPr>
          <w:i/>
          <w:color w:val="0067B1"/>
          <w:spacing w:val="-7"/>
          <w:w w:val="145"/>
        </w:rPr>
        <w:t xml:space="preserve"> </w:t>
      </w:r>
      <w:r>
        <w:rPr>
          <w:i/>
          <w:color w:val="0067B1"/>
          <w:spacing w:val="-4"/>
          <w:w w:val="145"/>
        </w:rPr>
        <w:t>considered</w:t>
      </w:r>
      <w:r>
        <w:rPr>
          <w:i/>
          <w:color w:val="0067B1"/>
          <w:spacing w:val="-7"/>
          <w:w w:val="145"/>
        </w:rPr>
        <w:t xml:space="preserve"> </w:t>
      </w:r>
      <w:r>
        <w:rPr>
          <w:i/>
          <w:color w:val="0067B1"/>
          <w:spacing w:val="-4"/>
          <w:w w:val="145"/>
        </w:rPr>
        <w:t>for</w:t>
      </w:r>
      <w:r>
        <w:rPr>
          <w:i/>
          <w:color w:val="0067B1"/>
          <w:spacing w:val="-7"/>
          <w:w w:val="145"/>
        </w:rPr>
        <w:t xml:space="preserve"> </w:t>
      </w:r>
      <w:r>
        <w:rPr>
          <w:i/>
          <w:color w:val="0067B1"/>
          <w:spacing w:val="-4"/>
          <w:w w:val="145"/>
        </w:rPr>
        <w:t>admission</w:t>
      </w:r>
      <w:r>
        <w:rPr>
          <w:i/>
          <w:color w:val="0067B1"/>
          <w:spacing w:val="-7"/>
          <w:w w:val="145"/>
        </w:rPr>
        <w:t xml:space="preserve"> </w:t>
      </w:r>
      <w:r>
        <w:rPr>
          <w:i/>
          <w:color w:val="0067B1"/>
          <w:spacing w:val="-4"/>
          <w:w w:val="145"/>
        </w:rPr>
        <w:t>to</w:t>
      </w:r>
      <w:r>
        <w:rPr>
          <w:i/>
          <w:color w:val="0067B1"/>
          <w:spacing w:val="-7"/>
          <w:w w:val="145"/>
        </w:rPr>
        <w:t xml:space="preserve"> </w:t>
      </w:r>
      <w:r>
        <w:rPr>
          <w:i/>
          <w:color w:val="0067B1"/>
          <w:spacing w:val="-4"/>
          <w:w w:val="145"/>
        </w:rPr>
        <w:t>addiction-related</w:t>
      </w:r>
      <w:r>
        <w:rPr>
          <w:i/>
          <w:color w:val="0067B1"/>
          <w:spacing w:val="-7"/>
          <w:w w:val="145"/>
        </w:rPr>
        <w:t xml:space="preserve"> </w:t>
      </w:r>
      <w:r>
        <w:rPr>
          <w:i/>
          <w:color w:val="0067B1"/>
          <w:spacing w:val="-4"/>
          <w:w w:val="145"/>
        </w:rPr>
        <w:t xml:space="preserve">services, </w:t>
      </w:r>
      <w:r>
        <w:rPr>
          <w:i/>
          <w:color w:val="0067B1"/>
          <w:w w:val="145"/>
        </w:rPr>
        <w:t xml:space="preserve">or presenting in </w:t>
      </w:r>
      <w:proofErr w:type="gramStart"/>
      <w:r>
        <w:rPr>
          <w:i/>
          <w:color w:val="0067B1"/>
          <w:w w:val="145"/>
        </w:rPr>
        <w:t>a crisis situation</w:t>
      </w:r>
      <w:proofErr w:type="gramEnd"/>
      <w:r>
        <w:rPr>
          <w:i/>
          <w:color w:val="0067B1"/>
          <w:w w:val="145"/>
        </w:rPr>
        <w:t>.</w:t>
      </w:r>
    </w:p>
    <w:p w14:paraId="07B59BFF" w14:textId="77777777" w:rsidR="000F75DB" w:rsidRDefault="000F75DB">
      <w:pPr>
        <w:pStyle w:val="BodyText"/>
        <w:spacing w:before="11"/>
        <w:rPr>
          <w:i/>
          <w:sz w:val="31"/>
        </w:rPr>
      </w:pPr>
    </w:p>
    <w:p w14:paraId="5D2E4D1E" w14:textId="77777777" w:rsidR="000F75DB" w:rsidRDefault="000C1A9B">
      <w:pPr>
        <w:ind w:left="460"/>
        <w:rPr>
          <w:sz w:val="26"/>
        </w:rPr>
      </w:pPr>
      <w:r>
        <w:rPr>
          <w:b/>
          <w:color w:val="0067B1"/>
          <w:w w:val="110"/>
          <w:sz w:val="26"/>
        </w:rPr>
        <w:t>Element:</w:t>
      </w:r>
      <w:r>
        <w:rPr>
          <w:b/>
          <w:color w:val="0067B1"/>
          <w:w w:val="115"/>
          <w:sz w:val="26"/>
        </w:rPr>
        <w:t xml:space="preserve"> </w:t>
      </w:r>
      <w:r>
        <w:rPr>
          <w:color w:val="0067B1"/>
          <w:spacing w:val="-2"/>
          <w:w w:val="115"/>
          <w:sz w:val="26"/>
        </w:rPr>
        <w:t>Screening</w:t>
      </w:r>
    </w:p>
    <w:p w14:paraId="54515CAD" w14:textId="77777777" w:rsidR="000F75DB" w:rsidRDefault="000C1A9B">
      <w:pPr>
        <w:pStyle w:val="BodyText"/>
        <w:spacing w:before="262" w:line="252" w:lineRule="auto"/>
        <w:ind w:left="460" w:right="158"/>
      </w:pPr>
      <w:r>
        <w:rPr>
          <w:color w:val="0067B1"/>
          <w:w w:val="115"/>
        </w:rPr>
        <w:t>Screening is the process by which the counselor, the client, and available significant others review the current situation, symptoms, and other available information to determine the most appropriate</w:t>
      </w:r>
      <w:r>
        <w:rPr>
          <w:color w:val="0067B1"/>
          <w:spacing w:val="-1"/>
          <w:w w:val="115"/>
        </w:rPr>
        <w:t xml:space="preserve"> </w:t>
      </w:r>
      <w:r>
        <w:rPr>
          <w:color w:val="0067B1"/>
          <w:w w:val="115"/>
        </w:rPr>
        <w:t>initial</w:t>
      </w:r>
      <w:r>
        <w:rPr>
          <w:color w:val="0067B1"/>
          <w:spacing w:val="-1"/>
          <w:w w:val="115"/>
        </w:rPr>
        <w:t xml:space="preserve"> </w:t>
      </w:r>
      <w:r>
        <w:rPr>
          <w:color w:val="0067B1"/>
          <w:w w:val="115"/>
        </w:rPr>
        <w:t>course</w:t>
      </w:r>
      <w:r>
        <w:rPr>
          <w:color w:val="0067B1"/>
          <w:spacing w:val="-1"/>
          <w:w w:val="115"/>
        </w:rPr>
        <w:t xml:space="preserve"> </w:t>
      </w:r>
      <w:r>
        <w:rPr>
          <w:color w:val="0067B1"/>
          <w:w w:val="115"/>
        </w:rPr>
        <w:t>of</w:t>
      </w:r>
      <w:r>
        <w:rPr>
          <w:color w:val="0067B1"/>
          <w:spacing w:val="-1"/>
          <w:w w:val="115"/>
        </w:rPr>
        <w:t xml:space="preserve"> </w:t>
      </w:r>
      <w:r>
        <w:rPr>
          <w:color w:val="0067B1"/>
          <w:w w:val="115"/>
        </w:rPr>
        <w:t>action,</w:t>
      </w:r>
      <w:r>
        <w:rPr>
          <w:color w:val="0067B1"/>
          <w:spacing w:val="-1"/>
          <w:w w:val="115"/>
        </w:rPr>
        <w:t xml:space="preserve"> </w:t>
      </w:r>
      <w:r>
        <w:rPr>
          <w:color w:val="0067B1"/>
          <w:w w:val="115"/>
        </w:rPr>
        <w:t>given</w:t>
      </w:r>
      <w:r>
        <w:rPr>
          <w:color w:val="0067B1"/>
          <w:spacing w:val="-1"/>
          <w:w w:val="115"/>
        </w:rPr>
        <w:t xml:space="preserve"> </w:t>
      </w:r>
      <w:r>
        <w:rPr>
          <w:color w:val="0067B1"/>
          <w:w w:val="115"/>
        </w:rPr>
        <w:t>the</w:t>
      </w:r>
      <w:r>
        <w:rPr>
          <w:color w:val="0067B1"/>
          <w:spacing w:val="-2"/>
          <w:w w:val="115"/>
        </w:rPr>
        <w:t xml:space="preserve"> </w:t>
      </w:r>
      <w:r>
        <w:rPr>
          <w:color w:val="0067B1"/>
          <w:w w:val="115"/>
        </w:rPr>
        <w:t>client’s</w:t>
      </w:r>
      <w:r>
        <w:rPr>
          <w:color w:val="0067B1"/>
          <w:spacing w:val="-1"/>
          <w:w w:val="115"/>
        </w:rPr>
        <w:t xml:space="preserve"> </w:t>
      </w:r>
      <w:r>
        <w:rPr>
          <w:color w:val="0067B1"/>
          <w:w w:val="115"/>
        </w:rPr>
        <w:t>needs</w:t>
      </w:r>
      <w:r>
        <w:rPr>
          <w:color w:val="0067B1"/>
          <w:spacing w:val="-2"/>
          <w:w w:val="115"/>
        </w:rPr>
        <w:t xml:space="preserve"> </w:t>
      </w:r>
      <w:r>
        <w:rPr>
          <w:color w:val="0067B1"/>
          <w:w w:val="115"/>
        </w:rPr>
        <w:t>and</w:t>
      </w:r>
      <w:r>
        <w:rPr>
          <w:color w:val="0067B1"/>
          <w:spacing w:val="-1"/>
          <w:w w:val="115"/>
        </w:rPr>
        <w:t xml:space="preserve"> </w:t>
      </w:r>
      <w:r>
        <w:rPr>
          <w:color w:val="0067B1"/>
          <w:w w:val="115"/>
        </w:rPr>
        <w:t>c</w:t>
      </w:r>
      <w:r>
        <w:rPr>
          <w:color w:val="0067B1"/>
          <w:w w:val="115"/>
        </w:rPr>
        <w:t>haracteristics</w:t>
      </w:r>
      <w:r>
        <w:rPr>
          <w:color w:val="0067B1"/>
          <w:spacing w:val="-1"/>
          <w:w w:val="115"/>
        </w:rPr>
        <w:t xml:space="preserve"> </w:t>
      </w:r>
      <w:r>
        <w:rPr>
          <w:color w:val="0067B1"/>
          <w:w w:val="115"/>
        </w:rPr>
        <w:t>and</w:t>
      </w:r>
      <w:r>
        <w:rPr>
          <w:color w:val="0067B1"/>
          <w:spacing w:val="-1"/>
          <w:w w:val="115"/>
        </w:rPr>
        <w:t xml:space="preserve"> </w:t>
      </w:r>
      <w:r>
        <w:rPr>
          <w:color w:val="0067B1"/>
          <w:w w:val="115"/>
        </w:rPr>
        <w:t>the</w:t>
      </w:r>
      <w:r>
        <w:rPr>
          <w:color w:val="0067B1"/>
          <w:spacing w:val="-2"/>
          <w:w w:val="115"/>
        </w:rPr>
        <w:t xml:space="preserve"> </w:t>
      </w:r>
      <w:r>
        <w:rPr>
          <w:color w:val="0067B1"/>
          <w:w w:val="115"/>
        </w:rPr>
        <w:t>available resources within the community.</w:t>
      </w:r>
    </w:p>
    <w:p w14:paraId="505D3E73" w14:textId="77777777" w:rsidR="000F75DB" w:rsidRDefault="000F75DB">
      <w:pPr>
        <w:pStyle w:val="BodyText"/>
        <w:rPr>
          <w:sz w:val="20"/>
        </w:rPr>
      </w:pPr>
    </w:p>
    <w:p w14:paraId="2431A74F" w14:textId="77777777" w:rsidR="000F75DB" w:rsidRDefault="000C1A9B">
      <w:pPr>
        <w:pStyle w:val="BodyText"/>
        <w:spacing w:before="10"/>
        <w:rPr>
          <w:sz w:val="15"/>
        </w:rPr>
      </w:pPr>
      <w:r>
        <w:pict w14:anchorId="6FBA9F40">
          <v:shape id="docshape109" o:spid="_x0000_s2612" type="#_x0000_t202" style="position:absolute;margin-left:72.75pt;margin-top:10.15pt;width:468pt;height:64.4pt;z-index:-15692800;mso-wrap-distance-left:0;mso-wrap-distance-right:0;mso-position-horizontal-relative:page" fillcolor="#edf4fa" stroked="f">
            <v:textbox inset="0,0,0,0">
              <w:txbxContent>
                <w:p w14:paraId="16D7EFF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24:</w:t>
                  </w:r>
                </w:p>
                <w:p w14:paraId="751E2A40" w14:textId="77777777" w:rsidR="000F75DB" w:rsidRDefault="000C1A9B">
                  <w:pPr>
                    <w:spacing w:line="247" w:lineRule="auto"/>
                    <w:ind w:left="240" w:right="232"/>
                    <w:rPr>
                      <w:color w:val="000000"/>
                      <w:sz w:val="26"/>
                    </w:rPr>
                  </w:pPr>
                  <w:r>
                    <w:rPr>
                      <w:color w:val="0067B1"/>
                      <w:w w:val="115"/>
                      <w:sz w:val="26"/>
                    </w:rPr>
                    <w:t>Establish</w:t>
                  </w:r>
                  <w:r>
                    <w:rPr>
                      <w:color w:val="0067B1"/>
                      <w:spacing w:val="-10"/>
                      <w:w w:val="115"/>
                      <w:sz w:val="26"/>
                    </w:rPr>
                    <w:t xml:space="preserve"> </w:t>
                  </w:r>
                  <w:r>
                    <w:rPr>
                      <w:color w:val="0067B1"/>
                      <w:w w:val="115"/>
                      <w:sz w:val="26"/>
                    </w:rPr>
                    <w:t>rapport,</w:t>
                  </w:r>
                  <w:r>
                    <w:rPr>
                      <w:color w:val="0067B1"/>
                      <w:spacing w:val="-10"/>
                      <w:w w:val="115"/>
                      <w:sz w:val="26"/>
                    </w:rPr>
                    <w:t xml:space="preserve"> </w:t>
                  </w:r>
                  <w:r>
                    <w:rPr>
                      <w:color w:val="0067B1"/>
                      <w:w w:val="115"/>
                      <w:sz w:val="26"/>
                    </w:rPr>
                    <w:t>including</w:t>
                  </w:r>
                  <w:r>
                    <w:rPr>
                      <w:color w:val="0067B1"/>
                      <w:spacing w:val="-9"/>
                      <w:w w:val="115"/>
                      <w:sz w:val="26"/>
                    </w:rPr>
                    <w:t xml:space="preserve"> </w:t>
                  </w:r>
                  <w:r>
                    <w:rPr>
                      <w:color w:val="0067B1"/>
                      <w:w w:val="115"/>
                      <w:sz w:val="26"/>
                    </w:rPr>
                    <w:t>management</w:t>
                  </w:r>
                  <w:r>
                    <w:rPr>
                      <w:color w:val="0067B1"/>
                      <w:spacing w:val="-9"/>
                      <w:w w:val="115"/>
                      <w:sz w:val="26"/>
                    </w:rPr>
                    <w:t xml:space="preserve"> </w:t>
                  </w:r>
                  <w:r>
                    <w:rPr>
                      <w:color w:val="0067B1"/>
                      <w:w w:val="115"/>
                      <w:sz w:val="26"/>
                    </w:rPr>
                    <w:t>of</w:t>
                  </w:r>
                  <w:r>
                    <w:rPr>
                      <w:color w:val="0067B1"/>
                      <w:spacing w:val="-10"/>
                      <w:w w:val="115"/>
                      <w:sz w:val="26"/>
                    </w:rPr>
                    <w:t xml:space="preserve"> </w:t>
                  </w:r>
                  <w:proofErr w:type="gramStart"/>
                  <w:r>
                    <w:rPr>
                      <w:color w:val="0067B1"/>
                      <w:w w:val="115"/>
                      <w:sz w:val="26"/>
                    </w:rPr>
                    <w:t>a</w:t>
                  </w:r>
                  <w:r>
                    <w:rPr>
                      <w:color w:val="0067B1"/>
                      <w:spacing w:val="-10"/>
                      <w:w w:val="115"/>
                      <w:sz w:val="26"/>
                    </w:rPr>
                    <w:t xml:space="preserve"> </w:t>
                  </w:r>
                  <w:r>
                    <w:rPr>
                      <w:color w:val="0067B1"/>
                      <w:w w:val="115"/>
                      <w:sz w:val="26"/>
                    </w:rPr>
                    <w:t>crisis</w:t>
                  </w:r>
                  <w:r>
                    <w:rPr>
                      <w:color w:val="0067B1"/>
                      <w:spacing w:val="-10"/>
                      <w:w w:val="115"/>
                      <w:sz w:val="26"/>
                    </w:rPr>
                    <w:t xml:space="preserve"> </w:t>
                  </w:r>
                  <w:r>
                    <w:rPr>
                      <w:color w:val="0067B1"/>
                      <w:w w:val="115"/>
                      <w:sz w:val="26"/>
                    </w:rPr>
                    <w:t>situation</w:t>
                  </w:r>
                  <w:proofErr w:type="gramEnd"/>
                  <w:r>
                    <w:rPr>
                      <w:color w:val="0067B1"/>
                      <w:spacing w:val="-10"/>
                      <w:w w:val="115"/>
                      <w:sz w:val="26"/>
                    </w:rPr>
                    <w:t xml:space="preserve"> </w:t>
                  </w:r>
                  <w:r>
                    <w:rPr>
                      <w:color w:val="0067B1"/>
                      <w:w w:val="115"/>
                      <w:sz w:val="26"/>
                    </w:rPr>
                    <w:t>and determination of need for additional professional assistance.</w:t>
                  </w:r>
                </w:p>
              </w:txbxContent>
            </v:textbox>
            <w10:wrap type="topAndBottom" anchorx="page"/>
          </v:shape>
        </w:pict>
      </w:r>
    </w:p>
    <w:p w14:paraId="1FEC39E6" w14:textId="77777777" w:rsidR="000F75DB" w:rsidRDefault="000F75DB">
      <w:pPr>
        <w:pStyle w:val="BodyText"/>
        <w:spacing w:before="2"/>
        <w:rPr>
          <w:sz w:val="6"/>
        </w:rPr>
      </w:pPr>
    </w:p>
    <w:p w14:paraId="4475E8DF" w14:textId="77777777" w:rsidR="000F75DB" w:rsidRDefault="000F75DB">
      <w:pPr>
        <w:rPr>
          <w:sz w:val="6"/>
        </w:rPr>
        <w:sectPr w:rsidR="000F75DB">
          <w:headerReference w:type="default" r:id="rId89"/>
          <w:footerReference w:type="even" r:id="rId90"/>
          <w:footerReference w:type="default" r:id="rId91"/>
          <w:pgSz w:w="12240" w:h="15840"/>
          <w:pgMar w:top="620" w:right="1280" w:bottom="780" w:left="980" w:header="0" w:footer="583" w:gutter="0"/>
          <w:pgNumType w:start="39"/>
          <w:cols w:space="720"/>
        </w:sectPr>
      </w:pPr>
    </w:p>
    <w:p w14:paraId="7A739550" w14:textId="77777777" w:rsidR="000F75DB" w:rsidRDefault="000C1A9B">
      <w:pPr>
        <w:spacing w:before="92"/>
        <w:ind w:left="460"/>
        <w:rPr>
          <w:b/>
          <w:sz w:val="19"/>
        </w:rPr>
      </w:pPr>
      <w:r>
        <w:rPr>
          <w:b/>
          <w:color w:val="0067B1"/>
          <w:spacing w:val="-2"/>
          <w:w w:val="140"/>
          <w:sz w:val="28"/>
        </w:rPr>
        <w:t>K</w:t>
      </w:r>
      <w:r>
        <w:rPr>
          <w:b/>
          <w:color w:val="0067B1"/>
          <w:spacing w:val="-2"/>
          <w:w w:val="140"/>
          <w:sz w:val="19"/>
        </w:rPr>
        <w:t>nowledge</w:t>
      </w:r>
    </w:p>
    <w:p w14:paraId="3F342A41" w14:textId="77777777" w:rsidR="000F75DB" w:rsidRDefault="000C1A9B">
      <w:pPr>
        <w:pStyle w:val="ListParagraph"/>
        <w:numPr>
          <w:ilvl w:val="1"/>
          <w:numId w:val="17"/>
        </w:numPr>
        <w:tabs>
          <w:tab w:val="left" w:pos="819"/>
          <w:tab w:val="left" w:pos="820"/>
        </w:tabs>
        <w:spacing w:before="33" w:line="249" w:lineRule="auto"/>
        <w:ind w:right="266"/>
      </w:pPr>
      <w:r>
        <w:rPr>
          <w:color w:val="0067B1"/>
          <w:w w:val="115"/>
        </w:rPr>
        <w:t>Importance</w:t>
      </w:r>
      <w:r>
        <w:rPr>
          <w:color w:val="0067B1"/>
          <w:spacing w:val="-14"/>
          <w:w w:val="115"/>
        </w:rPr>
        <w:t xml:space="preserve"> </w:t>
      </w:r>
      <w:r>
        <w:rPr>
          <w:color w:val="0067B1"/>
          <w:w w:val="115"/>
        </w:rPr>
        <w:t>and</w:t>
      </w:r>
      <w:r>
        <w:rPr>
          <w:color w:val="0067B1"/>
          <w:spacing w:val="-14"/>
          <w:w w:val="115"/>
        </w:rPr>
        <w:t xml:space="preserve"> </w:t>
      </w:r>
      <w:r>
        <w:rPr>
          <w:color w:val="0067B1"/>
          <w:w w:val="115"/>
        </w:rPr>
        <w:t>purpose</w:t>
      </w:r>
      <w:r>
        <w:rPr>
          <w:color w:val="0067B1"/>
          <w:spacing w:val="-15"/>
          <w:w w:val="115"/>
        </w:rPr>
        <w:t xml:space="preserve"> </w:t>
      </w:r>
      <w:r>
        <w:rPr>
          <w:color w:val="0067B1"/>
          <w:w w:val="115"/>
        </w:rPr>
        <w:t>of</w:t>
      </w:r>
      <w:r>
        <w:rPr>
          <w:color w:val="0067B1"/>
          <w:spacing w:val="-14"/>
          <w:w w:val="115"/>
        </w:rPr>
        <w:t xml:space="preserve"> </w:t>
      </w:r>
      <w:r>
        <w:rPr>
          <w:color w:val="0067B1"/>
          <w:w w:val="115"/>
        </w:rPr>
        <w:t xml:space="preserve">rapport </w:t>
      </w:r>
      <w:r>
        <w:rPr>
          <w:color w:val="0067B1"/>
          <w:spacing w:val="-2"/>
          <w:w w:val="115"/>
        </w:rPr>
        <w:t>building.</w:t>
      </w:r>
    </w:p>
    <w:p w14:paraId="4F45D3C2" w14:textId="77777777" w:rsidR="000F75DB" w:rsidRDefault="000C1A9B">
      <w:pPr>
        <w:pStyle w:val="ListParagraph"/>
        <w:numPr>
          <w:ilvl w:val="1"/>
          <w:numId w:val="17"/>
        </w:numPr>
        <w:tabs>
          <w:tab w:val="left" w:pos="819"/>
          <w:tab w:val="left" w:pos="820"/>
        </w:tabs>
      </w:pPr>
      <w:r>
        <w:rPr>
          <w:color w:val="0067B1"/>
          <w:spacing w:val="-2"/>
          <w:w w:val="115"/>
        </w:rPr>
        <w:t>Rapport-building</w:t>
      </w:r>
      <w:r>
        <w:rPr>
          <w:color w:val="0067B1"/>
          <w:w w:val="115"/>
        </w:rPr>
        <w:t xml:space="preserve"> </w:t>
      </w:r>
      <w:r>
        <w:rPr>
          <w:color w:val="0067B1"/>
          <w:spacing w:val="-2"/>
          <w:w w:val="115"/>
        </w:rPr>
        <w:t>methods</w:t>
      </w:r>
      <w:r>
        <w:rPr>
          <w:color w:val="0067B1"/>
          <w:spacing w:val="1"/>
          <w:w w:val="115"/>
        </w:rPr>
        <w:t xml:space="preserve"> </w:t>
      </w:r>
      <w:r>
        <w:rPr>
          <w:color w:val="0067B1"/>
          <w:spacing w:val="-2"/>
          <w:w w:val="115"/>
        </w:rPr>
        <w:t>and</w:t>
      </w:r>
      <w:r>
        <w:rPr>
          <w:color w:val="0067B1"/>
          <w:w w:val="115"/>
        </w:rPr>
        <w:t xml:space="preserve"> </w:t>
      </w:r>
      <w:r>
        <w:rPr>
          <w:color w:val="0067B1"/>
          <w:spacing w:val="-2"/>
          <w:w w:val="115"/>
        </w:rPr>
        <w:t>issues.</w:t>
      </w:r>
    </w:p>
    <w:p w14:paraId="44D992A4" w14:textId="77777777" w:rsidR="000F75DB" w:rsidRDefault="000C1A9B">
      <w:pPr>
        <w:pStyle w:val="ListParagraph"/>
        <w:numPr>
          <w:ilvl w:val="1"/>
          <w:numId w:val="17"/>
        </w:numPr>
        <w:tabs>
          <w:tab w:val="left" w:pos="819"/>
          <w:tab w:val="left" w:pos="820"/>
        </w:tabs>
        <w:spacing w:before="132" w:line="249" w:lineRule="auto"/>
        <w:ind w:right="368"/>
      </w:pPr>
      <w:r>
        <w:rPr>
          <w:color w:val="0067B1"/>
          <w:w w:val="115"/>
        </w:rPr>
        <w:t>The</w:t>
      </w:r>
      <w:r>
        <w:rPr>
          <w:color w:val="0067B1"/>
          <w:spacing w:val="-14"/>
          <w:w w:val="115"/>
        </w:rPr>
        <w:t xml:space="preserve"> </w:t>
      </w:r>
      <w:r>
        <w:rPr>
          <w:color w:val="0067B1"/>
          <w:w w:val="115"/>
        </w:rPr>
        <w:t>range</w:t>
      </w:r>
      <w:r>
        <w:rPr>
          <w:color w:val="0067B1"/>
          <w:spacing w:val="-14"/>
          <w:w w:val="115"/>
        </w:rPr>
        <w:t xml:space="preserve"> </w:t>
      </w:r>
      <w:r>
        <w:rPr>
          <w:color w:val="0067B1"/>
          <w:w w:val="115"/>
        </w:rPr>
        <w:t>of</w:t>
      </w:r>
      <w:r>
        <w:rPr>
          <w:color w:val="0067B1"/>
          <w:spacing w:val="-14"/>
          <w:w w:val="115"/>
        </w:rPr>
        <w:t xml:space="preserve"> </w:t>
      </w:r>
      <w:r>
        <w:rPr>
          <w:color w:val="0067B1"/>
          <w:w w:val="115"/>
        </w:rPr>
        <w:t>human</w:t>
      </w:r>
      <w:r>
        <w:rPr>
          <w:color w:val="0067B1"/>
          <w:spacing w:val="-14"/>
          <w:w w:val="115"/>
        </w:rPr>
        <w:t xml:space="preserve"> </w:t>
      </w:r>
      <w:r>
        <w:rPr>
          <w:color w:val="0067B1"/>
          <w:w w:val="115"/>
        </w:rPr>
        <w:t>emotions</w:t>
      </w:r>
      <w:r>
        <w:rPr>
          <w:color w:val="0067B1"/>
          <w:spacing w:val="-14"/>
          <w:w w:val="115"/>
        </w:rPr>
        <w:t xml:space="preserve"> </w:t>
      </w:r>
      <w:r>
        <w:rPr>
          <w:color w:val="0067B1"/>
          <w:w w:val="115"/>
        </w:rPr>
        <w:t xml:space="preserve">and </w:t>
      </w:r>
      <w:r>
        <w:rPr>
          <w:color w:val="0067B1"/>
          <w:spacing w:val="-2"/>
          <w:w w:val="115"/>
        </w:rPr>
        <w:t>feelings.</w:t>
      </w:r>
    </w:p>
    <w:p w14:paraId="69DB7D42" w14:textId="77777777" w:rsidR="000F75DB" w:rsidRDefault="000C1A9B">
      <w:pPr>
        <w:pStyle w:val="ListParagraph"/>
        <w:numPr>
          <w:ilvl w:val="1"/>
          <w:numId w:val="17"/>
        </w:numPr>
        <w:tabs>
          <w:tab w:val="left" w:pos="819"/>
          <w:tab w:val="left" w:pos="820"/>
        </w:tabs>
        <w:spacing w:before="43"/>
      </w:pPr>
      <w:r>
        <w:rPr>
          <w:color w:val="0067B1"/>
          <w:w w:val="115"/>
        </w:rPr>
        <w:t>What</w:t>
      </w:r>
      <w:r>
        <w:rPr>
          <w:color w:val="0067B1"/>
          <w:spacing w:val="-15"/>
          <w:w w:val="115"/>
        </w:rPr>
        <w:t xml:space="preserve"> </w:t>
      </w:r>
      <w:r>
        <w:rPr>
          <w:color w:val="0067B1"/>
          <w:w w:val="115"/>
        </w:rPr>
        <w:t>constitutes</w:t>
      </w:r>
      <w:r>
        <w:rPr>
          <w:color w:val="0067B1"/>
          <w:spacing w:val="-15"/>
          <w:w w:val="115"/>
        </w:rPr>
        <w:t xml:space="preserve"> </w:t>
      </w:r>
      <w:r>
        <w:rPr>
          <w:color w:val="0067B1"/>
          <w:w w:val="115"/>
        </w:rPr>
        <w:t>a</w:t>
      </w:r>
      <w:r>
        <w:rPr>
          <w:color w:val="0067B1"/>
          <w:spacing w:val="-15"/>
          <w:w w:val="115"/>
        </w:rPr>
        <w:t xml:space="preserve"> </w:t>
      </w:r>
      <w:r>
        <w:rPr>
          <w:color w:val="0067B1"/>
          <w:spacing w:val="-2"/>
          <w:w w:val="115"/>
        </w:rPr>
        <w:t>crisis.</w:t>
      </w:r>
    </w:p>
    <w:p w14:paraId="24614B75" w14:textId="77777777" w:rsidR="000F75DB" w:rsidRDefault="000C1A9B">
      <w:pPr>
        <w:pStyle w:val="ListParagraph"/>
        <w:numPr>
          <w:ilvl w:val="1"/>
          <w:numId w:val="17"/>
        </w:numPr>
        <w:tabs>
          <w:tab w:val="left" w:pos="819"/>
          <w:tab w:val="left" w:pos="820"/>
        </w:tabs>
        <w:spacing w:before="51" w:line="249" w:lineRule="auto"/>
        <w:ind w:right="871"/>
      </w:pPr>
      <w:r>
        <w:rPr>
          <w:color w:val="0067B1"/>
          <w:w w:val="115"/>
        </w:rPr>
        <w:t>Steps</w:t>
      </w:r>
      <w:r>
        <w:rPr>
          <w:color w:val="0067B1"/>
          <w:spacing w:val="-10"/>
          <w:w w:val="115"/>
        </w:rPr>
        <w:t xml:space="preserve"> </w:t>
      </w:r>
      <w:r>
        <w:rPr>
          <w:color w:val="0067B1"/>
          <w:w w:val="115"/>
        </w:rPr>
        <w:t>in</w:t>
      </w:r>
      <w:r>
        <w:rPr>
          <w:color w:val="0067B1"/>
          <w:spacing w:val="-10"/>
          <w:w w:val="115"/>
        </w:rPr>
        <w:t xml:space="preserve"> </w:t>
      </w:r>
      <w:r>
        <w:rPr>
          <w:color w:val="0067B1"/>
          <w:w w:val="115"/>
        </w:rPr>
        <w:t>crisis</w:t>
      </w:r>
      <w:r>
        <w:rPr>
          <w:color w:val="0067B1"/>
          <w:spacing w:val="-10"/>
          <w:w w:val="115"/>
        </w:rPr>
        <w:t xml:space="preserve"> </w:t>
      </w:r>
      <w:r>
        <w:rPr>
          <w:color w:val="0067B1"/>
          <w:w w:val="115"/>
        </w:rPr>
        <w:t>prevention</w:t>
      </w:r>
      <w:r>
        <w:rPr>
          <w:color w:val="0067B1"/>
          <w:spacing w:val="-11"/>
          <w:w w:val="115"/>
        </w:rPr>
        <w:t xml:space="preserve"> </w:t>
      </w:r>
      <w:r>
        <w:rPr>
          <w:color w:val="0067B1"/>
          <w:w w:val="115"/>
        </w:rPr>
        <w:t xml:space="preserve">and </w:t>
      </w:r>
      <w:r>
        <w:rPr>
          <w:color w:val="0067B1"/>
          <w:spacing w:val="-2"/>
          <w:w w:val="115"/>
        </w:rPr>
        <w:t>management.</w:t>
      </w:r>
    </w:p>
    <w:p w14:paraId="4398925B" w14:textId="77777777" w:rsidR="000F75DB" w:rsidRDefault="000C1A9B">
      <w:pPr>
        <w:pStyle w:val="ListParagraph"/>
        <w:numPr>
          <w:ilvl w:val="1"/>
          <w:numId w:val="17"/>
        </w:numPr>
        <w:tabs>
          <w:tab w:val="left" w:pos="819"/>
          <w:tab w:val="left" w:pos="820"/>
        </w:tabs>
        <w:spacing w:before="43" w:line="252" w:lineRule="auto"/>
        <w:ind w:right="38"/>
      </w:pPr>
      <w:r>
        <w:rPr>
          <w:color w:val="0067B1"/>
          <w:w w:val="115"/>
        </w:rPr>
        <w:t>Situations and conditions for which additional</w:t>
      </w:r>
      <w:r>
        <w:rPr>
          <w:color w:val="0067B1"/>
          <w:spacing w:val="-13"/>
          <w:w w:val="115"/>
        </w:rPr>
        <w:t xml:space="preserve"> </w:t>
      </w:r>
      <w:r>
        <w:rPr>
          <w:color w:val="0067B1"/>
          <w:w w:val="115"/>
        </w:rPr>
        <w:t>professional</w:t>
      </w:r>
      <w:r>
        <w:rPr>
          <w:color w:val="0067B1"/>
          <w:spacing w:val="-14"/>
          <w:w w:val="115"/>
        </w:rPr>
        <w:t xml:space="preserve"> </w:t>
      </w:r>
      <w:r>
        <w:rPr>
          <w:color w:val="0067B1"/>
          <w:w w:val="115"/>
        </w:rPr>
        <w:t>assistance</w:t>
      </w:r>
      <w:r>
        <w:rPr>
          <w:color w:val="0067B1"/>
          <w:spacing w:val="-13"/>
          <w:w w:val="115"/>
        </w:rPr>
        <w:t xml:space="preserve"> </w:t>
      </w:r>
      <w:r>
        <w:rPr>
          <w:color w:val="0067B1"/>
          <w:w w:val="115"/>
        </w:rPr>
        <w:t>may be necessary.</w:t>
      </w:r>
    </w:p>
    <w:p w14:paraId="4F339881" w14:textId="77777777" w:rsidR="000F75DB" w:rsidRDefault="000C1A9B">
      <w:pPr>
        <w:pStyle w:val="ListParagraph"/>
        <w:numPr>
          <w:ilvl w:val="1"/>
          <w:numId w:val="17"/>
        </w:numPr>
        <w:tabs>
          <w:tab w:val="left" w:pos="819"/>
          <w:tab w:val="left" w:pos="820"/>
        </w:tabs>
        <w:spacing w:before="37"/>
      </w:pPr>
      <w:r>
        <w:rPr>
          <w:color w:val="0067B1"/>
          <w:w w:val="110"/>
        </w:rPr>
        <w:t>Available</w:t>
      </w:r>
      <w:r>
        <w:rPr>
          <w:color w:val="0067B1"/>
          <w:spacing w:val="-1"/>
          <w:w w:val="110"/>
        </w:rPr>
        <w:t xml:space="preserve"> </w:t>
      </w:r>
      <w:r>
        <w:rPr>
          <w:color w:val="0067B1"/>
          <w:w w:val="110"/>
        </w:rPr>
        <w:t>sources</w:t>
      </w:r>
      <w:r>
        <w:rPr>
          <w:color w:val="0067B1"/>
          <w:spacing w:val="-1"/>
          <w:w w:val="110"/>
        </w:rPr>
        <w:t xml:space="preserve"> </w:t>
      </w:r>
      <w:r>
        <w:rPr>
          <w:color w:val="0067B1"/>
          <w:w w:val="110"/>
        </w:rPr>
        <w:t>of</w:t>
      </w:r>
      <w:r>
        <w:rPr>
          <w:color w:val="0067B1"/>
          <w:spacing w:val="-1"/>
          <w:w w:val="110"/>
        </w:rPr>
        <w:t xml:space="preserve"> </w:t>
      </w:r>
      <w:r>
        <w:rPr>
          <w:color w:val="0067B1"/>
          <w:spacing w:val="-2"/>
          <w:w w:val="110"/>
        </w:rPr>
        <w:t>assistance.</w:t>
      </w:r>
    </w:p>
    <w:p w14:paraId="096E78D7" w14:textId="77777777" w:rsidR="000F75DB" w:rsidRDefault="000C1A9B">
      <w:pPr>
        <w:spacing w:before="92"/>
        <w:ind w:left="460"/>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6E1E79C3" w14:textId="77777777" w:rsidR="000F75DB" w:rsidRDefault="000C1A9B">
      <w:pPr>
        <w:pStyle w:val="ListParagraph"/>
        <w:numPr>
          <w:ilvl w:val="1"/>
          <w:numId w:val="17"/>
        </w:numPr>
        <w:tabs>
          <w:tab w:val="left" w:pos="819"/>
          <w:tab w:val="left" w:pos="820"/>
        </w:tabs>
        <w:spacing w:before="33" w:line="252" w:lineRule="auto"/>
        <w:ind w:right="329"/>
      </w:pPr>
      <w:r>
        <w:pict w14:anchorId="657C5E46">
          <v:line id="_x0000_s2611" style="position:absolute;left:0;text-align:left;z-index:15764992;mso-position-horizontal-relative:page" from="300.45pt,-13.45pt" to="300.45pt,259.7pt" strokecolor="#0067b1" strokeweight="1pt">
            <w10:wrap anchorx="page"/>
          </v:line>
        </w:pict>
      </w:r>
      <w:r>
        <w:rPr>
          <w:color w:val="0067B1"/>
          <w:w w:val="115"/>
        </w:rPr>
        <w:t>Demonstrating effective verbal and nonverbal</w:t>
      </w:r>
      <w:r>
        <w:rPr>
          <w:color w:val="0067B1"/>
          <w:spacing w:val="-16"/>
          <w:w w:val="115"/>
        </w:rPr>
        <w:t xml:space="preserve"> </w:t>
      </w:r>
      <w:r>
        <w:rPr>
          <w:color w:val="0067B1"/>
          <w:w w:val="115"/>
        </w:rPr>
        <w:t>communication</w:t>
      </w:r>
      <w:r>
        <w:rPr>
          <w:color w:val="0067B1"/>
          <w:spacing w:val="-15"/>
          <w:w w:val="115"/>
        </w:rPr>
        <w:t xml:space="preserve"> </w:t>
      </w:r>
      <w:r>
        <w:rPr>
          <w:color w:val="0067B1"/>
          <w:w w:val="115"/>
        </w:rPr>
        <w:t>in</w:t>
      </w:r>
      <w:r>
        <w:rPr>
          <w:color w:val="0067B1"/>
          <w:spacing w:val="-16"/>
          <w:w w:val="115"/>
        </w:rPr>
        <w:t xml:space="preserve"> </w:t>
      </w:r>
      <w:r>
        <w:rPr>
          <w:color w:val="0067B1"/>
          <w:w w:val="115"/>
        </w:rPr>
        <w:t xml:space="preserve">establishing </w:t>
      </w:r>
      <w:r>
        <w:rPr>
          <w:color w:val="0067B1"/>
          <w:spacing w:val="-2"/>
          <w:w w:val="115"/>
        </w:rPr>
        <w:t>rapport.</w:t>
      </w:r>
    </w:p>
    <w:p w14:paraId="22322DBF" w14:textId="77777777" w:rsidR="000F75DB" w:rsidRDefault="000C1A9B">
      <w:pPr>
        <w:pStyle w:val="ListParagraph"/>
        <w:numPr>
          <w:ilvl w:val="1"/>
          <w:numId w:val="17"/>
        </w:numPr>
        <w:tabs>
          <w:tab w:val="left" w:pos="819"/>
          <w:tab w:val="left" w:pos="820"/>
        </w:tabs>
        <w:spacing w:before="37" w:line="249" w:lineRule="auto"/>
        <w:ind w:right="457"/>
      </w:pPr>
      <w:r>
        <w:rPr>
          <w:color w:val="0067B1"/>
          <w:w w:val="115"/>
        </w:rPr>
        <w:t>Accurately</w:t>
      </w:r>
      <w:r>
        <w:rPr>
          <w:color w:val="0067B1"/>
          <w:spacing w:val="-16"/>
          <w:w w:val="115"/>
        </w:rPr>
        <w:t xml:space="preserve"> </w:t>
      </w:r>
      <w:r>
        <w:rPr>
          <w:color w:val="0067B1"/>
          <w:w w:val="115"/>
        </w:rPr>
        <w:t>identifying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6"/>
          <w:w w:val="115"/>
        </w:rPr>
        <w:t xml:space="preserve"> </w:t>
      </w:r>
      <w:r>
        <w:rPr>
          <w:color w:val="0067B1"/>
          <w:w w:val="115"/>
        </w:rPr>
        <w:t>beliefs and frame of reference.</w:t>
      </w:r>
    </w:p>
    <w:p w14:paraId="7A11AE42" w14:textId="77777777" w:rsidR="000F75DB" w:rsidRDefault="000C1A9B">
      <w:pPr>
        <w:pStyle w:val="ListParagraph"/>
        <w:numPr>
          <w:ilvl w:val="1"/>
          <w:numId w:val="17"/>
        </w:numPr>
        <w:tabs>
          <w:tab w:val="left" w:pos="819"/>
          <w:tab w:val="left" w:pos="820"/>
        </w:tabs>
        <w:spacing w:line="249" w:lineRule="auto"/>
        <w:ind w:right="1046"/>
      </w:pPr>
      <w:r>
        <w:rPr>
          <w:color w:val="0067B1"/>
          <w:w w:val="115"/>
        </w:rPr>
        <w:t>Reflecting</w:t>
      </w:r>
      <w:r>
        <w:rPr>
          <w:color w:val="0067B1"/>
          <w:spacing w:val="-14"/>
          <w:w w:val="115"/>
        </w:rPr>
        <w:t xml:space="preserve"> </w:t>
      </w:r>
      <w:r>
        <w:rPr>
          <w:color w:val="0067B1"/>
          <w:w w:val="115"/>
        </w:rPr>
        <w:t>the</w:t>
      </w:r>
      <w:r>
        <w:rPr>
          <w:color w:val="0067B1"/>
          <w:spacing w:val="-14"/>
          <w:w w:val="115"/>
        </w:rPr>
        <w:t xml:space="preserve"> </w:t>
      </w:r>
      <w:r>
        <w:rPr>
          <w:color w:val="0067B1"/>
          <w:w w:val="115"/>
        </w:rPr>
        <w:t>client’s</w:t>
      </w:r>
      <w:r>
        <w:rPr>
          <w:color w:val="0067B1"/>
          <w:spacing w:val="-13"/>
          <w:w w:val="115"/>
        </w:rPr>
        <w:t xml:space="preserve"> </w:t>
      </w:r>
      <w:r>
        <w:rPr>
          <w:color w:val="0067B1"/>
          <w:w w:val="115"/>
        </w:rPr>
        <w:t>feelings</w:t>
      </w:r>
      <w:r>
        <w:rPr>
          <w:color w:val="0067B1"/>
          <w:spacing w:val="-13"/>
          <w:w w:val="115"/>
        </w:rPr>
        <w:t xml:space="preserve"> </w:t>
      </w:r>
      <w:r>
        <w:rPr>
          <w:color w:val="0067B1"/>
          <w:w w:val="115"/>
        </w:rPr>
        <w:t xml:space="preserve">and </w:t>
      </w:r>
      <w:r>
        <w:rPr>
          <w:color w:val="0067B1"/>
          <w:spacing w:val="-2"/>
          <w:w w:val="115"/>
        </w:rPr>
        <w:t>message.</w:t>
      </w:r>
    </w:p>
    <w:p w14:paraId="13570AD2" w14:textId="77777777" w:rsidR="000F75DB" w:rsidRDefault="000C1A9B">
      <w:pPr>
        <w:pStyle w:val="ListParagraph"/>
        <w:numPr>
          <w:ilvl w:val="1"/>
          <w:numId w:val="17"/>
        </w:numPr>
        <w:tabs>
          <w:tab w:val="left" w:pos="819"/>
          <w:tab w:val="left" w:pos="820"/>
        </w:tabs>
        <w:spacing w:before="43" w:line="249" w:lineRule="auto"/>
        <w:ind w:right="822"/>
      </w:pPr>
      <w:r>
        <w:rPr>
          <w:color w:val="0067B1"/>
          <w:w w:val="115"/>
        </w:rPr>
        <w:t>Recognizing</w:t>
      </w:r>
      <w:r>
        <w:rPr>
          <w:color w:val="0067B1"/>
          <w:spacing w:val="-16"/>
          <w:w w:val="115"/>
        </w:rPr>
        <w:t xml:space="preserve"> </w:t>
      </w:r>
      <w:r>
        <w:rPr>
          <w:color w:val="0067B1"/>
          <w:w w:val="115"/>
        </w:rPr>
        <w:t>and</w:t>
      </w:r>
      <w:r>
        <w:rPr>
          <w:color w:val="0067B1"/>
          <w:spacing w:val="-16"/>
          <w:w w:val="115"/>
        </w:rPr>
        <w:t xml:space="preserve"> </w:t>
      </w:r>
      <w:r>
        <w:rPr>
          <w:color w:val="0067B1"/>
          <w:w w:val="115"/>
        </w:rPr>
        <w:t>defusing</w:t>
      </w:r>
      <w:r>
        <w:rPr>
          <w:color w:val="0067B1"/>
          <w:spacing w:val="-16"/>
          <w:w w:val="115"/>
        </w:rPr>
        <w:t xml:space="preserve"> </w:t>
      </w:r>
      <w:r>
        <w:rPr>
          <w:color w:val="0067B1"/>
          <w:w w:val="115"/>
        </w:rPr>
        <w:t>volatile</w:t>
      </w:r>
      <w:r>
        <w:rPr>
          <w:color w:val="0067B1"/>
          <w:spacing w:val="-16"/>
          <w:w w:val="115"/>
        </w:rPr>
        <w:t xml:space="preserve"> </w:t>
      </w:r>
      <w:r>
        <w:rPr>
          <w:color w:val="0067B1"/>
          <w:w w:val="115"/>
        </w:rPr>
        <w:t>or dangerous situations.</w:t>
      </w:r>
    </w:p>
    <w:p w14:paraId="0D46E30C" w14:textId="77777777" w:rsidR="000F75DB" w:rsidRDefault="000C1A9B">
      <w:pPr>
        <w:pStyle w:val="ListParagraph"/>
        <w:numPr>
          <w:ilvl w:val="1"/>
          <w:numId w:val="17"/>
        </w:numPr>
        <w:tabs>
          <w:tab w:val="left" w:pos="819"/>
          <w:tab w:val="left" w:pos="820"/>
        </w:tabs>
        <w:spacing w:line="249" w:lineRule="auto"/>
        <w:ind w:right="1149"/>
      </w:pPr>
      <w:r>
        <w:rPr>
          <w:color w:val="0067B1"/>
          <w:spacing w:val="-2"/>
          <w:w w:val="115"/>
        </w:rPr>
        <w:t>Demonstrating</w:t>
      </w:r>
      <w:r>
        <w:rPr>
          <w:color w:val="0067B1"/>
          <w:spacing w:val="-13"/>
          <w:w w:val="115"/>
        </w:rPr>
        <w:t xml:space="preserve"> </w:t>
      </w:r>
      <w:r>
        <w:rPr>
          <w:color w:val="0067B1"/>
          <w:spacing w:val="-2"/>
          <w:w w:val="115"/>
        </w:rPr>
        <w:t>empathy,</w:t>
      </w:r>
      <w:r>
        <w:rPr>
          <w:color w:val="0067B1"/>
          <w:spacing w:val="-13"/>
          <w:w w:val="115"/>
        </w:rPr>
        <w:t xml:space="preserve"> </w:t>
      </w:r>
      <w:r>
        <w:rPr>
          <w:color w:val="0067B1"/>
          <w:spacing w:val="-2"/>
          <w:w w:val="115"/>
        </w:rPr>
        <w:t xml:space="preserve">respect, </w:t>
      </w:r>
      <w:r>
        <w:rPr>
          <w:color w:val="0067B1"/>
          <w:w w:val="115"/>
        </w:rPr>
        <w:t>and genuineness.</w:t>
      </w:r>
    </w:p>
    <w:p w14:paraId="73810525" w14:textId="77777777" w:rsidR="000F75DB" w:rsidRDefault="000F75DB">
      <w:pPr>
        <w:pStyle w:val="BodyText"/>
        <w:spacing w:before="1"/>
        <w:rPr>
          <w:sz w:val="27"/>
        </w:rPr>
      </w:pPr>
    </w:p>
    <w:p w14:paraId="37AF48B7" w14:textId="77777777" w:rsidR="000F75DB" w:rsidRDefault="000C1A9B">
      <w:pPr>
        <w:spacing w:before="1"/>
        <w:ind w:left="460"/>
        <w:rPr>
          <w:b/>
          <w:sz w:val="19"/>
        </w:rPr>
      </w:pPr>
      <w:r>
        <w:rPr>
          <w:b/>
          <w:color w:val="0067B1"/>
          <w:spacing w:val="-2"/>
          <w:w w:val="150"/>
          <w:sz w:val="28"/>
        </w:rPr>
        <w:t>A</w:t>
      </w:r>
      <w:r>
        <w:rPr>
          <w:b/>
          <w:color w:val="0067B1"/>
          <w:spacing w:val="-2"/>
          <w:w w:val="150"/>
          <w:sz w:val="19"/>
        </w:rPr>
        <w:t>ttitudes</w:t>
      </w:r>
    </w:p>
    <w:p w14:paraId="5A855A16" w14:textId="77777777" w:rsidR="000F75DB" w:rsidRDefault="000C1A9B">
      <w:pPr>
        <w:pStyle w:val="ListParagraph"/>
        <w:numPr>
          <w:ilvl w:val="1"/>
          <w:numId w:val="17"/>
        </w:numPr>
        <w:tabs>
          <w:tab w:val="left" w:pos="819"/>
          <w:tab w:val="left" w:pos="820"/>
        </w:tabs>
        <w:spacing w:before="32" w:line="252" w:lineRule="auto"/>
        <w:ind w:right="200"/>
      </w:pPr>
      <w:r>
        <w:rPr>
          <w:color w:val="0067B1"/>
          <w:w w:val="115"/>
        </w:rPr>
        <w:t>Recognition of personal biases, values,</w:t>
      </w:r>
      <w:r>
        <w:rPr>
          <w:color w:val="0067B1"/>
          <w:spacing w:val="40"/>
          <w:w w:val="115"/>
        </w:rPr>
        <w:t xml:space="preserve"> </w:t>
      </w:r>
      <w:r>
        <w:rPr>
          <w:color w:val="0067B1"/>
          <w:w w:val="115"/>
        </w:rPr>
        <w:t>and</w:t>
      </w:r>
      <w:r>
        <w:rPr>
          <w:color w:val="0067B1"/>
          <w:spacing w:val="-15"/>
          <w:w w:val="115"/>
        </w:rPr>
        <w:t xml:space="preserve"> </w:t>
      </w:r>
      <w:r>
        <w:rPr>
          <w:color w:val="0067B1"/>
          <w:w w:val="115"/>
        </w:rPr>
        <w:t>beliefs</w:t>
      </w:r>
      <w:r>
        <w:rPr>
          <w:color w:val="0067B1"/>
          <w:spacing w:val="-15"/>
          <w:w w:val="115"/>
        </w:rPr>
        <w:t xml:space="preserve"> </w:t>
      </w:r>
      <w:r>
        <w:rPr>
          <w:color w:val="0067B1"/>
          <w:w w:val="115"/>
        </w:rPr>
        <w:t>and</w:t>
      </w:r>
      <w:r>
        <w:rPr>
          <w:color w:val="0067B1"/>
          <w:spacing w:val="-15"/>
          <w:w w:val="115"/>
        </w:rPr>
        <w:t xml:space="preserve"> </w:t>
      </w:r>
      <w:r>
        <w:rPr>
          <w:color w:val="0067B1"/>
          <w:w w:val="115"/>
        </w:rPr>
        <w:t>their</w:t>
      </w:r>
      <w:r>
        <w:rPr>
          <w:color w:val="0067B1"/>
          <w:spacing w:val="-16"/>
          <w:w w:val="115"/>
        </w:rPr>
        <w:t xml:space="preserve"> </w:t>
      </w:r>
      <w:r>
        <w:rPr>
          <w:color w:val="0067B1"/>
          <w:w w:val="115"/>
        </w:rPr>
        <w:t>effect</w:t>
      </w:r>
      <w:r>
        <w:rPr>
          <w:color w:val="0067B1"/>
          <w:spacing w:val="-15"/>
          <w:w w:val="115"/>
        </w:rPr>
        <w:t xml:space="preserve"> </w:t>
      </w:r>
      <w:r>
        <w:rPr>
          <w:color w:val="0067B1"/>
          <w:w w:val="115"/>
        </w:rPr>
        <w:t>on</w:t>
      </w:r>
      <w:r>
        <w:rPr>
          <w:color w:val="0067B1"/>
          <w:spacing w:val="-15"/>
          <w:w w:val="115"/>
        </w:rPr>
        <w:t xml:space="preserve"> </w:t>
      </w:r>
      <w:proofErr w:type="spellStart"/>
      <w:r>
        <w:rPr>
          <w:color w:val="0067B1"/>
          <w:w w:val="115"/>
        </w:rPr>
        <w:t>communica</w:t>
      </w:r>
      <w:proofErr w:type="spellEnd"/>
      <w:r>
        <w:rPr>
          <w:color w:val="0067B1"/>
          <w:w w:val="115"/>
        </w:rPr>
        <w:t xml:space="preserve">- </w:t>
      </w:r>
      <w:proofErr w:type="spellStart"/>
      <w:r>
        <w:rPr>
          <w:color w:val="0067B1"/>
          <w:w w:val="115"/>
        </w:rPr>
        <w:t>tion</w:t>
      </w:r>
      <w:proofErr w:type="spellEnd"/>
      <w:r>
        <w:rPr>
          <w:color w:val="0067B1"/>
          <w:w w:val="115"/>
        </w:rPr>
        <w:t xml:space="preserve"> and the treatment process.</w:t>
      </w:r>
    </w:p>
    <w:p w14:paraId="48DDF461" w14:textId="77777777" w:rsidR="000F75DB" w:rsidRDefault="000C1A9B">
      <w:pPr>
        <w:pStyle w:val="ListParagraph"/>
        <w:numPr>
          <w:ilvl w:val="1"/>
          <w:numId w:val="17"/>
        </w:numPr>
        <w:tabs>
          <w:tab w:val="left" w:pos="819"/>
          <w:tab w:val="left" w:pos="820"/>
        </w:tabs>
        <w:spacing w:before="37"/>
      </w:pPr>
      <w:r>
        <w:rPr>
          <w:color w:val="0067B1"/>
          <w:w w:val="115"/>
        </w:rPr>
        <w:t>Willingness</w:t>
      </w:r>
      <w:r>
        <w:rPr>
          <w:color w:val="0067B1"/>
          <w:spacing w:val="-12"/>
          <w:w w:val="115"/>
        </w:rPr>
        <w:t xml:space="preserve"> </w:t>
      </w:r>
      <w:r>
        <w:rPr>
          <w:color w:val="0067B1"/>
          <w:w w:val="115"/>
        </w:rPr>
        <w:t>to</w:t>
      </w:r>
      <w:r>
        <w:rPr>
          <w:color w:val="0067B1"/>
          <w:spacing w:val="-13"/>
          <w:w w:val="115"/>
        </w:rPr>
        <w:t xml:space="preserve"> </w:t>
      </w:r>
      <w:r>
        <w:rPr>
          <w:color w:val="0067B1"/>
          <w:w w:val="115"/>
        </w:rPr>
        <w:t>establish</w:t>
      </w:r>
      <w:r>
        <w:rPr>
          <w:color w:val="0067B1"/>
          <w:spacing w:val="-12"/>
          <w:w w:val="115"/>
        </w:rPr>
        <w:t xml:space="preserve"> </w:t>
      </w:r>
      <w:r>
        <w:rPr>
          <w:color w:val="0067B1"/>
          <w:spacing w:val="-2"/>
          <w:w w:val="115"/>
        </w:rPr>
        <w:t>rapport.</w:t>
      </w:r>
    </w:p>
    <w:p w14:paraId="05F506C8" w14:textId="77777777" w:rsidR="000F75DB" w:rsidRDefault="000F75DB">
      <w:pPr>
        <w:sectPr w:rsidR="000F75DB">
          <w:type w:val="continuous"/>
          <w:pgSz w:w="12240" w:h="15840"/>
          <w:pgMar w:top="980" w:right="1280" w:bottom="0" w:left="980" w:header="0" w:footer="583" w:gutter="0"/>
          <w:cols w:num="2" w:space="720" w:equalWidth="0">
            <w:col w:w="4563" w:space="237"/>
            <w:col w:w="5180"/>
          </w:cols>
        </w:sectPr>
      </w:pPr>
    </w:p>
    <w:p w14:paraId="2411DC75" w14:textId="77777777" w:rsidR="000F75DB" w:rsidRDefault="000F75DB">
      <w:pPr>
        <w:pStyle w:val="BodyText"/>
        <w:rPr>
          <w:sz w:val="20"/>
        </w:rPr>
      </w:pPr>
    </w:p>
    <w:p w14:paraId="5C433803" w14:textId="77777777" w:rsidR="000F75DB" w:rsidRDefault="000F75DB">
      <w:pPr>
        <w:pStyle w:val="BodyText"/>
        <w:spacing w:before="2"/>
        <w:rPr>
          <w:sz w:val="19"/>
        </w:rPr>
      </w:pPr>
    </w:p>
    <w:p w14:paraId="19C8BE2F" w14:textId="77777777" w:rsidR="000F75DB" w:rsidRDefault="000C1A9B">
      <w:pPr>
        <w:pStyle w:val="BodyText"/>
        <w:ind w:left="460"/>
        <w:rPr>
          <w:sz w:val="20"/>
        </w:rPr>
      </w:pPr>
      <w:r>
        <w:rPr>
          <w:sz w:val="20"/>
        </w:rPr>
      </w:r>
      <w:r>
        <w:rPr>
          <w:sz w:val="20"/>
        </w:rPr>
        <w:pict w14:anchorId="0BD80E1F">
          <v:shape id="docshape112" o:spid="_x0000_s2610" type="#_x0000_t202" style="width:468pt;height:125.2pt;mso-left-percent:-10001;mso-top-percent:-10001;mso-position-horizontal:absolute;mso-position-horizontal-relative:char;mso-position-vertical:absolute;mso-position-vertical-relative:line;mso-left-percent:-10001;mso-top-percent:-10001" fillcolor="#edf4fa" stroked="f">
            <v:textbox inset="0,0,0,0">
              <w:txbxContent>
                <w:p w14:paraId="5B1DB81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25:</w:t>
                  </w:r>
                </w:p>
                <w:p w14:paraId="1E2C477D" w14:textId="77777777" w:rsidR="000F75DB" w:rsidRDefault="000C1A9B">
                  <w:pPr>
                    <w:spacing w:line="247" w:lineRule="auto"/>
                    <w:ind w:left="240" w:right="420"/>
                    <w:rPr>
                      <w:color w:val="000000"/>
                      <w:sz w:val="26"/>
                    </w:rPr>
                  </w:pPr>
                  <w:r>
                    <w:rPr>
                      <w:color w:val="0067B1"/>
                      <w:w w:val="115"/>
                      <w:sz w:val="26"/>
                    </w:rPr>
                    <w:t>Gather data systematically from the client and other available collateral sources,</w:t>
                  </w:r>
                  <w:r>
                    <w:rPr>
                      <w:color w:val="0067B1"/>
                      <w:spacing w:val="-2"/>
                      <w:w w:val="115"/>
                      <w:sz w:val="26"/>
                    </w:rPr>
                    <w:t xml:space="preserve"> </w:t>
                  </w:r>
                  <w:r>
                    <w:rPr>
                      <w:color w:val="0067B1"/>
                      <w:w w:val="115"/>
                      <w:sz w:val="26"/>
                    </w:rPr>
                    <w:t>using</w:t>
                  </w:r>
                  <w:r>
                    <w:rPr>
                      <w:color w:val="0067B1"/>
                      <w:spacing w:val="-2"/>
                      <w:w w:val="115"/>
                      <w:sz w:val="26"/>
                    </w:rPr>
                    <w:t xml:space="preserve"> </w:t>
                  </w:r>
                  <w:r>
                    <w:rPr>
                      <w:color w:val="0067B1"/>
                      <w:w w:val="115"/>
                      <w:sz w:val="26"/>
                    </w:rPr>
                    <w:t>screening</w:t>
                  </w:r>
                  <w:r>
                    <w:rPr>
                      <w:color w:val="0067B1"/>
                      <w:spacing w:val="-2"/>
                      <w:w w:val="115"/>
                      <w:sz w:val="26"/>
                    </w:rPr>
                    <w:t xml:space="preserve"> </w:t>
                  </w:r>
                  <w:r>
                    <w:rPr>
                      <w:color w:val="0067B1"/>
                      <w:w w:val="115"/>
                      <w:sz w:val="26"/>
                    </w:rPr>
                    <w:t>instruments</w:t>
                  </w:r>
                  <w:r>
                    <w:rPr>
                      <w:color w:val="0067B1"/>
                      <w:spacing w:val="-1"/>
                      <w:w w:val="115"/>
                      <w:sz w:val="26"/>
                    </w:rPr>
                    <w:t xml:space="preserve"> </w:t>
                  </w:r>
                  <w:r>
                    <w:rPr>
                      <w:color w:val="0067B1"/>
                      <w:w w:val="115"/>
                      <w:sz w:val="26"/>
                    </w:rPr>
                    <w:t>and</w:t>
                  </w:r>
                  <w:r>
                    <w:rPr>
                      <w:color w:val="0067B1"/>
                      <w:spacing w:val="-2"/>
                      <w:w w:val="115"/>
                      <w:sz w:val="26"/>
                    </w:rPr>
                    <w:t xml:space="preserve"> </w:t>
                  </w:r>
                  <w:r>
                    <w:rPr>
                      <w:color w:val="0067B1"/>
                      <w:w w:val="115"/>
                      <w:sz w:val="26"/>
                    </w:rPr>
                    <w:t>other</w:t>
                  </w:r>
                  <w:r>
                    <w:rPr>
                      <w:color w:val="0067B1"/>
                      <w:spacing w:val="-2"/>
                      <w:w w:val="115"/>
                      <w:sz w:val="26"/>
                    </w:rPr>
                    <w:t xml:space="preserve"> </w:t>
                  </w:r>
                  <w:r>
                    <w:rPr>
                      <w:color w:val="0067B1"/>
                      <w:w w:val="115"/>
                      <w:sz w:val="26"/>
                    </w:rPr>
                    <w:t>methods</w:t>
                  </w:r>
                  <w:r>
                    <w:rPr>
                      <w:color w:val="0067B1"/>
                      <w:spacing w:val="-1"/>
                      <w:w w:val="115"/>
                      <w:sz w:val="26"/>
                    </w:rPr>
                    <w:t xml:space="preserve"> </w:t>
                  </w:r>
                  <w:r>
                    <w:rPr>
                      <w:color w:val="0067B1"/>
                      <w:w w:val="115"/>
                      <w:sz w:val="26"/>
                    </w:rPr>
                    <w:t>that</w:t>
                  </w:r>
                  <w:r>
                    <w:rPr>
                      <w:color w:val="0067B1"/>
                      <w:spacing w:val="-2"/>
                      <w:w w:val="115"/>
                      <w:sz w:val="26"/>
                    </w:rPr>
                    <w:t xml:space="preserve"> </w:t>
                  </w:r>
                  <w:r>
                    <w:rPr>
                      <w:color w:val="0067B1"/>
                      <w:w w:val="115"/>
                      <w:sz w:val="26"/>
                    </w:rPr>
                    <w:t>are</w:t>
                  </w:r>
                  <w:r>
                    <w:rPr>
                      <w:color w:val="0067B1"/>
                      <w:spacing w:val="-2"/>
                      <w:w w:val="115"/>
                      <w:sz w:val="26"/>
                    </w:rPr>
                    <w:t xml:space="preserve"> </w:t>
                  </w:r>
                  <w:r>
                    <w:rPr>
                      <w:color w:val="0067B1"/>
                      <w:w w:val="115"/>
                      <w:sz w:val="26"/>
                    </w:rPr>
                    <w:t>sensitive to age, developmental level, culture, and gender. At a minimum, data should include current and historic substance use; health, mental health, and substance-related treatment histories; mental and functional statuses; and current social, environm</w:t>
                  </w:r>
                  <w:r>
                    <w:rPr>
                      <w:color w:val="0067B1"/>
                      <w:w w:val="115"/>
                      <w:sz w:val="26"/>
                    </w:rPr>
                    <w:t>ental, and/or economic constraints.</w:t>
                  </w:r>
                </w:p>
              </w:txbxContent>
            </v:textbox>
            <w10:anchorlock/>
          </v:shape>
        </w:pict>
      </w:r>
    </w:p>
    <w:p w14:paraId="4534C48D" w14:textId="77777777" w:rsidR="000F75DB" w:rsidRDefault="000F75DB">
      <w:pPr>
        <w:pStyle w:val="BodyText"/>
        <w:spacing w:before="2"/>
        <w:rPr>
          <w:sz w:val="6"/>
        </w:rPr>
      </w:pPr>
    </w:p>
    <w:p w14:paraId="146526E6" w14:textId="77777777" w:rsidR="000F75DB" w:rsidRDefault="000F75DB">
      <w:pPr>
        <w:rPr>
          <w:sz w:val="6"/>
        </w:rPr>
        <w:sectPr w:rsidR="000F75DB">
          <w:headerReference w:type="even" r:id="rId92"/>
          <w:headerReference w:type="default" r:id="rId93"/>
          <w:pgSz w:w="12240" w:h="15840"/>
          <w:pgMar w:top="980" w:right="1280" w:bottom="780" w:left="980" w:header="683" w:footer="583" w:gutter="0"/>
          <w:cols w:space="720"/>
        </w:sectPr>
      </w:pPr>
    </w:p>
    <w:p w14:paraId="0791F896" w14:textId="77777777" w:rsidR="000F75DB" w:rsidRDefault="000C1A9B">
      <w:pPr>
        <w:spacing w:before="77"/>
        <w:ind w:left="467"/>
        <w:rPr>
          <w:b/>
          <w:sz w:val="19"/>
        </w:rPr>
      </w:pPr>
      <w:r>
        <w:rPr>
          <w:b/>
          <w:color w:val="0067B1"/>
          <w:spacing w:val="-2"/>
          <w:w w:val="140"/>
          <w:sz w:val="28"/>
        </w:rPr>
        <w:t>K</w:t>
      </w:r>
      <w:r>
        <w:rPr>
          <w:b/>
          <w:color w:val="0067B1"/>
          <w:spacing w:val="-2"/>
          <w:w w:val="140"/>
          <w:sz w:val="19"/>
        </w:rPr>
        <w:t>nowledge</w:t>
      </w:r>
    </w:p>
    <w:p w14:paraId="05FA3A5C" w14:textId="77777777" w:rsidR="000F75DB" w:rsidRDefault="000C1A9B">
      <w:pPr>
        <w:pStyle w:val="ListParagraph"/>
        <w:numPr>
          <w:ilvl w:val="1"/>
          <w:numId w:val="17"/>
        </w:numPr>
        <w:tabs>
          <w:tab w:val="left" w:pos="827"/>
          <w:tab w:val="left" w:pos="828"/>
        </w:tabs>
        <w:spacing w:before="32" w:line="252" w:lineRule="auto"/>
        <w:ind w:left="827" w:right="460"/>
      </w:pPr>
      <w:r>
        <w:rPr>
          <w:color w:val="0067B1"/>
          <w:w w:val="115"/>
        </w:rPr>
        <w:t>Validated screening instruments for substance use and mental status, including their purpose, application, and limitations.</w:t>
      </w:r>
    </w:p>
    <w:p w14:paraId="6B9D80CF" w14:textId="77777777" w:rsidR="000F75DB" w:rsidRDefault="000C1A9B">
      <w:pPr>
        <w:pStyle w:val="ListParagraph"/>
        <w:numPr>
          <w:ilvl w:val="1"/>
          <w:numId w:val="17"/>
        </w:numPr>
        <w:tabs>
          <w:tab w:val="left" w:pos="827"/>
          <w:tab w:val="left" w:pos="828"/>
        </w:tabs>
        <w:spacing w:before="37" w:line="249" w:lineRule="auto"/>
        <w:ind w:left="827"/>
      </w:pPr>
      <w:r>
        <w:rPr>
          <w:color w:val="0067B1"/>
          <w:w w:val="115"/>
        </w:rPr>
        <w:t>Concepts</w:t>
      </w:r>
      <w:r>
        <w:rPr>
          <w:color w:val="0067B1"/>
          <w:spacing w:val="-13"/>
          <w:w w:val="115"/>
        </w:rPr>
        <w:t xml:space="preserve"> </w:t>
      </w:r>
      <w:r>
        <w:rPr>
          <w:color w:val="0067B1"/>
          <w:w w:val="115"/>
        </w:rPr>
        <w:t>of</w:t>
      </w:r>
      <w:r>
        <w:rPr>
          <w:color w:val="0067B1"/>
          <w:spacing w:val="-13"/>
          <w:w w:val="115"/>
        </w:rPr>
        <w:t xml:space="preserve"> </w:t>
      </w:r>
      <w:r>
        <w:rPr>
          <w:color w:val="0067B1"/>
          <w:w w:val="115"/>
        </w:rPr>
        <w:t>reliability</w:t>
      </w:r>
      <w:r>
        <w:rPr>
          <w:color w:val="0067B1"/>
          <w:spacing w:val="-14"/>
          <w:w w:val="115"/>
        </w:rPr>
        <w:t xml:space="preserve"> </w:t>
      </w:r>
      <w:r>
        <w:rPr>
          <w:color w:val="0067B1"/>
          <w:w w:val="115"/>
        </w:rPr>
        <w:t>and</w:t>
      </w:r>
      <w:r>
        <w:rPr>
          <w:color w:val="0067B1"/>
          <w:spacing w:val="-13"/>
          <w:w w:val="115"/>
        </w:rPr>
        <w:t xml:space="preserve"> </w:t>
      </w:r>
      <w:r>
        <w:rPr>
          <w:color w:val="0067B1"/>
          <w:w w:val="115"/>
        </w:rPr>
        <w:t>validity</w:t>
      </w:r>
      <w:r>
        <w:rPr>
          <w:color w:val="0067B1"/>
          <w:spacing w:val="-13"/>
          <w:w w:val="115"/>
        </w:rPr>
        <w:t xml:space="preserve"> </w:t>
      </w:r>
      <w:r>
        <w:rPr>
          <w:color w:val="0067B1"/>
          <w:w w:val="115"/>
        </w:rPr>
        <w:t>as</w:t>
      </w:r>
      <w:r>
        <w:rPr>
          <w:color w:val="0067B1"/>
          <w:spacing w:val="-13"/>
          <w:w w:val="115"/>
        </w:rPr>
        <w:t xml:space="preserve"> </w:t>
      </w:r>
      <w:r>
        <w:rPr>
          <w:color w:val="0067B1"/>
          <w:w w:val="115"/>
        </w:rPr>
        <w:t>they apply to screening instruments.</w:t>
      </w:r>
    </w:p>
    <w:p w14:paraId="1463778B" w14:textId="77777777" w:rsidR="000F75DB" w:rsidRDefault="000C1A9B">
      <w:pPr>
        <w:pStyle w:val="ListParagraph"/>
        <w:numPr>
          <w:ilvl w:val="1"/>
          <w:numId w:val="17"/>
        </w:numPr>
        <w:tabs>
          <w:tab w:val="left" w:pos="827"/>
          <w:tab w:val="left" w:pos="828"/>
        </w:tabs>
        <w:spacing w:before="43"/>
        <w:ind w:left="827" w:hanging="361"/>
      </w:pPr>
      <w:r>
        <w:rPr>
          <w:color w:val="0067B1"/>
          <w:w w:val="115"/>
        </w:rPr>
        <w:t>How</w:t>
      </w:r>
      <w:r>
        <w:rPr>
          <w:color w:val="0067B1"/>
          <w:spacing w:val="-10"/>
          <w:w w:val="115"/>
        </w:rPr>
        <w:t xml:space="preserve"> </w:t>
      </w:r>
      <w:r>
        <w:rPr>
          <w:color w:val="0067B1"/>
          <w:w w:val="115"/>
        </w:rPr>
        <w:t>to</w:t>
      </w:r>
      <w:r>
        <w:rPr>
          <w:color w:val="0067B1"/>
          <w:spacing w:val="-10"/>
          <w:w w:val="115"/>
        </w:rPr>
        <w:t xml:space="preserve"> </w:t>
      </w:r>
      <w:r>
        <w:rPr>
          <w:color w:val="0067B1"/>
          <w:w w:val="115"/>
        </w:rPr>
        <w:t>interpret</w:t>
      </w:r>
      <w:r>
        <w:rPr>
          <w:color w:val="0067B1"/>
          <w:spacing w:val="-9"/>
          <w:w w:val="115"/>
        </w:rPr>
        <w:t xml:space="preserve"> </w:t>
      </w:r>
      <w:r>
        <w:rPr>
          <w:color w:val="0067B1"/>
          <w:w w:val="115"/>
        </w:rPr>
        <w:t>the</w:t>
      </w:r>
      <w:r>
        <w:rPr>
          <w:color w:val="0067B1"/>
          <w:spacing w:val="-10"/>
          <w:w w:val="115"/>
        </w:rPr>
        <w:t xml:space="preserve"> </w:t>
      </w:r>
      <w:r>
        <w:rPr>
          <w:color w:val="0067B1"/>
          <w:w w:val="115"/>
        </w:rPr>
        <w:t>results</w:t>
      </w:r>
      <w:r>
        <w:rPr>
          <w:color w:val="0067B1"/>
          <w:spacing w:val="-10"/>
          <w:w w:val="115"/>
        </w:rPr>
        <w:t xml:space="preserve"> </w:t>
      </w:r>
      <w:r>
        <w:rPr>
          <w:color w:val="0067B1"/>
          <w:w w:val="115"/>
        </w:rPr>
        <w:t>of</w:t>
      </w:r>
      <w:r>
        <w:rPr>
          <w:color w:val="0067B1"/>
          <w:spacing w:val="-9"/>
          <w:w w:val="115"/>
        </w:rPr>
        <w:t xml:space="preserve"> </w:t>
      </w:r>
      <w:r>
        <w:rPr>
          <w:color w:val="0067B1"/>
          <w:spacing w:val="-2"/>
          <w:w w:val="115"/>
        </w:rPr>
        <w:t>screening.</w:t>
      </w:r>
    </w:p>
    <w:p w14:paraId="46EDCA2A" w14:textId="77777777" w:rsidR="000F75DB" w:rsidRDefault="000C1A9B">
      <w:pPr>
        <w:pStyle w:val="ListParagraph"/>
        <w:numPr>
          <w:ilvl w:val="1"/>
          <w:numId w:val="17"/>
        </w:numPr>
        <w:tabs>
          <w:tab w:val="left" w:pos="827"/>
          <w:tab w:val="left" w:pos="828"/>
        </w:tabs>
        <w:spacing w:before="52" w:line="249" w:lineRule="auto"/>
        <w:ind w:left="827" w:right="75"/>
      </w:pPr>
      <w:r>
        <w:rPr>
          <w:color w:val="0067B1"/>
          <w:w w:val="115"/>
        </w:rPr>
        <w:t>How</w:t>
      </w:r>
      <w:r>
        <w:rPr>
          <w:color w:val="0067B1"/>
          <w:spacing w:val="-16"/>
          <w:w w:val="115"/>
        </w:rPr>
        <w:t xml:space="preserve"> </w:t>
      </w:r>
      <w:r>
        <w:rPr>
          <w:color w:val="0067B1"/>
          <w:w w:val="115"/>
        </w:rPr>
        <w:t>to</w:t>
      </w:r>
      <w:r>
        <w:rPr>
          <w:color w:val="0067B1"/>
          <w:spacing w:val="-16"/>
          <w:w w:val="115"/>
        </w:rPr>
        <w:t xml:space="preserve"> </w:t>
      </w:r>
      <w:r>
        <w:rPr>
          <w:color w:val="0067B1"/>
          <w:w w:val="115"/>
        </w:rPr>
        <w:t>gather</w:t>
      </w:r>
      <w:r>
        <w:rPr>
          <w:color w:val="0067B1"/>
          <w:spacing w:val="-16"/>
          <w:w w:val="115"/>
        </w:rPr>
        <w:t xml:space="preserve"> </w:t>
      </w:r>
      <w:r>
        <w:rPr>
          <w:color w:val="0067B1"/>
          <w:w w:val="115"/>
        </w:rPr>
        <w:t>and</w:t>
      </w:r>
      <w:r>
        <w:rPr>
          <w:color w:val="0067B1"/>
          <w:spacing w:val="-16"/>
          <w:w w:val="115"/>
        </w:rPr>
        <w:t xml:space="preserve"> </w:t>
      </w:r>
      <w:r>
        <w:rPr>
          <w:color w:val="0067B1"/>
          <w:w w:val="115"/>
        </w:rPr>
        <w:t>use</w:t>
      </w:r>
      <w:r>
        <w:rPr>
          <w:color w:val="0067B1"/>
          <w:spacing w:val="-16"/>
          <w:w w:val="115"/>
        </w:rPr>
        <w:t xml:space="preserve"> </w:t>
      </w:r>
      <w:r>
        <w:rPr>
          <w:color w:val="0067B1"/>
          <w:w w:val="115"/>
        </w:rPr>
        <w:t>information</w:t>
      </w:r>
      <w:r>
        <w:rPr>
          <w:color w:val="0067B1"/>
          <w:spacing w:val="-15"/>
          <w:w w:val="115"/>
        </w:rPr>
        <w:t xml:space="preserve"> </w:t>
      </w:r>
      <w:r>
        <w:rPr>
          <w:color w:val="0067B1"/>
          <w:w w:val="115"/>
        </w:rPr>
        <w:t>from collateral sources.</w:t>
      </w:r>
    </w:p>
    <w:p w14:paraId="2B718FB7" w14:textId="77777777" w:rsidR="000F75DB" w:rsidRDefault="000C1A9B">
      <w:pPr>
        <w:pStyle w:val="ListParagraph"/>
        <w:numPr>
          <w:ilvl w:val="1"/>
          <w:numId w:val="17"/>
        </w:numPr>
        <w:tabs>
          <w:tab w:val="left" w:pos="827"/>
          <w:tab w:val="left" w:pos="828"/>
        </w:tabs>
        <w:spacing w:line="252" w:lineRule="auto"/>
        <w:ind w:left="827" w:right="87"/>
      </w:pPr>
      <w:r>
        <w:rPr>
          <w:color w:val="0067B1"/>
          <w:w w:val="115"/>
        </w:rPr>
        <w:t>How age, developmental level, culture, and</w:t>
      </w:r>
      <w:r>
        <w:rPr>
          <w:color w:val="0067B1"/>
          <w:spacing w:val="-13"/>
          <w:w w:val="115"/>
        </w:rPr>
        <w:t xml:space="preserve"> </w:t>
      </w:r>
      <w:r>
        <w:rPr>
          <w:color w:val="0067B1"/>
          <w:w w:val="115"/>
        </w:rPr>
        <w:t>gender</w:t>
      </w:r>
      <w:r>
        <w:rPr>
          <w:color w:val="0067B1"/>
          <w:spacing w:val="-13"/>
          <w:w w:val="115"/>
        </w:rPr>
        <w:t xml:space="preserve"> </w:t>
      </w:r>
      <w:r>
        <w:rPr>
          <w:color w:val="0067B1"/>
          <w:w w:val="115"/>
        </w:rPr>
        <w:t>affect</w:t>
      </w:r>
      <w:r>
        <w:rPr>
          <w:color w:val="0067B1"/>
          <w:spacing w:val="-13"/>
          <w:w w:val="115"/>
        </w:rPr>
        <w:t xml:space="preserve"> </w:t>
      </w:r>
      <w:r>
        <w:rPr>
          <w:color w:val="0067B1"/>
          <w:w w:val="115"/>
        </w:rPr>
        <w:t>patterns</w:t>
      </w:r>
      <w:r>
        <w:rPr>
          <w:color w:val="0067B1"/>
          <w:spacing w:val="-13"/>
          <w:w w:val="115"/>
        </w:rPr>
        <w:t xml:space="preserve"> </w:t>
      </w:r>
      <w:r>
        <w:rPr>
          <w:color w:val="0067B1"/>
          <w:w w:val="115"/>
        </w:rPr>
        <w:t>and</w:t>
      </w:r>
      <w:r>
        <w:rPr>
          <w:color w:val="0067B1"/>
          <w:spacing w:val="-13"/>
          <w:w w:val="115"/>
        </w:rPr>
        <w:t xml:space="preserve"> </w:t>
      </w:r>
      <w:r>
        <w:rPr>
          <w:color w:val="0067B1"/>
          <w:w w:val="115"/>
        </w:rPr>
        <w:t>history</w:t>
      </w:r>
      <w:r>
        <w:rPr>
          <w:color w:val="0067B1"/>
          <w:spacing w:val="-13"/>
          <w:w w:val="115"/>
        </w:rPr>
        <w:t xml:space="preserve"> </w:t>
      </w:r>
      <w:r>
        <w:rPr>
          <w:color w:val="0067B1"/>
          <w:w w:val="115"/>
        </w:rPr>
        <w:t xml:space="preserve">of </w:t>
      </w:r>
      <w:r>
        <w:rPr>
          <w:color w:val="0067B1"/>
          <w:spacing w:val="-4"/>
          <w:w w:val="115"/>
        </w:rPr>
        <w:t>use.</w:t>
      </w:r>
    </w:p>
    <w:p w14:paraId="3EA32CE2" w14:textId="77777777" w:rsidR="000F75DB" w:rsidRDefault="000C1A9B">
      <w:pPr>
        <w:pStyle w:val="ListParagraph"/>
        <w:numPr>
          <w:ilvl w:val="1"/>
          <w:numId w:val="17"/>
        </w:numPr>
        <w:tabs>
          <w:tab w:val="left" w:pos="827"/>
          <w:tab w:val="left" w:pos="828"/>
        </w:tabs>
        <w:spacing w:before="37" w:line="249" w:lineRule="auto"/>
        <w:ind w:left="827" w:right="231"/>
      </w:pPr>
      <w:r>
        <w:rPr>
          <w:color w:val="0067B1"/>
          <w:w w:val="115"/>
        </w:rPr>
        <w:t>How</w:t>
      </w:r>
      <w:r>
        <w:rPr>
          <w:color w:val="0067B1"/>
          <w:spacing w:val="-5"/>
          <w:w w:val="115"/>
        </w:rPr>
        <w:t xml:space="preserve"> </w:t>
      </w:r>
      <w:r>
        <w:rPr>
          <w:color w:val="0067B1"/>
          <w:w w:val="115"/>
        </w:rPr>
        <w:t>age,</w:t>
      </w:r>
      <w:r>
        <w:rPr>
          <w:color w:val="0067B1"/>
          <w:spacing w:val="-5"/>
          <w:w w:val="115"/>
        </w:rPr>
        <w:t xml:space="preserve"> </w:t>
      </w:r>
      <w:r>
        <w:rPr>
          <w:color w:val="0067B1"/>
          <w:w w:val="115"/>
        </w:rPr>
        <w:t>developmental</w:t>
      </w:r>
      <w:r>
        <w:rPr>
          <w:color w:val="0067B1"/>
          <w:spacing w:val="-5"/>
          <w:w w:val="115"/>
        </w:rPr>
        <w:t xml:space="preserve"> </w:t>
      </w:r>
      <w:r>
        <w:rPr>
          <w:color w:val="0067B1"/>
          <w:w w:val="115"/>
        </w:rPr>
        <w:t>level,</w:t>
      </w:r>
      <w:r>
        <w:rPr>
          <w:color w:val="0067B1"/>
          <w:spacing w:val="-6"/>
          <w:w w:val="115"/>
        </w:rPr>
        <w:t xml:space="preserve"> </w:t>
      </w:r>
      <w:r>
        <w:rPr>
          <w:color w:val="0067B1"/>
          <w:w w:val="115"/>
        </w:rPr>
        <w:t>culture, and gender affect communication.</w:t>
      </w:r>
    </w:p>
    <w:p w14:paraId="14FDA5EF" w14:textId="77777777" w:rsidR="000F75DB" w:rsidRDefault="000C1A9B">
      <w:pPr>
        <w:pStyle w:val="ListParagraph"/>
        <w:numPr>
          <w:ilvl w:val="1"/>
          <w:numId w:val="17"/>
        </w:numPr>
        <w:tabs>
          <w:tab w:val="left" w:pos="827"/>
          <w:tab w:val="left" w:pos="828"/>
        </w:tabs>
        <w:spacing w:before="123" w:line="252" w:lineRule="auto"/>
        <w:ind w:left="827" w:right="9"/>
      </w:pPr>
      <w:r>
        <w:rPr>
          <w:color w:val="0067B1"/>
          <w:w w:val="115"/>
        </w:rPr>
        <w:t>Client</w:t>
      </w:r>
      <w:r>
        <w:rPr>
          <w:color w:val="0067B1"/>
          <w:spacing w:val="-16"/>
          <w:w w:val="115"/>
        </w:rPr>
        <w:t xml:space="preserve"> </w:t>
      </w:r>
      <w:r>
        <w:rPr>
          <w:color w:val="0067B1"/>
          <w:w w:val="115"/>
        </w:rPr>
        <w:t>mental</w:t>
      </w:r>
      <w:r>
        <w:rPr>
          <w:color w:val="0067B1"/>
          <w:spacing w:val="-16"/>
          <w:w w:val="115"/>
        </w:rPr>
        <w:t xml:space="preserve"> </w:t>
      </w:r>
      <w:r>
        <w:rPr>
          <w:color w:val="0067B1"/>
          <w:w w:val="115"/>
        </w:rPr>
        <w:t>status—presenting</w:t>
      </w:r>
      <w:r>
        <w:rPr>
          <w:color w:val="0067B1"/>
          <w:spacing w:val="-16"/>
          <w:w w:val="115"/>
        </w:rPr>
        <w:t xml:space="preserve"> </w:t>
      </w:r>
      <w:r>
        <w:rPr>
          <w:color w:val="0067B1"/>
          <w:w w:val="115"/>
        </w:rPr>
        <w:t>features and relationship to substance use disorders and psychiatric conditions.</w:t>
      </w:r>
    </w:p>
    <w:p w14:paraId="61D36E68" w14:textId="77777777" w:rsidR="000F75DB" w:rsidRDefault="000C1A9B">
      <w:pPr>
        <w:pStyle w:val="ListParagraph"/>
        <w:numPr>
          <w:ilvl w:val="1"/>
          <w:numId w:val="17"/>
        </w:numPr>
        <w:tabs>
          <w:tab w:val="left" w:pos="827"/>
          <w:tab w:val="left" w:pos="828"/>
        </w:tabs>
        <w:spacing w:before="37" w:line="249" w:lineRule="auto"/>
        <w:ind w:left="827" w:right="304"/>
      </w:pPr>
      <w:r>
        <w:rPr>
          <w:color w:val="0067B1"/>
          <w:w w:val="115"/>
        </w:rPr>
        <w:t>How</w:t>
      </w:r>
      <w:r>
        <w:rPr>
          <w:color w:val="0067B1"/>
          <w:spacing w:val="-11"/>
          <w:w w:val="115"/>
        </w:rPr>
        <w:t xml:space="preserve"> </w:t>
      </w:r>
      <w:r>
        <w:rPr>
          <w:color w:val="0067B1"/>
          <w:w w:val="115"/>
        </w:rPr>
        <w:t>to</w:t>
      </w:r>
      <w:r>
        <w:rPr>
          <w:color w:val="0067B1"/>
          <w:spacing w:val="-12"/>
          <w:w w:val="115"/>
        </w:rPr>
        <w:t xml:space="preserve"> </w:t>
      </w:r>
      <w:r>
        <w:rPr>
          <w:color w:val="0067B1"/>
          <w:w w:val="115"/>
        </w:rPr>
        <w:t>apply</w:t>
      </w:r>
      <w:r>
        <w:rPr>
          <w:color w:val="0067B1"/>
          <w:spacing w:val="-11"/>
          <w:w w:val="115"/>
        </w:rPr>
        <w:t xml:space="preserve"> </w:t>
      </w:r>
      <w:r>
        <w:rPr>
          <w:color w:val="0067B1"/>
          <w:w w:val="115"/>
        </w:rPr>
        <w:t>confidentiality</w:t>
      </w:r>
      <w:r>
        <w:rPr>
          <w:color w:val="0067B1"/>
          <w:spacing w:val="-11"/>
          <w:w w:val="115"/>
        </w:rPr>
        <w:t xml:space="preserve"> </w:t>
      </w:r>
      <w:r>
        <w:rPr>
          <w:color w:val="0067B1"/>
          <w:w w:val="115"/>
        </w:rPr>
        <w:t>rules</w:t>
      </w:r>
      <w:r>
        <w:rPr>
          <w:color w:val="0067B1"/>
          <w:spacing w:val="-12"/>
          <w:w w:val="115"/>
        </w:rPr>
        <w:t xml:space="preserve"> </w:t>
      </w:r>
      <w:r>
        <w:rPr>
          <w:color w:val="0067B1"/>
          <w:w w:val="115"/>
        </w:rPr>
        <w:t xml:space="preserve">and </w:t>
      </w:r>
      <w:r>
        <w:rPr>
          <w:color w:val="0067B1"/>
          <w:spacing w:val="-2"/>
          <w:w w:val="115"/>
        </w:rPr>
        <w:t>regulations.</w:t>
      </w:r>
    </w:p>
    <w:p w14:paraId="073F688C" w14:textId="77777777" w:rsidR="000F75DB" w:rsidRDefault="000C1A9B">
      <w:pPr>
        <w:spacing w:before="77"/>
        <w:ind w:left="363"/>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269A7164" w14:textId="77777777" w:rsidR="000F75DB" w:rsidRDefault="000C1A9B">
      <w:pPr>
        <w:pStyle w:val="ListParagraph"/>
        <w:numPr>
          <w:ilvl w:val="0"/>
          <w:numId w:val="17"/>
        </w:numPr>
        <w:tabs>
          <w:tab w:val="left" w:pos="722"/>
          <w:tab w:val="left" w:pos="724"/>
        </w:tabs>
        <w:spacing w:before="32" w:line="249" w:lineRule="auto"/>
        <w:ind w:left="723" w:right="799"/>
      </w:pPr>
      <w:r>
        <w:pict w14:anchorId="7AA26E23">
          <v:line id="_x0000_s2609" style="position:absolute;left:0;text-align:left;z-index:15766528;mso-position-horizontal-relative:page" from="298.8pt,-14.1pt" to="298.8pt,283.65pt" strokecolor="#0067b1" strokeweight="1pt">
            <w10:wrap anchorx="page"/>
          </v:line>
        </w:pict>
      </w:r>
      <w:r>
        <w:rPr>
          <w:color w:val="0067B1"/>
          <w:w w:val="115"/>
        </w:rPr>
        <w:t>Administering</w:t>
      </w:r>
      <w:r>
        <w:rPr>
          <w:color w:val="0067B1"/>
          <w:spacing w:val="-16"/>
          <w:w w:val="115"/>
        </w:rPr>
        <w:t xml:space="preserve"> </w:t>
      </w:r>
      <w:r>
        <w:rPr>
          <w:color w:val="0067B1"/>
          <w:w w:val="115"/>
        </w:rPr>
        <w:t>and</w:t>
      </w:r>
      <w:r>
        <w:rPr>
          <w:color w:val="0067B1"/>
          <w:spacing w:val="-16"/>
          <w:w w:val="115"/>
        </w:rPr>
        <w:t xml:space="preserve"> </w:t>
      </w:r>
      <w:r>
        <w:rPr>
          <w:color w:val="0067B1"/>
          <w:w w:val="115"/>
        </w:rPr>
        <w:t>scoring</w:t>
      </w:r>
      <w:r>
        <w:rPr>
          <w:color w:val="0067B1"/>
          <w:spacing w:val="-16"/>
          <w:w w:val="115"/>
        </w:rPr>
        <w:t xml:space="preserve"> </w:t>
      </w:r>
      <w:r>
        <w:rPr>
          <w:color w:val="0067B1"/>
          <w:w w:val="115"/>
        </w:rPr>
        <w:t xml:space="preserve">screening </w:t>
      </w:r>
      <w:r>
        <w:rPr>
          <w:color w:val="0067B1"/>
          <w:spacing w:val="-2"/>
          <w:w w:val="115"/>
        </w:rPr>
        <w:t>instruments.</w:t>
      </w:r>
    </w:p>
    <w:p w14:paraId="0DFCDB74" w14:textId="77777777" w:rsidR="000F75DB" w:rsidRDefault="000C1A9B">
      <w:pPr>
        <w:pStyle w:val="ListParagraph"/>
        <w:numPr>
          <w:ilvl w:val="0"/>
          <w:numId w:val="17"/>
        </w:numPr>
        <w:tabs>
          <w:tab w:val="left" w:pos="722"/>
          <w:tab w:val="left" w:pos="724"/>
        </w:tabs>
        <w:spacing w:before="43" w:line="249" w:lineRule="auto"/>
        <w:ind w:left="723" w:right="388"/>
      </w:pPr>
      <w:r>
        <w:rPr>
          <w:color w:val="0067B1"/>
          <w:w w:val="115"/>
        </w:rPr>
        <w:t>Screening</w:t>
      </w:r>
      <w:r>
        <w:rPr>
          <w:color w:val="0067B1"/>
          <w:spacing w:val="-8"/>
          <w:w w:val="115"/>
        </w:rPr>
        <w:t xml:space="preserve"> </w:t>
      </w:r>
      <w:r>
        <w:rPr>
          <w:color w:val="0067B1"/>
          <w:w w:val="115"/>
        </w:rPr>
        <w:t>for</w:t>
      </w:r>
      <w:r>
        <w:rPr>
          <w:color w:val="0067B1"/>
          <w:spacing w:val="-8"/>
          <w:w w:val="115"/>
        </w:rPr>
        <w:t xml:space="preserve"> </w:t>
      </w:r>
      <w:r>
        <w:rPr>
          <w:color w:val="0067B1"/>
          <w:w w:val="115"/>
        </w:rPr>
        <w:t>physical</w:t>
      </w:r>
      <w:r>
        <w:rPr>
          <w:color w:val="0067B1"/>
          <w:spacing w:val="-9"/>
          <w:w w:val="115"/>
        </w:rPr>
        <w:t xml:space="preserve"> </w:t>
      </w:r>
      <w:r>
        <w:rPr>
          <w:color w:val="0067B1"/>
          <w:w w:val="115"/>
        </w:rPr>
        <w:t>and</w:t>
      </w:r>
      <w:r>
        <w:rPr>
          <w:color w:val="0067B1"/>
          <w:spacing w:val="-8"/>
          <w:w w:val="115"/>
        </w:rPr>
        <w:t xml:space="preserve"> </w:t>
      </w:r>
      <w:r>
        <w:rPr>
          <w:color w:val="0067B1"/>
          <w:w w:val="115"/>
        </w:rPr>
        <w:t>mental</w:t>
      </w:r>
      <w:r>
        <w:rPr>
          <w:color w:val="0067B1"/>
          <w:spacing w:val="-8"/>
          <w:w w:val="115"/>
        </w:rPr>
        <w:t xml:space="preserve"> </w:t>
      </w:r>
      <w:r>
        <w:rPr>
          <w:color w:val="0067B1"/>
          <w:w w:val="115"/>
        </w:rPr>
        <w:t xml:space="preserve">health </w:t>
      </w:r>
      <w:r>
        <w:rPr>
          <w:color w:val="0067B1"/>
          <w:spacing w:val="-2"/>
          <w:w w:val="115"/>
        </w:rPr>
        <w:t>status.</w:t>
      </w:r>
    </w:p>
    <w:p w14:paraId="387BA79D" w14:textId="77777777" w:rsidR="000F75DB" w:rsidRDefault="000C1A9B">
      <w:pPr>
        <w:pStyle w:val="ListParagraph"/>
        <w:numPr>
          <w:ilvl w:val="0"/>
          <w:numId w:val="17"/>
        </w:numPr>
        <w:tabs>
          <w:tab w:val="left" w:pos="722"/>
          <w:tab w:val="left" w:pos="724"/>
        </w:tabs>
        <w:spacing w:line="249" w:lineRule="auto"/>
        <w:ind w:left="723" w:right="408"/>
      </w:pPr>
      <w:r>
        <w:rPr>
          <w:color w:val="0067B1"/>
          <w:w w:val="115"/>
        </w:rPr>
        <w:t>Facilitating</w:t>
      </w:r>
      <w:r>
        <w:rPr>
          <w:color w:val="0067B1"/>
          <w:spacing w:val="-16"/>
          <w:w w:val="115"/>
        </w:rPr>
        <w:t xml:space="preserve"> </w:t>
      </w:r>
      <w:r>
        <w:rPr>
          <w:color w:val="0067B1"/>
          <w:w w:val="115"/>
        </w:rPr>
        <w:t>information</w:t>
      </w:r>
      <w:r>
        <w:rPr>
          <w:color w:val="0067B1"/>
          <w:spacing w:val="-16"/>
          <w:w w:val="115"/>
        </w:rPr>
        <w:t xml:space="preserve"> </w:t>
      </w:r>
      <w:r>
        <w:rPr>
          <w:color w:val="0067B1"/>
          <w:w w:val="115"/>
        </w:rPr>
        <w:t>sharing</w:t>
      </w:r>
      <w:r>
        <w:rPr>
          <w:color w:val="0067B1"/>
          <w:spacing w:val="-16"/>
          <w:w w:val="115"/>
        </w:rPr>
        <w:t xml:space="preserve"> </w:t>
      </w:r>
      <w:r>
        <w:rPr>
          <w:color w:val="0067B1"/>
          <w:w w:val="115"/>
        </w:rPr>
        <w:t>and</w:t>
      </w:r>
      <w:r>
        <w:rPr>
          <w:color w:val="0067B1"/>
          <w:spacing w:val="-16"/>
          <w:w w:val="115"/>
        </w:rPr>
        <w:t xml:space="preserve"> </w:t>
      </w:r>
      <w:r>
        <w:rPr>
          <w:color w:val="0067B1"/>
          <w:w w:val="115"/>
        </w:rPr>
        <w:t>data collection from a variety of sources.</w:t>
      </w:r>
    </w:p>
    <w:p w14:paraId="7ADA0DE5" w14:textId="77777777" w:rsidR="000F75DB" w:rsidRDefault="000C1A9B">
      <w:pPr>
        <w:pStyle w:val="ListParagraph"/>
        <w:numPr>
          <w:ilvl w:val="0"/>
          <w:numId w:val="17"/>
        </w:numPr>
        <w:tabs>
          <w:tab w:val="left" w:pos="722"/>
          <w:tab w:val="left" w:pos="724"/>
        </w:tabs>
        <w:spacing w:line="249" w:lineRule="auto"/>
        <w:ind w:left="723" w:right="301"/>
      </w:pPr>
      <w:r>
        <w:rPr>
          <w:color w:val="0067B1"/>
          <w:spacing w:val="-2"/>
          <w:w w:val="115"/>
        </w:rPr>
        <w:t xml:space="preserve">Communicating effectively in emotionally </w:t>
      </w:r>
      <w:r>
        <w:rPr>
          <w:color w:val="0067B1"/>
          <w:w w:val="115"/>
        </w:rPr>
        <w:t>charged situations.</w:t>
      </w:r>
    </w:p>
    <w:p w14:paraId="1A53FE8F" w14:textId="77777777" w:rsidR="000F75DB" w:rsidRDefault="000C1A9B">
      <w:pPr>
        <w:pStyle w:val="ListParagraph"/>
        <w:numPr>
          <w:ilvl w:val="0"/>
          <w:numId w:val="17"/>
        </w:numPr>
        <w:tabs>
          <w:tab w:val="left" w:pos="722"/>
          <w:tab w:val="left" w:pos="724"/>
        </w:tabs>
        <w:spacing w:before="43"/>
        <w:ind w:left="723" w:hanging="361"/>
      </w:pPr>
      <w:r>
        <w:rPr>
          <w:color w:val="0067B1"/>
          <w:spacing w:val="-2"/>
          <w:w w:val="115"/>
        </w:rPr>
        <w:t>Writing</w:t>
      </w:r>
      <w:r>
        <w:rPr>
          <w:color w:val="0067B1"/>
          <w:spacing w:val="-14"/>
          <w:w w:val="115"/>
        </w:rPr>
        <w:t xml:space="preserve"> </w:t>
      </w:r>
      <w:r>
        <w:rPr>
          <w:color w:val="0067B1"/>
          <w:spacing w:val="-2"/>
          <w:w w:val="115"/>
        </w:rPr>
        <w:t>accurately,</w:t>
      </w:r>
      <w:r>
        <w:rPr>
          <w:color w:val="0067B1"/>
          <w:spacing w:val="-13"/>
          <w:w w:val="115"/>
        </w:rPr>
        <w:t xml:space="preserve"> </w:t>
      </w:r>
      <w:r>
        <w:rPr>
          <w:color w:val="0067B1"/>
          <w:spacing w:val="-2"/>
          <w:w w:val="115"/>
        </w:rPr>
        <w:t>concisely,</w:t>
      </w:r>
      <w:r>
        <w:rPr>
          <w:color w:val="0067B1"/>
          <w:spacing w:val="-12"/>
          <w:w w:val="115"/>
        </w:rPr>
        <w:t xml:space="preserve"> </w:t>
      </w:r>
      <w:r>
        <w:rPr>
          <w:color w:val="0067B1"/>
          <w:spacing w:val="-2"/>
          <w:w w:val="115"/>
        </w:rPr>
        <w:t>and</w:t>
      </w:r>
      <w:r>
        <w:rPr>
          <w:color w:val="0067B1"/>
          <w:spacing w:val="-13"/>
          <w:w w:val="115"/>
        </w:rPr>
        <w:t xml:space="preserve"> </w:t>
      </w:r>
      <w:r>
        <w:rPr>
          <w:color w:val="0067B1"/>
          <w:spacing w:val="-2"/>
          <w:w w:val="115"/>
        </w:rPr>
        <w:t>legibly.</w:t>
      </w:r>
    </w:p>
    <w:p w14:paraId="23596AE0" w14:textId="77777777" w:rsidR="000F75DB" w:rsidRDefault="000F75DB">
      <w:pPr>
        <w:pStyle w:val="BodyText"/>
        <w:spacing w:before="10"/>
        <w:rPr>
          <w:sz w:val="27"/>
        </w:rPr>
      </w:pPr>
    </w:p>
    <w:p w14:paraId="3865CC52" w14:textId="77777777" w:rsidR="000F75DB" w:rsidRDefault="000C1A9B">
      <w:pPr>
        <w:spacing w:before="1"/>
        <w:ind w:left="363"/>
        <w:rPr>
          <w:b/>
          <w:sz w:val="19"/>
        </w:rPr>
      </w:pPr>
      <w:r>
        <w:rPr>
          <w:b/>
          <w:color w:val="0067B1"/>
          <w:spacing w:val="-2"/>
          <w:w w:val="150"/>
          <w:sz w:val="28"/>
        </w:rPr>
        <w:t>A</w:t>
      </w:r>
      <w:r>
        <w:rPr>
          <w:b/>
          <w:color w:val="0067B1"/>
          <w:spacing w:val="-2"/>
          <w:w w:val="150"/>
          <w:sz w:val="19"/>
        </w:rPr>
        <w:t>ttitudes</w:t>
      </w:r>
    </w:p>
    <w:p w14:paraId="345C416D" w14:textId="77777777" w:rsidR="000F75DB" w:rsidRDefault="000C1A9B">
      <w:pPr>
        <w:pStyle w:val="ListParagraph"/>
        <w:numPr>
          <w:ilvl w:val="0"/>
          <w:numId w:val="17"/>
        </w:numPr>
        <w:tabs>
          <w:tab w:val="left" w:pos="722"/>
          <w:tab w:val="left" w:pos="724"/>
        </w:tabs>
        <w:spacing w:before="32" w:line="249" w:lineRule="auto"/>
        <w:ind w:left="723" w:right="755"/>
      </w:pPr>
      <w:r>
        <w:rPr>
          <w:color w:val="0067B1"/>
          <w:w w:val="110"/>
        </w:rPr>
        <w:t>Appreciation of the value of the data- gathering process.</w:t>
      </w:r>
    </w:p>
    <w:p w14:paraId="5246D20E" w14:textId="77777777" w:rsidR="000F75DB" w:rsidRDefault="000F75DB">
      <w:pPr>
        <w:spacing w:line="249" w:lineRule="auto"/>
        <w:sectPr w:rsidR="000F75DB">
          <w:type w:val="continuous"/>
          <w:pgSz w:w="12240" w:h="15840"/>
          <w:pgMar w:top="980" w:right="1280" w:bottom="0" w:left="980" w:header="683" w:footer="583" w:gutter="0"/>
          <w:cols w:num="2" w:space="720" w:equalWidth="0">
            <w:col w:w="4865" w:space="40"/>
            <w:col w:w="5075"/>
          </w:cols>
        </w:sectPr>
      </w:pPr>
    </w:p>
    <w:p w14:paraId="01F54CAA" w14:textId="77777777" w:rsidR="000F75DB" w:rsidRDefault="000F75DB">
      <w:pPr>
        <w:pStyle w:val="BodyText"/>
        <w:rPr>
          <w:sz w:val="20"/>
        </w:rPr>
      </w:pPr>
    </w:p>
    <w:p w14:paraId="3A8AC69D" w14:textId="77777777" w:rsidR="000F75DB" w:rsidRDefault="000F75DB">
      <w:pPr>
        <w:pStyle w:val="BodyText"/>
        <w:spacing w:before="4"/>
        <w:rPr>
          <w:sz w:val="10"/>
        </w:rPr>
      </w:pPr>
    </w:p>
    <w:p w14:paraId="78F238FF" w14:textId="77777777" w:rsidR="000F75DB" w:rsidRDefault="000C1A9B">
      <w:pPr>
        <w:pStyle w:val="BodyText"/>
        <w:ind w:left="460"/>
        <w:rPr>
          <w:sz w:val="20"/>
        </w:rPr>
      </w:pPr>
      <w:r>
        <w:rPr>
          <w:sz w:val="20"/>
        </w:rPr>
      </w:r>
      <w:r>
        <w:rPr>
          <w:sz w:val="20"/>
        </w:rPr>
        <w:pict w14:anchorId="68EEB94A">
          <v:shape id="docshape113" o:spid="_x0000_s2608" type="#_x0000_t202" style="width:468pt;height:71.2pt;mso-left-percent:-10001;mso-top-percent:-10001;mso-position-horizontal:absolute;mso-position-horizontal-relative:char;mso-position-vertical:absolute;mso-position-vertical-relative:line;mso-left-percent:-10001;mso-top-percent:-10001" fillcolor="#edf4fa" stroked="f">
            <v:textbox inset="0,0,0,0">
              <w:txbxContent>
                <w:p w14:paraId="7C10B4A1"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27EE9015" w14:textId="77777777" w:rsidR="000F75DB" w:rsidRDefault="000C1A9B">
                  <w:pPr>
                    <w:spacing w:line="215" w:lineRule="exact"/>
                    <w:ind w:left="240"/>
                    <w:rPr>
                      <w:color w:val="000000"/>
                      <w:sz w:val="20"/>
                    </w:rPr>
                  </w:pPr>
                  <w:r>
                    <w:rPr>
                      <w:color w:val="0067B1"/>
                      <w:w w:val="110"/>
                      <w:sz w:val="20"/>
                    </w:rPr>
                    <w:t>In</w:t>
                  </w:r>
                  <w:r>
                    <w:rPr>
                      <w:color w:val="0067B1"/>
                      <w:spacing w:val="5"/>
                      <w:w w:val="110"/>
                      <w:sz w:val="20"/>
                    </w:rPr>
                    <w:t xml:space="preserve"> </w:t>
                  </w:r>
                  <w:r>
                    <w:rPr>
                      <w:color w:val="0067B1"/>
                      <w:w w:val="110"/>
                      <w:sz w:val="20"/>
                    </w:rPr>
                    <w:t>Nebraska,</w:t>
                  </w:r>
                  <w:r>
                    <w:rPr>
                      <w:color w:val="0067B1"/>
                      <w:spacing w:val="7"/>
                      <w:w w:val="110"/>
                      <w:sz w:val="20"/>
                    </w:rPr>
                    <w:t xml:space="preserve"> </w:t>
                  </w:r>
                  <w:r>
                    <w:rPr>
                      <w:rFonts w:ascii="Cambria"/>
                      <w:b/>
                      <w:i/>
                      <w:color w:val="0067B1"/>
                      <w:w w:val="110"/>
                      <w:sz w:val="20"/>
                    </w:rPr>
                    <w:t>The</w:t>
                  </w:r>
                  <w:r>
                    <w:rPr>
                      <w:rFonts w:ascii="Cambria"/>
                      <w:b/>
                      <w:i/>
                      <w:color w:val="0067B1"/>
                      <w:spacing w:val="19"/>
                      <w:w w:val="110"/>
                      <w:sz w:val="20"/>
                    </w:rPr>
                    <w:t xml:space="preserve"> </w:t>
                  </w:r>
                  <w:r>
                    <w:rPr>
                      <w:rFonts w:ascii="Cambria"/>
                      <w:b/>
                      <w:i/>
                      <w:color w:val="0067B1"/>
                      <w:w w:val="110"/>
                      <w:sz w:val="20"/>
                    </w:rPr>
                    <w:t>Competencies</w:t>
                  </w:r>
                  <w:r>
                    <w:rPr>
                      <w:rFonts w:ascii="Cambria"/>
                      <w:b/>
                      <w:i/>
                      <w:color w:val="0067B1"/>
                      <w:spacing w:val="14"/>
                      <w:w w:val="110"/>
                      <w:sz w:val="20"/>
                    </w:rPr>
                    <w:t xml:space="preserve"> </w:t>
                  </w:r>
                  <w:r>
                    <w:rPr>
                      <w:color w:val="0067B1"/>
                      <w:w w:val="110"/>
                      <w:sz w:val="20"/>
                    </w:rPr>
                    <w:t>is</w:t>
                  </w:r>
                  <w:r>
                    <w:rPr>
                      <w:color w:val="0067B1"/>
                      <w:spacing w:val="7"/>
                      <w:w w:val="110"/>
                      <w:sz w:val="20"/>
                    </w:rPr>
                    <w:t xml:space="preserve"> </w:t>
                  </w:r>
                  <w:r>
                    <w:rPr>
                      <w:color w:val="0067B1"/>
                      <w:w w:val="110"/>
                      <w:sz w:val="20"/>
                    </w:rPr>
                    <w:t>used</w:t>
                  </w:r>
                  <w:r>
                    <w:rPr>
                      <w:color w:val="0067B1"/>
                      <w:spacing w:val="7"/>
                      <w:w w:val="110"/>
                      <w:sz w:val="20"/>
                    </w:rPr>
                    <w:t xml:space="preserve"> </w:t>
                  </w:r>
                  <w:r>
                    <w:rPr>
                      <w:color w:val="0067B1"/>
                      <w:w w:val="110"/>
                      <w:sz w:val="20"/>
                    </w:rPr>
                    <w:t>as</w:t>
                  </w:r>
                  <w:r>
                    <w:rPr>
                      <w:color w:val="0067B1"/>
                      <w:spacing w:val="8"/>
                      <w:w w:val="110"/>
                      <w:sz w:val="20"/>
                    </w:rPr>
                    <w:t xml:space="preserve"> </w:t>
                  </w:r>
                  <w:r>
                    <w:rPr>
                      <w:color w:val="0067B1"/>
                      <w:w w:val="110"/>
                      <w:sz w:val="20"/>
                    </w:rPr>
                    <w:t>a</w:t>
                  </w:r>
                  <w:r>
                    <w:rPr>
                      <w:color w:val="0067B1"/>
                      <w:spacing w:val="7"/>
                      <w:w w:val="110"/>
                      <w:sz w:val="20"/>
                    </w:rPr>
                    <w:t xml:space="preserve"> </w:t>
                  </w:r>
                  <w:r>
                    <w:rPr>
                      <w:color w:val="0067B1"/>
                      <w:w w:val="110"/>
                      <w:sz w:val="20"/>
                    </w:rPr>
                    <w:t>resource</w:t>
                  </w:r>
                  <w:r>
                    <w:rPr>
                      <w:color w:val="0067B1"/>
                      <w:spacing w:val="7"/>
                      <w:w w:val="110"/>
                      <w:sz w:val="20"/>
                    </w:rPr>
                    <w:t xml:space="preserve"> </w:t>
                  </w:r>
                  <w:r>
                    <w:rPr>
                      <w:color w:val="0067B1"/>
                      <w:w w:val="110"/>
                      <w:sz w:val="20"/>
                    </w:rPr>
                    <w:t>for</w:t>
                  </w:r>
                  <w:r>
                    <w:rPr>
                      <w:color w:val="0067B1"/>
                      <w:spacing w:val="8"/>
                      <w:w w:val="110"/>
                      <w:sz w:val="20"/>
                    </w:rPr>
                    <w:t xml:space="preserve"> </w:t>
                  </w:r>
                  <w:r>
                    <w:rPr>
                      <w:color w:val="0067B1"/>
                      <w:w w:val="110"/>
                      <w:sz w:val="20"/>
                    </w:rPr>
                    <w:t>instructors</w:t>
                  </w:r>
                  <w:r>
                    <w:rPr>
                      <w:color w:val="0067B1"/>
                      <w:spacing w:val="7"/>
                      <w:w w:val="110"/>
                      <w:sz w:val="20"/>
                    </w:rPr>
                    <w:t xml:space="preserve"> </w:t>
                  </w:r>
                  <w:r>
                    <w:rPr>
                      <w:color w:val="0067B1"/>
                      <w:w w:val="110"/>
                      <w:sz w:val="20"/>
                    </w:rPr>
                    <w:t>teaching</w:t>
                  </w:r>
                  <w:r>
                    <w:rPr>
                      <w:color w:val="0067B1"/>
                      <w:spacing w:val="7"/>
                      <w:w w:val="110"/>
                      <w:sz w:val="20"/>
                    </w:rPr>
                    <w:t xml:space="preserve"> </w:t>
                  </w:r>
                  <w:r>
                    <w:rPr>
                      <w:color w:val="0067B1"/>
                      <w:w w:val="110"/>
                      <w:sz w:val="20"/>
                    </w:rPr>
                    <w:t>core</w:t>
                  </w:r>
                  <w:r>
                    <w:rPr>
                      <w:color w:val="0067B1"/>
                      <w:spacing w:val="8"/>
                      <w:w w:val="110"/>
                      <w:sz w:val="20"/>
                    </w:rPr>
                    <w:t xml:space="preserve"> </w:t>
                  </w:r>
                  <w:r>
                    <w:rPr>
                      <w:color w:val="0067B1"/>
                      <w:w w:val="110"/>
                      <w:sz w:val="20"/>
                    </w:rPr>
                    <w:t>classes</w:t>
                  </w:r>
                  <w:r>
                    <w:rPr>
                      <w:color w:val="0067B1"/>
                      <w:spacing w:val="7"/>
                      <w:w w:val="110"/>
                      <w:sz w:val="20"/>
                    </w:rPr>
                    <w:t xml:space="preserve"> </w:t>
                  </w:r>
                  <w:r>
                    <w:rPr>
                      <w:color w:val="0067B1"/>
                      <w:spacing w:val="-2"/>
                      <w:w w:val="110"/>
                      <w:sz w:val="20"/>
                    </w:rPr>
                    <w:t>prepar-</w:t>
                  </w:r>
                </w:p>
                <w:p w14:paraId="061A3865" w14:textId="77777777" w:rsidR="000F75DB" w:rsidRDefault="000C1A9B">
                  <w:pPr>
                    <w:spacing w:before="15" w:line="256" w:lineRule="auto"/>
                    <w:ind w:left="240" w:right="232"/>
                    <w:rPr>
                      <w:color w:val="000000"/>
                      <w:sz w:val="20"/>
                    </w:rPr>
                  </w:pPr>
                  <w:r>
                    <w:rPr>
                      <w:color w:val="0067B1"/>
                      <w:w w:val="115"/>
                      <w:sz w:val="20"/>
                    </w:rPr>
                    <w:t>ing</w:t>
                  </w:r>
                  <w:r>
                    <w:rPr>
                      <w:color w:val="0067B1"/>
                      <w:spacing w:val="-4"/>
                      <w:w w:val="115"/>
                      <w:sz w:val="20"/>
                    </w:rPr>
                    <w:t xml:space="preserve"> </w:t>
                  </w:r>
                  <w:r>
                    <w:rPr>
                      <w:color w:val="0067B1"/>
                      <w:w w:val="115"/>
                      <w:sz w:val="20"/>
                    </w:rPr>
                    <w:t>students</w:t>
                  </w:r>
                  <w:r>
                    <w:rPr>
                      <w:color w:val="0067B1"/>
                      <w:spacing w:val="-4"/>
                      <w:w w:val="115"/>
                      <w:sz w:val="20"/>
                    </w:rPr>
                    <w:t xml:space="preserve"> </w:t>
                  </w:r>
                  <w:r>
                    <w:rPr>
                      <w:color w:val="0067B1"/>
                      <w:w w:val="115"/>
                      <w:sz w:val="20"/>
                    </w:rPr>
                    <w:t>for</w:t>
                  </w:r>
                  <w:r>
                    <w:rPr>
                      <w:color w:val="0067B1"/>
                      <w:spacing w:val="-4"/>
                      <w:w w:val="115"/>
                      <w:sz w:val="20"/>
                    </w:rPr>
                    <w:t xml:space="preserve"> </w:t>
                  </w:r>
                  <w:r>
                    <w:rPr>
                      <w:color w:val="0067B1"/>
                      <w:w w:val="115"/>
                      <w:sz w:val="20"/>
                    </w:rPr>
                    <w:t>State</w:t>
                  </w:r>
                  <w:r>
                    <w:rPr>
                      <w:color w:val="0067B1"/>
                      <w:spacing w:val="-4"/>
                      <w:w w:val="115"/>
                      <w:sz w:val="20"/>
                    </w:rPr>
                    <w:t xml:space="preserve"> </w:t>
                  </w:r>
                  <w:r>
                    <w:rPr>
                      <w:color w:val="0067B1"/>
                      <w:w w:val="115"/>
                      <w:sz w:val="20"/>
                    </w:rPr>
                    <w:t>certification.</w:t>
                  </w:r>
                  <w:r>
                    <w:rPr>
                      <w:color w:val="0067B1"/>
                      <w:spacing w:val="-4"/>
                      <w:w w:val="115"/>
                      <w:sz w:val="20"/>
                    </w:rPr>
                    <w:t xml:space="preserve"> </w:t>
                  </w:r>
                  <w:r>
                    <w:rPr>
                      <w:color w:val="0067B1"/>
                      <w:w w:val="115"/>
                      <w:sz w:val="20"/>
                    </w:rPr>
                    <w:t>It</w:t>
                  </w:r>
                  <w:r>
                    <w:rPr>
                      <w:color w:val="0067B1"/>
                      <w:spacing w:val="-4"/>
                      <w:w w:val="115"/>
                      <w:sz w:val="20"/>
                    </w:rPr>
                    <w:t xml:space="preserve"> </w:t>
                  </w:r>
                  <w:r>
                    <w:rPr>
                      <w:color w:val="0067B1"/>
                      <w:w w:val="115"/>
                      <w:sz w:val="20"/>
                    </w:rPr>
                    <w:t>also</w:t>
                  </w:r>
                  <w:r>
                    <w:rPr>
                      <w:color w:val="0067B1"/>
                      <w:spacing w:val="-4"/>
                      <w:w w:val="115"/>
                      <w:sz w:val="20"/>
                    </w:rPr>
                    <w:t xml:space="preserve"> </w:t>
                  </w:r>
                  <w:r>
                    <w:rPr>
                      <w:color w:val="0067B1"/>
                      <w:w w:val="115"/>
                      <w:sz w:val="20"/>
                    </w:rPr>
                    <w:t>is</w:t>
                  </w:r>
                  <w:r>
                    <w:rPr>
                      <w:color w:val="0067B1"/>
                      <w:spacing w:val="-4"/>
                      <w:w w:val="115"/>
                      <w:sz w:val="20"/>
                    </w:rPr>
                    <w:t xml:space="preserve"> </w:t>
                  </w:r>
                  <w:r>
                    <w:rPr>
                      <w:color w:val="0067B1"/>
                      <w:w w:val="115"/>
                      <w:sz w:val="20"/>
                    </w:rPr>
                    <w:t>used</w:t>
                  </w:r>
                  <w:r>
                    <w:rPr>
                      <w:color w:val="0067B1"/>
                      <w:spacing w:val="-4"/>
                      <w:w w:val="115"/>
                      <w:sz w:val="20"/>
                    </w:rPr>
                    <w:t xml:space="preserve"> </w:t>
                  </w:r>
                  <w:r>
                    <w:rPr>
                      <w:color w:val="0067B1"/>
                      <w:w w:val="115"/>
                      <w:sz w:val="20"/>
                    </w:rPr>
                    <w:t>as</w:t>
                  </w:r>
                  <w:r>
                    <w:rPr>
                      <w:color w:val="0067B1"/>
                      <w:spacing w:val="-4"/>
                      <w:w w:val="115"/>
                      <w:sz w:val="20"/>
                    </w:rPr>
                    <w:t xml:space="preserve"> </w:t>
                  </w:r>
                  <w:r>
                    <w:rPr>
                      <w:color w:val="0067B1"/>
                      <w:w w:val="115"/>
                      <w:sz w:val="20"/>
                    </w:rPr>
                    <w:t>supplemental</w:t>
                  </w:r>
                  <w:r>
                    <w:rPr>
                      <w:color w:val="0067B1"/>
                      <w:spacing w:val="-4"/>
                      <w:w w:val="115"/>
                      <w:sz w:val="20"/>
                    </w:rPr>
                    <w:t xml:space="preserve"> </w:t>
                  </w:r>
                  <w:r>
                    <w:rPr>
                      <w:color w:val="0067B1"/>
                      <w:w w:val="115"/>
                      <w:sz w:val="20"/>
                    </w:rPr>
                    <w:t>reading</w:t>
                  </w:r>
                  <w:r>
                    <w:rPr>
                      <w:color w:val="0067B1"/>
                      <w:spacing w:val="-4"/>
                      <w:w w:val="115"/>
                      <w:sz w:val="20"/>
                    </w:rPr>
                    <w:t xml:space="preserve"> </w:t>
                  </w:r>
                  <w:r>
                    <w:rPr>
                      <w:color w:val="0067B1"/>
                      <w:w w:val="115"/>
                      <w:sz w:val="20"/>
                    </w:rPr>
                    <w:t>for</w:t>
                  </w:r>
                  <w:r>
                    <w:rPr>
                      <w:color w:val="0067B1"/>
                      <w:spacing w:val="-4"/>
                      <w:w w:val="115"/>
                      <w:sz w:val="20"/>
                    </w:rPr>
                    <w:t xml:space="preserve"> </w:t>
                  </w:r>
                  <w:r>
                    <w:rPr>
                      <w:color w:val="0067B1"/>
                      <w:w w:val="115"/>
                      <w:sz w:val="20"/>
                    </w:rPr>
                    <w:t>students</w:t>
                  </w:r>
                  <w:r>
                    <w:rPr>
                      <w:color w:val="0067B1"/>
                      <w:spacing w:val="-4"/>
                      <w:w w:val="115"/>
                      <w:sz w:val="20"/>
                    </w:rPr>
                    <w:t xml:space="preserve"> </w:t>
                  </w:r>
                  <w:r>
                    <w:rPr>
                      <w:color w:val="0067B1"/>
                      <w:w w:val="115"/>
                      <w:sz w:val="20"/>
                    </w:rPr>
                    <w:t>in</w:t>
                  </w:r>
                  <w:r>
                    <w:rPr>
                      <w:color w:val="0067B1"/>
                      <w:spacing w:val="-4"/>
                      <w:w w:val="115"/>
                      <w:sz w:val="20"/>
                    </w:rPr>
                    <w:t xml:space="preserve"> </w:t>
                  </w:r>
                  <w:r>
                    <w:rPr>
                      <w:color w:val="0067B1"/>
                      <w:w w:val="115"/>
                      <w:sz w:val="20"/>
                    </w:rPr>
                    <w:t>these courses and other continuing education programs sponsored by the Prairielands ATTC.</w:t>
                  </w:r>
                </w:p>
              </w:txbxContent>
            </v:textbox>
            <w10:anchorlock/>
          </v:shape>
        </w:pict>
      </w:r>
    </w:p>
    <w:p w14:paraId="7F8175CF" w14:textId="77777777" w:rsidR="000F75DB" w:rsidRDefault="000F75DB">
      <w:pPr>
        <w:rPr>
          <w:sz w:val="20"/>
        </w:rPr>
        <w:sectPr w:rsidR="000F75DB">
          <w:type w:val="continuous"/>
          <w:pgSz w:w="12240" w:h="15840"/>
          <w:pgMar w:top="980" w:right="1280" w:bottom="0" w:left="980" w:header="683" w:footer="583" w:gutter="0"/>
          <w:cols w:space="720"/>
        </w:sectPr>
      </w:pPr>
    </w:p>
    <w:p w14:paraId="24918B0D" w14:textId="77777777" w:rsidR="000F75DB" w:rsidRDefault="000F75DB">
      <w:pPr>
        <w:pStyle w:val="BodyText"/>
        <w:rPr>
          <w:sz w:val="20"/>
        </w:rPr>
      </w:pPr>
    </w:p>
    <w:p w14:paraId="7E902725" w14:textId="77777777" w:rsidR="000F75DB" w:rsidRDefault="000F75DB">
      <w:pPr>
        <w:pStyle w:val="BodyText"/>
        <w:spacing w:before="6"/>
        <w:rPr>
          <w:sz w:val="20"/>
        </w:rPr>
      </w:pPr>
    </w:p>
    <w:p w14:paraId="7B3AA3D5" w14:textId="77777777" w:rsidR="000F75DB" w:rsidRDefault="000C1A9B">
      <w:pPr>
        <w:pStyle w:val="BodyText"/>
        <w:ind w:left="492"/>
        <w:rPr>
          <w:sz w:val="20"/>
        </w:rPr>
      </w:pPr>
      <w:r>
        <w:rPr>
          <w:sz w:val="20"/>
        </w:rPr>
      </w:r>
      <w:r>
        <w:rPr>
          <w:sz w:val="20"/>
        </w:rPr>
        <w:pict w14:anchorId="2F24DAD4">
          <v:shape id="docshape116" o:spid="_x0000_s2607" type="#_x0000_t202" style="width:468pt;height:80.2pt;mso-left-percent:-10001;mso-top-percent:-10001;mso-position-horizontal:absolute;mso-position-horizontal-relative:char;mso-position-vertical:absolute;mso-position-vertical-relative:line;mso-left-percent:-10001;mso-top-percent:-10001" fillcolor="#edf4fa" stroked="f">
            <v:textbox inset="0,0,0,0">
              <w:txbxContent>
                <w:p w14:paraId="02F923C6"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26:</w:t>
                  </w:r>
                </w:p>
                <w:p w14:paraId="2ADE0A7E" w14:textId="77777777" w:rsidR="000F75DB" w:rsidRDefault="000C1A9B">
                  <w:pPr>
                    <w:spacing w:line="247" w:lineRule="auto"/>
                    <w:ind w:left="240" w:right="420"/>
                    <w:rPr>
                      <w:color w:val="000000"/>
                      <w:sz w:val="26"/>
                    </w:rPr>
                  </w:pPr>
                  <w:r>
                    <w:rPr>
                      <w:color w:val="0067B1"/>
                      <w:w w:val="115"/>
                      <w:sz w:val="26"/>
                    </w:rPr>
                    <w:t>Screen for psychoactive substance toxicity, intoxication, and withdrawal symptoms;</w:t>
                  </w:r>
                  <w:r>
                    <w:rPr>
                      <w:color w:val="0067B1"/>
                      <w:spacing w:val="-11"/>
                      <w:w w:val="115"/>
                      <w:sz w:val="26"/>
                    </w:rPr>
                    <w:t xml:space="preserve"> </w:t>
                  </w:r>
                  <w:r>
                    <w:rPr>
                      <w:color w:val="0067B1"/>
                      <w:w w:val="115"/>
                      <w:sz w:val="26"/>
                    </w:rPr>
                    <w:t>aggression</w:t>
                  </w:r>
                  <w:r>
                    <w:rPr>
                      <w:color w:val="0067B1"/>
                      <w:spacing w:val="-11"/>
                      <w:w w:val="115"/>
                      <w:sz w:val="26"/>
                    </w:rPr>
                    <w:t xml:space="preserve"> </w:t>
                  </w:r>
                  <w:r>
                    <w:rPr>
                      <w:color w:val="0067B1"/>
                      <w:w w:val="115"/>
                      <w:sz w:val="26"/>
                    </w:rPr>
                    <w:t>or</w:t>
                  </w:r>
                  <w:r>
                    <w:rPr>
                      <w:color w:val="0067B1"/>
                      <w:spacing w:val="-11"/>
                      <w:w w:val="115"/>
                      <w:sz w:val="26"/>
                    </w:rPr>
                    <w:t xml:space="preserve"> </w:t>
                  </w:r>
                  <w:r>
                    <w:rPr>
                      <w:color w:val="0067B1"/>
                      <w:w w:val="115"/>
                      <w:sz w:val="26"/>
                    </w:rPr>
                    <w:t>danger</w:t>
                  </w:r>
                  <w:r>
                    <w:rPr>
                      <w:color w:val="0067B1"/>
                      <w:spacing w:val="-10"/>
                      <w:w w:val="115"/>
                      <w:sz w:val="26"/>
                    </w:rPr>
                    <w:t xml:space="preserve"> </w:t>
                  </w:r>
                  <w:r>
                    <w:rPr>
                      <w:color w:val="0067B1"/>
                      <w:w w:val="115"/>
                      <w:sz w:val="26"/>
                    </w:rPr>
                    <w:t>to</w:t>
                  </w:r>
                  <w:r>
                    <w:rPr>
                      <w:color w:val="0067B1"/>
                      <w:spacing w:val="-11"/>
                      <w:w w:val="115"/>
                      <w:sz w:val="26"/>
                    </w:rPr>
                    <w:t xml:space="preserve"> </w:t>
                  </w:r>
                  <w:r>
                    <w:rPr>
                      <w:color w:val="0067B1"/>
                      <w:w w:val="115"/>
                      <w:sz w:val="26"/>
                    </w:rPr>
                    <w:t>others;</w:t>
                  </w:r>
                  <w:r>
                    <w:rPr>
                      <w:color w:val="0067B1"/>
                      <w:spacing w:val="-11"/>
                      <w:w w:val="115"/>
                      <w:sz w:val="26"/>
                    </w:rPr>
                    <w:t xml:space="preserve"> </w:t>
                  </w:r>
                  <w:r>
                    <w:rPr>
                      <w:color w:val="0067B1"/>
                      <w:w w:val="115"/>
                      <w:sz w:val="26"/>
                    </w:rPr>
                    <w:t>potential</w:t>
                  </w:r>
                  <w:r>
                    <w:rPr>
                      <w:color w:val="0067B1"/>
                      <w:spacing w:val="-11"/>
                      <w:w w:val="115"/>
                      <w:sz w:val="26"/>
                    </w:rPr>
                    <w:t xml:space="preserve"> </w:t>
                  </w:r>
                  <w:r>
                    <w:rPr>
                      <w:color w:val="0067B1"/>
                      <w:w w:val="115"/>
                      <w:sz w:val="26"/>
                    </w:rPr>
                    <w:t>for</w:t>
                  </w:r>
                  <w:r>
                    <w:rPr>
                      <w:color w:val="0067B1"/>
                      <w:spacing w:val="-10"/>
                      <w:w w:val="115"/>
                      <w:sz w:val="26"/>
                    </w:rPr>
                    <w:t xml:space="preserve"> </w:t>
                  </w:r>
                  <w:r>
                    <w:rPr>
                      <w:color w:val="0067B1"/>
                      <w:w w:val="115"/>
                      <w:sz w:val="26"/>
                    </w:rPr>
                    <w:t>self-inflicted</w:t>
                  </w:r>
                  <w:r>
                    <w:rPr>
                      <w:color w:val="0067B1"/>
                      <w:spacing w:val="-10"/>
                      <w:w w:val="115"/>
                      <w:sz w:val="26"/>
                    </w:rPr>
                    <w:t xml:space="preserve"> </w:t>
                  </w:r>
                  <w:r>
                    <w:rPr>
                      <w:color w:val="0067B1"/>
                      <w:w w:val="115"/>
                      <w:sz w:val="26"/>
                    </w:rPr>
                    <w:t>harm or suicide; and co-occurring mental disorders.</w:t>
                  </w:r>
                </w:p>
              </w:txbxContent>
            </v:textbox>
            <w10:anchorlock/>
          </v:shape>
        </w:pict>
      </w:r>
    </w:p>
    <w:p w14:paraId="13AC2A14" w14:textId="77777777" w:rsidR="000F75DB" w:rsidRDefault="000F75DB">
      <w:pPr>
        <w:pStyle w:val="BodyText"/>
        <w:spacing w:before="2"/>
        <w:rPr>
          <w:sz w:val="6"/>
        </w:rPr>
      </w:pPr>
    </w:p>
    <w:p w14:paraId="4ED6F2F1" w14:textId="77777777" w:rsidR="000F75DB" w:rsidRDefault="000F75DB">
      <w:pPr>
        <w:rPr>
          <w:sz w:val="6"/>
        </w:rPr>
        <w:sectPr w:rsidR="000F75DB">
          <w:footerReference w:type="even" r:id="rId94"/>
          <w:footerReference w:type="default" r:id="rId95"/>
          <w:pgSz w:w="12240" w:h="15840"/>
          <w:pgMar w:top="980" w:right="1280" w:bottom="780" w:left="980" w:header="683" w:footer="583" w:gutter="0"/>
          <w:pgNumType w:start="41"/>
          <w:cols w:space="720"/>
        </w:sectPr>
      </w:pPr>
    </w:p>
    <w:p w14:paraId="2732F1CD" w14:textId="77777777" w:rsidR="000F75DB" w:rsidRDefault="000C1A9B">
      <w:pPr>
        <w:spacing w:before="77"/>
        <w:ind w:left="460"/>
        <w:rPr>
          <w:b/>
          <w:sz w:val="19"/>
        </w:rPr>
      </w:pPr>
      <w:r>
        <w:rPr>
          <w:b/>
          <w:color w:val="0067B1"/>
          <w:spacing w:val="-2"/>
          <w:w w:val="140"/>
          <w:sz w:val="28"/>
        </w:rPr>
        <w:t>K</w:t>
      </w:r>
      <w:r>
        <w:rPr>
          <w:b/>
          <w:color w:val="0067B1"/>
          <w:spacing w:val="-2"/>
          <w:w w:val="140"/>
          <w:sz w:val="19"/>
        </w:rPr>
        <w:t>nowledge</w:t>
      </w:r>
    </w:p>
    <w:p w14:paraId="68730EAD" w14:textId="77777777" w:rsidR="000F75DB" w:rsidRDefault="000C1A9B">
      <w:pPr>
        <w:pStyle w:val="ListParagraph"/>
        <w:numPr>
          <w:ilvl w:val="1"/>
          <w:numId w:val="17"/>
        </w:numPr>
        <w:tabs>
          <w:tab w:val="left" w:pos="819"/>
          <w:tab w:val="left" w:pos="820"/>
        </w:tabs>
        <w:spacing w:before="32" w:line="252" w:lineRule="auto"/>
        <w:ind w:right="177"/>
      </w:pPr>
      <w:r>
        <w:rPr>
          <w:color w:val="0067B1"/>
          <w:w w:val="115"/>
        </w:rPr>
        <w:t>Symptoms of intoxication, withdrawal, and toxicity for all psychoactive substances,</w:t>
      </w:r>
      <w:r>
        <w:rPr>
          <w:color w:val="0067B1"/>
          <w:spacing w:val="-4"/>
          <w:w w:val="115"/>
        </w:rPr>
        <w:t xml:space="preserve"> </w:t>
      </w:r>
      <w:r>
        <w:rPr>
          <w:color w:val="0067B1"/>
          <w:w w:val="115"/>
        </w:rPr>
        <w:t>alone</w:t>
      </w:r>
      <w:r>
        <w:rPr>
          <w:color w:val="0067B1"/>
          <w:spacing w:val="-4"/>
          <w:w w:val="115"/>
        </w:rPr>
        <w:t xml:space="preserve"> </w:t>
      </w:r>
      <w:r>
        <w:rPr>
          <w:color w:val="0067B1"/>
          <w:w w:val="115"/>
        </w:rPr>
        <w:t>and</w:t>
      </w:r>
      <w:r>
        <w:rPr>
          <w:color w:val="0067B1"/>
          <w:spacing w:val="-4"/>
          <w:w w:val="115"/>
        </w:rPr>
        <w:t xml:space="preserve"> </w:t>
      </w:r>
      <w:r>
        <w:rPr>
          <w:color w:val="0067B1"/>
          <w:w w:val="115"/>
        </w:rPr>
        <w:t>in</w:t>
      </w:r>
      <w:r>
        <w:rPr>
          <w:color w:val="0067B1"/>
          <w:spacing w:val="-4"/>
          <w:w w:val="115"/>
        </w:rPr>
        <w:t xml:space="preserve"> </w:t>
      </w:r>
      <w:r>
        <w:rPr>
          <w:color w:val="0067B1"/>
          <w:w w:val="115"/>
        </w:rPr>
        <w:t>interaction</w:t>
      </w:r>
      <w:r>
        <w:rPr>
          <w:color w:val="0067B1"/>
          <w:spacing w:val="-4"/>
          <w:w w:val="115"/>
        </w:rPr>
        <w:t xml:space="preserve"> </w:t>
      </w:r>
      <w:r>
        <w:rPr>
          <w:color w:val="0067B1"/>
          <w:w w:val="115"/>
        </w:rPr>
        <w:t>with one another.</w:t>
      </w:r>
    </w:p>
    <w:p w14:paraId="2106EE72" w14:textId="77777777" w:rsidR="000F75DB" w:rsidRDefault="000C1A9B">
      <w:pPr>
        <w:pStyle w:val="ListParagraph"/>
        <w:numPr>
          <w:ilvl w:val="1"/>
          <w:numId w:val="17"/>
        </w:numPr>
        <w:tabs>
          <w:tab w:val="left" w:pos="819"/>
          <w:tab w:val="left" w:pos="820"/>
        </w:tabs>
        <w:spacing w:before="37" w:line="252" w:lineRule="auto"/>
        <w:ind w:right="55"/>
      </w:pPr>
      <w:r>
        <w:rPr>
          <w:color w:val="0067B1"/>
          <w:w w:val="115"/>
        </w:rPr>
        <w:t xml:space="preserve">Physical, pharmacological, and </w:t>
      </w:r>
      <w:r>
        <w:rPr>
          <w:color w:val="0067B1"/>
          <w:spacing w:val="-2"/>
          <w:w w:val="115"/>
        </w:rPr>
        <w:t>psychological</w:t>
      </w:r>
      <w:r>
        <w:rPr>
          <w:color w:val="0067B1"/>
          <w:spacing w:val="-4"/>
          <w:w w:val="115"/>
        </w:rPr>
        <w:t xml:space="preserve"> </w:t>
      </w:r>
      <w:r>
        <w:rPr>
          <w:color w:val="0067B1"/>
          <w:spacing w:val="-2"/>
          <w:w w:val="115"/>
        </w:rPr>
        <w:t>implications</w:t>
      </w:r>
      <w:r>
        <w:rPr>
          <w:color w:val="0067B1"/>
          <w:spacing w:val="-3"/>
          <w:w w:val="115"/>
        </w:rPr>
        <w:t xml:space="preserve"> </w:t>
      </w:r>
      <w:r>
        <w:rPr>
          <w:color w:val="0067B1"/>
          <w:spacing w:val="-2"/>
          <w:w w:val="115"/>
        </w:rPr>
        <w:t>of</w:t>
      </w:r>
      <w:r>
        <w:rPr>
          <w:color w:val="0067B1"/>
          <w:spacing w:val="-3"/>
          <w:w w:val="115"/>
        </w:rPr>
        <w:t xml:space="preserve"> </w:t>
      </w:r>
      <w:r>
        <w:rPr>
          <w:color w:val="0067B1"/>
          <w:spacing w:val="-2"/>
          <w:w w:val="115"/>
        </w:rPr>
        <w:t xml:space="preserve">psychoactive </w:t>
      </w:r>
      <w:r>
        <w:rPr>
          <w:color w:val="0067B1"/>
          <w:w w:val="115"/>
        </w:rPr>
        <w:t>substance use.</w:t>
      </w:r>
    </w:p>
    <w:p w14:paraId="21F65EF6" w14:textId="77777777" w:rsidR="000F75DB" w:rsidRDefault="000C1A9B">
      <w:pPr>
        <w:pStyle w:val="ListParagraph"/>
        <w:numPr>
          <w:ilvl w:val="1"/>
          <w:numId w:val="17"/>
        </w:numPr>
        <w:tabs>
          <w:tab w:val="left" w:pos="819"/>
          <w:tab w:val="left" w:pos="820"/>
        </w:tabs>
        <w:spacing w:before="37" w:line="249" w:lineRule="auto"/>
        <w:ind w:right="175"/>
      </w:pPr>
      <w:r>
        <w:rPr>
          <w:color w:val="0067B1"/>
          <w:w w:val="110"/>
        </w:rPr>
        <w:t>Effects of chronic psychoactive substance use or intoxication on cognitive abilities.</w:t>
      </w:r>
    </w:p>
    <w:p w14:paraId="03A5CB27" w14:textId="77777777" w:rsidR="000F75DB" w:rsidRDefault="000C1A9B">
      <w:pPr>
        <w:pStyle w:val="ListParagraph"/>
        <w:numPr>
          <w:ilvl w:val="1"/>
          <w:numId w:val="17"/>
        </w:numPr>
        <w:tabs>
          <w:tab w:val="left" w:pos="819"/>
          <w:tab w:val="left" w:pos="820"/>
        </w:tabs>
        <w:spacing w:before="43" w:line="252" w:lineRule="auto"/>
        <w:ind w:right="481"/>
      </w:pPr>
      <w:r>
        <w:rPr>
          <w:color w:val="0067B1"/>
          <w:w w:val="115"/>
        </w:rPr>
        <w:t>Available</w:t>
      </w:r>
      <w:r>
        <w:rPr>
          <w:color w:val="0067B1"/>
          <w:spacing w:val="-16"/>
          <w:w w:val="115"/>
        </w:rPr>
        <w:t xml:space="preserve"> </w:t>
      </w:r>
      <w:r>
        <w:rPr>
          <w:color w:val="0067B1"/>
          <w:w w:val="115"/>
        </w:rPr>
        <w:t>resources</w:t>
      </w:r>
      <w:r>
        <w:rPr>
          <w:color w:val="0067B1"/>
          <w:spacing w:val="-16"/>
          <w:w w:val="115"/>
        </w:rPr>
        <w:t xml:space="preserve"> </w:t>
      </w:r>
      <w:r>
        <w:rPr>
          <w:color w:val="0067B1"/>
          <w:w w:val="115"/>
        </w:rPr>
        <w:t>for</w:t>
      </w:r>
      <w:r>
        <w:rPr>
          <w:color w:val="0067B1"/>
          <w:spacing w:val="-16"/>
          <w:w w:val="115"/>
        </w:rPr>
        <w:t xml:space="preserve"> </w:t>
      </w:r>
      <w:r>
        <w:rPr>
          <w:color w:val="0067B1"/>
          <w:w w:val="115"/>
        </w:rPr>
        <w:t>help</w:t>
      </w:r>
      <w:r>
        <w:rPr>
          <w:color w:val="0067B1"/>
          <w:spacing w:val="-16"/>
          <w:w w:val="115"/>
        </w:rPr>
        <w:t xml:space="preserve"> </w:t>
      </w:r>
      <w:r>
        <w:rPr>
          <w:color w:val="0067B1"/>
          <w:w w:val="115"/>
        </w:rPr>
        <w:t>with</w:t>
      </w:r>
      <w:r>
        <w:rPr>
          <w:color w:val="0067B1"/>
          <w:spacing w:val="-16"/>
          <w:w w:val="115"/>
        </w:rPr>
        <w:t xml:space="preserve"> </w:t>
      </w:r>
      <w:r>
        <w:rPr>
          <w:color w:val="0067B1"/>
          <w:w w:val="115"/>
        </w:rPr>
        <w:t xml:space="preserve">drug reactions, withdrawal, and violent </w:t>
      </w:r>
      <w:r>
        <w:rPr>
          <w:color w:val="0067B1"/>
          <w:spacing w:val="-2"/>
          <w:w w:val="115"/>
        </w:rPr>
        <w:t>behavior.</w:t>
      </w:r>
    </w:p>
    <w:p w14:paraId="0A6F4B19" w14:textId="77777777" w:rsidR="000F75DB" w:rsidRDefault="000C1A9B">
      <w:pPr>
        <w:pStyle w:val="ListParagraph"/>
        <w:numPr>
          <w:ilvl w:val="1"/>
          <w:numId w:val="17"/>
        </w:numPr>
        <w:tabs>
          <w:tab w:val="left" w:pos="819"/>
          <w:tab w:val="left" w:pos="820"/>
        </w:tabs>
        <w:spacing w:before="37" w:line="249" w:lineRule="auto"/>
        <w:ind w:right="448"/>
      </w:pPr>
      <w:r>
        <w:rPr>
          <w:color w:val="0067B1"/>
          <w:w w:val="115"/>
        </w:rPr>
        <w:t>When</w:t>
      </w:r>
      <w:r>
        <w:rPr>
          <w:color w:val="0067B1"/>
          <w:spacing w:val="-16"/>
          <w:w w:val="115"/>
        </w:rPr>
        <w:t xml:space="preserve"> </w:t>
      </w:r>
      <w:r>
        <w:rPr>
          <w:color w:val="0067B1"/>
          <w:w w:val="115"/>
        </w:rPr>
        <w:t>to</w:t>
      </w:r>
      <w:r>
        <w:rPr>
          <w:color w:val="0067B1"/>
          <w:spacing w:val="-16"/>
          <w:w w:val="115"/>
        </w:rPr>
        <w:t xml:space="preserve"> </w:t>
      </w:r>
      <w:r>
        <w:rPr>
          <w:color w:val="0067B1"/>
          <w:w w:val="115"/>
        </w:rPr>
        <w:t>refer</w:t>
      </w:r>
      <w:r>
        <w:rPr>
          <w:color w:val="0067B1"/>
          <w:spacing w:val="-16"/>
          <w:w w:val="115"/>
        </w:rPr>
        <w:t xml:space="preserve"> </w:t>
      </w:r>
      <w:r>
        <w:rPr>
          <w:color w:val="0067B1"/>
          <w:w w:val="115"/>
        </w:rPr>
        <w:t>for</w:t>
      </w:r>
      <w:r>
        <w:rPr>
          <w:color w:val="0067B1"/>
          <w:spacing w:val="-16"/>
          <w:w w:val="115"/>
        </w:rPr>
        <w:t xml:space="preserve"> </w:t>
      </w:r>
      <w:r>
        <w:rPr>
          <w:color w:val="0067B1"/>
          <w:w w:val="115"/>
        </w:rPr>
        <w:t>toxicity</w:t>
      </w:r>
      <w:r>
        <w:rPr>
          <w:color w:val="0067B1"/>
          <w:spacing w:val="-16"/>
          <w:w w:val="115"/>
        </w:rPr>
        <w:t xml:space="preserve"> </w:t>
      </w:r>
      <w:r>
        <w:rPr>
          <w:color w:val="0067B1"/>
          <w:w w:val="115"/>
        </w:rPr>
        <w:t>screening</w:t>
      </w:r>
      <w:r>
        <w:rPr>
          <w:color w:val="0067B1"/>
          <w:spacing w:val="-15"/>
          <w:w w:val="115"/>
        </w:rPr>
        <w:t xml:space="preserve"> </w:t>
      </w:r>
      <w:r>
        <w:rPr>
          <w:color w:val="0067B1"/>
          <w:w w:val="115"/>
        </w:rPr>
        <w:t>or additional professional help.</w:t>
      </w:r>
    </w:p>
    <w:p w14:paraId="6AA0ACD6" w14:textId="77777777" w:rsidR="000F75DB" w:rsidRDefault="000C1A9B">
      <w:pPr>
        <w:pStyle w:val="ListParagraph"/>
        <w:numPr>
          <w:ilvl w:val="1"/>
          <w:numId w:val="17"/>
        </w:numPr>
        <w:tabs>
          <w:tab w:val="left" w:pos="819"/>
          <w:tab w:val="left" w:pos="820"/>
        </w:tabs>
        <w:spacing w:line="252" w:lineRule="auto"/>
        <w:ind w:right="722"/>
      </w:pPr>
      <w:r>
        <w:rPr>
          <w:color w:val="0067B1"/>
          <w:w w:val="115"/>
        </w:rPr>
        <w:t>Basic</w:t>
      </w:r>
      <w:r>
        <w:rPr>
          <w:color w:val="0067B1"/>
          <w:spacing w:val="-16"/>
          <w:w w:val="115"/>
        </w:rPr>
        <w:t xml:space="preserve"> </w:t>
      </w:r>
      <w:r>
        <w:rPr>
          <w:color w:val="0067B1"/>
          <w:w w:val="115"/>
        </w:rPr>
        <w:t>concepts</w:t>
      </w:r>
      <w:r>
        <w:rPr>
          <w:color w:val="0067B1"/>
          <w:spacing w:val="-16"/>
          <w:w w:val="115"/>
        </w:rPr>
        <w:t xml:space="preserve"> </w:t>
      </w:r>
      <w:r>
        <w:rPr>
          <w:color w:val="0067B1"/>
          <w:w w:val="115"/>
        </w:rPr>
        <w:t>of</w:t>
      </w:r>
      <w:r>
        <w:rPr>
          <w:color w:val="0067B1"/>
          <w:spacing w:val="-16"/>
          <w:w w:val="115"/>
        </w:rPr>
        <w:t xml:space="preserve"> </w:t>
      </w:r>
      <w:r>
        <w:rPr>
          <w:color w:val="0067B1"/>
          <w:w w:val="115"/>
        </w:rPr>
        <w:t>toxicity</w:t>
      </w:r>
      <w:r>
        <w:rPr>
          <w:color w:val="0067B1"/>
          <w:spacing w:val="-16"/>
          <w:w w:val="115"/>
        </w:rPr>
        <w:t xml:space="preserve"> </w:t>
      </w:r>
      <w:r>
        <w:rPr>
          <w:color w:val="0067B1"/>
          <w:w w:val="115"/>
        </w:rPr>
        <w:t xml:space="preserve">screening options, limitations, and legal </w:t>
      </w:r>
      <w:r>
        <w:rPr>
          <w:color w:val="0067B1"/>
          <w:spacing w:val="-2"/>
          <w:w w:val="115"/>
        </w:rPr>
        <w:t>implications.</w:t>
      </w:r>
    </w:p>
    <w:p w14:paraId="311374C5" w14:textId="77777777" w:rsidR="000F75DB" w:rsidRDefault="000C1A9B">
      <w:pPr>
        <w:pStyle w:val="ListParagraph"/>
        <w:numPr>
          <w:ilvl w:val="1"/>
          <w:numId w:val="17"/>
        </w:numPr>
        <w:tabs>
          <w:tab w:val="left" w:pos="819"/>
          <w:tab w:val="left" w:pos="820"/>
        </w:tabs>
        <w:spacing w:before="38" w:line="249" w:lineRule="auto"/>
        <w:ind w:right="416"/>
      </w:pPr>
      <w:r>
        <w:rPr>
          <w:color w:val="0067B1"/>
          <w:w w:val="115"/>
        </w:rPr>
        <w:t>Toxicology</w:t>
      </w:r>
      <w:r>
        <w:rPr>
          <w:color w:val="0067B1"/>
          <w:spacing w:val="-16"/>
          <w:w w:val="115"/>
        </w:rPr>
        <w:t xml:space="preserve"> </w:t>
      </w:r>
      <w:r>
        <w:rPr>
          <w:color w:val="0067B1"/>
          <w:w w:val="115"/>
        </w:rPr>
        <w:t>reporting</w:t>
      </w:r>
      <w:r>
        <w:rPr>
          <w:color w:val="0067B1"/>
          <w:spacing w:val="-16"/>
          <w:w w:val="115"/>
        </w:rPr>
        <w:t xml:space="preserve"> </w:t>
      </w:r>
      <w:r>
        <w:rPr>
          <w:color w:val="0067B1"/>
          <w:w w:val="115"/>
        </w:rPr>
        <w:t>language</w:t>
      </w:r>
      <w:r>
        <w:rPr>
          <w:color w:val="0067B1"/>
          <w:spacing w:val="-16"/>
          <w:w w:val="115"/>
        </w:rPr>
        <w:t xml:space="preserve"> </w:t>
      </w:r>
      <w:r>
        <w:rPr>
          <w:color w:val="0067B1"/>
          <w:w w:val="115"/>
        </w:rPr>
        <w:t>and</w:t>
      </w:r>
      <w:r>
        <w:rPr>
          <w:color w:val="0067B1"/>
          <w:spacing w:val="-15"/>
          <w:w w:val="115"/>
        </w:rPr>
        <w:t xml:space="preserve"> </w:t>
      </w:r>
      <w:r>
        <w:rPr>
          <w:color w:val="0067B1"/>
          <w:w w:val="115"/>
        </w:rPr>
        <w:t>the meaning of toxicology reports.</w:t>
      </w:r>
    </w:p>
    <w:p w14:paraId="52737A0A" w14:textId="77777777" w:rsidR="000F75DB" w:rsidRDefault="000C1A9B">
      <w:pPr>
        <w:pStyle w:val="ListParagraph"/>
        <w:numPr>
          <w:ilvl w:val="1"/>
          <w:numId w:val="17"/>
        </w:numPr>
        <w:tabs>
          <w:tab w:val="left" w:pos="819"/>
          <w:tab w:val="left" w:pos="820"/>
        </w:tabs>
        <w:spacing w:line="249" w:lineRule="auto"/>
        <w:ind w:right="771"/>
      </w:pPr>
      <w:r>
        <w:rPr>
          <w:color w:val="0067B1"/>
          <w:spacing w:val="-2"/>
          <w:w w:val="115"/>
        </w:rPr>
        <w:t xml:space="preserve">Relationship between psychoactive </w:t>
      </w:r>
      <w:r>
        <w:rPr>
          <w:color w:val="0067B1"/>
          <w:w w:val="115"/>
        </w:rPr>
        <w:t>substance use and violence.</w:t>
      </w:r>
    </w:p>
    <w:p w14:paraId="331DAE9F" w14:textId="77777777" w:rsidR="000F75DB" w:rsidRDefault="000C1A9B">
      <w:pPr>
        <w:pStyle w:val="ListParagraph"/>
        <w:numPr>
          <w:ilvl w:val="1"/>
          <w:numId w:val="17"/>
        </w:numPr>
        <w:tabs>
          <w:tab w:val="left" w:pos="819"/>
          <w:tab w:val="left" w:pos="820"/>
        </w:tabs>
        <w:spacing w:before="43" w:line="252" w:lineRule="auto"/>
        <w:ind w:right="176"/>
      </w:pPr>
      <w:r>
        <w:rPr>
          <w:color w:val="0067B1"/>
          <w:w w:val="115"/>
        </w:rPr>
        <w:t>Basic diagnostic criteria for suicide risk, danger</w:t>
      </w:r>
      <w:r>
        <w:rPr>
          <w:color w:val="0067B1"/>
          <w:spacing w:val="-6"/>
          <w:w w:val="115"/>
        </w:rPr>
        <w:t xml:space="preserve"> </w:t>
      </w:r>
      <w:r>
        <w:rPr>
          <w:color w:val="0067B1"/>
          <w:w w:val="115"/>
        </w:rPr>
        <w:t>to</w:t>
      </w:r>
      <w:r>
        <w:rPr>
          <w:color w:val="0067B1"/>
          <w:spacing w:val="-7"/>
          <w:w w:val="115"/>
        </w:rPr>
        <w:t xml:space="preserve"> </w:t>
      </w:r>
      <w:r>
        <w:rPr>
          <w:color w:val="0067B1"/>
          <w:w w:val="115"/>
        </w:rPr>
        <w:t>others,</w:t>
      </w:r>
      <w:r>
        <w:rPr>
          <w:color w:val="0067B1"/>
          <w:spacing w:val="-6"/>
          <w:w w:val="115"/>
        </w:rPr>
        <w:t xml:space="preserve"> </w:t>
      </w:r>
      <w:r>
        <w:rPr>
          <w:color w:val="0067B1"/>
          <w:w w:val="115"/>
        </w:rPr>
        <w:t>withdrawal</w:t>
      </w:r>
      <w:r>
        <w:rPr>
          <w:color w:val="0067B1"/>
          <w:spacing w:val="-6"/>
          <w:w w:val="115"/>
        </w:rPr>
        <w:t xml:space="preserve"> </w:t>
      </w:r>
      <w:r>
        <w:rPr>
          <w:color w:val="0067B1"/>
          <w:w w:val="115"/>
        </w:rPr>
        <w:t>syndromes, and major psychiatric conditions.</w:t>
      </w:r>
    </w:p>
    <w:p w14:paraId="14C0CD33" w14:textId="77777777" w:rsidR="000F75DB" w:rsidRDefault="000C1A9B">
      <w:pPr>
        <w:pStyle w:val="ListParagraph"/>
        <w:numPr>
          <w:ilvl w:val="1"/>
          <w:numId w:val="17"/>
        </w:numPr>
        <w:tabs>
          <w:tab w:val="left" w:pos="819"/>
          <w:tab w:val="left" w:pos="820"/>
        </w:tabs>
        <w:spacing w:before="37" w:line="249" w:lineRule="auto"/>
      </w:pPr>
      <w:r>
        <w:rPr>
          <w:color w:val="0067B1"/>
          <w:w w:val="115"/>
        </w:rPr>
        <w:t>Mental</w:t>
      </w:r>
      <w:r>
        <w:rPr>
          <w:color w:val="0067B1"/>
          <w:spacing w:val="-6"/>
          <w:w w:val="115"/>
        </w:rPr>
        <w:t xml:space="preserve"> </w:t>
      </w:r>
      <w:r>
        <w:rPr>
          <w:color w:val="0067B1"/>
          <w:w w:val="115"/>
        </w:rPr>
        <w:t>and</w:t>
      </w:r>
      <w:r>
        <w:rPr>
          <w:color w:val="0067B1"/>
          <w:spacing w:val="-6"/>
          <w:w w:val="115"/>
        </w:rPr>
        <w:t xml:space="preserve"> </w:t>
      </w:r>
      <w:r>
        <w:rPr>
          <w:color w:val="0067B1"/>
          <w:w w:val="115"/>
        </w:rPr>
        <w:t>physical</w:t>
      </w:r>
      <w:r>
        <w:rPr>
          <w:color w:val="0067B1"/>
          <w:spacing w:val="-7"/>
          <w:w w:val="115"/>
        </w:rPr>
        <w:t xml:space="preserve"> </w:t>
      </w:r>
      <w:r>
        <w:rPr>
          <w:color w:val="0067B1"/>
          <w:w w:val="115"/>
        </w:rPr>
        <w:t>conditions</w:t>
      </w:r>
      <w:r>
        <w:rPr>
          <w:color w:val="0067B1"/>
          <w:spacing w:val="-6"/>
          <w:w w:val="115"/>
        </w:rPr>
        <w:t xml:space="preserve"> </w:t>
      </w:r>
      <w:r>
        <w:rPr>
          <w:color w:val="0067B1"/>
          <w:w w:val="115"/>
        </w:rPr>
        <w:t>that</w:t>
      </w:r>
      <w:r>
        <w:rPr>
          <w:color w:val="0067B1"/>
          <w:spacing w:val="-7"/>
          <w:w w:val="115"/>
        </w:rPr>
        <w:t xml:space="preserve"> </w:t>
      </w:r>
      <w:r>
        <w:rPr>
          <w:color w:val="0067B1"/>
          <w:w w:val="115"/>
        </w:rPr>
        <w:t>mimic drug</w:t>
      </w:r>
      <w:r>
        <w:rPr>
          <w:color w:val="0067B1"/>
          <w:spacing w:val="-14"/>
          <w:w w:val="115"/>
        </w:rPr>
        <w:t xml:space="preserve"> </w:t>
      </w:r>
      <w:r>
        <w:rPr>
          <w:color w:val="0067B1"/>
          <w:w w:val="115"/>
        </w:rPr>
        <w:t>intoxication,</w:t>
      </w:r>
      <w:r>
        <w:rPr>
          <w:color w:val="0067B1"/>
          <w:spacing w:val="-14"/>
          <w:w w:val="115"/>
        </w:rPr>
        <w:t xml:space="preserve"> </w:t>
      </w:r>
      <w:r>
        <w:rPr>
          <w:color w:val="0067B1"/>
          <w:w w:val="115"/>
        </w:rPr>
        <w:t>toxicity,</w:t>
      </w:r>
      <w:r>
        <w:rPr>
          <w:color w:val="0067B1"/>
          <w:spacing w:val="-14"/>
          <w:w w:val="115"/>
        </w:rPr>
        <w:t xml:space="preserve"> </w:t>
      </w:r>
      <w:r>
        <w:rPr>
          <w:color w:val="0067B1"/>
          <w:w w:val="115"/>
        </w:rPr>
        <w:t>and</w:t>
      </w:r>
      <w:r>
        <w:rPr>
          <w:color w:val="0067B1"/>
          <w:spacing w:val="-14"/>
          <w:w w:val="115"/>
        </w:rPr>
        <w:t xml:space="preserve"> </w:t>
      </w:r>
      <w:r>
        <w:rPr>
          <w:color w:val="0067B1"/>
          <w:w w:val="115"/>
        </w:rPr>
        <w:t>withdrawal.</w:t>
      </w:r>
    </w:p>
    <w:p w14:paraId="438CE349" w14:textId="77777777" w:rsidR="000F75DB" w:rsidRDefault="000C1A9B">
      <w:pPr>
        <w:pStyle w:val="ListParagraph"/>
        <w:numPr>
          <w:ilvl w:val="1"/>
          <w:numId w:val="17"/>
        </w:numPr>
        <w:tabs>
          <w:tab w:val="left" w:pos="819"/>
          <w:tab w:val="left" w:pos="820"/>
        </w:tabs>
        <w:spacing w:line="252" w:lineRule="auto"/>
        <w:ind w:right="394"/>
      </w:pPr>
      <w:r>
        <w:rPr>
          <w:color w:val="0067B1"/>
          <w:w w:val="115"/>
        </w:rPr>
        <w:t>Legal</w:t>
      </w:r>
      <w:r>
        <w:rPr>
          <w:color w:val="0067B1"/>
          <w:spacing w:val="-7"/>
          <w:w w:val="115"/>
        </w:rPr>
        <w:t xml:space="preserve"> </w:t>
      </w:r>
      <w:r>
        <w:rPr>
          <w:color w:val="0067B1"/>
          <w:w w:val="115"/>
        </w:rPr>
        <w:t>requirements</w:t>
      </w:r>
      <w:r>
        <w:rPr>
          <w:color w:val="0067B1"/>
          <w:spacing w:val="-8"/>
          <w:w w:val="115"/>
        </w:rPr>
        <w:t xml:space="preserve"> </w:t>
      </w:r>
      <w:r>
        <w:rPr>
          <w:color w:val="0067B1"/>
          <w:w w:val="115"/>
        </w:rPr>
        <w:t>conc</w:t>
      </w:r>
      <w:r>
        <w:rPr>
          <w:color w:val="0067B1"/>
          <w:w w:val="115"/>
        </w:rPr>
        <w:t>erning</w:t>
      </w:r>
      <w:r>
        <w:rPr>
          <w:color w:val="0067B1"/>
          <w:spacing w:val="-7"/>
          <w:w w:val="115"/>
        </w:rPr>
        <w:t xml:space="preserve"> </w:t>
      </w:r>
      <w:r>
        <w:rPr>
          <w:color w:val="0067B1"/>
          <w:w w:val="115"/>
        </w:rPr>
        <w:t>suicide and violence potential and mandatory reporting for abuse and neglect.</w:t>
      </w:r>
    </w:p>
    <w:p w14:paraId="0EF8457C" w14:textId="77777777" w:rsidR="000F75DB" w:rsidRDefault="000C1A9B">
      <w:pPr>
        <w:spacing w:before="77"/>
        <w:ind w:left="234"/>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658E50FB" w14:textId="77777777" w:rsidR="000F75DB" w:rsidRDefault="000C1A9B">
      <w:pPr>
        <w:pStyle w:val="ListParagraph"/>
        <w:numPr>
          <w:ilvl w:val="0"/>
          <w:numId w:val="18"/>
        </w:numPr>
        <w:tabs>
          <w:tab w:val="left" w:pos="594"/>
          <w:tab w:val="left" w:pos="595"/>
        </w:tabs>
        <w:spacing w:before="32" w:line="249" w:lineRule="auto"/>
        <w:ind w:left="594" w:right="486"/>
      </w:pPr>
      <w:r>
        <w:pict w14:anchorId="33EBCF22">
          <v:line id="_x0000_s2606" style="position:absolute;left:0;text-align:left;z-index:15767552;mso-position-horizontal-relative:page" from="300.45pt,-14.1pt" to="300.45pt,417.9pt" strokecolor="#0067b1" strokeweight="1pt">
            <w10:wrap anchorx="page"/>
          </v:line>
        </w:pict>
      </w:r>
      <w:r>
        <w:rPr>
          <w:color w:val="0067B1"/>
          <w:spacing w:val="-2"/>
          <w:w w:val="115"/>
        </w:rPr>
        <w:t>Eliciting</w:t>
      </w:r>
      <w:r>
        <w:rPr>
          <w:color w:val="0067B1"/>
          <w:spacing w:val="-6"/>
          <w:w w:val="115"/>
        </w:rPr>
        <w:t xml:space="preserve"> </w:t>
      </w:r>
      <w:r>
        <w:rPr>
          <w:color w:val="0067B1"/>
          <w:spacing w:val="-2"/>
          <w:w w:val="115"/>
        </w:rPr>
        <w:t>pertinent</w:t>
      </w:r>
      <w:r>
        <w:rPr>
          <w:color w:val="0067B1"/>
          <w:spacing w:val="-7"/>
          <w:w w:val="115"/>
        </w:rPr>
        <w:t xml:space="preserve"> </w:t>
      </w:r>
      <w:r>
        <w:rPr>
          <w:color w:val="0067B1"/>
          <w:spacing w:val="-2"/>
          <w:w w:val="115"/>
        </w:rPr>
        <w:t>information</w:t>
      </w:r>
      <w:r>
        <w:rPr>
          <w:color w:val="0067B1"/>
          <w:spacing w:val="-6"/>
          <w:w w:val="115"/>
        </w:rPr>
        <w:t xml:space="preserve"> </w:t>
      </w:r>
      <w:r>
        <w:rPr>
          <w:color w:val="0067B1"/>
          <w:spacing w:val="-2"/>
          <w:w w:val="115"/>
        </w:rPr>
        <w:t>from</w:t>
      </w:r>
      <w:r>
        <w:rPr>
          <w:color w:val="0067B1"/>
          <w:spacing w:val="-6"/>
          <w:w w:val="115"/>
        </w:rPr>
        <w:t xml:space="preserve"> </w:t>
      </w:r>
      <w:r>
        <w:rPr>
          <w:color w:val="0067B1"/>
          <w:spacing w:val="-2"/>
          <w:w w:val="115"/>
        </w:rPr>
        <w:t xml:space="preserve">the </w:t>
      </w:r>
      <w:r>
        <w:rPr>
          <w:color w:val="0067B1"/>
          <w:w w:val="115"/>
        </w:rPr>
        <w:t>client and relevant others.</w:t>
      </w:r>
    </w:p>
    <w:p w14:paraId="1FC58A19" w14:textId="77777777" w:rsidR="000F75DB" w:rsidRDefault="000C1A9B">
      <w:pPr>
        <w:pStyle w:val="ListParagraph"/>
        <w:numPr>
          <w:ilvl w:val="0"/>
          <w:numId w:val="18"/>
        </w:numPr>
        <w:tabs>
          <w:tab w:val="left" w:pos="594"/>
          <w:tab w:val="left" w:pos="595"/>
        </w:tabs>
        <w:spacing w:before="43" w:line="249" w:lineRule="auto"/>
        <w:ind w:left="594" w:right="612"/>
      </w:pPr>
      <w:r>
        <w:rPr>
          <w:color w:val="0067B1"/>
          <w:w w:val="115"/>
        </w:rPr>
        <w:t>Intervening</w:t>
      </w:r>
      <w:r>
        <w:rPr>
          <w:color w:val="0067B1"/>
          <w:spacing w:val="-9"/>
          <w:w w:val="115"/>
        </w:rPr>
        <w:t xml:space="preserve"> </w:t>
      </w:r>
      <w:r>
        <w:rPr>
          <w:color w:val="0067B1"/>
          <w:w w:val="115"/>
        </w:rPr>
        <w:t>appropriately</w:t>
      </w:r>
      <w:r>
        <w:rPr>
          <w:color w:val="0067B1"/>
          <w:spacing w:val="-9"/>
          <w:w w:val="115"/>
        </w:rPr>
        <w:t xml:space="preserve"> </w:t>
      </w:r>
      <w:r>
        <w:rPr>
          <w:color w:val="0067B1"/>
          <w:w w:val="115"/>
        </w:rPr>
        <w:t>with</w:t>
      </w:r>
      <w:r>
        <w:rPr>
          <w:color w:val="0067B1"/>
          <w:spacing w:val="-9"/>
          <w:w w:val="115"/>
        </w:rPr>
        <w:t xml:space="preserve"> </w:t>
      </w:r>
      <w:r>
        <w:rPr>
          <w:color w:val="0067B1"/>
          <w:w w:val="115"/>
        </w:rPr>
        <w:t>a</w:t>
      </w:r>
      <w:r>
        <w:rPr>
          <w:color w:val="0067B1"/>
          <w:spacing w:val="-9"/>
          <w:w w:val="115"/>
        </w:rPr>
        <w:t xml:space="preserve"> </w:t>
      </w:r>
      <w:r>
        <w:rPr>
          <w:color w:val="0067B1"/>
          <w:w w:val="115"/>
        </w:rPr>
        <w:t>client who may be intoxicated.</w:t>
      </w:r>
    </w:p>
    <w:p w14:paraId="784F9D8C" w14:textId="77777777" w:rsidR="000F75DB" w:rsidRDefault="000C1A9B">
      <w:pPr>
        <w:pStyle w:val="ListParagraph"/>
        <w:numPr>
          <w:ilvl w:val="0"/>
          <w:numId w:val="18"/>
        </w:numPr>
        <w:tabs>
          <w:tab w:val="left" w:pos="594"/>
          <w:tab w:val="left" w:pos="595"/>
        </w:tabs>
        <w:spacing w:line="249" w:lineRule="auto"/>
        <w:ind w:left="594" w:right="209"/>
      </w:pPr>
      <w:r>
        <w:rPr>
          <w:color w:val="0067B1"/>
          <w:spacing w:val="-2"/>
          <w:w w:val="115"/>
        </w:rPr>
        <w:t>Assessing</w:t>
      </w:r>
      <w:r>
        <w:rPr>
          <w:color w:val="0067B1"/>
          <w:spacing w:val="-13"/>
          <w:w w:val="115"/>
        </w:rPr>
        <w:t xml:space="preserve"> </w:t>
      </w:r>
      <w:r>
        <w:rPr>
          <w:color w:val="0067B1"/>
          <w:spacing w:val="-2"/>
          <w:w w:val="115"/>
        </w:rPr>
        <w:t>suicide</w:t>
      </w:r>
      <w:r>
        <w:rPr>
          <w:color w:val="0067B1"/>
          <w:spacing w:val="-12"/>
          <w:w w:val="115"/>
        </w:rPr>
        <w:t xml:space="preserve"> </w:t>
      </w:r>
      <w:r>
        <w:rPr>
          <w:color w:val="0067B1"/>
          <w:spacing w:val="-2"/>
          <w:w w:val="115"/>
        </w:rPr>
        <w:t>and/or</w:t>
      </w:r>
      <w:r>
        <w:rPr>
          <w:color w:val="0067B1"/>
          <w:spacing w:val="-12"/>
          <w:w w:val="115"/>
        </w:rPr>
        <w:t xml:space="preserve"> </w:t>
      </w:r>
      <w:r>
        <w:rPr>
          <w:color w:val="0067B1"/>
          <w:spacing w:val="-2"/>
          <w:w w:val="115"/>
        </w:rPr>
        <w:t>violence</w:t>
      </w:r>
      <w:r>
        <w:rPr>
          <w:color w:val="0067B1"/>
          <w:spacing w:val="-12"/>
          <w:w w:val="115"/>
        </w:rPr>
        <w:t xml:space="preserve"> </w:t>
      </w:r>
      <w:r>
        <w:rPr>
          <w:color w:val="0067B1"/>
          <w:spacing w:val="-2"/>
          <w:w w:val="115"/>
        </w:rPr>
        <w:t xml:space="preserve">potential </w:t>
      </w:r>
      <w:r>
        <w:rPr>
          <w:color w:val="0067B1"/>
          <w:w w:val="115"/>
        </w:rPr>
        <w:t>using an approved risk-assessment tool.</w:t>
      </w:r>
    </w:p>
    <w:p w14:paraId="215BF41B" w14:textId="77777777" w:rsidR="000F75DB" w:rsidRDefault="000C1A9B">
      <w:pPr>
        <w:pStyle w:val="ListParagraph"/>
        <w:numPr>
          <w:ilvl w:val="0"/>
          <w:numId w:val="18"/>
        </w:numPr>
        <w:tabs>
          <w:tab w:val="left" w:pos="594"/>
          <w:tab w:val="left" w:pos="595"/>
        </w:tabs>
        <w:spacing w:line="249" w:lineRule="auto"/>
        <w:ind w:left="594" w:right="636"/>
      </w:pPr>
      <w:r>
        <w:rPr>
          <w:color w:val="0067B1"/>
          <w:w w:val="115"/>
        </w:rPr>
        <w:t>Assessing</w:t>
      </w:r>
      <w:r>
        <w:rPr>
          <w:color w:val="0067B1"/>
          <w:spacing w:val="-16"/>
          <w:w w:val="115"/>
        </w:rPr>
        <w:t xml:space="preserve"> </w:t>
      </w:r>
      <w:r>
        <w:rPr>
          <w:color w:val="0067B1"/>
          <w:w w:val="115"/>
        </w:rPr>
        <w:t>risks</w:t>
      </w:r>
      <w:r>
        <w:rPr>
          <w:color w:val="0067B1"/>
          <w:spacing w:val="-16"/>
          <w:w w:val="115"/>
        </w:rPr>
        <w:t xml:space="preserve"> </w:t>
      </w:r>
      <w:r>
        <w:rPr>
          <w:color w:val="0067B1"/>
          <w:w w:val="115"/>
        </w:rPr>
        <w:t>of</w:t>
      </w:r>
      <w:r>
        <w:rPr>
          <w:color w:val="0067B1"/>
          <w:spacing w:val="-16"/>
          <w:w w:val="115"/>
        </w:rPr>
        <w:t xml:space="preserve"> </w:t>
      </w:r>
      <w:r>
        <w:rPr>
          <w:color w:val="0067B1"/>
          <w:w w:val="115"/>
        </w:rPr>
        <w:t>abuse</w:t>
      </w:r>
      <w:r>
        <w:rPr>
          <w:color w:val="0067B1"/>
          <w:spacing w:val="-16"/>
          <w:w w:val="115"/>
        </w:rPr>
        <w:t xml:space="preserve"> </w:t>
      </w:r>
      <w:r>
        <w:rPr>
          <w:color w:val="0067B1"/>
          <w:w w:val="115"/>
        </w:rPr>
        <w:t>and</w:t>
      </w:r>
      <w:r>
        <w:rPr>
          <w:color w:val="0067B1"/>
          <w:spacing w:val="-16"/>
          <w:w w:val="115"/>
        </w:rPr>
        <w:t xml:space="preserve"> </w:t>
      </w:r>
      <w:r>
        <w:rPr>
          <w:color w:val="0067B1"/>
          <w:w w:val="115"/>
        </w:rPr>
        <w:t>neglect</w:t>
      </w:r>
      <w:r>
        <w:rPr>
          <w:color w:val="0067B1"/>
          <w:spacing w:val="-15"/>
          <w:w w:val="115"/>
        </w:rPr>
        <w:t xml:space="preserve"> </w:t>
      </w:r>
      <w:r>
        <w:rPr>
          <w:color w:val="0067B1"/>
          <w:w w:val="115"/>
        </w:rPr>
        <w:t>of children and others.</w:t>
      </w:r>
    </w:p>
    <w:p w14:paraId="5FB0672E" w14:textId="77777777" w:rsidR="000F75DB" w:rsidRDefault="000C1A9B">
      <w:pPr>
        <w:pStyle w:val="ListParagraph"/>
        <w:numPr>
          <w:ilvl w:val="0"/>
          <w:numId w:val="18"/>
        </w:numPr>
        <w:tabs>
          <w:tab w:val="left" w:pos="594"/>
          <w:tab w:val="left" w:pos="595"/>
        </w:tabs>
        <w:spacing w:before="43" w:line="252" w:lineRule="auto"/>
        <w:ind w:left="594" w:right="394"/>
      </w:pPr>
      <w:r>
        <w:rPr>
          <w:color w:val="0067B1"/>
          <w:w w:val="115"/>
        </w:rPr>
        <w:t>Preventing and managing crises in collaboration</w:t>
      </w:r>
      <w:r>
        <w:rPr>
          <w:color w:val="0067B1"/>
          <w:spacing w:val="-4"/>
          <w:w w:val="115"/>
        </w:rPr>
        <w:t xml:space="preserve"> </w:t>
      </w:r>
      <w:r>
        <w:rPr>
          <w:color w:val="0067B1"/>
          <w:w w:val="115"/>
        </w:rPr>
        <w:t>with</w:t>
      </w:r>
      <w:r>
        <w:rPr>
          <w:color w:val="0067B1"/>
          <w:spacing w:val="-4"/>
          <w:w w:val="115"/>
        </w:rPr>
        <w:t xml:space="preserve"> </w:t>
      </w:r>
      <w:r>
        <w:rPr>
          <w:color w:val="0067B1"/>
          <w:w w:val="115"/>
        </w:rPr>
        <w:t>health,</w:t>
      </w:r>
      <w:r>
        <w:rPr>
          <w:color w:val="0067B1"/>
          <w:spacing w:val="-4"/>
          <w:w w:val="115"/>
        </w:rPr>
        <w:t xml:space="preserve"> </w:t>
      </w:r>
      <w:r>
        <w:rPr>
          <w:color w:val="0067B1"/>
          <w:w w:val="115"/>
        </w:rPr>
        <w:t>mental</w:t>
      </w:r>
      <w:r>
        <w:rPr>
          <w:color w:val="0067B1"/>
          <w:spacing w:val="-4"/>
          <w:w w:val="115"/>
        </w:rPr>
        <w:t xml:space="preserve"> </w:t>
      </w:r>
      <w:r>
        <w:rPr>
          <w:color w:val="0067B1"/>
          <w:w w:val="115"/>
        </w:rPr>
        <w:t>health, and public safety professionals.</w:t>
      </w:r>
    </w:p>
    <w:p w14:paraId="0D733278" w14:textId="77777777" w:rsidR="000F75DB" w:rsidRDefault="000F75DB">
      <w:pPr>
        <w:pStyle w:val="BodyText"/>
        <w:spacing w:before="7"/>
        <w:rPr>
          <w:sz w:val="26"/>
        </w:rPr>
      </w:pPr>
    </w:p>
    <w:p w14:paraId="1763E882" w14:textId="77777777" w:rsidR="000F75DB" w:rsidRDefault="000C1A9B">
      <w:pPr>
        <w:ind w:left="234"/>
        <w:rPr>
          <w:b/>
          <w:sz w:val="19"/>
        </w:rPr>
      </w:pPr>
      <w:r>
        <w:rPr>
          <w:b/>
          <w:color w:val="0067B1"/>
          <w:spacing w:val="-2"/>
          <w:w w:val="150"/>
          <w:sz w:val="28"/>
        </w:rPr>
        <w:t>A</w:t>
      </w:r>
      <w:r>
        <w:rPr>
          <w:b/>
          <w:color w:val="0067B1"/>
          <w:spacing w:val="-2"/>
          <w:w w:val="150"/>
          <w:sz w:val="19"/>
        </w:rPr>
        <w:t>ttitudes</w:t>
      </w:r>
    </w:p>
    <w:p w14:paraId="6EDB7E91" w14:textId="77777777" w:rsidR="000F75DB" w:rsidRDefault="000C1A9B">
      <w:pPr>
        <w:pStyle w:val="ListParagraph"/>
        <w:numPr>
          <w:ilvl w:val="0"/>
          <w:numId w:val="18"/>
        </w:numPr>
        <w:tabs>
          <w:tab w:val="left" w:pos="594"/>
          <w:tab w:val="left" w:pos="595"/>
        </w:tabs>
        <w:spacing w:before="33" w:line="249" w:lineRule="auto"/>
        <w:ind w:left="594" w:right="562"/>
      </w:pPr>
      <w:r>
        <w:rPr>
          <w:color w:val="0067B1"/>
          <w:w w:val="115"/>
        </w:rPr>
        <w:t>Willingness</w:t>
      </w:r>
      <w:r>
        <w:rPr>
          <w:color w:val="0067B1"/>
          <w:spacing w:val="-13"/>
          <w:w w:val="115"/>
        </w:rPr>
        <w:t xml:space="preserve"> </w:t>
      </w:r>
      <w:r>
        <w:rPr>
          <w:color w:val="0067B1"/>
          <w:w w:val="115"/>
        </w:rPr>
        <w:t>to</w:t>
      </w:r>
      <w:r>
        <w:rPr>
          <w:color w:val="0067B1"/>
          <w:spacing w:val="-14"/>
          <w:w w:val="115"/>
        </w:rPr>
        <w:t xml:space="preserve"> </w:t>
      </w:r>
      <w:r>
        <w:rPr>
          <w:color w:val="0067B1"/>
          <w:w w:val="115"/>
        </w:rPr>
        <w:t>be</w:t>
      </w:r>
      <w:r>
        <w:rPr>
          <w:color w:val="0067B1"/>
          <w:spacing w:val="-13"/>
          <w:w w:val="115"/>
        </w:rPr>
        <w:t xml:space="preserve"> </w:t>
      </w:r>
      <w:r>
        <w:rPr>
          <w:color w:val="0067B1"/>
          <w:w w:val="115"/>
        </w:rPr>
        <w:t>respectful</w:t>
      </w:r>
      <w:r>
        <w:rPr>
          <w:color w:val="0067B1"/>
          <w:spacing w:val="-14"/>
          <w:w w:val="115"/>
        </w:rPr>
        <w:t xml:space="preserve"> </w:t>
      </w:r>
      <w:r>
        <w:rPr>
          <w:color w:val="0067B1"/>
          <w:w w:val="115"/>
        </w:rPr>
        <w:t>toward</w:t>
      </w:r>
      <w:r>
        <w:rPr>
          <w:color w:val="0067B1"/>
          <w:spacing w:val="-14"/>
          <w:w w:val="115"/>
        </w:rPr>
        <w:t xml:space="preserve"> </w:t>
      </w:r>
      <w:r>
        <w:rPr>
          <w:color w:val="0067B1"/>
          <w:w w:val="115"/>
        </w:rPr>
        <w:t>the client in his or her presenting state.</w:t>
      </w:r>
    </w:p>
    <w:p w14:paraId="75937B7B" w14:textId="77777777" w:rsidR="000F75DB" w:rsidRDefault="000C1A9B">
      <w:pPr>
        <w:pStyle w:val="ListParagraph"/>
        <w:numPr>
          <w:ilvl w:val="0"/>
          <w:numId w:val="18"/>
        </w:numPr>
        <w:tabs>
          <w:tab w:val="left" w:pos="594"/>
          <w:tab w:val="left" w:pos="595"/>
        </w:tabs>
        <w:spacing w:line="252" w:lineRule="auto"/>
        <w:ind w:left="594" w:right="162"/>
      </w:pPr>
      <w:r>
        <w:rPr>
          <w:color w:val="0067B1"/>
          <w:spacing w:val="-2"/>
          <w:w w:val="115"/>
        </w:rPr>
        <w:t>Appreciation</w:t>
      </w:r>
      <w:r>
        <w:rPr>
          <w:color w:val="0067B1"/>
          <w:spacing w:val="-10"/>
          <w:w w:val="115"/>
        </w:rPr>
        <w:t xml:space="preserve"> </w:t>
      </w:r>
      <w:r>
        <w:rPr>
          <w:color w:val="0067B1"/>
          <w:spacing w:val="-2"/>
          <w:w w:val="115"/>
        </w:rPr>
        <w:t>of</w:t>
      </w:r>
      <w:r>
        <w:rPr>
          <w:color w:val="0067B1"/>
          <w:spacing w:val="-9"/>
          <w:w w:val="115"/>
        </w:rPr>
        <w:t xml:space="preserve"> </w:t>
      </w:r>
      <w:r>
        <w:rPr>
          <w:color w:val="0067B1"/>
          <w:spacing w:val="-2"/>
          <w:w w:val="115"/>
        </w:rPr>
        <w:t>the</w:t>
      </w:r>
      <w:r>
        <w:rPr>
          <w:color w:val="0067B1"/>
          <w:spacing w:val="-10"/>
          <w:w w:val="115"/>
        </w:rPr>
        <w:t xml:space="preserve"> </w:t>
      </w:r>
      <w:r>
        <w:rPr>
          <w:color w:val="0067B1"/>
          <w:spacing w:val="-2"/>
          <w:w w:val="115"/>
        </w:rPr>
        <w:t>importance</w:t>
      </w:r>
      <w:r>
        <w:rPr>
          <w:color w:val="0067B1"/>
          <w:spacing w:val="-9"/>
          <w:w w:val="115"/>
        </w:rPr>
        <w:t xml:space="preserve"> </w:t>
      </w:r>
      <w:r>
        <w:rPr>
          <w:color w:val="0067B1"/>
          <w:spacing w:val="-2"/>
          <w:w w:val="115"/>
        </w:rPr>
        <w:t>of</w:t>
      </w:r>
      <w:r>
        <w:rPr>
          <w:color w:val="0067B1"/>
          <w:spacing w:val="-9"/>
          <w:w w:val="115"/>
        </w:rPr>
        <w:t xml:space="preserve"> </w:t>
      </w:r>
      <w:r>
        <w:rPr>
          <w:color w:val="0067B1"/>
          <w:spacing w:val="-2"/>
          <w:w w:val="115"/>
        </w:rPr>
        <w:t xml:space="preserve">empathy </w:t>
      </w:r>
      <w:r>
        <w:rPr>
          <w:color w:val="0067B1"/>
          <w:w w:val="115"/>
        </w:rPr>
        <w:t>in the face of feelings of anger, hopelessness, or suicidal or violent thoughts and feelings.</w:t>
      </w:r>
    </w:p>
    <w:p w14:paraId="35F512CC" w14:textId="77777777" w:rsidR="000F75DB" w:rsidRDefault="000C1A9B">
      <w:pPr>
        <w:pStyle w:val="ListParagraph"/>
        <w:numPr>
          <w:ilvl w:val="0"/>
          <w:numId w:val="18"/>
        </w:numPr>
        <w:tabs>
          <w:tab w:val="left" w:pos="594"/>
          <w:tab w:val="left" w:pos="595"/>
        </w:tabs>
        <w:spacing w:before="37" w:line="249" w:lineRule="auto"/>
        <w:ind w:left="594" w:right="547"/>
      </w:pPr>
      <w:r>
        <w:rPr>
          <w:color w:val="0067B1"/>
          <w:w w:val="115"/>
        </w:rPr>
        <w:t>Appreciation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importance</w:t>
      </w:r>
      <w:r>
        <w:rPr>
          <w:color w:val="0067B1"/>
          <w:spacing w:val="-16"/>
          <w:w w:val="115"/>
        </w:rPr>
        <w:t xml:space="preserve"> </w:t>
      </w:r>
      <w:r>
        <w:rPr>
          <w:color w:val="0067B1"/>
          <w:w w:val="115"/>
        </w:rPr>
        <w:t>of</w:t>
      </w:r>
      <w:r>
        <w:rPr>
          <w:color w:val="0067B1"/>
          <w:spacing w:val="-16"/>
          <w:w w:val="115"/>
        </w:rPr>
        <w:t xml:space="preserve"> </w:t>
      </w:r>
      <w:r>
        <w:rPr>
          <w:color w:val="0067B1"/>
          <w:w w:val="115"/>
        </w:rPr>
        <w:t>legal a</w:t>
      </w:r>
      <w:r>
        <w:rPr>
          <w:color w:val="0067B1"/>
          <w:w w:val="115"/>
        </w:rPr>
        <w:t>nd administrative obligations.</w:t>
      </w:r>
    </w:p>
    <w:p w14:paraId="15DEF25B" w14:textId="77777777" w:rsidR="000F75DB" w:rsidRDefault="000F75DB">
      <w:pPr>
        <w:spacing w:line="249" w:lineRule="auto"/>
        <w:sectPr w:rsidR="000F75DB">
          <w:type w:val="continuous"/>
          <w:pgSz w:w="12240" w:h="15840"/>
          <w:pgMar w:top="980" w:right="1280" w:bottom="0" w:left="980" w:header="683" w:footer="583" w:gutter="0"/>
          <w:cols w:num="2" w:space="720" w:equalWidth="0">
            <w:col w:w="4986" w:space="40"/>
            <w:col w:w="4954"/>
          </w:cols>
        </w:sectPr>
      </w:pPr>
    </w:p>
    <w:p w14:paraId="25044329" w14:textId="77777777" w:rsidR="000F75DB" w:rsidRDefault="000F75DB">
      <w:pPr>
        <w:pStyle w:val="BodyText"/>
        <w:rPr>
          <w:sz w:val="20"/>
        </w:rPr>
      </w:pPr>
    </w:p>
    <w:p w14:paraId="2F9134EB" w14:textId="77777777" w:rsidR="000F75DB" w:rsidRDefault="000F75DB">
      <w:pPr>
        <w:pStyle w:val="BodyText"/>
        <w:spacing w:before="2"/>
        <w:rPr>
          <w:sz w:val="19"/>
        </w:rPr>
      </w:pPr>
    </w:p>
    <w:p w14:paraId="70A7D79C" w14:textId="77777777" w:rsidR="000F75DB" w:rsidRDefault="000C1A9B">
      <w:pPr>
        <w:pStyle w:val="BodyText"/>
        <w:ind w:left="492"/>
        <w:rPr>
          <w:sz w:val="20"/>
        </w:rPr>
      </w:pPr>
      <w:r>
        <w:rPr>
          <w:sz w:val="20"/>
        </w:rPr>
      </w:r>
      <w:r>
        <w:rPr>
          <w:sz w:val="20"/>
        </w:rPr>
        <w:pict w14:anchorId="653EB456">
          <v:shape id="docshape117" o:spid="_x0000_s2605" type="#_x0000_t202" style="width:468pt;height:66.75pt;mso-left-percent:-10001;mso-top-percent:-10001;mso-position-horizontal:absolute;mso-position-horizontal-relative:char;mso-position-vertical:absolute;mso-position-vertical-relative:line;mso-left-percent:-10001;mso-top-percent:-10001" fillcolor="#edf4fa" stroked="f">
            <v:textbox inset="0,0,0,0">
              <w:txbxContent>
                <w:p w14:paraId="369B3EE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27:</w:t>
                  </w:r>
                </w:p>
                <w:p w14:paraId="7CC993AF" w14:textId="77777777" w:rsidR="000F75DB" w:rsidRDefault="000C1A9B">
                  <w:pPr>
                    <w:spacing w:line="247" w:lineRule="auto"/>
                    <w:ind w:left="240" w:right="232"/>
                    <w:rPr>
                      <w:color w:val="000000"/>
                      <w:sz w:val="26"/>
                    </w:rPr>
                  </w:pPr>
                  <w:r>
                    <w:rPr>
                      <w:color w:val="0067B1"/>
                      <w:w w:val="115"/>
                      <w:sz w:val="26"/>
                    </w:rPr>
                    <w:t>Assist the client in identifying the effect of substance use on his or her current</w:t>
                  </w:r>
                  <w:r>
                    <w:rPr>
                      <w:color w:val="0067B1"/>
                      <w:spacing w:val="-8"/>
                      <w:w w:val="115"/>
                      <w:sz w:val="26"/>
                    </w:rPr>
                    <w:t xml:space="preserve"> </w:t>
                  </w:r>
                  <w:r>
                    <w:rPr>
                      <w:color w:val="0067B1"/>
                      <w:w w:val="115"/>
                      <w:sz w:val="26"/>
                    </w:rPr>
                    <w:t>life</w:t>
                  </w:r>
                  <w:r>
                    <w:rPr>
                      <w:color w:val="0067B1"/>
                      <w:spacing w:val="-8"/>
                      <w:w w:val="115"/>
                      <w:sz w:val="26"/>
                    </w:rPr>
                    <w:t xml:space="preserve"> </w:t>
                  </w:r>
                  <w:r>
                    <w:rPr>
                      <w:color w:val="0067B1"/>
                      <w:w w:val="115"/>
                      <w:sz w:val="26"/>
                    </w:rPr>
                    <w:t>problems</w:t>
                  </w:r>
                  <w:r>
                    <w:rPr>
                      <w:color w:val="0067B1"/>
                      <w:spacing w:val="-8"/>
                      <w:w w:val="115"/>
                      <w:sz w:val="26"/>
                    </w:rPr>
                    <w:t xml:space="preserve"> </w:t>
                  </w:r>
                  <w:r>
                    <w:rPr>
                      <w:color w:val="0067B1"/>
                      <w:w w:val="115"/>
                      <w:sz w:val="26"/>
                    </w:rPr>
                    <w:t>and</w:t>
                  </w:r>
                  <w:r>
                    <w:rPr>
                      <w:color w:val="0067B1"/>
                      <w:spacing w:val="-8"/>
                      <w:w w:val="115"/>
                      <w:sz w:val="26"/>
                    </w:rPr>
                    <w:t xml:space="preserve"> </w:t>
                  </w:r>
                  <w:r>
                    <w:rPr>
                      <w:color w:val="0067B1"/>
                      <w:w w:val="115"/>
                      <w:sz w:val="26"/>
                    </w:rPr>
                    <w:t>the</w:t>
                  </w:r>
                  <w:r>
                    <w:rPr>
                      <w:color w:val="0067B1"/>
                      <w:spacing w:val="-8"/>
                      <w:w w:val="115"/>
                      <w:sz w:val="26"/>
                    </w:rPr>
                    <w:t xml:space="preserve"> </w:t>
                  </w:r>
                  <w:r>
                    <w:rPr>
                      <w:color w:val="0067B1"/>
                      <w:w w:val="115"/>
                      <w:sz w:val="26"/>
                    </w:rPr>
                    <w:t>effects</w:t>
                  </w:r>
                  <w:r>
                    <w:rPr>
                      <w:color w:val="0067B1"/>
                      <w:spacing w:val="-7"/>
                      <w:w w:val="115"/>
                      <w:sz w:val="26"/>
                    </w:rPr>
                    <w:t xml:space="preserve"> </w:t>
                  </w:r>
                  <w:r>
                    <w:rPr>
                      <w:color w:val="0067B1"/>
                      <w:w w:val="115"/>
                      <w:sz w:val="26"/>
                    </w:rPr>
                    <w:t>of</w:t>
                  </w:r>
                  <w:r>
                    <w:rPr>
                      <w:color w:val="0067B1"/>
                      <w:spacing w:val="-8"/>
                      <w:w w:val="115"/>
                      <w:sz w:val="26"/>
                    </w:rPr>
                    <w:t xml:space="preserve"> </w:t>
                  </w:r>
                  <w:r>
                    <w:rPr>
                      <w:color w:val="0067B1"/>
                      <w:w w:val="115"/>
                      <w:sz w:val="26"/>
                    </w:rPr>
                    <w:t>continued</w:t>
                  </w:r>
                  <w:r>
                    <w:rPr>
                      <w:color w:val="0067B1"/>
                      <w:spacing w:val="-8"/>
                      <w:w w:val="115"/>
                      <w:sz w:val="26"/>
                    </w:rPr>
                    <w:t xml:space="preserve"> </w:t>
                  </w:r>
                  <w:r>
                    <w:rPr>
                      <w:color w:val="0067B1"/>
                      <w:w w:val="115"/>
                      <w:sz w:val="26"/>
                    </w:rPr>
                    <w:t>harmful</w:t>
                  </w:r>
                  <w:r>
                    <w:rPr>
                      <w:color w:val="0067B1"/>
                      <w:spacing w:val="-8"/>
                      <w:w w:val="115"/>
                      <w:sz w:val="26"/>
                    </w:rPr>
                    <w:t xml:space="preserve"> </w:t>
                  </w:r>
                  <w:r>
                    <w:rPr>
                      <w:color w:val="0067B1"/>
                      <w:w w:val="115"/>
                      <w:sz w:val="26"/>
                    </w:rPr>
                    <w:t>use</w:t>
                  </w:r>
                  <w:r>
                    <w:rPr>
                      <w:color w:val="0067B1"/>
                      <w:spacing w:val="-8"/>
                      <w:w w:val="115"/>
                      <w:sz w:val="26"/>
                    </w:rPr>
                    <w:t xml:space="preserve"> </w:t>
                  </w:r>
                  <w:r>
                    <w:rPr>
                      <w:color w:val="0067B1"/>
                      <w:w w:val="115"/>
                      <w:sz w:val="26"/>
                    </w:rPr>
                    <w:t>or</w:t>
                  </w:r>
                  <w:r>
                    <w:rPr>
                      <w:color w:val="0067B1"/>
                      <w:spacing w:val="-8"/>
                      <w:w w:val="115"/>
                      <w:sz w:val="26"/>
                    </w:rPr>
                    <w:t xml:space="preserve"> </w:t>
                  </w:r>
                  <w:r>
                    <w:rPr>
                      <w:color w:val="0067B1"/>
                      <w:w w:val="115"/>
                      <w:sz w:val="26"/>
                    </w:rPr>
                    <w:t>abuse.</w:t>
                  </w:r>
                </w:p>
              </w:txbxContent>
            </v:textbox>
            <w10:anchorlock/>
          </v:shape>
        </w:pict>
      </w:r>
    </w:p>
    <w:p w14:paraId="72077D5F" w14:textId="77777777" w:rsidR="000F75DB" w:rsidRDefault="000F75DB">
      <w:pPr>
        <w:pStyle w:val="BodyText"/>
        <w:spacing w:before="2"/>
        <w:rPr>
          <w:sz w:val="6"/>
        </w:rPr>
      </w:pPr>
    </w:p>
    <w:p w14:paraId="24618F8A" w14:textId="77777777" w:rsidR="000F75DB" w:rsidRDefault="000F75DB">
      <w:pPr>
        <w:rPr>
          <w:sz w:val="6"/>
        </w:rPr>
        <w:sectPr w:rsidR="000F75DB">
          <w:pgSz w:w="12240" w:h="15840"/>
          <w:pgMar w:top="980" w:right="1280" w:bottom="780" w:left="980" w:header="683" w:footer="583" w:gutter="0"/>
          <w:cols w:space="720"/>
        </w:sectPr>
      </w:pPr>
    </w:p>
    <w:p w14:paraId="4DCC5582" w14:textId="77777777" w:rsidR="000F75DB" w:rsidRDefault="000C1A9B">
      <w:pPr>
        <w:spacing w:before="55"/>
        <w:ind w:left="459"/>
        <w:rPr>
          <w:b/>
          <w:sz w:val="19"/>
        </w:rPr>
      </w:pPr>
      <w:r>
        <w:rPr>
          <w:b/>
          <w:color w:val="0067B1"/>
          <w:spacing w:val="-2"/>
          <w:w w:val="140"/>
          <w:sz w:val="28"/>
        </w:rPr>
        <w:t>K</w:t>
      </w:r>
      <w:r>
        <w:rPr>
          <w:b/>
          <w:color w:val="0067B1"/>
          <w:spacing w:val="-2"/>
          <w:w w:val="140"/>
          <w:sz w:val="19"/>
        </w:rPr>
        <w:t>nowledge</w:t>
      </w:r>
    </w:p>
    <w:p w14:paraId="32F934CB" w14:textId="77777777" w:rsidR="000F75DB" w:rsidRDefault="000C1A9B">
      <w:pPr>
        <w:pStyle w:val="ListParagraph"/>
        <w:numPr>
          <w:ilvl w:val="1"/>
          <w:numId w:val="18"/>
        </w:numPr>
        <w:tabs>
          <w:tab w:val="left" w:pos="819"/>
          <w:tab w:val="left" w:pos="820"/>
        </w:tabs>
        <w:spacing w:before="33" w:line="249" w:lineRule="auto"/>
        <w:ind w:right="341"/>
      </w:pPr>
      <w:r>
        <w:rPr>
          <w:color w:val="0067B1"/>
          <w:w w:val="115"/>
        </w:rPr>
        <w:t>The</w:t>
      </w:r>
      <w:r>
        <w:rPr>
          <w:color w:val="0067B1"/>
          <w:spacing w:val="-16"/>
          <w:w w:val="115"/>
        </w:rPr>
        <w:t xml:space="preserve"> </w:t>
      </w:r>
      <w:r>
        <w:rPr>
          <w:color w:val="0067B1"/>
          <w:w w:val="115"/>
        </w:rPr>
        <w:t>progression</w:t>
      </w:r>
      <w:r>
        <w:rPr>
          <w:color w:val="0067B1"/>
          <w:spacing w:val="-16"/>
          <w:w w:val="115"/>
        </w:rPr>
        <w:t xml:space="preserve"> </w:t>
      </w:r>
      <w:r>
        <w:rPr>
          <w:color w:val="0067B1"/>
          <w:w w:val="115"/>
        </w:rPr>
        <w:t>and</w:t>
      </w:r>
      <w:r>
        <w:rPr>
          <w:color w:val="0067B1"/>
          <w:spacing w:val="-16"/>
          <w:w w:val="115"/>
        </w:rPr>
        <w:t xml:space="preserve"> </w:t>
      </w:r>
      <w:r>
        <w:rPr>
          <w:color w:val="0067B1"/>
          <w:w w:val="115"/>
        </w:rPr>
        <w:t>characteristics</w:t>
      </w:r>
      <w:r>
        <w:rPr>
          <w:color w:val="0067B1"/>
          <w:spacing w:val="-16"/>
          <w:w w:val="115"/>
        </w:rPr>
        <w:t xml:space="preserve"> </w:t>
      </w:r>
      <w:r>
        <w:rPr>
          <w:color w:val="0067B1"/>
          <w:w w:val="115"/>
        </w:rPr>
        <w:t>of substance use disorders.</w:t>
      </w:r>
    </w:p>
    <w:p w14:paraId="1D6B1E0C" w14:textId="77777777" w:rsidR="000F75DB" w:rsidRDefault="000C1A9B">
      <w:pPr>
        <w:pStyle w:val="ListParagraph"/>
        <w:numPr>
          <w:ilvl w:val="1"/>
          <w:numId w:val="18"/>
        </w:numPr>
        <w:tabs>
          <w:tab w:val="left" w:pos="820"/>
        </w:tabs>
        <w:spacing w:line="252" w:lineRule="auto"/>
        <w:jc w:val="both"/>
      </w:pPr>
      <w:r>
        <w:rPr>
          <w:color w:val="0067B1"/>
          <w:spacing w:val="-2"/>
          <w:w w:val="115"/>
        </w:rPr>
        <w:t>The</w:t>
      </w:r>
      <w:r>
        <w:rPr>
          <w:color w:val="0067B1"/>
          <w:spacing w:val="-11"/>
          <w:w w:val="115"/>
        </w:rPr>
        <w:t xml:space="preserve"> </w:t>
      </w:r>
      <w:r>
        <w:rPr>
          <w:color w:val="0067B1"/>
          <w:spacing w:val="-2"/>
          <w:w w:val="115"/>
        </w:rPr>
        <w:t>effects</w:t>
      </w:r>
      <w:r>
        <w:rPr>
          <w:color w:val="0067B1"/>
          <w:spacing w:val="-11"/>
          <w:w w:val="115"/>
        </w:rPr>
        <w:t xml:space="preserve"> </w:t>
      </w:r>
      <w:r>
        <w:rPr>
          <w:color w:val="0067B1"/>
          <w:spacing w:val="-2"/>
          <w:w w:val="115"/>
        </w:rPr>
        <w:t>of</w:t>
      </w:r>
      <w:r>
        <w:rPr>
          <w:color w:val="0067B1"/>
          <w:spacing w:val="-11"/>
          <w:w w:val="115"/>
        </w:rPr>
        <w:t xml:space="preserve"> </w:t>
      </w:r>
      <w:r>
        <w:rPr>
          <w:color w:val="0067B1"/>
          <w:spacing w:val="-2"/>
          <w:w w:val="115"/>
        </w:rPr>
        <w:t>psychoactive</w:t>
      </w:r>
      <w:r>
        <w:rPr>
          <w:color w:val="0067B1"/>
          <w:spacing w:val="-11"/>
          <w:w w:val="115"/>
        </w:rPr>
        <w:t xml:space="preserve"> </w:t>
      </w:r>
      <w:r>
        <w:rPr>
          <w:color w:val="0067B1"/>
          <w:spacing w:val="-2"/>
          <w:w w:val="115"/>
        </w:rPr>
        <w:t>substances</w:t>
      </w:r>
      <w:r>
        <w:rPr>
          <w:color w:val="0067B1"/>
          <w:spacing w:val="-11"/>
          <w:w w:val="115"/>
        </w:rPr>
        <w:t xml:space="preserve"> </w:t>
      </w:r>
      <w:r>
        <w:rPr>
          <w:color w:val="0067B1"/>
          <w:spacing w:val="-2"/>
          <w:w w:val="115"/>
        </w:rPr>
        <w:t xml:space="preserve">on </w:t>
      </w:r>
      <w:r>
        <w:rPr>
          <w:color w:val="0067B1"/>
          <w:w w:val="115"/>
        </w:rPr>
        <w:t>behavior,</w:t>
      </w:r>
      <w:r>
        <w:rPr>
          <w:color w:val="0067B1"/>
          <w:spacing w:val="-11"/>
          <w:w w:val="115"/>
        </w:rPr>
        <w:t xml:space="preserve"> </w:t>
      </w:r>
      <w:r>
        <w:rPr>
          <w:color w:val="0067B1"/>
          <w:w w:val="115"/>
        </w:rPr>
        <w:t>thinking,</w:t>
      </w:r>
      <w:r>
        <w:rPr>
          <w:color w:val="0067B1"/>
          <w:spacing w:val="-12"/>
          <w:w w:val="115"/>
        </w:rPr>
        <w:t xml:space="preserve"> </w:t>
      </w:r>
      <w:r>
        <w:rPr>
          <w:color w:val="0067B1"/>
          <w:w w:val="115"/>
        </w:rPr>
        <w:t>feelings,</w:t>
      </w:r>
      <w:r>
        <w:rPr>
          <w:color w:val="0067B1"/>
          <w:spacing w:val="-11"/>
          <w:w w:val="115"/>
        </w:rPr>
        <w:t xml:space="preserve"> </w:t>
      </w:r>
      <w:r>
        <w:rPr>
          <w:color w:val="0067B1"/>
          <w:w w:val="115"/>
        </w:rPr>
        <w:t>health</w:t>
      </w:r>
      <w:r>
        <w:rPr>
          <w:color w:val="0067B1"/>
          <w:spacing w:val="-11"/>
          <w:w w:val="115"/>
        </w:rPr>
        <w:t xml:space="preserve"> </w:t>
      </w:r>
      <w:r>
        <w:rPr>
          <w:color w:val="0067B1"/>
          <w:w w:val="115"/>
        </w:rPr>
        <w:t>status, and relationships.</w:t>
      </w:r>
    </w:p>
    <w:p w14:paraId="316C8515" w14:textId="77777777" w:rsidR="000F75DB" w:rsidRDefault="000C1A9B">
      <w:pPr>
        <w:pStyle w:val="ListParagraph"/>
        <w:numPr>
          <w:ilvl w:val="1"/>
          <w:numId w:val="18"/>
        </w:numPr>
        <w:tabs>
          <w:tab w:val="left" w:pos="820"/>
        </w:tabs>
        <w:spacing w:before="37" w:line="249" w:lineRule="auto"/>
        <w:ind w:right="71"/>
        <w:jc w:val="both"/>
      </w:pPr>
      <w:r>
        <w:rPr>
          <w:color w:val="0067B1"/>
          <w:w w:val="115"/>
        </w:rPr>
        <w:t>Denial</w:t>
      </w:r>
      <w:r>
        <w:rPr>
          <w:color w:val="0067B1"/>
          <w:spacing w:val="-11"/>
          <w:w w:val="115"/>
        </w:rPr>
        <w:t xml:space="preserve"> </w:t>
      </w:r>
      <w:r>
        <w:rPr>
          <w:color w:val="0067B1"/>
          <w:w w:val="115"/>
        </w:rPr>
        <w:t>and</w:t>
      </w:r>
      <w:r>
        <w:rPr>
          <w:color w:val="0067B1"/>
          <w:spacing w:val="-11"/>
          <w:w w:val="115"/>
        </w:rPr>
        <w:t xml:space="preserve"> </w:t>
      </w:r>
      <w:r>
        <w:rPr>
          <w:color w:val="0067B1"/>
          <w:w w:val="115"/>
        </w:rPr>
        <w:t>other</w:t>
      </w:r>
      <w:r>
        <w:rPr>
          <w:color w:val="0067B1"/>
          <w:spacing w:val="-11"/>
          <w:w w:val="115"/>
        </w:rPr>
        <w:t xml:space="preserve"> </w:t>
      </w:r>
      <w:r>
        <w:rPr>
          <w:color w:val="0067B1"/>
          <w:w w:val="115"/>
        </w:rPr>
        <w:t>defense</w:t>
      </w:r>
      <w:r>
        <w:rPr>
          <w:color w:val="0067B1"/>
          <w:spacing w:val="-11"/>
          <w:w w:val="115"/>
        </w:rPr>
        <w:t xml:space="preserve"> </w:t>
      </w:r>
      <w:r>
        <w:rPr>
          <w:color w:val="0067B1"/>
          <w:w w:val="115"/>
        </w:rPr>
        <w:t>mechanisms</w:t>
      </w:r>
      <w:r>
        <w:rPr>
          <w:color w:val="0067B1"/>
          <w:spacing w:val="-11"/>
          <w:w w:val="115"/>
        </w:rPr>
        <w:t xml:space="preserve"> </w:t>
      </w:r>
      <w:r>
        <w:rPr>
          <w:color w:val="0067B1"/>
          <w:w w:val="115"/>
        </w:rPr>
        <w:t>in client resistance.</w:t>
      </w:r>
    </w:p>
    <w:p w14:paraId="2B3A3E7D" w14:textId="77777777" w:rsidR="000F75DB" w:rsidRDefault="000C1A9B">
      <w:pPr>
        <w:spacing w:before="55"/>
        <w:ind w:left="362"/>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747BFC4D" w14:textId="77777777" w:rsidR="000F75DB" w:rsidRDefault="000C1A9B">
      <w:pPr>
        <w:pStyle w:val="ListParagraph"/>
        <w:numPr>
          <w:ilvl w:val="0"/>
          <w:numId w:val="15"/>
        </w:numPr>
        <w:tabs>
          <w:tab w:val="left" w:pos="722"/>
          <w:tab w:val="left" w:pos="723"/>
        </w:tabs>
        <w:spacing w:before="33"/>
        <w:ind w:hanging="361"/>
      </w:pPr>
      <w:r>
        <w:pict w14:anchorId="3199335D">
          <v:line id="_x0000_s2604" style="position:absolute;left:0;text-align:left;z-index:15769088;mso-position-horizontal-relative:page" from="300.45pt,-13.45pt" to="300.45pt,210.8pt" strokecolor="#0067b1" strokeweight="1pt">
            <w10:wrap anchorx="page"/>
          </v:line>
        </w:pict>
      </w:r>
      <w:r>
        <w:rPr>
          <w:color w:val="0067B1"/>
          <w:spacing w:val="-2"/>
          <w:w w:val="115"/>
        </w:rPr>
        <w:t>Establishing</w:t>
      </w:r>
      <w:r>
        <w:rPr>
          <w:color w:val="0067B1"/>
          <w:spacing w:val="-1"/>
          <w:w w:val="115"/>
        </w:rPr>
        <w:t xml:space="preserve"> </w:t>
      </w:r>
      <w:r>
        <w:rPr>
          <w:color w:val="0067B1"/>
          <w:spacing w:val="-2"/>
          <w:w w:val="115"/>
        </w:rPr>
        <w:t>a</w:t>
      </w:r>
      <w:r>
        <w:rPr>
          <w:color w:val="0067B1"/>
          <w:spacing w:val="-1"/>
          <w:w w:val="115"/>
        </w:rPr>
        <w:t xml:space="preserve"> </w:t>
      </w:r>
      <w:r>
        <w:rPr>
          <w:color w:val="0067B1"/>
          <w:spacing w:val="-2"/>
          <w:w w:val="115"/>
        </w:rPr>
        <w:t>therapeutic relationship.</w:t>
      </w:r>
    </w:p>
    <w:p w14:paraId="538B0D55" w14:textId="77777777" w:rsidR="000F75DB" w:rsidRDefault="000C1A9B">
      <w:pPr>
        <w:pStyle w:val="ListParagraph"/>
        <w:numPr>
          <w:ilvl w:val="0"/>
          <w:numId w:val="15"/>
        </w:numPr>
        <w:tabs>
          <w:tab w:val="left" w:pos="722"/>
          <w:tab w:val="left" w:pos="723"/>
        </w:tabs>
        <w:spacing w:before="52" w:line="249" w:lineRule="auto"/>
        <w:ind w:right="457"/>
      </w:pPr>
      <w:r>
        <w:rPr>
          <w:color w:val="0067B1"/>
          <w:w w:val="110"/>
        </w:rPr>
        <w:t xml:space="preserve">Demonstrating effective communication </w:t>
      </w:r>
      <w:r>
        <w:rPr>
          <w:color w:val="0067B1"/>
          <w:w w:val="115"/>
        </w:rPr>
        <w:t>and interviewing skills.</w:t>
      </w:r>
    </w:p>
    <w:p w14:paraId="188B5D5C" w14:textId="77777777" w:rsidR="000F75DB" w:rsidRDefault="000C1A9B">
      <w:pPr>
        <w:pStyle w:val="ListParagraph"/>
        <w:numPr>
          <w:ilvl w:val="0"/>
          <w:numId w:val="15"/>
        </w:numPr>
        <w:tabs>
          <w:tab w:val="left" w:pos="722"/>
          <w:tab w:val="left" w:pos="723"/>
        </w:tabs>
        <w:spacing w:line="252" w:lineRule="auto"/>
        <w:ind w:right="430"/>
      </w:pPr>
      <w:r>
        <w:rPr>
          <w:color w:val="0067B1"/>
          <w:w w:val="115"/>
        </w:rPr>
        <w:t>Determining and confirming with the client</w:t>
      </w:r>
      <w:r>
        <w:rPr>
          <w:color w:val="0067B1"/>
          <w:spacing w:val="-12"/>
          <w:w w:val="115"/>
        </w:rPr>
        <w:t xml:space="preserve"> </w:t>
      </w:r>
      <w:r>
        <w:rPr>
          <w:color w:val="0067B1"/>
          <w:w w:val="115"/>
        </w:rPr>
        <w:t>the</w:t>
      </w:r>
      <w:r>
        <w:rPr>
          <w:color w:val="0067B1"/>
          <w:spacing w:val="-13"/>
          <w:w w:val="115"/>
        </w:rPr>
        <w:t xml:space="preserve"> </w:t>
      </w:r>
      <w:r>
        <w:rPr>
          <w:color w:val="0067B1"/>
          <w:w w:val="115"/>
        </w:rPr>
        <w:t>effects</w:t>
      </w:r>
      <w:r>
        <w:rPr>
          <w:color w:val="0067B1"/>
          <w:spacing w:val="-12"/>
          <w:w w:val="115"/>
        </w:rPr>
        <w:t xml:space="preserve"> </w:t>
      </w:r>
      <w:r>
        <w:rPr>
          <w:color w:val="0067B1"/>
          <w:w w:val="115"/>
        </w:rPr>
        <w:t>of</w:t>
      </w:r>
      <w:r>
        <w:rPr>
          <w:color w:val="0067B1"/>
          <w:spacing w:val="-12"/>
          <w:w w:val="115"/>
        </w:rPr>
        <w:t xml:space="preserve"> </w:t>
      </w:r>
      <w:r>
        <w:rPr>
          <w:color w:val="0067B1"/>
          <w:w w:val="115"/>
        </w:rPr>
        <w:t>substance</w:t>
      </w:r>
      <w:r>
        <w:rPr>
          <w:color w:val="0067B1"/>
          <w:spacing w:val="-12"/>
          <w:w w:val="115"/>
        </w:rPr>
        <w:t xml:space="preserve"> </w:t>
      </w:r>
      <w:r>
        <w:rPr>
          <w:color w:val="0067B1"/>
          <w:w w:val="115"/>
        </w:rPr>
        <w:t>use</w:t>
      </w:r>
      <w:r>
        <w:rPr>
          <w:color w:val="0067B1"/>
          <w:spacing w:val="-13"/>
          <w:w w:val="115"/>
        </w:rPr>
        <w:t xml:space="preserve"> </w:t>
      </w:r>
      <w:r>
        <w:rPr>
          <w:color w:val="0067B1"/>
          <w:w w:val="115"/>
        </w:rPr>
        <w:t>on</w:t>
      </w:r>
      <w:r>
        <w:rPr>
          <w:color w:val="0067B1"/>
          <w:spacing w:val="-12"/>
          <w:w w:val="115"/>
        </w:rPr>
        <w:t xml:space="preserve"> </w:t>
      </w:r>
      <w:r>
        <w:rPr>
          <w:color w:val="0067B1"/>
          <w:w w:val="115"/>
        </w:rPr>
        <w:t xml:space="preserve">life </w:t>
      </w:r>
      <w:r>
        <w:rPr>
          <w:color w:val="0067B1"/>
          <w:spacing w:val="-2"/>
          <w:w w:val="115"/>
        </w:rPr>
        <w:t>problems.</w:t>
      </w:r>
    </w:p>
    <w:p w14:paraId="35893FFB" w14:textId="77777777" w:rsidR="000F75DB" w:rsidRDefault="000C1A9B">
      <w:pPr>
        <w:pStyle w:val="ListParagraph"/>
        <w:numPr>
          <w:ilvl w:val="0"/>
          <w:numId w:val="15"/>
        </w:numPr>
        <w:tabs>
          <w:tab w:val="left" w:pos="722"/>
          <w:tab w:val="left" w:pos="723"/>
        </w:tabs>
        <w:spacing w:before="37" w:line="249" w:lineRule="auto"/>
        <w:ind w:right="820"/>
      </w:pPr>
      <w:r>
        <w:rPr>
          <w:color w:val="0067B1"/>
          <w:w w:val="115"/>
        </w:rPr>
        <w:t>Assessing</w:t>
      </w:r>
      <w:r>
        <w:rPr>
          <w:color w:val="0067B1"/>
          <w:spacing w:val="-15"/>
          <w:w w:val="115"/>
        </w:rPr>
        <w:t xml:space="preserve"> </w:t>
      </w:r>
      <w:r>
        <w:rPr>
          <w:color w:val="0067B1"/>
          <w:w w:val="115"/>
        </w:rPr>
        <w:t>client</w:t>
      </w:r>
      <w:r>
        <w:rPr>
          <w:color w:val="0067B1"/>
          <w:spacing w:val="-14"/>
          <w:w w:val="115"/>
        </w:rPr>
        <w:t xml:space="preserve"> </w:t>
      </w:r>
      <w:r>
        <w:rPr>
          <w:color w:val="0067B1"/>
          <w:w w:val="115"/>
        </w:rPr>
        <w:t>readiness</w:t>
      </w:r>
      <w:r>
        <w:rPr>
          <w:color w:val="0067B1"/>
          <w:spacing w:val="-15"/>
          <w:w w:val="115"/>
        </w:rPr>
        <w:t xml:space="preserve"> </w:t>
      </w:r>
      <w:r>
        <w:rPr>
          <w:color w:val="0067B1"/>
          <w:w w:val="115"/>
        </w:rPr>
        <w:t>to</w:t>
      </w:r>
      <w:r>
        <w:rPr>
          <w:color w:val="0067B1"/>
          <w:spacing w:val="-15"/>
          <w:w w:val="115"/>
        </w:rPr>
        <w:t xml:space="preserve"> </w:t>
      </w:r>
      <w:r>
        <w:rPr>
          <w:color w:val="0067B1"/>
          <w:w w:val="115"/>
        </w:rPr>
        <w:t>address substance use issues.</w:t>
      </w:r>
    </w:p>
    <w:p w14:paraId="6D684471" w14:textId="77777777" w:rsidR="000F75DB" w:rsidRDefault="000C1A9B">
      <w:pPr>
        <w:pStyle w:val="ListParagraph"/>
        <w:numPr>
          <w:ilvl w:val="0"/>
          <w:numId w:val="15"/>
        </w:numPr>
        <w:tabs>
          <w:tab w:val="left" w:pos="722"/>
          <w:tab w:val="left" w:pos="723"/>
        </w:tabs>
        <w:spacing w:before="43" w:line="249" w:lineRule="auto"/>
        <w:ind w:right="341"/>
      </w:pPr>
      <w:r>
        <w:rPr>
          <w:color w:val="0067B1"/>
          <w:w w:val="115"/>
        </w:rPr>
        <w:t>Interpreting</w:t>
      </w:r>
      <w:r>
        <w:rPr>
          <w:color w:val="0067B1"/>
          <w:spacing w:val="-7"/>
          <w:w w:val="115"/>
        </w:rPr>
        <w:t xml:space="preserve"> </w:t>
      </w:r>
      <w:r>
        <w:rPr>
          <w:color w:val="0067B1"/>
          <w:w w:val="115"/>
        </w:rPr>
        <w:t>the</w:t>
      </w:r>
      <w:r>
        <w:rPr>
          <w:color w:val="0067B1"/>
          <w:spacing w:val="-8"/>
          <w:w w:val="115"/>
        </w:rPr>
        <w:t xml:space="preserve"> </w:t>
      </w:r>
      <w:r>
        <w:rPr>
          <w:color w:val="0067B1"/>
          <w:w w:val="115"/>
        </w:rPr>
        <w:t>client’s</w:t>
      </w:r>
      <w:r>
        <w:rPr>
          <w:color w:val="0067B1"/>
          <w:spacing w:val="-7"/>
          <w:w w:val="115"/>
        </w:rPr>
        <w:t xml:space="preserve"> </w:t>
      </w:r>
      <w:r>
        <w:rPr>
          <w:color w:val="0067B1"/>
          <w:w w:val="115"/>
        </w:rPr>
        <w:t>perception</w:t>
      </w:r>
      <w:r>
        <w:rPr>
          <w:color w:val="0067B1"/>
          <w:spacing w:val="-8"/>
          <w:w w:val="115"/>
        </w:rPr>
        <w:t xml:space="preserve"> </w:t>
      </w:r>
      <w:r>
        <w:rPr>
          <w:color w:val="0067B1"/>
          <w:w w:val="115"/>
        </w:rPr>
        <w:t>of</w:t>
      </w:r>
      <w:r>
        <w:rPr>
          <w:color w:val="0067B1"/>
          <w:spacing w:val="-7"/>
          <w:w w:val="115"/>
        </w:rPr>
        <w:t xml:space="preserve"> </w:t>
      </w:r>
      <w:r>
        <w:rPr>
          <w:color w:val="0067B1"/>
          <w:w w:val="115"/>
        </w:rPr>
        <w:t>his or her experiences.</w:t>
      </w:r>
    </w:p>
    <w:p w14:paraId="54168F19" w14:textId="77777777" w:rsidR="000F75DB" w:rsidRDefault="000F75DB">
      <w:pPr>
        <w:pStyle w:val="BodyText"/>
        <w:spacing w:before="1"/>
        <w:rPr>
          <w:sz w:val="27"/>
        </w:rPr>
      </w:pPr>
    </w:p>
    <w:p w14:paraId="007C893A" w14:textId="77777777" w:rsidR="000F75DB" w:rsidRDefault="000C1A9B">
      <w:pPr>
        <w:ind w:left="362"/>
        <w:rPr>
          <w:b/>
          <w:sz w:val="19"/>
        </w:rPr>
      </w:pPr>
      <w:r>
        <w:rPr>
          <w:b/>
          <w:color w:val="0067B1"/>
          <w:spacing w:val="-2"/>
          <w:w w:val="150"/>
          <w:sz w:val="28"/>
        </w:rPr>
        <w:t>A</w:t>
      </w:r>
      <w:r>
        <w:rPr>
          <w:b/>
          <w:color w:val="0067B1"/>
          <w:spacing w:val="-2"/>
          <w:w w:val="150"/>
          <w:sz w:val="19"/>
        </w:rPr>
        <w:t>ttitudes</w:t>
      </w:r>
    </w:p>
    <w:p w14:paraId="44A93310" w14:textId="77777777" w:rsidR="000F75DB" w:rsidRDefault="000C1A9B">
      <w:pPr>
        <w:pStyle w:val="ListParagraph"/>
        <w:numPr>
          <w:ilvl w:val="0"/>
          <w:numId w:val="15"/>
        </w:numPr>
        <w:tabs>
          <w:tab w:val="left" w:pos="722"/>
          <w:tab w:val="left" w:pos="723"/>
        </w:tabs>
        <w:spacing w:before="32" w:line="249" w:lineRule="auto"/>
        <w:ind w:right="435"/>
      </w:pPr>
      <w:r>
        <w:rPr>
          <w:color w:val="0067B1"/>
          <w:w w:val="115"/>
        </w:rPr>
        <w:t>Respect</w:t>
      </w:r>
      <w:r>
        <w:rPr>
          <w:color w:val="0067B1"/>
          <w:spacing w:val="-15"/>
          <w:w w:val="115"/>
        </w:rPr>
        <w:t xml:space="preserve"> </w:t>
      </w:r>
      <w:r>
        <w:rPr>
          <w:color w:val="0067B1"/>
          <w:w w:val="115"/>
        </w:rPr>
        <w:t>for</w:t>
      </w:r>
      <w:r>
        <w:rPr>
          <w:color w:val="0067B1"/>
          <w:spacing w:val="-14"/>
          <w:w w:val="115"/>
        </w:rPr>
        <w:t xml:space="preserve"> </w:t>
      </w:r>
      <w:r>
        <w:rPr>
          <w:color w:val="0067B1"/>
          <w:w w:val="115"/>
        </w:rPr>
        <w:t>the</w:t>
      </w:r>
      <w:r>
        <w:rPr>
          <w:color w:val="0067B1"/>
          <w:spacing w:val="-15"/>
          <w:w w:val="115"/>
        </w:rPr>
        <w:t xml:space="preserve"> </w:t>
      </w:r>
      <w:r>
        <w:rPr>
          <w:color w:val="0067B1"/>
          <w:w w:val="115"/>
        </w:rPr>
        <w:t>client’s</w:t>
      </w:r>
      <w:r>
        <w:rPr>
          <w:color w:val="0067B1"/>
          <w:spacing w:val="-14"/>
          <w:w w:val="115"/>
        </w:rPr>
        <w:t xml:space="preserve"> </w:t>
      </w:r>
      <w:r>
        <w:rPr>
          <w:color w:val="0067B1"/>
          <w:w w:val="115"/>
        </w:rPr>
        <w:t>perception</w:t>
      </w:r>
      <w:r>
        <w:rPr>
          <w:color w:val="0067B1"/>
          <w:spacing w:val="-15"/>
          <w:w w:val="115"/>
        </w:rPr>
        <w:t xml:space="preserve"> </w:t>
      </w:r>
      <w:r>
        <w:rPr>
          <w:color w:val="0067B1"/>
          <w:w w:val="115"/>
        </w:rPr>
        <w:t>of</w:t>
      </w:r>
      <w:r>
        <w:rPr>
          <w:color w:val="0067B1"/>
          <w:spacing w:val="-14"/>
          <w:w w:val="115"/>
        </w:rPr>
        <w:t xml:space="preserve"> </w:t>
      </w:r>
      <w:r>
        <w:rPr>
          <w:color w:val="0067B1"/>
          <w:w w:val="115"/>
        </w:rPr>
        <w:t>his or her experiences.</w:t>
      </w:r>
    </w:p>
    <w:p w14:paraId="2A18C11C" w14:textId="77777777" w:rsidR="000F75DB" w:rsidRDefault="000F75DB">
      <w:pPr>
        <w:spacing w:line="249" w:lineRule="auto"/>
        <w:sectPr w:rsidR="000F75DB">
          <w:type w:val="continuous"/>
          <w:pgSz w:w="12240" w:h="15840"/>
          <w:pgMar w:top="980" w:right="1280" w:bottom="0" w:left="980" w:header="683" w:footer="583" w:gutter="0"/>
          <w:cols w:num="2" w:space="720" w:equalWidth="0">
            <w:col w:w="4858" w:space="40"/>
            <w:col w:w="5082"/>
          </w:cols>
        </w:sectPr>
      </w:pPr>
    </w:p>
    <w:p w14:paraId="12B51B61" w14:textId="77777777" w:rsidR="000F75DB" w:rsidRDefault="000F75DB">
      <w:pPr>
        <w:pStyle w:val="BodyText"/>
        <w:rPr>
          <w:sz w:val="20"/>
        </w:rPr>
      </w:pPr>
    </w:p>
    <w:p w14:paraId="48E8014C" w14:textId="77777777" w:rsidR="000F75DB" w:rsidRDefault="000F75DB">
      <w:pPr>
        <w:pStyle w:val="BodyText"/>
        <w:spacing w:before="2"/>
        <w:rPr>
          <w:sz w:val="15"/>
        </w:rPr>
      </w:pPr>
    </w:p>
    <w:p w14:paraId="0786AF22" w14:textId="77777777" w:rsidR="000F75DB" w:rsidRDefault="000C1A9B">
      <w:pPr>
        <w:pStyle w:val="BodyText"/>
        <w:ind w:left="460"/>
        <w:rPr>
          <w:sz w:val="20"/>
        </w:rPr>
      </w:pPr>
      <w:r>
        <w:rPr>
          <w:sz w:val="20"/>
        </w:rPr>
      </w:r>
      <w:r>
        <w:rPr>
          <w:sz w:val="20"/>
        </w:rPr>
        <w:pict w14:anchorId="0743F4B0">
          <v:shape id="docshape118" o:spid="_x0000_s2603"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451BB37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28:</w:t>
                  </w:r>
                </w:p>
                <w:p w14:paraId="52C185FF" w14:textId="77777777" w:rsidR="000F75DB" w:rsidRDefault="000C1A9B">
                  <w:pPr>
                    <w:spacing w:line="247" w:lineRule="auto"/>
                    <w:ind w:left="240" w:right="686"/>
                    <w:rPr>
                      <w:color w:val="000000"/>
                      <w:sz w:val="26"/>
                    </w:rPr>
                  </w:pPr>
                  <w:r>
                    <w:rPr>
                      <w:color w:val="0067B1"/>
                      <w:w w:val="115"/>
                      <w:sz w:val="26"/>
                    </w:rPr>
                    <w:t>Determine</w:t>
                  </w:r>
                  <w:r>
                    <w:rPr>
                      <w:color w:val="0067B1"/>
                      <w:spacing w:val="-4"/>
                      <w:w w:val="115"/>
                      <w:sz w:val="26"/>
                    </w:rPr>
                    <w:t xml:space="preserve"> </w:t>
                  </w:r>
                  <w:r>
                    <w:rPr>
                      <w:color w:val="0067B1"/>
                      <w:w w:val="115"/>
                      <w:sz w:val="26"/>
                    </w:rPr>
                    <w:t>the</w:t>
                  </w:r>
                  <w:r>
                    <w:rPr>
                      <w:color w:val="0067B1"/>
                      <w:spacing w:val="-4"/>
                      <w:w w:val="115"/>
                      <w:sz w:val="26"/>
                    </w:rPr>
                    <w:t xml:space="preserve"> </w:t>
                  </w:r>
                  <w:r>
                    <w:rPr>
                      <w:color w:val="0067B1"/>
                      <w:w w:val="115"/>
                      <w:sz w:val="26"/>
                    </w:rPr>
                    <w:t>client’s</w:t>
                  </w:r>
                  <w:r>
                    <w:rPr>
                      <w:color w:val="0067B1"/>
                      <w:spacing w:val="-4"/>
                      <w:w w:val="115"/>
                      <w:sz w:val="26"/>
                    </w:rPr>
                    <w:t xml:space="preserve"> </w:t>
                  </w:r>
                  <w:r>
                    <w:rPr>
                      <w:color w:val="0067B1"/>
                      <w:w w:val="115"/>
                      <w:sz w:val="26"/>
                    </w:rPr>
                    <w:t>readiness</w:t>
                  </w:r>
                  <w:r>
                    <w:rPr>
                      <w:color w:val="0067B1"/>
                      <w:spacing w:val="-4"/>
                      <w:w w:val="115"/>
                      <w:sz w:val="26"/>
                    </w:rPr>
                    <w:t xml:space="preserve"> </w:t>
                  </w:r>
                  <w:r>
                    <w:rPr>
                      <w:color w:val="0067B1"/>
                      <w:w w:val="115"/>
                      <w:sz w:val="26"/>
                    </w:rPr>
                    <w:t>for</w:t>
                  </w:r>
                  <w:r>
                    <w:rPr>
                      <w:color w:val="0067B1"/>
                      <w:spacing w:val="-3"/>
                      <w:w w:val="115"/>
                      <w:sz w:val="26"/>
                    </w:rPr>
                    <w:t xml:space="preserve"> </w:t>
                  </w:r>
                  <w:r>
                    <w:rPr>
                      <w:color w:val="0067B1"/>
                      <w:w w:val="115"/>
                      <w:sz w:val="26"/>
                    </w:rPr>
                    <w:t>treatment</w:t>
                  </w:r>
                  <w:r>
                    <w:rPr>
                      <w:color w:val="0067B1"/>
                      <w:spacing w:val="-4"/>
                      <w:w w:val="115"/>
                      <w:sz w:val="26"/>
                    </w:rPr>
                    <w:t xml:space="preserve"> </w:t>
                  </w:r>
                  <w:r>
                    <w:rPr>
                      <w:color w:val="0067B1"/>
                      <w:w w:val="115"/>
                      <w:sz w:val="26"/>
                    </w:rPr>
                    <w:t>and</w:t>
                  </w:r>
                  <w:r>
                    <w:rPr>
                      <w:color w:val="0067B1"/>
                      <w:spacing w:val="-4"/>
                      <w:w w:val="115"/>
                      <w:sz w:val="26"/>
                    </w:rPr>
                    <w:t xml:space="preserve"> </w:t>
                  </w:r>
                  <w:r>
                    <w:rPr>
                      <w:color w:val="0067B1"/>
                      <w:w w:val="115"/>
                      <w:sz w:val="26"/>
                    </w:rPr>
                    <w:t>change</w:t>
                  </w:r>
                  <w:r>
                    <w:rPr>
                      <w:color w:val="0067B1"/>
                      <w:spacing w:val="-4"/>
                      <w:w w:val="115"/>
                      <w:sz w:val="26"/>
                    </w:rPr>
                    <w:t xml:space="preserve"> </w:t>
                  </w:r>
                  <w:r>
                    <w:rPr>
                      <w:color w:val="0067B1"/>
                      <w:w w:val="115"/>
                      <w:sz w:val="26"/>
                    </w:rPr>
                    <w:t>as</w:t>
                  </w:r>
                  <w:r>
                    <w:rPr>
                      <w:color w:val="0067B1"/>
                      <w:spacing w:val="-4"/>
                      <w:w w:val="115"/>
                      <w:sz w:val="26"/>
                    </w:rPr>
                    <w:t xml:space="preserve"> </w:t>
                  </w:r>
                  <w:r>
                    <w:rPr>
                      <w:color w:val="0067B1"/>
                      <w:w w:val="115"/>
                      <w:sz w:val="26"/>
                    </w:rPr>
                    <w:t>well</w:t>
                  </w:r>
                  <w:r>
                    <w:rPr>
                      <w:color w:val="0067B1"/>
                      <w:spacing w:val="-3"/>
                      <w:w w:val="115"/>
                      <w:sz w:val="26"/>
                    </w:rPr>
                    <w:t xml:space="preserve"> </w:t>
                  </w:r>
                  <w:r>
                    <w:rPr>
                      <w:color w:val="0067B1"/>
                      <w:w w:val="115"/>
                      <w:sz w:val="26"/>
                    </w:rPr>
                    <w:t>as</w:t>
                  </w:r>
                  <w:r>
                    <w:rPr>
                      <w:color w:val="0067B1"/>
                      <w:spacing w:val="-4"/>
                      <w:w w:val="115"/>
                      <w:sz w:val="26"/>
                    </w:rPr>
                    <w:t xml:space="preserve"> </w:t>
                  </w:r>
                  <w:r>
                    <w:rPr>
                      <w:color w:val="0067B1"/>
                      <w:w w:val="115"/>
                      <w:sz w:val="26"/>
                    </w:rPr>
                    <w:t>the needs of others involved in the current situation.</w:t>
                  </w:r>
                </w:p>
              </w:txbxContent>
            </v:textbox>
            <w10:anchorlock/>
          </v:shape>
        </w:pict>
      </w:r>
    </w:p>
    <w:p w14:paraId="54F95BC1" w14:textId="77777777" w:rsidR="000F75DB" w:rsidRDefault="000F75DB">
      <w:pPr>
        <w:pStyle w:val="BodyText"/>
        <w:spacing w:before="2"/>
        <w:rPr>
          <w:sz w:val="6"/>
        </w:rPr>
      </w:pPr>
    </w:p>
    <w:p w14:paraId="7D41E1FD" w14:textId="77777777" w:rsidR="000F75DB" w:rsidRDefault="000F75DB">
      <w:pPr>
        <w:rPr>
          <w:sz w:val="6"/>
        </w:rPr>
        <w:sectPr w:rsidR="000F75DB">
          <w:type w:val="continuous"/>
          <w:pgSz w:w="12240" w:h="15840"/>
          <w:pgMar w:top="980" w:right="1280" w:bottom="0" w:left="980" w:header="683" w:footer="583" w:gutter="0"/>
          <w:cols w:space="720"/>
        </w:sectPr>
      </w:pPr>
    </w:p>
    <w:p w14:paraId="63878FCF" w14:textId="77777777" w:rsidR="000F75DB" w:rsidRDefault="000C1A9B">
      <w:pPr>
        <w:spacing w:before="51"/>
        <w:ind w:left="460"/>
        <w:rPr>
          <w:b/>
          <w:sz w:val="19"/>
        </w:rPr>
      </w:pPr>
      <w:r>
        <w:rPr>
          <w:b/>
          <w:color w:val="0067B1"/>
          <w:spacing w:val="-2"/>
          <w:w w:val="140"/>
          <w:sz w:val="28"/>
        </w:rPr>
        <w:t>K</w:t>
      </w:r>
      <w:r>
        <w:rPr>
          <w:b/>
          <w:color w:val="0067B1"/>
          <w:spacing w:val="-2"/>
          <w:w w:val="140"/>
          <w:sz w:val="19"/>
        </w:rPr>
        <w:t>nowledge</w:t>
      </w:r>
    </w:p>
    <w:p w14:paraId="62A4DD6D" w14:textId="77777777" w:rsidR="000F75DB" w:rsidRDefault="000C1A9B">
      <w:pPr>
        <w:pStyle w:val="ListParagraph"/>
        <w:numPr>
          <w:ilvl w:val="1"/>
          <w:numId w:val="15"/>
        </w:numPr>
        <w:tabs>
          <w:tab w:val="left" w:pos="819"/>
          <w:tab w:val="left" w:pos="820"/>
        </w:tabs>
        <w:spacing w:before="32" w:line="249" w:lineRule="auto"/>
        <w:ind w:right="641"/>
      </w:pPr>
      <w:r>
        <w:rPr>
          <w:color w:val="0067B1"/>
          <w:w w:val="115"/>
        </w:rPr>
        <w:t>Current</w:t>
      </w:r>
      <w:r>
        <w:rPr>
          <w:color w:val="0067B1"/>
          <w:spacing w:val="-16"/>
          <w:w w:val="115"/>
        </w:rPr>
        <w:t xml:space="preserve"> </w:t>
      </w:r>
      <w:r>
        <w:rPr>
          <w:color w:val="0067B1"/>
          <w:w w:val="115"/>
        </w:rPr>
        <w:t>validated</w:t>
      </w:r>
      <w:r>
        <w:rPr>
          <w:color w:val="0067B1"/>
          <w:spacing w:val="-16"/>
          <w:w w:val="115"/>
        </w:rPr>
        <w:t xml:space="preserve"> </w:t>
      </w:r>
      <w:r>
        <w:rPr>
          <w:color w:val="0067B1"/>
          <w:w w:val="115"/>
        </w:rPr>
        <w:t>instruments</w:t>
      </w:r>
      <w:r>
        <w:rPr>
          <w:color w:val="0067B1"/>
          <w:spacing w:val="-16"/>
          <w:w w:val="115"/>
        </w:rPr>
        <w:t xml:space="preserve"> </w:t>
      </w:r>
      <w:r>
        <w:rPr>
          <w:color w:val="0067B1"/>
          <w:w w:val="115"/>
        </w:rPr>
        <w:t>for assessing readiness to change.</w:t>
      </w:r>
    </w:p>
    <w:p w14:paraId="69CF87A5" w14:textId="77777777" w:rsidR="000F75DB" w:rsidRDefault="000C1A9B">
      <w:pPr>
        <w:pStyle w:val="ListParagraph"/>
        <w:numPr>
          <w:ilvl w:val="1"/>
          <w:numId w:val="15"/>
        </w:numPr>
        <w:tabs>
          <w:tab w:val="left" w:pos="819"/>
          <w:tab w:val="left" w:pos="820"/>
        </w:tabs>
        <w:spacing w:before="43"/>
      </w:pPr>
      <w:r>
        <w:rPr>
          <w:color w:val="0067B1"/>
          <w:w w:val="110"/>
        </w:rPr>
        <w:t>Treatment</w:t>
      </w:r>
      <w:r>
        <w:rPr>
          <w:color w:val="0067B1"/>
          <w:spacing w:val="-2"/>
          <w:w w:val="115"/>
        </w:rPr>
        <w:t xml:space="preserve"> options.</w:t>
      </w:r>
    </w:p>
    <w:p w14:paraId="5993B81B" w14:textId="77777777" w:rsidR="000F75DB" w:rsidRDefault="000C1A9B">
      <w:pPr>
        <w:pStyle w:val="ListParagraph"/>
        <w:numPr>
          <w:ilvl w:val="1"/>
          <w:numId w:val="15"/>
        </w:numPr>
        <w:tabs>
          <w:tab w:val="left" w:pos="819"/>
          <w:tab w:val="left" w:pos="820"/>
        </w:tabs>
        <w:spacing w:before="51"/>
      </w:pPr>
      <w:r>
        <w:rPr>
          <w:color w:val="0067B1"/>
          <w:w w:val="115"/>
        </w:rPr>
        <w:t>Stages</w:t>
      </w:r>
      <w:r>
        <w:rPr>
          <w:color w:val="0067B1"/>
          <w:spacing w:val="-16"/>
          <w:w w:val="115"/>
        </w:rPr>
        <w:t xml:space="preserve"> </w:t>
      </w:r>
      <w:r>
        <w:rPr>
          <w:color w:val="0067B1"/>
          <w:w w:val="115"/>
        </w:rPr>
        <w:t>of</w:t>
      </w:r>
      <w:r>
        <w:rPr>
          <w:color w:val="0067B1"/>
          <w:spacing w:val="-16"/>
          <w:w w:val="115"/>
        </w:rPr>
        <w:t xml:space="preserve"> </w:t>
      </w:r>
      <w:r>
        <w:rPr>
          <w:color w:val="0067B1"/>
          <w:spacing w:val="-2"/>
          <w:w w:val="115"/>
        </w:rPr>
        <w:t>readiness.</w:t>
      </w:r>
    </w:p>
    <w:p w14:paraId="130AC49E" w14:textId="77777777" w:rsidR="000F75DB" w:rsidRDefault="000C1A9B">
      <w:pPr>
        <w:pStyle w:val="ListParagraph"/>
        <w:numPr>
          <w:ilvl w:val="1"/>
          <w:numId w:val="15"/>
        </w:numPr>
        <w:tabs>
          <w:tab w:val="left" w:pos="819"/>
          <w:tab w:val="left" w:pos="820"/>
        </w:tabs>
        <w:spacing w:before="52"/>
      </w:pPr>
      <w:r>
        <w:rPr>
          <w:color w:val="0067B1"/>
          <w:w w:val="110"/>
        </w:rPr>
        <w:t>Stages</w:t>
      </w:r>
      <w:r>
        <w:rPr>
          <w:color w:val="0067B1"/>
          <w:w w:val="110"/>
        </w:rPr>
        <w:t>-of-change</w:t>
      </w:r>
      <w:r>
        <w:rPr>
          <w:color w:val="0067B1"/>
          <w:spacing w:val="15"/>
          <w:w w:val="110"/>
        </w:rPr>
        <w:t xml:space="preserve"> </w:t>
      </w:r>
      <w:r>
        <w:rPr>
          <w:color w:val="0067B1"/>
          <w:spacing w:val="-2"/>
          <w:w w:val="110"/>
        </w:rPr>
        <w:t>models.</w:t>
      </w:r>
    </w:p>
    <w:p w14:paraId="1F25AEF4" w14:textId="77777777" w:rsidR="000F75DB" w:rsidRDefault="000C1A9B">
      <w:pPr>
        <w:pStyle w:val="ListParagraph"/>
        <w:numPr>
          <w:ilvl w:val="1"/>
          <w:numId w:val="15"/>
        </w:numPr>
        <w:tabs>
          <w:tab w:val="left" w:pos="819"/>
          <w:tab w:val="left" w:pos="820"/>
        </w:tabs>
        <w:spacing w:before="52" w:line="249" w:lineRule="auto"/>
        <w:ind w:right="38"/>
      </w:pPr>
      <w:r>
        <w:rPr>
          <w:color w:val="0067B1"/>
          <w:w w:val="115"/>
        </w:rPr>
        <w:t>The</w:t>
      </w:r>
      <w:r>
        <w:rPr>
          <w:color w:val="0067B1"/>
          <w:spacing w:val="-16"/>
          <w:w w:val="115"/>
        </w:rPr>
        <w:t xml:space="preserve"> </w:t>
      </w:r>
      <w:r>
        <w:rPr>
          <w:color w:val="0067B1"/>
          <w:w w:val="115"/>
        </w:rPr>
        <w:t>role</w:t>
      </w:r>
      <w:r>
        <w:rPr>
          <w:color w:val="0067B1"/>
          <w:spacing w:val="-16"/>
          <w:w w:val="115"/>
        </w:rPr>
        <w:t xml:space="preserve"> </w:t>
      </w:r>
      <w:r>
        <w:rPr>
          <w:color w:val="0067B1"/>
          <w:w w:val="115"/>
        </w:rPr>
        <w:t>of</w:t>
      </w:r>
      <w:r>
        <w:rPr>
          <w:color w:val="0067B1"/>
          <w:spacing w:val="-16"/>
          <w:w w:val="115"/>
        </w:rPr>
        <w:t xml:space="preserve"> </w:t>
      </w:r>
      <w:r>
        <w:rPr>
          <w:color w:val="0067B1"/>
          <w:w w:val="115"/>
        </w:rPr>
        <w:t>family</w:t>
      </w:r>
      <w:r>
        <w:rPr>
          <w:color w:val="0067B1"/>
          <w:spacing w:val="-16"/>
          <w:w w:val="115"/>
        </w:rPr>
        <w:t xml:space="preserve"> </w:t>
      </w:r>
      <w:r>
        <w:rPr>
          <w:color w:val="0067B1"/>
          <w:w w:val="115"/>
        </w:rPr>
        <w:t>and</w:t>
      </w:r>
      <w:r>
        <w:rPr>
          <w:color w:val="0067B1"/>
          <w:spacing w:val="-16"/>
          <w:w w:val="115"/>
        </w:rPr>
        <w:t xml:space="preserve"> </w:t>
      </w:r>
      <w:r>
        <w:rPr>
          <w:color w:val="0067B1"/>
          <w:w w:val="115"/>
        </w:rPr>
        <w:t>significant</w:t>
      </w:r>
      <w:r>
        <w:rPr>
          <w:color w:val="0067B1"/>
          <w:spacing w:val="-15"/>
          <w:w w:val="115"/>
        </w:rPr>
        <w:t xml:space="preserve"> </w:t>
      </w:r>
      <w:r>
        <w:rPr>
          <w:color w:val="0067B1"/>
          <w:w w:val="115"/>
        </w:rPr>
        <w:t>others in supporting or hindering change.</w:t>
      </w:r>
    </w:p>
    <w:p w14:paraId="03B57A0C" w14:textId="77777777" w:rsidR="000F75DB" w:rsidRDefault="000C1A9B">
      <w:pPr>
        <w:spacing w:before="51"/>
        <w:ind w:left="460"/>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6417C2B3" w14:textId="77777777" w:rsidR="000F75DB" w:rsidRDefault="000C1A9B">
      <w:pPr>
        <w:pStyle w:val="ListParagraph"/>
        <w:numPr>
          <w:ilvl w:val="1"/>
          <w:numId w:val="15"/>
        </w:numPr>
        <w:tabs>
          <w:tab w:val="left" w:pos="819"/>
          <w:tab w:val="left" w:pos="820"/>
        </w:tabs>
        <w:spacing w:before="32"/>
      </w:pPr>
      <w:r>
        <w:pict w14:anchorId="550EBA7C">
          <v:line id="_x0000_s2602" style="position:absolute;left:0;text-align:left;z-index:15769600;mso-position-horizontal-relative:page" from="300.45pt,-13.5pt" to="300.45pt,223.25pt" strokecolor="#0067b1" strokeweight="1pt">
            <w10:wrap anchorx="page"/>
          </v:line>
        </w:pict>
      </w:r>
      <w:r>
        <w:rPr>
          <w:color w:val="0067B1"/>
          <w:w w:val="110"/>
        </w:rPr>
        <w:t>Assessing</w:t>
      </w:r>
      <w:r>
        <w:rPr>
          <w:color w:val="0067B1"/>
          <w:spacing w:val="11"/>
          <w:w w:val="110"/>
        </w:rPr>
        <w:t xml:space="preserve"> </w:t>
      </w:r>
      <w:r>
        <w:rPr>
          <w:color w:val="0067B1"/>
          <w:w w:val="110"/>
        </w:rPr>
        <w:t>client</w:t>
      </w:r>
      <w:r>
        <w:rPr>
          <w:color w:val="0067B1"/>
          <w:spacing w:val="13"/>
          <w:w w:val="110"/>
        </w:rPr>
        <w:t xml:space="preserve"> </w:t>
      </w:r>
      <w:r>
        <w:rPr>
          <w:color w:val="0067B1"/>
          <w:w w:val="110"/>
        </w:rPr>
        <w:t>readiness</w:t>
      </w:r>
      <w:r>
        <w:rPr>
          <w:color w:val="0067B1"/>
          <w:spacing w:val="12"/>
          <w:w w:val="110"/>
        </w:rPr>
        <w:t xml:space="preserve"> </w:t>
      </w:r>
      <w:r>
        <w:rPr>
          <w:color w:val="0067B1"/>
          <w:w w:val="110"/>
        </w:rPr>
        <w:t>for</w:t>
      </w:r>
      <w:r>
        <w:rPr>
          <w:color w:val="0067B1"/>
          <w:spacing w:val="12"/>
          <w:w w:val="110"/>
        </w:rPr>
        <w:t xml:space="preserve"> </w:t>
      </w:r>
      <w:r>
        <w:rPr>
          <w:color w:val="0067B1"/>
          <w:spacing w:val="-2"/>
          <w:w w:val="110"/>
        </w:rPr>
        <w:t>treatment.</w:t>
      </w:r>
    </w:p>
    <w:p w14:paraId="7E952A89" w14:textId="77777777" w:rsidR="000F75DB" w:rsidRDefault="000C1A9B">
      <w:pPr>
        <w:pStyle w:val="ListParagraph"/>
        <w:numPr>
          <w:ilvl w:val="1"/>
          <w:numId w:val="15"/>
        </w:numPr>
        <w:tabs>
          <w:tab w:val="left" w:pos="819"/>
          <w:tab w:val="left" w:pos="820"/>
        </w:tabs>
        <w:spacing w:before="52" w:line="249" w:lineRule="auto"/>
        <w:ind w:right="1291"/>
      </w:pPr>
      <w:r>
        <w:rPr>
          <w:color w:val="0067B1"/>
          <w:w w:val="115"/>
        </w:rPr>
        <w:t>Assessing</w:t>
      </w:r>
      <w:r>
        <w:rPr>
          <w:color w:val="0067B1"/>
          <w:spacing w:val="-16"/>
          <w:w w:val="115"/>
        </w:rPr>
        <w:t xml:space="preserve"> </w:t>
      </w:r>
      <w:r>
        <w:rPr>
          <w:color w:val="0067B1"/>
          <w:w w:val="115"/>
        </w:rPr>
        <w:t>extrinsic</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intrinsic </w:t>
      </w:r>
      <w:r>
        <w:rPr>
          <w:color w:val="0067B1"/>
          <w:spacing w:val="-2"/>
          <w:w w:val="115"/>
        </w:rPr>
        <w:t>motivators.</w:t>
      </w:r>
    </w:p>
    <w:p w14:paraId="3B8DBDFC" w14:textId="77777777" w:rsidR="000F75DB" w:rsidRDefault="000C1A9B">
      <w:pPr>
        <w:pStyle w:val="ListParagraph"/>
        <w:numPr>
          <w:ilvl w:val="1"/>
          <w:numId w:val="15"/>
        </w:numPr>
        <w:tabs>
          <w:tab w:val="left" w:pos="819"/>
          <w:tab w:val="left" w:pos="820"/>
        </w:tabs>
        <w:spacing w:line="252" w:lineRule="auto"/>
        <w:ind w:right="422"/>
      </w:pPr>
      <w:r>
        <w:rPr>
          <w:color w:val="0067B1"/>
          <w:w w:val="115"/>
        </w:rPr>
        <w:t>Assessing the needs of family members including</w:t>
      </w:r>
      <w:r>
        <w:rPr>
          <w:color w:val="0067B1"/>
          <w:spacing w:val="-4"/>
          <w:w w:val="115"/>
        </w:rPr>
        <w:t xml:space="preserve"> </w:t>
      </w:r>
      <w:r>
        <w:rPr>
          <w:color w:val="0067B1"/>
          <w:w w:val="115"/>
        </w:rPr>
        <w:t>children</w:t>
      </w:r>
      <w:r>
        <w:rPr>
          <w:color w:val="0067B1"/>
          <w:spacing w:val="-4"/>
          <w:w w:val="115"/>
        </w:rPr>
        <w:t xml:space="preserve"> </w:t>
      </w:r>
      <w:r>
        <w:rPr>
          <w:color w:val="0067B1"/>
          <w:w w:val="115"/>
        </w:rPr>
        <w:t>for</w:t>
      </w:r>
      <w:r>
        <w:rPr>
          <w:color w:val="0067B1"/>
          <w:spacing w:val="-4"/>
          <w:w w:val="115"/>
        </w:rPr>
        <w:t xml:space="preserve"> </w:t>
      </w:r>
      <w:r>
        <w:rPr>
          <w:color w:val="0067B1"/>
          <w:w w:val="115"/>
        </w:rPr>
        <w:t>appropriate</w:t>
      </w:r>
      <w:r>
        <w:rPr>
          <w:color w:val="0067B1"/>
          <w:spacing w:val="-4"/>
          <w:w w:val="115"/>
        </w:rPr>
        <w:t xml:space="preserve"> </w:t>
      </w:r>
      <w:r>
        <w:rPr>
          <w:color w:val="0067B1"/>
          <w:w w:val="115"/>
        </w:rPr>
        <w:t xml:space="preserve">levels of care and providing support; recommending </w:t>
      </w:r>
      <w:proofErr w:type="spellStart"/>
      <w:r>
        <w:rPr>
          <w:color w:val="0067B1"/>
          <w:w w:val="115"/>
        </w:rPr>
        <w:t>followup</w:t>
      </w:r>
      <w:proofErr w:type="spellEnd"/>
      <w:r>
        <w:rPr>
          <w:color w:val="0067B1"/>
          <w:w w:val="115"/>
        </w:rPr>
        <w:t xml:space="preserve"> services.</w:t>
      </w:r>
    </w:p>
    <w:p w14:paraId="47BE3BE5" w14:textId="77777777" w:rsidR="000F75DB" w:rsidRDefault="000F75DB">
      <w:pPr>
        <w:pStyle w:val="BodyText"/>
        <w:spacing w:before="8"/>
        <w:rPr>
          <w:sz w:val="26"/>
        </w:rPr>
      </w:pPr>
    </w:p>
    <w:p w14:paraId="680CA7BD" w14:textId="77777777" w:rsidR="000F75DB" w:rsidRDefault="000C1A9B">
      <w:pPr>
        <w:spacing w:line="313" w:lineRule="exact"/>
        <w:ind w:left="460"/>
        <w:rPr>
          <w:b/>
          <w:sz w:val="19"/>
        </w:rPr>
      </w:pPr>
      <w:r>
        <w:rPr>
          <w:b/>
          <w:color w:val="0067B1"/>
          <w:spacing w:val="-2"/>
          <w:w w:val="150"/>
          <w:sz w:val="28"/>
        </w:rPr>
        <w:t>A</w:t>
      </w:r>
      <w:r>
        <w:rPr>
          <w:b/>
          <w:color w:val="0067B1"/>
          <w:spacing w:val="-2"/>
          <w:w w:val="150"/>
          <w:sz w:val="19"/>
        </w:rPr>
        <w:t>ttitudes</w:t>
      </w:r>
    </w:p>
    <w:p w14:paraId="488BFEE9" w14:textId="77777777" w:rsidR="000F75DB" w:rsidRDefault="000C1A9B">
      <w:pPr>
        <w:pStyle w:val="BodyText"/>
        <w:spacing w:line="252" w:lineRule="auto"/>
        <w:ind w:left="460" w:right="880"/>
      </w:pPr>
      <w:r>
        <w:rPr>
          <w:color w:val="0067B1"/>
          <w:w w:val="115"/>
        </w:rPr>
        <w:t>Acceptance</w:t>
      </w:r>
      <w:r>
        <w:rPr>
          <w:color w:val="0067B1"/>
          <w:spacing w:val="-16"/>
          <w:w w:val="115"/>
        </w:rPr>
        <w:t xml:space="preserve"> </w:t>
      </w:r>
      <w:r>
        <w:rPr>
          <w:color w:val="0067B1"/>
          <w:w w:val="115"/>
        </w:rPr>
        <w:t>of</w:t>
      </w:r>
      <w:r>
        <w:rPr>
          <w:color w:val="0067B1"/>
          <w:spacing w:val="-16"/>
          <w:w w:val="115"/>
        </w:rPr>
        <w:t xml:space="preserve"> </w:t>
      </w:r>
      <w:proofErr w:type="spellStart"/>
      <w:r>
        <w:rPr>
          <w:color w:val="0067B1"/>
          <w:w w:val="115"/>
        </w:rPr>
        <w:t>nonreadiness</w:t>
      </w:r>
      <w:proofErr w:type="spellEnd"/>
      <w:r>
        <w:rPr>
          <w:color w:val="0067B1"/>
          <w:spacing w:val="-16"/>
          <w:w w:val="115"/>
        </w:rPr>
        <w:t xml:space="preserve"> </w:t>
      </w:r>
      <w:r>
        <w:rPr>
          <w:color w:val="0067B1"/>
          <w:w w:val="115"/>
        </w:rPr>
        <w:t>as</w:t>
      </w:r>
      <w:r>
        <w:rPr>
          <w:color w:val="0067B1"/>
          <w:spacing w:val="-16"/>
          <w:w w:val="115"/>
        </w:rPr>
        <w:t xml:space="preserve"> </w:t>
      </w:r>
      <w:r>
        <w:rPr>
          <w:color w:val="0067B1"/>
          <w:w w:val="115"/>
        </w:rPr>
        <w:t>a</w:t>
      </w:r>
      <w:r>
        <w:rPr>
          <w:color w:val="0067B1"/>
          <w:spacing w:val="-16"/>
          <w:w w:val="115"/>
        </w:rPr>
        <w:t xml:space="preserve"> </w:t>
      </w:r>
      <w:r>
        <w:rPr>
          <w:color w:val="0067B1"/>
          <w:w w:val="115"/>
        </w:rPr>
        <w:t>stage of change.</w:t>
      </w:r>
    </w:p>
    <w:p w14:paraId="3DBF1726" w14:textId="77777777" w:rsidR="000F75DB" w:rsidRDefault="000C1A9B">
      <w:pPr>
        <w:pStyle w:val="ListParagraph"/>
        <w:numPr>
          <w:ilvl w:val="1"/>
          <w:numId w:val="15"/>
        </w:numPr>
        <w:tabs>
          <w:tab w:val="left" w:pos="819"/>
          <w:tab w:val="left" w:pos="820"/>
        </w:tabs>
        <w:spacing w:before="34" w:line="249" w:lineRule="auto"/>
        <w:ind w:right="804"/>
      </w:pPr>
      <w:r>
        <w:rPr>
          <w:color w:val="0067B1"/>
          <w:w w:val="115"/>
        </w:rPr>
        <w:t>Appreciation</w:t>
      </w:r>
      <w:r>
        <w:rPr>
          <w:color w:val="0067B1"/>
          <w:spacing w:val="-16"/>
          <w:w w:val="115"/>
        </w:rPr>
        <w:t xml:space="preserve"> </w:t>
      </w:r>
      <w:r>
        <w:rPr>
          <w:color w:val="0067B1"/>
          <w:w w:val="115"/>
        </w:rPr>
        <w:t>that</w:t>
      </w:r>
      <w:r>
        <w:rPr>
          <w:color w:val="0067B1"/>
          <w:spacing w:val="-16"/>
          <w:w w:val="115"/>
        </w:rPr>
        <w:t xml:space="preserve"> </w:t>
      </w:r>
      <w:r>
        <w:rPr>
          <w:color w:val="0067B1"/>
          <w:w w:val="115"/>
        </w:rPr>
        <w:t>motivation</w:t>
      </w:r>
      <w:r>
        <w:rPr>
          <w:color w:val="0067B1"/>
          <w:spacing w:val="-16"/>
          <w:w w:val="115"/>
        </w:rPr>
        <w:t xml:space="preserve"> </w:t>
      </w:r>
      <w:r>
        <w:rPr>
          <w:color w:val="0067B1"/>
          <w:w w:val="115"/>
        </w:rPr>
        <w:t>is</w:t>
      </w:r>
      <w:r>
        <w:rPr>
          <w:color w:val="0067B1"/>
          <w:spacing w:val="-16"/>
          <w:w w:val="115"/>
        </w:rPr>
        <w:t xml:space="preserve"> </w:t>
      </w:r>
      <w:r>
        <w:rPr>
          <w:color w:val="0067B1"/>
          <w:w w:val="115"/>
        </w:rPr>
        <w:t>not</w:t>
      </w:r>
      <w:r>
        <w:rPr>
          <w:color w:val="0067B1"/>
          <w:spacing w:val="-16"/>
          <w:w w:val="115"/>
        </w:rPr>
        <w:t xml:space="preserve"> </w:t>
      </w:r>
      <w:r>
        <w:rPr>
          <w:color w:val="0067B1"/>
          <w:w w:val="115"/>
        </w:rPr>
        <w:t>a prerequisite for treatment.</w:t>
      </w:r>
    </w:p>
    <w:p w14:paraId="66E7D2DC" w14:textId="77777777" w:rsidR="000F75DB" w:rsidRDefault="000C1A9B">
      <w:pPr>
        <w:pStyle w:val="ListParagraph"/>
        <w:numPr>
          <w:ilvl w:val="1"/>
          <w:numId w:val="15"/>
        </w:numPr>
        <w:tabs>
          <w:tab w:val="left" w:pos="819"/>
          <w:tab w:val="left" w:pos="820"/>
        </w:tabs>
        <w:spacing w:before="43" w:line="249" w:lineRule="auto"/>
        <w:ind w:right="767"/>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importance</w:t>
      </w:r>
      <w:r>
        <w:rPr>
          <w:color w:val="0067B1"/>
          <w:spacing w:val="-16"/>
          <w:w w:val="115"/>
        </w:rPr>
        <w:t xml:space="preserve"> </w:t>
      </w:r>
      <w:r>
        <w:rPr>
          <w:color w:val="0067B1"/>
          <w:w w:val="115"/>
        </w:rPr>
        <w:t>of</w:t>
      </w:r>
      <w:r>
        <w:rPr>
          <w:color w:val="0067B1"/>
          <w:spacing w:val="-16"/>
          <w:w w:val="115"/>
        </w:rPr>
        <w:t xml:space="preserve"> </w:t>
      </w:r>
      <w:r>
        <w:rPr>
          <w:color w:val="0067B1"/>
          <w:w w:val="115"/>
        </w:rPr>
        <w:t>the client’s self-assessment.</w:t>
      </w:r>
    </w:p>
    <w:p w14:paraId="66913BC1" w14:textId="77777777" w:rsidR="000F75DB" w:rsidRDefault="000F75DB">
      <w:pPr>
        <w:spacing w:line="249" w:lineRule="auto"/>
        <w:sectPr w:rsidR="000F75DB">
          <w:type w:val="continuous"/>
          <w:pgSz w:w="12240" w:h="15840"/>
          <w:pgMar w:top="980" w:right="1280" w:bottom="0" w:left="980" w:header="683" w:footer="583" w:gutter="0"/>
          <w:cols w:num="2" w:space="720" w:equalWidth="0">
            <w:col w:w="4727" w:space="73"/>
            <w:col w:w="5180"/>
          </w:cols>
        </w:sectPr>
      </w:pPr>
    </w:p>
    <w:p w14:paraId="6CAE424A" w14:textId="77777777" w:rsidR="000F75DB" w:rsidRDefault="000F75DB">
      <w:pPr>
        <w:pStyle w:val="BodyText"/>
        <w:rPr>
          <w:sz w:val="20"/>
        </w:rPr>
      </w:pPr>
    </w:p>
    <w:p w14:paraId="7431EF4A" w14:textId="77777777" w:rsidR="000F75DB" w:rsidRDefault="000F75DB">
      <w:pPr>
        <w:pStyle w:val="BodyText"/>
        <w:spacing w:before="11"/>
        <w:rPr>
          <w:sz w:val="20"/>
        </w:rPr>
      </w:pPr>
    </w:p>
    <w:p w14:paraId="3AB5E4FE" w14:textId="77777777" w:rsidR="000F75DB" w:rsidRDefault="000C1A9B">
      <w:pPr>
        <w:pStyle w:val="BodyText"/>
        <w:ind w:left="492"/>
        <w:rPr>
          <w:sz w:val="20"/>
        </w:rPr>
      </w:pPr>
      <w:r>
        <w:rPr>
          <w:sz w:val="20"/>
        </w:rPr>
      </w:r>
      <w:r>
        <w:rPr>
          <w:sz w:val="20"/>
        </w:rPr>
        <w:pict w14:anchorId="0F28C69F">
          <v:shape id="docshape119" o:spid="_x0000_s2601"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2442A199"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29:</w:t>
                  </w:r>
                </w:p>
                <w:p w14:paraId="2B3E3CA1" w14:textId="77777777" w:rsidR="000F75DB" w:rsidRDefault="000C1A9B">
                  <w:pPr>
                    <w:spacing w:line="247" w:lineRule="auto"/>
                    <w:ind w:left="240" w:right="232"/>
                    <w:rPr>
                      <w:color w:val="000000"/>
                      <w:sz w:val="26"/>
                    </w:rPr>
                  </w:pPr>
                  <w:r>
                    <w:rPr>
                      <w:color w:val="0067B1"/>
                      <w:w w:val="115"/>
                      <w:sz w:val="26"/>
                    </w:rPr>
                    <w:t>Review</w:t>
                  </w:r>
                  <w:r>
                    <w:rPr>
                      <w:color w:val="0067B1"/>
                      <w:spacing w:val="-6"/>
                      <w:w w:val="115"/>
                      <w:sz w:val="26"/>
                    </w:rPr>
                    <w:t xml:space="preserve"> </w:t>
                  </w:r>
                  <w:r>
                    <w:rPr>
                      <w:color w:val="0067B1"/>
                      <w:w w:val="115"/>
                      <w:sz w:val="26"/>
                    </w:rPr>
                    <w:t>the</w:t>
                  </w:r>
                  <w:r>
                    <w:rPr>
                      <w:color w:val="0067B1"/>
                      <w:spacing w:val="-6"/>
                      <w:w w:val="115"/>
                      <w:sz w:val="26"/>
                    </w:rPr>
                    <w:t xml:space="preserve"> </w:t>
                  </w:r>
                  <w:r>
                    <w:rPr>
                      <w:color w:val="0067B1"/>
                      <w:w w:val="115"/>
                      <w:sz w:val="26"/>
                    </w:rPr>
                    <w:t>treatment</w:t>
                  </w:r>
                  <w:r>
                    <w:rPr>
                      <w:color w:val="0067B1"/>
                      <w:spacing w:val="-6"/>
                      <w:w w:val="115"/>
                      <w:sz w:val="26"/>
                    </w:rPr>
                    <w:t xml:space="preserve"> </w:t>
                  </w:r>
                  <w:r>
                    <w:rPr>
                      <w:color w:val="0067B1"/>
                      <w:w w:val="115"/>
                      <w:sz w:val="26"/>
                    </w:rPr>
                    <w:t>options</w:t>
                  </w:r>
                  <w:r>
                    <w:rPr>
                      <w:color w:val="0067B1"/>
                      <w:spacing w:val="-6"/>
                      <w:w w:val="115"/>
                      <w:sz w:val="26"/>
                    </w:rPr>
                    <w:t xml:space="preserve"> </w:t>
                  </w:r>
                  <w:r>
                    <w:rPr>
                      <w:color w:val="0067B1"/>
                      <w:w w:val="115"/>
                      <w:sz w:val="26"/>
                    </w:rPr>
                    <w:t>that</w:t>
                  </w:r>
                  <w:r>
                    <w:rPr>
                      <w:color w:val="0067B1"/>
                      <w:spacing w:val="-6"/>
                      <w:w w:val="115"/>
                      <w:sz w:val="26"/>
                    </w:rPr>
                    <w:t xml:space="preserve"> </w:t>
                  </w:r>
                  <w:r>
                    <w:rPr>
                      <w:color w:val="0067B1"/>
                      <w:w w:val="115"/>
                      <w:sz w:val="26"/>
                    </w:rPr>
                    <w:t>are</w:t>
                  </w:r>
                  <w:r>
                    <w:rPr>
                      <w:color w:val="0067B1"/>
                      <w:spacing w:val="-6"/>
                      <w:w w:val="115"/>
                      <w:sz w:val="26"/>
                    </w:rPr>
                    <w:t xml:space="preserve"> </w:t>
                  </w:r>
                  <w:r>
                    <w:rPr>
                      <w:color w:val="0067B1"/>
                      <w:w w:val="115"/>
                      <w:sz w:val="26"/>
                    </w:rPr>
                    <w:t>appropriate</w:t>
                  </w:r>
                  <w:r>
                    <w:rPr>
                      <w:color w:val="0067B1"/>
                      <w:spacing w:val="-6"/>
                      <w:w w:val="115"/>
                      <w:sz w:val="26"/>
                    </w:rPr>
                    <w:t xml:space="preserve"> </w:t>
                  </w:r>
                  <w:r>
                    <w:rPr>
                      <w:color w:val="0067B1"/>
                      <w:w w:val="115"/>
                      <w:sz w:val="26"/>
                    </w:rPr>
                    <w:t>for</w:t>
                  </w:r>
                  <w:r>
                    <w:rPr>
                      <w:color w:val="0067B1"/>
                      <w:spacing w:val="-5"/>
                      <w:w w:val="115"/>
                      <w:sz w:val="26"/>
                    </w:rPr>
                    <w:t xml:space="preserve"> </w:t>
                  </w:r>
                  <w:r>
                    <w:rPr>
                      <w:color w:val="0067B1"/>
                      <w:w w:val="115"/>
                      <w:sz w:val="26"/>
                    </w:rPr>
                    <w:t>the</w:t>
                  </w:r>
                  <w:r>
                    <w:rPr>
                      <w:color w:val="0067B1"/>
                      <w:spacing w:val="-6"/>
                      <w:w w:val="115"/>
                      <w:sz w:val="26"/>
                    </w:rPr>
                    <w:t xml:space="preserve"> </w:t>
                  </w:r>
                  <w:r>
                    <w:rPr>
                      <w:color w:val="0067B1"/>
                      <w:w w:val="115"/>
                      <w:sz w:val="26"/>
                    </w:rPr>
                    <w:t>client’s</w:t>
                  </w:r>
                  <w:r>
                    <w:rPr>
                      <w:color w:val="0067B1"/>
                      <w:spacing w:val="-6"/>
                      <w:w w:val="115"/>
                      <w:sz w:val="26"/>
                    </w:rPr>
                    <w:t xml:space="preserve"> </w:t>
                  </w:r>
                  <w:r>
                    <w:rPr>
                      <w:color w:val="0067B1"/>
                      <w:w w:val="115"/>
                      <w:sz w:val="26"/>
                    </w:rPr>
                    <w:t>needs, characteristics, goals, and financial resources.</w:t>
                  </w:r>
                </w:p>
              </w:txbxContent>
            </v:textbox>
            <w10:anchorlock/>
          </v:shape>
        </w:pict>
      </w:r>
    </w:p>
    <w:p w14:paraId="6F1EA888" w14:textId="77777777" w:rsidR="000F75DB" w:rsidRDefault="000F75DB">
      <w:pPr>
        <w:pStyle w:val="BodyText"/>
        <w:spacing w:before="2"/>
        <w:rPr>
          <w:sz w:val="6"/>
        </w:rPr>
      </w:pPr>
    </w:p>
    <w:p w14:paraId="06345575" w14:textId="77777777" w:rsidR="000F75DB" w:rsidRDefault="000F75DB">
      <w:pPr>
        <w:rPr>
          <w:sz w:val="6"/>
        </w:rPr>
        <w:sectPr w:rsidR="000F75DB">
          <w:pgSz w:w="12240" w:h="15840"/>
          <w:pgMar w:top="980" w:right="1280" w:bottom="780" w:left="980" w:header="683" w:footer="583" w:gutter="0"/>
          <w:cols w:space="720"/>
        </w:sectPr>
      </w:pPr>
    </w:p>
    <w:p w14:paraId="20BF1A49" w14:textId="77777777" w:rsidR="000F75DB" w:rsidRDefault="000C1A9B">
      <w:pPr>
        <w:spacing w:before="67"/>
        <w:ind w:left="460"/>
        <w:rPr>
          <w:b/>
          <w:sz w:val="19"/>
        </w:rPr>
      </w:pPr>
      <w:r>
        <w:rPr>
          <w:b/>
          <w:color w:val="0067B1"/>
          <w:spacing w:val="-2"/>
          <w:w w:val="140"/>
          <w:sz w:val="28"/>
        </w:rPr>
        <w:t>K</w:t>
      </w:r>
      <w:r>
        <w:rPr>
          <w:b/>
          <w:color w:val="0067B1"/>
          <w:spacing w:val="-2"/>
          <w:w w:val="140"/>
          <w:sz w:val="19"/>
        </w:rPr>
        <w:t>nowledge</w:t>
      </w:r>
    </w:p>
    <w:p w14:paraId="5E601F82" w14:textId="77777777" w:rsidR="000F75DB" w:rsidRDefault="000C1A9B">
      <w:pPr>
        <w:pStyle w:val="ListParagraph"/>
        <w:numPr>
          <w:ilvl w:val="1"/>
          <w:numId w:val="15"/>
        </w:numPr>
        <w:tabs>
          <w:tab w:val="left" w:pos="819"/>
          <w:tab w:val="left" w:pos="820"/>
        </w:tabs>
        <w:spacing w:before="33" w:line="249" w:lineRule="auto"/>
        <w:ind w:right="79"/>
      </w:pPr>
      <w:r>
        <w:rPr>
          <w:color w:val="0067B1"/>
          <w:w w:val="115"/>
        </w:rPr>
        <w:t>Treatment</w:t>
      </w:r>
      <w:r>
        <w:rPr>
          <w:color w:val="0067B1"/>
          <w:spacing w:val="-15"/>
          <w:w w:val="115"/>
        </w:rPr>
        <w:t xml:space="preserve"> </w:t>
      </w:r>
      <w:r>
        <w:rPr>
          <w:color w:val="0067B1"/>
          <w:w w:val="115"/>
        </w:rPr>
        <w:t>options</w:t>
      </w:r>
      <w:r>
        <w:rPr>
          <w:color w:val="0067B1"/>
          <w:spacing w:val="-14"/>
          <w:w w:val="115"/>
        </w:rPr>
        <w:t xml:space="preserve"> </w:t>
      </w:r>
      <w:r>
        <w:rPr>
          <w:color w:val="0067B1"/>
          <w:w w:val="115"/>
        </w:rPr>
        <w:t>and</w:t>
      </w:r>
      <w:r>
        <w:rPr>
          <w:color w:val="0067B1"/>
          <w:spacing w:val="-14"/>
          <w:w w:val="115"/>
        </w:rPr>
        <w:t xml:space="preserve"> </w:t>
      </w:r>
      <w:r>
        <w:rPr>
          <w:color w:val="0067B1"/>
          <w:w w:val="115"/>
        </w:rPr>
        <w:t>their</w:t>
      </w:r>
      <w:r>
        <w:rPr>
          <w:color w:val="0067B1"/>
          <w:spacing w:val="-15"/>
          <w:w w:val="115"/>
        </w:rPr>
        <w:t xml:space="preserve"> </w:t>
      </w:r>
      <w:r>
        <w:rPr>
          <w:color w:val="0067B1"/>
          <w:w w:val="115"/>
        </w:rPr>
        <w:t>philosophies and characteristics.</w:t>
      </w:r>
    </w:p>
    <w:p w14:paraId="28A5B8E3" w14:textId="77777777" w:rsidR="000F75DB" w:rsidRDefault="000C1A9B">
      <w:pPr>
        <w:pStyle w:val="ListParagraph"/>
        <w:numPr>
          <w:ilvl w:val="1"/>
          <w:numId w:val="15"/>
        </w:numPr>
        <w:tabs>
          <w:tab w:val="left" w:pos="819"/>
          <w:tab w:val="left" w:pos="820"/>
        </w:tabs>
        <w:spacing w:line="252" w:lineRule="auto"/>
      </w:pPr>
      <w:r>
        <w:rPr>
          <w:color w:val="0067B1"/>
          <w:w w:val="115"/>
        </w:rPr>
        <w:t>Relationship</w:t>
      </w:r>
      <w:r>
        <w:rPr>
          <w:color w:val="0067B1"/>
          <w:spacing w:val="-10"/>
          <w:w w:val="115"/>
        </w:rPr>
        <w:t xml:space="preserve"> </w:t>
      </w:r>
      <w:r>
        <w:rPr>
          <w:color w:val="0067B1"/>
          <w:w w:val="115"/>
        </w:rPr>
        <w:t>among</w:t>
      </w:r>
      <w:r>
        <w:rPr>
          <w:color w:val="0067B1"/>
          <w:spacing w:val="-9"/>
          <w:w w:val="115"/>
        </w:rPr>
        <w:t xml:space="preserve"> </w:t>
      </w:r>
      <w:r>
        <w:rPr>
          <w:color w:val="0067B1"/>
          <w:w w:val="115"/>
        </w:rPr>
        <w:t>client</w:t>
      </w:r>
      <w:r>
        <w:rPr>
          <w:color w:val="0067B1"/>
          <w:spacing w:val="-9"/>
          <w:w w:val="115"/>
        </w:rPr>
        <w:t xml:space="preserve"> </w:t>
      </w:r>
      <w:r>
        <w:rPr>
          <w:color w:val="0067B1"/>
          <w:w w:val="115"/>
        </w:rPr>
        <w:t>needs,</w:t>
      </w:r>
      <w:r>
        <w:rPr>
          <w:color w:val="0067B1"/>
          <w:spacing w:val="-10"/>
          <w:w w:val="115"/>
        </w:rPr>
        <w:t xml:space="preserve"> </w:t>
      </w:r>
      <w:r>
        <w:rPr>
          <w:color w:val="0067B1"/>
          <w:w w:val="115"/>
        </w:rPr>
        <w:t xml:space="preserve">available treatment options, and other community </w:t>
      </w:r>
      <w:r>
        <w:rPr>
          <w:color w:val="0067B1"/>
          <w:spacing w:val="-2"/>
          <w:w w:val="115"/>
        </w:rPr>
        <w:t>resources.</w:t>
      </w:r>
    </w:p>
    <w:p w14:paraId="78B29D33" w14:textId="77777777" w:rsidR="000F75DB" w:rsidRDefault="000C1A9B">
      <w:pPr>
        <w:spacing w:before="67"/>
        <w:ind w:left="272"/>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7745AB54" w14:textId="77777777" w:rsidR="000F75DB" w:rsidRDefault="000C1A9B">
      <w:pPr>
        <w:pStyle w:val="ListParagraph"/>
        <w:numPr>
          <w:ilvl w:val="0"/>
          <w:numId w:val="18"/>
        </w:numPr>
        <w:tabs>
          <w:tab w:val="left" w:pos="632"/>
          <w:tab w:val="left" w:pos="633"/>
        </w:tabs>
        <w:spacing w:before="33" w:line="249" w:lineRule="auto"/>
        <w:ind w:left="632" w:right="449"/>
      </w:pPr>
      <w:r>
        <w:pict w14:anchorId="2A5878FC">
          <v:line id="_x0000_s2600" style="position:absolute;left:0;text-align:left;z-index:15771136;mso-position-horizontal-relative:page" from="300.45pt,-13.45pt" to="300.45pt,210.8pt" strokecolor="#0067b1" strokeweight="1pt">
            <w10:wrap anchorx="page"/>
          </v:line>
        </w:pict>
      </w:r>
      <w:r>
        <w:rPr>
          <w:color w:val="0067B1"/>
          <w:w w:val="115"/>
        </w:rPr>
        <w:t>Eliciting</w:t>
      </w:r>
      <w:r>
        <w:rPr>
          <w:color w:val="0067B1"/>
          <w:spacing w:val="-11"/>
          <w:w w:val="115"/>
        </w:rPr>
        <w:t xml:space="preserve"> </w:t>
      </w:r>
      <w:r>
        <w:rPr>
          <w:color w:val="0067B1"/>
          <w:w w:val="115"/>
        </w:rPr>
        <w:t>and</w:t>
      </w:r>
      <w:r>
        <w:rPr>
          <w:color w:val="0067B1"/>
          <w:spacing w:val="-11"/>
          <w:w w:val="115"/>
        </w:rPr>
        <w:t xml:space="preserve"> </w:t>
      </w:r>
      <w:r>
        <w:rPr>
          <w:color w:val="0067B1"/>
          <w:w w:val="115"/>
        </w:rPr>
        <w:t>determining</w:t>
      </w:r>
      <w:r>
        <w:rPr>
          <w:color w:val="0067B1"/>
          <w:spacing w:val="-11"/>
          <w:w w:val="115"/>
        </w:rPr>
        <w:t xml:space="preserve"> </w:t>
      </w:r>
      <w:r>
        <w:rPr>
          <w:color w:val="0067B1"/>
          <w:w w:val="115"/>
        </w:rPr>
        <w:t>relevant</w:t>
      </w:r>
      <w:r>
        <w:rPr>
          <w:color w:val="0067B1"/>
          <w:spacing w:val="-12"/>
          <w:w w:val="115"/>
        </w:rPr>
        <w:t xml:space="preserve"> </w:t>
      </w:r>
      <w:r>
        <w:rPr>
          <w:color w:val="0067B1"/>
          <w:w w:val="115"/>
        </w:rPr>
        <w:t>client characteristics, needs, and goals.</w:t>
      </w:r>
    </w:p>
    <w:p w14:paraId="46CAB4D2" w14:textId="77777777" w:rsidR="000F75DB" w:rsidRDefault="000C1A9B">
      <w:pPr>
        <w:pStyle w:val="ListParagraph"/>
        <w:numPr>
          <w:ilvl w:val="0"/>
          <w:numId w:val="18"/>
        </w:numPr>
        <w:tabs>
          <w:tab w:val="left" w:pos="632"/>
          <w:tab w:val="left" w:pos="633"/>
        </w:tabs>
        <w:spacing w:line="252" w:lineRule="auto"/>
        <w:ind w:left="632" w:right="518"/>
      </w:pPr>
      <w:r>
        <w:rPr>
          <w:color w:val="0067B1"/>
          <w:w w:val="115"/>
        </w:rPr>
        <w:t>Making appropriate recommendations for</w:t>
      </w:r>
      <w:r>
        <w:rPr>
          <w:color w:val="0067B1"/>
          <w:spacing w:val="-11"/>
          <w:w w:val="115"/>
        </w:rPr>
        <w:t xml:space="preserve"> </w:t>
      </w:r>
      <w:r>
        <w:rPr>
          <w:color w:val="0067B1"/>
          <w:w w:val="115"/>
        </w:rPr>
        <w:t>treatment</w:t>
      </w:r>
      <w:r>
        <w:rPr>
          <w:color w:val="0067B1"/>
          <w:spacing w:val="-12"/>
          <w:w w:val="115"/>
        </w:rPr>
        <w:t xml:space="preserve"> </w:t>
      </w:r>
      <w:r>
        <w:rPr>
          <w:color w:val="0067B1"/>
          <w:w w:val="115"/>
        </w:rPr>
        <w:t>and</w:t>
      </w:r>
      <w:r>
        <w:rPr>
          <w:color w:val="0067B1"/>
          <w:spacing w:val="-11"/>
          <w:w w:val="115"/>
        </w:rPr>
        <w:t xml:space="preserve"> </w:t>
      </w:r>
      <w:r>
        <w:rPr>
          <w:color w:val="0067B1"/>
          <w:w w:val="115"/>
        </w:rPr>
        <w:t>use</w:t>
      </w:r>
      <w:r>
        <w:rPr>
          <w:color w:val="0067B1"/>
          <w:spacing w:val="-12"/>
          <w:w w:val="115"/>
        </w:rPr>
        <w:t xml:space="preserve"> </w:t>
      </w:r>
      <w:r>
        <w:rPr>
          <w:color w:val="0067B1"/>
          <w:w w:val="115"/>
        </w:rPr>
        <w:t>of</w:t>
      </w:r>
      <w:r>
        <w:rPr>
          <w:color w:val="0067B1"/>
          <w:spacing w:val="-11"/>
          <w:w w:val="115"/>
        </w:rPr>
        <w:t xml:space="preserve"> </w:t>
      </w:r>
      <w:r>
        <w:rPr>
          <w:color w:val="0067B1"/>
          <w:w w:val="115"/>
        </w:rPr>
        <w:t>other</w:t>
      </w:r>
      <w:r>
        <w:rPr>
          <w:color w:val="0067B1"/>
          <w:spacing w:val="-11"/>
          <w:w w:val="115"/>
        </w:rPr>
        <w:t xml:space="preserve"> </w:t>
      </w:r>
      <w:r>
        <w:rPr>
          <w:color w:val="0067B1"/>
          <w:w w:val="115"/>
        </w:rPr>
        <w:t>available community resources.</w:t>
      </w:r>
    </w:p>
    <w:p w14:paraId="6987A724" w14:textId="77777777" w:rsidR="000F75DB" w:rsidRDefault="000C1A9B">
      <w:pPr>
        <w:pStyle w:val="ListParagraph"/>
        <w:numPr>
          <w:ilvl w:val="0"/>
          <w:numId w:val="18"/>
        </w:numPr>
        <w:tabs>
          <w:tab w:val="left" w:pos="632"/>
          <w:tab w:val="left" w:pos="633"/>
        </w:tabs>
        <w:spacing w:before="37" w:line="249" w:lineRule="auto"/>
        <w:ind w:left="632" w:right="254"/>
      </w:pPr>
      <w:r>
        <w:rPr>
          <w:color w:val="0067B1"/>
          <w:w w:val="115"/>
        </w:rPr>
        <w:t>Collaborating</w:t>
      </w:r>
      <w:r>
        <w:rPr>
          <w:color w:val="0067B1"/>
          <w:spacing w:val="-6"/>
          <w:w w:val="115"/>
        </w:rPr>
        <w:t xml:space="preserve"> </w:t>
      </w:r>
      <w:r>
        <w:rPr>
          <w:color w:val="0067B1"/>
          <w:w w:val="115"/>
        </w:rPr>
        <w:t>with</w:t>
      </w:r>
      <w:r>
        <w:rPr>
          <w:color w:val="0067B1"/>
          <w:spacing w:val="-6"/>
          <w:w w:val="115"/>
        </w:rPr>
        <w:t xml:space="preserve"> </w:t>
      </w:r>
      <w:r>
        <w:rPr>
          <w:color w:val="0067B1"/>
          <w:w w:val="115"/>
        </w:rPr>
        <w:t>the</w:t>
      </w:r>
      <w:r>
        <w:rPr>
          <w:color w:val="0067B1"/>
          <w:spacing w:val="-7"/>
          <w:w w:val="115"/>
        </w:rPr>
        <w:t xml:space="preserve"> </w:t>
      </w:r>
      <w:r>
        <w:rPr>
          <w:color w:val="0067B1"/>
          <w:w w:val="115"/>
        </w:rPr>
        <w:t>client</w:t>
      </w:r>
      <w:r>
        <w:rPr>
          <w:color w:val="0067B1"/>
          <w:spacing w:val="-6"/>
          <w:w w:val="115"/>
        </w:rPr>
        <w:t xml:space="preserve"> </w:t>
      </w:r>
      <w:r>
        <w:rPr>
          <w:color w:val="0067B1"/>
          <w:w w:val="115"/>
        </w:rPr>
        <w:t>to</w:t>
      </w:r>
      <w:r>
        <w:rPr>
          <w:color w:val="0067B1"/>
          <w:spacing w:val="-7"/>
          <w:w w:val="115"/>
        </w:rPr>
        <w:t xml:space="preserve"> </w:t>
      </w:r>
      <w:r>
        <w:rPr>
          <w:color w:val="0067B1"/>
          <w:w w:val="115"/>
        </w:rPr>
        <w:t>determine the best course of action.</w:t>
      </w:r>
    </w:p>
    <w:p w14:paraId="1423FB87" w14:textId="77777777" w:rsidR="000F75DB" w:rsidRDefault="000F75DB">
      <w:pPr>
        <w:pStyle w:val="BodyText"/>
        <w:spacing w:before="1"/>
        <w:rPr>
          <w:sz w:val="27"/>
        </w:rPr>
      </w:pPr>
    </w:p>
    <w:p w14:paraId="43752FA7" w14:textId="77777777" w:rsidR="000F75DB" w:rsidRDefault="000C1A9B">
      <w:pPr>
        <w:ind w:left="272"/>
        <w:rPr>
          <w:b/>
          <w:sz w:val="19"/>
        </w:rPr>
      </w:pPr>
      <w:r>
        <w:rPr>
          <w:b/>
          <w:color w:val="0067B1"/>
          <w:spacing w:val="-2"/>
          <w:w w:val="150"/>
          <w:sz w:val="28"/>
        </w:rPr>
        <w:t>A</w:t>
      </w:r>
      <w:r>
        <w:rPr>
          <w:b/>
          <w:color w:val="0067B1"/>
          <w:spacing w:val="-2"/>
          <w:w w:val="150"/>
          <w:sz w:val="19"/>
        </w:rPr>
        <w:t>ttitudes</w:t>
      </w:r>
    </w:p>
    <w:p w14:paraId="01B1E9B2" w14:textId="77777777" w:rsidR="000F75DB" w:rsidRDefault="000C1A9B">
      <w:pPr>
        <w:pStyle w:val="ListParagraph"/>
        <w:numPr>
          <w:ilvl w:val="0"/>
          <w:numId w:val="18"/>
        </w:numPr>
        <w:tabs>
          <w:tab w:val="left" w:pos="632"/>
          <w:tab w:val="left" w:pos="633"/>
        </w:tabs>
        <w:spacing w:before="33"/>
        <w:ind w:left="632" w:hanging="361"/>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one’s</w:t>
      </w:r>
      <w:r>
        <w:rPr>
          <w:color w:val="0067B1"/>
          <w:spacing w:val="-15"/>
          <w:w w:val="115"/>
        </w:rPr>
        <w:t xml:space="preserve"> </w:t>
      </w:r>
      <w:r>
        <w:rPr>
          <w:color w:val="0067B1"/>
          <w:w w:val="115"/>
        </w:rPr>
        <w:t>own</w:t>
      </w:r>
      <w:r>
        <w:rPr>
          <w:color w:val="0067B1"/>
          <w:spacing w:val="-15"/>
          <w:w w:val="115"/>
        </w:rPr>
        <w:t xml:space="preserve"> </w:t>
      </w:r>
      <w:r>
        <w:rPr>
          <w:color w:val="0067B1"/>
          <w:w w:val="115"/>
        </w:rPr>
        <w:t>treatment</w:t>
      </w:r>
      <w:r>
        <w:rPr>
          <w:color w:val="0067B1"/>
          <w:spacing w:val="-16"/>
          <w:w w:val="115"/>
        </w:rPr>
        <w:t xml:space="preserve"> </w:t>
      </w:r>
      <w:r>
        <w:rPr>
          <w:color w:val="0067B1"/>
          <w:spacing w:val="-2"/>
          <w:w w:val="115"/>
        </w:rPr>
        <w:t>biases.</w:t>
      </w:r>
    </w:p>
    <w:p w14:paraId="215F04D8" w14:textId="77777777" w:rsidR="000F75DB" w:rsidRDefault="000C1A9B">
      <w:pPr>
        <w:pStyle w:val="ListParagraph"/>
        <w:numPr>
          <w:ilvl w:val="0"/>
          <w:numId w:val="18"/>
        </w:numPr>
        <w:tabs>
          <w:tab w:val="left" w:pos="632"/>
          <w:tab w:val="left" w:pos="633"/>
        </w:tabs>
        <w:spacing w:before="52" w:line="249" w:lineRule="auto"/>
        <w:ind w:left="632" w:right="1091"/>
      </w:pPr>
      <w:r>
        <w:rPr>
          <w:color w:val="0067B1"/>
          <w:w w:val="110"/>
        </w:rPr>
        <w:t xml:space="preserve">Appreciation of various treatment </w:t>
      </w:r>
      <w:r>
        <w:rPr>
          <w:color w:val="0067B1"/>
          <w:spacing w:val="-2"/>
          <w:w w:val="110"/>
        </w:rPr>
        <w:t>approaches.</w:t>
      </w:r>
    </w:p>
    <w:p w14:paraId="55498845" w14:textId="77777777" w:rsidR="000F75DB" w:rsidRDefault="000C1A9B">
      <w:pPr>
        <w:pStyle w:val="ListParagraph"/>
        <w:numPr>
          <w:ilvl w:val="0"/>
          <w:numId w:val="18"/>
        </w:numPr>
        <w:tabs>
          <w:tab w:val="left" w:pos="632"/>
          <w:tab w:val="left" w:pos="633"/>
        </w:tabs>
        <w:spacing w:line="249" w:lineRule="auto"/>
        <w:ind w:left="632" w:right="618"/>
      </w:pPr>
      <w:r>
        <w:rPr>
          <w:color w:val="0067B1"/>
          <w:w w:val="115"/>
        </w:rPr>
        <w:t>Willingness</w:t>
      </w:r>
      <w:r>
        <w:rPr>
          <w:color w:val="0067B1"/>
          <w:spacing w:val="-12"/>
          <w:w w:val="115"/>
        </w:rPr>
        <w:t xml:space="preserve"> </w:t>
      </w:r>
      <w:r>
        <w:rPr>
          <w:color w:val="0067B1"/>
          <w:w w:val="115"/>
        </w:rPr>
        <w:t>to</w:t>
      </w:r>
      <w:r>
        <w:rPr>
          <w:color w:val="0067B1"/>
          <w:spacing w:val="-13"/>
          <w:w w:val="115"/>
        </w:rPr>
        <w:t xml:space="preserve"> </w:t>
      </w:r>
      <w:r>
        <w:rPr>
          <w:color w:val="0067B1"/>
          <w:w w:val="115"/>
        </w:rPr>
        <w:t>link</w:t>
      </w:r>
      <w:r>
        <w:rPr>
          <w:color w:val="0067B1"/>
          <w:spacing w:val="-13"/>
          <w:w w:val="115"/>
        </w:rPr>
        <w:t xml:space="preserve"> </w:t>
      </w:r>
      <w:r>
        <w:rPr>
          <w:color w:val="0067B1"/>
          <w:w w:val="115"/>
        </w:rPr>
        <w:t>client</w:t>
      </w:r>
      <w:r>
        <w:rPr>
          <w:color w:val="0067B1"/>
          <w:spacing w:val="-12"/>
          <w:w w:val="115"/>
        </w:rPr>
        <w:t xml:space="preserve"> </w:t>
      </w:r>
      <w:r>
        <w:rPr>
          <w:color w:val="0067B1"/>
          <w:w w:val="115"/>
        </w:rPr>
        <w:t>with</w:t>
      </w:r>
      <w:r>
        <w:rPr>
          <w:color w:val="0067B1"/>
          <w:spacing w:val="-12"/>
          <w:w w:val="115"/>
        </w:rPr>
        <w:t xml:space="preserve"> </w:t>
      </w:r>
      <w:r>
        <w:rPr>
          <w:color w:val="0067B1"/>
          <w:w w:val="115"/>
        </w:rPr>
        <w:t>a</w:t>
      </w:r>
      <w:r>
        <w:rPr>
          <w:color w:val="0067B1"/>
          <w:spacing w:val="-12"/>
          <w:w w:val="115"/>
        </w:rPr>
        <w:t xml:space="preserve"> </w:t>
      </w:r>
      <w:r>
        <w:rPr>
          <w:color w:val="0067B1"/>
          <w:w w:val="115"/>
        </w:rPr>
        <w:t>variety of helping resources.</w:t>
      </w:r>
    </w:p>
    <w:p w14:paraId="00FD9995" w14:textId="77777777" w:rsidR="000F75DB" w:rsidRDefault="000F75DB">
      <w:pPr>
        <w:spacing w:line="249" w:lineRule="auto"/>
        <w:sectPr w:rsidR="000F75DB">
          <w:type w:val="continuous"/>
          <w:pgSz w:w="12240" w:h="15840"/>
          <w:pgMar w:top="980" w:right="1280" w:bottom="0" w:left="980" w:header="683" w:footer="583" w:gutter="0"/>
          <w:cols w:num="2" w:space="720" w:equalWidth="0">
            <w:col w:w="4948" w:space="40"/>
            <w:col w:w="4992"/>
          </w:cols>
        </w:sectPr>
      </w:pPr>
    </w:p>
    <w:p w14:paraId="1BF9ACCB" w14:textId="77777777" w:rsidR="000F75DB" w:rsidRDefault="000F75DB">
      <w:pPr>
        <w:pStyle w:val="BodyText"/>
        <w:rPr>
          <w:sz w:val="20"/>
        </w:rPr>
      </w:pPr>
    </w:p>
    <w:p w14:paraId="54669C0C" w14:textId="77777777" w:rsidR="000F75DB" w:rsidRDefault="000F75DB">
      <w:pPr>
        <w:pStyle w:val="BodyText"/>
        <w:spacing w:before="7"/>
        <w:rPr>
          <w:sz w:val="17"/>
        </w:rPr>
      </w:pPr>
    </w:p>
    <w:p w14:paraId="7F7D5574" w14:textId="77777777" w:rsidR="000F75DB" w:rsidRDefault="000C1A9B">
      <w:pPr>
        <w:pStyle w:val="BodyText"/>
        <w:ind w:left="460"/>
        <w:rPr>
          <w:sz w:val="20"/>
        </w:rPr>
      </w:pPr>
      <w:r>
        <w:rPr>
          <w:sz w:val="20"/>
        </w:rPr>
      </w:r>
      <w:r>
        <w:rPr>
          <w:sz w:val="20"/>
        </w:rPr>
        <w:pict w14:anchorId="171A514E">
          <v:shape id="docshape120" o:spid="_x0000_s2599"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1E34FD0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30:</w:t>
                  </w:r>
                </w:p>
                <w:p w14:paraId="71DC5C9E" w14:textId="77777777" w:rsidR="000F75DB" w:rsidRDefault="000C1A9B">
                  <w:pPr>
                    <w:spacing w:line="247" w:lineRule="auto"/>
                    <w:ind w:left="240" w:right="232"/>
                    <w:rPr>
                      <w:color w:val="000000"/>
                      <w:sz w:val="26"/>
                    </w:rPr>
                  </w:pPr>
                  <w:r>
                    <w:rPr>
                      <w:color w:val="0067B1"/>
                      <w:w w:val="115"/>
                      <w:sz w:val="26"/>
                    </w:rPr>
                    <w:t>Apply</w:t>
                  </w:r>
                  <w:r>
                    <w:rPr>
                      <w:color w:val="0067B1"/>
                      <w:spacing w:val="-11"/>
                      <w:w w:val="115"/>
                      <w:sz w:val="26"/>
                    </w:rPr>
                    <w:t xml:space="preserve"> </w:t>
                  </w:r>
                  <w:r>
                    <w:rPr>
                      <w:color w:val="0067B1"/>
                      <w:w w:val="115"/>
                      <w:sz w:val="26"/>
                    </w:rPr>
                    <w:t>accepted</w:t>
                  </w:r>
                  <w:r>
                    <w:rPr>
                      <w:color w:val="0067B1"/>
                      <w:spacing w:val="-11"/>
                      <w:w w:val="115"/>
                      <w:sz w:val="26"/>
                    </w:rPr>
                    <w:t xml:space="preserve"> </w:t>
                  </w:r>
                  <w:r>
                    <w:rPr>
                      <w:color w:val="0067B1"/>
                      <w:w w:val="115"/>
                      <w:sz w:val="26"/>
                    </w:rPr>
                    <w:t>criteria</w:t>
                  </w:r>
                  <w:r>
                    <w:rPr>
                      <w:color w:val="0067B1"/>
                      <w:spacing w:val="-11"/>
                      <w:w w:val="115"/>
                      <w:sz w:val="26"/>
                    </w:rPr>
                    <w:t xml:space="preserve"> </w:t>
                  </w:r>
                  <w:r>
                    <w:rPr>
                      <w:color w:val="0067B1"/>
                      <w:w w:val="115"/>
                      <w:sz w:val="26"/>
                    </w:rPr>
                    <w:t>for</w:t>
                  </w:r>
                  <w:r>
                    <w:rPr>
                      <w:color w:val="0067B1"/>
                      <w:spacing w:val="-10"/>
                      <w:w w:val="115"/>
                      <w:sz w:val="26"/>
                    </w:rPr>
                    <w:t xml:space="preserve"> </w:t>
                  </w:r>
                  <w:r>
                    <w:rPr>
                      <w:color w:val="0067B1"/>
                      <w:w w:val="115"/>
                      <w:sz w:val="26"/>
                    </w:rPr>
                    <w:t>diagnosis</w:t>
                  </w:r>
                  <w:r>
                    <w:rPr>
                      <w:color w:val="0067B1"/>
                      <w:spacing w:val="-10"/>
                      <w:w w:val="115"/>
                      <w:sz w:val="26"/>
                    </w:rPr>
                    <w:t xml:space="preserve"> </w:t>
                  </w:r>
                  <w:r>
                    <w:rPr>
                      <w:color w:val="0067B1"/>
                      <w:w w:val="115"/>
                      <w:sz w:val="26"/>
                    </w:rPr>
                    <w:t>of</w:t>
                  </w:r>
                  <w:r>
                    <w:rPr>
                      <w:color w:val="0067B1"/>
                      <w:spacing w:val="-11"/>
                      <w:w w:val="115"/>
                      <w:sz w:val="26"/>
                    </w:rPr>
                    <w:t xml:space="preserve"> </w:t>
                  </w:r>
                  <w:r>
                    <w:rPr>
                      <w:color w:val="0067B1"/>
                      <w:w w:val="115"/>
                      <w:sz w:val="26"/>
                    </w:rPr>
                    <w:t>substance</w:t>
                  </w:r>
                  <w:r>
                    <w:rPr>
                      <w:color w:val="0067B1"/>
                      <w:spacing w:val="-11"/>
                      <w:w w:val="115"/>
                      <w:sz w:val="26"/>
                    </w:rPr>
                    <w:t xml:space="preserve"> </w:t>
                  </w:r>
                  <w:r>
                    <w:rPr>
                      <w:color w:val="0067B1"/>
                      <w:w w:val="115"/>
                      <w:sz w:val="26"/>
                    </w:rPr>
                    <w:t>use</w:t>
                  </w:r>
                  <w:r>
                    <w:rPr>
                      <w:color w:val="0067B1"/>
                      <w:spacing w:val="-11"/>
                      <w:w w:val="115"/>
                      <w:sz w:val="26"/>
                    </w:rPr>
                    <w:t xml:space="preserve"> </w:t>
                  </w:r>
                  <w:r>
                    <w:rPr>
                      <w:color w:val="0067B1"/>
                      <w:w w:val="115"/>
                      <w:sz w:val="26"/>
                    </w:rPr>
                    <w:t>disorders</w:t>
                  </w:r>
                  <w:r>
                    <w:rPr>
                      <w:color w:val="0067B1"/>
                      <w:spacing w:val="-10"/>
                      <w:w w:val="115"/>
                      <w:sz w:val="26"/>
                    </w:rPr>
                    <w:t xml:space="preserve"> </w:t>
                  </w:r>
                  <w:r>
                    <w:rPr>
                      <w:color w:val="0067B1"/>
                      <w:w w:val="115"/>
                      <w:sz w:val="26"/>
                    </w:rPr>
                    <w:t>in</w:t>
                  </w:r>
                  <w:r>
                    <w:rPr>
                      <w:color w:val="0067B1"/>
                      <w:spacing w:val="-10"/>
                      <w:w w:val="115"/>
                      <w:sz w:val="26"/>
                    </w:rPr>
                    <w:t xml:space="preserve"> </w:t>
                  </w:r>
                  <w:r>
                    <w:rPr>
                      <w:color w:val="0067B1"/>
                      <w:w w:val="115"/>
                      <w:sz w:val="26"/>
                    </w:rPr>
                    <w:t>making treatment recommendations.</w:t>
                  </w:r>
                </w:p>
              </w:txbxContent>
            </v:textbox>
            <w10:anchorlock/>
          </v:shape>
        </w:pict>
      </w:r>
    </w:p>
    <w:p w14:paraId="06444A9D" w14:textId="77777777" w:rsidR="000F75DB" w:rsidRDefault="000F75DB">
      <w:pPr>
        <w:pStyle w:val="BodyText"/>
        <w:spacing w:before="2"/>
        <w:rPr>
          <w:sz w:val="6"/>
        </w:rPr>
      </w:pPr>
    </w:p>
    <w:p w14:paraId="04EF2C1A" w14:textId="77777777" w:rsidR="000F75DB" w:rsidRDefault="000F75DB">
      <w:pPr>
        <w:rPr>
          <w:sz w:val="6"/>
        </w:rPr>
        <w:sectPr w:rsidR="000F75DB">
          <w:type w:val="continuous"/>
          <w:pgSz w:w="12240" w:h="15840"/>
          <w:pgMar w:top="980" w:right="1280" w:bottom="0" w:left="980" w:header="683" w:footer="583" w:gutter="0"/>
          <w:cols w:space="720"/>
        </w:sectPr>
      </w:pPr>
    </w:p>
    <w:p w14:paraId="667B845C" w14:textId="77777777" w:rsidR="000F75DB" w:rsidRDefault="000C1A9B">
      <w:pPr>
        <w:spacing w:before="67"/>
        <w:ind w:left="427"/>
        <w:rPr>
          <w:b/>
          <w:sz w:val="19"/>
        </w:rPr>
      </w:pPr>
      <w:r>
        <w:rPr>
          <w:b/>
          <w:color w:val="0067B1"/>
          <w:spacing w:val="-2"/>
          <w:w w:val="140"/>
          <w:sz w:val="28"/>
        </w:rPr>
        <w:t>K</w:t>
      </w:r>
      <w:r>
        <w:rPr>
          <w:b/>
          <w:color w:val="0067B1"/>
          <w:spacing w:val="-2"/>
          <w:w w:val="140"/>
          <w:sz w:val="19"/>
        </w:rPr>
        <w:t>nowledge</w:t>
      </w:r>
    </w:p>
    <w:p w14:paraId="2B91AFFD" w14:textId="77777777" w:rsidR="000F75DB" w:rsidRDefault="000C1A9B">
      <w:pPr>
        <w:pStyle w:val="ListParagraph"/>
        <w:numPr>
          <w:ilvl w:val="1"/>
          <w:numId w:val="18"/>
        </w:numPr>
        <w:tabs>
          <w:tab w:val="left" w:pos="787"/>
          <w:tab w:val="left" w:pos="788"/>
        </w:tabs>
        <w:spacing w:before="33" w:line="249" w:lineRule="auto"/>
        <w:ind w:left="787" w:right="17"/>
      </w:pPr>
      <w:r>
        <w:rPr>
          <w:color w:val="0067B1"/>
          <w:w w:val="115"/>
        </w:rPr>
        <w:t>The</w:t>
      </w:r>
      <w:r>
        <w:rPr>
          <w:color w:val="0067B1"/>
          <w:spacing w:val="-11"/>
          <w:w w:val="115"/>
        </w:rPr>
        <w:t xml:space="preserve"> </w:t>
      </w:r>
      <w:r>
        <w:rPr>
          <w:color w:val="0067B1"/>
          <w:w w:val="115"/>
        </w:rPr>
        <w:t>continuum</w:t>
      </w:r>
      <w:r>
        <w:rPr>
          <w:color w:val="0067B1"/>
          <w:spacing w:val="-11"/>
          <w:w w:val="115"/>
        </w:rPr>
        <w:t xml:space="preserve"> </w:t>
      </w:r>
      <w:r>
        <w:rPr>
          <w:color w:val="0067B1"/>
          <w:w w:val="115"/>
        </w:rPr>
        <w:t>of</w:t>
      </w:r>
      <w:r>
        <w:rPr>
          <w:color w:val="0067B1"/>
          <w:spacing w:val="-11"/>
          <w:w w:val="115"/>
        </w:rPr>
        <w:t xml:space="preserve"> </w:t>
      </w:r>
      <w:r>
        <w:rPr>
          <w:color w:val="0067B1"/>
          <w:w w:val="115"/>
        </w:rPr>
        <w:t>care</w:t>
      </w:r>
      <w:r>
        <w:rPr>
          <w:color w:val="0067B1"/>
          <w:spacing w:val="-11"/>
          <w:w w:val="115"/>
        </w:rPr>
        <w:t xml:space="preserve"> </w:t>
      </w:r>
      <w:r>
        <w:rPr>
          <w:color w:val="0067B1"/>
          <w:w w:val="115"/>
        </w:rPr>
        <w:t>and</w:t>
      </w:r>
      <w:r>
        <w:rPr>
          <w:color w:val="0067B1"/>
          <w:spacing w:val="-11"/>
          <w:w w:val="115"/>
        </w:rPr>
        <w:t xml:space="preserve"> </w:t>
      </w:r>
      <w:r>
        <w:rPr>
          <w:color w:val="0067B1"/>
          <w:w w:val="115"/>
        </w:rPr>
        <w:t>the</w:t>
      </w:r>
      <w:r>
        <w:rPr>
          <w:color w:val="0067B1"/>
          <w:spacing w:val="-12"/>
          <w:w w:val="115"/>
        </w:rPr>
        <w:t xml:space="preserve"> </w:t>
      </w:r>
      <w:r>
        <w:rPr>
          <w:color w:val="0067B1"/>
          <w:w w:val="115"/>
        </w:rPr>
        <w:t>available range of treatment modalities.</w:t>
      </w:r>
    </w:p>
    <w:p w14:paraId="0F194C56" w14:textId="77777777" w:rsidR="000F75DB" w:rsidRDefault="000C1A9B">
      <w:pPr>
        <w:pStyle w:val="ListParagraph"/>
        <w:numPr>
          <w:ilvl w:val="1"/>
          <w:numId w:val="18"/>
        </w:numPr>
        <w:tabs>
          <w:tab w:val="left" w:pos="787"/>
          <w:tab w:val="left" w:pos="788"/>
        </w:tabs>
        <w:spacing w:line="252" w:lineRule="auto"/>
        <w:ind w:left="787" w:hanging="361"/>
      </w:pPr>
      <w:r>
        <w:rPr>
          <w:color w:val="0067B1"/>
          <w:w w:val="125"/>
        </w:rPr>
        <w:t xml:space="preserve">Current </w:t>
      </w:r>
      <w:r>
        <w:rPr>
          <w:i/>
          <w:color w:val="0067B1"/>
          <w:w w:val="130"/>
        </w:rPr>
        <w:t xml:space="preserve">Diagnostic </w:t>
      </w:r>
      <w:r>
        <w:rPr>
          <w:i/>
          <w:color w:val="0067B1"/>
          <w:w w:val="125"/>
        </w:rPr>
        <w:t xml:space="preserve">and </w:t>
      </w:r>
      <w:r>
        <w:rPr>
          <w:i/>
          <w:color w:val="0067B1"/>
          <w:w w:val="130"/>
        </w:rPr>
        <w:t xml:space="preserve">Statistical </w:t>
      </w:r>
      <w:r>
        <w:rPr>
          <w:i/>
          <w:color w:val="0067B1"/>
          <w:w w:val="125"/>
        </w:rPr>
        <w:t xml:space="preserve">Manual of Mental </w:t>
      </w:r>
      <w:r>
        <w:rPr>
          <w:i/>
          <w:color w:val="0067B1"/>
          <w:w w:val="130"/>
        </w:rPr>
        <w:t xml:space="preserve">Disorders </w:t>
      </w:r>
      <w:r>
        <w:rPr>
          <w:color w:val="0067B1"/>
          <w:w w:val="125"/>
        </w:rPr>
        <w:t xml:space="preserve">(DSM) or </w:t>
      </w:r>
      <w:r>
        <w:rPr>
          <w:color w:val="0067B1"/>
          <w:w w:val="115"/>
        </w:rPr>
        <w:t>other</w:t>
      </w:r>
      <w:r>
        <w:rPr>
          <w:color w:val="0067B1"/>
          <w:spacing w:val="-8"/>
          <w:w w:val="115"/>
        </w:rPr>
        <w:t xml:space="preserve"> </w:t>
      </w:r>
      <w:r>
        <w:rPr>
          <w:color w:val="0067B1"/>
          <w:w w:val="115"/>
        </w:rPr>
        <w:t>accepted</w:t>
      </w:r>
      <w:r>
        <w:rPr>
          <w:color w:val="0067B1"/>
          <w:spacing w:val="-8"/>
          <w:w w:val="115"/>
        </w:rPr>
        <w:t xml:space="preserve"> </w:t>
      </w:r>
      <w:r>
        <w:rPr>
          <w:color w:val="0067B1"/>
          <w:w w:val="115"/>
        </w:rPr>
        <w:t>criteria</w:t>
      </w:r>
      <w:r>
        <w:rPr>
          <w:color w:val="0067B1"/>
          <w:spacing w:val="-8"/>
          <w:w w:val="115"/>
        </w:rPr>
        <w:t xml:space="preserve"> </w:t>
      </w:r>
      <w:r>
        <w:rPr>
          <w:color w:val="0067B1"/>
          <w:w w:val="115"/>
        </w:rPr>
        <w:t>for</w:t>
      </w:r>
      <w:r>
        <w:rPr>
          <w:color w:val="0067B1"/>
          <w:spacing w:val="-8"/>
          <w:w w:val="115"/>
        </w:rPr>
        <w:t xml:space="preserve"> </w:t>
      </w:r>
      <w:r>
        <w:rPr>
          <w:color w:val="0067B1"/>
          <w:w w:val="115"/>
        </w:rPr>
        <w:t>substance</w:t>
      </w:r>
      <w:r>
        <w:rPr>
          <w:color w:val="0067B1"/>
          <w:spacing w:val="-8"/>
          <w:w w:val="115"/>
        </w:rPr>
        <w:t xml:space="preserve"> </w:t>
      </w:r>
      <w:r>
        <w:rPr>
          <w:color w:val="0067B1"/>
          <w:w w:val="115"/>
        </w:rPr>
        <w:t xml:space="preserve">use </w:t>
      </w:r>
      <w:r>
        <w:rPr>
          <w:color w:val="0067B1"/>
          <w:w w:val="120"/>
        </w:rPr>
        <w:t xml:space="preserve">disorders, including strengths and </w:t>
      </w:r>
      <w:r>
        <w:rPr>
          <w:color w:val="0067B1"/>
          <w:spacing w:val="-2"/>
          <w:w w:val="125"/>
        </w:rPr>
        <w:t>limitations</w:t>
      </w:r>
      <w:r>
        <w:rPr>
          <w:color w:val="0067B1"/>
          <w:spacing w:val="-14"/>
          <w:w w:val="125"/>
        </w:rPr>
        <w:t xml:space="preserve"> </w:t>
      </w:r>
      <w:r>
        <w:rPr>
          <w:color w:val="0067B1"/>
          <w:spacing w:val="-2"/>
          <w:w w:val="125"/>
        </w:rPr>
        <w:t>of</w:t>
      </w:r>
      <w:r>
        <w:rPr>
          <w:color w:val="0067B1"/>
          <w:spacing w:val="-13"/>
          <w:w w:val="125"/>
        </w:rPr>
        <w:t xml:space="preserve"> </w:t>
      </w:r>
      <w:r>
        <w:rPr>
          <w:color w:val="0067B1"/>
          <w:spacing w:val="-2"/>
          <w:w w:val="125"/>
        </w:rPr>
        <w:t>such</w:t>
      </w:r>
      <w:r>
        <w:rPr>
          <w:color w:val="0067B1"/>
          <w:spacing w:val="-13"/>
          <w:w w:val="125"/>
        </w:rPr>
        <w:t xml:space="preserve"> </w:t>
      </w:r>
      <w:r>
        <w:rPr>
          <w:color w:val="0067B1"/>
          <w:spacing w:val="-2"/>
          <w:w w:val="125"/>
        </w:rPr>
        <w:t>criteria.</w:t>
      </w:r>
    </w:p>
    <w:p w14:paraId="58924766" w14:textId="77777777" w:rsidR="000F75DB" w:rsidRDefault="000C1A9B">
      <w:pPr>
        <w:pStyle w:val="ListParagraph"/>
        <w:numPr>
          <w:ilvl w:val="1"/>
          <w:numId w:val="18"/>
        </w:numPr>
        <w:tabs>
          <w:tab w:val="left" w:pos="787"/>
          <w:tab w:val="left" w:pos="788"/>
        </w:tabs>
        <w:spacing w:before="37" w:line="249" w:lineRule="auto"/>
        <w:ind w:left="787" w:right="232"/>
      </w:pPr>
      <w:r>
        <w:rPr>
          <w:color w:val="0067B1"/>
          <w:w w:val="115"/>
        </w:rPr>
        <w:t>Use</w:t>
      </w:r>
      <w:r>
        <w:rPr>
          <w:color w:val="0067B1"/>
          <w:spacing w:val="-16"/>
          <w:w w:val="115"/>
        </w:rPr>
        <w:t xml:space="preserve"> </w:t>
      </w:r>
      <w:r>
        <w:rPr>
          <w:color w:val="0067B1"/>
          <w:w w:val="115"/>
        </w:rPr>
        <w:t>of</w:t>
      </w:r>
      <w:r>
        <w:rPr>
          <w:color w:val="0067B1"/>
          <w:spacing w:val="-16"/>
          <w:w w:val="115"/>
        </w:rPr>
        <w:t xml:space="preserve"> </w:t>
      </w:r>
      <w:r>
        <w:rPr>
          <w:color w:val="0067B1"/>
          <w:w w:val="115"/>
        </w:rPr>
        <w:t>commonly</w:t>
      </w:r>
      <w:r>
        <w:rPr>
          <w:color w:val="0067B1"/>
          <w:spacing w:val="-16"/>
          <w:w w:val="115"/>
        </w:rPr>
        <w:t xml:space="preserve"> </w:t>
      </w:r>
      <w:r>
        <w:rPr>
          <w:color w:val="0067B1"/>
          <w:w w:val="115"/>
        </w:rPr>
        <w:t>accepted</w:t>
      </w:r>
      <w:r>
        <w:rPr>
          <w:color w:val="0067B1"/>
          <w:spacing w:val="-16"/>
          <w:w w:val="115"/>
        </w:rPr>
        <w:t xml:space="preserve"> </w:t>
      </w:r>
      <w:r>
        <w:rPr>
          <w:color w:val="0067B1"/>
          <w:w w:val="115"/>
        </w:rPr>
        <w:t>criteria</w:t>
      </w:r>
      <w:r>
        <w:rPr>
          <w:color w:val="0067B1"/>
          <w:spacing w:val="-16"/>
          <w:w w:val="115"/>
        </w:rPr>
        <w:t xml:space="preserve"> </w:t>
      </w:r>
      <w:r>
        <w:rPr>
          <w:color w:val="0067B1"/>
          <w:w w:val="115"/>
        </w:rPr>
        <w:t>for client placement into levels of care.</w:t>
      </w:r>
    </w:p>
    <w:p w14:paraId="7EC9EAD1" w14:textId="77777777" w:rsidR="000F75DB" w:rsidRDefault="000C1A9B">
      <w:pPr>
        <w:pStyle w:val="ListParagraph"/>
        <w:numPr>
          <w:ilvl w:val="1"/>
          <w:numId w:val="18"/>
        </w:numPr>
        <w:tabs>
          <w:tab w:val="left" w:pos="787"/>
          <w:tab w:val="left" w:pos="788"/>
        </w:tabs>
        <w:spacing w:before="43"/>
        <w:ind w:left="787" w:hanging="361"/>
      </w:pPr>
      <w:proofErr w:type="spellStart"/>
      <w:r>
        <w:rPr>
          <w:color w:val="0067B1"/>
          <w:w w:val="115"/>
        </w:rPr>
        <w:t>Multiaxis</w:t>
      </w:r>
      <w:proofErr w:type="spellEnd"/>
      <w:r>
        <w:rPr>
          <w:color w:val="0067B1"/>
          <w:spacing w:val="-15"/>
          <w:w w:val="115"/>
        </w:rPr>
        <w:t xml:space="preserve"> </w:t>
      </w:r>
      <w:r>
        <w:rPr>
          <w:color w:val="0067B1"/>
          <w:w w:val="115"/>
        </w:rPr>
        <w:t>diagnostic</w:t>
      </w:r>
      <w:r>
        <w:rPr>
          <w:color w:val="0067B1"/>
          <w:spacing w:val="-15"/>
          <w:w w:val="115"/>
        </w:rPr>
        <w:t xml:space="preserve"> </w:t>
      </w:r>
      <w:r>
        <w:rPr>
          <w:color w:val="0067B1"/>
          <w:spacing w:val="-2"/>
          <w:w w:val="115"/>
        </w:rPr>
        <w:t>criteria.</w:t>
      </w:r>
    </w:p>
    <w:p w14:paraId="2342612B" w14:textId="77777777" w:rsidR="000F75DB" w:rsidRDefault="000C1A9B">
      <w:pPr>
        <w:spacing w:before="67"/>
        <w:ind w:left="427"/>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4496713B" w14:textId="77777777" w:rsidR="000F75DB" w:rsidRDefault="000C1A9B">
      <w:pPr>
        <w:pStyle w:val="ListParagraph"/>
        <w:numPr>
          <w:ilvl w:val="1"/>
          <w:numId w:val="18"/>
        </w:numPr>
        <w:tabs>
          <w:tab w:val="left" w:pos="787"/>
          <w:tab w:val="left" w:pos="788"/>
        </w:tabs>
        <w:spacing w:before="33" w:line="249" w:lineRule="auto"/>
        <w:ind w:left="787" w:right="761"/>
      </w:pPr>
      <w:r>
        <w:pict w14:anchorId="67ADD7EE">
          <v:line id="_x0000_s2598" style="position:absolute;left:0;text-align:left;z-index:15771648;mso-position-horizontal-relative:page" from="298.8pt,-13.45pt" to="298.8pt,198.1pt" strokecolor="#0067b1" strokeweight="1pt">
            <w10:wrap anchorx="page"/>
          </v:line>
        </w:pict>
      </w:r>
      <w:r>
        <w:rPr>
          <w:color w:val="0067B1"/>
          <w:spacing w:val="-2"/>
          <w:w w:val="115"/>
        </w:rPr>
        <w:t>Using</w:t>
      </w:r>
      <w:r>
        <w:rPr>
          <w:color w:val="0067B1"/>
          <w:spacing w:val="-12"/>
          <w:w w:val="115"/>
        </w:rPr>
        <w:t xml:space="preserve"> </w:t>
      </w:r>
      <w:r>
        <w:rPr>
          <w:color w:val="0067B1"/>
          <w:spacing w:val="-2"/>
          <w:w w:val="115"/>
        </w:rPr>
        <w:t>current</w:t>
      </w:r>
      <w:r>
        <w:rPr>
          <w:color w:val="0067B1"/>
          <w:spacing w:val="-12"/>
          <w:w w:val="115"/>
        </w:rPr>
        <w:t xml:space="preserve"> </w:t>
      </w:r>
      <w:r>
        <w:rPr>
          <w:color w:val="0067B1"/>
          <w:spacing w:val="-2"/>
          <w:w w:val="115"/>
        </w:rPr>
        <w:t>DSM</w:t>
      </w:r>
      <w:r>
        <w:rPr>
          <w:color w:val="0067B1"/>
          <w:spacing w:val="-12"/>
          <w:w w:val="115"/>
        </w:rPr>
        <w:t xml:space="preserve"> </w:t>
      </w:r>
      <w:r>
        <w:rPr>
          <w:color w:val="0067B1"/>
          <w:spacing w:val="-2"/>
          <w:w w:val="115"/>
        </w:rPr>
        <w:t>or</w:t>
      </w:r>
      <w:r>
        <w:rPr>
          <w:color w:val="0067B1"/>
          <w:spacing w:val="-12"/>
          <w:w w:val="115"/>
        </w:rPr>
        <w:t xml:space="preserve"> </w:t>
      </w:r>
      <w:r>
        <w:rPr>
          <w:color w:val="0067B1"/>
          <w:spacing w:val="-2"/>
          <w:w w:val="115"/>
        </w:rPr>
        <w:t>other</w:t>
      </w:r>
      <w:r>
        <w:rPr>
          <w:color w:val="0067B1"/>
          <w:spacing w:val="-12"/>
          <w:w w:val="115"/>
        </w:rPr>
        <w:t xml:space="preserve"> </w:t>
      </w:r>
      <w:r>
        <w:rPr>
          <w:color w:val="0067B1"/>
          <w:spacing w:val="-2"/>
          <w:w w:val="115"/>
        </w:rPr>
        <w:t xml:space="preserve">accepted </w:t>
      </w:r>
      <w:r>
        <w:rPr>
          <w:color w:val="0067B1"/>
          <w:w w:val="115"/>
        </w:rPr>
        <w:t>diagnostic standards.</w:t>
      </w:r>
    </w:p>
    <w:p w14:paraId="5A82D0A1" w14:textId="77777777" w:rsidR="000F75DB" w:rsidRDefault="000C1A9B">
      <w:pPr>
        <w:pStyle w:val="ListParagraph"/>
        <w:numPr>
          <w:ilvl w:val="1"/>
          <w:numId w:val="18"/>
        </w:numPr>
        <w:tabs>
          <w:tab w:val="left" w:pos="787"/>
          <w:tab w:val="left" w:pos="788"/>
        </w:tabs>
        <w:ind w:left="787" w:hanging="361"/>
      </w:pPr>
      <w:r>
        <w:rPr>
          <w:color w:val="0067B1"/>
          <w:w w:val="115"/>
        </w:rPr>
        <w:t>Using</w:t>
      </w:r>
      <w:r>
        <w:rPr>
          <w:color w:val="0067B1"/>
          <w:spacing w:val="-13"/>
          <w:w w:val="115"/>
        </w:rPr>
        <w:t xml:space="preserve"> </w:t>
      </w:r>
      <w:r>
        <w:rPr>
          <w:color w:val="0067B1"/>
          <w:w w:val="115"/>
        </w:rPr>
        <w:t>appropriate</w:t>
      </w:r>
      <w:r>
        <w:rPr>
          <w:color w:val="0067B1"/>
          <w:spacing w:val="-13"/>
          <w:w w:val="115"/>
        </w:rPr>
        <w:t xml:space="preserve"> </w:t>
      </w:r>
      <w:r>
        <w:rPr>
          <w:color w:val="0067B1"/>
          <w:w w:val="115"/>
        </w:rPr>
        <w:t>placement</w:t>
      </w:r>
      <w:r>
        <w:rPr>
          <w:color w:val="0067B1"/>
          <w:spacing w:val="-14"/>
          <w:w w:val="115"/>
        </w:rPr>
        <w:t xml:space="preserve"> </w:t>
      </w:r>
      <w:r>
        <w:rPr>
          <w:color w:val="0067B1"/>
          <w:spacing w:val="-2"/>
          <w:w w:val="115"/>
        </w:rPr>
        <w:t>criteria.</w:t>
      </w:r>
    </w:p>
    <w:p w14:paraId="678A956A" w14:textId="77777777" w:rsidR="000F75DB" w:rsidRDefault="000C1A9B">
      <w:pPr>
        <w:pStyle w:val="ListParagraph"/>
        <w:numPr>
          <w:ilvl w:val="1"/>
          <w:numId w:val="18"/>
        </w:numPr>
        <w:tabs>
          <w:tab w:val="left" w:pos="787"/>
          <w:tab w:val="left" w:pos="788"/>
        </w:tabs>
        <w:spacing w:before="52" w:line="249" w:lineRule="auto"/>
        <w:ind w:left="787" w:right="958"/>
      </w:pPr>
      <w:r>
        <w:rPr>
          <w:color w:val="0067B1"/>
          <w:spacing w:val="-2"/>
          <w:w w:val="115"/>
        </w:rPr>
        <w:t>Obtaining</w:t>
      </w:r>
      <w:r>
        <w:rPr>
          <w:color w:val="0067B1"/>
          <w:spacing w:val="-6"/>
          <w:w w:val="115"/>
        </w:rPr>
        <w:t xml:space="preserve"> </w:t>
      </w:r>
      <w:r>
        <w:rPr>
          <w:color w:val="0067B1"/>
          <w:spacing w:val="-2"/>
          <w:w w:val="115"/>
        </w:rPr>
        <w:t>information</w:t>
      </w:r>
      <w:r>
        <w:rPr>
          <w:color w:val="0067B1"/>
          <w:spacing w:val="-6"/>
          <w:w w:val="115"/>
        </w:rPr>
        <w:t xml:space="preserve"> </w:t>
      </w:r>
      <w:r>
        <w:rPr>
          <w:color w:val="0067B1"/>
          <w:spacing w:val="-2"/>
          <w:w w:val="115"/>
        </w:rPr>
        <w:t>necessary</w:t>
      </w:r>
      <w:r>
        <w:rPr>
          <w:color w:val="0067B1"/>
          <w:spacing w:val="-7"/>
          <w:w w:val="115"/>
        </w:rPr>
        <w:t xml:space="preserve"> </w:t>
      </w:r>
      <w:r>
        <w:rPr>
          <w:color w:val="0067B1"/>
          <w:spacing w:val="-2"/>
          <w:w w:val="115"/>
        </w:rPr>
        <w:t xml:space="preserve">to </w:t>
      </w:r>
      <w:r>
        <w:rPr>
          <w:color w:val="0067B1"/>
          <w:w w:val="115"/>
        </w:rPr>
        <w:t>develop a diagnostic impression.</w:t>
      </w:r>
    </w:p>
    <w:p w14:paraId="4A92F70C" w14:textId="77777777" w:rsidR="000F75DB" w:rsidRDefault="000F75DB">
      <w:pPr>
        <w:pStyle w:val="BodyText"/>
        <w:spacing w:before="1"/>
        <w:rPr>
          <w:sz w:val="27"/>
        </w:rPr>
      </w:pPr>
    </w:p>
    <w:p w14:paraId="031C64A6" w14:textId="77777777" w:rsidR="000F75DB" w:rsidRDefault="000C1A9B">
      <w:pPr>
        <w:ind w:left="427"/>
        <w:rPr>
          <w:b/>
          <w:sz w:val="19"/>
        </w:rPr>
      </w:pPr>
      <w:r>
        <w:rPr>
          <w:b/>
          <w:color w:val="0067B1"/>
          <w:spacing w:val="-2"/>
          <w:w w:val="150"/>
          <w:sz w:val="28"/>
        </w:rPr>
        <w:t>A</w:t>
      </w:r>
      <w:r>
        <w:rPr>
          <w:b/>
          <w:color w:val="0067B1"/>
          <w:spacing w:val="-2"/>
          <w:w w:val="150"/>
          <w:sz w:val="19"/>
        </w:rPr>
        <w:t>ttitudes</w:t>
      </w:r>
    </w:p>
    <w:p w14:paraId="734DED3F" w14:textId="77777777" w:rsidR="000F75DB" w:rsidRDefault="000C1A9B">
      <w:pPr>
        <w:pStyle w:val="ListParagraph"/>
        <w:numPr>
          <w:ilvl w:val="1"/>
          <w:numId w:val="18"/>
        </w:numPr>
        <w:tabs>
          <w:tab w:val="left" w:pos="787"/>
          <w:tab w:val="left" w:pos="788"/>
        </w:tabs>
        <w:spacing w:before="33" w:line="252" w:lineRule="auto"/>
        <w:ind w:left="787" w:right="392"/>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personal</w:t>
      </w:r>
      <w:r>
        <w:rPr>
          <w:color w:val="0067B1"/>
          <w:spacing w:val="-16"/>
          <w:w w:val="115"/>
        </w:rPr>
        <w:t xml:space="preserve"> </w:t>
      </w:r>
      <w:r>
        <w:rPr>
          <w:color w:val="0067B1"/>
          <w:w w:val="115"/>
        </w:rPr>
        <w:t>and</w:t>
      </w:r>
      <w:r>
        <w:rPr>
          <w:color w:val="0067B1"/>
          <w:spacing w:val="-16"/>
          <w:w w:val="115"/>
        </w:rPr>
        <w:t xml:space="preserve"> </w:t>
      </w:r>
      <w:r>
        <w:rPr>
          <w:color w:val="0067B1"/>
          <w:w w:val="115"/>
        </w:rPr>
        <w:t>professional limitations of practice, based on knowledge and training.</w:t>
      </w:r>
    </w:p>
    <w:p w14:paraId="0F938BE5" w14:textId="77777777" w:rsidR="000F75DB" w:rsidRDefault="000C1A9B">
      <w:pPr>
        <w:pStyle w:val="ListParagraph"/>
        <w:numPr>
          <w:ilvl w:val="1"/>
          <w:numId w:val="18"/>
        </w:numPr>
        <w:tabs>
          <w:tab w:val="left" w:pos="787"/>
          <w:tab w:val="left" w:pos="788"/>
        </w:tabs>
        <w:spacing w:before="37" w:line="252" w:lineRule="auto"/>
        <w:ind w:left="787" w:right="732"/>
      </w:pPr>
      <w:r>
        <w:rPr>
          <w:color w:val="0067B1"/>
          <w:w w:val="115"/>
        </w:rPr>
        <w:t>Willingness to base treatment recommendations</w:t>
      </w:r>
      <w:r>
        <w:rPr>
          <w:color w:val="0067B1"/>
          <w:spacing w:val="-10"/>
          <w:w w:val="115"/>
        </w:rPr>
        <w:t xml:space="preserve"> </w:t>
      </w:r>
      <w:r>
        <w:rPr>
          <w:color w:val="0067B1"/>
          <w:w w:val="115"/>
        </w:rPr>
        <w:t>on</w:t>
      </w:r>
      <w:r>
        <w:rPr>
          <w:color w:val="0067B1"/>
          <w:spacing w:val="-9"/>
          <w:w w:val="115"/>
        </w:rPr>
        <w:t xml:space="preserve"> </w:t>
      </w:r>
      <w:r>
        <w:rPr>
          <w:color w:val="0067B1"/>
          <w:w w:val="115"/>
        </w:rPr>
        <w:t>the</w:t>
      </w:r>
      <w:r>
        <w:rPr>
          <w:color w:val="0067B1"/>
          <w:spacing w:val="-10"/>
          <w:w w:val="115"/>
        </w:rPr>
        <w:t xml:space="preserve"> </w:t>
      </w:r>
      <w:r>
        <w:rPr>
          <w:color w:val="0067B1"/>
          <w:w w:val="115"/>
        </w:rPr>
        <w:t>client’s</w:t>
      </w:r>
      <w:r>
        <w:rPr>
          <w:color w:val="0067B1"/>
          <w:spacing w:val="-9"/>
          <w:w w:val="115"/>
        </w:rPr>
        <w:t xml:space="preserve"> </w:t>
      </w:r>
      <w:r>
        <w:rPr>
          <w:color w:val="0067B1"/>
          <w:w w:val="115"/>
        </w:rPr>
        <w:t>best interest and preferences.</w:t>
      </w:r>
    </w:p>
    <w:p w14:paraId="2A6A79EE" w14:textId="77777777" w:rsidR="000F75DB" w:rsidRDefault="000F75DB">
      <w:pPr>
        <w:spacing w:line="252" w:lineRule="auto"/>
        <w:sectPr w:rsidR="000F75DB">
          <w:type w:val="continuous"/>
          <w:pgSz w:w="12240" w:h="15840"/>
          <w:pgMar w:top="980" w:right="1280" w:bottom="0" w:left="980" w:header="683" w:footer="583" w:gutter="0"/>
          <w:cols w:num="2" w:space="720" w:equalWidth="0">
            <w:col w:w="4725" w:space="75"/>
            <w:col w:w="5180"/>
          </w:cols>
        </w:sectPr>
      </w:pPr>
    </w:p>
    <w:p w14:paraId="51D4599B" w14:textId="77777777" w:rsidR="000F75DB" w:rsidRDefault="000F75DB">
      <w:pPr>
        <w:pStyle w:val="BodyText"/>
        <w:rPr>
          <w:sz w:val="20"/>
        </w:rPr>
      </w:pPr>
    </w:p>
    <w:p w14:paraId="5A7E6759" w14:textId="77777777" w:rsidR="000F75DB" w:rsidRDefault="000F75DB">
      <w:pPr>
        <w:pStyle w:val="BodyText"/>
        <w:spacing w:before="2"/>
        <w:rPr>
          <w:sz w:val="19"/>
        </w:rPr>
      </w:pPr>
    </w:p>
    <w:p w14:paraId="3E4FAB95" w14:textId="77777777" w:rsidR="000F75DB" w:rsidRDefault="000C1A9B">
      <w:pPr>
        <w:pStyle w:val="BodyText"/>
        <w:ind w:left="460"/>
        <w:rPr>
          <w:sz w:val="20"/>
        </w:rPr>
      </w:pPr>
      <w:r>
        <w:rPr>
          <w:sz w:val="20"/>
        </w:rPr>
      </w:r>
      <w:r>
        <w:rPr>
          <w:sz w:val="20"/>
        </w:rPr>
        <w:pict w14:anchorId="57C85BCC">
          <v:shape id="docshape121" o:spid="_x0000_s2597" type="#_x0000_t202" style="width:468pt;height:105.75pt;mso-left-percent:-10001;mso-top-percent:-10001;mso-position-horizontal:absolute;mso-position-horizontal-relative:char;mso-position-vertical:absolute;mso-position-vertical-relative:line;mso-left-percent:-10001;mso-top-percent:-10001" fillcolor="#edf4fa" stroked="f">
            <v:textbox inset="0,0,0,0">
              <w:txbxContent>
                <w:p w14:paraId="241D6ECC"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1830469A" w14:textId="77777777" w:rsidR="000F75DB" w:rsidRDefault="000C1A9B">
                  <w:pPr>
                    <w:spacing w:line="206" w:lineRule="exact"/>
                    <w:ind w:left="240"/>
                    <w:rPr>
                      <w:color w:val="000000"/>
                      <w:sz w:val="20"/>
                    </w:rPr>
                  </w:pPr>
                  <w:r>
                    <w:rPr>
                      <w:color w:val="0067B1"/>
                      <w:w w:val="110"/>
                      <w:sz w:val="20"/>
                    </w:rPr>
                    <w:t>The</w:t>
                  </w:r>
                  <w:r>
                    <w:rPr>
                      <w:color w:val="0067B1"/>
                      <w:spacing w:val="8"/>
                      <w:w w:val="110"/>
                      <w:sz w:val="20"/>
                    </w:rPr>
                    <w:t xml:space="preserve"> </w:t>
                  </w:r>
                  <w:r>
                    <w:rPr>
                      <w:color w:val="0067B1"/>
                      <w:w w:val="110"/>
                      <w:sz w:val="20"/>
                    </w:rPr>
                    <w:t>Office</w:t>
                  </w:r>
                  <w:r>
                    <w:rPr>
                      <w:color w:val="0067B1"/>
                      <w:spacing w:val="8"/>
                      <w:w w:val="110"/>
                      <w:sz w:val="20"/>
                    </w:rPr>
                    <w:t xml:space="preserve"> </w:t>
                  </w:r>
                  <w:r>
                    <w:rPr>
                      <w:color w:val="0067B1"/>
                      <w:w w:val="110"/>
                      <w:sz w:val="20"/>
                    </w:rPr>
                    <w:t>of</w:t>
                  </w:r>
                  <w:r>
                    <w:rPr>
                      <w:color w:val="0067B1"/>
                      <w:spacing w:val="8"/>
                      <w:w w:val="110"/>
                      <w:sz w:val="20"/>
                    </w:rPr>
                    <w:t xml:space="preserve"> </w:t>
                  </w:r>
                  <w:r>
                    <w:rPr>
                      <w:color w:val="0067B1"/>
                      <w:w w:val="110"/>
                      <w:sz w:val="20"/>
                    </w:rPr>
                    <w:t>Alcoholism</w:t>
                  </w:r>
                  <w:r>
                    <w:rPr>
                      <w:color w:val="0067B1"/>
                      <w:spacing w:val="9"/>
                      <w:w w:val="110"/>
                      <w:sz w:val="20"/>
                    </w:rPr>
                    <w:t xml:space="preserve"> </w:t>
                  </w:r>
                  <w:r>
                    <w:rPr>
                      <w:color w:val="0067B1"/>
                      <w:w w:val="110"/>
                      <w:sz w:val="20"/>
                    </w:rPr>
                    <w:t>and</w:t>
                  </w:r>
                  <w:r>
                    <w:rPr>
                      <w:color w:val="0067B1"/>
                      <w:spacing w:val="8"/>
                      <w:w w:val="110"/>
                      <w:sz w:val="20"/>
                    </w:rPr>
                    <w:t xml:space="preserve"> </w:t>
                  </w:r>
                  <w:r>
                    <w:rPr>
                      <w:color w:val="0067B1"/>
                      <w:w w:val="110"/>
                      <w:sz w:val="20"/>
                    </w:rPr>
                    <w:t>Substance</w:t>
                  </w:r>
                  <w:r>
                    <w:rPr>
                      <w:color w:val="0067B1"/>
                      <w:spacing w:val="8"/>
                      <w:w w:val="110"/>
                      <w:sz w:val="20"/>
                    </w:rPr>
                    <w:t xml:space="preserve"> </w:t>
                  </w:r>
                  <w:r>
                    <w:rPr>
                      <w:color w:val="0067B1"/>
                      <w:w w:val="110"/>
                      <w:sz w:val="20"/>
                    </w:rPr>
                    <w:t>Abuse</w:t>
                  </w:r>
                  <w:r>
                    <w:rPr>
                      <w:color w:val="0067B1"/>
                      <w:spacing w:val="9"/>
                      <w:w w:val="110"/>
                      <w:sz w:val="20"/>
                    </w:rPr>
                    <w:t xml:space="preserve"> </w:t>
                  </w:r>
                  <w:r>
                    <w:rPr>
                      <w:color w:val="0067B1"/>
                      <w:w w:val="110"/>
                      <w:sz w:val="20"/>
                    </w:rPr>
                    <w:t>Services</w:t>
                  </w:r>
                  <w:r>
                    <w:rPr>
                      <w:color w:val="0067B1"/>
                      <w:spacing w:val="8"/>
                      <w:w w:val="110"/>
                      <w:sz w:val="20"/>
                    </w:rPr>
                    <w:t xml:space="preserve"> </w:t>
                  </w:r>
                  <w:r>
                    <w:rPr>
                      <w:color w:val="0067B1"/>
                      <w:w w:val="110"/>
                      <w:sz w:val="20"/>
                    </w:rPr>
                    <w:t>uses</w:t>
                  </w:r>
                  <w:r>
                    <w:rPr>
                      <w:color w:val="0067B1"/>
                      <w:spacing w:val="8"/>
                      <w:w w:val="110"/>
                      <w:sz w:val="20"/>
                    </w:rPr>
                    <w:t xml:space="preserve"> </w:t>
                  </w:r>
                  <w:r>
                    <w:rPr>
                      <w:color w:val="0067B1"/>
                      <w:w w:val="110"/>
                      <w:sz w:val="20"/>
                    </w:rPr>
                    <w:t>the</w:t>
                  </w:r>
                  <w:r>
                    <w:rPr>
                      <w:color w:val="0067B1"/>
                      <w:spacing w:val="9"/>
                      <w:w w:val="110"/>
                      <w:sz w:val="20"/>
                    </w:rPr>
                    <w:t xml:space="preserve"> </w:t>
                  </w:r>
                  <w:r>
                    <w:rPr>
                      <w:color w:val="0067B1"/>
                      <w:w w:val="110"/>
                      <w:sz w:val="20"/>
                    </w:rPr>
                    <w:t>International</w:t>
                  </w:r>
                  <w:r>
                    <w:rPr>
                      <w:color w:val="0067B1"/>
                      <w:spacing w:val="8"/>
                      <w:w w:val="110"/>
                      <w:sz w:val="20"/>
                    </w:rPr>
                    <w:t xml:space="preserve"> </w:t>
                  </w:r>
                  <w:r>
                    <w:rPr>
                      <w:color w:val="0067B1"/>
                      <w:w w:val="110"/>
                      <w:sz w:val="20"/>
                    </w:rPr>
                    <w:t>Certification</w:t>
                  </w:r>
                  <w:r>
                    <w:rPr>
                      <w:color w:val="0067B1"/>
                      <w:spacing w:val="8"/>
                      <w:w w:val="110"/>
                      <w:sz w:val="20"/>
                    </w:rPr>
                    <w:t xml:space="preserve"> </w:t>
                  </w:r>
                  <w:r>
                    <w:rPr>
                      <w:color w:val="0067B1"/>
                      <w:w w:val="110"/>
                      <w:sz w:val="20"/>
                    </w:rPr>
                    <w:t>and</w:t>
                  </w:r>
                  <w:r>
                    <w:rPr>
                      <w:color w:val="0067B1"/>
                      <w:spacing w:val="8"/>
                      <w:w w:val="110"/>
                      <w:sz w:val="20"/>
                    </w:rPr>
                    <w:t xml:space="preserve"> </w:t>
                  </w:r>
                  <w:r>
                    <w:rPr>
                      <w:color w:val="0067B1"/>
                      <w:spacing w:val="-2"/>
                      <w:w w:val="110"/>
                      <w:sz w:val="20"/>
                    </w:rPr>
                    <w:t>Reci-</w:t>
                  </w:r>
                </w:p>
                <w:p w14:paraId="0F114828" w14:textId="77777777" w:rsidR="000F75DB" w:rsidRDefault="000C1A9B">
                  <w:pPr>
                    <w:spacing w:before="15" w:line="252" w:lineRule="auto"/>
                    <w:ind w:left="240" w:right="281"/>
                    <w:rPr>
                      <w:color w:val="000000"/>
                      <w:sz w:val="20"/>
                    </w:rPr>
                  </w:pPr>
                  <w:r>
                    <w:rPr>
                      <w:color w:val="0067B1"/>
                      <w:w w:val="110"/>
                      <w:sz w:val="20"/>
                    </w:rPr>
                    <w:t>procity Consortium/Alcohol and Other Drug Abuse, Inc.’s examination for Alcohol and Other Drug Abuse</w:t>
                  </w:r>
                  <w:r>
                    <w:rPr>
                      <w:color w:val="0067B1"/>
                      <w:spacing w:val="31"/>
                      <w:w w:val="110"/>
                      <w:sz w:val="20"/>
                    </w:rPr>
                    <w:t xml:space="preserve"> </w:t>
                  </w:r>
                  <w:r>
                    <w:rPr>
                      <w:color w:val="0067B1"/>
                      <w:w w:val="110"/>
                      <w:sz w:val="20"/>
                    </w:rPr>
                    <w:t>Counselors</w:t>
                  </w:r>
                  <w:r>
                    <w:rPr>
                      <w:color w:val="0067B1"/>
                      <w:spacing w:val="31"/>
                      <w:w w:val="110"/>
                      <w:sz w:val="20"/>
                    </w:rPr>
                    <w:t xml:space="preserve"> </w:t>
                  </w:r>
                  <w:r>
                    <w:rPr>
                      <w:color w:val="0067B1"/>
                      <w:w w:val="110"/>
                      <w:sz w:val="20"/>
                    </w:rPr>
                    <w:t>as</w:t>
                  </w:r>
                  <w:r>
                    <w:rPr>
                      <w:color w:val="0067B1"/>
                      <w:spacing w:val="31"/>
                      <w:w w:val="110"/>
                      <w:sz w:val="20"/>
                    </w:rPr>
                    <w:t xml:space="preserve"> </w:t>
                  </w:r>
                  <w:r>
                    <w:rPr>
                      <w:color w:val="0067B1"/>
                      <w:w w:val="110"/>
                      <w:sz w:val="20"/>
                    </w:rPr>
                    <w:t>the</w:t>
                  </w:r>
                  <w:r>
                    <w:rPr>
                      <w:color w:val="0067B1"/>
                      <w:spacing w:val="31"/>
                      <w:w w:val="110"/>
                      <w:sz w:val="20"/>
                    </w:rPr>
                    <w:t xml:space="preserve"> </w:t>
                  </w:r>
                  <w:r>
                    <w:rPr>
                      <w:color w:val="0067B1"/>
                      <w:w w:val="110"/>
                      <w:sz w:val="20"/>
                    </w:rPr>
                    <w:t>standard</w:t>
                  </w:r>
                  <w:r>
                    <w:rPr>
                      <w:color w:val="0067B1"/>
                      <w:spacing w:val="31"/>
                      <w:w w:val="110"/>
                      <w:sz w:val="20"/>
                    </w:rPr>
                    <w:t xml:space="preserve"> </w:t>
                  </w:r>
                  <w:r>
                    <w:rPr>
                      <w:color w:val="0067B1"/>
                      <w:w w:val="110"/>
                      <w:sz w:val="20"/>
                    </w:rPr>
                    <w:t>of</w:t>
                  </w:r>
                  <w:r>
                    <w:rPr>
                      <w:color w:val="0067B1"/>
                      <w:spacing w:val="31"/>
                      <w:w w:val="110"/>
                      <w:sz w:val="20"/>
                    </w:rPr>
                    <w:t xml:space="preserve"> </w:t>
                  </w:r>
                  <w:r>
                    <w:rPr>
                      <w:color w:val="0067B1"/>
                      <w:w w:val="110"/>
                      <w:sz w:val="20"/>
                    </w:rPr>
                    <w:t>minimum</w:t>
                  </w:r>
                  <w:r>
                    <w:rPr>
                      <w:color w:val="0067B1"/>
                      <w:spacing w:val="31"/>
                      <w:w w:val="110"/>
                      <w:sz w:val="20"/>
                    </w:rPr>
                    <w:t xml:space="preserve"> </w:t>
                  </w:r>
                  <w:r>
                    <w:rPr>
                      <w:color w:val="0067B1"/>
                      <w:w w:val="110"/>
                      <w:sz w:val="20"/>
                    </w:rPr>
                    <w:t>competence</w:t>
                  </w:r>
                  <w:r>
                    <w:rPr>
                      <w:color w:val="0067B1"/>
                      <w:spacing w:val="31"/>
                      <w:w w:val="110"/>
                      <w:sz w:val="20"/>
                    </w:rPr>
                    <w:t xml:space="preserve"> </w:t>
                  </w:r>
                  <w:r>
                    <w:rPr>
                      <w:color w:val="0067B1"/>
                      <w:w w:val="110"/>
                      <w:sz w:val="20"/>
                    </w:rPr>
                    <w:t>for</w:t>
                  </w:r>
                  <w:r>
                    <w:rPr>
                      <w:color w:val="0067B1"/>
                      <w:spacing w:val="31"/>
                      <w:w w:val="110"/>
                      <w:sz w:val="20"/>
                    </w:rPr>
                    <w:t xml:space="preserve"> </w:t>
                  </w:r>
                  <w:r>
                    <w:rPr>
                      <w:color w:val="0067B1"/>
                      <w:w w:val="110"/>
                      <w:sz w:val="20"/>
                    </w:rPr>
                    <w:t>counselors</w:t>
                  </w:r>
                  <w:r>
                    <w:rPr>
                      <w:color w:val="0067B1"/>
                      <w:spacing w:val="31"/>
                      <w:w w:val="110"/>
                      <w:sz w:val="20"/>
                    </w:rPr>
                    <w:t xml:space="preserve"> </w:t>
                  </w:r>
                  <w:r>
                    <w:rPr>
                      <w:color w:val="0067B1"/>
                      <w:w w:val="110"/>
                      <w:sz w:val="20"/>
                    </w:rPr>
                    <w:t>seeking</w:t>
                  </w:r>
                  <w:r>
                    <w:rPr>
                      <w:color w:val="0067B1"/>
                      <w:spacing w:val="31"/>
                      <w:w w:val="110"/>
                      <w:sz w:val="20"/>
                    </w:rPr>
                    <w:t xml:space="preserve"> </w:t>
                  </w:r>
                  <w:r>
                    <w:rPr>
                      <w:color w:val="0067B1"/>
                      <w:w w:val="110"/>
                      <w:sz w:val="20"/>
                    </w:rPr>
                    <w:t>a</w:t>
                  </w:r>
                  <w:r>
                    <w:rPr>
                      <w:color w:val="0067B1"/>
                      <w:spacing w:val="31"/>
                      <w:w w:val="110"/>
                      <w:sz w:val="20"/>
                    </w:rPr>
                    <w:t xml:space="preserve"> </w:t>
                  </w:r>
                  <w:r>
                    <w:rPr>
                      <w:color w:val="0067B1"/>
                      <w:w w:val="110"/>
                      <w:sz w:val="20"/>
                    </w:rPr>
                    <w:t>credential</w:t>
                  </w:r>
                  <w:r>
                    <w:rPr>
                      <w:color w:val="0067B1"/>
                      <w:spacing w:val="31"/>
                      <w:w w:val="110"/>
                      <w:sz w:val="20"/>
                    </w:rPr>
                    <w:t xml:space="preserve"> </w:t>
                  </w:r>
                  <w:r>
                    <w:rPr>
                      <w:color w:val="0067B1"/>
                      <w:w w:val="110"/>
                      <w:sz w:val="20"/>
                    </w:rPr>
                    <w:t xml:space="preserve">in New York State. This examination is based on the 12 Core Functions </w:t>
                  </w:r>
                  <w:r>
                    <w:rPr>
                      <w:color w:val="0067B1"/>
                      <w:w w:val="110"/>
                      <w:sz w:val="20"/>
                    </w:rPr>
                    <w:t>of alcoholism and substance abuse</w:t>
                  </w:r>
                  <w:r>
                    <w:rPr>
                      <w:color w:val="0067B1"/>
                      <w:spacing w:val="31"/>
                      <w:w w:val="110"/>
                      <w:sz w:val="20"/>
                    </w:rPr>
                    <w:t xml:space="preserve"> </w:t>
                  </w:r>
                  <w:r>
                    <w:rPr>
                      <w:color w:val="0067B1"/>
                      <w:w w:val="110"/>
                      <w:sz w:val="20"/>
                    </w:rPr>
                    <w:t>counselors,</w:t>
                  </w:r>
                  <w:r>
                    <w:rPr>
                      <w:color w:val="0067B1"/>
                      <w:spacing w:val="31"/>
                      <w:w w:val="110"/>
                      <w:sz w:val="20"/>
                    </w:rPr>
                    <w:t xml:space="preserve"> </w:t>
                  </w:r>
                  <w:r>
                    <w:rPr>
                      <w:color w:val="0067B1"/>
                      <w:w w:val="110"/>
                      <w:sz w:val="20"/>
                    </w:rPr>
                    <w:t>which</w:t>
                  </w:r>
                  <w:r>
                    <w:rPr>
                      <w:color w:val="0067B1"/>
                      <w:spacing w:val="31"/>
                      <w:w w:val="110"/>
                      <w:sz w:val="20"/>
                    </w:rPr>
                    <w:t xml:space="preserve"> </w:t>
                  </w:r>
                  <w:r>
                    <w:rPr>
                      <w:color w:val="0067B1"/>
                      <w:w w:val="110"/>
                      <w:sz w:val="20"/>
                    </w:rPr>
                    <w:t>are</w:t>
                  </w:r>
                  <w:r>
                    <w:rPr>
                      <w:color w:val="0067B1"/>
                      <w:spacing w:val="31"/>
                      <w:w w:val="110"/>
                      <w:sz w:val="20"/>
                    </w:rPr>
                    <w:t xml:space="preserve"> </w:t>
                  </w:r>
                  <w:r>
                    <w:rPr>
                      <w:color w:val="0067B1"/>
                      <w:w w:val="110"/>
                      <w:sz w:val="20"/>
                    </w:rPr>
                    <w:t>consistent</w:t>
                  </w:r>
                  <w:r>
                    <w:rPr>
                      <w:color w:val="0067B1"/>
                      <w:spacing w:val="31"/>
                      <w:w w:val="110"/>
                      <w:sz w:val="20"/>
                    </w:rPr>
                    <w:t xml:space="preserve"> </w:t>
                  </w:r>
                  <w:r>
                    <w:rPr>
                      <w:color w:val="0067B1"/>
                      <w:w w:val="110"/>
                      <w:sz w:val="20"/>
                    </w:rPr>
                    <w:t>with</w:t>
                  </w:r>
                  <w:r>
                    <w:rPr>
                      <w:color w:val="0067B1"/>
                      <w:spacing w:val="31"/>
                      <w:w w:val="110"/>
                      <w:sz w:val="20"/>
                    </w:rPr>
                    <w:t xml:space="preserve"> </w:t>
                  </w:r>
                  <w:r>
                    <w:rPr>
                      <w:color w:val="0067B1"/>
                      <w:w w:val="110"/>
                      <w:sz w:val="20"/>
                    </w:rPr>
                    <w:t>the</w:t>
                  </w:r>
                  <w:r>
                    <w:rPr>
                      <w:color w:val="0067B1"/>
                      <w:spacing w:val="31"/>
                      <w:w w:val="110"/>
                      <w:sz w:val="20"/>
                    </w:rPr>
                    <w:t xml:space="preserve"> </w:t>
                  </w:r>
                  <w:r>
                    <w:rPr>
                      <w:color w:val="0067B1"/>
                      <w:w w:val="110"/>
                      <w:sz w:val="20"/>
                    </w:rPr>
                    <w:t>practice</w:t>
                  </w:r>
                  <w:r>
                    <w:rPr>
                      <w:color w:val="0067B1"/>
                      <w:spacing w:val="31"/>
                      <w:w w:val="110"/>
                      <w:sz w:val="20"/>
                    </w:rPr>
                    <w:t xml:space="preserve"> </w:t>
                  </w:r>
                  <w:r>
                    <w:rPr>
                      <w:color w:val="0067B1"/>
                      <w:w w:val="110"/>
                      <w:sz w:val="20"/>
                    </w:rPr>
                    <w:t>dimensions</w:t>
                  </w:r>
                  <w:r>
                    <w:rPr>
                      <w:color w:val="0067B1"/>
                      <w:spacing w:val="31"/>
                      <w:w w:val="110"/>
                      <w:sz w:val="20"/>
                    </w:rPr>
                    <w:t xml:space="preserve"> </w:t>
                  </w:r>
                  <w:r>
                    <w:rPr>
                      <w:color w:val="0067B1"/>
                      <w:w w:val="110"/>
                      <w:sz w:val="20"/>
                    </w:rPr>
                    <w:t>and</w:t>
                  </w:r>
                  <w:r>
                    <w:rPr>
                      <w:color w:val="0067B1"/>
                      <w:spacing w:val="31"/>
                      <w:w w:val="110"/>
                      <w:sz w:val="20"/>
                    </w:rPr>
                    <w:t xml:space="preserve"> </w:t>
                  </w:r>
                  <w:r>
                    <w:rPr>
                      <w:color w:val="0067B1"/>
                      <w:w w:val="110"/>
                      <w:sz w:val="20"/>
                    </w:rPr>
                    <w:t>competencies</w:t>
                  </w:r>
                  <w:r>
                    <w:rPr>
                      <w:color w:val="0067B1"/>
                      <w:spacing w:val="31"/>
                      <w:w w:val="110"/>
                      <w:sz w:val="20"/>
                    </w:rPr>
                    <w:t xml:space="preserve"> </w:t>
                  </w:r>
                  <w:r>
                    <w:rPr>
                      <w:color w:val="0067B1"/>
                      <w:w w:val="110"/>
                      <w:sz w:val="20"/>
                    </w:rPr>
                    <w:t>outlined</w:t>
                  </w:r>
                  <w:r>
                    <w:rPr>
                      <w:color w:val="0067B1"/>
                      <w:spacing w:val="31"/>
                      <w:w w:val="110"/>
                      <w:sz w:val="20"/>
                    </w:rPr>
                    <w:t xml:space="preserve"> </w:t>
                  </w:r>
                  <w:r>
                    <w:rPr>
                      <w:color w:val="0067B1"/>
                      <w:w w:val="110"/>
                      <w:sz w:val="20"/>
                    </w:rPr>
                    <w:t xml:space="preserve">in </w:t>
                  </w:r>
                  <w:r>
                    <w:rPr>
                      <w:rFonts w:ascii="Cambria" w:hAnsi="Cambria"/>
                      <w:b/>
                      <w:i/>
                      <w:color w:val="0067B1"/>
                      <w:w w:val="110"/>
                      <w:sz w:val="20"/>
                    </w:rPr>
                    <w:t>The Competencies</w:t>
                  </w:r>
                  <w:r>
                    <w:rPr>
                      <w:color w:val="0067B1"/>
                      <w:w w:val="110"/>
                      <w:sz w:val="20"/>
                    </w:rPr>
                    <w:t>.</w:t>
                  </w:r>
                </w:p>
              </w:txbxContent>
            </v:textbox>
            <w10:anchorlock/>
          </v:shape>
        </w:pict>
      </w:r>
    </w:p>
    <w:p w14:paraId="11763C56" w14:textId="77777777" w:rsidR="000F75DB" w:rsidRDefault="000F75DB">
      <w:pPr>
        <w:pStyle w:val="BodyText"/>
        <w:rPr>
          <w:sz w:val="20"/>
        </w:rPr>
      </w:pPr>
    </w:p>
    <w:p w14:paraId="7FF57479" w14:textId="77777777" w:rsidR="000F75DB" w:rsidRDefault="000C1A9B">
      <w:pPr>
        <w:pStyle w:val="BodyText"/>
      </w:pPr>
      <w:r>
        <w:pict w14:anchorId="3C7692ED">
          <v:shape id="docshape122" o:spid="_x0000_s2596" type="#_x0000_t202" style="position:absolute;margin-left:71.85pt;margin-top:13.6pt;width:468pt;height:65.25pt;z-index:-15684608;mso-wrap-distance-left:0;mso-wrap-distance-right:0;mso-position-horizontal-relative:page" fillcolor="#edf4fa" stroked="f">
            <v:textbox inset="0,0,0,0">
              <w:txbxContent>
                <w:p w14:paraId="071FA35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31:</w:t>
                  </w:r>
                </w:p>
                <w:p w14:paraId="63C9F966" w14:textId="77777777" w:rsidR="000F75DB" w:rsidRDefault="000C1A9B">
                  <w:pPr>
                    <w:spacing w:line="247" w:lineRule="auto"/>
                    <w:ind w:left="240" w:right="232"/>
                    <w:rPr>
                      <w:color w:val="000000"/>
                      <w:sz w:val="26"/>
                    </w:rPr>
                  </w:pPr>
                  <w:r>
                    <w:rPr>
                      <w:color w:val="0067B1"/>
                      <w:w w:val="115"/>
                      <w:sz w:val="26"/>
                    </w:rPr>
                    <w:t>Construct</w:t>
                  </w:r>
                  <w:r>
                    <w:rPr>
                      <w:color w:val="0067B1"/>
                      <w:spacing w:val="-1"/>
                      <w:w w:val="115"/>
                      <w:sz w:val="26"/>
                    </w:rPr>
                    <w:t xml:space="preserve"> </w:t>
                  </w:r>
                  <w:r>
                    <w:rPr>
                      <w:color w:val="0067B1"/>
                      <w:w w:val="115"/>
                      <w:sz w:val="26"/>
                    </w:rPr>
                    <w:t>with</w:t>
                  </w:r>
                  <w:r>
                    <w:rPr>
                      <w:color w:val="0067B1"/>
                      <w:spacing w:val="-1"/>
                      <w:w w:val="115"/>
                      <w:sz w:val="26"/>
                    </w:rPr>
                    <w:t xml:space="preserve"> </w:t>
                  </w:r>
                  <w:r>
                    <w:rPr>
                      <w:color w:val="0067B1"/>
                      <w:w w:val="115"/>
                      <w:sz w:val="26"/>
                    </w:rPr>
                    <w:t>the</w:t>
                  </w:r>
                  <w:r>
                    <w:rPr>
                      <w:color w:val="0067B1"/>
                      <w:spacing w:val="-2"/>
                      <w:w w:val="115"/>
                      <w:sz w:val="26"/>
                    </w:rPr>
                    <w:t xml:space="preserve"> </w:t>
                  </w:r>
                  <w:r>
                    <w:rPr>
                      <w:color w:val="0067B1"/>
                      <w:w w:val="115"/>
                      <w:sz w:val="26"/>
                    </w:rPr>
                    <w:t>client</w:t>
                  </w:r>
                  <w:r>
                    <w:rPr>
                      <w:color w:val="0067B1"/>
                      <w:spacing w:val="-2"/>
                      <w:w w:val="115"/>
                      <w:sz w:val="26"/>
                    </w:rPr>
                    <w:t xml:space="preserve"> </w:t>
                  </w:r>
                  <w:r>
                    <w:rPr>
                      <w:color w:val="0067B1"/>
                      <w:w w:val="115"/>
                      <w:sz w:val="26"/>
                    </w:rPr>
                    <w:t>and</w:t>
                  </w:r>
                  <w:r>
                    <w:rPr>
                      <w:color w:val="0067B1"/>
                      <w:spacing w:val="-2"/>
                      <w:w w:val="115"/>
                      <w:sz w:val="26"/>
                    </w:rPr>
                    <w:t xml:space="preserve"> </w:t>
                  </w:r>
                  <w:r>
                    <w:rPr>
                      <w:color w:val="0067B1"/>
                      <w:w w:val="115"/>
                      <w:sz w:val="26"/>
                    </w:rPr>
                    <w:t>appropriate</w:t>
                  </w:r>
                  <w:r>
                    <w:rPr>
                      <w:color w:val="0067B1"/>
                      <w:spacing w:val="-2"/>
                      <w:w w:val="115"/>
                      <w:sz w:val="26"/>
                    </w:rPr>
                    <w:t xml:space="preserve"> </w:t>
                  </w:r>
                  <w:r>
                    <w:rPr>
                      <w:color w:val="0067B1"/>
                      <w:w w:val="115"/>
                      <w:sz w:val="26"/>
                    </w:rPr>
                    <w:t>others</w:t>
                  </w:r>
                  <w:r>
                    <w:rPr>
                      <w:color w:val="0067B1"/>
                      <w:spacing w:val="-2"/>
                      <w:w w:val="115"/>
                      <w:sz w:val="26"/>
                    </w:rPr>
                    <w:t xml:space="preserve"> </w:t>
                  </w:r>
                  <w:r>
                    <w:rPr>
                      <w:color w:val="0067B1"/>
                      <w:w w:val="115"/>
                      <w:sz w:val="26"/>
                    </w:rPr>
                    <w:t>an</w:t>
                  </w:r>
                  <w:r>
                    <w:rPr>
                      <w:color w:val="0067B1"/>
                      <w:spacing w:val="-2"/>
                      <w:w w:val="115"/>
                      <w:sz w:val="26"/>
                    </w:rPr>
                    <w:t xml:space="preserve"> </w:t>
                  </w:r>
                  <w:r>
                    <w:rPr>
                      <w:color w:val="0067B1"/>
                      <w:w w:val="115"/>
                      <w:sz w:val="26"/>
                    </w:rPr>
                    <w:t>initial</w:t>
                  </w:r>
                  <w:r>
                    <w:rPr>
                      <w:color w:val="0067B1"/>
                      <w:spacing w:val="-1"/>
                      <w:w w:val="115"/>
                      <w:sz w:val="26"/>
                    </w:rPr>
                    <w:t xml:space="preserve"> </w:t>
                  </w:r>
                  <w:r>
                    <w:rPr>
                      <w:color w:val="0067B1"/>
                      <w:w w:val="115"/>
                      <w:sz w:val="26"/>
                    </w:rPr>
                    <w:t>action</w:t>
                  </w:r>
                  <w:r>
                    <w:rPr>
                      <w:color w:val="0067B1"/>
                      <w:spacing w:val="-2"/>
                      <w:w w:val="115"/>
                      <w:sz w:val="26"/>
                    </w:rPr>
                    <w:t xml:space="preserve"> </w:t>
                  </w:r>
                  <w:r>
                    <w:rPr>
                      <w:color w:val="0067B1"/>
                      <w:w w:val="115"/>
                      <w:sz w:val="26"/>
                    </w:rPr>
                    <w:t>plan</w:t>
                  </w:r>
                  <w:r>
                    <w:rPr>
                      <w:color w:val="0067B1"/>
                      <w:spacing w:val="-2"/>
                      <w:w w:val="115"/>
                      <w:sz w:val="26"/>
                    </w:rPr>
                    <w:t xml:space="preserve"> </w:t>
                  </w:r>
                  <w:r>
                    <w:rPr>
                      <w:color w:val="0067B1"/>
                      <w:w w:val="115"/>
                      <w:sz w:val="26"/>
                    </w:rPr>
                    <w:t>based on client needs, client preferences, and resources available.</w:t>
                  </w:r>
                </w:p>
              </w:txbxContent>
            </v:textbox>
            <w10:wrap type="topAndBottom" anchorx="page"/>
          </v:shape>
        </w:pict>
      </w:r>
    </w:p>
    <w:p w14:paraId="06823FDF" w14:textId="77777777" w:rsidR="000F75DB" w:rsidRDefault="000F75DB">
      <w:pPr>
        <w:pStyle w:val="BodyText"/>
        <w:spacing w:before="2"/>
        <w:rPr>
          <w:sz w:val="6"/>
        </w:rPr>
      </w:pPr>
    </w:p>
    <w:p w14:paraId="4DD8EF81" w14:textId="77777777" w:rsidR="000F75DB" w:rsidRDefault="000F75DB">
      <w:pPr>
        <w:rPr>
          <w:sz w:val="6"/>
        </w:rPr>
        <w:sectPr w:rsidR="000F75DB">
          <w:pgSz w:w="12240" w:h="15840"/>
          <w:pgMar w:top="980" w:right="1280" w:bottom="780" w:left="980" w:header="683" w:footer="583" w:gutter="0"/>
          <w:cols w:space="720"/>
        </w:sectPr>
      </w:pPr>
    </w:p>
    <w:p w14:paraId="16690920" w14:textId="77777777" w:rsidR="000F75DB" w:rsidRDefault="000C1A9B">
      <w:pPr>
        <w:spacing w:before="66"/>
        <w:ind w:left="457"/>
        <w:rPr>
          <w:b/>
          <w:sz w:val="19"/>
        </w:rPr>
      </w:pPr>
      <w:r>
        <w:rPr>
          <w:b/>
          <w:color w:val="0067B1"/>
          <w:spacing w:val="-2"/>
          <w:w w:val="140"/>
          <w:sz w:val="28"/>
        </w:rPr>
        <w:t>K</w:t>
      </w:r>
      <w:r>
        <w:rPr>
          <w:b/>
          <w:color w:val="0067B1"/>
          <w:spacing w:val="-2"/>
          <w:w w:val="140"/>
          <w:sz w:val="19"/>
        </w:rPr>
        <w:t>nowledge</w:t>
      </w:r>
    </w:p>
    <w:p w14:paraId="568FBB42" w14:textId="77777777" w:rsidR="000F75DB" w:rsidRDefault="000C1A9B">
      <w:pPr>
        <w:pStyle w:val="ListParagraph"/>
        <w:numPr>
          <w:ilvl w:val="1"/>
          <w:numId w:val="18"/>
        </w:numPr>
        <w:tabs>
          <w:tab w:val="left" w:pos="817"/>
          <w:tab w:val="left" w:pos="818"/>
        </w:tabs>
        <w:spacing w:before="32" w:line="249" w:lineRule="auto"/>
        <w:ind w:left="817" w:right="38"/>
      </w:pPr>
      <w:r>
        <w:rPr>
          <w:color w:val="0067B1"/>
          <w:spacing w:val="-2"/>
          <w:w w:val="115"/>
        </w:rPr>
        <w:t>Appropriate</w:t>
      </w:r>
      <w:r>
        <w:rPr>
          <w:color w:val="0067B1"/>
          <w:spacing w:val="-11"/>
          <w:w w:val="115"/>
        </w:rPr>
        <w:t xml:space="preserve"> </w:t>
      </w:r>
      <w:r>
        <w:rPr>
          <w:color w:val="0067B1"/>
          <w:spacing w:val="-2"/>
          <w:w w:val="115"/>
        </w:rPr>
        <w:t>content</w:t>
      </w:r>
      <w:r>
        <w:rPr>
          <w:color w:val="0067B1"/>
          <w:spacing w:val="-10"/>
          <w:w w:val="115"/>
        </w:rPr>
        <w:t xml:space="preserve"> </w:t>
      </w:r>
      <w:r>
        <w:rPr>
          <w:color w:val="0067B1"/>
          <w:spacing w:val="-2"/>
          <w:w w:val="115"/>
        </w:rPr>
        <w:t>and</w:t>
      </w:r>
      <w:r>
        <w:rPr>
          <w:color w:val="0067B1"/>
          <w:spacing w:val="-10"/>
          <w:w w:val="115"/>
        </w:rPr>
        <w:t xml:space="preserve"> </w:t>
      </w:r>
      <w:r>
        <w:rPr>
          <w:color w:val="0067B1"/>
          <w:spacing w:val="-2"/>
          <w:w w:val="115"/>
        </w:rPr>
        <w:t>format</w:t>
      </w:r>
      <w:r>
        <w:rPr>
          <w:color w:val="0067B1"/>
          <w:spacing w:val="-10"/>
          <w:w w:val="115"/>
        </w:rPr>
        <w:t xml:space="preserve"> </w:t>
      </w:r>
      <w:r>
        <w:rPr>
          <w:color w:val="0067B1"/>
          <w:spacing w:val="-2"/>
          <w:w w:val="115"/>
        </w:rPr>
        <w:t>of</w:t>
      </w:r>
      <w:r>
        <w:rPr>
          <w:color w:val="0067B1"/>
          <w:spacing w:val="-10"/>
          <w:w w:val="115"/>
        </w:rPr>
        <w:t xml:space="preserve"> </w:t>
      </w:r>
      <w:r>
        <w:rPr>
          <w:color w:val="0067B1"/>
          <w:spacing w:val="-2"/>
          <w:w w:val="115"/>
        </w:rPr>
        <w:t xml:space="preserve">the </w:t>
      </w:r>
      <w:r>
        <w:rPr>
          <w:color w:val="0067B1"/>
          <w:w w:val="115"/>
        </w:rPr>
        <w:t>initial action plan.</w:t>
      </w:r>
    </w:p>
    <w:p w14:paraId="630FBA60" w14:textId="77777777" w:rsidR="000F75DB" w:rsidRDefault="000C1A9B">
      <w:pPr>
        <w:pStyle w:val="ListParagraph"/>
        <w:numPr>
          <w:ilvl w:val="1"/>
          <w:numId w:val="18"/>
        </w:numPr>
        <w:tabs>
          <w:tab w:val="left" w:pos="817"/>
          <w:tab w:val="left" w:pos="818"/>
        </w:tabs>
        <w:spacing w:before="43"/>
        <w:ind w:left="817" w:hanging="361"/>
      </w:pPr>
      <w:r>
        <w:rPr>
          <w:color w:val="0067B1"/>
          <w:w w:val="115"/>
        </w:rPr>
        <w:t>The</w:t>
      </w:r>
      <w:r>
        <w:rPr>
          <w:color w:val="0067B1"/>
          <w:spacing w:val="-4"/>
          <w:w w:val="115"/>
        </w:rPr>
        <w:t xml:space="preserve"> </w:t>
      </w:r>
      <w:r>
        <w:rPr>
          <w:color w:val="0067B1"/>
          <w:w w:val="115"/>
        </w:rPr>
        <w:t>client’s</w:t>
      </w:r>
      <w:r>
        <w:rPr>
          <w:color w:val="0067B1"/>
          <w:spacing w:val="-4"/>
          <w:w w:val="115"/>
        </w:rPr>
        <w:t xml:space="preserve"> </w:t>
      </w:r>
      <w:r>
        <w:rPr>
          <w:color w:val="0067B1"/>
          <w:w w:val="115"/>
        </w:rPr>
        <w:t>needs</w:t>
      </w:r>
      <w:r>
        <w:rPr>
          <w:color w:val="0067B1"/>
          <w:spacing w:val="-4"/>
          <w:w w:val="115"/>
        </w:rPr>
        <w:t xml:space="preserve"> </w:t>
      </w:r>
      <w:r>
        <w:rPr>
          <w:color w:val="0067B1"/>
          <w:w w:val="115"/>
        </w:rPr>
        <w:t>and</w:t>
      </w:r>
      <w:r>
        <w:rPr>
          <w:color w:val="0067B1"/>
          <w:spacing w:val="-4"/>
          <w:w w:val="115"/>
        </w:rPr>
        <w:t xml:space="preserve"> </w:t>
      </w:r>
      <w:r>
        <w:rPr>
          <w:color w:val="0067B1"/>
          <w:spacing w:val="-2"/>
          <w:w w:val="115"/>
        </w:rPr>
        <w:t>preferences.</w:t>
      </w:r>
    </w:p>
    <w:p w14:paraId="6D6DE830" w14:textId="77777777" w:rsidR="000F75DB" w:rsidRDefault="000C1A9B">
      <w:pPr>
        <w:pStyle w:val="ListParagraph"/>
        <w:numPr>
          <w:ilvl w:val="1"/>
          <w:numId w:val="18"/>
        </w:numPr>
        <w:tabs>
          <w:tab w:val="left" w:pos="817"/>
          <w:tab w:val="left" w:pos="818"/>
        </w:tabs>
        <w:spacing w:before="51" w:line="249" w:lineRule="auto"/>
        <w:ind w:left="817" w:right="265"/>
      </w:pPr>
      <w:r>
        <w:rPr>
          <w:color w:val="0067B1"/>
          <w:spacing w:val="-2"/>
          <w:w w:val="115"/>
        </w:rPr>
        <w:t>Available</w:t>
      </w:r>
      <w:r>
        <w:rPr>
          <w:color w:val="0067B1"/>
          <w:spacing w:val="-11"/>
          <w:w w:val="115"/>
        </w:rPr>
        <w:t xml:space="preserve"> </w:t>
      </w:r>
      <w:r>
        <w:rPr>
          <w:color w:val="0067B1"/>
          <w:spacing w:val="-2"/>
          <w:w w:val="115"/>
        </w:rPr>
        <w:t>resources</w:t>
      </w:r>
      <w:r>
        <w:rPr>
          <w:color w:val="0067B1"/>
          <w:spacing w:val="-12"/>
          <w:w w:val="115"/>
        </w:rPr>
        <w:t xml:space="preserve"> </w:t>
      </w:r>
      <w:r>
        <w:rPr>
          <w:color w:val="0067B1"/>
          <w:spacing w:val="-2"/>
          <w:w w:val="115"/>
        </w:rPr>
        <w:t>for</w:t>
      </w:r>
      <w:r>
        <w:rPr>
          <w:color w:val="0067B1"/>
          <w:spacing w:val="-11"/>
          <w:w w:val="115"/>
        </w:rPr>
        <w:t xml:space="preserve"> </w:t>
      </w:r>
      <w:r>
        <w:rPr>
          <w:color w:val="0067B1"/>
          <w:spacing w:val="-2"/>
          <w:w w:val="115"/>
        </w:rPr>
        <w:t>admission</w:t>
      </w:r>
      <w:r>
        <w:rPr>
          <w:color w:val="0067B1"/>
          <w:spacing w:val="-11"/>
          <w:w w:val="115"/>
        </w:rPr>
        <w:t xml:space="preserve"> </w:t>
      </w:r>
      <w:r>
        <w:rPr>
          <w:color w:val="0067B1"/>
          <w:spacing w:val="-2"/>
          <w:w w:val="115"/>
        </w:rPr>
        <w:t>or referral.</w:t>
      </w:r>
    </w:p>
    <w:p w14:paraId="2C71682F" w14:textId="77777777" w:rsidR="000F75DB" w:rsidRDefault="000C1A9B">
      <w:pPr>
        <w:spacing w:before="66"/>
        <w:ind w:left="457"/>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15B69889" w14:textId="77777777" w:rsidR="000F75DB" w:rsidRDefault="000C1A9B">
      <w:pPr>
        <w:pStyle w:val="ListParagraph"/>
        <w:numPr>
          <w:ilvl w:val="1"/>
          <w:numId w:val="18"/>
        </w:numPr>
        <w:tabs>
          <w:tab w:val="left" w:pos="817"/>
          <w:tab w:val="left" w:pos="818"/>
        </w:tabs>
        <w:spacing w:before="32" w:line="252" w:lineRule="auto"/>
        <w:ind w:left="817" w:right="453"/>
      </w:pPr>
      <w:r>
        <w:pict w14:anchorId="2BEF6491">
          <v:line id="_x0000_s2595" style="position:absolute;left:0;text-align:left;z-index:15773696;mso-position-horizontal-relative:page" from="300.3pt,-13.5pt" to="300.3pt,149pt" strokecolor="#0067b1" strokeweight="1pt">
            <w10:wrap anchorx="page"/>
          </v:line>
        </w:pict>
      </w:r>
      <w:r>
        <w:rPr>
          <w:color w:val="0067B1"/>
          <w:w w:val="115"/>
        </w:rPr>
        <w:t>Developing</w:t>
      </w:r>
      <w:r>
        <w:rPr>
          <w:color w:val="0067B1"/>
          <w:spacing w:val="-16"/>
          <w:w w:val="115"/>
        </w:rPr>
        <w:t xml:space="preserve"> </w:t>
      </w:r>
      <w:r>
        <w:rPr>
          <w:color w:val="0067B1"/>
          <w:w w:val="115"/>
        </w:rPr>
        <w:t>the</w:t>
      </w:r>
      <w:r>
        <w:rPr>
          <w:color w:val="0067B1"/>
          <w:spacing w:val="-16"/>
          <w:w w:val="115"/>
        </w:rPr>
        <w:t xml:space="preserve"> </w:t>
      </w:r>
      <w:r>
        <w:rPr>
          <w:color w:val="0067B1"/>
          <w:w w:val="115"/>
        </w:rPr>
        <w:t>action</w:t>
      </w:r>
      <w:r>
        <w:rPr>
          <w:color w:val="0067B1"/>
          <w:spacing w:val="-15"/>
          <w:w w:val="115"/>
        </w:rPr>
        <w:t xml:space="preserve"> </w:t>
      </w:r>
      <w:r>
        <w:rPr>
          <w:color w:val="0067B1"/>
          <w:w w:val="115"/>
        </w:rPr>
        <w:t>plan</w:t>
      </w:r>
      <w:r>
        <w:rPr>
          <w:color w:val="0067B1"/>
          <w:spacing w:val="-16"/>
          <w:w w:val="115"/>
        </w:rPr>
        <w:t xml:space="preserve"> </w:t>
      </w:r>
      <w:r>
        <w:rPr>
          <w:color w:val="0067B1"/>
          <w:w w:val="115"/>
        </w:rPr>
        <w:t>in</w:t>
      </w:r>
      <w:r>
        <w:rPr>
          <w:color w:val="0067B1"/>
          <w:spacing w:val="-15"/>
          <w:w w:val="115"/>
        </w:rPr>
        <w:t xml:space="preserve"> </w:t>
      </w:r>
      <w:proofErr w:type="spellStart"/>
      <w:r>
        <w:rPr>
          <w:color w:val="0067B1"/>
          <w:w w:val="115"/>
        </w:rPr>
        <w:t>collabora</w:t>
      </w:r>
      <w:proofErr w:type="spellEnd"/>
      <w:r>
        <w:rPr>
          <w:color w:val="0067B1"/>
          <w:w w:val="115"/>
        </w:rPr>
        <w:t xml:space="preserve">- </w:t>
      </w:r>
      <w:proofErr w:type="spellStart"/>
      <w:r>
        <w:rPr>
          <w:color w:val="0067B1"/>
          <w:w w:val="115"/>
        </w:rPr>
        <w:t>tion</w:t>
      </w:r>
      <w:proofErr w:type="spellEnd"/>
      <w:r>
        <w:rPr>
          <w:color w:val="0067B1"/>
          <w:w w:val="115"/>
        </w:rPr>
        <w:t xml:space="preserve"> with the client and appropriate </w:t>
      </w:r>
      <w:r>
        <w:rPr>
          <w:color w:val="0067B1"/>
          <w:spacing w:val="-2"/>
          <w:w w:val="115"/>
        </w:rPr>
        <w:t>others.</w:t>
      </w:r>
    </w:p>
    <w:p w14:paraId="190681DC" w14:textId="77777777" w:rsidR="000F75DB" w:rsidRDefault="000C1A9B">
      <w:pPr>
        <w:pStyle w:val="ListParagraph"/>
        <w:numPr>
          <w:ilvl w:val="1"/>
          <w:numId w:val="18"/>
        </w:numPr>
        <w:tabs>
          <w:tab w:val="left" w:pos="817"/>
          <w:tab w:val="left" w:pos="818"/>
        </w:tabs>
        <w:spacing w:before="37"/>
        <w:ind w:left="817" w:hanging="361"/>
      </w:pPr>
      <w:r>
        <w:rPr>
          <w:color w:val="0067B1"/>
          <w:w w:val="110"/>
        </w:rPr>
        <w:t>Documenting</w:t>
      </w:r>
      <w:r>
        <w:rPr>
          <w:color w:val="0067B1"/>
          <w:spacing w:val="14"/>
          <w:w w:val="110"/>
        </w:rPr>
        <w:t xml:space="preserve"> </w:t>
      </w:r>
      <w:r>
        <w:rPr>
          <w:color w:val="0067B1"/>
          <w:w w:val="110"/>
        </w:rPr>
        <w:t>the</w:t>
      </w:r>
      <w:r>
        <w:rPr>
          <w:color w:val="0067B1"/>
          <w:spacing w:val="12"/>
          <w:w w:val="110"/>
        </w:rPr>
        <w:t xml:space="preserve"> </w:t>
      </w:r>
      <w:r>
        <w:rPr>
          <w:color w:val="0067B1"/>
          <w:w w:val="110"/>
        </w:rPr>
        <w:t>action</w:t>
      </w:r>
      <w:r>
        <w:rPr>
          <w:color w:val="0067B1"/>
          <w:spacing w:val="14"/>
          <w:w w:val="110"/>
        </w:rPr>
        <w:t xml:space="preserve"> </w:t>
      </w:r>
      <w:r>
        <w:rPr>
          <w:color w:val="0067B1"/>
          <w:spacing w:val="-2"/>
          <w:w w:val="110"/>
        </w:rPr>
        <w:t>plan.</w:t>
      </w:r>
    </w:p>
    <w:p w14:paraId="29B09057" w14:textId="77777777" w:rsidR="000F75DB" w:rsidRDefault="000C1A9B">
      <w:pPr>
        <w:pStyle w:val="ListParagraph"/>
        <w:numPr>
          <w:ilvl w:val="1"/>
          <w:numId w:val="18"/>
        </w:numPr>
        <w:tabs>
          <w:tab w:val="left" w:pos="817"/>
          <w:tab w:val="left" w:pos="818"/>
        </w:tabs>
        <w:spacing w:before="52" w:line="249" w:lineRule="auto"/>
        <w:ind w:left="817" w:right="602"/>
      </w:pPr>
      <w:r>
        <w:rPr>
          <w:color w:val="0067B1"/>
          <w:w w:val="115"/>
        </w:rPr>
        <w:t>Contracting</w:t>
      </w:r>
      <w:r>
        <w:rPr>
          <w:color w:val="0067B1"/>
          <w:spacing w:val="-12"/>
          <w:w w:val="115"/>
        </w:rPr>
        <w:t xml:space="preserve"> </w:t>
      </w:r>
      <w:r>
        <w:rPr>
          <w:color w:val="0067B1"/>
          <w:w w:val="115"/>
        </w:rPr>
        <w:t>with</w:t>
      </w:r>
      <w:r>
        <w:rPr>
          <w:color w:val="0067B1"/>
          <w:spacing w:val="-12"/>
          <w:w w:val="115"/>
        </w:rPr>
        <w:t xml:space="preserve"> </w:t>
      </w:r>
      <w:r>
        <w:rPr>
          <w:color w:val="0067B1"/>
          <w:w w:val="115"/>
        </w:rPr>
        <w:t>the</w:t>
      </w:r>
      <w:r>
        <w:rPr>
          <w:color w:val="0067B1"/>
          <w:spacing w:val="-13"/>
          <w:w w:val="115"/>
        </w:rPr>
        <w:t xml:space="preserve"> </w:t>
      </w:r>
      <w:r>
        <w:rPr>
          <w:color w:val="0067B1"/>
          <w:w w:val="115"/>
        </w:rPr>
        <w:t>client</w:t>
      </w:r>
      <w:r>
        <w:rPr>
          <w:color w:val="0067B1"/>
          <w:spacing w:val="-12"/>
          <w:w w:val="115"/>
        </w:rPr>
        <w:t xml:space="preserve"> </w:t>
      </w:r>
      <w:r>
        <w:rPr>
          <w:color w:val="0067B1"/>
          <w:w w:val="115"/>
        </w:rPr>
        <w:t>concerning the initial action plan.</w:t>
      </w:r>
    </w:p>
    <w:p w14:paraId="759E3504" w14:textId="77777777" w:rsidR="000F75DB" w:rsidRDefault="000F75DB">
      <w:pPr>
        <w:pStyle w:val="BodyText"/>
        <w:spacing w:before="1"/>
        <w:rPr>
          <w:sz w:val="27"/>
        </w:rPr>
      </w:pPr>
    </w:p>
    <w:p w14:paraId="5164CB5F" w14:textId="77777777" w:rsidR="000F75DB" w:rsidRDefault="000C1A9B">
      <w:pPr>
        <w:ind w:left="457"/>
        <w:rPr>
          <w:b/>
          <w:sz w:val="19"/>
        </w:rPr>
      </w:pPr>
      <w:r>
        <w:rPr>
          <w:b/>
          <w:color w:val="0067B1"/>
          <w:spacing w:val="-2"/>
          <w:w w:val="150"/>
          <w:sz w:val="28"/>
        </w:rPr>
        <w:t>A</w:t>
      </w:r>
      <w:r>
        <w:rPr>
          <w:b/>
          <w:color w:val="0067B1"/>
          <w:spacing w:val="-2"/>
          <w:w w:val="150"/>
          <w:sz w:val="19"/>
        </w:rPr>
        <w:t>ttitudes</w:t>
      </w:r>
    </w:p>
    <w:p w14:paraId="22DACB2A" w14:textId="77777777" w:rsidR="000F75DB" w:rsidRDefault="000C1A9B">
      <w:pPr>
        <w:pStyle w:val="ListParagraph"/>
        <w:numPr>
          <w:ilvl w:val="1"/>
          <w:numId w:val="18"/>
        </w:numPr>
        <w:tabs>
          <w:tab w:val="left" w:pos="817"/>
          <w:tab w:val="left" w:pos="818"/>
        </w:tabs>
        <w:spacing w:before="33" w:line="249" w:lineRule="auto"/>
        <w:ind w:left="817" w:right="486"/>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work</w:t>
      </w:r>
      <w:r>
        <w:rPr>
          <w:color w:val="0067B1"/>
          <w:spacing w:val="-16"/>
          <w:w w:val="115"/>
        </w:rPr>
        <w:t xml:space="preserve"> </w:t>
      </w:r>
      <w:r>
        <w:rPr>
          <w:color w:val="0067B1"/>
          <w:w w:val="115"/>
        </w:rPr>
        <w:t>collaboratively</w:t>
      </w:r>
      <w:r>
        <w:rPr>
          <w:color w:val="0067B1"/>
          <w:spacing w:val="-16"/>
          <w:w w:val="115"/>
        </w:rPr>
        <w:t xml:space="preserve"> </w:t>
      </w:r>
      <w:r>
        <w:rPr>
          <w:color w:val="0067B1"/>
          <w:w w:val="115"/>
        </w:rPr>
        <w:t>with the client and others.</w:t>
      </w:r>
    </w:p>
    <w:p w14:paraId="3EB0C0F5" w14:textId="77777777" w:rsidR="000F75DB" w:rsidRDefault="000F75DB">
      <w:pPr>
        <w:spacing w:line="249" w:lineRule="auto"/>
        <w:sectPr w:rsidR="000F75DB">
          <w:type w:val="continuous"/>
          <w:pgSz w:w="12240" w:h="15840"/>
          <w:pgMar w:top="980" w:right="1280" w:bottom="0" w:left="980" w:header="683" w:footer="583" w:gutter="0"/>
          <w:cols w:num="2" w:space="720" w:equalWidth="0">
            <w:col w:w="4585" w:space="215"/>
            <w:col w:w="5180"/>
          </w:cols>
        </w:sectPr>
      </w:pPr>
    </w:p>
    <w:p w14:paraId="1DE74169" w14:textId="77777777" w:rsidR="000F75DB" w:rsidRDefault="000F75DB">
      <w:pPr>
        <w:pStyle w:val="BodyText"/>
        <w:rPr>
          <w:sz w:val="20"/>
        </w:rPr>
      </w:pPr>
    </w:p>
    <w:p w14:paraId="4BC51AC8" w14:textId="77777777" w:rsidR="000F75DB" w:rsidRDefault="000F75DB">
      <w:pPr>
        <w:pStyle w:val="BodyText"/>
        <w:spacing w:before="10"/>
        <w:rPr>
          <w:sz w:val="18"/>
        </w:rPr>
      </w:pPr>
    </w:p>
    <w:p w14:paraId="63A148FD" w14:textId="77777777" w:rsidR="000F75DB" w:rsidRDefault="000C1A9B">
      <w:pPr>
        <w:pStyle w:val="BodyText"/>
        <w:ind w:left="460"/>
        <w:rPr>
          <w:sz w:val="20"/>
        </w:rPr>
      </w:pPr>
      <w:r>
        <w:rPr>
          <w:sz w:val="20"/>
        </w:rPr>
      </w:r>
      <w:r>
        <w:rPr>
          <w:sz w:val="20"/>
        </w:rPr>
        <w:pict w14:anchorId="6E38BB3B">
          <v:shape id="docshape123" o:spid="_x0000_s2594"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62CB1099"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32:</w:t>
                  </w:r>
                </w:p>
                <w:p w14:paraId="2348A669" w14:textId="77777777" w:rsidR="000F75DB" w:rsidRDefault="000C1A9B">
                  <w:pPr>
                    <w:spacing w:line="247" w:lineRule="auto"/>
                    <w:ind w:left="240" w:right="232"/>
                    <w:rPr>
                      <w:color w:val="000000"/>
                      <w:sz w:val="26"/>
                    </w:rPr>
                  </w:pPr>
                  <w:r>
                    <w:rPr>
                      <w:color w:val="0067B1"/>
                      <w:w w:val="115"/>
                      <w:sz w:val="26"/>
                    </w:rPr>
                    <w:t>Based</w:t>
                  </w:r>
                  <w:r>
                    <w:rPr>
                      <w:color w:val="0067B1"/>
                      <w:spacing w:val="-3"/>
                      <w:w w:val="115"/>
                      <w:sz w:val="26"/>
                    </w:rPr>
                    <w:t xml:space="preserve"> </w:t>
                  </w:r>
                  <w:r>
                    <w:rPr>
                      <w:color w:val="0067B1"/>
                      <w:w w:val="115"/>
                      <w:sz w:val="26"/>
                    </w:rPr>
                    <w:t>on</w:t>
                  </w:r>
                  <w:r>
                    <w:rPr>
                      <w:color w:val="0067B1"/>
                      <w:spacing w:val="-4"/>
                      <w:w w:val="115"/>
                      <w:sz w:val="26"/>
                    </w:rPr>
                    <w:t xml:space="preserve"> </w:t>
                  </w:r>
                  <w:r>
                    <w:rPr>
                      <w:color w:val="0067B1"/>
                      <w:w w:val="115"/>
                      <w:sz w:val="26"/>
                    </w:rPr>
                    <w:t>the</w:t>
                  </w:r>
                  <w:r>
                    <w:rPr>
                      <w:color w:val="0067B1"/>
                      <w:spacing w:val="-4"/>
                      <w:w w:val="115"/>
                      <w:sz w:val="26"/>
                    </w:rPr>
                    <w:t xml:space="preserve"> </w:t>
                  </w:r>
                  <w:r>
                    <w:rPr>
                      <w:color w:val="0067B1"/>
                      <w:w w:val="115"/>
                      <w:sz w:val="26"/>
                    </w:rPr>
                    <w:t>initial</w:t>
                  </w:r>
                  <w:r>
                    <w:rPr>
                      <w:color w:val="0067B1"/>
                      <w:spacing w:val="-3"/>
                      <w:w w:val="115"/>
                      <w:sz w:val="26"/>
                    </w:rPr>
                    <w:t xml:space="preserve"> </w:t>
                  </w:r>
                  <w:r>
                    <w:rPr>
                      <w:color w:val="0067B1"/>
                      <w:w w:val="115"/>
                      <w:sz w:val="26"/>
                    </w:rPr>
                    <w:t>action</w:t>
                  </w:r>
                  <w:r>
                    <w:rPr>
                      <w:color w:val="0067B1"/>
                      <w:spacing w:val="-4"/>
                      <w:w w:val="115"/>
                      <w:sz w:val="26"/>
                    </w:rPr>
                    <w:t xml:space="preserve"> </w:t>
                  </w:r>
                  <w:r>
                    <w:rPr>
                      <w:color w:val="0067B1"/>
                      <w:w w:val="115"/>
                      <w:sz w:val="26"/>
                    </w:rPr>
                    <w:t>plan,</w:t>
                  </w:r>
                  <w:r>
                    <w:rPr>
                      <w:color w:val="0067B1"/>
                      <w:spacing w:val="-4"/>
                      <w:w w:val="115"/>
                      <w:sz w:val="26"/>
                    </w:rPr>
                    <w:t xml:space="preserve"> </w:t>
                  </w:r>
                  <w:r>
                    <w:rPr>
                      <w:color w:val="0067B1"/>
                      <w:w w:val="115"/>
                      <w:sz w:val="26"/>
                    </w:rPr>
                    <w:t>take</w:t>
                  </w:r>
                  <w:r>
                    <w:rPr>
                      <w:color w:val="0067B1"/>
                      <w:spacing w:val="-4"/>
                      <w:w w:val="115"/>
                      <w:sz w:val="26"/>
                    </w:rPr>
                    <w:t xml:space="preserve"> </w:t>
                  </w:r>
                  <w:r>
                    <w:rPr>
                      <w:color w:val="0067B1"/>
                      <w:w w:val="115"/>
                      <w:sz w:val="26"/>
                    </w:rPr>
                    <w:t>specific</w:t>
                  </w:r>
                  <w:r>
                    <w:rPr>
                      <w:color w:val="0067B1"/>
                      <w:spacing w:val="-4"/>
                      <w:w w:val="115"/>
                      <w:sz w:val="26"/>
                    </w:rPr>
                    <w:t xml:space="preserve"> </w:t>
                  </w:r>
                  <w:r>
                    <w:rPr>
                      <w:color w:val="0067B1"/>
                      <w:w w:val="115"/>
                      <w:sz w:val="26"/>
                    </w:rPr>
                    <w:t>steps</w:t>
                  </w:r>
                  <w:r>
                    <w:rPr>
                      <w:color w:val="0067B1"/>
                      <w:spacing w:val="-4"/>
                      <w:w w:val="115"/>
                      <w:sz w:val="26"/>
                    </w:rPr>
                    <w:t xml:space="preserve"> </w:t>
                  </w:r>
                  <w:r>
                    <w:rPr>
                      <w:color w:val="0067B1"/>
                      <w:w w:val="115"/>
                      <w:sz w:val="26"/>
                    </w:rPr>
                    <w:t>to</w:t>
                  </w:r>
                  <w:r>
                    <w:rPr>
                      <w:color w:val="0067B1"/>
                      <w:spacing w:val="-4"/>
                      <w:w w:val="115"/>
                      <w:sz w:val="26"/>
                    </w:rPr>
                    <w:t xml:space="preserve"> </w:t>
                  </w:r>
                  <w:r>
                    <w:rPr>
                      <w:color w:val="0067B1"/>
                      <w:w w:val="115"/>
                      <w:sz w:val="26"/>
                    </w:rPr>
                    <w:t>initiate</w:t>
                  </w:r>
                  <w:r>
                    <w:rPr>
                      <w:color w:val="0067B1"/>
                      <w:spacing w:val="-3"/>
                      <w:w w:val="115"/>
                      <w:sz w:val="26"/>
                    </w:rPr>
                    <w:t xml:space="preserve"> </w:t>
                  </w:r>
                  <w:r>
                    <w:rPr>
                      <w:color w:val="0067B1"/>
                      <w:w w:val="115"/>
                      <w:sz w:val="26"/>
                    </w:rPr>
                    <w:t>an</w:t>
                  </w:r>
                  <w:r>
                    <w:rPr>
                      <w:color w:val="0067B1"/>
                      <w:spacing w:val="-4"/>
                      <w:w w:val="115"/>
                      <w:sz w:val="26"/>
                    </w:rPr>
                    <w:t xml:space="preserve"> </w:t>
                  </w:r>
                  <w:r>
                    <w:rPr>
                      <w:color w:val="0067B1"/>
                      <w:w w:val="115"/>
                      <w:sz w:val="26"/>
                    </w:rPr>
                    <w:t>admission</w:t>
                  </w:r>
                  <w:r>
                    <w:rPr>
                      <w:color w:val="0067B1"/>
                      <w:spacing w:val="-4"/>
                      <w:w w:val="115"/>
                      <w:sz w:val="26"/>
                    </w:rPr>
                    <w:t xml:space="preserve"> </w:t>
                  </w:r>
                  <w:r>
                    <w:rPr>
                      <w:color w:val="0067B1"/>
                      <w:w w:val="115"/>
                      <w:sz w:val="26"/>
                    </w:rPr>
                    <w:t>or referral and ensure followthrough.</w:t>
                  </w:r>
                </w:p>
              </w:txbxContent>
            </v:textbox>
            <w10:anchorlock/>
          </v:shape>
        </w:pict>
      </w:r>
    </w:p>
    <w:p w14:paraId="3D7A060D" w14:textId="77777777" w:rsidR="000F75DB" w:rsidRDefault="000F75DB">
      <w:pPr>
        <w:pStyle w:val="BodyText"/>
        <w:spacing w:before="2"/>
        <w:rPr>
          <w:sz w:val="6"/>
        </w:rPr>
      </w:pPr>
    </w:p>
    <w:p w14:paraId="0D46E908" w14:textId="77777777" w:rsidR="000F75DB" w:rsidRDefault="000F75DB">
      <w:pPr>
        <w:rPr>
          <w:sz w:val="6"/>
        </w:rPr>
        <w:sectPr w:rsidR="000F75DB">
          <w:type w:val="continuous"/>
          <w:pgSz w:w="12240" w:h="15840"/>
          <w:pgMar w:top="980" w:right="1280" w:bottom="0" w:left="980" w:header="683" w:footer="583" w:gutter="0"/>
          <w:cols w:space="720"/>
        </w:sectPr>
      </w:pPr>
    </w:p>
    <w:p w14:paraId="7466963E" w14:textId="77777777" w:rsidR="000F75DB" w:rsidRDefault="000C1A9B">
      <w:pPr>
        <w:spacing w:before="51"/>
        <w:ind w:left="460"/>
        <w:rPr>
          <w:b/>
          <w:sz w:val="19"/>
        </w:rPr>
      </w:pPr>
      <w:r>
        <w:rPr>
          <w:b/>
          <w:color w:val="0067B1"/>
          <w:spacing w:val="-2"/>
          <w:w w:val="140"/>
          <w:sz w:val="28"/>
        </w:rPr>
        <w:t>K</w:t>
      </w:r>
      <w:r>
        <w:rPr>
          <w:b/>
          <w:color w:val="0067B1"/>
          <w:spacing w:val="-2"/>
          <w:w w:val="140"/>
          <w:sz w:val="19"/>
        </w:rPr>
        <w:t>nowledge</w:t>
      </w:r>
    </w:p>
    <w:p w14:paraId="1E9ECD86" w14:textId="77777777" w:rsidR="000F75DB" w:rsidRDefault="000C1A9B">
      <w:pPr>
        <w:pStyle w:val="ListParagraph"/>
        <w:numPr>
          <w:ilvl w:val="1"/>
          <w:numId w:val="18"/>
        </w:numPr>
        <w:tabs>
          <w:tab w:val="left" w:pos="819"/>
          <w:tab w:val="left" w:pos="820"/>
        </w:tabs>
        <w:spacing w:before="32"/>
      </w:pPr>
      <w:r>
        <w:rPr>
          <w:color w:val="0067B1"/>
          <w:w w:val="110"/>
        </w:rPr>
        <w:t>Admission</w:t>
      </w:r>
      <w:r>
        <w:rPr>
          <w:color w:val="0067B1"/>
          <w:spacing w:val="7"/>
          <w:w w:val="110"/>
        </w:rPr>
        <w:t xml:space="preserve"> </w:t>
      </w:r>
      <w:r>
        <w:rPr>
          <w:color w:val="0067B1"/>
          <w:w w:val="110"/>
        </w:rPr>
        <w:t>and</w:t>
      </w:r>
      <w:r>
        <w:rPr>
          <w:color w:val="0067B1"/>
          <w:spacing w:val="8"/>
          <w:w w:val="110"/>
        </w:rPr>
        <w:t xml:space="preserve"> </w:t>
      </w:r>
      <w:r>
        <w:rPr>
          <w:color w:val="0067B1"/>
          <w:w w:val="110"/>
        </w:rPr>
        <w:t>referral</w:t>
      </w:r>
      <w:r>
        <w:rPr>
          <w:color w:val="0067B1"/>
          <w:spacing w:val="7"/>
          <w:w w:val="110"/>
        </w:rPr>
        <w:t xml:space="preserve"> </w:t>
      </w:r>
      <w:r>
        <w:rPr>
          <w:color w:val="0067B1"/>
          <w:spacing w:val="-2"/>
          <w:w w:val="110"/>
        </w:rPr>
        <w:t>protocols.</w:t>
      </w:r>
    </w:p>
    <w:p w14:paraId="4D3F510A" w14:textId="77777777" w:rsidR="000F75DB" w:rsidRDefault="000C1A9B">
      <w:pPr>
        <w:pStyle w:val="ListParagraph"/>
        <w:numPr>
          <w:ilvl w:val="1"/>
          <w:numId w:val="18"/>
        </w:numPr>
        <w:tabs>
          <w:tab w:val="left" w:pos="819"/>
          <w:tab w:val="left" w:pos="820"/>
        </w:tabs>
        <w:spacing w:before="52"/>
      </w:pPr>
      <w:r>
        <w:rPr>
          <w:color w:val="0067B1"/>
          <w:w w:val="110"/>
        </w:rPr>
        <w:t>Resources</w:t>
      </w:r>
      <w:r>
        <w:rPr>
          <w:color w:val="0067B1"/>
          <w:spacing w:val="4"/>
          <w:w w:val="110"/>
        </w:rPr>
        <w:t xml:space="preserve"> </w:t>
      </w:r>
      <w:r>
        <w:rPr>
          <w:color w:val="0067B1"/>
          <w:w w:val="110"/>
        </w:rPr>
        <w:t>for</w:t>
      </w:r>
      <w:r>
        <w:rPr>
          <w:color w:val="0067B1"/>
          <w:spacing w:val="6"/>
          <w:w w:val="110"/>
        </w:rPr>
        <w:t xml:space="preserve"> </w:t>
      </w:r>
      <w:r>
        <w:rPr>
          <w:color w:val="0067B1"/>
          <w:spacing w:val="-2"/>
          <w:w w:val="110"/>
        </w:rPr>
        <w:t>referral.</w:t>
      </w:r>
    </w:p>
    <w:p w14:paraId="1114D1CA" w14:textId="77777777" w:rsidR="000F75DB" w:rsidRDefault="000C1A9B">
      <w:pPr>
        <w:pStyle w:val="ListParagraph"/>
        <w:numPr>
          <w:ilvl w:val="1"/>
          <w:numId w:val="18"/>
        </w:numPr>
        <w:tabs>
          <w:tab w:val="left" w:pos="819"/>
          <w:tab w:val="left" w:pos="820"/>
        </w:tabs>
        <w:spacing w:before="52"/>
      </w:pPr>
      <w:r>
        <w:rPr>
          <w:color w:val="0067B1"/>
          <w:w w:val="115"/>
        </w:rPr>
        <w:t>Ethical</w:t>
      </w:r>
      <w:r>
        <w:rPr>
          <w:color w:val="0067B1"/>
          <w:spacing w:val="-16"/>
          <w:w w:val="115"/>
        </w:rPr>
        <w:t xml:space="preserve"> </w:t>
      </w:r>
      <w:r>
        <w:rPr>
          <w:color w:val="0067B1"/>
          <w:w w:val="115"/>
        </w:rPr>
        <w:t>standards</w:t>
      </w:r>
      <w:r>
        <w:rPr>
          <w:color w:val="0067B1"/>
          <w:spacing w:val="-16"/>
          <w:w w:val="115"/>
        </w:rPr>
        <w:t xml:space="preserve"> </w:t>
      </w:r>
      <w:r>
        <w:rPr>
          <w:color w:val="0067B1"/>
          <w:w w:val="115"/>
        </w:rPr>
        <w:t>regarding</w:t>
      </w:r>
      <w:r>
        <w:rPr>
          <w:color w:val="0067B1"/>
          <w:spacing w:val="-15"/>
          <w:w w:val="115"/>
        </w:rPr>
        <w:t xml:space="preserve"> </w:t>
      </w:r>
      <w:r>
        <w:rPr>
          <w:color w:val="0067B1"/>
          <w:spacing w:val="-2"/>
          <w:w w:val="115"/>
        </w:rPr>
        <w:t>referrals.</w:t>
      </w:r>
    </w:p>
    <w:p w14:paraId="66C0EE19" w14:textId="77777777" w:rsidR="000F75DB" w:rsidRDefault="000C1A9B">
      <w:pPr>
        <w:pStyle w:val="ListParagraph"/>
        <w:numPr>
          <w:ilvl w:val="1"/>
          <w:numId w:val="18"/>
        </w:numPr>
        <w:tabs>
          <w:tab w:val="left" w:pos="819"/>
          <w:tab w:val="left" w:pos="820"/>
        </w:tabs>
        <w:spacing w:before="52"/>
      </w:pPr>
      <w:r>
        <w:rPr>
          <w:color w:val="0067B1"/>
          <w:w w:val="110"/>
        </w:rPr>
        <w:t>Appropriate</w:t>
      </w:r>
      <w:r>
        <w:rPr>
          <w:color w:val="0067B1"/>
          <w:spacing w:val="6"/>
          <w:w w:val="115"/>
        </w:rPr>
        <w:t xml:space="preserve"> </w:t>
      </w:r>
      <w:r>
        <w:rPr>
          <w:color w:val="0067B1"/>
          <w:spacing w:val="-2"/>
          <w:w w:val="115"/>
        </w:rPr>
        <w:t>documentation.</w:t>
      </w:r>
    </w:p>
    <w:p w14:paraId="127B2C5F" w14:textId="77777777" w:rsidR="000F75DB" w:rsidRDefault="000C1A9B">
      <w:pPr>
        <w:pStyle w:val="ListParagraph"/>
        <w:numPr>
          <w:ilvl w:val="1"/>
          <w:numId w:val="18"/>
        </w:numPr>
        <w:tabs>
          <w:tab w:val="left" w:pos="819"/>
          <w:tab w:val="left" w:pos="820"/>
        </w:tabs>
        <w:spacing w:before="51" w:line="249" w:lineRule="auto"/>
        <w:ind w:right="38"/>
      </w:pPr>
      <w:r>
        <w:rPr>
          <w:color w:val="0067B1"/>
          <w:w w:val="115"/>
        </w:rPr>
        <w:t>How</w:t>
      </w:r>
      <w:r>
        <w:rPr>
          <w:color w:val="0067B1"/>
          <w:spacing w:val="-11"/>
          <w:w w:val="115"/>
        </w:rPr>
        <w:t xml:space="preserve"> </w:t>
      </w:r>
      <w:r>
        <w:rPr>
          <w:color w:val="0067B1"/>
          <w:w w:val="115"/>
        </w:rPr>
        <w:t>to</w:t>
      </w:r>
      <w:r>
        <w:rPr>
          <w:color w:val="0067B1"/>
          <w:spacing w:val="-12"/>
          <w:w w:val="115"/>
        </w:rPr>
        <w:t xml:space="preserve"> </w:t>
      </w:r>
      <w:r>
        <w:rPr>
          <w:color w:val="0067B1"/>
          <w:w w:val="115"/>
        </w:rPr>
        <w:t>apply</w:t>
      </w:r>
      <w:r>
        <w:rPr>
          <w:color w:val="0067B1"/>
          <w:spacing w:val="-11"/>
          <w:w w:val="115"/>
        </w:rPr>
        <w:t xml:space="preserve"> </w:t>
      </w:r>
      <w:r>
        <w:rPr>
          <w:color w:val="0067B1"/>
          <w:w w:val="115"/>
        </w:rPr>
        <w:t>confidentiality</w:t>
      </w:r>
      <w:r>
        <w:rPr>
          <w:color w:val="0067B1"/>
          <w:spacing w:val="-11"/>
          <w:w w:val="115"/>
        </w:rPr>
        <w:t xml:space="preserve"> </w:t>
      </w:r>
      <w:r>
        <w:rPr>
          <w:color w:val="0067B1"/>
          <w:w w:val="115"/>
        </w:rPr>
        <w:t>rules</w:t>
      </w:r>
      <w:r>
        <w:rPr>
          <w:color w:val="0067B1"/>
          <w:spacing w:val="-12"/>
          <w:w w:val="115"/>
        </w:rPr>
        <w:t xml:space="preserve"> </w:t>
      </w:r>
      <w:r>
        <w:rPr>
          <w:color w:val="0067B1"/>
          <w:w w:val="115"/>
        </w:rPr>
        <w:t xml:space="preserve">and </w:t>
      </w:r>
      <w:r>
        <w:rPr>
          <w:color w:val="0067B1"/>
          <w:spacing w:val="-2"/>
          <w:w w:val="115"/>
        </w:rPr>
        <w:t>regulations.</w:t>
      </w:r>
    </w:p>
    <w:p w14:paraId="1A61F295" w14:textId="77777777" w:rsidR="000F75DB" w:rsidRDefault="000C1A9B">
      <w:pPr>
        <w:pStyle w:val="ListParagraph"/>
        <w:numPr>
          <w:ilvl w:val="1"/>
          <w:numId w:val="18"/>
        </w:numPr>
        <w:tabs>
          <w:tab w:val="left" w:pos="819"/>
          <w:tab w:val="left" w:pos="820"/>
        </w:tabs>
        <w:spacing w:before="43"/>
      </w:pPr>
      <w:r>
        <w:rPr>
          <w:color w:val="0067B1"/>
          <w:w w:val="115"/>
        </w:rPr>
        <w:t>Clients’</w:t>
      </w:r>
      <w:r>
        <w:rPr>
          <w:color w:val="0067B1"/>
          <w:spacing w:val="-9"/>
          <w:w w:val="115"/>
        </w:rPr>
        <w:t xml:space="preserve"> </w:t>
      </w:r>
      <w:r>
        <w:rPr>
          <w:color w:val="0067B1"/>
          <w:w w:val="115"/>
        </w:rPr>
        <w:t>rights</w:t>
      </w:r>
      <w:r>
        <w:rPr>
          <w:color w:val="0067B1"/>
          <w:spacing w:val="-9"/>
          <w:w w:val="115"/>
        </w:rPr>
        <w:t xml:space="preserve"> </w:t>
      </w:r>
      <w:r>
        <w:rPr>
          <w:color w:val="0067B1"/>
          <w:w w:val="115"/>
        </w:rPr>
        <w:t>to</w:t>
      </w:r>
      <w:r>
        <w:rPr>
          <w:color w:val="0067B1"/>
          <w:spacing w:val="-9"/>
          <w:w w:val="115"/>
        </w:rPr>
        <w:t xml:space="preserve"> </w:t>
      </w:r>
      <w:r>
        <w:rPr>
          <w:color w:val="0067B1"/>
          <w:spacing w:val="-2"/>
          <w:w w:val="115"/>
        </w:rPr>
        <w:t>privacy.</w:t>
      </w:r>
    </w:p>
    <w:p w14:paraId="3AA40F34" w14:textId="77777777" w:rsidR="000F75DB" w:rsidRDefault="000C1A9B">
      <w:pPr>
        <w:spacing w:before="51"/>
        <w:ind w:left="460"/>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42E805E6" w14:textId="77777777" w:rsidR="000F75DB" w:rsidRDefault="000C1A9B">
      <w:pPr>
        <w:pStyle w:val="ListParagraph"/>
        <w:numPr>
          <w:ilvl w:val="1"/>
          <w:numId w:val="18"/>
        </w:numPr>
        <w:tabs>
          <w:tab w:val="left" w:pos="819"/>
          <w:tab w:val="left" w:pos="820"/>
        </w:tabs>
        <w:spacing w:before="32"/>
      </w:pPr>
      <w:r>
        <w:pict w14:anchorId="1173AA2B">
          <v:line id="_x0000_s2593" style="position:absolute;left:0;text-align:left;z-index:15774208;mso-position-horizontal-relative:page" from="300.45pt,-13.5pt" to="300.45pt,160.45pt" strokecolor="#0067b1" strokeweight="1pt">
            <w10:wrap anchorx="page"/>
          </v:line>
        </w:pict>
      </w:r>
      <w:r>
        <w:rPr>
          <w:color w:val="0067B1"/>
          <w:w w:val="115"/>
        </w:rPr>
        <w:t>Communicating</w:t>
      </w:r>
      <w:r>
        <w:rPr>
          <w:color w:val="0067B1"/>
          <w:spacing w:val="-5"/>
          <w:w w:val="115"/>
        </w:rPr>
        <w:t xml:space="preserve"> </w:t>
      </w:r>
      <w:r>
        <w:rPr>
          <w:color w:val="0067B1"/>
          <w:w w:val="115"/>
        </w:rPr>
        <w:t>clearly</w:t>
      </w:r>
      <w:r>
        <w:rPr>
          <w:color w:val="0067B1"/>
          <w:spacing w:val="-5"/>
          <w:w w:val="115"/>
        </w:rPr>
        <w:t xml:space="preserve"> </w:t>
      </w:r>
      <w:r>
        <w:rPr>
          <w:color w:val="0067B1"/>
          <w:w w:val="115"/>
        </w:rPr>
        <w:t>and</w:t>
      </w:r>
      <w:r>
        <w:rPr>
          <w:color w:val="0067B1"/>
          <w:spacing w:val="-4"/>
          <w:w w:val="115"/>
        </w:rPr>
        <w:t xml:space="preserve"> </w:t>
      </w:r>
      <w:r>
        <w:rPr>
          <w:color w:val="0067B1"/>
          <w:spacing w:val="-2"/>
          <w:w w:val="115"/>
        </w:rPr>
        <w:t>appropriately.</w:t>
      </w:r>
    </w:p>
    <w:p w14:paraId="5A371162" w14:textId="77777777" w:rsidR="000F75DB" w:rsidRDefault="000C1A9B">
      <w:pPr>
        <w:pStyle w:val="ListParagraph"/>
        <w:numPr>
          <w:ilvl w:val="1"/>
          <w:numId w:val="18"/>
        </w:numPr>
        <w:tabs>
          <w:tab w:val="left" w:pos="819"/>
          <w:tab w:val="left" w:pos="820"/>
        </w:tabs>
        <w:spacing w:before="52" w:line="249" w:lineRule="auto"/>
        <w:ind w:right="474"/>
      </w:pPr>
      <w:r>
        <w:rPr>
          <w:color w:val="0067B1"/>
          <w:spacing w:val="-2"/>
          <w:w w:val="115"/>
        </w:rPr>
        <w:t>Networking</w:t>
      </w:r>
      <w:r>
        <w:rPr>
          <w:color w:val="0067B1"/>
          <w:spacing w:val="-8"/>
          <w:w w:val="115"/>
        </w:rPr>
        <w:t xml:space="preserve"> </w:t>
      </w:r>
      <w:r>
        <w:rPr>
          <w:color w:val="0067B1"/>
          <w:spacing w:val="-2"/>
          <w:w w:val="115"/>
        </w:rPr>
        <w:t>and</w:t>
      </w:r>
      <w:r>
        <w:rPr>
          <w:color w:val="0067B1"/>
          <w:spacing w:val="-8"/>
          <w:w w:val="115"/>
        </w:rPr>
        <w:t xml:space="preserve"> </w:t>
      </w:r>
      <w:r>
        <w:rPr>
          <w:color w:val="0067B1"/>
          <w:spacing w:val="-2"/>
          <w:w w:val="115"/>
        </w:rPr>
        <w:t>advocating</w:t>
      </w:r>
      <w:r>
        <w:rPr>
          <w:color w:val="0067B1"/>
          <w:spacing w:val="-8"/>
          <w:w w:val="115"/>
        </w:rPr>
        <w:t xml:space="preserve"> </w:t>
      </w:r>
      <w:r>
        <w:rPr>
          <w:color w:val="0067B1"/>
          <w:spacing w:val="-2"/>
          <w:w w:val="115"/>
        </w:rPr>
        <w:t>with</w:t>
      </w:r>
      <w:r>
        <w:rPr>
          <w:color w:val="0067B1"/>
          <w:spacing w:val="-8"/>
          <w:w w:val="115"/>
        </w:rPr>
        <w:t xml:space="preserve"> </w:t>
      </w:r>
      <w:r>
        <w:rPr>
          <w:color w:val="0067B1"/>
          <w:spacing w:val="-2"/>
          <w:w w:val="115"/>
        </w:rPr>
        <w:t>service providers.</w:t>
      </w:r>
    </w:p>
    <w:p w14:paraId="0DA2CBB9" w14:textId="77777777" w:rsidR="000F75DB" w:rsidRDefault="000C1A9B">
      <w:pPr>
        <w:pStyle w:val="ListParagraph"/>
        <w:numPr>
          <w:ilvl w:val="1"/>
          <w:numId w:val="18"/>
        </w:numPr>
        <w:tabs>
          <w:tab w:val="left" w:pos="819"/>
          <w:tab w:val="left" w:pos="820"/>
        </w:tabs>
        <w:spacing w:line="249" w:lineRule="auto"/>
        <w:ind w:right="329"/>
      </w:pPr>
      <w:r>
        <w:rPr>
          <w:color w:val="0067B1"/>
          <w:w w:val="115"/>
        </w:rPr>
        <w:t>Negotiating</w:t>
      </w:r>
      <w:r>
        <w:rPr>
          <w:color w:val="0067B1"/>
          <w:spacing w:val="-4"/>
          <w:w w:val="115"/>
        </w:rPr>
        <w:t xml:space="preserve"> </w:t>
      </w:r>
      <w:r>
        <w:rPr>
          <w:color w:val="0067B1"/>
          <w:w w:val="115"/>
        </w:rPr>
        <w:t>and</w:t>
      </w:r>
      <w:r>
        <w:rPr>
          <w:color w:val="0067B1"/>
          <w:spacing w:val="-4"/>
          <w:w w:val="115"/>
        </w:rPr>
        <w:t xml:space="preserve"> </w:t>
      </w:r>
      <w:r>
        <w:rPr>
          <w:color w:val="0067B1"/>
          <w:w w:val="115"/>
        </w:rPr>
        <w:t>advocating</w:t>
      </w:r>
      <w:r>
        <w:rPr>
          <w:color w:val="0067B1"/>
          <w:spacing w:val="-4"/>
          <w:w w:val="115"/>
        </w:rPr>
        <w:t xml:space="preserve"> </w:t>
      </w:r>
      <w:r>
        <w:rPr>
          <w:color w:val="0067B1"/>
          <w:w w:val="115"/>
        </w:rPr>
        <w:t>client</w:t>
      </w:r>
      <w:r>
        <w:rPr>
          <w:color w:val="0067B1"/>
          <w:spacing w:val="-4"/>
          <w:w w:val="115"/>
        </w:rPr>
        <w:t xml:space="preserve"> </w:t>
      </w:r>
      <w:r>
        <w:rPr>
          <w:color w:val="0067B1"/>
          <w:w w:val="115"/>
        </w:rPr>
        <w:t xml:space="preserve">admis- </w:t>
      </w:r>
      <w:proofErr w:type="spellStart"/>
      <w:r>
        <w:rPr>
          <w:color w:val="0067B1"/>
          <w:w w:val="115"/>
        </w:rPr>
        <w:t>sions</w:t>
      </w:r>
      <w:proofErr w:type="spellEnd"/>
      <w:r>
        <w:rPr>
          <w:color w:val="0067B1"/>
          <w:spacing w:val="-4"/>
          <w:w w:val="115"/>
        </w:rPr>
        <w:t xml:space="preserve"> </w:t>
      </w:r>
      <w:r>
        <w:rPr>
          <w:color w:val="0067B1"/>
          <w:w w:val="115"/>
        </w:rPr>
        <w:t>to</w:t>
      </w:r>
      <w:r>
        <w:rPr>
          <w:color w:val="0067B1"/>
          <w:spacing w:val="-5"/>
          <w:w w:val="115"/>
        </w:rPr>
        <w:t xml:space="preserve"> </w:t>
      </w:r>
      <w:r>
        <w:rPr>
          <w:color w:val="0067B1"/>
          <w:w w:val="115"/>
        </w:rPr>
        <w:t>appropriate</w:t>
      </w:r>
      <w:r>
        <w:rPr>
          <w:color w:val="0067B1"/>
          <w:spacing w:val="-4"/>
          <w:w w:val="115"/>
        </w:rPr>
        <w:t xml:space="preserve"> </w:t>
      </w:r>
      <w:r>
        <w:rPr>
          <w:color w:val="0067B1"/>
          <w:w w:val="115"/>
        </w:rPr>
        <w:t>treatment</w:t>
      </w:r>
      <w:r>
        <w:rPr>
          <w:color w:val="0067B1"/>
          <w:spacing w:val="-5"/>
          <w:w w:val="115"/>
        </w:rPr>
        <w:t xml:space="preserve"> </w:t>
      </w:r>
      <w:r>
        <w:rPr>
          <w:color w:val="0067B1"/>
          <w:w w:val="115"/>
        </w:rPr>
        <w:t>resources.</w:t>
      </w:r>
    </w:p>
    <w:p w14:paraId="396E39FF" w14:textId="77777777" w:rsidR="000F75DB" w:rsidRDefault="000C1A9B">
      <w:pPr>
        <w:pStyle w:val="ListParagraph"/>
        <w:numPr>
          <w:ilvl w:val="1"/>
          <w:numId w:val="18"/>
        </w:numPr>
        <w:tabs>
          <w:tab w:val="left" w:pos="819"/>
          <w:tab w:val="left" w:pos="820"/>
        </w:tabs>
        <w:spacing w:before="43"/>
      </w:pPr>
      <w:r>
        <w:rPr>
          <w:color w:val="0067B1"/>
          <w:spacing w:val="-2"/>
          <w:w w:val="115"/>
        </w:rPr>
        <w:t>Facilitating</w:t>
      </w:r>
      <w:r>
        <w:rPr>
          <w:color w:val="0067B1"/>
          <w:spacing w:val="1"/>
          <w:w w:val="115"/>
        </w:rPr>
        <w:t xml:space="preserve"> </w:t>
      </w:r>
      <w:r>
        <w:rPr>
          <w:color w:val="0067B1"/>
          <w:spacing w:val="-2"/>
          <w:w w:val="115"/>
        </w:rPr>
        <w:t>client</w:t>
      </w:r>
      <w:r>
        <w:rPr>
          <w:color w:val="0067B1"/>
          <w:spacing w:val="1"/>
          <w:w w:val="115"/>
        </w:rPr>
        <w:t xml:space="preserve"> </w:t>
      </w:r>
      <w:proofErr w:type="spellStart"/>
      <w:r>
        <w:rPr>
          <w:color w:val="0067B1"/>
          <w:spacing w:val="-2"/>
          <w:w w:val="115"/>
        </w:rPr>
        <w:t>followthrough</w:t>
      </w:r>
      <w:proofErr w:type="spellEnd"/>
      <w:r>
        <w:rPr>
          <w:color w:val="0067B1"/>
          <w:spacing w:val="-2"/>
          <w:w w:val="115"/>
        </w:rPr>
        <w:t>.</w:t>
      </w:r>
    </w:p>
    <w:p w14:paraId="54B3B18B" w14:textId="77777777" w:rsidR="000F75DB" w:rsidRDefault="000C1A9B">
      <w:pPr>
        <w:pStyle w:val="ListParagraph"/>
        <w:numPr>
          <w:ilvl w:val="1"/>
          <w:numId w:val="18"/>
        </w:numPr>
        <w:tabs>
          <w:tab w:val="left" w:pos="819"/>
          <w:tab w:val="left" w:pos="820"/>
        </w:tabs>
        <w:spacing w:before="52"/>
      </w:pPr>
      <w:r>
        <w:rPr>
          <w:color w:val="0067B1"/>
          <w:spacing w:val="-2"/>
          <w:w w:val="115"/>
        </w:rPr>
        <w:t>Documenting</w:t>
      </w:r>
      <w:r>
        <w:rPr>
          <w:color w:val="0067B1"/>
          <w:spacing w:val="-4"/>
          <w:w w:val="115"/>
        </w:rPr>
        <w:t xml:space="preserve"> </w:t>
      </w:r>
      <w:r>
        <w:rPr>
          <w:color w:val="0067B1"/>
          <w:spacing w:val="-2"/>
          <w:w w:val="115"/>
        </w:rPr>
        <w:t>accurately</w:t>
      </w:r>
      <w:r>
        <w:rPr>
          <w:color w:val="0067B1"/>
          <w:spacing w:val="-4"/>
          <w:w w:val="115"/>
        </w:rPr>
        <w:t xml:space="preserve"> </w:t>
      </w:r>
      <w:r>
        <w:rPr>
          <w:color w:val="0067B1"/>
          <w:spacing w:val="-2"/>
          <w:w w:val="115"/>
        </w:rPr>
        <w:t>and</w:t>
      </w:r>
      <w:r>
        <w:rPr>
          <w:color w:val="0067B1"/>
          <w:spacing w:val="-4"/>
          <w:w w:val="115"/>
        </w:rPr>
        <w:t xml:space="preserve"> </w:t>
      </w:r>
      <w:r>
        <w:rPr>
          <w:color w:val="0067B1"/>
          <w:spacing w:val="-2"/>
          <w:w w:val="115"/>
        </w:rPr>
        <w:t>appropriately.</w:t>
      </w:r>
    </w:p>
    <w:p w14:paraId="0CAF0D65" w14:textId="77777777" w:rsidR="000F75DB" w:rsidRDefault="000F75DB">
      <w:pPr>
        <w:pStyle w:val="BodyText"/>
        <w:spacing w:before="10"/>
        <w:rPr>
          <w:sz w:val="27"/>
        </w:rPr>
      </w:pPr>
    </w:p>
    <w:p w14:paraId="32A1A4BF" w14:textId="77777777" w:rsidR="000F75DB" w:rsidRDefault="000C1A9B">
      <w:pPr>
        <w:ind w:left="460"/>
        <w:rPr>
          <w:b/>
          <w:sz w:val="19"/>
        </w:rPr>
      </w:pPr>
      <w:r>
        <w:rPr>
          <w:b/>
          <w:color w:val="0067B1"/>
          <w:spacing w:val="-2"/>
          <w:w w:val="150"/>
          <w:sz w:val="28"/>
        </w:rPr>
        <w:t>A</w:t>
      </w:r>
      <w:r>
        <w:rPr>
          <w:b/>
          <w:color w:val="0067B1"/>
          <w:spacing w:val="-2"/>
          <w:w w:val="150"/>
          <w:sz w:val="19"/>
        </w:rPr>
        <w:t>ttitudes</w:t>
      </w:r>
    </w:p>
    <w:p w14:paraId="7E3A110B" w14:textId="77777777" w:rsidR="000F75DB" w:rsidRDefault="000C1A9B">
      <w:pPr>
        <w:pStyle w:val="ListParagraph"/>
        <w:numPr>
          <w:ilvl w:val="1"/>
          <w:numId w:val="18"/>
        </w:numPr>
        <w:tabs>
          <w:tab w:val="left" w:pos="819"/>
          <w:tab w:val="left" w:pos="820"/>
        </w:tabs>
        <w:spacing w:before="33"/>
      </w:pPr>
      <w:r>
        <w:rPr>
          <w:color w:val="0067B1"/>
          <w:spacing w:val="-2"/>
          <w:w w:val="115"/>
        </w:rPr>
        <w:t>Willingness</w:t>
      </w:r>
      <w:r>
        <w:rPr>
          <w:color w:val="0067B1"/>
          <w:spacing w:val="-4"/>
          <w:w w:val="115"/>
        </w:rPr>
        <w:t xml:space="preserve"> </w:t>
      </w:r>
      <w:r>
        <w:rPr>
          <w:color w:val="0067B1"/>
          <w:spacing w:val="-2"/>
          <w:w w:val="115"/>
        </w:rPr>
        <w:t>to</w:t>
      </w:r>
      <w:r>
        <w:rPr>
          <w:color w:val="0067B1"/>
          <w:spacing w:val="-4"/>
          <w:w w:val="115"/>
        </w:rPr>
        <w:t xml:space="preserve"> </w:t>
      </w:r>
      <w:r>
        <w:rPr>
          <w:color w:val="0067B1"/>
          <w:spacing w:val="-2"/>
          <w:w w:val="115"/>
        </w:rPr>
        <w:t>renegotiate.</w:t>
      </w:r>
    </w:p>
    <w:p w14:paraId="14ACD526" w14:textId="77777777" w:rsidR="000F75DB" w:rsidRDefault="000F75DB">
      <w:pPr>
        <w:sectPr w:rsidR="000F75DB">
          <w:type w:val="continuous"/>
          <w:pgSz w:w="12240" w:h="15840"/>
          <w:pgMar w:top="980" w:right="1280" w:bottom="0" w:left="980" w:header="683" w:footer="583" w:gutter="0"/>
          <w:cols w:num="2" w:space="720" w:equalWidth="0">
            <w:col w:w="4591" w:space="209"/>
            <w:col w:w="5180"/>
          </w:cols>
        </w:sectPr>
      </w:pPr>
    </w:p>
    <w:p w14:paraId="4579D9E9" w14:textId="77777777" w:rsidR="000F75DB" w:rsidRDefault="000F75DB">
      <w:pPr>
        <w:pStyle w:val="BodyText"/>
        <w:rPr>
          <w:sz w:val="20"/>
        </w:rPr>
      </w:pPr>
    </w:p>
    <w:p w14:paraId="6EA9A7F1" w14:textId="77777777" w:rsidR="000F75DB" w:rsidRDefault="000F75DB">
      <w:pPr>
        <w:pStyle w:val="BodyText"/>
        <w:spacing w:before="2"/>
        <w:rPr>
          <w:sz w:val="19"/>
        </w:rPr>
      </w:pPr>
    </w:p>
    <w:p w14:paraId="7D9CC2C1" w14:textId="77777777" w:rsidR="000F75DB" w:rsidRDefault="000C1A9B">
      <w:pPr>
        <w:pStyle w:val="BodyText"/>
        <w:ind w:left="460"/>
        <w:rPr>
          <w:sz w:val="20"/>
        </w:rPr>
      </w:pPr>
      <w:r>
        <w:rPr>
          <w:sz w:val="20"/>
        </w:rPr>
      </w:r>
      <w:r>
        <w:rPr>
          <w:sz w:val="20"/>
        </w:rPr>
        <w:pict w14:anchorId="357C8B46">
          <v:shape id="docshape124" o:spid="_x0000_s2592" type="#_x0000_t202" style="width:468pt;height:197.2pt;mso-left-percent:-10001;mso-top-percent:-10001;mso-position-horizontal:absolute;mso-position-horizontal-relative:char;mso-position-vertical:absolute;mso-position-vertical-relative:line;mso-left-percent:-10001;mso-top-percent:-10001" fillcolor="#edf4fa" stroked="f">
            <v:textbox inset="0,0,0,0">
              <w:txbxContent>
                <w:p w14:paraId="5E34E6CD"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2E873944" w14:textId="77777777" w:rsidR="000F75DB" w:rsidRDefault="000C1A9B">
                  <w:pPr>
                    <w:spacing w:line="215" w:lineRule="exact"/>
                    <w:ind w:left="240"/>
                    <w:rPr>
                      <w:color w:val="000000"/>
                      <w:sz w:val="20"/>
                    </w:rPr>
                  </w:pPr>
                  <w:r>
                    <w:rPr>
                      <w:rFonts w:ascii="Cambria"/>
                      <w:b/>
                      <w:i/>
                      <w:color w:val="0067B1"/>
                      <w:w w:val="110"/>
                      <w:sz w:val="20"/>
                    </w:rPr>
                    <w:t>The</w:t>
                  </w:r>
                  <w:r>
                    <w:rPr>
                      <w:rFonts w:ascii="Cambria"/>
                      <w:b/>
                      <w:i/>
                      <w:color w:val="0067B1"/>
                      <w:spacing w:val="15"/>
                      <w:w w:val="110"/>
                      <w:sz w:val="20"/>
                    </w:rPr>
                    <w:t xml:space="preserve"> </w:t>
                  </w:r>
                  <w:r>
                    <w:rPr>
                      <w:rFonts w:ascii="Cambria"/>
                      <w:b/>
                      <w:i/>
                      <w:color w:val="0067B1"/>
                      <w:w w:val="110"/>
                      <w:sz w:val="20"/>
                    </w:rPr>
                    <w:t>Competencies</w:t>
                  </w:r>
                  <w:r>
                    <w:rPr>
                      <w:rFonts w:ascii="Cambria"/>
                      <w:b/>
                      <w:i/>
                      <w:color w:val="0067B1"/>
                      <w:spacing w:val="11"/>
                      <w:w w:val="110"/>
                      <w:sz w:val="20"/>
                    </w:rPr>
                    <w:t xml:space="preserve"> </w:t>
                  </w:r>
                  <w:r>
                    <w:rPr>
                      <w:color w:val="0067B1"/>
                      <w:w w:val="110"/>
                      <w:sz w:val="20"/>
                    </w:rPr>
                    <w:t>is</w:t>
                  </w:r>
                  <w:r>
                    <w:rPr>
                      <w:color w:val="0067B1"/>
                      <w:spacing w:val="4"/>
                      <w:w w:val="110"/>
                      <w:sz w:val="20"/>
                    </w:rPr>
                    <w:t xml:space="preserve"> </w:t>
                  </w:r>
                  <w:r>
                    <w:rPr>
                      <w:color w:val="0067B1"/>
                      <w:w w:val="110"/>
                      <w:sz w:val="20"/>
                    </w:rPr>
                    <w:t>being</w:t>
                  </w:r>
                  <w:r>
                    <w:rPr>
                      <w:color w:val="0067B1"/>
                      <w:spacing w:val="5"/>
                      <w:w w:val="110"/>
                      <w:sz w:val="20"/>
                    </w:rPr>
                    <w:t xml:space="preserve"> </w:t>
                  </w:r>
                  <w:r>
                    <w:rPr>
                      <w:color w:val="0067B1"/>
                      <w:w w:val="110"/>
                      <w:sz w:val="20"/>
                    </w:rPr>
                    <w:t>used</w:t>
                  </w:r>
                  <w:r>
                    <w:rPr>
                      <w:color w:val="0067B1"/>
                      <w:spacing w:val="4"/>
                      <w:w w:val="110"/>
                      <w:sz w:val="20"/>
                    </w:rPr>
                    <w:t xml:space="preserve"> </w:t>
                  </w:r>
                  <w:r>
                    <w:rPr>
                      <w:color w:val="0067B1"/>
                      <w:w w:val="110"/>
                      <w:sz w:val="20"/>
                    </w:rPr>
                    <w:t>in</w:t>
                  </w:r>
                  <w:r>
                    <w:rPr>
                      <w:color w:val="0067B1"/>
                      <w:spacing w:val="5"/>
                      <w:w w:val="110"/>
                      <w:sz w:val="20"/>
                    </w:rPr>
                    <w:t xml:space="preserve"> </w:t>
                  </w:r>
                  <w:r>
                    <w:rPr>
                      <w:color w:val="0067B1"/>
                      <w:w w:val="110"/>
                      <w:sz w:val="20"/>
                    </w:rPr>
                    <w:t>a</w:t>
                  </w:r>
                  <w:r>
                    <w:rPr>
                      <w:color w:val="0067B1"/>
                      <w:spacing w:val="4"/>
                      <w:w w:val="110"/>
                      <w:sz w:val="20"/>
                    </w:rPr>
                    <w:t xml:space="preserve"> </w:t>
                  </w:r>
                  <w:r>
                    <w:rPr>
                      <w:color w:val="0067B1"/>
                      <w:w w:val="110"/>
                      <w:sz w:val="20"/>
                    </w:rPr>
                    <w:t>series</w:t>
                  </w:r>
                  <w:r>
                    <w:rPr>
                      <w:color w:val="0067B1"/>
                      <w:spacing w:val="5"/>
                      <w:w w:val="110"/>
                      <w:sz w:val="20"/>
                    </w:rPr>
                    <w:t xml:space="preserve"> </w:t>
                  </w:r>
                  <w:r>
                    <w:rPr>
                      <w:color w:val="0067B1"/>
                      <w:w w:val="110"/>
                      <w:sz w:val="20"/>
                    </w:rPr>
                    <w:t>of</w:t>
                  </w:r>
                  <w:r>
                    <w:rPr>
                      <w:color w:val="0067B1"/>
                      <w:spacing w:val="4"/>
                      <w:w w:val="110"/>
                      <w:sz w:val="20"/>
                    </w:rPr>
                    <w:t xml:space="preserve"> </w:t>
                  </w:r>
                  <w:r>
                    <w:rPr>
                      <w:color w:val="0067B1"/>
                      <w:w w:val="110"/>
                      <w:sz w:val="20"/>
                    </w:rPr>
                    <w:t>scale</w:t>
                  </w:r>
                  <w:r>
                    <w:rPr>
                      <w:color w:val="0067B1"/>
                      <w:spacing w:val="4"/>
                      <w:w w:val="110"/>
                      <w:sz w:val="20"/>
                    </w:rPr>
                    <w:t xml:space="preserve"> </w:t>
                  </w:r>
                  <w:r>
                    <w:rPr>
                      <w:color w:val="0067B1"/>
                      <w:w w:val="110"/>
                      <w:sz w:val="20"/>
                    </w:rPr>
                    <w:t>validation</w:t>
                  </w:r>
                  <w:r>
                    <w:rPr>
                      <w:color w:val="0067B1"/>
                      <w:spacing w:val="5"/>
                      <w:w w:val="110"/>
                      <w:sz w:val="20"/>
                    </w:rPr>
                    <w:t xml:space="preserve"> </w:t>
                  </w:r>
                  <w:r>
                    <w:rPr>
                      <w:color w:val="0067B1"/>
                      <w:w w:val="110"/>
                      <w:sz w:val="20"/>
                    </w:rPr>
                    <w:t>studies</w:t>
                  </w:r>
                  <w:r>
                    <w:rPr>
                      <w:color w:val="0067B1"/>
                      <w:spacing w:val="4"/>
                      <w:w w:val="110"/>
                      <w:sz w:val="20"/>
                    </w:rPr>
                    <w:t xml:space="preserve"> </w:t>
                  </w:r>
                  <w:r>
                    <w:rPr>
                      <w:color w:val="0067B1"/>
                      <w:w w:val="110"/>
                      <w:sz w:val="20"/>
                    </w:rPr>
                    <w:t>by</w:t>
                  </w:r>
                  <w:r>
                    <w:rPr>
                      <w:color w:val="0067B1"/>
                      <w:spacing w:val="5"/>
                      <w:w w:val="110"/>
                      <w:sz w:val="20"/>
                    </w:rPr>
                    <w:t xml:space="preserve"> </w:t>
                  </w:r>
                  <w:r>
                    <w:rPr>
                      <w:color w:val="0067B1"/>
                      <w:w w:val="110"/>
                      <w:sz w:val="20"/>
                    </w:rPr>
                    <w:t>Alicia</w:t>
                  </w:r>
                  <w:r>
                    <w:rPr>
                      <w:color w:val="0067B1"/>
                      <w:spacing w:val="4"/>
                      <w:w w:val="110"/>
                      <w:sz w:val="20"/>
                    </w:rPr>
                    <w:t xml:space="preserve"> </w:t>
                  </w:r>
                  <w:r>
                    <w:rPr>
                      <w:color w:val="0067B1"/>
                      <w:w w:val="110"/>
                      <w:sz w:val="20"/>
                    </w:rPr>
                    <w:t>Wendler</w:t>
                  </w:r>
                  <w:r>
                    <w:rPr>
                      <w:color w:val="0067B1"/>
                      <w:spacing w:val="5"/>
                      <w:w w:val="110"/>
                      <w:sz w:val="20"/>
                    </w:rPr>
                    <w:t xml:space="preserve"> </w:t>
                  </w:r>
                  <w:r>
                    <w:rPr>
                      <w:color w:val="0067B1"/>
                      <w:w w:val="110"/>
                      <w:sz w:val="20"/>
                    </w:rPr>
                    <w:t>of</w:t>
                  </w:r>
                  <w:r>
                    <w:rPr>
                      <w:color w:val="0067B1"/>
                      <w:spacing w:val="4"/>
                      <w:w w:val="110"/>
                      <w:sz w:val="20"/>
                    </w:rPr>
                    <w:t xml:space="preserve"> </w:t>
                  </w:r>
                  <w:r>
                    <w:rPr>
                      <w:color w:val="0067B1"/>
                      <w:spacing w:val="-5"/>
                      <w:w w:val="110"/>
                      <w:sz w:val="20"/>
                    </w:rPr>
                    <w:t>the</w:t>
                  </w:r>
                </w:p>
                <w:p w14:paraId="14ACA3AC" w14:textId="77777777" w:rsidR="000F75DB" w:rsidRDefault="000C1A9B">
                  <w:pPr>
                    <w:spacing w:line="240" w:lineRule="atLeast"/>
                    <w:ind w:left="240" w:right="457"/>
                    <w:rPr>
                      <w:color w:val="000000"/>
                      <w:sz w:val="20"/>
                    </w:rPr>
                  </w:pPr>
                  <w:r>
                    <w:rPr>
                      <w:color w:val="0067B1"/>
                      <w:w w:val="110"/>
                      <w:sz w:val="20"/>
                    </w:rPr>
                    <w:t>Mid-America</w:t>
                  </w:r>
                  <w:r>
                    <w:rPr>
                      <w:color w:val="0067B1"/>
                      <w:spacing w:val="-7"/>
                      <w:w w:val="110"/>
                      <w:sz w:val="20"/>
                    </w:rPr>
                    <w:t xml:space="preserve"> </w:t>
                  </w:r>
                  <w:r>
                    <w:rPr>
                      <w:color w:val="0067B1"/>
                      <w:w w:val="110"/>
                      <w:sz w:val="20"/>
                    </w:rPr>
                    <w:t>ATTC</w:t>
                  </w:r>
                  <w:r>
                    <w:rPr>
                      <w:color w:val="0067B1"/>
                      <w:spacing w:val="-7"/>
                      <w:w w:val="110"/>
                      <w:sz w:val="20"/>
                    </w:rPr>
                    <w:t xml:space="preserve"> </w:t>
                  </w:r>
                  <w:r>
                    <w:rPr>
                      <w:color w:val="0067B1"/>
                      <w:w w:val="110"/>
                      <w:sz w:val="20"/>
                    </w:rPr>
                    <w:t>and</w:t>
                  </w:r>
                  <w:r>
                    <w:rPr>
                      <w:color w:val="0067B1"/>
                      <w:spacing w:val="-7"/>
                      <w:w w:val="110"/>
                      <w:sz w:val="20"/>
                    </w:rPr>
                    <w:t xml:space="preserve"> </w:t>
                  </w:r>
                  <w:r>
                    <w:rPr>
                      <w:color w:val="0067B1"/>
                      <w:w w:val="110"/>
                      <w:sz w:val="20"/>
                    </w:rPr>
                    <w:t>Tamera</w:t>
                  </w:r>
                  <w:r>
                    <w:rPr>
                      <w:color w:val="0067B1"/>
                      <w:spacing w:val="-7"/>
                      <w:w w:val="110"/>
                      <w:sz w:val="20"/>
                    </w:rPr>
                    <w:t xml:space="preserve"> </w:t>
                  </w:r>
                  <w:r>
                    <w:rPr>
                      <w:color w:val="0067B1"/>
                      <w:w w:val="110"/>
                      <w:sz w:val="20"/>
                    </w:rPr>
                    <w:t>Murdock</w:t>
                  </w:r>
                  <w:r>
                    <w:rPr>
                      <w:color w:val="0067B1"/>
                      <w:spacing w:val="-7"/>
                      <w:w w:val="110"/>
                      <w:sz w:val="20"/>
                    </w:rPr>
                    <w:t xml:space="preserve"> </w:t>
                  </w:r>
                  <w:r>
                    <w:rPr>
                      <w:color w:val="0067B1"/>
                      <w:w w:val="110"/>
                      <w:sz w:val="20"/>
                    </w:rPr>
                    <w:t>and</w:t>
                  </w:r>
                  <w:r>
                    <w:rPr>
                      <w:color w:val="0067B1"/>
                      <w:spacing w:val="-7"/>
                      <w:w w:val="110"/>
                      <w:sz w:val="20"/>
                    </w:rPr>
                    <w:t xml:space="preserve"> </w:t>
                  </w:r>
                  <w:r>
                    <w:rPr>
                      <w:color w:val="0067B1"/>
                      <w:w w:val="110"/>
                      <w:sz w:val="20"/>
                    </w:rPr>
                    <w:t>Johanna</w:t>
                  </w:r>
                  <w:r>
                    <w:rPr>
                      <w:color w:val="0067B1"/>
                      <w:spacing w:val="-7"/>
                      <w:w w:val="110"/>
                      <w:sz w:val="20"/>
                    </w:rPr>
                    <w:t xml:space="preserve"> </w:t>
                  </w:r>
                  <w:r>
                    <w:rPr>
                      <w:color w:val="0067B1"/>
                      <w:w w:val="110"/>
                      <w:sz w:val="20"/>
                    </w:rPr>
                    <w:t>Nilsson</w:t>
                  </w:r>
                  <w:r>
                    <w:rPr>
                      <w:color w:val="0067B1"/>
                      <w:spacing w:val="-7"/>
                      <w:w w:val="110"/>
                      <w:sz w:val="20"/>
                    </w:rPr>
                    <w:t xml:space="preserve"> </w:t>
                  </w:r>
                  <w:r>
                    <w:rPr>
                      <w:color w:val="0067B1"/>
                      <w:w w:val="110"/>
                      <w:sz w:val="20"/>
                    </w:rPr>
                    <w:t>of</w:t>
                  </w:r>
                  <w:r>
                    <w:rPr>
                      <w:color w:val="0067B1"/>
                      <w:spacing w:val="-7"/>
                      <w:w w:val="110"/>
                      <w:sz w:val="20"/>
                    </w:rPr>
                    <w:t xml:space="preserve"> </w:t>
                  </w:r>
                  <w:r>
                    <w:rPr>
                      <w:color w:val="0067B1"/>
                      <w:w w:val="110"/>
                      <w:sz w:val="20"/>
                    </w:rPr>
                    <w:t>the</w:t>
                  </w:r>
                  <w:r>
                    <w:rPr>
                      <w:color w:val="0067B1"/>
                      <w:spacing w:val="-7"/>
                      <w:w w:val="110"/>
                      <w:sz w:val="20"/>
                    </w:rPr>
                    <w:t xml:space="preserve"> </w:t>
                  </w:r>
                  <w:r>
                    <w:rPr>
                      <w:color w:val="0067B1"/>
                      <w:w w:val="110"/>
                      <w:sz w:val="20"/>
                    </w:rPr>
                    <w:t>University</w:t>
                  </w:r>
                  <w:r>
                    <w:rPr>
                      <w:color w:val="0067B1"/>
                      <w:spacing w:val="-7"/>
                      <w:w w:val="110"/>
                      <w:sz w:val="20"/>
                    </w:rPr>
                    <w:t xml:space="preserve"> </w:t>
                  </w:r>
                  <w:r>
                    <w:rPr>
                      <w:color w:val="0067B1"/>
                      <w:w w:val="110"/>
                      <w:sz w:val="20"/>
                    </w:rPr>
                    <w:t>of</w:t>
                  </w:r>
                  <w:r>
                    <w:rPr>
                      <w:color w:val="0067B1"/>
                      <w:spacing w:val="-7"/>
                      <w:w w:val="110"/>
                      <w:sz w:val="20"/>
                    </w:rPr>
                    <w:t xml:space="preserve"> </w:t>
                  </w:r>
                  <w:r>
                    <w:rPr>
                      <w:color w:val="0067B1"/>
                      <w:w w:val="110"/>
                      <w:sz w:val="20"/>
                    </w:rPr>
                    <w:t>Missouri–Kansas City to develop the Addiction Counseling Self-Efficacy Scale (ACSES). The 32-item ACSES assesses addiction counselors’ perceptions of their self-efficacy for addiction counseling s</w:t>
                  </w:r>
                  <w:r>
                    <w:rPr>
                      <w:color w:val="0067B1"/>
                      <w:w w:val="110"/>
                      <w:sz w:val="20"/>
                    </w:rPr>
                    <w:t>kills and includes</w:t>
                  </w:r>
                  <w:r>
                    <w:rPr>
                      <w:color w:val="0067B1"/>
                      <w:spacing w:val="80"/>
                      <w:w w:val="110"/>
                      <w:sz w:val="20"/>
                    </w:rPr>
                    <w:t xml:space="preserve"> </w:t>
                  </w:r>
                  <w:r>
                    <w:rPr>
                      <w:color w:val="0067B1"/>
                      <w:w w:val="110"/>
                      <w:sz w:val="20"/>
                    </w:rPr>
                    <w:t>five subscales:</w:t>
                  </w:r>
                </w:p>
                <w:p w14:paraId="3E0FB947" w14:textId="77777777" w:rsidR="000F75DB" w:rsidRDefault="000C1A9B">
                  <w:pPr>
                    <w:numPr>
                      <w:ilvl w:val="0"/>
                      <w:numId w:val="14"/>
                    </w:numPr>
                    <w:tabs>
                      <w:tab w:val="left" w:pos="1139"/>
                      <w:tab w:val="left" w:pos="1140"/>
                    </w:tabs>
                    <w:spacing w:line="227" w:lineRule="exact"/>
                    <w:rPr>
                      <w:color w:val="000000"/>
                      <w:sz w:val="20"/>
                    </w:rPr>
                  </w:pPr>
                  <w:r>
                    <w:rPr>
                      <w:color w:val="0067B1"/>
                      <w:spacing w:val="-2"/>
                      <w:w w:val="115"/>
                      <w:sz w:val="20"/>
                    </w:rPr>
                    <w:t>Executing</w:t>
                  </w:r>
                  <w:r>
                    <w:rPr>
                      <w:color w:val="0067B1"/>
                      <w:spacing w:val="2"/>
                      <w:w w:val="115"/>
                      <w:sz w:val="20"/>
                    </w:rPr>
                    <w:t xml:space="preserve"> </w:t>
                  </w:r>
                  <w:r>
                    <w:rPr>
                      <w:color w:val="0067B1"/>
                      <w:spacing w:val="-2"/>
                      <w:w w:val="115"/>
                      <w:sz w:val="20"/>
                    </w:rPr>
                    <w:t>specific</w:t>
                  </w:r>
                  <w:r>
                    <w:rPr>
                      <w:color w:val="0067B1"/>
                      <w:spacing w:val="2"/>
                      <w:w w:val="115"/>
                      <w:sz w:val="20"/>
                    </w:rPr>
                    <w:t xml:space="preserve"> </w:t>
                  </w:r>
                  <w:r>
                    <w:rPr>
                      <w:color w:val="0067B1"/>
                      <w:spacing w:val="-2"/>
                      <w:w w:val="115"/>
                      <w:sz w:val="20"/>
                    </w:rPr>
                    <w:t>addiction</w:t>
                  </w:r>
                  <w:r>
                    <w:rPr>
                      <w:color w:val="0067B1"/>
                      <w:spacing w:val="2"/>
                      <w:w w:val="115"/>
                      <w:sz w:val="20"/>
                    </w:rPr>
                    <w:t xml:space="preserve"> </w:t>
                  </w:r>
                  <w:r>
                    <w:rPr>
                      <w:color w:val="0067B1"/>
                      <w:spacing w:val="-2"/>
                      <w:w w:val="115"/>
                      <w:sz w:val="20"/>
                    </w:rPr>
                    <w:t>counseling</w:t>
                  </w:r>
                  <w:r>
                    <w:rPr>
                      <w:color w:val="0067B1"/>
                      <w:spacing w:val="2"/>
                      <w:w w:val="115"/>
                      <w:sz w:val="20"/>
                    </w:rPr>
                    <w:t xml:space="preserve"> </w:t>
                  </w:r>
                  <w:r>
                    <w:rPr>
                      <w:color w:val="0067B1"/>
                      <w:spacing w:val="-2"/>
                      <w:w w:val="115"/>
                      <w:sz w:val="20"/>
                    </w:rPr>
                    <w:t>skills</w:t>
                  </w:r>
                </w:p>
                <w:p w14:paraId="7C43B0AE" w14:textId="77777777" w:rsidR="000F75DB" w:rsidRDefault="000C1A9B">
                  <w:pPr>
                    <w:numPr>
                      <w:ilvl w:val="0"/>
                      <w:numId w:val="14"/>
                    </w:numPr>
                    <w:tabs>
                      <w:tab w:val="left" w:pos="1139"/>
                      <w:tab w:val="left" w:pos="1140"/>
                    </w:tabs>
                    <w:spacing w:line="269" w:lineRule="exact"/>
                    <w:rPr>
                      <w:color w:val="000000"/>
                      <w:sz w:val="20"/>
                    </w:rPr>
                  </w:pPr>
                  <w:r>
                    <w:rPr>
                      <w:color w:val="0067B1"/>
                      <w:w w:val="115"/>
                      <w:sz w:val="20"/>
                    </w:rPr>
                    <w:t>Assessment,</w:t>
                  </w:r>
                  <w:r>
                    <w:rPr>
                      <w:color w:val="0067B1"/>
                      <w:spacing w:val="-15"/>
                      <w:w w:val="115"/>
                      <w:sz w:val="20"/>
                    </w:rPr>
                    <w:t xml:space="preserve"> </w:t>
                  </w:r>
                  <w:r>
                    <w:rPr>
                      <w:color w:val="0067B1"/>
                      <w:w w:val="115"/>
                      <w:sz w:val="20"/>
                    </w:rPr>
                    <w:t>treatment</w:t>
                  </w:r>
                  <w:r>
                    <w:rPr>
                      <w:color w:val="0067B1"/>
                      <w:spacing w:val="-14"/>
                      <w:w w:val="115"/>
                      <w:sz w:val="20"/>
                    </w:rPr>
                    <w:t xml:space="preserve"> </w:t>
                  </w:r>
                  <w:r>
                    <w:rPr>
                      <w:color w:val="0067B1"/>
                      <w:w w:val="115"/>
                      <w:sz w:val="20"/>
                    </w:rPr>
                    <w:t>planning,</w:t>
                  </w:r>
                  <w:r>
                    <w:rPr>
                      <w:color w:val="0067B1"/>
                      <w:spacing w:val="-14"/>
                      <w:w w:val="115"/>
                      <w:sz w:val="20"/>
                    </w:rPr>
                    <w:t xml:space="preserve"> </w:t>
                  </w:r>
                  <w:r>
                    <w:rPr>
                      <w:color w:val="0067B1"/>
                      <w:w w:val="115"/>
                      <w:sz w:val="20"/>
                    </w:rPr>
                    <w:t>and</w:t>
                  </w:r>
                  <w:r>
                    <w:rPr>
                      <w:color w:val="0067B1"/>
                      <w:spacing w:val="-14"/>
                      <w:w w:val="115"/>
                      <w:sz w:val="20"/>
                    </w:rPr>
                    <w:t xml:space="preserve"> </w:t>
                  </w:r>
                  <w:r>
                    <w:rPr>
                      <w:color w:val="0067B1"/>
                      <w:w w:val="115"/>
                      <w:sz w:val="20"/>
                    </w:rPr>
                    <w:t>referral</w:t>
                  </w:r>
                  <w:r>
                    <w:rPr>
                      <w:color w:val="0067B1"/>
                      <w:spacing w:val="-14"/>
                      <w:w w:val="115"/>
                      <w:sz w:val="20"/>
                    </w:rPr>
                    <w:t xml:space="preserve"> </w:t>
                  </w:r>
                  <w:r>
                    <w:rPr>
                      <w:color w:val="0067B1"/>
                      <w:spacing w:val="-2"/>
                      <w:w w:val="115"/>
                      <w:sz w:val="20"/>
                    </w:rPr>
                    <w:t>skills</w:t>
                  </w:r>
                </w:p>
                <w:p w14:paraId="4BDE05E3" w14:textId="77777777" w:rsidR="000F75DB" w:rsidRDefault="000C1A9B">
                  <w:pPr>
                    <w:numPr>
                      <w:ilvl w:val="0"/>
                      <w:numId w:val="14"/>
                    </w:numPr>
                    <w:tabs>
                      <w:tab w:val="left" w:pos="1139"/>
                      <w:tab w:val="left" w:pos="1140"/>
                    </w:tabs>
                    <w:spacing w:line="269" w:lineRule="exact"/>
                    <w:rPr>
                      <w:color w:val="000000"/>
                      <w:sz w:val="20"/>
                    </w:rPr>
                  </w:pPr>
                  <w:r>
                    <w:rPr>
                      <w:color w:val="0067B1"/>
                      <w:w w:val="110"/>
                      <w:sz w:val="20"/>
                    </w:rPr>
                    <w:t>Working</w:t>
                  </w:r>
                  <w:r>
                    <w:rPr>
                      <w:color w:val="0067B1"/>
                      <w:spacing w:val="13"/>
                      <w:w w:val="110"/>
                      <w:sz w:val="20"/>
                    </w:rPr>
                    <w:t xml:space="preserve"> </w:t>
                  </w:r>
                  <w:r>
                    <w:rPr>
                      <w:color w:val="0067B1"/>
                      <w:w w:val="110"/>
                      <w:sz w:val="20"/>
                    </w:rPr>
                    <w:t>with</w:t>
                  </w:r>
                  <w:r>
                    <w:rPr>
                      <w:color w:val="0067B1"/>
                      <w:spacing w:val="14"/>
                      <w:w w:val="110"/>
                      <w:sz w:val="20"/>
                    </w:rPr>
                    <w:t xml:space="preserve"> </w:t>
                  </w:r>
                  <w:r>
                    <w:rPr>
                      <w:color w:val="0067B1"/>
                      <w:w w:val="110"/>
                      <w:sz w:val="20"/>
                    </w:rPr>
                    <w:t>various</w:t>
                  </w:r>
                  <w:r>
                    <w:rPr>
                      <w:color w:val="0067B1"/>
                      <w:spacing w:val="13"/>
                      <w:w w:val="110"/>
                      <w:sz w:val="20"/>
                    </w:rPr>
                    <w:t xml:space="preserve"> </w:t>
                  </w:r>
                  <w:r>
                    <w:rPr>
                      <w:color w:val="0067B1"/>
                      <w:w w:val="110"/>
                      <w:sz w:val="20"/>
                    </w:rPr>
                    <w:t>co-occurring</w:t>
                  </w:r>
                  <w:r>
                    <w:rPr>
                      <w:color w:val="0067B1"/>
                      <w:spacing w:val="14"/>
                      <w:w w:val="110"/>
                      <w:sz w:val="20"/>
                    </w:rPr>
                    <w:t xml:space="preserve"> </w:t>
                  </w:r>
                  <w:r>
                    <w:rPr>
                      <w:color w:val="0067B1"/>
                      <w:w w:val="110"/>
                      <w:sz w:val="20"/>
                    </w:rPr>
                    <w:t>mental</w:t>
                  </w:r>
                  <w:r>
                    <w:rPr>
                      <w:color w:val="0067B1"/>
                      <w:spacing w:val="14"/>
                      <w:w w:val="110"/>
                      <w:sz w:val="20"/>
                    </w:rPr>
                    <w:t xml:space="preserve"> </w:t>
                  </w:r>
                  <w:r>
                    <w:rPr>
                      <w:color w:val="0067B1"/>
                      <w:spacing w:val="-2"/>
                      <w:w w:val="110"/>
                      <w:sz w:val="20"/>
                    </w:rPr>
                    <w:t>disorders</w:t>
                  </w:r>
                </w:p>
                <w:p w14:paraId="1F94A6EA" w14:textId="77777777" w:rsidR="000F75DB" w:rsidRDefault="000C1A9B">
                  <w:pPr>
                    <w:numPr>
                      <w:ilvl w:val="0"/>
                      <w:numId w:val="14"/>
                    </w:numPr>
                    <w:tabs>
                      <w:tab w:val="left" w:pos="1139"/>
                      <w:tab w:val="left" w:pos="1140"/>
                    </w:tabs>
                    <w:spacing w:line="269" w:lineRule="exact"/>
                    <w:rPr>
                      <w:color w:val="000000"/>
                      <w:sz w:val="20"/>
                    </w:rPr>
                  </w:pPr>
                  <w:r>
                    <w:rPr>
                      <w:color w:val="0067B1"/>
                      <w:w w:val="115"/>
                      <w:sz w:val="20"/>
                    </w:rPr>
                    <w:t>Group</w:t>
                  </w:r>
                  <w:r>
                    <w:rPr>
                      <w:color w:val="0067B1"/>
                      <w:spacing w:val="-12"/>
                      <w:w w:val="115"/>
                      <w:sz w:val="20"/>
                    </w:rPr>
                    <w:t xml:space="preserve"> </w:t>
                  </w:r>
                  <w:r>
                    <w:rPr>
                      <w:color w:val="0067B1"/>
                      <w:w w:val="115"/>
                      <w:sz w:val="20"/>
                    </w:rPr>
                    <w:t>counseling</w:t>
                  </w:r>
                  <w:r>
                    <w:rPr>
                      <w:color w:val="0067B1"/>
                      <w:spacing w:val="-12"/>
                      <w:w w:val="115"/>
                      <w:sz w:val="20"/>
                    </w:rPr>
                    <w:t xml:space="preserve"> </w:t>
                  </w:r>
                  <w:r>
                    <w:rPr>
                      <w:color w:val="0067B1"/>
                      <w:spacing w:val="-2"/>
                      <w:w w:val="115"/>
                      <w:sz w:val="20"/>
                    </w:rPr>
                    <w:t>skills</w:t>
                  </w:r>
                </w:p>
                <w:p w14:paraId="24D4237F" w14:textId="77777777" w:rsidR="000F75DB" w:rsidRDefault="000C1A9B">
                  <w:pPr>
                    <w:numPr>
                      <w:ilvl w:val="0"/>
                      <w:numId w:val="14"/>
                    </w:numPr>
                    <w:tabs>
                      <w:tab w:val="left" w:pos="1139"/>
                      <w:tab w:val="left" w:pos="1140"/>
                    </w:tabs>
                    <w:spacing w:line="284" w:lineRule="exact"/>
                    <w:rPr>
                      <w:color w:val="000000"/>
                      <w:sz w:val="20"/>
                    </w:rPr>
                  </w:pPr>
                  <w:r>
                    <w:rPr>
                      <w:color w:val="0067B1"/>
                      <w:w w:val="115"/>
                      <w:sz w:val="20"/>
                    </w:rPr>
                    <w:t>Basic</w:t>
                  </w:r>
                  <w:r>
                    <w:rPr>
                      <w:color w:val="0067B1"/>
                      <w:spacing w:val="-10"/>
                      <w:w w:val="115"/>
                      <w:sz w:val="20"/>
                    </w:rPr>
                    <w:t xml:space="preserve"> </w:t>
                  </w:r>
                  <w:r>
                    <w:rPr>
                      <w:color w:val="0067B1"/>
                      <w:w w:val="115"/>
                      <w:sz w:val="20"/>
                    </w:rPr>
                    <w:t>counseling</w:t>
                  </w:r>
                  <w:r>
                    <w:rPr>
                      <w:color w:val="0067B1"/>
                      <w:spacing w:val="-7"/>
                      <w:w w:val="115"/>
                      <w:sz w:val="20"/>
                    </w:rPr>
                    <w:t xml:space="preserve"> </w:t>
                  </w:r>
                  <w:r>
                    <w:rPr>
                      <w:color w:val="0067B1"/>
                      <w:spacing w:val="-2"/>
                      <w:w w:val="115"/>
                      <w:sz w:val="20"/>
                    </w:rPr>
                    <w:t>microskills.</w:t>
                  </w:r>
                </w:p>
                <w:p w14:paraId="7962735C" w14:textId="77777777" w:rsidR="000F75DB" w:rsidRDefault="000C1A9B">
                  <w:pPr>
                    <w:spacing w:before="41" w:line="256" w:lineRule="auto"/>
                    <w:ind w:left="240" w:right="232"/>
                    <w:rPr>
                      <w:color w:val="000000"/>
                      <w:sz w:val="20"/>
                    </w:rPr>
                  </w:pPr>
                  <w:r>
                    <w:rPr>
                      <w:color w:val="0067B1"/>
                      <w:w w:val="115"/>
                      <w:sz w:val="20"/>
                    </w:rPr>
                    <w:t>The</w:t>
                  </w:r>
                  <w:r>
                    <w:rPr>
                      <w:color w:val="0067B1"/>
                      <w:spacing w:val="-3"/>
                      <w:w w:val="115"/>
                      <w:sz w:val="20"/>
                    </w:rPr>
                    <w:t xml:space="preserve"> </w:t>
                  </w:r>
                  <w:r>
                    <w:rPr>
                      <w:color w:val="0067B1"/>
                      <w:w w:val="115"/>
                      <w:sz w:val="20"/>
                    </w:rPr>
                    <w:t>researchers</w:t>
                  </w:r>
                  <w:r>
                    <w:rPr>
                      <w:color w:val="0067B1"/>
                      <w:spacing w:val="-3"/>
                      <w:w w:val="115"/>
                      <w:sz w:val="20"/>
                    </w:rPr>
                    <w:t xml:space="preserve"> </w:t>
                  </w:r>
                  <w:r>
                    <w:rPr>
                      <w:color w:val="0067B1"/>
                      <w:w w:val="115"/>
                      <w:sz w:val="20"/>
                    </w:rPr>
                    <w:t>reported</w:t>
                  </w:r>
                  <w:r>
                    <w:rPr>
                      <w:color w:val="0067B1"/>
                      <w:spacing w:val="-3"/>
                      <w:w w:val="115"/>
                      <w:sz w:val="20"/>
                    </w:rPr>
                    <w:t xml:space="preserve"> </w:t>
                  </w:r>
                  <w:r>
                    <w:rPr>
                      <w:color w:val="0067B1"/>
                      <w:w w:val="115"/>
                      <w:sz w:val="20"/>
                    </w:rPr>
                    <w:t>adequate</w:t>
                  </w:r>
                  <w:r>
                    <w:rPr>
                      <w:color w:val="0067B1"/>
                      <w:spacing w:val="-3"/>
                      <w:w w:val="115"/>
                      <w:sz w:val="20"/>
                    </w:rPr>
                    <w:t xml:space="preserve"> </w:t>
                  </w:r>
                  <w:r>
                    <w:rPr>
                      <w:color w:val="0067B1"/>
                      <w:w w:val="115"/>
                      <w:sz w:val="20"/>
                    </w:rPr>
                    <w:t>internal</w:t>
                  </w:r>
                  <w:r>
                    <w:rPr>
                      <w:color w:val="0067B1"/>
                      <w:spacing w:val="-3"/>
                      <w:w w:val="115"/>
                      <w:sz w:val="20"/>
                    </w:rPr>
                    <w:t xml:space="preserve"> </w:t>
                  </w:r>
                  <w:r>
                    <w:rPr>
                      <w:color w:val="0067B1"/>
                      <w:w w:val="115"/>
                      <w:sz w:val="20"/>
                    </w:rPr>
                    <w:t>consistency</w:t>
                  </w:r>
                  <w:r>
                    <w:rPr>
                      <w:color w:val="0067B1"/>
                      <w:spacing w:val="-3"/>
                      <w:w w:val="115"/>
                      <w:sz w:val="20"/>
                    </w:rPr>
                    <w:t xml:space="preserve"> </w:t>
                  </w:r>
                  <w:r>
                    <w:rPr>
                      <w:color w:val="0067B1"/>
                      <w:w w:val="115"/>
                      <w:sz w:val="20"/>
                    </w:rPr>
                    <w:t>of</w:t>
                  </w:r>
                  <w:r>
                    <w:rPr>
                      <w:color w:val="0067B1"/>
                      <w:spacing w:val="-4"/>
                      <w:w w:val="115"/>
                      <w:sz w:val="20"/>
                    </w:rPr>
                    <w:t xml:space="preserve"> </w:t>
                  </w:r>
                  <w:r>
                    <w:rPr>
                      <w:color w:val="0067B1"/>
                      <w:w w:val="115"/>
                      <w:sz w:val="20"/>
                    </w:rPr>
                    <w:t>the</w:t>
                  </w:r>
                  <w:r>
                    <w:rPr>
                      <w:color w:val="0067B1"/>
                      <w:spacing w:val="-3"/>
                      <w:w w:val="115"/>
                      <w:sz w:val="20"/>
                    </w:rPr>
                    <w:t xml:space="preserve"> </w:t>
                  </w:r>
                  <w:r>
                    <w:rPr>
                      <w:color w:val="0067B1"/>
                      <w:w w:val="115"/>
                      <w:sz w:val="20"/>
                    </w:rPr>
                    <w:t>scale</w:t>
                  </w:r>
                  <w:r>
                    <w:rPr>
                      <w:color w:val="0067B1"/>
                      <w:spacing w:val="-3"/>
                      <w:w w:val="115"/>
                      <w:sz w:val="20"/>
                    </w:rPr>
                    <w:t xml:space="preserve"> </w:t>
                  </w:r>
                  <w:r>
                    <w:rPr>
                      <w:color w:val="0067B1"/>
                      <w:w w:val="115"/>
                      <w:sz w:val="20"/>
                    </w:rPr>
                    <w:t>with</w:t>
                  </w:r>
                  <w:r>
                    <w:rPr>
                      <w:color w:val="0067B1"/>
                      <w:spacing w:val="-3"/>
                      <w:w w:val="115"/>
                      <w:sz w:val="20"/>
                    </w:rPr>
                    <w:t xml:space="preserve"> </w:t>
                  </w:r>
                  <w:r>
                    <w:rPr>
                      <w:color w:val="0067B1"/>
                      <w:w w:val="115"/>
                      <w:sz w:val="20"/>
                    </w:rPr>
                    <w:t>a</w:t>
                  </w:r>
                  <w:r>
                    <w:rPr>
                      <w:color w:val="0067B1"/>
                      <w:spacing w:val="-3"/>
                      <w:w w:val="115"/>
                      <w:sz w:val="20"/>
                    </w:rPr>
                    <w:t xml:space="preserve"> </w:t>
                  </w:r>
                  <w:r>
                    <w:rPr>
                      <w:color w:val="0067B1"/>
                      <w:w w:val="115"/>
                      <w:sz w:val="20"/>
                    </w:rPr>
                    <w:t>sample</w:t>
                  </w:r>
                  <w:r>
                    <w:rPr>
                      <w:color w:val="0067B1"/>
                      <w:spacing w:val="-3"/>
                      <w:w w:val="115"/>
                      <w:sz w:val="20"/>
                    </w:rPr>
                    <w:t xml:space="preserve"> </w:t>
                  </w:r>
                  <w:r>
                    <w:rPr>
                      <w:color w:val="0067B1"/>
                      <w:w w:val="115"/>
                      <w:sz w:val="20"/>
                    </w:rPr>
                    <w:t>of</w:t>
                  </w:r>
                  <w:r>
                    <w:rPr>
                      <w:color w:val="0067B1"/>
                      <w:spacing w:val="-3"/>
                      <w:w w:val="115"/>
                      <w:sz w:val="20"/>
                    </w:rPr>
                    <w:t xml:space="preserve"> </w:t>
                  </w:r>
                  <w:r>
                    <w:rPr>
                      <w:color w:val="0067B1"/>
                      <w:w w:val="115"/>
                      <w:sz w:val="20"/>
                    </w:rPr>
                    <w:t>451</w:t>
                  </w:r>
                  <w:r>
                    <w:rPr>
                      <w:color w:val="0067B1"/>
                      <w:spacing w:val="-4"/>
                      <w:w w:val="115"/>
                      <w:sz w:val="20"/>
                    </w:rPr>
                    <w:t xml:space="preserve"> </w:t>
                  </w:r>
                  <w:r>
                    <w:rPr>
                      <w:color w:val="0067B1"/>
                      <w:w w:val="115"/>
                      <w:sz w:val="20"/>
                    </w:rPr>
                    <w:t>addiction counselors. Preliminary validity evidence for the scale was determined through two exploratory factor analyses, and the scale was found to be sensitive to counselor experience and degree levels.</w:t>
                  </w:r>
                </w:p>
              </w:txbxContent>
            </v:textbox>
            <w10:anchorlock/>
          </v:shape>
        </w:pict>
      </w:r>
    </w:p>
    <w:p w14:paraId="01E87036" w14:textId="77777777" w:rsidR="000F75DB" w:rsidRDefault="000F75DB">
      <w:pPr>
        <w:rPr>
          <w:sz w:val="20"/>
        </w:rPr>
        <w:sectPr w:rsidR="000F75DB">
          <w:pgSz w:w="12240" w:h="15840"/>
          <w:pgMar w:top="980" w:right="1280" w:bottom="780" w:left="980" w:header="683" w:footer="583" w:gutter="0"/>
          <w:cols w:space="720"/>
        </w:sectPr>
      </w:pPr>
    </w:p>
    <w:p w14:paraId="4D25721A" w14:textId="77777777" w:rsidR="000F75DB" w:rsidRDefault="000F75DB">
      <w:pPr>
        <w:pStyle w:val="BodyText"/>
        <w:spacing w:before="8"/>
        <w:rPr>
          <w:sz w:val="26"/>
        </w:rPr>
      </w:pPr>
    </w:p>
    <w:p w14:paraId="309728EA" w14:textId="77777777" w:rsidR="000F75DB" w:rsidRDefault="000C1A9B">
      <w:pPr>
        <w:spacing w:before="114"/>
        <w:ind w:left="460"/>
        <w:rPr>
          <w:sz w:val="26"/>
        </w:rPr>
      </w:pPr>
      <w:r>
        <w:rPr>
          <w:b/>
          <w:color w:val="0067B1"/>
          <w:w w:val="110"/>
          <w:sz w:val="26"/>
        </w:rPr>
        <w:t>Element:</w:t>
      </w:r>
      <w:r>
        <w:rPr>
          <w:b/>
          <w:color w:val="0067B1"/>
          <w:spacing w:val="-13"/>
          <w:w w:val="110"/>
          <w:sz w:val="26"/>
        </w:rPr>
        <w:t xml:space="preserve"> </w:t>
      </w:r>
      <w:r>
        <w:rPr>
          <w:color w:val="0067B1"/>
          <w:spacing w:val="-2"/>
          <w:w w:val="110"/>
          <w:sz w:val="26"/>
        </w:rPr>
        <w:t>Assessment</w:t>
      </w:r>
    </w:p>
    <w:p w14:paraId="32095ED8" w14:textId="77777777" w:rsidR="000F75DB" w:rsidRDefault="000C1A9B">
      <w:pPr>
        <w:pStyle w:val="BodyText"/>
        <w:spacing w:before="262" w:line="252" w:lineRule="auto"/>
        <w:ind w:left="460" w:right="247"/>
      </w:pPr>
      <w:r>
        <w:rPr>
          <w:color w:val="0067B1"/>
          <w:w w:val="115"/>
        </w:rPr>
        <w:t>Assessment</w:t>
      </w:r>
      <w:r>
        <w:rPr>
          <w:color w:val="0067B1"/>
          <w:spacing w:val="-8"/>
          <w:w w:val="115"/>
        </w:rPr>
        <w:t xml:space="preserve"> </w:t>
      </w:r>
      <w:r>
        <w:rPr>
          <w:color w:val="0067B1"/>
          <w:w w:val="115"/>
        </w:rPr>
        <w:t>is</w:t>
      </w:r>
      <w:r>
        <w:rPr>
          <w:color w:val="0067B1"/>
          <w:spacing w:val="-7"/>
          <w:w w:val="115"/>
        </w:rPr>
        <w:t xml:space="preserve"> </w:t>
      </w:r>
      <w:r>
        <w:rPr>
          <w:color w:val="0067B1"/>
          <w:w w:val="115"/>
        </w:rPr>
        <w:t>an</w:t>
      </w:r>
      <w:r>
        <w:rPr>
          <w:color w:val="0067B1"/>
          <w:spacing w:val="-7"/>
          <w:w w:val="115"/>
        </w:rPr>
        <w:t xml:space="preserve"> </w:t>
      </w:r>
      <w:r>
        <w:rPr>
          <w:color w:val="0067B1"/>
          <w:w w:val="115"/>
        </w:rPr>
        <w:t>ongoing</w:t>
      </w:r>
      <w:r>
        <w:rPr>
          <w:color w:val="0067B1"/>
          <w:spacing w:val="-7"/>
          <w:w w:val="115"/>
        </w:rPr>
        <w:t xml:space="preserve"> </w:t>
      </w:r>
      <w:r>
        <w:rPr>
          <w:color w:val="0067B1"/>
          <w:w w:val="115"/>
        </w:rPr>
        <w:t>process</w:t>
      </w:r>
      <w:r>
        <w:rPr>
          <w:color w:val="0067B1"/>
          <w:spacing w:val="-8"/>
          <w:w w:val="115"/>
        </w:rPr>
        <w:t xml:space="preserve"> </w:t>
      </w:r>
      <w:r>
        <w:rPr>
          <w:color w:val="0067B1"/>
          <w:w w:val="115"/>
        </w:rPr>
        <w:t>through</w:t>
      </w:r>
      <w:r>
        <w:rPr>
          <w:color w:val="0067B1"/>
          <w:spacing w:val="-8"/>
          <w:w w:val="115"/>
        </w:rPr>
        <w:t xml:space="preserve"> </w:t>
      </w:r>
      <w:r>
        <w:rPr>
          <w:color w:val="0067B1"/>
          <w:w w:val="115"/>
        </w:rPr>
        <w:t>which</w:t>
      </w:r>
      <w:r>
        <w:rPr>
          <w:color w:val="0067B1"/>
          <w:spacing w:val="-7"/>
          <w:w w:val="115"/>
        </w:rPr>
        <w:t xml:space="preserve"> </w:t>
      </w:r>
      <w:r>
        <w:rPr>
          <w:color w:val="0067B1"/>
          <w:w w:val="115"/>
        </w:rPr>
        <w:t>the</w:t>
      </w:r>
      <w:r>
        <w:rPr>
          <w:color w:val="0067B1"/>
          <w:spacing w:val="-8"/>
          <w:w w:val="115"/>
        </w:rPr>
        <w:t xml:space="preserve"> </w:t>
      </w:r>
      <w:r>
        <w:rPr>
          <w:color w:val="0067B1"/>
          <w:w w:val="115"/>
        </w:rPr>
        <w:t>counselor</w:t>
      </w:r>
      <w:r>
        <w:rPr>
          <w:color w:val="0067B1"/>
          <w:spacing w:val="-7"/>
          <w:w w:val="115"/>
        </w:rPr>
        <w:t xml:space="preserve"> </w:t>
      </w:r>
      <w:r>
        <w:rPr>
          <w:color w:val="0067B1"/>
          <w:w w:val="115"/>
        </w:rPr>
        <w:t>collaborates</w:t>
      </w:r>
      <w:r>
        <w:rPr>
          <w:color w:val="0067B1"/>
          <w:spacing w:val="-7"/>
          <w:w w:val="115"/>
        </w:rPr>
        <w:t xml:space="preserve"> </w:t>
      </w:r>
      <w:r>
        <w:rPr>
          <w:color w:val="0067B1"/>
          <w:w w:val="115"/>
        </w:rPr>
        <w:t>with</w:t>
      </w:r>
      <w:r>
        <w:rPr>
          <w:color w:val="0067B1"/>
          <w:spacing w:val="-7"/>
          <w:w w:val="115"/>
        </w:rPr>
        <w:t xml:space="preserve"> </w:t>
      </w:r>
      <w:r>
        <w:rPr>
          <w:color w:val="0067B1"/>
          <w:w w:val="115"/>
        </w:rPr>
        <w:t>the</w:t>
      </w:r>
      <w:r>
        <w:rPr>
          <w:color w:val="0067B1"/>
          <w:spacing w:val="-8"/>
          <w:w w:val="115"/>
        </w:rPr>
        <w:t xml:space="preserve"> </w:t>
      </w:r>
      <w:r>
        <w:rPr>
          <w:color w:val="0067B1"/>
          <w:w w:val="115"/>
        </w:rPr>
        <w:t>client</w:t>
      </w:r>
      <w:r>
        <w:rPr>
          <w:color w:val="0067B1"/>
          <w:spacing w:val="-7"/>
          <w:w w:val="115"/>
        </w:rPr>
        <w:t xml:space="preserve"> </w:t>
      </w:r>
      <w:r>
        <w:rPr>
          <w:color w:val="0067B1"/>
          <w:w w:val="115"/>
        </w:rPr>
        <w:t>and others to gather and interpret information necessary for planning treatment and evaluating client progress.</w:t>
      </w:r>
    </w:p>
    <w:p w14:paraId="2C884309" w14:textId="77777777" w:rsidR="000F75DB" w:rsidRDefault="000F75DB">
      <w:pPr>
        <w:pStyle w:val="BodyText"/>
        <w:rPr>
          <w:sz w:val="20"/>
        </w:rPr>
      </w:pPr>
    </w:p>
    <w:p w14:paraId="02807D73" w14:textId="77777777" w:rsidR="000F75DB" w:rsidRDefault="000C1A9B">
      <w:pPr>
        <w:pStyle w:val="BodyText"/>
        <w:spacing w:before="1"/>
        <w:rPr>
          <w:sz w:val="18"/>
        </w:rPr>
      </w:pPr>
      <w:r>
        <w:pict w14:anchorId="05F7D1A1">
          <v:shape id="docshape125" o:spid="_x0000_s2591" type="#_x0000_t202" style="position:absolute;margin-left:73.65pt;margin-top:11.4pt;width:468pt;height:274.75pt;z-index:-15682048;mso-wrap-distance-left:0;mso-wrap-distance-right:0;mso-position-horizontal-relative:page" fillcolor="#edf4fa" stroked="f">
            <v:textbox inset="0,0,0,0">
              <w:txbxContent>
                <w:p w14:paraId="35A1960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33:</w:t>
                  </w:r>
                </w:p>
                <w:p w14:paraId="130642B3" w14:textId="77777777" w:rsidR="000F75DB" w:rsidRDefault="000C1A9B">
                  <w:pPr>
                    <w:spacing w:line="247" w:lineRule="auto"/>
                    <w:ind w:left="240" w:right="232"/>
                    <w:rPr>
                      <w:color w:val="000000"/>
                      <w:sz w:val="26"/>
                    </w:rPr>
                  </w:pPr>
                  <w:r>
                    <w:rPr>
                      <w:color w:val="0067B1"/>
                      <w:w w:val="115"/>
                      <w:sz w:val="26"/>
                    </w:rPr>
                    <w:t>Select</w:t>
                  </w:r>
                  <w:r>
                    <w:rPr>
                      <w:color w:val="0067B1"/>
                      <w:spacing w:val="-4"/>
                      <w:w w:val="115"/>
                      <w:sz w:val="26"/>
                    </w:rPr>
                    <w:t xml:space="preserve"> </w:t>
                  </w:r>
                  <w:r>
                    <w:rPr>
                      <w:color w:val="0067B1"/>
                      <w:w w:val="115"/>
                      <w:sz w:val="26"/>
                    </w:rPr>
                    <w:t>and</w:t>
                  </w:r>
                  <w:r>
                    <w:rPr>
                      <w:color w:val="0067B1"/>
                      <w:spacing w:val="-5"/>
                      <w:w w:val="115"/>
                      <w:sz w:val="26"/>
                    </w:rPr>
                    <w:t xml:space="preserve"> </w:t>
                  </w:r>
                  <w:r>
                    <w:rPr>
                      <w:color w:val="0067B1"/>
                      <w:w w:val="115"/>
                      <w:sz w:val="26"/>
                    </w:rPr>
                    <w:t>use</w:t>
                  </w:r>
                  <w:r>
                    <w:rPr>
                      <w:color w:val="0067B1"/>
                      <w:spacing w:val="-5"/>
                      <w:w w:val="115"/>
                      <w:sz w:val="26"/>
                    </w:rPr>
                    <w:t xml:space="preserve"> </w:t>
                  </w:r>
                  <w:r>
                    <w:rPr>
                      <w:color w:val="0067B1"/>
                      <w:w w:val="115"/>
                      <w:sz w:val="26"/>
                    </w:rPr>
                    <w:t>a</w:t>
                  </w:r>
                  <w:r>
                    <w:rPr>
                      <w:color w:val="0067B1"/>
                      <w:spacing w:val="-5"/>
                      <w:w w:val="115"/>
                      <w:sz w:val="26"/>
                    </w:rPr>
                    <w:t xml:space="preserve"> </w:t>
                  </w:r>
                  <w:r>
                    <w:rPr>
                      <w:color w:val="0067B1"/>
                      <w:w w:val="115"/>
                      <w:sz w:val="26"/>
                    </w:rPr>
                    <w:t>comprehensive</w:t>
                  </w:r>
                  <w:r>
                    <w:rPr>
                      <w:color w:val="0067B1"/>
                      <w:spacing w:val="-5"/>
                      <w:w w:val="115"/>
                      <w:sz w:val="26"/>
                    </w:rPr>
                    <w:t xml:space="preserve"> </w:t>
                  </w:r>
                  <w:r>
                    <w:rPr>
                      <w:color w:val="0067B1"/>
                      <w:w w:val="115"/>
                      <w:sz w:val="26"/>
                    </w:rPr>
                    <w:t>assessment</w:t>
                  </w:r>
                  <w:r>
                    <w:rPr>
                      <w:color w:val="0067B1"/>
                      <w:spacing w:val="-5"/>
                      <w:w w:val="115"/>
                      <w:sz w:val="26"/>
                    </w:rPr>
                    <w:t xml:space="preserve"> </w:t>
                  </w:r>
                  <w:r>
                    <w:rPr>
                      <w:color w:val="0067B1"/>
                      <w:w w:val="115"/>
                      <w:sz w:val="26"/>
                    </w:rPr>
                    <w:t>process</w:t>
                  </w:r>
                  <w:r>
                    <w:rPr>
                      <w:color w:val="0067B1"/>
                      <w:spacing w:val="-5"/>
                      <w:w w:val="115"/>
                      <w:sz w:val="26"/>
                    </w:rPr>
                    <w:t xml:space="preserve"> </w:t>
                  </w:r>
                  <w:r>
                    <w:rPr>
                      <w:color w:val="0067B1"/>
                      <w:w w:val="115"/>
                      <w:sz w:val="26"/>
                    </w:rPr>
                    <w:t>that</w:t>
                  </w:r>
                  <w:r>
                    <w:rPr>
                      <w:color w:val="0067B1"/>
                      <w:spacing w:val="-5"/>
                      <w:w w:val="115"/>
                      <w:sz w:val="26"/>
                    </w:rPr>
                    <w:t xml:space="preserve"> </w:t>
                  </w:r>
                  <w:r>
                    <w:rPr>
                      <w:color w:val="0067B1"/>
                      <w:w w:val="115"/>
                      <w:sz w:val="26"/>
                    </w:rPr>
                    <w:t>is</w:t>
                  </w:r>
                  <w:r>
                    <w:rPr>
                      <w:color w:val="0067B1"/>
                      <w:spacing w:val="-4"/>
                      <w:w w:val="115"/>
                      <w:sz w:val="26"/>
                    </w:rPr>
                    <w:t xml:space="preserve"> </w:t>
                  </w:r>
                  <w:r>
                    <w:rPr>
                      <w:color w:val="0067B1"/>
                      <w:w w:val="115"/>
                      <w:sz w:val="26"/>
                    </w:rPr>
                    <w:t>sensitive</w:t>
                  </w:r>
                  <w:r>
                    <w:rPr>
                      <w:color w:val="0067B1"/>
                      <w:spacing w:val="-5"/>
                      <w:w w:val="115"/>
                      <w:sz w:val="26"/>
                    </w:rPr>
                    <w:t xml:space="preserve"> </w:t>
                  </w:r>
                  <w:r>
                    <w:rPr>
                      <w:color w:val="0067B1"/>
                      <w:w w:val="115"/>
                      <w:sz w:val="26"/>
                    </w:rPr>
                    <w:t>to</w:t>
                  </w:r>
                  <w:r>
                    <w:rPr>
                      <w:color w:val="0067B1"/>
                      <w:spacing w:val="-5"/>
                      <w:w w:val="115"/>
                      <w:sz w:val="26"/>
                    </w:rPr>
                    <w:t xml:space="preserve"> </w:t>
                  </w:r>
                  <w:r>
                    <w:rPr>
                      <w:color w:val="0067B1"/>
                      <w:w w:val="115"/>
                      <w:sz w:val="26"/>
                    </w:rPr>
                    <w:t>age, gender, racial and ethnic culture, and disabilities that includes but is not limited to:</w:t>
                  </w:r>
                </w:p>
                <w:p w14:paraId="72397590" w14:textId="77777777" w:rsidR="000F75DB" w:rsidRDefault="000C1A9B">
                  <w:pPr>
                    <w:numPr>
                      <w:ilvl w:val="0"/>
                      <w:numId w:val="13"/>
                    </w:numPr>
                    <w:tabs>
                      <w:tab w:val="left" w:pos="1139"/>
                      <w:tab w:val="left" w:pos="1141"/>
                    </w:tabs>
                    <w:spacing w:line="283" w:lineRule="exact"/>
                    <w:rPr>
                      <w:color w:val="000000"/>
                      <w:sz w:val="26"/>
                    </w:rPr>
                  </w:pPr>
                  <w:r>
                    <w:rPr>
                      <w:color w:val="0067B1"/>
                      <w:w w:val="115"/>
                      <w:sz w:val="26"/>
                    </w:rPr>
                    <w:t>History</w:t>
                  </w:r>
                  <w:r>
                    <w:rPr>
                      <w:color w:val="0067B1"/>
                      <w:spacing w:val="-17"/>
                      <w:w w:val="115"/>
                      <w:sz w:val="26"/>
                    </w:rPr>
                    <w:t xml:space="preserve"> </w:t>
                  </w:r>
                  <w:r>
                    <w:rPr>
                      <w:color w:val="0067B1"/>
                      <w:w w:val="115"/>
                      <w:sz w:val="26"/>
                    </w:rPr>
                    <w:t>of</w:t>
                  </w:r>
                  <w:r>
                    <w:rPr>
                      <w:color w:val="0067B1"/>
                      <w:spacing w:val="-16"/>
                      <w:w w:val="115"/>
                      <w:sz w:val="26"/>
                    </w:rPr>
                    <w:t xml:space="preserve"> </w:t>
                  </w:r>
                  <w:r>
                    <w:rPr>
                      <w:color w:val="0067B1"/>
                      <w:w w:val="115"/>
                      <w:sz w:val="26"/>
                    </w:rPr>
                    <w:t>alcohol</w:t>
                  </w:r>
                  <w:r>
                    <w:rPr>
                      <w:color w:val="0067B1"/>
                      <w:spacing w:val="-16"/>
                      <w:w w:val="115"/>
                      <w:sz w:val="26"/>
                    </w:rPr>
                    <w:t xml:space="preserve"> </w:t>
                  </w:r>
                  <w:r>
                    <w:rPr>
                      <w:color w:val="0067B1"/>
                      <w:w w:val="115"/>
                      <w:sz w:val="26"/>
                    </w:rPr>
                    <w:t>and</w:t>
                  </w:r>
                  <w:r>
                    <w:rPr>
                      <w:color w:val="0067B1"/>
                      <w:spacing w:val="-17"/>
                      <w:w w:val="115"/>
                      <w:sz w:val="26"/>
                    </w:rPr>
                    <w:t xml:space="preserve"> </w:t>
                  </w:r>
                  <w:r>
                    <w:rPr>
                      <w:color w:val="0067B1"/>
                      <w:w w:val="115"/>
                      <w:sz w:val="26"/>
                    </w:rPr>
                    <w:t>drug</w:t>
                  </w:r>
                  <w:r>
                    <w:rPr>
                      <w:color w:val="0067B1"/>
                      <w:spacing w:val="-15"/>
                      <w:w w:val="115"/>
                      <w:sz w:val="26"/>
                    </w:rPr>
                    <w:t xml:space="preserve"> </w:t>
                  </w:r>
                  <w:r>
                    <w:rPr>
                      <w:color w:val="0067B1"/>
                      <w:spacing w:val="-5"/>
                      <w:w w:val="115"/>
                      <w:sz w:val="26"/>
                    </w:rPr>
                    <w:t>use</w:t>
                  </w:r>
                </w:p>
                <w:p w14:paraId="215FF96B" w14:textId="77777777" w:rsidR="000F75DB" w:rsidRDefault="000C1A9B">
                  <w:pPr>
                    <w:numPr>
                      <w:ilvl w:val="0"/>
                      <w:numId w:val="13"/>
                    </w:numPr>
                    <w:tabs>
                      <w:tab w:val="left" w:pos="1139"/>
                      <w:tab w:val="left" w:pos="1141"/>
                    </w:tabs>
                    <w:spacing w:line="300" w:lineRule="exact"/>
                    <w:rPr>
                      <w:color w:val="000000"/>
                      <w:sz w:val="26"/>
                    </w:rPr>
                  </w:pPr>
                  <w:r>
                    <w:rPr>
                      <w:color w:val="0067B1"/>
                      <w:w w:val="115"/>
                      <w:sz w:val="26"/>
                    </w:rPr>
                    <w:t>Physical</w:t>
                  </w:r>
                  <w:r>
                    <w:rPr>
                      <w:color w:val="0067B1"/>
                      <w:spacing w:val="-9"/>
                      <w:w w:val="115"/>
                      <w:sz w:val="26"/>
                    </w:rPr>
                    <w:t xml:space="preserve"> </w:t>
                  </w:r>
                  <w:r>
                    <w:rPr>
                      <w:color w:val="0067B1"/>
                      <w:w w:val="115"/>
                      <w:sz w:val="26"/>
                    </w:rPr>
                    <w:t>health,</w:t>
                  </w:r>
                  <w:r>
                    <w:rPr>
                      <w:color w:val="0067B1"/>
                      <w:spacing w:val="-9"/>
                      <w:w w:val="115"/>
                      <w:sz w:val="26"/>
                    </w:rPr>
                    <w:t xml:space="preserve"> </w:t>
                  </w:r>
                  <w:r>
                    <w:rPr>
                      <w:color w:val="0067B1"/>
                      <w:w w:val="115"/>
                      <w:sz w:val="26"/>
                    </w:rPr>
                    <w:t>mental</w:t>
                  </w:r>
                  <w:r>
                    <w:rPr>
                      <w:color w:val="0067B1"/>
                      <w:spacing w:val="-8"/>
                      <w:w w:val="115"/>
                      <w:sz w:val="26"/>
                    </w:rPr>
                    <w:t xml:space="preserve"> </w:t>
                  </w:r>
                  <w:r>
                    <w:rPr>
                      <w:color w:val="0067B1"/>
                      <w:w w:val="115"/>
                      <w:sz w:val="26"/>
                    </w:rPr>
                    <w:t>health,</w:t>
                  </w:r>
                  <w:r>
                    <w:rPr>
                      <w:color w:val="0067B1"/>
                      <w:spacing w:val="-9"/>
                      <w:w w:val="115"/>
                      <w:sz w:val="26"/>
                    </w:rPr>
                    <w:t xml:space="preserve"> </w:t>
                  </w:r>
                  <w:r>
                    <w:rPr>
                      <w:color w:val="0067B1"/>
                      <w:w w:val="115"/>
                      <w:sz w:val="26"/>
                    </w:rPr>
                    <w:t>and</w:t>
                  </w:r>
                  <w:r>
                    <w:rPr>
                      <w:color w:val="0067B1"/>
                      <w:spacing w:val="-9"/>
                      <w:w w:val="115"/>
                      <w:sz w:val="26"/>
                    </w:rPr>
                    <w:t xml:space="preserve"> </w:t>
                  </w:r>
                  <w:r>
                    <w:rPr>
                      <w:color w:val="0067B1"/>
                      <w:w w:val="115"/>
                      <w:sz w:val="26"/>
                    </w:rPr>
                    <w:t>addiction</w:t>
                  </w:r>
                  <w:r>
                    <w:rPr>
                      <w:color w:val="0067B1"/>
                      <w:spacing w:val="-8"/>
                      <w:w w:val="115"/>
                      <w:sz w:val="26"/>
                    </w:rPr>
                    <w:t xml:space="preserve"> </w:t>
                  </w:r>
                  <w:r>
                    <w:rPr>
                      <w:color w:val="0067B1"/>
                      <w:w w:val="115"/>
                      <w:sz w:val="26"/>
                    </w:rPr>
                    <w:t>treatment</w:t>
                  </w:r>
                  <w:r>
                    <w:rPr>
                      <w:color w:val="0067B1"/>
                      <w:spacing w:val="-9"/>
                      <w:w w:val="115"/>
                      <w:sz w:val="26"/>
                    </w:rPr>
                    <w:t xml:space="preserve"> </w:t>
                  </w:r>
                  <w:r>
                    <w:rPr>
                      <w:color w:val="0067B1"/>
                      <w:spacing w:val="-2"/>
                      <w:w w:val="115"/>
                      <w:sz w:val="26"/>
                    </w:rPr>
                    <w:t>histories</w:t>
                  </w:r>
                </w:p>
                <w:p w14:paraId="79F04B1E" w14:textId="77777777" w:rsidR="000F75DB" w:rsidRDefault="000C1A9B">
                  <w:pPr>
                    <w:numPr>
                      <w:ilvl w:val="0"/>
                      <w:numId w:val="13"/>
                    </w:numPr>
                    <w:tabs>
                      <w:tab w:val="left" w:pos="1139"/>
                      <w:tab w:val="left" w:pos="1141"/>
                    </w:tabs>
                    <w:spacing w:line="300" w:lineRule="exact"/>
                    <w:rPr>
                      <w:color w:val="000000"/>
                      <w:sz w:val="26"/>
                    </w:rPr>
                  </w:pPr>
                  <w:r>
                    <w:rPr>
                      <w:color w:val="0067B1"/>
                      <w:w w:val="110"/>
                      <w:sz w:val="26"/>
                    </w:rPr>
                    <w:t>Family</w:t>
                  </w:r>
                  <w:r>
                    <w:rPr>
                      <w:color w:val="0067B1"/>
                      <w:spacing w:val="-13"/>
                      <w:w w:val="110"/>
                      <w:sz w:val="26"/>
                    </w:rPr>
                    <w:t xml:space="preserve"> </w:t>
                  </w:r>
                  <w:r>
                    <w:rPr>
                      <w:color w:val="0067B1"/>
                      <w:spacing w:val="-2"/>
                      <w:w w:val="115"/>
                      <w:sz w:val="26"/>
                    </w:rPr>
                    <w:t>issues</w:t>
                  </w:r>
                </w:p>
                <w:p w14:paraId="127EC885" w14:textId="77777777" w:rsidR="000F75DB" w:rsidRDefault="000C1A9B">
                  <w:pPr>
                    <w:numPr>
                      <w:ilvl w:val="0"/>
                      <w:numId w:val="13"/>
                    </w:numPr>
                    <w:tabs>
                      <w:tab w:val="left" w:pos="1139"/>
                      <w:tab w:val="left" w:pos="1141"/>
                    </w:tabs>
                    <w:spacing w:line="300" w:lineRule="exact"/>
                    <w:rPr>
                      <w:color w:val="000000"/>
                      <w:sz w:val="26"/>
                    </w:rPr>
                  </w:pPr>
                  <w:r>
                    <w:rPr>
                      <w:color w:val="0067B1"/>
                      <w:spacing w:val="-2"/>
                      <w:w w:val="115"/>
                      <w:sz w:val="26"/>
                    </w:rPr>
                    <w:t>Work</w:t>
                  </w:r>
                  <w:r>
                    <w:rPr>
                      <w:color w:val="0067B1"/>
                      <w:spacing w:val="-13"/>
                      <w:w w:val="115"/>
                      <w:sz w:val="26"/>
                    </w:rPr>
                    <w:t xml:space="preserve"> </w:t>
                  </w:r>
                  <w:r>
                    <w:rPr>
                      <w:color w:val="0067B1"/>
                      <w:spacing w:val="-2"/>
                      <w:w w:val="115"/>
                      <w:sz w:val="26"/>
                    </w:rPr>
                    <w:t>history</w:t>
                  </w:r>
                  <w:r>
                    <w:rPr>
                      <w:color w:val="0067B1"/>
                      <w:spacing w:val="-13"/>
                      <w:w w:val="115"/>
                      <w:sz w:val="26"/>
                    </w:rPr>
                    <w:t xml:space="preserve"> </w:t>
                  </w:r>
                  <w:r>
                    <w:rPr>
                      <w:color w:val="0067B1"/>
                      <w:spacing w:val="-2"/>
                      <w:w w:val="115"/>
                      <w:sz w:val="26"/>
                    </w:rPr>
                    <w:t>and</w:t>
                  </w:r>
                  <w:r>
                    <w:rPr>
                      <w:color w:val="0067B1"/>
                      <w:spacing w:val="-13"/>
                      <w:w w:val="115"/>
                      <w:sz w:val="26"/>
                    </w:rPr>
                    <w:t xml:space="preserve"> </w:t>
                  </w:r>
                  <w:r>
                    <w:rPr>
                      <w:color w:val="0067B1"/>
                      <w:spacing w:val="-2"/>
                      <w:w w:val="115"/>
                      <w:sz w:val="26"/>
                    </w:rPr>
                    <w:t>career</w:t>
                  </w:r>
                  <w:r>
                    <w:rPr>
                      <w:color w:val="0067B1"/>
                      <w:spacing w:val="-13"/>
                      <w:w w:val="115"/>
                      <w:sz w:val="26"/>
                    </w:rPr>
                    <w:t xml:space="preserve"> </w:t>
                  </w:r>
                  <w:r>
                    <w:rPr>
                      <w:color w:val="0067B1"/>
                      <w:spacing w:val="-2"/>
                      <w:w w:val="115"/>
                      <w:sz w:val="26"/>
                    </w:rPr>
                    <w:t>issues</w:t>
                  </w:r>
                </w:p>
                <w:p w14:paraId="24DF4B4B" w14:textId="77777777" w:rsidR="000F75DB" w:rsidRDefault="000C1A9B">
                  <w:pPr>
                    <w:numPr>
                      <w:ilvl w:val="0"/>
                      <w:numId w:val="13"/>
                    </w:numPr>
                    <w:tabs>
                      <w:tab w:val="left" w:pos="1139"/>
                      <w:tab w:val="left" w:pos="1141"/>
                    </w:tabs>
                    <w:spacing w:line="300" w:lineRule="exact"/>
                    <w:rPr>
                      <w:color w:val="000000"/>
                      <w:sz w:val="26"/>
                    </w:rPr>
                  </w:pPr>
                  <w:r>
                    <w:rPr>
                      <w:color w:val="0067B1"/>
                      <w:w w:val="110"/>
                      <w:sz w:val="26"/>
                    </w:rPr>
                    <w:t>History</w:t>
                  </w:r>
                  <w:r>
                    <w:rPr>
                      <w:color w:val="0067B1"/>
                      <w:spacing w:val="-11"/>
                      <w:w w:val="110"/>
                      <w:sz w:val="26"/>
                    </w:rPr>
                    <w:t xml:space="preserve"> </w:t>
                  </w:r>
                  <w:r>
                    <w:rPr>
                      <w:color w:val="0067B1"/>
                      <w:w w:val="110"/>
                      <w:sz w:val="26"/>
                    </w:rPr>
                    <w:t>of</w:t>
                  </w:r>
                  <w:r>
                    <w:rPr>
                      <w:color w:val="0067B1"/>
                      <w:spacing w:val="-10"/>
                      <w:w w:val="110"/>
                      <w:sz w:val="26"/>
                    </w:rPr>
                    <w:t xml:space="preserve"> </w:t>
                  </w:r>
                  <w:r>
                    <w:rPr>
                      <w:color w:val="0067B1"/>
                      <w:spacing w:val="-2"/>
                      <w:w w:val="110"/>
                      <w:sz w:val="26"/>
                    </w:rPr>
                    <w:t>criminality</w:t>
                  </w:r>
                </w:p>
                <w:p w14:paraId="25583FD5" w14:textId="77777777" w:rsidR="000F75DB" w:rsidRDefault="000C1A9B">
                  <w:pPr>
                    <w:numPr>
                      <w:ilvl w:val="0"/>
                      <w:numId w:val="13"/>
                    </w:numPr>
                    <w:tabs>
                      <w:tab w:val="left" w:pos="1139"/>
                      <w:tab w:val="left" w:pos="1141"/>
                    </w:tabs>
                    <w:spacing w:line="300" w:lineRule="exact"/>
                    <w:rPr>
                      <w:color w:val="000000"/>
                      <w:sz w:val="26"/>
                    </w:rPr>
                  </w:pPr>
                  <w:r>
                    <w:rPr>
                      <w:color w:val="0067B1"/>
                      <w:w w:val="115"/>
                      <w:sz w:val="26"/>
                    </w:rPr>
                    <w:t>Psychological,</w:t>
                  </w:r>
                  <w:r>
                    <w:rPr>
                      <w:color w:val="0067B1"/>
                      <w:spacing w:val="-14"/>
                      <w:w w:val="115"/>
                      <w:sz w:val="26"/>
                    </w:rPr>
                    <w:t xml:space="preserve"> </w:t>
                  </w:r>
                  <w:r>
                    <w:rPr>
                      <w:color w:val="0067B1"/>
                      <w:w w:val="115"/>
                      <w:sz w:val="26"/>
                    </w:rPr>
                    <w:t>emotional,</w:t>
                  </w:r>
                  <w:r>
                    <w:rPr>
                      <w:color w:val="0067B1"/>
                      <w:spacing w:val="-13"/>
                      <w:w w:val="115"/>
                      <w:sz w:val="26"/>
                    </w:rPr>
                    <w:t xml:space="preserve"> </w:t>
                  </w:r>
                  <w:r>
                    <w:rPr>
                      <w:color w:val="0067B1"/>
                      <w:w w:val="115"/>
                      <w:sz w:val="26"/>
                    </w:rPr>
                    <w:t>and</w:t>
                  </w:r>
                  <w:r>
                    <w:rPr>
                      <w:color w:val="0067B1"/>
                      <w:spacing w:val="-14"/>
                      <w:w w:val="115"/>
                      <w:sz w:val="26"/>
                    </w:rPr>
                    <w:t xml:space="preserve"> </w:t>
                  </w:r>
                  <w:r>
                    <w:rPr>
                      <w:color w:val="0067B1"/>
                      <w:w w:val="115"/>
                      <w:sz w:val="26"/>
                    </w:rPr>
                    <w:t>worldview</w:t>
                  </w:r>
                  <w:r>
                    <w:rPr>
                      <w:color w:val="0067B1"/>
                      <w:spacing w:val="-12"/>
                      <w:w w:val="115"/>
                      <w:sz w:val="26"/>
                    </w:rPr>
                    <w:t xml:space="preserve"> </w:t>
                  </w:r>
                  <w:r>
                    <w:rPr>
                      <w:color w:val="0067B1"/>
                      <w:spacing w:val="-2"/>
                      <w:w w:val="115"/>
                      <w:sz w:val="26"/>
                    </w:rPr>
                    <w:t>concerns</w:t>
                  </w:r>
                </w:p>
                <w:p w14:paraId="4595A213" w14:textId="77777777" w:rsidR="000F75DB" w:rsidRDefault="000C1A9B">
                  <w:pPr>
                    <w:numPr>
                      <w:ilvl w:val="0"/>
                      <w:numId w:val="13"/>
                    </w:numPr>
                    <w:tabs>
                      <w:tab w:val="left" w:pos="1139"/>
                      <w:tab w:val="left" w:pos="1141"/>
                    </w:tabs>
                    <w:spacing w:line="300" w:lineRule="exact"/>
                    <w:rPr>
                      <w:color w:val="000000"/>
                      <w:sz w:val="26"/>
                    </w:rPr>
                  </w:pPr>
                  <w:proofErr w:type="gramStart"/>
                  <w:r>
                    <w:rPr>
                      <w:color w:val="0067B1"/>
                      <w:w w:val="115"/>
                      <w:sz w:val="26"/>
                    </w:rPr>
                    <w:t>Current</w:t>
                  </w:r>
                  <w:r>
                    <w:rPr>
                      <w:color w:val="0067B1"/>
                      <w:spacing w:val="-6"/>
                      <w:w w:val="115"/>
                      <w:sz w:val="26"/>
                    </w:rPr>
                    <w:t xml:space="preserve"> </w:t>
                  </w:r>
                  <w:r>
                    <w:rPr>
                      <w:color w:val="0067B1"/>
                      <w:w w:val="115"/>
                      <w:sz w:val="26"/>
                    </w:rPr>
                    <w:t>status</w:t>
                  </w:r>
                  <w:proofErr w:type="gramEnd"/>
                  <w:r>
                    <w:rPr>
                      <w:color w:val="0067B1"/>
                      <w:spacing w:val="-6"/>
                      <w:w w:val="115"/>
                      <w:sz w:val="26"/>
                    </w:rPr>
                    <w:t xml:space="preserve"> </w:t>
                  </w:r>
                  <w:r>
                    <w:rPr>
                      <w:color w:val="0067B1"/>
                      <w:w w:val="115"/>
                      <w:sz w:val="26"/>
                    </w:rPr>
                    <w:t>of</w:t>
                  </w:r>
                  <w:r>
                    <w:rPr>
                      <w:color w:val="0067B1"/>
                      <w:spacing w:val="-7"/>
                      <w:w w:val="115"/>
                      <w:sz w:val="26"/>
                    </w:rPr>
                    <w:t xml:space="preserve"> </w:t>
                  </w:r>
                  <w:r>
                    <w:rPr>
                      <w:color w:val="0067B1"/>
                      <w:w w:val="115"/>
                      <w:sz w:val="26"/>
                    </w:rPr>
                    <w:t>physical</w:t>
                  </w:r>
                  <w:r>
                    <w:rPr>
                      <w:color w:val="0067B1"/>
                      <w:spacing w:val="-6"/>
                      <w:w w:val="115"/>
                      <w:sz w:val="26"/>
                    </w:rPr>
                    <w:t xml:space="preserve"> </w:t>
                  </w:r>
                  <w:r>
                    <w:rPr>
                      <w:color w:val="0067B1"/>
                      <w:w w:val="115"/>
                      <w:sz w:val="26"/>
                    </w:rPr>
                    <w:t>health,</w:t>
                  </w:r>
                  <w:r>
                    <w:rPr>
                      <w:color w:val="0067B1"/>
                      <w:spacing w:val="-7"/>
                      <w:w w:val="115"/>
                      <w:sz w:val="26"/>
                    </w:rPr>
                    <w:t xml:space="preserve"> </w:t>
                  </w:r>
                  <w:r>
                    <w:rPr>
                      <w:color w:val="0067B1"/>
                      <w:w w:val="115"/>
                      <w:sz w:val="26"/>
                    </w:rPr>
                    <w:t>mental</w:t>
                  </w:r>
                  <w:r>
                    <w:rPr>
                      <w:color w:val="0067B1"/>
                      <w:spacing w:val="-5"/>
                      <w:w w:val="115"/>
                      <w:sz w:val="26"/>
                    </w:rPr>
                    <w:t xml:space="preserve"> </w:t>
                  </w:r>
                  <w:r>
                    <w:rPr>
                      <w:color w:val="0067B1"/>
                      <w:w w:val="115"/>
                      <w:sz w:val="26"/>
                    </w:rPr>
                    <w:t>health,</w:t>
                  </w:r>
                  <w:r>
                    <w:rPr>
                      <w:color w:val="0067B1"/>
                      <w:spacing w:val="-7"/>
                      <w:w w:val="115"/>
                      <w:sz w:val="26"/>
                    </w:rPr>
                    <w:t xml:space="preserve"> </w:t>
                  </w:r>
                  <w:r>
                    <w:rPr>
                      <w:color w:val="0067B1"/>
                      <w:w w:val="115"/>
                      <w:sz w:val="26"/>
                    </w:rPr>
                    <w:t>and</w:t>
                  </w:r>
                  <w:r>
                    <w:rPr>
                      <w:color w:val="0067B1"/>
                      <w:spacing w:val="-6"/>
                      <w:w w:val="115"/>
                      <w:sz w:val="26"/>
                    </w:rPr>
                    <w:t xml:space="preserve"> </w:t>
                  </w:r>
                  <w:r>
                    <w:rPr>
                      <w:color w:val="0067B1"/>
                      <w:w w:val="115"/>
                      <w:sz w:val="26"/>
                    </w:rPr>
                    <w:t>substance</w:t>
                  </w:r>
                  <w:r>
                    <w:rPr>
                      <w:color w:val="0067B1"/>
                      <w:spacing w:val="-7"/>
                      <w:w w:val="115"/>
                      <w:sz w:val="26"/>
                    </w:rPr>
                    <w:t xml:space="preserve"> </w:t>
                  </w:r>
                  <w:r>
                    <w:rPr>
                      <w:color w:val="0067B1"/>
                      <w:spacing w:val="-5"/>
                      <w:w w:val="115"/>
                      <w:sz w:val="26"/>
                    </w:rPr>
                    <w:t>use</w:t>
                  </w:r>
                </w:p>
                <w:p w14:paraId="187788A0" w14:textId="77777777" w:rsidR="000F75DB" w:rsidRDefault="000C1A9B">
                  <w:pPr>
                    <w:numPr>
                      <w:ilvl w:val="0"/>
                      <w:numId w:val="13"/>
                    </w:numPr>
                    <w:tabs>
                      <w:tab w:val="left" w:pos="1139"/>
                      <w:tab w:val="left" w:pos="1141"/>
                    </w:tabs>
                    <w:spacing w:line="300" w:lineRule="exact"/>
                    <w:rPr>
                      <w:color w:val="000000"/>
                      <w:sz w:val="26"/>
                    </w:rPr>
                  </w:pPr>
                  <w:r>
                    <w:rPr>
                      <w:color w:val="0067B1"/>
                      <w:w w:val="115"/>
                      <w:sz w:val="26"/>
                    </w:rPr>
                    <w:t>Spiritual</w:t>
                  </w:r>
                  <w:r>
                    <w:rPr>
                      <w:color w:val="0067B1"/>
                      <w:spacing w:val="-10"/>
                      <w:w w:val="115"/>
                      <w:sz w:val="26"/>
                    </w:rPr>
                    <w:t xml:space="preserve"> </w:t>
                  </w:r>
                  <w:r>
                    <w:rPr>
                      <w:color w:val="0067B1"/>
                      <w:w w:val="115"/>
                      <w:sz w:val="26"/>
                    </w:rPr>
                    <w:t>concerns</w:t>
                  </w:r>
                  <w:r>
                    <w:rPr>
                      <w:color w:val="0067B1"/>
                      <w:spacing w:val="-10"/>
                      <w:w w:val="115"/>
                      <w:sz w:val="26"/>
                    </w:rPr>
                    <w:t xml:space="preserve"> </w:t>
                  </w:r>
                  <w:r>
                    <w:rPr>
                      <w:color w:val="0067B1"/>
                      <w:w w:val="115"/>
                      <w:sz w:val="26"/>
                    </w:rPr>
                    <w:t>of</w:t>
                  </w:r>
                  <w:r>
                    <w:rPr>
                      <w:color w:val="0067B1"/>
                      <w:spacing w:val="-10"/>
                      <w:w w:val="115"/>
                      <w:sz w:val="26"/>
                    </w:rPr>
                    <w:t xml:space="preserve"> </w:t>
                  </w:r>
                  <w:r>
                    <w:rPr>
                      <w:color w:val="0067B1"/>
                      <w:w w:val="115"/>
                      <w:sz w:val="26"/>
                    </w:rPr>
                    <w:t>the</w:t>
                  </w:r>
                  <w:r>
                    <w:rPr>
                      <w:color w:val="0067B1"/>
                      <w:spacing w:val="-11"/>
                      <w:w w:val="115"/>
                      <w:sz w:val="26"/>
                    </w:rPr>
                    <w:t xml:space="preserve"> </w:t>
                  </w:r>
                  <w:r>
                    <w:rPr>
                      <w:color w:val="0067B1"/>
                      <w:spacing w:val="-2"/>
                      <w:w w:val="115"/>
                      <w:sz w:val="26"/>
                    </w:rPr>
                    <w:t>client</w:t>
                  </w:r>
                </w:p>
                <w:p w14:paraId="3CC10DCF" w14:textId="77777777" w:rsidR="000F75DB" w:rsidRDefault="000C1A9B">
                  <w:pPr>
                    <w:numPr>
                      <w:ilvl w:val="0"/>
                      <w:numId w:val="13"/>
                    </w:numPr>
                    <w:tabs>
                      <w:tab w:val="left" w:pos="1139"/>
                      <w:tab w:val="left" w:pos="1141"/>
                    </w:tabs>
                    <w:spacing w:line="300" w:lineRule="exact"/>
                    <w:rPr>
                      <w:color w:val="000000"/>
                      <w:sz w:val="26"/>
                    </w:rPr>
                  </w:pPr>
                  <w:r>
                    <w:rPr>
                      <w:color w:val="0067B1"/>
                      <w:w w:val="115"/>
                      <w:sz w:val="26"/>
                    </w:rPr>
                    <w:t>Education</w:t>
                  </w:r>
                  <w:r>
                    <w:rPr>
                      <w:color w:val="0067B1"/>
                      <w:spacing w:val="-19"/>
                      <w:w w:val="115"/>
                      <w:sz w:val="26"/>
                    </w:rPr>
                    <w:t xml:space="preserve"> </w:t>
                  </w:r>
                  <w:r>
                    <w:rPr>
                      <w:color w:val="0067B1"/>
                      <w:w w:val="115"/>
                      <w:sz w:val="26"/>
                    </w:rPr>
                    <w:t>and</w:t>
                  </w:r>
                  <w:r>
                    <w:rPr>
                      <w:color w:val="0067B1"/>
                      <w:spacing w:val="-19"/>
                      <w:w w:val="115"/>
                      <w:sz w:val="26"/>
                    </w:rPr>
                    <w:t xml:space="preserve"> </w:t>
                  </w:r>
                  <w:r>
                    <w:rPr>
                      <w:color w:val="0067B1"/>
                      <w:w w:val="115"/>
                      <w:sz w:val="26"/>
                    </w:rPr>
                    <w:t>basic</w:t>
                  </w:r>
                  <w:r>
                    <w:rPr>
                      <w:color w:val="0067B1"/>
                      <w:spacing w:val="-17"/>
                      <w:w w:val="115"/>
                      <w:sz w:val="26"/>
                    </w:rPr>
                    <w:t xml:space="preserve"> </w:t>
                  </w:r>
                  <w:r>
                    <w:rPr>
                      <w:color w:val="0067B1"/>
                      <w:w w:val="115"/>
                      <w:sz w:val="26"/>
                    </w:rPr>
                    <w:t>life</w:t>
                  </w:r>
                  <w:r>
                    <w:rPr>
                      <w:color w:val="0067B1"/>
                      <w:spacing w:val="-19"/>
                      <w:w w:val="115"/>
                      <w:sz w:val="26"/>
                    </w:rPr>
                    <w:t xml:space="preserve"> </w:t>
                  </w:r>
                  <w:r>
                    <w:rPr>
                      <w:color w:val="0067B1"/>
                      <w:spacing w:val="-2"/>
                      <w:w w:val="115"/>
                      <w:sz w:val="26"/>
                    </w:rPr>
                    <w:t>skills</w:t>
                  </w:r>
                </w:p>
                <w:p w14:paraId="553B9411" w14:textId="77777777" w:rsidR="000F75DB" w:rsidRDefault="000C1A9B">
                  <w:pPr>
                    <w:numPr>
                      <w:ilvl w:val="0"/>
                      <w:numId w:val="13"/>
                    </w:numPr>
                    <w:tabs>
                      <w:tab w:val="left" w:pos="1139"/>
                      <w:tab w:val="left" w:pos="1141"/>
                    </w:tabs>
                    <w:spacing w:line="300" w:lineRule="exact"/>
                    <w:rPr>
                      <w:color w:val="000000"/>
                      <w:sz w:val="26"/>
                    </w:rPr>
                  </w:pPr>
                  <w:r>
                    <w:rPr>
                      <w:color w:val="0067B1"/>
                      <w:w w:val="115"/>
                      <w:sz w:val="26"/>
                    </w:rPr>
                    <w:t>Socioeconomic</w:t>
                  </w:r>
                  <w:r>
                    <w:rPr>
                      <w:color w:val="0067B1"/>
                      <w:spacing w:val="-6"/>
                      <w:w w:val="115"/>
                      <w:sz w:val="26"/>
                    </w:rPr>
                    <w:t xml:space="preserve"> </w:t>
                  </w:r>
                  <w:r>
                    <w:rPr>
                      <w:color w:val="0067B1"/>
                      <w:w w:val="115"/>
                      <w:sz w:val="26"/>
                    </w:rPr>
                    <w:t>characteristics,</w:t>
                  </w:r>
                  <w:r>
                    <w:rPr>
                      <w:color w:val="0067B1"/>
                      <w:spacing w:val="-7"/>
                      <w:w w:val="115"/>
                      <w:sz w:val="26"/>
                    </w:rPr>
                    <w:t xml:space="preserve"> </w:t>
                  </w:r>
                  <w:r>
                    <w:rPr>
                      <w:color w:val="0067B1"/>
                      <w:w w:val="115"/>
                      <w:sz w:val="26"/>
                    </w:rPr>
                    <w:t>lifestyle,</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current</w:t>
                  </w:r>
                  <w:r>
                    <w:rPr>
                      <w:color w:val="0067B1"/>
                      <w:spacing w:val="-7"/>
                      <w:w w:val="115"/>
                      <w:sz w:val="26"/>
                    </w:rPr>
                    <w:t xml:space="preserve"> </w:t>
                  </w:r>
                  <w:r>
                    <w:rPr>
                      <w:color w:val="0067B1"/>
                      <w:w w:val="115"/>
                      <w:sz w:val="26"/>
                    </w:rPr>
                    <w:t>legal</w:t>
                  </w:r>
                  <w:r>
                    <w:rPr>
                      <w:color w:val="0067B1"/>
                      <w:spacing w:val="-7"/>
                      <w:w w:val="115"/>
                      <w:sz w:val="26"/>
                    </w:rPr>
                    <w:t xml:space="preserve"> </w:t>
                  </w:r>
                  <w:r>
                    <w:rPr>
                      <w:color w:val="0067B1"/>
                      <w:spacing w:val="-2"/>
                      <w:w w:val="115"/>
                      <w:sz w:val="26"/>
                    </w:rPr>
                    <w:t>status</w:t>
                  </w:r>
                </w:p>
                <w:p w14:paraId="69AC3028" w14:textId="77777777" w:rsidR="000F75DB" w:rsidRDefault="000C1A9B">
                  <w:pPr>
                    <w:numPr>
                      <w:ilvl w:val="0"/>
                      <w:numId w:val="13"/>
                    </w:numPr>
                    <w:tabs>
                      <w:tab w:val="left" w:pos="1139"/>
                      <w:tab w:val="left" w:pos="1141"/>
                    </w:tabs>
                    <w:spacing w:line="300" w:lineRule="exact"/>
                    <w:rPr>
                      <w:color w:val="000000"/>
                      <w:sz w:val="26"/>
                    </w:rPr>
                  </w:pPr>
                  <w:r>
                    <w:rPr>
                      <w:color w:val="0067B1"/>
                      <w:w w:val="110"/>
                      <w:sz w:val="26"/>
                    </w:rPr>
                    <w:t>Use</w:t>
                  </w:r>
                  <w:r>
                    <w:rPr>
                      <w:color w:val="0067B1"/>
                      <w:spacing w:val="2"/>
                      <w:w w:val="110"/>
                      <w:sz w:val="26"/>
                    </w:rPr>
                    <w:t xml:space="preserve"> </w:t>
                  </w:r>
                  <w:r>
                    <w:rPr>
                      <w:color w:val="0067B1"/>
                      <w:w w:val="110"/>
                      <w:sz w:val="26"/>
                    </w:rPr>
                    <w:t>of</w:t>
                  </w:r>
                  <w:r>
                    <w:rPr>
                      <w:color w:val="0067B1"/>
                      <w:spacing w:val="3"/>
                      <w:w w:val="110"/>
                      <w:sz w:val="26"/>
                    </w:rPr>
                    <w:t xml:space="preserve"> </w:t>
                  </w:r>
                  <w:r>
                    <w:rPr>
                      <w:color w:val="0067B1"/>
                      <w:w w:val="110"/>
                      <w:sz w:val="26"/>
                    </w:rPr>
                    <w:t>community</w:t>
                  </w:r>
                  <w:r>
                    <w:rPr>
                      <w:color w:val="0067B1"/>
                      <w:spacing w:val="3"/>
                      <w:w w:val="110"/>
                      <w:sz w:val="26"/>
                    </w:rPr>
                    <w:t xml:space="preserve"> </w:t>
                  </w:r>
                  <w:r>
                    <w:rPr>
                      <w:color w:val="0067B1"/>
                      <w:spacing w:val="-2"/>
                      <w:w w:val="110"/>
                      <w:sz w:val="26"/>
                    </w:rPr>
                    <w:t>resources</w:t>
                  </w:r>
                </w:p>
                <w:p w14:paraId="0DC06286" w14:textId="77777777" w:rsidR="000F75DB" w:rsidRDefault="000C1A9B">
                  <w:pPr>
                    <w:numPr>
                      <w:ilvl w:val="0"/>
                      <w:numId w:val="13"/>
                    </w:numPr>
                    <w:tabs>
                      <w:tab w:val="left" w:pos="1139"/>
                      <w:tab w:val="left" w:pos="1141"/>
                    </w:tabs>
                    <w:spacing w:line="300" w:lineRule="exact"/>
                    <w:rPr>
                      <w:color w:val="000000"/>
                      <w:sz w:val="26"/>
                    </w:rPr>
                  </w:pPr>
                  <w:r>
                    <w:rPr>
                      <w:color w:val="0067B1"/>
                      <w:w w:val="110"/>
                      <w:sz w:val="26"/>
                    </w:rPr>
                    <w:t>Treatment</w:t>
                  </w:r>
                  <w:r>
                    <w:rPr>
                      <w:color w:val="0067B1"/>
                      <w:w w:val="115"/>
                      <w:sz w:val="26"/>
                    </w:rPr>
                    <w:t xml:space="preserve"> </w:t>
                  </w:r>
                  <w:r>
                    <w:rPr>
                      <w:color w:val="0067B1"/>
                      <w:spacing w:val="-2"/>
                      <w:w w:val="115"/>
                      <w:sz w:val="26"/>
                    </w:rPr>
                    <w:t>readiness</w:t>
                  </w:r>
                </w:p>
                <w:p w14:paraId="2890690D" w14:textId="77777777" w:rsidR="000F75DB" w:rsidRDefault="000C1A9B">
                  <w:pPr>
                    <w:numPr>
                      <w:ilvl w:val="0"/>
                      <w:numId w:val="13"/>
                    </w:numPr>
                    <w:tabs>
                      <w:tab w:val="left" w:pos="1139"/>
                      <w:tab w:val="left" w:pos="1141"/>
                    </w:tabs>
                    <w:spacing w:line="306" w:lineRule="exact"/>
                    <w:rPr>
                      <w:color w:val="000000"/>
                      <w:sz w:val="26"/>
                    </w:rPr>
                  </w:pPr>
                  <w:r>
                    <w:rPr>
                      <w:color w:val="0067B1"/>
                      <w:w w:val="110"/>
                      <w:sz w:val="26"/>
                    </w:rPr>
                    <w:t>Level</w:t>
                  </w:r>
                  <w:r>
                    <w:rPr>
                      <w:color w:val="0067B1"/>
                      <w:spacing w:val="11"/>
                      <w:w w:val="110"/>
                      <w:sz w:val="26"/>
                    </w:rPr>
                    <w:t xml:space="preserve"> </w:t>
                  </w:r>
                  <w:r>
                    <w:rPr>
                      <w:color w:val="0067B1"/>
                      <w:w w:val="110"/>
                      <w:sz w:val="26"/>
                    </w:rPr>
                    <w:t>of</w:t>
                  </w:r>
                  <w:r>
                    <w:rPr>
                      <w:color w:val="0067B1"/>
                      <w:spacing w:val="12"/>
                      <w:w w:val="110"/>
                      <w:sz w:val="26"/>
                    </w:rPr>
                    <w:t xml:space="preserve"> </w:t>
                  </w:r>
                  <w:r>
                    <w:rPr>
                      <w:color w:val="0067B1"/>
                      <w:w w:val="110"/>
                      <w:sz w:val="26"/>
                    </w:rPr>
                    <w:t>cognitive</w:t>
                  </w:r>
                  <w:r>
                    <w:rPr>
                      <w:color w:val="0067B1"/>
                      <w:spacing w:val="12"/>
                      <w:w w:val="110"/>
                      <w:sz w:val="26"/>
                    </w:rPr>
                    <w:t xml:space="preserve"> </w:t>
                  </w:r>
                  <w:r>
                    <w:rPr>
                      <w:color w:val="0067B1"/>
                      <w:w w:val="110"/>
                      <w:sz w:val="26"/>
                    </w:rPr>
                    <w:t>and</w:t>
                  </w:r>
                  <w:r>
                    <w:rPr>
                      <w:color w:val="0067B1"/>
                      <w:spacing w:val="11"/>
                      <w:w w:val="110"/>
                      <w:sz w:val="26"/>
                    </w:rPr>
                    <w:t xml:space="preserve"> </w:t>
                  </w:r>
                  <w:r>
                    <w:rPr>
                      <w:color w:val="0067B1"/>
                      <w:w w:val="110"/>
                      <w:sz w:val="26"/>
                    </w:rPr>
                    <w:t>behavioral</w:t>
                  </w:r>
                  <w:r>
                    <w:rPr>
                      <w:color w:val="0067B1"/>
                      <w:spacing w:val="13"/>
                      <w:w w:val="110"/>
                      <w:sz w:val="26"/>
                    </w:rPr>
                    <w:t xml:space="preserve"> </w:t>
                  </w:r>
                  <w:r>
                    <w:rPr>
                      <w:color w:val="0067B1"/>
                      <w:spacing w:val="-2"/>
                      <w:w w:val="110"/>
                      <w:sz w:val="26"/>
                    </w:rPr>
                    <w:t>functioning.</w:t>
                  </w:r>
                </w:p>
              </w:txbxContent>
            </v:textbox>
            <w10:wrap type="topAndBottom" anchorx="page"/>
          </v:shape>
        </w:pict>
      </w:r>
    </w:p>
    <w:p w14:paraId="16595BB4" w14:textId="77777777" w:rsidR="000F75DB" w:rsidRDefault="000F75DB">
      <w:pPr>
        <w:pStyle w:val="BodyText"/>
        <w:spacing w:before="10"/>
        <w:rPr>
          <w:sz w:val="6"/>
        </w:rPr>
      </w:pPr>
    </w:p>
    <w:p w14:paraId="7D1FC156" w14:textId="77777777" w:rsidR="000F75DB" w:rsidRDefault="000F75DB">
      <w:pPr>
        <w:rPr>
          <w:sz w:val="6"/>
        </w:rPr>
        <w:sectPr w:rsidR="000F75DB">
          <w:pgSz w:w="12240" w:h="15840"/>
          <w:pgMar w:top="980" w:right="1280" w:bottom="780" w:left="980" w:header="683" w:footer="583" w:gutter="0"/>
          <w:cols w:space="720"/>
        </w:sectPr>
      </w:pPr>
    </w:p>
    <w:p w14:paraId="4648F2E2"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779A9EA4" w14:textId="77777777" w:rsidR="000F75DB" w:rsidRDefault="000C1A9B">
      <w:pPr>
        <w:pStyle w:val="ListParagraph"/>
        <w:numPr>
          <w:ilvl w:val="1"/>
          <w:numId w:val="18"/>
        </w:numPr>
        <w:tabs>
          <w:tab w:val="left" w:pos="819"/>
          <w:tab w:val="left" w:pos="820"/>
        </w:tabs>
        <w:spacing w:before="32" w:line="249" w:lineRule="auto"/>
        <w:ind w:right="856"/>
      </w:pPr>
      <w:r>
        <w:rPr>
          <w:color w:val="0067B1"/>
          <w:w w:val="115"/>
        </w:rPr>
        <w:t>Basic</w:t>
      </w:r>
      <w:r>
        <w:rPr>
          <w:color w:val="0067B1"/>
          <w:spacing w:val="-16"/>
          <w:w w:val="115"/>
        </w:rPr>
        <w:t xml:space="preserve"> </w:t>
      </w:r>
      <w:r>
        <w:rPr>
          <w:color w:val="0067B1"/>
          <w:w w:val="115"/>
        </w:rPr>
        <w:t>concepts</w:t>
      </w:r>
      <w:r>
        <w:rPr>
          <w:color w:val="0067B1"/>
          <w:spacing w:val="-16"/>
          <w:w w:val="115"/>
        </w:rPr>
        <w:t xml:space="preserve"> </w:t>
      </w:r>
      <w:r>
        <w:rPr>
          <w:color w:val="0067B1"/>
          <w:w w:val="115"/>
        </w:rPr>
        <w:t>of</w:t>
      </w:r>
      <w:r>
        <w:rPr>
          <w:color w:val="0067B1"/>
          <w:spacing w:val="-16"/>
          <w:w w:val="115"/>
        </w:rPr>
        <w:t xml:space="preserve"> </w:t>
      </w:r>
      <w:r>
        <w:rPr>
          <w:color w:val="0067B1"/>
          <w:w w:val="115"/>
        </w:rPr>
        <w:t>test</w:t>
      </w:r>
      <w:r>
        <w:rPr>
          <w:color w:val="0067B1"/>
          <w:spacing w:val="-16"/>
          <w:w w:val="115"/>
        </w:rPr>
        <w:t xml:space="preserve"> </w:t>
      </w:r>
      <w:r>
        <w:rPr>
          <w:color w:val="0067B1"/>
          <w:w w:val="115"/>
        </w:rPr>
        <w:t>validity</w:t>
      </w:r>
      <w:r>
        <w:rPr>
          <w:color w:val="0067B1"/>
          <w:spacing w:val="-16"/>
          <w:w w:val="115"/>
        </w:rPr>
        <w:t xml:space="preserve"> </w:t>
      </w:r>
      <w:r>
        <w:rPr>
          <w:color w:val="0067B1"/>
          <w:w w:val="115"/>
        </w:rPr>
        <w:t xml:space="preserve">and </w:t>
      </w:r>
      <w:r>
        <w:rPr>
          <w:color w:val="0067B1"/>
          <w:spacing w:val="-2"/>
          <w:w w:val="115"/>
        </w:rPr>
        <w:t>reliability.</w:t>
      </w:r>
    </w:p>
    <w:p w14:paraId="01C4F1EB" w14:textId="77777777" w:rsidR="000F75DB" w:rsidRDefault="000C1A9B">
      <w:pPr>
        <w:pStyle w:val="ListParagraph"/>
        <w:numPr>
          <w:ilvl w:val="1"/>
          <w:numId w:val="18"/>
        </w:numPr>
        <w:tabs>
          <w:tab w:val="left" w:pos="819"/>
          <w:tab w:val="left" w:pos="820"/>
        </w:tabs>
        <w:spacing w:line="249" w:lineRule="auto"/>
        <w:ind w:right="52"/>
      </w:pPr>
      <w:r>
        <w:rPr>
          <w:color w:val="0067B1"/>
          <w:w w:val="115"/>
        </w:rPr>
        <w:t>Current</w:t>
      </w:r>
      <w:r>
        <w:rPr>
          <w:color w:val="0067B1"/>
          <w:spacing w:val="-11"/>
          <w:w w:val="115"/>
        </w:rPr>
        <w:t xml:space="preserve"> </w:t>
      </w:r>
      <w:r>
        <w:rPr>
          <w:color w:val="0067B1"/>
          <w:w w:val="115"/>
        </w:rPr>
        <w:t>validated</w:t>
      </w:r>
      <w:r>
        <w:rPr>
          <w:color w:val="0067B1"/>
          <w:spacing w:val="-11"/>
          <w:w w:val="115"/>
        </w:rPr>
        <w:t xml:space="preserve"> </w:t>
      </w:r>
      <w:r>
        <w:rPr>
          <w:color w:val="0067B1"/>
          <w:w w:val="115"/>
        </w:rPr>
        <w:t>assessment</w:t>
      </w:r>
      <w:r>
        <w:rPr>
          <w:color w:val="0067B1"/>
          <w:spacing w:val="-11"/>
          <w:w w:val="115"/>
        </w:rPr>
        <w:t xml:space="preserve"> </w:t>
      </w:r>
      <w:r>
        <w:rPr>
          <w:color w:val="0067B1"/>
          <w:w w:val="115"/>
        </w:rPr>
        <w:t>instruments and protocols.</w:t>
      </w:r>
    </w:p>
    <w:p w14:paraId="7B816D0E" w14:textId="77777777" w:rsidR="000F75DB" w:rsidRDefault="000C1A9B">
      <w:pPr>
        <w:pStyle w:val="ListParagraph"/>
        <w:numPr>
          <w:ilvl w:val="1"/>
          <w:numId w:val="18"/>
        </w:numPr>
        <w:tabs>
          <w:tab w:val="left" w:pos="819"/>
          <w:tab w:val="left" w:pos="820"/>
        </w:tabs>
        <w:spacing w:before="43" w:line="249" w:lineRule="auto"/>
        <w:ind w:right="790"/>
      </w:pPr>
      <w:r>
        <w:rPr>
          <w:color w:val="0067B1"/>
          <w:w w:val="115"/>
        </w:rPr>
        <w:t>Appropriate</w:t>
      </w:r>
      <w:r>
        <w:rPr>
          <w:color w:val="0067B1"/>
          <w:spacing w:val="-16"/>
          <w:w w:val="115"/>
        </w:rPr>
        <w:t xml:space="preserve"> </w:t>
      </w:r>
      <w:r>
        <w:rPr>
          <w:color w:val="0067B1"/>
          <w:w w:val="115"/>
        </w:rPr>
        <w:t>use</w:t>
      </w:r>
      <w:r>
        <w:rPr>
          <w:color w:val="0067B1"/>
          <w:spacing w:val="-16"/>
          <w:w w:val="115"/>
        </w:rPr>
        <w:t xml:space="preserve"> </w:t>
      </w:r>
      <w:r>
        <w:rPr>
          <w:color w:val="0067B1"/>
          <w:w w:val="115"/>
        </w:rPr>
        <w:t>and</w:t>
      </w:r>
      <w:r>
        <w:rPr>
          <w:color w:val="0067B1"/>
          <w:spacing w:val="-16"/>
          <w:w w:val="115"/>
        </w:rPr>
        <w:t xml:space="preserve"> </w:t>
      </w:r>
      <w:r>
        <w:rPr>
          <w:color w:val="0067B1"/>
          <w:w w:val="115"/>
        </w:rPr>
        <w:t>limitations</w:t>
      </w:r>
      <w:r>
        <w:rPr>
          <w:color w:val="0067B1"/>
          <w:spacing w:val="-16"/>
          <w:w w:val="115"/>
        </w:rPr>
        <w:t xml:space="preserve"> </w:t>
      </w:r>
      <w:r>
        <w:rPr>
          <w:color w:val="0067B1"/>
          <w:w w:val="115"/>
        </w:rPr>
        <w:t>of standardized instruments.</w:t>
      </w:r>
    </w:p>
    <w:p w14:paraId="2F41A421" w14:textId="77777777" w:rsidR="000F75DB" w:rsidRDefault="000C1A9B">
      <w:pPr>
        <w:pStyle w:val="ListParagraph"/>
        <w:numPr>
          <w:ilvl w:val="1"/>
          <w:numId w:val="18"/>
        </w:numPr>
        <w:tabs>
          <w:tab w:val="left" w:pos="819"/>
          <w:tab w:val="left" w:pos="820"/>
        </w:tabs>
        <w:spacing w:line="249" w:lineRule="auto"/>
        <w:ind w:right="118"/>
      </w:pPr>
      <w:r>
        <w:rPr>
          <w:color w:val="0067B1"/>
          <w:w w:val="115"/>
        </w:rPr>
        <w:t>The</w:t>
      </w:r>
      <w:r>
        <w:rPr>
          <w:color w:val="0067B1"/>
          <w:spacing w:val="-8"/>
          <w:w w:val="115"/>
        </w:rPr>
        <w:t xml:space="preserve"> </w:t>
      </w:r>
      <w:r>
        <w:rPr>
          <w:color w:val="0067B1"/>
          <w:w w:val="115"/>
        </w:rPr>
        <w:t>range</w:t>
      </w:r>
      <w:r>
        <w:rPr>
          <w:color w:val="0067B1"/>
          <w:spacing w:val="-9"/>
          <w:w w:val="115"/>
        </w:rPr>
        <w:t xml:space="preserve"> </w:t>
      </w:r>
      <w:r>
        <w:rPr>
          <w:color w:val="0067B1"/>
          <w:w w:val="115"/>
        </w:rPr>
        <w:t>of</w:t>
      </w:r>
      <w:r>
        <w:rPr>
          <w:color w:val="0067B1"/>
          <w:spacing w:val="-8"/>
          <w:w w:val="115"/>
        </w:rPr>
        <w:t xml:space="preserve"> </w:t>
      </w:r>
      <w:r>
        <w:rPr>
          <w:color w:val="0067B1"/>
          <w:w w:val="115"/>
        </w:rPr>
        <w:t>life</w:t>
      </w:r>
      <w:r>
        <w:rPr>
          <w:color w:val="0067B1"/>
          <w:spacing w:val="-9"/>
          <w:w w:val="115"/>
        </w:rPr>
        <w:t xml:space="preserve"> </w:t>
      </w:r>
      <w:r>
        <w:rPr>
          <w:color w:val="0067B1"/>
          <w:w w:val="115"/>
        </w:rPr>
        <w:t>areas</w:t>
      </w:r>
      <w:r>
        <w:rPr>
          <w:color w:val="0067B1"/>
          <w:spacing w:val="-8"/>
          <w:w w:val="115"/>
        </w:rPr>
        <w:t xml:space="preserve"> </w:t>
      </w:r>
      <w:r>
        <w:rPr>
          <w:color w:val="0067B1"/>
          <w:w w:val="115"/>
        </w:rPr>
        <w:t>to</w:t>
      </w:r>
      <w:r>
        <w:rPr>
          <w:color w:val="0067B1"/>
          <w:spacing w:val="-9"/>
          <w:w w:val="115"/>
        </w:rPr>
        <w:t xml:space="preserve"> </w:t>
      </w:r>
      <w:r>
        <w:rPr>
          <w:color w:val="0067B1"/>
          <w:w w:val="115"/>
        </w:rPr>
        <w:t>be</w:t>
      </w:r>
      <w:r>
        <w:rPr>
          <w:color w:val="0067B1"/>
          <w:spacing w:val="-8"/>
          <w:w w:val="115"/>
        </w:rPr>
        <w:t xml:space="preserve"> </w:t>
      </w:r>
      <w:r>
        <w:rPr>
          <w:color w:val="0067B1"/>
          <w:w w:val="115"/>
        </w:rPr>
        <w:t>assessed</w:t>
      </w:r>
      <w:r>
        <w:rPr>
          <w:color w:val="0067B1"/>
          <w:spacing w:val="-8"/>
          <w:w w:val="115"/>
        </w:rPr>
        <w:t xml:space="preserve"> </w:t>
      </w:r>
      <w:r>
        <w:rPr>
          <w:color w:val="0067B1"/>
          <w:w w:val="115"/>
        </w:rPr>
        <w:t>in</w:t>
      </w:r>
      <w:r>
        <w:rPr>
          <w:color w:val="0067B1"/>
          <w:spacing w:val="-8"/>
          <w:w w:val="115"/>
        </w:rPr>
        <w:t xml:space="preserve"> </w:t>
      </w:r>
      <w:r>
        <w:rPr>
          <w:color w:val="0067B1"/>
          <w:w w:val="115"/>
        </w:rPr>
        <w:t>a comprehensive assessment.</w:t>
      </w:r>
    </w:p>
    <w:p w14:paraId="04426214" w14:textId="77777777" w:rsidR="000F75DB" w:rsidRDefault="000C1A9B">
      <w:pPr>
        <w:pStyle w:val="ListParagraph"/>
        <w:numPr>
          <w:ilvl w:val="1"/>
          <w:numId w:val="18"/>
        </w:numPr>
        <w:tabs>
          <w:tab w:val="left" w:pos="819"/>
          <w:tab w:val="left" w:pos="820"/>
        </w:tabs>
        <w:spacing w:before="43" w:line="252" w:lineRule="auto"/>
      </w:pPr>
      <w:r>
        <w:rPr>
          <w:color w:val="0067B1"/>
          <w:w w:val="115"/>
        </w:rPr>
        <w:t xml:space="preserve">How age, developmental level, cognitive and behavioral functioning, racial and ethnic culture, gender, and disabilities can influence the validity and appropriateness of assessment instruments and interview </w:t>
      </w:r>
      <w:r>
        <w:rPr>
          <w:color w:val="0067B1"/>
          <w:spacing w:val="-2"/>
          <w:w w:val="115"/>
        </w:rPr>
        <w:t>protocols.</w:t>
      </w:r>
    </w:p>
    <w:p w14:paraId="01B955D0" w14:textId="77777777" w:rsidR="000F75DB" w:rsidRDefault="000C1A9B">
      <w:pPr>
        <w:spacing w:before="105"/>
        <w:ind w:left="279"/>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3E1DB70C" w14:textId="77777777" w:rsidR="000F75DB" w:rsidRDefault="000C1A9B">
      <w:pPr>
        <w:pStyle w:val="ListParagraph"/>
        <w:numPr>
          <w:ilvl w:val="0"/>
          <w:numId w:val="18"/>
        </w:numPr>
        <w:tabs>
          <w:tab w:val="left" w:pos="639"/>
          <w:tab w:val="left" w:pos="640"/>
        </w:tabs>
        <w:spacing w:before="32" w:line="252" w:lineRule="auto"/>
        <w:ind w:left="639" w:right="418"/>
      </w:pPr>
      <w:r>
        <w:pict w14:anchorId="0F31AEC2">
          <v:line id="_x0000_s2590" style="position:absolute;left:0;text-align:left;z-index:15775744;mso-position-horizontal-relative:page" from="300.45pt,-13.5pt" to="300.45pt,263.1pt" strokecolor="#0067b1" strokeweight="1pt">
            <w10:wrap anchorx="page"/>
          </v:line>
        </w:pict>
      </w:r>
      <w:r>
        <w:rPr>
          <w:color w:val="0067B1"/>
          <w:w w:val="115"/>
        </w:rPr>
        <w:t>Selecting and administering a</w:t>
      </w:r>
      <w:r>
        <w:rPr>
          <w:color w:val="0067B1"/>
          <w:w w:val="115"/>
        </w:rPr>
        <w:t>ppropriate assessment instruments and protocols within</w:t>
      </w:r>
      <w:r>
        <w:rPr>
          <w:color w:val="0067B1"/>
          <w:spacing w:val="-7"/>
          <w:w w:val="115"/>
        </w:rPr>
        <w:t xml:space="preserve"> </w:t>
      </w:r>
      <w:r>
        <w:rPr>
          <w:color w:val="0067B1"/>
          <w:w w:val="115"/>
        </w:rPr>
        <w:t>the</w:t>
      </w:r>
      <w:r>
        <w:rPr>
          <w:color w:val="0067B1"/>
          <w:spacing w:val="-8"/>
          <w:w w:val="115"/>
        </w:rPr>
        <w:t xml:space="preserve"> </w:t>
      </w:r>
      <w:r>
        <w:rPr>
          <w:color w:val="0067B1"/>
          <w:w w:val="115"/>
        </w:rPr>
        <w:t>counselor’s</w:t>
      </w:r>
      <w:r>
        <w:rPr>
          <w:color w:val="0067B1"/>
          <w:spacing w:val="-7"/>
          <w:w w:val="115"/>
        </w:rPr>
        <w:t xml:space="preserve"> </w:t>
      </w:r>
      <w:r>
        <w:rPr>
          <w:color w:val="0067B1"/>
          <w:w w:val="115"/>
        </w:rPr>
        <w:t>scope</w:t>
      </w:r>
      <w:r>
        <w:rPr>
          <w:color w:val="0067B1"/>
          <w:spacing w:val="-7"/>
          <w:w w:val="115"/>
        </w:rPr>
        <w:t xml:space="preserve"> </w:t>
      </w:r>
      <w:r>
        <w:rPr>
          <w:color w:val="0067B1"/>
          <w:w w:val="115"/>
        </w:rPr>
        <w:t>of</w:t>
      </w:r>
      <w:r>
        <w:rPr>
          <w:color w:val="0067B1"/>
          <w:spacing w:val="-7"/>
          <w:w w:val="115"/>
        </w:rPr>
        <w:t xml:space="preserve"> </w:t>
      </w:r>
      <w:r>
        <w:rPr>
          <w:color w:val="0067B1"/>
          <w:w w:val="115"/>
        </w:rPr>
        <w:t>practice.</w:t>
      </w:r>
    </w:p>
    <w:p w14:paraId="150420D4" w14:textId="77777777" w:rsidR="000F75DB" w:rsidRDefault="000C1A9B">
      <w:pPr>
        <w:pStyle w:val="ListParagraph"/>
        <w:numPr>
          <w:ilvl w:val="0"/>
          <w:numId w:val="18"/>
        </w:numPr>
        <w:tabs>
          <w:tab w:val="left" w:pos="639"/>
          <w:tab w:val="left" w:pos="640"/>
        </w:tabs>
        <w:spacing w:before="37" w:line="249" w:lineRule="auto"/>
        <w:ind w:left="639" w:right="203"/>
      </w:pPr>
      <w:r>
        <w:rPr>
          <w:color w:val="0067B1"/>
          <w:w w:val="115"/>
        </w:rPr>
        <w:t>Introducing</w:t>
      </w:r>
      <w:r>
        <w:rPr>
          <w:color w:val="0067B1"/>
          <w:spacing w:val="-6"/>
          <w:w w:val="115"/>
        </w:rPr>
        <w:t xml:space="preserve"> </w:t>
      </w:r>
      <w:r>
        <w:rPr>
          <w:color w:val="0067B1"/>
          <w:w w:val="115"/>
        </w:rPr>
        <w:t>and</w:t>
      </w:r>
      <w:r>
        <w:rPr>
          <w:color w:val="0067B1"/>
          <w:spacing w:val="-6"/>
          <w:w w:val="115"/>
        </w:rPr>
        <w:t xml:space="preserve"> </w:t>
      </w:r>
      <w:r>
        <w:rPr>
          <w:color w:val="0067B1"/>
          <w:w w:val="115"/>
        </w:rPr>
        <w:t>explaining</w:t>
      </w:r>
      <w:r>
        <w:rPr>
          <w:color w:val="0067B1"/>
          <w:spacing w:val="-6"/>
          <w:w w:val="115"/>
        </w:rPr>
        <w:t xml:space="preserve"> </w:t>
      </w:r>
      <w:r>
        <w:rPr>
          <w:color w:val="0067B1"/>
          <w:w w:val="115"/>
        </w:rPr>
        <w:t>the</w:t>
      </w:r>
      <w:r>
        <w:rPr>
          <w:color w:val="0067B1"/>
          <w:spacing w:val="-7"/>
          <w:w w:val="115"/>
        </w:rPr>
        <w:t xml:space="preserve"> </w:t>
      </w:r>
      <w:r>
        <w:rPr>
          <w:color w:val="0067B1"/>
          <w:w w:val="115"/>
        </w:rPr>
        <w:t>purpose</w:t>
      </w:r>
      <w:r>
        <w:rPr>
          <w:color w:val="0067B1"/>
          <w:spacing w:val="-7"/>
          <w:w w:val="115"/>
        </w:rPr>
        <w:t xml:space="preserve"> </w:t>
      </w:r>
      <w:r>
        <w:rPr>
          <w:color w:val="0067B1"/>
          <w:w w:val="115"/>
        </w:rPr>
        <w:t xml:space="preserve">of </w:t>
      </w:r>
      <w:r>
        <w:rPr>
          <w:color w:val="0067B1"/>
          <w:spacing w:val="-2"/>
          <w:w w:val="115"/>
        </w:rPr>
        <w:t>assessment.</w:t>
      </w:r>
    </w:p>
    <w:p w14:paraId="5A6C2AD9" w14:textId="77777777" w:rsidR="000F75DB" w:rsidRDefault="000C1A9B">
      <w:pPr>
        <w:pStyle w:val="ListParagraph"/>
        <w:numPr>
          <w:ilvl w:val="0"/>
          <w:numId w:val="18"/>
        </w:numPr>
        <w:tabs>
          <w:tab w:val="left" w:pos="639"/>
          <w:tab w:val="left" w:pos="640"/>
        </w:tabs>
        <w:spacing w:before="43" w:line="252" w:lineRule="auto"/>
        <w:ind w:left="639" w:right="295"/>
      </w:pPr>
      <w:r>
        <w:rPr>
          <w:color w:val="0067B1"/>
          <w:w w:val="115"/>
        </w:rPr>
        <w:t>Addressing</w:t>
      </w:r>
      <w:r>
        <w:rPr>
          <w:color w:val="0067B1"/>
          <w:spacing w:val="-16"/>
          <w:w w:val="115"/>
        </w:rPr>
        <w:t xml:space="preserve"> </w:t>
      </w:r>
      <w:r>
        <w:rPr>
          <w:color w:val="0067B1"/>
          <w:w w:val="115"/>
        </w:rPr>
        <w:t>client</w:t>
      </w:r>
      <w:r>
        <w:rPr>
          <w:color w:val="0067B1"/>
          <w:spacing w:val="-16"/>
          <w:w w:val="115"/>
        </w:rPr>
        <w:t xml:space="preserve"> </w:t>
      </w:r>
      <w:r>
        <w:rPr>
          <w:color w:val="0067B1"/>
          <w:w w:val="115"/>
        </w:rPr>
        <w:t>perceptions</w:t>
      </w:r>
      <w:r>
        <w:rPr>
          <w:color w:val="0067B1"/>
          <w:spacing w:val="-16"/>
          <w:w w:val="115"/>
        </w:rPr>
        <w:t xml:space="preserve"> </w:t>
      </w:r>
      <w:r>
        <w:rPr>
          <w:color w:val="0067B1"/>
          <w:w w:val="115"/>
        </w:rPr>
        <w:t>and</w:t>
      </w:r>
      <w:r>
        <w:rPr>
          <w:color w:val="0067B1"/>
          <w:spacing w:val="-16"/>
          <w:w w:val="115"/>
        </w:rPr>
        <w:t xml:space="preserve"> </w:t>
      </w:r>
      <w:proofErr w:type="spellStart"/>
      <w:r>
        <w:rPr>
          <w:color w:val="0067B1"/>
          <w:w w:val="115"/>
        </w:rPr>
        <w:t>provid</w:t>
      </w:r>
      <w:proofErr w:type="spellEnd"/>
      <w:r>
        <w:rPr>
          <w:color w:val="0067B1"/>
          <w:w w:val="115"/>
        </w:rPr>
        <w:t xml:space="preserve">- </w:t>
      </w:r>
      <w:proofErr w:type="spellStart"/>
      <w:r>
        <w:rPr>
          <w:color w:val="0067B1"/>
          <w:w w:val="115"/>
        </w:rPr>
        <w:t>ing</w:t>
      </w:r>
      <w:proofErr w:type="spellEnd"/>
      <w:r>
        <w:rPr>
          <w:color w:val="0067B1"/>
          <w:w w:val="115"/>
        </w:rPr>
        <w:t xml:space="preserve"> appropriate explanations of issues being discussed.</w:t>
      </w:r>
    </w:p>
    <w:p w14:paraId="02B4ABC4" w14:textId="77777777" w:rsidR="000F75DB" w:rsidRDefault="000C1A9B">
      <w:pPr>
        <w:pStyle w:val="ListParagraph"/>
        <w:numPr>
          <w:ilvl w:val="0"/>
          <w:numId w:val="18"/>
        </w:numPr>
        <w:tabs>
          <w:tab w:val="left" w:pos="639"/>
          <w:tab w:val="left" w:pos="640"/>
        </w:tabs>
        <w:spacing w:before="37" w:line="252" w:lineRule="auto"/>
        <w:ind w:left="639" w:right="193"/>
      </w:pPr>
      <w:r>
        <w:rPr>
          <w:color w:val="0067B1"/>
          <w:w w:val="115"/>
        </w:rPr>
        <w:t>Conducting comprehensive assessment interviews</w:t>
      </w:r>
      <w:r>
        <w:rPr>
          <w:color w:val="0067B1"/>
          <w:spacing w:val="-16"/>
          <w:w w:val="115"/>
        </w:rPr>
        <w:t xml:space="preserve"> </w:t>
      </w:r>
      <w:r>
        <w:rPr>
          <w:color w:val="0067B1"/>
          <w:w w:val="115"/>
        </w:rPr>
        <w:t>and</w:t>
      </w:r>
      <w:r>
        <w:rPr>
          <w:color w:val="0067B1"/>
          <w:spacing w:val="-16"/>
          <w:w w:val="115"/>
        </w:rPr>
        <w:t xml:space="preserve"> </w:t>
      </w:r>
      <w:r>
        <w:rPr>
          <w:color w:val="0067B1"/>
          <w:w w:val="115"/>
        </w:rPr>
        <w:t>collecting</w:t>
      </w:r>
      <w:r>
        <w:rPr>
          <w:color w:val="0067B1"/>
          <w:spacing w:val="-16"/>
          <w:w w:val="115"/>
        </w:rPr>
        <w:t xml:space="preserve"> </w:t>
      </w:r>
      <w:r>
        <w:rPr>
          <w:color w:val="0067B1"/>
          <w:w w:val="115"/>
        </w:rPr>
        <w:t>information</w:t>
      </w:r>
      <w:r>
        <w:rPr>
          <w:color w:val="0067B1"/>
          <w:spacing w:val="-16"/>
          <w:w w:val="115"/>
        </w:rPr>
        <w:t xml:space="preserve"> </w:t>
      </w:r>
      <w:r>
        <w:rPr>
          <w:color w:val="0067B1"/>
          <w:w w:val="115"/>
        </w:rPr>
        <w:t>from collateral sources.</w:t>
      </w:r>
    </w:p>
    <w:p w14:paraId="682E2504" w14:textId="77777777" w:rsidR="000F75DB" w:rsidRDefault="000F75DB">
      <w:pPr>
        <w:pStyle w:val="BodyText"/>
        <w:spacing w:before="7"/>
        <w:rPr>
          <w:sz w:val="26"/>
        </w:rPr>
      </w:pPr>
    </w:p>
    <w:p w14:paraId="4D4EE7BE" w14:textId="77777777" w:rsidR="000F75DB" w:rsidRDefault="000C1A9B">
      <w:pPr>
        <w:ind w:left="279"/>
        <w:rPr>
          <w:b/>
          <w:sz w:val="19"/>
        </w:rPr>
      </w:pPr>
      <w:r>
        <w:rPr>
          <w:b/>
          <w:color w:val="0067B1"/>
          <w:spacing w:val="-2"/>
          <w:w w:val="150"/>
          <w:sz w:val="28"/>
        </w:rPr>
        <w:t>A</w:t>
      </w:r>
      <w:r>
        <w:rPr>
          <w:b/>
          <w:color w:val="0067B1"/>
          <w:spacing w:val="-2"/>
          <w:w w:val="150"/>
          <w:sz w:val="19"/>
        </w:rPr>
        <w:t>ttitudes</w:t>
      </w:r>
    </w:p>
    <w:p w14:paraId="671D33F8" w14:textId="77777777" w:rsidR="000F75DB" w:rsidRDefault="000C1A9B">
      <w:pPr>
        <w:pStyle w:val="ListParagraph"/>
        <w:numPr>
          <w:ilvl w:val="0"/>
          <w:numId w:val="18"/>
        </w:numPr>
        <w:tabs>
          <w:tab w:val="left" w:pos="639"/>
          <w:tab w:val="left" w:pos="640"/>
        </w:tabs>
        <w:spacing w:before="32" w:line="252" w:lineRule="auto"/>
        <w:ind w:left="639" w:right="910"/>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limits</w:t>
      </w:r>
      <w:r>
        <w:rPr>
          <w:color w:val="0067B1"/>
          <w:spacing w:val="-16"/>
          <w:w w:val="115"/>
        </w:rPr>
        <w:t xml:space="preserve"> </w:t>
      </w:r>
      <w:r>
        <w:rPr>
          <w:color w:val="0067B1"/>
          <w:w w:val="115"/>
        </w:rPr>
        <w:t>of</w:t>
      </w:r>
      <w:r>
        <w:rPr>
          <w:color w:val="0067B1"/>
          <w:spacing w:val="-16"/>
          <w:w w:val="115"/>
        </w:rPr>
        <w:t xml:space="preserve"> </w:t>
      </w:r>
      <w:r>
        <w:rPr>
          <w:color w:val="0067B1"/>
          <w:w w:val="115"/>
        </w:rPr>
        <w:t>assessment instruments and one’s ability to interpret them.</w:t>
      </w:r>
    </w:p>
    <w:p w14:paraId="665FAA07" w14:textId="77777777" w:rsidR="000F75DB" w:rsidRDefault="000C1A9B">
      <w:pPr>
        <w:pStyle w:val="ListParagraph"/>
        <w:numPr>
          <w:ilvl w:val="0"/>
          <w:numId w:val="18"/>
        </w:numPr>
        <w:tabs>
          <w:tab w:val="left" w:pos="639"/>
          <w:tab w:val="left" w:pos="640"/>
        </w:tabs>
        <w:spacing w:before="37" w:line="249" w:lineRule="auto"/>
        <w:ind w:left="639" w:right="1095"/>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refer</w:t>
      </w:r>
      <w:r>
        <w:rPr>
          <w:color w:val="0067B1"/>
          <w:spacing w:val="-16"/>
          <w:w w:val="115"/>
        </w:rPr>
        <w:t xml:space="preserve"> </w:t>
      </w:r>
      <w:r>
        <w:rPr>
          <w:color w:val="0067B1"/>
          <w:w w:val="115"/>
        </w:rPr>
        <w:t>for</w:t>
      </w:r>
      <w:r>
        <w:rPr>
          <w:color w:val="0067B1"/>
          <w:spacing w:val="-16"/>
          <w:w w:val="115"/>
        </w:rPr>
        <w:t xml:space="preserve"> </w:t>
      </w:r>
      <w:r>
        <w:rPr>
          <w:color w:val="0067B1"/>
          <w:w w:val="115"/>
        </w:rPr>
        <w:t>additional specialized assessment.</w:t>
      </w:r>
    </w:p>
    <w:p w14:paraId="7F0AAED3" w14:textId="77777777" w:rsidR="000F75DB" w:rsidRDefault="000F75DB">
      <w:pPr>
        <w:spacing w:line="249" w:lineRule="auto"/>
        <w:sectPr w:rsidR="000F75DB">
          <w:type w:val="continuous"/>
          <w:pgSz w:w="12240" w:h="15840"/>
          <w:pgMar w:top="980" w:right="1280" w:bottom="0" w:left="980" w:header="683" w:footer="583" w:gutter="0"/>
          <w:cols w:num="2" w:space="720" w:equalWidth="0">
            <w:col w:w="4941" w:space="40"/>
            <w:col w:w="4999"/>
          </w:cols>
        </w:sectPr>
      </w:pPr>
    </w:p>
    <w:p w14:paraId="57E1BE26" w14:textId="77777777" w:rsidR="000F75DB" w:rsidRDefault="000F75DB">
      <w:pPr>
        <w:pStyle w:val="BodyText"/>
        <w:rPr>
          <w:sz w:val="20"/>
        </w:rPr>
      </w:pPr>
    </w:p>
    <w:p w14:paraId="0A48AE6B" w14:textId="77777777" w:rsidR="000F75DB" w:rsidRDefault="000F75DB">
      <w:pPr>
        <w:pStyle w:val="BodyText"/>
        <w:spacing w:before="6"/>
        <w:rPr>
          <w:sz w:val="20"/>
        </w:rPr>
      </w:pPr>
    </w:p>
    <w:p w14:paraId="215806F4" w14:textId="77777777" w:rsidR="000F75DB" w:rsidRDefault="000C1A9B">
      <w:pPr>
        <w:pStyle w:val="BodyText"/>
        <w:ind w:left="460"/>
        <w:rPr>
          <w:sz w:val="20"/>
        </w:rPr>
      </w:pPr>
      <w:r>
        <w:rPr>
          <w:sz w:val="20"/>
        </w:rPr>
      </w:r>
      <w:r>
        <w:rPr>
          <w:sz w:val="20"/>
        </w:rPr>
        <w:pict w14:anchorId="1DCDE661">
          <v:shape id="docshape126" o:spid="_x0000_s2589" type="#_x0000_t202" style="width:468pt;height:49.95pt;mso-left-percent:-10001;mso-top-percent:-10001;mso-position-horizontal:absolute;mso-position-horizontal-relative:char;mso-position-vertical:absolute;mso-position-vertical-relative:line;mso-left-percent:-10001;mso-top-percent:-10001" fillcolor="#edf4fa" stroked="f">
            <v:textbox inset="0,0,0,0">
              <w:txbxContent>
                <w:p w14:paraId="6CCF343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34:</w:t>
                  </w:r>
                </w:p>
                <w:p w14:paraId="64133909" w14:textId="77777777" w:rsidR="000F75DB" w:rsidRDefault="000C1A9B">
                  <w:pPr>
                    <w:spacing w:line="278" w:lineRule="exact"/>
                    <w:ind w:left="240"/>
                    <w:rPr>
                      <w:color w:val="000000"/>
                      <w:sz w:val="26"/>
                    </w:rPr>
                  </w:pPr>
                  <w:r>
                    <w:rPr>
                      <w:color w:val="0067B1"/>
                      <w:w w:val="115"/>
                      <w:sz w:val="26"/>
                    </w:rPr>
                    <w:t>Analyze</w:t>
                  </w:r>
                  <w:r>
                    <w:rPr>
                      <w:color w:val="0067B1"/>
                      <w:spacing w:val="-11"/>
                      <w:w w:val="115"/>
                      <w:sz w:val="26"/>
                    </w:rPr>
                    <w:t xml:space="preserve"> </w:t>
                  </w:r>
                  <w:r>
                    <w:rPr>
                      <w:color w:val="0067B1"/>
                      <w:w w:val="115"/>
                      <w:sz w:val="26"/>
                    </w:rPr>
                    <w:t>and</w:t>
                  </w:r>
                  <w:r>
                    <w:rPr>
                      <w:color w:val="0067B1"/>
                      <w:spacing w:val="-8"/>
                      <w:w w:val="115"/>
                      <w:sz w:val="26"/>
                    </w:rPr>
                    <w:t xml:space="preserve"> </w:t>
                  </w:r>
                  <w:r>
                    <w:rPr>
                      <w:color w:val="0067B1"/>
                      <w:w w:val="115"/>
                      <w:sz w:val="26"/>
                    </w:rPr>
                    <w:t>interpret</w:t>
                  </w:r>
                  <w:r>
                    <w:rPr>
                      <w:color w:val="0067B1"/>
                      <w:spacing w:val="-7"/>
                      <w:w w:val="115"/>
                      <w:sz w:val="26"/>
                    </w:rPr>
                    <w:t xml:space="preserve"> </w:t>
                  </w:r>
                  <w:r>
                    <w:rPr>
                      <w:color w:val="0067B1"/>
                      <w:w w:val="115"/>
                      <w:sz w:val="26"/>
                    </w:rPr>
                    <w:t>the</w:t>
                  </w:r>
                  <w:r>
                    <w:rPr>
                      <w:color w:val="0067B1"/>
                      <w:spacing w:val="-8"/>
                      <w:w w:val="115"/>
                      <w:sz w:val="26"/>
                    </w:rPr>
                    <w:t xml:space="preserve"> </w:t>
                  </w:r>
                  <w:r>
                    <w:rPr>
                      <w:color w:val="0067B1"/>
                      <w:w w:val="115"/>
                      <w:sz w:val="26"/>
                    </w:rPr>
                    <w:t>data</w:t>
                  </w:r>
                  <w:r>
                    <w:rPr>
                      <w:color w:val="0067B1"/>
                      <w:spacing w:val="-7"/>
                      <w:w w:val="115"/>
                      <w:sz w:val="26"/>
                    </w:rPr>
                    <w:t xml:space="preserve"> </w:t>
                  </w:r>
                  <w:r>
                    <w:rPr>
                      <w:color w:val="0067B1"/>
                      <w:w w:val="115"/>
                      <w:sz w:val="26"/>
                    </w:rPr>
                    <w:t>to</w:t>
                  </w:r>
                  <w:r>
                    <w:rPr>
                      <w:color w:val="0067B1"/>
                      <w:spacing w:val="-8"/>
                      <w:w w:val="115"/>
                      <w:sz w:val="26"/>
                    </w:rPr>
                    <w:t xml:space="preserve"> </w:t>
                  </w:r>
                  <w:r>
                    <w:rPr>
                      <w:color w:val="0067B1"/>
                      <w:w w:val="115"/>
                      <w:sz w:val="26"/>
                    </w:rPr>
                    <w:t>determine</w:t>
                  </w:r>
                  <w:r>
                    <w:rPr>
                      <w:color w:val="0067B1"/>
                      <w:spacing w:val="-7"/>
                      <w:w w:val="115"/>
                      <w:sz w:val="26"/>
                    </w:rPr>
                    <w:t xml:space="preserve"> </w:t>
                  </w:r>
                  <w:r>
                    <w:rPr>
                      <w:color w:val="0067B1"/>
                      <w:w w:val="115"/>
                      <w:sz w:val="26"/>
                    </w:rPr>
                    <w:t>treatment</w:t>
                  </w:r>
                  <w:r>
                    <w:rPr>
                      <w:color w:val="0067B1"/>
                      <w:spacing w:val="-9"/>
                      <w:w w:val="115"/>
                      <w:sz w:val="26"/>
                    </w:rPr>
                    <w:t xml:space="preserve"> </w:t>
                  </w:r>
                  <w:r>
                    <w:rPr>
                      <w:color w:val="0067B1"/>
                      <w:spacing w:val="-2"/>
                      <w:w w:val="115"/>
                      <w:sz w:val="26"/>
                    </w:rPr>
                    <w:t>recommendations.</w:t>
                  </w:r>
                </w:p>
              </w:txbxContent>
            </v:textbox>
            <w10:anchorlock/>
          </v:shape>
        </w:pict>
      </w:r>
    </w:p>
    <w:p w14:paraId="490F8E70" w14:textId="77777777" w:rsidR="000F75DB" w:rsidRDefault="000F75DB">
      <w:pPr>
        <w:pStyle w:val="BodyText"/>
        <w:spacing w:before="2"/>
        <w:rPr>
          <w:sz w:val="6"/>
        </w:rPr>
      </w:pPr>
    </w:p>
    <w:p w14:paraId="74D849AF" w14:textId="77777777" w:rsidR="000F75DB" w:rsidRDefault="000F75DB">
      <w:pPr>
        <w:rPr>
          <w:sz w:val="6"/>
        </w:rPr>
        <w:sectPr w:rsidR="000F75DB">
          <w:pgSz w:w="12240" w:h="15840"/>
          <w:pgMar w:top="980" w:right="1280" w:bottom="780" w:left="980" w:header="683" w:footer="583" w:gutter="0"/>
          <w:cols w:space="720"/>
        </w:sectPr>
      </w:pPr>
    </w:p>
    <w:p w14:paraId="288FA71A" w14:textId="77777777" w:rsidR="000F75DB" w:rsidRDefault="000C1A9B">
      <w:pPr>
        <w:spacing w:before="51"/>
        <w:ind w:left="459"/>
        <w:rPr>
          <w:b/>
          <w:sz w:val="19"/>
        </w:rPr>
      </w:pPr>
      <w:r>
        <w:rPr>
          <w:b/>
          <w:color w:val="0067B1"/>
          <w:spacing w:val="-2"/>
          <w:w w:val="140"/>
          <w:sz w:val="28"/>
        </w:rPr>
        <w:t>K</w:t>
      </w:r>
      <w:r>
        <w:rPr>
          <w:b/>
          <w:color w:val="0067B1"/>
          <w:spacing w:val="-2"/>
          <w:w w:val="140"/>
          <w:sz w:val="19"/>
        </w:rPr>
        <w:t>nowledge</w:t>
      </w:r>
    </w:p>
    <w:p w14:paraId="2A0A52E9" w14:textId="77777777" w:rsidR="000F75DB" w:rsidRDefault="000C1A9B">
      <w:pPr>
        <w:pStyle w:val="ListParagraph"/>
        <w:numPr>
          <w:ilvl w:val="1"/>
          <w:numId w:val="18"/>
        </w:numPr>
        <w:tabs>
          <w:tab w:val="left" w:pos="819"/>
          <w:tab w:val="left" w:pos="820"/>
        </w:tabs>
        <w:spacing w:before="32" w:line="249" w:lineRule="auto"/>
        <w:ind w:right="369"/>
      </w:pPr>
      <w:r>
        <w:rPr>
          <w:color w:val="0067B1"/>
          <w:spacing w:val="-2"/>
          <w:w w:val="115"/>
        </w:rPr>
        <w:t>Appropriate</w:t>
      </w:r>
      <w:r>
        <w:rPr>
          <w:color w:val="0067B1"/>
          <w:spacing w:val="-12"/>
          <w:w w:val="115"/>
        </w:rPr>
        <w:t xml:space="preserve"> </w:t>
      </w:r>
      <w:r>
        <w:rPr>
          <w:color w:val="0067B1"/>
          <w:spacing w:val="-2"/>
          <w:w w:val="115"/>
        </w:rPr>
        <w:t>scoring</w:t>
      </w:r>
      <w:r>
        <w:rPr>
          <w:color w:val="0067B1"/>
          <w:spacing w:val="-11"/>
          <w:w w:val="115"/>
        </w:rPr>
        <w:t xml:space="preserve"> </w:t>
      </w:r>
      <w:r>
        <w:rPr>
          <w:color w:val="0067B1"/>
          <w:spacing w:val="-2"/>
          <w:w w:val="115"/>
        </w:rPr>
        <w:t>methodology</w:t>
      </w:r>
      <w:r>
        <w:rPr>
          <w:color w:val="0067B1"/>
          <w:spacing w:val="-11"/>
          <w:w w:val="115"/>
        </w:rPr>
        <w:t xml:space="preserve"> </w:t>
      </w:r>
      <w:r>
        <w:rPr>
          <w:color w:val="0067B1"/>
          <w:spacing w:val="-2"/>
          <w:w w:val="115"/>
        </w:rPr>
        <w:t xml:space="preserve">for </w:t>
      </w:r>
      <w:r>
        <w:rPr>
          <w:color w:val="0067B1"/>
          <w:w w:val="115"/>
        </w:rPr>
        <w:t>assessment instruments.</w:t>
      </w:r>
    </w:p>
    <w:p w14:paraId="691B6C8A" w14:textId="77777777" w:rsidR="000F75DB" w:rsidRDefault="000C1A9B">
      <w:pPr>
        <w:pStyle w:val="ListParagraph"/>
        <w:numPr>
          <w:ilvl w:val="1"/>
          <w:numId w:val="18"/>
        </w:numPr>
        <w:tabs>
          <w:tab w:val="left" w:pos="819"/>
          <w:tab w:val="left" w:pos="820"/>
        </w:tabs>
        <w:spacing w:before="43" w:line="249" w:lineRule="auto"/>
        <w:ind w:right="10"/>
      </w:pPr>
      <w:r>
        <w:rPr>
          <w:color w:val="0067B1"/>
          <w:w w:val="115"/>
        </w:rPr>
        <w:t>How</w:t>
      </w:r>
      <w:r>
        <w:rPr>
          <w:color w:val="0067B1"/>
          <w:spacing w:val="-11"/>
          <w:w w:val="115"/>
        </w:rPr>
        <w:t xml:space="preserve"> </w:t>
      </w:r>
      <w:r>
        <w:rPr>
          <w:color w:val="0067B1"/>
          <w:w w:val="115"/>
        </w:rPr>
        <w:t>to</w:t>
      </w:r>
      <w:r>
        <w:rPr>
          <w:color w:val="0067B1"/>
          <w:spacing w:val="-12"/>
          <w:w w:val="115"/>
        </w:rPr>
        <w:t xml:space="preserve"> </w:t>
      </w:r>
      <w:r>
        <w:rPr>
          <w:color w:val="0067B1"/>
          <w:w w:val="115"/>
        </w:rPr>
        <w:t>analyze</w:t>
      </w:r>
      <w:r>
        <w:rPr>
          <w:color w:val="0067B1"/>
          <w:spacing w:val="-11"/>
          <w:w w:val="115"/>
        </w:rPr>
        <w:t xml:space="preserve"> </w:t>
      </w:r>
      <w:r>
        <w:rPr>
          <w:color w:val="0067B1"/>
          <w:w w:val="115"/>
        </w:rPr>
        <w:t>and</w:t>
      </w:r>
      <w:r>
        <w:rPr>
          <w:color w:val="0067B1"/>
          <w:spacing w:val="-11"/>
          <w:w w:val="115"/>
        </w:rPr>
        <w:t xml:space="preserve"> </w:t>
      </w:r>
      <w:r>
        <w:rPr>
          <w:color w:val="0067B1"/>
          <w:w w:val="115"/>
        </w:rPr>
        <w:t>interpret</w:t>
      </w:r>
      <w:r>
        <w:rPr>
          <w:color w:val="0067B1"/>
          <w:spacing w:val="-11"/>
          <w:w w:val="115"/>
        </w:rPr>
        <w:t xml:space="preserve"> </w:t>
      </w:r>
      <w:r>
        <w:rPr>
          <w:color w:val="0067B1"/>
          <w:w w:val="115"/>
        </w:rPr>
        <w:t xml:space="preserve">assessment </w:t>
      </w:r>
      <w:r>
        <w:rPr>
          <w:color w:val="0067B1"/>
          <w:spacing w:val="-2"/>
          <w:w w:val="115"/>
        </w:rPr>
        <w:t>results.</w:t>
      </w:r>
    </w:p>
    <w:p w14:paraId="5C1FD74D" w14:textId="77777777" w:rsidR="000F75DB" w:rsidRDefault="000C1A9B">
      <w:pPr>
        <w:pStyle w:val="ListParagraph"/>
        <w:numPr>
          <w:ilvl w:val="1"/>
          <w:numId w:val="18"/>
        </w:numPr>
        <w:tabs>
          <w:tab w:val="left" w:pos="819"/>
          <w:tab w:val="left" w:pos="820"/>
        </w:tabs>
      </w:pPr>
      <w:r>
        <w:rPr>
          <w:color w:val="0067B1"/>
          <w:w w:val="115"/>
        </w:rPr>
        <w:t>The</w:t>
      </w:r>
      <w:r>
        <w:rPr>
          <w:color w:val="0067B1"/>
          <w:spacing w:val="-14"/>
          <w:w w:val="115"/>
        </w:rPr>
        <w:t xml:space="preserve"> </w:t>
      </w:r>
      <w:r>
        <w:rPr>
          <w:color w:val="0067B1"/>
          <w:w w:val="115"/>
        </w:rPr>
        <w:t>range</w:t>
      </w:r>
      <w:r>
        <w:rPr>
          <w:color w:val="0067B1"/>
          <w:spacing w:val="-15"/>
          <w:w w:val="115"/>
        </w:rPr>
        <w:t xml:space="preserve"> </w:t>
      </w:r>
      <w:r>
        <w:rPr>
          <w:color w:val="0067B1"/>
          <w:w w:val="115"/>
        </w:rPr>
        <w:t>of</w:t>
      </w:r>
      <w:r>
        <w:rPr>
          <w:color w:val="0067B1"/>
          <w:spacing w:val="-14"/>
          <w:w w:val="115"/>
        </w:rPr>
        <w:t xml:space="preserve"> </w:t>
      </w:r>
      <w:r>
        <w:rPr>
          <w:color w:val="0067B1"/>
          <w:w w:val="115"/>
        </w:rPr>
        <w:t>available</w:t>
      </w:r>
      <w:r>
        <w:rPr>
          <w:color w:val="0067B1"/>
          <w:spacing w:val="-13"/>
          <w:w w:val="115"/>
        </w:rPr>
        <w:t xml:space="preserve"> </w:t>
      </w:r>
      <w:r>
        <w:rPr>
          <w:color w:val="0067B1"/>
          <w:w w:val="115"/>
        </w:rPr>
        <w:t>treatment</w:t>
      </w:r>
      <w:r>
        <w:rPr>
          <w:color w:val="0067B1"/>
          <w:spacing w:val="-15"/>
          <w:w w:val="115"/>
        </w:rPr>
        <w:t xml:space="preserve"> </w:t>
      </w:r>
      <w:r>
        <w:rPr>
          <w:color w:val="0067B1"/>
          <w:spacing w:val="-2"/>
          <w:w w:val="115"/>
        </w:rPr>
        <w:t>options.</w:t>
      </w:r>
    </w:p>
    <w:p w14:paraId="4C9397C3" w14:textId="77777777" w:rsidR="000F75DB" w:rsidRDefault="000C1A9B">
      <w:pPr>
        <w:spacing w:before="51"/>
        <w:ind w:left="401"/>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5531F82B" w14:textId="77777777" w:rsidR="000F75DB" w:rsidRDefault="000C1A9B">
      <w:pPr>
        <w:pStyle w:val="ListParagraph"/>
        <w:numPr>
          <w:ilvl w:val="1"/>
          <w:numId w:val="18"/>
        </w:numPr>
        <w:tabs>
          <w:tab w:val="left" w:pos="761"/>
          <w:tab w:val="left" w:pos="762"/>
        </w:tabs>
        <w:spacing w:before="32"/>
        <w:ind w:left="761" w:hanging="361"/>
      </w:pPr>
      <w:r>
        <w:pict w14:anchorId="7F0BD726">
          <v:line id="_x0000_s2588" style="position:absolute;left:0;text-align:left;z-index:15777280;mso-position-horizontal-relative:page" from="300.45pt,-13.5pt" to="300.45pt,154.65pt" strokecolor="#0067b1" strokeweight="1pt">
            <w10:wrap anchorx="page"/>
          </v:line>
        </w:pict>
      </w:r>
      <w:r>
        <w:rPr>
          <w:color w:val="0067B1"/>
          <w:w w:val="115"/>
        </w:rPr>
        <w:t>Scoring</w:t>
      </w:r>
      <w:r>
        <w:rPr>
          <w:color w:val="0067B1"/>
          <w:spacing w:val="-11"/>
          <w:w w:val="115"/>
        </w:rPr>
        <w:t xml:space="preserve"> </w:t>
      </w:r>
      <w:r>
        <w:rPr>
          <w:color w:val="0067B1"/>
          <w:w w:val="115"/>
        </w:rPr>
        <w:t>assessment</w:t>
      </w:r>
      <w:r>
        <w:rPr>
          <w:color w:val="0067B1"/>
          <w:spacing w:val="-11"/>
          <w:w w:val="115"/>
        </w:rPr>
        <w:t xml:space="preserve"> </w:t>
      </w:r>
      <w:r>
        <w:rPr>
          <w:color w:val="0067B1"/>
          <w:spacing w:val="-2"/>
          <w:w w:val="115"/>
        </w:rPr>
        <w:t>tools.</w:t>
      </w:r>
    </w:p>
    <w:p w14:paraId="790A6BC6" w14:textId="77777777" w:rsidR="000F75DB" w:rsidRDefault="000C1A9B">
      <w:pPr>
        <w:pStyle w:val="ListParagraph"/>
        <w:numPr>
          <w:ilvl w:val="1"/>
          <w:numId w:val="18"/>
        </w:numPr>
        <w:tabs>
          <w:tab w:val="left" w:pos="761"/>
          <w:tab w:val="left" w:pos="762"/>
        </w:tabs>
        <w:spacing w:before="52"/>
        <w:ind w:left="761" w:hanging="361"/>
      </w:pPr>
      <w:r>
        <w:rPr>
          <w:color w:val="0067B1"/>
          <w:w w:val="115"/>
        </w:rPr>
        <w:t>Interpreting</w:t>
      </w:r>
      <w:r>
        <w:rPr>
          <w:color w:val="0067B1"/>
          <w:spacing w:val="-5"/>
          <w:w w:val="115"/>
        </w:rPr>
        <w:t xml:space="preserve"> </w:t>
      </w:r>
      <w:r>
        <w:rPr>
          <w:color w:val="0067B1"/>
          <w:w w:val="115"/>
        </w:rPr>
        <w:t>data</w:t>
      </w:r>
      <w:r>
        <w:rPr>
          <w:color w:val="0067B1"/>
          <w:spacing w:val="-5"/>
          <w:w w:val="115"/>
        </w:rPr>
        <w:t xml:space="preserve"> </w:t>
      </w:r>
      <w:r>
        <w:rPr>
          <w:color w:val="0067B1"/>
          <w:w w:val="115"/>
        </w:rPr>
        <w:t>relevant</w:t>
      </w:r>
      <w:r>
        <w:rPr>
          <w:color w:val="0067B1"/>
          <w:spacing w:val="-6"/>
          <w:w w:val="115"/>
        </w:rPr>
        <w:t xml:space="preserve"> </w:t>
      </w:r>
      <w:r>
        <w:rPr>
          <w:color w:val="0067B1"/>
          <w:w w:val="115"/>
        </w:rPr>
        <w:t>to</w:t>
      </w:r>
      <w:r>
        <w:rPr>
          <w:color w:val="0067B1"/>
          <w:spacing w:val="-5"/>
          <w:w w:val="115"/>
        </w:rPr>
        <w:t xml:space="preserve"> </w:t>
      </w:r>
      <w:r>
        <w:rPr>
          <w:color w:val="0067B1"/>
          <w:w w:val="115"/>
        </w:rPr>
        <w:t>the</w:t>
      </w:r>
      <w:r>
        <w:rPr>
          <w:color w:val="0067B1"/>
          <w:spacing w:val="-6"/>
          <w:w w:val="115"/>
        </w:rPr>
        <w:t xml:space="preserve"> </w:t>
      </w:r>
      <w:r>
        <w:rPr>
          <w:color w:val="0067B1"/>
          <w:spacing w:val="-2"/>
          <w:w w:val="115"/>
        </w:rPr>
        <w:t>client.</w:t>
      </w:r>
    </w:p>
    <w:p w14:paraId="1FD58930" w14:textId="77777777" w:rsidR="000F75DB" w:rsidRDefault="000C1A9B">
      <w:pPr>
        <w:pStyle w:val="ListParagraph"/>
        <w:numPr>
          <w:ilvl w:val="1"/>
          <w:numId w:val="18"/>
        </w:numPr>
        <w:tabs>
          <w:tab w:val="left" w:pos="761"/>
          <w:tab w:val="left" w:pos="762"/>
        </w:tabs>
        <w:spacing w:before="52" w:line="249" w:lineRule="auto"/>
        <w:ind w:left="761" w:right="397"/>
      </w:pPr>
      <w:r>
        <w:rPr>
          <w:color w:val="0067B1"/>
          <w:w w:val="115"/>
        </w:rPr>
        <w:t>Using</w:t>
      </w:r>
      <w:r>
        <w:rPr>
          <w:color w:val="0067B1"/>
          <w:spacing w:val="-8"/>
          <w:w w:val="115"/>
        </w:rPr>
        <w:t xml:space="preserve"> </w:t>
      </w:r>
      <w:r>
        <w:rPr>
          <w:color w:val="0067B1"/>
          <w:w w:val="115"/>
        </w:rPr>
        <w:t>results</w:t>
      </w:r>
      <w:r>
        <w:rPr>
          <w:color w:val="0067B1"/>
          <w:spacing w:val="-9"/>
          <w:w w:val="115"/>
        </w:rPr>
        <w:t xml:space="preserve"> </w:t>
      </w:r>
      <w:r>
        <w:rPr>
          <w:color w:val="0067B1"/>
          <w:w w:val="115"/>
        </w:rPr>
        <w:t>to</w:t>
      </w:r>
      <w:r>
        <w:rPr>
          <w:color w:val="0067B1"/>
          <w:spacing w:val="-9"/>
          <w:w w:val="115"/>
        </w:rPr>
        <w:t xml:space="preserve"> </w:t>
      </w:r>
      <w:r>
        <w:rPr>
          <w:color w:val="0067B1"/>
          <w:w w:val="115"/>
        </w:rPr>
        <w:t>identify</w:t>
      </w:r>
      <w:r>
        <w:rPr>
          <w:color w:val="0067B1"/>
          <w:spacing w:val="-8"/>
          <w:w w:val="115"/>
        </w:rPr>
        <w:t xml:space="preserve"> </w:t>
      </w:r>
      <w:r>
        <w:rPr>
          <w:color w:val="0067B1"/>
          <w:w w:val="115"/>
        </w:rPr>
        <w:t>client</w:t>
      </w:r>
      <w:r>
        <w:rPr>
          <w:color w:val="0067B1"/>
          <w:spacing w:val="-8"/>
          <w:w w:val="115"/>
        </w:rPr>
        <w:t xml:space="preserve"> </w:t>
      </w:r>
      <w:r>
        <w:rPr>
          <w:color w:val="0067B1"/>
          <w:w w:val="115"/>
        </w:rPr>
        <w:t>needs</w:t>
      </w:r>
      <w:r>
        <w:rPr>
          <w:color w:val="0067B1"/>
          <w:spacing w:val="-9"/>
          <w:w w:val="115"/>
        </w:rPr>
        <w:t xml:space="preserve"> </w:t>
      </w:r>
      <w:r>
        <w:rPr>
          <w:color w:val="0067B1"/>
          <w:w w:val="115"/>
        </w:rPr>
        <w:t>and appropriate treatment options.</w:t>
      </w:r>
    </w:p>
    <w:p w14:paraId="5DFCAC76" w14:textId="77777777" w:rsidR="000F75DB" w:rsidRDefault="000C1A9B">
      <w:pPr>
        <w:pStyle w:val="ListParagraph"/>
        <w:numPr>
          <w:ilvl w:val="1"/>
          <w:numId w:val="18"/>
        </w:numPr>
        <w:tabs>
          <w:tab w:val="left" w:pos="761"/>
          <w:tab w:val="left" w:pos="762"/>
        </w:tabs>
        <w:spacing w:line="249" w:lineRule="auto"/>
        <w:ind w:left="761" w:right="345"/>
      </w:pPr>
      <w:r>
        <w:rPr>
          <w:color w:val="0067B1"/>
          <w:w w:val="115"/>
        </w:rPr>
        <w:t>Communicating</w:t>
      </w:r>
      <w:r>
        <w:rPr>
          <w:color w:val="0067B1"/>
          <w:spacing w:val="-16"/>
          <w:w w:val="115"/>
        </w:rPr>
        <w:t xml:space="preserve"> </w:t>
      </w:r>
      <w:r>
        <w:rPr>
          <w:color w:val="0067B1"/>
          <w:w w:val="115"/>
        </w:rPr>
        <w:t>recommendations</w:t>
      </w:r>
      <w:r>
        <w:rPr>
          <w:color w:val="0067B1"/>
          <w:spacing w:val="-16"/>
          <w:w w:val="115"/>
        </w:rPr>
        <w:t xml:space="preserve"> </w:t>
      </w:r>
      <w:r>
        <w:rPr>
          <w:color w:val="0067B1"/>
          <w:w w:val="115"/>
        </w:rPr>
        <w:t>to</w:t>
      </w:r>
      <w:r>
        <w:rPr>
          <w:color w:val="0067B1"/>
          <w:spacing w:val="-16"/>
          <w:w w:val="115"/>
        </w:rPr>
        <w:t xml:space="preserve"> </w:t>
      </w:r>
      <w:r>
        <w:rPr>
          <w:color w:val="0067B1"/>
          <w:w w:val="115"/>
        </w:rPr>
        <w:t>the client and appropriate service providers.</w:t>
      </w:r>
    </w:p>
    <w:p w14:paraId="41710348" w14:textId="77777777" w:rsidR="000F75DB" w:rsidRDefault="000F75DB">
      <w:pPr>
        <w:pStyle w:val="BodyText"/>
        <w:spacing w:before="1"/>
        <w:rPr>
          <w:sz w:val="27"/>
        </w:rPr>
      </w:pPr>
    </w:p>
    <w:p w14:paraId="2797C7E2" w14:textId="77777777" w:rsidR="000F75DB" w:rsidRDefault="000C1A9B">
      <w:pPr>
        <w:spacing w:before="1"/>
        <w:ind w:left="401"/>
        <w:rPr>
          <w:b/>
          <w:sz w:val="19"/>
        </w:rPr>
      </w:pPr>
      <w:r>
        <w:rPr>
          <w:b/>
          <w:color w:val="0067B1"/>
          <w:spacing w:val="-2"/>
          <w:w w:val="150"/>
          <w:sz w:val="28"/>
        </w:rPr>
        <w:t>A</w:t>
      </w:r>
      <w:r>
        <w:rPr>
          <w:b/>
          <w:color w:val="0067B1"/>
          <w:spacing w:val="-2"/>
          <w:w w:val="150"/>
          <w:sz w:val="19"/>
        </w:rPr>
        <w:t>ttitudes</w:t>
      </w:r>
    </w:p>
    <w:p w14:paraId="04DC0412" w14:textId="77777777" w:rsidR="000F75DB" w:rsidRDefault="000C1A9B">
      <w:pPr>
        <w:pStyle w:val="ListParagraph"/>
        <w:numPr>
          <w:ilvl w:val="1"/>
          <w:numId w:val="18"/>
        </w:numPr>
        <w:tabs>
          <w:tab w:val="left" w:pos="761"/>
          <w:tab w:val="left" w:pos="762"/>
        </w:tabs>
        <w:spacing w:before="32" w:line="249" w:lineRule="auto"/>
        <w:ind w:left="761" w:right="306"/>
      </w:pPr>
      <w:r>
        <w:rPr>
          <w:color w:val="0067B1"/>
          <w:w w:val="115"/>
        </w:rPr>
        <w:t>Respect for the value of assessment in determining appropriate treatment plans.</w:t>
      </w:r>
    </w:p>
    <w:p w14:paraId="0794C749" w14:textId="77777777" w:rsidR="000F75DB" w:rsidRDefault="000F75DB">
      <w:pPr>
        <w:spacing w:line="249" w:lineRule="auto"/>
        <w:sectPr w:rsidR="000F75DB">
          <w:type w:val="continuous"/>
          <w:pgSz w:w="12240" w:h="15840"/>
          <w:pgMar w:top="980" w:right="1280" w:bottom="0" w:left="980" w:header="683" w:footer="583" w:gutter="0"/>
          <w:cols w:num="2" w:space="720" w:equalWidth="0">
            <w:col w:w="4819" w:space="40"/>
            <w:col w:w="5121"/>
          </w:cols>
        </w:sectPr>
      </w:pPr>
    </w:p>
    <w:p w14:paraId="71ADFD74" w14:textId="77777777" w:rsidR="000F75DB" w:rsidRDefault="000F75DB">
      <w:pPr>
        <w:pStyle w:val="BodyText"/>
        <w:rPr>
          <w:sz w:val="20"/>
        </w:rPr>
      </w:pPr>
    </w:p>
    <w:p w14:paraId="3AE14559" w14:textId="77777777" w:rsidR="000F75DB" w:rsidRDefault="000F75DB">
      <w:pPr>
        <w:pStyle w:val="BodyText"/>
        <w:spacing w:before="2"/>
      </w:pPr>
    </w:p>
    <w:p w14:paraId="6F2E4B0F" w14:textId="77777777" w:rsidR="000F75DB" w:rsidRDefault="000C1A9B">
      <w:pPr>
        <w:pStyle w:val="BodyText"/>
        <w:ind w:left="445"/>
        <w:rPr>
          <w:sz w:val="20"/>
        </w:rPr>
      </w:pPr>
      <w:r>
        <w:rPr>
          <w:sz w:val="20"/>
        </w:rPr>
      </w:r>
      <w:r>
        <w:rPr>
          <w:sz w:val="20"/>
        </w:rPr>
        <w:pict w14:anchorId="1FFCA406">
          <v:shape id="docshape127" o:spid="_x0000_s2587" type="#_x0000_t202" style="width:468pt;height:49.95pt;mso-left-percent:-10001;mso-top-percent:-10001;mso-position-horizontal:absolute;mso-position-horizontal-relative:char;mso-position-vertical:absolute;mso-position-vertical-relative:line;mso-left-percent:-10001;mso-top-percent:-10001" fillcolor="#edf4fa" stroked="f">
            <v:textbox inset="0,0,0,0">
              <w:txbxContent>
                <w:p w14:paraId="570C3F6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35:</w:t>
                  </w:r>
                </w:p>
                <w:p w14:paraId="0BEA2C5E" w14:textId="77777777" w:rsidR="000F75DB" w:rsidRDefault="000C1A9B">
                  <w:pPr>
                    <w:spacing w:line="278" w:lineRule="exact"/>
                    <w:ind w:left="240"/>
                    <w:rPr>
                      <w:color w:val="000000"/>
                      <w:sz w:val="26"/>
                    </w:rPr>
                  </w:pPr>
                  <w:r>
                    <w:rPr>
                      <w:color w:val="0067B1"/>
                      <w:w w:val="115"/>
                      <w:sz w:val="26"/>
                    </w:rPr>
                    <w:t>Seek</w:t>
                  </w:r>
                  <w:r>
                    <w:rPr>
                      <w:color w:val="0067B1"/>
                      <w:spacing w:val="-5"/>
                      <w:w w:val="115"/>
                      <w:sz w:val="26"/>
                    </w:rPr>
                    <w:t xml:space="preserve"> </w:t>
                  </w:r>
                  <w:r>
                    <w:rPr>
                      <w:color w:val="0067B1"/>
                      <w:w w:val="115"/>
                      <w:sz w:val="26"/>
                    </w:rPr>
                    <w:t>appropriate</w:t>
                  </w:r>
                  <w:r>
                    <w:rPr>
                      <w:color w:val="0067B1"/>
                      <w:spacing w:val="-6"/>
                      <w:w w:val="115"/>
                      <w:sz w:val="26"/>
                    </w:rPr>
                    <w:t xml:space="preserve"> </w:t>
                  </w:r>
                  <w:r>
                    <w:rPr>
                      <w:color w:val="0067B1"/>
                      <w:w w:val="115"/>
                      <w:sz w:val="26"/>
                    </w:rPr>
                    <w:t>supervision</w:t>
                  </w:r>
                  <w:r>
                    <w:rPr>
                      <w:color w:val="0067B1"/>
                      <w:spacing w:val="-5"/>
                      <w:w w:val="115"/>
                      <w:sz w:val="26"/>
                    </w:rPr>
                    <w:t xml:space="preserve"> </w:t>
                  </w:r>
                  <w:r>
                    <w:rPr>
                      <w:color w:val="0067B1"/>
                      <w:w w:val="115"/>
                      <w:sz w:val="26"/>
                    </w:rPr>
                    <w:t>and</w:t>
                  </w:r>
                  <w:r>
                    <w:rPr>
                      <w:color w:val="0067B1"/>
                      <w:spacing w:val="-6"/>
                      <w:w w:val="115"/>
                      <w:sz w:val="26"/>
                    </w:rPr>
                    <w:t xml:space="preserve"> </w:t>
                  </w:r>
                  <w:r>
                    <w:rPr>
                      <w:color w:val="0067B1"/>
                      <w:spacing w:val="-2"/>
                      <w:w w:val="115"/>
                      <w:sz w:val="26"/>
                    </w:rPr>
                    <w:t>consultation.</w:t>
                  </w:r>
                </w:p>
              </w:txbxContent>
            </v:textbox>
            <w10:anchorlock/>
          </v:shape>
        </w:pict>
      </w:r>
    </w:p>
    <w:p w14:paraId="5E027595" w14:textId="77777777" w:rsidR="000F75DB" w:rsidRDefault="000F75DB">
      <w:pPr>
        <w:pStyle w:val="BodyText"/>
        <w:spacing w:before="2"/>
        <w:rPr>
          <w:sz w:val="6"/>
        </w:rPr>
      </w:pPr>
    </w:p>
    <w:p w14:paraId="1F65CE24" w14:textId="77777777" w:rsidR="000F75DB" w:rsidRDefault="000F75DB">
      <w:pPr>
        <w:rPr>
          <w:sz w:val="6"/>
        </w:rPr>
        <w:sectPr w:rsidR="000F75DB">
          <w:type w:val="continuous"/>
          <w:pgSz w:w="12240" w:h="15840"/>
          <w:pgMar w:top="980" w:right="1280" w:bottom="0" w:left="980" w:header="683" w:footer="583" w:gutter="0"/>
          <w:cols w:space="720"/>
        </w:sectPr>
      </w:pPr>
    </w:p>
    <w:p w14:paraId="1FA1FBF8" w14:textId="77777777" w:rsidR="000F75DB" w:rsidRDefault="000C1A9B">
      <w:pPr>
        <w:spacing w:before="51"/>
        <w:ind w:left="445"/>
        <w:rPr>
          <w:b/>
          <w:sz w:val="19"/>
        </w:rPr>
      </w:pPr>
      <w:r>
        <w:rPr>
          <w:b/>
          <w:color w:val="0067B1"/>
          <w:spacing w:val="-2"/>
          <w:w w:val="140"/>
          <w:sz w:val="28"/>
        </w:rPr>
        <w:t>K</w:t>
      </w:r>
      <w:r>
        <w:rPr>
          <w:b/>
          <w:color w:val="0067B1"/>
          <w:spacing w:val="-2"/>
          <w:w w:val="140"/>
          <w:sz w:val="19"/>
        </w:rPr>
        <w:t>nowledge</w:t>
      </w:r>
    </w:p>
    <w:p w14:paraId="244C181C" w14:textId="77777777" w:rsidR="000F75DB" w:rsidRDefault="000C1A9B">
      <w:pPr>
        <w:pStyle w:val="ListParagraph"/>
        <w:numPr>
          <w:ilvl w:val="1"/>
          <w:numId w:val="18"/>
        </w:numPr>
        <w:tabs>
          <w:tab w:val="left" w:pos="804"/>
          <w:tab w:val="left" w:pos="805"/>
        </w:tabs>
        <w:spacing w:before="32" w:line="249" w:lineRule="auto"/>
        <w:ind w:left="805" w:right="483"/>
      </w:pPr>
      <w:r>
        <w:rPr>
          <w:color w:val="0067B1"/>
          <w:w w:val="115"/>
        </w:rPr>
        <w:t>The</w:t>
      </w:r>
      <w:r>
        <w:rPr>
          <w:color w:val="0067B1"/>
          <w:spacing w:val="-1"/>
          <w:w w:val="115"/>
        </w:rPr>
        <w:t xml:space="preserve"> </w:t>
      </w:r>
      <w:r>
        <w:rPr>
          <w:color w:val="0067B1"/>
          <w:w w:val="115"/>
        </w:rPr>
        <w:t>counselor’s</w:t>
      </w:r>
      <w:r>
        <w:rPr>
          <w:color w:val="0067B1"/>
          <w:spacing w:val="-1"/>
          <w:w w:val="115"/>
        </w:rPr>
        <w:t xml:space="preserve"> </w:t>
      </w:r>
      <w:r>
        <w:rPr>
          <w:color w:val="0067B1"/>
          <w:w w:val="115"/>
        </w:rPr>
        <w:t>role,</w:t>
      </w:r>
      <w:r>
        <w:rPr>
          <w:color w:val="0067B1"/>
          <w:spacing w:val="-2"/>
          <w:w w:val="115"/>
        </w:rPr>
        <w:t xml:space="preserve"> </w:t>
      </w:r>
      <w:r>
        <w:rPr>
          <w:color w:val="0067B1"/>
          <w:w w:val="115"/>
        </w:rPr>
        <w:t>responsibilities, and scope of practice.</w:t>
      </w:r>
    </w:p>
    <w:p w14:paraId="1645BACC" w14:textId="77777777" w:rsidR="000F75DB" w:rsidRDefault="000C1A9B">
      <w:pPr>
        <w:pStyle w:val="ListParagraph"/>
        <w:numPr>
          <w:ilvl w:val="1"/>
          <w:numId w:val="18"/>
        </w:numPr>
        <w:tabs>
          <w:tab w:val="left" w:pos="804"/>
          <w:tab w:val="left" w:pos="805"/>
        </w:tabs>
        <w:spacing w:before="43" w:line="249" w:lineRule="auto"/>
        <w:ind w:left="805" w:right="118"/>
      </w:pPr>
      <w:r>
        <w:rPr>
          <w:color w:val="0067B1"/>
          <w:w w:val="115"/>
        </w:rPr>
        <w:t>The</w:t>
      </w:r>
      <w:r>
        <w:rPr>
          <w:color w:val="0067B1"/>
          <w:spacing w:val="-8"/>
          <w:w w:val="115"/>
        </w:rPr>
        <w:t xml:space="preserve"> </w:t>
      </w:r>
      <w:r>
        <w:rPr>
          <w:color w:val="0067B1"/>
          <w:w w:val="115"/>
        </w:rPr>
        <w:t>limits</w:t>
      </w:r>
      <w:r>
        <w:rPr>
          <w:color w:val="0067B1"/>
          <w:spacing w:val="-9"/>
          <w:w w:val="115"/>
        </w:rPr>
        <w:t xml:space="preserve"> </w:t>
      </w:r>
      <w:r>
        <w:rPr>
          <w:color w:val="0067B1"/>
          <w:w w:val="115"/>
        </w:rPr>
        <w:t>of</w:t>
      </w:r>
      <w:r>
        <w:rPr>
          <w:color w:val="0067B1"/>
          <w:spacing w:val="-8"/>
          <w:w w:val="115"/>
        </w:rPr>
        <w:t xml:space="preserve"> </w:t>
      </w:r>
      <w:r>
        <w:rPr>
          <w:color w:val="0067B1"/>
          <w:w w:val="115"/>
        </w:rPr>
        <w:t>the</w:t>
      </w:r>
      <w:r>
        <w:rPr>
          <w:color w:val="0067B1"/>
          <w:spacing w:val="-9"/>
          <w:w w:val="115"/>
        </w:rPr>
        <w:t xml:space="preserve"> </w:t>
      </w:r>
      <w:r>
        <w:rPr>
          <w:color w:val="0067B1"/>
          <w:w w:val="115"/>
        </w:rPr>
        <w:t>counselor’s</w:t>
      </w:r>
      <w:r>
        <w:rPr>
          <w:color w:val="0067B1"/>
          <w:spacing w:val="-8"/>
          <w:w w:val="115"/>
        </w:rPr>
        <w:t xml:space="preserve"> </w:t>
      </w:r>
      <w:r>
        <w:rPr>
          <w:color w:val="0067B1"/>
          <w:w w:val="115"/>
        </w:rPr>
        <w:t>training</w:t>
      </w:r>
      <w:r>
        <w:rPr>
          <w:color w:val="0067B1"/>
          <w:spacing w:val="-9"/>
          <w:w w:val="115"/>
        </w:rPr>
        <w:t xml:space="preserve"> </w:t>
      </w:r>
      <w:r>
        <w:rPr>
          <w:color w:val="0067B1"/>
          <w:w w:val="115"/>
        </w:rPr>
        <w:t xml:space="preserve">and </w:t>
      </w:r>
      <w:r>
        <w:rPr>
          <w:color w:val="0067B1"/>
          <w:spacing w:val="-2"/>
          <w:w w:val="115"/>
        </w:rPr>
        <w:t>education.</w:t>
      </w:r>
    </w:p>
    <w:p w14:paraId="0C1BE8AC" w14:textId="77777777" w:rsidR="000F75DB" w:rsidRDefault="000C1A9B">
      <w:pPr>
        <w:pStyle w:val="ListParagraph"/>
        <w:numPr>
          <w:ilvl w:val="1"/>
          <w:numId w:val="18"/>
        </w:numPr>
        <w:tabs>
          <w:tab w:val="left" w:pos="804"/>
          <w:tab w:val="left" w:pos="805"/>
        </w:tabs>
        <w:spacing w:line="252" w:lineRule="auto"/>
        <w:ind w:left="805"/>
      </w:pPr>
      <w:r>
        <w:rPr>
          <w:color w:val="0067B1"/>
          <w:w w:val="115"/>
        </w:rPr>
        <w:t>The</w:t>
      </w:r>
      <w:r>
        <w:rPr>
          <w:color w:val="0067B1"/>
          <w:spacing w:val="-10"/>
          <w:w w:val="115"/>
        </w:rPr>
        <w:t xml:space="preserve"> </w:t>
      </w:r>
      <w:r>
        <w:rPr>
          <w:color w:val="0067B1"/>
          <w:w w:val="115"/>
        </w:rPr>
        <w:t>supervisor’s</w:t>
      </w:r>
      <w:r>
        <w:rPr>
          <w:color w:val="0067B1"/>
          <w:spacing w:val="-10"/>
          <w:w w:val="115"/>
        </w:rPr>
        <w:t xml:space="preserve"> </w:t>
      </w:r>
      <w:r>
        <w:rPr>
          <w:color w:val="0067B1"/>
          <w:w w:val="115"/>
        </w:rPr>
        <w:t>role</w:t>
      </w:r>
      <w:r>
        <w:rPr>
          <w:color w:val="0067B1"/>
          <w:spacing w:val="-11"/>
          <w:w w:val="115"/>
        </w:rPr>
        <w:t xml:space="preserve"> </w:t>
      </w:r>
      <w:r>
        <w:rPr>
          <w:color w:val="0067B1"/>
          <w:w w:val="115"/>
        </w:rPr>
        <w:t>and</w:t>
      </w:r>
      <w:r>
        <w:rPr>
          <w:color w:val="0067B1"/>
          <w:spacing w:val="-10"/>
          <w:w w:val="115"/>
        </w:rPr>
        <w:t xml:space="preserve"> </w:t>
      </w:r>
      <w:r>
        <w:rPr>
          <w:color w:val="0067B1"/>
          <w:w w:val="115"/>
        </w:rPr>
        <w:t>how</w:t>
      </w:r>
      <w:r>
        <w:rPr>
          <w:color w:val="0067B1"/>
          <w:spacing w:val="-10"/>
          <w:w w:val="115"/>
        </w:rPr>
        <w:t xml:space="preserve"> </w:t>
      </w:r>
      <w:r>
        <w:rPr>
          <w:color w:val="0067B1"/>
          <w:w w:val="115"/>
        </w:rPr>
        <w:t>supervision can contribute to quality assurance and improvement of clinical skills.</w:t>
      </w:r>
    </w:p>
    <w:p w14:paraId="25B9C9AE" w14:textId="77777777" w:rsidR="000F75DB" w:rsidRDefault="000C1A9B">
      <w:pPr>
        <w:pStyle w:val="ListParagraph"/>
        <w:numPr>
          <w:ilvl w:val="1"/>
          <w:numId w:val="18"/>
        </w:numPr>
        <w:tabs>
          <w:tab w:val="left" w:pos="804"/>
          <w:tab w:val="left" w:pos="805"/>
        </w:tabs>
        <w:spacing w:before="37" w:line="249" w:lineRule="auto"/>
        <w:ind w:left="805" w:right="245"/>
      </w:pPr>
      <w:r>
        <w:rPr>
          <w:color w:val="0067B1"/>
          <w:w w:val="115"/>
        </w:rPr>
        <w:t>Available</w:t>
      </w:r>
      <w:r>
        <w:rPr>
          <w:color w:val="0067B1"/>
          <w:spacing w:val="-16"/>
          <w:w w:val="115"/>
        </w:rPr>
        <w:t xml:space="preserve"> </w:t>
      </w:r>
      <w:r>
        <w:rPr>
          <w:color w:val="0067B1"/>
          <w:w w:val="115"/>
        </w:rPr>
        <w:t>consultation</w:t>
      </w:r>
      <w:r>
        <w:rPr>
          <w:color w:val="0067B1"/>
          <w:spacing w:val="-16"/>
          <w:w w:val="115"/>
        </w:rPr>
        <w:t xml:space="preserve"> </w:t>
      </w:r>
      <w:r>
        <w:rPr>
          <w:color w:val="0067B1"/>
          <w:w w:val="115"/>
        </w:rPr>
        <w:t>services</w:t>
      </w:r>
      <w:r>
        <w:rPr>
          <w:color w:val="0067B1"/>
          <w:spacing w:val="-16"/>
          <w:w w:val="115"/>
        </w:rPr>
        <w:t xml:space="preserve"> </w:t>
      </w:r>
      <w:r>
        <w:rPr>
          <w:color w:val="0067B1"/>
          <w:w w:val="115"/>
        </w:rPr>
        <w:t>and</w:t>
      </w:r>
      <w:r>
        <w:rPr>
          <w:color w:val="0067B1"/>
          <w:spacing w:val="-16"/>
          <w:w w:val="115"/>
        </w:rPr>
        <w:t xml:space="preserve"> </w:t>
      </w:r>
      <w:r>
        <w:rPr>
          <w:color w:val="0067B1"/>
          <w:w w:val="115"/>
        </w:rPr>
        <w:t>roles of consultants.</w:t>
      </w:r>
    </w:p>
    <w:p w14:paraId="637ADEB7" w14:textId="77777777" w:rsidR="000F75DB" w:rsidRDefault="000C1A9B">
      <w:pPr>
        <w:pStyle w:val="ListParagraph"/>
        <w:numPr>
          <w:ilvl w:val="1"/>
          <w:numId w:val="18"/>
        </w:numPr>
        <w:tabs>
          <w:tab w:val="left" w:pos="804"/>
          <w:tab w:val="left" w:pos="805"/>
        </w:tabs>
        <w:spacing w:before="43" w:line="249" w:lineRule="auto"/>
        <w:ind w:left="805" w:right="931"/>
      </w:pPr>
      <w:r>
        <w:rPr>
          <w:color w:val="0067B1"/>
          <w:w w:val="115"/>
        </w:rPr>
        <w:t>The</w:t>
      </w:r>
      <w:r>
        <w:rPr>
          <w:color w:val="0067B1"/>
          <w:spacing w:val="-16"/>
          <w:w w:val="115"/>
        </w:rPr>
        <w:t xml:space="preserve"> </w:t>
      </w:r>
      <w:r>
        <w:rPr>
          <w:color w:val="0067B1"/>
          <w:w w:val="115"/>
        </w:rPr>
        <w:t>multidisciplinary</w:t>
      </w:r>
      <w:r>
        <w:rPr>
          <w:color w:val="0067B1"/>
          <w:spacing w:val="-16"/>
          <w:w w:val="115"/>
        </w:rPr>
        <w:t xml:space="preserve"> </w:t>
      </w:r>
      <w:r>
        <w:rPr>
          <w:color w:val="0067B1"/>
          <w:w w:val="115"/>
        </w:rPr>
        <w:t xml:space="preserve">assessment </w:t>
      </w:r>
      <w:proofErr w:type="gramStart"/>
      <w:r>
        <w:rPr>
          <w:color w:val="0067B1"/>
          <w:spacing w:val="-2"/>
          <w:w w:val="115"/>
        </w:rPr>
        <w:t>approach</w:t>
      </w:r>
      <w:proofErr w:type="gramEnd"/>
      <w:r>
        <w:rPr>
          <w:color w:val="0067B1"/>
          <w:spacing w:val="-2"/>
          <w:w w:val="115"/>
        </w:rPr>
        <w:t>.</w:t>
      </w:r>
    </w:p>
    <w:p w14:paraId="7BBF0FC2" w14:textId="77777777" w:rsidR="000F75DB" w:rsidRDefault="000C1A9B">
      <w:pPr>
        <w:spacing w:before="51"/>
        <w:ind w:left="257"/>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6BCC7A4A" w14:textId="77777777" w:rsidR="000F75DB" w:rsidRDefault="000C1A9B">
      <w:pPr>
        <w:pStyle w:val="ListParagraph"/>
        <w:numPr>
          <w:ilvl w:val="0"/>
          <w:numId w:val="18"/>
        </w:numPr>
        <w:tabs>
          <w:tab w:val="left" w:pos="617"/>
          <w:tab w:val="left" w:pos="618"/>
        </w:tabs>
        <w:spacing w:before="32" w:line="249" w:lineRule="auto"/>
        <w:ind w:right="682"/>
      </w:pPr>
      <w:r>
        <w:pict w14:anchorId="3A2D32AD">
          <v:line id="_x0000_s2586" style="position:absolute;left:0;text-align:left;z-index:15777792;mso-position-horizontal-relative:page" from="299.7pt,-13.5pt" to="299.7pt,263.2pt" strokecolor="#0067b1" strokeweight="1pt">
            <w10:wrap anchorx="page"/>
          </v:line>
        </w:pict>
      </w:r>
      <w:r>
        <w:rPr>
          <w:color w:val="0067B1"/>
          <w:w w:val="115"/>
        </w:rPr>
        <w:t>Recognizing</w:t>
      </w:r>
      <w:r>
        <w:rPr>
          <w:color w:val="0067B1"/>
          <w:spacing w:val="-16"/>
          <w:w w:val="115"/>
        </w:rPr>
        <w:t xml:space="preserve"> </w:t>
      </w:r>
      <w:r>
        <w:rPr>
          <w:color w:val="0067B1"/>
          <w:w w:val="115"/>
        </w:rPr>
        <w:t>the</w:t>
      </w:r>
      <w:r>
        <w:rPr>
          <w:color w:val="0067B1"/>
          <w:spacing w:val="-16"/>
          <w:w w:val="115"/>
        </w:rPr>
        <w:t xml:space="preserve"> </w:t>
      </w:r>
      <w:r>
        <w:rPr>
          <w:color w:val="0067B1"/>
          <w:w w:val="115"/>
        </w:rPr>
        <w:t>need</w:t>
      </w:r>
      <w:r>
        <w:rPr>
          <w:color w:val="0067B1"/>
          <w:spacing w:val="-16"/>
          <w:w w:val="115"/>
        </w:rPr>
        <w:t xml:space="preserve"> </w:t>
      </w:r>
      <w:r>
        <w:rPr>
          <w:color w:val="0067B1"/>
          <w:w w:val="115"/>
        </w:rPr>
        <w:t>for</w:t>
      </w:r>
      <w:r>
        <w:rPr>
          <w:color w:val="0067B1"/>
          <w:spacing w:val="-15"/>
          <w:w w:val="115"/>
        </w:rPr>
        <w:t xml:space="preserve"> </w:t>
      </w:r>
      <w:r>
        <w:rPr>
          <w:color w:val="0067B1"/>
          <w:w w:val="115"/>
        </w:rPr>
        <w:t>review</w:t>
      </w:r>
      <w:r>
        <w:rPr>
          <w:color w:val="0067B1"/>
          <w:spacing w:val="-16"/>
          <w:w w:val="115"/>
        </w:rPr>
        <w:t xml:space="preserve"> </w:t>
      </w:r>
      <w:r>
        <w:rPr>
          <w:color w:val="0067B1"/>
          <w:w w:val="115"/>
        </w:rPr>
        <w:t>by</w:t>
      </w:r>
      <w:r>
        <w:rPr>
          <w:color w:val="0067B1"/>
          <w:spacing w:val="-15"/>
          <w:w w:val="115"/>
        </w:rPr>
        <w:t xml:space="preserve"> </w:t>
      </w:r>
      <w:r>
        <w:rPr>
          <w:color w:val="0067B1"/>
          <w:w w:val="115"/>
        </w:rPr>
        <w:t>or assistance from a supervisor.</w:t>
      </w:r>
    </w:p>
    <w:p w14:paraId="1E7C499E" w14:textId="77777777" w:rsidR="000F75DB" w:rsidRDefault="000C1A9B">
      <w:pPr>
        <w:pStyle w:val="ListParagraph"/>
        <w:numPr>
          <w:ilvl w:val="0"/>
          <w:numId w:val="18"/>
        </w:numPr>
        <w:tabs>
          <w:tab w:val="left" w:pos="617"/>
          <w:tab w:val="left" w:pos="618"/>
        </w:tabs>
        <w:spacing w:before="43" w:line="249" w:lineRule="auto"/>
        <w:ind w:right="1112"/>
      </w:pPr>
      <w:r>
        <w:rPr>
          <w:color w:val="0067B1"/>
          <w:w w:val="115"/>
        </w:rPr>
        <w:t>Recognizing</w:t>
      </w:r>
      <w:r>
        <w:rPr>
          <w:color w:val="0067B1"/>
          <w:spacing w:val="-16"/>
          <w:w w:val="115"/>
        </w:rPr>
        <w:t xml:space="preserve"> </w:t>
      </w:r>
      <w:r>
        <w:rPr>
          <w:color w:val="0067B1"/>
          <w:w w:val="115"/>
        </w:rPr>
        <w:t>when</w:t>
      </w:r>
      <w:r>
        <w:rPr>
          <w:color w:val="0067B1"/>
          <w:spacing w:val="-16"/>
          <w:w w:val="115"/>
        </w:rPr>
        <w:t xml:space="preserve"> </w:t>
      </w:r>
      <w:r>
        <w:rPr>
          <w:color w:val="0067B1"/>
          <w:w w:val="115"/>
        </w:rPr>
        <w:t>consultation</w:t>
      </w:r>
      <w:r>
        <w:rPr>
          <w:color w:val="0067B1"/>
          <w:spacing w:val="-16"/>
          <w:w w:val="115"/>
        </w:rPr>
        <w:t xml:space="preserve"> </w:t>
      </w:r>
      <w:r>
        <w:rPr>
          <w:color w:val="0067B1"/>
          <w:w w:val="115"/>
        </w:rPr>
        <w:t xml:space="preserve">is </w:t>
      </w:r>
      <w:r>
        <w:rPr>
          <w:color w:val="0067B1"/>
          <w:spacing w:val="-2"/>
          <w:w w:val="115"/>
        </w:rPr>
        <w:t>appropriate.</w:t>
      </w:r>
    </w:p>
    <w:p w14:paraId="2120F90F" w14:textId="77777777" w:rsidR="000F75DB" w:rsidRDefault="000C1A9B">
      <w:pPr>
        <w:pStyle w:val="ListParagraph"/>
        <w:numPr>
          <w:ilvl w:val="0"/>
          <w:numId w:val="18"/>
        </w:numPr>
        <w:tabs>
          <w:tab w:val="left" w:pos="617"/>
          <w:tab w:val="left" w:pos="618"/>
        </w:tabs>
        <w:ind w:hanging="361"/>
      </w:pPr>
      <w:r>
        <w:rPr>
          <w:color w:val="0067B1"/>
          <w:w w:val="110"/>
        </w:rPr>
        <w:t>Providing</w:t>
      </w:r>
      <w:r>
        <w:rPr>
          <w:color w:val="0067B1"/>
          <w:spacing w:val="22"/>
          <w:w w:val="110"/>
        </w:rPr>
        <w:t xml:space="preserve"> </w:t>
      </w:r>
      <w:r>
        <w:rPr>
          <w:color w:val="0067B1"/>
          <w:w w:val="110"/>
        </w:rPr>
        <w:t>appropriate</w:t>
      </w:r>
      <w:r>
        <w:rPr>
          <w:color w:val="0067B1"/>
          <w:spacing w:val="23"/>
          <w:w w:val="110"/>
        </w:rPr>
        <w:t xml:space="preserve"> </w:t>
      </w:r>
      <w:r>
        <w:rPr>
          <w:color w:val="0067B1"/>
          <w:spacing w:val="-2"/>
          <w:w w:val="110"/>
        </w:rPr>
        <w:t>documentation.</w:t>
      </w:r>
    </w:p>
    <w:p w14:paraId="08FF72F1" w14:textId="77777777" w:rsidR="000F75DB" w:rsidRDefault="000C1A9B">
      <w:pPr>
        <w:pStyle w:val="ListParagraph"/>
        <w:numPr>
          <w:ilvl w:val="0"/>
          <w:numId w:val="18"/>
        </w:numPr>
        <w:tabs>
          <w:tab w:val="left" w:pos="617"/>
          <w:tab w:val="left" w:pos="618"/>
        </w:tabs>
        <w:spacing w:before="52" w:line="249" w:lineRule="auto"/>
        <w:ind w:right="1188"/>
      </w:pPr>
      <w:r>
        <w:rPr>
          <w:color w:val="0067B1"/>
          <w:w w:val="115"/>
        </w:rPr>
        <w:t>Communicating</w:t>
      </w:r>
      <w:r>
        <w:rPr>
          <w:color w:val="0067B1"/>
          <w:spacing w:val="-14"/>
          <w:w w:val="115"/>
        </w:rPr>
        <w:t xml:space="preserve"> </w:t>
      </w:r>
      <w:r>
        <w:rPr>
          <w:color w:val="0067B1"/>
          <w:w w:val="115"/>
        </w:rPr>
        <w:t>oral</w:t>
      </w:r>
      <w:r>
        <w:rPr>
          <w:color w:val="0067B1"/>
          <w:spacing w:val="-14"/>
          <w:w w:val="115"/>
        </w:rPr>
        <w:t xml:space="preserve"> </w:t>
      </w:r>
      <w:r>
        <w:rPr>
          <w:color w:val="0067B1"/>
          <w:w w:val="115"/>
        </w:rPr>
        <w:t>and</w:t>
      </w:r>
      <w:r>
        <w:rPr>
          <w:color w:val="0067B1"/>
          <w:spacing w:val="-14"/>
          <w:w w:val="115"/>
        </w:rPr>
        <w:t xml:space="preserve"> </w:t>
      </w:r>
      <w:r>
        <w:rPr>
          <w:color w:val="0067B1"/>
          <w:w w:val="115"/>
        </w:rPr>
        <w:t>written information clearly.</w:t>
      </w:r>
    </w:p>
    <w:p w14:paraId="4AE94DC2" w14:textId="77777777" w:rsidR="000F75DB" w:rsidRDefault="000C1A9B">
      <w:pPr>
        <w:pStyle w:val="ListParagraph"/>
        <w:numPr>
          <w:ilvl w:val="0"/>
          <w:numId w:val="18"/>
        </w:numPr>
        <w:tabs>
          <w:tab w:val="left" w:pos="617"/>
          <w:tab w:val="left" w:pos="618"/>
        </w:tabs>
        <w:spacing w:line="252" w:lineRule="auto"/>
        <w:ind w:right="451"/>
      </w:pPr>
      <w:r>
        <w:rPr>
          <w:color w:val="0067B1"/>
          <w:w w:val="110"/>
        </w:rPr>
        <w:t xml:space="preserve">Incorporating information from </w:t>
      </w:r>
      <w:proofErr w:type="spellStart"/>
      <w:r>
        <w:rPr>
          <w:color w:val="0067B1"/>
          <w:w w:val="110"/>
        </w:rPr>
        <w:t>supervi</w:t>
      </w:r>
      <w:proofErr w:type="spellEnd"/>
      <w:r>
        <w:rPr>
          <w:color w:val="0067B1"/>
          <w:w w:val="110"/>
        </w:rPr>
        <w:t xml:space="preserve">- </w:t>
      </w:r>
      <w:proofErr w:type="spellStart"/>
      <w:r>
        <w:rPr>
          <w:color w:val="0067B1"/>
          <w:w w:val="115"/>
        </w:rPr>
        <w:t>sion</w:t>
      </w:r>
      <w:proofErr w:type="spellEnd"/>
      <w:r>
        <w:rPr>
          <w:color w:val="0067B1"/>
          <w:w w:val="115"/>
        </w:rPr>
        <w:t xml:space="preserve"> and consultation into assessment </w:t>
      </w:r>
      <w:r>
        <w:rPr>
          <w:color w:val="0067B1"/>
          <w:spacing w:val="-2"/>
          <w:w w:val="115"/>
        </w:rPr>
        <w:t>findings.</w:t>
      </w:r>
    </w:p>
    <w:p w14:paraId="7358ECE1" w14:textId="77777777" w:rsidR="000F75DB" w:rsidRDefault="000F75DB">
      <w:pPr>
        <w:pStyle w:val="BodyText"/>
        <w:spacing w:before="7"/>
        <w:rPr>
          <w:sz w:val="26"/>
        </w:rPr>
      </w:pPr>
    </w:p>
    <w:p w14:paraId="35847909" w14:textId="77777777" w:rsidR="000F75DB" w:rsidRDefault="000C1A9B">
      <w:pPr>
        <w:spacing w:before="1"/>
        <w:ind w:left="257"/>
        <w:rPr>
          <w:b/>
          <w:sz w:val="19"/>
        </w:rPr>
      </w:pPr>
      <w:r>
        <w:rPr>
          <w:b/>
          <w:color w:val="0067B1"/>
          <w:spacing w:val="-2"/>
          <w:w w:val="150"/>
          <w:sz w:val="28"/>
        </w:rPr>
        <w:t>A</w:t>
      </w:r>
      <w:r>
        <w:rPr>
          <w:b/>
          <w:color w:val="0067B1"/>
          <w:spacing w:val="-2"/>
          <w:w w:val="150"/>
          <w:sz w:val="19"/>
        </w:rPr>
        <w:t>ttitudes</w:t>
      </w:r>
    </w:p>
    <w:p w14:paraId="36242D81" w14:textId="77777777" w:rsidR="000F75DB" w:rsidRDefault="000C1A9B">
      <w:pPr>
        <w:pStyle w:val="ListParagraph"/>
        <w:numPr>
          <w:ilvl w:val="0"/>
          <w:numId w:val="18"/>
        </w:numPr>
        <w:tabs>
          <w:tab w:val="left" w:pos="617"/>
          <w:tab w:val="left" w:pos="618"/>
        </w:tabs>
        <w:spacing w:before="32"/>
        <w:ind w:hanging="361"/>
      </w:pPr>
      <w:r>
        <w:rPr>
          <w:color w:val="0067B1"/>
          <w:w w:val="110"/>
        </w:rPr>
        <w:t>Commitment</w:t>
      </w:r>
      <w:r>
        <w:rPr>
          <w:color w:val="0067B1"/>
          <w:spacing w:val="13"/>
          <w:w w:val="110"/>
        </w:rPr>
        <w:t xml:space="preserve"> </w:t>
      </w:r>
      <w:r>
        <w:rPr>
          <w:color w:val="0067B1"/>
          <w:w w:val="110"/>
        </w:rPr>
        <w:t>to</w:t>
      </w:r>
      <w:r>
        <w:rPr>
          <w:color w:val="0067B1"/>
          <w:spacing w:val="12"/>
          <w:w w:val="110"/>
        </w:rPr>
        <w:t xml:space="preserve"> </w:t>
      </w:r>
      <w:r>
        <w:rPr>
          <w:color w:val="0067B1"/>
          <w:spacing w:val="-2"/>
          <w:w w:val="110"/>
        </w:rPr>
        <w:t>professionalism.</w:t>
      </w:r>
    </w:p>
    <w:p w14:paraId="24F28289" w14:textId="77777777" w:rsidR="000F75DB" w:rsidRDefault="000C1A9B">
      <w:pPr>
        <w:pStyle w:val="ListParagraph"/>
        <w:numPr>
          <w:ilvl w:val="0"/>
          <w:numId w:val="18"/>
        </w:numPr>
        <w:tabs>
          <w:tab w:val="left" w:pos="617"/>
          <w:tab w:val="left" w:pos="618"/>
        </w:tabs>
        <w:spacing w:before="52" w:line="249" w:lineRule="auto"/>
        <w:ind w:right="633"/>
      </w:pPr>
      <w:r>
        <w:rPr>
          <w:color w:val="0067B1"/>
          <w:w w:val="115"/>
        </w:rPr>
        <w:t>Acceptance</w:t>
      </w:r>
      <w:r>
        <w:rPr>
          <w:color w:val="0067B1"/>
          <w:spacing w:val="-16"/>
          <w:w w:val="115"/>
        </w:rPr>
        <w:t xml:space="preserve"> </w:t>
      </w:r>
      <w:r>
        <w:rPr>
          <w:color w:val="0067B1"/>
          <w:w w:val="115"/>
        </w:rPr>
        <w:t>of</w:t>
      </w:r>
      <w:r>
        <w:rPr>
          <w:color w:val="0067B1"/>
          <w:spacing w:val="-16"/>
          <w:w w:val="115"/>
        </w:rPr>
        <w:t xml:space="preserve"> </w:t>
      </w:r>
      <w:r>
        <w:rPr>
          <w:color w:val="0067B1"/>
          <w:w w:val="115"/>
        </w:rPr>
        <w:t>one’s</w:t>
      </w:r>
      <w:r>
        <w:rPr>
          <w:color w:val="0067B1"/>
          <w:spacing w:val="-16"/>
          <w:w w:val="115"/>
        </w:rPr>
        <w:t xml:space="preserve"> </w:t>
      </w:r>
      <w:r>
        <w:rPr>
          <w:color w:val="0067B1"/>
          <w:w w:val="115"/>
        </w:rPr>
        <w:t>own</w:t>
      </w:r>
      <w:r>
        <w:rPr>
          <w:color w:val="0067B1"/>
          <w:spacing w:val="-16"/>
          <w:w w:val="115"/>
        </w:rPr>
        <w:t xml:space="preserve"> </w:t>
      </w:r>
      <w:r>
        <w:rPr>
          <w:color w:val="0067B1"/>
          <w:w w:val="115"/>
        </w:rPr>
        <w:t>personal</w:t>
      </w:r>
      <w:r>
        <w:rPr>
          <w:color w:val="0067B1"/>
          <w:spacing w:val="-16"/>
          <w:w w:val="115"/>
        </w:rPr>
        <w:t xml:space="preserve"> </w:t>
      </w:r>
      <w:r>
        <w:rPr>
          <w:color w:val="0067B1"/>
          <w:w w:val="115"/>
        </w:rPr>
        <w:t>and professional limitations.</w:t>
      </w:r>
    </w:p>
    <w:p w14:paraId="06867EFD" w14:textId="77777777" w:rsidR="000F75DB" w:rsidRDefault="000C1A9B">
      <w:pPr>
        <w:pStyle w:val="ListParagraph"/>
        <w:numPr>
          <w:ilvl w:val="0"/>
          <w:numId w:val="18"/>
        </w:numPr>
        <w:tabs>
          <w:tab w:val="left" w:pos="617"/>
          <w:tab w:val="left" w:pos="618"/>
        </w:tabs>
        <w:spacing w:line="249" w:lineRule="auto"/>
        <w:ind w:right="799"/>
      </w:pPr>
      <w:r>
        <w:rPr>
          <w:color w:val="0067B1"/>
          <w:w w:val="115"/>
        </w:rPr>
        <w:t>Willingness</w:t>
      </w:r>
      <w:r>
        <w:rPr>
          <w:color w:val="0067B1"/>
          <w:spacing w:val="-7"/>
          <w:w w:val="115"/>
        </w:rPr>
        <w:t xml:space="preserve"> </w:t>
      </w:r>
      <w:r>
        <w:rPr>
          <w:color w:val="0067B1"/>
          <w:w w:val="115"/>
        </w:rPr>
        <w:t>to</w:t>
      </w:r>
      <w:r>
        <w:rPr>
          <w:color w:val="0067B1"/>
          <w:spacing w:val="-8"/>
          <w:w w:val="115"/>
        </w:rPr>
        <w:t xml:space="preserve"> </w:t>
      </w:r>
      <w:r>
        <w:rPr>
          <w:color w:val="0067B1"/>
          <w:w w:val="115"/>
        </w:rPr>
        <w:t>continue</w:t>
      </w:r>
      <w:r>
        <w:rPr>
          <w:color w:val="0067B1"/>
          <w:spacing w:val="-7"/>
          <w:w w:val="115"/>
        </w:rPr>
        <w:t xml:space="preserve"> </w:t>
      </w:r>
      <w:r>
        <w:rPr>
          <w:color w:val="0067B1"/>
          <w:w w:val="115"/>
        </w:rPr>
        <w:t>learning</w:t>
      </w:r>
      <w:r>
        <w:rPr>
          <w:color w:val="0067B1"/>
          <w:spacing w:val="-8"/>
          <w:w w:val="115"/>
        </w:rPr>
        <w:t xml:space="preserve"> </w:t>
      </w:r>
      <w:r>
        <w:rPr>
          <w:color w:val="0067B1"/>
          <w:w w:val="115"/>
        </w:rPr>
        <w:t>and improving clinical skills.</w:t>
      </w:r>
    </w:p>
    <w:p w14:paraId="70C272BE" w14:textId="77777777" w:rsidR="000F75DB" w:rsidRDefault="000F75DB">
      <w:pPr>
        <w:spacing w:line="249" w:lineRule="auto"/>
        <w:sectPr w:rsidR="000F75DB">
          <w:type w:val="continuous"/>
          <w:pgSz w:w="12240" w:h="15840"/>
          <w:pgMar w:top="980" w:right="1280" w:bottom="0" w:left="980" w:header="683" w:footer="583" w:gutter="0"/>
          <w:cols w:num="2" w:space="720" w:equalWidth="0">
            <w:col w:w="4948" w:space="40"/>
            <w:col w:w="4992"/>
          </w:cols>
        </w:sectPr>
      </w:pPr>
    </w:p>
    <w:p w14:paraId="6EB8E41F" w14:textId="77777777" w:rsidR="000F75DB" w:rsidRDefault="000F75DB">
      <w:pPr>
        <w:pStyle w:val="BodyText"/>
        <w:rPr>
          <w:sz w:val="20"/>
        </w:rPr>
      </w:pPr>
    </w:p>
    <w:p w14:paraId="46147844" w14:textId="77777777" w:rsidR="000F75DB" w:rsidRDefault="000F75DB">
      <w:pPr>
        <w:pStyle w:val="BodyText"/>
        <w:spacing w:before="2"/>
        <w:rPr>
          <w:sz w:val="19"/>
        </w:rPr>
      </w:pPr>
    </w:p>
    <w:p w14:paraId="1A569E0D" w14:textId="77777777" w:rsidR="000F75DB" w:rsidRDefault="000C1A9B">
      <w:pPr>
        <w:pStyle w:val="BodyText"/>
        <w:ind w:left="460"/>
        <w:rPr>
          <w:sz w:val="20"/>
        </w:rPr>
      </w:pPr>
      <w:r>
        <w:rPr>
          <w:sz w:val="20"/>
        </w:rPr>
      </w:r>
      <w:r>
        <w:rPr>
          <w:sz w:val="20"/>
        </w:rPr>
        <w:pict w14:anchorId="12C82475">
          <v:shape id="docshape128" o:spid="_x0000_s2585" type="#_x0000_t202" style="width:468pt;height:49.95pt;mso-left-percent:-10001;mso-top-percent:-10001;mso-position-horizontal:absolute;mso-position-horizontal-relative:char;mso-position-vertical:absolute;mso-position-vertical-relative:line;mso-left-percent:-10001;mso-top-percent:-10001" fillcolor="#edf4fa" stroked="f">
            <v:textbox inset="0,0,0,0">
              <w:txbxContent>
                <w:p w14:paraId="7CF4D4FA"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36:</w:t>
                  </w:r>
                </w:p>
                <w:p w14:paraId="579B7DF2" w14:textId="77777777" w:rsidR="000F75DB" w:rsidRDefault="000C1A9B">
                  <w:pPr>
                    <w:spacing w:line="278" w:lineRule="exact"/>
                    <w:ind w:left="240"/>
                    <w:rPr>
                      <w:color w:val="000000"/>
                      <w:sz w:val="26"/>
                    </w:rPr>
                  </w:pPr>
                  <w:r>
                    <w:rPr>
                      <w:color w:val="0067B1"/>
                      <w:w w:val="115"/>
                      <w:sz w:val="26"/>
                    </w:rPr>
                    <w:t>Document</w:t>
                  </w:r>
                  <w:r>
                    <w:rPr>
                      <w:color w:val="0067B1"/>
                      <w:spacing w:val="-19"/>
                      <w:w w:val="115"/>
                      <w:sz w:val="26"/>
                    </w:rPr>
                    <w:t xml:space="preserve"> </w:t>
                  </w:r>
                  <w:r>
                    <w:rPr>
                      <w:color w:val="0067B1"/>
                      <w:w w:val="115"/>
                      <w:sz w:val="26"/>
                    </w:rPr>
                    <w:t>assessment</w:t>
                  </w:r>
                  <w:r>
                    <w:rPr>
                      <w:color w:val="0067B1"/>
                      <w:spacing w:val="-19"/>
                      <w:w w:val="115"/>
                      <w:sz w:val="26"/>
                    </w:rPr>
                    <w:t xml:space="preserve"> </w:t>
                  </w:r>
                  <w:r>
                    <w:rPr>
                      <w:color w:val="0067B1"/>
                      <w:w w:val="115"/>
                      <w:sz w:val="26"/>
                    </w:rPr>
                    <w:t>findings</w:t>
                  </w:r>
                  <w:r>
                    <w:rPr>
                      <w:color w:val="0067B1"/>
                      <w:spacing w:val="-18"/>
                      <w:w w:val="115"/>
                      <w:sz w:val="26"/>
                    </w:rPr>
                    <w:t xml:space="preserve"> </w:t>
                  </w:r>
                  <w:r>
                    <w:rPr>
                      <w:color w:val="0067B1"/>
                      <w:w w:val="115"/>
                      <w:sz w:val="26"/>
                    </w:rPr>
                    <w:t>and</w:t>
                  </w:r>
                  <w:r>
                    <w:rPr>
                      <w:color w:val="0067B1"/>
                      <w:spacing w:val="-19"/>
                      <w:w w:val="115"/>
                      <w:sz w:val="26"/>
                    </w:rPr>
                    <w:t xml:space="preserve"> </w:t>
                  </w:r>
                  <w:r>
                    <w:rPr>
                      <w:color w:val="0067B1"/>
                      <w:w w:val="115"/>
                      <w:sz w:val="26"/>
                    </w:rPr>
                    <w:t>treatment</w:t>
                  </w:r>
                  <w:r>
                    <w:rPr>
                      <w:color w:val="0067B1"/>
                      <w:spacing w:val="-18"/>
                      <w:w w:val="115"/>
                      <w:sz w:val="26"/>
                    </w:rPr>
                    <w:t xml:space="preserve"> </w:t>
                  </w:r>
                  <w:r>
                    <w:rPr>
                      <w:color w:val="0067B1"/>
                      <w:spacing w:val="-2"/>
                      <w:w w:val="115"/>
                      <w:sz w:val="26"/>
                    </w:rPr>
                    <w:t>recommendations.</w:t>
                  </w:r>
                </w:p>
              </w:txbxContent>
            </v:textbox>
            <w10:anchorlock/>
          </v:shape>
        </w:pict>
      </w:r>
    </w:p>
    <w:p w14:paraId="07FA07EE" w14:textId="77777777" w:rsidR="000F75DB" w:rsidRDefault="000F75DB">
      <w:pPr>
        <w:pStyle w:val="BodyText"/>
        <w:spacing w:before="2"/>
        <w:rPr>
          <w:sz w:val="6"/>
        </w:rPr>
      </w:pPr>
    </w:p>
    <w:p w14:paraId="1E0EF993" w14:textId="77777777" w:rsidR="000F75DB" w:rsidRDefault="000F75DB">
      <w:pPr>
        <w:rPr>
          <w:sz w:val="6"/>
        </w:rPr>
        <w:sectPr w:rsidR="000F75DB">
          <w:pgSz w:w="12240" w:h="15840"/>
          <w:pgMar w:top="980" w:right="1280" w:bottom="780" w:left="980" w:header="683" w:footer="583" w:gutter="0"/>
          <w:cols w:space="720"/>
        </w:sectPr>
      </w:pPr>
    </w:p>
    <w:p w14:paraId="3F893426" w14:textId="77777777" w:rsidR="000F75DB" w:rsidRDefault="000C1A9B">
      <w:pPr>
        <w:spacing w:before="51"/>
        <w:ind w:left="459"/>
        <w:rPr>
          <w:b/>
          <w:sz w:val="19"/>
        </w:rPr>
      </w:pPr>
      <w:r>
        <w:rPr>
          <w:b/>
          <w:color w:val="0067B1"/>
          <w:spacing w:val="-2"/>
          <w:w w:val="140"/>
          <w:sz w:val="28"/>
        </w:rPr>
        <w:t>K</w:t>
      </w:r>
      <w:r>
        <w:rPr>
          <w:b/>
          <w:color w:val="0067B1"/>
          <w:spacing w:val="-2"/>
          <w:w w:val="140"/>
          <w:sz w:val="19"/>
        </w:rPr>
        <w:t>nowledge</w:t>
      </w:r>
    </w:p>
    <w:p w14:paraId="0DA2750B" w14:textId="77777777" w:rsidR="000F75DB" w:rsidRDefault="000C1A9B">
      <w:pPr>
        <w:pStyle w:val="ListParagraph"/>
        <w:numPr>
          <w:ilvl w:val="1"/>
          <w:numId w:val="18"/>
        </w:numPr>
        <w:tabs>
          <w:tab w:val="left" w:pos="819"/>
          <w:tab w:val="left" w:pos="820"/>
        </w:tabs>
        <w:spacing w:before="32"/>
      </w:pPr>
      <w:r>
        <w:rPr>
          <w:color w:val="0067B1"/>
          <w:w w:val="110"/>
        </w:rPr>
        <w:t>Agency-specific</w:t>
      </w:r>
      <w:r>
        <w:rPr>
          <w:color w:val="0067B1"/>
          <w:spacing w:val="4"/>
          <w:w w:val="110"/>
        </w:rPr>
        <w:t xml:space="preserve"> </w:t>
      </w:r>
      <w:r>
        <w:rPr>
          <w:color w:val="0067B1"/>
          <w:w w:val="110"/>
        </w:rPr>
        <w:t>protocols</w:t>
      </w:r>
      <w:r>
        <w:rPr>
          <w:color w:val="0067B1"/>
          <w:spacing w:val="4"/>
          <w:w w:val="110"/>
        </w:rPr>
        <w:t xml:space="preserve"> </w:t>
      </w:r>
      <w:r>
        <w:rPr>
          <w:color w:val="0067B1"/>
          <w:w w:val="110"/>
        </w:rPr>
        <w:t>and</w:t>
      </w:r>
      <w:r>
        <w:rPr>
          <w:color w:val="0067B1"/>
          <w:spacing w:val="5"/>
          <w:w w:val="110"/>
        </w:rPr>
        <w:t xml:space="preserve"> </w:t>
      </w:r>
      <w:r>
        <w:rPr>
          <w:color w:val="0067B1"/>
          <w:spacing w:val="-2"/>
          <w:w w:val="110"/>
        </w:rPr>
        <w:t>procedures.</w:t>
      </w:r>
    </w:p>
    <w:p w14:paraId="2C70D54E" w14:textId="77777777" w:rsidR="000F75DB" w:rsidRDefault="000C1A9B">
      <w:pPr>
        <w:pStyle w:val="ListParagraph"/>
        <w:numPr>
          <w:ilvl w:val="1"/>
          <w:numId w:val="18"/>
        </w:numPr>
        <w:tabs>
          <w:tab w:val="left" w:pos="819"/>
          <w:tab w:val="left" w:pos="820"/>
        </w:tabs>
        <w:spacing w:before="52" w:line="249" w:lineRule="auto"/>
        <w:ind w:right="1263"/>
      </w:pPr>
      <w:r>
        <w:rPr>
          <w:color w:val="0067B1"/>
          <w:spacing w:val="-2"/>
          <w:w w:val="115"/>
        </w:rPr>
        <w:t>Appropriate</w:t>
      </w:r>
      <w:r>
        <w:rPr>
          <w:color w:val="0067B1"/>
          <w:spacing w:val="-7"/>
          <w:w w:val="115"/>
        </w:rPr>
        <w:t xml:space="preserve"> </w:t>
      </w:r>
      <w:r>
        <w:rPr>
          <w:color w:val="0067B1"/>
          <w:spacing w:val="-2"/>
          <w:w w:val="115"/>
        </w:rPr>
        <w:t>terminology</w:t>
      </w:r>
      <w:r>
        <w:rPr>
          <w:color w:val="0067B1"/>
          <w:spacing w:val="-7"/>
          <w:w w:val="115"/>
        </w:rPr>
        <w:t xml:space="preserve"> </w:t>
      </w:r>
      <w:r>
        <w:rPr>
          <w:color w:val="0067B1"/>
          <w:spacing w:val="-2"/>
          <w:w w:val="115"/>
        </w:rPr>
        <w:t>and abbreviations.</w:t>
      </w:r>
    </w:p>
    <w:p w14:paraId="7FB3CE8C" w14:textId="77777777" w:rsidR="000F75DB" w:rsidRDefault="000C1A9B">
      <w:pPr>
        <w:pStyle w:val="ListParagraph"/>
        <w:numPr>
          <w:ilvl w:val="1"/>
          <w:numId w:val="18"/>
        </w:numPr>
        <w:tabs>
          <w:tab w:val="left" w:pos="819"/>
          <w:tab w:val="left" w:pos="820"/>
        </w:tabs>
        <w:spacing w:line="249" w:lineRule="auto"/>
        <w:ind w:right="914"/>
      </w:pPr>
      <w:r>
        <w:rPr>
          <w:color w:val="0067B1"/>
          <w:w w:val="115"/>
        </w:rPr>
        <w:t>Legal</w:t>
      </w:r>
      <w:r>
        <w:rPr>
          <w:color w:val="0067B1"/>
          <w:spacing w:val="-16"/>
          <w:w w:val="115"/>
        </w:rPr>
        <w:t xml:space="preserve"> </w:t>
      </w:r>
      <w:r>
        <w:rPr>
          <w:color w:val="0067B1"/>
          <w:w w:val="115"/>
        </w:rPr>
        <w:t>implications</w:t>
      </w:r>
      <w:r>
        <w:rPr>
          <w:color w:val="0067B1"/>
          <w:spacing w:val="-16"/>
          <w:w w:val="115"/>
        </w:rPr>
        <w:t xml:space="preserve"> </w:t>
      </w:r>
      <w:r>
        <w:rPr>
          <w:color w:val="0067B1"/>
          <w:w w:val="115"/>
        </w:rPr>
        <w:t>of</w:t>
      </w:r>
      <w:r>
        <w:rPr>
          <w:color w:val="0067B1"/>
          <w:spacing w:val="-16"/>
          <w:w w:val="115"/>
        </w:rPr>
        <w:t xml:space="preserve"> </w:t>
      </w:r>
      <w:r>
        <w:rPr>
          <w:color w:val="0067B1"/>
          <w:w w:val="115"/>
        </w:rPr>
        <w:t>actions</w:t>
      </w:r>
      <w:r>
        <w:rPr>
          <w:color w:val="0067B1"/>
          <w:spacing w:val="-16"/>
          <w:w w:val="115"/>
        </w:rPr>
        <w:t xml:space="preserve"> </w:t>
      </w:r>
      <w:r>
        <w:rPr>
          <w:color w:val="0067B1"/>
          <w:w w:val="115"/>
        </w:rPr>
        <w:t xml:space="preserve">and </w:t>
      </w:r>
      <w:r>
        <w:rPr>
          <w:color w:val="0067B1"/>
          <w:spacing w:val="-2"/>
          <w:w w:val="115"/>
        </w:rPr>
        <w:t>documentation.</w:t>
      </w:r>
    </w:p>
    <w:p w14:paraId="3007E06C" w14:textId="77777777" w:rsidR="000F75DB" w:rsidRDefault="000C1A9B">
      <w:pPr>
        <w:pStyle w:val="ListParagraph"/>
        <w:numPr>
          <w:ilvl w:val="1"/>
          <w:numId w:val="18"/>
        </w:numPr>
        <w:tabs>
          <w:tab w:val="left" w:pos="819"/>
          <w:tab w:val="left" w:pos="820"/>
        </w:tabs>
        <w:spacing w:before="43" w:line="249" w:lineRule="auto"/>
        <w:ind w:right="184"/>
      </w:pPr>
      <w:r>
        <w:rPr>
          <w:color w:val="0067B1"/>
          <w:w w:val="115"/>
        </w:rPr>
        <w:t>How to apply confidentiality rules and regulations</w:t>
      </w:r>
      <w:r>
        <w:rPr>
          <w:color w:val="0067B1"/>
          <w:spacing w:val="-12"/>
          <w:w w:val="115"/>
        </w:rPr>
        <w:t xml:space="preserve"> </w:t>
      </w:r>
      <w:r>
        <w:rPr>
          <w:color w:val="0067B1"/>
          <w:w w:val="115"/>
        </w:rPr>
        <w:t>and</w:t>
      </w:r>
      <w:r>
        <w:rPr>
          <w:color w:val="0067B1"/>
          <w:spacing w:val="-12"/>
          <w:w w:val="115"/>
        </w:rPr>
        <w:t xml:space="preserve"> </w:t>
      </w:r>
      <w:r>
        <w:rPr>
          <w:color w:val="0067B1"/>
          <w:w w:val="115"/>
        </w:rPr>
        <w:t>clients’</w:t>
      </w:r>
      <w:r>
        <w:rPr>
          <w:color w:val="0067B1"/>
          <w:spacing w:val="-12"/>
          <w:w w:val="115"/>
        </w:rPr>
        <w:t xml:space="preserve"> </w:t>
      </w:r>
      <w:r>
        <w:rPr>
          <w:color w:val="0067B1"/>
          <w:w w:val="115"/>
        </w:rPr>
        <w:t>rights</w:t>
      </w:r>
      <w:r>
        <w:rPr>
          <w:color w:val="0067B1"/>
          <w:spacing w:val="-12"/>
          <w:w w:val="115"/>
        </w:rPr>
        <w:t xml:space="preserve"> </w:t>
      </w:r>
      <w:r>
        <w:rPr>
          <w:color w:val="0067B1"/>
          <w:w w:val="115"/>
        </w:rPr>
        <w:t>to</w:t>
      </w:r>
      <w:r>
        <w:rPr>
          <w:color w:val="0067B1"/>
          <w:spacing w:val="-12"/>
          <w:w w:val="115"/>
        </w:rPr>
        <w:t xml:space="preserve"> </w:t>
      </w:r>
      <w:r>
        <w:rPr>
          <w:color w:val="0067B1"/>
          <w:w w:val="115"/>
        </w:rPr>
        <w:t>privacy.</w:t>
      </w:r>
    </w:p>
    <w:p w14:paraId="393969F9" w14:textId="77777777" w:rsidR="000F75DB" w:rsidRDefault="000C1A9B">
      <w:pPr>
        <w:spacing w:before="51"/>
        <w:ind w:left="300"/>
        <w:rPr>
          <w:b/>
          <w:sz w:val="19"/>
        </w:rPr>
      </w:pPr>
      <w:r>
        <w:br w:type="column"/>
      </w:r>
      <w:proofErr w:type="spellStart"/>
      <w:r>
        <w:rPr>
          <w:b/>
          <w:color w:val="0067B1"/>
          <w:spacing w:val="-2"/>
          <w:w w:val="145"/>
          <w:sz w:val="28"/>
        </w:rPr>
        <w:t>s</w:t>
      </w:r>
      <w:r>
        <w:rPr>
          <w:b/>
          <w:color w:val="0067B1"/>
          <w:spacing w:val="-2"/>
          <w:w w:val="145"/>
          <w:sz w:val="19"/>
        </w:rPr>
        <w:t>Kills</w:t>
      </w:r>
      <w:proofErr w:type="spellEnd"/>
    </w:p>
    <w:p w14:paraId="6AA34E05" w14:textId="77777777" w:rsidR="000F75DB" w:rsidRDefault="000C1A9B">
      <w:pPr>
        <w:pStyle w:val="ListParagraph"/>
        <w:numPr>
          <w:ilvl w:val="0"/>
          <w:numId w:val="18"/>
        </w:numPr>
        <w:tabs>
          <w:tab w:val="left" w:pos="660"/>
          <w:tab w:val="left" w:pos="661"/>
        </w:tabs>
        <w:spacing w:before="32" w:line="249" w:lineRule="auto"/>
        <w:ind w:left="660" w:right="885"/>
      </w:pPr>
      <w:r>
        <w:pict w14:anchorId="232B5D78">
          <v:line id="_x0000_s2584" style="position:absolute;left:0;text-align:left;z-index:15779328;mso-position-horizontal-relative:page" from="300.45pt,-13.5pt" to="300.45pt,187.4pt" strokecolor="#0067b1" strokeweight="1pt">
            <w10:wrap anchorx="page"/>
          </v:line>
        </w:pict>
      </w:r>
      <w:r>
        <w:rPr>
          <w:color w:val="0067B1"/>
          <w:w w:val="115"/>
        </w:rPr>
        <w:t>Providing</w:t>
      </w:r>
      <w:r>
        <w:rPr>
          <w:color w:val="0067B1"/>
          <w:spacing w:val="-15"/>
          <w:w w:val="115"/>
        </w:rPr>
        <w:t xml:space="preserve"> </w:t>
      </w:r>
      <w:r>
        <w:rPr>
          <w:color w:val="0067B1"/>
          <w:w w:val="115"/>
        </w:rPr>
        <w:t>clear,</w:t>
      </w:r>
      <w:r>
        <w:rPr>
          <w:color w:val="0067B1"/>
          <w:spacing w:val="-14"/>
          <w:w w:val="115"/>
        </w:rPr>
        <w:t xml:space="preserve"> </w:t>
      </w:r>
      <w:r>
        <w:rPr>
          <w:color w:val="0067B1"/>
          <w:w w:val="115"/>
        </w:rPr>
        <w:t>concise,</w:t>
      </w:r>
      <w:r>
        <w:rPr>
          <w:color w:val="0067B1"/>
          <w:spacing w:val="-14"/>
          <w:w w:val="115"/>
        </w:rPr>
        <w:t xml:space="preserve"> </w:t>
      </w:r>
      <w:r>
        <w:rPr>
          <w:color w:val="0067B1"/>
          <w:w w:val="115"/>
        </w:rPr>
        <w:t>and</w:t>
      </w:r>
      <w:r>
        <w:rPr>
          <w:color w:val="0067B1"/>
          <w:spacing w:val="-14"/>
          <w:w w:val="115"/>
        </w:rPr>
        <w:t xml:space="preserve"> </w:t>
      </w:r>
      <w:r>
        <w:rPr>
          <w:color w:val="0067B1"/>
          <w:w w:val="115"/>
        </w:rPr>
        <w:t xml:space="preserve">legible </w:t>
      </w:r>
      <w:r>
        <w:rPr>
          <w:color w:val="0067B1"/>
          <w:spacing w:val="-2"/>
          <w:w w:val="115"/>
        </w:rPr>
        <w:t>documentation.</w:t>
      </w:r>
    </w:p>
    <w:p w14:paraId="15F50A7C" w14:textId="77777777" w:rsidR="000F75DB" w:rsidRDefault="000C1A9B">
      <w:pPr>
        <w:pStyle w:val="ListParagraph"/>
        <w:numPr>
          <w:ilvl w:val="0"/>
          <w:numId w:val="18"/>
        </w:numPr>
        <w:tabs>
          <w:tab w:val="left" w:pos="660"/>
          <w:tab w:val="left" w:pos="661"/>
        </w:tabs>
        <w:spacing w:before="43" w:line="249" w:lineRule="auto"/>
        <w:ind w:left="660" w:right="504"/>
      </w:pPr>
      <w:r>
        <w:rPr>
          <w:color w:val="0067B1"/>
          <w:spacing w:val="-2"/>
          <w:w w:val="115"/>
        </w:rPr>
        <w:t>Incorporating</w:t>
      </w:r>
      <w:r>
        <w:rPr>
          <w:color w:val="0067B1"/>
          <w:spacing w:val="-10"/>
          <w:w w:val="115"/>
        </w:rPr>
        <w:t xml:space="preserve"> </w:t>
      </w:r>
      <w:r>
        <w:rPr>
          <w:color w:val="0067B1"/>
          <w:spacing w:val="-2"/>
          <w:w w:val="115"/>
        </w:rPr>
        <w:t>information</w:t>
      </w:r>
      <w:r>
        <w:rPr>
          <w:color w:val="0067B1"/>
          <w:spacing w:val="-10"/>
          <w:w w:val="115"/>
        </w:rPr>
        <w:t xml:space="preserve"> </w:t>
      </w:r>
      <w:r>
        <w:rPr>
          <w:color w:val="0067B1"/>
          <w:spacing w:val="-2"/>
          <w:w w:val="115"/>
        </w:rPr>
        <w:t>from</w:t>
      </w:r>
      <w:r>
        <w:rPr>
          <w:color w:val="0067B1"/>
          <w:spacing w:val="-10"/>
          <w:w w:val="115"/>
        </w:rPr>
        <w:t xml:space="preserve"> </w:t>
      </w:r>
      <w:r>
        <w:rPr>
          <w:color w:val="0067B1"/>
          <w:spacing w:val="-2"/>
          <w:w w:val="115"/>
        </w:rPr>
        <w:t>various sources.</w:t>
      </w:r>
    </w:p>
    <w:p w14:paraId="749FE367" w14:textId="77777777" w:rsidR="000F75DB" w:rsidRDefault="000C1A9B">
      <w:pPr>
        <w:pStyle w:val="ListParagraph"/>
        <w:numPr>
          <w:ilvl w:val="0"/>
          <w:numId w:val="18"/>
        </w:numPr>
        <w:tabs>
          <w:tab w:val="left" w:pos="660"/>
          <w:tab w:val="left" w:pos="661"/>
        </w:tabs>
        <w:spacing w:line="252" w:lineRule="auto"/>
        <w:ind w:left="660" w:right="403"/>
      </w:pPr>
      <w:r>
        <w:rPr>
          <w:color w:val="0067B1"/>
          <w:w w:val="115"/>
        </w:rPr>
        <w:t>Preparing and clearly presenting, in oral and</w:t>
      </w:r>
      <w:r>
        <w:rPr>
          <w:color w:val="0067B1"/>
          <w:spacing w:val="-14"/>
          <w:w w:val="115"/>
        </w:rPr>
        <w:t xml:space="preserve"> </w:t>
      </w:r>
      <w:r>
        <w:rPr>
          <w:color w:val="0067B1"/>
          <w:w w:val="115"/>
        </w:rPr>
        <w:t>written</w:t>
      </w:r>
      <w:r>
        <w:rPr>
          <w:color w:val="0067B1"/>
          <w:spacing w:val="-14"/>
          <w:w w:val="115"/>
        </w:rPr>
        <w:t xml:space="preserve"> </w:t>
      </w:r>
      <w:r>
        <w:rPr>
          <w:color w:val="0067B1"/>
          <w:w w:val="115"/>
        </w:rPr>
        <w:t>form,</w:t>
      </w:r>
      <w:r>
        <w:rPr>
          <w:color w:val="0067B1"/>
          <w:spacing w:val="-14"/>
          <w:w w:val="115"/>
        </w:rPr>
        <w:t xml:space="preserve"> </w:t>
      </w:r>
      <w:r>
        <w:rPr>
          <w:color w:val="0067B1"/>
          <w:w w:val="115"/>
        </w:rPr>
        <w:t>assessment</w:t>
      </w:r>
      <w:r>
        <w:rPr>
          <w:color w:val="0067B1"/>
          <w:spacing w:val="-14"/>
          <w:w w:val="115"/>
        </w:rPr>
        <w:t xml:space="preserve"> </w:t>
      </w:r>
      <w:r>
        <w:rPr>
          <w:color w:val="0067B1"/>
          <w:w w:val="115"/>
        </w:rPr>
        <w:t>findings</w:t>
      </w:r>
      <w:r>
        <w:rPr>
          <w:color w:val="0067B1"/>
          <w:spacing w:val="-14"/>
          <w:w w:val="115"/>
        </w:rPr>
        <w:t xml:space="preserve"> </w:t>
      </w:r>
      <w:r>
        <w:rPr>
          <w:color w:val="0067B1"/>
          <w:w w:val="115"/>
        </w:rPr>
        <w:t>to the</w:t>
      </w:r>
      <w:r>
        <w:rPr>
          <w:color w:val="0067B1"/>
          <w:spacing w:val="-4"/>
          <w:w w:val="115"/>
        </w:rPr>
        <w:t xml:space="preserve"> </w:t>
      </w:r>
      <w:r>
        <w:rPr>
          <w:color w:val="0067B1"/>
          <w:w w:val="115"/>
        </w:rPr>
        <w:t>client</w:t>
      </w:r>
      <w:r>
        <w:rPr>
          <w:color w:val="0067B1"/>
          <w:spacing w:val="-3"/>
          <w:w w:val="115"/>
        </w:rPr>
        <w:t xml:space="preserve"> </w:t>
      </w:r>
      <w:r>
        <w:rPr>
          <w:color w:val="0067B1"/>
          <w:w w:val="115"/>
        </w:rPr>
        <w:t>and</w:t>
      </w:r>
      <w:r>
        <w:rPr>
          <w:color w:val="0067B1"/>
          <w:spacing w:val="-3"/>
          <w:w w:val="115"/>
        </w:rPr>
        <w:t xml:space="preserve"> </w:t>
      </w:r>
      <w:r>
        <w:rPr>
          <w:color w:val="0067B1"/>
          <w:w w:val="115"/>
        </w:rPr>
        <w:t>other</w:t>
      </w:r>
      <w:r>
        <w:rPr>
          <w:color w:val="0067B1"/>
          <w:spacing w:val="-3"/>
          <w:w w:val="115"/>
        </w:rPr>
        <w:t xml:space="preserve"> </w:t>
      </w:r>
      <w:r>
        <w:rPr>
          <w:color w:val="0067B1"/>
          <w:w w:val="115"/>
        </w:rPr>
        <w:t>professionals</w:t>
      </w:r>
      <w:r>
        <w:rPr>
          <w:color w:val="0067B1"/>
          <w:spacing w:val="-4"/>
          <w:w w:val="115"/>
        </w:rPr>
        <w:t xml:space="preserve"> </w:t>
      </w:r>
      <w:r>
        <w:rPr>
          <w:color w:val="0067B1"/>
          <w:w w:val="115"/>
        </w:rPr>
        <w:t xml:space="preserve">within the bounds of confidentiality rules and </w:t>
      </w:r>
      <w:r>
        <w:rPr>
          <w:color w:val="0067B1"/>
          <w:spacing w:val="-2"/>
          <w:w w:val="115"/>
        </w:rPr>
        <w:t>regulations.</w:t>
      </w:r>
    </w:p>
    <w:p w14:paraId="34E3D4A3" w14:textId="77777777" w:rsidR="000F75DB" w:rsidRDefault="000F75DB">
      <w:pPr>
        <w:pStyle w:val="BodyText"/>
        <w:spacing w:before="7"/>
        <w:rPr>
          <w:sz w:val="26"/>
        </w:rPr>
      </w:pPr>
    </w:p>
    <w:p w14:paraId="2361528C" w14:textId="77777777" w:rsidR="000F75DB" w:rsidRDefault="000C1A9B">
      <w:pPr>
        <w:spacing w:before="1"/>
        <w:ind w:left="300"/>
        <w:rPr>
          <w:b/>
          <w:sz w:val="19"/>
        </w:rPr>
      </w:pPr>
      <w:r>
        <w:rPr>
          <w:b/>
          <w:color w:val="0067B1"/>
          <w:spacing w:val="-2"/>
          <w:w w:val="150"/>
          <w:sz w:val="28"/>
        </w:rPr>
        <w:t>A</w:t>
      </w:r>
      <w:r>
        <w:rPr>
          <w:b/>
          <w:color w:val="0067B1"/>
          <w:spacing w:val="-2"/>
          <w:w w:val="150"/>
          <w:sz w:val="19"/>
        </w:rPr>
        <w:t>ttitudes</w:t>
      </w:r>
    </w:p>
    <w:p w14:paraId="67A89CD3" w14:textId="77777777" w:rsidR="000F75DB" w:rsidRDefault="000C1A9B">
      <w:pPr>
        <w:pStyle w:val="ListParagraph"/>
        <w:numPr>
          <w:ilvl w:val="0"/>
          <w:numId w:val="18"/>
        </w:numPr>
        <w:tabs>
          <w:tab w:val="left" w:pos="660"/>
          <w:tab w:val="left" w:pos="661"/>
        </w:tabs>
        <w:spacing w:before="32" w:line="249" w:lineRule="auto"/>
        <w:ind w:left="660" w:right="870"/>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value</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accurate </w:t>
      </w:r>
      <w:r>
        <w:rPr>
          <w:color w:val="0067B1"/>
          <w:spacing w:val="-2"/>
          <w:w w:val="115"/>
        </w:rPr>
        <w:t>documentation.</w:t>
      </w:r>
    </w:p>
    <w:p w14:paraId="4A952DEF" w14:textId="77777777" w:rsidR="000F75DB" w:rsidRDefault="000F75DB">
      <w:pPr>
        <w:spacing w:line="249" w:lineRule="auto"/>
        <w:sectPr w:rsidR="000F75DB">
          <w:type w:val="continuous"/>
          <w:pgSz w:w="12240" w:h="15840"/>
          <w:pgMar w:top="980" w:right="1280" w:bottom="0" w:left="980" w:header="683" w:footer="583" w:gutter="0"/>
          <w:cols w:num="2" w:space="720" w:equalWidth="0">
            <w:col w:w="4920" w:space="40"/>
            <w:col w:w="5020"/>
          </w:cols>
        </w:sectPr>
      </w:pPr>
    </w:p>
    <w:p w14:paraId="580FF726" w14:textId="77777777" w:rsidR="000F75DB" w:rsidRDefault="000F75DB">
      <w:pPr>
        <w:pStyle w:val="BodyText"/>
        <w:rPr>
          <w:sz w:val="20"/>
        </w:rPr>
      </w:pPr>
    </w:p>
    <w:p w14:paraId="77895806" w14:textId="77777777" w:rsidR="000F75DB" w:rsidRDefault="000F75DB">
      <w:pPr>
        <w:pStyle w:val="BodyText"/>
        <w:spacing w:before="4"/>
        <w:rPr>
          <w:sz w:val="21"/>
        </w:rPr>
      </w:pPr>
    </w:p>
    <w:p w14:paraId="6B02DB9B" w14:textId="77777777" w:rsidR="000F75DB" w:rsidRDefault="000C1A9B">
      <w:pPr>
        <w:pStyle w:val="BodyText"/>
        <w:ind w:left="460"/>
        <w:rPr>
          <w:sz w:val="20"/>
        </w:rPr>
      </w:pPr>
      <w:r>
        <w:rPr>
          <w:sz w:val="20"/>
        </w:rPr>
      </w:r>
      <w:r>
        <w:rPr>
          <w:sz w:val="20"/>
        </w:rPr>
        <w:pict w14:anchorId="09AA1C45">
          <v:shape id="docshape129" o:spid="_x0000_s2583" type="#_x0000_t202" style="width:468pt;height:131.2pt;mso-left-percent:-10001;mso-top-percent:-10001;mso-position-horizontal:absolute;mso-position-horizontal-relative:char;mso-position-vertical:absolute;mso-position-vertical-relative:line;mso-left-percent:-10001;mso-top-percent:-10001" fillcolor="#edf4fa" stroked="f">
            <v:textbox inset="0,0,0,0">
              <w:txbxContent>
                <w:p w14:paraId="1CF57410"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0F725E6A" w14:textId="77777777" w:rsidR="000F75DB" w:rsidRDefault="000C1A9B">
                  <w:pPr>
                    <w:spacing w:line="215" w:lineRule="exact"/>
                    <w:ind w:left="240"/>
                    <w:rPr>
                      <w:color w:val="000000"/>
                      <w:sz w:val="20"/>
                    </w:rPr>
                  </w:pPr>
                  <w:r>
                    <w:rPr>
                      <w:rFonts w:ascii="Cambria"/>
                      <w:b/>
                      <w:i/>
                      <w:color w:val="0067B1"/>
                      <w:spacing w:val="-2"/>
                      <w:w w:val="115"/>
                      <w:sz w:val="20"/>
                    </w:rPr>
                    <w:t>The</w:t>
                  </w:r>
                  <w:r>
                    <w:rPr>
                      <w:rFonts w:ascii="Cambria"/>
                      <w:b/>
                      <w:i/>
                      <w:color w:val="0067B1"/>
                      <w:spacing w:val="3"/>
                      <w:w w:val="115"/>
                      <w:sz w:val="20"/>
                    </w:rPr>
                    <w:t xml:space="preserve"> </w:t>
                  </w:r>
                  <w:r>
                    <w:rPr>
                      <w:rFonts w:ascii="Cambria"/>
                      <w:b/>
                      <w:i/>
                      <w:color w:val="0067B1"/>
                      <w:spacing w:val="-2"/>
                      <w:w w:val="115"/>
                      <w:sz w:val="20"/>
                    </w:rPr>
                    <w:t>Competencies</w:t>
                  </w:r>
                  <w:r>
                    <w:rPr>
                      <w:rFonts w:ascii="Cambria"/>
                      <w:b/>
                      <w:i/>
                      <w:color w:val="0067B1"/>
                      <w:spacing w:val="-1"/>
                      <w:w w:val="115"/>
                      <w:sz w:val="20"/>
                    </w:rPr>
                    <w:t xml:space="preserve"> </w:t>
                  </w:r>
                  <w:r>
                    <w:rPr>
                      <w:color w:val="0067B1"/>
                      <w:spacing w:val="-2"/>
                      <w:w w:val="115"/>
                      <w:sz w:val="20"/>
                    </w:rPr>
                    <w:t>has</w:t>
                  </w:r>
                  <w:r>
                    <w:rPr>
                      <w:color w:val="0067B1"/>
                      <w:spacing w:val="-7"/>
                      <w:w w:val="115"/>
                      <w:sz w:val="20"/>
                    </w:rPr>
                    <w:t xml:space="preserve"> </w:t>
                  </w:r>
                  <w:r>
                    <w:rPr>
                      <w:color w:val="0067B1"/>
                      <w:spacing w:val="-2"/>
                      <w:w w:val="115"/>
                      <w:sz w:val="20"/>
                    </w:rPr>
                    <w:t>been</w:t>
                  </w:r>
                  <w:r>
                    <w:rPr>
                      <w:color w:val="0067B1"/>
                      <w:spacing w:val="-7"/>
                      <w:w w:val="115"/>
                      <w:sz w:val="20"/>
                    </w:rPr>
                    <w:t xml:space="preserve"> </w:t>
                  </w:r>
                  <w:r>
                    <w:rPr>
                      <w:color w:val="0067B1"/>
                      <w:spacing w:val="-2"/>
                      <w:w w:val="115"/>
                      <w:sz w:val="20"/>
                    </w:rPr>
                    <w:t>used</w:t>
                  </w:r>
                  <w:r>
                    <w:rPr>
                      <w:color w:val="0067B1"/>
                      <w:spacing w:val="-8"/>
                      <w:w w:val="115"/>
                      <w:sz w:val="20"/>
                    </w:rPr>
                    <w:t xml:space="preserve"> </w:t>
                  </w:r>
                  <w:r>
                    <w:rPr>
                      <w:color w:val="0067B1"/>
                      <w:spacing w:val="-2"/>
                      <w:w w:val="115"/>
                      <w:sz w:val="20"/>
                    </w:rPr>
                    <w:t>as</w:t>
                  </w:r>
                  <w:r>
                    <w:rPr>
                      <w:color w:val="0067B1"/>
                      <w:spacing w:val="-7"/>
                      <w:w w:val="115"/>
                      <w:sz w:val="20"/>
                    </w:rPr>
                    <w:t xml:space="preserve"> </w:t>
                  </w:r>
                  <w:r>
                    <w:rPr>
                      <w:color w:val="0067B1"/>
                      <w:spacing w:val="-2"/>
                      <w:w w:val="115"/>
                      <w:sz w:val="20"/>
                    </w:rPr>
                    <w:t>a</w:t>
                  </w:r>
                  <w:r>
                    <w:rPr>
                      <w:color w:val="0067B1"/>
                      <w:spacing w:val="-8"/>
                      <w:w w:val="115"/>
                      <w:sz w:val="20"/>
                    </w:rPr>
                    <w:t xml:space="preserve"> </w:t>
                  </w:r>
                  <w:r>
                    <w:rPr>
                      <w:color w:val="0067B1"/>
                      <w:spacing w:val="-2"/>
                      <w:w w:val="115"/>
                      <w:sz w:val="20"/>
                    </w:rPr>
                    <w:t>training</w:t>
                  </w:r>
                  <w:r>
                    <w:rPr>
                      <w:color w:val="0067B1"/>
                      <w:spacing w:val="-7"/>
                      <w:w w:val="115"/>
                      <w:sz w:val="20"/>
                    </w:rPr>
                    <w:t xml:space="preserve"> </w:t>
                  </w:r>
                  <w:r>
                    <w:rPr>
                      <w:color w:val="0067B1"/>
                      <w:spacing w:val="-2"/>
                      <w:w w:val="115"/>
                      <w:sz w:val="20"/>
                    </w:rPr>
                    <w:t>standard</w:t>
                  </w:r>
                  <w:r>
                    <w:rPr>
                      <w:color w:val="0067B1"/>
                      <w:spacing w:val="-7"/>
                      <w:w w:val="115"/>
                      <w:sz w:val="20"/>
                    </w:rPr>
                    <w:t xml:space="preserve"> </w:t>
                  </w:r>
                  <w:r>
                    <w:rPr>
                      <w:color w:val="0067B1"/>
                      <w:spacing w:val="-2"/>
                      <w:w w:val="115"/>
                      <w:sz w:val="20"/>
                    </w:rPr>
                    <w:t>for</w:t>
                  </w:r>
                  <w:r>
                    <w:rPr>
                      <w:color w:val="0067B1"/>
                      <w:spacing w:val="-8"/>
                      <w:w w:val="115"/>
                      <w:sz w:val="20"/>
                    </w:rPr>
                    <w:t xml:space="preserve"> </w:t>
                  </w:r>
                  <w:r>
                    <w:rPr>
                      <w:color w:val="0067B1"/>
                      <w:spacing w:val="-2"/>
                      <w:w w:val="115"/>
                      <w:sz w:val="20"/>
                    </w:rPr>
                    <w:t>the</w:t>
                  </w:r>
                  <w:r>
                    <w:rPr>
                      <w:color w:val="0067B1"/>
                      <w:spacing w:val="-7"/>
                      <w:w w:val="115"/>
                      <w:sz w:val="20"/>
                    </w:rPr>
                    <w:t xml:space="preserve"> </w:t>
                  </w:r>
                  <w:r>
                    <w:rPr>
                      <w:color w:val="0067B1"/>
                      <w:spacing w:val="-2"/>
                      <w:w w:val="115"/>
                      <w:sz w:val="20"/>
                    </w:rPr>
                    <w:t>Licensed</w:t>
                  </w:r>
                  <w:r>
                    <w:rPr>
                      <w:color w:val="0067B1"/>
                      <w:spacing w:val="-7"/>
                      <w:w w:val="115"/>
                      <w:sz w:val="20"/>
                    </w:rPr>
                    <w:t xml:space="preserve"> </w:t>
                  </w:r>
                  <w:r>
                    <w:rPr>
                      <w:color w:val="0067B1"/>
                      <w:spacing w:val="-2"/>
                      <w:w w:val="115"/>
                      <w:sz w:val="20"/>
                    </w:rPr>
                    <w:t>Chemical</w:t>
                  </w:r>
                  <w:r>
                    <w:rPr>
                      <w:color w:val="0067B1"/>
                      <w:spacing w:val="-8"/>
                      <w:w w:val="115"/>
                      <w:sz w:val="20"/>
                    </w:rPr>
                    <w:t xml:space="preserve"> </w:t>
                  </w:r>
                  <w:r>
                    <w:rPr>
                      <w:color w:val="0067B1"/>
                      <w:spacing w:val="-2"/>
                      <w:w w:val="115"/>
                      <w:sz w:val="20"/>
                    </w:rPr>
                    <w:t>Dependency</w:t>
                  </w:r>
                </w:p>
                <w:p w14:paraId="319CAF66" w14:textId="77777777" w:rsidR="000F75DB" w:rsidRDefault="000C1A9B">
                  <w:pPr>
                    <w:spacing w:before="15" w:line="256" w:lineRule="auto"/>
                    <w:ind w:left="240" w:right="232"/>
                    <w:rPr>
                      <w:color w:val="000000"/>
                      <w:sz w:val="20"/>
                    </w:rPr>
                  </w:pPr>
                  <w:r>
                    <w:rPr>
                      <w:color w:val="0067B1"/>
                      <w:w w:val="115"/>
                      <w:sz w:val="20"/>
                    </w:rPr>
                    <w:t>Counselor</w:t>
                  </w:r>
                  <w:r>
                    <w:rPr>
                      <w:color w:val="0067B1"/>
                      <w:spacing w:val="-6"/>
                      <w:w w:val="115"/>
                      <w:sz w:val="20"/>
                    </w:rPr>
                    <w:t xml:space="preserve"> </w:t>
                  </w:r>
                  <w:r>
                    <w:rPr>
                      <w:color w:val="0067B1"/>
                      <w:w w:val="115"/>
                      <w:sz w:val="20"/>
                    </w:rPr>
                    <w:t>credential</w:t>
                  </w:r>
                  <w:r>
                    <w:rPr>
                      <w:color w:val="0067B1"/>
                      <w:spacing w:val="-6"/>
                      <w:w w:val="115"/>
                      <w:sz w:val="20"/>
                    </w:rPr>
                    <w:t xml:space="preserve"> </w:t>
                  </w:r>
                  <w:r>
                    <w:rPr>
                      <w:color w:val="0067B1"/>
                      <w:w w:val="115"/>
                      <w:sz w:val="20"/>
                    </w:rPr>
                    <w:t>in</w:t>
                  </w:r>
                  <w:r>
                    <w:rPr>
                      <w:color w:val="0067B1"/>
                      <w:spacing w:val="-6"/>
                      <w:w w:val="115"/>
                      <w:sz w:val="20"/>
                    </w:rPr>
                    <w:t xml:space="preserve"> </w:t>
                  </w:r>
                  <w:r>
                    <w:rPr>
                      <w:color w:val="0067B1"/>
                      <w:w w:val="115"/>
                      <w:sz w:val="20"/>
                    </w:rPr>
                    <w:t>Texas.</w:t>
                  </w:r>
                  <w:r>
                    <w:rPr>
                      <w:color w:val="0067B1"/>
                      <w:spacing w:val="-6"/>
                      <w:w w:val="115"/>
                      <w:sz w:val="20"/>
                    </w:rPr>
                    <w:t xml:space="preserve"> </w:t>
                  </w:r>
                  <w:r>
                    <w:rPr>
                      <w:color w:val="0067B1"/>
                      <w:w w:val="115"/>
                      <w:sz w:val="20"/>
                    </w:rPr>
                    <w:t>The</w:t>
                  </w:r>
                  <w:r>
                    <w:rPr>
                      <w:color w:val="0067B1"/>
                      <w:spacing w:val="-6"/>
                      <w:w w:val="115"/>
                      <w:sz w:val="20"/>
                    </w:rPr>
                    <w:t xml:space="preserve"> </w:t>
                  </w:r>
                  <w:r>
                    <w:rPr>
                      <w:color w:val="0067B1"/>
                      <w:w w:val="115"/>
                      <w:sz w:val="20"/>
                    </w:rPr>
                    <w:t>competencies</w:t>
                  </w:r>
                  <w:r>
                    <w:rPr>
                      <w:color w:val="0067B1"/>
                      <w:spacing w:val="-6"/>
                      <w:w w:val="115"/>
                      <w:sz w:val="20"/>
                    </w:rPr>
                    <w:t xml:space="preserve"> </w:t>
                  </w:r>
                  <w:r>
                    <w:rPr>
                      <w:color w:val="0067B1"/>
                      <w:w w:val="115"/>
                      <w:sz w:val="20"/>
                    </w:rPr>
                    <w:t>were</w:t>
                  </w:r>
                  <w:r>
                    <w:rPr>
                      <w:color w:val="0067B1"/>
                      <w:spacing w:val="-6"/>
                      <w:w w:val="115"/>
                      <w:sz w:val="20"/>
                    </w:rPr>
                    <w:t xml:space="preserve"> </w:t>
                  </w:r>
                  <w:r>
                    <w:rPr>
                      <w:color w:val="0067B1"/>
                      <w:w w:val="115"/>
                      <w:sz w:val="20"/>
                    </w:rPr>
                    <w:t>infused</w:t>
                  </w:r>
                  <w:r>
                    <w:rPr>
                      <w:color w:val="0067B1"/>
                      <w:spacing w:val="-6"/>
                      <w:w w:val="115"/>
                      <w:sz w:val="20"/>
                    </w:rPr>
                    <w:t xml:space="preserve"> </w:t>
                  </w:r>
                  <w:r>
                    <w:rPr>
                      <w:color w:val="0067B1"/>
                      <w:w w:val="115"/>
                      <w:sz w:val="20"/>
                    </w:rPr>
                    <w:t>not</w:t>
                  </w:r>
                  <w:r>
                    <w:rPr>
                      <w:color w:val="0067B1"/>
                      <w:spacing w:val="-6"/>
                      <w:w w:val="115"/>
                      <w:sz w:val="20"/>
                    </w:rPr>
                    <w:t xml:space="preserve"> </w:t>
                  </w:r>
                  <w:r>
                    <w:rPr>
                      <w:color w:val="0067B1"/>
                      <w:w w:val="115"/>
                      <w:sz w:val="20"/>
                    </w:rPr>
                    <w:t>only</w:t>
                  </w:r>
                  <w:r>
                    <w:rPr>
                      <w:color w:val="0067B1"/>
                      <w:spacing w:val="-6"/>
                      <w:w w:val="115"/>
                      <w:sz w:val="20"/>
                    </w:rPr>
                    <w:t xml:space="preserve"> </w:t>
                  </w:r>
                  <w:r>
                    <w:rPr>
                      <w:color w:val="0067B1"/>
                      <w:w w:val="115"/>
                      <w:sz w:val="20"/>
                    </w:rPr>
                    <w:t>into</w:t>
                  </w:r>
                  <w:r>
                    <w:rPr>
                      <w:color w:val="0067B1"/>
                      <w:spacing w:val="-6"/>
                      <w:w w:val="115"/>
                      <w:sz w:val="20"/>
                    </w:rPr>
                    <w:t xml:space="preserve"> </w:t>
                  </w:r>
                  <w:r>
                    <w:rPr>
                      <w:color w:val="0067B1"/>
                      <w:w w:val="115"/>
                      <w:sz w:val="20"/>
                    </w:rPr>
                    <w:t>academic</w:t>
                  </w:r>
                  <w:r>
                    <w:rPr>
                      <w:color w:val="0067B1"/>
                      <w:spacing w:val="-6"/>
                      <w:w w:val="115"/>
                      <w:sz w:val="20"/>
                    </w:rPr>
                    <w:t xml:space="preserve"> </w:t>
                  </w:r>
                  <w:r>
                    <w:rPr>
                      <w:color w:val="0067B1"/>
                      <w:w w:val="115"/>
                      <w:sz w:val="20"/>
                    </w:rPr>
                    <w:t>course</w:t>
                  </w:r>
                  <w:r>
                    <w:rPr>
                      <w:color w:val="0067B1"/>
                      <w:spacing w:val="-6"/>
                      <w:w w:val="115"/>
                      <w:sz w:val="20"/>
                    </w:rPr>
                    <w:t xml:space="preserve"> </w:t>
                  </w:r>
                  <w:r>
                    <w:rPr>
                      <w:color w:val="0067B1"/>
                      <w:w w:val="115"/>
                      <w:sz w:val="20"/>
                    </w:rPr>
                    <w:t>work, but also into three levels of supervised work experience. A companion evaluation tool was developed to monitor mastery of the competencies.</w:t>
                  </w:r>
                </w:p>
                <w:p w14:paraId="630199F2" w14:textId="77777777" w:rsidR="000F75DB" w:rsidRDefault="000F75DB">
                  <w:pPr>
                    <w:pStyle w:val="BodyText"/>
                    <w:spacing w:before="1"/>
                    <w:rPr>
                      <w:color w:val="000000"/>
                      <w:sz w:val="21"/>
                    </w:rPr>
                  </w:pPr>
                </w:p>
                <w:p w14:paraId="4F7BB41A" w14:textId="77777777" w:rsidR="000F75DB" w:rsidRDefault="000C1A9B">
                  <w:pPr>
                    <w:spacing w:line="244" w:lineRule="auto"/>
                    <w:ind w:left="239" w:right="467"/>
                    <w:jc w:val="both"/>
                    <w:rPr>
                      <w:color w:val="000000"/>
                      <w:sz w:val="20"/>
                    </w:rPr>
                  </w:pPr>
                  <w:r>
                    <w:rPr>
                      <w:color w:val="0067B1"/>
                      <w:w w:val="115"/>
                      <w:sz w:val="20"/>
                    </w:rPr>
                    <w:t>In</w:t>
                  </w:r>
                  <w:r>
                    <w:rPr>
                      <w:color w:val="0067B1"/>
                      <w:spacing w:val="-7"/>
                      <w:w w:val="115"/>
                      <w:sz w:val="20"/>
                    </w:rPr>
                    <w:t xml:space="preserve"> </w:t>
                  </w:r>
                  <w:r>
                    <w:rPr>
                      <w:color w:val="0067B1"/>
                      <w:w w:val="115"/>
                      <w:sz w:val="20"/>
                    </w:rPr>
                    <w:t>addition,</w:t>
                  </w:r>
                  <w:r>
                    <w:rPr>
                      <w:color w:val="0067B1"/>
                      <w:spacing w:val="-7"/>
                      <w:w w:val="115"/>
                      <w:sz w:val="20"/>
                    </w:rPr>
                    <w:t xml:space="preserve"> </w:t>
                  </w:r>
                  <w:proofErr w:type="gramStart"/>
                  <w:r>
                    <w:rPr>
                      <w:color w:val="0067B1"/>
                      <w:w w:val="115"/>
                      <w:sz w:val="20"/>
                    </w:rPr>
                    <w:t>a</w:t>
                  </w:r>
                  <w:r>
                    <w:rPr>
                      <w:color w:val="0067B1"/>
                      <w:spacing w:val="-7"/>
                      <w:w w:val="115"/>
                      <w:sz w:val="20"/>
                    </w:rPr>
                    <w:t xml:space="preserve"> </w:t>
                  </w:r>
                  <w:r>
                    <w:rPr>
                      <w:color w:val="0067B1"/>
                      <w:w w:val="115"/>
                      <w:sz w:val="20"/>
                    </w:rPr>
                    <w:t>number</w:t>
                  </w:r>
                  <w:r>
                    <w:rPr>
                      <w:color w:val="0067B1"/>
                      <w:spacing w:val="-7"/>
                      <w:w w:val="115"/>
                      <w:sz w:val="20"/>
                    </w:rPr>
                    <w:t xml:space="preserve"> </w:t>
                  </w:r>
                  <w:r>
                    <w:rPr>
                      <w:color w:val="0067B1"/>
                      <w:w w:val="115"/>
                      <w:sz w:val="20"/>
                    </w:rPr>
                    <w:t>of</w:t>
                  </w:r>
                  <w:proofErr w:type="gramEnd"/>
                  <w:r>
                    <w:rPr>
                      <w:color w:val="0067B1"/>
                      <w:spacing w:val="-7"/>
                      <w:w w:val="115"/>
                      <w:sz w:val="20"/>
                    </w:rPr>
                    <w:t xml:space="preserve"> </w:t>
                  </w:r>
                  <w:r>
                    <w:rPr>
                      <w:color w:val="0067B1"/>
                      <w:w w:val="115"/>
                      <w:sz w:val="20"/>
                    </w:rPr>
                    <w:t>colleges</w:t>
                  </w:r>
                  <w:r>
                    <w:rPr>
                      <w:color w:val="0067B1"/>
                      <w:spacing w:val="-7"/>
                      <w:w w:val="115"/>
                      <w:sz w:val="20"/>
                    </w:rPr>
                    <w:t xml:space="preserve"> </w:t>
                  </w:r>
                  <w:r>
                    <w:rPr>
                      <w:color w:val="0067B1"/>
                      <w:w w:val="115"/>
                      <w:sz w:val="20"/>
                    </w:rPr>
                    <w:t>and</w:t>
                  </w:r>
                  <w:r>
                    <w:rPr>
                      <w:color w:val="0067B1"/>
                      <w:spacing w:val="-7"/>
                      <w:w w:val="115"/>
                      <w:sz w:val="20"/>
                    </w:rPr>
                    <w:t xml:space="preserve"> </w:t>
                  </w:r>
                  <w:r>
                    <w:rPr>
                      <w:color w:val="0067B1"/>
                      <w:w w:val="115"/>
                      <w:sz w:val="20"/>
                    </w:rPr>
                    <w:t>universities</w:t>
                  </w:r>
                  <w:r>
                    <w:rPr>
                      <w:color w:val="0067B1"/>
                      <w:spacing w:val="-7"/>
                      <w:w w:val="115"/>
                      <w:sz w:val="20"/>
                    </w:rPr>
                    <w:t xml:space="preserve"> </w:t>
                  </w:r>
                  <w:r>
                    <w:rPr>
                      <w:color w:val="0067B1"/>
                      <w:w w:val="115"/>
                      <w:sz w:val="20"/>
                    </w:rPr>
                    <w:t>across</w:t>
                  </w:r>
                  <w:r>
                    <w:rPr>
                      <w:color w:val="0067B1"/>
                      <w:spacing w:val="-7"/>
                      <w:w w:val="115"/>
                      <w:sz w:val="20"/>
                    </w:rPr>
                    <w:t xml:space="preserve"> </w:t>
                  </w:r>
                  <w:r>
                    <w:rPr>
                      <w:color w:val="0067B1"/>
                      <w:w w:val="115"/>
                      <w:sz w:val="20"/>
                    </w:rPr>
                    <w:t>Texas</w:t>
                  </w:r>
                  <w:r>
                    <w:rPr>
                      <w:color w:val="0067B1"/>
                      <w:spacing w:val="-7"/>
                      <w:w w:val="115"/>
                      <w:sz w:val="20"/>
                    </w:rPr>
                    <w:t xml:space="preserve"> </w:t>
                  </w:r>
                  <w:r>
                    <w:rPr>
                      <w:color w:val="0067B1"/>
                      <w:w w:val="115"/>
                      <w:sz w:val="20"/>
                    </w:rPr>
                    <w:t>have</w:t>
                  </w:r>
                  <w:r>
                    <w:rPr>
                      <w:color w:val="0067B1"/>
                      <w:spacing w:val="-7"/>
                      <w:w w:val="115"/>
                      <w:sz w:val="20"/>
                    </w:rPr>
                    <w:t xml:space="preserve"> </w:t>
                  </w:r>
                  <w:r>
                    <w:rPr>
                      <w:color w:val="0067B1"/>
                      <w:w w:val="115"/>
                      <w:sz w:val="20"/>
                    </w:rPr>
                    <w:t>infused</w:t>
                  </w:r>
                  <w:r>
                    <w:rPr>
                      <w:color w:val="0067B1"/>
                      <w:spacing w:val="-7"/>
                      <w:w w:val="115"/>
                      <w:sz w:val="20"/>
                    </w:rPr>
                    <w:t xml:space="preserve"> </w:t>
                  </w:r>
                  <w:r>
                    <w:rPr>
                      <w:color w:val="0067B1"/>
                      <w:w w:val="115"/>
                      <w:sz w:val="20"/>
                    </w:rPr>
                    <w:t>the</w:t>
                  </w:r>
                  <w:r>
                    <w:rPr>
                      <w:color w:val="0067B1"/>
                      <w:spacing w:val="-7"/>
                      <w:w w:val="115"/>
                      <w:sz w:val="20"/>
                    </w:rPr>
                    <w:t xml:space="preserve"> </w:t>
                  </w:r>
                  <w:r>
                    <w:rPr>
                      <w:color w:val="0067B1"/>
                      <w:w w:val="115"/>
                      <w:sz w:val="20"/>
                    </w:rPr>
                    <w:t>knowledge,</w:t>
                  </w:r>
                  <w:r>
                    <w:rPr>
                      <w:color w:val="0067B1"/>
                      <w:spacing w:val="-7"/>
                      <w:w w:val="115"/>
                      <w:sz w:val="20"/>
                    </w:rPr>
                    <w:t xml:space="preserve"> </w:t>
                  </w:r>
                  <w:r>
                    <w:rPr>
                      <w:color w:val="0067B1"/>
                      <w:w w:val="115"/>
                      <w:sz w:val="20"/>
                    </w:rPr>
                    <w:t>skills, and</w:t>
                  </w:r>
                  <w:r>
                    <w:rPr>
                      <w:color w:val="0067B1"/>
                      <w:spacing w:val="-7"/>
                      <w:w w:val="115"/>
                      <w:sz w:val="20"/>
                    </w:rPr>
                    <w:t xml:space="preserve"> </w:t>
                  </w:r>
                  <w:r>
                    <w:rPr>
                      <w:color w:val="0067B1"/>
                      <w:w w:val="115"/>
                      <w:sz w:val="20"/>
                    </w:rPr>
                    <w:t>attitudes</w:t>
                  </w:r>
                  <w:r>
                    <w:rPr>
                      <w:color w:val="0067B1"/>
                      <w:spacing w:val="-7"/>
                      <w:w w:val="115"/>
                      <w:sz w:val="20"/>
                    </w:rPr>
                    <w:t xml:space="preserve"> </w:t>
                  </w:r>
                  <w:r>
                    <w:rPr>
                      <w:color w:val="0067B1"/>
                      <w:w w:val="115"/>
                      <w:sz w:val="20"/>
                    </w:rPr>
                    <w:t>from</w:t>
                  </w:r>
                  <w:r>
                    <w:rPr>
                      <w:color w:val="0067B1"/>
                      <w:spacing w:val="-7"/>
                      <w:w w:val="115"/>
                      <w:sz w:val="20"/>
                    </w:rPr>
                    <w:t xml:space="preserve"> </w:t>
                  </w:r>
                  <w:r>
                    <w:rPr>
                      <w:rFonts w:ascii="Cambria"/>
                      <w:b/>
                      <w:i/>
                      <w:color w:val="0067B1"/>
                      <w:w w:val="115"/>
                      <w:sz w:val="20"/>
                    </w:rPr>
                    <w:t xml:space="preserve">The Competencies </w:t>
                  </w:r>
                  <w:r>
                    <w:rPr>
                      <w:color w:val="0067B1"/>
                      <w:w w:val="115"/>
                      <w:sz w:val="20"/>
                    </w:rPr>
                    <w:t>into</w:t>
                  </w:r>
                  <w:r>
                    <w:rPr>
                      <w:color w:val="0067B1"/>
                      <w:spacing w:val="-7"/>
                      <w:w w:val="115"/>
                      <w:sz w:val="20"/>
                    </w:rPr>
                    <w:t xml:space="preserve"> </w:t>
                  </w:r>
                  <w:r>
                    <w:rPr>
                      <w:color w:val="0067B1"/>
                      <w:w w:val="115"/>
                      <w:sz w:val="20"/>
                    </w:rPr>
                    <w:t>their</w:t>
                  </w:r>
                  <w:r>
                    <w:rPr>
                      <w:color w:val="0067B1"/>
                      <w:spacing w:val="-7"/>
                      <w:w w:val="115"/>
                      <w:sz w:val="20"/>
                    </w:rPr>
                    <w:t xml:space="preserve"> </w:t>
                  </w:r>
                  <w:r>
                    <w:rPr>
                      <w:color w:val="0067B1"/>
                      <w:w w:val="115"/>
                      <w:sz w:val="20"/>
                    </w:rPr>
                    <w:t>addiction</w:t>
                  </w:r>
                  <w:r>
                    <w:rPr>
                      <w:color w:val="0067B1"/>
                      <w:spacing w:val="-7"/>
                      <w:w w:val="115"/>
                      <w:sz w:val="20"/>
                    </w:rPr>
                    <w:t xml:space="preserve"> </w:t>
                  </w:r>
                  <w:r>
                    <w:rPr>
                      <w:color w:val="0067B1"/>
                      <w:w w:val="115"/>
                      <w:sz w:val="20"/>
                    </w:rPr>
                    <w:t>counseling</w:t>
                  </w:r>
                  <w:r>
                    <w:rPr>
                      <w:color w:val="0067B1"/>
                      <w:spacing w:val="-7"/>
                      <w:w w:val="115"/>
                      <w:sz w:val="20"/>
                    </w:rPr>
                    <w:t xml:space="preserve"> </w:t>
                  </w:r>
                  <w:r>
                    <w:rPr>
                      <w:color w:val="0067B1"/>
                      <w:w w:val="115"/>
                      <w:sz w:val="20"/>
                    </w:rPr>
                    <w:t>coursework</w:t>
                  </w:r>
                  <w:r>
                    <w:rPr>
                      <w:color w:val="0067B1"/>
                      <w:spacing w:val="-7"/>
                      <w:w w:val="115"/>
                      <w:sz w:val="20"/>
                    </w:rPr>
                    <w:t xml:space="preserve"> </w:t>
                  </w:r>
                  <w:r>
                    <w:rPr>
                      <w:color w:val="0067B1"/>
                      <w:w w:val="115"/>
                      <w:sz w:val="20"/>
                    </w:rPr>
                    <w:t>and</w:t>
                  </w:r>
                  <w:r>
                    <w:rPr>
                      <w:color w:val="0067B1"/>
                      <w:spacing w:val="-7"/>
                      <w:w w:val="115"/>
                      <w:sz w:val="20"/>
                    </w:rPr>
                    <w:t xml:space="preserve"> </w:t>
                  </w:r>
                  <w:r>
                    <w:rPr>
                      <w:color w:val="0067B1"/>
                      <w:w w:val="115"/>
                      <w:sz w:val="20"/>
                    </w:rPr>
                    <w:t>curricula. Many have changed course descriptions, learning outcomes, and course objectives.</w:t>
                  </w:r>
                </w:p>
              </w:txbxContent>
            </v:textbox>
            <w10:anchorlock/>
          </v:shape>
        </w:pict>
      </w:r>
    </w:p>
    <w:p w14:paraId="67AFCC35" w14:textId="77777777" w:rsidR="000F75DB" w:rsidRDefault="000F75DB">
      <w:pPr>
        <w:rPr>
          <w:sz w:val="20"/>
        </w:rPr>
        <w:sectPr w:rsidR="000F75DB">
          <w:type w:val="continuous"/>
          <w:pgSz w:w="12240" w:h="15840"/>
          <w:pgMar w:top="980" w:right="1280" w:bottom="0" w:left="980" w:header="683" w:footer="583" w:gutter="0"/>
          <w:cols w:space="720"/>
        </w:sectPr>
      </w:pPr>
    </w:p>
    <w:p w14:paraId="5E39F3AE" w14:textId="77777777" w:rsidR="000F75DB" w:rsidRDefault="000F75DB">
      <w:pPr>
        <w:pStyle w:val="BodyText"/>
        <w:spacing w:before="10"/>
        <w:rPr>
          <w:sz w:val="24"/>
        </w:rPr>
      </w:pPr>
    </w:p>
    <w:p w14:paraId="70463FA9" w14:textId="77777777" w:rsidR="000F75DB" w:rsidRDefault="000C1A9B">
      <w:pPr>
        <w:pStyle w:val="Heading6"/>
        <w:spacing w:before="120" w:line="240" w:lineRule="auto"/>
        <w:ind w:left="470"/>
      </w:pPr>
      <w:proofErr w:type="spellStart"/>
      <w:r>
        <w:rPr>
          <w:color w:val="0067B1"/>
          <w:spacing w:val="-2"/>
          <w:sz w:val="40"/>
        </w:rPr>
        <w:t>b</w:t>
      </w:r>
      <w:r>
        <w:rPr>
          <w:color w:val="0067B1"/>
          <w:spacing w:val="-2"/>
        </w:rPr>
        <w:t>ibliogrAPHy</w:t>
      </w:r>
      <w:proofErr w:type="spellEnd"/>
    </w:p>
    <w:p w14:paraId="52053459" w14:textId="77777777" w:rsidR="000F75DB" w:rsidRDefault="000C1A9B">
      <w:pPr>
        <w:pStyle w:val="Heading8"/>
        <w:ind w:left="470"/>
        <w:jc w:val="both"/>
      </w:pPr>
      <w:r>
        <w:rPr>
          <w:color w:val="0067B1"/>
          <w:w w:val="110"/>
        </w:rPr>
        <w:t>PD</w:t>
      </w:r>
      <w:r>
        <w:rPr>
          <w:color w:val="0067B1"/>
          <w:spacing w:val="-6"/>
          <w:w w:val="110"/>
        </w:rPr>
        <w:t xml:space="preserve"> </w:t>
      </w:r>
      <w:r>
        <w:rPr>
          <w:color w:val="0067B1"/>
          <w:w w:val="110"/>
        </w:rPr>
        <w:t>I.</w:t>
      </w:r>
      <w:r>
        <w:rPr>
          <w:color w:val="0067B1"/>
          <w:spacing w:val="-6"/>
          <w:w w:val="110"/>
        </w:rPr>
        <w:t xml:space="preserve"> </w:t>
      </w:r>
      <w:r>
        <w:rPr>
          <w:color w:val="0067B1"/>
          <w:w w:val="110"/>
        </w:rPr>
        <w:t>Clinical</w:t>
      </w:r>
      <w:r>
        <w:rPr>
          <w:color w:val="0067B1"/>
          <w:spacing w:val="-6"/>
          <w:w w:val="110"/>
        </w:rPr>
        <w:t xml:space="preserve"> </w:t>
      </w:r>
      <w:r>
        <w:rPr>
          <w:color w:val="0067B1"/>
          <w:w w:val="110"/>
        </w:rPr>
        <w:t>Evaluation:</w:t>
      </w:r>
      <w:r>
        <w:rPr>
          <w:color w:val="0067B1"/>
          <w:spacing w:val="-5"/>
          <w:w w:val="110"/>
        </w:rPr>
        <w:t xml:space="preserve"> </w:t>
      </w:r>
      <w:r>
        <w:rPr>
          <w:color w:val="0067B1"/>
          <w:spacing w:val="-2"/>
          <w:w w:val="110"/>
        </w:rPr>
        <w:t>Screening</w:t>
      </w:r>
    </w:p>
    <w:p w14:paraId="2CB62136" w14:textId="77777777" w:rsidR="000F75DB" w:rsidRDefault="000C1A9B">
      <w:pPr>
        <w:pStyle w:val="BodyText"/>
        <w:spacing w:before="146" w:line="252" w:lineRule="auto"/>
        <w:ind w:left="829" w:right="953" w:hanging="360"/>
        <w:jc w:val="both"/>
      </w:pPr>
      <w:r>
        <w:rPr>
          <w:color w:val="0067B1"/>
          <w:w w:val="115"/>
        </w:rPr>
        <w:t>Allen,</w:t>
      </w:r>
      <w:r>
        <w:rPr>
          <w:color w:val="0067B1"/>
          <w:spacing w:val="-14"/>
          <w:w w:val="115"/>
        </w:rPr>
        <w:t xml:space="preserve"> </w:t>
      </w:r>
      <w:r>
        <w:rPr>
          <w:color w:val="0067B1"/>
          <w:w w:val="115"/>
        </w:rPr>
        <w:t>J.P.,</w:t>
      </w:r>
      <w:r>
        <w:rPr>
          <w:color w:val="0067B1"/>
          <w:spacing w:val="-13"/>
          <w:w w:val="115"/>
        </w:rPr>
        <w:t xml:space="preserve"> </w:t>
      </w:r>
      <w:r>
        <w:rPr>
          <w:color w:val="0067B1"/>
          <w:w w:val="115"/>
        </w:rPr>
        <w:t>&amp;</w:t>
      </w:r>
      <w:r>
        <w:rPr>
          <w:color w:val="0067B1"/>
          <w:spacing w:val="-13"/>
          <w:w w:val="115"/>
        </w:rPr>
        <w:t xml:space="preserve"> </w:t>
      </w:r>
      <w:r>
        <w:rPr>
          <w:color w:val="0067B1"/>
          <w:w w:val="115"/>
        </w:rPr>
        <w:t>Litten,</w:t>
      </w:r>
      <w:r>
        <w:rPr>
          <w:color w:val="0067B1"/>
          <w:spacing w:val="-13"/>
          <w:w w:val="115"/>
        </w:rPr>
        <w:t xml:space="preserve"> </w:t>
      </w:r>
      <w:r>
        <w:rPr>
          <w:color w:val="0067B1"/>
          <w:w w:val="115"/>
        </w:rPr>
        <w:t>R.Z.</w:t>
      </w:r>
      <w:r>
        <w:rPr>
          <w:color w:val="0067B1"/>
          <w:spacing w:val="-13"/>
          <w:w w:val="115"/>
        </w:rPr>
        <w:t xml:space="preserve"> </w:t>
      </w:r>
      <w:r>
        <w:rPr>
          <w:color w:val="0067B1"/>
          <w:w w:val="115"/>
        </w:rPr>
        <w:t>(1998).</w:t>
      </w:r>
      <w:r>
        <w:rPr>
          <w:color w:val="0067B1"/>
          <w:spacing w:val="-14"/>
          <w:w w:val="115"/>
        </w:rPr>
        <w:t xml:space="preserve"> </w:t>
      </w:r>
      <w:r>
        <w:rPr>
          <w:color w:val="0067B1"/>
          <w:w w:val="115"/>
        </w:rPr>
        <w:t>Screening</w:t>
      </w:r>
      <w:r>
        <w:rPr>
          <w:color w:val="0067B1"/>
          <w:spacing w:val="-13"/>
          <w:w w:val="115"/>
        </w:rPr>
        <w:t xml:space="preserve"> </w:t>
      </w:r>
      <w:r>
        <w:rPr>
          <w:color w:val="0067B1"/>
          <w:w w:val="115"/>
        </w:rPr>
        <w:t>instruments</w:t>
      </w:r>
      <w:r>
        <w:rPr>
          <w:color w:val="0067B1"/>
          <w:spacing w:val="-13"/>
          <w:w w:val="115"/>
        </w:rPr>
        <w:t xml:space="preserve"> </w:t>
      </w:r>
      <w:r>
        <w:rPr>
          <w:color w:val="0067B1"/>
          <w:w w:val="115"/>
        </w:rPr>
        <w:t>and</w:t>
      </w:r>
      <w:r>
        <w:rPr>
          <w:color w:val="0067B1"/>
          <w:spacing w:val="-13"/>
          <w:w w:val="115"/>
        </w:rPr>
        <w:t xml:space="preserve"> </w:t>
      </w:r>
      <w:r>
        <w:rPr>
          <w:color w:val="0067B1"/>
          <w:w w:val="115"/>
        </w:rPr>
        <w:t>biochemical</w:t>
      </w:r>
      <w:r>
        <w:rPr>
          <w:color w:val="0067B1"/>
          <w:spacing w:val="-13"/>
          <w:w w:val="115"/>
        </w:rPr>
        <w:t xml:space="preserve"> </w:t>
      </w:r>
      <w:r>
        <w:rPr>
          <w:color w:val="0067B1"/>
          <w:w w:val="115"/>
        </w:rPr>
        <w:t>screening</w:t>
      </w:r>
      <w:r>
        <w:rPr>
          <w:color w:val="0067B1"/>
          <w:spacing w:val="-13"/>
          <w:w w:val="115"/>
        </w:rPr>
        <w:t xml:space="preserve"> </w:t>
      </w:r>
      <w:r>
        <w:rPr>
          <w:color w:val="0067B1"/>
          <w:w w:val="115"/>
        </w:rPr>
        <w:t xml:space="preserve">tests. </w:t>
      </w:r>
      <w:r>
        <w:rPr>
          <w:color w:val="0067B1"/>
          <w:w w:val="120"/>
        </w:rPr>
        <w:t>In</w:t>
      </w:r>
      <w:r>
        <w:rPr>
          <w:color w:val="0067B1"/>
          <w:spacing w:val="-17"/>
          <w:w w:val="120"/>
        </w:rPr>
        <w:t xml:space="preserve"> </w:t>
      </w:r>
      <w:r>
        <w:rPr>
          <w:color w:val="0067B1"/>
          <w:w w:val="115"/>
        </w:rPr>
        <w:t>A.W.</w:t>
      </w:r>
      <w:r>
        <w:rPr>
          <w:color w:val="0067B1"/>
          <w:spacing w:val="-16"/>
          <w:w w:val="115"/>
        </w:rPr>
        <w:t xml:space="preserve"> </w:t>
      </w:r>
      <w:r>
        <w:rPr>
          <w:color w:val="0067B1"/>
          <w:w w:val="120"/>
        </w:rPr>
        <w:t>Graham,</w:t>
      </w:r>
      <w:r>
        <w:rPr>
          <w:color w:val="0067B1"/>
          <w:spacing w:val="-16"/>
          <w:w w:val="120"/>
        </w:rPr>
        <w:t xml:space="preserve"> </w:t>
      </w:r>
      <w:r>
        <w:rPr>
          <w:color w:val="0067B1"/>
          <w:w w:val="115"/>
        </w:rPr>
        <w:t>T.K.</w:t>
      </w:r>
      <w:r>
        <w:rPr>
          <w:color w:val="0067B1"/>
          <w:spacing w:val="-16"/>
          <w:w w:val="115"/>
        </w:rPr>
        <w:t xml:space="preserve"> </w:t>
      </w:r>
      <w:r>
        <w:rPr>
          <w:color w:val="0067B1"/>
          <w:w w:val="120"/>
        </w:rPr>
        <w:t>Schultz,</w:t>
      </w:r>
      <w:r>
        <w:rPr>
          <w:color w:val="0067B1"/>
          <w:spacing w:val="-17"/>
          <w:w w:val="120"/>
        </w:rPr>
        <w:t xml:space="preserve"> </w:t>
      </w:r>
      <w:r>
        <w:rPr>
          <w:color w:val="0067B1"/>
          <w:w w:val="120"/>
        </w:rPr>
        <w:t>&amp;</w:t>
      </w:r>
      <w:r>
        <w:rPr>
          <w:color w:val="0067B1"/>
          <w:spacing w:val="-16"/>
          <w:w w:val="120"/>
        </w:rPr>
        <w:t xml:space="preserve"> </w:t>
      </w:r>
      <w:r>
        <w:rPr>
          <w:color w:val="0067B1"/>
          <w:w w:val="120"/>
        </w:rPr>
        <w:t>B.B.</w:t>
      </w:r>
      <w:r>
        <w:rPr>
          <w:color w:val="0067B1"/>
          <w:spacing w:val="-17"/>
          <w:w w:val="120"/>
        </w:rPr>
        <w:t xml:space="preserve"> </w:t>
      </w:r>
      <w:r>
        <w:rPr>
          <w:color w:val="0067B1"/>
          <w:w w:val="120"/>
        </w:rPr>
        <w:t>Wilford</w:t>
      </w:r>
      <w:r>
        <w:rPr>
          <w:color w:val="0067B1"/>
          <w:spacing w:val="-16"/>
          <w:w w:val="120"/>
        </w:rPr>
        <w:t xml:space="preserve"> </w:t>
      </w:r>
      <w:r>
        <w:rPr>
          <w:color w:val="0067B1"/>
          <w:w w:val="120"/>
        </w:rPr>
        <w:t>(Eds.)</w:t>
      </w:r>
      <w:r>
        <w:rPr>
          <w:color w:val="0067B1"/>
          <w:spacing w:val="-17"/>
          <w:w w:val="120"/>
        </w:rPr>
        <w:t xml:space="preserve"> </w:t>
      </w:r>
      <w:r>
        <w:rPr>
          <w:i/>
          <w:color w:val="0067B1"/>
          <w:w w:val="120"/>
        </w:rPr>
        <w:t>Principles</w:t>
      </w:r>
      <w:r>
        <w:rPr>
          <w:i/>
          <w:color w:val="0067B1"/>
          <w:spacing w:val="-16"/>
          <w:w w:val="120"/>
        </w:rPr>
        <w:t xml:space="preserve"> </w:t>
      </w:r>
      <w:r>
        <w:rPr>
          <w:i/>
          <w:color w:val="0067B1"/>
          <w:w w:val="120"/>
        </w:rPr>
        <w:t>of</w:t>
      </w:r>
      <w:r>
        <w:rPr>
          <w:i/>
          <w:color w:val="0067B1"/>
          <w:spacing w:val="-17"/>
          <w:w w:val="120"/>
        </w:rPr>
        <w:t xml:space="preserve"> </w:t>
      </w:r>
      <w:r>
        <w:rPr>
          <w:i/>
          <w:color w:val="0067B1"/>
          <w:w w:val="120"/>
        </w:rPr>
        <w:t>Addiction</w:t>
      </w:r>
      <w:r>
        <w:rPr>
          <w:i/>
          <w:color w:val="0067B1"/>
          <w:spacing w:val="-16"/>
          <w:w w:val="120"/>
        </w:rPr>
        <w:t xml:space="preserve"> </w:t>
      </w:r>
      <w:r>
        <w:rPr>
          <w:i/>
          <w:color w:val="0067B1"/>
          <w:w w:val="120"/>
        </w:rPr>
        <w:t xml:space="preserve">Medicine </w:t>
      </w:r>
      <w:r>
        <w:rPr>
          <w:color w:val="0067B1"/>
          <w:w w:val="115"/>
        </w:rPr>
        <w:t>(2nd</w:t>
      </w:r>
      <w:r>
        <w:rPr>
          <w:color w:val="0067B1"/>
          <w:spacing w:val="-5"/>
          <w:w w:val="115"/>
        </w:rPr>
        <w:t xml:space="preserve"> </w:t>
      </w:r>
      <w:r>
        <w:rPr>
          <w:color w:val="0067B1"/>
          <w:w w:val="115"/>
        </w:rPr>
        <w:t>ed.).</w:t>
      </w:r>
      <w:r>
        <w:rPr>
          <w:color w:val="0067B1"/>
          <w:spacing w:val="-4"/>
          <w:w w:val="115"/>
        </w:rPr>
        <w:t xml:space="preserve"> </w:t>
      </w:r>
      <w:r>
        <w:rPr>
          <w:color w:val="0067B1"/>
          <w:w w:val="115"/>
        </w:rPr>
        <w:t>Chevy</w:t>
      </w:r>
      <w:r>
        <w:rPr>
          <w:color w:val="0067B1"/>
          <w:spacing w:val="-4"/>
          <w:w w:val="115"/>
        </w:rPr>
        <w:t xml:space="preserve"> </w:t>
      </w:r>
      <w:r>
        <w:rPr>
          <w:color w:val="0067B1"/>
          <w:w w:val="115"/>
        </w:rPr>
        <w:t>Chase,</w:t>
      </w:r>
      <w:r>
        <w:rPr>
          <w:color w:val="0067B1"/>
          <w:spacing w:val="-4"/>
          <w:w w:val="115"/>
        </w:rPr>
        <w:t xml:space="preserve"> </w:t>
      </w:r>
      <w:r>
        <w:rPr>
          <w:color w:val="0067B1"/>
          <w:w w:val="115"/>
        </w:rPr>
        <w:t>MD:</w:t>
      </w:r>
      <w:r>
        <w:rPr>
          <w:color w:val="0067B1"/>
          <w:spacing w:val="-4"/>
          <w:w w:val="115"/>
        </w:rPr>
        <w:t xml:space="preserve"> </w:t>
      </w:r>
      <w:r>
        <w:rPr>
          <w:color w:val="0067B1"/>
          <w:w w:val="115"/>
        </w:rPr>
        <w:t>American</w:t>
      </w:r>
      <w:r>
        <w:rPr>
          <w:color w:val="0067B1"/>
          <w:spacing w:val="-5"/>
          <w:w w:val="115"/>
        </w:rPr>
        <w:t xml:space="preserve"> </w:t>
      </w:r>
      <w:r>
        <w:rPr>
          <w:color w:val="0067B1"/>
          <w:w w:val="115"/>
        </w:rPr>
        <w:t>Society</w:t>
      </w:r>
      <w:r>
        <w:rPr>
          <w:color w:val="0067B1"/>
          <w:spacing w:val="-4"/>
          <w:w w:val="115"/>
        </w:rPr>
        <w:t xml:space="preserve"> </w:t>
      </w:r>
      <w:r>
        <w:rPr>
          <w:color w:val="0067B1"/>
          <w:w w:val="115"/>
        </w:rPr>
        <w:t>of</w:t>
      </w:r>
      <w:r>
        <w:rPr>
          <w:color w:val="0067B1"/>
          <w:spacing w:val="-4"/>
          <w:w w:val="115"/>
        </w:rPr>
        <w:t xml:space="preserve"> </w:t>
      </w:r>
      <w:r>
        <w:rPr>
          <w:color w:val="0067B1"/>
          <w:w w:val="115"/>
        </w:rPr>
        <w:t>Addiction</w:t>
      </w:r>
      <w:r>
        <w:rPr>
          <w:color w:val="0067B1"/>
          <w:spacing w:val="-5"/>
          <w:w w:val="115"/>
        </w:rPr>
        <w:t xml:space="preserve"> </w:t>
      </w:r>
      <w:r>
        <w:rPr>
          <w:color w:val="0067B1"/>
          <w:w w:val="115"/>
        </w:rPr>
        <w:t>Medicine,</w:t>
      </w:r>
      <w:r>
        <w:rPr>
          <w:color w:val="0067B1"/>
          <w:spacing w:val="-4"/>
          <w:w w:val="115"/>
        </w:rPr>
        <w:t xml:space="preserve"> </w:t>
      </w:r>
      <w:r>
        <w:rPr>
          <w:color w:val="0067B1"/>
          <w:w w:val="115"/>
        </w:rPr>
        <w:t>263-271.</w:t>
      </w:r>
    </w:p>
    <w:p w14:paraId="6224D727" w14:textId="77777777" w:rsidR="000F75DB" w:rsidRDefault="000C1A9B">
      <w:pPr>
        <w:spacing w:before="144" w:line="252" w:lineRule="auto"/>
        <w:ind w:left="829" w:right="578" w:hanging="360"/>
      </w:pPr>
      <w:r>
        <w:rPr>
          <w:color w:val="0067B1"/>
          <w:w w:val="120"/>
        </w:rPr>
        <w:t>American</w:t>
      </w:r>
      <w:r>
        <w:rPr>
          <w:color w:val="0067B1"/>
          <w:spacing w:val="-8"/>
          <w:w w:val="120"/>
        </w:rPr>
        <w:t xml:space="preserve"> </w:t>
      </w:r>
      <w:r>
        <w:rPr>
          <w:color w:val="0067B1"/>
          <w:w w:val="120"/>
        </w:rPr>
        <w:t>Psychiatric</w:t>
      </w:r>
      <w:r>
        <w:rPr>
          <w:color w:val="0067B1"/>
          <w:spacing w:val="-7"/>
          <w:w w:val="120"/>
        </w:rPr>
        <w:t xml:space="preserve"> </w:t>
      </w:r>
      <w:r>
        <w:rPr>
          <w:color w:val="0067B1"/>
          <w:w w:val="120"/>
        </w:rPr>
        <w:t>Association</w:t>
      </w:r>
      <w:r>
        <w:rPr>
          <w:color w:val="0067B1"/>
          <w:spacing w:val="-8"/>
          <w:w w:val="120"/>
        </w:rPr>
        <w:t xml:space="preserve"> </w:t>
      </w:r>
      <w:r>
        <w:rPr>
          <w:color w:val="0067B1"/>
          <w:w w:val="120"/>
        </w:rPr>
        <w:t>(1994).</w:t>
      </w:r>
      <w:r>
        <w:rPr>
          <w:color w:val="0067B1"/>
          <w:spacing w:val="-5"/>
          <w:w w:val="120"/>
        </w:rPr>
        <w:t xml:space="preserve"> </w:t>
      </w:r>
      <w:r>
        <w:rPr>
          <w:i/>
          <w:color w:val="0067B1"/>
          <w:w w:val="130"/>
        </w:rPr>
        <w:t>Diagnostic</w:t>
      </w:r>
      <w:r>
        <w:rPr>
          <w:i/>
          <w:color w:val="0067B1"/>
          <w:spacing w:val="-13"/>
          <w:w w:val="130"/>
        </w:rPr>
        <w:t xml:space="preserve"> </w:t>
      </w:r>
      <w:r>
        <w:rPr>
          <w:i/>
          <w:color w:val="0067B1"/>
          <w:w w:val="130"/>
        </w:rPr>
        <w:t>and</w:t>
      </w:r>
      <w:r>
        <w:rPr>
          <w:i/>
          <w:color w:val="0067B1"/>
          <w:spacing w:val="-13"/>
          <w:w w:val="130"/>
        </w:rPr>
        <w:t xml:space="preserve"> </w:t>
      </w:r>
      <w:r>
        <w:rPr>
          <w:i/>
          <w:color w:val="0067B1"/>
          <w:w w:val="130"/>
        </w:rPr>
        <w:t>Statistical</w:t>
      </w:r>
      <w:r>
        <w:rPr>
          <w:i/>
          <w:color w:val="0067B1"/>
          <w:spacing w:val="-13"/>
          <w:w w:val="130"/>
        </w:rPr>
        <w:t xml:space="preserve"> </w:t>
      </w:r>
      <w:r>
        <w:rPr>
          <w:i/>
          <w:color w:val="0067B1"/>
          <w:w w:val="120"/>
        </w:rPr>
        <w:t>Manual</w:t>
      </w:r>
      <w:r>
        <w:rPr>
          <w:i/>
          <w:color w:val="0067B1"/>
          <w:spacing w:val="-8"/>
          <w:w w:val="120"/>
        </w:rPr>
        <w:t xml:space="preserve"> </w:t>
      </w:r>
      <w:r>
        <w:rPr>
          <w:i/>
          <w:color w:val="0067B1"/>
          <w:w w:val="120"/>
        </w:rPr>
        <w:t>of</w:t>
      </w:r>
      <w:r>
        <w:rPr>
          <w:i/>
          <w:color w:val="0067B1"/>
          <w:spacing w:val="-8"/>
          <w:w w:val="120"/>
        </w:rPr>
        <w:t xml:space="preserve"> </w:t>
      </w:r>
      <w:r>
        <w:rPr>
          <w:i/>
          <w:color w:val="0067B1"/>
          <w:w w:val="120"/>
        </w:rPr>
        <w:t xml:space="preserve">Mental </w:t>
      </w:r>
      <w:r>
        <w:rPr>
          <w:i/>
          <w:color w:val="0067B1"/>
          <w:spacing w:val="-2"/>
          <w:w w:val="125"/>
        </w:rPr>
        <w:t>Disorders</w:t>
      </w:r>
      <w:r>
        <w:rPr>
          <w:i/>
          <w:color w:val="0067B1"/>
          <w:spacing w:val="-16"/>
          <w:w w:val="125"/>
        </w:rPr>
        <w:t xml:space="preserve"> </w:t>
      </w:r>
      <w:r>
        <w:rPr>
          <w:color w:val="0067B1"/>
          <w:spacing w:val="-2"/>
          <w:w w:val="120"/>
        </w:rPr>
        <w:t>(4th</w:t>
      </w:r>
      <w:r>
        <w:rPr>
          <w:color w:val="0067B1"/>
          <w:spacing w:val="-14"/>
          <w:w w:val="120"/>
        </w:rPr>
        <w:t xml:space="preserve"> </w:t>
      </w:r>
      <w:r>
        <w:rPr>
          <w:color w:val="0067B1"/>
          <w:spacing w:val="-2"/>
          <w:w w:val="120"/>
        </w:rPr>
        <w:t>ed.).</w:t>
      </w:r>
      <w:r>
        <w:rPr>
          <w:color w:val="0067B1"/>
          <w:spacing w:val="-14"/>
          <w:w w:val="120"/>
        </w:rPr>
        <w:t xml:space="preserve"> </w:t>
      </w:r>
      <w:r>
        <w:rPr>
          <w:color w:val="0067B1"/>
          <w:spacing w:val="-2"/>
          <w:w w:val="120"/>
        </w:rPr>
        <w:t>Washington,</w:t>
      </w:r>
      <w:r>
        <w:rPr>
          <w:color w:val="0067B1"/>
          <w:spacing w:val="-13"/>
          <w:w w:val="120"/>
        </w:rPr>
        <w:t xml:space="preserve"> </w:t>
      </w:r>
      <w:r>
        <w:rPr>
          <w:color w:val="0067B1"/>
          <w:spacing w:val="-2"/>
          <w:w w:val="120"/>
        </w:rPr>
        <w:t>DC:</w:t>
      </w:r>
      <w:r>
        <w:rPr>
          <w:color w:val="0067B1"/>
          <w:spacing w:val="-13"/>
          <w:w w:val="120"/>
        </w:rPr>
        <w:t xml:space="preserve"> </w:t>
      </w:r>
      <w:r>
        <w:rPr>
          <w:color w:val="0067B1"/>
          <w:spacing w:val="-2"/>
          <w:w w:val="120"/>
        </w:rPr>
        <w:t>American</w:t>
      </w:r>
      <w:r>
        <w:rPr>
          <w:color w:val="0067B1"/>
          <w:spacing w:val="-14"/>
          <w:w w:val="120"/>
        </w:rPr>
        <w:t xml:space="preserve"> </w:t>
      </w:r>
      <w:r>
        <w:rPr>
          <w:color w:val="0067B1"/>
          <w:spacing w:val="-2"/>
          <w:w w:val="120"/>
        </w:rPr>
        <w:t>Psychiatric</w:t>
      </w:r>
      <w:r>
        <w:rPr>
          <w:color w:val="0067B1"/>
          <w:spacing w:val="-13"/>
          <w:w w:val="120"/>
        </w:rPr>
        <w:t xml:space="preserve"> </w:t>
      </w:r>
      <w:r>
        <w:rPr>
          <w:color w:val="0067B1"/>
          <w:spacing w:val="-2"/>
          <w:w w:val="120"/>
        </w:rPr>
        <w:t>Press.</w:t>
      </w:r>
    </w:p>
    <w:p w14:paraId="3A5ED866" w14:textId="77777777" w:rsidR="000F75DB" w:rsidRDefault="000C1A9B">
      <w:pPr>
        <w:pStyle w:val="BodyText"/>
        <w:spacing w:before="144"/>
        <w:ind w:left="469"/>
      </w:pPr>
      <w:r>
        <w:rPr>
          <w:color w:val="0067B1"/>
          <w:w w:val="110"/>
        </w:rPr>
        <w:t>Anton,</w:t>
      </w:r>
      <w:r>
        <w:rPr>
          <w:color w:val="0067B1"/>
          <w:spacing w:val="-3"/>
          <w:w w:val="110"/>
        </w:rPr>
        <w:t xml:space="preserve"> </w:t>
      </w:r>
      <w:r>
        <w:rPr>
          <w:color w:val="0067B1"/>
          <w:w w:val="110"/>
        </w:rPr>
        <w:t>R.F.,</w:t>
      </w:r>
      <w:r>
        <w:rPr>
          <w:color w:val="0067B1"/>
          <w:spacing w:val="-2"/>
          <w:w w:val="110"/>
        </w:rPr>
        <w:t xml:space="preserve"> </w:t>
      </w:r>
      <w:r>
        <w:rPr>
          <w:color w:val="0067B1"/>
          <w:w w:val="110"/>
        </w:rPr>
        <w:t>Litten,</w:t>
      </w:r>
      <w:r>
        <w:rPr>
          <w:color w:val="0067B1"/>
          <w:spacing w:val="-1"/>
          <w:w w:val="110"/>
        </w:rPr>
        <w:t xml:space="preserve"> </w:t>
      </w:r>
      <w:r>
        <w:rPr>
          <w:color w:val="0067B1"/>
          <w:w w:val="110"/>
        </w:rPr>
        <w:t>R.Z.,</w:t>
      </w:r>
      <w:r>
        <w:rPr>
          <w:color w:val="0067B1"/>
          <w:spacing w:val="-2"/>
          <w:w w:val="110"/>
        </w:rPr>
        <w:t xml:space="preserve"> </w:t>
      </w:r>
      <w:r>
        <w:rPr>
          <w:color w:val="0067B1"/>
          <w:w w:val="110"/>
        </w:rPr>
        <w:t>&amp;</w:t>
      </w:r>
      <w:r>
        <w:rPr>
          <w:color w:val="0067B1"/>
          <w:spacing w:val="-2"/>
          <w:w w:val="110"/>
        </w:rPr>
        <w:t xml:space="preserve"> </w:t>
      </w:r>
      <w:r>
        <w:rPr>
          <w:color w:val="0067B1"/>
          <w:w w:val="110"/>
        </w:rPr>
        <w:t>Allen,</w:t>
      </w:r>
      <w:r>
        <w:rPr>
          <w:color w:val="0067B1"/>
          <w:spacing w:val="-2"/>
          <w:w w:val="110"/>
        </w:rPr>
        <w:t xml:space="preserve"> </w:t>
      </w:r>
      <w:r>
        <w:rPr>
          <w:color w:val="0067B1"/>
          <w:w w:val="110"/>
        </w:rPr>
        <w:t>J.P.</w:t>
      </w:r>
      <w:r>
        <w:rPr>
          <w:color w:val="0067B1"/>
          <w:spacing w:val="-2"/>
          <w:w w:val="110"/>
        </w:rPr>
        <w:t xml:space="preserve"> </w:t>
      </w:r>
      <w:r>
        <w:rPr>
          <w:color w:val="0067B1"/>
          <w:w w:val="110"/>
        </w:rPr>
        <w:t>(1995).</w:t>
      </w:r>
      <w:r>
        <w:rPr>
          <w:color w:val="0067B1"/>
          <w:spacing w:val="-3"/>
          <w:w w:val="110"/>
        </w:rPr>
        <w:t xml:space="preserve"> </w:t>
      </w:r>
      <w:r>
        <w:rPr>
          <w:color w:val="0067B1"/>
          <w:w w:val="110"/>
        </w:rPr>
        <w:t>Biological</w:t>
      </w:r>
      <w:r>
        <w:rPr>
          <w:color w:val="0067B1"/>
          <w:spacing w:val="-1"/>
          <w:w w:val="110"/>
        </w:rPr>
        <w:t xml:space="preserve"> </w:t>
      </w:r>
      <w:r>
        <w:rPr>
          <w:color w:val="0067B1"/>
          <w:w w:val="110"/>
        </w:rPr>
        <w:t>assessment</w:t>
      </w:r>
      <w:r>
        <w:rPr>
          <w:color w:val="0067B1"/>
          <w:spacing w:val="-2"/>
          <w:w w:val="110"/>
        </w:rPr>
        <w:t xml:space="preserve"> </w:t>
      </w:r>
      <w:r>
        <w:rPr>
          <w:color w:val="0067B1"/>
          <w:w w:val="110"/>
        </w:rPr>
        <w:t>of</w:t>
      </w:r>
      <w:r>
        <w:rPr>
          <w:color w:val="0067B1"/>
          <w:spacing w:val="-2"/>
          <w:w w:val="110"/>
        </w:rPr>
        <w:t xml:space="preserve"> </w:t>
      </w:r>
      <w:r>
        <w:rPr>
          <w:color w:val="0067B1"/>
          <w:w w:val="110"/>
        </w:rPr>
        <w:t>alcohol</w:t>
      </w:r>
      <w:r>
        <w:rPr>
          <w:color w:val="0067B1"/>
          <w:spacing w:val="-2"/>
          <w:w w:val="110"/>
        </w:rPr>
        <w:t xml:space="preserve"> consumption.</w:t>
      </w:r>
    </w:p>
    <w:p w14:paraId="63A083BD" w14:textId="77777777" w:rsidR="000F75DB" w:rsidRDefault="000C1A9B">
      <w:pPr>
        <w:spacing w:before="13" w:line="252" w:lineRule="auto"/>
        <w:ind w:left="829"/>
      </w:pPr>
      <w:r>
        <w:rPr>
          <w:color w:val="0067B1"/>
          <w:w w:val="115"/>
        </w:rPr>
        <w:t xml:space="preserve">In J.P. Allen &amp; M. Columbus (Eds.) </w:t>
      </w:r>
      <w:r>
        <w:rPr>
          <w:i/>
          <w:color w:val="0067B1"/>
          <w:w w:val="115"/>
        </w:rPr>
        <w:t xml:space="preserve">Assessing Alcohol </w:t>
      </w:r>
      <w:r>
        <w:rPr>
          <w:i/>
          <w:color w:val="0067B1"/>
          <w:w w:val="130"/>
        </w:rPr>
        <w:t xml:space="preserve">Problems: </w:t>
      </w:r>
      <w:r>
        <w:rPr>
          <w:i/>
          <w:color w:val="0067B1"/>
        </w:rPr>
        <w:t xml:space="preserve">A </w:t>
      </w:r>
      <w:r>
        <w:rPr>
          <w:i/>
          <w:color w:val="0067B1"/>
          <w:w w:val="115"/>
        </w:rPr>
        <w:t xml:space="preserve">Guide </w:t>
      </w:r>
      <w:r>
        <w:rPr>
          <w:i/>
          <w:color w:val="0067B1"/>
          <w:w w:val="130"/>
        </w:rPr>
        <w:t xml:space="preserve">for Clinicians and </w:t>
      </w:r>
      <w:r>
        <w:rPr>
          <w:i/>
          <w:color w:val="0067B1"/>
          <w:spacing w:val="-2"/>
          <w:w w:val="130"/>
        </w:rPr>
        <w:t>Researchers</w:t>
      </w:r>
      <w:r>
        <w:rPr>
          <w:color w:val="0067B1"/>
          <w:spacing w:val="-2"/>
          <w:w w:val="130"/>
        </w:rPr>
        <w:t>.</w:t>
      </w:r>
      <w:r>
        <w:rPr>
          <w:color w:val="0067B1"/>
          <w:spacing w:val="-16"/>
          <w:w w:val="130"/>
        </w:rPr>
        <w:t xml:space="preserve"> </w:t>
      </w:r>
      <w:r>
        <w:rPr>
          <w:color w:val="0067B1"/>
          <w:spacing w:val="-2"/>
        </w:rPr>
        <w:t xml:space="preserve">NIAAA </w:t>
      </w:r>
      <w:r>
        <w:rPr>
          <w:color w:val="0067B1"/>
          <w:spacing w:val="-2"/>
          <w:w w:val="115"/>
        </w:rPr>
        <w:t>Treatment</w:t>
      </w:r>
      <w:r>
        <w:rPr>
          <w:color w:val="0067B1"/>
          <w:spacing w:val="-9"/>
          <w:w w:val="115"/>
        </w:rPr>
        <w:t xml:space="preserve"> </w:t>
      </w:r>
      <w:r>
        <w:rPr>
          <w:color w:val="0067B1"/>
          <w:spacing w:val="-2"/>
          <w:w w:val="115"/>
        </w:rPr>
        <w:t>Handbook</w:t>
      </w:r>
      <w:r>
        <w:rPr>
          <w:color w:val="0067B1"/>
          <w:spacing w:val="-8"/>
          <w:w w:val="115"/>
        </w:rPr>
        <w:t xml:space="preserve"> </w:t>
      </w:r>
      <w:r>
        <w:rPr>
          <w:color w:val="0067B1"/>
          <w:spacing w:val="-2"/>
          <w:w w:val="115"/>
        </w:rPr>
        <w:t>Series,</w:t>
      </w:r>
      <w:r>
        <w:rPr>
          <w:color w:val="0067B1"/>
          <w:spacing w:val="-8"/>
          <w:w w:val="115"/>
        </w:rPr>
        <w:t xml:space="preserve"> </w:t>
      </w:r>
      <w:r>
        <w:rPr>
          <w:color w:val="0067B1"/>
          <w:spacing w:val="-2"/>
          <w:w w:val="115"/>
        </w:rPr>
        <w:t>No.</w:t>
      </w:r>
      <w:r>
        <w:rPr>
          <w:color w:val="0067B1"/>
          <w:spacing w:val="-8"/>
          <w:w w:val="115"/>
        </w:rPr>
        <w:t xml:space="preserve"> </w:t>
      </w:r>
      <w:r>
        <w:rPr>
          <w:color w:val="0067B1"/>
          <w:spacing w:val="-2"/>
          <w:w w:val="115"/>
        </w:rPr>
        <w:t>4.</w:t>
      </w:r>
      <w:r>
        <w:rPr>
          <w:color w:val="0067B1"/>
          <w:spacing w:val="-8"/>
          <w:w w:val="115"/>
        </w:rPr>
        <w:t xml:space="preserve"> </w:t>
      </w:r>
      <w:r>
        <w:rPr>
          <w:color w:val="0067B1"/>
          <w:spacing w:val="-2"/>
          <w:w w:val="115"/>
        </w:rPr>
        <w:t>Bethesda,</w:t>
      </w:r>
      <w:r>
        <w:rPr>
          <w:color w:val="0067B1"/>
          <w:spacing w:val="-8"/>
          <w:w w:val="115"/>
        </w:rPr>
        <w:t xml:space="preserve"> </w:t>
      </w:r>
      <w:r>
        <w:rPr>
          <w:color w:val="0067B1"/>
          <w:spacing w:val="-2"/>
          <w:w w:val="115"/>
        </w:rPr>
        <w:t>MD:</w:t>
      </w:r>
      <w:r>
        <w:rPr>
          <w:color w:val="0067B1"/>
          <w:spacing w:val="-8"/>
          <w:w w:val="115"/>
        </w:rPr>
        <w:t xml:space="preserve"> </w:t>
      </w:r>
      <w:r>
        <w:rPr>
          <w:color w:val="0067B1"/>
          <w:spacing w:val="-2"/>
          <w:w w:val="115"/>
        </w:rPr>
        <w:t>National</w:t>
      </w:r>
      <w:r>
        <w:rPr>
          <w:color w:val="0067B1"/>
          <w:spacing w:val="-8"/>
          <w:w w:val="115"/>
        </w:rPr>
        <w:t xml:space="preserve"> </w:t>
      </w:r>
      <w:r>
        <w:rPr>
          <w:color w:val="0067B1"/>
          <w:spacing w:val="-2"/>
          <w:w w:val="115"/>
        </w:rPr>
        <w:t>Institute</w:t>
      </w:r>
      <w:r>
        <w:rPr>
          <w:color w:val="0067B1"/>
          <w:spacing w:val="-8"/>
          <w:w w:val="115"/>
        </w:rPr>
        <w:t xml:space="preserve"> </w:t>
      </w:r>
      <w:r>
        <w:rPr>
          <w:color w:val="0067B1"/>
          <w:spacing w:val="-2"/>
          <w:w w:val="115"/>
        </w:rPr>
        <w:t xml:space="preserve">on </w:t>
      </w:r>
      <w:r>
        <w:rPr>
          <w:color w:val="0067B1"/>
          <w:w w:val="115"/>
        </w:rPr>
        <w:t>Alcohol</w:t>
      </w:r>
      <w:r>
        <w:rPr>
          <w:color w:val="0067B1"/>
          <w:spacing w:val="-2"/>
          <w:w w:val="115"/>
        </w:rPr>
        <w:t xml:space="preserve"> </w:t>
      </w:r>
      <w:r>
        <w:rPr>
          <w:color w:val="0067B1"/>
          <w:w w:val="115"/>
        </w:rPr>
        <w:t>Abuse</w:t>
      </w:r>
      <w:r>
        <w:rPr>
          <w:color w:val="0067B1"/>
          <w:spacing w:val="-2"/>
          <w:w w:val="115"/>
        </w:rPr>
        <w:t xml:space="preserve"> </w:t>
      </w:r>
      <w:r>
        <w:rPr>
          <w:color w:val="0067B1"/>
          <w:w w:val="115"/>
        </w:rPr>
        <w:t>and</w:t>
      </w:r>
      <w:r>
        <w:rPr>
          <w:color w:val="0067B1"/>
          <w:spacing w:val="-1"/>
          <w:w w:val="115"/>
        </w:rPr>
        <w:t xml:space="preserve"> </w:t>
      </w:r>
      <w:r>
        <w:rPr>
          <w:color w:val="0067B1"/>
          <w:w w:val="115"/>
        </w:rPr>
        <w:t>Alcoholism,</w:t>
      </w:r>
      <w:r>
        <w:rPr>
          <w:color w:val="0067B1"/>
          <w:spacing w:val="-2"/>
          <w:w w:val="115"/>
        </w:rPr>
        <w:t xml:space="preserve"> </w:t>
      </w:r>
      <w:r>
        <w:rPr>
          <w:color w:val="0067B1"/>
          <w:w w:val="115"/>
        </w:rPr>
        <w:t>31-39.</w:t>
      </w:r>
    </w:p>
    <w:p w14:paraId="1FEADCD4" w14:textId="77777777" w:rsidR="000F75DB" w:rsidRDefault="000C1A9B">
      <w:pPr>
        <w:pStyle w:val="BodyText"/>
        <w:spacing w:before="144" w:line="252" w:lineRule="auto"/>
        <w:ind w:left="829" w:right="247" w:hanging="360"/>
      </w:pPr>
      <w:r>
        <w:rPr>
          <w:color w:val="0067B1"/>
          <w:w w:val="110"/>
        </w:rPr>
        <w:t>Ball,</w:t>
      </w:r>
      <w:r>
        <w:rPr>
          <w:color w:val="0067B1"/>
          <w:spacing w:val="-8"/>
          <w:w w:val="110"/>
        </w:rPr>
        <w:t xml:space="preserve"> </w:t>
      </w:r>
      <w:r>
        <w:rPr>
          <w:color w:val="0067B1"/>
          <w:w w:val="110"/>
        </w:rPr>
        <w:t>S.A.,</w:t>
      </w:r>
      <w:r>
        <w:rPr>
          <w:color w:val="0067B1"/>
          <w:spacing w:val="-8"/>
          <w:w w:val="110"/>
        </w:rPr>
        <w:t xml:space="preserve"> </w:t>
      </w:r>
      <w:r>
        <w:rPr>
          <w:color w:val="0067B1"/>
          <w:w w:val="110"/>
        </w:rPr>
        <w:t>&amp;</w:t>
      </w:r>
      <w:r>
        <w:rPr>
          <w:color w:val="0067B1"/>
          <w:spacing w:val="-8"/>
          <w:w w:val="110"/>
        </w:rPr>
        <w:t xml:space="preserve"> </w:t>
      </w:r>
      <w:r>
        <w:rPr>
          <w:color w:val="0067B1"/>
          <w:w w:val="110"/>
        </w:rPr>
        <w:t>Kosten,</w:t>
      </w:r>
      <w:r>
        <w:rPr>
          <w:color w:val="0067B1"/>
          <w:spacing w:val="-8"/>
          <w:w w:val="110"/>
        </w:rPr>
        <w:t xml:space="preserve"> </w:t>
      </w:r>
      <w:r>
        <w:rPr>
          <w:color w:val="0067B1"/>
          <w:w w:val="110"/>
        </w:rPr>
        <w:t>T.A.</w:t>
      </w:r>
      <w:r>
        <w:rPr>
          <w:color w:val="0067B1"/>
          <w:spacing w:val="-8"/>
          <w:w w:val="110"/>
        </w:rPr>
        <w:t xml:space="preserve"> </w:t>
      </w:r>
      <w:r>
        <w:rPr>
          <w:color w:val="0067B1"/>
          <w:w w:val="110"/>
        </w:rPr>
        <w:t>(1998).</w:t>
      </w:r>
      <w:r>
        <w:rPr>
          <w:color w:val="0067B1"/>
          <w:spacing w:val="-9"/>
          <w:w w:val="110"/>
        </w:rPr>
        <w:t xml:space="preserve"> </w:t>
      </w:r>
      <w:r>
        <w:rPr>
          <w:color w:val="0067B1"/>
          <w:w w:val="110"/>
        </w:rPr>
        <w:t>Diagnostic</w:t>
      </w:r>
      <w:r>
        <w:rPr>
          <w:color w:val="0067B1"/>
          <w:spacing w:val="-8"/>
          <w:w w:val="110"/>
        </w:rPr>
        <w:t xml:space="preserve"> </w:t>
      </w:r>
      <w:r>
        <w:rPr>
          <w:color w:val="0067B1"/>
          <w:w w:val="110"/>
        </w:rPr>
        <w:t>classification</w:t>
      </w:r>
      <w:r>
        <w:rPr>
          <w:color w:val="0067B1"/>
          <w:spacing w:val="-8"/>
          <w:w w:val="110"/>
        </w:rPr>
        <w:t xml:space="preserve"> </w:t>
      </w:r>
      <w:r>
        <w:rPr>
          <w:color w:val="0067B1"/>
          <w:w w:val="110"/>
        </w:rPr>
        <w:t>systems.</w:t>
      </w:r>
      <w:r>
        <w:rPr>
          <w:color w:val="0067B1"/>
          <w:spacing w:val="-8"/>
          <w:w w:val="110"/>
        </w:rPr>
        <w:t xml:space="preserve"> </w:t>
      </w:r>
      <w:r>
        <w:rPr>
          <w:color w:val="0067B1"/>
          <w:w w:val="110"/>
        </w:rPr>
        <w:t>In</w:t>
      </w:r>
      <w:r>
        <w:rPr>
          <w:color w:val="0067B1"/>
          <w:spacing w:val="-8"/>
          <w:w w:val="110"/>
        </w:rPr>
        <w:t xml:space="preserve"> </w:t>
      </w:r>
      <w:r>
        <w:rPr>
          <w:color w:val="0067B1"/>
          <w:w w:val="110"/>
        </w:rPr>
        <w:t>A.W.</w:t>
      </w:r>
      <w:r>
        <w:rPr>
          <w:color w:val="0067B1"/>
          <w:spacing w:val="-8"/>
          <w:w w:val="110"/>
        </w:rPr>
        <w:t xml:space="preserve"> </w:t>
      </w:r>
      <w:r>
        <w:rPr>
          <w:color w:val="0067B1"/>
          <w:w w:val="110"/>
        </w:rPr>
        <w:t>Graham,</w:t>
      </w:r>
      <w:r>
        <w:rPr>
          <w:color w:val="0067B1"/>
          <w:spacing w:val="-9"/>
          <w:w w:val="110"/>
        </w:rPr>
        <w:t xml:space="preserve"> </w:t>
      </w:r>
      <w:r>
        <w:rPr>
          <w:color w:val="0067B1"/>
          <w:w w:val="110"/>
        </w:rPr>
        <w:t>T.K.</w:t>
      </w:r>
      <w:r>
        <w:rPr>
          <w:color w:val="0067B1"/>
          <w:spacing w:val="-8"/>
          <w:w w:val="110"/>
        </w:rPr>
        <w:t xml:space="preserve"> </w:t>
      </w:r>
      <w:r>
        <w:rPr>
          <w:color w:val="0067B1"/>
          <w:w w:val="110"/>
        </w:rPr>
        <w:t xml:space="preserve">Schultz, </w:t>
      </w:r>
      <w:r>
        <w:rPr>
          <w:color w:val="0067B1"/>
          <w:w w:val="120"/>
        </w:rPr>
        <w:t xml:space="preserve">&amp; B.B. Wilford (Eds.) </w:t>
      </w:r>
      <w:r>
        <w:rPr>
          <w:i/>
          <w:color w:val="0067B1"/>
          <w:w w:val="120"/>
        </w:rPr>
        <w:t xml:space="preserve">Principles of Addiction Medicine </w:t>
      </w:r>
      <w:r>
        <w:rPr>
          <w:color w:val="0067B1"/>
          <w:w w:val="120"/>
        </w:rPr>
        <w:t xml:space="preserve">(2nd ed.). Chevy Chase, </w:t>
      </w:r>
      <w:r>
        <w:rPr>
          <w:color w:val="0067B1"/>
          <w:w w:val="115"/>
        </w:rPr>
        <w:t>MD: American Society of Addiction Medicine, 279-290.</w:t>
      </w:r>
    </w:p>
    <w:p w14:paraId="10266B77" w14:textId="77777777" w:rsidR="000F75DB" w:rsidRDefault="000C1A9B">
      <w:pPr>
        <w:pStyle w:val="BodyText"/>
        <w:spacing w:before="145" w:line="252" w:lineRule="auto"/>
        <w:ind w:left="829" w:right="578" w:hanging="360"/>
      </w:pPr>
      <w:r>
        <w:rPr>
          <w:color w:val="0067B1"/>
          <w:w w:val="110"/>
        </w:rPr>
        <w:t>Bradley, K.A., Boyd-Wickizer, B.A., et al. (1998). Alcohol screening questionnaires in women:</w:t>
      </w:r>
      <w:r>
        <w:rPr>
          <w:color w:val="0067B1"/>
          <w:spacing w:val="40"/>
          <w:w w:val="110"/>
        </w:rPr>
        <w:t xml:space="preserve"> </w:t>
      </w:r>
      <w:r>
        <w:rPr>
          <w:color w:val="0067B1"/>
          <w:w w:val="110"/>
        </w:rPr>
        <w:t xml:space="preserve">A critical review. </w:t>
      </w:r>
      <w:r>
        <w:rPr>
          <w:i/>
          <w:color w:val="0067B1"/>
          <w:w w:val="110"/>
        </w:rPr>
        <w:t>JAMA</w:t>
      </w:r>
      <w:r>
        <w:rPr>
          <w:color w:val="0067B1"/>
          <w:w w:val="110"/>
        </w:rPr>
        <w:t>, 280(2):166-171.</w:t>
      </w:r>
    </w:p>
    <w:p w14:paraId="2CF55B6B" w14:textId="77777777" w:rsidR="000F75DB" w:rsidRDefault="000C1A9B">
      <w:pPr>
        <w:pStyle w:val="BodyText"/>
        <w:spacing w:before="144" w:line="252" w:lineRule="auto"/>
        <w:ind w:left="829" w:right="247" w:hanging="360"/>
      </w:pPr>
      <w:proofErr w:type="spellStart"/>
      <w:r>
        <w:rPr>
          <w:color w:val="0067B1"/>
          <w:w w:val="115"/>
        </w:rPr>
        <w:t>Cherpital</w:t>
      </w:r>
      <w:proofErr w:type="spellEnd"/>
      <w:r>
        <w:rPr>
          <w:color w:val="0067B1"/>
          <w:w w:val="115"/>
        </w:rPr>
        <w:t>,</w:t>
      </w:r>
      <w:r>
        <w:rPr>
          <w:color w:val="0067B1"/>
          <w:spacing w:val="-10"/>
          <w:w w:val="115"/>
        </w:rPr>
        <w:t xml:space="preserve"> </w:t>
      </w:r>
      <w:r>
        <w:rPr>
          <w:color w:val="0067B1"/>
          <w:w w:val="115"/>
        </w:rPr>
        <w:t>C.J.</w:t>
      </w:r>
      <w:r>
        <w:rPr>
          <w:color w:val="0067B1"/>
          <w:spacing w:val="-10"/>
          <w:w w:val="115"/>
        </w:rPr>
        <w:t xml:space="preserve"> </w:t>
      </w:r>
      <w:r>
        <w:rPr>
          <w:color w:val="0067B1"/>
          <w:w w:val="115"/>
        </w:rPr>
        <w:t>(1998).</w:t>
      </w:r>
      <w:r>
        <w:rPr>
          <w:color w:val="0067B1"/>
          <w:spacing w:val="-11"/>
          <w:w w:val="115"/>
        </w:rPr>
        <w:t xml:space="preserve"> </w:t>
      </w:r>
      <w:r>
        <w:rPr>
          <w:color w:val="0067B1"/>
          <w:w w:val="115"/>
        </w:rPr>
        <w:t>Differences</w:t>
      </w:r>
      <w:r>
        <w:rPr>
          <w:color w:val="0067B1"/>
          <w:spacing w:val="-10"/>
          <w:w w:val="115"/>
        </w:rPr>
        <w:t xml:space="preserve"> </w:t>
      </w:r>
      <w:r>
        <w:rPr>
          <w:color w:val="0067B1"/>
          <w:w w:val="115"/>
        </w:rPr>
        <w:t>in</w:t>
      </w:r>
      <w:r>
        <w:rPr>
          <w:color w:val="0067B1"/>
          <w:spacing w:val="-10"/>
          <w:w w:val="115"/>
        </w:rPr>
        <w:t xml:space="preserve"> </w:t>
      </w:r>
      <w:r>
        <w:rPr>
          <w:color w:val="0067B1"/>
          <w:w w:val="115"/>
        </w:rPr>
        <w:t>performance</w:t>
      </w:r>
      <w:r>
        <w:rPr>
          <w:color w:val="0067B1"/>
          <w:spacing w:val="-11"/>
          <w:w w:val="115"/>
        </w:rPr>
        <w:t xml:space="preserve"> </w:t>
      </w:r>
      <w:r>
        <w:rPr>
          <w:color w:val="0067B1"/>
          <w:w w:val="115"/>
        </w:rPr>
        <w:t>of</w:t>
      </w:r>
      <w:r>
        <w:rPr>
          <w:color w:val="0067B1"/>
          <w:spacing w:val="-10"/>
          <w:w w:val="115"/>
        </w:rPr>
        <w:t xml:space="preserve"> </w:t>
      </w:r>
      <w:r>
        <w:rPr>
          <w:color w:val="0067B1"/>
          <w:w w:val="115"/>
        </w:rPr>
        <w:t>screening</w:t>
      </w:r>
      <w:r>
        <w:rPr>
          <w:color w:val="0067B1"/>
          <w:spacing w:val="-10"/>
          <w:w w:val="115"/>
        </w:rPr>
        <w:t xml:space="preserve"> </w:t>
      </w:r>
      <w:r>
        <w:rPr>
          <w:color w:val="0067B1"/>
          <w:w w:val="115"/>
        </w:rPr>
        <w:t>inst</w:t>
      </w:r>
      <w:r>
        <w:rPr>
          <w:color w:val="0067B1"/>
          <w:w w:val="115"/>
        </w:rPr>
        <w:t>ruments</w:t>
      </w:r>
      <w:r>
        <w:rPr>
          <w:color w:val="0067B1"/>
          <w:spacing w:val="-10"/>
          <w:w w:val="115"/>
        </w:rPr>
        <w:t xml:space="preserve"> </w:t>
      </w:r>
      <w:r>
        <w:rPr>
          <w:color w:val="0067B1"/>
          <w:w w:val="115"/>
        </w:rPr>
        <w:t>for</w:t>
      </w:r>
      <w:r>
        <w:rPr>
          <w:color w:val="0067B1"/>
          <w:spacing w:val="-10"/>
          <w:w w:val="115"/>
        </w:rPr>
        <w:t xml:space="preserve"> </w:t>
      </w:r>
      <w:r>
        <w:rPr>
          <w:color w:val="0067B1"/>
          <w:w w:val="115"/>
        </w:rPr>
        <w:t>problem drinking among Blacks, Whites, and Hispanics in an emergency room population.</w:t>
      </w:r>
    </w:p>
    <w:p w14:paraId="5BC0F1A2" w14:textId="77777777" w:rsidR="000F75DB" w:rsidRDefault="000C1A9B">
      <w:pPr>
        <w:ind w:left="829"/>
      </w:pPr>
      <w:r>
        <w:rPr>
          <w:i/>
          <w:color w:val="0067B1"/>
          <w:w w:val="130"/>
        </w:rPr>
        <w:t>Journal</w:t>
      </w:r>
      <w:r>
        <w:rPr>
          <w:i/>
          <w:color w:val="0067B1"/>
          <w:spacing w:val="-16"/>
          <w:w w:val="130"/>
        </w:rPr>
        <w:t xml:space="preserve"> </w:t>
      </w:r>
      <w:r>
        <w:rPr>
          <w:i/>
          <w:color w:val="0067B1"/>
          <w:w w:val="130"/>
        </w:rPr>
        <w:t>of</w:t>
      </w:r>
      <w:r>
        <w:rPr>
          <w:i/>
          <w:color w:val="0067B1"/>
          <w:spacing w:val="-15"/>
          <w:w w:val="130"/>
        </w:rPr>
        <w:t xml:space="preserve"> </w:t>
      </w:r>
      <w:r>
        <w:rPr>
          <w:i/>
          <w:color w:val="0067B1"/>
          <w:w w:val="130"/>
        </w:rPr>
        <w:t>Studies</w:t>
      </w:r>
      <w:r>
        <w:rPr>
          <w:i/>
          <w:color w:val="0067B1"/>
          <w:spacing w:val="-16"/>
          <w:w w:val="130"/>
        </w:rPr>
        <w:t xml:space="preserve"> </w:t>
      </w:r>
      <w:r>
        <w:rPr>
          <w:i/>
          <w:color w:val="0067B1"/>
          <w:w w:val="130"/>
        </w:rPr>
        <w:t>on</w:t>
      </w:r>
      <w:r>
        <w:rPr>
          <w:i/>
          <w:color w:val="0067B1"/>
          <w:spacing w:val="-15"/>
          <w:w w:val="130"/>
        </w:rPr>
        <w:t xml:space="preserve"> </w:t>
      </w:r>
      <w:r>
        <w:rPr>
          <w:i/>
          <w:color w:val="0067B1"/>
          <w:w w:val="130"/>
        </w:rPr>
        <w:t>Alcohol</w:t>
      </w:r>
      <w:r>
        <w:rPr>
          <w:color w:val="0067B1"/>
          <w:w w:val="130"/>
        </w:rPr>
        <w:t>,</w:t>
      </w:r>
      <w:r>
        <w:rPr>
          <w:color w:val="0067B1"/>
          <w:spacing w:val="-15"/>
          <w:w w:val="130"/>
        </w:rPr>
        <w:t xml:space="preserve"> </w:t>
      </w:r>
      <w:r>
        <w:rPr>
          <w:color w:val="0067B1"/>
          <w:w w:val="130"/>
        </w:rPr>
        <w:t>July:420-</w:t>
      </w:r>
      <w:r>
        <w:rPr>
          <w:color w:val="0067B1"/>
          <w:spacing w:val="-4"/>
          <w:w w:val="130"/>
        </w:rPr>
        <w:t>426.</w:t>
      </w:r>
    </w:p>
    <w:p w14:paraId="1402C4EC" w14:textId="77777777" w:rsidR="000F75DB" w:rsidRDefault="000C1A9B">
      <w:pPr>
        <w:spacing w:before="157" w:line="252" w:lineRule="auto"/>
        <w:ind w:left="829" w:right="158" w:hanging="360"/>
      </w:pPr>
      <w:r>
        <w:rPr>
          <w:color w:val="0067B1"/>
          <w:w w:val="115"/>
        </w:rPr>
        <w:t>Connors,</w:t>
      </w:r>
      <w:r>
        <w:rPr>
          <w:color w:val="0067B1"/>
          <w:spacing w:val="-7"/>
          <w:w w:val="115"/>
        </w:rPr>
        <w:t xml:space="preserve"> </w:t>
      </w:r>
      <w:r>
        <w:rPr>
          <w:color w:val="0067B1"/>
          <w:w w:val="115"/>
        </w:rPr>
        <w:t>G.J.</w:t>
      </w:r>
      <w:r>
        <w:rPr>
          <w:color w:val="0067B1"/>
          <w:spacing w:val="-8"/>
          <w:w w:val="115"/>
        </w:rPr>
        <w:t xml:space="preserve"> </w:t>
      </w:r>
      <w:r>
        <w:rPr>
          <w:color w:val="0067B1"/>
          <w:w w:val="115"/>
        </w:rPr>
        <w:t>(1995).</w:t>
      </w:r>
      <w:r>
        <w:rPr>
          <w:color w:val="0067B1"/>
          <w:spacing w:val="-8"/>
          <w:w w:val="115"/>
        </w:rPr>
        <w:t xml:space="preserve"> </w:t>
      </w:r>
      <w:r>
        <w:rPr>
          <w:color w:val="0067B1"/>
          <w:w w:val="115"/>
        </w:rPr>
        <w:t>Screening</w:t>
      </w:r>
      <w:r>
        <w:rPr>
          <w:color w:val="0067B1"/>
          <w:spacing w:val="-7"/>
          <w:w w:val="115"/>
        </w:rPr>
        <w:t xml:space="preserve"> </w:t>
      </w:r>
      <w:r>
        <w:rPr>
          <w:color w:val="0067B1"/>
          <w:w w:val="115"/>
        </w:rPr>
        <w:t>for</w:t>
      </w:r>
      <w:r>
        <w:rPr>
          <w:color w:val="0067B1"/>
          <w:spacing w:val="-7"/>
          <w:w w:val="115"/>
        </w:rPr>
        <w:t xml:space="preserve"> </w:t>
      </w:r>
      <w:r>
        <w:rPr>
          <w:color w:val="0067B1"/>
          <w:w w:val="115"/>
        </w:rPr>
        <w:t>alcohol</w:t>
      </w:r>
      <w:r>
        <w:rPr>
          <w:color w:val="0067B1"/>
          <w:spacing w:val="-7"/>
          <w:w w:val="115"/>
        </w:rPr>
        <w:t xml:space="preserve"> </w:t>
      </w:r>
      <w:r>
        <w:rPr>
          <w:color w:val="0067B1"/>
          <w:w w:val="115"/>
        </w:rPr>
        <w:t>problems.</w:t>
      </w:r>
      <w:r>
        <w:rPr>
          <w:color w:val="0067B1"/>
          <w:spacing w:val="-8"/>
          <w:w w:val="115"/>
        </w:rPr>
        <w:t xml:space="preserve"> </w:t>
      </w:r>
      <w:r>
        <w:rPr>
          <w:color w:val="0067B1"/>
          <w:w w:val="115"/>
        </w:rPr>
        <w:t>In</w:t>
      </w:r>
      <w:r>
        <w:rPr>
          <w:color w:val="0067B1"/>
          <w:spacing w:val="-7"/>
          <w:w w:val="115"/>
        </w:rPr>
        <w:t xml:space="preserve"> </w:t>
      </w:r>
      <w:r>
        <w:rPr>
          <w:color w:val="0067B1"/>
          <w:w w:val="115"/>
        </w:rPr>
        <w:t>J.P.</w:t>
      </w:r>
      <w:r>
        <w:rPr>
          <w:color w:val="0067B1"/>
          <w:spacing w:val="-7"/>
          <w:w w:val="115"/>
        </w:rPr>
        <w:t xml:space="preserve"> </w:t>
      </w:r>
      <w:r>
        <w:rPr>
          <w:color w:val="0067B1"/>
          <w:w w:val="115"/>
        </w:rPr>
        <w:t>Allen</w:t>
      </w:r>
      <w:r>
        <w:rPr>
          <w:color w:val="0067B1"/>
          <w:spacing w:val="-8"/>
          <w:w w:val="115"/>
        </w:rPr>
        <w:t xml:space="preserve"> </w:t>
      </w:r>
      <w:r>
        <w:rPr>
          <w:color w:val="0067B1"/>
          <w:w w:val="115"/>
        </w:rPr>
        <w:t>&amp;</w:t>
      </w:r>
      <w:r>
        <w:rPr>
          <w:color w:val="0067B1"/>
          <w:spacing w:val="-7"/>
          <w:w w:val="115"/>
        </w:rPr>
        <w:t xml:space="preserve"> </w:t>
      </w:r>
      <w:r>
        <w:rPr>
          <w:color w:val="0067B1"/>
          <w:w w:val="115"/>
        </w:rPr>
        <w:t>M.</w:t>
      </w:r>
      <w:r>
        <w:rPr>
          <w:color w:val="0067B1"/>
          <w:spacing w:val="-7"/>
          <w:w w:val="115"/>
        </w:rPr>
        <w:t xml:space="preserve"> </w:t>
      </w:r>
      <w:r>
        <w:rPr>
          <w:color w:val="0067B1"/>
          <w:w w:val="115"/>
        </w:rPr>
        <w:t>Columbus</w:t>
      </w:r>
      <w:r>
        <w:rPr>
          <w:color w:val="0067B1"/>
          <w:spacing w:val="-7"/>
          <w:w w:val="115"/>
        </w:rPr>
        <w:t xml:space="preserve"> </w:t>
      </w:r>
      <w:r>
        <w:rPr>
          <w:color w:val="0067B1"/>
          <w:w w:val="115"/>
        </w:rPr>
        <w:t xml:space="preserve">(Eds.) </w:t>
      </w:r>
      <w:r>
        <w:rPr>
          <w:i/>
          <w:color w:val="0067B1"/>
          <w:w w:val="115"/>
        </w:rPr>
        <w:t xml:space="preserve">Assessing Alcohol </w:t>
      </w:r>
      <w:r>
        <w:rPr>
          <w:i/>
          <w:color w:val="0067B1"/>
          <w:w w:val="130"/>
        </w:rPr>
        <w:t xml:space="preserve">Problems: </w:t>
      </w:r>
      <w:r>
        <w:rPr>
          <w:i/>
          <w:color w:val="0067B1"/>
        </w:rPr>
        <w:t>A</w:t>
      </w:r>
      <w:r>
        <w:rPr>
          <w:i/>
          <w:color w:val="0067B1"/>
          <w:w w:val="115"/>
        </w:rPr>
        <w:t xml:space="preserve"> Guide </w:t>
      </w:r>
      <w:r>
        <w:rPr>
          <w:i/>
          <w:color w:val="0067B1"/>
          <w:w w:val="130"/>
        </w:rPr>
        <w:t>for Clinicians and Researchers</w:t>
      </w:r>
      <w:r>
        <w:rPr>
          <w:color w:val="0067B1"/>
          <w:w w:val="130"/>
        </w:rPr>
        <w:t xml:space="preserve">. </w:t>
      </w:r>
      <w:r>
        <w:rPr>
          <w:color w:val="0067B1"/>
        </w:rPr>
        <w:t>NIAAA</w:t>
      </w:r>
      <w:r>
        <w:rPr>
          <w:color w:val="0067B1"/>
          <w:w w:val="115"/>
        </w:rPr>
        <w:t xml:space="preserve"> Treatment </w:t>
      </w:r>
      <w:r>
        <w:rPr>
          <w:color w:val="0067B1"/>
          <w:w w:val="110"/>
        </w:rPr>
        <w:t xml:space="preserve">Handbook Series, No. 4. Bethesda, MD: National Institute on Alcohol Abuse and Alcoholism, </w:t>
      </w:r>
      <w:r>
        <w:rPr>
          <w:color w:val="0067B1"/>
          <w:spacing w:val="-2"/>
          <w:w w:val="115"/>
        </w:rPr>
        <w:t>17-29.</w:t>
      </w:r>
    </w:p>
    <w:p w14:paraId="494948E2" w14:textId="77777777" w:rsidR="000F75DB" w:rsidRDefault="000C1A9B">
      <w:pPr>
        <w:pStyle w:val="BodyText"/>
        <w:spacing w:before="144" w:line="252" w:lineRule="auto"/>
        <w:ind w:left="829" w:hanging="360"/>
      </w:pPr>
      <w:r>
        <w:rPr>
          <w:color w:val="0067B1"/>
          <w:w w:val="115"/>
        </w:rPr>
        <w:t>Cooney,</w:t>
      </w:r>
      <w:r>
        <w:rPr>
          <w:color w:val="0067B1"/>
          <w:spacing w:val="-12"/>
          <w:w w:val="115"/>
        </w:rPr>
        <w:t xml:space="preserve"> </w:t>
      </w:r>
      <w:r>
        <w:rPr>
          <w:color w:val="0067B1"/>
          <w:w w:val="115"/>
        </w:rPr>
        <w:t>N.L.,</w:t>
      </w:r>
      <w:r>
        <w:rPr>
          <w:color w:val="0067B1"/>
          <w:spacing w:val="-12"/>
          <w:w w:val="115"/>
        </w:rPr>
        <w:t xml:space="preserve"> </w:t>
      </w:r>
      <w:r>
        <w:rPr>
          <w:color w:val="0067B1"/>
          <w:w w:val="115"/>
        </w:rPr>
        <w:t>Zweben,</w:t>
      </w:r>
      <w:r>
        <w:rPr>
          <w:color w:val="0067B1"/>
          <w:spacing w:val="-13"/>
          <w:w w:val="115"/>
        </w:rPr>
        <w:t xml:space="preserve"> </w:t>
      </w:r>
      <w:r>
        <w:rPr>
          <w:color w:val="0067B1"/>
          <w:w w:val="115"/>
        </w:rPr>
        <w:t>A.,</w:t>
      </w:r>
      <w:r>
        <w:rPr>
          <w:color w:val="0067B1"/>
          <w:spacing w:val="-13"/>
          <w:w w:val="115"/>
        </w:rPr>
        <w:t xml:space="preserve"> </w:t>
      </w:r>
      <w:r>
        <w:rPr>
          <w:color w:val="0067B1"/>
          <w:w w:val="115"/>
        </w:rPr>
        <w:t>&amp;</w:t>
      </w:r>
      <w:r>
        <w:rPr>
          <w:color w:val="0067B1"/>
          <w:spacing w:val="-12"/>
          <w:w w:val="115"/>
        </w:rPr>
        <w:t xml:space="preserve"> </w:t>
      </w:r>
      <w:r>
        <w:rPr>
          <w:color w:val="0067B1"/>
          <w:w w:val="115"/>
        </w:rPr>
        <w:t>Fleming,</w:t>
      </w:r>
      <w:r>
        <w:rPr>
          <w:color w:val="0067B1"/>
          <w:spacing w:val="-12"/>
          <w:w w:val="115"/>
        </w:rPr>
        <w:t xml:space="preserve"> </w:t>
      </w:r>
      <w:r>
        <w:rPr>
          <w:color w:val="0067B1"/>
          <w:w w:val="115"/>
        </w:rPr>
        <w:t>M.F.</w:t>
      </w:r>
      <w:r>
        <w:rPr>
          <w:color w:val="0067B1"/>
          <w:spacing w:val="-12"/>
          <w:w w:val="115"/>
        </w:rPr>
        <w:t xml:space="preserve"> </w:t>
      </w:r>
      <w:r>
        <w:rPr>
          <w:color w:val="0067B1"/>
          <w:w w:val="115"/>
        </w:rPr>
        <w:t>(2002).</w:t>
      </w:r>
      <w:r>
        <w:rPr>
          <w:color w:val="0067B1"/>
          <w:spacing w:val="-13"/>
          <w:w w:val="115"/>
        </w:rPr>
        <w:t xml:space="preserve"> </w:t>
      </w:r>
      <w:r>
        <w:rPr>
          <w:color w:val="0067B1"/>
          <w:w w:val="115"/>
        </w:rPr>
        <w:t>Screening</w:t>
      </w:r>
      <w:r>
        <w:rPr>
          <w:color w:val="0067B1"/>
          <w:spacing w:val="-12"/>
          <w:w w:val="115"/>
        </w:rPr>
        <w:t xml:space="preserve"> </w:t>
      </w:r>
      <w:r>
        <w:rPr>
          <w:color w:val="0067B1"/>
          <w:w w:val="115"/>
        </w:rPr>
        <w:t>for</w:t>
      </w:r>
      <w:r>
        <w:rPr>
          <w:color w:val="0067B1"/>
          <w:spacing w:val="-12"/>
          <w:w w:val="115"/>
        </w:rPr>
        <w:t xml:space="preserve"> </w:t>
      </w:r>
      <w:r>
        <w:rPr>
          <w:color w:val="0067B1"/>
          <w:w w:val="115"/>
        </w:rPr>
        <w:t>alcohol</w:t>
      </w:r>
      <w:r>
        <w:rPr>
          <w:color w:val="0067B1"/>
          <w:spacing w:val="-12"/>
          <w:w w:val="115"/>
        </w:rPr>
        <w:t xml:space="preserve"> </w:t>
      </w:r>
      <w:r>
        <w:rPr>
          <w:color w:val="0067B1"/>
          <w:w w:val="115"/>
        </w:rPr>
        <w:t>problems</w:t>
      </w:r>
      <w:r>
        <w:rPr>
          <w:color w:val="0067B1"/>
          <w:spacing w:val="-13"/>
          <w:w w:val="115"/>
        </w:rPr>
        <w:t xml:space="preserve"> </w:t>
      </w:r>
      <w:r>
        <w:rPr>
          <w:color w:val="0067B1"/>
          <w:w w:val="115"/>
        </w:rPr>
        <w:t>and</w:t>
      </w:r>
      <w:r>
        <w:rPr>
          <w:color w:val="0067B1"/>
          <w:spacing w:val="-12"/>
          <w:w w:val="115"/>
        </w:rPr>
        <w:t xml:space="preserve"> </w:t>
      </w:r>
      <w:r>
        <w:rPr>
          <w:color w:val="0067B1"/>
          <w:w w:val="115"/>
        </w:rPr>
        <w:t xml:space="preserve">at-risk drinking in health-care settings. In R.K. Hester &amp; W.R. Miller (Eds.) </w:t>
      </w:r>
      <w:r>
        <w:rPr>
          <w:i/>
          <w:color w:val="0067B1"/>
          <w:w w:val="115"/>
        </w:rPr>
        <w:t xml:space="preserve">Handbook of Alcoholism </w:t>
      </w:r>
      <w:r>
        <w:rPr>
          <w:i/>
          <w:color w:val="0067B1"/>
          <w:w w:val="120"/>
        </w:rPr>
        <w:t xml:space="preserve">Treatment Approaches </w:t>
      </w:r>
      <w:r>
        <w:rPr>
          <w:color w:val="0067B1"/>
          <w:w w:val="120"/>
        </w:rPr>
        <w:t>(3rd ed.). Boston: Allyn &amp; Bacon, 45-60.</w:t>
      </w:r>
    </w:p>
    <w:p w14:paraId="1B7DD3F4" w14:textId="77777777" w:rsidR="000F75DB" w:rsidRDefault="000C1A9B">
      <w:pPr>
        <w:spacing w:before="144" w:line="252" w:lineRule="auto"/>
        <w:ind w:left="830" w:right="60" w:hanging="361"/>
      </w:pPr>
      <w:r>
        <w:rPr>
          <w:color w:val="0067B1"/>
          <w:spacing w:val="-2"/>
          <w:w w:val="120"/>
        </w:rPr>
        <w:t>Finn,</w:t>
      </w:r>
      <w:r>
        <w:rPr>
          <w:color w:val="0067B1"/>
          <w:spacing w:val="-11"/>
          <w:w w:val="120"/>
        </w:rPr>
        <w:t xml:space="preserve"> </w:t>
      </w:r>
      <w:r>
        <w:rPr>
          <w:color w:val="0067B1"/>
          <w:spacing w:val="-2"/>
          <w:w w:val="120"/>
        </w:rPr>
        <w:t>P.</w:t>
      </w:r>
      <w:r>
        <w:rPr>
          <w:color w:val="0067B1"/>
          <w:spacing w:val="-11"/>
          <w:w w:val="120"/>
        </w:rPr>
        <w:t xml:space="preserve"> </w:t>
      </w:r>
      <w:r>
        <w:rPr>
          <w:color w:val="0067B1"/>
          <w:spacing w:val="-2"/>
          <w:w w:val="120"/>
        </w:rPr>
        <w:t>(1994).</w:t>
      </w:r>
      <w:r>
        <w:rPr>
          <w:color w:val="0067B1"/>
          <w:spacing w:val="-12"/>
          <w:w w:val="120"/>
        </w:rPr>
        <w:t xml:space="preserve"> </w:t>
      </w:r>
      <w:r>
        <w:rPr>
          <w:color w:val="0067B1"/>
          <w:spacing w:val="-2"/>
          <w:w w:val="120"/>
        </w:rPr>
        <w:t>Addressing</w:t>
      </w:r>
      <w:r>
        <w:rPr>
          <w:color w:val="0067B1"/>
          <w:spacing w:val="-12"/>
          <w:w w:val="120"/>
        </w:rPr>
        <w:t xml:space="preserve"> </w:t>
      </w:r>
      <w:r>
        <w:rPr>
          <w:color w:val="0067B1"/>
          <w:spacing w:val="-2"/>
          <w:w w:val="120"/>
        </w:rPr>
        <w:t>the</w:t>
      </w:r>
      <w:r>
        <w:rPr>
          <w:color w:val="0067B1"/>
          <w:spacing w:val="-12"/>
          <w:w w:val="120"/>
        </w:rPr>
        <w:t xml:space="preserve"> </w:t>
      </w:r>
      <w:r>
        <w:rPr>
          <w:color w:val="0067B1"/>
          <w:spacing w:val="-2"/>
          <w:w w:val="120"/>
        </w:rPr>
        <w:t>needs</w:t>
      </w:r>
      <w:r>
        <w:rPr>
          <w:color w:val="0067B1"/>
          <w:spacing w:val="-12"/>
          <w:w w:val="120"/>
        </w:rPr>
        <w:t xml:space="preserve"> </w:t>
      </w:r>
      <w:r>
        <w:rPr>
          <w:color w:val="0067B1"/>
          <w:spacing w:val="-2"/>
          <w:w w:val="120"/>
        </w:rPr>
        <w:t>of</w:t>
      </w:r>
      <w:r>
        <w:rPr>
          <w:color w:val="0067B1"/>
          <w:spacing w:val="-11"/>
          <w:w w:val="120"/>
        </w:rPr>
        <w:t xml:space="preserve"> </w:t>
      </w:r>
      <w:r>
        <w:rPr>
          <w:color w:val="0067B1"/>
          <w:spacing w:val="-2"/>
          <w:w w:val="120"/>
        </w:rPr>
        <w:t>cultural</w:t>
      </w:r>
      <w:r>
        <w:rPr>
          <w:color w:val="0067B1"/>
          <w:spacing w:val="-11"/>
          <w:w w:val="120"/>
        </w:rPr>
        <w:t xml:space="preserve"> </w:t>
      </w:r>
      <w:r>
        <w:rPr>
          <w:color w:val="0067B1"/>
          <w:spacing w:val="-2"/>
          <w:w w:val="120"/>
        </w:rPr>
        <w:t>minorities</w:t>
      </w:r>
      <w:r>
        <w:rPr>
          <w:color w:val="0067B1"/>
          <w:spacing w:val="-11"/>
          <w:w w:val="120"/>
        </w:rPr>
        <w:t xml:space="preserve"> </w:t>
      </w:r>
      <w:r>
        <w:rPr>
          <w:color w:val="0067B1"/>
          <w:spacing w:val="-2"/>
          <w:w w:val="120"/>
        </w:rPr>
        <w:t>in</w:t>
      </w:r>
      <w:r>
        <w:rPr>
          <w:color w:val="0067B1"/>
          <w:spacing w:val="-11"/>
          <w:w w:val="120"/>
        </w:rPr>
        <w:t xml:space="preserve"> </w:t>
      </w:r>
      <w:r>
        <w:rPr>
          <w:color w:val="0067B1"/>
          <w:spacing w:val="-2"/>
          <w:w w:val="120"/>
        </w:rPr>
        <w:t>drug</w:t>
      </w:r>
      <w:r>
        <w:rPr>
          <w:color w:val="0067B1"/>
          <w:spacing w:val="-11"/>
          <w:w w:val="120"/>
        </w:rPr>
        <w:t xml:space="preserve"> </w:t>
      </w:r>
      <w:r>
        <w:rPr>
          <w:color w:val="0067B1"/>
          <w:spacing w:val="-2"/>
          <w:w w:val="120"/>
        </w:rPr>
        <w:t>tre</w:t>
      </w:r>
      <w:r>
        <w:rPr>
          <w:color w:val="0067B1"/>
          <w:spacing w:val="-2"/>
          <w:w w:val="120"/>
        </w:rPr>
        <w:t>atment.</w:t>
      </w:r>
      <w:r>
        <w:rPr>
          <w:color w:val="0067B1"/>
          <w:spacing w:val="-9"/>
          <w:w w:val="120"/>
        </w:rPr>
        <w:t xml:space="preserve"> </w:t>
      </w:r>
      <w:r>
        <w:rPr>
          <w:i/>
          <w:color w:val="0067B1"/>
          <w:spacing w:val="-2"/>
          <w:w w:val="120"/>
        </w:rPr>
        <w:t>Journal</w:t>
      </w:r>
      <w:r>
        <w:rPr>
          <w:i/>
          <w:color w:val="0067B1"/>
          <w:spacing w:val="-12"/>
          <w:w w:val="120"/>
        </w:rPr>
        <w:t xml:space="preserve"> </w:t>
      </w:r>
      <w:r>
        <w:rPr>
          <w:i/>
          <w:color w:val="0067B1"/>
          <w:spacing w:val="-2"/>
          <w:w w:val="120"/>
        </w:rPr>
        <w:t xml:space="preserve">of </w:t>
      </w:r>
      <w:r>
        <w:rPr>
          <w:i/>
          <w:color w:val="0067B1"/>
          <w:w w:val="125"/>
        </w:rPr>
        <w:t xml:space="preserve">Substance </w:t>
      </w:r>
      <w:r>
        <w:rPr>
          <w:i/>
          <w:color w:val="0067B1"/>
          <w:w w:val="120"/>
        </w:rPr>
        <w:t xml:space="preserve">Abuse </w:t>
      </w:r>
      <w:r>
        <w:rPr>
          <w:i/>
          <w:color w:val="0067B1"/>
          <w:w w:val="125"/>
        </w:rPr>
        <w:t>Treatment</w:t>
      </w:r>
      <w:r>
        <w:rPr>
          <w:color w:val="0067B1"/>
          <w:w w:val="125"/>
        </w:rPr>
        <w:t xml:space="preserve">, </w:t>
      </w:r>
      <w:r>
        <w:rPr>
          <w:color w:val="0067B1"/>
          <w:w w:val="120"/>
        </w:rPr>
        <w:t>11(4):325-337.</w:t>
      </w:r>
    </w:p>
    <w:p w14:paraId="453906EA" w14:textId="77777777" w:rsidR="000F75DB" w:rsidRDefault="000C1A9B">
      <w:pPr>
        <w:pStyle w:val="BodyText"/>
        <w:spacing w:before="145" w:line="252" w:lineRule="auto"/>
        <w:ind w:left="830" w:right="247" w:hanging="360"/>
      </w:pPr>
      <w:r>
        <w:rPr>
          <w:color w:val="0067B1"/>
          <w:w w:val="115"/>
        </w:rPr>
        <w:t>Hser,</w:t>
      </w:r>
      <w:r>
        <w:rPr>
          <w:color w:val="0067B1"/>
          <w:spacing w:val="-16"/>
          <w:w w:val="115"/>
        </w:rPr>
        <w:t xml:space="preserve"> </w:t>
      </w:r>
      <w:r>
        <w:rPr>
          <w:color w:val="0067B1"/>
          <w:w w:val="115"/>
        </w:rPr>
        <w:t>Y.</w:t>
      </w:r>
      <w:r>
        <w:rPr>
          <w:color w:val="0067B1"/>
          <w:spacing w:val="-16"/>
          <w:w w:val="115"/>
        </w:rPr>
        <w:t xml:space="preserve"> </w:t>
      </w:r>
      <w:r>
        <w:rPr>
          <w:color w:val="0067B1"/>
          <w:w w:val="115"/>
        </w:rPr>
        <w:t>(1995).</w:t>
      </w:r>
      <w:r>
        <w:rPr>
          <w:color w:val="0067B1"/>
          <w:spacing w:val="-16"/>
          <w:w w:val="115"/>
        </w:rPr>
        <w:t xml:space="preserve"> </w:t>
      </w:r>
      <w:r>
        <w:rPr>
          <w:color w:val="0067B1"/>
          <w:w w:val="115"/>
        </w:rPr>
        <w:t>A</w:t>
      </w:r>
      <w:r>
        <w:rPr>
          <w:color w:val="0067B1"/>
          <w:spacing w:val="-16"/>
          <w:w w:val="115"/>
        </w:rPr>
        <w:t xml:space="preserve"> </w:t>
      </w:r>
      <w:r>
        <w:rPr>
          <w:color w:val="0067B1"/>
          <w:w w:val="115"/>
        </w:rPr>
        <w:t>referral</w:t>
      </w:r>
      <w:r>
        <w:rPr>
          <w:color w:val="0067B1"/>
          <w:spacing w:val="-16"/>
          <w:w w:val="115"/>
        </w:rPr>
        <w:t xml:space="preserve"> </w:t>
      </w:r>
      <w:r>
        <w:rPr>
          <w:color w:val="0067B1"/>
          <w:w w:val="115"/>
        </w:rPr>
        <w:t>system</w:t>
      </w:r>
      <w:r>
        <w:rPr>
          <w:color w:val="0067B1"/>
          <w:spacing w:val="-15"/>
          <w:w w:val="115"/>
        </w:rPr>
        <w:t xml:space="preserve"> </w:t>
      </w:r>
      <w:r>
        <w:rPr>
          <w:color w:val="0067B1"/>
          <w:w w:val="115"/>
        </w:rPr>
        <w:t>that</w:t>
      </w:r>
      <w:r>
        <w:rPr>
          <w:color w:val="0067B1"/>
          <w:spacing w:val="-16"/>
          <w:w w:val="115"/>
        </w:rPr>
        <w:t xml:space="preserve"> </w:t>
      </w:r>
      <w:r>
        <w:rPr>
          <w:color w:val="0067B1"/>
          <w:w w:val="115"/>
        </w:rPr>
        <w:t>matches</w:t>
      </w:r>
      <w:r>
        <w:rPr>
          <w:color w:val="0067B1"/>
          <w:spacing w:val="-15"/>
          <w:w w:val="115"/>
        </w:rPr>
        <w:t xml:space="preserve"> </w:t>
      </w:r>
      <w:r>
        <w:rPr>
          <w:color w:val="0067B1"/>
          <w:w w:val="115"/>
        </w:rPr>
        <w:t>drug</w:t>
      </w:r>
      <w:r>
        <w:rPr>
          <w:color w:val="0067B1"/>
          <w:spacing w:val="-15"/>
          <w:w w:val="115"/>
        </w:rPr>
        <w:t xml:space="preserve"> </w:t>
      </w:r>
      <w:r>
        <w:rPr>
          <w:color w:val="0067B1"/>
          <w:w w:val="115"/>
        </w:rPr>
        <w:t>users</w:t>
      </w:r>
      <w:r>
        <w:rPr>
          <w:color w:val="0067B1"/>
          <w:spacing w:val="-16"/>
          <w:w w:val="115"/>
        </w:rPr>
        <w:t xml:space="preserve"> </w:t>
      </w:r>
      <w:r>
        <w:rPr>
          <w:color w:val="0067B1"/>
          <w:w w:val="115"/>
        </w:rPr>
        <w:t>to</w:t>
      </w:r>
      <w:r>
        <w:rPr>
          <w:color w:val="0067B1"/>
          <w:spacing w:val="-16"/>
          <w:w w:val="115"/>
        </w:rPr>
        <w:t xml:space="preserve"> </w:t>
      </w:r>
      <w:r>
        <w:rPr>
          <w:color w:val="0067B1"/>
          <w:w w:val="115"/>
        </w:rPr>
        <w:t>treatment</w:t>
      </w:r>
      <w:r>
        <w:rPr>
          <w:color w:val="0067B1"/>
          <w:spacing w:val="-16"/>
          <w:w w:val="115"/>
        </w:rPr>
        <w:t xml:space="preserve"> </w:t>
      </w:r>
      <w:r>
        <w:rPr>
          <w:color w:val="0067B1"/>
          <w:w w:val="115"/>
        </w:rPr>
        <w:t>programs:</w:t>
      </w:r>
      <w:r>
        <w:rPr>
          <w:color w:val="0067B1"/>
          <w:spacing w:val="-16"/>
          <w:w w:val="115"/>
        </w:rPr>
        <w:t xml:space="preserve"> </w:t>
      </w:r>
      <w:r>
        <w:rPr>
          <w:color w:val="0067B1"/>
          <w:w w:val="115"/>
        </w:rPr>
        <w:t xml:space="preserve">Existing </w:t>
      </w:r>
      <w:r>
        <w:rPr>
          <w:color w:val="0067B1"/>
          <w:w w:val="120"/>
        </w:rPr>
        <w:t xml:space="preserve">research and relevant issues. </w:t>
      </w:r>
      <w:r>
        <w:rPr>
          <w:i/>
          <w:color w:val="0067B1"/>
          <w:w w:val="120"/>
        </w:rPr>
        <w:t>Journal of Drug Issues</w:t>
      </w:r>
      <w:r>
        <w:rPr>
          <w:color w:val="0067B1"/>
          <w:w w:val="120"/>
        </w:rPr>
        <w:t>, 25(1):209-224.</w:t>
      </w:r>
    </w:p>
    <w:p w14:paraId="37CB1F97" w14:textId="77777777" w:rsidR="000F75DB" w:rsidRDefault="000C1A9B">
      <w:pPr>
        <w:spacing w:before="144" w:line="252" w:lineRule="auto"/>
        <w:ind w:left="830" w:right="747" w:hanging="360"/>
      </w:pPr>
      <w:r>
        <w:rPr>
          <w:color w:val="0067B1"/>
          <w:w w:val="115"/>
        </w:rPr>
        <w:t>Knight,</w:t>
      </w:r>
      <w:r>
        <w:rPr>
          <w:color w:val="0067B1"/>
          <w:spacing w:val="-11"/>
          <w:w w:val="115"/>
        </w:rPr>
        <w:t xml:space="preserve"> </w:t>
      </w:r>
      <w:r>
        <w:rPr>
          <w:color w:val="0067B1"/>
          <w:w w:val="115"/>
        </w:rPr>
        <w:t>J.R.,</w:t>
      </w:r>
      <w:r>
        <w:rPr>
          <w:color w:val="0067B1"/>
          <w:spacing w:val="-11"/>
          <w:w w:val="115"/>
        </w:rPr>
        <w:t xml:space="preserve"> </w:t>
      </w:r>
      <w:r>
        <w:rPr>
          <w:color w:val="0067B1"/>
          <w:w w:val="115"/>
        </w:rPr>
        <w:t>Sherritt,</w:t>
      </w:r>
      <w:r>
        <w:rPr>
          <w:color w:val="0067B1"/>
          <w:spacing w:val="-11"/>
          <w:w w:val="115"/>
        </w:rPr>
        <w:t xml:space="preserve"> </w:t>
      </w:r>
      <w:r>
        <w:rPr>
          <w:color w:val="0067B1"/>
          <w:w w:val="115"/>
        </w:rPr>
        <w:t>L.,</w:t>
      </w:r>
      <w:r>
        <w:rPr>
          <w:color w:val="0067B1"/>
          <w:spacing w:val="-11"/>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(2002).</w:t>
      </w:r>
      <w:r>
        <w:rPr>
          <w:color w:val="0067B1"/>
          <w:spacing w:val="-12"/>
          <w:w w:val="115"/>
        </w:rPr>
        <w:t xml:space="preserve"> </w:t>
      </w:r>
      <w:r>
        <w:rPr>
          <w:color w:val="0067B1"/>
          <w:w w:val="115"/>
        </w:rPr>
        <w:t>Validity</w:t>
      </w:r>
      <w:r>
        <w:rPr>
          <w:color w:val="0067B1"/>
          <w:spacing w:val="-11"/>
          <w:w w:val="115"/>
        </w:rPr>
        <w:t xml:space="preserve"> </w:t>
      </w:r>
      <w:r>
        <w:rPr>
          <w:color w:val="0067B1"/>
          <w:w w:val="115"/>
        </w:rPr>
        <w:t>of</w:t>
      </w:r>
      <w:r>
        <w:rPr>
          <w:color w:val="0067B1"/>
          <w:spacing w:val="-11"/>
          <w:w w:val="115"/>
        </w:rPr>
        <w:t xml:space="preserve"> </w:t>
      </w:r>
      <w:r>
        <w:rPr>
          <w:color w:val="0067B1"/>
          <w:w w:val="115"/>
        </w:rPr>
        <w:t>the</w:t>
      </w:r>
      <w:r>
        <w:rPr>
          <w:color w:val="0067B1"/>
          <w:spacing w:val="-12"/>
          <w:w w:val="115"/>
        </w:rPr>
        <w:t xml:space="preserve"> </w:t>
      </w:r>
      <w:r>
        <w:rPr>
          <w:color w:val="0067B1"/>
          <w:w w:val="115"/>
        </w:rPr>
        <w:t>CRAFFT</w:t>
      </w:r>
      <w:r>
        <w:rPr>
          <w:color w:val="0067B1"/>
          <w:spacing w:val="-11"/>
          <w:w w:val="115"/>
        </w:rPr>
        <w:t xml:space="preserve"> </w:t>
      </w:r>
      <w:r>
        <w:rPr>
          <w:color w:val="0067B1"/>
          <w:w w:val="115"/>
        </w:rPr>
        <w:t>substance</w:t>
      </w:r>
      <w:r>
        <w:rPr>
          <w:color w:val="0067B1"/>
          <w:spacing w:val="-11"/>
          <w:w w:val="115"/>
        </w:rPr>
        <w:t xml:space="preserve"> </w:t>
      </w:r>
      <w:r>
        <w:rPr>
          <w:color w:val="0067B1"/>
          <w:w w:val="115"/>
        </w:rPr>
        <w:t>abuse</w:t>
      </w:r>
      <w:r>
        <w:rPr>
          <w:color w:val="0067B1"/>
          <w:spacing w:val="-11"/>
          <w:w w:val="115"/>
        </w:rPr>
        <w:t xml:space="preserve"> </w:t>
      </w:r>
      <w:r>
        <w:rPr>
          <w:color w:val="0067B1"/>
          <w:w w:val="115"/>
        </w:rPr>
        <w:t xml:space="preserve">screening </w:t>
      </w:r>
      <w:r>
        <w:rPr>
          <w:color w:val="0067B1"/>
          <w:w w:val="125"/>
        </w:rPr>
        <w:t>test</w:t>
      </w:r>
      <w:r>
        <w:rPr>
          <w:color w:val="0067B1"/>
          <w:spacing w:val="-4"/>
          <w:w w:val="125"/>
        </w:rPr>
        <w:t xml:space="preserve"> </w:t>
      </w:r>
      <w:r>
        <w:rPr>
          <w:color w:val="0067B1"/>
          <w:w w:val="125"/>
        </w:rPr>
        <w:t>among</w:t>
      </w:r>
      <w:r>
        <w:rPr>
          <w:color w:val="0067B1"/>
          <w:spacing w:val="-3"/>
          <w:w w:val="125"/>
        </w:rPr>
        <w:t xml:space="preserve"> </w:t>
      </w:r>
      <w:r>
        <w:rPr>
          <w:color w:val="0067B1"/>
          <w:w w:val="125"/>
        </w:rPr>
        <w:t>adolescent</w:t>
      </w:r>
      <w:r>
        <w:rPr>
          <w:color w:val="0067B1"/>
          <w:spacing w:val="-3"/>
          <w:w w:val="125"/>
        </w:rPr>
        <w:t xml:space="preserve"> </w:t>
      </w:r>
      <w:r>
        <w:rPr>
          <w:color w:val="0067B1"/>
          <w:w w:val="125"/>
        </w:rPr>
        <w:t>clinic</w:t>
      </w:r>
      <w:r>
        <w:rPr>
          <w:color w:val="0067B1"/>
          <w:spacing w:val="-3"/>
          <w:w w:val="125"/>
        </w:rPr>
        <w:t xml:space="preserve"> </w:t>
      </w:r>
      <w:r>
        <w:rPr>
          <w:color w:val="0067B1"/>
          <w:w w:val="125"/>
        </w:rPr>
        <w:t>patients.</w:t>
      </w:r>
      <w:r>
        <w:rPr>
          <w:color w:val="0067B1"/>
          <w:spacing w:val="-2"/>
          <w:w w:val="125"/>
        </w:rPr>
        <w:t xml:space="preserve"> </w:t>
      </w:r>
      <w:r>
        <w:rPr>
          <w:i/>
          <w:color w:val="0067B1"/>
          <w:w w:val="125"/>
        </w:rPr>
        <w:t>Archives</w:t>
      </w:r>
      <w:r>
        <w:rPr>
          <w:i/>
          <w:color w:val="0067B1"/>
          <w:spacing w:val="-4"/>
          <w:w w:val="125"/>
        </w:rPr>
        <w:t xml:space="preserve"> </w:t>
      </w:r>
      <w:r>
        <w:rPr>
          <w:i/>
          <w:color w:val="0067B1"/>
          <w:w w:val="125"/>
        </w:rPr>
        <w:t>of</w:t>
      </w:r>
      <w:r>
        <w:rPr>
          <w:i/>
          <w:color w:val="0067B1"/>
          <w:spacing w:val="-4"/>
          <w:w w:val="125"/>
        </w:rPr>
        <w:t xml:space="preserve"> </w:t>
      </w:r>
      <w:r>
        <w:rPr>
          <w:i/>
          <w:color w:val="0067B1"/>
          <w:w w:val="125"/>
        </w:rPr>
        <w:t>Pediatrics</w:t>
      </w:r>
      <w:r>
        <w:rPr>
          <w:i/>
          <w:color w:val="0067B1"/>
          <w:spacing w:val="-4"/>
          <w:w w:val="125"/>
        </w:rPr>
        <w:t xml:space="preserve"> </w:t>
      </w:r>
      <w:r>
        <w:rPr>
          <w:i/>
          <w:color w:val="0067B1"/>
          <w:w w:val="125"/>
        </w:rPr>
        <w:t>and</w:t>
      </w:r>
      <w:r>
        <w:rPr>
          <w:i/>
          <w:color w:val="0067B1"/>
          <w:spacing w:val="-4"/>
          <w:w w:val="125"/>
        </w:rPr>
        <w:t xml:space="preserve"> </w:t>
      </w:r>
      <w:r>
        <w:rPr>
          <w:i/>
          <w:color w:val="0067B1"/>
          <w:w w:val="125"/>
        </w:rPr>
        <w:t>Adolescent</w:t>
      </w:r>
      <w:r>
        <w:rPr>
          <w:i/>
          <w:color w:val="0067B1"/>
          <w:spacing w:val="-4"/>
          <w:w w:val="125"/>
        </w:rPr>
        <w:t xml:space="preserve"> </w:t>
      </w:r>
      <w:r>
        <w:rPr>
          <w:i/>
          <w:color w:val="0067B1"/>
          <w:w w:val="125"/>
        </w:rPr>
        <w:t>Medicine</w:t>
      </w:r>
      <w:r>
        <w:rPr>
          <w:color w:val="0067B1"/>
          <w:w w:val="125"/>
        </w:rPr>
        <w:t xml:space="preserve">, </w:t>
      </w:r>
      <w:r>
        <w:rPr>
          <w:color w:val="0067B1"/>
          <w:spacing w:val="-2"/>
          <w:w w:val="125"/>
        </w:rPr>
        <w:t>156(6):607-614.</w:t>
      </w:r>
    </w:p>
    <w:p w14:paraId="0687C2DE" w14:textId="77777777" w:rsidR="000F75DB" w:rsidRDefault="000C1A9B">
      <w:pPr>
        <w:spacing w:before="144" w:line="252" w:lineRule="auto"/>
        <w:ind w:left="830" w:right="247" w:hanging="360"/>
      </w:pPr>
      <w:r>
        <w:rPr>
          <w:color w:val="0067B1"/>
          <w:w w:val="115"/>
        </w:rPr>
        <w:t>Knight,</w:t>
      </w:r>
      <w:r>
        <w:rPr>
          <w:color w:val="0067B1"/>
          <w:spacing w:val="-2"/>
          <w:w w:val="115"/>
        </w:rPr>
        <w:t xml:space="preserve"> </w:t>
      </w:r>
      <w:r>
        <w:rPr>
          <w:color w:val="0067B1"/>
          <w:w w:val="115"/>
        </w:rPr>
        <w:t>J.R.,</w:t>
      </w:r>
      <w:r>
        <w:rPr>
          <w:color w:val="0067B1"/>
          <w:spacing w:val="-2"/>
          <w:w w:val="115"/>
        </w:rPr>
        <w:t xml:space="preserve"> </w:t>
      </w:r>
      <w:r>
        <w:rPr>
          <w:color w:val="0067B1"/>
          <w:w w:val="115"/>
        </w:rPr>
        <w:t>Sherritt,</w:t>
      </w:r>
      <w:r>
        <w:rPr>
          <w:color w:val="0067B1"/>
          <w:spacing w:val="-2"/>
          <w:w w:val="115"/>
        </w:rPr>
        <w:t xml:space="preserve"> </w:t>
      </w:r>
      <w:r>
        <w:rPr>
          <w:color w:val="0067B1"/>
          <w:w w:val="115"/>
        </w:rPr>
        <w:t>L.,</w:t>
      </w:r>
      <w:r>
        <w:rPr>
          <w:color w:val="0067B1"/>
          <w:spacing w:val="-2"/>
          <w:w w:val="115"/>
        </w:rPr>
        <w:t xml:space="preserve"> </w:t>
      </w:r>
      <w:r>
        <w:rPr>
          <w:color w:val="0067B1"/>
          <w:w w:val="115"/>
        </w:rPr>
        <w:t>et</w:t>
      </w:r>
      <w:r>
        <w:rPr>
          <w:color w:val="0067B1"/>
          <w:spacing w:val="-2"/>
          <w:w w:val="115"/>
        </w:rPr>
        <w:t xml:space="preserve"> </w:t>
      </w:r>
      <w:r>
        <w:rPr>
          <w:color w:val="0067B1"/>
          <w:w w:val="115"/>
        </w:rPr>
        <w:t>al.</w:t>
      </w:r>
      <w:r>
        <w:rPr>
          <w:color w:val="0067B1"/>
          <w:spacing w:val="-2"/>
          <w:w w:val="115"/>
        </w:rPr>
        <w:t xml:space="preserve"> </w:t>
      </w:r>
      <w:r>
        <w:rPr>
          <w:color w:val="0067B1"/>
          <w:w w:val="115"/>
        </w:rPr>
        <w:t>(2003).</w:t>
      </w:r>
      <w:r>
        <w:rPr>
          <w:color w:val="0067B1"/>
          <w:spacing w:val="-3"/>
          <w:w w:val="115"/>
        </w:rPr>
        <w:t xml:space="preserve"> </w:t>
      </w:r>
      <w:r>
        <w:rPr>
          <w:color w:val="0067B1"/>
          <w:w w:val="115"/>
        </w:rPr>
        <w:t>Validity</w:t>
      </w:r>
      <w:r>
        <w:rPr>
          <w:color w:val="0067B1"/>
          <w:spacing w:val="-2"/>
          <w:w w:val="115"/>
        </w:rPr>
        <w:t xml:space="preserve"> </w:t>
      </w:r>
      <w:r>
        <w:rPr>
          <w:color w:val="0067B1"/>
          <w:w w:val="115"/>
        </w:rPr>
        <w:t>of</w:t>
      </w:r>
      <w:r>
        <w:rPr>
          <w:color w:val="0067B1"/>
          <w:spacing w:val="-2"/>
          <w:w w:val="115"/>
        </w:rPr>
        <w:t xml:space="preserve"> </w:t>
      </w:r>
      <w:r>
        <w:rPr>
          <w:color w:val="0067B1"/>
          <w:w w:val="115"/>
        </w:rPr>
        <w:t>brief</w:t>
      </w:r>
      <w:r>
        <w:rPr>
          <w:color w:val="0067B1"/>
          <w:spacing w:val="-2"/>
          <w:w w:val="115"/>
        </w:rPr>
        <w:t xml:space="preserve"> </w:t>
      </w:r>
      <w:r>
        <w:rPr>
          <w:color w:val="0067B1"/>
          <w:w w:val="115"/>
        </w:rPr>
        <w:t>alcohol</w:t>
      </w:r>
      <w:r>
        <w:rPr>
          <w:color w:val="0067B1"/>
          <w:spacing w:val="-2"/>
          <w:w w:val="115"/>
        </w:rPr>
        <w:t xml:space="preserve"> </w:t>
      </w:r>
      <w:r>
        <w:rPr>
          <w:color w:val="0067B1"/>
          <w:w w:val="115"/>
        </w:rPr>
        <w:t>screening</w:t>
      </w:r>
      <w:r>
        <w:rPr>
          <w:color w:val="0067B1"/>
          <w:spacing w:val="-2"/>
          <w:w w:val="115"/>
        </w:rPr>
        <w:t xml:space="preserve"> </w:t>
      </w:r>
      <w:r>
        <w:rPr>
          <w:color w:val="0067B1"/>
          <w:w w:val="115"/>
        </w:rPr>
        <w:t>tests</w:t>
      </w:r>
      <w:r>
        <w:rPr>
          <w:color w:val="0067B1"/>
          <w:spacing w:val="-3"/>
          <w:w w:val="115"/>
        </w:rPr>
        <w:t xml:space="preserve"> </w:t>
      </w:r>
      <w:r>
        <w:rPr>
          <w:color w:val="0067B1"/>
          <w:w w:val="115"/>
        </w:rPr>
        <w:t xml:space="preserve">among </w:t>
      </w:r>
      <w:r>
        <w:rPr>
          <w:color w:val="0067B1"/>
          <w:w w:val="110"/>
        </w:rPr>
        <w:t>adolescents:</w:t>
      </w:r>
      <w:r>
        <w:rPr>
          <w:color w:val="0067B1"/>
          <w:spacing w:val="-1"/>
          <w:w w:val="110"/>
        </w:rPr>
        <w:t xml:space="preserve"> </w:t>
      </w:r>
      <w:r>
        <w:rPr>
          <w:color w:val="0067B1"/>
          <w:w w:val="110"/>
        </w:rPr>
        <w:t>A</w:t>
      </w:r>
      <w:r>
        <w:rPr>
          <w:color w:val="0067B1"/>
          <w:spacing w:val="-2"/>
          <w:w w:val="110"/>
        </w:rPr>
        <w:t xml:space="preserve"> </w:t>
      </w:r>
      <w:r>
        <w:rPr>
          <w:color w:val="0067B1"/>
          <w:w w:val="110"/>
        </w:rPr>
        <w:t>comparison</w:t>
      </w:r>
      <w:r>
        <w:rPr>
          <w:color w:val="0067B1"/>
          <w:spacing w:val="-1"/>
          <w:w w:val="110"/>
        </w:rPr>
        <w:t xml:space="preserve"> </w:t>
      </w:r>
      <w:r>
        <w:rPr>
          <w:color w:val="0067B1"/>
          <w:w w:val="110"/>
        </w:rPr>
        <w:t>of</w:t>
      </w:r>
      <w:r>
        <w:rPr>
          <w:color w:val="0067B1"/>
          <w:spacing w:val="-1"/>
          <w:w w:val="110"/>
        </w:rPr>
        <w:t xml:space="preserve"> </w:t>
      </w:r>
      <w:r>
        <w:rPr>
          <w:color w:val="0067B1"/>
          <w:w w:val="110"/>
        </w:rPr>
        <w:t>the</w:t>
      </w:r>
      <w:r>
        <w:rPr>
          <w:color w:val="0067B1"/>
          <w:spacing w:val="-2"/>
          <w:w w:val="110"/>
        </w:rPr>
        <w:t xml:space="preserve"> </w:t>
      </w:r>
      <w:r>
        <w:rPr>
          <w:color w:val="0067B1"/>
          <w:w w:val="110"/>
        </w:rPr>
        <w:t>AUDIT,</w:t>
      </w:r>
      <w:r>
        <w:rPr>
          <w:color w:val="0067B1"/>
          <w:spacing w:val="-1"/>
          <w:w w:val="110"/>
        </w:rPr>
        <w:t xml:space="preserve"> </w:t>
      </w:r>
      <w:r>
        <w:rPr>
          <w:color w:val="0067B1"/>
          <w:w w:val="110"/>
        </w:rPr>
        <w:t>POSIT,</w:t>
      </w:r>
      <w:r>
        <w:rPr>
          <w:color w:val="0067B1"/>
          <w:spacing w:val="-1"/>
          <w:w w:val="110"/>
        </w:rPr>
        <w:t xml:space="preserve"> </w:t>
      </w:r>
      <w:r>
        <w:rPr>
          <w:color w:val="0067B1"/>
          <w:w w:val="110"/>
        </w:rPr>
        <w:t>CAGE,</w:t>
      </w:r>
      <w:r>
        <w:rPr>
          <w:color w:val="0067B1"/>
          <w:spacing w:val="-2"/>
          <w:w w:val="110"/>
        </w:rPr>
        <w:t xml:space="preserve"> </w:t>
      </w:r>
      <w:r>
        <w:rPr>
          <w:color w:val="0067B1"/>
          <w:w w:val="110"/>
        </w:rPr>
        <w:t>and</w:t>
      </w:r>
      <w:r>
        <w:rPr>
          <w:color w:val="0067B1"/>
          <w:spacing w:val="-1"/>
          <w:w w:val="110"/>
        </w:rPr>
        <w:t xml:space="preserve"> </w:t>
      </w:r>
      <w:r>
        <w:rPr>
          <w:color w:val="0067B1"/>
          <w:w w:val="110"/>
        </w:rPr>
        <w:t>CRAFFT.</w:t>
      </w:r>
      <w:r>
        <w:rPr>
          <w:color w:val="0067B1"/>
          <w:spacing w:val="-1"/>
          <w:w w:val="110"/>
        </w:rPr>
        <w:t xml:space="preserve"> </w:t>
      </w:r>
      <w:r>
        <w:rPr>
          <w:i/>
          <w:color w:val="0067B1"/>
          <w:w w:val="110"/>
        </w:rPr>
        <w:t>Alcohol,</w:t>
      </w:r>
      <w:r>
        <w:rPr>
          <w:i/>
          <w:color w:val="0067B1"/>
          <w:spacing w:val="-2"/>
          <w:w w:val="110"/>
        </w:rPr>
        <w:t xml:space="preserve"> </w:t>
      </w:r>
      <w:r>
        <w:rPr>
          <w:i/>
          <w:color w:val="0067B1"/>
          <w:w w:val="110"/>
        </w:rPr>
        <w:t>Clinical</w:t>
      </w:r>
      <w:r>
        <w:rPr>
          <w:i/>
          <w:color w:val="0067B1"/>
          <w:spacing w:val="-2"/>
          <w:w w:val="110"/>
        </w:rPr>
        <w:t xml:space="preserve"> </w:t>
      </w:r>
      <w:r>
        <w:rPr>
          <w:i/>
          <w:color w:val="0067B1"/>
          <w:w w:val="110"/>
        </w:rPr>
        <w:t xml:space="preserve">and </w:t>
      </w:r>
      <w:r>
        <w:rPr>
          <w:i/>
          <w:color w:val="0067B1"/>
          <w:w w:val="120"/>
        </w:rPr>
        <w:t>Experimental Research</w:t>
      </w:r>
      <w:r>
        <w:rPr>
          <w:color w:val="0067B1"/>
          <w:w w:val="120"/>
        </w:rPr>
        <w:t>, 27(1):67-73.</w:t>
      </w:r>
    </w:p>
    <w:p w14:paraId="214B7E6A" w14:textId="77777777" w:rsidR="000F75DB" w:rsidRDefault="000C1A9B">
      <w:pPr>
        <w:spacing w:before="145" w:line="252" w:lineRule="auto"/>
        <w:ind w:left="830" w:right="247" w:hanging="361"/>
      </w:pPr>
      <w:r>
        <w:rPr>
          <w:color w:val="0067B1"/>
          <w:w w:val="115"/>
        </w:rPr>
        <w:t>Maisto,</w:t>
      </w:r>
      <w:r>
        <w:rPr>
          <w:color w:val="0067B1"/>
          <w:spacing w:val="-14"/>
          <w:w w:val="115"/>
        </w:rPr>
        <w:t xml:space="preserve"> </w:t>
      </w:r>
      <w:r>
        <w:rPr>
          <w:color w:val="0067B1"/>
          <w:w w:val="115"/>
        </w:rPr>
        <w:t>S.A.,</w:t>
      </w:r>
      <w:r>
        <w:rPr>
          <w:color w:val="0067B1"/>
          <w:spacing w:val="-14"/>
          <w:w w:val="115"/>
        </w:rPr>
        <w:t xml:space="preserve"> </w:t>
      </w:r>
      <w:r>
        <w:rPr>
          <w:color w:val="0067B1"/>
          <w:w w:val="115"/>
        </w:rPr>
        <w:t>&amp;</w:t>
      </w:r>
      <w:r>
        <w:rPr>
          <w:color w:val="0067B1"/>
          <w:spacing w:val="-14"/>
          <w:w w:val="115"/>
        </w:rPr>
        <w:t xml:space="preserve"> </w:t>
      </w:r>
      <w:r>
        <w:rPr>
          <w:color w:val="0067B1"/>
          <w:w w:val="115"/>
        </w:rPr>
        <w:t>McKay,</w:t>
      </w:r>
      <w:r>
        <w:rPr>
          <w:color w:val="0067B1"/>
          <w:spacing w:val="-14"/>
          <w:w w:val="115"/>
        </w:rPr>
        <w:t xml:space="preserve"> </w:t>
      </w:r>
      <w:r>
        <w:rPr>
          <w:color w:val="0067B1"/>
          <w:w w:val="115"/>
        </w:rPr>
        <w:t>J.R.</w:t>
      </w:r>
      <w:r>
        <w:rPr>
          <w:color w:val="0067B1"/>
          <w:spacing w:val="-14"/>
          <w:w w:val="115"/>
        </w:rPr>
        <w:t xml:space="preserve"> </w:t>
      </w:r>
      <w:r>
        <w:rPr>
          <w:color w:val="0067B1"/>
          <w:w w:val="115"/>
        </w:rPr>
        <w:t>(1995).</w:t>
      </w:r>
      <w:r>
        <w:rPr>
          <w:color w:val="0067B1"/>
          <w:spacing w:val="-15"/>
          <w:w w:val="115"/>
        </w:rPr>
        <w:t xml:space="preserve"> </w:t>
      </w:r>
      <w:r>
        <w:rPr>
          <w:color w:val="0067B1"/>
          <w:w w:val="115"/>
        </w:rPr>
        <w:t>Diagnosis.</w:t>
      </w:r>
      <w:r>
        <w:rPr>
          <w:color w:val="0067B1"/>
          <w:spacing w:val="-14"/>
          <w:w w:val="115"/>
        </w:rPr>
        <w:t xml:space="preserve"> </w:t>
      </w:r>
      <w:r>
        <w:rPr>
          <w:color w:val="0067B1"/>
          <w:w w:val="115"/>
        </w:rPr>
        <w:t>In</w:t>
      </w:r>
      <w:r>
        <w:rPr>
          <w:color w:val="0067B1"/>
          <w:spacing w:val="-14"/>
          <w:w w:val="115"/>
        </w:rPr>
        <w:t xml:space="preserve"> </w:t>
      </w:r>
      <w:r>
        <w:rPr>
          <w:color w:val="0067B1"/>
          <w:w w:val="115"/>
        </w:rPr>
        <w:t>J.P.</w:t>
      </w:r>
      <w:r>
        <w:rPr>
          <w:color w:val="0067B1"/>
          <w:spacing w:val="-14"/>
          <w:w w:val="115"/>
        </w:rPr>
        <w:t xml:space="preserve"> </w:t>
      </w:r>
      <w:r>
        <w:rPr>
          <w:color w:val="0067B1"/>
          <w:w w:val="115"/>
        </w:rPr>
        <w:t>Allen</w:t>
      </w:r>
      <w:r>
        <w:rPr>
          <w:color w:val="0067B1"/>
          <w:spacing w:val="-15"/>
          <w:w w:val="115"/>
        </w:rPr>
        <w:t xml:space="preserve"> </w:t>
      </w:r>
      <w:r>
        <w:rPr>
          <w:color w:val="0067B1"/>
          <w:w w:val="115"/>
        </w:rPr>
        <w:t>&amp;</w:t>
      </w:r>
      <w:r>
        <w:rPr>
          <w:color w:val="0067B1"/>
          <w:spacing w:val="-14"/>
          <w:w w:val="115"/>
        </w:rPr>
        <w:t xml:space="preserve"> </w:t>
      </w:r>
      <w:r>
        <w:rPr>
          <w:color w:val="0067B1"/>
          <w:w w:val="115"/>
        </w:rPr>
        <w:t>M.</w:t>
      </w:r>
      <w:r>
        <w:rPr>
          <w:color w:val="0067B1"/>
          <w:spacing w:val="-14"/>
          <w:w w:val="115"/>
        </w:rPr>
        <w:t xml:space="preserve"> </w:t>
      </w:r>
      <w:r>
        <w:rPr>
          <w:color w:val="0067B1"/>
          <w:w w:val="115"/>
        </w:rPr>
        <w:t>Columbus</w:t>
      </w:r>
      <w:r>
        <w:rPr>
          <w:color w:val="0067B1"/>
          <w:spacing w:val="-14"/>
          <w:w w:val="115"/>
        </w:rPr>
        <w:t xml:space="preserve"> </w:t>
      </w:r>
      <w:r>
        <w:rPr>
          <w:color w:val="0067B1"/>
          <w:w w:val="115"/>
        </w:rPr>
        <w:t>(Eds.)</w:t>
      </w:r>
      <w:r>
        <w:rPr>
          <w:color w:val="0067B1"/>
          <w:spacing w:val="-13"/>
          <w:w w:val="115"/>
        </w:rPr>
        <w:t xml:space="preserve"> </w:t>
      </w:r>
      <w:r>
        <w:rPr>
          <w:i/>
          <w:color w:val="0067B1"/>
          <w:w w:val="115"/>
        </w:rPr>
        <w:t xml:space="preserve">Assessing Alcohol </w:t>
      </w:r>
      <w:r>
        <w:rPr>
          <w:i/>
          <w:color w:val="0067B1"/>
          <w:w w:val="130"/>
        </w:rPr>
        <w:t xml:space="preserve">Problems: </w:t>
      </w:r>
      <w:r>
        <w:rPr>
          <w:i/>
          <w:color w:val="0067B1"/>
        </w:rPr>
        <w:t xml:space="preserve">A </w:t>
      </w:r>
      <w:r>
        <w:rPr>
          <w:i/>
          <w:color w:val="0067B1"/>
          <w:w w:val="115"/>
        </w:rPr>
        <w:t xml:space="preserve">Guide </w:t>
      </w:r>
      <w:r>
        <w:rPr>
          <w:i/>
          <w:color w:val="0067B1"/>
          <w:w w:val="130"/>
        </w:rPr>
        <w:t>for Clinicians and Researchers</w:t>
      </w:r>
      <w:r>
        <w:rPr>
          <w:color w:val="0067B1"/>
          <w:w w:val="130"/>
        </w:rPr>
        <w:t xml:space="preserve">. </w:t>
      </w:r>
      <w:r>
        <w:rPr>
          <w:color w:val="0067B1"/>
        </w:rPr>
        <w:t xml:space="preserve">NIAAA </w:t>
      </w:r>
      <w:r>
        <w:rPr>
          <w:color w:val="0067B1"/>
          <w:w w:val="115"/>
        </w:rPr>
        <w:t xml:space="preserve">Treatment Handbook </w:t>
      </w:r>
      <w:r>
        <w:rPr>
          <w:color w:val="0067B1"/>
          <w:w w:val="110"/>
        </w:rPr>
        <w:t>Series,</w:t>
      </w:r>
      <w:r>
        <w:rPr>
          <w:color w:val="0067B1"/>
          <w:spacing w:val="4"/>
          <w:w w:val="110"/>
        </w:rPr>
        <w:t xml:space="preserve"> </w:t>
      </w:r>
      <w:r>
        <w:rPr>
          <w:color w:val="0067B1"/>
          <w:w w:val="110"/>
        </w:rPr>
        <w:t>No.</w:t>
      </w:r>
      <w:r>
        <w:rPr>
          <w:color w:val="0067B1"/>
          <w:spacing w:val="4"/>
          <w:w w:val="110"/>
        </w:rPr>
        <w:t xml:space="preserve"> </w:t>
      </w:r>
      <w:r>
        <w:rPr>
          <w:color w:val="0067B1"/>
          <w:w w:val="110"/>
        </w:rPr>
        <w:t>4.</w:t>
      </w:r>
      <w:r>
        <w:rPr>
          <w:color w:val="0067B1"/>
          <w:spacing w:val="5"/>
          <w:w w:val="110"/>
        </w:rPr>
        <w:t xml:space="preserve"> </w:t>
      </w:r>
      <w:r>
        <w:rPr>
          <w:color w:val="0067B1"/>
          <w:w w:val="110"/>
        </w:rPr>
        <w:t>Bethesda,</w:t>
      </w:r>
      <w:r>
        <w:rPr>
          <w:color w:val="0067B1"/>
          <w:spacing w:val="4"/>
          <w:w w:val="110"/>
        </w:rPr>
        <w:t xml:space="preserve"> </w:t>
      </w:r>
      <w:r>
        <w:rPr>
          <w:color w:val="0067B1"/>
          <w:w w:val="110"/>
        </w:rPr>
        <w:t>MD:</w:t>
      </w:r>
      <w:r>
        <w:rPr>
          <w:color w:val="0067B1"/>
          <w:spacing w:val="5"/>
          <w:w w:val="110"/>
        </w:rPr>
        <w:t xml:space="preserve"> </w:t>
      </w:r>
      <w:r>
        <w:rPr>
          <w:color w:val="0067B1"/>
          <w:w w:val="110"/>
        </w:rPr>
        <w:t>National</w:t>
      </w:r>
      <w:r>
        <w:rPr>
          <w:color w:val="0067B1"/>
          <w:spacing w:val="4"/>
          <w:w w:val="110"/>
        </w:rPr>
        <w:t xml:space="preserve"> </w:t>
      </w:r>
      <w:r>
        <w:rPr>
          <w:color w:val="0067B1"/>
          <w:w w:val="110"/>
        </w:rPr>
        <w:t>Institute</w:t>
      </w:r>
      <w:r>
        <w:rPr>
          <w:color w:val="0067B1"/>
          <w:spacing w:val="5"/>
          <w:w w:val="110"/>
        </w:rPr>
        <w:t xml:space="preserve"> </w:t>
      </w:r>
      <w:r>
        <w:rPr>
          <w:color w:val="0067B1"/>
          <w:w w:val="110"/>
        </w:rPr>
        <w:t>on</w:t>
      </w:r>
      <w:r>
        <w:rPr>
          <w:color w:val="0067B1"/>
          <w:spacing w:val="4"/>
          <w:w w:val="110"/>
        </w:rPr>
        <w:t xml:space="preserve"> </w:t>
      </w:r>
      <w:r>
        <w:rPr>
          <w:color w:val="0067B1"/>
          <w:w w:val="110"/>
        </w:rPr>
        <w:t>Alcohol</w:t>
      </w:r>
      <w:r>
        <w:rPr>
          <w:color w:val="0067B1"/>
          <w:spacing w:val="4"/>
          <w:w w:val="110"/>
        </w:rPr>
        <w:t xml:space="preserve"> </w:t>
      </w:r>
      <w:r>
        <w:rPr>
          <w:color w:val="0067B1"/>
          <w:w w:val="110"/>
        </w:rPr>
        <w:t>Abuse</w:t>
      </w:r>
      <w:r>
        <w:rPr>
          <w:color w:val="0067B1"/>
          <w:spacing w:val="3"/>
          <w:w w:val="110"/>
        </w:rPr>
        <w:t xml:space="preserve"> </w:t>
      </w:r>
      <w:r>
        <w:rPr>
          <w:color w:val="0067B1"/>
          <w:w w:val="110"/>
        </w:rPr>
        <w:t>and</w:t>
      </w:r>
      <w:r>
        <w:rPr>
          <w:color w:val="0067B1"/>
          <w:spacing w:val="5"/>
          <w:w w:val="110"/>
        </w:rPr>
        <w:t xml:space="preserve"> </w:t>
      </w:r>
      <w:r>
        <w:rPr>
          <w:color w:val="0067B1"/>
          <w:w w:val="110"/>
        </w:rPr>
        <w:t>Alcoholism,</w:t>
      </w:r>
      <w:r>
        <w:rPr>
          <w:color w:val="0067B1"/>
          <w:spacing w:val="3"/>
          <w:w w:val="110"/>
        </w:rPr>
        <w:t xml:space="preserve"> </w:t>
      </w:r>
      <w:r>
        <w:rPr>
          <w:color w:val="0067B1"/>
          <w:w w:val="110"/>
        </w:rPr>
        <w:t>41-</w:t>
      </w:r>
      <w:r>
        <w:rPr>
          <w:color w:val="0067B1"/>
          <w:spacing w:val="-5"/>
          <w:w w:val="110"/>
        </w:rPr>
        <w:t>54.</w:t>
      </w:r>
    </w:p>
    <w:p w14:paraId="683D7216" w14:textId="77777777" w:rsidR="000F75DB" w:rsidRDefault="000C1A9B">
      <w:pPr>
        <w:spacing w:before="144" w:line="252" w:lineRule="auto"/>
        <w:ind w:left="830" w:right="247" w:hanging="360"/>
      </w:pPr>
      <w:r>
        <w:rPr>
          <w:color w:val="0067B1"/>
          <w:w w:val="115"/>
        </w:rPr>
        <w:t>Maisto,</w:t>
      </w:r>
      <w:r>
        <w:rPr>
          <w:color w:val="0067B1"/>
          <w:spacing w:val="-2"/>
          <w:w w:val="115"/>
        </w:rPr>
        <w:t xml:space="preserve"> </w:t>
      </w:r>
      <w:r>
        <w:rPr>
          <w:color w:val="0067B1"/>
          <w:w w:val="115"/>
        </w:rPr>
        <w:t>S.A.,</w:t>
      </w:r>
      <w:r>
        <w:rPr>
          <w:color w:val="0067B1"/>
          <w:spacing w:val="-2"/>
          <w:w w:val="115"/>
        </w:rPr>
        <w:t xml:space="preserve"> </w:t>
      </w:r>
      <w:r>
        <w:rPr>
          <w:color w:val="0067B1"/>
          <w:w w:val="115"/>
        </w:rPr>
        <w:t>&amp;</w:t>
      </w:r>
      <w:r>
        <w:rPr>
          <w:color w:val="0067B1"/>
          <w:spacing w:val="-2"/>
          <w:w w:val="115"/>
        </w:rPr>
        <w:t xml:space="preserve"> </w:t>
      </w:r>
      <w:r>
        <w:rPr>
          <w:color w:val="0067B1"/>
          <w:w w:val="115"/>
        </w:rPr>
        <w:t>Saitz,</w:t>
      </w:r>
      <w:r>
        <w:rPr>
          <w:color w:val="0067B1"/>
          <w:spacing w:val="-2"/>
          <w:w w:val="115"/>
        </w:rPr>
        <w:t xml:space="preserve"> </w:t>
      </w:r>
      <w:r>
        <w:rPr>
          <w:color w:val="0067B1"/>
          <w:w w:val="115"/>
        </w:rPr>
        <w:t>R.</w:t>
      </w:r>
      <w:r>
        <w:rPr>
          <w:color w:val="0067B1"/>
          <w:spacing w:val="-2"/>
          <w:w w:val="115"/>
        </w:rPr>
        <w:t xml:space="preserve"> </w:t>
      </w:r>
      <w:r>
        <w:rPr>
          <w:color w:val="0067B1"/>
          <w:w w:val="115"/>
        </w:rPr>
        <w:t>(2003).</w:t>
      </w:r>
      <w:r>
        <w:rPr>
          <w:color w:val="0067B1"/>
          <w:spacing w:val="-3"/>
          <w:w w:val="115"/>
        </w:rPr>
        <w:t xml:space="preserve"> </w:t>
      </w:r>
      <w:r>
        <w:rPr>
          <w:color w:val="0067B1"/>
          <w:w w:val="115"/>
        </w:rPr>
        <w:t>Alcohol</w:t>
      </w:r>
      <w:r>
        <w:rPr>
          <w:color w:val="0067B1"/>
          <w:spacing w:val="-3"/>
          <w:w w:val="115"/>
        </w:rPr>
        <w:t xml:space="preserve"> </w:t>
      </w:r>
      <w:r>
        <w:rPr>
          <w:color w:val="0067B1"/>
          <w:w w:val="115"/>
        </w:rPr>
        <w:t>use</w:t>
      </w:r>
      <w:r>
        <w:rPr>
          <w:color w:val="0067B1"/>
          <w:spacing w:val="-3"/>
          <w:w w:val="115"/>
        </w:rPr>
        <w:t xml:space="preserve"> </w:t>
      </w:r>
      <w:r>
        <w:rPr>
          <w:color w:val="0067B1"/>
          <w:w w:val="115"/>
        </w:rPr>
        <w:t>disorders:</w:t>
      </w:r>
      <w:r>
        <w:rPr>
          <w:color w:val="0067B1"/>
          <w:spacing w:val="-2"/>
          <w:w w:val="115"/>
        </w:rPr>
        <w:t xml:space="preserve"> </w:t>
      </w:r>
      <w:r>
        <w:rPr>
          <w:color w:val="0067B1"/>
          <w:w w:val="115"/>
        </w:rPr>
        <w:t>Screening</w:t>
      </w:r>
      <w:r>
        <w:rPr>
          <w:color w:val="0067B1"/>
          <w:spacing w:val="-2"/>
          <w:w w:val="115"/>
        </w:rPr>
        <w:t xml:space="preserve"> </w:t>
      </w:r>
      <w:r>
        <w:rPr>
          <w:color w:val="0067B1"/>
          <w:w w:val="115"/>
        </w:rPr>
        <w:t>and</w:t>
      </w:r>
      <w:r>
        <w:rPr>
          <w:color w:val="0067B1"/>
          <w:spacing w:val="-2"/>
          <w:w w:val="115"/>
        </w:rPr>
        <w:t xml:space="preserve"> </w:t>
      </w:r>
      <w:r>
        <w:rPr>
          <w:color w:val="0067B1"/>
          <w:w w:val="115"/>
        </w:rPr>
        <w:t>diagnosis.</w:t>
      </w:r>
      <w:r>
        <w:rPr>
          <w:color w:val="0067B1"/>
          <w:spacing w:val="-2"/>
          <w:w w:val="115"/>
        </w:rPr>
        <w:t xml:space="preserve"> </w:t>
      </w:r>
      <w:r>
        <w:rPr>
          <w:i/>
          <w:color w:val="0067B1"/>
          <w:w w:val="115"/>
        </w:rPr>
        <w:t xml:space="preserve">American </w:t>
      </w:r>
      <w:r>
        <w:rPr>
          <w:i/>
          <w:color w:val="0067B1"/>
          <w:w w:val="130"/>
        </w:rPr>
        <w:t xml:space="preserve">Journal </w:t>
      </w:r>
      <w:r>
        <w:rPr>
          <w:i/>
          <w:color w:val="0067B1"/>
          <w:w w:val="120"/>
        </w:rPr>
        <w:t xml:space="preserve">on </w:t>
      </w:r>
      <w:r>
        <w:rPr>
          <w:i/>
          <w:color w:val="0067B1"/>
          <w:w w:val="130"/>
        </w:rPr>
        <w:t>Addictions</w:t>
      </w:r>
      <w:r>
        <w:rPr>
          <w:color w:val="0067B1"/>
          <w:w w:val="130"/>
        </w:rPr>
        <w:t xml:space="preserve">, </w:t>
      </w:r>
      <w:proofErr w:type="gramStart"/>
      <w:r>
        <w:rPr>
          <w:color w:val="0067B1"/>
          <w:w w:val="120"/>
        </w:rPr>
        <w:t>12:S</w:t>
      </w:r>
      <w:proofErr w:type="gramEnd"/>
      <w:r>
        <w:rPr>
          <w:color w:val="0067B1"/>
          <w:w w:val="120"/>
        </w:rPr>
        <w:t>12-S25.</w:t>
      </w:r>
    </w:p>
    <w:p w14:paraId="184E9E12" w14:textId="77777777" w:rsidR="000F75DB" w:rsidRDefault="000F75DB">
      <w:pPr>
        <w:spacing w:line="252" w:lineRule="auto"/>
        <w:sectPr w:rsidR="000F75DB">
          <w:pgSz w:w="12240" w:h="15840"/>
          <w:pgMar w:top="980" w:right="1280" w:bottom="780" w:left="980" w:header="683" w:footer="583" w:gutter="0"/>
          <w:cols w:space="720"/>
        </w:sectPr>
      </w:pPr>
    </w:p>
    <w:p w14:paraId="1B12D77B" w14:textId="77777777" w:rsidR="000F75DB" w:rsidRDefault="000F75DB">
      <w:pPr>
        <w:pStyle w:val="BodyText"/>
        <w:spacing w:before="3"/>
        <w:rPr>
          <w:sz w:val="27"/>
        </w:rPr>
      </w:pPr>
    </w:p>
    <w:p w14:paraId="3CE15357" w14:textId="77777777" w:rsidR="000F75DB" w:rsidRDefault="000C1A9B">
      <w:pPr>
        <w:spacing w:before="112" w:line="252" w:lineRule="auto"/>
        <w:ind w:left="819" w:right="346" w:hanging="360"/>
      </w:pPr>
      <w:proofErr w:type="spellStart"/>
      <w:r>
        <w:rPr>
          <w:color w:val="0067B1"/>
          <w:w w:val="120"/>
        </w:rPr>
        <w:t>Mee</w:t>
      </w:r>
      <w:proofErr w:type="spellEnd"/>
      <w:r>
        <w:rPr>
          <w:color w:val="0067B1"/>
          <w:w w:val="120"/>
        </w:rPr>
        <w:t xml:space="preserve">-Lee, D., Miller, M.M., &amp; Shulman, G.D. (1996). </w:t>
      </w:r>
      <w:r>
        <w:rPr>
          <w:i/>
          <w:color w:val="0067B1"/>
          <w:w w:val="120"/>
        </w:rPr>
        <w:t xml:space="preserve">Patient </w:t>
      </w:r>
      <w:r>
        <w:rPr>
          <w:i/>
          <w:color w:val="0067B1"/>
          <w:w w:val="125"/>
        </w:rPr>
        <w:t xml:space="preserve">Placement </w:t>
      </w:r>
      <w:r>
        <w:rPr>
          <w:i/>
          <w:color w:val="0067B1"/>
          <w:w w:val="120"/>
        </w:rPr>
        <w:t xml:space="preserve">Criteria </w:t>
      </w:r>
      <w:r>
        <w:rPr>
          <w:i/>
          <w:color w:val="0067B1"/>
          <w:w w:val="125"/>
        </w:rPr>
        <w:t xml:space="preserve">for </w:t>
      </w:r>
      <w:r>
        <w:rPr>
          <w:i/>
          <w:color w:val="0067B1"/>
          <w:w w:val="120"/>
        </w:rPr>
        <w:t xml:space="preserve">the </w:t>
      </w:r>
      <w:r>
        <w:rPr>
          <w:i/>
          <w:color w:val="0067B1"/>
          <w:w w:val="125"/>
        </w:rPr>
        <w:t>Treatment</w:t>
      </w:r>
      <w:r>
        <w:rPr>
          <w:i/>
          <w:color w:val="0067B1"/>
          <w:spacing w:val="-7"/>
          <w:w w:val="125"/>
        </w:rPr>
        <w:t xml:space="preserve"> </w:t>
      </w:r>
      <w:r>
        <w:rPr>
          <w:i/>
          <w:color w:val="0067B1"/>
          <w:w w:val="120"/>
        </w:rPr>
        <w:t>of</w:t>
      </w:r>
      <w:r>
        <w:rPr>
          <w:i/>
          <w:color w:val="0067B1"/>
          <w:spacing w:val="-4"/>
          <w:w w:val="120"/>
        </w:rPr>
        <w:t xml:space="preserve"> </w:t>
      </w:r>
      <w:r>
        <w:rPr>
          <w:i/>
          <w:color w:val="0067B1"/>
          <w:w w:val="120"/>
        </w:rPr>
        <w:t>Substance-</w:t>
      </w:r>
      <w:r>
        <w:rPr>
          <w:i/>
          <w:color w:val="0067B1"/>
          <w:w w:val="125"/>
        </w:rPr>
        <w:t>Related</w:t>
      </w:r>
      <w:r>
        <w:rPr>
          <w:i/>
          <w:color w:val="0067B1"/>
          <w:spacing w:val="-7"/>
          <w:w w:val="125"/>
        </w:rPr>
        <w:t xml:space="preserve"> </w:t>
      </w:r>
      <w:r>
        <w:rPr>
          <w:i/>
          <w:color w:val="0067B1"/>
          <w:w w:val="125"/>
        </w:rPr>
        <w:t>Disorders</w:t>
      </w:r>
      <w:r>
        <w:rPr>
          <w:i/>
          <w:color w:val="0067B1"/>
          <w:spacing w:val="-6"/>
          <w:w w:val="125"/>
        </w:rPr>
        <w:t xml:space="preserve"> </w:t>
      </w:r>
      <w:r>
        <w:rPr>
          <w:color w:val="0067B1"/>
          <w:w w:val="120"/>
        </w:rPr>
        <w:t>(2nd</w:t>
      </w:r>
      <w:r>
        <w:rPr>
          <w:color w:val="0067B1"/>
          <w:spacing w:val="-4"/>
          <w:w w:val="120"/>
        </w:rPr>
        <w:t xml:space="preserve"> </w:t>
      </w:r>
      <w:r>
        <w:rPr>
          <w:color w:val="0067B1"/>
          <w:w w:val="120"/>
        </w:rPr>
        <w:t>ed.).</w:t>
      </w:r>
      <w:r>
        <w:rPr>
          <w:color w:val="0067B1"/>
          <w:spacing w:val="-3"/>
          <w:w w:val="120"/>
        </w:rPr>
        <w:t xml:space="preserve"> </w:t>
      </w:r>
      <w:r>
        <w:rPr>
          <w:color w:val="0067B1"/>
          <w:w w:val="120"/>
        </w:rPr>
        <w:t>Chevy</w:t>
      </w:r>
      <w:r>
        <w:rPr>
          <w:color w:val="0067B1"/>
          <w:spacing w:val="-3"/>
          <w:w w:val="120"/>
        </w:rPr>
        <w:t xml:space="preserve"> </w:t>
      </w:r>
      <w:r>
        <w:rPr>
          <w:color w:val="0067B1"/>
          <w:w w:val="120"/>
        </w:rPr>
        <w:t>Chase,</w:t>
      </w:r>
      <w:r>
        <w:rPr>
          <w:color w:val="0067B1"/>
          <w:spacing w:val="-3"/>
          <w:w w:val="120"/>
        </w:rPr>
        <w:t xml:space="preserve"> </w:t>
      </w:r>
      <w:r>
        <w:rPr>
          <w:color w:val="0067B1"/>
          <w:w w:val="120"/>
        </w:rPr>
        <w:t>MD:</w:t>
      </w:r>
      <w:r>
        <w:rPr>
          <w:color w:val="0067B1"/>
          <w:spacing w:val="-3"/>
          <w:w w:val="120"/>
        </w:rPr>
        <w:t xml:space="preserve"> </w:t>
      </w:r>
      <w:r>
        <w:rPr>
          <w:color w:val="0067B1"/>
          <w:w w:val="120"/>
        </w:rPr>
        <w:t>American</w:t>
      </w:r>
      <w:r>
        <w:rPr>
          <w:color w:val="0067B1"/>
          <w:spacing w:val="-4"/>
          <w:w w:val="120"/>
        </w:rPr>
        <w:t xml:space="preserve"> </w:t>
      </w:r>
      <w:r>
        <w:rPr>
          <w:color w:val="0067B1"/>
          <w:w w:val="120"/>
        </w:rPr>
        <w:t>Society of</w:t>
      </w:r>
      <w:r>
        <w:rPr>
          <w:color w:val="0067B1"/>
          <w:spacing w:val="-8"/>
          <w:w w:val="120"/>
        </w:rPr>
        <w:t xml:space="preserve"> </w:t>
      </w:r>
      <w:r>
        <w:rPr>
          <w:color w:val="0067B1"/>
          <w:w w:val="120"/>
        </w:rPr>
        <w:t>Addiction</w:t>
      </w:r>
      <w:r>
        <w:rPr>
          <w:color w:val="0067B1"/>
          <w:spacing w:val="-9"/>
          <w:w w:val="120"/>
        </w:rPr>
        <w:t xml:space="preserve"> </w:t>
      </w:r>
      <w:r>
        <w:rPr>
          <w:color w:val="0067B1"/>
          <w:w w:val="120"/>
        </w:rPr>
        <w:t>Medicine.</w:t>
      </w:r>
    </w:p>
    <w:p w14:paraId="2B46F94A" w14:textId="77777777" w:rsidR="000F75DB" w:rsidRDefault="000C1A9B">
      <w:pPr>
        <w:spacing w:before="144" w:line="252" w:lineRule="auto"/>
        <w:ind w:left="819" w:hanging="360"/>
      </w:pPr>
      <w:r>
        <w:rPr>
          <w:color w:val="0067B1"/>
          <w:w w:val="125"/>
        </w:rPr>
        <w:t>Miller,</w:t>
      </w:r>
      <w:r>
        <w:rPr>
          <w:color w:val="0067B1"/>
          <w:spacing w:val="-4"/>
          <w:w w:val="125"/>
        </w:rPr>
        <w:t xml:space="preserve"> </w:t>
      </w:r>
      <w:r>
        <w:rPr>
          <w:color w:val="0067B1"/>
          <w:w w:val="125"/>
        </w:rPr>
        <w:t>W.R.,</w:t>
      </w:r>
      <w:r>
        <w:rPr>
          <w:color w:val="0067B1"/>
          <w:spacing w:val="-4"/>
          <w:w w:val="125"/>
        </w:rPr>
        <w:t xml:space="preserve"> </w:t>
      </w:r>
      <w:r>
        <w:rPr>
          <w:color w:val="0067B1"/>
          <w:w w:val="125"/>
        </w:rPr>
        <w:t>&amp;</w:t>
      </w:r>
      <w:r>
        <w:rPr>
          <w:color w:val="0067B1"/>
          <w:spacing w:val="-4"/>
          <w:w w:val="125"/>
        </w:rPr>
        <w:t xml:space="preserve"> </w:t>
      </w:r>
      <w:r>
        <w:rPr>
          <w:color w:val="0067B1"/>
          <w:w w:val="120"/>
        </w:rPr>
        <w:t>Rollnick,</w:t>
      </w:r>
      <w:r>
        <w:rPr>
          <w:color w:val="0067B1"/>
          <w:spacing w:val="-3"/>
          <w:w w:val="120"/>
        </w:rPr>
        <w:t xml:space="preserve"> </w:t>
      </w:r>
      <w:r>
        <w:rPr>
          <w:color w:val="0067B1"/>
          <w:w w:val="125"/>
        </w:rPr>
        <w:t>S.</w:t>
      </w:r>
      <w:r>
        <w:rPr>
          <w:color w:val="0067B1"/>
          <w:spacing w:val="-4"/>
          <w:w w:val="125"/>
        </w:rPr>
        <w:t xml:space="preserve"> </w:t>
      </w:r>
      <w:r>
        <w:rPr>
          <w:color w:val="0067B1"/>
          <w:w w:val="125"/>
        </w:rPr>
        <w:t>(1991).</w:t>
      </w:r>
      <w:r>
        <w:rPr>
          <w:color w:val="0067B1"/>
          <w:spacing w:val="-6"/>
          <w:w w:val="125"/>
        </w:rPr>
        <w:t xml:space="preserve"> </w:t>
      </w:r>
      <w:r>
        <w:rPr>
          <w:i/>
          <w:color w:val="0067B1"/>
          <w:w w:val="125"/>
        </w:rPr>
        <w:t>Motivational</w:t>
      </w:r>
      <w:r>
        <w:rPr>
          <w:i/>
          <w:color w:val="0067B1"/>
          <w:spacing w:val="-6"/>
          <w:w w:val="125"/>
        </w:rPr>
        <w:t xml:space="preserve"> </w:t>
      </w:r>
      <w:r>
        <w:rPr>
          <w:i/>
          <w:color w:val="0067B1"/>
          <w:w w:val="125"/>
        </w:rPr>
        <w:t>Interviewing:</w:t>
      </w:r>
      <w:r>
        <w:rPr>
          <w:i/>
          <w:color w:val="0067B1"/>
          <w:spacing w:val="-6"/>
          <w:w w:val="125"/>
        </w:rPr>
        <w:t xml:space="preserve"> </w:t>
      </w:r>
      <w:r>
        <w:rPr>
          <w:i/>
          <w:color w:val="0067B1"/>
          <w:w w:val="125"/>
        </w:rPr>
        <w:t>Preparing</w:t>
      </w:r>
      <w:r>
        <w:rPr>
          <w:i/>
          <w:color w:val="0067B1"/>
          <w:spacing w:val="-6"/>
          <w:w w:val="125"/>
        </w:rPr>
        <w:t xml:space="preserve"> </w:t>
      </w:r>
      <w:r>
        <w:rPr>
          <w:i/>
          <w:color w:val="0067B1"/>
          <w:w w:val="125"/>
        </w:rPr>
        <w:t>People</w:t>
      </w:r>
      <w:r>
        <w:rPr>
          <w:i/>
          <w:color w:val="0067B1"/>
          <w:spacing w:val="-6"/>
          <w:w w:val="125"/>
        </w:rPr>
        <w:t xml:space="preserve"> </w:t>
      </w:r>
      <w:proofErr w:type="gramStart"/>
      <w:r>
        <w:rPr>
          <w:i/>
          <w:color w:val="0067B1"/>
          <w:w w:val="125"/>
        </w:rPr>
        <w:t>To</w:t>
      </w:r>
      <w:proofErr w:type="gramEnd"/>
      <w:r>
        <w:rPr>
          <w:i/>
          <w:color w:val="0067B1"/>
          <w:spacing w:val="-6"/>
          <w:w w:val="125"/>
        </w:rPr>
        <w:t xml:space="preserve"> </w:t>
      </w:r>
      <w:r>
        <w:rPr>
          <w:i/>
          <w:color w:val="0067B1"/>
          <w:w w:val="125"/>
        </w:rPr>
        <w:t>Change Addictive</w:t>
      </w:r>
      <w:r>
        <w:rPr>
          <w:i/>
          <w:color w:val="0067B1"/>
          <w:spacing w:val="-10"/>
          <w:w w:val="125"/>
        </w:rPr>
        <w:t xml:space="preserve"> </w:t>
      </w:r>
      <w:r>
        <w:rPr>
          <w:i/>
          <w:color w:val="0067B1"/>
          <w:w w:val="125"/>
        </w:rPr>
        <w:t>Behavior</w:t>
      </w:r>
      <w:r>
        <w:rPr>
          <w:color w:val="0067B1"/>
          <w:w w:val="125"/>
        </w:rPr>
        <w:t>.</w:t>
      </w:r>
      <w:r>
        <w:rPr>
          <w:color w:val="0067B1"/>
          <w:spacing w:val="-9"/>
          <w:w w:val="125"/>
        </w:rPr>
        <w:t xml:space="preserve"> </w:t>
      </w:r>
      <w:r>
        <w:rPr>
          <w:color w:val="0067B1"/>
          <w:w w:val="125"/>
        </w:rPr>
        <w:t>New</w:t>
      </w:r>
      <w:r>
        <w:rPr>
          <w:color w:val="0067B1"/>
          <w:spacing w:val="-9"/>
          <w:w w:val="125"/>
        </w:rPr>
        <w:t xml:space="preserve"> </w:t>
      </w:r>
      <w:r>
        <w:rPr>
          <w:color w:val="0067B1"/>
          <w:w w:val="120"/>
        </w:rPr>
        <w:t>York:</w:t>
      </w:r>
      <w:r>
        <w:rPr>
          <w:color w:val="0067B1"/>
          <w:spacing w:val="-7"/>
          <w:w w:val="120"/>
        </w:rPr>
        <w:t xml:space="preserve"> </w:t>
      </w:r>
      <w:r>
        <w:rPr>
          <w:color w:val="0067B1"/>
          <w:w w:val="120"/>
        </w:rPr>
        <w:t>Guilford</w:t>
      </w:r>
      <w:r>
        <w:rPr>
          <w:color w:val="0067B1"/>
          <w:spacing w:val="-8"/>
          <w:w w:val="120"/>
        </w:rPr>
        <w:t xml:space="preserve"> </w:t>
      </w:r>
      <w:r>
        <w:rPr>
          <w:color w:val="0067B1"/>
          <w:w w:val="125"/>
        </w:rPr>
        <w:t>Press.</w:t>
      </w:r>
    </w:p>
    <w:p w14:paraId="5CD646B3" w14:textId="77777777" w:rsidR="000F75DB" w:rsidRDefault="000C1A9B">
      <w:pPr>
        <w:pStyle w:val="BodyText"/>
        <w:spacing w:before="144" w:line="252" w:lineRule="auto"/>
        <w:ind w:left="819" w:hanging="360"/>
      </w:pPr>
      <w:r>
        <w:rPr>
          <w:color w:val="0067B1"/>
          <w:w w:val="115"/>
        </w:rPr>
        <w:t>Prochaska,</w:t>
      </w:r>
      <w:r>
        <w:rPr>
          <w:color w:val="0067B1"/>
          <w:spacing w:val="-16"/>
          <w:w w:val="115"/>
        </w:rPr>
        <w:t xml:space="preserve"> </w:t>
      </w:r>
      <w:r>
        <w:rPr>
          <w:color w:val="0067B1"/>
          <w:w w:val="115"/>
        </w:rPr>
        <w:t>J.O.,</w:t>
      </w:r>
      <w:r>
        <w:rPr>
          <w:color w:val="0067B1"/>
          <w:spacing w:val="-16"/>
          <w:w w:val="115"/>
        </w:rPr>
        <w:t xml:space="preserve"> </w:t>
      </w:r>
      <w:r>
        <w:rPr>
          <w:color w:val="0067B1"/>
          <w:w w:val="115"/>
        </w:rPr>
        <w:t>DiClemente,</w:t>
      </w:r>
      <w:r>
        <w:rPr>
          <w:color w:val="0067B1"/>
          <w:spacing w:val="-16"/>
          <w:w w:val="115"/>
        </w:rPr>
        <w:t xml:space="preserve"> </w:t>
      </w:r>
      <w:r>
        <w:rPr>
          <w:color w:val="0067B1"/>
          <w:w w:val="115"/>
        </w:rPr>
        <w:t>C.C.,</w:t>
      </w:r>
      <w:r>
        <w:rPr>
          <w:color w:val="0067B1"/>
          <w:spacing w:val="-16"/>
          <w:w w:val="115"/>
        </w:rPr>
        <w:t xml:space="preserve"> </w:t>
      </w:r>
      <w:r>
        <w:rPr>
          <w:color w:val="0067B1"/>
          <w:w w:val="115"/>
        </w:rPr>
        <w:t>&amp;</w:t>
      </w:r>
      <w:r>
        <w:rPr>
          <w:color w:val="0067B1"/>
          <w:spacing w:val="-16"/>
          <w:w w:val="115"/>
        </w:rPr>
        <w:t xml:space="preserve"> </w:t>
      </w:r>
      <w:r>
        <w:rPr>
          <w:color w:val="0067B1"/>
          <w:w w:val="115"/>
        </w:rPr>
        <w:t>Norcross,</w:t>
      </w:r>
      <w:r>
        <w:rPr>
          <w:color w:val="0067B1"/>
          <w:spacing w:val="-15"/>
          <w:w w:val="115"/>
        </w:rPr>
        <w:t xml:space="preserve"> </w:t>
      </w:r>
      <w:r>
        <w:rPr>
          <w:color w:val="0067B1"/>
          <w:w w:val="115"/>
        </w:rPr>
        <w:t>J.C.</w:t>
      </w:r>
      <w:r>
        <w:rPr>
          <w:color w:val="0067B1"/>
          <w:spacing w:val="-16"/>
          <w:w w:val="115"/>
        </w:rPr>
        <w:t xml:space="preserve"> </w:t>
      </w:r>
      <w:r>
        <w:rPr>
          <w:color w:val="0067B1"/>
          <w:w w:val="115"/>
        </w:rPr>
        <w:t>(1992).</w:t>
      </w:r>
      <w:r>
        <w:rPr>
          <w:color w:val="0067B1"/>
          <w:spacing w:val="-16"/>
          <w:w w:val="115"/>
        </w:rPr>
        <w:t xml:space="preserve"> </w:t>
      </w:r>
      <w:r>
        <w:rPr>
          <w:color w:val="0067B1"/>
          <w:w w:val="115"/>
        </w:rPr>
        <w:t>In</w:t>
      </w:r>
      <w:r>
        <w:rPr>
          <w:color w:val="0067B1"/>
          <w:spacing w:val="-16"/>
          <w:w w:val="115"/>
        </w:rPr>
        <w:t xml:space="preserve"> </w:t>
      </w:r>
      <w:r>
        <w:rPr>
          <w:color w:val="0067B1"/>
          <w:w w:val="115"/>
        </w:rPr>
        <w:t>search</w:t>
      </w:r>
      <w:r>
        <w:rPr>
          <w:color w:val="0067B1"/>
          <w:spacing w:val="-16"/>
          <w:w w:val="115"/>
        </w:rPr>
        <w:t xml:space="preserve"> </w:t>
      </w:r>
      <w:r>
        <w:rPr>
          <w:color w:val="0067B1"/>
          <w:w w:val="115"/>
        </w:rPr>
        <w:t>of</w:t>
      </w:r>
      <w:r>
        <w:rPr>
          <w:color w:val="0067B1"/>
          <w:spacing w:val="-15"/>
          <w:w w:val="115"/>
        </w:rPr>
        <w:t xml:space="preserve"> </w:t>
      </w:r>
      <w:r>
        <w:rPr>
          <w:color w:val="0067B1"/>
          <w:w w:val="115"/>
        </w:rPr>
        <w:t>how</w:t>
      </w:r>
      <w:r>
        <w:rPr>
          <w:color w:val="0067B1"/>
          <w:spacing w:val="-16"/>
          <w:w w:val="115"/>
        </w:rPr>
        <w:t xml:space="preserve"> </w:t>
      </w:r>
      <w:r>
        <w:rPr>
          <w:color w:val="0067B1"/>
          <w:w w:val="115"/>
        </w:rPr>
        <w:t>people</w:t>
      </w:r>
      <w:r>
        <w:rPr>
          <w:color w:val="0067B1"/>
          <w:spacing w:val="-16"/>
          <w:w w:val="115"/>
        </w:rPr>
        <w:t xml:space="preserve"> </w:t>
      </w:r>
      <w:r>
        <w:rPr>
          <w:color w:val="0067B1"/>
          <w:w w:val="115"/>
        </w:rPr>
        <w:t xml:space="preserve">change: Applications to the addictive behaviors. </w:t>
      </w:r>
      <w:r>
        <w:rPr>
          <w:i/>
          <w:color w:val="0067B1"/>
          <w:w w:val="115"/>
        </w:rPr>
        <w:t xml:space="preserve">American </w:t>
      </w:r>
      <w:r>
        <w:rPr>
          <w:i/>
          <w:color w:val="0067B1"/>
          <w:w w:val="125"/>
        </w:rPr>
        <w:t>Psychologist</w:t>
      </w:r>
      <w:r>
        <w:rPr>
          <w:color w:val="0067B1"/>
          <w:w w:val="125"/>
        </w:rPr>
        <w:t xml:space="preserve">, </w:t>
      </w:r>
      <w:r>
        <w:rPr>
          <w:color w:val="0067B1"/>
          <w:w w:val="115"/>
        </w:rPr>
        <w:t>47:1102-1114.</w:t>
      </w:r>
    </w:p>
    <w:p w14:paraId="2363316C" w14:textId="77777777" w:rsidR="000F75DB" w:rsidRDefault="000C1A9B">
      <w:pPr>
        <w:spacing w:before="144" w:line="252" w:lineRule="auto"/>
        <w:ind w:left="819" w:right="661" w:hanging="360"/>
      </w:pPr>
      <w:r>
        <w:rPr>
          <w:color w:val="0067B1"/>
          <w:w w:val="120"/>
        </w:rPr>
        <w:t>Rydz,</w:t>
      </w:r>
      <w:r>
        <w:rPr>
          <w:color w:val="0067B1"/>
          <w:spacing w:val="-9"/>
          <w:w w:val="120"/>
        </w:rPr>
        <w:t xml:space="preserve"> </w:t>
      </w:r>
      <w:r>
        <w:rPr>
          <w:color w:val="0067B1"/>
          <w:w w:val="120"/>
        </w:rPr>
        <w:t>D.,</w:t>
      </w:r>
      <w:r>
        <w:rPr>
          <w:color w:val="0067B1"/>
          <w:spacing w:val="-8"/>
          <w:w w:val="120"/>
        </w:rPr>
        <w:t xml:space="preserve"> </w:t>
      </w:r>
      <w:r>
        <w:rPr>
          <w:color w:val="0067B1"/>
          <w:w w:val="120"/>
        </w:rPr>
        <w:t>Shevell,</w:t>
      </w:r>
      <w:r>
        <w:rPr>
          <w:color w:val="0067B1"/>
          <w:spacing w:val="-8"/>
          <w:w w:val="120"/>
        </w:rPr>
        <w:t xml:space="preserve"> </w:t>
      </w:r>
      <w:r>
        <w:rPr>
          <w:color w:val="0067B1"/>
          <w:w w:val="120"/>
        </w:rPr>
        <w:t>M.I.,</w:t>
      </w:r>
      <w:r>
        <w:rPr>
          <w:color w:val="0067B1"/>
          <w:spacing w:val="-8"/>
          <w:w w:val="120"/>
        </w:rPr>
        <w:t xml:space="preserve"> </w:t>
      </w:r>
      <w:r>
        <w:rPr>
          <w:color w:val="0067B1"/>
          <w:w w:val="120"/>
        </w:rPr>
        <w:t>et</w:t>
      </w:r>
      <w:r>
        <w:rPr>
          <w:color w:val="0067B1"/>
          <w:spacing w:val="-8"/>
          <w:w w:val="120"/>
        </w:rPr>
        <w:t xml:space="preserve"> </w:t>
      </w:r>
      <w:r>
        <w:rPr>
          <w:color w:val="0067B1"/>
          <w:w w:val="120"/>
        </w:rPr>
        <w:t>al.</w:t>
      </w:r>
      <w:r>
        <w:rPr>
          <w:color w:val="0067B1"/>
          <w:spacing w:val="-8"/>
          <w:w w:val="120"/>
        </w:rPr>
        <w:t xml:space="preserve"> </w:t>
      </w:r>
      <w:r>
        <w:rPr>
          <w:color w:val="0067B1"/>
          <w:w w:val="120"/>
        </w:rPr>
        <w:t>(2005).</w:t>
      </w:r>
      <w:r>
        <w:rPr>
          <w:color w:val="0067B1"/>
          <w:spacing w:val="-9"/>
          <w:w w:val="120"/>
        </w:rPr>
        <w:t xml:space="preserve"> </w:t>
      </w:r>
      <w:r>
        <w:rPr>
          <w:color w:val="0067B1"/>
          <w:w w:val="120"/>
        </w:rPr>
        <w:t>Developmental</w:t>
      </w:r>
      <w:r>
        <w:rPr>
          <w:color w:val="0067B1"/>
          <w:spacing w:val="-8"/>
          <w:w w:val="120"/>
        </w:rPr>
        <w:t xml:space="preserve"> </w:t>
      </w:r>
      <w:r>
        <w:rPr>
          <w:color w:val="0067B1"/>
          <w:w w:val="120"/>
        </w:rPr>
        <w:t>screening.</w:t>
      </w:r>
      <w:r>
        <w:rPr>
          <w:color w:val="0067B1"/>
          <w:spacing w:val="-8"/>
          <w:w w:val="120"/>
        </w:rPr>
        <w:t xml:space="preserve"> </w:t>
      </w:r>
      <w:r>
        <w:rPr>
          <w:i/>
          <w:color w:val="0067B1"/>
          <w:w w:val="120"/>
        </w:rPr>
        <w:t>Journal</w:t>
      </w:r>
      <w:r>
        <w:rPr>
          <w:i/>
          <w:color w:val="0067B1"/>
          <w:spacing w:val="-9"/>
          <w:w w:val="120"/>
        </w:rPr>
        <w:t xml:space="preserve"> </w:t>
      </w:r>
      <w:r>
        <w:rPr>
          <w:i/>
          <w:color w:val="0067B1"/>
          <w:w w:val="120"/>
        </w:rPr>
        <w:t>of</w:t>
      </w:r>
      <w:r>
        <w:rPr>
          <w:i/>
          <w:color w:val="0067B1"/>
          <w:spacing w:val="-9"/>
          <w:w w:val="120"/>
        </w:rPr>
        <w:t xml:space="preserve"> </w:t>
      </w:r>
      <w:r>
        <w:rPr>
          <w:i/>
          <w:color w:val="0067B1"/>
          <w:w w:val="120"/>
        </w:rPr>
        <w:t>Child</w:t>
      </w:r>
      <w:r>
        <w:rPr>
          <w:i/>
          <w:color w:val="0067B1"/>
          <w:spacing w:val="-9"/>
          <w:w w:val="120"/>
        </w:rPr>
        <w:t xml:space="preserve"> </w:t>
      </w:r>
      <w:r>
        <w:rPr>
          <w:i/>
          <w:color w:val="0067B1"/>
          <w:w w:val="120"/>
        </w:rPr>
        <w:t>Neurology</w:t>
      </w:r>
      <w:r>
        <w:rPr>
          <w:color w:val="0067B1"/>
          <w:w w:val="120"/>
        </w:rPr>
        <w:t xml:space="preserve">, </w:t>
      </w:r>
      <w:r>
        <w:rPr>
          <w:color w:val="0067B1"/>
          <w:spacing w:val="-2"/>
          <w:w w:val="125"/>
        </w:rPr>
        <w:t>20(1):4-21.</w:t>
      </w:r>
    </w:p>
    <w:p w14:paraId="2F6BC165" w14:textId="77777777" w:rsidR="000F75DB" w:rsidRDefault="000C1A9B">
      <w:pPr>
        <w:pStyle w:val="BodyText"/>
        <w:spacing w:before="145" w:line="252" w:lineRule="auto"/>
        <w:ind w:left="819" w:right="247" w:hanging="360"/>
      </w:pPr>
      <w:r>
        <w:rPr>
          <w:color w:val="0067B1"/>
          <w:w w:val="110"/>
        </w:rPr>
        <w:t>Schafer,</w:t>
      </w:r>
      <w:r>
        <w:rPr>
          <w:color w:val="0067B1"/>
          <w:spacing w:val="-13"/>
          <w:w w:val="110"/>
        </w:rPr>
        <w:t xml:space="preserve"> </w:t>
      </w:r>
      <w:r>
        <w:rPr>
          <w:color w:val="0067B1"/>
          <w:w w:val="110"/>
        </w:rPr>
        <w:t>J.,</w:t>
      </w:r>
      <w:r>
        <w:rPr>
          <w:color w:val="0067B1"/>
          <w:spacing w:val="-13"/>
          <w:w w:val="110"/>
        </w:rPr>
        <w:t xml:space="preserve"> </w:t>
      </w:r>
      <w:r>
        <w:rPr>
          <w:color w:val="0067B1"/>
          <w:w w:val="110"/>
        </w:rPr>
        <w:t>&amp;</w:t>
      </w:r>
      <w:r>
        <w:rPr>
          <w:color w:val="0067B1"/>
          <w:spacing w:val="-13"/>
          <w:w w:val="110"/>
        </w:rPr>
        <w:t xml:space="preserve"> </w:t>
      </w:r>
      <w:proofErr w:type="spellStart"/>
      <w:r>
        <w:rPr>
          <w:color w:val="0067B1"/>
          <w:w w:val="110"/>
        </w:rPr>
        <w:t>Cherpitel</w:t>
      </w:r>
      <w:proofErr w:type="spellEnd"/>
      <w:r>
        <w:rPr>
          <w:color w:val="0067B1"/>
          <w:w w:val="110"/>
        </w:rPr>
        <w:t>,</w:t>
      </w:r>
      <w:r>
        <w:rPr>
          <w:color w:val="0067B1"/>
          <w:spacing w:val="-13"/>
          <w:w w:val="110"/>
        </w:rPr>
        <w:t xml:space="preserve"> </w:t>
      </w:r>
      <w:r>
        <w:rPr>
          <w:color w:val="0067B1"/>
          <w:w w:val="110"/>
        </w:rPr>
        <w:t>C.J.</w:t>
      </w:r>
      <w:r>
        <w:rPr>
          <w:color w:val="0067B1"/>
          <w:spacing w:val="-13"/>
          <w:w w:val="110"/>
        </w:rPr>
        <w:t xml:space="preserve"> </w:t>
      </w:r>
      <w:r>
        <w:rPr>
          <w:color w:val="0067B1"/>
          <w:w w:val="110"/>
        </w:rPr>
        <w:t>(1998).</w:t>
      </w:r>
      <w:r>
        <w:rPr>
          <w:color w:val="0067B1"/>
          <w:spacing w:val="-13"/>
          <w:w w:val="110"/>
        </w:rPr>
        <w:t xml:space="preserve"> </w:t>
      </w:r>
      <w:r>
        <w:rPr>
          <w:color w:val="0067B1"/>
          <w:w w:val="110"/>
        </w:rPr>
        <w:t>Differential</w:t>
      </w:r>
      <w:r>
        <w:rPr>
          <w:color w:val="0067B1"/>
          <w:spacing w:val="-13"/>
          <w:w w:val="110"/>
        </w:rPr>
        <w:t xml:space="preserve"> </w:t>
      </w:r>
      <w:r>
        <w:rPr>
          <w:color w:val="0067B1"/>
          <w:w w:val="110"/>
        </w:rPr>
        <w:t>item</w:t>
      </w:r>
      <w:r>
        <w:rPr>
          <w:color w:val="0067B1"/>
          <w:spacing w:val="-13"/>
          <w:w w:val="110"/>
        </w:rPr>
        <w:t xml:space="preserve"> </w:t>
      </w:r>
      <w:r>
        <w:rPr>
          <w:color w:val="0067B1"/>
          <w:w w:val="110"/>
        </w:rPr>
        <w:t>functioning</w:t>
      </w:r>
      <w:r>
        <w:rPr>
          <w:color w:val="0067B1"/>
          <w:spacing w:val="-13"/>
          <w:w w:val="110"/>
        </w:rPr>
        <w:t xml:space="preserve"> </w:t>
      </w:r>
      <w:r>
        <w:rPr>
          <w:color w:val="0067B1"/>
          <w:w w:val="110"/>
        </w:rPr>
        <w:t>of</w:t>
      </w:r>
      <w:r>
        <w:rPr>
          <w:color w:val="0067B1"/>
          <w:spacing w:val="-13"/>
          <w:w w:val="110"/>
        </w:rPr>
        <w:t xml:space="preserve"> </w:t>
      </w:r>
      <w:r>
        <w:rPr>
          <w:color w:val="0067B1"/>
          <w:w w:val="110"/>
        </w:rPr>
        <w:t>the</w:t>
      </w:r>
      <w:r>
        <w:rPr>
          <w:color w:val="0067B1"/>
          <w:spacing w:val="-13"/>
          <w:w w:val="110"/>
        </w:rPr>
        <w:t xml:space="preserve"> </w:t>
      </w:r>
      <w:r>
        <w:rPr>
          <w:color w:val="0067B1"/>
          <w:w w:val="110"/>
        </w:rPr>
        <w:t>CAGE,</w:t>
      </w:r>
      <w:r>
        <w:rPr>
          <w:color w:val="0067B1"/>
          <w:spacing w:val="-13"/>
          <w:w w:val="110"/>
        </w:rPr>
        <w:t xml:space="preserve"> </w:t>
      </w:r>
      <w:r>
        <w:rPr>
          <w:color w:val="0067B1"/>
          <w:w w:val="110"/>
        </w:rPr>
        <w:t>TWEAK,</w:t>
      </w:r>
      <w:r>
        <w:rPr>
          <w:color w:val="0067B1"/>
          <w:spacing w:val="-13"/>
          <w:w w:val="110"/>
        </w:rPr>
        <w:t xml:space="preserve"> </w:t>
      </w:r>
      <w:r>
        <w:rPr>
          <w:color w:val="0067B1"/>
          <w:w w:val="110"/>
        </w:rPr>
        <w:t xml:space="preserve">BMAST, </w:t>
      </w:r>
      <w:r>
        <w:rPr>
          <w:color w:val="0067B1"/>
          <w:w w:val="115"/>
        </w:rPr>
        <w:t>and</w:t>
      </w:r>
      <w:r>
        <w:rPr>
          <w:color w:val="0067B1"/>
          <w:spacing w:val="40"/>
          <w:w w:val="115"/>
        </w:rPr>
        <w:t xml:space="preserve"> </w:t>
      </w:r>
      <w:r>
        <w:rPr>
          <w:color w:val="0067B1"/>
          <w:w w:val="115"/>
        </w:rPr>
        <w:t>AUDIT</w:t>
      </w:r>
      <w:r>
        <w:rPr>
          <w:color w:val="0067B1"/>
          <w:spacing w:val="40"/>
          <w:w w:val="115"/>
        </w:rPr>
        <w:t xml:space="preserve"> </w:t>
      </w:r>
      <w:r>
        <w:rPr>
          <w:color w:val="0067B1"/>
          <w:w w:val="115"/>
        </w:rPr>
        <w:t>by</w:t>
      </w:r>
      <w:r>
        <w:rPr>
          <w:color w:val="0067B1"/>
          <w:spacing w:val="40"/>
          <w:w w:val="115"/>
        </w:rPr>
        <w:t xml:space="preserve"> </w:t>
      </w:r>
      <w:r>
        <w:rPr>
          <w:color w:val="0067B1"/>
          <w:w w:val="115"/>
        </w:rPr>
        <w:t>gender</w:t>
      </w:r>
      <w:r>
        <w:rPr>
          <w:color w:val="0067B1"/>
          <w:spacing w:val="40"/>
          <w:w w:val="115"/>
        </w:rPr>
        <w:t xml:space="preserve"> </w:t>
      </w:r>
      <w:r>
        <w:rPr>
          <w:color w:val="0067B1"/>
          <w:w w:val="115"/>
        </w:rPr>
        <w:t>and</w:t>
      </w:r>
      <w:r>
        <w:rPr>
          <w:color w:val="0067B1"/>
          <w:spacing w:val="40"/>
          <w:w w:val="115"/>
        </w:rPr>
        <w:t xml:space="preserve"> </w:t>
      </w:r>
      <w:r>
        <w:rPr>
          <w:color w:val="0067B1"/>
          <w:w w:val="115"/>
        </w:rPr>
        <w:t>ethnicity.</w:t>
      </w:r>
      <w:r>
        <w:rPr>
          <w:color w:val="0067B1"/>
          <w:w w:val="120"/>
        </w:rPr>
        <w:t xml:space="preserve"> </w:t>
      </w:r>
      <w:r>
        <w:rPr>
          <w:i/>
          <w:color w:val="0067B1"/>
          <w:w w:val="120"/>
        </w:rPr>
        <w:t xml:space="preserve">Contemporary </w:t>
      </w:r>
      <w:r>
        <w:rPr>
          <w:i/>
          <w:color w:val="0067B1"/>
          <w:w w:val="115"/>
        </w:rPr>
        <w:t xml:space="preserve">Drug </w:t>
      </w:r>
      <w:r>
        <w:rPr>
          <w:i/>
          <w:color w:val="0067B1"/>
          <w:w w:val="120"/>
        </w:rPr>
        <w:t>Problems</w:t>
      </w:r>
      <w:r>
        <w:rPr>
          <w:color w:val="0067B1"/>
          <w:w w:val="120"/>
        </w:rPr>
        <w:t xml:space="preserve">, </w:t>
      </w:r>
      <w:r>
        <w:rPr>
          <w:color w:val="0067B1"/>
          <w:w w:val="115"/>
        </w:rPr>
        <w:t>25(2):399-409.</w:t>
      </w:r>
    </w:p>
    <w:p w14:paraId="53E70C44" w14:textId="77777777" w:rsidR="000F75DB" w:rsidRDefault="000C1A9B">
      <w:pPr>
        <w:spacing w:before="144" w:line="252" w:lineRule="auto"/>
        <w:ind w:left="819" w:right="247" w:hanging="360"/>
      </w:pPr>
      <w:r>
        <w:rPr>
          <w:color w:val="0067B1"/>
          <w:w w:val="115"/>
        </w:rPr>
        <w:t xml:space="preserve">Schorling, J.B., &amp; Buchsbaum, D.G. (1997). Screening for alcohol and drug abuse. </w:t>
      </w:r>
      <w:r>
        <w:rPr>
          <w:i/>
          <w:color w:val="0067B1"/>
          <w:w w:val="115"/>
        </w:rPr>
        <w:t xml:space="preserve">Medical </w:t>
      </w:r>
      <w:r>
        <w:rPr>
          <w:i/>
          <w:color w:val="0067B1"/>
          <w:w w:val="120"/>
        </w:rPr>
        <w:t>Clinics of North America</w:t>
      </w:r>
      <w:r>
        <w:rPr>
          <w:color w:val="0067B1"/>
          <w:w w:val="120"/>
        </w:rPr>
        <w:t>, 81(4):845-865.</w:t>
      </w:r>
    </w:p>
    <w:p w14:paraId="61CE7EF8" w14:textId="77777777" w:rsidR="000F75DB" w:rsidRDefault="000C1A9B">
      <w:pPr>
        <w:pStyle w:val="BodyText"/>
        <w:spacing w:before="144" w:line="252" w:lineRule="auto"/>
        <w:ind w:left="819" w:right="247" w:hanging="360"/>
      </w:pPr>
      <w:r>
        <w:rPr>
          <w:color w:val="0067B1"/>
          <w:w w:val="115"/>
        </w:rPr>
        <w:t xml:space="preserve">Zimmerman, M., Sheeran, T., et al. (2004). Screening for psychiatric disorders in outpatients </w:t>
      </w:r>
      <w:r>
        <w:rPr>
          <w:color w:val="0067B1"/>
          <w:w w:val="120"/>
        </w:rPr>
        <w:t>with</w:t>
      </w:r>
      <w:r>
        <w:rPr>
          <w:color w:val="0067B1"/>
          <w:spacing w:val="-12"/>
          <w:w w:val="120"/>
        </w:rPr>
        <w:t xml:space="preserve"> </w:t>
      </w:r>
      <w:r>
        <w:rPr>
          <w:color w:val="0067B1"/>
          <w:w w:val="115"/>
        </w:rPr>
        <w:t>DSM-IV</w:t>
      </w:r>
      <w:r>
        <w:rPr>
          <w:color w:val="0067B1"/>
          <w:spacing w:val="-10"/>
          <w:w w:val="115"/>
        </w:rPr>
        <w:t xml:space="preserve"> </w:t>
      </w:r>
      <w:r>
        <w:rPr>
          <w:color w:val="0067B1"/>
          <w:w w:val="120"/>
        </w:rPr>
        <w:t>substance</w:t>
      </w:r>
      <w:r>
        <w:rPr>
          <w:color w:val="0067B1"/>
          <w:spacing w:val="-12"/>
          <w:w w:val="120"/>
        </w:rPr>
        <w:t xml:space="preserve"> </w:t>
      </w:r>
      <w:r>
        <w:rPr>
          <w:color w:val="0067B1"/>
          <w:w w:val="120"/>
        </w:rPr>
        <w:t>use</w:t>
      </w:r>
      <w:r>
        <w:rPr>
          <w:color w:val="0067B1"/>
          <w:spacing w:val="-13"/>
          <w:w w:val="120"/>
        </w:rPr>
        <w:t xml:space="preserve"> </w:t>
      </w:r>
      <w:r>
        <w:rPr>
          <w:color w:val="0067B1"/>
          <w:w w:val="120"/>
        </w:rPr>
        <w:t>disord</w:t>
      </w:r>
      <w:r>
        <w:rPr>
          <w:color w:val="0067B1"/>
          <w:w w:val="120"/>
        </w:rPr>
        <w:t>ers.</w:t>
      </w:r>
      <w:r>
        <w:rPr>
          <w:color w:val="0067B1"/>
          <w:spacing w:val="-12"/>
          <w:w w:val="120"/>
        </w:rPr>
        <w:t xml:space="preserve"> </w:t>
      </w:r>
      <w:r>
        <w:rPr>
          <w:i/>
          <w:color w:val="0067B1"/>
          <w:w w:val="120"/>
        </w:rPr>
        <w:t>Journal</w:t>
      </w:r>
      <w:r>
        <w:rPr>
          <w:i/>
          <w:color w:val="0067B1"/>
          <w:spacing w:val="-13"/>
          <w:w w:val="120"/>
        </w:rPr>
        <w:t xml:space="preserve"> </w:t>
      </w:r>
      <w:r>
        <w:rPr>
          <w:i/>
          <w:color w:val="0067B1"/>
          <w:w w:val="120"/>
        </w:rPr>
        <w:t>of</w:t>
      </w:r>
      <w:r>
        <w:rPr>
          <w:i/>
          <w:color w:val="0067B1"/>
          <w:spacing w:val="-13"/>
          <w:w w:val="120"/>
        </w:rPr>
        <w:t xml:space="preserve"> </w:t>
      </w:r>
      <w:r>
        <w:rPr>
          <w:i/>
          <w:color w:val="0067B1"/>
          <w:w w:val="120"/>
        </w:rPr>
        <w:t>Substance</w:t>
      </w:r>
      <w:r>
        <w:rPr>
          <w:i/>
          <w:color w:val="0067B1"/>
          <w:spacing w:val="-13"/>
          <w:w w:val="120"/>
        </w:rPr>
        <w:t xml:space="preserve"> </w:t>
      </w:r>
      <w:r>
        <w:rPr>
          <w:i/>
          <w:color w:val="0067B1"/>
          <w:w w:val="120"/>
        </w:rPr>
        <w:t>Abuse</w:t>
      </w:r>
      <w:r>
        <w:rPr>
          <w:i/>
          <w:color w:val="0067B1"/>
          <w:spacing w:val="-13"/>
          <w:w w:val="120"/>
        </w:rPr>
        <w:t xml:space="preserve"> </w:t>
      </w:r>
      <w:r>
        <w:rPr>
          <w:i/>
          <w:color w:val="0067B1"/>
          <w:w w:val="120"/>
        </w:rPr>
        <w:t>Treatment</w:t>
      </w:r>
      <w:r>
        <w:rPr>
          <w:color w:val="0067B1"/>
          <w:w w:val="120"/>
        </w:rPr>
        <w:t>,</w:t>
      </w:r>
      <w:r>
        <w:rPr>
          <w:color w:val="0067B1"/>
          <w:spacing w:val="-12"/>
          <w:w w:val="120"/>
        </w:rPr>
        <w:t xml:space="preserve"> </w:t>
      </w:r>
      <w:r>
        <w:rPr>
          <w:color w:val="0067B1"/>
          <w:w w:val="120"/>
        </w:rPr>
        <w:t>26(3):181-188.</w:t>
      </w:r>
    </w:p>
    <w:p w14:paraId="49E9CA02" w14:textId="77777777" w:rsidR="000F75DB" w:rsidRDefault="000F75DB">
      <w:pPr>
        <w:pStyle w:val="BodyText"/>
        <w:rPr>
          <w:sz w:val="24"/>
        </w:rPr>
      </w:pPr>
    </w:p>
    <w:p w14:paraId="28F7875E" w14:textId="77777777" w:rsidR="000F75DB" w:rsidRDefault="000F75DB">
      <w:pPr>
        <w:pStyle w:val="BodyText"/>
        <w:spacing w:before="3"/>
        <w:rPr>
          <w:sz w:val="25"/>
        </w:rPr>
      </w:pPr>
    </w:p>
    <w:p w14:paraId="3B10F66B" w14:textId="77777777" w:rsidR="000F75DB" w:rsidRDefault="000C1A9B">
      <w:pPr>
        <w:pStyle w:val="Heading8"/>
        <w:spacing w:before="0"/>
        <w:ind w:left="460"/>
      </w:pPr>
      <w:r>
        <w:rPr>
          <w:color w:val="0067B1"/>
          <w:w w:val="110"/>
        </w:rPr>
        <w:t>PD</w:t>
      </w:r>
      <w:r>
        <w:rPr>
          <w:color w:val="0067B1"/>
          <w:spacing w:val="-6"/>
          <w:w w:val="110"/>
        </w:rPr>
        <w:t xml:space="preserve"> </w:t>
      </w:r>
      <w:r>
        <w:rPr>
          <w:color w:val="0067B1"/>
          <w:w w:val="110"/>
        </w:rPr>
        <w:t>I.</w:t>
      </w:r>
      <w:r>
        <w:rPr>
          <w:color w:val="0067B1"/>
          <w:spacing w:val="-6"/>
          <w:w w:val="110"/>
        </w:rPr>
        <w:t xml:space="preserve"> </w:t>
      </w:r>
      <w:r>
        <w:rPr>
          <w:color w:val="0067B1"/>
          <w:w w:val="110"/>
        </w:rPr>
        <w:t>Clinical</w:t>
      </w:r>
      <w:r>
        <w:rPr>
          <w:color w:val="0067B1"/>
          <w:spacing w:val="-6"/>
          <w:w w:val="110"/>
        </w:rPr>
        <w:t xml:space="preserve"> </w:t>
      </w:r>
      <w:r>
        <w:rPr>
          <w:color w:val="0067B1"/>
          <w:w w:val="110"/>
        </w:rPr>
        <w:t>Evaluation:</w:t>
      </w:r>
      <w:r>
        <w:rPr>
          <w:color w:val="0067B1"/>
          <w:spacing w:val="-5"/>
          <w:w w:val="110"/>
        </w:rPr>
        <w:t xml:space="preserve"> </w:t>
      </w:r>
      <w:r>
        <w:rPr>
          <w:color w:val="0067B1"/>
          <w:spacing w:val="-2"/>
          <w:w w:val="110"/>
        </w:rPr>
        <w:t>Assessment</w:t>
      </w:r>
    </w:p>
    <w:p w14:paraId="14CA3579" w14:textId="77777777" w:rsidR="000F75DB" w:rsidRDefault="000C1A9B">
      <w:pPr>
        <w:spacing w:before="146" w:line="252" w:lineRule="auto"/>
        <w:ind w:left="819" w:right="224" w:hanging="360"/>
      </w:pPr>
      <w:r>
        <w:rPr>
          <w:color w:val="0067B1"/>
          <w:spacing w:val="-2"/>
          <w:w w:val="120"/>
        </w:rPr>
        <w:t>Adesso,</w:t>
      </w:r>
      <w:r>
        <w:rPr>
          <w:color w:val="0067B1"/>
          <w:spacing w:val="-14"/>
          <w:w w:val="120"/>
        </w:rPr>
        <w:t xml:space="preserve"> </w:t>
      </w:r>
      <w:r>
        <w:rPr>
          <w:color w:val="0067B1"/>
          <w:spacing w:val="-2"/>
          <w:w w:val="120"/>
        </w:rPr>
        <w:t>V.J.,</w:t>
      </w:r>
      <w:r>
        <w:rPr>
          <w:color w:val="0067B1"/>
          <w:spacing w:val="-13"/>
          <w:w w:val="120"/>
        </w:rPr>
        <w:t xml:space="preserve"> </w:t>
      </w:r>
      <w:r>
        <w:rPr>
          <w:color w:val="0067B1"/>
          <w:spacing w:val="-2"/>
          <w:w w:val="120"/>
        </w:rPr>
        <w:t>Cisler,</w:t>
      </w:r>
      <w:r>
        <w:rPr>
          <w:color w:val="0067B1"/>
          <w:spacing w:val="-14"/>
          <w:w w:val="120"/>
        </w:rPr>
        <w:t xml:space="preserve"> </w:t>
      </w:r>
      <w:r>
        <w:rPr>
          <w:color w:val="0067B1"/>
          <w:spacing w:val="-2"/>
          <w:w w:val="120"/>
        </w:rPr>
        <w:t>R.A.,</w:t>
      </w:r>
      <w:r>
        <w:rPr>
          <w:color w:val="0067B1"/>
          <w:spacing w:val="-13"/>
          <w:w w:val="120"/>
        </w:rPr>
        <w:t xml:space="preserve"> </w:t>
      </w:r>
      <w:r>
        <w:rPr>
          <w:color w:val="0067B1"/>
          <w:spacing w:val="-2"/>
          <w:w w:val="120"/>
        </w:rPr>
        <w:t>et</w:t>
      </w:r>
      <w:r>
        <w:rPr>
          <w:color w:val="0067B1"/>
          <w:spacing w:val="-14"/>
          <w:w w:val="120"/>
        </w:rPr>
        <w:t xml:space="preserve"> </w:t>
      </w:r>
      <w:r>
        <w:rPr>
          <w:color w:val="0067B1"/>
          <w:spacing w:val="-2"/>
          <w:w w:val="120"/>
        </w:rPr>
        <w:t>al.</w:t>
      </w:r>
      <w:r>
        <w:rPr>
          <w:color w:val="0067B1"/>
          <w:spacing w:val="-13"/>
          <w:w w:val="120"/>
        </w:rPr>
        <w:t xml:space="preserve"> </w:t>
      </w:r>
      <w:r>
        <w:rPr>
          <w:color w:val="0067B1"/>
          <w:spacing w:val="-2"/>
          <w:w w:val="120"/>
        </w:rPr>
        <w:t>(2004).</w:t>
      </w:r>
      <w:r>
        <w:rPr>
          <w:color w:val="0067B1"/>
          <w:spacing w:val="-14"/>
          <w:w w:val="120"/>
        </w:rPr>
        <w:t xml:space="preserve"> </w:t>
      </w:r>
      <w:r>
        <w:rPr>
          <w:color w:val="0067B1"/>
          <w:spacing w:val="-2"/>
          <w:w w:val="120"/>
        </w:rPr>
        <w:t>Substance</w:t>
      </w:r>
      <w:r>
        <w:rPr>
          <w:color w:val="0067B1"/>
          <w:spacing w:val="-13"/>
          <w:w w:val="120"/>
        </w:rPr>
        <w:t xml:space="preserve"> </w:t>
      </w:r>
      <w:r>
        <w:rPr>
          <w:color w:val="0067B1"/>
          <w:spacing w:val="-2"/>
          <w:w w:val="120"/>
        </w:rPr>
        <w:t>abuse.</w:t>
      </w:r>
      <w:r>
        <w:rPr>
          <w:color w:val="0067B1"/>
          <w:spacing w:val="-14"/>
          <w:w w:val="120"/>
        </w:rPr>
        <w:t xml:space="preserve"> </w:t>
      </w:r>
      <w:r>
        <w:rPr>
          <w:color w:val="0067B1"/>
          <w:spacing w:val="-2"/>
          <w:w w:val="120"/>
        </w:rPr>
        <w:t>In</w:t>
      </w:r>
      <w:r>
        <w:rPr>
          <w:color w:val="0067B1"/>
          <w:spacing w:val="-13"/>
          <w:w w:val="120"/>
        </w:rPr>
        <w:t xml:space="preserve"> </w:t>
      </w:r>
      <w:r>
        <w:rPr>
          <w:color w:val="0067B1"/>
          <w:spacing w:val="-2"/>
          <w:w w:val="120"/>
        </w:rPr>
        <w:t>M.</w:t>
      </w:r>
      <w:r>
        <w:rPr>
          <w:color w:val="0067B1"/>
          <w:spacing w:val="-14"/>
          <w:w w:val="120"/>
        </w:rPr>
        <w:t xml:space="preserve"> </w:t>
      </w:r>
      <w:proofErr w:type="spellStart"/>
      <w:r>
        <w:rPr>
          <w:color w:val="0067B1"/>
          <w:spacing w:val="-2"/>
          <w:w w:val="120"/>
        </w:rPr>
        <w:t>Hersen</w:t>
      </w:r>
      <w:proofErr w:type="spellEnd"/>
      <w:r>
        <w:rPr>
          <w:color w:val="0067B1"/>
          <w:spacing w:val="-13"/>
          <w:w w:val="120"/>
        </w:rPr>
        <w:t xml:space="preserve"> </w:t>
      </w:r>
      <w:r>
        <w:rPr>
          <w:color w:val="0067B1"/>
          <w:spacing w:val="-2"/>
          <w:w w:val="120"/>
        </w:rPr>
        <w:t>(Ed.)</w:t>
      </w:r>
      <w:r>
        <w:rPr>
          <w:color w:val="0067B1"/>
          <w:spacing w:val="-14"/>
          <w:w w:val="120"/>
        </w:rPr>
        <w:t xml:space="preserve"> </w:t>
      </w:r>
      <w:r>
        <w:rPr>
          <w:i/>
          <w:color w:val="0067B1"/>
          <w:spacing w:val="-2"/>
          <w:w w:val="135"/>
        </w:rPr>
        <w:t xml:space="preserve">Psychological </w:t>
      </w:r>
      <w:r>
        <w:rPr>
          <w:i/>
          <w:color w:val="0067B1"/>
          <w:spacing w:val="-2"/>
          <w:w w:val="120"/>
        </w:rPr>
        <w:t>Assessment</w:t>
      </w:r>
      <w:r>
        <w:rPr>
          <w:i/>
          <w:color w:val="0067B1"/>
          <w:spacing w:val="-5"/>
          <w:w w:val="120"/>
        </w:rPr>
        <w:t xml:space="preserve"> </w:t>
      </w:r>
      <w:r>
        <w:rPr>
          <w:i/>
          <w:color w:val="0067B1"/>
          <w:spacing w:val="-2"/>
          <w:w w:val="135"/>
        </w:rPr>
        <w:t>in</w:t>
      </w:r>
      <w:r>
        <w:rPr>
          <w:i/>
          <w:color w:val="0067B1"/>
          <w:spacing w:val="-12"/>
          <w:w w:val="135"/>
        </w:rPr>
        <w:t xml:space="preserve"> </w:t>
      </w:r>
      <w:r>
        <w:rPr>
          <w:i/>
          <w:color w:val="0067B1"/>
          <w:spacing w:val="-2"/>
          <w:w w:val="120"/>
        </w:rPr>
        <w:t>Clinical</w:t>
      </w:r>
      <w:r>
        <w:rPr>
          <w:i/>
          <w:color w:val="0067B1"/>
          <w:spacing w:val="-5"/>
          <w:w w:val="120"/>
        </w:rPr>
        <w:t xml:space="preserve"> </w:t>
      </w:r>
      <w:r>
        <w:rPr>
          <w:i/>
          <w:color w:val="0067B1"/>
          <w:spacing w:val="-2"/>
          <w:w w:val="135"/>
        </w:rPr>
        <w:t>Practice:</w:t>
      </w:r>
      <w:r>
        <w:rPr>
          <w:i/>
          <w:color w:val="0067B1"/>
          <w:spacing w:val="-12"/>
          <w:w w:val="135"/>
        </w:rPr>
        <w:t xml:space="preserve"> </w:t>
      </w:r>
      <w:r>
        <w:rPr>
          <w:i/>
          <w:color w:val="0067B1"/>
          <w:spacing w:val="-2"/>
          <w:w w:val="105"/>
        </w:rPr>
        <w:t>A</w:t>
      </w:r>
      <w:r>
        <w:rPr>
          <w:i/>
          <w:color w:val="0067B1"/>
          <w:spacing w:val="-13"/>
          <w:w w:val="135"/>
        </w:rPr>
        <w:t xml:space="preserve"> </w:t>
      </w:r>
      <w:r>
        <w:rPr>
          <w:i/>
          <w:color w:val="0067B1"/>
          <w:spacing w:val="-2"/>
          <w:w w:val="135"/>
        </w:rPr>
        <w:t>Pragmatic</w:t>
      </w:r>
      <w:r>
        <w:rPr>
          <w:i/>
          <w:color w:val="0067B1"/>
          <w:spacing w:val="-12"/>
          <w:w w:val="135"/>
        </w:rPr>
        <w:t xml:space="preserve"> </w:t>
      </w:r>
      <w:r>
        <w:rPr>
          <w:i/>
          <w:color w:val="0067B1"/>
          <w:spacing w:val="-2"/>
          <w:w w:val="120"/>
        </w:rPr>
        <w:t>Guide</w:t>
      </w:r>
      <w:r>
        <w:rPr>
          <w:color w:val="0067B1"/>
          <w:spacing w:val="-2"/>
          <w:w w:val="120"/>
        </w:rPr>
        <w:t>.</w:t>
      </w:r>
      <w:r>
        <w:rPr>
          <w:color w:val="0067B1"/>
          <w:spacing w:val="-3"/>
          <w:w w:val="120"/>
        </w:rPr>
        <w:t xml:space="preserve"> </w:t>
      </w:r>
      <w:r>
        <w:rPr>
          <w:color w:val="0067B1"/>
          <w:spacing w:val="-2"/>
          <w:w w:val="120"/>
        </w:rPr>
        <w:t>New</w:t>
      </w:r>
      <w:r>
        <w:rPr>
          <w:color w:val="0067B1"/>
          <w:spacing w:val="-4"/>
          <w:w w:val="120"/>
        </w:rPr>
        <w:t xml:space="preserve"> </w:t>
      </w:r>
      <w:r>
        <w:rPr>
          <w:color w:val="0067B1"/>
          <w:spacing w:val="-2"/>
          <w:w w:val="120"/>
        </w:rPr>
        <w:t>York:</w:t>
      </w:r>
      <w:r>
        <w:rPr>
          <w:color w:val="0067B1"/>
          <w:spacing w:val="-3"/>
          <w:w w:val="120"/>
        </w:rPr>
        <w:t xml:space="preserve"> </w:t>
      </w:r>
      <w:r>
        <w:rPr>
          <w:color w:val="0067B1"/>
          <w:spacing w:val="-2"/>
          <w:w w:val="120"/>
        </w:rPr>
        <w:t>Brunner-Routledge,</w:t>
      </w:r>
      <w:r>
        <w:rPr>
          <w:color w:val="0067B1"/>
          <w:spacing w:val="-3"/>
          <w:w w:val="120"/>
        </w:rPr>
        <w:t xml:space="preserve"> </w:t>
      </w:r>
      <w:r>
        <w:rPr>
          <w:color w:val="0067B1"/>
          <w:spacing w:val="-2"/>
          <w:w w:val="120"/>
        </w:rPr>
        <w:t>147-</w:t>
      </w:r>
      <w:r>
        <w:rPr>
          <w:color w:val="0067B1"/>
          <w:spacing w:val="-4"/>
          <w:w w:val="120"/>
        </w:rPr>
        <w:t>173.</w:t>
      </w:r>
    </w:p>
    <w:p w14:paraId="2C722B30" w14:textId="77777777" w:rsidR="000F75DB" w:rsidRDefault="000C1A9B">
      <w:pPr>
        <w:pStyle w:val="BodyText"/>
        <w:spacing w:before="144" w:line="252" w:lineRule="auto"/>
        <w:ind w:left="819" w:right="255" w:hanging="360"/>
        <w:jc w:val="both"/>
      </w:pPr>
      <w:r>
        <w:rPr>
          <w:color w:val="0067B1"/>
          <w:spacing w:val="-2"/>
          <w:w w:val="115"/>
        </w:rPr>
        <w:t>Albanese,</w:t>
      </w:r>
      <w:r>
        <w:rPr>
          <w:color w:val="0067B1"/>
          <w:spacing w:val="-9"/>
          <w:w w:val="115"/>
        </w:rPr>
        <w:t xml:space="preserve"> </w:t>
      </w:r>
      <w:r>
        <w:rPr>
          <w:color w:val="0067B1"/>
          <w:spacing w:val="-2"/>
          <w:w w:val="115"/>
        </w:rPr>
        <w:t>M.,</w:t>
      </w:r>
      <w:r>
        <w:rPr>
          <w:color w:val="0067B1"/>
          <w:spacing w:val="-8"/>
          <w:w w:val="115"/>
        </w:rPr>
        <w:t xml:space="preserve"> </w:t>
      </w:r>
      <w:r>
        <w:rPr>
          <w:color w:val="0067B1"/>
          <w:spacing w:val="-2"/>
          <w:w w:val="115"/>
        </w:rPr>
        <w:t>&amp;</w:t>
      </w:r>
      <w:r>
        <w:rPr>
          <w:color w:val="0067B1"/>
          <w:spacing w:val="-8"/>
          <w:w w:val="115"/>
        </w:rPr>
        <w:t xml:space="preserve"> </w:t>
      </w:r>
      <w:proofErr w:type="spellStart"/>
      <w:r>
        <w:rPr>
          <w:color w:val="0067B1"/>
          <w:spacing w:val="-2"/>
          <w:w w:val="115"/>
        </w:rPr>
        <w:t>Khantzian</w:t>
      </w:r>
      <w:proofErr w:type="spellEnd"/>
      <w:r>
        <w:rPr>
          <w:color w:val="0067B1"/>
          <w:spacing w:val="-2"/>
          <w:w w:val="115"/>
        </w:rPr>
        <w:t>,</w:t>
      </w:r>
      <w:r>
        <w:rPr>
          <w:color w:val="0067B1"/>
          <w:spacing w:val="-8"/>
          <w:w w:val="115"/>
        </w:rPr>
        <w:t xml:space="preserve"> </w:t>
      </w:r>
      <w:r>
        <w:rPr>
          <w:color w:val="0067B1"/>
          <w:spacing w:val="-2"/>
          <w:w w:val="115"/>
        </w:rPr>
        <w:t>E.</w:t>
      </w:r>
      <w:r>
        <w:rPr>
          <w:color w:val="0067B1"/>
          <w:spacing w:val="-8"/>
          <w:w w:val="115"/>
        </w:rPr>
        <w:t xml:space="preserve"> </w:t>
      </w:r>
      <w:r>
        <w:rPr>
          <w:color w:val="0067B1"/>
          <w:spacing w:val="-2"/>
          <w:w w:val="115"/>
        </w:rPr>
        <w:t>(2001).</w:t>
      </w:r>
      <w:r>
        <w:rPr>
          <w:color w:val="0067B1"/>
          <w:spacing w:val="-9"/>
          <w:w w:val="115"/>
        </w:rPr>
        <w:t xml:space="preserve"> </w:t>
      </w:r>
      <w:r>
        <w:rPr>
          <w:color w:val="0067B1"/>
          <w:spacing w:val="-2"/>
          <w:w w:val="115"/>
        </w:rPr>
        <w:t>The</w:t>
      </w:r>
      <w:r>
        <w:rPr>
          <w:color w:val="0067B1"/>
          <w:spacing w:val="-8"/>
          <w:w w:val="115"/>
        </w:rPr>
        <w:t xml:space="preserve"> </w:t>
      </w:r>
      <w:r>
        <w:rPr>
          <w:color w:val="0067B1"/>
          <w:spacing w:val="-2"/>
          <w:w w:val="115"/>
        </w:rPr>
        <w:t>difficult-to-treat</w:t>
      </w:r>
      <w:r>
        <w:rPr>
          <w:color w:val="0067B1"/>
          <w:spacing w:val="-8"/>
          <w:w w:val="115"/>
        </w:rPr>
        <w:t xml:space="preserve"> </w:t>
      </w:r>
      <w:r>
        <w:rPr>
          <w:color w:val="0067B1"/>
          <w:spacing w:val="-2"/>
          <w:w w:val="115"/>
        </w:rPr>
        <w:t>patient</w:t>
      </w:r>
      <w:r>
        <w:rPr>
          <w:color w:val="0067B1"/>
          <w:spacing w:val="-9"/>
          <w:w w:val="115"/>
        </w:rPr>
        <w:t xml:space="preserve"> </w:t>
      </w:r>
      <w:r>
        <w:rPr>
          <w:color w:val="0067B1"/>
          <w:spacing w:val="-2"/>
          <w:w w:val="115"/>
        </w:rPr>
        <w:t>with</w:t>
      </w:r>
      <w:r>
        <w:rPr>
          <w:color w:val="0067B1"/>
          <w:spacing w:val="-8"/>
          <w:w w:val="115"/>
        </w:rPr>
        <w:t xml:space="preserve"> </w:t>
      </w:r>
      <w:r>
        <w:rPr>
          <w:color w:val="0067B1"/>
          <w:spacing w:val="-2"/>
          <w:w w:val="115"/>
        </w:rPr>
        <w:t>substance</w:t>
      </w:r>
      <w:r>
        <w:rPr>
          <w:color w:val="0067B1"/>
          <w:spacing w:val="-8"/>
          <w:w w:val="115"/>
        </w:rPr>
        <w:t xml:space="preserve"> </w:t>
      </w:r>
      <w:r>
        <w:rPr>
          <w:color w:val="0067B1"/>
          <w:spacing w:val="-2"/>
          <w:w w:val="115"/>
        </w:rPr>
        <w:t>abuse.</w:t>
      </w:r>
      <w:r>
        <w:rPr>
          <w:color w:val="0067B1"/>
          <w:spacing w:val="-8"/>
          <w:w w:val="115"/>
        </w:rPr>
        <w:t xml:space="preserve"> </w:t>
      </w:r>
      <w:r>
        <w:rPr>
          <w:color w:val="0067B1"/>
          <w:spacing w:val="-2"/>
          <w:w w:val="115"/>
        </w:rPr>
        <w:t>In</w:t>
      </w:r>
      <w:r>
        <w:rPr>
          <w:color w:val="0067B1"/>
          <w:spacing w:val="-8"/>
          <w:w w:val="115"/>
        </w:rPr>
        <w:t xml:space="preserve"> </w:t>
      </w:r>
      <w:r>
        <w:rPr>
          <w:color w:val="0067B1"/>
          <w:spacing w:val="-2"/>
          <w:w w:val="115"/>
        </w:rPr>
        <w:t xml:space="preserve">M.J. </w:t>
      </w:r>
      <w:r>
        <w:rPr>
          <w:color w:val="0067B1"/>
          <w:spacing w:val="-2"/>
          <w:w w:val="120"/>
        </w:rPr>
        <w:t>Dewan</w:t>
      </w:r>
      <w:r>
        <w:rPr>
          <w:color w:val="0067B1"/>
          <w:spacing w:val="-14"/>
          <w:w w:val="120"/>
        </w:rPr>
        <w:t xml:space="preserve"> </w:t>
      </w:r>
      <w:r>
        <w:rPr>
          <w:color w:val="0067B1"/>
          <w:spacing w:val="-2"/>
          <w:w w:val="115"/>
        </w:rPr>
        <w:t>&amp;</w:t>
      </w:r>
      <w:r>
        <w:rPr>
          <w:color w:val="0067B1"/>
          <w:spacing w:val="-10"/>
          <w:w w:val="115"/>
        </w:rPr>
        <w:t xml:space="preserve"> </w:t>
      </w:r>
      <w:r>
        <w:rPr>
          <w:color w:val="0067B1"/>
          <w:spacing w:val="-2"/>
          <w:w w:val="120"/>
        </w:rPr>
        <w:t>R.W.</w:t>
      </w:r>
      <w:r>
        <w:rPr>
          <w:color w:val="0067B1"/>
          <w:spacing w:val="-13"/>
          <w:w w:val="120"/>
        </w:rPr>
        <w:t xml:space="preserve"> </w:t>
      </w:r>
      <w:r>
        <w:rPr>
          <w:color w:val="0067B1"/>
          <w:spacing w:val="-2"/>
          <w:w w:val="120"/>
        </w:rPr>
        <w:t>Pies</w:t>
      </w:r>
      <w:r>
        <w:rPr>
          <w:color w:val="0067B1"/>
          <w:spacing w:val="-13"/>
          <w:w w:val="120"/>
        </w:rPr>
        <w:t xml:space="preserve"> </w:t>
      </w:r>
      <w:r>
        <w:rPr>
          <w:color w:val="0067B1"/>
          <w:spacing w:val="-2"/>
          <w:w w:val="120"/>
        </w:rPr>
        <w:t>(Eds.)</w:t>
      </w:r>
      <w:r>
        <w:rPr>
          <w:color w:val="0067B1"/>
          <w:spacing w:val="-14"/>
          <w:w w:val="120"/>
        </w:rPr>
        <w:t xml:space="preserve"> </w:t>
      </w:r>
      <w:r>
        <w:rPr>
          <w:i/>
          <w:color w:val="0067B1"/>
          <w:spacing w:val="-2"/>
          <w:w w:val="120"/>
        </w:rPr>
        <w:t>The</w:t>
      </w:r>
      <w:r>
        <w:rPr>
          <w:i/>
          <w:color w:val="0067B1"/>
          <w:spacing w:val="-14"/>
          <w:w w:val="120"/>
        </w:rPr>
        <w:t xml:space="preserve"> </w:t>
      </w:r>
      <w:r>
        <w:rPr>
          <w:i/>
          <w:color w:val="0067B1"/>
          <w:spacing w:val="-2"/>
          <w:w w:val="125"/>
        </w:rPr>
        <w:t>Difficult-</w:t>
      </w:r>
      <w:r>
        <w:rPr>
          <w:i/>
          <w:color w:val="0067B1"/>
          <w:spacing w:val="-2"/>
          <w:w w:val="120"/>
        </w:rPr>
        <w:t>to-Treat</w:t>
      </w:r>
      <w:r>
        <w:rPr>
          <w:i/>
          <w:color w:val="0067B1"/>
          <w:spacing w:val="-14"/>
          <w:w w:val="120"/>
        </w:rPr>
        <w:t xml:space="preserve"> </w:t>
      </w:r>
      <w:r>
        <w:rPr>
          <w:i/>
          <w:color w:val="0067B1"/>
          <w:spacing w:val="-2"/>
          <w:w w:val="125"/>
        </w:rPr>
        <w:t>Psychiatric</w:t>
      </w:r>
      <w:r>
        <w:rPr>
          <w:i/>
          <w:color w:val="0067B1"/>
          <w:spacing w:val="-16"/>
          <w:w w:val="125"/>
        </w:rPr>
        <w:t xml:space="preserve"> </w:t>
      </w:r>
      <w:r>
        <w:rPr>
          <w:i/>
          <w:color w:val="0067B1"/>
          <w:spacing w:val="-2"/>
          <w:w w:val="120"/>
        </w:rPr>
        <w:t>Patient</w:t>
      </w:r>
      <w:r>
        <w:rPr>
          <w:color w:val="0067B1"/>
          <w:spacing w:val="-2"/>
          <w:w w:val="120"/>
        </w:rPr>
        <w:t>.</w:t>
      </w:r>
      <w:r>
        <w:rPr>
          <w:color w:val="0067B1"/>
          <w:spacing w:val="-12"/>
          <w:w w:val="120"/>
        </w:rPr>
        <w:t xml:space="preserve"> </w:t>
      </w:r>
      <w:r>
        <w:rPr>
          <w:color w:val="0067B1"/>
          <w:spacing w:val="-2"/>
          <w:w w:val="120"/>
        </w:rPr>
        <w:t>Arlington,</w:t>
      </w:r>
      <w:r>
        <w:rPr>
          <w:color w:val="0067B1"/>
          <w:spacing w:val="-14"/>
          <w:w w:val="120"/>
        </w:rPr>
        <w:t xml:space="preserve"> </w:t>
      </w:r>
      <w:r>
        <w:rPr>
          <w:color w:val="0067B1"/>
          <w:spacing w:val="-2"/>
          <w:w w:val="115"/>
        </w:rPr>
        <w:t>VA:</w:t>
      </w:r>
      <w:r>
        <w:rPr>
          <w:color w:val="0067B1"/>
          <w:spacing w:val="-11"/>
          <w:w w:val="115"/>
        </w:rPr>
        <w:t xml:space="preserve"> </w:t>
      </w:r>
      <w:r>
        <w:rPr>
          <w:color w:val="0067B1"/>
          <w:spacing w:val="-2"/>
          <w:w w:val="120"/>
        </w:rPr>
        <w:t>American Psychiatric</w:t>
      </w:r>
      <w:r>
        <w:rPr>
          <w:color w:val="0067B1"/>
          <w:spacing w:val="-4"/>
          <w:w w:val="120"/>
        </w:rPr>
        <w:t xml:space="preserve"> </w:t>
      </w:r>
      <w:r>
        <w:rPr>
          <w:color w:val="0067B1"/>
          <w:spacing w:val="-2"/>
          <w:w w:val="120"/>
        </w:rPr>
        <w:t>Publishing,</w:t>
      </w:r>
      <w:r>
        <w:rPr>
          <w:color w:val="0067B1"/>
          <w:spacing w:val="-4"/>
          <w:w w:val="120"/>
        </w:rPr>
        <w:t xml:space="preserve"> </w:t>
      </w:r>
      <w:r>
        <w:rPr>
          <w:color w:val="0067B1"/>
          <w:spacing w:val="-2"/>
          <w:w w:val="120"/>
        </w:rPr>
        <w:t>Inc.,</w:t>
      </w:r>
      <w:r>
        <w:rPr>
          <w:color w:val="0067B1"/>
          <w:spacing w:val="-4"/>
          <w:w w:val="120"/>
        </w:rPr>
        <w:t xml:space="preserve"> </w:t>
      </w:r>
      <w:r>
        <w:rPr>
          <w:color w:val="0067B1"/>
          <w:spacing w:val="-2"/>
          <w:w w:val="120"/>
        </w:rPr>
        <w:t>273-298.</w:t>
      </w:r>
    </w:p>
    <w:p w14:paraId="32EFAE2D" w14:textId="77777777" w:rsidR="000F75DB" w:rsidRDefault="000C1A9B">
      <w:pPr>
        <w:pStyle w:val="BodyText"/>
        <w:spacing w:before="144" w:line="252" w:lineRule="auto"/>
        <w:ind w:left="819" w:right="298" w:hanging="360"/>
        <w:jc w:val="both"/>
      </w:pPr>
      <w:proofErr w:type="spellStart"/>
      <w:r>
        <w:rPr>
          <w:color w:val="0067B1"/>
          <w:w w:val="115"/>
        </w:rPr>
        <w:t>Annis</w:t>
      </w:r>
      <w:proofErr w:type="spellEnd"/>
      <w:r>
        <w:rPr>
          <w:color w:val="0067B1"/>
          <w:w w:val="115"/>
        </w:rPr>
        <w:t>,</w:t>
      </w:r>
      <w:r>
        <w:rPr>
          <w:color w:val="0067B1"/>
          <w:spacing w:val="-15"/>
          <w:w w:val="115"/>
        </w:rPr>
        <w:t xml:space="preserve"> </w:t>
      </w:r>
      <w:r>
        <w:rPr>
          <w:color w:val="0067B1"/>
          <w:w w:val="115"/>
        </w:rPr>
        <w:t>H.M.,</w:t>
      </w:r>
      <w:r>
        <w:rPr>
          <w:color w:val="0067B1"/>
          <w:spacing w:val="-14"/>
          <w:w w:val="115"/>
        </w:rPr>
        <w:t xml:space="preserve"> </w:t>
      </w:r>
      <w:r>
        <w:rPr>
          <w:color w:val="0067B1"/>
          <w:w w:val="115"/>
        </w:rPr>
        <w:t>Sobell,</w:t>
      </w:r>
      <w:r>
        <w:rPr>
          <w:color w:val="0067B1"/>
          <w:spacing w:val="-14"/>
          <w:w w:val="115"/>
        </w:rPr>
        <w:t xml:space="preserve"> </w:t>
      </w:r>
      <w:r>
        <w:rPr>
          <w:color w:val="0067B1"/>
          <w:w w:val="115"/>
        </w:rPr>
        <w:t>L.C.,</w:t>
      </w:r>
      <w:r>
        <w:rPr>
          <w:color w:val="0067B1"/>
          <w:spacing w:val="-14"/>
          <w:w w:val="115"/>
        </w:rPr>
        <w:t xml:space="preserve"> </w:t>
      </w:r>
      <w:r>
        <w:rPr>
          <w:color w:val="0067B1"/>
          <w:w w:val="115"/>
        </w:rPr>
        <w:t>et</w:t>
      </w:r>
      <w:r>
        <w:rPr>
          <w:color w:val="0067B1"/>
          <w:spacing w:val="-14"/>
          <w:w w:val="115"/>
        </w:rPr>
        <w:t xml:space="preserve"> </w:t>
      </w:r>
      <w:r>
        <w:rPr>
          <w:color w:val="0067B1"/>
          <w:w w:val="115"/>
        </w:rPr>
        <w:t>al.</w:t>
      </w:r>
      <w:r>
        <w:rPr>
          <w:color w:val="0067B1"/>
          <w:spacing w:val="-14"/>
          <w:w w:val="115"/>
        </w:rPr>
        <w:t xml:space="preserve"> </w:t>
      </w:r>
      <w:r>
        <w:rPr>
          <w:color w:val="0067B1"/>
          <w:w w:val="115"/>
        </w:rPr>
        <w:t>(1996).</w:t>
      </w:r>
      <w:r>
        <w:rPr>
          <w:color w:val="0067B1"/>
          <w:spacing w:val="-15"/>
          <w:w w:val="115"/>
        </w:rPr>
        <w:t xml:space="preserve"> </w:t>
      </w:r>
      <w:r>
        <w:rPr>
          <w:color w:val="0067B1"/>
          <w:w w:val="115"/>
        </w:rPr>
        <w:t>Drinking-related</w:t>
      </w:r>
      <w:r>
        <w:rPr>
          <w:color w:val="0067B1"/>
          <w:spacing w:val="-14"/>
          <w:w w:val="115"/>
        </w:rPr>
        <w:t xml:space="preserve"> </w:t>
      </w:r>
      <w:r>
        <w:rPr>
          <w:color w:val="0067B1"/>
          <w:w w:val="115"/>
        </w:rPr>
        <w:t>assessment</w:t>
      </w:r>
      <w:r>
        <w:rPr>
          <w:color w:val="0067B1"/>
          <w:spacing w:val="-14"/>
          <w:w w:val="115"/>
        </w:rPr>
        <w:t xml:space="preserve"> </w:t>
      </w:r>
      <w:r>
        <w:rPr>
          <w:color w:val="0067B1"/>
          <w:w w:val="115"/>
        </w:rPr>
        <w:t>instruments:</w:t>
      </w:r>
      <w:r>
        <w:rPr>
          <w:color w:val="0067B1"/>
          <w:spacing w:val="-14"/>
          <w:w w:val="115"/>
        </w:rPr>
        <w:t xml:space="preserve"> </w:t>
      </w:r>
      <w:r>
        <w:rPr>
          <w:color w:val="0067B1"/>
          <w:w w:val="115"/>
        </w:rPr>
        <w:t xml:space="preserve">Cross-cultural studies. </w:t>
      </w:r>
      <w:r>
        <w:rPr>
          <w:i/>
          <w:color w:val="0067B1"/>
          <w:w w:val="115"/>
        </w:rPr>
        <w:t xml:space="preserve">Substance Use </w:t>
      </w:r>
      <w:r>
        <w:rPr>
          <w:i/>
          <w:color w:val="0067B1"/>
          <w:w w:val="110"/>
        </w:rPr>
        <w:t>&amp;</w:t>
      </w:r>
      <w:r>
        <w:rPr>
          <w:i/>
          <w:color w:val="0067B1"/>
          <w:w w:val="115"/>
        </w:rPr>
        <w:t xml:space="preserve"> Misuse</w:t>
      </w:r>
      <w:r>
        <w:rPr>
          <w:color w:val="0067B1"/>
          <w:w w:val="115"/>
        </w:rPr>
        <w:t>, 31(11&amp;12):1525-1546.</w:t>
      </w:r>
    </w:p>
    <w:p w14:paraId="2FF9B0BE" w14:textId="77777777" w:rsidR="000F75DB" w:rsidRDefault="000C1A9B">
      <w:pPr>
        <w:spacing w:before="145" w:line="252" w:lineRule="auto"/>
        <w:ind w:left="819" w:right="779" w:hanging="360"/>
        <w:jc w:val="both"/>
      </w:pPr>
      <w:r>
        <w:rPr>
          <w:color w:val="0067B1"/>
          <w:w w:val="115"/>
        </w:rPr>
        <w:t>Armstrong,</w:t>
      </w:r>
      <w:r>
        <w:rPr>
          <w:color w:val="0067B1"/>
          <w:spacing w:val="-16"/>
          <w:w w:val="115"/>
        </w:rPr>
        <w:t xml:space="preserve"> </w:t>
      </w:r>
      <w:r>
        <w:rPr>
          <w:color w:val="0067B1"/>
          <w:w w:val="115"/>
        </w:rPr>
        <w:t>T.D.,</w:t>
      </w:r>
      <w:r>
        <w:rPr>
          <w:color w:val="0067B1"/>
          <w:spacing w:val="-16"/>
          <w:w w:val="115"/>
        </w:rPr>
        <w:t xml:space="preserve"> </w:t>
      </w:r>
      <w:r>
        <w:rPr>
          <w:color w:val="0067B1"/>
          <w:w w:val="115"/>
        </w:rPr>
        <w:t>&amp;</w:t>
      </w:r>
      <w:r>
        <w:rPr>
          <w:color w:val="0067B1"/>
          <w:spacing w:val="-16"/>
          <w:w w:val="115"/>
        </w:rPr>
        <w:t xml:space="preserve"> </w:t>
      </w:r>
      <w:r>
        <w:rPr>
          <w:color w:val="0067B1"/>
          <w:w w:val="115"/>
        </w:rPr>
        <w:t>Costello,</w:t>
      </w:r>
      <w:r>
        <w:rPr>
          <w:color w:val="0067B1"/>
          <w:spacing w:val="-16"/>
          <w:w w:val="115"/>
        </w:rPr>
        <w:t xml:space="preserve"> </w:t>
      </w:r>
      <w:r>
        <w:rPr>
          <w:color w:val="0067B1"/>
          <w:w w:val="115"/>
        </w:rPr>
        <w:t>E.J.</w:t>
      </w:r>
      <w:r>
        <w:rPr>
          <w:color w:val="0067B1"/>
          <w:spacing w:val="-16"/>
          <w:w w:val="115"/>
        </w:rPr>
        <w:t xml:space="preserve"> </w:t>
      </w:r>
      <w:r>
        <w:rPr>
          <w:color w:val="0067B1"/>
          <w:w w:val="115"/>
        </w:rPr>
        <w:t>(2002).</w:t>
      </w:r>
      <w:r>
        <w:rPr>
          <w:color w:val="0067B1"/>
          <w:spacing w:val="-15"/>
          <w:w w:val="115"/>
        </w:rPr>
        <w:t xml:space="preserve"> </w:t>
      </w:r>
      <w:r>
        <w:rPr>
          <w:color w:val="0067B1"/>
          <w:w w:val="115"/>
        </w:rPr>
        <w:t>Community</w:t>
      </w:r>
      <w:r>
        <w:rPr>
          <w:color w:val="0067B1"/>
          <w:spacing w:val="-16"/>
          <w:w w:val="115"/>
        </w:rPr>
        <w:t xml:space="preserve"> </w:t>
      </w:r>
      <w:r>
        <w:rPr>
          <w:color w:val="0067B1"/>
          <w:w w:val="115"/>
        </w:rPr>
        <w:t>studies</w:t>
      </w:r>
      <w:r>
        <w:rPr>
          <w:color w:val="0067B1"/>
          <w:spacing w:val="-16"/>
          <w:w w:val="115"/>
        </w:rPr>
        <w:t xml:space="preserve"> </w:t>
      </w:r>
      <w:r>
        <w:rPr>
          <w:color w:val="0067B1"/>
          <w:w w:val="115"/>
        </w:rPr>
        <w:t>on</w:t>
      </w:r>
      <w:r>
        <w:rPr>
          <w:color w:val="0067B1"/>
          <w:spacing w:val="-16"/>
          <w:w w:val="115"/>
        </w:rPr>
        <w:t xml:space="preserve"> </w:t>
      </w:r>
      <w:r>
        <w:rPr>
          <w:color w:val="0067B1"/>
          <w:w w:val="115"/>
        </w:rPr>
        <w:t>adolescent</w:t>
      </w:r>
      <w:r>
        <w:rPr>
          <w:color w:val="0067B1"/>
          <w:spacing w:val="-16"/>
          <w:w w:val="115"/>
        </w:rPr>
        <w:t xml:space="preserve"> </w:t>
      </w:r>
      <w:r>
        <w:rPr>
          <w:color w:val="0067B1"/>
          <w:w w:val="115"/>
        </w:rPr>
        <w:t>substance</w:t>
      </w:r>
      <w:r>
        <w:rPr>
          <w:color w:val="0067B1"/>
          <w:spacing w:val="-15"/>
          <w:w w:val="115"/>
        </w:rPr>
        <w:t xml:space="preserve"> </w:t>
      </w:r>
      <w:r>
        <w:rPr>
          <w:color w:val="0067B1"/>
          <w:w w:val="115"/>
        </w:rPr>
        <w:t xml:space="preserve">use, </w:t>
      </w:r>
      <w:r>
        <w:rPr>
          <w:color w:val="0067B1"/>
          <w:w w:val="120"/>
        </w:rPr>
        <w:t xml:space="preserve">abuse or dependence and psychiatric comorbidity. </w:t>
      </w:r>
      <w:r>
        <w:rPr>
          <w:i/>
          <w:color w:val="0067B1"/>
          <w:w w:val="120"/>
        </w:rPr>
        <w:t xml:space="preserve">Journal of </w:t>
      </w:r>
      <w:r>
        <w:rPr>
          <w:i/>
          <w:color w:val="0067B1"/>
          <w:w w:val="125"/>
        </w:rPr>
        <w:t xml:space="preserve">Consulting and </w:t>
      </w:r>
      <w:r>
        <w:rPr>
          <w:i/>
          <w:color w:val="0067B1"/>
          <w:w w:val="120"/>
        </w:rPr>
        <w:t xml:space="preserve">Clinical </w:t>
      </w:r>
      <w:r>
        <w:rPr>
          <w:i/>
          <w:color w:val="0067B1"/>
          <w:w w:val="125"/>
        </w:rPr>
        <w:t>Psychology</w:t>
      </w:r>
      <w:r>
        <w:rPr>
          <w:color w:val="0067B1"/>
          <w:w w:val="125"/>
        </w:rPr>
        <w:t xml:space="preserve">, </w:t>
      </w:r>
      <w:r>
        <w:rPr>
          <w:color w:val="0067B1"/>
          <w:w w:val="120"/>
        </w:rPr>
        <w:t>70(6):1224-1239.</w:t>
      </w:r>
    </w:p>
    <w:p w14:paraId="18FE2BF0" w14:textId="77777777" w:rsidR="000F75DB" w:rsidRDefault="000C1A9B">
      <w:pPr>
        <w:spacing w:before="144" w:line="252" w:lineRule="auto"/>
        <w:ind w:left="819" w:hanging="360"/>
      </w:pPr>
      <w:r>
        <w:rPr>
          <w:color w:val="0067B1"/>
          <w:w w:val="115"/>
        </w:rPr>
        <w:t>Barker,</w:t>
      </w:r>
      <w:r>
        <w:rPr>
          <w:color w:val="0067B1"/>
          <w:spacing w:val="-8"/>
          <w:w w:val="115"/>
        </w:rPr>
        <w:t xml:space="preserve"> </w:t>
      </w:r>
      <w:r>
        <w:rPr>
          <w:color w:val="0067B1"/>
          <w:w w:val="115"/>
        </w:rPr>
        <w:t>S.B.,</w:t>
      </w:r>
      <w:r>
        <w:rPr>
          <w:color w:val="0067B1"/>
          <w:spacing w:val="-8"/>
          <w:w w:val="115"/>
        </w:rPr>
        <w:t xml:space="preserve"> </w:t>
      </w:r>
      <w:r>
        <w:rPr>
          <w:color w:val="0067B1"/>
          <w:w w:val="115"/>
        </w:rPr>
        <w:t>Kerns,</w:t>
      </w:r>
      <w:r>
        <w:rPr>
          <w:color w:val="0067B1"/>
          <w:spacing w:val="-8"/>
          <w:w w:val="115"/>
        </w:rPr>
        <w:t xml:space="preserve"> </w:t>
      </w:r>
      <w:r>
        <w:rPr>
          <w:color w:val="0067B1"/>
          <w:w w:val="115"/>
        </w:rPr>
        <w:t>L.L.,</w:t>
      </w:r>
      <w:r>
        <w:rPr>
          <w:color w:val="0067B1"/>
          <w:spacing w:val="-8"/>
          <w:w w:val="115"/>
        </w:rPr>
        <w:t xml:space="preserve"> </w:t>
      </w:r>
      <w:r>
        <w:rPr>
          <w:color w:val="0067B1"/>
          <w:w w:val="115"/>
        </w:rPr>
        <w:t>&amp;</w:t>
      </w:r>
      <w:r>
        <w:rPr>
          <w:color w:val="0067B1"/>
          <w:spacing w:val="-8"/>
          <w:w w:val="115"/>
        </w:rPr>
        <w:t xml:space="preserve"> </w:t>
      </w:r>
      <w:r>
        <w:rPr>
          <w:color w:val="0067B1"/>
          <w:w w:val="115"/>
        </w:rPr>
        <w:t>Schnoll,</w:t>
      </w:r>
      <w:r>
        <w:rPr>
          <w:color w:val="0067B1"/>
          <w:spacing w:val="-8"/>
          <w:w w:val="115"/>
        </w:rPr>
        <w:t xml:space="preserve"> </w:t>
      </w:r>
      <w:r>
        <w:rPr>
          <w:color w:val="0067B1"/>
          <w:w w:val="115"/>
        </w:rPr>
        <w:t>S.H.</w:t>
      </w:r>
      <w:r>
        <w:rPr>
          <w:color w:val="0067B1"/>
          <w:spacing w:val="-8"/>
          <w:w w:val="115"/>
        </w:rPr>
        <w:t xml:space="preserve"> </w:t>
      </w:r>
      <w:r>
        <w:rPr>
          <w:color w:val="0067B1"/>
          <w:w w:val="115"/>
        </w:rPr>
        <w:t>(1996).</w:t>
      </w:r>
      <w:r>
        <w:rPr>
          <w:color w:val="0067B1"/>
          <w:spacing w:val="-9"/>
          <w:w w:val="115"/>
        </w:rPr>
        <w:t xml:space="preserve"> </w:t>
      </w:r>
      <w:r>
        <w:rPr>
          <w:color w:val="0067B1"/>
          <w:w w:val="115"/>
        </w:rPr>
        <w:t>Assessment</w:t>
      </w:r>
      <w:r>
        <w:rPr>
          <w:color w:val="0067B1"/>
          <w:spacing w:val="-9"/>
          <w:w w:val="115"/>
        </w:rPr>
        <w:t xml:space="preserve"> </w:t>
      </w:r>
      <w:r>
        <w:rPr>
          <w:color w:val="0067B1"/>
          <w:w w:val="115"/>
        </w:rPr>
        <w:t>of</w:t>
      </w:r>
      <w:r>
        <w:rPr>
          <w:color w:val="0067B1"/>
          <w:spacing w:val="-8"/>
          <w:w w:val="115"/>
        </w:rPr>
        <w:t xml:space="preserve"> </w:t>
      </w:r>
      <w:r>
        <w:rPr>
          <w:color w:val="0067B1"/>
          <w:w w:val="115"/>
        </w:rPr>
        <w:t>medical</w:t>
      </w:r>
      <w:r>
        <w:rPr>
          <w:color w:val="0067B1"/>
          <w:spacing w:val="-8"/>
          <w:w w:val="115"/>
        </w:rPr>
        <w:t xml:space="preserve"> </w:t>
      </w:r>
      <w:r>
        <w:rPr>
          <w:color w:val="0067B1"/>
          <w:w w:val="115"/>
        </w:rPr>
        <w:t>history,</w:t>
      </w:r>
      <w:r>
        <w:rPr>
          <w:color w:val="0067B1"/>
          <w:spacing w:val="-8"/>
          <w:w w:val="115"/>
        </w:rPr>
        <w:t xml:space="preserve"> </w:t>
      </w:r>
      <w:r>
        <w:rPr>
          <w:color w:val="0067B1"/>
          <w:w w:val="115"/>
        </w:rPr>
        <w:t>health</w:t>
      </w:r>
      <w:r>
        <w:rPr>
          <w:color w:val="0067B1"/>
          <w:spacing w:val="-8"/>
          <w:w w:val="115"/>
        </w:rPr>
        <w:t xml:space="preserve"> </w:t>
      </w:r>
      <w:r>
        <w:rPr>
          <w:color w:val="0067B1"/>
          <w:w w:val="115"/>
        </w:rPr>
        <w:t xml:space="preserve">status, </w:t>
      </w:r>
      <w:r>
        <w:rPr>
          <w:color w:val="0067B1"/>
          <w:spacing w:val="-2"/>
          <w:w w:val="120"/>
        </w:rPr>
        <w:t>intoxication,</w:t>
      </w:r>
      <w:r>
        <w:rPr>
          <w:color w:val="0067B1"/>
          <w:spacing w:val="-10"/>
          <w:w w:val="120"/>
        </w:rPr>
        <w:t xml:space="preserve"> </w:t>
      </w:r>
      <w:r>
        <w:rPr>
          <w:color w:val="0067B1"/>
          <w:spacing w:val="-2"/>
          <w:w w:val="120"/>
        </w:rPr>
        <w:t>and</w:t>
      </w:r>
      <w:r>
        <w:rPr>
          <w:color w:val="0067B1"/>
          <w:spacing w:val="-10"/>
          <w:w w:val="120"/>
        </w:rPr>
        <w:t xml:space="preserve"> </w:t>
      </w:r>
      <w:r>
        <w:rPr>
          <w:color w:val="0067B1"/>
          <w:spacing w:val="-2"/>
          <w:w w:val="120"/>
        </w:rPr>
        <w:t>withdrawal.</w:t>
      </w:r>
      <w:r>
        <w:rPr>
          <w:color w:val="0067B1"/>
          <w:spacing w:val="-10"/>
          <w:w w:val="120"/>
        </w:rPr>
        <w:t xml:space="preserve"> </w:t>
      </w:r>
      <w:r>
        <w:rPr>
          <w:color w:val="0067B1"/>
          <w:spacing w:val="-2"/>
          <w:w w:val="120"/>
        </w:rPr>
        <w:t>In</w:t>
      </w:r>
      <w:r>
        <w:rPr>
          <w:color w:val="0067B1"/>
          <w:spacing w:val="-10"/>
          <w:w w:val="120"/>
        </w:rPr>
        <w:t xml:space="preserve"> </w:t>
      </w:r>
      <w:r>
        <w:rPr>
          <w:color w:val="0067B1"/>
          <w:spacing w:val="-2"/>
          <w:w w:val="120"/>
        </w:rPr>
        <w:t>B.J.</w:t>
      </w:r>
      <w:r>
        <w:rPr>
          <w:color w:val="0067B1"/>
          <w:spacing w:val="-10"/>
          <w:w w:val="120"/>
        </w:rPr>
        <w:t xml:space="preserve"> </w:t>
      </w:r>
      <w:r>
        <w:rPr>
          <w:color w:val="0067B1"/>
          <w:spacing w:val="-2"/>
          <w:w w:val="120"/>
        </w:rPr>
        <w:t>Rounsaville,</w:t>
      </w:r>
      <w:r>
        <w:rPr>
          <w:color w:val="0067B1"/>
          <w:spacing w:val="-11"/>
          <w:w w:val="120"/>
        </w:rPr>
        <w:t xml:space="preserve"> </w:t>
      </w:r>
      <w:r>
        <w:rPr>
          <w:color w:val="0067B1"/>
          <w:spacing w:val="-2"/>
          <w:w w:val="120"/>
        </w:rPr>
        <w:t>F.M.</w:t>
      </w:r>
      <w:r>
        <w:rPr>
          <w:color w:val="0067B1"/>
          <w:spacing w:val="-10"/>
          <w:w w:val="120"/>
        </w:rPr>
        <w:t xml:space="preserve"> </w:t>
      </w:r>
      <w:r>
        <w:rPr>
          <w:color w:val="0067B1"/>
          <w:spacing w:val="-2"/>
          <w:w w:val="120"/>
        </w:rPr>
        <w:t>Tims,</w:t>
      </w:r>
      <w:r>
        <w:rPr>
          <w:color w:val="0067B1"/>
          <w:spacing w:val="-10"/>
          <w:w w:val="120"/>
        </w:rPr>
        <w:t xml:space="preserve"> </w:t>
      </w:r>
      <w:r>
        <w:rPr>
          <w:color w:val="0067B1"/>
          <w:spacing w:val="-2"/>
          <w:w w:val="120"/>
        </w:rPr>
        <w:t>et</w:t>
      </w:r>
      <w:r>
        <w:rPr>
          <w:color w:val="0067B1"/>
          <w:spacing w:val="-10"/>
          <w:w w:val="120"/>
        </w:rPr>
        <w:t xml:space="preserve"> </w:t>
      </w:r>
      <w:r>
        <w:rPr>
          <w:color w:val="0067B1"/>
          <w:spacing w:val="-2"/>
          <w:w w:val="120"/>
        </w:rPr>
        <w:t>al.</w:t>
      </w:r>
      <w:r>
        <w:rPr>
          <w:color w:val="0067B1"/>
          <w:spacing w:val="-10"/>
          <w:w w:val="120"/>
        </w:rPr>
        <w:t xml:space="preserve"> </w:t>
      </w:r>
      <w:r>
        <w:rPr>
          <w:color w:val="0067B1"/>
          <w:spacing w:val="-2"/>
          <w:w w:val="120"/>
        </w:rPr>
        <w:t>(Eds.)</w:t>
      </w:r>
      <w:r>
        <w:rPr>
          <w:color w:val="0067B1"/>
          <w:spacing w:val="-11"/>
          <w:w w:val="120"/>
        </w:rPr>
        <w:t xml:space="preserve"> </w:t>
      </w:r>
      <w:r>
        <w:rPr>
          <w:i/>
          <w:color w:val="0067B1"/>
          <w:spacing w:val="-2"/>
          <w:w w:val="120"/>
        </w:rPr>
        <w:t>Diagnostic</w:t>
      </w:r>
      <w:r>
        <w:rPr>
          <w:i/>
          <w:color w:val="0067B1"/>
          <w:spacing w:val="-11"/>
          <w:w w:val="120"/>
        </w:rPr>
        <w:t xml:space="preserve"> </w:t>
      </w:r>
      <w:r>
        <w:rPr>
          <w:i/>
          <w:color w:val="0067B1"/>
          <w:spacing w:val="-2"/>
          <w:w w:val="120"/>
        </w:rPr>
        <w:t xml:space="preserve">Source </w:t>
      </w:r>
      <w:r>
        <w:rPr>
          <w:i/>
          <w:color w:val="0067B1"/>
          <w:w w:val="120"/>
        </w:rPr>
        <w:t xml:space="preserve">Book on Drug Abuse </w:t>
      </w:r>
      <w:r>
        <w:rPr>
          <w:i/>
          <w:color w:val="0067B1"/>
          <w:w w:val="125"/>
        </w:rPr>
        <w:t>Research</w:t>
      </w:r>
      <w:r>
        <w:rPr>
          <w:i/>
          <w:color w:val="0067B1"/>
          <w:spacing w:val="-1"/>
          <w:w w:val="125"/>
        </w:rPr>
        <w:t xml:space="preserve"> </w:t>
      </w:r>
      <w:r>
        <w:rPr>
          <w:i/>
          <w:color w:val="0067B1"/>
          <w:w w:val="125"/>
        </w:rPr>
        <w:t>and</w:t>
      </w:r>
      <w:r>
        <w:rPr>
          <w:i/>
          <w:color w:val="0067B1"/>
          <w:spacing w:val="-1"/>
          <w:w w:val="125"/>
        </w:rPr>
        <w:t xml:space="preserve"> </w:t>
      </w:r>
      <w:r>
        <w:rPr>
          <w:i/>
          <w:color w:val="0067B1"/>
          <w:w w:val="125"/>
        </w:rPr>
        <w:t>Treatment</w:t>
      </w:r>
      <w:r>
        <w:rPr>
          <w:color w:val="0067B1"/>
          <w:w w:val="125"/>
        </w:rPr>
        <w:t xml:space="preserve">. </w:t>
      </w:r>
      <w:r>
        <w:rPr>
          <w:color w:val="0067B1"/>
          <w:w w:val="120"/>
        </w:rPr>
        <w:t>Rockville, MD: National Institute on Drug Abuse, 35-48.</w:t>
      </w:r>
    </w:p>
    <w:p w14:paraId="69E85187" w14:textId="77777777" w:rsidR="000F75DB" w:rsidRDefault="000C1A9B">
      <w:pPr>
        <w:spacing w:before="145" w:line="252" w:lineRule="auto"/>
        <w:ind w:left="819" w:right="836" w:hanging="360"/>
        <w:jc w:val="both"/>
      </w:pPr>
      <w:r>
        <w:rPr>
          <w:color w:val="0067B1"/>
          <w:w w:val="115"/>
        </w:rPr>
        <w:t>Carey,</w:t>
      </w:r>
      <w:r>
        <w:rPr>
          <w:color w:val="0067B1"/>
          <w:spacing w:val="-8"/>
          <w:w w:val="115"/>
        </w:rPr>
        <w:t xml:space="preserve"> </w:t>
      </w:r>
      <w:r>
        <w:rPr>
          <w:color w:val="0067B1"/>
          <w:w w:val="110"/>
        </w:rPr>
        <w:t>K.B.</w:t>
      </w:r>
      <w:r>
        <w:rPr>
          <w:color w:val="0067B1"/>
          <w:spacing w:val="-6"/>
          <w:w w:val="110"/>
        </w:rPr>
        <w:t xml:space="preserve"> </w:t>
      </w:r>
      <w:r>
        <w:rPr>
          <w:color w:val="0067B1"/>
          <w:w w:val="115"/>
        </w:rPr>
        <w:t>(2002).</w:t>
      </w:r>
      <w:r>
        <w:rPr>
          <w:color w:val="0067B1"/>
          <w:spacing w:val="-9"/>
          <w:w w:val="115"/>
        </w:rPr>
        <w:t xml:space="preserve"> </w:t>
      </w:r>
      <w:r>
        <w:rPr>
          <w:color w:val="0067B1"/>
          <w:w w:val="115"/>
        </w:rPr>
        <w:t>Clinically</w:t>
      </w:r>
      <w:r>
        <w:rPr>
          <w:color w:val="0067B1"/>
          <w:spacing w:val="-8"/>
          <w:w w:val="115"/>
        </w:rPr>
        <w:t xml:space="preserve"> </w:t>
      </w:r>
      <w:r>
        <w:rPr>
          <w:color w:val="0067B1"/>
          <w:w w:val="115"/>
        </w:rPr>
        <w:t>useful</w:t>
      </w:r>
      <w:r>
        <w:rPr>
          <w:color w:val="0067B1"/>
          <w:spacing w:val="-9"/>
          <w:w w:val="115"/>
        </w:rPr>
        <w:t xml:space="preserve"> </w:t>
      </w:r>
      <w:r>
        <w:rPr>
          <w:color w:val="0067B1"/>
          <w:w w:val="115"/>
        </w:rPr>
        <w:t>assessments:</w:t>
      </w:r>
      <w:r>
        <w:rPr>
          <w:color w:val="0067B1"/>
          <w:spacing w:val="-8"/>
          <w:w w:val="115"/>
        </w:rPr>
        <w:t xml:space="preserve"> </w:t>
      </w:r>
      <w:r>
        <w:rPr>
          <w:color w:val="0067B1"/>
          <w:w w:val="115"/>
        </w:rPr>
        <w:t>Substance</w:t>
      </w:r>
      <w:r>
        <w:rPr>
          <w:color w:val="0067B1"/>
          <w:spacing w:val="-8"/>
          <w:w w:val="115"/>
        </w:rPr>
        <w:t xml:space="preserve"> </w:t>
      </w:r>
      <w:r>
        <w:rPr>
          <w:color w:val="0067B1"/>
          <w:w w:val="115"/>
        </w:rPr>
        <w:t>use</w:t>
      </w:r>
      <w:r>
        <w:rPr>
          <w:color w:val="0067B1"/>
          <w:spacing w:val="-9"/>
          <w:w w:val="115"/>
        </w:rPr>
        <w:t xml:space="preserve"> </w:t>
      </w:r>
      <w:r>
        <w:rPr>
          <w:color w:val="0067B1"/>
          <w:w w:val="115"/>
        </w:rPr>
        <w:t>and</w:t>
      </w:r>
      <w:r>
        <w:rPr>
          <w:color w:val="0067B1"/>
          <w:spacing w:val="-8"/>
          <w:w w:val="115"/>
        </w:rPr>
        <w:t xml:space="preserve"> </w:t>
      </w:r>
      <w:r>
        <w:rPr>
          <w:color w:val="0067B1"/>
          <w:w w:val="115"/>
        </w:rPr>
        <w:t>comorbid</w:t>
      </w:r>
      <w:r>
        <w:rPr>
          <w:color w:val="0067B1"/>
          <w:spacing w:val="-8"/>
          <w:w w:val="115"/>
        </w:rPr>
        <w:t xml:space="preserve"> </w:t>
      </w:r>
      <w:r>
        <w:rPr>
          <w:color w:val="0067B1"/>
          <w:w w:val="115"/>
        </w:rPr>
        <w:t xml:space="preserve">psychiatric </w:t>
      </w:r>
      <w:r>
        <w:rPr>
          <w:color w:val="0067B1"/>
          <w:w w:val="120"/>
        </w:rPr>
        <w:t xml:space="preserve">disorders. </w:t>
      </w:r>
      <w:proofErr w:type="spellStart"/>
      <w:r>
        <w:rPr>
          <w:i/>
          <w:color w:val="0067B1"/>
          <w:w w:val="120"/>
        </w:rPr>
        <w:t>Behaviour</w:t>
      </w:r>
      <w:proofErr w:type="spellEnd"/>
      <w:r>
        <w:rPr>
          <w:i/>
          <w:color w:val="0067B1"/>
          <w:w w:val="120"/>
        </w:rPr>
        <w:t xml:space="preserve"> Research </w:t>
      </w:r>
      <w:r>
        <w:rPr>
          <w:i/>
          <w:color w:val="0067B1"/>
          <w:w w:val="110"/>
        </w:rPr>
        <w:t>&amp;</w:t>
      </w:r>
      <w:r>
        <w:rPr>
          <w:i/>
          <w:color w:val="0067B1"/>
          <w:w w:val="120"/>
        </w:rPr>
        <w:t xml:space="preserve"> Therapy</w:t>
      </w:r>
      <w:r>
        <w:rPr>
          <w:color w:val="0067B1"/>
          <w:w w:val="120"/>
        </w:rPr>
        <w:t>, 40:1345.</w:t>
      </w:r>
    </w:p>
    <w:p w14:paraId="108CA2DB" w14:textId="77777777" w:rsidR="000F75DB" w:rsidRDefault="000C1A9B">
      <w:pPr>
        <w:pStyle w:val="BodyText"/>
        <w:spacing w:before="144" w:line="252" w:lineRule="auto"/>
        <w:ind w:left="819" w:hanging="360"/>
      </w:pPr>
      <w:r>
        <w:rPr>
          <w:color w:val="0067B1"/>
          <w:w w:val="115"/>
        </w:rPr>
        <w:t>Carey,</w:t>
      </w:r>
      <w:r>
        <w:rPr>
          <w:color w:val="0067B1"/>
          <w:spacing w:val="-13"/>
          <w:w w:val="115"/>
        </w:rPr>
        <w:t xml:space="preserve"> </w:t>
      </w:r>
      <w:r>
        <w:rPr>
          <w:color w:val="0067B1"/>
          <w:w w:val="115"/>
        </w:rPr>
        <w:t>K.B.,</w:t>
      </w:r>
      <w:r>
        <w:rPr>
          <w:color w:val="0067B1"/>
          <w:spacing w:val="-13"/>
          <w:w w:val="115"/>
        </w:rPr>
        <w:t xml:space="preserve"> </w:t>
      </w:r>
      <w:r>
        <w:rPr>
          <w:color w:val="0067B1"/>
          <w:w w:val="115"/>
        </w:rPr>
        <w:t>&amp;</w:t>
      </w:r>
      <w:r>
        <w:rPr>
          <w:color w:val="0067B1"/>
          <w:spacing w:val="-13"/>
          <w:w w:val="115"/>
        </w:rPr>
        <w:t xml:space="preserve"> </w:t>
      </w:r>
      <w:r>
        <w:rPr>
          <w:color w:val="0067B1"/>
          <w:w w:val="115"/>
        </w:rPr>
        <w:t>Correia,</w:t>
      </w:r>
      <w:r>
        <w:rPr>
          <w:color w:val="0067B1"/>
          <w:spacing w:val="-13"/>
          <w:w w:val="115"/>
        </w:rPr>
        <w:t xml:space="preserve"> </w:t>
      </w:r>
      <w:r>
        <w:rPr>
          <w:color w:val="0067B1"/>
          <w:w w:val="115"/>
        </w:rPr>
        <w:t>C.J.</w:t>
      </w:r>
      <w:r>
        <w:rPr>
          <w:color w:val="0067B1"/>
          <w:spacing w:val="-13"/>
          <w:w w:val="115"/>
        </w:rPr>
        <w:t xml:space="preserve"> </w:t>
      </w:r>
      <w:r>
        <w:rPr>
          <w:color w:val="0067B1"/>
          <w:w w:val="115"/>
        </w:rPr>
        <w:t>(1998).</w:t>
      </w:r>
      <w:r>
        <w:rPr>
          <w:color w:val="0067B1"/>
          <w:spacing w:val="-14"/>
          <w:w w:val="115"/>
        </w:rPr>
        <w:t xml:space="preserve"> </w:t>
      </w:r>
      <w:r>
        <w:rPr>
          <w:color w:val="0067B1"/>
          <w:w w:val="115"/>
        </w:rPr>
        <w:t>Severe</w:t>
      </w:r>
      <w:r>
        <w:rPr>
          <w:color w:val="0067B1"/>
          <w:spacing w:val="-13"/>
          <w:w w:val="115"/>
        </w:rPr>
        <w:t xml:space="preserve"> </w:t>
      </w:r>
      <w:r>
        <w:rPr>
          <w:color w:val="0067B1"/>
          <w:w w:val="115"/>
        </w:rPr>
        <w:t>mental</w:t>
      </w:r>
      <w:r>
        <w:rPr>
          <w:color w:val="0067B1"/>
          <w:spacing w:val="-13"/>
          <w:w w:val="115"/>
        </w:rPr>
        <w:t xml:space="preserve"> </w:t>
      </w:r>
      <w:r>
        <w:rPr>
          <w:color w:val="0067B1"/>
          <w:w w:val="115"/>
        </w:rPr>
        <w:t>illness</w:t>
      </w:r>
      <w:r>
        <w:rPr>
          <w:color w:val="0067B1"/>
          <w:spacing w:val="-13"/>
          <w:w w:val="115"/>
        </w:rPr>
        <w:t xml:space="preserve"> </w:t>
      </w:r>
      <w:r>
        <w:rPr>
          <w:color w:val="0067B1"/>
          <w:w w:val="115"/>
        </w:rPr>
        <w:t>and</w:t>
      </w:r>
      <w:r>
        <w:rPr>
          <w:color w:val="0067B1"/>
          <w:spacing w:val="-13"/>
          <w:w w:val="115"/>
        </w:rPr>
        <w:t xml:space="preserve"> </w:t>
      </w:r>
      <w:r>
        <w:rPr>
          <w:color w:val="0067B1"/>
          <w:w w:val="115"/>
        </w:rPr>
        <w:t>addictions:</w:t>
      </w:r>
      <w:r>
        <w:rPr>
          <w:color w:val="0067B1"/>
          <w:spacing w:val="-13"/>
          <w:w w:val="115"/>
        </w:rPr>
        <w:t xml:space="preserve"> </w:t>
      </w:r>
      <w:r>
        <w:rPr>
          <w:color w:val="0067B1"/>
          <w:w w:val="115"/>
        </w:rPr>
        <w:t xml:space="preserve">Assessment </w:t>
      </w:r>
      <w:r>
        <w:rPr>
          <w:color w:val="0067B1"/>
          <w:w w:val="120"/>
        </w:rPr>
        <w:t xml:space="preserve">considerations. </w:t>
      </w:r>
      <w:r>
        <w:rPr>
          <w:i/>
          <w:color w:val="0067B1"/>
          <w:w w:val="120"/>
        </w:rPr>
        <w:t>Addictive Behaviors</w:t>
      </w:r>
      <w:r>
        <w:rPr>
          <w:color w:val="0067B1"/>
          <w:w w:val="120"/>
        </w:rPr>
        <w:t>, 23(6):735-748.</w:t>
      </w:r>
    </w:p>
    <w:p w14:paraId="7E5053DE" w14:textId="77777777" w:rsidR="000F75DB" w:rsidRDefault="000C1A9B">
      <w:pPr>
        <w:pStyle w:val="BodyText"/>
        <w:spacing w:before="144" w:line="252" w:lineRule="auto"/>
        <w:ind w:left="819" w:right="218" w:hanging="360"/>
        <w:jc w:val="both"/>
      </w:pPr>
      <w:r>
        <w:rPr>
          <w:color w:val="0067B1"/>
          <w:w w:val="120"/>
        </w:rPr>
        <w:t xml:space="preserve">Carroll, </w:t>
      </w:r>
      <w:r>
        <w:rPr>
          <w:color w:val="0067B1"/>
          <w:w w:val="110"/>
        </w:rPr>
        <w:t xml:space="preserve">K.M., </w:t>
      </w:r>
      <w:r>
        <w:rPr>
          <w:color w:val="0067B1"/>
          <w:w w:val="120"/>
        </w:rPr>
        <w:t xml:space="preserve">&amp; Rounsaville, B.J. (2002). </w:t>
      </w:r>
      <w:r>
        <w:rPr>
          <w:color w:val="0067B1"/>
          <w:w w:val="110"/>
        </w:rPr>
        <w:t xml:space="preserve">On </w:t>
      </w:r>
      <w:r>
        <w:rPr>
          <w:color w:val="0067B1"/>
          <w:w w:val="120"/>
        </w:rPr>
        <w:t>beyond urine: Clinically useful assessment instruments in the</w:t>
      </w:r>
      <w:r>
        <w:rPr>
          <w:color w:val="0067B1"/>
          <w:spacing w:val="-1"/>
          <w:w w:val="120"/>
        </w:rPr>
        <w:t xml:space="preserve"> </w:t>
      </w:r>
      <w:r>
        <w:rPr>
          <w:color w:val="0067B1"/>
          <w:w w:val="120"/>
        </w:rPr>
        <w:t>treatment</w:t>
      </w:r>
      <w:r>
        <w:rPr>
          <w:color w:val="0067B1"/>
          <w:spacing w:val="-2"/>
          <w:w w:val="120"/>
        </w:rPr>
        <w:t xml:space="preserve"> </w:t>
      </w:r>
      <w:r>
        <w:rPr>
          <w:color w:val="0067B1"/>
          <w:w w:val="120"/>
        </w:rPr>
        <w:t>of</w:t>
      </w:r>
      <w:r>
        <w:rPr>
          <w:color w:val="0067B1"/>
          <w:spacing w:val="1"/>
          <w:w w:val="120"/>
        </w:rPr>
        <w:t xml:space="preserve"> </w:t>
      </w:r>
      <w:r>
        <w:rPr>
          <w:color w:val="0067B1"/>
          <w:w w:val="120"/>
        </w:rPr>
        <w:t>drug dependence.</w:t>
      </w:r>
      <w:r>
        <w:rPr>
          <w:color w:val="0067B1"/>
          <w:spacing w:val="-1"/>
          <w:w w:val="120"/>
        </w:rPr>
        <w:t xml:space="preserve"> </w:t>
      </w:r>
      <w:proofErr w:type="spellStart"/>
      <w:r>
        <w:rPr>
          <w:i/>
          <w:color w:val="0067B1"/>
          <w:w w:val="120"/>
        </w:rPr>
        <w:t>Behaviour</w:t>
      </w:r>
      <w:proofErr w:type="spellEnd"/>
      <w:r>
        <w:rPr>
          <w:i/>
          <w:color w:val="0067B1"/>
          <w:spacing w:val="-2"/>
          <w:w w:val="120"/>
        </w:rPr>
        <w:t xml:space="preserve"> </w:t>
      </w:r>
      <w:r>
        <w:rPr>
          <w:i/>
          <w:color w:val="0067B1"/>
          <w:w w:val="120"/>
        </w:rPr>
        <w:t>Research</w:t>
      </w:r>
      <w:r>
        <w:rPr>
          <w:i/>
          <w:color w:val="0067B1"/>
          <w:spacing w:val="-1"/>
          <w:w w:val="120"/>
        </w:rPr>
        <w:t xml:space="preserve"> </w:t>
      </w:r>
      <w:r>
        <w:rPr>
          <w:i/>
          <w:color w:val="0067B1"/>
          <w:w w:val="110"/>
        </w:rPr>
        <w:t>&amp;</w:t>
      </w:r>
      <w:r>
        <w:rPr>
          <w:i/>
          <w:color w:val="0067B1"/>
          <w:spacing w:val="-1"/>
          <w:w w:val="120"/>
        </w:rPr>
        <w:t xml:space="preserve"> </w:t>
      </w:r>
      <w:r>
        <w:rPr>
          <w:i/>
          <w:color w:val="0067B1"/>
          <w:w w:val="120"/>
        </w:rPr>
        <w:t>Therapy</w:t>
      </w:r>
      <w:r>
        <w:rPr>
          <w:color w:val="0067B1"/>
          <w:w w:val="120"/>
        </w:rPr>
        <w:t xml:space="preserve">, </w:t>
      </w:r>
      <w:r>
        <w:rPr>
          <w:color w:val="0067B1"/>
          <w:spacing w:val="-2"/>
          <w:w w:val="120"/>
        </w:rPr>
        <w:t>40:1329.</w:t>
      </w:r>
    </w:p>
    <w:p w14:paraId="6AAE6135" w14:textId="77777777" w:rsidR="000F75DB" w:rsidRDefault="000C1A9B">
      <w:pPr>
        <w:spacing w:before="144" w:line="252" w:lineRule="auto"/>
        <w:ind w:left="819" w:right="247" w:hanging="360"/>
      </w:pPr>
      <w:r>
        <w:rPr>
          <w:color w:val="0067B1"/>
          <w:w w:val="120"/>
        </w:rPr>
        <w:t>Center</w:t>
      </w:r>
      <w:r>
        <w:rPr>
          <w:color w:val="0067B1"/>
          <w:spacing w:val="-5"/>
          <w:w w:val="120"/>
        </w:rPr>
        <w:t xml:space="preserve"> </w:t>
      </w:r>
      <w:r>
        <w:rPr>
          <w:color w:val="0067B1"/>
          <w:w w:val="120"/>
        </w:rPr>
        <w:t>for</w:t>
      </w:r>
      <w:r>
        <w:rPr>
          <w:color w:val="0067B1"/>
          <w:spacing w:val="-5"/>
          <w:w w:val="120"/>
        </w:rPr>
        <w:t xml:space="preserve"> </w:t>
      </w:r>
      <w:r>
        <w:rPr>
          <w:color w:val="0067B1"/>
          <w:w w:val="120"/>
        </w:rPr>
        <w:t>Substance</w:t>
      </w:r>
      <w:r>
        <w:rPr>
          <w:color w:val="0067B1"/>
          <w:spacing w:val="-5"/>
          <w:w w:val="120"/>
        </w:rPr>
        <w:t xml:space="preserve"> </w:t>
      </w:r>
      <w:r>
        <w:rPr>
          <w:color w:val="0067B1"/>
          <w:w w:val="120"/>
        </w:rPr>
        <w:t>Abuse</w:t>
      </w:r>
      <w:r>
        <w:rPr>
          <w:color w:val="0067B1"/>
          <w:spacing w:val="-6"/>
          <w:w w:val="120"/>
        </w:rPr>
        <w:t xml:space="preserve"> </w:t>
      </w:r>
      <w:r>
        <w:rPr>
          <w:color w:val="0067B1"/>
          <w:w w:val="120"/>
        </w:rPr>
        <w:t>Prevention</w:t>
      </w:r>
      <w:r>
        <w:rPr>
          <w:color w:val="0067B1"/>
          <w:spacing w:val="-6"/>
          <w:w w:val="120"/>
        </w:rPr>
        <w:t xml:space="preserve"> </w:t>
      </w:r>
      <w:r>
        <w:rPr>
          <w:color w:val="0067B1"/>
          <w:w w:val="120"/>
        </w:rPr>
        <w:t>(1993).</w:t>
      </w:r>
      <w:r>
        <w:rPr>
          <w:color w:val="0067B1"/>
          <w:spacing w:val="-6"/>
          <w:w w:val="120"/>
        </w:rPr>
        <w:t xml:space="preserve"> </w:t>
      </w:r>
      <w:r>
        <w:rPr>
          <w:i/>
          <w:color w:val="0067B1"/>
          <w:w w:val="120"/>
        </w:rPr>
        <w:t>Maternal</w:t>
      </w:r>
      <w:r>
        <w:rPr>
          <w:i/>
          <w:color w:val="0067B1"/>
          <w:spacing w:val="-6"/>
          <w:w w:val="120"/>
        </w:rPr>
        <w:t xml:space="preserve"> </w:t>
      </w:r>
      <w:r>
        <w:rPr>
          <w:i/>
          <w:color w:val="0067B1"/>
          <w:w w:val="130"/>
        </w:rPr>
        <w:t>Substance</w:t>
      </w:r>
      <w:r>
        <w:rPr>
          <w:i/>
          <w:color w:val="0067B1"/>
          <w:spacing w:val="-11"/>
          <w:w w:val="130"/>
        </w:rPr>
        <w:t xml:space="preserve"> </w:t>
      </w:r>
      <w:r>
        <w:rPr>
          <w:i/>
          <w:color w:val="0067B1"/>
          <w:w w:val="120"/>
        </w:rPr>
        <w:t>Use</w:t>
      </w:r>
      <w:r>
        <w:rPr>
          <w:i/>
          <w:color w:val="0067B1"/>
          <w:spacing w:val="-6"/>
          <w:w w:val="120"/>
        </w:rPr>
        <w:t xml:space="preserve"> </w:t>
      </w:r>
      <w:r>
        <w:rPr>
          <w:i/>
          <w:color w:val="0067B1"/>
          <w:w w:val="120"/>
        </w:rPr>
        <w:t>Assessment</w:t>
      </w:r>
      <w:r>
        <w:rPr>
          <w:i/>
          <w:color w:val="0067B1"/>
          <w:spacing w:val="-6"/>
          <w:w w:val="120"/>
        </w:rPr>
        <w:t xml:space="preserve"> </w:t>
      </w:r>
      <w:r>
        <w:rPr>
          <w:i/>
          <w:color w:val="0067B1"/>
          <w:w w:val="120"/>
        </w:rPr>
        <w:t xml:space="preserve">Methods </w:t>
      </w:r>
      <w:r>
        <w:rPr>
          <w:i/>
          <w:color w:val="0067B1"/>
          <w:w w:val="130"/>
        </w:rPr>
        <w:t>Reference</w:t>
      </w:r>
      <w:r>
        <w:rPr>
          <w:i/>
          <w:color w:val="0067B1"/>
          <w:spacing w:val="40"/>
          <w:w w:val="130"/>
        </w:rPr>
        <w:t xml:space="preserve"> </w:t>
      </w:r>
      <w:r>
        <w:rPr>
          <w:i/>
          <w:color w:val="0067B1"/>
          <w:w w:val="120"/>
        </w:rPr>
        <w:t>Manual:</w:t>
      </w:r>
      <w:r>
        <w:rPr>
          <w:i/>
          <w:color w:val="0067B1"/>
          <w:spacing w:val="40"/>
          <w:w w:val="120"/>
        </w:rPr>
        <w:t xml:space="preserve"> </w:t>
      </w:r>
      <w:r>
        <w:rPr>
          <w:i/>
          <w:color w:val="0067B1"/>
          <w:w w:val="105"/>
        </w:rPr>
        <w:t>A</w:t>
      </w:r>
      <w:r>
        <w:rPr>
          <w:i/>
          <w:color w:val="0067B1"/>
          <w:spacing w:val="40"/>
          <w:w w:val="120"/>
        </w:rPr>
        <w:t xml:space="preserve"> </w:t>
      </w:r>
      <w:r>
        <w:rPr>
          <w:i/>
          <w:color w:val="0067B1"/>
          <w:w w:val="120"/>
        </w:rPr>
        <w:t>Review</w:t>
      </w:r>
      <w:r>
        <w:rPr>
          <w:i/>
          <w:color w:val="0067B1"/>
          <w:spacing w:val="40"/>
          <w:w w:val="130"/>
        </w:rPr>
        <w:t xml:space="preserve"> </w:t>
      </w:r>
      <w:r>
        <w:rPr>
          <w:i/>
          <w:color w:val="0067B1"/>
          <w:w w:val="130"/>
        </w:rPr>
        <w:t>of</w:t>
      </w:r>
      <w:r>
        <w:rPr>
          <w:i/>
          <w:color w:val="0067B1"/>
          <w:spacing w:val="40"/>
          <w:w w:val="130"/>
        </w:rPr>
        <w:t xml:space="preserve"> </w:t>
      </w:r>
      <w:r>
        <w:rPr>
          <w:i/>
          <w:color w:val="0067B1"/>
          <w:w w:val="130"/>
        </w:rPr>
        <w:t>Screening</w:t>
      </w:r>
      <w:r>
        <w:rPr>
          <w:i/>
          <w:color w:val="0067B1"/>
          <w:spacing w:val="40"/>
          <w:w w:val="130"/>
        </w:rPr>
        <w:t xml:space="preserve"> </w:t>
      </w:r>
      <w:r>
        <w:rPr>
          <w:i/>
          <w:color w:val="0067B1"/>
          <w:w w:val="130"/>
        </w:rPr>
        <w:t>and</w:t>
      </w:r>
      <w:r>
        <w:rPr>
          <w:i/>
          <w:color w:val="0067B1"/>
          <w:spacing w:val="40"/>
          <w:w w:val="130"/>
        </w:rPr>
        <w:t xml:space="preserve"> </w:t>
      </w:r>
      <w:r>
        <w:rPr>
          <w:i/>
          <w:color w:val="0067B1"/>
          <w:w w:val="130"/>
        </w:rPr>
        <w:t>Clinical</w:t>
      </w:r>
      <w:r>
        <w:rPr>
          <w:i/>
          <w:color w:val="0067B1"/>
          <w:spacing w:val="40"/>
          <w:w w:val="130"/>
        </w:rPr>
        <w:t xml:space="preserve"> </w:t>
      </w:r>
      <w:r>
        <w:rPr>
          <w:i/>
          <w:color w:val="0067B1"/>
          <w:w w:val="120"/>
        </w:rPr>
        <w:t>Assessment</w:t>
      </w:r>
      <w:r>
        <w:rPr>
          <w:i/>
          <w:color w:val="0067B1"/>
          <w:spacing w:val="40"/>
          <w:w w:val="130"/>
        </w:rPr>
        <w:t xml:space="preserve"> </w:t>
      </w:r>
      <w:r>
        <w:rPr>
          <w:i/>
          <w:color w:val="0067B1"/>
          <w:w w:val="130"/>
        </w:rPr>
        <w:t>Instruments</w:t>
      </w:r>
      <w:r>
        <w:rPr>
          <w:i/>
          <w:color w:val="0067B1"/>
          <w:spacing w:val="40"/>
          <w:w w:val="130"/>
        </w:rPr>
        <w:t xml:space="preserve"> </w:t>
      </w:r>
      <w:r>
        <w:rPr>
          <w:i/>
          <w:color w:val="0067B1"/>
          <w:w w:val="130"/>
        </w:rPr>
        <w:t xml:space="preserve">for </w:t>
      </w:r>
      <w:r>
        <w:rPr>
          <w:i/>
          <w:color w:val="0067B1"/>
          <w:w w:val="120"/>
        </w:rPr>
        <w:t xml:space="preserve">Examining Maternal Use </w:t>
      </w:r>
      <w:r>
        <w:rPr>
          <w:i/>
          <w:color w:val="0067B1"/>
          <w:w w:val="130"/>
        </w:rPr>
        <w:t xml:space="preserve">of </w:t>
      </w:r>
      <w:r>
        <w:rPr>
          <w:i/>
          <w:color w:val="0067B1"/>
          <w:w w:val="120"/>
        </w:rPr>
        <w:t xml:space="preserve">Alcohol, </w:t>
      </w:r>
      <w:proofErr w:type="gramStart"/>
      <w:r>
        <w:rPr>
          <w:i/>
          <w:color w:val="0067B1"/>
          <w:w w:val="130"/>
        </w:rPr>
        <w:t>Tobacco</w:t>
      </w:r>
      <w:proofErr w:type="gramEnd"/>
      <w:r>
        <w:rPr>
          <w:i/>
          <w:color w:val="0067B1"/>
          <w:w w:val="130"/>
        </w:rPr>
        <w:t xml:space="preserve"> and </w:t>
      </w:r>
      <w:r>
        <w:rPr>
          <w:i/>
          <w:color w:val="0067B1"/>
          <w:w w:val="120"/>
        </w:rPr>
        <w:t>Other Drugs</w:t>
      </w:r>
      <w:r>
        <w:rPr>
          <w:color w:val="0067B1"/>
          <w:w w:val="120"/>
        </w:rPr>
        <w:t xml:space="preserve">. CSAP Special Report 13. </w:t>
      </w:r>
      <w:r>
        <w:rPr>
          <w:color w:val="0067B1"/>
          <w:w w:val="115"/>
        </w:rPr>
        <w:t>Rockville,</w:t>
      </w:r>
      <w:r>
        <w:rPr>
          <w:color w:val="0067B1"/>
          <w:spacing w:val="-13"/>
          <w:w w:val="115"/>
        </w:rPr>
        <w:t xml:space="preserve"> </w:t>
      </w:r>
      <w:r>
        <w:rPr>
          <w:color w:val="0067B1"/>
          <w:w w:val="115"/>
        </w:rPr>
        <w:t>MD:</w:t>
      </w:r>
      <w:r>
        <w:rPr>
          <w:color w:val="0067B1"/>
          <w:spacing w:val="-12"/>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3"/>
          <w:w w:val="115"/>
        </w:rPr>
        <w:t xml:space="preserve"> </w:t>
      </w:r>
      <w:r>
        <w:rPr>
          <w:color w:val="0067B1"/>
          <w:w w:val="115"/>
        </w:rPr>
        <w:t>and</w:t>
      </w:r>
      <w:r>
        <w:rPr>
          <w:color w:val="0067B1"/>
          <w:spacing w:val="-12"/>
          <w:w w:val="115"/>
        </w:rPr>
        <w:t xml:space="preserve"> </w:t>
      </w:r>
      <w:r>
        <w:rPr>
          <w:color w:val="0067B1"/>
          <w:w w:val="115"/>
        </w:rPr>
        <w:t>Mental</w:t>
      </w:r>
      <w:r>
        <w:rPr>
          <w:color w:val="0067B1"/>
          <w:spacing w:val="-12"/>
          <w:w w:val="115"/>
        </w:rPr>
        <w:t xml:space="preserve"> </w:t>
      </w:r>
      <w:r>
        <w:rPr>
          <w:color w:val="0067B1"/>
          <w:w w:val="115"/>
        </w:rPr>
        <w:t>Health</w:t>
      </w:r>
      <w:r>
        <w:rPr>
          <w:color w:val="0067B1"/>
          <w:spacing w:val="-12"/>
          <w:w w:val="115"/>
        </w:rPr>
        <w:t xml:space="preserve"> </w:t>
      </w:r>
      <w:r>
        <w:rPr>
          <w:color w:val="0067B1"/>
          <w:w w:val="115"/>
        </w:rPr>
        <w:t>Services</w:t>
      </w:r>
      <w:r>
        <w:rPr>
          <w:color w:val="0067B1"/>
          <w:spacing w:val="-12"/>
          <w:w w:val="115"/>
        </w:rPr>
        <w:t xml:space="preserve"> </w:t>
      </w:r>
      <w:r>
        <w:rPr>
          <w:color w:val="0067B1"/>
          <w:w w:val="115"/>
        </w:rPr>
        <w:t>Administration.</w:t>
      </w:r>
    </w:p>
    <w:p w14:paraId="3ED42E4F" w14:textId="77777777" w:rsidR="000F75DB" w:rsidRDefault="000F75DB">
      <w:pPr>
        <w:spacing w:line="252" w:lineRule="auto"/>
        <w:sectPr w:rsidR="000F75DB">
          <w:pgSz w:w="12240" w:h="15840"/>
          <w:pgMar w:top="980" w:right="1280" w:bottom="780" w:left="980" w:header="683" w:footer="583" w:gutter="0"/>
          <w:cols w:space="720"/>
        </w:sectPr>
      </w:pPr>
    </w:p>
    <w:p w14:paraId="6D01506F" w14:textId="77777777" w:rsidR="000F75DB" w:rsidRDefault="000F75DB">
      <w:pPr>
        <w:pStyle w:val="BodyText"/>
        <w:spacing w:before="3"/>
        <w:rPr>
          <w:sz w:val="27"/>
        </w:rPr>
      </w:pPr>
    </w:p>
    <w:p w14:paraId="667793F4" w14:textId="77777777" w:rsidR="000F75DB" w:rsidRDefault="000C1A9B">
      <w:pPr>
        <w:spacing w:before="112" w:line="252" w:lineRule="auto"/>
        <w:ind w:left="819" w:right="620" w:hanging="360"/>
      </w:pPr>
      <w:r>
        <w:rPr>
          <w:color w:val="0067B1"/>
          <w:w w:val="115"/>
        </w:rPr>
        <w:t>Dennis, M.L., Dawud-</w:t>
      </w:r>
      <w:proofErr w:type="spellStart"/>
      <w:r>
        <w:rPr>
          <w:color w:val="0067B1"/>
          <w:w w:val="115"/>
        </w:rPr>
        <w:t>Noursi</w:t>
      </w:r>
      <w:proofErr w:type="spellEnd"/>
      <w:r>
        <w:rPr>
          <w:color w:val="0067B1"/>
          <w:w w:val="115"/>
        </w:rPr>
        <w:t xml:space="preserve">, S., et al. (2003). The need for developing and evaluating </w:t>
      </w:r>
      <w:r>
        <w:rPr>
          <w:color w:val="0067B1"/>
          <w:w w:val="120"/>
        </w:rPr>
        <w:t>adolescent</w:t>
      </w:r>
      <w:r>
        <w:rPr>
          <w:color w:val="0067B1"/>
          <w:spacing w:val="-17"/>
          <w:w w:val="120"/>
        </w:rPr>
        <w:t xml:space="preserve"> </w:t>
      </w:r>
      <w:r>
        <w:rPr>
          <w:color w:val="0067B1"/>
          <w:w w:val="120"/>
        </w:rPr>
        <w:t>treatment</w:t>
      </w:r>
      <w:r>
        <w:rPr>
          <w:color w:val="0067B1"/>
          <w:spacing w:val="-16"/>
          <w:w w:val="120"/>
        </w:rPr>
        <w:t xml:space="preserve"> </w:t>
      </w:r>
      <w:r>
        <w:rPr>
          <w:color w:val="0067B1"/>
          <w:w w:val="120"/>
        </w:rPr>
        <w:t>models.</w:t>
      </w:r>
      <w:r>
        <w:rPr>
          <w:color w:val="0067B1"/>
          <w:spacing w:val="-17"/>
          <w:w w:val="120"/>
        </w:rPr>
        <w:t xml:space="preserve"> </w:t>
      </w:r>
      <w:r>
        <w:rPr>
          <w:color w:val="0067B1"/>
          <w:w w:val="120"/>
        </w:rPr>
        <w:t>In</w:t>
      </w:r>
      <w:r>
        <w:rPr>
          <w:color w:val="0067B1"/>
          <w:spacing w:val="-16"/>
          <w:w w:val="120"/>
        </w:rPr>
        <w:t xml:space="preserve"> </w:t>
      </w:r>
      <w:r>
        <w:rPr>
          <w:color w:val="0067B1"/>
          <w:w w:val="120"/>
        </w:rPr>
        <w:t>S.J.</w:t>
      </w:r>
      <w:r>
        <w:rPr>
          <w:color w:val="0067B1"/>
          <w:spacing w:val="-17"/>
          <w:w w:val="120"/>
        </w:rPr>
        <w:t xml:space="preserve"> </w:t>
      </w:r>
      <w:r>
        <w:rPr>
          <w:color w:val="0067B1"/>
          <w:w w:val="120"/>
        </w:rPr>
        <w:t>Stevens</w:t>
      </w:r>
      <w:r>
        <w:rPr>
          <w:color w:val="0067B1"/>
          <w:spacing w:val="-16"/>
          <w:w w:val="120"/>
        </w:rPr>
        <w:t xml:space="preserve"> </w:t>
      </w:r>
      <w:r>
        <w:rPr>
          <w:color w:val="0067B1"/>
          <w:w w:val="120"/>
        </w:rPr>
        <w:t>&amp;</w:t>
      </w:r>
      <w:r>
        <w:rPr>
          <w:color w:val="0067B1"/>
          <w:spacing w:val="-17"/>
          <w:w w:val="120"/>
        </w:rPr>
        <w:t xml:space="preserve"> </w:t>
      </w:r>
      <w:r>
        <w:rPr>
          <w:color w:val="0067B1"/>
          <w:w w:val="120"/>
        </w:rPr>
        <w:t>H.R.</w:t>
      </w:r>
      <w:r>
        <w:rPr>
          <w:color w:val="0067B1"/>
          <w:spacing w:val="-16"/>
          <w:w w:val="120"/>
        </w:rPr>
        <w:t xml:space="preserve"> </w:t>
      </w:r>
      <w:r>
        <w:rPr>
          <w:color w:val="0067B1"/>
          <w:w w:val="120"/>
        </w:rPr>
        <w:t>Morral</w:t>
      </w:r>
      <w:r>
        <w:rPr>
          <w:color w:val="0067B1"/>
          <w:spacing w:val="-17"/>
          <w:w w:val="120"/>
        </w:rPr>
        <w:t xml:space="preserve"> </w:t>
      </w:r>
      <w:r>
        <w:rPr>
          <w:color w:val="0067B1"/>
          <w:w w:val="120"/>
        </w:rPr>
        <w:t>(Eds.)</w:t>
      </w:r>
      <w:r>
        <w:rPr>
          <w:color w:val="0067B1"/>
          <w:spacing w:val="-16"/>
          <w:w w:val="120"/>
        </w:rPr>
        <w:t xml:space="preserve"> </w:t>
      </w:r>
      <w:r>
        <w:rPr>
          <w:i/>
          <w:color w:val="0067B1"/>
          <w:w w:val="120"/>
        </w:rPr>
        <w:t>Adolescent</w:t>
      </w:r>
      <w:r>
        <w:rPr>
          <w:i/>
          <w:color w:val="0067B1"/>
          <w:spacing w:val="-17"/>
          <w:w w:val="120"/>
        </w:rPr>
        <w:t xml:space="preserve"> </w:t>
      </w:r>
      <w:r>
        <w:rPr>
          <w:i/>
          <w:color w:val="0067B1"/>
          <w:w w:val="120"/>
        </w:rPr>
        <w:t>Substance</w:t>
      </w:r>
      <w:r>
        <w:rPr>
          <w:i/>
          <w:color w:val="0067B1"/>
          <w:w w:val="120"/>
        </w:rPr>
        <w:t xml:space="preserve"> Abuse Treatment in the United States</w:t>
      </w:r>
      <w:r>
        <w:rPr>
          <w:color w:val="0067B1"/>
          <w:w w:val="120"/>
        </w:rPr>
        <w:t>. New York: Haworth Press, 3-35.</w:t>
      </w:r>
    </w:p>
    <w:p w14:paraId="1473EB8F" w14:textId="77777777" w:rsidR="000F75DB" w:rsidRDefault="000C1A9B">
      <w:pPr>
        <w:pStyle w:val="BodyText"/>
        <w:spacing w:before="144" w:line="252" w:lineRule="auto"/>
        <w:ind w:left="819" w:right="247" w:hanging="360"/>
      </w:pPr>
      <w:r>
        <w:rPr>
          <w:color w:val="0067B1"/>
          <w:w w:val="115"/>
        </w:rPr>
        <w:t>Dennis,</w:t>
      </w:r>
      <w:r>
        <w:rPr>
          <w:color w:val="0067B1"/>
          <w:spacing w:val="-10"/>
          <w:w w:val="115"/>
        </w:rPr>
        <w:t xml:space="preserve"> </w:t>
      </w:r>
      <w:r>
        <w:rPr>
          <w:color w:val="0067B1"/>
          <w:w w:val="115"/>
        </w:rPr>
        <w:t>M.L.,</w:t>
      </w:r>
      <w:r>
        <w:rPr>
          <w:color w:val="0067B1"/>
          <w:spacing w:val="-10"/>
          <w:w w:val="115"/>
        </w:rPr>
        <w:t xml:space="preserve"> </w:t>
      </w:r>
      <w:r>
        <w:rPr>
          <w:color w:val="0067B1"/>
          <w:w w:val="115"/>
        </w:rPr>
        <w:t>&amp;</w:t>
      </w:r>
      <w:r>
        <w:rPr>
          <w:color w:val="0067B1"/>
          <w:spacing w:val="-10"/>
          <w:w w:val="115"/>
        </w:rPr>
        <w:t xml:space="preserve"> </w:t>
      </w:r>
      <w:r>
        <w:rPr>
          <w:color w:val="0067B1"/>
          <w:w w:val="115"/>
        </w:rPr>
        <w:t>Stevens,</w:t>
      </w:r>
      <w:r>
        <w:rPr>
          <w:color w:val="0067B1"/>
          <w:spacing w:val="-10"/>
          <w:w w:val="115"/>
        </w:rPr>
        <w:t xml:space="preserve"> </w:t>
      </w:r>
      <w:r>
        <w:rPr>
          <w:color w:val="0067B1"/>
          <w:w w:val="115"/>
        </w:rPr>
        <w:t>S.J.</w:t>
      </w:r>
      <w:r>
        <w:rPr>
          <w:color w:val="0067B1"/>
          <w:spacing w:val="-10"/>
          <w:w w:val="115"/>
        </w:rPr>
        <w:t xml:space="preserve"> </w:t>
      </w:r>
      <w:r>
        <w:rPr>
          <w:color w:val="0067B1"/>
          <w:w w:val="115"/>
        </w:rPr>
        <w:t>(2003).</w:t>
      </w:r>
      <w:r>
        <w:rPr>
          <w:color w:val="0067B1"/>
          <w:spacing w:val="-11"/>
          <w:w w:val="115"/>
        </w:rPr>
        <w:t xml:space="preserve"> </w:t>
      </w:r>
      <w:r>
        <w:rPr>
          <w:color w:val="0067B1"/>
          <w:w w:val="115"/>
        </w:rPr>
        <w:t>Maltreatment</w:t>
      </w:r>
      <w:r>
        <w:rPr>
          <w:color w:val="0067B1"/>
          <w:spacing w:val="-10"/>
          <w:w w:val="115"/>
        </w:rPr>
        <w:t xml:space="preserve"> </w:t>
      </w:r>
      <w:r>
        <w:rPr>
          <w:color w:val="0067B1"/>
          <w:w w:val="115"/>
        </w:rPr>
        <w:t>issues</w:t>
      </w:r>
      <w:r>
        <w:rPr>
          <w:color w:val="0067B1"/>
          <w:spacing w:val="-10"/>
          <w:w w:val="115"/>
        </w:rPr>
        <w:t xml:space="preserve"> </w:t>
      </w:r>
      <w:r>
        <w:rPr>
          <w:color w:val="0067B1"/>
          <w:w w:val="115"/>
        </w:rPr>
        <w:t>and</w:t>
      </w:r>
      <w:r>
        <w:rPr>
          <w:color w:val="0067B1"/>
          <w:spacing w:val="-10"/>
          <w:w w:val="115"/>
        </w:rPr>
        <w:t xml:space="preserve"> </w:t>
      </w:r>
      <w:r>
        <w:rPr>
          <w:color w:val="0067B1"/>
          <w:w w:val="115"/>
        </w:rPr>
        <w:t>outcomes</w:t>
      </w:r>
      <w:r>
        <w:rPr>
          <w:color w:val="0067B1"/>
          <w:spacing w:val="-10"/>
          <w:w w:val="115"/>
        </w:rPr>
        <w:t xml:space="preserve"> </w:t>
      </w:r>
      <w:r>
        <w:rPr>
          <w:color w:val="0067B1"/>
          <w:w w:val="115"/>
        </w:rPr>
        <w:t>of</w:t>
      </w:r>
      <w:r>
        <w:rPr>
          <w:color w:val="0067B1"/>
          <w:spacing w:val="-10"/>
          <w:w w:val="115"/>
        </w:rPr>
        <w:t xml:space="preserve"> </w:t>
      </w:r>
      <w:r>
        <w:rPr>
          <w:color w:val="0067B1"/>
          <w:w w:val="115"/>
        </w:rPr>
        <w:t>adolescents</w:t>
      </w:r>
      <w:r>
        <w:rPr>
          <w:color w:val="0067B1"/>
          <w:spacing w:val="-10"/>
          <w:w w:val="115"/>
        </w:rPr>
        <w:t xml:space="preserve"> </w:t>
      </w:r>
      <w:r>
        <w:rPr>
          <w:color w:val="0067B1"/>
          <w:w w:val="115"/>
        </w:rPr>
        <w:t>enrolled in</w:t>
      </w:r>
      <w:r>
        <w:rPr>
          <w:color w:val="0067B1"/>
          <w:spacing w:val="40"/>
          <w:w w:val="115"/>
        </w:rPr>
        <w:t xml:space="preserve"> </w:t>
      </w:r>
      <w:r>
        <w:rPr>
          <w:color w:val="0067B1"/>
          <w:w w:val="115"/>
        </w:rPr>
        <w:t>substance</w:t>
      </w:r>
      <w:r>
        <w:rPr>
          <w:color w:val="0067B1"/>
          <w:spacing w:val="40"/>
          <w:w w:val="115"/>
        </w:rPr>
        <w:t xml:space="preserve"> </w:t>
      </w:r>
      <w:r>
        <w:rPr>
          <w:color w:val="0067B1"/>
          <w:w w:val="115"/>
        </w:rPr>
        <w:t>abuse</w:t>
      </w:r>
      <w:r>
        <w:rPr>
          <w:color w:val="0067B1"/>
          <w:spacing w:val="40"/>
          <w:w w:val="115"/>
        </w:rPr>
        <w:t xml:space="preserve"> </w:t>
      </w:r>
      <w:r>
        <w:rPr>
          <w:color w:val="0067B1"/>
          <w:w w:val="115"/>
        </w:rPr>
        <w:t>treatment.</w:t>
      </w:r>
      <w:r>
        <w:rPr>
          <w:color w:val="0067B1"/>
          <w:spacing w:val="40"/>
          <w:w w:val="115"/>
        </w:rPr>
        <w:t xml:space="preserve"> </w:t>
      </w:r>
      <w:r>
        <w:rPr>
          <w:i/>
          <w:color w:val="0067B1"/>
          <w:w w:val="115"/>
        </w:rPr>
        <w:t>Child</w:t>
      </w:r>
      <w:r>
        <w:rPr>
          <w:i/>
          <w:color w:val="0067B1"/>
          <w:spacing w:val="40"/>
          <w:w w:val="115"/>
        </w:rPr>
        <w:t xml:space="preserve"> </w:t>
      </w:r>
      <w:r>
        <w:rPr>
          <w:i/>
          <w:color w:val="0067B1"/>
          <w:w w:val="115"/>
        </w:rPr>
        <w:t>Maltreatment</w:t>
      </w:r>
      <w:r>
        <w:rPr>
          <w:color w:val="0067B1"/>
          <w:w w:val="115"/>
        </w:rPr>
        <w:t>,</w:t>
      </w:r>
      <w:r>
        <w:rPr>
          <w:color w:val="0067B1"/>
          <w:spacing w:val="40"/>
          <w:w w:val="115"/>
        </w:rPr>
        <w:t xml:space="preserve"> </w:t>
      </w:r>
      <w:r>
        <w:rPr>
          <w:color w:val="0067B1"/>
          <w:w w:val="115"/>
        </w:rPr>
        <w:t>8(1):3-6.</w:t>
      </w:r>
    </w:p>
    <w:p w14:paraId="3E20805A" w14:textId="77777777" w:rsidR="000F75DB" w:rsidRDefault="000C1A9B">
      <w:pPr>
        <w:pStyle w:val="BodyText"/>
        <w:spacing w:before="144"/>
        <w:ind w:left="460"/>
      </w:pPr>
      <w:r>
        <w:rPr>
          <w:color w:val="0067B1"/>
          <w:w w:val="110"/>
        </w:rPr>
        <w:t>DiNitto,</w:t>
      </w:r>
      <w:r>
        <w:rPr>
          <w:color w:val="0067B1"/>
          <w:spacing w:val="7"/>
          <w:w w:val="110"/>
        </w:rPr>
        <w:t xml:space="preserve"> </w:t>
      </w:r>
      <w:r>
        <w:rPr>
          <w:color w:val="0067B1"/>
          <w:w w:val="110"/>
        </w:rPr>
        <w:t>D.M.,</w:t>
      </w:r>
      <w:r>
        <w:rPr>
          <w:color w:val="0067B1"/>
          <w:spacing w:val="7"/>
          <w:w w:val="110"/>
        </w:rPr>
        <w:t xml:space="preserve"> </w:t>
      </w:r>
      <w:r>
        <w:rPr>
          <w:color w:val="0067B1"/>
          <w:w w:val="110"/>
        </w:rPr>
        <w:t>&amp;</w:t>
      </w:r>
      <w:r>
        <w:rPr>
          <w:color w:val="0067B1"/>
          <w:spacing w:val="8"/>
          <w:w w:val="110"/>
        </w:rPr>
        <w:t xml:space="preserve"> </w:t>
      </w:r>
      <w:r>
        <w:rPr>
          <w:color w:val="0067B1"/>
          <w:w w:val="110"/>
        </w:rPr>
        <w:t>Crisp,</w:t>
      </w:r>
      <w:r>
        <w:rPr>
          <w:color w:val="0067B1"/>
          <w:spacing w:val="7"/>
          <w:w w:val="110"/>
        </w:rPr>
        <w:t xml:space="preserve"> </w:t>
      </w:r>
      <w:r>
        <w:rPr>
          <w:color w:val="0067B1"/>
          <w:w w:val="110"/>
        </w:rPr>
        <w:t>C.</w:t>
      </w:r>
      <w:r>
        <w:rPr>
          <w:color w:val="0067B1"/>
          <w:spacing w:val="7"/>
          <w:w w:val="110"/>
        </w:rPr>
        <w:t xml:space="preserve"> </w:t>
      </w:r>
      <w:r>
        <w:rPr>
          <w:color w:val="0067B1"/>
          <w:w w:val="110"/>
        </w:rPr>
        <w:t>(2002).</w:t>
      </w:r>
      <w:r>
        <w:rPr>
          <w:color w:val="0067B1"/>
          <w:spacing w:val="7"/>
          <w:w w:val="110"/>
        </w:rPr>
        <w:t xml:space="preserve"> </w:t>
      </w:r>
      <w:r>
        <w:rPr>
          <w:color w:val="0067B1"/>
          <w:w w:val="110"/>
        </w:rPr>
        <w:t>Addictions</w:t>
      </w:r>
      <w:r>
        <w:rPr>
          <w:color w:val="0067B1"/>
          <w:spacing w:val="6"/>
          <w:w w:val="110"/>
        </w:rPr>
        <w:t xml:space="preserve"> </w:t>
      </w:r>
      <w:r>
        <w:rPr>
          <w:color w:val="0067B1"/>
          <w:w w:val="110"/>
        </w:rPr>
        <w:t>and</w:t>
      </w:r>
      <w:r>
        <w:rPr>
          <w:color w:val="0067B1"/>
          <w:spacing w:val="7"/>
          <w:w w:val="110"/>
        </w:rPr>
        <w:t xml:space="preserve"> </w:t>
      </w:r>
      <w:r>
        <w:rPr>
          <w:color w:val="0067B1"/>
          <w:w w:val="110"/>
        </w:rPr>
        <w:t>women</w:t>
      </w:r>
      <w:r>
        <w:rPr>
          <w:color w:val="0067B1"/>
          <w:spacing w:val="8"/>
          <w:w w:val="110"/>
        </w:rPr>
        <w:t xml:space="preserve"> </w:t>
      </w:r>
      <w:r>
        <w:rPr>
          <w:color w:val="0067B1"/>
          <w:w w:val="110"/>
        </w:rPr>
        <w:t>with</w:t>
      </w:r>
      <w:r>
        <w:rPr>
          <w:color w:val="0067B1"/>
          <w:spacing w:val="7"/>
          <w:w w:val="110"/>
        </w:rPr>
        <w:t xml:space="preserve"> </w:t>
      </w:r>
      <w:r>
        <w:rPr>
          <w:color w:val="0067B1"/>
          <w:w w:val="110"/>
        </w:rPr>
        <w:t>major</w:t>
      </w:r>
      <w:r>
        <w:rPr>
          <w:color w:val="0067B1"/>
          <w:spacing w:val="7"/>
          <w:w w:val="110"/>
        </w:rPr>
        <w:t xml:space="preserve"> </w:t>
      </w:r>
      <w:r>
        <w:rPr>
          <w:color w:val="0067B1"/>
          <w:w w:val="110"/>
        </w:rPr>
        <w:t>psychiatric</w:t>
      </w:r>
      <w:r>
        <w:rPr>
          <w:color w:val="0067B1"/>
          <w:spacing w:val="6"/>
          <w:w w:val="110"/>
        </w:rPr>
        <w:t xml:space="preserve"> </w:t>
      </w:r>
      <w:r>
        <w:rPr>
          <w:color w:val="0067B1"/>
          <w:spacing w:val="-2"/>
          <w:w w:val="110"/>
        </w:rPr>
        <w:t>disorders.</w:t>
      </w:r>
    </w:p>
    <w:p w14:paraId="7FE8C765" w14:textId="77777777" w:rsidR="000F75DB" w:rsidRDefault="000C1A9B">
      <w:pPr>
        <w:spacing w:before="13" w:line="252" w:lineRule="auto"/>
        <w:ind w:left="819" w:right="1198"/>
      </w:pPr>
      <w:r>
        <w:rPr>
          <w:color w:val="0067B1"/>
          <w:w w:val="120"/>
        </w:rPr>
        <w:t>In</w:t>
      </w:r>
      <w:r>
        <w:rPr>
          <w:color w:val="0067B1"/>
          <w:spacing w:val="-17"/>
          <w:w w:val="120"/>
        </w:rPr>
        <w:t xml:space="preserve"> </w:t>
      </w:r>
      <w:r>
        <w:rPr>
          <w:color w:val="0067B1"/>
          <w:w w:val="120"/>
        </w:rPr>
        <w:t>S.L.A.</w:t>
      </w:r>
      <w:r>
        <w:rPr>
          <w:color w:val="0067B1"/>
          <w:spacing w:val="-16"/>
          <w:w w:val="120"/>
        </w:rPr>
        <w:t xml:space="preserve"> </w:t>
      </w:r>
      <w:proofErr w:type="spellStart"/>
      <w:r>
        <w:rPr>
          <w:color w:val="0067B1"/>
          <w:w w:val="120"/>
        </w:rPr>
        <w:t>Straussner</w:t>
      </w:r>
      <w:proofErr w:type="spellEnd"/>
      <w:r>
        <w:rPr>
          <w:color w:val="0067B1"/>
          <w:spacing w:val="-17"/>
          <w:w w:val="120"/>
        </w:rPr>
        <w:t xml:space="preserve"> </w:t>
      </w:r>
      <w:r>
        <w:rPr>
          <w:color w:val="0067B1"/>
          <w:w w:val="120"/>
        </w:rPr>
        <w:t>&amp;</w:t>
      </w:r>
      <w:r>
        <w:rPr>
          <w:color w:val="0067B1"/>
          <w:spacing w:val="-13"/>
          <w:w w:val="120"/>
        </w:rPr>
        <w:t xml:space="preserve"> </w:t>
      </w:r>
      <w:r>
        <w:rPr>
          <w:color w:val="0067B1"/>
          <w:w w:val="120"/>
        </w:rPr>
        <w:t>S.</w:t>
      </w:r>
      <w:r>
        <w:rPr>
          <w:color w:val="0067B1"/>
          <w:spacing w:val="-14"/>
          <w:w w:val="120"/>
        </w:rPr>
        <w:t xml:space="preserve"> </w:t>
      </w:r>
      <w:r>
        <w:rPr>
          <w:color w:val="0067B1"/>
          <w:w w:val="120"/>
        </w:rPr>
        <w:t>Brown</w:t>
      </w:r>
      <w:r>
        <w:rPr>
          <w:color w:val="0067B1"/>
          <w:spacing w:val="-14"/>
          <w:w w:val="120"/>
        </w:rPr>
        <w:t xml:space="preserve"> </w:t>
      </w:r>
      <w:r>
        <w:rPr>
          <w:color w:val="0067B1"/>
          <w:w w:val="120"/>
        </w:rPr>
        <w:t>(Eds.)</w:t>
      </w:r>
      <w:r>
        <w:rPr>
          <w:color w:val="0067B1"/>
          <w:spacing w:val="-15"/>
          <w:w w:val="120"/>
        </w:rPr>
        <w:t xml:space="preserve"> </w:t>
      </w:r>
      <w:r>
        <w:rPr>
          <w:i/>
          <w:color w:val="0067B1"/>
          <w:w w:val="120"/>
        </w:rPr>
        <w:t>The</w:t>
      </w:r>
      <w:r>
        <w:rPr>
          <w:i/>
          <w:color w:val="0067B1"/>
          <w:spacing w:val="-15"/>
          <w:w w:val="120"/>
        </w:rPr>
        <w:t xml:space="preserve"> </w:t>
      </w:r>
      <w:r>
        <w:rPr>
          <w:i/>
          <w:color w:val="0067B1"/>
          <w:w w:val="120"/>
        </w:rPr>
        <w:t>Handbook</w:t>
      </w:r>
      <w:r>
        <w:rPr>
          <w:i/>
          <w:color w:val="0067B1"/>
          <w:spacing w:val="-15"/>
          <w:w w:val="120"/>
        </w:rPr>
        <w:t xml:space="preserve"> </w:t>
      </w:r>
      <w:r>
        <w:rPr>
          <w:i/>
          <w:color w:val="0067B1"/>
          <w:w w:val="130"/>
        </w:rPr>
        <w:t>of</w:t>
      </w:r>
      <w:r>
        <w:rPr>
          <w:i/>
          <w:color w:val="0067B1"/>
          <w:spacing w:val="-18"/>
          <w:w w:val="130"/>
        </w:rPr>
        <w:t xml:space="preserve"> </w:t>
      </w:r>
      <w:r>
        <w:rPr>
          <w:i/>
          <w:color w:val="0067B1"/>
          <w:w w:val="130"/>
        </w:rPr>
        <w:t>Treatment</w:t>
      </w:r>
      <w:r>
        <w:rPr>
          <w:i/>
          <w:color w:val="0067B1"/>
          <w:spacing w:val="-18"/>
          <w:w w:val="130"/>
        </w:rPr>
        <w:t xml:space="preserve"> </w:t>
      </w:r>
      <w:r>
        <w:rPr>
          <w:i/>
          <w:color w:val="0067B1"/>
          <w:w w:val="130"/>
        </w:rPr>
        <w:t>for</w:t>
      </w:r>
      <w:r>
        <w:rPr>
          <w:i/>
          <w:color w:val="0067B1"/>
          <w:spacing w:val="-18"/>
          <w:w w:val="130"/>
        </w:rPr>
        <w:t xml:space="preserve"> </w:t>
      </w:r>
      <w:r>
        <w:rPr>
          <w:i/>
          <w:color w:val="0067B1"/>
          <w:w w:val="120"/>
        </w:rPr>
        <w:t>Women</w:t>
      </w:r>
      <w:r>
        <w:rPr>
          <w:color w:val="0067B1"/>
          <w:w w:val="120"/>
        </w:rPr>
        <w:t xml:space="preserve">. </w:t>
      </w:r>
      <w:r>
        <w:rPr>
          <w:color w:val="0067B1"/>
          <w:spacing w:val="-2"/>
          <w:w w:val="120"/>
        </w:rPr>
        <w:t>San</w:t>
      </w:r>
      <w:r>
        <w:rPr>
          <w:color w:val="0067B1"/>
          <w:spacing w:val="-10"/>
          <w:w w:val="120"/>
        </w:rPr>
        <w:t xml:space="preserve"> </w:t>
      </w:r>
      <w:r>
        <w:rPr>
          <w:color w:val="0067B1"/>
          <w:spacing w:val="-2"/>
          <w:w w:val="120"/>
        </w:rPr>
        <w:t>Francisco:</w:t>
      </w:r>
      <w:r>
        <w:rPr>
          <w:color w:val="0067B1"/>
          <w:spacing w:val="-11"/>
          <w:w w:val="120"/>
        </w:rPr>
        <w:t xml:space="preserve"> </w:t>
      </w:r>
      <w:r>
        <w:rPr>
          <w:color w:val="0067B1"/>
          <w:spacing w:val="-2"/>
          <w:w w:val="120"/>
        </w:rPr>
        <w:t>Jossey-Bass,</w:t>
      </w:r>
      <w:r>
        <w:rPr>
          <w:color w:val="0067B1"/>
          <w:spacing w:val="-10"/>
          <w:w w:val="120"/>
        </w:rPr>
        <w:t xml:space="preserve"> </w:t>
      </w:r>
      <w:r>
        <w:rPr>
          <w:color w:val="0067B1"/>
          <w:spacing w:val="-2"/>
          <w:w w:val="120"/>
        </w:rPr>
        <w:t>423-450.</w:t>
      </w:r>
    </w:p>
    <w:p w14:paraId="20367191" w14:textId="77777777" w:rsidR="000F75DB" w:rsidRDefault="000C1A9B">
      <w:pPr>
        <w:spacing w:before="144" w:line="252" w:lineRule="auto"/>
        <w:ind w:left="819" w:hanging="360"/>
      </w:pPr>
      <w:r>
        <w:rPr>
          <w:color w:val="0067B1"/>
          <w:spacing w:val="-2"/>
          <w:w w:val="115"/>
        </w:rPr>
        <w:t>Donovan,</w:t>
      </w:r>
      <w:r>
        <w:rPr>
          <w:color w:val="0067B1"/>
          <w:spacing w:val="-10"/>
          <w:w w:val="115"/>
        </w:rPr>
        <w:t xml:space="preserve"> </w:t>
      </w:r>
      <w:r>
        <w:rPr>
          <w:color w:val="0067B1"/>
          <w:spacing w:val="-2"/>
          <w:w w:val="115"/>
        </w:rPr>
        <w:t>D.M.</w:t>
      </w:r>
      <w:r>
        <w:rPr>
          <w:color w:val="0067B1"/>
          <w:spacing w:val="-10"/>
          <w:w w:val="115"/>
        </w:rPr>
        <w:t xml:space="preserve"> </w:t>
      </w:r>
      <w:r>
        <w:rPr>
          <w:color w:val="0067B1"/>
          <w:spacing w:val="-2"/>
          <w:w w:val="115"/>
        </w:rPr>
        <w:t>(1995).</w:t>
      </w:r>
      <w:r>
        <w:rPr>
          <w:color w:val="0067B1"/>
          <w:spacing w:val="-11"/>
          <w:w w:val="115"/>
        </w:rPr>
        <w:t xml:space="preserve"> </w:t>
      </w:r>
      <w:r>
        <w:rPr>
          <w:color w:val="0067B1"/>
          <w:spacing w:val="-2"/>
          <w:w w:val="115"/>
        </w:rPr>
        <w:t>Assessments</w:t>
      </w:r>
      <w:r>
        <w:rPr>
          <w:color w:val="0067B1"/>
          <w:spacing w:val="-11"/>
          <w:w w:val="115"/>
        </w:rPr>
        <w:t xml:space="preserve"> </w:t>
      </w:r>
      <w:r>
        <w:rPr>
          <w:color w:val="0067B1"/>
          <w:spacing w:val="-2"/>
          <w:w w:val="115"/>
        </w:rPr>
        <w:t>to</w:t>
      </w:r>
      <w:r>
        <w:rPr>
          <w:color w:val="0067B1"/>
          <w:spacing w:val="-11"/>
          <w:w w:val="115"/>
        </w:rPr>
        <w:t xml:space="preserve"> </w:t>
      </w:r>
      <w:r>
        <w:rPr>
          <w:color w:val="0067B1"/>
          <w:spacing w:val="-2"/>
          <w:w w:val="115"/>
        </w:rPr>
        <w:t>aid</w:t>
      </w:r>
      <w:r>
        <w:rPr>
          <w:color w:val="0067B1"/>
          <w:spacing w:val="-10"/>
          <w:w w:val="115"/>
        </w:rPr>
        <w:t xml:space="preserve"> </w:t>
      </w:r>
      <w:r>
        <w:rPr>
          <w:color w:val="0067B1"/>
          <w:spacing w:val="-2"/>
          <w:w w:val="115"/>
        </w:rPr>
        <w:t>in</w:t>
      </w:r>
      <w:r>
        <w:rPr>
          <w:color w:val="0067B1"/>
          <w:spacing w:val="-10"/>
          <w:w w:val="115"/>
        </w:rPr>
        <w:t xml:space="preserve"> </w:t>
      </w:r>
      <w:r>
        <w:rPr>
          <w:color w:val="0067B1"/>
          <w:spacing w:val="-2"/>
          <w:w w:val="115"/>
        </w:rPr>
        <w:t>the</w:t>
      </w:r>
      <w:r>
        <w:rPr>
          <w:color w:val="0067B1"/>
          <w:spacing w:val="-11"/>
          <w:w w:val="115"/>
        </w:rPr>
        <w:t xml:space="preserve"> </w:t>
      </w:r>
      <w:r>
        <w:rPr>
          <w:color w:val="0067B1"/>
          <w:spacing w:val="-2"/>
          <w:w w:val="115"/>
        </w:rPr>
        <w:t>treatment</w:t>
      </w:r>
      <w:r>
        <w:rPr>
          <w:color w:val="0067B1"/>
          <w:spacing w:val="-11"/>
          <w:w w:val="115"/>
        </w:rPr>
        <w:t xml:space="preserve"> </w:t>
      </w:r>
      <w:r>
        <w:rPr>
          <w:color w:val="0067B1"/>
          <w:spacing w:val="-2"/>
          <w:w w:val="115"/>
        </w:rPr>
        <w:t>planning</w:t>
      </w:r>
      <w:r>
        <w:rPr>
          <w:color w:val="0067B1"/>
          <w:spacing w:val="-11"/>
          <w:w w:val="115"/>
        </w:rPr>
        <w:t xml:space="preserve"> </w:t>
      </w:r>
      <w:r>
        <w:rPr>
          <w:color w:val="0067B1"/>
          <w:spacing w:val="-2"/>
          <w:w w:val="115"/>
        </w:rPr>
        <w:t>process.</w:t>
      </w:r>
      <w:r>
        <w:rPr>
          <w:color w:val="0067B1"/>
          <w:spacing w:val="-11"/>
          <w:w w:val="115"/>
        </w:rPr>
        <w:t xml:space="preserve"> </w:t>
      </w:r>
      <w:r>
        <w:rPr>
          <w:color w:val="0067B1"/>
          <w:spacing w:val="-2"/>
          <w:w w:val="115"/>
        </w:rPr>
        <w:t>In</w:t>
      </w:r>
      <w:r>
        <w:rPr>
          <w:color w:val="0067B1"/>
          <w:spacing w:val="-10"/>
          <w:w w:val="115"/>
        </w:rPr>
        <w:t xml:space="preserve"> </w:t>
      </w:r>
      <w:r>
        <w:rPr>
          <w:color w:val="0067B1"/>
          <w:spacing w:val="-2"/>
          <w:w w:val="115"/>
        </w:rPr>
        <w:t>J.P.</w:t>
      </w:r>
      <w:r>
        <w:rPr>
          <w:color w:val="0067B1"/>
          <w:spacing w:val="-10"/>
          <w:w w:val="115"/>
        </w:rPr>
        <w:t xml:space="preserve"> </w:t>
      </w:r>
      <w:r>
        <w:rPr>
          <w:color w:val="0067B1"/>
          <w:spacing w:val="-2"/>
          <w:w w:val="115"/>
        </w:rPr>
        <w:t>Allen</w:t>
      </w:r>
      <w:r>
        <w:rPr>
          <w:color w:val="0067B1"/>
          <w:spacing w:val="-11"/>
          <w:w w:val="115"/>
        </w:rPr>
        <w:t xml:space="preserve"> </w:t>
      </w:r>
      <w:r>
        <w:rPr>
          <w:color w:val="0067B1"/>
          <w:spacing w:val="-2"/>
          <w:w w:val="115"/>
        </w:rPr>
        <w:t>&amp;</w:t>
      </w:r>
      <w:r>
        <w:rPr>
          <w:color w:val="0067B1"/>
          <w:spacing w:val="-10"/>
          <w:w w:val="115"/>
        </w:rPr>
        <w:t xml:space="preserve"> </w:t>
      </w:r>
      <w:r>
        <w:rPr>
          <w:color w:val="0067B1"/>
          <w:spacing w:val="-2"/>
          <w:w w:val="115"/>
        </w:rPr>
        <w:t xml:space="preserve">M. </w:t>
      </w:r>
      <w:r>
        <w:rPr>
          <w:color w:val="0067B1"/>
          <w:w w:val="120"/>
        </w:rPr>
        <w:t xml:space="preserve">Columbus (Eds.) </w:t>
      </w:r>
      <w:r>
        <w:rPr>
          <w:i/>
          <w:color w:val="0067B1"/>
          <w:w w:val="120"/>
        </w:rPr>
        <w:t xml:space="preserve">Assessing Alcohol </w:t>
      </w:r>
      <w:r>
        <w:rPr>
          <w:i/>
          <w:color w:val="0067B1"/>
          <w:w w:val="130"/>
        </w:rPr>
        <w:t xml:space="preserve">Problems: </w:t>
      </w:r>
      <w:r>
        <w:rPr>
          <w:i/>
          <w:color w:val="0067B1"/>
          <w:w w:val="105"/>
        </w:rPr>
        <w:t>A</w:t>
      </w:r>
      <w:r>
        <w:rPr>
          <w:i/>
          <w:color w:val="0067B1"/>
          <w:w w:val="120"/>
        </w:rPr>
        <w:t xml:space="preserve"> Guide </w:t>
      </w:r>
      <w:r>
        <w:rPr>
          <w:i/>
          <w:color w:val="0067B1"/>
          <w:w w:val="130"/>
        </w:rPr>
        <w:t>for Clinicians and Researchers</w:t>
      </w:r>
      <w:r>
        <w:rPr>
          <w:color w:val="0067B1"/>
          <w:w w:val="130"/>
        </w:rPr>
        <w:t>.</w:t>
      </w:r>
    </w:p>
    <w:p w14:paraId="63AF9586" w14:textId="77777777" w:rsidR="000F75DB" w:rsidRDefault="000C1A9B">
      <w:pPr>
        <w:pStyle w:val="BodyText"/>
        <w:spacing w:line="252" w:lineRule="auto"/>
        <w:ind w:left="819" w:right="247"/>
      </w:pPr>
      <w:r>
        <w:rPr>
          <w:color w:val="0067B1"/>
          <w:w w:val="110"/>
        </w:rPr>
        <w:t>NIAAA</w:t>
      </w:r>
      <w:r>
        <w:rPr>
          <w:color w:val="0067B1"/>
          <w:spacing w:val="-6"/>
          <w:w w:val="110"/>
        </w:rPr>
        <w:t xml:space="preserve"> </w:t>
      </w:r>
      <w:r>
        <w:rPr>
          <w:color w:val="0067B1"/>
          <w:w w:val="110"/>
        </w:rPr>
        <w:t>Treatment</w:t>
      </w:r>
      <w:r>
        <w:rPr>
          <w:color w:val="0067B1"/>
          <w:spacing w:val="-7"/>
          <w:w w:val="110"/>
        </w:rPr>
        <w:t xml:space="preserve"> </w:t>
      </w:r>
      <w:r>
        <w:rPr>
          <w:color w:val="0067B1"/>
          <w:w w:val="110"/>
        </w:rPr>
        <w:t>Handbook</w:t>
      </w:r>
      <w:r>
        <w:rPr>
          <w:color w:val="0067B1"/>
          <w:spacing w:val="-6"/>
          <w:w w:val="110"/>
        </w:rPr>
        <w:t xml:space="preserve"> </w:t>
      </w:r>
      <w:r>
        <w:rPr>
          <w:color w:val="0067B1"/>
          <w:w w:val="110"/>
        </w:rPr>
        <w:t>Series</w:t>
      </w:r>
      <w:r>
        <w:rPr>
          <w:color w:val="0067B1"/>
          <w:spacing w:val="-6"/>
          <w:w w:val="110"/>
        </w:rPr>
        <w:t xml:space="preserve"> </w:t>
      </w:r>
      <w:r>
        <w:rPr>
          <w:color w:val="0067B1"/>
          <w:w w:val="110"/>
        </w:rPr>
        <w:t>4.</w:t>
      </w:r>
      <w:r>
        <w:rPr>
          <w:color w:val="0067B1"/>
          <w:spacing w:val="-6"/>
          <w:w w:val="110"/>
        </w:rPr>
        <w:t xml:space="preserve"> </w:t>
      </w:r>
      <w:r>
        <w:rPr>
          <w:color w:val="0067B1"/>
          <w:w w:val="110"/>
        </w:rPr>
        <w:t>Bethesda,</w:t>
      </w:r>
      <w:r>
        <w:rPr>
          <w:color w:val="0067B1"/>
          <w:spacing w:val="-6"/>
          <w:w w:val="110"/>
        </w:rPr>
        <w:t xml:space="preserve"> </w:t>
      </w:r>
      <w:r>
        <w:rPr>
          <w:color w:val="0067B1"/>
          <w:w w:val="110"/>
        </w:rPr>
        <w:t>MD:</w:t>
      </w:r>
      <w:r>
        <w:rPr>
          <w:color w:val="0067B1"/>
          <w:spacing w:val="-6"/>
          <w:w w:val="110"/>
        </w:rPr>
        <w:t xml:space="preserve"> </w:t>
      </w:r>
      <w:r>
        <w:rPr>
          <w:color w:val="0067B1"/>
          <w:w w:val="110"/>
        </w:rPr>
        <w:t>National</w:t>
      </w:r>
      <w:r>
        <w:rPr>
          <w:color w:val="0067B1"/>
          <w:spacing w:val="-6"/>
          <w:w w:val="110"/>
        </w:rPr>
        <w:t xml:space="preserve"> </w:t>
      </w:r>
      <w:r>
        <w:rPr>
          <w:color w:val="0067B1"/>
          <w:w w:val="110"/>
        </w:rPr>
        <w:t>Institute</w:t>
      </w:r>
      <w:r>
        <w:rPr>
          <w:color w:val="0067B1"/>
          <w:spacing w:val="-6"/>
          <w:w w:val="110"/>
        </w:rPr>
        <w:t xml:space="preserve"> </w:t>
      </w:r>
      <w:r>
        <w:rPr>
          <w:color w:val="0067B1"/>
          <w:w w:val="110"/>
        </w:rPr>
        <w:t>on</w:t>
      </w:r>
      <w:r>
        <w:rPr>
          <w:color w:val="0067B1"/>
          <w:spacing w:val="-6"/>
          <w:w w:val="110"/>
        </w:rPr>
        <w:t xml:space="preserve"> </w:t>
      </w:r>
      <w:r>
        <w:rPr>
          <w:color w:val="0067B1"/>
          <w:w w:val="110"/>
        </w:rPr>
        <w:t>Alcohol</w:t>
      </w:r>
      <w:r>
        <w:rPr>
          <w:color w:val="0067B1"/>
          <w:spacing w:val="-7"/>
          <w:w w:val="110"/>
        </w:rPr>
        <w:t xml:space="preserve"> </w:t>
      </w:r>
      <w:r>
        <w:rPr>
          <w:color w:val="0067B1"/>
          <w:w w:val="110"/>
        </w:rPr>
        <w:t>Abuse and Alcoholism, 75-122.</w:t>
      </w:r>
    </w:p>
    <w:p w14:paraId="62082B51" w14:textId="77777777" w:rsidR="000F75DB" w:rsidRDefault="000C1A9B">
      <w:pPr>
        <w:pStyle w:val="BodyText"/>
        <w:spacing w:before="145" w:line="252" w:lineRule="auto"/>
        <w:ind w:left="819" w:hanging="360"/>
      </w:pPr>
      <w:r>
        <w:rPr>
          <w:color w:val="0067B1"/>
          <w:w w:val="115"/>
        </w:rPr>
        <w:t xml:space="preserve">Donovan, </w:t>
      </w:r>
      <w:r>
        <w:rPr>
          <w:color w:val="0067B1"/>
          <w:w w:val="105"/>
        </w:rPr>
        <w:t xml:space="preserve">D.M. </w:t>
      </w:r>
      <w:r>
        <w:rPr>
          <w:color w:val="0067B1"/>
          <w:w w:val="115"/>
        </w:rPr>
        <w:t>(1999). Assessment st</w:t>
      </w:r>
      <w:r>
        <w:rPr>
          <w:color w:val="0067B1"/>
          <w:w w:val="115"/>
        </w:rPr>
        <w:t xml:space="preserve">rategies and measures in addictive behaviors. In B.S. </w:t>
      </w:r>
      <w:r>
        <w:rPr>
          <w:color w:val="0067B1"/>
          <w:w w:val="120"/>
        </w:rPr>
        <w:t>McCrady</w:t>
      </w:r>
      <w:r>
        <w:rPr>
          <w:color w:val="0067B1"/>
          <w:spacing w:val="-17"/>
          <w:w w:val="120"/>
        </w:rPr>
        <w:t xml:space="preserve"> </w:t>
      </w:r>
      <w:r>
        <w:rPr>
          <w:color w:val="0067B1"/>
          <w:w w:val="120"/>
        </w:rPr>
        <w:t>&amp;</w:t>
      </w:r>
      <w:r>
        <w:rPr>
          <w:color w:val="0067B1"/>
          <w:spacing w:val="-16"/>
          <w:w w:val="120"/>
        </w:rPr>
        <w:t xml:space="preserve"> </w:t>
      </w:r>
      <w:r>
        <w:rPr>
          <w:color w:val="0067B1"/>
          <w:w w:val="120"/>
        </w:rPr>
        <w:t>E.E.</w:t>
      </w:r>
      <w:r>
        <w:rPr>
          <w:color w:val="0067B1"/>
          <w:spacing w:val="-17"/>
          <w:w w:val="120"/>
        </w:rPr>
        <w:t xml:space="preserve"> </w:t>
      </w:r>
      <w:r>
        <w:rPr>
          <w:color w:val="0067B1"/>
          <w:w w:val="120"/>
        </w:rPr>
        <w:t>Epstein</w:t>
      </w:r>
      <w:r>
        <w:rPr>
          <w:color w:val="0067B1"/>
          <w:spacing w:val="-16"/>
          <w:w w:val="120"/>
        </w:rPr>
        <w:t xml:space="preserve"> </w:t>
      </w:r>
      <w:r>
        <w:rPr>
          <w:color w:val="0067B1"/>
          <w:w w:val="120"/>
        </w:rPr>
        <w:t>(Eds.)</w:t>
      </w:r>
      <w:r>
        <w:rPr>
          <w:color w:val="0067B1"/>
          <w:spacing w:val="-17"/>
          <w:w w:val="120"/>
        </w:rPr>
        <w:t xml:space="preserve"> </w:t>
      </w:r>
      <w:r>
        <w:rPr>
          <w:i/>
          <w:color w:val="0067B1"/>
          <w:w w:val="120"/>
        </w:rPr>
        <w:t>Addictions:</w:t>
      </w:r>
      <w:r>
        <w:rPr>
          <w:i/>
          <w:color w:val="0067B1"/>
          <w:spacing w:val="-16"/>
          <w:w w:val="120"/>
        </w:rPr>
        <w:t xml:space="preserve"> </w:t>
      </w:r>
      <w:r>
        <w:rPr>
          <w:i/>
          <w:color w:val="0067B1"/>
          <w:w w:val="105"/>
        </w:rPr>
        <w:t>A</w:t>
      </w:r>
      <w:r>
        <w:rPr>
          <w:i/>
          <w:color w:val="0067B1"/>
          <w:spacing w:val="-9"/>
          <w:w w:val="105"/>
        </w:rPr>
        <w:t xml:space="preserve"> </w:t>
      </w:r>
      <w:r>
        <w:rPr>
          <w:i/>
          <w:color w:val="0067B1"/>
          <w:w w:val="125"/>
        </w:rPr>
        <w:t>Comprehensive</w:t>
      </w:r>
      <w:r>
        <w:rPr>
          <w:i/>
          <w:color w:val="0067B1"/>
          <w:spacing w:val="-18"/>
          <w:w w:val="125"/>
        </w:rPr>
        <w:t xml:space="preserve"> </w:t>
      </w:r>
      <w:r>
        <w:rPr>
          <w:i/>
          <w:color w:val="0067B1"/>
          <w:w w:val="120"/>
        </w:rPr>
        <w:t>Guidebook</w:t>
      </w:r>
      <w:r>
        <w:rPr>
          <w:color w:val="0067B1"/>
          <w:w w:val="120"/>
        </w:rPr>
        <w:t>.</w:t>
      </w:r>
      <w:r>
        <w:rPr>
          <w:color w:val="0067B1"/>
          <w:spacing w:val="-15"/>
          <w:w w:val="120"/>
        </w:rPr>
        <w:t xml:space="preserve"> </w:t>
      </w:r>
      <w:r>
        <w:rPr>
          <w:color w:val="0067B1"/>
          <w:w w:val="120"/>
        </w:rPr>
        <w:t>New</w:t>
      </w:r>
      <w:r>
        <w:rPr>
          <w:color w:val="0067B1"/>
          <w:spacing w:val="-16"/>
          <w:w w:val="120"/>
        </w:rPr>
        <w:t xml:space="preserve"> </w:t>
      </w:r>
      <w:r>
        <w:rPr>
          <w:color w:val="0067B1"/>
          <w:w w:val="120"/>
        </w:rPr>
        <w:t>York:</w:t>
      </w:r>
      <w:r>
        <w:rPr>
          <w:color w:val="0067B1"/>
          <w:spacing w:val="-16"/>
          <w:w w:val="120"/>
        </w:rPr>
        <w:t xml:space="preserve"> </w:t>
      </w:r>
      <w:r>
        <w:rPr>
          <w:color w:val="0067B1"/>
          <w:w w:val="105"/>
        </w:rPr>
        <w:t xml:space="preserve">Oxford </w:t>
      </w:r>
      <w:r>
        <w:rPr>
          <w:color w:val="0067B1"/>
          <w:w w:val="120"/>
        </w:rPr>
        <w:t>University</w:t>
      </w:r>
      <w:r>
        <w:rPr>
          <w:color w:val="0067B1"/>
          <w:spacing w:val="-15"/>
          <w:w w:val="120"/>
        </w:rPr>
        <w:t xml:space="preserve"> </w:t>
      </w:r>
      <w:r>
        <w:rPr>
          <w:color w:val="0067B1"/>
          <w:w w:val="120"/>
        </w:rPr>
        <w:t>Press,</w:t>
      </w:r>
      <w:r>
        <w:rPr>
          <w:color w:val="0067B1"/>
          <w:spacing w:val="-16"/>
          <w:w w:val="120"/>
        </w:rPr>
        <w:t xml:space="preserve"> </w:t>
      </w:r>
      <w:r>
        <w:rPr>
          <w:color w:val="0067B1"/>
          <w:w w:val="120"/>
        </w:rPr>
        <w:t>187-215.</w:t>
      </w:r>
    </w:p>
    <w:p w14:paraId="6E72A301" w14:textId="77777777" w:rsidR="000F75DB" w:rsidRDefault="000C1A9B">
      <w:pPr>
        <w:spacing w:before="144"/>
        <w:ind w:left="460"/>
      </w:pPr>
      <w:r>
        <w:rPr>
          <w:color w:val="0067B1"/>
          <w:w w:val="120"/>
        </w:rPr>
        <w:t>Donovan,</w:t>
      </w:r>
      <w:r>
        <w:rPr>
          <w:color w:val="0067B1"/>
          <w:spacing w:val="-13"/>
          <w:w w:val="120"/>
        </w:rPr>
        <w:t xml:space="preserve"> </w:t>
      </w:r>
      <w:r>
        <w:rPr>
          <w:color w:val="0067B1"/>
          <w:w w:val="120"/>
        </w:rPr>
        <w:t>D.M.,</w:t>
      </w:r>
      <w:r>
        <w:rPr>
          <w:color w:val="0067B1"/>
          <w:spacing w:val="-12"/>
          <w:w w:val="120"/>
        </w:rPr>
        <w:t xml:space="preserve"> </w:t>
      </w:r>
      <w:r>
        <w:rPr>
          <w:color w:val="0067B1"/>
          <w:w w:val="120"/>
        </w:rPr>
        <w:t>&amp;</w:t>
      </w:r>
      <w:r>
        <w:rPr>
          <w:color w:val="0067B1"/>
          <w:spacing w:val="-12"/>
          <w:w w:val="120"/>
        </w:rPr>
        <w:t xml:space="preserve"> </w:t>
      </w:r>
      <w:r>
        <w:rPr>
          <w:color w:val="0067B1"/>
          <w:w w:val="120"/>
        </w:rPr>
        <w:t>Marlatt,</w:t>
      </w:r>
      <w:r>
        <w:rPr>
          <w:color w:val="0067B1"/>
          <w:spacing w:val="-12"/>
          <w:w w:val="120"/>
        </w:rPr>
        <w:t xml:space="preserve"> </w:t>
      </w:r>
      <w:r>
        <w:rPr>
          <w:color w:val="0067B1"/>
          <w:w w:val="120"/>
        </w:rPr>
        <w:t>G.A.</w:t>
      </w:r>
      <w:r>
        <w:rPr>
          <w:color w:val="0067B1"/>
          <w:spacing w:val="-13"/>
          <w:w w:val="120"/>
        </w:rPr>
        <w:t xml:space="preserve"> </w:t>
      </w:r>
      <w:r>
        <w:rPr>
          <w:color w:val="0067B1"/>
          <w:w w:val="120"/>
        </w:rPr>
        <w:t>(Eds.)</w:t>
      </w:r>
      <w:r>
        <w:rPr>
          <w:color w:val="0067B1"/>
          <w:spacing w:val="-13"/>
          <w:w w:val="120"/>
        </w:rPr>
        <w:t xml:space="preserve"> </w:t>
      </w:r>
      <w:r>
        <w:rPr>
          <w:color w:val="0067B1"/>
          <w:w w:val="120"/>
        </w:rPr>
        <w:t>(2005).</w:t>
      </w:r>
      <w:r>
        <w:rPr>
          <w:color w:val="0067B1"/>
          <w:spacing w:val="-10"/>
          <w:w w:val="120"/>
        </w:rPr>
        <w:t xml:space="preserve"> </w:t>
      </w:r>
      <w:r>
        <w:rPr>
          <w:i/>
          <w:color w:val="0067B1"/>
          <w:w w:val="120"/>
        </w:rPr>
        <w:t>Assessment</w:t>
      </w:r>
      <w:r>
        <w:rPr>
          <w:i/>
          <w:color w:val="0067B1"/>
          <w:spacing w:val="-13"/>
          <w:w w:val="120"/>
        </w:rPr>
        <w:t xml:space="preserve"> </w:t>
      </w:r>
      <w:r>
        <w:rPr>
          <w:i/>
          <w:color w:val="0067B1"/>
          <w:w w:val="120"/>
        </w:rPr>
        <w:t>of</w:t>
      </w:r>
      <w:r>
        <w:rPr>
          <w:i/>
          <w:color w:val="0067B1"/>
          <w:spacing w:val="-13"/>
          <w:w w:val="120"/>
        </w:rPr>
        <w:t xml:space="preserve"> </w:t>
      </w:r>
      <w:r>
        <w:rPr>
          <w:i/>
          <w:color w:val="0067B1"/>
          <w:w w:val="120"/>
        </w:rPr>
        <w:t>Addictive</w:t>
      </w:r>
      <w:r>
        <w:rPr>
          <w:i/>
          <w:color w:val="0067B1"/>
          <w:spacing w:val="-13"/>
          <w:w w:val="120"/>
        </w:rPr>
        <w:t xml:space="preserve"> </w:t>
      </w:r>
      <w:r>
        <w:rPr>
          <w:i/>
          <w:color w:val="0067B1"/>
          <w:w w:val="120"/>
        </w:rPr>
        <w:t>Behaviors</w:t>
      </w:r>
      <w:r>
        <w:rPr>
          <w:i/>
          <w:color w:val="0067B1"/>
          <w:spacing w:val="-13"/>
          <w:w w:val="120"/>
        </w:rPr>
        <w:t xml:space="preserve"> </w:t>
      </w:r>
      <w:r>
        <w:rPr>
          <w:color w:val="0067B1"/>
          <w:w w:val="120"/>
        </w:rPr>
        <w:t>(2nd</w:t>
      </w:r>
      <w:r>
        <w:rPr>
          <w:color w:val="0067B1"/>
          <w:spacing w:val="-13"/>
          <w:w w:val="120"/>
        </w:rPr>
        <w:t xml:space="preserve"> </w:t>
      </w:r>
      <w:r>
        <w:rPr>
          <w:color w:val="0067B1"/>
          <w:spacing w:val="-2"/>
          <w:w w:val="120"/>
        </w:rPr>
        <w:t>ed.).</w:t>
      </w:r>
    </w:p>
    <w:p w14:paraId="3EE462BC" w14:textId="77777777" w:rsidR="000F75DB" w:rsidRDefault="000C1A9B">
      <w:pPr>
        <w:pStyle w:val="BodyText"/>
        <w:spacing w:before="13"/>
        <w:ind w:left="820"/>
      </w:pPr>
      <w:r>
        <w:rPr>
          <w:color w:val="0067B1"/>
          <w:spacing w:val="-2"/>
          <w:w w:val="110"/>
        </w:rPr>
        <w:t>New</w:t>
      </w:r>
      <w:r>
        <w:rPr>
          <w:color w:val="0067B1"/>
          <w:spacing w:val="-10"/>
          <w:w w:val="110"/>
        </w:rPr>
        <w:t xml:space="preserve"> </w:t>
      </w:r>
      <w:r>
        <w:rPr>
          <w:color w:val="0067B1"/>
          <w:spacing w:val="-2"/>
          <w:w w:val="110"/>
        </w:rPr>
        <w:t>York:</w:t>
      </w:r>
      <w:r>
        <w:rPr>
          <w:color w:val="0067B1"/>
          <w:spacing w:val="-10"/>
          <w:w w:val="110"/>
        </w:rPr>
        <w:t xml:space="preserve"> </w:t>
      </w:r>
      <w:r>
        <w:rPr>
          <w:color w:val="0067B1"/>
          <w:spacing w:val="-2"/>
          <w:w w:val="110"/>
        </w:rPr>
        <w:t>Guilford</w:t>
      </w:r>
      <w:r>
        <w:rPr>
          <w:color w:val="0067B1"/>
          <w:spacing w:val="-10"/>
          <w:w w:val="110"/>
        </w:rPr>
        <w:t xml:space="preserve"> </w:t>
      </w:r>
      <w:r>
        <w:rPr>
          <w:color w:val="0067B1"/>
          <w:spacing w:val="-2"/>
          <w:w w:val="110"/>
        </w:rPr>
        <w:t>Press.</w:t>
      </w:r>
    </w:p>
    <w:p w14:paraId="5AACAC6C" w14:textId="77777777" w:rsidR="000F75DB" w:rsidRDefault="000C1A9B">
      <w:pPr>
        <w:pStyle w:val="BodyText"/>
        <w:spacing w:before="156"/>
        <w:ind w:left="460"/>
      </w:pPr>
      <w:r>
        <w:rPr>
          <w:color w:val="0067B1"/>
          <w:w w:val="115"/>
        </w:rPr>
        <w:t>Fleming,</w:t>
      </w:r>
      <w:r>
        <w:rPr>
          <w:color w:val="0067B1"/>
          <w:spacing w:val="-11"/>
          <w:w w:val="115"/>
        </w:rPr>
        <w:t xml:space="preserve"> </w:t>
      </w:r>
      <w:r>
        <w:rPr>
          <w:color w:val="0067B1"/>
          <w:w w:val="115"/>
        </w:rPr>
        <w:t>M.F.</w:t>
      </w:r>
      <w:r>
        <w:rPr>
          <w:color w:val="0067B1"/>
          <w:spacing w:val="-11"/>
          <w:w w:val="115"/>
        </w:rPr>
        <w:t xml:space="preserve"> </w:t>
      </w:r>
      <w:r>
        <w:rPr>
          <w:color w:val="0067B1"/>
          <w:w w:val="115"/>
        </w:rPr>
        <w:t>(2002).</w:t>
      </w:r>
      <w:r>
        <w:rPr>
          <w:color w:val="0067B1"/>
          <w:spacing w:val="-12"/>
          <w:w w:val="115"/>
        </w:rPr>
        <w:t xml:space="preserve"> </w:t>
      </w:r>
      <w:r>
        <w:rPr>
          <w:color w:val="0067B1"/>
          <w:w w:val="115"/>
        </w:rPr>
        <w:t>Identification</w:t>
      </w:r>
      <w:r>
        <w:rPr>
          <w:color w:val="0067B1"/>
          <w:spacing w:val="-11"/>
          <w:w w:val="115"/>
        </w:rPr>
        <w:t xml:space="preserve"> </w:t>
      </w:r>
      <w:r>
        <w:rPr>
          <w:color w:val="0067B1"/>
          <w:w w:val="115"/>
        </w:rPr>
        <w:t>and</w:t>
      </w:r>
      <w:r>
        <w:rPr>
          <w:color w:val="0067B1"/>
          <w:spacing w:val="-11"/>
          <w:w w:val="115"/>
        </w:rPr>
        <w:t xml:space="preserve"> </w:t>
      </w:r>
      <w:r>
        <w:rPr>
          <w:color w:val="0067B1"/>
          <w:w w:val="115"/>
        </w:rPr>
        <w:t>treatment</w:t>
      </w:r>
      <w:r>
        <w:rPr>
          <w:color w:val="0067B1"/>
          <w:spacing w:val="-12"/>
          <w:w w:val="115"/>
        </w:rPr>
        <w:t xml:space="preserve"> </w:t>
      </w:r>
      <w:r>
        <w:rPr>
          <w:color w:val="0067B1"/>
          <w:w w:val="115"/>
        </w:rPr>
        <w:t>of</w:t>
      </w:r>
      <w:r>
        <w:rPr>
          <w:color w:val="0067B1"/>
          <w:spacing w:val="-11"/>
          <w:w w:val="115"/>
        </w:rPr>
        <w:t xml:space="preserve"> </w:t>
      </w:r>
      <w:r>
        <w:rPr>
          <w:color w:val="0067B1"/>
          <w:w w:val="115"/>
        </w:rPr>
        <w:t>alcohol</w:t>
      </w:r>
      <w:r>
        <w:rPr>
          <w:color w:val="0067B1"/>
          <w:spacing w:val="-11"/>
          <w:w w:val="115"/>
        </w:rPr>
        <w:t xml:space="preserve"> </w:t>
      </w:r>
      <w:r>
        <w:rPr>
          <w:color w:val="0067B1"/>
          <w:w w:val="115"/>
        </w:rPr>
        <w:t>use</w:t>
      </w:r>
      <w:r>
        <w:rPr>
          <w:color w:val="0067B1"/>
          <w:spacing w:val="-12"/>
          <w:w w:val="115"/>
        </w:rPr>
        <w:t xml:space="preserve"> </w:t>
      </w:r>
      <w:r>
        <w:rPr>
          <w:color w:val="0067B1"/>
          <w:w w:val="115"/>
        </w:rPr>
        <w:t>disorders</w:t>
      </w:r>
      <w:r>
        <w:rPr>
          <w:color w:val="0067B1"/>
          <w:spacing w:val="-11"/>
          <w:w w:val="115"/>
        </w:rPr>
        <w:t xml:space="preserve"> </w:t>
      </w:r>
      <w:r>
        <w:rPr>
          <w:color w:val="0067B1"/>
          <w:w w:val="115"/>
        </w:rPr>
        <w:t>in</w:t>
      </w:r>
      <w:r>
        <w:rPr>
          <w:color w:val="0067B1"/>
          <w:spacing w:val="-11"/>
          <w:w w:val="115"/>
        </w:rPr>
        <w:t xml:space="preserve"> </w:t>
      </w:r>
      <w:r>
        <w:rPr>
          <w:color w:val="0067B1"/>
          <w:w w:val="115"/>
        </w:rPr>
        <w:t>older</w:t>
      </w:r>
      <w:r>
        <w:rPr>
          <w:color w:val="0067B1"/>
          <w:spacing w:val="-11"/>
          <w:w w:val="115"/>
        </w:rPr>
        <w:t xml:space="preserve"> </w:t>
      </w:r>
      <w:r>
        <w:rPr>
          <w:color w:val="0067B1"/>
          <w:spacing w:val="-2"/>
          <w:w w:val="115"/>
        </w:rPr>
        <w:t>adults.</w:t>
      </w:r>
    </w:p>
    <w:p w14:paraId="2D5F9B2E" w14:textId="77777777" w:rsidR="000F75DB" w:rsidRDefault="000C1A9B">
      <w:pPr>
        <w:spacing w:before="12" w:line="252" w:lineRule="auto"/>
        <w:ind w:left="820"/>
      </w:pPr>
      <w:r>
        <w:rPr>
          <w:color w:val="0067B1"/>
          <w:spacing w:val="-2"/>
          <w:w w:val="120"/>
        </w:rPr>
        <w:t>In</w:t>
      </w:r>
      <w:r>
        <w:rPr>
          <w:color w:val="0067B1"/>
          <w:spacing w:val="-10"/>
          <w:w w:val="120"/>
        </w:rPr>
        <w:t xml:space="preserve"> </w:t>
      </w:r>
      <w:r>
        <w:rPr>
          <w:color w:val="0067B1"/>
          <w:spacing w:val="-2"/>
          <w:w w:val="120"/>
        </w:rPr>
        <w:t>A.M.</w:t>
      </w:r>
      <w:r>
        <w:rPr>
          <w:color w:val="0067B1"/>
          <w:spacing w:val="-11"/>
          <w:w w:val="120"/>
        </w:rPr>
        <w:t xml:space="preserve"> </w:t>
      </w:r>
      <w:proofErr w:type="spellStart"/>
      <w:r>
        <w:rPr>
          <w:color w:val="0067B1"/>
          <w:spacing w:val="-2"/>
          <w:w w:val="120"/>
        </w:rPr>
        <w:t>Gurnack</w:t>
      </w:r>
      <w:proofErr w:type="spellEnd"/>
      <w:r>
        <w:rPr>
          <w:color w:val="0067B1"/>
          <w:spacing w:val="-2"/>
          <w:w w:val="120"/>
        </w:rPr>
        <w:t>,</w:t>
      </w:r>
      <w:r>
        <w:rPr>
          <w:color w:val="0067B1"/>
          <w:spacing w:val="-11"/>
          <w:w w:val="120"/>
        </w:rPr>
        <w:t xml:space="preserve"> </w:t>
      </w:r>
      <w:r>
        <w:rPr>
          <w:color w:val="0067B1"/>
          <w:spacing w:val="-2"/>
          <w:w w:val="120"/>
        </w:rPr>
        <w:t>R.</w:t>
      </w:r>
      <w:r>
        <w:rPr>
          <w:color w:val="0067B1"/>
          <w:spacing w:val="-10"/>
          <w:w w:val="120"/>
        </w:rPr>
        <w:t xml:space="preserve"> </w:t>
      </w:r>
      <w:r>
        <w:rPr>
          <w:color w:val="0067B1"/>
          <w:spacing w:val="-2"/>
          <w:w w:val="120"/>
        </w:rPr>
        <w:t>Atkinson,</w:t>
      </w:r>
      <w:r>
        <w:rPr>
          <w:color w:val="0067B1"/>
          <w:spacing w:val="-11"/>
          <w:w w:val="120"/>
        </w:rPr>
        <w:t xml:space="preserve"> </w:t>
      </w:r>
      <w:r>
        <w:rPr>
          <w:color w:val="0067B1"/>
          <w:spacing w:val="-2"/>
          <w:w w:val="120"/>
        </w:rPr>
        <w:t>&amp;</w:t>
      </w:r>
      <w:r>
        <w:rPr>
          <w:color w:val="0067B1"/>
          <w:spacing w:val="-10"/>
          <w:w w:val="120"/>
        </w:rPr>
        <w:t xml:space="preserve"> </w:t>
      </w:r>
      <w:r>
        <w:rPr>
          <w:color w:val="0067B1"/>
          <w:spacing w:val="-2"/>
          <w:w w:val="120"/>
        </w:rPr>
        <w:t>N.</w:t>
      </w:r>
      <w:r>
        <w:rPr>
          <w:color w:val="0067B1"/>
          <w:spacing w:val="-10"/>
          <w:w w:val="120"/>
        </w:rPr>
        <w:t xml:space="preserve"> </w:t>
      </w:r>
      <w:r>
        <w:rPr>
          <w:color w:val="0067B1"/>
          <w:spacing w:val="-2"/>
          <w:w w:val="120"/>
        </w:rPr>
        <w:t>Osgood</w:t>
      </w:r>
      <w:r>
        <w:rPr>
          <w:color w:val="0067B1"/>
          <w:spacing w:val="-10"/>
          <w:w w:val="120"/>
        </w:rPr>
        <w:t xml:space="preserve"> </w:t>
      </w:r>
      <w:r>
        <w:rPr>
          <w:color w:val="0067B1"/>
          <w:spacing w:val="-2"/>
          <w:w w:val="120"/>
        </w:rPr>
        <w:t>(Eds.)</w:t>
      </w:r>
      <w:r>
        <w:rPr>
          <w:color w:val="0067B1"/>
          <w:spacing w:val="-9"/>
          <w:w w:val="120"/>
        </w:rPr>
        <w:t xml:space="preserve"> </w:t>
      </w:r>
      <w:r>
        <w:rPr>
          <w:i/>
          <w:color w:val="0067B1"/>
          <w:spacing w:val="-2"/>
          <w:w w:val="120"/>
        </w:rPr>
        <w:t>Treating</w:t>
      </w:r>
      <w:r>
        <w:rPr>
          <w:i/>
          <w:color w:val="0067B1"/>
          <w:spacing w:val="-11"/>
          <w:w w:val="120"/>
        </w:rPr>
        <w:t xml:space="preserve"> </w:t>
      </w:r>
      <w:r>
        <w:rPr>
          <w:i/>
          <w:color w:val="0067B1"/>
          <w:spacing w:val="-2"/>
          <w:w w:val="120"/>
        </w:rPr>
        <w:t>Alcohol</w:t>
      </w:r>
      <w:r>
        <w:rPr>
          <w:i/>
          <w:color w:val="0067B1"/>
          <w:spacing w:val="-11"/>
          <w:w w:val="120"/>
        </w:rPr>
        <w:t xml:space="preserve"> </w:t>
      </w:r>
      <w:r>
        <w:rPr>
          <w:i/>
          <w:color w:val="0067B1"/>
          <w:spacing w:val="-2"/>
          <w:w w:val="120"/>
        </w:rPr>
        <w:t>and</w:t>
      </w:r>
      <w:r>
        <w:rPr>
          <w:i/>
          <w:color w:val="0067B1"/>
          <w:spacing w:val="-11"/>
          <w:w w:val="120"/>
        </w:rPr>
        <w:t xml:space="preserve"> </w:t>
      </w:r>
      <w:r>
        <w:rPr>
          <w:i/>
          <w:color w:val="0067B1"/>
          <w:spacing w:val="-2"/>
          <w:w w:val="120"/>
        </w:rPr>
        <w:t>Drug</w:t>
      </w:r>
      <w:r>
        <w:rPr>
          <w:i/>
          <w:color w:val="0067B1"/>
          <w:spacing w:val="-11"/>
          <w:w w:val="120"/>
        </w:rPr>
        <w:t xml:space="preserve"> </w:t>
      </w:r>
      <w:r>
        <w:rPr>
          <w:i/>
          <w:color w:val="0067B1"/>
          <w:spacing w:val="-2"/>
          <w:w w:val="120"/>
        </w:rPr>
        <w:t>Abuse</w:t>
      </w:r>
      <w:r>
        <w:rPr>
          <w:i/>
          <w:color w:val="0067B1"/>
          <w:spacing w:val="-11"/>
          <w:w w:val="120"/>
        </w:rPr>
        <w:t xml:space="preserve"> </w:t>
      </w:r>
      <w:r>
        <w:rPr>
          <w:i/>
          <w:color w:val="0067B1"/>
          <w:spacing w:val="-2"/>
          <w:w w:val="120"/>
        </w:rPr>
        <w:t>in</w:t>
      </w:r>
      <w:r>
        <w:rPr>
          <w:i/>
          <w:color w:val="0067B1"/>
          <w:spacing w:val="-11"/>
          <w:w w:val="120"/>
        </w:rPr>
        <w:t xml:space="preserve"> </w:t>
      </w:r>
      <w:r>
        <w:rPr>
          <w:i/>
          <w:color w:val="0067B1"/>
          <w:spacing w:val="-2"/>
          <w:w w:val="120"/>
        </w:rPr>
        <w:t xml:space="preserve">the </w:t>
      </w:r>
      <w:r>
        <w:rPr>
          <w:i/>
          <w:color w:val="0067B1"/>
          <w:w w:val="120"/>
        </w:rPr>
        <w:t>Elderly</w:t>
      </w:r>
      <w:r>
        <w:rPr>
          <w:color w:val="0067B1"/>
          <w:w w:val="120"/>
        </w:rPr>
        <w:t>.</w:t>
      </w:r>
      <w:r>
        <w:rPr>
          <w:color w:val="0067B1"/>
          <w:spacing w:val="-17"/>
          <w:w w:val="120"/>
        </w:rPr>
        <w:t xml:space="preserve"> </w:t>
      </w:r>
      <w:r>
        <w:rPr>
          <w:color w:val="0067B1"/>
          <w:w w:val="120"/>
        </w:rPr>
        <w:t>New</w:t>
      </w:r>
      <w:r>
        <w:rPr>
          <w:color w:val="0067B1"/>
          <w:spacing w:val="-16"/>
          <w:w w:val="120"/>
        </w:rPr>
        <w:t xml:space="preserve"> </w:t>
      </w:r>
      <w:r>
        <w:rPr>
          <w:color w:val="0067B1"/>
          <w:w w:val="120"/>
        </w:rPr>
        <w:t>York:</w:t>
      </w:r>
      <w:r>
        <w:rPr>
          <w:color w:val="0067B1"/>
          <w:spacing w:val="-17"/>
          <w:w w:val="120"/>
        </w:rPr>
        <w:t xml:space="preserve"> </w:t>
      </w:r>
      <w:r>
        <w:rPr>
          <w:color w:val="0067B1"/>
          <w:w w:val="120"/>
        </w:rPr>
        <w:t>Springer</w:t>
      </w:r>
      <w:r>
        <w:rPr>
          <w:color w:val="0067B1"/>
          <w:spacing w:val="-16"/>
          <w:w w:val="120"/>
        </w:rPr>
        <w:t xml:space="preserve"> </w:t>
      </w:r>
      <w:r>
        <w:rPr>
          <w:color w:val="0067B1"/>
          <w:w w:val="120"/>
        </w:rPr>
        <w:t>Publishing,</w:t>
      </w:r>
      <w:r>
        <w:rPr>
          <w:color w:val="0067B1"/>
          <w:spacing w:val="-17"/>
          <w:w w:val="120"/>
        </w:rPr>
        <w:t xml:space="preserve"> </w:t>
      </w:r>
      <w:r>
        <w:rPr>
          <w:color w:val="0067B1"/>
          <w:w w:val="120"/>
        </w:rPr>
        <w:t>85-108.</w:t>
      </w:r>
    </w:p>
    <w:p w14:paraId="47D0F56C" w14:textId="77777777" w:rsidR="000F75DB" w:rsidRDefault="000C1A9B">
      <w:pPr>
        <w:spacing w:before="145" w:line="252" w:lineRule="auto"/>
        <w:ind w:left="820" w:hanging="360"/>
      </w:pPr>
      <w:r>
        <w:rPr>
          <w:color w:val="0067B1"/>
          <w:w w:val="115"/>
        </w:rPr>
        <w:t xml:space="preserve">Garito, P.J. (2002). Assessing and treating psychiatric comorbidity in chemically dependent </w:t>
      </w:r>
      <w:r>
        <w:rPr>
          <w:color w:val="0067B1"/>
          <w:w w:val="120"/>
        </w:rPr>
        <w:t xml:space="preserve">analysis. In D. O’Connell, E. Beyer, et al. (Eds.) </w:t>
      </w:r>
      <w:r>
        <w:rPr>
          <w:i/>
          <w:color w:val="0067B1"/>
          <w:w w:val="120"/>
        </w:rPr>
        <w:t>Managing the Dually Diagnosed Patient:</w:t>
      </w:r>
      <w:r>
        <w:rPr>
          <w:i/>
          <w:color w:val="0067B1"/>
          <w:w w:val="120"/>
        </w:rPr>
        <w:t xml:space="preserve"> Current Issues and Clinical Approaches </w:t>
      </w:r>
      <w:r>
        <w:rPr>
          <w:color w:val="0067B1"/>
          <w:w w:val="120"/>
        </w:rPr>
        <w:t>(2nd ed). New York: Haworth Press, 153-185.</w:t>
      </w:r>
    </w:p>
    <w:p w14:paraId="3664158A" w14:textId="77777777" w:rsidR="000F75DB" w:rsidRDefault="000C1A9B">
      <w:pPr>
        <w:spacing w:before="144" w:line="252" w:lineRule="auto"/>
        <w:ind w:left="820" w:hanging="360"/>
      </w:pPr>
      <w:proofErr w:type="spellStart"/>
      <w:r>
        <w:rPr>
          <w:color w:val="0067B1"/>
          <w:w w:val="115"/>
        </w:rPr>
        <w:t>Gavetti</w:t>
      </w:r>
      <w:proofErr w:type="spellEnd"/>
      <w:r>
        <w:rPr>
          <w:color w:val="0067B1"/>
          <w:w w:val="115"/>
        </w:rPr>
        <w:t>,</w:t>
      </w:r>
      <w:r>
        <w:rPr>
          <w:color w:val="0067B1"/>
          <w:spacing w:val="-10"/>
          <w:w w:val="115"/>
        </w:rPr>
        <w:t xml:space="preserve"> </w:t>
      </w:r>
      <w:r>
        <w:rPr>
          <w:color w:val="0067B1"/>
          <w:w w:val="115"/>
        </w:rPr>
        <w:t>M.F.,</w:t>
      </w:r>
      <w:r>
        <w:rPr>
          <w:color w:val="0067B1"/>
          <w:spacing w:val="-9"/>
          <w:w w:val="115"/>
        </w:rPr>
        <w:t xml:space="preserve"> </w:t>
      </w:r>
      <w:r>
        <w:rPr>
          <w:color w:val="0067B1"/>
          <w:w w:val="115"/>
        </w:rPr>
        <w:t>&amp;</w:t>
      </w:r>
      <w:r>
        <w:rPr>
          <w:color w:val="0067B1"/>
          <w:spacing w:val="-9"/>
          <w:w w:val="115"/>
        </w:rPr>
        <w:t xml:space="preserve"> </w:t>
      </w:r>
      <w:r>
        <w:rPr>
          <w:color w:val="0067B1"/>
          <w:w w:val="115"/>
        </w:rPr>
        <w:t>Constantine,</w:t>
      </w:r>
      <w:r>
        <w:rPr>
          <w:color w:val="0067B1"/>
          <w:spacing w:val="-9"/>
          <w:w w:val="115"/>
        </w:rPr>
        <w:t xml:space="preserve"> </w:t>
      </w:r>
      <w:r>
        <w:rPr>
          <w:color w:val="0067B1"/>
          <w:w w:val="115"/>
        </w:rPr>
        <w:t>M.G.</w:t>
      </w:r>
      <w:r>
        <w:rPr>
          <w:color w:val="0067B1"/>
          <w:spacing w:val="-9"/>
          <w:w w:val="115"/>
        </w:rPr>
        <w:t xml:space="preserve"> </w:t>
      </w:r>
      <w:r>
        <w:rPr>
          <w:color w:val="0067B1"/>
          <w:w w:val="115"/>
        </w:rPr>
        <w:t>(2001).</w:t>
      </w:r>
      <w:r>
        <w:rPr>
          <w:color w:val="0067B1"/>
          <w:spacing w:val="-10"/>
          <w:w w:val="115"/>
        </w:rPr>
        <w:t xml:space="preserve"> </w:t>
      </w:r>
      <w:r>
        <w:rPr>
          <w:color w:val="0067B1"/>
          <w:w w:val="115"/>
        </w:rPr>
        <w:t>Assessment</w:t>
      </w:r>
      <w:r>
        <w:rPr>
          <w:color w:val="0067B1"/>
          <w:spacing w:val="-10"/>
          <w:w w:val="115"/>
        </w:rPr>
        <w:t xml:space="preserve"> </w:t>
      </w:r>
      <w:r>
        <w:rPr>
          <w:color w:val="0067B1"/>
          <w:w w:val="115"/>
        </w:rPr>
        <w:t>and</w:t>
      </w:r>
      <w:r>
        <w:rPr>
          <w:color w:val="0067B1"/>
          <w:spacing w:val="-9"/>
          <w:w w:val="115"/>
        </w:rPr>
        <w:t xml:space="preserve"> </w:t>
      </w:r>
      <w:r>
        <w:rPr>
          <w:color w:val="0067B1"/>
          <w:w w:val="115"/>
        </w:rPr>
        <w:t>treatment</w:t>
      </w:r>
      <w:r>
        <w:rPr>
          <w:color w:val="0067B1"/>
          <w:spacing w:val="-10"/>
          <w:w w:val="115"/>
        </w:rPr>
        <w:t xml:space="preserve"> </w:t>
      </w:r>
      <w:r>
        <w:rPr>
          <w:color w:val="0067B1"/>
          <w:w w:val="115"/>
        </w:rPr>
        <w:t>of</w:t>
      </w:r>
      <w:r>
        <w:rPr>
          <w:color w:val="0067B1"/>
          <w:spacing w:val="-9"/>
          <w:w w:val="115"/>
        </w:rPr>
        <w:t xml:space="preserve"> </w:t>
      </w:r>
      <w:r>
        <w:rPr>
          <w:color w:val="0067B1"/>
          <w:w w:val="115"/>
        </w:rPr>
        <w:t>alcoholism</w:t>
      </w:r>
      <w:r>
        <w:rPr>
          <w:color w:val="0067B1"/>
          <w:spacing w:val="-9"/>
          <w:w w:val="115"/>
        </w:rPr>
        <w:t xml:space="preserve"> </w:t>
      </w:r>
      <w:r>
        <w:rPr>
          <w:color w:val="0067B1"/>
          <w:w w:val="115"/>
        </w:rPr>
        <w:t>in</w:t>
      </w:r>
      <w:r>
        <w:rPr>
          <w:color w:val="0067B1"/>
          <w:spacing w:val="-9"/>
          <w:w w:val="115"/>
        </w:rPr>
        <w:t xml:space="preserve"> </w:t>
      </w:r>
      <w:r>
        <w:rPr>
          <w:color w:val="0067B1"/>
          <w:w w:val="115"/>
        </w:rPr>
        <w:t xml:space="preserve">older </w:t>
      </w:r>
      <w:r>
        <w:rPr>
          <w:color w:val="0067B1"/>
          <w:w w:val="120"/>
        </w:rPr>
        <w:t xml:space="preserve">adults: Considerations for mental health clinicians. </w:t>
      </w:r>
      <w:r>
        <w:rPr>
          <w:i/>
          <w:color w:val="0067B1"/>
          <w:w w:val="125"/>
        </w:rPr>
        <w:t xml:space="preserve">Journal </w:t>
      </w:r>
      <w:r>
        <w:rPr>
          <w:i/>
          <w:color w:val="0067B1"/>
          <w:w w:val="120"/>
        </w:rPr>
        <w:t xml:space="preserve">of </w:t>
      </w:r>
      <w:r>
        <w:rPr>
          <w:i/>
          <w:color w:val="0067B1"/>
          <w:w w:val="125"/>
        </w:rPr>
        <w:t xml:space="preserve">Psychiatry </w:t>
      </w:r>
      <w:r>
        <w:rPr>
          <w:i/>
          <w:color w:val="0067B1"/>
          <w:w w:val="120"/>
        </w:rPr>
        <w:t xml:space="preserve">in </w:t>
      </w:r>
      <w:r>
        <w:rPr>
          <w:i/>
          <w:color w:val="0067B1"/>
          <w:w w:val="125"/>
        </w:rPr>
        <w:t>Independent Practice</w:t>
      </w:r>
      <w:r>
        <w:rPr>
          <w:color w:val="0067B1"/>
          <w:w w:val="125"/>
        </w:rPr>
        <w:t xml:space="preserve">, </w:t>
      </w:r>
      <w:r>
        <w:rPr>
          <w:color w:val="0067B1"/>
          <w:w w:val="120"/>
        </w:rPr>
        <w:t>2(3):61-71.</w:t>
      </w:r>
    </w:p>
    <w:p w14:paraId="389B18CA" w14:textId="77777777" w:rsidR="000F75DB" w:rsidRDefault="000C1A9B">
      <w:pPr>
        <w:spacing w:before="144" w:line="252" w:lineRule="auto"/>
        <w:ind w:left="820" w:right="813" w:hanging="360"/>
      </w:pPr>
      <w:r>
        <w:rPr>
          <w:color w:val="0067B1"/>
          <w:spacing w:val="-2"/>
          <w:w w:val="115"/>
        </w:rPr>
        <w:t>Graham,</w:t>
      </w:r>
      <w:r>
        <w:rPr>
          <w:color w:val="0067B1"/>
          <w:spacing w:val="-9"/>
          <w:w w:val="115"/>
        </w:rPr>
        <w:t xml:space="preserve"> </w:t>
      </w:r>
      <w:r>
        <w:rPr>
          <w:color w:val="0067B1"/>
          <w:spacing w:val="-2"/>
          <w:w w:val="115"/>
        </w:rPr>
        <w:t>K.,</w:t>
      </w:r>
      <w:r>
        <w:rPr>
          <w:color w:val="0067B1"/>
          <w:spacing w:val="-9"/>
          <w:w w:val="115"/>
        </w:rPr>
        <w:t xml:space="preserve"> </w:t>
      </w:r>
      <w:r>
        <w:rPr>
          <w:color w:val="0067B1"/>
          <w:spacing w:val="-2"/>
          <w:w w:val="115"/>
        </w:rPr>
        <w:t>Brett,</w:t>
      </w:r>
      <w:r>
        <w:rPr>
          <w:color w:val="0067B1"/>
          <w:spacing w:val="-9"/>
          <w:w w:val="115"/>
        </w:rPr>
        <w:t xml:space="preserve"> </w:t>
      </w:r>
      <w:r>
        <w:rPr>
          <w:color w:val="0067B1"/>
          <w:spacing w:val="-2"/>
          <w:w w:val="115"/>
        </w:rPr>
        <w:t>P.J.,</w:t>
      </w:r>
      <w:r>
        <w:rPr>
          <w:color w:val="0067B1"/>
          <w:spacing w:val="-9"/>
          <w:w w:val="115"/>
        </w:rPr>
        <w:t xml:space="preserve"> </w:t>
      </w:r>
      <w:r>
        <w:rPr>
          <w:color w:val="0067B1"/>
          <w:spacing w:val="-2"/>
          <w:w w:val="115"/>
        </w:rPr>
        <w:t>&amp;</w:t>
      </w:r>
      <w:r>
        <w:rPr>
          <w:color w:val="0067B1"/>
          <w:spacing w:val="-9"/>
          <w:w w:val="115"/>
        </w:rPr>
        <w:t xml:space="preserve"> </w:t>
      </w:r>
      <w:proofErr w:type="spellStart"/>
      <w:r>
        <w:rPr>
          <w:color w:val="0067B1"/>
          <w:spacing w:val="-2"/>
          <w:w w:val="115"/>
        </w:rPr>
        <w:t>Bois</w:t>
      </w:r>
      <w:proofErr w:type="spellEnd"/>
      <w:r>
        <w:rPr>
          <w:color w:val="0067B1"/>
          <w:spacing w:val="-2"/>
          <w:w w:val="115"/>
        </w:rPr>
        <w:t>,</w:t>
      </w:r>
      <w:r>
        <w:rPr>
          <w:color w:val="0067B1"/>
          <w:spacing w:val="-9"/>
          <w:w w:val="115"/>
        </w:rPr>
        <w:t xml:space="preserve"> </w:t>
      </w:r>
      <w:r>
        <w:rPr>
          <w:color w:val="0067B1"/>
          <w:spacing w:val="-2"/>
          <w:w w:val="115"/>
        </w:rPr>
        <w:t>C.</w:t>
      </w:r>
      <w:r>
        <w:rPr>
          <w:color w:val="0067B1"/>
          <w:spacing w:val="-9"/>
          <w:w w:val="115"/>
        </w:rPr>
        <w:t xml:space="preserve"> </w:t>
      </w:r>
      <w:r>
        <w:rPr>
          <w:color w:val="0067B1"/>
          <w:spacing w:val="-2"/>
          <w:w w:val="115"/>
        </w:rPr>
        <w:t>(1995).</w:t>
      </w:r>
      <w:r>
        <w:rPr>
          <w:color w:val="0067B1"/>
          <w:spacing w:val="-9"/>
          <w:w w:val="115"/>
        </w:rPr>
        <w:t xml:space="preserve"> </w:t>
      </w:r>
      <w:r>
        <w:rPr>
          <w:color w:val="0067B1"/>
          <w:spacing w:val="-2"/>
          <w:w w:val="115"/>
        </w:rPr>
        <w:t>Treatment</w:t>
      </w:r>
      <w:r>
        <w:rPr>
          <w:color w:val="0067B1"/>
          <w:spacing w:val="-9"/>
          <w:w w:val="115"/>
        </w:rPr>
        <w:t xml:space="preserve"> </w:t>
      </w:r>
      <w:r>
        <w:rPr>
          <w:color w:val="0067B1"/>
          <w:spacing w:val="-2"/>
          <w:w w:val="115"/>
        </w:rPr>
        <w:t>entry</w:t>
      </w:r>
      <w:r>
        <w:rPr>
          <w:color w:val="0067B1"/>
          <w:spacing w:val="-9"/>
          <w:w w:val="115"/>
        </w:rPr>
        <w:t xml:space="preserve"> </w:t>
      </w:r>
      <w:r>
        <w:rPr>
          <w:color w:val="0067B1"/>
          <w:spacing w:val="-2"/>
          <w:w w:val="115"/>
        </w:rPr>
        <w:t>and</w:t>
      </w:r>
      <w:r>
        <w:rPr>
          <w:color w:val="0067B1"/>
          <w:spacing w:val="-9"/>
          <w:w w:val="115"/>
        </w:rPr>
        <w:t xml:space="preserve"> </w:t>
      </w:r>
      <w:r>
        <w:rPr>
          <w:color w:val="0067B1"/>
          <w:spacing w:val="-2"/>
          <w:w w:val="115"/>
        </w:rPr>
        <w:t>engagement:</w:t>
      </w:r>
      <w:r>
        <w:rPr>
          <w:color w:val="0067B1"/>
          <w:spacing w:val="-9"/>
          <w:w w:val="115"/>
        </w:rPr>
        <w:t xml:space="preserve"> </w:t>
      </w:r>
      <w:r>
        <w:rPr>
          <w:color w:val="0067B1"/>
          <w:spacing w:val="-2"/>
          <w:w w:val="115"/>
        </w:rPr>
        <w:t>A</w:t>
      </w:r>
      <w:r>
        <w:rPr>
          <w:color w:val="0067B1"/>
          <w:spacing w:val="-9"/>
          <w:w w:val="115"/>
        </w:rPr>
        <w:t xml:space="preserve"> </w:t>
      </w:r>
      <w:r>
        <w:rPr>
          <w:color w:val="0067B1"/>
          <w:spacing w:val="-2"/>
          <w:w w:val="115"/>
        </w:rPr>
        <w:t>study</w:t>
      </w:r>
      <w:r>
        <w:rPr>
          <w:color w:val="0067B1"/>
          <w:spacing w:val="-9"/>
          <w:w w:val="115"/>
        </w:rPr>
        <w:t xml:space="preserve"> </w:t>
      </w:r>
      <w:r>
        <w:rPr>
          <w:color w:val="0067B1"/>
          <w:spacing w:val="-2"/>
          <w:w w:val="115"/>
        </w:rPr>
        <w:t>of</w:t>
      </w:r>
      <w:r>
        <w:rPr>
          <w:color w:val="0067B1"/>
          <w:spacing w:val="-9"/>
          <w:w w:val="115"/>
        </w:rPr>
        <w:t xml:space="preserve"> </w:t>
      </w:r>
      <w:r>
        <w:rPr>
          <w:color w:val="0067B1"/>
          <w:spacing w:val="-2"/>
          <w:w w:val="115"/>
        </w:rPr>
        <w:t xml:space="preserve">the </w:t>
      </w:r>
      <w:r>
        <w:rPr>
          <w:color w:val="0067B1"/>
          <w:w w:val="115"/>
        </w:rPr>
        <w:t xml:space="preserve">process at assessment/referral centers. </w:t>
      </w:r>
      <w:r>
        <w:rPr>
          <w:i/>
          <w:color w:val="0067B1"/>
          <w:w w:val="125"/>
        </w:rPr>
        <w:t>Journal of Co</w:t>
      </w:r>
      <w:r>
        <w:rPr>
          <w:i/>
          <w:color w:val="0067B1"/>
          <w:w w:val="125"/>
        </w:rPr>
        <w:t xml:space="preserve">ntemporary </w:t>
      </w:r>
      <w:r>
        <w:rPr>
          <w:i/>
          <w:color w:val="0067B1"/>
          <w:w w:val="115"/>
        </w:rPr>
        <w:t xml:space="preserve">Drug </w:t>
      </w:r>
      <w:r>
        <w:rPr>
          <w:i/>
          <w:color w:val="0067B1"/>
          <w:w w:val="125"/>
        </w:rPr>
        <w:t>Problems</w:t>
      </w:r>
      <w:r>
        <w:rPr>
          <w:color w:val="0067B1"/>
          <w:w w:val="125"/>
        </w:rPr>
        <w:t>,</w:t>
      </w:r>
      <w:r>
        <w:rPr>
          <w:color w:val="0067B1"/>
          <w:spacing w:val="40"/>
          <w:w w:val="125"/>
        </w:rPr>
        <w:t xml:space="preserve"> </w:t>
      </w:r>
      <w:r>
        <w:rPr>
          <w:color w:val="0067B1"/>
          <w:spacing w:val="-2"/>
          <w:w w:val="115"/>
        </w:rPr>
        <w:t>22(1):61-104.</w:t>
      </w:r>
    </w:p>
    <w:p w14:paraId="3112C611" w14:textId="77777777" w:rsidR="000F75DB" w:rsidRDefault="000C1A9B">
      <w:pPr>
        <w:pStyle w:val="BodyText"/>
        <w:spacing w:before="145" w:line="252" w:lineRule="auto"/>
        <w:ind w:left="820" w:hanging="360"/>
      </w:pPr>
      <w:r>
        <w:rPr>
          <w:color w:val="0067B1"/>
          <w:w w:val="115"/>
        </w:rPr>
        <w:t>Guthmann,</w:t>
      </w:r>
      <w:r>
        <w:rPr>
          <w:color w:val="0067B1"/>
          <w:spacing w:val="-14"/>
          <w:w w:val="115"/>
        </w:rPr>
        <w:t xml:space="preserve"> </w:t>
      </w:r>
      <w:r>
        <w:rPr>
          <w:color w:val="0067B1"/>
          <w:w w:val="115"/>
        </w:rPr>
        <w:t>D.,</w:t>
      </w:r>
      <w:r>
        <w:rPr>
          <w:color w:val="0067B1"/>
          <w:spacing w:val="-14"/>
          <w:w w:val="115"/>
        </w:rPr>
        <w:t xml:space="preserve"> </w:t>
      </w:r>
      <w:r>
        <w:rPr>
          <w:color w:val="0067B1"/>
          <w:w w:val="115"/>
        </w:rPr>
        <w:t>&amp;</w:t>
      </w:r>
      <w:r>
        <w:rPr>
          <w:color w:val="0067B1"/>
          <w:spacing w:val="-14"/>
          <w:w w:val="115"/>
        </w:rPr>
        <w:t xml:space="preserve"> </w:t>
      </w:r>
      <w:r>
        <w:rPr>
          <w:color w:val="0067B1"/>
          <w:w w:val="115"/>
        </w:rPr>
        <w:t>Sandberg,</w:t>
      </w:r>
      <w:r>
        <w:rPr>
          <w:color w:val="0067B1"/>
          <w:spacing w:val="-14"/>
          <w:w w:val="115"/>
        </w:rPr>
        <w:t xml:space="preserve"> </w:t>
      </w:r>
      <w:r>
        <w:rPr>
          <w:color w:val="0067B1"/>
          <w:w w:val="115"/>
        </w:rPr>
        <w:t>K.</w:t>
      </w:r>
      <w:r>
        <w:rPr>
          <w:color w:val="0067B1"/>
          <w:spacing w:val="-14"/>
          <w:w w:val="115"/>
        </w:rPr>
        <w:t xml:space="preserve"> </w:t>
      </w:r>
      <w:r>
        <w:rPr>
          <w:color w:val="0067B1"/>
          <w:w w:val="115"/>
        </w:rPr>
        <w:t>(1998).</w:t>
      </w:r>
      <w:r>
        <w:rPr>
          <w:color w:val="0067B1"/>
          <w:spacing w:val="-14"/>
          <w:w w:val="115"/>
        </w:rPr>
        <w:t xml:space="preserve"> </w:t>
      </w:r>
      <w:r>
        <w:rPr>
          <w:color w:val="0067B1"/>
          <w:w w:val="115"/>
        </w:rPr>
        <w:t>Assessing</w:t>
      </w:r>
      <w:r>
        <w:rPr>
          <w:color w:val="0067B1"/>
          <w:spacing w:val="-14"/>
          <w:w w:val="115"/>
        </w:rPr>
        <w:t xml:space="preserve"> </w:t>
      </w:r>
      <w:r>
        <w:rPr>
          <w:color w:val="0067B1"/>
          <w:w w:val="115"/>
        </w:rPr>
        <w:t>substance</w:t>
      </w:r>
      <w:r>
        <w:rPr>
          <w:color w:val="0067B1"/>
          <w:spacing w:val="-14"/>
          <w:w w:val="115"/>
        </w:rPr>
        <w:t xml:space="preserve"> </w:t>
      </w:r>
      <w:r>
        <w:rPr>
          <w:color w:val="0067B1"/>
          <w:w w:val="115"/>
        </w:rPr>
        <w:t>abuse</w:t>
      </w:r>
      <w:r>
        <w:rPr>
          <w:color w:val="0067B1"/>
          <w:spacing w:val="-14"/>
          <w:w w:val="115"/>
        </w:rPr>
        <w:t xml:space="preserve"> </w:t>
      </w:r>
      <w:r>
        <w:rPr>
          <w:color w:val="0067B1"/>
          <w:w w:val="115"/>
        </w:rPr>
        <w:t>problems</w:t>
      </w:r>
      <w:r>
        <w:rPr>
          <w:color w:val="0067B1"/>
          <w:spacing w:val="-14"/>
          <w:w w:val="115"/>
        </w:rPr>
        <w:t xml:space="preserve"> </w:t>
      </w:r>
      <w:r>
        <w:rPr>
          <w:color w:val="0067B1"/>
          <w:w w:val="115"/>
        </w:rPr>
        <w:t>in</w:t>
      </w:r>
      <w:r>
        <w:rPr>
          <w:color w:val="0067B1"/>
          <w:spacing w:val="-14"/>
          <w:w w:val="115"/>
        </w:rPr>
        <w:t xml:space="preserve"> </w:t>
      </w:r>
      <w:r>
        <w:rPr>
          <w:color w:val="0067B1"/>
          <w:w w:val="115"/>
        </w:rPr>
        <w:t>deaf</w:t>
      </w:r>
      <w:r>
        <w:rPr>
          <w:color w:val="0067B1"/>
          <w:spacing w:val="-14"/>
          <w:w w:val="115"/>
        </w:rPr>
        <w:t xml:space="preserve"> </w:t>
      </w:r>
      <w:r>
        <w:rPr>
          <w:color w:val="0067B1"/>
          <w:w w:val="115"/>
        </w:rPr>
        <w:t>and</w:t>
      </w:r>
      <w:r>
        <w:rPr>
          <w:color w:val="0067B1"/>
          <w:spacing w:val="-14"/>
          <w:w w:val="115"/>
        </w:rPr>
        <w:t xml:space="preserve"> </w:t>
      </w:r>
      <w:r>
        <w:rPr>
          <w:color w:val="0067B1"/>
          <w:w w:val="115"/>
        </w:rPr>
        <w:t>hard</w:t>
      </w:r>
      <w:r>
        <w:rPr>
          <w:color w:val="0067B1"/>
          <w:spacing w:val="-14"/>
          <w:w w:val="115"/>
        </w:rPr>
        <w:t xml:space="preserve"> </w:t>
      </w:r>
      <w:r>
        <w:rPr>
          <w:color w:val="0067B1"/>
          <w:w w:val="115"/>
        </w:rPr>
        <w:t>of hearing</w:t>
      </w:r>
      <w:r>
        <w:rPr>
          <w:color w:val="0067B1"/>
          <w:spacing w:val="40"/>
          <w:w w:val="115"/>
        </w:rPr>
        <w:t xml:space="preserve"> </w:t>
      </w:r>
      <w:r>
        <w:rPr>
          <w:color w:val="0067B1"/>
          <w:w w:val="115"/>
        </w:rPr>
        <w:t>individuals.</w:t>
      </w:r>
      <w:r>
        <w:rPr>
          <w:color w:val="0067B1"/>
          <w:spacing w:val="40"/>
          <w:w w:val="115"/>
        </w:rPr>
        <w:t xml:space="preserve"> </w:t>
      </w:r>
      <w:r>
        <w:rPr>
          <w:i/>
          <w:color w:val="0067B1"/>
          <w:w w:val="115"/>
        </w:rPr>
        <w:t>American</w:t>
      </w:r>
      <w:r>
        <w:rPr>
          <w:i/>
          <w:color w:val="0067B1"/>
          <w:spacing w:val="40"/>
          <w:w w:val="115"/>
        </w:rPr>
        <w:t xml:space="preserve"> </w:t>
      </w:r>
      <w:r>
        <w:rPr>
          <w:i/>
          <w:color w:val="0067B1"/>
          <w:w w:val="115"/>
        </w:rPr>
        <w:t>Annals</w:t>
      </w:r>
      <w:r>
        <w:rPr>
          <w:i/>
          <w:color w:val="0067B1"/>
          <w:spacing w:val="40"/>
          <w:w w:val="125"/>
        </w:rPr>
        <w:t xml:space="preserve"> </w:t>
      </w:r>
      <w:r>
        <w:rPr>
          <w:i/>
          <w:color w:val="0067B1"/>
          <w:w w:val="125"/>
        </w:rPr>
        <w:t>of</w:t>
      </w:r>
      <w:r>
        <w:rPr>
          <w:i/>
          <w:color w:val="0067B1"/>
          <w:spacing w:val="40"/>
          <w:w w:val="125"/>
        </w:rPr>
        <w:t xml:space="preserve"> </w:t>
      </w:r>
      <w:r>
        <w:rPr>
          <w:i/>
          <w:color w:val="0067B1"/>
          <w:w w:val="125"/>
        </w:rPr>
        <w:t>the</w:t>
      </w:r>
      <w:r>
        <w:rPr>
          <w:i/>
          <w:color w:val="0067B1"/>
          <w:spacing w:val="40"/>
          <w:w w:val="125"/>
        </w:rPr>
        <w:t xml:space="preserve"> </w:t>
      </w:r>
      <w:r>
        <w:rPr>
          <w:i/>
          <w:color w:val="0067B1"/>
          <w:w w:val="115"/>
        </w:rPr>
        <w:t>Deaf</w:t>
      </w:r>
      <w:r>
        <w:rPr>
          <w:color w:val="0067B1"/>
          <w:w w:val="115"/>
        </w:rPr>
        <w:t>,</w:t>
      </w:r>
      <w:r>
        <w:rPr>
          <w:color w:val="0067B1"/>
          <w:spacing w:val="40"/>
          <w:w w:val="115"/>
        </w:rPr>
        <w:t xml:space="preserve"> </w:t>
      </w:r>
      <w:r>
        <w:rPr>
          <w:color w:val="0067B1"/>
          <w:w w:val="115"/>
        </w:rPr>
        <w:t>143(1):14-19.</w:t>
      </w:r>
    </w:p>
    <w:p w14:paraId="384534FF" w14:textId="77777777" w:rsidR="000F75DB" w:rsidRDefault="000C1A9B">
      <w:pPr>
        <w:pStyle w:val="BodyText"/>
        <w:spacing w:before="144" w:line="252" w:lineRule="auto"/>
        <w:ind w:left="819" w:right="346" w:hanging="360"/>
      </w:pPr>
      <w:r>
        <w:rPr>
          <w:color w:val="0067B1"/>
          <w:w w:val="115"/>
        </w:rPr>
        <w:t>Hyams,</w:t>
      </w:r>
      <w:r>
        <w:rPr>
          <w:color w:val="0067B1"/>
          <w:spacing w:val="-16"/>
          <w:w w:val="115"/>
        </w:rPr>
        <w:t xml:space="preserve"> </w:t>
      </w:r>
      <w:r>
        <w:rPr>
          <w:color w:val="0067B1"/>
          <w:w w:val="115"/>
        </w:rPr>
        <w:t>G.,</w:t>
      </w:r>
      <w:r>
        <w:rPr>
          <w:color w:val="0067B1"/>
          <w:spacing w:val="-16"/>
          <w:w w:val="115"/>
        </w:rPr>
        <w:t xml:space="preserve"> </w:t>
      </w:r>
      <w:r>
        <w:rPr>
          <w:color w:val="0067B1"/>
          <w:w w:val="115"/>
        </w:rPr>
        <w:t>Cartwright,</w:t>
      </w:r>
      <w:r>
        <w:rPr>
          <w:color w:val="0067B1"/>
          <w:spacing w:val="-16"/>
          <w:w w:val="115"/>
        </w:rPr>
        <w:t xml:space="preserve"> </w:t>
      </w:r>
      <w:r>
        <w:rPr>
          <w:color w:val="0067B1"/>
          <w:w w:val="115"/>
        </w:rPr>
        <w:t>A.,</w:t>
      </w:r>
      <w:r>
        <w:rPr>
          <w:color w:val="0067B1"/>
          <w:spacing w:val="-16"/>
          <w:w w:val="115"/>
        </w:rPr>
        <w:t xml:space="preserve"> </w:t>
      </w:r>
      <w:r>
        <w:rPr>
          <w:color w:val="0067B1"/>
          <w:w w:val="115"/>
        </w:rPr>
        <w:t>&amp;</w:t>
      </w:r>
      <w:r>
        <w:rPr>
          <w:color w:val="0067B1"/>
          <w:spacing w:val="-16"/>
          <w:w w:val="115"/>
        </w:rPr>
        <w:t xml:space="preserve"> </w:t>
      </w:r>
      <w:r>
        <w:rPr>
          <w:color w:val="0067B1"/>
          <w:w w:val="115"/>
        </w:rPr>
        <w:t>Spratley,</w:t>
      </w:r>
      <w:r>
        <w:rPr>
          <w:color w:val="0067B1"/>
          <w:spacing w:val="-15"/>
          <w:w w:val="115"/>
        </w:rPr>
        <w:t xml:space="preserve"> </w:t>
      </w:r>
      <w:r>
        <w:rPr>
          <w:color w:val="0067B1"/>
          <w:w w:val="115"/>
        </w:rPr>
        <w:t>T.</w:t>
      </w:r>
      <w:r>
        <w:rPr>
          <w:color w:val="0067B1"/>
          <w:spacing w:val="-16"/>
          <w:w w:val="115"/>
        </w:rPr>
        <w:t xml:space="preserve"> </w:t>
      </w:r>
      <w:r>
        <w:rPr>
          <w:color w:val="0067B1"/>
          <w:w w:val="115"/>
        </w:rPr>
        <w:t>(1996).</w:t>
      </w:r>
      <w:r>
        <w:rPr>
          <w:color w:val="0067B1"/>
          <w:spacing w:val="-16"/>
          <w:w w:val="115"/>
        </w:rPr>
        <w:t xml:space="preserve"> </w:t>
      </w:r>
      <w:r>
        <w:rPr>
          <w:color w:val="0067B1"/>
          <w:w w:val="115"/>
        </w:rPr>
        <w:t>Engagement</w:t>
      </w:r>
      <w:r>
        <w:rPr>
          <w:color w:val="0067B1"/>
          <w:spacing w:val="-16"/>
          <w:w w:val="115"/>
        </w:rPr>
        <w:t xml:space="preserve"> </w:t>
      </w:r>
      <w:r>
        <w:rPr>
          <w:color w:val="0067B1"/>
          <w:w w:val="115"/>
        </w:rPr>
        <w:t>in</w:t>
      </w:r>
      <w:r>
        <w:rPr>
          <w:color w:val="0067B1"/>
          <w:spacing w:val="-16"/>
          <w:w w:val="115"/>
        </w:rPr>
        <w:t xml:space="preserve"> </w:t>
      </w:r>
      <w:r>
        <w:rPr>
          <w:color w:val="0067B1"/>
          <w:w w:val="115"/>
        </w:rPr>
        <w:t>alcohol</w:t>
      </w:r>
      <w:r>
        <w:rPr>
          <w:color w:val="0067B1"/>
          <w:spacing w:val="-15"/>
          <w:w w:val="115"/>
        </w:rPr>
        <w:t xml:space="preserve"> </w:t>
      </w:r>
      <w:r>
        <w:rPr>
          <w:color w:val="0067B1"/>
          <w:w w:val="115"/>
        </w:rPr>
        <w:t>treatment:</w:t>
      </w:r>
      <w:r>
        <w:rPr>
          <w:color w:val="0067B1"/>
          <w:spacing w:val="-16"/>
          <w:w w:val="115"/>
        </w:rPr>
        <w:t xml:space="preserve"> </w:t>
      </w:r>
      <w:r>
        <w:rPr>
          <w:color w:val="0067B1"/>
          <w:w w:val="115"/>
        </w:rPr>
        <w:t>The</w:t>
      </w:r>
      <w:r>
        <w:rPr>
          <w:color w:val="0067B1"/>
          <w:spacing w:val="-16"/>
          <w:w w:val="115"/>
        </w:rPr>
        <w:t xml:space="preserve"> </w:t>
      </w:r>
      <w:r>
        <w:rPr>
          <w:color w:val="0067B1"/>
          <w:w w:val="115"/>
        </w:rPr>
        <w:t xml:space="preserve">client’s </w:t>
      </w:r>
      <w:r>
        <w:rPr>
          <w:color w:val="0067B1"/>
          <w:w w:val="120"/>
        </w:rPr>
        <w:t xml:space="preserve">experience of, and satisfaction with, the assessment interview. </w:t>
      </w:r>
      <w:r>
        <w:rPr>
          <w:i/>
          <w:color w:val="0067B1"/>
          <w:w w:val="120"/>
        </w:rPr>
        <w:t>Addiction Research</w:t>
      </w:r>
      <w:r>
        <w:rPr>
          <w:color w:val="0067B1"/>
          <w:w w:val="120"/>
        </w:rPr>
        <w:t xml:space="preserve">, </w:t>
      </w:r>
      <w:r>
        <w:rPr>
          <w:color w:val="0067B1"/>
          <w:spacing w:val="-2"/>
          <w:w w:val="120"/>
        </w:rPr>
        <w:t>4(2):105-123.</w:t>
      </w:r>
    </w:p>
    <w:p w14:paraId="520EE4AA" w14:textId="77777777" w:rsidR="000F75DB" w:rsidRDefault="000C1A9B">
      <w:pPr>
        <w:pStyle w:val="BodyText"/>
        <w:spacing w:before="144"/>
        <w:ind w:left="460"/>
      </w:pPr>
      <w:r>
        <w:rPr>
          <w:color w:val="0067B1"/>
          <w:w w:val="115"/>
        </w:rPr>
        <w:t>Kaminer,</w:t>
      </w:r>
      <w:r>
        <w:rPr>
          <w:color w:val="0067B1"/>
          <w:spacing w:val="-15"/>
          <w:w w:val="115"/>
        </w:rPr>
        <w:t xml:space="preserve"> </w:t>
      </w:r>
      <w:r>
        <w:rPr>
          <w:color w:val="0067B1"/>
          <w:w w:val="115"/>
        </w:rPr>
        <w:t>Y.</w:t>
      </w:r>
      <w:r>
        <w:rPr>
          <w:color w:val="0067B1"/>
          <w:spacing w:val="-15"/>
          <w:w w:val="115"/>
        </w:rPr>
        <w:t xml:space="preserve"> </w:t>
      </w:r>
      <w:r>
        <w:rPr>
          <w:color w:val="0067B1"/>
          <w:w w:val="115"/>
        </w:rPr>
        <w:t>(2004).</w:t>
      </w:r>
      <w:r>
        <w:rPr>
          <w:color w:val="0067B1"/>
          <w:spacing w:val="-15"/>
          <w:w w:val="115"/>
        </w:rPr>
        <w:t xml:space="preserve"> </w:t>
      </w:r>
      <w:r>
        <w:rPr>
          <w:color w:val="0067B1"/>
          <w:w w:val="115"/>
        </w:rPr>
        <w:t>Dually</w:t>
      </w:r>
      <w:r>
        <w:rPr>
          <w:color w:val="0067B1"/>
          <w:spacing w:val="-15"/>
          <w:w w:val="115"/>
        </w:rPr>
        <w:t xml:space="preserve"> </w:t>
      </w:r>
      <w:r>
        <w:rPr>
          <w:color w:val="0067B1"/>
          <w:w w:val="115"/>
        </w:rPr>
        <w:t>diagnosed</w:t>
      </w:r>
      <w:r>
        <w:rPr>
          <w:color w:val="0067B1"/>
          <w:spacing w:val="-15"/>
          <w:w w:val="115"/>
        </w:rPr>
        <w:t xml:space="preserve"> </w:t>
      </w:r>
      <w:r>
        <w:rPr>
          <w:color w:val="0067B1"/>
          <w:w w:val="115"/>
        </w:rPr>
        <w:t>teens:</w:t>
      </w:r>
      <w:r>
        <w:rPr>
          <w:color w:val="0067B1"/>
          <w:spacing w:val="-15"/>
          <w:w w:val="115"/>
        </w:rPr>
        <w:t xml:space="preserve"> </w:t>
      </w:r>
      <w:r>
        <w:rPr>
          <w:color w:val="0067B1"/>
          <w:w w:val="115"/>
        </w:rPr>
        <w:t>Challenges</w:t>
      </w:r>
      <w:r>
        <w:rPr>
          <w:color w:val="0067B1"/>
          <w:spacing w:val="-15"/>
          <w:w w:val="115"/>
        </w:rPr>
        <w:t xml:space="preserve"> </w:t>
      </w:r>
      <w:r>
        <w:rPr>
          <w:color w:val="0067B1"/>
          <w:w w:val="115"/>
        </w:rPr>
        <w:t>for</w:t>
      </w:r>
      <w:r>
        <w:rPr>
          <w:color w:val="0067B1"/>
          <w:spacing w:val="-15"/>
          <w:w w:val="115"/>
        </w:rPr>
        <w:t xml:space="preserve"> </w:t>
      </w:r>
      <w:r>
        <w:rPr>
          <w:color w:val="0067B1"/>
          <w:w w:val="115"/>
        </w:rPr>
        <w:t>assessment</w:t>
      </w:r>
      <w:r>
        <w:rPr>
          <w:color w:val="0067B1"/>
          <w:spacing w:val="-14"/>
          <w:w w:val="115"/>
        </w:rPr>
        <w:t xml:space="preserve"> </w:t>
      </w:r>
      <w:r>
        <w:rPr>
          <w:color w:val="0067B1"/>
          <w:w w:val="115"/>
        </w:rPr>
        <w:t>and</w:t>
      </w:r>
      <w:r>
        <w:rPr>
          <w:color w:val="0067B1"/>
          <w:spacing w:val="-15"/>
          <w:w w:val="115"/>
        </w:rPr>
        <w:t xml:space="preserve"> </w:t>
      </w:r>
      <w:r>
        <w:rPr>
          <w:color w:val="0067B1"/>
          <w:spacing w:val="-2"/>
          <w:w w:val="115"/>
        </w:rPr>
        <w:t>treatment.</w:t>
      </w:r>
    </w:p>
    <w:p w14:paraId="20673948" w14:textId="77777777" w:rsidR="000F75DB" w:rsidRDefault="000C1A9B">
      <w:pPr>
        <w:spacing w:before="13"/>
        <w:ind w:left="819"/>
      </w:pPr>
      <w:r>
        <w:rPr>
          <w:i/>
          <w:color w:val="0067B1"/>
          <w:w w:val="125"/>
        </w:rPr>
        <w:t>Counselor</w:t>
      </w:r>
      <w:r>
        <w:rPr>
          <w:color w:val="0067B1"/>
          <w:w w:val="125"/>
        </w:rPr>
        <w:t>,</w:t>
      </w:r>
      <w:r>
        <w:rPr>
          <w:color w:val="0067B1"/>
          <w:spacing w:val="31"/>
          <w:w w:val="125"/>
        </w:rPr>
        <w:t xml:space="preserve"> </w:t>
      </w:r>
      <w:r>
        <w:rPr>
          <w:color w:val="0067B1"/>
          <w:w w:val="125"/>
        </w:rPr>
        <w:t>5(2):62-</w:t>
      </w:r>
      <w:r>
        <w:rPr>
          <w:color w:val="0067B1"/>
          <w:spacing w:val="-5"/>
          <w:w w:val="125"/>
        </w:rPr>
        <w:t>68.</w:t>
      </w:r>
    </w:p>
    <w:p w14:paraId="330D4BBC" w14:textId="77777777" w:rsidR="000F75DB" w:rsidRDefault="000C1A9B">
      <w:pPr>
        <w:spacing w:before="156" w:line="252" w:lineRule="auto"/>
        <w:ind w:left="819" w:right="578" w:hanging="360"/>
      </w:pPr>
      <w:r>
        <w:rPr>
          <w:color w:val="0067B1"/>
          <w:spacing w:val="-4"/>
          <w:w w:val="115"/>
        </w:rPr>
        <w:t>Knight,</w:t>
      </w:r>
      <w:r>
        <w:rPr>
          <w:color w:val="0067B1"/>
          <w:spacing w:val="-6"/>
          <w:w w:val="115"/>
        </w:rPr>
        <w:t xml:space="preserve"> </w:t>
      </w:r>
      <w:r>
        <w:rPr>
          <w:color w:val="0067B1"/>
          <w:spacing w:val="-4"/>
          <w:w w:val="115"/>
        </w:rPr>
        <w:t>D.K.,</w:t>
      </w:r>
      <w:r>
        <w:rPr>
          <w:color w:val="0067B1"/>
          <w:spacing w:val="-6"/>
          <w:w w:val="115"/>
        </w:rPr>
        <w:t xml:space="preserve"> </w:t>
      </w:r>
      <w:r>
        <w:rPr>
          <w:color w:val="0067B1"/>
          <w:spacing w:val="-4"/>
          <w:w w:val="115"/>
        </w:rPr>
        <w:t>&amp;</w:t>
      </w:r>
      <w:r>
        <w:rPr>
          <w:color w:val="0067B1"/>
          <w:spacing w:val="-6"/>
          <w:w w:val="115"/>
        </w:rPr>
        <w:t xml:space="preserve"> </w:t>
      </w:r>
      <w:r>
        <w:rPr>
          <w:color w:val="0067B1"/>
          <w:spacing w:val="-4"/>
          <w:w w:val="115"/>
        </w:rPr>
        <w:t>Simpson,</w:t>
      </w:r>
      <w:r>
        <w:rPr>
          <w:color w:val="0067B1"/>
          <w:spacing w:val="-6"/>
          <w:w w:val="115"/>
        </w:rPr>
        <w:t xml:space="preserve"> </w:t>
      </w:r>
      <w:r>
        <w:rPr>
          <w:color w:val="0067B1"/>
          <w:spacing w:val="-4"/>
          <w:w w:val="115"/>
        </w:rPr>
        <w:t>D.D.</w:t>
      </w:r>
      <w:r>
        <w:rPr>
          <w:color w:val="0067B1"/>
          <w:spacing w:val="-6"/>
          <w:w w:val="115"/>
        </w:rPr>
        <w:t xml:space="preserve"> </w:t>
      </w:r>
      <w:r>
        <w:rPr>
          <w:color w:val="0067B1"/>
          <w:spacing w:val="-4"/>
          <w:w w:val="115"/>
        </w:rPr>
        <w:t>(1999).</w:t>
      </w:r>
      <w:r>
        <w:rPr>
          <w:color w:val="0067B1"/>
          <w:spacing w:val="-7"/>
          <w:w w:val="115"/>
        </w:rPr>
        <w:t xml:space="preserve"> </w:t>
      </w:r>
      <w:r>
        <w:rPr>
          <w:color w:val="0067B1"/>
          <w:spacing w:val="-4"/>
          <w:w w:val="115"/>
        </w:rPr>
        <w:t>Family</w:t>
      </w:r>
      <w:r>
        <w:rPr>
          <w:color w:val="0067B1"/>
          <w:spacing w:val="-6"/>
          <w:w w:val="115"/>
        </w:rPr>
        <w:t xml:space="preserve"> </w:t>
      </w:r>
      <w:r>
        <w:rPr>
          <w:color w:val="0067B1"/>
          <w:spacing w:val="-4"/>
          <w:w w:val="115"/>
        </w:rPr>
        <w:t>assessment.</w:t>
      </w:r>
      <w:r>
        <w:rPr>
          <w:color w:val="0067B1"/>
          <w:spacing w:val="-6"/>
          <w:w w:val="115"/>
        </w:rPr>
        <w:t xml:space="preserve"> </w:t>
      </w:r>
      <w:r>
        <w:rPr>
          <w:color w:val="0067B1"/>
          <w:spacing w:val="-4"/>
          <w:w w:val="115"/>
        </w:rPr>
        <w:t>In</w:t>
      </w:r>
      <w:r>
        <w:rPr>
          <w:color w:val="0067B1"/>
          <w:spacing w:val="-6"/>
          <w:w w:val="115"/>
        </w:rPr>
        <w:t xml:space="preserve"> </w:t>
      </w:r>
      <w:r>
        <w:rPr>
          <w:color w:val="0067B1"/>
          <w:spacing w:val="-4"/>
          <w:w w:val="115"/>
        </w:rPr>
        <w:t>P.J.</w:t>
      </w:r>
      <w:r>
        <w:rPr>
          <w:color w:val="0067B1"/>
          <w:spacing w:val="-6"/>
          <w:w w:val="115"/>
        </w:rPr>
        <w:t xml:space="preserve"> </w:t>
      </w:r>
      <w:r>
        <w:rPr>
          <w:color w:val="0067B1"/>
          <w:spacing w:val="-4"/>
          <w:w w:val="115"/>
        </w:rPr>
        <w:t>Ott,</w:t>
      </w:r>
      <w:r>
        <w:rPr>
          <w:color w:val="0067B1"/>
          <w:spacing w:val="-6"/>
          <w:w w:val="115"/>
        </w:rPr>
        <w:t xml:space="preserve"> </w:t>
      </w:r>
      <w:r>
        <w:rPr>
          <w:color w:val="0067B1"/>
          <w:spacing w:val="-4"/>
          <w:w w:val="115"/>
        </w:rPr>
        <w:t>R.E.</w:t>
      </w:r>
      <w:r>
        <w:rPr>
          <w:color w:val="0067B1"/>
          <w:spacing w:val="-6"/>
          <w:w w:val="115"/>
        </w:rPr>
        <w:t xml:space="preserve"> </w:t>
      </w:r>
      <w:r>
        <w:rPr>
          <w:color w:val="0067B1"/>
          <w:spacing w:val="-4"/>
          <w:w w:val="115"/>
        </w:rPr>
        <w:t>Tarter,</w:t>
      </w:r>
      <w:r>
        <w:rPr>
          <w:color w:val="0067B1"/>
          <w:spacing w:val="-6"/>
          <w:w w:val="115"/>
        </w:rPr>
        <w:t xml:space="preserve"> </w:t>
      </w:r>
      <w:r>
        <w:rPr>
          <w:color w:val="0067B1"/>
          <w:spacing w:val="-4"/>
          <w:w w:val="115"/>
        </w:rPr>
        <w:t>&amp;</w:t>
      </w:r>
      <w:r>
        <w:rPr>
          <w:color w:val="0067B1"/>
          <w:spacing w:val="-6"/>
          <w:w w:val="115"/>
        </w:rPr>
        <w:t xml:space="preserve"> </w:t>
      </w:r>
      <w:r>
        <w:rPr>
          <w:color w:val="0067B1"/>
          <w:spacing w:val="-4"/>
          <w:w w:val="115"/>
        </w:rPr>
        <w:t xml:space="preserve">R.T. </w:t>
      </w:r>
      <w:r>
        <w:rPr>
          <w:color w:val="0067B1"/>
          <w:w w:val="115"/>
        </w:rPr>
        <w:t xml:space="preserve">Ammerman </w:t>
      </w:r>
      <w:r>
        <w:rPr>
          <w:color w:val="0067B1"/>
          <w:w w:val="125"/>
        </w:rPr>
        <w:t xml:space="preserve">(Eds.) </w:t>
      </w:r>
      <w:r>
        <w:rPr>
          <w:i/>
          <w:color w:val="0067B1"/>
          <w:w w:val="125"/>
        </w:rPr>
        <w:t>Sourcebook on Substance Abuse: Etiology, Epidemiology, Assessment, and</w:t>
      </w:r>
      <w:r>
        <w:rPr>
          <w:i/>
          <w:color w:val="0067B1"/>
          <w:spacing w:val="-12"/>
          <w:w w:val="125"/>
        </w:rPr>
        <w:t xml:space="preserve"> </w:t>
      </w:r>
      <w:r>
        <w:rPr>
          <w:i/>
          <w:color w:val="0067B1"/>
          <w:w w:val="125"/>
        </w:rPr>
        <w:t>Treatment</w:t>
      </w:r>
      <w:r>
        <w:rPr>
          <w:color w:val="0067B1"/>
          <w:w w:val="125"/>
        </w:rPr>
        <w:t>.</w:t>
      </w:r>
      <w:r>
        <w:rPr>
          <w:color w:val="0067B1"/>
          <w:spacing w:val="-11"/>
          <w:w w:val="125"/>
        </w:rPr>
        <w:t xml:space="preserve"> </w:t>
      </w:r>
      <w:r>
        <w:rPr>
          <w:color w:val="0067B1"/>
          <w:w w:val="125"/>
        </w:rPr>
        <w:t>Boston:</w:t>
      </w:r>
      <w:r>
        <w:rPr>
          <w:color w:val="0067B1"/>
          <w:spacing w:val="-11"/>
          <w:w w:val="125"/>
        </w:rPr>
        <w:t xml:space="preserve"> </w:t>
      </w:r>
      <w:r>
        <w:rPr>
          <w:color w:val="0067B1"/>
          <w:w w:val="115"/>
        </w:rPr>
        <w:t>Allyn</w:t>
      </w:r>
      <w:r>
        <w:rPr>
          <w:color w:val="0067B1"/>
          <w:spacing w:val="-7"/>
          <w:w w:val="115"/>
        </w:rPr>
        <w:t xml:space="preserve"> </w:t>
      </w:r>
      <w:r>
        <w:rPr>
          <w:color w:val="0067B1"/>
          <w:w w:val="115"/>
        </w:rPr>
        <w:t>&amp;</w:t>
      </w:r>
      <w:r>
        <w:rPr>
          <w:color w:val="0067B1"/>
          <w:spacing w:val="-6"/>
          <w:w w:val="115"/>
        </w:rPr>
        <w:t xml:space="preserve"> </w:t>
      </w:r>
      <w:r>
        <w:rPr>
          <w:color w:val="0067B1"/>
          <w:w w:val="125"/>
        </w:rPr>
        <w:t>Bacon,</w:t>
      </w:r>
      <w:r>
        <w:rPr>
          <w:color w:val="0067B1"/>
          <w:spacing w:val="-11"/>
          <w:w w:val="125"/>
        </w:rPr>
        <w:t xml:space="preserve"> </w:t>
      </w:r>
      <w:r>
        <w:rPr>
          <w:color w:val="0067B1"/>
          <w:w w:val="125"/>
        </w:rPr>
        <w:t>236-247.</w:t>
      </w:r>
    </w:p>
    <w:p w14:paraId="201F3734" w14:textId="77777777" w:rsidR="000F75DB" w:rsidRDefault="000C1A9B">
      <w:pPr>
        <w:spacing w:before="145" w:line="252" w:lineRule="auto"/>
        <w:ind w:left="819" w:right="247" w:hanging="360"/>
      </w:pPr>
      <w:r>
        <w:rPr>
          <w:color w:val="0067B1"/>
          <w:w w:val="115"/>
        </w:rPr>
        <w:t>Kramer,</w:t>
      </w:r>
      <w:r>
        <w:rPr>
          <w:color w:val="0067B1"/>
          <w:spacing w:val="-5"/>
          <w:w w:val="115"/>
        </w:rPr>
        <w:t xml:space="preserve"> </w:t>
      </w:r>
      <w:r>
        <w:rPr>
          <w:color w:val="0067B1"/>
          <w:w w:val="115"/>
        </w:rPr>
        <w:t>K.L.,</w:t>
      </w:r>
      <w:r>
        <w:rPr>
          <w:color w:val="0067B1"/>
          <w:spacing w:val="-5"/>
          <w:w w:val="115"/>
        </w:rPr>
        <w:t xml:space="preserve"> </w:t>
      </w:r>
      <w:r>
        <w:rPr>
          <w:color w:val="0067B1"/>
          <w:w w:val="115"/>
        </w:rPr>
        <w:t>Robbins,</w:t>
      </w:r>
      <w:r>
        <w:rPr>
          <w:color w:val="0067B1"/>
          <w:spacing w:val="-6"/>
          <w:w w:val="115"/>
        </w:rPr>
        <w:t xml:space="preserve"> </w:t>
      </w:r>
      <w:r>
        <w:rPr>
          <w:color w:val="0067B1"/>
          <w:w w:val="115"/>
        </w:rPr>
        <w:t>J.M.,</w:t>
      </w:r>
      <w:r>
        <w:rPr>
          <w:color w:val="0067B1"/>
          <w:spacing w:val="-6"/>
          <w:w w:val="115"/>
        </w:rPr>
        <w:t xml:space="preserve"> </w:t>
      </w:r>
      <w:r>
        <w:rPr>
          <w:color w:val="0067B1"/>
          <w:w w:val="115"/>
        </w:rPr>
        <w:t>et</w:t>
      </w:r>
      <w:r>
        <w:rPr>
          <w:color w:val="0067B1"/>
          <w:spacing w:val="-5"/>
          <w:w w:val="115"/>
        </w:rPr>
        <w:t xml:space="preserve"> </w:t>
      </w:r>
      <w:r>
        <w:rPr>
          <w:color w:val="0067B1"/>
          <w:w w:val="115"/>
        </w:rPr>
        <w:t>al.</w:t>
      </w:r>
      <w:r>
        <w:rPr>
          <w:color w:val="0067B1"/>
          <w:spacing w:val="-5"/>
          <w:w w:val="115"/>
        </w:rPr>
        <w:t xml:space="preserve"> </w:t>
      </w:r>
      <w:r>
        <w:rPr>
          <w:color w:val="0067B1"/>
          <w:w w:val="115"/>
        </w:rPr>
        <w:t>(2003).</w:t>
      </w:r>
      <w:r>
        <w:rPr>
          <w:color w:val="0067B1"/>
          <w:spacing w:val="-6"/>
          <w:w w:val="115"/>
        </w:rPr>
        <w:t xml:space="preserve"> </w:t>
      </w:r>
      <w:r>
        <w:rPr>
          <w:color w:val="0067B1"/>
          <w:w w:val="115"/>
        </w:rPr>
        <w:t>Detection</w:t>
      </w:r>
      <w:r>
        <w:rPr>
          <w:color w:val="0067B1"/>
          <w:spacing w:val="-5"/>
          <w:w w:val="115"/>
        </w:rPr>
        <w:t xml:space="preserve"> </w:t>
      </w:r>
      <w:r>
        <w:rPr>
          <w:color w:val="0067B1"/>
          <w:w w:val="115"/>
        </w:rPr>
        <w:t>and</w:t>
      </w:r>
      <w:r>
        <w:rPr>
          <w:color w:val="0067B1"/>
          <w:spacing w:val="-5"/>
          <w:w w:val="115"/>
        </w:rPr>
        <w:t xml:space="preserve"> </w:t>
      </w:r>
      <w:r>
        <w:rPr>
          <w:color w:val="0067B1"/>
          <w:w w:val="115"/>
        </w:rPr>
        <w:t>outcomes</w:t>
      </w:r>
      <w:r>
        <w:rPr>
          <w:color w:val="0067B1"/>
          <w:spacing w:val="-5"/>
          <w:w w:val="115"/>
        </w:rPr>
        <w:t xml:space="preserve"> </w:t>
      </w:r>
      <w:r>
        <w:rPr>
          <w:color w:val="0067B1"/>
          <w:w w:val="115"/>
        </w:rPr>
        <w:t>of</w:t>
      </w:r>
      <w:r>
        <w:rPr>
          <w:color w:val="0067B1"/>
          <w:spacing w:val="-5"/>
          <w:w w:val="115"/>
        </w:rPr>
        <w:t xml:space="preserve"> </w:t>
      </w:r>
      <w:r>
        <w:rPr>
          <w:color w:val="0067B1"/>
          <w:w w:val="115"/>
        </w:rPr>
        <w:t>substance</w:t>
      </w:r>
      <w:r>
        <w:rPr>
          <w:color w:val="0067B1"/>
          <w:spacing w:val="-5"/>
          <w:w w:val="115"/>
        </w:rPr>
        <w:t xml:space="preserve"> </w:t>
      </w:r>
      <w:r>
        <w:rPr>
          <w:color w:val="0067B1"/>
          <w:w w:val="115"/>
        </w:rPr>
        <w:t>use</w:t>
      </w:r>
      <w:r>
        <w:rPr>
          <w:color w:val="0067B1"/>
          <w:spacing w:val="-6"/>
          <w:w w:val="115"/>
        </w:rPr>
        <w:t xml:space="preserve"> </w:t>
      </w:r>
      <w:r>
        <w:rPr>
          <w:color w:val="0067B1"/>
          <w:w w:val="115"/>
        </w:rPr>
        <w:t xml:space="preserve">disorders </w:t>
      </w:r>
      <w:r>
        <w:rPr>
          <w:color w:val="0067B1"/>
          <w:w w:val="125"/>
        </w:rPr>
        <w:t>in</w:t>
      </w:r>
      <w:r>
        <w:rPr>
          <w:color w:val="0067B1"/>
          <w:spacing w:val="-15"/>
          <w:w w:val="125"/>
        </w:rPr>
        <w:t xml:space="preserve"> </w:t>
      </w:r>
      <w:r>
        <w:rPr>
          <w:color w:val="0067B1"/>
          <w:w w:val="125"/>
        </w:rPr>
        <w:t>adolescents</w:t>
      </w:r>
      <w:r>
        <w:rPr>
          <w:color w:val="0067B1"/>
          <w:spacing w:val="-15"/>
          <w:w w:val="125"/>
        </w:rPr>
        <w:t xml:space="preserve"> </w:t>
      </w:r>
      <w:r>
        <w:rPr>
          <w:color w:val="0067B1"/>
          <w:w w:val="125"/>
        </w:rPr>
        <w:t>seeking</w:t>
      </w:r>
      <w:r>
        <w:rPr>
          <w:color w:val="0067B1"/>
          <w:spacing w:val="-15"/>
          <w:w w:val="125"/>
        </w:rPr>
        <w:t xml:space="preserve"> </w:t>
      </w:r>
      <w:r>
        <w:rPr>
          <w:color w:val="0067B1"/>
          <w:w w:val="125"/>
        </w:rPr>
        <w:t>mental</w:t>
      </w:r>
      <w:r>
        <w:rPr>
          <w:color w:val="0067B1"/>
          <w:spacing w:val="-15"/>
          <w:w w:val="125"/>
        </w:rPr>
        <w:t xml:space="preserve"> </w:t>
      </w:r>
      <w:r>
        <w:rPr>
          <w:color w:val="0067B1"/>
          <w:w w:val="125"/>
        </w:rPr>
        <w:t>health</w:t>
      </w:r>
      <w:r>
        <w:rPr>
          <w:color w:val="0067B1"/>
          <w:spacing w:val="-15"/>
          <w:w w:val="125"/>
        </w:rPr>
        <w:t xml:space="preserve"> </w:t>
      </w:r>
      <w:r>
        <w:rPr>
          <w:color w:val="0067B1"/>
          <w:w w:val="125"/>
        </w:rPr>
        <w:t>treatment.</w:t>
      </w:r>
      <w:r>
        <w:rPr>
          <w:color w:val="0067B1"/>
          <w:spacing w:val="-14"/>
          <w:w w:val="125"/>
        </w:rPr>
        <w:t xml:space="preserve"> </w:t>
      </w:r>
      <w:r>
        <w:rPr>
          <w:i/>
          <w:color w:val="0067B1"/>
          <w:w w:val="125"/>
        </w:rPr>
        <w:t>Journal</w:t>
      </w:r>
      <w:r>
        <w:rPr>
          <w:i/>
          <w:color w:val="0067B1"/>
          <w:spacing w:val="-16"/>
          <w:w w:val="125"/>
        </w:rPr>
        <w:t xml:space="preserve"> </w:t>
      </w:r>
      <w:r>
        <w:rPr>
          <w:i/>
          <w:color w:val="0067B1"/>
          <w:w w:val="125"/>
        </w:rPr>
        <w:t>of</w:t>
      </w:r>
      <w:r>
        <w:rPr>
          <w:i/>
          <w:color w:val="0067B1"/>
          <w:spacing w:val="-16"/>
          <w:w w:val="125"/>
        </w:rPr>
        <w:t xml:space="preserve"> </w:t>
      </w:r>
      <w:r>
        <w:rPr>
          <w:i/>
          <w:color w:val="0067B1"/>
          <w:w w:val="125"/>
        </w:rPr>
        <w:t>the</w:t>
      </w:r>
      <w:r>
        <w:rPr>
          <w:i/>
          <w:color w:val="0067B1"/>
          <w:spacing w:val="-16"/>
          <w:w w:val="125"/>
        </w:rPr>
        <w:t xml:space="preserve"> </w:t>
      </w:r>
      <w:r>
        <w:rPr>
          <w:i/>
          <w:color w:val="0067B1"/>
          <w:w w:val="125"/>
        </w:rPr>
        <w:t>American</w:t>
      </w:r>
      <w:r>
        <w:rPr>
          <w:i/>
          <w:color w:val="0067B1"/>
          <w:spacing w:val="-16"/>
          <w:w w:val="125"/>
        </w:rPr>
        <w:t xml:space="preserve"> </w:t>
      </w:r>
      <w:r>
        <w:rPr>
          <w:i/>
          <w:color w:val="0067B1"/>
          <w:w w:val="125"/>
        </w:rPr>
        <w:t>Academy</w:t>
      </w:r>
      <w:r>
        <w:rPr>
          <w:i/>
          <w:color w:val="0067B1"/>
          <w:spacing w:val="-16"/>
          <w:w w:val="125"/>
        </w:rPr>
        <w:t xml:space="preserve"> </w:t>
      </w:r>
      <w:r>
        <w:rPr>
          <w:i/>
          <w:color w:val="0067B1"/>
          <w:w w:val="125"/>
        </w:rPr>
        <w:t>of</w:t>
      </w:r>
      <w:r>
        <w:rPr>
          <w:i/>
          <w:color w:val="0067B1"/>
          <w:spacing w:val="-16"/>
          <w:w w:val="125"/>
        </w:rPr>
        <w:t xml:space="preserve"> </w:t>
      </w:r>
      <w:r>
        <w:rPr>
          <w:i/>
          <w:color w:val="0067B1"/>
          <w:w w:val="125"/>
        </w:rPr>
        <w:t>Child and Adolescent Psychiatry</w:t>
      </w:r>
      <w:r>
        <w:rPr>
          <w:color w:val="0067B1"/>
          <w:w w:val="125"/>
        </w:rPr>
        <w:t>, 42(11):1318-1326.</w:t>
      </w:r>
    </w:p>
    <w:p w14:paraId="68957970" w14:textId="77777777" w:rsidR="000F75DB" w:rsidRDefault="000F75DB">
      <w:pPr>
        <w:spacing w:line="252" w:lineRule="auto"/>
        <w:sectPr w:rsidR="000F75DB">
          <w:pgSz w:w="12240" w:h="15840"/>
          <w:pgMar w:top="980" w:right="1280" w:bottom="780" w:left="980" w:header="683" w:footer="583" w:gutter="0"/>
          <w:cols w:space="720"/>
        </w:sectPr>
      </w:pPr>
    </w:p>
    <w:p w14:paraId="4960BCB1" w14:textId="77777777" w:rsidR="000F75DB" w:rsidRDefault="000F75DB">
      <w:pPr>
        <w:pStyle w:val="BodyText"/>
        <w:spacing w:before="3"/>
        <w:rPr>
          <w:sz w:val="27"/>
        </w:rPr>
      </w:pPr>
    </w:p>
    <w:p w14:paraId="1F33A792" w14:textId="77777777" w:rsidR="000F75DB" w:rsidRDefault="000C1A9B">
      <w:pPr>
        <w:spacing w:before="112" w:line="252" w:lineRule="auto"/>
        <w:ind w:left="819" w:hanging="360"/>
      </w:pPr>
      <w:r>
        <w:rPr>
          <w:color w:val="0067B1"/>
          <w:w w:val="115"/>
        </w:rPr>
        <w:t>Lewis,</w:t>
      </w:r>
      <w:r>
        <w:rPr>
          <w:color w:val="0067B1"/>
          <w:spacing w:val="-4"/>
          <w:w w:val="115"/>
        </w:rPr>
        <w:t xml:space="preserve"> </w:t>
      </w:r>
      <w:r>
        <w:rPr>
          <w:color w:val="0067B1"/>
          <w:w w:val="115"/>
        </w:rPr>
        <w:t>J.A.</w:t>
      </w:r>
      <w:r>
        <w:rPr>
          <w:color w:val="0067B1"/>
          <w:spacing w:val="-5"/>
          <w:w w:val="115"/>
        </w:rPr>
        <w:t xml:space="preserve"> </w:t>
      </w:r>
      <w:r>
        <w:rPr>
          <w:color w:val="0067B1"/>
          <w:w w:val="115"/>
        </w:rPr>
        <w:t>(2005).</w:t>
      </w:r>
      <w:r>
        <w:rPr>
          <w:color w:val="0067B1"/>
          <w:spacing w:val="-5"/>
          <w:w w:val="115"/>
        </w:rPr>
        <w:t xml:space="preserve"> </w:t>
      </w:r>
      <w:r>
        <w:rPr>
          <w:color w:val="0067B1"/>
          <w:w w:val="115"/>
        </w:rPr>
        <w:t>Assessment,</w:t>
      </w:r>
      <w:r>
        <w:rPr>
          <w:color w:val="0067B1"/>
          <w:spacing w:val="-5"/>
          <w:w w:val="115"/>
        </w:rPr>
        <w:t xml:space="preserve"> </w:t>
      </w:r>
      <w:r>
        <w:rPr>
          <w:color w:val="0067B1"/>
          <w:w w:val="115"/>
        </w:rPr>
        <w:t>diagnosis,</w:t>
      </w:r>
      <w:r>
        <w:rPr>
          <w:color w:val="0067B1"/>
          <w:spacing w:val="-4"/>
          <w:w w:val="115"/>
        </w:rPr>
        <w:t xml:space="preserve"> </w:t>
      </w:r>
      <w:r>
        <w:rPr>
          <w:color w:val="0067B1"/>
          <w:w w:val="115"/>
        </w:rPr>
        <w:t>and</w:t>
      </w:r>
      <w:r>
        <w:rPr>
          <w:color w:val="0067B1"/>
          <w:spacing w:val="-4"/>
          <w:w w:val="115"/>
        </w:rPr>
        <w:t xml:space="preserve"> </w:t>
      </w:r>
      <w:r>
        <w:rPr>
          <w:color w:val="0067B1"/>
          <w:w w:val="115"/>
        </w:rPr>
        <w:t>treatment</w:t>
      </w:r>
      <w:r>
        <w:rPr>
          <w:color w:val="0067B1"/>
          <w:spacing w:val="-5"/>
          <w:w w:val="115"/>
        </w:rPr>
        <w:t xml:space="preserve"> </w:t>
      </w:r>
      <w:r>
        <w:rPr>
          <w:color w:val="0067B1"/>
          <w:w w:val="115"/>
        </w:rPr>
        <w:t>planning.</w:t>
      </w:r>
      <w:r>
        <w:rPr>
          <w:color w:val="0067B1"/>
          <w:spacing w:val="-5"/>
          <w:w w:val="115"/>
        </w:rPr>
        <w:t xml:space="preserve"> </w:t>
      </w:r>
      <w:r>
        <w:rPr>
          <w:color w:val="0067B1"/>
          <w:w w:val="115"/>
        </w:rPr>
        <w:t>In</w:t>
      </w:r>
      <w:r>
        <w:rPr>
          <w:color w:val="0067B1"/>
          <w:spacing w:val="-4"/>
          <w:w w:val="115"/>
        </w:rPr>
        <w:t xml:space="preserve"> </w:t>
      </w:r>
      <w:r>
        <w:rPr>
          <w:color w:val="0067B1"/>
          <w:w w:val="115"/>
        </w:rPr>
        <w:t>R.H.</w:t>
      </w:r>
      <w:r>
        <w:rPr>
          <w:color w:val="0067B1"/>
          <w:spacing w:val="-4"/>
          <w:w w:val="115"/>
        </w:rPr>
        <w:t xml:space="preserve"> </w:t>
      </w:r>
      <w:r>
        <w:rPr>
          <w:color w:val="0067B1"/>
          <w:w w:val="115"/>
        </w:rPr>
        <w:t>Coombs</w:t>
      </w:r>
      <w:r>
        <w:rPr>
          <w:color w:val="0067B1"/>
          <w:spacing w:val="-4"/>
          <w:w w:val="115"/>
        </w:rPr>
        <w:t xml:space="preserve"> </w:t>
      </w:r>
      <w:r>
        <w:rPr>
          <w:color w:val="0067B1"/>
          <w:w w:val="115"/>
        </w:rPr>
        <w:t xml:space="preserve">(Ed.) </w:t>
      </w:r>
      <w:r>
        <w:rPr>
          <w:i/>
          <w:color w:val="0067B1"/>
          <w:w w:val="125"/>
        </w:rPr>
        <w:t>Addiction</w:t>
      </w:r>
      <w:r>
        <w:rPr>
          <w:i/>
          <w:color w:val="0067B1"/>
          <w:spacing w:val="44"/>
          <w:w w:val="125"/>
        </w:rPr>
        <w:t xml:space="preserve"> </w:t>
      </w:r>
      <w:r>
        <w:rPr>
          <w:i/>
          <w:color w:val="0067B1"/>
          <w:w w:val="125"/>
        </w:rPr>
        <w:t>Counseling</w:t>
      </w:r>
      <w:r>
        <w:rPr>
          <w:i/>
          <w:color w:val="0067B1"/>
          <w:spacing w:val="44"/>
          <w:w w:val="125"/>
        </w:rPr>
        <w:t xml:space="preserve"> </w:t>
      </w:r>
      <w:r>
        <w:rPr>
          <w:i/>
          <w:color w:val="0067B1"/>
          <w:w w:val="125"/>
        </w:rPr>
        <w:t>Review:</w:t>
      </w:r>
      <w:r>
        <w:rPr>
          <w:i/>
          <w:color w:val="0067B1"/>
          <w:spacing w:val="44"/>
          <w:w w:val="125"/>
        </w:rPr>
        <w:t xml:space="preserve"> </w:t>
      </w:r>
      <w:r>
        <w:rPr>
          <w:i/>
          <w:color w:val="0067B1"/>
          <w:w w:val="125"/>
        </w:rPr>
        <w:t>Preparing</w:t>
      </w:r>
      <w:r>
        <w:rPr>
          <w:i/>
          <w:color w:val="0067B1"/>
          <w:spacing w:val="44"/>
          <w:w w:val="125"/>
        </w:rPr>
        <w:t xml:space="preserve"> </w:t>
      </w:r>
      <w:r>
        <w:rPr>
          <w:i/>
          <w:color w:val="0067B1"/>
          <w:w w:val="125"/>
        </w:rPr>
        <w:t>for</w:t>
      </w:r>
      <w:r>
        <w:rPr>
          <w:i/>
          <w:color w:val="0067B1"/>
          <w:spacing w:val="44"/>
          <w:w w:val="125"/>
        </w:rPr>
        <w:t xml:space="preserve"> </w:t>
      </w:r>
      <w:r>
        <w:rPr>
          <w:i/>
          <w:color w:val="0067B1"/>
          <w:w w:val="125"/>
        </w:rPr>
        <w:t>Comprehensive,</w:t>
      </w:r>
      <w:r>
        <w:rPr>
          <w:i/>
          <w:color w:val="0067B1"/>
          <w:spacing w:val="44"/>
          <w:w w:val="125"/>
        </w:rPr>
        <w:t xml:space="preserve"> </w:t>
      </w:r>
      <w:r>
        <w:rPr>
          <w:i/>
          <w:color w:val="0067B1"/>
          <w:w w:val="125"/>
        </w:rPr>
        <w:t>Certification,</w:t>
      </w:r>
      <w:r>
        <w:rPr>
          <w:i/>
          <w:color w:val="0067B1"/>
          <w:spacing w:val="44"/>
          <w:w w:val="125"/>
        </w:rPr>
        <w:t xml:space="preserve"> </w:t>
      </w:r>
      <w:r>
        <w:rPr>
          <w:i/>
          <w:color w:val="0067B1"/>
          <w:w w:val="125"/>
        </w:rPr>
        <w:t>and</w:t>
      </w:r>
      <w:r>
        <w:rPr>
          <w:i/>
          <w:color w:val="0067B1"/>
          <w:spacing w:val="44"/>
          <w:w w:val="125"/>
        </w:rPr>
        <w:t xml:space="preserve"> </w:t>
      </w:r>
      <w:r>
        <w:rPr>
          <w:i/>
          <w:color w:val="0067B1"/>
          <w:w w:val="125"/>
        </w:rPr>
        <w:t>Licensing</w:t>
      </w:r>
      <w:r>
        <w:rPr>
          <w:i/>
          <w:color w:val="0067B1"/>
          <w:spacing w:val="80"/>
          <w:w w:val="125"/>
        </w:rPr>
        <w:t xml:space="preserve"> </w:t>
      </w:r>
      <w:r>
        <w:rPr>
          <w:i/>
          <w:color w:val="0067B1"/>
          <w:spacing w:val="-2"/>
          <w:w w:val="120"/>
        </w:rPr>
        <w:t>Examinations</w:t>
      </w:r>
      <w:r>
        <w:rPr>
          <w:color w:val="0067B1"/>
          <w:spacing w:val="-2"/>
          <w:w w:val="120"/>
        </w:rPr>
        <w:t>.</w:t>
      </w:r>
      <w:r>
        <w:rPr>
          <w:color w:val="0067B1"/>
          <w:spacing w:val="-7"/>
          <w:w w:val="120"/>
        </w:rPr>
        <w:t xml:space="preserve"> </w:t>
      </w:r>
      <w:r>
        <w:rPr>
          <w:color w:val="0067B1"/>
          <w:spacing w:val="-2"/>
          <w:w w:val="120"/>
        </w:rPr>
        <w:t>Mahwah,</w:t>
      </w:r>
      <w:r>
        <w:rPr>
          <w:color w:val="0067B1"/>
          <w:spacing w:val="-7"/>
          <w:w w:val="120"/>
        </w:rPr>
        <w:t xml:space="preserve"> </w:t>
      </w:r>
      <w:r>
        <w:rPr>
          <w:color w:val="0067B1"/>
          <w:spacing w:val="-2"/>
          <w:w w:val="120"/>
        </w:rPr>
        <w:t>NJ:</w:t>
      </w:r>
      <w:r>
        <w:rPr>
          <w:color w:val="0067B1"/>
          <w:spacing w:val="-7"/>
          <w:w w:val="120"/>
        </w:rPr>
        <w:t xml:space="preserve"> </w:t>
      </w:r>
      <w:r>
        <w:rPr>
          <w:color w:val="0067B1"/>
          <w:spacing w:val="-2"/>
          <w:w w:val="120"/>
        </w:rPr>
        <w:t>Lawrence</w:t>
      </w:r>
      <w:r>
        <w:rPr>
          <w:color w:val="0067B1"/>
          <w:spacing w:val="-7"/>
          <w:w w:val="120"/>
        </w:rPr>
        <w:t xml:space="preserve"> </w:t>
      </w:r>
      <w:r>
        <w:rPr>
          <w:color w:val="0067B1"/>
          <w:spacing w:val="-2"/>
          <w:w w:val="120"/>
        </w:rPr>
        <w:t>Erlbaum</w:t>
      </w:r>
      <w:r>
        <w:rPr>
          <w:color w:val="0067B1"/>
          <w:spacing w:val="-7"/>
          <w:w w:val="120"/>
        </w:rPr>
        <w:t xml:space="preserve"> </w:t>
      </w:r>
      <w:r>
        <w:rPr>
          <w:color w:val="0067B1"/>
          <w:spacing w:val="-2"/>
          <w:w w:val="120"/>
        </w:rPr>
        <w:t>Associates,</w:t>
      </w:r>
      <w:r>
        <w:rPr>
          <w:color w:val="0067B1"/>
          <w:spacing w:val="-8"/>
          <w:w w:val="120"/>
        </w:rPr>
        <w:t xml:space="preserve"> </w:t>
      </w:r>
      <w:r>
        <w:rPr>
          <w:color w:val="0067B1"/>
          <w:spacing w:val="-2"/>
          <w:w w:val="120"/>
        </w:rPr>
        <w:t>357-379.</w:t>
      </w:r>
    </w:p>
    <w:p w14:paraId="1BB05AA4" w14:textId="77777777" w:rsidR="000F75DB" w:rsidRDefault="000C1A9B">
      <w:pPr>
        <w:pStyle w:val="BodyText"/>
        <w:spacing w:before="144"/>
        <w:ind w:left="460"/>
      </w:pPr>
      <w:r>
        <w:rPr>
          <w:color w:val="0067B1"/>
          <w:w w:val="115"/>
        </w:rPr>
        <w:t>Meyers,</w:t>
      </w:r>
      <w:r>
        <w:rPr>
          <w:color w:val="0067B1"/>
          <w:spacing w:val="-13"/>
          <w:w w:val="115"/>
        </w:rPr>
        <w:t xml:space="preserve"> </w:t>
      </w:r>
      <w:r>
        <w:rPr>
          <w:color w:val="0067B1"/>
          <w:w w:val="115"/>
        </w:rPr>
        <w:t>K.,</w:t>
      </w:r>
      <w:r>
        <w:rPr>
          <w:color w:val="0067B1"/>
          <w:spacing w:val="-13"/>
          <w:w w:val="115"/>
        </w:rPr>
        <w:t xml:space="preserve"> </w:t>
      </w:r>
      <w:r>
        <w:rPr>
          <w:color w:val="0067B1"/>
          <w:w w:val="115"/>
        </w:rPr>
        <w:t>Hagan,</w:t>
      </w:r>
      <w:r>
        <w:rPr>
          <w:color w:val="0067B1"/>
          <w:spacing w:val="-12"/>
          <w:w w:val="115"/>
        </w:rPr>
        <w:t xml:space="preserve"> </w:t>
      </w:r>
      <w:r>
        <w:rPr>
          <w:color w:val="0067B1"/>
          <w:w w:val="115"/>
        </w:rPr>
        <w:t>T.A.,</w:t>
      </w:r>
      <w:r>
        <w:rPr>
          <w:color w:val="0067B1"/>
          <w:spacing w:val="-13"/>
          <w:w w:val="115"/>
        </w:rPr>
        <w:t xml:space="preserve"> </w:t>
      </w:r>
      <w:r>
        <w:rPr>
          <w:color w:val="0067B1"/>
          <w:w w:val="115"/>
        </w:rPr>
        <w:t>et</w:t>
      </w:r>
      <w:r>
        <w:rPr>
          <w:color w:val="0067B1"/>
          <w:spacing w:val="-13"/>
          <w:w w:val="115"/>
        </w:rPr>
        <w:t xml:space="preserve"> </w:t>
      </w:r>
      <w:r>
        <w:rPr>
          <w:color w:val="0067B1"/>
          <w:w w:val="115"/>
        </w:rPr>
        <w:t>al.</w:t>
      </w:r>
      <w:r>
        <w:rPr>
          <w:color w:val="0067B1"/>
          <w:spacing w:val="-12"/>
          <w:w w:val="115"/>
        </w:rPr>
        <w:t xml:space="preserve"> </w:t>
      </w:r>
      <w:r>
        <w:rPr>
          <w:color w:val="0067B1"/>
          <w:w w:val="115"/>
        </w:rPr>
        <w:t>(1999).</w:t>
      </w:r>
      <w:r>
        <w:rPr>
          <w:color w:val="0067B1"/>
          <w:spacing w:val="-14"/>
          <w:w w:val="115"/>
        </w:rPr>
        <w:t xml:space="preserve"> </w:t>
      </w:r>
      <w:r>
        <w:rPr>
          <w:color w:val="0067B1"/>
          <w:w w:val="115"/>
        </w:rPr>
        <w:t>Critical</w:t>
      </w:r>
      <w:r>
        <w:rPr>
          <w:color w:val="0067B1"/>
          <w:spacing w:val="-12"/>
          <w:w w:val="115"/>
        </w:rPr>
        <w:t xml:space="preserve"> </w:t>
      </w:r>
      <w:r>
        <w:rPr>
          <w:color w:val="0067B1"/>
          <w:w w:val="115"/>
        </w:rPr>
        <w:t>issues</w:t>
      </w:r>
      <w:r>
        <w:rPr>
          <w:color w:val="0067B1"/>
          <w:spacing w:val="-13"/>
          <w:w w:val="115"/>
        </w:rPr>
        <w:t xml:space="preserve"> </w:t>
      </w:r>
      <w:r>
        <w:rPr>
          <w:color w:val="0067B1"/>
          <w:w w:val="115"/>
        </w:rPr>
        <w:t>in</w:t>
      </w:r>
      <w:r>
        <w:rPr>
          <w:color w:val="0067B1"/>
          <w:spacing w:val="-12"/>
          <w:w w:val="115"/>
        </w:rPr>
        <w:t xml:space="preserve"> </w:t>
      </w:r>
      <w:r>
        <w:rPr>
          <w:color w:val="0067B1"/>
          <w:w w:val="115"/>
        </w:rPr>
        <w:t>adolescent</w:t>
      </w:r>
      <w:r>
        <w:rPr>
          <w:color w:val="0067B1"/>
          <w:spacing w:val="-13"/>
          <w:w w:val="115"/>
        </w:rPr>
        <w:t xml:space="preserve"> </w:t>
      </w:r>
      <w:r>
        <w:rPr>
          <w:color w:val="0067B1"/>
          <w:w w:val="115"/>
        </w:rPr>
        <w:t>substance</w:t>
      </w:r>
      <w:r>
        <w:rPr>
          <w:color w:val="0067B1"/>
          <w:spacing w:val="-13"/>
          <w:w w:val="115"/>
        </w:rPr>
        <w:t xml:space="preserve"> </w:t>
      </w:r>
      <w:r>
        <w:rPr>
          <w:color w:val="0067B1"/>
          <w:w w:val="115"/>
        </w:rPr>
        <w:t>use</w:t>
      </w:r>
      <w:r>
        <w:rPr>
          <w:color w:val="0067B1"/>
          <w:spacing w:val="-13"/>
          <w:w w:val="115"/>
        </w:rPr>
        <w:t xml:space="preserve"> </w:t>
      </w:r>
      <w:r>
        <w:rPr>
          <w:color w:val="0067B1"/>
          <w:spacing w:val="-2"/>
          <w:w w:val="115"/>
        </w:rPr>
        <w:t>assessment.</w:t>
      </w:r>
    </w:p>
    <w:p w14:paraId="57920DCF" w14:textId="77777777" w:rsidR="000F75DB" w:rsidRDefault="000C1A9B">
      <w:pPr>
        <w:spacing w:before="13"/>
        <w:ind w:left="819"/>
      </w:pPr>
      <w:r>
        <w:rPr>
          <w:i/>
          <w:color w:val="0067B1"/>
          <w:w w:val="125"/>
        </w:rPr>
        <w:t>Drug</w:t>
      </w:r>
      <w:r>
        <w:rPr>
          <w:i/>
          <w:color w:val="0067B1"/>
          <w:spacing w:val="19"/>
          <w:w w:val="125"/>
        </w:rPr>
        <w:t xml:space="preserve"> </w:t>
      </w:r>
      <w:r>
        <w:rPr>
          <w:i/>
          <w:color w:val="0067B1"/>
          <w:w w:val="125"/>
        </w:rPr>
        <w:t>and</w:t>
      </w:r>
      <w:r>
        <w:rPr>
          <w:i/>
          <w:color w:val="0067B1"/>
          <w:spacing w:val="20"/>
          <w:w w:val="125"/>
        </w:rPr>
        <w:t xml:space="preserve"> </w:t>
      </w:r>
      <w:r>
        <w:rPr>
          <w:i/>
          <w:color w:val="0067B1"/>
          <w:w w:val="125"/>
        </w:rPr>
        <w:t>Alcohol</w:t>
      </w:r>
      <w:r>
        <w:rPr>
          <w:i/>
          <w:color w:val="0067B1"/>
          <w:spacing w:val="20"/>
          <w:w w:val="125"/>
        </w:rPr>
        <w:t xml:space="preserve"> </w:t>
      </w:r>
      <w:r>
        <w:rPr>
          <w:i/>
          <w:color w:val="0067B1"/>
          <w:w w:val="125"/>
        </w:rPr>
        <w:t>Dependence</w:t>
      </w:r>
      <w:r>
        <w:rPr>
          <w:color w:val="0067B1"/>
          <w:w w:val="125"/>
        </w:rPr>
        <w:t>,</w:t>
      </w:r>
      <w:r>
        <w:rPr>
          <w:color w:val="0067B1"/>
          <w:spacing w:val="21"/>
          <w:w w:val="125"/>
        </w:rPr>
        <w:t xml:space="preserve"> </w:t>
      </w:r>
      <w:r>
        <w:rPr>
          <w:color w:val="0067B1"/>
          <w:w w:val="125"/>
        </w:rPr>
        <w:t>55(3):235-</w:t>
      </w:r>
      <w:r>
        <w:rPr>
          <w:color w:val="0067B1"/>
          <w:spacing w:val="-4"/>
          <w:w w:val="125"/>
        </w:rPr>
        <w:t>246.</w:t>
      </w:r>
    </w:p>
    <w:p w14:paraId="19289BF0" w14:textId="77777777" w:rsidR="000F75DB" w:rsidRDefault="000C1A9B">
      <w:pPr>
        <w:spacing w:before="156" w:line="252" w:lineRule="auto"/>
        <w:ind w:left="819" w:hanging="360"/>
      </w:pPr>
      <w:r>
        <w:rPr>
          <w:color w:val="0067B1"/>
          <w:w w:val="115"/>
        </w:rPr>
        <w:t>National</w:t>
      </w:r>
      <w:r>
        <w:rPr>
          <w:color w:val="0067B1"/>
          <w:spacing w:val="-16"/>
          <w:w w:val="115"/>
        </w:rPr>
        <w:t xml:space="preserve"> </w:t>
      </w:r>
      <w:r>
        <w:rPr>
          <w:color w:val="0067B1"/>
          <w:w w:val="115"/>
        </w:rPr>
        <w:t>Institute</w:t>
      </w:r>
      <w:r>
        <w:rPr>
          <w:color w:val="0067B1"/>
          <w:spacing w:val="-16"/>
          <w:w w:val="115"/>
        </w:rPr>
        <w:t xml:space="preserve"> </w:t>
      </w:r>
      <w:r>
        <w:rPr>
          <w:color w:val="0067B1"/>
          <w:w w:val="115"/>
        </w:rPr>
        <w:t>on</w:t>
      </w:r>
      <w:r>
        <w:rPr>
          <w:color w:val="0067B1"/>
          <w:spacing w:val="-16"/>
          <w:w w:val="115"/>
        </w:rPr>
        <w:t xml:space="preserve"> </w:t>
      </w:r>
      <w:r>
        <w:rPr>
          <w:color w:val="0067B1"/>
          <w:w w:val="115"/>
        </w:rPr>
        <w:t>Drug</w:t>
      </w:r>
      <w:r>
        <w:rPr>
          <w:color w:val="0067B1"/>
          <w:spacing w:val="-16"/>
          <w:w w:val="115"/>
        </w:rPr>
        <w:t xml:space="preserve"> </w:t>
      </w:r>
      <w:r>
        <w:rPr>
          <w:color w:val="0067B1"/>
          <w:w w:val="115"/>
        </w:rPr>
        <w:t>Abuse</w:t>
      </w:r>
      <w:r>
        <w:rPr>
          <w:color w:val="0067B1"/>
          <w:spacing w:val="-16"/>
          <w:w w:val="115"/>
        </w:rPr>
        <w:t xml:space="preserve"> </w:t>
      </w:r>
      <w:r>
        <w:rPr>
          <w:color w:val="0067B1"/>
          <w:w w:val="115"/>
        </w:rPr>
        <w:t>(NIDA)</w:t>
      </w:r>
      <w:r>
        <w:rPr>
          <w:color w:val="0067B1"/>
          <w:spacing w:val="-15"/>
          <w:w w:val="115"/>
        </w:rPr>
        <w:t xml:space="preserve"> </w:t>
      </w:r>
      <w:r>
        <w:rPr>
          <w:color w:val="0067B1"/>
          <w:w w:val="125"/>
        </w:rPr>
        <w:t>(1994).</w:t>
      </w:r>
      <w:r>
        <w:rPr>
          <w:color w:val="0067B1"/>
          <w:spacing w:val="-18"/>
          <w:w w:val="125"/>
        </w:rPr>
        <w:t xml:space="preserve"> </w:t>
      </w:r>
      <w:r>
        <w:rPr>
          <w:i/>
          <w:color w:val="0067B1"/>
          <w:w w:val="125"/>
        </w:rPr>
        <w:t>Assessing</w:t>
      </w:r>
      <w:r>
        <w:rPr>
          <w:i/>
          <w:color w:val="0067B1"/>
          <w:spacing w:val="-17"/>
          <w:w w:val="125"/>
        </w:rPr>
        <w:t xml:space="preserve"> </w:t>
      </w:r>
      <w:r>
        <w:rPr>
          <w:i/>
          <w:color w:val="0067B1"/>
          <w:w w:val="125"/>
        </w:rPr>
        <w:t>Drug</w:t>
      </w:r>
      <w:r>
        <w:rPr>
          <w:i/>
          <w:color w:val="0067B1"/>
          <w:spacing w:val="-17"/>
          <w:w w:val="125"/>
        </w:rPr>
        <w:t xml:space="preserve"> </w:t>
      </w:r>
      <w:r>
        <w:rPr>
          <w:i/>
          <w:color w:val="0067B1"/>
          <w:w w:val="125"/>
        </w:rPr>
        <w:t>Abuse</w:t>
      </w:r>
      <w:r>
        <w:rPr>
          <w:i/>
          <w:color w:val="0067B1"/>
          <w:spacing w:val="-17"/>
          <w:w w:val="125"/>
        </w:rPr>
        <w:t xml:space="preserve"> </w:t>
      </w:r>
      <w:r>
        <w:rPr>
          <w:i/>
          <w:color w:val="0067B1"/>
          <w:w w:val="125"/>
        </w:rPr>
        <w:t>Among</w:t>
      </w:r>
      <w:r>
        <w:rPr>
          <w:i/>
          <w:color w:val="0067B1"/>
          <w:spacing w:val="-17"/>
          <w:w w:val="125"/>
        </w:rPr>
        <w:t xml:space="preserve"> </w:t>
      </w:r>
      <w:r>
        <w:rPr>
          <w:i/>
          <w:color w:val="0067B1"/>
          <w:w w:val="125"/>
        </w:rPr>
        <w:t>Adolescents</w:t>
      </w:r>
      <w:r>
        <w:rPr>
          <w:i/>
          <w:color w:val="0067B1"/>
          <w:spacing w:val="-17"/>
          <w:w w:val="125"/>
        </w:rPr>
        <w:t xml:space="preserve"> </w:t>
      </w:r>
      <w:r>
        <w:rPr>
          <w:i/>
          <w:color w:val="0067B1"/>
          <w:w w:val="125"/>
        </w:rPr>
        <w:t xml:space="preserve">and </w:t>
      </w:r>
      <w:r>
        <w:rPr>
          <w:i/>
          <w:color w:val="0067B1"/>
          <w:w w:val="130"/>
        </w:rPr>
        <w:t>Adults:</w:t>
      </w:r>
      <w:r>
        <w:rPr>
          <w:i/>
          <w:color w:val="0067B1"/>
          <w:spacing w:val="-18"/>
          <w:w w:val="130"/>
        </w:rPr>
        <w:t xml:space="preserve"> </w:t>
      </w:r>
      <w:r>
        <w:rPr>
          <w:i/>
          <w:color w:val="0067B1"/>
          <w:w w:val="130"/>
        </w:rPr>
        <w:t>Standardized</w:t>
      </w:r>
      <w:r>
        <w:rPr>
          <w:i/>
          <w:color w:val="0067B1"/>
          <w:spacing w:val="-18"/>
          <w:w w:val="130"/>
        </w:rPr>
        <w:t xml:space="preserve"> </w:t>
      </w:r>
      <w:r>
        <w:rPr>
          <w:i/>
          <w:color w:val="0067B1"/>
          <w:w w:val="130"/>
        </w:rPr>
        <w:t>Instruments</w:t>
      </w:r>
      <w:r>
        <w:rPr>
          <w:color w:val="0067B1"/>
          <w:w w:val="130"/>
        </w:rPr>
        <w:t>.</w:t>
      </w:r>
      <w:r>
        <w:rPr>
          <w:color w:val="0067B1"/>
          <w:spacing w:val="-18"/>
          <w:w w:val="130"/>
        </w:rPr>
        <w:t xml:space="preserve"> </w:t>
      </w:r>
      <w:r>
        <w:rPr>
          <w:color w:val="0067B1"/>
          <w:w w:val="115"/>
        </w:rPr>
        <w:t>Clinical</w:t>
      </w:r>
      <w:r>
        <w:rPr>
          <w:color w:val="0067B1"/>
          <w:spacing w:val="-16"/>
          <w:w w:val="115"/>
        </w:rPr>
        <w:t xml:space="preserve"> </w:t>
      </w:r>
      <w:r>
        <w:rPr>
          <w:color w:val="0067B1"/>
          <w:w w:val="115"/>
        </w:rPr>
        <w:t>Report</w:t>
      </w:r>
      <w:r>
        <w:rPr>
          <w:color w:val="0067B1"/>
          <w:spacing w:val="-16"/>
          <w:w w:val="115"/>
        </w:rPr>
        <w:t xml:space="preserve"> </w:t>
      </w:r>
      <w:r>
        <w:rPr>
          <w:color w:val="0067B1"/>
          <w:w w:val="130"/>
        </w:rPr>
        <w:t>Series.</w:t>
      </w:r>
      <w:r>
        <w:rPr>
          <w:color w:val="0067B1"/>
          <w:spacing w:val="-18"/>
          <w:w w:val="130"/>
        </w:rPr>
        <w:t xml:space="preserve"> </w:t>
      </w:r>
      <w:r>
        <w:rPr>
          <w:color w:val="0067B1"/>
          <w:w w:val="115"/>
        </w:rPr>
        <w:t>Rockville,</w:t>
      </w:r>
      <w:r>
        <w:rPr>
          <w:color w:val="0067B1"/>
          <w:spacing w:val="-15"/>
          <w:w w:val="115"/>
        </w:rPr>
        <w:t xml:space="preserve"> </w:t>
      </w:r>
      <w:r>
        <w:rPr>
          <w:color w:val="0067B1"/>
          <w:w w:val="115"/>
        </w:rPr>
        <w:t>MD:</w:t>
      </w:r>
      <w:r>
        <w:rPr>
          <w:color w:val="0067B1"/>
          <w:spacing w:val="-16"/>
          <w:w w:val="115"/>
        </w:rPr>
        <w:t xml:space="preserve"> </w:t>
      </w:r>
      <w:r>
        <w:rPr>
          <w:color w:val="0067B1"/>
          <w:w w:val="115"/>
        </w:rPr>
        <w:t>NIDA.</w:t>
      </w:r>
    </w:p>
    <w:p w14:paraId="45F30294" w14:textId="77777777" w:rsidR="000F75DB" w:rsidRDefault="000C1A9B">
      <w:pPr>
        <w:pStyle w:val="BodyText"/>
        <w:spacing w:before="144" w:line="252" w:lineRule="auto"/>
        <w:ind w:left="819" w:right="261" w:hanging="360"/>
        <w:jc w:val="both"/>
      </w:pPr>
      <w:r>
        <w:rPr>
          <w:color w:val="0067B1"/>
          <w:w w:val="115"/>
        </w:rPr>
        <w:t>Oslin,</w:t>
      </w:r>
      <w:r>
        <w:rPr>
          <w:color w:val="0067B1"/>
          <w:spacing w:val="-14"/>
          <w:w w:val="115"/>
        </w:rPr>
        <w:t xml:space="preserve"> </w:t>
      </w:r>
      <w:r>
        <w:rPr>
          <w:color w:val="0067B1"/>
          <w:w w:val="115"/>
        </w:rPr>
        <w:t>D.W.,</w:t>
      </w:r>
      <w:r>
        <w:rPr>
          <w:color w:val="0067B1"/>
          <w:spacing w:val="-14"/>
          <w:w w:val="115"/>
        </w:rPr>
        <w:t xml:space="preserve"> </w:t>
      </w:r>
      <w:r>
        <w:rPr>
          <w:color w:val="0067B1"/>
          <w:w w:val="115"/>
        </w:rPr>
        <w:t>&amp;</w:t>
      </w:r>
      <w:r>
        <w:rPr>
          <w:color w:val="0067B1"/>
          <w:spacing w:val="-14"/>
          <w:w w:val="115"/>
        </w:rPr>
        <w:t xml:space="preserve"> </w:t>
      </w:r>
      <w:r>
        <w:rPr>
          <w:color w:val="0067B1"/>
          <w:w w:val="115"/>
        </w:rPr>
        <w:t>Holden,</w:t>
      </w:r>
      <w:r>
        <w:rPr>
          <w:color w:val="0067B1"/>
          <w:spacing w:val="-14"/>
          <w:w w:val="115"/>
        </w:rPr>
        <w:t xml:space="preserve"> </w:t>
      </w:r>
      <w:r>
        <w:rPr>
          <w:color w:val="0067B1"/>
          <w:w w:val="115"/>
        </w:rPr>
        <w:t>R.</w:t>
      </w:r>
      <w:r>
        <w:rPr>
          <w:color w:val="0067B1"/>
          <w:spacing w:val="-14"/>
          <w:w w:val="115"/>
        </w:rPr>
        <w:t xml:space="preserve"> </w:t>
      </w:r>
      <w:r>
        <w:rPr>
          <w:color w:val="0067B1"/>
          <w:w w:val="115"/>
        </w:rPr>
        <w:t>(2002).</w:t>
      </w:r>
      <w:r>
        <w:rPr>
          <w:color w:val="0067B1"/>
          <w:spacing w:val="-14"/>
          <w:w w:val="115"/>
        </w:rPr>
        <w:t xml:space="preserve"> </w:t>
      </w:r>
      <w:r>
        <w:rPr>
          <w:color w:val="0067B1"/>
          <w:w w:val="115"/>
        </w:rPr>
        <w:t>Recognition</w:t>
      </w:r>
      <w:r>
        <w:rPr>
          <w:color w:val="0067B1"/>
          <w:spacing w:val="-14"/>
          <w:w w:val="115"/>
        </w:rPr>
        <w:t xml:space="preserve"> </w:t>
      </w:r>
      <w:r>
        <w:rPr>
          <w:color w:val="0067B1"/>
          <w:w w:val="115"/>
        </w:rPr>
        <w:t>and</w:t>
      </w:r>
      <w:r>
        <w:rPr>
          <w:color w:val="0067B1"/>
          <w:spacing w:val="-14"/>
          <w:w w:val="115"/>
        </w:rPr>
        <w:t xml:space="preserve"> </w:t>
      </w:r>
      <w:r>
        <w:rPr>
          <w:color w:val="0067B1"/>
          <w:w w:val="115"/>
        </w:rPr>
        <w:t>assessment</w:t>
      </w:r>
      <w:r>
        <w:rPr>
          <w:color w:val="0067B1"/>
          <w:spacing w:val="-14"/>
          <w:w w:val="115"/>
        </w:rPr>
        <w:t xml:space="preserve"> </w:t>
      </w:r>
      <w:r>
        <w:rPr>
          <w:color w:val="0067B1"/>
          <w:w w:val="115"/>
        </w:rPr>
        <w:t>of</w:t>
      </w:r>
      <w:r>
        <w:rPr>
          <w:color w:val="0067B1"/>
          <w:spacing w:val="-14"/>
          <w:w w:val="115"/>
        </w:rPr>
        <w:t xml:space="preserve"> </w:t>
      </w:r>
      <w:r>
        <w:rPr>
          <w:color w:val="0067B1"/>
          <w:w w:val="115"/>
        </w:rPr>
        <w:t>alcohol</w:t>
      </w:r>
      <w:r>
        <w:rPr>
          <w:color w:val="0067B1"/>
          <w:spacing w:val="-14"/>
          <w:w w:val="115"/>
        </w:rPr>
        <w:t xml:space="preserve"> </w:t>
      </w:r>
      <w:r>
        <w:rPr>
          <w:color w:val="0067B1"/>
          <w:w w:val="115"/>
        </w:rPr>
        <w:t>and</w:t>
      </w:r>
      <w:r>
        <w:rPr>
          <w:color w:val="0067B1"/>
          <w:spacing w:val="-14"/>
          <w:w w:val="115"/>
        </w:rPr>
        <w:t xml:space="preserve"> </w:t>
      </w:r>
      <w:r>
        <w:rPr>
          <w:color w:val="0067B1"/>
          <w:w w:val="115"/>
        </w:rPr>
        <w:t>drug</w:t>
      </w:r>
      <w:r>
        <w:rPr>
          <w:color w:val="0067B1"/>
          <w:spacing w:val="-14"/>
          <w:w w:val="115"/>
        </w:rPr>
        <w:t xml:space="preserve"> </w:t>
      </w:r>
      <w:r>
        <w:rPr>
          <w:color w:val="0067B1"/>
          <w:w w:val="115"/>
        </w:rPr>
        <w:t>dependence in</w:t>
      </w:r>
      <w:r>
        <w:rPr>
          <w:color w:val="0067B1"/>
          <w:spacing w:val="-1"/>
          <w:w w:val="115"/>
        </w:rPr>
        <w:t xml:space="preserve"> </w:t>
      </w:r>
      <w:r>
        <w:rPr>
          <w:color w:val="0067B1"/>
          <w:w w:val="115"/>
        </w:rPr>
        <w:t>the</w:t>
      </w:r>
      <w:r>
        <w:rPr>
          <w:color w:val="0067B1"/>
          <w:spacing w:val="-3"/>
          <w:w w:val="115"/>
        </w:rPr>
        <w:t xml:space="preserve"> </w:t>
      </w:r>
      <w:r>
        <w:rPr>
          <w:color w:val="0067B1"/>
          <w:w w:val="115"/>
        </w:rPr>
        <w:t>elderly.</w:t>
      </w:r>
      <w:r>
        <w:rPr>
          <w:color w:val="0067B1"/>
          <w:spacing w:val="-1"/>
          <w:w w:val="115"/>
        </w:rPr>
        <w:t xml:space="preserve"> </w:t>
      </w:r>
      <w:r>
        <w:rPr>
          <w:color w:val="0067B1"/>
          <w:w w:val="115"/>
        </w:rPr>
        <w:t>In</w:t>
      </w:r>
      <w:r>
        <w:rPr>
          <w:color w:val="0067B1"/>
          <w:spacing w:val="-1"/>
          <w:w w:val="115"/>
        </w:rPr>
        <w:t xml:space="preserve"> </w:t>
      </w:r>
      <w:r>
        <w:rPr>
          <w:color w:val="0067B1"/>
          <w:w w:val="115"/>
        </w:rPr>
        <w:t>A.M.</w:t>
      </w:r>
      <w:r>
        <w:rPr>
          <w:color w:val="0067B1"/>
          <w:spacing w:val="-3"/>
          <w:w w:val="115"/>
        </w:rPr>
        <w:t xml:space="preserve"> </w:t>
      </w:r>
      <w:r>
        <w:rPr>
          <w:color w:val="0067B1"/>
          <w:w w:val="115"/>
        </w:rPr>
        <w:t>Gurnack,</w:t>
      </w:r>
      <w:r>
        <w:rPr>
          <w:color w:val="0067B1"/>
          <w:spacing w:val="-3"/>
          <w:w w:val="115"/>
        </w:rPr>
        <w:t xml:space="preserve"> </w:t>
      </w:r>
      <w:r>
        <w:rPr>
          <w:color w:val="0067B1"/>
          <w:w w:val="115"/>
        </w:rPr>
        <w:t>R.</w:t>
      </w:r>
      <w:r>
        <w:rPr>
          <w:color w:val="0067B1"/>
          <w:spacing w:val="-1"/>
          <w:w w:val="115"/>
        </w:rPr>
        <w:t xml:space="preserve"> </w:t>
      </w:r>
      <w:r>
        <w:rPr>
          <w:color w:val="0067B1"/>
          <w:w w:val="115"/>
        </w:rPr>
        <w:t>Atkinson,</w:t>
      </w:r>
      <w:r>
        <w:rPr>
          <w:color w:val="0067B1"/>
          <w:spacing w:val="-3"/>
          <w:w w:val="115"/>
        </w:rPr>
        <w:t xml:space="preserve"> </w:t>
      </w:r>
      <w:r>
        <w:rPr>
          <w:color w:val="0067B1"/>
          <w:w w:val="115"/>
        </w:rPr>
        <w:t>&amp;</w:t>
      </w:r>
      <w:r>
        <w:rPr>
          <w:color w:val="0067B1"/>
          <w:spacing w:val="-1"/>
          <w:w w:val="115"/>
        </w:rPr>
        <w:t xml:space="preserve"> </w:t>
      </w:r>
      <w:r>
        <w:rPr>
          <w:color w:val="0067B1"/>
          <w:w w:val="115"/>
        </w:rPr>
        <w:t>N.</w:t>
      </w:r>
      <w:r>
        <w:rPr>
          <w:color w:val="0067B1"/>
          <w:spacing w:val="-1"/>
          <w:w w:val="115"/>
        </w:rPr>
        <w:t xml:space="preserve"> </w:t>
      </w:r>
      <w:r>
        <w:rPr>
          <w:color w:val="0067B1"/>
          <w:w w:val="115"/>
        </w:rPr>
        <w:t>Osgood</w:t>
      </w:r>
      <w:r>
        <w:rPr>
          <w:color w:val="0067B1"/>
          <w:spacing w:val="-1"/>
          <w:w w:val="115"/>
        </w:rPr>
        <w:t xml:space="preserve"> </w:t>
      </w:r>
      <w:r>
        <w:rPr>
          <w:color w:val="0067B1"/>
          <w:w w:val="115"/>
        </w:rPr>
        <w:t xml:space="preserve">(Eds.) </w:t>
      </w:r>
      <w:r>
        <w:rPr>
          <w:i/>
          <w:color w:val="0067B1"/>
          <w:w w:val="115"/>
        </w:rPr>
        <w:t>Treating</w:t>
      </w:r>
      <w:r>
        <w:rPr>
          <w:i/>
          <w:color w:val="0067B1"/>
          <w:spacing w:val="-3"/>
          <w:w w:val="115"/>
        </w:rPr>
        <w:t xml:space="preserve"> </w:t>
      </w:r>
      <w:r>
        <w:rPr>
          <w:i/>
          <w:color w:val="0067B1"/>
          <w:w w:val="115"/>
        </w:rPr>
        <w:t>Alcohol</w:t>
      </w:r>
      <w:r>
        <w:rPr>
          <w:i/>
          <w:color w:val="0067B1"/>
          <w:spacing w:val="-3"/>
          <w:w w:val="115"/>
        </w:rPr>
        <w:t xml:space="preserve"> </w:t>
      </w:r>
      <w:r>
        <w:rPr>
          <w:i/>
          <w:color w:val="0067B1"/>
          <w:w w:val="115"/>
        </w:rPr>
        <w:t>and</w:t>
      </w:r>
      <w:r>
        <w:rPr>
          <w:i/>
          <w:color w:val="0067B1"/>
          <w:spacing w:val="-3"/>
          <w:w w:val="115"/>
        </w:rPr>
        <w:t xml:space="preserve"> </w:t>
      </w:r>
      <w:r>
        <w:rPr>
          <w:i/>
          <w:color w:val="0067B1"/>
          <w:w w:val="115"/>
        </w:rPr>
        <w:t xml:space="preserve">Drug </w:t>
      </w:r>
      <w:r>
        <w:rPr>
          <w:i/>
          <w:color w:val="0067B1"/>
          <w:w w:val="120"/>
        </w:rPr>
        <w:t>Abuse</w:t>
      </w:r>
      <w:r>
        <w:rPr>
          <w:i/>
          <w:color w:val="0067B1"/>
          <w:spacing w:val="-4"/>
          <w:w w:val="120"/>
        </w:rPr>
        <w:t xml:space="preserve"> </w:t>
      </w:r>
      <w:r>
        <w:rPr>
          <w:i/>
          <w:color w:val="0067B1"/>
          <w:w w:val="120"/>
        </w:rPr>
        <w:t>in</w:t>
      </w:r>
      <w:r>
        <w:rPr>
          <w:i/>
          <w:color w:val="0067B1"/>
          <w:spacing w:val="-4"/>
          <w:w w:val="120"/>
        </w:rPr>
        <w:t xml:space="preserve"> </w:t>
      </w:r>
      <w:r>
        <w:rPr>
          <w:i/>
          <w:color w:val="0067B1"/>
          <w:w w:val="120"/>
        </w:rPr>
        <w:t>the</w:t>
      </w:r>
      <w:r>
        <w:rPr>
          <w:i/>
          <w:color w:val="0067B1"/>
          <w:spacing w:val="-4"/>
          <w:w w:val="120"/>
        </w:rPr>
        <w:t xml:space="preserve"> </w:t>
      </w:r>
      <w:r>
        <w:rPr>
          <w:i/>
          <w:color w:val="0067B1"/>
          <w:w w:val="120"/>
        </w:rPr>
        <w:t>Elderly</w:t>
      </w:r>
      <w:r>
        <w:rPr>
          <w:color w:val="0067B1"/>
          <w:w w:val="120"/>
        </w:rPr>
        <w:t>.</w:t>
      </w:r>
      <w:r>
        <w:rPr>
          <w:color w:val="0067B1"/>
          <w:spacing w:val="-3"/>
          <w:w w:val="120"/>
        </w:rPr>
        <w:t xml:space="preserve"> </w:t>
      </w:r>
      <w:r>
        <w:rPr>
          <w:color w:val="0067B1"/>
          <w:w w:val="120"/>
        </w:rPr>
        <w:t>New</w:t>
      </w:r>
      <w:r>
        <w:rPr>
          <w:color w:val="0067B1"/>
          <w:spacing w:val="-3"/>
          <w:w w:val="120"/>
        </w:rPr>
        <w:t xml:space="preserve"> </w:t>
      </w:r>
      <w:r>
        <w:rPr>
          <w:color w:val="0067B1"/>
          <w:w w:val="120"/>
        </w:rPr>
        <w:t>York:</w:t>
      </w:r>
      <w:r>
        <w:rPr>
          <w:color w:val="0067B1"/>
          <w:spacing w:val="-3"/>
          <w:w w:val="120"/>
        </w:rPr>
        <w:t xml:space="preserve"> </w:t>
      </w:r>
      <w:r>
        <w:rPr>
          <w:color w:val="0067B1"/>
          <w:w w:val="120"/>
        </w:rPr>
        <w:t>Springer</w:t>
      </w:r>
      <w:r>
        <w:rPr>
          <w:color w:val="0067B1"/>
          <w:spacing w:val="-3"/>
          <w:w w:val="120"/>
        </w:rPr>
        <w:t xml:space="preserve"> </w:t>
      </w:r>
      <w:r>
        <w:rPr>
          <w:color w:val="0067B1"/>
          <w:w w:val="120"/>
        </w:rPr>
        <w:t>Publishing,</w:t>
      </w:r>
      <w:r>
        <w:rPr>
          <w:color w:val="0067B1"/>
          <w:spacing w:val="-3"/>
          <w:w w:val="120"/>
        </w:rPr>
        <w:t xml:space="preserve"> </w:t>
      </w:r>
      <w:r>
        <w:rPr>
          <w:color w:val="0067B1"/>
          <w:w w:val="120"/>
        </w:rPr>
        <w:t>11-31.</w:t>
      </w:r>
    </w:p>
    <w:p w14:paraId="16B6D10B" w14:textId="77777777" w:rsidR="000F75DB" w:rsidRDefault="000C1A9B">
      <w:pPr>
        <w:spacing w:before="145" w:line="252" w:lineRule="auto"/>
        <w:ind w:left="819" w:right="247" w:hanging="360"/>
      </w:pPr>
      <w:r>
        <w:rPr>
          <w:color w:val="0067B1"/>
          <w:w w:val="115"/>
        </w:rPr>
        <w:t>Read,</w:t>
      </w:r>
      <w:r>
        <w:rPr>
          <w:color w:val="0067B1"/>
          <w:spacing w:val="-14"/>
          <w:w w:val="115"/>
        </w:rPr>
        <w:t xml:space="preserve"> </w:t>
      </w:r>
      <w:r>
        <w:rPr>
          <w:color w:val="0067B1"/>
          <w:w w:val="115"/>
        </w:rPr>
        <w:t>J.P.,</w:t>
      </w:r>
      <w:r>
        <w:rPr>
          <w:color w:val="0067B1"/>
          <w:spacing w:val="-13"/>
          <w:w w:val="115"/>
        </w:rPr>
        <w:t xml:space="preserve"> </w:t>
      </w:r>
      <w:r>
        <w:rPr>
          <w:color w:val="0067B1"/>
          <w:w w:val="115"/>
        </w:rPr>
        <w:t>Bollinger,</w:t>
      </w:r>
      <w:r>
        <w:rPr>
          <w:color w:val="0067B1"/>
          <w:spacing w:val="-13"/>
          <w:w w:val="115"/>
        </w:rPr>
        <w:t xml:space="preserve"> </w:t>
      </w:r>
      <w:r>
        <w:rPr>
          <w:color w:val="0067B1"/>
          <w:w w:val="115"/>
        </w:rPr>
        <w:t>A.R.,</w:t>
      </w:r>
      <w:r>
        <w:rPr>
          <w:color w:val="0067B1"/>
          <w:spacing w:val="-13"/>
          <w:w w:val="115"/>
        </w:rPr>
        <w:t xml:space="preserve"> </w:t>
      </w:r>
      <w:r>
        <w:rPr>
          <w:color w:val="0067B1"/>
          <w:w w:val="115"/>
        </w:rPr>
        <w:t>&amp;</w:t>
      </w:r>
      <w:r>
        <w:rPr>
          <w:color w:val="0067B1"/>
          <w:spacing w:val="-13"/>
          <w:w w:val="115"/>
        </w:rPr>
        <w:t xml:space="preserve"> </w:t>
      </w:r>
      <w:r>
        <w:rPr>
          <w:color w:val="0067B1"/>
          <w:w w:val="115"/>
        </w:rPr>
        <w:t>Sharkansky,</w:t>
      </w:r>
      <w:r>
        <w:rPr>
          <w:color w:val="0067B1"/>
          <w:spacing w:val="-13"/>
          <w:w w:val="115"/>
        </w:rPr>
        <w:t xml:space="preserve"> </w:t>
      </w:r>
      <w:r>
        <w:rPr>
          <w:color w:val="0067B1"/>
          <w:w w:val="115"/>
        </w:rPr>
        <w:t>E.</w:t>
      </w:r>
      <w:r>
        <w:rPr>
          <w:color w:val="0067B1"/>
          <w:spacing w:val="-13"/>
          <w:w w:val="115"/>
        </w:rPr>
        <w:t xml:space="preserve"> </w:t>
      </w:r>
      <w:r>
        <w:rPr>
          <w:color w:val="0067B1"/>
          <w:w w:val="115"/>
        </w:rPr>
        <w:t>(2003).</w:t>
      </w:r>
      <w:r>
        <w:rPr>
          <w:color w:val="0067B1"/>
          <w:spacing w:val="-14"/>
          <w:w w:val="115"/>
        </w:rPr>
        <w:t xml:space="preserve"> </w:t>
      </w:r>
      <w:r>
        <w:rPr>
          <w:color w:val="0067B1"/>
          <w:w w:val="115"/>
        </w:rPr>
        <w:t>Assessment</w:t>
      </w:r>
      <w:r>
        <w:rPr>
          <w:color w:val="0067B1"/>
          <w:spacing w:val="-14"/>
          <w:w w:val="115"/>
        </w:rPr>
        <w:t xml:space="preserve"> </w:t>
      </w:r>
      <w:r>
        <w:rPr>
          <w:color w:val="0067B1"/>
          <w:w w:val="115"/>
        </w:rPr>
        <w:t>of</w:t>
      </w:r>
      <w:r>
        <w:rPr>
          <w:color w:val="0067B1"/>
          <w:spacing w:val="-13"/>
          <w:w w:val="115"/>
        </w:rPr>
        <w:t xml:space="preserve"> </w:t>
      </w:r>
      <w:r>
        <w:rPr>
          <w:color w:val="0067B1"/>
          <w:w w:val="115"/>
        </w:rPr>
        <w:t>comorbid</w:t>
      </w:r>
      <w:r>
        <w:rPr>
          <w:color w:val="0067B1"/>
          <w:spacing w:val="-13"/>
          <w:w w:val="115"/>
        </w:rPr>
        <w:t xml:space="preserve"> </w:t>
      </w:r>
      <w:r>
        <w:rPr>
          <w:color w:val="0067B1"/>
          <w:w w:val="115"/>
        </w:rPr>
        <w:t>substance</w:t>
      </w:r>
      <w:r>
        <w:rPr>
          <w:color w:val="0067B1"/>
          <w:spacing w:val="-13"/>
          <w:w w:val="115"/>
        </w:rPr>
        <w:t xml:space="preserve"> </w:t>
      </w:r>
      <w:r>
        <w:rPr>
          <w:color w:val="0067B1"/>
          <w:w w:val="115"/>
        </w:rPr>
        <w:t>use disorder</w:t>
      </w:r>
      <w:r>
        <w:rPr>
          <w:color w:val="0067B1"/>
          <w:spacing w:val="-8"/>
          <w:w w:val="115"/>
        </w:rPr>
        <w:t xml:space="preserve"> </w:t>
      </w:r>
      <w:r>
        <w:rPr>
          <w:color w:val="0067B1"/>
          <w:w w:val="115"/>
        </w:rPr>
        <w:t>and</w:t>
      </w:r>
      <w:r>
        <w:rPr>
          <w:color w:val="0067B1"/>
          <w:spacing w:val="-8"/>
          <w:w w:val="115"/>
        </w:rPr>
        <w:t xml:space="preserve"> </w:t>
      </w:r>
      <w:r>
        <w:rPr>
          <w:color w:val="0067B1"/>
          <w:w w:val="115"/>
        </w:rPr>
        <w:t>posttraumatic</w:t>
      </w:r>
      <w:r>
        <w:rPr>
          <w:color w:val="0067B1"/>
          <w:spacing w:val="-8"/>
          <w:w w:val="115"/>
        </w:rPr>
        <w:t xml:space="preserve"> </w:t>
      </w:r>
      <w:r>
        <w:rPr>
          <w:color w:val="0067B1"/>
          <w:w w:val="115"/>
        </w:rPr>
        <w:t>stress</w:t>
      </w:r>
      <w:r>
        <w:rPr>
          <w:color w:val="0067B1"/>
          <w:spacing w:val="-8"/>
          <w:w w:val="115"/>
        </w:rPr>
        <w:t xml:space="preserve"> </w:t>
      </w:r>
      <w:r>
        <w:rPr>
          <w:color w:val="0067B1"/>
          <w:w w:val="115"/>
        </w:rPr>
        <w:t>disorder.</w:t>
      </w:r>
      <w:r>
        <w:rPr>
          <w:color w:val="0067B1"/>
          <w:spacing w:val="-8"/>
          <w:w w:val="115"/>
        </w:rPr>
        <w:t xml:space="preserve"> </w:t>
      </w:r>
      <w:r>
        <w:rPr>
          <w:color w:val="0067B1"/>
          <w:w w:val="115"/>
        </w:rPr>
        <w:t>In</w:t>
      </w:r>
      <w:r>
        <w:rPr>
          <w:color w:val="0067B1"/>
          <w:spacing w:val="-8"/>
          <w:w w:val="115"/>
        </w:rPr>
        <w:t xml:space="preserve"> </w:t>
      </w:r>
      <w:r>
        <w:rPr>
          <w:color w:val="0067B1"/>
          <w:w w:val="115"/>
        </w:rPr>
        <w:t>P.</w:t>
      </w:r>
      <w:r>
        <w:rPr>
          <w:color w:val="0067B1"/>
          <w:spacing w:val="-8"/>
          <w:w w:val="115"/>
        </w:rPr>
        <w:t xml:space="preserve"> </w:t>
      </w:r>
      <w:r>
        <w:rPr>
          <w:color w:val="0067B1"/>
          <w:w w:val="115"/>
        </w:rPr>
        <w:t>Ouimette</w:t>
      </w:r>
      <w:r>
        <w:rPr>
          <w:color w:val="0067B1"/>
          <w:spacing w:val="-8"/>
          <w:w w:val="115"/>
        </w:rPr>
        <w:t xml:space="preserve"> </w:t>
      </w:r>
      <w:r>
        <w:rPr>
          <w:color w:val="0067B1"/>
          <w:w w:val="115"/>
        </w:rPr>
        <w:t>&amp;</w:t>
      </w:r>
      <w:r>
        <w:rPr>
          <w:color w:val="0067B1"/>
          <w:spacing w:val="-8"/>
          <w:w w:val="115"/>
        </w:rPr>
        <w:t xml:space="preserve"> </w:t>
      </w:r>
      <w:r>
        <w:rPr>
          <w:color w:val="0067B1"/>
          <w:w w:val="115"/>
        </w:rPr>
        <w:t>P.J.</w:t>
      </w:r>
      <w:r>
        <w:rPr>
          <w:color w:val="0067B1"/>
          <w:spacing w:val="-8"/>
          <w:w w:val="115"/>
        </w:rPr>
        <w:t xml:space="preserve"> </w:t>
      </w:r>
      <w:r>
        <w:rPr>
          <w:color w:val="0067B1"/>
          <w:w w:val="115"/>
        </w:rPr>
        <w:t>Brown</w:t>
      </w:r>
      <w:r>
        <w:rPr>
          <w:color w:val="0067B1"/>
          <w:spacing w:val="-8"/>
          <w:w w:val="115"/>
        </w:rPr>
        <w:t xml:space="preserve"> </w:t>
      </w:r>
      <w:r>
        <w:rPr>
          <w:color w:val="0067B1"/>
          <w:w w:val="115"/>
        </w:rPr>
        <w:t>(Eds.)</w:t>
      </w:r>
      <w:r>
        <w:rPr>
          <w:color w:val="0067B1"/>
          <w:spacing w:val="-8"/>
          <w:w w:val="115"/>
        </w:rPr>
        <w:t xml:space="preserve"> </w:t>
      </w:r>
      <w:r>
        <w:rPr>
          <w:i/>
          <w:color w:val="0067B1"/>
          <w:w w:val="115"/>
        </w:rPr>
        <w:t>Trauma</w:t>
      </w:r>
      <w:r>
        <w:rPr>
          <w:i/>
          <w:color w:val="0067B1"/>
          <w:spacing w:val="-8"/>
          <w:w w:val="115"/>
        </w:rPr>
        <w:t xml:space="preserve"> </w:t>
      </w:r>
      <w:r>
        <w:rPr>
          <w:i/>
          <w:color w:val="0067B1"/>
          <w:w w:val="115"/>
        </w:rPr>
        <w:t xml:space="preserve">and </w:t>
      </w:r>
      <w:r>
        <w:rPr>
          <w:i/>
          <w:color w:val="0067B1"/>
          <w:w w:val="125"/>
        </w:rPr>
        <w:t>Substance</w:t>
      </w:r>
      <w:r>
        <w:rPr>
          <w:i/>
          <w:color w:val="0067B1"/>
          <w:spacing w:val="40"/>
          <w:w w:val="125"/>
        </w:rPr>
        <w:t xml:space="preserve"> </w:t>
      </w:r>
      <w:r>
        <w:rPr>
          <w:i/>
          <w:color w:val="0067B1"/>
          <w:w w:val="120"/>
        </w:rPr>
        <w:t>Abuse:</w:t>
      </w:r>
      <w:r>
        <w:rPr>
          <w:i/>
          <w:color w:val="0067B1"/>
          <w:spacing w:val="40"/>
          <w:w w:val="120"/>
        </w:rPr>
        <w:t xml:space="preserve"> </w:t>
      </w:r>
      <w:r>
        <w:rPr>
          <w:i/>
          <w:color w:val="0067B1"/>
          <w:w w:val="120"/>
        </w:rPr>
        <w:t>Causes,</w:t>
      </w:r>
      <w:r>
        <w:rPr>
          <w:i/>
          <w:color w:val="0067B1"/>
          <w:spacing w:val="40"/>
          <w:w w:val="125"/>
        </w:rPr>
        <w:t xml:space="preserve"> </w:t>
      </w:r>
      <w:r>
        <w:rPr>
          <w:i/>
          <w:color w:val="0067B1"/>
          <w:w w:val="125"/>
        </w:rPr>
        <w:t>Consequences,</w:t>
      </w:r>
      <w:r>
        <w:rPr>
          <w:i/>
          <w:color w:val="0067B1"/>
          <w:spacing w:val="40"/>
          <w:w w:val="125"/>
        </w:rPr>
        <w:t xml:space="preserve"> </w:t>
      </w:r>
      <w:r>
        <w:rPr>
          <w:i/>
          <w:color w:val="0067B1"/>
          <w:w w:val="120"/>
        </w:rPr>
        <w:t>and</w:t>
      </w:r>
      <w:r>
        <w:rPr>
          <w:i/>
          <w:color w:val="0067B1"/>
          <w:spacing w:val="40"/>
          <w:w w:val="125"/>
        </w:rPr>
        <w:t xml:space="preserve"> </w:t>
      </w:r>
      <w:r>
        <w:rPr>
          <w:i/>
          <w:color w:val="0067B1"/>
          <w:w w:val="125"/>
        </w:rPr>
        <w:t>Treatment</w:t>
      </w:r>
      <w:r>
        <w:rPr>
          <w:i/>
          <w:color w:val="0067B1"/>
          <w:spacing w:val="40"/>
          <w:w w:val="125"/>
        </w:rPr>
        <w:t xml:space="preserve"> </w:t>
      </w:r>
      <w:r>
        <w:rPr>
          <w:i/>
          <w:color w:val="0067B1"/>
          <w:w w:val="125"/>
        </w:rPr>
        <w:t>of</w:t>
      </w:r>
      <w:r>
        <w:rPr>
          <w:i/>
          <w:color w:val="0067B1"/>
          <w:spacing w:val="40"/>
          <w:w w:val="125"/>
        </w:rPr>
        <w:t xml:space="preserve"> </w:t>
      </w:r>
      <w:r>
        <w:rPr>
          <w:i/>
          <w:color w:val="0067B1"/>
          <w:w w:val="120"/>
        </w:rPr>
        <w:t>Comorbid</w:t>
      </w:r>
      <w:r>
        <w:rPr>
          <w:i/>
          <w:color w:val="0067B1"/>
          <w:spacing w:val="40"/>
          <w:w w:val="125"/>
        </w:rPr>
        <w:t xml:space="preserve"> </w:t>
      </w:r>
      <w:r>
        <w:rPr>
          <w:i/>
          <w:color w:val="0067B1"/>
          <w:w w:val="125"/>
        </w:rPr>
        <w:t>Disorders</w:t>
      </w:r>
      <w:r>
        <w:rPr>
          <w:color w:val="0067B1"/>
          <w:w w:val="125"/>
        </w:rPr>
        <w:t>.</w:t>
      </w:r>
      <w:r>
        <w:rPr>
          <w:color w:val="0067B1"/>
          <w:spacing w:val="40"/>
          <w:w w:val="125"/>
        </w:rPr>
        <w:t xml:space="preserve"> </w:t>
      </w:r>
      <w:r>
        <w:rPr>
          <w:color w:val="0067B1"/>
          <w:w w:val="120"/>
        </w:rPr>
        <w:t xml:space="preserve">Washing- </w:t>
      </w:r>
      <w:r>
        <w:rPr>
          <w:color w:val="0067B1"/>
          <w:w w:val="115"/>
        </w:rPr>
        <w:t>ton,</w:t>
      </w:r>
      <w:r>
        <w:rPr>
          <w:color w:val="0067B1"/>
          <w:spacing w:val="-10"/>
          <w:w w:val="115"/>
        </w:rPr>
        <w:t xml:space="preserve"> </w:t>
      </w:r>
      <w:r>
        <w:rPr>
          <w:color w:val="0067B1"/>
          <w:w w:val="115"/>
        </w:rPr>
        <w:t>DC:</w:t>
      </w:r>
      <w:r>
        <w:rPr>
          <w:color w:val="0067B1"/>
          <w:spacing w:val="-9"/>
          <w:w w:val="115"/>
        </w:rPr>
        <w:t xml:space="preserve"> </w:t>
      </w:r>
      <w:r>
        <w:rPr>
          <w:color w:val="0067B1"/>
          <w:w w:val="115"/>
        </w:rPr>
        <w:t>American</w:t>
      </w:r>
      <w:r>
        <w:rPr>
          <w:color w:val="0067B1"/>
          <w:spacing w:val="-10"/>
          <w:w w:val="115"/>
        </w:rPr>
        <w:t xml:space="preserve"> </w:t>
      </w:r>
      <w:r>
        <w:rPr>
          <w:color w:val="0067B1"/>
          <w:w w:val="115"/>
        </w:rPr>
        <w:t>Psychological</w:t>
      </w:r>
      <w:r>
        <w:rPr>
          <w:color w:val="0067B1"/>
          <w:spacing w:val="-9"/>
          <w:w w:val="115"/>
        </w:rPr>
        <w:t xml:space="preserve"> </w:t>
      </w:r>
      <w:r>
        <w:rPr>
          <w:color w:val="0067B1"/>
          <w:w w:val="115"/>
        </w:rPr>
        <w:t>Association.</w:t>
      </w:r>
    </w:p>
    <w:p w14:paraId="7E7E4E56" w14:textId="77777777" w:rsidR="000F75DB" w:rsidRDefault="000C1A9B">
      <w:pPr>
        <w:pStyle w:val="BodyText"/>
        <w:spacing w:before="144" w:line="252" w:lineRule="auto"/>
        <w:ind w:left="819" w:hanging="360"/>
      </w:pPr>
      <w:r>
        <w:rPr>
          <w:color w:val="0067B1"/>
          <w:w w:val="115"/>
        </w:rPr>
        <w:t>Rotgers,</w:t>
      </w:r>
      <w:r>
        <w:rPr>
          <w:color w:val="0067B1"/>
          <w:spacing w:val="-9"/>
          <w:w w:val="115"/>
        </w:rPr>
        <w:t xml:space="preserve"> </w:t>
      </w:r>
      <w:r>
        <w:rPr>
          <w:color w:val="0067B1"/>
          <w:w w:val="115"/>
        </w:rPr>
        <w:t>F.</w:t>
      </w:r>
      <w:r>
        <w:rPr>
          <w:color w:val="0067B1"/>
          <w:spacing w:val="-8"/>
          <w:w w:val="115"/>
        </w:rPr>
        <w:t xml:space="preserve"> </w:t>
      </w:r>
      <w:r>
        <w:rPr>
          <w:color w:val="0067B1"/>
          <w:w w:val="115"/>
        </w:rPr>
        <w:t>(2002).</w:t>
      </w:r>
      <w:r>
        <w:rPr>
          <w:color w:val="0067B1"/>
          <w:spacing w:val="-9"/>
          <w:w w:val="115"/>
        </w:rPr>
        <w:t xml:space="preserve"> </w:t>
      </w:r>
      <w:r>
        <w:rPr>
          <w:color w:val="0067B1"/>
          <w:w w:val="115"/>
        </w:rPr>
        <w:t>Clinically</w:t>
      </w:r>
      <w:r>
        <w:rPr>
          <w:color w:val="0067B1"/>
          <w:spacing w:val="-8"/>
          <w:w w:val="115"/>
        </w:rPr>
        <w:t xml:space="preserve"> </w:t>
      </w:r>
      <w:r>
        <w:rPr>
          <w:color w:val="0067B1"/>
          <w:w w:val="115"/>
        </w:rPr>
        <w:t>useful,</w:t>
      </w:r>
      <w:r>
        <w:rPr>
          <w:color w:val="0067B1"/>
          <w:spacing w:val="-9"/>
          <w:w w:val="115"/>
        </w:rPr>
        <w:t xml:space="preserve"> </w:t>
      </w:r>
      <w:r>
        <w:rPr>
          <w:color w:val="0067B1"/>
          <w:w w:val="115"/>
        </w:rPr>
        <w:t>research</w:t>
      </w:r>
      <w:r>
        <w:rPr>
          <w:color w:val="0067B1"/>
          <w:spacing w:val="-9"/>
          <w:w w:val="115"/>
        </w:rPr>
        <w:t xml:space="preserve"> </w:t>
      </w:r>
      <w:r>
        <w:rPr>
          <w:color w:val="0067B1"/>
          <w:w w:val="115"/>
        </w:rPr>
        <w:t>validated</w:t>
      </w:r>
      <w:r>
        <w:rPr>
          <w:color w:val="0067B1"/>
          <w:spacing w:val="-8"/>
          <w:w w:val="115"/>
        </w:rPr>
        <w:t xml:space="preserve"> </w:t>
      </w:r>
      <w:r>
        <w:rPr>
          <w:color w:val="0067B1"/>
          <w:w w:val="115"/>
        </w:rPr>
        <w:t>assessment</w:t>
      </w:r>
      <w:r>
        <w:rPr>
          <w:color w:val="0067B1"/>
          <w:spacing w:val="-8"/>
          <w:w w:val="115"/>
        </w:rPr>
        <w:t xml:space="preserve"> </w:t>
      </w:r>
      <w:r>
        <w:rPr>
          <w:color w:val="0067B1"/>
          <w:w w:val="115"/>
        </w:rPr>
        <w:t>of</w:t>
      </w:r>
      <w:r>
        <w:rPr>
          <w:color w:val="0067B1"/>
          <w:spacing w:val="-8"/>
          <w:w w:val="115"/>
        </w:rPr>
        <w:t xml:space="preserve"> </w:t>
      </w:r>
      <w:r>
        <w:rPr>
          <w:color w:val="0067B1"/>
          <w:w w:val="115"/>
        </w:rPr>
        <w:t>persons</w:t>
      </w:r>
      <w:r>
        <w:rPr>
          <w:color w:val="0067B1"/>
          <w:spacing w:val="-9"/>
          <w:w w:val="115"/>
        </w:rPr>
        <w:t xml:space="preserve"> </w:t>
      </w:r>
      <w:r>
        <w:rPr>
          <w:color w:val="0067B1"/>
          <w:w w:val="115"/>
        </w:rPr>
        <w:t>with</w:t>
      </w:r>
      <w:r>
        <w:rPr>
          <w:color w:val="0067B1"/>
          <w:spacing w:val="-8"/>
          <w:w w:val="115"/>
        </w:rPr>
        <w:t xml:space="preserve"> </w:t>
      </w:r>
      <w:r>
        <w:rPr>
          <w:color w:val="0067B1"/>
          <w:w w:val="115"/>
        </w:rPr>
        <w:t xml:space="preserve">alcohol </w:t>
      </w:r>
      <w:r>
        <w:rPr>
          <w:color w:val="0067B1"/>
          <w:w w:val="120"/>
        </w:rPr>
        <w:t xml:space="preserve">problems. </w:t>
      </w:r>
      <w:r>
        <w:rPr>
          <w:i/>
          <w:color w:val="0067B1"/>
          <w:w w:val="120"/>
        </w:rPr>
        <w:t xml:space="preserve">Behaviour Research </w:t>
      </w:r>
      <w:r>
        <w:rPr>
          <w:i/>
          <w:color w:val="0067B1"/>
          <w:w w:val="110"/>
        </w:rPr>
        <w:t xml:space="preserve">&amp; </w:t>
      </w:r>
      <w:r>
        <w:rPr>
          <w:i/>
          <w:color w:val="0067B1"/>
          <w:w w:val="120"/>
        </w:rPr>
        <w:t>Therapy</w:t>
      </w:r>
      <w:r>
        <w:rPr>
          <w:color w:val="0067B1"/>
          <w:w w:val="120"/>
        </w:rPr>
        <w:t>, 40:1425.</w:t>
      </w:r>
    </w:p>
    <w:p w14:paraId="4E90340D" w14:textId="77777777" w:rsidR="000F75DB" w:rsidRDefault="000C1A9B">
      <w:pPr>
        <w:spacing w:before="144" w:line="252" w:lineRule="auto"/>
        <w:ind w:left="819" w:right="661" w:hanging="360"/>
      </w:pPr>
      <w:r>
        <w:rPr>
          <w:color w:val="0067B1"/>
          <w:w w:val="115"/>
        </w:rPr>
        <w:t>Schwartz,</w:t>
      </w:r>
      <w:r>
        <w:rPr>
          <w:color w:val="0067B1"/>
          <w:spacing w:val="-7"/>
          <w:w w:val="115"/>
        </w:rPr>
        <w:t xml:space="preserve"> </w:t>
      </w:r>
      <w:r>
        <w:rPr>
          <w:color w:val="0067B1"/>
          <w:w w:val="115"/>
        </w:rPr>
        <w:t>R.C.,</w:t>
      </w:r>
      <w:r>
        <w:rPr>
          <w:color w:val="0067B1"/>
          <w:spacing w:val="-7"/>
          <w:w w:val="115"/>
        </w:rPr>
        <w:t xml:space="preserve"> </w:t>
      </w:r>
      <w:r>
        <w:rPr>
          <w:color w:val="0067B1"/>
          <w:w w:val="115"/>
        </w:rPr>
        <w:t>&amp;</w:t>
      </w:r>
      <w:r>
        <w:rPr>
          <w:color w:val="0067B1"/>
          <w:spacing w:val="-7"/>
          <w:w w:val="115"/>
        </w:rPr>
        <w:t xml:space="preserve"> </w:t>
      </w:r>
      <w:r>
        <w:rPr>
          <w:color w:val="0067B1"/>
          <w:w w:val="115"/>
        </w:rPr>
        <w:t>Smith,</w:t>
      </w:r>
      <w:r>
        <w:rPr>
          <w:color w:val="0067B1"/>
          <w:spacing w:val="-7"/>
          <w:w w:val="115"/>
        </w:rPr>
        <w:t xml:space="preserve"> </w:t>
      </w:r>
      <w:r>
        <w:rPr>
          <w:color w:val="0067B1"/>
          <w:w w:val="115"/>
        </w:rPr>
        <w:t>S.D.</w:t>
      </w:r>
      <w:r>
        <w:rPr>
          <w:color w:val="0067B1"/>
          <w:spacing w:val="-7"/>
          <w:w w:val="115"/>
        </w:rPr>
        <w:t xml:space="preserve"> </w:t>
      </w:r>
      <w:r>
        <w:rPr>
          <w:color w:val="0067B1"/>
          <w:w w:val="115"/>
        </w:rPr>
        <w:t>(2003).</w:t>
      </w:r>
      <w:r>
        <w:rPr>
          <w:color w:val="0067B1"/>
          <w:spacing w:val="-8"/>
          <w:w w:val="115"/>
        </w:rPr>
        <w:t xml:space="preserve"> </w:t>
      </w:r>
      <w:r>
        <w:rPr>
          <w:color w:val="0067B1"/>
          <w:w w:val="115"/>
        </w:rPr>
        <w:t>Screening</w:t>
      </w:r>
      <w:r>
        <w:rPr>
          <w:color w:val="0067B1"/>
          <w:spacing w:val="-7"/>
          <w:w w:val="115"/>
        </w:rPr>
        <w:t xml:space="preserve"> </w:t>
      </w:r>
      <w:r>
        <w:rPr>
          <w:color w:val="0067B1"/>
          <w:w w:val="115"/>
        </w:rPr>
        <w:t>and</w:t>
      </w:r>
      <w:r>
        <w:rPr>
          <w:color w:val="0067B1"/>
          <w:spacing w:val="-7"/>
          <w:w w:val="115"/>
        </w:rPr>
        <w:t xml:space="preserve"> </w:t>
      </w:r>
      <w:r>
        <w:rPr>
          <w:color w:val="0067B1"/>
          <w:w w:val="115"/>
        </w:rPr>
        <w:t>assessing</w:t>
      </w:r>
      <w:r>
        <w:rPr>
          <w:color w:val="0067B1"/>
          <w:spacing w:val="-7"/>
          <w:w w:val="115"/>
        </w:rPr>
        <w:t xml:space="preserve"> </w:t>
      </w:r>
      <w:r>
        <w:rPr>
          <w:color w:val="0067B1"/>
          <w:w w:val="115"/>
        </w:rPr>
        <w:t>adolescent</w:t>
      </w:r>
      <w:r>
        <w:rPr>
          <w:color w:val="0067B1"/>
          <w:spacing w:val="-7"/>
          <w:w w:val="115"/>
        </w:rPr>
        <w:t xml:space="preserve"> </w:t>
      </w:r>
      <w:r>
        <w:rPr>
          <w:color w:val="0067B1"/>
          <w:w w:val="115"/>
        </w:rPr>
        <w:t>substance</w:t>
      </w:r>
      <w:r>
        <w:rPr>
          <w:color w:val="0067B1"/>
          <w:spacing w:val="-7"/>
          <w:w w:val="115"/>
        </w:rPr>
        <w:t xml:space="preserve"> </w:t>
      </w:r>
      <w:r>
        <w:rPr>
          <w:color w:val="0067B1"/>
          <w:w w:val="115"/>
        </w:rPr>
        <w:t xml:space="preserve">abuse: </w:t>
      </w:r>
      <w:r>
        <w:rPr>
          <w:color w:val="0067B1"/>
          <w:w w:val="110"/>
        </w:rPr>
        <w:t xml:space="preserve">A </w:t>
      </w:r>
      <w:r>
        <w:rPr>
          <w:color w:val="0067B1"/>
          <w:w w:val="120"/>
        </w:rPr>
        <w:t xml:space="preserve">primer for counselors. </w:t>
      </w:r>
      <w:r>
        <w:rPr>
          <w:i/>
          <w:color w:val="0067B1"/>
          <w:w w:val="120"/>
        </w:rPr>
        <w:t xml:space="preserve">Journal of </w:t>
      </w:r>
      <w:r>
        <w:rPr>
          <w:i/>
          <w:color w:val="0067B1"/>
          <w:w w:val="125"/>
        </w:rPr>
        <w:t xml:space="preserve">Addictions </w:t>
      </w:r>
      <w:r>
        <w:rPr>
          <w:i/>
          <w:color w:val="0067B1"/>
          <w:w w:val="110"/>
        </w:rPr>
        <w:t xml:space="preserve">&amp; </w:t>
      </w:r>
      <w:r>
        <w:rPr>
          <w:i/>
          <w:color w:val="0067B1"/>
          <w:w w:val="120"/>
        </w:rPr>
        <w:t xml:space="preserve">Offender </w:t>
      </w:r>
      <w:r>
        <w:rPr>
          <w:i/>
          <w:color w:val="0067B1"/>
          <w:w w:val="125"/>
        </w:rPr>
        <w:t>Counseling</w:t>
      </w:r>
      <w:r>
        <w:rPr>
          <w:color w:val="0067B1"/>
          <w:w w:val="125"/>
        </w:rPr>
        <w:t xml:space="preserve">, </w:t>
      </w:r>
      <w:r>
        <w:rPr>
          <w:color w:val="0067B1"/>
          <w:w w:val="120"/>
        </w:rPr>
        <w:t>24:23-34.</w:t>
      </w:r>
    </w:p>
    <w:p w14:paraId="0D29A57A" w14:textId="77777777" w:rsidR="000F75DB" w:rsidRDefault="000C1A9B">
      <w:pPr>
        <w:spacing w:before="145" w:line="252" w:lineRule="auto"/>
        <w:ind w:left="819" w:right="346" w:hanging="360"/>
      </w:pPr>
      <w:r>
        <w:rPr>
          <w:color w:val="0067B1"/>
          <w:spacing w:val="-2"/>
          <w:w w:val="115"/>
        </w:rPr>
        <w:t>Stasiewicz,</w:t>
      </w:r>
      <w:r>
        <w:rPr>
          <w:color w:val="0067B1"/>
          <w:spacing w:val="-8"/>
          <w:w w:val="115"/>
        </w:rPr>
        <w:t xml:space="preserve"> </w:t>
      </w:r>
      <w:r>
        <w:rPr>
          <w:color w:val="0067B1"/>
          <w:spacing w:val="-2"/>
          <w:w w:val="115"/>
        </w:rPr>
        <w:t>P.R.,</w:t>
      </w:r>
      <w:r>
        <w:rPr>
          <w:color w:val="0067B1"/>
          <w:spacing w:val="-8"/>
          <w:w w:val="115"/>
        </w:rPr>
        <w:t xml:space="preserve"> </w:t>
      </w:r>
      <w:r>
        <w:rPr>
          <w:color w:val="0067B1"/>
          <w:spacing w:val="-2"/>
          <w:w w:val="105"/>
        </w:rPr>
        <w:t>&amp;</w:t>
      </w:r>
      <w:r>
        <w:rPr>
          <w:color w:val="0067B1"/>
          <w:spacing w:val="-3"/>
          <w:w w:val="105"/>
        </w:rPr>
        <w:t xml:space="preserve"> </w:t>
      </w:r>
      <w:r>
        <w:rPr>
          <w:color w:val="0067B1"/>
          <w:spacing w:val="-2"/>
          <w:w w:val="115"/>
        </w:rPr>
        <w:t>Bradizza,</w:t>
      </w:r>
      <w:r>
        <w:rPr>
          <w:color w:val="0067B1"/>
          <w:spacing w:val="-8"/>
          <w:w w:val="115"/>
        </w:rPr>
        <w:t xml:space="preserve"> </w:t>
      </w:r>
      <w:r>
        <w:rPr>
          <w:color w:val="0067B1"/>
          <w:spacing w:val="-2"/>
          <w:w w:val="115"/>
        </w:rPr>
        <w:t>C.M.</w:t>
      </w:r>
      <w:r>
        <w:rPr>
          <w:color w:val="0067B1"/>
          <w:spacing w:val="-8"/>
          <w:w w:val="115"/>
        </w:rPr>
        <w:t xml:space="preserve"> </w:t>
      </w:r>
      <w:r>
        <w:rPr>
          <w:color w:val="0067B1"/>
          <w:spacing w:val="-2"/>
          <w:w w:val="115"/>
        </w:rPr>
        <w:t>(2002).</w:t>
      </w:r>
      <w:r>
        <w:rPr>
          <w:color w:val="0067B1"/>
          <w:spacing w:val="-9"/>
          <w:w w:val="115"/>
        </w:rPr>
        <w:t xml:space="preserve"> </w:t>
      </w:r>
      <w:r>
        <w:rPr>
          <w:color w:val="0067B1"/>
          <w:spacing w:val="-2"/>
          <w:w w:val="115"/>
        </w:rPr>
        <w:t>Alcohol</w:t>
      </w:r>
      <w:r>
        <w:rPr>
          <w:color w:val="0067B1"/>
          <w:spacing w:val="-9"/>
          <w:w w:val="115"/>
        </w:rPr>
        <w:t xml:space="preserve"> </w:t>
      </w:r>
      <w:r>
        <w:rPr>
          <w:color w:val="0067B1"/>
          <w:spacing w:val="-2"/>
          <w:w w:val="115"/>
        </w:rPr>
        <w:t>use</w:t>
      </w:r>
      <w:r>
        <w:rPr>
          <w:color w:val="0067B1"/>
          <w:spacing w:val="-9"/>
          <w:w w:val="115"/>
        </w:rPr>
        <w:t xml:space="preserve"> </w:t>
      </w:r>
      <w:r>
        <w:rPr>
          <w:color w:val="0067B1"/>
          <w:spacing w:val="-2"/>
          <w:w w:val="115"/>
        </w:rPr>
        <w:t>disorders.</w:t>
      </w:r>
      <w:r>
        <w:rPr>
          <w:color w:val="0067B1"/>
          <w:spacing w:val="-8"/>
          <w:w w:val="115"/>
        </w:rPr>
        <w:t xml:space="preserve"> </w:t>
      </w:r>
      <w:r>
        <w:rPr>
          <w:color w:val="0067B1"/>
          <w:spacing w:val="-2"/>
          <w:w w:val="115"/>
        </w:rPr>
        <w:t>In</w:t>
      </w:r>
      <w:r>
        <w:rPr>
          <w:color w:val="0067B1"/>
          <w:spacing w:val="-8"/>
          <w:w w:val="115"/>
        </w:rPr>
        <w:t xml:space="preserve"> </w:t>
      </w:r>
      <w:r>
        <w:rPr>
          <w:color w:val="0067B1"/>
          <w:spacing w:val="-2"/>
          <w:w w:val="105"/>
        </w:rPr>
        <w:t>M.</w:t>
      </w:r>
      <w:r>
        <w:rPr>
          <w:color w:val="0067B1"/>
          <w:spacing w:val="-3"/>
          <w:w w:val="105"/>
        </w:rPr>
        <w:t xml:space="preserve"> </w:t>
      </w:r>
      <w:r>
        <w:rPr>
          <w:color w:val="0067B1"/>
          <w:spacing w:val="-2"/>
          <w:w w:val="115"/>
        </w:rPr>
        <w:t>Hersen</w:t>
      </w:r>
      <w:r>
        <w:rPr>
          <w:color w:val="0067B1"/>
          <w:spacing w:val="-8"/>
          <w:w w:val="115"/>
        </w:rPr>
        <w:t xml:space="preserve"> </w:t>
      </w:r>
      <w:r>
        <w:rPr>
          <w:color w:val="0067B1"/>
          <w:spacing w:val="-2"/>
          <w:w w:val="105"/>
        </w:rPr>
        <w:t>&amp;</w:t>
      </w:r>
      <w:r>
        <w:rPr>
          <w:color w:val="0067B1"/>
          <w:spacing w:val="-3"/>
          <w:w w:val="105"/>
        </w:rPr>
        <w:t xml:space="preserve"> </w:t>
      </w:r>
      <w:r>
        <w:rPr>
          <w:color w:val="0067B1"/>
          <w:spacing w:val="-2"/>
          <w:w w:val="105"/>
        </w:rPr>
        <w:t>L.K.</w:t>
      </w:r>
      <w:r>
        <w:rPr>
          <w:color w:val="0067B1"/>
          <w:spacing w:val="-3"/>
          <w:w w:val="105"/>
        </w:rPr>
        <w:t xml:space="preserve"> </w:t>
      </w:r>
      <w:r>
        <w:rPr>
          <w:color w:val="0067B1"/>
          <w:spacing w:val="-2"/>
          <w:w w:val="115"/>
        </w:rPr>
        <w:t xml:space="preserve">Porzelius </w:t>
      </w:r>
      <w:r>
        <w:rPr>
          <w:color w:val="0067B1"/>
          <w:w w:val="125"/>
        </w:rPr>
        <w:t xml:space="preserve">(Eds.) </w:t>
      </w:r>
      <w:r>
        <w:rPr>
          <w:i/>
          <w:color w:val="0067B1"/>
          <w:w w:val="125"/>
        </w:rPr>
        <w:t xml:space="preserve">Diagnosis, Conceptualization, and Treatment Planning for Adults: </w:t>
      </w:r>
      <w:r>
        <w:rPr>
          <w:i/>
          <w:color w:val="0067B1"/>
          <w:w w:val="105"/>
        </w:rPr>
        <w:t>A</w:t>
      </w:r>
      <w:r>
        <w:rPr>
          <w:i/>
          <w:color w:val="0067B1"/>
          <w:w w:val="125"/>
        </w:rPr>
        <w:t xml:space="preserve"> Step-by-Step</w:t>
      </w:r>
      <w:r>
        <w:rPr>
          <w:i/>
          <w:color w:val="0067B1"/>
          <w:spacing w:val="80"/>
          <w:w w:val="125"/>
        </w:rPr>
        <w:t xml:space="preserve"> </w:t>
      </w:r>
      <w:r>
        <w:rPr>
          <w:i/>
          <w:color w:val="0067B1"/>
          <w:w w:val="115"/>
        </w:rPr>
        <w:t>Guide</w:t>
      </w:r>
      <w:r>
        <w:rPr>
          <w:color w:val="0067B1"/>
          <w:w w:val="115"/>
        </w:rPr>
        <w:t xml:space="preserve">. Mahwah, </w:t>
      </w:r>
      <w:r>
        <w:rPr>
          <w:color w:val="0067B1"/>
          <w:w w:val="105"/>
        </w:rPr>
        <w:t xml:space="preserve">NJ: </w:t>
      </w:r>
      <w:r>
        <w:rPr>
          <w:color w:val="0067B1"/>
          <w:w w:val="115"/>
        </w:rPr>
        <w:t>Lawrence Erlbaum Associates, 271-290.</w:t>
      </w:r>
    </w:p>
    <w:p w14:paraId="11BDE921" w14:textId="77777777" w:rsidR="000F75DB" w:rsidRDefault="000C1A9B">
      <w:pPr>
        <w:spacing w:before="144" w:line="252" w:lineRule="auto"/>
        <w:ind w:left="819" w:hanging="360"/>
      </w:pPr>
      <w:r>
        <w:rPr>
          <w:color w:val="0067B1"/>
          <w:w w:val="115"/>
        </w:rPr>
        <w:t xml:space="preserve">Winters, K.C. (2001). Assessing adolescent substance use problems and other areas of </w:t>
      </w:r>
      <w:r>
        <w:rPr>
          <w:color w:val="0067B1"/>
          <w:spacing w:val="-2"/>
          <w:w w:val="115"/>
        </w:rPr>
        <w:t>functioning:</w:t>
      </w:r>
      <w:r>
        <w:rPr>
          <w:color w:val="0067B1"/>
          <w:spacing w:val="-7"/>
          <w:w w:val="115"/>
        </w:rPr>
        <w:t xml:space="preserve"> </w:t>
      </w:r>
      <w:r>
        <w:rPr>
          <w:color w:val="0067B1"/>
          <w:spacing w:val="-2"/>
          <w:w w:val="115"/>
        </w:rPr>
        <w:t>Stat</w:t>
      </w:r>
      <w:r>
        <w:rPr>
          <w:color w:val="0067B1"/>
          <w:spacing w:val="-2"/>
          <w:w w:val="115"/>
        </w:rPr>
        <w:t>e</w:t>
      </w:r>
      <w:r>
        <w:rPr>
          <w:color w:val="0067B1"/>
          <w:spacing w:val="-7"/>
          <w:w w:val="115"/>
        </w:rPr>
        <w:t xml:space="preserve"> </w:t>
      </w:r>
      <w:r>
        <w:rPr>
          <w:color w:val="0067B1"/>
          <w:spacing w:val="-2"/>
          <w:w w:val="115"/>
        </w:rPr>
        <w:t>of</w:t>
      </w:r>
      <w:r>
        <w:rPr>
          <w:color w:val="0067B1"/>
          <w:spacing w:val="-7"/>
          <w:w w:val="115"/>
        </w:rPr>
        <w:t xml:space="preserve"> </w:t>
      </w:r>
      <w:r>
        <w:rPr>
          <w:color w:val="0067B1"/>
          <w:spacing w:val="-2"/>
          <w:w w:val="115"/>
        </w:rPr>
        <w:t>the</w:t>
      </w:r>
      <w:r>
        <w:rPr>
          <w:color w:val="0067B1"/>
          <w:spacing w:val="-8"/>
          <w:w w:val="115"/>
        </w:rPr>
        <w:t xml:space="preserve"> </w:t>
      </w:r>
      <w:r>
        <w:rPr>
          <w:color w:val="0067B1"/>
          <w:spacing w:val="-2"/>
          <w:w w:val="115"/>
        </w:rPr>
        <w:t>art.</w:t>
      </w:r>
      <w:r>
        <w:rPr>
          <w:color w:val="0067B1"/>
          <w:spacing w:val="-7"/>
          <w:w w:val="115"/>
        </w:rPr>
        <w:t xml:space="preserve"> </w:t>
      </w:r>
      <w:r>
        <w:rPr>
          <w:color w:val="0067B1"/>
          <w:spacing w:val="-2"/>
          <w:w w:val="115"/>
        </w:rPr>
        <w:t>In</w:t>
      </w:r>
      <w:r>
        <w:rPr>
          <w:color w:val="0067B1"/>
          <w:spacing w:val="-7"/>
          <w:w w:val="115"/>
        </w:rPr>
        <w:t xml:space="preserve"> </w:t>
      </w:r>
      <w:r>
        <w:rPr>
          <w:color w:val="0067B1"/>
          <w:spacing w:val="-2"/>
          <w:w w:val="115"/>
        </w:rPr>
        <w:t>P.M.</w:t>
      </w:r>
      <w:r>
        <w:rPr>
          <w:color w:val="0067B1"/>
          <w:spacing w:val="-7"/>
          <w:w w:val="115"/>
        </w:rPr>
        <w:t xml:space="preserve"> </w:t>
      </w:r>
      <w:r>
        <w:rPr>
          <w:color w:val="0067B1"/>
          <w:spacing w:val="-2"/>
          <w:w w:val="115"/>
        </w:rPr>
        <w:t>Monti,</w:t>
      </w:r>
      <w:r>
        <w:rPr>
          <w:color w:val="0067B1"/>
          <w:spacing w:val="-7"/>
          <w:w w:val="115"/>
        </w:rPr>
        <w:t xml:space="preserve"> </w:t>
      </w:r>
      <w:r>
        <w:rPr>
          <w:color w:val="0067B1"/>
          <w:spacing w:val="-2"/>
          <w:w w:val="115"/>
        </w:rPr>
        <w:t>S.M.</w:t>
      </w:r>
      <w:r>
        <w:rPr>
          <w:color w:val="0067B1"/>
          <w:spacing w:val="-7"/>
          <w:w w:val="115"/>
        </w:rPr>
        <w:t xml:space="preserve"> </w:t>
      </w:r>
      <w:r>
        <w:rPr>
          <w:color w:val="0067B1"/>
          <w:spacing w:val="-2"/>
          <w:w w:val="115"/>
        </w:rPr>
        <w:t>Colby,</w:t>
      </w:r>
      <w:r>
        <w:rPr>
          <w:color w:val="0067B1"/>
          <w:spacing w:val="-7"/>
          <w:w w:val="115"/>
        </w:rPr>
        <w:t xml:space="preserve"> </w:t>
      </w:r>
      <w:r>
        <w:rPr>
          <w:color w:val="0067B1"/>
          <w:spacing w:val="-2"/>
          <w:w w:val="115"/>
        </w:rPr>
        <w:t>&amp;</w:t>
      </w:r>
      <w:r>
        <w:rPr>
          <w:color w:val="0067B1"/>
          <w:spacing w:val="-7"/>
          <w:w w:val="115"/>
        </w:rPr>
        <w:t xml:space="preserve"> </w:t>
      </w:r>
      <w:r>
        <w:rPr>
          <w:color w:val="0067B1"/>
          <w:spacing w:val="-2"/>
          <w:w w:val="115"/>
        </w:rPr>
        <w:t>T.A.</w:t>
      </w:r>
      <w:r>
        <w:rPr>
          <w:color w:val="0067B1"/>
          <w:spacing w:val="-7"/>
          <w:w w:val="115"/>
        </w:rPr>
        <w:t xml:space="preserve"> </w:t>
      </w:r>
      <w:r>
        <w:rPr>
          <w:color w:val="0067B1"/>
          <w:spacing w:val="-2"/>
          <w:w w:val="115"/>
        </w:rPr>
        <w:t>O’Leary</w:t>
      </w:r>
      <w:r>
        <w:rPr>
          <w:color w:val="0067B1"/>
          <w:spacing w:val="-7"/>
          <w:w w:val="115"/>
        </w:rPr>
        <w:t xml:space="preserve"> </w:t>
      </w:r>
      <w:r>
        <w:rPr>
          <w:color w:val="0067B1"/>
          <w:spacing w:val="-2"/>
          <w:w w:val="115"/>
        </w:rPr>
        <w:t>(Eds.)</w:t>
      </w:r>
      <w:r>
        <w:rPr>
          <w:color w:val="0067B1"/>
          <w:spacing w:val="-8"/>
          <w:w w:val="115"/>
        </w:rPr>
        <w:t xml:space="preserve"> </w:t>
      </w:r>
      <w:r>
        <w:rPr>
          <w:i/>
          <w:color w:val="0067B1"/>
          <w:spacing w:val="-2"/>
          <w:w w:val="115"/>
        </w:rPr>
        <w:t xml:space="preserve">Adolescents, </w:t>
      </w:r>
      <w:r>
        <w:rPr>
          <w:i/>
          <w:color w:val="0067B1"/>
          <w:w w:val="120"/>
        </w:rPr>
        <w:t>Alcohol,</w:t>
      </w:r>
      <w:r>
        <w:rPr>
          <w:i/>
          <w:color w:val="0067B1"/>
          <w:spacing w:val="54"/>
          <w:w w:val="120"/>
        </w:rPr>
        <w:t xml:space="preserve"> </w:t>
      </w:r>
      <w:r>
        <w:rPr>
          <w:i/>
          <w:color w:val="0067B1"/>
          <w:w w:val="120"/>
        </w:rPr>
        <w:t>and</w:t>
      </w:r>
      <w:r>
        <w:rPr>
          <w:i/>
          <w:color w:val="0067B1"/>
          <w:spacing w:val="54"/>
          <w:w w:val="120"/>
        </w:rPr>
        <w:t xml:space="preserve"> </w:t>
      </w:r>
      <w:r>
        <w:rPr>
          <w:i/>
          <w:color w:val="0067B1"/>
          <w:w w:val="120"/>
        </w:rPr>
        <w:t>Substance</w:t>
      </w:r>
      <w:r>
        <w:rPr>
          <w:i/>
          <w:color w:val="0067B1"/>
          <w:spacing w:val="55"/>
          <w:w w:val="120"/>
        </w:rPr>
        <w:t xml:space="preserve"> </w:t>
      </w:r>
      <w:r>
        <w:rPr>
          <w:i/>
          <w:color w:val="0067B1"/>
          <w:w w:val="120"/>
        </w:rPr>
        <w:t>Abuse:</w:t>
      </w:r>
      <w:r>
        <w:rPr>
          <w:i/>
          <w:color w:val="0067B1"/>
          <w:spacing w:val="54"/>
          <w:w w:val="120"/>
        </w:rPr>
        <w:t xml:space="preserve"> </w:t>
      </w:r>
      <w:r>
        <w:rPr>
          <w:i/>
          <w:color w:val="0067B1"/>
          <w:w w:val="120"/>
        </w:rPr>
        <w:t>Reaching</w:t>
      </w:r>
      <w:r>
        <w:rPr>
          <w:i/>
          <w:color w:val="0067B1"/>
          <w:spacing w:val="55"/>
          <w:w w:val="120"/>
        </w:rPr>
        <w:t xml:space="preserve"> </w:t>
      </w:r>
      <w:r>
        <w:rPr>
          <w:i/>
          <w:color w:val="0067B1"/>
          <w:w w:val="120"/>
        </w:rPr>
        <w:t>Teens</w:t>
      </w:r>
      <w:r>
        <w:rPr>
          <w:i/>
          <w:color w:val="0067B1"/>
          <w:spacing w:val="54"/>
          <w:w w:val="120"/>
        </w:rPr>
        <w:t xml:space="preserve"> </w:t>
      </w:r>
      <w:r>
        <w:rPr>
          <w:i/>
          <w:color w:val="0067B1"/>
          <w:w w:val="120"/>
        </w:rPr>
        <w:t>Through</w:t>
      </w:r>
      <w:r>
        <w:rPr>
          <w:i/>
          <w:color w:val="0067B1"/>
          <w:spacing w:val="55"/>
          <w:w w:val="120"/>
        </w:rPr>
        <w:t xml:space="preserve"> </w:t>
      </w:r>
      <w:r>
        <w:rPr>
          <w:i/>
          <w:color w:val="0067B1"/>
          <w:w w:val="120"/>
        </w:rPr>
        <w:t>Brief</w:t>
      </w:r>
      <w:r>
        <w:rPr>
          <w:i/>
          <w:color w:val="0067B1"/>
          <w:spacing w:val="54"/>
          <w:w w:val="120"/>
        </w:rPr>
        <w:t xml:space="preserve"> </w:t>
      </w:r>
      <w:r>
        <w:rPr>
          <w:i/>
          <w:color w:val="0067B1"/>
          <w:w w:val="120"/>
        </w:rPr>
        <w:t>Interventions</w:t>
      </w:r>
      <w:r>
        <w:rPr>
          <w:color w:val="0067B1"/>
          <w:w w:val="120"/>
        </w:rPr>
        <w:t>.</w:t>
      </w:r>
    </w:p>
    <w:p w14:paraId="3DA5461E" w14:textId="77777777" w:rsidR="000F75DB" w:rsidRDefault="000C1A9B">
      <w:pPr>
        <w:pStyle w:val="BodyText"/>
        <w:ind w:left="819"/>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Guilford</w:t>
      </w:r>
      <w:r>
        <w:rPr>
          <w:color w:val="0067B1"/>
          <w:spacing w:val="-14"/>
          <w:w w:val="110"/>
        </w:rPr>
        <w:t xml:space="preserve"> </w:t>
      </w:r>
      <w:r>
        <w:rPr>
          <w:color w:val="0067B1"/>
          <w:w w:val="110"/>
        </w:rPr>
        <w:t>Press,</w:t>
      </w:r>
      <w:r>
        <w:rPr>
          <w:color w:val="0067B1"/>
          <w:spacing w:val="-13"/>
          <w:w w:val="110"/>
        </w:rPr>
        <w:t xml:space="preserve"> </w:t>
      </w:r>
      <w:r>
        <w:rPr>
          <w:color w:val="0067B1"/>
          <w:w w:val="110"/>
        </w:rPr>
        <w:t>80-</w:t>
      </w:r>
      <w:r>
        <w:rPr>
          <w:color w:val="0067B1"/>
          <w:spacing w:val="-4"/>
          <w:w w:val="110"/>
        </w:rPr>
        <w:t>108.</w:t>
      </w:r>
    </w:p>
    <w:p w14:paraId="087FD068" w14:textId="77777777" w:rsidR="000F75DB" w:rsidRDefault="000C1A9B">
      <w:pPr>
        <w:pStyle w:val="BodyText"/>
        <w:spacing w:before="157" w:line="252" w:lineRule="auto"/>
        <w:ind w:left="819" w:right="356" w:hanging="360"/>
        <w:jc w:val="both"/>
      </w:pPr>
      <w:r>
        <w:rPr>
          <w:color w:val="0067B1"/>
          <w:w w:val="120"/>
        </w:rPr>
        <w:t>Winters,</w:t>
      </w:r>
      <w:r>
        <w:rPr>
          <w:color w:val="0067B1"/>
          <w:spacing w:val="-9"/>
          <w:w w:val="120"/>
        </w:rPr>
        <w:t xml:space="preserve"> </w:t>
      </w:r>
      <w:r>
        <w:rPr>
          <w:color w:val="0067B1"/>
          <w:w w:val="120"/>
        </w:rPr>
        <w:t>K.C.,</w:t>
      </w:r>
      <w:r>
        <w:rPr>
          <w:color w:val="0067B1"/>
          <w:spacing w:val="-9"/>
          <w:w w:val="120"/>
        </w:rPr>
        <w:t xml:space="preserve"> </w:t>
      </w:r>
      <w:r>
        <w:rPr>
          <w:color w:val="0067B1"/>
          <w:w w:val="120"/>
        </w:rPr>
        <w:t>Latimer,</w:t>
      </w:r>
      <w:r>
        <w:rPr>
          <w:color w:val="0067B1"/>
          <w:spacing w:val="-9"/>
          <w:w w:val="120"/>
        </w:rPr>
        <w:t xml:space="preserve"> </w:t>
      </w:r>
      <w:r>
        <w:rPr>
          <w:color w:val="0067B1"/>
          <w:w w:val="120"/>
        </w:rPr>
        <w:t>W.W.,</w:t>
      </w:r>
      <w:r>
        <w:rPr>
          <w:color w:val="0067B1"/>
          <w:spacing w:val="-9"/>
          <w:w w:val="120"/>
        </w:rPr>
        <w:t xml:space="preserve"> </w:t>
      </w:r>
      <w:r>
        <w:rPr>
          <w:color w:val="0067B1"/>
          <w:w w:val="120"/>
        </w:rPr>
        <w:t>&amp;</w:t>
      </w:r>
      <w:r>
        <w:rPr>
          <w:color w:val="0067B1"/>
          <w:spacing w:val="-9"/>
          <w:w w:val="120"/>
        </w:rPr>
        <w:t xml:space="preserve"> </w:t>
      </w:r>
      <w:r>
        <w:rPr>
          <w:color w:val="0067B1"/>
          <w:w w:val="120"/>
        </w:rPr>
        <w:t>Stinchfield,</w:t>
      </w:r>
      <w:r>
        <w:rPr>
          <w:color w:val="0067B1"/>
          <w:spacing w:val="-9"/>
          <w:w w:val="120"/>
        </w:rPr>
        <w:t xml:space="preserve"> </w:t>
      </w:r>
      <w:r>
        <w:rPr>
          <w:color w:val="0067B1"/>
          <w:w w:val="120"/>
        </w:rPr>
        <w:t>R.</w:t>
      </w:r>
      <w:r>
        <w:rPr>
          <w:color w:val="0067B1"/>
          <w:spacing w:val="-9"/>
          <w:w w:val="120"/>
        </w:rPr>
        <w:t xml:space="preserve"> </w:t>
      </w:r>
      <w:r>
        <w:rPr>
          <w:color w:val="0067B1"/>
          <w:w w:val="120"/>
        </w:rPr>
        <w:t>(2002).</w:t>
      </w:r>
      <w:r>
        <w:rPr>
          <w:color w:val="0067B1"/>
          <w:spacing w:val="-10"/>
          <w:w w:val="120"/>
        </w:rPr>
        <w:t xml:space="preserve"> </w:t>
      </w:r>
      <w:r>
        <w:rPr>
          <w:color w:val="0067B1"/>
          <w:w w:val="120"/>
        </w:rPr>
        <w:t>Clinical</w:t>
      </w:r>
      <w:r>
        <w:rPr>
          <w:color w:val="0067B1"/>
          <w:spacing w:val="-9"/>
          <w:w w:val="120"/>
        </w:rPr>
        <w:t xml:space="preserve"> </w:t>
      </w:r>
      <w:r>
        <w:rPr>
          <w:color w:val="0067B1"/>
          <w:w w:val="120"/>
        </w:rPr>
        <w:t>issues</w:t>
      </w:r>
      <w:r>
        <w:rPr>
          <w:color w:val="0067B1"/>
          <w:spacing w:val="-9"/>
          <w:w w:val="120"/>
        </w:rPr>
        <w:t xml:space="preserve"> </w:t>
      </w:r>
      <w:r>
        <w:rPr>
          <w:color w:val="0067B1"/>
          <w:w w:val="120"/>
        </w:rPr>
        <w:t>in</w:t>
      </w:r>
      <w:r>
        <w:rPr>
          <w:color w:val="0067B1"/>
          <w:spacing w:val="-9"/>
          <w:w w:val="120"/>
        </w:rPr>
        <w:t xml:space="preserve"> </w:t>
      </w:r>
      <w:r>
        <w:rPr>
          <w:color w:val="0067B1"/>
          <w:w w:val="120"/>
        </w:rPr>
        <w:t>the</w:t>
      </w:r>
      <w:r>
        <w:rPr>
          <w:color w:val="0067B1"/>
          <w:spacing w:val="-10"/>
          <w:w w:val="120"/>
        </w:rPr>
        <w:t xml:space="preserve"> </w:t>
      </w:r>
      <w:r>
        <w:rPr>
          <w:color w:val="0067B1"/>
          <w:w w:val="120"/>
        </w:rPr>
        <w:t>assessment</w:t>
      </w:r>
      <w:r>
        <w:rPr>
          <w:color w:val="0067B1"/>
          <w:spacing w:val="-9"/>
          <w:w w:val="120"/>
        </w:rPr>
        <w:t xml:space="preserve"> </w:t>
      </w:r>
      <w:r>
        <w:rPr>
          <w:color w:val="0067B1"/>
          <w:w w:val="120"/>
        </w:rPr>
        <w:t>of adolescent</w:t>
      </w:r>
      <w:r>
        <w:rPr>
          <w:color w:val="0067B1"/>
          <w:spacing w:val="1"/>
          <w:w w:val="120"/>
        </w:rPr>
        <w:t xml:space="preserve"> </w:t>
      </w:r>
      <w:r>
        <w:rPr>
          <w:color w:val="0067B1"/>
          <w:w w:val="120"/>
        </w:rPr>
        <w:t>alcohol</w:t>
      </w:r>
      <w:r>
        <w:rPr>
          <w:color w:val="0067B1"/>
          <w:spacing w:val="1"/>
          <w:w w:val="120"/>
        </w:rPr>
        <w:t xml:space="preserve"> </w:t>
      </w:r>
      <w:r>
        <w:rPr>
          <w:color w:val="0067B1"/>
          <w:w w:val="120"/>
        </w:rPr>
        <w:t>and</w:t>
      </w:r>
      <w:r>
        <w:rPr>
          <w:color w:val="0067B1"/>
          <w:spacing w:val="2"/>
          <w:w w:val="120"/>
        </w:rPr>
        <w:t xml:space="preserve"> </w:t>
      </w:r>
      <w:r>
        <w:rPr>
          <w:color w:val="0067B1"/>
          <w:w w:val="120"/>
        </w:rPr>
        <w:t>other</w:t>
      </w:r>
      <w:r>
        <w:rPr>
          <w:color w:val="0067B1"/>
          <w:spacing w:val="1"/>
          <w:w w:val="120"/>
        </w:rPr>
        <w:t xml:space="preserve"> </w:t>
      </w:r>
      <w:r>
        <w:rPr>
          <w:color w:val="0067B1"/>
          <w:w w:val="120"/>
        </w:rPr>
        <w:t>drug</w:t>
      </w:r>
      <w:r>
        <w:rPr>
          <w:color w:val="0067B1"/>
          <w:spacing w:val="2"/>
          <w:w w:val="120"/>
        </w:rPr>
        <w:t xml:space="preserve"> </w:t>
      </w:r>
      <w:r>
        <w:rPr>
          <w:color w:val="0067B1"/>
          <w:w w:val="120"/>
        </w:rPr>
        <w:t>use.</w:t>
      </w:r>
      <w:r>
        <w:rPr>
          <w:color w:val="0067B1"/>
          <w:spacing w:val="1"/>
          <w:w w:val="120"/>
        </w:rPr>
        <w:t xml:space="preserve"> </w:t>
      </w:r>
      <w:r>
        <w:rPr>
          <w:i/>
          <w:color w:val="0067B1"/>
          <w:w w:val="120"/>
        </w:rPr>
        <w:t>Behaviour</w:t>
      </w:r>
      <w:r>
        <w:rPr>
          <w:i/>
          <w:color w:val="0067B1"/>
          <w:spacing w:val="1"/>
          <w:w w:val="120"/>
        </w:rPr>
        <w:t xml:space="preserve"> </w:t>
      </w:r>
      <w:r>
        <w:rPr>
          <w:i/>
          <w:color w:val="0067B1"/>
          <w:w w:val="120"/>
        </w:rPr>
        <w:t xml:space="preserve">Research </w:t>
      </w:r>
      <w:r>
        <w:rPr>
          <w:i/>
          <w:color w:val="0067B1"/>
          <w:w w:val="110"/>
        </w:rPr>
        <w:t>&amp;</w:t>
      </w:r>
      <w:r>
        <w:rPr>
          <w:i/>
          <w:color w:val="0067B1"/>
          <w:spacing w:val="1"/>
          <w:w w:val="120"/>
        </w:rPr>
        <w:t xml:space="preserve"> </w:t>
      </w:r>
      <w:r>
        <w:rPr>
          <w:i/>
          <w:color w:val="0067B1"/>
          <w:w w:val="120"/>
        </w:rPr>
        <w:t>Therapy</w:t>
      </w:r>
      <w:r>
        <w:rPr>
          <w:color w:val="0067B1"/>
          <w:w w:val="120"/>
        </w:rPr>
        <w:t>,</w:t>
      </w:r>
      <w:r>
        <w:rPr>
          <w:color w:val="0067B1"/>
          <w:spacing w:val="1"/>
          <w:w w:val="120"/>
        </w:rPr>
        <w:t xml:space="preserve"> </w:t>
      </w:r>
      <w:r>
        <w:rPr>
          <w:color w:val="0067B1"/>
          <w:w w:val="120"/>
        </w:rPr>
        <w:t>40(12):1443-</w:t>
      </w:r>
      <w:r>
        <w:rPr>
          <w:color w:val="0067B1"/>
          <w:spacing w:val="-2"/>
          <w:w w:val="120"/>
        </w:rPr>
        <w:t>1456.</w:t>
      </w:r>
    </w:p>
    <w:p w14:paraId="2A6AE1A7" w14:textId="77777777" w:rsidR="000F75DB" w:rsidRDefault="000F75DB">
      <w:pPr>
        <w:spacing w:line="252" w:lineRule="auto"/>
        <w:jc w:val="both"/>
        <w:sectPr w:rsidR="000F75DB">
          <w:pgSz w:w="12240" w:h="15840"/>
          <w:pgMar w:top="980" w:right="1280" w:bottom="780" w:left="980" w:header="683" w:footer="583" w:gutter="0"/>
          <w:cols w:space="720"/>
        </w:sectPr>
      </w:pPr>
    </w:p>
    <w:p w14:paraId="615F7C2A" w14:textId="77777777" w:rsidR="000F75DB" w:rsidRDefault="000C1A9B">
      <w:pPr>
        <w:pStyle w:val="BodyText"/>
        <w:rPr>
          <w:sz w:val="20"/>
        </w:rPr>
      </w:pPr>
      <w:r>
        <w:lastRenderedPageBreak/>
        <w:pict w14:anchorId="5E0B4800">
          <v:shape id="docshape131" o:spid="_x0000_s2582" type="#_x0000_t202" style="position:absolute;margin-left:65.05pt;margin-top:148.2pt;width:45.8pt;height:333.65pt;z-index:15779840;mso-position-horizontal-relative:page;mso-position-vertical-relative:page" filled="f" stroked="f">
            <v:textbox style="layout-flow:vertical;mso-layout-flow-alt:bottom-to-top" inset="0,0,0,0">
              <w:txbxContent>
                <w:p w14:paraId="74DED570" w14:textId="77777777" w:rsidR="000F75DB" w:rsidRDefault="000C1A9B">
                  <w:pPr>
                    <w:spacing w:before="19"/>
                    <w:ind w:left="20"/>
                    <w:rPr>
                      <w:rFonts w:ascii="Georgia"/>
                      <w:sz w:val="76"/>
                    </w:rPr>
                  </w:pPr>
                  <w:r>
                    <w:rPr>
                      <w:rFonts w:ascii="Georgia"/>
                      <w:color w:val="0067B1"/>
                      <w:w w:val="120"/>
                      <w:sz w:val="76"/>
                    </w:rPr>
                    <w:t>p</w:t>
                  </w:r>
                  <w:r>
                    <w:rPr>
                      <w:rFonts w:ascii="Georgia"/>
                      <w:color w:val="0067B1"/>
                      <w:w w:val="120"/>
                      <w:sz w:val="53"/>
                    </w:rPr>
                    <w:t>raCtiCe</w:t>
                  </w:r>
                  <w:r>
                    <w:rPr>
                      <w:rFonts w:ascii="Georgia"/>
                      <w:color w:val="0067B1"/>
                      <w:spacing w:val="6"/>
                      <w:w w:val="120"/>
                      <w:sz w:val="53"/>
                    </w:rPr>
                    <w:t xml:space="preserve"> </w:t>
                  </w:r>
                  <w:r>
                    <w:rPr>
                      <w:rFonts w:ascii="Georgia"/>
                      <w:color w:val="0067B1"/>
                      <w:w w:val="120"/>
                      <w:sz w:val="76"/>
                    </w:rPr>
                    <w:t>d</w:t>
                  </w:r>
                  <w:r>
                    <w:rPr>
                      <w:rFonts w:ascii="Georgia"/>
                      <w:color w:val="0067B1"/>
                      <w:w w:val="120"/>
                      <w:sz w:val="53"/>
                    </w:rPr>
                    <w:t>imension</w:t>
                  </w:r>
                  <w:r>
                    <w:rPr>
                      <w:rFonts w:ascii="Georgia"/>
                      <w:color w:val="0067B1"/>
                      <w:spacing w:val="6"/>
                      <w:w w:val="120"/>
                      <w:sz w:val="53"/>
                    </w:rPr>
                    <w:t xml:space="preserve"> </w:t>
                  </w:r>
                  <w:r>
                    <w:rPr>
                      <w:rFonts w:ascii="Georgia"/>
                      <w:color w:val="0067B1"/>
                      <w:spacing w:val="-5"/>
                      <w:w w:val="120"/>
                      <w:sz w:val="76"/>
                    </w:rPr>
                    <w:t>ii</w:t>
                  </w:r>
                </w:p>
              </w:txbxContent>
            </v:textbox>
            <w10:wrap anchorx="page" anchory="page"/>
          </v:shape>
        </w:pict>
      </w:r>
    </w:p>
    <w:p w14:paraId="272B2F73" w14:textId="77777777" w:rsidR="000F75DB" w:rsidRDefault="000F75DB">
      <w:pPr>
        <w:pStyle w:val="BodyText"/>
        <w:rPr>
          <w:sz w:val="20"/>
        </w:rPr>
      </w:pPr>
    </w:p>
    <w:p w14:paraId="3EC82099" w14:textId="77777777" w:rsidR="000F75DB" w:rsidRDefault="000F75DB">
      <w:pPr>
        <w:pStyle w:val="BodyText"/>
        <w:rPr>
          <w:sz w:val="20"/>
        </w:rPr>
      </w:pPr>
    </w:p>
    <w:p w14:paraId="1E9774E9" w14:textId="77777777" w:rsidR="000F75DB" w:rsidRDefault="000F75DB">
      <w:pPr>
        <w:pStyle w:val="BodyText"/>
        <w:rPr>
          <w:sz w:val="20"/>
        </w:rPr>
      </w:pPr>
    </w:p>
    <w:p w14:paraId="336CD4A1" w14:textId="77777777" w:rsidR="000F75DB" w:rsidRDefault="000F75DB">
      <w:pPr>
        <w:pStyle w:val="BodyText"/>
        <w:rPr>
          <w:sz w:val="20"/>
        </w:rPr>
      </w:pPr>
    </w:p>
    <w:p w14:paraId="7125F0FD" w14:textId="77777777" w:rsidR="000F75DB" w:rsidRDefault="000F75DB">
      <w:pPr>
        <w:pStyle w:val="BodyText"/>
        <w:rPr>
          <w:sz w:val="20"/>
        </w:rPr>
      </w:pPr>
    </w:p>
    <w:p w14:paraId="579B0535" w14:textId="77777777" w:rsidR="000F75DB" w:rsidRDefault="000F75DB">
      <w:pPr>
        <w:pStyle w:val="BodyText"/>
        <w:rPr>
          <w:sz w:val="20"/>
        </w:rPr>
      </w:pPr>
    </w:p>
    <w:p w14:paraId="7123A049" w14:textId="77777777" w:rsidR="000F75DB" w:rsidRDefault="000F75DB">
      <w:pPr>
        <w:pStyle w:val="BodyText"/>
        <w:rPr>
          <w:sz w:val="20"/>
        </w:rPr>
      </w:pPr>
    </w:p>
    <w:p w14:paraId="7EC90F25" w14:textId="77777777" w:rsidR="000F75DB" w:rsidRDefault="000F75DB">
      <w:pPr>
        <w:pStyle w:val="BodyText"/>
        <w:rPr>
          <w:sz w:val="20"/>
        </w:rPr>
      </w:pPr>
    </w:p>
    <w:p w14:paraId="0256FDC0" w14:textId="77777777" w:rsidR="000F75DB" w:rsidRDefault="000F75DB">
      <w:pPr>
        <w:pStyle w:val="BodyText"/>
        <w:rPr>
          <w:sz w:val="20"/>
        </w:rPr>
      </w:pPr>
    </w:p>
    <w:p w14:paraId="5E51533D" w14:textId="77777777" w:rsidR="000F75DB" w:rsidRDefault="000F75DB">
      <w:pPr>
        <w:pStyle w:val="BodyText"/>
        <w:rPr>
          <w:sz w:val="20"/>
        </w:rPr>
      </w:pPr>
    </w:p>
    <w:p w14:paraId="70F3369B" w14:textId="77777777" w:rsidR="000F75DB" w:rsidRDefault="000F75DB">
      <w:pPr>
        <w:pStyle w:val="BodyText"/>
        <w:rPr>
          <w:sz w:val="20"/>
        </w:rPr>
      </w:pPr>
    </w:p>
    <w:p w14:paraId="3D82DB49" w14:textId="77777777" w:rsidR="000F75DB" w:rsidRDefault="000F75DB">
      <w:pPr>
        <w:pStyle w:val="BodyText"/>
        <w:rPr>
          <w:sz w:val="20"/>
        </w:rPr>
      </w:pPr>
    </w:p>
    <w:p w14:paraId="6023467A" w14:textId="77777777" w:rsidR="000F75DB" w:rsidRDefault="000F75DB">
      <w:pPr>
        <w:pStyle w:val="BodyText"/>
        <w:rPr>
          <w:sz w:val="20"/>
        </w:rPr>
      </w:pPr>
    </w:p>
    <w:p w14:paraId="445390AF" w14:textId="77777777" w:rsidR="000F75DB" w:rsidRDefault="000F75DB">
      <w:pPr>
        <w:pStyle w:val="BodyText"/>
        <w:rPr>
          <w:sz w:val="20"/>
        </w:rPr>
      </w:pPr>
    </w:p>
    <w:p w14:paraId="54E265A9" w14:textId="77777777" w:rsidR="000F75DB" w:rsidRDefault="000F75DB">
      <w:pPr>
        <w:pStyle w:val="BodyText"/>
        <w:rPr>
          <w:sz w:val="20"/>
        </w:rPr>
      </w:pPr>
    </w:p>
    <w:p w14:paraId="0C62E74E" w14:textId="77777777" w:rsidR="000F75DB" w:rsidRDefault="000F75DB">
      <w:pPr>
        <w:pStyle w:val="BodyText"/>
        <w:rPr>
          <w:sz w:val="20"/>
        </w:rPr>
      </w:pPr>
    </w:p>
    <w:p w14:paraId="495045D2" w14:textId="77777777" w:rsidR="000F75DB" w:rsidRDefault="000F75DB">
      <w:pPr>
        <w:pStyle w:val="BodyText"/>
        <w:rPr>
          <w:sz w:val="20"/>
        </w:rPr>
      </w:pPr>
    </w:p>
    <w:p w14:paraId="279362C1" w14:textId="77777777" w:rsidR="000F75DB" w:rsidRDefault="000F75DB">
      <w:pPr>
        <w:pStyle w:val="BodyText"/>
        <w:rPr>
          <w:sz w:val="20"/>
        </w:rPr>
      </w:pPr>
    </w:p>
    <w:p w14:paraId="5C405B4E" w14:textId="77777777" w:rsidR="000F75DB" w:rsidRDefault="000F75DB">
      <w:pPr>
        <w:pStyle w:val="BodyText"/>
        <w:rPr>
          <w:sz w:val="20"/>
        </w:rPr>
      </w:pPr>
    </w:p>
    <w:p w14:paraId="2BFBAD55" w14:textId="77777777" w:rsidR="000F75DB" w:rsidRDefault="000F75DB">
      <w:pPr>
        <w:pStyle w:val="BodyText"/>
        <w:rPr>
          <w:sz w:val="20"/>
        </w:rPr>
      </w:pPr>
    </w:p>
    <w:p w14:paraId="7135623A" w14:textId="77777777" w:rsidR="000F75DB" w:rsidRDefault="000F75DB">
      <w:pPr>
        <w:pStyle w:val="BodyText"/>
        <w:rPr>
          <w:sz w:val="20"/>
        </w:rPr>
      </w:pPr>
    </w:p>
    <w:p w14:paraId="28064ECC" w14:textId="77777777" w:rsidR="000F75DB" w:rsidRDefault="000F75DB">
      <w:pPr>
        <w:pStyle w:val="BodyText"/>
        <w:rPr>
          <w:sz w:val="20"/>
        </w:rPr>
      </w:pPr>
    </w:p>
    <w:p w14:paraId="1509A82D" w14:textId="77777777" w:rsidR="000F75DB" w:rsidRDefault="000F75DB">
      <w:pPr>
        <w:pStyle w:val="BodyText"/>
        <w:rPr>
          <w:sz w:val="20"/>
        </w:rPr>
      </w:pPr>
    </w:p>
    <w:p w14:paraId="2E858570" w14:textId="77777777" w:rsidR="000F75DB" w:rsidRDefault="000F75DB">
      <w:pPr>
        <w:pStyle w:val="BodyText"/>
        <w:rPr>
          <w:sz w:val="20"/>
        </w:rPr>
      </w:pPr>
    </w:p>
    <w:p w14:paraId="535CF147" w14:textId="77777777" w:rsidR="000F75DB" w:rsidRDefault="000F75DB">
      <w:pPr>
        <w:pStyle w:val="BodyText"/>
        <w:rPr>
          <w:sz w:val="20"/>
        </w:rPr>
      </w:pPr>
    </w:p>
    <w:p w14:paraId="2FA11799" w14:textId="77777777" w:rsidR="000F75DB" w:rsidRDefault="000F75DB">
      <w:pPr>
        <w:pStyle w:val="BodyText"/>
        <w:rPr>
          <w:sz w:val="20"/>
        </w:rPr>
      </w:pPr>
    </w:p>
    <w:p w14:paraId="52130426" w14:textId="77777777" w:rsidR="000F75DB" w:rsidRDefault="000F75DB">
      <w:pPr>
        <w:pStyle w:val="BodyText"/>
        <w:rPr>
          <w:sz w:val="20"/>
        </w:rPr>
      </w:pPr>
    </w:p>
    <w:p w14:paraId="3E930F27" w14:textId="77777777" w:rsidR="000F75DB" w:rsidRDefault="000F75DB">
      <w:pPr>
        <w:pStyle w:val="BodyText"/>
        <w:rPr>
          <w:sz w:val="20"/>
        </w:rPr>
      </w:pPr>
    </w:p>
    <w:p w14:paraId="2AB933D8" w14:textId="77777777" w:rsidR="000F75DB" w:rsidRDefault="000F75DB">
      <w:pPr>
        <w:pStyle w:val="BodyText"/>
        <w:rPr>
          <w:sz w:val="20"/>
        </w:rPr>
      </w:pPr>
    </w:p>
    <w:p w14:paraId="1E06B5CB" w14:textId="77777777" w:rsidR="000F75DB" w:rsidRDefault="000F75DB">
      <w:pPr>
        <w:pStyle w:val="BodyText"/>
        <w:rPr>
          <w:sz w:val="20"/>
        </w:rPr>
      </w:pPr>
    </w:p>
    <w:p w14:paraId="0278FBCD" w14:textId="77777777" w:rsidR="000F75DB" w:rsidRDefault="000F75DB">
      <w:pPr>
        <w:pStyle w:val="BodyText"/>
        <w:rPr>
          <w:sz w:val="20"/>
        </w:rPr>
      </w:pPr>
    </w:p>
    <w:p w14:paraId="76608CC9" w14:textId="77777777" w:rsidR="000F75DB" w:rsidRDefault="000F75DB">
      <w:pPr>
        <w:pStyle w:val="BodyText"/>
        <w:rPr>
          <w:sz w:val="20"/>
        </w:rPr>
      </w:pPr>
    </w:p>
    <w:p w14:paraId="7105E664" w14:textId="77777777" w:rsidR="000F75DB" w:rsidRDefault="000F75DB">
      <w:pPr>
        <w:pStyle w:val="BodyText"/>
        <w:rPr>
          <w:sz w:val="20"/>
        </w:rPr>
      </w:pPr>
    </w:p>
    <w:p w14:paraId="0A648657" w14:textId="77777777" w:rsidR="000F75DB" w:rsidRDefault="000F75DB">
      <w:pPr>
        <w:pStyle w:val="BodyText"/>
        <w:rPr>
          <w:sz w:val="20"/>
        </w:rPr>
      </w:pPr>
    </w:p>
    <w:p w14:paraId="4D825C65" w14:textId="77777777" w:rsidR="000F75DB" w:rsidRDefault="000F75DB">
      <w:pPr>
        <w:pStyle w:val="BodyText"/>
        <w:rPr>
          <w:sz w:val="20"/>
        </w:rPr>
      </w:pPr>
    </w:p>
    <w:p w14:paraId="1D1F6FA7" w14:textId="77777777" w:rsidR="000F75DB" w:rsidRDefault="000F75DB">
      <w:pPr>
        <w:pStyle w:val="BodyText"/>
        <w:rPr>
          <w:sz w:val="20"/>
        </w:rPr>
      </w:pPr>
    </w:p>
    <w:p w14:paraId="5A0B0ECA" w14:textId="77777777" w:rsidR="000F75DB" w:rsidRDefault="000F75DB">
      <w:pPr>
        <w:pStyle w:val="BodyText"/>
        <w:rPr>
          <w:sz w:val="20"/>
        </w:rPr>
      </w:pPr>
    </w:p>
    <w:p w14:paraId="75435344" w14:textId="77777777" w:rsidR="000F75DB" w:rsidRDefault="000F75DB">
      <w:pPr>
        <w:pStyle w:val="BodyText"/>
        <w:rPr>
          <w:sz w:val="20"/>
        </w:rPr>
      </w:pPr>
    </w:p>
    <w:p w14:paraId="32DE4985" w14:textId="77777777" w:rsidR="000F75DB" w:rsidRDefault="000F75DB">
      <w:pPr>
        <w:pStyle w:val="BodyText"/>
        <w:rPr>
          <w:sz w:val="20"/>
        </w:rPr>
      </w:pPr>
    </w:p>
    <w:p w14:paraId="14B749DD" w14:textId="77777777" w:rsidR="000F75DB" w:rsidRDefault="000F75DB">
      <w:pPr>
        <w:pStyle w:val="BodyText"/>
        <w:rPr>
          <w:sz w:val="20"/>
        </w:rPr>
      </w:pPr>
    </w:p>
    <w:p w14:paraId="56994EE4" w14:textId="77777777" w:rsidR="000F75DB" w:rsidRDefault="000F75DB">
      <w:pPr>
        <w:pStyle w:val="BodyText"/>
        <w:rPr>
          <w:sz w:val="20"/>
        </w:rPr>
      </w:pPr>
    </w:p>
    <w:p w14:paraId="52747617" w14:textId="77777777" w:rsidR="000F75DB" w:rsidRDefault="000F75DB">
      <w:pPr>
        <w:pStyle w:val="BodyText"/>
        <w:rPr>
          <w:sz w:val="20"/>
        </w:rPr>
      </w:pPr>
    </w:p>
    <w:p w14:paraId="58E33475" w14:textId="77777777" w:rsidR="000F75DB" w:rsidRDefault="000F75DB">
      <w:pPr>
        <w:pStyle w:val="BodyText"/>
        <w:rPr>
          <w:sz w:val="20"/>
        </w:rPr>
      </w:pPr>
    </w:p>
    <w:p w14:paraId="1F60601F" w14:textId="77777777" w:rsidR="000F75DB" w:rsidRDefault="000F75DB">
      <w:pPr>
        <w:pStyle w:val="BodyText"/>
        <w:rPr>
          <w:sz w:val="20"/>
        </w:rPr>
      </w:pPr>
    </w:p>
    <w:p w14:paraId="4F544327" w14:textId="77777777" w:rsidR="000F75DB" w:rsidRDefault="000F75DB">
      <w:pPr>
        <w:pStyle w:val="BodyText"/>
        <w:rPr>
          <w:sz w:val="20"/>
        </w:rPr>
      </w:pPr>
    </w:p>
    <w:p w14:paraId="6EA10A5A" w14:textId="77777777" w:rsidR="000F75DB" w:rsidRDefault="000F75DB">
      <w:pPr>
        <w:pStyle w:val="BodyText"/>
        <w:rPr>
          <w:sz w:val="20"/>
        </w:rPr>
      </w:pPr>
    </w:p>
    <w:p w14:paraId="33172112" w14:textId="77777777" w:rsidR="000F75DB" w:rsidRDefault="000F75DB">
      <w:pPr>
        <w:pStyle w:val="BodyText"/>
        <w:rPr>
          <w:sz w:val="20"/>
        </w:rPr>
      </w:pPr>
    </w:p>
    <w:p w14:paraId="195C8B7B" w14:textId="77777777" w:rsidR="000F75DB" w:rsidRDefault="000F75DB">
      <w:pPr>
        <w:pStyle w:val="BodyText"/>
        <w:rPr>
          <w:sz w:val="20"/>
        </w:rPr>
      </w:pPr>
    </w:p>
    <w:p w14:paraId="0E5F9C4B" w14:textId="77777777" w:rsidR="000F75DB" w:rsidRDefault="000F75DB">
      <w:pPr>
        <w:pStyle w:val="BodyText"/>
        <w:spacing w:before="10"/>
        <w:rPr>
          <w:sz w:val="29"/>
        </w:rPr>
      </w:pPr>
    </w:p>
    <w:p w14:paraId="04FB9BFA" w14:textId="77777777" w:rsidR="000F75DB" w:rsidRDefault="000C1A9B">
      <w:pPr>
        <w:pStyle w:val="Heading2"/>
        <w:spacing w:before="129"/>
        <w:ind w:left="1560" w:right="1156"/>
        <w:jc w:val="center"/>
      </w:pPr>
      <w:r>
        <w:rPr>
          <w:color w:val="0067B1"/>
          <w:w w:val="85"/>
        </w:rPr>
        <w:t>TREATMENT</w:t>
      </w:r>
      <w:r>
        <w:rPr>
          <w:color w:val="0067B1"/>
          <w:spacing w:val="24"/>
          <w:w w:val="150"/>
        </w:rPr>
        <w:t xml:space="preserve"> </w:t>
      </w:r>
      <w:r>
        <w:rPr>
          <w:color w:val="0067B1"/>
          <w:spacing w:val="-2"/>
          <w:w w:val="95"/>
        </w:rPr>
        <w:t>PLANNING</w:t>
      </w:r>
    </w:p>
    <w:p w14:paraId="439B782C" w14:textId="77777777" w:rsidR="000F75DB" w:rsidRDefault="000F75DB">
      <w:pPr>
        <w:jc w:val="center"/>
        <w:sectPr w:rsidR="000F75DB">
          <w:headerReference w:type="default" r:id="rId96"/>
          <w:footerReference w:type="default" r:id="rId97"/>
          <w:pgSz w:w="12240" w:h="15840"/>
          <w:pgMar w:top="1500" w:right="1280" w:bottom="780" w:left="980" w:header="0" w:footer="597" w:gutter="0"/>
          <w:pgNumType w:start="53"/>
          <w:cols w:space="720"/>
        </w:sectPr>
      </w:pPr>
    </w:p>
    <w:p w14:paraId="3E5E0C39" w14:textId="77777777" w:rsidR="000F75DB" w:rsidRDefault="000F75DB">
      <w:pPr>
        <w:pStyle w:val="BodyText"/>
        <w:rPr>
          <w:i/>
          <w:sz w:val="20"/>
        </w:rPr>
      </w:pPr>
    </w:p>
    <w:p w14:paraId="3907B130" w14:textId="77777777" w:rsidR="000F75DB" w:rsidRDefault="000F75DB">
      <w:pPr>
        <w:pStyle w:val="BodyText"/>
        <w:rPr>
          <w:i/>
          <w:sz w:val="20"/>
        </w:rPr>
      </w:pPr>
    </w:p>
    <w:p w14:paraId="7725470A" w14:textId="77777777" w:rsidR="000F75DB" w:rsidRDefault="000F75DB">
      <w:pPr>
        <w:pStyle w:val="BodyText"/>
        <w:rPr>
          <w:i/>
          <w:sz w:val="20"/>
        </w:rPr>
      </w:pPr>
    </w:p>
    <w:p w14:paraId="6C234B35" w14:textId="77777777" w:rsidR="000F75DB" w:rsidRDefault="000F75DB">
      <w:pPr>
        <w:pStyle w:val="BodyText"/>
        <w:rPr>
          <w:i/>
          <w:sz w:val="20"/>
        </w:rPr>
      </w:pPr>
    </w:p>
    <w:p w14:paraId="210924C5" w14:textId="77777777" w:rsidR="000F75DB" w:rsidRDefault="000F75DB">
      <w:pPr>
        <w:pStyle w:val="BodyText"/>
        <w:rPr>
          <w:i/>
          <w:sz w:val="20"/>
        </w:rPr>
      </w:pPr>
    </w:p>
    <w:p w14:paraId="76D45E6C" w14:textId="77777777" w:rsidR="000F75DB" w:rsidRDefault="000F75DB">
      <w:pPr>
        <w:pStyle w:val="BodyText"/>
        <w:rPr>
          <w:i/>
          <w:sz w:val="20"/>
        </w:rPr>
      </w:pPr>
    </w:p>
    <w:p w14:paraId="4C3752AA" w14:textId="77777777" w:rsidR="000F75DB" w:rsidRDefault="000F75DB">
      <w:pPr>
        <w:pStyle w:val="BodyText"/>
        <w:rPr>
          <w:i/>
          <w:sz w:val="20"/>
        </w:rPr>
      </w:pPr>
    </w:p>
    <w:p w14:paraId="016B204C" w14:textId="77777777" w:rsidR="000F75DB" w:rsidRDefault="000F75DB">
      <w:pPr>
        <w:pStyle w:val="BodyText"/>
        <w:rPr>
          <w:i/>
          <w:sz w:val="20"/>
        </w:rPr>
      </w:pPr>
    </w:p>
    <w:p w14:paraId="05C2C39A" w14:textId="77777777" w:rsidR="000F75DB" w:rsidRDefault="000F75DB">
      <w:pPr>
        <w:pStyle w:val="BodyText"/>
        <w:rPr>
          <w:i/>
          <w:sz w:val="20"/>
        </w:rPr>
      </w:pPr>
    </w:p>
    <w:p w14:paraId="1BD6A312" w14:textId="77777777" w:rsidR="000F75DB" w:rsidRDefault="000F75DB">
      <w:pPr>
        <w:pStyle w:val="BodyText"/>
        <w:rPr>
          <w:i/>
          <w:sz w:val="20"/>
        </w:rPr>
      </w:pPr>
    </w:p>
    <w:p w14:paraId="143AAA63" w14:textId="77777777" w:rsidR="000F75DB" w:rsidRDefault="000F75DB">
      <w:pPr>
        <w:pStyle w:val="BodyText"/>
        <w:rPr>
          <w:i/>
          <w:sz w:val="20"/>
        </w:rPr>
      </w:pPr>
    </w:p>
    <w:p w14:paraId="29A75F09" w14:textId="77777777" w:rsidR="000F75DB" w:rsidRDefault="000F75DB">
      <w:pPr>
        <w:pStyle w:val="BodyText"/>
        <w:rPr>
          <w:i/>
          <w:sz w:val="20"/>
        </w:rPr>
      </w:pPr>
    </w:p>
    <w:p w14:paraId="14F5ADE8" w14:textId="77777777" w:rsidR="000F75DB" w:rsidRDefault="000F75DB">
      <w:pPr>
        <w:pStyle w:val="BodyText"/>
        <w:rPr>
          <w:i/>
          <w:sz w:val="20"/>
        </w:rPr>
      </w:pPr>
    </w:p>
    <w:p w14:paraId="301D6002" w14:textId="77777777" w:rsidR="000F75DB" w:rsidRDefault="000F75DB">
      <w:pPr>
        <w:pStyle w:val="BodyText"/>
        <w:rPr>
          <w:i/>
          <w:sz w:val="20"/>
        </w:rPr>
      </w:pPr>
    </w:p>
    <w:p w14:paraId="71F8E9D4" w14:textId="77777777" w:rsidR="000F75DB" w:rsidRDefault="000F75DB">
      <w:pPr>
        <w:pStyle w:val="BodyText"/>
        <w:rPr>
          <w:i/>
          <w:sz w:val="20"/>
        </w:rPr>
      </w:pPr>
    </w:p>
    <w:p w14:paraId="752F5BF1" w14:textId="77777777" w:rsidR="000F75DB" w:rsidRDefault="000F75DB">
      <w:pPr>
        <w:pStyle w:val="BodyText"/>
        <w:rPr>
          <w:i/>
          <w:sz w:val="20"/>
        </w:rPr>
      </w:pPr>
    </w:p>
    <w:p w14:paraId="34E720C4" w14:textId="77777777" w:rsidR="000F75DB" w:rsidRDefault="000F75DB">
      <w:pPr>
        <w:pStyle w:val="BodyText"/>
        <w:rPr>
          <w:i/>
          <w:sz w:val="20"/>
        </w:rPr>
      </w:pPr>
    </w:p>
    <w:p w14:paraId="21E0CE8E" w14:textId="77777777" w:rsidR="000F75DB" w:rsidRDefault="000F75DB">
      <w:pPr>
        <w:pStyle w:val="BodyText"/>
        <w:rPr>
          <w:i/>
          <w:sz w:val="20"/>
        </w:rPr>
      </w:pPr>
    </w:p>
    <w:p w14:paraId="4860DEC6" w14:textId="77777777" w:rsidR="000F75DB" w:rsidRDefault="000F75DB">
      <w:pPr>
        <w:pStyle w:val="BodyText"/>
        <w:rPr>
          <w:i/>
          <w:sz w:val="20"/>
        </w:rPr>
      </w:pPr>
    </w:p>
    <w:p w14:paraId="474F2CD1" w14:textId="77777777" w:rsidR="000F75DB" w:rsidRDefault="000F75DB">
      <w:pPr>
        <w:pStyle w:val="BodyText"/>
        <w:rPr>
          <w:i/>
          <w:sz w:val="20"/>
        </w:rPr>
      </w:pPr>
    </w:p>
    <w:p w14:paraId="4377346E" w14:textId="77777777" w:rsidR="000F75DB" w:rsidRDefault="000F75DB">
      <w:pPr>
        <w:pStyle w:val="BodyText"/>
        <w:rPr>
          <w:i/>
          <w:sz w:val="20"/>
        </w:rPr>
      </w:pPr>
    </w:p>
    <w:p w14:paraId="4F232605" w14:textId="77777777" w:rsidR="000F75DB" w:rsidRDefault="000F75DB">
      <w:pPr>
        <w:pStyle w:val="BodyText"/>
        <w:rPr>
          <w:i/>
          <w:sz w:val="20"/>
        </w:rPr>
      </w:pPr>
    </w:p>
    <w:p w14:paraId="1276614A" w14:textId="77777777" w:rsidR="000F75DB" w:rsidRDefault="000F75DB">
      <w:pPr>
        <w:pStyle w:val="BodyText"/>
        <w:rPr>
          <w:i/>
          <w:sz w:val="20"/>
        </w:rPr>
      </w:pPr>
    </w:p>
    <w:p w14:paraId="627F14B2" w14:textId="77777777" w:rsidR="000F75DB" w:rsidRDefault="000F75DB">
      <w:pPr>
        <w:pStyle w:val="BodyText"/>
        <w:rPr>
          <w:i/>
          <w:sz w:val="20"/>
        </w:rPr>
      </w:pPr>
    </w:p>
    <w:p w14:paraId="4049CF13" w14:textId="77777777" w:rsidR="000F75DB" w:rsidRDefault="000F75DB">
      <w:pPr>
        <w:pStyle w:val="BodyText"/>
        <w:spacing w:before="2"/>
        <w:rPr>
          <w:i/>
          <w:sz w:val="27"/>
        </w:rPr>
      </w:pPr>
    </w:p>
    <w:p w14:paraId="6A99E0A5" w14:textId="77777777" w:rsidR="000F75DB" w:rsidRDefault="000C1A9B">
      <w:pPr>
        <w:spacing w:before="113"/>
        <w:ind w:left="1560" w:right="1155"/>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2C4C047E" w14:textId="77777777" w:rsidR="000F75DB" w:rsidRDefault="000F75DB">
      <w:pPr>
        <w:jc w:val="center"/>
        <w:rPr>
          <w:sz w:val="24"/>
        </w:rPr>
        <w:sectPr w:rsidR="000F75DB">
          <w:headerReference w:type="even" r:id="rId98"/>
          <w:footerReference w:type="even" r:id="rId99"/>
          <w:pgSz w:w="12240" w:h="15840"/>
          <w:pgMar w:top="1500" w:right="1280" w:bottom="280" w:left="980" w:header="0" w:footer="0" w:gutter="0"/>
          <w:cols w:space="720"/>
        </w:sectPr>
      </w:pPr>
    </w:p>
    <w:p w14:paraId="7B55147C" w14:textId="77777777" w:rsidR="000F75DB" w:rsidRDefault="000C1A9B">
      <w:pPr>
        <w:spacing w:before="50"/>
        <w:ind w:left="490"/>
        <w:rPr>
          <w:rFonts w:ascii="Arial" w:hAnsi="Arial"/>
          <w:sz w:val="27"/>
        </w:rPr>
      </w:pPr>
      <w:bookmarkStart w:id="22" w:name="Practice_Dimensions_2._Treatment_Plannin"/>
      <w:bookmarkStart w:id="23" w:name="_bookmark11"/>
      <w:bookmarkEnd w:id="22"/>
      <w:bookmarkEnd w:id="23"/>
      <w:r>
        <w:rPr>
          <w:rFonts w:ascii="Arial" w:hAnsi="Arial"/>
          <w:color w:val="7FB3D8"/>
          <w:spacing w:val="-2"/>
          <w:w w:val="195"/>
          <w:sz w:val="27"/>
        </w:rPr>
        <w:lastRenderedPageBreak/>
        <w:t>♦♦♦♦♦♦♦♦♦♦♦♦♦♦♦♦♦♦♦♦♦♦♦♦♦♦♦♦♦♦♦♦♦♦♦</w:t>
      </w:r>
    </w:p>
    <w:p w14:paraId="09FFDA87" w14:textId="77777777" w:rsidR="000F75DB" w:rsidRDefault="000F75DB">
      <w:pPr>
        <w:pStyle w:val="BodyText"/>
        <w:spacing w:before="1"/>
        <w:rPr>
          <w:rFonts w:ascii="Arial"/>
          <w:sz w:val="36"/>
        </w:rPr>
      </w:pPr>
    </w:p>
    <w:p w14:paraId="376F1BB9" w14:textId="77777777" w:rsidR="000F75DB" w:rsidRDefault="000C1A9B">
      <w:pPr>
        <w:ind w:left="478"/>
        <w:rPr>
          <w:b/>
          <w:sz w:val="38"/>
        </w:rPr>
      </w:pPr>
      <w:r>
        <w:rPr>
          <w:b/>
          <w:color w:val="0067B1"/>
          <w:w w:val="105"/>
          <w:sz w:val="54"/>
        </w:rPr>
        <w:t>Pd</w:t>
      </w:r>
      <w:r>
        <w:rPr>
          <w:b/>
          <w:color w:val="0067B1"/>
          <w:spacing w:val="13"/>
          <w:w w:val="105"/>
          <w:sz w:val="54"/>
        </w:rPr>
        <w:t xml:space="preserve"> </w:t>
      </w:r>
      <w:r>
        <w:rPr>
          <w:b/>
          <w:color w:val="0067B1"/>
          <w:w w:val="105"/>
          <w:sz w:val="54"/>
        </w:rPr>
        <w:t>ii.</w:t>
      </w:r>
      <w:r>
        <w:rPr>
          <w:b/>
          <w:color w:val="0067B1"/>
          <w:spacing w:val="13"/>
          <w:w w:val="105"/>
          <w:sz w:val="54"/>
        </w:rPr>
        <w:t xml:space="preserve"> </w:t>
      </w:r>
      <w:r>
        <w:rPr>
          <w:b/>
          <w:color w:val="0067B1"/>
          <w:w w:val="155"/>
          <w:sz w:val="54"/>
        </w:rPr>
        <w:t>t</w:t>
      </w:r>
      <w:r>
        <w:rPr>
          <w:b/>
          <w:color w:val="0067B1"/>
          <w:spacing w:val="1"/>
          <w:w w:val="114"/>
          <w:sz w:val="38"/>
        </w:rPr>
        <w:t>re</w:t>
      </w:r>
      <w:r>
        <w:rPr>
          <w:b/>
          <w:color w:val="0067B1"/>
          <w:spacing w:val="-13"/>
          <w:w w:val="59"/>
          <w:sz w:val="38"/>
        </w:rPr>
        <w:t>A</w:t>
      </w:r>
      <w:r>
        <w:rPr>
          <w:b/>
          <w:color w:val="0067B1"/>
          <w:spacing w:val="1"/>
          <w:sz w:val="38"/>
        </w:rPr>
        <w:t>tment</w:t>
      </w:r>
      <w:r>
        <w:rPr>
          <w:b/>
          <w:color w:val="0067B1"/>
          <w:spacing w:val="56"/>
          <w:w w:val="104"/>
          <w:sz w:val="38"/>
        </w:rPr>
        <w:t xml:space="preserve"> </w:t>
      </w:r>
      <w:r>
        <w:rPr>
          <w:b/>
          <w:color w:val="0067B1"/>
          <w:spacing w:val="-3"/>
          <w:w w:val="84"/>
          <w:sz w:val="54"/>
        </w:rPr>
        <w:t>P</w:t>
      </w:r>
      <w:r>
        <w:rPr>
          <w:b/>
          <w:color w:val="0067B1"/>
          <w:spacing w:val="-3"/>
          <w:w w:val="179"/>
          <w:sz w:val="38"/>
        </w:rPr>
        <w:t>l</w:t>
      </w:r>
      <w:r>
        <w:rPr>
          <w:b/>
          <w:color w:val="0067B1"/>
          <w:spacing w:val="-2"/>
          <w:w w:val="70"/>
          <w:sz w:val="38"/>
        </w:rPr>
        <w:t>A</w:t>
      </w:r>
      <w:r>
        <w:rPr>
          <w:b/>
          <w:color w:val="0067B1"/>
          <w:spacing w:val="-3"/>
          <w:w w:val="101"/>
          <w:sz w:val="38"/>
        </w:rPr>
        <w:t>nning</w:t>
      </w:r>
    </w:p>
    <w:p w14:paraId="3C876844" w14:textId="77777777" w:rsidR="000F75DB" w:rsidRDefault="000F75DB">
      <w:pPr>
        <w:pStyle w:val="BodyText"/>
        <w:spacing w:before="2"/>
        <w:rPr>
          <w:b/>
          <w:sz w:val="51"/>
        </w:rPr>
      </w:pPr>
    </w:p>
    <w:p w14:paraId="31B7CD4C" w14:textId="77777777" w:rsidR="000F75DB" w:rsidRDefault="000C1A9B">
      <w:pPr>
        <w:spacing w:before="1" w:line="252" w:lineRule="auto"/>
        <w:ind w:left="478" w:right="247"/>
        <w:rPr>
          <w:i/>
        </w:rPr>
      </w:pPr>
      <w:r>
        <w:rPr>
          <w:color w:val="0067B1"/>
          <w:w w:val="105"/>
        </w:rPr>
        <w:t xml:space="preserve">Definition: </w:t>
      </w:r>
      <w:r>
        <w:rPr>
          <w:i/>
          <w:color w:val="0067B1"/>
          <w:w w:val="105"/>
        </w:rPr>
        <w:t xml:space="preserve">A </w:t>
      </w:r>
      <w:r>
        <w:rPr>
          <w:i/>
          <w:color w:val="0067B1"/>
          <w:w w:val="145"/>
        </w:rPr>
        <w:t>collaborative</w:t>
      </w:r>
      <w:r>
        <w:rPr>
          <w:i/>
          <w:color w:val="0067B1"/>
          <w:spacing w:val="-18"/>
          <w:w w:val="145"/>
        </w:rPr>
        <w:t xml:space="preserve"> </w:t>
      </w:r>
      <w:r>
        <w:rPr>
          <w:i/>
          <w:color w:val="0067B1"/>
          <w:w w:val="145"/>
        </w:rPr>
        <w:t>process</w:t>
      </w:r>
      <w:r>
        <w:rPr>
          <w:i/>
          <w:color w:val="0067B1"/>
          <w:spacing w:val="-18"/>
          <w:w w:val="145"/>
        </w:rPr>
        <w:t xml:space="preserve"> </w:t>
      </w:r>
      <w:r>
        <w:rPr>
          <w:i/>
          <w:color w:val="0067B1"/>
          <w:w w:val="145"/>
        </w:rPr>
        <w:t>in</w:t>
      </w:r>
      <w:r>
        <w:rPr>
          <w:i/>
          <w:color w:val="0067B1"/>
          <w:spacing w:val="-18"/>
          <w:w w:val="145"/>
        </w:rPr>
        <w:t xml:space="preserve"> </w:t>
      </w:r>
      <w:r>
        <w:rPr>
          <w:i/>
          <w:color w:val="0067B1"/>
          <w:w w:val="145"/>
        </w:rPr>
        <w:t>which</w:t>
      </w:r>
      <w:r>
        <w:rPr>
          <w:i/>
          <w:color w:val="0067B1"/>
          <w:spacing w:val="-18"/>
          <w:w w:val="145"/>
        </w:rPr>
        <w:t xml:space="preserve"> </w:t>
      </w:r>
      <w:r>
        <w:rPr>
          <w:i/>
          <w:color w:val="0067B1"/>
          <w:w w:val="145"/>
        </w:rPr>
        <w:t>professionals</w:t>
      </w:r>
      <w:r>
        <w:rPr>
          <w:i/>
          <w:color w:val="0067B1"/>
          <w:spacing w:val="-18"/>
          <w:w w:val="145"/>
        </w:rPr>
        <w:t xml:space="preserve"> </w:t>
      </w:r>
      <w:r>
        <w:rPr>
          <w:i/>
          <w:color w:val="0067B1"/>
          <w:w w:val="145"/>
        </w:rPr>
        <w:t>and</w:t>
      </w:r>
      <w:r>
        <w:rPr>
          <w:i/>
          <w:color w:val="0067B1"/>
          <w:spacing w:val="-18"/>
          <w:w w:val="145"/>
        </w:rPr>
        <w:t xml:space="preserve"> </w:t>
      </w:r>
      <w:r>
        <w:rPr>
          <w:i/>
          <w:color w:val="0067B1"/>
          <w:w w:val="145"/>
        </w:rPr>
        <w:t>the</w:t>
      </w:r>
      <w:r>
        <w:rPr>
          <w:i/>
          <w:color w:val="0067B1"/>
          <w:spacing w:val="-18"/>
          <w:w w:val="145"/>
        </w:rPr>
        <w:t xml:space="preserve"> </w:t>
      </w:r>
      <w:r>
        <w:rPr>
          <w:i/>
          <w:color w:val="0067B1"/>
          <w:w w:val="145"/>
        </w:rPr>
        <w:t>client</w:t>
      </w:r>
      <w:r>
        <w:rPr>
          <w:i/>
          <w:color w:val="0067B1"/>
          <w:spacing w:val="-18"/>
          <w:w w:val="145"/>
        </w:rPr>
        <w:t xml:space="preserve"> </w:t>
      </w:r>
      <w:r>
        <w:rPr>
          <w:i/>
          <w:color w:val="0067B1"/>
          <w:w w:val="145"/>
        </w:rPr>
        <w:t>develop</w:t>
      </w:r>
      <w:r>
        <w:rPr>
          <w:i/>
          <w:color w:val="0067B1"/>
          <w:spacing w:val="-18"/>
          <w:w w:val="145"/>
        </w:rPr>
        <w:t xml:space="preserve"> </w:t>
      </w:r>
      <w:r>
        <w:rPr>
          <w:i/>
          <w:color w:val="0067B1"/>
          <w:w w:val="145"/>
        </w:rPr>
        <w:t>a</w:t>
      </w:r>
      <w:r>
        <w:rPr>
          <w:i/>
          <w:color w:val="0067B1"/>
          <w:spacing w:val="-18"/>
          <w:w w:val="145"/>
        </w:rPr>
        <w:t xml:space="preserve"> </w:t>
      </w:r>
      <w:r>
        <w:rPr>
          <w:i/>
          <w:color w:val="0067B1"/>
          <w:w w:val="145"/>
        </w:rPr>
        <w:t xml:space="preserve">written </w:t>
      </w:r>
      <w:r>
        <w:rPr>
          <w:i/>
          <w:color w:val="0067B1"/>
          <w:spacing w:val="-2"/>
          <w:w w:val="145"/>
        </w:rPr>
        <w:t>document</w:t>
      </w:r>
      <w:r>
        <w:rPr>
          <w:i/>
          <w:color w:val="0067B1"/>
          <w:spacing w:val="-6"/>
          <w:w w:val="145"/>
        </w:rPr>
        <w:t xml:space="preserve"> </w:t>
      </w:r>
      <w:r>
        <w:rPr>
          <w:i/>
          <w:color w:val="0067B1"/>
          <w:spacing w:val="-2"/>
          <w:w w:val="145"/>
        </w:rPr>
        <w:t>that</w:t>
      </w:r>
      <w:r>
        <w:rPr>
          <w:i/>
          <w:color w:val="0067B1"/>
          <w:spacing w:val="-6"/>
          <w:w w:val="145"/>
        </w:rPr>
        <w:t xml:space="preserve"> </w:t>
      </w:r>
      <w:r>
        <w:rPr>
          <w:i/>
          <w:color w:val="0067B1"/>
          <w:spacing w:val="-2"/>
          <w:w w:val="145"/>
        </w:rPr>
        <w:t>identifies</w:t>
      </w:r>
      <w:r>
        <w:rPr>
          <w:i/>
          <w:color w:val="0067B1"/>
          <w:spacing w:val="-6"/>
          <w:w w:val="145"/>
        </w:rPr>
        <w:t xml:space="preserve"> </w:t>
      </w:r>
      <w:r>
        <w:rPr>
          <w:i/>
          <w:color w:val="0067B1"/>
          <w:spacing w:val="-2"/>
          <w:w w:val="145"/>
        </w:rPr>
        <w:t>important</w:t>
      </w:r>
      <w:r>
        <w:rPr>
          <w:i/>
          <w:color w:val="0067B1"/>
          <w:spacing w:val="-6"/>
          <w:w w:val="145"/>
        </w:rPr>
        <w:t xml:space="preserve"> </w:t>
      </w:r>
      <w:r>
        <w:rPr>
          <w:i/>
          <w:color w:val="0067B1"/>
          <w:spacing w:val="-2"/>
          <w:w w:val="145"/>
        </w:rPr>
        <w:t>treatment</w:t>
      </w:r>
      <w:r>
        <w:rPr>
          <w:i/>
          <w:color w:val="0067B1"/>
          <w:spacing w:val="-6"/>
          <w:w w:val="145"/>
        </w:rPr>
        <w:t xml:space="preserve"> </w:t>
      </w:r>
      <w:r>
        <w:rPr>
          <w:i/>
          <w:color w:val="0067B1"/>
          <w:spacing w:val="-2"/>
          <w:w w:val="145"/>
        </w:rPr>
        <w:t>goals;</w:t>
      </w:r>
      <w:r>
        <w:rPr>
          <w:i/>
          <w:color w:val="0067B1"/>
          <w:spacing w:val="-6"/>
          <w:w w:val="145"/>
        </w:rPr>
        <w:t xml:space="preserve"> </w:t>
      </w:r>
      <w:r>
        <w:rPr>
          <w:i/>
          <w:color w:val="0067B1"/>
          <w:spacing w:val="-2"/>
          <w:w w:val="145"/>
        </w:rPr>
        <w:t>describes</w:t>
      </w:r>
      <w:r>
        <w:rPr>
          <w:i/>
          <w:color w:val="0067B1"/>
          <w:spacing w:val="-6"/>
          <w:w w:val="145"/>
        </w:rPr>
        <w:t xml:space="preserve"> </w:t>
      </w:r>
      <w:r>
        <w:rPr>
          <w:i/>
          <w:color w:val="0067B1"/>
          <w:spacing w:val="-2"/>
          <w:w w:val="145"/>
        </w:rPr>
        <w:t>measurable,</w:t>
      </w:r>
      <w:r>
        <w:rPr>
          <w:i/>
          <w:color w:val="0067B1"/>
          <w:spacing w:val="-6"/>
          <w:w w:val="145"/>
        </w:rPr>
        <w:t xml:space="preserve"> </w:t>
      </w:r>
      <w:r>
        <w:rPr>
          <w:i/>
          <w:color w:val="0067B1"/>
          <w:spacing w:val="-2"/>
          <w:w w:val="145"/>
        </w:rPr>
        <w:t xml:space="preserve">time-sensitive </w:t>
      </w:r>
      <w:r>
        <w:rPr>
          <w:i/>
          <w:color w:val="0067B1"/>
          <w:w w:val="145"/>
        </w:rPr>
        <w:t>action</w:t>
      </w:r>
      <w:r>
        <w:rPr>
          <w:i/>
          <w:color w:val="0067B1"/>
          <w:spacing w:val="-6"/>
          <w:w w:val="145"/>
        </w:rPr>
        <w:t xml:space="preserve"> </w:t>
      </w:r>
      <w:r>
        <w:rPr>
          <w:i/>
          <w:color w:val="0067B1"/>
          <w:w w:val="145"/>
        </w:rPr>
        <w:t>steps</w:t>
      </w:r>
      <w:r>
        <w:rPr>
          <w:i/>
          <w:color w:val="0067B1"/>
          <w:spacing w:val="-6"/>
          <w:w w:val="145"/>
        </w:rPr>
        <w:t xml:space="preserve"> </w:t>
      </w:r>
      <w:r>
        <w:rPr>
          <w:i/>
          <w:color w:val="0067B1"/>
          <w:w w:val="145"/>
        </w:rPr>
        <w:t>toward</w:t>
      </w:r>
      <w:r>
        <w:rPr>
          <w:i/>
          <w:color w:val="0067B1"/>
          <w:spacing w:val="-6"/>
          <w:w w:val="145"/>
        </w:rPr>
        <w:t xml:space="preserve"> </w:t>
      </w:r>
      <w:r>
        <w:rPr>
          <w:i/>
          <w:color w:val="0067B1"/>
          <w:w w:val="145"/>
        </w:rPr>
        <w:t>achieving</w:t>
      </w:r>
      <w:r>
        <w:rPr>
          <w:i/>
          <w:color w:val="0067B1"/>
          <w:spacing w:val="-6"/>
          <w:w w:val="145"/>
        </w:rPr>
        <w:t xml:space="preserve"> </w:t>
      </w:r>
      <w:r>
        <w:rPr>
          <w:i/>
          <w:color w:val="0067B1"/>
          <w:w w:val="145"/>
        </w:rPr>
        <w:t>those</w:t>
      </w:r>
      <w:r>
        <w:rPr>
          <w:i/>
          <w:color w:val="0067B1"/>
          <w:spacing w:val="-6"/>
          <w:w w:val="145"/>
        </w:rPr>
        <w:t xml:space="preserve"> </w:t>
      </w:r>
      <w:r>
        <w:rPr>
          <w:i/>
          <w:color w:val="0067B1"/>
          <w:w w:val="145"/>
        </w:rPr>
        <w:t>goals</w:t>
      </w:r>
      <w:r>
        <w:rPr>
          <w:i/>
          <w:color w:val="0067B1"/>
          <w:spacing w:val="-6"/>
          <w:w w:val="145"/>
        </w:rPr>
        <w:t xml:space="preserve"> </w:t>
      </w:r>
      <w:r>
        <w:rPr>
          <w:i/>
          <w:color w:val="0067B1"/>
          <w:w w:val="145"/>
        </w:rPr>
        <w:t>with</w:t>
      </w:r>
      <w:r>
        <w:rPr>
          <w:i/>
          <w:color w:val="0067B1"/>
          <w:spacing w:val="-6"/>
          <w:w w:val="145"/>
        </w:rPr>
        <w:t xml:space="preserve"> </w:t>
      </w:r>
      <w:r>
        <w:rPr>
          <w:i/>
          <w:color w:val="0067B1"/>
          <w:w w:val="145"/>
        </w:rPr>
        <w:t>expected</w:t>
      </w:r>
      <w:r>
        <w:rPr>
          <w:i/>
          <w:color w:val="0067B1"/>
          <w:spacing w:val="-6"/>
          <w:w w:val="145"/>
        </w:rPr>
        <w:t xml:space="preserve"> </w:t>
      </w:r>
      <w:r>
        <w:rPr>
          <w:i/>
          <w:color w:val="0067B1"/>
          <w:w w:val="145"/>
        </w:rPr>
        <w:t>outcomes;</w:t>
      </w:r>
      <w:r>
        <w:rPr>
          <w:i/>
          <w:color w:val="0067B1"/>
          <w:spacing w:val="-6"/>
          <w:w w:val="145"/>
        </w:rPr>
        <w:t xml:space="preserve"> </w:t>
      </w:r>
      <w:r>
        <w:rPr>
          <w:i/>
          <w:color w:val="0067B1"/>
          <w:w w:val="145"/>
        </w:rPr>
        <w:t>and</w:t>
      </w:r>
      <w:r>
        <w:rPr>
          <w:i/>
          <w:color w:val="0067B1"/>
          <w:spacing w:val="-6"/>
          <w:w w:val="145"/>
        </w:rPr>
        <w:t xml:space="preserve"> </w:t>
      </w:r>
      <w:r>
        <w:rPr>
          <w:i/>
          <w:color w:val="0067B1"/>
          <w:w w:val="145"/>
        </w:rPr>
        <w:t>reflects</w:t>
      </w:r>
      <w:r>
        <w:rPr>
          <w:i/>
          <w:color w:val="0067B1"/>
          <w:spacing w:val="-6"/>
          <w:w w:val="145"/>
        </w:rPr>
        <w:t xml:space="preserve"> </w:t>
      </w:r>
      <w:r>
        <w:rPr>
          <w:i/>
          <w:color w:val="0067B1"/>
          <w:w w:val="145"/>
        </w:rPr>
        <w:t>a</w:t>
      </w:r>
      <w:r>
        <w:rPr>
          <w:i/>
          <w:color w:val="0067B1"/>
          <w:spacing w:val="-6"/>
          <w:w w:val="145"/>
        </w:rPr>
        <w:t xml:space="preserve"> </w:t>
      </w:r>
      <w:r>
        <w:rPr>
          <w:i/>
          <w:color w:val="0067B1"/>
          <w:w w:val="145"/>
        </w:rPr>
        <w:t>verbal agreement between a counselor and client.</w:t>
      </w:r>
    </w:p>
    <w:p w14:paraId="734BB938" w14:textId="77777777" w:rsidR="000F75DB" w:rsidRDefault="000F75DB">
      <w:pPr>
        <w:pStyle w:val="BodyText"/>
        <w:spacing w:before="1"/>
        <w:rPr>
          <w:i/>
          <w:sz w:val="23"/>
        </w:rPr>
      </w:pPr>
    </w:p>
    <w:p w14:paraId="3B0D86AA" w14:textId="77777777" w:rsidR="000F75DB" w:rsidRDefault="000C1A9B">
      <w:pPr>
        <w:spacing w:before="1" w:line="252" w:lineRule="auto"/>
        <w:ind w:left="478" w:right="578"/>
        <w:rPr>
          <w:i/>
        </w:rPr>
      </w:pPr>
      <w:r>
        <w:rPr>
          <w:i/>
          <w:color w:val="0067B1"/>
          <w:w w:val="135"/>
        </w:rPr>
        <w:t>At</w:t>
      </w:r>
      <w:r>
        <w:rPr>
          <w:i/>
          <w:color w:val="0067B1"/>
          <w:spacing w:val="-8"/>
          <w:w w:val="135"/>
        </w:rPr>
        <w:t xml:space="preserve"> </w:t>
      </w:r>
      <w:r>
        <w:rPr>
          <w:i/>
          <w:color w:val="0067B1"/>
          <w:w w:val="140"/>
        </w:rPr>
        <w:t>a</w:t>
      </w:r>
      <w:r>
        <w:rPr>
          <w:i/>
          <w:color w:val="0067B1"/>
          <w:spacing w:val="-10"/>
          <w:w w:val="140"/>
        </w:rPr>
        <w:t xml:space="preserve"> </w:t>
      </w:r>
      <w:r>
        <w:rPr>
          <w:i/>
          <w:color w:val="0067B1"/>
          <w:w w:val="140"/>
        </w:rPr>
        <w:t>minimum</w:t>
      </w:r>
      <w:r>
        <w:rPr>
          <w:i/>
          <w:color w:val="0067B1"/>
          <w:spacing w:val="-10"/>
          <w:w w:val="140"/>
        </w:rPr>
        <w:t xml:space="preserve"> </w:t>
      </w:r>
      <w:r>
        <w:rPr>
          <w:i/>
          <w:color w:val="0067B1"/>
          <w:w w:val="140"/>
        </w:rPr>
        <w:t>an</w:t>
      </w:r>
      <w:r>
        <w:rPr>
          <w:i/>
          <w:color w:val="0067B1"/>
          <w:spacing w:val="-10"/>
          <w:w w:val="140"/>
        </w:rPr>
        <w:t xml:space="preserve"> </w:t>
      </w:r>
      <w:r>
        <w:rPr>
          <w:i/>
          <w:color w:val="0067B1"/>
          <w:w w:val="140"/>
        </w:rPr>
        <w:t>individualized</w:t>
      </w:r>
      <w:r>
        <w:rPr>
          <w:i/>
          <w:color w:val="0067B1"/>
          <w:spacing w:val="-10"/>
          <w:w w:val="140"/>
        </w:rPr>
        <w:t xml:space="preserve"> </w:t>
      </w:r>
      <w:r>
        <w:rPr>
          <w:i/>
          <w:color w:val="0067B1"/>
          <w:w w:val="140"/>
        </w:rPr>
        <w:t>treatment</w:t>
      </w:r>
      <w:r>
        <w:rPr>
          <w:i/>
          <w:color w:val="0067B1"/>
          <w:spacing w:val="-10"/>
          <w:w w:val="140"/>
        </w:rPr>
        <w:t xml:space="preserve"> </w:t>
      </w:r>
      <w:r>
        <w:rPr>
          <w:i/>
          <w:color w:val="0067B1"/>
          <w:w w:val="140"/>
        </w:rPr>
        <w:t>plan</w:t>
      </w:r>
      <w:r>
        <w:rPr>
          <w:i/>
          <w:color w:val="0067B1"/>
          <w:spacing w:val="-10"/>
          <w:w w:val="140"/>
        </w:rPr>
        <w:t xml:space="preserve"> </w:t>
      </w:r>
      <w:r>
        <w:rPr>
          <w:i/>
          <w:color w:val="0067B1"/>
          <w:w w:val="140"/>
        </w:rPr>
        <w:t>addresses</w:t>
      </w:r>
      <w:r>
        <w:rPr>
          <w:i/>
          <w:color w:val="0067B1"/>
          <w:spacing w:val="-10"/>
          <w:w w:val="140"/>
        </w:rPr>
        <w:t xml:space="preserve"> </w:t>
      </w:r>
      <w:r>
        <w:rPr>
          <w:i/>
          <w:color w:val="0067B1"/>
          <w:w w:val="140"/>
        </w:rPr>
        <w:t>the</w:t>
      </w:r>
      <w:r>
        <w:rPr>
          <w:i/>
          <w:color w:val="0067B1"/>
          <w:spacing w:val="-10"/>
          <w:w w:val="140"/>
        </w:rPr>
        <w:t xml:space="preserve"> </w:t>
      </w:r>
      <w:r>
        <w:rPr>
          <w:i/>
          <w:color w:val="0067B1"/>
          <w:w w:val="140"/>
        </w:rPr>
        <w:t>identified</w:t>
      </w:r>
      <w:r>
        <w:rPr>
          <w:i/>
          <w:color w:val="0067B1"/>
          <w:spacing w:val="-10"/>
          <w:w w:val="140"/>
        </w:rPr>
        <w:t xml:space="preserve"> </w:t>
      </w:r>
      <w:r>
        <w:rPr>
          <w:i/>
          <w:color w:val="0067B1"/>
          <w:w w:val="140"/>
        </w:rPr>
        <w:t>substance</w:t>
      </w:r>
      <w:r>
        <w:rPr>
          <w:i/>
          <w:color w:val="0067B1"/>
          <w:spacing w:val="-10"/>
          <w:w w:val="140"/>
        </w:rPr>
        <w:t xml:space="preserve"> </w:t>
      </w:r>
      <w:r>
        <w:rPr>
          <w:i/>
          <w:color w:val="0067B1"/>
          <w:w w:val="140"/>
        </w:rPr>
        <w:t>use disorder(s),</w:t>
      </w:r>
      <w:r>
        <w:rPr>
          <w:i/>
          <w:color w:val="0067B1"/>
          <w:spacing w:val="-1"/>
          <w:w w:val="140"/>
        </w:rPr>
        <w:t xml:space="preserve"> </w:t>
      </w:r>
      <w:r>
        <w:rPr>
          <w:i/>
          <w:color w:val="0067B1"/>
          <w:w w:val="140"/>
        </w:rPr>
        <w:t>as</w:t>
      </w:r>
      <w:r>
        <w:rPr>
          <w:i/>
          <w:color w:val="0067B1"/>
          <w:spacing w:val="-1"/>
          <w:w w:val="140"/>
        </w:rPr>
        <w:t xml:space="preserve"> </w:t>
      </w:r>
      <w:r>
        <w:rPr>
          <w:i/>
          <w:color w:val="0067B1"/>
          <w:w w:val="140"/>
        </w:rPr>
        <w:t>well</w:t>
      </w:r>
      <w:r>
        <w:rPr>
          <w:i/>
          <w:color w:val="0067B1"/>
          <w:spacing w:val="-1"/>
          <w:w w:val="140"/>
        </w:rPr>
        <w:t xml:space="preserve"> </w:t>
      </w:r>
      <w:r>
        <w:rPr>
          <w:i/>
          <w:color w:val="0067B1"/>
          <w:w w:val="140"/>
        </w:rPr>
        <w:t>as</w:t>
      </w:r>
      <w:r>
        <w:rPr>
          <w:i/>
          <w:color w:val="0067B1"/>
          <w:spacing w:val="-1"/>
          <w:w w:val="140"/>
        </w:rPr>
        <w:t xml:space="preserve"> </w:t>
      </w:r>
      <w:r>
        <w:rPr>
          <w:i/>
          <w:color w:val="0067B1"/>
          <w:w w:val="140"/>
        </w:rPr>
        <w:t>issues</w:t>
      </w:r>
      <w:r>
        <w:rPr>
          <w:i/>
          <w:color w:val="0067B1"/>
          <w:spacing w:val="-1"/>
          <w:w w:val="140"/>
        </w:rPr>
        <w:t xml:space="preserve"> </w:t>
      </w:r>
      <w:r>
        <w:rPr>
          <w:i/>
          <w:color w:val="0067B1"/>
          <w:w w:val="140"/>
        </w:rPr>
        <w:t>related</w:t>
      </w:r>
      <w:r>
        <w:rPr>
          <w:i/>
          <w:color w:val="0067B1"/>
          <w:spacing w:val="-1"/>
          <w:w w:val="140"/>
        </w:rPr>
        <w:t xml:space="preserve"> </w:t>
      </w:r>
      <w:r>
        <w:rPr>
          <w:i/>
          <w:color w:val="0067B1"/>
          <w:w w:val="140"/>
        </w:rPr>
        <w:t>to</w:t>
      </w:r>
      <w:r>
        <w:rPr>
          <w:i/>
          <w:color w:val="0067B1"/>
          <w:spacing w:val="-1"/>
          <w:w w:val="140"/>
        </w:rPr>
        <w:t xml:space="preserve"> </w:t>
      </w:r>
      <w:r>
        <w:rPr>
          <w:i/>
          <w:color w:val="0067B1"/>
          <w:w w:val="140"/>
        </w:rPr>
        <w:t>treatment</w:t>
      </w:r>
      <w:r>
        <w:rPr>
          <w:i/>
          <w:color w:val="0067B1"/>
          <w:spacing w:val="-1"/>
          <w:w w:val="140"/>
        </w:rPr>
        <w:t xml:space="preserve"> </w:t>
      </w:r>
      <w:r>
        <w:rPr>
          <w:i/>
          <w:color w:val="0067B1"/>
          <w:w w:val="140"/>
        </w:rPr>
        <w:t>progress,</w:t>
      </w:r>
      <w:r>
        <w:rPr>
          <w:i/>
          <w:color w:val="0067B1"/>
          <w:spacing w:val="-1"/>
          <w:w w:val="140"/>
        </w:rPr>
        <w:t xml:space="preserve"> </w:t>
      </w:r>
      <w:r>
        <w:rPr>
          <w:i/>
          <w:color w:val="0067B1"/>
          <w:w w:val="140"/>
        </w:rPr>
        <w:t>including</w:t>
      </w:r>
      <w:r>
        <w:rPr>
          <w:i/>
          <w:color w:val="0067B1"/>
          <w:spacing w:val="-1"/>
          <w:w w:val="140"/>
        </w:rPr>
        <w:t xml:space="preserve"> </w:t>
      </w:r>
      <w:r>
        <w:rPr>
          <w:i/>
          <w:color w:val="0067B1"/>
          <w:w w:val="140"/>
        </w:rPr>
        <w:t>relationships</w:t>
      </w:r>
      <w:r>
        <w:rPr>
          <w:i/>
          <w:color w:val="0067B1"/>
          <w:spacing w:val="-1"/>
          <w:w w:val="140"/>
        </w:rPr>
        <w:t xml:space="preserve"> </w:t>
      </w:r>
      <w:r>
        <w:rPr>
          <w:i/>
          <w:color w:val="0067B1"/>
          <w:w w:val="140"/>
        </w:rPr>
        <w:t xml:space="preserve">with </w:t>
      </w:r>
      <w:r>
        <w:rPr>
          <w:i/>
          <w:color w:val="0067B1"/>
          <w:w w:val="145"/>
        </w:rPr>
        <w:t>family</w:t>
      </w:r>
      <w:r>
        <w:rPr>
          <w:i/>
          <w:color w:val="0067B1"/>
          <w:spacing w:val="-6"/>
          <w:w w:val="145"/>
        </w:rPr>
        <w:t xml:space="preserve"> </w:t>
      </w:r>
      <w:r>
        <w:rPr>
          <w:i/>
          <w:color w:val="0067B1"/>
          <w:w w:val="145"/>
        </w:rPr>
        <w:t>and</w:t>
      </w:r>
      <w:r>
        <w:rPr>
          <w:i/>
          <w:color w:val="0067B1"/>
          <w:spacing w:val="-6"/>
          <w:w w:val="145"/>
        </w:rPr>
        <w:t xml:space="preserve"> </w:t>
      </w:r>
      <w:r>
        <w:rPr>
          <w:i/>
          <w:color w:val="0067B1"/>
          <w:w w:val="145"/>
        </w:rPr>
        <w:t>significant</w:t>
      </w:r>
      <w:r>
        <w:rPr>
          <w:i/>
          <w:color w:val="0067B1"/>
          <w:spacing w:val="-6"/>
          <w:w w:val="145"/>
        </w:rPr>
        <w:t xml:space="preserve"> </w:t>
      </w:r>
      <w:r>
        <w:rPr>
          <w:i/>
          <w:color w:val="0067B1"/>
          <w:w w:val="145"/>
        </w:rPr>
        <w:t>others,</w:t>
      </w:r>
      <w:r>
        <w:rPr>
          <w:i/>
          <w:color w:val="0067B1"/>
          <w:spacing w:val="-6"/>
          <w:w w:val="145"/>
        </w:rPr>
        <w:t xml:space="preserve"> </w:t>
      </w:r>
      <w:r>
        <w:rPr>
          <w:i/>
          <w:color w:val="0067B1"/>
          <w:w w:val="145"/>
        </w:rPr>
        <w:t>potential</w:t>
      </w:r>
      <w:r>
        <w:rPr>
          <w:i/>
          <w:color w:val="0067B1"/>
          <w:spacing w:val="-6"/>
          <w:w w:val="145"/>
        </w:rPr>
        <w:t xml:space="preserve"> </w:t>
      </w:r>
      <w:r>
        <w:rPr>
          <w:i/>
          <w:color w:val="0067B1"/>
          <w:w w:val="145"/>
        </w:rPr>
        <w:t>mental</w:t>
      </w:r>
      <w:r>
        <w:rPr>
          <w:i/>
          <w:color w:val="0067B1"/>
          <w:spacing w:val="-6"/>
          <w:w w:val="145"/>
        </w:rPr>
        <w:t xml:space="preserve"> </w:t>
      </w:r>
      <w:r>
        <w:rPr>
          <w:i/>
          <w:color w:val="0067B1"/>
          <w:w w:val="145"/>
        </w:rPr>
        <w:t>conditions,</w:t>
      </w:r>
      <w:r>
        <w:rPr>
          <w:i/>
          <w:color w:val="0067B1"/>
          <w:spacing w:val="-6"/>
          <w:w w:val="145"/>
        </w:rPr>
        <w:t xml:space="preserve"> </w:t>
      </w:r>
      <w:r>
        <w:rPr>
          <w:i/>
          <w:color w:val="0067B1"/>
          <w:w w:val="145"/>
        </w:rPr>
        <w:t>employment,</w:t>
      </w:r>
      <w:r>
        <w:rPr>
          <w:i/>
          <w:color w:val="0067B1"/>
          <w:spacing w:val="-6"/>
          <w:w w:val="145"/>
        </w:rPr>
        <w:t xml:space="preserve"> </w:t>
      </w:r>
      <w:r>
        <w:rPr>
          <w:i/>
          <w:color w:val="0067B1"/>
          <w:w w:val="145"/>
        </w:rPr>
        <w:t>education, spirituality,</w:t>
      </w:r>
      <w:r>
        <w:rPr>
          <w:i/>
          <w:color w:val="0067B1"/>
          <w:spacing w:val="-1"/>
          <w:w w:val="145"/>
        </w:rPr>
        <w:t xml:space="preserve"> </w:t>
      </w:r>
      <w:r>
        <w:rPr>
          <w:i/>
          <w:color w:val="0067B1"/>
          <w:w w:val="145"/>
        </w:rPr>
        <w:t>health</w:t>
      </w:r>
      <w:r>
        <w:rPr>
          <w:i/>
          <w:color w:val="0067B1"/>
          <w:spacing w:val="-1"/>
          <w:w w:val="145"/>
        </w:rPr>
        <w:t xml:space="preserve"> </w:t>
      </w:r>
      <w:r>
        <w:rPr>
          <w:i/>
          <w:color w:val="0067B1"/>
          <w:w w:val="145"/>
        </w:rPr>
        <w:t>concerns,</w:t>
      </w:r>
      <w:r>
        <w:rPr>
          <w:i/>
          <w:color w:val="0067B1"/>
          <w:spacing w:val="-1"/>
          <w:w w:val="145"/>
        </w:rPr>
        <w:t xml:space="preserve"> </w:t>
      </w:r>
      <w:r>
        <w:rPr>
          <w:i/>
          <w:color w:val="0067B1"/>
          <w:w w:val="145"/>
        </w:rPr>
        <w:t>and</w:t>
      </w:r>
      <w:r>
        <w:rPr>
          <w:i/>
          <w:color w:val="0067B1"/>
          <w:spacing w:val="-1"/>
          <w:w w:val="145"/>
        </w:rPr>
        <w:t xml:space="preserve"> </w:t>
      </w:r>
      <w:r>
        <w:rPr>
          <w:i/>
          <w:color w:val="0067B1"/>
          <w:w w:val="145"/>
        </w:rPr>
        <w:t>social</w:t>
      </w:r>
      <w:r>
        <w:rPr>
          <w:i/>
          <w:color w:val="0067B1"/>
          <w:spacing w:val="-1"/>
          <w:w w:val="145"/>
        </w:rPr>
        <w:t xml:space="preserve"> </w:t>
      </w:r>
      <w:r>
        <w:rPr>
          <w:i/>
          <w:color w:val="0067B1"/>
          <w:w w:val="145"/>
        </w:rPr>
        <w:t>and</w:t>
      </w:r>
      <w:r>
        <w:rPr>
          <w:i/>
          <w:color w:val="0067B1"/>
          <w:spacing w:val="-1"/>
          <w:w w:val="145"/>
        </w:rPr>
        <w:t xml:space="preserve"> </w:t>
      </w:r>
      <w:r>
        <w:rPr>
          <w:i/>
          <w:color w:val="0067B1"/>
          <w:w w:val="145"/>
        </w:rPr>
        <w:t>legal</w:t>
      </w:r>
      <w:r>
        <w:rPr>
          <w:i/>
          <w:color w:val="0067B1"/>
          <w:spacing w:val="-1"/>
          <w:w w:val="145"/>
        </w:rPr>
        <w:t xml:space="preserve"> </w:t>
      </w:r>
      <w:r>
        <w:rPr>
          <w:i/>
          <w:color w:val="0067B1"/>
          <w:w w:val="145"/>
        </w:rPr>
        <w:t>needs.</w:t>
      </w:r>
    </w:p>
    <w:p w14:paraId="10F40233" w14:textId="77777777" w:rsidR="000F75DB" w:rsidRDefault="000C1A9B">
      <w:pPr>
        <w:pStyle w:val="BodyText"/>
        <w:spacing w:before="10"/>
        <w:rPr>
          <w:i/>
          <w:sz w:val="29"/>
        </w:rPr>
      </w:pPr>
      <w:r>
        <w:pict w14:anchorId="71D60608">
          <v:shape id="docshape134" o:spid="_x0000_s2581" type="#_x0000_t202" style="position:absolute;margin-left:1in;margin-top:18.05pt;width:468pt;height:65pt;z-index:-15676928;mso-wrap-distance-left:0;mso-wrap-distance-right:0;mso-position-horizontal-relative:page" fillcolor="#edf4fa" stroked="f">
            <v:textbox inset="0,0,0,0">
              <w:txbxContent>
                <w:p w14:paraId="112C0A0F"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37:</w:t>
                  </w:r>
                </w:p>
                <w:p w14:paraId="618AA1BC" w14:textId="77777777" w:rsidR="000F75DB" w:rsidRDefault="000C1A9B">
                  <w:pPr>
                    <w:spacing w:line="247" w:lineRule="auto"/>
                    <w:ind w:left="240" w:right="686"/>
                    <w:rPr>
                      <w:color w:val="000000"/>
                      <w:sz w:val="26"/>
                    </w:rPr>
                  </w:pPr>
                  <w:r>
                    <w:rPr>
                      <w:color w:val="0067B1"/>
                      <w:w w:val="115"/>
                      <w:sz w:val="26"/>
                    </w:rPr>
                    <w:t>Use</w:t>
                  </w:r>
                  <w:r>
                    <w:rPr>
                      <w:color w:val="0067B1"/>
                      <w:spacing w:val="-8"/>
                      <w:w w:val="115"/>
                      <w:sz w:val="26"/>
                    </w:rPr>
                    <w:t xml:space="preserve"> </w:t>
                  </w:r>
                  <w:r>
                    <w:rPr>
                      <w:color w:val="0067B1"/>
                      <w:w w:val="115"/>
                      <w:sz w:val="26"/>
                    </w:rPr>
                    <w:t>relevant</w:t>
                  </w:r>
                  <w:r>
                    <w:rPr>
                      <w:color w:val="0067B1"/>
                      <w:spacing w:val="-8"/>
                      <w:w w:val="115"/>
                      <w:sz w:val="26"/>
                    </w:rPr>
                    <w:t xml:space="preserve"> </w:t>
                  </w:r>
                  <w:r>
                    <w:rPr>
                      <w:color w:val="0067B1"/>
                      <w:w w:val="115"/>
                      <w:sz w:val="26"/>
                    </w:rPr>
                    <w:t>assessment</w:t>
                  </w:r>
                  <w:r>
                    <w:rPr>
                      <w:color w:val="0067B1"/>
                      <w:spacing w:val="-8"/>
                      <w:w w:val="115"/>
                      <w:sz w:val="26"/>
                    </w:rPr>
                    <w:t xml:space="preserve"> </w:t>
                  </w:r>
                  <w:r>
                    <w:rPr>
                      <w:color w:val="0067B1"/>
                      <w:w w:val="115"/>
                      <w:sz w:val="26"/>
                    </w:rPr>
                    <w:t>information</w:t>
                  </w:r>
                  <w:r>
                    <w:rPr>
                      <w:color w:val="0067B1"/>
                      <w:spacing w:val="-7"/>
                      <w:w w:val="115"/>
                      <w:sz w:val="26"/>
                    </w:rPr>
                    <w:t xml:space="preserve"> </w:t>
                  </w:r>
                  <w:r>
                    <w:rPr>
                      <w:color w:val="0067B1"/>
                      <w:w w:val="115"/>
                      <w:sz w:val="26"/>
                    </w:rPr>
                    <w:t>to</w:t>
                  </w:r>
                  <w:r>
                    <w:rPr>
                      <w:color w:val="0067B1"/>
                      <w:spacing w:val="-8"/>
                      <w:w w:val="115"/>
                      <w:sz w:val="26"/>
                    </w:rPr>
                    <w:t xml:space="preserve"> </w:t>
                  </w:r>
                  <w:r>
                    <w:rPr>
                      <w:color w:val="0067B1"/>
                      <w:w w:val="115"/>
                      <w:sz w:val="26"/>
                    </w:rPr>
                    <w:t>guide</w:t>
                  </w:r>
                  <w:r>
                    <w:rPr>
                      <w:color w:val="0067B1"/>
                      <w:spacing w:val="-8"/>
                      <w:w w:val="115"/>
                      <w:sz w:val="26"/>
                    </w:rPr>
                    <w:t xml:space="preserve"> </w:t>
                  </w:r>
                  <w:r>
                    <w:rPr>
                      <w:color w:val="0067B1"/>
                      <w:w w:val="115"/>
                      <w:sz w:val="26"/>
                    </w:rPr>
                    <w:t>the</w:t>
                  </w:r>
                  <w:r>
                    <w:rPr>
                      <w:color w:val="0067B1"/>
                      <w:spacing w:val="-8"/>
                      <w:w w:val="115"/>
                      <w:sz w:val="26"/>
                    </w:rPr>
                    <w:t xml:space="preserve"> </w:t>
                  </w:r>
                  <w:r>
                    <w:rPr>
                      <w:color w:val="0067B1"/>
                      <w:w w:val="115"/>
                      <w:sz w:val="26"/>
                    </w:rPr>
                    <w:t>treatment</w:t>
                  </w:r>
                  <w:r>
                    <w:rPr>
                      <w:color w:val="0067B1"/>
                      <w:spacing w:val="-8"/>
                      <w:w w:val="115"/>
                      <w:sz w:val="26"/>
                    </w:rPr>
                    <w:t xml:space="preserve"> </w:t>
                  </w:r>
                  <w:r>
                    <w:rPr>
                      <w:color w:val="0067B1"/>
                      <w:w w:val="115"/>
                      <w:sz w:val="26"/>
                    </w:rPr>
                    <w:t xml:space="preserve">planning </w:t>
                  </w:r>
                  <w:r>
                    <w:rPr>
                      <w:color w:val="0067B1"/>
                      <w:spacing w:val="-2"/>
                      <w:w w:val="115"/>
                      <w:sz w:val="26"/>
                    </w:rPr>
                    <w:t>process.</w:t>
                  </w:r>
                </w:p>
              </w:txbxContent>
            </v:textbox>
            <w10:wrap type="topAndBottom" anchorx="page"/>
          </v:shape>
        </w:pict>
      </w:r>
    </w:p>
    <w:p w14:paraId="7C051B37" w14:textId="77777777" w:rsidR="000F75DB" w:rsidRDefault="000F75DB">
      <w:pPr>
        <w:pStyle w:val="BodyText"/>
        <w:spacing w:before="8"/>
        <w:rPr>
          <w:i/>
          <w:sz w:val="6"/>
        </w:rPr>
      </w:pPr>
    </w:p>
    <w:p w14:paraId="6AF21220" w14:textId="77777777" w:rsidR="000F75DB" w:rsidRDefault="000F75DB">
      <w:pPr>
        <w:rPr>
          <w:sz w:val="6"/>
        </w:rPr>
        <w:sectPr w:rsidR="000F75DB">
          <w:headerReference w:type="default" r:id="rId100"/>
          <w:footerReference w:type="even" r:id="rId101"/>
          <w:footerReference w:type="default" r:id="rId102"/>
          <w:pgSz w:w="12240" w:h="15840"/>
          <w:pgMar w:top="620" w:right="1280" w:bottom="780" w:left="980" w:header="0" w:footer="583" w:gutter="0"/>
          <w:pgNumType w:start="55"/>
          <w:cols w:space="720"/>
        </w:sectPr>
      </w:pPr>
    </w:p>
    <w:p w14:paraId="63AE4D49"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30D7C682" w14:textId="77777777" w:rsidR="000F75DB" w:rsidRDefault="000C1A9B">
      <w:pPr>
        <w:pStyle w:val="ListParagraph"/>
        <w:numPr>
          <w:ilvl w:val="1"/>
          <w:numId w:val="18"/>
        </w:numPr>
        <w:tabs>
          <w:tab w:val="left" w:pos="820"/>
        </w:tabs>
        <w:spacing w:before="32" w:line="252" w:lineRule="auto"/>
        <w:ind w:right="165"/>
        <w:jc w:val="both"/>
      </w:pPr>
      <w:r>
        <w:rPr>
          <w:color w:val="0067B1"/>
          <w:w w:val="115"/>
        </w:rPr>
        <w:t>The</w:t>
      </w:r>
      <w:r>
        <w:rPr>
          <w:color w:val="0067B1"/>
          <w:spacing w:val="-9"/>
          <w:w w:val="115"/>
        </w:rPr>
        <w:t xml:space="preserve"> </w:t>
      </w:r>
      <w:r>
        <w:rPr>
          <w:color w:val="0067B1"/>
          <w:w w:val="115"/>
        </w:rPr>
        <w:t>role</w:t>
      </w:r>
      <w:r>
        <w:rPr>
          <w:color w:val="0067B1"/>
          <w:spacing w:val="-10"/>
          <w:w w:val="115"/>
        </w:rPr>
        <w:t xml:space="preserve"> </w:t>
      </w:r>
      <w:r>
        <w:rPr>
          <w:color w:val="0067B1"/>
          <w:w w:val="115"/>
        </w:rPr>
        <w:t>assessment</w:t>
      </w:r>
      <w:r>
        <w:rPr>
          <w:color w:val="0067B1"/>
          <w:spacing w:val="-9"/>
          <w:w w:val="115"/>
        </w:rPr>
        <w:t xml:space="preserve"> </w:t>
      </w:r>
      <w:r>
        <w:rPr>
          <w:color w:val="0067B1"/>
          <w:w w:val="115"/>
        </w:rPr>
        <w:t>plays</w:t>
      </w:r>
      <w:r>
        <w:rPr>
          <w:color w:val="0067B1"/>
          <w:spacing w:val="-10"/>
          <w:w w:val="115"/>
        </w:rPr>
        <w:t xml:space="preserve"> </w:t>
      </w:r>
      <w:r>
        <w:rPr>
          <w:color w:val="0067B1"/>
          <w:w w:val="115"/>
        </w:rPr>
        <w:t>in</w:t>
      </w:r>
      <w:r>
        <w:rPr>
          <w:color w:val="0067B1"/>
          <w:spacing w:val="-9"/>
          <w:w w:val="115"/>
        </w:rPr>
        <w:t xml:space="preserve"> </w:t>
      </w:r>
      <w:r>
        <w:rPr>
          <w:color w:val="0067B1"/>
          <w:w w:val="115"/>
        </w:rPr>
        <w:t>identifying client</w:t>
      </w:r>
      <w:r>
        <w:rPr>
          <w:color w:val="0067B1"/>
          <w:spacing w:val="-1"/>
          <w:w w:val="115"/>
        </w:rPr>
        <w:t xml:space="preserve"> </w:t>
      </w:r>
      <w:r>
        <w:rPr>
          <w:color w:val="0067B1"/>
          <w:w w:val="115"/>
        </w:rPr>
        <w:t>problems,</w:t>
      </w:r>
      <w:r>
        <w:rPr>
          <w:color w:val="0067B1"/>
          <w:spacing w:val="-3"/>
          <w:w w:val="115"/>
        </w:rPr>
        <w:t xml:space="preserve"> </w:t>
      </w:r>
      <w:r>
        <w:rPr>
          <w:color w:val="0067B1"/>
          <w:w w:val="115"/>
        </w:rPr>
        <w:t>resources,</w:t>
      </w:r>
      <w:r>
        <w:rPr>
          <w:color w:val="0067B1"/>
          <w:spacing w:val="-3"/>
          <w:w w:val="115"/>
        </w:rPr>
        <w:t xml:space="preserve"> </w:t>
      </w:r>
      <w:r>
        <w:rPr>
          <w:color w:val="0067B1"/>
          <w:w w:val="115"/>
        </w:rPr>
        <w:t>and</w:t>
      </w:r>
      <w:r>
        <w:rPr>
          <w:color w:val="0067B1"/>
          <w:spacing w:val="-1"/>
          <w:w w:val="115"/>
        </w:rPr>
        <w:t xml:space="preserve"> </w:t>
      </w:r>
      <w:r>
        <w:rPr>
          <w:color w:val="0067B1"/>
          <w:w w:val="115"/>
        </w:rPr>
        <w:t>barriers to treatment.</w:t>
      </w:r>
    </w:p>
    <w:p w14:paraId="60E72CA9" w14:textId="77777777" w:rsidR="000F75DB" w:rsidRDefault="000C1A9B">
      <w:pPr>
        <w:pStyle w:val="ListParagraph"/>
        <w:numPr>
          <w:ilvl w:val="1"/>
          <w:numId w:val="18"/>
        </w:numPr>
        <w:tabs>
          <w:tab w:val="left" w:pos="819"/>
          <w:tab w:val="left" w:pos="820"/>
        </w:tabs>
        <w:spacing w:before="37" w:line="249" w:lineRule="auto"/>
        <w:ind w:right="684"/>
      </w:pPr>
      <w:r>
        <w:rPr>
          <w:color w:val="0067B1"/>
          <w:w w:val="115"/>
        </w:rPr>
        <w:t>Stages</w:t>
      </w:r>
      <w:r>
        <w:rPr>
          <w:color w:val="0067B1"/>
          <w:spacing w:val="-12"/>
          <w:w w:val="115"/>
        </w:rPr>
        <w:t xml:space="preserve"> </w:t>
      </w:r>
      <w:r>
        <w:rPr>
          <w:color w:val="0067B1"/>
          <w:w w:val="115"/>
        </w:rPr>
        <w:t>of</w:t>
      </w:r>
      <w:r>
        <w:rPr>
          <w:color w:val="0067B1"/>
          <w:spacing w:val="-12"/>
          <w:w w:val="115"/>
        </w:rPr>
        <w:t xml:space="preserve"> </w:t>
      </w:r>
      <w:r>
        <w:rPr>
          <w:color w:val="0067B1"/>
          <w:w w:val="115"/>
        </w:rPr>
        <w:t>change</w:t>
      </w:r>
      <w:r>
        <w:rPr>
          <w:color w:val="0067B1"/>
          <w:spacing w:val="-12"/>
          <w:w w:val="115"/>
        </w:rPr>
        <w:t xml:space="preserve"> </w:t>
      </w:r>
      <w:r>
        <w:rPr>
          <w:color w:val="0067B1"/>
          <w:w w:val="115"/>
        </w:rPr>
        <w:t>and</w:t>
      </w:r>
      <w:r>
        <w:rPr>
          <w:color w:val="0067B1"/>
          <w:spacing w:val="-12"/>
          <w:w w:val="115"/>
        </w:rPr>
        <w:t xml:space="preserve"> </w:t>
      </w:r>
      <w:r>
        <w:rPr>
          <w:color w:val="0067B1"/>
          <w:w w:val="115"/>
        </w:rPr>
        <w:t>readiness</w:t>
      </w:r>
      <w:r>
        <w:rPr>
          <w:color w:val="0067B1"/>
          <w:spacing w:val="-13"/>
          <w:w w:val="115"/>
        </w:rPr>
        <w:t xml:space="preserve"> </w:t>
      </w:r>
      <w:r>
        <w:rPr>
          <w:color w:val="0067B1"/>
          <w:w w:val="115"/>
        </w:rPr>
        <w:t xml:space="preserve">for </w:t>
      </w:r>
      <w:r>
        <w:rPr>
          <w:color w:val="0067B1"/>
          <w:spacing w:val="-2"/>
          <w:w w:val="115"/>
        </w:rPr>
        <w:t>treatment.</w:t>
      </w:r>
    </w:p>
    <w:p w14:paraId="1FA93B85" w14:textId="77777777" w:rsidR="000F75DB" w:rsidRDefault="000C1A9B">
      <w:pPr>
        <w:pStyle w:val="ListParagraph"/>
        <w:numPr>
          <w:ilvl w:val="1"/>
          <w:numId w:val="18"/>
        </w:numPr>
        <w:tabs>
          <w:tab w:val="left" w:pos="819"/>
          <w:tab w:val="left" w:pos="820"/>
        </w:tabs>
        <w:spacing w:before="43" w:line="252" w:lineRule="auto"/>
        <w:ind w:right="67"/>
      </w:pPr>
      <w:r>
        <w:rPr>
          <w:color w:val="0067B1"/>
          <w:w w:val="115"/>
        </w:rPr>
        <w:t>The impact that the client and family systems</w:t>
      </w:r>
      <w:r>
        <w:rPr>
          <w:color w:val="0067B1"/>
          <w:spacing w:val="-11"/>
          <w:w w:val="115"/>
        </w:rPr>
        <w:t xml:space="preserve"> </w:t>
      </w:r>
      <w:r>
        <w:rPr>
          <w:color w:val="0067B1"/>
          <w:w w:val="115"/>
        </w:rPr>
        <w:t>have</w:t>
      </w:r>
      <w:r>
        <w:rPr>
          <w:color w:val="0067B1"/>
          <w:spacing w:val="-11"/>
          <w:w w:val="115"/>
        </w:rPr>
        <w:t xml:space="preserve"> </w:t>
      </w:r>
      <w:r>
        <w:rPr>
          <w:color w:val="0067B1"/>
          <w:w w:val="115"/>
        </w:rPr>
        <w:t>on</w:t>
      </w:r>
      <w:r>
        <w:rPr>
          <w:color w:val="0067B1"/>
          <w:spacing w:val="-11"/>
          <w:w w:val="115"/>
        </w:rPr>
        <w:t xml:space="preserve"> </w:t>
      </w:r>
      <w:r>
        <w:rPr>
          <w:color w:val="0067B1"/>
          <w:w w:val="115"/>
        </w:rPr>
        <w:t>treatment</w:t>
      </w:r>
      <w:r>
        <w:rPr>
          <w:color w:val="0067B1"/>
          <w:spacing w:val="-12"/>
          <w:w w:val="115"/>
        </w:rPr>
        <w:t xml:space="preserve"> </w:t>
      </w:r>
      <w:r>
        <w:rPr>
          <w:color w:val="0067B1"/>
          <w:w w:val="115"/>
        </w:rPr>
        <w:t>decisions</w:t>
      </w:r>
      <w:r>
        <w:rPr>
          <w:color w:val="0067B1"/>
          <w:spacing w:val="-11"/>
          <w:w w:val="115"/>
        </w:rPr>
        <w:t xml:space="preserve"> </w:t>
      </w:r>
      <w:r>
        <w:rPr>
          <w:color w:val="0067B1"/>
          <w:w w:val="115"/>
        </w:rPr>
        <w:t xml:space="preserve">and </w:t>
      </w:r>
      <w:r>
        <w:rPr>
          <w:color w:val="0067B1"/>
          <w:spacing w:val="-2"/>
          <w:w w:val="115"/>
        </w:rPr>
        <w:t>outcomes.</w:t>
      </w:r>
    </w:p>
    <w:p w14:paraId="3A5D14EA" w14:textId="77777777" w:rsidR="000F75DB" w:rsidRDefault="000C1A9B">
      <w:pPr>
        <w:pStyle w:val="ListParagraph"/>
        <w:numPr>
          <w:ilvl w:val="1"/>
          <w:numId w:val="18"/>
        </w:numPr>
        <w:tabs>
          <w:tab w:val="left" w:pos="819"/>
          <w:tab w:val="left" w:pos="820"/>
        </w:tabs>
        <w:spacing w:before="37"/>
      </w:pPr>
      <w:r>
        <w:rPr>
          <w:color w:val="0067B1"/>
          <w:spacing w:val="-2"/>
          <w:w w:val="115"/>
        </w:rPr>
        <w:t>Other</w:t>
      </w:r>
      <w:r>
        <w:rPr>
          <w:color w:val="0067B1"/>
          <w:spacing w:val="-7"/>
          <w:w w:val="115"/>
        </w:rPr>
        <w:t xml:space="preserve"> </w:t>
      </w:r>
      <w:r>
        <w:rPr>
          <w:color w:val="0067B1"/>
          <w:spacing w:val="-2"/>
          <w:w w:val="115"/>
        </w:rPr>
        <w:t>sources</w:t>
      </w:r>
      <w:r>
        <w:rPr>
          <w:color w:val="0067B1"/>
          <w:spacing w:val="-6"/>
          <w:w w:val="115"/>
        </w:rPr>
        <w:t xml:space="preserve"> </w:t>
      </w:r>
      <w:r>
        <w:rPr>
          <w:color w:val="0067B1"/>
          <w:spacing w:val="-2"/>
          <w:w w:val="115"/>
        </w:rPr>
        <w:t>of</w:t>
      </w:r>
      <w:r>
        <w:rPr>
          <w:color w:val="0067B1"/>
          <w:spacing w:val="-6"/>
          <w:w w:val="115"/>
        </w:rPr>
        <w:t xml:space="preserve"> </w:t>
      </w:r>
      <w:r>
        <w:rPr>
          <w:color w:val="0067B1"/>
          <w:spacing w:val="-2"/>
          <w:w w:val="115"/>
        </w:rPr>
        <w:t>assessment</w:t>
      </w:r>
      <w:r>
        <w:rPr>
          <w:color w:val="0067B1"/>
          <w:spacing w:val="-6"/>
          <w:w w:val="115"/>
        </w:rPr>
        <w:t xml:space="preserve"> </w:t>
      </w:r>
      <w:r>
        <w:rPr>
          <w:color w:val="0067B1"/>
          <w:spacing w:val="-2"/>
          <w:w w:val="115"/>
        </w:rPr>
        <w:t>information.</w:t>
      </w:r>
    </w:p>
    <w:p w14:paraId="1FF8264F" w14:textId="77777777" w:rsidR="000F75DB" w:rsidRDefault="000C1A9B">
      <w:pPr>
        <w:spacing w:before="105"/>
        <w:ind w:left="364"/>
        <w:rPr>
          <w:b/>
          <w:sz w:val="19"/>
        </w:rPr>
      </w:pPr>
      <w:r>
        <w:br w:type="column"/>
      </w:r>
      <w:r>
        <w:rPr>
          <w:b/>
          <w:color w:val="0067B1"/>
          <w:spacing w:val="-2"/>
          <w:w w:val="145"/>
          <w:sz w:val="28"/>
        </w:rPr>
        <w:t>s</w:t>
      </w:r>
      <w:r>
        <w:rPr>
          <w:b/>
          <w:color w:val="0067B1"/>
          <w:spacing w:val="-2"/>
          <w:w w:val="145"/>
          <w:sz w:val="19"/>
        </w:rPr>
        <w:t>Kills</w:t>
      </w:r>
    </w:p>
    <w:p w14:paraId="0DE25B40" w14:textId="77777777" w:rsidR="000F75DB" w:rsidRDefault="000C1A9B">
      <w:pPr>
        <w:pStyle w:val="ListParagraph"/>
        <w:numPr>
          <w:ilvl w:val="0"/>
          <w:numId w:val="18"/>
        </w:numPr>
        <w:tabs>
          <w:tab w:val="left" w:pos="724"/>
          <w:tab w:val="left" w:pos="725"/>
        </w:tabs>
        <w:spacing w:before="32" w:line="249" w:lineRule="auto"/>
        <w:ind w:left="724" w:right="298"/>
      </w:pPr>
      <w:r>
        <w:pict w14:anchorId="3AB25F89">
          <v:line id="_x0000_s2580" style="position:absolute;left:0;text-align:left;z-index:15780864;mso-position-horizontal-relative:page" from="300.45pt,-13.5pt" to="300.45pt,206.2pt" strokecolor="#0067b1" strokeweight="1pt">
            <w10:wrap anchorx="page"/>
          </v:line>
        </w:pict>
      </w:r>
      <w:r>
        <w:rPr>
          <w:color w:val="0067B1"/>
          <w:w w:val="115"/>
        </w:rPr>
        <w:t>Establishing</w:t>
      </w:r>
      <w:r>
        <w:rPr>
          <w:color w:val="0067B1"/>
          <w:spacing w:val="-16"/>
          <w:w w:val="115"/>
        </w:rPr>
        <w:t xml:space="preserve"> </w:t>
      </w:r>
      <w:r>
        <w:rPr>
          <w:color w:val="0067B1"/>
          <w:w w:val="115"/>
        </w:rPr>
        <w:t>treatment</w:t>
      </w:r>
      <w:r>
        <w:rPr>
          <w:color w:val="0067B1"/>
          <w:spacing w:val="-16"/>
          <w:w w:val="115"/>
        </w:rPr>
        <w:t xml:space="preserve"> </w:t>
      </w:r>
      <w:r>
        <w:rPr>
          <w:color w:val="0067B1"/>
          <w:w w:val="115"/>
        </w:rPr>
        <w:t>priorities</w:t>
      </w:r>
      <w:r>
        <w:rPr>
          <w:color w:val="0067B1"/>
          <w:spacing w:val="-16"/>
          <w:w w:val="115"/>
        </w:rPr>
        <w:t xml:space="preserve"> </w:t>
      </w:r>
      <w:r>
        <w:rPr>
          <w:color w:val="0067B1"/>
          <w:w w:val="115"/>
        </w:rPr>
        <w:t>based</w:t>
      </w:r>
      <w:r>
        <w:rPr>
          <w:color w:val="0067B1"/>
          <w:spacing w:val="-15"/>
          <w:w w:val="115"/>
        </w:rPr>
        <w:t xml:space="preserve"> </w:t>
      </w:r>
      <w:r>
        <w:rPr>
          <w:color w:val="0067B1"/>
          <w:w w:val="115"/>
        </w:rPr>
        <w:t>on all available assessment data.</w:t>
      </w:r>
    </w:p>
    <w:p w14:paraId="3FD362B8" w14:textId="77777777" w:rsidR="000F75DB" w:rsidRDefault="000C1A9B">
      <w:pPr>
        <w:pStyle w:val="ListParagraph"/>
        <w:numPr>
          <w:ilvl w:val="0"/>
          <w:numId w:val="18"/>
        </w:numPr>
        <w:tabs>
          <w:tab w:val="left" w:pos="724"/>
          <w:tab w:val="left" w:pos="725"/>
        </w:tabs>
        <w:spacing w:before="43" w:line="252" w:lineRule="auto"/>
        <w:ind w:left="724" w:right="339"/>
      </w:pPr>
      <w:r>
        <w:rPr>
          <w:color w:val="0067B1"/>
          <w:w w:val="115"/>
        </w:rPr>
        <w:t>Interpreting</w:t>
      </w:r>
      <w:r>
        <w:rPr>
          <w:color w:val="0067B1"/>
          <w:spacing w:val="-16"/>
          <w:w w:val="115"/>
        </w:rPr>
        <w:t xml:space="preserve"> </w:t>
      </w:r>
      <w:r>
        <w:rPr>
          <w:color w:val="0067B1"/>
          <w:w w:val="115"/>
        </w:rPr>
        <w:t>assessment</w:t>
      </w:r>
      <w:r>
        <w:rPr>
          <w:color w:val="0067B1"/>
          <w:spacing w:val="-16"/>
          <w:w w:val="115"/>
        </w:rPr>
        <w:t xml:space="preserve"> </w:t>
      </w:r>
      <w:r>
        <w:rPr>
          <w:color w:val="0067B1"/>
          <w:w w:val="115"/>
        </w:rPr>
        <w:t>information</w:t>
      </w:r>
      <w:r>
        <w:rPr>
          <w:color w:val="0067B1"/>
          <w:spacing w:val="-16"/>
          <w:w w:val="115"/>
        </w:rPr>
        <w:t xml:space="preserve"> </w:t>
      </w:r>
      <w:r>
        <w:rPr>
          <w:color w:val="0067B1"/>
          <w:w w:val="115"/>
        </w:rPr>
        <w:t>con- sidering the client’s age, developmental level, treatment readiness, gender, and racial and ethnic culture.</w:t>
      </w:r>
    </w:p>
    <w:p w14:paraId="2B7EF6BA" w14:textId="77777777" w:rsidR="000F75DB" w:rsidRDefault="000C1A9B">
      <w:pPr>
        <w:pStyle w:val="ListParagraph"/>
        <w:numPr>
          <w:ilvl w:val="0"/>
          <w:numId w:val="18"/>
        </w:numPr>
        <w:tabs>
          <w:tab w:val="left" w:pos="724"/>
          <w:tab w:val="left" w:pos="725"/>
        </w:tabs>
        <w:spacing w:before="37" w:line="249" w:lineRule="auto"/>
        <w:ind w:left="724" w:right="265"/>
      </w:pPr>
      <w:r>
        <w:rPr>
          <w:color w:val="0067B1"/>
          <w:spacing w:val="-2"/>
          <w:w w:val="115"/>
        </w:rPr>
        <w:t>Using</w:t>
      </w:r>
      <w:r>
        <w:rPr>
          <w:color w:val="0067B1"/>
          <w:spacing w:val="-7"/>
          <w:w w:val="115"/>
        </w:rPr>
        <w:t xml:space="preserve"> </w:t>
      </w:r>
      <w:r>
        <w:rPr>
          <w:color w:val="0067B1"/>
          <w:spacing w:val="-2"/>
          <w:w w:val="115"/>
        </w:rPr>
        <w:t>assessment</w:t>
      </w:r>
      <w:r>
        <w:rPr>
          <w:color w:val="0067B1"/>
          <w:spacing w:val="-7"/>
          <w:w w:val="115"/>
        </w:rPr>
        <w:t xml:space="preserve"> </w:t>
      </w:r>
      <w:r>
        <w:rPr>
          <w:color w:val="0067B1"/>
          <w:spacing w:val="-2"/>
          <w:w w:val="115"/>
        </w:rPr>
        <w:t>information</w:t>
      </w:r>
      <w:r>
        <w:rPr>
          <w:color w:val="0067B1"/>
          <w:spacing w:val="-7"/>
          <w:w w:val="115"/>
        </w:rPr>
        <w:t xml:space="preserve"> </w:t>
      </w:r>
      <w:r>
        <w:rPr>
          <w:color w:val="0067B1"/>
          <w:spacing w:val="-2"/>
          <w:w w:val="115"/>
        </w:rPr>
        <w:t>to</w:t>
      </w:r>
      <w:r>
        <w:rPr>
          <w:color w:val="0067B1"/>
          <w:spacing w:val="-8"/>
          <w:w w:val="115"/>
        </w:rPr>
        <w:t xml:space="preserve"> </w:t>
      </w:r>
      <w:r>
        <w:rPr>
          <w:color w:val="0067B1"/>
          <w:spacing w:val="-2"/>
          <w:w w:val="115"/>
        </w:rPr>
        <w:t xml:space="preserve">individu- </w:t>
      </w:r>
      <w:r>
        <w:rPr>
          <w:color w:val="0067B1"/>
          <w:w w:val="115"/>
        </w:rPr>
        <w:t>alize the client’s treatment goals.</w:t>
      </w:r>
    </w:p>
    <w:p w14:paraId="40CBF4CB" w14:textId="77777777" w:rsidR="000F75DB" w:rsidRDefault="000F75DB">
      <w:pPr>
        <w:pStyle w:val="BodyText"/>
        <w:spacing w:before="1"/>
        <w:rPr>
          <w:sz w:val="27"/>
        </w:rPr>
      </w:pPr>
    </w:p>
    <w:p w14:paraId="6B7AE490" w14:textId="77777777" w:rsidR="000F75DB" w:rsidRDefault="000C1A9B">
      <w:pPr>
        <w:ind w:left="364"/>
        <w:rPr>
          <w:b/>
          <w:sz w:val="19"/>
        </w:rPr>
      </w:pPr>
      <w:r>
        <w:rPr>
          <w:b/>
          <w:color w:val="0067B1"/>
          <w:spacing w:val="-2"/>
          <w:w w:val="150"/>
          <w:sz w:val="28"/>
        </w:rPr>
        <w:t>A</w:t>
      </w:r>
      <w:r>
        <w:rPr>
          <w:b/>
          <w:color w:val="0067B1"/>
          <w:spacing w:val="-2"/>
          <w:w w:val="150"/>
          <w:sz w:val="19"/>
        </w:rPr>
        <w:t>ttitudes</w:t>
      </w:r>
    </w:p>
    <w:p w14:paraId="649F59D4" w14:textId="77777777" w:rsidR="000F75DB" w:rsidRDefault="000C1A9B">
      <w:pPr>
        <w:pStyle w:val="ListParagraph"/>
        <w:numPr>
          <w:ilvl w:val="0"/>
          <w:numId w:val="18"/>
        </w:numPr>
        <w:tabs>
          <w:tab w:val="left" w:pos="724"/>
          <w:tab w:val="left" w:pos="725"/>
        </w:tabs>
        <w:spacing w:before="33" w:line="249" w:lineRule="auto"/>
        <w:ind w:left="724" w:right="170"/>
      </w:pPr>
      <w:r>
        <w:rPr>
          <w:color w:val="0067B1"/>
          <w:spacing w:val="-4"/>
          <w:w w:val="115"/>
        </w:rPr>
        <w:t>Appreciation</w:t>
      </w:r>
      <w:r>
        <w:rPr>
          <w:color w:val="0067B1"/>
          <w:spacing w:val="-12"/>
          <w:w w:val="115"/>
        </w:rPr>
        <w:t xml:space="preserve"> </w:t>
      </w:r>
      <w:r>
        <w:rPr>
          <w:color w:val="0067B1"/>
          <w:spacing w:val="-4"/>
          <w:w w:val="115"/>
        </w:rPr>
        <w:t>of</w:t>
      </w:r>
      <w:r>
        <w:rPr>
          <w:color w:val="0067B1"/>
          <w:spacing w:val="-12"/>
          <w:w w:val="115"/>
        </w:rPr>
        <w:t xml:space="preserve"> </w:t>
      </w:r>
      <w:r>
        <w:rPr>
          <w:color w:val="0067B1"/>
          <w:spacing w:val="-4"/>
          <w:w w:val="115"/>
        </w:rPr>
        <w:t>the</w:t>
      </w:r>
      <w:r>
        <w:rPr>
          <w:color w:val="0067B1"/>
          <w:spacing w:val="-12"/>
          <w:w w:val="115"/>
        </w:rPr>
        <w:t xml:space="preserve"> </w:t>
      </w:r>
      <w:r>
        <w:rPr>
          <w:color w:val="0067B1"/>
          <w:spacing w:val="-4"/>
          <w:w w:val="115"/>
        </w:rPr>
        <w:t>strengths</w:t>
      </w:r>
      <w:r>
        <w:rPr>
          <w:color w:val="0067B1"/>
          <w:spacing w:val="-12"/>
          <w:w w:val="115"/>
        </w:rPr>
        <w:t xml:space="preserve"> </w:t>
      </w:r>
      <w:r>
        <w:rPr>
          <w:color w:val="0067B1"/>
          <w:spacing w:val="-4"/>
          <w:w w:val="115"/>
        </w:rPr>
        <w:t>and</w:t>
      </w:r>
      <w:r>
        <w:rPr>
          <w:color w:val="0067B1"/>
          <w:spacing w:val="-12"/>
          <w:w w:val="115"/>
        </w:rPr>
        <w:t xml:space="preserve"> </w:t>
      </w:r>
      <w:r>
        <w:rPr>
          <w:color w:val="0067B1"/>
          <w:spacing w:val="-4"/>
          <w:w w:val="115"/>
        </w:rPr>
        <w:t xml:space="preserve">limitations </w:t>
      </w:r>
      <w:r>
        <w:rPr>
          <w:color w:val="0067B1"/>
          <w:w w:val="115"/>
        </w:rPr>
        <w:t>of the assessment data.</w:t>
      </w:r>
    </w:p>
    <w:p w14:paraId="5045FB0C" w14:textId="77777777" w:rsidR="000F75DB" w:rsidRDefault="000C1A9B">
      <w:pPr>
        <w:pStyle w:val="ListParagraph"/>
        <w:numPr>
          <w:ilvl w:val="0"/>
          <w:numId w:val="18"/>
        </w:numPr>
        <w:tabs>
          <w:tab w:val="left" w:pos="724"/>
          <w:tab w:val="left" w:pos="725"/>
        </w:tabs>
        <w:spacing w:line="249" w:lineRule="auto"/>
        <w:ind w:left="724" w:right="240"/>
      </w:pPr>
      <w:r>
        <w:rPr>
          <w:color w:val="0067B1"/>
          <w:w w:val="115"/>
        </w:rPr>
        <w:t>Recognition</w:t>
      </w:r>
      <w:r>
        <w:rPr>
          <w:color w:val="0067B1"/>
          <w:spacing w:val="-14"/>
          <w:w w:val="115"/>
        </w:rPr>
        <w:t xml:space="preserve"> </w:t>
      </w:r>
      <w:r>
        <w:rPr>
          <w:color w:val="0067B1"/>
          <w:w w:val="115"/>
        </w:rPr>
        <w:t>that</w:t>
      </w:r>
      <w:r>
        <w:rPr>
          <w:color w:val="0067B1"/>
          <w:spacing w:val="-15"/>
          <w:w w:val="115"/>
        </w:rPr>
        <w:t xml:space="preserve"> </w:t>
      </w:r>
      <w:r>
        <w:rPr>
          <w:color w:val="0067B1"/>
          <w:w w:val="115"/>
        </w:rPr>
        <w:t>assessment</w:t>
      </w:r>
      <w:r>
        <w:rPr>
          <w:color w:val="0067B1"/>
          <w:spacing w:val="-14"/>
          <w:w w:val="115"/>
        </w:rPr>
        <w:t xml:space="preserve"> </w:t>
      </w:r>
      <w:r>
        <w:rPr>
          <w:color w:val="0067B1"/>
          <w:w w:val="115"/>
        </w:rPr>
        <w:t>is</w:t>
      </w:r>
      <w:r>
        <w:rPr>
          <w:color w:val="0067B1"/>
          <w:spacing w:val="-14"/>
          <w:w w:val="115"/>
        </w:rPr>
        <w:t xml:space="preserve"> </w:t>
      </w:r>
      <w:r>
        <w:rPr>
          <w:color w:val="0067B1"/>
          <w:w w:val="115"/>
        </w:rPr>
        <w:t>an</w:t>
      </w:r>
      <w:r>
        <w:rPr>
          <w:color w:val="0067B1"/>
          <w:spacing w:val="-14"/>
          <w:w w:val="115"/>
        </w:rPr>
        <w:t xml:space="preserve"> </w:t>
      </w:r>
      <w:r>
        <w:rPr>
          <w:color w:val="0067B1"/>
          <w:w w:val="115"/>
        </w:rPr>
        <w:t>ongoing process throughout treatment.</w:t>
      </w:r>
    </w:p>
    <w:p w14:paraId="27BCDDD1" w14:textId="77777777" w:rsidR="000F75DB" w:rsidRDefault="000F75DB">
      <w:pPr>
        <w:spacing w:line="249" w:lineRule="auto"/>
        <w:sectPr w:rsidR="000F75DB">
          <w:type w:val="continuous"/>
          <w:pgSz w:w="12240" w:h="15840"/>
          <w:pgMar w:top="980" w:right="1280" w:bottom="0" w:left="980" w:header="0" w:footer="583" w:gutter="0"/>
          <w:cols w:num="2" w:space="720" w:equalWidth="0">
            <w:col w:w="4856" w:space="40"/>
            <w:col w:w="5084"/>
          </w:cols>
        </w:sectPr>
      </w:pPr>
    </w:p>
    <w:p w14:paraId="13966854" w14:textId="77777777" w:rsidR="000F75DB" w:rsidRDefault="000F75DB">
      <w:pPr>
        <w:pStyle w:val="BodyText"/>
        <w:rPr>
          <w:sz w:val="20"/>
        </w:rPr>
      </w:pPr>
    </w:p>
    <w:p w14:paraId="0C2D2A59" w14:textId="77777777" w:rsidR="000F75DB" w:rsidRDefault="000F75DB">
      <w:pPr>
        <w:pStyle w:val="BodyText"/>
        <w:spacing w:before="2"/>
        <w:rPr>
          <w:sz w:val="19"/>
        </w:rPr>
      </w:pPr>
    </w:p>
    <w:p w14:paraId="3BBE44EA" w14:textId="77777777" w:rsidR="000F75DB" w:rsidRDefault="000C1A9B">
      <w:pPr>
        <w:pStyle w:val="BodyText"/>
        <w:ind w:left="460"/>
        <w:rPr>
          <w:sz w:val="20"/>
        </w:rPr>
      </w:pPr>
      <w:r>
        <w:rPr>
          <w:sz w:val="20"/>
        </w:rPr>
      </w:r>
      <w:r>
        <w:rPr>
          <w:sz w:val="20"/>
        </w:rPr>
        <w:pict w14:anchorId="11B787E6">
          <v:shape id="docshape137" o:spid="_x0000_s2579" type="#_x0000_t202" style="width:468pt;height:50pt;mso-left-percent:-10001;mso-top-percent:-10001;mso-position-horizontal:absolute;mso-position-horizontal-relative:char;mso-position-vertical:absolute;mso-position-vertical-relative:line;mso-left-percent:-10001;mso-top-percent:-10001" fillcolor="#edf4fa" stroked="f">
            <v:textbox inset="0,0,0,0">
              <w:txbxContent>
                <w:p w14:paraId="22722F4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38:</w:t>
                  </w:r>
                </w:p>
                <w:p w14:paraId="118BDEE8" w14:textId="77777777" w:rsidR="000F75DB" w:rsidRDefault="000C1A9B">
                  <w:pPr>
                    <w:spacing w:line="278" w:lineRule="exact"/>
                    <w:ind w:left="240"/>
                    <w:rPr>
                      <w:color w:val="000000"/>
                      <w:sz w:val="26"/>
                    </w:rPr>
                  </w:pPr>
                  <w:r>
                    <w:rPr>
                      <w:color w:val="0067B1"/>
                      <w:w w:val="115"/>
                      <w:sz w:val="26"/>
                    </w:rPr>
                    <w:t>Explain</w:t>
                  </w:r>
                  <w:r>
                    <w:rPr>
                      <w:color w:val="0067B1"/>
                      <w:spacing w:val="-15"/>
                      <w:w w:val="115"/>
                      <w:sz w:val="26"/>
                    </w:rPr>
                    <w:t xml:space="preserve"> </w:t>
                  </w:r>
                  <w:r>
                    <w:rPr>
                      <w:color w:val="0067B1"/>
                      <w:w w:val="115"/>
                      <w:sz w:val="26"/>
                    </w:rPr>
                    <w:t>assessment</w:t>
                  </w:r>
                  <w:r>
                    <w:rPr>
                      <w:color w:val="0067B1"/>
                      <w:spacing w:val="-15"/>
                      <w:w w:val="115"/>
                      <w:sz w:val="26"/>
                    </w:rPr>
                    <w:t xml:space="preserve"> </w:t>
                  </w:r>
                  <w:r>
                    <w:rPr>
                      <w:color w:val="0067B1"/>
                      <w:w w:val="115"/>
                      <w:sz w:val="26"/>
                    </w:rPr>
                    <w:t>findings</w:t>
                  </w:r>
                  <w:r>
                    <w:rPr>
                      <w:color w:val="0067B1"/>
                      <w:spacing w:val="-14"/>
                      <w:w w:val="115"/>
                      <w:sz w:val="26"/>
                    </w:rPr>
                    <w:t xml:space="preserve"> </w:t>
                  </w:r>
                  <w:r>
                    <w:rPr>
                      <w:color w:val="0067B1"/>
                      <w:w w:val="115"/>
                      <w:sz w:val="26"/>
                    </w:rPr>
                    <w:t>to</w:t>
                  </w:r>
                  <w:r>
                    <w:rPr>
                      <w:color w:val="0067B1"/>
                      <w:spacing w:val="-14"/>
                      <w:w w:val="115"/>
                      <w:sz w:val="26"/>
                    </w:rPr>
                    <w:t xml:space="preserve"> </w:t>
                  </w:r>
                  <w:r>
                    <w:rPr>
                      <w:color w:val="0067B1"/>
                      <w:w w:val="115"/>
                      <w:sz w:val="26"/>
                    </w:rPr>
                    <w:t>the</w:t>
                  </w:r>
                  <w:r>
                    <w:rPr>
                      <w:color w:val="0067B1"/>
                      <w:spacing w:val="-15"/>
                      <w:w w:val="115"/>
                      <w:sz w:val="26"/>
                    </w:rPr>
                    <w:t xml:space="preserve"> </w:t>
                  </w:r>
                  <w:r>
                    <w:rPr>
                      <w:color w:val="0067B1"/>
                      <w:w w:val="115"/>
                      <w:sz w:val="26"/>
                    </w:rPr>
                    <w:t>client</w:t>
                  </w:r>
                  <w:r>
                    <w:rPr>
                      <w:color w:val="0067B1"/>
                      <w:spacing w:val="-15"/>
                      <w:w w:val="115"/>
                      <w:sz w:val="26"/>
                    </w:rPr>
                    <w:t xml:space="preserve"> </w:t>
                  </w:r>
                  <w:r>
                    <w:rPr>
                      <w:color w:val="0067B1"/>
                      <w:w w:val="115"/>
                      <w:sz w:val="26"/>
                    </w:rPr>
                    <w:t>and</w:t>
                  </w:r>
                  <w:r>
                    <w:rPr>
                      <w:color w:val="0067B1"/>
                      <w:spacing w:val="-15"/>
                      <w:w w:val="115"/>
                      <w:sz w:val="26"/>
                    </w:rPr>
                    <w:t xml:space="preserve"> </w:t>
                  </w:r>
                  <w:r>
                    <w:rPr>
                      <w:color w:val="0067B1"/>
                      <w:w w:val="115"/>
                      <w:sz w:val="26"/>
                    </w:rPr>
                    <w:t>significant</w:t>
                  </w:r>
                  <w:r>
                    <w:rPr>
                      <w:color w:val="0067B1"/>
                      <w:spacing w:val="-14"/>
                      <w:w w:val="115"/>
                      <w:sz w:val="26"/>
                    </w:rPr>
                    <w:t xml:space="preserve"> </w:t>
                  </w:r>
                  <w:r>
                    <w:rPr>
                      <w:color w:val="0067B1"/>
                      <w:spacing w:val="-2"/>
                      <w:w w:val="115"/>
                      <w:sz w:val="26"/>
                    </w:rPr>
                    <w:t>others.</w:t>
                  </w:r>
                </w:p>
              </w:txbxContent>
            </v:textbox>
            <w10:anchorlock/>
          </v:shape>
        </w:pict>
      </w:r>
    </w:p>
    <w:p w14:paraId="0D66A1C6" w14:textId="77777777" w:rsidR="000F75DB" w:rsidRDefault="000F75DB">
      <w:pPr>
        <w:pStyle w:val="BodyText"/>
        <w:spacing w:before="2"/>
        <w:rPr>
          <w:sz w:val="6"/>
        </w:rPr>
      </w:pPr>
    </w:p>
    <w:p w14:paraId="3558D776" w14:textId="77777777" w:rsidR="000F75DB" w:rsidRDefault="000F75DB">
      <w:pPr>
        <w:rPr>
          <w:sz w:val="6"/>
        </w:rPr>
        <w:sectPr w:rsidR="000F75DB">
          <w:headerReference w:type="even" r:id="rId103"/>
          <w:headerReference w:type="default" r:id="rId104"/>
          <w:pgSz w:w="12240" w:h="15840"/>
          <w:pgMar w:top="980" w:right="1280" w:bottom="780" w:left="980" w:header="683" w:footer="583" w:gutter="0"/>
          <w:cols w:space="720"/>
        </w:sectPr>
      </w:pPr>
    </w:p>
    <w:p w14:paraId="2C4E9BFD" w14:textId="77777777" w:rsidR="000F75DB" w:rsidRDefault="000C1A9B">
      <w:pPr>
        <w:spacing w:before="91"/>
        <w:ind w:left="460"/>
        <w:rPr>
          <w:b/>
          <w:sz w:val="19"/>
        </w:rPr>
      </w:pPr>
      <w:r>
        <w:rPr>
          <w:b/>
          <w:color w:val="0067B1"/>
          <w:spacing w:val="-2"/>
          <w:w w:val="140"/>
          <w:sz w:val="28"/>
        </w:rPr>
        <w:t>K</w:t>
      </w:r>
      <w:r>
        <w:rPr>
          <w:b/>
          <w:color w:val="0067B1"/>
          <w:spacing w:val="-2"/>
          <w:w w:val="140"/>
          <w:sz w:val="19"/>
        </w:rPr>
        <w:t>nowledge</w:t>
      </w:r>
    </w:p>
    <w:p w14:paraId="5EC315BF" w14:textId="77777777" w:rsidR="000F75DB" w:rsidRDefault="000C1A9B">
      <w:pPr>
        <w:pStyle w:val="ListParagraph"/>
        <w:numPr>
          <w:ilvl w:val="1"/>
          <w:numId w:val="18"/>
        </w:numPr>
        <w:tabs>
          <w:tab w:val="left" w:pos="819"/>
          <w:tab w:val="left" w:pos="820"/>
        </w:tabs>
        <w:spacing w:before="32" w:line="249" w:lineRule="auto"/>
        <w:ind w:right="233"/>
      </w:pPr>
      <w:r>
        <w:rPr>
          <w:color w:val="0067B1"/>
          <w:w w:val="115"/>
        </w:rPr>
        <w:t>How</w:t>
      </w:r>
      <w:r>
        <w:rPr>
          <w:color w:val="0067B1"/>
          <w:spacing w:val="-11"/>
          <w:w w:val="115"/>
        </w:rPr>
        <w:t xml:space="preserve"> </w:t>
      </w:r>
      <w:r>
        <w:rPr>
          <w:color w:val="0067B1"/>
          <w:w w:val="115"/>
        </w:rPr>
        <w:t>to</w:t>
      </w:r>
      <w:r>
        <w:rPr>
          <w:color w:val="0067B1"/>
          <w:spacing w:val="-12"/>
          <w:w w:val="115"/>
        </w:rPr>
        <w:t xml:space="preserve"> </w:t>
      </w:r>
      <w:r>
        <w:rPr>
          <w:color w:val="0067B1"/>
          <w:w w:val="115"/>
        </w:rPr>
        <w:t>apply</w:t>
      </w:r>
      <w:r>
        <w:rPr>
          <w:color w:val="0067B1"/>
          <w:spacing w:val="-11"/>
          <w:w w:val="115"/>
        </w:rPr>
        <w:t xml:space="preserve"> </w:t>
      </w:r>
      <w:r>
        <w:rPr>
          <w:color w:val="0067B1"/>
          <w:w w:val="115"/>
        </w:rPr>
        <w:t>confidentiality</w:t>
      </w:r>
      <w:r>
        <w:rPr>
          <w:color w:val="0067B1"/>
          <w:spacing w:val="-11"/>
          <w:w w:val="115"/>
        </w:rPr>
        <w:t xml:space="preserve"> </w:t>
      </w:r>
      <w:r>
        <w:rPr>
          <w:color w:val="0067B1"/>
          <w:w w:val="115"/>
        </w:rPr>
        <w:t>rules</w:t>
      </w:r>
      <w:r>
        <w:rPr>
          <w:color w:val="0067B1"/>
          <w:spacing w:val="-12"/>
          <w:w w:val="115"/>
        </w:rPr>
        <w:t xml:space="preserve"> </w:t>
      </w:r>
      <w:r>
        <w:rPr>
          <w:color w:val="0067B1"/>
          <w:w w:val="115"/>
        </w:rPr>
        <w:t xml:space="preserve">and </w:t>
      </w:r>
      <w:r>
        <w:rPr>
          <w:color w:val="0067B1"/>
          <w:spacing w:val="-2"/>
          <w:w w:val="115"/>
        </w:rPr>
        <w:t>regulations.</w:t>
      </w:r>
    </w:p>
    <w:p w14:paraId="7D261C3F" w14:textId="77777777" w:rsidR="000F75DB" w:rsidRDefault="000C1A9B">
      <w:pPr>
        <w:pStyle w:val="ListParagraph"/>
        <w:numPr>
          <w:ilvl w:val="1"/>
          <w:numId w:val="18"/>
        </w:numPr>
        <w:tabs>
          <w:tab w:val="left" w:pos="819"/>
          <w:tab w:val="left" w:pos="820"/>
        </w:tabs>
        <w:spacing w:before="43" w:line="249" w:lineRule="auto"/>
      </w:pPr>
      <w:r>
        <w:rPr>
          <w:color w:val="0067B1"/>
          <w:w w:val="115"/>
        </w:rPr>
        <w:t>How</w:t>
      </w:r>
      <w:r>
        <w:rPr>
          <w:color w:val="0067B1"/>
          <w:spacing w:val="-16"/>
          <w:w w:val="115"/>
        </w:rPr>
        <w:t xml:space="preserve"> </w:t>
      </w:r>
      <w:r>
        <w:rPr>
          <w:color w:val="0067B1"/>
          <w:w w:val="115"/>
        </w:rPr>
        <w:t>to</w:t>
      </w:r>
      <w:r>
        <w:rPr>
          <w:color w:val="0067B1"/>
          <w:spacing w:val="-16"/>
          <w:w w:val="115"/>
        </w:rPr>
        <w:t xml:space="preserve"> </w:t>
      </w:r>
      <w:r>
        <w:rPr>
          <w:color w:val="0067B1"/>
          <w:w w:val="115"/>
        </w:rPr>
        <w:t>communicate</w:t>
      </w:r>
      <w:r>
        <w:rPr>
          <w:color w:val="0067B1"/>
          <w:spacing w:val="-15"/>
          <w:w w:val="115"/>
        </w:rPr>
        <w:t xml:space="preserve"> </w:t>
      </w:r>
      <w:r>
        <w:rPr>
          <w:color w:val="0067B1"/>
          <w:w w:val="115"/>
        </w:rPr>
        <w:t>assessment</w:t>
      </w:r>
      <w:r>
        <w:rPr>
          <w:color w:val="0067B1"/>
          <w:spacing w:val="-16"/>
          <w:w w:val="115"/>
        </w:rPr>
        <w:t xml:space="preserve"> </w:t>
      </w:r>
      <w:r>
        <w:rPr>
          <w:color w:val="0067B1"/>
          <w:w w:val="115"/>
        </w:rPr>
        <w:t>data</w:t>
      </w:r>
      <w:r>
        <w:rPr>
          <w:color w:val="0067B1"/>
          <w:spacing w:val="-16"/>
          <w:w w:val="115"/>
        </w:rPr>
        <w:t xml:space="preserve"> </w:t>
      </w:r>
      <w:r>
        <w:rPr>
          <w:color w:val="0067B1"/>
          <w:w w:val="115"/>
        </w:rPr>
        <w:t>in understandable terms.</w:t>
      </w:r>
    </w:p>
    <w:p w14:paraId="3A169140" w14:textId="77777777" w:rsidR="000F75DB" w:rsidRDefault="000C1A9B">
      <w:pPr>
        <w:pStyle w:val="ListParagraph"/>
        <w:numPr>
          <w:ilvl w:val="1"/>
          <w:numId w:val="18"/>
        </w:numPr>
        <w:tabs>
          <w:tab w:val="left" w:pos="819"/>
          <w:tab w:val="left" w:pos="820"/>
        </w:tabs>
        <w:spacing w:line="249" w:lineRule="auto"/>
        <w:ind w:right="511"/>
      </w:pPr>
      <w:r>
        <w:rPr>
          <w:color w:val="0067B1"/>
          <w:w w:val="115"/>
        </w:rPr>
        <w:t>Factors affecting the client’s comprehension</w:t>
      </w:r>
      <w:r>
        <w:rPr>
          <w:color w:val="0067B1"/>
          <w:spacing w:val="-16"/>
          <w:w w:val="115"/>
        </w:rPr>
        <w:t xml:space="preserve"> </w:t>
      </w:r>
      <w:r>
        <w:rPr>
          <w:color w:val="0067B1"/>
          <w:w w:val="115"/>
        </w:rPr>
        <w:t>of</w:t>
      </w:r>
      <w:r>
        <w:rPr>
          <w:color w:val="0067B1"/>
          <w:spacing w:val="-16"/>
          <w:w w:val="115"/>
        </w:rPr>
        <w:t xml:space="preserve"> </w:t>
      </w:r>
      <w:r>
        <w:rPr>
          <w:color w:val="0067B1"/>
          <w:w w:val="115"/>
        </w:rPr>
        <w:t>assessment</w:t>
      </w:r>
      <w:r>
        <w:rPr>
          <w:color w:val="0067B1"/>
          <w:spacing w:val="-16"/>
          <w:w w:val="115"/>
        </w:rPr>
        <w:t xml:space="preserve"> </w:t>
      </w:r>
      <w:r>
        <w:rPr>
          <w:color w:val="0067B1"/>
          <w:w w:val="115"/>
        </w:rPr>
        <w:t>data.</w:t>
      </w:r>
    </w:p>
    <w:p w14:paraId="0ECF218A" w14:textId="77777777" w:rsidR="000F75DB" w:rsidRDefault="000C1A9B">
      <w:pPr>
        <w:pStyle w:val="ListParagraph"/>
        <w:numPr>
          <w:ilvl w:val="1"/>
          <w:numId w:val="18"/>
        </w:numPr>
        <w:tabs>
          <w:tab w:val="left" w:pos="819"/>
          <w:tab w:val="left" w:pos="820"/>
        </w:tabs>
        <w:spacing w:before="43" w:line="249" w:lineRule="auto"/>
        <w:ind w:right="427"/>
      </w:pPr>
      <w:r>
        <w:rPr>
          <w:color w:val="0067B1"/>
          <w:w w:val="115"/>
        </w:rPr>
        <w:t>Roles</w:t>
      </w:r>
      <w:r>
        <w:rPr>
          <w:color w:val="0067B1"/>
          <w:spacing w:val="-16"/>
          <w:w w:val="115"/>
        </w:rPr>
        <w:t xml:space="preserve"> </w:t>
      </w:r>
      <w:r>
        <w:rPr>
          <w:color w:val="0067B1"/>
          <w:w w:val="115"/>
        </w:rPr>
        <w:t>and</w:t>
      </w:r>
      <w:r>
        <w:rPr>
          <w:color w:val="0067B1"/>
          <w:spacing w:val="-16"/>
          <w:w w:val="115"/>
        </w:rPr>
        <w:t xml:space="preserve"> </w:t>
      </w:r>
      <w:r>
        <w:rPr>
          <w:color w:val="0067B1"/>
          <w:w w:val="115"/>
        </w:rPr>
        <w:t>expectations</w:t>
      </w:r>
      <w:r>
        <w:rPr>
          <w:color w:val="0067B1"/>
          <w:spacing w:val="-16"/>
          <w:w w:val="115"/>
        </w:rPr>
        <w:t xml:space="preserve"> </w:t>
      </w:r>
      <w:r>
        <w:rPr>
          <w:color w:val="0067B1"/>
          <w:w w:val="115"/>
        </w:rPr>
        <w:t>of</w:t>
      </w:r>
      <w:r>
        <w:rPr>
          <w:color w:val="0067B1"/>
          <w:spacing w:val="-16"/>
          <w:w w:val="115"/>
        </w:rPr>
        <w:t xml:space="preserve"> </w:t>
      </w:r>
      <w:r>
        <w:rPr>
          <w:color w:val="0067B1"/>
          <w:w w:val="115"/>
        </w:rPr>
        <w:t>significant others involved in treatment.</w:t>
      </w:r>
    </w:p>
    <w:p w14:paraId="3B466414" w14:textId="77777777" w:rsidR="000F75DB" w:rsidRDefault="000C1A9B">
      <w:pPr>
        <w:spacing w:before="91"/>
        <w:ind w:left="433"/>
        <w:rPr>
          <w:b/>
          <w:sz w:val="19"/>
        </w:rPr>
      </w:pPr>
      <w:r>
        <w:br w:type="column"/>
      </w:r>
      <w:r>
        <w:rPr>
          <w:b/>
          <w:color w:val="0067B1"/>
          <w:spacing w:val="-2"/>
          <w:w w:val="145"/>
          <w:sz w:val="28"/>
        </w:rPr>
        <w:t>s</w:t>
      </w:r>
      <w:r>
        <w:rPr>
          <w:b/>
          <w:color w:val="0067B1"/>
          <w:spacing w:val="-2"/>
          <w:w w:val="145"/>
          <w:sz w:val="19"/>
        </w:rPr>
        <w:t>Kills</w:t>
      </w:r>
    </w:p>
    <w:p w14:paraId="167A2EE8" w14:textId="77777777" w:rsidR="000F75DB" w:rsidRDefault="000C1A9B">
      <w:pPr>
        <w:pStyle w:val="ListParagraph"/>
        <w:numPr>
          <w:ilvl w:val="1"/>
          <w:numId w:val="18"/>
        </w:numPr>
        <w:tabs>
          <w:tab w:val="left" w:pos="793"/>
          <w:tab w:val="left" w:pos="794"/>
        </w:tabs>
        <w:spacing w:before="32" w:line="249" w:lineRule="auto"/>
        <w:ind w:left="793" w:right="262"/>
      </w:pPr>
      <w:r>
        <w:pict w14:anchorId="48E540AC">
          <v:line id="_x0000_s2578" style="position:absolute;left:0;text-align:left;z-index:15782400;mso-position-horizontal-relative:page" from="300.45pt,-13.5pt" to="300.45pt,311.2pt" strokecolor="#0067b1" strokeweight="1pt">
            <w10:wrap anchorx="page"/>
          </v:line>
        </w:pict>
      </w:r>
      <w:r>
        <w:rPr>
          <w:color w:val="0067B1"/>
          <w:w w:val="115"/>
        </w:rPr>
        <w:t>Summarizing</w:t>
      </w:r>
      <w:r>
        <w:rPr>
          <w:color w:val="0067B1"/>
          <w:spacing w:val="-16"/>
          <w:w w:val="115"/>
        </w:rPr>
        <w:t xml:space="preserve"> </w:t>
      </w:r>
      <w:r>
        <w:rPr>
          <w:color w:val="0067B1"/>
          <w:w w:val="115"/>
        </w:rPr>
        <w:t>and</w:t>
      </w:r>
      <w:r>
        <w:rPr>
          <w:color w:val="0067B1"/>
          <w:spacing w:val="-16"/>
          <w:w w:val="115"/>
        </w:rPr>
        <w:t xml:space="preserve"> </w:t>
      </w:r>
      <w:r>
        <w:rPr>
          <w:color w:val="0067B1"/>
          <w:w w:val="115"/>
        </w:rPr>
        <w:t>synthesizing</w:t>
      </w:r>
      <w:r>
        <w:rPr>
          <w:color w:val="0067B1"/>
          <w:spacing w:val="-16"/>
          <w:w w:val="115"/>
        </w:rPr>
        <w:t xml:space="preserve"> </w:t>
      </w:r>
      <w:r>
        <w:rPr>
          <w:color w:val="0067B1"/>
          <w:w w:val="115"/>
        </w:rPr>
        <w:t xml:space="preserve">assessment </w:t>
      </w:r>
      <w:r>
        <w:rPr>
          <w:color w:val="0067B1"/>
          <w:spacing w:val="-2"/>
          <w:w w:val="115"/>
        </w:rPr>
        <w:t>results.</w:t>
      </w:r>
    </w:p>
    <w:p w14:paraId="68663360" w14:textId="77777777" w:rsidR="000F75DB" w:rsidRDefault="000C1A9B">
      <w:pPr>
        <w:pStyle w:val="ListParagraph"/>
        <w:numPr>
          <w:ilvl w:val="1"/>
          <w:numId w:val="18"/>
        </w:numPr>
        <w:tabs>
          <w:tab w:val="left" w:pos="793"/>
          <w:tab w:val="left" w:pos="794"/>
        </w:tabs>
        <w:spacing w:before="43" w:line="249" w:lineRule="auto"/>
        <w:ind w:left="793" w:right="478"/>
      </w:pPr>
      <w:r>
        <w:rPr>
          <w:color w:val="0067B1"/>
          <w:spacing w:val="-2"/>
          <w:w w:val="115"/>
        </w:rPr>
        <w:t>Translating</w:t>
      </w:r>
      <w:r>
        <w:rPr>
          <w:color w:val="0067B1"/>
          <w:spacing w:val="-6"/>
          <w:w w:val="115"/>
        </w:rPr>
        <w:t xml:space="preserve"> </w:t>
      </w:r>
      <w:r>
        <w:rPr>
          <w:color w:val="0067B1"/>
          <w:spacing w:val="-2"/>
          <w:w w:val="115"/>
        </w:rPr>
        <w:t>assessment</w:t>
      </w:r>
      <w:r>
        <w:rPr>
          <w:color w:val="0067B1"/>
          <w:spacing w:val="-5"/>
          <w:w w:val="115"/>
        </w:rPr>
        <w:t xml:space="preserve"> </w:t>
      </w:r>
      <w:r>
        <w:rPr>
          <w:color w:val="0067B1"/>
          <w:spacing w:val="-2"/>
          <w:w w:val="115"/>
        </w:rPr>
        <w:t>information</w:t>
      </w:r>
      <w:r>
        <w:rPr>
          <w:color w:val="0067B1"/>
          <w:spacing w:val="-5"/>
          <w:w w:val="115"/>
        </w:rPr>
        <w:t xml:space="preserve"> </w:t>
      </w:r>
      <w:r>
        <w:rPr>
          <w:color w:val="0067B1"/>
          <w:spacing w:val="-2"/>
          <w:w w:val="115"/>
        </w:rPr>
        <w:t xml:space="preserve">into </w:t>
      </w:r>
      <w:r>
        <w:rPr>
          <w:color w:val="0067B1"/>
          <w:w w:val="115"/>
        </w:rPr>
        <w:t>treatment goals and objectives.</w:t>
      </w:r>
    </w:p>
    <w:p w14:paraId="33CDD373" w14:textId="77777777" w:rsidR="000F75DB" w:rsidRDefault="000C1A9B">
      <w:pPr>
        <w:pStyle w:val="ListParagraph"/>
        <w:numPr>
          <w:ilvl w:val="1"/>
          <w:numId w:val="18"/>
        </w:numPr>
        <w:tabs>
          <w:tab w:val="left" w:pos="793"/>
          <w:tab w:val="left" w:pos="794"/>
        </w:tabs>
        <w:spacing w:line="249" w:lineRule="auto"/>
        <w:ind w:left="793" w:right="387"/>
      </w:pPr>
      <w:r>
        <w:rPr>
          <w:color w:val="0067B1"/>
          <w:w w:val="115"/>
        </w:rPr>
        <w:t>Evaluating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6"/>
          <w:w w:val="115"/>
        </w:rPr>
        <w:t xml:space="preserve"> </w:t>
      </w:r>
      <w:r>
        <w:rPr>
          <w:color w:val="0067B1"/>
          <w:w w:val="115"/>
        </w:rPr>
        <w:t>comprehension</w:t>
      </w:r>
      <w:r>
        <w:rPr>
          <w:color w:val="0067B1"/>
          <w:spacing w:val="-16"/>
          <w:w w:val="115"/>
        </w:rPr>
        <w:t xml:space="preserve"> </w:t>
      </w:r>
      <w:r>
        <w:rPr>
          <w:color w:val="0067B1"/>
          <w:w w:val="115"/>
        </w:rPr>
        <w:t>of assessment feedback.</w:t>
      </w:r>
    </w:p>
    <w:p w14:paraId="7A35B9FE" w14:textId="77777777" w:rsidR="000F75DB" w:rsidRDefault="000C1A9B">
      <w:pPr>
        <w:pStyle w:val="ListParagraph"/>
        <w:numPr>
          <w:ilvl w:val="1"/>
          <w:numId w:val="18"/>
        </w:numPr>
        <w:tabs>
          <w:tab w:val="left" w:pos="793"/>
          <w:tab w:val="left" w:pos="794"/>
        </w:tabs>
        <w:spacing w:before="43" w:line="252" w:lineRule="auto"/>
        <w:ind w:left="793" w:right="378"/>
      </w:pPr>
      <w:r>
        <w:rPr>
          <w:color w:val="0067B1"/>
          <w:w w:val="115"/>
        </w:rPr>
        <w:t>Communicating</w:t>
      </w:r>
      <w:r>
        <w:rPr>
          <w:color w:val="0067B1"/>
          <w:spacing w:val="-13"/>
          <w:w w:val="115"/>
        </w:rPr>
        <w:t xml:space="preserve"> </w:t>
      </w:r>
      <w:r>
        <w:rPr>
          <w:color w:val="0067B1"/>
          <w:w w:val="115"/>
        </w:rPr>
        <w:t>with</w:t>
      </w:r>
      <w:r>
        <w:rPr>
          <w:color w:val="0067B1"/>
          <w:spacing w:val="-13"/>
          <w:w w:val="115"/>
        </w:rPr>
        <w:t xml:space="preserve"> </w:t>
      </w:r>
      <w:r>
        <w:rPr>
          <w:color w:val="0067B1"/>
          <w:w w:val="115"/>
        </w:rPr>
        <w:t>the</w:t>
      </w:r>
      <w:r>
        <w:rPr>
          <w:color w:val="0067B1"/>
          <w:spacing w:val="-13"/>
          <w:w w:val="115"/>
        </w:rPr>
        <w:t xml:space="preserve"> </w:t>
      </w:r>
      <w:r>
        <w:rPr>
          <w:color w:val="0067B1"/>
          <w:w w:val="115"/>
        </w:rPr>
        <w:t>client</w:t>
      </w:r>
      <w:r>
        <w:rPr>
          <w:color w:val="0067B1"/>
          <w:spacing w:val="-13"/>
          <w:w w:val="115"/>
        </w:rPr>
        <w:t xml:space="preserve"> </w:t>
      </w:r>
      <w:r>
        <w:rPr>
          <w:color w:val="0067B1"/>
          <w:w w:val="115"/>
        </w:rPr>
        <w:t>in</w:t>
      </w:r>
      <w:r>
        <w:rPr>
          <w:color w:val="0067B1"/>
          <w:spacing w:val="-13"/>
          <w:w w:val="115"/>
        </w:rPr>
        <w:t xml:space="preserve"> </w:t>
      </w:r>
      <w:r>
        <w:rPr>
          <w:color w:val="0067B1"/>
          <w:w w:val="115"/>
        </w:rPr>
        <w:t>a</w:t>
      </w:r>
      <w:r>
        <w:rPr>
          <w:color w:val="0067B1"/>
          <w:spacing w:val="-13"/>
          <w:w w:val="115"/>
        </w:rPr>
        <w:t xml:space="preserve"> </w:t>
      </w:r>
      <w:r>
        <w:rPr>
          <w:color w:val="0067B1"/>
          <w:w w:val="115"/>
        </w:rPr>
        <w:t>man-</w:t>
      </w:r>
      <w:r>
        <w:rPr>
          <w:color w:val="0067B1"/>
          <w:w w:val="115"/>
        </w:rPr>
        <w:t xml:space="preserve"> ner that is sensitive to the client’s age, developmental level, gender, and racial and ethnic culture.</w:t>
      </w:r>
    </w:p>
    <w:p w14:paraId="7A2D2F98" w14:textId="77777777" w:rsidR="000F75DB" w:rsidRDefault="000C1A9B">
      <w:pPr>
        <w:pStyle w:val="ListParagraph"/>
        <w:numPr>
          <w:ilvl w:val="1"/>
          <w:numId w:val="18"/>
        </w:numPr>
        <w:tabs>
          <w:tab w:val="left" w:pos="793"/>
          <w:tab w:val="left" w:pos="794"/>
        </w:tabs>
        <w:spacing w:before="37" w:line="252" w:lineRule="auto"/>
        <w:ind w:left="793" w:right="428"/>
      </w:pPr>
      <w:r>
        <w:rPr>
          <w:color w:val="0067B1"/>
          <w:w w:val="115"/>
        </w:rPr>
        <w:t>Communicating assessment findings to interested parties within the bounds of confidentiality</w:t>
      </w:r>
      <w:r>
        <w:rPr>
          <w:color w:val="0067B1"/>
          <w:spacing w:val="-1"/>
          <w:w w:val="115"/>
        </w:rPr>
        <w:t xml:space="preserve"> </w:t>
      </w:r>
      <w:r>
        <w:rPr>
          <w:color w:val="0067B1"/>
          <w:w w:val="115"/>
        </w:rPr>
        <w:t>rules</w:t>
      </w:r>
      <w:r>
        <w:rPr>
          <w:color w:val="0067B1"/>
          <w:spacing w:val="-2"/>
          <w:w w:val="115"/>
        </w:rPr>
        <w:t xml:space="preserve"> </w:t>
      </w:r>
      <w:r>
        <w:rPr>
          <w:color w:val="0067B1"/>
          <w:w w:val="115"/>
        </w:rPr>
        <w:t>and</w:t>
      </w:r>
      <w:r>
        <w:rPr>
          <w:color w:val="0067B1"/>
          <w:spacing w:val="-1"/>
          <w:w w:val="115"/>
        </w:rPr>
        <w:t xml:space="preserve"> </w:t>
      </w:r>
      <w:r>
        <w:rPr>
          <w:color w:val="0067B1"/>
          <w:w w:val="115"/>
        </w:rPr>
        <w:t>regulations</w:t>
      </w:r>
      <w:r>
        <w:rPr>
          <w:color w:val="0067B1"/>
          <w:spacing w:val="-2"/>
          <w:w w:val="115"/>
        </w:rPr>
        <w:t xml:space="preserve"> </w:t>
      </w:r>
      <w:r>
        <w:rPr>
          <w:color w:val="0067B1"/>
          <w:w w:val="115"/>
        </w:rPr>
        <w:t>and practice standards.</w:t>
      </w:r>
    </w:p>
    <w:p w14:paraId="3287D0D5" w14:textId="77777777" w:rsidR="000F75DB" w:rsidRDefault="000F75DB">
      <w:pPr>
        <w:pStyle w:val="BodyText"/>
        <w:spacing w:before="7"/>
        <w:rPr>
          <w:sz w:val="26"/>
        </w:rPr>
      </w:pPr>
    </w:p>
    <w:p w14:paraId="1F63438A" w14:textId="77777777" w:rsidR="000F75DB" w:rsidRDefault="000C1A9B">
      <w:pPr>
        <w:ind w:left="433"/>
        <w:rPr>
          <w:b/>
          <w:sz w:val="19"/>
        </w:rPr>
      </w:pPr>
      <w:r>
        <w:rPr>
          <w:b/>
          <w:color w:val="0067B1"/>
          <w:spacing w:val="-2"/>
          <w:w w:val="150"/>
          <w:sz w:val="28"/>
        </w:rPr>
        <w:t>A</w:t>
      </w:r>
      <w:r>
        <w:rPr>
          <w:b/>
          <w:color w:val="0067B1"/>
          <w:spacing w:val="-2"/>
          <w:w w:val="150"/>
          <w:sz w:val="19"/>
        </w:rPr>
        <w:t>ttitudes</w:t>
      </w:r>
    </w:p>
    <w:p w14:paraId="3E22B589" w14:textId="77777777" w:rsidR="000F75DB" w:rsidRDefault="000C1A9B">
      <w:pPr>
        <w:pStyle w:val="ListParagraph"/>
        <w:numPr>
          <w:ilvl w:val="1"/>
          <w:numId w:val="18"/>
        </w:numPr>
        <w:tabs>
          <w:tab w:val="left" w:pos="793"/>
          <w:tab w:val="left" w:pos="794"/>
        </w:tabs>
        <w:spacing w:before="33" w:line="249" w:lineRule="auto"/>
        <w:ind w:left="793" w:right="196"/>
      </w:pPr>
      <w:r>
        <w:rPr>
          <w:color w:val="0067B1"/>
          <w:w w:val="115"/>
        </w:rPr>
        <w:t>Re</w:t>
      </w:r>
      <w:r>
        <w:rPr>
          <w:color w:val="0067B1"/>
          <w:w w:val="115"/>
        </w:rPr>
        <w:t>cognition</w:t>
      </w:r>
      <w:r>
        <w:rPr>
          <w:color w:val="0067B1"/>
          <w:spacing w:val="-2"/>
          <w:w w:val="115"/>
        </w:rPr>
        <w:t xml:space="preserve"> </w:t>
      </w:r>
      <w:r>
        <w:rPr>
          <w:color w:val="0067B1"/>
          <w:w w:val="115"/>
        </w:rPr>
        <w:t>of</w:t>
      </w:r>
      <w:r>
        <w:rPr>
          <w:color w:val="0067B1"/>
          <w:spacing w:val="-1"/>
          <w:w w:val="115"/>
        </w:rPr>
        <w:t xml:space="preserve"> </w:t>
      </w:r>
      <w:r>
        <w:rPr>
          <w:color w:val="0067B1"/>
          <w:w w:val="115"/>
        </w:rPr>
        <w:t>how</w:t>
      </w:r>
      <w:r>
        <w:rPr>
          <w:color w:val="0067B1"/>
          <w:spacing w:val="-1"/>
          <w:w w:val="115"/>
        </w:rPr>
        <w:t xml:space="preserve"> </w:t>
      </w:r>
      <w:r>
        <w:rPr>
          <w:color w:val="0067B1"/>
          <w:w w:val="115"/>
        </w:rPr>
        <w:t>biases</w:t>
      </w:r>
      <w:r>
        <w:rPr>
          <w:color w:val="0067B1"/>
          <w:spacing w:val="-1"/>
          <w:w w:val="115"/>
        </w:rPr>
        <w:t xml:space="preserve"> </w:t>
      </w:r>
      <w:r>
        <w:rPr>
          <w:color w:val="0067B1"/>
          <w:w w:val="115"/>
        </w:rPr>
        <w:t>influence</w:t>
      </w:r>
      <w:r>
        <w:rPr>
          <w:color w:val="0067B1"/>
          <w:spacing w:val="-1"/>
          <w:w w:val="115"/>
        </w:rPr>
        <w:t xml:space="preserve"> </w:t>
      </w:r>
      <w:r>
        <w:rPr>
          <w:color w:val="0067B1"/>
          <w:w w:val="115"/>
        </w:rPr>
        <w:t>com- munication</w:t>
      </w:r>
      <w:r>
        <w:rPr>
          <w:color w:val="0067B1"/>
          <w:spacing w:val="-8"/>
          <w:w w:val="115"/>
        </w:rPr>
        <w:t xml:space="preserve"> </w:t>
      </w:r>
      <w:r>
        <w:rPr>
          <w:color w:val="0067B1"/>
          <w:w w:val="115"/>
        </w:rPr>
        <w:t>of</w:t>
      </w:r>
      <w:r>
        <w:rPr>
          <w:color w:val="0067B1"/>
          <w:spacing w:val="-8"/>
          <w:w w:val="115"/>
        </w:rPr>
        <w:t xml:space="preserve"> </w:t>
      </w:r>
      <w:r>
        <w:rPr>
          <w:color w:val="0067B1"/>
          <w:w w:val="115"/>
        </w:rPr>
        <w:t>assessment</w:t>
      </w:r>
      <w:r>
        <w:rPr>
          <w:color w:val="0067B1"/>
          <w:spacing w:val="-8"/>
          <w:w w:val="115"/>
        </w:rPr>
        <w:t xml:space="preserve"> </w:t>
      </w:r>
      <w:r>
        <w:rPr>
          <w:color w:val="0067B1"/>
          <w:w w:val="115"/>
        </w:rPr>
        <w:t>data</w:t>
      </w:r>
      <w:r>
        <w:rPr>
          <w:color w:val="0067B1"/>
          <w:spacing w:val="-8"/>
          <w:w w:val="115"/>
        </w:rPr>
        <w:t xml:space="preserve"> </w:t>
      </w:r>
      <w:r>
        <w:rPr>
          <w:color w:val="0067B1"/>
          <w:w w:val="115"/>
        </w:rPr>
        <w:t>and</w:t>
      </w:r>
      <w:r>
        <w:rPr>
          <w:color w:val="0067B1"/>
          <w:spacing w:val="-8"/>
          <w:w w:val="115"/>
        </w:rPr>
        <w:t xml:space="preserve"> </w:t>
      </w:r>
      <w:r>
        <w:rPr>
          <w:color w:val="0067B1"/>
          <w:w w:val="115"/>
        </w:rPr>
        <w:t>results.</w:t>
      </w:r>
    </w:p>
    <w:p w14:paraId="549B2FA5" w14:textId="77777777" w:rsidR="000F75DB" w:rsidRDefault="000C1A9B">
      <w:pPr>
        <w:pStyle w:val="ListParagraph"/>
        <w:numPr>
          <w:ilvl w:val="1"/>
          <w:numId w:val="18"/>
        </w:numPr>
        <w:tabs>
          <w:tab w:val="left" w:pos="793"/>
          <w:tab w:val="left" w:pos="794"/>
        </w:tabs>
        <w:spacing w:line="249" w:lineRule="auto"/>
        <w:ind w:left="793" w:right="329"/>
      </w:pPr>
      <w:r>
        <w:rPr>
          <w:color w:val="0067B1"/>
          <w:w w:val="115"/>
        </w:rPr>
        <w:t>Recognition</w:t>
      </w:r>
      <w:r>
        <w:rPr>
          <w:color w:val="0067B1"/>
          <w:spacing w:val="-10"/>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client’s</w:t>
      </w:r>
      <w:r>
        <w:rPr>
          <w:color w:val="0067B1"/>
          <w:spacing w:val="-9"/>
          <w:w w:val="115"/>
        </w:rPr>
        <w:t xml:space="preserve"> </w:t>
      </w:r>
      <w:r>
        <w:rPr>
          <w:color w:val="0067B1"/>
          <w:w w:val="115"/>
        </w:rPr>
        <w:t>right</w:t>
      </w:r>
      <w:r>
        <w:rPr>
          <w:color w:val="0067B1"/>
          <w:spacing w:val="-10"/>
          <w:w w:val="115"/>
        </w:rPr>
        <w:t xml:space="preserve"> </w:t>
      </w:r>
      <w:r>
        <w:rPr>
          <w:color w:val="0067B1"/>
          <w:w w:val="115"/>
        </w:rPr>
        <w:t>and</w:t>
      </w:r>
      <w:r>
        <w:rPr>
          <w:color w:val="0067B1"/>
          <w:spacing w:val="-9"/>
          <w:w w:val="115"/>
        </w:rPr>
        <w:t xml:space="preserve"> </w:t>
      </w:r>
      <w:r>
        <w:rPr>
          <w:color w:val="0067B1"/>
          <w:w w:val="115"/>
        </w:rPr>
        <w:t>need to understand assessment results.</w:t>
      </w:r>
    </w:p>
    <w:p w14:paraId="607FB5D7" w14:textId="77777777" w:rsidR="000F75DB" w:rsidRDefault="000C1A9B">
      <w:pPr>
        <w:pStyle w:val="ListParagraph"/>
        <w:numPr>
          <w:ilvl w:val="1"/>
          <w:numId w:val="18"/>
        </w:numPr>
        <w:tabs>
          <w:tab w:val="left" w:pos="793"/>
          <w:tab w:val="left" w:pos="794"/>
        </w:tabs>
        <w:ind w:left="793" w:hanging="361"/>
      </w:pPr>
      <w:r>
        <w:rPr>
          <w:color w:val="0067B1"/>
          <w:w w:val="110"/>
        </w:rPr>
        <w:t>Respect</w:t>
      </w:r>
      <w:r>
        <w:rPr>
          <w:color w:val="0067B1"/>
          <w:spacing w:val="3"/>
          <w:w w:val="110"/>
        </w:rPr>
        <w:t xml:space="preserve"> </w:t>
      </w:r>
      <w:r>
        <w:rPr>
          <w:color w:val="0067B1"/>
          <w:w w:val="110"/>
        </w:rPr>
        <w:t>for</w:t>
      </w:r>
      <w:r>
        <w:rPr>
          <w:color w:val="0067B1"/>
          <w:spacing w:val="4"/>
          <w:w w:val="110"/>
        </w:rPr>
        <w:t xml:space="preserve"> </w:t>
      </w:r>
      <w:r>
        <w:rPr>
          <w:color w:val="0067B1"/>
          <w:w w:val="110"/>
        </w:rPr>
        <w:t>the</w:t>
      </w:r>
      <w:r>
        <w:rPr>
          <w:color w:val="0067B1"/>
          <w:spacing w:val="3"/>
          <w:w w:val="110"/>
        </w:rPr>
        <w:t xml:space="preserve"> </w:t>
      </w:r>
      <w:r>
        <w:rPr>
          <w:color w:val="0067B1"/>
          <w:w w:val="110"/>
        </w:rPr>
        <w:t>roles</w:t>
      </w:r>
      <w:r>
        <w:rPr>
          <w:color w:val="0067B1"/>
          <w:spacing w:val="4"/>
          <w:w w:val="110"/>
        </w:rPr>
        <w:t xml:space="preserve"> </w:t>
      </w:r>
      <w:r>
        <w:rPr>
          <w:color w:val="0067B1"/>
          <w:w w:val="110"/>
        </w:rPr>
        <w:t>of</w:t>
      </w:r>
      <w:r>
        <w:rPr>
          <w:color w:val="0067B1"/>
          <w:spacing w:val="4"/>
          <w:w w:val="110"/>
        </w:rPr>
        <w:t xml:space="preserve"> </w:t>
      </w:r>
      <w:r>
        <w:rPr>
          <w:color w:val="0067B1"/>
          <w:spacing w:val="-2"/>
          <w:w w:val="110"/>
        </w:rPr>
        <w:t>others.</w:t>
      </w:r>
    </w:p>
    <w:p w14:paraId="1E6FDE56" w14:textId="77777777" w:rsidR="000F75DB" w:rsidRDefault="000F75DB">
      <w:pPr>
        <w:sectPr w:rsidR="000F75DB">
          <w:type w:val="continuous"/>
          <w:pgSz w:w="12240" w:h="15840"/>
          <w:pgMar w:top="980" w:right="1280" w:bottom="0" w:left="980" w:header="683" w:footer="583" w:gutter="0"/>
          <w:cols w:num="2" w:space="720" w:equalWidth="0">
            <w:col w:w="4787" w:space="40"/>
            <w:col w:w="5153"/>
          </w:cols>
        </w:sectPr>
      </w:pPr>
    </w:p>
    <w:p w14:paraId="44B14BEE" w14:textId="77777777" w:rsidR="000F75DB" w:rsidRDefault="000F75DB">
      <w:pPr>
        <w:pStyle w:val="BodyText"/>
        <w:rPr>
          <w:sz w:val="20"/>
        </w:rPr>
      </w:pPr>
    </w:p>
    <w:p w14:paraId="60BAB643" w14:textId="77777777" w:rsidR="000F75DB" w:rsidRDefault="000F75DB">
      <w:pPr>
        <w:pStyle w:val="BodyText"/>
        <w:spacing w:before="2"/>
        <w:rPr>
          <w:sz w:val="23"/>
        </w:rPr>
      </w:pPr>
    </w:p>
    <w:p w14:paraId="75EF0925" w14:textId="77777777" w:rsidR="000F75DB" w:rsidRDefault="000C1A9B">
      <w:pPr>
        <w:pStyle w:val="BodyText"/>
        <w:ind w:left="460"/>
        <w:rPr>
          <w:sz w:val="20"/>
        </w:rPr>
      </w:pPr>
      <w:r>
        <w:rPr>
          <w:sz w:val="20"/>
        </w:rPr>
      </w:r>
      <w:r>
        <w:rPr>
          <w:sz w:val="20"/>
        </w:rPr>
        <w:pict w14:anchorId="6DB69DA0">
          <v:shape id="docshape138" o:spid="_x0000_s2577" type="#_x0000_t202" style="width:468pt;height:253pt;mso-left-percent:-10001;mso-top-percent:-10001;mso-position-horizontal:absolute;mso-position-horizontal-relative:char;mso-position-vertical:absolute;mso-position-vertical-relative:line;mso-left-percent:-10001;mso-top-percent:-10001" fillcolor="#edf4fa" stroked="f">
            <v:textbox inset="0,0,0,0">
              <w:txbxContent>
                <w:p w14:paraId="326A916B" w14:textId="77777777" w:rsidR="000F75DB" w:rsidRDefault="000C1A9B">
                  <w:pPr>
                    <w:spacing w:before="93" w:line="422" w:lineRule="exact"/>
                    <w:ind w:left="242" w:right="227"/>
                    <w:jc w:val="center"/>
                    <w:rPr>
                      <w:b/>
                      <w:color w:val="000000"/>
                      <w:sz w:val="28"/>
                    </w:rPr>
                  </w:pPr>
                  <w:r>
                    <w:rPr>
                      <w:b/>
                      <w:color w:val="0067B1"/>
                      <w:w w:val="110"/>
                      <w:sz w:val="40"/>
                    </w:rPr>
                    <w:t>u</w:t>
                  </w:r>
                  <w:r>
                    <w:rPr>
                      <w:b/>
                      <w:color w:val="0067B1"/>
                      <w:w w:val="110"/>
                      <w:sz w:val="28"/>
                    </w:rPr>
                    <w:t>ses</w:t>
                  </w:r>
                  <w:r>
                    <w:rPr>
                      <w:b/>
                      <w:color w:val="0067B1"/>
                      <w:spacing w:val="13"/>
                      <w:w w:val="110"/>
                      <w:sz w:val="28"/>
                    </w:rPr>
                    <w:t xml:space="preserve"> </w:t>
                  </w:r>
                  <w:r>
                    <w:rPr>
                      <w:b/>
                      <w:color w:val="0067B1"/>
                      <w:w w:val="110"/>
                      <w:sz w:val="28"/>
                    </w:rPr>
                    <w:t>of</w:t>
                  </w:r>
                  <w:r>
                    <w:rPr>
                      <w:b/>
                      <w:color w:val="0067B1"/>
                      <w:spacing w:val="13"/>
                      <w:w w:val="110"/>
                      <w:sz w:val="28"/>
                    </w:rPr>
                    <w:t xml:space="preserve"> </w:t>
                  </w:r>
                  <w:r>
                    <w:rPr>
                      <w:b/>
                      <w:color w:val="0067B1"/>
                      <w:spacing w:val="-1"/>
                      <w:w w:val="166"/>
                      <w:sz w:val="40"/>
                    </w:rPr>
                    <w:t>t</w:t>
                  </w:r>
                  <w:r>
                    <w:rPr>
                      <w:b/>
                      <w:color w:val="0067B1"/>
                      <w:w w:val="81"/>
                      <w:sz w:val="28"/>
                    </w:rPr>
                    <w:t>He</w:t>
                  </w:r>
                  <w:r>
                    <w:rPr>
                      <w:b/>
                      <w:color w:val="0067B1"/>
                      <w:spacing w:val="14"/>
                      <w:w w:val="110"/>
                      <w:sz w:val="28"/>
                    </w:rPr>
                    <w:t xml:space="preserve"> </w:t>
                  </w:r>
                  <w:r>
                    <w:rPr>
                      <w:b/>
                      <w:color w:val="0067B1"/>
                      <w:spacing w:val="-2"/>
                      <w:w w:val="110"/>
                      <w:sz w:val="40"/>
                    </w:rPr>
                    <w:t>c</w:t>
                  </w:r>
                  <w:r>
                    <w:rPr>
                      <w:b/>
                      <w:color w:val="0067B1"/>
                      <w:spacing w:val="-2"/>
                      <w:w w:val="110"/>
                      <w:sz w:val="28"/>
                    </w:rPr>
                    <w:t>omPetencies</w:t>
                  </w:r>
                </w:p>
                <w:p w14:paraId="3D597DCE" w14:textId="77777777" w:rsidR="000F75DB" w:rsidRDefault="000C1A9B">
                  <w:pPr>
                    <w:spacing w:line="215" w:lineRule="exact"/>
                    <w:ind w:left="240"/>
                    <w:rPr>
                      <w:color w:val="000000"/>
                      <w:sz w:val="20"/>
                    </w:rPr>
                  </w:pPr>
                  <w:r>
                    <w:rPr>
                      <w:color w:val="0067B1"/>
                      <w:spacing w:val="-2"/>
                      <w:w w:val="110"/>
                      <w:sz w:val="20"/>
                    </w:rPr>
                    <w:t>The</w:t>
                  </w:r>
                  <w:r>
                    <w:rPr>
                      <w:color w:val="0067B1"/>
                      <w:spacing w:val="-6"/>
                      <w:w w:val="110"/>
                      <w:sz w:val="20"/>
                    </w:rPr>
                    <w:t xml:space="preserve"> </w:t>
                  </w:r>
                  <w:r>
                    <w:rPr>
                      <w:color w:val="0067B1"/>
                      <w:spacing w:val="-2"/>
                      <w:w w:val="110"/>
                      <w:sz w:val="20"/>
                    </w:rPr>
                    <w:t>former</w:t>
                  </w:r>
                  <w:r>
                    <w:rPr>
                      <w:color w:val="0067B1"/>
                      <w:spacing w:val="-6"/>
                      <w:w w:val="110"/>
                      <w:sz w:val="20"/>
                    </w:rPr>
                    <w:t xml:space="preserve"> </w:t>
                  </w:r>
                  <w:r>
                    <w:rPr>
                      <w:color w:val="0067B1"/>
                      <w:spacing w:val="-2"/>
                      <w:w w:val="110"/>
                      <w:sz w:val="20"/>
                    </w:rPr>
                    <w:t>Caribbean</w:t>
                  </w:r>
                  <w:r>
                    <w:rPr>
                      <w:color w:val="0067B1"/>
                      <w:spacing w:val="-5"/>
                      <w:w w:val="110"/>
                      <w:sz w:val="20"/>
                    </w:rPr>
                    <w:t xml:space="preserve"> </w:t>
                  </w:r>
                  <w:r>
                    <w:rPr>
                      <w:color w:val="0067B1"/>
                      <w:spacing w:val="-2"/>
                      <w:w w:val="110"/>
                      <w:sz w:val="20"/>
                    </w:rPr>
                    <w:t>Basin</w:t>
                  </w:r>
                  <w:r>
                    <w:rPr>
                      <w:color w:val="0067B1"/>
                      <w:spacing w:val="-6"/>
                      <w:w w:val="110"/>
                      <w:sz w:val="20"/>
                    </w:rPr>
                    <w:t xml:space="preserve"> </w:t>
                  </w:r>
                  <w:r>
                    <w:rPr>
                      <w:color w:val="0067B1"/>
                      <w:spacing w:val="-2"/>
                      <w:w w:val="110"/>
                      <w:sz w:val="20"/>
                    </w:rPr>
                    <w:t>and</w:t>
                  </w:r>
                  <w:r>
                    <w:rPr>
                      <w:color w:val="0067B1"/>
                      <w:spacing w:val="-6"/>
                      <w:w w:val="110"/>
                      <w:sz w:val="20"/>
                    </w:rPr>
                    <w:t xml:space="preserve"> </w:t>
                  </w:r>
                  <w:r>
                    <w:rPr>
                      <w:color w:val="0067B1"/>
                      <w:spacing w:val="-2"/>
                      <w:w w:val="110"/>
                      <w:sz w:val="20"/>
                    </w:rPr>
                    <w:t>Hispanic</w:t>
                  </w:r>
                  <w:r>
                    <w:rPr>
                      <w:color w:val="0067B1"/>
                      <w:spacing w:val="-5"/>
                      <w:w w:val="110"/>
                      <w:sz w:val="20"/>
                    </w:rPr>
                    <w:t xml:space="preserve"> </w:t>
                  </w:r>
                  <w:r>
                    <w:rPr>
                      <w:color w:val="0067B1"/>
                      <w:spacing w:val="-2"/>
                      <w:w w:val="110"/>
                      <w:sz w:val="20"/>
                    </w:rPr>
                    <w:t>ATTC</w:t>
                  </w:r>
                  <w:r>
                    <w:rPr>
                      <w:color w:val="0067B1"/>
                      <w:spacing w:val="-6"/>
                      <w:w w:val="110"/>
                      <w:sz w:val="20"/>
                    </w:rPr>
                    <w:t xml:space="preserve"> </w:t>
                  </w:r>
                  <w:r>
                    <w:rPr>
                      <w:color w:val="0067B1"/>
                      <w:spacing w:val="-2"/>
                      <w:w w:val="110"/>
                      <w:sz w:val="20"/>
                    </w:rPr>
                    <w:t>in</w:t>
                  </w:r>
                  <w:r>
                    <w:rPr>
                      <w:color w:val="0067B1"/>
                      <w:spacing w:val="-6"/>
                      <w:w w:val="110"/>
                      <w:sz w:val="20"/>
                    </w:rPr>
                    <w:t xml:space="preserve"> </w:t>
                  </w:r>
                  <w:r>
                    <w:rPr>
                      <w:color w:val="0067B1"/>
                      <w:spacing w:val="-2"/>
                      <w:w w:val="110"/>
                      <w:sz w:val="20"/>
                    </w:rPr>
                    <w:t>Puerto</w:t>
                  </w:r>
                  <w:r>
                    <w:rPr>
                      <w:color w:val="0067B1"/>
                      <w:spacing w:val="-5"/>
                      <w:w w:val="110"/>
                      <w:sz w:val="20"/>
                    </w:rPr>
                    <w:t xml:space="preserve"> </w:t>
                  </w:r>
                  <w:r>
                    <w:rPr>
                      <w:color w:val="0067B1"/>
                      <w:spacing w:val="-2"/>
                      <w:w w:val="110"/>
                      <w:sz w:val="20"/>
                    </w:rPr>
                    <w:t>Rico</w:t>
                  </w:r>
                  <w:r>
                    <w:rPr>
                      <w:color w:val="0067B1"/>
                      <w:spacing w:val="-6"/>
                      <w:w w:val="110"/>
                      <w:sz w:val="20"/>
                    </w:rPr>
                    <w:t xml:space="preserve"> </w:t>
                  </w:r>
                  <w:r>
                    <w:rPr>
                      <w:color w:val="0067B1"/>
                      <w:spacing w:val="-2"/>
                      <w:w w:val="110"/>
                      <w:sz w:val="20"/>
                    </w:rPr>
                    <w:t>translated</w:t>
                  </w:r>
                  <w:r>
                    <w:rPr>
                      <w:color w:val="0067B1"/>
                      <w:spacing w:val="-5"/>
                      <w:w w:val="110"/>
                      <w:sz w:val="20"/>
                    </w:rPr>
                    <w:t xml:space="preserve"> </w:t>
                  </w:r>
                  <w:r>
                    <w:rPr>
                      <w:rFonts w:ascii="Cambria"/>
                      <w:b/>
                      <w:i/>
                      <w:color w:val="0067B1"/>
                      <w:spacing w:val="-2"/>
                      <w:w w:val="110"/>
                      <w:sz w:val="20"/>
                    </w:rPr>
                    <w:t>The</w:t>
                  </w:r>
                  <w:r>
                    <w:rPr>
                      <w:rFonts w:ascii="Cambria"/>
                      <w:b/>
                      <w:i/>
                      <w:color w:val="0067B1"/>
                      <w:spacing w:val="5"/>
                      <w:w w:val="110"/>
                      <w:sz w:val="20"/>
                    </w:rPr>
                    <w:t xml:space="preserve"> </w:t>
                  </w:r>
                  <w:r>
                    <w:rPr>
                      <w:rFonts w:ascii="Cambria"/>
                      <w:b/>
                      <w:i/>
                      <w:color w:val="0067B1"/>
                      <w:spacing w:val="-2"/>
                      <w:w w:val="110"/>
                      <w:sz w:val="20"/>
                    </w:rPr>
                    <w:t>Competencies</w:t>
                  </w:r>
                  <w:r>
                    <w:rPr>
                      <w:rFonts w:ascii="Cambria"/>
                      <w:b/>
                      <w:i/>
                      <w:color w:val="0067B1"/>
                      <w:spacing w:val="1"/>
                      <w:w w:val="110"/>
                      <w:sz w:val="20"/>
                    </w:rPr>
                    <w:t xml:space="preserve"> </w:t>
                  </w:r>
                  <w:r>
                    <w:rPr>
                      <w:color w:val="0067B1"/>
                      <w:spacing w:val="-4"/>
                      <w:w w:val="110"/>
                      <w:sz w:val="20"/>
                    </w:rPr>
                    <w:t>into</w:t>
                  </w:r>
                </w:p>
                <w:p w14:paraId="2D3C09B3" w14:textId="77777777" w:rsidR="000F75DB" w:rsidRDefault="000C1A9B">
                  <w:pPr>
                    <w:spacing w:before="15" w:line="256" w:lineRule="auto"/>
                    <w:ind w:left="240" w:right="232"/>
                    <w:rPr>
                      <w:color w:val="000000"/>
                      <w:sz w:val="20"/>
                    </w:rPr>
                  </w:pPr>
                  <w:r>
                    <w:rPr>
                      <w:color w:val="0067B1"/>
                      <w:w w:val="110"/>
                      <w:sz w:val="20"/>
                    </w:rPr>
                    <w:t xml:space="preserve">Spanish and had widely distributed it in Puerto Rico and the mainland. (The translation is posted on the </w:t>
                  </w:r>
                  <w:hyperlink r:id="rId105">
                    <w:r>
                      <w:rPr>
                        <w:color w:val="0067B1"/>
                        <w:w w:val="105"/>
                        <w:sz w:val="20"/>
                      </w:rPr>
                      <w:t>CBHATTC Web site, http://www.attcnetwork.org</w:t>
                    </w:r>
                    <w:r>
                      <w:rPr>
                        <w:color w:val="0067B1"/>
                        <w:w w:val="105"/>
                        <w:sz w:val="20"/>
                      </w:rPr>
                      <w:t xml:space="preserve">/regcenters/productDocs/1/productpdf/Manuales/ </w:t>
                    </w:r>
                    <w:r>
                      <w:rPr>
                        <w:color w:val="0067B1"/>
                        <w:spacing w:val="-2"/>
                        <w:w w:val="110"/>
                        <w:sz w:val="20"/>
                      </w:rPr>
                      <w:t>TAP21/TAP21.pdf.)</w:t>
                    </w:r>
                  </w:hyperlink>
                </w:p>
                <w:p w14:paraId="734CE4E7" w14:textId="77777777" w:rsidR="000F75DB" w:rsidRDefault="000C1A9B">
                  <w:pPr>
                    <w:spacing w:before="180" w:line="237" w:lineRule="auto"/>
                    <w:ind w:left="240" w:right="232"/>
                    <w:rPr>
                      <w:color w:val="000000"/>
                      <w:sz w:val="20"/>
                    </w:rPr>
                  </w:pPr>
                  <w:r>
                    <w:rPr>
                      <w:color w:val="0067B1"/>
                      <w:w w:val="110"/>
                      <w:sz w:val="20"/>
                    </w:rPr>
                    <w:t xml:space="preserve">The curriculum of the Substance Abuse Graduate Program of the Universidad Central del Caribe was based on </w:t>
                  </w:r>
                  <w:r>
                    <w:rPr>
                      <w:rFonts w:ascii="Cambria"/>
                      <w:b/>
                      <w:i/>
                      <w:color w:val="0067B1"/>
                      <w:w w:val="110"/>
                      <w:sz w:val="20"/>
                    </w:rPr>
                    <w:t>The Competencies</w:t>
                  </w:r>
                  <w:r>
                    <w:rPr>
                      <w:color w:val="0067B1"/>
                      <w:w w:val="110"/>
                      <w:sz w:val="20"/>
                    </w:rPr>
                    <w:t>.</w:t>
                  </w:r>
                </w:p>
                <w:p w14:paraId="67F659B1" w14:textId="77777777" w:rsidR="000F75DB" w:rsidRDefault="000C1A9B">
                  <w:pPr>
                    <w:spacing w:before="177" w:line="254" w:lineRule="auto"/>
                    <w:ind w:left="240" w:right="232"/>
                    <w:rPr>
                      <w:color w:val="000000"/>
                      <w:sz w:val="20"/>
                    </w:rPr>
                  </w:pPr>
                  <w:r>
                    <w:rPr>
                      <w:rFonts w:ascii="Cambria"/>
                      <w:b/>
                      <w:i/>
                      <w:color w:val="0067B1"/>
                      <w:w w:val="115"/>
                      <w:sz w:val="20"/>
                    </w:rPr>
                    <w:t>The</w:t>
                  </w:r>
                  <w:r>
                    <w:rPr>
                      <w:rFonts w:ascii="Cambria"/>
                      <w:b/>
                      <w:i/>
                      <w:color w:val="0067B1"/>
                      <w:spacing w:val="-2"/>
                      <w:w w:val="115"/>
                      <w:sz w:val="20"/>
                    </w:rPr>
                    <w:t xml:space="preserve"> </w:t>
                  </w:r>
                  <w:r>
                    <w:rPr>
                      <w:rFonts w:ascii="Cambria"/>
                      <w:b/>
                      <w:i/>
                      <w:color w:val="0067B1"/>
                      <w:w w:val="115"/>
                      <w:sz w:val="20"/>
                    </w:rPr>
                    <w:t>Competencies</w:t>
                  </w:r>
                  <w:r>
                    <w:rPr>
                      <w:rFonts w:ascii="Cambria"/>
                      <w:b/>
                      <w:i/>
                      <w:color w:val="0067B1"/>
                      <w:spacing w:val="-6"/>
                      <w:w w:val="115"/>
                      <w:sz w:val="20"/>
                    </w:rPr>
                    <w:t xml:space="preserve"> </w:t>
                  </w:r>
                  <w:r>
                    <w:rPr>
                      <w:color w:val="0067B1"/>
                      <w:w w:val="115"/>
                      <w:sz w:val="20"/>
                    </w:rPr>
                    <w:t>has</w:t>
                  </w:r>
                  <w:r>
                    <w:rPr>
                      <w:color w:val="0067B1"/>
                      <w:spacing w:val="-13"/>
                      <w:w w:val="115"/>
                      <w:sz w:val="20"/>
                    </w:rPr>
                    <w:t xml:space="preserve"> </w:t>
                  </w:r>
                  <w:r>
                    <w:rPr>
                      <w:color w:val="0067B1"/>
                      <w:w w:val="115"/>
                      <w:sz w:val="20"/>
                    </w:rPr>
                    <w:t>been</w:t>
                  </w:r>
                  <w:r>
                    <w:rPr>
                      <w:color w:val="0067B1"/>
                      <w:spacing w:val="-13"/>
                      <w:w w:val="115"/>
                      <w:sz w:val="20"/>
                    </w:rPr>
                    <w:t xml:space="preserve"> </w:t>
                  </w:r>
                  <w:r>
                    <w:rPr>
                      <w:color w:val="0067B1"/>
                      <w:w w:val="115"/>
                      <w:sz w:val="20"/>
                    </w:rPr>
                    <w:t>used</w:t>
                  </w:r>
                  <w:r>
                    <w:rPr>
                      <w:color w:val="0067B1"/>
                      <w:spacing w:val="-13"/>
                      <w:w w:val="115"/>
                      <w:sz w:val="20"/>
                    </w:rPr>
                    <w:t xml:space="preserve"> </w:t>
                  </w:r>
                  <w:r>
                    <w:rPr>
                      <w:color w:val="0067B1"/>
                      <w:w w:val="115"/>
                      <w:sz w:val="20"/>
                    </w:rPr>
                    <w:t>as</w:t>
                  </w:r>
                  <w:r>
                    <w:rPr>
                      <w:color w:val="0067B1"/>
                      <w:spacing w:val="-13"/>
                      <w:w w:val="115"/>
                      <w:sz w:val="20"/>
                    </w:rPr>
                    <w:t xml:space="preserve"> </w:t>
                  </w:r>
                  <w:r>
                    <w:rPr>
                      <w:color w:val="0067B1"/>
                      <w:w w:val="115"/>
                      <w:sz w:val="20"/>
                    </w:rPr>
                    <w:t>a</w:t>
                  </w:r>
                  <w:r>
                    <w:rPr>
                      <w:color w:val="0067B1"/>
                      <w:spacing w:val="-13"/>
                      <w:w w:val="115"/>
                      <w:sz w:val="20"/>
                    </w:rPr>
                    <w:t xml:space="preserve"> </w:t>
                  </w:r>
                  <w:r>
                    <w:rPr>
                      <w:color w:val="0067B1"/>
                      <w:w w:val="115"/>
                      <w:sz w:val="20"/>
                    </w:rPr>
                    <w:t>resource</w:t>
                  </w:r>
                  <w:r>
                    <w:rPr>
                      <w:color w:val="0067B1"/>
                      <w:spacing w:val="-13"/>
                      <w:w w:val="115"/>
                      <w:sz w:val="20"/>
                    </w:rPr>
                    <w:t xml:space="preserve"> </w:t>
                  </w:r>
                  <w:r>
                    <w:rPr>
                      <w:color w:val="0067B1"/>
                      <w:w w:val="115"/>
                      <w:sz w:val="20"/>
                    </w:rPr>
                    <w:t>for</w:t>
                  </w:r>
                  <w:r>
                    <w:rPr>
                      <w:color w:val="0067B1"/>
                      <w:spacing w:val="-13"/>
                      <w:w w:val="115"/>
                      <w:sz w:val="20"/>
                    </w:rPr>
                    <w:t xml:space="preserve"> </w:t>
                  </w:r>
                  <w:r>
                    <w:rPr>
                      <w:color w:val="0067B1"/>
                      <w:w w:val="115"/>
                      <w:sz w:val="20"/>
                    </w:rPr>
                    <w:t>trainers</w:t>
                  </w:r>
                  <w:r>
                    <w:rPr>
                      <w:color w:val="0067B1"/>
                      <w:spacing w:val="-13"/>
                      <w:w w:val="115"/>
                      <w:sz w:val="20"/>
                    </w:rPr>
                    <w:t xml:space="preserve"> </w:t>
                  </w:r>
                  <w:r>
                    <w:rPr>
                      <w:color w:val="0067B1"/>
                      <w:w w:val="115"/>
                      <w:sz w:val="20"/>
                    </w:rPr>
                    <w:t>teaching</w:t>
                  </w:r>
                  <w:r>
                    <w:rPr>
                      <w:color w:val="0067B1"/>
                      <w:spacing w:val="-13"/>
                      <w:w w:val="115"/>
                      <w:sz w:val="20"/>
                    </w:rPr>
                    <w:t xml:space="preserve"> </w:t>
                  </w:r>
                  <w:r>
                    <w:rPr>
                      <w:color w:val="0067B1"/>
                      <w:w w:val="115"/>
                      <w:sz w:val="20"/>
                    </w:rPr>
                    <w:t>workshops</w:t>
                  </w:r>
                  <w:r>
                    <w:rPr>
                      <w:color w:val="0067B1"/>
                      <w:spacing w:val="-13"/>
                      <w:w w:val="115"/>
                      <w:sz w:val="20"/>
                    </w:rPr>
                    <w:t xml:space="preserve"> </w:t>
                  </w:r>
                  <w:r>
                    <w:rPr>
                      <w:color w:val="0067B1"/>
                      <w:w w:val="115"/>
                      <w:sz w:val="20"/>
                    </w:rPr>
                    <w:t>such</w:t>
                  </w:r>
                  <w:r>
                    <w:rPr>
                      <w:color w:val="0067B1"/>
                      <w:spacing w:val="-13"/>
                      <w:w w:val="115"/>
                      <w:sz w:val="20"/>
                    </w:rPr>
                    <w:t xml:space="preserve"> </w:t>
                  </w:r>
                  <w:r>
                    <w:rPr>
                      <w:color w:val="0067B1"/>
                      <w:w w:val="115"/>
                      <w:sz w:val="20"/>
                    </w:rPr>
                    <w:t>as</w:t>
                  </w:r>
                  <w:r>
                    <w:rPr>
                      <w:color w:val="0067B1"/>
                      <w:spacing w:val="-13"/>
                      <w:w w:val="115"/>
                      <w:sz w:val="20"/>
                    </w:rPr>
                    <w:t xml:space="preserve"> </w:t>
                  </w:r>
                  <w:r>
                    <w:rPr>
                      <w:color w:val="0067B1"/>
                      <w:w w:val="115"/>
                      <w:sz w:val="20"/>
                    </w:rPr>
                    <w:t>Clinical Skills in Supervision, S.M.A.R.T., Treatment Planning, and Levels of Care in Substance Abuse.</w:t>
                  </w:r>
                </w:p>
                <w:p w14:paraId="70DBCB2B" w14:textId="77777777" w:rsidR="000F75DB" w:rsidRDefault="000C1A9B">
                  <w:pPr>
                    <w:spacing w:before="165" w:line="254" w:lineRule="auto"/>
                    <w:ind w:left="240" w:right="232"/>
                    <w:rPr>
                      <w:color w:val="000000"/>
                      <w:sz w:val="20"/>
                    </w:rPr>
                  </w:pPr>
                  <w:r>
                    <w:rPr>
                      <w:color w:val="0067B1"/>
                      <w:spacing w:val="-2"/>
                      <w:w w:val="115"/>
                      <w:sz w:val="20"/>
                    </w:rPr>
                    <w:t>Some</w:t>
                  </w:r>
                  <w:r>
                    <w:rPr>
                      <w:color w:val="0067B1"/>
                      <w:spacing w:val="-4"/>
                      <w:w w:val="115"/>
                      <w:sz w:val="20"/>
                    </w:rPr>
                    <w:t xml:space="preserve"> </w:t>
                  </w:r>
                  <w:r>
                    <w:rPr>
                      <w:color w:val="0067B1"/>
                      <w:spacing w:val="-2"/>
                      <w:w w:val="115"/>
                      <w:sz w:val="20"/>
                    </w:rPr>
                    <w:t>community-based</w:t>
                  </w:r>
                  <w:r>
                    <w:rPr>
                      <w:color w:val="0067B1"/>
                      <w:spacing w:val="-4"/>
                      <w:w w:val="115"/>
                      <w:sz w:val="20"/>
                    </w:rPr>
                    <w:t xml:space="preserve"> </w:t>
                  </w:r>
                  <w:r>
                    <w:rPr>
                      <w:color w:val="0067B1"/>
                      <w:spacing w:val="-2"/>
                      <w:w w:val="115"/>
                      <w:sz w:val="20"/>
                    </w:rPr>
                    <w:t>organizations</w:t>
                  </w:r>
                  <w:r>
                    <w:rPr>
                      <w:color w:val="0067B1"/>
                      <w:spacing w:val="-4"/>
                      <w:w w:val="115"/>
                      <w:sz w:val="20"/>
                    </w:rPr>
                    <w:t xml:space="preserve"> </w:t>
                  </w:r>
                  <w:r>
                    <w:rPr>
                      <w:color w:val="0067B1"/>
                      <w:spacing w:val="-2"/>
                      <w:w w:val="115"/>
                      <w:sz w:val="20"/>
                    </w:rPr>
                    <w:t>have</w:t>
                  </w:r>
                  <w:r>
                    <w:rPr>
                      <w:color w:val="0067B1"/>
                      <w:spacing w:val="-4"/>
                      <w:w w:val="115"/>
                      <w:sz w:val="20"/>
                    </w:rPr>
                    <w:t xml:space="preserve"> </w:t>
                  </w:r>
                  <w:r>
                    <w:rPr>
                      <w:color w:val="0067B1"/>
                      <w:spacing w:val="-2"/>
                      <w:w w:val="115"/>
                      <w:sz w:val="20"/>
                    </w:rPr>
                    <w:t>incorporated</w:t>
                  </w:r>
                  <w:r>
                    <w:rPr>
                      <w:color w:val="0067B1"/>
                      <w:spacing w:val="-5"/>
                      <w:w w:val="115"/>
                      <w:sz w:val="20"/>
                    </w:rPr>
                    <w:t xml:space="preserve"> </w:t>
                  </w:r>
                  <w:r>
                    <w:rPr>
                      <w:rFonts w:ascii="Cambria"/>
                      <w:b/>
                      <w:i/>
                      <w:color w:val="0067B1"/>
                      <w:spacing w:val="-2"/>
                      <w:w w:val="115"/>
                      <w:sz w:val="20"/>
                    </w:rPr>
                    <w:t xml:space="preserve">The Competencies </w:t>
                  </w:r>
                  <w:r>
                    <w:rPr>
                      <w:color w:val="0067B1"/>
                      <w:spacing w:val="-2"/>
                      <w:w w:val="115"/>
                      <w:sz w:val="20"/>
                    </w:rPr>
                    <w:t>into</w:t>
                  </w:r>
                  <w:r>
                    <w:rPr>
                      <w:color w:val="0067B1"/>
                      <w:spacing w:val="-4"/>
                      <w:w w:val="115"/>
                      <w:sz w:val="20"/>
                    </w:rPr>
                    <w:t xml:space="preserve"> </w:t>
                  </w:r>
                  <w:r>
                    <w:rPr>
                      <w:color w:val="0067B1"/>
                      <w:spacing w:val="-2"/>
                      <w:w w:val="115"/>
                      <w:sz w:val="20"/>
                    </w:rPr>
                    <w:t>their</w:t>
                  </w:r>
                  <w:r>
                    <w:rPr>
                      <w:color w:val="0067B1"/>
                      <w:spacing w:val="-4"/>
                      <w:w w:val="115"/>
                      <w:sz w:val="20"/>
                    </w:rPr>
                    <w:t xml:space="preserve"> </w:t>
                  </w:r>
                  <w:r>
                    <w:rPr>
                      <w:color w:val="0067B1"/>
                      <w:spacing w:val="-2"/>
                      <w:w w:val="115"/>
                      <w:sz w:val="20"/>
                    </w:rPr>
                    <w:t>inservice trainings.</w:t>
                  </w:r>
                </w:p>
                <w:p w14:paraId="3B0E11BB" w14:textId="77777777" w:rsidR="000F75DB" w:rsidRDefault="000C1A9B">
                  <w:pPr>
                    <w:spacing w:before="184" w:line="237" w:lineRule="auto"/>
                    <w:ind w:left="240" w:right="232"/>
                    <w:rPr>
                      <w:color w:val="000000"/>
                      <w:sz w:val="20"/>
                    </w:rPr>
                  </w:pPr>
                  <w:r>
                    <w:rPr>
                      <w:color w:val="0067B1"/>
                      <w:spacing w:val="-2"/>
                      <w:w w:val="115"/>
                      <w:sz w:val="20"/>
                    </w:rPr>
                    <w:t>The</w:t>
                  </w:r>
                  <w:r>
                    <w:rPr>
                      <w:color w:val="0067B1"/>
                      <w:spacing w:val="-3"/>
                      <w:w w:val="115"/>
                      <w:sz w:val="20"/>
                    </w:rPr>
                    <w:t xml:space="preserve"> </w:t>
                  </w:r>
                  <w:r>
                    <w:rPr>
                      <w:color w:val="0067B1"/>
                      <w:spacing w:val="-2"/>
                      <w:w w:val="115"/>
                      <w:sz w:val="20"/>
                    </w:rPr>
                    <w:t>Comisión</w:t>
                  </w:r>
                  <w:r>
                    <w:rPr>
                      <w:color w:val="0067B1"/>
                      <w:spacing w:val="-3"/>
                      <w:w w:val="115"/>
                      <w:sz w:val="20"/>
                    </w:rPr>
                    <w:t xml:space="preserve"> </w:t>
                  </w:r>
                  <w:r>
                    <w:rPr>
                      <w:color w:val="0067B1"/>
                      <w:spacing w:val="-2"/>
                      <w:w w:val="115"/>
                      <w:sz w:val="20"/>
                    </w:rPr>
                    <w:t>Certificadora</w:t>
                  </w:r>
                  <w:r>
                    <w:rPr>
                      <w:color w:val="0067B1"/>
                      <w:spacing w:val="-3"/>
                      <w:w w:val="115"/>
                      <w:sz w:val="20"/>
                    </w:rPr>
                    <w:t xml:space="preserve"> </w:t>
                  </w:r>
                  <w:r>
                    <w:rPr>
                      <w:color w:val="0067B1"/>
                      <w:spacing w:val="-2"/>
                      <w:w w:val="115"/>
                      <w:sz w:val="20"/>
                    </w:rPr>
                    <w:t>de</w:t>
                  </w:r>
                  <w:r>
                    <w:rPr>
                      <w:color w:val="0067B1"/>
                      <w:spacing w:val="-3"/>
                      <w:w w:val="115"/>
                      <w:sz w:val="20"/>
                    </w:rPr>
                    <w:t xml:space="preserve"> </w:t>
                  </w:r>
                  <w:r>
                    <w:rPr>
                      <w:color w:val="0067B1"/>
                      <w:spacing w:val="-2"/>
                      <w:w w:val="115"/>
                      <w:sz w:val="20"/>
                    </w:rPr>
                    <w:t>Profesionales</w:t>
                  </w:r>
                  <w:r>
                    <w:rPr>
                      <w:color w:val="0067B1"/>
                      <w:spacing w:val="-3"/>
                      <w:w w:val="115"/>
                      <w:sz w:val="20"/>
                    </w:rPr>
                    <w:t xml:space="preserve"> </w:t>
                  </w:r>
                  <w:r>
                    <w:rPr>
                      <w:color w:val="0067B1"/>
                      <w:spacing w:val="-2"/>
                      <w:w w:val="115"/>
                      <w:sz w:val="20"/>
                    </w:rPr>
                    <w:t>en</w:t>
                  </w:r>
                  <w:r>
                    <w:rPr>
                      <w:color w:val="0067B1"/>
                      <w:spacing w:val="-3"/>
                      <w:w w:val="115"/>
                      <w:sz w:val="20"/>
                    </w:rPr>
                    <w:t xml:space="preserve"> </w:t>
                  </w:r>
                  <w:r>
                    <w:rPr>
                      <w:color w:val="0067B1"/>
                      <w:spacing w:val="-2"/>
                      <w:w w:val="115"/>
                      <w:sz w:val="20"/>
                    </w:rPr>
                    <w:t>Substancias</w:t>
                  </w:r>
                  <w:r>
                    <w:rPr>
                      <w:color w:val="0067B1"/>
                      <w:spacing w:val="-3"/>
                      <w:w w:val="115"/>
                      <w:sz w:val="20"/>
                    </w:rPr>
                    <w:t xml:space="preserve"> </w:t>
                  </w:r>
                  <w:r>
                    <w:rPr>
                      <w:color w:val="0067B1"/>
                      <w:spacing w:val="-2"/>
                      <w:w w:val="115"/>
                      <w:sz w:val="20"/>
                    </w:rPr>
                    <w:t>Sicoactivas</w:t>
                  </w:r>
                  <w:r>
                    <w:rPr>
                      <w:color w:val="0067B1"/>
                      <w:spacing w:val="-3"/>
                      <w:w w:val="115"/>
                      <w:sz w:val="20"/>
                    </w:rPr>
                    <w:t xml:space="preserve"> </w:t>
                  </w:r>
                  <w:r>
                    <w:rPr>
                      <w:color w:val="0067B1"/>
                      <w:spacing w:val="-2"/>
                      <w:w w:val="115"/>
                      <w:sz w:val="20"/>
                    </w:rPr>
                    <w:t>of</w:t>
                  </w:r>
                  <w:r>
                    <w:rPr>
                      <w:color w:val="0067B1"/>
                      <w:spacing w:val="-3"/>
                      <w:w w:val="115"/>
                      <w:sz w:val="20"/>
                    </w:rPr>
                    <w:t xml:space="preserve"> </w:t>
                  </w:r>
                  <w:r>
                    <w:rPr>
                      <w:color w:val="0067B1"/>
                      <w:spacing w:val="-2"/>
                      <w:w w:val="115"/>
                      <w:sz w:val="20"/>
                    </w:rPr>
                    <w:t>Puerto</w:t>
                  </w:r>
                  <w:r>
                    <w:rPr>
                      <w:color w:val="0067B1"/>
                      <w:spacing w:val="-3"/>
                      <w:w w:val="115"/>
                      <w:sz w:val="20"/>
                    </w:rPr>
                    <w:t xml:space="preserve"> </w:t>
                  </w:r>
                  <w:r>
                    <w:rPr>
                      <w:color w:val="0067B1"/>
                      <w:spacing w:val="-2"/>
                      <w:w w:val="115"/>
                      <w:sz w:val="20"/>
                    </w:rPr>
                    <w:t>Rico</w:t>
                  </w:r>
                  <w:r>
                    <w:rPr>
                      <w:color w:val="0067B1"/>
                      <w:spacing w:val="-3"/>
                      <w:w w:val="115"/>
                      <w:sz w:val="20"/>
                    </w:rPr>
                    <w:t xml:space="preserve"> </w:t>
                  </w:r>
                  <w:r>
                    <w:rPr>
                      <w:color w:val="0067B1"/>
                      <w:spacing w:val="-2"/>
                      <w:w w:val="115"/>
                      <w:sz w:val="20"/>
                    </w:rPr>
                    <w:t xml:space="preserve">(certification </w:t>
                  </w:r>
                  <w:r>
                    <w:rPr>
                      <w:color w:val="0067B1"/>
                      <w:w w:val="115"/>
                      <w:sz w:val="20"/>
                    </w:rPr>
                    <w:t xml:space="preserve">board) incorporated </w:t>
                  </w:r>
                  <w:r>
                    <w:rPr>
                      <w:rFonts w:ascii="Cambria" w:hAnsi="Cambria"/>
                      <w:b/>
                      <w:i/>
                      <w:color w:val="0067B1"/>
                      <w:w w:val="115"/>
                      <w:sz w:val="20"/>
                    </w:rPr>
                    <w:t xml:space="preserve">The Competencies </w:t>
                  </w:r>
                  <w:r>
                    <w:rPr>
                      <w:color w:val="0067B1"/>
                      <w:w w:val="115"/>
                      <w:sz w:val="20"/>
                    </w:rPr>
                    <w:t xml:space="preserve">into its </w:t>
                  </w:r>
                  <w:proofErr w:type="gramStart"/>
                  <w:r>
                    <w:rPr>
                      <w:color w:val="0067B1"/>
                      <w:w w:val="115"/>
                      <w:sz w:val="20"/>
                    </w:rPr>
                    <w:t>certifications</w:t>
                  </w:r>
                  <w:proofErr w:type="gramEnd"/>
                  <w:r>
                    <w:rPr>
                      <w:color w:val="0067B1"/>
                      <w:w w:val="115"/>
                      <w:sz w:val="20"/>
                    </w:rPr>
                    <w:t xml:space="preserve"> standards.</w:t>
                  </w:r>
                </w:p>
                <w:p w14:paraId="25CAF5FF" w14:textId="77777777" w:rsidR="000F75DB" w:rsidRDefault="000C1A9B">
                  <w:pPr>
                    <w:spacing w:before="178" w:line="254" w:lineRule="auto"/>
                    <w:ind w:left="240" w:right="232"/>
                    <w:rPr>
                      <w:color w:val="000000"/>
                      <w:sz w:val="20"/>
                    </w:rPr>
                  </w:pPr>
                  <w:r>
                    <w:rPr>
                      <w:color w:val="0067B1"/>
                      <w:w w:val="110"/>
                      <w:sz w:val="20"/>
                    </w:rPr>
                    <w:t xml:space="preserve">The Puerto Rico Drug Control Office used </w:t>
                  </w:r>
                  <w:r>
                    <w:rPr>
                      <w:rFonts w:ascii="Cambria"/>
                      <w:b/>
                      <w:i/>
                      <w:color w:val="0067B1"/>
                      <w:w w:val="110"/>
                      <w:sz w:val="20"/>
                    </w:rPr>
                    <w:t xml:space="preserve">The Competencies </w:t>
                  </w:r>
                  <w:r>
                    <w:rPr>
                      <w:color w:val="0067B1"/>
                      <w:w w:val="110"/>
                      <w:sz w:val="20"/>
                    </w:rPr>
                    <w:t>to develop the Addiction Prevention Specialist Licensure standards in Puerto Rico.</w:t>
                  </w:r>
                </w:p>
              </w:txbxContent>
            </v:textbox>
            <w10:anchorlock/>
          </v:shape>
        </w:pict>
      </w:r>
    </w:p>
    <w:p w14:paraId="6E3EC45A" w14:textId="77777777" w:rsidR="000F75DB" w:rsidRDefault="000F75DB">
      <w:pPr>
        <w:rPr>
          <w:sz w:val="20"/>
        </w:rPr>
        <w:sectPr w:rsidR="000F75DB">
          <w:type w:val="continuous"/>
          <w:pgSz w:w="12240" w:h="15840"/>
          <w:pgMar w:top="980" w:right="1280" w:bottom="0" w:left="980" w:header="683" w:footer="583" w:gutter="0"/>
          <w:cols w:space="720"/>
        </w:sectPr>
      </w:pPr>
    </w:p>
    <w:p w14:paraId="78FFB0E5" w14:textId="77777777" w:rsidR="000F75DB" w:rsidRDefault="000F75DB">
      <w:pPr>
        <w:pStyle w:val="BodyText"/>
        <w:rPr>
          <w:sz w:val="20"/>
        </w:rPr>
      </w:pPr>
    </w:p>
    <w:p w14:paraId="0432394E" w14:textId="77777777" w:rsidR="000F75DB" w:rsidRDefault="000F75DB">
      <w:pPr>
        <w:pStyle w:val="BodyText"/>
        <w:spacing w:before="2"/>
        <w:rPr>
          <w:sz w:val="19"/>
        </w:rPr>
      </w:pPr>
    </w:p>
    <w:p w14:paraId="15CD1F69" w14:textId="77777777" w:rsidR="000F75DB" w:rsidRDefault="000C1A9B">
      <w:pPr>
        <w:pStyle w:val="BodyText"/>
        <w:ind w:left="460"/>
        <w:rPr>
          <w:sz w:val="20"/>
        </w:rPr>
      </w:pPr>
      <w:r>
        <w:rPr>
          <w:sz w:val="20"/>
        </w:rPr>
      </w:r>
      <w:r>
        <w:rPr>
          <w:sz w:val="20"/>
        </w:rPr>
        <w:pict w14:anchorId="0E6A19C8">
          <v:shape id="docshape141" o:spid="_x0000_s2576"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5CCC0392"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39:</w:t>
                  </w:r>
                </w:p>
                <w:p w14:paraId="19B1EDE7" w14:textId="77777777" w:rsidR="000F75DB" w:rsidRDefault="000C1A9B">
                  <w:pPr>
                    <w:spacing w:line="247" w:lineRule="auto"/>
                    <w:ind w:left="240" w:right="232"/>
                    <w:rPr>
                      <w:color w:val="000000"/>
                      <w:sz w:val="26"/>
                    </w:rPr>
                  </w:pPr>
                  <w:r>
                    <w:rPr>
                      <w:color w:val="0067B1"/>
                      <w:w w:val="115"/>
                      <w:sz w:val="26"/>
                    </w:rPr>
                    <w:t>Provide</w:t>
                  </w:r>
                  <w:r>
                    <w:rPr>
                      <w:color w:val="0067B1"/>
                      <w:spacing w:val="-10"/>
                      <w:w w:val="115"/>
                      <w:sz w:val="26"/>
                    </w:rPr>
                    <w:t xml:space="preserve"> </w:t>
                  </w:r>
                  <w:r>
                    <w:rPr>
                      <w:color w:val="0067B1"/>
                      <w:w w:val="115"/>
                      <w:sz w:val="26"/>
                    </w:rPr>
                    <w:t>the</w:t>
                  </w:r>
                  <w:r>
                    <w:rPr>
                      <w:color w:val="0067B1"/>
                      <w:spacing w:val="-10"/>
                      <w:w w:val="115"/>
                      <w:sz w:val="26"/>
                    </w:rPr>
                    <w:t xml:space="preserve"> </w:t>
                  </w:r>
                  <w:r>
                    <w:rPr>
                      <w:color w:val="0067B1"/>
                      <w:w w:val="115"/>
                      <w:sz w:val="26"/>
                    </w:rPr>
                    <w:t>client</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significant</w:t>
                  </w:r>
                  <w:r>
                    <w:rPr>
                      <w:color w:val="0067B1"/>
                      <w:spacing w:val="-10"/>
                      <w:w w:val="115"/>
                      <w:sz w:val="26"/>
                    </w:rPr>
                    <w:t xml:space="preserve"> </w:t>
                  </w:r>
                  <w:r>
                    <w:rPr>
                      <w:color w:val="0067B1"/>
                      <w:w w:val="115"/>
                      <w:sz w:val="26"/>
                    </w:rPr>
                    <w:t>others</w:t>
                  </w:r>
                  <w:r>
                    <w:rPr>
                      <w:color w:val="0067B1"/>
                      <w:spacing w:val="-10"/>
                      <w:w w:val="115"/>
                      <w:sz w:val="26"/>
                    </w:rPr>
                    <w:t xml:space="preserve"> </w:t>
                  </w:r>
                  <w:r>
                    <w:rPr>
                      <w:color w:val="0067B1"/>
                      <w:w w:val="115"/>
                      <w:sz w:val="26"/>
                    </w:rPr>
                    <w:t>with</w:t>
                  </w:r>
                  <w:r>
                    <w:rPr>
                      <w:color w:val="0067B1"/>
                      <w:spacing w:val="-9"/>
                      <w:w w:val="115"/>
                      <w:sz w:val="26"/>
                    </w:rPr>
                    <w:t xml:space="preserve"> </w:t>
                  </w:r>
                  <w:r>
                    <w:rPr>
                      <w:color w:val="0067B1"/>
                      <w:w w:val="115"/>
                      <w:sz w:val="26"/>
                    </w:rPr>
                    <w:t>clarification</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additional information as needed.</w:t>
                  </w:r>
                </w:p>
              </w:txbxContent>
            </v:textbox>
            <w10:anchorlock/>
          </v:shape>
        </w:pict>
      </w:r>
    </w:p>
    <w:p w14:paraId="793AA9DA" w14:textId="77777777" w:rsidR="000F75DB" w:rsidRDefault="000F75DB">
      <w:pPr>
        <w:pStyle w:val="BodyText"/>
        <w:spacing w:before="8"/>
        <w:rPr>
          <w:sz w:val="6"/>
        </w:rPr>
      </w:pPr>
    </w:p>
    <w:p w14:paraId="5A92FE90" w14:textId="77777777" w:rsidR="000F75DB" w:rsidRDefault="000F75DB">
      <w:pPr>
        <w:rPr>
          <w:sz w:val="6"/>
        </w:rPr>
        <w:sectPr w:rsidR="000F75DB">
          <w:footerReference w:type="even" r:id="rId106"/>
          <w:footerReference w:type="default" r:id="rId107"/>
          <w:pgSz w:w="12240" w:h="15840"/>
          <w:pgMar w:top="980" w:right="1280" w:bottom="780" w:left="980" w:header="683" w:footer="583" w:gutter="0"/>
          <w:pgNumType w:start="57"/>
          <w:cols w:space="720"/>
        </w:sectPr>
      </w:pPr>
    </w:p>
    <w:p w14:paraId="543CC995"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3B0E28DA" w14:textId="77777777" w:rsidR="000F75DB" w:rsidRDefault="000C1A9B">
      <w:pPr>
        <w:pStyle w:val="ListParagraph"/>
        <w:numPr>
          <w:ilvl w:val="1"/>
          <w:numId w:val="18"/>
        </w:numPr>
        <w:tabs>
          <w:tab w:val="left" w:pos="819"/>
          <w:tab w:val="left" w:pos="820"/>
        </w:tabs>
        <w:spacing w:before="32" w:line="249" w:lineRule="auto"/>
        <w:ind w:right="397"/>
      </w:pPr>
      <w:r>
        <w:rPr>
          <w:color w:val="0067B1"/>
          <w:spacing w:val="-2"/>
          <w:w w:val="115"/>
        </w:rPr>
        <w:t>Verbal</w:t>
      </w:r>
      <w:r>
        <w:rPr>
          <w:color w:val="0067B1"/>
          <w:spacing w:val="-14"/>
          <w:w w:val="115"/>
        </w:rPr>
        <w:t xml:space="preserve"> </w:t>
      </w:r>
      <w:r>
        <w:rPr>
          <w:color w:val="0067B1"/>
          <w:spacing w:val="-2"/>
          <w:w w:val="115"/>
        </w:rPr>
        <w:t>and</w:t>
      </w:r>
      <w:r>
        <w:rPr>
          <w:color w:val="0067B1"/>
          <w:spacing w:val="-13"/>
          <w:w w:val="115"/>
        </w:rPr>
        <w:t xml:space="preserve"> </w:t>
      </w:r>
      <w:r>
        <w:rPr>
          <w:color w:val="0067B1"/>
          <w:spacing w:val="-2"/>
          <w:w w:val="115"/>
        </w:rPr>
        <w:t>nonverbal</w:t>
      </w:r>
      <w:r>
        <w:rPr>
          <w:color w:val="0067B1"/>
          <w:spacing w:val="-14"/>
          <w:w w:val="115"/>
        </w:rPr>
        <w:t xml:space="preserve"> </w:t>
      </w:r>
      <w:r>
        <w:rPr>
          <w:color w:val="0067B1"/>
          <w:spacing w:val="-2"/>
          <w:w w:val="115"/>
        </w:rPr>
        <w:t>communication styles.</w:t>
      </w:r>
    </w:p>
    <w:p w14:paraId="2942173A" w14:textId="77777777" w:rsidR="000F75DB" w:rsidRDefault="000C1A9B">
      <w:pPr>
        <w:pStyle w:val="ListParagraph"/>
        <w:numPr>
          <w:ilvl w:val="1"/>
          <w:numId w:val="18"/>
        </w:numPr>
        <w:tabs>
          <w:tab w:val="left" w:pos="819"/>
          <w:tab w:val="left" w:pos="820"/>
        </w:tabs>
        <w:spacing w:before="43" w:line="249" w:lineRule="auto"/>
      </w:pPr>
      <w:r>
        <w:rPr>
          <w:color w:val="0067B1"/>
          <w:w w:val="115"/>
        </w:rPr>
        <w:t>Methods</w:t>
      </w:r>
      <w:r>
        <w:rPr>
          <w:color w:val="0067B1"/>
          <w:spacing w:val="-16"/>
          <w:w w:val="115"/>
        </w:rPr>
        <w:t xml:space="preserve"> </w:t>
      </w:r>
      <w:r>
        <w:rPr>
          <w:color w:val="0067B1"/>
          <w:w w:val="115"/>
        </w:rPr>
        <w:t>to</w:t>
      </w:r>
      <w:r>
        <w:rPr>
          <w:color w:val="0067B1"/>
          <w:spacing w:val="-16"/>
          <w:w w:val="115"/>
        </w:rPr>
        <w:t xml:space="preserve"> </w:t>
      </w:r>
      <w:r>
        <w:rPr>
          <w:color w:val="0067B1"/>
          <w:w w:val="115"/>
        </w:rPr>
        <w:t>elicit</w:t>
      </w:r>
      <w:r>
        <w:rPr>
          <w:color w:val="0067B1"/>
          <w:spacing w:val="-16"/>
          <w:w w:val="115"/>
        </w:rPr>
        <w:t xml:space="preserve"> </w:t>
      </w:r>
      <w:r>
        <w:rPr>
          <w:color w:val="0067B1"/>
          <w:w w:val="115"/>
        </w:rPr>
        <w:t>feedback</w:t>
      </w:r>
      <w:r>
        <w:rPr>
          <w:color w:val="0067B1"/>
          <w:spacing w:val="-16"/>
          <w:w w:val="115"/>
        </w:rPr>
        <w:t xml:space="preserve"> </w:t>
      </w:r>
      <w:r>
        <w:rPr>
          <w:color w:val="0067B1"/>
          <w:w w:val="115"/>
        </w:rPr>
        <w:t>from</w:t>
      </w:r>
      <w:r>
        <w:rPr>
          <w:color w:val="0067B1"/>
          <w:spacing w:val="-16"/>
          <w:w w:val="115"/>
        </w:rPr>
        <w:t xml:space="preserve"> </w:t>
      </w:r>
      <w:r>
        <w:rPr>
          <w:color w:val="0067B1"/>
          <w:w w:val="115"/>
        </w:rPr>
        <w:t>the</w:t>
      </w:r>
      <w:r>
        <w:rPr>
          <w:color w:val="0067B1"/>
          <w:spacing w:val="-15"/>
          <w:w w:val="115"/>
        </w:rPr>
        <w:t xml:space="preserve"> </w:t>
      </w:r>
      <w:r>
        <w:rPr>
          <w:color w:val="0067B1"/>
          <w:w w:val="115"/>
        </w:rPr>
        <w:t>client and significant others.</w:t>
      </w:r>
    </w:p>
    <w:p w14:paraId="6781D25A" w14:textId="77777777" w:rsidR="000F75DB" w:rsidRDefault="000C1A9B">
      <w:pPr>
        <w:spacing w:before="105"/>
        <w:ind w:left="348"/>
        <w:rPr>
          <w:b/>
          <w:sz w:val="19"/>
        </w:rPr>
      </w:pPr>
      <w:r>
        <w:br w:type="column"/>
      </w:r>
      <w:r>
        <w:rPr>
          <w:b/>
          <w:color w:val="0067B1"/>
          <w:spacing w:val="-2"/>
          <w:w w:val="145"/>
          <w:sz w:val="28"/>
        </w:rPr>
        <w:t>s</w:t>
      </w:r>
      <w:r>
        <w:rPr>
          <w:b/>
          <w:color w:val="0067B1"/>
          <w:spacing w:val="-2"/>
          <w:w w:val="145"/>
          <w:sz w:val="19"/>
        </w:rPr>
        <w:t>Kills</w:t>
      </w:r>
    </w:p>
    <w:p w14:paraId="7A6FAF11" w14:textId="77777777" w:rsidR="000F75DB" w:rsidRDefault="000C1A9B">
      <w:pPr>
        <w:pStyle w:val="ListParagraph"/>
        <w:numPr>
          <w:ilvl w:val="0"/>
          <w:numId w:val="18"/>
        </w:numPr>
        <w:tabs>
          <w:tab w:val="left" w:pos="707"/>
          <w:tab w:val="left" w:pos="709"/>
        </w:tabs>
        <w:spacing w:before="32" w:line="249" w:lineRule="auto"/>
        <w:ind w:left="708" w:right="390"/>
      </w:pPr>
      <w:r>
        <w:pict w14:anchorId="176BB6DF">
          <v:line id="_x0000_s2575" style="position:absolute;left:0;text-align:left;z-index:15783936;mso-position-horizontal-relative:page" from="300.45pt,-13.5pt" to="300.45pt,169.4pt" strokecolor="#0067b1" strokeweight="1pt">
            <w10:wrap anchorx="page"/>
          </v:line>
        </w:pict>
      </w:r>
      <w:r>
        <w:rPr>
          <w:color w:val="0067B1"/>
          <w:w w:val="115"/>
        </w:rPr>
        <w:t>Eliciting</w:t>
      </w:r>
      <w:r>
        <w:rPr>
          <w:color w:val="0067B1"/>
          <w:spacing w:val="-13"/>
          <w:w w:val="115"/>
        </w:rPr>
        <w:t xml:space="preserve"> </w:t>
      </w:r>
      <w:r>
        <w:rPr>
          <w:color w:val="0067B1"/>
          <w:w w:val="115"/>
        </w:rPr>
        <w:t>and</w:t>
      </w:r>
      <w:r>
        <w:rPr>
          <w:color w:val="0067B1"/>
          <w:spacing w:val="-13"/>
          <w:w w:val="115"/>
        </w:rPr>
        <w:t xml:space="preserve"> </w:t>
      </w:r>
      <w:r>
        <w:rPr>
          <w:color w:val="0067B1"/>
          <w:w w:val="115"/>
        </w:rPr>
        <w:t>integrating</w:t>
      </w:r>
      <w:r>
        <w:rPr>
          <w:color w:val="0067B1"/>
          <w:spacing w:val="-13"/>
          <w:w w:val="115"/>
        </w:rPr>
        <w:t xml:space="preserve"> </w:t>
      </w:r>
      <w:r>
        <w:rPr>
          <w:color w:val="0067B1"/>
          <w:w w:val="115"/>
        </w:rPr>
        <w:t>feedback</w:t>
      </w:r>
      <w:r>
        <w:rPr>
          <w:color w:val="0067B1"/>
          <w:spacing w:val="-13"/>
          <w:w w:val="115"/>
        </w:rPr>
        <w:t xml:space="preserve"> </w:t>
      </w:r>
      <w:r>
        <w:rPr>
          <w:color w:val="0067B1"/>
          <w:w w:val="115"/>
        </w:rPr>
        <w:t>during the planning process.</w:t>
      </w:r>
    </w:p>
    <w:p w14:paraId="299C205B" w14:textId="77777777" w:rsidR="000F75DB" w:rsidRDefault="000C1A9B">
      <w:pPr>
        <w:pStyle w:val="ListParagraph"/>
        <w:numPr>
          <w:ilvl w:val="0"/>
          <w:numId w:val="18"/>
        </w:numPr>
        <w:tabs>
          <w:tab w:val="left" w:pos="707"/>
          <w:tab w:val="left" w:pos="709"/>
        </w:tabs>
        <w:spacing w:before="43" w:line="249" w:lineRule="auto"/>
        <w:ind w:left="708" w:right="197"/>
      </w:pPr>
      <w:r>
        <w:rPr>
          <w:color w:val="0067B1"/>
          <w:w w:val="115"/>
        </w:rPr>
        <w:t>Working</w:t>
      </w:r>
      <w:r>
        <w:rPr>
          <w:color w:val="0067B1"/>
          <w:spacing w:val="-16"/>
          <w:w w:val="115"/>
        </w:rPr>
        <w:t xml:space="preserve"> </w:t>
      </w:r>
      <w:r>
        <w:rPr>
          <w:color w:val="0067B1"/>
          <w:w w:val="115"/>
        </w:rPr>
        <w:t>collaboratively</w:t>
      </w:r>
      <w:r>
        <w:rPr>
          <w:color w:val="0067B1"/>
          <w:spacing w:val="-16"/>
          <w:w w:val="115"/>
        </w:rPr>
        <w:t xml:space="preserve"> </w:t>
      </w:r>
      <w:r>
        <w:rPr>
          <w:color w:val="0067B1"/>
          <w:w w:val="115"/>
        </w:rPr>
        <w:t>with</w:t>
      </w:r>
      <w:r>
        <w:rPr>
          <w:color w:val="0067B1"/>
          <w:spacing w:val="-16"/>
          <w:w w:val="115"/>
        </w:rPr>
        <w:t xml:space="preserve"> </w:t>
      </w:r>
      <w:r>
        <w:rPr>
          <w:color w:val="0067B1"/>
          <w:w w:val="115"/>
        </w:rPr>
        <w:t>the</w:t>
      </w:r>
      <w:r>
        <w:rPr>
          <w:color w:val="0067B1"/>
          <w:spacing w:val="-16"/>
          <w:w w:val="115"/>
        </w:rPr>
        <w:t xml:space="preserve"> </w:t>
      </w:r>
      <w:r>
        <w:rPr>
          <w:color w:val="0067B1"/>
          <w:w w:val="115"/>
        </w:rPr>
        <w:t>client</w:t>
      </w:r>
      <w:r>
        <w:rPr>
          <w:color w:val="0067B1"/>
          <w:spacing w:val="-16"/>
          <w:w w:val="115"/>
        </w:rPr>
        <w:t xml:space="preserve"> </w:t>
      </w:r>
      <w:r>
        <w:rPr>
          <w:color w:val="0067B1"/>
          <w:w w:val="115"/>
        </w:rPr>
        <w:t>and significant others.</w:t>
      </w:r>
    </w:p>
    <w:p w14:paraId="6591FC3A" w14:textId="77777777" w:rsidR="000F75DB" w:rsidRDefault="000C1A9B">
      <w:pPr>
        <w:pStyle w:val="ListParagraph"/>
        <w:numPr>
          <w:ilvl w:val="0"/>
          <w:numId w:val="18"/>
        </w:numPr>
        <w:tabs>
          <w:tab w:val="left" w:pos="707"/>
          <w:tab w:val="left" w:pos="709"/>
        </w:tabs>
        <w:spacing w:line="249" w:lineRule="auto"/>
        <w:ind w:left="708" w:right="500"/>
      </w:pPr>
      <w:r>
        <w:rPr>
          <w:color w:val="0067B1"/>
          <w:w w:val="115"/>
        </w:rPr>
        <w:t>Establishing</w:t>
      </w:r>
      <w:r>
        <w:rPr>
          <w:color w:val="0067B1"/>
          <w:spacing w:val="-16"/>
          <w:w w:val="115"/>
        </w:rPr>
        <w:t xml:space="preserve"> </w:t>
      </w:r>
      <w:r>
        <w:rPr>
          <w:color w:val="0067B1"/>
          <w:w w:val="115"/>
        </w:rPr>
        <w:t>a</w:t>
      </w:r>
      <w:r>
        <w:rPr>
          <w:color w:val="0067B1"/>
          <w:spacing w:val="-16"/>
          <w:w w:val="115"/>
        </w:rPr>
        <w:t xml:space="preserve"> </w:t>
      </w:r>
      <w:r>
        <w:rPr>
          <w:color w:val="0067B1"/>
          <w:w w:val="115"/>
        </w:rPr>
        <w:t>trusting</w:t>
      </w:r>
      <w:r>
        <w:rPr>
          <w:color w:val="0067B1"/>
          <w:spacing w:val="-16"/>
          <w:w w:val="115"/>
        </w:rPr>
        <w:t xml:space="preserve"> </w:t>
      </w:r>
      <w:r>
        <w:rPr>
          <w:color w:val="0067B1"/>
          <w:w w:val="115"/>
        </w:rPr>
        <w:t>relationship</w:t>
      </w:r>
      <w:r>
        <w:rPr>
          <w:color w:val="0067B1"/>
          <w:spacing w:val="-16"/>
          <w:w w:val="115"/>
        </w:rPr>
        <w:t xml:space="preserve"> </w:t>
      </w:r>
      <w:r>
        <w:rPr>
          <w:color w:val="0067B1"/>
          <w:w w:val="115"/>
        </w:rPr>
        <w:t>with the client and significant others.</w:t>
      </w:r>
    </w:p>
    <w:p w14:paraId="2C862D9D" w14:textId="77777777" w:rsidR="000F75DB" w:rsidRDefault="000F75DB">
      <w:pPr>
        <w:pStyle w:val="BodyText"/>
        <w:spacing w:before="1"/>
        <w:rPr>
          <w:sz w:val="27"/>
        </w:rPr>
      </w:pPr>
    </w:p>
    <w:p w14:paraId="3290B322" w14:textId="77777777" w:rsidR="000F75DB" w:rsidRDefault="000C1A9B">
      <w:pPr>
        <w:ind w:left="348"/>
        <w:rPr>
          <w:b/>
          <w:sz w:val="19"/>
        </w:rPr>
      </w:pPr>
      <w:r>
        <w:rPr>
          <w:b/>
          <w:color w:val="0067B1"/>
          <w:spacing w:val="-2"/>
          <w:w w:val="150"/>
          <w:sz w:val="28"/>
        </w:rPr>
        <w:t>A</w:t>
      </w:r>
      <w:r>
        <w:rPr>
          <w:b/>
          <w:color w:val="0067B1"/>
          <w:spacing w:val="-2"/>
          <w:w w:val="150"/>
          <w:sz w:val="19"/>
        </w:rPr>
        <w:t>ttitudes</w:t>
      </w:r>
    </w:p>
    <w:p w14:paraId="7434E3AF" w14:textId="77777777" w:rsidR="000F75DB" w:rsidRDefault="000C1A9B">
      <w:pPr>
        <w:pStyle w:val="ListParagraph"/>
        <w:numPr>
          <w:ilvl w:val="0"/>
          <w:numId w:val="18"/>
        </w:numPr>
        <w:tabs>
          <w:tab w:val="left" w:pos="707"/>
          <w:tab w:val="left" w:pos="709"/>
        </w:tabs>
        <w:spacing w:before="33" w:line="249" w:lineRule="auto"/>
        <w:ind w:left="708" w:right="379"/>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communicate</w:t>
      </w:r>
      <w:r>
        <w:rPr>
          <w:color w:val="0067B1"/>
          <w:spacing w:val="-16"/>
          <w:w w:val="115"/>
        </w:rPr>
        <w:t xml:space="preserve"> </w:t>
      </w:r>
      <w:r>
        <w:rPr>
          <w:color w:val="0067B1"/>
          <w:w w:val="115"/>
        </w:rPr>
        <w:t>interactively with the client and significant others.</w:t>
      </w:r>
    </w:p>
    <w:p w14:paraId="2C0FA397" w14:textId="77777777" w:rsidR="000F75DB" w:rsidRDefault="000C1A9B">
      <w:pPr>
        <w:pStyle w:val="ListParagraph"/>
        <w:numPr>
          <w:ilvl w:val="0"/>
          <w:numId w:val="18"/>
        </w:numPr>
        <w:tabs>
          <w:tab w:val="left" w:pos="707"/>
          <w:tab w:val="left" w:pos="709"/>
        </w:tabs>
        <w:ind w:left="708" w:hanging="361"/>
      </w:pPr>
      <w:r>
        <w:rPr>
          <w:color w:val="0067B1"/>
          <w:w w:val="115"/>
        </w:rPr>
        <w:t>Openness</w:t>
      </w:r>
      <w:r>
        <w:rPr>
          <w:color w:val="0067B1"/>
          <w:spacing w:val="-5"/>
          <w:w w:val="115"/>
        </w:rPr>
        <w:t xml:space="preserve"> </w:t>
      </w:r>
      <w:r>
        <w:rPr>
          <w:color w:val="0067B1"/>
          <w:w w:val="115"/>
        </w:rPr>
        <w:t>to</w:t>
      </w:r>
      <w:r>
        <w:rPr>
          <w:color w:val="0067B1"/>
          <w:spacing w:val="-5"/>
          <w:w w:val="115"/>
        </w:rPr>
        <w:t xml:space="preserve"> </w:t>
      </w:r>
      <w:r>
        <w:rPr>
          <w:color w:val="0067B1"/>
          <w:w w:val="115"/>
        </w:rPr>
        <w:t>client</w:t>
      </w:r>
      <w:r>
        <w:rPr>
          <w:color w:val="0067B1"/>
          <w:spacing w:val="-4"/>
          <w:w w:val="115"/>
        </w:rPr>
        <w:t xml:space="preserve"> </w:t>
      </w:r>
      <w:r>
        <w:rPr>
          <w:color w:val="0067B1"/>
          <w:w w:val="115"/>
        </w:rPr>
        <w:t>questions</w:t>
      </w:r>
      <w:r>
        <w:rPr>
          <w:color w:val="0067B1"/>
          <w:spacing w:val="-4"/>
          <w:w w:val="115"/>
        </w:rPr>
        <w:t xml:space="preserve"> </w:t>
      </w:r>
      <w:r>
        <w:rPr>
          <w:color w:val="0067B1"/>
          <w:w w:val="115"/>
        </w:rPr>
        <w:t>and</w:t>
      </w:r>
      <w:r>
        <w:rPr>
          <w:color w:val="0067B1"/>
          <w:spacing w:val="-4"/>
          <w:w w:val="115"/>
        </w:rPr>
        <w:t xml:space="preserve"> </w:t>
      </w:r>
      <w:r>
        <w:rPr>
          <w:color w:val="0067B1"/>
          <w:spacing w:val="-2"/>
          <w:w w:val="115"/>
        </w:rPr>
        <w:t>input.</w:t>
      </w:r>
    </w:p>
    <w:p w14:paraId="6F03AACC" w14:textId="77777777" w:rsidR="000F75DB" w:rsidRDefault="000F75DB">
      <w:pPr>
        <w:sectPr w:rsidR="000F75DB">
          <w:type w:val="continuous"/>
          <w:pgSz w:w="12240" w:h="15840"/>
          <w:pgMar w:top="980" w:right="1280" w:bottom="0" w:left="980" w:header="683" w:footer="583" w:gutter="0"/>
          <w:cols w:num="2" w:space="720" w:equalWidth="0">
            <w:col w:w="4872" w:space="40"/>
            <w:col w:w="5068"/>
          </w:cols>
        </w:sectPr>
      </w:pPr>
    </w:p>
    <w:p w14:paraId="7ABC573B" w14:textId="77777777" w:rsidR="000F75DB" w:rsidRDefault="000F75DB">
      <w:pPr>
        <w:pStyle w:val="BodyText"/>
        <w:rPr>
          <w:sz w:val="20"/>
        </w:rPr>
      </w:pPr>
    </w:p>
    <w:p w14:paraId="266B6DD8" w14:textId="77777777" w:rsidR="000F75DB" w:rsidRDefault="000F75DB">
      <w:pPr>
        <w:pStyle w:val="BodyText"/>
        <w:spacing w:before="6"/>
        <w:rPr>
          <w:sz w:val="24"/>
        </w:rPr>
      </w:pPr>
    </w:p>
    <w:p w14:paraId="0261B13E" w14:textId="77777777" w:rsidR="000F75DB" w:rsidRDefault="000C1A9B">
      <w:pPr>
        <w:pStyle w:val="BodyText"/>
        <w:ind w:left="460"/>
        <w:rPr>
          <w:sz w:val="20"/>
        </w:rPr>
      </w:pPr>
      <w:r>
        <w:rPr>
          <w:sz w:val="20"/>
        </w:rPr>
      </w:r>
      <w:r>
        <w:rPr>
          <w:sz w:val="20"/>
        </w:rPr>
        <w:pict w14:anchorId="05B49F8D">
          <v:shape id="docshape142" o:spid="_x0000_s2574"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612326A4"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40:</w:t>
                  </w:r>
                </w:p>
                <w:p w14:paraId="1C8E48D5" w14:textId="77777777" w:rsidR="000F75DB" w:rsidRDefault="000C1A9B">
                  <w:pPr>
                    <w:spacing w:line="247" w:lineRule="auto"/>
                    <w:ind w:left="240" w:right="232"/>
                    <w:rPr>
                      <w:color w:val="000000"/>
                      <w:sz w:val="26"/>
                    </w:rPr>
                  </w:pPr>
                  <w:r>
                    <w:rPr>
                      <w:color w:val="0067B1"/>
                      <w:w w:val="115"/>
                      <w:sz w:val="26"/>
                    </w:rPr>
                    <w:t>Examine</w:t>
                  </w:r>
                  <w:r>
                    <w:rPr>
                      <w:color w:val="0067B1"/>
                      <w:spacing w:val="-11"/>
                      <w:w w:val="115"/>
                      <w:sz w:val="26"/>
                    </w:rPr>
                    <w:t xml:space="preserve"> </w:t>
                  </w:r>
                  <w:r>
                    <w:rPr>
                      <w:color w:val="0067B1"/>
                      <w:w w:val="115"/>
                      <w:sz w:val="26"/>
                    </w:rPr>
                    <w:t>treatment</w:t>
                  </w:r>
                  <w:r>
                    <w:rPr>
                      <w:color w:val="0067B1"/>
                      <w:spacing w:val="-11"/>
                      <w:w w:val="115"/>
                      <w:sz w:val="26"/>
                    </w:rPr>
                    <w:t xml:space="preserve"> </w:t>
                  </w:r>
                  <w:r>
                    <w:rPr>
                      <w:color w:val="0067B1"/>
                      <w:w w:val="115"/>
                      <w:sz w:val="26"/>
                    </w:rPr>
                    <w:t>options</w:t>
                  </w:r>
                  <w:r>
                    <w:rPr>
                      <w:color w:val="0067B1"/>
                      <w:spacing w:val="-11"/>
                      <w:w w:val="115"/>
                      <w:sz w:val="26"/>
                    </w:rPr>
                    <w:t xml:space="preserve"> </w:t>
                  </w:r>
                  <w:r>
                    <w:rPr>
                      <w:color w:val="0067B1"/>
                      <w:w w:val="115"/>
                      <w:sz w:val="26"/>
                    </w:rPr>
                    <w:t>in</w:t>
                  </w:r>
                  <w:r>
                    <w:rPr>
                      <w:color w:val="0067B1"/>
                      <w:spacing w:val="-10"/>
                      <w:w w:val="115"/>
                      <w:sz w:val="26"/>
                    </w:rPr>
                    <w:t xml:space="preserve"> </w:t>
                  </w:r>
                  <w:r>
                    <w:rPr>
                      <w:color w:val="0067B1"/>
                      <w:w w:val="115"/>
                      <w:sz w:val="26"/>
                    </w:rPr>
                    <w:t>collaboration</w:t>
                  </w:r>
                  <w:r>
                    <w:rPr>
                      <w:color w:val="0067B1"/>
                      <w:spacing w:val="-11"/>
                      <w:w w:val="115"/>
                      <w:sz w:val="26"/>
                    </w:rPr>
                    <w:t xml:space="preserve"> </w:t>
                  </w:r>
                  <w:r>
                    <w:rPr>
                      <w:color w:val="0067B1"/>
                      <w:w w:val="115"/>
                      <w:sz w:val="26"/>
                    </w:rPr>
                    <w:t>with</w:t>
                  </w:r>
                  <w:r>
                    <w:rPr>
                      <w:color w:val="0067B1"/>
                      <w:spacing w:val="-10"/>
                      <w:w w:val="115"/>
                      <w:sz w:val="26"/>
                    </w:rPr>
                    <w:t xml:space="preserve"> </w:t>
                  </w:r>
                  <w:r>
                    <w:rPr>
                      <w:color w:val="0067B1"/>
                      <w:w w:val="115"/>
                      <w:sz w:val="26"/>
                    </w:rPr>
                    <w:t>the</w:t>
                  </w:r>
                  <w:r>
                    <w:rPr>
                      <w:color w:val="0067B1"/>
                      <w:spacing w:val="-11"/>
                      <w:w w:val="115"/>
                      <w:sz w:val="26"/>
                    </w:rPr>
                    <w:t xml:space="preserve"> </w:t>
                  </w:r>
                  <w:r>
                    <w:rPr>
                      <w:color w:val="0067B1"/>
                      <w:w w:val="115"/>
                      <w:sz w:val="26"/>
                    </w:rPr>
                    <w:t>client</w:t>
                  </w:r>
                  <w:r>
                    <w:rPr>
                      <w:color w:val="0067B1"/>
                      <w:spacing w:val="-11"/>
                      <w:w w:val="115"/>
                      <w:sz w:val="26"/>
                    </w:rPr>
                    <w:t xml:space="preserve"> </w:t>
                  </w:r>
                  <w:r>
                    <w:rPr>
                      <w:color w:val="0067B1"/>
                      <w:w w:val="115"/>
                      <w:sz w:val="26"/>
                    </w:rPr>
                    <w:t>and</w:t>
                  </w:r>
                  <w:r>
                    <w:rPr>
                      <w:color w:val="0067B1"/>
                      <w:spacing w:val="-11"/>
                      <w:w w:val="115"/>
                      <w:sz w:val="26"/>
                    </w:rPr>
                    <w:t xml:space="preserve"> </w:t>
                  </w:r>
                  <w:r>
                    <w:rPr>
                      <w:color w:val="0067B1"/>
                      <w:w w:val="115"/>
                      <w:sz w:val="26"/>
                    </w:rPr>
                    <w:t xml:space="preserve">significant </w:t>
                  </w:r>
                  <w:r>
                    <w:rPr>
                      <w:color w:val="0067B1"/>
                      <w:spacing w:val="-2"/>
                      <w:w w:val="115"/>
                      <w:sz w:val="26"/>
                    </w:rPr>
                    <w:t>others.</w:t>
                  </w:r>
                </w:p>
              </w:txbxContent>
            </v:textbox>
            <w10:anchorlock/>
          </v:shape>
        </w:pict>
      </w:r>
    </w:p>
    <w:p w14:paraId="78D94CB8" w14:textId="77777777" w:rsidR="000F75DB" w:rsidRDefault="000F75DB">
      <w:pPr>
        <w:pStyle w:val="BodyText"/>
        <w:spacing w:before="8"/>
        <w:rPr>
          <w:sz w:val="6"/>
        </w:rPr>
      </w:pPr>
    </w:p>
    <w:p w14:paraId="43612DB3" w14:textId="77777777" w:rsidR="000F75DB" w:rsidRDefault="000F75DB">
      <w:pPr>
        <w:rPr>
          <w:sz w:val="6"/>
        </w:rPr>
        <w:sectPr w:rsidR="000F75DB">
          <w:type w:val="continuous"/>
          <w:pgSz w:w="12240" w:h="15840"/>
          <w:pgMar w:top="980" w:right="1280" w:bottom="0" w:left="980" w:header="683" w:footer="583" w:gutter="0"/>
          <w:cols w:space="720"/>
        </w:sectPr>
      </w:pPr>
    </w:p>
    <w:p w14:paraId="02230A5E"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15515F90" w14:textId="77777777" w:rsidR="000F75DB" w:rsidRDefault="000C1A9B">
      <w:pPr>
        <w:pStyle w:val="ListParagraph"/>
        <w:numPr>
          <w:ilvl w:val="1"/>
          <w:numId w:val="18"/>
        </w:numPr>
        <w:tabs>
          <w:tab w:val="left" w:pos="819"/>
          <w:tab w:val="left" w:pos="820"/>
        </w:tabs>
        <w:spacing w:before="32" w:line="249" w:lineRule="auto"/>
      </w:pPr>
      <w:r>
        <w:rPr>
          <w:color w:val="0067B1"/>
          <w:w w:val="115"/>
        </w:rPr>
        <w:t>Treatment</w:t>
      </w:r>
      <w:r>
        <w:rPr>
          <w:color w:val="0067B1"/>
          <w:spacing w:val="-16"/>
          <w:w w:val="115"/>
        </w:rPr>
        <w:t xml:space="preserve"> </w:t>
      </w:r>
      <w:r>
        <w:rPr>
          <w:color w:val="0067B1"/>
          <w:w w:val="115"/>
        </w:rPr>
        <w:t>interventions,</w:t>
      </w:r>
      <w:r>
        <w:rPr>
          <w:color w:val="0067B1"/>
          <w:spacing w:val="-16"/>
          <w:w w:val="115"/>
        </w:rPr>
        <w:t xml:space="preserve"> </w:t>
      </w:r>
      <w:r>
        <w:rPr>
          <w:color w:val="0067B1"/>
          <w:w w:val="115"/>
        </w:rPr>
        <w:t>client</w:t>
      </w:r>
      <w:r>
        <w:rPr>
          <w:color w:val="0067B1"/>
          <w:spacing w:val="-16"/>
          <w:w w:val="115"/>
        </w:rPr>
        <w:t xml:space="preserve"> </w:t>
      </w:r>
      <w:r>
        <w:rPr>
          <w:color w:val="0067B1"/>
          <w:w w:val="115"/>
        </w:rPr>
        <w:t>placement criteria, and outside referral options.</w:t>
      </w:r>
    </w:p>
    <w:p w14:paraId="6DCBDF9E" w14:textId="77777777" w:rsidR="000F75DB" w:rsidRDefault="000C1A9B">
      <w:pPr>
        <w:pStyle w:val="ListParagraph"/>
        <w:numPr>
          <w:ilvl w:val="1"/>
          <w:numId w:val="18"/>
        </w:numPr>
        <w:tabs>
          <w:tab w:val="left" w:pos="819"/>
          <w:tab w:val="left" w:pos="820"/>
        </w:tabs>
        <w:spacing w:before="43" w:line="249" w:lineRule="auto"/>
        <w:ind w:right="505"/>
      </w:pPr>
      <w:r>
        <w:rPr>
          <w:color w:val="0067B1"/>
          <w:w w:val="115"/>
        </w:rPr>
        <w:t>Current</w:t>
      </w:r>
      <w:r>
        <w:rPr>
          <w:color w:val="0067B1"/>
          <w:spacing w:val="-13"/>
          <w:w w:val="115"/>
        </w:rPr>
        <w:t xml:space="preserve"> </w:t>
      </w:r>
      <w:r>
        <w:rPr>
          <w:color w:val="0067B1"/>
          <w:w w:val="115"/>
        </w:rPr>
        <w:t>research</w:t>
      </w:r>
      <w:r>
        <w:rPr>
          <w:color w:val="0067B1"/>
          <w:spacing w:val="-14"/>
          <w:w w:val="115"/>
        </w:rPr>
        <w:t xml:space="preserve"> </w:t>
      </w:r>
      <w:r>
        <w:rPr>
          <w:color w:val="0067B1"/>
          <w:w w:val="115"/>
        </w:rPr>
        <w:t>findings</w:t>
      </w:r>
      <w:r>
        <w:rPr>
          <w:color w:val="0067B1"/>
          <w:spacing w:val="-13"/>
          <w:w w:val="115"/>
        </w:rPr>
        <w:t xml:space="preserve"> </w:t>
      </w:r>
      <w:r>
        <w:rPr>
          <w:color w:val="0067B1"/>
          <w:w w:val="115"/>
        </w:rPr>
        <w:t>on</w:t>
      </w:r>
      <w:r>
        <w:rPr>
          <w:color w:val="0067B1"/>
          <w:spacing w:val="-13"/>
          <w:w w:val="115"/>
        </w:rPr>
        <w:t xml:space="preserve"> </w:t>
      </w:r>
      <w:r>
        <w:rPr>
          <w:color w:val="0067B1"/>
          <w:w w:val="115"/>
        </w:rPr>
        <w:t>various treatment models.</w:t>
      </w:r>
    </w:p>
    <w:p w14:paraId="414EAC1B" w14:textId="77777777" w:rsidR="000F75DB" w:rsidRDefault="000C1A9B">
      <w:pPr>
        <w:pStyle w:val="ListParagraph"/>
        <w:numPr>
          <w:ilvl w:val="1"/>
          <w:numId w:val="18"/>
        </w:numPr>
        <w:tabs>
          <w:tab w:val="left" w:pos="819"/>
          <w:tab w:val="left" w:pos="820"/>
        </w:tabs>
        <w:spacing w:line="249" w:lineRule="auto"/>
        <w:ind w:right="315"/>
      </w:pPr>
      <w:r>
        <w:rPr>
          <w:color w:val="0067B1"/>
          <w:w w:val="115"/>
        </w:rPr>
        <w:t>Alternatives</w:t>
      </w:r>
      <w:r>
        <w:rPr>
          <w:color w:val="0067B1"/>
          <w:spacing w:val="-16"/>
          <w:w w:val="115"/>
        </w:rPr>
        <w:t xml:space="preserve"> </w:t>
      </w:r>
      <w:r>
        <w:rPr>
          <w:color w:val="0067B1"/>
          <w:w w:val="115"/>
        </w:rPr>
        <w:t>to</w:t>
      </w:r>
      <w:r>
        <w:rPr>
          <w:color w:val="0067B1"/>
          <w:spacing w:val="-16"/>
          <w:w w:val="115"/>
        </w:rPr>
        <w:t xml:space="preserve"> </w:t>
      </w:r>
      <w:r>
        <w:rPr>
          <w:color w:val="0067B1"/>
          <w:w w:val="115"/>
        </w:rPr>
        <w:t>treatment,</w:t>
      </w:r>
      <w:r>
        <w:rPr>
          <w:color w:val="0067B1"/>
          <w:spacing w:val="-16"/>
          <w:w w:val="115"/>
        </w:rPr>
        <w:t xml:space="preserve"> </w:t>
      </w:r>
      <w:r>
        <w:rPr>
          <w:color w:val="0067B1"/>
          <w:w w:val="115"/>
        </w:rPr>
        <w:t>including</w:t>
      </w:r>
      <w:r>
        <w:rPr>
          <w:color w:val="0067B1"/>
          <w:spacing w:val="-16"/>
          <w:w w:val="115"/>
        </w:rPr>
        <w:t xml:space="preserve"> </w:t>
      </w:r>
      <w:r>
        <w:rPr>
          <w:color w:val="0067B1"/>
          <w:w w:val="115"/>
        </w:rPr>
        <w:t xml:space="preserve">no </w:t>
      </w:r>
      <w:r>
        <w:rPr>
          <w:color w:val="0067B1"/>
          <w:spacing w:val="-2"/>
          <w:w w:val="115"/>
        </w:rPr>
        <w:t>treatment.</w:t>
      </w:r>
    </w:p>
    <w:p w14:paraId="022D5D75" w14:textId="77777777" w:rsidR="000F75DB" w:rsidRDefault="000C1A9B">
      <w:pPr>
        <w:spacing w:before="105"/>
        <w:ind w:left="327"/>
        <w:rPr>
          <w:b/>
          <w:sz w:val="19"/>
        </w:rPr>
      </w:pPr>
      <w:r>
        <w:br w:type="column"/>
      </w:r>
      <w:r>
        <w:rPr>
          <w:b/>
          <w:color w:val="0067B1"/>
          <w:spacing w:val="-2"/>
          <w:w w:val="145"/>
          <w:sz w:val="28"/>
        </w:rPr>
        <w:t>s</w:t>
      </w:r>
      <w:r>
        <w:rPr>
          <w:b/>
          <w:color w:val="0067B1"/>
          <w:spacing w:val="-2"/>
          <w:w w:val="145"/>
          <w:sz w:val="19"/>
        </w:rPr>
        <w:t>Kills</w:t>
      </w:r>
    </w:p>
    <w:p w14:paraId="2166F639" w14:textId="77777777" w:rsidR="000F75DB" w:rsidRDefault="000C1A9B">
      <w:pPr>
        <w:pStyle w:val="ListParagraph"/>
        <w:numPr>
          <w:ilvl w:val="0"/>
          <w:numId w:val="18"/>
        </w:numPr>
        <w:tabs>
          <w:tab w:val="left" w:pos="687"/>
          <w:tab w:val="left" w:pos="688"/>
        </w:tabs>
        <w:spacing w:before="32" w:line="249" w:lineRule="auto"/>
        <w:ind w:left="687" w:right="297"/>
      </w:pPr>
      <w:r>
        <w:pict w14:anchorId="7D59A57B">
          <v:line id="_x0000_s2573" style="position:absolute;left:0;text-align:left;z-index:15784448;mso-position-horizontal-relative:page" from="300.45pt,-13.5pt" to="300.45pt,241.2pt" strokecolor="#0067b1" strokeweight="1pt">
            <w10:wrap anchorx="page"/>
          </v:line>
        </w:pict>
      </w:r>
      <w:r>
        <w:rPr>
          <w:color w:val="0067B1"/>
          <w:w w:val="115"/>
        </w:rPr>
        <w:t>Presenting</w:t>
      </w:r>
      <w:r>
        <w:rPr>
          <w:color w:val="0067B1"/>
          <w:spacing w:val="-13"/>
          <w:w w:val="115"/>
        </w:rPr>
        <w:t xml:space="preserve"> </w:t>
      </w:r>
      <w:r>
        <w:rPr>
          <w:color w:val="0067B1"/>
          <w:w w:val="115"/>
        </w:rPr>
        <w:t>the</w:t>
      </w:r>
      <w:r>
        <w:rPr>
          <w:color w:val="0067B1"/>
          <w:spacing w:val="-13"/>
          <w:w w:val="115"/>
        </w:rPr>
        <w:t xml:space="preserve"> </w:t>
      </w:r>
      <w:r>
        <w:rPr>
          <w:color w:val="0067B1"/>
          <w:w w:val="115"/>
        </w:rPr>
        <w:t>range</w:t>
      </w:r>
      <w:r>
        <w:rPr>
          <w:color w:val="0067B1"/>
          <w:spacing w:val="-13"/>
          <w:w w:val="115"/>
        </w:rPr>
        <w:t xml:space="preserve"> </w:t>
      </w:r>
      <w:r>
        <w:rPr>
          <w:color w:val="0067B1"/>
          <w:w w:val="115"/>
        </w:rPr>
        <w:t>of</w:t>
      </w:r>
      <w:r>
        <w:rPr>
          <w:color w:val="0067B1"/>
          <w:spacing w:val="-13"/>
          <w:w w:val="115"/>
        </w:rPr>
        <w:t xml:space="preserve"> </w:t>
      </w:r>
      <w:r>
        <w:rPr>
          <w:color w:val="0067B1"/>
          <w:w w:val="115"/>
        </w:rPr>
        <w:t>treatment</w:t>
      </w:r>
      <w:r>
        <w:rPr>
          <w:color w:val="0067B1"/>
          <w:spacing w:val="-13"/>
          <w:w w:val="115"/>
        </w:rPr>
        <w:t xml:space="preserve"> </w:t>
      </w:r>
      <w:r>
        <w:rPr>
          <w:color w:val="0067B1"/>
          <w:w w:val="115"/>
        </w:rPr>
        <w:t>options and settings available.</w:t>
      </w:r>
    </w:p>
    <w:p w14:paraId="06009C57" w14:textId="77777777" w:rsidR="000F75DB" w:rsidRDefault="000C1A9B">
      <w:pPr>
        <w:pStyle w:val="ListParagraph"/>
        <w:numPr>
          <w:ilvl w:val="0"/>
          <w:numId w:val="18"/>
        </w:numPr>
        <w:tabs>
          <w:tab w:val="left" w:pos="687"/>
          <w:tab w:val="left" w:pos="688"/>
        </w:tabs>
        <w:spacing w:before="43" w:line="249" w:lineRule="auto"/>
        <w:ind w:left="687" w:right="346"/>
      </w:pPr>
      <w:r>
        <w:rPr>
          <w:color w:val="0067B1"/>
          <w:w w:val="115"/>
        </w:rPr>
        <w:t>Using</w:t>
      </w:r>
      <w:r>
        <w:rPr>
          <w:color w:val="0067B1"/>
          <w:spacing w:val="-14"/>
          <w:w w:val="115"/>
        </w:rPr>
        <w:t xml:space="preserve"> </w:t>
      </w:r>
      <w:r>
        <w:rPr>
          <w:color w:val="0067B1"/>
          <w:w w:val="115"/>
        </w:rPr>
        <w:t>assessment</w:t>
      </w:r>
      <w:r>
        <w:rPr>
          <w:color w:val="0067B1"/>
          <w:spacing w:val="-14"/>
          <w:w w:val="115"/>
        </w:rPr>
        <w:t xml:space="preserve"> </w:t>
      </w:r>
      <w:r>
        <w:rPr>
          <w:color w:val="0067B1"/>
          <w:w w:val="115"/>
        </w:rPr>
        <w:t>data</w:t>
      </w:r>
      <w:r>
        <w:rPr>
          <w:color w:val="0067B1"/>
          <w:spacing w:val="-14"/>
          <w:w w:val="115"/>
        </w:rPr>
        <w:t xml:space="preserve"> </w:t>
      </w:r>
      <w:r>
        <w:rPr>
          <w:color w:val="0067B1"/>
          <w:w w:val="115"/>
        </w:rPr>
        <w:t>to</w:t>
      </w:r>
      <w:r>
        <w:rPr>
          <w:color w:val="0067B1"/>
          <w:spacing w:val="-15"/>
          <w:w w:val="115"/>
        </w:rPr>
        <w:t xml:space="preserve"> </w:t>
      </w:r>
      <w:r>
        <w:rPr>
          <w:color w:val="0067B1"/>
          <w:w w:val="115"/>
        </w:rPr>
        <w:t>make</w:t>
      </w:r>
      <w:r>
        <w:rPr>
          <w:color w:val="0067B1"/>
          <w:spacing w:val="-14"/>
          <w:w w:val="115"/>
        </w:rPr>
        <w:t xml:space="preserve"> </w:t>
      </w:r>
      <w:r>
        <w:rPr>
          <w:color w:val="0067B1"/>
          <w:w w:val="115"/>
        </w:rPr>
        <w:t xml:space="preserve">treatment </w:t>
      </w:r>
      <w:r>
        <w:rPr>
          <w:color w:val="0067B1"/>
          <w:spacing w:val="-2"/>
          <w:w w:val="115"/>
        </w:rPr>
        <w:t>recommendations.</w:t>
      </w:r>
    </w:p>
    <w:p w14:paraId="607A5F7D" w14:textId="77777777" w:rsidR="000F75DB" w:rsidRDefault="000C1A9B">
      <w:pPr>
        <w:pStyle w:val="ListParagraph"/>
        <w:numPr>
          <w:ilvl w:val="0"/>
          <w:numId w:val="18"/>
        </w:numPr>
        <w:tabs>
          <w:tab w:val="left" w:pos="687"/>
          <w:tab w:val="left" w:pos="688"/>
        </w:tabs>
        <w:spacing w:line="249" w:lineRule="auto"/>
        <w:ind w:left="687" w:right="284"/>
      </w:pPr>
      <w:r>
        <w:rPr>
          <w:color w:val="0067B1"/>
          <w:w w:val="115"/>
        </w:rPr>
        <w:t>Considering</w:t>
      </w:r>
      <w:r>
        <w:rPr>
          <w:color w:val="0067B1"/>
          <w:spacing w:val="-8"/>
          <w:w w:val="115"/>
        </w:rPr>
        <w:t xml:space="preserve"> </w:t>
      </w:r>
      <w:r>
        <w:rPr>
          <w:color w:val="0067B1"/>
          <w:w w:val="115"/>
        </w:rPr>
        <w:t>the</w:t>
      </w:r>
      <w:r>
        <w:rPr>
          <w:color w:val="0067B1"/>
          <w:spacing w:val="-9"/>
          <w:w w:val="115"/>
        </w:rPr>
        <w:t xml:space="preserve"> </w:t>
      </w:r>
      <w:r>
        <w:rPr>
          <w:color w:val="0067B1"/>
          <w:w w:val="115"/>
        </w:rPr>
        <w:t>client’s</w:t>
      </w:r>
      <w:r>
        <w:rPr>
          <w:color w:val="0067B1"/>
          <w:spacing w:val="-8"/>
          <w:w w:val="115"/>
        </w:rPr>
        <w:t xml:space="preserve"> </w:t>
      </w:r>
      <w:r>
        <w:rPr>
          <w:color w:val="0067B1"/>
          <w:w w:val="115"/>
        </w:rPr>
        <w:t>needs</w:t>
      </w:r>
      <w:r>
        <w:rPr>
          <w:color w:val="0067B1"/>
          <w:spacing w:val="-9"/>
          <w:w w:val="115"/>
        </w:rPr>
        <w:t xml:space="preserve"> </w:t>
      </w:r>
      <w:r>
        <w:rPr>
          <w:color w:val="0067B1"/>
          <w:w w:val="115"/>
        </w:rPr>
        <w:t>and</w:t>
      </w:r>
      <w:r>
        <w:rPr>
          <w:color w:val="0067B1"/>
          <w:spacing w:val="-8"/>
          <w:w w:val="115"/>
        </w:rPr>
        <w:t xml:space="preserve"> </w:t>
      </w:r>
      <w:r>
        <w:rPr>
          <w:color w:val="0067B1"/>
          <w:w w:val="115"/>
        </w:rPr>
        <w:t>prefer- ences when selecting treatment settings.</w:t>
      </w:r>
    </w:p>
    <w:p w14:paraId="51AE2CDB" w14:textId="77777777" w:rsidR="000F75DB" w:rsidRDefault="000C1A9B">
      <w:pPr>
        <w:pStyle w:val="ListParagraph"/>
        <w:numPr>
          <w:ilvl w:val="0"/>
          <w:numId w:val="18"/>
        </w:numPr>
        <w:tabs>
          <w:tab w:val="left" w:pos="687"/>
          <w:tab w:val="left" w:pos="688"/>
        </w:tabs>
        <w:spacing w:before="43" w:line="252" w:lineRule="auto"/>
        <w:ind w:left="687" w:right="325"/>
      </w:pPr>
      <w:r>
        <w:rPr>
          <w:color w:val="0067B1"/>
          <w:w w:val="115"/>
        </w:rPr>
        <w:t>Using the treatment planning process to foster</w:t>
      </w:r>
      <w:r>
        <w:rPr>
          <w:color w:val="0067B1"/>
          <w:spacing w:val="-15"/>
          <w:w w:val="115"/>
        </w:rPr>
        <w:t xml:space="preserve"> </w:t>
      </w:r>
      <w:r>
        <w:rPr>
          <w:color w:val="0067B1"/>
          <w:w w:val="115"/>
        </w:rPr>
        <w:t>collaborative</w:t>
      </w:r>
      <w:r>
        <w:rPr>
          <w:color w:val="0067B1"/>
          <w:spacing w:val="-15"/>
          <w:w w:val="115"/>
        </w:rPr>
        <w:t xml:space="preserve"> </w:t>
      </w:r>
      <w:r>
        <w:rPr>
          <w:color w:val="0067B1"/>
          <w:w w:val="115"/>
        </w:rPr>
        <w:t>relationships</w:t>
      </w:r>
      <w:r>
        <w:rPr>
          <w:color w:val="0067B1"/>
          <w:spacing w:val="-15"/>
          <w:w w:val="115"/>
        </w:rPr>
        <w:t xml:space="preserve"> </w:t>
      </w:r>
      <w:r>
        <w:rPr>
          <w:color w:val="0067B1"/>
          <w:w w:val="115"/>
        </w:rPr>
        <w:t>with</w:t>
      </w:r>
      <w:r>
        <w:rPr>
          <w:color w:val="0067B1"/>
          <w:spacing w:val="-15"/>
          <w:w w:val="115"/>
        </w:rPr>
        <w:t xml:space="preserve"> </w:t>
      </w:r>
      <w:r>
        <w:rPr>
          <w:color w:val="0067B1"/>
          <w:w w:val="115"/>
        </w:rPr>
        <w:t>the</w:t>
      </w:r>
      <w:r>
        <w:rPr>
          <w:color w:val="0067B1"/>
          <w:w w:val="115"/>
        </w:rPr>
        <w:t xml:space="preserve"> client and significant others.</w:t>
      </w:r>
    </w:p>
    <w:p w14:paraId="21FB9D5C" w14:textId="77777777" w:rsidR="000F75DB" w:rsidRDefault="000F75DB">
      <w:pPr>
        <w:pStyle w:val="BodyText"/>
        <w:spacing w:before="7"/>
        <w:rPr>
          <w:sz w:val="26"/>
        </w:rPr>
      </w:pPr>
    </w:p>
    <w:p w14:paraId="4CD0970E" w14:textId="77777777" w:rsidR="000F75DB" w:rsidRDefault="000C1A9B">
      <w:pPr>
        <w:ind w:left="327"/>
        <w:rPr>
          <w:b/>
          <w:sz w:val="19"/>
        </w:rPr>
      </w:pPr>
      <w:r>
        <w:rPr>
          <w:b/>
          <w:color w:val="0067B1"/>
          <w:spacing w:val="-2"/>
          <w:w w:val="150"/>
          <w:sz w:val="28"/>
        </w:rPr>
        <w:t>A</w:t>
      </w:r>
      <w:r>
        <w:rPr>
          <w:b/>
          <w:color w:val="0067B1"/>
          <w:spacing w:val="-2"/>
          <w:w w:val="150"/>
          <w:sz w:val="19"/>
        </w:rPr>
        <w:t>ttitudes</w:t>
      </w:r>
    </w:p>
    <w:p w14:paraId="793FDC9C" w14:textId="77777777" w:rsidR="000F75DB" w:rsidRDefault="000C1A9B">
      <w:pPr>
        <w:pStyle w:val="ListParagraph"/>
        <w:numPr>
          <w:ilvl w:val="0"/>
          <w:numId w:val="18"/>
        </w:numPr>
        <w:tabs>
          <w:tab w:val="left" w:pos="687"/>
          <w:tab w:val="left" w:pos="688"/>
        </w:tabs>
        <w:spacing w:before="32" w:line="249" w:lineRule="auto"/>
        <w:ind w:left="687" w:right="222"/>
      </w:pPr>
      <w:r>
        <w:rPr>
          <w:color w:val="0067B1"/>
          <w:w w:val="115"/>
        </w:rPr>
        <w:t>Willingness</w:t>
      </w:r>
      <w:r>
        <w:rPr>
          <w:color w:val="0067B1"/>
          <w:spacing w:val="-12"/>
          <w:w w:val="115"/>
        </w:rPr>
        <w:t xml:space="preserve"> </w:t>
      </w:r>
      <w:r>
        <w:rPr>
          <w:color w:val="0067B1"/>
          <w:w w:val="115"/>
        </w:rPr>
        <w:t>to</w:t>
      </w:r>
      <w:r>
        <w:rPr>
          <w:color w:val="0067B1"/>
          <w:spacing w:val="-13"/>
          <w:w w:val="115"/>
        </w:rPr>
        <w:t xml:space="preserve"> </w:t>
      </w:r>
      <w:r>
        <w:rPr>
          <w:color w:val="0067B1"/>
          <w:w w:val="115"/>
        </w:rPr>
        <w:t>negotiate</w:t>
      </w:r>
      <w:r>
        <w:rPr>
          <w:color w:val="0067B1"/>
          <w:spacing w:val="-13"/>
          <w:w w:val="115"/>
        </w:rPr>
        <w:t xml:space="preserve"> </w:t>
      </w:r>
      <w:r>
        <w:rPr>
          <w:color w:val="0067B1"/>
          <w:w w:val="115"/>
        </w:rPr>
        <w:t>treatment</w:t>
      </w:r>
      <w:r>
        <w:rPr>
          <w:color w:val="0067B1"/>
          <w:spacing w:val="-13"/>
          <w:w w:val="115"/>
        </w:rPr>
        <w:t xml:space="preserve"> </w:t>
      </w:r>
      <w:r>
        <w:rPr>
          <w:color w:val="0067B1"/>
          <w:w w:val="115"/>
        </w:rPr>
        <w:t>options with the client.</w:t>
      </w:r>
    </w:p>
    <w:p w14:paraId="21FF356C" w14:textId="77777777" w:rsidR="000F75DB" w:rsidRDefault="000C1A9B">
      <w:pPr>
        <w:pStyle w:val="ListParagraph"/>
        <w:numPr>
          <w:ilvl w:val="0"/>
          <w:numId w:val="18"/>
        </w:numPr>
        <w:tabs>
          <w:tab w:val="left" w:pos="687"/>
          <w:tab w:val="left" w:pos="688"/>
        </w:tabs>
        <w:spacing w:before="43"/>
        <w:ind w:left="687" w:hanging="361"/>
      </w:pPr>
      <w:r>
        <w:rPr>
          <w:color w:val="0067B1"/>
          <w:w w:val="115"/>
        </w:rPr>
        <w:t>Openness</w:t>
      </w:r>
      <w:r>
        <w:rPr>
          <w:color w:val="0067B1"/>
          <w:spacing w:val="-14"/>
          <w:w w:val="115"/>
        </w:rPr>
        <w:t xml:space="preserve"> </w:t>
      </w:r>
      <w:r>
        <w:rPr>
          <w:color w:val="0067B1"/>
          <w:w w:val="115"/>
        </w:rPr>
        <w:t>to</w:t>
      </w:r>
      <w:r>
        <w:rPr>
          <w:color w:val="0067B1"/>
          <w:spacing w:val="-14"/>
          <w:w w:val="115"/>
        </w:rPr>
        <w:t xml:space="preserve"> </w:t>
      </w:r>
      <w:r>
        <w:rPr>
          <w:color w:val="0067B1"/>
          <w:w w:val="115"/>
        </w:rPr>
        <w:t>a</w:t>
      </w:r>
      <w:r>
        <w:rPr>
          <w:color w:val="0067B1"/>
          <w:spacing w:val="-13"/>
          <w:w w:val="115"/>
        </w:rPr>
        <w:t xml:space="preserve"> </w:t>
      </w:r>
      <w:r>
        <w:rPr>
          <w:color w:val="0067B1"/>
          <w:w w:val="115"/>
        </w:rPr>
        <w:t>variety</w:t>
      </w:r>
      <w:r>
        <w:rPr>
          <w:color w:val="0067B1"/>
          <w:spacing w:val="-14"/>
          <w:w w:val="115"/>
        </w:rPr>
        <w:t xml:space="preserve"> </w:t>
      </w:r>
      <w:r>
        <w:rPr>
          <w:color w:val="0067B1"/>
          <w:w w:val="115"/>
        </w:rPr>
        <w:t>of</w:t>
      </w:r>
      <w:r>
        <w:rPr>
          <w:color w:val="0067B1"/>
          <w:spacing w:val="-13"/>
          <w:w w:val="115"/>
        </w:rPr>
        <w:t xml:space="preserve"> </w:t>
      </w:r>
      <w:r>
        <w:rPr>
          <w:color w:val="0067B1"/>
          <w:spacing w:val="-2"/>
          <w:w w:val="115"/>
        </w:rPr>
        <w:t>approaches.</w:t>
      </w:r>
    </w:p>
    <w:p w14:paraId="56B147AD" w14:textId="77777777" w:rsidR="000F75DB" w:rsidRDefault="000C1A9B">
      <w:pPr>
        <w:pStyle w:val="ListParagraph"/>
        <w:numPr>
          <w:ilvl w:val="0"/>
          <w:numId w:val="18"/>
        </w:numPr>
        <w:tabs>
          <w:tab w:val="left" w:pos="687"/>
          <w:tab w:val="left" w:pos="688"/>
        </w:tabs>
        <w:spacing w:before="51" w:line="249" w:lineRule="auto"/>
        <w:ind w:left="687" w:right="665"/>
      </w:pPr>
      <w:r>
        <w:rPr>
          <w:color w:val="0067B1"/>
          <w:w w:val="115"/>
        </w:rPr>
        <w:t>Respect</w:t>
      </w:r>
      <w:r>
        <w:rPr>
          <w:color w:val="0067B1"/>
          <w:spacing w:val="-13"/>
          <w:w w:val="115"/>
        </w:rPr>
        <w:t xml:space="preserve"> </w:t>
      </w:r>
      <w:r>
        <w:rPr>
          <w:color w:val="0067B1"/>
          <w:w w:val="115"/>
        </w:rPr>
        <w:t>for</w:t>
      </w:r>
      <w:r>
        <w:rPr>
          <w:color w:val="0067B1"/>
          <w:spacing w:val="-12"/>
          <w:w w:val="115"/>
        </w:rPr>
        <w:t xml:space="preserve"> </w:t>
      </w:r>
      <w:r>
        <w:rPr>
          <w:color w:val="0067B1"/>
          <w:w w:val="115"/>
        </w:rPr>
        <w:t>the</w:t>
      </w:r>
      <w:r>
        <w:rPr>
          <w:color w:val="0067B1"/>
          <w:spacing w:val="-13"/>
          <w:w w:val="115"/>
        </w:rPr>
        <w:t xml:space="preserve"> </w:t>
      </w:r>
      <w:r>
        <w:rPr>
          <w:color w:val="0067B1"/>
          <w:w w:val="115"/>
        </w:rPr>
        <w:t>input</w:t>
      </w:r>
      <w:r>
        <w:rPr>
          <w:color w:val="0067B1"/>
          <w:spacing w:val="-12"/>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w w:val="115"/>
        </w:rPr>
        <w:t>client</w:t>
      </w:r>
      <w:r>
        <w:rPr>
          <w:color w:val="0067B1"/>
          <w:spacing w:val="-12"/>
          <w:w w:val="115"/>
        </w:rPr>
        <w:t xml:space="preserve"> </w:t>
      </w:r>
      <w:r>
        <w:rPr>
          <w:color w:val="0067B1"/>
          <w:w w:val="115"/>
        </w:rPr>
        <w:t>and significant others.</w:t>
      </w:r>
    </w:p>
    <w:p w14:paraId="6A1790B6" w14:textId="77777777" w:rsidR="000F75DB" w:rsidRDefault="000F75DB">
      <w:pPr>
        <w:spacing w:line="249" w:lineRule="auto"/>
        <w:sectPr w:rsidR="000F75DB">
          <w:type w:val="continuous"/>
          <w:pgSz w:w="12240" w:h="15840"/>
          <w:pgMar w:top="980" w:right="1280" w:bottom="0" w:left="980" w:header="683" w:footer="583" w:gutter="0"/>
          <w:cols w:num="2" w:space="720" w:equalWidth="0">
            <w:col w:w="4893" w:space="40"/>
            <w:col w:w="5047"/>
          </w:cols>
        </w:sectPr>
      </w:pPr>
    </w:p>
    <w:p w14:paraId="2517804B" w14:textId="77777777" w:rsidR="000F75DB" w:rsidRDefault="000F75DB">
      <w:pPr>
        <w:pStyle w:val="BodyText"/>
        <w:rPr>
          <w:sz w:val="20"/>
        </w:rPr>
      </w:pPr>
    </w:p>
    <w:p w14:paraId="11A17F7C" w14:textId="77777777" w:rsidR="000F75DB" w:rsidRDefault="000F75DB">
      <w:pPr>
        <w:pStyle w:val="BodyText"/>
        <w:spacing w:before="2"/>
        <w:rPr>
          <w:sz w:val="19"/>
        </w:rPr>
      </w:pPr>
    </w:p>
    <w:p w14:paraId="7BA48166" w14:textId="77777777" w:rsidR="000F75DB" w:rsidRDefault="000C1A9B">
      <w:pPr>
        <w:pStyle w:val="BodyText"/>
        <w:ind w:left="460"/>
        <w:rPr>
          <w:sz w:val="20"/>
        </w:rPr>
      </w:pPr>
      <w:r>
        <w:rPr>
          <w:sz w:val="20"/>
        </w:rPr>
      </w:r>
      <w:r>
        <w:rPr>
          <w:sz w:val="20"/>
        </w:rPr>
        <w:pict w14:anchorId="5654EB73">
          <v:shape id="docshape143" o:spid="_x0000_s2572"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4A703D50"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41:</w:t>
                  </w:r>
                </w:p>
                <w:p w14:paraId="4EED10FC" w14:textId="77777777" w:rsidR="000F75DB" w:rsidRDefault="000C1A9B">
                  <w:pPr>
                    <w:spacing w:line="247" w:lineRule="auto"/>
                    <w:ind w:left="240" w:right="862"/>
                    <w:rPr>
                      <w:color w:val="000000"/>
                      <w:sz w:val="26"/>
                    </w:rPr>
                  </w:pPr>
                  <w:r>
                    <w:rPr>
                      <w:color w:val="0067B1"/>
                      <w:w w:val="115"/>
                      <w:sz w:val="26"/>
                    </w:rPr>
                    <w:t>Consider</w:t>
                  </w:r>
                  <w:r>
                    <w:rPr>
                      <w:color w:val="0067B1"/>
                      <w:spacing w:val="-5"/>
                      <w:w w:val="115"/>
                      <w:sz w:val="26"/>
                    </w:rPr>
                    <w:t xml:space="preserve"> </w:t>
                  </w:r>
                  <w:r>
                    <w:rPr>
                      <w:color w:val="0067B1"/>
                      <w:w w:val="115"/>
                      <w:sz w:val="26"/>
                    </w:rPr>
                    <w:t>the</w:t>
                  </w:r>
                  <w:r>
                    <w:rPr>
                      <w:color w:val="0067B1"/>
                      <w:spacing w:val="-6"/>
                      <w:w w:val="115"/>
                      <w:sz w:val="26"/>
                    </w:rPr>
                    <w:t xml:space="preserve"> </w:t>
                  </w:r>
                  <w:r>
                    <w:rPr>
                      <w:color w:val="0067B1"/>
                      <w:w w:val="115"/>
                      <w:sz w:val="26"/>
                    </w:rPr>
                    <w:t>readiness</w:t>
                  </w:r>
                  <w:r>
                    <w:rPr>
                      <w:color w:val="0067B1"/>
                      <w:spacing w:val="-6"/>
                      <w:w w:val="115"/>
                      <w:sz w:val="26"/>
                    </w:rPr>
                    <w:t xml:space="preserve"> </w:t>
                  </w:r>
                  <w:r>
                    <w:rPr>
                      <w:color w:val="0067B1"/>
                      <w:w w:val="115"/>
                      <w:sz w:val="26"/>
                    </w:rPr>
                    <w:t>of</w:t>
                  </w:r>
                  <w:r>
                    <w:rPr>
                      <w:color w:val="0067B1"/>
                      <w:spacing w:val="-6"/>
                      <w:w w:val="115"/>
                      <w:sz w:val="26"/>
                    </w:rPr>
                    <w:t xml:space="preserve"> </w:t>
                  </w:r>
                  <w:r>
                    <w:rPr>
                      <w:color w:val="0067B1"/>
                      <w:w w:val="115"/>
                      <w:sz w:val="26"/>
                    </w:rPr>
                    <w:t>the</w:t>
                  </w:r>
                  <w:r>
                    <w:rPr>
                      <w:color w:val="0067B1"/>
                      <w:spacing w:val="-6"/>
                      <w:w w:val="115"/>
                      <w:sz w:val="26"/>
                    </w:rPr>
                    <w:t xml:space="preserve"> </w:t>
                  </w:r>
                  <w:r>
                    <w:rPr>
                      <w:color w:val="0067B1"/>
                      <w:w w:val="115"/>
                      <w:sz w:val="26"/>
                    </w:rPr>
                    <w:t>client</w:t>
                  </w:r>
                  <w:r>
                    <w:rPr>
                      <w:color w:val="0067B1"/>
                      <w:spacing w:val="-6"/>
                      <w:w w:val="115"/>
                      <w:sz w:val="26"/>
                    </w:rPr>
                    <w:t xml:space="preserve"> </w:t>
                  </w:r>
                  <w:r>
                    <w:rPr>
                      <w:color w:val="0067B1"/>
                      <w:w w:val="115"/>
                      <w:sz w:val="26"/>
                    </w:rPr>
                    <w:t>and</w:t>
                  </w:r>
                  <w:r>
                    <w:rPr>
                      <w:color w:val="0067B1"/>
                      <w:spacing w:val="-6"/>
                      <w:w w:val="115"/>
                      <w:sz w:val="26"/>
                    </w:rPr>
                    <w:t xml:space="preserve"> </w:t>
                  </w:r>
                  <w:r>
                    <w:rPr>
                      <w:color w:val="0067B1"/>
                      <w:w w:val="115"/>
                      <w:sz w:val="26"/>
                    </w:rPr>
                    <w:t>significant</w:t>
                  </w:r>
                  <w:r>
                    <w:rPr>
                      <w:color w:val="0067B1"/>
                      <w:spacing w:val="-6"/>
                      <w:w w:val="115"/>
                      <w:sz w:val="26"/>
                    </w:rPr>
                    <w:t xml:space="preserve"> </w:t>
                  </w:r>
                  <w:r>
                    <w:rPr>
                      <w:color w:val="0067B1"/>
                      <w:w w:val="115"/>
                      <w:sz w:val="26"/>
                    </w:rPr>
                    <w:t>others</w:t>
                  </w:r>
                  <w:r>
                    <w:rPr>
                      <w:color w:val="0067B1"/>
                      <w:spacing w:val="-6"/>
                      <w:w w:val="115"/>
                      <w:sz w:val="26"/>
                    </w:rPr>
                    <w:t xml:space="preserve"> </w:t>
                  </w:r>
                  <w:r>
                    <w:rPr>
                      <w:color w:val="0067B1"/>
                      <w:w w:val="115"/>
                      <w:sz w:val="26"/>
                    </w:rPr>
                    <w:t>to</w:t>
                  </w:r>
                  <w:r>
                    <w:rPr>
                      <w:color w:val="0067B1"/>
                      <w:spacing w:val="-6"/>
                      <w:w w:val="115"/>
                      <w:sz w:val="26"/>
                    </w:rPr>
                    <w:t xml:space="preserve"> </w:t>
                  </w:r>
                  <w:r>
                    <w:rPr>
                      <w:color w:val="0067B1"/>
                      <w:w w:val="115"/>
                      <w:sz w:val="26"/>
                    </w:rPr>
                    <w:t>participate in treatment.</w:t>
                  </w:r>
                </w:p>
              </w:txbxContent>
            </v:textbox>
            <w10:anchorlock/>
          </v:shape>
        </w:pict>
      </w:r>
    </w:p>
    <w:p w14:paraId="71051F96" w14:textId="77777777" w:rsidR="000F75DB" w:rsidRDefault="000F75DB">
      <w:pPr>
        <w:pStyle w:val="BodyText"/>
        <w:spacing w:before="8"/>
        <w:rPr>
          <w:sz w:val="6"/>
        </w:rPr>
      </w:pPr>
    </w:p>
    <w:p w14:paraId="6C99AF4E" w14:textId="77777777" w:rsidR="000F75DB" w:rsidRDefault="000F75DB">
      <w:pPr>
        <w:rPr>
          <w:sz w:val="6"/>
        </w:rPr>
        <w:sectPr w:rsidR="000F75DB">
          <w:pgSz w:w="12240" w:h="15840"/>
          <w:pgMar w:top="980" w:right="1280" w:bottom="780" w:left="980" w:header="683" w:footer="583" w:gutter="0"/>
          <w:cols w:space="720"/>
        </w:sectPr>
      </w:pPr>
    </w:p>
    <w:p w14:paraId="5EE7403D"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68985C91" w14:textId="77777777" w:rsidR="000F75DB" w:rsidRDefault="000C1A9B">
      <w:pPr>
        <w:pStyle w:val="ListParagraph"/>
        <w:numPr>
          <w:ilvl w:val="1"/>
          <w:numId w:val="18"/>
        </w:numPr>
        <w:tabs>
          <w:tab w:val="left" w:pos="819"/>
          <w:tab w:val="left" w:pos="820"/>
        </w:tabs>
        <w:spacing w:before="32"/>
      </w:pPr>
      <w:r>
        <w:rPr>
          <w:color w:val="0067B1"/>
          <w:w w:val="110"/>
        </w:rPr>
        <w:t>Stages-of-change</w:t>
      </w:r>
      <w:r>
        <w:rPr>
          <w:color w:val="0067B1"/>
          <w:spacing w:val="15"/>
          <w:w w:val="110"/>
        </w:rPr>
        <w:t xml:space="preserve"> </w:t>
      </w:r>
      <w:r>
        <w:rPr>
          <w:color w:val="0067B1"/>
          <w:spacing w:val="-2"/>
          <w:w w:val="110"/>
        </w:rPr>
        <w:t>process.</w:t>
      </w:r>
    </w:p>
    <w:p w14:paraId="382422E8" w14:textId="77777777" w:rsidR="000F75DB" w:rsidRDefault="000C1A9B">
      <w:pPr>
        <w:pStyle w:val="ListParagraph"/>
        <w:numPr>
          <w:ilvl w:val="1"/>
          <w:numId w:val="18"/>
        </w:numPr>
        <w:tabs>
          <w:tab w:val="left" w:pos="819"/>
          <w:tab w:val="left" w:pos="820"/>
        </w:tabs>
        <w:spacing w:before="52" w:line="249" w:lineRule="auto"/>
      </w:pPr>
      <w:r>
        <w:rPr>
          <w:color w:val="0067B1"/>
          <w:w w:val="115"/>
        </w:rPr>
        <w:t>Methods</w:t>
      </w:r>
      <w:r>
        <w:rPr>
          <w:color w:val="0067B1"/>
          <w:spacing w:val="-16"/>
          <w:w w:val="115"/>
        </w:rPr>
        <w:t xml:space="preserve"> </w:t>
      </w:r>
      <w:r>
        <w:rPr>
          <w:color w:val="0067B1"/>
          <w:w w:val="115"/>
        </w:rPr>
        <w:t>of</w:t>
      </w:r>
      <w:r>
        <w:rPr>
          <w:color w:val="0067B1"/>
          <w:spacing w:val="-16"/>
          <w:w w:val="115"/>
        </w:rPr>
        <w:t xml:space="preserve"> </w:t>
      </w:r>
      <w:r>
        <w:rPr>
          <w:color w:val="0067B1"/>
          <w:w w:val="115"/>
        </w:rPr>
        <w:t>tailoring</w:t>
      </w:r>
      <w:r>
        <w:rPr>
          <w:color w:val="0067B1"/>
          <w:spacing w:val="-16"/>
          <w:w w:val="115"/>
        </w:rPr>
        <w:t xml:space="preserve"> </w:t>
      </w:r>
      <w:r>
        <w:rPr>
          <w:color w:val="0067B1"/>
          <w:w w:val="115"/>
        </w:rPr>
        <w:t>treatment</w:t>
      </w:r>
      <w:r>
        <w:rPr>
          <w:color w:val="0067B1"/>
          <w:spacing w:val="-16"/>
          <w:w w:val="115"/>
        </w:rPr>
        <w:t xml:space="preserve"> </w:t>
      </w:r>
      <w:r>
        <w:rPr>
          <w:color w:val="0067B1"/>
          <w:w w:val="115"/>
        </w:rPr>
        <w:t>strategies to match the client’s motivational level.</w:t>
      </w:r>
    </w:p>
    <w:p w14:paraId="5D5BFE43" w14:textId="77777777" w:rsidR="000F75DB" w:rsidRDefault="000C1A9B">
      <w:pPr>
        <w:spacing w:before="105"/>
        <w:ind w:left="447"/>
        <w:rPr>
          <w:b/>
          <w:sz w:val="19"/>
        </w:rPr>
      </w:pPr>
      <w:r>
        <w:br w:type="column"/>
      </w:r>
      <w:r>
        <w:rPr>
          <w:b/>
          <w:color w:val="0067B1"/>
          <w:spacing w:val="-2"/>
          <w:w w:val="145"/>
          <w:sz w:val="28"/>
        </w:rPr>
        <w:t>s</w:t>
      </w:r>
      <w:r>
        <w:rPr>
          <w:b/>
          <w:color w:val="0067B1"/>
          <w:spacing w:val="-2"/>
          <w:w w:val="145"/>
          <w:sz w:val="19"/>
        </w:rPr>
        <w:t>Kills</w:t>
      </w:r>
    </w:p>
    <w:p w14:paraId="2D364455" w14:textId="77777777" w:rsidR="000F75DB" w:rsidRDefault="000C1A9B">
      <w:pPr>
        <w:pStyle w:val="ListParagraph"/>
        <w:numPr>
          <w:ilvl w:val="1"/>
          <w:numId w:val="18"/>
        </w:numPr>
        <w:tabs>
          <w:tab w:val="left" w:pos="807"/>
          <w:tab w:val="left" w:pos="808"/>
        </w:tabs>
        <w:spacing w:before="32"/>
        <w:ind w:left="807" w:hanging="361"/>
      </w:pPr>
      <w:r>
        <w:pict w14:anchorId="12D96F3A">
          <v:line id="_x0000_s2571" style="position:absolute;left:0;text-align:left;z-index:15785984;mso-position-horizontal-relative:page" from="300.45pt,-13.5pt" to="300.45pt,183.7pt" strokecolor="#0067b1" strokeweight="1pt">
            <w10:wrap anchorx="page"/>
          </v:line>
        </w:pict>
      </w:r>
      <w:r>
        <w:rPr>
          <w:color w:val="0067B1"/>
          <w:spacing w:val="-2"/>
          <w:w w:val="115"/>
        </w:rPr>
        <w:t>Assessing</w:t>
      </w:r>
      <w:r>
        <w:rPr>
          <w:color w:val="0067B1"/>
          <w:spacing w:val="-8"/>
          <w:w w:val="115"/>
        </w:rPr>
        <w:t xml:space="preserve"> </w:t>
      </w:r>
      <w:r>
        <w:rPr>
          <w:color w:val="0067B1"/>
          <w:spacing w:val="-2"/>
          <w:w w:val="115"/>
        </w:rPr>
        <w:t>the</w:t>
      </w:r>
      <w:r>
        <w:rPr>
          <w:color w:val="0067B1"/>
          <w:spacing w:val="-7"/>
          <w:w w:val="115"/>
        </w:rPr>
        <w:t xml:space="preserve"> </w:t>
      </w:r>
      <w:r>
        <w:rPr>
          <w:color w:val="0067B1"/>
          <w:spacing w:val="-2"/>
          <w:w w:val="115"/>
        </w:rPr>
        <w:t>client’s</w:t>
      </w:r>
      <w:r>
        <w:rPr>
          <w:color w:val="0067B1"/>
          <w:spacing w:val="-7"/>
          <w:w w:val="115"/>
        </w:rPr>
        <w:t xml:space="preserve"> </w:t>
      </w:r>
      <w:r>
        <w:rPr>
          <w:color w:val="0067B1"/>
          <w:spacing w:val="-2"/>
          <w:w w:val="115"/>
        </w:rPr>
        <w:t>stage</w:t>
      </w:r>
      <w:r>
        <w:rPr>
          <w:color w:val="0067B1"/>
          <w:spacing w:val="-6"/>
          <w:w w:val="115"/>
        </w:rPr>
        <w:t xml:space="preserve"> </w:t>
      </w:r>
      <w:r>
        <w:rPr>
          <w:color w:val="0067B1"/>
          <w:spacing w:val="-2"/>
          <w:w w:val="115"/>
        </w:rPr>
        <w:t>of</w:t>
      </w:r>
      <w:r>
        <w:rPr>
          <w:color w:val="0067B1"/>
          <w:spacing w:val="-7"/>
          <w:w w:val="115"/>
        </w:rPr>
        <w:t xml:space="preserve"> </w:t>
      </w:r>
      <w:r>
        <w:rPr>
          <w:color w:val="0067B1"/>
          <w:spacing w:val="-2"/>
          <w:w w:val="115"/>
        </w:rPr>
        <w:t>change.</w:t>
      </w:r>
    </w:p>
    <w:p w14:paraId="15E82B40" w14:textId="77777777" w:rsidR="000F75DB" w:rsidRDefault="000C1A9B">
      <w:pPr>
        <w:pStyle w:val="ListParagraph"/>
        <w:numPr>
          <w:ilvl w:val="1"/>
          <w:numId w:val="18"/>
        </w:numPr>
        <w:tabs>
          <w:tab w:val="left" w:pos="807"/>
          <w:tab w:val="left" w:pos="808"/>
        </w:tabs>
        <w:spacing w:before="52" w:line="249" w:lineRule="auto"/>
        <w:ind w:left="807" w:right="1211"/>
      </w:pPr>
      <w:r>
        <w:rPr>
          <w:color w:val="0067B1"/>
          <w:w w:val="115"/>
        </w:rPr>
        <w:t>Developing</w:t>
      </w:r>
      <w:r>
        <w:rPr>
          <w:color w:val="0067B1"/>
          <w:spacing w:val="-16"/>
          <w:w w:val="115"/>
        </w:rPr>
        <w:t xml:space="preserve"> </w:t>
      </w:r>
      <w:r>
        <w:rPr>
          <w:color w:val="0067B1"/>
          <w:w w:val="115"/>
        </w:rPr>
        <w:t>strategies</w:t>
      </w:r>
      <w:r>
        <w:rPr>
          <w:color w:val="0067B1"/>
          <w:spacing w:val="-16"/>
          <w:w w:val="115"/>
        </w:rPr>
        <w:t xml:space="preserve"> </w:t>
      </w:r>
      <w:r>
        <w:rPr>
          <w:color w:val="0067B1"/>
          <w:w w:val="115"/>
        </w:rPr>
        <w:t>to</w:t>
      </w:r>
      <w:r>
        <w:rPr>
          <w:color w:val="0067B1"/>
          <w:spacing w:val="-16"/>
          <w:w w:val="115"/>
        </w:rPr>
        <w:t xml:space="preserve"> </w:t>
      </w:r>
      <w:r>
        <w:rPr>
          <w:color w:val="0067B1"/>
          <w:w w:val="115"/>
        </w:rPr>
        <w:t xml:space="preserve">address </w:t>
      </w:r>
      <w:r>
        <w:rPr>
          <w:color w:val="0067B1"/>
          <w:spacing w:val="-2"/>
          <w:w w:val="115"/>
        </w:rPr>
        <w:t>ambivalence.</w:t>
      </w:r>
    </w:p>
    <w:p w14:paraId="06CFFCD6" w14:textId="77777777" w:rsidR="000F75DB" w:rsidRDefault="000C1A9B">
      <w:pPr>
        <w:pStyle w:val="ListParagraph"/>
        <w:numPr>
          <w:ilvl w:val="1"/>
          <w:numId w:val="18"/>
        </w:numPr>
        <w:tabs>
          <w:tab w:val="left" w:pos="807"/>
          <w:tab w:val="left" w:pos="808"/>
        </w:tabs>
        <w:ind w:left="807" w:hanging="361"/>
      </w:pPr>
      <w:r>
        <w:rPr>
          <w:color w:val="0067B1"/>
          <w:w w:val="115"/>
        </w:rPr>
        <w:t>Eliciting</w:t>
      </w:r>
      <w:r>
        <w:rPr>
          <w:color w:val="0067B1"/>
          <w:spacing w:val="-13"/>
          <w:w w:val="115"/>
        </w:rPr>
        <w:t xml:space="preserve"> </w:t>
      </w:r>
      <w:r>
        <w:rPr>
          <w:color w:val="0067B1"/>
          <w:w w:val="115"/>
        </w:rPr>
        <w:t>the</w:t>
      </w:r>
      <w:r>
        <w:rPr>
          <w:color w:val="0067B1"/>
          <w:spacing w:val="-14"/>
          <w:w w:val="115"/>
        </w:rPr>
        <w:t xml:space="preserve"> </w:t>
      </w:r>
      <w:r>
        <w:rPr>
          <w:color w:val="0067B1"/>
          <w:w w:val="115"/>
        </w:rPr>
        <w:t>client’s</w:t>
      </w:r>
      <w:r>
        <w:rPr>
          <w:color w:val="0067B1"/>
          <w:spacing w:val="-13"/>
          <w:w w:val="115"/>
        </w:rPr>
        <w:t xml:space="preserve"> </w:t>
      </w:r>
      <w:r>
        <w:rPr>
          <w:color w:val="0067B1"/>
          <w:spacing w:val="-2"/>
          <w:w w:val="115"/>
        </w:rPr>
        <w:t>preferences.</w:t>
      </w:r>
    </w:p>
    <w:p w14:paraId="74235543" w14:textId="77777777" w:rsidR="000F75DB" w:rsidRDefault="000C1A9B">
      <w:pPr>
        <w:pStyle w:val="ListParagraph"/>
        <w:numPr>
          <w:ilvl w:val="1"/>
          <w:numId w:val="18"/>
        </w:numPr>
        <w:tabs>
          <w:tab w:val="left" w:pos="807"/>
          <w:tab w:val="left" w:pos="808"/>
        </w:tabs>
        <w:spacing w:before="52" w:line="249" w:lineRule="auto"/>
        <w:ind w:left="807" w:right="235"/>
      </w:pPr>
      <w:r>
        <w:rPr>
          <w:color w:val="0067B1"/>
          <w:w w:val="115"/>
        </w:rPr>
        <w:t>Promoting</w:t>
      </w:r>
      <w:r>
        <w:rPr>
          <w:color w:val="0067B1"/>
          <w:spacing w:val="-8"/>
          <w:w w:val="115"/>
        </w:rPr>
        <w:t xml:space="preserve"> </w:t>
      </w:r>
      <w:r>
        <w:rPr>
          <w:color w:val="0067B1"/>
          <w:w w:val="115"/>
        </w:rPr>
        <w:t>the</w:t>
      </w:r>
      <w:r>
        <w:rPr>
          <w:color w:val="0067B1"/>
          <w:spacing w:val="-8"/>
          <w:w w:val="115"/>
        </w:rPr>
        <w:t xml:space="preserve"> </w:t>
      </w:r>
      <w:r>
        <w:rPr>
          <w:color w:val="0067B1"/>
          <w:w w:val="115"/>
        </w:rPr>
        <w:t>client’s</w:t>
      </w:r>
      <w:r>
        <w:rPr>
          <w:color w:val="0067B1"/>
          <w:spacing w:val="-8"/>
          <w:w w:val="115"/>
        </w:rPr>
        <w:t xml:space="preserve"> </w:t>
      </w:r>
      <w:r>
        <w:rPr>
          <w:color w:val="0067B1"/>
          <w:w w:val="115"/>
        </w:rPr>
        <w:t>readiness</w:t>
      </w:r>
      <w:r>
        <w:rPr>
          <w:color w:val="0067B1"/>
          <w:spacing w:val="-8"/>
          <w:w w:val="115"/>
        </w:rPr>
        <w:t xml:space="preserve"> </w:t>
      </w:r>
      <w:r>
        <w:rPr>
          <w:color w:val="0067B1"/>
          <w:w w:val="115"/>
        </w:rPr>
        <w:t>to</w:t>
      </w:r>
      <w:r>
        <w:rPr>
          <w:color w:val="0067B1"/>
          <w:spacing w:val="-8"/>
          <w:w w:val="115"/>
        </w:rPr>
        <w:t xml:space="preserve"> </w:t>
      </w:r>
      <w:r>
        <w:rPr>
          <w:color w:val="0067B1"/>
          <w:w w:val="115"/>
        </w:rPr>
        <w:t>engage in treatment.</w:t>
      </w:r>
    </w:p>
    <w:p w14:paraId="0A8ADC09" w14:textId="77777777" w:rsidR="000F75DB" w:rsidRDefault="000F75DB">
      <w:pPr>
        <w:pStyle w:val="BodyText"/>
        <w:spacing w:before="1"/>
        <w:rPr>
          <w:sz w:val="27"/>
        </w:rPr>
      </w:pPr>
    </w:p>
    <w:p w14:paraId="0C27FFF1" w14:textId="77777777" w:rsidR="000F75DB" w:rsidRDefault="000C1A9B">
      <w:pPr>
        <w:spacing w:before="1"/>
        <w:ind w:left="447"/>
        <w:rPr>
          <w:b/>
          <w:sz w:val="19"/>
        </w:rPr>
      </w:pPr>
      <w:r>
        <w:rPr>
          <w:b/>
          <w:color w:val="0067B1"/>
          <w:spacing w:val="-2"/>
          <w:w w:val="150"/>
          <w:sz w:val="28"/>
        </w:rPr>
        <w:t>A</w:t>
      </w:r>
      <w:r>
        <w:rPr>
          <w:b/>
          <w:color w:val="0067B1"/>
          <w:spacing w:val="-2"/>
          <w:w w:val="150"/>
          <w:sz w:val="19"/>
        </w:rPr>
        <w:t>ttitudes</w:t>
      </w:r>
    </w:p>
    <w:p w14:paraId="75927CA4" w14:textId="77777777" w:rsidR="000F75DB" w:rsidRDefault="000C1A9B">
      <w:pPr>
        <w:pStyle w:val="ListParagraph"/>
        <w:numPr>
          <w:ilvl w:val="1"/>
          <w:numId w:val="18"/>
        </w:numPr>
        <w:tabs>
          <w:tab w:val="left" w:pos="807"/>
          <w:tab w:val="left" w:pos="808"/>
        </w:tabs>
        <w:spacing w:before="32" w:line="249" w:lineRule="auto"/>
        <w:ind w:left="807" w:right="385"/>
      </w:pPr>
      <w:r>
        <w:rPr>
          <w:color w:val="0067B1"/>
          <w:w w:val="115"/>
        </w:rPr>
        <w:t>Respect</w:t>
      </w:r>
      <w:r>
        <w:rPr>
          <w:color w:val="0067B1"/>
          <w:spacing w:val="-11"/>
          <w:w w:val="115"/>
        </w:rPr>
        <w:t xml:space="preserve"> </w:t>
      </w:r>
      <w:r>
        <w:rPr>
          <w:color w:val="0067B1"/>
          <w:w w:val="115"/>
        </w:rPr>
        <w:t>for</w:t>
      </w:r>
      <w:r>
        <w:rPr>
          <w:color w:val="0067B1"/>
          <w:spacing w:val="-10"/>
          <w:w w:val="115"/>
        </w:rPr>
        <w:t xml:space="preserve"> </w:t>
      </w:r>
      <w:r>
        <w:rPr>
          <w:color w:val="0067B1"/>
          <w:w w:val="115"/>
        </w:rPr>
        <w:t>the</w:t>
      </w:r>
      <w:r>
        <w:rPr>
          <w:color w:val="0067B1"/>
          <w:spacing w:val="-11"/>
          <w:w w:val="115"/>
        </w:rPr>
        <w:t xml:space="preserve"> </w:t>
      </w:r>
      <w:r>
        <w:rPr>
          <w:color w:val="0067B1"/>
          <w:w w:val="115"/>
        </w:rPr>
        <w:t>client’s</w:t>
      </w:r>
      <w:r>
        <w:rPr>
          <w:color w:val="0067B1"/>
          <w:spacing w:val="-10"/>
          <w:w w:val="115"/>
        </w:rPr>
        <w:t xml:space="preserve"> </w:t>
      </w:r>
      <w:r>
        <w:rPr>
          <w:color w:val="0067B1"/>
          <w:w w:val="115"/>
        </w:rPr>
        <w:t>values,</w:t>
      </w:r>
      <w:r>
        <w:rPr>
          <w:color w:val="0067B1"/>
          <w:spacing w:val="-10"/>
          <w:w w:val="115"/>
        </w:rPr>
        <w:t xml:space="preserve"> </w:t>
      </w:r>
      <w:r>
        <w:rPr>
          <w:color w:val="0067B1"/>
          <w:w w:val="115"/>
        </w:rPr>
        <w:t>goals,</w:t>
      </w:r>
      <w:r>
        <w:rPr>
          <w:color w:val="0067B1"/>
          <w:spacing w:val="-10"/>
          <w:w w:val="115"/>
        </w:rPr>
        <w:t xml:space="preserve"> </w:t>
      </w:r>
      <w:r>
        <w:rPr>
          <w:color w:val="0067B1"/>
          <w:w w:val="115"/>
        </w:rPr>
        <w:t>and readiness to change.</w:t>
      </w:r>
    </w:p>
    <w:p w14:paraId="0FC49358" w14:textId="77777777" w:rsidR="000F75DB" w:rsidRDefault="000C1A9B">
      <w:pPr>
        <w:pStyle w:val="ListParagraph"/>
        <w:numPr>
          <w:ilvl w:val="1"/>
          <w:numId w:val="18"/>
        </w:numPr>
        <w:tabs>
          <w:tab w:val="left" w:pos="807"/>
          <w:tab w:val="left" w:pos="808"/>
        </w:tabs>
        <w:spacing w:line="249" w:lineRule="auto"/>
        <w:ind w:left="807" w:right="309"/>
      </w:pPr>
      <w:r>
        <w:rPr>
          <w:color w:val="0067B1"/>
          <w:w w:val="115"/>
        </w:rPr>
        <w:t>Recognition</w:t>
      </w:r>
      <w:r>
        <w:rPr>
          <w:color w:val="0067B1"/>
          <w:spacing w:val="-16"/>
          <w:w w:val="115"/>
        </w:rPr>
        <w:t xml:space="preserve"> </w:t>
      </w:r>
      <w:r>
        <w:rPr>
          <w:color w:val="0067B1"/>
          <w:w w:val="115"/>
        </w:rPr>
        <w:t>and</w:t>
      </w:r>
      <w:r>
        <w:rPr>
          <w:color w:val="0067B1"/>
          <w:spacing w:val="-16"/>
          <w:w w:val="115"/>
        </w:rPr>
        <w:t xml:space="preserve"> </w:t>
      </w:r>
      <w:r>
        <w:rPr>
          <w:color w:val="0067B1"/>
          <w:w w:val="115"/>
        </w:rPr>
        <w:t>acceptance</w:t>
      </w:r>
      <w:r>
        <w:rPr>
          <w:color w:val="0067B1"/>
          <w:spacing w:val="-16"/>
          <w:w w:val="115"/>
        </w:rPr>
        <w:t xml:space="preserve"> </w:t>
      </w:r>
      <w:r>
        <w:rPr>
          <w:color w:val="0067B1"/>
          <w:w w:val="115"/>
        </w:rPr>
        <w:t>of</w:t>
      </w:r>
      <w:r>
        <w:rPr>
          <w:color w:val="0067B1"/>
          <w:spacing w:val="-16"/>
          <w:w w:val="115"/>
        </w:rPr>
        <w:t xml:space="preserve"> </w:t>
      </w:r>
      <w:r>
        <w:rPr>
          <w:color w:val="0067B1"/>
          <w:w w:val="115"/>
        </w:rPr>
        <w:t>behavioral change as a multistep process.</w:t>
      </w:r>
    </w:p>
    <w:p w14:paraId="035562E0" w14:textId="77777777" w:rsidR="000F75DB" w:rsidRDefault="000F75DB">
      <w:pPr>
        <w:spacing w:line="249" w:lineRule="auto"/>
        <w:sectPr w:rsidR="000F75DB">
          <w:type w:val="continuous"/>
          <w:pgSz w:w="12240" w:h="15840"/>
          <w:pgMar w:top="980" w:right="1280" w:bottom="0" w:left="980" w:header="683" w:footer="583" w:gutter="0"/>
          <w:cols w:num="2" w:space="720" w:equalWidth="0">
            <w:col w:w="4773" w:space="40"/>
            <w:col w:w="5167"/>
          </w:cols>
        </w:sectPr>
      </w:pPr>
    </w:p>
    <w:p w14:paraId="7DBEDEEC" w14:textId="77777777" w:rsidR="000F75DB" w:rsidRDefault="000F75DB">
      <w:pPr>
        <w:pStyle w:val="BodyText"/>
        <w:rPr>
          <w:sz w:val="20"/>
        </w:rPr>
      </w:pPr>
    </w:p>
    <w:p w14:paraId="1E7B02BE" w14:textId="77777777" w:rsidR="000F75DB" w:rsidRDefault="000F75DB">
      <w:pPr>
        <w:pStyle w:val="BodyText"/>
        <w:spacing w:before="4" w:after="1"/>
        <w:rPr>
          <w:sz w:val="23"/>
        </w:rPr>
      </w:pPr>
    </w:p>
    <w:p w14:paraId="7024F8EE" w14:textId="77777777" w:rsidR="000F75DB" w:rsidRDefault="000C1A9B">
      <w:pPr>
        <w:pStyle w:val="BodyText"/>
        <w:ind w:left="460"/>
        <w:rPr>
          <w:sz w:val="20"/>
        </w:rPr>
      </w:pPr>
      <w:r>
        <w:rPr>
          <w:sz w:val="20"/>
        </w:rPr>
      </w:r>
      <w:r>
        <w:rPr>
          <w:sz w:val="20"/>
        </w:rPr>
        <w:pict w14:anchorId="41BDFACD">
          <v:shape id="docshape144" o:spid="_x0000_s2570" type="#_x0000_t202" style="width:468pt;height:50pt;mso-left-percent:-10001;mso-top-percent:-10001;mso-position-horizontal:absolute;mso-position-horizontal-relative:char;mso-position-vertical:absolute;mso-position-vertical-relative:line;mso-left-percent:-10001;mso-top-percent:-10001" fillcolor="#edf4fa" stroked="f">
            <v:textbox inset="0,0,0,0">
              <w:txbxContent>
                <w:p w14:paraId="6DE65350"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42:</w:t>
                  </w:r>
                </w:p>
                <w:p w14:paraId="3817216B" w14:textId="77777777" w:rsidR="000F75DB" w:rsidRDefault="000C1A9B">
                  <w:pPr>
                    <w:spacing w:line="278" w:lineRule="exact"/>
                    <w:ind w:left="240"/>
                    <w:rPr>
                      <w:color w:val="000000"/>
                      <w:sz w:val="26"/>
                    </w:rPr>
                  </w:pPr>
                  <w:r>
                    <w:rPr>
                      <w:color w:val="0067B1"/>
                      <w:w w:val="115"/>
                      <w:sz w:val="26"/>
                    </w:rPr>
                    <w:t>Prioritize</w:t>
                  </w:r>
                  <w:r>
                    <w:rPr>
                      <w:color w:val="0067B1"/>
                      <w:spacing w:val="-4"/>
                      <w:w w:val="115"/>
                      <w:sz w:val="26"/>
                    </w:rPr>
                    <w:t xml:space="preserve"> </w:t>
                  </w:r>
                  <w:r>
                    <w:rPr>
                      <w:color w:val="0067B1"/>
                      <w:w w:val="115"/>
                      <w:sz w:val="26"/>
                    </w:rPr>
                    <w:t>the</w:t>
                  </w:r>
                  <w:r>
                    <w:rPr>
                      <w:color w:val="0067B1"/>
                      <w:spacing w:val="-4"/>
                      <w:w w:val="115"/>
                      <w:sz w:val="26"/>
                    </w:rPr>
                    <w:t xml:space="preserve"> </w:t>
                  </w:r>
                  <w:r>
                    <w:rPr>
                      <w:color w:val="0067B1"/>
                      <w:w w:val="115"/>
                      <w:sz w:val="26"/>
                    </w:rPr>
                    <w:t>client’s</w:t>
                  </w:r>
                  <w:r>
                    <w:rPr>
                      <w:color w:val="0067B1"/>
                      <w:spacing w:val="-4"/>
                      <w:w w:val="115"/>
                      <w:sz w:val="26"/>
                    </w:rPr>
                    <w:t xml:space="preserve"> </w:t>
                  </w:r>
                  <w:r>
                    <w:rPr>
                      <w:color w:val="0067B1"/>
                      <w:w w:val="115"/>
                      <w:sz w:val="26"/>
                    </w:rPr>
                    <w:t>needs</w:t>
                  </w:r>
                  <w:r>
                    <w:rPr>
                      <w:color w:val="0067B1"/>
                      <w:spacing w:val="-4"/>
                      <w:w w:val="115"/>
                      <w:sz w:val="26"/>
                    </w:rPr>
                    <w:t xml:space="preserve"> </w:t>
                  </w:r>
                  <w:r>
                    <w:rPr>
                      <w:color w:val="0067B1"/>
                      <w:w w:val="115"/>
                      <w:sz w:val="26"/>
                    </w:rPr>
                    <w:t>in</w:t>
                  </w:r>
                  <w:r>
                    <w:rPr>
                      <w:color w:val="0067B1"/>
                      <w:spacing w:val="-3"/>
                      <w:w w:val="115"/>
                      <w:sz w:val="26"/>
                    </w:rPr>
                    <w:t xml:space="preserve"> </w:t>
                  </w:r>
                  <w:r>
                    <w:rPr>
                      <w:color w:val="0067B1"/>
                      <w:w w:val="115"/>
                      <w:sz w:val="26"/>
                    </w:rPr>
                    <w:t>the</w:t>
                  </w:r>
                  <w:r>
                    <w:rPr>
                      <w:color w:val="0067B1"/>
                      <w:spacing w:val="-4"/>
                      <w:w w:val="115"/>
                      <w:sz w:val="26"/>
                    </w:rPr>
                    <w:t xml:space="preserve"> </w:t>
                  </w:r>
                  <w:r>
                    <w:rPr>
                      <w:color w:val="0067B1"/>
                      <w:w w:val="115"/>
                      <w:sz w:val="26"/>
                    </w:rPr>
                    <w:t>order</w:t>
                  </w:r>
                  <w:r>
                    <w:rPr>
                      <w:color w:val="0067B1"/>
                      <w:spacing w:val="-4"/>
                      <w:w w:val="115"/>
                      <w:sz w:val="26"/>
                    </w:rPr>
                    <w:t xml:space="preserve"> </w:t>
                  </w:r>
                  <w:r>
                    <w:rPr>
                      <w:color w:val="0067B1"/>
                      <w:w w:val="115"/>
                      <w:sz w:val="26"/>
                    </w:rPr>
                    <w:t>they</w:t>
                  </w:r>
                  <w:r>
                    <w:rPr>
                      <w:color w:val="0067B1"/>
                      <w:spacing w:val="-4"/>
                      <w:w w:val="115"/>
                      <w:sz w:val="26"/>
                    </w:rPr>
                    <w:t xml:space="preserve"> </w:t>
                  </w:r>
                  <w:r>
                    <w:rPr>
                      <w:color w:val="0067B1"/>
                      <w:w w:val="115"/>
                      <w:sz w:val="26"/>
                    </w:rPr>
                    <w:t>will</w:t>
                  </w:r>
                  <w:r>
                    <w:rPr>
                      <w:color w:val="0067B1"/>
                      <w:spacing w:val="-3"/>
                      <w:w w:val="115"/>
                      <w:sz w:val="26"/>
                    </w:rPr>
                    <w:t xml:space="preserve"> </w:t>
                  </w:r>
                  <w:r>
                    <w:rPr>
                      <w:color w:val="0067B1"/>
                      <w:w w:val="115"/>
                      <w:sz w:val="26"/>
                    </w:rPr>
                    <w:t>be</w:t>
                  </w:r>
                  <w:r>
                    <w:rPr>
                      <w:color w:val="0067B1"/>
                      <w:spacing w:val="-3"/>
                      <w:w w:val="115"/>
                      <w:sz w:val="26"/>
                    </w:rPr>
                    <w:t xml:space="preserve"> </w:t>
                  </w:r>
                  <w:r>
                    <w:rPr>
                      <w:color w:val="0067B1"/>
                      <w:w w:val="115"/>
                      <w:sz w:val="26"/>
                    </w:rPr>
                    <w:t>addressed</w:t>
                  </w:r>
                  <w:r>
                    <w:rPr>
                      <w:color w:val="0067B1"/>
                      <w:spacing w:val="-4"/>
                      <w:w w:val="115"/>
                      <w:sz w:val="26"/>
                    </w:rPr>
                    <w:t xml:space="preserve"> </w:t>
                  </w:r>
                  <w:r>
                    <w:rPr>
                      <w:color w:val="0067B1"/>
                      <w:w w:val="115"/>
                      <w:sz w:val="26"/>
                    </w:rPr>
                    <w:t>in</w:t>
                  </w:r>
                  <w:r>
                    <w:rPr>
                      <w:color w:val="0067B1"/>
                      <w:spacing w:val="-3"/>
                      <w:w w:val="115"/>
                      <w:sz w:val="26"/>
                    </w:rPr>
                    <w:t xml:space="preserve"> </w:t>
                  </w:r>
                  <w:r>
                    <w:rPr>
                      <w:color w:val="0067B1"/>
                      <w:spacing w:val="-2"/>
                      <w:w w:val="115"/>
                      <w:sz w:val="26"/>
                    </w:rPr>
                    <w:t>treatment.</w:t>
                  </w:r>
                </w:p>
              </w:txbxContent>
            </v:textbox>
            <w10:anchorlock/>
          </v:shape>
        </w:pict>
      </w:r>
    </w:p>
    <w:p w14:paraId="556EAE5B" w14:textId="77777777" w:rsidR="000F75DB" w:rsidRDefault="000F75DB">
      <w:pPr>
        <w:pStyle w:val="BodyText"/>
        <w:spacing w:before="2"/>
        <w:rPr>
          <w:sz w:val="6"/>
        </w:rPr>
      </w:pPr>
    </w:p>
    <w:p w14:paraId="1223C87B" w14:textId="77777777" w:rsidR="000F75DB" w:rsidRDefault="000F75DB">
      <w:pPr>
        <w:rPr>
          <w:sz w:val="6"/>
        </w:rPr>
        <w:sectPr w:rsidR="000F75DB">
          <w:type w:val="continuous"/>
          <w:pgSz w:w="12240" w:h="15840"/>
          <w:pgMar w:top="980" w:right="1280" w:bottom="0" w:left="980" w:header="683" w:footer="583" w:gutter="0"/>
          <w:cols w:space="720"/>
        </w:sectPr>
      </w:pPr>
    </w:p>
    <w:p w14:paraId="01CECDFC" w14:textId="77777777" w:rsidR="000F75DB" w:rsidRDefault="000C1A9B">
      <w:pPr>
        <w:spacing w:before="91"/>
        <w:ind w:left="460"/>
        <w:rPr>
          <w:b/>
          <w:sz w:val="19"/>
        </w:rPr>
      </w:pPr>
      <w:r>
        <w:rPr>
          <w:b/>
          <w:color w:val="0067B1"/>
          <w:spacing w:val="-2"/>
          <w:w w:val="140"/>
          <w:sz w:val="28"/>
        </w:rPr>
        <w:t>K</w:t>
      </w:r>
      <w:r>
        <w:rPr>
          <w:b/>
          <w:color w:val="0067B1"/>
          <w:spacing w:val="-2"/>
          <w:w w:val="140"/>
          <w:sz w:val="19"/>
        </w:rPr>
        <w:t>nowledge</w:t>
      </w:r>
    </w:p>
    <w:p w14:paraId="75C0F1F8" w14:textId="77777777" w:rsidR="000F75DB" w:rsidRDefault="000C1A9B">
      <w:pPr>
        <w:pStyle w:val="ListParagraph"/>
        <w:numPr>
          <w:ilvl w:val="1"/>
          <w:numId w:val="18"/>
        </w:numPr>
        <w:tabs>
          <w:tab w:val="left" w:pos="819"/>
          <w:tab w:val="left" w:pos="820"/>
        </w:tabs>
        <w:spacing w:before="32" w:line="249" w:lineRule="auto"/>
      </w:pPr>
      <w:r>
        <w:rPr>
          <w:color w:val="0067B1"/>
          <w:w w:val="115"/>
        </w:rPr>
        <w:t>Treatment</w:t>
      </w:r>
      <w:r>
        <w:rPr>
          <w:color w:val="0067B1"/>
          <w:spacing w:val="-13"/>
          <w:w w:val="115"/>
        </w:rPr>
        <w:t xml:space="preserve"> </w:t>
      </w:r>
      <w:r>
        <w:rPr>
          <w:color w:val="0067B1"/>
          <w:w w:val="115"/>
        </w:rPr>
        <w:t>sequencing</w:t>
      </w:r>
      <w:r>
        <w:rPr>
          <w:color w:val="0067B1"/>
          <w:spacing w:val="-12"/>
          <w:w w:val="115"/>
        </w:rPr>
        <w:t xml:space="preserve"> </w:t>
      </w:r>
      <w:r>
        <w:rPr>
          <w:color w:val="0067B1"/>
          <w:w w:val="115"/>
        </w:rPr>
        <w:t>and</w:t>
      </w:r>
      <w:r>
        <w:rPr>
          <w:color w:val="0067B1"/>
          <w:spacing w:val="-12"/>
          <w:w w:val="115"/>
        </w:rPr>
        <w:t xml:space="preserve"> </w:t>
      </w:r>
      <w:r>
        <w:rPr>
          <w:color w:val="0067B1"/>
          <w:w w:val="115"/>
        </w:rPr>
        <w:t>the</w:t>
      </w:r>
      <w:r>
        <w:rPr>
          <w:color w:val="0067B1"/>
          <w:spacing w:val="-13"/>
          <w:w w:val="115"/>
        </w:rPr>
        <w:t xml:space="preserve"> </w:t>
      </w:r>
      <w:r>
        <w:rPr>
          <w:color w:val="0067B1"/>
          <w:w w:val="115"/>
        </w:rPr>
        <w:t>continuum of care.</w:t>
      </w:r>
    </w:p>
    <w:p w14:paraId="060FA47F" w14:textId="77777777" w:rsidR="000F75DB" w:rsidRDefault="000C1A9B">
      <w:pPr>
        <w:pStyle w:val="ListParagraph"/>
        <w:numPr>
          <w:ilvl w:val="1"/>
          <w:numId w:val="18"/>
        </w:numPr>
        <w:tabs>
          <w:tab w:val="left" w:pos="819"/>
          <w:tab w:val="left" w:pos="820"/>
        </w:tabs>
        <w:spacing w:before="43"/>
      </w:pPr>
      <w:r>
        <w:rPr>
          <w:color w:val="0067B1"/>
          <w:w w:val="110"/>
        </w:rPr>
        <w:t>Hierarchy-of-needs</w:t>
      </w:r>
      <w:r>
        <w:rPr>
          <w:color w:val="0067B1"/>
          <w:spacing w:val="5"/>
          <w:w w:val="110"/>
        </w:rPr>
        <w:t xml:space="preserve"> </w:t>
      </w:r>
      <w:r>
        <w:rPr>
          <w:color w:val="0067B1"/>
          <w:spacing w:val="-2"/>
          <w:w w:val="110"/>
        </w:rPr>
        <w:t>models.</w:t>
      </w:r>
    </w:p>
    <w:p w14:paraId="212647D2" w14:textId="77777777" w:rsidR="000F75DB" w:rsidRDefault="000C1A9B">
      <w:pPr>
        <w:pStyle w:val="ListParagraph"/>
        <w:numPr>
          <w:ilvl w:val="1"/>
          <w:numId w:val="18"/>
        </w:numPr>
        <w:tabs>
          <w:tab w:val="left" w:pos="819"/>
          <w:tab w:val="left" w:pos="820"/>
        </w:tabs>
        <w:spacing w:before="51" w:line="252" w:lineRule="auto"/>
        <w:ind w:right="132"/>
      </w:pPr>
      <w:r>
        <w:rPr>
          <w:color w:val="0067B1"/>
          <w:w w:val="115"/>
        </w:rPr>
        <w:t>Holistic view of the client’s biological, psychological,</w:t>
      </w:r>
      <w:r>
        <w:rPr>
          <w:color w:val="0067B1"/>
          <w:spacing w:val="-2"/>
          <w:w w:val="115"/>
        </w:rPr>
        <w:t xml:space="preserve"> </w:t>
      </w:r>
      <w:r>
        <w:rPr>
          <w:color w:val="0067B1"/>
          <w:w w:val="115"/>
        </w:rPr>
        <w:t>social,</w:t>
      </w:r>
      <w:r>
        <w:rPr>
          <w:color w:val="0067B1"/>
          <w:spacing w:val="-1"/>
          <w:w w:val="115"/>
        </w:rPr>
        <w:t xml:space="preserve"> </w:t>
      </w:r>
      <w:r>
        <w:rPr>
          <w:color w:val="0067B1"/>
          <w:w w:val="115"/>
        </w:rPr>
        <w:t>and</w:t>
      </w:r>
      <w:r>
        <w:rPr>
          <w:color w:val="0067B1"/>
          <w:spacing w:val="-1"/>
          <w:w w:val="115"/>
        </w:rPr>
        <w:t xml:space="preserve"> </w:t>
      </w:r>
      <w:r>
        <w:rPr>
          <w:color w:val="0067B1"/>
          <w:w w:val="115"/>
        </w:rPr>
        <w:t>spiritual</w:t>
      </w:r>
      <w:r>
        <w:rPr>
          <w:color w:val="0067B1"/>
          <w:spacing w:val="-1"/>
          <w:w w:val="115"/>
        </w:rPr>
        <w:t xml:space="preserve"> </w:t>
      </w:r>
      <w:r>
        <w:rPr>
          <w:color w:val="0067B1"/>
          <w:w w:val="115"/>
        </w:rPr>
        <w:t>needs and resources.</w:t>
      </w:r>
    </w:p>
    <w:p w14:paraId="549E1928" w14:textId="77777777" w:rsidR="000F75DB" w:rsidRDefault="000C1A9B">
      <w:pPr>
        <w:spacing w:before="91"/>
        <w:ind w:left="311"/>
        <w:rPr>
          <w:b/>
          <w:sz w:val="19"/>
        </w:rPr>
      </w:pPr>
      <w:r>
        <w:br w:type="column"/>
      </w:r>
      <w:r>
        <w:rPr>
          <w:b/>
          <w:color w:val="0067B1"/>
          <w:spacing w:val="-2"/>
          <w:w w:val="145"/>
          <w:sz w:val="28"/>
        </w:rPr>
        <w:t>s</w:t>
      </w:r>
      <w:r>
        <w:rPr>
          <w:b/>
          <w:color w:val="0067B1"/>
          <w:spacing w:val="-2"/>
          <w:w w:val="145"/>
          <w:sz w:val="19"/>
        </w:rPr>
        <w:t>Kills</w:t>
      </w:r>
    </w:p>
    <w:p w14:paraId="5037F384" w14:textId="77777777" w:rsidR="000F75DB" w:rsidRDefault="000C1A9B">
      <w:pPr>
        <w:pStyle w:val="ListParagraph"/>
        <w:numPr>
          <w:ilvl w:val="0"/>
          <w:numId w:val="18"/>
        </w:numPr>
        <w:tabs>
          <w:tab w:val="left" w:pos="671"/>
          <w:tab w:val="left" w:pos="672"/>
        </w:tabs>
        <w:spacing w:before="32" w:line="249" w:lineRule="auto"/>
        <w:ind w:left="671" w:right="420"/>
      </w:pPr>
      <w:r>
        <w:pict w14:anchorId="304B6417">
          <v:line id="_x0000_s2569" style="position:absolute;left:0;text-align:left;z-index:15786496;mso-position-horizontal-relative:page" from="300.45pt,-13.5pt" to="300.45pt,183.7pt" strokecolor="#0067b1" strokeweight="1pt">
            <w10:wrap anchorx="page"/>
          </v:line>
        </w:pict>
      </w:r>
      <w:r>
        <w:rPr>
          <w:color w:val="0067B1"/>
          <w:w w:val="115"/>
        </w:rPr>
        <w:t>Accessing</w:t>
      </w:r>
      <w:r>
        <w:rPr>
          <w:color w:val="0067B1"/>
          <w:spacing w:val="-16"/>
          <w:w w:val="115"/>
        </w:rPr>
        <w:t xml:space="preserve"> </w:t>
      </w:r>
      <w:r>
        <w:rPr>
          <w:color w:val="0067B1"/>
          <w:w w:val="115"/>
        </w:rPr>
        <w:t>referral</w:t>
      </w:r>
      <w:r>
        <w:rPr>
          <w:color w:val="0067B1"/>
          <w:spacing w:val="-16"/>
          <w:w w:val="115"/>
        </w:rPr>
        <w:t xml:space="preserve"> </w:t>
      </w:r>
      <w:r>
        <w:rPr>
          <w:color w:val="0067B1"/>
          <w:w w:val="115"/>
        </w:rPr>
        <w:t>resources</w:t>
      </w:r>
      <w:r>
        <w:rPr>
          <w:color w:val="0067B1"/>
          <w:spacing w:val="-16"/>
          <w:w w:val="115"/>
        </w:rPr>
        <w:t xml:space="preserve"> </w:t>
      </w:r>
      <w:r>
        <w:rPr>
          <w:color w:val="0067B1"/>
          <w:w w:val="115"/>
        </w:rPr>
        <w:t>necessary</w:t>
      </w:r>
      <w:r>
        <w:rPr>
          <w:color w:val="0067B1"/>
          <w:spacing w:val="-16"/>
          <w:w w:val="115"/>
        </w:rPr>
        <w:t xml:space="preserve"> </w:t>
      </w:r>
      <w:r>
        <w:rPr>
          <w:color w:val="0067B1"/>
          <w:w w:val="115"/>
        </w:rPr>
        <w:t>to address the client’s needs.</w:t>
      </w:r>
    </w:p>
    <w:p w14:paraId="0D85DC95" w14:textId="77777777" w:rsidR="000F75DB" w:rsidRDefault="000C1A9B">
      <w:pPr>
        <w:pStyle w:val="ListParagraph"/>
        <w:numPr>
          <w:ilvl w:val="0"/>
          <w:numId w:val="18"/>
        </w:numPr>
        <w:tabs>
          <w:tab w:val="left" w:pos="671"/>
          <w:tab w:val="left" w:pos="672"/>
        </w:tabs>
        <w:spacing w:before="43" w:line="249" w:lineRule="auto"/>
        <w:ind w:left="671" w:right="667"/>
      </w:pPr>
      <w:r>
        <w:rPr>
          <w:color w:val="0067B1"/>
          <w:w w:val="115"/>
        </w:rPr>
        <w:t>Using</w:t>
      </w:r>
      <w:r>
        <w:rPr>
          <w:color w:val="0067B1"/>
          <w:spacing w:val="-11"/>
          <w:w w:val="115"/>
        </w:rPr>
        <w:t xml:space="preserve"> </w:t>
      </w:r>
      <w:r>
        <w:rPr>
          <w:color w:val="0067B1"/>
          <w:w w:val="115"/>
        </w:rPr>
        <w:t>clinical</w:t>
      </w:r>
      <w:r>
        <w:rPr>
          <w:color w:val="0067B1"/>
          <w:spacing w:val="-11"/>
          <w:w w:val="115"/>
        </w:rPr>
        <w:t xml:space="preserve"> </w:t>
      </w:r>
      <w:r>
        <w:rPr>
          <w:color w:val="0067B1"/>
          <w:w w:val="115"/>
        </w:rPr>
        <w:t>judgment</w:t>
      </w:r>
      <w:r>
        <w:rPr>
          <w:color w:val="0067B1"/>
          <w:spacing w:val="-11"/>
          <w:w w:val="115"/>
        </w:rPr>
        <w:t xml:space="preserve"> </w:t>
      </w:r>
      <w:r>
        <w:rPr>
          <w:color w:val="0067B1"/>
          <w:w w:val="115"/>
        </w:rPr>
        <w:t>in</w:t>
      </w:r>
      <w:r>
        <w:rPr>
          <w:color w:val="0067B1"/>
          <w:spacing w:val="-11"/>
          <w:w w:val="115"/>
        </w:rPr>
        <w:t xml:space="preserve"> </w:t>
      </w:r>
      <w:r>
        <w:rPr>
          <w:color w:val="0067B1"/>
          <w:w w:val="115"/>
        </w:rPr>
        <w:t>prioritizing client problems.</w:t>
      </w:r>
    </w:p>
    <w:p w14:paraId="636BFA7F" w14:textId="77777777" w:rsidR="000F75DB" w:rsidRDefault="000C1A9B">
      <w:pPr>
        <w:pStyle w:val="ListParagraph"/>
        <w:numPr>
          <w:ilvl w:val="0"/>
          <w:numId w:val="18"/>
        </w:numPr>
        <w:tabs>
          <w:tab w:val="left" w:pos="671"/>
          <w:tab w:val="left" w:pos="672"/>
        </w:tabs>
        <w:spacing w:line="249" w:lineRule="auto"/>
        <w:ind w:left="671" w:right="401"/>
      </w:pPr>
      <w:r>
        <w:rPr>
          <w:color w:val="0067B1"/>
          <w:w w:val="115"/>
        </w:rPr>
        <w:t>Assessing</w:t>
      </w:r>
      <w:r>
        <w:rPr>
          <w:color w:val="0067B1"/>
          <w:spacing w:val="-16"/>
          <w:w w:val="115"/>
        </w:rPr>
        <w:t xml:space="preserve"> </w:t>
      </w:r>
      <w:r>
        <w:rPr>
          <w:color w:val="0067B1"/>
          <w:w w:val="115"/>
        </w:rPr>
        <w:t>severity</w:t>
      </w:r>
      <w:r>
        <w:rPr>
          <w:color w:val="0067B1"/>
          <w:spacing w:val="-16"/>
          <w:w w:val="115"/>
        </w:rPr>
        <w:t xml:space="preserve"> </w:t>
      </w:r>
      <w:r>
        <w:rPr>
          <w:color w:val="0067B1"/>
          <w:w w:val="115"/>
        </w:rPr>
        <w:t>of</w:t>
      </w:r>
      <w:r>
        <w:rPr>
          <w:color w:val="0067B1"/>
          <w:spacing w:val="-16"/>
          <w:w w:val="115"/>
        </w:rPr>
        <w:t xml:space="preserve"> </w:t>
      </w:r>
      <w:r>
        <w:rPr>
          <w:color w:val="0067B1"/>
          <w:w w:val="115"/>
        </w:rPr>
        <w:t>client</w:t>
      </w:r>
      <w:r>
        <w:rPr>
          <w:color w:val="0067B1"/>
          <w:spacing w:val="-16"/>
          <w:w w:val="115"/>
        </w:rPr>
        <w:t xml:space="preserve"> </w:t>
      </w:r>
      <w:r>
        <w:rPr>
          <w:color w:val="0067B1"/>
          <w:w w:val="115"/>
        </w:rPr>
        <w:t>problems</w:t>
      </w:r>
      <w:r>
        <w:rPr>
          <w:color w:val="0067B1"/>
          <w:spacing w:val="-16"/>
          <w:w w:val="115"/>
        </w:rPr>
        <w:t xml:space="preserve"> </w:t>
      </w:r>
      <w:r>
        <w:rPr>
          <w:color w:val="0067B1"/>
          <w:w w:val="115"/>
        </w:rPr>
        <w:t>and prioritizing appropriately.</w:t>
      </w:r>
    </w:p>
    <w:p w14:paraId="4075C715" w14:textId="77777777" w:rsidR="000F75DB" w:rsidRDefault="000F75DB">
      <w:pPr>
        <w:pStyle w:val="BodyText"/>
        <w:spacing w:before="1"/>
        <w:rPr>
          <w:sz w:val="27"/>
        </w:rPr>
      </w:pPr>
    </w:p>
    <w:p w14:paraId="01634E85" w14:textId="77777777" w:rsidR="000F75DB" w:rsidRDefault="000C1A9B">
      <w:pPr>
        <w:ind w:left="311"/>
        <w:rPr>
          <w:b/>
          <w:sz w:val="19"/>
        </w:rPr>
      </w:pPr>
      <w:r>
        <w:rPr>
          <w:b/>
          <w:color w:val="0067B1"/>
          <w:spacing w:val="-2"/>
          <w:w w:val="150"/>
          <w:sz w:val="28"/>
        </w:rPr>
        <w:t>A</w:t>
      </w:r>
      <w:r>
        <w:rPr>
          <w:b/>
          <w:color w:val="0067B1"/>
          <w:spacing w:val="-2"/>
          <w:w w:val="150"/>
          <w:sz w:val="19"/>
        </w:rPr>
        <w:t>ttitudes</w:t>
      </w:r>
    </w:p>
    <w:p w14:paraId="59C7E848" w14:textId="77777777" w:rsidR="000F75DB" w:rsidRDefault="000C1A9B">
      <w:pPr>
        <w:pStyle w:val="ListParagraph"/>
        <w:numPr>
          <w:ilvl w:val="0"/>
          <w:numId w:val="18"/>
        </w:numPr>
        <w:tabs>
          <w:tab w:val="left" w:pos="671"/>
          <w:tab w:val="left" w:pos="672"/>
        </w:tabs>
        <w:spacing w:before="33" w:line="249" w:lineRule="auto"/>
        <w:ind w:left="671" w:right="159"/>
      </w:pPr>
      <w:r>
        <w:rPr>
          <w:color w:val="0067B1"/>
          <w:w w:val="115"/>
        </w:rPr>
        <w:t>Recognition</w:t>
      </w:r>
      <w:r>
        <w:rPr>
          <w:color w:val="0067B1"/>
          <w:spacing w:val="-13"/>
          <w:w w:val="115"/>
        </w:rPr>
        <w:t xml:space="preserve"> </w:t>
      </w:r>
      <w:r>
        <w:rPr>
          <w:color w:val="0067B1"/>
          <w:w w:val="115"/>
        </w:rPr>
        <w:t>and</w:t>
      </w:r>
      <w:r>
        <w:rPr>
          <w:color w:val="0067B1"/>
          <w:spacing w:val="-13"/>
          <w:w w:val="115"/>
        </w:rPr>
        <w:t xml:space="preserve"> </w:t>
      </w:r>
      <w:r>
        <w:rPr>
          <w:color w:val="0067B1"/>
          <w:w w:val="115"/>
        </w:rPr>
        <w:t>acceptance</w:t>
      </w:r>
      <w:r>
        <w:rPr>
          <w:color w:val="0067B1"/>
          <w:spacing w:val="-13"/>
          <w:w w:val="115"/>
        </w:rPr>
        <w:t xml:space="preserve"> </w:t>
      </w:r>
      <w:r>
        <w:rPr>
          <w:color w:val="0067B1"/>
          <w:w w:val="115"/>
        </w:rPr>
        <w:t>of</w:t>
      </w:r>
      <w:r>
        <w:rPr>
          <w:color w:val="0067B1"/>
          <w:spacing w:val="-13"/>
          <w:w w:val="115"/>
        </w:rPr>
        <w:t xml:space="preserve"> </w:t>
      </w:r>
      <w:r>
        <w:rPr>
          <w:color w:val="0067B1"/>
          <w:w w:val="115"/>
        </w:rPr>
        <w:t>the</w:t>
      </w:r>
      <w:r>
        <w:rPr>
          <w:color w:val="0067B1"/>
          <w:spacing w:val="-13"/>
          <w:w w:val="115"/>
        </w:rPr>
        <w:t xml:space="preserve"> </w:t>
      </w:r>
      <w:r>
        <w:rPr>
          <w:color w:val="0067B1"/>
          <w:w w:val="115"/>
        </w:rPr>
        <w:t>client</w:t>
      </w:r>
      <w:r>
        <w:rPr>
          <w:color w:val="0067B1"/>
          <w:spacing w:val="-13"/>
          <w:w w:val="115"/>
        </w:rPr>
        <w:t xml:space="preserve"> </w:t>
      </w:r>
      <w:r>
        <w:rPr>
          <w:color w:val="0067B1"/>
          <w:w w:val="115"/>
        </w:rPr>
        <w:t>as an active participant in prioritizing needs.</w:t>
      </w:r>
    </w:p>
    <w:p w14:paraId="6526F330" w14:textId="77777777" w:rsidR="000F75DB" w:rsidRDefault="000C1A9B">
      <w:pPr>
        <w:pStyle w:val="ListParagraph"/>
        <w:numPr>
          <w:ilvl w:val="0"/>
          <w:numId w:val="18"/>
        </w:numPr>
        <w:tabs>
          <w:tab w:val="left" w:pos="671"/>
          <w:tab w:val="left" w:pos="672"/>
        </w:tabs>
        <w:spacing w:line="249" w:lineRule="auto"/>
        <w:ind w:left="671" w:right="491"/>
      </w:pPr>
      <w:r>
        <w:rPr>
          <w:color w:val="0067B1"/>
          <w:w w:val="115"/>
        </w:rPr>
        <w:t>Willingness</w:t>
      </w:r>
      <w:r>
        <w:rPr>
          <w:color w:val="0067B1"/>
          <w:spacing w:val="-12"/>
          <w:w w:val="115"/>
        </w:rPr>
        <w:t xml:space="preserve"> </w:t>
      </w:r>
      <w:r>
        <w:rPr>
          <w:color w:val="0067B1"/>
          <w:w w:val="115"/>
        </w:rPr>
        <w:t>to</w:t>
      </w:r>
      <w:r>
        <w:rPr>
          <w:color w:val="0067B1"/>
          <w:spacing w:val="-13"/>
          <w:w w:val="115"/>
        </w:rPr>
        <w:t xml:space="preserve"> </w:t>
      </w:r>
      <w:r>
        <w:rPr>
          <w:color w:val="0067B1"/>
          <w:w w:val="115"/>
        </w:rPr>
        <w:t>make</w:t>
      </w:r>
      <w:r>
        <w:rPr>
          <w:color w:val="0067B1"/>
          <w:spacing w:val="-12"/>
          <w:w w:val="115"/>
        </w:rPr>
        <w:t xml:space="preserve"> </w:t>
      </w:r>
      <w:r>
        <w:rPr>
          <w:color w:val="0067B1"/>
          <w:w w:val="115"/>
        </w:rPr>
        <w:t>referrals</w:t>
      </w:r>
      <w:r>
        <w:rPr>
          <w:color w:val="0067B1"/>
          <w:spacing w:val="-13"/>
          <w:w w:val="115"/>
        </w:rPr>
        <w:t xml:space="preserve"> </w:t>
      </w:r>
      <w:r>
        <w:rPr>
          <w:color w:val="0067B1"/>
          <w:w w:val="115"/>
        </w:rPr>
        <w:t>to</w:t>
      </w:r>
      <w:r>
        <w:rPr>
          <w:color w:val="0067B1"/>
          <w:spacing w:val="-13"/>
          <w:w w:val="115"/>
        </w:rPr>
        <w:t xml:space="preserve"> </w:t>
      </w:r>
      <w:r>
        <w:rPr>
          <w:color w:val="0067B1"/>
          <w:w w:val="115"/>
        </w:rPr>
        <w:t>address the client’s needs.</w:t>
      </w:r>
    </w:p>
    <w:p w14:paraId="224C665C" w14:textId="77777777" w:rsidR="000F75DB" w:rsidRDefault="000F75DB">
      <w:pPr>
        <w:spacing w:line="249" w:lineRule="auto"/>
        <w:sectPr w:rsidR="000F75DB">
          <w:type w:val="continuous"/>
          <w:pgSz w:w="12240" w:h="15840"/>
          <w:pgMar w:top="980" w:right="1280" w:bottom="0" w:left="980" w:header="683" w:footer="583" w:gutter="0"/>
          <w:cols w:num="2" w:space="720" w:equalWidth="0">
            <w:col w:w="4909" w:space="40"/>
            <w:col w:w="5031"/>
          </w:cols>
        </w:sectPr>
      </w:pPr>
    </w:p>
    <w:p w14:paraId="67FF9CCE" w14:textId="77777777" w:rsidR="000F75DB" w:rsidRDefault="000F75DB">
      <w:pPr>
        <w:pStyle w:val="BodyText"/>
        <w:rPr>
          <w:sz w:val="20"/>
        </w:rPr>
      </w:pPr>
    </w:p>
    <w:p w14:paraId="542F6C51" w14:textId="77777777" w:rsidR="000F75DB" w:rsidRDefault="000F75DB">
      <w:pPr>
        <w:pStyle w:val="BodyText"/>
        <w:spacing w:before="2"/>
        <w:rPr>
          <w:sz w:val="19"/>
        </w:rPr>
      </w:pPr>
    </w:p>
    <w:p w14:paraId="3A5B4554" w14:textId="77777777" w:rsidR="000F75DB" w:rsidRDefault="000C1A9B">
      <w:pPr>
        <w:pStyle w:val="BodyText"/>
        <w:ind w:left="460"/>
        <w:rPr>
          <w:sz w:val="20"/>
        </w:rPr>
      </w:pPr>
      <w:r>
        <w:rPr>
          <w:sz w:val="20"/>
        </w:rPr>
      </w:r>
      <w:r>
        <w:rPr>
          <w:sz w:val="20"/>
        </w:rPr>
        <w:pict w14:anchorId="06F22205">
          <v:shape id="docshape149" o:spid="_x0000_s2568"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7A116249"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43:</w:t>
                  </w:r>
                </w:p>
                <w:p w14:paraId="07F4931E" w14:textId="77777777" w:rsidR="000F75DB" w:rsidRDefault="000C1A9B">
                  <w:pPr>
                    <w:spacing w:line="247" w:lineRule="auto"/>
                    <w:ind w:left="240" w:right="686"/>
                    <w:rPr>
                      <w:color w:val="000000"/>
                      <w:sz w:val="26"/>
                    </w:rPr>
                  </w:pPr>
                  <w:r>
                    <w:rPr>
                      <w:color w:val="0067B1"/>
                      <w:w w:val="115"/>
                      <w:sz w:val="26"/>
                    </w:rPr>
                    <w:t>Formulate</w:t>
                  </w:r>
                  <w:r>
                    <w:rPr>
                      <w:color w:val="0067B1"/>
                      <w:spacing w:val="-4"/>
                      <w:w w:val="115"/>
                      <w:sz w:val="26"/>
                    </w:rPr>
                    <w:t xml:space="preserve"> </w:t>
                  </w:r>
                  <w:r>
                    <w:rPr>
                      <w:color w:val="0067B1"/>
                      <w:w w:val="115"/>
                      <w:sz w:val="26"/>
                    </w:rPr>
                    <w:t>mutually</w:t>
                  </w:r>
                  <w:r>
                    <w:rPr>
                      <w:color w:val="0067B1"/>
                      <w:spacing w:val="-3"/>
                      <w:w w:val="115"/>
                      <w:sz w:val="26"/>
                    </w:rPr>
                    <w:t xml:space="preserve"> </w:t>
                  </w:r>
                  <w:r>
                    <w:rPr>
                      <w:color w:val="0067B1"/>
                      <w:w w:val="115"/>
                      <w:sz w:val="26"/>
                    </w:rPr>
                    <w:t>agreed-on</w:t>
                  </w:r>
                  <w:r>
                    <w:rPr>
                      <w:color w:val="0067B1"/>
                      <w:spacing w:val="-4"/>
                      <w:w w:val="115"/>
                      <w:sz w:val="26"/>
                    </w:rPr>
                    <w:t xml:space="preserve"> </w:t>
                  </w:r>
                  <w:r>
                    <w:rPr>
                      <w:color w:val="0067B1"/>
                      <w:w w:val="115"/>
                      <w:sz w:val="26"/>
                    </w:rPr>
                    <w:t>and</w:t>
                  </w:r>
                  <w:r>
                    <w:rPr>
                      <w:color w:val="0067B1"/>
                      <w:spacing w:val="-4"/>
                      <w:w w:val="115"/>
                      <w:sz w:val="26"/>
                    </w:rPr>
                    <w:t xml:space="preserve"> </w:t>
                  </w:r>
                  <w:r>
                    <w:rPr>
                      <w:color w:val="0067B1"/>
                      <w:w w:val="115"/>
                      <w:sz w:val="26"/>
                    </w:rPr>
                    <w:t>measurable</w:t>
                  </w:r>
                  <w:r>
                    <w:rPr>
                      <w:color w:val="0067B1"/>
                      <w:spacing w:val="-3"/>
                      <w:w w:val="115"/>
                      <w:sz w:val="26"/>
                    </w:rPr>
                    <w:t xml:space="preserve"> </w:t>
                  </w:r>
                  <w:r>
                    <w:rPr>
                      <w:color w:val="0067B1"/>
                      <w:w w:val="115"/>
                      <w:sz w:val="26"/>
                    </w:rPr>
                    <w:t>treatment</w:t>
                  </w:r>
                  <w:r>
                    <w:rPr>
                      <w:color w:val="0067B1"/>
                      <w:spacing w:val="-4"/>
                      <w:w w:val="115"/>
                      <w:sz w:val="26"/>
                    </w:rPr>
                    <w:t xml:space="preserve"> </w:t>
                  </w:r>
                  <w:r>
                    <w:rPr>
                      <w:color w:val="0067B1"/>
                      <w:w w:val="115"/>
                      <w:sz w:val="26"/>
                    </w:rPr>
                    <w:t>goals</w:t>
                  </w:r>
                  <w:r>
                    <w:rPr>
                      <w:color w:val="0067B1"/>
                      <w:spacing w:val="-4"/>
                      <w:w w:val="115"/>
                      <w:sz w:val="26"/>
                    </w:rPr>
                    <w:t xml:space="preserve"> </w:t>
                  </w:r>
                  <w:r>
                    <w:rPr>
                      <w:color w:val="0067B1"/>
                      <w:w w:val="115"/>
                      <w:sz w:val="26"/>
                    </w:rPr>
                    <w:t xml:space="preserve">and </w:t>
                  </w:r>
                  <w:r>
                    <w:rPr>
                      <w:color w:val="0067B1"/>
                      <w:spacing w:val="-2"/>
                      <w:w w:val="115"/>
                      <w:sz w:val="26"/>
                    </w:rPr>
                    <w:t>objectives.</w:t>
                  </w:r>
                </w:p>
              </w:txbxContent>
            </v:textbox>
            <w10:anchorlock/>
          </v:shape>
        </w:pict>
      </w:r>
    </w:p>
    <w:p w14:paraId="5A7F828D" w14:textId="77777777" w:rsidR="000F75DB" w:rsidRDefault="000F75DB">
      <w:pPr>
        <w:pStyle w:val="BodyText"/>
        <w:spacing w:before="8"/>
        <w:rPr>
          <w:sz w:val="6"/>
        </w:rPr>
      </w:pPr>
    </w:p>
    <w:p w14:paraId="68C04FA9" w14:textId="77777777" w:rsidR="000F75DB" w:rsidRDefault="000F75DB">
      <w:pPr>
        <w:rPr>
          <w:sz w:val="6"/>
        </w:rPr>
        <w:sectPr w:rsidR="000F75DB">
          <w:headerReference w:type="even" r:id="rId108"/>
          <w:headerReference w:type="default" r:id="rId109"/>
          <w:footerReference w:type="even" r:id="rId110"/>
          <w:footerReference w:type="default" r:id="rId111"/>
          <w:pgSz w:w="12240" w:h="15840"/>
          <w:pgMar w:top="980" w:right="1280" w:bottom="780" w:left="980" w:header="683" w:footer="583" w:gutter="0"/>
          <w:pgNumType w:start="59"/>
          <w:cols w:space="720"/>
        </w:sectPr>
      </w:pPr>
    </w:p>
    <w:p w14:paraId="34BCEA93"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4E7FDD9F" w14:textId="77777777" w:rsidR="000F75DB" w:rsidRDefault="000C1A9B">
      <w:pPr>
        <w:pStyle w:val="ListParagraph"/>
        <w:numPr>
          <w:ilvl w:val="1"/>
          <w:numId w:val="18"/>
        </w:numPr>
        <w:tabs>
          <w:tab w:val="left" w:pos="819"/>
          <w:tab w:val="left" w:pos="820"/>
        </w:tabs>
        <w:spacing w:before="32" w:line="249" w:lineRule="auto"/>
        <w:ind w:right="680"/>
      </w:pPr>
      <w:r>
        <w:rPr>
          <w:color w:val="0067B1"/>
          <w:w w:val="115"/>
        </w:rPr>
        <w:t>Use of goals and objectives to individualize</w:t>
      </w:r>
      <w:r>
        <w:rPr>
          <w:color w:val="0067B1"/>
          <w:spacing w:val="-2"/>
          <w:w w:val="115"/>
        </w:rPr>
        <w:t xml:space="preserve"> </w:t>
      </w:r>
      <w:r>
        <w:rPr>
          <w:color w:val="0067B1"/>
          <w:w w:val="115"/>
        </w:rPr>
        <w:t>treatment</w:t>
      </w:r>
      <w:r>
        <w:rPr>
          <w:color w:val="0067B1"/>
          <w:spacing w:val="-3"/>
          <w:w w:val="115"/>
        </w:rPr>
        <w:t xml:space="preserve"> </w:t>
      </w:r>
      <w:r>
        <w:rPr>
          <w:color w:val="0067B1"/>
          <w:w w:val="115"/>
        </w:rPr>
        <w:t>planning.</w:t>
      </w:r>
    </w:p>
    <w:p w14:paraId="1A65FCE6" w14:textId="77777777" w:rsidR="000F75DB" w:rsidRDefault="000C1A9B">
      <w:pPr>
        <w:pStyle w:val="ListParagraph"/>
        <w:numPr>
          <w:ilvl w:val="1"/>
          <w:numId w:val="18"/>
        </w:numPr>
        <w:tabs>
          <w:tab w:val="left" w:pos="819"/>
          <w:tab w:val="left" w:pos="820"/>
        </w:tabs>
        <w:spacing w:before="43"/>
      </w:pPr>
      <w:r>
        <w:rPr>
          <w:color w:val="0067B1"/>
          <w:spacing w:val="-2"/>
          <w:w w:val="115"/>
        </w:rPr>
        <w:t>Treatment</w:t>
      </w:r>
      <w:r>
        <w:rPr>
          <w:color w:val="0067B1"/>
          <w:spacing w:val="-6"/>
          <w:w w:val="115"/>
        </w:rPr>
        <w:t xml:space="preserve"> </w:t>
      </w:r>
      <w:r>
        <w:rPr>
          <w:color w:val="0067B1"/>
          <w:spacing w:val="-2"/>
          <w:w w:val="115"/>
        </w:rPr>
        <w:t>needs</w:t>
      </w:r>
      <w:r>
        <w:rPr>
          <w:color w:val="0067B1"/>
          <w:spacing w:val="-5"/>
          <w:w w:val="115"/>
        </w:rPr>
        <w:t xml:space="preserve"> </w:t>
      </w:r>
      <w:r>
        <w:rPr>
          <w:color w:val="0067B1"/>
          <w:spacing w:val="-2"/>
          <w:w w:val="115"/>
        </w:rPr>
        <w:t>of</w:t>
      </w:r>
      <w:r>
        <w:rPr>
          <w:color w:val="0067B1"/>
          <w:spacing w:val="-5"/>
          <w:w w:val="115"/>
        </w:rPr>
        <w:t xml:space="preserve"> </w:t>
      </w:r>
      <w:r>
        <w:rPr>
          <w:color w:val="0067B1"/>
          <w:spacing w:val="-2"/>
          <w:w w:val="115"/>
        </w:rPr>
        <w:t>diverse</w:t>
      </w:r>
      <w:r>
        <w:rPr>
          <w:color w:val="0067B1"/>
          <w:spacing w:val="-4"/>
          <w:w w:val="115"/>
        </w:rPr>
        <w:t xml:space="preserve"> </w:t>
      </w:r>
      <w:r>
        <w:rPr>
          <w:color w:val="0067B1"/>
          <w:spacing w:val="-2"/>
          <w:w w:val="115"/>
        </w:rPr>
        <w:t>populations.</w:t>
      </w:r>
    </w:p>
    <w:p w14:paraId="55A3B8C1" w14:textId="77777777" w:rsidR="000F75DB" w:rsidRDefault="000C1A9B">
      <w:pPr>
        <w:pStyle w:val="ListParagraph"/>
        <w:numPr>
          <w:ilvl w:val="1"/>
          <w:numId w:val="18"/>
        </w:numPr>
        <w:tabs>
          <w:tab w:val="left" w:pos="819"/>
          <w:tab w:val="left" w:pos="820"/>
        </w:tabs>
        <w:spacing w:before="51" w:line="249" w:lineRule="auto"/>
        <w:ind w:right="255"/>
      </w:pPr>
      <w:r>
        <w:rPr>
          <w:color w:val="0067B1"/>
          <w:w w:val="115"/>
        </w:rPr>
        <w:t>How</w:t>
      </w:r>
      <w:r>
        <w:rPr>
          <w:color w:val="0067B1"/>
          <w:spacing w:val="-13"/>
          <w:w w:val="115"/>
        </w:rPr>
        <w:t xml:space="preserve"> </w:t>
      </w:r>
      <w:r>
        <w:rPr>
          <w:color w:val="0067B1"/>
          <w:w w:val="115"/>
        </w:rPr>
        <w:t>to</w:t>
      </w:r>
      <w:r>
        <w:rPr>
          <w:color w:val="0067B1"/>
          <w:spacing w:val="-14"/>
          <w:w w:val="115"/>
        </w:rPr>
        <w:t xml:space="preserve"> </w:t>
      </w:r>
      <w:r>
        <w:rPr>
          <w:color w:val="0067B1"/>
          <w:w w:val="115"/>
        </w:rPr>
        <w:t>write</w:t>
      </w:r>
      <w:r>
        <w:rPr>
          <w:color w:val="0067B1"/>
          <w:spacing w:val="-13"/>
          <w:w w:val="115"/>
        </w:rPr>
        <w:t xml:space="preserve"> </w:t>
      </w:r>
      <w:r>
        <w:rPr>
          <w:color w:val="0067B1"/>
          <w:w w:val="115"/>
        </w:rPr>
        <w:t>specific</w:t>
      </w:r>
      <w:r>
        <w:rPr>
          <w:color w:val="0067B1"/>
          <w:spacing w:val="-13"/>
          <w:w w:val="115"/>
        </w:rPr>
        <w:t xml:space="preserve"> </w:t>
      </w:r>
      <w:r>
        <w:rPr>
          <w:color w:val="0067B1"/>
          <w:w w:val="115"/>
        </w:rPr>
        <w:t>and</w:t>
      </w:r>
      <w:r>
        <w:rPr>
          <w:color w:val="0067B1"/>
          <w:spacing w:val="-13"/>
          <w:w w:val="115"/>
        </w:rPr>
        <w:t xml:space="preserve"> </w:t>
      </w:r>
      <w:r>
        <w:rPr>
          <w:color w:val="0067B1"/>
          <w:w w:val="115"/>
        </w:rPr>
        <w:t>measurable goal and objective statements.</w:t>
      </w:r>
    </w:p>
    <w:p w14:paraId="04F39C9C" w14:textId="77777777" w:rsidR="000F75DB" w:rsidRDefault="000C1A9B">
      <w:pPr>
        <w:spacing w:before="105"/>
        <w:ind w:left="460"/>
        <w:rPr>
          <w:b/>
          <w:sz w:val="19"/>
        </w:rPr>
      </w:pPr>
      <w:r>
        <w:br w:type="column"/>
      </w:r>
      <w:r>
        <w:rPr>
          <w:b/>
          <w:color w:val="0067B1"/>
          <w:spacing w:val="-2"/>
          <w:w w:val="145"/>
          <w:sz w:val="28"/>
        </w:rPr>
        <w:t>s</w:t>
      </w:r>
      <w:r>
        <w:rPr>
          <w:b/>
          <w:color w:val="0067B1"/>
          <w:spacing w:val="-2"/>
          <w:w w:val="145"/>
          <w:sz w:val="19"/>
        </w:rPr>
        <w:t>Kills</w:t>
      </w:r>
    </w:p>
    <w:p w14:paraId="10CBADA5" w14:textId="77777777" w:rsidR="000F75DB" w:rsidRDefault="000C1A9B">
      <w:pPr>
        <w:pStyle w:val="ListParagraph"/>
        <w:numPr>
          <w:ilvl w:val="1"/>
          <w:numId w:val="18"/>
        </w:numPr>
        <w:tabs>
          <w:tab w:val="left" w:pos="819"/>
          <w:tab w:val="left" w:pos="820"/>
        </w:tabs>
        <w:spacing w:before="32" w:line="252" w:lineRule="auto"/>
        <w:ind w:right="409"/>
      </w:pPr>
      <w:r>
        <w:pict w14:anchorId="120FC08F">
          <v:line id="_x0000_s2567" style="position:absolute;left:0;text-align:left;z-index:15788032;mso-position-horizontal-relative:page" from="300.45pt,-13.5pt" to="300.45pt,311.95pt" strokecolor="#0067b1" strokeweight="1pt">
            <w10:wrap anchorx="page"/>
          </v:line>
        </w:pict>
      </w:r>
      <w:r>
        <w:rPr>
          <w:color w:val="0067B1"/>
          <w:w w:val="115"/>
        </w:rPr>
        <w:t>Translating</w:t>
      </w:r>
      <w:r>
        <w:rPr>
          <w:color w:val="0067B1"/>
          <w:spacing w:val="-7"/>
          <w:w w:val="115"/>
        </w:rPr>
        <w:t xml:space="preserve"> </w:t>
      </w:r>
      <w:r>
        <w:rPr>
          <w:color w:val="0067B1"/>
          <w:w w:val="115"/>
        </w:rPr>
        <w:t>assessment</w:t>
      </w:r>
      <w:r>
        <w:rPr>
          <w:color w:val="0067B1"/>
          <w:spacing w:val="-6"/>
          <w:w w:val="115"/>
        </w:rPr>
        <w:t xml:space="preserve"> </w:t>
      </w:r>
      <w:r>
        <w:rPr>
          <w:color w:val="0067B1"/>
          <w:w w:val="115"/>
        </w:rPr>
        <w:t>information</w:t>
      </w:r>
      <w:r>
        <w:rPr>
          <w:color w:val="0067B1"/>
          <w:spacing w:val="-6"/>
          <w:w w:val="115"/>
        </w:rPr>
        <w:t xml:space="preserve"> </w:t>
      </w:r>
      <w:r>
        <w:rPr>
          <w:color w:val="0067B1"/>
          <w:w w:val="115"/>
        </w:rPr>
        <w:t>into measurable</w:t>
      </w:r>
      <w:r>
        <w:rPr>
          <w:color w:val="0067B1"/>
          <w:spacing w:val="-7"/>
          <w:w w:val="115"/>
        </w:rPr>
        <w:t xml:space="preserve"> </w:t>
      </w:r>
      <w:r>
        <w:rPr>
          <w:color w:val="0067B1"/>
          <w:w w:val="115"/>
        </w:rPr>
        <w:t>treatment</w:t>
      </w:r>
      <w:r>
        <w:rPr>
          <w:color w:val="0067B1"/>
          <w:spacing w:val="-8"/>
          <w:w w:val="115"/>
        </w:rPr>
        <w:t xml:space="preserve"> </w:t>
      </w:r>
      <w:r>
        <w:rPr>
          <w:color w:val="0067B1"/>
          <w:w w:val="115"/>
        </w:rPr>
        <w:t>goal</w:t>
      </w:r>
      <w:r>
        <w:rPr>
          <w:color w:val="0067B1"/>
          <w:spacing w:val="-7"/>
          <w:w w:val="115"/>
        </w:rPr>
        <w:t xml:space="preserve"> </w:t>
      </w:r>
      <w:r>
        <w:rPr>
          <w:color w:val="0067B1"/>
          <w:w w:val="115"/>
        </w:rPr>
        <w:t>and</w:t>
      </w:r>
      <w:r>
        <w:rPr>
          <w:color w:val="0067B1"/>
          <w:spacing w:val="-7"/>
          <w:w w:val="115"/>
        </w:rPr>
        <w:t xml:space="preserve"> </w:t>
      </w:r>
      <w:r>
        <w:rPr>
          <w:color w:val="0067B1"/>
          <w:w w:val="115"/>
        </w:rPr>
        <w:t xml:space="preserve">objective </w:t>
      </w:r>
      <w:r>
        <w:rPr>
          <w:color w:val="0067B1"/>
          <w:spacing w:val="-2"/>
          <w:w w:val="115"/>
        </w:rPr>
        <w:t>statements.</w:t>
      </w:r>
    </w:p>
    <w:p w14:paraId="70D1436B" w14:textId="77777777" w:rsidR="000F75DB" w:rsidRDefault="000C1A9B">
      <w:pPr>
        <w:pStyle w:val="ListParagraph"/>
        <w:numPr>
          <w:ilvl w:val="1"/>
          <w:numId w:val="18"/>
        </w:numPr>
        <w:tabs>
          <w:tab w:val="left" w:pos="819"/>
          <w:tab w:val="left" w:pos="820"/>
        </w:tabs>
        <w:spacing w:before="37" w:line="252" w:lineRule="auto"/>
        <w:ind w:right="481"/>
      </w:pPr>
      <w:r>
        <w:rPr>
          <w:color w:val="0067B1"/>
          <w:w w:val="115"/>
        </w:rPr>
        <w:t>Collaborating</w:t>
      </w:r>
      <w:r>
        <w:rPr>
          <w:color w:val="0067B1"/>
          <w:spacing w:val="-9"/>
          <w:w w:val="115"/>
        </w:rPr>
        <w:t xml:space="preserve"> </w:t>
      </w:r>
      <w:r>
        <w:rPr>
          <w:color w:val="0067B1"/>
          <w:w w:val="115"/>
        </w:rPr>
        <w:t>with</w:t>
      </w:r>
      <w:r>
        <w:rPr>
          <w:color w:val="0067B1"/>
          <w:spacing w:val="-9"/>
          <w:w w:val="115"/>
        </w:rPr>
        <w:t xml:space="preserve"> </w:t>
      </w:r>
      <w:r>
        <w:rPr>
          <w:color w:val="0067B1"/>
          <w:w w:val="115"/>
        </w:rPr>
        <w:t>the</w:t>
      </w:r>
      <w:r>
        <w:rPr>
          <w:color w:val="0067B1"/>
          <w:spacing w:val="-10"/>
          <w:w w:val="115"/>
        </w:rPr>
        <w:t xml:space="preserve"> </w:t>
      </w:r>
      <w:r>
        <w:rPr>
          <w:color w:val="0067B1"/>
          <w:w w:val="115"/>
        </w:rPr>
        <w:t>client</w:t>
      </w:r>
      <w:r>
        <w:rPr>
          <w:color w:val="0067B1"/>
          <w:spacing w:val="-9"/>
          <w:w w:val="115"/>
        </w:rPr>
        <w:t xml:space="preserve"> </w:t>
      </w:r>
      <w:r>
        <w:rPr>
          <w:color w:val="0067B1"/>
          <w:w w:val="115"/>
        </w:rPr>
        <w:t>to</w:t>
      </w:r>
      <w:r>
        <w:rPr>
          <w:color w:val="0067B1"/>
          <w:spacing w:val="-10"/>
          <w:w w:val="115"/>
        </w:rPr>
        <w:t xml:space="preserve"> </w:t>
      </w:r>
      <w:r>
        <w:rPr>
          <w:color w:val="0067B1"/>
          <w:w w:val="115"/>
        </w:rPr>
        <w:t>develop specific, measurable, and realistic goals and objectives.</w:t>
      </w:r>
    </w:p>
    <w:p w14:paraId="27144DB8" w14:textId="77777777" w:rsidR="000F75DB" w:rsidRDefault="000C1A9B">
      <w:pPr>
        <w:pStyle w:val="ListParagraph"/>
        <w:numPr>
          <w:ilvl w:val="1"/>
          <w:numId w:val="18"/>
        </w:numPr>
        <w:tabs>
          <w:tab w:val="left" w:pos="819"/>
          <w:tab w:val="left" w:pos="820"/>
        </w:tabs>
        <w:spacing w:before="37" w:line="249" w:lineRule="auto"/>
        <w:ind w:right="438"/>
      </w:pPr>
      <w:r>
        <w:rPr>
          <w:color w:val="0067B1"/>
          <w:w w:val="115"/>
        </w:rPr>
        <w:t>Engaging, contracting, and negotiating mutually agreeable goals with the</w:t>
      </w:r>
      <w:r>
        <w:rPr>
          <w:color w:val="0067B1"/>
          <w:spacing w:val="-1"/>
          <w:w w:val="115"/>
        </w:rPr>
        <w:t xml:space="preserve"> </w:t>
      </w:r>
      <w:r>
        <w:rPr>
          <w:color w:val="0067B1"/>
          <w:w w:val="115"/>
        </w:rPr>
        <w:t>client.</w:t>
      </w:r>
    </w:p>
    <w:p w14:paraId="50F64A68" w14:textId="77777777" w:rsidR="000F75DB" w:rsidRDefault="000C1A9B">
      <w:pPr>
        <w:pStyle w:val="ListParagraph"/>
        <w:numPr>
          <w:ilvl w:val="1"/>
          <w:numId w:val="18"/>
        </w:numPr>
        <w:tabs>
          <w:tab w:val="left" w:pos="819"/>
          <w:tab w:val="left" w:pos="820"/>
        </w:tabs>
        <w:spacing w:before="43" w:line="252" w:lineRule="auto"/>
        <w:ind w:right="479"/>
      </w:pPr>
      <w:r>
        <w:rPr>
          <w:color w:val="0067B1"/>
          <w:w w:val="115"/>
        </w:rPr>
        <w:t>Writing</w:t>
      </w:r>
      <w:r>
        <w:rPr>
          <w:color w:val="0067B1"/>
          <w:spacing w:val="-16"/>
          <w:w w:val="115"/>
        </w:rPr>
        <w:t xml:space="preserve"> </w:t>
      </w:r>
      <w:r>
        <w:rPr>
          <w:color w:val="0067B1"/>
          <w:w w:val="115"/>
        </w:rPr>
        <w:t>goal</w:t>
      </w:r>
      <w:r>
        <w:rPr>
          <w:color w:val="0067B1"/>
          <w:spacing w:val="-16"/>
          <w:w w:val="115"/>
        </w:rPr>
        <w:t xml:space="preserve"> </w:t>
      </w:r>
      <w:r>
        <w:rPr>
          <w:color w:val="0067B1"/>
          <w:w w:val="115"/>
        </w:rPr>
        <w:t>and</w:t>
      </w:r>
      <w:r>
        <w:rPr>
          <w:color w:val="0067B1"/>
          <w:spacing w:val="-16"/>
          <w:w w:val="115"/>
        </w:rPr>
        <w:t xml:space="preserve"> </w:t>
      </w:r>
      <w:r>
        <w:rPr>
          <w:color w:val="0067B1"/>
          <w:w w:val="115"/>
        </w:rPr>
        <w:t>objective</w:t>
      </w:r>
      <w:r>
        <w:rPr>
          <w:color w:val="0067B1"/>
          <w:spacing w:val="-16"/>
          <w:w w:val="115"/>
        </w:rPr>
        <w:t xml:space="preserve"> </w:t>
      </w:r>
      <w:r>
        <w:rPr>
          <w:color w:val="0067B1"/>
          <w:w w:val="115"/>
        </w:rPr>
        <w:t>statements</w:t>
      </w:r>
      <w:r>
        <w:rPr>
          <w:color w:val="0067B1"/>
          <w:spacing w:val="-16"/>
          <w:w w:val="115"/>
        </w:rPr>
        <w:t xml:space="preserve"> </w:t>
      </w:r>
      <w:r>
        <w:rPr>
          <w:color w:val="0067B1"/>
          <w:w w:val="115"/>
        </w:rPr>
        <w:t>in terms understandable to the client and significant others.</w:t>
      </w:r>
    </w:p>
    <w:p w14:paraId="13916B53" w14:textId="77777777" w:rsidR="000F75DB" w:rsidRDefault="000F75DB">
      <w:pPr>
        <w:pStyle w:val="BodyText"/>
        <w:spacing w:before="7"/>
        <w:rPr>
          <w:sz w:val="26"/>
        </w:rPr>
      </w:pPr>
    </w:p>
    <w:p w14:paraId="4CCF0613" w14:textId="77777777" w:rsidR="000F75DB" w:rsidRDefault="000C1A9B">
      <w:pPr>
        <w:ind w:left="460"/>
        <w:rPr>
          <w:b/>
          <w:sz w:val="19"/>
        </w:rPr>
      </w:pPr>
      <w:r>
        <w:rPr>
          <w:b/>
          <w:color w:val="0067B1"/>
          <w:spacing w:val="-2"/>
          <w:w w:val="150"/>
          <w:sz w:val="28"/>
        </w:rPr>
        <w:t>A</w:t>
      </w:r>
      <w:r>
        <w:rPr>
          <w:b/>
          <w:color w:val="0067B1"/>
          <w:spacing w:val="-2"/>
          <w:w w:val="150"/>
          <w:sz w:val="19"/>
        </w:rPr>
        <w:t>ttitudes</w:t>
      </w:r>
    </w:p>
    <w:p w14:paraId="3D28E636" w14:textId="77777777" w:rsidR="000F75DB" w:rsidRDefault="000C1A9B">
      <w:pPr>
        <w:pStyle w:val="ListParagraph"/>
        <w:numPr>
          <w:ilvl w:val="1"/>
          <w:numId w:val="18"/>
        </w:numPr>
        <w:tabs>
          <w:tab w:val="left" w:pos="819"/>
          <w:tab w:val="left" w:pos="820"/>
        </w:tabs>
        <w:spacing w:before="32" w:line="249" w:lineRule="auto"/>
        <w:ind w:right="198"/>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5"/>
          <w:w w:val="115"/>
        </w:rPr>
        <w:t xml:space="preserve"> </w:t>
      </w:r>
      <w:r>
        <w:rPr>
          <w:color w:val="0067B1"/>
          <w:w w:val="115"/>
        </w:rPr>
        <w:t>choice</w:t>
      </w:r>
      <w:r>
        <w:rPr>
          <w:color w:val="0067B1"/>
          <w:spacing w:val="-15"/>
          <w:w w:val="115"/>
        </w:rPr>
        <w:t xml:space="preserve"> </w:t>
      </w:r>
      <w:r>
        <w:rPr>
          <w:color w:val="0067B1"/>
          <w:w w:val="115"/>
        </w:rPr>
        <w:t>of</w:t>
      </w:r>
      <w:r>
        <w:rPr>
          <w:color w:val="0067B1"/>
          <w:spacing w:val="-16"/>
          <w:w w:val="115"/>
        </w:rPr>
        <w:t xml:space="preserve"> </w:t>
      </w:r>
      <w:r>
        <w:rPr>
          <w:color w:val="0067B1"/>
          <w:w w:val="115"/>
        </w:rPr>
        <w:t xml:space="preserve">treatment </w:t>
      </w:r>
      <w:r>
        <w:rPr>
          <w:color w:val="0067B1"/>
          <w:spacing w:val="-2"/>
          <w:w w:val="115"/>
        </w:rPr>
        <w:t>goals.</w:t>
      </w:r>
    </w:p>
    <w:p w14:paraId="65148141" w14:textId="77777777" w:rsidR="000F75DB" w:rsidRDefault="000C1A9B">
      <w:pPr>
        <w:pStyle w:val="ListParagraph"/>
        <w:numPr>
          <w:ilvl w:val="1"/>
          <w:numId w:val="18"/>
        </w:numPr>
        <w:tabs>
          <w:tab w:val="left" w:pos="819"/>
          <w:tab w:val="left" w:pos="820"/>
        </w:tabs>
        <w:spacing w:before="43" w:line="249" w:lineRule="auto"/>
        <w:ind w:right="609"/>
      </w:pPr>
      <w:r>
        <w:rPr>
          <w:color w:val="0067B1"/>
          <w:w w:val="115"/>
        </w:rPr>
        <w:t>Respect</w:t>
      </w:r>
      <w:r>
        <w:rPr>
          <w:color w:val="0067B1"/>
          <w:spacing w:val="-12"/>
          <w:w w:val="115"/>
        </w:rPr>
        <w:t xml:space="preserve"> </w:t>
      </w:r>
      <w:r>
        <w:rPr>
          <w:color w:val="0067B1"/>
          <w:w w:val="115"/>
        </w:rPr>
        <w:t>for</w:t>
      </w:r>
      <w:r>
        <w:rPr>
          <w:color w:val="0067B1"/>
          <w:spacing w:val="-11"/>
          <w:w w:val="115"/>
        </w:rPr>
        <w:t xml:space="preserve"> </w:t>
      </w:r>
      <w:r>
        <w:rPr>
          <w:color w:val="0067B1"/>
          <w:w w:val="115"/>
        </w:rPr>
        <w:t>the</w:t>
      </w:r>
      <w:r>
        <w:rPr>
          <w:color w:val="0067B1"/>
          <w:spacing w:val="-12"/>
          <w:w w:val="115"/>
        </w:rPr>
        <w:t xml:space="preserve"> </w:t>
      </w:r>
      <w:r>
        <w:rPr>
          <w:color w:val="0067B1"/>
          <w:w w:val="115"/>
        </w:rPr>
        <w:t>client’s</w:t>
      </w:r>
      <w:r>
        <w:rPr>
          <w:color w:val="0067B1"/>
          <w:spacing w:val="-11"/>
          <w:w w:val="115"/>
        </w:rPr>
        <w:t xml:space="preserve"> </w:t>
      </w:r>
      <w:r>
        <w:rPr>
          <w:color w:val="0067B1"/>
          <w:w w:val="115"/>
        </w:rPr>
        <w:t>individual</w:t>
      </w:r>
      <w:r>
        <w:rPr>
          <w:color w:val="0067B1"/>
          <w:spacing w:val="-11"/>
          <w:w w:val="115"/>
        </w:rPr>
        <w:t xml:space="preserve"> </w:t>
      </w:r>
      <w:r>
        <w:rPr>
          <w:color w:val="0067B1"/>
          <w:w w:val="115"/>
        </w:rPr>
        <w:t>pace toward achieving goals.</w:t>
      </w:r>
    </w:p>
    <w:p w14:paraId="5EAF7A12" w14:textId="77777777" w:rsidR="000F75DB" w:rsidRDefault="000C1A9B">
      <w:pPr>
        <w:pStyle w:val="ListParagraph"/>
        <w:numPr>
          <w:ilvl w:val="1"/>
          <w:numId w:val="18"/>
        </w:numPr>
        <w:tabs>
          <w:tab w:val="left" w:pos="819"/>
          <w:tab w:val="left" w:pos="820"/>
        </w:tabs>
        <w:spacing w:line="249" w:lineRule="auto"/>
        <w:ind w:right="659"/>
      </w:pPr>
      <w:r>
        <w:rPr>
          <w:color w:val="0067B1"/>
          <w:w w:val="110"/>
        </w:rPr>
        <w:t xml:space="preserve">Acceptance of the client’s readiness to </w:t>
      </w:r>
      <w:r>
        <w:rPr>
          <w:color w:val="0067B1"/>
          <w:spacing w:val="-2"/>
          <w:w w:val="110"/>
        </w:rPr>
        <w:t>change.</w:t>
      </w:r>
    </w:p>
    <w:p w14:paraId="0CEAEE1E" w14:textId="77777777" w:rsidR="000F75DB" w:rsidRDefault="000C1A9B">
      <w:pPr>
        <w:pStyle w:val="ListParagraph"/>
        <w:numPr>
          <w:ilvl w:val="1"/>
          <w:numId w:val="18"/>
        </w:numPr>
        <w:tabs>
          <w:tab w:val="left" w:pos="819"/>
          <w:tab w:val="left" w:pos="820"/>
        </w:tabs>
        <w:spacing w:before="43" w:line="249" w:lineRule="auto"/>
        <w:ind w:right="180"/>
      </w:pPr>
      <w:r>
        <w:rPr>
          <w:color w:val="0067B1"/>
          <w:spacing w:val="-2"/>
          <w:w w:val="115"/>
        </w:rPr>
        <w:t>Appreciation</w:t>
      </w:r>
      <w:r>
        <w:rPr>
          <w:color w:val="0067B1"/>
          <w:spacing w:val="-4"/>
          <w:w w:val="115"/>
        </w:rPr>
        <w:t xml:space="preserve"> </w:t>
      </w:r>
      <w:r>
        <w:rPr>
          <w:color w:val="0067B1"/>
          <w:spacing w:val="-2"/>
          <w:w w:val="115"/>
        </w:rPr>
        <w:t>for</w:t>
      </w:r>
      <w:r>
        <w:rPr>
          <w:color w:val="0067B1"/>
          <w:spacing w:val="-3"/>
          <w:w w:val="115"/>
        </w:rPr>
        <w:t xml:space="preserve"> </w:t>
      </w:r>
      <w:r>
        <w:rPr>
          <w:color w:val="0067B1"/>
          <w:spacing w:val="-2"/>
          <w:w w:val="115"/>
        </w:rPr>
        <w:t>incremental</w:t>
      </w:r>
      <w:r>
        <w:rPr>
          <w:color w:val="0067B1"/>
          <w:spacing w:val="-3"/>
          <w:w w:val="115"/>
        </w:rPr>
        <w:t xml:space="preserve"> </w:t>
      </w:r>
      <w:r>
        <w:rPr>
          <w:color w:val="0067B1"/>
          <w:spacing w:val="-2"/>
          <w:w w:val="115"/>
        </w:rPr>
        <w:t xml:space="preserve">achievements </w:t>
      </w:r>
      <w:r>
        <w:rPr>
          <w:color w:val="0067B1"/>
          <w:w w:val="115"/>
        </w:rPr>
        <w:t>in completing goals.</w:t>
      </w:r>
    </w:p>
    <w:p w14:paraId="2BBDA5C1" w14:textId="77777777" w:rsidR="000F75DB" w:rsidRDefault="000F75DB">
      <w:pPr>
        <w:spacing w:line="249" w:lineRule="auto"/>
        <w:sectPr w:rsidR="000F75DB">
          <w:type w:val="continuous"/>
          <w:pgSz w:w="12240" w:h="15840"/>
          <w:pgMar w:top="980" w:right="1280" w:bottom="0" w:left="980" w:header="683" w:footer="583" w:gutter="0"/>
          <w:cols w:num="2" w:space="720" w:equalWidth="0">
            <w:col w:w="4740" w:space="60"/>
            <w:col w:w="5180"/>
          </w:cols>
        </w:sectPr>
      </w:pPr>
    </w:p>
    <w:p w14:paraId="258CA113" w14:textId="77777777" w:rsidR="000F75DB" w:rsidRDefault="000F75DB">
      <w:pPr>
        <w:pStyle w:val="BodyText"/>
        <w:rPr>
          <w:sz w:val="20"/>
        </w:rPr>
      </w:pPr>
    </w:p>
    <w:p w14:paraId="1F0C2614" w14:textId="77777777" w:rsidR="000F75DB" w:rsidRDefault="000F75DB">
      <w:pPr>
        <w:pStyle w:val="BodyText"/>
        <w:spacing w:before="6"/>
        <w:rPr>
          <w:sz w:val="24"/>
        </w:rPr>
      </w:pPr>
    </w:p>
    <w:p w14:paraId="301D8E61" w14:textId="77777777" w:rsidR="000F75DB" w:rsidRDefault="000C1A9B">
      <w:pPr>
        <w:pStyle w:val="BodyText"/>
        <w:ind w:left="460"/>
        <w:rPr>
          <w:sz w:val="20"/>
        </w:rPr>
      </w:pPr>
      <w:r>
        <w:rPr>
          <w:sz w:val="20"/>
        </w:rPr>
      </w:r>
      <w:r>
        <w:rPr>
          <w:sz w:val="20"/>
        </w:rPr>
        <w:pict w14:anchorId="15FFCA5A">
          <v:shape id="docshape150" o:spid="_x0000_s2566" type="#_x0000_t202" style="width:468pt;height:130.95pt;mso-left-percent:-10001;mso-top-percent:-10001;mso-position-horizontal:absolute;mso-position-horizontal-relative:char;mso-position-vertical:absolute;mso-position-vertical-relative:line;mso-left-percent:-10001;mso-top-percent:-10001" fillcolor="#edf4fa" stroked="f">
            <v:textbox inset="0,0,0,0">
              <w:txbxContent>
                <w:p w14:paraId="7B1840C0"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i</w:t>
                  </w:r>
                  <w:r>
                    <w:rPr>
                      <w:b/>
                      <w:color w:val="0067B1"/>
                      <w:w w:val="105"/>
                      <w:sz w:val="28"/>
                    </w:rPr>
                    <w:t>nternAtionAl</w:t>
                  </w:r>
                  <w:r>
                    <w:rPr>
                      <w:b/>
                      <w:color w:val="0067B1"/>
                      <w:spacing w:val="2"/>
                      <w:w w:val="105"/>
                      <w:sz w:val="28"/>
                    </w:rPr>
                    <w:t xml:space="preserve"> </w:t>
                  </w:r>
                  <w:r>
                    <w:rPr>
                      <w:b/>
                      <w:color w:val="0067B1"/>
                      <w:w w:val="105"/>
                      <w:sz w:val="40"/>
                    </w:rPr>
                    <w:t>A</w:t>
                  </w:r>
                  <w:r>
                    <w:rPr>
                      <w:b/>
                      <w:color w:val="0067B1"/>
                      <w:w w:val="105"/>
                      <w:sz w:val="28"/>
                    </w:rPr>
                    <w:t>PPlicAtions</w:t>
                  </w:r>
                  <w:r>
                    <w:rPr>
                      <w:b/>
                      <w:color w:val="0067B1"/>
                      <w:spacing w:val="2"/>
                      <w:w w:val="105"/>
                      <w:sz w:val="28"/>
                    </w:rPr>
                    <w:t xml:space="preserve"> </w:t>
                  </w:r>
                  <w:r>
                    <w:rPr>
                      <w:b/>
                      <w:color w:val="0067B1"/>
                      <w:w w:val="105"/>
                      <w:sz w:val="28"/>
                    </w:rPr>
                    <w:t>of</w:t>
                  </w:r>
                  <w:r>
                    <w:rPr>
                      <w:b/>
                      <w:color w:val="0067B1"/>
                      <w:spacing w:val="2"/>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5"/>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6C78F9D0" w14:textId="77777777" w:rsidR="000F75DB" w:rsidRDefault="000C1A9B">
                  <w:pPr>
                    <w:spacing w:line="215" w:lineRule="exact"/>
                    <w:ind w:left="240"/>
                    <w:rPr>
                      <w:color w:val="000000"/>
                      <w:sz w:val="20"/>
                    </w:rPr>
                  </w:pPr>
                  <w:r>
                    <w:rPr>
                      <w:color w:val="0067B1"/>
                      <w:spacing w:val="-2"/>
                      <w:w w:val="115"/>
                      <w:sz w:val="20"/>
                    </w:rPr>
                    <w:t>International</w:t>
                  </w:r>
                  <w:r>
                    <w:rPr>
                      <w:color w:val="0067B1"/>
                      <w:spacing w:val="-8"/>
                      <w:w w:val="115"/>
                      <w:sz w:val="20"/>
                    </w:rPr>
                    <w:t xml:space="preserve"> </w:t>
                  </w:r>
                  <w:r>
                    <w:rPr>
                      <w:color w:val="0067B1"/>
                      <w:spacing w:val="-2"/>
                      <w:w w:val="115"/>
                      <w:sz w:val="20"/>
                    </w:rPr>
                    <w:t>applications</w:t>
                  </w:r>
                  <w:r>
                    <w:rPr>
                      <w:color w:val="0067B1"/>
                      <w:spacing w:val="-8"/>
                      <w:w w:val="115"/>
                      <w:sz w:val="20"/>
                    </w:rPr>
                    <w:t xml:space="preserve"> </w:t>
                  </w:r>
                  <w:r>
                    <w:rPr>
                      <w:color w:val="0067B1"/>
                      <w:spacing w:val="-2"/>
                      <w:w w:val="115"/>
                      <w:sz w:val="20"/>
                    </w:rPr>
                    <w:t>of</w:t>
                  </w:r>
                  <w:r>
                    <w:rPr>
                      <w:color w:val="0067B1"/>
                      <w:spacing w:val="-8"/>
                      <w:w w:val="115"/>
                      <w:sz w:val="20"/>
                    </w:rPr>
                    <w:t xml:space="preserve"> </w:t>
                  </w:r>
                  <w:r>
                    <w:rPr>
                      <w:rFonts w:ascii="Cambria"/>
                      <w:b/>
                      <w:i/>
                      <w:color w:val="0067B1"/>
                      <w:spacing w:val="-2"/>
                      <w:w w:val="115"/>
                      <w:sz w:val="20"/>
                    </w:rPr>
                    <w:t>The</w:t>
                  </w:r>
                  <w:r>
                    <w:rPr>
                      <w:rFonts w:ascii="Cambria"/>
                      <w:b/>
                      <w:i/>
                      <w:color w:val="0067B1"/>
                      <w:spacing w:val="2"/>
                      <w:w w:val="115"/>
                      <w:sz w:val="20"/>
                    </w:rPr>
                    <w:t xml:space="preserve"> </w:t>
                  </w:r>
                  <w:r>
                    <w:rPr>
                      <w:rFonts w:ascii="Cambria"/>
                      <w:b/>
                      <w:i/>
                      <w:color w:val="0067B1"/>
                      <w:spacing w:val="-2"/>
                      <w:w w:val="115"/>
                      <w:sz w:val="20"/>
                    </w:rPr>
                    <w:t>Competencies</w:t>
                  </w:r>
                  <w:r>
                    <w:rPr>
                      <w:rFonts w:ascii="Cambria"/>
                      <w:b/>
                      <w:i/>
                      <w:color w:val="0067B1"/>
                      <w:spacing w:val="-1"/>
                      <w:w w:val="115"/>
                      <w:sz w:val="20"/>
                    </w:rPr>
                    <w:t xml:space="preserve"> </w:t>
                  </w:r>
                  <w:r>
                    <w:rPr>
                      <w:color w:val="0067B1"/>
                      <w:spacing w:val="-2"/>
                      <w:w w:val="115"/>
                      <w:sz w:val="20"/>
                    </w:rPr>
                    <w:t>are</w:t>
                  </w:r>
                  <w:r>
                    <w:rPr>
                      <w:color w:val="0067B1"/>
                      <w:spacing w:val="-8"/>
                      <w:w w:val="115"/>
                      <w:sz w:val="20"/>
                    </w:rPr>
                    <w:t xml:space="preserve"> </w:t>
                  </w:r>
                  <w:r>
                    <w:rPr>
                      <w:color w:val="0067B1"/>
                      <w:spacing w:val="-2"/>
                      <w:w w:val="115"/>
                      <w:sz w:val="20"/>
                    </w:rPr>
                    <w:t>noteworthy.</w:t>
                  </w:r>
                  <w:r>
                    <w:rPr>
                      <w:color w:val="0067B1"/>
                      <w:spacing w:val="-8"/>
                      <w:w w:val="115"/>
                      <w:sz w:val="20"/>
                    </w:rPr>
                    <w:t xml:space="preserve"> </w:t>
                  </w:r>
                  <w:r>
                    <w:rPr>
                      <w:color w:val="0067B1"/>
                      <w:spacing w:val="-2"/>
                      <w:w w:val="115"/>
                      <w:sz w:val="20"/>
                    </w:rPr>
                    <w:t>It</w:t>
                  </w:r>
                  <w:r>
                    <w:rPr>
                      <w:color w:val="0067B1"/>
                      <w:spacing w:val="-8"/>
                      <w:w w:val="115"/>
                      <w:sz w:val="20"/>
                    </w:rPr>
                    <w:t xml:space="preserve"> </w:t>
                  </w:r>
                  <w:r>
                    <w:rPr>
                      <w:color w:val="0067B1"/>
                      <w:spacing w:val="-2"/>
                      <w:w w:val="115"/>
                      <w:sz w:val="20"/>
                    </w:rPr>
                    <w:t>was</w:t>
                  </w:r>
                  <w:r>
                    <w:rPr>
                      <w:color w:val="0067B1"/>
                      <w:spacing w:val="-8"/>
                      <w:w w:val="115"/>
                      <w:sz w:val="20"/>
                    </w:rPr>
                    <w:t xml:space="preserve"> </w:t>
                  </w:r>
                  <w:r>
                    <w:rPr>
                      <w:color w:val="0067B1"/>
                      <w:spacing w:val="-2"/>
                      <w:w w:val="115"/>
                      <w:sz w:val="20"/>
                    </w:rPr>
                    <w:t>translated</w:t>
                  </w:r>
                  <w:r>
                    <w:rPr>
                      <w:color w:val="0067B1"/>
                      <w:spacing w:val="-8"/>
                      <w:w w:val="115"/>
                      <w:sz w:val="20"/>
                    </w:rPr>
                    <w:t xml:space="preserve"> </w:t>
                  </w:r>
                  <w:r>
                    <w:rPr>
                      <w:color w:val="0067B1"/>
                      <w:spacing w:val="-2"/>
                      <w:w w:val="115"/>
                      <w:sz w:val="20"/>
                    </w:rPr>
                    <w:t>for</w:t>
                  </w:r>
                  <w:r>
                    <w:rPr>
                      <w:color w:val="0067B1"/>
                      <w:spacing w:val="-8"/>
                      <w:w w:val="115"/>
                      <w:sz w:val="20"/>
                    </w:rPr>
                    <w:t xml:space="preserve"> </w:t>
                  </w:r>
                  <w:r>
                    <w:rPr>
                      <w:color w:val="0067B1"/>
                      <w:spacing w:val="-2"/>
                      <w:w w:val="115"/>
                      <w:sz w:val="20"/>
                    </w:rPr>
                    <w:t>use</w:t>
                  </w:r>
                  <w:r>
                    <w:rPr>
                      <w:color w:val="0067B1"/>
                      <w:spacing w:val="-7"/>
                      <w:w w:val="115"/>
                      <w:sz w:val="20"/>
                    </w:rPr>
                    <w:t xml:space="preserve"> </w:t>
                  </w:r>
                  <w:r>
                    <w:rPr>
                      <w:color w:val="0067B1"/>
                      <w:spacing w:val="-2"/>
                      <w:w w:val="115"/>
                      <w:sz w:val="20"/>
                    </w:rPr>
                    <w:t>in</w:t>
                  </w:r>
                  <w:r>
                    <w:rPr>
                      <w:color w:val="0067B1"/>
                      <w:spacing w:val="-8"/>
                      <w:w w:val="115"/>
                      <w:sz w:val="20"/>
                    </w:rPr>
                    <w:t xml:space="preserve"> </w:t>
                  </w:r>
                  <w:r>
                    <w:rPr>
                      <w:color w:val="0067B1"/>
                      <w:spacing w:val="-5"/>
                      <w:w w:val="115"/>
                      <w:sz w:val="20"/>
                    </w:rPr>
                    <w:t>the</w:t>
                  </w:r>
                </w:p>
                <w:p w14:paraId="78148856" w14:textId="77777777" w:rsidR="000F75DB" w:rsidRDefault="000C1A9B">
                  <w:pPr>
                    <w:spacing w:before="15" w:line="247" w:lineRule="auto"/>
                    <w:ind w:left="240" w:right="232"/>
                    <w:rPr>
                      <w:color w:val="000000"/>
                      <w:sz w:val="20"/>
                    </w:rPr>
                  </w:pPr>
                  <w:r>
                    <w:rPr>
                      <w:color w:val="0067B1"/>
                      <w:w w:val="115"/>
                      <w:sz w:val="20"/>
                    </w:rPr>
                    <w:t xml:space="preserve">Czech Republic, Greece, Hungary, and Slovakia. A Spanish translation has been completed. Committee members have provided consultation on </w:t>
                  </w:r>
                  <w:r>
                    <w:rPr>
                      <w:rFonts w:ascii="Cambria"/>
                      <w:b/>
                      <w:i/>
                      <w:color w:val="0067B1"/>
                      <w:w w:val="115"/>
                      <w:sz w:val="20"/>
                    </w:rPr>
                    <w:t xml:space="preserve">The Competencies </w:t>
                  </w:r>
                  <w:r>
                    <w:rPr>
                      <w:color w:val="0067B1"/>
                      <w:w w:val="115"/>
                      <w:sz w:val="20"/>
                    </w:rPr>
                    <w:t>in American Samoa, Bulgaria,</w:t>
                  </w:r>
                  <w:r>
                    <w:rPr>
                      <w:color w:val="0067B1"/>
                      <w:spacing w:val="-1"/>
                      <w:w w:val="115"/>
                      <w:sz w:val="20"/>
                    </w:rPr>
                    <w:t xml:space="preserve"> </w:t>
                  </w:r>
                  <w:r>
                    <w:rPr>
                      <w:color w:val="0067B1"/>
                      <w:w w:val="115"/>
                      <w:sz w:val="20"/>
                    </w:rPr>
                    <w:t>the</w:t>
                  </w:r>
                  <w:r>
                    <w:rPr>
                      <w:color w:val="0067B1"/>
                      <w:spacing w:val="-1"/>
                      <w:w w:val="115"/>
                      <w:sz w:val="20"/>
                    </w:rPr>
                    <w:t xml:space="preserve"> </w:t>
                  </w:r>
                  <w:r>
                    <w:rPr>
                      <w:color w:val="0067B1"/>
                      <w:w w:val="115"/>
                      <w:sz w:val="20"/>
                    </w:rPr>
                    <w:t>Commonwealth</w:t>
                  </w:r>
                  <w:r>
                    <w:rPr>
                      <w:color w:val="0067B1"/>
                      <w:spacing w:val="-1"/>
                      <w:w w:val="115"/>
                      <w:sz w:val="20"/>
                    </w:rPr>
                    <w:t xml:space="preserve"> </w:t>
                  </w:r>
                  <w:r>
                    <w:rPr>
                      <w:color w:val="0067B1"/>
                      <w:w w:val="115"/>
                      <w:sz w:val="20"/>
                    </w:rPr>
                    <w:t>of</w:t>
                  </w:r>
                  <w:r>
                    <w:rPr>
                      <w:color w:val="0067B1"/>
                      <w:spacing w:val="-1"/>
                      <w:w w:val="115"/>
                      <w:sz w:val="20"/>
                    </w:rPr>
                    <w:t xml:space="preserve"> </w:t>
                  </w:r>
                  <w:r>
                    <w:rPr>
                      <w:color w:val="0067B1"/>
                      <w:w w:val="115"/>
                      <w:sz w:val="20"/>
                    </w:rPr>
                    <w:t>the</w:t>
                  </w:r>
                  <w:r>
                    <w:rPr>
                      <w:color w:val="0067B1"/>
                      <w:spacing w:val="-1"/>
                      <w:w w:val="115"/>
                      <w:sz w:val="20"/>
                    </w:rPr>
                    <w:t xml:space="preserve"> </w:t>
                  </w:r>
                  <w:r>
                    <w:rPr>
                      <w:color w:val="0067B1"/>
                      <w:w w:val="115"/>
                      <w:sz w:val="20"/>
                    </w:rPr>
                    <w:t>Northern</w:t>
                  </w:r>
                  <w:r>
                    <w:rPr>
                      <w:color w:val="0067B1"/>
                      <w:spacing w:val="-1"/>
                      <w:w w:val="115"/>
                      <w:sz w:val="20"/>
                    </w:rPr>
                    <w:t xml:space="preserve"> </w:t>
                  </w:r>
                  <w:r>
                    <w:rPr>
                      <w:color w:val="0067B1"/>
                      <w:w w:val="115"/>
                      <w:sz w:val="20"/>
                    </w:rPr>
                    <w:t>Mariana</w:t>
                  </w:r>
                  <w:r>
                    <w:rPr>
                      <w:color w:val="0067B1"/>
                      <w:spacing w:val="-1"/>
                      <w:w w:val="115"/>
                      <w:sz w:val="20"/>
                    </w:rPr>
                    <w:t xml:space="preserve"> </w:t>
                  </w:r>
                  <w:r>
                    <w:rPr>
                      <w:color w:val="0067B1"/>
                      <w:w w:val="115"/>
                      <w:sz w:val="20"/>
                    </w:rPr>
                    <w:t>Islands,</w:t>
                  </w:r>
                  <w:r>
                    <w:rPr>
                      <w:color w:val="0067B1"/>
                      <w:spacing w:val="-1"/>
                      <w:w w:val="115"/>
                      <w:sz w:val="20"/>
                    </w:rPr>
                    <w:t xml:space="preserve"> </w:t>
                  </w:r>
                  <w:r>
                    <w:rPr>
                      <w:color w:val="0067B1"/>
                      <w:w w:val="115"/>
                      <w:sz w:val="20"/>
                    </w:rPr>
                    <w:t>the</w:t>
                  </w:r>
                  <w:r>
                    <w:rPr>
                      <w:color w:val="0067B1"/>
                      <w:spacing w:val="-1"/>
                      <w:w w:val="115"/>
                      <w:sz w:val="20"/>
                    </w:rPr>
                    <w:t xml:space="preserve"> </w:t>
                  </w:r>
                  <w:r>
                    <w:rPr>
                      <w:color w:val="0067B1"/>
                      <w:w w:val="115"/>
                      <w:sz w:val="20"/>
                    </w:rPr>
                    <w:t>Federated</w:t>
                  </w:r>
                  <w:r>
                    <w:rPr>
                      <w:color w:val="0067B1"/>
                      <w:spacing w:val="-1"/>
                      <w:w w:val="115"/>
                      <w:sz w:val="20"/>
                    </w:rPr>
                    <w:t xml:space="preserve"> </w:t>
                  </w:r>
                  <w:r>
                    <w:rPr>
                      <w:color w:val="0067B1"/>
                      <w:w w:val="115"/>
                      <w:sz w:val="20"/>
                    </w:rPr>
                    <w:t>States</w:t>
                  </w:r>
                  <w:r>
                    <w:rPr>
                      <w:color w:val="0067B1"/>
                      <w:spacing w:val="-1"/>
                      <w:w w:val="115"/>
                      <w:sz w:val="20"/>
                    </w:rPr>
                    <w:t xml:space="preserve"> </w:t>
                  </w:r>
                  <w:r>
                    <w:rPr>
                      <w:color w:val="0067B1"/>
                      <w:w w:val="115"/>
                      <w:sz w:val="20"/>
                    </w:rPr>
                    <w:t>of</w:t>
                  </w:r>
                  <w:r>
                    <w:rPr>
                      <w:color w:val="0067B1"/>
                      <w:spacing w:val="-1"/>
                      <w:w w:val="115"/>
                      <w:sz w:val="20"/>
                    </w:rPr>
                    <w:t xml:space="preserve"> </w:t>
                  </w:r>
                  <w:r>
                    <w:rPr>
                      <w:color w:val="0067B1"/>
                      <w:w w:val="115"/>
                      <w:sz w:val="20"/>
                    </w:rPr>
                    <w:t>Micronesia, Poland,</w:t>
                  </w:r>
                  <w:r>
                    <w:rPr>
                      <w:color w:val="0067B1"/>
                      <w:spacing w:val="-11"/>
                      <w:w w:val="115"/>
                      <w:sz w:val="20"/>
                    </w:rPr>
                    <w:t xml:space="preserve"> </w:t>
                  </w:r>
                  <w:r>
                    <w:rPr>
                      <w:color w:val="0067B1"/>
                      <w:w w:val="115"/>
                      <w:sz w:val="20"/>
                    </w:rPr>
                    <w:t>the</w:t>
                  </w:r>
                  <w:r>
                    <w:rPr>
                      <w:color w:val="0067B1"/>
                      <w:spacing w:val="-11"/>
                      <w:w w:val="115"/>
                      <w:sz w:val="20"/>
                    </w:rPr>
                    <w:t xml:space="preserve"> </w:t>
                  </w:r>
                  <w:r>
                    <w:rPr>
                      <w:color w:val="0067B1"/>
                      <w:w w:val="115"/>
                      <w:sz w:val="20"/>
                    </w:rPr>
                    <w:t>Republic</w:t>
                  </w:r>
                  <w:r>
                    <w:rPr>
                      <w:color w:val="0067B1"/>
                      <w:spacing w:val="-11"/>
                      <w:w w:val="115"/>
                      <w:sz w:val="20"/>
                    </w:rPr>
                    <w:t xml:space="preserve"> </w:t>
                  </w:r>
                  <w:r>
                    <w:rPr>
                      <w:color w:val="0067B1"/>
                      <w:w w:val="115"/>
                      <w:sz w:val="20"/>
                    </w:rPr>
                    <w:t>of</w:t>
                  </w:r>
                  <w:r>
                    <w:rPr>
                      <w:color w:val="0067B1"/>
                      <w:spacing w:val="-11"/>
                      <w:w w:val="115"/>
                      <w:sz w:val="20"/>
                    </w:rPr>
                    <w:t xml:space="preserve"> </w:t>
                  </w:r>
                  <w:r>
                    <w:rPr>
                      <w:color w:val="0067B1"/>
                      <w:w w:val="115"/>
                      <w:sz w:val="20"/>
                    </w:rPr>
                    <w:t>the</w:t>
                  </w:r>
                  <w:r>
                    <w:rPr>
                      <w:color w:val="0067B1"/>
                      <w:spacing w:val="-11"/>
                      <w:w w:val="115"/>
                      <w:sz w:val="20"/>
                    </w:rPr>
                    <w:t xml:space="preserve"> </w:t>
                  </w:r>
                  <w:r>
                    <w:rPr>
                      <w:color w:val="0067B1"/>
                      <w:w w:val="115"/>
                      <w:sz w:val="20"/>
                    </w:rPr>
                    <w:t>Marshall</w:t>
                  </w:r>
                  <w:r>
                    <w:rPr>
                      <w:color w:val="0067B1"/>
                      <w:spacing w:val="-11"/>
                      <w:w w:val="115"/>
                      <w:sz w:val="20"/>
                    </w:rPr>
                    <w:t xml:space="preserve"> </w:t>
                  </w:r>
                  <w:r>
                    <w:rPr>
                      <w:color w:val="0067B1"/>
                      <w:w w:val="115"/>
                      <w:sz w:val="20"/>
                    </w:rPr>
                    <w:t>Islands,</w:t>
                  </w:r>
                  <w:r>
                    <w:rPr>
                      <w:color w:val="0067B1"/>
                      <w:spacing w:val="-11"/>
                      <w:w w:val="115"/>
                      <w:sz w:val="20"/>
                    </w:rPr>
                    <w:t xml:space="preserve"> </w:t>
                  </w:r>
                  <w:r>
                    <w:rPr>
                      <w:color w:val="0067B1"/>
                      <w:w w:val="115"/>
                      <w:sz w:val="20"/>
                    </w:rPr>
                    <w:t>the</w:t>
                  </w:r>
                  <w:r>
                    <w:rPr>
                      <w:color w:val="0067B1"/>
                      <w:spacing w:val="-11"/>
                      <w:w w:val="115"/>
                      <w:sz w:val="20"/>
                    </w:rPr>
                    <w:t xml:space="preserve"> </w:t>
                  </w:r>
                  <w:r>
                    <w:rPr>
                      <w:color w:val="0067B1"/>
                      <w:w w:val="115"/>
                      <w:sz w:val="20"/>
                    </w:rPr>
                    <w:t>Republic</w:t>
                  </w:r>
                  <w:r>
                    <w:rPr>
                      <w:color w:val="0067B1"/>
                      <w:spacing w:val="-11"/>
                      <w:w w:val="115"/>
                      <w:sz w:val="20"/>
                    </w:rPr>
                    <w:t xml:space="preserve"> </w:t>
                  </w:r>
                  <w:r>
                    <w:rPr>
                      <w:color w:val="0067B1"/>
                      <w:w w:val="115"/>
                      <w:sz w:val="20"/>
                    </w:rPr>
                    <w:t>of</w:t>
                  </w:r>
                  <w:r>
                    <w:rPr>
                      <w:color w:val="0067B1"/>
                      <w:spacing w:val="-11"/>
                      <w:w w:val="115"/>
                      <w:sz w:val="20"/>
                    </w:rPr>
                    <w:t xml:space="preserve"> </w:t>
                  </w:r>
                  <w:r>
                    <w:rPr>
                      <w:color w:val="0067B1"/>
                      <w:w w:val="115"/>
                      <w:sz w:val="20"/>
                    </w:rPr>
                    <w:t>Palau,</w:t>
                  </w:r>
                  <w:r>
                    <w:rPr>
                      <w:color w:val="0067B1"/>
                      <w:spacing w:val="-11"/>
                      <w:w w:val="115"/>
                      <w:sz w:val="20"/>
                    </w:rPr>
                    <w:t xml:space="preserve"> </w:t>
                  </w:r>
                  <w:r>
                    <w:rPr>
                      <w:color w:val="0067B1"/>
                      <w:w w:val="115"/>
                      <w:sz w:val="20"/>
                    </w:rPr>
                    <w:t>Italy,</w:t>
                  </w:r>
                  <w:r>
                    <w:rPr>
                      <w:color w:val="0067B1"/>
                      <w:spacing w:val="-11"/>
                      <w:w w:val="115"/>
                      <w:sz w:val="20"/>
                    </w:rPr>
                    <w:t xml:space="preserve"> </w:t>
                  </w:r>
                  <w:r>
                    <w:rPr>
                      <w:color w:val="0067B1"/>
                      <w:w w:val="115"/>
                      <w:sz w:val="20"/>
                    </w:rPr>
                    <w:t>Slovenia,</w:t>
                  </w:r>
                  <w:r>
                    <w:rPr>
                      <w:color w:val="0067B1"/>
                      <w:spacing w:val="-11"/>
                      <w:w w:val="115"/>
                      <w:sz w:val="20"/>
                    </w:rPr>
                    <w:t xml:space="preserve"> </w:t>
                  </w:r>
                  <w:r>
                    <w:rPr>
                      <w:color w:val="0067B1"/>
                      <w:w w:val="115"/>
                      <w:sz w:val="20"/>
                    </w:rPr>
                    <w:t>and</w:t>
                  </w:r>
                  <w:r>
                    <w:rPr>
                      <w:color w:val="0067B1"/>
                      <w:spacing w:val="-11"/>
                      <w:w w:val="115"/>
                      <w:sz w:val="20"/>
                    </w:rPr>
                    <w:t xml:space="preserve"> </w:t>
                  </w:r>
                  <w:r>
                    <w:rPr>
                      <w:color w:val="0067B1"/>
                      <w:w w:val="115"/>
                      <w:sz w:val="20"/>
                    </w:rPr>
                    <w:t>the</w:t>
                  </w:r>
                  <w:r>
                    <w:rPr>
                      <w:color w:val="0067B1"/>
                      <w:spacing w:val="-11"/>
                      <w:w w:val="115"/>
                      <w:sz w:val="20"/>
                    </w:rPr>
                    <w:t xml:space="preserve"> </w:t>
                  </w:r>
                  <w:r>
                    <w:rPr>
                      <w:color w:val="0067B1"/>
                      <w:w w:val="115"/>
                      <w:sz w:val="20"/>
                    </w:rPr>
                    <w:t>Territory of</w:t>
                  </w:r>
                  <w:r>
                    <w:rPr>
                      <w:color w:val="0067B1"/>
                      <w:spacing w:val="-15"/>
                      <w:w w:val="115"/>
                      <w:sz w:val="20"/>
                    </w:rPr>
                    <w:t xml:space="preserve"> </w:t>
                  </w:r>
                  <w:r>
                    <w:rPr>
                      <w:color w:val="0067B1"/>
                      <w:w w:val="115"/>
                      <w:sz w:val="20"/>
                    </w:rPr>
                    <w:t>Guam.</w:t>
                  </w:r>
                  <w:r>
                    <w:rPr>
                      <w:color w:val="0067B1"/>
                      <w:spacing w:val="-14"/>
                      <w:w w:val="115"/>
                      <w:sz w:val="20"/>
                    </w:rPr>
                    <w:t xml:space="preserve"> </w:t>
                  </w:r>
                  <w:r>
                    <w:rPr>
                      <w:rFonts w:ascii="Cambria"/>
                      <w:b/>
                      <w:i/>
                      <w:color w:val="0067B1"/>
                      <w:w w:val="115"/>
                      <w:sz w:val="20"/>
                    </w:rPr>
                    <w:t>The</w:t>
                  </w:r>
                  <w:r>
                    <w:rPr>
                      <w:rFonts w:ascii="Cambria"/>
                      <w:b/>
                      <w:i/>
                      <w:color w:val="0067B1"/>
                      <w:spacing w:val="-13"/>
                      <w:w w:val="115"/>
                      <w:sz w:val="20"/>
                    </w:rPr>
                    <w:t xml:space="preserve"> </w:t>
                  </w:r>
                  <w:r>
                    <w:rPr>
                      <w:rFonts w:ascii="Cambria"/>
                      <w:b/>
                      <w:i/>
                      <w:color w:val="0067B1"/>
                      <w:w w:val="115"/>
                      <w:sz w:val="20"/>
                    </w:rPr>
                    <w:t>Competencies</w:t>
                  </w:r>
                  <w:r>
                    <w:rPr>
                      <w:rFonts w:ascii="Cambria"/>
                      <w:b/>
                      <w:i/>
                      <w:color w:val="0067B1"/>
                      <w:spacing w:val="-10"/>
                      <w:w w:val="115"/>
                      <w:sz w:val="20"/>
                    </w:rPr>
                    <w:t xml:space="preserve"> </w:t>
                  </w:r>
                  <w:r>
                    <w:rPr>
                      <w:color w:val="0067B1"/>
                      <w:w w:val="115"/>
                      <w:sz w:val="20"/>
                    </w:rPr>
                    <w:t>also</w:t>
                  </w:r>
                  <w:r>
                    <w:rPr>
                      <w:color w:val="0067B1"/>
                      <w:spacing w:val="-14"/>
                      <w:w w:val="115"/>
                      <w:sz w:val="20"/>
                    </w:rPr>
                    <w:t xml:space="preserve"> </w:t>
                  </w:r>
                  <w:r>
                    <w:rPr>
                      <w:color w:val="0067B1"/>
                      <w:w w:val="115"/>
                      <w:sz w:val="20"/>
                    </w:rPr>
                    <w:t>is</w:t>
                  </w:r>
                  <w:r>
                    <w:rPr>
                      <w:color w:val="0067B1"/>
                      <w:spacing w:val="-14"/>
                      <w:w w:val="115"/>
                      <w:sz w:val="20"/>
                    </w:rPr>
                    <w:t xml:space="preserve"> </w:t>
                  </w:r>
                  <w:r>
                    <w:rPr>
                      <w:color w:val="0067B1"/>
                      <w:w w:val="115"/>
                      <w:sz w:val="20"/>
                    </w:rPr>
                    <w:t>being</w:t>
                  </w:r>
                  <w:r>
                    <w:rPr>
                      <w:color w:val="0067B1"/>
                      <w:spacing w:val="-15"/>
                      <w:w w:val="115"/>
                      <w:sz w:val="20"/>
                    </w:rPr>
                    <w:t xml:space="preserve"> </w:t>
                  </w:r>
                  <w:r>
                    <w:rPr>
                      <w:color w:val="0067B1"/>
                      <w:w w:val="115"/>
                      <w:sz w:val="20"/>
                    </w:rPr>
                    <w:t>considered</w:t>
                  </w:r>
                  <w:r>
                    <w:rPr>
                      <w:color w:val="0067B1"/>
                      <w:spacing w:val="-14"/>
                      <w:w w:val="115"/>
                      <w:sz w:val="20"/>
                    </w:rPr>
                    <w:t xml:space="preserve"> </w:t>
                  </w:r>
                  <w:r>
                    <w:rPr>
                      <w:color w:val="0067B1"/>
                      <w:w w:val="115"/>
                      <w:sz w:val="20"/>
                    </w:rPr>
                    <w:t>for</w:t>
                  </w:r>
                  <w:r>
                    <w:rPr>
                      <w:color w:val="0067B1"/>
                      <w:spacing w:val="-15"/>
                      <w:w w:val="115"/>
                      <w:sz w:val="20"/>
                    </w:rPr>
                    <w:t xml:space="preserve"> </w:t>
                  </w:r>
                  <w:r>
                    <w:rPr>
                      <w:color w:val="0067B1"/>
                      <w:w w:val="115"/>
                      <w:sz w:val="20"/>
                    </w:rPr>
                    <w:t>trainings</w:t>
                  </w:r>
                  <w:r>
                    <w:rPr>
                      <w:color w:val="0067B1"/>
                      <w:spacing w:val="-14"/>
                      <w:w w:val="115"/>
                      <w:sz w:val="20"/>
                    </w:rPr>
                    <w:t xml:space="preserve"> </w:t>
                  </w:r>
                  <w:r>
                    <w:rPr>
                      <w:color w:val="0067B1"/>
                      <w:w w:val="115"/>
                      <w:sz w:val="20"/>
                    </w:rPr>
                    <w:t>in</w:t>
                  </w:r>
                  <w:r>
                    <w:rPr>
                      <w:color w:val="0067B1"/>
                      <w:spacing w:val="-14"/>
                      <w:w w:val="115"/>
                      <w:sz w:val="20"/>
                    </w:rPr>
                    <w:t xml:space="preserve"> </w:t>
                  </w:r>
                  <w:r>
                    <w:rPr>
                      <w:color w:val="0067B1"/>
                      <w:w w:val="115"/>
                      <w:sz w:val="20"/>
                    </w:rPr>
                    <w:t>Thailand</w:t>
                  </w:r>
                  <w:r>
                    <w:rPr>
                      <w:color w:val="0067B1"/>
                      <w:spacing w:val="-15"/>
                      <w:w w:val="115"/>
                      <w:sz w:val="20"/>
                    </w:rPr>
                    <w:t xml:space="preserve"> </w:t>
                  </w:r>
                  <w:r>
                    <w:rPr>
                      <w:color w:val="0067B1"/>
                      <w:w w:val="115"/>
                      <w:sz w:val="20"/>
                    </w:rPr>
                    <w:t>by</w:t>
                  </w:r>
                  <w:r>
                    <w:rPr>
                      <w:color w:val="0067B1"/>
                      <w:spacing w:val="-14"/>
                      <w:w w:val="115"/>
                      <w:sz w:val="20"/>
                    </w:rPr>
                    <w:t xml:space="preserve"> </w:t>
                  </w:r>
                  <w:r>
                    <w:rPr>
                      <w:color w:val="0067B1"/>
                      <w:w w:val="115"/>
                      <w:sz w:val="20"/>
                    </w:rPr>
                    <w:t>a</w:t>
                  </w:r>
                  <w:r>
                    <w:rPr>
                      <w:color w:val="0067B1"/>
                      <w:spacing w:val="-14"/>
                      <w:w w:val="115"/>
                      <w:sz w:val="20"/>
                    </w:rPr>
                    <w:t xml:space="preserve"> </w:t>
                  </w:r>
                  <w:r>
                    <w:rPr>
                      <w:color w:val="0067B1"/>
                      <w:w w:val="115"/>
                      <w:sz w:val="20"/>
                    </w:rPr>
                    <w:t>Thai</w:t>
                  </w:r>
                  <w:r>
                    <w:rPr>
                      <w:color w:val="0067B1"/>
                      <w:spacing w:val="-15"/>
                      <w:w w:val="115"/>
                      <w:sz w:val="20"/>
                    </w:rPr>
                    <w:t xml:space="preserve"> </w:t>
                  </w:r>
                  <w:r>
                    <w:rPr>
                      <w:color w:val="0067B1"/>
                      <w:w w:val="115"/>
                      <w:sz w:val="20"/>
                    </w:rPr>
                    <w:t>delegation through</w:t>
                  </w:r>
                  <w:r>
                    <w:rPr>
                      <w:color w:val="0067B1"/>
                      <w:spacing w:val="-11"/>
                      <w:w w:val="115"/>
                      <w:sz w:val="20"/>
                    </w:rPr>
                    <w:t xml:space="preserve"> </w:t>
                  </w:r>
                  <w:r>
                    <w:rPr>
                      <w:color w:val="0067B1"/>
                      <w:w w:val="115"/>
                      <w:sz w:val="20"/>
                    </w:rPr>
                    <w:t>CSAT.</w:t>
                  </w:r>
                  <w:r>
                    <w:rPr>
                      <w:color w:val="0067B1"/>
                      <w:spacing w:val="-11"/>
                      <w:w w:val="115"/>
                      <w:sz w:val="20"/>
                    </w:rPr>
                    <w:t xml:space="preserve"> </w:t>
                  </w:r>
                  <w:r>
                    <w:rPr>
                      <w:color w:val="0067B1"/>
                      <w:w w:val="115"/>
                      <w:sz w:val="20"/>
                    </w:rPr>
                    <w:t>In</w:t>
                  </w:r>
                  <w:r>
                    <w:rPr>
                      <w:color w:val="0067B1"/>
                      <w:spacing w:val="-11"/>
                      <w:w w:val="115"/>
                      <w:sz w:val="20"/>
                    </w:rPr>
                    <w:t xml:space="preserve"> </w:t>
                  </w:r>
                  <w:r>
                    <w:rPr>
                      <w:color w:val="0067B1"/>
                      <w:w w:val="115"/>
                      <w:sz w:val="20"/>
                    </w:rPr>
                    <w:t>addition,</w:t>
                  </w:r>
                  <w:r>
                    <w:rPr>
                      <w:color w:val="0067B1"/>
                      <w:spacing w:val="-11"/>
                      <w:w w:val="115"/>
                      <w:sz w:val="20"/>
                    </w:rPr>
                    <w:t xml:space="preserve"> </w:t>
                  </w:r>
                  <w:r>
                    <w:rPr>
                      <w:color w:val="0067B1"/>
                      <w:w w:val="115"/>
                      <w:sz w:val="20"/>
                    </w:rPr>
                    <w:t>the</w:t>
                  </w:r>
                  <w:r>
                    <w:rPr>
                      <w:color w:val="0067B1"/>
                      <w:spacing w:val="-11"/>
                      <w:w w:val="115"/>
                      <w:sz w:val="20"/>
                    </w:rPr>
                    <w:t xml:space="preserve"> </w:t>
                  </w:r>
                  <w:r>
                    <w:rPr>
                      <w:color w:val="0067B1"/>
                      <w:w w:val="115"/>
                      <w:sz w:val="20"/>
                    </w:rPr>
                    <w:t>Web</w:t>
                  </w:r>
                  <w:r>
                    <w:rPr>
                      <w:color w:val="0067B1"/>
                      <w:spacing w:val="-11"/>
                      <w:w w:val="115"/>
                      <w:sz w:val="20"/>
                    </w:rPr>
                    <w:t xml:space="preserve"> </w:t>
                  </w:r>
                  <w:r>
                    <w:rPr>
                      <w:color w:val="0067B1"/>
                      <w:w w:val="115"/>
                      <w:sz w:val="20"/>
                    </w:rPr>
                    <w:t>site</w:t>
                  </w:r>
                  <w:r>
                    <w:rPr>
                      <w:color w:val="0067B1"/>
                      <w:spacing w:val="-11"/>
                      <w:w w:val="115"/>
                      <w:sz w:val="20"/>
                    </w:rPr>
                    <w:t xml:space="preserve"> </w:t>
                  </w:r>
                  <w:r>
                    <w:rPr>
                      <w:color w:val="0067B1"/>
                      <w:w w:val="115"/>
                      <w:sz w:val="20"/>
                    </w:rPr>
                    <w:t>created</w:t>
                  </w:r>
                  <w:r>
                    <w:rPr>
                      <w:color w:val="0067B1"/>
                      <w:spacing w:val="-11"/>
                      <w:w w:val="115"/>
                      <w:sz w:val="20"/>
                    </w:rPr>
                    <w:t xml:space="preserve"> </w:t>
                  </w:r>
                  <w:r>
                    <w:rPr>
                      <w:color w:val="0067B1"/>
                      <w:w w:val="115"/>
                      <w:sz w:val="20"/>
                    </w:rPr>
                    <w:t>for</w:t>
                  </w:r>
                  <w:r>
                    <w:rPr>
                      <w:color w:val="0067B1"/>
                      <w:spacing w:val="-11"/>
                      <w:w w:val="115"/>
                      <w:sz w:val="20"/>
                    </w:rPr>
                    <w:t xml:space="preserve"> </w:t>
                  </w:r>
                  <w:r>
                    <w:rPr>
                      <w:color w:val="0067B1"/>
                      <w:w w:val="115"/>
                      <w:sz w:val="20"/>
                    </w:rPr>
                    <w:t>the</w:t>
                  </w:r>
                  <w:r>
                    <w:rPr>
                      <w:color w:val="0067B1"/>
                      <w:spacing w:val="-11"/>
                      <w:w w:val="115"/>
                      <w:sz w:val="20"/>
                    </w:rPr>
                    <w:t xml:space="preserve"> </w:t>
                  </w:r>
                  <w:r>
                    <w:rPr>
                      <w:color w:val="0067B1"/>
                      <w:w w:val="115"/>
                      <w:sz w:val="20"/>
                    </w:rPr>
                    <w:t>original</w:t>
                  </w:r>
                  <w:r>
                    <w:rPr>
                      <w:color w:val="0067B1"/>
                      <w:spacing w:val="-11"/>
                      <w:w w:val="115"/>
                      <w:sz w:val="20"/>
                    </w:rPr>
                    <w:t xml:space="preserve"> </w:t>
                  </w:r>
                  <w:r>
                    <w:rPr>
                      <w:color w:val="0067B1"/>
                      <w:w w:val="115"/>
                      <w:sz w:val="20"/>
                    </w:rPr>
                    <w:t>version</w:t>
                  </w:r>
                  <w:r>
                    <w:rPr>
                      <w:color w:val="0067B1"/>
                      <w:spacing w:val="-11"/>
                      <w:w w:val="115"/>
                      <w:sz w:val="20"/>
                    </w:rPr>
                    <w:t xml:space="preserve"> </w:t>
                  </w:r>
                  <w:r>
                    <w:rPr>
                      <w:color w:val="0067B1"/>
                      <w:w w:val="115"/>
                      <w:sz w:val="20"/>
                    </w:rPr>
                    <w:t>of</w:t>
                  </w:r>
                  <w:r>
                    <w:rPr>
                      <w:color w:val="0067B1"/>
                      <w:spacing w:val="-11"/>
                      <w:w w:val="115"/>
                      <w:sz w:val="20"/>
                    </w:rPr>
                    <w:t xml:space="preserve"> </w:t>
                  </w:r>
                  <w:r>
                    <w:rPr>
                      <w:rFonts w:ascii="Cambria"/>
                      <w:b/>
                      <w:i/>
                      <w:color w:val="0067B1"/>
                      <w:w w:val="115"/>
                      <w:sz w:val="20"/>
                    </w:rPr>
                    <w:t>The</w:t>
                  </w:r>
                  <w:r>
                    <w:rPr>
                      <w:rFonts w:ascii="Cambria"/>
                      <w:b/>
                      <w:i/>
                      <w:color w:val="0067B1"/>
                      <w:spacing w:val="-1"/>
                      <w:w w:val="115"/>
                      <w:sz w:val="20"/>
                    </w:rPr>
                    <w:t xml:space="preserve"> </w:t>
                  </w:r>
                  <w:r>
                    <w:rPr>
                      <w:rFonts w:ascii="Cambria"/>
                      <w:b/>
                      <w:i/>
                      <w:color w:val="0067B1"/>
                      <w:w w:val="115"/>
                      <w:sz w:val="20"/>
                    </w:rPr>
                    <w:t>Competencies</w:t>
                  </w:r>
                  <w:r>
                    <w:rPr>
                      <w:rFonts w:ascii="Cambria"/>
                      <w:b/>
                      <w:i/>
                      <w:color w:val="0067B1"/>
                      <w:spacing w:val="-4"/>
                      <w:w w:val="115"/>
                      <w:sz w:val="20"/>
                    </w:rPr>
                    <w:t xml:space="preserve"> </w:t>
                  </w:r>
                  <w:r>
                    <w:rPr>
                      <w:color w:val="0067B1"/>
                      <w:w w:val="115"/>
                      <w:sz w:val="20"/>
                    </w:rPr>
                    <w:t>has been visited by individuals from 34 countries.</w:t>
                  </w:r>
                </w:p>
              </w:txbxContent>
            </v:textbox>
            <w10:anchorlock/>
          </v:shape>
        </w:pict>
      </w:r>
    </w:p>
    <w:p w14:paraId="78EBF328" w14:textId="77777777" w:rsidR="000F75DB" w:rsidRDefault="000F75DB">
      <w:pPr>
        <w:rPr>
          <w:sz w:val="20"/>
        </w:rPr>
        <w:sectPr w:rsidR="000F75DB">
          <w:type w:val="continuous"/>
          <w:pgSz w:w="12240" w:h="15840"/>
          <w:pgMar w:top="980" w:right="1280" w:bottom="0" w:left="980" w:header="683" w:footer="583" w:gutter="0"/>
          <w:cols w:space="720"/>
        </w:sectPr>
      </w:pPr>
    </w:p>
    <w:p w14:paraId="0EDC3028" w14:textId="77777777" w:rsidR="000F75DB" w:rsidRDefault="000F75DB">
      <w:pPr>
        <w:pStyle w:val="BodyText"/>
        <w:rPr>
          <w:sz w:val="20"/>
        </w:rPr>
      </w:pPr>
    </w:p>
    <w:p w14:paraId="3030344A" w14:textId="77777777" w:rsidR="000F75DB" w:rsidRDefault="000F75DB">
      <w:pPr>
        <w:pStyle w:val="BodyText"/>
        <w:spacing w:before="2"/>
        <w:rPr>
          <w:sz w:val="19"/>
        </w:rPr>
      </w:pPr>
    </w:p>
    <w:p w14:paraId="4452D8D8" w14:textId="77777777" w:rsidR="000F75DB" w:rsidRDefault="000C1A9B">
      <w:pPr>
        <w:pStyle w:val="BodyText"/>
        <w:ind w:left="460"/>
        <w:rPr>
          <w:sz w:val="20"/>
        </w:rPr>
      </w:pPr>
      <w:r>
        <w:rPr>
          <w:sz w:val="20"/>
        </w:rPr>
      </w:r>
      <w:r>
        <w:rPr>
          <w:sz w:val="20"/>
        </w:rPr>
        <w:pict w14:anchorId="2AE51CB4">
          <v:shape id="docshape151" o:spid="_x0000_s2565" type="#_x0000_t202" style="width:468pt;height:50pt;mso-left-percent:-10001;mso-top-percent:-10001;mso-position-horizontal:absolute;mso-position-horizontal-relative:char;mso-position-vertical:absolute;mso-position-vertical-relative:line;mso-left-percent:-10001;mso-top-percent:-10001" fillcolor="#edf4fa" stroked="f">
            <v:textbox inset="0,0,0,0">
              <w:txbxContent>
                <w:p w14:paraId="314B825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44:</w:t>
                  </w:r>
                </w:p>
                <w:p w14:paraId="38D4A717" w14:textId="77777777" w:rsidR="000F75DB" w:rsidRDefault="000C1A9B">
                  <w:pPr>
                    <w:spacing w:line="278" w:lineRule="exact"/>
                    <w:ind w:left="240"/>
                    <w:rPr>
                      <w:color w:val="000000"/>
                      <w:sz w:val="26"/>
                    </w:rPr>
                  </w:pPr>
                  <w:r>
                    <w:rPr>
                      <w:color w:val="0067B1"/>
                      <w:w w:val="115"/>
                      <w:sz w:val="26"/>
                    </w:rPr>
                    <w:t>Identify</w:t>
                  </w:r>
                  <w:r>
                    <w:rPr>
                      <w:color w:val="0067B1"/>
                      <w:spacing w:val="-14"/>
                      <w:w w:val="115"/>
                      <w:sz w:val="26"/>
                    </w:rPr>
                    <w:t xml:space="preserve"> </w:t>
                  </w:r>
                  <w:r>
                    <w:rPr>
                      <w:color w:val="0067B1"/>
                      <w:w w:val="115"/>
                      <w:sz w:val="26"/>
                    </w:rPr>
                    <w:t>appropriate</w:t>
                  </w:r>
                  <w:r>
                    <w:rPr>
                      <w:color w:val="0067B1"/>
                      <w:spacing w:val="-15"/>
                      <w:w w:val="115"/>
                      <w:sz w:val="26"/>
                    </w:rPr>
                    <w:t xml:space="preserve"> </w:t>
                  </w:r>
                  <w:r>
                    <w:rPr>
                      <w:color w:val="0067B1"/>
                      <w:w w:val="115"/>
                      <w:sz w:val="26"/>
                    </w:rPr>
                    <w:t>strategies</w:t>
                  </w:r>
                  <w:r>
                    <w:rPr>
                      <w:color w:val="0067B1"/>
                      <w:spacing w:val="-14"/>
                      <w:w w:val="115"/>
                      <w:sz w:val="26"/>
                    </w:rPr>
                    <w:t xml:space="preserve"> </w:t>
                  </w:r>
                  <w:r>
                    <w:rPr>
                      <w:color w:val="0067B1"/>
                      <w:w w:val="115"/>
                      <w:sz w:val="26"/>
                    </w:rPr>
                    <w:t>for</w:t>
                  </w:r>
                  <w:r>
                    <w:rPr>
                      <w:color w:val="0067B1"/>
                      <w:spacing w:val="-14"/>
                      <w:w w:val="115"/>
                      <w:sz w:val="26"/>
                    </w:rPr>
                    <w:t xml:space="preserve"> </w:t>
                  </w:r>
                  <w:r>
                    <w:rPr>
                      <w:color w:val="0067B1"/>
                      <w:w w:val="115"/>
                      <w:sz w:val="26"/>
                    </w:rPr>
                    <w:t>each</w:t>
                  </w:r>
                  <w:r>
                    <w:rPr>
                      <w:color w:val="0067B1"/>
                      <w:spacing w:val="-13"/>
                      <w:w w:val="115"/>
                      <w:sz w:val="26"/>
                    </w:rPr>
                    <w:t xml:space="preserve"> </w:t>
                  </w:r>
                  <w:r>
                    <w:rPr>
                      <w:color w:val="0067B1"/>
                      <w:w w:val="115"/>
                      <w:sz w:val="26"/>
                    </w:rPr>
                    <w:t>treatment</w:t>
                  </w:r>
                  <w:r>
                    <w:rPr>
                      <w:color w:val="0067B1"/>
                      <w:spacing w:val="-15"/>
                      <w:w w:val="115"/>
                      <w:sz w:val="26"/>
                    </w:rPr>
                    <w:t xml:space="preserve"> </w:t>
                  </w:r>
                  <w:r>
                    <w:rPr>
                      <w:color w:val="0067B1"/>
                      <w:spacing w:val="-2"/>
                      <w:w w:val="115"/>
                      <w:sz w:val="26"/>
                    </w:rPr>
                    <w:t>goal.</w:t>
                  </w:r>
                </w:p>
              </w:txbxContent>
            </v:textbox>
            <w10:anchorlock/>
          </v:shape>
        </w:pict>
      </w:r>
    </w:p>
    <w:p w14:paraId="3955A7C4" w14:textId="77777777" w:rsidR="000F75DB" w:rsidRDefault="000F75DB">
      <w:pPr>
        <w:pStyle w:val="BodyText"/>
        <w:spacing w:before="8"/>
        <w:rPr>
          <w:sz w:val="6"/>
        </w:rPr>
      </w:pPr>
    </w:p>
    <w:p w14:paraId="2611E71E" w14:textId="77777777" w:rsidR="000F75DB" w:rsidRDefault="000F75DB">
      <w:pPr>
        <w:rPr>
          <w:sz w:val="6"/>
        </w:rPr>
        <w:sectPr w:rsidR="000F75DB">
          <w:pgSz w:w="12240" w:h="15840"/>
          <w:pgMar w:top="980" w:right="1280" w:bottom="780" w:left="980" w:header="683" w:footer="583" w:gutter="0"/>
          <w:cols w:space="720"/>
        </w:sectPr>
      </w:pPr>
    </w:p>
    <w:p w14:paraId="17DC265E"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73B8AE06" w14:textId="77777777" w:rsidR="000F75DB" w:rsidRDefault="000C1A9B">
      <w:pPr>
        <w:pStyle w:val="ListParagraph"/>
        <w:numPr>
          <w:ilvl w:val="1"/>
          <w:numId w:val="18"/>
        </w:numPr>
        <w:tabs>
          <w:tab w:val="left" w:pos="819"/>
          <w:tab w:val="left" w:pos="820"/>
        </w:tabs>
        <w:spacing w:before="32" w:line="249" w:lineRule="auto"/>
        <w:ind w:right="133"/>
      </w:pPr>
      <w:r>
        <w:rPr>
          <w:color w:val="0067B1"/>
          <w:w w:val="115"/>
        </w:rPr>
        <w:t>Intervention</w:t>
      </w:r>
      <w:r>
        <w:rPr>
          <w:color w:val="0067B1"/>
          <w:spacing w:val="-15"/>
          <w:w w:val="115"/>
        </w:rPr>
        <w:t xml:space="preserve"> </w:t>
      </w:r>
      <w:r>
        <w:rPr>
          <w:color w:val="0067B1"/>
          <w:w w:val="115"/>
        </w:rPr>
        <w:t>strategies,</w:t>
      </w:r>
      <w:r>
        <w:rPr>
          <w:color w:val="0067B1"/>
          <w:spacing w:val="-15"/>
          <w:w w:val="115"/>
        </w:rPr>
        <w:t xml:space="preserve"> </w:t>
      </w:r>
      <w:r>
        <w:rPr>
          <w:color w:val="0067B1"/>
          <w:w w:val="115"/>
        </w:rPr>
        <w:t>onsite</w:t>
      </w:r>
      <w:r>
        <w:rPr>
          <w:color w:val="0067B1"/>
          <w:spacing w:val="-15"/>
          <w:w w:val="115"/>
        </w:rPr>
        <w:t xml:space="preserve"> </w:t>
      </w:r>
      <w:r>
        <w:rPr>
          <w:color w:val="0067B1"/>
          <w:w w:val="115"/>
        </w:rPr>
        <w:t>services, and outside referral options.</w:t>
      </w:r>
    </w:p>
    <w:p w14:paraId="0EF92022" w14:textId="77777777" w:rsidR="000F75DB" w:rsidRDefault="000C1A9B">
      <w:pPr>
        <w:pStyle w:val="ListParagraph"/>
        <w:numPr>
          <w:ilvl w:val="1"/>
          <w:numId w:val="18"/>
        </w:numPr>
        <w:tabs>
          <w:tab w:val="left" w:pos="819"/>
          <w:tab w:val="left" w:pos="820"/>
        </w:tabs>
        <w:spacing w:before="43" w:line="249" w:lineRule="auto"/>
        <w:ind w:right="348"/>
      </w:pPr>
      <w:r>
        <w:rPr>
          <w:color w:val="0067B1"/>
          <w:w w:val="115"/>
        </w:rPr>
        <w:t>Client’s</w:t>
      </w:r>
      <w:r>
        <w:rPr>
          <w:color w:val="0067B1"/>
          <w:spacing w:val="-8"/>
          <w:w w:val="115"/>
        </w:rPr>
        <w:t xml:space="preserve"> </w:t>
      </w:r>
      <w:r>
        <w:rPr>
          <w:color w:val="0067B1"/>
          <w:w w:val="115"/>
        </w:rPr>
        <w:t>interest</w:t>
      </w:r>
      <w:r>
        <w:rPr>
          <w:color w:val="0067B1"/>
          <w:spacing w:val="-8"/>
          <w:w w:val="115"/>
        </w:rPr>
        <w:t xml:space="preserve"> </w:t>
      </w:r>
      <w:r>
        <w:rPr>
          <w:color w:val="0067B1"/>
          <w:w w:val="115"/>
        </w:rPr>
        <w:t>in</w:t>
      </w:r>
      <w:r>
        <w:rPr>
          <w:color w:val="0067B1"/>
          <w:spacing w:val="-8"/>
          <w:w w:val="115"/>
        </w:rPr>
        <w:t xml:space="preserve"> </w:t>
      </w:r>
      <w:r>
        <w:rPr>
          <w:color w:val="0067B1"/>
          <w:w w:val="115"/>
        </w:rPr>
        <w:t>various</w:t>
      </w:r>
      <w:r>
        <w:rPr>
          <w:color w:val="0067B1"/>
          <w:spacing w:val="-8"/>
          <w:w w:val="115"/>
        </w:rPr>
        <w:t xml:space="preserve"> </w:t>
      </w:r>
      <w:r>
        <w:rPr>
          <w:color w:val="0067B1"/>
          <w:w w:val="115"/>
        </w:rPr>
        <w:t>treatment service options.</w:t>
      </w:r>
    </w:p>
    <w:p w14:paraId="065266E3" w14:textId="77777777" w:rsidR="000F75DB" w:rsidRDefault="000C1A9B">
      <w:pPr>
        <w:pStyle w:val="ListParagraph"/>
        <w:numPr>
          <w:ilvl w:val="1"/>
          <w:numId w:val="18"/>
        </w:numPr>
        <w:tabs>
          <w:tab w:val="left" w:pos="819"/>
          <w:tab w:val="left" w:pos="820"/>
        </w:tabs>
        <w:spacing w:line="249" w:lineRule="auto"/>
        <w:ind w:right="38"/>
      </w:pPr>
      <w:r>
        <w:rPr>
          <w:color w:val="0067B1"/>
          <w:w w:val="115"/>
        </w:rPr>
        <w:t>Treatment</w:t>
      </w:r>
      <w:r>
        <w:rPr>
          <w:color w:val="0067B1"/>
          <w:spacing w:val="-16"/>
          <w:w w:val="115"/>
        </w:rPr>
        <w:t xml:space="preserve"> </w:t>
      </w:r>
      <w:r>
        <w:rPr>
          <w:color w:val="0067B1"/>
          <w:w w:val="115"/>
        </w:rPr>
        <w:t>strategies</w:t>
      </w:r>
      <w:r>
        <w:rPr>
          <w:color w:val="0067B1"/>
          <w:spacing w:val="-16"/>
          <w:w w:val="115"/>
        </w:rPr>
        <w:t xml:space="preserve"> </w:t>
      </w:r>
      <w:r>
        <w:rPr>
          <w:color w:val="0067B1"/>
          <w:w w:val="115"/>
        </w:rPr>
        <w:t>sensitive</w:t>
      </w:r>
      <w:r>
        <w:rPr>
          <w:color w:val="0067B1"/>
          <w:spacing w:val="-16"/>
          <w:w w:val="115"/>
        </w:rPr>
        <w:t xml:space="preserve"> </w:t>
      </w:r>
      <w:r>
        <w:rPr>
          <w:color w:val="0067B1"/>
          <w:w w:val="115"/>
        </w:rPr>
        <w:t>to</w:t>
      </w:r>
      <w:r>
        <w:rPr>
          <w:color w:val="0067B1"/>
          <w:spacing w:val="-16"/>
          <w:w w:val="115"/>
        </w:rPr>
        <w:t xml:space="preserve"> </w:t>
      </w:r>
      <w:r>
        <w:rPr>
          <w:color w:val="0067B1"/>
          <w:w w:val="115"/>
        </w:rPr>
        <w:t xml:space="preserve">diverse </w:t>
      </w:r>
      <w:r>
        <w:rPr>
          <w:color w:val="0067B1"/>
          <w:spacing w:val="-2"/>
          <w:w w:val="115"/>
        </w:rPr>
        <w:t>populations.</w:t>
      </w:r>
    </w:p>
    <w:p w14:paraId="2241BE3A" w14:textId="77777777" w:rsidR="000F75DB" w:rsidRDefault="000C1A9B">
      <w:pPr>
        <w:spacing w:before="105"/>
        <w:ind w:left="460"/>
        <w:rPr>
          <w:b/>
          <w:sz w:val="19"/>
        </w:rPr>
      </w:pPr>
      <w:r>
        <w:br w:type="column"/>
      </w:r>
      <w:r>
        <w:rPr>
          <w:b/>
          <w:color w:val="0067B1"/>
          <w:spacing w:val="-2"/>
          <w:w w:val="145"/>
          <w:sz w:val="28"/>
        </w:rPr>
        <w:t>s</w:t>
      </w:r>
      <w:r>
        <w:rPr>
          <w:b/>
          <w:color w:val="0067B1"/>
          <w:spacing w:val="-2"/>
          <w:w w:val="145"/>
          <w:sz w:val="19"/>
        </w:rPr>
        <w:t>Kills</w:t>
      </w:r>
    </w:p>
    <w:p w14:paraId="4F2B6D8B" w14:textId="77777777" w:rsidR="000F75DB" w:rsidRDefault="000C1A9B">
      <w:pPr>
        <w:pStyle w:val="ListParagraph"/>
        <w:numPr>
          <w:ilvl w:val="1"/>
          <w:numId w:val="18"/>
        </w:numPr>
        <w:tabs>
          <w:tab w:val="left" w:pos="819"/>
          <w:tab w:val="left" w:pos="820"/>
        </w:tabs>
        <w:spacing w:before="32" w:line="249" w:lineRule="auto"/>
        <w:ind w:right="737"/>
      </w:pPr>
      <w:r>
        <w:pict w14:anchorId="328AE57E">
          <v:line id="_x0000_s2564" style="position:absolute;left:0;text-align:left;z-index:15789568;mso-position-horizontal-relative:page" from="300.45pt,-13.5pt" to="300.45pt,193.1pt" strokecolor="#0067b1" strokeweight="1pt">
            <w10:wrap anchorx="page"/>
          </v:line>
        </w:pict>
      </w:r>
      <w:r>
        <w:rPr>
          <w:color w:val="0067B1"/>
          <w:w w:val="115"/>
        </w:rPr>
        <w:t>Matching</w:t>
      </w:r>
      <w:r>
        <w:rPr>
          <w:color w:val="0067B1"/>
          <w:spacing w:val="-16"/>
          <w:w w:val="115"/>
        </w:rPr>
        <w:t xml:space="preserve"> </w:t>
      </w:r>
      <w:r>
        <w:rPr>
          <w:color w:val="0067B1"/>
          <w:w w:val="115"/>
        </w:rPr>
        <w:t>interventions</w:t>
      </w:r>
      <w:r>
        <w:rPr>
          <w:color w:val="0067B1"/>
          <w:spacing w:val="-16"/>
          <w:w w:val="115"/>
        </w:rPr>
        <w:t xml:space="preserve"> </w:t>
      </w:r>
      <w:r>
        <w:rPr>
          <w:color w:val="0067B1"/>
          <w:w w:val="115"/>
        </w:rPr>
        <w:t>to</w:t>
      </w:r>
      <w:r>
        <w:rPr>
          <w:color w:val="0067B1"/>
          <w:spacing w:val="-16"/>
          <w:w w:val="115"/>
        </w:rPr>
        <w:t xml:space="preserve"> </w:t>
      </w:r>
      <w:r>
        <w:rPr>
          <w:color w:val="0067B1"/>
          <w:w w:val="115"/>
        </w:rPr>
        <w:t>the</w:t>
      </w:r>
      <w:r>
        <w:rPr>
          <w:color w:val="0067B1"/>
          <w:spacing w:val="-16"/>
          <w:w w:val="115"/>
        </w:rPr>
        <w:t xml:space="preserve"> </w:t>
      </w:r>
      <w:r>
        <w:rPr>
          <w:color w:val="0067B1"/>
          <w:w w:val="115"/>
        </w:rPr>
        <w:t>client’s needs and resources.</w:t>
      </w:r>
    </w:p>
    <w:p w14:paraId="5016495C" w14:textId="77777777" w:rsidR="000F75DB" w:rsidRDefault="000C1A9B">
      <w:pPr>
        <w:pStyle w:val="ListParagraph"/>
        <w:numPr>
          <w:ilvl w:val="1"/>
          <w:numId w:val="18"/>
        </w:numPr>
        <w:tabs>
          <w:tab w:val="left" w:pos="819"/>
          <w:tab w:val="left" w:pos="820"/>
        </w:tabs>
        <w:spacing w:before="43" w:line="249" w:lineRule="auto"/>
        <w:ind w:right="254"/>
      </w:pPr>
      <w:r>
        <w:rPr>
          <w:color w:val="0067B1"/>
          <w:w w:val="115"/>
        </w:rPr>
        <w:t>Explaining</w:t>
      </w:r>
      <w:r>
        <w:rPr>
          <w:color w:val="0067B1"/>
          <w:spacing w:val="-15"/>
          <w:w w:val="115"/>
        </w:rPr>
        <w:t xml:space="preserve"> </w:t>
      </w:r>
      <w:r>
        <w:rPr>
          <w:color w:val="0067B1"/>
          <w:w w:val="115"/>
        </w:rPr>
        <w:t>strategies</w:t>
      </w:r>
      <w:r>
        <w:rPr>
          <w:color w:val="0067B1"/>
          <w:spacing w:val="-15"/>
          <w:w w:val="115"/>
        </w:rPr>
        <w:t xml:space="preserve"> </w:t>
      </w:r>
      <w:r>
        <w:rPr>
          <w:color w:val="0067B1"/>
          <w:w w:val="115"/>
        </w:rPr>
        <w:t>in</w:t>
      </w:r>
      <w:r>
        <w:rPr>
          <w:color w:val="0067B1"/>
          <w:spacing w:val="-15"/>
          <w:w w:val="115"/>
        </w:rPr>
        <w:t xml:space="preserve"> </w:t>
      </w:r>
      <w:r>
        <w:rPr>
          <w:color w:val="0067B1"/>
          <w:w w:val="115"/>
        </w:rPr>
        <w:t>terms</w:t>
      </w:r>
      <w:r>
        <w:rPr>
          <w:color w:val="0067B1"/>
          <w:spacing w:val="-15"/>
          <w:w w:val="115"/>
        </w:rPr>
        <w:t xml:space="preserve"> </w:t>
      </w:r>
      <w:r>
        <w:rPr>
          <w:color w:val="0067B1"/>
          <w:w w:val="115"/>
        </w:rPr>
        <w:t>understand- able to the client and significant others.</w:t>
      </w:r>
    </w:p>
    <w:p w14:paraId="02091C6D" w14:textId="77777777" w:rsidR="000F75DB" w:rsidRDefault="000C1A9B">
      <w:pPr>
        <w:pStyle w:val="ListParagraph"/>
        <w:numPr>
          <w:ilvl w:val="1"/>
          <w:numId w:val="18"/>
        </w:numPr>
        <w:tabs>
          <w:tab w:val="left" w:pos="819"/>
          <w:tab w:val="left" w:pos="820"/>
        </w:tabs>
        <w:spacing w:line="249" w:lineRule="auto"/>
        <w:ind w:right="202"/>
      </w:pPr>
      <w:r>
        <w:rPr>
          <w:color w:val="0067B1"/>
          <w:w w:val="115"/>
        </w:rPr>
        <w:t>Identifying</w:t>
      </w:r>
      <w:r>
        <w:rPr>
          <w:color w:val="0067B1"/>
          <w:spacing w:val="-11"/>
          <w:w w:val="115"/>
        </w:rPr>
        <w:t xml:space="preserve"> </w:t>
      </w:r>
      <w:r>
        <w:rPr>
          <w:color w:val="0067B1"/>
          <w:w w:val="115"/>
        </w:rPr>
        <w:t>and</w:t>
      </w:r>
      <w:r>
        <w:rPr>
          <w:color w:val="0067B1"/>
          <w:spacing w:val="-11"/>
          <w:w w:val="115"/>
        </w:rPr>
        <w:t xml:space="preserve"> </w:t>
      </w:r>
      <w:r>
        <w:rPr>
          <w:color w:val="0067B1"/>
          <w:w w:val="115"/>
        </w:rPr>
        <w:t>making</w:t>
      </w:r>
      <w:r>
        <w:rPr>
          <w:color w:val="0067B1"/>
          <w:spacing w:val="-11"/>
          <w:w w:val="115"/>
        </w:rPr>
        <w:t xml:space="preserve"> </w:t>
      </w:r>
      <w:r>
        <w:rPr>
          <w:color w:val="0067B1"/>
          <w:w w:val="115"/>
        </w:rPr>
        <w:t>referrals</w:t>
      </w:r>
      <w:r>
        <w:rPr>
          <w:color w:val="0067B1"/>
          <w:spacing w:val="-11"/>
          <w:w w:val="115"/>
        </w:rPr>
        <w:t xml:space="preserve"> </w:t>
      </w:r>
      <w:r>
        <w:rPr>
          <w:color w:val="0067B1"/>
          <w:w w:val="115"/>
        </w:rPr>
        <w:t>to</w:t>
      </w:r>
      <w:r>
        <w:rPr>
          <w:color w:val="0067B1"/>
          <w:spacing w:val="-11"/>
          <w:w w:val="115"/>
        </w:rPr>
        <w:t xml:space="preserve"> </w:t>
      </w:r>
      <w:r>
        <w:rPr>
          <w:color w:val="0067B1"/>
          <w:w w:val="115"/>
        </w:rPr>
        <w:t xml:space="preserve">outside </w:t>
      </w:r>
      <w:r>
        <w:rPr>
          <w:color w:val="0067B1"/>
          <w:spacing w:val="-2"/>
          <w:w w:val="115"/>
        </w:rPr>
        <w:t>resources.</w:t>
      </w:r>
    </w:p>
    <w:p w14:paraId="32943872" w14:textId="77777777" w:rsidR="000F75DB" w:rsidRDefault="000F75DB">
      <w:pPr>
        <w:pStyle w:val="BodyText"/>
        <w:spacing w:before="1"/>
        <w:rPr>
          <w:sz w:val="27"/>
        </w:rPr>
      </w:pPr>
    </w:p>
    <w:p w14:paraId="7B4645C1" w14:textId="77777777" w:rsidR="000F75DB" w:rsidRDefault="000C1A9B">
      <w:pPr>
        <w:ind w:left="460"/>
        <w:rPr>
          <w:b/>
          <w:sz w:val="19"/>
        </w:rPr>
      </w:pPr>
      <w:r>
        <w:rPr>
          <w:b/>
          <w:color w:val="0067B1"/>
          <w:spacing w:val="-2"/>
          <w:w w:val="150"/>
          <w:sz w:val="28"/>
        </w:rPr>
        <w:t>A</w:t>
      </w:r>
      <w:r>
        <w:rPr>
          <w:b/>
          <w:color w:val="0067B1"/>
          <w:spacing w:val="-2"/>
          <w:w w:val="150"/>
          <w:sz w:val="19"/>
        </w:rPr>
        <w:t>ttitudes</w:t>
      </w:r>
    </w:p>
    <w:p w14:paraId="51EEF3E0" w14:textId="77777777" w:rsidR="000F75DB" w:rsidRDefault="000C1A9B">
      <w:pPr>
        <w:pStyle w:val="ListParagraph"/>
        <w:numPr>
          <w:ilvl w:val="1"/>
          <w:numId w:val="18"/>
        </w:numPr>
        <w:tabs>
          <w:tab w:val="left" w:pos="819"/>
          <w:tab w:val="left" w:pos="820"/>
        </w:tabs>
        <w:spacing w:before="33" w:line="252" w:lineRule="auto"/>
        <w:ind w:right="234"/>
      </w:pPr>
      <w:r>
        <w:rPr>
          <w:color w:val="0067B1"/>
          <w:w w:val="115"/>
        </w:rPr>
        <w:t>Recognition</w:t>
      </w:r>
      <w:r>
        <w:rPr>
          <w:color w:val="0067B1"/>
          <w:spacing w:val="-16"/>
          <w:w w:val="115"/>
        </w:rPr>
        <w:t xml:space="preserve"> </w:t>
      </w:r>
      <w:r>
        <w:rPr>
          <w:color w:val="0067B1"/>
          <w:w w:val="115"/>
        </w:rPr>
        <w:t>that</w:t>
      </w:r>
      <w:r>
        <w:rPr>
          <w:color w:val="0067B1"/>
          <w:spacing w:val="-16"/>
          <w:w w:val="115"/>
        </w:rPr>
        <w:t xml:space="preserve"> </w:t>
      </w:r>
      <w:r>
        <w:rPr>
          <w:color w:val="0067B1"/>
          <w:w w:val="115"/>
        </w:rPr>
        <w:t>client</w:t>
      </w:r>
      <w:r>
        <w:rPr>
          <w:color w:val="0067B1"/>
          <w:spacing w:val="-16"/>
          <w:w w:val="115"/>
        </w:rPr>
        <w:t xml:space="preserve"> </w:t>
      </w:r>
      <w:r>
        <w:rPr>
          <w:color w:val="0067B1"/>
          <w:w w:val="115"/>
        </w:rPr>
        <w:t>retention</w:t>
      </w:r>
      <w:r>
        <w:rPr>
          <w:color w:val="0067B1"/>
          <w:spacing w:val="-15"/>
          <w:w w:val="115"/>
        </w:rPr>
        <w:t xml:space="preserve"> </w:t>
      </w:r>
      <w:r>
        <w:rPr>
          <w:color w:val="0067B1"/>
          <w:w w:val="115"/>
        </w:rPr>
        <w:t>improves when services are matched to the client’s needs and resources.</w:t>
      </w:r>
    </w:p>
    <w:p w14:paraId="570EAE77" w14:textId="77777777" w:rsidR="000F75DB" w:rsidRDefault="000C1A9B">
      <w:pPr>
        <w:pStyle w:val="ListParagraph"/>
        <w:numPr>
          <w:ilvl w:val="1"/>
          <w:numId w:val="18"/>
        </w:numPr>
        <w:tabs>
          <w:tab w:val="left" w:pos="819"/>
          <w:tab w:val="left" w:pos="820"/>
        </w:tabs>
        <w:spacing w:before="37" w:line="249" w:lineRule="auto"/>
        <w:ind w:right="1005"/>
      </w:pPr>
      <w:r>
        <w:rPr>
          <w:color w:val="0067B1"/>
          <w:spacing w:val="-2"/>
          <w:w w:val="115"/>
        </w:rPr>
        <w:t>Appreciation</w:t>
      </w:r>
      <w:r>
        <w:rPr>
          <w:color w:val="0067B1"/>
          <w:spacing w:val="-13"/>
          <w:w w:val="115"/>
        </w:rPr>
        <w:t xml:space="preserve"> </w:t>
      </w:r>
      <w:r>
        <w:rPr>
          <w:color w:val="0067B1"/>
          <w:spacing w:val="-2"/>
          <w:w w:val="115"/>
        </w:rPr>
        <w:t>for</w:t>
      </w:r>
      <w:r>
        <w:rPr>
          <w:color w:val="0067B1"/>
          <w:spacing w:val="-12"/>
          <w:w w:val="115"/>
        </w:rPr>
        <w:t xml:space="preserve"> </w:t>
      </w:r>
      <w:r>
        <w:rPr>
          <w:color w:val="0067B1"/>
          <w:spacing w:val="-2"/>
          <w:w w:val="115"/>
        </w:rPr>
        <w:t>various</w:t>
      </w:r>
      <w:r>
        <w:rPr>
          <w:color w:val="0067B1"/>
          <w:spacing w:val="-12"/>
          <w:w w:val="115"/>
        </w:rPr>
        <w:t xml:space="preserve"> </w:t>
      </w:r>
      <w:r>
        <w:rPr>
          <w:color w:val="0067B1"/>
          <w:spacing w:val="-2"/>
          <w:w w:val="115"/>
        </w:rPr>
        <w:t>treatment strategies.</w:t>
      </w:r>
    </w:p>
    <w:p w14:paraId="6948001E" w14:textId="77777777" w:rsidR="000F75DB" w:rsidRDefault="000F75DB">
      <w:pPr>
        <w:spacing w:line="249" w:lineRule="auto"/>
        <w:sectPr w:rsidR="000F75DB">
          <w:type w:val="continuous"/>
          <w:pgSz w:w="12240" w:h="15840"/>
          <w:pgMar w:top="980" w:right="1280" w:bottom="0" w:left="980" w:header="683" w:footer="583" w:gutter="0"/>
          <w:cols w:num="2" w:space="720" w:equalWidth="0">
            <w:col w:w="4724" w:space="76"/>
            <w:col w:w="5180"/>
          </w:cols>
        </w:sectPr>
      </w:pPr>
    </w:p>
    <w:p w14:paraId="0A396687" w14:textId="77777777" w:rsidR="000F75DB" w:rsidRDefault="000F75DB">
      <w:pPr>
        <w:pStyle w:val="BodyText"/>
        <w:rPr>
          <w:sz w:val="20"/>
        </w:rPr>
      </w:pPr>
    </w:p>
    <w:p w14:paraId="571F0489" w14:textId="77777777" w:rsidR="000F75DB" w:rsidRDefault="000F75DB">
      <w:pPr>
        <w:pStyle w:val="BodyText"/>
        <w:spacing w:before="6"/>
        <w:rPr>
          <w:sz w:val="24"/>
        </w:rPr>
      </w:pPr>
    </w:p>
    <w:p w14:paraId="5BFDDE26" w14:textId="77777777" w:rsidR="000F75DB" w:rsidRDefault="000C1A9B">
      <w:pPr>
        <w:pStyle w:val="BodyText"/>
        <w:ind w:left="460"/>
        <w:rPr>
          <w:sz w:val="20"/>
        </w:rPr>
      </w:pPr>
      <w:r>
        <w:rPr>
          <w:sz w:val="20"/>
        </w:rPr>
      </w:r>
      <w:r>
        <w:rPr>
          <w:sz w:val="20"/>
        </w:rPr>
        <w:pict w14:anchorId="3FEF6BC1">
          <v:shape id="docshape152" o:spid="_x0000_s2563"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0F70AE8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45:</w:t>
                  </w:r>
                </w:p>
                <w:p w14:paraId="70E4634E" w14:textId="77777777" w:rsidR="000F75DB" w:rsidRDefault="000C1A9B">
                  <w:pPr>
                    <w:spacing w:line="247" w:lineRule="auto"/>
                    <w:ind w:left="240" w:right="232"/>
                    <w:rPr>
                      <w:color w:val="000000"/>
                      <w:sz w:val="26"/>
                    </w:rPr>
                  </w:pPr>
                  <w:r>
                    <w:rPr>
                      <w:color w:val="0067B1"/>
                      <w:w w:val="115"/>
                      <w:sz w:val="26"/>
                    </w:rPr>
                    <w:t>Coordinate</w:t>
                  </w:r>
                  <w:r>
                    <w:rPr>
                      <w:color w:val="0067B1"/>
                      <w:spacing w:val="-6"/>
                      <w:w w:val="115"/>
                      <w:sz w:val="26"/>
                    </w:rPr>
                    <w:t xml:space="preserve"> </w:t>
                  </w:r>
                  <w:r>
                    <w:rPr>
                      <w:color w:val="0067B1"/>
                      <w:w w:val="115"/>
                      <w:sz w:val="26"/>
                    </w:rPr>
                    <w:t>treatment</w:t>
                  </w:r>
                  <w:r>
                    <w:rPr>
                      <w:color w:val="0067B1"/>
                      <w:spacing w:val="-7"/>
                      <w:w w:val="115"/>
                      <w:sz w:val="26"/>
                    </w:rPr>
                    <w:t xml:space="preserve"> </w:t>
                  </w:r>
                  <w:r>
                    <w:rPr>
                      <w:color w:val="0067B1"/>
                      <w:w w:val="115"/>
                      <w:sz w:val="26"/>
                    </w:rPr>
                    <w:t>activities</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community</w:t>
                  </w:r>
                  <w:r>
                    <w:rPr>
                      <w:color w:val="0067B1"/>
                      <w:spacing w:val="-7"/>
                      <w:w w:val="115"/>
                      <w:sz w:val="26"/>
                    </w:rPr>
                    <w:t xml:space="preserve"> </w:t>
                  </w:r>
                  <w:r>
                    <w:rPr>
                      <w:color w:val="0067B1"/>
                      <w:w w:val="115"/>
                      <w:sz w:val="26"/>
                    </w:rPr>
                    <w:t>resources</w:t>
                  </w:r>
                  <w:r>
                    <w:rPr>
                      <w:color w:val="0067B1"/>
                      <w:spacing w:val="-7"/>
                      <w:w w:val="115"/>
                      <w:sz w:val="26"/>
                    </w:rPr>
                    <w:t xml:space="preserve"> </w:t>
                  </w:r>
                  <w:r>
                    <w:rPr>
                      <w:color w:val="0067B1"/>
                      <w:w w:val="115"/>
                      <w:sz w:val="26"/>
                    </w:rPr>
                    <w:t>in</w:t>
                  </w:r>
                  <w:r>
                    <w:rPr>
                      <w:color w:val="0067B1"/>
                      <w:spacing w:val="-6"/>
                      <w:w w:val="115"/>
                      <w:sz w:val="26"/>
                    </w:rPr>
                    <w:t xml:space="preserve"> </w:t>
                  </w:r>
                  <w:r>
                    <w:rPr>
                      <w:color w:val="0067B1"/>
                      <w:w w:val="115"/>
                      <w:sz w:val="26"/>
                    </w:rPr>
                    <w:t>a</w:t>
                  </w:r>
                  <w:r>
                    <w:rPr>
                      <w:color w:val="0067B1"/>
                      <w:spacing w:val="-7"/>
                      <w:w w:val="115"/>
                      <w:sz w:val="26"/>
                    </w:rPr>
                    <w:t xml:space="preserve"> </w:t>
                  </w:r>
                  <w:r>
                    <w:rPr>
                      <w:color w:val="0067B1"/>
                      <w:w w:val="115"/>
                      <w:sz w:val="26"/>
                    </w:rPr>
                    <w:t>manner consistent with the client’s diagnosis and existing placement criteria.</w:t>
                  </w:r>
                </w:p>
              </w:txbxContent>
            </v:textbox>
            <w10:anchorlock/>
          </v:shape>
        </w:pict>
      </w:r>
    </w:p>
    <w:p w14:paraId="3540449A" w14:textId="77777777" w:rsidR="000F75DB" w:rsidRDefault="000F75DB">
      <w:pPr>
        <w:pStyle w:val="BodyText"/>
        <w:spacing w:before="8"/>
        <w:rPr>
          <w:sz w:val="6"/>
        </w:rPr>
      </w:pPr>
    </w:p>
    <w:p w14:paraId="7D9497E4" w14:textId="77777777" w:rsidR="000F75DB" w:rsidRDefault="000F75DB">
      <w:pPr>
        <w:rPr>
          <w:sz w:val="6"/>
        </w:rPr>
        <w:sectPr w:rsidR="000F75DB">
          <w:type w:val="continuous"/>
          <w:pgSz w:w="12240" w:h="15840"/>
          <w:pgMar w:top="980" w:right="1280" w:bottom="0" w:left="980" w:header="683" w:footer="583" w:gutter="0"/>
          <w:cols w:space="720"/>
        </w:sectPr>
      </w:pPr>
    </w:p>
    <w:p w14:paraId="4893FEC3"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70A15F45" w14:textId="77777777" w:rsidR="000F75DB" w:rsidRDefault="000C1A9B">
      <w:pPr>
        <w:pStyle w:val="ListParagraph"/>
        <w:numPr>
          <w:ilvl w:val="1"/>
          <w:numId w:val="18"/>
        </w:numPr>
        <w:tabs>
          <w:tab w:val="left" w:pos="819"/>
          <w:tab w:val="left" w:pos="820"/>
        </w:tabs>
        <w:spacing w:before="32" w:line="249" w:lineRule="auto"/>
        <w:ind w:right="408"/>
      </w:pPr>
      <w:r>
        <w:rPr>
          <w:color w:val="0067B1"/>
          <w:w w:val="115"/>
        </w:rPr>
        <w:t>Treatment</w:t>
      </w:r>
      <w:r>
        <w:rPr>
          <w:color w:val="0067B1"/>
          <w:spacing w:val="-16"/>
          <w:w w:val="115"/>
        </w:rPr>
        <w:t xml:space="preserve"> </w:t>
      </w:r>
      <w:r>
        <w:rPr>
          <w:color w:val="0067B1"/>
          <w:w w:val="115"/>
        </w:rPr>
        <w:t>strategies</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community </w:t>
      </w:r>
      <w:r>
        <w:rPr>
          <w:color w:val="0067B1"/>
          <w:spacing w:val="-2"/>
          <w:w w:val="115"/>
        </w:rPr>
        <w:t>resources.</w:t>
      </w:r>
    </w:p>
    <w:p w14:paraId="79D0D180" w14:textId="77777777" w:rsidR="000F75DB" w:rsidRDefault="000C1A9B">
      <w:pPr>
        <w:pStyle w:val="ListParagraph"/>
        <w:numPr>
          <w:ilvl w:val="1"/>
          <w:numId w:val="18"/>
        </w:numPr>
        <w:tabs>
          <w:tab w:val="left" w:pos="819"/>
          <w:tab w:val="left" w:pos="820"/>
        </w:tabs>
        <w:spacing w:before="43" w:line="249" w:lineRule="auto"/>
      </w:pPr>
      <w:r>
        <w:rPr>
          <w:color w:val="0067B1"/>
          <w:w w:val="115"/>
        </w:rPr>
        <w:t>Contributions</w:t>
      </w:r>
      <w:r>
        <w:rPr>
          <w:color w:val="0067B1"/>
          <w:spacing w:val="-16"/>
          <w:w w:val="115"/>
        </w:rPr>
        <w:t xml:space="preserve"> </w:t>
      </w:r>
      <w:r>
        <w:rPr>
          <w:color w:val="0067B1"/>
          <w:w w:val="115"/>
        </w:rPr>
        <w:t>of</w:t>
      </w:r>
      <w:r>
        <w:rPr>
          <w:color w:val="0067B1"/>
          <w:spacing w:val="-16"/>
          <w:w w:val="115"/>
        </w:rPr>
        <w:t xml:space="preserve"> </w:t>
      </w:r>
      <w:r>
        <w:rPr>
          <w:color w:val="0067B1"/>
          <w:w w:val="115"/>
        </w:rPr>
        <w:t>other</w:t>
      </w:r>
      <w:r>
        <w:rPr>
          <w:color w:val="0067B1"/>
          <w:spacing w:val="-16"/>
          <w:w w:val="115"/>
        </w:rPr>
        <w:t xml:space="preserve"> </w:t>
      </w:r>
      <w:r>
        <w:rPr>
          <w:color w:val="0067B1"/>
          <w:w w:val="115"/>
        </w:rPr>
        <w:t>professionals</w:t>
      </w:r>
      <w:r>
        <w:rPr>
          <w:color w:val="0067B1"/>
          <w:spacing w:val="-16"/>
          <w:w w:val="115"/>
        </w:rPr>
        <w:t xml:space="preserve"> </w:t>
      </w:r>
      <w:r>
        <w:rPr>
          <w:color w:val="0067B1"/>
          <w:w w:val="115"/>
        </w:rPr>
        <w:t xml:space="preserve">and </w:t>
      </w:r>
      <w:r>
        <w:rPr>
          <w:color w:val="0067B1"/>
          <w:w w:val="115"/>
        </w:rPr>
        <w:t>mutual- or self-help support groups.</w:t>
      </w:r>
    </w:p>
    <w:p w14:paraId="5B020A05" w14:textId="77777777" w:rsidR="000F75DB" w:rsidRDefault="000C1A9B">
      <w:pPr>
        <w:pStyle w:val="ListParagraph"/>
        <w:numPr>
          <w:ilvl w:val="1"/>
          <w:numId w:val="18"/>
        </w:numPr>
        <w:tabs>
          <w:tab w:val="left" w:pos="819"/>
          <w:tab w:val="left" w:pos="820"/>
        </w:tabs>
        <w:spacing w:line="249" w:lineRule="auto"/>
        <w:ind w:right="342"/>
      </w:pPr>
      <w:r>
        <w:rPr>
          <w:color w:val="0067B1"/>
          <w:w w:val="115"/>
        </w:rPr>
        <w:t>Levels</w:t>
      </w:r>
      <w:r>
        <w:rPr>
          <w:color w:val="0067B1"/>
          <w:spacing w:val="-16"/>
          <w:w w:val="115"/>
        </w:rPr>
        <w:t xml:space="preserve"> </w:t>
      </w:r>
      <w:r>
        <w:rPr>
          <w:color w:val="0067B1"/>
          <w:w w:val="115"/>
        </w:rPr>
        <w:t>of</w:t>
      </w:r>
      <w:r>
        <w:rPr>
          <w:color w:val="0067B1"/>
          <w:spacing w:val="-15"/>
          <w:w w:val="115"/>
        </w:rPr>
        <w:t xml:space="preserve"> </w:t>
      </w:r>
      <w:r>
        <w:rPr>
          <w:color w:val="0067B1"/>
          <w:w w:val="115"/>
        </w:rPr>
        <w:t>care</w:t>
      </w:r>
      <w:r>
        <w:rPr>
          <w:color w:val="0067B1"/>
          <w:spacing w:val="-16"/>
          <w:w w:val="115"/>
        </w:rPr>
        <w:t xml:space="preserve"> </w:t>
      </w:r>
      <w:r>
        <w:rPr>
          <w:color w:val="0067B1"/>
          <w:w w:val="115"/>
        </w:rPr>
        <w:t>and</w:t>
      </w:r>
      <w:r>
        <w:rPr>
          <w:color w:val="0067B1"/>
          <w:spacing w:val="-15"/>
          <w:w w:val="115"/>
        </w:rPr>
        <w:t xml:space="preserve"> </w:t>
      </w:r>
      <w:r>
        <w:rPr>
          <w:color w:val="0067B1"/>
          <w:w w:val="115"/>
        </w:rPr>
        <w:t>existing</w:t>
      </w:r>
      <w:r>
        <w:rPr>
          <w:color w:val="0067B1"/>
          <w:spacing w:val="-16"/>
          <w:w w:val="115"/>
        </w:rPr>
        <w:t xml:space="preserve"> </w:t>
      </w:r>
      <w:r>
        <w:rPr>
          <w:color w:val="0067B1"/>
          <w:w w:val="115"/>
        </w:rPr>
        <w:t xml:space="preserve">placement </w:t>
      </w:r>
      <w:r>
        <w:rPr>
          <w:color w:val="0067B1"/>
          <w:spacing w:val="-2"/>
          <w:w w:val="115"/>
        </w:rPr>
        <w:t>criteria.</w:t>
      </w:r>
    </w:p>
    <w:p w14:paraId="784738A8" w14:textId="77777777" w:rsidR="000F75DB" w:rsidRDefault="000C1A9B">
      <w:pPr>
        <w:pStyle w:val="ListParagraph"/>
        <w:numPr>
          <w:ilvl w:val="1"/>
          <w:numId w:val="18"/>
        </w:numPr>
        <w:tabs>
          <w:tab w:val="left" w:pos="819"/>
          <w:tab w:val="left" w:pos="820"/>
        </w:tabs>
        <w:spacing w:before="43" w:line="252" w:lineRule="auto"/>
        <w:ind w:right="129"/>
      </w:pPr>
      <w:r>
        <w:rPr>
          <w:color w:val="0067B1"/>
          <w:w w:val="115"/>
        </w:rPr>
        <w:t>The importance of the client’s age, developmental and educational level, gender, and racial</w:t>
      </w:r>
      <w:r>
        <w:rPr>
          <w:color w:val="0067B1"/>
          <w:spacing w:val="-1"/>
          <w:w w:val="115"/>
        </w:rPr>
        <w:t xml:space="preserve"> </w:t>
      </w:r>
      <w:r>
        <w:rPr>
          <w:color w:val="0067B1"/>
          <w:w w:val="115"/>
        </w:rPr>
        <w:t>and ethnic culture in coordinating resources.</w:t>
      </w:r>
    </w:p>
    <w:p w14:paraId="5F5572E0" w14:textId="77777777" w:rsidR="000F75DB" w:rsidRDefault="000C1A9B">
      <w:pPr>
        <w:spacing w:before="105"/>
        <w:ind w:left="437"/>
        <w:rPr>
          <w:b/>
          <w:sz w:val="19"/>
        </w:rPr>
      </w:pPr>
      <w:r>
        <w:br w:type="column"/>
      </w:r>
      <w:r>
        <w:rPr>
          <w:b/>
          <w:color w:val="0067B1"/>
          <w:spacing w:val="-2"/>
          <w:w w:val="145"/>
          <w:sz w:val="28"/>
        </w:rPr>
        <w:t>s</w:t>
      </w:r>
      <w:r>
        <w:rPr>
          <w:b/>
          <w:color w:val="0067B1"/>
          <w:spacing w:val="-2"/>
          <w:w w:val="145"/>
          <w:sz w:val="19"/>
        </w:rPr>
        <w:t>Kills</w:t>
      </w:r>
    </w:p>
    <w:p w14:paraId="6C24E04D" w14:textId="77777777" w:rsidR="000F75DB" w:rsidRDefault="000C1A9B">
      <w:pPr>
        <w:pStyle w:val="ListParagraph"/>
        <w:numPr>
          <w:ilvl w:val="1"/>
          <w:numId w:val="18"/>
        </w:numPr>
        <w:tabs>
          <w:tab w:val="left" w:pos="798"/>
        </w:tabs>
        <w:spacing w:before="32" w:line="252" w:lineRule="auto"/>
        <w:ind w:left="797" w:right="737"/>
        <w:jc w:val="both"/>
      </w:pPr>
      <w:r>
        <w:pict w14:anchorId="5F05B21A">
          <v:line id="_x0000_s2562" style="position:absolute;left:0;text-align:left;z-index:15790080;mso-position-horizontal-relative:page" from="300.45pt,-13.5pt" to="300.45pt,176.2pt" strokecolor="#0067b1" strokeweight="1pt">
            <w10:wrap anchorx="page"/>
          </v:line>
        </w:pict>
      </w:r>
      <w:r>
        <w:rPr>
          <w:color w:val="0067B1"/>
          <w:w w:val="115"/>
        </w:rPr>
        <w:t>Coordinating</w:t>
      </w:r>
      <w:r>
        <w:rPr>
          <w:color w:val="0067B1"/>
          <w:spacing w:val="-16"/>
          <w:w w:val="115"/>
        </w:rPr>
        <w:t xml:space="preserve"> </w:t>
      </w:r>
      <w:r>
        <w:rPr>
          <w:color w:val="0067B1"/>
          <w:w w:val="115"/>
        </w:rPr>
        <w:t>treatment</w:t>
      </w:r>
      <w:r>
        <w:rPr>
          <w:color w:val="0067B1"/>
          <w:spacing w:val="-16"/>
          <w:w w:val="115"/>
        </w:rPr>
        <w:t xml:space="preserve"> </w:t>
      </w:r>
      <w:r>
        <w:rPr>
          <w:color w:val="0067B1"/>
          <w:w w:val="115"/>
        </w:rPr>
        <w:t>activities</w:t>
      </w:r>
      <w:r>
        <w:rPr>
          <w:color w:val="0067B1"/>
          <w:spacing w:val="-16"/>
          <w:w w:val="115"/>
        </w:rPr>
        <w:t xml:space="preserve"> </w:t>
      </w:r>
      <w:r>
        <w:rPr>
          <w:color w:val="0067B1"/>
          <w:w w:val="115"/>
        </w:rPr>
        <w:t>and resources consistent with the client’s needs and preferences.</w:t>
      </w:r>
    </w:p>
    <w:p w14:paraId="5DBDDD83" w14:textId="77777777" w:rsidR="000F75DB" w:rsidRDefault="000C1A9B">
      <w:pPr>
        <w:pStyle w:val="ListParagraph"/>
        <w:numPr>
          <w:ilvl w:val="1"/>
          <w:numId w:val="18"/>
        </w:numPr>
        <w:tabs>
          <w:tab w:val="left" w:pos="797"/>
          <w:tab w:val="left" w:pos="798"/>
        </w:tabs>
        <w:spacing w:before="37" w:line="252" w:lineRule="auto"/>
        <w:ind w:left="797" w:right="229"/>
      </w:pPr>
      <w:r>
        <w:rPr>
          <w:color w:val="0067B1"/>
          <w:w w:val="115"/>
        </w:rPr>
        <w:t>Communica</w:t>
      </w:r>
      <w:r>
        <w:rPr>
          <w:color w:val="0067B1"/>
          <w:w w:val="115"/>
        </w:rPr>
        <w:t xml:space="preserve">ting to the client and signifi- </w:t>
      </w:r>
      <w:proofErr w:type="gramStart"/>
      <w:r>
        <w:rPr>
          <w:color w:val="0067B1"/>
          <w:w w:val="115"/>
        </w:rPr>
        <w:t>cant</w:t>
      </w:r>
      <w:proofErr w:type="gramEnd"/>
      <w:r>
        <w:rPr>
          <w:color w:val="0067B1"/>
          <w:spacing w:val="-5"/>
          <w:w w:val="115"/>
        </w:rPr>
        <w:t xml:space="preserve"> </w:t>
      </w:r>
      <w:r>
        <w:rPr>
          <w:color w:val="0067B1"/>
          <w:w w:val="115"/>
        </w:rPr>
        <w:t>others</w:t>
      </w:r>
      <w:r>
        <w:rPr>
          <w:color w:val="0067B1"/>
          <w:spacing w:val="-5"/>
          <w:w w:val="115"/>
        </w:rPr>
        <w:t xml:space="preserve"> </w:t>
      </w:r>
      <w:r>
        <w:rPr>
          <w:color w:val="0067B1"/>
          <w:w w:val="115"/>
        </w:rPr>
        <w:t>the</w:t>
      </w:r>
      <w:r>
        <w:rPr>
          <w:color w:val="0067B1"/>
          <w:spacing w:val="-6"/>
          <w:w w:val="115"/>
        </w:rPr>
        <w:t xml:space="preserve"> </w:t>
      </w:r>
      <w:r>
        <w:rPr>
          <w:color w:val="0067B1"/>
          <w:w w:val="115"/>
        </w:rPr>
        <w:t>rationale</w:t>
      </w:r>
      <w:r>
        <w:rPr>
          <w:color w:val="0067B1"/>
          <w:spacing w:val="-6"/>
          <w:w w:val="115"/>
        </w:rPr>
        <w:t xml:space="preserve"> </w:t>
      </w:r>
      <w:r>
        <w:rPr>
          <w:color w:val="0067B1"/>
          <w:w w:val="115"/>
        </w:rPr>
        <w:t>behind</w:t>
      </w:r>
      <w:r>
        <w:rPr>
          <w:color w:val="0067B1"/>
          <w:spacing w:val="-5"/>
          <w:w w:val="115"/>
        </w:rPr>
        <w:t xml:space="preserve"> </w:t>
      </w:r>
      <w:r>
        <w:rPr>
          <w:color w:val="0067B1"/>
          <w:w w:val="115"/>
        </w:rPr>
        <w:t xml:space="preserve">treatment </w:t>
      </w:r>
      <w:r>
        <w:rPr>
          <w:color w:val="0067B1"/>
          <w:spacing w:val="-2"/>
          <w:w w:val="115"/>
        </w:rPr>
        <w:t>recommendations.</w:t>
      </w:r>
    </w:p>
    <w:p w14:paraId="57E7C806" w14:textId="77777777" w:rsidR="000F75DB" w:rsidRDefault="000F75DB">
      <w:pPr>
        <w:pStyle w:val="BodyText"/>
        <w:spacing w:before="7"/>
        <w:rPr>
          <w:sz w:val="26"/>
        </w:rPr>
      </w:pPr>
    </w:p>
    <w:p w14:paraId="71F17B6C" w14:textId="77777777" w:rsidR="000F75DB" w:rsidRDefault="000C1A9B">
      <w:pPr>
        <w:ind w:left="437"/>
        <w:rPr>
          <w:b/>
          <w:sz w:val="19"/>
        </w:rPr>
      </w:pPr>
      <w:r>
        <w:rPr>
          <w:b/>
          <w:color w:val="0067B1"/>
          <w:spacing w:val="-2"/>
          <w:w w:val="150"/>
          <w:sz w:val="28"/>
        </w:rPr>
        <w:t>A</w:t>
      </w:r>
      <w:r>
        <w:rPr>
          <w:b/>
          <w:color w:val="0067B1"/>
          <w:spacing w:val="-2"/>
          <w:w w:val="150"/>
          <w:sz w:val="19"/>
        </w:rPr>
        <w:t>ttitudes</w:t>
      </w:r>
    </w:p>
    <w:p w14:paraId="5818D7FE" w14:textId="77777777" w:rsidR="000F75DB" w:rsidRDefault="000C1A9B">
      <w:pPr>
        <w:pStyle w:val="ListParagraph"/>
        <w:numPr>
          <w:ilvl w:val="1"/>
          <w:numId w:val="18"/>
        </w:numPr>
        <w:tabs>
          <w:tab w:val="left" w:pos="797"/>
          <w:tab w:val="left" w:pos="798"/>
        </w:tabs>
        <w:spacing w:before="33" w:line="249" w:lineRule="auto"/>
        <w:ind w:left="797" w:right="890"/>
      </w:pPr>
      <w:r>
        <w:rPr>
          <w:color w:val="0067B1"/>
          <w:spacing w:val="-2"/>
          <w:w w:val="115"/>
        </w:rPr>
        <w:t>Acceptance</w:t>
      </w:r>
      <w:r>
        <w:rPr>
          <w:color w:val="0067B1"/>
          <w:spacing w:val="-14"/>
          <w:w w:val="115"/>
        </w:rPr>
        <w:t xml:space="preserve"> </w:t>
      </w:r>
      <w:r>
        <w:rPr>
          <w:color w:val="0067B1"/>
          <w:spacing w:val="-2"/>
          <w:w w:val="115"/>
        </w:rPr>
        <w:t>of</w:t>
      </w:r>
      <w:r>
        <w:rPr>
          <w:color w:val="0067B1"/>
          <w:spacing w:val="-14"/>
          <w:w w:val="115"/>
        </w:rPr>
        <w:t xml:space="preserve"> </w:t>
      </w:r>
      <w:r>
        <w:rPr>
          <w:color w:val="0067B1"/>
          <w:spacing w:val="-2"/>
          <w:w w:val="115"/>
        </w:rPr>
        <w:t>a</w:t>
      </w:r>
      <w:r>
        <w:rPr>
          <w:color w:val="0067B1"/>
          <w:spacing w:val="-14"/>
          <w:w w:val="115"/>
        </w:rPr>
        <w:t xml:space="preserve"> </w:t>
      </w:r>
      <w:r>
        <w:rPr>
          <w:color w:val="0067B1"/>
          <w:spacing w:val="-2"/>
          <w:w w:val="115"/>
        </w:rPr>
        <w:t>variety</w:t>
      </w:r>
      <w:r>
        <w:rPr>
          <w:color w:val="0067B1"/>
          <w:spacing w:val="-14"/>
          <w:w w:val="115"/>
        </w:rPr>
        <w:t xml:space="preserve"> </w:t>
      </w:r>
      <w:r>
        <w:rPr>
          <w:color w:val="0067B1"/>
          <w:spacing w:val="-2"/>
          <w:w w:val="115"/>
        </w:rPr>
        <w:t>of</w:t>
      </w:r>
      <w:r>
        <w:rPr>
          <w:color w:val="0067B1"/>
          <w:spacing w:val="-14"/>
          <w:w w:val="115"/>
        </w:rPr>
        <w:t xml:space="preserve"> </w:t>
      </w:r>
      <w:r>
        <w:rPr>
          <w:color w:val="0067B1"/>
          <w:spacing w:val="-2"/>
          <w:w w:val="115"/>
        </w:rPr>
        <w:t>treatment recommendations.</w:t>
      </w:r>
    </w:p>
    <w:p w14:paraId="4C230B8E" w14:textId="77777777" w:rsidR="000F75DB" w:rsidRDefault="000C1A9B">
      <w:pPr>
        <w:pStyle w:val="ListParagraph"/>
        <w:numPr>
          <w:ilvl w:val="1"/>
          <w:numId w:val="18"/>
        </w:numPr>
        <w:tabs>
          <w:tab w:val="left" w:pos="797"/>
          <w:tab w:val="left" w:pos="798"/>
        </w:tabs>
        <w:spacing w:line="249" w:lineRule="auto"/>
        <w:ind w:left="797" w:right="1137"/>
      </w:pPr>
      <w:r>
        <w:rPr>
          <w:color w:val="0067B1"/>
          <w:spacing w:val="-2"/>
          <w:w w:val="115"/>
        </w:rPr>
        <w:t>Recognition</w:t>
      </w:r>
      <w:r>
        <w:rPr>
          <w:color w:val="0067B1"/>
          <w:spacing w:val="-12"/>
          <w:w w:val="115"/>
        </w:rPr>
        <w:t xml:space="preserve"> </w:t>
      </w:r>
      <w:r>
        <w:rPr>
          <w:color w:val="0067B1"/>
          <w:spacing w:val="-2"/>
          <w:w w:val="115"/>
        </w:rPr>
        <w:t>of</w:t>
      </w:r>
      <w:r>
        <w:rPr>
          <w:color w:val="0067B1"/>
          <w:spacing w:val="-11"/>
          <w:w w:val="115"/>
        </w:rPr>
        <w:t xml:space="preserve"> </w:t>
      </w:r>
      <w:r>
        <w:rPr>
          <w:color w:val="0067B1"/>
          <w:spacing w:val="-2"/>
          <w:w w:val="115"/>
        </w:rPr>
        <w:t>the</w:t>
      </w:r>
      <w:r>
        <w:rPr>
          <w:color w:val="0067B1"/>
          <w:spacing w:val="-12"/>
          <w:w w:val="115"/>
        </w:rPr>
        <w:t xml:space="preserve"> </w:t>
      </w:r>
      <w:r>
        <w:rPr>
          <w:color w:val="0067B1"/>
          <w:spacing w:val="-2"/>
          <w:w w:val="115"/>
        </w:rPr>
        <w:t>importance</w:t>
      </w:r>
      <w:r>
        <w:rPr>
          <w:color w:val="0067B1"/>
          <w:spacing w:val="-11"/>
          <w:w w:val="115"/>
        </w:rPr>
        <w:t xml:space="preserve"> </w:t>
      </w:r>
      <w:r>
        <w:rPr>
          <w:color w:val="0067B1"/>
          <w:spacing w:val="-2"/>
          <w:w w:val="115"/>
        </w:rPr>
        <w:t xml:space="preserve">of </w:t>
      </w:r>
      <w:r>
        <w:rPr>
          <w:color w:val="0067B1"/>
          <w:w w:val="115"/>
        </w:rPr>
        <w:t>coordinating</w:t>
      </w:r>
      <w:r>
        <w:rPr>
          <w:color w:val="0067B1"/>
          <w:spacing w:val="-13"/>
          <w:w w:val="115"/>
        </w:rPr>
        <w:t xml:space="preserve"> </w:t>
      </w:r>
      <w:r>
        <w:rPr>
          <w:color w:val="0067B1"/>
          <w:w w:val="115"/>
        </w:rPr>
        <w:t>treatment</w:t>
      </w:r>
      <w:r>
        <w:rPr>
          <w:color w:val="0067B1"/>
          <w:spacing w:val="-14"/>
          <w:w w:val="115"/>
        </w:rPr>
        <w:t xml:space="preserve"> </w:t>
      </w:r>
      <w:r>
        <w:rPr>
          <w:color w:val="0067B1"/>
          <w:w w:val="115"/>
        </w:rPr>
        <w:t>activities.</w:t>
      </w:r>
    </w:p>
    <w:p w14:paraId="777F3015" w14:textId="77777777" w:rsidR="000F75DB" w:rsidRDefault="000F75DB">
      <w:pPr>
        <w:spacing w:line="249" w:lineRule="auto"/>
        <w:sectPr w:rsidR="000F75DB">
          <w:type w:val="continuous"/>
          <w:pgSz w:w="12240" w:h="15840"/>
          <w:pgMar w:top="980" w:right="1280" w:bottom="0" w:left="980" w:header="683" w:footer="583" w:gutter="0"/>
          <w:cols w:num="2" w:space="720" w:equalWidth="0">
            <w:col w:w="4783" w:space="40"/>
            <w:col w:w="5157"/>
          </w:cols>
        </w:sectPr>
      </w:pPr>
    </w:p>
    <w:p w14:paraId="65648C3D" w14:textId="77777777" w:rsidR="000F75DB" w:rsidRDefault="000F75DB">
      <w:pPr>
        <w:pStyle w:val="BodyText"/>
        <w:rPr>
          <w:sz w:val="20"/>
        </w:rPr>
      </w:pPr>
    </w:p>
    <w:p w14:paraId="5D64EEAE" w14:textId="77777777" w:rsidR="000F75DB" w:rsidRDefault="000F75DB">
      <w:pPr>
        <w:pStyle w:val="BodyText"/>
        <w:spacing w:before="2"/>
        <w:rPr>
          <w:sz w:val="19"/>
        </w:rPr>
      </w:pPr>
    </w:p>
    <w:p w14:paraId="04255FFB" w14:textId="77777777" w:rsidR="000F75DB" w:rsidRDefault="000C1A9B">
      <w:pPr>
        <w:pStyle w:val="BodyText"/>
        <w:ind w:left="460"/>
        <w:rPr>
          <w:sz w:val="20"/>
        </w:rPr>
      </w:pPr>
      <w:r>
        <w:rPr>
          <w:sz w:val="20"/>
        </w:rPr>
      </w:r>
      <w:r>
        <w:rPr>
          <w:sz w:val="20"/>
        </w:rPr>
        <w:pict w14:anchorId="0B5E3C34">
          <v:shape id="docshape157" o:spid="_x0000_s2561"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3AA50AA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46:</w:t>
                  </w:r>
                </w:p>
                <w:p w14:paraId="6897641D" w14:textId="77777777" w:rsidR="000F75DB" w:rsidRDefault="000C1A9B">
                  <w:pPr>
                    <w:spacing w:line="247" w:lineRule="auto"/>
                    <w:ind w:left="240" w:right="232"/>
                    <w:rPr>
                      <w:color w:val="000000"/>
                      <w:sz w:val="26"/>
                    </w:rPr>
                  </w:pPr>
                  <w:r>
                    <w:rPr>
                      <w:color w:val="0067B1"/>
                      <w:w w:val="115"/>
                      <w:sz w:val="26"/>
                    </w:rPr>
                    <w:t>Develop</w:t>
                  </w:r>
                  <w:r>
                    <w:rPr>
                      <w:color w:val="0067B1"/>
                      <w:spacing w:val="-7"/>
                      <w:w w:val="115"/>
                      <w:sz w:val="26"/>
                    </w:rPr>
                    <w:t xml:space="preserve"> </w:t>
                  </w:r>
                  <w:r>
                    <w:rPr>
                      <w:color w:val="0067B1"/>
                      <w:w w:val="115"/>
                      <w:sz w:val="26"/>
                    </w:rPr>
                    <w:t>with</w:t>
                  </w:r>
                  <w:r>
                    <w:rPr>
                      <w:color w:val="0067B1"/>
                      <w:spacing w:val="-6"/>
                      <w:w w:val="115"/>
                      <w:sz w:val="26"/>
                    </w:rPr>
                    <w:t xml:space="preserve"> </w:t>
                  </w:r>
                  <w:r>
                    <w:rPr>
                      <w:color w:val="0067B1"/>
                      <w:w w:val="115"/>
                      <w:sz w:val="26"/>
                    </w:rPr>
                    <w:t>the</w:t>
                  </w:r>
                  <w:r>
                    <w:rPr>
                      <w:color w:val="0067B1"/>
                      <w:spacing w:val="-7"/>
                      <w:w w:val="115"/>
                      <w:sz w:val="26"/>
                    </w:rPr>
                    <w:t xml:space="preserve"> </w:t>
                  </w:r>
                  <w:r>
                    <w:rPr>
                      <w:color w:val="0067B1"/>
                      <w:w w:val="115"/>
                      <w:sz w:val="26"/>
                    </w:rPr>
                    <w:t>client</w:t>
                  </w:r>
                  <w:r>
                    <w:rPr>
                      <w:color w:val="0067B1"/>
                      <w:spacing w:val="-7"/>
                      <w:w w:val="115"/>
                      <w:sz w:val="26"/>
                    </w:rPr>
                    <w:t xml:space="preserve"> </w:t>
                  </w:r>
                  <w:r>
                    <w:rPr>
                      <w:color w:val="0067B1"/>
                      <w:w w:val="115"/>
                      <w:sz w:val="26"/>
                    </w:rPr>
                    <w:t>a</w:t>
                  </w:r>
                  <w:r>
                    <w:rPr>
                      <w:color w:val="0067B1"/>
                      <w:spacing w:val="-7"/>
                      <w:w w:val="115"/>
                      <w:sz w:val="26"/>
                    </w:rPr>
                    <w:t xml:space="preserve"> </w:t>
                  </w:r>
                  <w:r>
                    <w:rPr>
                      <w:color w:val="0067B1"/>
                      <w:w w:val="115"/>
                      <w:sz w:val="26"/>
                    </w:rPr>
                    <w:t>mutually</w:t>
                  </w:r>
                  <w:r>
                    <w:rPr>
                      <w:color w:val="0067B1"/>
                      <w:spacing w:val="-6"/>
                      <w:w w:val="115"/>
                      <w:sz w:val="26"/>
                    </w:rPr>
                    <w:t xml:space="preserve"> </w:t>
                  </w:r>
                  <w:r>
                    <w:rPr>
                      <w:color w:val="0067B1"/>
                      <w:w w:val="115"/>
                      <w:sz w:val="26"/>
                    </w:rPr>
                    <w:t>acceptable</w:t>
                  </w:r>
                  <w:r>
                    <w:rPr>
                      <w:color w:val="0067B1"/>
                      <w:spacing w:val="-7"/>
                      <w:w w:val="115"/>
                      <w:sz w:val="26"/>
                    </w:rPr>
                    <w:t xml:space="preserve"> </w:t>
                  </w:r>
                  <w:r>
                    <w:rPr>
                      <w:color w:val="0067B1"/>
                      <w:w w:val="115"/>
                      <w:sz w:val="26"/>
                    </w:rPr>
                    <w:t>treatment</w:t>
                  </w:r>
                  <w:r>
                    <w:rPr>
                      <w:color w:val="0067B1"/>
                      <w:spacing w:val="-7"/>
                      <w:w w:val="115"/>
                      <w:sz w:val="26"/>
                    </w:rPr>
                    <w:t xml:space="preserve"> </w:t>
                  </w:r>
                  <w:r>
                    <w:rPr>
                      <w:color w:val="0067B1"/>
                      <w:w w:val="115"/>
                      <w:sz w:val="26"/>
                    </w:rPr>
                    <w:t>plan</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method</w:t>
                  </w:r>
                  <w:r>
                    <w:rPr>
                      <w:color w:val="0067B1"/>
                      <w:spacing w:val="-6"/>
                      <w:w w:val="115"/>
                      <w:sz w:val="26"/>
                    </w:rPr>
                    <w:t xml:space="preserve"> </w:t>
                  </w:r>
                  <w:r>
                    <w:rPr>
                      <w:color w:val="0067B1"/>
                      <w:w w:val="115"/>
                      <w:sz w:val="26"/>
                    </w:rPr>
                    <w:t>for monitoring and evaluating progress.</w:t>
                  </w:r>
                </w:p>
              </w:txbxContent>
            </v:textbox>
            <w10:anchorlock/>
          </v:shape>
        </w:pict>
      </w:r>
    </w:p>
    <w:p w14:paraId="28DFE0B3" w14:textId="77777777" w:rsidR="000F75DB" w:rsidRDefault="000F75DB">
      <w:pPr>
        <w:pStyle w:val="BodyText"/>
        <w:spacing w:before="8"/>
        <w:rPr>
          <w:sz w:val="6"/>
        </w:rPr>
      </w:pPr>
    </w:p>
    <w:p w14:paraId="2FBBF591" w14:textId="77777777" w:rsidR="000F75DB" w:rsidRDefault="000F75DB">
      <w:pPr>
        <w:rPr>
          <w:sz w:val="6"/>
        </w:rPr>
        <w:sectPr w:rsidR="000F75DB">
          <w:headerReference w:type="even" r:id="rId112"/>
          <w:headerReference w:type="default" r:id="rId113"/>
          <w:footerReference w:type="even" r:id="rId114"/>
          <w:footerReference w:type="default" r:id="rId115"/>
          <w:pgSz w:w="12240" w:h="15840"/>
          <w:pgMar w:top="980" w:right="1280" w:bottom="780" w:left="980" w:header="683" w:footer="583" w:gutter="0"/>
          <w:pgNumType w:start="61"/>
          <w:cols w:space="720"/>
        </w:sectPr>
      </w:pPr>
    </w:p>
    <w:p w14:paraId="58C87A8A" w14:textId="77777777" w:rsidR="000F75DB" w:rsidRDefault="000C1A9B">
      <w:pPr>
        <w:spacing w:before="105"/>
        <w:ind w:left="460"/>
        <w:rPr>
          <w:b/>
          <w:sz w:val="19"/>
        </w:rPr>
      </w:pPr>
      <w:r>
        <w:rPr>
          <w:b/>
          <w:color w:val="0067B1"/>
          <w:spacing w:val="-2"/>
          <w:w w:val="140"/>
          <w:sz w:val="28"/>
        </w:rPr>
        <w:t>K</w:t>
      </w:r>
      <w:r>
        <w:rPr>
          <w:b/>
          <w:color w:val="0067B1"/>
          <w:spacing w:val="-2"/>
          <w:w w:val="140"/>
          <w:sz w:val="19"/>
        </w:rPr>
        <w:t>nowledge</w:t>
      </w:r>
    </w:p>
    <w:p w14:paraId="1E11E92F" w14:textId="77777777" w:rsidR="000F75DB" w:rsidRDefault="000C1A9B">
      <w:pPr>
        <w:pStyle w:val="ListParagraph"/>
        <w:numPr>
          <w:ilvl w:val="1"/>
          <w:numId w:val="18"/>
        </w:numPr>
        <w:tabs>
          <w:tab w:val="left" w:pos="819"/>
          <w:tab w:val="left" w:pos="820"/>
        </w:tabs>
        <w:spacing w:before="32" w:line="252" w:lineRule="auto"/>
        <w:ind w:right="207"/>
      </w:pPr>
      <w:r>
        <w:rPr>
          <w:color w:val="0067B1"/>
          <w:w w:val="115"/>
        </w:rPr>
        <w:t>The relationship among problem statements,</w:t>
      </w:r>
      <w:r>
        <w:rPr>
          <w:color w:val="0067B1"/>
          <w:spacing w:val="-13"/>
          <w:w w:val="115"/>
        </w:rPr>
        <w:t xml:space="preserve"> </w:t>
      </w:r>
      <w:r>
        <w:rPr>
          <w:color w:val="0067B1"/>
          <w:w w:val="115"/>
        </w:rPr>
        <w:t>treatment</w:t>
      </w:r>
      <w:r>
        <w:rPr>
          <w:color w:val="0067B1"/>
          <w:spacing w:val="-14"/>
          <w:w w:val="115"/>
        </w:rPr>
        <w:t xml:space="preserve"> </w:t>
      </w:r>
      <w:r>
        <w:rPr>
          <w:color w:val="0067B1"/>
          <w:w w:val="115"/>
        </w:rPr>
        <w:t>goals,</w:t>
      </w:r>
      <w:r>
        <w:rPr>
          <w:color w:val="0067B1"/>
          <w:spacing w:val="-13"/>
          <w:w w:val="115"/>
        </w:rPr>
        <w:t xml:space="preserve"> </w:t>
      </w:r>
      <w:r>
        <w:rPr>
          <w:color w:val="0067B1"/>
          <w:w w:val="115"/>
        </w:rPr>
        <w:t>objectives, and intervention strategies.</w:t>
      </w:r>
    </w:p>
    <w:p w14:paraId="302B7CE1" w14:textId="77777777" w:rsidR="000F75DB" w:rsidRDefault="000C1A9B">
      <w:pPr>
        <w:pStyle w:val="ListParagraph"/>
        <w:numPr>
          <w:ilvl w:val="1"/>
          <w:numId w:val="18"/>
        </w:numPr>
        <w:tabs>
          <w:tab w:val="left" w:pos="819"/>
          <w:tab w:val="left" w:pos="820"/>
        </w:tabs>
        <w:spacing w:before="37"/>
      </w:pPr>
      <w:r>
        <w:rPr>
          <w:color w:val="0067B1"/>
          <w:spacing w:val="-2"/>
          <w:w w:val="115"/>
        </w:rPr>
        <w:t>Short-</w:t>
      </w:r>
      <w:r>
        <w:rPr>
          <w:color w:val="0067B1"/>
          <w:spacing w:val="-5"/>
          <w:w w:val="115"/>
        </w:rPr>
        <w:t xml:space="preserve"> </w:t>
      </w:r>
      <w:r>
        <w:rPr>
          <w:color w:val="0067B1"/>
          <w:spacing w:val="-2"/>
          <w:w w:val="115"/>
        </w:rPr>
        <w:t>and</w:t>
      </w:r>
      <w:r>
        <w:rPr>
          <w:color w:val="0067B1"/>
          <w:spacing w:val="-5"/>
          <w:w w:val="115"/>
        </w:rPr>
        <w:t xml:space="preserve"> </w:t>
      </w:r>
      <w:r>
        <w:rPr>
          <w:color w:val="0067B1"/>
          <w:spacing w:val="-2"/>
          <w:w w:val="115"/>
        </w:rPr>
        <w:t>long-term</w:t>
      </w:r>
      <w:r>
        <w:rPr>
          <w:color w:val="0067B1"/>
          <w:spacing w:val="-6"/>
          <w:w w:val="115"/>
        </w:rPr>
        <w:t xml:space="preserve"> </w:t>
      </w:r>
      <w:r>
        <w:rPr>
          <w:color w:val="0067B1"/>
          <w:spacing w:val="-2"/>
          <w:w w:val="115"/>
        </w:rPr>
        <w:t>treatment</w:t>
      </w:r>
      <w:r>
        <w:rPr>
          <w:color w:val="0067B1"/>
          <w:spacing w:val="-6"/>
          <w:w w:val="115"/>
        </w:rPr>
        <w:t xml:space="preserve"> </w:t>
      </w:r>
      <w:r>
        <w:rPr>
          <w:color w:val="0067B1"/>
          <w:spacing w:val="-2"/>
          <w:w w:val="115"/>
        </w:rPr>
        <w:t>planning.</w:t>
      </w:r>
    </w:p>
    <w:p w14:paraId="0F627E30" w14:textId="77777777" w:rsidR="000F75DB" w:rsidRDefault="000C1A9B">
      <w:pPr>
        <w:pStyle w:val="ListParagraph"/>
        <w:numPr>
          <w:ilvl w:val="1"/>
          <w:numId w:val="18"/>
        </w:numPr>
        <w:tabs>
          <w:tab w:val="left" w:pos="819"/>
          <w:tab w:val="left" w:pos="820"/>
        </w:tabs>
        <w:spacing w:before="52" w:line="249" w:lineRule="auto"/>
        <w:ind w:right="775"/>
      </w:pPr>
      <w:r>
        <w:rPr>
          <w:color w:val="0067B1"/>
          <w:w w:val="115"/>
        </w:rPr>
        <w:t>Methods</w:t>
      </w:r>
      <w:r>
        <w:rPr>
          <w:color w:val="0067B1"/>
          <w:spacing w:val="-16"/>
          <w:w w:val="115"/>
        </w:rPr>
        <w:t xml:space="preserve"> </w:t>
      </w:r>
      <w:r>
        <w:rPr>
          <w:color w:val="0067B1"/>
          <w:w w:val="115"/>
        </w:rPr>
        <w:t>for</w:t>
      </w:r>
      <w:r>
        <w:rPr>
          <w:color w:val="0067B1"/>
          <w:spacing w:val="-16"/>
          <w:w w:val="115"/>
        </w:rPr>
        <w:t xml:space="preserve"> </w:t>
      </w:r>
      <w:r>
        <w:rPr>
          <w:color w:val="0067B1"/>
          <w:w w:val="115"/>
        </w:rPr>
        <w:t>evaluating</w:t>
      </w:r>
      <w:r>
        <w:rPr>
          <w:color w:val="0067B1"/>
          <w:spacing w:val="-16"/>
          <w:w w:val="115"/>
        </w:rPr>
        <w:t xml:space="preserve"> </w:t>
      </w:r>
      <w:r>
        <w:rPr>
          <w:color w:val="0067B1"/>
          <w:w w:val="115"/>
        </w:rPr>
        <w:t xml:space="preserve">treatment </w:t>
      </w:r>
      <w:r>
        <w:rPr>
          <w:color w:val="0067B1"/>
          <w:spacing w:val="-2"/>
          <w:w w:val="115"/>
        </w:rPr>
        <w:t>progress.</w:t>
      </w:r>
    </w:p>
    <w:p w14:paraId="508F9EA0" w14:textId="77777777" w:rsidR="000F75DB" w:rsidRDefault="000C1A9B">
      <w:pPr>
        <w:spacing w:before="105"/>
        <w:ind w:left="379"/>
        <w:rPr>
          <w:b/>
          <w:sz w:val="19"/>
        </w:rPr>
      </w:pPr>
      <w:r>
        <w:br w:type="column"/>
      </w:r>
      <w:r>
        <w:rPr>
          <w:b/>
          <w:color w:val="0067B1"/>
          <w:spacing w:val="-2"/>
          <w:w w:val="145"/>
          <w:sz w:val="28"/>
        </w:rPr>
        <w:t>s</w:t>
      </w:r>
      <w:r>
        <w:rPr>
          <w:b/>
          <w:color w:val="0067B1"/>
          <w:spacing w:val="-2"/>
          <w:w w:val="145"/>
          <w:sz w:val="19"/>
        </w:rPr>
        <w:t>Kills</w:t>
      </w:r>
    </w:p>
    <w:p w14:paraId="30C539E4" w14:textId="77777777" w:rsidR="000F75DB" w:rsidRDefault="000C1A9B">
      <w:pPr>
        <w:pStyle w:val="ListParagraph"/>
        <w:numPr>
          <w:ilvl w:val="0"/>
          <w:numId w:val="18"/>
        </w:numPr>
        <w:tabs>
          <w:tab w:val="left" w:pos="739"/>
          <w:tab w:val="left" w:pos="740"/>
        </w:tabs>
        <w:spacing w:before="32" w:line="252" w:lineRule="auto"/>
        <w:ind w:left="739" w:right="758"/>
      </w:pPr>
      <w:r>
        <w:pict w14:anchorId="393844F9">
          <v:line id="_x0000_s2560" style="position:absolute;left:0;text-align:left;z-index:15791104;mso-position-horizontal-relative:page" from="300.45pt,-13.5pt" to="300.45pt,242.2pt" strokecolor="#0067b1" strokeweight="1pt">
            <w10:wrap anchorx="page"/>
          </v:line>
        </w:pict>
      </w:r>
      <w:r>
        <w:rPr>
          <w:color w:val="0067B1"/>
          <w:w w:val="115"/>
        </w:rPr>
        <w:t>Individualizing treatment plans that balance</w:t>
      </w:r>
      <w:r>
        <w:rPr>
          <w:color w:val="0067B1"/>
          <w:spacing w:val="-7"/>
          <w:w w:val="115"/>
        </w:rPr>
        <w:t xml:space="preserve"> </w:t>
      </w:r>
      <w:r>
        <w:rPr>
          <w:color w:val="0067B1"/>
          <w:w w:val="115"/>
        </w:rPr>
        <w:t>strengths</w:t>
      </w:r>
      <w:r>
        <w:rPr>
          <w:color w:val="0067B1"/>
          <w:spacing w:val="-7"/>
          <w:w w:val="115"/>
        </w:rPr>
        <w:t xml:space="preserve"> </w:t>
      </w:r>
      <w:r>
        <w:rPr>
          <w:color w:val="0067B1"/>
          <w:w w:val="115"/>
        </w:rPr>
        <w:t>and</w:t>
      </w:r>
      <w:r>
        <w:rPr>
          <w:color w:val="0067B1"/>
          <w:spacing w:val="-7"/>
          <w:w w:val="115"/>
        </w:rPr>
        <w:t xml:space="preserve"> </w:t>
      </w:r>
      <w:r>
        <w:rPr>
          <w:color w:val="0067B1"/>
          <w:w w:val="115"/>
        </w:rPr>
        <w:t>resources</w:t>
      </w:r>
      <w:r>
        <w:rPr>
          <w:color w:val="0067B1"/>
          <w:spacing w:val="-8"/>
          <w:w w:val="115"/>
        </w:rPr>
        <w:t xml:space="preserve"> </w:t>
      </w:r>
      <w:r>
        <w:rPr>
          <w:color w:val="0067B1"/>
          <w:w w:val="115"/>
        </w:rPr>
        <w:t>with problems and deficits.</w:t>
      </w:r>
    </w:p>
    <w:p w14:paraId="194AAA89" w14:textId="77777777" w:rsidR="000F75DB" w:rsidRDefault="000C1A9B">
      <w:pPr>
        <w:pStyle w:val="ListParagraph"/>
        <w:numPr>
          <w:ilvl w:val="0"/>
          <w:numId w:val="18"/>
        </w:numPr>
        <w:tabs>
          <w:tab w:val="left" w:pos="739"/>
          <w:tab w:val="left" w:pos="740"/>
        </w:tabs>
        <w:spacing w:before="37" w:line="249" w:lineRule="auto"/>
        <w:ind w:left="739" w:right="567"/>
      </w:pPr>
      <w:r>
        <w:rPr>
          <w:color w:val="0067B1"/>
          <w:w w:val="115"/>
        </w:rPr>
        <w:t>Negotiating</w:t>
      </w:r>
      <w:r>
        <w:rPr>
          <w:color w:val="0067B1"/>
          <w:spacing w:val="-15"/>
          <w:w w:val="115"/>
        </w:rPr>
        <w:t xml:space="preserve"> </w:t>
      </w:r>
      <w:r>
        <w:rPr>
          <w:color w:val="0067B1"/>
          <w:w w:val="115"/>
        </w:rPr>
        <w:t>and</w:t>
      </w:r>
      <w:r>
        <w:rPr>
          <w:color w:val="0067B1"/>
          <w:spacing w:val="-15"/>
          <w:w w:val="115"/>
        </w:rPr>
        <w:t xml:space="preserve"> </w:t>
      </w:r>
      <w:r>
        <w:rPr>
          <w:color w:val="0067B1"/>
          <w:w w:val="115"/>
        </w:rPr>
        <w:t>contracting</w:t>
      </w:r>
      <w:r>
        <w:rPr>
          <w:color w:val="0067B1"/>
          <w:spacing w:val="-15"/>
          <w:w w:val="115"/>
        </w:rPr>
        <w:t xml:space="preserve"> </w:t>
      </w:r>
      <w:r>
        <w:rPr>
          <w:color w:val="0067B1"/>
          <w:w w:val="115"/>
        </w:rPr>
        <w:t>a</w:t>
      </w:r>
      <w:r>
        <w:rPr>
          <w:color w:val="0067B1"/>
          <w:spacing w:val="-15"/>
          <w:w w:val="115"/>
        </w:rPr>
        <w:t xml:space="preserve"> </w:t>
      </w:r>
      <w:r>
        <w:rPr>
          <w:color w:val="0067B1"/>
          <w:w w:val="115"/>
        </w:rPr>
        <w:t>mutually agreeable plan.</w:t>
      </w:r>
    </w:p>
    <w:p w14:paraId="607D00EA" w14:textId="77777777" w:rsidR="000F75DB" w:rsidRDefault="000C1A9B">
      <w:pPr>
        <w:pStyle w:val="ListParagraph"/>
        <w:numPr>
          <w:ilvl w:val="0"/>
          <w:numId w:val="18"/>
        </w:numPr>
        <w:tabs>
          <w:tab w:val="left" w:pos="739"/>
          <w:tab w:val="left" w:pos="740"/>
        </w:tabs>
        <w:spacing w:before="43" w:line="249" w:lineRule="auto"/>
        <w:ind w:left="739" w:right="364"/>
      </w:pPr>
      <w:r>
        <w:rPr>
          <w:color w:val="0067B1"/>
          <w:w w:val="115"/>
        </w:rPr>
        <w:t>Writing</w:t>
      </w:r>
      <w:r>
        <w:rPr>
          <w:color w:val="0067B1"/>
          <w:spacing w:val="-16"/>
          <w:w w:val="115"/>
        </w:rPr>
        <w:t xml:space="preserve"> </w:t>
      </w:r>
      <w:r>
        <w:rPr>
          <w:color w:val="0067B1"/>
          <w:w w:val="115"/>
        </w:rPr>
        <w:t>a</w:t>
      </w:r>
      <w:r>
        <w:rPr>
          <w:color w:val="0067B1"/>
          <w:spacing w:val="-16"/>
          <w:w w:val="115"/>
        </w:rPr>
        <w:t xml:space="preserve"> </w:t>
      </w:r>
      <w:r>
        <w:rPr>
          <w:color w:val="0067B1"/>
          <w:w w:val="115"/>
        </w:rPr>
        <w:t>plan</w:t>
      </w:r>
      <w:r>
        <w:rPr>
          <w:color w:val="0067B1"/>
          <w:spacing w:val="-16"/>
          <w:w w:val="115"/>
        </w:rPr>
        <w:t xml:space="preserve"> </w:t>
      </w:r>
      <w:r>
        <w:rPr>
          <w:color w:val="0067B1"/>
          <w:w w:val="115"/>
        </w:rPr>
        <w:t>using</w:t>
      </w:r>
      <w:r>
        <w:rPr>
          <w:color w:val="0067B1"/>
          <w:spacing w:val="-16"/>
          <w:w w:val="115"/>
        </w:rPr>
        <w:t xml:space="preserve"> </w:t>
      </w:r>
      <w:r>
        <w:rPr>
          <w:color w:val="0067B1"/>
          <w:w w:val="115"/>
        </w:rPr>
        <w:t>positive,</w:t>
      </w:r>
      <w:r>
        <w:rPr>
          <w:color w:val="0067B1"/>
          <w:spacing w:val="-16"/>
          <w:w w:val="115"/>
        </w:rPr>
        <w:t xml:space="preserve"> </w:t>
      </w:r>
      <w:r>
        <w:rPr>
          <w:color w:val="0067B1"/>
          <w:w w:val="115"/>
        </w:rPr>
        <w:t>jargon-free, and proactive terms.</w:t>
      </w:r>
    </w:p>
    <w:p w14:paraId="36990539" w14:textId="77777777" w:rsidR="000F75DB" w:rsidRDefault="000C1A9B">
      <w:pPr>
        <w:pStyle w:val="ListParagraph"/>
        <w:numPr>
          <w:ilvl w:val="0"/>
          <w:numId w:val="18"/>
        </w:numPr>
        <w:tabs>
          <w:tab w:val="left" w:pos="739"/>
          <w:tab w:val="left" w:pos="740"/>
        </w:tabs>
        <w:ind w:left="739" w:hanging="361"/>
      </w:pPr>
      <w:r>
        <w:rPr>
          <w:color w:val="0067B1"/>
          <w:w w:val="115"/>
        </w:rPr>
        <w:t>Establishing</w:t>
      </w:r>
      <w:r>
        <w:rPr>
          <w:color w:val="0067B1"/>
          <w:spacing w:val="-12"/>
          <w:w w:val="115"/>
        </w:rPr>
        <w:t xml:space="preserve"> </w:t>
      </w:r>
      <w:r>
        <w:rPr>
          <w:color w:val="0067B1"/>
          <w:w w:val="115"/>
        </w:rPr>
        <w:t>criteria</w:t>
      </w:r>
      <w:r>
        <w:rPr>
          <w:color w:val="0067B1"/>
          <w:spacing w:val="-12"/>
          <w:w w:val="115"/>
        </w:rPr>
        <w:t xml:space="preserve"> </w:t>
      </w:r>
      <w:r>
        <w:rPr>
          <w:color w:val="0067B1"/>
          <w:w w:val="115"/>
        </w:rPr>
        <w:t>to</w:t>
      </w:r>
      <w:r>
        <w:rPr>
          <w:color w:val="0067B1"/>
          <w:spacing w:val="-12"/>
          <w:w w:val="115"/>
        </w:rPr>
        <w:t xml:space="preserve"> </w:t>
      </w:r>
      <w:r>
        <w:rPr>
          <w:color w:val="0067B1"/>
          <w:w w:val="115"/>
        </w:rPr>
        <w:t>evaluate</w:t>
      </w:r>
      <w:r>
        <w:rPr>
          <w:color w:val="0067B1"/>
          <w:spacing w:val="-12"/>
          <w:w w:val="115"/>
        </w:rPr>
        <w:t xml:space="preserve"> </w:t>
      </w:r>
      <w:r>
        <w:rPr>
          <w:color w:val="0067B1"/>
          <w:spacing w:val="-2"/>
          <w:w w:val="115"/>
        </w:rPr>
        <w:t>progress.</w:t>
      </w:r>
    </w:p>
    <w:p w14:paraId="276A2AFC" w14:textId="77777777" w:rsidR="000F75DB" w:rsidRDefault="000F75DB">
      <w:pPr>
        <w:pStyle w:val="BodyText"/>
        <w:spacing w:before="11"/>
        <w:rPr>
          <w:sz w:val="27"/>
        </w:rPr>
      </w:pPr>
    </w:p>
    <w:p w14:paraId="2EFFBFC4" w14:textId="77777777" w:rsidR="000F75DB" w:rsidRDefault="000C1A9B">
      <w:pPr>
        <w:ind w:left="379"/>
        <w:rPr>
          <w:b/>
          <w:sz w:val="19"/>
        </w:rPr>
      </w:pPr>
      <w:r>
        <w:rPr>
          <w:b/>
          <w:color w:val="0067B1"/>
          <w:spacing w:val="-2"/>
          <w:w w:val="150"/>
          <w:sz w:val="28"/>
        </w:rPr>
        <w:t>A</w:t>
      </w:r>
      <w:r>
        <w:rPr>
          <w:b/>
          <w:color w:val="0067B1"/>
          <w:spacing w:val="-2"/>
          <w:w w:val="150"/>
          <w:sz w:val="19"/>
        </w:rPr>
        <w:t>ttitudes</w:t>
      </w:r>
    </w:p>
    <w:p w14:paraId="246CA137" w14:textId="77777777" w:rsidR="000F75DB" w:rsidRDefault="000C1A9B">
      <w:pPr>
        <w:pStyle w:val="ListParagraph"/>
        <w:numPr>
          <w:ilvl w:val="0"/>
          <w:numId w:val="18"/>
        </w:numPr>
        <w:tabs>
          <w:tab w:val="left" w:pos="739"/>
          <w:tab w:val="left" w:pos="740"/>
        </w:tabs>
        <w:spacing w:before="32" w:line="252" w:lineRule="auto"/>
        <w:ind w:left="739" w:right="719"/>
      </w:pPr>
      <w:r>
        <w:rPr>
          <w:color w:val="0067B1"/>
          <w:w w:val="115"/>
        </w:rPr>
        <w:t>Sensitivity to the client’s age, developmental and educational level, gender,</w:t>
      </w:r>
      <w:r>
        <w:rPr>
          <w:color w:val="0067B1"/>
          <w:spacing w:val="-1"/>
          <w:w w:val="115"/>
        </w:rPr>
        <w:t xml:space="preserve"> </w:t>
      </w:r>
      <w:r>
        <w:rPr>
          <w:color w:val="0067B1"/>
          <w:w w:val="115"/>
        </w:rPr>
        <w:t>and</w:t>
      </w:r>
      <w:r>
        <w:rPr>
          <w:color w:val="0067B1"/>
          <w:spacing w:val="-1"/>
          <w:w w:val="115"/>
        </w:rPr>
        <w:t xml:space="preserve"> </w:t>
      </w:r>
      <w:r>
        <w:rPr>
          <w:color w:val="0067B1"/>
          <w:w w:val="115"/>
        </w:rPr>
        <w:t>racial</w:t>
      </w:r>
      <w:r>
        <w:rPr>
          <w:color w:val="0067B1"/>
          <w:spacing w:val="-2"/>
          <w:w w:val="115"/>
        </w:rPr>
        <w:t xml:space="preserve"> </w:t>
      </w:r>
      <w:r>
        <w:rPr>
          <w:color w:val="0067B1"/>
          <w:w w:val="115"/>
        </w:rPr>
        <w:t>and</w:t>
      </w:r>
      <w:r>
        <w:rPr>
          <w:color w:val="0067B1"/>
          <w:spacing w:val="-1"/>
          <w:w w:val="115"/>
        </w:rPr>
        <w:t xml:space="preserve"> </w:t>
      </w:r>
      <w:r>
        <w:rPr>
          <w:color w:val="0067B1"/>
          <w:w w:val="115"/>
        </w:rPr>
        <w:t>ethnic</w:t>
      </w:r>
      <w:r>
        <w:rPr>
          <w:color w:val="0067B1"/>
          <w:spacing w:val="-1"/>
          <w:w w:val="115"/>
        </w:rPr>
        <w:t xml:space="preserve"> </w:t>
      </w:r>
      <w:r>
        <w:rPr>
          <w:color w:val="0067B1"/>
          <w:spacing w:val="-2"/>
          <w:w w:val="115"/>
        </w:rPr>
        <w:t>culture.</w:t>
      </w:r>
    </w:p>
    <w:p w14:paraId="76717ABE" w14:textId="77777777" w:rsidR="000F75DB" w:rsidRDefault="000C1A9B">
      <w:pPr>
        <w:pStyle w:val="ListParagraph"/>
        <w:numPr>
          <w:ilvl w:val="0"/>
          <w:numId w:val="18"/>
        </w:numPr>
        <w:tabs>
          <w:tab w:val="left" w:pos="739"/>
          <w:tab w:val="left" w:pos="740"/>
        </w:tabs>
        <w:spacing w:before="37" w:line="249" w:lineRule="auto"/>
        <w:ind w:left="739" w:right="604"/>
      </w:pPr>
      <w:r>
        <w:rPr>
          <w:color w:val="0067B1"/>
          <w:w w:val="110"/>
        </w:rPr>
        <w:t>Appreciation for measurable criteria of client progress.</w:t>
      </w:r>
    </w:p>
    <w:p w14:paraId="7A7EBAF7" w14:textId="77777777" w:rsidR="000F75DB" w:rsidRDefault="000C1A9B">
      <w:pPr>
        <w:pStyle w:val="ListParagraph"/>
        <w:numPr>
          <w:ilvl w:val="0"/>
          <w:numId w:val="18"/>
        </w:numPr>
        <w:tabs>
          <w:tab w:val="left" w:pos="739"/>
          <w:tab w:val="left" w:pos="740"/>
        </w:tabs>
        <w:spacing w:before="43"/>
        <w:ind w:left="739" w:hanging="361"/>
      </w:pPr>
      <w:r>
        <w:rPr>
          <w:color w:val="0067B1"/>
          <w:w w:val="115"/>
        </w:rPr>
        <w:t>Willingness</w:t>
      </w:r>
      <w:r>
        <w:rPr>
          <w:color w:val="0067B1"/>
          <w:spacing w:val="-10"/>
          <w:w w:val="115"/>
        </w:rPr>
        <w:t xml:space="preserve"> </w:t>
      </w:r>
      <w:r>
        <w:rPr>
          <w:color w:val="0067B1"/>
          <w:w w:val="115"/>
        </w:rPr>
        <w:t>to</w:t>
      </w:r>
      <w:r>
        <w:rPr>
          <w:color w:val="0067B1"/>
          <w:spacing w:val="-10"/>
          <w:w w:val="115"/>
        </w:rPr>
        <w:t xml:space="preserve"> </w:t>
      </w:r>
      <w:r>
        <w:rPr>
          <w:color w:val="0067B1"/>
          <w:w w:val="115"/>
        </w:rPr>
        <w:t>negotiate</w:t>
      </w:r>
      <w:r>
        <w:rPr>
          <w:color w:val="0067B1"/>
          <w:spacing w:val="-11"/>
          <w:w w:val="115"/>
        </w:rPr>
        <w:t xml:space="preserve"> </w:t>
      </w:r>
      <w:r>
        <w:rPr>
          <w:color w:val="0067B1"/>
          <w:w w:val="115"/>
        </w:rPr>
        <w:t>a</w:t>
      </w:r>
      <w:r>
        <w:rPr>
          <w:color w:val="0067B1"/>
          <w:spacing w:val="-9"/>
          <w:w w:val="115"/>
        </w:rPr>
        <w:t xml:space="preserve"> </w:t>
      </w:r>
      <w:r>
        <w:rPr>
          <w:color w:val="0067B1"/>
          <w:spacing w:val="-4"/>
          <w:w w:val="115"/>
        </w:rPr>
        <w:t>plan.</w:t>
      </w:r>
    </w:p>
    <w:p w14:paraId="6AD77DF4" w14:textId="77777777" w:rsidR="000F75DB" w:rsidRDefault="000F75DB">
      <w:pPr>
        <w:sectPr w:rsidR="000F75DB">
          <w:type w:val="continuous"/>
          <w:pgSz w:w="12240" w:h="15840"/>
          <w:pgMar w:top="980" w:right="1280" w:bottom="0" w:left="980" w:header="683" w:footer="583" w:gutter="0"/>
          <w:cols w:num="2" w:space="720" w:equalWidth="0">
            <w:col w:w="4841" w:space="40"/>
            <w:col w:w="5099"/>
          </w:cols>
        </w:sectPr>
      </w:pPr>
    </w:p>
    <w:p w14:paraId="6807ECF4" w14:textId="77777777" w:rsidR="000F75DB" w:rsidRDefault="000F75DB">
      <w:pPr>
        <w:pStyle w:val="BodyText"/>
        <w:rPr>
          <w:sz w:val="20"/>
        </w:rPr>
      </w:pPr>
    </w:p>
    <w:p w14:paraId="131A3B76" w14:textId="77777777" w:rsidR="000F75DB" w:rsidRDefault="000F75DB">
      <w:pPr>
        <w:pStyle w:val="BodyText"/>
        <w:spacing w:before="2"/>
        <w:rPr>
          <w:sz w:val="19"/>
        </w:rPr>
      </w:pPr>
    </w:p>
    <w:p w14:paraId="7067EA24" w14:textId="77777777" w:rsidR="000F75DB" w:rsidRDefault="000C1A9B">
      <w:pPr>
        <w:pStyle w:val="BodyText"/>
        <w:ind w:left="460"/>
        <w:rPr>
          <w:sz w:val="20"/>
        </w:rPr>
      </w:pPr>
      <w:r>
        <w:rPr>
          <w:sz w:val="20"/>
        </w:rPr>
      </w:r>
      <w:r>
        <w:rPr>
          <w:sz w:val="20"/>
        </w:rPr>
        <w:pict w14:anchorId="20428E8E">
          <v:shape id="docshape158" o:spid="_x0000_s2559"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018873B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47:</w:t>
                  </w:r>
                </w:p>
                <w:p w14:paraId="6ACCAAAB" w14:textId="77777777" w:rsidR="000F75DB" w:rsidRDefault="000C1A9B">
                  <w:pPr>
                    <w:spacing w:line="247" w:lineRule="auto"/>
                    <w:ind w:left="240" w:right="232"/>
                    <w:rPr>
                      <w:color w:val="000000"/>
                      <w:sz w:val="26"/>
                    </w:rPr>
                  </w:pPr>
                  <w:r>
                    <w:rPr>
                      <w:color w:val="0067B1"/>
                      <w:w w:val="115"/>
                      <w:sz w:val="26"/>
                    </w:rPr>
                    <w:t>Inform</w:t>
                  </w:r>
                  <w:r>
                    <w:rPr>
                      <w:color w:val="0067B1"/>
                      <w:spacing w:val="-11"/>
                      <w:w w:val="115"/>
                      <w:sz w:val="26"/>
                    </w:rPr>
                    <w:t xml:space="preserve"> </w:t>
                  </w:r>
                  <w:r>
                    <w:rPr>
                      <w:color w:val="0067B1"/>
                      <w:w w:val="115"/>
                      <w:sz w:val="26"/>
                    </w:rPr>
                    <w:t>the</w:t>
                  </w:r>
                  <w:r>
                    <w:rPr>
                      <w:color w:val="0067B1"/>
                      <w:spacing w:val="-12"/>
                      <w:w w:val="115"/>
                      <w:sz w:val="26"/>
                    </w:rPr>
                    <w:t xml:space="preserve"> </w:t>
                  </w:r>
                  <w:r>
                    <w:rPr>
                      <w:color w:val="0067B1"/>
                      <w:w w:val="115"/>
                      <w:sz w:val="26"/>
                    </w:rPr>
                    <w:t>client</w:t>
                  </w:r>
                  <w:r>
                    <w:rPr>
                      <w:color w:val="0067B1"/>
                      <w:spacing w:val="-12"/>
                      <w:w w:val="115"/>
                      <w:sz w:val="26"/>
                    </w:rPr>
                    <w:t xml:space="preserve"> </w:t>
                  </w:r>
                  <w:r>
                    <w:rPr>
                      <w:color w:val="0067B1"/>
                      <w:w w:val="115"/>
                      <w:sz w:val="26"/>
                    </w:rPr>
                    <w:t>of</w:t>
                  </w:r>
                  <w:r>
                    <w:rPr>
                      <w:color w:val="0067B1"/>
                      <w:spacing w:val="-12"/>
                      <w:w w:val="115"/>
                      <w:sz w:val="26"/>
                    </w:rPr>
                    <w:t xml:space="preserve"> </w:t>
                  </w:r>
                  <w:r>
                    <w:rPr>
                      <w:color w:val="0067B1"/>
                      <w:w w:val="115"/>
                      <w:sz w:val="26"/>
                    </w:rPr>
                    <w:t>confidentiality</w:t>
                  </w:r>
                  <w:r>
                    <w:rPr>
                      <w:color w:val="0067B1"/>
                      <w:spacing w:val="-12"/>
                      <w:w w:val="115"/>
                      <w:sz w:val="26"/>
                    </w:rPr>
                    <w:t xml:space="preserve"> </w:t>
                  </w:r>
                  <w:r>
                    <w:rPr>
                      <w:color w:val="0067B1"/>
                      <w:w w:val="115"/>
                      <w:sz w:val="26"/>
                    </w:rPr>
                    <w:t>rights,</w:t>
                  </w:r>
                  <w:r>
                    <w:rPr>
                      <w:color w:val="0067B1"/>
                      <w:spacing w:val="-12"/>
                      <w:w w:val="115"/>
                      <w:sz w:val="26"/>
                    </w:rPr>
                    <w:t xml:space="preserve"> </w:t>
                  </w:r>
                  <w:r>
                    <w:rPr>
                      <w:color w:val="0067B1"/>
                      <w:w w:val="115"/>
                      <w:sz w:val="26"/>
                    </w:rPr>
                    <w:t>program</w:t>
                  </w:r>
                  <w:r>
                    <w:rPr>
                      <w:color w:val="0067B1"/>
                      <w:spacing w:val="-12"/>
                      <w:w w:val="115"/>
                      <w:sz w:val="26"/>
                    </w:rPr>
                    <w:t xml:space="preserve"> </w:t>
                  </w:r>
                  <w:r>
                    <w:rPr>
                      <w:color w:val="0067B1"/>
                      <w:w w:val="115"/>
                      <w:sz w:val="26"/>
                    </w:rPr>
                    <w:t>procedures</w:t>
                  </w:r>
                  <w:r>
                    <w:rPr>
                      <w:color w:val="0067B1"/>
                      <w:spacing w:val="-12"/>
                      <w:w w:val="115"/>
                      <w:sz w:val="26"/>
                    </w:rPr>
                    <w:t xml:space="preserve"> </w:t>
                  </w:r>
                  <w:r>
                    <w:rPr>
                      <w:color w:val="0067B1"/>
                      <w:w w:val="115"/>
                      <w:sz w:val="26"/>
                    </w:rPr>
                    <w:t>that</w:t>
                  </w:r>
                  <w:r>
                    <w:rPr>
                      <w:color w:val="0067B1"/>
                      <w:spacing w:val="-12"/>
                      <w:w w:val="115"/>
                      <w:sz w:val="26"/>
                    </w:rPr>
                    <w:t xml:space="preserve"> </w:t>
                  </w:r>
                  <w:r>
                    <w:rPr>
                      <w:color w:val="0067B1"/>
                      <w:w w:val="115"/>
                      <w:sz w:val="26"/>
                    </w:rPr>
                    <w:t>safeguard them, and the exceptions imposed by regulations.</w:t>
                  </w:r>
                </w:p>
              </w:txbxContent>
            </v:textbox>
            <w10:anchorlock/>
          </v:shape>
        </w:pict>
      </w:r>
    </w:p>
    <w:p w14:paraId="5D8E63D5" w14:textId="77777777" w:rsidR="000F75DB" w:rsidRDefault="000F75DB">
      <w:pPr>
        <w:rPr>
          <w:sz w:val="20"/>
        </w:rPr>
        <w:sectPr w:rsidR="000F75DB">
          <w:pgSz w:w="12240" w:h="15840"/>
          <w:pgMar w:top="980" w:right="1280" w:bottom="780" w:left="980" w:header="683" w:footer="583" w:gutter="0"/>
          <w:cols w:space="720"/>
        </w:sectPr>
      </w:pPr>
    </w:p>
    <w:p w14:paraId="3A98CCDA" w14:textId="77777777" w:rsidR="000F75DB" w:rsidRDefault="000C1A9B">
      <w:pPr>
        <w:spacing w:before="100"/>
        <w:ind w:left="460"/>
        <w:rPr>
          <w:b/>
          <w:sz w:val="19"/>
        </w:rPr>
      </w:pPr>
      <w:r>
        <w:rPr>
          <w:b/>
          <w:color w:val="0067B1"/>
          <w:spacing w:val="-2"/>
          <w:w w:val="140"/>
          <w:sz w:val="28"/>
        </w:rPr>
        <w:t>K</w:t>
      </w:r>
      <w:r>
        <w:rPr>
          <w:b/>
          <w:color w:val="0067B1"/>
          <w:spacing w:val="-2"/>
          <w:w w:val="140"/>
          <w:sz w:val="19"/>
        </w:rPr>
        <w:t>nowledge</w:t>
      </w:r>
    </w:p>
    <w:p w14:paraId="12F7A54F" w14:textId="77777777" w:rsidR="000F75DB" w:rsidRDefault="000C1A9B">
      <w:pPr>
        <w:pStyle w:val="ListParagraph"/>
        <w:numPr>
          <w:ilvl w:val="1"/>
          <w:numId w:val="18"/>
        </w:numPr>
        <w:tabs>
          <w:tab w:val="left" w:pos="820"/>
        </w:tabs>
        <w:spacing w:before="33" w:line="252" w:lineRule="auto"/>
        <w:jc w:val="both"/>
      </w:pPr>
      <w:r>
        <w:rPr>
          <w:color w:val="0067B1"/>
          <w:w w:val="115"/>
        </w:rPr>
        <w:t>Federal,</w:t>
      </w:r>
      <w:r>
        <w:rPr>
          <w:color w:val="0067B1"/>
          <w:spacing w:val="-11"/>
          <w:w w:val="115"/>
        </w:rPr>
        <w:t xml:space="preserve"> </w:t>
      </w:r>
      <w:r>
        <w:rPr>
          <w:color w:val="0067B1"/>
          <w:w w:val="115"/>
        </w:rPr>
        <w:t>State,</w:t>
      </w:r>
      <w:r>
        <w:rPr>
          <w:color w:val="0067B1"/>
          <w:spacing w:val="-11"/>
          <w:w w:val="115"/>
        </w:rPr>
        <w:t xml:space="preserve"> </w:t>
      </w:r>
      <w:r>
        <w:rPr>
          <w:color w:val="0067B1"/>
          <w:w w:val="115"/>
        </w:rPr>
        <w:t>and</w:t>
      </w:r>
      <w:r>
        <w:rPr>
          <w:color w:val="0067B1"/>
          <w:spacing w:val="-11"/>
          <w:w w:val="115"/>
        </w:rPr>
        <w:t xml:space="preserve"> </w:t>
      </w:r>
      <w:r>
        <w:rPr>
          <w:color w:val="0067B1"/>
          <w:w w:val="115"/>
        </w:rPr>
        <w:t>agency</w:t>
      </w:r>
      <w:r>
        <w:rPr>
          <w:color w:val="0067B1"/>
          <w:spacing w:val="-11"/>
          <w:w w:val="115"/>
        </w:rPr>
        <w:t xml:space="preserve"> </w:t>
      </w:r>
      <w:r>
        <w:rPr>
          <w:color w:val="0067B1"/>
          <w:w w:val="115"/>
        </w:rPr>
        <w:t xml:space="preserve">confidentiality rules and regulations, requirements, and </w:t>
      </w:r>
      <w:r>
        <w:rPr>
          <w:color w:val="0067B1"/>
          <w:spacing w:val="-2"/>
          <w:w w:val="115"/>
        </w:rPr>
        <w:t>policies.</w:t>
      </w:r>
    </w:p>
    <w:p w14:paraId="418D8092" w14:textId="77777777" w:rsidR="000F75DB" w:rsidRDefault="000C1A9B">
      <w:pPr>
        <w:pStyle w:val="ListParagraph"/>
        <w:numPr>
          <w:ilvl w:val="1"/>
          <w:numId w:val="18"/>
        </w:numPr>
        <w:tabs>
          <w:tab w:val="left" w:pos="820"/>
        </w:tabs>
        <w:spacing w:before="37"/>
        <w:jc w:val="both"/>
      </w:pPr>
      <w:r>
        <w:rPr>
          <w:color w:val="0067B1"/>
          <w:w w:val="115"/>
        </w:rPr>
        <w:t>Resources</w:t>
      </w:r>
      <w:r>
        <w:rPr>
          <w:color w:val="0067B1"/>
          <w:spacing w:val="-15"/>
          <w:w w:val="115"/>
        </w:rPr>
        <w:t xml:space="preserve"> </w:t>
      </w:r>
      <w:r>
        <w:rPr>
          <w:color w:val="0067B1"/>
          <w:w w:val="115"/>
        </w:rPr>
        <w:t>for</w:t>
      </w:r>
      <w:r>
        <w:rPr>
          <w:color w:val="0067B1"/>
          <w:spacing w:val="-14"/>
          <w:w w:val="115"/>
        </w:rPr>
        <w:t xml:space="preserve"> </w:t>
      </w:r>
      <w:r>
        <w:rPr>
          <w:color w:val="0067B1"/>
          <w:w w:val="115"/>
        </w:rPr>
        <w:t>legal</w:t>
      </w:r>
      <w:r>
        <w:rPr>
          <w:color w:val="0067B1"/>
          <w:spacing w:val="-15"/>
          <w:w w:val="115"/>
        </w:rPr>
        <w:t xml:space="preserve"> </w:t>
      </w:r>
      <w:r>
        <w:rPr>
          <w:color w:val="0067B1"/>
          <w:spacing w:val="-2"/>
          <w:w w:val="115"/>
        </w:rPr>
        <w:t>consultation.</w:t>
      </w:r>
    </w:p>
    <w:p w14:paraId="6C8A35B5" w14:textId="77777777" w:rsidR="000F75DB" w:rsidRDefault="000C1A9B">
      <w:pPr>
        <w:spacing w:before="100"/>
        <w:ind w:left="425"/>
        <w:rPr>
          <w:b/>
          <w:sz w:val="19"/>
        </w:rPr>
      </w:pPr>
      <w:r>
        <w:br w:type="column"/>
      </w:r>
      <w:r>
        <w:rPr>
          <w:b/>
          <w:color w:val="0067B1"/>
          <w:spacing w:val="-2"/>
          <w:w w:val="145"/>
          <w:sz w:val="28"/>
        </w:rPr>
        <w:t>s</w:t>
      </w:r>
      <w:r>
        <w:rPr>
          <w:b/>
          <w:color w:val="0067B1"/>
          <w:spacing w:val="-2"/>
          <w:w w:val="145"/>
          <w:sz w:val="19"/>
        </w:rPr>
        <w:t>Kills</w:t>
      </w:r>
    </w:p>
    <w:p w14:paraId="0D3B4456" w14:textId="77777777" w:rsidR="000F75DB" w:rsidRDefault="000C1A9B">
      <w:pPr>
        <w:pStyle w:val="ListParagraph"/>
        <w:numPr>
          <w:ilvl w:val="1"/>
          <w:numId w:val="18"/>
        </w:numPr>
        <w:tabs>
          <w:tab w:val="left" w:pos="785"/>
          <w:tab w:val="left" w:pos="786"/>
        </w:tabs>
        <w:spacing w:before="33" w:line="249" w:lineRule="auto"/>
        <w:ind w:left="785" w:right="548"/>
      </w:pPr>
      <w:r>
        <w:pict w14:anchorId="346390D7">
          <v:line id="_x0000_s2558" style="position:absolute;left:0;text-align:left;z-index:15792640;mso-position-horizontal-relative:page" from="300.45pt,-13.45pt" to="300.45pt,228pt" strokecolor="#0067b1" strokeweight="1pt">
            <w10:wrap anchorx="page"/>
          </v:line>
        </w:pict>
      </w:r>
      <w:r>
        <w:rPr>
          <w:color w:val="0067B1"/>
          <w:w w:val="115"/>
        </w:rPr>
        <w:t>Communicating the roles of various interested</w:t>
      </w:r>
      <w:r>
        <w:rPr>
          <w:color w:val="0067B1"/>
          <w:spacing w:val="-3"/>
          <w:w w:val="115"/>
        </w:rPr>
        <w:t xml:space="preserve"> </w:t>
      </w:r>
      <w:r>
        <w:rPr>
          <w:color w:val="0067B1"/>
          <w:w w:val="115"/>
        </w:rPr>
        <w:t>parties</w:t>
      </w:r>
      <w:r>
        <w:rPr>
          <w:color w:val="0067B1"/>
          <w:spacing w:val="-4"/>
          <w:w w:val="115"/>
        </w:rPr>
        <w:t xml:space="preserve"> </w:t>
      </w:r>
      <w:r>
        <w:rPr>
          <w:color w:val="0067B1"/>
          <w:w w:val="115"/>
        </w:rPr>
        <w:t>and</w:t>
      </w:r>
      <w:r>
        <w:rPr>
          <w:color w:val="0067B1"/>
          <w:spacing w:val="-3"/>
          <w:w w:val="115"/>
        </w:rPr>
        <w:t xml:space="preserve"> </w:t>
      </w:r>
      <w:r>
        <w:rPr>
          <w:color w:val="0067B1"/>
          <w:w w:val="115"/>
        </w:rPr>
        <w:t>support</w:t>
      </w:r>
      <w:r>
        <w:rPr>
          <w:color w:val="0067B1"/>
          <w:spacing w:val="-3"/>
          <w:w w:val="115"/>
        </w:rPr>
        <w:t xml:space="preserve"> </w:t>
      </w:r>
      <w:r>
        <w:rPr>
          <w:color w:val="0067B1"/>
          <w:w w:val="115"/>
        </w:rPr>
        <w:t>systems.</w:t>
      </w:r>
    </w:p>
    <w:p w14:paraId="35B95A27" w14:textId="77777777" w:rsidR="000F75DB" w:rsidRDefault="000C1A9B">
      <w:pPr>
        <w:pStyle w:val="ListParagraph"/>
        <w:numPr>
          <w:ilvl w:val="1"/>
          <w:numId w:val="18"/>
        </w:numPr>
        <w:tabs>
          <w:tab w:val="left" w:pos="785"/>
          <w:tab w:val="left" w:pos="786"/>
        </w:tabs>
        <w:spacing w:line="252" w:lineRule="auto"/>
        <w:ind w:left="785" w:right="791"/>
      </w:pPr>
      <w:r>
        <w:rPr>
          <w:color w:val="0067B1"/>
          <w:w w:val="115"/>
        </w:rPr>
        <w:t>Explaining clients’ rights and responsibilities and applicable confidentiality</w:t>
      </w:r>
      <w:r>
        <w:rPr>
          <w:color w:val="0067B1"/>
          <w:spacing w:val="-1"/>
          <w:w w:val="115"/>
        </w:rPr>
        <w:t xml:space="preserve"> </w:t>
      </w:r>
      <w:r>
        <w:rPr>
          <w:color w:val="0067B1"/>
          <w:w w:val="115"/>
        </w:rPr>
        <w:t>rules</w:t>
      </w:r>
      <w:r>
        <w:rPr>
          <w:color w:val="0067B1"/>
          <w:spacing w:val="-2"/>
          <w:w w:val="115"/>
        </w:rPr>
        <w:t xml:space="preserve"> </w:t>
      </w:r>
      <w:r>
        <w:rPr>
          <w:color w:val="0067B1"/>
          <w:w w:val="115"/>
        </w:rPr>
        <w:t>and</w:t>
      </w:r>
      <w:r>
        <w:rPr>
          <w:color w:val="0067B1"/>
          <w:spacing w:val="-1"/>
          <w:w w:val="115"/>
        </w:rPr>
        <w:t xml:space="preserve"> </w:t>
      </w:r>
      <w:r>
        <w:rPr>
          <w:color w:val="0067B1"/>
          <w:w w:val="115"/>
        </w:rPr>
        <w:t>regulations.</w:t>
      </w:r>
    </w:p>
    <w:p w14:paraId="22C46BE0" w14:textId="77777777" w:rsidR="000F75DB" w:rsidRDefault="000C1A9B">
      <w:pPr>
        <w:pStyle w:val="ListParagraph"/>
        <w:numPr>
          <w:ilvl w:val="1"/>
          <w:numId w:val="18"/>
        </w:numPr>
        <w:tabs>
          <w:tab w:val="left" w:pos="785"/>
          <w:tab w:val="left" w:pos="786"/>
        </w:tabs>
        <w:spacing w:before="37" w:line="249" w:lineRule="auto"/>
        <w:ind w:left="785" w:right="516"/>
      </w:pPr>
      <w:r>
        <w:rPr>
          <w:color w:val="0067B1"/>
          <w:w w:val="115"/>
        </w:rPr>
        <w:t>Responding</w:t>
      </w:r>
      <w:r>
        <w:rPr>
          <w:color w:val="0067B1"/>
          <w:spacing w:val="-14"/>
          <w:w w:val="115"/>
        </w:rPr>
        <w:t xml:space="preserve"> </w:t>
      </w:r>
      <w:r>
        <w:rPr>
          <w:color w:val="0067B1"/>
          <w:w w:val="115"/>
        </w:rPr>
        <w:t>to</w:t>
      </w:r>
      <w:r>
        <w:rPr>
          <w:color w:val="0067B1"/>
          <w:spacing w:val="-14"/>
          <w:w w:val="115"/>
        </w:rPr>
        <w:t xml:space="preserve"> </w:t>
      </w:r>
      <w:r>
        <w:rPr>
          <w:color w:val="0067B1"/>
          <w:w w:val="115"/>
        </w:rPr>
        <w:t>questions</w:t>
      </w:r>
      <w:r>
        <w:rPr>
          <w:color w:val="0067B1"/>
          <w:spacing w:val="-14"/>
          <w:w w:val="115"/>
        </w:rPr>
        <w:t xml:space="preserve"> </w:t>
      </w:r>
      <w:r>
        <w:rPr>
          <w:color w:val="0067B1"/>
          <w:w w:val="115"/>
        </w:rPr>
        <w:t>and</w:t>
      </w:r>
      <w:r>
        <w:rPr>
          <w:color w:val="0067B1"/>
          <w:spacing w:val="-14"/>
          <w:w w:val="115"/>
        </w:rPr>
        <w:t xml:space="preserve"> </w:t>
      </w:r>
      <w:r>
        <w:rPr>
          <w:color w:val="0067B1"/>
          <w:w w:val="115"/>
        </w:rPr>
        <w:t>providing clarification as needed.</w:t>
      </w:r>
    </w:p>
    <w:p w14:paraId="646B44D1" w14:textId="77777777" w:rsidR="000F75DB" w:rsidRDefault="000C1A9B">
      <w:pPr>
        <w:pStyle w:val="ListParagraph"/>
        <w:numPr>
          <w:ilvl w:val="1"/>
          <w:numId w:val="18"/>
        </w:numPr>
        <w:tabs>
          <w:tab w:val="left" w:pos="785"/>
          <w:tab w:val="left" w:pos="786"/>
        </w:tabs>
        <w:spacing w:before="43"/>
        <w:ind w:left="785" w:hanging="361"/>
      </w:pPr>
      <w:r>
        <w:rPr>
          <w:color w:val="0067B1"/>
          <w:w w:val="115"/>
        </w:rPr>
        <w:t>Referring</w:t>
      </w:r>
      <w:r>
        <w:rPr>
          <w:color w:val="0067B1"/>
          <w:spacing w:val="-11"/>
          <w:w w:val="115"/>
        </w:rPr>
        <w:t xml:space="preserve"> </w:t>
      </w:r>
      <w:r>
        <w:rPr>
          <w:color w:val="0067B1"/>
          <w:w w:val="115"/>
        </w:rPr>
        <w:t>to</w:t>
      </w:r>
      <w:r>
        <w:rPr>
          <w:color w:val="0067B1"/>
          <w:spacing w:val="-11"/>
          <w:w w:val="115"/>
        </w:rPr>
        <w:t xml:space="preserve"> </w:t>
      </w:r>
      <w:r>
        <w:rPr>
          <w:color w:val="0067B1"/>
          <w:w w:val="115"/>
        </w:rPr>
        <w:t>appropriate</w:t>
      </w:r>
      <w:r>
        <w:rPr>
          <w:color w:val="0067B1"/>
          <w:spacing w:val="-9"/>
          <w:w w:val="115"/>
        </w:rPr>
        <w:t xml:space="preserve"> </w:t>
      </w:r>
      <w:r>
        <w:rPr>
          <w:color w:val="0067B1"/>
          <w:w w:val="115"/>
        </w:rPr>
        <w:t>legal</w:t>
      </w:r>
      <w:r>
        <w:rPr>
          <w:color w:val="0067B1"/>
          <w:spacing w:val="-11"/>
          <w:w w:val="115"/>
        </w:rPr>
        <w:t xml:space="preserve"> </w:t>
      </w:r>
      <w:r>
        <w:rPr>
          <w:color w:val="0067B1"/>
          <w:spacing w:val="-2"/>
          <w:w w:val="115"/>
        </w:rPr>
        <w:t>authority.</w:t>
      </w:r>
    </w:p>
    <w:p w14:paraId="023BFAF8" w14:textId="77777777" w:rsidR="000F75DB" w:rsidRDefault="000F75DB">
      <w:pPr>
        <w:pStyle w:val="BodyText"/>
        <w:spacing w:before="10"/>
        <w:rPr>
          <w:sz w:val="27"/>
        </w:rPr>
      </w:pPr>
    </w:p>
    <w:p w14:paraId="5217A4EE" w14:textId="77777777" w:rsidR="000F75DB" w:rsidRDefault="000C1A9B">
      <w:pPr>
        <w:ind w:left="425"/>
        <w:rPr>
          <w:b/>
          <w:sz w:val="19"/>
        </w:rPr>
      </w:pPr>
      <w:r>
        <w:rPr>
          <w:b/>
          <w:color w:val="0067B1"/>
          <w:spacing w:val="-2"/>
          <w:w w:val="150"/>
          <w:sz w:val="28"/>
        </w:rPr>
        <w:t>A</w:t>
      </w:r>
      <w:r>
        <w:rPr>
          <w:b/>
          <w:color w:val="0067B1"/>
          <w:spacing w:val="-2"/>
          <w:w w:val="150"/>
          <w:sz w:val="19"/>
        </w:rPr>
        <w:t>ttitudes</w:t>
      </w:r>
    </w:p>
    <w:p w14:paraId="701F1813" w14:textId="77777777" w:rsidR="000F75DB" w:rsidRDefault="000C1A9B">
      <w:pPr>
        <w:pStyle w:val="ListParagraph"/>
        <w:numPr>
          <w:ilvl w:val="1"/>
          <w:numId w:val="18"/>
        </w:numPr>
        <w:tabs>
          <w:tab w:val="left" w:pos="785"/>
          <w:tab w:val="left" w:pos="786"/>
        </w:tabs>
        <w:spacing w:before="33"/>
        <w:ind w:left="785" w:hanging="361"/>
      </w:pPr>
      <w:r>
        <w:rPr>
          <w:color w:val="0067B1"/>
          <w:w w:val="110"/>
        </w:rPr>
        <w:t>Respect</w:t>
      </w:r>
      <w:r>
        <w:rPr>
          <w:color w:val="0067B1"/>
          <w:spacing w:val="18"/>
          <w:w w:val="110"/>
        </w:rPr>
        <w:t xml:space="preserve"> </w:t>
      </w:r>
      <w:r>
        <w:rPr>
          <w:color w:val="0067B1"/>
          <w:w w:val="110"/>
        </w:rPr>
        <w:t>for</w:t>
      </w:r>
      <w:r>
        <w:rPr>
          <w:color w:val="0067B1"/>
          <w:spacing w:val="19"/>
          <w:w w:val="110"/>
        </w:rPr>
        <w:t xml:space="preserve"> </w:t>
      </w:r>
      <w:r>
        <w:rPr>
          <w:color w:val="0067B1"/>
          <w:w w:val="110"/>
        </w:rPr>
        <w:t>clients’</w:t>
      </w:r>
      <w:r>
        <w:rPr>
          <w:color w:val="0067B1"/>
          <w:spacing w:val="19"/>
          <w:w w:val="110"/>
        </w:rPr>
        <w:t xml:space="preserve"> </w:t>
      </w:r>
      <w:r>
        <w:rPr>
          <w:color w:val="0067B1"/>
          <w:w w:val="110"/>
        </w:rPr>
        <w:t>confidentiality</w:t>
      </w:r>
      <w:r>
        <w:rPr>
          <w:color w:val="0067B1"/>
          <w:spacing w:val="20"/>
          <w:w w:val="110"/>
        </w:rPr>
        <w:t xml:space="preserve"> </w:t>
      </w:r>
      <w:r>
        <w:rPr>
          <w:color w:val="0067B1"/>
          <w:spacing w:val="-2"/>
          <w:w w:val="110"/>
        </w:rPr>
        <w:t>rights.</w:t>
      </w:r>
    </w:p>
    <w:p w14:paraId="73EB8B08" w14:textId="77777777" w:rsidR="000F75DB" w:rsidRDefault="000C1A9B">
      <w:pPr>
        <w:pStyle w:val="ListParagraph"/>
        <w:numPr>
          <w:ilvl w:val="1"/>
          <w:numId w:val="18"/>
        </w:numPr>
        <w:tabs>
          <w:tab w:val="left" w:pos="785"/>
          <w:tab w:val="left" w:pos="786"/>
        </w:tabs>
        <w:spacing w:before="52"/>
        <w:ind w:left="785" w:hanging="361"/>
      </w:pPr>
      <w:r>
        <w:rPr>
          <w:color w:val="0067B1"/>
          <w:w w:val="110"/>
        </w:rPr>
        <w:t>Commitment</w:t>
      </w:r>
      <w:r>
        <w:rPr>
          <w:color w:val="0067B1"/>
          <w:spacing w:val="13"/>
          <w:w w:val="110"/>
        </w:rPr>
        <w:t xml:space="preserve"> </w:t>
      </w:r>
      <w:r>
        <w:rPr>
          <w:color w:val="0067B1"/>
          <w:w w:val="110"/>
        </w:rPr>
        <w:t>to</w:t>
      </w:r>
      <w:r>
        <w:rPr>
          <w:color w:val="0067B1"/>
          <w:spacing w:val="12"/>
          <w:w w:val="110"/>
        </w:rPr>
        <w:t xml:space="preserve"> </w:t>
      </w:r>
      <w:r>
        <w:rPr>
          <w:color w:val="0067B1"/>
          <w:spacing w:val="-2"/>
          <w:w w:val="110"/>
        </w:rPr>
        <w:t>professionalism.</w:t>
      </w:r>
    </w:p>
    <w:p w14:paraId="2E41B51B" w14:textId="77777777" w:rsidR="000F75DB" w:rsidRDefault="000C1A9B">
      <w:pPr>
        <w:pStyle w:val="ListParagraph"/>
        <w:numPr>
          <w:ilvl w:val="1"/>
          <w:numId w:val="18"/>
        </w:numPr>
        <w:tabs>
          <w:tab w:val="left" w:pos="785"/>
          <w:tab w:val="left" w:pos="786"/>
        </w:tabs>
        <w:spacing w:before="51" w:line="252" w:lineRule="auto"/>
        <w:ind w:left="785" w:right="767"/>
      </w:pPr>
      <w:r>
        <w:rPr>
          <w:color w:val="0067B1"/>
          <w:w w:val="115"/>
        </w:rPr>
        <w:t>Recognition of the importance of professional</w:t>
      </w:r>
      <w:r>
        <w:rPr>
          <w:color w:val="0067B1"/>
          <w:spacing w:val="-15"/>
          <w:w w:val="115"/>
        </w:rPr>
        <w:t xml:space="preserve"> </w:t>
      </w:r>
      <w:r>
        <w:rPr>
          <w:color w:val="0067B1"/>
          <w:w w:val="115"/>
        </w:rPr>
        <w:t>collaboration</w:t>
      </w:r>
      <w:r>
        <w:rPr>
          <w:color w:val="0067B1"/>
          <w:spacing w:val="-14"/>
          <w:w w:val="115"/>
        </w:rPr>
        <w:t xml:space="preserve"> </w:t>
      </w:r>
      <w:r>
        <w:rPr>
          <w:color w:val="0067B1"/>
          <w:w w:val="115"/>
        </w:rPr>
        <w:t>within</w:t>
      </w:r>
      <w:r>
        <w:rPr>
          <w:color w:val="0067B1"/>
          <w:spacing w:val="-14"/>
          <w:w w:val="115"/>
        </w:rPr>
        <w:t xml:space="preserve"> </w:t>
      </w:r>
      <w:r>
        <w:rPr>
          <w:color w:val="0067B1"/>
          <w:w w:val="115"/>
        </w:rPr>
        <w:t>the bounds of confidentiality.</w:t>
      </w:r>
    </w:p>
    <w:p w14:paraId="29CDA8BF" w14:textId="77777777" w:rsidR="000F75DB" w:rsidRDefault="000F75DB">
      <w:pPr>
        <w:spacing w:line="252" w:lineRule="auto"/>
        <w:sectPr w:rsidR="000F75DB">
          <w:type w:val="continuous"/>
          <w:pgSz w:w="12240" w:h="15840"/>
          <w:pgMar w:top="980" w:right="1280" w:bottom="0" w:left="980" w:header="683" w:footer="583" w:gutter="0"/>
          <w:cols w:num="2" w:space="720" w:equalWidth="0">
            <w:col w:w="4795" w:space="40"/>
            <w:col w:w="5145"/>
          </w:cols>
        </w:sectPr>
      </w:pPr>
    </w:p>
    <w:p w14:paraId="51CF7C5B" w14:textId="77777777" w:rsidR="000F75DB" w:rsidRDefault="000F75DB">
      <w:pPr>
        <w:pStyle w:val="BodyText"/>
        <w:rPr>
          <w:sz w:val="20"/>
        </w:rPr>
      </w:pPr>
    </w:p>
    <w:p w14:paraId="1FE28827" w14:textId="77777777" w:rsidR="000F75DB" w:rsidRDefault="000F75DB">
      <w:pPr>
        <w:pStyle w:val="BodyText"/>
        <w:spacing w:before="6" w:after="1"/>
        <w:rPr>
          <w:sz w:val="11"/>
        </w:rPr>
      </w:pPr>
    </w:p>
    <w:p w14:paraId="508DF285" w14:textId="77777777" w:rsidR="000F75DB" w:rsidRDefault="000C1A9B">
      <w:pPr>
        <w:pStyle w:val="BodyText"/>
        <w:ind w:left="460"/>
        <w:rPr>
          <w:sz w:val="20"/>
        </w:rPr>
      </w:pPr>
      <w:r>
        <w:rPr>
          <w:sz w:val="20"/>
        </w:rPr>
      </w:r>
      <w:r>
        <w:rPr>
          <w:sz w:val="20"/>
        </w:rPr>
        <w:pict w14:anchorId="3A3704C4">
          <v:shape id="docshape159" o:spid="_x0000_s2557"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79AB3A2F"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48:</w:t>
                  </w:r>
                </w:p>
                <w:p w14:paraId="38E42419" w14:textId="77777777" w:rsidR="000F75DB" w:rsidRDefault="000C1A9B">
                  <w:pPr>
                    <w:spacing w:line="247" w:lineRule="auto"/>
                    <w:ind w:left="240" w:right="686"/>
                    <w:rPr>
                      <w:color w:val="000000"/>
                      <w:sz w:val="26"/>
                    </w:rPr>
                  </w:pPr>
                  <w:r>
                    <w:rPr>
                      <w:color w:val="0067B1"/>
                      <w:w w:val="115"/>
                      <w:sz w:val="26"/>
                    </w:rPr>
                    <w:t>Reassess</w:t>
                  </w:r>
                  <w:r>
                    <w:rPr>
                      <w:color w:val="0067B1"/>
                      <w:spacing w:val="-5"/>
                      <w:w w:val="115"/>
                      <w:sz w:val="26"/>
                    </w:rPr>
                    <w:t xml:space="preserve"> </w:t>
                  </w:r>
                  <w:r>
                    <w:rPr>
                      <w:color w:val="0067B1"/>
                      <w:w w:val="115"/>
                      <w:sz w:val="26"/>
                    </w:rPr>
                    <w:t>the</w:t>
                  </w:r>
                  <w:r>
                    <w:rPr>
                      <w:color w:val="0067B1"/>
                      <w:spacing w:val="-5"/>
                      <w:w w:val="115"/>
                      <w:sz w:val="26"/>
                    </w:rPr>
                    <w:t xml:space="preserve"> </w:t>
                  </w:r>
                  <w:r>
                    <w:rPr>
                      <w:color w:val="0067B1"/>
                      <w:w w:val="115"/>
                      <w:sz w:val="26"/>
                    </w:rPr>
                    <w:t>treatment</w:t>
                  </w:r>
                  <w:r>
                    <w:rPr>
                      <w:color w:val="0067B1"/>
                      <w:spacing w:val="-5"/>
                      <w:w w:val="115"/>
                      <w:sz w:val="26"/>
                    </w:rPr>
                    <w:t xml:space="preserve"> </w:t>
                  </w:r>
                  <w:r>
                    <w:rPr>
                      <w:color w:val="0067B1"/>
                      <w:w w:val="115"/>
                      <w:sz w:val="26"/>
                    </w:rPr>
                    <w:t>plan</w:t>
                  </w:r>
                  <w:r>
                    <w:rPr>
                      <w:color w:val="0067B1"/>
                      <w:spacing w:val="-5"/>
                      <w:w w:val="115"/>
                      <w:sz w:val="26"/>
                    </w:rPr>
                    <w:t xml:space="preserve"> </w:t>
                  </w:r>
                  <w:r>
                    <w:rPr>
                      <w:color w:val="0067B1"/>
                      <w:w w:val="115"/>
                      <w:sz w:val="26"/>
                    </w:rPr>
                    <w:t>at</w:t>
                  </w:r>
                  <w:r>
                    <w:rPr>
                      <w:color w:val="0067B1"/>
                      <w:spacing w:val="-5"/>
                      <w:w w:val="115"/>
                      <w:sz w:val="26"/>
                    </w:rPr>
                    <w:t xml:space="preserve"> </w:t>
                  </w:r>
                  <w:r>
                    <w:rPr>
                      <w:color w:val="0067B1"/>
                      <w:w w:val="115"/>
                      <w:sz w:val="26"/>
                    </w:rPr>
                    <w:t>regular</w:t>
                  </w:r>
                  <w:r>
                    <w:rPr>
                      <w:color w:val="0067B1"/>
                      <w:spacing w:val="-5"/>
                      <w:w w:val="115"/>
                      <w:sz w:val="26"/>
                    </w:rPr>
                    <w:t xml:space="preserve"> </w:t>
                  </w:r>
                  <w:r>
                    <w:rPr>
                      <w:color w:val="0067B1"/>
                      <w:w w:val="115"/>
                      <w:sz w:val="26"/>
                    </w:rPr>
                    <w:t>intervals</w:t>
                  </w:r>
                  <w:r>
                    <w:rPr>
                      <w:color w:val="0067B1"/>
                      <w:spacing w:val="-4"/>
                      <w:w w:val="115"/>
                      <w:sz w:val="26"/>
                    </w:rPr>
                    <w:t xml:space="preserve"> </w:t>
                  </w:r>
                  <w:r>
                    <w:rPr>
                      <w:color w:val="0067B1"/>
                      <w:w w:val="115"/>
                      <w:sz w:val="26"/>
                    </w:rPr>
                    <w:t>or</w:t>
                  </w:r>
                  <w:r>
                    <w:rPr>
                      <w:color w:val="0067B1"/>
                      <w:spacing w:val="-5"/>
                      <w:w w:val="115"/>
                      <w:sz w:val="26"/>
                    </w:rPr>
                    <w:t xml:space="preserve"> </w:t>
                  </w:r>
                  <w:r>
                    <w:rPr>
                      <w:color w:val="0067B1"/>
                      <w:w w:val="115"/>
                      <w:sz w:val="26"/>
                    </w:rPr>
                    <w:t>when</w:t>
                  </w:r>
                  <w:r>
                    <w:rPr>
                      <w:color w:val="0067B1"/>
                      <w:spacing w:val="-4"/>
                      <w:w w:val="115"/>
                      <w:sz w:val="26"/>
                    </w:rPr>
                    <w:t xml:space="preserve"> </w:t>
                  </w:r>
                  <w:r>
                    <w:rPr>
                      <w:color w:val="0067B1"/>
                      <w:w w:val="115"/>
                      <w:sz w:val="26"/>
                    </w:rPr>
                    <w:t>indicated</w:t>
                  </w:r>
                  <w:r>
                    <w:rPr>
                      <w:color w:val="0067B1"/>
                      <w:spacing w:val="-4"/>
                      <w:w w:val="115"/>
                      <w:sz w:val="26"/>
                    </w:rPr>
                    <w:t xml:space="preserve"> </w:t>
                  </w:r>
                  <w:r>
                    <w:rPr>
                      <w:color w:val="0067B1"/>
                      <w:w w:val="115"/>
                      <w:sz w:val="26"/>
                    </w:rPr>
                    <w:t>by changing circumstances.</w:t>
                  </w:r>
                </w:p>
              </w:txbxContent>
            </v:textbox>
            <w10:anchorlock/>
          </v:shape>
        </w:pict>
      </w:r>
    </w:p>
    <w:p w14:paraId="709DB48D" w14:textId="77777777" w:rsidR="000F75DB" w:rsidRDefault="000F75DB">
      <w:pPr>
        <w:rPr>
          <w:sz w:val="20"/>
        </w:rPr>
        <w:sectPr w:rsidR="000F75DB">
          <w:type w:val="continuous"/>
          <w:pgSz w:w="12240" w:h="15840"/>
          <w:pgMar w:top="980" w:right="1280" w:bottom="0" w:left="980" w:header="683" w:footer="583" w:gutter="0"/>
          <w:cols w:space="720"/>
        </w:sectPr>
      </w:pPr>
    </w:p>
    <w:p w14:paraId="6D247610" w14:textId="77777777" w:rsidR="000F75DB" w:rsidRDefault="000C1A9B">
      <w:pPr>
        <w:spacing w:before="100"/>
        <w:ind w:left="460"/>
        <w:rPr>
          <w:b/>
          <w:sz w:val="19"/>
        </w:rPr>
      </w:pPr>
      <w:r>
        <w:rPr>
          <w:b/>
          <w:color w:val="0067B1"/>
          <w:spacing w:val="-2"/>
          <w:w w:val="140"/>
          <w:sz w:val="28"/>
        </w:rPr>
        <w:t>K</w:t>
      </w:r>
      <w:r>
        <w:rPr>
          <w:b/>
          <w:color w:val="0067B1"/>
          <w:spacing w:val="-2"/>
          <w:w w:val="140"/>
          <w:sz w:val="19"/>
        </w:rPr>
        <w:t>nowledge</w:t>
      </w:r>
    </w:p>
    <w:p w14:paraId="2AD232EF" w14:textId="77777777" w:rsidR="000F75DB" w:rsidRDefault="000C1A9B">
      <w:pPr>
        <w:pStyle w:val="ListParagraph"/>
        <w:numPr>
          <w:ilvl w:val="1"/>
          <w:numId w:val="18"/>
        </w:numPr>
        <w:tabs>
          <w:tab w:val="left" w:pos="819"/>
          <w:tab w:val="left" w:pos="820"/>
        </w:tabs>
        <w:spacing w:before="33" w:line="249" w:lineRule="auto"/>
      </w:pPr>
      <w:r>
        <w:rPr>
          <w:color w:val="0067B1"/>
          <w:w w:val="115"/>
        </w:rPr>
        <w:t>How</w:t>
      </w:r>
      <w:r>
        <w:rPr>
          <w:color w:val="0067B1"/>
          <w:spacing w:val="-9"/>
          <w:w w:val="115"/>
        </w:rPr>
        <w:t xml:space="preserve"> </w:t>
      </w:r>
      <w:r>
        <w:rPr>
          <w:color w:val="0067B1"/>
          <w:w w:val="115"/>
        </w:rPr>
        <w:t>to</w:t>
      </w:r>
      <w:r>
        <w:rPr>
          <w:color w:val="0067B1"/>
          <w:spacing w:val="-10"/>
          <w:w w:val="115"/>
        </w:rPr>
        <w:t xml:space="preserve"> </w:t>
      </w:r>
      <w:r>
        <w:rPr>
          <w:color w:val="0067B1"/>
          <w:w w:val="115"/>
        </w:rPr>
        <w:t>evaluate</w:t>
      </w:r>
      <w:r>
        <w:rPr>
          <w:color w:val="0067B1"/>
          <w:spacing w:val="-9"/>
          <w:w w:val="115"/>
        </w:rPr>
        <w:t xml:space="preserve"> </w:t>
      </w:r>
      <w:r>
        <w:rPr>
          <w:color w:val="0067B1"/>
          <w:w w:val="115"/>
        </w:rPr>
        <w:t>the</w:t>
      </w:r>
      <w:r>
        <w:rPr>
          <w:color w:val="0067B1"/>
          <w:spacing w:val="-10"/>
          <w:w w:val="115"/>
        </w:rPr>
        <w:t xml:space="preserve"> </w:t>
      </w:r>
      <w:r>
        <w:rPr>
          <w:color w:val="0067B1"/>
          <w:w w:val="115"/>
        </w:rPr>
        <w:t>client’s</w:t>
      </w:r>
      <w:r>
        <w:rPr>
          <w:color w:val="0067B1"/>
          <w:spacing w:val="-9"/>
          <w:w w:val="115"/>
        </w:rPr>
        <w:t xml:space="preserve"> </w:t>
      </w:r>
      <w:r>
        <w:rPr>
          <w:color w:val="0067B1"/>
          <w:w w:val="115"/>
        </w:rPr>
        <w:t>response</w:t>
      </w:r>
      <w:r>
        <w:rPr>
          <w:color w:val="0067B1"/>
          <w:spacing w:val="-10"/>
          <w:w w:val="115"/>
        </w:rPr>
        <w:t xml:space="preserve"> </w:t>
      </w:r>
      <w:r>
        <w:rPr>
          <w:color w:val="0067B1"/>
          <w:w w:val="115"/>
        </w:rPr>
        <w:t xml:space="preserve">to </w:t>
      </w:r>
      <w:r>
        <w:rPr>
          <w:color w:val="0067B1"/>
          <w:spacing w:val="-2"/>
          <w:w w:val="115"/>
        </w:rPr>
        <w:t>treatment.</w:t>
      </w:r>
    </w:p>
    <w:p w14:paraId="5CF8BCAF" w14:textId="77777777" w:rsidR="000F75DB" w:rsidRDefault="000C1A9B">
      <w:pPr>
        <w:pStyle w:val="ListParagraph"/>
        <w:numPr>
          <w:ilvl w:val="1"/>
          <w:numId w:val="18"/>
        </w:numPr>
        <w:tabs>
          <w:tab w:val="left" w:pos="819"/>
          <w:tab w:val="left" w:pos="820"/>
        </w:tabs>
        <w:spacing w:line="249" w:lineRule="auto"/>
        <w:ind w:right="168"/>
      </w:pPr>
      <w:r>
        <w:rPr>
          <w:color w:val="0067B1"/>
          <w:w w:val="115"/>
        </w:rPr>
        <w:t>When</w:t>
      </w:r>
      <w:r>
        <w:rPr>
          <w:color w:val="0067B1"/>
          <w:spacing w:val="-13"/>
          <w:w w:val="115"/>
        </w:rPr>
        <w:t xml:space="preserve"> </w:t>
      </w:r>
      <w:r>
        <w:rPr>
          <w:color w:val="0067B1"/>
          <w:w w:val="115"/>
        </w:rPr>
        <w:t>and</w:t>
      </w:r>
      <w:r>
        <w:rPr>
          <w:color w:val="0067B1"/>
          <w:spacing w:val="-13"/>
          <w:w w:val="115"/>
        </w:rPr>
        <w:t xml:space="preserve"> </w:t>
      </w:r>
      <w:r>
        <w:rPr>
          <w:color w:val="0067B1"/>
          <w:w w:val="115"/>
        </w:rPr>
        <w:t>how</w:t>
      </w:r>
      <w:r>
        <w:rPr>
          <w:color w:val="0067B1"/>
          <w:spacing w:val="-13"/>
          <w:w w:val="115"/>
        </w:rPr>
        <w:t xml:space="preserve"> </w:t>
      </w:r>
      <w:r>
        <w:rPr>
          <w:color w:val="0067B1"/>
          <w:w w:val="115"/>
        </w:rPr>
        <w:t>to</w:t>
      </w:r>
      <w:r>
        <w:rPr>
          <w:color w:val="0067B1"/>
          <w:spacing w:val="-14"/>
          <w:w w:val="115"/>
        </w:rPr>
        <w:t xml:space="preserve"> </w:t>
      </w:r>
      <w:r>
        <w:rPr>
          <w:color w:val="0067B1"/>
          <w:w w:val="115"/>
        </w:rPr>
        <w:t>revise</w:t>
      </w:r>
      <w:r>
        <w:rPr>
          <w:color w:val="0067B1"/>
          <w:spacing w:val="-14"/>
          <w:w w:val="115"/>
        </w:rPr>
        <w:t xml:space="preserve"> </w:t>
      </w:r>
      <w:r>
        <w:rPr>
          <w:color w:val="0067B1"/>
          <w:w w:val="115"/>
        </w:rPr>
        <w:t>the</w:t>
      </w:r>
      <w:r>
        <w:rPr>
          <w:color w:val="0067B1"/>
          <w:spacing w:val="-14"/>
          <w:w w:val="115"/>
        </w:rPr>
        <w:t xml:space="preserve"> </w:t>
      </w:r>
      <w:r>
        <w:rPr>
          <w:color w:val="0067B1"/>
          <w:w w:val="115"/>
        </w:rPr>
        <w:t xml:space="preserve">treatment </w:t>
      </w:r>
      <w:r>
        <w:rPr>
          <w:color w:val="0067B1"/>
          <w:spacing w:val="-2"/>
          <w:w w:val="115"/>
        </w:rPr>
        <w:t>plan.</w:t>
      </w:r>
    </w:p>
    <w:p w14:paraId="4D6B78D0" w14:textId="77777777" w:rsidR="000F75DB" w:rsidRDefault="000C1A9B">
      <w:pPr>
        <w:spacing w:before="100"/>
        <w:ind w:left="460"/>
        <w:rPr>
          <w:b/>
          <w:sz w:val="19"/>
        </w:rPr>
      </w:pPr>
      <w:r>
        <w:br w:type="column"/>
      </w:r>
      <w:r>
        <w:rPr>
          <w:b/>
          <w:color w:val="0067B1"/>
          <w:spacing w:val="-2"/>
          <w:w w:val="145"/>
          <w:sz w:val="28"/>
        </w:rPr>
        <w:t>s</w:t>
      </w:r>
      <w:r>
        <w:rPr>
          <w:b/>
          <w:color w:val="0067B1"/>
          <w:spacing w:val="-2"/>
          <w:w w:val="145"/>
          <w:sz w:val="19"/>
        </w:rPr>
        <w:t>Kills</w:t>
      </w:r>
    </w:p>
    <w:p w14:paraId="2F06AB57" w14:textId="77777777" w:rsidR="000F75DB" w:rsidRDefault="000C1A9B">
      <w:pPr>
        <w:pStyle w:val="ListParagraph"/>
        <w:numPr>
          <w:ilvl w:val="1"/>
          <w:numId w:val="18"/>
        </w:numPr>
        <w:tabs>
          <w:tab w:val="left" w:pos="819"/>
          <w:tab w:val="left" w:pos="820"/>
        </w:tabs>
        <w:spacing w:before="33" w:line="249" w:lineRule="auto"/>
        <w:ind w:right="1135"/>
      </w:pPr>
      <w:r>
        <w:pict w14:anchorId="6BBEA04D">
          <v:line id="_x0000_s2556" style="position:absolute;left:0;text-align:left;z-index:15793152;mso-position-horizontal-relative:page" from="300.45pt,-13.45pt" to="300.45pt,242.7pt" strokecolor="#0067b1" strokeweight="1pt">
            <w10:wrap anchorx="page"/>
          </v:line>
        </w:pict>
      </w:r>
      <w:r>
        <w:rPr>
          <w:color w:val="0067B1"/>
          <w:w w:val="115"/>
        </w:rPr>
        <w:t>Assessing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6"/>
          <w:w w:val="115"/>
        </w:rPr>
        <w:t xml:space="preserve"> </w:t>
      </w:r>
      <w:r>
        <w:rPr>
          <w:color w:val="0067B1"/>
          <w:w w:val="115"/>
        </w:rPr>
        <w:t>response</w:t>
      </w:r>
      <w:r>
        <w:rPr>
          <w:color w:val="0067B1"/>
          <w:spacing w:val="-16"/>
          <w:w w:val="115"/>
        </w:rPr>
        <w:t xml:space="preserve"> </w:t>
      </w:r>
      <w:r>
        <w:rPr>
          <w:color w:val="0067B1"/>
          <w:w w:val="115"/>
        </w:rPr>
        <w:t xml:space="preserve">to </w:t>
      </w:r>
      <w:r>
        <w:rPr>
          <w:color w:val="0067B1"/>
          <w:spacing w:val="-2"/>
          <w:w w:val="115"/>
        </w:rPr>
        <w:t>treatment.</w:t>
      </w:r>
    </w:p>
    <w:p w14:paraId="2DE7F209" w14:textId="77777777" w:rsidR="000F75DB" w:rsidRDefault="000C1A9B">
      <w:pPr>
        <w:pStyle w:val="ListParagraph"/>
        <w:numPr>
          <w:ilvl w:val="1"/>
          <w:numId w:val="18"/>
        </w:numPr>
        <w:tabs>
          <w:tab w:val="left" w:pos="819"/>
          <w:tab w:val="left" w:pos="820"/>
        </w:tabs>
        <w:spacing w:line="252" w:lineRule="auto"/>
        <w:ind w:right="277"/>
      </w:pPr>
      <w:r>
        <w:rPr>
          <w:color w:val="0067B1"/>
          <w:w w:val="115"/>
        </w:rPr>
        <w:t xml:space="preserve">Modifying the treatment plan based on review of the client’s response to </w:t>
      </w:r>
      <w:r>
        <w:rPr>
          <w:color w:val="0067B1"/>
          <w:spacing w:val="-2"/>
          <w:w w:val="115"/>
        </w:rPr>
        <w:t>treatment</w:t>
      </w:r>
      <w:r>
        <w:rPr>
          <w:color w:val="0067B1"/>
          <w:spacing w:val="-9"/>
          <w:w w:val="115"/>
        </w:rPr>
        <w:t xml:space="preserve"> </w:t>
      </w:r>
      <w:r>
        <w:rPr>
          <w:color w:val="0067B1"/>
          <w:spacing w:val="-2"/>
          <w:w w:val="115"/>
        </w:rPr>
        <w:t>and/or</w:t>
      </w:r>
      <w:r>
        <w:rPr>
          <w:color w:val="0067B1"/>
          <w:spacing w:val="-8"/>
          <w:w w:val="115"/>
        </w:rPr>
        <w:t xml:space="preserve"> </w:t>
      </w:r>
      <w:r>
        <w:rPr>
          <w:color w:val="0067B1"/>
          <w:spacing w:val="-2"/>
          <w:w w:val="115"/>
        </w:rPr>
        <w:t>changing</w:t>
      </w:r>
      <w:r>
        <w:rPr>
          <w:color w:val="0067B1"/>
          <w:spacing w:val="-8"/>
          <w:w w:val="115"/>
        </w:rPr>
        <w:t xml:space="preserve"> </w:t>
      </w:r>
      <w:r>
        <w:rPr>
          <w:color w:val="0067B1"/>
          <w:spacing w:val="-2"/>
          <w:w w:val="115"/>
        </w:rPr>
        <w:t>circumstances.</w:t>
      </w:r>
    </w:p>
    <w:p w14:paraId="363D1D69" w14:textId="77777777" w:rsidR="000F75DB" w:rsidRDefault="000C1A9B">
      <w:pPr>
        <w:pStyle w:val="ListParagraph"/>
        <w:numPr>
          <w:ilvl w:val="1"/>
          <w:numId w:val="18"/>
        </w:numPr>
        <w:tabs>
          <w:tab w:val="left" w:pos="819"/>
          <w:tab w:val="left" w:pos="820"/>
        </w:tabs>
        <w:spacing w:before="37" w:line="249" w:lineRule="auto"/>
        <w:ind w:right="412"/>
      </w:pPr>
      <w:r>
        <w:rPr>
          <w:color w:val="0067B1"/>
          <w:w w:val="115"/>
        </w:rPr>
        <w:t>Negotiating</w:t>
      </w:r>
      <w:r>
        <w:rPr>
          <w:color w:val="0067B1"/>
          <w:spacing w:val="-11"/>
          <w:w w:val="115"/>
        </w:rPr>
        <w:t xml:space="preserve"> </w:t>
      </w:r>
      <w:r>
        <w:rPr>
          <w:color w:val="0067B1"/>
          <w:w w:val="115"/>
        </w:rPr>
        <w:t>changes</w:t>
      </w:r>
      <w:r>
        <w:rPr>
          <w:color w:val="0067B1"/>
          <w:spacing w:val="-11"/>
          <w:w w:val="115"/>
        </w:rPr>
        <w:t xml:space="preserve"> </w:t>
      </w:r>
      <w:r>
        <w:rPr>
          <w:color w:val="0067B1"/>
          <w:w w:val="115"/>
        </w:rPr>
        <w:t>to</w:t>
      </w:r>
      <w:r>
        <w:rPr>
          <w:color w:val="0067B1"/>
          <w:spacing w:val="-12"/>
          <w:w w:val="115"/>
        </w:rPr>
        <w:t xml:space="preserve"> </w:t>
      </w:r>
      <w:r>
        <w:rPr>
          <w:color w:val="0067B1"/>
          <w:w w:val="115"/>
        </w:rPr>
        <w:t>the</w:t>
      </w:r>
      <w:r>
        <w:rPr>
          <w:color w:val="0067B1"/>
          <w:spacing w:val="-12"/>
          <w:w w:val="115"/>
        </w:rPr>
        <w:t xml:space="preserve"> </w:t>
      </w:r>
      <w:r>
        <w:rPr>
          <w:color w:val="0067B1"/>
          <w:w w:val="115"/>
        </w:rPr>
        <w:t>plan</w:t>
      </w:r>
      <w:r>
        <w:rPr>
          <w:color w:val="0067B1"/>
          <w:spacing w:val="-12"/>
          <w:w w:val="115"/>
        </w:rPr>
        <w:t xml:space="preserve"> </w:t>
      </w:r>
      <w:r>
        <w:rPr>
          <w:color w:val="0067B1"/>
          <w:w w:val="115"/>
        </w:rPr>
        <w:t>with</w:t>
      </w:r>
      <w:r>
        <w:rPr>
          <w:color w:val="0067B1"/>
          <w:spacing w:val="-11"/>
          <w:w w:val="115"/>
        </w:rPr>
        <w:t xml:space="preserve"> </w:t>
      </w:r>
      <w:r>
        <w:rPr>
          <w:color w:val="0067B1"/>
          <w:w w:val="115"/>
        </w:rPr>
        <w:t>the client and significant others.</w:t>
      </w:r>
    </w:p>
    <w:p w14:paraId="619E0C53" w14:textId="77777777" w:rsidR="000F75DB" w:rsidRDefault="000F75DB">
      <w:pPr>
        <w:pStyle w:val="BodyText"/>
        <w:spacing w:before="1"/>
        <w:rPr>
          <w:sz w:val="27"/>
        </w:rPr>
      </w:pPr>
    </w:p>
    <w:p w14:paraId="074BBB6D" w14:textId="77777777" w:rsidR="000F75DB" w:rsidRDefault="000C1A9B">
      <w:pPr>
        <w:spacing w:before="1"/>
        <w:ind w:left="460"/>
        <w:rPr>
          <w:b/>
          <w:sz w:val="19"/>
        </w:rPr>
      </w:pPr>
      <w:r>
        <w:rPr>
          <w:b/>
          <w:color w:val="0067B1"/>
          <w:spacing w:val="-2"/>
          <w:w w:val="150"/>
          <w:sz w:val="28"/>
        </w:rPr>
        <w:t>A</w:t>
      </w:r>
      <w:r>
        <w:rPr>
          <w:b/>
          <w:color w:val="0067B1"/>
          <w:spacing w:val="-2"/>
          <w:w w:val="150"/>
          <w:sz w:val="19"/>
        </w:rPr>
        <w:t>ttitudes</w:t>
      </w:r>
    </w:p>
    <w:p w14:paraId="7F61EDF4" w14:textId="77777777" w:rsidR="000F75DB" w:rsidRDefault="000C1A9B">
      <w:pPr>
        <w:pStyle w:val="ListParagraph"/>
        <w:numPr>
          <w:ilvl w:val="1"/>
          <w:numId w:val="18"/>
        </w:numPr>
        <w:tabs>
          <w:tab w:val="left" w:pos="819"/>
          <w:tab w:val="left" w:pos="820"/>
        </w:tabs>
        <w:spacing w:before="32" w:line="249" w:lineRule="auto"/>
        <w:ind w:right="305"/>
      </w:pPr>
      <w:r>
        <w:rPr>
          <w:color w:val="0067B1"/>
          <w:w w:val="115"/>
        </w:rPr>
        <w:t>Recognition</w:t>
      </w:r>
      <w:r>
        <w:rPr>
          <w:color w:val="0067B1"/>
          <w:spacing w:val="-13"/>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w w:val="115"/>
        </w:rPr>
        <w:t>value</w:t>
      </w:r>
      <w:r>
        <w:rPr>
          <w:color w:val="0067B1"/>
          <w:spacing w:val="-12"/>
          <w:w w:val="115"/>
        </w:rPr>
        <w:t xml:space="preserve"> </w:t>
      </w:r>
      <w:r>
        <w:rPr>
          <w:color w:val="0067B1"/>
          <w:w w:val="115"/>
        </w:rPr>
        <w:t>of</w:t>
      </w:r>
      <w:r>
        <w:rPr>
          <w:color w:val="0067B1"/>
          <w:spacing w:val="-12"/>
          <w:w w:val="115"/>
        </w:rPr>
        <w:t xml:space="preserve"> </w:t>
      </w:r>
      <w:r>
        <w:rPr>
          <w:color w:val="0067B1"/>
          <w:w w:val="115"/>
        </w:rPr>
        <w:t>client</w:t>
      </w:r>
      <w:r>
        <w:rPr>
          <w:color w:val="0067B1"/>
          <w:spacing w:val="-12"/>
          <w:w w:val="115"/>
        </w:rPr>
        <w:t xml:space="preserve"> </w:t>
      </w:r>
      <w:r>
        <w:rPr>
          <w:color w:val="0067B1"/>
          <w:w w:val="115"/>
        </w:rPr>
        <w:t>input</w:t>
      </w:r>
      <w:r>
        <w:rPr>
          <w:color w:val="0067B1"/>
          <w:spacing w:val="-12"/>
          <w:w w:val="115"/>
        </w:rPr>
        <w:t xml:space="preserve"> </w:t>
      </w:r>
      <w:r>
        <w:rPr>
          <w:color w:val="0067B1"/>
          <w:w w:val="115"/>
        </w:rPr>
        <w:t>in revising the treatment plan.</w:t>
      </w:r>
    </w:p>
    <w:p w14:paraId="6AF2B408" w14:textId="77777777" w:rsidR="000F75DB" w:rsidRDefault="000C1A9B">
      <w:pPr>
        <w:pStyle w:val="ListParagraph"/>
        <w:numPr>
          <w:ilvl w:val="1"/>
          <w:numId w:val="18"/>
        </w:numPr>
        <w:tabs>
          <w:tab w:val="left" w:pos="819"/>
          <w:tab w:val="left" w:pos="820"/>
        </w:tabs>
      </w:pPr>
      <w:r>
        <w:rPr>
          <w:color w:val="0067B1"/>
          <w:w w:val="115"/>
        </w:rPr>
        <w:t>Openness</w:t>
      </w:r>
      <w:r>
        <w:rPr>
          <w:color w:val="0067B1"/>
          <w:spacing w:val="-6"/>
          <w:w w:val="115"/>
        </w:rPr>
        <w:t xml:space="preserve"> </w:t>
      </w:r>
      <w:r>
        <w:rPr>
          <w:color w:val="0067B1"/>
          <w:w w:val="115"/>
        </w:rPr>
        <w:t>to</w:t>
      </w:r>
      <w:r>
        <w:rPr>
          <w:color w:val="0067B1"/>
          <w:spacing w:val="-6"/>
          <w:w w:val="115"/>
        </w:rPr>
        <w:t xml:space="preserve"> </w:t>
      </w:r>
      <w:r>
        <w:rPr>
          <w:color w:val="0067B1"/>
          <w:w w:val="115"/>
        </w:rPr>
        <w:t>critically</w:t>
      </w:r>
      <w:r>
        <w:rPr>
          <w:color w:val="0067B1"/>
          <w:spacing w:val="-5"/>
          <w:w w:val="115"/>
        </w:rPr>
        <w:t xml:space="preserve"> </w:t>
      </w:r>
      <w:r>
        <w:rPr>
          <w:color w:val="0067B1"/>
          <w:w w:val="115"/>
        </w:rPr>
        <w:t>examine</w:t>
      </w:r>
      <w:r>
        <w:rPr>
          <w:color w:val="0067B1"/>
          <w:spacing w:val="-5"/>
          <w:w w:val="115"/>
        </w:rPr>
        <w:t xml:space="preserve"> </w:t>
      </w:r>
      <w:r>
        <w:rPr>
          <w:color w:val="0067B1"/>
          <w:w w:val="115"/>
        </w:rPr>
        <w:t>one’s</w:t>
      </w:r>
      <w:r>
        <w:rPr>
          <w:color w:val="0067B1"/>
          <w:spacing w:val="-5"/>
          <w:w w:val="115"/>
        </w:rPr>
        <w:t xml:space="preserve"> </w:t>
      </w:r>
      <w:r>
        <w:rPr>
          <w:color w:val="0067B1"/>
          <w:spacing w:val="-4"/>
          <w:w w:val="115"/>
        </w:rPr>
        <w:t>work.</w:t>
      </w:r>
    </w:p>
    <w:p w14:paraId="7BF183A0" w14:textId="77777777" w:rsidR="000F75DB" w:rsidRDefault="000C1A9B">
      <w:pPr>
        <w:pStyle w:val="ListParagraph"/>
        <w:numPr>
          <w:ilvl w:val="1"/>
          <w:numId w:val="18"/>
        </w:numPr>
        <w:tabs>
          <w:tab w:val="left" w:pos="819"/>
          <w:tab w:val="left" w:pos="820"/>
        </w:tabs>
        <w:spacing w:before="52" w:line="249" w:lineRule="auto"/>
        <w:ind w:right="665"/>
      </w:pPr>
      <w:r>
        <w:rPr>
          <w:color w:val="0067B1"/>
          <w:w w:val="115"/>
        </w:rPr>
        <w:t>Respect</w:t>
      </w:r>
      <w:r>
        <w:rPr>
          <w:color w:val="0067B1"/>
          <w:spacing w:val="-12"/>
          <w:w w:val="115"/>
        </w:rPr>
        <w:t xml:space="preserve"> </w:t>
      </w:r>
      <w:r>
        <w:rPr>
          <w:color w:val="0067B1"/>
          <w:w w:val="115"/>
        </w:rPr>
        <w:t>for</w:t>
      </w:r>
      <w:r>
        <w:rPr>
          <w:color w:val="0067B1"/>
          <w:spacing w:val="-12"/>
          <w:w w:val="115"/>
        </w:rPr>
        <w:t xml:space="preserve"> </w:t>
      </w:r>
      <w:r>
        <w:rPr>
          <w:color w:val="0067B1"/>
          <w:w w:val="115"/>
        </w:rPr>
        <w:t>the</w:t>
      </w:r>
      <w:r>
        <w:rPr>
          <w:color w:val="0067B1"/>
          <w:spacing w:val="-12"/>
          <w:w w:val="115"/>
        </w:rPr>
        <w:t xml:space="preserve"> </w:t>
      </w:r>
      <w:r>
        <w:rPr>
          <w:color w:val="0067B1"/>
          <w:w w:val="115"/>
        </w:rPr>
        <w:t>input</w:t>
      </w:r>
      <w:r>
        <w:rPr>
          <w:color w:val="0067B1"/>
          <w:spacing w:val="-12"/>
          <w:w w:val="115"/>
        </w:rPr>
        <w:t xml:space="preserve"> </w:t>
      </w:r>
      <w:r>
        <w:rPr>
          <w:color w:val="0067B1"/>
          <w:w w:val="115"/>
        </w:rPr>
        <w:t>of</w:t>
      </w:r>
      <w:r>
        <w:rPr>
          <w:color w:val="0067B1"/>
          <w:spacing w:val="-12"/>
          <w:w w:val="115"/>
        </w:rPr>
        <w:t xml:space="preserve"> </w:t>
      </w:r>
      <w:r>
        <w:rPr>
          <w:color w:val="0067B1"/>
          <w:w w:val="115"/>
        </w:rPr>
        <w:t>the</w:t>
      </w:r>
      <w:r>
        <w:rPr>
          <w:color w:val="0067B1"/>
          <w:spacing w:val="-12"/>
          <w:w w:val="115"/>
        </w:rPr>
        <w:t xml:space="preserve"> </w:t>
      </w:r>
      <w:r>
        <w:rPr>
          <w:color w:val="0067B1"/>
          <w:w w:val="115"/>
        </w:rPr>
        <w:t>client</w:t>
      </w:r>
      <w:r>
        <w:rPr>
          <w:color w:val="0067B1"/>
          <w:spacing w:val="-12"/>
          <w:w w:val="115"/>
        </w:rPr>
        <w:t xml:space="preserve"> </w:t>
      </w:r>
      <w:r>
        <w:rPr>
          <w:color w:val="0067B1"/>
          <w:w w:val="115"/>
        </w:rPr>
        <w:t>and significant others.</w:t>
      </w:r>
    </w:p>
    <w:p w14:paraId="7B53808A" w14:textId="77777777" w:rsidR="000F75DB" w:rsidRDefault="000C1A9B">
      <w:pPr>
        <w:pStyle w:val="ListParagraph"/>
        <w:numPr>
          <w:ilvl w:val="1"/>
          <w:numId w:val="18"/>
        </w:numPr>
        <w:tabs>
          <w:tab w:val="left" w:pos="819"/>
          <w:tab w:val="left" w:pos="820"/>
        </w:tabs>
        <w:spacing w:before="43" w:line="249" w:lineRule="auto"/>
        <w:ind w:right="337"/>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learn</w:t>
      </w:r>
      <w:r>
        <w:rPr>
          <w:color w:val="0067B1"/>
          <w:spacing w:val="-16"/>
          <w:w w:val="115"/>
        </w:rPr>
        <w:t xml:space="preserve"> </w:t>
      </w:r>
      <w:r>
        <w:rPr>
          <w:color w:val="0067B1"/>
          <w:w w:val="115"/>
        </w:rPr>
        <w:t>from</w:t>
      </w:r>
      <w:r>
        <w:rPr>
          <w:color w:val="0067B1"/>
          <w:spacing w:val="-16"/>
          <w:w w:val="115"/>
        </w:rPr>
        <w:t xml:space="preserve"> </w:t>
      </w:r>
      <w:r>
        <w:rPr>
          <w:color w:val="0067B1"/>
          <w:w w:val="115"/>
        </w:rPr>
        <w:t>clinical</w:t>
      </w:r>
      <w:r>
        <w:rPr>
          <w:color w:val="0067B1"/>
          <w:spacing w:val="-16"/>
          <w:w w:val="115"/>
        </w:rPr>
        <w:t xml:space="preserve"> </w:t>
      </w:r>
      <w:r>
        <w:rPr>
          <w:color w:val="0067B1"/>
          <w:w w:val="115"/>
        </w:rPr>
        <w:t>supervi- sion and modify practice accordingly.</w:t>
      </w:r>
    </w:p>
    <w:p w14:paraId="4D77323B" w14:textId="77777777" w:rsidR="000F75DB" w:rsidRDefault="000F75DB">
      <w:pPr>
        <w:spacing w:line="249" w:lineRule="auto"/>
        <w:sectPr w:rsidR="000F75DB">
          <w:type w:val="continuous"/>
          <w:pgSz w:w="12240" w:h="15840"/>
          <w:pgMar w:top="980" w:right="1280" w:bottom="0" w:left="980" w:header="683" w:footer="583" w:gutter="0"/>
          <w:cols w:num="2" w:space="720" w:equalWidth="0">
            <w:col w:w="4722" w:space="78"/>
            <w:col w:w="5180"/>
          </w:cols>
        </w:sectPr>
      </w:pPr>
    </w:p>
    <w:p w14:paraId="70CEE443" w14:textId="77777777" w:rsidR="000F75DB" w:rsidRDefault="000F75DB">
      <w:pPr>
        <w:pStyle w:val="BodyText"/>
        <w:spacing w:before="10"/>
        <w:rPr>
          <w:sz w:val="24"/>
        </w:rPr>
      </w:pPr>
    </w:p>
    <w:p w14:paraId="4C17CE95" w14:textId="77777777" w:rsidR="000F75DB" w:rsidRDefault="000C1A9B">
      <w:pPr>
        <w:pStyle w:val="Heading6"/>
        <w:spacing w:before="120" w:line="240" w:lineRule="auto"/>
        <w:ind w:left="460"/>
      </w:pPr>
      <w:r>
        <w:rPr>
          <w:color w:val="0067B1"/>
          <w:spacing w:val="-2"/>
          <w:sz w:val="40"/>
        </w:rPr>
        <w:t>b</w:t>
      </w:r>
      <w:r>
        <w:rPr>
          <w:color w:val="0067B1"/>
          <w:spacing w:val="-2"/>
        </w:rPr>
        <w:t>ibliogrAPHy</w:t>
      </w:r>
    </w:p>
    <w:p w14:paraId="485D07DD" w14:textId="77777777" w:rsidR="000F75DB" w:rsidRDefault="000C1A9B">
      <w:pPr>
        <w:pStyle w:val="Heading8"/>
        <w:ind w:left="460"/>
      </w:pPr>
      <w:r>
        <w:rPr>
          <w:color w:val="0067B1"/>
          <w:w w:val="105"/>
        </w:rPr>
        <w:t>PD</w:t>
      </w:r>
      <w:r>
        <w:rPr>
          <w:color w:val="0067B1"/>
          <w:spacing w:val="16"/>
          <w:w w:val="105"/>
        </w:rPr>
        <w:t xml:space="preserve"> </w:t>
      </w:r>
      <w:r>
        <w:rPr>
          <w:color w:val="0067B1"/>
          <w:w w:val="105"/>
        </w:rPr>
        <w:t>II.</w:t>
      </w:r>
      <w:r>
        <w:rPr>
          <w:color w:val="0067B1"/>
          <w:spacing w:val="16"/>
          <w:w w:val="105"/>
        </w:rPr>
        <w:t xml:space="preserve"> </w:t>
      </w:r>
      <w:r>
        <w:rPr>
          <w:color w:val="0067B1"/>
          <w:w w:val="105"/>
        </w:rPr>
        <w:t>Treatment</w:t>
      </w:r>
      <w:r>
        <w:rPr>
          <w:color w:val="0067B1"/>
          <w:spacing w:val="16"/>
          <w:w w:val="105"/>
        </w:rPr>
        <w:t xml:space="preserve"> </w:t>
      </w:r>
      <w:r>
        <w:rPr>
          <w:color w:val="0067B1"/>
          <w:spacing w:val="-2"/>
          <w:w w:val="105"/>
        </w:rPr>
        <w:t>Planning</w:t>
      </w:r>
    </w:p>
    <w:p w14:paraId="34038C0B" w14:textId="77777777" w:rsidR="000F75DB" w:rsidRDefault="000C1A9B">
      <w:pPr>
        <w:spacing w:before="146" w:line="252" w:lineRule="auto"/>
        <w:ind w:left="819" w:right="437" w:hanging="360"/>
      </w:pPr>
      <w:r>
        <w:rPr>
          <w:color w:val="0067B1"/>
          <w:w w:val="120"/>
        </w:rPr>
        <w:t>Adams,</w:t>
      </w:r>
      <w:r>
        <w:rPr>
          <w:color w:val="0067B1"/>
          <w:spacing w:val="-2"/>
          <w:w w:val="120"/>
        </w:rPr>
        <w:t xml:space="preserve"> </w:t>
      </w:r>
      <w:r>
        <w:rPr>
          <w:color w:val="0067B1"/>
          <w:w w:val="120"/>
        </w:rPr>
        <w:t>N.,</w:t>
      </w:r>
      <w:r>
        <w:rPr>
          <w:color w:val="0067B1"/>
          <w:spacing w:val="-1"/>
          <w:w w:val="120"/>
        </w:rPr>
        <w:t xml:space="preserve"> </w:t>
      </w:r>
      <w:r>
        <w:rPr>
          <w:color w:val="0067B1"/>
          <w:w w:val="120"/>
        </w:rPr>
        <w:t>&amp;</w:t>
      </w:r>
      <w:r>
        <w:rPr>
          <w:color w:val="0067B1"/>
          <w:spacing w:val="-1"/>
          <w:w w:val="120"/>
        </w:rPr>
        <w:t xml:space="preserve"> </w:t>
      </w:r>
      <w:r>
        <w:rPr>
          <w:color w:val="0067B1"/>
          <w:w w:val="120"/>
        </w:rPr>
        <w:t>Grieder,</w:t>
      </w:r>
      <w:r>
        <w:rPr>
          <w:color w:val="0067B1"/>
          <w:spacing w:val="-1"/>
          <w:w w:val="120"/>
        </w:rPr>
        <w:t xml:space="preserve"> </w:t>
      </w:r>
      <w:r>
        <w:rPr>
          <w:color w:val="0067B1"/>
          <w:w w:val="120"/>
        </w:rPr>
        <w:t>D.M.</w:t>
      </w:r>
      <w:r>
        <w:rPr>
          <w:color w:val="0067B1"/>
          <w:spacing w:val="-1"/>
          <w:w w:val="120"/>
        </w:rPr>
        <w:t xml:space="preserve"> </w:t>
      </w:r>
      <w:r>
        <w:rPr>
          <w:color w:val="0067B1"/>
          <w:w w:val="120"/>
        </w:rPr>
        <w:t>(2005).</w:t>
      </w:r>
      <w:r>
        <w:rPr>
          <w:color w:val="0067B1"/>
          <w:spacing w:val="-2"/>
          <w:w w:val="120"/>
        </w:rPr>
        <w:t xml:space="preserve"> </w:t>
      </w:r>
      <w:r>
        <w:rPr>
          <w:i/>
          <w:color w:val="0067B1"/>
          <w:w w:val="125"/>
        </w:rPr>
        <w:t>Treatment</w:t>
      </w:r>
      <w:r>
        <w:rPr>
          <w:i/>
          <w:color w:val="0067B1"/>
          <w:spacing w:val="-5"/>
          <w:w w:val="125"/>
        </w:rPr>
        <w:t xml:space="preserve"> </w:t>
      </w:r>
      <w:r>
        <w:rPr>
          <w:i/>
          <w:color w:val="0067B1"/>
          <w:w w:val="125"/>
        </w:rPr>
        <w:t>Planning</w:t>
      </w:r>
      <w:r>
        <w:rPr>
          <w:i/>
          <w:color w:val="0067B1"/>
          <w:spacing w:val="-5"/>
          <w:w w:val="125"/>
        </w:rPr>
        <w:t xml:space="preserve"> </w:t>
      </w:r>
      <w:r>
        <w:rPr>
          <w:i/>
          <w:color w:val="0067B1"/>
          <w:w w:val="125"/>
        </w:rPr>
        <w:t>for</w:t>
      </w:r>
      <w:r>
        <w:rPr>
          <w:i/>
          <w:color w:val="0067B1"/>
          <w:spacing w:val="-5"/>
          <w:w w:val="125"/>
        </w:rPr>
        <w:t xml:space="preserve"> </w:t>
      </w:r>
      <w:r>
        <w:rPr>
          <w:i/>
          <w:color w:val="0067B1"/>
          <w:w w:val="125"/>
        </w:rPr>
        <w:t>Person-Centered</w:t>
      </w:r>
      <w:r>
        <w:rPr>
          <w:i/>
          <w:color w:val="0067B1"/>
          <w:spacing w:val="-5"/>
          <w:w w:val="125"/>
        </w:rPr>
        <w:t xml:space="preserve"> </w:t>
      </w:r>
      <w:r>
        <w:rPr>
          <w:i/>
          <w:color w:val="0067B1"/>
          <w:w w:val="120"/>
        </w:rPr>
        <w:t>Care:</w:t>
      </w:r>
      <w:r>
        <w:rPr>
          <w:i/>
          <w:color w:val="0067B1"/>
          <w:spacing w:val="-2"/>
          <w:w w:val="120"/>
        </w:rPr>
        <w:t xml:space="preserve"> </w:t>
      </w:r>
      <w:r>
        <w:rPr>
          <w:i/>
          <w:color w:val="0067B1"/>
          <w:w w:val="120"/>
        </w:rPr>
        <w:t>The</w:t>
      </w:r>
      <w:r>
        <w:rPr>
          <w:i/>
          <w:color w:val="0067B1"/>
          <w:spacing w:val="-2"/>
          <w:w w:val="120"/>
        </w:rPr>
        <w:t xml:space="preserve"> </w:t>
      </w:r>
      <w:r>
        <w:rPr>
          <w:i/>
          <w:color w:val="0067B1"/>
          <w:w w:val="125"/>
        </w:rPr>
        <w:t xml:space="preserve">Road to </w:t>
      </w:r>
      <w:r>
        <w:rPr>
          <w:i/>
          <w:color w:val="0067B1"/>
          <w:w w:val="120"/>
        </w:rPr>
        <w:t xml:space="preserve">Mental Health </w:t>
      </w:r>
      <w:r>
        <w:rPr>
          <w:i/>
          <w:color w:val="0067B1"/>
          <w:w w:val="125"/>
        </w:rPr>
        <w:t>and Addiction Recovery</w:t>
      </w:r>
      <w:r>
        <w:rPr>
          <w:color w:val="0067B1"/>
          <w:w w:val="125"/>
        </w:rPr>
        <w:t xml:space="preserve">. </w:t>
      </w:r>
      <w:r>
        <w:rPr>
          <w:color w:val="0067B1"/>
          <w:w w:val="120"/>
        </w:rPr>
        <w:t>Burlington, MA: Elsevier Academic Press.</w:t>
      </w:r>
    </w:p>
    <w:p w14:paraId="072044E9" w14:textId="77777777" w:rsidR="000F75DB" w:rsidRDefault="000C1A9B">
      <w:pPr>
        <w:spacing w:before="144" w:line="252" w:lineRule="auto"/>
        <w:ind w:left="819" w:hanging="360"/>
      </w:pPr>
      <w:r>
        <w:rPr>
          <w:color w:val="0067B1"/>
          <w:spacing w:val="-2"/>
          <w:w w:val="115"/>
        </w:rPr>
        <w:t>Allen,</w:t>
      </w:r>
      <w:r>
        <w:rPr>
          <w:color w:val="0067B1"/>
          <w:spacing w:val="-9"/>
          <w:w w:val="115"/>
        </w:rPr>
        <w:t xml:space="preserve"> </w:t>
      </w:r>
      <w:r>
        <w:rPr>
          <w:color w:val="0067B1"/>
          <w:spacing w:val="-2"/>
          <w:w w:val="115"/>
        </w:rPr>
        <w:t>J.P.,</w:t>
      </w:r>
      <w:r>
        <w:rPr>
          <w:color w:val="0067B1"/>
          <w:spacing w:val="-8"/>
          <w:w w:val="115"/>
        </w:rPr>
        <w:t xml:space="preserve"> </w:t>
      </w:r>
      <w:r>
        <w:rPr>
          <w:color w:val="0067B1"/>
          <w:spacing w:val="-2"/>
          <w:w w:val="115"/>
        </w:rPr>
        <w:t>&amp;</w:t>
      </w:r>
      <w:r>
        <w:rPr>
          <w:color w:val="0067B1"/>
          <w:spacing w:val="-8"/>
          <w:w w:val="115"/>
        </w:rPr>
        <w:t xml:space="preserve"> </w:t>
      </w:r>
      <w:r>
        <w:rPr>
          <w:color w:val="0067B1"/>
          <w:spacing w:val="-2"/>
          <w:w w:val="115"/>
        </w:rPr>
        <w:t>Mattson,</w:t>
      </w:r>
      <w:r>
        <w:rPr>
          <w:color w:val="0067B1"/>
          <w:spacing w:val="-8"/>
          <w:w w:val="115"/>
        </w:rPr>
        <w:t xml:space="preserve"> </w:t>
      </w:r>
      <w:r>
        <w:rPr>
          <w:color w:val="0067B1"/>
          <w:spacing w:val="-2"/>
          <w:w w:val="115"/>
        </w:rPr>
        <w:t>M.E.</w:t>
      </w:r>
      <w:r>
        <w:rPr>
          <w:color w:val="0067B1"/>
          <w:spacing w:val="-8"/>
          <w:w w:val="115"/>
        </w:rPr>
        <w:t xml:space="preserve"> </w:t>
      </w:r>
      <w:r>
        <w:rPr>
          <w:color w:val="0067B1"/>
          <w:spacing w:val="-2"/>
          <w:w w:val="115"/>
        </w:rPr>
        <w:t>(1993).</w:t>
      </w:r>
      <w:r>
        <w:rPr>
          <w:color w:val="0067B1"/>
          <w:spacing w:val="-9"/>
          <w:w w:val="115"/>
        </w:rPr>
        <w:t xml:space="preserve"> </w:t>
      </w:r>
      <w:r>
        <w:rPr>
          <w:color w:val="0067B1"/>
          <w:spacing w:val="-2"/>
          <w:w w:val="115"/>
        </w:rPr>
        <w:t>Psychometric</w:t>
      </w:r>
      <w:r>
        <w:rPr>
          <w:color w:val="0067B1"/>
          <w:spacing w:val="-8"/>
          <w:w w:val="115"/>
        </w:rPr>
        <w:t xml:space="preserve"> </w:t>
      </w:r>
      <w:r>
        <w:rPr>
          <w:color w:val="0067B1"/>
          <w:spacing w:val="-2"/>
          <w:w w:val="115"/>
        </w:rPr>
        <w:t>instruments</w:t>
      </w:r>
      <w:r>
        <w:rPr>
          <w:color w:val="0067B1"/>
          <w:spacing w:val="-8"/>
          <w:w w:val="115"/>
        </w:rPr>
        <w:t xml:space="preserve"> </w:t>
      </w:r>
      <w:r>
        <w:rPr>
          <w:color w:val="0067B1"/>
          <w:spacing w:val="-2"/>
          <w:w w:val="115"/>
        </w:rPr>
        <w:t>to</w:t>
      </w:r>
      <w:r>
        <w:rPr>
          <w:color w:val="0067B1"/>
          <w:spacing w:val="-9"/>
          <w:w w:val="115"/>
        </w:rPr>
        <w:t xml:space="preserve"> </w:t>
      </w:r>
      <w:r>
        <w:rPr>
          <w:color w:val="0067B1"/>
          <w:spacing w:val="-2"/>
          <w:w w:val="115"/>
        </w:rPr>
        <w:t>assist</w:t>
      </w:r>
      <w:r>
        <w:rPr>
          <w:color w:val="0067B1"/>
          <w:spacing w:val="-8"/>
          <w:w w:val="115"/>
        </w:rPr>
        <w:t xml:space="preserve"> </w:t>
      </w:r>
      <w:r>
        <w:rPr>
          <w:color w:val="0067B1"/>
          <w:spacing w:val="-2"/>
          <w:w w:val="115"/>
        </w:rPr>
        <w:t>in</w:t>
      </w:r>
      <w:r>
        <w:rPr>
          <w:color w:val="0067B1"/>
          <w:spacing w:val="-8"/>
          <w:w w:val="115"/>
        </w:rPr>
        <w:t xml:space="preserve"> </w:t>
      </w:r>
      <w:r>
        <w:rPr>
          <w:color w:val="0067B1"/>
          <w:spacing w:val="-2"/>
          <w:w w:val="115"/>
        </w:rPr>
        <w:t>alcoholism</w:t>
      </w:r>
      <w:r>
        <w:rPr>
          <w:color w:val="0067B1"/>
          <w:spacing w:val="-8"/>
          <w:w w:val="115"/>
        </w:rPr>
        <w:t xml:space="preserve"> </w:t>
      </w:r>
      <w:r>
        <w:rPr>
          <w:color w:val="0067B1"/>
          <w:spacing w:val="-2"/>
          <w:w w:val="115"/>
        </w:rPr>
        <w:t xml:space="preserve">treatment </w:t>
      </w:r>
      <w:r>
        <w:rPr>
          <w:color w:val="0067B1"/>
          <w:w w:val="120"/>
        </w:rPr>
        <w:t>planning.</w:t>
      </w:r>
      <w:r>
        <w:rPr>
          <w:color w:val="0067B1"/>
          <w:spacing w:val="40"/>
          <w:w w:val="120"/>
        </w:rPr>
        <w:t xml:space="preserve"> </w:t>
      </w:r>
      <w:r>
        <w:rPr>
          <w:i/>
          <w:color w:val="0067B1"/>
          <w:w w:val="120"/>
        </w:rPr>
        <w:t>Journal</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Treatment</w:t>
      </w:r>
      <w:r>
        <w:rPr>
          <w:color w:val="0067B1"/>
          <w:w w:val="120"/>
        </w:rPr>
        <w:t>,</w:t>
      </w:r>
      <w:r>
        <w:rPr>
          <w:color w:val="0067B1"/>
          <w:spacing w:val="40"/>
          <w:w w:val="120"/>
        </w:rPr>
        <w:t xml:space="preserve"> </w:t>
      </w:r>
      <w:r>
        <w:rPr>
          <w:color w:val="0067B1"/>
          <w:w w:val="120"/>
        </w:rPr>
        <w:t>10(3):289-296.</w:t>
      </w:r>
    </w:p>
    <w:p w14:paraId="7C0059FC" w14:textId="77777777" w:rsidR="000F75DB" w:rsidRDefault="000C1A9B">
      <w:pPr>
        <w:spacing w:before="144" w:line="252" w:lineRule="auto"/>
        <w:ind w:left="819" w:right="158" w:hanging="360"/>
      </w:pPr>
      <w:r>
        <w:rPr>
          <w:color w:val="0067B1"/>
          <w:w w:val="115"/>
        </w:rPr>
        <w:t>Anderson,</w:t>
      </w:r>
      <w:r>
        <w:rPr>
          <w:color w:val="0067B1"/>
          <w:spacing w:val="-15"/>
          <w:w w:val="115"/>
        </w:rPr>
        <w:t xml:space="preserve"> </w:t>
      </w:r>
      <w:r>
        <w:rPr>
          <w:color w:val="0067B1"/>
          <w:w w:val="115"/>
        </w:rPr>
        <w:t>A.J.</w:t>
      </w:r>
      <w:r>
        <w:rPr>
          <w:color w:val="0067B1"/>
          <w:spacing w:val="-15"/>
          <w:w w:val="115"/>
        </w:rPr>
        <w:t xml:space="preserve"> </w:t>
      </w:r>
      <w:r>
        <w:rPr>
          <w:color w:val="0067B1"/>
          <w:w w:val="115"/>
        </w:rPr>
        <w:t>(1999).</w:t>
      </w:r>
      <w:r>
        <w:rPr>
          <w:color w:val="0067B1"/>
          <w:spacing w:val="-15"/>
          <w:w w:val="115"/>
        </w:rPr>
        <w:t xml:space="preserve"> </w:t>
      </w:r>
      <w:r>
        <w:rPr>
          <w:color w:val="0067B1"/>
          <w:w w:val="115"/>
        </w:rPr>
        <w:t>Comparative</w:t>
      </w:r>
      <w:r>
        <w:rPr>
          <w:color w:val="0067B1"/>
          <w:spacing w:val="-14"/>
          <w:w w:val="115"/>
        </w:rPr>
        <w:t xml:space="preserve"> </w:t>
      </w:r>
      <w:r>
        <w:rPr>
          <w:color w:val="0067B1"/>
          <w:w w:val="115"/>
        </w:rPr>
        <w:t>impact</w:t>
      </w:r>
      <w:r>
        <w:rPr>
          <w:color w:val="0067B1"/>
          <w:spacing w:val="-14"/>
          <w:w w:val="115"/>
        </w:rPr>
        <w:t xml:space="preserve"> </w:t>
      </w:r>
      <w:r>
        <w:rPr>
          <w:color w:val="0067B1"/>
          <w:w w:val="115"/>
        </w:rPr>
        <w:t>evaluation</w:t>
      </w:r>
      <w:r>
        <w:rPr>
          <w:color w:val="0067B1"/>
          <w:spacing w:val="-14"/>
          <w:w w:val="115"/>
        </w:rPr>
        <w:t xml:space="preserve"> </w:t>
      </w:r>
      <w:r>
        <w:rPr>
          <w:color w:val="0067B1"/>
          <w:w w:val="115"/>
        </w:rPr>
        <w:t>of</w:t>
      </w:r>
      <w:r>
        <w:rPr>
          <w:color w:val="0067B1"/>
          <w:spacing w:val="-14"/>
          <w:w w:val="115"/>
        </w:rPr>
        <w:t xml:space="preserve"> </w:t>
      </w:r>
      <w:r>
        <w:rPr>
          <w:color w:val="0067B1"/>
          <w:w w:val="115"/>
        </w:rPr>
        <w:t>two</w:t>
      </w:r>
      <w:r>
        <w:rPr>
          <w:color w:val="0067B1"/>
          <w:spacing w:val="-15"/>
          <w:w w:val="115"/>
        </w:rPr>
        <w:t xml:space="preserve"> </w:t>
      </w:r>
      <w:r>
        <w:rPr>
          <w:color w:val="0067B1"/>
          <w:w w:val="115"/>
        </w:rPr>
        <w:t>therapeutic</w:t>
      </w:r>
      <w:r>
        <w:rPr>
          <w:color w:val="0067B1"/>
          <w:spacing w:val="-15"/>
          <w:w w:val="115"/>
        </w:rPr>
        <w:t xml:space="preserve"> </w:t>
      </w:r>
      <w:r>
        <w:rPr>
          <w:color w:val="0067B1"/>
          <w:w w:val="115"/>
        </w:rPr>
        <w:t>programs</w:t>
      </w:r>
      <w:r>
        <w:rPr>
          <w:color w:val="0067B1"/>
          <w:spacing w:val="-15"/>
          <w:w w:val="115"/>
        </w:rPr>
        <w:t xml:space="preserve"> </w:t>
      </w:r>
      <w:r>
        <w:rPr>
          <w:color w:val="0067B1"/>
          <w:w w:val="115"/>
        </w:rPr>
        <w:t>for</w:t>
      </w:r>
      <w:r>
        <w:rPr>
          <w:color w:val="0067B1"/>
          <w:spacing w:val="-14"/>
          <w:w w:val="115"/>
        </w:rPr>
        <w:t xml:space="preserve"> </w:t>
      </w:r>
      <w:r>
        <w:rPr>
          <w:color w:val="0067B1"/>
          <w:w w:val="115"/>
        </w:rPr>
        <w:t xml:space="preserve">mentally </w:t>
      </w:r>
      <w:r>
        <w:rPr>
          <w:color w:val="0067B1"/>
          <w:w w:val="130"/>
        </w:rPr>
        <w:t xml:space="preserve">ill chemical abusers. </w:t>
      </w:r>
      <w:r>
        <w:rPr>
          <w:i/>
          <w:color w:val="0067B1"/>
          <w:w w:val="130"/>
        </w:rPr>
        <w:t>International Journal of Psychosocial Rehabilitation</w:t>
      </w:r>
      <w:r>
        <w:rPr>
          <w:color w:val="0067B1"/>
          <w:w w:val="130"/>
        </w:rPr>
        <w:t>, 4:11-26.</w:t>
      </w:r>
    </w:p>
    <w:p w14:paraId="3489135B" w14:textId="77777777" w:rsidR="000F75DB" w:rsidRDefault="000C1A9B">
      <w:pPr>
        <w:pStyle w:val="BodyText"/>
        <w:spacing w:before="144" w:line="252" w:lineRule="auto"/>
        <w:ind w:left="819" w:right="60" w:hanging="361"/>
      </w:pPr>
      <w:r>
        <w:rPr>
          <w:color w:val="0067B1"/>
          <w:w w:val="115"/>
        </w:rPr>
        <w:t xml:space="preserve">Appelbaum, P.S., &amp; Gutheil, T.G. (1982). Clinical aspects of treatment refusal. </w:t>
      </w:r>
      <w:r>
        <w:rPr>
          <w:i/>
          <w:color w:val="0067B1"/>
          <w:w w:val="115"/>
        </w:rPr>
        <w:t xml:space="preserve">Comprehensive </w:t>
      </w:r>
      <w:r>
        <w:rPr>
          <w:i/>
          <w:color w:val="0067B1"/>
          <w:w w:val="120"/>
        </w:rPr>
        <w:t>Psychi</w:t>
      </w:r>
      <w:r>
        <w:rPr>
          <w:i/>
          <w:color w:val="0067B1"/>
          <w:w w:val="120"/>
        </w:rPr>
        <w:t>atry</w:t>
      </w:r>
      <w:r>
        <w:rPr>
          <w:color w:val="0067B1"/>
          <w:w w:val="120"/>
        </w:rPr>
        <w:t>, 23(6):560-566.</w:t>
      </w:r>
    </w:p>
    <w:p w14:paraId="09B858D0" w14:textId="77777777" w:rsidR="000F75DB" w:rsidRDefault="000C1A9B">
      <w:pPr>
        <w:pStyle w:val="BodyText"/>
        <w:spacing w:before="145" w:line="252" w:lineRule="auto"/>
        <w:ind w:left="819" w:right="247" w:hanging="360"/>
      </w:pPr>
      <w:r>
        <w:rPr>
          <w:color w:val="0067B1"/>
          <w:w w:val="115"/>
        </w:rPr>
        <w:t>Argeriou,</w:t>
      </w:r>
      <w:r>
        <w:rPr>
          <w:color w:val="0067B1"/>
          <w:spacing w:val="-16"/>
          <w:w w:val="115"/>
        </w:rPr>
        <w:t xml:space="preserve"> </w:t>
      </w:r>
      <w:r>
        <w:rPr>
          <w:color w:val="0067B1"/>
          <w:w w:val="115"/>
        </w:rPr>
        <w:t>M.,</w:t>
      </w:r>
      <w:r>
        <w:rPr>
          <w:color w:val="0067B1"/>
          <w:spacing w:val="-16"/>
          <w:w w:val="115"/>
        </w:rPr>
        <w:t xml:space="preserve"> </w:t>
      </w:r>
      <w:r>
        <w:rPr>
          <w:color w:val="0067B1"/>
          <w:w w:val="115"/>
        </w:rPr>
        <w:t>&amp;</w:t>
      </w:r>
      <w:r>
        <w:rPr>
          <w:color w:val="0067B1"/>
          <w:spacing w:val="-15"/>
          <w:w w:val="115"/>
        </w:rPr>
        <w:t xml:space="preserve"> </w:t>
      </w:r>
      <w:r>
        <w:rPr>
          <w:color w:val="0067B1"/>
          <w:w w:val="115"/>
        </w:rPr>
        <w:t>Daley,</w:t>
      </w:r>
      <w:r>
        <w:rPr>
          <w:color w:val="0067B1"/>
          <w:spacing w:val="-16"/>
          <w:w w:val="115"/>
        </w:rPr>
        <w:t xml:space="preserve"> </w:t>
      </w:r>
      <w:r>
        <w:rPr>
          <w:color w:val="0067B1"/>
          <w:w w:val="115"/>
        </w:rPr>
        <w:t>M.</w:t>
      </w:r>
      <w:r>
        <w:rPr>
          <w:color w:val="0067B1"/>
          <w:spacing w:val="-15"/>
          <w:w w:val="115"/>
        </w:rPr>
        <w:t xml:space="preserve"> </w:t>
      </w:r>
      <w:r>
        <w:rPr>
          <w:color w:val="0067B1"/>
          <w:w w:val="115"/>
        </w:rPr>
        <w:t>(1998).</w:t>
      </w:r>
      <w:r>
        <w:rPr>
          <w:color w:val="0067B1"/>
          <w:spacing w:val="-16"/>
          <w:w w:val="115"/>
        </w:rPr>
        <w:t xml:space="preserve"> </w:t>
      </w:r>
      <w:r>
        <w:rPr>
          <w:color w:val="0067B1"/>
          <w:w w:val="115"/>
        </w:rPr>
        <w:t>An</w:t>
      </w:r>
      <w:r>
        <w:rPr>
          <w:color w:val="0067B1"/>
          <w:spacing w:val="-16"/>
          <w:w w:val="115"/>
        </w:rPr>
        <w:t xml:space="preserve"> </w:t>
      </w:r>
      <w:r>
        <w:rPr>
          <w:color w:val="0067B1"/>
          <w:w w:val="115"/>
        </w:rPr>
        <w:t>examination</w:t>
      </w:r>
      <w:r>
        <w:rPr>
          <w:color w:val="0067B1"/>
          <w:spacing w:val="-15"/>
          <w:w w:val="115"/>
        </w:rPr>
        <w:t xml:space="preserve"> </w:t>
      </w:r>
      <w:r>
        <w:rPr>
          <w:color w:val="0067B1"/>
          <w:w w:val="115"/>
        </w:rPr>
        <w:t>of</w:t>
      </w:r>
      <w:r>
        <w:rPr>
          <w:color w:val="0067B1"/>
          <w:spacing w:val="-16"/>
          <w:w w:val="115"/>
        </w:rPr>
        <w:t xml:space="preserve"> </w:t>
      </w:r>
      <w:r>
        <w:rPr>
          <w:color w:val="0067B1"/>
          <w:w w:val="115"/>
        </w:rPr>
        <w:t>racial</w:t>
      </w:r>
      <w:r>
        <w:rPr>
          <w:color w:val="0067B1"/>
          <w:spacing w:val="-16"/>
          <w:w w:val="115"/>
        </w:rPr>
        <w:t xml:space="preserve"> </w:t>
      </w:r>
      <w:r>
        <w:rPr>
          <w:color w:val="0067B1"/>
          <w:w w:val="115"/>
        </w:rPr>
        <w:t>and</w:t>
      </w:r>
      <w:r>
        <w:rPr>
          <w:color w:val="0067B1"/>
          <w:spacing w:val="-15"/>
          <w:w w:val="115"/>
        </w:rPr>
        <w:t xml:space="preserve"> </w:t>
      </w:r>
      <w:r>
        <w:rPr>
          <w:color w:val="0067B1"/>
          <w:w w:val="115"/>
        </w:rPr>
        <w:t>ethnic</w:t>
      </w:r>
      <w:r>
        <w:rPr>
          <w:color w:val="0067B1"/>
          <w:spacing w:val="-16"/>
          <w:w w:val="115"/>
        </w:rPr>
        <w:t xml:space="preserve"> </w:t>
      </w:r>
      <w:r>
        <w:rPr>
          <w:color w:val="0067B1"/>
          <w:w w:val="115"/>
        </w:rPr>
        <w:t>differences</w:t>
      </w:r>
      <w:r>
        <w:rPr>
          <w:color w:val="0067B1"/>
          <w:spacing w:val="-15"/>
          <w:w w:val="115"/>
        </w:rPr>
        <w:t xml:space="preserve"> </w:t>
      </w:r>
      <w:r>
        <w:rPr>
          <w:color w:val="0067B1"/>
          <w:w w:val="115"/>
        </w:rPr>
        <w:t>within</w:t>
      </w:r>
      <w:r>
        <w:rPr>
          <w:color w:val="0067B1"/>
          <w:spacing w:val="-16"/>
          <w:w w:val="115"/>
        </w:rPr>
        <w:t xml:space="preserve"> </w:t>
      </w:r>
      <w:r>
        <w:rPr>
          <w:color w:val="0067B1"/>
          <w:w w:val="115"/>
        </w:rPr>
        <w:t>a sample</w:t>
      </w:r>
      <w:r>
        <w:rPr>
          <w:color w:val="0067B1"/>
          <w:spacing w:val="-8"/>
          <w:w w:val="115"/>
        </w:rPr>
        <w:t xml:space="preserve"> </w:t>
      </w:r>
      <w:r>
        <w:rPr>
          <w:color w:val="0067B1"/>
          <w:w w:val="115"/>
        </w:rPr>
        <w:t>of</w:t>
      </w:r>
      <w:r>
        <w:rPr>
          <w:color w:val="0067B1"/>
          <w:spacing w:val="-8"/>
          <w:w w:val="115"/>
        </w:rPr>
        <w:t xml:space="preserve"> </w:t>
      </w:r>
      <w:r>
        <w:rPr>
          <w:color w:val="0067B1"/>
          <w:w w:val="115"/>
        </w:rPr>
        <w:t>Hispanic,</w:t>
      </w:r>
      <w:r>
        <w:rPr>
          <w:color w:val="0067B1"/>
          <w:spacing w:val="-8"/>
          <w:w w:val="115"/>
        </w:rPr>
        <w:t xml:space="preserve"> </w:t>
      </w:r>
      <w:r>
        <w:rPr>
          <w:color w:val="0067B1"/>
          <w:w w:val="115"/>
        </w:rPr>
        <w:t>White</w:t>
      </w:r>
      <w:r>
        <w:rPr>
          <w:color w:val="0067B1"/>
          <w:spacing w:val="-8"/>
          <w:w w:val="115"/>
        </w:rPr>
        <w:t xml:space="preserve"> </w:t>
      </w:r>
      <w:r>
        <w:rPr>
          <w:color w:val="0067B1"/>
          <w:w w:val="115"/>
        </w:rPr>
        <w:t>(non-Hispanic),</w:t>
      </w:r>
      <w:r>
        <w:rPr>
          <w:color w:val="0067B1"/>
          <w:spacing w:val="-9"/>
          <w:w w:val="115"/>
        </w:rPr>
        <w:t xml:space="preserve"> </w:t>
      </w:r>
      <w:r>
        <w:rPr>
          <w:color w:val="0067B1"/>
          <w:w w:val="115"/>
        </w:rPr>
        <w:t>and</w:t>
      </w:r>
      <w:r>
        <w:rPr>
          <w:color w:val="0067B1"/>
          <w:spacing w:val="-8"/>
          <w:w w:val="115"/>
        </w:rPr>
        <w:t xml:space="preserve"> </w:t>
      </w:r>
      <w:r>
        <w:rPr>
          <w:color w:val="0067B1"/>
          <w:w w:val="115"/>
        </w:rPr>
        <w:t>African</w:t>
      </w:r>
      <w:r>
        <w:rPr>
          <w:color w:val="0067B1"/>
          <w:spacing w:val="-8"/>
          <w:w w:val="115"/>
        </w:rPr>
        <w:t xml:space="preserve"> </w:t>
      </w:r>
      <w:r>
        <w:rPr>
          <w:color w:val="0067B1"/>
          <w:w w:val="115"/>
        </w:rPr>
        <w:t>American</w:t>
      </w:r>
      <w:r>
        <w:rPr>
          <w:color w:val="0067B1"/>
          <w:spacing w:val="-9"/>
          <w:w w:val="115"/>
        </w:rPr>
        <w:t xml:space="preserve"> </w:t>
      </w:r>
      <w:r>
        <w:rPr>
          <w:color w:val="0067B1"/>
          <w:w w:val="115"/>
        </w:rPr>
        <w:t>Medicaid-eligible</w:t>
      </w:r>
    </w:p>
    <w:p w14:paraId="0033D35F" w14:textId="77777777" w:rsidR="000F75DB" w:rsidRDefault="000C1A9B">
      <w:pPr>
        <w:spacing w:line="252" w:lineRule="auto"/>
        <w:ind w:left="819" w:right="222"/>
      </w:pPr>
      <w:r>
        <w:rPr>
          <w:color w:val="0067B1"/>
          <w:w w:val="120"/>
        </w:rPr>
        <w:t>pregnant</w:t>
      </w:r>
      <w:r>
        <w:rPr>
          <w:color w:val="0067B1"/>
          <w:spacing w:val="-9"/>
          <w:w w:val="120"/>
        </w:rPr>
        <w:t xml:space="preserve"> </w:t>
      </w:r>
      <w:r>
        <w:rPr>
          <w:color w:val="0067B1"/>
          <w:w w:val="120"/>
        </w:rPr>
        <w:t>substance</w:t>
      </w:r>
      <w:r>
        <w:rPr>
          <w:color w:val="0067B1"/>
          <w:spacing w:val="-8"/>
          <w:w w:val="120"/>
        </w:rPr>
        <w:t xml:space="preserve"> </w:t>
      </w:r>
      <w:r>
        <w:rPr>
          <w:color w:val="0067B1"/>
          <w:w w:val="120"/>
        </w:rPr>
        <w:t>abusers:</w:t>
      </w:r>
      <w:r>
        <w:rPr>
          <w:color w:val="0067B1"/>
          <w:spacing w:val="-8"/>
          <w:w w:val="120"/>
        </w:rPr>
        <w:t xml:space="preserve"> </w:t>
      </w:r>
      <w:r>
        <w:rPr>
          <w:color w:val="0067B1"/>
          <w:w w:val="120"/>
        </w:rPr>
        <w:t>The</w:t>
      </w:r>
      <w:r>
        <w:rPr>
          <w:color w:val="0067B1"/>
          <w:spacing w:val="-8"/>
          <w:w w:val="120"/>
        </w:rPr>
        <w:t xml:space="preserve"> </w:t>
      </w:r>
      <w:r>
        <w:rPr>
          <w:color w:val="0067B1"/>
          <w:w w:val="115"/>
        </w:rPr>
        <w:t>MOTHERS</w:t>
      </w:r>
      <w:r>
        <w:rPr>
          <w:color w:val="0067B1"/>
          <w:spacing w:val="-5"/>
          <w:w w:val="115"/>
        </w:rPr>
        <w:t xml:space="preserve"> </w:t>
      </w:r>
      <w:r>
        <w:rPr>
          <w:color w:val="0067B1"/>
          <w:w w:val="120"/>
        </w:rPr>
        <w:t>Project.</w:t>
      </w:r>
      <w:r>
        <w:rPr>
          <w:color w:val="0067B1"/>
          <w:spacing w:val="-9"/>
          <w:w w:val="120"/>
        </w:rPr>
        <w:t xml:space="preserve"> </w:t>
      </w:r>
      <w:r>
        <w:rPr>
          <w:i/>
          <w:color w:val="0067B1"/>
          <w:w w:val="120"/>
        </w:rPr>
        <w:t>Journal</w:t>
      </w:r>
      <w:r>
        <w:rPr>
          <w:i/>
          <w:color w:val="0067B1"/>
          <w:spacing w:val="-9"/>
          <w:w w:val="120"/>
        </w:rPr>
        <w:t xml:space="preserve"> </w:t>
      </w:r>
      <w:r>
        <w:rPr>
          <w:i/>
          <w:color w:val="0067B1"/>
          <w:w w:val="120"/>
        </w:rPr>
        <w:t>of</w:t>
      </w:r>
      <w:r>
        <w:rPr>
          <w:i/>
          <w:color w:val="0067B1"/>
          <w:spacing w:val="-9"/>
          <w:w w:val="120"/>
        </w:rPr>
        <w:t xml:space="preserve"> </w:t>
      </w:r>
      <w:r>
        <w:rPr>
          <w:i/>
          <w:color w:val="0067B1"/>
          <w:w w:val="120"/>
        </w:rPr>
        <w:t>Substance</w:t>
      </w:r>
      <w:r>
        <w:rPr>
          <w:i/>
          <w:color w:val="0067B1"/>
          <w:spacing w:val="-9"/>
          <w:w w:val="120"/>
        </w:rPr>
        <w:t xml:space="preserve"> </w:t>
      </w:r>
      <w:r>
        <w:rPr>
          <w:i/>
          <w:color w:val="0067B1"/>
          <w:w w:val="120"/>
        </w:rPr>
        <w:t>Abuse</w:t>
      </w:r>
      <w:r>
        <w:rPr>
          <w:i/>
          <w:color w:val="0067B1"/>
          <w:spacing w:val="-9"/>
          <w:w w:val="120"/>
        </w:rPr>
        <w:t xml:space="preserve"> </w:t>
      </w:r>
      <w:r>
        <w:rPr>
          <w:i/>
          <w:color w:val="0067B1"/>
          <w:w w:val="120"/>
        </w:rPr>
        <w:t>Treatment</w:t>
      </w:r>
      <w:r>
        <w:rPr>
          <w:color w:val="0067B1"/>
          <w:w w:val="120"/>
        </w:rPr>
        <w:t xml:space="preserve">, </w:t>
      </w:r>
      <w:r>
        <w:rPr>
          <w:color w:val="0067B1"/>
          <w:spacing w:val="-2"/>
          <w:w w:val="125"/>
        </w:rPr>
        <w:t>14(5):489-498.</w:t>
      </w:r>
    </w:p>
    <w:p w14:paraId="5F4092A4" w14:textId="77777777" w:rsidR="000F75DB" w:rsidRDefault="000C1A9B">
      <w:pPr>
        <w:pStyle w:val="BodyText"/>
        <w:spacing w:before="144" w:line="252" w:lineRule="auto"/>
        <w:ind w:left="819" w:right="247" w:hanging="360"/>
      </w:pPr>
      <w:r>
        <w:rPr>
          <w:color w:val="0067B1"/>
          <w:w w:val="115"/>
        </w:rPr>
        <w:t>Barber,</w:t>
      </w:r>
      <w:r>
        <w:rPr>
          <w:color w:val="0067B1"/>
          <w:spacing w:val="-13"/>
          <w:w w:val="115"/>
        </w:rPr>
        <w:t xml:space="preserve"> </w:t>
      </w:r>
      <w:r>
        <w:rPr>
          <w:color w:val="0067B1"/>
          <w:w w:val="115"/>
        </w:rPr>
        <w:t>J.P.,</w:t>
      </w:r>
      <w:r>
        <w:rPr>
          <w:color w:val="0067B1"/>
          <w:spacing w:val="-13"/>
          <w:w w:val="115"/>
        </w:rPr>
        <w:t xml:space="preserve"> </w:t>
      </w:r>
      <w:r>
        <w:rPr>
          <w:color w:val="0067B1"/>
          <w:w w:val="115"/>
        </w:rPr>
        <w:t>Luborsky,</w:t>
      </w:r>
      <w:r>
        <w:rPr>
          <w:color w:val="0067B1"/>
          <w:spacing w:val="-13"/>
          <w:w w:val="115"/>
        </w:rPr>
        <w:t xml:space="preserve"> </w:t>
      </w:r>
      <w:r>
        <w:rPr>
          <w:color w:val="0067B1"/>
          <w:w w:val="115"/>
        </w:rPr>
        <w:t>L.,</w:t>
      </w:r>
      <w:r>
        <w:rPr>
          <w:color w:val="0067B1"/>
          <w:spacing w:val="-13"/>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(1999).</w:t>
      </w:r>
      <w:r>
        <w:rPr>
          <w:color w:val="0067B1"/>
          <w:spacing w:val="-14"/>
          <w:w w:val="115"/>
        </w:rPr>
        <w:t xml:space="preserve"> </w:t>
      </w:r>
      <w:r>
        <w:rPr>
          <w:color w:val="0067B1"/>
          <w:w w:val="115"/>
        </w:rPr>
        <w:t>Therapeutic</w:t>
      </w:r>
      <w:r>
        <w:rPr>
          <w:color w:val="0067B1"/>
          <w:spacing w:val="-13"/>
          <w:w w:val="115"/>
        </w:rPr>
        <w:t xml:space="preserve"> </w:t>
      </w:r>
      <w:r>
        <w:rPr>
          <w:color w:val="0067B1"/>
          <w:w w:val="115"/>
        </w:rPr>
        <w:t>alliance</w:t>
      </w:r>
      <w:r>
        <w:rPr>
          <w:color w:val="0067B1"/>
          <w:spacing w:val="-13"/>
          <w:w w:val="115"/>
        </w:rPr>
        <w:t xml:space="preserve"> </w:t>
      </w:r>
      <w:r>
        <w:rPr>
          <w:color w:val="0067B1"/>
          <w:w w:val="115"/>
        </w:rPr>
        <w:t>as</w:t>
      </w:r>
      <w:r>
        <w:rPr>
          <w:color w:val="0067B1"/>
          <w:spacing w:val="-13"/>
          <w:w w:val="115"/>
        </w:rPr>
        <w:t xml:space="preserve"> </w:t>
      </w:r>
      <w:r>
        <w:rPr>
          <w:color w:val="0067B1"/>
          <w:w w:val="115"/>
        </w:rPr>
        <w:t>a</w:t>
      </w:r>
      <w:r>
        <w:rPr>
          <w:color w:val="0067B1"/>
          <w:spacing w:val="-13"/>
          <w:w w:val="115"/>
        </w:rPr>
        <w:t xml:space="preserve"> </w:t>
      </w:r>
      <w:r>
        <w:rPr>
          <w:color w:val="0067B1"/>
          <w:w w:val="115"/>
        </w:rPr>
        <w:t>predictor</w:t>
      </w:r>
      <w:r>
        <w:rPr>
          <w:color w:val="0067B1"/>
          <w:spacing w:val="-14"/>
          <w:w w:val="115"/>
        </w:rPr>
        <w:t xml:space="preserve"> </w:t>
      </w:r>
      <w:r>
        <w:rPr>
          <w:color w:val="0067B1"/>
          <w:w w:val="115"/>
        </w:rPr>
        <w:t>of</w:t>
      </w:r>
      <w:r>
        <w:rPr>
          <w:color w:val="0067B1"/>
          <w:spacing w:val="-13"/>
          <w:w w:val="115"/>
        </w:rPr>
        <w:t xml:space="preserve"> </w:t>
      </w:r>
      <w:r>
        <w:rPr>
          <w:color w:val="0067B1"/>
          <w:w w:val="115"/>
        </w:rPr>
        <w:t>outcome</w:t>
      </w:r>
      <w:r>
        <w:rPr>
          <w:color w:val="0067B1"/>
          <w:spacing w:val="-13"/>
          <w:w w:val="115"/>
        </w:rPr>
        <w:t xml:space="preserve"> </w:t>
      </w:r>
      <w:r>
        <w:rPr>
          <w:color w:val="0067B1"/>
          <w:w w:val="115"/>
        </w:rPr>
        <w:t xml:space="preserve">in </w:t>
      </w:r>
      <w:r>
        <w:rPr>
          <w:color w:val="0067B1"/>
          <w:w w:val="125"/>
        </w:rPr>
        <w:t xml:space="preserve">treatment of cocaine dependence. </w:t>
      </w:r>
      <w:r>
        <w:rPr>
          <w:i/>
          <w:color w:val="0067B1"/>
          <w:w w:val="125"/>
        </w:rPr>
        <w:t>Psychotherapy Research</w:t>
      </w:r>
      <w:r>
        <w:rPr>
          <w:color w:val="0067B1"/>
          <w:w w:val="125"/>
        </w:rPr>
        <w:t>, 9(1):54-73.</w:t>
      </w:r>
    </w:p>
    <w:p w14:paraId="4B468116" w14:textId="77777777" w:rsidR="000F75DB" w:rsidRDefault="000C1A9B">
      <w:pPr>
        <w:pStyle w:val="BodyText"/>
        <w:spacing w:before="144" w:line="252" w:lineRule="auto"/>
        <w:ind w:left="819" w:right="247" w:hanging="360"/>
      </w:pPr>
      <w:r>
        <w:rPr>
          <w:color w:val="0067B1"/>
          <w:w w:val="115"/>
        </w:rPr>
        <w:t>Barber,</w:t>
      </w:r>
      <w:r>
        <w:rPr>
          <w:color w:val="0067B1"/>
          <w:spacing w:val="-3"/>
          <w:w w:val="115"/>
        </w:rPr>
        <w:t xml:space="preserve"> </w:t>
      </w:r>
      <w:r>
        <w:rPr>
          <w:color w:val="0067B1"/>
          <w:w w:val="115"/>
        </w:rPr>
        <w:t>J.P.,</w:t>
      </w:r>
      <w:r>
        <w:rPr>
          <w:color w:val="0067B1"/>
          <w:spacing w:val="-3"/>
          <w:w w:val="115"/>
        </w:rPr>
        <w:t xml:space="preserve"> </w:t>
      </w:r>
      <w:r>
        <w:rPr>
          <w:color w:val="0067B1"/>
          <w:w w:val="115"/>
        </w:rPr>
        <w:t>Luborsky,</w:t>
      </w:r>
      <w:r>
        <w:rPr>
          <w:color w:val="0067B1"/>
          <w:spacing w:val="-3"/>
          <w:w w:val="115"/>
        </w:rPr>
        <w:t xml:space="preserve"> </w:t>
      </w:r>
      <w:r>
        <w:rPr>
          <w:color w:val="0067B1"/>
          <w:w w:val="115"/>
        </w:rPr>
        <w:t>L.,</w:t>
      </w:r>
      <w:r>
        <w:rPr>
          <w:color w:val="0067B1"/>
          <w:spacing w:val="-3"/>
          <w:w w:val="115"/>
        </w:rPr>
        <w:t xml:space="preserve"> </w:t>
      </w:r>
      <w:r>
        <w:rPr>
          <w:color w:val="0067B1"/>
          <w:w w:val="115"/>
        </w:rPr>
        <w:t>et</w:t>
      </w:r>
      <w:r>
        <w:rPr>
          <w:color w:val="0067B1"/>
          <w:spacing w:val="-3"/>
          <w:w w:val="115"/>
        </w:rPr>
        <w:t xml:space="preserve"> </w:t>
      </w:r>
      <w:r>
        <w:rPr>
          <w:color w:val="0067B1"/>
          <w:w w:val="115"/>
        </w:rPr>
        <w:t>al.</w:t>
      </w:r>
      <w:r>
        <w:rPr>
          <w:color w:val="0067B1"/>
          <w:spacing w:val="-3"/>
          <w:w w:val="115"/>
        </w:rPr>
        <w:t xml:space="preserve"> </w:t>
      </w:r>
      <w:r>
        <w:rPr>
          <w:color w:val="0067B1"/>
          <w:w w:val="115"/>
        </w:rPr>
        <w:t>(2001).</w:t>
      </w:r>
      <w:r>
        <w:rPr>
          <w:color w:val="0067B1"/>
          <w:spacing w:val="-4"/>
          <w:w w:val="115"/>
        </w:rPr>
        <w:t xml:space="preserve"> </w:t>
      </w:r>
      <w:r>
        <w:rPr>
          <w:color w:val="0067B1"/>
          <w:w w:val="115"/>
        </w:rPr>
        <w:t>Therapeutic</w:t>
      </w:r>
      <w:r>
        <w:rPr>
          <w:color w:val="0067B1"/>
          <w:spacing w:val="-3"/>
          <w:w w:val="115"/>
        </w:rPr>
        <w:t xml:space="preserve"> </w:t>
      </w:r>
      <w:r>
        <w:rPr>
          <w:color w:val="0067B1"/>
          <w:w w:val="115"/>
        </w:rPr>
        <w:t>alliance</w:t>
      </w:r>
      <w:r>
        <w:rPr>
          <w:color w:val="0067B1"/>
          <w:spacing w:val="-3"/>
          <w:w w:val="115"/>
        </w:rPr>
        <w:t xml:space="preserve"> </w:t>
      </w:r>
      <w:r>
        <w:rPr>
          <w:color w:val="0067B1"/>
          <w:w w:val="115"/>
        </w:rPr>
        <w:t>as</w:t>
      </w:r>
      <w:r>
        <w:rPr>
          <w:color w:val="0067B1"/>
          <w:spacing w:val="-3"/>
          <w:w w:val="115"/>
        </w:rPr>
        <w:t xml:space="preserve"> </w:t>
      </w:r>
      <w:r>
        <w:rPr>
          <w:color w:val="0067B1"/>
          <w:w w:val="115"/>
        </w:rPr>
        <w:t>a</w:t>
      </w:r>
      <w:r>
        <w:rPr>
          <w:color w:val="0067B1"/>
          <w:spacing w:val="-3"/>
          <w:w w:val="115"/>
        </w:rPr>
        <w:t xml:space="preserve"> </w:t>
      </w:r>
      <w:r>
        <w:rPr>
          <w:color w:val="0067B1"/>
          <w:w w:val="115"/>
        </w:rPr>
        <w:t>predictor</w:t>
      </w:r>
      <w:r>
        <w:rPr>
          <w:color w:val="0067B1"/>
          <w:spacing w:val="-4"/>
          <w:w w:val="115"/>
        </w:rPr>
        <w:t xml:space="preserve"> </w:t>
      </w:r>
      <w:r>
        <w:rPr>
          <w:color w:val="0067B1"/>
          <w:w w:val="115"/>
        </w:rPr>
        <w:t>of</w:t>
      </w:r>
      <w:r>
        <w:rPr>
          <w:color w:val="0067B1"/>
          <w:spacing w:val="-3"/>
          <w:w w:val="115"/>
        </w:rPr>
        <w:t xml:space="preserve"> </w:t>
      </w:r>
      <w:r>
        <w:rPr>
          <w:color w:val="0067B1"/>
          <w:w w:val="115"/>
        </w:rPr>
        <w:t>outcome</w:t>
      </w:r>
      <w:r>
        <w:rPr>
          <w:color w:val="0067B1"/>
          <w:spacing w:val="-3"/>
          <w:w w:val="115"/>
        </w:rPr>
        <w:t xml:space="preserve"> </w:t>
      </w:r>
      <w:r>
        <w:rPr>
          <w:color w:val="0067B1"/>
          <w:w w:val="115"/>
        </w:rPr>
        <w:t>in retention</w:t>
      </w:r>
      <w:r>
        <w:rPr>
          <w:color w:val="0067B1"/>
          <w:spacing w:val="-15"/>
          <w:w w:val="115"/>
        </w:rPr>
        <w:t xml:space="preserve"> </w:t>
      </w:r>
      <w:r>
        <w:rPr>
          <w:color w:val="0067B1"/>
          <w:w w:val="115"/>
        </w:rPr>
        <w:t>in</w:t>
      </w:r>
      <w:r>
        <w:rPr>
          <w:color w:val="0067B1"/>
          <w:spacing w:val="-15"/>
          <w:w w:val="115"/>
        </w:rPr>
        <w:t xml:space="preserve"> </w:t>
      </w:r>
      <w:r>
        <w:rPr>
          <w:color w:val="0067B1"/>
          <w:w w:val="115"/>
        </w:rPr>
        <w:t>the</w:t>
      </w:r>
      <w:r>
        <w:rPr>
          <w:color w:val="0067B1"/>
          <w:spacing w:val="-15"/>
          <w:w w:val="115"/>
        </w:rPr>
        <w:t xml:space="preserve"> </w:t>
      </w:r>
      <w:r>
        <w:rPr>
          <w:color w:val="0067B1"/>
          <w:w w:val="115"/>
        </w:rPr>
        <w:t>National</w:t>
      </w:r>
      <w:r>
        <w:rPr>
          <w:color w:val="0067B1"/>
          <w:spacing w:val="-15"/>
          <w:w w:val="115"/>
        </w:rPr>
        <w:t xml:space="preserve"> </w:t>
      </w:r>
      <w:r>
        <w:rPr>
          <w:color w:val="0067B1"/>
          <w:w w:val="115"/>
        </w:rPr>
        <w:t>Institute</w:t>
      </w:r>
      <w:r>
        <w:rPr>
          <w:color w:val="0067B1"/>
          <w:spacing w:val="-15"/>
          <w:w w:val="115"/>
        </w:rPr>
        <w:t xml:space="preserve"> </w:t>
      </w:r>
      <w:r>
        <w:rPr>
          <w:color w:val="0067B1"/>
          <w:w w:val="115"/>
        </w:rPr>
        <w:t>on</w:t>
      </w:r>
      <w:r>
        <w:rPr>
          <w:color w:val="0067B1"/>
          <w:spacing w:val="-15"/>
          <w:w w:val="115"/>
        </w:rPr>
        <w:t xml:space="preserve"> </w:t>
      </w:r>
      <w:r>
        <w:rPr>
          <w:color w:val="0067B1"/>
          <w:w w:val="115"/>
        </w:rPr>
        <w:t>Drug</w:t>
      </w:r>
      <w:r>
        <w:rPr>
          <w:color w:val="0067B1"/>
          <w:spacing w:val="-15"/>
          <w:w w:val="115"/>
        </w:rPr>
        <w:t xml:space="preserve"> </w:t>
      </w:r>
      <w:r>
        <w:rPr>
          <w:color w:val="0067B1"/>
          <w:w w:val="115"/>
        </w:rPr>
        <w:t>Abuse</w:t>
      </w:r>
      <w:r>
        <w:rPr>
          <w:color w:val="0067B1"/>
          <w:spacing w:val="-15"/>
          <w:w w:val="115"/>
        </w:rPr>
        <w:t xml:space="preserve"> </w:t>
      </w:r>
      <w:r>
        <w:rPr>
          <w:color w:val="0067B1"/>
          <w:w w:val="115"/>
        </w:rPr>
        <w:t>collaborative</w:t>
      </w:r>
      <w:r>
        <w:rPr>
          <w:color w:val="0067B1"/>
          <w:spacing w:val="-15"/>
          <w:w w:val="115"/>
        </w:rPr>
        <w:t xml:space="preserve"> </w:t>
      </w:r>
      <w:r>
        <w:rPr>
          <w:color w:val="0067B1"/>
          <w:w w:val="115"/>
        </w:rPr>
        <w:t>cocaine</w:t>
      </w:r>
      <w:r>
        <w:rPr>
          <w:color w:val="0067B1"/>
          <w:spacing w:val="-15"/>
          <w:w w:val="115"/>
        </w:rPr>
        <w:t xml:space="preserve"> </w:t>
      </w:r>
      <w:r>
        <w:rPr>
          <w:color w:val="0067B1"/>
          <w:w w:val="115"/>
        </w:rPr>
        <w:t>treatment</w:t>
      </w:r>
      <w:r>
        <w:rPr>
          <w:color w:val="0067B1"/>
          <w:spacing w:val="-15"/>
          <w:w w:val="115"/>
        </w:rPr>
        <w:t xml:space="preserve"> </w:t>
      </w:r>
      <w:r>
        <w:rPr>
          <w:color w:val="0067B1"/>
          <w:w w:val="115"/>
        </w:rPr>
        <w:t xml:space="preserve">study. </w:t>
      </w:r>
      <w:r>
        <w:rPr>
          <w:i/>
          <w:color w:val="0067B1"/>
          <w:w w:val="120"/>
        </w:rPr>
        <w:t>Journal</w:t>
      </w:r>
      <w:r>
        <w:rPr>
          <w:i/>
          <w:color w:val="0067B1"/>
          <w:spacing w:val="46"/>
          <w:w w:val="120"/>
        </w:rPr>
        <w:t xml:space="preserve"> </w:t>
      </w:r>
      <w:r>
        <w:rPr>
          <w:i/>
          <w:color w:val="0067B1"/>
          <w:w w:val="120"/>
        </w:rPr>
        <w:t>of</w:t>
      </w:r>
      <w:r>
        <w:rPr>
          <w:i/>
          <w:color w:val="0067B1"/>
          <w:spacing w:val="46"/>
          <w:w w:val="120"/>
        </w:rPr>
        <w:t xml:space="preserve"> </w:t>
      </w:r>
      <w:r>
        <w:rPr>
          <w:i/>
          <w:color w:val="0067B1"/>
          <w:w w:val="120"/>
        </w:rPr>
        <w:t>Consulting</w:t>
      </w:r>
      <w:r>
        <w:rPr>
          <w:i/>
          <w:color w:val="0067B1"/>
          <w:spacing w:val="46"/>
          <w:w w:val="120"/>
        </w:rPr>
        <w:t xml:space="preserve"> </w:t>
      </w:r>
      <w:r>
        <w:rPr>
          <w:i/>
          <w:color w:val="0067B1"/>
          <w:w w:val="120"/>
        </w:rPr>
        <w:t>and</w:t>
      </w:r>
      <w:r>
        <w:rPr>
          <w:i/>
          <w:color w:val="0067B1"/>
          <w:spacing w:val="46"/>
          <w:w w:val="120"/>
        </w:rPr>
        <w:t xml:space="preserve"> </w:t>
      </w:r>
      <w:r>
        <w:rPr>
          <w:i/>
          <w:color w:val="0067B1"/>
          <w:w w:val="120"/>
        </w:rPr>
        <w:t>Clinical</w:t>
      </w:r>
      <w:r>
        <w:rPr>
          <w:i/>
          <w:color w:val="0067B1"/>
          <w:spacing w:val="43"/>
          <w:w w:val="125"/>
        </w:rPr>
        <w:t xml:space="preserve"> </w:t>
      </w:r>
      <w:r>
        <w:rPr>
          <w:i/>
          <w:color w:val="0067B1"/>
          <w:w w:val="125"/>
        </w:rPr>
        <w:t>Psychology</w:t>
      </w:r>
      <w:r>
        <w:rPr>
          <w:color w:val="0067B1"/>
          <w:w w:val="125"/>
        </w:rPr>
        <w:t>,</w:t>
      </w:r>
      <w:r>
        <w:rPr>
          <w:color w:val="0067B1"/>
          <w:spacing w:val="46"/>
          <w:w w:val="125"/>
        </w:rPr>
        <w:t xml:space="preserve"> </w:t>
      </w:r>
      <w:r>
        <w:rPr>
          <w:color w:val="0067B1"/>
          <w:w w:val="120"/>
        </w:rPr>
        <w:t>69(1):119-124.</w:t>
      </w:r>
    </w:p>
    <w:p w14:paraId="6AD2F33E" w14:textId="77777777" w:rsidR="000F75DB" w:rsidRDefault="000C1A9B">
      <w:pPr>
        <w:spacing w:before="145" w:line="252" w:lineRule="auto"/>
        <w:ind w:left="819" w:hanging="360"/>
      </w:pPr>
      <w:r>
        <w:rPr>
          <w:color w:val="0067B1"/>
          <w:w w:val="115"/>
        </w:rPr>
        <w:t>Borkman, T.J. (1998). Is recovery planning any differen</w:t>
      </w:r>
      <w:r>
        <w:rPr>
          <w:color w:val="0067B1"/>
          <w:w w:val="115"/>
        </w:rPr>
        <w:t xml:space="preserve">t from treatment planning? </w:t>
      </w:r>
      <w:r>
        <w:rPr>
          <w:i/>
          <w:color w:val="0067B1"/>
          <w:w w:val="115"/>
        </w:rPr>
        <w:t xml:space="preserve">Journal of </w:t>
      </w:r>
      <w:r>
        <w:rPr>
          <w:i/>
          <w:color w:val="0067B1"/>
          <w:w w:val="125"/>
        </w:rPr>
        <w:t>Substance Abuse Treatment</w:t>
      </w:r>
      <w:r>
        <w:rPr>
          <w:color w:val="0067B1"/>
          <w:w w:val="125"/>
        </w:rPr>
        <w:t>, 15(1):37-42.</w:t>
      </w:r>
    </w:p>
    <w:p w14:paraId="39CA91F4" w14:textId="77777777" w:rsidR="000F75DB" w:rsidRDefault="000C1A9B">
      <w:pPr>
        <w:pStyle w:val="BodyText"/>
        <w:spacing w:before="144" w:line="252" w:lineRule="auto"/>
        <w:ind w:left="819" w:hanging="360"/>
      </w:pPr>
      <w:r>
        <w:rPr>
          <w:color w:val="0067B1"/>
          <w:w w:val="115"/>
        </w:rPr>
        <w:t>Cacciola,</w:t>
      </w:r>
      <w:r>
        <w:rPr>
          <w:color w:val="0067B1"/>
          <w:spacing w:val="-12"/>
          <w:w w:val="115"/>
        </w:rPr>
        <w:t xml:space="preserve"> </w:t>
      </w:r>
      <w:r>
        <w:rPr>
          <w:color w:val="0067B1"/>
          <w:w w:val="115"/>
        </w:rPr>
        <w:t>J.S.,</w:t>
      </w:r>
      <w:r>
        <w:rPr>
          <w:color w:val="0067B1"/>
          <w:spacing w:val="-13"/>
          <w:w w:val="115"/>
        </w:rPr>
        <w:t xml:space="preserve"> </w:t>
      </w:r>
      <w:r>
        <w:rPr>
          <w:color w:val="0067B1"/>
          <w:w w:val="115"/>
        </w:rPr>
        <w:t>Koppenhaver,</w:t>
      </w:r>
      <w:r>
        <w:rPr>
          <w:color w:val="0067B1"/>
          <w:spacing w:val="-12"/>
          <w:w w:val="115"/>
        </w:rPr>
        <w:t xml:space="preserve"> </w:t>
      </w:r>
      <w:r>
        <w:rPr>
          <w:color w:val="0067B1"/>
          <w:w w:val="115"/>
        </w:rPr>
        <w:t>J.M.,</w:t>
      </w:r>
      <w:r>
        <w:rPr>
          <w:color w:val="0067B1"/>
          <w:spacing w:val="-13"/>
          <w:w w:val="115"/>
        </w:rPr>
        <w:t xml:space="preserve"> </w:t>
      </w:r>
      <w:r>
        <w:rPr>
          <w:color w:val="0067B1"/>
          <w:w w:val="115"/>
        </w:rPr>
        <w:t>et</w:t>
      </w:r>
      <w:r>
        <w:rPr>
          <w:color w:val="0067B1"/>
          <w:spacing w:val="-12"/>
          <w:w w:val="115"/>
        </w:rPr>
        <w:t xml:space="preserve"> </w:t>
      </w:r>
      <w:r>
        <w:rPr>
          <w:color w:val="0067B1"/>
          <w:w w:val="115"/>
        </w:rPr>
        <w:t>al.</w:t>
      </w:r>
      <w:r>
        <w:rPr>
          <w:color w:val="0067B1"/>
          <w:spacing w:val="-12"/>
          <w:w w:val="115"/>
        </w:rPr>
        <w:t xml:space="preserve"> </w:t>
      </w:r>
      <w:r>
        <w:rPr>
          <w:color w:val="0067B1"/>
          <w:w w:val="115"/>
        </w:rPr>
        <w:t>(1999).</w:t>
      </w:r>
      <w:r>
        <w:rPr>
          <w:color w:val="0067B1"/>
          <w:spacing w:val="-13"/>
          <w:w w:val="115"/>
        </w:rPr>
        <w:t xml:space="preserve"> </w:t>
      </w:r>
      <w:r>
        <w:rPr>
          <w:color w:val="0067B1"/>
          <w:w w:val="115"/>
        </w:rPr>
        <w:t>Test-retest</w:t>
      </w:r>
      <w:r>
        <w:rPr>
          <w:color w:val="0067B1"/>
          <w:spacing w:val="-12"/>
          <w:w w:val="115"/>
        </w:rPr>
        <w:t xml:space="preserve"> </w:t>
      </w:r>
      <w:r>
        <w:rPr>
          <w:color w:val="0067B1"/>
          <w:w w:val="115"/>
        </w:rPr>
        <w:t>reliability</w:t>
      </w:r>
      <w:r>
        <w:rPr>
          <w:color w:val="0067B1"/>
          <w:spacing w:val="-13"/>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w w:val="115"/>
        </w:rPr>
        <w:t>lifetime</w:t>
      </w:r>
      <w:r>
        <w:rPr>
          <w:color w:val="0067B1"/>
          <w:spacing w:val="-13"/>
          <w:w w:val="115"/>
        </w:rPr>
        <w:t xml:space="preserve"> </w:t>
      </w:r>
      <w:r>
        <w:rPr>
          <w:color w:val="0067B1"/>
          <w:w w:val="115"/>
        </w:rPr>
        <w:t>items</w:t>
      </w:r>
      <w:r>
        <w:rPr>
          <w:color w:val="0067B1"/>
          <w:spacing w:val="-12"/>
          <w:w w:val="115"/>
        </w:rPr>
        <w:t xml:space="preserve"> </w:t>
      </w:r>
      <w:r>
        <w:rPr>
          <w:color w:val="0067B1"/>
          <w:w w:val="115"/>
        </w:rPr>
        <w:t>on</w:t>
      </w:r>
      <w:r>
        <w:rPr>
          <w:color w:val="0067B1"/>
          <w:spacing w:val="-12"/>
          <w:w w:val="115"/>
        </w:rPr>
        <w:t xml:space="preserve"> </w:t>
      </w:r>
      <w:r>
        <w:rPr>
          <w:color w:val="0067B1"/>
          <w:w w:val="115"/>
        </w:rPr>
        <w:t>the Addiction Severity</w:t>
      </w:r>
      <w:r>
        <w:rPr>
          <w:color w:val="0067B1"/>
          <w:spacing w:val="40"/>
          <w:w w:val="115"/>
        </w:rPr>
        <w:t xml:space="preserve"> </w:t>
      </w:r>
      <w:r>
        <w:rPr>
          <w:color w:val="0067B1"/>
          <w:w w:val="115"/>
        </w:rPr>
        <w:t>Index.</w:t>
      </w:r>
      <w:r>
        <w:rPr>
          <w:color w:val="0067B1"/>
          <w:w w:val="130"/>
        </w:rPr>
        <w:t xml:space="preserve"> </w:t>
      </w:r>
      <w:r>
        <w:rPr>
          <w:i/>
          <w:color w:val="0067B1"/>
          <w:w w:val="130"/>
        </w:rPr>
        <w:t xml:space="preserve">Psychological </w:t>
      </w:r>
      <w:r>
        <w:rPr>
          <w:i/>
          <w:color w:val="0067B1"/>
          <w:w w:val="115"/>
        </w:rPr>
        <w:t>Assessment</w:t>
      </w:r>
      <w:r>
        <w:rPr>
          <w:color w:val="0067B1"/>
          <w:w w:val="115"/>
        </w:rPr>
        <w:t>,</w:t>
      </w:r>
      <w:r>
        <w:rPr>
          <w:color w:val="0067B1"/>
          <w:spacing w:val="40"/>
          <w:w w:val="115"/>
        </w:rPr>
        <w:t xml:space="preserve"> </w:t>
      </w:r>
      <w:r>
        <w:rPr>
          <w:color w:val="0067B1"/>
          <w:w w:val="115"/>
        </w:rPr>
        <w:t>11(1):86-93.</w:t>
      </w:r>
    </w:p>
    <w:p w14:paraId="2B4DFE01" w14:textId="77777777" w:rsidR="000F75DB" w:rsidRDefault="000C1A9B">
      <w:pPr>
        <w:pStyle w:val="BodyText"/>
        <w:spacing w:before="144" w:line="252" w:lineRule="auto"/>
        <w:ind w:left="819" w:right="247" w:hanging="360"/>
      </w:pPr>
      <w:r>
        <w:rPr>
          <w:color w:val="0067B1"/>
          <w:w w:val="115"/>
        </w:rPr>
        <w:t>Carise,</w:t>
      </w:r>
      <w:r>
        <w:rPr>
          <w:color w:val="0067B1"/>
          <w:spacing w:val="-7"/>
          <w:w w:val="115"/>
        </w:rPr>
        <w:t xml:space="preserve"> </w:t>
      </w:r>
      <w:r>
        <w:rPr>
          <w:color w:val="0067B1"/>
          <w:w w:val="115"/>
        </w:rPr>
        <w:t>D.,</w:t>
      </w:r>
      <w:r>
        <w:rPr>
          <w:color w:val="0067B1"/>
          <w:spacing w:val="-7"/>
          <w:w w:val="115"/>
        </w:rPr>
        <w:t xml:space="preserve"> </w:t>
      </w:r>
      <w:r>
        <w:rPr>
          <w:color w:val="0067B1"/>
          <w:w w:val="115"/>
        </w:rPr>
        <w:t>Gurel,</w:t>
      </w:r>
      <w:r>
        <w:rPr>
          <w:color w:val="0067B1"/>
          <w:spacing w:val="-8"/>
          <w:w w:val="115"/>
        </w:rPr>
        <w:t xml:space="preserve"> </w:t>
      </w:r>
      <w:r>
        <w:rPr>
          <w:color w:val="0067B1"/>
          <w:w w:val="115"/>
        </w:rPr>
        <w:t>O.,</w:t>
      </w:r>
      <w:r>
        <w:rPr>
          <w:color w:val="0067B1"/>
          <w:spacing w:val="-7"/>
          <w:w w:val="115"/>
        </w:rPr>
        <w:t xml:space="preserve"> </w:t>
      </w:r>
      <w:r>
        <w:rPr>
          <w:color w:val="0067B1"/>
          <w:w w:val="115"/>
        </w:rPr>
        <w:t>et</w:t>
      </w:r>
      <w:r>
        <w:rPr>
          <w:color w:val="0067B1"/>
          <w:spacing w:val="-7"/>
          <w:w w:val="115"/>
        </w:rPr>
        <w:t xml:space="preserve"> </w:t>
      </w:r>
      <w:r>
        <w:rPr>
          <w:color w:val="0067B1"/>
          <w:w w:val="115"/>
        </w:rPr>
        <w:t>al.</w:t>
      </w:r>
      <w:r>
        <w:rPr>
          <w:color w:val="0067B1"/>
          <w:spacing w:val="-7"/>
          <w:w w:val="115"/>
        </w:rPr>
        <w:t xml:space="preserve"> </w:t>
      </w:r>
      <w:r>
        <w:rPr>
          <w:color w:val="0067B1"/>
          <w:w w:val="115"/>
        </w:rPr>
        <w:t>(2005).</w:t>
      </w:r>
      <w:r>
        <w:rPr>
          <w:color w:val="0067B1"/>
          <w:spacing w:val="-8"/>
          <w:w w:val="115"/>
        </w:rPr>
        <w:t xml:space="preserve"> </w:t>
      </w:r>
      <w:r>
        <w:rPr>
          <w:color w:val="0067B1"/>
          <w:w w:val="115"/>
        </w:rPr>
        <w:t>Getting</w:t>
      </w:r>
      <w:r>
        <w:rPr>
          <w:color w:val="0067B1"/>
          <w:spacing w:val="-8"/>
          <w:w w:val="115"/>
        </w:rPr>
        <w:t xml:space="preserve"> </w:t>
      </w:r>
      <w:proofErr w:type="gramStart"/>
      <w:r>
        <w:rPr>
          <w:color w:val="0067B1"/>
          <w:w w:val="115"/>
        </w:rPr>
        <w:t>patients</w:t>
      </w:r>
      <w:proofErr w:type="gramEnd"/>
      <w:r>
        <w:rPr>
          <w:color w:val="0067B1"/>
          <w:spacing w:val="-8"/>
          <w:w w:val="115"/>
        </w:rPr>
        <w:t xml:space="preserve"> </w:t>
      </w:r>
      <w:r>
        <w:rPr>
          <w:color w:val="0067B1"/>
          <w:w w:val="115"/>
        </w:rPr>
        <w:t>the</w:t>
      </w:r>
      <w:r>
        <w:rPr>
          <w:color w:val="0067B1"/>
          <w:spacing w:val="-8"/>
          <w:w w:val="115"/>
        </w:rPr>
        <w:t xml:space="preserve"> </w:t>
      </w:r>
      <w:r>
        <w:rPr>
          <w:color w:val="0067B1"/>
          <w:w w:val="115"/>
        </w:rPr>
        <w:t>services</w:t>
      </w:r>
      <w:r>
        <w:rPr>
          <w:color w:val="0067B1"/>
          <w:spacing w:val="-7"/>
          <w:w w:val="115"/>
        </w:rPr>
        <w:t xml:space="preserve"> </w:t>
      </w:r>
      <w:r>
        <w:rPr>
          <w:color w:val="0067B1"/>
          <w:w w:val="115"/>
        </w:rPr>
        <w:t>they</w:t>
      </w:r>
      <w:r>
        <w:rPr>
          <w:color w:val="0067B1"/>
          <w:spacing w:val="-8"/>
          <w:w w:val="115"/>
        </w:rPr>
        <w:t xml:space="preserve"> </w:t>
      </w:r>
      <w:r>
        <w:rPr>
          <w:color w:val="0067B1"/>
          <w:w w:val="115"/>
        </w:rPr>
        <w:t>need</w:t>
      </w:r>
      <w:r>
        <w:rPr>
          <w:color w:val="0067B1"/>
          <w:spacing w:val="-8"/>
          <w:w w:val="115"/>
        </w:rPr>
        <w:t xml:space="preserve"> </w:t>
      </w:r>
      <w:r>
        <w:rPr>
          <w:color w:val="0067B1"/>
          <w:w w:val="115"/>
        </w:rPr>
        <w:t>using</w:t>
      </w:r>
      <w:r>
        <w:rPr>
          <w:color w:val="0067B1"/>
          <w:spacing w:val="-8"/>
          <w:w w:val="115"/>
        </w:rPr>
        <w:t xml:space="preserve"> </w:t>
      </w:r>
      <w:r>
        <w:rPr>
          <w:color w:val="0067B1"/>
          <w:w w:val="115"/>
        </w:rPr>
        <w:t>a</w:t>
      </w:r>
      <w:r>
        <w:rPr>
          <w:color w:val="0067B1"/>
          <w:spacing w:val="-7"/>
          <w:w w:val="115"/>
        </w:rPr>
        <w:t xml:space="preserve"> </w:t>
      </w:r>
      <w:r>
        <w:rPr>
          <w:color w:val="0067B1"/>
          <w:w w:val="115"/>
        </w:rPr>
        <w:t xml:space="preserve">computer- assisted system for patient assessment and referral—CASPAR. </w:t>
      </w:r>
      <w:r>
        <w:rPr>
          <w:i/>
          <w:color w:val="0067B1"/>
          <w:w w:val="115"/>
        </w:rPr>
        <w:t xml:space="preserve">Drug </w:t>
      </w:r>
      <w:r>
        <w:rPr>
          <w:i/>
          <w:color w:val="0067B1"/>
          <w:w w:val="125"/>
        </w:rPr>
        <w:t xml:space="preserve">and </w:t>
      </w:r>
      <w:r>
        <w:rPr>
          <w:i/>
          <w:color w:val="0067B1"/>
          <w:w w:val="115"/>
        </w:rPr>
        <w:t xml:space="preserve">Alcohol Depen- </w:t>
      </w:r>
      <w:r>
        <w:rPr>
          <w:i/>
          <w:color w:val="0067B1"/>
          <w:w w:val="125"/>
        </w:rPr>
        <w:t>dence</w:t>
      </w:r>
      <w:r>
        <w:rPr>
          <w:color w:val="0067B1"/>
          <w:w w:val="125"/>
        </w:rPr>
        <w:t xml:space="preserve">, </w:t>
      </w:r>
      <w:r>
        <w:rPr>
          <w:color w:val="0067B1"/>
          <w:w w:val="115"/>
        </w:rPr>
        <w:t>80(2):177-189.</w:t>
      </w:r>
    </w:p>
    <w:p w14:paraId="6A164753" w14:textId="77777777" w:rsidR="000F75DB" w:rsidRDefault="000C1A9B">
      <w:pPr>
        <w:pStyle w:val="BodyText"/>
        <w:spacing w:before="144" w:line="252" w:lineRule="auto"/>
        <w:ind w:left="819" w:right="247" w:hanging="361"/>
      </w:pPr>
      <w:r>
        <w:rPr>
          <w:color w:val="0067B1"/>
          <w:w w:val="115"/>
        </w:rPr>
        <w:t>Crevecoeur,</w:t>
      </w:r>
      <w:r>
        <w:rPr>
          <w:color w:val="0067B1"/>
          <w:spacing w:val="-12"/>
          <w:w w:val="115"/>
        </w:rPr>
        <w:t xml:space="preserve"> </w:t>
      </w:r>
      <w:r>
        <w:rPr>
          <w:color w:val="0067B1"/>
          <w:w w:val="115"/>
        </w:rPr>
        <w:t>D.,</w:t>
      </w:r>
      <w:r>
        <w:rPr>
          <w:color w:val="0067B1"/>
          <w:spacing w:val="-12"/>
          <w:w w:val="115"/>
        </w:rPr>
        <w:t xml:space="preserve"> </w:t>
      </w:r>
      <w:r>
        <w:rPr>
          <w:color w:val="0067B1"/>
          <w:w w:val="115"/>
        </w:rPr>
        <w:t>Finnerty,</w:t>
      </w:r>
      <w:r>
        <w:rPr>
          <w:color w:val="0067B1"/>
          <w:spacing w:val="-12"/>
          <w:w w:val="115"/>
        </w:rPr>
        <w:t xml:space="preserve"> </w:t>
      </w:r>
      <w:r>
        <w:rPr>
          <w:color w:val="0067B1"/>
          <w:w w:val="115"/>
        </w:rPr>
        <w:t>B.,</w:t>
      </w:r>
      <w:r>
        <w:rPr>
          <w:color w:val="0067B1"/>
          <w:spacing w:val="-12"/>
          <w:w w:val="115"/>
        </w:rPr>
        <w:t xml:space="preserve"> </w:t>
      </w:r>
      <w:r>
        <w:rPr>
          <w:color w:val="0067B1"/>
          <w:w w:val="115"/>
        </w:rPr>
        <w:t>&amp;</w:t>
      </w:r>
      <w:r>
        <w:rPr>
          <w:color w:val="0067B1"/>
          <w:spacing w:val="-12"/>
          <w:w w:val="115"/>
        </w:rPr>
        <w:t xml:space="preserve"> </w:t>
      </w:r>
      <w:r>
        <w:rPr>
          <w:color w:val="0067B1"/>
          <w:w w:val="115"/>
        </w:rPr>
        <w:t>Rawson,</w:t>
      </w:r>
      <w:r>
        <w:rPr>
          <w:color w:val="0067B1"/>
          <w:spacing w:val="-12"/>
          <w:w w:val="115"/>
        </w:rPr>
        <w:t xml:space="preserve"> </w:t>
      </w:r>
      <w:r>
        <w:rPr>
          <w:color w:val="0067B1"/>
          <w:w w:val="115"/>
        </w:rPr>
        <w:t>R.</w:t>
      </w:r>
      <w:r>
        <w:rPr>
          <w:color w:val="0067B1"/>
          <w:spacing w:val="-12"/>
          <w:w w:val="115"/>
        </w:rPr>
        <w:t xml:space="preserve"> </w:t>
      </w:r>
      <w:r>
        <w:rPr>
          <w:color w:val="0067B1"/>
          <w:w w:val="115"/>
        </w:rPr>
        <w:t>(2004).</w:t>
      </w:r>
      <w:r>
        <w:rPr>
          <w:color w:val="0067B1"/>
          <w:spacing w:val="-13"/>
          <w:w w:val="115"/>
        </w:rPr>
        <w:t xml:space="preserve"> </w:t>
      </w:r>
      <w:r>
        <w:rPr>
          <w:color w:val="0067B1"/>
          <w:w w:val="115"/>
        </w:rPr>
        <w:t>Los</w:t>
      </w:r>
      <w:r>
        <w:rPr>
          <w:color w:val="0067B1"/>
          <w:spacing w:val="-12"/>
          <w:w w:val="115"/>
        </w:rPr>
        <w:t xml:space="preserve"> </w:t>
      </w:r>
      <w:r>
        <w:rPr>
          <w:color w:val="0067B1"/>
          <w:w w:val="115"/>
        </w:rPr>
        <w:t>Angeles</w:t>
      </w:r>
      <w:r>
        <w:rPr>
          <w:color w:val="0067B1"/>
          <w:spacing w:val="-13"/>
          <w:w w:val="115"/>
        </w:rPr>
        <w:t xml:space="preserve"> </w:t>
      </w:r>
      <w:r>
        <w:rPr>
          <w:color w:val="0067B1"/>
          <w:w w:val="115"/>
        </w:rPr>
        <w:t>County</w:t>
      </w:r>
      <w:r>
        <w:rPr>
          <w:color w:val="0067B1"/>
          <w:spacing w:val="-12"/>
          <w:w w:val="115"/>
        </w:rPr>
        <w:t xml:space="preserve"> </w:t>
      </w:r>
      <w:r>
        <w:rPr>
          <w:color w:val="0067B1"/>
          <w:w w:val="115"/>
        </w:rPr>
        <w:t>Evaluation</w:t>
      </w:r>
      <w:r>
        <w:rPr>
          <w:color w:val="0067B1"/>
          <w:spacing w:val="-12"/>
          <w:w w:val="115"/>
        </w:rPr>
        <w:t xml:space="preserve"> </w:t>
      </w:r>
      <w:r>
        <w:rPr>
          <w:color w:val="0067B1"/>
          <w:w w:val="115"/>
        </w:rPr>
        <w:t>System (LACES):</w:t>
      </w:r>
      <w:r>
        <w:rPr>
          <w:color w:val="0067B1"/>
          <w:spacing w:val="-15"/>
          <w:w w:val="115"/>
        </w:rPr>
        <w:t xml:space="preserve"> </w:t>
      </w:r>
      <w:r>
        <w:rPr>
          <w:color w:val="0067B1"/>
          <w:w w:val="115"/>
        </w:rPr>
        <w:t>Bringing</w:t>
      </w:r>
      <w:r>
        <w:rPr>
          <w:color w:val="0067B1"/>
          <w:spacing w:val="-15"/>
          <w:w w:val="115"/>
        </w:rPr>
        <w:t xml:space="preserve"> </w:t>
      </w:r>
      <w:r>
        <w:rPr>
          <w:color w:val="0067B1"/>
          <w:w w:val="115"/>
        </w:rPr>
        <w:t>accountability</w:t>
      </w:r>
      <w:r>
        <w:rPr>
          <w:color w:val="0067B1"/>
          <w:spacing w:val="-15"/>
          <w:w w:val="115"/>
        </w:rPr>
        <w:t xml:space="preserve"> </w:t>
      </w:r>
      <w:r>
        <w:rPr>
          <w:color w:val="0067B1"/>
          <w:w w:val="115"/>
        </w:rPr>
        <w:t>to</w:t>
      </w:r>
      <w:r>
        <w:rPr>
          <w:color w:val="0067B1"/>
          <w:spacing w:val="-15"/>
          <w:w w:val="115"/>
        </w:rPr>
        <w:t xml:space="preserve"> </w:t>
      </w:r>
      <w:r>
        <w:rPr>
          <w:color w:val="0067B1"/>
          <w:w w:val="115"/>
        </w:rPr>
        <w:t>alcohol</w:t>
      </w:r>
      <w:r>
        <w:rPr>
          <w:color w:val="0067B1"/>
          <w:spacing w:val="-15"/>
          <w:w w:val="115"/>
        </w:rPr>
        <w:t xml:space="preserve"> </w:t>
      </w:r>
      <w:r>
        <w:rPr>
          <w:color w:val="0067B1"/>
          <w:w w:val="115"/>
        </w:rPr>
        <w:t>and</w:t>
      </w:r>
      <w:r>
        <w:rPr>
          <w:color w:val="0067B1"/>
          <w:spacing w:val="-15"/>
          <w:w w:val="115"/>
        </w:rPr>
        <w:t xml:space="preserve"> </w:t>
      </w:r>
      <w:r>
        <w:rPr>
          <w:color w:val="0067B1"/>
          <w:w w:val="115"/>
        </w:rPr>
        <w:t>drug</w:t>
      </w:r>
      <w:r>
        <w:rPr>
          <w:color w:val="0067B1"/>
          <w:spacing w:val="-15"/>
          <w:w w:val="115"/>
        </w:rPr>
        <w:t xml:space="preserve"> </w:t>
      </w:r>
      <w:r>
        <w:rPr>
          <w:color w:val="0067B1"/>
          <w:w w:val="115"/>
        </w:rPr>
        <w:t>abuse</w:t>
      </w:r>
      <w:r>
        <w:rPr>
          <w:color w:val="0067B1"/>
          <w:spacing w:val="-15"/>
          <w:w w:val="115"/>
        </w:rPr>
        <w:t xml:space="preserve"> </w:t>
      </w:r>
      <w:r>
        <w:rPr>
          <w:color w:val="0067B1"/>
          <w:w w:val="115"/>
        </w:rPr>
        <w:t>treatment</w:t>
      </w:r>
      <w:r>
        <w:rPr>
          <w:color w:val="0067B1"/>
          <w:spacing w:val="-15"/>
          <w:w w:val="115"/>
        </w:rPr>
        <w:t xml:space="preserve"> </w:t>
      </w:r>
      <w:r>
        <w:rPr>
          <w:color w:val="0067B1"/>
          <w:w w:val="115"/>
        </w:rPr>
        <w:t>through</w:t>
      </w:r>
      <w:r>
        <w:rPr>
          <w:color w:val="0067B1"/>
          <w:spacing w:val="-15"/>
          <w:w w:val="115"/>
        </w:rPr>
        <w:t xml:space="preserve"> </w:t>
      </w:r>
      <w:r>
        <w:rPr>
          <w:color w:val="0067B1"/>
          <w:w w:val="115"/>
        </w:rPr>
        <w:t>a</w:t>
      </w:r>
      <w:r>
        <w:rPr>
          <w:color w:val="0067B1"/>
          <w:spacing w:val="-15"/>
          <w:w w:val="115"/>
        </w:rPr>
        <w:t xml:space="preserve"> </w:t>
      </w:r>
      <w:r>
        <w:rPr>
          <w:color w:val="0067B1"/>
          <w:w w:val="115"/>
        </w:rPr>
        <w:t>collabora- tion</w:t>
      </w:r>
      <w:r>
        <w:rPr>
          <w:color w:val="0067B1"/>
          <w:spacing w:val="40"/>
          <w:w w:val="115"/>
        </w:rPr>
        <w:t xml:space="preserve"> </w:t>
      </w:r>
      <w:r>
        <w:rPr>
          <w:color w:val="0067B1"/>
          <w:w w:val="115"/>
        </w:rPr>
        <w:t>between</w:t>
      </w:r>
      <w:r>
        <w:rPr>
          <w:color w:val="0067B1"/>
          <w:spacing w:val="40"/>
          <w:w w:val="115"/>
        </w:rPr>
        <w:t xml:space="preserve"> </w:t>
      </w:r>
      <w:r>
        <w:rPr>
          <w:color w:val="0067B1"/>
          <w:w w:val="115"/>
        </w:rPr>
        <w:t>providers,</w:t>
      </w:r>
      <w:r>
        <w:rPr>
          <w:color w:val="0067B1"/>
          <w:spacing w:val="40"/>
          <w:w w:val="115"/>
        </w:rPr>
        <w:t xml:space="preserve"> </w:t>
      </w:r>
      <w:r>
        <w:rPr>
          <w:color w:val="0067B1"/>
          <w:w w:val="115"/>
        </w:rPr>
        <w:t>payers,</w:t>
      </w:r>
      <w:r>
        <w:rPr>
          <w:color w:val="0067B1"/>
          <w:spacing w:val="40"/>
          <w:w w:val="115"/>
        </w:rPr>
        <w:t xml:space="preserve"> </w:t>
      </w:r>
      <w:r>
        <w:rPr>
          <w:color w:val="0067B1"/>
          <w:w w:val="115"/>
        </w:rPr>
        <w:t>and</w:t>
      </w:r>
      <w:r>
        <w:rPr>
          <w:color w:val="0067B1"/>
          <w:spacing w:val="40"/>
          <w:w w:val="115"/>
        </w:rPr>
        <w:t xml:space="preserve"> </w:t>
      </w:r>
      <w:r>
        <w:rPr>
          <w:color w:val="0067B1"/>
          <w:w w:val="115"/>
        </w:rPr>
        <w:t>researchers.</w:t>
      </w:r>
      <w:r>
        <w:rPr>
          <w:color w:val="0067B1"/>
          <w:spacing w:val="38"/>
          <w:w w:val="120"/>
        </w:rPr>
        <w:t xml:space="preserve"> </w:t>
      </w:r>
      <w:r>
        <w:rPr>
          <w:i/>
          <w:color w:val="0067B1"/>
          <w:w w:val="120"/>
        </w:rPr>
        <w:t>Journal</w:t>
      </w:r>
      <w:r>
        <w:rPr>
          <w:i/>
          <w:color w:val="0067B1"/>
          <w:spacing w:val="38"/>
          <w:w w:val="120"/>
        </w:rPr>
        <w:t xml:space="preserve"> </w:t>
      </w:r>
      <w:r>
        <w:rPr>
          <w:i/>
          <w:color w:val="0067B1"/>
          <w:w w:val="120"/>
        </w:rPr>
        <w:t>of</w:t>
      </w:r>
      <w:r>
        <w:rPr>
          <w:i/>
          <w:color w:val="0067B1"/>
          <w:spacing w:val="38"/>
          <w:w w:val="120"/>
        </w:rPr>
        <w:t xml:space="preserve"> </w:t>
      </w:r>
      <w:r>
        <w:rPr>
          <w:i/>
          <w:color w:val="0067B1"/>
          <w:w w:val="115"/>
        </w:rPr>
        <w:t>Drug</w:t>
      </w:r>
      <w:r>
        <w:rPr>
          <w:i/>
          <w:color w:val="0067B1"/>
          <w:spacing w:val="38"/>
          <w:w w:val="120"/>
        </w:rPr>
        <w:t xml:space="preserve"> </w:t>
      </w:r>
      <w:r>
        <w:rPr>
          <w:i/>
          <w:color w:val="0067B1"/>
          <w:w w:val="120"/>
        </w:rPr>
        <w:t>Issues</w:t>
      </w:r>
      <w:r>
        <w:rPr>
          <w:color w:val="0067B1"/>
          <w:w w:val="120"/>
        </w:rPr>
        <w:t>,</w:t>
      </w:r>
      <w:r>
        <w:rPr>
          <w:color w:val="0067B1"/>
          <w:spacing w:val="40"/>
          <w:w w:val="120"/>
        </w:rPr>
        <w:t xml:space="preserve"> </w:t>
      </w:r>
      <w:r>
        <w:rPr>
          <w:color w:val="0067B1"/>
          <w:w w:val="115"/>
        </w:rPr>
        <w:t>32(1):881-892.</w:t>
      </w:r>
    </w:p>
    <w:p w14:paraId="73BB289F" w14:textId="77777777" w:rsidR="000F75DB" w:rsidRDefault="000C1A9B">
      <w:pPr>
        <w:spacing w:before="145" w:line="252" w:lineRule="auto"/>
        <w:ind w:left="820" w:hanging="361"/>
      </w:pPr>
      <w:r>
        <w:rPr>
          <w:color w:val="0067B1"/>
          <w:w w:val="115"/>
        </w:rPr>
        <w:t>DiClemente,</w:t>
      </w:r>
      <w:r>
        <w:rPr>
          <w:color w:val="0067B1"/>
          <w:spacing w:val="-2"/>
          <w:w w:val="115"/>
        </w:rPr>
        <w:t xml:space="preserve"> </w:t>
      </w:r>
      <w:r>
        <w:rPr>
          <w:color w:val="0067B1"/>
          <w:w w:val="115"/>
        </w:rPr>
        <w:t>C.C.,</w:t>
      </w:r>
      <w:r>
        <w:rPr>
          <w:color w:val="0067B1"/>
          <w:spacing w:val="-2"/>
          <w:w w:val="115"/>
        </w:rPr>
        <w:t xml:space="preserve"> </w:t>
      </w:r>
      <w:r>
        <w:rPr>
          <w:color w:val="0067B1"/>
          <w:w w:val="115"/>
        </w:rPr>
        <w:t>&amp;</w:t>
      </w:r>
      <w:r>
        <w:rPr>
          <w:color w:val="0067B1"/>
          <w:spacing w:val="-2"/>
          <w:w w:val="115"/>
        </w:rPr>
        <w:t xml:space="preserve"> </w:t>
      </w:r>
      <w:r>
        <w:rPr>
          <w:color w:val="0067B1"/>
          <w:w w:val="115"/>
        </w:rPr>
        <w:t>Scott,</w:t>
      </w:r>
      <w:r>
        <w:rPr>
          <w:color w:val="0067B1"/>
          <w:spacing w:val="-2"/>
          <w:w w:val="115"/>
        </w:rPr>
        <w:t xml:space="preserve"> </w:t>
      </w:r>
      <w:r>
        <w:rPr>
          <w:color w:val="0067B1"/>
          <w:w w:val="115"/>
        </w:rPr>
        <w:t>C.W.</w:t>
      </w:r>
      <w:r>
        <w:rPr>
          <w:color w:val="0067B1"/>
          <w:spacing w:val="-2"/>
          <w:w w:val="115"/>
        </w:rPr>
        <w:t xml:space="preserve"> </w:t>
      </w:r>
      <w:r>
        <w:rPr>
          <w:color w:val="0067B1"/>
          <w:w w:val="115"/>
        </w:rPr>
        <w:t>(1997).</w:t>
      </w:r>
      <w:r>
        <w:rPr>
          <w:color w:val="0067B1"/>
          <w:spacing w:val="-3"/>
          <w:w w:val="115"/>
        </w:rPr>
        <w:t xml:space="preserve"> </w:t>
      </w:r>
      <w:r>
        <w:rPr>
          <w:color w:val="0067B1"/>
          <w:w w:val="115"/>
        </w:rPr>
        <w:t>Stages</w:t>
      </w:r>
      <w:r>
        <w:rPr>
          <w:color w:val="0067B1"/>
          <w:spacing w:val="-2"/>
          <w:w w:val="115"/>
        </w:rPr>
        <w:t xml:space="preserve"> </w:t>
      </w:r>
      <w:r>
        <w:rPr>
          <w:color w:val="0067B1"/>
          <w:w w:val="115"/>
        </w:rPr>
        <w:t>of</w:t>
      </w:r>
      <w:r>
        <w:rPr>
          <w:color w:val="0067B1"/>
          <w:spacing w:val="-2"/>
          <w:w w:val="115"/>
        </w:rPr>
        <w:t xml:space="preserve"> </w:t>
      </w:r>
      <w:r>
        <w:rPr>
          <w:color w:val="0067B1"/>
          <w:w w:val="115"/>
        </w:rPr>
        <w:t>change:</w:t>
      </w:r>
      <w:r>
        <w:rPr>
          <w:color w:val="0067B1"/>
          <w:spacing w:val="-2"/>
          <w:w w:val="115"/>
        </w:rPr>
        <w:t xml:space="preserve"> </w:t>
      </w:r>
      <w:r>
        <w:rPr>
          <w:color w:val="0067B1"/>
          <w:w w:val="115"/>
        </w:rPr>
        <w:t>Interactions</w:t>
      </w:r>
      <w:r>
        <w:rPr>
          <w:color w:val="0067B1"/>
          <w:spacing w:val="-2"/>
          <w:w w:val="115"/>
        </w:rPr>
        <w:t xml:space="preserve"> </w:t>
      </w:r>
      <w:r>
        <w:rPr>
          <w:color w:val="0067B1"/>
          <w:w w:val="115"/>
        </w:rPr>
        <w:t>with</w:t>
      </w:r>
      <w:r>
        <w:rPr>
          <w:color w:val="0067B1"/>
          <w:spacing w:val="-2"/>
          <w:w w:val="115"/>
        </w:rPr>
        <w:t xml:space="preserve"> </w:t>
      </w:r>
      <w:r>
        <w:rPr>
          <w:color w:val="0067B1"/>
          <w:w w:val="115"/>
        </w:rPr>
        <w:t xml:space="preserve">treatment </w:t>
      </w:r>
      <w:r>
        <w:rPr>
          <w:color w:val="0067B1"/>
          <w:w w:val="120"/>
        </w:rPr>
        <w:t>compliance</w:t>
      </w:r>
      <w:r>
        <w:rPr>
          <w:color w:val="0067B1"/>
          <w:spacing w:val="-15"/>
          <w:w w:val="120"/>
        </w:rPr>
        <w:t xml:space="preserve"> </w:t>
      </w:r>
      <w:r>
        <w:rPr>
          <w:color w:val="0067B1"/>
          <w:w w:val="120"/>
        </w:rPr>
        <w:t>and</w:t>
      </w:r>
      <w:r>
        <w:rPr>
          <w:color w:val="0067B1"/>
          <w:spacing w:val="-15"/>
          <w:w w:val="120"/>
        </w:rPr>
        <w:t xml:space="preserve"> </w:t>
      </w:r>
      <w:r>
        <w:rPr>
          <w:color w:val="0067B1"/>
          <w:w w:val="120"/>
        </w:rPr>
        <w:t>involvement.</w:t>
      </w:r>
      <w:r>
        <w:rPr>
          <w:color w:val="0067B1"/>
          <w:spacing w:val="-15"/>
          <w:w w:val="120"/>
        </w:rPr>
        <w:t xml:space="preserve"> </w:t>
      </w:r>
      <w:r>
        <w:rPr>
          <w:color w:val="0067B1"/>
          <w:w w:val="120"/>
        </w:rPr>
        <w:t>In</w:t>
      </w:r>
      <w:r>
        <w:rPr>
          <w:color w:val="0067B1"/>
          <w:spacing w:val="-15"/>
          <w:w w:val="120"/>
        </w:rPr>
        <w:t xml:space="preserve"> </w:t>
      </w:r>
      <w:r>
        <w:rPr>
          <w:color w:val="0067B1"/>
          <w:w w:val="120"/>
        </w:rPr>
        <w:t>L.S.</w:t>
      </w:r>
      <w:r>
        <w:rPr>
          <w:color w:val="0067B1"/>
          <w:spacing w:val="-15"/>
          <w:w w:val="120"/>
        </w:rPr>
        <w:t xml:space="preserve"> </w:t>
      </w:r>
      <w:r>
        <w:rPr>
          <w:color w:val="0067B1"/>
          <w:w w:val="120"/>
        </w:rPr>
        <w:t>Onken,</w:t>
      </w:r>
      <w:r>
        <w:rPr>
          <w:color w:val="0067B1"/>
          <w:spacing w:val="-15"/>
          <w:w w:val="120"/>
        </w:rPr>
        <w:t xml:space="preserve"> </w:t>
      </w:r>
      <w:r>
        <w:rPr>
          <w:color w:val="0067B1"/>
          <w:w w:val="120"/>
        </w:rPr>
        <w:t>J.D.</w:t>
      </w:r>
      <w:r>
        <w:rPr>
          <w:color w:val="0067B1"/>
          <w:spacing w:val="-16"/>
          <w:w w:val="120"/>
        </w:rPr>
        <w:t xml:space="preserve"> </w:t>
      </w:r>
      <w:r>
        <w:rPr>
          <w:color w:val="0067B1"/>
          <w:w w:val="120"/>
        </w:rPr>
        <w:t>Blaine,</w:t>
      </w:r>
      <w:r>
        <w:rPr>
          <w:color w:val="0067B1"/>
          <w:spacing w:val="-15"/>
          <w:w w:val="120"/>
        </w:rPr>
        <w:t xml:space="preserve"> </w:t>
      </w:r>
      <w:r>
        <w:rPr>
          <w:color w:val="0067B1"/>
          <w:w w:val="120"/>
        </w:rPr>
        <w:t>&amp;</w:t>
      </w:r>
      <w:r>
        <w:rPr>
          <w:color w:val="0067B1"/>
          <w:spacing w:val="-15"/>
          <w:w w:val="120"/>
        </w:rPr>
        <w:t xml:space="preserve"> </w:t>
      </w:r>
      <w:r>
        <w:rPr>
          <w:color w:val="0067B1"/>
          <w:w w:val="120"/>
        </w:rPr>
        <w:t>J.J.</w:t>
      </w:r>
      <w:r>
        <w:rPr>
          <w:color w:val="0067B1"/>
          <w:spacing w:val="-16"/>
          <w:w w:val="120"/>
        </w:rPr>
        <w:t xml:space="preserve"> </w:t>
      </w:r>
      <w:r>
        <w:rPr>
          <w:color w:val="0067B1"/>
          <w:w w:val="120"/>
        </w:rPr>
        <w:t>Boren</w:t>
      </w:r>
      <w:r>
        <w:rPr>
          <w:color w:val="0067B1"/>
          <w:spacing w:val="-15"/>
          <w:w w:val="120"/>
        </w:rPr>
        <w:t xml:space="preserve"> </w:t>
      </w:r>
      <w:r>
        <w:rPr>
          <w:color w:val="0067B1"/>
          <w:w w:val="120"/>
        </w:rPr>
        <w:t>(Eds.)</w:t>
      </w:r>
      <w:r>
        <w:rPr>
          <w:color w:val="0067B1"/>
          <w:spacing w:val="-16"/>
          <w:w w:val="120"/>
        </w:rPr>
        <w:t xml:space="preserve"> </w:t>
      </w:r>
      <w:r>
        <w:rPr>
          <w:i/>
          <w:color w:val="0067B1"/>
          <w:w w:val="120"/>
        </w:rPr>
        <w:t>Beyond</w:t>
      </w:r>
      <w:r>
        <w:rPr>
          <w:i/>
          <w:color w:val="0067B1"/>
          <w:spacing w:val="-16"/>
          <w:w w:val="120"/>
        </w:rPr>
        <w:t xml:space="preserve"> </w:t>
      </w:r>
      <w:r>
        <w:rPr>
          <w:i/>
          <w:color w:val="0067B1"/>
          <w:w w:val="120"/>
        </w:rPr>
        <w:t>the Therapeutic</w:t>
      </w:r>
      <w:r>
        <w:rPr>
          <w:i/>
          <w:color w:val="0067B1"/>
          <w:spacing w:val="40"/>
          <w:w w:val="120"/>
        </w:rPr>
        <w:t xml:space="preserve"> </w:t>
      </w:r>
      <w:r>
        <w:rPr>
          <w:i/>
          <w:color w:val="0067B1"/>
          <w:w w:val="120"/>
        </w:rPr>
        <w:t>Alliance:</w:t>
      </w:r>
      <w:r>
        <w:rPr>
          <w:i/>
          <w:color w:val="0067B1"/>
          <w:spacing w:val="40"/>
          <w:w w:val="120"/>
        </w:rPr>
        <w:t xml:space="preserve"> </w:t>
      </w:r>
      <w:r>
        <w:rPr>
          <w:i/>
          <w:color w:val="0067B1"/>
          <w:w w:val="120"/>
        </w:rPr>
        <w:t>Keeping</w:t>
      </w:r>
      <w:r>
        <w:rPr>
          <w:i/>
          <w:color w:val="0067B1"/>
          <w:spacing w:val="40"/>
          <w:w w:val="120"/>
        </w:rPr>
        <w:t xml:space="preserve"> </w:t>
      </w:r>
      <w:r>
        <w:rPr>
          <w:i/>
          <w:color w:val="0067B1"/>
          <w:w w:val="120"/>
        </w:rPr>
        <w:t>the</w:t>
      </w:r>
      <w:r>
        <w:rPr>
          <w:i/>
          <w:color w:val="0067B1"/>
          <w:spacing w:val="40"/>
          <w:w w:val="120"/>
        </w:rPr>
        <w:t xml:space="preserve"> </w:t>
      </w:r>
      <w:r>
        <w:rPr>
          <w:i/>
          <w:color w:val="0067B1"/>
          <w:w w:val="120"/>
        </w:rPr>
        <w:t>Drug-Dependent</w:t>
      </w:r>
      <w:r>
        <w:rPr>
          <w:i/>
          <w:color w:val="0067B1"/>
          <w:spacing w:val="40"/>
          <w:w w:val="120"/>
        </w:rPr>
        <w:t xml:space="preserve"> </w:t>
      </w:r>
      <w:r>
        <w:rPr>
          <w:i/>
          <w:color w:val="0067B1"/>
          <w:w w:val="120"/>
        </w:rPr>
        <w:t>Individual</w:t>
      </w:r>
      <w:r>
        <w:rPr>
          <w:i/>
          <w:color w:val="0067B1"/>
          <w:spacing w:val="40"/>
          <w:w w:val="120"/>
        </w:rPr>
        <w:t xml:space="preserve"> </w:t>
      </w:r>
      <w:r>
        <w:rPr>
          <w:i/>
          <w:color w:val="0067B1"/>
          <w:w w:val="120"/>
        </w:rPr>
        <w:t>in</w:t>
      </w:r>
      <w:r>
        <w:rPr>
          <w:i/>
          <w:color w:val="0067B1"/>
          <w:spacing w:val="40"/>
          <w:w w:val="120"/>
        </w:rPr>
        <w:t xml:space="preserve"> </w:t>
      </w:r>
      <w:r>
        <w:rPr>
          <w:i/>
          <w:color w:val="0067B1"/>
          <w:w w:val="120"/>
        </w:rPr>
        <w:t>Treatment</w:t>
      </w:r>
      <w:r>
        <w:rPr>
          <w:color w:val="0067B1"/>
          <w:w w:val="120"/>
        </w:rPr>
        <w:t>.</w:t>
      </w:r>
      <w:r>
        <w:rPr>
          <w:color w:val="0067B1"/>
          <w:spacing w:val="40"/>
          <w:w w:val="120"/>
        </w:rPr>
        <w:t xml:space="preserve"> </w:t>
      </w:r>
      <w:r>
        <w:rPr>
          <w:color w:val="0067B1"/>
          <w:w w:val="115"/>
        </w:rPr>
        <w:t>NIDA</w:t>
      </w:r>
      <w:r>
        <w:rPr>
          <w:color w:val="0067B1"/>
          <w:spacing w:val="40"/>
          <w:w w:val="120"/>
        </w:rPr>
        <w:t xml:space="preserve"> </w:t>
      </w:r>
      <w:r>
        <w:rPr>
          <w:color w:val="0067B1"/>
          <w:w w:val="120"/>
        </w:rPr>
        <w:t xml:space="preserve">Research </w:t>
      </w:r>
      <w:r>
        <w:rPr>
          <w:color w:val="0067B1"/>
          <w:w w:val="115"/>
        </w:rPr>
        <w:t>Monograph</w:t>
      </w:r>
      <w:r>
        <w:rPr>
          <w:color w:val="0067B1"/>
          <w:spacing w:val="-12"/>
          <w:w w:val="115"/>
        </w:rPr>
        <w:t xml:space="preserve"> </w:t>
      </w:r>
      <w:r>
        <w:rPr>
          <w:color w:val="0067B1"/>
          <w:w w:val="115"/>
        </w:rPr>
        <w:t>No.</w:t>
      </w:r>
      <w:r>
        <w:rPr>
          <w:color w:val="0067B1"/>
          <w:spacing w:val="-12"/>
          <w:w w:val="115"/>
        </w:rPr>
        <w:t xml:space="preserve"> </w:t>
      </w:r>
      <w:r>
        <w:rPr>
          <w:color w:val="0067B1"/>
          <w:w w:val="115"/>
        </w:rPr>
        <w:t>165.</w:t>
      </w:r>
      <w:r>
        <w:rPr>
          <w:color w:val="0067B1"/>
          <w:spacing w:val="-12"/>
          <w:w w:val="115"/>
        </w:rPr>
        <w:t xml:space="preserve"> </w:t>
      </w:r>
      <w:r>
        <w:rPr>
          <w:color w:val="0067B1"/>
          <w:w w:val="115"/>
        </w:rPr>
        <w:t>Rockville,</w:t>
      </w:r>
      <w:r>
        <w:rPr>
          <w:color w:val="0067B1"/>
          <w:spacing w:val="-13"/>
          <w:w w:val="115"/>
        </w:rPr>
        <w:t xml:space="preserve"> </w:t>
      </w:r>
      <w:r>
        <w:rPr>
          <w:color w:val="0067B1"/>
          <w:w w:val="115"/>
        </w:rPr>
        <w:t>MD:</w:t>
      </w:r>
      <w:r>
        <w:rPr>
          <w:color w:val="0067B1"/>
          <w:spacing w:val="-12"/>
          <w:w w:val="115"/>
        </w:rPr>
        <w:t xml:space="preserve"> </w:t>
      </w:r>
      <w:r>
        <w:rPr>
          <w:color w:val="0067B1"/>
          <w:w w:val="115"/>
        </w:rPr>
        <w:t>National</w:t>
      </w:r>
      <w:r>
        <w:rPr>
          <w:color w:val="0067B1"/>
          <w:spacing w:val="-12"/>
          <w:w w:val="115"/>
        </w:rPr>
        <w:t xml:space="preserve"> </w:t>
      </w:r>
      <w:r>
        <w:rPr>
          <w:color w:val="0067B1"/>
          <w:w w:val="115"/>
        </w:rPr>
        <w:t>Institute</w:t>
      </w:r>
      <w:r>
        <w:rPr>
          <w:color w:val="0067B1"/>
          <w:spacing w:val="-12"/>
          <w:w w:val="115"/>
        </w:rPr>
        <w:t xml:space="preserve"> </w:t>
      </w:r>
      <w:r>
        <w:rPr>
          <w:color w:val="0067B1"/>
          <w:w w:val="115"/>
        </w:rPr>
        <w:t>on</w:t>
      </w:r>
      <w:r>
        <w:rPr>
          <w:color w:val="0067B1"/>
          <w:spacing w:val="-12"/>
          <w:w w:val="115"/>
        </w:rPr>
        <w:t xml:space="preserve"> </w:t>
      </w:r>
      <w:r>
        <w:rPr>
          <w:color w:val="0067B1"/>
          <w:w w:val="115"/>
        </w:rPr>
        <w:t>Drug</w:t>
      </w:r>
      <w:r>
        <w:rPr>
          <w:color w:val="0067B1"/>
          <w:spacing w:val="-12"/>
          <w:w w:val="115"/>
        </w:rPr>
        <w:t xml:space="preserve"> </w:t>
      </w:r>
      <w:r>
        <w:rPr>
          <w:color w:val="0067B1"/>
          <w:w w:val="115"/>
        </w:rPr>
        <w:t>Abuse,</w:t>
      </w:r>
      <w:r>
        <w:rPr>
          <w:color w:val="0067B1"/>
          <w:spacing w:val="-13"/>
          <w:w w:val="115"/>
        </w:rPr>
        <w:t xml:space="preserve"> </w:t>
      </w:r>
      <w:r>
        <w:rPr>
          <w:color w:val="0067B1"/>
          <w:w w:val="115"/>
        </w:rPr>
        <w:t>131-156.</w:t>
      </w:r>
    </w:p>
    <w:p w14:paraId="6E12440F" w14:textId="77777777" w:rsidR="000F75DB" w:rsidRDefault="000C1A9B">
      <w:pPr>
        <w:pStyle w:val="BodyText"/>
        <w:spacing w:before="144" w:line="252" w:lineRule="auto"/>
        <w:ind w:left="820" w:hanging="360"/>
      </w:pPr>
      <w:r>
        <w:rPr>
          <w:color w:val="0067B1"/>
          <w:w w:val="115"/>
        </w:rPr>
        <w:t>Drake,</w:t>
      </w:r>
      <w:r>
        <w:rPr>
          <w:color w:val="0067B1"/>
          <w:spacing w:val="-1"/>
          <w:w w:val="115"/>
        </w:rPr>
        <w:t xml:space="preserve"> </w:t>
      </w:r>
      <w:r>
        <w:rPr>
          <w:color w:val="0067B1"/>
          <w:w w:val="115"/>
        </w:rPr>
        <w:t>R.E.,</w:t>
      </w:r>
      <w:r>
        <w:rPr>
          <w:color w:val="0067B1"/>
          <w:spacing w:val="-1"/>
          <w:w w:val="115"/>
        </w:rPr>
        <w:t xml:space="preserve"> </w:t>
      </w:r>
      <w:r>
        <w:rPr>
          <w:color w:val="0067B1"/>
          <w:w w:val="115"/>
        </w:rPr>
        <w:t>&amp;</w:t>
      </w:r>
      <w:r>
        <w:rPr>
          <w:color w:val="0067B1"/>
          <w:spacing w:val="-1"/>
          <w:w w:val="115"/>
        </w:rPr>
        <w:t xml:space="preserve"> </w:t>
      </w:r>
      <w:r>
        <w:rPr>
          <w:color w:val="0067B1"/>
          <w:w w:val="115"/>
        </w:rPr>
        <w:t>Mueser,</w:t>
      </w:r>
      <w:r>
        <w:rPr>
          <w:color w:val="0067B1"/>
          <w:spacing w:val="-1"/>
          <w:w w:val="115"/>
        </w:rPr>
        <w:t xml:space="preserve"> </w:t>
      </w:r>
      <w:r>
        <w:rPr>
          <w:color w:val="0067B1"/>
          <w:w w:val="115"/>
        </w:rPr>
        <w:t>K.T.</w:t>
      </w:r>
      <w:r>
        <w:rPr>
          <w:color w:val="0067B1"/>
          <w:spacing w:val="-1"/>
          <w:w w:val="115"/>
        </w:rPr>
        <w:t xml:space="preserve"> </w:t>
      </w:r>
      <w:r>
        <w:rPr>
          <w:color w:val="0067B1"/>
          <w:w w:val="115"/>
        </w:rPr>
        <w:t>(2000).</w:t>
      </w:r>
      <w:r>
        <w:rPr>
          <w:color w:val="0067B1"/>
          <w:spacing w:val="-2"/>
          <w:w w:val="115"/>
        </w:rPr>
        <w:t xml:space="preserve"> </w:t>
      </w:r>
      <w:r>
        <w:rPr>
          <w:color w:val="0067B1"/>
          <w:w w:val="115"/>
        </w:rPr>
        <w:t>Psychosocial</w:t>
      </w:r>
      <w:r>
        <w:rPr>
          <w:color w:val="0067B1"/>
          <w:spacing w:val="-1"/>
          <w:w w:val="115"/>
        </w:rPr>
        <w:t xml:space="preserve"> </w:t>
      </w:r>
      <w:r>
        <w:rPr>
          <w:color w:val="0067B1"/>
          <w:w w:val="115"/>
        </w:rPr>
        <w:t>approaches</w:t>
      </w:r>
      <w:r>
        <w:rPr>
          <w:color w:val="0067B1"/>
          <w:spacing w:val="-1"/>
          <w:w w:val="115"/>
        </w:rPr>
        <w:t xml:space="preserve"> </w:t>
      </w:r>
      <w:r>
        <w:rPr>
          <w:color w:val="0067B1"/>
          <w:w w:val="115"/>
        </w:rPr>
        <w:t>to</w:t>
      </w:r>
      <w:r>
        <w:rPr>
          <w:color w:val="0067B1"/>
          <w:spacing w:val="-2"/>
          <w:w w:val="115"/>
        </w:rPr>
        <w:t xml:space="preserve"> </w:t>
      </w:r>
      <w:r>
        <w:rPr>
          <w:color w:val="0067B1"/>
          <w:w w:val="115"/>
        </w:rPr>
        <w:t>dual</w:t>
      </w:r>
      <w:r>
        <w:rPr>
          <w:color w:val="0067B1"/>
          <w:spacing w:val="-1"/>
          <w:w w:val="115"/>
        </w:rPr>
        <w:t xml:space="preserve"> </w:t>
      </w:r>
      <w:r>
        <w:rPr>
          <w:color w:val="0067B1"/>
          <w:w w:val="115"/>
        </w:rPr>
        <w:t>diagnosis.</w:t>
      </w:r>
      <w:r>
        <w:rPr>
          <w:color w:val="0067B1"/>
          <w:spacing w:val="-1"/>
          <w:w w:val="115"/>
        </w:rPr>
        <w:t xml:space="preserve"> </w:t>
      </w:r>
      <w:r>
        <w:rPr>
          <w:i/>
          <w:color w:val="0067B1"/>
          <w:w w:val="115"/>
        </w:rPr>
        <w:t>Schizophrenia Bulletin</w:t>
      </w:r>
      <w:r>
        <w:rPr>
          <w:color w:val="0067B1"/>
          <w:w w:val="115"/>
        </w:rPr>
        <w:t>, 26(1):105-118.</w:t>
      </w:r>
    </w:p>
    <w:p w14:paraId="4DC9EDA8" w14:textId="77777777" w:rsidR="000F75DB" w:rsidRDefault="000C1A9B">
      <w:pPr>
        <w:pStyle w:val="BodyText"/>
        <w:spacing w:before="145" w:line="252" w:lineRule="auto"/>
        <w:ind w:left="820" w:hanging="360"/>
      </w:pPr>
      <w:r>
        <w:rPr>
          <w:color w:val="0067B1"/>
          <w:w w:val="115"/>
        </w:rPr>
        <w:t>Drake,</w:t>
      </w:r>
      <w:r>
        <w:rPr>
          <w:color w:val="0067B1"/>
          <w:spacing w:val="-16"/>
          <w:w w:val="115"/>
        </w:rPr>
        <w:t xml:space="preserve"> </w:t>
      </w:r>
      <w:r>
        <w:rPr>
          <w:color w:val="0067B1"/>
          <w:w w:val="115"/>
        </w:rPr>
        <w:t>R.E.,</w:t>
      </w:r>
      <w:r>
        <w:rPr>
          <w:color w:val="0067B1"/>
          <w:spacing w:val="-16"/>
          <w:w w:val="115"/>
        </w:rPr>
        <w:t xml:space="preserve"> </w:t>
      </w:r>
      <w:r>
        <w:rPr>
          <w:color w:val="0067B1"/>
          <w:w w:val="115"/>
        </w:rPr>
        <w:t>Mueser,</w:t>
      </w:r>
      <w:r>
        <w:rPr>
          <w:color w:val="0067B1"/>
          <w:spacing w:val="-16"/>
          <w:w w:val="115"/>
        </w:rPr>
        <w:t xml:space="preserve"> </w:t>
      </w:r>
      <w:r>
        <w:rPr>
          <w:color w:val="0067B1"/>
          <w:w w:val="115"/>
        </w:rPr>
        <w:t>K.T.,</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(2004).</w:t>
      </w:r>
      <w:r>
        <w:rPr>
          <w:color w:val="0067B1"/>
          <w:spacing w:val="-16"/>
          <w:w w:val="115"/>
        </w:rPr>
        <w:t xml:space="preserve"> </w:t>
      </w:r>
      <w:r>
        <w:rPr>
          <w:color w:val="0067B1"/>
          <w:w w:val="115"/>
        </w:rPr>
        <w:t>A</w:t>
      </w:r>
      <w:r>
        <w:rPr>
          <w:color w:val="0067B1"/>
          <w:spacing w:val="-16"/>
          <w:w w:val="115"/>
        </w:rPr>
        <w:t xml:space="preserve"> </w:t>
      </w:r>
      <w:r>
        <w:rPr>
          <w:color w:val="0067B1"/>
          <w:w w:val="115"/>
        </w:rPr>
        <w:t>review</w:t>
      </w:r>
      <w:r>
        <w:rPr>
          <w:color w:val="0067B1"/>
          <w:spacing w:val="-16"/>
          <w:w w:val="115"/>
        </w:rPr>
        <w:t xml:space="preserve"> </w:t>
      </w:r>
      <w:r>
        <w:rPr>
          <w:color w:val="0067B1"/>
          <w:w w:val="115"/>
        </w:rPr>
        <w:t>of</w:t>
      </w:r>
      <w:r>
        <w:rPr>
          <w:color w:val="0067B1"/>
          <w:spacing w:val="-16"/>
          <w:w w:val="115"/>
        </w:rPr>
        <w:t xml:space="preserve"> </w:t>
      </w:r>
      <w:r>
        <w:rPr>
          <w:color w:val="0067B1"/>
          <w:w w:val="115"/>
        </w:rPr>
        <w:t>treatments</w:t>
      </w:r>
      <w:r>
        <w:rPr>
          <w:color w:val="0067B1"/>
          <w:spacing w:val="-15"/>
          <w:w w:val="115"/>
        </w:rPr>
        <w:t xml:space="preserve"> </w:t>
      </w:r>
      <w:r>
        <w:rPr>
          <w:color w:val="0067B1"/>
          <w:w w:val="115"/>
        </w:rPr>
        <w:t>for</w:t>
      </w:r>
      <w:r>
        <w:rPr>
          <w:color w:val="0067B1"/>
          <w:spacing w:val="-16"/>
          <w:w w:val="115"/>
        </w:rPr>
        <w:t xml:space="preserve"> </w:t>
      </w:r>
      <w:r>
        <w:rPr>
          <w:color w:val="0067B1"/>
          <w:w w:val="115"/>
        </w:rPr>
        <w:t>people</w:t>
      </w:r>
      <w:r>
        <w:rPr>
          <w:color w:val="0067B1"/>
          <w:spacing w:val="-16"/>
          <w:w w:val="115"/>
        </w:rPr>
        <w:t xml:space="preserve"> </w:t>
      </w:r>
      <w:r>
        <w:rPr>
          <w:color w:val="0067B1"/>
          <w:w w:val="115"/>
        </w:rPr>
        <w:t>with</w:t>
      </w:r>
      <w:r>
        <w:rPr>
          <w:color w:val="0067B1"/>
          <w:spacing w:val="-16"/>
          <w:w w:val="115"/>
        </w:rPr>
        <w:t xml:space="preserve"> </w:t>
      </w:r>
      <w:r>
        <w:rPr>
          <w:color w:val="0067B1"/>
          <w:w w:val="115"/>
        </w:rPr>
        <w:t>severe</w:t>
      </w:r>
      <w:r>
        <w:rPr>
          <w:color w:val="0067B1"/>
          <w:spacing w:val="-16"/>
          <w:w w:val="115"/>
        </w:rPr>
        <w:t xml:space="preserve"> </w:t>
      </w:r>
      <w:r>
        <w:rPr>
          <w:color w:val="0067B1"/>
          <w:w w:val="115"/>
        </w:rPr>
        <w:t xml:space="preserve">mental </w:t>
      </w:r>
      <w:r>
        <w:rPr>
          <w:color w:val="0067B1"/>
          <w:spacing w:val="-2"/>
          <w:w w:val="125"/>
        </w:rPr>
        <w:t>illnesses</w:t>
      </w:r>
      <w:r>
        <w:rPr>
          <w:color w:val="0067B1"/>
          <w:spacing w:val="5"/>
          <w:w w:val="125"/>
        </w:rPr>
        <w:t xml:space="preserve"> </w:t>
      </w:r>
      <w:r>
        <w:rPr>
          <w:color w:val="0067B1"/>
          <w:spacing w:val="-2"/>
          <w:w w:val="125"/>
        </w:rPr>
        <w:t>and</w:t>
      </w:r>
      <w:r>
        <w:rPr>
          <w:color w:val="0067B1"/>
          <w:spacing w:val="5"/>
          <w:w w:val="125"/>
        </w:rPr>
        <w:t xml:space="preserve"> </w:t>
      </w:r>
      <w:r>
        <w:rPr>
          <w:color w:val="0067B1"/>
          <w:spacing w:val="-2"/>
          <w:w w:val="125"/>
        </w:rPr>
        <w:t>co-occurring</w:t>
      </w:r>
      <w:r>
        <w:rPr>
          <w:color w:val="0067B1"/>
          <w:spacing w:val="5"/>
          <w:w w:val="125"/>
        </w:rPr>
        <w:t xml:space="preserve"> </w:t>
      </w:r>
      <w:r>
        <w:rPr>
          <w:color w:val="0067B1"/>
          <w:spacing w:val="-2"/>
          <w:w w:val="125"/>
        </w:rPr>
        <w:t>disorders.</w:t>
      </w:r>
      <w:r>
        <w:rPr>
          <w:color w:val="0067B1"/>
          <w:spacing w:val="3"/>
          <w:w w:val="125"/>
        </w:rPr>
        <w:t xml:space="preserve"> </w:t>
      </w:r>
      <w:r>
        <w:rPr>
          <w:i/>
          <w:color w:val="0067B1"/>
          <w:spacing w:val="-2"/>
          <w:w w:val="125"/>
        </w:rPr>
        <w:t>Psychiatric</w:t>
      </w:r>
      <w:r>
        <w:rPr>
          <w:i/>
          <w:color w:val="0067B1"/>
          <w:spacing w:val="4"/>
          <w:w w:val="125"/>
        </w:rPr>
        <w:t xml:space="preserve"> </w:t>
      </w:r>
      <w:r>
        <w:rPr>
          <w:i/>
          <w:color w:val="0067B1"/>
          <w:spacing w:val="-2"/>
          <w:w w:val="125"/>
        </w:rPr>
        <w:t>Rehabilitation</w:t>
      </w:r>
      <w:r>
        <w:rPr>
          <w:i/>
          <w:color w:val="0067B1"/>
          <w:spacing w:val="4"/>
          <w:w w:val="125"/>
        </w:rPr>
        <w:t xml:space="preserve"> </w:t>
      </w:r>
      <w:r>
        <w:rPr>
          <w:i/>
          <w:color w:val="0067B1"/>
          <w:spacing w:val="-2"/>
          <w:w w:val="125"/>
        </w:rPr>
        <w:t>Journal</w:t>
      </w:r>
      <w:r>
        <w:rPr>
          <w:color w:val="0067B1"/>
          <w:spacing w:val="-2"/>
          <w:w w:val="125"/>
        </w:rPr>
        <w:t>,</w:t>
      </w:r>
      <w:r>
        <w:rPr>
          <w:color w:val="0067B1"/>
          <w:spacing w:val="5"/>
          <w:w w:val="125"/>
        </w:rPr>
        <w:t xml:space="preserve"> </w:t>
      </w:r>
      <w:r>
        <w:rPr>
          <w:color w:val="0067B1"/>
          <w:spacing w:val="-2"/>
          <w:w w:val="125"/>
        </w:rPr>
        <w:t>27(4):360-</w:t>
      </w:r>
      <w:r>
        <w:rPr>
          <w:color w:val="0067B1"/>
          <w:spacing w:val="-4"/>
          <w:w w:val="125"/>
        </w:rPr>
        <w:t>374.</w:t>
      </w:r>
    </w:p>
    <w:p w14:paraId="56AF29C2" w14:textId="77777777" w:rsidR="000F75DB" w:rsidRDefault="000C1A9B">
      <w:pPr>
        <w:pStyle w:val="BodyText"/>
        <w:spacing w:before="144" w:line="252" w:lineRule="auto"/>
        <w:ind w:left="819" w:hanging="360"/>
      </w:pPr>
      <w:r>
        <w:rPr>
          <w:color w:val="0067B1"/>
          <w:w w:val="115"/>
        </w:rPr>
        <w:t>Harkness,</w:t>
      </w:r>
      <w:r>
        <w:rPr>
          <w:color w:val="0067B1"/>
          <w:spacing w:val="-16"/>
          <w:w w:val="115"/>
        </w:rPr>
        <w:t xml:space="preserve"> </w:t>
      </w:r>
      <w:r>
        <w:rPr>
          <w:color w:val="0067B1"/>
          <w:w w:val="115"/>
        </w:rPr>
        <w:t>A.R.,</w:t>
      </w:r>
      <w:r>
        <w:rPr>
          <w:color w:val="0067B1"/>
          <w:spacing w:val="-15"/>
          <w:w w:val="115"/>
        </w:rPr>
        <w:t xml:space="preserve"> </w:t>
      </w:r>
      <w:r>
        <w:rPr>
          <w:color w:val="0067B1"/>
          <w:w w:val="115"/>
        </w:rPr>
        <w:t>&amp;</w:t>
      </w:r>
      <w:r>
        <w:rPr>
          <w:color w:val="0067B1"/>
          <w:spacing w:val="-16"/>
          <w:w w:val="115"/>
        </w:rPr>
        <w:t xml:space="preserve"> </w:t>
      </w:r>
      <w:r>
        <w:rPr>
          <w:color w:val="0067B1"/>
          <w:w w:val="115"/>
        </w:rPr>
        <w:t>Lilienfeld,</w:t>
      </w:r>
      <w:r>
        <w:rPr>
          <w:color w:val="0067B1"/>
          <w:spacing w:val="-15"/>
          <w:w w:val="115"/>
        </w:rPr>
        <w:t xml:space="preserve"> </w:t>
      </w:r>
      <w:r>
        <w:rPr>
          <w:color w:val="0067B1"/>
          <w:w w:val="115"/>
        </w:rPr>
        <w:t>S.O.</w:t>
      </w:r>
      <w:r>
        <w:rPr>
          <w:color w:val="0067B1"/>
          <w:spacing w:val="-16"/>
          <w:w w:val="115"/>
        </w:rPr>
        <w:t xml:space="preserve"> </w:t>
      </w:r>
      <w:r>
        <w:rPr>
          <w:color w:val="0067B1"/>
          <w:w w:val="115"/>
        </w:rPr>
        <w:t>(1997).</w:t>
      </w:r>
      <w:r>
        <w:rPr>
          <w:color w:val="0067B1"/>
          <w:spacing w:val="-16"/>
          <w:w w:val="115"/>
        </w:rPr>
        <w:t xml:space="preserve"> </w:t>
      </w:r>
      <w:r>
        <w:rPr>
          <w:color w:val="0067B1"/>
          <w:w w:val="115"/>
        </w:rPr>
        <w:t>Individual</w:t>
      </w:r>
      <w:r>
        <w:rPr>
          <w:color w:val="0067B1"/>
          <w:spacing w:val="-15"/>
          <w:w w:val="115"/>
        </w:rPr>
        <w:t xml:space="preserve"> </w:t>
      </w:r>
      <w:r>
        <w:rPr>
          <w:color w:val="0067B1"/>
          <w:w w:val="115"/>
        </w:rPr>
        <w:t>differences</w:t>
      </w:r>
      <w:r>
        <w:rPr>
          <w:color w:val="0067B1"/>
          <w:spacing w:val="-16"/>
          <w:w w:val="115"/>
        </w:rPr>
        <w:t xml:space="preserve"> </w:t>
      </w:r>
      <w:r>
        <w:rPr>
          <w:color w:val="0067B1"/>
          <w:w w:val="115"/>
        </w:rPr>
        <w:t>science</w:t>
      </w:r>
      <w:r>
        <w:rPr>
          <w:color w:val="0067B1"/>
          <w:spacing w:val="-15"/>
          <w:w w:val="115"/>
        </w:rPr>
        <w:t xml:space="preserve"> </w:t>
      </w:r>
      <w:r>
        <w:rPr>
          <w:color w:val="0067B1"/>
          <w:w w:val="115"/>
        </w:rPr>
        <w:t>for</w:t>
      </w:r>
      <w:r>
        <w:rPr>
          <w:color w:val="0067B1"/>
          <w:spacing w:val="-16"/>
          <w:w w:val="115"/>
        </w:rPr>
        <w:t xml:space="preserve"> </w:t>
      </w:r>
      <w:r>
        <w:rPr>
          <w:color w:val="0067B1"/>
          <w:w w:val="115"/>
        </w:rPr>
        <w:t>treatment</w:t>
      </w:r>
      <w:r>
        <w:rPr>
          <w:color w:val="0067B1"/>
          <w:spacing w:val="-16"/>
          <w:w w:val="115"/>
        </w:rPr>
        <w:t xml:space="preserve"> </w:t>
      </w:r>
      <w:r>
        <w:rPr>
          <w:color w:val="0067B1"/>
          <w:w w:val="115"/>
        </w:rPr>
        <w:t>planning: Personality</w:t>
      </w:r>
      <w:r>
        <w:rPr>
          <w:color w:val="0067B1"/>
          <w:spacing w:val="40"/>
          <w:w w:val="115"/>
        </w:rPr>
        <w:t xml:space="preserve"> </w:t>
      </w:r>
      <w:r>
        <w:rPr>
          <w:color w:val="0067B1"/>
          <w:w w:val="115"/>
        </w:rPr>
        <w:t>traits.</w:t>
      </w:r>
      <w:r>
        <w:rPr>
          <w:color w:val="0067B1"/>
          <w:spacing w:val="36"/>
          <w:w w:val="130"/>
        </w:rPr>
        <w:t xml:space="preserve"> </w:t>
      </w:r>
      <w:r>
        <w:rPr>
          <w:i/>
          <w:color w:val="0067B1"/>
          <w:w w:val="130"/>
        </w:rPr>
        <w:t>Psychological</w:t>
      </w:r>
      <w:r>
        <w:rPr>
          <w:i/>
          <w:color w:val="0067B1"/>
          <w:spacing w:val="36"/>
          <w:w w:val="130"/>
        </w:rPr>
        <w:t xml:space="preserve"> </w:t>
      </w:r>
      <w:r>
        <w:rPr>
          <w:i/>
          <w:color w:val="0067B1"/>
          <w:w w:val="115"/>
        </w:rPr>
        <w:t>Assessment</w:t>
      </w:r>
      <w:r>
        <w:rPr>
          <w:color w:val="0067B1"/>
          <w:w w:val="115"/>
        </w:rPr>
        <w:t>,</w:t>
      </w:r>
      <w:r>
        <w:rPr>
          <w:color w:val="0067B1"/>
          <w:spacing w:val="40"/>
          <w:w w:val="115"/>
        </w:rPr>
        <w:t xml:space="preserve"> </w:t>
      </w:r>
      <w:r>
        <w:rPr>
          <w:color w:val="0067B1"/>
          <w:w w:val="115"/>
        </w:rPr>
        <w:t>9(4):349-360.</w:t>
      </w:r>
    </w:p>
    <w:p w14:paraId="18E1EE9E" w14:textId="77777777" w:rsidR="000F75DB" w:rsidRDefault="000C1A9B">
      <w:pPr>
        <w:pStyle w:val="BodyText"/>
        <w:spacing w:before="144"/>
        <w:ind w:left="459"/>
      </w:pPr>
      <w:r>
        <w:rPr>
          <w:color w:val="0067B1"/>
          <w:spacing w:val="-2"/>
          <w:w w:val="115"/>
        </w:rPr>
        <w:t>Hser,</w:t>
      </w:r>
      <w:r>
        <w:rPr>
          <w:color w:val="0067B1"/>
          <w:spacing w:val="-9"/>
          <w:w w:val="115"/>
        </w:rPr>
        <w:t xml:space="preserve"> </w:t>
      </w:r>
      <w:r>
        <w:rPr>
          <w:color w:val="0067B1"/>
          <w:spacing w:val="-2"/>
          <w:w w:val="115"/>
        </w:rPr>
        <w:t>Y.-I.,</w:t>
      </w:r>
      <w:r>
        <w:rPr>
          <w:color w:val="0067B1"/>
          <w:spacing w:val="-8"/>
          <w:w w:val="115"/>
        </w:rPr>
        <w:t xml:space="preserve"> </w:t>
      </w:r>
      <w:r>
        <w:rPr>
          <w:color w:val="0067B1"/>
          <w:spacing w:val="-2"/>
          <w:w w:val="115"/>
        </w:rPr>
        <w:t>Polinsky,</w:t>
      </w:r>
      <w:r>
        <w:rPr>
          <w:color w:val="0067B1"/>
          <w:spacing w:val="-8"/>
          <w:w w:val="115"/>
        </w:rPr>
        <w:t xml:space="preserve"> </w:t>
      </w:r>
      <w:r>
        <w:rPr>
          <w:color w:val="0067B1"/>
          <w:spacing w:val="-2"/>
          <w:w w:val="115"/>
        </w:rPr>
        <w:t>M.L.,</w:t>
      </w:r>
      <w:r>
        <w:rPr>
          <w:color w:val="0067B1"/>
          <w:spacing w:val="-8"/>
          <w:w w:val="115"/>
        </w:rPr>
        <w:t xml:space="preserve"> </w:t>
      </w:r>
      <w:r>
        <w:rPr>
          <w:color w:val="0067B1"/>
          <w:spacing w:val="-2"/>
          <w:w w:val="115"/>
        </w:rPr>
        <w:t>et</w:t>
      </w:r>
      <w:r>
        <w:rPr>
          <w:color w:val="0067B1"/>
          <w:spacing w:val="-8"/>
          <w:w w:val="115"/>
        </w:rPr>
        <w:t xml:space="preserve"> </w:t>
      </w:r>
      <w:r>
        <w:rPr>
          <w:color w:val="0067B1"/>
          <w:spacing w:val="-2"/>
          <w:w w:val="115"/>
        </w:rPr>
        <w:t>al.</w:t>
      </w:r>
      <w:r>
        <w:rPr>
          <w:color w:val="0067B1"/>
          <w:spacing w:val="-9"/>
          <w:w w:val="115"/>
        </w:rPr>
        <w:t xml:space="preserve"> </w:t>
      </w:r>
      <w:r>
        <w:rPr>
          <w:color w:val="0067B1"/>
          <w:spacing w:val="-2"/>
          <w:w w:val="115"/>
        </w:rPr>
        <w:t>(1999).</w:t>
      </w:r>
      <w:r>
        <w:rPr>
          <w:color w:val="0067B1"/>
          <w:spacing w:val="-9"/>
          <w:w w:val="115"/>
        </w:rPr>
        <w:t xml:space="preserve"> </w:t>
      </w:r>
      <w:r>
        <w:rPr>
          <w:color w:val="0067B1"/>
          <w:spacing w:val="-2"/>
          <w:w w:val="115"/>
        </w:rPr>
        <w:t>Matching</w:t>
      </w:r>
      <w:r>
        <w:rPr>
          <w:color w:val="0067B1"/>
          <w:spacing w:val="-8"/>
          <w:w w:val="115"/>
        </w:rPr>
        <w:t xml:space="preserve"> </w:t>
      </w:r>
      <w:r>
        <w:rPr>
          <w:color w:val="0067B1"/>
          <w:spacing w:val="-2"/>
          <w:w w:val="115"/>
        </w:rPr>
        <w:t>client’s</w:t>
      </w:r>
      <w:r>
        <w:rPr>
          <w:color w:val="0067B1"/>
          <w:spacing w:val="-8"/>
          <w:w w:val="115"/>
        </w:rPr>
        <w:t xml:space="preserve"> </w:t>
      </w:r>
      <w:r>
        <w:rPr>
          <w:color w:val="0067B1"/>
          <w:spacing w:val="-2"/>
          <w:w w:val="115"/>
        </w:rPr>
        <w:t>needs</w:t>
      </w:r>
      <w:r>
        <w:rPr>
          <w:color w:val="0067B1"/>
          <w:spacing w:val="-9"/>
          <w:w w:val="115"/>
        </w:rPr>
        <w:t xml:space="preserve"> </w:t>
      </w:r>
      <w:r>
        <w:rPr>
          <w:color w:val="0067B1"/>
          <w:spacing w:val="-2"/>
          <w:w w:val="115"/>
        </w:rPr>
        <w:t>with</w:t>
      </w:r>
      <w:r>
        <w:rPr>
          <w:color w:val="0067B1"/>
          <w:spacing w:val="-8"/>
          <w:w w:val="115"/>
        </w:rPr>
        <w:t xml:space="preserve"> </w:t>
      </w:r>
      <w:r>
        <w:rPr>
          <w:color w:val="0067B1"/>
          <w:spacing w:val="-2"/>
          <w:w w:val="115"/>
        </w:rPr>
        <w:t>drug</w:t>
      </w:r>
      <w:r>
        <w:rPr>
          <w:color w:val="0067B1"/>
          <w:spacing w:val="-9"/>
          <w:w w:val="115"/>
        </w:rPr>
        <w:t xml:space="preserve"> </w:t>
      </w:r>
      <w:r>
        <w:rPr>
          <w:color w:val="0067B1"/>
          <w:spacing w:val="-2"/>
          <w:w w:val="115"/>
        </w:rPr>
        <w:t>treatment</w:t>
      </w:r>
      <w:r>
        <w:rPr>
          <w:color w:val="0067B1"/>
          <w:spacing w:val="-9"/>
          <w:w w:val="115"/>
        </w:rPr>
        <w:t xml:space="preserve"> </w:t>
      </w:r>
      <w:r>
        <w:rPr>
          <w:color w:val="0067B1"/>
          <w:spacing w:val="-2"/>
          <w:w w:val="115"/>
        </w:rPr>
        <w:t>services.</w:t>
      </w:r>
    </w:p>
    <w:p w14:paraId="2E8BCF88" w14:textId="77777777" w:rsidR="000F75DB" w:rsidRDefault="000C1A9B">
      <w:pPr>
        <w:spacing w:before="13"/>
        <w:ind w:left="819"/>
      </w:pPr>
      <w:r>
        <w:rPr>
          <w:i/>
          <w:color w:val="0067B1"/>
          <w:spacing w:val="-2"/>
          <w:w w:val="130"/>
        </w:rPr>
        <w:t>Journal</w:t>
      </w:r>
      <w:r>
        <w:rPr>
          <w:i/>
          <w:color w:val="0067B1"/>
          <w:spacing w:val="-3"/>
          <w:w w:val="130"/>
        </w:rPr>
        <w:t xml:space="preserve"> </w:t>
      </w:r>
      <w:r>
        <w:rPr>
          <w:i/>
          <w:color w:val="0067B1"/>
          <w:spacing w:val="-2"/>
          <w:w w:val="130"/>
        </w:rPr>
        <w:t>of</w:t>
      </w:r>
      <w:r>
        <w:rPr>
          <w:i/>
          <w:color w:val="0067B1"/>
          <w:spacing w:val="-3"/>
          <w:w w:val="130"/>
        </w:rPr>
        <w:t xml:space="preserve"> </w:t>
      </w:r>
      <w:r>
        <w:rPr>
          <w:i/>
          <w:color w:val="0067B1"/>
          <w:spacing w:val="-2"/>
          <w:w w:val="130"/>
        </w:rPr>
        <w:t>Substance</w:t>
      </w:r>
      <w:r>
        <w:rPr>
          <w:i/>
          <w:color w:val="0067B1"/>
          <w:spacing w:val="-3"/>
          <w:w w:val="130"/>
        </w:rPr>
        <w:t xml:space="preserve"> </w:t>
      </w:r>
      <w:r>
        <w:rPr>
          <w:i/>
          <w:color w:val="0067B1"/>
          <w:spacing w:val="-2"/>
          <w:w w:val="130"/>
        </w:rPr>
        <w:t>Abuse</w:t>
      </w:r>
      <w:r>
        <w:rPr>
          <w:i/>
          <w:color w:val="0067B1"/>
          <w:spacing w:val="-3"/>
          <w:w w:val="130"/>
        </w:rPr>
        <w:t xml:space="preserve"> </w:t>
      </w:r>
      <w:r>
        <w:rPr>
          <w:i/>
          <w:color w:val="0067B1"/>
          <w:spacing w:val="-2"/>
          <w:w w:val="130"/>
        </w:rPr>
        <w:t>Treatment</w:t>
      </w:r>
      <w:r>
        <w:rPr>
          <w:color w:val="0067B1"/>
          <w:spacing w:val="-2"/>
          <w:w w:val="130"/>
        </w:rPr>
        <w:t>, 16(4):299-</w:t>
      </w:r>
      <w:r>
        <w:rPr>
          <w:color w:val="0067B1"/>
          <w:spacing w:val="-4"/>
          <w:w w:val="130"/>
        </w:rPr>
        <w:t>305.</w:t>
      </w:r>
    </w:p>
    <w:p w14:paraId="44A56DB9" w14:textId="77777777" w:rsidR="000F75DB" w:rsidRDefault="000F75DB">
      <w:pPr>
        <w:sectPr w:rsidR="000F75DB">
          <w:pgSz w:w="12240" w:h="15840"/>
          <w:pgMar w:top="980" w:right="1280" w:bottom="780" w:left="980" w:header="683" w:footer="583" w:gutter="0"/>
          <w:cols w:space="720"/>
        </w:sectPr>
      </w:pPr>
    </w:p>
    <w:p w14:paraId="196F1977" w14:textId="77777777" w:rsidR="000F75DB" w:rsidRDefault="000F75DB">
      <w:pPr>
        <w:pStyle w:val="BodyText"/>
        <w:spacing w:before="3"/>
        <w:rPr>
          <w:sz w:val="27"/>
        </w:rPr>
      </w:pPr>
    </w:p>
    <w:p w14:paraId="5630BA1A" w14:textId="77777777" w:rsidR="000F75DB" w:rsidRDefault="000C1A9B">
      <w:pPr>
        <w:spacing w:before="112"/>
        <w:ind w:left="460"/>
      </w:pPr>
      <w:r>
        <w:rPr>
          <w:color w:val="0067B1"/>
          <w:w w:val="120"/>
        </w:rPr>
        <w:t>Huitt,</w:t>
      </w:r>
      <w:r>
        <w:rPr>
          <w:color w:val="0067B1"/>
          <w:spacing w:val="-9"/>
          <w:w w:val="120"/>
        </w:rPr>
        <w:t xml:space="preserve"> </w:t>
      </w:r>
      <w:r>
        <w:rPr>
          <w:color w:val="0067B1"/>
          <w:w w:val="120"/>
        </w:rPr>
        <w:t>W.G.</w:t>
      </w:r>
      <w:r>
        <w:rPr>
          <w:color w:val="0067B1"/>
          <w:spacing w:val="-8"/>
          <w:w w:val="120"/>
        </w:rPr>
        <w:t xml:space="preserve"> </w:t>
      </w:r>
      <w:r>
        <w:rPr>
          <w:color w:val="0067B1"/>
          <w:w w:val="120"/>
        </w:rPr>
        <w:t>(2004).</w:t>
      </w:r>
      <w:r>
        <w:rPr>
          <w:color w:val="0067B1"/>
          <w:spacing w:val="-9"/>
          <w:w w:val="120"/>
        </w:rPr>
        <w:t xml:space="preserve"> </w:t>
      </w:r>
      <w:r>
        <w:rPr>
          <w:color w:val="0067B1"/>
          <w:w w:val="120"/>
        </w:rPr>
        <w:t>Maslow’s</w:t>
      </w:r>
      <w:r>
        <w:rPr>
          <w:color w:val="0067B1"/>
          <w:spacing w:val="-8"/>
          <w:w w:val="120"/>
        </w:rPr>
        <w:t xml:space="preserve"> </w:t>
      </w:r>
      <w:r>
        <w:rPr>
          <w:color w:val="0067B1"/>
          <w:w w:val="120"/>
        </w:rPr>
        <w:t>hierarchy</w:t>
      </w:r>
      <w:r>
        <w:rPr>
          <w:color w:val="0067B1"/>
          <w:spacing w:val="-9"/>
          <w:w w:val="120"/>
        </w:rPr>
        <w:t xml:space="preserve"> </w:t>
      </w:r>
      <w:r>
        <w:rPr>
          <w:color w:val="0067B1"/>
          <w:w w:val="120"/>
        </w:rPr>
        <w:t>of</w:t>
      </w:r>
      <w:r>
        <w:rPr>
          <w:color w:val="0067B1"/>
          <w:spacing w:val="-8"/>
          <w:w w:val="120"/>
        </w:rPr>
        <w:t xml:space="preserve"> </w:t>
      </w:r>
      <w:r>
        <w:rPr>
          <w:color w:val="0067B1"/>
          <w:w w:val="120"/>
        </w:rPr>
        <w:t>needs.</w:t>
      </w:r>
      <w:r>
        <w:rPr>
          <w:color w:val="0067B1"/>
          <w:spacing w:val="-9"/>
          <w:w w:val="120"/>
        </w:rPr>
        <w:t xml:space="preserve"> </w:t>
      </w:r>
      <w:r>
        <w:rPr>
          <w:i/>
          <w:color w:val="0067B1"/>
          <w:w w:val="120"/>
        </w:rPr>
        <w:t>Educational</w:t>
      </w:r>
      <w:r>
        <w:rPr>
          <w:i/>
          <w:color w:val="0067B1"/>
          <w:spacing w:val="-9"/>
          <w:w w:val="120"/>
        </w:rPr>
        <w:t xml:space="preserve"> </w:t>
      </w:r>
      <w:r>
        <w:rPr>
          <w:i/>
          <w:color w:val="0067B1"/>
          <w:w w:val="120"/>
        </w:rPr>
        <w:t>Psychology</w:t>
      </w:r>
      <w:r>
        <w:rPr>
          <w:i/>
          <w:color w:val="0067B1"/>
          <w:spacing w:val="-9"/>
          <w:w w:val="120"/>
        </w:rPr>
        <w:t xml:space="preserve"> </w:t>
      </w:r>
      <w:r>
        <w:rPr>
          <w:i/>
          <w:color w:val="0067B1"/>
          <w:spacing w:val="-2"/>
          <w:w w:val="120"/>
        </w:rPr>
        <w:t>Interactive</w:t>
      </w:r>
      <w:r>
        <w:rPr>
          <w:color w:val="0067B1"/>
          <w:spacing w:val="-2"/>
          <w:w w:val="120"/>
        </w:rPr>
        <w:t>.</w:t>
      </w:r>
    </w:p>
    <w:p w14:paraId="2660696A" w14:textId="77777777" w:rsidR="000F75DB" w:rsidRDefault="000C1A9B">
      <w:pPr>
        <w:pStyle w:val="BodyText"/>
        <w:spacing w:before="12"/>
        <w:ind w:left="819"/>
      </w:pPr>
      <w:r>
        <w:rPr>
          <w:color w:val="0067B1"/>
          <w:spacing w:val="-2"/>
          <w:w w:val="110"/>
        </w:rPr>
        <w:t>Valdosta,</w:t>
      </w:r>
      <w:r>
        <w:rPr>
          <w:color w:val="0067B1"/>
          <w:spacing w:val="-11"/>
          <w:w w:val="110"/>
        </w:rPr>
        <w:t xml:space="preserve"> </w:t>
      </w:r>
      <w:r>
        <w:rPr>
          <w:color w:val="0067B1"/>
          <w:spacing w:val="-2"/>
          <w:w w:val="110"/>
        </w:rPr>
        <w:t>GA:</w:t>
      </w:r>
      <w:r>
        <w:rPr>
          <w:color w:val="0067B1"/>
          <w:spacing w:val="-12"/>
          <w:w w:val="110"/>
        </w:rPr>
        <w:t xml:space="preserve"> </w:t>
      </w:r>
      <w:r>
        <w:rPr>
          <w:color w:val="0067B1"/>
          <w:spacing w:val="-2"/>
          <w:w w:val="110"/>
        </w:rPr>
        <w:t>Valdosta</w:t>
      </w:r>
      <w:r>
        <w:rPr>
          <w:color w:val="0067B1"/>
          <w:spacing w:val="-11"/>
          <w:w w:val="110"/>
        </w:rPr>
        <w:t xml:space="preserve"> </w:t>
      </w:r>
      <w:r>
        <w:rPr>
          <w:color w:val="0067B1"/>
          <w:spacing w:val="-2"/>
          <w:w w:val="110"/>
        </w:rPr>
        <w:t>State</w:t>
      </w:r>
      <w:r>
        <w:rPr>
          <w:color w:val="0067B1"/>
          <w:spacing w:val="-10"/>
          <w:w w:val="110"/>
        </w:rPr>
        <w:t xml:space="preserve"> </w:t>
      </w:r>
      <w:r>
        <w:rPr>
          <w:color w:val="0067B1"/>
          <w:spacing w:val="-2"/>
          <w:w w:val="110"/>
        </w:rPr>
        <w:t>University.</w:t>
      </w:r>
    </w:p>
    <w:p w14:paraId="5BB8C58C" w14:textId="77777777" w:rsidR="000F75DB" w:rsidRDefault="000C1A9B">
      <w:pPr>
        <w:spacing w:before="157" w:line="391" w:lineRule="auto"/>
        <w:ind w:left="460" w:right="60"/>
      </w:pPr>
      <w:r>
        <w:rPr>
          <w:color w:val="0067B1"/>
          <w:w w:val="120"/>
        </w:rPr>
        <w:t xml:space="preserve">Jensen, J. (1992). Treatment planning in the 90’s: Part 1. </w:t>
      </w:r>
      <w:r>
        <w:rPr>
          <w:i/>
          <w:color w:val="0067B1"/>
          <w:w w:val="120"/>
        </w:rPr>
        <w:t>Addiction and Recovery</w:t>
      </w:r>
      <w:r>
        <w:rPr>
          <w:color w:val="0067B1"/>
          <w:w w:val="120"/>
        </w:rPr>
        <w:t>, 12(7):48-50. Jensen,</w:t>
      </w:r>
      <w:r>
        <w:rPr>
          <w:color w:val="0067B1"/>
          <w:spacing w:val="-4"/>
          <w:w w:val="120"/>
        </w:rPr>
        <w:t xml:space="preserve"> </w:t>
      </w:r>
      <w:r>
        <w:rPr>
          <w:color w:val="0067B1"/>
          <w:w w:val="120"/>
        </w:rPr>
        <w:t>J.</w:t>
      </w:r>
      <w:r>
        <w:rPr>
          <w:color w:val="0067B1"/>
          <w:spacing w:val="-4"/>
          <w:w w:val="120"/>
        </w:rPr>
        <w:t xml:space="preserve"> </w:t>
      </w:r>
      <w:r>
        <w:rPr>
          <w:color w:val="0067B1"/>
          <w:w w:val="120"/>
        </w:rPr>
        <w:t>(1993).</w:t>
      </w:r>
      <w:r>
        <w:rPr>
          <w:color w:val="0067B1"/>
          <w:spacing w:val="-4"/>
          <w:w w:val="120"/>
        </w:rPr>
        <w:t xml:space="preserve"> </w:t>
      </w:r>
      <w:r>
        <w:rPr>
          <w:color w:val="0067B1"/>
          <w:w w:val="120"/>
        </w:rPr>
        <w:t>Treatment</w:t>
      </w:r>
      <w:r>
        <w:rPr>
          <w:color w:val="0067B1"/>
          <w:spacing w:val="-4"/>
          <w:w w:val="120"/>
        </w:rPr>
        <w:t xml:space="preserve"> </w:t>
      </w:r>
      <w:r>
        <w:rPr>
          <w:color w:val="0067B1"/>
          <w:w w:val="120"/>
        </w:rPr>
        <w:t>planning</w:t>
      </w:r>
      <w:r>
        <w:rPr>
          <w:color w:val="0067B1"/>
          <w:spacing w:val="-4"/>
          <w:w w:val="120"/>
        </w:rPr>
        <w:t xml:space="preserve"> </w:t>
      </w:r>
      <w:r>
        <w:rPr>
          <w:color w:val="0067B1"/>
          <w:w w:val="120"/>
        </w:rPr>
        <w:t>in</w:t>
      </w:r>
      <w:r>
        <w:rPr>
          <w:color w:val="0067B1"/>
          <w:spacing w:val="-3"/>
          <w:w w:val="120"/>
        </w:rPr>
        <w:t xml:space="preserve"> </w:t>
      </w:r>
      <w:r>
        <w:rPr>
          <w:color w:val="0067B1"/>
          <w:w w:val="120"/>
        </w:rPr>
        <w:t>the</w:t>
      </w:r>
      <w:r>
        <w:rPr>
          <w:color w:val="0067B1"/>
          <w:spacing w:val="-4"/>
          <w:w w:val="120"/>
        </w:rPr>
        <w:t xml:space="preserve"> </w:t>
      </w:r>
      <w:r>
        <w:rPr>
          <w:color w:val="0067B1"/>
          <w:w w:val="120"/>
        </w:rPr>
        <w:t>9</w:t>
      </w:r>
      <w:r>
        <w:rPr>
          <w:color w:val="0067B1"/>
          <w:w w:val="120"/>
        </w:rPr>
        <w:t>0’s:</w:t>
      </w:r>
      <w:r>
        <w:rPr>
          <w:color w:val="0067B1"/>
          <w:spacing w:val="-3"/>
          <w:w w:val="120"/>
        </w:rPr>
        <w:t xml:space="preserve"> </w:t>
      </w:r>
      <w:r>
        <w:rPr>
          <w:color w:val="0067B1"/>
          <w:w w:val="120"/>
        </w:rPr>
        <w:t>Part</w:t>
      </w:r>
      <w:r>
        <w:rPr>
          <w:color w:val="0067B1"/>
          <w:spacing w:val="-3"/>
          <w:w w:val="120"/>
        </w:rPr>
        <w:t xml:space="preserve"> </w:t>
      </w:r>
      <w:r>
        <w:rPr>
          <w:color w:val="0067B1"/>
          <w:w w:val="120"/>
        </w:rPr>
        <w:t>2.</w:t>
      </w:r>
      <w:r>
        <w:rPr>
          <w:color w:val="0067B1"/>
          <w:spacing w:val="-2"/>
          <w:w w:val="120"/>
        </w:rPr>
        <w:t xml:space="preserve"> </w:t>
      </w:r>
      <w:r>
        <w:rPr>
          <w:i/>
          <w:color w:val="0067B1"/>
          <w:w w:val="120"/>
        </w:rPr>
        <w:t>Addiction</w:t>
      </w:r>
      <w:r>
        <w:rPr>
          <w:i/>
          <w:color w:val="0067B1"/>
          <w:spacing w:val="-4"/>
          <w:w w:val="120"/>
        </w:rPr>
        <w:t xml:space="preserve"> </w:t>
      </w:r>
      <w:r>
        <w:rPr>
          <w:i/>
          <w:color w:val="0067B1"/>
          <w:w w:val="120"/>
        </w:rPr>
        <w:t>and</w:t>
      </w:r>
      <w:r>
        <w:rPr>
          <w:i/>
          <w:color w:val="0067B1"/>
          <w:spacing w:val="-4"/>
          <w:w w:val="120"/>
        </w:rPr>
        <w:t xml:space="preserve"> </w:t>
      </w:r>
      <w:r>
        <w:rPr>
          <w:i/>
          <w:color w:val="0067B1"/>
          <w:w w:val="120"/>
        </w:rPr>
        <w:t>Recovery</w:t>
      </w:r>
      <w:r>
        <w:rPr>
          <w:color w:val="0067B1"/>
          <w:w w:val="120"/>
        </w:rPr>
        <w:t>,</w:t>
      </w:r>
      <w:r>
        <w:rPr>
          <w:color w:val="0067B1"/>
          <w:spacing w:val="-3"/>
          <w:w w:val="120"/>
        </w:rPr>
        <w:t xml:space="preserve"> </w:t>
      </w:r>
      <w:r>
        <w:rPr>
          <w:color w:val="0067B1"/>
          <w:w w:val="120"/>
        </w:rPr>
        <w:t>13(3):50-</w:t>
      </w:r>
      <w:r>
        <w:rPr>
          <w:color w:val="0067B1"/>
          <w:spacing w:val="-5"/>
          <w:w w:val="120"/>
        </w:rPr>
        <w:t>52.</w:t>
      </w:r>
    </w:p>
    <w:p w14:paraId="5A7F74FC" w14:textId="77777777" w:rsidR="000F75DB" w:rsidRDefault="000C1A9B">
      <w:pPr>
        <w:pStyle w:val="BodyText"/>
        <w:spacing w:before="1" w:line="252" w:lineRule="auto"/>
        <w:ind w:left="819" w:right="247" w:hanging="360"/>
      </w:pPr>
      <w:r>
        <w:rPr>
          <w:color w:val="0067B1"/>
          <w:w w:val="110"/>
        </w:rPr>
        <w:t xml:space="preserve">Joe, G.W., Simpson, D.D., &amp; Broome, K.M. (1998). Effects of readiness for drug abuse treatment </w:t>
      </w:r>
      <w:r>
        <w:rPr>
          <w:color w:val="0067B1"/>
          <w:w w:val="120"/>
        </w:rPr>
        <w:t>on</w:t>
      </w:r>
      <w:r>
        <w:rPr>
          <w:color w:val="0067B1"/>
          <w:spacing w:val="-2"/>
          <w:w w:val="120"/>
        </w:rPr>
        <w:t xml:space="preserve"> </w:t>
      </w:r>
      <w:r>
        <w:rPr>
          <w:color w:val="0067B1"/>
          <w:w w:val="120"/>
        </w:rPr>
        <w:t>client</w:t>
      </w:r>
      <w:r>
        <w:rPr>
          <w:color w:val="0067B1"/>
          <w:spacing w:val="-2"/>
          <w:w w:val="120"/>
        </w:rPr>
        <w:t xml:space="preserve"> </w:t>
      </w:r>
      <w:r>
        <w:rPr>
          <w:color w:val="0067B1"/>
          <w:w w:val="120"/>
        </w:rPr>
        <w:t>retention</w:t>
      </w:r>
      <w:r>
        <w:rPr>
          <w:color w:val="0067B1"/>
          <w:spacing w:val="-3"/>
          <w:w w:val="120"/>
        </w:rPr>
        <w:t xml:space="preserve"> </w:t>
      </w:r>
      <w:r>
        <w:rPr>
          <w:color w:val="0067B1"/>
          <w:w w:val="120"/>
        </w:rPr>
        <w:t>and</w:t>
      </w:r>
      <w:r>
        <w:rPr>
          <w:color w:val="0067B1"/>
          <w:spacing w:val="-2"/>
          <w:w w:val="120"/>
        </w:rPr>
        <w:t xml:space="preserve"> </w:t>
      </w:r>
      <w:r>
        <w:rPr>
          <w:color w:val="0067B1"/>
          <w:w w:val="120"/>
        </w:rPr>
        <w:t>assessment</w:t>
      </w:r>
      <w:r>
        <w:rPr>
          <w:color w:val="0067B1"/>
          <w:spacing w:val="-2"/>
          <w:w w:val="120"/>
        </w:rPr>
        <w:t xml:space="preserve"> </w:t>
      </w:r>
      <w:r>
        <w:rPr>
          <w:color w:val="0067B1"/>
          <w:w w:val="120"/>
        </w:rPr>
        <w:t>of</w:t>
      </w:r>
      <w:r>
        <w:rPr>
          <w:color w:val="0067B1"/>
          <w:spacing w:val="-2"/>
          <w:w w:val="120"/>
        </w:rPr>
        <w:t xml:space="preserve"> </w:t>
      </w:r>
      <w:r>
        <w:rPr>
          <w:color w:val="0067B1"/>
          <w:w w:val="120"/>
        </w:rPr>
        <w:t>process.</w:t>
      </w:r>
      <w:r>
        <w:rPr>
          <w:color w:val="0067B1"/>
          <w:spacing w:val="-1"/>
          <w:w w:val="120"/>
        </w:rPr>
        <w:t xml:space="preserve"> </w:t>
      </w:r>
      <w:r>
        <w:rPr>
          <w:i/>
          <w:color w:val="0067B1"/>
          <w:w w:val="120"/>
        </w:rPr>
        <w:t>Addiction</w:t>
      </w:r>
      <w:r>
        <w:rPr>
          <w:color w:val="0067B1"/>
          <w:w w:val="120"/>
        </w:rPr>
        <w:t>,</w:t>
      </w:r>
      <w:r>
        <w:rPr>
          <w:color w:val="0067B1"/>
          <w:spacing w:val="-2"/>
          <w:w w:val="120"/>
        </w:rPr>
        <w:t xml:space="preserve"> </w:t>
      </w:r>
      <w:r>
        <w:rPr>
          <w:color w:val="0067B1"/>
          <w:w w:val="120"/>
        </w:rPr>
        <w:t>93(8):1177-1190.</w:t>
      </w:r>
    </w:p>
    <w:p w14:paraId="66B7BB51" w14:textId="77777777" w:rsidR="000F75DB" w:rsidRDefault="000C1A9B">
      <w:pPr>
        <w:spacing w:before="144" w:line="252" w:lineRule="auto"/>
        <w:ind w:left="820" w:hanging="361"/>
      </w:pPr>
      <w:r>
        <w:rPr>
          <w:color w:val="0067B1"/>
          <w:w w:val="120"/>
        </w:rPr>
        <w:t>Johnson,</w:t>
      </w:r>
      <w:r>
        <w:rPr>
          <w:color w:val="0067B1"/>
          <w:spacing w:val="-7"/>
          <w:w w:val="120"/>
        </w:rPr>
        <w:t xml:space="preserve"> </w:t>
      </w:r>
      <w:r>
        <w:rPr>
          <w:color w:val="0067B1"/>
          <w:w w:val="120"/>
        </w:rPr>
        <w:t>S.L.</w:t>
      </w:r>
      <w:r>
        <w:rPr>
          <w:color w:val="0067B1"/>
          <w:spacing w:val="-6"/>
          <w:w w:val="120"/>
        </w:rPr>
        <w:t xml:space="preserve"> </w:t>
      </w:r>
      <w:r>
        <w:rPr>
          <w:color w:val="0067B1"/>
          <w:w w:val="125"/>
        </w:rPr>
        <w:t>(2004).</w:t>
      </w:r>
      <w:r>
        <w:rPr>
          <w:color w:val="0067B1"/>
          <w:spacing w:val="-7"/>
          <w:w w:val="125"/>
        </w:rPr>
        <w:t xml:space="preserve"> </w:t>
      </w:r>
      <w:r>
        <w:rPr>
          <w:i/>
          <w:color w:val="0067B1"/>
          <w:w w:val="125"/>
        </w:rPr>
        <w:t>Therapist’s</w:t>
      </w:r>
      <w:r>
        <w:rPr>
          <w:i/>
          <w:color w:val="0067B1"/>
          <w:spacing w:val="-9"/>
          <w:w w:val="125"/>
        </w:rPr>
        <w:t xml:space="preserve"> </w:t>
      </w:r>
      <w:r>
        <w:rPr>
          <w:i/>
          <w:color w:val="0067B1"/>
          <w:w w:val="125"/>
        </w:rPr>
        <w:t>Guide</w:t>
      </w:r>
      <w:r>
        <w:rPr>
          <w:i/>
          <w:color w:val="0067B1"/>
          <w:spacing w:val="-9"/>
          <w:w w:val="125"/>
        </w:rPr>
        <w:t xml:space="preserve"> </w:t>
      </w:r>
      <w:r>
        <w:rPr>
          <w:i/>
          <w:color w:val="0067B1"/>
          <w:w w:val="125"/>
        </w:rPr>
        <w:t>to</w:t>
      </w:r>
      <w:r>
        <w:rPr>
          <w:i/>
          <w:color w:val="0067B1"/>
          <w:spacing w:val="-9"/>
          <w:w w:val="125"/>
        </w:rPr>
        <w:t xml:space="preserve"> </w:t>
      </w:r>
      <w:r>
        <w:rPr>
          <w:i/>
          <w:color w:val="0067B1"/>
          <w:w w:val="125"/>
        </w:rPr>
        <w:t>Clinical</w:t>
      </w:r>
      <w:r>
        <w:rPr>
          <w:i/>
          <w:color w:val="0067B1"/>
          <w:spacing w:val="-9"/>
          <w:w w:val="125"/>
        </w:rPr>
        <w:t xml:space="preserve"> </w:t>
      </w:r>
      <w:r>
        <w:rPr>
          <w:i/>
          <w:color w:val="0067B1"/>
          <w:w w:val="125"/>
        </w:rPr>
        <w:t>Intervention</w:t>
      </w:r>
      <w:r>
        <w:rPr>
          <w:i/>
          <w:color w:val="0067B1"/>
          <w:spacing w:val="-8"/>
          <w:w w:val="125"/>
        </w:rPr>
        <w:t xml:space="preserve"> </w:t>
      </w:r>
      <w:r>
        <w:rPr>
          <w:color w:val="0067B1"/>
          <w:w w:val="125"/>
        </w:rPr>
        <w:t>(2nd</w:t>
      </w:r>
      <w:r>
        <w:rPr>
          <w:color w:val="0067B1"/>
          <w:spacing w:val="-9"/>
          <w:w w:val="125"/>
        </w:rPr>
        <w:t xml:space="preserve"> </w:t>
      </w:r>
      <w:r>
        <w:rPr>
          <w:color w:val="0067B1"/>
          <w:w w:val="125"/>
        </w:rPr>
        <w:t>ed.).</w:t>
      </w:r>
      <w:r>
        <w:rPr>
          <w:color w:val="0067B1"/>
          <w:spacing w:val="-8"/>
          <w:w w:val="125"/>
        </w:rPr>
        <w:t xml:space="preserve"> </w:t>
      </w:r>
      <w:r>
        <w:rPr>
          <w:color w:val="0067B1"/>
          <w:w w:val="125"/>
        </w:rPr>
        <w:t>San</w:t>
      </w:r>
      <w:r>
        <w:rPr>
          <w:color w:val="0067B1"/>
          <w:spacing w:val="-8"/>
          <w:w w:val="125"/>
        </w:rPr>
        <w:t xml:space="preserve"> </w:t>
      </w:r>
      <w:r>
        <w:rPr>
          <w:color w:val="0067B1"/>
          <w:w w:val="120"/>
        </w:rPr>
        <w:t>Diego,</w:t>
      </w:r>
      <w:r>
        <w:rPr>
          <w:color w:val="0067B1"/>
          <w:spacing w:val="-6"/>
          <w:w w:val="120"/>
        </w:rPr>
        <w:t xml:space="preserve"> </w:t>
      </w:r>
      <w:r>
        <w:rPr>
          <w:color w:val="0067B1"/>
          <w:w w:val="120"/>
        </w:rPr>
        <w:t>CA: Elsevier, Inc.</w:t>
      </w:r>
    </w:p>
    <w:p w14:paraId="3199EF1D" w14:textId="77777777" w:rsidR="000F75DB" w:rsidRDefault="000C1A9B">
      <w:pPr>
        <w:spacing w:before="144" w:line="252" w:lineRule="auto"/>
        <w:ind w:left="820" w:right="578" w:hanging="360"/>
      </w:pPr>
      <w:r>
        <w:rPr>
          <w:color w:val="0067B1"/>
          <w:w w:val="115"/>
        </w:rPr>
        <w:t>Joint</w:t>
      </w:r>
      <w:r>
        <w:rPr>
          <w:color w:val="0067B1"/>
          <w:spacing w:val="-7"/>
          <w:w w:val="115"/>
        </w:rPr>
        <w:t xml:space="preserve"> </w:t>
      </w:r>
      <w:r>
        <w:rPr>
          <w:color w:val="0067B1"/>
          <w:w w:val="115"/>
        </w:rPr>
        <w:t>Commission</w:t>
      </w:r>
      <w:r>
        <w:rPr>
          <w:color w:val="0067B1"/>
          <w:spacing w:val="-6"/>
          <w:w w:val="115"/>
        </w:rPr>
        <w:t xml:space="preserve"> </w:t>
      </w:r>
      <w:r>
        <w:rPr>
          <w:color w:val="0067B1"/>
          <w:w w:val="115"/>
        </w:rPr>
        <w:t>on</w:t>
      </w:r>
      <w:r>
        <w:rPr>
          <w:color w:val="0067B1"/>
          <w:spacing w:val="-6"/>
          <w:w w:val="115"/>
        </w:rPr>
        <w:t xml:space="preserve"> </w:t>
      </w:r>
      <w:r>
        <w:rPr>
          <w:color w:val="0067B1"/>
          <w:w w:val="115"/>
        </w:rPr>
        <w:t>Accreditation</w:t>
      </w:r>
      <w:r>
        <w:rPr>
          <w:color w:val="0067B1"/>
          <w:spacing w:val="-7"/>
          <w:w w:val="115"/>
        </w:rPr>
        <w:t xml:space="preserve"> </w:t>
      </w:r>
      <w:r>
        <w:rPr>
          <w:color w:val="0067B1"/>
          <w:w w:val="115"/>
        </w:rPr>
        <w:t>of</w:t>
      </w:r>
      <w:r>
        <w:rPr>
          <w:color w:val="0067B1"/>
          <w:spacing w:val="-6"/>
          <w:w w:val="115"/>
        </w:rPr>
        <w:t xml:space="preserve"> </w:t>
      </w:r>
      <w:r>
        <w:rPr>
          <w:color w:val="0067B1"/>
          <w:w w:val="115"/>
        </w:rPr>
        <w:t>Healthcare</w:t>
      </w:r>
      <w:r>
        <w:rPr>
          <w:color w:val="0067B1"/>
          <w:spacing w:val="-6"/>
          <w:w w:val="115"/>
        </w:rPr>
        <w:t xml:space="preserve"> </w:t>
      </w:r>
      <w:r>
        <w:rPr>
          <w:color w:val="0067B1"/>
          <w:w w:val="115"/>
        </w:rPr>
        <w:t>Organizations</w:t>
      </w:r>
      <w:r>
        <w:rPr>
          <w:color w:val="0067B1"/>
          <w:spacing w:val="-6"/>
          <w:w w:val="115"/>
        </w:rPr>
        <w:t xml:space="preserve"> </w:t>
      </w:r>
      <w:r>
        <w:rPr>
          <w:color w:val="0067B1"/>
          <w:w w:val="115"/>
        </w:rPr>
        <w:t>(JCAHO)</w:t>
      </w:r>
      <w:r>
        <w:rPr>
          <w:color w:val="0067B1"/>
          <w:spacing w:val="-7"/>
          <w:w w:val="115"/>
        </w:rPr>
        <w:t xml:space="preserve"> </w:t>
      </w:r>
      <w:r>
        <w:rPr>
          <w:color w:val="0067B1"/>
          <w:w w:val="115"/>
        </w:rPr>
        <w:t>(2002).</w:t>
      </w:r>
      <w:r>
        <w:rPr>
          <w:color w:val="0067B1"/>
          <w:spacing w:val="-5"/>
          <w:w w:val="115"/>
        </w:rPr>
        <w:t xml:space="preserve"> </w:t>
      </w:r>
      <w:r>
        <w:rPr>
          <w:i/>
          <w:color w:val="0067B1"/>
          <w:w w:val="105"/>
        </w:rPr>
        <w:t>A</w:t>
      </w:r>
      <w:r>
        <w:rPr>
          <w:i/>
          <w:color w:val="0067B1"/>
          <w:spacing w:val="-1"/>
          <w:w w:val="105"/>
        </w:rPr>
        <w:t xml:space="preserve"> </w:t>
      </w:r>
      <w:r>
        <w:rPr>
          <w:i/>
          <w:color w:val="0067B1"/>
          <w:w w:val="115"/>
        </w:rPr>
        <w:t xml:space="preserve">Practi- </w:t>
      </w:r>
      <w:r>
        <w:rPr>
          <w:i/>
          <w:color w:val="0067B1"/>
          <w:w w:val="125"/>
        </w:rPr>
        <w:t xml:space="preserve">cal </w:t>
      </w:r>
      <w:r>
        <w:rPr>
          <w:i/>
          <w:color w:val="0067B1"/>
          <w:w w:val="120"/>
        </w:rPr>
        <w:t xml:space="preserve">Guide </w:t>
      </w:r>
      <w:r>
        <w:rPr>
          <w:i/>
          <w:color w:val="0067B1"/>
          <w:w w:val="125"/>
        </w:rPr>
        <w:t xml:space="preserve">to Documentation </w:t>
      </w:r>
      <w:r>
        <w:rPr>
          <w:i/>
          <w:color w:val="0067B1"/>
          <w:w w:val="120"/>
        </w:rPr>
        <w:t xml:space="preserve">in </w:t>
      </w:r>
      <w:r>
        <w:rPr>
          <w:i/>
          <w:color w:val="0067B1"/>
          <w:w w:val="125"/>
        </w:rPr>
        <w:t xml:space="preserve">Behavioral </w:t>
      </w:r>
      <w:r>
        <w:rPr>
          <w:i/>
          <w:color w:val="0067B1"/>
          <w:w w:val="120"/>
        </w:rPr>
        <w:t xml:space="preserve">Health Care </w:t>
      </w:r>
      <w:r>
        <w:rPr>
          <w:color w:val="0067B1"/>
          <w:w w:val="120"/>
        </w:rPr>
        <w:t>(2nd ed.). Oakbrook Terrace, IL:</w:t>
      </w:r>
      <w:r>
        <w:rPr>
          <w:color w:val="0067B1"/>
          <w:spacing w:val="40"/>
          <w:w w:val="120"/>
        </w:rPr>
        <w:t xml:space="preserve"> </w:t>
      </w:r>
      <w:r>
        <w:rPr>
          <w:color w:val="0067B1"/>
          <w:spacing w:val="-2"/>
          <w:w w:val="120"/>
        </w:rPr>
        <w:t>JCAHO.</w:t>
      </w:r>
    </w:p>
    <w:p w14:paraId="7976F975" w14:textId="77777777" w:rsidR="000F75DB" w:rsidRDefault="000C1A9B">
      <w:pPr>
        <w:pStyle w:val="BodyText"/>
        <w:spacing w:before="144" w:line="252" w:lineRule="auto"/>
        <w:ind w:left="820" w:hanging="360"/>
      </w:pPr>
      <w:r>
        <w:rPr>
          <w:color w:val="0067B1"/>
          <w:w w:val="115"/>
        </w:rPr>
        <w:t>Kadden,</w:t>
      </w:r>
      <w:r>
        <w:rPr>
          <w:color w:val="0067B1"/>
          <w:spacing w:val="-6"/>
          <w:w w:val="115"/>
        </w:rPr>
        <w:t xml:space="preserve"> </w:t>
      </w:r>
      <w:r>
        <w:rPr>
          <w:color w:val="0067B1"/>
          <w:w w:val="115"/>
        </w:rPr>
        <w:t>R.M.,</w:t>
      </w:r>
      <w:r>
        <w:rPr>
          <w:color w:val="0067B1"/>
          <w:spacing w:val="-6"/>
          <w:w w:val="115"/>
        </w:rPr>
        <w:t xml:space="preserve"> </w:t>
      </w:r>
      <w:r>
        <w:rPr>
          <w:color w:val="0067B1"/>
          <w:w w:val="115"/>
        </w:rPr>
        <w:t>&amp;</w:t>
      </w:r>
      <w:r>
        <w:rPr>
          <w:color w:val="0067B1"/>
          <w:spacing w:val="-6"/>
          <w:w w:val="115"/>
        </w:rPr>
        <w:t xml:space="preserve"> </w:t>
      </w:r>
      <w:r>
        <w:rPr>
          <w:color w:val="0067B1"/>
          <w:w w:val="115"/>
        </w:rPr>
        <w:t>Skerker,</w:t>
      </w:r>
      <w:r>
        <w:rPr>
          <w:color w:val="0067B1"/>
          <w:spacing w:val="-6"/>
          <w:w w:val="115"/>
        </w:rPr>
        <w:t xml:space="preserve"> </w:t>
      </w:r>
      <w:r>
        <w:rPr>
          <w:color w:val="0067B1"/>
          <w:w w:val="115"/>
        </w:rPr>
        <w:t>P.M.</w:t>
      </w:r>
      <w:r>
        <w:rPr>
          <w:color w:val="0067B1"/>
          <w:spacing w:val="-6"/>
          <w:w w:val="115"/>
        </w:rPr>
        <w:t xml:space="preserve"> </w:t>
      </w:r>
      <w:r>
        <w:rPr>
          <w:color w:val="0067B1"/>
          <w:w w:val="115"/>
        </w:rPr>
        <w:t>(1999).</w:t>
      </w:r>
      <w:r>
        <w:rPr>
          <w:color w:val="0067B1"/>
          <w:spacing w:val="-7"/>
          <w:w w:val="115"/>
        </w:rPr>
        <w:t xml:space="preserve"> </w:t>
      </w:r>
      <w:r>
        <w:rPr>
          <w:color w:val="0067B1"/>
          <w:w w:val="115"/>
        </w:rPr>
        <w:t>Treatment</w:t>
      </w:r>
      <w:r>
        <w:rPr>
          <w:color w:val="0067B1"/>
          <w:spacing w:val="-7"/>
          <w:w w:val="115"/>
        </w:rPr>
        <w:t xml:space="preserve"> </w:t>
      </w:r>
      <w:r>
        <w:rPr>
          <w:color w:val="0067B1"/>
          <w:w w:val="115"/>
        </w:rPr>
        <w:t>decision</w:t>
      </w:r>
      <w:r>
        <w:rPr>
          <w:color w:val="0067B1"/>
          <w:spacing w:val="-6"/>
          <w:w w:val="115"/>
        </w:rPr>
        <w:t xml:space="preserve"> </w:t>
      </w:r>
      <w:r>
        <w:rPr>
          <w:color w:val="0067B1"/>
          <w:w w:val="115"/>
        </w:rPr>
        <w:t>making</w:t>
      </w:r>
      <w:r>
        <w:rPr>
          <w:color w:val="0067B1"/>
          <w:spacing w:val="-6"/>
          <w:w w:val="115"/>
        </w:rPr>
        <w:t xml:space="preserve"> </w:t>
      </w:r>
      <w:r>
        <w:rPr>
          <w:color w:val="0067B1"/>
          <w:w w:val="115"/>
        </w:rPr>
        <w:t>and</w:t>
      </w:r>
      <w:r>
        <w:rPr>
          <w:color w:val="0067B1"/>
          <w:spacing w:val="-6"/>
          <w:w w:val="115"/>
        </w:rPr>
        <w:t xml:space="preserve"> </w:t>
      </w:r>
      <w:r>
        <w:rPr>
          <w:color w:val="0067B1"/>
          <w:w w:val="115"/>
        </w:rPr>
        <w:t>goal</w:t>
      </w:r>
      <w:r>
        <w:rPr>
          <w:color w:val="0067B1"/>
          <w:spacing w:val="-6"/>
          <w:w w:val="115"/>
        </w:rPr>
        <w:t xml:space="preserve"> </w:t>
      </w:r>
      <w:r>
        <w:rPr>
          <w:color w:val="0067B1"/>
          <w:w w:val="115"/>
        </w:rPr>
        <w:t>setting.</w:t>
      </w:r>
      <w:r>
        <w:rPr>
          <w:color w:val="0067B1"/>
          <w:spacing w:val="-6"/>
          <w:w w:val="115"/>
        </w:rPr>
        <w:t xml:space="preserve"> </w:t>
      </w:r>
      <w:r>
        <w:rPr>
          <w:color w:val="0067B1"/>
          <w:w w:val="115"/>
        </w:rPr>
        <w:t>In</w:t>
      </w:r>
      <w:r>
        <w:rPr>
          <w:color w:val="0067B1"/>
          <w:spacing w:val="-6"/>
          <w:w w:val="115"/>
        </w:rPr>
        <w:t xml:space="preserve"> </w:t>
      </w:r>
      <w:r>
        <w:rPr>
          <w:color w:val="0067B1"/>
          <w:w w:val="115"/>
        </w:rPr>
        <w:t xml:space="preserve">B.S. </w:t>
      </w:r>
      <w:r>
        <w:rPr>
          <w:color w:val="0067B1"/>
          <w:w w:val="120"/>
        </w:rPr>
        <w:t>McCrady</w:t>
      </w:r>
      <w:r>
        <w:rPr>
          <w:color w:val="0067B1"/>
          <w:spacing w:val="-15"/>
          <w:w w:val="120"/>
        </w:rPr>
        <w:t xml:space="preserve"> </w:t>
      </w:r>
      <w:r>
        <w:rPr>
          <w:color w:val="0067B1"/>
          <w:w w:val="120"/>
        </w:rPr>
        <w:t>&amp;</w:t>
      </w:r>
      <w:r>
        <w:rPr>
          <w:color w:val="0067B1"/>
          <w:spacing w:val="-15"/>
          <w:w w:val="120"/>
        </w:rPr>
        <w:t xml:space="preserve"> </w:t>
      </w:r>
      <w:r>
        <w:rPr>
          <w:color w:val="0067B1"/>
          <w:w w:val="105"/>
        </w:rPr>
        <w:t>E.E.</w:t>
      </w:r>
      <w:r>
        <w:rPr>
          <w:color w:val="0067B1"/>
          <w:spacing w:val="-7"/>
          <w:w w:val="105"/>
        </w:rPr>
        <w:t xml:space="preserve"> </w:t>
      </w:r>
      <w:r>
        <w:rPr>
          <w:color w:val="0067B1"/>
          <w:w w:val="120"/>
        </w:rPr>
        <w:t>Epstein</w:t>
      </w:r>
      <w:r>
        <w:rPr>
          <w:color w:val="0067B1"/>
          <w:spacing w:val="-15"/>
          <w:w w:val="120"/>
        </w:rPr>
        <w:t xml:space="preserve"> </w:t>
      </w:r>
      <w:r>
        <w:rPr>
          <w:color w:val="0067B1"/>
          <w:w w:val="120"/>
        </w:rPr>
        <w:t>(Eds.)</w:t>
      </w:r>
      <w:r>
        <w:rPr>
          <w:color w:val="0067B1"/>
          <w:spacing w:val="-16"/>
          <w:w w:val="120"/>
        </w:rPr>
        <w:t xml:space="preserve"> </w:t>
      </w:r>
      <w:r>
        <w:rPr>
          <w:i/>
          <w:color w:val="0067B1"/>
          <w:w w:val="120"/>
        </w:rPr>
        <w:t>Addictions:</w:t>
      </w:r>
      <w:r>
        <w:rPr>
          <w:i/>
          <w:color w:val="0067B1"/>
          <w:spacing w:val="-16"/>
          <w:w w:val="120"/>
        </w:rPr>
        <w:t xml:space="preserve"> </w:t>
      </w:r>
      <w:r>
        <w:rPr>
          <w:i/>
          <w:color w:val="0067B1"/>
          <w:w w:val="105"/>
        </w:rPr>
        <w:t>A</w:t>
      </w:r>
      <w:r>
        <w:rPr>
          <w:i/>
          <w:color w:val="0067B1"/>
          <w:spacing w:val="-8"/>
          <w:w w:val="105"/>
        </w:rPr>
        <w:t xml:space="preserve"> </w:t>
      </w:r>
      <w:r>
        <w:rPr>
          <w:i/>
          <w:color w:val="0067B1"/>
          <w:w w:val="120"/>
        </w:rPr>
        <w:t>Comprehensive</w:t>
      </w:r>
      <w:r>
        <w:rPr>
          <w:i/>
          <w:color w:val="0067B1"/>
          <w:spacing w:val="-16"/>
          <w:w w:val="120"/>
        </w:rPr>
        <w:t xml:space="preserve"> </w:t>
      </w:r>
      <w:r>
        <w:rPr>
          <w:i/>
          <w:color w:val="0067B1"/>
          <w:w w:val="120"/>
        </w:rPr>
        <w:t>Guidebook</w:t>
      </w:r>
      <w:r>
        <w:rPr>
          <w:color w:val="0067B1"/>
          <w:w w:val="120"/>
        </w:rPr>
        <w:t>.</w:t>
      </w:r>
      <w:r>
        <w:rPr>
          <w:color w:val="0067B1"/>
          <w:spacing w:val="-15"/>
          <w:w w:val="120"/>
        </w:rPr>
        <w:t xml:space="preserve"> </w:t>
      </w:r>
      <w:r>
        <w:rPr>
          <w:color w:val="0067B1"/>
          <w:w w:val="120"/>
        </w:rPr>
        <w:t>New</w:t>
      </w:r>
      <w:r>
        <w:rPr>
          <w:color w:val="0067B1"/>
          <w:spacing w:val="-15"/>
          <w:w w:val="120"/>
        </w:rPr>
        <w:t xml:space="preserve"> </w:t>
      </w:r>
      <w:r>
        <w:rPr>
          <w:color w:val="0067B1"/>
          <w:w w:val="120"/>
        </w:rPr>
        <w:t>York:</w:t>
      </w:r>
      <w:r>
        <w:rPr>
          <w:color w:val="0067B1"/>
          <w:spacing w:val="-15"/>
          <w:w w:val="120"/>
        </w:rPr>
        <w:t xml:space="preserve"> </w:t>
      </w:r>
      <w:r>
        <w:rPr>
          <w:color w:val="0067B1"/>
          <w:w w:val="120"/>
        </w:rPr>
        <w:t>Oxford University</w:t>
      </w:r>
      <w:r>
        <w:rPr>
          <w:color w:val="0067B1"/>
          <w:spacing w:val="-15"/>
          <w:w w:val="120"/>
        </w:rPr>
        <w:t xml:space="preserve"> </w:t>
      </w:r>
      <w:r>
        <w:rPr>
          <w:color w:val="0067B1"/>
          <w:w w:val="120"/>
        </w:rPr>
        <w:t>Press,</w:t>
      </w:r>
      <w:r>
        <w:rPr>
          <w:color w:val="0067B1"/>
          <w:spacing w:val="-16"/>
          <w:w w:val="120"/>
        </w:rPr>
        <w:t xml:space="preserve"> </w:t>
      </w:r>
      <w:r>
        <w:rPr>
          <w:color w:val="0067B1"/>
          <w:w w:val="120"/>
        </w:rPr>
        <w:t>216-231.</w:t>
      </w:r>
    </w:p>
    <w:p w14:paraId="644CFA1C" w14:textId="77777777" w:rsidR="000F75DB" w:rsidRDefault="000C1A9B">
      <w:pPr>
        <w:pStyle w:val="BodyText"/>
        <w:spacing w:before="145" w:line="252" w:lineRule="auto"/>
        <w:ind w:left="820" w:right="437" w:hanging="360"/>
      </w:pPr>
      <w:r>
        <w:rPr>
          <w:color w:val="0067B1"/>
          <w:spacing w:val="-2"/>
          <w:w w:val="115"/>
        </w:rPr>
        <w:t>Kosten,</w:t>
      </w:r>
      <w:r>
        <w:rPr>
          <w:color w:val="0067B1"/>
          <w:spacing w:val="-7"/>
          <w:w w:val="115"/>
        </w:rPr>
        <w:t xml:space="preserve"> </w:t>
      </w:r>
      <w:r>
        <w:rPr>
          <w:color w:val="0067B1"/>
          <w:spacing w:val="-2"/>
          <w:w w:val="115"/>
        </w:rPr>
        <w:t>T.R.,</w:t>
      </w:r>
      <w:r>
        <w:rPr>
          <w:color w:val="0067B1"/>
          <w:spacing w:val="-7"/>
          <w:w w:val="115"/>
        </w:rPr>
        <w:t xml:space="preserve"> </w:t>
      </w:r>
      <w:r>
        <w:rPr>
          <w:color w:val="0067B1"/>
          <w:spacing w:val="-2"/>
          <w:w w:val="115"/>
        </w:rPr>
        <w:t>Rounsaville,</w:t>
      </w:r>
      <w:r>
        <w:rPr>
          <w:color w:val="0067B1"/>
          <w:spacing w:val="-8"/>
          <w:w w:val="115"/>
        </w:rPr>
        <w:t xml:space="preserve"> </w:t>
      </w:r>
      <w:r>
        <w:rPr>
          <w:color w:val="0067B1"/>
          <w:spacing w:val="-2"/>
          <w:w w:val="115"/>
        </w:rPr>
        <w:t>B.J.,</w:t>
      </w:r>
      <w:r>
        <w:rPr>
          <w:color w:val="0067B1"/>
          <w:spacing w:val="-7"/>
          <w:w w:val="115"/>
        </w:rPr>
        <w:t xml:space="preserve"> </w:t>
      </w:r>
      <w:r>
        <w:rPr>
          <w:color w:val="0067B1"/>
          <w:spacing w:val="-2"/>
          <w:w w:val="115"/>
        </w:rPr>
        <w:t>&amp;</w:t>
      </w:r>
      <w:r>
        <w:rPr>
          <w:color w:val="0067B1"/>
          <w:spacing w:val="-7"/>
          <w:w w:val="115"/>
        </w:rPr>
        <w:t xml:space="preserve"> </w:t>
      </w:r>
      <w:r>
        <w:rPr>
          <w:color w:val="0067B1"/>
          <w:spacing w:val="-2"/>
          <w:w w:val="115"/>
        </w:rPr>
        <w:t>Kleber,</w:t>
      </w:r>
      <w:r>
        <w:rPr>
          <w:color w:val="0067B1"/>
          <w:spacing w:val="-7"/>
          <w:w w:val="115"/>
        </w:rPr>
        <w:t xml:space="preserve"> </w:t>
      </w:r>
      <w:r>
        <w:rPr>
          <w:color w:val="0067B1"/>
          <w:spacing w:val="-2"/>
          <w:w w:val="115"/>
        </w:rPr>
        <w:t>H.D.</w:t>
      </w:r>
      <w:r>
        <w:rPr>
          <w:color w:val="0067B1"/>
          <w:spacing w:val="-7"/>
          <w:w w:val="115"/>
        </w:rPr>
        <w:t xml:space="preserve"> </w:t>
      </w:r>
      <w:r>
        <w:rPr>
          <w:color w:val="0067B1"/>
          <w:spacing w:val="-2"/>
          <w:w w:val="115"/>
        </w:rPr>
        <w:t>(1987).</w:t>
      </w:r>
      <w:r>
        <w:rPr>
          <w:color w:val="0067B1"/>
          <w:spacing w:val="-8"/>
          <w:w w:val="115"/>
        </w:rPr>
        <w:t xml:space="preserve"> </w:t>
      </w:r>
      <w:r>
        <w:rPr>
          <w:color w:val="0067B1"/>
          <w:spacing w:val="-2"/>
          <w:w w:val="115"/>
        </w:rPr>
        <w:t>Multidimensionality</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prediction</w:t>
      </w:r>
      <w:r>
        <w:rPr>
          <w:color w:val="0067B1"/>
          <w:spacing w:val="-8"/>
          <w:w w:val="115"/>
        </w:rPr>
        <w:t xml:space="preserve"> </w:t>
      </w:r>
      <w:r>
        <w:rPr>
          <w:color w:val="0067B1"/>
          <w:spacing w:val="-2"/>
          <w:w w:val="115"/>
        </w:rPr>
        <w:t xml:space="preserve">and </w:t>
      </w:r>
      <w:r>
        <w:rPr>
          <w:color w:val="0067B1"/>
          <w:w w:val="120"/>
        </w:rPr>
        <w:t xml:space="preserve">treatment outcome in opioid addicts: 2.5-year follow-up. </w:t>
      </w:r>
      <w:r>
        <w:rPr>
          <w:i/>
          <w:color w:val="0067B1"/>
          <w:w w:val="120"/>
        </w:rPr>
        <w:t>Comprehensive Psychiatry</w:t>
      </w:r>
      <w:r>
        <w:rPr>
          <w:color w:val="0067B1"/>
          <w:w w:val="120"/>
        </w:rPr>
        <w:t xml:space="preserve">, </w:t>
      </w:r>
      <w:r>
        <w:rPr>
          <w:color w:val="0067B1"/>
          <w:spacing w:val="-2"/>
          <w:w w:val="120"/>
        </w:rPr>
        <w:t>28(1):3-13.</w:t>
      </w:r>
    </w:p>
    <w:p w14:paraId="7823E0B5" w14:textId="77777777" w:rsidR="000F75DB" w:rsidRDefault="000C1A9B">
      <w:pPr>
        <w:pStyle w:val="BodyText"/>
        <w:spacing w:before="144" w:line="252" w:lineRule="auto"/>
        <w:ind w:left="820" w:hanging="360"/>
      </w:pPr>
      <w:r>
        <w:rPr>
          <w:color w:val="0067B1"/>
          <w:w w:val="115"/>
        </w:rPr>
        <w:t>Lordan,</w:t>
      </w:r>
      <w:r>
        <w:rPr>
          <w:color w:val="0067B1"/>
          <w:spacing w:val="-8"/>
          <w:w w:val="115"/>
        </w:rPr>
        <w:t xml:space="preserve"> </w:t>
      </w:r>
      <w:r>
        <w:rPr>
          <w:color w:val="0067B1"/>
          <w:w w:val="115"/>
        </w:rPr>
        <w:t>E.J.,</w:t>
      </w:r>
      <w:r>
        <w:rPr>
          <w:color w:val="0067B1"/>
          <w:spacing w:val="-8"/>
          <w:w w:val="115"/>
        </w:rPr>
        <w:t xml:space="preserve"> </w:t>
      </w:r>
      <w:r>
        <w:rPr>
          <w:color w:val="0067B1"/>
          <w:w w:val="115"/>
        </w:rPr>
        <w:t>Kelley,</w:t>
      </w:r>
      <w:r>
        <w:rPr>
          <w:color w:val="0067B1"/>
          <w:spacing w:val="-8"/>
          <w:w w:val="115"/>
        </w:rPr>
        <w:t xml:space="preserve"> </w:t>
      </w:r>
      <w:r>
        <w:rPr>
          <w:color w:val="0067B1"/>
          <w:w w:val="115"/>
        </w:rPr>
        <w:t>J.M.,</w:t>
      </w:r>
      <w:r>
        <w:rPr>
          <w:color w:val="0067B1"/>
          <w:spacing w:val="-9"/>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(1997).</w:t>
      </w:r>
      <w:r>
        <w:rPr>
          <w:color w:val="0067B1"/>
          <w:spacing w:val="-9"/>
          <w:w w:val="115"/>
        </w:rPr>
        <w:t xml:space="preserve"> </w:t>
      </w:r>
      <w:r>
        <w:rPr>
          <w:color w:val="0067B1"/>
          <w:w w:val="115"/>
        </w:rPr>
        <w:t>Treatment</w:t>
      </w:r>
      <w:r>
        <w:rPr>
          <w:color w:val="0067B1"/>
          <w:spacing w:val="-9"/>
          <w:w w:val="115"/>
        </w:rPr>
        <w:t xml:space="preserve"> </w:t>
      </w:r>
      <w:r>
        <w:rPr>
          <w:color w:val="0067B1"/>
          <w:w w:val="115"/>
        </w:rPr>
        <w:t>placement</w:t>
      </w:r>
      <w:r>
        <w:rPr>
          <w:color w:val="0067B1"/>
          <w:spacing w:val="-9"/>
          <w:w w:val="115"/>
        </w:rPr>
        <w:t xml:space="preserve"> </w:t>
      </w:r>
      <w:r>
        <w:rPr>
          <w:color w:val="0067B1"/>
          <w:w w:val="115"/>
        </w:rPr>
        <w:t>decisions:</w:t>
      </w:r>
      <w:r>
        <w:rPr>
          <w:color w:val="0067B1"/>
          <w:spacing w:val="-8"/>
          <w:w w:val="115"/>
        </w:rPr>
        <w:t xml:space="preserve"> </w:t>
      </w:r>
      <w:r>
        <w:rPr>
          <w:color w:val="0067B1"/>
          <w:w w:val="115"/>
        </w:rPr>
        <w:t>How</w:t>
      </w:r>
      <w:r>
        <w:rPr>
          <w:color w:val="0067B1"/>
          <w:spacing w:val="-8"/>
          <w:w w:val="115"/>
        </w:rPr>
        <w:t xml:space="preserve"> </w:t>
      </w:r>
      <w:r>
        <w:rPr>
          <w:color w:val="0067B1"/>
          <w:w w:val="115"/>
        </w:rPr>
        <w:t>substance</w:t>
      </w:r>
      <w:r>
        <w:rPr>
          <w:color w:val="0067B1"/>
          <w:spacing w:val="-8"/>
          <w:w w:val="115"/>
        </w:rPr>
        <w:t xml:space="preserve"> </w:t>
      </w:r>
      <w:r>
        <w:rPr>
          <w:color w:val="0067B1"/>
          <w:w w:val="115"/>
        </w:rPr>
        <w:t xml:space="preserve">abuse </w:t>
      </w:r>
      <w:r>
        <w:rPr>
          <w:color w:val="0067B1"/>
          <w:w w:val="120"/>
        </w:rPr>
        <w:t xml:space="preserve">professionals assess and place clients. </w:t>
      </w:r>
      <w:r>
        <w:rPr>
          <w:i/>
          <w:color w:val="0067B1"/>
          <w:w w:val="120"/>
        </w:rPr>
        <w:t>Evaluation and Program Planning</w:t>
      </w:r>
      <w:r>
        <w:rPr>
          <w:color w:val="0067B1"/>
          <w:w w:val="120"/>
        </w:rPr>
        <w:t>, 20(2):137-149.</w:t>
      </w:r>
    </w:p>
    <w:p w14:paraId="1370661C" w14:textId="77777777" w:rsidR="000F75DB" w:rsidRDefault="000C1A9B">
      <w:pPr>
        <w:pStyle w:val="BodyText"/>
        <w:spacing w:before="144"/>
        <w:ind w:left="460"/>
      </w:pPr>
      <w:r>
        <w:rPr>
          <w:color w:val="0067B1"/>
          <w:w w:val="110"/>
        </w:rPr>
        <w:t>Luborsky,</w:t>
      </w:r>
      <w:r>
        <w:rPr>
          <w:color w:val="0067B1"/>
          <w:spacing w:val="5"/>
          <w:w w:val="110"/>
        </w:rPr>
        <w:t xml:space="preserve"> </w:t>
      </w:r>
      <w:r>
        <w:rPr>
          <w:color w:val="0067B1"/>
          <w:w w:val="110"/>
        </w:rPr>
        <w:t>L.,</w:t>
      </w:r>
      <w:r>
        <w:rPr>
          <w:color w:val="0067B1"/>
          <w:spacing w:val="5"/>
          <w:w w:val="110"/>
        </w:rPr>
        <w:t xml:space="preserve"> </w:t>
      </w:r>
      <w:r>
        <w:rPr>
          <w:color w:val="0067B1"/>
          <w:w w:val="110"/>
        </w:rPr>
        <w:t>Crits-Christoph,</w:t>
      </w:r>
      <w:r>
        <w:rPr>
          <w:color w:val="0067B1"/>
          <w:spacing w:val="6"/>
          <w:w w:val="110"/>
        </w:rPr>
        <w:t xml:space="preserve"> </w:t>
      </w:r>
      <w:r>
        <w:rPr>
          <w:color w:val="0067B1"/>
          <w:w w:val="110"/>
        </w:rPr>
        <w:t>P.,</w:t>
      </w:r>
      <w:r>
        <w:rPr>
          <w:color w:val="0067B1"/>
          <w:spacing w:val="5"/>
          <w:w w:val="110"/>
        </w:rPr>
        <w:t xml:space="preserve"> </w:t>
      </w:r>
      <w:r>
        <w:rPr>
          <w:color w:val="0067B1"/>
          <w:w w:val="110"/>
        </w:rPr>
        <w:t>et</w:t>
      </w:r>
      <w:r>
        <w:rPr>
          <w:color w:val="0067B1"/>
          <w:spacing w:val="6"/>
          <w:w w:val="110"/>
        </w:rPr>
        <w:t xml:space="preserve"> </w:t>
      </w:r>
      <w:r>
        <w:rPr>
          <w:color w:val="0067B1"/>
          <w:w w:val="110"/>
        </w:rPr>
        <w:t>al.</w:t>
      </w:r>
      <w:r>
        <w:rPr>
          <w:color w:val="0067B1"/>
          <w:spacing w:val="5"/>
          <w:w w:val="110"/>
        </w:rPr>
        <w:t xml:space="preserve"> </w:t>
      </w:r>
      <w:r>
        <w:rPr>
          <w:color w:val="0067B1"/>
          <w:w w:val="110"/>
        </w:rPr>
        <w:t>(1986).</w:t>
      </w:r>
      <w:r>
        <w:rPr>
          <w:color w:val="0067B1"/>
          <w:spacing w:val="4"/>
          <w:w w:val="110"/>
        </w:rPr>
        <w:t xml:space="preserve"> </w:t>
      </w:r>
      <w:r>
        <w:rPr>
          <w:color w:val="0067B1"/>
          <w:w w:val="110"/>
        </w:rPr>
        <w:t>Do</w:t>
      </w:r>
      <w:r>
        <w:rPr>
          <w:color w:val="0067B1"/>
          <w:spacing w:val="6"/>
          <w:w w:val="110"/>
        </w:rPr>
        <w:t xml:space="preserve"> </w:t>
      </w:r>
      <w:r>
        <w:rPr>
          <w:color w:val="0067B1"/>
          <w:w w:val="110"/>
        </w:rPr>
        <w:t>therapists</w:t>
      </w:r>
      <w:r>
        <w:rPr>
          <w:color w:val="0067B1"/>
          <w:spacing w:val="4"/>
          <w:w w:val="110"/>
        </w:rPr>
        <w:t xml:space="preserve"> </w:t>
      </w:r>
      <w:r>
        <w:rPr>
          <w:color w:val="0067B1"/>
          <w:w w:val="110"/>
        </w:rPr>
        <w:t>vary</w:t>
      </w:r>
      <w:r>
        <w:rPr>
          <w:color w:val="0067B1"/>
          <w:spacing w:val="5"/>
          <w:w w:val="110"/>
        </w:rPr>
        <w:t xml:space="preserve"> </w:t>
      </w:r>
      <w:r>
        <w:rPr>
          <w:color w:val="0067B1"/>
          <w:w w:val="110"/>
        </w:rPr>
        <w:t>much</w:t>
      </w:r>
      <w:r>
        <w:rPr>
          <w:color w:val="0067B1"/>
          <w:spacing w:val="6"/>
          <w:w w:val="110"/>
        </w:rPr>
        <w:t xml:space="preserve"> </w:t>
      </w:r>
      <w:r>
        <w:rPr>
          <w:color w:val="0067B1"/>
          <w:w w:val="110"/>
        </w:rPr>
        <w:t>in</w:t>
      </w:r>
      <w:r>
        <w:rPr>
          <w:color w:val="0067B1"/>
          <w:spacing w:val="5"/>
          <w:w w:val="110"/>
        </w:rPr>
        <w:t xml:space="preserve"> </w:t>
      </w:r>
      <w:r>
        <w:rPr>
          <w:color w:val="0067B1"/>
          <w:w w:val="110"/>
        </w:rPr>
        <w:t>their</w:t>
      </w:r>
      <w:r>
        <w:rPr>
          <w:color w:val="0067B1"/>
          <w:spacing w:val="4"/>
          <w:w w:val="110"/>
        </w:rPr>
        <w:t xml:space="preserve"> </w:t>
      </w:r>
      <w:r>
        <w:rPr>
          <w:color w:val="0067B1"/>
          <w:spacing w:val="-2"/>
          <w:w w:val="110"/>
        </w:rPr>
        <w:t>success?</w:t>
      </w:r>
    </w:p>
    <w:p w14:paraId="5A09F871" w14:textId="77777777" w:rsidR="000F75DB" w:rsidRDefault="000C1A9B">
      <w:pPr>
        <w:spacing w:before="13"/>
        <w:ind w:left="820"/>
      </w:pPr>
      <w:r>
        <w:rPr>
          <w:color w:val="0067B1"/>
          <w:w w:val="120"/>
        </w:rPr>
        <w:t>Findings</w:t>
      </w:r>
      <w:r>
        <w:rPr>
          <w:color w:val="0067B1"/>
          <w:spacing w:val="15"/>
          <w:w w:val="120"/>
        </w:rPr>
        <w:t xml:space="preserve"> </w:t>
      </w:r>
      <w:r>
        <w:rPr>
          <w:color w:val="0067B1"/>
          <w:w w:val="120"/>
        </w:rPr>
        <w:t>from</w:t>
      </w:r>
      <w:r>
        <w:rPr>
          <w:color w:val="0067B1"/>
          <w:spacing w:val="15"/>
          <w:w w:val="120"/>
        </w:rPr>
        <w:t xml:space="preserve"> </w:t>
      </w:r>
      <w:r>
        <w:rPr>
          <w:color w:val="0067B1"/>
          <w:w w:val="120"/>
        </w:rPr>
        <w:t>four</w:t>
      </w:r>
      <w:r>
        <w:rPr>
          <w:color w:val="0067B1"/>
          <w:spacing w:val="15"/>
          <w:w w:val="120"/>
        </w:rPr>
        <w:t xml:space="preserve"> </w:t>
      </w:r>
      <w:r>
        <w:rPr>
          <w:color w:val="0067B1"/>
          <w:w w:val="120"/>
        </w:rPr>
        <w:t>outcome</w:t>
      </w:r>
      <w:r>
        <w:rPr>
          <w:color w:val="0067B1"/>
          <w:spacing w:val="15"/>
          <w:w w:val="120"/>
        </w:rPr>
        <w:t xml:space="preserve"> </w:t>
      </w:r>
      <w:r>
        <w:rPr>
          <w:color w:val="0067B1"/>
          <w:w w:val="120"/>
        </w:rPr>
        <w:t>studies.</w:t>
      </w:r>
      <w:r>
        <w:rPr>
          <w:color w:val="0067B1"/>
          <w:spacing w:val="15"/>
          <w:w w:val="120"/>
        </w:rPr>
        <w:t xml:space="preserve"> </w:t>
      </w:r>
      <w:r>
        <w:rPr>
          <w:i/>
          <w:color w:val="0067B1"/>
          <w:w w:val="120"/>
        </w:rPr>
        <w:t>American</w:t>
      </w:r>
      <w:r>
        <w:rPr>
          <w:i/>
          <w:color w:val="0067B1"/>
          <w:spacing w:val="14"/>
          <w:w w:val="120"/>
        </w:rPr>
        <w:t xml:space="preserve"> </w:t>
      </w:r>
      <w:r>
        <w:rPr>
          <w:i/>
          <w:color w:val="0067B1"/>
          <w:w w:val="120"/>
        </w:rPr>
        <w:t>Journal</w:t>
      </w:r>
      <w:r>
        <w:rPr>
          <w:i/>
          <w:color w:val="0067B1"/>
          <w:spacing w:val="14"/>
          <w:w w:val="120"/>
        </w:rPr>
        <w:t xml:space="preserve"> </w:t>
      </w:r>
      <w:r>
        <w:rPr>
          <w:i/>
          <w:color w:val="0067B1"/>
          <w:w w:val="120"/>
        </w:rPr>
        <w:t>of</w:t>
      </w:r>
      <w:r>
        <w:rPr>
          <w:i/>
          <w:color w:val="0067B1"/>
          <w:spacing w:val="13"/>
          <w:w w:val="120"/>
        </w:rPr>
        <w:t xml:space="preserve"> </w:t>
      </w:r>
      <w:r>
        <w:rPr>
          <w:i/>
          <w:color w:val="0067B1"/>
          <w:w w:val="120"/>
        </w:rPr>
        <w:t>Orthopsychiatry</w:t>
      </w:r>
      <w:r>
        <w:rPr>
          <w:color w:val="0067B1"/>
          <w:w w:val="120"/>
        </w:rPr>
        <w:t>,</w:t>
      </w:r>
      <w:r>
        <w:rPr>
          <w:color w:val="0067B1"/>
          <w:spacing w:val="15"/>
          <w:w w:val="120"/>
        </w:rPr>
        <w:t xml:space="preserve"> </w:t>
      </w:r>
      <w:r>
        <w:rPr>
          <w:color w:val="0067B1"/>
          <w:w w:val="120"/>
        </w:rPr>
        <w:t>56(4):501-</w:t>
      </w:r>
      <w:r>
        <w:rPr>
          <w:color w:val="0067B1"/>
          <w:spacing w:val="-4"/>
          <w:w w:val="120"/>
        </w:rPr>
        <w:t>512.</w:t>
      </w:r>
    </w:p>
    <w:p w14:paraId="4B8CF0B3" w14:textId="77777777" w:rsidR="000F75DB" w:rsidRDefault="000C1A9B">
      <w:pPr>
        <w:spacing w:before="156" w:line="252" w:lineRule="auto"/>
        <w:ind w:left="820" w:hanging="360"/>
      </w:pPr>
      <w:r>
        <w:rPr>
          <w:color w:val="0067B1"/>
          <w:spacing w:val="-2"/>
          <w:w w:val="115"/>
        </w:rPr>
        <w:t>Luborsky,</w:t>
      </w:r>
      <w:r>
        <w:rPr>
          <w:color w:val="0067B1"/>
          <w:spacing w:val="-6"/>
          <w:w w:val="115"/>
        </w:rPr>
        <w:t xml:space="preserve"> </w:t>
      </w:r>
      <w:r>
        <w:rPr>
          <w:color w:val="0067B1"/>
          <w:spacing w:val="-2"/>
          <w:w w:val="115"/>
        </w:rPr>
        <w:t>L.,</w:t>
      </w:r>
      <w:r>
        <w:rPr>
          <w:color w:val="0067B1"/>
          <w:spacing w:val="-6"/>
          <w:w w:val="115"/>
        </w:rPr>
        <w:t xml:space="preserve"> </w:t>
      </w:r>
      <w:r>
        <w:rPr>
          <w:color w:val="0067B1"/>
          <w:spacing w:val="-2"/>
          <w:w w:val="115"/>
        </w:rPr>
        <w:t>Diguer,</w:t>
      </w:r>
      <w:r>
        <w:rPr>
          <w:color w:val="0067B1"/>
          <w:spacing w:val="-6"/>
          <w:w w:val="115"/>
        </w:rPr>
        <w:t xml:space="preserve"> </w:t>
      </w:r>
      <w:r>
        <w:rPr>
          <w:color w:val="0067B1"/>
          <w:spacing w:val="-2"/>
          <w:w w:val="115"/>
        </w:rPr>
        <w:t>L.,</w:t>
      </w:r>
      <w:r>
        <w:rPr>
          <w:color w:val="0067B1"/>
          <w:spacing w:val="-6"/>
          <w:w w:val="115"/>
        </w:rPr>
        <w:t xml:space="preserve"> </w:t>
      </w:r>
      <w:r>
        <w:rPr>
          <w:color w:val="0067B1"/>
          <w:spacing w:val="-2"/>
          <w:w w:val="115"/>
        </w:rPr>
        <w:t>et</w:t>
      </w:r>
      <w:r>
        <w:rPr>
          <w:color w:val="0067B1"/>
          <w:spacing w:val="-6"/>
          <w:w w:val="115"/>
        </w:rPr>
        <w:t xml:space="preserve"> </w:t>
      </w:r>
      <w:r>
        <w:rPr>
          <w:color w:val="0067B1"/>
          <w:spacing w:val="-2"/>
          <w:w w:val="115"/>
        </w:rPr>
        <w:t>al.</w:t>
      </w:r>
      <w:r>
        <w:rPr>
          <w:color w:val="0067B1"/>
          <w:spacing w:val="-6"/>
          <w:w w:val="115"/>
        </w:rPr>
        <w:t xml:space="preserve"> </w:t>
      </w:r>
      <w:r>
        <w:rPr>
          <w:color w:val="0067B1"/>
          <w:spacing w:val="-2"/>
          <w:w w:val="115"/>
        </w:rPr>
        <w:t>(1996).</w:t>
      </w:r>
      <w:r>
        <w:rPr>
          <w:color w:val="0067B1"/>
          <w:spacing w:val="-7"/>
          <w:w w:val="115"/>
        </w:rPr>
        <w:t xml:space="preserve"> </w:t>
      </w:r>
      <w:r>
        <w:rPr>
          <w:color w:val="0067B1"/>
          <w:spacing w:val="-2"/>
          <w:w w:val="115"/>
        </w:rPr>
        <w:t>Factors</w:t>
      </w:r>
      <w:r>
        <w:rPr>
          <w:color w:val="0067B1"/>
          <w:spacing w:val="-6"/>
          <w:w w:val="115"/>
        </w:rPr>
        <w:t xml:space="preserve"> </w:t>
      </w:r>
      <w:r>
        <w:rPr>
          <w:color w:val="0067B1"/>
          <w:spacing w:val="-2"/>
          <w:w w:val="115"/>
        </w:rPr>
        <w:t>in</w:t>
      </w:r>
      <w:r>
        <w:rPr>
          <w:color w:val="0067B1"/>
          <w:spacing w:val="-6"/>
          <w:w w:val="115"/>
        </w:rPr>
        <w:t xml:space="preserve"> </w:t>
      </w:r>
      <w:r>
        <w:rPr>
          <w:color w:val="0067B1"/>
          <w:spacing w:val="-2"/>
          <w:w w:val="115"/>
        </w:rPr>
        <w:t>outcomes</w:t>
      </w:r>
      <w:r>
        <w:rPr>
          <w:color w:val="0067B1"/>
          <w:spacing w:val="-6"/>
          <w:w w:val="115"/>
        </w:rPr>
        <w:t xml:space="preserve"> </w:t>
      </w:r>
      <w:r>
        <w:rPr>
          <w:color w:val="0067B1"/>
          <w:spacing w:val="-2"/>
          <w:w w:val="115"/>
        </w:rPr>
        <w:t>of</w:t>
      </w:r>
      <w:r>
        <w:rPr>
          <w:color w:val="0067B1"/>
          <w:spacing w:val="-6"/>
          <w:w w:val="115"/>
        </w:rPr>
        <w:t xml:space="preserve"> </w:t>
      </w:r>
      <w:r>
        <w:rPr>
          <w:color w:val="0067B1"/>
          <w:spacing w:val="-2"/>
          <w:w w:val="115"/>
        </w:rPr>
        <w:t>short-term</w:t>
      </w:r>
      <w:r>
        <w:rPr>
          <w:color w:val="0067B1"/>
          <w:spacing w:val="-6"/>
          <w:w w:val="115"/>
        </w:rPr>
        <w:t xml:space="preserve"> </w:t>
      </w:r>
      <w:r>
        <w:rPr>
          <w:color w:val="0067B1"/>
          <w:spacing w:val="-2"/>
          <w:w w:val="115"/>
        </w:rPr>
        <w:t>dynamic</w:t>
      </w:r>
      <w:r>
        <w:rPr>
          <w:color w:val="0067B1"/>
          <w:spacing w:val="-6"/>
          <w:w w:val="115"/>
        </w:rPr>
        <w:t xml:space="preserve"> </w:t>
      </w:r>
      <w:r>
        <w:rPr>
          <w:color w:val="0067B1"/>
          <w:spacing w:val="-2"/>
          <w:w w:val="115"/>
        </w:rPr>
        <w:t xml:space="preserve">psychotherapy </w:t>
      </w:r>
      <w:r>
        <w:rPr>
          <w:color w:val="0067B1"/>
          <w:w w:val="125"/>
        </w:rPr>
        <w:t xml:space="preserve">for chronic vs. nonchronic major depression. </w:t>
      </w:r>
      <w:r>
        <w:rPr>
          <w:i/>
          <w:color w:val="0067B1"/>
          <w:w w:val="125"/>
        </w:rPr>
        <w:t xml:space="preserve">Journal of </w:t>
      </w:r>
      <w:r>
        <w:rPr>
          <w:i/>
          <w:color w:val="0067B1"/>
          <w:w w:val="130"/>
        </w:rPr>
        <w:t xml:space="preserve">Psychotherapy </w:t>
      </w:r>
      <w:r>
        <w:rPr>
          <w:i/>
          <w:color w:val="0067B1"/>
          <w:w w:val="125"/>
        </w:rPr>
        <w:t xml:space="preserve">Practice and </w:t>
      </w:r>
      <w:r>
        <w:rPr>
          <w:i/>
          <w:color w:val="0067B1"/>
          <w:w w:val="130"/>
        </w:rPr>
        <w:t>Research</w:t>
      </w:r>
      <w:r>
        <w:rPr>
          <w:color w:val="0067B1"/>
          <w:w w:val="130"/>
        </w:rPr>
        <w:t xml:space="preserve">, </w:t>
      </w:r>
      <w:r>
        <w:rPr>
          <w:color w:val="0067B1"/>
          <w:w w:val="125"/>
        </w:rPr>
        <w:t>5(2):152-159.</w:t>
      </w:r>
    </w:p>
    <w:p w14:paraId="78FAE136" w14:textId="77777777" w:rsidR="000F75DB" w:rsidRDefault="000C1A9B">
      <w:pPr>
        <w:spacing w:before="145" w:line="252" w:lineRule="auto"/>
        <w:ind w:left="820" w:hanging="360"/>
      </w:pPr>
      <w:r>
        <w:rPr>
          <w:color w:val="0067B1"/>
          <w:w w:val="130"/>
        </w:rPr>
        <w:t>Makover,</w:t>
      </w:r>
      <w:r>
        <w:rPr>
          <w:color w:val="0067B1"/>
          <w:spacing w:val="-16"/>
          <w:w w:val="130"/>
        </w:rPr>
        <w:t xml:space="preserve"> </w:t>
      </w:r>
      <w:r>
        <w:rPr>
          <w:color w:val="0067B1"/>
          <w:w w:val="130"/>
        </w:rPr>
        <w:t>R.B.</w:t>
      </w:r>
      <w:r>
        <w:rPr>
          <w:color w:val="0067B1"/>
          <w:spacing w:val="-16"/>
          <w:w w:val="130"/>
        </w:rPr>
        <w:t xml:space="preserve"> </w:t>
      </w:r>
      <w:r>
        <w:rPr>
          <w:color w:val="0067B1"/>
          <w:w w:val="130"/>
        </w:rPr>
        <w:t>(2004).</w:t>
      </w:r>
      <w:r>
        <w:rPr>
          <w:color w:val="0067B1"/>
          <w:spacing w:val="-17"/>
          <w:w w:val="130"/>
        </w:rPr>
        <w:t xml:space="preserve"> </w:t>
      </w:r>
      <w:r>
        <w:rPr>
          <w:i/>
          <w:color w:val="0067B1"/>
          <w:w w:val="130"/>
        </w:rPr>
        <w:t>Treatment</w:t>
      </w:r>
      <w:r>
        <w:rPr>
          <w:i/>
          <w:color w:val="0067B1"/>
          <w:spacing w:val="-17"/>
          <w:w w:val="130"/>
        </w:rPr>
        <w:t xml:space="preserve"> </w:t>
      </w:r>
      <w:r>
        <w:rPr>
          <w:i/>
          <w:color w:val="0067B1"/>
          <w:w w:val="130"/>
        </w:rPr>
        <w:t>Planning</w:t>
      </w:r>
      <w:r>
        <w:rPr>
          <w:i/>
          <w:color w:val="0067B1"/>
          <w:spacing w:val="-17"/>
          <w:w w:val="130"/>
        </w:rPr>
        <w:t xml:space="preserve"> </w:t>
      </w:r>
      <w:r>
        <w:rPr>
          <w:i/>
          <w:color w:val="0067B1"/>
          <w:w w:val="130"/>
        </w:rPr>
        <w:t>for</w:t>
      </w:r>
      <w:r>
        <w:rPr>
          <w:i/>
          <w:color w:val="0067B1"/>
          <w:spacing w:val="-17"/>
          <w:w w:val="130"/>
        </w:rPr>
        <w:t xml:space="preserve"> </w:t>
      </w:r>
      <w:r>
        <w:rPr>
          <w:i/>
          <w:color w:val="0067B1"/>
          <w:w w:val="130"/>
        </w:rPr>
        <w:t>Psychotherapists:</w:t>
      </w:r>
      <w:r>
        <w:rPr>
          <w:i/>
          <w:color w:val="0067B1"/>
          <w:spacing w:val="-17"/>
          <w:w w:val="130"/>
        </w:rPr>
        <w:t xml:space="preserve"> </w:t>
      </w:r>
      <w:r>
        <w:rPr>
          <w:i/>
          <w:color w:val="0067B1"/>
          <w:w w:val="105"/>
        </w:rPr>
        <w:t>A</w:t>
      </w:r>
      <w:r>
        <w:rPr>
          <w:i/>
          <w:color w:val="0067B1"/>
          <w:spacing w:val="-3"/>
          <w:w w:val="105"/>
        </w:rPr>
        <w:t xml:space="preserve"> </w:t>
      </w:r>
      <w:r>
        <w:rPr>
          <w:i/>
          <w:color w:val="0067B1"/>
          <w:w w:val="130"/>
        </w:rPr>
        <w:t>Practical</w:t>
      </w:r>
      <w:r>
        <w:rPr>
          <w:i/>
          <w:color w:val="0067B1"/>
          <w:spacing w:val="-17"/>
          <w:w w:val="130"/>
        </w:rPr>
        <w:t xml:space="preserve"> </w:t>
      </w:r>
      <w:r>
        <w:rPr>
          <w:i/>
          <w:color w:val="0067B1"/>
          <w:w w:val="130"/>
        </w:rPr>
        <w:t>Guide</w:t>
      </w:r>
      <w:r>
        <w:rPr>
          <w:i/>
          <w:color w:val="0067B1"/>
          <w:spacing w:val="-17"/>
          <w:w w:val="130"/>
        </w:rPr>
        <w:t xml:space="preserve"> </w:t>
      </w:r>
      <w:r>
        <w:rPr>
          <w:i/>
          <w:color w:val="0067B1"/>
          <w:w w:val="130"/>
        </w:rPr>
        <w:t>to</w:t>
      </w:r>
      <w:r>
        <w:rPr>
          <w:i/>
          <w:color w:val="0067B1"/>
          <w:spacing w:val="-17"/>
          <w:w w:val="130"/>
        </w:rPr>
        <w:t xml:space="preserve"> </w:t>
      </w:r>
      <w:r>
        <w:rPr>
          <w:i/>
          <w:color w:val="0067B1"/>
          <w:w w:val="130"/>
        </w:rPr>
        <w:t>Better Outcomes</w:t>
      </w:r>
      <w:r>
        <w:rPr>
          <w:color w:val="0067B1"/>
          <w:w w:val="130"/>
        </w:rPr>
        <w:t xml:space="preserve">. </w:t>
      </w:r>
      <w:r>
        <w:rPr>
          <w:color w:val="0067B1"/>
          <w:w w:val="105"/>
        </w:rPr>
        <w:t xml:space="preserve">Arlington, VA: </w:t>
      </w:r>
      <w:r>
        <w:rPr>
          <w:color w:val="0067B1"/>
          <w:w w:val="130"/>
        </w:rPr>
        <w:t xml:space="preserve">American </w:t>
      </w:r>
      <w:r>
        <w:rPr>
          <w:color w:val="0067B1"/>
          <w:w w:val="105"/>
        </w:rPr>
        <w:t xml:space="preserve">Psychiatric Publishing, </w:t>
      </w:r>
      <w:r>
        <w:rPr>
          <w:color w:val="0067B1"/>
          <w:w w:val="130"/>
        </w:rPr>
        <w:t>Inc.</w:t>
      </w:r>
    </w:p>
    <w:p w14:paraId="4B9EBAD2" w14:textId="77777777" w:rsidR="000F75DB" w:rsidRDefault="000C1A9B">
      <w:pPr>
        <w:pStyle w:val="BodyText"/>
        <w:spacing w:before="144" w:line="252" w:lineRule="auto"/>
        <w:ind w:left="820" w:hanging="360"/>
      </w:pPr>
      <w:r>
        <w:rPr>
          <w:color w:val="0067B1"/>
          <w:w w:val="115"/>
        </w:rPr>
        <w:t>McLellan,</w:t>
      </w:r>
      <w:r>
        <w:rPr>
          <w:color w:val="0067B1"/>
          <w:spacing w:val="-10"/>
          <w:w w:val="115"/>
        </w:rPr>
        <w:t xml:space="preserve"> </w:t>
      </w:r>
      <w:r>
        <w:rPr>
          <w:color w:val="0067B1"/>
          <w:w w:val="115"/>
        </w:rPr>
        <w:t>A.T.,</w:t>
      </w:r>
      <w:r>
        <w:rPr>
          <w:color w:val="0067B1"/>
          <w:spacing w:val="-10"/>
          <w:w w:val="115"/>
        </w:rPr>
        <w:t xml:space="preserve"> </w:t>
      </w:r>
      <w:r>
        <w:rPr>
          <w:color w:val="0067B1"/>
          <w:w w:val="115"/>
        </w:rPr>
        <w:t>Carise,</w:t>
      </w:r>
      <w:r>
        <w:rPr>
          <w:color w:val="0067B1"/>
          <w:spacing w:val="-10"/>
          <w:w w:val="115"/>
        </w:rPr>
        <w:t xml:space="preserve"> </w:t>
      </w:r>
      <w:r>
        <w:rPr>
          <w:color w:val="0067B1"/>
          <w:w w:val="115"/>
        </w:rPr>
        <w:t>D.,</w:t>
      </w:r>
      <w:r>
        <w:rPr>
          <w:color w:val="0067B1"/>
          <w:spacing w:val="-10"/>
          <w:w w:val="115"/>
        </w:rPr>
        <w:t xml:space="preserve"> </w:t>
      </w:r>
      <w:r>
        <w:rPr>
          <w:color w:val="0067B1"/>
          <w:w w:val="115"/>
        </w:rPr>
        <w:t>&amp;</w:t>
      </w:r>
      <w:r>
        <w:rPr>
          <w:color w:val="0067B1"/>
          <w:spacing w:val="-10"/>
          <w:w w:val="115"/>
        </w:rPr>
        <w:t xml:space="preserve"> </w:t>
      </w:r>
      <w:r>
        <w:rPr>
          <w:color w:val="0067B1"/>
          <w:w w:val="115"/>
        </w:rPr>
        <w:t>Kleber,</w:t>
      </w:r>
      <w:r>
        <w:rPr>
          <w:color w:val="0067B1"/>
          <w:spacing w:val="-10"/>
          <w:w w:val="115"/>
        </w:rPr>
        <w:t xml:space="preserve"> </w:t>
      </w:r>
      <w:r>
        <w:rPr>
          <w:color w:val="0067B1"/>
          <w:w w:val="115"/>
        </w:rPr>
        <w:t>H.D.</w:t>
      </w:r>
      <w:r>
        <w:rPr>
          <w:color w:val="0067B1"/>
          <w:spacing w:val="-10"/>
          <w:w w:val="115"/>
        </w:rPr>
        <w:t xml:space="preserve"> </w:t>
      </w:r>
      <w:r>
        <w:rPr>
          <w:color w:val="0067B1"/>
          <w:w w:val="115"/>
        </w:rPr>
        <w:t>(2003).</w:t>
      </w:r>
      <w:r>
        <w:rPr>
          <w:color w:val="0067B1"/>
          <w:spacing w:val="-11"/>
          <w:w w:val="115"/>
        </w:rPr>
        <w:t xml:space="preserve"> </w:t>
      </w:r>
      <w:r>
        <w:rPr>
          <w:color w:val="0067B1"/>
          <w:w w:val="115"/>
        </w:rPr>
        <w:t>Can</w:t>
      </w:r>
      <w:r>
        <w:rPr>
          <w:color w:val="0067B1"/>
          <w:spacing w:val="-10"/>
          <w:w w:val="115"/>
        </w:rPr>
        <w:t xml:space="preserve"> </w:t>
      </w:r>
      <w:r>
        <w:rPr>
          <w:color w:val="0067B1"/>
          <w:w w:val="115"/>
        </w:rPr>
        <w:t>the</w:t>
      </w:r>
      <w:r>
        <w:rPr>
          <w:color w:val="0067B1"/>
          <w:spacing w:val="-11"/>
          <w:w w:val="115"/>
        </w:rPr>
        <w:t xml:space="preserve"> </w:t>
      </w:r>
      <w:r>
        <w:rPr>
          <w:color w:val="0067B1"/>
          <w:w w:val="115"/>
        </w:rPr>
        <w:t>national</w:t>
      </w:r>
      <w:r>
        <w:rPr>
          <w:color w:val="0067B1"/>
          <w:spacing w:val="-11"/>
          <w:w w:val="115"/>
        </w:rPr>
        <w:t xml:space="preserve"> </w:t>
      </w:r>
      <w:r>
        <w:rPr>
          <w:color w:val="0067B1"/>
          <w:w w:val="115"/>
        </w:rPr>
        <w:t>addiction</w:t>
      </w:r>
      <w:r>
        <w:rPr>
          <w:color w:val="0067B1"/>
          <w:spacing w:val="-10"/>
          <w:w w:val="115"/>
        </w:rPr>
        <w:t xml:space="preserve"> </w:t>
      </w:r>
      <w:r>
        <w:rPr>
          <w:color w:val="0067B1"/>
          <w:w w:val="115"/>
        </w:rPr>
        <w:t xml:space="preserve">treatment </w:t>
      </w:r>
      <w:r>
        <w:rPr>
          <w:color w:val="0067B1"/>
          <w:w w:val="120"/>
        </w:rPr>
        <w:t>infrastructure</w:t>
      </w:r>
      <w:r>
        <w:rPr>
          <w:color w:val="0067B1"/>
          <w:spacing w:val="-5"/>
          <w:w w:val="120"/>
        </w:rPr>
        <w:t xml:space="preserve"> </w:t>
      </w:r>
      <w:r>
        <w:rPr>
          <w:color w:val="0067B1"/>
          <w:w w:val="120"/>
        </w:rPr>
        <w:t>support</w:t>
      </w:r>
      <w:r>
        <w:rPr>
          <w:color w:val="0067B1"/>
          <w:spacing w:val="-5"/>
          <w:w w:val="120"/>
        </w:rPr>
        <w:t xml:space="preserve"> </w:t>
      </w:r>
      <w:r>
        <w:rPr>
          <w:color w:val="0067B1"/>
          <w:w w:val="120"/>
        </w:rPr>
        <w:t>the</w:t>
      </w:r>
      <w:r>
        <w:rPr>
          <w:color w:val="0067B1"/>
          <w:spacing w:val="-6"/>
          <w:w w:val="120"/>
        </w:rPr>
        <w:t xml:space="preserve"> </w:t>
      </w:r>
      <w:r>
        <w:rPr>
          <w:color w:val="0067B1"/>
          <w:w w:val="120"/>
        </w:rPr>
        <w:t>public’s</w:t>
      </w:r>
      <w:r>
        <w:rPr>
          <w:color w:val="0067B1"/>
          <w:spacing w:val="-6"/>
          <w:w w:val="120"/>
        </w:rPr>
        <w:t xml:space="preserve"> </w:t>
      </w:r>
      <w:r>
        <w:rPr>
          <w:color w:val="0067B1"/>
          <w:w w:val="120"/>
        </w:rPr>
        <w:t>demand</w:t>
      </w:r>
      <w:r>
        <w:rPr>
          <w:color w:val="0067B1"/>
          <w:spacing w:val="-5"/>
          <w:w w:val="120"/>
        </w:rPr>
        <w:t xml:space="preserve"> </w:t>
      </w:r>
      <w:r>
        <w:rPr>
          <w:color w:val="0067B1"/>
          <w:w w:val="120"/>
        </w:rPr>
        <w:t>for</w:t>
      </w:r>
      <w:r>
        <w:rPr>
          <w:color w:val="0067B1"/>
          <w:spacing w:val="-5"/>
          <w:w w:val="120"/>
        </w:rPr>
        <w:t xml:space="preserve"> </w:t>
      </w:r>
      <w:r>
        <w:rPr>
          <w:color w:val="0067B1"/>
          <w:w w:val="120"/>
        </w:rPr>
        <w:t>quality</w:t>
      </w:r>
      <w:r>
        <w:rPr>
          <w:color w:val="0067B1"/>
          <w:spacing w:val="-5"/>
          <w:w w:val="120"/>
        </w:rPr>
        <w:t xml:space="preserve"> </w:t>
      </w:r>
      <w:r>
        <w:rPr>
          <w:color w:val="0067B1"/>
          <w:w w:val="120"/>
        </w:rPr>
        <w:t>care?</w:t>
      </w:r>
      <w:r>
        <w:rPr>
          <w:color w:val="0067B1"/>
          <w:spacing w:val="-6"/>
          <w:w w:val="120"/>
        </w:rPr>
        <w:t xml:space="preserve"> </w:t>
      </w:r>
      <w:r>
        <w:rPr>
          <w:i/>
          <w:color w:val="0067B1"/>
          <w:w w:val="120"/>
        </w:rPr>
        <w:t>Journal</w:t>
      </w:r>
      <w:r>
        <w:rPr>
          <w:i/>
          <w:color w:val="0067B1"/>
          <w:spacing w:val="-6"/>
          <w:w w:val="120"/>
        </w:rPr>
        <w:t xml:space="preserve"> </w:t>
      </w:r>
      <w:r>
        <w:rPr>
          <w:i/>
          <w:color w:val="0067B1"/>
          <w:w w:val="120"/>
        </w:rPr>
        <w:t>of</w:t>
      </w:r>
      <w:r>
        <w:rPr>
          <w:i/>
          <w:color w:val="0067B1"/>
          <w:spacing w:val="-6"/>
          <w:w w:val="120"/>
        </w:rPr>
        <w:t xml:space="preserve"> </w:t>
      </w:r>
      <w:r>
        <w:rPr>
          <w:i/>
          <w:color w:val="0067B1"/>
          <w:w w:val="120"/>
        </w:rPr>
        <w:t>Substance</w:t>
      </w:r>
      <w:r>
        <w:rPr>
          <w:i/>
          <w:color w:val="0067B1"/>
          <w:spacing w:val="-6"/>
          <w:w w:val="120"/>
        </w:rPr>
        <w:t xml:space="preserve"> </w:t>
      </w:r>
      <w:r>
        <w:rPr>
          <w:i/>
          <w:color w:val="0067B1"/>
          <w:w w:val="120"/>
        </w:rPr>
        <w:t>Abuse Treatment</w:t>
      </w:r>
      <w:r>
        <w:rPr>
          <w:color w:val="0067B1"/>
          <w:w w:val="120"/>
        </w:rPr>
        <w:t>, 25(2):117-121.</w:t>
      </w:r>
    </w:p>
    <w:p w14:paraId="2371DAD7" w14:textId="77777777" w:rsidR="000F75DB" w:rsidRDefault="000C1A9B">
      <w:pPr>
        <w:pStyle w:val="BodyText"/>
        <w:spacing w:before="144" w:line="252" w:lineRule="auto"/>
        <w:ind w:left="819" w:hanging="360"/>
      </w:pPr>
      <w:r>
        <w:rPr>
          <w:color w:val="0067B1"/>
          <w:w w:val="115"/>
        </w:rPr>
        <w:t>McLellan,</w:t>
      </w:r>
      <w:r>
        <w:rPr>
          <w:color w:val="0067B1"/>
          <w:spacing w:val="-11"/>
          <w:w w:val="115"/>
        </w:rPr>
        <w:t xml:space="preserve"> </w:t>
      </w:r>
      <w:r>
        <w:rPr>
          <w:color w:val="0067B1"/>
          <w:w w:val="115"/>
        </w:rPr>
        <w:t>A.T.,</w:t>
      </w:r>
      <w:r>
        <w:rPr>
          <w:color w:val="0067B1"/>
          <w:spacing w:val="-11"/>
          <w:w w:val="115"/>
        </w:rPr>
        <w:t xml:space="preserve"> </w:t>
      </w:r>
      <w:r>
        <w:rPr>
          <w:color w:val="0067B1"/>
          <w:w w:val="115"/>
        </w:rPr>
        <w:t>Grissom,</w:t>
      </w:r>
      <w:r>
        <w:rPr>
          <w:color w:val="0067B1"/>
          <w:spacing w:val="-12"/>
          <w:w w:val="115"/>
        </w:rPr>
        <w:t xml:space="preserve"> </w:t>
      </w:r>
      <w:r>
        <w:rPr>
          <w:color w:val="0067B1"/>
          <w:w w:val="115"/>
        </w:rPr>
        <w:t>G.R.,</w:t>
      </w:r>
      <w:r>
        <w:rPr>
          <w:color w:val="0067B1"/>
          <w:spacing w:val="-11"/>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(1993).</w:t>
      </w:r>
      <w:r>
        <w:rPr>
          <w:color w:val="0067B1"/>
          <w:spacing w:val="-12"/>
          <w:w w:val="115"/>
        </w:rPr>
        <w:t xml:space="preserve"> </w:t>
      </w:r>
      <w:r>
        <w:rPr>
          <w:color w:val="0067B1"/>
          <w:w w:val="115"/>
        </w:rPr>
        <w:t>Private</w:t>
      </w:r>
      <w:r>
        <w:rPr>
          <w:color w:val="0067B1"/>
          <w:spacing w:val="-12"/>
          <w:w w:val="115"/>
        </w:rPr>
        <w:t xml:space="preserve"> </w:t>
      </w:r>
      <w:r>
        <w:rPr>
          <w:color w:val="0067B1"/>
          <w:w w:val="115"/>
        </w:rPr>
        <w:t>substance</w:t>
      </w:r>
      <w:r>
        <w:rPr>
          <w:color w:val="0067B1"/>
          <w:spacing w:val="-11"/>
          <w:w w:val="115"/>
        </w:rPr>
        <w:t xml:space="preserve"> </w:t>
      </w:r>
      <w:r>
        <w:rPr>
          <w:color w:val="0067B1"/>
          <w:w w:val="115"/>
        </w:rPr>
        <w:t>abuse</w:t>
      </w:r>
      <w:r>
        <w:rPr>
          <w:color w:val="0067B1"/>
          <w:spacing w:val="-11"/>
          <w:w w:val="115"/>
        </w:rPr>
        <w:t xml:space="preserve"> </w:t>
      </w:r>
      <w:r>
        <w:rPr>
          <w:color w:val="0067B1"/>
          <w:w w:val="115"/>
        </w:rPr>
        <w:t>treatments:</w:t>
      </w:r>
      <w:r>
        <w:rPr>
          <w:color w:val="0067B1"/>
          <w:spacing w:val="-12"/>
          <w:w w:val="115"/>
        </w:rPr>
        <w:t xml:space="preserve"> </w:t>
      </w:r>
      <w:r>
        <w:rPr>
          <w:color w:val="0067B1"/>
          <w:w w:val="115"/>
        </w:rPr>
        <w:t>Are</w:t>
      </w:r>
      <w:r>
        <w:rPr>
          <w:color w:val="0067B1"/>
          <w:spacing w:val="-12"/>
          <w:w w:val="115"/>
        </w:rPr>
        <w:t xml:space="preserve"> </w:t>
      </w:r>
      <w:r>
        <w:rPr>
          <w:color w:val="0067B1"/>
          <w:w w:val="115"/>
        </w:rPr>
        <w:t xml:space="preserve">some </w:t>
      </w:r>
      <w:r>
        <w:rPr>
          <w:color w:val="0067B1"/>
          <w:w w:val="120"/>
        </w:rPr>
        <w:t>programs</w:t>
      </w:r>
      <w:r>
        <w:rPr>
          <w:color w:val="0067B1"/>
          <w:spacing w:val="-5"/>
          <w:w w:val="120"/>
        </w:rPr>
        <w:t xml:space="preserve"> </w:t>
      </w:r>
      <w:r>
        <w:rPr>
          <w:color w:val="0067B1"/>
          <w:w w:val="120"/>
        </w:rPr>
        <w:t>more</w:t>
      </w:r>
      <w:r>
        <w:rPr>
          <w:color w:val="0067B1"/>
          <w:spacing w:val="-4"/>
          <w:w w:val="120"/>
        </w:rPr>
        <w:t xml:space="preserve"> </w:t>
      </w:r>
      <w:r>
        <w:rPr>
          <w:color w:val="0067B1"/>
          <w:w w:val="120"/>
        </w:rPr>
        <w:t>effective</w:t>
      </w:r>
      <w:r>
        <w:rPr>
          <w:color w:val="0067B1"/>
          <w:spacing w:val="-4"/>
          <w:w w:val="120"/>
        </w:rPr>
        <w:t xml:space="preserve"> </w:t>
      </w:r>
      <w:r>
        <w:rPr>
          <w:color w:val="0067B1"/>
          <w:w w:val="120"/>
        </w:rPr>
        <w:t>than</w:t>
      </w:r>
      <w:r>
        <w:rPr>
          <w:color w:val="0067B1"/>
          <w:spacing w:val="-5"/>
          <w:w w:val="120"/>
        </w:rPr>
        <w:t xml:space="preserve"> </w:t>
      </w:r>
      <w:r>
        <w:rPr>
          <w:color w:val="0067B1"/>
          <w:w w:val="120"/>
        </w:rPr>
        <w:t>others?</w:t>
      </w:r>
      <w:r>
        <w:rPr>
          <w:color w:val="0067B1"/>
          <w:spacing w:val="-4"/>
          <w:w w:val="120"/>
        </w:rPr>
        <w:t xml:space="preserve"> </w:t>
      </w:r>
      <w:r>
        <w:rPr>
          <w:i/>
          <w:color w:val="0067B1"/>
          <w:w w:val="120"/>
        </w:rPr>
        <w:t>Journal</w:t>
      </w:r>
      <w:r>
        <w:rPr>
          <w:i/>
          <w:color w:val="0067B1"/>
          <w:spacing w:val="-5"/>
          <w:w w:val="120"/>
        </w:rPr>
        <w:t xml:space="preserve"> </w:t>
      </w:r>
      <w:r>
        <w:rPr>
          <w:i/>
          <w:color w:val="0067B1"/>
          <w:w w:val="120"/>
        </w:rPr>
        <w:t>of</w:t>
      </w:r>
      <w:r>
        <w:rPr>
          <w:i/>
          <w:color w:val="0067B1"/>
          <w:spacing w:val="-5"/>
          <w:w w:val="120"/>
        </w:rPr>
        <w:t xml:space="preserve"> </w:t>
      </w:r>
      <w:r>
        <w:rPr>
          <w:i/>
          <w:color w:val="0067B1"/>
          <w:w w:val="125"/>
        </w:rPr>
        <w:t>Substance</w:t>
      </w:r>
      <w:r>
        <w:rPr>
          <w:i/>
          <w:color w:val="0067B1"/>
          <w:spacing w:val="-8"/>
          <w:w w:val="125"/>
        </w:rPr>
        <w:t xml:space="preserve"> </w:t>
      </w:r>
      <w:r>
        <w:rPr>
          <w:i/>
          <w:color w:val="0067B1"/>
          <w:w w:val="120"/>
        </w:rPr>
        <w:t>Abuse</w:t>
      </w:r>
      <w:r>
        <w:rPr>
          <w:i/>
          <w:color w:val="0067B1"/>
          <w:spacing w:val="-5"/>
          <w:w w:val="120"/>
        </w:rPr>
        <w:t xml:space="preserve"> </w:t>
      </w:r>
      <w:r>
        <w:rPr>
          <w:i/>
          <w:color w:val="0067B1"/>
          <w:w w:val="125"/>
        </w:rPr>
        <w:t>Treatment</w:t>
      </w:r>
      <w:r>
        <w:rPr>
          <w:color w:val="0067B1"/>
          <w:w w:val="125"/>
        </w:rPr>
        <w:t>,</w:t>
      </w:r>
      <w:r>
        <w:rPr>
          <w:color w:val="0067B1"/>
          <w:spacing w:val="-7"/>
          <w:w w:val="125"/>
        </w:rPr>
        <w:t xml:space="preserve"> </w:t>
      </w:r>
      <w:r>
        <w:rPr>
          <w:color w:val="0067B1"/>
          <w:w w:val="120"/>
        </w:rPr>
        <w:t>10(3):243-254.</w:t>
      </w:r>
    </w:p>
    <w:p w14:paraId="61E527B2" w14:textId="77777777" w:rsidR="000F75DB" w:rsidRDefault="000C1A9B">
      <w:pPr>
        <w:pStyle w:val="BodyText"/>
        <w:spacing w:before="145" w:line="252" w:lineRule="auto"/>
        <w:ind w:left="819" w:right="346" w:hanging="360"/>
      </w:pPr>
      <w:r>
        <w:rPr>
          <w:color w:val="0067B1"/>
          <w:w w:val="110"/>
        </w:rPr>
        <w:t xml:space="preserve">McLellan, A.T., Grissom, G.R., et al. (1997). Problem-service “matching” in addiction treatment: </w:t>
      </w:r>
      <w:r>
        <w:rPr>
          <w:color w:val="0067B1"/>
          <w:w w:val="115"/>
        </w:rPr>
        <w:t xml:space="preserve">A </w:t>
      </w:r>
      <w:r>
        <w:rPr>
          <w:color w:val="0067B1"/>
          <w:w w:val="120"/>
        </w:rPr>
        <w:t xml:space="preserve">prospective study in 4 programs. </w:t>
      </w:r>
      <w:r>
        <w:rPr>
          <w:i/>
          <w:color w:val="0067B1"/>
          <w:w w:val="120"/>
        </w:rPr>
        <w:t xml:space="preserve">Archives of General </w:t>
      </w:r>
      <w:r>
        <w:rPr>
          <w:i/>
          <w:color w:val="0067B1"/>
          <w:w w:val="125"/>
        </w:rPr>
        <w:t>Psychiatry</w:t>
      </w:r>
      <w:r>
        <w:rPr>
          <w:color w:val="0067B1"/>
          <w:w w:val="125"/>
        </w:rPr>
        <w:t xml:space="preserve">, </w:t>
      </w:r>
      <w:r>
        <w:rPr>
          <w:color w:val="0067B1"/>
          <w:w w:val="120"/>
        </w:rPr>
        <w:t>54(8):730-735.</w:t>
      </w:r>
    </w:p>
    <w:p w14:paraId="2F30BD58" w14:textId="77777777" w:rsidR="000F75DB" w:rsidRDefault="000C1A9B">
      <w:pPr>
        <w:pStyle w:val="BodyText"/>
        <w:spacing w:before="144" w:line="252" w:lineRule="auto"/>
        <w:ind w:left="819" w:hanging="360"/>
      </w:pPr>
      <w:r>
        <w:rPr>
          <w:color w:val="0067B1"/>
          <w:spacing w:val="-2"/>
          <w:w w:val="115"/>
        </w:rPr>
        <w:t>McLellan,</w:t>
      </w:r>
      <w:r>
        <w:rPr>
          <w:color w:val="0067B1"/>
          <w:spacing w:val="-7"/>
          <w:w w:val="115"/>
        </w:rPr>
        <w:t xml:space="preserve"> </w:t>
      </w:r>
      <w:r>
        <w:rPr>
          <w:color w:val="0067B1"/>
          <w:spacing w:val="-2"/>
          <w:w w:val="115"/>
        </w:rPr>
        <w:t>A</w:t>
      </w:r>
      <w:r>
        <w:rPr>
          <w:color w:val="0067B1"/>
          <w:spacing w:val="-2"/>
          <w:w w:val="115"/>
        </w:rPr>
        <w:t>.T.,</w:t>
      </w:r>
      <w:r>
        <w:rPr>
          <w:color w:val="0067B1"/>
          <w:spacing w:val="-7"/>
          <w:w w:val="115"/>
        </w:rPr>
        <w:t xml:space="preserve"> </w:t>
      </w:r>
      <w:r>
        <w:rPr>
          <w:color w:val="0067B1"/>
          <w:spacing w:val="-2"/>
          <w:w w:val="115"/>
        </w:rPr>
        <w:t>Hagan,</w:t>
      </w:r>
      <w:r>
        <w:rPr>
          <w:color w:val="0067B1"/>
          <w:spacing w:val="-7"/>
          <w:w w:val="115"/>
        </w:rPr>
        <w:t xml:space="preserve"> </w:t>
      </w:r>
      <w:r>
        <w:rPr>
          <w:color w:val="0067B1"/>
          <w:spacing w:val="-2"/>
          <w:w w:val="115"/>
        </w:rPr>
        <w:t>T.A.,</w:t>
      </w:r>
      <w:r>
        <w:rPr>
          <w:color w:val="0067B1"/>
          <w:spacing w:val="-7"/>
          <w:w w:val="115"/>
        </w:rPr>
        <w:t xml:space="preserve"> </w:t>
      </w:r>
      <w:r>
        <w:rPr>
          <w:color w:val="0067B1"/>
          <w:spacing w:val="-2"/>
          <w:w w:val="115"/>
        </w:rPr>
        <w:t>et</w:t>
      </w:r>
      <w:r>
        <w:rPr>
          <w:color w:val="0067B1"/>
          <w:spacing w:val="-7"/>
          <w:w w:val="115"/>
        </w:rPr>
        <w:t xml:space="preserve"> </w:t>
      </w:r>
      <w:r>
        <w:rPr>
          <w:color w:val="0067B1"/>
          <w:spacing w:val="-2"/>
          <w:w w:val="115"/>
        </w:rPr>
        <w:t>al.</w:t>
      </w:r>
      <w:r>
        <w:rPr>
          <w:color w:val="0067B1"/>
          <w:spacing w:val="-7"/>
          <w:w w:val="115"/>
        </w:rPr>
        <w:t xml:space="preserve"> </w:t>
      </w:r>
      <w:r>
        <w:rPr>
          <w:color w:val="0067B1"/>
          <w:spacing w:val="-2"/>
          <w:w w:val="115"/>
        </w:rPr>
        <w:t>(1999).</w:t>
      </w:r>
      <w:r>
        <w:rPr>
          <w:color w:val="0067B1"/>
          <w:spacing w:val="-8"/>
          <w:w w:val="115"/>
        </w:rPr>
        <w:t xml:space="preserve"> </w:t>
      </w:r>
      <w:r>
        <w:rPr>
          <w:color w:val="0067B1"/>
          <w:spacing w:val="-2"/>
          <w:w w:val="115"/>
        </w:rPr>
        <w:t>Does</w:t>
      </w:r>
      <w:r>
        <w:rPr>
          <w:color w:val="0067B1"/>
          <w:spacing w:val="-7"/>
          <w:w w:val="115"/>
        </w:rPr>
        <w:t xml:space="preserve"> </w:t>
      </w:r>
      <w:r>
        <w:rPr>
          <w:color w:val="0067B1"/>
          <w:spacing w:val="-2"/>
          <w:w w:val="115"/>
        </w:rPr>
        <w:t>clinical</w:t>
      </w:r>
      <w:r>
        <w:rPr>
          <w:color w:val="0067B1"/>
          <w:spacing w:val="-7"/>
          <w:w w:val="115"/>
        </w:rPr>
        <w:t xml:space="preserve"> </w:t>
      </w:r>
      <w:r>
        <w:rPr>
          <w:color w:val="0067B1"/>
          <w:spacing w:val="-2"/>
          <w:w w:val="115"/>
        </w:rPr>
        <w:t>case</w:t>
      </w:r>
      <w:r>
        <w:rPr>
          <w:color w:val="0067B1"/>
          <w:spacing w:val="-7"/>
          <w:w w:val="115"/>
        </w:rPr>
        <w:t xml:space="preserve"> </w:t>
      </w:r>
      <w:r>
        <w:rPr>
          <w:color w:val="0067B1"/>
          <w:spacing w:val="-2"/>
          <w:w w:val="115"/>
        </w:rPr>
        <w:t>management</w:t>
      </w:r>
      <w:r>
        <w:rPr>
          <w:color w:val="0067B1"/>
          <w:spacing w:val="-7"/>
          <w:w w:val="115"/>
        </w:rPr>
        <w:t xml:space="preserve"> </w:t>
      </w:r>
      <w:r>
        <w:rPr>
          <w:color w:val="0067B1"/>
          <w:spacing w:val="-2"/>
          <w:w w:val="115"/>
        </w:rPr>
        <w:t>improve</w:t>
      </w:r>
      <w:r>
        <w:rPr>
          <w:color w:val="0067B1"/>
          <w:spacing w:val="-7"/>
          <w:w w:val="115"/>
        </w:rPr>
        <w:t xml:space="preserve"> </w:t>
      </w:r>
      <w:r>
        <w:rPr>
          <w:color w:val="0067B1"/>
          <w:spacing w:val="-2"/>
          <w:w w:val="115"/>
        </w:rPr>
        <w:t xml:space="preserve">outpatient </w:t>
      </w:r>
      <w:r>
        <w:rPr>
          <w:color w:val="0067B1"/>
          <w:w w:val="115"/>
        </w:rPr>
        <w:t xml:space="preserve">addiction treatment? </w:t>
      </w:r>
      <w:r>
        <w:rPr>
          <w:i/>
          <w:color w:val="0067B1"/>
          <w:w w:val="115"/>
        </w:rPr>
        <w:t xml:space="preserve">Drug </w:t>
      </w:r>
      <w:r>
        <w:rPr>
          <w:i/>
          <w:color w:val="0067B1"/>
          <w:w w:val="110"/>
        </w:rPr>
        <w:t xml:space="preserve">&amp; </w:t>
      </w:r>
      <w:r>
        <w:rPr>
          <w:i/>
          <w:color w:val="0067B1"/>
          <w:w w:val="115"/>
        </w:rPr>
        <w:t xml:space="preserve">Alcohol </w:t>
      </w:r>
      <w:r>
        <w:rPr>
          <w:i/>
          <w:color w:val="0067B1"/>
          <w:w w:val="125"/>
        </w:rPr>
        <w:t>Dependence</w:t>
      </w:r>
      <w:r>
        <w:rPr>
          <w:color w:val="0067B1"/>
          <w:w w:val="125"/>
        </w:rPr>
        <w:t xml:space="preserve">, </w:t>
      </w:r>
      <w:r>
        <w:rPr>
          <w:color w:val="0067B1"/>
          <w:w w:val="115"/>
        </w:rPr>
        <w:t>55(1-2):91-103.</w:t>
      </w:r>
    </w:p>
    <w:p w14:paraId="7BDC9F19" w14:textId="77777777" w:rsidR="000F75DB" w:rsidRDefault="000C1A9B">
      <w:pPr>
        <w:pStyle w:val="BodyText"/>
        <w:spacing w:before="144"/>
        <w:ind w:left="459"/>
      </w:pPr>
      <w:r>
        <w:rPr>
          <w:color w:val="0067B1"/>
          <w:w w:val="110"/>
        </w:rPr>
        <w:t>McLellan,</w:t>
      </w:r>
      <w:r>
        <w:rPr>
          <w:color w:val="0067B1"/>
          <w:spacing w:val="1"/>
          <w:w w:val="110"/>
        </w:rPr>
        <w:t xml:space="preserve"> </w:t>
      </w:r>
      <w:r>
        <w:rPr>
          <w:color w:val="0067B1"/>
          <w:w w:val="110"/>
        </w:rPr>
        <w:t>A.T.,</w:t>
      </w:r>
      <w:r>
        <w:rPr>
          <w:color w:val="0067B1"/>
          <w:spacing w:val="2"/>
          <w:w w:val="110"/>
        </w:rPr>
        <w:t xml:space="preserve"> </w:t>
      </w:r>
      <w:r>
        <w:rPr>
          <w:color w:val="0067B1"/>
          <w:w w:val="110"/>
        </w:rPr>
        <w:t>Kushner,</w:t>
      </w:r>
      <w:r>
        <w:rPr>
          <w:color w:val="0067B1"/>
          <w:spacing w:val="1"/>
          <w:w w:val="110"/>
        </w:rPr>
        <w:t xml:space="preserve"> </w:t>
      </w:r>
      <w:r>
        <w:rPr>
          <w:color w:val="0067B1"/>
          <w:w w:val="110"/>
        </w:rPr>
        <w:t>H.,</w:t>
      </w:r>
      <w:r>
        <w:rPr>
          <w:color w:val="0067B1"/>
          <w:spacing w:val="2"/>
          <w:w w:val="110"/>
        </w:rPr>
        <w:t xml:space="preserve"> </w:t>
      </w:r>
      <w:r>
        <w:rPr>
          <w:color w:val="0067B1"/>
          <w:w w:val="110"/>
        </w:rPr>
        <w:t>et</w:t>
      </w:r>
      <w:r>
        <w:rPr>
          <w:color w:val="0067B1"/>
          <w:spacing w:val="1"/>
          <w:w w:val="110"/>
        </w:rPr>
        <w:t xml:space="preserve"> </w:t>
      </w:r>
      <w:r>
        <w:rPr>
          <w:color w:val="0067B1"/>
          <w:w w:val="110"/>
        </w:rPr>
        <w:t>al.</w:t>
      </w:r>
      <w:r>
        <w:rPr>
          <w:color w:val="0067B1"/>
          <w:spacing w:val="2"/>
          <w:w w:val="110"/>
        </w:rPr>
        <w:t xml:space="preserve"> </w:t>
      </w:r>
      <w:r>
        <w:rPr>
          <w:color w:val="0067B1"/>
          <w:w w:val="110"/>
        </w:rPr>
        <w:t>(1992). The</w:t>
      </w:r>
      <w:r>
        <w:rPr>
          <w:color w:val="0067B1"/>
          <w:spacing w:val="2"/>
          <w:w w:val="110"/>
        </w:rPr>
        <w:t xml:space="preserve"> </w:t>
      </w:r>
      <w:r>
        <w:rPr>
          <w:color w:val="0067B1"/>
          <w:w w:val="110"/>
        </w:rPr>
        <w:t>fifth</w:t>
      </w:r>
      <w:r>
        <w:rPr>
          <w:color w:val="0067B1"/>
          <w:spacing w:val="1"/>
          <w:w w:val="110"/>
        </w:rPr>
        <w:t xml:space="preserve"> </w:t>
      </w:r>
      <w:r>
        <w:rPr>
          <w:color w:val="0067B1"/>
          <w:w w:val="110"/>
        </w:rPr>
        <w:t>edition</w:t>
      </w:r>
      <w:r>
        <w:rPr>
          <w:color w:val="0067B1"/>
          <w:spacing w:val="2"/>
          <w:w w:val="110"/>
        </w:rPr>
        <w:t xml:space="preserve"> </w:t>
      </w:r>
      <w:r>
        <w:rPr>
          <w:color w:val="0067B1"/>
          <w:w w:val="110"/>
        </w:rPr>
        <w:t>of</w:t>
      </w:r>
      <w:r>
        <w:rPr>
          <w:color w:val="0067B1"/>
          <w:spacing w:val="1"/>
          <w:w w:val="110"/>
        </w:rPr>
        <w:t xml:space="preserve"> </w:t>
      </w:r>
      <w:r>
        <w:rPr>
          <w:color w:val="0067B1"/>
          <w:w w:val="110"/>
        </w:rPr>
        <w:t>the</w:t>
      </w:r>
      <w:r>
        <w:rPr>
          <w:color w:val="0067B1"/>
          <w:spacing w:val="1"/>
          <w:w w:val="110"/>
        </w:rPr>
        <w:t xml:space="preserve"> </w:t>
      </w:r>
      <w:r>
        <w:rPr>
          <w:color w:val="0067B1"/>
          <w:w w:val="110"/>
        </w:rPr>
        <w:t>Addiction Severity</w:t>
      </w:r>
      <w:r>
        <w:rPr>
          <w:color w:val="0067B1"/>
          <w:spacing w:val="2"/>
          <w:w w:val="110"/>
        </w:rPr>
        <w:t xml:space="preserve"> </w:t>
      </w:r>
      <w:r>
        <w:rPr>
          <w:color w:val="0067B1"/>
          <w:spacing w:val="-2"/>
          <w:w w:val="110"/>
        </w:rPr>
        <w:t>Index.</w:t>
      </w:r>
    </w:p>
    <w:p w14:paraId="59D082E2" w14:textId="77777777" w:rsidR="000F75DB" w:rsidRDefault="000C1A9B">
      <w:pPr>
        <w:spacing w:before="12"/>
        <w:ind w:left="819"/>
      </w:pPr>
      <w:r>
        <w:rPr>
          <w:i/>
          <w:color w:val="0067B1"/>
          <w:w w:val="130"/>
        </w:rPr>
        <w:t>Journal</w:t>
      </w:r>
      <w:r>
        <w:rPr>
          <w:i/>
          <w:color w:val="0067B1"/>
          <w:spacing w:val="-18"/>
          <w:w w:val="130"/>
        </w:rPr>
        <w:t xml:space="preserve"> </w:t>
      </w:r>
      <w:r>
        <w:rPr>
          <w:i/>
          <w:color w:val="0067B1"/>
          <w:w w:val="130"/>
        </w:rPr>
        <w:t>of</w:t>
      </w:r>
      <w:r>
        <w:rPr>
          <w:i/>
          <w:color w:val="0067B1"/>
          <w:spacing w:val="-17"/>
          <w:w w:val="130"/>
        </w:rPr>
        <w:t xml:space="preserve"> </w:t>
      </w:r>
      <w:r>
        <w:rPr>
          <w:i/>
          <w:color w:val="0067B1"/>
          <w:w w:val="130"/>
        </w:rPr>
        <w:t>Substance</w:t>
      </w:r>
      <w:r>
        <w:rPr>
          <w:i/>
          <w:color w:val="0067B1"/>
          <w:spacing w:val="-18"/>
          <w:w w:val="130"/>
        </w:rPr>
        <w:t xml:space="preserve"> </w:t>
      </w:r>
      <w:r>
        <w:rPr>
          <w:i/>
          <w:color w:val="0067B1"/>
          <w:w w:val="130"/>
        </w:rPr>
        <w:t>Abuse</w:t>
      </w:r>
      <w:r>
        <w:rPr>
          <w:i/>
          <w:color w:val="0067B1"/>
          <w:spacing w:val="-17"/>
          <w:w w:val="130"/>
        </w:rPr>
        <w:t xml:space="preserve"> </w:t>
      </w:r>
      <w:r>
        <w:rPr>
          <w:i/>
          <w:color w:val="0067B1"/>
          <w:w w:val="130"/>
        </w:rPr>
        <w:t>Treatment</w:t>
      </w:r>
      <w:r>
        <w:rPr>
          <w:color w:val="0067B1"/>
          <w:w w:val="130"/>
        </w:rPr>
        <w:t>,</w:t>
      </w:r>
      <w:r>
        <w:rPr>
          <w:color w:val="0067B1"/>
          <w:spacing w:val="-17"/>
          <w:w w:val="130"/>
        </w:rPr>
        <w:t xml:space="preserve"> </w:t>
      </w:r>
      <w:r>
        <w:rPr>
          <w:color w:val="0067B1"/>
          <w:w w:val="130"/>
        </w:rPr>
        <w:t>9(3):199-</w:t>
      </w:r>
      <w:r>
        <w:rPr>
          <w:color w:val="0067B1"/>
          <w:spacing w:val="-4"/>
          <w:w w:val="130"/>
        </w:rPr>
        <w:t>213.</w:t>
      </w:r>
    </w:p>
    <w:p w14:paraId="2F39FB3C" w14:textId="77777777" w:rsidR="000F75DB" w:rsidRDefault="000C1A9B">
      <w:pPr>
        <w:pStyle w:val="BodyText"/>
        <w:spacing w:before="157" w:line="252" w:lineRule="auto"/>
        <w:ind w:left="819" w:right="627" w:hanging="360"/>
        <w:jc w:val="both"/>
      </w:pPr>
      <w:r>
        <w:rPr>
          <w:color w:val="0067B1"/>
          <w:spacing w:val="-2"/>
          <w:w w:val="115"/>
        </w:rPr>
        <w:t>McLellan,</w:t>
      </w:r>
      <w:r>
        <w:rPr>
          <w:color w:val="0067B1"/>
          <w:spacing w:val="-10"/>
          <w:w w:val="115"/>
        </w:rPr>
        <w:t xml:space="preserve"> </w:t>
      </w:r>
      <w:r>
        <w:rPr>
          <w:color w:val="0067B1"/>
          <w:spacing w:val="-2"/>
          <w:w w:val="115"/>
        </w:rPr>
        <w:t>A.T.,</w:t>
      </w:r>
      <w:r>
        <w:rPr>
          <w:color w:val="0067B1"/>
          <w:spacing w:val="-10"/>
          <w:w w:val="115"/>
        </w:rPr>
        <w:t xml:space="preserve"> </w:t>
      </w:r>
      <w:r>
        <w:rPr>
          <w:color w:val="0067B1"/>
          <w:spacing w:val="-2"/>
          <w:w w:val="115"/>
        </w:rPr>
        <w:t>Luborsky,</w:t>
      </w:r>
      <w:r>
        <w:rPr>
          <w:color w:val="0067B1"/>
          <w:spacing w:val="-10"/>
          <w:w w:val="115"/>
        </w:rPr>
        <w:t xml:space="preserve"> </w:t>
      </w:r>
      <w:r>
        <w:rPr>
          <w:color w:val="0067B1"/>
          <w:spacing w:val="-2"/>
          <w:w w:val="115"/>
        </w:rPr>
        <w:t>L.,</w:t>
      </w:r>
      <w:r>
        <w:rPr>
          <w:color w:val="0067B1"/>
          <w:spacing w:val="-10"/>
          <w:w w:val="115"/>
        </w:rPr>
        <w:t xml:space="preserve"> </w:t>
      </w:r>
      <w:r>
        <w:rPr>
          <w:color w:val="0067B1"/>
          <w:spacing w:val="-2"/>
          <w:w w:val="115"/>
        </w:rPr>
        <w:t>et</w:t>
      </w:r>
      <w:r>
        <w:rPr>
          <w:color w:val="0067B1"/>
          <w:spacing w:val="-10"/>
          <w:w w:val="115"/>
        </w:rPr>
        <w:t xml:space="preserve"> </w:t>
      </w:r>
      <w:r>
        <w:rPr>
          <w:color w:val="0067B1"/>
          <w:spacing w:val="-2"/>
          <w:w w:val="115"/>
        </w:rPr>
        <w:t>al.</w:t>
      </w:r>
      <w:r>
        <w:rPr>
          <w:color w:val="0067B1"/>
          <w:spacing w:val="-10"/>
          <w:w w:val="115"/>
        </w:rPr>
        <w:t xml:space="preserve"> </w:t>
      </w:r>
      <w:r>
        <w:rPr>
          <w:color w:val="0067B1"/>
          <w:spacing w:val="-2"/>
          <w:w w:val="115"/>
        </w:rPr>
        <w:t>(1980).</w:t>
      </w:r>
      <w:r>
        <w:rPr>
          <w:color w:val="0067B1"/>
          <w:spacing w:val="-11"/>
          <w:w w:val="115"/>
        </w:rPr>
        <w:t xml:space="preserve"> </w:t>
      </w:r>
      <w:r>
        <w:rPr>
          <w:color w:val="0067B1"/>
          <w:spacing w:val="-2"/>
          <w:w w:val="115"/>
        </w:rPr>
        <w:t>An</w:t>
      </w:r>
      <w:r>
        <w:rPr>
          <w:color w:val="0067B1"/>
          <w:spacing w:val="-11"/>
          <w:w w:val="115"/>
        </w:rPr>
        <w:t xml:space="preserve"> </w:t>
      </w:r>
      <w:r>
        <w:rPr>
          <w:color w:val="0067B1"/>
          <w:spacing w:val="-2"/>
          <w:w w:val="115"/>
        </w:rPr>
        <w:t>improved</w:t>
      </w:r>
      <w:r>
        <w:rPr>
          <w:color w:val="0067B1"/>
          <w:spacing w:val="-10"/>
          <w:w w:val="115"/>
        </w:rPr>
        <w:t xml:space="preserve"> </w:t>
      </w:r>
      <w:r>
        <w:rPr>
          <w:color w:val="0067B1"/>
          <w:spacing w:val="-2"/>
          <w:w w:val="115"/>
        </w:rPr>
        <w:t>diagnostic</w:t>
      </w:r>
      <w:r>
        <w:rPr>
          <w:color w:val="0067B1"/>
          <w:spacing w:val="-10"/>
          <w:w w:val="115"/>
        </w:rPr>
        <w:t xml:space="preserve"> </w:t>
      </w:r>
      <w:r>
        <w:rPr>
          <w:color w:val="0067B1"/>
          <w:spacing w:val="-2"/>
          <w:w w:val="115"/>
        </w:rPr>
        <w:t>evaluation</w:t>
      </w:r>
      <w:r>
        <w:rPr>
          <w:color w:val="0067B1"/>
          <w:spacing w:val="-10"/>
          <w:w w:val="115"/>
        </w:rPr>
        <w:t xml:space="preserve"> </w:t>
      </w:r>
      <w:r>
        <w:rPr>
          <w:color w:val="0067B1"/>
          <w:spacing w:val="-2"/>
          <w:w w:val="115"/>
        </w:rPr>
        <w:t>instrument</w:t>
      </w:r>
      <w:r>
        <w:rPr>
          <w:color w:val="0067B1"/>
          <w:spacing w:val="-10"/>
          <w:w w:val="115"/>
        </w:rPr>
        <w:t xml:space="preserve"> </w:t>
      </w:r>
      <w:r>
        <w:rPr>
          <w:color w:val="0067B1"/>
          <w:spacing w:val="-2"/>
          <w:w w:val="115"/>
        </w:rPr>
        <w:t xml:space="preserve">for </w:t>
      </w:r>
      <w:r>
        <w:rPr>
          <w:color w:val="0067B1"/>
          <w:w w:val="120"/>
        </w:rPr>
        <w:t>substance</w:t>
      </w:r>
      <w:r>
        <w:rPr>
          <w:color w:val="0067B1"/>
          <w:spacing w:val="-8"/>
          <w:w w:val="120"/>
        </w:rPr>
        <w:t xml:space="preserve"> </w:t>
      </w:r>
      <w:r>
        <w:rPr>
          <w:color w:val="0067B1"/>
          <w:w w:val="120"/>
        </w:rPr>
        <w:t>abuse</w:t>
      </w:r>
      <w:r>
        <w:rPr>
          <w:color w:val="0067B1"/>
          <w:spacing w:val="-8"/>
          <w:w w:val="120"/>
        </w:rPr>
        <w:t xml:space="preserve"> </w:t>
      </w:r>
      <w:r>
        <w:rPr>
          <w:color w:val="0067B1"/>
          <w:w w:val="120"/>
        </w:rPr>
        <w:t>patients:</w:t>
      </w:r>
      <w:r>
        <w:rPr>
          <w:color w:val="0067B1"/>
          <w:spacing w:val="-9"/>
          <w:w w:val="120"/>
        </w:rPr>
        <w:t xml:space="preserve"> </w:t>
      </w:r>
      <w:r>
        <w:rPr>
          <w:color w:val="0067B1"/>
          <w:w w:val="120"/>
        </w:rPr>
        <w:t>The</w:t>
      </w:r>
      <w:r>
        <w:rPr>
          <w:color w:val="0067B1"/>
          <w:spacing w:val="-8"/>
          <w:w w:val="120"/>
        </w:rPr>
        <w:t xml:space="preserve"> </w:t>
      </w:r>
      <w:r>
        <w:rPr>
          <w:color w:val="0067B1"/>
          <w:w w:val="120"/>
        </w:rPr>
        <w:t>Addiction</w:t>
      </w:r>
      <w:r>
        <w:rPr>
          <w:color w:val="0067B1"/>
          <w:spacing w:val="-9"/>
          <w:w w:val="120"/>
        </w:rPr>
        <w:t xml:space="preserve"> </w:t>
      </w:r>
      <w:r>
        <w:rPr>
          <w:color w:val="0067B1"/>
          <w:w w:val="120"/>
        </w:rPr>
        <w:t>Severity</w:t>
      </w:r>
      <w:r>
        <w:rPr>
          <w:color w:val="0067B1"/>
          <w:spacing w:val="-8"/>
          <w:w w:val="120"/>
        </w:rPr>
        <w:t xml:space="preserve"> </w:t>
      </w:r>
      <w:r>
        <w:rPr>
          <w:color w:val="0067B1"/>
          <w:w w:val="120"/>
        </w:rPr>
        <w:t>Index.</w:t>
      </w:r>
      <w:r>
        <w:rPr>
          <w:color w:val="0067B1"/>
          <w:spacing w:val="-8"/>
          <w:w w:val="120"/>
        </w:rPr>
        <w:t xml:space="preserve"> </w:t>
      </w:r>
      <w:r>
        <w:rPr>
          <w:i/>
          <w:color w:val="0067B1"/>
          <w:w w:val="125"/>
        </w:rPr>
        <w:t>Journal</w:t>
      </w:r>
      <w:r>
        <w:rPr>
          <w:i/>
          <w:color w:val="0067B1"/>
          <w:spacing w:val="-11"/>
          <w:w w:val="125"/>
        </w:rPr>
        <w:t xml:space="preserve"> </w:t>
      </w:r>
      <w:r>
        <w:rPr>
          <w:i/>
          <w:color w:val="0067B1"/>
          <w:w w:val="120"/>
        </w:rPr>
        <w:t>of</w:t>
      </w:r>
      <w:r>
        <w:rPr>
          <w:i/>
          <w:color w:val="0067B1"/>
          <w:spacing w:val="-9"/>
          <w:w w:val="120"/>
        </w:rPr>
        <w:t xml:space="preserve"> </w:t>
      </w:r>
      <w:r>
        <w:rPr>
          <w:i/>
          <w:color w:val="0067B1"/>
          <w:w w:val="120"/>
        </w:rPr>
        <w:t>Nervous</w:t>
      </w:r>
      <w:r>
        <w:rPr>
          <w:i/>
          <w:color w:val="0067B1"/>
          <w:spacing w:val="-9"/>
          <w:w w:val="120"/>
        </w:rPr>
        <w:t xml:space="preserve"> </w:t>
      </w:r>
      <w:r>
        <w:rPr>
          <w:i/>
          <w:color w:val="0067B1"/>
          <w:w w:val="125"/>
        </w:rPr>
        <w:t>and</w:t>
      </w:r>
      <w:r>
        <w:rPr>
          <w:i/>
          <w:color w:val="0067B1"/>
          <w:spacing w:val="-11"/>
          <w:w w:val="125"/>
        </w:rPr>
        <w:t xml:space="preserve"> </w:t>
      </w:r>
      <w:r>
        <w:rPr>
          <w:i/>
          <w:color w:val="0067B1"/>
          <w:w w:val="120"/>
        </w:rPr>
        <w:t>Mental Disease</w:t>
      </w:r>
      <w:r>
        <w:rPr>
          <w:color w:val="0067B1"/>
          <w:w w:val="120"/>
        </w:rPr>
        <w:t>, 168(1):26-33.</w:t>
      </w:r>
    </w:p>
    <w:p w14:paraId="5E67EC2F" w14:textId="77777777" w:rsidR="000F75DB" w:rsidRDefault="000F75DB">
      <w:pPr>
        <w:spacing w:line="252" w:lineRule="auto"/>
        <w:jc w:val="both"/>
        <w:sectPr w:rsidR="000F75DB">
          <w:pgSz w:w="12240" w:h="15840"/>
          <w:pgMar w:top="980" w:right="1280" w:bottom="780" w:left="980" w:header="683" w:footer="583" w:gutter="0"/>
          <w:cols w:space="720"/>
        </w:sectPr>
      </w:pPr>
    </w:p>
    <w:p w14:paraId="53DCBA8A" w14:textId="77777777" w:rsidR="000F75DB" w:rsidRDefault="000F75DB">
      <w:pPr>
        <w:pStyle w:val="BodyText"/>
        <w:spacing w:before="3"/>
        <w:rPr>
          <w:sz w:val="27"/>
        </w:rPr>
      </w:pPr>
    </w:p>
    <w:p w14:paraId="55ED1673" w14:textId="77777777" w:rsidR="000F75DB" w:rsidRDefault="000C1A9B">
      <w:pPr>
        <w:pStyle w:val="BodyText"/>
        <w:spacing w:before="112" w:line="252" w:lineRule="auto"/>
        <w:ind w:left="819" w:hanging="360"/>
      </w:pPr>
      <w:r>
        <w:rPr>
          <w:color w:val="0067B1"/>
          <w:w w:val="110"/>
        </w:rPr>
        <w:t xml:space="preserve">McLellan, A.T., Luborsky, L., et al. (1985). New data from the Addiction Severity Index: Reliability </w:t>
      </w:r>
      <w:r>
        <w:rPr>
          <w:color w:val="0067B1"/>
          <w:w w:val="120"/>
        </w:rPr>
        <w:t xml:space="preserve">and validity in three centers. </w:t>
      </w:r>
      <w:r>
        <w:rPr>
          <w:i/>
          <w:color w:val="0067B1"/>
          <w:w w:val="125"/>
        </w:rPr>
        <w:t xml:space="preserve">Journal </w:t>
      </w:r>
      <w:r>
        <w:rPr>
          <w:i/>
          <w:color w:val="0067B1"/>
          <w:w w:val="120"/>
        </w:rPr>
        <w:t xml:space="preserve">of Nervous </w:t>
      </w:r>
      <w:r>
        <w:rPr>
          <w:i/>
          <w:color w:val="0067B1"/>
          <w:w w:val="125"/>
        </w:rPr>
        <w:t xml:space="preserve">and </w:t>
      </w:r>
      <w:r>
        <w:rPr>
          <w:i/>
          <w:color w:val="0067B1"/>
          <w:w w:val="120"/>
        </w:rPr>
        <w:t>Mental Disease</w:t>
      </w:r>
      <w:r>
        <w:rPr>
          <w:color w:val="0067B1"/>
          <w:w w:val="120"/>
        </w:rPr>
        <w:t>, 173(7):412-423.</w:t>
      </w:r>
    </w:p>
    <w:p w14:paraId="03831D36" w14:textId="77777777" w:rsidR="000F75DB" w:rsidRDefault="000C1A9B">
      <w:pPr>
        <w:pStyle w:val="BodyText"/>
        <w:spacing w:before="144" w:line="252" w:lineRule="auto"/>
        <w:ind w:left="819" w:right="160" w:hanging="360"/>
      </w:pPr>
      <w:r>
        <w:rPr>
          <w:color w:val="0067B1"/>
          <w:spacing w:val="-2"/>
          <w:w w:val="115"/>
        </w:rPr>
        <w:t>McLellan,</w:t>
      </w:r>
      <w:r>
        <w:rPr>
          <w:color w:val="0067B1"/>
          <w:spacing w:val="-4"/>
          <w:w w:val="115"/>
        </w:rPr>
        <w:t xml:space="preserve"> </w:t>
      </w:r>
      <w:r>
        <w:rPr>
          <w:color w:val="0067B1"/>
          <w:spacing w:val="-2"/>
          <w:w w:val="115"/>
        </w:rPr>
        <w:t>A.T.,</w:t>
      </w:r>
      <w:r>
        <w:rPr>
          <w:color w:val="0067B1"/>
          <w:spacing w:val="-4"/>
          <w:w w:val="115"/>
        </w:rPr>
        <w:t xml:space="preserve"> </w:t>
      </w:r>
      <w:r>
        <w:rPr>
          <w:color w:val="0067B1"/>
          <w:spacing w:val="-2"/>
          <w:w w:val="115"/>
        </w:rPr>
        <w:t>&amp;</w:t>
      </w:r>
      <w:r>
        <w:rPr>
          <w:color w:val="0067B1"/>
          <w:spacing w:val="-5"/>
          <w:w w:val="115"/>
        </w:rPr>
        <w:t xml:space="preserve"> </w:t>
      </w:r>
      <w:r>
        <w:rPr>
          <w:color w:val="0067B1"/>
          <w:spacing w:val="-2"/>
          <w:w w:val="115"/>
        </w:rPr>
        <w:t>McKay,</w:t>
      </w:r>
      <w:r>
        <w:rPr>
          <w:color w:val="0067B1"/>
          <w:spacing w:val="-4"/>
          <w:w w:val="115"/>
        </w:rPr>
        <w:t xml:space="preserve"> </w:t>
      </w:r>
      <w:r>
        <w:rPr>
          <w:color w:val="0067B1"/>
          <w:spacing w:val="-2"/>
          <w:w w:val="115"/>
        </w:rPr>
        <w:t>J.R.</w:t>
      </w:r>
      <w:r>
        <w:rPr>
          <w:color w:val="0067B1"/>
          <w:spacing w:val="-4"/>
          <w:w w:val="115"/>
        </w:rPr>
        <w:t xml:space="preserve"> </w:t>
      </w:r>
      <w:r>
        <w:rPr>
          <w:color w:val="0067B1"/>
          <w:spacing w:val="-2"/>
          <w:w w:val="115"/>
        </w:rPr>
        <w:t>(1998).</w:t>
      </w:r>
      <w:r>
        <w:rPr>
          <w:color w:val="0067B1"/>
          <w:spacing w:val="-5"/>
          <w:w w:val="115"/>
        </w:rPr>
        <w:t xml:space="preserve"> </w:t>
      </w:r>
      <w:r>
        <w:rPr>
          <w:color w:val="0067B1"/>
          <w:spacing w:val="-2"/>
          <w:w w:val="115"/>
        </w:rPr>
        <w:t>Components</w:t>
      </w:r>
      <w:r>
        <w:rPr>
          <w:color w:val="0067B1"/>
          <w:spacing w:val="-4"/>
          <w:w w:val="115"/>
        </w:rPr>
        <w:t xml:space="preserve"> </w:t>
      </w:r>
      <w:r>
        <w:rPr>
          <w:color w:val="0067B1"/>
          <w:spacing w:val="-2"/>
          <w:w w:val="115"/>
        </w:rPr>
        <w:t>of</w:t>
      </w:r>
      <w:r>
        <w:rPr>
          <w:color w:val="0067B1"/>
          <w:spacing w:val="-4"/>
          <w:w w:val="115"/>
        </w:rPr>
        <w:t xml:space="preserve"> </w:t>
      </w:r>
      <w:r>
        <w:rPr>
          <w:color w:val="0067B1"/>
          <w:spacing w:val="-2"/>
          <w:w w:val="115"/>
        </w:rPr>
        <w:t>successful</w:t>
      </w:r>
      <w:r>
        <w:rPr>
          <w:color w:val="0067B1"/>
          <w:spacing w:val="-5"/>
          <w:w w:val="115"/>
        </w:rPr>
        <w:t xml:space="preserve"> </w:t>
      </w:r>
      <w:r>
        <w:rPr>
          <w:color w:val="0067B1"/>
          <w:spacing w:val="-2"/>
          <w:w w:val="115"/>
        </w:rPr>
        <w:t>treatment</w:t>
      </w:r>
      <w:r>
        <w:rPr>
          <w:color w:val="0067B1"/>
          <w:spacing w:val="-5"/>
          <w:w w:val="115"/>
        </w:rPr>
        <w:t xml:space="preserve"> </w:t>
      </w:r>
      <w:r>
        <w:rPr>
          <w:color w:val="0067B1"/>
          <w:spacing w:val="-2"/>
          <w:w w:val="115"/>
        </w:rPr>
        <w:t>programs:</w:t>
      </w:r>
      <w:r>
        <w:rPr>
          <w:color w:val="0067B1"/>
          <w:spacing w:val="-5"/>
          <w:w w:val="115"/>
        </w:rPr>
        <w:t xml:space="preserve"> </w:t>
      </w:r>
      <w:r>
        <w:rPr>
          <w:color w:val="0067B1"/>
          <w:spacing w:val="-2"/>
          <w:w w:val="115"/>
        </w:rPr>
        <w:t xml:space="preserve">Lessons </w:t>
      </w:r>
      <w:r>
        <w:rPr>
          <w:color w:val="0067B1"/>
          <w:w w:val="115"/>
        </w:rPr>
        <w:t>from</w:t>
      </w:r>
      <w:r>
        <w:rPr>
          <w:color w:val="0067B1"/>
          <w:spacing w:val="-13"/>
          <w:w w:val="115"/>
        </w:rPr>
        <w:t xml:space="preserve"> </w:t>
      </w:r>
      <w:r>
        <w:rPr>
          <w:color w:val="0067B1"/>
          <w:w w:val="115"/>
        </w:rPr>
        <w:t>the</w:t>
      </w:r>
      <w:r>
        <w:rPr>
          <w:color w:val="0067B1"/>
          <w:spacing w:val="-14"/>
          <w:w w:val="115"/>
        </w:rPr>
        <w:t xml:space="preserve"> </w:t>
      </w:r>
      <w:r>
        <w:rPr>
          <w:color w:val="0067B1"/>
          <w:w w:val="115"/>
        </w:rPr>
        <w:t>research</w:t>
      </w:r>
      <w:r>
        <w:rPr>
          <w:color w:val="0067B1"/>
          <w:spacing w:val="-14"/>
          <w:w w:val="115"/>
        </w:rPr>
        <w:t xml:space="preserve"> </w:t>
      </w:r>
      <w:r>
        <w:rPr>
          <w:color w:val="0067B1"/>
          <w:w w:val="115"/>
        </w:rPr>
        <w:t>literature.</w:t>
      </w:r>
      <w:r>
        <w:rPr>
          <w:color w:val="0067B1"/>
          <w:spacing w:val="-14"/>
          <w:w w:val="115"/>
        </w:rPr>
        <w:t xml:space="preserve"> </w:t>
      </w:r>
      <w:r>
        <w:rPr>
          <w:color w:val="0067B1"/>
          <w:w w:val="115"/>
        </w:rPr>
        <w:t>In</w:t>
      </w:r>
      <w:r>
        <w:rPr>
          <w:color w:val="0067B1"/>
          <w:spacing w:val="-13"/>
          <w:w w:val="115"/>
        </w:rPr>
        <w:t xml:space="preserve"> </w:t>
      </w:r>
      <w:r>
        <w:rPr>
          <w:color w:val="0067B1"/>
          <w:w w:val="115"/>
        </w:rPr>
        <w:t>A.W.</w:t>
      </w:r>
      <w:r>
        <w:rPr>
          <w:color w:val="0067B1"/>
          <w:spacing w:val="-13"/>
          <w:w w:val="115"/>
        </w:rPr>
        <w:t xml:space="preserve"> </w:t>
      </w:r>
      <w:r>
        <w:rPr>
          <w:color w:val="0067B1"/>
          <w:w w:val="115"/>
        </w:rPr>
        <w:t>Graham,</w:t>
      </w:r>
      <w:r>
        <w:rPr>
          <w:color w:val="0067B1"/>
          <w:spacing w:val="-14"/>
          <w:w w:val="115"/>
        </w:rPr>
        <w:t xml:space="preserve"> </w:t>
      </w:r>
      <w:r>
        <w:rPr>
          <w:color w:val="0067B1"/>
          <w:w w:val="115"/>
        </w:rPr>
        <w:t>T.K.</w:t>
      </w:r>
      <w:r>
        <w:rPr>
          <w:color w:val="0067B1"/>
          <w:spacing w:val="-13"/>
          <w:w w:val="115"/>
        </w:rPr>
        <w:t xml:space="preserve"> </w:t>
      </w:r>
      <w:r>
        <w:rPr>
          <w:color w:val="0067B1"/>
          <w:w w:val="115"/>
        </w:rPr>
        <w:t>Schultz,</w:t>
      </w:r>
      <w:r>
        <w:rPr>
          <w:color w:val="0067B1"/>
          <w:spacing w:val="-13"/>
          <w:w w:val="115"/>
        </w:rPr>
        <w:t xml:space="preserve"> </w:t>
      </w:r>
      <w:r>
        <w:rPr>
          <w:color w:val="0067B1"/>
          <w:w w:val="115"/>
        </w:rPr>
        <w:t>&amp;</w:t>
      </w:r>
      <w:r>
        <w:rPr>
          <w:color w:val="0067B1"/>
          <w:spacing w:val="-13"/>
          <w:w w:val="115"/>
        </w:rPr>
        <w:t xml:space="preserve"> </w:t>
      </w:r>
      <w:r>
        <w:rPr>
          <w:color w:val="0067B1"/>
          <w:w w:val="115"/>
        </w:rPr>
        <w:t>B.B.</w:t>
      </w:r>
      <w:r>
        <w:rPr>
          <w:color w:val="0067B1"/>
          <w:spacing w:val="-13"/>
          <w:w w:val="115"/>
        </w:rPr>
        <w:t xml:space="preserve"> </w:t>
      </w:r>
      <w:r>
        <w:rPr>
          <w:color w:val="0067B1"/>
          <w:w w:val="115"/>
        </w:rPr>
        <w:t>Wilford</w:t>
      </w:r>
      <w:r>
        <w:rPr>
          <w:color w:val="0067B1"/>
          <w:spacing w:val="-13"/>
          <w:w w:val="115"/>
        </w:rPr>
        <w:t xml:space="preserve"> </w:t>
      </w:r>
      <w:r>
        <w:rPr>
          <w:color w:val="0067B1"/>
          <w:w w:val="115"/>
        </w:rPr>
        <w:t>(Eds.)</w:t>
      </w:r>
      <w:r>
        <w:rPr>
          <w:color w:val="0067B1"/>
          <w:spacing w:val="-14"/>
          <w:w w:val="115"/>
        </w:rPr>
        <w:t xml:space="preserve"> </w:t>
      </w:r>
      <w:r>
        <w:rPr>
          <w:i/>
          <w:color w:val="0067B1"/>
          <w:w w:val="115"/>
        </w:rPr>
        <w:t>Principles</w:t>
      </w:r>
      <w:r>
        <w:rPr>
          <w:i/>
          <w:color w:val="0067B1"/>
          <w:spacing w:val="-14"/>
          <w:w w:val="115"/>
        </w:rPr>
        <w:t xml:space="preserve"> </w:t>
      </w:r>
      <w:r>
        <w:rPr>
          <w:i/>
          <w:color w:val="0067B1"/>
          <w:w w:val="115"/>
        </w:rPr>
        <w:t xml:space="preserve">of </w:t>
      </w:r>
      <w:r>
        <w:rPr>
          <w:i/>
          <w:color w:val="0067B1"/>
          <w:w w:val="120"/>
        </w:rPr>
        <w:t>Addiction</w:t>
      </w:r>
      <w:r>
        <w:rPr>
          <w:i/>
          <w:color w:val="0067B1"/>
          <w:spacing w:val="-13"/>
          <w:w w:val="120"/>
        </w:rPr>
        <w:t xml:space="preserve"> </w:t>
      </w:r>
      <w:r>
        <w:rPr>
          <w:i/>
          <w:color w:val="0067B1"/>
          <w:w w:val="120"/>
        </w:rPr>
        <w:t>Medicine</w:t>
      </w:r>
      <w:r>
        <w:rPr>
          <w:i/>
          <w:color w:val="0067B1"/>
          <w:spacing w:val="-12"/>
          <w:w w:val="120"/>
        </w:rPr>
        <w:t xml:space="preserve"> </w:t>
      </w:r>
      <w:r>
        <w:rPr>
          <w:color w:val="0067B1"/>
          <w:w w:val="120"/>
        </w:rPr>
        <w:t>(2nd</w:t>
      </w:r>
      <w:r>
        <w:rPr>
          <w:color w:val="0067B1"/>
          <w:spacing w:val="-13"/>
          <w:w w:val="120"/>
        </w:rPr>
        <w:t xml:space="preserve"> </w:t>
      </w:r>
      <w:r>
        <w:rPr>
          <w:color w:val="0067B1"/>
          <w:w w:val="120"/>
        </w:rPr>
        <w:t>ed.).</w:t>
      </w:r>
      <w:r>
        <w:rPr>
          <w:color w:val="0067B1"/>
          <w:spacing w:val="-12"/>
          <w:w w:val="120"/>
        </w:rPr>
        <w:t xml:space="preserve"> </w:t>
      </w:r>
      <w:r>
        <w:rPr>
          <w:color w:val="0067B1"/>
          <w:w w:val="120"/>
        </w:rPr>
        <w:t>Chevy</w:t>
      </w:r>
      <w:r>
        <w:rPr>
          <w:color w:val="0067B1"/>
          <w:spacing w:val="-12"/>
          <w:w w:val="120"/>
        </w:rPr>
        <w:t xml:space="preserve"> </w:t>
      </w:r>
      <w:r>
        <w:rPr>
          <w:color w:val="0067B1"/>
          <w:w w:val="120"/>
        </w:rPr>
        <w:t>Chase,</w:t>
      </w:r>
      <w:r>
        <w:rPr>
          <w:color w:val="0067B1"/>
          <w:spacing w:val="-12"/>
          <w:w w:val="120"/>
        </w:rPr>
        <w:t xml:space="preserve"> </w:t>
      </w:r>
      <w:r>
        <w:rPr>
          <w:color w:val="0067B1"/>
          <w:w w:val="115"/>
        </w:rPr>
        <w:t>MD:</w:t>
      </w:r>
      <w:r>
        <w:rPr>
          <w:color w:val="0067B1"/>
          <w:spacing w:val="-9"/>
          <w:w w:val="115"/>
        </w:rPr>
        <w:t xml:space="preserve"> </w:t>
      </w:r>
      <w:r>
        <w:rPr>
          <w:color w:val="0067B1"/>
          <w:w w:val="120"/>
        </w:rPr>
        <w:t>American</w:t>
      </w:r>
      <w:r>
        <w:rPr>
          <w:color w:val="0067B1"/>
          <w:spacing w:val="-13"/>
          <w:w w:val="120"/>
        </w:rPr>
        <w:t xml:space="preserve"> </w:t>
      </w:r>
      <w:r>
        <w:rPr>
          <w:color w:val="0067B1"/>
          <w:w w:val="120"/>
        </w:rPr>
        <w:t>Society</w:t>
      </w:r>
      <w:r>
        <w:rPr>
          <w:color w:val="0067B1"/>
          <w:spacing w:val="-12"/>
          <w:w w:val="120"/>
        </w:rPr>
        <w:t xml:space="preserve"> </w:t>
      </w:r>
      <w:r>
        <w:rPr>
          <w:color w:val="0067B1"/>
          <w:w w:val="120"/>
        </w:rPr>
        <w:t>of</w:t>
      </w:r>
      <w:r>
        <w:rPr>
          <w:color w:val="0067B1"/>
          <w:spacing w:val="-12"/>
          <w:w w:val="120"/>
        </w:rPr>
        <w:t xml:space="preserve"> </w:t>
      </w:r>
      <w:r>
        <w:rPr>
          <w:color w:val="0067B1"/>
          <w:w w:val="120"/>
        </w:rPr>
        <w:t>Addiction</w:t>
      </w:r>
      <w:r>
        <w:rPr>
          <w:color w:val="0067B1"/>
          <w:spacing w:val="-13"/>
          <w:w w:val="120"/>
        </w:rPr>
        <w:t xml:space="preserve"> </w:t>
      </w:r>
      <w:r>
        <w:rPr>
          <w:color w:val="0067B1"/>
          <w:w w:val="120"/>
        </w:rPr>
        <w:t xml:space="preserve">Medicine, </w:t>
      </w:r>
      <w:r>
        <w:rPr>
          <w:color w:val="0067B1"/>
          <w:spacing w:val="-2"/>
          <w:w w:val="120"/>
        </w:rPr>
        <w:t>327-343.</w:t>
      </w:r>
    </w:p>
    <w:p w14:paraId="58045584" w14:textId="77777777" w:rsidR="000F75DB" w:rsidRDefault="000C1A9B">
      <w:pPr>
        <w:pStyle w:val="BodyText"/>
        <w:spacing w:before="144" w:line="252" w:lineRule="auto"/>
        <w:ind w:left="819" w:right="247" w:hanging="360"/>
      </w:pPr>
      <w:r>
        <w:rPr>
          <w:color w:val="0067B1"/>
          <w:w w:val="115"/>
        </w:rPr>
        <w:t>Mee-Lee,</w:t>
      </w:r>
      <w:r>
        <w:rPr>
          <w:color w:val="0067B1"/>
          <w:spacing w:val="-8"/>
          <w:w w:val="115"/>
        </w:rPr>
        <w:t xml:space="preserve"> </w:t>
      </w:r>
      <w:r>
        <w:rPr>
          <w:color w:val="0067B1"/>
          <w:w w:val="115"/>
        </w:rPr>
        <w:t>D.</w:t>
      </w:r>
      <w:r>
        <w:rPr>
          <w:color w:val="0067B1"/>
          <w:spacing w:val="-8"/>
          <w:w w:val="115"/>
        </w:rPr>
        <w:t xml:space="preserve"> </w:t>
      </w:r>
      <w:r>
        <w:rPr>
          <w:color w:val="0067B1"/>
          <w:w w:val="115"/>
        </w:rPr>
        <w:t>(1998).</w:t>
      </w:r>
      <w:r>
        <w:rPr>
          <w:color w:val="0067B1"/>
          <w:spacing w:val="-9"/>
          <w:w w:val="115"/>
        </w:rPr>
        <w:t xml:space="preserve"> </w:t>
      </w:r>
      <w:r>
        <w:rPr>
          <w:color w:val="0067B1"/>
          <w:w w:val="115"/>
        </w:rPr>
        <w:t>Use</w:t>
      </w:r>
      <w:r>
        <w:rPr>
          <w:color w:val="0067B1"/>
          <w:spacing w:val="-8"/>
          <w:w w:val="115"/>
        </w:rPr>
        <w:t xml:space="preserve"> </w:t>
      </w:r>
      <w:r>
        <w:rPr>
          <w:color w:val="0067B1"/>
          <w:w w:val="115"/>
        </w:rPr>
        <w:t>of</w:t>
      </w:r>
      <w:r>
        <w:rPr>
          <w:color w:val="0067B1"/>
          <w:spacing w:val="-8"/>
          <w:w w:val="115"/>
        </w:rPr>
        <w:t xml:space="preserve"> </w:t>
      </w:r>
      <w:r>
        <w:rPr>
          <w:color w:val="0067B1"/>
          <w:w w:val="115"/>
        </w:rPr>
        <w:t>patient</w:t>
      </w:r>
      <w:r>
        <w:rPr>
          <w:color w:val="0067B1"/>
          <w:spacing w:val="-9"/>
          <w:w w:val="115"/>
        </w:rPr>
        <w:t xml:space="preserve"> </w:t>
      </w:r>
      <w:r>
        <w:rPr>
          <w:color w:val="0067B1"/>
          <w:w w:val="115"/>
        </w:rPr>
        <w:t>placement</w:t>
      </w:r>
      <w:r>
        <w:rPr>
          <w:color w:val="0067B1"/>
          <w:spacing w:val="-9"/>
          <w:w w:val="115"/>
        </w:rPr>
        <w:t xml:space="preserve"> </w:t>
      </w:r>
      <w:r>
        <w:rPr>
          <w:color w:val="0067B1"/>
          <w:w w:val="115"/>
        </w:rPr>
        <w:t>criteria</w:t>
      </w:r>
      <w:r>
        <w:rPr>
          <w:color w:val="0067B1"/>
          <w:spacing w:val="-8"/>
          <w:w w:val="115"/>
        </w:rPr>
        <w:t xml:space="preserve"> </w:t>
      </w:r>
      <w:r>
        <w:rPr>
          <w:color w:val="0067B1"/>
          <w:w w:val="115"/>
        </w:rPr>
        <w:t>in</w:t>
      </w:r>
      <w:r>
        <w:rPr>
          <w:color w:val="0067B1"/>
          <w:spacing w:val="-8"/>
          <w:w w:val="115"/>
        </w:rPr>
        <w:t xml:space="preserve"> </w:t>
      </w:r>
      <w:r>
        <w:rPr>
          <w:color w:val="0067B1"/>
          <w:w w:val="115"/>
        </w:rPr>
        <w:t>the</w:t>
      </w:r>
      <w:r>
        <w:rPr>
          <w:color w:val="0067B1"/>
          <w:spacing w:val="-9"/>
          <w:w w:val="115"/>
        </w:rPr>
        <w:t xml:space="preserve"> </w:t>
      </w:r>
      <w:r>
        <w:rPr>
          <w:color w:val="0067B1"/>
          <w:w w:val="115"/>
        </w:rPr>
        <w:t>selection</w:t>
      </w:r>
      <w:r>
        <w:rPr>
          <w:color w:val="0067B1"/>
          <w:spacing w:val="-8"/>
          <w:w w:val="115"/>
        </w:rPr>
        <w:t xml:space="preserve"> </w:t>
      </w:r>
      <w:r>
        <w:rPr>
          <w:color w:val="0067B1"/>
          <w:w w:val="115"/>
        </w:rPr>
        <w:t>of</w:t>
      </w:r>
      <w:r>
        <w:rPr>
          <w:color w:val="0067B1"/>
          <w:spacing w:val="-8"/>
          <w:w w:val="115"/>
        </w:rPr>
        <w:t xml:space="preserve"> </w:t>
      </w:r>
      <w:r>
        <w:rPr>
          <w:color w:val="0067B1"/>
          <w:w w:val="115"/>
        </w:rPr>
        <w:t>treatment.</w:t>
      </w:r>
      <w:r>
        <w:rPr>
          <w:color w:val="0067B1"/>
          <w:spacing w:val="-9"/>
          <w:w w:val="115"/>
        </w:rPr>
        <w:t xml:space="preserve"> </w:t>
      </w:r>
      <w:r>
        <w:rPr>
          <w:color w:val="0067B1"/>
          <w:w w:val="115"/>
        </w:rPr>
        <w:t>In</w:t>
      </w:r>
      <w:r>
        <w:rPr>
          <w:color w:val="0067B1"/>
          <w:spacing w:val="-8"/>
          <w:w w:val="115"/>
        </w:rPr>
        <w:t xml:space="preserve"> </w:t>
      </w:r>
      <w:r>
        <w:rPr>
          <w:color w:val="0067B1"/>
          <w:w w:val="115"/>
        </w:rPr>
        <w:t xml:space="preserve">A.W. Graham, T.K. Schultz, &amp; B.B. Wilford (Eds.) </w:t>
      </w:r>
      <w:r>
        <w:rPr>
          <w:i/>
          <w:color w:val="0067B1"/>
          <w:w w:val="125"/>
        </w:rPr>
        <w:t>Principles</w:t>
      </w:r>
      <w:r>
        <w:rPr>
          <w:i/>
          <w:color w:val="0067B1"/>
          <w:spacing w:val="-4"/>
          <w:w w:val="125"/>
        </w:rPr>
        <w:t xml:space="preserve"> </w:t>
      </w:r>
      <w:r>
        <w:rPr>
          <w:i/>
          <w:color w:val="0067B1"/>
          <w:w w:val="125"/>
        </w:rPr>
        <w:t>of</w:t>
      </w:r>
      <w:r>
        <w:rPr>
          <w:i/>
          <w:color w:val="0067B1"/>
          <w:spacing w:val="-4"/>
          <w:w w:val="125"/>
        </w:rPr>
        <w:t xml:space="preserve"> </w:t>
      </w:r>
      <w:r>
        <w:rPr>
          <w:i/>
          <w:color w:val="0067B1"/>
          <w:w w:val="125"/>
        </w:rPr>
        <w:t>Addiction</w:t>
      </w:r>
      <w:r>
        <w:rPr>
          <w:i/>
          <w:color w:val="0067B1"/>
          <w:spacing w:val="-4"/>
          <w:w w:val="125"/>
        </w:rPr>
        <w:t xml:space="preserve"> </w:t>
      </w:r>
      <w:r>
        <w:rPr>
          <w:i/>
          <w:color w:val="0067B1"/>
          <w:w w:val="125"/>
        </w:rPr>
        <w:t>Medicine</w:t>
      </w:r>
      <w:r>
        <w:rPr>
          <w:i/>
          <w:color w:val="0067B1"/>
          <w:spacing w:val="-3"/>
          <w:w w:val="125"/>
        </w:rPr>
        <w:t xml:space="preserve"> </w:t>
      </w:r>
      <w:r>
        <w:rPr>
          <w:color w:val="0067B1"/>
          <w:w w:val="115"/>
        </w:rPr>
        <w:t>(2nd ed.). Chevy</w:t>
      </w:r>
      <w:r>
        <w:rPr>
          <w:color w:val="0067B1"/>
          <w:spacing w:val="-10"/>
          <w:w w:val="115"/>
        </w:rPr>
        <w:t xml:space="preserve"> </w:t>
      </w:r>
      <w:r>
        <w:rPr>
          <w:color w:val="0067B1"/>
          <w:w w:val="115"/>
        </w:rPr>
        <w:t>Chase,</w:t>
      </w:r>
      <w:r>
        <w:rPr>
          <w:color w:val="0067B1"/>
          <w:spacing w:val="-10"/>
          <w:w w:val="115"/>
        </w:rPr>
        <w:t xml:space="preserve"> </w:t>
      </w:r>
      <w:r>
        <w:rPr>
          <w:color w:val="0067B1"/>
          <w:w w:val="115"/>
        </w:rPr>
        <w:t>MD:</w:t>
      </w:r>
      <w:r>
        <w:rPr>
          <w:color w:val="0067B1"/>
          <w:spacing w:val="-10"/>
          <w:w w:val="115"/>
        </w:rPr>
        <w:t xml:space="preserve"> </w:t>
      </w:r>
      <w:r>
        <w:rPr>
          <w:color w:val="0067B1"/>
          <w:w w:val="115"/>
        </w:rPr>
        <w:t>American</w:t>
      </w:r>
      <w:r>
        <w:rPr>
          <w:color w:val="0067B1"/>
          <w:spacing w:val="-11"/>
          <w:w w:val="115"/>
        </w:rPr>
        <w:t xml:space="preserve"> </w:t>
      </w:r>
      <w:r>
        <w:rPr>
          <w:color w:val="0067B1"/>
          <w:w w:val="115"/>
        </w:rPr>
        <w:t>Society</w:t>
      </w:r>
      <w:r>
        <w:rPr>
          <w:color w:val="0067B1"/>
          <w:spacing w:val="-10"/>
          <w:w w:val="115"/>
        </w:rPr>
        <w:t xml:space="preserve"> </w:t>
      </w:r>
      <w:r>
        <w:rPr>
          <w:color w:val="0067B1"/>
          <w:w w:val="115"/>
        </w:rPr>
        <w:t>of</w:t>
      </w:r>
      <w:r>
        <w:rPr>
          <w:color w:val="0067B1"/>
          <w:spacing w:val="-10"/>
          <w:w w:val="115"/>
        </w:rPr>
        <w:t xml:space="preserve"> </w:t>
      </w:r>
      <w:r>
        <w:rPr>
          <w:color w:val="0067B1"/>
          <w:w w:val="115"/>
        </w:rPr>
        <w:t>Addiction</w:t>
      </w:r>
      <w:r>
        <w:rPr>
          <w:color w:val="0067B1"/>
          <w:spacing w:val="-11"/>
          <w:w w:val="115"/>
        </w:rPr>
        <w:t xml:space="preserve"> </w:t>
      </w:r>
      <w:r>
        <w:rPr>
          <w:color w:val="0067B1"/>
          <w:w w:val="115"/>
        </w:rPr>
        <w:t>Medicine,</w:t>
      </w:r>
      <w:r>
        <w:rPr>
          <w:color w:val="0067B1"/>
          <w:spacing w:val="-10"/>
          <w:w w:val="115"/>
        </w:rPr>
        <w:t xml:space="preserve"> </w:t>
      </w:r>
      <w:r>
        <w:rPr>
          <w:color w:val="0067B1"/>
          <w:w w:val="115"/>
        </w:rPr>
        <w:t>363-370.</w:t>
      </w:r>
    </w:p>
    <w:p w14:paraId="39518BEF" w14:textId="77777777" w:rsidR="000F75DB" w:rsidRDefault="000C1A9B">
      <w:pPr>
        <w:spacing w:before="145" w:line="252" w:lineRule="auto"/>
        <w:ind w:left="819" w:right="765" w:hanging="360"/>
      </w:pPr>
      <w:r>
        <w:rPr>
          <w:color w:val="0067B1"/>
          <w:spacing w:val="-2"/>
          <w:w w:val="120"/>
        </w:rPr>
        <w:t>National</w:t>
      </w:r>
      <w:r>
        <w:rPr>
          <w:color w:val="0067B1"/>
          <w:spacing w:val="-5"/>
          <w:w w:val="120"/>
        </w:rPr>
        <w:t xml:space="preserve"> </w:t>
      </w:r>
      <w:r>
        <w:rPr>
          <w:color w:val="0067B1"/>
          <w:spacing w:val="-2"/>
          <w:w w:val="120"/>
        </w:rPr>
        <w:t>Institute</w:t>
      </w:r>
      <w:r>
        <w:rPr>
          <w:color w:val="0067B1"/>
          <w:spacing w:val="-5"/>
          <w:w w:val="120"/>
        </w:rPr>
        <w:t xml:space="preserve"> </w:t>
      </w:r>
      <w:r>
        <w:rPr>
          <w:color w:val="0067B1"/>
          <w:spacing w:val="-2"/>
          <w:w w:val="120"/>
        </w:rPr>
        <w:t>on</w:t>
      </w:r>
      <w:r>
        <w:rPr>
          <w:color w:val="0067B1"/>
          <w:spacing w:val="-5"/>
          <w:w w:val="120"/>
        </w:rPr>
        <w:t xml:space="preserve"> </w:t>
      </w:r>
      <w:r>
        <w:rPr>
          <w:color w:val="0067B1"/>
          <w:spacing w:val="-2"/>
          <w:w w:val="120"/>
        </w:rPr>
        <w:t>Drug</w:t>
      </w:r>
      <w:r>
        <w:rPr>
          <w:color w:val="0067B1"/>
          <w:spacing w:val="-5"/>
          <w:w w:val="120"/>
        </w:rPr>
        <w:t xml:space="preserve"> </w:t>
      </w:r>
      <w:r>
        <w:rPr>
          <w:color w:val="0067B1"/>
          <w:spacing w:val="-2"/>
          <w:w w:val="120"/>
        </w:rPr>
        <w:t>Abuse</w:t>
      </w:r>
      <w:r>
        <w:rPr>
          <w:color w:val="0067B1"/>
          <w:spacing w:val="-6"/>
          <w:w w:val="120"/>
        </w:rPr>
        <w:t xml:space="preserve"> </w:t>
      </w:r>
      <w:r>
        <w:rPr>
          <w:color w:val="0067B1"/>
          <w:spacing w:val="-2"/>
          <w:w w:val="105"/>
        </w:rPr>
        <w:t xml:space="preserve">(NIDA) </w:t>
      </w:r>
      <w:r>
        <w:rPr>
          <w:color w:val="0067B1"/>
          <w:spacing w:val="-2"/>
          <w:w w:val="120"/>
        </w:rPr>
        <w:t>(1999).</w:t>
      </w:r>
      <w:r>
        <w:rPr>
          <w:color w:val="0067B1"/>
          <w:spacing w:val="-6"/>
          <w:w w:val="120"/>
        </w:rPr>
        <w:t xml:space="preserve"> </w:t>
      </w:r>
      <w:r>
        <w:rPr>
          <w:i/>
          <w:color w:val="0067B1"/>
          <w:spacing w:val="-2"/>
          <w:w w:val="130"/>
        </w:rPr>
        <w:t>Principles</w:t>
      </w:r>
      <w:r>
        <w:rPr>
          <w:i/>
          <w:color w:val="0067B1"/>
          <w:spacing w:val="-12"/>
          <w:w w:val="130"/>
        </w:rPr>
        <w:t xml:space="preserve"> </w:t>
      </w:r>
      <w:r>
        <w:rPr>
          <w:i/>
          <w:color w:val="0067B1"/>
          <w:spacing w:val="-2"/>
          <w:w w:val="130"/>
        </w:rPr>
        <w:t>of</w:t>
      </w:r>
      <w:r>
        <w:rPr>
          <w:i/>
          <w:color w:val="0067B1"/>
          <w:spacing w:val="-12"/>
          <w:w w:val="130"/>
        </w:rPr>
        <w:t xml:space="preserve"> </w:t>
      </w:r>
      <w:r>
        <w:rPr>
          <w:i/>
          <w:color w:val="0067B1"/>
          <w:spacing w:val="-2"/>
          <w:w w:val="120"/>
        </w:rPr>
        <w:t>Drug</w:t>
      </w:r>
      <w:r>
        <w:rPr>
          <w:i/>
          <w:color w:val="0067B1"/>
          <w:spacing w:val="-6"/>
          <w:w w:val="120"/>
        </w:rPr>
        <w:t xml:space="preserve"> </w:t>
      </w:r>
      <w:r>
        <w:rPr>
          <w:i/>
          <w:color w:val="0067B1"/>
          <w:spacing w:val="-2"/>
          <w:w w:val="130"/>
        </w:rPr>
        <w:t>Addiction</w:t>
      </w:r>
      <w:r>
        <w:rPr>
          <w:i/>
          <w:color w:val="0067B1"/>
          <w:spacing w:val="-12"/>
          <w:w w:val="130"/>
        </w:rPr>
        <w:t xml:space="preserve"> </w:t>
      </w:r>
      <w:r>
        <w:rPr>
          <w:i/>
          <w:color w:val="0067B1"/>
          <w:spacing w:val="-2"/>
          <w:w w:val="130"/>
        </w:rPr>
        <w:t xml:space="preserve">Treatment: </w:t>
      </w:r>
      <w:r>
        <w:rPr>
          <w:i/>
          <w:color w:val="0067B1"/>
          <w:w w:val="105"/>
        </w:rPr>
        <w:t>A</w:t>
      </w:r>
      <w:r>
        <w:rPr>
          <w:i/>
          <w:color w:val="0067B1"/>
          <w:spacing w:val="-10"/>
          <w:w w:val="105"/>
        </w:rPr>
        <w:t xml:space="preserve"> </w:t>
      </w:r>
      <w:r>
        <w:rPr>
          <w:i/>
          <w:color w:val="0067B1"/>
          <w:w w:val="120"/>
        </w:rPr>
        <w:t>Research-</w:t>
      </w:r>
      <w:r>
        <w:rPr>
          <w:i/>
          <w:color w:val="0067B1"/>
          <w:w w:val="130"/>
        </w:rPr>
        <w:t>Based</w:t>
      </w:r>
      <w:r>
        <w:rPr>
          <w:i/>
          <w:color w:val="0067B1"/>
          <w:spacing w:val="-18"/>
          <w:w w:val="130"/>
        </w:rPr>
        <w:t xml:space="preserve"> </w:t>
      </w:r>
      <w:r>
        <w:rPr>
          <w:i/>
          <w:color w:val="0067B1"/>
          <w:w w:val="120"/>
        </w:rPr>
        <w:t>Guide</w:t>
      </w:r>
      <w:r>
        <w:rPr>
          <w:color w:val="0067B1"/>
          <w:w w:val="120"/>
        </w:rPr>
        <w:t>.</w:t>
      </w:r>
      <w:r>
        <w:rPr>
          <w:color w:val="0067B1"/>
          <w:spacing w:val="-15"/>
          <w:w w:val="120"/>
        </w:rPr>
        <w:t xml:space="preserve"> </w:t>
      </w:r>
      <w:r>
        <w:rPr>
          <w:color w:val="0067B1"/>
          <w:w w:val="105"/>
        </w:rPr>
        <w:t>NIH</w:t>
      </w:r>
      <w:r>
        <w:rPr>
          <w:color w:val="0067B1"/>
          <w:spacing w:val="-7"/>
          <w:w w:val="105"/>
        </w:rPr>
        <w:t xml:space="preserve"> </w:t>
      </w:r>
      <w:r>
        <w:rPr>
          <w:color w:val="0067B1"/>
          <w:w w:val="120"/>
        </w:rPr>
        <w:t>Publication</w:t>
      </w:r>
      <w:r>
        <w:rPr>
          <w:color w:val="0067B1"/>
          <w:spacing w:val="-15"/>
          <w:w w:val="120"/>
        </w:rPr>
        <w:t xml:space="preserve"> </w:t>
      </w:r>
      <w:r>
        <w:rPr>
          <w:color w:val="0067B1"/>
          <w:w w:val="120"/>
        </w:rPr>
        <w:t>No.</w:t>
      </w:r>
      <w:r>
        <w:rPr>
          <w:color w:val="0067B1"/>
          <w:spacing w:val="-15"/>
          <w:w w:val="120"/>
        </w:rPr>
        <w:t xml:space="preserve"> </w:t>
      </w:r>
      <w:r>
        <w:rPr>
          <w:color w:val="0067B1"/>
          <w:w w:val="120"/>
        </w:rPr>
        <w:t>00-4180.</w:t>
      </w:r>
      <w:r>
        <w:rPr>
          <w:color w:val="0067B1"/>
          <w:spacing w:val="-15"/>
          <w:w w:val="120"/>
        </w:rPr>
        <w:t xml:space="preserve"> </w:t>
      </w:r>
      <w:r>
        <w:rPr>
          <w:color w:val="0067B1"/>
          <w:w w:val="120"/>
        </w:rPr>
        <w:t>Rockville,</w:t>
      </w:r>
      <w:r>
        <w:rPr>
          <w:color w:val="0067B1"/>
          <w:spacing w:val="-16"/>
          <w:w w:val="120"/>
        </w:rPr>
        <w:t xml:space="preserve"> </w:t>
      </w:r>
      <w:r>
        <w:rPr>
          <w:color w:val="0067B1"/>
          <w:w w:val="105"/>
        </w:rPr>
        <w:t>MD:</w:t>
      </w:r>
      <w:r>
        <w:rPr>
          <w:color w:val="0067B1"/>
          <w:spacing w:val="-7"/>
          <w:w w:val="105"/>
        </w:rPr>
        <w:t xml:space="preserve"> </w:t>
      </w:r>
      <w:r>
        <w:rPr>
          <w:color w:val="0067B1"/>
          <w:w w:val="105"/>
        </w:rPr>
        <w:t>NIDA.</w:t>
      </w:r>
    </w:p>
    <w:p w14:paraId="087227A5" w14:textId="77777777" w:rsidR="000F75DB" w:rsidRDefault="000C1A9B">
      <w:pPr>
        <w:spacing w:before="144" w:line="252" w:lineRule="auto"/>
        <w:ind w:left="819" w:right="247" w:hanging="360"/>
      </w:pPr>
      <w:r>
        <w:rPr>
          <w:color w:val="0067B1"/>
          <w:w w:val="125"/>
        </w:rPr>
        <w:t>Perkinson,</w:t>
      </w:r>
      <w:r>
        <w:rPr>
          <w:color w:val="0067B1"/>
          <w:spacing w:val="-3"/>
          <w:w w:val="125"/>
        </w:rPr>
        <w:t xml:space="preserve"> </w:t>
      </w:r>
      <w:r>
        <w:rPr>
          <w:color w:val="0067B1"/>
          <w:w w:val="105"/>
        </w:rPr>
        <w:t xml:space="preserve">R.R. </w:t>
      </w:r>
      <w:r>
        <w:rPr>
          <w:color w:val="0067B1"/>
          <w:w w:val="125"/>
        </w:rPr>
        <w:t>(1997).</w:t>
      </w:r>
      <w:r>
        <w:rPr>
          <w:color w:val="0067B1"/>
          <w:spacing w:val="-5"/>
          <w:w w:val="125"/>
        </w:rPr>
        <w:t xml:space="preserve"> </w:t>
      </w:r>
      <w:r>
        <w:rPr>
          <w:i/>
          <w:color w:val="0067B1"/>
          <w:w w:val="125"/>
        </w:rPr>
        <w:t>Chemical</w:t>
      </w:r>
      <w:r>
        <w:rPr>
          <w:i/>
          <w:color w:val="0067B1"/>
          <w:spacing w:val="-5"/>
          <w:w w:val="125"/>
        </w:rPr>
        <w:t xml:space="preserve"> </w:t>
      </w:r>
      <w:r>
        <w:rPr>
          <w:i/>
          <w:color w:val="0067B1"/>
          <w:w w:val="125"/>
        </w:rPr>
        <w:t>Dependency</w:t>
      </w:r>
      <w:r>
        <w:rPr>
          <w:i/>
          <w:color w:val="0067B1"/>
          <w:spacing w:val="-5"/>
          <w:w w:val="125"/>
        </w:rPr>
        <w:t xml:space="preserve"> </w:t>
      </w:r>
      <w:r>
        <w:rPr>
          <w:i/>
          <w:color w:val="0067B1"/>
          <w:w w:val="125"/>
        </w:rPr>
        <w:t>Counseling:</w:t>
      </w:r>
      <w:r>
        <w:rPr>
          <w:i/>
          <w:color w:val="0067B1"/>
          <w:spacing w:val="-5"/>
          <w:w w:val="125"/>
        </w:rPr>
        <w:t xml:space="preserve"> </w:t>
      </w:r>
      <w:r>
        <w:rPr>
          <w:i/>
          <w:color w:val="0067B1"/>
          <w:w w:val="105"/>
        </w:rPr>
        <w:t xml:space="preserve">A </w:t>
      </w:r>
      <w:r>
        <w:rPr>
          <w:i/>
          <w:color w:val="0067B1"/>
          <w:w w:val="125"/>
        </w:rPr>
        <w:t>Practical</w:t>
      </w:r>
      <w:r>
        <w:rPr>
          <w:i/>
          <w:color w:val="0067B1"/>
          <w:spacing w:val="-5"/>
          <w:w w:val="125"/>
        </w:rPr>
        <w:t xml:space="preserve"> </w:t>
      </w:r>
      <w:r>
        <w:rPr>
          <w:i/>
          <w:color w:val="0067B1"/>
          <w:w w:val="125"/>
        </w:rPr>
        <w:t>Guide</w:t>
      </w:r>
      <w:r>
        <w:rPr>
          <w:color w:val="0067B1"/>
          <w:w w:val="125"/>
        </w:rPr>
        <w:t>.</w:t>
      </w:r>
      <w:r>
        <w:rPr>
          <w:color w:val="0067B1"/>
          <w:spacing w:val="-3"/>
          <w:w w:val="125"/>
        </w:rPr>
        <w:t xml:space="preserve"> </w:t>
      </w:r>
      <w:r>
        <w:rPr>
          <w:color w:val="0067B1"/>
          <w:w w:val="125"/>
        </w:rPr>
        <w:t>Thousand</w:t>
      </w:r>
      <w:r>
        <w:rPr>
          <w:color w:val="0067B1"/>
          <w:spacing w:val="-3"/>
          <w:w w:val="125"/>
        </w:rPr>
        <w:t xml:space="preserve"> </w:t>
      </w:r>
      <w:r>
        <w:rPr>
          <w:color w:val="0067B1"/>
          <w:w w:val="125"/>
        </w:rPr>
        <w:t xml:space="preserve">Oaks, </w:t>
      </w:r>
      <w:r>
        <w:rPr>
          <w:color w:val="0067B1"/>
          <w:w w:val="105"/>
        </w:rPr>
        <w:t>CA:</w:t>
      </w:r>
      <w:r>
        <w:rPr>
          <w:color w:val="0067B1"/>
          <w:spacing w:val="-15"/>
          <w:w w:val="105"/>
        </w:rPr>
        <w:t xml:space="preserve"> </w:t>
      </w:r>
      <w:r>
        <w:rPr>
          <w:color w:val="0067B1"/>
          <w:w w:val="125"/>
        </w:rPr>
        <w:t>Sage</w:t>
      </w:r>
      <w:r>
        <w:rPr>
          <w:color w:val="0067B1"/>
          <w:spacing w:val="-17"/>
          <w:w w:val="125"/>
        </w:rPr>
        <w:t xml:space="preserve"> </w:t>
      </w:r>
      <w:r>
        <w:rPr>
          <w:color w:val="0067B1"/>
          <w:w w:val="125"/>
        </w:rPr>
        <w:t>Publications.</w:t>
      </w:r>
    </w:p>
    <w:p w14:paraId="1E6793EC" w14:textId="77777777" w:rsidR="000F75DB" w:rsidRDefault="000C1A9B">
      <w:pPr>
        <w:spacing w:before="144" w:line="252" w:lineRule="auto"/>
        <w:ind w:left="819" w:hanging="360"/>
      </w:pPr>
      <w:r>
        <w:rPr>
          <w:color w:val="0067B1"/>
          <w:spacing w:val="-2"/>
          <w:w w:val="115"/>
        </w:rPr>
        <w:t>Prochaska,</w:t>
      </w:r>
      <w:r>
        <w:rPr>
          <w:color w:val="0067B1"/>
          <w:spacing w:val="-5"/>
          <w:w w:val="115"/>
        </w:rPr>
        <w:t xml:space="preserve"> </w:t>
      </w:r>
      <w:r>
        <w:rPr>
          <w:color w:val="0067B1"/>
          <w:spacing w:val="-2"/>
          <w:w w:val="115"/>
        </w:rPr>
        <w:t>J.O.,</w:t>
      </w:r>
      <w:r>
        <w:rPr>
          <w:color w:val="0067B1"/>
          <w:spacing w:val="-4"/>
          <w:w w:val="115"/>
        </w:rPr>
        <w:t xml:space="preserve"> </w:t>
      </w:r>
      <w:r>
        <w:rPr>
          <w:color w:val="0067B1"/>
          <w:spacing w:val="-2"/>
          <w:w w:val="115"/>
        </w:rPr>
        <w:t>&amp;</w:t>
      </w:r>
      <w:r>
        <w:rPr>
          <w:color w:val="0067B1"/>
          <w:spacing w:val="-4"/>
          <w:w w:val="115"/>
        </w:rPr>
        <w:t xml:space="preserve"> </w:t>
      </w:r>
      <w:r>
        <w:rPr>
          <w:color w:val="0067B1"/>
          <w:spacing w:val="-2"/>
          <w:w w:val="115"/>
        </w:rPr>
        <w:t>DiClemente,</w:t>
      </w:r>
      <w:r>
        <w:rPr>
          <w:color w:val="0067B1"/>
          <w:spacing w:val="-4"/>
          <w:w w:val="115"/>
        </w:rPr>
        <w:t xml:space="preserve"> </w:t>
      </w:r>
      <w:r>
        <w:rPr>
          <w:color w:val="0067B1"/>
          <w:spacing w:val="-2"/>
          <w:w w:val="115"/>
        </w:rPr>
        <w:t>C.C.</w:t>
      </w:r>
      <w:r>
        <w:rPr>
          <w:color w:val="0067B1"/>
          <w:spacing w:val="-4"/>
          <w:w w:val="115"/>
        </w:rPr>
        <w:t xml:space="preserve"> </w:t>
      </w:r>
      <w:r>
        <w:rPr>
          <w:color w:val="0067B1"/>
          <w:spacing w:val="-2"/>
          <w:w w:val="115"/>
        </w:rPr>
        <w:t>(1982).</w:t>
      </w:r>
      <w:r>
        <w:rPr>
          <w:color w:val="0067B1"/>
          <w:spacing w:val="-5"/>
          <w:w w:val="115"/>
        </w:rPr>
        <w:t xml:space="preserve"> </w:t>
      </w:r>
      <w:r>
        <w:rPr>
          <w:color w:val="0067B1"/>
          <w:spacing w:val="-2"/>
          <w:w w:val="115"/>
        </w:rPr>
        <w:t>Transtheoretical</w:t>
      </w:r>
      <w:r>
        <w:rPr>
          <w:color w:val="0067B1"/>
          <w:spacing w:val="-5"/>
          <w:w w:val="115"/>
        </w:rPr>
        <w:t xml:space="preserve"> </w:t>
      </w:r>
      <w:r>
        <w:rPr>
          <w:color w:val="0067B1"/>
          <w:spacing w:val="-2"/>
          <w:w w:val="115"/>
        </w:rPr>
        <w:t>therapy:</w:t>
      </w:r>
      <w:r>
        <w:rPr>
          <w:color w:val="0067B1"/>
          <w:spacing w:val="-5"/>
          <w:w w:val="115"/>
        </w:rPr>
        <w:t xml:space="preserve"> </w:t>
      </w:r>
      <w:r>
        <w:rPr>
          <w:color w:val="0067B1"/>
          <w:spacing w:val="-2"/>
          <w:w w:val="115"/>
        </w:rPr>
        <w:t>Toward</w:t>
      </w:r>
      <w:r>
        <w:rPr>
          <w:color w:val="0067B1"/>
          <w:spacing w:val="-4"/>
          <w:w w:val="115"/>
        </w:rPr>
        <w:t xml:space="preserve"> </w:t>
      </w:r>
      <w:r>
        <w:rPr>
          <w:color w:val="0067B1"/>
          <w:spacing w:val="-2"/>
          <w:w w:val="115"/>
        </w:rPr>
        <w:t>a</w:t>
      </w:r>
      <w:r>
        <w:rPr>
          <w:color w:val="0067B1"/>
          <w:spacing w:val="-4"/>
          <w:w w:val="115"/>
        </w:rPr>
        <w:t xml:space="preserve"> </w:t>
      </w:r>
      <w:r>
        <w:rPr>
          <w:color w:val="0067B1"/>
          <w:spacing w:val="-2"/>
          <w:w w:val="115"/>
        </w:rPr>
        <w:t>more</w:t>
      </w:r>
      <w:r>
        <w:rPr>
          <w:color w:val="0067B1"/>
          <w:spacing w:val="-4"/>
          <w:w w:val="115"/>
        </w:rPr>
        <w:t xml:space="preserve"> </w:t>
      </w:r>
      <w:r>
        <w:rPr>
          <w:color w:val="0067B1"/>
          <w:spacing w:val="-2"/>
          <w:w w:val="115"/>
        </w:rPr>
        <w:t xml:space="preserve">integrative </w:t>
      </w:r>
      <w:r>
        <w:rPr>
          <w:color w:val="0067B1"/>
          <w:w w:val="125"/>
        </w:rPr>
        <w:t xml:space="preserve">model of change. </w:t>
      </w:r>
      <w:r>
        <w:rPr>
          <w:i/>
          <w:color w:val="0067B1"/>
          <w:w w:val="125"/>
        </w:rPr>
        <w:t>Psychotherapy: Theory, Research, and Practice</w:t>
      </w:r>
      <w:r>
        <w:rPr>
          <w:color w:val="0067B1"/>
          <w:w w:val="125"/>
        </w:rPr>
        <w:t>, 19:276-288.</w:t>
      </w:r>
    </w:p>
    <w:p w14:paraId="06A29A4E" w14:textId="77777777" w:rsidR="000F75DB" w:rsidRDefault="000C1A9B">
      <w:pPr>
        <w:spacing w:before="144" w:line="252" w:lineRule="auto"/>
        <w:ind w:left="819" w:right="765" w:hanging="360"/>
      </w:pPr>
      <w:r>
        <w:rPr>
          <w:color w:val="0067B1"/>
          <w:w w:val="115"/>
        </w:rPr>
        <w:t>Prochaska,</w:t>
      </w:r>
      <w:r>
        <w:rPr>
          <w:color w:val="0067B1"/>
          <w:spacing w:val="-5"/>
          <w:w w:val="115"/>
        </w:rPr>
        <w:t xml:space="preserve"> </w:t>
      </w:r>
      <w:r>
        <w:rPr>
          <w:color w:val="0067B1"/>
          <w:w w:val="115"/>
        </w:rPr>
        <w:t>J.O.,</w:t>
      </w:r>
      <w:r>
        <w:rPr>
          <w:color w:val="0067B1"/>
          <w:spacing w:val="-4"/>
          <w:w w:val="115"/>
        </w:rPr>
        <w:t xml:space="preserve"> </w:t>
      </w:r>
      <w:r>
        <w:rPr>
          <w:color w:val="0067B1"/>
          <w:w w:val="115"/>
        </w:rPr>
        <w:t>&amp;</w:t>
      </w:r>
      <w:r>
        <w:rPr>
          <w:color w:val="0067B1"/>
          <w:spacing w:val="-4"/>
          <w:w w:val="115"/>
        </w:rPr>
        <w:t xml:space="preserve"> </w:t>
      </w:r>
      <w:r>
        <w:rPr>
          <w:color w:val="0067B1"/>
          <w:w w:val="115"/>
        </w:rPr>
        <w:t>DiClemente,</w:t>
      </w:r>
      <w:r>
        <w:rPr>
          <w:color w:val="0067B1"/>
          <w:spacing w:val="-4"/>
          <w:w w:val="115"/>
        </w:rPr>
        <w:t xml:space="preserve"> </w:t>
      </w:r>
      <w:r>
        <w:rPr>
          <w:color w:val="0067B1"/>
          <w:w w:val="115"/>
        </w:rPr>
        <w:t>C.C.</w:t>
      </w:r>
      <w:r>
        <w:rPr>
          <w:color w:val="0067B1"/>
          <w:spacing w:val="-4"/>
          <w:w w:val="115"/>
        </w:rPr>
        <w:t xml:space="preserve"> </w:t>
      </w:r>
      <w:r>
        <w:rPr>
          <w:color w:val="0067B1"/>
          <w:w w:val="115"/>
        </w:rPr>
        <w:t>(1986).</w:t>
      </w:r>
      <w:r>
        <w:rPr>
          <w:color w:val="0067B1"/>
          <w:spacing w:val="-5"/>
          <w:w w:val="115"/>
        </w:rPr>
        <w:t xml:space="preserve"> </w:t>
      </w:r>
      <w:r>
        <w:rPr>
          <w:color w:val="0067B1"/>
          <w:w w:val="115"/>
        </w:rPr>
        <w:t>Toward</w:t>
      </w:r>
      <w:r>
        <w:rPr>
          <w:color w:val="0067B1"/>
          <w:spacing w:val="-4"/>
          <w:w w:val="115"/>
        </w:rPr>
        <w:t xml:space="preserve"> </w:t>
      </w:r>
      <w:r>
        <w:rPr>
          <w:color w:val="0067B1"/>
          <w:w w:val="115"/>
        </w:rPr>
        <w:t>a</w:t>
      </w:r>
      <w:r>
        <w:rPr>
          <w:color w:val="0067B1"/>
          <w:spacing w:val="-4"/>
          <w:w w:val="115"/>
        </w:rPr>
        <w:t xml:space="preserve"> </w:t>
      </w:r>
      <w:r>
        <w:rPr>
          <w:color w:val="0067B1"/>
          <w:w w:val="115"/>
        </w:rPr>
        <w:t>comprehensive</w:t>
      </w:r>
      <w:r>
        <w:rPr>
          <w:color w:val="0067B1"/>
          <w:spacing w:val="-4"/>
          <w:w w:val="115"/>
        </w:rPr>
        <w:t xml:space="preserve"> </w:t>
      </w:r>
      <w:r>
        <w:rPr>
          <w:color w:val="0067B1"/>
          <w:w w:val="115"/>
        </w:rPr>
        <w:t>model</w:t>
      </w:r>
      <w:r>
        <w:rPr>
          <w:color w:val="0067B1"/>
          <w:spacing w:val="-4"/>
          <w:w w:val="115"/>
        </w:rPr>
        <w:t xml:space="preserve"> </w:t>
      </w:r>
      <w:r>
        <w:rPr>
          <w:color w:val="0067B1"/>
          <w:w w:val="115"/>
        </w:rPr>
        <w:t>of</w:t>
      </w:r>
      <w:r>
        <w:rPr>
          <w:color w:val="0067B1"/>
          <w:spacing w:val="-4"/>
          <w:w w:val="115"/>
        </w:rPr>
        <w:t xml:space="preserve"> </w:t>
      </w:r>
      <w:r>
        <w:rPr>
          <w:color w:val="0067B1"/>
          <w:w w:val="115"/>
        </w:rPr>
        <w:t xml:space="preserve">change. </w:t>
      </w:r>
      <w:r>
        <w:rPr>
          <w:color w:val="0067B1"/>
          <w:w w:val="125"/>
        </w:rPr>
        <w:t>In</w:t>
      </w:r>
      <w:r>
        <w:rPr>
          <w:color w:val="0067B1"/>
          <w:spacing w:val="-11"/>
          <w:w w:val="125"/>
        </w:rPr>
        <w:t xml:space="preserve"> </w:t>
      </w:r>
      <w:r>
        <w:rPr>
          <w:color w:val="0067B1"/>
          <w:w w:val="115"/>
        </w:rPr>
        <w:t>W.R.</w:t>
      </w:r>
      <w:r>
        <w:rPr>
          <w:color w:val="0067B1"/>
          <w:spacing w:val="-6"/>
          <w:w w:val="115"/>
        </w:rPr>
        <w:t xml:space="preserve"> </w:t>
      </w:r>
      <w:r>
        <w:rPr>
          <w:color w:val="0067B1"/>
          <w:w w:val="125"/>
        </w:rPr>
        <w:t>Miller</w:t>
      </w:r>
      <w:r>
        <w:rPr>
          <w:color w:val="0067B1"/>
          <w:spacing w:val="-11"/>
          <w:w w:val="125"/>
        </w:rPr>
        <w:t xml:space="preserve"> </w:t>
      </w:r>
      <w:r>
        <w:rPr>
          <w:color w:val="0067B1"/>
          <w:w w:val="115"/>
        </w:rPr>
        <w:t>&amp;</w:t>
      </w:r>
      <w:r>
        <w:rPr>
          <w:color w:val="0067B1"/>
          <w:spacing w:val="-6"/>
          <w:w w:val="115"/>
        </w:rPr>
        <w:t xml:space="preserve"> </w:t>
      </w:r>
      <w:r>
        <w:rPr>
          <w:color w:val="0067B1"/>
          <w:w w:val="115"/>
        </w:rPr>
        <w:t>N.</w:t>
      </w:r>
      <w:r>
        <w:rPr>
          <w:color w:val="0067B1"/>
          <w:spacing w:val="-6"/>
          <w:w w:val="115"/>
        </w:rPr>
        <w:t xml:space="preserve"> </w:t>
      </w:r>
      <w:r>
        <w:rPr>
          <w:color w:val="0067B1"/>
          <w:w w:val="125"/>
        </w:rPr>
        <w:t>Heather</w:t>
      </w:r>
      <w:r>
        <w:rPr>
          <w:color w:val="0067B1"/>
          <w:spacing w:val="-11"/>
          <w:w w:val="125"/>
        </w:rPr>
        <w:t xml:space="preserve"> </w:t>
      </w:r>
      <w:r>
        <w:rPr>
          <w:color w:val="0067B1"/>
          <w:w w:val="125"/>
        </w:rPr>
        <w:t>(Eds.)</w:t>
      </w:r>
      <w:r>
        <w:rPr>
          <w:color w:val="0067B1"/>
          <w:spacing w:val="-12"/>
          <w:w w:val="125"/>
        </w:rPr>
        <w:t xml:space="preserve"> </w:t>
      </w:r>
      <w:r>
        <w:rPr>
          <w:i/>
          <w:color w:val="0067B1"/>
          <w:w w:val="125"/>
        </w:rPr>
        <w:t>Treating</w:t>
      </w:r>
      <w:r>
        <w:rPr>
          <w:i/>
          <w:color w:val="0067B1"/>
          <w:spacing w:val="-12"/>
          <w:w w:val="125"/>
        </w:rPr>
        <w:t xml:space="preserve"> </w:t>
      </w:r>
      <w:r>
        <w:rPr>
          <w:i/>
          <w:color w:val="0067B1"/>
          <w:w w:val="125"/>
        </w:rPr>
        <w:t>Addictive</w:t>
      </w:r>
      <w:r>
        <w:rPr>
          <w:i/>
          <w:color w:val="0067B1"/>
          <w:spacing w:val="-12"/>
          <w:w w:val="125"/>
        </w:rPr>
        <w:t xml:space="preserve"> </w:t>
      </w:r>
      <w:r>
        <w:rPr>
          <w:i/>
          <w:color w:val="0067B1"/>
          <w:w w:val="125"/>
        </w:rPr>
        <w:t>Behaviors:</w:t>
      </w:r>
      <w:r>
        <w:rPr>
          <w:i/>
          <w:color w:val="0067B1"/>
          <w:spacing w:val="-12"/>
          <w:w w:val="125"/>
        </w:rPr>
        <w:t xml:space="preserve"> </w:t>
      </w:r>
      <w:r>
        <w:rPr>
          <w:i/>
          <w:color w:val="0067B1"/>
          <w:w w:val="125"/>
        </w:rPr>
        <w:t>Processes</w:t>
      </w:r>
      <w:r>
        <w:rPr>
          <w:i/>
          <w:color w:val="0067B1"/>
          <w:spacing w:val="-12"/>
          <w:w w:val="125"/>
        </w:rPr>
        <w:t xml:space="preserve"> </w:t>
      </w:r>
      <w:r>
        <w:rPr>
          <w:i/>
          <w:color w:val="0067B1"/>
          <w:w w:val="125"/>
        </w:rPr>
        <w:t>of</w:t>
      </w:r>
      <w:r>
        <w:rPr>
          <w:i/>
          <w:color w:val="0067B1"/>
          <w:spacing w:val="-12"/>
          <w:w w:val="125"/>
        </w:rPr>
        <w:t xml:space="preserve"> </w:t>
      </w:r>
      <w:r>
        <w:rPr>
          <w:i/>
          <w:color w:val="0067B1"/>
          <w:w w:val="125"/>
        </w:rPr>
        <w:t>Change</w:t>
      </w:r>
      <w:r>
        <w:rPr>
          <w:color w:val="0067B1"/>
          <w:w w:val="125"/>
        </w:rPr>
        <w:t xml:space="preserve">. </w:t>
      </w:r>
      <w:r>
        <w:rPr>
          <w:color w:val="0067B1"/>
          <w:spacing w:val="-2"/>
          <w:w w:val="115"/>
        </w:rPr>
        <w:t>New</w:t>
      </w:r>
      <w:r>
        <w:rPr>
          <w:color w:val="0067B1"/>
          <w:spacing w:val="-12"/>
          <w:w w:val="115"/>
        </w:rPr>
        <w:t xml:space="preserve"> </w:t>
      </w:r>
      <w:r>
        <w:rPr>
          <w:color w:val="0067B1"/>
          <w:spacing w:val="-2"/>
          <w:w w:val="120"/>
        </w:rPr>
        <w:t>York:</w:t>
      </w:r>
      <w:r>
        <w:rPr>
          <w:color w:val="0067B1"/>
          <w:spacing w:val="-15"/>
          <w:w w:val="120"/>
        </w:rPr>
        <w:t xml:space="preserve"> </w:t>
      </w:r>
      <w:r>
        <w:rPr>
          <w:color w:val="0067B1"/>
          <w:spacing w:val="-2"/>
          <w:w w:val="120"/>
        </w:rPr>
        <w:t>Plenum</w:t>
      </w:r>
      <w:r>
        <w:rPr>
          <w:color w:val="0067B1"/>
          <w:spacing w:val="-14"/>
          <w:w w:val="120"/>
        </w:rPr>
        <w:t xml:space="preserve"> </w:t>
      </w:r>
      <w:r>
        <w:rPr>
          <w:color w:val="0067B1"/>
          <w:spacing w:val="-2"/>
          <w:w w:val="120"/>
        </w:rPr>
        <w:t>Press,</w:t>
      </w:r>
      <w:r>
        <w:rPr>
          <w:color w:val="0067B1"/>
          <w:spacing w:val="-15"/>
          <w:w w:val="120"/>
        </w:rPr>
        <w:t xml:space="preserve"> </w:t>
      </w:r>
      <w:r>
        <w:rPr>
          <w:color w:val="0067B1"/>
          <w:spacing w:val="-2"/>
          <w:w w:val="120"/>
        </w:rPr>
        <w:t>3-27.</w:t>
      </w:r>
    </w:p>
    <w:p w14:paraId="27066673" w14:textId="77777777" w:rsidR="000F75DB" w:rsidRDefault="000C1A9B">
      <w:pPr>
        <w:spacing w:before="145" w:line="252" w:lineRule="auto"/>
        <w:ind w:left="819" w:right="247" w:hanging="360"/>
      </w:pPr>
      <w:r>
        <w:rPr>
          <w:color w:val="0067B1"/>
          <w:w w:val="125"/>
        </w:rPr>
        <w:t>Roget,</w:t>
      </w:r>
      <w:r>
        <w:rPr>
          <w:color w:val="0067B1"/>
          <w:spacing w:val="-10"/>
          <w:w w:val="125"/>
        </w:rPr>
        <w:t xml:space="preserve"> </w:t>
      </w:r>
      <w:r>
        <w:rPr>
          <w:color w:val="0067B1"/>
          <w:w w:val="125"/>
        </w:rPr>
        <w:t>N.,</w:t>
      </w:r>
      <w:r>
        <w:rPr>
          <w:color w:val="0067B1"/>
          <w:spacing w:val="-9"/>
          <w:w w:val="125"/>
        </w:rPr>
        <w:t xml:space="preserve"> </w:t>
      </w:r>
      <w:r>
        <w:rPr>
          <w:color w:val="0067B1"/>
          <w:w w:val="125"/>
        </w:rPr>
        <w:t>&amp;</w:t>
      </w:r>
      <w:r>
        <w:rPr>
          <w:color w:val="0067B1"/>
          <w:spacing w:val="-9"/>
          <w:w w:val="125"/>
        </w:rPr>
        <w:t xml:space="preserve"> </w:t>
      </w:r>
      <w:r>
        <w:rPr>
          <w:color w:val="0067B1"/>
          <w:w w:val="120"/>
        </w:rPr>
        <w:t>Johnson,</w:t>
      </w:r>
      <w:r>
        <w:rPr>
          <w:color w:val="0067B1"/>
          <w:spacing w:val="-7"/>
          <w:w w:val="120"/>
        </w:rPr>
        <w:t xml:space="preserve"> </w:t>
      </w:r>
      <w:r>
        <w:rPr>
          <w:color w:val="0067B1"/>
          <w:w w:val="125"/>
        </w:rPr>
        <w:t>M.</w:t>
      </w:r>
      <w:r>
        <w:rPr>
          <w:color w:val="0067B1"/>
          <w:spacing w:val="-9"/>
          <w:w w:val="125"/>
        </w:rPr>
        <w:t xml:space="preserve"> </w:t>
      </w:r>
      <w:r>
        <w:rPr>
          <w:color w:val="0067B1"/>
          <w:w w:val="125"/>
        </w:rPr>
        <w:t>(1995).</w:t>
      </w:r>
      <w:r>
        <w:rPr>
          <w:color w:val="0067B1"/>
          <w:spacing w:val="-10"/>
          <w:w w:val="125"/>
        </w:rPr>
        <w:t xml:space="preserve"> </w:t>
      </w:r>
      <w:r>
        <w:rPr>
          <w:i/>
          <w:color w:val="0067B1"/>
          <w:w w:val="125"/>
        </w:rPr>
        <w:t>Pre-</w:t>
      </w:r>
      <w:r>
        <w:rPr>
          <w:i/>
          <w:color w:val="0067B1"/>
          <w:spacing w:val="-10"/>
          <w:w w:val="125"/>
        </w:rPr>
        <w:t xml:space="preserve"> </w:t>
      </w:r>
      <w:r>
        <w:rPr>
          <w:i/>
          <w:color w:val="0067B1"/>
          <w:w w:val="125"/>
        </w:rPr>
        <w:t>and</w:t>
      </w:r>
      <w:r>
        <w:rPr>
          <w:i/>
          <w:color w:val="0067B1"/>
          <w:spacing w:val="-10"/>
          <w:w w:val="125"/>
        </w:rPr>
        <w:t xml:space="preserve"> </w:t>
      </w:r>
      <w:r>
        <w:rPr>
          <w:i/>
          <w:color w:val="0067B1"/>
          <w:w w:val="125"/>
        </w:rPr>
        <w:t>Post-Treatment</w:t>
      </w:r>
      <w:r>
        <w:rPr>
          <w:i/>
          <w:color w:val="0067B1"/>
          <w:spacing w:val="-10"/>
          <w:w w:val="125"/>
        </w:rPr>
        <w:t xml:space="preserve"> </w:t>
      </w:r>
      <w:r>
        <w:rPr>
          <w:i/>
          <w:color w:val="0067B1"/>
          <w:w w:val="125"/>
        </w:rPr>
        <w:t>Planning</w:t>
      </w:r>
      <w:r>
        <w:rPr>
          <w:i/>
          <w:color w:val="0067B1"/>
          <w:spacing w:val="-10"/>
          <w:w w:val="125"/>
        </w:rPr>
        <w:t xml:space="preserve"> </w:t>
      </w:r>
      <w:r>
        <w:rPr>
          <w:i/>
          <w:color w:val="0067B1"/>
          <w:w w:val="125"/>
        </w:rPr>
        <w:t>in</w:t>
      </w:r>
      <w:r>
        <w:rPr>
          <w:i/>
          <w:color w:val="0067B1"/>
          <w:spacing w:val="-10"/>
          <w:w w:val="125"/>
        </w:rPr>
        <w:t xml:space="preserve"> </w:t>
      </w:r>
      <w:r>
        <w:rPr>
          <w:i/>
          <w:color w:val="0067B1"/>
          <w:w w:val="125"/>
        </w:rPr>
        <w:t>the</w:t>
      </w:r>
      <w:r>
        <w:rPr>
          <w:i/>
          <w:color w:val="0067B1"/>
          <w:spacing w:val="-10"/>
          <w:w w:val="125"/>
        </w:rPr>
        <w:t xml:space="preserve"> </w:t>
      </w:r>
      <w:r>
        <w:rPr>
          <w:i/>
          <w:color w:val="0067B1"/>
          <w:w w:val="125"/>
        </w:rPr>
        <w:t>Substance</w:t>
      </w:r>
      <w:r>
        <w:rPr>
          <w:i/>
          <w:color w:val="0067B1"/>
          <w:spacing w:val="-10"/>
          <w:w w:val="125"/>
        </w:rPr>
        <w:t xml:space="preserve"> </w:t>
      </w:r>
      <w:r>
        <w:rPr>
          <w:i/>
          <w:color w:val="0067B1"/>
          <w:w w:val="125"/>
        </w:rPr>
        <w:t xml:space="preserve">Abuse </w:t>
      </w:r>
      <w:r>
        <w:rPr>
          <w:i/>
          <w:color w:val="0067B1"/>
          <w:w w:val="120"/>
        </w:rPr>
        <w:t>Treatment Case Management Process</w:t>
      </w:r>
      <w:r>
        <w:rPr>
          <w:color w:val="0067B1"/>
          <w:w w:val="120"/>
        </w:rPr>
        <w:t xml:space="preserve">. Carson City, NV: Nevada Bureau of Alcohol and </w:t>
      </w:r>
      <w:r>
        <w:rPr>
          <w:color w:val="0067B1"/>
          <w:w w:val="125"/>
        </w:rPr>
        <w:t>Drug</w:t>
      </w:r>
      <w:r>
        <w:rPr>
          <w:color w:val="0067B1"/>
          <w:spacing w:val="-18"/>
          <w:w w:val="125"/>
        </w:rPr>
        <w:t xml:space="preserve"> </w:t>
      </w:r>
      <w:r>
        <w:rPr>
          <w:color w:val="0067B1"/>
          <w:w w:val="125"/>
        </w:rPr>
        <w:t>Abuse.</w:t>
      </w:r>
    </w:p>
    <w:p w14:paraId="3B950186" w14:textId="77777777" w:rsidR="000F75DB" w:rsidRDefault="000C1A9B">
      <w:pPr>
        <w:pStyle w:val="BodyText"/>
        <w:spacing w:before="144" w:line="252" w:lineRule="auto"/>
        <w:ind w:left="819" w:hanging="360"/>
      </w:pPr>
      <w:r>
        <w:rPr>
          <w:color w:val="0067B1"/>
          <w:w w:val="115"/>
        </w:rPr>
        <w:t>Rollnick,</w:t>
      </w:r>
      <w:r>
        <w:rPr>
          <w:color w:val="0067B1"/>
          <w:spacing w:val="-6"/>
          <w:w w:val="115"/>
        </w:rPr>
        <w:t xml:space="preserve"> </w:t>
      </w:r>
      <w:r>
        <w:rPr>
          <w:color w:val="0067B1"/>
          <w:w w:val="115"/>
        </w:rPr>
        <w:t>S.</w:t>
      </w:r>
      <w:r>
        <w:rPr>
          <w:color w:val="0067B1"/>
          <w:spacing w:val="-5"/>
          <w:w w:val="115"/>
        </w:rPr>
        <w:t xml:space="preserve"> </w:t>
      </w:r>
      <w:r>
        <w:rPr>
          <w:color w:val="0067B1"/>
          <w:w w:val="115"/>
        </w:rPr>
        <w:t>(1998).</w:t>
      </w:r>
      <w:r>
        <w:rPr>
          <w:color w:val="0067B1"/>
          <w:spacing w:val="-6"/>
          <w:w w:val="115"/>
        </w:rPr>
        <w:t xml:space="preserve"> </w:t>
      </w:r>
      <w:r>
        <w:rPr>
          <w:color w:val="0067B1"/>
          <w:w w:val="115"/>
        </w:rPr>
        <w:t>Readiness,</w:t>
      </w:r>
      <w:r>
        <w:rPr>
          <w:color w:val="0067B1"/>
          <w:spacing w:val="-6"/>
          <w:w w:val="115"/>
        </w:rPr>
        <w:t xml:space="preserve"> </w:t>
      </w:r>
      <w:r>
        <w:rPr>
          <w:color w:val="0067B1"/>
          <w:w w:val="115"/>
        </w:rPr>
        <w:t>importance,</w:t>
      </w:r>
      <w:r>
        <w:rPr>
          <w:color w:val="0067B1"/>
          <w:spacing w:val="-5"/>
          <w:w w:val="115"/>
        </w:rPr>
        <w:t xml:space="preserve"> </w:t>
      </w:r>
      <w:r>
        <w:rPr>
          <w:color w:val="0067B1"/>
          <w:w w:val="115"/>
        </w:rPr>
        <w:t>and</w:t>
      </w:r>
      <w:r>
        <w:rPr>
          <w:color w:val="0067B1"/>
          <w:spacing w:val="-5"/>
          <w:w w:val="115"/>
        </w:rPr>
        <w:t xml:space="preserve"> </w:t>
      </w:r>
      <w:r>
        <w:rPr>
          <w:color w:val="0067B1"/>
          <w:w w:val="115"/>
        </w:rPr>
        <w:t>confidence:</w:t>
      </w:r>
      <w:r>
        <w:rPr>
          <w:color w:val="0067B1"/>
          <w:spacing w:val="-5"/>
          <w:w w:val="115"/>
        </w:rPr>
        <w:t xml:space="preserve"> </w:t>
      </w:r>
      <w:r>
        <w:rPr>
          <w:color w:val="0067B1"/>
          <w:w w:val="115"/>
        </w:rPr>
        <w:t>Critical</w:t>
      </w:r>
      <w:r>
        <w:rPr>
          <w:color w:val="0067B1"/>
          <w:spacing w:val="-5"/>
          <w:w w:val="115"/>
        </w:rPr>
        <w:t xml:space="preserve"> </w:t>
      </w:r>
      <w:r>
        <w:rPr>
          <w:color w:val="0067B1"/>
          <w:w w:val="115"/>
        </w:rPr>
        <w:t>conditions</w:t>
      </w:r>
      <w:r>
        <w:rPr>
          <w:color w:val="0067B1"/>
          <w:spacing w:val="-5"/>
          <w:w w:val="115"/>
        </w:rPr>
        <w:t xml:space="preserve"> </w:t>
      </w:r>
      <w:r>
        <w:rPr>
          <w:color w:val="0067B1"/>
          <w:w w:val="115"/>
        </w:rPr>
        <w:t>of</w:t>
      </w:r>
      <w:r>
        <w:rPr>
          <w:color w:val="0067B1"/>
          <w:spacing w:val="-5"/>
          <w:w w:val="115"/>
        </w:rPr>
        <w:t xml:space="preserve"> </w:t>
      </w:r>
      <w:r>
        <w:rPr>
          <w:color w:val="0067B1"/>
          <w:w w:val="115"/>
        </w:rPr>
        <w:t>change</w:t>
      </w:r>
      <w:r>
        <w:rPr>
          <w:color w:val="0067B1"/>
          <w:spacing w:val="-5"/>
          <w:w w:val="115"/>
        </w:rPr>
        <w:t xml:space="preserve"> </w:t>
      </w:r>
      <w:r>
        <w:rPr>
          <w:color w:val="0067B1"/>
          <w:w w:val="115"/>
        </w:rPr>
        <w:t xml:space="preserve">in </w:t>
      </w:r>
      <w:r>
        <w:rPr>
          <w:color w:val="0067B1"/>
          <w:w w:val="120"/>
        </w:rPr>
        <w:t xml:space="preserve">treatment. In W.R. Miller &amp; N. Heather (Eds.) </w:t>
      </w:r>
      <w:r>
        <w:rPr>
          <w:i/>
          <w:color w:val="0067B1"/>
          <w:w w:val="120"/>
        </w:rPr>
        <w:t xml:space="preserve">Treating Addictive Behaviors </w:t>
      </w:r>
      <w:r>
        <w:rPr>
          <w:color w:val="0067B1"/>
          <w:w w:val="120"/>
        </w:rPr>
        <w:t>(2nd ed.).</w:t>
      </w:r>
    </w:p>
    <w:p w14:paraId="5E6850E9" w14:textId="77777777" w:rsidR="000F75DB" w:rsidRDefault="000C1A9B">
      <w:pPr>
        <w:pStyle w:val="BodyText"/>
        <w:spacing w:before="1"/>
        <w:ind w:left="819"/>
      </w:pPr>
      <w:r>
        <w:rPr>
          <w:color w:val="0067B1"/>
          <w:w w:val="110"/>
        </w:rPr>
        <w:t>New</w:t>
      </w:r>
      <w:r>
        <w:rPr>
          <w:color w:val="0067B1"/>
          <w:spacing w:val="-8"/>
          <w:w w:val="110"/>
        </w:rPr>
        <w:t xml:space="preserve"> </w:t>
      </w:r>
      <w:r>
        <w:rPr>
          <w:color w:val="0067B1"/>
          <w:w w:val="110"/>
        </w:rPr>
        <w:t>York:</w:t>
      </w:r>
      <w:r>
        <w:rPr>
          <w:color w:val="0067B1"/>
          <w:spacing w:val="-8"/>
          <w:w w:val="110"/>
        </w:rPr>
        <w:t xml:space="preserve"> </w:t>
      </w:r>
      <w:r>
        <w:rPr>
          <w:color w:val="0067B1"/>
          <w:w w:val="110"/>
        </w:rPr>
        <w:t>Plenum</w:t>
      </w:r>
      <w:r>
        <w:rPr>
          <w:color w:val="0067B1"/>
          <w:spacing w:val="-8"/>
          <w:w w:val="110"/>
        </w:rPr>
        <w:t xml:space="preserve"> </w:t>
      </w:r>
      <w:r>
        <w:rPr>
          <w:color w:val="0067B1"/>
          <w:w w:val="110"/>
        </w:rPr>
        <w:t>Press,</w:t>
      </w:r>
      <w:r>
        <w:rPr>
          <w:color w:val="0067B1"/>
          <w:spacing w:val="-9"/>
          <w:w w:val="110"/>
        </w:rPr>
        <w:t xml:space="preserve"> </w:t>
      </w:r>
      <w:r>
        <w:rPr>
          <w:color w:val="0067B1"/>
          <w:w w:val="110"/>
        </w:rPr>
        <w:t>49-</w:t>
      </w:r>
      <w:r>
        <w:rPr>
          <w:color w:val="0067B1"/>
          <w:spacing w:val="-5"/>
          <w:w w:val="110"/>
        </w:rPr>
        <w:t>60.</w:t>
      </w:r>
    </w:p>
    <w:p w14:paraId="62F4F5AD" w14:textId="77777777" w:rsidR="000F75DB" w:rsidRDefault="000C1A9B">
      <w:pPr>
        <w:spacing w:before="156" w:line="252" w:lineRule="auto"/>
        <w:ind w:left="819" w:right="765" w:hanging="360"/>
      </w:pPr>
      <w:r>
        <w:rPr>
          <w:color w:val="0067B1"/>
          <w:spacing w:val="-2"/>
          <w:w w:val="115"/>
        </w:rPr>
        <w:t>Sanchez-Craig,</w:t>
      </w:r>
      <w:r>
        <w:rPr>
          <w:color w:val="0067B1"/>
          <w:spacing w:val="-5"/>
          <w:w w:val="115"/>
        </w:rPr>
        <w:t xml:space="preserve"> </w:t>
      </w:r>
      <w:r>
        <w:rPr>
          <w:color w:val="0067B1"/>
          <w:spacing w:val="-2"/>
          <w:w w:val="115"/>
        </w:rPr>
        <w:t>M.,</w:t>
      </w:r>
      <w:r>
        <w:rPr>
          <w:color w:val="0067B1"/>
          <w:spacing w:val="-5"/>
          <w:w w:val="115"/>
        </w:rPr>
        <w:t xml:space="preserve"> </w:t>
      </w:r>
      <w:r>
        <w:rPr>
          <w:color w:val="0067B1"/>
          <w:spacing w:val="-2"/>
          <w:w w:val="115"/>
        </w:rPr>
        <w:t>&amp;</w:t>
      </w:r>
      <w:r>
        <w:rPr>
          <w:color w:val="0067B1"/>
          <w:spacing w:val="-5"/>
          <w:w w:val="115"/>
        </w:rPr>
        <w:t xml:space="preserve"> </w:t>
      </w:r>
      <w:r>
        <w:rPr>
          <w:color w:val="0067B1"/>
          <w:spacing w:val="-2"/>
          <w:w w:val="115"/>
        </w:rPr>
        <w:t>Wilkinson,</w:t>
      </w:r>
      <w:r>
        <w:rPr>
          <w:color w:val="0067B1"/>
          <w:spacing w:val="-5"/>
          <w:w w:val="115"/>
        </w:rPr>
        <w:t xml:space="preserve"> </w:t>
      </w:r>
      <w:r>
        <w:rPr>
          <w:color w:val="0067B1"/>
          <w:spacing w:val="-2"/>
          <w:w w:val="115"/>
        </w:rPr>
        <w:t>D.A.</w:t>
      </w:r>
      <w:r>
        <w:rPr>
          <w:color w:val="0067B1"/>
          <w:spacing w:val="-5"/>
          <w:w w:val="115"/>
        </w:rPr>
        <w:t xml:space="preserve"> </w:t>
      </w:r>
      <w:r>
        <w:rPr>
          <w:color w:val="0067B1"/>
          <w:spacing w:val="-2"/>
          <w:w w:val="115"/>
        </w:rPr>
        <w:t>(1997).</w:t>
      </w:r>
      <w:r>
        <w:rPr>
          <w:color w:val="0067B1"/>
          <w:spacing w:val="-6"/>
          <w:w w:val="115"/>
        </w:rPr>
        <w:t xml:space="preserve"> </w:t>
      </w:r>
      <w:r>
        <w:rPr>
          <w:color w:val="0067B1"/>
          <w:spacing w:val="-2"/>
          <w:w w:val="115"/>
        </w:rPr>
        <w:t>Guidelines</w:t>
      </w:r>
      <w:r>
        <w:rPr>
          <w:color w:val="0067B1"/>
          <w:spacing w:val="-6"/>
          <w:w w:val="115"/>
        </w:rPr>
        <w:t xml:space="preserve"> </w:t>
      </w:r>
      <w:r>
        <w:rPr>
          <w:color w:val="0067B1"/>
          <w:spacing w:val="-2"/>
          <w:w w:val="115"/>
        </w:rPr>
        <w:t>for</w:t>
      </w:r>
      <w:r>
        <w:rPr>
          <w:color w:val="0067B1"/>
          <w:spacing w:val="-5"/>
          <w:w w:val="115"/>
        </w:rPr>
        <w:t xml:space="preserve"> </w:t>
      </w:r>
      <w:r>
        <w:rPr>
          <w:color w:val="0067B1"/>
          <w:spacing w:val="-2"/>
          <w:w w:val="115"/>
        </w:rPr>
        <w:t>advising</w:t>
      </w:r>
      <w:r>
        <w:rPr>
          <w:color w:val="0067B1"/>
          <w:spacing w:val="-5"/>
          <w:w w:val="115"/>
        </w:rPr>
        <w:t xml:space="preserve"> </w:t>
      </w:r>
      <w:r>
        <w:rPr>
          <w:color w:val="0067B1"/>
          <w:spacing w:val="-2"/>
          <w:w w:val="115"/>
        </w:rPr>
        <w:t>on</w:t>
      </w:r>
      <w:r>
        <w:rPr>
          <w:color w:val="0067B1"/>
          <w:spacing w:val="-5"/>
          <w:w w:val="115"/>
        </w:rPr>
        <w:t xml:space="preserve"> </w:t>
      </w:r>
      <w:r>
        <w:rPr>
          <w:color w:val="0067B1"/>
          <w:spacing w:val="-2"/>
          <w:w w:val="115"/>
        </w:rPr>
        <w:t>treatment</w:t>
      </w:r>
      <w:r>
        <w:rPr>
          <w:color w:val="0067B1"/>
          <w:spacing w:val="-6"/>
          <w:w w:val="115"/>
        </w:rPr>
        <w:t xml:space="preserve"> </w:t>
      </w:r>
      <w:r>
        <w:rPr>
          <w:color w:val="0067B1"/>
          <w:spacing w:val="-2"/>
          <w:w w:val="115"/>
        </w:rPr>
        <w:t xml:space="preserve">goals. </w:t>
      </w:r>
      <w:r>
        <w:rPr>
          <w:color w:val="0067B1"/>
          <w:w w:val="120"/>
        </w:rPr>
        <w:t xml:space="preserve">In S. Harrison &amp; V. Carver (Eds.) </w:t>
      </w:r>
      <w:r>
        <w:rPr>
          <w:i/>
          <w:color w:val="0067B1"/>
          <w:w w:val="120"/>
        </w:rPr>
        <w:t xml:space="preserve">Alcohol </w:t>
      </w:r>
      <w:r>
        <w:rPr>
          <w:i/>
          <w:color w:val="0067B1"/>
          <w:w w:val="125"/>
        </w:rPr>
        <w:t xml:space="preserve">and </w:t>
      </w:r>
      <w:r>
        <w:rPr>
          <w:i/>
          <w:color w:val="0067B1"/>
          <w:w w:val="120"/>
        </w:rPr>
        <w:t xml:space="preserve">Drug </w:t>
      </w:r>
      <w:r>
        <w:rPr>
          <w:i/>
          <w:color w:val="0067B1"/>
          <w:w w:val="125"/>
        </w:rPr>
        <w:t xml:space="preserve">Problems: </w:t>
      </w:r>
      <w:r>
        <w:rPr>
          <w:i/>
          <w:color w:val="0067B1"/>
          <w:w w:val="105"/>
        </w:rPr>
        <w:t xml:space="preserve">A </w:t>
      </w:r>
      <w:r>
        <w:rPr>
          <w:i/>
          <w:color w:val="0067B1"/>
          <w:w w:val="125"/>
        </w:rPr>
        <w:t xml:space="preserve">Practical </w:t>
      </w:r>
      <w:r>
        <w:rPr>
          <w:i/>
          <w:color w:val="0067B1"/>
          <w:w w:val="120"/>
        </w:rPr>
        <w:t xml:space="preserve">Guide </w:t>
      </w:r>
      <w:r>
        <w:rPr>
          <w:i/>
          <w:color w:val="0067B1"/>
          <w:w w:val="125"/>
        </w:rPr>
        <w:t xml:space="preserve">for </w:t>
      </w:r>
      <w:r>
        <w:rPr>
          <w:i/>
          <w:color w:val="0067B1"/>
          <w:spacing w:val="-2"/>
          <w:w w:val="125"/>
        </w:rPr>
        <w:t>Counselors</w:t>
      </w:r>
      <w:r>
        <w:rPr>
          <w:i/>
          <w:color w:val="0067B1"/>
          <w:spacing w:val="-8"/>
          <w:w w:val="125"/>
        </w:rPr>
        <w:t xml:space="preserve"> </w:t>
      </w:r>
      <w:r>
        <w:rPr>
          <w:color w:val="0067B1"/>
          <w:spacing w:val="-2"/>
          <w:w w:val="120"/>
        </w:rPr>
        <w:t>(2nd</w:t>
      </w:r>
      <w:r>
        <w:rPr>
          <w:color w:val="0067B1"/>
          <w:spacing w:val="-5"/>
          <w:w w:val="120"/>
        </w:rPr>
        <w:t xml:space="preserve"> </w:t>
      </w:r>
      <w:r>
        <w:rPr>
          <w:color w:val="0067B1"/>
          <w:spacing w:val="-2"/>
          <w:w w:val="120"/>
        </w:rPr>
        <w:t>ed.).</w:t>
      </w:r>
      <w:r>
        <w:rPr>
          <w:color w:val="0067B1"/>
          <w:spacing w:val="-4"/>
          <w:w w:val="120"/>
        </w:rPr>
        <w:t xml:space="preserve"> </w:t>
      </w:r>
      <w:r>
        <w:rPr>
          <w:color w:val="0067B1"/>
          <w:spacing w:val="-2"/>
          <w:w w:val="120"/>
        </w:rPr>
        <w:t>Toronto,</w:t>
      </w:r>
      <w:r>
        <w:rPr>
          <w:color w:val="0067B1"/>
          <w:spacing w:val="-4"/>
          <w:w w:val="120"/>
        </w:rPr>
        <w:t xml:space="preserve"> </w:t>
      </w:r>
      <w:r>
        <w:rPr>
          <w:color w:val="0067B1"/>
          <w:spacing w:val="-2"/>
          <w:w w:val="120"/>
        </w:rPr>
        <w:t>Canada:</w:t>
      </w:r>
      <w:r>
        <w:rPr>
          <w:color w:val="0067B1"/>
          <w:spacing w:val="-4"/>
          <w:w w:val="120"/>
        </w:rPr>
        <w:t xml:space="preserve"> </w:t>
      </w:r>
      <w:r>
        <w:rPr>
          <w:color w:val="0067B1"/>
          <w:spacing w:val="-2"/>
          <w:w w:val="120"/>
        </w:rPr>
        <w:t>Addiction</w:t>
      </w:r>
      <w:r>
        <w:rPr>
          <w:color w:val="0067B1"/>
          <w:spacing w:val="-5"/>
          <w:w w:val="120"/>
        </w:rPr>
        <w:t xml:space="preserve"> </w:t>
      </w:r>
      <w:r>
        <w:rPr>
          <w:color w:val="0067B1"/>
          <w:spacing w:val="-2"/>
          <w:w w:val="120"/>
        </w:rPr>
        <w:t>Research</w:t>
      </w:r>
      <w:r>
        <w:rPr>
          <w:color w:val="0067B1"/>
          <w:spacing w:val="-5"/>
          <w:w w:val="120"/>
        </w:rPr>
        <w:t xml:space="preserve"> </w:t>
      </w:r>
      <w:r>
        <w:rPr>
          <w:color w:val="0067B1"/>
          <w:spacing w:val="-2"/>
          <w:w w:val="120"/>
        </w:rPr>
        <w:t>Foundation,</w:t>
      </w:r>
      <w:r>
        <w:rPr>
          <w:color w:val="0067B1"/>
          <w:spacing w:val="-4"/>
          <w:w w:val="120"/>
        </w:rPr>
        <w:t xml:space="preserve"> </w:t>
      </w:r>
      <w:r>
        <w:rPr>
          <w:color w:val="0067B1"/>
          <w:spacing w:val="-2"/>
          <w:w w:val="120"/>
        </w:rPr>
        <w:t>125-139.</w:t>
      </w:r>
    </w:p>
    <w:p w14:paraId="6A81D16D" w14:textId="77777777" w:rsidR="000F75DB" w:rsidRDefault="000C1A9B">
      <w:pPr>
        <w:spacing w:before="144" w:line="252" w:lineRule="auto"/>
        <w:ind w:left="819" w:hanging="360"/>
      </w:pPr>
      <w:r>
        <w:rPr>
          <w:color w:val="0067B1"/>
          <w:w w:val="115"/>
        </w:rPr>
        <w:t>Schuckit,</w:t>
      </w:r>
      <w:r>
        <w:rPr>
          <w:color w:val="0067B1"/>
          <w:spacing w:val="-2"/>
          <w:w w:val="115"/>
        </w:rPr>
        <w:t xml:space="preserve"> </w:t>
      </w:r>
      <w:r>
        <w:rPr>
          <w:color w:val="0067B1"/>
          <w:w w:val="115"/>
        </w:rPr>
        <w:t>M.A.</w:t>
      </w:r>
      <w:r>
        <w:rPr>
          <w:color w:val="0067B1"/>
          <w:spacing w:val="-2"/>
          <w:w w:val="115"/>
        </w:rPr>
        <w:t xml:space="preserve"> </w:t>
      </w:r>
      <w:r>
        <w:rPr>
          <w:color w:val="0067B1"/>
          <w:w w:val="115"/>
        </w:rPr>
        <w:t>(1999).</w:t>
      </w:r>
      <w:r>
        <w:rPr>
          <w:color w:val="0067B1"/>
          <w:spacing w:val="-3"/>
          <w:w w:val="115"/>
        </w:rPr>
        <w:t xml:space="preserve"> </w:t>
      </w:r>
      <w:r>
        <w:rPr>
          <w:color w:val="0067B1"/>
          <w:w w:val="115"/>
        </w:rPr>
        <w:t>Goals</w:t>
      </w:r>
      <w:r>
        <w:rPr>
          <w:color w:val="0067B1"/>
          <w:spacing w:val="-3"/>
          <w:w w:val="115"/>
        </w:rPr>
        <w:t xml:space="preserve"> </w:t>
      </w:r>
      <w:r>
        <w:rPr>
          <w:color w:val="0067B1"/>
          <w:w w:val="115"/>
        </w:rPr>
        <w:t>of</w:t>
      </w:r>
      <w:r>
        <w:rPr>
          <w:color w:val="0067B1"/>
          <w:spacing w:val="-2"/>
          <w:w w:val="115"/>
        </w:rPr>
        <w:t xml:space="preserve"> </w:t>
      </w:r>
      <w:r>
        <w:rPr>
          <w:color w:val="0067B1"/>
          <w:w w:val="115"/>
        </w:rPr>
        <w:t>treatment.</w:t>
      </w:r>
      <w:r>
        <w:rPr>
          <w:color w:val="0067B1"/>
          <w:spacing w:val="-3"/>
          <w:w w:val="115"/>
        </w:rPr>
        <w:t xml:space="preserve"> </w:t>
      </w:r>
      <w:r>
        <w:rPr>
          <w:color w:val="0067B1"/>
          <w:w w:val="115"/>
        </w:rPr>
        <w:t>In</w:t>
      </w:r>
      <w:r>
        <w:rPr>
          <w:color w:val="0067B1"/>
          <w:spacing w:val="-2"/>
          <w:w w:val="115"/>
        </w:rPr>
        <w:t xml:space="preserve"> </w:t>
      </w:r>
      <w:r>
        <w:rPr>
          <w:color w:val="0067B1"/>
          <w:w w:val="115"/>
        </w:rPr>
        <w:t>M.</w:t>
      </w:r>
      <w:r>
        <w:rPr>
          <w:color w:val="0067B1"/>
          <w:spacing w:val="-2"/>
          <w:w w:val="115"/>
        </w:rPr>
        <w:t xml:space="preserve"> </w:t>
      </w:r>
      <w:r>
        <w:rPr>
          <w:color w:val="0067B1"/>
          <w:w w:val="115"/>
        </w:rPr>
        <w:t>Galanter</w:t>
      </w:r>
      <w:r>
        <w:rPr>
          <w:color w:val="0067B1"/>
          <w:spacing w:val="-3"/>
          <w:w w:val="115"/>
        </w:rPr>
        <w:t xml:space="preserve"> </w:t>
      </w:r>
      <w:r>
        <w:rPr>
          <w:color w:val="0067B1"/>
          <w:w w:val="115"/>
        </w:rPr>
        <w:t>&amp;</w:t>
      </w:r>
      <w:r>
        <w:rPr>
          <w:color w:val="0067B1"/>
          <w:spacing w:val="-2"/>
          <w:w w:val="115"/>
        </w:rPr>
        <w:t xml:space="preserve"> </w:t>
      </w:r>
      <w:r>
        <w:rPr>
          <w:color w:val="0067B1"/>
          <w:w w:val="115"/>
        </w:rPr>
        <w:t>H.D.</w:t>
      </w:r>
      <w:r>
        <w:rPr>
          <w:color w:val="0067B1"/>
          <w:spacing w:val="-2"/>
          <w:w w:val="115"/>
        </w:rPr>
        <w:t xml:space="preserve"> </w:t>
      </w:r>
      <w:r>
        <w:rPr>
          <w:color w:val="0067B1"/>
          <w:w w:val="115"/>
        </w:rPr>
        <w:t>Kleber</w:t>
      </w:r>
      <w:r>
        <w:rPr>
          <w:color w:val="0067B1"/>
          <w:spacing w:val="-2"/>
          <w:w w:val="115"/>
        </w:rPr>
        <w:t xml:space="preserve"> </w:t>
      </w:r>
      <w:r>
        <w:rPr>
          <w:color w:val="0067B1"/>
          <w:w w:val="115"/>
        </w:rPr>
        <w:t xml:space="preserve">(Eds.) </w:t>
      </w:r>
      <w:r>
        <w:rPr>
          <w:i/>
          <w:color w:val="0067B1"/>
          <w:w w:val="115"/>
        </w:rPr>
        <w:t>American</w:t>
      </w:r>
      <w:r>
        <w:rPr>
          <w:i/>
          <w:color w:val="0067B1"/>
          <w:spacing w:val="-3"/>
          <w:w w:val="115"/>
        </w:rPr>
        <w:t xml:space="preserve"> </w:t>
      </w:r>
      <w:r>
        <w:rPr>
          <w:i/>
          <w:color w:val="0067B1"/>
          <w:w w:val="115"/>
        </w:rPr>
        <w:t xml:space="preserve">Psy- </w:t>
      </w:r>
      <w:r>
        <w:rPr>
          <w:i/>
          <w:color w:val="0067B1"/>
          <w:w w:val="125"/>
        </w:rPr>
        <w:t>chiatric</w:t>
      </w:r>
      <w:r>
        <w:rPr>
          <w:i/>
          <w:color w:val="0067B1"/>
          <w:spacing w:val="-1"/>
          <w:w w:val="125"/>
        </w:rPr>
        <w:t xml:space="preserve"> </w:t>
      </w:r>
      <w:r>
        <w:rPr>
          <w:i/>
          <w:color w:val="0067B1"/>
          <w:w w:val="120"/>
        </w:rPr>
        <w:t xml:space="preserve">Press Textbook </w:t>
      </w:r>
      <w:r>
        <w:rPr>
          <w:i/>
          <w:color w:val="0067B1"/>
          <w:w w:val="125"/>
        </w:rPr>
        <w:t>of</w:t>
      </w:r>
      <w:r>
        <w:rPr>
          <w:i/>
          <w:color w:val="0067B1"/>
          <w:spacing w:val="-1"/>
          <w:w w:val="125"/>
        </w:rPr>
        <w:t xml:space="preserve"> </w:t>
      </w:r>
      <w:r>
        <w:rPr>
          <w:i/>
          <w:color w:val="0067B1"/>
          <w:w w:val="125"/>
        </w:rPr>
        <w:t>Substance</w:t>
      </w:r>
      <w:r>
        <w:rPr>
          <w:i/>
          <w:color w:val="0067B1"/>
          <w:spacing w:val="-1"/>
          <w:w w:val="125"/>
        </w:rPr>
        <w:t xml:space="preserve"> </w:t>
      </w:r>
      <w:r>
        <w:rPr>
          <w:i/>
          <w:color w:val="0067B1"/>
          <w:w w:val="120"/>
        </w:rPr>
        <w:t xml:space="preserve">Abuse </w:t>
      </w:r>
      <w:r>
        <w:rPr>
          <w:i/>
          <w:color w:val="0067B1"/>
          <w:w w:val="125"/>
        </w:rPr>
        <w:t>Treatment</w:t>
      </w:r>
      <w:r>
        <w:rPr>
          <w:i/>
          <w:color w:val="0067B1"/>
          <w:spacing w:val="-1"/>
          <w:w w:val="125"/>
        </w:rPr>
        <w:t xml:space="preserve"> </w:t>
      </w:r>
      <w:r>
        <w:rPr>
          <w:color w:val="0067B1"/>
          <w:w w:val="120"/>
        </w:rPr>
        <w:t>(2nd ed.). Washington, DC: American Psychiatric</w:t>
      </w:r>
      <w:r>
        <w:rPr>
          <w:color w:val="0067B1"/>
          <w:spacing w:val="-12"/>
          <w:w w:val="120"/>
        </w:rPr>
        <w:t xml:space="preserve"> </w:t>
      </w:r>
      <w:r>
        <w:rPr>
          <w:color w:val="0067B1"/>
          <w:w w:val="120"/>
        </w:rPr>
        <w:t>Press,</w:t>
      </w:r>
      <w:r>
        <w:rPr>
          <w:color w:val="0067B1"/>
          <w:spacing w:val="-13"/>
          <w:w w:val="120"/>
        </w:rPr>
        <w:t xml:space="preserve"> </w:t>
      </w:r>
      <w:r>
        <w:rPr>
          <w:color w:val="0067B1"/>
          <w:w w:val="120"/>
        </w:rPr>
        <w:t>89-95.</w:t>
      </w:r>
    </w:p>
    <w:p w14:paraId="114C2BCD" w14:textId="77777777" w:rsidR="000F75DB" w:rsidRDefault="000C1A9B">
      <w:pPr>
        <w:pStyle w:val="BodyText"/>
        <w:spacing w:before="145" w:line="252" w:lineRule="auto"/>
        <w:ind w:left="819" w:right="247" w:hanging="360"/>
      </w:pPr>
      <w:r>
        <w:rPr>
          <w:color w:val="0067B1"/>
          <w:w w:val="115"/>
        </w:rPr>
        <w:t>Schultz,</w:t>
      </w:r>
      <w:r>
        <w:rPr>
          <w:color w:val="0067B1"/>
          <w:spacing w:val="-12"/>
          <w:w w:val="115"/>
        </w:rPr>
        <w:t xml:space="preserve"> </w:t>
      </w:r>
      <w:r>
        <w:rPr>
          <w:color w:val="0067B1"/>
          <w:w w:val="115"/>
        </w:rPr>
        <w:t>J.E.,</w:t>
      </w:r>
      <w:r>
        <w:rPr>
          <w:color w:val="0067B1"/>
          <w:spacing w:val="-13"/>
          <w:w w:val="115"/>
        </w:rPr>
        <w:t xml:space="preserve"> </w:t>
      </w:r>
      <w:r>
        <w:rPr>
          <w:color w:val="0067B1"/>
          <w:w w:val="115"/>
        </w:rPr>
        <w:t>&amp;</w:t>
      </w:r>
      <w:r>
        <w:rPr>
          <w:color w:val="0067B1"/>
          <w:spacing w:val="-12"/>
          <w:w w:val="115"/>
        </w:rPr>
        <w:t xml:space="preserve"> </w:t>
      </w:r>
      <w:r>
        <w:rPr>
          <w:color w:val="0067B1"/>
          <w:w w:val="115"/>
        </w:rPr>
        <w:t>Parran,</w:t>
      </w:r>
      <w:r>
        <w:rPr>
          <w:color w:val="0067B1"/>
          <w:spacing w:val="-12"/>
          <w:w w:val="115"/>
        </w:rPr>
        <w:t xml:space="preserve"> </w:t>
      </w:r>
      <w:r>
        <w:rPr>
          <w:color w:val="0067B1"/>
          <w:w w:val="115"/>
        </w:rPr>
        <w:t>T.,</w:t>
      </w:r>
      <w:r>
        <w:rPr>
          <w:color w:val="0067B1"/>
          <w:spacing w:val="-12"/>
          <w:w w:val="115"/>
        </w:rPr>
        <w:t xml:space="preserve"> </w:t>
      </w:r>
      <w:r>
        <w:rPr>
          <w:color w:val="0067B1"/>
          <w:w w:val="115"/>
        </w:rPr>
        <w:t>Jr.</w:t>
      </w:r>
      <w:r>
        <w:rPr>
          <w:color w:val="0067B1"/>
          <w:spacing w:val="-12"/>
          <w:w w:val="115"/>
        </w:rPr>
        <w:t xml:space="preserve"> </w:t>
      </w:r>
      <w:r>
        <w:rPr>
          <w:color w:val="0067B1"/>
          <w:w w:val="115"/>
        </w:rPr>
        <w:t>(1998).</w:t>
      </w:r>
      <w:r>
        <w:rPr>
          <w:color w:val="0067B1"/>
          <w:spacing w:val="-13"/>
          <w:w w:val="115"/>
        </w:rPr>
        <w:t xml:space="preserve"> </w:t>
      </w:r>
      <w:r>
        <w:rPr>
          <w:color w:val="0067B1"/>
          <w:w w:val="115"/>
        </w:rPr>
        <w:t>Principles</w:t>
      </w:r>
      <w:r>
        <w:rPr>
          <w:color w:val="0067B1"/>
          <w:spacing w:val="-13"/>
          <w:w w:val="115"/>
        </w:rPr>
        <w:t xml:space="preserve"> </w:t>
      </w:r>
      <w:r>
        <w:rPr>
          <w:color w:val="0067B1"/>
          <w:w w:val="115"/>
        </w:rPr>
        <w:t>of</w:t>
      </w:r>
      <w:r>
        <w:rPr>
          <w:color w:val="0067B1"/>
          <w:spacing w:val="-12"/>
          <w:w w:val="115"/>
        </w:rPr>
        <w:t xml:space="preserve"> </w:t>
      </w:r>
      <w:r>
        <w:rPr>
          <w:color w:val="0067B1"/>
          <w:w w:val="115"/>
        </w:rPr>
        <w:t>identification</w:t>
      </w:r>
      <w:r>
        <w:rPr>
          <w:color w:val="0067B1"/>
          <w:spacing w:val="-12"/>
          <w:w w:val="115"/>
        </w:rPr>
        <w:t xml:space="preserve"> </w:t>
      </w:r>
      <w:r>
        <w:rPr>
          <w:color w:val="0067B1"/>
          <w:w w:val="115"/>
        </w:rPr>
        <w:t>and</w:t>
      </w:r>
      <w:r>
        <w:rPr>
          <w:color w:val="0067B1"/>
          <w:spacing w:val="-12"/>
          <w:w w:val="115"/>
        </w:rPr>
        <w:t xml:space="preserve"> </w:t>
      </w:r>
      <w:r>
        <w:rPr>
          <w:color w:val="0067B1"/>
          <w:w w:val="115"/>
        </w:rPr>
        <w:t>intervention.</w:t>
      </w:r>
      <w:r>
        <w:rPr>
          <w:color w:val="0067B1"/>
          <w:spacing w:val="-12"/>
          <w:w w:val="115"/>
        </w:rPr>
        <w:t xml:space="preserve"> </w:t>
      </w:r>
      <w:r>
        <w:rPr>
          <w:color w:val="0067B1"/>
          <w:w w:val="115"/>
        </w:rPr>
        <w:t>In</w:t>
      </w:r>
      <w:r>
        <w:rPr>
          <w:color w:val="0067B1"/>
          <w:spacing w:val="-12"/>
          <w:w w:val="115"/>
        </w:rPr>
        <w:t xml:space="preserve"> </w:t>
      </w:r>
      <w:r>
        <w:rPr>
          <w:color w:val="0067B1"/>
          <w:w w:val="115"/>
        </w:rPr>
        <w:t xml:space="preserve">A.W. </w:t>
      </w:r>
      <w:r>
        <w:rPr>
          <w:color w:val="0067B1"/>
          <w:w w:val="120"/>
        </w:rPr>
        <w:t>Graham,</w:t>
      </w:r>
      <w:r>
        <w:rPr>
          <w:color w:val="0067B1"/>
          <w:spacing w:val="-10"/>
          <w:w w:val="120"/>
        </w:rPr>
        <w:t xml:space="preserve"> </w:t>
      </w:r>
      <w:r>
        <w:rPr>
          <w:color w:val="0067B1"/>
          <w:w w:val="120"/>
        </w:rPr>
        <w:t>T.K.</w:t>
      </w:r>
      <w:r>
        <w:rPr>
          <w:color w:val="0067B1"/>
          <w:spacing w:val="-9"/>
          <w:w w:val="120"/>
        </w:rPr>
        <w:t xml:space="preserve"> </w:t>
      </w:r>
      <w:r>
        <w:rPr>
          <w:color w:val="0067B1"/>
          <w:w w:val="120"/>
        </w:rPr>
        <w:t>Schultz,</w:t>
      </w:r>
      <w:r>
        <w:rPr>
          <w:color w:val="0067B1"/>
          <w:spacing w:val="-9"/>
          <w:w w:val="120"/>
        </w:rPr>
        <w:t xml:space="preserve"> </w:t>
      </w:r>
      <w:r>
        <w:rPr>
          <w:color w:val="0067B1"/>
          <w:w w:val="120"/>
        </w:rPr>
        <w:t>&amp;</w:t>
      </w:r>
      <w:r>
        <w:rPr>
          <w:color w:val="0067B1"/>
          <w:spacing w:val="-9"/>
          <w:w w:val="120"/>
        </w:rPr>
        <w:t xml:space="preserve"> </w:t>
      </w:r>
      <w:r>
        <w:rPr>
          <w:color w:val="0067B1"/>
          <w:w w:val="120"/>
        </w:rPr>
        <w:t>B.B.</w:t>
      </w:r>
      <w:r>
        <w:rPr>
          <w:color w:val="0067B1"/>
          <w:spacing w:val="-9"/>
          <w:w w:val="120"/>
        </w:rPr>
        <w:t xml:space="preserve"> </w:t>
      </w:r>
      <w:r>
        <w:rPr>
          <w:color w:val="0067B1"/>
          <w:w w:val="120"/>
        </w:rPr>
        <w:t>Wilford</w:t>
      </w:r>
      <w:r>
        <w:rPr>
          <w:color w:val="0067B1"/>
          <w:spacing w:val="-9"/>
          <w:w w:val="120"/>
        </w:rPr>
        <w:t xml:space="preserve"> </w:t>
      </w:r>
      <w:r>
        <w:rPr>
          <w:color w:val="0067B1"/>
          <w:w w:val="120"/>
        </w:rPr>
        <w:t>(Eds.)</w:t>
      </w:r>
      <w:r>
        <w:rPr>
          <w:color w:val="0067B1"/>
          <w:spacing w:val="-10"/>
          <w:w w:val="120"/>
        </w:rPr>
        <w:t xml:space="preserve"> </w:t>
      </w:r>
      <w:r>
        <w:rPr>
          <w:i/>
          <w:color w:val="0067B1"/>
          <w:w w:val="120"/>
        </w:rPr>
        <w:t>Principles</w:t>
      </w:r>
      <w:r>
        <w:rPr>
          <w:i/>
          <w:color w:val="0067B1"/>
          <w:spacing w:val="-10"/>
          <w:w w:val="120"/>
        </w:rPr>
        <w:t xml:space="preserve"> </w:t>
      </w:r>
      <w:r>
        <w:rPr>
          <w:i/>
          <w:color w:val="0067B1"/>
          <w:w w:val="120"/>
        </w:rPr>
        <w:t>of</w:t>
      </w:r>
      <w:r>
        <w:rPr>
          <w:i/>
          <w:color w:val="0067B1"/>
          <w:spacing w:val="-10"/>
          <w:w w:val="120"/>
        </w:rPr>
        <w:t xml:space="preserve"> </w:t>
      </w:r>
      <w:r>
        <w:rPr>
          <w:i/>
          <w:color w:val="0067B1"/>
          <w:w w:val="120"/>
        </w:rPr>
        <w:t>Addiction</w:t>
      </w:r>
      <w:r>
        <w:rPr>
          <w:i/>
          <w:color w:val="0067B1"/>
          <w:spacing w:val="-10"/>
          <w:w w:val="120"/>
        </w:rPr>
        <w:t xml:space="preserve"> </w:t>
      </w:r>
      <w:r>
        <w:rPr>
          <w:i/>
          <w:color w:val="0067B1"/>
          <w:w w:val="120"/>
        </w:rPr>
        <w:t>Medicine</w:t>
      </w:r>
      <w:r>
        <w:rPr>
          <w:i/>
          <w:color w:val="0067B1"/>
          <w:spacing w:val="-9"/>
          <w:w w:val="120"/>
        </w:rPr>
        <w:t xml:space="preserve"> </w:t>
      </w:r>
      <w:r>
        <w:rPr>
          <w:color w:val="0067B1"/>
          <w:w w:val="120"/>
        </w:rPr>
        <w:t>(2nd</w:t>
      </w:r>
      <w:r>
        <w:rPr>
          <w:color w:val="0067B1"/>
          <w:spacing w:val="-10"/>
          <w:w w:val="120"/>
        </w:rPr>
        <w:t xml:space="preserve"> </w:t>
      </w:r>
      <w:r>
        <w:rPr>
          <w:color w:val="0067B1"/>
          <w:w w:val="120"/>
        </w:rPr>
        <w:t xml:space="preserve">ed.). </w:t>
      </w:r>
      <w:r>
        <w:rPr>
          <w:color w:val="0067B1"/>
          <w:w w:val="115"/>
        </w:rPr>
        <w:t>Chevy</w:t>
      </w:r>
      <w:r>
        <w:rPr>
          <w:color w:val="0067B1"/>
          <w:spacing w:val="-10"/>
          <w:w w:val="115"/>
        </w:rPr>
        <w:t xml:space="preserve"> </w:t>
      </w:r>
      <w:r>
        <w:rPr>
          <w:color w:val="0067B1"/>
          <w:w w:val="115"/>
        </w:rPr>
        <w:t>Chase,</w:t>
      </w:r>
      <w:r>
        <w:rPr>
          <w:color w:val="0067B1"/>
          <w:spacing w:val="-10"/>
          <w:w w:val="115"/>
        </w:rPr>
        <w:t xml:space="preserve"> </w:t>
      </w:r>
      <w:r>
        <w:rPr>
          <w:color w:val="0067B1"/>
          <w:w w:val="115"/>
        </w:rPr>
        <w:t>MD:</w:t>
      </w:r>
      <w:r>
        <w:rPr>
          <w:color w:val="0067B1"/>
          <w:spacing w:val="-10"/>
          <w:w w:val="115"/>
        </w:rPr>
        <w:t xml:space="preserve"> </w:t>
      </w:r>
      <w:r>
        <w:rPr>
          <w:color w:val="0067B1"/>
          <w:w w:val="115"/>
        </w:rPr>
        <w:t>American</w:t>
      </w:r>
      <w:r>
        <w:rPr>
          <w:color w:val="0067B1"/>
          <w:spacing w:val="-11"/>
          <w:w w:val="115"/>
        </w:rPr>
        <w:t xml:space="preserve"> </w:t>
      </w:r>
      <w:r>
        <w:rPr>
          <w:color w:val="0067B1"/>
          <w:w w:val="115"/>
        </w:rPr>
        <w:t>Society</w:t>
      </w:r>
      <w:r>
        <w:rPr>
          <w:color w:val="0067B1"/>
          <w:spacing w:val="-10"/>
          <w:w w:val="115"/>
        </w:rPr>
        <w:t xml:space="preserve"> </w:t>
      </w:r>
      <w:r>
        <w:rPr>
          <w:color w:val="0067B1"/>
          <w:w w:val="115"/>
        </w:rPr>
        <w:t>of</w:t>
      </w:r>
      <w:r>
        <w:rPr>
          <w:color w:val="0067B1"/>
          <w:spacing w:val="-10"/>
          <w:w w:val="115"/>
        </w:rPr>
        <w:t xml:space="preserve"> </w:t>
      </w:r>
      <w:r>
        <w:rPr>
          <w:color w:val="0067B1"/>
          <w:w w:val="115"/>
        </w:rPr>
        <w:t>Addiction</w:t>
      </w:r>
      <w:r>
        <w:rPr>
          <w:color w:val="0067B1"/>
          <w:spacing w:val="-11"/>
          <w:w w:val="115"/>
        </w:rPr>
        <w:t xml:space="preserve"> </w:t>
      </w:r>
      <w:r>
        <w:rPr>
          <w:color w:val="0067B1"/>
          <w:w w:val="115"/>
        </w:rPr>
        <w:t>Medicine,</w:t>
      </w:r>
      <w:r>
        <w:rPr>
          <w:color w:val="0067B1"/>
          <w:spacing w:val="-10"/>
          <w:w w:val="115"/>
        </w:rPr>
        <w:t xml:space="preserve"> </w:t>
      </w:r>
      <w:r>
        <w:rPr>
          <w:color w:val="0067B1"/>
          <w:w w:val="115"/>
        </w:rPr>
        <w:t>249-261.</w:t>
      </w:r>
    </w:p>
    <w:p w14:paraId="32390BD9" w14:textId="77777777" w:rsidR="000F75DB" w:rsidRDefault="000C1A9B">
      <w:pPr>
        <w:spacing w:before="144" w:line="252" w:lineRule="auto"/>
        <w:ind w:left="819" w:hanging="360"/>
      </w:pPr>
      <w:r>
        <w:rPr>
          <w:color w:val="0067B1"/>
          <w:w w:val="115"/>
        </w:rPr>
        <w:t>Semlitz, L. (2001).</w:t>
      </w:r>
      <w:r>
        <w:rPr>
          <w:color w:val="0067B1"/>
          <w:spacing w:val="-1"/>
          <w:w w:val="115"/>
        </w:rPr>
        <w:t xml:space="preserve"> </w:t>
      </w:r>
      <w:r>
        <w:rPr>
          <w:color w:val="0067B1"/>
          <w:w w:val="115"/>
        </w:rPr>
        <w:t>Treatment</w:t>
      </w:r>
      <w:r>
        <w:rPr>
          <w:color w:val="0067B1"/>
          <w:spacing w:val="-1"/>
          <w:w w:val="115"/>
        </w:rPr>
        <w:t xml:space="preserve"> </w:t>
      </w:r>
      <w:r>
        <w:rPr>
          <w:color w:val="0067B1"/>
          <w:w w:val="115"/>
        </w:rPr>
        <w:t>planning</w:t>
      </w:r>
      <w:r>
        <w:rPr>
          <w:color w:val="0067B1"/>
          <w:spacing w:val="-2"/>
          <w:w w:val="115"/>
        </w:rPr>
        <w:t xml:space="preserve"> </w:t>
      </w:r>
      <w:r>
        <w:rPr>
          <w:color w:val="0067B1"/>
          <w:w w:val="115"/>
        </w:rPr>
        <w:t>and case management. In T.W. Estroff (Ed.)</w:t>
      </w:r>
      <w:r>
        <w:rPr>
          <w:color w:val="0067B1"/>
          <w:spacing w:val="-1"/>
          <w:w w:val="115"/>
        </w:rPr>
        <w:t xml:space="preserve"> </w:t>
      </w:r>
      <w:r>
        <w:rPr>
          <w:i/>
          <w:color w:val="0067B1"/>
          <w:w w:val="115"/>
        </w:rPr>
        <w:t>Manual</w:t>
      </w:r>
      <w:r>
        <w:rPr>
          <w:i/>
          <w:color w:val="0067B1"/>
          <w:spacing w:val="-1"/>
          <w:w w:val="115"/>
        </w:rPr>
        <w:t xml:space="preserve"> </w:t>
      </w:r>
      <w:r>
        <w:rPr>
          <w:i/>
          <w:color w:val="0067B1"/>
          <w:w w:val="125"/>
        </w:rPr>
        <w:t>of Adolescent</w:t>
      </w:r>
      <w:r>
        <w:rPr>
          <w:i/>
          <w:color w:val="0067B1"/>
          <w:spacing w:val="-12"/>
          <w:w w:val="125"/>
        </w:rPr>
        <w:t xml:space="preserve"> </w:t>
      </w:r>
      <w:r>
        <w:rPr>
          <w:i/>
          <w:color w:val="0067B1"/>
          <w:w w:val="125"/>
        </w:rPr>
        <w:t>Substance</w:t>
      </w:r>
      <w:r>
        <w:rPr>
          <w:i/>
          <w:color w:val="0067B1"/>
          <w:spacing w:val="-12"/>
          <w:w w:val="125"/>
        </w:rPr>
        <w:t xml:space="preserve"> </w:t>
      </w:r>
      <w:r>
        <w:rPr>
          <w:i/>
          <w:color w:val="0067B1"/>
          <w:w w:val="115"/>
        </w:rPr>
        <w:t>Abuse</w:t>
      </w:r>
      <w:r>
        <w:rPr>
          <w:i/>
          <w:color w:val="0067B1"/>
          <w:spacing w:val="-7"/>
          <w:w w:val="115"/>
        </w:rPr>
        <w:t xml:space="preserve"> </w:t>
      </w:r>
      <w:r>
        <w:rPr>
          <w:i/>
          <w:color w:val="0067B1"/>
          <w:w w:val="125"/>
        </w:rPr>
        <w:t>Treatment</w:t>
      </w:r>
      <w:r>
        <w:rPr>
          <w:color w:val="0067B1"/>
          <w:w w:val="125"/>
        </w:rPr>
        <w:t>.</w:t>
      </w:r>
      <w:r>
        <w:rPr>
          <w:color w:val="0067B1"/>
          <w:spacing w:val="-11"/>
          <w:w w:val="125"/>
        </w:rPr>
        <w:t xml:space="preserve"> </w:t>
      </w:r>
      <w:r>
        <w:rPr>
          <w:color w:val="0067B1"/>
          <w:w w:val="115"/>
        </w:rPr>
        <w:t>Arlington,</w:t>
      </w:r>
      <w:r>
        <w:rPr>
          <w:color w:val="0067B1"/>
          <w:spacing w:val="-6"/>
          <w:w w:val="115"/>
        </w:rPr>
        <w:t xml:space="preserve"> </w:t>
      </w:r>
      <w:r>
        <w:rPr>
          <w:color w:val="0067B1"/>
          <w:w w:val="115"/>
        </w:rPr>
        <w:t>VA:</w:t>
      </w:r>
      <w:r>
        <w:rPr>
          <w:color w:val="0067B1"/>
          <w:spacing w:val="-7"/>
          <w:w w:val="115"/>
        </w:rPr>
        <w:t xml:space="preserve"> </w:t>
      </w:r>
      <w:r>
        <w:rPr>
          <w:color w:val="0067B1"/>
          <w:w w:val="115"/>
        </w:rPr>
        <w:t>American</w:t>
      </w:r>
      <w:r>
        <w:rPr>
          <w:color w:val="0067B1"/>
          <w:spacing w:val="-6"/>
          <w:w w:val="115"/>
        </w:rPr>
        <w:t xml:space="preserve"> </w:t>
      </w:r>
      <w:r>
        <w:rPr>
          <w:color w:val="0067B1"/>
          <w:w w:val="115"/>
        </w:rPr>
        <w:t>Psychiatric</w:t>
      </w:r>
      <w:r>
        <w:rPr>
          <w:color w:val="0067B1"/>
          <w:spacing w:val="-6"/>
          <w:w w:val="115"/>
        </w:rPr>
        <w:t xml:space="preserve"> </w:t>
      </w:r>
      <w:r>
        <w:rPr>
          <w:color w:val="0067B1"/>
          <w:w w:val="115"/>
        </w:rPr>
        <w:t>Publishing,</w:t>
      </w:r>
      <w:r>
        <w:rPr>
          <w:color w:val="0067B1"/>
          <w:spacing w:val="-5"/>
          <w:w w:val="115"/>
        </w:rPr>
        <w:t xml:space="preserve"> </w:t>
      </w:r>
      <w:r>
        <w:rPr>
          <w:color w:val="0067B1"/>
          <w:spacing w:val="-4"/>
          <w:w w:val="115"/>
        </w:rPr>
        <w:t>Inc.</w:t>
      </w:r>
    </w:p>
    <w:p w14:paraId="51885C66" w14:textId="77777777" w:rsidR="000F75DB" w:rsidRDefault="000C1A9B">
      <w:pPr>
        <w:spacing w:before="144" w:line="252" w:lineRule="auto"/>
        <w:ind w:left="819" w:hanging="360"/>
      </w:pPr>
      <w:r>
        <w:rPr>
          <w:color w:val="0067B1"/>
          <w:w w:val="115"/>
        </w:rPr>
        <w:t>Sobell,</w:t>
      </w:r>
      <w:r>
        <w:rPr>
          <w:color w:val="0067B1"/>
          <w:spacing w:val="-4"/>
          <w:w w:val="115"/>
        </w:rPr>
        <w:t xml:space="preserve"> </w:t>
      </w:r>
      <w:r>
        <w:rPr>
          <w:color w:val="0067B1"/>
          <w:w w:val="115"/>
        </w:rPr>
        <w:t>M.B.,</w:t>
      </w:r>
      <w:r>
        <w:rPr>
          <w:color w:val="0067B1"/>
          <w:spacing w:val="-4"/>
          <w:w w:val="115"/>
        </w:rPr>
        <w:t xml:space="preserve"> </w:t>
      </w:r>
      <w:r>
        <w:rPr>
          <w:color w:val="0067B1"/>
          <w:w w:val="115"/>
        </w:rPr>
        <w:t>&amp;</w:t>
      </w:r>
      <w:r>
        <w:rPr>
          <w:color w:val="0067B1"/>
          <w:spacing w:val="-4"/>
          <w:w w:val="115"/>
        </w:rPr>
        <w:t xml:space="preserve"> </w:t>
      </w:r>
      <w:r>
        <w:rPr>
          <w:color w:val="0067B1"/>
          <w:w w:val="115"/>
        </w:rPr>
        <w:t>Sobell,</w:t>
      </w:r>
      <w:r>
        <w:rPr>
          <w:color w:val="0067B1"/>
          <w:spacing w:val="-4"/>
          <w:w w:val="115"/>
        </w:rPr>
        <w:t xml:space="preserve"> </w:t>
      </w:r>
      <w:r>
        <w:rPr>
          <w:color w:val="0067B1"/>
          <w:w w:val="115"/>
        </w:rPr>
        <w:t>L.C.</w:t>
      </w:r>
      <w:r>
        <w:rPr>
          <w:color w:val="0067B1"/>
          <w:spacing w:val="-4"/>
          <w:w w:val="115"/>
        </w:rPr>
        <w:t xml:space="preserve"> </w:t>
      </w:r>
      <w:r>
        <w:rPr>
          <w:color w:val="0067B1"/>
          <w:w w:val="115"/>
        </w:rPr>
        <w:t>(1999).</w:t>
      </w:r>
      <w:r>
        <w:rPr>
          <w:color w:val="0067B1"/>
          <w:spacing w:val="-5"/>
          <w:w w:val="115"/>
        </w:rPr>
        <w:t xml:space="preserve"> </w:t>
      </w:r>
      <w:r>
        <w:rPr>
          <w:color w:val="0067B1"/>
          <w:w w:val="115"/>
        </w:rPr>
        <w:t>Stepped</w:t>
      </w:r>
      <w:r>
        <w:rPr>
          <w:color w:val="0067B1"/>
          <w:spacing w:val="-4"/>
          <w:w w:val="115"/>
        </w:rPr>
        <w:t xml:space="preserve"> </w:t>
      </w:r>
      <w:r>
        <w:rPr>
          <w:color w:val="0067B1"/>
          <w:w w:val="115"/>
        </w:rPr>
        <w:t>care</w:t>
      </w:r>
      <w:r>
        <w:rPr>
          <w:color w:val="0067B1"/>
          <w:spacing w:val="-4"/>
          <w:w w:val="115"/>
        </w:rPr>
        <w:t xml:space="preserve"> </w:t>
      </w:r>
      <w:r>
        <w:rPr>
          <w:color w:val="0067B1"/>
          <w:w w:val="115"/>
        </w:rPr>
        <w:t>for</w:t>
      </w:r>
      <w:r>
        <w:rPr>
          <w:color w:val="0067B1"/>
          <w:spacing w:val="-4"/>
          <w:w w:val="115"/>
        </w:rPr>
        <w:t xml:space="preserve"> </w:t>
      </w:r>
      <w:r>
        <w:rPr>
          <w:color w:val="0067B1"/>
          <w:w w:val="115"/>
        </w:rPr>
        <w:t>alcohol</w:t>
      </w:r>
      <w:r>
        <w:rPr>
          <w:color w:val="0067B1"/>
          <w:spacing w:val="-4"/>
          <w:w w:val="115"/>
        </w:rPr>
        <w:t xml:space="preserve"> </w:t>
      </w:r>
      <w:r>
        <w:rPr>
          <w:color w:val="0067B1"/>
          <w:w w:val="115"/>
        </w:rPr>
        <w:t>problems:</w:t>
      </w:r>
      <w:r>
        <w:rPr>
          <w:color w:val="0067B1"/>
          <w:spacing w:val="-5"/>
          <w:w w:val="115"/>
        </w:rPr>
        <w:t xml:space="preserve"> </w:t>
      </w:r>
      <w:r>
        <w:rPr>
          <w:color w:val="0067B1"/>
          <w:w w:val="115"/>
        </w:rPr>
        <w:t>An</w:t>
      </w:r>
      <w:r>
        <w:rPr>
          <w:color w:val="0067B1"/>
          <w:spacing w:val="-5"/>
          <w:w w:val="115"/>
        </w:rPr>
        <w:t xml:space="preserve"> </w:t>
      </w:r>
      <w:r>
        <w:rPr>
          <w:color w:val="0067B1"/>
          <w:w w:val="115"/>
        </w:rPr>
        <w:t>efficient</w:t>
      </w:r>
      <w:r>
        <w:rPr>
          <w:color w:val="0067B1"/>
          <w:spacing w:val="-4"/>
          <w:w w:val="115"/>
        </w:rPr>
        <w:t xml:space="preserve"> </w:t>
      </w:r>
      <w:r>
        <w:rPr>
          <w:color w:val="0067B1"/>
          <w:w w:val="115"/>
        </w:rPr>
        <w:t>method</w:t>
      </w:r>
      <w:r>
        <w:rPr>
          <w:color w:val="0067B1"/>
          <w:spacing w:val="-4"/>
          <w:w w:val="115"/>
        </w:rPr>
        <w:t xml:space="preserve"> </w:t>
      </w:r>
      <w:r>
        <w:rPr>
          <w:color w:val="0067B1"/>
          <w:w w:val="115"/>
        </w:rPr>
        <w:t xml:space="preserve">for </w:t>
      </w:r>
      <w:r>
        <w:rPr>
          <w:color w:val="0067B1"/>
          <w:w w:val="110"/>
        </w:rPr>
        <w:t xml:space="preserve">planning and delivering clinical services. In J.A. Tucker, D.M. Donovan, &amp; G.A. Marlatt (Eds.) </w:t>
      </w:r>
      <w:r>
        <w:rPr>
          <w:i/>
          <w:color w:val="0067B1"/>
          <w:w w:val="120"/>
        </w:rPr>
        <w:t>Changing</w:t>
      </w:r>
      <w:r>
        <w:rPr>
          <w:i/>
          <w:color w:val="0067B1"/>
          <w:spacing w:val="40"/>
          <w:w w:val="120"/>
        </w:rPr>
        <w:t xml:space="preserve"> </w:t>
      </w:r>
      <w:r>
        <w:rPr>
          <w:i/>
          <w:color w:val="0067B1"/>
          <w:w w:val="120"/>
        </w:rPr>
        <w:t>Addictive</w:t>
      </w:r>
      <w:r>
        <w:rPr>
          <w:i/>
          <w:color w:val="0067B1"/>
          <w:spacing w:val="40"/>
          <w:w w:val="120"/>
        </w:rPr>
        <w:t xml:space="preserve"> </w:t>
      </w:r>
      <w:r>
        <w:rPr>
          <w:i/>
          <w:color w:val="0067B1"/>
          <w:w w:val="120"/>
        </w:rPr>
        <w:t>Behavior:</w:t>
      </w:r>
      <w:r>
        <w:rPr>
          <w:i/>
          <w:color w:val="0067B1"/>
          <w:spacing w:val="40"/>
          <w:w w:val="120"/>
        </w:rPr>
        <w:t xml:space="preserve"> </w:t>
      </w:r>
      <w:r>
        <w:rPr>
          <w:i/>
          <w:color w:val="0067B1"/>
          <w:w w:val="120"/>
        </w:rPr>
        <w:t>Bridging</w:t>
      </w:r>
      <w:r>
        <w:rPr>
          <w:i/>
          <w:color w:val="0067B1"/>
          <w:spacing w:val="40"/>
          <w:w w:val="120"/>
        </w:rPr>
        <w:t xml:space="preserve"> </w:t>
      </w:r>
      <w:r>
        <w:rPr>
          <w:i/>
          <w:color w:val="0067B1"/>
          <w:w w:val="120"/>
        </w:rPr>
        <w:t>Clinical</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Public</w:t>
      </w:r>
      <w:r>
        <w:rPr>
          <w:i/>
          <w:color w:val="0067B1"/>
          <w:spacing w:val="40"/>
          <w:w w:val="120"/>
        </w:rPr>
        <w:t xml:space="preserve"> </w:t>
      </w:r>
      <w:r>
        <w:rPr>
          <w:i/>
          <w:color w:val="0067B1"/>
          <w:w w:val="120"/>
        </w:rPr>
        <w:t>Health</w:t>
      </w:r>
      <w:r>
        <w:rPr>
          <w:i/>
          <w:color w:val="0067B1"/>
          <w:spacing w:val="40"/>
          <w:w w:val="125"/>
        </w:rPr>
        <w:t xml:space="preserve"> </w:t>
      </w:r>
      <w:r>
        <w:rPr>
          <w:i/>
          <w:color w:val="0067B1"/>
          <w:w w:val="125"/>
        </w:rPr>
        <w:t>Strategies</w:t>
      </w:r>
      <w:r>
        <w:rPr>
          <w:color w:val="0067B1"/>
          <w:w w:val="125"/>
        </w:rPr>
        <w:t>.</w:t>
      </w:r>
      <w:r>
        <w:rPr>
          <w:color w:val="0067B1"/>
          <w:spacing w:val="40"/>
          <w:w w:val="125"/>
        </w:rPr>
        <w:t xml:space="preserve"> </w:t>
      </w:r>
      <w:r>
        <w:rPr>
          <w:color w:val="0067B1"/>
          <w:w w:val="120"/>
        </w:rPr>
        <w:t>New</w:t>
      </w:r>
      <w:r>
        <w:rPr>
          <w:color w:val="0067B1"/>
          <w:spacing w:val="40"/>
          <w:w w:val="120"/>
        </w:rPr>
        <w:t xml:space="preserve"> </w:t>
      </w:r>
      <w:r>
        <w:rPr>
          <w:color w:val="0067B1"/>
          <w:w w:val="120"/>
        </w:rPr>
        <w:t>York: Guilford</w:t>
      </w:r>
      <w:r>
        <w:rPr>
          <w:color w:val="0067B1"/>
          <w:spacing w:val="-11"/>
          <w:w w:val="120"/>
        </w:rPr>
        <w:t xml:space="preserve"> </w:t>
      </w:r>
      <w:r>
        <w:rPr>
          <w:color w:val="0067B1"/>
          <w:w w:val="120"/>
        </w:rPr>
        <w:t>Press,</w:t>
      </w:r>
      <w:r>
        <w:rPr>
          <w:color w:val="0067B1"/>
          <w:spacing w:val="-11"/>
          <w:w w:val="120"/>
        </w:rPr>
        <w:t xml:space="preserve"> </w:t>
      </w:r>
      <w:r>
        <w:rPr>
          <w:color w:val="0067B1"/>
          <w:w w:val="120"/>
        </w:rPr>
        <w:t>331-343.</w:t>
      </w:r>
    </w:p>
    <w:p w14:paraId="774D835A" w14:textId="77777777" w:rsidR="000F75DB" w:rsidRDefault="000C1A9B">
      <w:pPr>
        <w:spacing w:before="145" w:line="252" w:lineRule="auto"/>
        <w:ind w:left="819" w:right="247" w:hanging="360"/>
      </w:pPr>
      <w:r>
        <w:rPr>
          <w:color w:val="0067B1"/>
          <w:spacing w:val="-2"/>
          <w:w w:val="115"/>
        </w:rPr>
        <w:t>Soden,</w:t>
      </w:r>
      <w:r>
        <w:rPr>
          <w:color w:val="0067B1"/>
          <w:spacing w:val="-11"/>
          <w:w w:val="115"/>
        </w:rPr>
        <w:t xml:space="preserve"> </w:t>
      </w:r>
      <w:r>
        <w:rPr>
          <w:color w:val="0067B1"/>
          <w:spacing w:val="-2"/>
          <w:w w:val="115"/>
        </w:rPr>
        <w:t>T.,</w:t>
      </w:r>
      <w:r>
        <w:rPr>
          <w:color w:val="0067B1"/>
          <w:spacing w:val="-11"/>
          <w:w w:val="115"/>
        </w:rPr>
        <w:t xml:space="preserve"> </w:t>
      </w:r>
      <w:r>
        <w:rPr>
          <w:color w:val="0067B1"/>
          <w:spacing w:val="-2"/>
          <w:w w:val="115"/>
        </w:rPr>
        <w:t>&amp;</w:t>
      </w:r>
      <w:r>
        <w:rPr>
          <w:color w:val="0067B1"/>
          <w:spacing w:val="-11"/>
          <w:w w:val="115"/>
        </w:rPr>
        <w:t xml:space="preserve"> </w:t>
      </w:r>
      <w:r>
        <w:rPr>
          <w:color w:val="0067B1"/>
          <w:spacing w:val="-2"/>
          <w:w w:val="115"/>
        </w:rPr>
        <w:t>Murray,</w:t>
      </w:r>
      <w:r>
        <w:rPr>
          <w:color w:val="0067B1"/>
          <w:spacing w:val="-11"/>
          <w:w w:val="115"/>
        </w:rPr>
        <w:t xml:space="preserve"> </w:t>
      </w:r>
      <w:r>
        <w:rPr>
          <w:color w:val="0067B1"/>
          <w:spacing w:val="-2"/>
          <w:w w:val="115"/>
        </w:rPr>
        <w:t>R.</w:t>
      </w:r>
      <w:r>
        <w:rPr>
          <w:color w:val="0067B1"/>
          <w:spacing w:val="-11"/>
          <w:w w:val="115"/>
        </w:rPr>
        <w:t xml:space="preserve"> </w:t>
      </w:r>
      <w:r>
        <w:rPr>
          <w:color w:val="0067B1"/>
          <w:spacing w:val="-2"/>
          <w:w w:val="115"/>
        </w:rPr>
        <w:t>(1997).</w:t>
      </w:r>
      <w:r>
        <w:rPr>
          <w:color w:val="0067B1"/>
          <w:spacing w:val="-12"/>
          <w:w w:val="115"/>
        </w:rPr>
        <w:t xml:space="preserve"> </w:t>
      </w:r>
      <w:r>
        <w:rPr>
          <w:color w:val="0067B1"/>
          <w:spacing w:val="-2"/>
          <w:w w:val="115"/>
        </w:rPr>
        <w:t>Motivational</w:t>
      </w:r>
      <w:r>
        <w:rPr>
          <w:color w:val="0067B1"/>
          <w:spacing w:val="-11"/>
          <w:w w:val="115"/>
        </w:rPr>
        <w:t xml:space="preserve"> </w:t>
      </w:r>
      <w:r>
        <w:rPr>
          <w:color w:val="0067B1"/>
          <w:spacing w:val="-2"/>
          <w:w w:val="115"/>
        </w:rPr>
        <w:t>interviewing</w:t>
      </w:r>
      <w:r>
        <w:rPr>
          <w:color w:val="0067B1"/>
          <w:spacing w:val="-11"/>
          <w:w w:val="115"/>
        </w:rPr>
        <w:t xml:space="preserve"> </w:t>
      </w:r>
      <w:r>
        <w:rPr>
          <w:color w:val="0067B1"/>
          <w:spacing w:val="-2"/>
          <w:w w:val="115"/>
        </w:rPr>
        <w:t>techniques.</w:t>
      </w:r>
      <w:r>
        <w:rPr>
          <w:color w:val="0067B1"/>
          <w:spacing w:val="-12"/>
          <w:w w:val="115"/>
        </w:rPr>
        <w:t xml:space="preserve"> </w:t>
      </w:r>
      <w:r>
        <w:rPr>
          <w:color w:val="0067B1"/>
          <w:spacing w:val="-2"/>
          <w:w w:val="115"/>
        </w:rPr>
        <w:t>In</w:t>
      </w:r>
      <w:r>
        <w:rPr>
          <w:color w:val="0067B1"/>
          <w:spacing w:val="-11"/>
          <w:w w:val="115"/>
        </w:rPr>
        <w:t xml:space="preserve"> </w:t>
      </w:r>
      <w:r>
        <w:rPr>
          <w:color w:val="0067B1"/>
          <w:spacing w:val="-2"/>
          <w:w w:val="115"/>
        </w:rPr>
        <w:t>S.</w:t>
      </w:r>
      <w:r>
        <w:rPr>
          <w:color w:val="0067B1"/>
          <w:spacing w:val="-11"/>
          <w:w w:val="115"/>
        </w:rPr>
        <w:t xml:space="preserve"> </w:t>
      </w:r>
      <w:r>
        <w:rPr>
          <w:color w:val="0067B1"/>
          <w:spacing w:val="-2"/>
          <w:w w:val="115"/>
        </w:rPr>
        <w:t>Harrison</w:t>
      </w:r>
      <w:r>
        <w:rPr>
          <w:color w:val="0067B1"/>
          <w:spacing w:val="-11"/>
          <w:w w:val="115"/>
        </w:rPr>
        <w:t xml:space="preserve"> </w:t>
      </w:r>
      <w:r>
        <w:rPr>
          <w:color w:val="0067B1"/>
          <w:spacing w:val="-2"/>
          <w:w w:val="115"/>
        </w:rPr>
        <w:t>&amp;</w:t>
      </w:r>
      <w:r>
        <w:rPr>
          <w:color w:val="0067B1"/>
          <w:spacing w:val="-11"/>
          <w:w w:val="115"/>
        </w:rPr>
        <w:t xml:space="preserve"> </w:t>
      </w:r>
      <w:r>
        <w:rPr>
          <w:color w:val="0067B1"/>
          <w:spacing w:val="-2"/>
          <w:w w:val="115"/>
        </w:rPr>
        <w:t>V.</w:t>
      </w:r>
      <w:r>
        <w:rPr>
          <w:color w:val="0067B1"/>
          <w:spacing w:val="-11"/>
          <w:w w:val="115"/>
        </w:rPr>
        <w:t xml:space="preserve"> </w:t>
      </w:r>
      <w:r>
        <w:rPr>
          <w:color w:val="0067B1"/>
          <w:spacing w:val="-2"/>
          <w:w w:val="115"/>
        </w:rPr>
        <w:t xml:space="preserve">Carver </w:t>
      </w:r>
      <w:r>
        <w:rPr>
          <w:color w:val="0067B1"/>
          <w:w w:val="120"/>
        </w:rPr>
        <w:t xml:space="preserve">(Eds.) </w:t>
      </w:r>
      <w:r>
        <w:rPr>
          <w:i/>
          <w:color w:val="0067B1"/>
          <w:w w:val="120"/>
        </w:rPr>
        <w:t xml:space="preserve">Alcohol </w:t>
      </w:r>
      <w:r>
        <w:rPr>
          <w:i/>
          <w:color w:val="0067B1"/>
          <w:w w:val="125"/>
        </w:rPr>
        <w:t xml:space="preserve">and </w:t>
      </w:r>
      <w:r>
        <w:rPr>
          <w:i/>
          <w:color w:val="0067B1"/>
          <w:w w:val="120"/>
        </w:rPr>
        <w:t xml:space="preserve">Drug </w:t>
      </w:r>
      <w:r>
        <w:rPr>
          <w:i/>
          <w:color w:val="0067B1"/>
          <w:w w:val="125"/>
        </w:rPr>
        <w:t xml:space="preserve">Problems: </w:t>
      </w:r>
      <w:r>
        <w:rPr>
          <w:i/>
          <w:color w:val="0067B1"/>
          <w:w w:val="105"/>
        </w:rPr>
        <w:t>A</w:t>
      </w:r>
      <w:r>
        <w:rPr>
          <w:i/>
          <w:color w:val="0067B1"/>
          <w:w w:val="125"/>
        </w:rPr>
        <w:t xml:space="preserve"> Practical </w:t>
      </w:r>
      <w:r>
        <w:rPr>
          <w:i/>
          <w:color w:val="0067B1"/>
          <w:w w:val="120"/>
        </w:rPr>
        <w:t xml:space="preserve">Guide </w:t>
      </w:r>
      <w:r>
        <w:rPr>
          <w:i/>
          <w:color w:val="0067B1"/>
          <w:w w:val="125"/>
        </w:rPr>
        <w:t xml:space="preserve">for Counselors </w:t>
      </w:r>
      <w:r>
        <w:rPr>
          <w:color w:val="0067B1"/>
          <w:w w:val="120"/>
        </w:rPr>
        <w:t>(2nd ed.). Toronto,</w:t>
      </w:r>
      <w:r>
        <w:rPr>
          <w:color w:val="0067B1"/>
          <w:spacing w:val="40"/>
          <w:w w:val="120"/>
        </w:rPr>
        <w:t xml:space="preserve"> </w:t>
      </w:r>
      <w:r>
        <w:rPr>
          <w:color w:val="0067B1"/>
          <w:w w:val="115"/>
        </w:rPr>
        <w:t>Canada: Addiction Research Foundation, 19-59.</w:t>
      </w:r>
    </w:p>
    <w:p w14:paraId="73B50CC7" w14:textId="77777777" w:rsidR="000F75DB" w:rsidRDefault="000F75DB">
      <w:pPr>
        <w:spacing w:line="252" w:lineRule="auto"/>
        <w:sectPr w:rsidR="000F75DB">
          <w:pgSz w:w="12240" w:h="15840"/>
          <w:pgMar w:top="980" w:right="1280" w:bottom="780" w:left="980" w:header="683" w:footer="583" w:gutter="0"/>
          <w:cols w:space="720"/>
        </w:sectPr>
      </w:pPr>
    </w:p>
    <w:p w14:paraId="03B81C84" w14:textId="77777777" w:rsidR="000F75DB" w:rsidRDefault="000F75DB">
      <w:pPr>
        <w:pStyle w:val="BodyText"/>
        <w:spacing w:before="3"/>
        <w:rPr>
          <w:sz w:val="27"/>
        </w:rPr>
      </w:pPr>
    </w:p>
    <w:p w14:paraId="492AAEEC" w14:textId="77777777" w:rsidR="000F75DB" w:rsidRDefault="000C1A9B">
      <w:pPr>
        <w:pStyle w:val="BodyText"/>
        <w:spacing w:before="112" w:line="252" w:lineRule="auto"/>
        <w:ind w:left="820" w:right="60" w:hanging="361"/>
      </w:pPr>
      <w:r>
        <w:rPr>
          <w:color w:val="0067B1"/>
          <w:w w:val="115"/>
        </w:rPr>
        <w:t>Sylvestre,</w:t>
      </w:r>
      <w:r>
        <w:rPr>
          <w:color w:val="0067B1"/>
          <w:spacing w:val="-5"/>
          <w:w w:val="115"/>
        </w:rPr>
        <w:t xml:space="preserve"> </w:t>
      </w:r>
      <w:r>
        <w:rPr>
          <w:color w:val="0067B1"/>
          <w:w w:val="115"/>
        </w:rPr>
        <w:t>D.L.,</w:t>
      </w:r>
      <w:r>
        <w:rPr>
          <w:color w:val="0067B1"/>
          <w:spacing w:val="-5"/>
          <w:w w:val="115"/>
        </w:rPr>
        <w:t xml:space="preserve"> </w:t>
      </w:r>
      <w:r>
        <w:rPr>
          <w:color w:val="0067B1"/>
          <w:w w:val="115"/>
        </w:rPr>
        <w:t>Loftis,</w:t>
      </w:r>
      <w:r>
        <w:rPr>
          <w:color w:val="0067B1"/>
          <w:spacing w:val="-5"/>
          <w:w w:val="115"/>
        </w:rPr>
        <w:t xml:space="preserve"> </w:t>
      </w:r>
      <w:r>
        <w:rPr>
          <w:color w:val="0067B1"/>
          <w:w w:val="115"/>
        </w:rPr>
        <w:t>J.M.,</w:t>
      </w:r>
      <w:r>
        <w:rPr>
          <w:color w:val="0067B1"/>
          <w:spacing w:val="-6"/>
          <w:w w:val="115"/>
        </w:rPr>
        <w:t xml:space="preserve"> </w:t>
      </w:r>
      <w:r>
        <w:rPr>
          <w:color w:val="0067B1"/>
          <w:w w:val="115"/>
        </w:rPr>
        <w:t>et</w:t>
      </w:r>
      <w:r>
        <w:rPr>
          <w:color w:val="0067B1"/>
          <w:spacing w:val="-5"/>
          <w:w w:val="115"/>
        </w:rPr>
        <w:t xml:space="preserve"> </w:t>
      </w:r>
      <w:r>
        <w:rPr>
          <w:color w:val="0067B1"/>
          <w:w w:val="115"/>
        </w:rPr>
        <w:t>al.</w:t>
      </w:r>
      <w:r>
        <w:rPr>
          <w:color w:val="0067B1"/>
          <w:spacing w:val="-5"/>
          <w:w w:val="115"/>
        </w:rPr>
        <w:t xml:space="preserve"> </w:t>
      </w:r>
      <w:r>
        <w:rPr>
          <w:color w:val="0067B1"/>
          <w:w w:val="115"/>
        </w:rPr>
        <w:t>(2004).</w:t>
      </w:r>
      <w:r>
        <w:rPr>
          <w:color w:val="0067B1"/>
          <w:spacing w:val="-6"/>
          <w:w w:val="115"/>
        </w:rPr>
        <w:t xml:space="preserve"> </w:t>
      </w:r>
      <w:r>
        <w:rPr>
          <w:color w:val="0067B1"/>
          <w:w w:val="115"/>
        </w:rPr>
        <w:t>Co-occurring</w:t>
      </w:r>
      <w:r>
        <w:rPr>
          <w:color w:val="0067B1"/>
          <w:spacing w:val="-5"/>
          <w:w w:val="115"/>
        </w:rPr>
        <w:t xml:space="preserve"> </w:t>
      </w:r>
      <w:r>
        <w:rPr>
          <w:color w:val="0067B1"/>
          <w:w w:val="115"/>
        </w:rPr>
        <w:t>hepatitis</w:t>
      </w:r>
      <w:r>
        <w:rPr>
          <w:color w:val="0067B1"/>
          <w:spacing w:val="-5"/>
          <w:w w:val="115"/>
        </w:rPr>
        <w:t xml:space="preserve"> </w:t>
      </w:r>
      <w:r>
        <w:rPr>
          <w:color w:val="0067B1"/>
          <w:w w:val="115"/>
        </w:rPr>
        <w:t>C,</w:t>
      </w:r>
      <w:r>
        <w:rPr>
          <w:color w:val="0067B1"/>
          <w:spacing w:val="-5"/>
          <w:w w:val="115"/>
        </w:rPr>
        <w:t xml:space="preserve"> </w:t>
      </w:r>
      <w:r>
        <w:rPr>
          <w:color w:val="0067B1"/>
          <w:w w:val="115"/>
        </w:rPr>
        <w:t>substance</w:t>
      </w:r>
      <w:r>
        <w:rPr>
          <w:color w:val="0067B1"/>
          <w:spacing w:val="-5"/>
          <w:w w:val="115"/>
        </w:rPr>
        <w:t xml:space="preserve"> </w:t>
      </w:r>
      <w:r>
        <w:rPr>
          <w:color w:val="0067B1"/>
          <w:w w:val="115"/>
        </w:rPr>
        <w:t>use,</w:t>
      </w:r>
      <w:r>
        <w:rPr>
          <w:color w:val="0067B1"/>
          <w:spacing w:val="-6"/>
          <w:w w:val="115"/>
        </w:rPr>
        <w:t xml:space="preserve"> </w:t>
      </w:r>
      <w:r>
        <w:rPr>
          <w:color w:val="0067B1"/>
          <w:w w:val="115"/>
        </w:rPr>
        <w:t>and</w:t>
      </w:r>
      <w:r>
        <w:rPr>
          <w:color w:val="0067B1"/>
          <w:spacing w:val="-5"/>
          <w:w w:val="115"/>
        </w:rPr>
        <w:t xml:space="preserve"> </w:t>
      </w:r>
      <w:r>
        <w:rPr>
          <w:color w:val="0067B1"/>
          <w:w w:val="115"/>
        </w:rPr>
        <w:t xml:space="preserve">psychi- </w:t>
      </w:r>
      <w:r>
        <w:rPr>
          <w:color w:val="0067B1"/>
          <w:w w:val="120"/>
        </w:rPr>
        <w:t>atric</w:t>
      </w:r>
      <w:r>
        <w:rPr>
          <w:color w:val="0067B1"/>
          <w:spacing w:val="-16"/>
          <w:w w:val="120"/>
        </w:rPr>
        <w:t xml:space="preserve"> </w:t>
      </w:r>
      <w:r>
        <w:rPr>
          <w:color w:val="0067B1"/>
          <w:w w:val="120"/>
        </w:rPr>
        <w:t>illness:</w:t>
      </w:r>
      <w:r>
        <w:rPr>
          <w:color w:val="0067B1"/>
          <w:spacing w:val="-15"/>
          <w:w w:val="120"/>
        </w:rPr>
        <w:t xml:space="preserve"> </w:t>
      </w:r>
      <w:r>
        <w:rPr>
          <w:color w:val="0067B1"/>
          <w:w w:val="120"/>
        </w:rPr>
        <w:t>Treatment</w:t>
      </w:r>
      <w:r>
        <w:rPr>
          <w:color w:val="0067B1"/>
          <w:spacing w:val="-16"/>
          <w:w w:val="120"/>
        </w:rPr>
        <w:t xml:space="preserve"> </w:t>
      </w:r>
      <w:r>
        <w:rPr>
          <w:color w:val="0067B1"/>
          <w:w w:val="120"/>
        </w:rPr>
        <w:t>issues</w:t>
      </w:r>
      <w:r>
        <w:rPr>
          <w:color w:val="0067B1"/>
          <w:spacing w:val="-15"/>
          <w:w w:val="120"/>
        </w:rPr>
        <w:t xml:space="preserve"> </w:t>
      </w:r>
      <w:r>
        <w:rPr>
          <w:color w:val="0067B1"/>
          <w:w w:val="120"/>
        </w:rPr>
        <w:t>and</w:t>
      </w:r>
      <w:r>
        <w:rPr>
          <w:color w:val="0067B1"/>
          <w:spacing w:val="-15"/>
          <w:w w:val="120"/>
        </w:rPr>
        <w:t xml:space="preserve"> </w:t>
      </w:r>
      <w:r>
        <w:rPr>
          <w:color w:val="0067B1"/>
          <w:w w:val="120"/>
        </w:rPr>
        <w:t>developing</w:t>
      </w:r>
      <w:r>
        <w:rPr>
          <w:color w:val="0067B1"/>
          <w:spacing w:val="-15"/>
          <w:w w:val="120"/>
        </w:rPr>
        <w:t xml:space="preserve"> </w:t>
      </w:r>
      <w:r>
        <w:rPr>
          <w:color w:val="0067B1"/>
          <w:w w:val="120"/>
        </w:rPr>
        <w:t>integrated</w:t>
      </w:r>
      <w:r>
        <w:rPr>
          <w:color w:val="0067B1"/>
          <w:spacing w:val="-15"/>
          <w:w w:val="120"/>
        </w:rPr>
        <w:t xml:space="preserve"> </w:t>
      </w:r>
      <w:r>
        <w:rPr>
          <w:color w:val="0067B1"/>
          <w:w w:val="120"/>
        </w:rPr>
        <w:t>models</w:t>
      </w:r>
      <w:r>
        <w:rPr>
          <w:color w:val="0067B1"/>
          <w:spacing w:val="-15"/>
          <w:w w:val="120"/>
        </w:rPr>
        <w:t xml:space="preserve"> </w:t>
      </w:r>
      <w:r>
        <w:rPr>
          <w:color w:val="0067B1"/>
          <w:w w:val="120"/>
        </w:rPr>
        <w:t>of</w:t>
      </w:r>
      <w:r>
        <w:rPr>
          <w:color w:val="0067B1"/>
          <w:spacing w:val="-15"/>
          <w:w w:val="120"/>
        </w:rPr>
        <w:t xml:space="preserve"> </w:t>
      </w:r>
      <w:r>
        <w:rPr>
          <w:color w:val="0067B1"/>
          <w:w w:val="120"/>
        </w:rPr>
        <w:t>care.</w:t>
      </w:r>
      <w:r>
        <w:rPr>
          <w:color w:val="0067B1"/>
          <w:spacing w:val="-17"/>
          <w:w w:val="120"/>
        </w:rPr>
        <w:t xml:space="preserve"> </w:t>
      </w:r>
      <w:r>
        <w:rPr>
          <w:i/>
          <w:color w:val="0067B1"/>
          <w:w w:val="120"/>
        </w:rPr>
        <w:t>Journal</w:t>
      </w:r>
      <w:r>
        <w:rPr>
          <w:i/>
          <w:color w:val="0067B1"/>
          <w:spacing w:val="-16"/>
          <w:w w:val="120"/>
        </w:rPr>
        <w:t xml:space="preserve"> </w:t>
      </w:r>
      <w:r>
        <w:rPr>
          <w:i/>
          <w:color w:val="0067B1"/>
          <w:w w:val="120"/>
        </w:rPr>
        <w:t>of</w:t>
      </w:r>
      <w:r>
        <w:rPr>
          <w:i/>
          <w:color w:val="0067B1"/>
          <w:spacing w:val="-16"/>
          <w:w w:val="120"/>
        </w:rPr>
        <w:t xml:space="preserve"> </w:t>
      </w:r>
      <w:r>
        <w:rPr>
          <w:i/>
          <w:color w:val="0067B1"/>
          <w:w w:val="120"/>
        </w:rPr>
        <w:t>Urban Health</w:t>
      </w:r>
      <w:r>
        <w:rPr>
          <w:color w:val="0067B1"/>
          <w:w w:val="120"/>
        </w:rPr>
        <w:t>, 81(4):719-734.</w:t>
      </w:r>
    </w:p>
    <w:p w14:paraId="05856BB4" w14:textId="77777777" w:rsidR="000F75DB" w:rsidRDefault="000C1A9B">
      <w:pPr>
        <w:pStyle w:val="BodyText"/>
        <w:spacing w:before="144" w:line="252" w:lineRule="auto"/>
        <w:ind w:left="819" w:right="578" w:hanging="360"/>
      </w:pPr>
      <w:r>
        <w:rPr>
          <w:color w:val="0067B1"/>
          <w:w w:val="115"/>
        </w:rPr>
        <w:t>Tickle-Degnen,</w:t>
      </w:r>
      <w:r>
        <w:rPr>
          <w:color w:val="0067B1"/>
          <w:spacing w:val="-12"/>
          <w:w w:val="115"/>
        </w:rPr>
        <w:t xml:space="preserve"> </w:t>
      </w:r>
      <w:r>
        <w:rPr>
          <w:color w:val="0067B1"/>
          <w:w w:val="115"/>
        </w:rPr>
        <w:t>L.</w:t>
      </w:r>
      <w:r>
        <w:rPr>
          <w:color w:val="0067B1"/>
          <w:spacing w:val="-12"/>
          <w:w w:val="115"/>
        </w:rPr>
        <w:t xml:space="preserve"> </w:t>
      </w:r>
      <w:r>
        <w:rPr>
          <w:color w:val="0067B1"/>
          <w:w w:val="115"/>
        </w:rPr>
        <w:t>(1998).</w:t>
      </w:r>
      <w:r>
        <w:rPr>
          <w:color w:val="0067B1"/>
          <w:spacing w:val="-13"/>
          <w:w w:val="115"/>
        </w:rPr>
        <w:t xml:space="preserve"> </w:t>
      </w:r>
      <w:r>
        <w:rPr>
          <w:color w:val="0067B1"/>
          <w:w w:val="115"/>
        </w:rPr>
        <w:t>Communication</w:t>
      </w:r>
      <w:r>
        <w:rPr>
          <w:color w:val="0067B1"/>
          <w:spacing w:val="-12"/>
          <w:w w:val="115"/>
        </w:rPr>
        <w:t xml:space="preserve"> </w:t>
      </w:r>
      <w:r>
        <w:rPr>
          <w:color w:val="0067B1"/>
          <w:w w:val="115"/>
        </w:rPr>
        <w:t>with</w:t>
      </w:r>
      <w:r>
        <w:rPr>
          <w:color w:val="0067B1"/>
          <w:spacing w:val="-12"/>
          <w:w w:val="115"/>
        </w:rPr>
        <w:t xml:space="preserve"> </w:t>
      </w:r>
      <w:r>
        <w:rPr>
          <w:color w:val="0067B1"/>
          <w:w w:val="115"/>
        </w:rPr>
        <w:t>clients</w:t>
      </w:r>
      <w:r>
        <w:rPr>
          <w:color w:val="0067B1"/>
          <w:spacing w:val="-12"/>
          <w:w w:val="115"/>
        </w:rPr>
        <w:t xml:space="preserve"> </w:t>
      </w:r>
      <w:r>
        <w:rPr>
          <w:color w:val="0067B1"/>
          <w:w w:val="115"/>
        </w:rPr>
        <w:t>about</w:t>
      </w:r>
      <w:r>
        <w:rPr>
          <w:color w:val="0067B1"/>
          <w:spacing w:val="-12"/>
          <w:w w:val="115"/>
        </w:rPr>
        <w:t xml:space="preserve"> </w:t>
      </w:r>
      <w:r>
        <w:rPr>
          <w:color w:val="0067B1"/>
          <w:w w:val="115"/>
        </w:rPr>
        <w:t>treatment</w:t>
      </w:r>
      <w:r>
        <w:rPr>
          <w:color w:val="0067B1"/>
          <w:spacing w:val="-13"/>
          <w:w w:val="115"/>
        </w:rPr>
        <w:t xml:space="preserve"> </w:t>
      </w:r>
      <w:r>
        <w:rPr>
          <w:color w:val="0067B1"/>
          <w:w w:val="115"/>
        </w:rPr>
        <w:t>outcomes:</w:t>
      </w:r>
      <w:r>
        <w:rPr>
          <w:color w:val="0067B1"/>
          <w:spacing w:val="-12"/>
          <w:w w:val="115"/>
        </w:rPr>
        <w:t xml:space="preserve"> </w:t>
      </w:r>
      <w:r>
        <w:rPr>
          <w:color w:val="0067B1"/>
          <w:w w:val="115"/>
        </w:rPr>
        <w:t>The</w:t>
      </w:r>
      <w:r>
        <w:rPr>
          <w:color w:val="0067B1"/>
          <w:spacing w:val="-12"/>
          <w:w w:val="115"/>
        </w:rPr>
        <w:t xml:space="preserve"> </w:t>
      </w:r>
      <w:r>
        <w:rPr>
          <w:color w:val="0067B1"/>
          <w:w w:val="115"/>
        </w:rPr>
        <w:t xml:space="preserve">use </w:t>
      </w:r>
      <w:r>
        <w:rPr>
          <w:color w:val="0067B1"/>
          <w:w w:val="120"/>
        </w:rPr>
        <w:t xml:space="preserve">of meta-analytic evidence in collaborative treatment planning. </w:t>
      </w:r>
      <w:r>
        <w:rPr>
          <w:i/>
          <w:color w:val="0067B1"/>
          <w:w w:val="120"/>
        </w:rPr>
        <w:t xml:space="preserve">American Journal of </w:t>
      </w:r>
      <w:r>
        <w:rPr>
          <w:i/>
          <w:color w:val="0067B1"/>
          <w:w w:val="125"/>
        </w:rPr>
        <w:t>Occupational Therapy</w:t>
      </w:r>
      <w:r>
        <w:rPr>
          <w:color w:val="0067B1"/>
          <w:w w:val="125"/>
        </w:rPr>
        <w:t>, 52(7):526-530.</w:t>
      </w:r>
    </w:p>
    <w:p w14:paraId="6A81954E" w14:textId="77777777" w:rsidR="000F75DB" w:rsidRDefault="000C1A9B">
      <w:pPr>
        <w:spacing w:before="144" w:line="252" w:lineRule="auto"/>
        <w:ind w:left="819" w:right="247" w:hanging="360"/>
      </w:pPr>
      <w:r>
        <w:rPr>
          <w:color w:val="0067B1"/>
          <w:w w:val="115"/>
        </w:rPr>
        <w:t>Tickle-Degnen,</w:t>
      </w:r>
      <w:r>
        <w:rPr>
          <w:color w:val="0067B1"/>
          <w:spacing w:val="-9"/>
          <w:w w:val="115"/>
        </w:rPr>
        <w:t xml:space="preserve"> </w:t>
      </w:r>
      <w:r>
        <w:rPr>
          <w:color w:val="0067B1"/>
          <w:w w:val="115"/>
        </w:rPr>
        <w:t>L.</w:t>
      </w:r>
      <w:r>
        <w:rPr>
          <w:color w:val="0067B1"/>
          <w:spacing w:val="-9"/>
          <w:w w:val="115"/>
        </w:rPr>
        <w:t xml:space="preserve"> </w:t>
      </w:r>
      <w:r>
        <w:rPr>
          <w:color w:val="0067B1"/>
          <w:w w:val="115"/>
        </w:rPr>
        <w:t>(1998).</w:t>
      </w:r>
      <w:r>
        <w:rPr>
          <w:color w:val="0067B1"/>
          <w:spacing w:val="-10"/>
          <w:w w:val="115"/>
        </w:rPr>
        <w:t xml:space="preserve"> </w:t>
      </w:r>
      <w:r>
        <w:rPr>
          <w:color w:val="0067B1"/>
          <w:w w:val="115"/>
        </w:rPr>
        <w:t>Using</w:t>
      </w:r>
      <w:r>
        <w:rPr>
          <w:color w:val="0067B1"/>
          <w:spacing w:val="-9"/>
          <w:w w:val="115"/>
        </w:rPr>
        <w:t xml:space="preserve"> </w:t>
      </w:r>
      <w:r>
        <w:rPr>
          <w:color w:val="0067B1"/>
          <w:w w:val="115"/>
        </w:rPr>
        <w:t>research</w:t>
      </w:r>
      <w:r>
        <w:rPr>
          <w:color w:val="0067B1"/>
          <w:spacing w:val="-10"/>
          <w:w w:val="115"/>
        </w:rPr>
        <w:t xml:space="preserve"> </w:t>
      </w:r>
      <w:r>
        <w:rPr>
          <w:color w:val="0067B1"/>
          <w:w w:val="115"/>
        </w:rPr>
        <w:t>evidence</w:t>
      </w:r>
      <w:r>
        <w:rPr>
          <w:color w:val="0067B1"/>
          <w:spacing w:val="-9"/>
          <w:w w:val="115"/>
        </w:rPr>
        <w:t xml:space="preserve"> </w:t>
      </w:r>
      <w:r>
        <w:rPr>
          <w:color w:val="0067B1"/>
          <w:w w:val="115"/>
        </w:rPr>
        <w:t>in</w:t>
      </w:r>
      <w:r>
        <w:rPr>
          <w:color w:val="0067B1"/>
          <w:spacing w:val="-9"/>
          <w:w w:val="115"/>
        </w:rPr>
        <w:t xml:space="preserve"> </w:t>
      </w:r>
      <w:r>
        <w:rPr>
          <w:color w:val="0067B1"/>
          <w:w w:val="115"/>
        </w:rPr>
        <w:t>planning</w:t>
      </w:r>
      <w:r>
        <w:rPr>
          <w:color w:val="0067B1"/>
          <w:spacing w:val="-10"/>
          <w:w w:val="115"/>
        </w:rPr>
        <w:t xml:space="preserve"> </w:t>
      </w:r>
      <w:r>
        <w:rPr>
          <w:color w:val="0067B1"/>
          <w:w w:val="115"/>
        </w:rPr>
        <w:t>treatment</w:t>
      </w:r>
      <w:r>
        <w:rPr>
          <w:color w:val="0067B1"/>
          <w:spacing w:val="-10"/>
          <w:w w:val="115"/>
        </w:rPr>
        <w:t xml:space="preserve"> </w:t>
      </w:r>
      <w:r>
        <w:rPr>
          <w:color w:val="0067B1"/>
          <w:w w:val="115"/>
        </w:rPr>
        <w:t>for</w:t>
      </w:r>
      <w:r>
        <w:rPr>
          <w:color w:val="0067B1"/>
          <w:spacing w:val="-9"/>
          <w:w w:val="115"/>
        </w:rPr>
        <w:t xml:space="preserve"> </w:t>
      </w:r>
      <w:r>
        <w:rPr>
          <w:color w:val="0067B1"/>
          <w:w w:val="115"/>
        </w:rPr>
        <w:t>the</w:t>
      </w:r>
      <w:r>
        <w:rPr>
          <w:color w:val="0067B1"/>
          <w:spacing w:val="-10"/>
          <w:w w:val="115"/>
        </w:rPr>
        <w:t xml:space="preserve"> </w:t>
      </w:r>
      <w:r>
        <w:rPr>
          <w:color w:val="0067B1"/>
          <w:w w:val="115"/>
        </w:rPr>
        <w:t xml:space="preserve">individual </w:t>
      </w:r>
      <w:r>
        <w:rPr>
          <w:color w:val="0067B1"/>
          <w:w w:val="125"/>
        </w:rPr>
        <w:t xml:space="preserve">client. </w:t>
      </w:r>
      <w:r>
        <w:rPr>
          <w:i/>
          <w:color w:val="0067B1"/>
          <w:w w:val="125"/>
        </w:rPr>
        <w:t>Canadian Journal of</w:t>
      </w:r>
      <w:r>
        <w:rPr>
          <w:i/>
          <w:color w:val="0067B1"/>
          <w:w w:val="125"/>
        </w:rPr>
        <w:t xml:space="preserve"> </w:t>
      </w:r>
      <w:r>
        <w:rPr>
          <w:i/>
          <w:color w:val="0067B1"/>
          <w:w w:val="130"/>
        </w:rPr>
        <w:t xml:space="preserve">Occupational </w:t>
      </w:r>
      <w:r>
        <w:rPr>
          <w:i/>
          <w:color w:val="0067B1"/>
          <w:w w:val="125"/>
        </w:rPr>
        <w:t>Therapy</w:t>
      </w:r>
      <w:r>
        <w:rPr>
          <w:color w:val="0067B1"/>
          <w:w w:val="125"/>
        </w:rPr>
        <w:t>, 65(3):152-159.</w:t>
      </w:r>
    </w:p>
    <w:p w14:paraId="0849C507" w14:textId="77777777" w:rsidR="000F75DB" w:rsidRDefault="000C1A9B">
      <w:pPr>
        <w:spacing w:before="145" w:line="252" w:lineRule="auto"/>
        <w:ind w:left="819" w:right="247" w:hanging="360"/>
      </w:pPr>
      <w:r>
        <w:rPr>
          <w:color w:val="0067B1"/>
          <w:w w:val="120"/>
        </w:rPr>
        <w:t>Waltman,</w:t>
      </w:r>
      <w:r>
        <w:rPr>
          <w:color w:val="0067B1"/>
          <w:spacing w:val="-17"/>
          <w:w w:val="120"/>
        </w:rPr>
        <w:t xml:space="preserve"> </w:t>
      </w:r>
      <w:r>
        <w:rPr>
          <w:color w:val="0067B1"/>
          <w:w w:val="120"/>
        </w:rPr>
        <w:t>D.</w:t>
      </w:r>
      <w:r>
        <w:rPr>
          <w:color w:val="0067B1"/>
          <w:spacing w:val="-16"/>
          <w:w w:val="120"/>
        </w:rPr>
        <w:t xml:space="preserve"> </w:t>
      </w:r>
      <w:r>
        <w:rPr>
          <w:color w:val="0067B1"/>
          <w:w w:val="120"/>
        </w:rPr>
        <w:t>(1995).</w:t>
      </w:r>
      <w:r>
        <w:rPr>
          <w:color w:val="0067B1"/>
          <w:spacing w:val="-17"/>
          <w:w w:val="120"/>
        </w:rPr>
        <w:t xml:space="preserve"> </w:t>
      </w:r>
      <w:r>
        <w:rPr>
          <w:color w:val="0067B1"/>
          <w:w w:val="120"/>
        </w:rPr>
        <w:t>Key</w:t>
      </w:r>
      <w:r>
        <w:rPr>
          <w:color w:val="0067B1"/>
          <w:spacing w:val="-16"/>
          <w:w w:val="120"/>
        </w:rPr>
        <w:t xml:space="preserve"> </w:t>
      </w:r>
      <w:r>
        <w:rPr>
          <w:color w:val="0067B1"/>
          <w:w w:val="120"/>
        </w:rPr>
        <w:t>ingredients</w:t>
      </w:r>
      <w:r>
        <w:rPr>
          <w:color w:val="0067B1"/>
          <w:spacing w:val="-17"/>
          <w:w w:val="120"/>
        </w:rPr>
        <w:t xml:space="preserve"> </w:t>
      </w:r>
      <w:r>
        <w:rPr>
          <w:color w:val="0067B1"/>
          <w:w w:val="120"/>
        </w:rPr>
        <w:t>to</w:t>
      </w:r>
      <w:r>
        <w:rPr>
          <w:color w:val="0067B1"/>
          <w:spacing w:val="-16"/>
          <w:w w:val="120"/>
        </w:rPr>
        <w:t xml:space="preserve"> </w:t>
      </w:r>
      <w:r>
        <w:rPr>
          <w:color w:val="0067B1"/>
          <w:w w:val="120"/>
        </w:rPr>
        <w:t>effective</w:t>
      </w:r>
      <w:r>
        <w:rPr>
          <w:color w:val="0067B1"/>
          <w:spacing w:val="-17"/>
          <w:w w:val="120"/>
        </w:rPr>
        <w:t xml:space="preserve"> </w:t>
      </w:r>
      <w:r>
        <w:rPr>
          <w:color w:val="0067B1"/>
          <w:w w:val="120"/>
        </w:rPr>
        <w:t>addictions</w:t>
      </w:r>
      <w:r>
        <w:rPr>
          <w:color w:val="0067B1"/>
          <w:spacing w:val="-16"/>
          <w:w w:val="120"/>
        </w:rPr>
        <w:t xml:space="preserve"> </w:t>
      </w:r>
      <w:r>
        <w:rPr>
          <w:color w:val="0067B1"/>
          <w:w w:val="120"/>
        </w:rPr>
        <w:t>treatment.</w:t>
      </w:r>
      <w:r>
        <w:rPr>
          <w:color w:val="0067B1"/>
          <w:spacing w:val="-17"/>
          <w:w w:val="120"/>
        </w:rPr>
        <w:t xml:space="preserve"> </w:t>
      </w:r>
      <w:r>
        <w:rPr>
          <w:i/>
          <w:color w:val="0067B1"/>
          <w:w w:val="120"/>
        </w:rPr>
        <w:t>Journal</w:t>
      </w:r>
      <w:r>
        <w:rPr>
          <w:i/>
          <w:color w:val="0067B1"/>
          <w:spacing w:val="-16"/>
          <w:w w:val="120"/>
        </w:rPr>
        <w:t xml:space="preserve"> </w:t>
      </w:r>
      <w:r>
        <w:rPr>
          <w:i/>
          <w:color w:val="0067B1"/>
          <w:w w:val="120"/>
        </w:rPr>
        <w:t>of</w:t>
      </w:r>
      <w:r>
        <w:rPr>
          <w:i/>
          <w:color w:val="0067B1"/>
          <w:spacing w:val="-17"/>
          <w:w w:val="120"/>
        </w:rPr>
        <w:t xml:space="preserve"> </w:t>
      </w:r>
      <w:r>
        <w:rPr>
          <w:i/>
          <w:color w:val="0067B1"/>
          <w:w w:val="120"/>
        </w:rPr>
        <w:t xml:space="preserve">Substance </w:t>
      </w:r>
      <w:r>
        <w:rPr>
          <w:i/>
          <w:color w:val="0067B1"/>
          <w:w w:val="125"/>
        </w:rPr>
        <w:t>Abuse Treatment</w:t>
      </w:r>
      <w:r>
        <w:rPr>
          <w:color w:val="0067B1"/>
          <w:w w:val="125"/>
        </w:rPr>
        <w:t>, 12(6):429-439.</w:t>
      </w:r>
    </w:p>
    <w:p w14:paraId="11186268" w14:textId="77777777" w:rsidR="000F75DB" w:rsidRDefault="000C1A9B">
      <w:pPr>
        <w:spacing w:before="144" w:line="252" w:lineRule="auto"/>
        <w:ind w:left="819" w:right="598" w:hanging="360"/>
      </w:pPr>
      <w:r>
        <w:rPr>
          <w:color w:val="0067B1"/>
          <w:w w:val="120"/>
        </w:rPr>
        <w:t>Weed,</w:t>
      </w:r>
      <w:r>
        <w:rPr>
          <w:color w:val="0067B1"/>
          <w:spacing w:val="-4"/>
          <w:w w:val="120"/>
        </w:rPr>
        <w:t xml:space="preserve"> </w:t>
      </w:r>
      <w:r>
        <w:rPr>
          <w:color w:val="0067B1"/>
          <w:w w:val="120"/>
        </w:rPr>
        <w:t>L.L.</w:t>
      </w:r>
      <w:r>
        <w:rPr>
          <w:color w:val="0067B1"/>
          <w:spacing w:val="-4"/>
          <w:w w:val="120"/>
        </w:rPr>
        <w:t xml:space="preserve"> </w:t>
      </w:r>
      <w:r>
        <w:rPr>
          <w:color w:val="0067B1"/>
          <w:w w:val="120"/>
        </w:rPr>
        <w:t>(1968).</w:t>
      </w:r>
      <w:r>
        <w:rPr>
          <w:color w:val="0067B1"/>
          <w:spacing w:val="-5"/>
          <w:w w:val="120"/>
        </w:rPr>
        <w:t xml:space="preserve"> </w:t>
      </w:r>
      <w:r>
        <w:rPr>
          <w:color w:val="0067B1"/>
          <w:w w:val="120"/>
        </w:rPr>
        <w:t>Medical</w:t>
      </w:r>
      <w:r>
        <w:rPr>
          <w:color w:val="0067B1"/>
          <w:spacing w:val="-4"/>
          <w:w w:val="120"/>
        </w:rPr>
        <w:t xml:space="preserve"> </w:t>
      </w:r>
      <w:r>
        <w:rPr>
          <w:color w:val="0067B1"/>
          <w:w w:val="120"/>
        </w:rPr>
        <w:t>records</w:t>
      </w:r>
      <w:r>
        <w:rPr>
          <w:color w:val="0067B1"/>
          <w:spacing w:val="-5"/>
          <w:w w:val="120"/>
        </w:rPr>
        <w:t xml:space="preserve"> </w:t>
      </w:r>
      <w:r>
        <w:rPr>
          <w:color w:val="0067B1"/>
          <w:w w:val="120"/>
        </w:rPr>
        <w:t>that</w:t>
      </w:r>
      <w:r>
        <w:rPr>
          <w:color w:val="0067B1"/>
          <w:spacing w:val="-5"/>
          <w:w w:val="120"/>
        </w:rPr>
        <w:t xml:space="preserve"> </w:t>
      </w:r>
      <w:r>
        <w:rPr>
          <w:color w:val="0067B1"/>
          <w:w w:val="120"/>
        </w:rPr>
        <w:t>guide</w:t>
      </w:r>
      <w:r>
        <w:rPr>
          <w:color w:val="0067B1"/>
          <w:spacing w:val="-4"/>
          <w:w w:val="120"/>
        </w:rPr>
        <w:t xml:space="preserve"> </w:t>
      </w:r>
      <w:r>
        <w:rPr>
          <w:color w:val="0067B1"/>
          <w:w w:val="120"/>
        </w:rPr>
        <w:t>and</w:t>
      </w:r>
      <w:r>
        <w:rPr>
          <w:color w:val="0067B1"/>
          <w:spacing w:val="-4"/>
          <w:w w:val="120"/>
        </w:rPr>
        <w:t xml:space="preserve"> </w:t>
      </w:r>
      <w:r>
        <w:rPr>
          <w:color w:val="0067B1"/>
          <w:w w:val="120"/>
        </w:rPr>
        <w:t>teach.</w:t>
      </w:r>
      <w:r>
        <w:rPr>
          <w:color w:val="0067B1"/>
          <w:spacing w:val="-5"/>
          <w:w w:val="120"/>
        </w:rPr>
        <w:t xml:space="preserve"> </w:t>
      </w:r>
      <w:r>
        <w:rPr>
          <w:i/>
          <w:color w:val="0067B1"/>
          <w:w w:val="120"/>
        </w:rPr>
        <w:t>New</w:t>
      </w:r>
      <w:r>
        <w:rPr>
          <w:i/>
          <w:color w:val="0067B1"/>
          <w:spacing w:val="-5"/>
          <w:w w:val="120"/>
        </w:rPr>
        <w:t xml:space="preserve"> </w:t>
      </w:r>
      <w:r>
        <w:rPr>
          <w:i/>
          <w:color w:val="0067B1"/>
          <w:w w:val="120"/>
        </w:rPr>
        <w:t>England</w:t>
      </w:r>
      <w:r>
        <w:rPr>
          <w:i/>
          <w:color w:val="0067B1"/>
          <w:spacing w:val="-5"/>
          <w:w w:val="120"/>
        </w:rPr>
        <w:t xml:space="preserve"> </w:t>
      </w:r>
      <w:r>
        <w:rPr>
          <w:i/>
          <w:color w:val="0067B1"/>
          <w:w w:val="120"/>
        </w:rPr>
        <w:t>Journal</w:t>
      </w:r>
      <w:r>
        <w:rPr>
          <w:i/>
          <w:color w:val="0067B1"/>
          <w:spacing w:val="-5"/>
          <w:w w:val="120"/>
        </w:rPr>
        <w:t xml:space="preserve"> </w:t>
      </w:r>
      <w:r>
        <w:rPr>
          <w:i/>
          <w:color w:val="0067B1"/>
          <w:w w:val="120"/>
        </w:rPr>
        <w:t>of</w:t>
      </w:r>
      <w:r>
        <w:rPr>
          <w:i/>
          <w:color w:val="0067B1"/>
          <w:spacing w:val="-5"/>
          <w:w w:val="120"/>
        </w:rPr>
        <w:t xml:space="preserve"> </w:t>
      </w:r>
      <w:r>
        <w:rPr>
          <w:i/>
          <w:color w:val="0067B1"/>
          <w:w w:val="120"/>
        </w:rPr>
        <w:t>Medicine</w:t>
      </w:r>
      <w:r>
        <w:rPr>
          <w:color w:val="0067B1"/>
          <w:w w:val="120"/>
        </w:rPr>
        <w:t xml:space="preserve">, </w:t>
      </w:r>
      <w:r>
        <w:rPr>
          <w:color w:val="0067B1"/>
          <w:spacing w:val="-2"/>
          <w:w w:val="125"/>
        </w:rPr>
        <w:t>278:593-600.</w:t>
      </w:r>
    </w:p>
    <w:p w14:paraId="6F83E07B" w14:textId="77777777" w:rsidR="000F75DB" w:rsidRDefault="000C1A9B">
      <w:pPr>
        <w:spacing w:before="144" w:line="252" w:lineRule="auto"/>
        <w:ind w:left="819" w:right="601" w:hanging="360"/>
        <w:jc w:val="both"/>
      </w:pPr>
      <w:r>
        <w:rPr>
          <w:color w:val="0067B1"/>
          <w:w w:val="130"/>
        </w:rPr>
        <w:t>Wiger,</w:t>
      </w:r>
      <w:r>
        <w:rPr>
          <w:color w:val="0067B1"/>
          <w:spacing w:val="-18"/>
          <w:w w:val="130"/>
        </w:rPr>
        <w:t xml:space="preserve"> </w:t>
      </w:r>
      <w:r>
        <w:rPr>
          <w:color w:val="0067B1"/>
          <w:w w:val="105"/>
        </w:rPr>
        <w:t>D.E.,</w:t>
      </w:r>
      <w:r>
        <w:rPr>
          <w:color w:val="0067B1"/>
          <w:spacing w:val="-15"/>
          <w:w w:val="105"/>
        </w:rPr>
        <w:t xml:space="preserve"> </w:t>
      </w:r>
      <w:r>
        <w:rPr>
          <w:color w:val="0067B1"/>
          <w:w w:val="105"/>
        </w:rPr>
        <w:t>&amp;</w:t>
      </w:r>
      <w:r>
        <w:rPr>
          <w:color w:val="0067B1"/>
          <w:spacing w:val="-14"/>
          <w:w w:val="105"/>
        </w:rPr>
        <w:t xml:space="preserve"> </w:t>
      </w:r>
      <w:r>
        <w:rPr>
          <w:color w:val="0067B1"/>
          <w:w w:val="105"/>
        </w:rPr>
        <w:t>Solberg,</w:t>
      </w:r>
      <w:r>
        <w:rPr>
          <w:color w:val="0067B1"/>
          <w:spacing w:val="-15"/>
          <w:w w:val="105"/>
        </w:rPr>
        <w:t xml:space="preserve"> </w:t>
      </w:r>
      <w:r>
        <w:rPr>
          <w:color w:val="0067B1"/>
          <w:w w:val="105"/>
        </w:rPr>
        <w:t>K.B.</w:t>
      </w:r>
      <w:r>
        <w:rPr>
          <w:color w:val="0067B1"/>
          <w:spacing w:val="-14"/>
          <w:w w:val="105"/>
        </w:rPr>
        <w:t xml:space="preserve"> </w:t>
      </w:r>
      <w:r>
        <w:rPr>
          <w:color w:val="0067B1"/>
          <w:w w:val="130"/>
        </w:rPr>
        <w:t>(2001).</w:t>
      </w:r>
      <w:r>
        <w:rPr>
          <w:color w:val="0067B1"/>
          <w:spacing w:val="-18"/>
          <w:w w:val="130"/>
        </w:rPr>
        <w:t xml:space="preserve"> </w:t>
      </w:r>
      <w:r>
        <w:rPr>
          <w:i/>
          <w:color w:val="0067B1"/>
          <w:w w:val="130"/>
        </w:rPr>
        <w:t>Tracking</w:t>
      </w:r>
      <w:r>
        <w:rPr>
          <w:i/>
          <w:color w:val="0067B1"/>
          <w:spacing w:val="-18"/>
          <w:w w:val="130"/>
        </w:rPr>
        <w:t xml:space="preserve"> </w:t>
      </w:r>
      <w:r>
        <w:rPr>
          <w:i/>
          <w:color w:val="0067B1"/>
          <w:w w:val="130"/>
        </w:rPr>
        <w:t>Mental</w:t>
      </w:r>
      <w:r>
        <w:rPr>
          <w:i/>
          <w:color w:val="0067B1"/>
          <w:spacing w:val="-18"/>
          <w:w w:val="130"/>
        </w:rPr>
        <w:t xml:space="preserve"> </w:t>
      </w:r>
      <w:r>
        <w:rPr>
          <w:i/>
          <w:color w:val="0067B1"/>
          <w:w w:val="130"/>
        </w:rPr>
        <w:t>Health</w:t>
      </w:r>
      <w:r>
        <w:rPr>
          <w:i/>
          <w:color w:val="0067B1"/>
          <w:spacing w:val="-18"/>
          <w:w w:val="130"/>
        </w:rPr>
        <w:t xml:space="preserve"> </w:t>
      </w:r>
      <w:r>
        <w:rPr>
          <w:i/>
          <w:color w:val="0067B1"/>
          <w:w w:val="130"/>
        </w:rPr>
        <w:t>Outcomes:</w:t>
      </w:r>
      <w:r>
        <w:rPr>
          <w:i/>
          <w:color w:val="0067B1"/>
          <w:spacing w:val="-17"/>
          <w:w w:val="130"/>
        </w:rPr>
        <w:t xml:space="preserve"> </w:t>
      </w:r>
      <w:r>
        <w:rPr>
          <w:i/>
          <w:color w:val="0067B1"/>
          <w:w w:val="105"/>
        </w:rPr>
        <w:t>A</w:t>
      </w:r>
      <w:r>
        <w:rPr>
          <w:i/>
          <w:color w:val="0067B1"/>
          <w:spacing w:val="-15"/>
          <w:w w:val="105"/>
        </w:rPr>
        <w:t xml:space="preserve"> </w:t>
      </w:r>
      <w:r>
        <w:rPr>
          <w:i/>
          <w:color w:val="0067B1"/>
          <w:w w:val="130"/>
        </w:rPr>
        <w:t>Therapist’s</w:t>
      </w:r>
      <w:r>
        <w:rPr>
          <w:i/>
          <w:color w:val="0067B1"/>
          <w:spacing w:val="-18"/>
          <w:w w:val="130"/>
        </w:rPr>
        <w:t xml:space="preserve"> </w:t>
      </w:r>
      <w:r>
        <w:rPr>
          <w:i/>
          <w:color w:val="0067B1"/>
          <w:w w:val="130"/>
        </w:rPr>
        <w:t>Guide to</w:t>
      </w:r>
      <w:r>
        <w:rPr>
          <w:i/>
          <w:color w:val="0067B1"/>
          <w:spacing w:val="-10"/>
          <w:w w:val="130"/>
        </w:rPr>
        <w:t xml:space="preserve"> </w:t>
      </w:r>
      <w:r>
        <w:rPr>
          <w:i/>
          <w:color w:val="0067B1"/>
          <w:w w:val="130"/>
        </w:rPr>
        <w:t>Measuring</w:t>
      </w:r>
      <w:r>
        <w:rPr>
          <w:i/>
          <w:color w:val="0067B1"/>
          <w:spacing w:val="-10"/>
          <w:w w:val="130"/>
        </w:rPr>
        <w:t xml:space="preserve"> </w:t>
      </w:r>
      <w:r>
        <w:rPr>
          <w:i/>
          <w:color w:val="0067B1"/>
          <w:w w:val="130"/>
        </w:rPr>
        <w:t>Client</w:t>
      </w:r>
      <w:r>
        <w:rPr>
          <w:i/>
          <w:color w:val="0067B1"/>
          <w:spacing w:val="-10"/>
          <w:w w:val="130"/>
        </w:rPr>
        <w:t xml:space="preserve"> </w:t>
      </w:r>
      <w:r>
        <w:rPr>
          <w:i/>
          <w:color w:val="0067B1"/>
          <w:w w:val="130"/>
        </w:rPr>
        <w:t>Progress,</w:t>
      </w:r>
      <w:r>
        <w:rPr>
          <w:i/>
          <w:color w:val="0067B1"/>
          <w:spacing w:val="-10"/>
          <w:w w:val="130"/>
        </w:rPr>
        <w:t xml:space="preserve"> </w:t>
      </w:r>
      <w:r>
        <w:rPr>
          <w:i/>
          <w:color w:val="0067B1"/>
          <w:w w:val="130"/>
        </w:rPr>
        <w:t>Analyzing</w:t>
      </w:r>
      <w:r>
        <w:rPr>
          <w:i/>
          <w:color w:val="0067B1"/>
          <w:spacing w:val="-10"/>
          <w:w w:val="130"/>
        </w:rPr>
        <w:t xml:space="preserve"> </w:t>
      </w:r>
      <w:r>
        <w:rPr>
          <w:i/>
          <w:color w:val="0067B1"/>
          <w:w w:val="130"/>
        </w:rPr>
        <w:t>Data,</w:t>
      </w:r>
      <w:r>
        <w:rPr>
          <w:i/>
          <w:color w:val="0067B1"/>
          <w:spacing w:val="-10"/>
          <w:w w:val="130"/>
        </w:rPr>
        <w:t xml:space="preserve"> </w:t>
      </w:r>
      <w:r>
        <w:rPr>
          <w:i/>
          <w:color w:val="0067B1"/>
          <w:w w:val="130"/>
        </w:rPr>
        <w:t>and</w:t>
      </w:r>
      <w:r>
        <w:rPr>
          <w:i/>
          <w:color w:val="0067B1"/>
          <w:spacing w:val="-10"/>
          <w:w w:val="130"/>
        </w:rPr>
        <w:t xml:space="preserve"> </w:t>
      </w:r>
      <w:r>
        <w:rPr>
          <w:i/>
          <w:color w:val="0067B1"/>
          <w:w w:val="130"/>
        </w:rPr>
        <w:t>Improving</w:t>
      </w:r>
      <w:r>
        <w:rPr>
          <w:i/>
          <w:color w:val="0067B1"/>
          <w:spacing w:val="-10"/>
          <w:w w:val="130"/>
        </w:rPr>
        <w:t xml:space="preserve"> </w:t>
      </w:r>
      <w:r>
        <w:rPr>
          <w:i/>
          <w:color w:val="0067B1"/>
          <w:w w:val="130"/>
        </w:rPr>
        <w:t>Your</w:t>
      </w:r>
      <w:r>
        <w:rPr>
          <w:i/>
          <w:color w:val="0067B1"/>
          <w:spacing w:val="-10"/>
          <w:w w:val="130"/>
        </w:rPr>
        <w:t xml:space="preserve"> </w:t>
      </w:r>
      <w:r>
        <w:rPr>
          <w:i/>
          <w:color w:val="0067B1"/>
          <w:w w:val="130"/>
        </w:rPr>
        <w:t>Practice</w:t>
      </w:r>
      <w:r>
        <w:rPr>
          <w:color w:val="0067B1"/>
          <w:w w:val="130"/>
        </w:rPr>
        <w:t>.</w:t>
      </w:r>
      <w:r>
        <w:rPr>
          <w:color w:val="0067B1"/>
          <w:spacing w:val="-9"/>
          <w:w w:val="130"/>
        </w:rPr>
        <w:t xml:space="preserve"> </w:t>
      </w:r>
      <w:r>
        <w:rPr>
          <w:color w:val="0067B1"/>
          <w:w w:val="105"/>
        </w:rPr>
        <w:t xml:space="preserve">New </w:t>
      </w:r>
      <w:r>
        <w:rPr>
          <w:color w:val="0067B1"/>
          <w:w w:val="130"/>
        </w:rPr>
        <w:t xml:space="preserve">York: </w:t>
      </w:r>
      <w:r>
        <w:rPr>
          <w:color w:val="0067B1"/>
          <w:w w:val="125"/>
        </w:rPr>
        <w:t>John</w:t>
      </w:r>
      <w:r>
        <w:rPr>
          <w:color w:val="0067B1"/>
          <w:spacing w:val="-16"/>
          <w:w w:val="125"/>
        </w:rPr>
        <w:t xml:space="preserve"> </w:t>
      </w:r>
      <w:r>
        <w:rPr>
          <w:color w:val="0067B1"/>
          <w:w w:val="125"/>
        </w:rPr>
        <w:t>Wiley</w:t>
      </w:r>
      <w:r>
        <w:rPr>
          <w:color w:val="0067B1"/>
          <w:spacing w:val="-15"/>
          <w:w w:val="125"/>
        </w:rPr>
        <w:t xml:space="preserve"> </w:t>
      </w:r>
      <w:r>
        <w:rPr>
          <w:color w:val="0067B1"/>
          <w:w w:val="105"/>
        </w:rPr>
        <w:t>&amp;</w:t>
      </w:r>
      <w:r>
        <w:rPr>
          <w:color w:val="0067B1"/>
          <w:spacing w:val="-4"/>
          <w:w w:val="105"/>
        </w:rPr>
        <w:t xml:space="preserve"> </w:t>
      </w:r>
      <w:r>
        <w:rPr>
          <w:color w:val="0067B1"/>
          <w:w w:val="125"/>
        </w:rPr>
        <w:t>Sons.</w:t>
      </w:r>
    </w:p>
    <w:p w14:paraId="3147D16F" w14:textId="77777777" w:rsidR="000F75DB" w:rsidRDefault="000F75DB">
      <w:pPr>
        <w:spacing w:line="252" w:lineRule="auto"/>
        <w:jc w:val="both"/>
        <w:sectPr w:rsidR="000F75DB">
          <w:pgSz w:w="12240" w:h="15840"/>
          <w:pgMar w:top="980" w:right="1280" w:bottom="780" w:left="980" w:header="683" w:footer="583" w:gutter="0"/>
          <w:cols w:space="720"/>
        </w:sectPr>
      </w:pPr>
    </w:p>
    <w:p w14:paraId="2B3A67D1" w14:textId="77777777" w:rsidR="000F75DB" w:rsidRDefault="000C1A9B">
      <w:pPr>
        <w:pStyle w:val="BodyText"/>
        <w:spacing w:before="4"/>
        <w:rPr>
          <w:sz w:val="10"/>
        </w:rPr>
      </w:pPr>
      <w:r>
        <w:lastRenderedPageBreak/>
        <w:pict w14:anchorId="0B18A6A8">
          <v:shape id="docshape160" o:spid="_x0000_s2555" type="#_x0000_t202" style="position:absolute;margin-left:103.85pt;margin-top:232.85pt;width:40.75pt;height:155.15pt;z-index:15793664;mso-position-horizontal-relative:page;mso-position-vertical-relative:page" filled="f" stroked="f">
            <v:textbox style="layout-flow:vertical" inset="0,0,0,0">
              <w:txbxContent>
                <w:p w14:paraId="58935869" w14:textId="77777777" w:rsidR="000F75DB" w:rsidRDefault="000C1A9B">
                  <w:pPr>
                    <w:spacing w:before="48"/>
                    <w:ind w:left="20"/>
                    <w:rPr>
                      <w:i/>
                      <w:sz w:val="68"/>
                    </w:rPr>
                  </w:pPr>
                  <w:r>
                    <w:rPr>
                      <w:i/>
                      <w:color w:val="0067B1"/>
                      <w:spacing w:val="-2"/>
                      <w:w w:val="85"/>
                      <w:sz w:val="68"/>
                    </w:rPr>
                    <w:t>REFERRAL</w:t>
                  </w:r>
                </w:p>
              </w:txbxContent>
            </v:textbox>
            <w10:wrap anchorx="page" anchory="page"/>
          </v:shape>
        </w:pict>
      </w:r>
      <w:r>
        <w:pict w14:anchorId="4BBE3819">
          <v:shape id="docshape161" o:spid="_x0000_s2554" type="#_x0000_t202" style="position:absolute;margin-left:23.05pt;margin-top:562.85pt;width:17.8pt;height:14.15pt;z-index:15794176;mso-position-horizontal-relative:page;mso-position-vertical-relative:page" filled="f" stroked="f">
            <v:textbox style="layout-flow:vertical" inset="0,0,0,0">
              <w:txbxContent>
                <w:p w14:paraId="307CF5A6" w14:textId="77777777" w:rsidR="000F75DB" w:rsidRDefault="000C1A9B">
                  <w:pPr>
                    <w:spacing w:before="28"/>
                    <w:ind w:left="20"/>
                    <w:rPr>
                      <w:sz w:val="28"/>
                    </w:rPr>
                  </w:pPr>
                  <w:r>
                    <w:rPr>
                      <w:color w:val="0067B1"/>
                      <w:spacing w:val="-5"/>
                      <w:sz w:val="28"/>
                    </w:rPr>
                    <w:t>67</w:t>
                  </w:r>
                </w:p>
              </w:txbxContent>
            </v:textbox>
            <w10:wrap anchorx="page" anchory="page"/>
          </v:shape>
        </w:pict>
      </w:r>
    </w:p>
    <w:p w14:paraId="7AAD8441" w14:textId="77777777" w:rsidR="000F75DB" w:rsidRDefault="000C1A9B">
      <w:pPr>
        <w:spacing w:before="99"/>
        <w:ind w:left="3668"/>
        <w:rPr>
          <w:rFonts w:ascii="Georgia"/>
          <w:sz w:val="76"/>
        </w:rPr>
      </w:pPr>
      <w:r>
        <w:rPr>
          <w:rFonts w:ascii="Georgia"/>
          <w:color w:val="0067B1"/>
          <w:w w:val="120"/>
          <w:sz w:val="76"/>
        </w:rPr>
        <w:t>p</w:t>
      </w:r>
      <w:r>
        <w:rPr>
          <w:rFonts w:ascii="Georgia"/>
          <w:color w:val="0067B1"/>
          <w:w w:val="120"/>
          <w:sz w:val="53"/>
        </w:rPr>
        <w:t>raCtiCe</w:t>
      </w:r>
      <w:r>
        <w:rPr>
          <w:rFonts w:ascii="Georgia"/>
          <w:color w:val="0067B1"/>
          <w:spacing w:val="6"/>
          <w:w w:val="120"/>
          <w:sz w:val="53"/>
        </w:rPr>
        <w:t xml:space="preserve"> </w:t>
      </w:r>
      <w:r>
        <w:rPr>
          <w:rFonts w:ascii="Georgia"/>
          <w:color w:val="0067B1"/>
          <w:w w:val="120"/>
          <w:sz w:val="76"/>
        </w:rPr>
        <w:t>d</w:t>
      </w:r>
      <w:r>
        <w:rPr>
          <w:rFonts w:ascii="Georgia"/>
          <w:color w:val="0067B1"/>
          <w:w w:val="120"/>
          <w:sz w:val="53"/>
        </w:rPr>
        <w:t>imension</w:t>
      </w:r>
      <w:r>
        <w:rPr>
          <w:rFonts w:ascii="Georgia"/>
          <w:color w:val="0067B1"/>
          <w:spacing w:val="6"/>
          <w:w w:val="120"/>
          <w:sz w:val="53"/>
        </w:rPr>
        <w:t xml:space="preserve"> </w:t>
      </w:r>
      <w:r>
        <w:rPr>
          <w:rFonts w:ascii="Georgia"/>
          <w:color w:val="0067B1"/>
          <w:spacing w:val="-5"/>
          <w:w w:val="120"/>
          <w:sz w:val="76"/>
        </w:rPr>
        <w:t>iii</w:t>
      </w:r>
    </w:p>
    <w:p w14:paraId="6DB7AED1" w14:textId="77777777" w:rsidR="000F75DB" w:rsidRDefault="000F75DB">
      <w:pPr>
        <w:rPr>
          <w:rFonts w:ascii="Georgia"/>
          <w:sz w:val="76"/>
        </w:rPr>
        <w:sectPr w:rsidR="000F75DB">
          <w:headerReference w:type="default" r:id="rId116"/>
          <w:footerReference w:type="default" r:id="rId117"/>
          <w:pgSz w:w="15840" w:h="12240" w:orient="landscape"/>
          <w:pgMar w:top="1140" w:right="2260" w:bottom="280" w:left="2260" w:header="0" w:footer="0" w:gutter="0"/>
          <w:cols w:space="720"/>
        </w:sectPr>
      </w:pPr>
    </w:p>
    <w:p w14:paraId="3ABA75D9" w14:textId="77777777" w:rsidR="000F75DB" w:rsidRDefault="000F75DB">
      <w:pPr>
        <w:pStyle w:val="BodyText"/>
        <w:rPr>
          <w:rFonts w:ascii="Georgia"/>
          <w:sz w:val="20"/>
        </w:rPr>
      </w:pPr>
    </w:p>
    <w:p w14:paraId="1E47CB4B" w14:textId="77777777" w:rsidR="000F75DB" w:rsidRDefault="000F75DB">
      <w:pPr>
        <w:pStyle w:val="BodyText"/>
        <w:rPr>
          <w:rFonts w:ascii="Georgia"/>
          <w:sz w:val="20"/>
        </w:rPr>
      </w:pPr>
    </w:p>
    <w:p w14:paraId="434EBE55" w14:textId="77777777" w:rsidR="000F75DB" w:rsidRDefault="000F75DB">
      <w:pPr>
        <w:pStyle w:val="BodyText"/>
        <w:rPr>
          <w:rFonts w:ascii="Georgia"/>
          <w:sz w:val="20"/>
        </w:rPr>
      </w:pPr>
    </w:p>
    <w:p w14:paraId="3EE8A4A9" w14:textId="77777777" w:rsidR="000F75DB" w:rsidRDefault="000F75DB">
      <w:pPr>
        <w:pStyle w:val="BodyText"/>
        <w:rPr>
          <w:rFonts w:ascii="Georgia"/>
          <w:sz w:val="20"/>
        </w:rPr>
      </w:pPr>
    </w:p>
    <w:p w14:paraId="7E01C2CE" w14:textId="77777777" w:rsidR="000F75DB" w:rsidRDefault="000F75DB">
      <w:pPr>
        <w:pStyle w:val="BodyText"/>
        <w:rPr>
          <w:rFonts w:ascii="Georgia"/>
          <w:sz w:val="20"/>
        </w:rPr>
      </w:pPr>
    </w:p>
    <w:p w14:paraId="249B49C1" w14:textId="77777777" w:rsidR="000F75DB" w:rsidRDefault="000F75DB">
      <w:pPr>
        <w:pStyle w:val="BodyText"/>
        <w:rPr>
          <w:rFonts w:ascii="Georgia"/>
          <w:sz w:val="20"/>
        </w:rPr>
      </w:pPr>
    </w:p>
    <w:p w14:paraId="746940C2" w14:textId="77777777" w:rsidR="000F75DB" w:rsidRDefault="000F75DB">
      <w:pPr>
        <w:pStyle w:val="BodyText"/>
        <w:rPr>
          <w:rFonts w:ascii="Georgia"/>
          <w:sz w:val="20"/>
        </w:rPr>
      </w:pPr>
    </w:p>
    <w:p w14:paraId="04E655E8" w14:textId="77777777" w:rsidR="000F75DB" w:rsidRDefault="000F75DB">
      <w:pPr>
        <w:pStyle w:val="BodyText"/>
        <w:rPr>
          <w:rFonts w:ascii="Georgia"/>
          <w:sz w:val="20"/>
        </w:rPr>
      </w:pPr>
    </w:p>
    <w:p w14:paraId="137A497A" w14:textId="77777777" w:rsidR="000F75DB" w:rsidRDefault="000F75DB">
      <w:pPr>
        <w:pStyle w:val="BodyText"/>
        <w:rPr>
          <w:rFonts w:ascii="Georgia"/>
          <w:sz w:val="20"/>
        </w:rPr>
      </w:pPr>
    </w:p>
    <w:p w14:paraId="55617688" w14:textId="77777777" w:rsidR="000F75DB" w:rsidRDefault="000F75DB">
      <w:pPr>
        <w:pStyle w:val="BodyText"/>
        <w:rPr>
          <w:rFonts w:ascii="Georgia"/>
          <w:sz w:val="20"/>
        </w:rPr>
      </w:pPr>
    </w:p>
    <w:p w14:paraId="170D1580" w14:textId="77777777" w:rsidR="000F75DB" w:rsidRDefault="000F75DB">
      <w:pPr>
        <w:pStyle w:val="BodyText"/>
        <w:rPr>
          <w:rFonts w:ascii="Georgia"/>
          <w:sz w:val="20"/>
        </w:rPr>
      </w:pPr>
    </w:p>
    <w:p w14:paraId="6BFE9E06" w14:textId="77777777" w:rsidR="000F75DB" w:rsidRDefault="000F75DB">
      <w:pPr>
        <w:pStyle w:val="BodyText"/>
        <w:rPr>
          <w:rFonts w:ascii="Georgia"/>
          <w:sz w:val="20"/>
        </w:rPr>
      </w:pPr>
    </w:p>
    <w:p w14:paraId="220133CF" w14:textId="77777777" w:rsidR="000F75DB" w:rsidRDefault="000F75DB">
      <w:pPr>
        <w:pStyle w:val="BodyText"/>
        <w:rPr>
          <w:rFonts w:ascii="Georgia"/>
          <w:sz w:val="20"/>
        </w:rPr>
      </w:pPr>
    </w:p>
    <w:p w14:paraId="232D47C5" w14:textId="77777777" w:rsidR="000F75DB" w:rsidRDefault="000F75DB">
      <w:pPr>
        <w:pStyle w:val="BodyText"/>
        <w:rPr>
          <w:rFonts w:ascii="Georgia"/>
          <w:sz w:val="20"/>
        </w:rPr>
      </w:pPr>
    </w:p>
    <w:p w14:paraId="1B27138E" w14:textId="77777777" w:rsidR="000F75DB" w:rsidRDefault="000F75DB">
      <w:pPr>
        <w:pStyle w:val="BodyText"/>
        <w:rPr>
          <w:rFonts w:ascii="Georgia"/>
          <w:sz w:val="20"/>
        </w:rPr>
      </w:pPr>
    </w:p>
    <w:p w14:paraId="4525F0E6" w14:textId="77777777" w:rsidR="000F75DB" w:rsidRDefault="000F75DB">
      <w:pPr>
        <w:pStyle w:val="BodyText"/>
        <w:rPr>
          <w:rFonts w:ascii="Georgia"/>
          <w:sz w:val="20"/>
        </w:rPr>
      </w:pPr>
    </w:p>
    <w:p w14:paraId="5B9777E0" w14:textId="77777777" w:rsidR="000F75DB" w:rsidRDefault="000F75DB">
      <w:pPr>
        <w:pStyle w:val="BodyText"/>
        <w:rPr>
          <w:rFonts w:ascii="Georgia"/>
          <w:sz w:val="20"/>
        </w:rPr>
      </w:pPr>
    </w:p>
    <w:p w14:paraId="5CDEC1C9" w14:textId="77777777" w:rsidR="000F75DB" w:rsidRDefault="000F75DB">
      <w:pPr>
        <w:pStyle w:val="BodyText"/>
        <w:rPr>
          <w:rFonts w:ascii="Georgia"/>
          <w:sz w:val="20"/>
        </w:rPr>
      </w:pPr>
    </w:p>
    <w:p w14:paraId="68BD2E0F" w14:textId="77777777" w:rsidR="000F75DB" w:rsidRDefault="000F75DB">
      <w:pPr>
        <w:pStyle w:val="BodyText"/>
        <w:rPr>
          <w:rFonts w:ascii="Georgia"/>
          <w:sz w:val="20"/>
        </w:rPr>
      </w:pPr>
    </w:p>
    <w:p w14:paraId="3C9CE0D2" w14:textId="77777777" w:rsidR="000F75DB" w:rsidRDefault="000F75DB">
      <w:pPr>
        <w:pStyle w:val="BodyText"/>
        <w:rPr>
          <w:rFonts w:ascii="Georgia"/>
          <w:sz w:val="20"/>
        </w:rPr>
      </w:pPr>
    </w:p>
    <w:p w14:paraId="6969BD4A" w14:textId="77777777" w:rsidR="000F75DB" w:rsidRDefault="000F75DB">
      <w:pPr>
        <w:pStyle w:val="BodyText"/>
        <w:rPr>
          <w:rFonts w:ascii="Georgia"/>
          <w:sz w:val="20"/>
        </w:rPr>
      </w:pPr>
    </w:p>
    <w:p w14:paraId="188FBA65" w14:textId="77777777" w:rsidR="000F75DB" w:rsidRDefault="000F75DB">
      <w:pPr>
        <w:pStyle w:val="BodyText"/>
        <w:rPr>
          <w:rFonts w:ascii="Georgia"/>
          <w:sz w:val="20"/>
        </w:rPr>
      </w:pPr>
    </w:p>
    <w:p w14:paraId="5CEE677E" w14:textId="77777777" w:rsidR="000F75DB" w:rsidRDefault="000F75DB">
      <w:pPr>
        <w:pStyle w:val="BodyText"/>
        <w:rPr>
          <w:rFonts w:ascii="Georgia"/>
          <w:sz w:val="20"/>
        </w:rPr>
      </w:pPr>
    </w:p>
    <w:p w14:paraId="41052C75" w14:textId="77777777" w:rsidR="000F75DB" w:rsidRDefault="000F75DB">
      <w:pPr>
        <w:pStyle w:val="BodyText"/>
        <w:rPr>
          <w:rFonts w:ascii="Georgia"/>
          <w:sz w:val="20"/>
        </w:rPr>
      </w:pPr>
    </w:p>
    <w:p w14:paraId="7E875C9E" w14:textId="77777777" w:rsidR="000F75DB" w:rsidRDefault="000F75DB">
      <w:pPr>
        <w:pStyle w:val="BodyText"/>
        <w:rPr>
          <w:rFonts w:ascii="Georgia"/>
          <w:sz w:val="23"/>
        </w:rPr>
      </w:pPr>
    </w:p>
    <w:p w14:paraId="29F90A9E" w14:textId="77777777" w:rsidR="000F75DB" w:rsidRDefault="000C1A9B">
      <w:pPr>
        <w:spacing w:before="113"/>
        <w:ind w:left="3178" w:right="2985"/>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5219148E" w14:textId="77777777" w:rsidR="000F75DB" w:rsidRDefault="000F75DB">
      <w:pPr>
        <w:jc w:val="center"/>
        <w:rPr>
          <w:sz w:val="24"/>
        </w:rPr>
        <w:sectPr w:rsidR="000F75DB">
          <w:headerReference w:type="even" r:id="rId118"/>
          <w:footerReference w:type="even" r:id="rId119"/>
          <w:pgSz w:w="12240" w:h="15840"/>
          <w:pgMar w:top="1500" w:right="1280" w:bottom="280" w:left="1260" w:header="0" w:footer="0" w:gutter="0"/>
          <w:cols w:space="720"/>
        </w:sectPr>
      </w:pPr>
    </w:p>
    <w:p w14:paraId="27367E87" w14:textId="77777777" w:rsidR="000F75DB" w:rsidRDefault="000C1A9B">
      <w:pPr>
        <w:spacing w:before="46"/>
        <w:ind w:left="112"/>
        <w:rPr>
          <w:rFonts w:ascii="Arial" w:hAnsi="Arial"/>
          <w:sz w:val="27"/>
        </w:rPr>
      </w:pPr>
      <w:bookmarkStart w:id="24" w:name="Practice_Dimensions_3._Referral"/>
      <w:bookmarkStart w:id="25" w:name="_bookmark12"/>
      <w:bookmarkEnd w:id="24"/>
      <w:bookmarkEnd w:id="25"/>
      <w:r>
        <w:rPr>
          <w:rFonts w:ascii="Arial" w:hAnsi="Arial"/>
          <w:color w:val="7FB3D8"/>
          <w:spacing w:val="-2"/>
          <w:w w:val="195"/>
          <w:sz w:val="27"/>
        </w:rPr>
        <w:lastRenderedPageBreak/>
        <w:t>♦♦♦♦♦♦♦♦♦♦♦♦♦♦♦♦♦♦♦♦♦♦♦♦♦♦♦♦♦♦♦♦♦♦♦</w:t>
      </w:r>
    </w:p>
    <w:p w14:paraId="70A0CCF1" w14:textId="77777777" w:rsidR="000F75DB" w:rsidRDefault="000F75DB">
      <w:pPr>
        <w:pStyle w:val="BodyText"/>
        <w:spacing w:before="9"/>
        <w:rPr>
          <w:rFonts w:ascii="Arial"/>
          <w:sz w:val="24"/>
        </w:rPr>
      </w:pPr>
    </w:p>
    <w:p w14:paraId="63E339D3" w14:textId="77777777" w:rsidR="000F75DB" w:rsidRDefault="000C1A9B">
      <w:pPr>
        <w:ind w:left="185"/>
        <w:rPr>
          <w:b/>
          <w:sz w:val="38"/>
        </w:rPr>
      </w:pPr>
      <w:r>
        <w:rPr>
          <w:b/>
          <w:color w:val="0067B1"/>
          <w:sz w:val="54"/>
        </w:rPr>
        <w:t>Pd</w:t>
      </w:r>
      <w:r>
        <w:rPr>
          <w:b/>
          <w:color w:val="0067B1"/>
          <w:spacing w:val="56"/>
          <w:sz w:val="54"/>
        </w:rPr>
        <w:t xml:space="preserve"> </w:t>
      </w:r>
      <w:r>
        <w:rPr>
          <w:b/>
          <w:color w:val="0067B1"/>
          <w:sz w:val="54"/>
        </w:rPr>
        <w:t>iii.</w:t>
      </w:r>
      <w:r>
        <w:rPr>
          <w:b/>
          <w:color w:val="0067B1"/>
          <w:spacing w:val="56"/>
          <w:sz w:val="54"/>
        </w:rPr>
        <w:t xml:space="preserve"> </w:t>
      </w:r>
      <w:r>
        <w:rPr>
          <w:b/>
          <w:color w:val="0067B1"/>
          <w:spacing w:val="-2"/>
          <w:sz w:val="54"/>
        </w:rPr>
        <w:t>r</w:t>
      </w:r>
      <w:r>
        <w:rPr>
          <w:b/>
          <w:color w:val="0067B1"/>
          <w:spacing w:val="-2"/>
          <w:sz w:val="38"/>
        </w:rPr>
        <w:t>eferrAl</w:t>
      </w:r>
    </w:p>
    <w:p w14:paraId="1F2E52A8" w14:textId="77777777" w:rsidR="000F75DB" w:rsidRDefault="000C1A9B">
      <w:pPr>
        <w:spacing w:before="208" w:line="252" w:lineRule="auto"/>
        <w:ind w:left="185"/>
        <w:rPr>
          <w:i/>
        </w:rPr>
      </w:pPr>
      <w:r>
        <w:rPr>
          <w:color w:val="0067B1"/>
          <w:w w:val="130"/>
        </w:rPr>
        <w:t xml:space="preserve">Definition: </w:t>
      </w:r>
      <w:r>
        <w:rPr>
          <w:i/>
          <w:color w:val="0067B1"/>
          <w:w w:val="130"/>
        </w:rPr>
        <w:t>The</w:t>
      </w:r>
      <w:r>
        <w:rPr>
          <w:i/>
          <w:color w:val="0067B1"/>
          <w:spacing w:val="-1"/>
          <w:w w:val="130"/>
        </w:rPr>
        <w:t xml:space="preserve"> </w:t>
      </w:r>
      <w:r>
        <w:rPr>
          <w:i/>
          <w:color w:val="0067B1"/>
          <w:w w:val="140"/>
        </w:rPr>
        <w:t>process</w:t>
      </w:r>
      <w:r>
        <w:rPr>
          <w:i/>
          <w:color w:val="0067B1"/>
          <w:spacing w:val="-6"/>
          <w:w w:val="140"/>
        </w:rPr>
        <w:t xml:space="preserve"> </w:t>
      </w:r>
      <w:r>
        <w:rPr>
          <w:i/>
          <w:color w:val="0067B1"/>
          <w:w w:val="140"/>
        </w:rPr>
        <w:t>of</w:t>
      </w:r>
      <w:r>
        <w:rPr>
          <w:i/>
          <w:color w:val="0067B1"/>
          <w:spacing w:val="-6"/>
          <w:w w:val="140"/>
        </w:rPr>
        <w:t xml:space="preserve"> </w:t>
      </w:r>
      <w:r>
        <w:rPr>
          <w:i/>
          <w:color w:val="0067B1"/>
          <w:w w:val="140"/>
        </w:rPr>
        <w:t>facilitating</w:t>
      </w:r>
      <w:r>
        <w:rPr>
          <w:i/>
          <w:color w:val="0067B1"/>
          <w:spacing w:val="-6"/>
          <w:w w:val="140"/>
        </w:rPr>
        <w:t xml:space="preserve"> </w:t>
      </w:r>
      <w:r>
        <w:rPr>
          <w:i/>
          <w:color w:val="0067B1"/>
          <w:w w:val="140"/>
        </w:rPr>
        <w:t>the</w:t>
      </w:r>
      <w:r>
        <w:rPr>
          <w:i/>
          <w:color w:val="0067B1"/>
          <w:spacing w:val="-6"/>
          <w:w w:val="140"/>
        </w:rPr>
        <w:t xml:space="preserve"> </w:t>
      </w:r>
      <w:r>
        <w:rPr>
          <w:i/>
          <w:color w:val="0067B1"/>
          <w:w w:val="140"/>
        </w:rPr>
        <w:t>client’s</w:t>
      </w:r>
      <w:r>
        <w:rPr>
          <w:i/>
          <w:color w:val="0067B1"/>
          <w:spacing w:val="-6"/>
          <w:w w:val="140"/>
        </w:rPr>
        <w:t xml:space="preserve"> </w:t>
      </w:r>
      <w:r>
        <w:rPr>
          <w:i/>
          <w:color w:val="0067B1"/>
          <w:w w:val="140"/>
        </w:rPr>
        <w:t>use</w:t>
      </w:r>
      <w:r>
        <w:rPr>
          <w:i/>
          <w:color w:val="0067B1"/>
          <w:spacing w:val="-6"/>
          <w:w w:val="140"/>
        </w:rPr>
        <w:t xml:space="preserve"> </w:t>
      </w:r>
      <w:r>
        <w:rPr>
          <w:i/>
          <w:color w:val="0067B1"/>
          <w:w w:val="140"/>
        </w:rPr>
        <w:t>of</w:t>
      </w:r>
      <w:r>
        <w:rPr>
          <w:i/>
          <w:color w:val="0067B1"/>
          <w:spacing w:val="-6"/>
          <w:w w:val="140"/>
        </w:rPr>
        <w:t xml:space="preserve"> </w:t>
      </w:r>
      <w:r>
        <w:rPr>
          <w:i/>
          <w:color w:val="0067B1"/>
          <w:w w:val="140"/>
        </w:rPr>
        <w:t>available</w:t>
      </w:r>
      <w:r>
        <w:rPr>
          <w:i/>
          <w:color w:val="0067B1"/>
          <w:spacing w:val="-6"/>
          <w:w w:val="140"/>
        </w:rPr>
        <w:t xml:space="preserve"> </w:t>
      </w:r>
      <w:r>
        <w:rPr>
          <w:i/>
          <w:color w:val="0067B1"/>
          <w:w w:val="140"/>
        </w:rPr>
        <w:t>support</w:t>
      </w:r>
      <w:r>
        <w:rPr>
          <w:i/>
          <w:color w:val="0067B1"/>
          <w:spacing w:val="-6"/>
          <w:w w:val="140"/>
        </w:rPr>
        <w:t xml:space="preserve"> </w:t>
      </w:r>
      <w:r>
        <w:rPr>
          <w:i/>
          <w:color w:val="0067B1"/>
          <w:w w:val="140"/>
        </w:rPr>
        <w:t>systems</w:t>
      </w:r>
      <w:r>
        <w:rPr>
          <w:i/>
          <w:color w:val="0067B1"/>
          <w:spacing w:val="-6"/>
          <w:w w:val="140"/>
        </w:rPr>
        <w:t xml:space="preserve"> </w:t>
      </w:r>
      <w:r>
        <w:rPr>
          <w:i/>
          <w:color w:val="0067B1"/>
          <w:w w:val="140"/>
        </w:rPr>
        <w:t>and community resources to meet needs identified in clinical evaluation or treatment planning.</w:t>
      </w:r>
    </w:p>
    <w:p w14:paraId="4F25CC4D" w14:textId="77777777" w:rsidR="000F75DB" w:rsidRDefault="000C1A9B">
      <w:pPr>
        <w:pStyle w:val="BodyText"/>
        <w:spacing w:before="10"/>
        <w:rPr>
          <w:i/>
          <w:sz w:val="12"/>
        </w:rPr>
      </w:pPr>
      <w:r>
        <w:pict w14:anchorId="5B7AF258">
          <v:shape id="docshape164" o:spid="_x0000_s2553" type="#_x0000_t202" style="position:absolute;margin-left:72.35pt;margin-top:8.45pt;width:468pt;height:94.85pt;z-index:-15662592;mso-wrap-distance-left:0;mso-wrap-distance-right:0;mso-position-horizontal-relative:page" fillcolor="#edf4fa" stroked="f">
            <v:textbox inset="0,0,0,0">
              <w:txbxContent>
                <w:p w14:paraId="2CF3680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49:</w:t>
                  </w:r>
                </w:p>
                <w:p w14:paraId="10EB758B" w14:textId="77777777" w:rsidR="000F75DB" w:rsidRDefault="000C1A9B">
                  <w:pPr>
                    <w:spacing w:line="247" w:lineRule="auto"/>
                    <w:ind w:left="240" w:right="420"/>
                    <w:rPr>
                      <w:color w:val="000000"/>
                      <w:sz w:val="26"/>
                    </w:rPr>
                  </w:pPr>
                  <w:r>
                    <w:rPr>
                      <w:color w:val="0067B1"/>
                      <w:w w:val="115"/>
                      <w:sz w:val="26"/>
                    </w:rPr>
                    <w:t>Establish and maintain relationships with civic groups, agencies, other professionals,</w:t>
                  </w:r>
                  <w:r>
                    <w:rPr>
                      <w:color w:val="0067B1"/>
                      <w:spacing w:val="-2"/>
                      <w:w w:val="115"/>
                      <w:sz w:val="26"/>
                    </w:rPr>
                    <w:t xml:space="preserve"> </w:t>
                  </w:r>
                  <w:r>
                    <w:rPr>
                      <w:color w:val="0067B1"/>
                      <w:w w:val="115"/>
                      <w:sz w:val="26"/>
                    </w:rPr>
                    <w:t>governmental</w:t>
                  </w:r>
                  <w:r>
                    <w:rPr>
                      <w:color w:val="0067B1"/>
                      <w:spacing w:val="-2"/>
                      <w:w w:val="115"/>
                      <w:sz w:val="26"/>
                    </w:rPr>
                    <w:t xml:space="preserve"> </w:t>
                  </w:r>
                  <w:r>
                    <w:rPr>
                      <w:color w:val="0067B1"/>
                      <w:w w:val="115"/>
                      <w:sz w:val="26"/>
                    </w:rPr>
                    <w:t>entities,</w:t>
                  </w:r>
                  <w:r>
                    <w:rPr>
                      <w:color w:val="0067B1"/>
                      <w:spacing w:val="-1"/>
                      <w:w w:val="115"/>
                      <w:sz w:val="26"/>
                    </w:rPr>
                    <w:t xml:space="preserve"> </w:t>
                  </w:r>
                  <w:r>
                    <w:rPr>
                      <w:color w:val="0067B1"/>
                      <w:w w:val="115"/>
                      <w:sz w:val="26"/>
                    </w:rPr>
                    <w:t>and</w:t>
                  </w:r>
                  <w:r>
                    <w:rPr>
                      <w:color w:val="0067B1"/>
                      <w:spacing w:val="-2"/>
                      <w:w w:val="115"/>
                      <w:sz w:val="26"/>
                    </w:rPr>
                    <w:t xml:space="preserve"> </w:t>
                  </w:r>
                  <w:r>
                    <w:rPr>
                      <w:color w:val="0067B1"/>
                      <w:w w:val="115"/>
                      <w:sz w:val="26"/>
                    </w:rPr>
                    <w:t>the</w:t>
                  </w:r>
                  <w:r>
                    <w:rPr>
                      <w:color w:val="0067B1"/>
                      <w:spacing w:val="-2"/>
                      <w:w w:val="115"/>
                      <w:sz w:val="26"/>
                    </w:rPr>
                    <w:t xml:space="preserve"> </w:t>
                  </w:r>
                  <w:r>
                    <w:rPr>
                      <w:color w:val="0067B1"/>
                      <w:w w:val="115"/>
                      <w:sz w:val="26"/>
                    </w:rPr>
                    <w:t>community</w:t>
                  </w:r>
                  <w:r>
                    <w:rPr>
                      <w:color w:val="0067B1"/>
                      <w:spacing w:val="-2"/>
                      <w:w w:val="115"/>
                      <w:sz w:val="26"/>
                    </w:rPr>
                    <w:t xml:space="preserve"> </w:t>
                  </w:r>
                  <w:r>
                    <w:rPr>
                      <w:color w:val="0067B1"/>
                      <w:w w:val="115"/>
                      <w:sz w:val="26"/>
                    </w:rPr>
                    <w:t>at</w:t>
                  </w:r>
                  <w:r>
                    <w:rPr>
                      <w:color w:val="0067B1"/>
                      <w:spacing w:val="-2"/>
                      <w:w w:val="115"/>
                      <w:sz w:val="26"/>
                    </w:rPr>
                    <w:t xml:space="preserve"> </w:t>
                  </w:r>
                  <w:r>
                    <w:rPr>
                      <w:color w:val="0067B1"/>
                      <w:w w:val="115"/>
                      <w:sz w:val="26"/>
                    </w:rPr>
                    <w:t>large</w:t>
                  </w:r>
                  <w:r>
                    <w:rPr>
                      <w:color w:val="0067B1"/>
                      <w:spacing w:val="-2"/>
                      <w:w w:val="115"/>
                      <w:sz w:val="26"/>
                    </w:rPr>
                    <w:t xml:space="preserve"> </w:t>
                  </w:r>
                  <w:r>
                    <w:rPr>
                      <w:color w:val="0067B1"/>
                      <w:w w:val="115"/>
                      <w:sz w:val="26"/>
                    </w:rPr>
                    <w:t>to</w:t>
                  </w:r>
                  <w:r>
                    <w:rPr>
                      <w:color w:val="0067B1"/>
                      <w:spacing w:val="-2"/>
                      <w:w w:val="115"/>
                      <w:sz w:val="26"/>
                    </w:rPr>
                    <w:t xml:space="preserve"> </w:t>
                  </w:r>
                  <w:r>
                    <w:rPr>
                      <w:color w:val="0067B1"/>
                      <w:w w:val="115"/>
                      <w:sz w:val="26"/>
                    </w:rPr>
                    <w:t>ensure appropriate referrals, identify service gaps, expand community resources, and help address unmet needs.</w:t>
                  </w:r>
                </w:p>
              </w:txbxContent>
            </v:textbox>
            <w10:wrap type="topAndBottom" anchorx="page"/>
          </v:shape>
        </w:pict>
      </w:r>
    </w:p>
    <w:p w14:paraId="781B7492" w14:textId="77777777" w:rsidR="000F75DB" w:rsidRDefault="000F75DB">
      <w:pPr>
        <w:pStyle w:val="BodyText"/>
        <w:spacing w:before="2"/>
        <w:rPr>
          <w:i/>
          <w:sz w:val="6"/>
        </w:rPr>
      </w:pPr>
    </w:p>
    <w:p w14:paraId="5053F3A2" w14:textId="77777777" w:rsidR="000F75DB" w:rsidRDefault="000F75DB">
      <w:pPr>
        <w:rPr>
          <w:sz w:val="6"/>
        </w:rPr>
        <w:sectPr w:rsidR="000F75DB">
          <w:headerReference w:type="default" r:id="rId120"/>
          <w:footerReference w:type="even" r:id="rId121"/>
          <w:footerReference w:type="default" r:id="rId122"/>
          <w:pgSz w:w="12240" w:h="15840"/>
          <w:pgMar w:top="640" w:right="1280" w:bottom="620" w:left="1260" w:header="0" w:footer="428" w:gutter="0"/>
          <w:cols w:space="720"/>
        </w:sectPr>
      </w:pPr>
    </w:p>
    <w:p w14:paraId="3FB66B96" w14:textId="77777777" w:rsidR="000F75DB" w:rsidRDefault="000C1A9B">
      <w:pPr>
        <w:spacing w:before="55"/>
        <w:ind w:left="187"/>
        <w:rPr>
          <w:b/>
          <w:sz w:val="19"/>
        </w:rPr>
      </w:pPr>
      <w:r>
        <w:rPr>
          <w:b/>
          <w:color w:val="0067B1"/>
          <w:spacing w:val="-2"/>
          <w:w w:val="140"/>
          <w:sz w:val="28"/>
        </w:rPr>
        <w:t>K</w:t>
      </w:r>
      <w:r>
        <w:rPr>
          <w:b/>
          <w:color w:val="0067B1"/>
          <w:spacing w:val="-2"/>
          <w:w w:val="140"/>
          <w:sz w:val="19"/>
        </w:rPr>
        <w:t>nowledge</w:t>
      </w:r>
    </w:p>
    <w:p w14:paraId="544A3C3F" w14:textId="77777777" w:rsidR="000F75DB" w:rsidRDefault="000C1A9B">
      <w:pPr>
        <w:pStyle w:val="ListParagraph"/>
        <w:numPr>
          <w:ilvl w:val="0"/>
          <w:numId w:val="20"/>
        </w:numPr>
        <w:tabs>
          <w:tab w:val="left" w:pos="547"/>
          <w:tab w:val="left" w:pos="548"/>
        </w:tabs>
        <w:spacing w:before="32" w:line="252" w:lineRule="auto"/>
        <w:ind w:left="547" w:right="38"/>
      </w:pPr>
      <w:r>
        <w:rPr>
          <w:color w:val="0067B1"/>
          <w:w w:val="115"/>
        </w:rPr>
        <w:t>The mission, function, resources, and quality</w:t>
      </w:r>
      <w:r>
        <w:rPr>
          <w:color w:val="0067B1"/>
          <w:spacing w:val="-15"/>
          <w:w w:val="115"/>
        </w:rPr>
        <w:t xml:space="preserve"> </w:t>
      </w:r>
      <w:r>
        <w:rPr>
          <w:color w:val="0067B1"/>
          <w:w w:val="115"/>
        </w:rPr>
        <w:t>of</w:t>
      </w:r>
      <w:r>
        <w:rPr>
          <w:color w:val="0067B1"/>
          <w:spacing w:val="-15"/>
          <w:w w:val="115"/>
        </w:rPr>
        <w:t xml:space="preserve"> </w:t>
      </w:r>
      <w:r>
        <w:rPr>
          <w:color w:val="0067B1"/>
          <w:w w:val="115"/>
        </w:rPr>
        <w:t>services</w:t>
      </w:r>
      <w:r>
        <w:rPr>
          <w:color w:val="0067B1"/>
          <w:spacing w:val="-15"/>
          <w:w w:val="115"/>
        </w:rPr>
        <w:t xml:space="preserve"> </w:t>
      </w:r>
      <w:r>
        <w:rPr>
          <w:color w:val="0067B1"/>
          <w:w w:val="115"/>
        </w:rPr>
        <w:t>offered</w:t>
      </w:r>
      <w:r>
        <w:rPr>
          <w:color w:val="0067B1"/>
          <w:spacing w:val="-15"/>
          <w:w w:val="115"/>
        </w:rPr>
        <w:t xml:space="preserve"> </w:t>
      </w:r>
      <w:r>
        <w:rPr>
          <w:color w:val="0067B1"/>
          <w:w w:val="115"/>
        </w:rPr>
        <w:t>by</w:t>
      </w:r>
      <w:r>
        <w:rPr>
          <w:color w:val="0067B1"/>
          <w:spacing w:val="-15"/>
          <w:w w:val="115"/>
        </w:rPr>
        <w:t xml:space="preserve"> </w:t>
      </w:r>
      <w:r>
        <w:rPr>
          <w:color w:val="0067B1"/>
          <w:w w:val="115"/>
        </w:rPr>
        <w:t>such</w:t>
      </w:r>
      <w:r>
        <w:rPr>
          <w:color w:val="0067B1"/>
          <w:spacing w:val="-15"/>
          <w:w w:val="115"/>
        </w:rPr>
        <w:t xml:space="preserve"> </w:t>
      </w:r>
      <w:r>
        <w:rPr>
          <w:color w:val="0067B1"/>
          <w:w w:val="115"/>
        </w:rPr>
        <w:t>entities as the following:</w:t>
      </w:r>
    </w:p>
    <w:p w14:paraId="3EF62629" w14:textId="77777777" w:rsidR="000F75DB" w:rsidRDefault="000C1A9B">
      <w:pPr>
        <w:pStyle w:val="ListParagraph"/>
        <w:numPr>
          <w:ilvl w:val="1"/>
          <w:numId w:val="20"/>
        </w:numPr>
        <w:tabs>
          <w:tab w:val="left" w:pos="778"/>
        </w:tabs>
        <w:spacing w:before="0" w:line="252" w:lineRule="auto"/>
        <w:ind w:left="787" w:right="654" w:hanging="241"/>
      </w:pPr>
      <w:r>
        <w:rPr>
          <w:color w:val="0067B1"/>
          <w:w w:val="115"/>
        </w:rPr>
        <w:t>civic</w:t>
      </w:r>
      <w:r>
        <w:rPr>
          <w:color w:val="0067B1"/>
          <w:spacing w:val="-15"/>
          <w:w w:val="115"/>
        </w:rPr>
        <w:t xml:space="preserve"> </w:t>
      </w:r>
      <w:r>
        <w:rPr>
          <w:color w:val="0067B1"/>
          <w:w w:val="115"/>
        </w:rPr>
        <w:t>groups,</w:t>
      </w:r>
      <w:r>
        <w:rPr>
          <w:color w:val="0067B1"/>
          <w:spacing w:val="-15"/>
          <w:w w:val="115"/>
        </w:rPr>
        <w:t xml:space="preserve"> </w:t>
      </w:r>
      <w:r>
        <w:rPr>
          <w:color w:val="0067B1"/>
          <w:w w:val="115"/>
        </w:rPr>
        <w:t>community</w:t>
      </w:r>
      <w:r>
        <w:rPr>
          <w:color w:val="0067B1"/>
          <w:spacing w:val="-15"/>
          <w:w w:val="115"/>
        </w:rPr>
        <w:t xml:space="preserve"> </w:t>
      </w:r>
      <w:r>
        <w:rPr>
          <w:color w:val="0067B1"/>
          <w:w w:val="115"/>
        </w:rPr>
        <w:t>groups, and</w:t>
      </w:r>
      <w:r>
        <w:rPr>
          <w:color w:val="0067B1"/>
          <w:spacing w:val="-16"/>
          <w:w w:val="115"/>
        </w:rPr>
        <w:t xml:space="preserve"> </w:t>
      </w:r>
      <w:r>
        <w:rPr>
          <w:color w:val="0067B1"/>
          <w:w w:val="115"/>
        </w:rPr>
        <w:t>neighborhood</w:t>
      </w:r>
      <w:r>
        <w:rPr>
          <w:color w:val="0067B1"/>
          <w:spacing w:val="-16"/>
          <w:w w:val="115"/>
        </w:rPr>
        <w:t xml:space="preserve"> </w:t>
      </w:r>
      <w:r>
        <w:rPr>
          <w:color w:val="0067B1"/>
          <w:w w:val="115"/>
        </w:rPr>
        <w:t>organizations</w:t>
      </w:r>
    </w:p>
    <w:p w14:paraId="0422D49B" w14:textId="77777777" w:rsidR="000F75DB" w:rsidRDefault="000C1A9B">
      <w:pPr>
        <w:pStyle w:val="ListParagraph"/>
        <w:numPr>
          <w:ilvl w:val="1"/>
          <w:numId w:val="20"/>
        </w:numPr>
        <w:tabs>
          <w:tab w:val="left" w:pos="778"/>
        </w:tabs>
        <w:spacing w:before="0" w:line="252" w:lineRule="auto"/>
        <w:ind w:left="796" w:right="356" w:hanging="250"/>
      </w:pPr>
      <w:r>
        <w:rPr>
          <w:color w:val="0067B1"/>
          <w:w w:val="115"/>
        </w:rPr>
        <w:t>health</w:t>
      </w:r>
      <w:r>
        <w:rPr>
          <w:color w:val="0067B1"/>
          <w:spacing w:val="-3"/>
          <w:w w:val="115"/>
        </w:rPr>
        <w:t xml:space="preserve"> </w:t>
      </w:r>
      <w:r>
        <w:rPr>
          <w:color w:val="0067B1"/>
          <w:w w:val="115"/>
        </w:rPr>
        <w:t>and</w:t>
      </w:r>
      <w:r>
        <w:rPr>
          <w:color w:val="0067B1"/>
          <w:spacing w:val="-3"/>
          <w:w w:val="115"/>
        </w:rPr>
        <w:t xml:space="preserve"> </w:t>
      </w:r>
      <w:r>
        <w:rPr>
          <w:color w:val="0067B1"/>
          <w:w w:val="115"/>
        </w:rPr>
        <w:t>allied</w:t>
      </w:r>
      <w:r>
        <w:rPr>
          <w:color w:val="0067B1"/>
          <w:spacing w:val="-3"/>
          <w:w w:val="115"/>
        </w:rPr>
        <w:t xml:space="preserve"> </w:t>
      </w:r>
      <w:r>
        <w:rPr>
          <w:color w:val="0067B1"/>
          <w:w w:val="115"/>
        </w:rPr>
        <w:t>healthcare</w:t>
      </w:r>
      <w:r>
        <w:rPr>
          <w:color w:val="0067B1"/>
          <w:spacing w:val="-3"/>
          <w:w w:val="115"/>
        </w:rPr>
        <w:t xml:space="preserve"> </w:t>
      </w:r>
      <w:r>
        <w:rPr>
          <w:color w:val="0067B1"/>
          <w:w w:val="115"/>
        </w:rPr>
        <w:t>systems (managed care)</w:t>
      </w:r>
    </w:p>
    <w:p w14:paraId="4742EC64" w14:textId="77777777" w:rsidR="000F75DB" w:rsidRDefault="000C1A9B">
      <w:pPr>
        <w:pStyle w:val="ListParagraph"/>
        <w:numPr>
          <w:ilvl w:val="1"/>
          <w:numId w:val="20"/>
        </w:numPr>
        <w:tabs>
          <w:tab w:val="left" w:pos="778"/>
        </w:tabs>
        <w:spacing w:before="0" w:line="252" w:lineRule="auto"/>
        <w:ind w:left="787" w:right="1146" w:hanging="241"/>
      </w:pPr>
      <w:r>
        <w:rPr>
          <w:color w:val="0067B1"/>
          <w:w w:val="115"/>
        </w:rPr>
        <w:t>employment</w:t>
      </w:r>
      <w:r>
        <w:rPr>
          <w:color w:val="0067B1"/>
          <w:spacing w:val="-16"/>
          <w:w w:val="115"/>
        </w:rPr>
        <w:t xml:space="preserve"> </w:t>
      </w:r>
      <w:r>
        <w:rPr>
          <w:color w:val="0067B1"/>
          <w:w w:val="115"/>
        </w:rPr>
        <w:t>and</w:t>
      </w:r>
      <w:r>
        <w:rPr>
          <w:color w:val="0067B1"/>
          <w:spacing w:val="-16"/>
          <w:w w:val="115"/>
        </w:rPr>
        <w:t xml:space="preserve"> </w:t>
      </w:r>
      <w:r>
        <w:rPr>
          <w:color w:val="0067B1"/>
          <w:w w:val="115"/>
        </w:rPr>
        <w:t>vocational rehabilitation services</w:t>
      </w:r>
    </w:p>
    <w:p w14:paraId="6D738700" w14:textId="77777777" w:rsidR="000F75DB" w:rsidRDefault="000C1A9B">
      <w:pPr>
        <w:pStyle w:val="ListParagraph"/>
        <w:numPr>
          <w:ilvl w:val="1"/>
          <w:numId w:val="20"/>
        </w:numPr>
        <w:tabs>
          <w:tab w:val="left" w:pos="778"/>
        </w:tabs>
        <w:spacing w:before="0"/>
        <w:ind w:left="777"/>
      </w:pPr>
      <w:r>
        <w:rPr>
          <w:color w:val="0067B1"/>
          <w:w w:val="115"/>
        </w:rPr>
        <w:t>cultural</w:t>
      </w:r>
      <w:r>
        <w:rPr>
          <w:color w:val="0067B1"/>
          <w:spacing w:val="8"/>
          <w:w w:val="115"/>
        </w:rPr>
        <w:t xml:space="preserve"> </w:t>
      </w:r>
      <w:r>
        <w:rPr>
          <w:color w:val="0067B1"/>
          <w:w w:val="115"/>
        </w:rPr>
        <w:t>enhancement</w:t>
      </w:r>
      <w:r>
        <w:rPr>
          <w:color w:val="0067B1"/>
          <w:spacing w:val="9"/>
          <w:w w:val="115"/>
        </w:rPr>
        <w:t xml:space="preserve"> </w:t>
      </w:r>
      <w:r>
        <w:rPr>
          <w:color w:val="0067B1"/>
          <w:spacing w:val="-2"/>
          <w:w w:val="115"/>
        </w:rPr>
        <w:t>organizations</w:t>
      </w:r>
    </w:p>
    <w:p w14:paraId="040F0091" w14:textId="77777777" w:rsidR="000F75DB" w:rsidRDefault="000C1A9B">
      <w:pPr>
        <w:pStyle w:val="ListParagraph"/>
        <w:numPr>
          <w:ilvl w:val="1"/>
          <w:numId w:val="20"/>
        </w:numPr>
        <w:tabs>
          <w:tab w:val="left" w:pos="778"/>
        </w:tabs>
        <w:spacing w:before="11"/>
        <w:ind w:left="777"/>
      </w:pPr>
      <w:r>
        <w:rPr>
          <w:color w:val="0067B1"/>
          <w:w w:val="110"/>
        </w:rPr>
        <w:t>faith-based</w:t>
      </w:r>
      <w:r>
        <w:rPr>
          <w:color w:val="0067B1"/>
          <w:spacing w:val="18"/>
          <w:w w:val="110"/>
        </w:rPr>
        <w:t xml:space="preserve"> </w:t>
      </w:r>
      <w:r>
        <w:rPr>
          <w:color w:val="0067B1"/>
          <w:spacing w:val="-2"/>
          <w:w w:val="110"/>
        </w:rPr>
        <w:t>organizations</w:t>
      </w:r>
    </w:p>
    <w:p w14:paraId="4E956E00" w14:textId="77777777" w:rsidR="000F75DB" w:rsidRDefault="000C1A9B">
      <w:pPr>
        <w:pStyle w:val="ListParagraph"/>
        <w:numPr>
          <w:ilvl w:val="1"/>
          <w:numId w:val="20"/>
        </w:numPr>
        <w:tabs>
          <w:tab w:val="left" w:pos="778"/>
        </w:tabs>
        <w:spacing w:before="13"/>
        <w:ind w:left="777"/>
      </w:pPr>
      <w:r>
        <w:rPr>
          <w:color w:val="0067B1"/>
          <w:w w:val="110"/>
        </w:rPr>
        <w:t>governmental</w:t>
      </w:r>
      <w:r>
        <w:rPr>
          <w:color w:val="0067B1"/>
          <w:spacing w:val="32"/>
          <w:w w:val="115"/>
        </w:rPr>
        <w:t xml:space="preserve"> </w:t>
      </w:r>
      <w:r>
        <w:rPr>
          <w:color w:val="0067B1"/>
          <w:spacing w:val="-2"/>
          <w:w w:val="115"/>
        </w:rPr>
        <w:t>entities</w:t>
      </w:r>
    </w:p>
    <w:p w14:paraId="55A9E019" w14:textId="77777777" w:rsidR="000F75DB" w:rsidRDefault="000C1A9B">
      <w:pPr>
        <w:pStyle w:val="ListParagraph"/>
        <w:numPr>
          <w:ilvl w:val="1"/>
          <w:numId w:val="20"/>
        </w:numPr>
        <w:tabs>
          <w:tab w:val="left" w:pos="778"/>
        </w:tabs>
        <w:spacing w:before="12"/>
        <w:ind w:left="777"/>
      </w:pPr>
      <w:r>
        <w:rPr>
          <w:color w:val="0067B1"/>
          <w:w w:val="115"/>
        </w:rPr>
        <w:t>criminal</w:t>
      </w:r>
      <w:r>
        <w:rPr>
          <w:color w:val="0067B1"/>
          <w:spacing w:val="-1"/>
          <w:w w:val="115"/>
        </w:rPr>
        <w:t xml:space="preserve"> </w:t>
      </w:r>
      <w:r>
        <w:rPr>
          <w:color w:val="0067B1"/>
          <w:w w:val="115"/>
        </w:rPr>
        <w:t>justice</w:t>
      </w:r>
      <w:r>
        <w:rPr>
          <w:color w:val="0067B1"/>
          <w:spacing w:val="-1"/>
          <w:w w:val="115"/>
        </w:rPr>
        <w:t xml:space="preserve"> </w:t>
      </w:r>
      <w:r>
        <w:rPr>
          <w:color w:val="0067B1"/>
          <w:spacing w:val="-2"/>
          <w:w w:val="115"/>
        </w:rPr>
        <w:t>systems</w:t>
      </w:r>
    </w:p>
    <w:p w14:paraId="710700B6" w14:textId="77777777" w:rsidR="000F75DB" w:rsidRDefault="000C1A9B">
      <w:pPr>
        <w:pStyle w:val="ListParagraph"/>
        <w:numPr>
          <w:ilvl w:val="1"/>
          <w:numId w:val="20"/>
        </w:numPr>
        <w:tabs>
          <w:tab w:val="left" w:pos="778"/>
        </w:tabs>
        <w:spacing w:before="13"/>
        <w:ind w:left="777"/>
      </w:pPr>
      <w:r>
        <w:rPr>
          <w:color w:val="0067B1"/>
          <w:w w:val="115"/>
        </w:rPr>
        <w:t>child</w:t>
      </w:r>
      <w:r>
        <w:rPr>
          <w:color w:val="0067B1"/>
          <w:spacing w:val="-2"/>
          <w:w w:val="115"/>
        </w:rPr>
        <w:t xml:space="preserve"> </w:t>
      </w:r>
      <w:r>
        <w:rPr>
          <w:color w:val="0067B1"/>
          <w:w w:val="115"/>
        </w:rPr>
        <w:t>welfare</w:t>
      </w:r>
      <w:r>
        <w:rPr>
          <w:color w:val="0067B1"/>
          <w:spacing w:val="-1"/>
          <w:w w:val="115"/>
        </w:rPr>
        <w:t xml:space="preserve"> </w:t>
      </w:r>
      <w:r>
        <w:rPr>
          <w:color w:val="0067B1"/>
          <w:spacing w:val="-2"/>
          <w:w w:val="115"/>
        </w:rPr>
        <w:t>agencies</w:t>
      </w:r>
    </w:p>
    <w:p w14:paraId="34B339F5" w14:textId="77777777" w:rsidR="000F75DB" w:rsidRDefault="000C1A9B">
      <w:pPr>
        <w:pStyle w:val="ListParagraph"/>
        <w:numPr>
          <w:ilvl w:val="1"/>
          <w:numId w:val="20"/>
        </w:numPr>
        <w:tabs>
          <w:tab w:val="left" w:pos="778"/>
        </w:tabs>
        <w:spacing w:before="13"/>
        <w:ind w:left="777"/>
      </w:pPr>
      <w:r>
        <w:rPr>
          <w:color w:val="0067B1"/>
          <w:w w:val="115"/>
        </w:rPr>
        <w:t>housing</w:t>
      </w:r>
      <w:r>
        <w:rPr>
          <w:color w:val="0067B1"/>
          <w:spacing w:val="-3"/>
          <w:w w:val="115"/>
        </w:rPr>
        <w:t xml:space="preserve"> </w:t>
      </w:r>
      <w:r>
        <w:rPr>
          <w:color w:val="0067B1"/>
          <w:spacing w:val="-2"/>
          <w:w w:val="115"/>
        </w:rPr>
        <w:t>administrations</w:t>
      </w:r>
    </w:p>
    <w:p w14:paraId="5AC33EF3" w14:textId="77777777" w:rsidR="000F75DB" w:rsidRDefault="000C1A9B">
      <w:pPr>
        <w:pStyle w:val="ListParagraph"/>
        <w:numPr>
          <w:ilvl w:val="1"/>
          <w:numId w:val="20"/>
        </w:numPr>
        <w:tabs>
          <w:tab w:val="left" w:pos="778"/>
        </w:tabs>
        <w:spacing w:before="12"/>
        <w:ind w:left="777"/>
      </w:pPr>
      <w:r>
        <w:rPr>
          <w:color w:val="0067B1"/>
          <w:w w:val="115"/>
        </w:rPr>
        <w:t>childcare</w:t>
      </w:r>
      <w:r>
        <w:rPr>
          <w:color w:val="0067B1"/>
          <w:spacing w:val="4"/>
          <w:w w:val="115"/>
        </w:rPr>
        <w:t xml:space="preserve"> </w:t>
      </w:r>
      <w:r>
        <w:rPr>
          <w:color w:val="0067B1"/>
          <w:spacing w:val="-2"/>
          <w:w w:val="115"/>
        </w:rPr>
        <w:t>facilities</w:t>
      </w:r>
    </w:p>
    <w:p w14:paraId="0F52CD0B" w14:textId="77777777" w:rsidR="000F75DB" w:rsidRDefault="000C1A9B">
      <w:pPr>
        <w:pStyle w:val="ListParagraph"/>
        <w:numPr>
          <w:ilvl w:val="1"/>
          <w:numId w:val="20"/>
        </w:numPr>
        <w:tabs>
          <w:tab w:val="left" w:pos="778"/>
        </w:tabs>
        <w:spacing w:before="13"/>
        <w:ind w:left="777"/>
      </w:pPr>
      <w:r>
        <w:rPr>
          <w:color w:val="0067B1"/>
          <w:w w:val="115"/>
        </w:rPr>
        <w:t>crisis</w:t>
      </w:r>
      <w:r>
        <w:rPr>
          <w:color w:val="0067B1"/>
          <w:spacing w:val="-6"/>
          <w:w w:val="115"/>
        </w:rPr>
        <w:t xml:space="preserve"> </w:t>
      </w:r>
      <w:r>
        <w:rPr>
          <w:color w:val="0067B1"/>
          <w:w w:val="115"/>
        </w:rPr>
        <w:t>intervention</w:t>
      </w:r>
      <w:r>
        <w:rPr>
          <w:color w:val="0067B1"/>
          <w:spacing w:val="-5"/>
          <w:w w:val="115"/>
        </w:rPr>
        <w:t xml:space="preserve"> </w:t>
      </w:r>
      <w:r>
        <w:rPr>
          <w:color w:val="0067B1"/>
          <w:spacing w:val="-2"/>
          <w:w w:val="115"/>
        </w:rPr>
        <w:t>programs</w:t>
      </w:r>
    </w:p>
    <w:p w14:paraId="7690CD86" w14:textId="77777777" w:rsidR="000F75DB" w:rsidRDefault="000C1A9B">
      <w:pPr>
        <w:pStyle w:val="ListParagraph"/>
        <w:numPr>
          <w:ilvl w:val="1"/>
          <w:numId w:val="20"/>
        </w:numPr>
        <w:tabs>
          <w:tab w:val="left" w:pos="778"/>
        </w:tabs>
        <w:spacing w:before="12"/>
        <w:ind w:left="777"/>
      </w:pPr>
      <w:r>
        <w:rPr>
          <w:color w:val="0067B1"/>
          <w:w w:val="115"/>
        </w:rPr>
        <w:t>abused</w:t>
      </w:r>
      <w:r>
        <w:rPr>
          <w:color w:val="0067B1"/>
          <w:spacing w:val="-6"/>
          <w:w w:val="115"/>
        </w:rPr>
        <w:t xml:space="preserve"> </w:t>
      </w:r>
      <w:r>
        <w:rPr>
          <w:color w:val="0067B1"/>
          <w:w w:val="115"/>
        </w:rPr>
        <w:t>persons</w:t>
      </w:r>
      <w:r>
        <w:rPr>
          <w:color w:val="0067B1"/>
          <w:spacing w:val="-7"/>
          <w:w w:val="115"/>
        </w:rPr>
        <w:t xml:space="preserve"> </w:t>
      </w:r>
      <w:r>
        <w:rPr>
          <w:color w:val="0067B1"/>
          <w:spacing w:val="-2"/>
          <w:w w:val="115"/>
        </w:rPr>
        <w:t>programs</w:t>
      </w:r>
    </w:p>
    <w:p w14:paraId="2C29862A" w14:textId="77777777" w:rsidR="000F75DB" w:rsidRDefault="000C1A9B">
      <w:pPr>
        <w:pStyle w:val="ListParagraph"/>
        <w:numPr>
          <w:ilvl w:val="1"/>
          <w:numId w:val="20"/>
        </w:numPr>
        <w:tabs>
          <w:tab w:val="left" w:pos="778"/>
        </w:tabs>
        <w:spacing w:before="13"/>
        <w:ind w:left="777"/>
      </w:pPr>
      <w:r>
        <w:rPr>
          <w:color w:val="0067B1"/>
          <w:w w:val="115"/>
        </w:rPr>
        <w:t>mutual-</w:t>
      </w:r>
      <w:r>
        <w:rPr>
          <w:color w:val="0067B1"/>
          <w:spacing w:val="-13"/>
          <w:w w:val="115"/>
        </w:rPr>
        <w:t xml:space="preserve"> </w:t>
      </w:r>
      <w:r>
        <w:rPr>
          <w:color w:val="0067B1"/>
          <w:w w:val="115"/>
        </w:rPr>
        <w:t>and</w:t>
      </w:r>
      <w:r>
        <w:rPr>
          <w:color w:val="0067B1"/>
          <w:spacing w:val="-12"/>
          <w:w w:val="115"/>
        </w:rPr>
        <w:t xml:space="preserve"> </w:t>
      </w:r>
      <w:r>
        <w:rPr>
          <w:color w:val="0067B1"/>
          <w:w w:val="115"/>
        </w:rPr>
        <w:t>self-help</w:t>
      </w:r>
      <w:r>
        <w:rPr>
          <w:color w:val="0067B1"/>
          <w:spacing w:val="-12"/>
          <w:w w:val="115"/>
        </w:rPr>
        <w:t xml:space="preserve"> </w:t>
      </w:r>
      <w:r>
        <w:rPr>
          <w:color w:val="0067B1"/>
          <w:spacing w:val="-2"/>
          <w:w w:val="115"/>
        </w:rPr>
        <w:t>groups</w:t>
      </w:r>
    </w:p>
    <w:p w14:paraId="500CD618" w14:textId="77777777" w:rsidR="000F75DB" w:rsidRDefault="000C1A9B">
      <w:pPr>
        <w:pStyle w:val="ListParagraph"/>
        <w:numPr>
          <w:ilvl w:val="1"/>
          <w:numId w:val="20"/>
        </w:numPr>
        <w:tabs>
          <w:tab w:val="left" w:pos="778"/>
        </w:tabs>
        <w:spacing w:before="12"/>
        <w:ind w:left="777"/>
      </w:pPr>
      <w:r>
        <w:rPr>
          <w:color w:val="0067B1"/>
          <w:w w:val="110"/>
        </w:rPr>
        <w:t>advocacy</w:t>
      </w:r>
      <w:r>
        <w:rPr>
          <w:color w:val="0067B1"/>
          <w:spacing w:val="-3"/>
          <w:w w:val="115"/>
        </w:rPr>
        <w:t xml:space="preserve"> </w:t>
      </w:r>
      <w:r>
        <w:rPr>
          <w:color w:val="0067B1"/>
          <w:spacing w:val="-2"/>
          <w:w w:val="115"/>
        </w:rPr>
        <w:t>groups</w:t>
      </w:r>
    </w:p>
    <w:p w14:paraId="177E3295" w14:textId="77777777" w:rsidR="000F75DB" w:rsidRDefault="000C1A9B">
      <w:pPr>
        <w:pStyle w:val="ListParagraph"/>
        <w:numPr>
          <w:ilvl w:val="1"/>
          <w:numId w:val="20"/>
        </w:numPr>
        <w:tabs>
          <w:tab w:val="left" w:pos="778"/>
        </w:tabs>
        <w:spacing w:before="13"/>
        <w:ind w:left="777"/>
      </w:pPr>
      <w:r>
        <w:rPr>
          <w:color w:val="0067B1"/>
          <w:w w:val="115"/>
        </w:rPr>
        <w:t>other</w:t>
      </w:r>
      <w:r>
        <w:rPr>
          <w:color w:val="0067B1"/>
          <w:spacing w:val="-8"/>
          <w:w w:val="115"/>
        </w:rPr>
        <w:t xml:space="preserve"> </w:t>
      </w:r>
      <w:r>
        <w:rPr>
          <w:color w:val="0067B1"/>
          <w:spacing w:val="-2"/>
          <w:w w:val="115"/>
        </w:rPr>
        <w:t>agencies.</w:t>
      </w:r>
    </w:p>
    <w:p w14:paraId="5F674C21" w14:textId="77777777" w:rsidR="000F75DB" w:rsidRDefault="000C1A9B">
      <w:pPr>
        <w:pStyle w:val="ListParagraph"/>
        <w:numPr>
          <w:ilvl w:val="0"/>
          <w:numId w:val="20"/>
        </w:numPr>
        <w:tabs>
          <w:tab w:val="left" w:pos="547"/>
          <w:tab w:val="left" w:pos="548"/>
        </w:tabs>
        <w:spacing w:before="51"/>
        <w:ind w:left="547" w:hanging="361"/>
      </w:pPr>
      <w:r>
        <w:rPr>
          <w:color w:val="0067B1"/>
          <w:w w:val="110"/>
        </w:rPr>
        <w:t>Community</w:t>
      </w:r>
      <w:r>
        <w:rPr>
          <w:color w:val="0067B1"/>
          <w:spacing w:val="19"/>
          <w:w w:val="110"/>
        </w:rPr>
        <w:t xml:space="preserve"> </w:t>
      </w:r>
      <w:r>
        <w:rPr>
          <w:color w:val="0067B1"/>
          <w:spacing w:val="-2"/>
          <w:w w:val="110"/>
        </w:rPr>
        <w:t>demographics.</w:t>
      </w:r>
    </w:p>
    <w:p w14:paraId="18E06B34" w14:textId="77777777" w:rsidR="000F75DB" w:rsidRDefault="000C1A9B">
      <w:pPr>
        <w:pStyle w:val="ListParagraph"/>
        <w:numPr>
          <w:ilvl w:val="0"/>
          <w:numId w:val="20"/>
        </w:numPr>
        <w:tabs>
          <w:tab w:val="left" w:pos="547"/>
          <w:tab w:val="left" w:pos="548"/>
        </w:tabs>
        <w:spacing w:before="52"/>
        <w:ind w:left="547" w:hanging="361"/>
      </w:pPr>
      <w:r>
        <w:rPr>
          <w:color w:val="0067B1"/>
          <w:spacing w:val="-2"/>
          <w:w w:val="115"/>
        </w:rPr>
        <w:t>Community</w:t>
      </w:r>
      <w:r>
        <w:rPr>
          <w:color w:val="0067B1"/>
          <w:spacing w:val="-6"/>
          <w:w w:val="115"/>
        </w:rPr>
        <w:t xml:space="preserve"> </w:t>
      </w:r>
      <w:r>
        <w:rPr>
          <w:color w:val="0067B1"/>
          <w:spacing w:val="-2"/>
          <w:w w:val="115"/>
        </w:rPr>
        <w:t>political</w:t>
      </w:r>
      <w:r>
        <w:rPr>
          <w:color w:val="0067B1"/>
          <w:spacing w:val="-5"/>
          <w:w w:val="115"/>
        </w:rPr>
        <w:t xml:space="preserve"> </w:t>
      </w:r>
      <w:r>
        <w:rPr>
          <w:color w:val="0067B1"/>
          <w:spacing w:val="-2"/>
          <w:w w:val="115"/>
        </w:rPr>
        <w:t>and</w:t>
      </w:r>
      <w:r>
        <w:rPr>
          <w:color w:val="0067B1"/>
          <w:spacing w:val="-6"/>
          <w:w w:val="115"/>
        </w:rPr>
        <w:t xml:space="preserve"> </w:t>
      </w:r>
      <w:r>
        <w:rPr>
          <w:color w:val="0067B1"/>
          <w:spacing w:val="-2"/>
          <w:w w:val="115"/>
        </w:rPr>
        <w:t>cultural</w:t>
      </w:r>
      <w:r>
        <w:rPr>
          <w:color w:val="0067B1"/>
          <w:spacing w:val="-5"/>
          <w:w w:val="115"/>
        </w:rPr>
        <w:t xml:space="preserve"> </w:t>
      </w:r>
      <w:r>
        <w:rPr>
          <w:color w:val="0067B1"/>
          <w:spacing w:val="-2"/>
          <w:w w:val="115"/>
        </w:rPr>
        <w:t>systems.</w:t>
      </w:r>
    </w:p>
    <w:p w14:paraId="747D5BDD" w14:textId="77777777" w:rsidR="000F75DB" w:rsidRDefault="000C1A9B">
      <w:pPr>
        <w:pStyle w:val="ListParagraph"/>
        <w:numPr>
          <w:ilvl w:val="0"/>
          <w:numId w:val="20"/>
        </w:numPr>
        <w:tabs>
          <w:tab w:val="left" w:pos="547"/>
          <w:tab w:val="left" w:pos="548"/>
        </w:tabs>
        <w:spacing w:before="52" w:line="249" w:lineRule="auto"/>
        <w:ind w:left="547" w:right="43"/>
      </w:pPr>
      <w:r>
        <w:rPr>
          <w:color w:val="0067B1"/>
          <w:w w:val="115"/>
        </w:rPr>
        <w:t>Criteria</w:t>
      </w:r>
      <w:r>
        <w:rPr>
          <w:color w:val="0067B1"/>
          <w:spacing w:val="-16"/>
          <w:w w:val="115"/>
        </w:rPr>
        <w:t xml:space="preserve"> </w:t>
      </w:r>
      <w:r>
        <w:rPr>
          <w:color w:val="0067B1"/>
          <w:w w:val="115"/>
        </w:rPr>
        <w:t>for</w:t>
      </w:r>
      <w:r>
        <w:rPr>
          <w:color w:val="0067B1"/>
          <w:spacing w:val="-16"/>
          <w:w w:val="115"/>
        </w:rPr>
        <w:t xml:space="preserve"> </w:t>
      </w:r>
      <w:r>
        <w:rPr>
          <w:color w:val="0067B1"/>
          <w:w w:val="115"/>
        </w:rPr>
        <w:t>receiving</w:t>
      </w:r>
      <w:r>
        <w:rPr>
          <w:color w:val="0067B1"/>
          <w:spacing w:val="-16"/>
          <w:w w:val="115"/>
        </w:rPr>
        <w:t xml:space="preserve"> </w:t>
      </w:r>
      <w:r>
        <w:rPr>
          <w:color w:val="0067B1"/>
          <w:w w:val="115"/>
        </w:rPr>
        <w:t>community</w:t>
      </w:r>
      <w:r>
        <w:rPr>
          <w:color w:val="0067B1"/>
          <w:spacing w:val="-16"/>
          <w:w w:val="115"/>
        </w:rPr>
        <w:t xml:space="preserve"> </w:t>
      </w:r>
      <w:r>
        <w:rPr>
          <w:color w:val="0067B1"/>
          <w:w w:val="115"/>
        </w:rPr>
        <w:t>services, including fee and funding structures.</w:t>
      </w:r>
    </w:p>
    <w:p w14:paraId="083A3369" w14:textId="77777777" w:rsidR="000F75DB" w:rsidRDefault="000C1A9B">
      <w:pPr>
        <w:pStyle w:val="ListParagraph"/>
        <w:numPr>
          <w:ilvl w:val="0"/>
          <w:numId w:val="20"/>
        </w:numPr>
        <w:tabs>
          <w:tab w:val="left" w:pos="547"/>
          <w:tab w:val="left" w:pos="548"/>
        </w:tabs>
        <w:spacing w:line="249" w:lineRule="auto"/>
        <w:ind w:left="547" w:right="228"/>
      </w:pPr>
      <w:r>
        <w:rPr>
          <w:color w:val="0067B1"/>
          <w:w w:val="115"/>
        </w:rPr>
        <w:t>How</w:t>
      </w:r>
      <w:r>
        <w:rPr>
          <w:color w:val="0067B1"/>
          <w:spacing w:val="-16"/>
          <w:w w:val="115"/>
        </w:rPr>
        <w:t xml:space="preserve"> </w:t>
      </w:r>
      <w:r>
        <w:rPr>
          <w:color w:val="0067B1"/>
          <w:w w:val="115"/>
        </w:rPr>
        <w:t>to</w:t>
      </w:r>
      <w:r>
        <w:rPr>
          <w:color w:val="0067B1"/>
          <w:spacing w:val="-16"/>
          <w:w w:val="115"/>
        </w:rPr>
        <w:t xml:space="preserve"> </w:t>
      </w:r>
      <w:r>
        <w:rPr>
          <w:color w:val="0067B1"/>
          <w:w w:val="115"/>
        </w:rPr>
        <w:t>access</w:t>
      </w:r>
      <w:r>
        <w:rPr>
          <w:color w:val="0067B1"/>
          <w:spacing w:val="-16"/>
          <w:w w:val="115"/>
        </w:rPr>
        <w:t xml:space="preserve"> </w:t>
      </w:r>
      <w:r>
        <w:rPr>
          <w:color w:val="0067B1"/>
          <w:w w:val="115"/>
        </w:rPr>
        <w:t>community</w:t>
      </w:r>
      <w:r>
        <w:rPr>
          <w:color w:val="0067B1"/>
          <w:spacing w:val="-16"/>
          <w:w w:val="115"/>
        </w:rPr>
        <w:t xml:space="preserve"> </w:t>
      </w:r>
      <w:r>
        <w:rPr>
          <w:color w:val="0067B1"/>
          <w:w w:val="115"/>
        </w:rPr>
        <w:t>agencies</w:t>
      </w:r>
      <w:r>
        <w:rPr>
          <w:color w:val="0067B1"/>
          <w:spacing w:val="-16"/>
          <w:w w:val="115"/>
        </w:rPr>
        <w:t xml:space="preserve"> </w:t>
      </w:r>
      <w:r>
        <w:rPr>
          <w:color w:val="0067B1"/>
          <w:w w:val="115"/>
        </w:rPr>
        <w:t>and service providers.</w:t>
      </w:r>
    </w:p>
    <w:p w14:paraId="3BD2FC04" w14:textId="77777777" w:rsidR="000F75DB" w:rsidRDefault="000C1A9B">
      <w:pPr>
        <w:pStyle w:val="ListParagraph"/>
        <w:numPr>
          <w:ilvl w:val="0"/>
          <w:numId w:val="20"/>
        </w:numPr>
        <w:tabs>
          <w:tab w:val="left" w:pos="547"/>
          <w:tab w:val="left" w:pos="548"/>
        </w:tabs>
        <w:spacing w:before="43" w:line="249" w:lineRule="auto"/>
        <w:ind w:left="547" w:right="400"/>
      </w:pPr>
      <w:r>
        <w:rPr>
          <w:color w:val="0067B1"/>
          <w:w w:val="115"/>
        </w:rPr>
        <w:t>State</w:t>
      </w:r>
      <w:r>
        <w:rPr>
          <w:color w:val="0067B1"/>
          <w:spacing w:val="-10"/>
          <w:w w:val="115"/>
        </w:rPr>
        <w:t xml:space="preserve"> </w:t>
      </w:r>
      <w:r>
        <w:rPr>
          <w:color w:val="0067B1"/>
          <w:w w:val="115"/>
        </w:rPr>
        <w:t>and</w:t>
      </w:r>
      <w:r>
        <w:rPr>
          <w:color w:val="0067B1"/>
          <w:spacing w:val="-10"/>
          <w:w w:val="115"/>
        </w:rPr>
        <w:t xml:space="preserve"> </w:t>
      </w:r>
      <w:r>
        <w:rPr>
          <w:color w:val="0067B1"/>
          <w:w w:val="115"/>
        </w:rPr>
        <w:t>Federal</w:t>
      </w:r>
      <w:r>
        <w:rPr>
          <w:color w:val="0067B1"/>
          <w:spacing w:val="-10"/>
          <w:w w:val="115"/>
        </w:rPr>
        <w:t xml:space="preserve"> </w:t>
      </w:r>
      <w:r>
        <w:rPr>
          <w:color w:val="0067B1"/>
          <w:w w:val="115"/>
        </w:rPr>
        <w:t>legislative</w:t>
      </w:r>
      <w:r>
        <w:rPr>
          <w:color w:val="0067B1"/>
          <w:spacing w:val="-11"/>
          <w:w w:val="115"/>
        </w:rPr>
        <w:t xml:space="preserve"> </w:t>
      </w:r>
      <w:r>
        <w:rPr>
          <w:color w:val="0067B1"/>
          <w:w w:val="115"/>
        </w:rPr>
        <w:t>mandates and regulations.</w:t>
      </w:r>
    </w:p>
    <w:p w14:paraId="281AFA20" w14:textId="77777777" w:rsidR="000F75DB" w:rsidRDefault="000C1A9B">
      <w:pPr>
        <w:pStyle w:val="ListParagraph"/>
        <w:numPr>
          <w:ilvl w:val="0"/>
          <w:numId w:val="20"/>
        </w:numPr>
        <w:tabs>
          <w:tab w:val="left" w:pos="547"/>
          <w:tab w:val="left" w:pos="548"/>
        </w:tabs>
        <w:ind w:left="547" w:hanging="361"/>
      </w:pPr>
      <w:r>
        <w:rPr>
          <w:color w:val="0067B1"/>
          <w:w w:val="115"/>
        </w:rPr>
        <w:t>Confidentiality</w:t>
      </w:r>
      <w:r>
        <w:rPr>
          <w:color w:val="0067B1"/>
          <w:spacing w:val="-2"/>
          <w:w w:val="115"/>
        </w:rPr>
        <w:t xml:space="preserve"> </w:t>
      </w:r>
      <w:r>
        <w:rPr>
          <w:color w:val="0067B1"/>
          <w:w w:val="115"/>
        </w:rPr>
        <w:t>rules</w:t>
      </w:r>
      <w:r>
        <w:rPr>
          <w:color w:val="0067B1"/>
          <w:spacing w:val="-3"/>
          <w:w w:val="115"/>
        </w:rPr>
        <w:t xml:space="preserve"> </w:t>
      </w:r>
      <w:r>
        <w:rPr>
          <w:color w:val="0067B1"/>
          <w:w w:val="115"/>
        </w:rPr>
        <w:t>and</w:t>
      </w:r>
      <w:r>
        <w:rPr>
          <w:color w:val="0067B1"/>
          <w:spacing w:val="-2"/>
          <w:w w:val="115"/>
        </w:rPr>
        <w:t xml:space="preserve"> regulations.</w:t>
      </w:r>
    </w:p>
    <w:p w14:paraId="2DFA5AD8" w14:textId="77777777" w:rsidR="000F75DB" w:rsidRDefault="000C1A9B">
      <w:pPr>
        <w:pStyle w:val="ListParagraph"/>
        <w:numPr>
          <w:ilvl w:val="0"/>
          <w:numId w:val="20"/>
        </w:numPr>
        <w:tabs>
          <w:tab w:val="left" w:pos="547"/>
          <w:tab w:val="left" w:pos="548"/>
        </w:tabs>
        <w:spacing w:before="52" w:line="249" w:lineRule="auto"/>
        <w:ind w:left="547" w:right="488"/>
      </w:pPr>
      <w:r>
        <w:rPr>
          <w:color w:val="0067B1"/>
          <w:w w:val="115"/>
        </w:rPr>
        <w:t>Service</w:t>
      </w:r>
      <w:r>
        <w:rPr>
          <w:color w:val="0067B1"/>
          <w:spacing w:val="-13"/>
          <w:w w:val="115"/>
        </w:rPr>
        <w:t xml:space="preserve"> </w:t>
      </w:r>
      <w:r>
        <w:rPr>
          <w:color w:val="0067B1"/>
          <w:w w:val="115"/>
        </w:rPr>
        <w:t>gaps</w:t>
      </w:r>
      <w:r>
        <w:rPr>
          <w:color w:val="0067B1"/>
          <w:spacing w:val="-13"/>
          <w:w w:val="115"/>
        </w:rPr>
        <w:t xml:space="preserve"> </w:t>
      </w:r>
      <w:r>
        <w:rPr>
          <w:color w:val="0067B1"/>
          <w:w w:val="115"/>
        </w:rPr>
        <w:t>and</w:t>
      </w:r>
      <w:r>
        <w:rPr>
          <w:color w:val="0067B1"/>
          <w:spacing w:val="-13"/>
          <w:w w:val="115"/>
        </w:rPr>
        <w:t xml:space="preserve"> </w:t>
      </w:r>
      <w:r>
        <w:rPr>
          <w:color w:val="0067B1"/>
          <w:w w:val="115"/>
        </w:rPr>
        <w:t>appropriate</w:t>
      </w:r>
      <w:r>
        <w:rPr>
          <w:color w:val="0067B1"/>
          <w:spacing w:val="-13"/>
          <w:w w:val="115"/>
        </w:rPr>
        <w:t xml:space="preserve"> </w:t>
      </w:r>
      <w:r>
        <w:rPr>
          <w:color w:val="0067B1"/>
          <w:w w:val="115"/>
        </w:rPr>
        <w:t>ways</w:t>
      </w:r>
      <w:r>
        <w:rPr>
          <w:color w:val="0067B1"/>
          <w:spacing w:val="-13"/>
          <w:w w:val="115"/>
        </w:rPr>
        <w:t xml:space="preserve"> </w:t>
      </w:r>
      <w:r>
        <w:rPr>
          <w:color w:val="0067B1"/>
          <w:w w:val="115"/>
        </w:rPr>
        <w:t>of advocating for new resources.</w:t>
      </w:r>
    </w:p>
    <w:p w14:paraId="787BD34D" w14:textId="77777777" w:rsidR="000F75DB" w:rsidRDefault="000C1A9B">
      <w:pPr>
        <w:pStyle w:val="ListParagraph"/>
        <w:numPr>
          <w:ilvl w:val="0"/>
          <w:numId w:val="20"/>
        </w:numPr>
        <w:tabs>
          <w:tab w:val="left" w:pos="547"/>
          <w:tab w:val="left" w:pos="548"/>
        </w:tabs>
        <w:ind w:left="547" w:hanging="361"/>
      </w:pPr>
      <w:r>
        <w:rPr>
          <w:color w:val="0067B1"/>
          <w:w w:val="110"/>
        </w:rPr>
        <w:t>Effective</w:t>
      </w:r>
      <w:r>
        <w:rPr>
          <w:color w:val="0067B1"/>
          <w:spacing w:val="2"/>
          <w:w w:val="110"/>
        </w:rPr>
        <w:t xml:space="preserve"> </w:t>
      </w:r>
      <w:r>
        <w:rPr>
          <w:color w:val="0067B1"/>
          <w:w w:val="110"/>
        </w:rPr>
        <w:t>communication</w:t>
      </w:r>
      <w:r>
        <w:rPr>
          <w:color w:val="0067B1"/>
          <w:spacing w:val="3"/>
          <w:w w:val="110"/>
        </w:rPr>
        <w:t xml:space="preserve"> </w:t>
      </w:r>
      <w:r>
        <w:rPr>
          <w:color w:val="0067B1"/>
          <w:spacing w:val="-2"/>
          <w:w w:val="110"/>
        </w:rPr>
        <w:t>styles.</w:t>
      </w:r>
    </w:p>
    <w:p w14:paraId="41663213" w14:textId="77777777" w:rsidR="000F75DB" w:rsidRDefault="000C1A9B">
      <w:pPr>
        <w:pStyle w:val="ListParagraph"/>
        <w:numPr>
          <w:ilvl w:val="0"/>
          <w:numId w:val="20"/>
        </w:numPr>
        <w:tabs>
          <w:tab w:val="left" w:pos="547"/>
          <w:tab w:val="left" w:pos="548"/>
        </w:tabs>
        <w:spacing w:before="52" w:line="249" w:lineRule="auto"/>
        <w:ind w:left="547" w:right="145"/>
      </w:pPr>
      <w:r>
        <w:rPr>
          <w:color w:val="0067B1"/>
          <w:w w:val="115"/>
        </w:rPr>
        <w:t>Community resources for both affected children</w:t>
      </w:r>
      <w:r>
        <w:rPr>
          <w:color w:val="0067B1"/>
          <w:spacing w:val="-4"/>
          <w:w w:val="115"/>
        </w:rPr>
        <w:t xml:space="preserve"> </w:t>
      </w:r>
      <w:r>
        <w:rPr>
          <w:color w:val="0067B1"/>
          <w:w w:val="115"/>
        </w:rPr>
        <w:t>and</w:t>
      </w:r>
      <w:r>
        <w:rPr>
          <w:color w:val="0067B1"/>
          <w:spacing w:val="-4"/>
          <w:w w:val="115"/>
        </w:rPr>
        <w:t xml:space="preserve"> </w:t>
      </w:r>
      <w:r>
        <w:rPr>
          <w:color w:val="0067B1"/>
          <w:w w:val="115"/>
        </w:rPr>
        <w:t>other</w:t>
      </w:r>
      <w:r>
        <w:rPr>
          <w:color w:val="0067B1"/>
          <w:spacing w:val="-4"/>
          <w:w w:val="115"/>
        </w:rPr>
        <w:t xml:space="preserve"> </w:t>
      </w:r>
      <w:r>
        <w:rPr>
          <w:color w:val="0067B1"/>
          <w:w w:val="115"/>
        </w:rPr>
        <w:t>household</w:t>
      </w:r>
      <w:r>
        <w:rPr>
          <w:color w:val="0067B1"/>
          <w:spacing w:val="-4"/>
          <w:w w:val="115"/>
        </w:rPr>
        <w:t xml:space="preserve"> </w:t>
      </w:r>
      <w:r>
        <w:rPr>
          <w:color w:val="0067B1"/>
          <w:w w:val="115"/>
        </w:rPr>
        <w:t>members.</w:t>
      </w:r>
    </w:p>
    <w:p w14:paraId="089BDB8C" w14:textId="77777777" w:rsidR="000F75DB" w:rsidRDefault="000C1A9B">
      <w:pPr>
        <w:spacing w:before="55"/>
        <w:ind w:left="187"/>
        <w:rPr>
          <w:b/>
          <w:sz w:val="19"/>
        </w:rPr>
      </w:pPr>
      <w:r>
        <w:br w:type="column"/>
      </w:r>
      <w:r>
        <w:rPr>
          <w:b/>
          <w:color w:val="0067B1"/>
          <w:spacing w:val="-2"/>
          <w:w w:val="145"/>
          <w:sz w:val="28"/>
        </w:rPr>
        <w:t>s</w:t>
      </w:r>
      <w:r>
        <w:rPr>
          <w:b/>
          <w:color w:val="0067B1"/>
          <w:spacing w:val="-2"/>
          <w:w w:val="145"/>
          <w:sz w:val="19"/>
        </w:rPr>
        <w:t>Kills</w:t>
      </w:r>
    </w:p>
    <w:p w14:paraId="5E4238C3" w14:textId="77777777" w:rsidR="000F75DB" w:rsidRDefault="000C1A9B">
      <w:pPr>
        <w:pStyle w:val="ListParagraph"/>
        <w:numPr>
          <w:ilvl w:val="0"/>
          <w:numId w:val="20"/>
        </w:numPr>
        <w:tabs>
          <w:tab w:val="left" w:pos="547"/>
          <w:tab w:val="left" w:pos="548"/>
        </w:tabs>
        <w:spacing w:before="32"/>
        <w:ind w:left="547" w:hanging="361"/>
      </w:pPr>
      <w:r>
        <w:pict w14:anchorId="16AFFCF4">
          <v:line id="_x0000_s2552" style="position:absolute;left:0;text-align:left;z-index:15795200;mso-position-horizontal-relative:page" from="301.8pt,-14.1pt" to="301.8pt,499.7pt" strokecolor="#0067b1" strokeweight="1pt">
            <w10:wrap anchorx="page"/>
          </v:line>
        </w:pict>
      </w:r>
      <w:r>
        <w:rPr>
          <w:color w:val="0067B1"/>
          <w:w w:val="110"/>
        </w:rPr>
        <w:t>Networking</w:t>
      </w:r>
      <w:r>
        <w:rPr>
          <w:color w:val="0067B1"/>
          <w:spacing w:val="10"/>
          <w:w w:val="110"/>
        </w:rPr>
        <w:t xml:space="preserve"> </w:t>
      </w:r>
      <w:r>
        <w:rPr>
          <w:color w:val="0067B1"/>
          <w:w w:val="110"/>
        </w:rPr>
        <w:t>and</w:t>
      </w:r>
      <w:r>
        <w:rPr>
          <w:color w:val="0067B1"/>
          <w:spacing w:val="10"/>
          <w:w w:val="110"/>
        </w:rPr>
        <w:t xml:space="preserve"> </w:t>
      </w:r>
      <w:r>
        <w:rPr>
          <w:color w:val="0067B1"/>
          <w:spacing w:val="-2"/>
          <w:w w:val="110"/>
        </w:rPr>
        <w:t>communicating.</w:t>
      </w:r>
    </w:p>
    <w:p w14:paraId="2D8885CE" w14:textId="77777777" w:rsidR="000F75DB" w:rsidRDefault="000C1A9B">
      <w:pPr>
        <w:pStyle w:val="ListParagraph"/>
        <w:numPr>
          <w:ilvl w:val="0"/>
          <w:numId w:val="20"/>
        </w:numPr>
        <w:tabs>
          <w:tab w:val="left" w:pos="547"/>
          <w:tab w:val="left" w:pos="548"/>
        </w:tabs>
        <w:spacing w:before="52" w:line="249" w:lineRule="auto"/>
        <w:ind w:left="547" w:right="312"/>
      </w:pPr>
      <w:r>
        <w:rPr>
          <w:color w:val="0067B1"/>
          <w:w w:val="115"/>
        </w:rPr>
        <w:t>Using</w:t>
      </w:r>
      <w:r>
        <w:rPr>
          <w:color w:val="0067B1"/>
          <w:spacing w:val="-16"/>
          <w:w w:val="115"/>
        </w:rPr>
        <w:t xml:space="preserve"> </w:t>
      </w:r>
      <w:r>
        <w:rPr>
          <w:color w:val="0067B1"/>
          <w:w w:val="115"/>
        </w:rPr>
        <w:t>existing</w:t>
      </w:r>
      <w:r>
        <w:rPr>
          <w:color w:val="0067B1"/>
          <w:spacing w:val="-16"/>
          <w:w w:val="115"/>
        </w:rPr>
        <w:t xml:space="preserve"> </w:t>
      </w:r>
      <w:r>
        <w:rPr>
          <w:color w:val="0067B1"/>
          <w:w w:val="115"/>
        </w:rPr>
        <w:t>community</w:t>
      </w:r>
      <w:r>
        <w:rPr>
          <w:color w:val="0067B1"/>
          <w:spacing w:val="-16"/>
          <w:w w:val="115"/>
        </w:rPr>
        <w:t xml:space="preserve"> </w:t>
      </w:r>
      <w:r>
        <w:rPr>
          <w:color w:val="0067B1"/>
          <w:w w:val="115"/>
        </w:rPr>
        <w:t>resource</w:t>
      </w:r>
      <w:r>
        <w:rPr>
          <w:color w:val="0067B1"/>
          <w:spacing w:val="-16"/>
          <w:w w:val="115"/>
        </w:rPr>
        <w:t xml:space="preserve"> </w:t>
      </w:r>
      <w:r>
        <w:rPr>
          <w:color w:val="0067B1"/>
          <w:w w:val="115"/>
        </w:rPr>
        <w:t>direc- tories including computer databases.</w:t>
      </w:r>
    </w:p>
    <w:p w14:paraId="6981F811" w14:textId="77777777" w:rsidR="000F75DB" w:rsidRDefault="000C1A9B">
      <w:pPr>
        <w:pStyle w:val="ListParagraph"/>
        <w:numPr>
          <w:ilvl w:val="0"/>
          <w:numId w:val="20"/>
        </w:numPr>
        <w:tabs>
          <w:tab w:val="left" w:pos="547"/>
          <w:tab w:val="left" w:pos="548"/>
        </w:tabs>
        <w:ind w:left="547" w:hanging="361"/>
      </w:pPr>
      <w:r>
        <w:rPr>
          <w:color w:val="0067B1"/>
          <w:w w:val="110"/>
        </w:rPr>
        <w:t>Advocating</w:t>
      </w:r>
      <w:r>
        <w:rPr>
          <w:color w:val="0067B1"/>
          <w:spacing w:val="-9"/>
          <w:w w:val="110"/>
        </w:rPr>
        <w:t xml:space="preserve"> </w:t>
      </w:r>
      <w:r>
        <w:rPr>
          <w:color w:val="0067B1"/>
          <w:w w:val="110"/>
        </w:rPr>
        <w:t>for</w:t>
      </w:r>
      <w:r>
        <w:rPr>
          <w:color w:val="0067B1"/>
          <w:spacing w:val="-7"/>
          <w:w w:val="110"/>
        </w:rPr>
        <w:t xml:space="preserve"> </w:t>
      </w:r>
      <w:r>
        <w:rPr>
          <w:color w:val="0067B1"/>
          <w:w w:val="110"/>
        </w:rPr>
        <w:t>the</w:t>
      </w:r>
      <w:r>
        <w:rPr>
          <w:color w:val="0067B1"/>
          <w:spacing w:val="-8"/>
          <w:w w:val="110"/>
        </w:rPr>
        <w:t xml:space="preserve"> </w:t>
      </w:r>
      <w:r>
        <w:rPr>
          <w:color w:val="0067B1"/>
          <w:spacing w:val="-2"/>
          <w:w w:val="110"/>
        </w:rPr>
        <w:t>client.</w:t>
      </w:r>
    </w:p>
    <w:p w14:paraId="3A1681E9" w14:textId="77777777" w:rsidR="000F75DB" w:rsidRDefault="000C1A9B">
      <w:pPr>
        <w:pStyle w:val="ListParagraph"/>
        <w:numPr>
          <w:ilvl w:val="0"/>
          <w:numId w:val="20"/>
        </w:numPr>
        <w:tabs>
          <w:tab w:val="left" w:pos="547"/>
          <w:tab w:val="left" w:pos="548"/>
        </w:tabs>
        <w:spacing w:before="52"/>
        <w:ind w:left="547" w:hanging="361"/>
      </w:pPr>
      <w:r>
        <w:rPr>
          <w:color w:val="0067B1"/>
          <w:w w:val="115"/>
        </w:rPr>
        <w:t>Working</w:t>
      </w:r>
      <w:r>
        <w:rPr>
          <w:color w:val="0067B1"/>
          <w:spacing w:val="-16"/>
          <w:w w:val="115"/>
        </w:rPr>
        <w:t xml:space="preserve"> </w:t>
      </w:r>
      <w:r>
        <w:rPr>
          <w:color w:val="0067B1"/>
          <w:w w:val="115"/>
        </w:rPr>
        <w:t>with</w:t>
      </w:r>
      <w:r>
        <w:rPr>
          <w:color w:val="0067B1"/>
          <w:spacing w:val="-16"/>
          <w:w w:val="115"/>
        </w:rPr>
        <w:t xml:space="preserve"> </w:t>
      </w:r>
      <w:r>
        <w:rPr>
          <w:color w:val="0067B1"/>
          <w:w w:val="115"/>
        </w:rPr>
        <w:t>others</w:t>
      </w:r>
      <w:r>
        <w:rPr>
          <w:color w:val="0067B1"/>
          <w:spacing w:val="-16"/>
          <w:w w:val="115"/>
        </w:rPr>
        <w:t xml:space="preserve"> </w:t>
      </w:r>
      <w:r>
        <w:rPr>
          <w:color w:val="0067B1"/>
          <w:w w:val="115"/>
        </w:rPr>
        <w:t>as</w:t>
      </w:r>
      <w:r>
        <w:rPr>
          <w:color w:val="0067B1"/>
          <w:spacing w:val="-16"/>
          <w:w w:val="115"/>
        </w:rPr>
        <w:t xml:space="preserve"> </w:t>
      </w:r>
      <w:r>
        <w:rPr>
          <w:color w:val="0067B1"/>
          <w:w w:val="115"/>
        </w:rPr>
        <w:t>part</w:t>
      </w:r>
      <w:r>
        <w:rPr>
          <w:color w:val="0067B1"/>
          <w:spacing w:val="-15"/>
          <w:w w:val="115"/>
        </w:rPr>
        <w:t xml:space="preserve"> </w:t>
      </w:r>
      <w:r>
        <w:rPr>
          <w:color w:val="0067B1"/>
          <w:w w:val="115"/>
        </w:rPr>
        <w:t>of</w:t>
      </w:r>
      <w:r>
        <w:rPr>
          <w:color w:val="0067B1"/>
          <w:spacing w:val="-16"/>
          <w:w w:val="115"/>
        </w:rPr>
        <w:t xml:space="preserve"> </w:t>
      </w:r>
      <w:r>
        <w:rPr>
          <w:color w:val="0067B1"/>
          <w:w w:val="115"/>
        </w:rPr>
        <w:t>a</w:t>
      </w:r>
      <w:r>
        <w:rPr>
          <w:color w:val="0067B1"/>
          <w:spacing w:val="-16"/>
          <w:w w:val="115"/>
        </w:rPr>
        <w:t xml:space="preserve"> </w:t>
      </w:r>
      <w:r>
        <w:rPr>
          <w:color w:val="0067B1"/>
          <w:spacing w:val="-2"/>
          <w:w w:val="115"/>
        </w:rPr>
        <w:t>team.</w:t>
      </w:r>
    </w:p>
    <w:p w14:paraId="0C82AA67" w14:textId="77777777" w:rsidR="000F75DB" w:rsidRDefault="000F75DB">
      <w:pPr>
        <w:pStyle w:val="BodyText"/>
        <w:spacing w:before="11"/>
        <w:rPr>
          <w:sz w:val="27"/>
        </w:rPr>
      </w:pPr>
    </w:p>
    <w:p w14:paraId="0BCFF455" w14:textId="77777777" w:rsidR="000F75DB" w:rsidRDefault="000C1A9B">
      <w:pPr>
        <w:ind w:left="187"/>
        <w:rPr>
          <w:b/>
          <w:sz w:val="19"/>
        </w:rPr>
      </w:pPr>
      <w:r>
        <w:rPr>
          <w:b/>
          <w:color w:val="0067B1"/>
          <w:spacing w:val="-2"/>
          <w:w w:val="150"/>
          <w:sz w:val="28"/>
        </w:rPr>
        <w:t>A</w:t>
      </w:r>
      <w:r>
        <w:rPr>
          <w:b/>
          <w:color w:val="0067B1"/>
          <w:spacing w:val="-2"/>
          <w:w w:val="150"/>
          <w:sz w:val="19"/>
        </w:rPr>
        <w:t>ttitudes</w:t>
      </w:r>
    </w:p>
    <w:p w14:paraId="43DD1C39" w14:textId="77777777" w:rsidR="000F75DB" w:rsidRDefault="000C1A9B">
      <w:pPr>
        <w:pStyle w:val="ListParagraph"/>
        <w:numPr>
          <w:ilvl w:val="0"/>
          <w:numId w:val="20"/>
        </w:numPr>
        <w:tabs>
          <w:tab w:val="left" w:pos="547"/>
          <w:tab w:val="left" w:pos="548"/>
        </w:tabs>
        <w:spacing w:before="32" w:line="249" w:lineRule="auto"/>
        <w:ind w:left="547" w:right="900"/>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interdisciplinary</w:t>
      </w:r>
      <w:r>
        <w:rPr>
          <w:color w:val="0067B1"/>
          <w:spacing w:val="-16"/>
          <w:w w:val="115"/>
        </w:rPr>
        <w:t xml:space="preserve"> </w:t>
      </w:r>
      <w:r>
        <w:rPr>
          <w:color w:val="0067B1"/>
          <w:w w:val="115"/>
        </w:rPr>
        <w:t xml:space="preserve">service </w:t>
      </w:r>
      <w:r>
        <w:rPr>
          <w:color w:val="0067B1"/>
          <w:spacing w:val="-2"/>
          <w:w w:val="115"/>
        </w:rPr>
        <w:t>delivery.</w:t>
      </w:r>
    </w:p>
    <w:p w14:paraId="14908B27" w14:textId="77777777" w:rsidR="000F75DB" w:rsidRDefault="000C1A9B">
      <w:pPr>
        <w:pStyle w:val="ListParagraph"/>
        <w:numPr>
          <w:ilvl w:val="0"/>
          <w:numId w:val="20"/>
        </w:numPr>
        <w:tabs>
          <w:tab w:val="left" w:pos="547"/>
          <w:tab w:val="left" w:pos="548"/>
        </w:tabs>
        <w:spacing w:before="43" w:line="249" w:lineRule="auto"/>
        <w:ind w:left="547" w:right="572"/>
      </w:pPr>
      <w:r>
        <w:rPr>
          <w:color w:val="0067B1"/>
          <w:w w:val="115"/>
        </w:rPr>
        <w:t>Respect</w:t>
      </w:r>
      <w:r>
        <w:rPr>
          <w:color w:val="0067B1"/>
          <w:spacing w:val="-12"/>
          <w:w w:val="115"/>
        </w:rPr>
        <w:t xml:space="preserve"> </w:t>
      </w:r>
      <w:r>
        <w:rPr>
          <w:color w:val="0067B1"/>
          <w:w w:val="115"/>
        </w:rPr>
        <w:t>for</w:t>
      </w:r>
      <w:r>
        <w:rPr>
          <w:color w:val="0067B1"/>
          <w:spacing w:val="-11"/>
          <w:w w:val="115"/>
        </w:rPr>
        <w:t xml:space="preserve"> </w:t>
      </w:r>
      <w:r>
        <w:rPr>
          <w:color w:val="0067B1"/>
          <w:w w:val="115"/>
        </w:rPr>
        <w:t>both</w:t>
      </w:r>
      <w:r>
        <w:rPr>
          <w:color w:val="0067B1"/>
          <w:spacing w:val="-11"/>
          <w:w w:val="115"/>
        </w:rPr>
        <w:t xml:space="preserve"> </w:t>
      </w:r>
      <w:r>
        <w:rPr>
          <w:color w:val="0067B1"/>
          <w:w w:val="115"/>
        </w:rPr>
        <w:t>the</w:t>
      </w:r>
      <w:r>
        <w:rPr>
          <w:color w:val="0067B1"/>
          <w:spacing w:val="-12"/>
          <w:w w:val="115"/>
        </w:rPr>
        <w:t xml:space="preserve"> </w:t>
      </w:r>
      <w:r>
        <w:rPr>
          <w:color w:val="0067B1"/>
          <w:w w:val="115"/>
        </w:rPr>
        <w:t>client’s</w:t>
      </w:r>
      <w:r>
        <w:rPr>
          <w:color w:val="0067B1"/>
          <w:spacing w:val="-11"/>
          <w:w w:val="115"/>
        </w:rPr>
        <w:t xml:space="preserve"> </w:t>
      </w:r>
      <w:r>
        <w:rPr>
          <w:color w:val="0067B1"/>
          <w:w w:val="115"/>
        </w:rPr>
        <w:t>needs</w:t>
      </w:r>
      <w:r>
        <w:rPr>
          <w:color w:val="0067B1"/>
          <w:spacing w:val="-12"/>
          <w:w w:val="115"/>
        </w:rPr>
        <w:t xml:space="preserve"> </w:t>
      </w:r>
      <w:r>
        <w:rPr>
          <w:color w:val="0067B1"/>
          <w:w w:val="115"/>
        </w:rPr>
        <w:t>and agency services.</w:t>
      </w:r>
    </w:p>
    <w:p w14:paraId="083725D9" w14:textId="77777777" w:rsidR="000F75DB" w:rsidRDefault="000C1A9B">
      <w:pPr>
        <w:pStyle w:val="ListParagraph"/>
        <w:numPr>
          <w:ilvl w:val="0"/>
          <w:numId w:val="20"/>
        </w:numPr>
        <w:tabs>
          <w:tab w:val="left" w:pos="548"/>
        </w:tabs>
        <w:ind w:left="547" w:hanging="361"/>
        <w:jc w:val="both"/>
      </w:pPr>
      <w:r>
        <w:rPr>
          <w:color w:val="0067B1"/>
          <w:w w:val="115"/>
        </w:rPr>
        <w:t>Respect</w:t>
      </w:r>
      <w:r>
        <w:rPr>
          <w:color w:val="0067B1"/>
          <w:spacing w:val="-16"/>
          <w:w w:val="115"/>
        </w:rPr>
        <w:t xml:space="preserve"> </w:t>
      </w:r>
      <w:r>
        <w:rPr>
          <w:color w:val="0067B1"/>
          <w:w w:val="115"/>
        </w:rPr>
        <w:t>for</w:t>
      </w:r>
      <w:r>
        <w:rPr>
          <w:color w:val="0067B1"/>
          <w:spacing w:val="-15"/>
          <w:w w:val="115"/>
        </w:rPr>
        <w:t xml:space="preserve"> </w:t>
      </w:r>
      <w:r>
        <w:rPr>
          <w:color w:val="0067B1"/>
          <w:w w:val="115"/>
        </w:rPr>
        <w:t>collaboration</w:t>
      </w:r>
      <w:r>
        <w:rPr>
          <w:color w:val="0067B1"/>
          <w:spacing w:val="-15"/>
          <w:w w:val="115"/>
        </w:rPr>
        <w:t xml:space="preserve"> </w:t>
      </w:r>
      <w:r>
        <w:rPr>
          <w:color w:val="0067B1"/>
          <w:w w:val="115"/>
        </w:rPr>
        <w:t>and</w:t>
      </w:r>
      <w:r>
        <w:rPr>
          <w:color w:val="0067B1"/>
          <w:spacing w:val="-15"/>
          <w:w w:val="115"/>
        </w:rPr>
        <w:t xml:space="preserve"> </w:t>
      </w:r>
      <w:r>
        <w:rPr>
          <w:color w:val="0067B1"/>
          <w:spacing w:val="-2"/>
          <w:w w:val="115"/>
        </w:rPr>
        <w:t>cooperation.</w:t>
      </w:r>
    </w:p>
    <w:p w14:paraId="46B39EAB" w14:textId="77777777" w:rsidR="000F75DB" w:rsidRDefault="000C1A9B">
      <w:pPr>
        <w:pStyle w:val="ListParagraph"/>
        <w:numPr>
          <w:ilvl w:val="0"/>
          <w:numId w:val="20"/>
        </w:numPr>
        <w:tabs>
          <w:tab w:val="left" w:pos="548"/>
        </w:tabs>
        <w:spacing w:before="52" w:line="252" w:lineRule="auto"/>
        <w:ind w:left="547" w:right="254"/>
        <w:jc w:val="both"/>
      </w:pPr>
      <w:r>
        <w:rPr>
          <w:color w:val="0067B1"/>
          <w:spacing w:val="-2"/>
          <w:w w:val="115"/>
        </w:rPr>
        <w:t>Appreciation</w:t>
      </w:r>
      <w:r>
        <w:rPr>
          <w:color w:val="0067B1"/>
          <w:spacing w:val="-6"/>
          <w:w w:val="115"/>
        </w:rPr>
        <w:t xml:space="preserve"> </w:t>
      </w:r>
      <w:r>
        <w:rPr>
          <w:color w:val="0067B1"/>
          <w:spacing w:val="-2"/>
          <w:w w:val="115"/>
        </w:rPr>
        <w:t>of</w:t>
      </w:r>
      <w:r>
        <w:rPr>
          <w:color w:val="0067B1"/>
          <w:spacing w:val="-5"/>
          <w:w w:val="115"/>
        </w:rPr>
        <w:t xml:space="preserve"> </w:t>
      </w:r>
      <w:r>
        <w:rPr>
          <w:color w:val="0067B1"/>
          <w:spacing w:val="-2"/>
          <w:w w:val="115"/>
        </w:rPr>
        <w:t>strengths-based</w:t>
      </w:r>
      <w:r>
        <w:rPr>
          <w:color w:val="0067B1"/>
          <w:spacing w:val="-5"/>
          <w:w w:val="115"/>
        </w:rPr>
        <w:t xml:space="preserve"> </w:t>
      </w:r>
      <w:r>
        <w:rPr>
          <w:color w:val="0067B1"/>
          <w:spacing w:val="-2"/>
          <w:w w:val="115"/>
        </w:rPr>
        <w:t xml:space="preserve">principles </w:t>
      </w:r>
      <w:r>
        <w:rPr>
          <w:color w:val="0067B1"/>
          <w:w w:val="115"/>
        </w:rPr>
        <w:t>that</w:t>
      </w:r>
      <w:r>
        <w:rPr>
          <w:color w:val="0067B1"/>
          <w:spacing w:val="-4"/>
          <w:w w:val="115"/>
        </w:rPr>
        <w:t xml:space="preserve"> </w:t>
      </w:r>
      <w:r>
        <w:rPr>
          <w:color w:val="0067B1"/>
          <w:w w:val="115"/>
        </w:rPr>
        <w:t>emphasize</w:t>
      </w:r>
      <w:r>
        <w:rPr>
          <w:color w:val="0067B1"/>
          <w:spacing w:val="-3"/>
          <w:w w:val="115"/>
        </w:rPr>
        <w:t xml:space="preserve"> </w:t>
      </w:r>
      <w:r>
        <w:rPr>
          <w:color w:val="0067B1"/>
          <w:w w:val="115"/>
        </w:rPr>
        <w:t>client</w:t>
      </w:r>
      <w:r>
        <w:rPr>
          <w:color w:val="0067B1"/>
          <w:spacing w:val="-3"/>
          <w:w w:val="115"/>
        </w:rPr>
        <w:t xml:space="preserve"> </w:t>
      </w:r>
      <w:r>
        <w:rPr>
          <w:color w:val="0067B1"/>
          <w:w w:val="115"/>
        </w:rPr>
        <w:t>autonomy</w:t>
      </w:r>
      <w:r>
        <w:rPr>
          <w:color w:val="0067B1"/>
          <w:spacing w:val="-3"/>
          <w:w w:val="115"/>
        </w:rPr>
        <w:t xml:space="preserve"> </w:t>
      </w:r>
      <w:r>
        <w:rPr>
          <w:color w:val="0067B1"/>
          <w:w w:val="115"/>
        </w:rPr>
        <w:t>and</w:t>
      </w:r>
      <w:r>
        <w:rPr>
          <w:color w:val="0067B1"/>
          <w:spacing w:val="-3"/>
          <w:w w:val="115"/>
        </w:rPr>
        <w:t xml:space="preserve"> </w:t>
      </w:r>
      <w:r>
        <w:rPr>
          <w:color w:val="0067B1"/>
          <w:w w:val="115"/>
        </w:rPr>
        <w:t xml:space="preserve">skills </w:t>
      </w:r>
      <w:r>
        <w:rPr>
          <w:color w:val="0067B1"/>
          <w:spacing w:val="-2"/>
          <w:w w:val="115"/>
        </w:rPr>
        <w:t>development.</w:t>
      </w:r>
    </w:p>
    <w:p w14:paraId="73DADFBC" w14:textId="77777777" w:rsidR="000F75DB" w:rsidRDefault="000F75DB">
      <w:pPr>
        <w:spacing w:line="252" w:lineRule="auto"/>
        <w:jc w:val="both"/>
        <w:sectPr w:rsidR="000F75DB">
          <w:type w:val="continuous"/>
          <w:pgSz w:w="12240" w:h="15840"/>
          <w:pgMar w:top="980" w:right="1280" w:bottom="0" w:left="1260" w:header="0" w:footer="583" w:gutter="0"/>
          <w:cols w:num="2" w:space="720" w:equalWidth="0">
            <w:col w:w="4633" w:space="167"/>
            <w:col w:w="4900"/>
          </w:cols>
        </w:sectPr>
      </w:pPr>
    </w:p>
    <w:p w14:paraId="2EC6126E" w14:textId="77777777" w:rsidR="000F75DB" w:rsidRDefault="000F75DB">
      <w:pPr>
        <w:pStyle w:val="BodyText"/>
        <w:rPr>
          <w:sz w:val="20"/>
        </w:rPr>
      </w:pPr>
    </w:p>
    <w:p w14:paraId="7FBDC56C" w14:textId="77777777" w:rsidR="000F75DB" w:rsidRDefault="000F75DB">
      <w:pPr>
        <w:pStyle w:val="BodyText"/>
        <w:spacing w:before="2"/>
        <w:rPr>
          <w:sz w:val="19"/>
        </w:rPr>
      </w:pPr>
    </w:p>
    <w:p w14:paraId="2E4BBAAB" w14:textId="77777777" w:rsidR="000F75DB" w:rsidRDefault="000C1A9B">
      <w:pPr>
        <w:pStyle w:val="BodyText"/>
        <w:ind w:left="180"/>
        <w:rPr>
          <w:sz w:val="20"/>
        </w:rPr>
      </w:pPr>
      <w:r>
        <w:rPr>
          <w:sz w:val="20"/>
        </w:rPr>
      </w:r>
      <w:r>
        <w:rPr>
          <w:sz w:val="20"/>
        </w:rPr>
        <w:pict w14:anchorId="0CFA4411">
          <v:shape id="docshape167" o:spid="_x0000_s2551"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5D0B433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50:</w:t>
                  </w:r>
                </w:p>
                <w:p w14:paraId="141DEE78" w14:textId="77777777" w:rsidR="000F75DB" w:rsidRDefault="000C1A9B">
                  <w:pPr>
                    <w:spacing w:line="247" w:lineRule="auto"/>
                    <w:ind w:left="240" w:right="232"/>
                    <w:rPr>
                      <w:color w:val="000000"/>
                      <w:sz w:val="26"/>
                    </w:rPr>
                  </w:pPr>
                  <w:r>
                    <w:rPr>
                      <w:color w:val="0067B1"/>
                      <w:w w:val="115"/>
                      <w:sz w:val="26"/>
                    </w:rPr>
                    <w:t>Continuously assess</w:t>
                  </w:r>
                  <w:r>
                    <w:rPr>
                      <w:color w:val="0067B1"/>
                      <w:spacing w:val="-1"/>
                      <w:w w:val="115"/>
                      <w:sz w:val="26"/>
                    </w:rPr>
                    <w:t xml:space="preserve"> </w:t>
                  </w:r>
                  <w:r>
                    <w:rPr>
                      <w:color w:val="0067B1"/>
                      <w:w w:val="115"/>
                      <w:sz w:val="26"/>
                    </w:rPr>
                    <w:t>and</w:t>
                  </w:r>
                  <w:r>
                    <w:rPr>
                      <w:color w:val="0067B1"/>
                      <w:spacing w:val="-1"/>
                      <w:w w:val="115"/>
                      <w:sz w:val="26"/>
                    </w:rPr>
                    <w:t xml:space="preserve"> </w:t>
                  </w:r>
                  <w:r>
                    <w:rPr>
                      <w:color w:val="0067B1"/>
                      <w:w w:val="115"/>
                      <w:sz w:val="26"/>
                    </w:rPr>
                    <w:t>evaluate referral</w:t>
                  </w:r>
                  <w:r>
                    <w:rPr>
                      <w:color w:val="0067B1"/>
                      <w:spacing w:val="-1"/>
                      <w:w w:val="115"/>
                      <w:sz w:val="26"/>
                    </w:rPr>
                    <w:t xml:space="preserve"> </w:t>
                  </w:r>
                  <w:r>
                    <w:rPr>
                      <w:color w:val="0067B1"/>
                      <w:w w:val="115"/>
                      <w:sz w:val="26"/>
                    </w:rPr>
                    <w:t>resources</w:t>
                  </w:r>
                  <w:r>
                    <w:rPr>
                      <w:color w:val="0067B1"/>
                      <w:spacing w:val="-1"/>
                      <w:w w:val="115"/>
                      <w:sz w:val="26"/>
                    </w:rPr>
                    <w:t xml:space="preserve"> </w:t>
                  </w:r>
                  <w:r>
                    <w:rPr>
                      <w:color w:val="0067B1"/>
                      <w:w w:val="115"/>
                      <w:sz w:val="26"/>
                    </w:rPr>
                    <w:t>to</w:t>
                  </w:r>
                  <w:r>
                    <w:rPr>
                      <w:color w:val="0067B1"/>
                      <w:spacing w:val="-1"/>
                      <w:w w:val="115"/>
                      <w:sz w:val="26"/>
                    </w:rPr>
                    <w:t xml:space="preserve"> </w:t>
                  </w:r>
                  <w:r>
                    <w:rPr>
                      <w:color w:val="0067B1"/>
                      <w:w w:val="115"/>
                      <w:sz w:val="26"/>
                    </w:rPr>
                    <w:t xml:space="preserve">determine their </w:t>
                  </w:r>
                  <w:r>
                    <w:rPr>
                      <w:color w:val="0067B1"/>
                      <w:spacing w:val="-2"/>
                      <w:w w:val="115"/>
                      <w:sz w:val="26"/>
                    </w:rPr>
                    <w:t>appropriateness.</w:t>
                  </w:r>
                </w:p>
              </w:txbxContent>
            </v:textbox>
            <w10:anchorlock/>
          </v:shape>
        </w:pict>
      </w:r>
    </w:p>
    <w:p w14:paraId="2A450478" w14:textId="77777777" w:rsidR="000F75DB" w:rsidRDefault="000F75DB">
      <w:pPr>
        <w:rPr>
          <w:sz w:val="20"/>
        </w:rPr>
        <w:sectPr w:rsidR="000F75DB">
          <w:headerReference w:type="even" r:id="rId123"/>
          <w:headerReference w:type="default" r:id="rId124"/>
          <w:pgSz w:w="12240" w:h="15840"/>
          <w:pgMar w:top="980" w:right="1280" w:bottom="780" w:left="1260" w:header="683" w:footer="583" w:gutter="0"/>
          <w:cols w:space="720"/>
        </w:sectPr>
      </w:pPr>
    </w:p>
    <w:p w14:paraId="34C93AF9" w14:textId="77777777" w:rsidR="000F75DB" w:rsidRDefault="000C1A9B">
      <w:pPr>
        <w:spacing w:before="100"/>
        <w:ind w:left="180"/>
        <w:rPr>
          <w:b/>
          <w:sz w:val="19"/>
        </w:rPr>
      </w:pPr>
      <w:r>
        <w:rPr>
          <w:b/>
          <w:color w:val="0067B1"/>
          <w:spacing w:val="-2"/>
          <w:w w:val="140"/>
          <w:sz w:val="28"/>
        </w:rPr>
        <w:t>K</w:t>
      </w:r>
      <w:r>
        <w:rPr>
          <w:b/>
          <w:color w:val="0067B1"/>
          <w:spacing w:val="-2"/>
          <w:w w:val="140"/>
          <w:sz w:val="19"/>
        </w:rPr>
        <w:t>nowledge</w:t>
      </w:r>
    </w:p>
    <w:p w14:paraId="26E831F5" w14:textId="77777777" w:rsidR="000F75DB" w:rsidRDefault="000C1A9B">
      <w:pPr>
        <w:pStyle w:val="ListParagraph"/>
        <w:numPr>
          <w:ilvl w:val="0"/>
          <w:numId w:val="20"/>
        </w:numPr>
        <w:tabs>
          <w:tab w:val="left" w:pos="539"/>
          <w:tab w:val="left" w:pos="540"/>
        </w:tabs>
        <w:spacing w:before="33" w:line="249" w:lineRule="auto"/>
        <w:ind w:left="540" w:right="38"/>
      </w:pPr>
      <w:r>
        <w:rPr>
          <w:color w:val="0067B1"/>
          <w:w w:val="115"/>
        </w:rPr>
        <w:t>The</w:t>
      </w:r>
      <w:r>
        <w:rPr>
          <w:color w:val="0067B1"/>
          <w:spacing w:val="-7"/>
          <w:w w:val="115"/>
        </w:rPr>
        <w:t xml:space="preserve"> </w:t>
      </w:r>
      <w:r>
        <w:rPr>
          <w:color w:val="0067B1"/>
          <w:w w:val="115"/>
        </w:rPr>
        <w:t>needs</w:t>
      </w:r>
      <w:r>
        <w:rPr>
          <w:color w:val="0067B1"/>
          <w:spacing w:val="-8"/>
          <w:w w:val="115"/>
        </w:rPr>
        <w:t xml:space="preserve"> </w:t>
      </w:r>
      <w:r>
        <w:rPr>
          <w:color w:val="0067B1"/>
          <w:w w:val="115"/>
        </w:rPr>
        <w:t>of</w:t>
      </w:r>
      <w:r>
        <w:rPr>
          <w:color w:val="0067B1"/>
          <w:spacing w:val="-7"/>
          <w:w w:val="115"/>
        </w:rPr>
        <w:t xml:space="preserve"> </w:t>
      </w:r>
      <w:r>
        <w:rPr>
          <w:color w:val="0067B1"/>
          <w:w w:val="115"/>
        </w:rPr>
        <w:t>the</w:t>
      </w:r>
      <w:r>
        <w:rPr>
          <w:color w:val="0067B1"/>
          <w:spacing w:val="-8"/>
          <w:w w:val="115"/>
        </w:rPr>
        <w:t xml:space="preserve"> </w:t>
      </w:r>
      <w:r>
        <w:rPr>
          <w:color w:val="0067B1"/>
          <w:w w:val="115"/>
        </w:rPr>
        <w:t>client</w:t>
      </w:r>
      <w:r>
        <w:rPr>
          <w:color w:val="0067B1"/>
          <w:spacing w:val="-7"/>
          <w:w w:val="115"/>
        </w:rPr>
        <w:t xml:space="preserve"> </w:t>
      </w:r>
      <w:r>
        <w:rPr>
          <w:color w:val="0067B1"/>
          <w:w w:val="115"/>
        </w:rPr>
        <w:t>population</w:t>
      </w:r>
      <w:r>
        <w:rPr>
          <w:color w:val="0067B1"/>
          <w:spacing w:val="-8"/>
          <w:w w:val="115"/>
        </w:rPr>
        <w:t xml:space="preserve"> </w:t>
      </w:r>
      <w:r>
        <w:rPr>
          <w:color w:val="0067B1"/>
          <w:w w:val="115"/>
        </w:rPr>
        <w:t xml:space="preserve">being </w:t>
      </w:r>
      <w:r>
        <w:rPr>
          <w:color w:val="0067B1"/>
          <w:spacing w:val="-2"/>
          <w:w w:val="115"/>
        </w:rPr>
        <w:t>served.</w:t>
      </w:r>
    </w:p>
    <w:p w14:paraId="34D15321" w14:textId="77777777" w:rsidR="000F75DB" w:rsidRDefault="000C1A9B">
      <w:pPr>
        <w:pStyle w:val="ListParagraph"/>
        <w:numPr>
          <w:ilvl w:val="0"/>
          <w:numId w:val="20"/>
        </w:numPr>
        <w:tabs>
          <w:tab w:val="left" w:pos="539"/>
          <w:tab w:val="left" w:pos="540"/>
        </w:tabs>
        <w:spacing w:line="252" w:lineRule="auto"/>
        <w:ind w:left="540" w:right="213"/>
      </w:pPr>
      <w:r>
        <w:rPr>
          <w:color w:val="0067B1"/>
          <w:w w:val="115"/>
        </w:rPr>
        <w:t>How to access current information on the</w:t>
      </w:r>
      <w:r>
        <w:rPr>
          <w:color w:val="0067B1"/>
          <w:spacing w:val="-12"/>
          <w:w w:val="115"/>
        </w:rPr>
        <w:t xml:space="preserve"> </w:t>
      </w:r>
      <w:r>
        <w:rPr>
          <w:color w:val="0067B1"/>
          <w:w w:val="115"/>
        </w:rPr>
        <w:t>function,</w:t>
      </w:r>
      <w:r>
        <w:rPr>
          <w:color w:val="0067B1"/>
          <w:spacing w:val="-11"/>
          <w:w w:val="115"/>
        </w:rPr>
        <w:t xml:space="preserve"> </w:t>
      </w:r>
      <w:r>
        <w:rPr>
          <w:color w:val="0067B1"/>
          <w:w w:val="115"/>
        </w:rPr>
        <w:t>mission,</w:t>
      </w:r>
      <w:r>
        <w:rPr>
          <w:color w:val="0067B1"/>
          <w:spacing w:val="-11"/>
          <w:w w:val="115"/>
        </w:rPr>
        <w:t xml:space="preserve"> </w:t>
      </w:r>
      <w:r>
        <w:rPr>
          <w:color w:val="0067B1"/>
          <w:w w:val="115"/>
        </w:rPr>
        <w:t>and</w:t>
      </w:r>
      <w:r>
        <w:rPr>
          <w:color w:val="0067B1"/>
          <w:spacing w:val="-11"/>
          <w:w w:val="115"/>
        </w:rPr>
        <w:t xml:space="preserve"> </w:t>
      </w:r>
      <w:r>
        <w:rPr>
          <w:color w:val="0067B1"/>
          <w:w w:val="115"/>
        </w:rPr>
        <w:t>resources</w:t>
      </w:r>
      <w:r>
        <w:rPr>
          <w:color w:val="0067B1"/>
          <w:spacing w:val="-12"/>
          <w:w w:val="115"/>
        </w:rPr>
        <w:t xml:space="preserve"> </w:t>
      </w:r>
      <w:r>
        <w:rPr>
          <w:color w:val="0067B1"/>
          <w:w w:val="115"/>
        </w:rPr>
        <w:t>of community service providers.</w:t>
      </w:r>
    </w:p>
    <w:p w14:paraId="5D6EEBA2" w14:textId="77777777" w:rsidR="000F75DB" w:rsidRDefault="000C1A9B">
      <w:pPr>
        <w:pStyle w:val="ListParagraph"/>
        <w:numPr>
          <w:ilvl w:val="0"/>
          <w:numId w:val="20"/>
        </w:numPr>
        <w:tabs>
          <w:tab w:val="left" w:pos="539"/>
          <w:tab w:val="left" w:pos="540"/>
        </w:tabs>
        <w:spacing w:before="37" w:line="252" w:lineRule="auto"/>
        <w:ind w:left="540" w:right="188"/>
      </w:pPr>
      <w:r>
        <w:rPr>
          <w:color w:val="0067B1"/>
          <w:w w:val="115"/>
        </w:rPr>
        <w:t>How to access current information on referral</w:t>
      </w:r>
      <w:r>
        <w:rPr>
          <w:color w:val="0067B1"/>
          <w:spacing w:val="-6"/>
          <w:w w:val="115"/>
        </w:rPr>
        <w:t xml:space="preserve"> </w:t>
      </w:r>
      <w:r>
        <w:rPr>
          <w:color w:val="0067B1"/>
          <w:w w:val="115"/>
        </w:rPr>
        <w:t>criteria</w:t>
      </w:r>
      <w:r>
        <w:rPr>
          <w:color w:val="0067B1"/>
          <w:spacing w:val="-5"/>
          <w:w w:val="115"/>
        </w:rPr>
        <w:t xml:space="preserve"> </w:t>
      </w:r>
      <w:r>
        <w:rPr>
          <w:color w:val="0067B1"/>
          <w:w w:val="115"/>
        </w:rPr>
        <w:t>and</w:t>
      </w:r>
      <w:r>
        <w:rPr>
          <w:color w:val="0067B1"/>
          <w:spacing w:val="-5"/>
          <w:w w:val="115"/>
        </w:rPr>
        <w:t xml:space="preserve"> </w:t>
      </w:r>
      <w:r>
        <w:rPr>
          <w:color w:val="0067B1"/>
          <w:w w:val="115"/>
        </w:rPr>
        <w:t>accreditation</w:t>
      </w:r>
      <w:r>
        <w:rPr>
          <w:color w:val="0067B1"/>
          <w:spacing w:val="-5"/>
          <w:w w:val="115"/>
        </w:rPr>
        <w:t xml:space="preserve"> </w:t>
      </w:r>
      <w:r>
        <w:rPr>
          <w:color w:val="0067B1"/>
          <w:w w:val="115"/>
        </w:rPr>
        <w:t>status of community service providers.</w:t>
      </w:r>
    </w:p>
    <w:p w14:paraId="03528D1B" w14:textId="77777777" w:rsidR="000F75DB" w:rsidRDefault="000C1A9B">
      <w:pPr>
        <w:pStyle w:val="ListParagraph"/>
        <w:numPr>
          <w:ilvl w:val="0"/>
          <w:numId w:val="20"/>
        </w:numPr>
        <w:tabs>
          <w:tab w:val="left" w:pos="539"/>
          <w:tab w:val="left" w:pos="540"/>
        </w:tabs>
        <w:spacing w:before="37" w:line="249" w:lineRule="auto"/>
        <w:ind w:left="540" w:right="417"/>
      </w:pPr>
      <w:r>
        <w:rPr>
          <w:color w:val="0067B1"/>
          <w:w w:val="115"/>
        </w:rPr>
        <w:t>How</w:t>
      </w:r>
      <w:r>
        <w:rPr>
          <w:color w:val="0067B1"/>
          <w:spacing w:val="-16"/>
          <w:w w:val="115"/>
        </w:rPr>
        <w:t xml:space="preserve"> </w:t>
      </w:r>
      <w:r>
        <w:rPr>
          <w:color w:val="0067B1"/>
          <w:w w:val="115"/>
        </w:rPr>
        <w:t>to</w:t>
      </w:r>
      <w:r>
        <w:rPr>
          <w:color w:val="0067B1"/>
          <w:spacing w:val="-16"/>
          <w:w w:val="115"/>
        </w:rPr>
        <w:t xml:space="preserve"> </w:t>
      </w:r>
      <w:r>
        <w:rPr>
          <w:color w:val="0067B1"/>
          <w:w w:val="115"/>
        </w:rPr>
        <w:t>access</w:t>
      </w:r>
      <w:r>
        <w:rPr>
          <w:color w:val="0067B1"/>
          <w:spacing w:val="-16"/>
          <w:w w:val="115"/>
        </w:rPr>
        <w:t xml:space="preserve"> </w:t>
      </w:r>
      <w:r>
        <w:rPr>
          <w:color w:val="0067B1"/>
          <w:w w:val="115"/>
        </w:rPr>
        <w:t>client</w:t>
      </w:r>
      <w:r>
        <w:rPr>
          <w:color w:val="0067B1"/>
          <w:spacing w:val="-16"/>
          <w:w w:val="115"/>
        </w:rPr>
        <w:t xml:space="preserve"> </w:t>
      </w:r>
      <w:r>
        <w:rPr>
          <w:color w:val="0067B1"/>
          <w:w w:val="115"/>
        </w:rPr>
        <w:t>satisfaction</w:t>
      </w:r>
      <w:r>
        <w:rPr>
          <w:color w:val="0067B1"/>
          <w:spacing w:val="-16"/>
          <w:w w:val="115"/>
        </w:rPr>
        <w:t xml:space="preserve"> </w:t>
      </w:r>
      <w:r>
        <w:rPr>
          <w:color w:val="0067B1"/>
          <w:w w:val="115"/>
        </w:rPr>
        <w:t>data about community service providers.</w:t>
      </w:r>
    </w:p>
    <w:p w14:paraId="10FC03D4" w14:textId="77777777" w:rsidR="000F75DB" w:rsidRDefault="000C1A9B">
      <w:pPr>
        <w:spacing w:before="100"/>
        <w:ind w:left="180"/>
        <w:rPr>
          <w:b/>
          <w:sz w:val="19"/>
        </w:rPr>
      </w:pPr>
      <w:r>
        <w:br w:type="column"/>
      </w:r>
      <w:r>
        <w:rPr>
          <w:b/>
          <w:color w:val="0067B1"/>
          <w:spacing w:val="-2"/>
          <w:w w:val="145"/>
          <w:sz w:val="28"/>
        </w:rPr>
        <w:t>s</w:t>
      </w:r>
      <w:r>
        <w:rPr>
          <w:b/>
          <w:color w:val="0067B1"/>
          <w:spacing w:val="-2"/>
          <w:w w:val="145"/>
          <w:sz w:val="19"/>
        </w:rPr>
        <w:t>Kills</w:t>
      </w:r>
    </w:p>
    <w:p w14:paraId="2F2B8647" w14:textId="77777777" w:rsidR="000F75DB" w:rsidRDefault="000C1A9B">
      <w:pPr>
        <w:pStyle w:val="ListParagraph"/>
        <w:numPr>
          <w:ilvl w:val="0"/>
          <w:numId w:val="20"/>
        </w:numPr>
        <w:tabs>
          <w:tab w:val="left" w:pos="539"/>
          <w:tab w:val="left" w:pos="540"/>
        </w:tabs>
        <w:spacing w:before="33" w:line="252" w:lineRule="auto"/>
        <w:ind w:left="540" w:right="460"/>
      </w:pPr>
      <w:r>
        <w:pict w14:anchorId="7811EF74">
          <v:line id="_x0000_s2550" style="position:absolute;left:0;text-align:left;z-index:15796224;mso-position-horizontal-relative:page" from="300.45pt,-13.45pt" to="300.45pt,193.15pt" strokecolor="#0067b1" strokeweight="1pt">
            <w10:wrap anchorx="page"/>
          </v:line>
        </w:pict>
      </w:r>
      <w:r>
        <w:rPr>
          <w:color w:val="0067B1"/>
          <w:w w:val="115"/>
        </w:rPr>
        <w:t>Establishing</w:t>
      </w:r>
      <w:r>
        <w:rPr>
          <w:color w:val="0067B1"/>
          <w:spacing w:val="-16"/>
          <w:w w:val="115"/>
        </w:rPr>
        <w:t xml:space="preserve"> </w:t>
      </w:r>
      <w:r>
        <w:rPr>
          <w:color w:val="0067B1"/>
          <w:w w:val="115"/>
        </w:rPr>
        <w:t>and</w:t>
      </w:r>
      <w:r>
        <w:rPr>
          <w:color w:val="0067B1"/>
          <w:spacing w:val="-16"/>
          <w:w w:val="115"/>
        </w:rPr>
        <w:t xml:space="preserve"> </w:t>
      </w:r>
      <w:r>
        <w:rPr>
          <w:color w:val="0067B1"/>
          <w:w w:val="115"/>
        </w:rPr>
        <w:t>nurturing</w:t>
      </w:r>
      <w:r>
        <w:rPr>
          <w:color w:val="0067B1"/>
          <w:spacing w:val="-16"/>
          <w:w w:val="115"/>
        </w:rPr>
        <w:t xml:space="preserve"> </w:t>
      </w:r>
      <w:r>
        <w:rPr>
          <w:color w:val="0067B1"/>
          <w:w w:val="115"/>
        </w:rPr>
        <w:t>collaborative relationships with key contacts in community service organizations.</w:t>
      </w:r>
    </w:p>
    <w:p w14:paraId="33CB2D5B" w14:textId="77777777" w:rsidR="000F75DB" w:rsidRDefault="000C1A9B">
      <w:pPr>
        <w:pStyle w:val="ListParagraph"/>
        <w:numPr>
          <w:ilvl w:val="0"/>
          <w:numId w:val="20"/>
        </w:numPr>
        <w:tabs>
          <w:tab w:val="left" w:pos="539"/>
          <w:tab w:val="left" w:pos="540"/>
        </w:tabs>
        <w:spacing w:before="37" w:line="249" w:lineRule="auto"/>
        <w:ind w:left="540" w:right="672"/>
      </w:pPr>
      <w:r>
        <w:rPr>
          <w:color w:val="0067B1"/>
          <w:w w:val="115"/>
        </w:rPr>
        <w:t>Interpreting</w:t>
      </w:r>
      <w:r>
        <w:rPr>
          <w:color w:val="0067B1"/>
          <w:spacing w:val="-4"/>
          <w:w w:val="115"/>
        </w:rPr>
        <w:t xml:space="preserve"> </w:t>
      </w:r>
      <w:r>
        <w:rPr>
          <w:color w:val="0067B1"/>
          <w:w w:val="115"/>
        </w:rPr>
        <w:t>and</w:t>
      </w:r>
      <w:r>
        <w:rPr>
          <w:color w:val="0067B1"/>
          <w:spacing w:val="-4"/>
          <w:w w:val="115"/>
        </w:rPr>
        <w:t xml:space="preserve"> </w:t>
      </w:r>
      <w:r>
        <w:rPr>
          <w:color w:val="0067B1"/>
          <w:w w:val="115"/>
        </w:rPr>
        <w:t>using</w:t>
      </w:r>
      <w:r>
        <w:rPr>
          <w:color w:val="0067B1"/>
          <w:spacing w:val="-5"/>
          <w:w w:val="115"/>
        </w:rPr>
        <w:t xml:space="preserve"> </w:t>
      </w:r>
      <w:r>
        <w:rPr>
          <w:color w:val="0067B1"/>
          <w:w w:val="115"/>
        </w:rPr>
        <w:t>evaluation</w:t>
      </w:r>
      <w:r>
        <w:rPr>
          <w:color w:val="0067B1"/>
          <w:spacing w:val="-4"/>
          <w:w w:val="115"/>
        </w:rPr>
        <w:t xml:space="preserve"> </w:t>
      </w:r>
      <w:r>
        <w:rPr>
          <w:color w:val="0067B1"/>
          <w:w w:val="115"/>
        </w:rPr>
        <w:t>and client feedback data.</w:t>
      </w:r>
    </w:p>
    <w:p w14:paraId="1497D48D" w14:textId="77777777" w:rsidR="000F75DB" w:rsidRDefault="000C1A9B">
      <w:pPr>
        <w:pStyle w:val="ListParagraph"/>
        <w:numPr>
          <w:ilvl w:val="0"/>
          <w:numId w:val="20"/>
        </w:numPr>
        <w:tabs>
          <w:tab w:val="left" w:pos="539"/>
          <w:tab w:val="left" w:pos="540"/>
        </w:tabs>
        <w:spacing w:line="249" w:lineRule="auto"/>
        <w:ind w:left="540" w:right="387"/>
      </w:pPr>
      <w:r>
        <w:rPr>
          <w:color w:val="0067B1"/>
          <w:spacing w:val="-2"/>
          <w:w w:val="115"/>
        </w:rPr>
        <w:t>Giving</w:t>
      </w:r>
      <w:r>
        <w:rPr>
          <w:color w:val="0067B1"/>
          <w:spacing w:val="-10"/>
          <w:w w:val="115"/>
        </w:rPr>
        <w:t xml:space="preserve"> </w:t>
      </w:r>
      <w:r>
        <w:rPr>
          <w:color w:val="0067B1"/>
          <w:spacing w:val="-2"/>
          <w:w w:val="115"/>
        </w:rPr>
        <w:t>feedback</w:t>
      </w:r>
      <w:r>
        <w:rPr>
          <w:color w:val="0067B1"/>
          <w:spacing w:val="-9"/>
          <w:w w:val="115"/>
        </w:rPr>
        <w:t xml:space="preserve"> </w:t>
      </w:r>
      <w:r>
        <w:rPr>
          <w:color w:val="0067B1"/>
          <w:spacing w:val="-2"/>
          <w:w w:val="115"/>
        </w:rPr>
        <w:t>to</w:t>
      </w:r>
      <w:r>
        <w:rPr>
          <w:color w:val="0067B1"/>
          <w:spacing w:val="-10"/>
          <w:w w:val="115"/>
        </w:rPr>
        <w:t xml:space="preserve"> </w:t>
      </w:r>
      <w:r>
        <w:rPr>
          <w:color w:val="0067B1"/>
          <w:spacing w:val="-2"/>
          <w:w w:val="115"/>
        </w:rPr>
        <w:t>community</w:t>
      </w:r>
      <w:r>
        <w:rPr>
          <w:color w:val="0067B1"/>
          <w:spacing w:val="-9"/>
          <w:w w:val="115"/>
        </w:rPr>
        <w:t xml:space="preserve"> </w:t>
      </w:r>
      <w:r>
        <w:rPr>
          <w:color w:val="0067B1"/>
          <w:spacing w:val="-2"/>
          <w:w w:val="115"/>
        </w:rPr>
        <w:t xml:space="preserve">resources </w:t>
      </w:r>
      <w:r>
        <w:rPr>
          <w:color w:val="0067B1"/>
          <w:w w:val="115"/>
        </w:rPr>
        <w:t>regarding their service delivery.</w:t>
      </w:r>
    </w:p>
    <w:p w14:paraId="1FC1EC8F" w14:textId="77777777" w:rsidR="000F75DB" w:rsidRDefault="000F75DB">
      <w:pPr>
        <w:pStyle w:val="BodyText"/>
        <w:spacing w:before="1"/>
        <w:rPr>
          <w:sz w:val="27"/>
        </w:rPr>
      </w:pPr>
    </w:p>
    <w:p w14:paraId="6D9CDA6D" w14:textId="77777777" w:rsidR="000F75DB" w:rsidRDefault="000C1A9B">
      <w:pPr>
        <w:spacing w:before="1"/>
        <w:ind w:left="180"/>
        <w:rPr>
          <w:b/>
          <w:sz w:val="19"/>
        </w:rPr>
      </w:pPr>
      <w:r>
        <w:rPr>
          <w:b/>
          <w:color w:val="0067B1"/>
          <w:spacing w:val="-2"/>
          <w:w w:val="150"/>
          <w:sz w:val="28"/>
        </w:rPr>
        <w:t>A</w:t>
      </w:r>
      <w:r>
        <w:rPr>
          <w:b/>
          <w:color w:val="0067B1"/>
          <w:spacing w:val="-2"/>
          <w:w w:val="150"/>
          <w:sz w:val="19"/>
        </w:rPr>
        <w:t>ttitudes</w:t>
      </w:r>
    </w:p>
    <w:p w14:paraId="35747572" w14:textId="77777777" w:rsidR="000F75DB" w:rsidRDefault="000C1A9B">
      <w:pPr>
        <w:pStyle w:val="ListParagraph"/>
        <w:numPr>
          <w:ilvl w:val="0"/>
          <w:numId w:val="20"/>
        </w:numPr>
        <w:tabs>
          <w:tab w:val="left" w:pos="539"/>
          <w:tab w:val="left" w:pos="540"/>
        </w:tabs>
        <w:spacing w:before="32" w:line="249" w:lineRule="auto"/>
        <w:ind w:left="540" w:right="854"/>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confidentiality</w:t>
      </w:r>
      <w:r>
        <w:rPr>
          <w:color w:val="0067B1"/>
          <w:spacing w:val="-16"/>
          <w:w w:val="115"/>
        </w:rPr>
        <w:t xml:space="preserve"> </w:t>
      </w:r>
      <w:r>
        <w:rPr>
          <w:color w:val="0067B1"/>
          <w:w w:val="115"/>
        </w:rPr>
        <w:t>rules</w:t>
      </w:r>
      <w:r>
        <w:rPr>
          <w:color w:val="0067B1"/>
          <w:spacing w:val="-16"/>
          <w:w w:val="115"/>
        </w:rPr>
        <w:t xml:space="preserve"> </w:t>
      </w:r>
      <w:r>
        <w:rPr>
          <w:color w:val="0067B1"/>
          <w:w w:val="115"/>
        </w:rPr>
        <w:t xml:space="preserve">and </w:t>
      </w:r>
      <w:r>
        <w:rPr>
          <w:color w:val="0067B1"/>
          <w:spacing w:val="-2"/>
          <w:w w:val="115"/>
        </w:rPr>
        <w:t>regulations.</w:t>
      </w:r>
    </w:p>
    <w:p w14:paraId="4FCA54FB" w14:textId="77777777" w:rsidR="000F75DB" w:rsidRDefault="000C1A9B">
      <w:pPr>
        <w:pStyle w:val="ListParagraph"/>
        <w:numPr>
          <w:ilvl w:val="0"/>
          <w:numId w:val="20"/>
        </w:numPr>
        <w:tabs>
          <w:tab w:val="left" w:pos="539"/>
          <w:tab w:val="left" w:pos="540"/>
        </w:tabs>
        <w:spacing w:line="249" w:lineRule="auto"/>
        <w:ind w:left="540" w:right="854"/>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advocate</w:t>
      </w:r>
      <w:r>
        <w:rPr>
          <w:color w:val="0067B1"/>
          <w:spacing w:val="-16"/>
          <w:w w:val="115"/>
        </w:rPr>
        <w:t xml:space="preserve"> </w:t>
      </w:r>
      <w:r>
        <w:rPr>
          <w:color w:val="0067B1"/>
          <w:w w:val="115"/>
        </w:rPr>
        <w:t>on</w:t>
      </w:r>
      <w:r>
        <w:rPr>
          <w:color w:val="0067B1"/>
          <w:spacing w:val="-16"/>
          <w:w w:val="115"/>
        </w:rPr>
        <w:t xml:space="preserve"> </w:t>
      </w:r>
      <w:r>
        <w:rPr>
          <w:color w:val="0067B1"/>
          <w:w w:val="115"/>
        </w:rPr>
        <w:t>behalf</w:t>
      </w:r>
      <w:r>
        <w:rPr>
          <w:color w:val="0067B1"/>
          <w:spacing w:val="-16"/>
          <w:w w:val="115"/>
        </w:rPr>
        <w:t xml:space="preserve"> </w:t>
      </w:r>
      <w:r>
        <w:rPr>
          <w:color w:val="0067B1"/>
          <w:w w:val="115"/>
        </w:rPr>
        <w:t>of the client.</w:t>
      </w:r>
    </w:p>
    <w:p w14:paraId="202AEE5D" w14:textId="77777777" w:rsidR="000F75DB" w:rsidRDefault="000F75DB">
      <w:pPr>
        <w:spacing w:line="249" w:lineRule="auto"/>
        <w:sectPr w:rsidR="000F75DB">
          <w:type w:val="continuous"/>
          <w:pgSz w:w="12240" w:h="15840"/>
          <w:pgMar w:top="980" w:right="1280" w:bottom="0" w:left="1260" w:header="683" w:footer="428" w:gutter="0"/>
          <w:cols w:num="2" w:space="720" w:equalWidth="0">
            <w:col w:w="4550" w:space="250"/>
            <w:col w:w="4900"/>
          </w:cols>
        </w:sectPr>
      </w:pPr>
    </w:p>
    <w:p w14:paraId="2A071CB6" w14:textId="77777777" w:rsidR="000F75DB" w:rsidRDefault="000F75DB">
      <w:pPr>
        <w:pStyle w:val="BodyText"/>
        <w:rPr>
          <w:sz w:val="20"/>
        </w:rPr>
      </w:pPr>
    </w:p>
    <w:p w14:paraId="6DE52B0F" w14:textId="77777777" w:rsidR="000F75DB" w:rsidRDefault="000F75DB">
      <w:pPr>
        <w:pStyle w:val="BodyText"/>
        <w:spacing w:before="2"/>
        <w:rPr>
          <w:sz w:val="19"/>
        </w:rPr>
      </w:pPr>
    </w:p>
    <w:p w14:paraId="0BB1E074" w14:textId="77777777" w:rsidR="000F75DB" w:rsidRDefault="000C1A9B">
      <w:pPr>
        <w:pStyle w:val="BodyText"/>
        <w:ind w:left="180"/>
        <w:rPr>
          <w:sz w:val="20"/>
        </w:rPr>
      </w:pPr>
      <w:r>
        <w:rPr>
          <w:sz w:val="20"/>
        </w:rPr>
      </w:r>
      <w:r>
        <w:rPr>
          <w:sz w:val="20"/>
        </w:rPr>
        <w:pict w14:anchorId="4A00FC44">
          <v:shape id="docshape170" o:spid="_x0000_s2549"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7D0E0B0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51:</w:t>
                  </w:r>
                </w:p>
                <w:p w14:paraId="1ECACA5D" w14:textId="77777777" w:rsidR="000F75DB" w:rsidRDefault="000C1A9B">
                  <w:pPr>
                    <w:spacing w:line="247" w:lineRule="auto"/>
                    <w:ind w:left="240" w:right="232"/>
                    <w:rPr>
                      <w:color w:val="000000"/>
                      <w:sz w:val="26"/>
                    </w:rPr>
                  </w:pPr>
                  <w:r>
                    <w:rPr>
                      <w:color w:val="0067B1"/>
                      <w:w w:val="115"/>
                      <w:sz w:val="26"/>
                    </w:rPr>
                    <w:t>Differentiate</w:t>
                  </w:r>
                  <w:r>
                    <w:rPr>
                      <w:color w:val="0067B1"/>
                      <w:spacing w:val="-10"/>
                      <w:w w:val="115"/>
                      <w:sz w:val="26"/>
                    </w:rPr>
                    <w:t xml:space="preserve"> </w:t>
                  </w:r>
                  <w:r>
                    <w:rPr>
                      <w:color w:val="0067B1"/>
                      <w:w w:val="115"/>
                      <w:sz w:val="26"/>
                    </w:rPr>
                    <w:t>between</w:t>
                  </w:r>
                  <w:r>
                    <w:rPr>
                      <w:color w:val="0067B1"/>
                      <w:spacing w:val="-9"/>
                      <w:w w:val="115"/>
                      <w:sz w:val="26"/>
                    </w:rPr>
                    <w:t xml:space="preserve"> </w:t>
                  </w:r>
                  <w:r>
                    <w:rPr>
                      <w:color w:val="0067B1"/>
                      <w:w w:val="115"/>
                      <w:sz w:val="26"/>
                    </w:rPr>
                    <w:t>situations</w:t>
                  </w:r>
                  <w:r>
                    <w:rPr>
                      <w:color w:val="0067B1"/>
                      <w:spacing w:val="-10"/>
                      <w:w w:val="115"/>
                      <w:sz w:val="26"/>
                    </w:rPr>
                    <w:t xml:space="preserve"> </w:t>
                  </w:r>
                  <w:r>
                    <w:rPr>
                      <w:color w:val="0067B1"/>
                      <w:w w:val="115"/>
                      <w:sz w:val="26"/>
                    </w:rPr>
                    <w:t>in</w:t>
                  </w:r>
                  <w:r>
                    <w:rPr>
                      <w:color w:val="0067B1"/>
                      <w:spacing w:val="-9"/>
                      <w:w w:val="115"/>
                      <w:sz w:val="26"/>
                    </w:rPr>
                    <w:t xml:space="preserve"> </w:t>
                  </w:r>
                  <w:r>
                    <w:rPr>
                      <w:color w:val="0067B1"/>
                      <w:w w:val="115"/>
                      <w:sz w:val="26"/>
                    </w:rPr>
                    <w:t>which</w:t>
                  </w:r>
                  <w:r>
                    <w:rPr>
                      <w:color w:val="0067B1"/>
                      <w:spacing w:val="-9"/>
                      <w:w w:val="115"/>
                      <w:sz w:val="26"/>
                    </w:rPr>
                    <w:t xml:space="preserve"> </w:t>
                  </w:r>
                  <w:r>
                    <w:rPr>
                      <w:color w:val="0067B1"/>
                      <w:w w:val="115"/>
                      <w:sz w:val="26"/>
                    </w:rPr>
                    <w:t>it</w:t>
                  </w:r>
                  <w:r>
                    <w:rPr>
                      <w:color w:val="0067B1"/>
                      <w:spacing w:val="-9"/>
                      <w:w w:val="115"/>
                      <w:sz w:val="26"/>
                    </w:rPr>
                    <w:t xml:space="preserve"> </w:t>
                  </w:r>
                  <w:r>
                    <w:rPr>
                      <w:color w:val="0067B1"/>
                      <w:w w:val="115"/>
                      <w:sz w:val="26"/>
                    </w:rPr>
                    <w:t>is</w:t>
                  </w:r>
                  <w:r>
                    <w:rPr>
                      <w:color w:val="0067B1"/>
                      <w:spacing w:val="-9"/>
                      <w:w w:val="115"/>
                      <w:sz w:val="26"/>
                    </w:rPr>
                    <w:t xml:space="preserve"> </w:t>
                  </w:r>
                  <w:r>
                    <w:rPr>
                      <w:color w:val="0067B1"/>
                      <w:w w:val="115"/>
                      <w:sz w:val="26"/>
                    </w:rPr>
                    <w:t>most</w:t>
                  </w:r>
                  <w:r>
                    <w:rPr>
                      <w:color w:val="0067B1"/>
                      <w:spacing w:val="-9"/>
                      <w:w w:val="115"/>
                      <w:sz w:val="26"/>
                    </w:rPr>
                    <w:t xml:space="preserve"> </w:t>
                  </w:r>
                  <w:r>
                    <w:rPr>
                      <w:color w:val="0067B1"/>
                      <w:w w:val="115"/>
                      <w:sz w:val="26"/>
                    </w:rPr>
                    <w:t>appropriate</w:t>
                  </w:r>
                  <w:r>
                    <w:rPr>
                      <w:color w:val="0067B1"/>
                      <w:spacing w:val="-10"/>
                      <w:w w:val="115"/>
                      <w:sz w:val="26"/>
                    </w:rPr>
                    <w:t xml:space="preserve"> </w:t>
                  </w:r>
                  <w:r>
                    <w:rPr>
                      <w:color w:val="0067B1"/>
                      <w:w w:val="115"/>
                      <w:sz w:val="26"/>
                    </w:rPr>
                    <w:t>for</w:t>
                  </w:r>
                  <w:r>
                    <w:rPr>
                      <w:color w:val="0067B1"/>
                      <w:spacing w:val="-9"/>
                      <w:w w:val="115"/>
                      <w:sz w:val="26"/>
                    </w:rPr>
                    <w:t xml:space="preserve"> </w:t>
                  </w:r>
                  <w:r>
                    <w:rPr>
                      <w:color w:val="0067B1"/>
                      <w:w w:val="115"/>
                      <w:sz w:val="26"/>
                    </w:rPr>
                    <w:t>the</w:t>
                  </w:r>
                  <w:r>
                    <w:rPr>
                      <w:color w:val="0067B1"/>
                      <w:spacing w:val="-10"/>
                      <w:w w:val="115"/>
                      <w:sz w:val="26"/>
                    </w:rPr>
                    <w:t xml:space="preserve"> </w:t>
                  </w:r>
                  <w:r>
                    <w:rPr>
                      <w:color w:val="0067B1"/>
                      <w:w w:val="115"/>
                      <w:sz w:val="26"/>
                    </w:rPr>
                    <w:t>client to self-refer to a resource and situations requiring counselor referral.</w:t>
                  </w:r>
                </w:p>
              </w:txbxContent>
            </v:textbox>
            <w10:anchorlock/>
          </v:shape>
        </w:pict>
      </w:r>
    </w:p>
    <w:p w14:paraId="41FC7B50" w14:textId="77777777" w:rsidR="000F75DB" w:rsidRDefault="000F75DB">
      <w:pPr>
        <w:rPr>
          <w:sz w:val="20"/>
        </w:rPr>
        <w:sectPr w:rsidR="000F75DB">
          <w:footerReference w:type="even" r:id="rId125"/>
          <w:footerReference w:type="default" r:id="rId126"/>
          <w:pgSz w:w="12240" w:h="15840"/>
          <w:pgMar w:top="980" w:right="1280" w:bottom="780" w:left="1260" w:header="683" w:footer="583" w:gutter="0"/>
          <w:pgNumType w:start="71"/>
          <w:cols w:space="720"/>
        </w:sectPr>
      </w:pPr>
    </w:p>
    <w:p w14:paraId="0E13763F" w14:textId="77777777" w:rsidR="000F75DB" w:rsidRDefault="000C1A9B">
      <w:pPr>
        <w:spacing w:before="100"/>
        <w:ind w:left="180"/>
        <w:rPr>
          <w:b/>
          <w:sz w:val="19"/>
        </w:rPr>
      </w:pPr>
      <w:r>
        <w:rPr>
          <w:b/>
          <w:color w:val="0067B1"/>
          <w:spacing w:val="-2"/>
          <w:w w:val="140"/>
          <w:sz w:val="28"/>
        </w:rPr>
        <w:t>K</w:t>
      </w:r>
      <w:r>
        <w:rPr>
          <w:b/>
          <w:color w:val="0067B1"/>
          <w:spacing w:val="-2"/>
          <w:w w:val="140"/>
          <w:sz w:val="19"/>
        </w:rPr>
        <w:t>nowledge</w:t>
      </w:r>
    </w:p>
    <w:p w14:paraId="1BABFB9F" w14:textId="77777777" w:rsidR="000F75DB" w:rsidRDefault="000C1A9B">
      <w:pPr>
        <w:pStyle w:val="ListParagraph"/>
        <w:numPr>
          <w:ilvl w:val="0"/>
          <w:numId w:val="20"/>
        </w:numPr>
        <w:tabs>
          <w:tab w:val="left" w:pos="539"/>
          <w:tab w:val="left" w:pos="540"/>
        </w:tabs>
        <w:spacing w:before="33" w:line="249" w:lineRule="auto"/>
        <w:ind w:left="540" w:right="156"/>
      </w:pPr>
      <w:r>
        <w:rPr>
          <w:color w:val="0067B1"/>
          <w:w w:val="115"/>
        </w:rPr>
        <w:t>Client</w:t>
      </w:r>
      <w:r>
        <w:rPr>
          <w:color w:val="0067B1"/>
          <w:spacing w:val="-11"/>
          <w:w w:val="115"/>
        </w:rPr>
        <w:t xml:space="preserve"> </w:t>
      </w:r>
      <w:r>
        <w:rPr>
          <w:color w:val="0067B1"/>
          <w:w w:val="115"/>
        </w:rPr>
        <w:t>motivation</w:t>
      </w:r>
      <w:r>
        <w:rPr>
          <w:color w:val="0067B1"/>
          <w:spacing w:val="-11"/>
          <w:w w:val="115"/>
        </w:rPr>
        <w:t xml:space="preserve"> </w:t>
      </w:r>
      <w:r>
        <w:rPr>
          <w:color w:val="0067B1"/>
          <w:w w:val="115"/>
        </w:rPr>
        <w:t>and</w:t>
      </w:r>
      <w:r>
        <w:rPr>
          <w:color w:val="0067B1"/>
          <w:spacing w:val="-11"/>
          <w:w w:val="115"/>
        </w:rPr>
        <w:t xml:space="preserve"> </w:t>
      </w:r>
      <w:r>
        <w:rPr>
          <w:color w:val="0067B1"/>
          <w:w w:val="115"/>
        </w:rPr>
        <w:t>ability</w:t>
      </w:r>
      <w:r>
        <w:rPr>
          <w:color w:val="0067B1"/>
          <w:spacing w:val="-11"/>
          <w:w w:val="115"/>
        </w:rPr>
        <w:t xml:space="preserve"> </w:t>
      </w:r>
      <w:r>
        <w:rPr>
          <w:color w:val="0067B1"/>
          <w:w w:val="115"/>
        </w:rPr>
        <w:t>to</w:t>
      </w:r>
      <w:r>
        <w:rPr>
          <w:color w:val="0067B1"/>
          <w:spacing w:val="-12"/>
          <w:w w:val="115"/>
        </w:rPr>
        <w:t xml:space="preserve"> </w:t>
      </w:r>
      <w:r>
        <w:rPr>
          <w:color w:val="0067B1"/>
          <w:w w:val="115"/>
        </w:rPr>
        <w:t>initiate and follow through with referrals.</w:t>
      </w:r>
    </w:p>
    <w:p w14:paraId="2FE0C719" w14:textId="77777777" w:rsidR="000F75DB" w:rsidRDefault="000C1A9B">
      <w:pPr>
        <w:pStyle w:val="ListParagraph"/>
        <w:numPr>
          <w:ilvl w:val="0"/>
          <w:numId w:val="20"/>
        </w:numPr>
        <w:tabs>
          <w:tab w:val="left" w:pos="539"/>
          <w:tab w:val="left" w:pos="540"/>
        </w:tabs>
        <w:spacing w:line="252" w:lineRule="auto"/>
        <w:ind w:left="540" w:right="38"/>
      </w:pPr>
      <w:r>
        <w:rPr>
          <w:color w:val="0067B1"/>
          <w:w w:val="115"/>
        </w:rPr>
        <w:t>Factors</w:t>
      </w:r>
      <w:r>
        <w:rPr>
          <w:color w:val="0067B1"/>
          <w:spacing w:val="-12"/>
          <w:w w:val="115"/>
        </w:rPr>
        <w:t xml:space="preserve"> </w:t>
      </w:r>
      <w:r>
        <w:rPr>
          <w:color w:val="0067B1"/>
          <w:w w:val="115"/>
        </w:rPr>
        <w:t>in</w:t>
      </w:r>
      <w:r>
        <w:rPr>
          <w:color w:val="0067B1"/>
          <w:spacing w:val="-12"/>
          <w:w w:val="115"/>
        </w:rPr>
        <w:t xml:space="preserve"> </w:t>
      </w:r>
      <w:r>
        <w:rPr>
          <w:color w:val="0067B1"/>
          <w:w w:val="115"/>
        </w:rPr>
        <w:t>determining</w:t>
      </w:r>
      <w:r>
        <w:rPr>
          <w:color w:val="0067B1"/>
          <w:spacing w:val="-12"/>
          <w:w w:val="115"/>
        </w:rPr>
        <w:t xml:space="preserve"> </w:t>
      </w:r>
      <w:r>
        <w:rPr>
          <w:color w:val="0067B1"/>
          <w:w w:val="115"/>
        </w:rPr>
        <w:t>the</w:t>
      </w:r>
      <w:r>
        <w:rPr>
          <w:color w:val="0067B1"/>
          <w:spacing w:val="-13"/>
          <w:w w:val="115"/>
        </w:rPr>
        <w:t xml:space="preserve"> </w:t>
      </w:r>
      <w:r>
        <w:rPr>
          <w:color w:val="0067B1"/>
          <w:w w:val="115"/>
        </w:rPr>
        <w:t>optimal</w:t>
      </w:r>
      <w:r>
        <w:rPr>
          <w:color w:val="0067B1"/>
          <w:spacing w:val="-12"/>
          <w:w w:val="115"/>
        </w:rPr>
        <w:t xml:space="preserve"> </w:t>
      </w:r>
      <w:r>
        <w:rPr>
          <w:color w:val="0067B1"/>
          <w:w w:val="115"/>
        </w:rPr>
        <w:t xml:space="preserve">time to engage the client in the referral </w:t>
      </w:r>
      <w:r>
        <w:rPr>
          <w:color w:val="0067B1"/>
          <w:spacing w:val="-2"/>
          <w:w w:val="115"/>
        </w:rPr>
        <w:t>process.</w:t>
      </w:r>
    </w:p>
    <w:p w14:paraId="5D42D6BB" w14:textId="77777777" w:rsidR="000F75DB" w:rsidRDefault="000C1A9B">
      <w:pPr>
        <w:pStyle w:val="ListParagraph"/>
        <w:numPr>
          <w:ilvl w:val="0"/>
          <w:numId w:val="20"/>
        </w:numPr>
        <w:tabs>
          <w:tab w:val="left" w:pos="539"/>
          <w:tab w:val="left" w:pos="540"/>
        </w:tabs>
        <w:spacing w:before="37"/>
        <w:ind w:left="540"/>
      </w:pPr>
      <w:r>
        <w:rPr>
          <w:color w:val="0067B1"/>
          <w:w w:val="115"/>
        </w:rPr>
        <w:t>Clinical</w:t>
      </w:r>
      <w:r>
        <w:rPr>
          <w:color w:val="0067B1"/>
          <w:spacing w:val="-8"/>
          <w:w w:val="115"/>
        </w:rPr>
        <w:t xml:space="preserve"> </w:t>
      </w:r>
      <w:r>
        <w:rPr>
          <w:color w:val="0067B1"/>
          <w:w w:val="115"/>
        </w:rPr>
        <w:t>assessment</w:t>
      </w:r>
      <w:r>
        <w:rPr>
          <w:color w:val="0067B1"/>
          <w:spacing w:val="-8"/>
          <w:w w:val="115"/>
        </w:rPr>
        <w:t xml:space="preserve"> </w:t>
      </w:r>
      <w:r>
        <w:rPr>
          <w:color w:val="0067B1"/>
          <w:spacing w:val="-2"/>
          <w:w w:val="115"/>
        </w:rPr>
        <w:t>methods.</w:t>
      </w:r>
    </w:p>
    <w:p w14:paraId="6834BD2A" w14:textId="77777777" w:rsidR="000F75DB" w:rsidRDefault="000C1A9B">
      <w:pPr>
        <w:pStyle w:val="ListParagraph"/>
        <w:numPr>
          <w:ilvl w:val="0"/>
          <w:numId w:val="20"/>
        </w:numPr>
        <w:tabs>
          <w:tab w:val="left" w:pos="539"/>
          <w:tab w:val="left" w:pos="540"/>
        </w:tabs>
        <w:spacing w:before="52"/>
        <w:ind w:left="540"/>
      </w:pPr>
      <w:r>
        <w:rPr>
          <w:color w:val="0067B1"/>
          <w:w w:val="110"/>
        </w:rPr>
        <w:t>Empowerment</w:t>
      </w:r>
      <w:r>
        <w:rPr>
          <w:color w:val="0067B1"/>
          <w:spacing w:val="22"/>
          <w:w w:val="115"/>
        </w:rPr>
        <w:t xml:space="preserve"> </w:t>
      </w:r>
      <w:r>
        <w:rPr>
          <w:color w:val="0067B1"/>
          <w:spacing w:val="-2"/>
          <w:w w:val="115"/>
        </w:rPr>
        <w:t>techniques.</w:t>
      </w:r>
    </w:p>
    <w:p w14:paraId="4A49F06A" w14:textId="77777777" w:rsidR="000F75DB" w:rsidRDefault="000C1A9B">
      <w:pPr>
        <w:pStyle w:val="ListParagraph"/>
        <w:numPr>
          <w:ilvl w:val="0"/>
          <w:numId w:val="20"/>
        </w:numPr>
        <w:tabs>
          <w:tab w:val="left" w:pos="539"/>
          <w:tab w:val="left" w:pos="540"/>
        </w:tabs>
        <w:spacing w:before="52" w:line="249" w:lineRule="auto"/>
        <w:ind w:left="540" w:right="572"/>
      </w:pPr>
      <w:r>
        <w:rPr>
          <w:color w:val="0067B1"/>
          <w:w w:val="115"/>
        </w:rPr>
        <w:t>Crisis</w:t>
      </w:r>
      <w:r>
        <w:rPr>
          <w:color w:val="0067B1"/>
          <w:spacing w:val="-15"/>
          <w:w w:val="115"/>
        </w:rPr>
        <w:t xml:space="preserve"> </w:t>
      </w:r>
      <w:r>
        <w:rPr>
          <w:color w:val="0067B1"/>
          <w:w w:val="115"/>
        </w:rPr>
        <w:t>prevention</w:t>
      </w:r>
      <w:r>
        <w:rPr>
          <w:color w:val="0067B1"/>
          <w:spacing w:val="-16"/>
          <w:w w:val="115"/>
        </w:rPr>
        <w:t xml:space="preserve"> </w:t>
      </w:r>
      <w:r>
        <w:rPr>
          <w:color w:val="0067B1"/>
          <w:w w:val="115"/>
        </w:rPr>
        <w:t>and</w:t>
      </w:r>
      <w:r>
        <w:rPr>
          <w:color w:val="0067B1"/>
          <w:spacing w:val="-15"/>
          <w:w w:val="115"/>
        </w:rPr>
        <w:t xml:space="preserve"> </w:t>
      </w:r>
      <w:r>
        <w:rPr>
          <w:color w:val="0067B1"/>
          <w:w w:val="115"/>
        </w:rPr>
        <w:t xml:space="preserve">intervention </w:t>
      </w:r>
      <w:r>
        <w:rPr>
          <w:color w:val="0067B1"/>
          <w:spacing w:val="-2"/>
          <w:w w:val="115"/>
        </w:rPr>
        <w:t>methods.</w:t>
      </w:r>
    </w:p>
    <w:p w14:paraId="1198EB87" w14:textId="77777777" w:rsidR="000F75DB" w:rsidRDefault="000C1A9B">
      <w:pPr>
        <w:spacing w:before="100"/>
        <w:ind w:left="180"/>
        <w:rPr>
          <w:b/>
          <w:sz w:val="19"/>
        </w:rPr>
      </w:pPr>
      <w:r>
        <w:br w:type="column"/>
      </w:r>
      <w:r>
        <w:rPr>
          <w:b/>
          <w:color w:val="0067B1"/>
          <w:spacing w:val="-2"/>
          <w:w w:val="145"/>
          <w:sz w:val="28"/>
        </w:rPr>
        <w:t>s</w:t>
      </w:r>
      <w:r>
        <w:rPr>
          <w:b/>
          <w:color w:val="0067B1"/>
          <w:spacing w:val="-2"/>
          <w:w w:val="145"/>
          <w:sz w:val="19"/>
        </w:rPr>
        <w:t>Kills</w:t>
      </w:r>
    </w:p>
    <w:p w14:paraId="3290456D" w14:textId="77777777" w:rsidR="000F75DB" w:rsidRDefault="000C1A9B">
      <w:pPr>
        <w:pStyle w:val="ListParagraph"/>
        <w:numPr>
          <w:ilvl w:val="0"/>
          <w:numId w:val="20"/>
        </w:numPr>
        <w:tabs>
          <w:tab w:val="left" w:pos="539"/>
          <w:tab w:val="left" w:pos="540"/>
        </w:tabs>
        <w:spacing w:before="33" w:line="252" w:lineRule="auto"/>
        <w:ind w:left="540" w:right="248"/>
      </w:pPr>
      <w:r>
        <w:pict w14:anchorId="22DAAA40">
          <v:line id="_x0000_s2548" style="position:absolute;left:0;text-align:left;z-index:15797248;mso-position-horizontal-relative:page" from="300.45pt,-13.45pt" to="300.45pt,328.05pt" strokecolor="#0067b1" strokeweight="1pt">
            <w10:wrap anchorx="page"/>
          </v:line>
        </w:pict>
      </w:r>
      <w:r>
        <w:rPr>
          <w:color w:val="0067B1"/>
          <w:w w:val="115"/>
        </w:rPr>
        <w:t>Interpreting assessment and treatment planning</w:t>
      </w:r>
      <w:r>
        <w:rPr>
          <w:color w:val="0067B1"/>
          <w:spacing w:val="-4"/>
          <w:w w:val="115"/>
        </w:rPr>
        <w:t xml:space="preserve"> </w:t>
      </w:r>
      <w:r>
        <w:rPr>
          <w:color w:val="0067B1"/>
          <w:w w:val="115"/>
        </w:rPr>
        <w:t>materials</w:t>
      </w:r>
      <w:r>
        <w:rPr>
          <w:color w:val="0067B1"/>
          <w:spacing w:val="-3"/>
          <w:w w:val="115"/>
        </w:rPr>
        <w:t xml:space="preserve"> </w:t>
      </w:r>
      <w:r>
        <w:rPr>
          <w:color w:val="0067B1"/>
          <w:w w:val="115"/>
        </w:rPr>
        <w:t>to</w:t>
      </w:r>
      <w:r>
        <w:rPr>
          <w:color w:val="0067B1"/>
          <w:spacing w:val="-4"/>
          <w:w w:val="115"/>
        </w:rPr>
        <w:t xml:space="preserve"> </w:t>
      </w:r>
      <w:r>
        <w:rPr>
          <w:color w:val="0067B1"/>
          <w:w w:val="115"/>
        </w:rPr>
        <w:t>determine</w:t>
      </w:r>
      <w:r>
        <w:rPr>
          <w:color w:val="0067B1"/>
          <w:spacing w:val="-3"/>
          <w:w w:val="115"/>
        </w:rPr>
        <w:t xml:space="preserve"> </w:t>
      </w:r>
      <w:r>
        <w:rPr>
          <w:color w:val="0067B1"/>
          <w:w w:val="115"/>
        </w:rPr>
        <w:t>appropri- ateness of client or counselor referral.</w:t>
      </w:r>
    </w:p>
    <w:p w14:paraId="63C446F4" w14:textId="77777777" w:rsidR="000F75DB" w:rsidRDefault="000C1A9B">
      <w:pPr>
        <w:pStyle w:val="ListParagraph"/>
        <w:numPr>
          <w:ilvl w:val="0"/>
          <w:numId w:val="20"/>
        </w:numPr>
        <w:tabs>
          <w:tab w:val="left" w:pos="539"/>
          <w:tab w:val="left" w:pos="540"/>
        </w:tabs>
        <w:spacing w:before="37" w:line="249" w:lineRule="auto"/>
        <w:ind w:left="540" w:right="360"/>
      </w:pPr>
      <w:r>
        <w:rPr>
          <w:color w:val="0067B1"/>
          <w:w w:val="115"/>
        </w:rPr>
        <w:t>Assessing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5"/>
          <w:w w:val="115"/>
        </w:rPr>
        <w:t xml:space="preserve"> </w:t>
      </w:r>
      <w:r>
        <w:rPr>
          <w:color w:val="0067B1"/>
          <w:w w:val="115"/>
        </w:rPr>
        <w:t>readiness</w:t>
      </w:r>
      <w:r>
        <w:rPr>
          <w:color w:val="0067B1"/>
          <w:spacing w:val="-16"/>
          <w:w w:val="115"/>
        </w:rPr>
        <w:t xml:space="preserve"> </w:t>
      </w:r>
      <w:r>
        <w:rPr>
          <w:color w:val="0067B1"/>
          <w:w w:val="115"/>
        </w:rPr>
        <w:t>to</w:t>
      </w:r>
      <w:r>
        <w:rPr>
          <w:color w:val="0067B1"/>
          <w:spacing w:val="-15"/>
          <w:w w:val="115"/>
        </w:rPr>
        <w:t xml:space="preserve"> </w:t>
      </w:r>
      <w:r>
        <w:rPr>
          <w:color w:val="0067B1"/>
          <w:w w:val="115"/>
        </w:rPr>
        <w:t>partici- pate in the referral process.</w:t>
      </w:r>
    </w:p>
    <w:p w14:paraId="7BE2EF1B" w14:textId="77777777" w:rsidR="000F75DB" w:rsidRDefault="000C1A9B">
      <w:pPr>
        <w:pStyle w:val="ListParagraph"/>
        <w:numPr>
          <w:ilvl w:val="0"/>
          <w:numId w:val="20"/>
        </w:numPr>
        <w:tabs>
          <w:tab w:val="left" w:pos="539"/>
          <w:tab w:val="left" w:pos="540"/>
        </w:tabs>
        <w:spacing w:line="249" w:lineRule="auto"/>
        <w:ind w:left="540" w:right="590"/>
      </w:pPr>
      <w:r>
        <w:rPr>
          <w:color w:val="0067B1"/>
          <w:w w:val="115"/>
        </w:rPr>
        <w:t>Educating</w:t>
      </w:r>
      <w:r>
        <w:rPr>
          <w:color w:val="0067B1"/>
          <w:spacing w:val="-12"/>
          <w:w w:val="115"/>
        </w:rPr>
        <w:t xml:space="preserve"> </w:t>
      </w:r>
      <w:r>
        <w:rPr>
          <w:color w:val="0067B1"/>
          <w:w w:val="115"/>
        </w:rPr>
        <w:t>the</w:t>
      </w:r>
      <w:r>
        <w:rPr>
          <w:color w:val="0067B1"/>
          <w:spacing w:val="-12"/>
          <w:w w:val="115"/>
        </w:rPr>
        <w:t xml:space="preserve"> </w:t>
      </w:r>
      <w:r>
        <w:rPr>
          <w:color w:val="0067B1"/>
          <w:w w:val="115"/>
        </w:rPr>
        <w:t>client</w:t>
      </w:r>
      <w:r>
        <w:rPr>
          <w:color w:val="0067B1"/>
          <w:spacing w:val="-12"/>
          <w:w w:val="115"/>
        </w:rPr>
        <w:t xml:space="preserve"> </w:t>
      </w:r>
      <w:r>
        <w:rPr>
          <w:color w:val="0067B1"/>
          <w:w w:val="115"/>
        </w:rPr>
        <w:t>about</w:t>
      </w:r>
      <w:r>
        <w:rPr>
          <w:color w:val="0067B1"/>
          <w:spacing w:val="-12"/>
          <w:w w:val="115"/>
        </w:rPr>
        <w:t xml:space="preserve"> </w:t>
      </w:r>
      <w:r>
        <w:rPr>
          <w:color w:val="0067B1"/>
          <w:w w:val="115"/>
        </w:rPr>
        <w:t>appropriate referral processes.</w:t>
      </w:r>
    </w:p>
    <w:p w14:paraId="4BFBD14C" w14:textId="77777777" w:rsidR="000F75DB" w:rsidRDefault="000C1A9B">
      <w:pPr>
        <w:pStyle w:val="ListParagraph"/>
        <w:numPr>
          <w:ilvl w:val="0"/>
          <w:numId w:val="20"/>
        </w:numPr>
        <w:tabs>
          <w:tab w:val="left" w:pos="539"/>
          <w:tab w:val="left" w:pos="540"/>
        </w:tabs>
        <w:spacing w:before="43" w:line="249" w:lineRule="auto"/>
        <w:ind w:left="540" w:right="269"/>
      </w:pPr>
      <w:r>
        <w:rPr>
          <w:color w:val="0067B1"/>
          <w:w w:val="115"/>
        </w:rPr>
        <w:t>M</w:t>
      </w:r>
      <w:r>
        <w:rPr>
          <w:color w:val="0067B1"/>
          <w:w w:val="115"/>
        </w:rPr>
        <w:t>otivating</w:t>
      </w:r>
      <w:r>
        <w:rPr>
          <w:color w:val="0067B1"/>
          <w:spacing w:val="-15"/>
          <w:w w:val="115"/>
        </w:rPr>
        <w:t xml:space="preserve"> </w:t>
      </w:r>
      <w:r>
        <w:rPr>
          <w:color w:val="0067B1"/>
          <w:w w:val="115"/>
        </w:rPr>
        <w:t>the</w:t>
      </w:r>
      <w:r>
        <w:rPr>
          <w:color w:val="0067B1"/>
          <w:spacing w:val="-16"/>
          <w:w w:val="115"/>
        </w:rPr>
        <w:t xml:space="preserve"> </w:t>
      </w:r>
      <w:r>
        <w:rPr>
          <w:color w:val="0067B1"/>
          <w:w w:val="115"/>
        </w:rPr>
        <w:t>client</w:t>
      </w:r>
      <w:r>
        <w:rPr>
          <w:color w:val="0067B1"/>
          <w:spacing w:val="-15"/>
          <w:w w:val="115"/>
        </w:rPr>
        <w:t xml:space="preserve"> </w:t>
      </w:r>
      <w:r>
        <w:rPr>
          <w:color w:val="0067B1"/>
          <w:w w:val="115"/>
        </w:rPr>
        <w:t>to</w:t>
      </w:r>
      <w:r>
        <w:rPr>
          <w:color w:val="0067B1"/>
          <w:spacing w:val="-16"/>
          <w:w w:val="115"/>
        </w:rPr>
        <w:t xml:space="preserve"> </w:t>
      </w:r>
      <w:r>
        <w:rPr>
          <w:color w:val="0067B1"/>
          <w:w w:val="115"/>
        </w:rPr>
        <w:t>take</w:t>
      </w:r>
      <w:r>
        <w:rPr>
          <w:color w:val="0067B1"/>
          <w:spacing w:val="-15"/>
          <w:w w:val="115"/>
        </w:rPr>
        <w:t xml:space="preserve"> </w:t>
      </w:r>
      <w:r>
        <w:rPr>
          <w:color w:val="0067B1"/>
          <w:w w:val="115"/>
        </w:rPr>
        <w:t>responsibility for referral and followup.</w:t>
      </w:r>
    </w:p>
    <w:p w14:paraId="16993F6E" w14:textId="77777777" w:rsidR="000F75DB" w:rsidRDefault="000C1A9B">
      <w:pPr>
        <w:pStyle w:val="ListParagraph"/>
        <w:numPr>
          <w:ilvl w:val="0"/>
          <w:numId w:val="20"/>
        </w:numPr>
        <w:tabs>
          <w:tab w:val="left" w:pos="539"/>
          <w:tab w:val="left" w:pos="540"/>
        </w:tabs>
        <w:spacing w:line="249" w:lineRule="auto"/>
        <w:ind w:left="540" w:right="475"/>
      </w:pPr>
      <w:r>
        <w:rPr>
          <w:color w:val="0067B1"/>
          <w:w w:val="115"/>
        </w:rPr>
        <w:t>Applying</w:t>
      </w:r>
      <w:r>
        <w:rPr>
          <w:color w:val="0067B1"/>
          <w:spacing w:val="-16"/>
          <w:w w:val="115"/>
        </w:rPr>
        <w:t xml:space="preserve"> </w:t>
      </w:r>
      <w:r>
        <w:rPr>
          <w:color w:val="0067B1"/>
          <w:w w:val="115"/>
        </w:rPr>
        <w:t>crisis</w:t>
      </w:r>
      <w:r>
        <w:rPr>
          <w:color w:val="0067B1"/>
          <w:spacing w:val="-16"/>
          <w:w w:val="115"/>
        </w:rPr>
        <w:t xml:space="preserve"> </w:t>
      </w:r>
      <w:r>
        <w:rPr>
          <w:color w:val="0067B1"/>
          <w:w w:val="115"/>
        </w:rPr>
        <w:t>prevention</w:t>
      </w:r>
      <w:r>
        <w:rPr>
          <w:color w:val="0067B1"/>
          <w:spacing w:val="-16"/>
          <w:w w:val="115"/>
        </w:rPr>
        <w:t xml:space="preserve"> </w:t>
      </w:r>
      <w:r>
        <w:rPr>
          <w:color w:val="0067B1"/>
          <w:w w:val="115"/>
        </w:rPr>
        <w:t>and</w:t>
      </w:r>
      <w:r>
        <w:rPr>
          <w:color w:val="0067B1"/>
          <w:spacing w:val="-16"/>
          <w:w w:val="115"/>
        </w:rPr>
        <w:t xml:space="preserve"> </w:t>
      </w:r>
      <w:r>
        <w:rPr>
          <w:color w:val="0067B1"/>
          <w:w w:val="115"/>
        </w:rPr>
        <w:t>interven- tion techniques.</w:t>
      </w:r>
    </w:p>
    <w:p w14:paraId="10232B3E" w14:textId="77777777" w:rsidR="000F75DB" w:rsidRDefault="000F75DB">
      <w:pPr>
        <w:pStyle w:val="BodyText"/>
        <w:spacing w:before="1"/>
        <w:rPr>
          <w:sz w:val="27"/>
        </w:rPr>
      </w:pPr>
    </w:p>
    <w:p w14:paraId="303E998E"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6C95A09E" w14:textId="77777777" w:rsidR="000F75DB" w:rsidRDefault="000C1A9B">
      <w:pPr>
        <w:pStyle w:val="ListParagraph"/>
        <w:numPr>
          <w:ilvl w:val="0"/>
          <w:numId w:val="20"/>
        </w:numPr>
        <w:tabs>
          <w:tab w:val="left" w:pos="539"/>
          <w:tab w:val="left" w:pos="540"/>
        </w:tabs>
        <w:spacing w:before="33" w:line="249" w:lineRule="auto"/>
        <w:ind w:left="540" w:right="511"/>
      </w:pPr>
      <w:r>
        <w:rPr>
          <w:color w:val="0067B1"/>
          <w:w w:val="115"/>
        </w:rPr>
        <w:t>Respect</w:t>
      </w:r>
      <w:r>
        <w:rPr>
          <w:color w:val="0067B1"/>
          <w:spacing w:val="-12"/>
          <w:w w:val="115"/>
        </w:rPr>
        <w:t xml:space="preserve"> </w:t>
      </w:r>
      <w:r>
        <w:rPr>
          <w:color w:val="0067B1"/>
          <w:w w:val="115"/>
        </w:rPr>
        <w:t>for</w:t>
      </w:r>
      <w:r>
        <w:rPr>
          <w:color w:val="0067B1"/>
          <w:spacing w:val="-11"/>
          <w:w w:val="115"/>
        </w:rPr>
        <w:t xml:space="preserve"> </w:t>
      </w:r>
      <w:r>
        <w:rPr>
          <w:color w:val="0067B1"/>
          <w:w w:val="115"/>
        </w:rPr>
        <w:t>the</w:t>
      </w:r>
      <w:r>
        <w:rPr>
          <w:color w:val="0067B1"/>
          <w:spacing w:val="-12"/>
          <w:w w:val="115"/>
        </w:rPr>
        <w:t xml:space="preserve"> </w:t>
      </w:r>
      <w:r>
        <w:rPr>
          <w:color w:val="0067B1"/>
          <w:w w:val="115"/>
        </w:rPr>
        <w:t>client’s</w:t>
      </w:r>
      <w:r>
        <w:rPr>
          <w:color w:val="0067B1"/>
          <w:spacing w:val="-11"/>
          <w:w w:val="115"/>
        </w:rPr>
        <w:t xml:space="preserve"> </w:t>
      </w:r>
      <w:r>
        <w:rPr>
          <w:color w:val="0067B1"/>
          <w:w w:val="115"/>
        </w:rPr>
        <w:t>ability</w:t>
      </w:r>
      <w:r>
        <w:rPr>
          <w:color w:val="0067B1"/>
          <w:spacing w:val="-11"/>
          <w:w w:val="115"/>
        </w:rPr>
        <w:t xml:space="preserve"> </w:t>
      </w:r>
      <w:r>
        <w:rPr>
          <w:color w:val="0067B1"/>
          <w:w w:val="115"/>
        </w:rPr>
        <w:t>to</w:t>
      </w:r>
      <w:r>
        <w:rPr>
          <w:color w:val="0067B1"/>
          <w:spacing w:val="-12"/>
          <w:w w:val="115"/>
        </w:rPr>
        <w:t xml:space="preserve"> </w:t>
      </w:r>
      <w:r>
        <w:rPr>
          <w:color w:val="0067B1"/>
          <w:w w:val="115"/>
        </w:rPr>
        <w:t>initiate and follow up with referral.</w:t>
      </w:r>
    </w:p>
    <w:p w14:paraId="433FCAE7" w14:textId="77777777" w:rsidR="000F75DB" w:rsidRDefault="000C1A9B">
      <w:pPr>
        <w:pStyle w:val="ListParagraph"/>
        <w:numPr>
          <w:ilvl w:val="0"/>
          <w:numId w:val="20"/>
        </w:numPr>
        <w:tabs>
          <w:tab w:val="left" w:pos="539"/>
          <w:tab w:val="left" w:pos="540"/>
        </w:tabs>
        <w:spacing w:line="249" w:lineRule="auto"/>
        <w:ind w:left="540" w:right="826"/>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share</w:t>
      </w:r>
      <w:r>
        <w:rPr>
          <w:color w:val="0067B1"/>
          <w:spacing w:val="-16"/>
          <w:w w:val="115"/>
        </w:rPr>
        <w:t xml:space="preserve"> </w:t>
      </w:r>
      <w:r>
        <w:rPr>
          <w:color w:val="0067B1"/>
          <w:w w:val="115"/>
        </w:rPr>
        <w:t>decisionmaking power with the client.</w:t>
      </w:r>
    </w:p>
    <w:p w14:paraId="0157E35A" w14:textId="77777777" w:rsidR="000F75DB" w:rsidRDefault="000C1A9B">
      <w:pPr>
        <w:pStyle w:val="ListParagraph"/>
        <w:numPr>
          <w:ilvl w:val="0"/>
          <w:numId w:val="20"/>
        </w:numPr>
        <w:tabs>
          <w:tab w:val="left" w:pos="539"/>
          <w:tab w:val="left" w:pos="540"/>
        </w:tabs>
        <w:spacing w:before="43" w:line="249" w:lineRule="auto"/>
        <w:ind w:left="540" w:right="916"/>
      </w:pPr>
      <w:r>
        <w:rPr>
          <w:color w:val="0067B1"/>
          <w:spacing w:val="-2"/>
          <w:w w:val="115"/>
        </w:rPr>
        <w:t>Respect</w:t>
      </w:r>
      <w:r>
        <w:rPr>
          <w:color w:val="0067B1"/>
          <w:spacing w:val="-14"/>
          <w:w w:val="115"/>
        </w:rPr>
        <w:t xml:space="preserve"> </w:t>
      </w:r>
      <w:r>
        <w:rPr>
          <w:color w:val="0067B1"/>
          <w:spacing w:val="-2"/>
          <w:w w:val="115"/>
        </w:rPr>
        <w:t>for</w:t>
      </w:r>
      <w:r>
        <w:rPr>
          <w:color w:val="0067B1"/>
          <w:spacing w:val="-13"/>
          <w:w w:val="115"/>
        </w:rPr>
        <w:t xml:space="preserve"> </w:t>
      </w:r>
      <w:r>
        <w:rPr>
          <w:color w:val="0067B1"/>
          <w:spacing w:val="-2"/>
          <w:w w:val="115"/>
        </w:rPr>
        <w:t>the</w:t>
      </w:r>
      <w:r>
        <w:rPr>
          <w:color w:val="0067B1"/>
          <w:spacing w:val="-14"/>
          <w:w w:val="115"/>
        </w:rPr>
        <w:t xml:space="preserve"> </w:t>
      </w:r>
      <w:r>
        <w:rPr>
          <w:color w:val="0067B1"/>
          <w:spacing w:val="-2"/>
          <w:w w:val="115"/>
        </w:rPr>
        <w:t>goal</w:t>
      </w:r>
      <w:r>
        <w:rPr>
          <w:color w:val="0067B1"/>
          <w:spacing w:val="-13"/>
          <w:w w:val="115"/>
        </w:rPr>
        <w:t xml:space="preserve"> </w:t>
      </w:r>
      <w:r>
        <w:rPr>
          <w:color w:val="0067B1"/>
          <w:spacing w:val="-2"/>
          <w:w w:val="115"/>
        </w:rPr>
        <w:t>of</w:t>
      </w:r>
      <w:r>
        <w:rPr>
          <w:color w:val="0067B1"/>
          <w:spacing w:val="-13"/>
          <w:w w:val="115"/>
        </w:rPr>
        <w:t xml:space="preserve"> </w:t>
      </w:r>
      <w:r>
        <w:rPr>
          <w:color w:val="0067B1"/>
          <w:spacing w:val="-2"/>
          <w:w w:val="115"/>
        </w:rPr>
        <w:t>positive</w:t>
      </w:r>
      <w:r>
        <w:rPr>
          <w:color w:val="0067B1"/>
          <w:spacing w:val="-14"/>
          <w:w w:val="115"/>
        </w:rPr>
        <w:t xml:space="preserve"> </w:t>
      </w:r>
      <w:r>
        <w:rPr>
          <w:color w:val="0067B1"/>
          <w:spacing w:val="-2"/>
          <w:w w:val="115"/>
        </w:rPr>
        <w:t>self- determination.</w:t>
      </w:r>
    </w:p>
    <w:p w14:paraId="23B9A899" w14:textId="77777777" w:rsidR="000F75DB" w:rsidRDefault="000C1A9B">
      <w:pPr>
        <w:pStyle w:val="ListParagraph"/>
        <w:numPr>
          <w:ilvl w:val="0"/>
          <w:numId w:val="20"/>
        </w:numPr>
        <w:tabs>
          <w:tab w:val="left" w:pos="539"/>
          <w:tab w:val="left" w:pos="540"/>
        </w:tabs>
        <w:spacing w:line="252" w:lineRule="auto"/>
        <w:ind w:left="540" w:right="1191"/>
      </w:pPr>
      <w:r>
        <w:rPr>
          <w:color w:val="0067B1"/>
          <w:w w:val="115"/>
        </w:rPr>
        <w:t>Recognition of the counselor’s responsibility</w:t>
      </w:r>
      <w:r>
        <w:rPr>
          <w:color w:val="0067B1"/>
          <w:spacing w:val="-5"/>
          <w:w w:val="115"/>
        </w:rPr>
        <w:t xml:space="preserve"> </w:t>
      </w:r>
      <w:r>
        <w:rPr>
          <w:color w:val="0067B1"/>
          <w:w w:val="115"/>
        </w:rPr>
        <w:t>to</w:t>
      </w:r>
      <w:r>
        <w:rPr>
          <w:color w:val="0067B1"/>
          <w:spacing w:val="-5"/>
          <w:w w:val="115"/>
        </w:rPr>
        <w:t xml:space="preserve"> </w:t>
      </w:r>
      <w:r>
        <w:rPr>
          <w:color w:val="0067B1"/>
          <w:w w:val="115"/>
        </w:rPr>
        <w:t>engage</w:t>
      </w:r>
      <w:r>
        <w:rPr>
          <w:color w:val="0067B1"/>
          <w:spacing w:val="-4"/>
          <w:w w:val="115"/>
        </w:rPr>
        <w:t xml:space="preserve"> </w:t>
      </w:r>
      <w:r>
        <w:rPr>
          <w:color w:val="0067B1"/>
          <w:w w:val="115"/>
        </w:rPr>
        <w:t>in</w:t>
      </w:r>
      <w:r>
        <w:rPr>
          <w:color w:val="0067B1"/>
          <w:spacing w:val="-4"/>
          <w:w w:val="115"/>
        </w:rPr>
        <w:t xml:space="preserve"> </w:t>
      </w:r>
      <w:r>
        <w:rPr>
          <w:color w:val="0067B1"/>
          <w:w w:val="115"/>
        </w:rPr>
        <w:t>client advocacy when needed.</w:t>
      </w:r>
    </w:p>
    <w:p w14:paraId="2485B234" w14:textId="77777777" w:rsidR="000F75DB" w:rsidRDefault="000F75DB">
      <w:pPr>
        <w:spacing w:line="252" w:lineRule="auto"/>
        <w:sectPr w:rsidR="000F75DB">
          <w:type w:val="continuous"/>
          <w:pgSz w:w="12240" w:h="15840"/>
          <w:pgMar w:top="980" w:right="1280" w:bottom="0" w:left="1260" w:header="683" w:footer="583" w:gutter="0"/>
          <w:cols w:num="2" w:space="720" w:equalWidth="0">
            <w:col w:w="4456" w:space="344"/>
            <w:col w:w="4900"/>
          </w:cols>
        </w:sectPr>
      </w:pPr>
    </w:p>
    <w:p w14:paraId="381231D8" w14:textId="77777777" w:rsidR="000F75DB" w:rsidRDefault="000F75DB">
      <w:pPr>
        <w:pStyle w:val="BodyText"/>
        <w:rPr>
          <w:sz w:val="20"/>
        </w:rPr>
      </w:pPr>
    </w:p>
    <w:p w14:paraId="2D0F0F76" w14:textId="77777777" w:rsidR="000F75DB" w:rsidRDefault="000F75DB">
      <w:pPr>
        <w:pStyle w:val="BodyText"/>
        <w:spacing w:before="2"/>
        <w:rPr>
          <w:sz w:val="19"/>
        </w:rPr>
      </w:pPr>
    </w:p>
    <w:p w14:paraId="35D0F7E3" w14:textId="77777777" w:rsidR="000F75DB" w:rsidRDefault="000C1A9B">
      <w:pPr>
        <w:pStyle w:val="BodyText"/>
        <w:ind w:left="180"/>
        <w:rPr>
          <w:sz w:val="20"/>
        </w:rPr>
      </w:pPr>
      <w:r>
        <w:rPr>
          <w:sz w:val="20"/>
        </w:rPr>
      </w:r>
      <w:r>
        <w:rPr>
          <w:sz w:val="20"/>
        </w:rPr>
        <w:pict w14:anchorId="67A52841">
          <v:shape id="docshape173" o:spid="_x0000_s2547"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0763F28F"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52:</w:t>
                  </w:r>
                </w:p>
                <w:p w14:paraId="205D1C10" w14:textId="77777777" w:rsidR="000F75DB" w:rsidRDefault="000C1A9B">
                  <w:pPr>
                    <w:spacing w:line="247" w:lineRule="auto"/>
                    <w:ind w:left="240" w:right="686"/>
                    <w:rPr>
                      <w:color w:val="000000"/>
                      <w:sz w:val="26"/>
                    </w:rPr>
                  </w:pPr>
                  <w:r>
                    <w:rPr>
                      <w:color w:val="0067B1"/>
                      <w:w w:val="115"/>
                      <w:sz w:val="26"/>
                    </w:rPr>
                    <w:t>Arrange</w:t>
                  </w:r>
                  <w:r>
                    <w:rPr>
                      <w:color w:val="0067B1"/>
                      <w:spacing w:val="-13"/>
                      <w:w w:val="115"/>
                      <w:sz w:val="26"/>
                    </w:rPr>
                    <w:t xml:space="preserve"> </w:t>
                  </w:r>
                  <w:r>
                    <w:rPr>
                      <w:color w:val="0067B1"/>
                      <w:w w:val="115"/>
                      <w:sz w:val="26"/>
                    </w:rPr>
                    <w:t>referrals</w:t>
                  </w:r>
                  <w:r>
                    <w:rPr>
                      <w:color w:val="0067B1"/>
                      <w:spacing w:val="-13"/>
                      <w:w w:val="115"/>
                      <w:sz w:val="26"/>
                    </w:rPr>
                    <w:t xml:space="preserve"> </w:t>
                  </w:r>
                  <w:r>
                    <w:rPr>
                      <w:color w:val="0067B1"/>
                      <w:w w:val="115"/>
                      <w:sz w:val="26"/>
                    </w:rPr>
                    <w:t>to</w:t>
                  </w:r>
                  <w:r>
                    <w:rPr>
                      <w:color w:val="0067B1"/>
                      <w:spacing w:val="-13"/>
                      <w:w w:val="115"/>
                      <w:sz w:val="26"/>
                    </w:rPr>
                    <w:t xml:space="preserve"> </w:t>
                  </w:r>
                  <w:r>
                    <w:rPr>
                      <w:color w:val="0067B1"/>
                      <w:w w:val="115"/>
                      <w:sz w:val="26"/>
                    </w:rPr>
                    <w:t>other</w:t>
                  </w:r>
                  <w:r>
                    <w:rPr>
                      <w:color w:val="0067B1"/>
                      <w:spacing w:val="-13"/>
                      <w:w w:val="115"/>
                      <w:sz w:val="26"/>
                    </w:rPr>
                    <w:t xml:space="preserve"> </w:t>
                  </w:r>
                  <w:r>
                    <w:rPr>
                      <w:color w:val="0067B1"/>
                      <w:w w:val="115"/>
                      <w:sz w:val="26"/>
                    </w:rPr>
                    <w:t>professionals,</w:t>
                  </w:r>
                  <w:r>
                    <w:rPr>
                      <w:color w:val="0067B1"/>
                      <w:spacing w:val="-13"/>
                      <w:w w:val="115"/>
                      <w:sz w:val="26"/>
                    </w:rPr>
                    <w:t xml:space="preserve"> </w:t>
                  </w:r>
                  <w:r>
                    <w:rPr>
                      <w:color w:val="0067B1"/>
                      <w:w w:val="115"/>
                      <w:sz w:val="26"/>
                    </w:rPr>
                    <w:t>agencies,</w:t>
                  </w:r>
                  <w:r>
                    <w:rPr>
                      <w:color w:val="0067B1"/>
                      <w:spacing w:val="-13"/>
                      <w:w w:val="115"/>
                      <w:sz w:val="26"/>
                    </w:rPr>
                    <w:t xml:space="preserve"> </w:t>
                  </w:r>
                  <w:r>
                    <w:rPr>
                      <w:color w:val="0067B1"/>
                      <w:w w:val="115"/>
                      <w:sz w:val="26"/>
                    </w:rPr>
                    <w:t>community</w:t>
                  </w:r>
                  <w:r>
                    <w:rPr>
                      <w:color w:val="0067B1"/>
                      <w:spacing w:val="-13"/>
                      <w:w w:val="115"/>
                      <w:sz w:val="26"/>
                    </w:rPr>
                    <w:t xml:space="preserve"> </w:t>
                  </w:r>
                  <w:r>
                    <w:rPr>
                      <w:color w:val="0067B1"/>
                      <w:w w:val="115"/>
                      <w:sz w:val="26"/>
                    </w:rPr>
                    <w:t>programs, or appropriate resources to meet the client’s needs.</w:t>
                  </w:r>
                </w:p>
              </w:txbxContent>
            </v:textbox>
            <w10:anchorlock/>
          </v:shape>
        </w:pict>
      </w:r>
    </w:p>
    <w:p w14:paraId="2CC28706" w14:textId="77777777" w:rsidR="000F75DB" w:rsidRDefault="000F75DB">
      <w:pPr>
        <w:rPr>
          <w:sz w:val="20"/>
        </w:rPr>
        <w:sectPr w:rsidR="000F75DB">
          <w:headerReference w:type="even" r:id="rId127"/>
          <w:headerReference w:type="default" r:id="rId128"/>
          <w:pgSz w:w="12240" w:h="15840"/>
          <w:pgMar w:top="980" w:right="1280" w:bottom="780" w:left="1260" w:header="683" w:footer="583" w:gutter="0"/>
          <w:cols w:space="720"/>
        </w:sectPr>
      </w:pPr>
    </w:p>
    <w:p w14:paraId="3DC2B690" w14:textId="77777777" w:rsidR="000F75DB" w:rsidRDefault="000C1A9B">
      <w:pPr>
        <w:spacing w:before="100"/>
        <w:ind w:left="180"/>
        <w:rPr>
          <w:b/>
          <w:sz w:val="19"/>
        </w:rPr>
      </w:pPr>
      <w:r>
        <w:rPr>
          <w:b/>
          <w:color w:val="0067B1"/>
          <w:spacing w:val="-2"/>
          <w:w w:val="140"/>
          <w:sz w:val="28"/>
        </w:rPr>
        <w:t>K</w:t>
      </w:r>
      <w:r>
        <w:rPr>
          <w:b/>
          <w:color w:val="0067B1"/>
          <w:spacing w:val="-2"/>
          <w:w w:val="140"/>
          <w:sz w:val="19"/>
        </w:rPr>
        <w:t>nowledge</w:t>
      </w:r>
    </w:p>
    <w:p w14:paraId="71E293CB" w14:textId="77777777" w:rsidR="000F75DB" w:rsidRDefault="000C1A9B">
      <w:pPr>
        <w:pStyle w:val="ListParagraph"/>
        <w:numPr>
          <w:ilvl w:val="0"/>
          <w:numId w:val="20"/>
        </w:numPr>
        <w:tabs>
          <w:tab w:val="left" w:pos="539"/>
          <w:tab w:val="left" w:pos="540"/>
        </w:tabs>
        <w:spacing w:before="33"/>
        <w:ind w:left="540"/>
      </w:pPr>
      <w:r>
        <w:rPr>
          <w:color w:val="0067B1"/>
          <w:w w:val="115"/>
        </w:rPr>
        <w:t>Comprehensive</w:t>
      </w:r>
      <w:r>
        <w:rPr>
          <w:color w:val="0067B1"/>
          <w:spacing w:val="-15"/>
          <w:w w:val="115"/>
        </w:rPr>
        <w:t xml:space="preserve"> </w:t>
      </w:r>
      <w:r>
        <w:rPr>
          <w:color w:val="0067B1"/>
          <w:w w:val="115"/>
        </w:rPr>
        <w:t>treatment</w:t>
      </w:r>
      <w:r>
        <w:rPr>
          <w:color w:val="0067B1"/>
          <w:spacing w:val="-14"/>
          <w:w w:val="115"/>
        </w:rPr>
        <w:t xml:space="preserve"> </w:t>
      </w:r>
      <w:r>
        <w:rPr>
          <w:color w:val="0067B1"/>
          <w:spacing w:val="-2"/>
          <w:w w:val="115"/>
        </w:rPr>
        <w:t>planning.</w:t>
      </w:r>
    </w:p>
    <w:p w14:paraId="1C4CB8A7" w14:textId="77777777" w:rsidR="000F75DB" w:rsidRDefault="000C1A9B">
      <w:pPr>
        <w:pStyle w:val="ListParagraph"/>
        <w:numPr>
          <w:ilvl w:val="0"/>
          <w:numId w:val="20"/>
        </w:numPr>
        <w:tabs>
          <w:tab w:val="left" w:pos="539"/>
          <w:tab w:val="left" w:pos="540"/>
        </w:tabs>
        <w:spacing w:before="51" w:line="249" w:lineRule="auto"/>
        <w:ind w:left="540" w:right="61"/>
      </w:pPr>
      <w:r>
        <w:rPr>
          <w:color w:val="0067B1"/>
          <w:w w:val="115"/>
        </w:rPr>
        <w:t>Methods</w:t>
      </w:r>
      <w:r>
        <w:rPr>
          <w:color w:val="0067B1"/>
          <w:spacing w:val="-14"/>
          <w:w w:val="115"/>
        </w:rPr>
        <w:t xml:space="preserve"> </w:t>
      </w:r>
      <w:r>
        <w:rPr>
          <w:color w:val="0067B1"/>
          <w:w w:val="115"/>
        </w:rPr>
        <w:t>of</w:t>
      </w:r>
      <w:r>
        <w:rPr>
          <w:color w:val="0067B1"/>
          <w:spacing w:val="-14"/>
          <w:w w:val="115"/>
        </w:rPr>
        <w:t xml:space="preserve"> </w:t>
      </w:r>
      <w:r>
        <w:rPr>
          <w:color w:val="0067B1"/>
          <w:w w:val="115"/>
        </w:rPr>
        <w:t>assessing</w:t>
      </w:r>
      <w:r>
        <w:rPr>
          <w:color w:val="0067B1"/>
          <w:spacing w:val="-14"/>
          <w:w w:val="115"/>
        </w:rPr>
        <w:t xml:space="preserve"> </w:t>
      </w:r>
      <w:r>
        <w:rPr>
          <w:color w:val="0067B1"/>
          <w:w w:val="115"/>
        </w:rPr>
        <w:t>the</w:t>
      </w:r>
      <w:r>
        <w:rPr>
          <w:color w:val="0067B1"/>
          <w:spacing w:val="-15"/>
          <w:w w:val="115"/>
        </w:rPr>
        <w:t xml:space="preserve"> </w:t>
      </w:r>
      <w:r>
        <w:rPr>
          <w:color w:val="0067B1"/>
          <w:w w:val="115"/>
        </w:rPr>
        <w:t>client’s</w:t>
      </w:r>
      <w:r>
        <w:rPr>
          <w:color w:val="0067B1"/>
          <w:spacing w:val="-14"/>
          <w:w w:val="115"/>
        </w:rPr>
        <w:t xml:space="preserve"> </w:t>
      </w:r>
      <w:r>
        <w:rPr>
          <w:color w:val="0067B1"/>
          <w:w w:val="115"/>
        </w:rPr>
        <w:t>progress toward treatment goals.</w:t>
      </w:r>
    </w:p>
    <w:p w14:paraId="46549358" w14:textId="77777777" w:rsidR="000F75DB" w:rsidRDefault="000C1A9B">
      <w:pPr>
        <w:pStyle w:val="ListParagraph"/>
        <w:numPr>
          <w:ilvl w:val="0"/>
          <w:numId w:val="20"/>
        </w:numPr>
        <w:tabs>
          <w:tab w:val="left" w:pos="539"/>
          <w:tab w:val="left" w:pos="540"/>
        </w:tabs>
        <w:spacing w:before="43" w:line="249" w:lineRule="auto"/>
        <w:ind w:left="540" w:right="446"/>
      </w:pPr>
      <w:r>
        <w:rPr>
          <w:color w:val="0067B1"/>
          <w:w w:val="115"/>
        </w:rPr>
        <w:t>How</w:t>
      </w:r>
      <w:r>
        <w:rPr>
          <w:color w:val="0067B1"/>
          <w:spacing w:val="-9"/>
          <w:w w:val="115"/>
        </w:rPr>
        <w:t xml:space="preserve"> </w:t>
      </w:r>
      <w:r>
        <w:rPr>
          <w:color w:val="0067B1"/>
          <w:w w:val="115"/>
        </w:rPr>
        <w:t>to</w:t>
      </w:r>
      <w:r>
        <w:rPr>
          <w:color w:val="0067B1"/>
          <w:spacing w:val="-10"/>
          <w:w w:val="115"/>
        </w:rPr>
        <w:t xml:space="preserve"> </w:t>
      </w:r>
      <w:r>
        <w:rPr>
          <w:color w:val="0067B1"/>
          <w:w w:val="115"/>
        </w:rPr>
        <w:t>tailor</w:t>
      </w:r>
      <w:r>
        <w:rPr>
          <w:color w:val="0067B1"/>
          <w:spacing w:val="-10"/>
          <w:w w:val="115"/>
        </w:rPr>
        <w:t xml:space="preserve"> </w:t>
      </w:r>
      <w:r>
        <w:rPr>
          <w:color w:val="0067B1"/>
          <w:w w:val="115"/>
        </w:rPr>
        <w:t>resources</w:t>
      </w:r>
      <w:r>
        <w:rPr>
          <w:color w:val="0067B1"/>
          <w:spacing w:val="-10"/>
          <w:w w:val="115"/>
        </w:rPr>
        <w:t xml:space="preserve"> </w:t>
      </w:r>
      <w:r>
        <w:rPr>
          <w:color w:val="0067B1"/>
          <w:w w:val="115"/>
        </w:rPr>
        <w:t>to</w:t>
      </w:r>
      <w:r>
        <w:rPr>
          <w:color w:val="0067B1"/>
          <w:spacing w:val="-10"/>
          <w:w w:val="115"/>
        </w:rPr>
        <w:t xml:space="preserve"> </w:t>
      </w:r>
      <w:r>
        <w:rPr>
          <w:color w:val="0067B1"/>
          <w:w w:val="115"/>
        </w:rPr>
        <w:t>the</w:t>
      </w:r>
      <w:r>
        <w:rPr>
          <w:color w:val="0067B1"/>
          <w:spacing w:val="-10"/>
          <w:w w:val="115"/>
        </w:rPr>
        <w:t xml:space="preserve"> </w:t>
      </w:r>
      <w:r>
        <w:rPr>
          <w:color w:val="0067B1"/>
          <w:w w:val="115"/>
        </w:rPr>
        <w:t>client’s treatment needs.</w:t>
      </w:r>
    </w:p>
    <w:p w14:paraId="35A5650C" w14:textId="77777777" w:rsidR="000F75DB" w:rsidRDefault="000C1A9B">
      <w:pPr>
        <w:pStyle w:val="ListParagraph"/>
        <w:numPr>
          <w:ilvl w:val="0"/>
          <w:numId w:val="20"/>
        </w:numPr>
        <w:tabs>
          <w:tab w:val="left" w:pos="539"/>
          <w:tab w:val="left" w:pos="540"/>
        </w:tabs>
        <w:spacing w:line="249" w:lineRule="auto"/>
        <w:ind w:left="540" w:right="96"/>
      </w:pPr>
      <w:r>
        <w:rPr>
          <w:color w:val="0067B1"/>
          <w:w w:val="115"/>
        </w:rPr>
        <w:t>How to access key resource persons in the</w:t>
      </w:r>
      <w:r>
        <w:rPr>
          <w:color w:val="0067B1"/>
          <w:spacing w:val="-16"/>
          <w:w w:val="115"/>
        </w:rPr>
        <w:t xml:space="preserve"> </w:t>
      </w:r>
      <w:r>
        <w:rPr>
          <w:color w:val="0067B1"/>
          <w:w w:val="115"/>
        </w:rPr>
        <w:t>community</w:t>
      </w:r>
      <w:r>
        <w:rPr>
          <w:color w:val="0067B1"/>
          <w:spacing w:val="-16"/>
          <w:w w:val="115"/>
        </w:rPr>
        <w:t xml:space="preserve"> </w:t>
      </w:r>
      <w:r>
        <w:rPr>
          <w:color w:val="0067B1"/>
          <w:w w:val="115"/>
        </w:rPr>
        <w:t>service</w:t>
      </w:r>
      <w:r>
        <w:rPr>
          <w:color w:val="0067B1"/>
          <w:spacing w:val="-16"/>
          <w:w w:val="115"/>
        </w:rPr>
        <w:t xml:space="preserve"> </w:t>
      </w:r>
      <w:r>
        <w:rPr>
          <w:color w:val="0067B1"/>
          <w:w w:val="115"/>
        </w:rPr>
        <w:t>provider</w:t>
      </w:r>
      <w:r>
        <w:rPr>
          <w:color w:val="0067B1"/>
          <w:spacing w:val="-16"/>
          <w:w w:val="115"/>
        </w:rPr>
        <w:t xml:space="preserve"> </w:t>
      </w:r>
      <w:r>
        <w:rPr>
          <w:color w:val="0067B1"/>
          <w:w w:val="115"/>
        </w:rPr>
        <w:t>network.</w:t>
      </w:r>
    </w:p>
    <w:p w14:paraId="25223B2D" w14:textId="77777777" w:rsidR="000F75DB" w:rsidRDefault="000C1A9B">
      <w:pPr>
        <w:pStyle w:val="ListParagraph"/>
        <w:numPr>
          <w:ilvl w:val="0"/>
          <w:numId w:val="20"/>
        </w:numPr>
        <w:tabs>
          <w:tab w:val="left" w:pos="539"/>
          <w:tab w:val="left" w:pos="540"/>
        </w:tabs>
        <w:spacing w:before="43" w:line="249" w:lineRule="auto"/>
        <w:ind w:left="540" w:right="39"/>
      </w:pPr>
      <w:r>
        <w:rPr>
          <w:color w:val="0067B1"/>
          <w:w w:val="115"/>
        </w:rPr>
        <w:t>Mission, function, and resources of appropriate</w:t>
      </w:r>
      <w:r>
        <w:rPr>
          <w:color w:val="0067B1"/>
          <w:spacing w:val="-16"/>
          <w:w w:val="115"/>
        </w:rPr>
        <w:t xml:space="preserve"> </w:t>
      </w:r>
      <w:r>
        <w:rPr>
          <w:color w:val="0067B1"/>
          <w:w w:val="115"/>
        </w:rPr>
        <w:t>community</w:t>
      </w:r>
      <w:r>
        <w:rPr>
          <w:color w:val="0067B1"/>
          <w:spacing w:val="-16"/>
          <w:w w:val="115"/>
        </w:rPr>
        <w:t xml:space="preserve"> </w:t>
      </w:r>
      <w:r>
        <w:rPr>
          <w:color w:val="0067B1"/>
          <w:w w:val="115"/>
        </w:rPr>
        <w:t>service</w:t>
      </w:r>
      <w:r>
        <w:rPr>
          <w:color w:val="0067B1"/>
          <w:spacing w:val="-16"/>
          <w:w w:val="115"/>
        </w:rPr>
        <w:t xml:space="preserve"> </w:t>
      </w:r>
      <w:r>
        <w:rPr>
          <w:color w:val="0067B1"/>
          <w:w w:val="115"/>
        </w:rPr>
        <w:t>providers.</w:t>
      </w:r>
    </w:p>
    <w:p w14:paraId="2D450192" w14:textId="77777777" w:rsidR="000F75DB" w:rsidRDefault="000C1A9B">
      <w:pPr>
        <w:pStyle w:val="ListParagraph"/>
        <w:numPr>
          <w:ilvl w:val="0"/>
          <w:numId w:val="20"/>
        </w:numPr>
        <w:tabs>
          <w:tab w:val="left" w:pos="539"/>
          <w:tab w:val="left" w:pos="540"/>
        </w:tabs>
        <w:spacing w:line="249" w:lineRule="auto"/>
        <w:ind w:left="540" w:right="548"/>
      </w:pPr>
      <w:r>
        <w:rPr>
          <w:color w:val="0067B1"/>
          <w:w w:val="115"/>
        </w:rPr>
        <w:t>Referral</w:t>
      </w:r>
      <w:r>
        <w:rPr>
          <w:color w:val="0067B1"/>
          <w:spacing w:val="-16"/>
          <w:w w:val="115"/>
        </w:rPr>
        <w:t xml:space="preserve"> </w:t>
      </w:r>
      <w:r>
        <w:rPr>
          <w:color w:val="0067B1"/>
          <w:w w:val="115"/>
        </w:rPr>
        <w:t>protocols</w:t>
      </w:r>
      <w:r>
        <w:rPr>
          <w:color w:val="0067B1"/>
          <w:spacing w:val="-16"/>
          <w:w w:val="115"/>
        </w:rPr>
        <w:t xml:space="preserve"> </w:t>
      </w:r>
      <w:r>
        <w:rPr>
          <w:color w:val="0067B1"/>
          <w:w w:val="115"/>
        </w:rPr>
        <w:t>of</w:t>
      </w:r>
      <w:r>
        <w:rPr>
          <w:color w:val="0067B1"/>
          <w:spacing w:val="-16"/>
          <w:w w:val="115"/>
        </w:rPr>
        <w:t xml:space="preserve"> </w:t>
      </w:r>
      <w:r>
        <w:rPr>
          <w:color w:val="0067B1"/>
          <w:w w:val="115"/>
        </w:rPr>
        <w:t>selected</w:t>
      </w:r>
      <w:r>
        <w:rPr>
          <w:color w:val="0067B1"/>
          <w:spacing w:val="-16"/>
          <w:w w:val="115"/>
        </w:rPr>
        <w:t xml:space="preserve"> </w:t>
      </w:r>
      <w:r>
        <w:rPr>
          <w:color w:val="0067B1"/>
          <w:w w:val="115"/>
        </w:rPr>
        <w:t xml:space="preserve">service </w:t>
      </w:r>
      <w:r>
        <w:rPr>
          <w:color w:val="0067B1"/>
          <w:spacing w:val="-2"/>
          <w:w w:val="115"/>
        </w:rPr>
        <w:t>providers.</w:t>
      </w:r>
    </w:p>
    <w:p w14:paraId="4B59F7CF" w14:textId="77777777" w:rsidR="000F75DB" w:rsidRDefault="000C1A9B">
      <w:pPr>
        <w:pStyle w:val="ListParagraph"/>
        <w:numPr>
          <w:ilvl w:val="0"/>
          <w:numId w:val="20"/>
        </w:numPr>
        <w:tabs>
          <w:tab w:val="left" w:pos="539"/>
          <w:tab w:val="left" w:pos="540"/>
        </w:tabs>
        <w:spacing w:before="43" w:line="249" w:lineRule="auto"/>
        <w:ind w:left="540" w:right="277"/>
      </w:pPr>
      <w:r>
        <w:rPr>
          <w:color w:val="0067B1"/>
          <w:w w:val="115"/>
        </w:rPr>
        <w:t>Logistics</w:t>
      </w:r>
      <w:r>
        <w:rPr>
          <w:color w:val="0067B1"/>
          <w:spacing w:val="-16"/>
          <w:w w:val="115"/>
        </w:rPr>
        <w:t xml:space="preserve"> </w:t>
      </w:r>
      <w:r>
        <w:rPr>
          <w:color w:val="0067B1"/>
          <w:w w:val="115"/>
        </w:rPr>
        <w:t>necessary</w:t>
      </w:r>
      <w:r>
        <w:rPr>
          <w:color w:val="0067B1"/>
          <w:spacing w:val="-16"/>
          <w:w w:val="115"/>
        </w:rPr>
        <w:t xml:space="preserve"> </w:t>
      </w:r>
      <w:r>
        <w:rPr>
          <w:color w:val="0067B1"/>
          <w:w w:val="115"/>
        </w:rPr>
        <w:t>for</w:t>
      </w:r>
      <w:r>
        <w:rPr>
          <w:color w:val="0067B1"/>
          <w:spacing w:val="-16"/>
          <w:w w:val="115"/>
        </w:rPr>
        <w:t xml:space="preserve"> </w:t>
      </w:r>
      <w:r>
        <w:rPr>
          <w:color w:val="0067B1"/>
          <w:w w:val="115"/>
        </w:rPr>
        <w:t>client</w:t>
      </w:r>
      <w:r>
        <w:rPr>
          <w:color w:val="0067B1"/>
          <w:spacing w:val="-16"/>
          <w:w w:val="115"/>
        </w:rPr>
        <w:t xml:space="preserve"> </w:t>
      </w:r>
      <w:r>
        <w:rPr>
          <w:color w:val="0067B1"/>
          <w:w w:val="115"/>
        </w:rPr>
        <w:t>access</w:t>
      </w:r>
      <w:r>
        <w:rPr>
          <w:color w:val="0067B1"/>
          <w:spacing w:val="-16"/>
          <w:w w:val="115"/>
        </w:rPr>
        <w:t xml:space="preserve"> </w:t>
      </w:r>
      <w:r>
        <w:rPr>
          <w:color w:val="0067B1"/>
          <w:w w:val="115"/>
        </w:rPr>
        <w:t>and followthrough with referrals.</w:t>
      </w:r>
    </w:p>
    <w:p w14:paraId="55849BC3" w14:textId="77777777" w:rsidR="000F75DB" w:rsidRDefault="000C1A9B">
      <w:pPr>
        <w:pStyle w:val="ListParagraph"/>
        <w:numPr>
          <w:ilvl w:val="0"/>
          <w:numId w:val="20"/>
        </w:numPr>
        <w:tabs>
          <w:tab w:val="left" w:pos="539"/>
          <w:tab w:val="left" w:pos="540"/>
        </w:tabs>
        <w:spacing w:line="249" w:lineRule="auto"/>
        <w:ind w:left="540" w:right="682"/>
      </w:pPr>
      <w:r>
        <w:rPr>
          <w:color w:val="0067B1"/>
          <w:w w:val="115"/>
        </w:rPr>
        <w:t>Applicable</w:t>
      </w:r>
      <w:r>
        <w:rPr>
          <w:color w:val="0067B1"/>
          <w:spacing w:val="-16"/>
          <w:w w:val="115"/>
        </w:rPr>
        <w:t xml:space="preserve"> </w:t>
      </w:r>
      <w:r>
        <w:rPr>
          <w:color w:val="0067B1"/>
          <w:w w:val="115"/>
        </w:rPr>
        <w:t>confidentiality</w:t>
      </w:r>
      <w:r>
        <w:rPr>
          <w:color w:val="0067B1"/>
          <w:spacing w:val="-16"/>
          <w:w w:val="115"/>
        </w:rPr>
        <w:t xml:space="preserve"> </w:t>
      </w:r>
      <w:r>
        <w:rPr>
          <w:color w:val="0067B1"/>
          <w:w w:val="115"/>
        </w:rPr>
        <w:t>rules</w:t>
      </w:r>
      <w:r>
        <w:rPr>
          <w:color w:val="0067B1"/>
          <w:spacing w:val="-16"/>
          <w:w w:val="115"/>
        </w:rPr>
        <w:t xml:space="preserve"> </w:t>
      </w:r>
      <w:r>
        <w:rPr>
          <w:color w:val="0067B1"/>
          <w:w w:val="115"/>
        </w:rPr>
        <w:t>and regulations and protocols.</w:t>
      </w:r>
    </w:p>
    <w:p w14:paraId="5B586054" w14:textId="77777777" w:rsidR="000F75DB" w:rsidRDefault="000C1A9B">
      <w:pPr>
        <w:pStyle w:val="ListParagraph"/>
        <w:numPr>
          <w:ilvl w:val="0"/>
          <w:numId w:val="20"/>
        </w:numPr>
        <w:tabs>
          <w:tab w:val="left" w:pos="540"/>
        </w:tabs>
        <w:spacing w:before="43" w:line="252" w:lineRule="auto"/>
        <w:ind w:left="540" w:right="38"/>
        <w:jc w:val="both"/>
      </w:pPr>
      <w:r>
        <w:rPr>
          <w:color w:val="0067B1"/>
          <w:w w:val="115"/>
        </w:rPr>
        <w:t>Factors</w:t>
      </w:r>
      <w:r>
        <w:rPr>
          <w:color w:val="0067B1"/>
          <w:spacing w:val="-12"/>
          <w:w w:val="115"/>
        </w:rPr>
        <w:t xml:space="preserve"> </w:t>
      </w:r>
      <w:r>
        <w:rPr>
          <w:color w:val="0067B1"/>
          <w:w w:val="115"/>
        </w:rPr>
        <w:t>to</w:t>
      </w:r>
      <w:r>
        <w:rPr>
          <w:color w:val="0067B1"/>
          <w:spacing w:val="-13"/>
          <w:w w:val="115"/>
        </w:rPr>
        <w:t xml:space="preserve"> </w:t>
      </w:r>
      <w:r>
        <w:rPr>
          <w:color w:val="0067B1"/>
          <w:w w:val="115"/>
        </w:rPr>
        <w:t>consider</w:t>
      </w:r>
      <w:r>
        <w:rPr>
          <w:color w:val="0067B1"/>
          <w:spacing w:val="-12"/>
          <w:w w:val="115"/>
        </w:rPr>
        <w:t xml:space="preserve"> </w:t>
      </w:r>
      <w:r>
        <w:rPr>
          <w:color w:val="0067B1"/>
          <w:w w:val="115"/>
        </w:rPr>
        <w:t>when</w:t>
      </w:r>
      <w:r>
        <w:rPr>
          <w:color w:val="0067B1"/>
          <w:spacing w:val="-12"/>
          <w:w w:val="115"/>
        </w:rPr>
        <w:t xml:space="preserve"> </w:t>
      </w:r>
      <w:r>
        <w:rPr>
          <w:color w:val="0067B1"/>
          <w:w w:val="115"/>
        </w:rPr>
        <w:t>determining</w:t>
      </w:r>
      <w:r>
        <w:rPr>
          <w:color w:val="0067B1"/>
          <w:spacing w:val="-12"/>
          <w:w w:val="115"/>
        </w:rPr>
        <w:t xml:space="preserve"> </w:t>
      </w:r>
      <w:r>
        <w:rPr>
          <w:color w:val="0067B1"/>
          <w:w w:val="115"/>
        </w:rPr>
        <w:t>the appropriate time to engage a client in the referral process.</w:t>
      </w:r>
    </w:p>
    <w:p w14:paraId="68746435" w14:textId="77777777" w:rsidR="000F75DB" w:rsidRDefault="000C1A9B">
      <w:pPr>
        <w:spacing w:before="100"/>
        <w:ind w:left="180"/>
        <w:rPr>
          <w:b/>
          <w:sz w:val="19"/>
        </w:rPr>
      </w:pPr>
      <w:r>
        <w:br w:type="column"/>
      </w:r>
      <w:r>
        <w:rPr>
          <w:b/>
          <w:color w:val="0067B1"/>
          <w:spacing w:val="-2"/>
          <w:w w:val="145"/>
          <w:sz w:val="28"/>
        </w:rPr>
        <w:t>s</w:t>
      </w:r>
      <w:r>
        <w:rPr>
          <w:b/>
          <w:color w:val="0067B1"/>
          <w:spacing w:val="-2"/>
          <w:w w:val="145"/>
          <w:sz w:val="19"/>
        </w:rPr>
        <w:t>Kills</w:t>
      </w:r>
    </w:p>
    <w:p w14:paraId="54354275" w14:textId="77777777" w:rsidR="000F75DB" w:rsidRDefault="000C1A9B">
      <w:pPr>
        <w:pStyle w:val="ListParagraph"/>
        <w:numPr>
          <w:ilvl w:val="0"/>
          <w:numId w:val="20"/>
        </w:numPr>
        <w:tabs>
          <w:tab w:val="left" w:pos="539"/>
          <w:tab w:val="left" w:pos="540"/>
        </w:tabs>
        <w:spacing w:before="33" w:line="249" w:lineRule="auto"/>
        <w:ind w:left="540" w:right="596"/>
      </w:pPr>
      <w:r>
        <w:pict w14:anchorId="460629A4">
          <v:line id="_x0000_s2546" style="position:absolute;left:0;text-align:left;z-index:15798784;mso-position-horizontal-relative:page" from="300.45pt,-13.45pt" to="300.45pt,303.85pt" strokecolor="#0067b1" strokeweight="1pt">
            <w10:wrap anchorx="page"/>
          </v:line>
        </w:pict>
      </w:r>
      <w:r>
        <w:rPr>
          <w:color w:val="0067B1"/>
          <w:w w:val="115"/>
        </w:rPr>
        <w:t>Using</w:t>
      </w:r>
      <w:r>
        <w:rPr>
          <w:color w:val="0067B1"/>
          <w:spacing w:val="-15"/>
          <w:w w:val="115"/>
        </w:rPr>
        <w:t xml:space="preserve"> </w:t>
      </w:r>
      <w:r>
        <w:rPr>
          <w:color w:val="0067B1"/>
          <w:w w:val="115"/>
        </w:rPr>
        <w:t>oral</w:t>
      </w:r>
      <w:r>
        <w:rPr>
          <w:color w:val="0067B1"/>
          <w:spacing w:val="-15"/>
          <w:w w:val="115"/>
        </w:rPr>
        <w:t xml:space="preserve"> </w:t>
      </w:r>
      <w:r>
        <w:rPr>
          <w:color w:val="0067B1"/>
          <w:w w:val="115"/>
        </w:rPr>
        <w:t>and</w:t>
      </w:r>
      <w:r>
        <w:rPr>
          <w:color w:val="0067B1"/>
          <w:spacing w:val="-15"/>
          <w:w w:val="115"/>
        </w:rPr>
        <w:t xml:space="preserve"> </w:t>
      </w:r>
      <w:r>
        <w:rPr>
          <w:color w:val="0067B1"/>
          <w:w w:val="115"/>
        </w:rPr>
        <w:t>written</w:t>
      </w:r>
      <w:r>
        <w:rPr>
          <w:color w:val="0067B1"/>
          <w:spacing w:val="-15"/>
          <w:w w:val="115"/>
        </w:rPr>
        <w:t xml:space="preserve"> </w:t>
      </w:r>
      <w:r>
        <w:rPr>
          <w:color w:val="0067B1"/>
          <w:w w:val="115"/>
        </w:rPr>
        <w:t>communication for successful referrals.</w:t>
      </w:r>
    </w:p>
    <w:p w14:paraId="1A43705A" w14:textId="77777777" w:rsidR="000F75DB" w:rsidRDefault="000C1A9B">
      <w:pPr>
        <w:pStyle w:val="ListParagraph"/>
        <w:numPr>
          <w:ilvl w:val="0"/>
          <w:numId w:val="20"/>
        </w:numPr>
        <w:tabs>
          <w:tab w:val="left" w:pos="539"/>
          <w:tab w:val="left" w:pos="540"/>
        </w:tabs>
        <w:spacing w:line="252" w:lineRule="auto"/>
        <w:ind w:left="540" w:right="487"/>
      </w:pPr>
      <w:r>
        <w:rPr>
          <w:color w:val="0067B1"/>
          <w:w w:val="115"/>
        </w:rPr>
        <w:t>Using</w:t>
      </w:r>
      <w:r>
        <w:rPr>
          <w:color w:val="0067B1"/>
          <w:spacing w:val="-15"/>
          <w:w w:val="115"/>
        </w:rPr>
        <w:t xml:space="preserve"> </w:t>
      </w:r>
      <w:r>
        <w:rPr>
          <w:color w:val="0067B1"/>
          <w:w w:val="115"/>
        </w:rPr>
        <w:t>appropriate</w:t>
      </w:r>
      <w:r>
        <w:rPr>
          <w:color w:val="0067B1"/>
          <w:spacing w:val="-15"/>
          <w:w w:val="115"/>
        </w:rPr>
        <w:t xml:space="preserve"> </w:t>
      </w:r>
      <w:r>
        <w:rPr>
          <w:color w:val="0067B1"/>
          <w:w w:val="115"/>
        </w:rPr>
        <w:t>technology</w:t>
      </w:r>
      <w:r>
        <w:rPr>
          <w:color w:val="0067B1"/>
          <w:spacing w:val="-15"/>
          <w:w w:val="115"/>
        </w:rPr>
        <w:t xml:space="preserve"> </w:t>
      </w:r>
      <w:r>
        <w:rPr>
          <w:color w:val="0067B1"/>
          <w:w w:val="115"/>
        </w:rPr>
        <w:t>to</w:t>
      </w:r>
      <w:r>
        <w:rPr>
          <w:color w:val="0067B1"/>
          <w:spacing w:val="-15"/>
          <w:w w:val="115"/>
        </w:rPr>
        <w:t xml:space="preserve"> </w:t>
      </w:r>
      <w:r>
        <w:rPr>
          <w:color w:val="0067B1"/>
          <w:w w:val="115"/>
        </w:rPr>
        <w:t xml:space="preserve">access, collect, and forward necessary </w:t>
      </w:r>
      <w:r>
        <w:rPr>
          <w:color w:val="0067B1"/>
          <w:spacing w:val="-2"/>
          <w:w w:val="115"/>
        </w:rPr>
        <w:t>documentation.</w:t>
      </w:r>
    </w:p>
    <w:p w14:paraId="2839EB1D" w14:textId="77777777" w:rsidR="000F75DB" w:rsidRDefault="000C1A9B">
      <w:pPr>
        <w:pStyle w:val="ListParagraph"/>
        <w:numPr>
          <w:ilvl w:val="0"/>
          <w:numId w:val="20"/>
        </w:numPr>
        <w:tabs>
          <w:tab w:val="left" w:pos="539"/>
          <w:tab w:val="left" w:pos="540"/>
        </w:tabs>
        <w:spacing w:before="37" w:line="249" w:lineRule="auto"/>
        <w:ind w:left="540" w:right="296"/>
      </w:pPr>
      <w:r>
        <w:rPr>
          <w:color w:val="0067B1"/>
          <w:w w:val="115"/>
        </w:rPr>
        <w:t>Conforming</w:t>
      </w:r>
      <w:r>
        <w:rPr>
          <w:color w:val="0067B1"/>
          <w:spacing w:val="-16"/>
          <w:w w:val="115"/>
        </w:rPr>
        <w:t xml:space="preserve"> </w:t>
      </w:r>
      <w:r>
        <w:rPr>
          <w:color w:val="0067B1"/>
          <w:w w:val="115"/>
        </w:rPr>
        <w:t>to</w:t>
      </w:r>
      <w:r>
        <w:rPr>
          <w:color w:val="0067B1"/>
          <w:spacing w:val="-16"/>
          <w:w w:val="115"/>
        </w:rPr>
        <w:t xml:space="preserve"> </w:t>
      </w:r>
      <w:r>
        <w:rPr>
          <w:color w:val="0067B1"/>
          <w:w w:val="115"/>
        </w:rPr>
        <w:t>all</w:t>
      </w:r>
      <w:r>
        <w:rPr>
          <w:color w:val="0067B1"/>
          <w:spacing w:val="-16"/>
          <w:w w:val="115"/>
        </w:rPr>
        <w:t xml:space="preserve"> </w:t>
      </w:r>
      <w:r>
        <w:rPr>
          <w:color w:val="0067B1"/>
          <w:w w:val="115"/>
        </w:rPr>
        <w:t>applicable</w:t>
      </w:r>
      <w:r>
        <w:rPr>
          <w:color w:val="0067B1"/>
          <w:spacing w:val="-16"/>
          <w:w w:val="115"/>
        </w:rPr>
        <w:t xml:space="preserve"> </w:t>
      </w:r>
      <w:r>
        <w:rPr>
          <w:color w:val="0067B1"/>
          <w:w w:val="115"/>
        </w:rPr>
        <w:t>confidential- ity rules and regulations and protocols.</w:t>
      </w:r>
    </w:p>
    <w:p w14:paraId="50FD76C6" w14:textId="77777777" w:rsidR="000F75DB" w:rsidRDefault="000C1A9B">
      <w:pPr>
        <w:pStyle w:val="ListParagraph"/>
        <w:numPr>
          <w:ilvl w:val="0"/>
          <w:numId w:val="20"/>
        </w:numPr>
        <w:tabs>
          <w:tab w:val="left" w:pos="539"/>
          <w:tab w:val="left" w:pos="540"/>
        </w:tabs>
        <w:spacing w:before="43" w:line="249" w:lineRule="auto"/>
        <w:ind w:left="540" w:right="1085"/>
      </w:pPr>
      <w:r>
        <w:rPr>
          <w:color w:val="0067B1"/>
          <w:w w:val="115"/>
        </w:rPr>
        <w:t>Documenting</w:t>
      </w:r>
      <w:r>
        <w:rPr>
          <w:color w:val="0067B1"/>
          <w:spacing w:val="-16"/>
          <w:w w:val="115"/>
        </w:rPr>
        <w:t xml:space="preserve"> </w:t>
      </w:r>
      <w:r>
        <w:rPr>
          <w:color w:val="0067B1"/>
          <w:w w:val="115"/>
        </w:rPr>
        <w:t>the</w:t>
      </w:r>
      <w:r>
        <w:rPr>
          <w:color w:val="0067B1"/>
          <w:spacing w:val="-16"/>
          <w:w w:val="115"/>
        </w:rPr>
        <w:t xml:space="preserve"> </w:t>
      </w:r>
      <w:r>
        <w:rPr>
          <w:color w:val="0067B1"/>
          <w:w w:val="115"/>
        </w:rPr>
        <w:t>referral</w:t>
      </w:r>
      <w:r>
        <w:rPr>
          <w:color w:val="0067B1"/>
          <w:spacing w:val="-16"/>
          <w:w w:val="115"/>
        </w:rPr>
        <w:t xml:space="preserve"> </w:t>
      </w:r>
      <w:r>
        <w:rPr>
          <w:color w:val="0067B1"/>
          <w:w w:val="115"/>
        </w:rPr>
        <w:t xml:space="preserve">process </w:t>
      </w:r>
      <w:r>
        <w:rPr>
          <w:color w:val="0067B1"/>
          <w:spacing w:val="-2"/>
          <w:w w:val="115"/>
        </w:rPr>
        <w:t>accurately.</w:t>
      </w:r>
    </w:p>
    <w:p w14:paraId="26C26F76" w14:textId="77777777" w:rsidR="000F75DB" w:rsidRDefault="000C1A9B">
      <w:pPr>
        <w:pStyle w:val="ListParagraph"/>
        <w:numPr>
          <w:ilvl w:val="0"/>
          <w:numId w:val="20"/>
        </w:numPr>
        <w:tabs>
          <w:tab w:val="left" w:pos="539"/>
          <w:tab w:val="left" w:pos="540"/>
        </w:tabs>
        <w:spacing w:line="249" w:lineRule="auto"/>
        <w:ind w:left="540" w:right="465"/>
      </w:pPr>
      <w:r>
        <w:rPr>
          <w:color w:val="0067B1"/>
          <w:w w:val="115"/>
        </w:rPr>
        <w:t>Maintaining</w:t>
      </w:r>
      <w:r>
        <w:rPr>
          <w:color w:val="0067B1"/>
          <w:spacing w:val="-6"/>
          <w:w w:val="115"/>
        </w:rPr>
        <w:t xml:space="preserve"> </w:t>
      </w:r>
      <w:r>
        <w:rPr>
          <w:color w:val="0067B1"/>
          <w:w w:val="115"/>
        </w:rPr>
        <w:t>and</w:t>
      </w:r>
      <w:r>
        <w:rPr>
          <w:color w:val="0067B1"/>
          <w:spacing w:val="-6"/>
          <w:w w:val="115"/>
        </w:rPr>
        <w:t xml:space="preserve"> </w:t>
      </w:r>
      <w:r>
        <w:rPr>
          <w:color w:val="0067B1"/>
          <w:w w:val="115"/>
        </w:rPr>
        <w:t>nurturing</w:t>
      </w:r>
      <w:r>
        <w:rPr>
          <w:color w:val="0067B1"/>
          <w:spacing w:val="-7"/>
          <w:w w:val="115"/>
        </w:rPr>
        <w:t xml:space="preserve"> </w:t>
      </w:r>
      <w:r>
        <w:rPr>
          <w:color w:val="0067B1"/>
          <w:w w:val="115"/>
        </w:rPr>
        <w:t>relationships with key contacts in the community.</w:t>
      </w:r>
    </w:p>
    <w:p w14:paraId="0C3ABA11" w14:textId="77777777" w:rsidR="000F75DB" w:rsidRDefault="000C1A9B">
      <w:pPr>
        <w:pStyle w:val="ListParagraph"/>
        <w:numPr>
          <w:ilvl w:val="0"/>
          <w:numId w:val="20"/>
        </w:numPr>
        <w:tabs>
          <w:tab w:val="left" w:pos="539"/>
          <w:tab w:val="left" w:pos="540"/>
        </w:tabs>
        <w:spacing w:before="43" w:line="249" w:lineRule="auto"/>
        <w:ind w:left="540" w:right="662"/>
      </w:pPr>
      <w:r>
        <w:rPr>
          <w:color w:val="0067B1"/>
          <w:w w:val="115"/>
        </w:rPr>
        <w:t>Implementing</w:t>
      </w:r>
      <w:r>
        <w:rPr>
          <w:color w:val="0067B1"/>
          <w:spacing w:val="-16"/>
          <w:w w:val="115"/>
        </w:rPr>
        <w:t xml:space="preserve"> </w:t>
      </w:r>
      <w:r>
        <w:rPr>
          <w:color w:val="0067B1"/>
          <w:w w:val="115"/>
        </w:rPr>
        <w:t>followup</w:t>
      </w:r>
      <w:r>
        <w:rPr>
          <w:color w:val="0067B1"/>
          <w:spacing w:val="-16"/>
          <w:w w:val="115"/>
        </w:rPr>
        <w:t xml:space="preserve"> </w:t>
      </w:r>
      <w:r>
        <w:rPr>
          <w:color w:val="0067B1"/>
          <w:w w:val="115"/>
        </w:rPr>
        <w:t>activities</w:t>
      </w:r>
      <w:r>
        <w:rPr>
          <w:color w:val="0067B1"/>
          <w:spacing w:val="-16"/>
          <w:w w:val="115"/>
        </w:rPr>
        <w:t xml:space="preserve"> </w:t>
      </w:r>
      <w:r>
        <w:rPr>
          <w:color w:val="0067B1"/>
          <w:w w:val="115"/>
        </w:rPr>
        <w:t>with the client.</w:t>
      </w:r>
    </w:p>
    <w:p w14:paraId="4400DA7E" w14:textId="77777777" w:rsidR="000F75DB" w:rsidRDefault="000F75DB">
      <w:pPr>
        <w:pStyle w:val="BodyText"/>
        <w:spacing w:before="1"/>
        <w:rPr>
          <w:sz w:val="27"/>
        </w:rPr>
      </w:pPr>
    </w:p>
    <w:p w14:paraId="6FCAF614"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584F4318" w14:textId="77777777" w:rsidR="000F75DB" w:rsidRDefault="000C1A9B">
      <w:pPr>
        <w:pStyle w:val="ListParagraph"/>
        <w:numPr>
          <w:ilvl w:val="0"/>
          <w:numId w:val="20"/>
        </w:numPr>
        <w:tabs>
          <w:tab w:val="left" w:pos="539"/>
          <w:tab w:val="left" w:pos="540"/>
        </w:tabs>
        <w:spacing w:before="32" w:line="249" w:lineRule="auto"/>
        <w:ind w:left="540" w:right="755"/>
      </w:pPr>
      <w:r>
        <w:rPr>
          <w:color w:val="0067B1"/>
          <w:w w:val="115"/>
        </w:rPr>
        <w:t>Respect</w:t>
      </w:r>
      <w:r>
        <w:rPr>
          <w:color w:val="0067B1"/>
          <w:spacing w:val="-11"/>
          <w:w w:val="115"/>
        </w:rPr>
        <w:t xml:space="preserve"> </w:t>
      </w:r>
      <w:r>
        <w:rPr>
          <w:color w:val="0067B1"/>
          <w:w w:val="115"/>
        </w:rPr>
        <w:t>for</w:t>
      </w:r>
      <w:r>
        <w:rPr>
          <w:color w:val="0067B1"/>
          <w:spacing w:val="-10"/>
          <w:w w:val="115"/>
        </w:rPr>
        <w:t xml:space="preserve"> </w:t>
      </w:r>
      <w:r>
        <w:rPr>
          <w:color w:val="0067B1"/>
          <w:w w:val="115"/>
        </w:rPr>
        <w:t>the</w:t>
      </w:r>
      <w:r>
        <w:rPr>
          <w:color w:val="0067B1"/>
          <w:spacing w:val="-11"/>
          <w:w w:val="115"/>
        </w:rPr>
        <w:t xml:space="preserve"> </w:t>
      </w:r>
      <w:r>
        <w:rPr>
          <w:color w:val="0067B1"/>
          <w:w w:val="115"/>
        </w:rPr>
        <w:t>client</w:t>
      </w:r>
      <w:r>
        <w:rPr>
          <w:color w:val="0067B1"/>
          <w:spacing w:val="-10"/>
          <w:w w:val="115"/>
        </w:rPr>
        <w:t xml:space="preserve"> </w:t>
      </w:r>
      <w:r>
        <w:rPr>
          <w:color w:val="0067B1"/>
          <w:w w:val="115"/>
        </w:rPr>
        <w:t>and</w:t>
      </w:r>
      <w:r>
        <w:rPr>
          <w:color w:val="0067B1"/>
          <w:spacing w:val="-10"/>
          <w:w w:val="115"/>
        </w:rPr>
        <w:t xml:space="preserve"> </w:t>
      </w:r>
      <w:r>
        <w:rPr>
          <w:color w:val="0067B1"/>
          <w:w w:val="115"/>
        </w:rPr>
        <w:t>the</w:t>
      </w:r>
      <w:r>
        <w:rPr>
          <w:color w:val="0067B1"/>
          <w:spacing w:val="-11"/>
          <w:w w:val="115"/>
        </w:rPr>
        <w:t xml:space="preserve"> </w:t>
      </w:r>
      <w:r>
        <w:rPr>
          <w:color w:val="0067B1"/>
          <w:w w:val="115"/>
        </w:rPr>
        <w:t>client’s needs and privacy rights.</w:t>
      </w:r>
    </w:p>
    <w:p w14:paraId="73CDC3DC" w14:textId="77777777" w:rsidR="000F75DB" w:rsidRDefault="000C1A9B">
      <w:pPr>
        <w:pStyle w:val="ListParagraph"/>
        <w:numPr>
          <w:ilvl w:val="0"/>
          <w:numId w:val="20"/>
        </w:numPr>
        <w:tabs>
          <w:tab w:val="left" w:pos="539"/>
          <w:tab w:val="left" w:pos="540"/>
        </w:tabs>
        <w:spacing w:before="43"/>
        <w:ind w:left="540"/>
      </w:pPr>
      <w:r>
        <w:rPr>
          <w:color w:val="0067B1"/>
          <w:w w:val="115"/>
        </w:rPr>
        <w:t>Respect</w:t>
      </w:r>
      <w:r>
        <w:rPr>
          <w:color w:val="0067B1"/>
          <w:spacing w:val="-16"/>
          <w:w w:val="115"/>
        </w:rPr>
        <w:t xml:space="preserve"> </w:t>
      </w:r>
      <w:r>
        <w:rPr>
          <w:color w:val="0067B1"/>
          <w:w w:val="115"/>
        </w:rPr>
        <w:t>for</w:t>
      </w:r>
      <w:r>
        <w:rPr>
          <w:color w:val="0067B1"/>
          <w:spacing w:val="-15"/>
          <w:w w:val="115"/>
        </w:rPr>
        <w:t xml:space="preserve"> </w:t>
      </w:r>
      <w:r>
        <w:rPr>
          <w:color w:val="0067B1"/>
          <w:w w:val="115"/>
        </w:rPr>
        <w:t>collaboration</w:t>
      </w:r>
      <w:r>
        <w:rPr>
          <w:color w:val="0067B1"/>
          <w:spacing w:val="-15"/>
          <w:w w:val="115"/>
        </w:rPr>
        <w:t xml:space="preserve"> </w:t>
      </w:r>
      <w:r>
        <w:rPr>
          <w:color w:val="0067B1"/>
          <w:w w:val="115"/>
        </w:rPr>
        <w:t>and</w:t>
      </w:r>
      <w:r>
        <w:rPr>
          <w:color w:val="0067B1"/>
          <w:spacing w:val="-15"/>
          <w:w w:val="115"/>
        </w:rPr>
        <w:t xml:space="preserve"> </w:t>
      </w:r>
      <w:r>
        <w:rPr>
          <w:color w:val="0067B1"/>
          <w:spacing w:val="-2"/>
          <w:w w:val="115"/>
        </w:rPr>
        <w:t>cooperation.</w:t>
      </w:r>
    </w:p>
    <w:p w14:paraId="37DFCE73" w14:textId="77777777" w:rsidR="000F75DB" w:rsidRDefault="000C1A9B">
      <w:pPr>
        <w:pStyle w:val="ListParagraph"/>
        <w:numPr>
          <w:ilvl w:val="0"/>
          <w:numId w:val="20"/>
        </w:numPr>
        <w:tabs>
          <w:tab w:val="left" w:pos="539"/>
          <w:tab w:val="left" w:pos="540"/>
        </w:tabs>
        <w:spacing w:before="52" w:line="249" w:lineRule="auto"/>
        <w:ind w:left="540" w:right="198"/>
      </w:pPr>
      <w:r>
        <w:rPr>
          <w:color w:val="0067B1"/>
          <w:w w:val="115"/>
        </w:rPr>
        <w:t>Respect for interdisciplinary, compr</w:t>
      </w:r>
      <w:r>
        <w:rPr>
          <w:color w:val="0067B1"/>
          <w:w w:val="115"/>
        </w:rPr>
        <w:t>ehen- sive</w:t>
      </w:r>
      <w:r>
        <w:rPr>
          <w:color w:val="0067B1"/>
          <w:spacing w:val="-4"/>
          <w:w w:val="115"/>
        </w:rPr>
        <w:t xml:space="preserve"> </w:t>
      </w:r>
      <w:r>
        <w:rPr>
          <w:color w:val="0067B1"/>
          <w:w w:val="115"/>
        </w:rPr>
        <w:t>approaches</w:t>
      </w:r>
      <w:r>
        <w:rPr>
          <w:color w:val="0067B1"/>
          <w:spacing w:val="-4"/>
          <w:w w:val="115"/>
        </w:rPr>
        <w:t xml:space="preserve"> </w:t>
      </w:r>
      <w:r>
        <w:rPr>
          <w:color w:val="0067B1"/>
          <w:w w:val="115"/>
        </w:rPr>
        <w:t>to</w:t>
      </w:r>
      <w:r>
        <w:rPr>
          <w:color w:val="0067B1"/>
          <w:spacing w:val="-5"/>
          <w:w w:val="115"/>
        </w:rPr>
        <w:t xml:space="preserve"> </w:t>
      </w:r>
      <w:r>
        <w:rPr>
          <w:color w:val="0067B1"/>
          <w:w w:val="115"/>
        </w:rPr>
        <w:t>meet</w:t>
      </w:r>
      <w:r>
        <w:rPr>
          <w:color w:val="0067B1"/>
          <w:spacing w:val="-4"/>
          <w:w w:val="115"/>
        </w:rPr>
        <w:t xml:space="preserve"> </w:t>
      </w:r>
      <w:r>
        <w:rPr>
          <w:color w:val="0067B1"/>
          <w:w w:val="115"/>
        </w:rPr>
        <w:t>the</w:t>
      </w:r>
      <w:r>
        <w:rPr>
          <w:color w:val="0067B1"/>
          <w:spacing w:val="-5"/>
          <w:w w:val="115"/>
        </w:rPr>
        <w:t xml:space="preserve"> </w:t>
      </w:r>
      <w:r>
        <w:rPr>
          <w:color w:val="0067B1"/>
          <w:w w:val="115"/>
        </w:rPr>
        <w:t>client’s</w:t>
      </w:r>
      <w:r>
        <w:rPr>
          <w:color w:val="0067B1"/>
          <w:spacing w:val="-4"/>
          <w:w w:val="115"/>
        </w:rPr>
        <w:t xml:space="preserve"> </w:t>
      </w:r>
      <w:r>
        <w:rPr>
          <w:color w:val="0067B1"/>
          <w:w w:val="115"/>
        </w:rPr>
        <w:t>needs.</w:t>
      </w:r>
    </w:p>
    <w:p w14:paraId="1FFFF19D" w14:textId="77777777" w:rsidR="000F75DB" w:rsidRDefault="000F75DB">
      <w:pPr>
        <w:spacing w:line="249" w:lineRule="auto"/>
        <w:sectPr w:rsidR="000F75DB">
          <w:type w:val="continuous"/>
          <w:pgSz w:w="12240" w:h="15840"/>
          <w:pgMar w:top="980" w:right="1280" w:bottom="0" w:left="1260" w:header="683" w:footer="583" w:gutter="0"/>
          <w:cols w:num="2" w:space="720" w:equalWidth="0">
            <w:col w:w="4657" w:space="143"/>
            <w:col w:w="4900"/>
          </w:cols>
        </w:sectPr>
      </w:pPr>
    </w:p>
    <w:p w14:paraId="38E4D3BA" w14:textId="77777777" w:rsidR="000F75DB" w:rsidRDefault="000F75DB">
      <w:pPr>
        <w:pStyle w:val="BodyText"/>
        <w:rPr>
          <w:sz w:val="20"/>
        </w:rPr>
      </w:pPr>
    </w:p>
    <w:p w14:paraId="3D9B492F" w14:textId="77777777" w:rsidR="000F75DB" w:rsidRDefault="000F75DB">
      <w:pPr>
        <w:pStyle w:val="BodyText"/>
        <w:spacing w:before="7"/>
        <w:rPr>
          <w:sz w:val="24"/>
        </w:rPr>
      </w:pPr>
    </w:p>
    <w:p w14:paraId="095355E9" w14:textId="77777777" w:rsidR="000F75DB" w:rsidRDefault="000C1A9B">
      <w:pPr>
        <w:pStyle w:val="BodyText"/>
        <w:ind w:left="180"/>
        <w:rPr>
          <w:sz w:val="20"/>
        </w:rPr>
      </w:pPr>
      <w:r>
        <w:rPr>
          <w:sz w:val="20"/>
        </w:rPr>
      </w:r>
      <w:r>
        <w:rPr>
          <w:sz w:val="20"/>
        </w:rPr>
        <w:pict w14:anchorId="26D02416">
          <v:shape id="docshape174" o:spid="_x0000_s2545" type="#_x0000_t202" style="width:468pt;height:203pt;mso-left-percent:-10001;mso-top-percent:-10001;mso-position-horizontal:absolute;mso-position-horizontal-relative:char;mso-position-vertical:absolute;mso-position-vertical-relative:line;mso-left-percent:-10001;mso-top-percent:-10001" fillcolor="#edf4fa" stroked="f">
            <v:textbox inset="0,0,0,0">
              <w:txbxContent>
                <w:p w14:paraId="38B4D22F"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0BF029BF" w14:textId="77777777" w:rsidR="000F75DB" w:rsidRDefault="000C1A9B">
                  <w:pPr>
                    <w:spacing w:line="214" w:lineRule="exact"/>
                    <w:ind w:left="240"/>
                    <w:rPr>
                      <w:color w:val="000000"/>
                      <w:sz w:val="20"/>
                    </w:rPr>
                  </w:pPr>
                  <w:r>
                    <w:rPr>
                      <w:color w:val="0067B1"/>
                      <w:w w:val="110"/>
                      <w:sz w:val="20"/>
                    </w:rPr>
                    <w:t>In</w:t>
                  </w:r>
                  <w:r>
                    <w:rPr>
                      <w:color w:val="0067B1"/>
                      <w:spacing w:val="4"/>
                      <w:w w:val="110"/>
                      <w:sz w:val="20"/>
                    </w:rPr>
                    <w:t xml:space="preserve"> </w:t>
                  </w:r>
                  <w:r>
                    <w:rPr>
                      <w:color w:val="0067B1"/>
                      <w:w w:val="110"/>
                      <w:sz w:val="20"/>
                    </w:rPr>
                    <w:t>New</w:t>
                  </w:r>
                  <w:r>
                    <w:rPr>
                      <w:color w:val="0067B1"/>
                      <w:spacing w:val="5"/>
                      <w:w w:val="110"/>
                      <w:sz w:val="20"/>
                    </w:rPr>
                    <w:t xml:space="preserve"> </w:t>
                  </w:r>
                  <w:r>
                    <w:rPr>
                      <w:color w:val="0067B1"/>
                      <w:w w:val="110"/>
                      <w:sz w:val="20"/>
                    </w:rPr>
                    <w:t>England,</w:t>
                  </w:r>
                  <w:r>
                    <w:rPr>
                      <w:color w:val="0067B1"/>
                      <w:spacing w:val="5"/>
                      <w:w w:val="110"/>
                      <w:sz w:val="20"/>
                    </w:rPr>
                    <w:t xml:space="preserve"> </w:t>
                  </w:r>
                  <w:r>
                    <w:rPr>
                      <w:rFonts w:ascii="Cambria"/>
                      <w:b/>
                      <w:i/>
                      <w:color w:val="0067B1"/>
                      <w:w w:val="110"/>
                      <w:sz w:val="20"/>
                    </w:rPr>
                    <w:t>The</w:t>
                  </w:r>
                  <w:r>
                    <w:rPr>
                      <w:rFonts w:ascii="Cambria"/>
                      <w:b/>
                      <w:i/>
                      <w:color w:val="0067B1"/>
                      <w:spacing w:val="15"/>
                      <w:w w:val="110"/>
                      <w:sz w:val="20"/>
                    </w:rPr>
                    <w:t xml:space="preserve"> </w:t>
                  </w:r>
                  <w:r>
                    <w:rPr>
                      <w:rFonts w:ascii="Cambria"/>
                      <w:b/>
                      <w:i/>
                      <w:color w:val="0067B1"/>
                      <w:w w:val="110"/>
                      <w:sz w:val="20"/>
                    </w:rPr>
                    <w:t>Competencies</w:t>
                  </w:r>
                  <w:r>
                    <w:rPr>
                      <w:rFonts w:ascii="Cambria"/>
                      <w:b/>
                      <w:i/>
                      <w:color w:val="0067B1"/>
                      <w:spacing w:val="12"/>
                      <w:w w:val="110"/>
                      <w:sz w:val="20"/>
                    </w:rPr>
                    <w:t xml:space="preserve"> </w:t>
                  </w:r>
                  <w:r>
                    <w:rPr>
                      <w:color w:val="0067B1"/>
                      <w:w w:val="110"/>
                      <w:sz w:val="20"/>
                    </w:rPr>
                    <w:t>serves</w:t>
                  </w:r>
                  <w:r>
                    <w:rPr>
                      <w:color w:val="0067B1"/>
                      <w:spacing w:val="4"/>
                      <w:w w:val="110"/>
                      <w:sz w:val="20"/>
                    </w:rPr>
                    <w:t xml:space="preserve"> </w:t>
                  </w:r>
                  <w:r>
                    <w:rPr>
                      <w:color w:val="0067B1"/>
                      <w:w w:val="110"/>
                      <w:sz w:val="20"/>
                    </w:rPr>
                    <w:t>as</w:t>
                  </w:r>
                  <w:r>
                    <w:rPr>
                      <w:color w:val="0067B1"/>
                      <w:spacing w:val="5"/>
                      <w:w w:val="110"/>
                      <w:sz w:val="20"/>
                    </w:rPr>
                    <w:t xml:space="preserve"> </w:t>
                  </w:r>
                  <w:r>
                    <w:rPr>
                      <w:color w:val="0067B1"/>
                      <w:w w:val="110"/>
                      <w:sz w:val="20"/>
                    </w:rPr>
                    <w:t>the</w:t>
                  </w:r>
                  <w:r>
                    <w:rPr>
                      <w:color w:val="0067B1"/>
                      <w:spacing w:val="5"/>
                      <w:w w:val="110"/>
                      <w:sz w:val="20"/>
                    </w:rPr>
                    <w:t xml:space="preserve"> </w:t>
                  </w:r>
                  <w:r>
                    <w:rPr>
                      <w:color w:val="0067B1"/>
                      <w:w w:val="110"/>
                      <w:sz w:val="20"/>
                    </w:rPr>
                    <w:t>foundation</w:t>
                  </w:r>
                  <w:r>
                    <w:rPr>
                      <w:color w:val="0067B1"/>
                      <w:spacing w:val="4"/>
                      <w:w w:val="110"/>
                      <w:sz w:val="20"/>
                    </w:rPr>
                    <w:t xml:space="preserve"> </w:t>
                  </w:r>
                  <w:r>
                    <w:rPr>
                      <w:color w:val="0067B1"/>
                      <w:w w:val="110"/>
                      <w:sz w:val="20"/>
                    </w:rPr>
                    <w:t>of</w:t>
                  </w:r>
                  <w:r>
                    <w:rPr>
                      <w:color w:val="0067B1"/>
                      <w:spacing w:val="5"/>
                      <w:w w:val="110"/>
                      <w:sz w:val="20"/>
                    </w:rPr>
                    <w:t xml:space="preserve"> </w:t>
                  </w:r>
                  <w:r>
                    <w:rPr>
                      <w:color w:val="0067B1"/>
                      <w:w w:val="110"/>
                      <w:sz w:val="20"/>
                    </w:rPr>
                    <w:t>the</w:t>
                  </w:r>
                  <w:r>
                    <w:rPr>
                      <w:color w:val="0067B1"/>
                      <w:spacing w:val="5"/>
                      <w:w w:val="110"/>
                      <w:sz w:val="20"/>
                    </w:rPr>
                    <w:t xml:space="preserve"> </w:t>
                  </w:r>
                  <w:r>
                    <w:rPr>
                      <w:color w:val="0067B1"/>
                      <w:w w:val="110"/>
                      <w:sz w:val="20"/>
                    </w:rPr>
                    <w:t>nationally</w:t>
                  </w:r>
                  <w:r>
                    <w:rPr>
                      <w:color w:val="0067B1"/>
                      <w:spacing w:val="4"/>
                      <w:w w:val="110"/>
                      <w:sz w:val="20"/>
                    </w:rPr>
                    <w:t xml:space="preserve"> </w:t>
                  </w:r>
                  <w:r>
                    <w:rPr>
                      <w:color w:val="0067B1"/>
                      <w:w w:val="110"/>
                      <w:sz w:val="20"/>
                    </w:rPr>
                    <w:t>recognized</w:t>
                  </w:r>
                  <w:r>
                    <w:rPr>
                      <w:color w:val="0067B1"/>
                      <w:spacing w:val="5"/>
                      <w:w w:val="110"/>
                      <w:sz w:val="20"/>
                    </w:rPr>
                    <w:t xml:space="preserve"> </w:t>
                  </w:r>
                  <w:r>
                    <w:rPr>
                      <w:color w:val="0067B1"/>
                      <w:spacing w:val="-2"/>
                      <w:w w:val="110"/>
                      <w:sz w:val="20"/>
                    </w:rPr>
                    <w:t>ATTC-</w:t>
                  </w:r>
                </w:p>
                <w:p w14:paraId="177E419B" w14:textId="77777777" w:rsidR="000F75DB" w:rsidRDefault="000C1A9B">
                  <w:pPr>
                    <w:spacing w:line="247" w:lineRule="auto"/>
                    <w:ind w:left="240" w:right="281"/>
                    <w:rPr>
                      <w:color w:val="000000"/>
                      <w:sz w:val="20"/>
                    </w:rPr>
                  </w:pPr>
                  <w:r>
                    <w:rPr>
                      <w:color w:val="0067B1"/>
                      <w:w w:val="115"/>
                      <w:sz w:val="20"/>
                    </w:rPr>
                    <w:t>New</w:t>
                  </w:r>
                  <w:r>
                    <w:rPr>
                      <w:color w:val="0067B1"/>
                      <w:spacing w:val="-14"/>
                      <w:w w:val="115"/>
                      <w:sz w:val="20"/>
                    </w:rPr>
                    <w:t xml:space="preserve"> </w:t>
                  </w:r>
                  <w:r>
                    <w:rPr>
                      <w:color w:val="0067B1"/>
                      <w:w w:val="115"/>
                      <w:sz w:val="20"/>
                    </w:rPr>
                    <w:t>England</w:t>
                  </w:r>
                  <w:r>
                    <w:rPr>
                      <w:color w:val="0067B1"/>
                      <w:spacing w:val="-14"/>
                      <w:w w:val="115"/>
                      <w:sz w:val="20"/>
                    </w:rPr>
                    <w:t xml:space="preserve"> </w:t>
                  </w:r>
                  <w:r>
                    <w:rPr>
                      <w:color w:val="0067B1"/>
                      <w:w w:val="115"/>
                      <w:sz w:val="20"/>
                    </w:rPr>
                    <w:t>(NE)</w:t>
                  </w:r>
                  <w:r>
                    <w:rPr>
                      <w:color w:val="0067B1"/>
                      <w:spacing w:val="-14"/>
                      <w:w w:val="115"/>
                      <w:sz w:val="20"/>
                    </w:rPr>
                    <w:t xml:space="preserve"> </w:t>
                  </w:r>
                  <w:r>
                    <w:rPr>
                      <w:color w:val="0067B1"/>
                      <w:w w:val="115"/>
                      <w:sz w:val="20"/>
                    </w:rPr>
                    <w:t>Distance</w:t>
                  </w:r>
                  <w:r>
                    <w:rPr>
                      <w:color w:val="0067B1"/>
                      <w:spacing w:val="-14"/>
                      <w:w w:val="115"/>
                      <w:sz w:val="20"/>
                    </w:rPr>
                    <w:t xml:space="preserve"> </w:t>
                  </w:r>
                  <w:r>
                    <w:rPr>
                      <w:color w:val="0067B1"/>
                      <w:w w:val="115"/>
                      <w:sz w:val="20"/>
                    </w:rPr>
                    <w:t>Education</w:t>
                  </w:r>
                  <w:r>
                    <w:rPr>
                      <w:color w:val="0067B1"/>
                      <w:spacing w:val="-14"/>
                      <w:w w:val="115"/>
                      <w:sz w:val="20"/>
                    </w:rPr>
                    <w:t xml:space="preserve"> </w:t>
                  </w:r>
                  <w:r>
                    <w:rPr>
                      <w:color w:val="0067B1"/>
                      <w:w w:val="115"/>
                      <w:sz w:val="20"/>
                    </w:rPr>
                    <w:t>program.</w:t>
                  </w:r>
                  <w:r>
                    <w:rPr>
                      <w:color w:val="0067B1"/>
                      <w:spacing w:val="-13"/>
                      <w:w w:val="115"/>
                      <w:sz w:val="20"/>
                    </w:rPr>
                    <w:t xml:space="preserve"> </w:t>
                  </w:r>
                  <w:r>
                    <w:rPr>
                      <w:rFonts w:ascii="Cambria"/>
                      <w:b/>
                      <w:i/>
                      <w:color w:val="0067B1"/>
                      <w:w w:val="115"/>
                      <w:sz w:val="20"/>
                    </w:rPr>
                    <w:t>The</w:t>
                  </w:r>
                  <w:r>
                    <w:rPr>
                      <w:rFonts w:ascii="Cambria"/>
                      <w:b/>
                      <w:i/>
                      <w:color w:val="0067B1"/>
                      <w:spacing w:val="-4"/>
                      <w:w w:val="115"/>
                      <w:sz w:val="20"/>
                    </w:rPr>
                    <w:t xml:space="preserve"> </w:t>
                  </w:r>
                  <w:r>
                    <w:rPr>
                      <w:rFonts w:ascii="Cambria"/>
                      <w:b/>
                      <w:i/>
                      <w:color w:val="0067B1"/>
                      <w:w w:val="115"/>
                      <w:sz w:val="20"/>
                    </w:rPr>
                    <w:t>Competencies</w:t>
                  </w:r>
                  <w:r>
                    <w:rPr>
                      <w:rFonts w:ascii="Cambria"/>
                      <w:b/>
                      <w:i/>
                      <w:color w:val="0067B1"/>
                      <w:spacing w:val="-7"/>
                      <w:w w:val="115"/>
                      <w:sz w:val="20"/>
                    </w:rPr>
                    <w:t xml:space="preserve"> </w:t>
                  </w:r>
                  <w:r>
                    <w:rPr>
                      <w:color w:val="0067B1"/>
                      <w:w w:val="115"/>
                      <w:sz w:val="20"/>
                    </w:rPr>
                    <w:t>has</w:t>
                  </w:r>
                  <w:r>
                    <w:rPr>
                      <w:color w:val="0067B1"/>
                      <w:spacing w:val="-14"/>
                      <w:w w:val="115"/>
                      <w:sz w:val="20"/>
                    </w:rPr>
                    <w:t xml:space="preserve"> </w:t>
                  </w:r>
                  <w:r>
                    <w:rPr>
                      <w:color w:val="0067B1"/>
                      <w:w w:val="115"/>
                      <w:sz w:val="20"/>
                    </w:rPr>
                    <w:t>been</w:t>
                  </w:r>
                  <w:r>
                    <w:rPr>
                      <w:color w:val="0067B1"/>
                      <w:spacing w:val="-14"/>
                      <w:w w:val="115"/>
                      <w:sz w:val="20"/>
                    </w:rPr>
                    <w:t xml:space="preserve"> </w:t>
                  </w:r>
                  <w:r>
                    <w:rPr>
                      <w:color w:val="0067B1"/>
                      <w:w w:val="115"/>
                      <w:sz w:val="20"/>
                    </w:rPr>
                    <w:t>an</w:t>
                  </w:r>
                  <w:r>
                    <w:rPr>
                      <w:color w:val="0067B1"/>
                      <w:spacing w:val="-14"/>
                      <w:w w:val="115"/>
                      <w:sz w:val="20"/>
                    </w:rPr>
                    <w:t xml:space="preserve"> </w:t>
                  </w:r>
                  <w:r>
                    <w:rPr>
                      <w:color w:val="0067B1"/>
                      <w:w w:val="115"/>
                      <w:sz w:val="20"/>
                    </w:rPr>
                    <w:t>outstanding</w:t>
                  </w:r>
                  <w:r>
                    <w:rPr>
                      <w:color w:val="0067B1"/>
                      <w:spacing w:val="-14"/>
                      <w:w w:val="115"/>
                      <w:sz w:val="20"/>
                    </w:rPr>
                    <w:t xml:space="preserve"> </w:t>
                  </w:r>
                  <w:r>
                    <w:rPr>
                      <w:color w:val="0067B1"/>
                      <w:w w:val="115"/>
                      <w:sz w:val="20"/>
                    </w:rPr>
                    <w:t xml:space="preserve">and essential tool used in the development and delivery of more than 220 online presentations during </w:t>
                  </w:r>
                  <w:r>
                    <w:rPr>
                      <w:color w:val="0067B1"/>
                      <w:w w:val="110"/>
                      <w:sz w:val="20"/>
                    </w:rPr>
                    <w:t>the</w:t>
                  </w:r>
                  <w:r>
                    <w:rPr>
                      <w:color w:val="0067B1"/>
                      <w:spacing w:val="-5"/>
                      <w:w w:val="110"/>
                      <w:sz w:val="20"/>
                    </w:rPr>
                    <w:t xml:space="preserve"> </w:t>
                  </w:r>
                  <w:r>
                    <w:rPr>
                      <w:color w:val="0067B1"/>
                      <w:w w:val="110"/>
                      <w:sz w:val="20"/>
                    </w:rPr>
                    <w:t>past</w:t>
                  </w:r>
                  <w:r>
                    <w:rPr>
                      <w:color w:val="0067B1"/>
                      <w:spacing w:val="-5"/>
                      <w:w w:val="110"/>
                      <w:sz w:val="20"/>
                    </w:rPr>
                    <w:t xml:space="preserve"> </w:t>
                  </w:r>
                  <w:r>
                    <w:rPr>
                      <w:color w:val="0067B1"/>
                      <w:w w:val="110"/>
                      <w:sz w:val="20"/>
                    </w:rPr>
                    <w:t>8</w:t>
                  </w:r>
                  <w:r>
                    <w:rPr>
                      <w:color w:val="0067B1"/>
                      <w:spacing w:val="-5"/>
                      <w:w w:val="110"/>
                      <w:sz w:val="20"/>
                    </w:rPr>
                    <w:t xml:space="preserve"> </w:t>
                  </w:r>
                  <w:r>
                    <w:rPr>
                      <w:color w:val="0067B1"/>
                      <w:w w:val="110"/>
                      <w:sz w:val="20"/>
                    </w:rPr>
                    <w:t>years.</w:t>
                  </w:r>
                  <w:r>
                    <w:rPr>
                      <w:color w:val="0067B1"/>
                      <w:spacing w:val="-5"/>
                      <w:w w:val="110"/>
                      <w:sz w:val="20"/>
                    </w:rPr>
                    <w:t xml:space="preserve"> </w:t>
                  </w:r>
                  <w:r>
                    <w:rPr>
                      <w:color w:val="0067B1"/>
                      <w:w w:val="110"/>
                      <w:sz w:val="20"/>
                    </w:rPr>
                    <w:t>Instructors</w:t>
                  </w:r>
                  <w:r>
                    <w:rPr>
                      <w:color w:val="0067B1"/>
                      <w:spacing w:val="-5"/>
                      <w:w w:val="110"/>
                      <w:sz w:val="20"/>
                    </w:rPr>
                    <w:t xml:space="preserve"> </w:t>
                  </w:r>
                  <w:r>
                    <w:rPr>
                      <w:color w:val="0067B1"/>
                      <w:w w:val="110"/>
                      <w:sz w:val="20"/>
                    </w:rPr>
                    <w:t>use</w:t>
                  </w:r>
                  <w:r>
                    <w:rPr>
                      <w:color w:val="0067B1"/>
                      <w:spacing w:val="-5"/>
                      <w:w w:val="110"/>
                      <w:sz w:val="20"/>
                    </w:rPr>
                    <w:t xml:space="preserve"> </w:t>
                  </w:r>
                  <w:r>
                    <w:rPr>
                      <w:rFonts w:ascii="Cambria"/>
                      <w:b/>
                      <w:i/>
                      <w:color w:val="0067B1"/>
                      <w:w w:val="110"/>
                      <w:sz w:val="20"/>
                    </w:rPr>
                    <w:t xml:space="preserve">The Competencies </w:t>
                  </w:r>
                  <w:r>
                    <w:rPr>
                      <w:color w:val="0067B1"/>
                      <w:w w:val="110"/>
                      <w:sz w:val="20"/>
                    </w:rPr>
                    <w:t>in</w:t>
                  </w:r>
                  <w:r>
                    <w:rPr>
                      <w:color w:val="0067B1"/>
                      <w:spacing w:val="-5"/>
                      <w:w w:val="110"/>
                      <w:sz w:val="20"/>
                    </w:rPr>
                    <w:t xml:space="preserve"> </w:t>
                  </w:r>
                  <w:r>
                    <w:rPr>
                      <w:color w:val="0067B1"/>
                      <w:w w:val="110"/>
                      <w:sz w:val="20"/>
                    </w:rPr>
                    <w:t>all</w:t>
                  </w:r>
                  <w:r>
                    <w:rPr>
                      <w:color w:val="0067B1"/>
                      <w:spacing w:val="-5"/>
                      <w:w w:val="110"/>
                      <w:sz w:val="20"/>
                    </w:rPr>
                    <w:t xml:space="preserve"> </w:t>
                  </w:r>
                  <w:r>
                    <w:rPr>
                      <w:color w:val="0067B1"/>
                      <w:w w:val="110"/>
                      <w:sz w:val="20"/>
                    </w:rPr>
                    <w:t>ATTC-NE</w:t>
                  </w:r>
                  <w:r>
                    <w:rPr>
                      <w:color w:val="0067B1"/>
                      <w:spacing w:val="-5"/>
                      <w:w w:val="110"/>
                      <w:sz w:val="20"/>
                    </w:rPr>
                    <w:t xml:space="preserve"> </w:t>
                  </w:r>
                  <w:r>
                    <w:rPr>
                      <w:color w:val="0067B1"/>
                      <w:w w:val="110"/>
                      <w:sz w:val="20"/>
                    </w:rPr>
                    <w:t>trainings.</w:t>
                  </w:r>
                  <w:r>
                    <w:rPr>
                      <w:color w:val="0067B1"/>
                      <w:spacing w:val="-5"/>
                      <w:w w:val="110"/>
                      <w:sz w:val="20"/>
                    </w:rPr>
                    <w:t xml:space="preserve"> </w:t>
                  </w:r>
                  <w:r>
                    <w:rPr>
                      <w:color w:val="0067B1"/>
                      <w:w w:val="110"/>
                      <w:sz w:val="20"/>
                    </w:rPr>
                    <w:t>In</w:t>
                  </w:r>
                  <w:r>
                    <w:rPr>
                      <w:color w:val="0067B1"/>
                      <w:spacing w:val="-5"/>
                      <w:w w:val="110"/>
                      <w:sz w:val="20"/>
                    </w:rPr>
                    <w:t xml:space="preserve"> </w:t>
                  </w:r>
                  <w:r>
                    <w:rPr>
                      <w:color w:val="0067B1"/>
                      <w:w w:val="110"/>
                      <w:sz w:val="20"/>
                    </w:rPr>
                    <w:t>addition,</w:t>
                  </w:r>
                  <w:r>
                    <w:rPr>
                      <w:color w:val="0067B1"/>
                      <w:spacing w:val="-5"/>
                      <w:w w:val="110"/>
                      <w:sz w:val="20"/>
                    </w:rPr>
                    <w:t xml:space="preserve"> </w:t>
                  </w:r>
                  <w:r>
                    <w:rPr>
                      <w:color w:val="0067B1"/>
                      <w:w w:val="110"/>
                      <w:sz w:val="20"/>
                    </w:rPr>
                    <w:t>the</w:t>
                  </w:r>
                  <w:r>
                    <w:rPr>
                      <w:color w:val="0067B1"/>
                      <w:spacing w:val="-5"/>
                      <w:w w:val="110"/>
                      <w:sz w:val="20"/>
                    </w:rPr>
                    <w:t xml:space="preserve"> </w:t>
                  </w:r>
                  <w:r>
                    <w:rPr>
                      <w:color w:val="0067B1"/>
                      <w:w w:val="110"/>
                      <w:sz w:val="20"/>
                    </w:rPr>
                    <w:t xml:space="preserve">ATTC- </w:t>
                  </w:r>
                  <w:r>
                    <w:rPr>
                      <w:color w:val="0067B1"/>
                      <w:w w:val="115"/>
                      <w:sz w:val="20"/>
                    </w:rPr>
                    <w:t xml:space="preserve">NE training staff </w:t>
                  </w:r>
                  <w:r>
                    <w:rPr>
                      <w:color w:val="0067B1"/>
                      <w:w w:val="115"/>
                      <w:sz w:val="20"/>
                    </w:rPr>
                    <w:t>has designed a Web-based course (Core Functions of Addiction Counseling) that focuses</w:t>
                  </w:r>
                  <w:r>
                    <w:rPr>
                      <w:color w:val="0067B1"/>
                      <w:spacing w:val="-9"/>
                      <w:w w:val="115"/>
                      <w:sz w:val="20"/>
                    </w:rPr>
                    <w:t xml:space="preserve"> </w:t>
                  </w:r>
                  <w:r>
                    <w:rPr>
                      <w:color w:val="0067B1"/>
                      <w:w w:val="115"/>
                      <w:sz w:val="20"/>
                    </w:rPr>
                    <w:t>entirely</w:t>
                  </w:r>
                  <w:r>
                    <w:rPr>
                      <w:color w:val="0067B1"/>
                      <w:spacing w:val="-9"/>
                      <w:w w:val="115"/>
                      <w:sz w:val="20"/>
                    </w:rPr>
                    <w:t xml:space="preserve"> </w:t>
                  </w:r>
                  <w:r>
                    <w:rPr>
                      <w:color w:val="0067B1"/>
                      <w:w w:val="115"/>
                      <w:sz w:val="20"/>
                    </w:rPr>
                    <w:t>on</w:t>
                  </w:r>
                  <w:r>
                    <w:rPr>
                      <w:color w:val="0067B1"/>
                      <w:spacing w:val="-10"/>
                      <w:w w:val="115"/>
                      <w:sz w:val="20"/>
                    </w:rPr>
                    <w:t xml:space="preserve"> </w:t>
                  </w:r>
                  <w:r>
                    <w:rPr>
                      <w:rFonts w:ascii="Cambria"/>
                      <w:b/>
                      <w:i/>
                      <w:color w:val="0067B1"/>
                      <w:w w:val="115"/>
                      <w:sz w:val="20"/>
                    </w:rPr>
                    <w:t>The Competencies</w:t>
                  </w:r>
                  <w:r>
                    <w:rPr>
                      <w:color w:val="0067B1"/>
                      <w:w w:val="115"/>
                      <w:sz w:val="20"/>
                    </w:rPr>
                    <w:t>.</w:t>
                  </w:r>
                  <w:r>
                    <w:rPr>
                      <w:color w:val="0067B1"/>
                      <w:spacing w:val="-9"/>
                      <w:w w:val="115"/>
                      <w:sz w:val="20"/>
                    </w:rPr>
                    <w:t xml:space="preserve"> </w:t>
                  </w:r>
                  <w:r>
                    <w:rPr>
                      <w:color w:val="0067B1"/>
                      <w:w w:val="115"/>
                      <w:sz w:val="20"/>
                    </w:rPr>
                    <w:t>This</w:t>
                  </w:r>
                  <w:r>
                    <w:rPr>
                      <w:color w:val="0067B1"/>
                      <w:spacing w:val="-9"/>
                      <w:w w:val="115"/>
                      <w:sz w:val="20"/>
                    </w:rPr>
                    <w:t xml:space="preserve"> </w:t>
                  </w:r>
                  <w:r>
                    <w:rPr>
                      <w:color w:val="0067B1"/>
                      <w:w w:val="115"/>
                      <w:sz w:val="20"/>
                    </w:rPr>
                    <w:t>training</w:t>
                  </w:r>
                  <w:r>
                    <w:rPr>
                      <w:color w:val="0067B1"/>
                      <w:spacing w:val="-9"/>
                      <w:w w:val="115"/>
                      <w:sz w:val="20"/>
                    </w:rPr>
                    <w:t xml:space="preserve"> </w:t>
                  </w:r>
                  <w:r>
                    <w:rPr>
                      <w:color w:val="0067B1"/>
                      <w:w w:val="115"/>
                      <w:sz w:val="20"/>
                    </w:rPr>
                    <w:t>has</w:t>
                  </w:r>
                  <w:r>
                    <w:rPr>
                      <w:color w:val="0067B1"/>
                      <w:spacing w:val="-9"/>
                      <w:w w:val="115"/>
                      <w:sz w:val="20"/>
                    </w:rPr>
                    <w:t xml:space="preserve"> </w:t>
                  </w:r>
                  <w:r>
                    <w:rPr>
                      <w:color w:val="0067B1"/>
                      <w:w w:val="115"/>
                      <w:sz w:val="20"/>
                    </w:rPr>
                    <w:t>been</w:t>
                  </w:r>
                  <w:r>
                    <w:rPr>
                      <w:color w:val="0067B1"/>
                      <w:spacing w:val="-9"/>
                      <w:w w:val="115"/>
                      <w:sz w:val="20"/>
                    </w:rPr>
                    <w:t xml:space="preserve"> </w:t>
                  </w:r>
                  <w:r>
                    <w:rPr>
                      <w:color w:val="0067B1"/>
                      <w:w w:val="115"/>
                      <w:sz w:val="20"/>
                    </w:rPr>
                    <w:t>delivered</w:t>
                  </w:r>
                  <w:r>
                    <w:rPr>
                      <w:color w:val="0067B1"/>
                      <w:spacing w:val="-9"/>
                      <w:w w:val="115"/>
                      <w:sz w:val="20"/>
                    </w:rPr>
                    <w:t xml:space="preserve"> </w:t>
                  </w:r>
                  <w:r>
                    <w:rPr>
                      <w:color w:val="0067B1"/>
                      <w:w w:val="115"/>
                      <w:sz w:val="20"/>
                    </w:rPr>
                    <w:t>at</w:t>
                  </w:r>
                  <w:r>
                    <w:rPr>
                      <w:color w:val="0067B1"/>
                      <w:spacing w:val="-9"/>
                      <w:w w:val="115"/>
                      <w:sz w:val="20"/>
                    </w:rPr>
                    <w:t xml:space="preserve"> </w:t>
                  </w:r>
                  <w:r>
                    <w:rPr>
                      <w:color w:val="0067B1"/>
                      <w:w w:val="115"/>
                      <w:sz w:val="20"/>
                    </w:rPr>
                    <w:t>least</w:t>
                  </w:r>
                  <w:r>
                    <w:rPr>
                      <w:color w:val="0067B1"/>
                      <w:spacing w:val="-9"/>
                      <w:w w:val="115"/>
                      <w:sz w:val="20"/>
                    </w:rPr>
                    <w:t xml:space="preserve"> </w:t>
                  </w:r>
                  <w:r>
                    <w:rPr>
                      <w:color w:val="0067B1"/>
                      <w:w w:val="115"/>
                      <w:sz w:val="20"/>
                    </w:rPr>
                    <w:t>10</w:t>
                  </w:r>
                  <w:r>
                    <w:rPr>
                      <w:color w:val="0067B1"/>
                      <w:spacing w:val="-9"/>
                      <w:w w:val="115"/>
                      <w:sz w:val="20"/>
                    </w:rPr>
                    <w:t xml:space="preserve"> </w:t>
                  </w:r>
                  <w:r>
                    <w:rPr>
                      <w:color w:val="0067B1"/>
                      <w:w w:val="115"/>
                      <w:sz w:val="20"/>
                    </w:rPr>
                    <w:t>times</w:t>
                  </w:r>
                  <w:r>
                    <w:rPr>
                      <w:color w:val="0067B1"/>
                      <w:spacing w:val="-9"/>
                      <w:w w:val="115"/>
                      <w:sz w:val="20"/>
                    </w:rPr>
                    <w:t xml:space="preserve"> </w:t>
                  </w:r>
                  <w:r>
                    <w:rPr>
                      <w:color w:val="0067B1"/>
                      <w:w w:val="115"/>
                      <w:sz w:val="20"/>
                    </w:rPr>
                    <w:t>to</w:t>
                  </w:r>
                  <w:r>
                    <w:rPr>
                      <w:color w:val="0067B1"/>
                      <w:spacing w:val="-9"/>
                      <w:w w:val="115"/>
                      <w:sz w:val="20"/>
                    </w:rPr>
                    <w:t xml:space="preserve"> </w:t>
                  </w:r>
                  <w:r>
                    <w:rPr>
                      <w:color w:val="0067B1"/>
                      <w:w w:val="115"/>
                      <w:sz w:val="20"/>
                    </w:rPr>
                    <w:t xml:space="preserve">partici- pants from all sectors of the treatment field including counselors, physicians, correctional person- nel, judiciary staff, those in the educational field, and government personnel. </w:t>
                  </w:r>
                  <w:r>
                    <w:rPr>
                      <w:rFonts w:ascii="Cambria"/>
                      <w:b/>
                      <w:i/>
                      <w:color w:val="0067B1"/>
                      <w:w w:val="115"/>
                      <w:sz w:val="20"/>
                    </w:rPr>
                    <w:t xml:space="preserve">The Competencies </w:t>
                  </w:r>
                  <w:r>
                    <w:rPr>
                      <w:color w:val="0067B1"/>
                      <w:w w:val="115"/>
                      <w:sz w:val="20"/>
                    </w:rPr>
                    <w:t>continues to be a guiding force in course develop</w:t>
                  </w:r>
                  <w:r>
                    <w:rPr>
                      <w:color w:val="0067B1"/>
                      <w:w w:val="115"/>
                      <w:sz w:val="20"/>
                    </w:rPr>
                    <w:t>ment, and the Web-based training is provided to participants from New England and other regions.</w:t>
                  </w:r>
                </w:p>
                <w:p w14:paraId="61A79A25" w14:textId="77777777" w:rsidR="000F75DB" w:rsidRDefault="000F75DB">
                  <w:pPr>
                    <w:pStyle w:val="BodyText"/>
                    <w:spacing w:before="4"/>
                    <w:rPr>
                      <w:color w:val="000000"/>
                      <w:sz w:val="21"/>
                    </w:rPr>
                  </w:pPr>
                </w:p>
                <w:p w14:paraId="75D1582D" w14:textId="77777777" w:rsidR="000F75DB" w:rsidRDefault="000C1A9B">
                  <w:pPr>
                    <w:spacing w:before="1" w:line="254" w:lineRule="auto"/>
                    <w:ind w:left="240" w:right="232"/>
                    <w:rPr>
                      <w:color w:val="000000"/>
                      <w:sz w:val="20"/>
                    </w:rPr>
                  </w:pPr>
                  <w:r>
                    <w:rPr>
                      <w:rFonts w:ascii="Cambria"/>
                      <w:b/>
                      <w:i/>
                      <w:color w:val="0067B1"/>
                      <w:w w:val="115"/>
                      <w:sz w:val="20"/>
                    </w:rPr>
                    <w:t xml:space="preserve">The Competencies </w:t>
                  </w:r>
                  <w:r>
                    <w:rPr>
                      <w:color w:val="0067B1"/>
                      <w:w w:val="115"/>
                      <w:sz w:val="20"/>
                    </w:rPr>
                    <w:t>was used in the development of a B.S. program in chemical dependency and addiction</w:t>
                  </w:r>
                  <w:r>
                    <w:rPr>
                      <w:color w:val="0067B1"/>
                      <w:spacing w:val="-2"/>
                      <w:w w:val="115"/>
                      <w:sz w:val="20"/>
                    </w:rPr>
                    <w:t xml:space="preserve"> </w:t>
                  </w:r>
                  <w:r>
                    <w:rPr>
                      <w:color w:val="0067B1"/>
                      <w:w w:val="115"/>
                      <w:sz w:val="20"/>
                    </w:rPr>
                    <w:t>studies</w:t>
                  </w:r>
                  <w:r>
                    <w:rPr>
                      <w:color w:val="0067B1"/>
                      <w:spacing w:val="-2"/>
                      <w:w w:val="115"/>
                      <w:sz w:val="20"/>
                    </w:rPr>
                    <w:t xml:space="preserve"> </w:t>
                  </w:r>
                  <w:r>
                    <w:rPr>
                      <w:color w:val="0067B1"/>
                      <w:w w:val="115"/>
                      <w:sz w:val="20"/>
                    </w:rPr>
                    <w:t>at</w:t>
                  </w:r>
                  <w:r>
                    <w:rPr>
                      <w:color w:val="0067B1"/>
                      <w:spacing w:val="-2"/>
                      <w:w w:val="115"/>
                      <w:sz w:val="20"/>
                    </w:rPr>
                    <w:t xml:space="preserve"> </w:t>
                  </w:r>
                  <w:r>
                    <w:rPr>
                      <w:color w:val="0067B1"/>
                      <w:w w:val="115"/>
                      <w:sz w:val="20"/>
                    </w:rPr>
                    <w:t>Rhode</w:t>
                  </w:r>
                  <w:r>
                    <w:rPr>
                      <w:color w:val="0067B1"/>
                      <w:spacing w:val="-2"/>
                      <w:w w:val="115"/>
                      <w:sz w:val="20"/>
                    </w:rPr>
                    <w:t xml:space="preserve"> </w:t>
                  </w:r>
                  <w:r>
                    <w:rPr>
                      <w:color w:val="0067B1"/>
                      <w:w w:val="115"/>
                      <w:sz w:val="20"/>
                    </w:rPr>
                    <w:t>Island</w:t>
                  </w:r>
                  <w:r>
                    <w:rPr>
                      <w:color w:val="0067B1"/>
                      <w:spacing w:val="-2"/>
                      <w:w w:val="115"/>
                      <w:sz w:val="20"/>
                    </w:rPr>
                    <w:t xml:space="preserve"> </w:t>
                  </w:r>
                  <w:r>
                    <w:rPr>
                      <w:color w:val="0067B1"/>
                      <w:w w:val="115"/>
                      <w:sz w:val="20"/>
                    </w:rPr>
                    <w:t>College.</w:t>
                  </w:r>
                  <w:r>
                    <w:rPr>
                      <w:color w:val="0067B1"/>
                      <w:spacing w:val="-2"/>
                      <w:w w:val="115"/>
                      <w:sz w:val="20"/>
                    </w:rPr>
                    <w:t xml:space="preserve"> </w:t>
                  </w:r>
                  <w:r>
                    <w:rPr>
                      <w:color w:val="0067B1"/>
                      <w:w w:val="115"/>
                      <w:sz w:val="20"/>
                    </w:rPr>
                    <w:t>It</w:t>
                  </w:r>
                  <w:r>
                    <w:rPr>
                      <w:color w:val="0067B1"/>
                      <w:spacing w:val="-2"/>
                      <w:w w:val="115"/>
                      <w:sz w:val="20"/>
                    </w:rPr>
                    <w:t xml:space="preserve"> </w:t>
                  </w:r>
                  <w:r>
                    <w:rPr>
                      <w:color w:val="0067B1"/>
                      <w:w w:val="115"/>
                      <w:sz w:val="20"/>
                    </w:rPr>
                    <w:t>has</w:t>
                  </w:r>
                  <w:r>
                    <w:rPr>
                      <w:color w:val="0067B1"/>
                      <w:spacing w:val="-2"/>
                      <w:w w:val="115"/>
                      <w:sz w:val="20"/>
                    </w:rPr>
                    <w:t xml:space="preserve"> </w:t>
                  </w:r>
                  <w:r>
                    <w:rPr>
                      <w:color w:val="0067B1"/>
                      <w:w w:val="115"/>
                      <w:sz w:val="20"/>
                    </w:rPr>
                    <w:t>been</w:t>
                  </w:r>
                  <w:r>
                    <w:rPr>
                      <w:color w:val="0067B1"/>
                      <w:spacing w:val="-2"/>
                      <w:w w:val="115"/>
                      <w:sz w:val="20"/>
                    </w:rPr>
                    <w:t xml:space="preserve"> </w:t>
                  </w:r>
                  <w:r>
                    <w:rPr>
                      <w:color w:val="0067B1"/>
                      <w:w w:val="115"/>
                      <w:sz w:val="20"/>
                    </w:rPr>
                    <w:t>used</w:t>
                  </w:r>
                  <w:r>
                    <w:rPr>
                      <w:color w:val="0067B1"/>
                      <w:spacing w:val="-2"/>
                      <w:w w:val="115"/>
                      <w:sz w:val="20"/>
                    </w:rPr>
                    <w:t xml:space="preserve"> </w:t>
                  </w:r>
                  <w:r>
                    <w:rPr>
                      <w:color w:val="0067B1"/>
                      <w:w w:val="115"/>
                      <w:sz w:val="20"/>
                    </w:rPr>
                    <w:t>in</w:t>
                  </w:r>
                  <w:r>
                    <w:rPr>
                      <w:color w:val="0067B1"/>
                      <w:spacing w:val="-2"/>
                      <w:w w:val="115"/>
                      <w:sz w:val="20"/>
                    </w:rPr>
                    <w:t xml:space="preserve"> </w:t>
                  </w:r>
                  <w:r>
                    <w:rPr>
                      <w:color w:val="0067B1"/>
                      <w:w w:val="115"/>
                      <w:sz w:val="20"/>
                    </w:rPr>
                    <w:t>desig</w:t>
                  </w:r>
                  <w:r>
                    <w:rPr>
                      <w:color w:val="0067B1"/>
                      <w:w w:val="115"/>
                      <w:sz w:val="20"/>
                    </w:rPr>
                    <w:t>ning</w:t>
                  </w:r>
                  <w:r>
                    <w:rPr>
                      <w:color w:val="0067B1"/>
                      <w:spacing w:val="-2"/>
                      <w:w w:val="115"/>
                      <w:sz w:val="20"/>
                    </w:rPr>
                    <w:t xml:space="preserve"> </w:t>
                  </w:r>
                  <w:r>
                    <w:rPr>
                      <w:color w:val="0067B1"/>
                      <w:w w:val="115"/>
                      <w:sz w:val="20"/>
                    </w:rPr>
                    <w:t>curriculum</w:t>
                  </w:r>
                  <w:r>
                    <w:rPr>
                      <w:color w:val="0067B1"/>
                      <w:spacing w:val="-2"/>
                      <w:w w:val="115"/>
                      <w:sz w:val="20"/>
                    </w:rPr>
                    <w:t xml:space="preserve"> </w:t>
                  </w:r>
                  <w:r>
                    <w:rPr>
                      <w:color w:val="0067B1"/>
                      <w:w w:val="115"/>
                      <w:sz w:val="20"/>
                    </w:rPr>
                    <w:t>and</w:t>
                  </w:r>
                  <w:r>
                    <w:rPr>
                      <w:color w:val="0067B1"/>
                      <w:spacing w:val="-2"/>
                      <w:w w:val="115"/>
                      <w:sz w:val="20"/>
                    </w:rPr>
                    <w:t xml:space="preserve"> </w:t>
                  </w:r>
                  <w:r>
                    <w:rPr>
                      <w:color w:val="0067B1"/>
                      <w:w w:val="115"/>
                      <w:sz w:val="20"/>
                    </w:rPr>
                    <w:t>developing course content.</w:t>
                  </w:r>
                </w:p>
              </w:txbxContent>
            </v:textbox>
            <w10:anchorlock/>
          </v:shape>
        </w:pict>
      </w:r>
    </w:p>
    <w:p w14:paraId="5D138A35" w14:textId="77777777" w:rsidR="000F75DB" w:rsidRDefault="000F75DB">
      <w:pPr>
        <w:rPr>
          <w:sz w:val="20"/>
        </w:rPr>
        <w:sectPr w:rsidR="000F75DB">
          <w:type w:val="continuous"/>
          <w:pgSz w:w="12240" w:h="15840"/>
          <w:pgMar w:top="980" w:right="1280" w:bottom="0" w:left="1260" w:header="683" w:footer="583" w:gutter="0"/>
          <w:cols w:space="720"/>
        </w:sectPr>
      </w:pPr>
    </w:p>
    <w:p w14:paraId="51AA06CB" w14:textId="77777777" w:rsidR="000F75DB" w:rsidRDefault="000F75DB">
      <w:pPr>
        <w:pStyle w:val="BodyText"/>
        <w:rPr>
          <w:sz w:val="20"/>
        </w:rPr>
      </w:pPr>
    </w:p>
    <w:p w14:paraId="02D37709" w14:textId="77777777" w:rsidR="000F75DB" w:rsidRDefault="000F75DB">
      <w:pPr>
        <w:pStyle w:val="BodyText"/>
        <w:spacing w:before="2"/>
        <w:rPr>
          <w:sz w:val="19"/>
        </w:rPr>
      </w:pPr>
    </w:p>
    <w:p w14:paraId="058A4D38" w14:textId="77777777" w:rsidR="000F75DB" w:rsidRDefault="000C1A9B">
      <w:pPr>
        <w:pStyle w:val="BodyText"/>
        <w:ind w:left="180"/>
        <w:rPr>
          <w:sz w:val="20"/>
        </w:rPr>
      </w:pPr>
      <w:r>
        <w:rPr>
          <w:sz w:val="20"/>
        </w:rPr>
      </w:r>
      <w:r>
        <w:rPr>
          <w:sz w:val="20"/>
        </w:rPr>
        <w:pict w14:anchorId="4FF0F274">
          <v:shape id="docshape177" o:spid="_x0000_s2544" type="#_x0000_t202" style="width:468pt;height:65.25pt;mso-left-percent:-10001;mso-top-percent:-10001;mso-position-horizontal:absolute;mso-position-horizontal-relative:char;mso-position-vertical:absolute;mso-position-vertical-relative:line;mso-left-percent:-10001;mso-top-percent:-10001" fillcolor="#edf4fa" stroked="f">
            <v:textbox inset="0,0,0,0">
              <w:txbxContent>
                <w:p w14:paraId="16A7333F"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53:</w:t>
                  </w:r>
                </w:p>
                <w:p w14:paraId="2765B242" w14:textId="77777777" w:rsidR="000F75DB" w:rsidRDefault="000C1A9B">
                  <w:pPr>
                    <w:spacing w:line="247" w:lineRule="auto"/>
                    <w:ind w:left="240" w:right="232"/>
                    <w:rPr>
                      <w:color w:val="000000"/>
                      <w:sz w:val="26"/>
                    </w:rPr>
                  </w:pPr>
                  <w:r>
                    <w:rPr>
                      <w:color w:val="0067B1"/>
                      <w:w w:val="115"/>
                      <w:sz w:val="26"/>
                    </w:rPr>
                    <w:t>Explain in clear and specific language the necessity for and process of referral</w:t>
                  </w:r>
                  <w:r>
                    <w:rPr>
                      <w:color w:val="0067B1"/>
                      <w:spacing w:val="-2"/>
                      <w:w w:val="115"/>
                      <w:sz w:val="26"/>
                    </w:rPr>
                    <w:t xml:space="preserve"> </w:t>
                  </w:r>
                  <w:r>
                    <w:rPr>
                      <w:color w:val="0067B1"/>
                      <w:w w:val="115"/>
                      <w:sz w:val="26"/>
                    </w:rPr>
                    <w:t>to</w:t>
                  </w:r>
                  <w:r>
                    <w:rPr>
                      <w:color w:val="0067B1"/>
                      <w:spacing w:val="-2"/>
                      <w:w w:val="115"/>
                      <w:sz w:val="26"/>
                    </w:rPr>
                    <w:t xml:space="preserve"> </w:t>
                  </w:r>
                  <w:r>
                    <w:rPr>
                      <w:color w:val="0067B1"/>
                      <w:w w:val="115"/>
                      <w:sz w:val="26"/>
                    </w:rPr>
                    <w:t>increase the</w:t>
                  </w:r>
                  <w:r>
                    <w:rPr>
                      <w:color w:val="0067B1"/>
                      <w:spacing w:val="-2"/>
                      <w:w w:val="115"/>
                      <w:sz w:val="26"/>
                    </w:rPr>
                    <w:t xml:space="preserve"> </w:t>
                  </w:r>
                  <w:r>
                    <w:rPr>
                      <w:color w:val="0067B1"/>
                      <w:w w:val="115"/>
                      <w:sz w:val="26"/>
                    </w:rPr>
                    <w:t>likelihood</w:t>
                  </w:r>
                  <w:r>
                    <w:rPr>
                      <w:color w:val="0067B1"/>
                      <w:spacing w:val="-2"/>
                      <w:w w:val="115"/>
                      <w:sz w:val="26"/>
                    </w:rPr>
                    <w:t xml:space="preserve"> </w:t>
                  </w:r>
                  <w:r>
                    <w:rPr>
                      <w:color w:val="0067B1"/>
                      <w:w w:val="115"/>
                      <w:sz w:val="26"/>
                    </w:rPr>
                    <w:t>of</w:t>
                  </w:r>
                  <w:r>
                    <w:rPr>
                      <w:color w:val="0067B1"/>
                      <w:spacing w:val="-2"/>
                      <w:w w:val="115"/>
                      <w:sz w:val="26"/>
                    </w:rPr>
                    <w:t xml:space="preserve"> </w:t>
                  </w:r>
                  <w:r>
                    <w:rPr>
                      <w:color w:val="0067B1"/>
                      <w:w w:val="115"/>
                      <w:sz w:val="26"/>
                    </w:rPr>
                    <w:t>client</w:t>
                  </w:r>
                  <w:r>
                    <w:rPr>
                      <w:color w:val="0067B1"/>
                      <w:spacing w:val="-2"/>
                      <w:w w:val="115"/>
                      <w:sz w:val="26"/>
                    </w:rPr>
                    <w:t xml:space="preserve"> </w:t>
                  </w:r>
                  <w:r>
                    <w:rPr>
                      <w:color w:val="0067B1"/>
                      <w:w w:val="115"/>
                      <w:sz w:val="26"/>
                    </w:rPr>
                    <w:t>understanding</w:t>
                  </w:r>
                  <w:r>
                    <w:rPr>
                      <w:color w:val="0067B1"/>
                      <w:spacing w:val="-2"/>
                      <w:w w:val="115"/>
                      <w:sz w:val="26"/>
                    </w:rPr>
                    <w:t xml:space="preserve"> </w:t>
                  </w:r>
                  <w:r>
                    <w:rPr>
                      <w:color w:val="0067B1"/>
                      <w:w w:val="115"/>
                      <w:sz w:val="26"/>
                    </w:rPr>
                    <w:t>and</w:t>
                  </w:r>
                  <w:r>
                    <w:rPr>
                      <w:color w:val="0067B1"/>
                      <w:spacing w:val="-2"/>
                      <w:w w:val="115"/>
                      <w:sz w:val="26"/>
                    </w:rPr>
                    <w:t xml:space="preserve"> </w:t>
                  </w:r>
                  <w:r>
                    <w:rPr>
                      <w:color w:val="0067B1"/>
                      <w:w w:val="115"/>
                      <w:sz w:val="26"/>
                    </w:rPr>
                    <w:t>followthrough.</w:t>
                  </w:r>
                </w:p>
              </w:txbxContent>
            </v:textbox>
            <w10:anchorlock/>
          </v:shape>
        </w:pict>
      </w:r>
    </w:p>
    <w:p w14:paraId="25C1129F" w14:textId="77777777" w:rsidR="000F75DB" w:rsidRDefault="000F75DB">
      <w:pPr>
        <w:rPr>
          <w:sz w:val="20"/>
        </w:rPr>
        <w:sectPr w:rsidR="000F75DB">
          <w:footerReference w:type="even" r:id="rId129"/>
          <w:footerReference w:type="default" r:id="rId130"/>
          <w:pgSz w:w="12240" w:h="15840"/>
          <w:pgMar w:top="980" w:right="1280" w:bottom="780" w:left="1260" w:header="683" w:footer="583" w:gutter="0"/>
          <w:pgNumType w:start="73"/>
          <w:cols w:space="720"/>
        </w:sectPr>
      </w:pPr>
    </w:p>
    <w:p w14:paraId="7AF42DD9" w14:textId="77777777" w:rsidR="000F75DB" w:rsidRDefault="000C1A9B">
      <w:pPr>
        <w:spacing w:before="100"/>
        <w:ind w:left="180"/>
        <w:rPr>
          <w:b/>
          <w:sz w:val="19"/>
        </w:rPr>
      </w:pPr>
      <w:r>
        <w:rPr>
          <w:b/>
          <w:color w:val="0067B1"/>
          <w:spacing w:val="-2"/>
          <w:w w:val="140"/>
          <w:sz w:val="28"/>
        </w:rPr>
        <w:t>K</w:t>
      </w:r>
      <w:r>
        <w:rPr>
          <w:b/>
          <w:color w:val="0067B1"/>
          <w:spacing w:val="-2"/>
          <w:w w:val="140"/>
          <w:sz w:val="19"/>
        </w:rPr>
        <w:t>nowledge</w:t>
      </w:r>
    </w:p>
    <w:p w14:paraId="048FD576" w14:textId="77777777" w:rsidR="000F75DB" w:rsidRDefault="000C1A9B">
      <w:pPr>
        <w:pStyle w:val="ListParagraph"/>
        <w:numPr>
          <w:ilvl w:val="0"/>
          <w:numId w:val="20"/>
        </w:numPr>
        <w:tabs>
          <w:tab w:val="left" w:pos="539"/>
          <w:tab w:val="left" w:pos="540"/>
        </w:tabs>
        <w:spacing w:before="33" w:line="249" w:lineRule="auto"/>
        <w:ind w:left="540" w:right="471"/>
      </w:pPr>
      <w:r>
        <w:rPr>
          <w:color w:val="0067B1"/>
          <w:w w:val="115"/>
        </w:rPr>
        <w:t>How</w:t>
      </w:r>
      <w:r>
        <w:rPr>
          <w:color w:val="0067B1"/>
          <w:spacing w:val="-11"/>
          <w:w w:val="115"/>
        </w:rPr>
        <w:t xml:space="preserve"> </w:t>
      </w:r>
      <w:r>
        <w:rPr>
          <w:color w:val="0067B1"/>
          <w:w w:val="115"/>
        </w:rPr>
        <w:t>treatment</w:t>
      </w:r>
      <w:r>
        <w:rPr>
          <w:color w:val="0067B1"/>
          <w:spacing w:val="-12"/>
          <w:w w:val="115"/>
        </w:rPr>
        <w:t xml:space="preserve"> </w:t>
      </w:r>
      <w:r>
        <w:rPr>
          <w:color w:val="0067B1"/>
          <w:w w:val="115"/>
        </w:rPr>
        <w:t>planning</w:t>
      </w:r>
      <w:r>
        <w:rPr>
          <w:color w:val="0067B1"/>
          <w:spacing w:val="-12"/>
          <w:w w:val="115"/>
        </w:rPr>
        <w:t xml:space="preserve"> </w:t>
      </w:r>
      <w:r>
        <w:rPr>
          <w:color w:val="0067B1"/>
          <w:w w:val="115"/>
        </w:rPr>
        <w:t>and</w:t>
      </w:r>
      <w:r>
        <w:rPr>
          <w:color w:val="0067B1"/>
          <w:spacing w:val="-11"/>
          <w:w w:val="115"/>
        </w:rPr>
        <w:t xml:space="preserve"> </w:t>
      </w:r>
      <w:r>
        <w:rPr>
          <w:color w:val="0067B1"/>
          <w:w w:val="115"/>
        </w:rPr>
        <w:t>referral relate to the goals of recovery.</w:t>
      </w:r>
    </w:p>
    <w:p w14:paraId="1CFCAFDD" w14:textId="77777777" w:rsidR="000F75DB" w:rsidRDefault="000C1A9B">
      <w:pPr>
        <w:pStyle w:val="ListParagraph"/>
        <w:numPr>
          <w:ilvl w:val="0"/>
          <w:numId w:val="20"/>
        </w:numPr>
        <w:tabs>
          <w:tab w:val="left" w:pos="539"/>
          <w:tab w:val="left" w:pos="540"/>
        </w:tabs>
        <w:spacing w:line="252" w:lineRule="auto"/>
        <w:ind w:left="540" w:right="38"/>
      </w:pPr>
      <w:r>
        <w:rPr>
          <w:color w:val="0067B1"/>
          <w:w w:val="115"/>
        </w:rPr>
        <w:t>How the client’s defenses, abilities, personal preferences, cultural influences, personal resources, presentation,</w:t>
      </w:r>
    </w:p>
    <w:p w14:paraId="24F37A44" w14:textId="77777777" w:rsidR="000F75DB" w:rsidRDefault="000C1A9B">
      <w:pPr>
        <w:pStyle w:val="BodyText"/>
        <w:spacing w:line="252" w:lineRule="auto"/>
        <w:ind w:left="540"/>
      </w:pPr>
      <w:r>
        <w:rPr>
          <w:color w:val="0067B1"/>
          <w:w w:val="115"/>
        </w:rPr>
        <w:t>and</w:t>
      </w:r>
      <w:r>
        <w:rPr>
          <w:color w:val="0067B1"/>
          <w:spacing w:val="-10"/>
          <w:w w:val="115"/>
        </w:rPr>
        <w:t xml:space="preserve"> </w:t>
      </w:r>
      <w:r>
        <w:rPr>
          <w:color w:val="0067B1"/>
          <w:w w:val="115"/>
        </w:rPr>
        <w:t>appearance</w:t>
      </w:r>
      <w:r>
        <w:rPr>
          <w:color w:val="0067B1"/>
          <w:spacing w:val="-10"/>
          <w:w w:val="115"/>
        </w:rPr>
        <w:t xml:space="preserve"> </w:t>
      </w:r>
      <w:r>
        <w:rPr>
          <w:color w:val="0067B1"/>
          <w:w w:val="115"/>
        </w:rPr>
        <w:t>affect</w:t>
      </w:r>
      <w:r>
        <w:rPr>
          <w:color w:val="0067B1"/>
          <w:spacing w:val="-10"/>
          <w:w w:val="115"/>
        </w:rPr>
        <w:t xml:space="preserve"> </w:t>
      </w:r>
      <w:r>
        <w:rPr>
          <w:color w:val="0067B1"/>
          <w:w w:val="115"/>
        </w:rPr>
        <w:t>referral</w:t>
      </w:r>
      <w:r>
        <w:rPr>
          <w:color w:val="0067B1"/>
          <w:spacing w:val="-11"/>
          <w:w w:val="115"/>
        </w:rPr>
        <w:t xml:space="preserve"> </w:t>
      </w:r>
      <w:r>
        <w:rPr>
          <w:color w:val="0067B1"/>
          <w:w w:val="115"/>
        </w:rPr>
        <w:t xml:space="preserve">and </w:t>
      </w:r>
      <w:r>
        <w:rPr>
          <w:color w:val="0067B1"/>
          <w:spacing w:val="-2"/>
          <w:w w:val="115"/>
        </w:rPr>
        <w:t>follow</w:t>
      </w:r>
      <w:r>
        <w:rPr>
          <w:color w:val="0067B1"/>
          <w:spacing w:val="-2"/>
          <w:w w:val="115"/>
        </w:rPr>
        <w:t>through.</w:t>
      </w:r>
    </w:p>
    <w:p w14:paraId="2BA65966" w14:textId="77777777" w:rsidR="000F75DB" w:rsidRDefault="000C1A9B">
      <w:pPr>
        <w:pStyle w:val="ListParagraph"/>
        <w:numPr>
          <w:ilvl w:val="0"/>
          <w:numId w:val="20"/>
        </w:numPr>
        <w:tabs>
          <w:tab w:val="left" w:pos="539"/>
          <w:tab w:val="left" w:pos="540"/>
        </w:tabs>
        <w:spacing w:before="37" w:line="249" w:lineRule="auto"/>
        <w:ind w:left="540" w:right="122"/>
      </w:pPr>
      <w:r>
        <w:rPr>
          <w:color w:val="0067B1"/>
          <w:w w:val="115"/>
        </w:rPr>
        <w:t>Comprehensive</w:t>
      </w:r>
      <w:r>
        <w:rPr>
          <w:color w:val="0067B1"/>
          <w:spacing w:val="-16"/>
          <w:w w:val="115"/>
        </w:rPr>
        <w:t xml:space="preserve"> </w:t>
      </w:r>
      <w:r>
        <w:rPr>
          <w:color w:val="0067B1"/>
          <w:w w:val="115"/>
        </w:rPr>
        <w:t>referral</w:t>
      </w:r>
      <w:r>
        <w:rPr>
          <w:color w:val="0067B1"/>
          <w:spacing w:val="-16"/>
          <w:w w:val="115"/>
        </w:rPr>
        <w:t xml:space="preserve"> </w:t>
      </w:r>
      <w:r>
        <w:rPr>
          <w:color w:val="0067B1"/>
          <w:w w:val="115"/>
        </w:rPr>
        <w:t>information</w:t>
      </w:r>
      <w:r>
        <w:rPr>
          <w:color w:val="0067B1"/>
          <w:spacing w:val="-16"/>
          <w:w w:val="115"/>
        </w:rPr>
        <w:t xml:space="preserve"> </w:t>
      </w:r>
      <w:r>
        <w:rPr>
          <w:color w:val="0067B1"/>
          <w:w w:val="115"/>
        </w:rPr>
        <w:t xml:space="preserve">and </w:t>
      </w:r>
      <w:r>
        <w:rPr>
          <w:color w:val="0067B1"/>
          <w:spacing w:val="-2"/>
          <w:w w:val="115"/>
        </w:rPr>
        <w:t>protocols.</w:t>
      </w:r>
    </w:p>
    <w:p w14:paraId="27C0579A" w14:textId="77777777" w:rsidR="000F75DB" w:rsidRDefault="000C1A9B">
      <w:pPr>
        <w:pStyle w:val="ListParagraph"/>
        <w:numPr>
          <w:ilvl w:val="0"/>
          <w:numId w:val="20"/>
        </w:numPr>
        <w:tabs>
          <w:tab w:val="left" w:pos="539"/>
          <w:tab w:val="left" w:pos="540"/>
        </w:tabs>
        <w:spacing w:before="43" w:line="249" w:lineRule="auto"/>
        <w:ind w:left="540" w:right="707"/>
      </w:pPr>
      <w:r>
        <w:rPr>
          <w:color w:val="0067B1"/>
          <w:w w:val="115"/>
        </w:rPr>
        <w:t>Terminology</w:t>
      </w:r>
      <w:r>
        <w:rPr>
          <w:color w:val="0067B1"/>
          <w:spacing w:val="-14"/>
          <w:w w:val="115"/>
        </w:rPr>
        <w:t xml:space="preserve"> </w:t>
      </w:r>
      <w:r>
        <w:rPr>
          <w:color w:val="0067B1"/>
          <w:w w:val="115"/>
        </w:rPr>
        <w:t>and</w:t>
      </w:r>
      <w:r>
        <w:rPr>
          <w:color w:val="0067B1"/>
          <w:spacing w:val="-14"/>
          <w:w w:val="115"/>
        </w:rPr>
        <w:t xml:space="preserve"> </w:t>
      </w:r>
      <w:r>
        <w:rPr>
          <w:color w:val="0067B1"/>
          <w:w w:val="115"/>
        </w:rPr>
        <w:t>structure</w:t>
      </w:r>
      <w:r>
        <w:rPr>
          <w:color w:val="0067B1"/>
          <w:spacing w:val="-14"/>
          <w:w w:val="115"/>
        </w:rPr>
        <w:t xml:space="preserve"> </w:t>
      </w:r>
      <w:r>
        <w:rPr>
          <w:color w:val="0067B1"/>
          <w:w w:val="115"/>
        </w:rPr>
        <w:t>used</w:t>
      </w:r>
      <w:r>
        <w:rPr>
          <w:color w:val="0067B1"/>
          <w:spacing w:val="-15"/>
          <w:w w:val="115"/>
        </w:rPr>
        <w:t xml:space="preserve"> </w:t>
      </w:r>
      <w:r>
        <w:rPr>
          <w:color w:val="0067B1"/>
          <w:w w:val="115"/>
        </w:rPr>
        <w:t>in referral settings.</w:t>
      </w:r>
    </w:p>
    <w:p w14:paraId="18ED759B" w14:textId="77777777" w:rsidR="000F75DB" w:rsidRDefault="000C1A9B">
      <w:pPr>
        <w:spacing w:before="100"/>
        <w:ind w:left="180"/>
        <w:rPr>
          <w:b/>
          <w:sz w:val="19"/>
        </w:rPr>
      </w:pPr>
      <w:r>
        <w:br w:type="column"/>
      </w:r>
      <w:r>
        <w:rPr>
          <w:b/>
          <w:color w:val="0067B1"/>
          <w:spacing w:val="-2"/>
          <w:w w:val="145"/>
          <w:sz w:val="28"/>
        </w:rPr>
        <w:t>s</w:t>
      </w:r>
      <w:r>
        <w:rPr>
          <w:b/>
          <w:color w:val="0067B1"/>
          <w:spacing w:val="-2"/>
          <w:w w:val="145"/>
          <w:sz w:val="19"/>
        </w:rPr>
        <w:t>Kills</w:t>
      </w:r>
    </w:p>
    <w:p w14:paraId="68C579CC" w14:textId="77777777" w:rsidR="000F75DB" w:rsidRDefault="000C1A9B">
      <w:pPr>
        <w:pStyle w:val="ListParagraph"/>
        <w:numPr>
          <w:ilvl w:val="0"/>
          <w:numId w:val="20"/>
        </w:numPr>
        <w:tabs>
          <w:tab w:val="left" w:pos="539"/>
          <w:tab w:val="left" w:pos="540"/>
        </w:tabs>
        <w:spacing w:before="33" w:line="249" w:lineRule="auto"/>
        <w:ind w:left="540" w:right="280"/>
      </w:pPr>
      <w:r>
        <w:pict w14:anchorId="6992388F">
          <v:line id="_x0000_s2543" style="position:absolute;left:0;text-align:left;z-index:15800320;mso-position-horizontal-relative:page" from="300.45pt,-13.45pt" to="300.45pt,174.25pt" strokecolor="#0067b1" strokeweight="1pt">
            <w10:wrap anchorx="page"/>
          </v:line>
        </w:pict>
      </w:r>
      <w:r>
        <w:rPr>
          <w:color w:val="0067B1"/>
          <w:w w:val="115"/>
        </w:rPr>
        <w:t>Using</w:t>
      </w:r>
      <w:r>
        <w:rPr>
          <w:color w:val="0067B1"/>
          <w:spacing w:val="-5"/>
          <w:w w:val="115"/>
        </w:rPr>
        <w:t xml:space="preserve"> </w:t>
      </w:r>
      <w:r>
        <w:rPr>
          <w:color w:val="0067B1"/>
          <w:w w:val="115"/>
        </w:rPr>
        <w:t>language</w:t>
      </w:r>
      <w:r>
        <w:rPr>
          <w:color w:val="0067B1"/>
          <w:spacing w:val="-6"/>
          <w:w w:val="115"/>
        </w:rPr>
        <w:t xml:space="preserve"> </w:t>
      </w:r>
      <w:r>
        <w:rPr>
          <w:color w:val="0067B1"/>
          <w:w w:val="115"/>
        </w:rPr>
        <w:t>and</w:t>
      </w:r>
      <w:r>
        <w:rPr>
          <w:color w:val="0067B1"/>
          <w:spacing w:val="-5"/>
          <w:w w:val="115"/>
        </w:rPr>
        <w:t xml:space="preserve"> </w:t>
      </w:r>
      <w:r>
        <w:rPr>
          <w:color w:val="0067B1"/>
          <w:w w:val="115"/>
        </w:rPr>
        <w:t>terms</w:t>
      </w:r>
      <w:r>
        <w:rPr>
          <w:color w:val="0067B1"/>
          <w:spacing w:val="-6"/>
          <w:w w:val="115"/>
        </w:rPr>
        <w:t xml:space="preserve"> </w:t>
      </w:r>
      <w:r>
        <w:rPr>
          <w:color w:val="0067B1"/>
          <w:w w:val="115"/>
        </w:rPr>
        <w:t>the</w:t>
      </w:r>
      <w:r>
        <w:rPr>
          <w:color w:val="0067B1"/>
          <w:spacing w:val="-6"/>
          <w:w w:val="115"/>
        </w:rPr>
        <w:t xml:space="preserve"> </w:t>
      </w:r>
      <w:r>
        <w:rPr>
          <w:color w:val="0067B1"/>
          <w:w w:val="115"/>
        </w:rPr>
        <w:t>client</w:t>
      </w:r>
      <w:r>
        <w:rPr>
          <w:color w:val="0067B1"/>
          <w:spacing w:val="-5"/>
          <w:w w:val="115"/>
        </w:rPr>
        <w:t xml:space="preserve"> </w:t>
      </w:r>
      <w:r>
        <w:rPr>
          <w:color w:val="0067B1"/>
          <w:w w:val="115"/>
        </w:rPr>
        <w:t xml:space="preserve">easily </w:t>
      </w:r>
      <w:r>
        <w:rPr>
          <w:color w:val="0067B1"/>
          <w:spacing w:val="-2"/>
          <w:w w:val="115"/>
        </w:rPr>
        <w:t>understands.</w:t>
      </w:r>
    </w:p>
    <w:p w14:paraId="7ADE73AD" w14:textId="77777777" w:rsidR="000F75DB" w:rsidRDefault="000C1A9B">
      <w:pPr>
        <w:pStyle w:val="ListParagraph"/>
        <w:numPr>
          <w:ilvl w:val="0"/>
          <w:numId w:val="20"/>
        </w:numPr>
        <w:tabs>
          <w:tab w:val="left" w:pos="539"/>
          <w:tab w:val="left" w:pos="540"/>
        </w:tabs>
        <w:spacing w:line="249" w:lineRule="auto"/>
        <w:ind w:left="540" w:right="401"/>
      </w:pPr>
      <w:r>
        <w:rPr>
          <w:color w:val="0067B1"/>
          <w:w w:val="115"/>
        </w:rPr>
        <w:t>Interpreting</w:t>
      </w:r>
      <w:r>
        <w:rPr>
          <w:color w:val="0067B1"/>
          <w:spacing w:val="-5"/>
          <w:w w:val="115"/>
        </w:rPr>
        <w:t xml:space="preserve"> </w:t>
      </w:r>
      <w:r>
        <w:rPr>
          <w:color w:val="0067B1"/>
          <w:w w:val="115"/>
        </w:rPr>
        <w:t>the</w:t>
      </w:r>
      <w:r>
        <w:rPr>
          <w:color w:val="0067B1"/>
          <w:spacing w:val="-6"/>
          <w:w w:val="115"/>
        </w:rPr>
        <w:t xml:space="preserve"> </w:t>
      </w:r>
      <w:r>
        <w:rPr>
          <w:color w:val="0067B1"/>
          <w:w w:val="115"/>
        </w:rPr>
        <w:t>treatment</w:t>
      </w:r>
      <w:r>
        <w:rPr>
          <w:color w:val="0067B1"/>
          <w:spacing w:val="-6"/>
          <w:w w:val="115"/>
        </w:rPr>
        <w:t xml:space="preserve"> </w:t>
      </w:r>
      <w:r>
        <w:rPr>
          <w:color w:val="0067B1"/>
          <w:w w:val="115"/>
        </w:rPr>
        <w:t>plan</w:t>
      </w:r>
      <w:r>
        <w:rPr>
          <w:color w:val="0067B1"/>
          <w:spacing w:val="-6"/>
          <w:w w:val="115"/>
        </w:rPr>
        <w:t xml:space="preserve"> </w:t>
      </w:r>
      <w:r>
        <w:rPr>
          <w:color w:val="0067B1"/>
          <w:w w:val="115"/>
        </w:rPr>
        <w:t>and</w:t>
      </w:r>
      <w:r>
        <w:rPr>
          <w:color w:val="0067B1"/>
          <w:spacing w:val="-5"/>
          <w:w w:val="115"/>
        </w:rPr>
        <w:t xml:space="preserve"> </w:t>
      </w:r>
      <w:r>
        <w:rPr>
          <w:color w:val="0067B1"/>
          <w:w w:val="115"/>
        </w:rPr>
        <w:t>how referral relates to progress.</w:t>
      </w:r>
    </w:p>
    <w:p w14:paraId="4308BB9E" w14:textId="77777777" w:rsidR="000F75DB" w:rsidRDefault="000C1A9B">
      <w:pPr>
        <w:pStyle w:val="ListParagraph"/>
        <w:numPr>
          <w:ilvl w:val="0"/>
          <w:numId w:val="20"/>
        </w:numPr>
        <w:tabs>
          <w:tab w:val="left" w:pos="539"/>
          <w:tab w:val="left" w:pos="540"/>
        </w:tabs>
        <w:spacing w:before="43" w:line="252" w:lineRule="auto"/>
        <w:ind w:left="540" w:right="158"/>
      </w:pPr>
      <w:r>
        <w:rPr>
          <w:color w:val="0067B1"/>
          <w:w w:val="115"/>
        </w:rPr>
        <w:t>Engaging in effective communication about the referral process: negotiating, educating,</w:t>
      </w:r>
      <w:r>
        <w:rPr>
          <w:color w:val="0067B1"/>
          <w:spacing w:val="-4"/>
          <w:w w:val="115"/>
        </w:rPr>
        <w:t xml:space="preserve"> </w:t>
      </w:r>
      <w:r>
        <w:rPr>
          <w:color w:val="0067B1"/>
          <w:w w:val="115"/>
        </w:rPr>
        <w:t>personalizing</w:t>
      </w:r>
      <w:r>
        <w:rPr>
          <w:color w:val="0067B1"/>
          <w:spacing w:val="-5"/>
          <w:w w:val="115"/>
        </w:rPr>
        <w:t xml:space="preserve"> </w:t>
      </w:r>
      <w:r>
        <w:rPr>
          <w:color w:val="0067B1"/>
          <w:w w:val="115"/>
        </w:rPr>
        <w:t>risks</w:t>
      </w:r>
      <w:r>
        <w:rPr>
          <w:color w:val="0067B1"/>
          <w:spacing w:val="-5"/>
          <w:w w:val="115"/>
        </w:rPr>
        <w:t xml:space="preserve"> </w:t>
      </w:r>
      <w:r>
        <w:rPr>
          <w:color w:val="0067B1"/>
          <w:w w:val="115"/>
        </w:rPr>
        <w:t>and</w:t>
      </w:r>
      <w:r>
        <w:rPr>
          <w:color w:val="0067B1"/>
          <w:spacing w:val="-4"/>
          <w:w w:val="115"/>
        </w:rPr>
        <w:t xml:space="preserve"> </w:t>
      </w:r>
      <w:r>
        <w:rPr>
          <w:color w:val="0067B1"/>
          <w:w w:val="115"/>
        </w:rPr>
        <w:t>benefits, and contracting.</w:t>
      </w:r>
    </w:p>
    <w:p w14:paraId="41127B55" w14:textId="77777777" w:rsidR="000F75DB" w:rsidRDefault="000F75DB">
      <w:pPr>
        <w:pStyle w:val="BodyText"/>
        <w:spacing w:before="7"/>
        <w:rPr>
          <w:sz w:val="26"/>
        </w:rPr>
      </w:pPr>
    </w:p>
    <w:p w14:paraId="7D124B09"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41D58C55" w14:textId="77777777" w:rsidR="000F75DB" w:rsidRDefault="000C1A9B">
      <w:pPr>
        <w:pStyle w:val="ListParagraph"/>
        <w:numPr>
          <w:ilvl w:val="0"/>
          <w:numId w:val="20"/>
        </w:numPr>
        <w:tabs>
          <w:tab w:val="left" w:pos="539"/>
          <w:tab w:val="left" w:pos="540"/>
        </w:tabs>
        <w:spacing w:before="32" w:line="249" w:lineRule="auto"/>
        <w:ind w:left="540" w:right="804"/>
      </w:pPr>
      <w:r>
        <w:rPr>
          <w:color w:val="0067B1"/>
          <w:w w:val="115"/>
        </w:rPr>
        <w:t>Awareness</w:t>
      </w:r>
      <w:r>
        <w:rPr>
          <w:color w:val="0067B1"/>
          <w:spacing w:val="-16"/>
          <w:w w:val="115"/>
        </w:rPr>
        <w:t xml:space="preserve"> </w:t>
      </w:r>
      <w:r>
        <w:rPr>
          <w:color w:val="0067B1"/>
          <w:w w:val="115"/>
        </w:rPr>
        <w:t>of</w:t>
      </w:r>
      <w:r>
        <w:rPr>
          <w:color w:val="0067B1"/>
          <w:spacing w:val="-16"/>
          <w:w w:val="115"/>
        </w:rPr>
        <w:t xml:space="preserve"> </w:t>
      </w:r>
      <w:r>
        <w:rPr>
          <w:color w:val="0067B1"/>
          <w:w w:val="115"/>
        </w:rPr>
        <w:t>personal</w:t>
      </w:r>
      <w:r>
        <w:rPr>
          <w:color w:val="0067B1"/>
          <w:spacing w:val="-16"/>
          <w:w w:val="115"/>
        </w:rPr>
        <w:t xml:space="preserve"> </w:t>
      </w:r>
      <w:r>
        <w:rPr>
          <w:color w:val="0067B1"/>
          <w:w w:val="115"/>
        </w:rPr>
        <w:t>biases</w:t>
      </w:r>
      <w:r>
        <w:rPr>
          <w:color w:val="0067B1"/>
          <w:spacing w:val="-16"/>
          <w:w w:val="115"/>
        </w:rPr>
        <w:t xml:space="preserve"> </w:t>
      </w:r>
      <w:r>
        <w:rPr>
          <w:color w:val="0067B1"/>
          <w:w w:val="115"/>
        </w:rPr>
        <w:t>toward referral resources.</w:t>
      </w:r>
    </w:p>
    <w:p w14:paraId="387580A8" w14:textId="77777777" w:rsidR="000F75DB" w:rsidRDefault="000F75DB">
      <w:pPr>
        <w:spacing w:line="249" w:lineRule="auto"/>
        <w:sectPr w:rsidR="000F75DB">
          <w:type w:val="continuous"/>
          <w:pgSz w:w="12240" w:h="15840"/>
          <w:pgMar w:top="980" w:right="1280" w:bottom="0" w:left="1260" w:header="683" w:footer="583" w:gutter="0"/>
          <w:cols w:num="2" w:space="720" w:equalWidth="0">
            <w:col w:w="4607" w:space="193"/>
            <w:col w:w="4900"/>
          </w:cols>
        </w:sectPr>
      </w:pPr>
    </w:p>
    <w:p w14:paraId="0ED57677" w14:textId="77777777" w:rsidR="000F75DB" w:rsidRDefault="000F75DB">
      <w:pPr>
        <w:pStyle w:val="BodyText"/>
        <w:rPr>
          <w:sz w:val="20"/>
        </w:rPr>
      </w:pPr>
    </w:p>
    <w:p w14:paraId="2E2E6702" w14:textId="77777777" w:rsidR="000F75DB" w:rsidRDefault="000F75DB">
      <w:pPr>
        <w:pStyle w:val="BodyText"/>
        <w:spacing w:before="10"/>
        <w:rPr>
          <w:sz w:val="16"/>
        </w:rPr>
      </w:pPr>
    </w:p>
    <w:p w14:paraId="45327EE9" w14:textId="77777777" w:rsidR="000F75DB" w:rsidRDefault="000C1A9B">
      <w:pPr>
        <w:pStyle w:val="BodyText"/>
        <w:ind w:left="180"/>
        <w:rPr>
          <w:sz w:val="20"/>
        </w:rPr>
      </w:pPr>
      <w:r>
        <w:rPr>
          <w:sz w:val="20"/>
        </w:rPr>
      </w:r>
      <w:r>
        <w:rPr>
          <w:sz w:val="20"/>
        </w:rPr>
        <w:pict w14:anchorId="311A42D5">
          <v:shape id="docshape178" o:spid="_x0000_s2542" type="#_x0000_t202" style="width:468pt;height:77.6pt;mso-left-percent:-10001;mso-top-percent:-10001;mso-position-horizontal:absolute;mso-position-horizontal-relative:char;mso-position-vertical:absolute;mso-position-vertical-relative:line;mso-left-percent:-10001;mso-top-percent:-10001" fillcolor="#edf4fa" stroked="f">
            <v:textbox inset="0,0,0,0">
              <w:txbxContent>
                <w:p w14:paraId="20DCCFD6"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54:</w:t>
                  </w:r>
                </w:p>
                <w:p w14:paraId="521E0F12" w14:textId="77777777" w:rsidR="000F75DB" w:rsidRDefault="000C1A9B">
                  <w:pPr>
                    <w:spacing w:line="247" w:lineRule="auto"/>
                    <w:ind w:left="240" w:right="232"/>
                    <w:rPr>
                      <w:color w:val="000000"/>
                      <w:sz w:val="26"/>
                    </w:rPr>
                  </w:pPr>
                  <w:r>
                    <w:rPr>
                      <w:color w:val="0067B1"/>
                      <w:w w:val="115"/>
                      <w:sz w:val="26"/>
                    </w:rPr>
                    <w:t>Exchange</w:t>
                  </w:r>
                  <w:r>
                    <w:rPr>
                      <w:color w:val="0067B1"/>
                      <w:spacing w:val="-15"/>
                      <w:w w:val="115"/>
                      <w:sz w:val="26"/>
                    </w:rPr>
                    <w:t xml:space="preserve"> </w:t>
                  </w:r>
                  <w:r>
                    <w:rPr>
                      <w:color w:val="0067B1"/>
                      <w:w w:val="115"/>
                      <w:sz w:val="26"/>
                    </w:rPr>
                    <w:t>relevant</w:t>
                  </w:r>
                  <w:r>
                    <w:rPr>
                      <w:color w:val="0067B1"/>
                      <w:spacing w:val="-15"/>
                      <w:w w:val="115"/>
                      <w:sz w:val="26"/>
                    </w:rPr>
                    <w:t xml:space="preserve"> </w:t>
                  </w:r>
                  <w:r>
                    <w:rPr>
                      <w:color w:val="0067B1"/>
                      <w:w w:val="115"/>
                      <w:sz w:val="26"/>
                    </w:rPr>
                    <w:t>information</w:t>
                  </w:r>
                  <w:r>
                    <w:rPr>
                      <w:color w:val="0067B1"/>
                      <w:spacing w:val="-15"/>
                      <w:w w:val="115"/>
                      <w:sz w:val="26"/>
                    </w:rPr>
                    <w:t xml:space="preserve"> </w:t>
                  </w:r>
                  <w:r>
                    <w:rPr>
                      <w:color w:val="0067B1"/>
                      <w:w w:val="115"/>
                      <w:sz w:val="26"/>
                    </w:rPr>
                    <w:t>with</w:t>
                  </w:r>
                  <w:r>
                    <w:rPr>
                      <w:color w:val="0067B1"/>
                      <w:spacing w:val="-15"/>
                      <w:w w:val="115"/>
                      <w:sz w:val="26"/>
                    </w:rPr>
                    <w:t xml:space="preserve"> </w:t>
                  </w:r>
                  <w:r>
                    <w:rPr>
                      <w:color w:val="0067B1"/>
                      <w:w w:val="115"/>
                      <w:sz w:val="26"/>
                    </w:rPr>
                    <w:t>the</w:t>
                  </w:r>
                  <w:r>
                    <w:rPr>
                      <w:color w:val="0067B1"/>
                      <w:spacing w:val="-15"/>
                      <w:w w:val="115"/>
                      <w:sz w:val="26"/>
                    </w:rPr>
                    <w:t xml:space="preserve"> </w:t>
                  </w:r>
                  <w:r>
                    <w:rPr>
                      <w:color w:val="0067B1"/>
                      <w:w w:val="115"/>
                      <w:sz w:val="26"/>
                    </w:rPr>
                    <w:t>agency</w:t>
                  </w:r>
                  <w:r>
                    <w:rPr>
                      <w:color w:val="0067B1"/>
                      <w:spacing w:val="-15"/>
                      <w:w w:val="115"/>
                      <w:sz w:val="26"/>
                    </w:rPr>
                    <w:t xml:space="preserve"> </w:t>
                  </w:r>
                  <w:r>
                    <w:rPr>
                      <w:color w:val="0067B1"/>
                      <w:w w:val="115"/>
                      <w:sz w:val="26"/>
                    </w:rPr>
                    <w:t>or</w:t>
                  </w:r>
                  <w:r>
                    <w:rPr>
                      <w:color w:val="0067B1"/>
                      <w:spacing w:val="-15"/>
                      <w:w w:val="115"/>
                      <w:sz w:val="26"/>
                    </w:rPr>
                    <w:t xml:space="preserve"> </w:t>
                  </w:r>
                  <w:r>
                    <w:rPr>
                      <w:color w:val="0067B1"/>
                      <w:w w:val="115"/>
                      <w:sz w:val="26"/>
                    </w:rPr>
                    <w:t>professional</w:t>
                  </w:r>
                  <w:r>
                    <w:rPr>
                      <w:color w:val="0067B1"/>
                      <w:spacing w:val="-15"/>
                      <w:w w:val="115"/>
                      <w:sz w:val="26"/>
                    </w:rPr>
                    <w:t xml:space="preserve"> </w:t>
                  </w:r>
                  <w:r>
                    <w:rPr>
                      <w:color w:val="0067B1"/>
                      <w:w w:val="115"/>
                      <w:sz w:val="26"/>
                    </w:rPr>
                    <w:t>to</w:t>
                  </w:r>
                  <w:r>
                    <w:rPr>
                      <w:color w:val="0067B1"/>
                      <w:spacing w:val="-15"/>
                      <w:w w:val="115"/>
                      <w:sz w:val="26"/>
                    </w:rPr>
                    <w:t xml:space="preserve"> </w:t>
                  </w:r>
                  <w:r>
                    <w:rPr>
                      <w:color w:val="0067B1"/>
                      <w:w w:val="115"/>
                      <w:sz w:val="26"/>
                    </w:rPr>
                    <w:t>whom</w:t>
                  </w:r>
                  <w:r>
                    <w:rPr>
                      <w:color w:val="0067B1"/>
                      <w:spacing w:val="-15"/>
                      <w:w w:val="115"/>
                      <w:sz w:val="26"/>
                    </w:rPr>
                    <w:t xml:space="preserve"> </w:t>
                  </w:r>
                  <w:r>
                    <w:rPr>
                      <w:color w:val="0067B1"/>
                      <w:w w:val="115"/>
                      <w:sz w:val="26"/>
                    </w:rPr>
                    <w:t>the referral is being made in a manner consistent with confidentiality rules and regulations and generally accepted professional standards of care.</w:t>
                  </w:r>
                </w:p>
              </w:txbxContent>
            </v:textbox>
            <w10:anchorlock/>
          </v:shape>
        </w:pict>
      </w:r>
    </w:p>
    <w:p w14:paraId="3D3B798D" w14:textId="77777777" w:rsidR="000F75DB" w:rsidRDefault="000F75DB">
      <w:pPr>
        <w:rPr>
          <w:sz w:val="20"/>
        </w:rPr>
        <w:sectPr w:rsidR="000F75DB">
          <w:type w:val="continuous"/>
          <w:pgSz w:w="12240" w:h="15840"/>
          <w:pgMar w:top="980" w:right="1280" w:bottom="0" w:left="1260" w:header="683" w:footer="583" w:gutter="0"/>
          <w:cols w:space="720"/>
        </w:sectPr>
      </w:pPr>
    </w:p>
    <w:p w14:paraId="2DB2E5F3" w14:textId="77777777" w:rsidR="000F75DB" w:rsidRDefault="000C1A9B">
      <w:pPr>
        <w:pStyle w:val="BodyText"/>
        <w:spacing w:before="111"/>
        <w:ind w:left="180"/>
      </w:pPr>
      <w:r>
        <w:rPr>
          <w:color w:val="0067B1"/>
          <w:spacing w:val="-2"/>
          <w:w w:val="110"/>
        </w:rPr>
        <w:t>Knowledge</w:t>
      </w:r>
    </w:p>
    <w:p w14:paraId="432C58F2" w14:textId="77777777" w:rsidR="000F75DB" w:rsidRDefault="000C1A9B">
      <w:pPr>
        <w:pStyle w:val="ListParagraph"/>
        <w:numPr>
          <w:ilvl w:val="0"/>
          <w:numId w:val="20"/>
        </w:numPr>
        <w:tabs>
          <w:tab w:val="left" w:pos="539"/>
          <w:tab w:val="left" w:pos="540"/>
        </w:tabs>
        <w:spacing w:before="49" w:line="249" w:lineRule="auto"/>
        <w:ind w:left="540" w:right="254"/>
      </w:pPr>
      <w:r>
        <w:rPr>
          <w:color w:val="0067B1"/>
          <w:w w:val="115"/>
        </w:rPr>
        <w:t>Mission,</w:t>
      </w:r>
      <w:r>
        <w:rPr>
          <w:color w:val="0067B1"/>
          <w:spacing w:val="-15"/>
          <w:w w:val="115"/>
        </w:rPr>
        <w:t xml:space="preserve"> </w:t>
      </w:r>
      <w:r>
        <w:rPr>
          <w:color w:val="0067B1"/>
          <w:w w:val="115"/>
        </w:rPr>
        <w:t>function,</w:t>
      </w:r>
      <w:r>
        <w:rPr>
          <w:color w:val="0067B1"/>
          <w:spacing w:val="-15"/>
          <w:w w:val="115"/>
        </w:rPr>
        <w:t xml:space="preserve"> </w:t>
      </w:r>
      <w:r>
        <w:rPr>
          <w:color w:val="0067B1"/>
          <w:w w:val="115"/>
        </w:rPr>
        <w:t>and</w:t>
      </w:r>
      <w:r>
        <w:rPr>
          <w:color w:val="0067B1"/>
          <w:spacing w:val="-15"/>
          <w:w w:val="115"/>
        </w:rPr>
        <w:t xml:space="preserve"> </w:t>
      </w:r>
      <w:r>
        <w:rPr>
          <w:color w:val="0067B1"/>
          <w:w w:val="115"/>
        </w:rPr>
        <w:t>resources</w:t>
      </w:r>
      <w:r>
        <w:rPr>
          <w:color w:val="0067B1"/>
          <w:spacing w:val="-16"/>
          <w:w w:val="115"/>
        </w:rPr>
        <w:t xml:space="preserve"> </w:t>
      </w:r>
      <w:r>
        <w:rPr>
          <w:color w:val="0067B1"/>
          <w:w w:val="115"/>
        </w:rPr>
        <w:t>of</w:t>
      </w:r>
      <w:r>
        <w:rPr>
          <w:color w:val="0067B1"/>
          <w:spacing w:val="-15"/>
          <w:w w:val="115"/>
        </w:rPr>
        <w:t xml:space="preserve"> </w:t>
      </w:r>
      <w:r>
        <w:rPr>
          <w:color w:val="0067B1"/>
          <w:w w:val="115"/>
        </w:rPr>
        <w:t>the referral agency or professional.</w:t>
      </w:r>
    </w:p>
    <w:p w14:paraId="175D0233" w14:textId="77777777" w:rsidR="000F75DB" w:rsidRDefault="000C1A9B">
      <w:pPr>
        <w:pStyle w:val="ListParagraph"/>
        <w:numPr>
          <w:ilvl w:val="0"/>
          <w:numId w:val="20"/>
        </w:numPr>
        <w:tabs>
          <w:tab w:val="left" w:pos="539"/>
          <w:tab w:val="left" w:pos="540"/>
        </w:tabs>
        <w:spacing w:line="249" w:lineRule="auto"/>
        <w:ind w:left="540" w:right="173"/>
      </w:pPr>
      <w:r>
        <w:rPr>
          <w:color w:val="0067B1"/>
          <w:w w:val="115"/>
        </w:rPr>
        <w:t>Protocols</w:t>
      </w:r>
      <w:r>
        <w:rPr>
          <w:color w:val="0067B1"/>
          <w:spacing w:val="-16"/>
          <w:w w:val="115"/>
        </w:rPr>
        <w:t xml:space="preserve"> </w:t>
      </w:r>
      <w:r>
        <w:rPr>
          <w:color w:val="0067B1"/>
          <w:w w:val="115"/>
        </w:rPr>
        <w:t>and</w:t>
      </w:r>
      <w:r>
        <w:rPr>
          <w:color w:val="0067B1"/>
          <w:spacing w:val="-16"/>
          <w:w w:val="115"/>
        </w:rPr>
        <w:t xml:space="preserve"> </w:t>
      </w:r>
      <w:r>
        <w:rPr>
          <w:color w:val="0067B1"/>
          <w:w w:val="115"/>
        </w:rPr>
        <w:t>documentation</w:t>
      </w:r>
      <w:r>
        <w:rPr>
          <w:color w:val="0067B1"/>
          <w:spacing w:val="-16"/>
          <w:w w:val="115"/>
        </w:rPr>
        <w:t xml:space="preserve"> </w:t>
      </w:r>
      <w:r>
        <w:rPr>
          <w:color w:val="0067B1"/>
          <w:w w:val="115"/>
        </w:rPr>
        <w:t>necessary to make the referral.</w:t>
      </w:r>
    </w:p>
    <w:p w14:paraId="662A208A" w14:textId="77777777" w:rsidR="000F75DB" w:rsidRDefault="000C1A9B">
      <w:pPr>
        <w:pStyle w:val="ListParagraph"/>
        <w:numPr>
          <w:ilvl w:val="0"/>
          <w:numId w:val="20"/>
        </w:numPr>
        <w:tabs>
          <w:tab w:val="left" w:pos="539"/>
          <w:tab w:val="left" w:pos="540"/>
        </w:tabs>
        <w:spacing w:line="252" w:lineRule="auto"/>
        <w:ind w:left="540" w:right="38"/>
      </w:pPr>
      <w:r>
        <w:rPr>
          <w:color w:val="0067B1"/>
          <w:w w:val="115"/>
        </w:rPr>
        <w:t>Pertinent local, State, and Federal confidentiality rules and regulations; applicable clients’ rights and responsibilities; client consent pr</w:t>
      </w:r>
      <w:r>
        <w:rPr>
          <w:color w:val="0067B1"/>
          <w:w w:val="115"/>
        </w:rPr>
        <w:t>ocedures; and other guiding principles for exchange of relevant information.</w:t>
      </w:r>
    </w:p>
    <w:p w14:paraId="792F28F1" w14:textId="77777777" w:rsidR="000F75DB" w:rsidRDefault="000C1A9B">
      <w:pPr>
        <w:pStyle w:val="ListParagraph"/>
        <w:numPr>
          <w:ilvl w:val="0"/>
          <w:numId w:val="20"/>
        </w:numPr>
        <w:tabs>
          <w:tab w:val="left" w:pos="539"/>
          <w:tab w:val="left" w:pos="540"/>
        </w:tabs>
        <w:spacing w:before="38" w:line="249" w:lineRule="auto"/>
        <w:ind w:left="540" w:right="313"/>
      </w:pPr>
      <w:r>
        <w:rPr>
          <w:color w:val="0067B1"/>
          <w:w w:val="115"/>
        </w:rPr>
        <w:t>Ethical</w:t>
      </w:r>
      <w:r>
        <w:rPr>
          <w:color w:val="0067B1"/>
          <w:spacing w:val="-16"/>
          <w:w w:val="115"/>
        </w:rPr>
        <w:t xml:space="preserve"> </w:t>
      </w:r>
      <w:r>
        <w:rPr>
          <w:color w:val="0067B1"/>
          <w:w w:val="115"/>
        </w:rPr>
        <w:t>standards</w:t>
      </w:r>
      <w:r>
        <w:rPr>
          <w:color w:val="0067B1"/>
          <w:spacing w:val="-16"/>
          <w:w w:val="115"/>
        </w:rPr>
        <w:t xml:space="preserve"> </w:t>
      </w:r>
      <w:r>
        <w:rPr>
          <w:color w:val="0067B1"/>
          <w:w w:val="115"/>
        </w:rPr>
        <w:t>of</w:t>
      </w:r>
      <w:r>
        <w:rPr>
          <w:color w:val="0067B1"/>
          <w:spacing w:val="-16"/>
          <w:w w:val="115"/>
        </w:rPr>
        <w:t xml:space="preserve"> </w:t>
      </w:r>
      <w:r>
        <w:rPr>
          <w:color w:val="0067B1"/>
          <w:w w:val="115"/>
        </w:rPr>
        <w:t>practice</w:t>
      </w:r>
      <w:r>
        <w:rPr>
          <w:color w:val="0067B1"/>
          <w:spacing w:val="-16"/>
          <w:w w:val="115"/>
        </w:rPr>
        <w:t xml:space="preserve"> </w:t>
      </w:r>
      <w:r>
        <w:rPr>
          <w:color w:val="0067B1"/>
          <w:w w:val="115"/>
        </w:rPr>
        <w:t>related</w:t>
      </w:r>
      <w:r>
        <w:rPr>
          <w:color w:val="0067B1"/>
          <w:spacing w:val="-16"/>
          <w:w w:val="115"/>
        </w:rPr>
        <w:t xml:space="preserve"> </w:t>
      </w:r>
      <w:r>
        <w:rPr>
          <w:color w:val="0067B1"/>
          <w:w w:val="115"/>
        </w:rPr>
        <w:t>to this exchange of information.</w:t>
      </w:r>
    </w:p>
    <w:p w14:paraId="2142AB73"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15B82509" w14:textId="77777777" w:rsidR="000F75DB" w:rsidRDefault="000C1A9B">
      <w:pPr>
        <w:pStyle w:val="ListParagraph"/>
        <w:numPr>
          <w:ilvl w:val="0"/>
          <w:numId w:val="20"/>
        </w:numPr>
        <w:tabs>
          <w:tab w:val="left" w:pos="539"/>
          <w:tab w:val="left" w:pos="540"/>
        </w:tabs>
        <w:spacing w:before="33" w:line="249" w:lineRule="auto"/>
        <w:ind w:left="540" w:right="596"/>
      </w:pPr>
      <w:r>
        <w:pict w14:anchorId="5782C3CA">
          <v:line id="_x0000_s2541" style="position:absolute;left:0;text-align:left;z-index:15800832;mso-position-horizontal-relative:page" from="300.45pt,-13.45pt" to="300.45pt,280pt" strokecolor="#0067b1" strokeweight="1pt">
            <w10:wrap anchorx="page"/>
          </v:line>
        </w:pict>
      </w:r>
      <w:r>
        <w:rPr>
          <w:color w:val="0067B1"/>
          <w:w w:val="115"/>
        </w:rPr>
        <w:t>Using</w:t>
      </w:r>
      <w:r>
        <w:rPr>
          <w:color w:val="0067B1"/>
          <w:spacing w:val="-15"/>
          <w:w w:val="115"/>
        </w:rPr>
        <w:t xml:space="preserve"> </w:t>
      </w:r>
      <w:r>
        <w:rPr>
          <w:color w:val="0067B1"/>
          <w:w w:val="115"/>
        </w:rPr>
        <w:t>oral</w:t>
      </w:r>
      <w:r>
        <w:rPr>
          <w:color w:val="0067B1"/>
          <w:spacing w:val="-15"/>
          <w:w w:val="115"/>
        </w:rPr>
        <w:t xml:space="preserve"> </w:t>
      </w:r>
      <w:r>
        <w:rPr>
          <w:color w:val="0067B1"/>
          <w:w w:val="115"/>
        </w:rPr>
        <w:t>and</w:t>
      </w:r>
      <w:r>
        <w:rPr>
          <w:color w:val="0067B1"/>
          <w:spacing w:val="-15"/>
          <w:w w:val="115"/>
        </w:rPr>
        <w:t xml:space="preserve"> </w:t>
      </w:r>
      <w:r>
        <w:rPr>
          <w:color w:val="0067B1"/>
          <w:w w:val="115"/>
        </w:rPr>
        <w:t>written</w:t>
      </w:r>
      <w:r>
        <w:rPr>
          <w:color w:val="0067B1"/>
          <w:spacing w:val="-15"/>
          <w:w w:val="115"/>
        </w:rPr>
        <w:t xml:space="preserve"> </w:t>
      </w:r>
      <w:r>
        <w:rPr>
          <w:color w:val="0067B1"/>
          <w:w w:val="115"/>
        </w:rPr>
        <w:t>communication for successful referrals.</w:t>
      </w:r>
    </w:p>
    <w:p w14:paraId="54717DF8" w14:textId="77777777" w:rsidR="000F75DB" w:rsidRDefault="000C1A9B">
      <w:pPr>
        <w:pStyle w:val="ListParagraph"/>
        <w:numPr>
          <w:ilvl w:val="0"/>
          <w:numId w:val="20"/>
        </w:numPr>
        <w:tabs>
          <w:tab w:val="left" w:pos="539"/>
          <w:tab w:val="left" w:pos="540"/>
        </w:tabs>
        <w:spacing w:line="252" w:lineRule="auto"/>
        <w:ind w:left="540" w:right="355"/>
      </w:pPr>
      <w:r>
        <w:rPr>
          <w:color w:val="0067B1"/>
          <w:w w:val="115"/>
        </w:rPr>
        <w:t>Using appropriate technology to access, collect,</w:t>
      </w:r>
      <w:r>
        <w:rPr>
          <w:color w:val="0067B1"/>
          <w:spacing w:val="-16"/>
          <w:w w:val="115"/>
        </w:rPr>
        <w:t xml:space="preserve"> </w:t>
      </w:r>
      <w:r>
        <w:rPr>
          <w:color w:val="0067B1"/>
          <w:w w:val="115"/>
        </w:rPr>
        <w:t>and</w:t>
      </w:r>
      <w:r>
        <w:rPr>
          <w:color w:val="0067B1"/>
          <w:spacing w:val="-15"/>
          <w:w w:val="115"/>
        </w:rPr>
        <w:t xml:space="preserve"> </w:t>
      </w:r>
      <w:r>
        <w:rPr>
          <w:color w:val="0067B1"/>
          <w:w w:val="115"/>
        </w:rPr>
        <w:t>forward</w:t>
      </w:r>
      <w:r>
        <w:rPr>
          <w:color w:val="0067B1"/>
          <w:spacing w:val="-16"/>
          <w:w w:val="115"/>
        </w:rPr>
        <w:t xml:space="preserve"> </w:t>
      </w:r>
      <w:r>
        <w:rPr>
          <w:color w:val="0067B1"/>
          <w:w w:val="115"/>
        </w:rPr>
        <w:t>relevant</w:t>
      </w:r>
      <w:r>
        <w:rPr>
          <w:color w:val="0067B1"/>
          <w:spacing w:val="-16"/>
          <w:w w:val="115"/>
        </w:rPr>
        <w:t xml:space="preserve"> </w:t>
      </w:r>
      <w:r>
        <w:rPr>
          <w:color w:val="0067B1"/>
          <w:w w:val="115"/>
        </w:rPr>
        <w:t>information needed by the agency or professional.</w:t>
      </w:r>
    </w:p>
    <w:p w14:paraId="20FA79AC" w14:textId="77777777" w:rsidR="000F75DB" w:rsidRDefault="000C1A9B">
      <w:pPr>
        <w:pStyle w:val="ListParagraph"/>
        <w:numPr>
          <w:ilvl w:val="0"/>
          <w:numId w:val="20"/>
        </w:numPr>
        <w:tabs>
          <w:tab w:val="left" w:pos="539"/>
          <w:tab w:val="left" w:pos="540"/>
        </w:tabs>
        <w:spacing w:before="37" w:line="252" w:lineRule="auto"/>
        <w:ind w:left="540" w:right="400"/>
      </w:pPr>
      <w:r>
        <w:rPr>
          <w:color w:val="0067B1"/>
          <w:w w:val="115"/>
        </w:rPr>
        <w:t>Obtaining informed client consent and documentation</w:t>
      </w:r>
      <w:r>
        <w:rPr>
          <w:color w:val="0067B1"/>
          <w:spacing w:val="-5"/>
          <w:w w:val="115"/>
        </w:rPr>
        <w:t xml:space="preserve"> </w:t>
      </w:r>
      <w:r>
        <w:rPr>
          <w:color w:val="0067B1"/>
          <w:w w:val="115"/>
        </w:rPr>
        <w:t>needed</w:t>
      </w:r>
      <w:r>
        <w:rPr>
          <w:color w:val="0067B1"/>
          <w:spacing w:val="-6"/>
          <w:w w:val="115"/>
        </w:rPr>
        <w:t xml:space="preserve"> </w:t>
      </w:r>
      <w:r>
        <w:rPr>
          <w:color w:val="0067B1"/>
          <w:w w:val="115"/>
        </w:rPr>
        <w:t>for</w:t>
      </w:r>
      <w:r>
        <w:rPr>
          <w:color w:val="0067B1"/>
          <w:spacing w:val="-5"/>
          <w:w w:val="115"/>
        </w:rPr>
        <w:t xml:space="preserve"> </w:t>
      </w:r>
      <w:r>
        <w:rPr>
          <w:color w:val="0067B1"/>
          <w:w w:val="115"/>
        </w:rPr>
        <w:t>the</w:t>
      </w:r>
      <w:r>
        <w:rPr>
          <w:color w:val="0067B1"/>
          <w:spacing w:val="-6"/>
          <w:w w:val="115"/>
        </w:rPr>
        <w:t xml:space="preserve"> </w:t>
      </w:r>
      <w:r>
        <w:rPr>
          <w:color w:val="0067B1"/>
          <w:w w:val="115"/>
        </w:rPr>
        <w:t>exchange of relevant informat</w:t>
      </w:r>
      <w:r>
        <w:rPr>
          <w:color w:val="0067B1"/>
          <w:w w:val="115"/>
        </w:rPr>
        <w:t>ion.</w:t>
      </w:r>
    </w:p>
    <w:p w14:paraId="441A8883" w14:textId="77777777" w:rsidR="000F75DB" w:rsidRDefault="000C1A9B">
      <w:pPr>
        <w:pStyle w:val="ListParagraph"/>
        <w:numPr>
          <w:ilvl w:val="0"/>
          <w:numId w:val="20"/>
        </w:numPr>
        <w:tabs>
          <w:tab w:val="left" w:pos="539"/>
          <w:tab w:val="left" w:pos="540"/>
        </w:tabs>
        <w:spacing w:before="37" w:line="249" w:lineRule="auto"/>
        <w:ind w:left="540" w:right="303"/>
      </w:pPr>
      <w:r>
        <w:rPr>
          <w:color w:val="0067B1"/>
          <w:w w:val="115"/>
        </w:rPr>
        <w:t>Reporting</w:t>
      </w:r>
      <w:r>
        <w:rPr>
          <w:color w:val="0067B1"/>
          <w:spacing w:val="-16"/>
          <w:w w:val="115"/>
        </w:rPr>
        <w:t xml:space="preserve"> </w:t>
      </w:r>
      <w:r>
        <w:rPr>
          <w:color w:val="0067B1"/>
          <w:w w:val="115"/>
        </w:rPr>
        <w:t>relevant</w:t>
      </w:r>
      <w:r>
        <w:rPr>
          <w:color w:val="0067B1"/>
          <w:spacing w:val="-16"/>
          <w:w w:val="115"/>
        </w:rPr>
        <w:t xml:space="preserve"> </w:t>
      </w:r>
      <w:r>
        <w:rPr>
          <w:color w:val="0067B1"/>
          <w:w w:val="115"/>
        </w:rPr>
        <w:t>information</w:t>
      </w:r>
      <w:r>
        <w:rPr>
          <w:color w:val="0067B1"/>
          <w:spacing w:val="-16"/>
          <w:w w:val="115"/>
        </w:rPr>
        <w:t xml:space="preserve"> </w:t>
      </w:r>
      <w:r>
        <w:rPr>
          <w:color w:val="0067B1"/>
          <w:w w:val="115"/>
        </w:rPr>
        <w:t>accurately and objectively.</w:t>
      </w:r>
    </w:p>
    <w:p w14:paraId="48F3D8F0" w14:textId="77777777" w:rsidR="000F75DB" w:rsidRDefault="000F75DB">
      <w:pPr>
        <w:pStyle w:val="BodyText"/>
        <w:spacing w:before="1"/>
        <w:rPr>
          <w:sz w:val="27"/>
        </w:rPr>
      </w:pPr>
    </w:p>
    <w:p w14:paraId="4DD656BD" w14:textId="77777777" w:rsidR="000F75DB" w:rsidRDefault="000C1A9B">
      <w:pPr>
        <w:spacing w:before="1"/>
        <w:ind w:left="180"/>
        <w:rPr>
          <w:b/>
          <w:sz w:val="19"/>
        </w:rPr>
      </w:pPr>
      <w:r>
        <w:rPr>
          <w:b/>
          <w:color w:val="0067B1"/>
          <w:spacing w:val="-2"/>
          <w:w w:val="150"/>
          <w:sz w:val="28"/>
        </w:rPr>
        <w:t>A</w:t>
      </w:r>
      <w:r>
        <w:rPr>
          <w:b/>
          <w:color w:val="0067B1"/>
          <w:spacing w:val="-2"/>
          <w:w w:val="150"/>
          <w:sz w:val="19"/>
        </w:rPr>
        <w:t>ttitudes</w:t>
      </w:r>
    </w:p>
    <w:p w14:paraId="32CA6B8D" w14:textId="77777777" w:rsidR="000F75DB" w:rsidRDefault="000C1A9B">
      <w:pPr>
        <w:pStyle w:val="ListParagraph"/>
        <w:numPr>
          <w:ilvl w:val="0"/>
          <w:numId w:val="20"/>
        </w:numPr>
        <w:tabs>
          <w:tab w:val="left" w:pos="539"/>
          <w:tab w:val="left" w:pos="540"/>
        </w:tabs>
        <w:spacing w:before="32"/>
        <w:ind w:left="540"/>
      </w:pPr>
      <w:r>
        <w:rPr>
          <w:color w:val="0067B1"/>
          <w:w w:val="110"/>
        </w:rPr>
        <w:t>Commitment</w:t>
      </w:r>
      <w:r>
        <w:rPr>
          <w:color w:val="0067B1"/>
          <w:spacing w:val="13"/>
          <w:w w:val="110"/>
        </w:rPr>
        <w:t xml:space="preserve"> </w:t>
      </w:r>
      <w:r>
        <w:rPr>
          <w:color w:val="0067B1"/>
          <w:w w:val="110"/>
        </w:rPr>
        <w:t>to</w:t>
      </w:r>
      <w:r>
        <w:rPr>
          <w:color w:val="0067B1"/>
          <w:spacing w:val="12"/>
          <w:w w:val="110"/>
        </w:rPr>
        <w:t xml:space="preserve"> </w:t>
      </w:r>
      <w:r>
        <w:rPr>
          <w:color w:val="0067B1"/>
          <w:spacing w:val="-2"/>
          <w:w w:val="110"/>
        </w:rPr>
        <w:t>professionalism.</w:t>
      </w:r>
    </w:p>
    <w:p w14:paraId="1A8CC05D" w14:textId="77777777" w:rsidR="000F75DB" w:rsidRDefault="000C1A9B">
      <w:pPr>
        <w:pStyle w:val="ListParagraph"/>
        <w:numPr>
          <w:ilvl w:val="0"/>
          <w:numId w:val="20"/>
        </w:numPr>
        <w:tabs>
          <w:tab w:val="left" w:pos="539"/>
          <w:tab w:val="left" w:pos="540"/>
        </w:tabs>
        <w:spacing w:before="52" w:line="252" w:lineRule="auto"/>
        <w:ind w:left="540" w:right="192"/>
      </w:pPr>
      <w:r>
        <w:rPr>
          <w:color w:val="0067B1"/>
          <w:spacing w:val="-2"/>
          <w:w w:val="115"/>
        </w:rPr>
        <w:t>Respect</w:t>
      </w:r>
      <w:r>
        <w:rPr>
          <w:color w:val="0067B1"/>
          <w:spacing w:val="-10"/>
          <w:w w:val="115"/>
        </w:rPr>
        <w:t xml:space="preserve"> </w:t>
      </w:r>
      <w:r>
        <w:rPr>
          <w:color w:val="0067B1"/>
          <w:spacing w:val="-2"/>
          <w:w w:val="115"/>
        </w:rPr>
        <w:t>for</w:t>
      </w:r>
      <w:r>
        <w:rPr>
          <w:color w:val="0067B1"/>
          <w:spacing w:val="-9"/>
          <w:w w:val="115"/>
        </w:rPr>
        <w:t xml:space="preserve"> </w:t>
      </w:r>
      <w:r>
        <w:rPr>
          <w:color w:val="0067B1"/>
          <w:spacing w:val="-2"/>
          <w:w w:val="115"/>
        </w:rPr>
        <w:t>the</w:t>
      </w:r>
      <w:r>
        <w:rPr>
          <w:color w:val="0067B1"/>
          <w:spacing w:val="-10"/>
          <w:w w:val="115"/>
        </w:rPr>
        <w:t xml:space="preserve"> </w:t>
      </w:r>
      <w:r>
        <w:rPr>
          <w:color w:val="0067B1"/>
          <w:spacing w:val="-2"/>
          <w:w w:val="115"/>
        </w:rPr>
        <w:t>importance</w:t>
      </w:r>
      <w:r>
        <w:rPr>
          <w:color w:val="0067B1"/>
          <w:spacing w:val="-9"/>
          <w:w w:val="115"/>
        </w:rPr>
        <w:t xml:space="preserve"> </w:t>
      </w:r>
      <w:r>
        <w:rPr>
          <w:color w:val="0067B1"/>
          <w:spacing w:val="-2"/>
          <w:w w:val="115"/>
        </w:rPr>
        <w:t>of</w:t>
      </w:r>
      <w:r>
        <w:rPr>
          <w:color w:val="0067B1"/>
          <w:spacing w:val="-9"/>
          <w:w w:val="115"/>
        </w:rPr>
        <w:t xml:space="preserve"> </w:t>
      </w:r>
      <w:r>
        <w:rPr>
          <w:color w:val="0067B1"/>
          <w:spacing w:val="-2"/>
          <w:w w:val="115"/>
        </w:rPr>
        <w:t xml:space="preserve">confidential- </w:t>
      </w:r>
      <w:r>
        <w:rPr>
          <w:color w:val="0067B1"/>
          <w:w w:val="115"/>
        </w:rPr>
        <w:t xml:space="preserve">ity rules and regulations and professional </w:t>
      </w:r>
      <w:r>
        <w:rPr>
          <w:color w:val="0067B1"/>
          <w:spacing w:val="-2"/>
          <w:w w:val="115"/>
        </w:rPr>
        <w:t>standards.</w:t>
      </w:r>
    </w:p>
    <w:p w14:paraId="24BC75D8" w14:textId="77777777" w:rsidR="000F75DB" w:rsidRDefault="000C1A9B">
      <w:pPr>
        <w:pStyle w:val="ListParagraph"/>
        <w:numPr>
          <w:ilvl w:val="0"/>
          <w:numId w:val="20"/>
        </w:numPr>
        <w:tabs>
          <w:tab w:val="left" w:pos="539"/>
          <w:tab w:val="left" w:pos="540"/>
        </w:tabs>
        <w:spacing w:before="37" w:line="252" w:lineRule="auto"/>
        <w:ind w:left="540" w:right="628"/>
      </w:pPr>
      <w:r>
        <w:rPr>
          <w:color w:val="0067B1"/>
          <w:w w:val="115"/>
        </w:rPr>
        <w:t>Appreciation</w:t>
      </w:r>
      <w:r>
        <w:rPr>
          <w:color w:val="0067B1"/>
          <w:spacing w:val="-16"/>
          <w:w w:val="115"/>
        </w:rPr>
        <w:t xml:space="preserve"> </w:t>
      </w:r>
      <w:r>
        <w:rPr>
          <w:color w:val="0067B1"/>
          <w:w w:val="115"/>
        </w:rPr>
        <w:t>for</w:t>
      </w:r>
      <w:r>
        <w:rPr>
          <w:color w:val="0067B1"/>
          <w:spacing w:val="-15"/>
          <w:w w:val="115"/>
        </w:rPr>
        <w:t xml:space="preserve"> </w:t>
      </w:r>
      <w:r>
        <w:rPr>
          <w:color w:val="0067B1"/>
          <w:w w:val="115"/>
        </w:rPr>
        <w:t>the</w:t>
      </w:r>
      <w:r>
        <w:rPr>
          <w:color w:val="0067B1"/>
          <w:spacing w:val="-16"/>
          <w:w w:val="115"/>
        </w:rPr>
        <w:t xml:space="preserve"> </w:t>
      </w:r>
      <w:r>
        <w:rPr>
          <w:color w:val="0067B1"/>
          <w:w w:val="115"/>
        </w:rPr>
        <w:t>need</w:t>
      </w:r>
      <w:r>
        <w:rPr>
          <w:color w:val="0067B1"/>
          <w:spacing w:val="-16"/>
          <w:w w:val="115"/>
        </w:rPr>
        <w:t xml:space="preserve"> </w:t>
      </w:r>
      <w:r>
        <w:rPr>
          <w:color w:val="0067B1"/>
          <w:w w:val="115"/>
        </w:rPr>
        <w:t>to</w:t>
      </w:r>
      <w:r>
        <w:rPr>
          <w:color w:val="0067B1"/>
          <w:spacing w:val="-16"/>
          <w:w w:val="115"/>
        </w:rPr>
        <w:t xml:space="preserve"> </w:t>
      </w:r>
      <w:r>
        <w:rPr>
          <w:color w:val="0067B1"/>
          <w:w w:val="115"/>
        </w:rPr>
        <w:t xml:space="preserve">exchange relevant information with other </w:t>
      </w:r>
      <w:r>
        <w:rPr>
          <w:color w:val="0067B1"/>
          <w:spacing w:val="-2"/>
          <w:w w:val="115"/>
        </w:rPr>
        <w:t>professionals.</w:t>
      </w:r>
    </w:p>
    <w:p w14:paraId="6D01B2F0" w14:textId="77777777" w:rsidR="000F75DB" w:rsidRDefault="000F75DB">
      <w:pPr>
        <w:spacing w:line="252" w:lineRule="auto"/>
        <w:sectPr w:rsidR="000F75DB">
          <w:type w:val="continuous"/>
          <w:pgSz w:w="12240" w:h="15840"/>
          <w:pgMar w:top="980" w:right="1280" w:bottom="0" w:left="1260" w:header="683" w:footer="583" w:gutter="0"/>
          <w:cols w:num="2" w:space="720" w:equalWidth="0">
            <w:col w:w="4585" w:space="215"/>
            <w:col w:w="4900"/>
          </w:cols>
        </w:sectPr>
      </w:pPr>
    </w:p>
    <w:p w14:paraId="753A885C" w14:textId="77777777" w:rsidR="000F75DB" w:rsidRDefault="000F75DB">
      <w:pPr>
        <w:pStyle w:val="BodyText"/>
        <w:rPr>
          <w:sz w:val="20"/>
        </w:rPr>
      </w:pPr>
    </w:p>
    <w:p w14:paraId="618E3645" w14:textId="77777777" w:rsidR="000F75DB" w:rsidRDefault="000F75DB">
      <w:pPr>
        <w:pStyle w:val="BodyText"/>
        <w:spacing w:before="2"/>
        <w:rPr>
          <w:sz w:val="19"/>
        </w:rPr>
      </w:pPr>
    </w:p>
    <w:p w14:paraId="27C4D0DB" w14:textId="77777777" w:rsidR="000F75DB" w:rsidRDefault="000C1A9B">
      <w:pPr>
        <w:pStyle w:val="BodyText"/>
        <w:ind w:left="180"/>
        <w:rPr>
          <w:sz w:val="20"/>
        </w:rPr>
      </w:pPr>
      <w:r>
        <w:rPr>
          <w:sz w:val="20"/>
        </w:rPr>
      </w:r>
      <w:r>
        <w:rPr>
          <w:sz w:val="20"/>
        </w:rPr>
        <w:pict w14:anchorId="1C38432D">
          <v:shape id="docshape179" o:spid="_x0000_s2540" type="#_x0000_t202" style="width:468pt;height:51pt;mso-left-percent:-10001;mso-top-percent:-10001;mso-position-horizontal:absolute;mso-position-horizontal-relative:char;mso-position-vertical:absolute;mso-position-vertical-relative:line;mso-left-percent:-10001;mso-top-percent:-10001" fillcolor="#edf4fa" stroked="f">
            <v:textbox inset="0,0,0,0">
              <w:txbxContent>
                <w:p w14:paraId="1B49F17F"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55:</w:t>
                  </w:r>
                </w:p>
                <w:p w14:paraId="7EC26289" w14:textId="77777777" w:rsidR="000F75DB" w:rsidRDefault="000C1A9B">
                  <w:pPr>
                    <w:spacing w:line="278" w:lineRule="exact"/>
                    <w:ind w:left="240"/>
                    <w:rPr>
                      <w:color w:val="000000"/>
                      <w:sz w:val="26"/>
                    </w:rPr>
                  </w:pPr>
                  <w:r>
                    <w:rPr>
                      <w:color w:val="0067B1"/>
                      <w:w w:val="110"/>
                      <w:sz w:val="26"/>
                    </w:rPr>
                    <w:t>Evaluate</w:t>
                  </w:r>
                  <w:r>
                    <w:rPr>
                      <w:color w:val="0067B1"/>
                      <w:spacing w:val="8"/>
                      <w:w w:val="110"/>
                      <w:sz w:val="26"/>
                    </w:rPr>
                    <w:t xml:space="preserve"> </w:t>
                  </w:r>
                  <w:r>
                    <w:rPr>
                      <w:color w:val="0067B1"/>
                      <w:w w:val="110"/>
                      <w:sz w:val="26"/>
                    </w:rPr>
                    <w:t>the</w:t>
                  </w:r>
                  <w:r>
                    <w:rPr>
                      <w:color w:val="0067B1"/>
                      <w:spacing w:val="9"/>
                      <w:w w:val="110"/>
                      <w:sz w:val="26"/>
                    </w:rPr>
                    <w:t xml:space="preserve"> </w:t>
                  </w:r>
                  <w:r>
                    <w:rPr>
                      <w:color w:val="0067B1"/>
                      <w:w w:val="110"/>
                      <w:sz w:val="26"/>
                    </w:rPr>
                    <w:t>outcome</w:t>
                  </w:r>
                  <w:r>
                    <w:rPr>
                      <w:color w:val="0067B1"/>
                      <w:spacing w:val="9"/>
                      <w:w w:val="110"/>
                      <w:sz w:val="26"/>
                    </w:rPr>
                    <w:t xml:space="preserve"> </w:t>
                  </w:r>
                  <w:r>
                    <w:rPr>
                      <w:color w:val="0067B1"/>
                      <w:w w:val="110"/>
                      <w:sz w:val="26"/>
                    </w:rPr>
                    <w:t>of</w:t>
                  </w:r>
                  <w:r>
                    <w:rPr>
                      <w:color w:val="0067B1"/>
                      <w:spacing w:val="9"/>
                      <w:w w:val="110"/>
                      <w:sz w:val="26"/>
                    </w:rPr>
                    <w:t xml:space="preserve"> </w:t>
                  </w:r>
                  <w:r>
                    <w:rPr>
                      <w:color w:val="0067B1"/>
                      <w:w w:val="110"/>
                      <w:sz w:val="26"/>
                    </w:rPr>
                    <w:t>the</w:t>
                  </w:r>
                  <w:r>
                    <w:rPr>
                      <w:color w:val="0067B1"/>
                      <w:spacing w:val="9"/>
                      <w:w w:val="110"/>
                      <w:sz w:val="26"/>
                    </w:rPr>
                    <w:t xml:space="preserve"> </w:t>
                  </w:r>
                  <w:r>
                    <w:rPr>
                      <w:color w:val="0067B1"/>
                      <w:spacing w:val="-2"/>
                      <w:w w:val="110"/>
                      <w:sz w:val="26"/>
                    </w:rPr>
                    <w:t>referral.</w:t>
                  </w:r>
                </w:p>
              </w:txbxContent>
            </v:textbox>
            <w10:anchorlock/>
          </v:shape>
        </w:pict>
      </w:r>
    </w:p>
    <w:p w14:paraId="448D2897" w14:textId="77777777" w:rsidR="000F75DB" w:rsidRDefault="000F75DB">
      <w:pPr>
        <w:pStyle w:val="BodyText"/>
        <w:spacing w:before="2"/>
        <w:rPr>
          <w:sz w:val="6"/>
        </w:rPr>
      </w:pPr>
    </w:p>
    <w:p w14:paraId="765B0A2F" w14:textId="77777777" w:rsidR="000F75DB" w:rsidRDefault="000F75DB">
      <w:pPr>
        <w:rPr>
          <w:sz w:val="6"/>
        </w:rPr>
        <w:sectPr w:rsidR="000F75DB">
          <w:pgSz w:w="12240" w:h="15840"/>
          <w:pgMar w:top="980" w:right="1280" w:bottom="780" w:left="1260" w:header="683" w:footer="583" w:gutter="0"/>
          <w:cols w:space="720"/>
        </w:sectPr>
      </w:pPr>
    </w:p>
    <w:p w14:paraId="1DA2AB68" w14:textId="77777777" w:rsidR="000F75DB" w:rsidRDefault="000C1A9B">
      <w:pPr>
        <w:spacing w:before="96"/>
        <w:ind w:left="180"/>
        <w:rPr>
          <w:b/>
          <w:sz w:val="19"/>
        </w:rPr>
      </w:pPr>
      <w:r>
        <w:rPr>
          <w:b/>
          <w:color w:val="0067B1"/>
          <w:spacing w:val="-2"/>
          <w:w w:val="140"/>
          <w:sz w:val="28"/>
        </w:rPr>
        <w:t>K</w:t>
      </w:r>
      <w:r>
        <w:rPr>
          <w:b/>
          <w:color w:val="0067B1"/>
          <w:spacing w:val="-2"/>
          <w:w w:val="140"/>
          <w:sz w:val="19"/>
        </w:rPr>
        <w:t>nowledge</w:t>
      </w:r>
    </w:p>
    <w:p w14:paraId="049671DA" w14:textId="77777777" w:rsidR="000F75DB" w:rsidRDefault="000C1A9B">
      <w:pPr>
        <w:pStyle w:val="ListParagraph"/>
        <w:numPr>
          <w:ilvl w:val="0"/>
          <w:numId w:val="20"/>
        </w:numPr>
        <w:tabs>
          <w:tab w:val="left" w:pos="539"/>
          <w:tab w:val="left" w:pos="540"/>
        </w:tabs>
        <w:spacing w:before="32" w:line="249" w:lineRule="auto"/>
        <w:ind w:left="540" w:right="38"/>
      </w:pPr>
      <w:r>
        <w:rPr>
          <w:color w:val="0067B1"/>
          <w:w w:val="115"/>
        </w:rPr>
        <w:t>Methods</w:t>
      </w:r>
      <w:r>
        <w:rPr>
          <w:color w:val="0067B1"/>
          <w:spacing w:val="-14"/>
          <w:w w:val="115"/>
        </w:rPr>
        <w:t xml:space="preserve"> </w:t>
      </w:r>
      <w:r>
        <w:rPr>
          <w:color w:val="0067B1"/>
          <w:w w:val="115"/>
        </w:rPr>
        <w:t>of</w:t>
      </w:r>
      <w:r>
        <w:rPr>
          <w:color w:val="0067B1"/>
          <w:spacing w:val="-14"/>
          <w:w w:val="115"/>
        </w:rPr>
        <w:t xml:space="preserve"> </w:t>
      </w:r>
      <w:r>
        <w:rPr>
          <w:color w:val="0067B1"/>
          <w:w w:val="115"/>
        </w:rPr>
        <w:t>assessing</w:t>
      </w:r>
      <w:r>
        <w:rPr>
          <w:color w:val="0067B1"/>
          <w:spacing w:val="-14"/>
          <w:w w:val="115"/>
        </w:rPr>
        <w:t xml:space="preserve"> </w:t>
      </w:r>
      <w:r>
        <w:rPr>
          <w:color w:val="0067B1"/>
          <w:w w:val="115"/>
        </w:rPr>
        <w:t>the</w:t>
      </w:r>
      <w:r>
        <w:rPr>
          <w:color w:val="0067B1"/>
          <w:spacing w:val="-15"/>
          <w:w w:val="115"/>
        </w:rPr>
        <w:t xml:space="preserve"> </w:t>
      </w:r>
      <w:r>
        <w:rPr>
          <w:color w:val="0067B1"/>
          <w:w w:val="115"/>
        </w:rPr>
        <w:t>client’s</w:t>
      </w:r>
      <w:r>
        <w:rPr>
          <w:color w:val="0067B1"/>
          <w:spacing w:val="-14"/>
          <w:w w:val="115"/>
        </w:rPr>
        <w:t xml:space="preserve"> </w:t>
      </w:r>
      <w:r>
        <w:rPr>
          <w:color w:val="0067B1"/>
          <w:w w:val="115"/>
        </w:rPr>
        <w:t>progress toward treatment goals.</w:t>
      </w:r>
    </w:p>
    <w:p w14:paraId="1A9A6D19" w14:textId="77777777" w:rsidR="000F75DB" w:rsidRDefault="000C1A9B">
      <w:pPr>
        <w:pStyle w:val="ListParagraph"/>
        <w:numPr>
          <w:ilvl w:val="0"/>
          <w:numId w:val="20"/>
        </w:numPr>
        <w:tabs>
          <w:tab w:val="left" w:pos="539"/>
          <w:tab w:val="left" w:pos="540"/>
        </w:tabs>
        <w:spacing w:before="43" w:line="249" w:lineRule="auto"/>
        <w:ind w:left="540" w:right="242"/>
      </w:pPr>
      <w:r>
        <w:rPr>
          <w:color w:val="0067B1"/>
          <w:w w:val="115"/>
        </w:rPr>
        <w:t>Appropriate</w:t>
      </w:r>
      <w:r>
        <w:rPr>
          <w:color w:val="0067B1"/>
          <w:spacing w:val="-16"/>
          <w:w w:val="115"/>
        </w:rPr>
        <w:t xml:space="preserve"> </w:t>
      </w:r>
      <w:r>
        <w:rPr>
          <w:color w:val="0067B1"/>
          <w:w w:val="115"/>
        </w:rPr>
        <w:t>sources</w:t>
      </w:r>
      <w:r>
        <w:rPr>
          <w:color w:val="0067B1"/>
          <w:spacing w:val="-16"/>
          <w:w w:val="115"/>
        </w:rPr>
        <w:t xml:space="preserve"> </w:t>
      </w:r>
      <w:r>
        <w:rPr>
          <w:color w:val="0067B1"/>
          <w:w w:val="115"/>
        </w:rPr>
        <w:t>and</w:t>
      </w:r>
      <w:r>
        <w:rPr>
          <w:color w:val="0067B1"/>
          <w:spacing w:val="-16"/>
          <w:w w:val="115"/>
        </w:rPr>
        <w:t xml:space="preserve"> </w:t>
      </w:r>
      <w:r>
        <w:rPr>
          <w:color w:val="0067B1"/>
          <w:w w:val="115"/>
        </w:rPr>
        <w:t>techniques</w:t>
      </w:r>
      <w:r>
        <w:rPr>
          <w:color w:val="0067B1"/>
          <w:spacing w:val="-16"/>
          <w:w w:val="115"/>
        </w:rPr>
        <w:t xml:space="preserve"> </w:t>
      </w:r>
      <w:r>
        <w:rPr>
          <w:color w:val="0067B1"/>
          <w:w w:val="115"/>
        </w:rPr>
        <w:t>for evaluating referral outcomes.</w:t>
      </w:r>
    </w:p>
    <w:p w14:paraId="315814B3" w14:textId="77777777" w:rsidR="000F75DB" w:rsidRDefault="000C1A9B">
      <w:pPr>
        <w:spacing w:before="96"/>
        <w:ind w:left="180"/>
        <w:rPr>
          <w:b/>
          <w:sz w:val="19"/>
        </w:rPr>
      </w:pPr>
      <w:r>
        <w:br w:type="column"/>
      </w:r>
      <w:r>
        <w:rPr>
          <w:b/>
          <w:color w:val="0067B1"/>
          <w:spacing w:val="-2"/>
          <w:w w:val="145"/>
          <w:sz w:val="28"/>
        </w:rPr>
        <w:t>s</w:t>
      </w:r>
      <w:r>
        <w:rPr>
          <w:b/>
          <w:color w:val="0067B1"/>
          <w:spacing w:val="-2"/>
          <w:w w:val="145"/>
          <w:sz w:val="19"/>
        </w:rPr>
        <w:t>Kills</w:t>
      </w:r>
    </w:p>
    <w:p w14:paraId="1B1EEED9" w14:textId="77777777" w:rsidR="000F75DB" w:rsidRDefault="000C1A9B">
      <w:pPr>
        <w:pStyle w:val="ListParagraph"/>
        <w:numPr>
          <w:ilvl w:val="0"/>
          <w:numId w:val="20"/>
        </w:numPr>
        <w:tabs>
          <w:tab w:val="left" w:pos="539"/>
          <w:tab w:val="left" w:pos="540"/>
        </w:tabs>
        <w:spacing w:before="32" w:line="249" w:lineRule="auto"/>
        <w:ind w:left="540" w:right="212"/>
      </w:pPr>
      <w:r>
        <w:pict w14:anchorId="3575D410">
          <v:line id="_x0000_s2539" style="position:absolute;left:0;text-align:left;z-index:15802368;mso-position-horizontal-relative:page" from="300.45pt,-13.5pt" to="300.45pt,180.7pt" strokecolor="#0067b1" strokeweight="1pt">
            <w10:wrap anchorx="page"/>
          </v:line>
        </w:pict>
      </w:r>
      <w:r>
        <w:rPr>
          <w:color w:val="0067B1"/>
          <w:w w:val="115"/>
        </w:rPr>
        <w:t>Using</w:t>
      </w:r>
      <w:r>
        <w:rPr>
          <w:color w:val="0067B1"/>
          <w:spacing w:val="-10"/>
          <w:w w:val="115"/>
        </w:rPr>
        <w:t xml:space="preserve"> </w:t>
      </w:r>
      <w:r>
        <w:rPr>
          <w:color w:val="0067B1"/>
          <w:w w:val="115"/>
        </w:rPr>
        <w:t>appropriate</w:t>
      </w:r>
      <w:r>
        <w:rPr>
          <w:color w:val="0067B1"/>
          <w:spacing w:val="-10"/>
          <w:w w:val="115"/>
        </w:rPr>
        <w:t xml:space="preserve"> </w:t>
      </w:r>
      <w:r>
        <w:rPr>
          <w:color w:val="0067B1"/>
          <w:w w:val="115"/>
        </w:rPr>
        <w:t>measurement</w:t>
      </w:r>
      <w:r>
        <w:rPr>
          <w:color w:val="0067B1"/>
          <w:spacing w:val="-10"/>
          <w:w w:val="115"/>
        </w:rPr>
        <w:t xml:space="preserve"> </w:t>
      </w:r>
      <w:r>
        <w:rPr>
          <w:color w:val="0067B1"/>
          <w:w w:val="115"/>
        </w:rPr>
        <w:t>processes and instruments.</w:t>
      </w:r>
    </w:p>
    <w:p w14:paraId="0CBDA9D1" w14:textId="77777777" w:rsidR="000F75DB" w:rsidRDefault="000C1A9B">
      <w:pPr>
        <w:pStyle w:val="ListParagraph"/>
        <w:numPr>
          <w:ilvl w:val="0"/>
          <w:numId w:val="20"/>
        </w:numPr>
        <w:tabs>
          <w:tab w:val="left" w:pos="539"/>
          <w:tab w:val="left" w:pos="540"/>
        </w:tabs>
        <w:spacing w:before="43" w:line="249" w:lineRule="auto"/>
        <w:ind w:left="540" w:right="200"/>
      </w:pPr>
      <w:r>
        <w:rPr>
          <w:color w:val="0067B1"/>
          <w:w w:val="115"/>
        </w:rPr>
        <w:t>Collecting</w:t>
      </w:r>
      <w:r>
        <w:rPr>
          <w:color w:val="0067B1"/>
          <w:spacing w:val="-13"/>
          <w:w w:val="115"/>
        </w:rPr>
        <w:t xml:space="preserve"> </w:t>
      </w:r>
      <w:r>
        <w:rPr>
          <w:color w:val="0067B1"/>
          <w:w w:val="115"/>
        </w:rPr>
        <w:t>objective</w:t>
      </w:r>
      <w:r>
        <w:rPr>
          <w:color w:val="0067B1"/>
          <w:spacing w:val="-13"/>
          <w:w w:val="115"/>
        </w:rPr>
        <w:t xml:space="preserve"> </w:t>
      </w:r>
      <w:r>
        <w:rPr>
          <w:color w:val="0067B1"/>
          <w:w w:val="115"/>
        </w:rPr>
        <w:t>and</w:t>
      </w:r>
      <w:r>
        <w:rPr>
          <w:color w:val="0067B1"/>
          <w:spacing w:val="-13"/>
          <w:w w:val="115"/>
        </w:rPr>
        <w:t xml:space="preserve"> </w:t>
      </w:r>
      <w:r>
        <w:rPr>
          <w:color w:val="0067B1"/>
          <w:w w:val="115"/>
        </w:rPr>
        <w:t>subjective</w:t>
      </w:r>
      <w:r>
        <w:rPr>
          <w:color w:val="0067B1"/>
          <w:spacing w:val="-13"/>
          <w:w w:val="115"/>
        </w:rPr>
        <w:t xml:space="preserve"> </w:t>
      </w:r>
      <w:r>
        <w:rPr>
          <w:color w:val="0067B1"/>
          <w:w w:val="115"/>
        </w:rPr>
        <w:t>data</w:t>
      </w:r>
      <w:r>
        <w:rPr>
          <w:color w:val="0067B1"/>
          <w:spacing w:val="-13"/>
          <w:w w:val="115"/>
        </w:rPr>
        <w:t xml:space="preserve"> </w:t>
      </w:r>
      <w:r>
        <w:rPr>
          <w:color w:val="0067B1"/>
          <w:w w:val="115"/>
        </w:rPr>
        <w:t>on the referral process.</w:t>
      </w:r>
    </w:p>
    <w:p w14:paraId="63286621" w14:textId="77777777" w:rsidR="000F75DB" w:rsidRDefault="000F75DB">
      <w:pPr>
        <w:pStyle w:val="BodyText"/>
        <w:spacing w:before="1"/>
        <w:rPr>
          <w:sz w:val="27"/>
        </w:rPr>
      </w:pPr>
    </w:p>
    <w:p w14:paraId="1FE2EA77"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5F498EFA" w14:textId="77777777" w:rsidR="000F75DB" w:rsidRDefault="000C1A9B">
      <w:pPr>
        <w:pStyle w:val="ListParagraph"/>
        <w:numPr>
          <w:ilvl w:val="0"/>
          <w:numId w:val="20"/>
        </w:numPr>
        <w:tabs>
          <w:tab w:val="left" w:pos="539"/>
          <w:tab w:val="left" w:pos="540"/>
        </w:tabs>
        <w:spacing w:before="32" w:line="249" w:lineRule="auto"/>
        <w:ind w:left="540" w:right="1209"/>
      </w:pPr>
      <w:r>
        <w:rPr>
          <w:color w:val="0067B1"/>
          <w:w w:val="110"/>
        </w:rPr>
        <w:t>Appreciation for the value of the evaluation process.</w:t>
      </w:r>
    </w:p>
    <w:p w14:paraId="23FEEC0E" w14:textId="77777777" w:rsidR="000F75DB" w:rsidRDefault="000C1A9B">
      <w:pPr>
        <w:pStyle w:val="ListParagraph"/>
        <w:numPr>
          <w:ilvl w:val="0"/>
          <w:numId w:val="20"/>
        </w:numPr>
        <w:tabs>
          <w:tab w:val="left" w:pos="539"/>
          <w:tab w:val="left" w:pos="540"/>
        </w:tabs>
        <w:spacing w:before="43" w:line="249" w:lineRule="auto"/>
        <w:ind w:left="540" w:right="395"/>
      </w:pPr>
      <w:r>
        <w:rPr>
          <w:color w:val="0067B1"/>
          <w:w w:val="110"/>
        </w:rPr>
        <w:t xml:space="preserve">Appreciation for the value of interagency </w:t>
      </w:r>
      <w:r>
        <w:rPr>
          <w:color w:val="0067B1"/>
          <w:spacing w:val="-2"/>
          <w:w w:val="110"/>
        </w:rPr>
        <w:t>collaboration.</w:t>
      </w:r>
    </w:p>
    <w:p w14:paraId="05B2A9C2" w14:textId="77777777" w:rsidR="000F75DB" w:rsidRDefault="000C1A9B">
      <w:pPr>
        <w:pStyle w:val="ListParagraph"/>
        <w:numPr>
          <w:ilvl w:val="0"/>
          <w:numId w:val="20"/>
        </w:numPr>
        <w:tabs>
          <w:tab w:val="left" w:pos="539"/>
          <w:tab w:val="left" w:pos="540"/>
        </w:tabs>
        <w:spacing w:line="249" w:lineRule="auto"/>
        <w:ind w:left="540" w:right="1580"/>
      </w:pPr>
      <w:r>
        <w:rPr>
          <w:color w:val="0067B1"/>
          <w:spacing w:val="-2"/>
          <w:w w:val="115"/>
        </w:rPr>
        <w:t>Appreciation</w:t>
      </w:r>
      <w:r>
        <w:rPr>
          <w:color w:val="0067B1"/>
          <w:spacing w:val="-14"/>
          <w:w w:val="115"/>
        </w:rPr>
        <w:t xml:space="preserve"> </w:t>
      </w:r>
      <w:r>
        <w:rPr>
          <w:color w:val="0067B1"/>
          <w:spacing w:val="-2"/>
          <w:w w:val="115"/>
        </w:rPr>
        <w:t>for</w:t>
      </w:r>
      <w:r>
        <w:rPr>
          <w:color w:val="0067B1"/>
          <w:spacing w:val="-14"/>
          <w:w w:val="115"/>
        </w:rPr>
        <w:t xml:space="preserve"> </w:t>
      </w:r>
      <w:r>
        <w:rPr>
          <w:color w:val="0067B1"/>
          <w:spacing w:val="-2"/>
          <w:w w:val="115"/>
        </w:rPr>
        <w:t>the</w:t>
      </w:r>
      <w:r>
        <w:rPr>
          <w:color w:val="0067B1"/>
          <w:spacing w:val="-14"/>
          <w:w w:val="115"/>
        </w:rPr>
        <w:t xml:space="preserve"> </w:t>
      </w:r>
      <w:r>
        <w:rPr>
          <w:color w:val="0067B1"/>
          <w:spacing w:val="-2"/>
          <w:w w:val="115"/>
        </w:rPr>
        <w:t>value</w:t>
      </w:r>
      <w:r>
        <w:rPr>
          <w:color w:val="0067B1"/>
          <w:spacing w:val="-14"/>
          <w:w w:val="115"/>
        </w:rPr>
        <w:t xml:space="preserve"> </w:t>
      </w:r>
      <w:r>
        <w:rPr>
          <w:color w:val="0067B1"/>
          <w:spacing w:val="-2"/>
          <w:w w:val="115"/>
        </w:rPr>
        <w:t xml:space="preserve">of </w:t>
      </w:r>
      <w:r>
        <w:rPr>
          <w:color w:val="0067B1"/>
          <w:w w:val="115"/>
        </w:rPr>
        <w:t>interdisciplinary referral.</w:t>
      </w:r>
    </w:p>
    <w:p w14:paraId="322734B2" w14:textId="77777777" w:rsidR="000F75DB" w:rsidRDefault="000F75DB">
      <w:pPr>
        <w:spacing w:line="249" w:lineRule="auto"/>
        <w:sectPr w:rsidR="000F75DB">
          <w:type w:val="continuous"/>
          <w:pgSz w:w="12240" w:h="15840"/>
          <w:pgMar w:top="980" w:right="1280" w:bottom="0" w:left="1260" w:header="683" w:footer="583" w:gutter="0"/>
          <w:cols w:num="2" w:space="720" w:equalWidth="0">
            <w:col w:w="4634" w:space="166"/>
            <w:col w:w="4900"/>
          </w:cols>
        </w:sectPr>
      </w:pPr>
    </w:p>
    <w:p w14:paraId="251D5381" w14:textId="77777777" w:rsidR="000F75DB" w:rsidRDefault="000F75DB">
      <w:pPr>
        <w:pStyle w:val="BodyText"/>
        <w:rPr>
          <w:sz w:val="20"/>
        </w:rPr>
      </w:pPr>
    </w:p>
    <w:p w14:paraId="7119303C" w14:textId="77777777" w:rsidR="000F75DB" w:rsidRDefault="000F75DB">
      <w:pPr>
        <w:pStyle w:val="BodyText"/>
        <w:rPr>
          <w:sz w:val="20"/>
        </w:rPr>
      </w:pPr>
    </w:p>
    <w:p w14:paraId="6E5C6CB9" w14:textId="77777777" w:rsidR="000F75DB" w:rsidRDefault="000F75DB">
      <w:pPr>
        <w:pStyle w:val="BodyText"/>
        <w:spacing w:before="3"/>
        <w:rPr>
          <w:sz w:val="11"/>
        </w:rPr>
      </w:pPr>
    </w:p>
    <w:p w14:paraId="6AC3EA05" w14:textId="77777777" w:rsidR="000F75DB" w:rsidRDefault="000C1A9B">
      <w:pPr>
        <w:pStyle w:val="BodyText"/>
        <w:ind w:left="180"/>
        <w:rPr>
          <w:sz w:val="20"/>
        </w:rPr>
      </w:pPr>
      <w:r>
        <w:rPr>
          <w:sz w:val="20"/>
        </w:rPr>
      </w:r>
      <w:r>
        <w:rPr>
          <w:sz w:val="20"/>
        </w:rPr>
        <w:pict w14:anchorId="56420D24">
          <v:shape id="docshape180" o:spid="_x0000_s2538" type="#_x0000_t202" style="width:468pt;height:253pt;mso-left-percent:-10001;mso-top-percent:-10001;mso-position-horizontal:absolute;mso-position-horizontal-relative:char;mso-position-vertical:absolute;mso-position-vertical-relative:line;mso-left-percent:-10001;mso-top-percent:-10001" fillcolor="#edf4fa" stroked="f">
            <v:textbox inset="0,0,0,0">
              <w:txbxContent>
                <w:p w14:paraId="15499751"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433EB4D4" w14:textId="77777777" w:rsidR="000F75DB" w:rsidRDefault="000C1A9B">
                  <w:pPr>
                    <w:spacing w:line="205" w:lineRule="exact"/>
                    <w:ind w:left="240"/>
                    <w:rPr>
                      <w:color w:val="000000"/>
                      <w:sz w:val="20"/>
                    </w:rPr>
                  </w:pPr>
                  <w:r>
                    <w:rPr>
                      <w:color w:val="0067B1"/>
                      <w:w w:val="115"/>
                      <w:sz w:val="20"/>
                    </w:rPr>
                    <w:t>In</w:t>
                  </w:r>
                  <w:r>
                    <w:rPr>
                      <w:color w:val="0067B1"/>
                      <w:spacing w:val="-8"/>
                      <w:w w:val="115"/>
                      <w:sz w:val="20"/>
                    </w:rPr>
                    <w:t xml:space="preserve"> </w:t>
                  </w:r>
                  <w:r>
                    <w:rPr>
                      <w:color w:val="0067B1"/>
                      <w:w w:val="115"/>
                      <w:sz w:val="20"/>
                    </w:rPr>
                    <w:t>January</w:t>
                  </w:r>
                  <w:r>
                    <w:rPr>
                      <w:color w:val="0067B1"/>
                      <w:spacing w:val="-8"/>
                      <w:w w:val="115"/>
                      <w:sz w:val="20"/>
                    </w:rPr>
                    <w:t xml:space="preserve"> </w:t>
                  </w:r>
                  <w:r>
                    <w:rPr>
                      <w:color w:val="0067B1"/>
                      <w:w w:val="115"/>
                      <w:sz w:val="20"/>
                    </w:rPr>
                    <w:t>2001,</w:t>
                  </w:r>
                  <w:r>
                    <w:rPr>
                      <w:color w:val="0067B1"/>
                      <w:spacing w:val="-7"/>
                      <w:w w:val="115"/>
                      <w:sz w:val="20"/>
                    </w:rPr>
                    <w:t xml:space="preserve"> </w:t>
                  </w:r>
                  <w:r>
                    <w:rPr>
                      <w:color w:val="0067B1"/>
                      <w:w w:val="115"/>
                      <w:sz w:val="20"/>
                    </w:rPr>
                    <w:t>a</w:t>
                  </w:r>
                  <w:r>
                    <w:rPr>
                      <w:color w:val="0067B1"/>
                      <w:spacing w:val="-8"/>
                      <w:w w:val="115"/>
                      <w:sz w:val="20"/>
                    </w:rPr>
                    <w:t xml:space="preserve"> </w:t>
                  </w:r>
                  <w:r>
                    <w:rPr>
                      <w:color w:val="0067B1"/>
                      <w:w w:val="115"/>
                      <w:sz w:val="20"/>
                    </w:rPr>
                    <w:t>counselor</w:t>
                  </w:r>
                  <w:r>
                    <w:rPr>
                      <w:color w:val="0067B1"/>
                      <w:spacing w:val="-8"/>
                      <w:w w:val="115"/>
                      <w:sz w:val="20"/>
                    </w:rPr>
                    <w:t xml:space="preserve"> </w:t>
                  </w:r>
                  <w:r>
                    <w:rPr>
                      <w:color w:val="0067B1"/>
                      <w:w w:val="115"/>
                      <w:sz w:val="20"/>
                    </w:rPr>
                    <w:t>performance</w:t>
                  </w:r>
                  <w:r>
                    <w:rPr>
                      <w:color w:val="0067B1"/>
                      <w:spacing w:val="-7"/>
                      <w:w w:val="115"/>
                      <w:sz w:val="20"/>
                    </w:rPr>
                    <w:t xml:space="preserve"> </w:t>
                  </w:r>
                  <w:r>
                    <w:rPr>
                      <w:color w:val="0067B1"/>
                      <w:w w:val="115"/>
                      <w:sz w:val="20"/>
                    </w:rPr>
                    <w:t>assessment</w:t>
                  </w:r>
                  <w:r>
                    <w:rPr>
                      <w:color w:val="0067B1"/>
                      <w:spacing w:val="-8"/>
                      <w:w w:val="115"/>
                      <w:sz w:val="20"/>
                    </w:rPr>
                    <w:t xml:space="preserve"> </w:t>
                  </w:r>
                  <w:r>
                    <w:rPr>
                      <w:color w:val="0067B1"/>
                      <w:w w:val="115"/>
                      <w:sz w:val="20"/>
                    </w:rPr>
                    <w:t>system</w:t>
                  </w:r>
                  <w:r>
                    <w:rPr>
                      <w:color w:val="0067B1"/>
                      <w:spacing w:val="-8"/>
                      <w:w w:val="115"/>
                      <w:sz w:val="20"/>
                    </w:rPr>
                    <w:t xml:space="preserve"> </w:t>
                  </w:r>
                  <w:r>
                    <w:rPr>
                      <w:color w:val="0067B1"/>
                      <w:w w:val="115"/>
                      <w:sz w:val="20"/>
                    </w:rPr>
                    <w:t>was</w:t>
                  </w:r>
                  <w:r>
                    <w:rPr>
                      <w:color w:val="0067B1"/>
                      <w:spacing w:val="-7"/>
                      <w:w w:val="115"/>
                      <w:sz w:val="20"/>
                    </w:rPr>
                    <w:t xml:space="preserve"> </w:t>
                  </w:r>
                  <w:r>
                    <w:rPr>
                      <w:color w:val="0067B1"/>
                      <w:w w:val="115"/>
                      <w:sz w:val="20"/>
                    </w:rPr>
                    <w:t>published</w:t>
                  </w:r>
                  <w:r>
                    <w:rPr>
                      <w:color w:val="0067B1"/>
                      <w:spacing w:val="-8"/>
                      <w:w w:val="115"/>
                      <w:sz w:val="20"/>
                    </w:rPr>
                    <w:t xml:space="preserve"> </w:t>
                  </w:r>
                  <w:r>
                    <w:rPr>
                      <w:color w:val="0067B1"/>
                      <w:w w:val="115"/>
                      <w:sz w:val="20"/>
                    </w:rPr>
                    <w:t>by</w:t>
                  </w:r>
                  <w:r>
                    <w:rPr>
                      <w:color w:val="0067B1"/>
                      <w:spacing w:val="-7"/>
                      <w:w w:val="115"/>
                      <w:sz w:val="20"/>
                    </w:rPr>
                    <w:t xml:space="preserve"> </w:t>
                  </w:r>
                  <w:r>
                    <w:rPr>
                      <w:color w:val="0067B1"/>
                      <w:w w:val="115"/>
                      <w:sz w:val="20"/>
                    </w:rPr>
                    <w:t>the</w:t>
                  </w:r>
                  <w:r>
                    <w:rPr>
                      <w:color w:val="0067B1"/>
                      <w:spacing w:val="-8"/>
                      <w:w w:val="115"/>
                      <w:sz w:val="20"/>
                    </w:rPr>
                    <w:t xml:space="preserve"> </w:t>
                  </w:r>
                  <w:r>
                    <w:rPr>
                      <w:color w:val="0067B1"/>
                      <w:spacing w:val="-2"/>
                      <w:w w:val="115"/>
                      <w:sz w:val="20"/>
                    </w:rPr>
                    <w:t>Northwest</w:t>
                  </w:r>
                </w:p>
                <w:p w14:paraId="57ABEE8C" w14:textId="77777777" w:rsidR="000F75DB" w:rsidRDefault="000C1A9B">
                  <w:pPr>
                    <w:spacing w:line="256" w:lineRule="auto"/>
                    <w:ind w:left="240" w:right="227"/>
                    <w:rPr>
                      <w:color w:val="000000"/>
                      <w:sz w:val="20"/>
                    </w:rPr>
                  </w:pPr>
                  <w:r>
                    <w:rPr>
                      <w:color w:val="0067B1"/>
                      <w:w w:val="115"/>
                      <w:sz w:val="20"/>
                    </w:rPr>
                    <w:t>Frontier</w:t>
                  </w:r>
                  <w:r>
                    <w:rPr>
                      <w:color w:val="0067B1"/>
                      <w:spacing w:val="-14"/>
                      <w:w w:val="115"/>
                      <w:sz w:val="20"/>
                    </w:rPr>
                    <w:t xml:space="preserve"> </w:t>
                  </w:r>
                  <w:r>
                    <w:rPr>
                      <w:color w:val="0067B1"/>
                      <w:w w:val="115"/>
                      <w:sz w:val="20"/>
                    </w:rPr>
                    <w:t>(NF)</w:t>
                  </w:r>
                  <w:r>
                    <w:rPr>
                      <w:color w:val="0067B1"/>
                      <w:spacing w:val="-13"/>
                      <w:w w:val="115"/>
                      <w:sz w:val="20"/>
                    </w:rPr>
                    <w:t xml:space="preserve"> </w:t>
                  </w:r>
                  <w:r>
                    <w:rPr>
                      <w:color w:val="0067B1"/>
                      <w:w w:val="115"/>
                      <w:sz w:val="20"/>
                    </w:rPr>
                    <w:t>ATTC</w:t>
                  </w:r>
                  <w:r>
                    <w:rPr>
                      <w:color w:val="0067B1"/>
                      <w:spacing w:val="-14"/>
                      <w:w w:val="115"/>
                      <w:sz w:val="20"/>
                    </w:rPr>
                    <w:t xml:space="preserve"> </w:t>
                  </w:r>
                  <w:r>
                    <w:rPr>
                      <w:color w:val="0067B1"/>
                      <w:w w:val="115"/>
                      <w:sz w:val="20"/>
                    </w:rPr>
                    <w:t>based</w:t>
                  </w:r>
                  <w:r>
                    <w:rPr>
                      <w:color w:val="0067B1"/>
                      <w:spacing w:val="-13"/>
                      <w:w w:val="115"/>
                      <w:sz w:val="20"/>
                    </w:rPr>
                    <w:t xml:space="preserve"> </w:t>
                  </w:r>
                  <w:r>
                    <w:rPr>
                      <w:color w:val="0067B1"/>
                      <w:w w:val="115"/>
                      <w:sz w:val="20"/>
                    </w:rPr>
                    <w:t>on</w:t>
                  </w:r>
                  <w:r>
                    <w:rPr>
                      <w:color w:val="0067B1"/>
                      <w:spacing w:val="-13"/>
                      <w:w w:val="115"/>
                      <w:sz w:val="20"/>
                    </w:rPr>
                    <w:t xml:space="preserve"> </w:t>
                  </w:r>
                  <w:r>
                    <w:rPr>
                      <w:rFonts w:ascii="Cambria" w:hAnsi="Cambria"/>
                      <w:b/>
                      <w:i/>
                      <w:color w:val="0067B1"/>
                      <w:w w:val="115"/>
                      <w:sz w:val="20"/>
                    </w:rPr>
                    <w:t>The</w:t>
                  </w:r>
                  <w:r>
                    <w:rPr>
                      <w:rFonts w:ascii="Cambria" w:hAnsi="Cambria"/>
                      <w:b/>
                      <w:i/>
                      <w:color w:val="0067B1"/>
                      <w:spacing w:val="-12"/>
                      <w:w w:val="115"/>
                      <w:sz w:val="20"/>
                    </w:rPr>
                    <w:t xml:space="preserve"> </w:t>
                  </w:r>
                  <w:r>
                    <w:rPr>
                      <w:rFonts w:ascii="Cambria" w:hAnsi="Cambria"/>
                      <w:b/>
                      <w:i/>
                      <w:color w:val="0067B1"/>
                      <w:w w:val="115"/>
                      <w:sz w:val="20"/>
                    </w:rPr>
                    <w:t>Competencies</w:t>
                  </w:r>
                  <w:r>
                    <w:rPr>
                      <w:color w:val="0067B1"/>
                      <w:w w:val="115"/>
                      <w:sz w:val="20"/>
                    </w:rPr>
                    <w:t>.</w:t>
                  </w:r>
                  <w:r>
                    <w:rPr>
                      <w:color w:val="0067B1"/>
                      <w:spacing w:val="-13"/>
                      <w:w w:val="115"/>
                      <w:sz w:val="20"/>
                    </w:rPr>
                    <w:t xml:space="preserve"> </w:t>
                  </w:r>
                  <w:r>
                    <w:rPr>
                      <w:color w:val="0067B1"/>
                      <w:w w:val="115"/>
                      <w:sz w:val="20"/>
                    </w:rPr>
                    <w:t>Developed</w:t>
                  </w:r>
                  <w:r>
                    <w:rPr>
                      <w:color w:val="0067B1"/>
                      <w:spacing w:val="-14"/>
                      <w:w w:val="115"/>
                      <w:sz w:val="20"/>
                    </w:rPr>
                    <w:t xml:space="preserve"> </w:t>
                  </w:r>
                  <w:r>
                    <w:rPr>
                      <w:color w:val="0067B1"/>
                      <w:w w:val="115"/>
                      <w:sz w:val="20"/>
                    </w:rPr>
                    <w:t>by</w:t>
                  </w:r>
                  <w:r>
                    <w:rPr>
                      <w:color w:val="0067B1"/>
                      <w:spacing w:val="-13"/>
                      <w:w w:val="115"/>
                      <w:sz w:val="20"/>
                    </w:rPr>
                    <w:t xml:space="preserve"> </w:t>
                  </w:r>
                  <w:r>
                    <w:rPr>
                      <w:color w:val="0067B1"/>
                      <w:w w:val="115"/>
                      <w:sz w:val="20"/>
                    </w:rPr>
                    <w:t>a</w:t>
                  </w:r>
                  <w:r>
                    <w:rPr>
                      <w:color w:val="0067B1"/>
                      <w:spacing w:val="-14"/>
                      <w:w w:val="115"/>
                      <w:sz w:val="20"/>
                    </w:rPr>
                    <w:t xml:space="preserve"> </w:t>
                  </w:r>
                  <w:r>
                    <w:rPr>
                      <w:color w:val="0067B1"/>
                      <w:w w:val="115"/>
                      <w:sz w:val="20"/>
                    </w:rPr>
                    <w:t>noted</w:t>
                  </w:r>
                  <w:r>
                    <w:rPr>
                      <w:color w:val="0067B1"/>
                      <w:spacing w:val="-13"/>
                      <w:w w:val="115"/>
                      <w:sz w:val="20"/>
                    </w:rPr>
                    <w:t xml:space="preserve"> </w:t>
                  </w:r>
                  <w:r>
                    <w:rPr>
                      <w:color w:val="0067B1"/>
                      <w:w w:val="115"/>
                      <w:sz w:val="20"/>
                    </w:rPr>
                    <w:t>educational</w:t>
                  </w:r>
                  <w:r>
                    <w:rPr>
                      <w:color w:val="0067B1"/>
                      <w:spacing w:val="-13"/>
                      <w:w w:val="115"/>
                      <w:sz w:val="20"/>
                    </w:rPr>
                    <w:t xml:space="preserve"> </w:t>
                  </w:r>
                  <w:r>
                    <w:rPr>
                      <w:color w:val="0067B1"/>
                      <w:w w:val="115"/>
                      <w:sz w:val="20"/>
                    </w:rPr>
                    <w:t>psychologist, the</w:t>
                  </w:r>
                  <w:r>
                    <w:rPr>
                      <w:color w:val="0067B1"/>
                      <w:spacing w:val="-3"/>
                      <w:w w:val="115"/>
                      <w:sz w:val="20"/>
                    </w:rPr>
                    <w:t xml:space="preserve"> </w:t>
                  </w:r>
                  <w:r>
                    <w:rPr>
                      <w:color w:val="0067B1"/>
                      <w:w w:val="115"/>
                      <w:sz w:val="20"/>
                    </w:rPr>
                    <w:t>publication</w:t>
                  </w:r>
                  <w:r>
                    <w:rPr>
                      <w:color w:val="0067B1"/>
                      <w:spacing w:val="-3"/>
                      <w:w w:val="115"/>
                      <w:sz w:val="20"/>
                    </w:rPr>
                    <w:t xml:space="preserve"> </w:t>
                  </w:r>
                  <w:r>
                    <w:rPr>
                      <w:color w:val="0067B1"/>
                      <w:w w:val="115"/>
                      <w:sz w:val="20"/>
                    </w:rPr>
                    <w:t>identifies</w:t>
                  </w:r>
                  <w:r>
                    <w:rPr>
                      <w:color w:val="0067B1"/>
                      <w:spacing w:val="-3"/>
                      <w:w w:val="115"/>
                      <w:sz w:val="20"/>
                    </w:rPr>
                    <w:t xml:space="preserve"> </w:t>
                  </w:r>
                  <w:r>
                    <w:rPr>
                      <w:color w:val="0067B1"/>
                      <w:w w:val="115"/>
                      <w:sz w:val="20"/>
                    </w:rPr>
                    <w:t>a</w:t>
                  </w:r>
                  <w:r>
                    <w:rPr>
                      <w:color w:val="0067B1"/>
                      <w:spacing w:val="-3"/>
                      <w:w w:val="115"/>
                      <w:sz w:val="20"/>
                    </w:rPr>
                    <w:t xml:space="preserve"> </w:t>
                  </w:r>
                  <w:r>
                    <w:rPr>
                      <w:color w:val="0067B1"/>
                      <w:w w:val="115"/>
                      <w:sz w:val="20"/>
                    </w:rPr>
                    <w:t>series</w:t>
                  </w:r>
                  <w:r>
                    <w:rPr>
                      <w:color w:val="0067B1"/>
                      <w:spacing w:val="-3"/>
                      <w:w w:val="115"/>
                      <w:sz w:val="20"/>
                    </w:rPr>
                    <w:t xml:space="preserve"> </w:t>
                  </w:r>
                  <w:r>
                    <w:rPr>
                      <w:color w:val="0067B1"/>
                      <w:w w:val="115"/>
                      <w:sz w:val="20"/>
                    </w:rPr>
                    <w:t>of</w:t>
                  </w:r>
                  <w:r>
                    <w:rPr>
                      <w:color w:val="0067B1"/>
                      <w:spacing w:val="-3"/>
                      <w:w w:val="115"/>
                      <w:sz w:val="20"/>
                    </w:rPr>
                    <w:t xml:space="preserve"> </w:t>
                  </w:r>
                  <w:r>
                    <w:rPr>
                      <w:color w:val="0067B1"/>
                      <w:w w:val="115"/>
                      <w:sz w:val="20"/>
                    </w:rPr>
                    <w:t>benchmarks</w:t>
                  </w:r>
                  <w:r>
                    <w:rPr>
                      <w:color w:val="0067B1"/>
                      <w:spacing w:val="-3"/>
                      <w:w w:val="115"/>
                      <w:sz w:val="20"/>
                    </w:rPr>
                    <w:t xml:space="preserve"> </w:t>
                  </w:r>
                  <w:r>
                    <w:rPr>
                      <w:color w:val="0067B1"/>
                      <w:w w:val="115"/>
                      <w:sz w:val="20"/>
                    </w:rPr>
                    <w:t>that</w:t>
                  </w:r>
                  <w:r>
                    <w:rPr>
                      <w:color w:val="0067B1"/>
                      <w:spacing w:val="-3"/>
                      <w:w w:val="115"/>
                      <w:sz w:val="20"/>
                    </w:rPr>
                    <w:t xml:space="preserve"> </w:t>
                  </w:r>
                  <w:r>
                    <w:rPr>
                      <w:color w:val="0067B1"/>
                      <w:w w:val="115"/>
                      <w:sz w:val="20"/>
                    </w:rPr>
                    <w:t>indicate</w:t>
                  </w:r>
                  <w:r>
                    <w:rPr>
                      <w:color w:val="0067B1"/>
                      <w:spacing w:val="-3"/>
                      <w:w w:val="115"/>
                      <w:sz w:val="20"/>
                    </w:rPr>
                    <w:t xml:space="preserve"> </w:t>
                  </w:r>
                  <w:r>
                    <w:rPr>
                      <w:color w:val="0067B1"/>
                      <w:w w:val="115"/>
                      <w:sz w:val="20"/>
                    </w:rPr>
                    <w:t>a</w:t>
                  </w:r>
                  <w:r>
                    <w:rPr>
                      <w:color w:val="0067B1"/>
                      <w:spacing w:val="-3"/>
                      <w:w w:val="115"/>
                      <w:sz w:val="20"/>
                    </w:rPr>
                    <w:t xml:space="preserve"> </w:t>
                  </w:r>
                  <w:r>
                    <w:rPr>
                      <w:color w:val="0067B1"/>
                      <w:w w:val="115"/>
                      <w:sz w:val="20"/>
                    </w:rPr>
                    <w:t>counselor’s</w:t>
                  </w:r>
                  <w:r>
                    <w:rPr>
                      <w:color w:val="0067B1"/>
                      <w:spacing w:val="-3"/>
                      <w:w w:val="115"/>
                      <w:sz w:val="20"/>
                    </w:rPr>
                    <w:t xml:space="preserve"> </w:t>
                  </w:r>
                  <w:r>
                    <w:rPr>
                      <w:color w:val="0067B1"/>
                      <w:w w:val="115"/>
                      <w:sz w:val="20"/>
                    </w:rPr>
                    <w:t>progress</w:t>
                  </w:r>
                  <w:r>
                    <w:rPr>
                      <w:color w:val="0067B1"/>
                      <w:spacing w:val="-3"/>
                      <w:w w:val="115"/>
                      <w:sz w:val="20"/>
                    </w:rPr>
                    <w:t xml:space="preserve"> </w:t>
                  </w:r>
                  <w:r>
                    <w:rPr>
                      <w:color w:val="0067B1"/>
                      <w:w w:val="115"/>
                      <w:sz w:val="20"/>
                    </w:rPr>
                    <w:t>toward</w:t>
                  </w:r>
                  <w:r>
                    <w:rPr>
                      <w:color w:val="0067B1"/>
                      <w:spacing w:val="-3"/>
                      <w:w w:val="115"/>
                      <w:sz w:val="20"/>
                    </w:rPr>
                    <w:t xml:space="preserve"> </w:t>
                  </w:r>
                  <w:r>
                    <w:rPr>
                      <w:color w:val="0067B1"/>
                      <w:w w:val="115"/>
                      <w:sz w:val="20"/>
                    </w:rPr>
                    <w:t>mastery of each competency for the developing, proficient, and exemplary clinician. Work is underway to add competencies for the entry-l</w:t>
                  </w:r>
                  <w:r>
                    <w:rPr>
                      <w:color w:val="0067B1"/>
                      <w:w w:val="115"/>
                      <w:sz w:val="20"/>
                    </w:rPr>
                    <w:t>evel counselor.</w:t>
                  </w:r>
                </w:p>
                <w:p w14:paraId="79EB6046" w14:textId="77777777" w:rsidR="000F75DB" w:rsidRDefault="000F75DB">
                  <w:pPr>
                    <w:pStyle w:val="BodyText"/>
                    <w:spacing w:before="3"/>
                    <w:rPr>
                      <w:color w:val="000000"/>
                      <w:sz w:val="19"/>
                    </w:rPr>
                  </w:pPr>
                </w:p>
                <w:p w14:paraId="55D96174" w14:textId="77777777" w:rsidR="000F75DB" w:rsidRDefault="000C1A9B">
                  <w:pPr>
                    <w:spacing w:line="244" w:lineRule="auto"/>
                    <w:ind w:left="240" w:right="232"/>
                    <w:rPr>
                      <w:color w:val="000000"/>
                      <w:sz w:val="20"/>
                    </w:rPr>
                  </w:pPr>
                  <w:r>
                    <w:rPr>
                      <w:color w:val="0067B1"/>
                      <w:w w:val="110"/>
                      <w:sz w:val="20"/>
                    </w:rPr>
                    <w:t>Another</w:t>
                  </w:r>
                  <w:r>
                    <w:rPr>
                      <w:color w:val="0067B1"/>
                      <w:spacing w:val="-6"/>
                      <w:w w:val="110"/>
                      <w:sz w:val="20"/>
                    </w:rPr>
                    <w:t xml:space="preserve"> </w:t>
                  </w:r>
                  <w:r>
                    <w:rPr>
                      <w:color w:val="0067B1"/>
                      <w:w w:val="110"/>
                      <w:sz w:val="20"/>
                    </w:rPr>
                    <w:t>NFATTC</w:t>
                  </w:r>
                  <w:r>
                    <w:rPr>
                      <w:color w:val="0067B1"/>
                      <w:spacing w:val="-6"/>
                      <w:w w:val="110"/>
                      <w:sz w:val="20"/>
                    </w:rPr>
                    <w:t xml:space="preserve"> </w:t>
                  </w:r>
                  <w:r>
                    <w:rPr>
                      <w:color w:val="0067B1"/>
                      <w:w w:val="110"/>
                      <w:sz w:val="20"/>
                    </w:rPr>
                    <w:t>publication</w:t>
                  </w:r>
                  <w:r>
                    <w:rPr>
                      <w:color w:val="0067B1"/>
                      <w:spacing w:val="-6"/>
                      <w:w w:val="110"/>
                      <w:sz w:val="20"/>
                    </w:rPr>
                    <w:t xml:space="preserve"> </w:t>
                  </w:r>
                  <w:r>
                    <w:rPr>
                      <w:color w:val="0067B1"/>
                      <w:w w:val="110"/>
                      <w:sz w:val="20"/>
                    </w:rPr>
                    <w:t>based</w:t>
                  </w:r>
                  <w:r>
                    <w:rPr>
                      <w:color w:val="0067B1"/>
                      <w:spacing w:val="-6"/>
                      <w:w w:val="110"/>
                      <w:sz w:val="20"/>
                    </w:rPr>
                    <w:t xml:space="preserve"> </w:t>
                  </w:r>
                  <w:r>
                    <w:rPr>
                      <w:color w:val="0067B1"/>
                      <w:w w:val="110"/>
                      <w:sz w:val="20"/>
                    </w:rPr>
                    <w:t>on</w:t>
                  </w:r>
                  <w:r>
                    <w:rPr>
                      <w:color w:val="0067B1"/>
                      <w:spacing w:val="-5"/>
                      <w:w w:val="110"/>
                      <w:sz w:val="20"/>
                    </w:rPr>
                    <w:t xml:space="preserve"> </w:t>
                  </w:r>
                  <w:r>
                    <w:rPr>
                      <w:rFonts w:ascii="Cambria" w:hAnsi="Cambria"/>
                      <w:b/>
                      <w:i/>
                      <w:color w:val="0067B1"/>
                      <w:w w:val="110"/>
                      <w:sz w:val="20"/>
                    </w:rPr>
                    <w:t xml:space="preserve">The Competencies </w:t>
                  </w:r>
                  <w:r>
                    <w:rPr>
                      <w:color w:val="0067B1"/>
                      <w:w w:val="110"/>
                      <w:sz w:val="20"/>
                    </w:rPr>
                    <w:t>is</w:t>
                  </w:r>
                  <w:r>
                    <w:rPr>
                      <w:color w:val="0067B1"/>
                      <w:spacing w:val="-6"/>
                      <w:w w:val="110"/>
                      <w:sz w:val="20"/>
                    </w:rPr>
                    <w:t xml:space="preserve"> </w:t>
                  </w:r>
                  <w:r>
                    <w:rPr>
                      <w:color w:val="0067B1"/>
                      <w:w w:val="110"/>
                      <w:sz w:val="20"/>
                    </w:rPr>
                    <w:t>called</w:t>
                  </w:r>
                  <w:r>
                    <w:rPr>
                      <w:color w:val="0067B1"/>
                      <w:spacing w:val="-6"/>
                      <w:w w:val="110"/>
                      <w:sz w:val="20"/>
                    </w:rPr>
                    <w:t xml:space="preserve"> </w:t>
                  </w:r>
                  <w:r>
                    <w:rPr>
                      <w:color w:val="0067B1"/>
                      <w:w w:val="110"/>
                      <w:sz w:val="20"/>
                    </w:rPr>
                    <w:t>Proficiency</w:t>
                  </w:r>
                  <w:r>
                    <w:rPr>
                      <w:color w:val="0067B1"/>
                      <w:spacing w:val="-6"/>
                      <w:w w:val="110"/>
                      <w:sz w:val="20"/>
                    </w:rPr>
                    <w:t xml:space="preserve"> </w:t>
                  </w:r>
                  <w:r>
                    <w:rPr>
                      <w:color w:val="0067B1"/>
                      <w:w w:val="110"/>
                      <w:sz w:val="20"/>
                    </w:rPr>
                    <w:t>Levels</w:t>
                  </w:r>
                  <w:r>
                    <w:rPr>
                      <w:color w:val="0067B1"/>
                      <w:spacing w:val="-6"/>
                      <w:w w:val="110"/>
                      <w:sz w:val="20"/>
                    </w:rPr>
                    <w:t xml:space="preserve"> </w:t>
                  </w:r>
                  <w:r>
                    <w:rPr>
                      <w:color w:val="0067B1"/>
                      <w:w w:val="110"/>
                      <w:sz w:val="20"/>
                    </w:rPr>
                    <w:t>for</w:t>
                  </w:r>
                  <w:r>
                    <w:rPr>
                      <w:color w:val="0067B1"/>
                      <w:spacing w:val="-6"/>
                      <w:w w:val="110"/>
                      <w:sz w:val="20"/>
                    </w:rPr>
                    <w:t xml:space="preserve"> </w:t>
                  </w:r>
                  <w:r>
                    <w:rPr>
                      <w:color w:val="0067B1"/>
                      <w:w w:val="110"/>
                      <w:sz w:val="20"/>
                    </w:rPr>
                    <w:t xml:space="preserve">Graduates </w:t>
                  </w:r>
                  <w:r>
                    <w:rPr>
                      <w:color w:val="0067B1"/>
                      <w:w w:val="115"/>
                      <w:sz w:val="20"/>
                    </w:rPr>
                    <w:t>of Academic Degree Programs. The document establishes proficiency targets for each knowledge, skill,</w:t>
                  </w:r>
                  <w:r>
                    <w:rPr>
                      <w:color w:val="0067B1"/>
                      <w:spacing w:val="-2"/>
                      <w:w w:val="115"/>
                      <w:sz w:val="20"/>
                    </w:rPr>
                    <w:t xml:space="preserve"> </w:t>
                  </w:r>
                  <w:r>
                    <w:rPr>
                      <w:color w:val="0067B1"/>
                      <w:w w:val="115"/>
                      <w:sz w:val="20"/>
                    </w:rPr>
                    <w:t>and</w:t>
                  </w:r>
                  <w:r>
                    <w:rPr>
                      <w:color w:val="0067B1"/>
                      <w:spacing w:val="-2"/>
                      <w:w w:val="115"/>
                      <w:sz w:val="20"/>
                    </w:rPr>
                    <w:t xml:space="preserve"> </w:t>
                  </w:r>
                  <w:r>
                    <w:rPr>
                      <w:color w:val="0067B1"/>
                      <w:w w:val="115"/>
                      <w:sz w:val="20"/>
                    </w:rPr>
                    <w:t>attitude</w:t>
                  </w:r>
                  <w:r>
                    <w:rPr>
                      <w:color w:val="0067B1"/>
                      <w:spacing w:val="-2"/>
                      <w:w w:val="115"/>
                      <w:sz w:val="20"/>
                    </w:rPr>
                    <w:t xml:space="preserve"> </w:t>
                  </w:r>
                  <w:r>
                    <w:rPr>
                      <w:color w:val="0067B1"/>
                      <w:w w:val="115"/>
                      <w:sz w:val="20"/>
                    </w:rPr>
                    <w:t>included</w:t>
                  </w:r>
                  <w:r>
                    <w:rPr>
                      <w:color w:val="0067B1"/>
                      <w:spacing w:val="-2"/>
                      <w:w w:val="115"/>
                      <w:sz w:val="20"/>
                    </w:rPr>
                    <w:t xml:space="preserve"> </w:t>
                  </w:r>
                  <w:r>
                    <w:rPr>
                      <w:color w:val="0067B1"/>
                      <w:w w:val="115"/>
                      <w:sz w:val="20"/>
                    </w:rPr>
                    <w:t>in</w:t>
                  </w:r>
                  <w:r>
                    <w:rPr>
                      <w:color w:val="0067B1"/>
                      <w:spacing w:val="-2"/>
                      <w:w w:val="115"/>
                      <w:sz w:val="20"/>
                    </w:rPr>
                    <w:t xml:space="preserve"> </w:t>
                  </w:r>
                  <w:r>
                    <w:rPr>
                      <w:rFonts w:ascii="Cambria" w:hAnsi="Cambria"/>
                      <w:b/>
                      <w:i/>
                      <w:color w:val="0067B1"/>
                      <w:w w:val="115"/>
                      <w:sz w:val="20"/>
                    </w:rPr>
                    <w:t xml:space="preserve">The Competencies </w:t>
                  </w:r>
                  <w:r>
                    <w:rPr>
                      <w:color w:val="0067B1"/>
                      <w:w w:val="115"/>
                      <w:sz w:val="20"/>
                    </w:rPr>
                    <w:t>at</w:t>
                  </w:r>
                  <w:r>
                    <w:rPr>
                      <w:color w:val="0067B1"/>
                      <w:spacing w:val="-2"/>
                      <w:w w:val="115"/>
                      <w:sz w:val="20"/>
                    </w:rPr>
                    <w:t xml:space="preserve"> </w:t>
                  </w:r>
                  <w:r>
                    <w:rPr>
                      <w:color w:val="0067B1"/>
                      <w:w w:val="115"/>
                      <w:sz w:val="20"/>
                    </w:rPr>
                    <w:t>the</w:t>
                  </w:r>
                  <w:r>
                    <w:rPr>
                      <w:color w:val="0067B1"/>
                      <w:spacing w:val="-2"/>
                      <w:w w:val="115"/>
                      <w:sz w:val="20"/>
                    </w:rPr>
                    <w:t xml:space="preserve"> </w:t>
                  </w:r>
                  <w:r>
                    <w:rPr>
                      <w:color w:val="0067B1"/>
                      <w:w w:val="115"/>
                      <w:sz w:val="20"/>
                    </w:rPr>
                    <w:t>associate’s,</w:t>
                  </w:r>
                  <w:r>
                    <w:rPr>
                      <w:color w:val="0067B1"/>
                      <w:spacing w:val="-2"/>
                      <w:w w:val="115"/>
                      <w:sz w:val="20"/>
                    </w:rPr>
                    <w:t xml:space="preserve"> </w:t>
                  </w:r>
                  <w:r>
                    <w:rPr>
                      <w:color w:val="0067B1"/>
                      <w:w w:val="115"/>
                      <w:sz w:val="20"/>
                    </w:rPr>
                    <w:t>bachelor’s,</w:t>
                  </w:r>
                  <w:r>
                    <w:rPr>
                      <w:color w:val="0067B1"/>
                      <w:spacing w:val="-2"/>
                      <w:w w:val="115"/>
                      <w:sz w:val="20"/>
                    </w:rPr>
                    <w:t xml:space="preserve"> </w:t>
                  </w:r>
                  <w:r>
                    <w:rPr>
                      <w:color w:val="0067B1"/>
                      <w:w w:val="115"/>
                      <w:sz w:val="20"/>
                    </w:rPr>
                    <w:t>and</w:t>
                  </w:r>
                  <w:r>
                    <w:rPr>
                      <w:color w:val="0067B1"/>
                      <w:spacing w:val="-2"/>
                      <w:w w:val="115"/>
                      <w:sz w:val="20"/>
                    </w:rPr>
                    <w:t xml:space="preserve"> </w:t>
                  </w:r>
                  <w:r>
                    <w:rPr>
                      <w:color w:val="0067B1"/>
                      <w:w w:val="115"/>
                      <w:sz w:val="20"/>
                    </w:rPr>
                    <w:t>master’s</w:t>
                  </w:r>
                  <w:r>
                    <w:rPr>
                      <w:color w:val="0067B1"/>
                      <w:spacing w:val="-2"/>
                      <w:w w:val="115"/>
                      <w:sz w:val="20"/>
                    </w:rPr>
                    <w:t xml:space="preserve"> </w:t>
                  </w:r>
                  <w:r>
                    <w:rPr>
                      <w:color w:val="0067B1"/>
                      <w:w w:val="115"/>
                      <w:sz w:val="20"/>
                    </w:rPr>
                    <w:t>levels.</w:t>
                  </w:r>
                </w:p>
                <w:p w14:paraId="0F7C7B15" w14:textId="77777777" w:rsidR="000F75DB" w:rsidRDefault="000F75DB">
                  <w:pPr>
                    <w:pStyle w:val="BodyText"/>
                    <w:spacing w:before="8"/>
                    <w:rPr>
                      <w:color w:val="000000"/>
                    </w:rPr>
                  </w:pPr>
                </w:p>
                <w:p w14:paraId="358A833C" w14:textId="77777777" w:rsidR="000F75DB" w:rsidRDefault="000C1A9B">
                  <w:pPr>
                    <w:spacing w:line="237" w:lineRule="auto"/>
                    <w:ind w:left="240" w:right="232"/>
                    <w:rPr>
                      <w:color w:val="000000"/>
                      <w:sz w:val="20"/>
                    </w:rPr>
                  </w:pPr>
                  <w:r>
                    <w:rPr>
                      <w:color w:val="0067B1"/>
                      <w:w w:val="110"/>
                      <w:sz w:val="20"/>
                    </w:rPr>
                    <w:t>In addition, NFATTC developed a 21-hour Clinical Supervisio</w:t>
                  </w:r>
                  <w:r>
                    <w:rPr>
                      <w:color w:val="0067B1"/>
                      <w:w w:val="110"/>
                      <w:sz w:val="20"/>
                    </w:rPr>
                    <w:t xml:space="preserve">n I </w:t>
                  </w:r>
                  <w:proofErr w:type="gramStart"/>
                  <w:r>
                    <w:rPr>
                      <w:color w:val="0067B1"/>
                      <w:w w:val="110"/>
                      <w:sz w:val="20"/>
                    </w:rPr>
                    <w:t>course</w:t>
                  </w:r>
                  <w:proofErr w:type="gramEnd"/>
                  <w:r>
                    <w:rPr>
                      <w:color w:val="0067B1"/>
                      <w:w w:val="110"/>
                      <w:sz w:val="20"/>
                    </w:rPr>
                    <w:t xml:space="preserve"> and a 14-hour Clinical Supervision II course based on </w:t>
                  </w:r>
                  <w:r>
                    <w:rPr>
                      <w:rFonts w:ascii="Cambria"/>
                      <w:b/>
                      <w:i/>
                      <w:color w:val="0067B1"/>
                      <w:w w:val="110"/>
                      <w:sz w:val="20"/>
                    </w:rPr>
                    <w:t>The</w:t>
                  </w:r>
                  <w:r>
                    <w:rPr>
                      <w:rFonts w:ascii="Cambria"/>
                      <w:b/>
                      <w:i/>
                      <w:color w:val="0067B1"/>
                      <w:spacing w:val="40"/>
                      <w:w w:val="110"/>
                      <w:sz w:val="20"/>
                    </w:rPr>
                    <w:t xml:space="preserve"> </w:t>
                  </w:r>
                  <w:r>
                    <w:rPr>
                      <w:rFonts w:ascii="Cambria"/>
                      <w:b/>
                      <w:i/>
                      <w:color w:val="0067B1"/>
                      <w:w w:val="110"/>
                      <w:sz w:val="20"/>
                    </w:rPr>
                    <w:t>Competencies</w:t>
                  </w:r>
                  <w:r>
                    <w:rPr>
                      <w:color w:val="0067B1"/>
                      <w:w w:val="110"/>
                      <w:sz w:val="20"/>
                    </w:rPr>
                    <w:t>. The courses orient supervisors to</w:t>
                  </w:r>
                </w:p>
                <w:p w14:paraId="1DD96DE4" w14:textId="77777777" w:rsidR="000F75DB" w:rsidRDefault="000C1A9B">
                  <w:pPr>
                    <w:spacing w:line="247" w:lineRule="auto"/>
                    <w:ind w:left="240" w:right="281"/>
                    <w:rPr>
                      <w:color w:val="000000"/>
                      <w:sz w:val="20"/>
                    </w:rPr>
                  </w:pPr>
                  <w:r>
                    <w:rPr>
                      <w:rFonts w:ascii="Cambria" w:hAnsi="Cambria"/>
                      <w:b/>
                      <w:i/>
                      <w:color w:val="0067B1"/>
                      <w:w w:val="115"/>
                      <w:sz w:val="20"/>
                    </w:rPr>
                    <w:t>The Competencies</w:t>
                  </w:r>
                  <w:r>
                    <w:rPr>
                      <w:color w:val="0067B1"/>
                      <w:w w:val="115"/>
                      <w:sz w:val="20"/>
                    </w:rPr>
                    <w:t>, introduce methods for assessing proficiency, and teach specific strategies for enhancing counselor knowledge, skills, and</w:t>
                  </w:r>
                  <w:r>
                    <w:rPr>
                      <w:color w:val="0067B1"/>
                      <w:w w:val="115"/>
                      <w:sz w:val="20"/>
                    </w:rPr>
                    <w:t xml:space="preserve"> attitudes. Recent projects in treatment agencies in Idaho, Oregon, and Washington have looked at infusing </w:t>
                  </w:r>
                  <w:r>
                    <w:rPr>
                      <w:rFonts w:ascii="Cambria" w:hAnsi="Cambria"/>
                      <w:b/>
                      <w:i/>
                      <w:color w:val="0067B1"/>
                      <w:w w:val="115"/>
                      <w:sz w:val="20"/>
                    </w:rPr>
                    <w:t xml:space="preserve">The Competencies </w:t>
                  </w:r>
                  <w:r>
                    <w:rPr>
                      <w:color w:val="0067B1"/>
                      <w:w w:val="115"/>
                      <w:sz w:val="20"/>
                    </w:rPr>
                    <w:t>into the agencies’ clinical</w:t>
                  </w:r>
                  <w:r>
                    <w:rPr>
                      <w:color w:val="0067B1"/>
                      <w:spacing w:val="-5"/>
                      <w:w w:val="115"/>
                      <w:sz w:val="20"/>
                    </w:rPr>
                    <w:t xml:space="preserve"> </w:t>
                  </w:r>
                  <w:r>
                    <w:rPr>
                      <w:color w:val="0067B1"/>
                      <w:w w:val="115"/>
                      <w:sz w:val="20"/>
                    </w:rPr>
                    <w:t>supervision</w:t>
                  </w:r>
                  <w:r>
                    <w:rPr>
                      <w:color w:val="0067B1"/>
                      <w:spacing w:val="-5"/>
                      <w:w w:val="115"/>
                      <w:sz w:val="20"/>
                    </w:rPr>
                    <w:t xml:space="preserve"> </w:t>
                  </w:r>
                  <w:r>
                    <w:rPr>
                      <w:color w:val="0067B1"/>
                      <w:w w:val="115"/>
                      <w:sz w:val="20"/>
                    </w:rPr>
                    <w:t>practices.</w:t>
                  </w:r>
                  <w:r>
                    <w:rPr>
                      <w:color w:val="0067B1"/>
                      <w:spacing w:val="-4"/>
                      <w:w w:val="115"/>
                      <w:sz w:val="20"/>
                    </w:rPr>
                    <w:t xml:space="preserve"> </w:t>
                  </w:r>
                  <w:r>
                    <w:rPr>
                      <w:rFonts w:ascii="Cambria" w:hAnsi="Cambria"/>
                      <w:b/>
                      <w:i/>
                      <w:color w:val="0067B1"/>
                      <w:w w:val="115"/>
                      <w:sz w:val="20"/>
                    </w:rPr>
                    <w:t xml:space="preserve">The Competencies </w:t>
                  </w:r>
                  <w:r>
                    <w:rPr>
                      <w:color w:val="0067B1"/>
                      <w:w w:val="115"/>
                      <w:sz w:val="20"/>
                    </w:rPr>
                    <w:t>is</w:t>
                  </w:r>
                  <w:r>
                    <w:rPr>
                      <w:color w:val="0067B1"/>
                      <w:spacing w:val="-5"/>
                      <w:w w:val="115"/>
                      <w:sz w:val="20"/>
                    </w:rPr>
                    <w:t xml:space="preserve"> </w:t>
                  </w:r>
                  <w:r>
                    <w:rPr>
                      <w:color w:val="0067B1"/>
                      <w:w w:val="115"/>
                      <w:sz w:val="20"/>
                    </w:rPr>
                    <w:t>used</w:t>
                  </w:r>
                  <w:r>
                    <w:rPr>
                      <w:color w:val="0067B1"/>
                      <w:spacing w:val="-5"/>
                      <w:w w:val="115"/>
                      <w:sz w:val="20"/>
                    </w:rPr>
                    <w:t xml:space="preserve"> </w:t>
                  </w:r>
                  <w:r>
                    <w:rPr>
                      <w:color w:val="0067B1"/>
                      <w:w w:val="115"/>
                      <w:sz w:val="20"/>
                    </w:rPr>
                    <w:t>by</w:t>
                  </w:r>
                  <w:r>
                    <w:rPr>
                      <w:color w:val="0067B1"/>
                      <w:spacing w:val="-5"/>
                      <w:w w:val="115"/>
                      <w:sz w:val="20"/>
                    </w:rPr>
                    <w:t xml:space="preserve"> </w:t>
                  </w:r>
                  <w:r>
                    <w:rPr>
                      <w:color w:val="0067B1"/>
                      <w:w w:val="115"/>
                      <w:sz w:val="20"/>
                    </w:rPr>
                    <w:t>each</w:t>
                  </w:r>
                  <w:r>
                    <w:rPr>
                      <w:color w:val="0067B1"/>
                      <w:spacing w:val="-5"/>
                      <w:w w:val="115"/>
                      <w:sz w:val="20"/>
                    </w:rPr>
                    <w:t xml:space="preserve"> </w:t>
                  </w:r>
                  <w:r>
                    <w:rPr>
                      <w:color w:val="0067B1"/>
                      <w:w w:val="115"/>
                      <w:sz w:val="20"/>
                    </w:rPr>
                    <w:t>agency</w:t>
                  </w:r>
                  <w:r>
                    <w:rPr>
                      <w:color w:val="0067B1"/>
                      <w:spacing w:val="-5"/>
                      <w:w w:val="115"/>
                      <w:sz w:val="20"/>
                    </w:rPr>
                    <w:t xml:space="preserve"> </w:t>
                  </w:r>
                  <w:r>
                    <w:rPr>
                      <w:color w:val="0067B1"/>
                      <w:w w:val="115"/>
                      <w:sz w:val="20"/>
                    </w:rPr>
                    <w:t>to</w:t>
                  </w:r>
                  <w:r>
                    <w:rPr>
                      <w:color w:val="0067B1"/>
                      <w:spacing w:val="-5"/>
                      <w:w w:val="115"/>
                      <w:sz w:val="20"/>
                    </w:rPr>
                    <w:t xml:space="preserve"> </w:t>
                  </w:r>
                  <w:r>
                    <w:rPr>
                      <w:color w:val="0067B1"/>
                      <w:w w:val="115"/>
                      <w:sz w:val="20"/>
                    </w:rPr>
                    <w:t>develop</w:t>
                  </w:r>
                  <w:r>
                    <w:rPr>
                      <w:color w:val="0067B1"/>
                      <w:spacing w:val="-5"/>
                      <w:w w:val="115"/>
                      <w:sz w:val="20"/>
                    </w:rPr>
                    <w:t xml:space="preserve"> </w:t>
                  </w:r>
                  <w:r>
                    <w:rPr>
                      <w:color w:val="0067B1"/>
                      <w:w w:val="115"/>
                      <w:sz w:val="20"/>
                    </w:rPr>
                    <w:t>specific</w:t>
                  </w:r>
                  <w:r>
                    <w:rPr>
                      <w:color w:val="0067B1"/>
                      <w:spacing w:val="-5"/>
                      <w:w w:val="115"/>
                      <w:sz w:val="20"/>
                    </w:rPr>
                    <w:t xml:space="preserve"> </w:t>
                  </w:r>
                  <w:r>
                    <w:rPr>
                      <w:color w:val="0067B1"/>
                      <w:w w:val="115"/>
                      <w:sz w:val="20"/>
                    </w:rPr>
                    <w:t>learn- ing</w:t>
                  </w:r>
                  <w:r>
                    <w:rPr>
                      <w:color w:val="0067B1"/>
                      <w:spacing w:val="-17"/>
                      <w:w w:val="115"/>
                      <w:sz w:val="20"/>
                    </w:rPr>
                    <w:t xml:space="preserve"> </w:t>
                  </w:r>
                  <w:r>
                    <w:rPr>
                      <w:color w:val="0067B1"/>
                      <w:w w:val="115"/>
                      <w:sz w:val="20"/>
                    </w:rPr>
                    <w:t>plans</w:t>
                  </w:r>
                  <w:r>
                    <w:rPr>
                      <w:color w:val="0067B1"/>
                      <w:spacing w:val="-15"/>
                      <w:w w:val="115"/>
                      <w:sz w:val="20"/>
                    </w:rPr>
                    <w:t xml:space="preserve"> </w:t>
                  </w:r>
                  <w:r>
                    <w:rPr>
                      <w:color w:val="0067B1"/>
                      <w:w w:val="115"/>
                      <w:sz w:val="20"/>
                    </w:rPr>
                    <w:t>for</w:t>
                  </w:r>
                  <w:r>
                    <w:rPr>
                      <w:color w:val="0067B1"/>
                      <w:spacing w:val="-15"/>
                      <w:w w:val="115"/>
                      <w:sz w:val="20"/>
                    </w:rPr>
                    <w:t xml:space="preserve"> </w:t>
                  </w:r>
                  <w:r>
                    <w:rPr>
                      <w:color w:val="0067B1"/>
                      <w:w w:val="115"/>
                      <w:sz w:val="20"/>
                    </w:rPr>
                    <w:t>counselors.</w:t>
                  </w:r>
                  <w:r>
                    <w:rPr>
                      <w:color w:val="0067B1"/>
                      <w:spacing w:val="-14"/>
                      <w:w w:val="115"/>
                      <w:sz w:val="20"/>
                    </w:rPr>
                    <w:t xml:space="preserve"> </w:t>
                  </w:r>
                  <w:r>
                    <w:rPr>
                      <w:color w:val="0067B1"/>
                      <w:w w:val="115"/>
                      <w:sz w:val="20"/>
                    </w:rPr>
                    <w:t>Idaho</w:t>
                  </w:r>
                  <w:r>
                    <w:rPr>
                      <w:color w:val="0067B1"/>
                      <w:spacing w:val="-15"/>
                      <w:w w:val="115"/>
                      <w:sz w:val="20"/>
                    </w:rPr>
                    <w:t xml:space="preserve"> </w:t>
                  </w:r>
                  <w:r>
                    <w:rPr>
                      <w:color w:val="0067B1"/>
                      <w:w w:val="115"/>
                      <w:sz w:val="20"/>
                    </w:rPr>
                    <w:t>endorsed</w:t>
                  </w:r>
                  <w:r>
                    <w:rPr>
                      <w:color w:val="0067B1"/>
                      <w:spacing w:val="-15"/>
                      <w:w w:val="115"/>
                      <w:sz w:val="20"/>
                    </w:rPr>
                    <w:t xml:space="preserve"> </w:t>
                  </w:r>
                  <w:r>
                    <w:rPr>
                      <w:color w:val="0067B1"/>
                      <w:w w:val="115"/>
                      <w:sz w:val="20"/>
                    </w:rPr>
                    <w:t>the</w:t>
                  </w:r>
                  <w:r>
                    <w:rPr>
                      <w:color w:val="0067B1"/>
                      <w:spacing w:val="-14"/>
                      <w:w w:val="115"/>
                      <w:sz w:val="20"/>
                    </w:rPr>
                    <w:t xml:space="preserve"> </w:t>
                  </w:r>
                  <w:r>
                    <w:rPr>
                      <w:color w:val="0067B1"/>
                      <w:w w:val="115"/>
                      <w:sz w:val="20"/>
                    </w:rPr>
                    <w:t>NFATTC</w:t>
                  </w:r>
                  <w:r>
                    <w:rPr>
                      <w:color w:val="0067B1"/>
                      <w:spacing w:val="-14"/>
                      <w:w w:val="115"/>
                      <w:sz w:val="20"/>
                    </w:rPr>
                    <w:t xml:space="preserve"> </w:t>
                  </w:r>
                  <w:r>
                    <w:rPr>
                      <w:color w:val="0067B1"/>
                      <w:w w:val="115"/>
                      <w:sz w:val="20"/>
                    </w:rPr>
                    <w:t>Clinical</w:t>
                  </w:r>
                  <w:r>
                    <w:rPr>
                      <w:color w:val="0067B1"/>
                      <w:spacing w:val="-15"/>
                      <w:w w:val="115"/>
                      <w:sz w:val="20"/>
                    </w:rPr>
                    <w:t xml:space="preserve"> </w:t>
                  </w:r>
                  <w:r>
                    <w:rPr>
                      <w:color w:val="0067B1"/>
                      <w:w w:val="115"/>
                      <w:sz w:val="20"/>
                    </w:rPr>
                    <w:t>Supervision</w:t>
                  </w:r>
                  <w:r>
                    <w:rPr>
                      <w:color w:val="0067B1"/>
                      <w:spacing w:val="-15"/>
                      <w:w w:val="115"/>
                      <w:sz w:val="20"/>
                    </w:rPr>
                    <w:t xml:space="preserve"> </w:t>
                  </w:r>
                  <w:r>
                    <w:rPr>
                      <w:color w:val="0067B1"/>
                      <w:w w:val="115"/>
                      <w:sz w:val="20"/>
                    </w:rPr>
                    <w:t>model</w:t>
                  </w:r>
                  <w:r>
                    <w:rPr>
                      <w:color w:val="0067B1"/>
                      <w:spacing w:val="-15"/>
                      <w:w w:val="115"/>
                      <w:sz w:val="20"/>
                    </w:rPr>
                    <w:t xml:space="preserve"> </w:t>
                  </w:r>
                  <w:r>
                    <w:rPr>
                      <w:color w:val="0067B1"/>
                      <w:w w:val="115"/>
                      <w:sz w:val="20"/>
                    </w:rPr>
                    <w:t>and</w:t>
                  </w:r>
                  <w:r>
                    <w:rPr>
                      <w:color w:val="0067B1"/>
                      <w:spacing w:val="-14"/>
                      <w:w w:val="115"/>
                      <w:sz w:val="20"/>
                    </w:rPr>
                    <w:t xml:space="preserve"> </w:t>
                  </w:r>
                  <w:r>
                    <w:rPr>
                      <w:color w:val="0067B1"/>
                      <w:w w:val="115"/>
                      <w:sz w:val="20"/>
                    </w:rPr>
                    <w:t>requires</w:t>
                  </w:r>
                  <w:r>
                    <w:rPr>
                      <w:color w:val="0067B1"/>
                      <w:spacing w:val="-14"/>
                      <w:w w:val="115"/>
                      <w:sz w:val="20"/>
                    </w:rPr>
                    <w:t xml:space="preserve"> </w:t>
                  </w:r>
                  <w:r>
                    <w:rPr>
                      <w:color w:val="0067B1"/>
                      <w:w w:val="115"/>
                      <w:sz w:val="20"/>
                    </w:rPr>
                    <w:t>each treatment agency in the State system to use that model.</w:t>
                  </w:r>
                </w:p>
              </w:txbxContent>
            </v:textbox>
            <w10:anchorlock/>
          </v:shape>
        </w:pict>
      </w:r>
    </w:p>
    <w:p w14:paraId="78F5A28C" w14:textId="77777777" w:rsidR="000F75DB" w:rsidRDefault="000F75DB">
      <w:pPr>
        <w:rPr>
          <w:sz w:val="20"/>
        </w:rPr>
        <w:sectPr w:rsidR="000F75DB">
          <w:type w:val="continuous"/>
          <w:pgSz w:w="12240" w:h="15840"/>
          <w:pgMar w:top="980" w:right="1280" w:bottom="0" w:left="1260" w:header="683" w:footer="583" w:gutter="0"/>
          <w:cols w:space="720"/>
        </w:sectPr>
      </w:pPr>
    </w:p>
    <w:p w14:paraId="0269C1CF" w14:textId="77777777" w:rsidR="000F75DB" w:rsidRDefault="000F75DB">
      <w:pPr>
        <w:pStyle w:val="BodyText"/>
        <w:spacing w:before="10"/>
        <w:rPr>
          <w:sz w:val="24"/>
        </w:rPr>
      </w:pPr>
    </w:p>
    <w:p w14:paraId="2E3CD9DF" w14:textId="77777777" w:rsidR="000F75DB" w:rsidRDefault="000C1A9B">
      <w:pPr>
        <w:pStyle w:val="Heading6"/>
        <w:spacing w:before="120" w:line="240" w:lineRule="auto"/>
        <w:ind w:left="180"/>
      </w:pPr>
      <w:r>
        <w:rPr>
          <w:color w:val="0067B1"/>
          <w:spacing w:val="-2"/>
          <w:sz w:val="40"/>
        </w:rPr>
        <w:t>b</w:t>
      </w:r>
      <w:r>
        <w:rPr>
          <w:color w:val="0067B1"/>
          <w:spacing w:val="-2"/>
        </w:rPr>
        <w:t>ibliogrAPHy</w:t>
      </w:r>
    </w:p>
    <w:p w14:paraId="6F7F1847" w14:textId="77777777" w:rsidR="000F75DB" w:rsidRDefault="000C1A9B">
      <w:pPr>
        <w:pStyle w:val="Heading8"/>
        <w:ind w:left="180"/>
      </w:pPr>
      <w:r>
        <w:rPr>
          <w:color w:val="0067B1"/>
          <w:w w:val="105"/>
        </w:rPr>
        <w:t>PD</w:t>
      </w:r>
      <w:r>
        <w:rPr>
          <w:color w:val="0067B1"/>
          <w:spacing w:val="-14"/>
          <w:w w:val="105"/>
        </w:rPr>
        <w:t xml:space="preserve"> </w:t>
      </w:r>
      <w:r>
        <w:rPr>
          <w:color w:val="0067B1"/>
          <w:w w:val="105"/>
        </w:rPr>
        <w:t>III.</w:t>
      </w:r>
      <w:r>
        <w:rPr>
          <w:color w:val="0067B1"/>
          <w:spacing w:val="-13"/>
          <w:w w:val="105"/>
        </w:rPr>
        <w:t xml:space="preserve"> </w:t>
      </w:r>
      <w:r>
        <w:rPr>
          <w:color w:val="0067B1"/>
          <w:spacing w:val="-2"/>
          <w:w w:val="105"/>
        </w:rPr>
        <w:t>Referral</w:t>
      </w:r>
    </w:p>
    <w:p w14:paraId="79D34B95" w14:textId="77777777" w:rsidR="000F75DB" w:rsidRDefault="000C1A9B">
      <w:pPr>
        <w:pStyle w:val="BodyText"/>
        <w:spacing w:before="146" w:line="252" w:lineRule="auto"/>
        <w:ind w:left="539" w:right="749" w:hanging="360"/>
      </w:pPr>
      <w:r>
        <w:rPr>
          <w:color w:val="0067B1"/>
          <w:w w:val="115"/>
        </w:rPr>
        <w:t xml:space="preserve">Humphreys, K., Wing, S., et al. (2004). Self-help organizations for alcohol and drug </w:t>
      </w:r>
      <w:r>
        <w:rPr>
          <w:color w:val="0067B1"/>
          <w:w w:val="120"/>
        </w:rPr>
        <w:t>problems:</w:t>
      </w:r>
      <w:r>
        <w:rPr>
          <w:color w:val="0067B1"/>
          <w:spacing w:val="-12"/>
          <w:w w:val="120"/>
        </w:rPr>
        <w:t xml:space="preserve"> </w:t>
      </w:r>
      <w:r>
        <w:rPr>
          <w:color w:val="0067B1"/>
          <w:w w:val="120"/>
        </w:rPr>
        <w:t>Toward</w:t>
      </w:r>
      <w:r>
        <w:rPr>
          <w:color w:val="0067B1"/>
          <w:spacing w:val="-11"/>
          <w:w w:val="120"/>
        </w:rPr>
        <w:t xml:space="preserve"> </w:t>
      </w:r>
      <w:r>
        <w:rPr>
          <w:color w:val="0067B1"/>
          <w:w w:val="120"/>
        </w:rPr>
        <w:t>evidence-based</w:t>
      </w:r>
      <w:r>
        <w:rPr>
          <w:color w:val="0067B1"/>
          <w:spacing w:val="-11"/>
          <w:w w:val="120"/>
        </w:rPr>
        <w:t xml:space="preserve"> </w:t>
      </w:r>
      <w:r>
        <w:rPr>
          <w:color w:val="0067B1"/>
          <w:w w:val="120"/>
        </w:rPr>
        <w:t>practice</w:t>
      </w:r>
      <w:r>
        <w:rPr>
          <w:color w:val="0067B1"/>
          <w:spacing w:val="-12"/>
          <w:w w:val="120"/>
        </w:rPr>
        <w:t xml:space="preserve"> </w:t>
      </w:r>
      <w:r>
        <w:rPr>
          <w:color w:val="0067B1"/>
          <w:w w:val="120"/>
        </w:rPr>
        <w:t>and</w:t>
      </w:r>
      <w:r>
        <w:rPr>
          <w:color w:val="0067B1"/>
          <w:spacing w:val="-11"/>
          <w:w w:val="120"/>
        </w:rPr>
        <w:t xml:space="preserve"> </w:t>
      </w:r>
      <w:r>
        <w:rPr>
          <w:color w:val="0067B1"/>
          <w:w w:val="120"/>
        </w:rPr>
        <w:t>policy.</w:t>
      </w:r>
      <w:r>
        <w:rPr>
          <w:color w:val="0067B1"/>
          <w:spacing w:val="-12"/>
          <w:w w:val="120"/>
        </w:rPr>
        <w:t xml:space="preserve"> </w:t>
      </w:r>
      <w:r>
        <w:rPr>
          <w:i/>
          <w:color w:val="0067B1"/>
          <w:w w:val="120"/>
        </w:rPr>
        <w:t>Journal</w:t>
      </w:r>
      <w:r>
        <w:rPr>
          <w:i/>
          <w:color w:val="0067B1"/>
          <w:spacing w:val="-12"/>
          <w:w w:val="120"/>
        </w:rPr>
        <w:t xml:space="preserve"> </w:t>
      </w:r>
      <w:r>
        <w:rPr>
          <w:i/>
          <w:color w:val="0067B1"/>
          <w:w w:val="120"/>
        </w:rPr>
        <w:t>of</w:t>
      </w:r>
      <w:r>
        <w:rPr>
          <w:i/>
          <w:color w:val="0067B1"/>
          <w:spacing w:val="-12"/>
          <w:w w:val="120"/>
        </w:rPr>
        <w:t xml:space="preserve"> </w:t>
      </w:r>
      <w:r>
        <w:rPr>
          <w:i/>
          <w:color w:val="0067B1"/>
          <w:w w:val="120"/>
        </w:rPr>
        <w:t>Substance</w:t>
      </w:r>
      <w:r>
        <w:rPr>
          <w:i/>
          <w:color w:val="0067B1"/>
          <w:spacing w:val="-12"/>
          <w:w w:val="120"/>
        </w:rPr>
        <w:t xml:space="preserve"> </w:t>
      </w:r>
      <w:r>
        <w:rPr>
          <w:i/>
          <w:color w:val="0067B1"/>
          <w:w w:val="120"/>
        </w:rPr>
        <w:t>Abuse Treatment</w:t>
      </w:r>
      <w:r>
        <w:rPr>
          <w:color w:val="0067B1"/>
          <w:w w:val="120"/>
        </w:rPr>
        <w:t>, 26(3):151-158, discussion 159-165.</w:t>
      </w:r>
    </w:p>
    <w:p w14:paraId="3A0793A2" w14:textId="77777777" w:rsidR="000F75DB" w:rsidRDefault="000C1A9B">
      <w:pPr>
        <w:pStyle w:val="BodyText"/>
        <w:spacing w:before="144"/>
        <w:ind w:left="179"/>
      </w:pPr>
      <w:r>
        <w:rPr>
          <w:color w:val="0067B1"/>
          <w:w w:val="110"/>
        </w:rPr>
        <w:t>Johnson, N.P.,</w:t>
      </w:r>
      <w:r>
        <w:rPr>
          <w:color w:val="0067B1"/>
          <w:spacing w:val="2"/>
          <w:w w:val="110"/>
        </w:rPr>
        <w:t xml:space="preserve"> </w:t>
      </w:r>
      <w:r>
        <w:rPr>
          <w:color w:val="0067B1"/>
          <w:w w:val="110"/>
        </w:rPr>
        <w:t>&amp;</w:t>
      </w:r>
      <w:r>
        <w:rPr>
          <w:color w:val="0067B1"/>
          <w:spacing w:val="2"/>
          <w:w w:val="110"/>
        </w:rPr>
        <w:t xml:space="preserve"> </w:t>
      </w:r>
      <w:r>
        <w:rPr>
          <w:color w:val="0067B1"/>
          <w:w w:val="110"/>
        </w:rPr>
        <w:t>Chappel,</w:t>
      </w:r>
      <w:r>
        <w:rPr>
          <w:color w:val="0067B1"/>
          <w:spacing w:val="2"/>
          <w:w w:val="110"/>
        </w:rPr>
        <w:t xml:space="preserve"> </w:t>
      </w:r>
      <w:r>
        <w:rPr>
          <w:color w:val="0067B1"/>
          <w:w w:val="110"/>
        </w:rPr>
        <w:t>J.N.</w:t>
      </w:r>
      <w:r>
        <w:rPr>
          <w:color w:val="0067B1"/>
          <w:spacing w:val="1"/>
          <w:w w:val="110"/>
        </w:rPr>
        <w:t xml:space="preserve"> </w:t>
      </w:r>
      <w:r>
        <w:rPr>
          <w:color w:val="0067B1"/>
          <w:w w:val="110"/>
        </w:rPr>
        <w:t>(1994). Using</w:t>
      </w:r>
      <w:r>
        <w:rPr>
          <w:color w:val="0067B1"/>
          <w:spacing w:val="2"/>
          <w:w w:val="110"/>
        </w:rPr>
        <w:t xml:space="preserve"> </w:t>
      </w:r>
      <w:r>
        <w:rPr>
          <w:color w:val="0067B1"/>
          <w:w w:val="110"/>
        </w:rPr>
        <w:t>AA</w:t>
      </w:r>
      <w:r>
        <w:rPr>
          <w:color w:val="0067B1"/>
          <w:spacing w:val="1"/>
          <w:w w:val="110"/>
        </w:rPr>
        <w:t xml:space="preserve"> </w:t>
      </w:r>
      <w:r>
        <w:rPr>
          <w:color w:val="0067B1"/>
          <w:w w:val="110"/>
        </w:rPr>
        <w:t>and</w:t>
      </w:r>
      <w:r>
        <w:rPr>
          <w:color w:val="0067B1"/>
          <w:spacing w:val="2"/>
          <w:w w:val="110"/>
        </w:rPr>
        <w:t xml:space="preserve"> </w:t>
      </w:r>
      <w:r>
        <w:rPr>
          <w:color w:val="0067B1"/>
          <w:w w:val="110"/>
        </w:rPr>
        <w:t>other</w:t>
      </w:r>
      <w:r>
        <w:rPr>
          <w:color w:val="0067B1"/>
          <w:spacing w:val="2"/>
          <w:w w:val="110"/>
        </w:rPr>
        <w:t xml:space="preserve"> </w:t>
      </w:r>
      <w:r>
        <w:rPr>
          <w:color w:val="0067B1"/>
          <w:w w:val="110"/>
        </w:rPr>
        <w:t>12-Step</w:t>
      </w:r>
      <w:r>
        <w:rPr>
          <w:color w:val="0067B1"/>
          <w:spacing w:val="1"/>
          <w:w w:val="110"/>
        </w:rPr>
        <w:t xml:space="preserve"> </w:t>
      </w:r>
      <w:r>
        <w:rPr>
          <w:color w:val="0067B1"/>
          <w:w w:val="110"/>
        </w:rPr>
        <w:t>programs</w:t>
      </w:r>
      <w:r>
        <w:rPr>
          <w:color w:val="0067B1"/>
          <w:spacing w:val="1"/>
          <w:w w:val="110"/>
        </w:rPr>
        <w:t xml:space="preserve"> </w:t>
      </w:r>
      <w:r>
        <w:rPr>
          <w:color w:val="0067B1"/>
          <w:w w:val="110"/>
        </w:rPr>
        <w:t>more</w:t>
      </w:r>
      <w:r>
        <w:rPr>
          <w:color w:val="0067B1"/>
          <w:spacing w:val="2"/>
          <w:w w:val="110"/>
        </w:rPr>
        <w:t xml:space="preserve"> </w:t>
      </w:r>
      <w:r>
        <w:rPr>
          <w:color w:val="0067B1"/>
          <w:spacing w:val="-2"/>
          <w:w w:val="110"/>
        </w:rPr>
        <w:t>effectively.</w:t>
      </w:r>
    </w:p>
    <w:p w14:paraId="4FB7751C" w14:textId="77777777" w:rsidR="000F75DB" w:rsidRDefault="000C1A9B">
      <w:pPr>
        <w:spacing w:before="13"/>
        <w:ind w:left="539"/>
      </w:pPr>
      <w:r>
        <w:rPr>
          <w:i/>
          <w:color w:val="0067B1"/>
          <w:spacing w:val="-2"/>
          <w:w w:val="130"/>
        </w:rPr>
        <w:t>Journal</w:t>
      </w:r>
      <w:r>
        <w:rPr>
          <w:i/>
          <w:color w:val="0067B1"/>
          <w:spacing w:val="-3"/>
          <w:w w:val="130"/>
        </w:rPr>
        <w:t xml:space="preserve"> </w:t>
      </w:r>
      <w:r>
        <w:rPr>
          <w:i/>
          <w:color w:val="0067B1"/>
          <w:spacing w:val="-2"/>
          <w:w w:val="130"/>
        </w:rPr>
        <w:t>of</w:t>
      </w:r>
      <w:r>
        <w:rPr>
          <w:i/>
          <w:color w:val="0067B1"/>
          <w:spacing w:val="-3"/>
          <w:w w:val="130"/>
        </w:rPr>
        <w:t xml:space="preserve"> </w:t>
      </w:r>
      <w:r>
        <w:rPr>
          <w:i/>
          <w:color w:val="0067B1"/>
          <w:spacing w:val="-2"/>
          <w:w w:val="130"/>
        </w:rPr>
        <w:t>Substance</w:t>
      </w:r>
      <w:r>
        <w:rPr>
          <w:i/>
          <w:color w:val="0067B1"/>
          <w:spacing w:val="-3"/>
          <w:w w:val="130"/>
        </w:rPr>
        <w:t xml:space="preserve"> </w:t>
      </w:r>
      <w:r>
        <w:rPr>
          <w:i/>
          <w:color w:val="0067B1"/>
          <w:spacing w:val="-2"/>
          <w:w w:val="130"/>
        </w:rPr>
        <w:t>Abuse</w:t>
      </w:r>
      <w:r>
        <w:rPr>
          <w:i/>
          <w:color w:val="0067B1"/>
          <w:spacing w:val="-3"/>
          <w:w w:val="130"/>
        </w:rPr>
        <w:t xml:space="preserve"> </w:t>
      </w:r>
      <w:r>
        <w:rPr>
          <w:i/>
          <w:color w:val="0067B1"/>
          <w:spacing w:val="-2"/>
          <w:w w:val="130"/>
        </w:rPr>
        <w:t>Treatment</w:t>
      </w:r>
      <w:r>
        <w:rPr>
          <w:color w:val="0067B1"/>
          <w:spacing w:val="-2"/>
          <w:w w:val="130"/>
        </w:rPr>
        <w:t>, 11(2):137-</w:t>
      </w:r>
      <w:r>
        <w:rPr>
          <w:color w:val="0067B1"/>
          <w:spacing w:val="-4"/>
          <w:w w:val="130"/>
        </w:rPr>
        <w:t>142.</w:t>
      </w:r>
    </w:p>
    <w:p w14:paraId="4C14830C" w14:textId="77777777" w:rsidR="000F75DB" w:rsidRDefault="000C1A9B">
      <w:pPr>
        <w:spacing w:before="156" w:line="252" w:lineRule="auto"/>
        <w:ind w:left="539" w:right="108" w:hanging="360"/>
      </w:pPr>
      <w:r>
        <w:rPr>
          <w:color w:val="0067B1"/>
          <w:w w:val="115"/>
        </w:rPr>
        <w:t>Lyter,</w:t>
      </w:r>
      <w:r>
        <w:rPr>
          <w:color w:val="0067B1"/>
          <w:spacing w:val="-12"/>
          <w:w w:val="115"/>
        </w:rPr>
        <w:t xml:space="preserve"> </w:t>
      </w:r>
      <w:r>
        <w:rPr>
          <w:color w:val="0067B1"/>
          <w:w w:val="115"/>
        </w:rPr>
        <w:t>S.C.,</w:t>
      </w:r>
      <w:r>
        <w:rPr>
          <w:color w:val="0067B1"/>
          <w:spacing w:val="-12"/>
          <w:w w:val="115"/>
        </w:rPr>
        <w:t xml:space="preserve"> </w:t>
      </w:r>
      <w:r>
        <w:rPr>
          <w:color w:val="0067B1"/>
          <w:w w:val="115"/>
        </w:rPr>
        <w:t>&amp;</w:t>
      </w:r>
      <w:r>
        <w:rPr>
          <w:color w:val="0067B1"/>
          <w:spacing w:val="-12"/>
          <w:w w:val="115"/>
        </w:rPr>
        <w:t xml:space="preserve"> </w:t>
      </w:r>
      <w:r>
        <w:rPr>
          <w:color w:val="0067B1"/>
          <w:w w:val="115"/>
        </w:rPr>
        <w:t>Lyter,</w:t>
      </w:r>
      <w:r>
        <w:rPr>
          <w:color w:val="0067B1"/>
          <w:spacing w:val="-12"/>
          <w:w w:val="115"/>
        </w:rPr>
        <w:t xml:space="preserve"> </w:t>
      </w:r>
      <w:r>
        <w:rPr>
          <w:color w:val="0067B1"/>
          <w:w w:val="115"/>
        </w:rPr>
        <w:t>L.L.</w:t>
      </w:r>
      <w:r>
        <w:rPr>
          <w:color w:val="0067B1"/>
          <w:spacing w:val="-12"/>
          <w:w w:val="115"/>
        </w:rPr>
        <w:t xml:space="preserve"> </w:t>
      </w:r>
      <w:r>
        <w:rPr>
          <w:color w:val="0067B1"/>
          <w:w w:val="115"/>
        </w:rPr>
        <w:t>(2000).</w:t>
      </w:r>
      <w:r>
        <w:rPr>
          <w:color w:val="0067B1"/>
          <w:spacing w:val="-13"/>
          <w:w w:val="115"/>
        </w:rPr>
        <w:t xml:space="preserve"> </w:t>
      </w:r>
      <w:r>
        <w:rPr>
          <w:color w:val="0067B1"/>
          <w:w w:val="115"/>
        </w:rPr>
        <w:t>Intervention</w:t>
      </w:r>
      <w:r>
        <w:rPr>
          <w:color w:val="0067B1"/>
          <w:spacing w:val="-12"/>
          <w:w w:val="115"/>
        </w:rPr>
        <w:t xml:space="preserve"> </w:t>
      </w:r>
      <w:r>
        <w:rPr>
          <w:color w:val="0067B1"/>
          <w:w w:val="115"/>
        </w:rPr>
        <w:t>with</w:t>
      </w:r>
      <w:r>
        <w:rPr>
          <w:color w:val="0067B1"/>
          <w:spacing w:val="-12"/>
          <w:w w:val="115"/>
        </w:rPr>
        <w:t xml:space="preserve"> </w:t>
      </w:r>
      <w:r>
        <w:rPr>
          <w:color w:val="0067B1"/>
          <w:w w:val="115"/>
        </w:rPr>
        <w:t>groups.</w:t>
      </w:r>
      <w:r>
        <w:rPr>
          <w:color w:val="0067B1"/>
          <w:spacing w:val="-12"/>
          <w:w w:val="115"/>
        </w:rPr>
        <w:t xml:space="preserve"> </w:t>
      </w:r>
      <w:r>
        <w:rPr>
          <w:color w:val="0067B1"/>
          <w:w w:val="115"/>
        </w:rPr>
        <w:t>In</w:t>
      </w:r>
      <w:r>
        <w:rPr>
          <w:color w:val="0067B1"/>
          <w:spacing w:val="-12"/>
          <w:w w:val="115"/>
        </w:rPr>
        <w:t xml:space="preserve"> </w:t>
      </w:r>
      <w:r>
        <w:rPr>
          <w:color w:val="0067B1"/>
          <w:w w:val="115"/>
        </w:rPr>
        <w:t>A.A.</w:t>
      </w:r>
      <w:r>
        <w:rPr>
          <w:color w:val="0067B1"/>
          <w:spacing w:val="-13"/>
          <w:w w:val="115"/>
        </w:rPr>
        <w:t xml:space="preserve"> </w:t>
      </w:r>
      <w:r>
        <w:rPr>
          <w:color w:val="0067B1"/>
          <w:w w:val="115"/>
        </w:rPr>
        <w:t>Abbott</w:t>
      </w:r>
      <w:r>
        <w:rPr>
          <w:color w:val="0067B1"/>
          <w:spacing w:val="-13"/>
          <w:w w:val="115"/>
        </w:rPr>
        <w:t xml:space="preserve"> </w:t>
      </w:r>
      <w:r>
        <w:rPr>
          <w:color w:val="0067B1"/>
          <w:w w:val="115"/>
        </w:rPr>
        <w:t>(Ed.)</w:t>
      </w:r>
      <w:r>
        <w:rPr>
          <w:color w:val="0067B1"/>
          <w:spacing w:val="-12"/>
          <w:w w:val="115"/>
        </w:rPr>
        <w:t xml:space="preserve"> </w:t>
      </w:r>
      <w:r>
        <w:rPr>
          <w:i/>
          <w:color w:val="0067B1"/>
          <w:w w:val="115"/>
        </w:rPr>
        <w:t>Alcohol,</w:t>
      </w:r>
      <w:r>
        <w:rPr>
          <w:i/>
          <w:color w:val="0067B1"/>
          <w:spacing w:val="-13"/>
          <w:w w:val="115"/>
        </w:rPr>
        <w:t xml:space="preserve"> </w:t>
      </w:r>
      <w:r>
        <w:rPr>
          <w:i/>
          <w:color w:val="0067B1"/>
          <w:w w:val="115"/>
        </w:rPr>
        <w:t xml:space="preserve">Tobacco, </w:t>
      </w:r>
      <w:r>
        <w:rPr>
          <w:i/>
          <w:color w:val="0067B1"/>
          <w:w w:val="125"/>
        </w:rPr>
        <w:t>and</w:t>
      </w:r>
      <w:r>
        <w:rPr>
          <w:i/>
          <w:color w:val="0067B1"/>
          <w:spacing w:val="40"/>
          <w:w w:val="125"/>
        </w:rPr>
        <w:t xml:space="preserve"> </w:t>
      </w:r>
      <w:r>
        <w:rPr>
          <w:i/>
          <w:color w:val="0067B1"/>
          <w:w w:val="125"/>
        </w:rPr>
        <w:t>Other</w:t>
      </w:r>
      <w:r>
        <w:rPr>
          <w:i/>
          <w:color w:val="0067B1"/>
          <w:spacing w:val="40"/>
          <w:w w:val="125"/>
        </w:rPr>
        <w:t xml:space="preserve"> </w:t>
      </w:r>
      <w:r>
        <w:rPr>
          <w:i/>
          <w:color w:val="0067B1"/>
          <w:w w:val="125"/>
        </w:rPr>
        <w:t>Drugs:</w:t>
      </w:r>
      <w:r>
        <w:rPr>
          <w:i/>
          <w:color w:val="0067B1"/>
          <w:spacing w:val="40"/>
          <w:w w:val="125"/>
        </w:rPr>
        <w:t xml:space="preserve"> </w:t>
      </w:r>
      <w:r>
        <w:rPr>
          <w:i/>
          <w:color w:val="0067B1"/>
          <w:w w:val="125"/>
        </w:rPr>
        <w:t>Challenging</w:t>
      </w:r>
      <w:r>
        <w:rPr>
          <w:i/>
          <w:color w:val="0067B1"/>
          <w:spacing w:val="40"/>
          <w:w w:val="125"/>
        </w:rPr>
        <w:t xml:space="preserve"> </w:t>
      </w:r>
      <w:r>
        <w:rPr>
          <w:i/>
          <w:color w:val="0067B1"/>
          <w:w w:val="125"/>
        </w:rPr>
        <w:t>Myths,</w:t>
      </w:r>
      <w:r>
        <w:rPr>
          <w:i/>
          <w:color w:val="0067B1"/>
          <w:spacing w:val="40"/>
          <w:w w:val="125"/>
        </w:rPr>
        <w:t xml:space="preserve"> </w:t>
      </w:r>
      <w:r>
        <w:rPr>
          <w:i/>
          <w:color w:val="0067B1"/>
          <w:w w:val="125"/>
        </w:rPr>
        <w:t>Assessing</w:t>
      </w:r>
      <w:r>
        <w:rPr>
          <w:i/>
          <w:color w:val="0067B1"/>
          <w:spacing w:val="40"/>
          <w:w w:val="125"/>
        </w:rPr>
        <w:t xml:space="preserve"> </w:t>
      </w:r>
      <w:r>
        <w:rPr>
          <w:i/>
          <w:color w:val="0067B1"/>
          <w:w w:val="125"/>
        </w:rPr>
        <w:t>Theories,</w:t>
      </w:r>
      <w:r>
        <w:rPr>
          <w:i/>
          <w:color w:val="0067B1"/>
          <w:spacing w:val="40"/>
          <w:w w:val="125"/>
        </w:rPr>
        <w:t xml:space="preserve"> </w:t>
      </w:r>
      <w:r>
        <w:rPr>
          <w:i/>
          <w:color w:val="0067B1"/>
          <w:w w:val="125"/>
        </w:rPr>
        <w:t>Individualizing</w:t>
      </w:r>
      <w:r>
        <w:rPr>
          <w:i/>
          <w:color w:val="0067B1"/>
          <w:spacing w:val="40"/>
          <w:w w:val="125"/>
        </w:rPr>
        <w:t xml:space="preserve"> </w:t>
      </w:r>
      <w:r>
        <w:rPr>
          <w:i/>
          <w:color w:val="0067B1"/>
          <w:w w:val="125"/>
        </w:rPr>
        <w:t>Interventions</w:t>
      </w:r>
      <w:r>
        <w:rPr>
          <w:color w:val="0067B1"/>
          <w:w w:val="125"/>
        </w:rPr>
        <w:t>.</w:t>
      </w:r>
    </w:p>
    <w:p w14:paraId="49F42EF6" w14:textId="77777777" w:rsidR="000F75DB" w:rsidRDefault="000C1A9B">
      <w:pPr>
        <w:pStyle w:val="BodyText"/>
        <w:ind w:left="539"/>
      </w:pPr>
      <w:r>
        <w:rPr>
          <w:color w:val="0067B1"/>
          <w:w w:val="110"/>
        </w:rPr>
        <w:t>Washington,</w:t>
      </w:r>
      <w:r>
        <w:rPr>
          <w:color w:val="0067B1"/>
          <w:spacing w:val="-5"/>
          <w:w w:val="110"/>
        </w:rPr>
        <w:t xml:space="preserve"> </w:t>
      </w:r>
      <w:r>
        <w:rPr>
          <w:color w:val="0067B1"/>
          <w:w w:val="110"/>
        </w:rPr>
        <w:t>DC:</w:t>
      </w:r>
      <w:r>
        <w:rPr>
          <w:color w:val="0067B1"/>
          <w:spacing w:val="-4"/>
          <w:w w:val="110"/>
        </w:rPr>
        <w:t xml:space="preserve"> </w:t>
      </w:r>
      <w:r>
        <w:rPr>
          <w:color w:val="0067B1"/>
          <w:w w:val="110"/>
        </w:rPr>
        <w:t>National</w:t>
      </w:r>
      <w:r>
        <w:rPr>
          <w:color w:val="0067B1"/>
          <w:spacing w:val="-5"/>
          <w:w w:val="110"/>
        </w:rPr>
        <w:t xml:space="preserve"> </w:t>
      </w:r>
      <w:r>
        <w:rPr>
          <w:color w:val="0067B1"/>
          <w:w w:val="110"/>
        </w:rPr>
        <w:t>Association</w:t>
      </w:r>
      <w:r>
        <w:rPr>
          <w:color w:val="0067B1"/>
          <w:spacing w:val="-5"/>
          <w:w w:val="110"/>
        </w:rPr>
        <w:t xml:space="preserve"> </w:t>
      </w:r>
      <w:r>
        <w:rPr>
          <w:color w:val="0067B1"/>
          <w:w w:val="110"/>
        </w:rPr>
        <w:t>of</w:t>
      </w:r>
      <w:r>
        <w:rPr>
          <w:color w:val="0067B1"/>
          <w:spacing w:val="-4"/>
          <w:w w:val="110"/>
        </w:rPr>
        <w:t xml:space="preserve"> </w:t>
      </w:r>
      <w:r>
        <w:rPr>
          <w:color w:val="0067B1"/>
          <w:w w:val="110"/>
        </w:rPr>
        <w:t>Social</w:t>
      </w:r>
      <w:r>
        <w:rPr>
          <w:color w:val="0067B1"/>
          <w:spacing w:val="-5"/>
          <w:w w:val="110"/>
        </w:rPr>
        <w:t xml:space="preserve"> </w:t>
      </w:r>
      <w:r>
        <w:rPr>
          <w:color w:val="0067B1"/>
          <w:w w:val="110"/>
        </w:rPr>
        <w:t>Workers</w:t>
      </w:r>
      <w:r>
        <w:rPr>
          <w:color w:val="0067B1"/>
          <w:spacing w:val="-4"/>
          <w:w w:val="110"/>
        </w:rPr>
        <w:t xml:space="preserve"> </w:t>
      </w:r>
      <w:r>
        <w:rPr>
          <w:color w:val="0067B1"/>
          <w:w w:val="110"/>
        </w:rPr>
        <w:t>Press,</w:t>
      </w:r>
      <w:r>
        <w:rPr>
          <w:color w:val="0067B1"/>
          <w:spacing w:val="-6"/>
          <w:w w:val="110"/>
        </w:rPr>
        <w:t xml:space="preserve"> </w:t>
      </w:r>
      <w:r>
        <w:rPr>
          <w:color w:val="0067B1"/>
          <w:w w:val="110"/>
        </w:rPr>
        <w:t>247-</w:t>
      </w:r>
      <w:r>
        <w:rPr>
          <w:color w:val="0067B1"/>
          <w:spacing w:val="-4"/>
          <w:w w:val="110"/>
        </w:rPr>
        <w:t>304.</w:t>
      </w:r>
    </w:p>
    <w:p w14:paraId="37BA77C6" w14:textId="77777777" w:rsidR="000F75DB" w:rsidRDefault="000C1A9B">
      <w:pPr>
        <w:spacing w:before="157" w:line="252" w:lineRule="auto"/>
        <w:ind w:left="539" w:right="749" w:hanging="360"/>
      </w:pPr>
      <w:r>
        <w:rPr>
          <w:color w:val="0067B1"/>
          <w:spacing w:val="-2"/>
          <w:w w:val="115"/>
        </w:rPr>
        <w:t>McCaughrin,</w:t>
      </w:r>
      <w:r>
        <w:rPr>
          <w:color w:val="0067B1"/>
          <w:spacing w:val="-9"/>
          <w:w w:val="115"/>
        </w:rPr>
        <w:t xml:space="preserve"> </w:t>
      </w:r>
      <w:r>
        <w:rPr>
          <w:color w:val="0067B1"/>
          <w:spacing w:val="-2"/>
          <w:w w:val="115"/>
        </w:rPr>
        <w:t>W.C.,</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Price,</w:t>
      </w:r>
      <w:r>
        <w:rPr>
          <w:color w:val="0067B1"/>
          <w:spacing w:val="-10"/>
          <w:w w:val="115"/>
        </w:rPr>
        <w:t xml:space="preserve"> </w:t>
      </w:r>
      <w:r>
        <w:rPr>
          <w:color w:val="0067B1"/>
          <w:spacing w:val="-2"/>
          <w:w w:val="115"/>
        </w:rPr>
        <w:t>R.H.</w:t>
      </w:r>
      <w:r>
        <w:rPr>
          <w:color w:val="0067B1"/>
          <w:spacing w:val="-9"/>
          <w:w w:val="115"/>
        </w:rPr>
        <w:t xml:space="preserve"> </w:t>
      </w:r>
      <w:r>
        <w:rPr>
          <w:color w:val="0067B1"/>
          <w:spacing w:val="-2"/>
          <w:w w:val="115"/>
        </w:rPr>
        <w:t>(1992).</w:t>
      </w:r>
      <w:r>
        <w:rPr>
          <w:color w:val="0067B1"/>
          <w:spacing w:val="-10"/>
          <w:w w:val="115"/>
        </w:rPr>
        <w:t xml:space="preserve"> </w:t>
      </w:r>
      <w:r>
        <w:rPr>
          <w:color w:val="0067B1"/>
          <w:spacing w:val="-2"/>
          <w:w w:val="115"/>
        </w:rPr>
        <w:t>Effective</w:t>
      </w:r>
      <w:r>
        <w:rPr>
          <w:color w:val="0067B1"/>
          <w:spacing w:val="-9"/>
          <w:w w:val="115"/>
        </w:rPr>
        <w:t xml:space="preserve"> </w:t>
      </w:r>
      <w:r>
        <w:rPr>
          <w:color w:val="0067B1"/>
          <w:spacing w:val="-2"/>
          <w:w w:val="115"/>
        </w:rPr>
        <w:t>outpatient</w:t>
      </w:r>
      <w:r>
        <w:rPr>
          <w:color w:val="0067B1"/>
          <w:spacing w:val="-9"/>
          <w:w w:val="115"/>
        </w:rPr>
        <w:t xml:space="preserve"> </w:t>
      </w:r>
      <w:r>
        <w:rPr>
          <w:color w:val="0067B1"/>
          <w:spacing w:val="-2"/>
          <w:w w:val="115"/>
        </w:rPr>
        <w:t>drug</w:t>
      </w:r>
      <w:r>
        <w:rPr>
          <w:color w:val="0067B1"/>
          <w:spacing w:val="-9"/>
          <w:w w:val="115"/>
        </w:rPr>
        <w:t xml:space="preserve"> </w:t>
      </w:r>
      <w:r>
        <w:rPr>
          <w:color w:val="0067B1"/>
          <w:spacing w:val="-2"/>
          <w:w w:val="115"/>
        </w:rPr>
        <w:t>treatment</w:t>
      </w:r>
      <w:r>
        <w:rPr>
          <w:color w:val="0067B1"/>
          <w:spacing w:val="-10"/>
          <w:w w:val="115"/>
        </w:rPr>
        <w:t xml:space="preserve"> </w:t>
      </w:r>
      <w:r>
        <w:rPr>
          <w:color w:val="0067B1"/>
          <w:spacing w:val="-2"/>
          <w:w w:val="115"/>
        </w:rPr>
        <w:t xml:space="preserve">organizations: </w:t>
      </w:r>
      <w:r>
        <w:rPr>
          <w:color w:val="0067B1"/>
          <w:w w:val="120"/>
        </w:rPr>
        <w:t xml:space="preserve">Program features and selection effects. </w:t>
      </w:r>
      <w:r>
        <w:rPr>
          <w:i/>
          <w:color w:val="0067B1"/>
          <w:w w:val="125"/>
        </w:rPr>
        <w:t>Int</w:t>
      </w:r>
      <w:r>
        <w:rPr>
          <w:i/>
          <w:color w:val="0067B1"/>
          <w:w w:val="125"/>
        </w:rPr>
        <w:t xml:space="preserve">ernational Journal </w:t>
      </w:r>
      <w:r>
        <w:rPr>
          <w:i/>
          <w:color w:val="0067B1"/>
          <w:w w:val="120"/>
        </w:rPr>
        <w:t xml:space="preserve">of </w:t>
      </w:r>
      <w:r>
        <w:rPr>
          <w:i/>
          <w:color w:val="0067B1"/>
          <w:w w:val="125"/>
        </w:rPr>
        <w:t>the Addictions</w:t>
      </w:r>
      <w:r>
        <w:rPr>
          <w:color w:val="0067B1"/>
          <w:w w:val="125"/>
        </w:rPr>
        <w:t xml:space="preserve">, </w:t>
      </w:r>
      <w:r>
        <w:rPr>
          <w:color w:val="0067B1"/>
          <w:spacing w:val="-2"/>
          <w:w w:val="120"/>
        </w:rPr>
        <w:t>27:1335-1358.</w:t>
      </w:r>
    </w:p>
    <w:p w14:paraId="0791A9B2" w14:textId="77777777" w:rsidR="000F75DB" w:rsidRDefault="000C1A9B">
      <w:pPr>
        <w:pStyle w:val="BodyText"/>
        <w:spacing w:before="144" w:line="252" w:lineRule="auto"/>
        <w:ind w:left="539" w:right="542" w:hanging="360"/>
      </w:pPr>
      <w:r>
        <w:rPr>
          <w:color w:val="0067B1"/>
          <w:w w:val="115"/>
        </w:rPr>
        <w:t>Moos,</w:t>
      </w:r>
      <w:r>
        <w:rPr>
          <w:color w:val="0067B1"/>
          <w:spacing w:val="-14"/>
          <w:w w:val="115"/>
        </w:rPr>
        <w:t xml:space="preserve"> </w:t>
      </w:r>
      <w:r>
        <w:rPr>
          <w:color w:val="0067B1"/>
          <w:w w:val="115"/>
        </w:rPr>
        <w:t>R.H.,</w:t>
      </w:r>
      <w:r>
        <w:rPr>
          <w:color w:val="0067B1"/>
          <w:spacing w:val="-14"/>
          <w:w w:val="115"/>
        </w:rPr>
        <w:t xml:space="preserve"> </w:t>
      </w:r>
      <w:r>
        <w:rPr>
          <w:color w:val="0067B1"/>
          <w:w w:val="115"/>
        </w:rPr>
        <w:t>&amp;</w:t>
      </w:r>
      <w:r>
        <w:rPr>
          <w:color w:val="0067B1"/>
          <w:spacing w:val="-14"/>
          <w:w w:val="115"/>
        </w:rPr>
        <w:t xml:space="preserve"> </w:t>
      </w:r>
      <w:r>
        <w:rPr>
          <w:color w:val="0067B1"/>
          <w:w w:val="115"/>
        </w:rPr>
        <w:t>Moos,</w:t>
      </w:r>
      <w:r>
        <w:rPr>
          <w:color w:val="0067B1"/>
          <w:spacing w:val="-14"/>
          <w:w w:val="115"/>
        </w:rPr>
        <w:t xml:space="preserve"> </w:t>
      </w:r>
      <w:r>
        <w:rPr>
          <w:color w:val="0067B1"/>
          <w:w w:val="115"/>
        </w:rPr>
        <w:t>B.S.</w:t>
      </w:r>
      <w:r>
        <w:rPr>
          <w:color w:val="0067B1"/>
          <w:spacing w:val="-14"/>
          <w:w w:val="115"/>
        </w:rPr>
        <w:t xml:space="preserve"> </w:t>
      </w:r>
      <w:r>
        <w:rPr>
          <w:color w:val="0067B1"/>
          <w:w w:val="115"/>
        </w:rPr>
        <w:t>(2004).</w:t>
      </w:r>
      <w:r>
        <w:rPr>
          <w:color w:val="0067B1"/>
          <w:spacing w:val="-14"/>
          <w:w w:val="115"/>
        </w:rPr>
        <w:t xml:space="preserve"> </w:t>
      </w:r>
      <w:r>
        <w:rPr>
          <w:color w:val="0067B1"/>
          <w:w w:val="115"/>
        </w:rPr>
        <w:t>Help-seeking</w:t>
      </w:r>
      <w:r>
        <w:rPr>
          <w:color w:val="0067B1"/>
          <w:spacing w:val="-14"/>
          <w:w w:val="115"/>
        </w:rPr>
        <w:t xml:space="preserve"> </w:t>
      </w:r>
      <w:r>
        <w:rPr>
          <w:color w:val="0067B1"/>
          <w:w w:val="115"/>
        </w:rPr>
        <w:t>careers:</w:t>
      </w:r>
      <w:r>
        <w:rPr>
          <w:color w:val="0067B1"/>
          <w:spacing w:val="-14"/>
          <w:w w:val="115"/>
        </w:rPr>
        <w:t xml:space="preserve"> </w:t>
      </w:r>
      <w:r>
        <w:rPr>
          <w:color w:val="0067B1"/>
          <w:w w:val="115"/>
        </w:rPr>
        <w:t>Connections</w:t>
      </w:r>
      <w:r>
        <w:rPr>
          <w:color w:val="0067B1"/>
          <w:spacing w:val="-14"/>
          <w:w w:val="115"/>
        </w:rPr>
        <w:t xml:space="preserve"> </w:t>
      </w:r>
      <w:r>
        <w:rPr>
          <w:color w:val="0067B1"/>
          <w:w w:val="115"/>
        </w:rPr>
        <w:t>between</w:t>
      </w:r>
      <w:r>
        <w:rPr>
          <w:color w:val="0067B1"/>
          <w:spacing w:val="-14"/>
          <w:w w:val="115"/>
        </w:rPr>
        <w:t xml:space="preserve"> </w:t>
      </w:r>
      <w:r>
        <w:rPr>
          <w:color w:val="0067B1"/>
          <w:w w:val="115"/>
        </w:rPr>
        <w:t xml:space="preserve">participation </w:t>
      </w:r>
      <w:r>
        <w:rPr>
          <w:color w:val="0067B1"/>
          <w:w w:val="120"/>
        </w:rPr>
        <w:t xml:space="preserve">in professional treatment and Alcoholics Anonymous. </w:t>
      </w:r>
      <w:r>
        <w:rPr>
          <w:i/>
          <w:color w:val="0067B1"/>
          <w:w w:val="120"/>
        </w:rPr>
        <w:t>Journal of Substance Abuse Treatment</w:t>
      </w:r>
      <w:r>
        <w:rPr>
          <w:color w:val="0067B1"/>
          <w:w w:val="120"/>
        </w:rPr>
        <w:t>, 26(3):167.</w:t>
      </w:r>
    </w:p>
    <w:p w14:paraId="7A27BF11" w14:textId="77777777" w:rsidR="000F75DB" w:rsidRDefault="000C1A9B">
      <w:pPr>
        <w:pStyle w:val="BodyText"/>
        <w:spacing w:before="145"/>
        <w:ind w:left="179"/>
      </w:pPr>
      <w:r>
        <w:rPr>
          <w:color w:val="0067B1"/>
          <w:w w:val="115"/>
        </w:rPr>
        <w:t>Morehouse,</w:t>
      </w:r>
      <w:r>
        <w:rPr>
          <w:color w:val="0067B1"/>
          <w:spacing w:val="-14"/>
          <w:w w:val="115"/>
        </w:rPr>
        <w:t xml:space="preserve"> </w:t>
      </w:r>
      <w:r>
        <w:rPr>
          <w:color w:val="0067B1"/>
          <w:w w:val="115"/>
        </w:rPr>
        <w:t>E.R.</w:t>
      </w:r>
      <w:r>
        <w:rPr>
          <w:color w:val="0067B1"/>
          <w:spacing w:val="-13"/>
          <w:w w:val="115"/>
        </w:rPr>
        <w:t xml:space="preserve"> </w:t>
      </w:r>
      <w:r>
        <w:rPr>
          <w:color w:val="0067B1"/>
          <w:w w:val="115"/>
        </w:rPr>
        <w:t>(2000).</w:t>
      </w:r>
      <w:r>
        <w:rPr>
          <w:color w:val="0067B1"/>
          <w:spacing w:val="-14"/>
          <w:w w:val="115"/>
        </w:rPr>
        <w:t xml:space="preserve"> </w:t>
      </w:r>
      <w:r>
        <w:rPr>
          <w:color w:val="0067B1"/>
          <w:w w:val="115"/>
        </w:rPr>
        <w:t>Matching</w:t>
      </w:r>
      <w:r>
        <w:rPr>
          <w:color w:val="0067B1"/>
          <w:spacing w:val="-13"/>
          <w:w w:val="115"/>
        </w:rPr>
        <w:t xml:space="preserve"> </w:t>
      </w:r>
      <w:r>
        <w:rPr>
          <w:color w:val="0067B1"/>
          <w:w w:val="115"/>
        </w:rPr>
        <w:t>services</w:t>
      </w:r>
      <w:r>
        <w:rPr>
          <w:color w:val="0067B1"/>
          <w:spacing w:val="-13"/>
          <w:w w:val="115"/>
        </w:rPr>
        <w:t xml:space="preserve"> </w:t>
      </w:r>
      <w:r>
        <w:rPr>
          <w:color w:val="0067B1"/>
          <w:w w:val="115"/>
        </w:rPr>
        <w:t>and</w:t>
      </w:r>
      <w:r>
        <w:rPr>
          <w:color w:val="0067B1"/>
          <w:spacing w:val="-13"/>
          <w:w w:val="115"/>
        </w:rPr>
        <w:t xml:space="preserve"> </w:t>
      </w:r>
      <w:r>
        <w:rPr>
          <w:color w:val="0067B1"/>
          <w:w w:val="115"/>
        </w:rPr>
        <w:t>the</w:t>
      </w:r>
      <w:r>
        <w:rPr>
          <w:color w:val="0067B1"/>
          <w:spacing w:val="-14"/>
          <w:w w:val="115"/>
        </w:rPr>
        <w:t xml:space="preserve"> </w:t>
      </w:r>
      <w:r>
        <w:rPr>
          <w:color w:val="0067B1"/>
          <w:w w:val="115"/>
        </w:rPr>
        <w:t>needs</w:t>
      </w:r>
      <w:r>
        <w:rPr>
          <w:color w:val="0067B1"/>
          <w:spacing w:val="-14"/>
          <w:w w:val="115"/>
        </w:rPr>
        <w:t xml:space="preserve"> </w:t>
      </w:r>
      <w:r>
        <w:rPr>
          <w:color w:val="0067B1"/>
          <w:w w:val="115"/>
        </w:rPr>
        <w:t>of</w:t>
      </w:r>
      <w:r>
        <w:rPr>
          <w:color w:val="0067B1"/>
          <w:spacing w:val="-13"/>
          <w:w w:val="115"/>
        </w:rPr>
        <w:t xml:space="preserve"> </w:t>
      </w:r>
      <w:r>
        <w:rPr>
          <w:color w:val="0067B1"/>
          <w:w w:val="115"/>
        </w:rPr>
        <w:t>children</w:t>
      </w:r>
      <w:r>
        <w:rPr>
          <w:color w:val="0067B1"/>
          <w:spacing w:val="-13"/>
          <w:w w:val="115"/>
        </w:rPr>
        <w:t xml:space="preserve"> </w:t>
      </w:r>
      <w:r>
        <w:rPr>
          <w:color w:val="0067B1"/>
          <w:w w:val="115"/>
        </w:rPr>
        <w:t>of</w:t>
      </w:r>
      <w:r>
        <w:rPr>
          <w:color w:val="0067B1"/>
          <w:spacing w:val="-13"/>
          <w:w w:val="115"/>
        </w:rPr>
        <w:t xml:space="preserve"> </w:t>
      </w:r>
      <w:r>
        <w:rPr>
          <w:color w:val="0067B1"/>
          <w:w w:val="115"/>
        </w:rPr>
        <w:t>alcoholic</w:t>
      </w:r>
      <w:r>
        <w:rPr>
          <w:color w:val="0067B1"/>
          <w:spacing w:val="-13"/>
          <w:w w:val="115"/>
        </w:rPr>
        <w:t xml:space="preserve"> </w:t>
      </w:r>
      <w:r>
        <w:rPr>
          <w:color w:val="0067B1"/>
          <w:spacing w:val="-2"/>
          <w:w w:val="115"/>
        </w:rPr>
        <w:t>parents:</w:t>
      </w:r>
    </w:p>
    <w:p w14:paraId="61D9F239" w14:textId="77777777" w:rsidR="000F75DB" w:rsidRDefault="000C1A9B">
      <w:pPr>
        <w:spacing w:before="12" w:line="252" w:lineRule="auto"/>
        <w:ind w:left="539"/>
      </w:pPr>
      <w:r>
        <w:rPr>
          <w:color w:val="0067B1"/>
          <w:w w:val="115"/>
        </w:rPr>
        <w:t xml:space="preserve">A </w:t>
      </w:r>
      <w:r>
        <w:rPr>
          <w:color w:val="0067B1"/>
          <w:w w:val="120"/>
        </w:rPr>
        <w:t xml:space="preserve">spectrum of help. In S. Abbott (Ed.) </w:t>
      </w:r>
      <w:r>
        <w:rPr>
          <w:i/>
          <w:color w:val="0067B1"/>
          <w:w w:val="120"/>
        </w:rPr>
        <w:t xml:space="preserve">Children of Alcoholics: Selected Readings, </w:t>
      </w:r>
      <w:r>
        <w:rPr>
          <w:i/>
          <w:color w:val="0067B1"/>
          <w:spacing w:val="-14"/>
          <w:w w:val="55"/>
        </w:rPr>
        <w:t>V</w:t>
      </w:r>
      <w:r>
        <w:rPr>
          <w:i/>
          <w:color w:val="0067B1"/>
          <w:spacing w:val="2"/>
          <w:w w:val="132"/>
        </w:rPr>
        <w:t>olum</w:t>
      </w:r>
      <w:r>
        <w:rPr>
          <w:i/>
          <w:color w:val="0067B1"/>
          <w:spacing w:val="3"/>
          <w:w w:val="132"/>
        </w:rPr>
        <w:t>e</w:t>
      </w:r>
      <w:r>
        <w:rPr>
          <w:i/>
          <w:color w:val="0067B1"/>
          <w:spacing w:val="-1"/>
          <w:w w:val="119"/>
        </w:rPr>
        <w:t xml:space="preserve"> </w:t>
      </w:r>
      <w:r>
        <w:rPr>
          <w:i/>
          <w:color w:val="0067B1"/>
          <w:w w:val="120"/>
        </w:rPr>
        <w:t>II</w:t>
      </w:r>
      <w:r>
        <w:rPr>
          <w:color w:val="0067B1"/>
          <w:w w:val="120"/>
        </w:rPr>
        <w:t xml:space="preserve">. </w:t>
      </w:r>
      <w:r>
        <w:rPr>
          <w:color w:val="0067B1"/>
          <w:w w:val="115"/>
        </w:rPr>
        <w:t>Rockville,</w:t>
      </w:r>
      <w:r>
        <w:rPr>
          <w:color w:val="0067B1"/>
          <w:spacing w:val="-16"/>
          <w:w w:val="115"/>
        </w:rPr>
        <w:t xml:space="preserve"> </w:t>
      </w:r>
      <w:r>
        <w:rPr>
          <w:color w:val="0067B1"/>
          <w:w w:val="115"/>
        </w:rPr>
        <w:t>MD:</w:t>
      </w:r>
      <w:r>
        <w:rPr>
          <w:color w:val="0067B1"/>
          <w:spacing w:val="-16"/>
          <w:w w:val="115"/>
        </w:rPr>
        <w:t xml:space="preserve"> </w:t>
      </w:r>
      <w:r>
        <w:rPr>
          <w:color w:val="0067B1"/>
          <w:w w:val="115"/>
        </w:rPr>
        <w:t>National</w:t>
      </w:r>
      <w:r>
        <w:rPr>
          <w:color w:val="0067B1"/>
          <w:spacing w:val="-16"/>
          <w:w w:val="115"/>
        </w:rPr>
        <w:t xml:space="preserve"> </w:t>
      </w:r>
      <w:r>
        <w:rPr>
          <w:color w:val="0067B1"/>
          <w:w w:val="115"/>
        </w:rPr>
        <w:t>Association</w:t>
      </w:r>
      <w:r>
        <w:rPr>
          <w:color w:val="0067B1"/>
          <w:spacing w:val="-16"/>
          <w:w w:val="115"/>
        </w:rPr>
        <w:t xml:space="preserve"> </w:t>
      </w:r>
      <w:r>
        <w:rPr>
          <w:color w:val="0067B1"/>
          <w:w w:val="115"/>
        </w:rPr>
        <w:t>for</w:t>
      </w:r>
      <w:r>
        <w:rPr>
          <w:color w:val="0067B1"/>
          <w:spacing w:val="-16"/>
          <w:w w:val="115"/>
        </w:rPr>
        <w:t xml:space="preserve"> </w:t>
      </w:r>
      <w:r>
        <w:rPr>
          <w:color w:val="0067B1"/>
          <w:w w:val="115"/>
        </w:rPr>
        <w:t>Children</w:t>
      </w:r>
      <w:r>
        <w:rPr>
          <w:color w:val="0067B1"/>
          <w:spacing w:val="-15"/>
          <w:w w:val="115"/>
        </w:rPr>
        <w:t xml:space="preserve"> </w:t>
      </w:r>
      <w:r>
        <w:rPr>
          <w:color w:val="0067B1"/>
          <w:w w:val="115"/>
        </w:rPr>
        <w:t>of</w:t>
      </w:r>
      <w:r>
        <w:rPr>
          <w:color w:val="0067B1"/>
          <w:spacing w:val="-16"/>
          <w:w w:val="115"/>
        </w:rPr>
        <w:t xml:space="preserve"> </w:t>
      </w:r>
      <w:r>
        <w:rPr>
          <w:color w:val="0067B1"/>
          <w:w w:val="115"/>
        </w:rPr>
        <w:t>Alcoholics,</w:t>
      </w:r>
      <w:r>
        <w:rPr>
          <w:color w:val="0067B1"/>
          <w:spacing w:val="-16"/>
          <w:w w:val="115"/>
        </w:rPr>
        <w:t xml:space="preserve"> </w:t>
      </w:r>
      <w:r>
        <w:rPr>
          <w:color w:val="0067B1"/>
          <w:w w:val="115"/>
        </w:rPr>
        <w:t>95-117.</w:t>
      </w:r>
    </w:p>
    <w:p w14:paraId="012E6913" w14:textId="77777777" w:rsidR="000F75DB" w:rsidRDefault="000C1A9B">
      <w:pPr>
        <w:spacing w:before="144" w:line="252" w:lineRule="auto"/>
        <w:ind w:left="539" w:right="154" w:hanging="360"/>
      </w:pPr>
      <w:r>
        <w:rPr>
          <w:color w:val="0067B1"/>
          <w:spacing w:val="-2"/>
          <w:w w:val="115"/>
        </w:rPr>
        <w:t>Riordan,</w:t>
      </w:r>
      <w:r>
        <w:rPr>
          <w:color w:val="0067B1"/>
          <w:spacing w:val="-10"/>
          <w:w w:val="115"/>
        </w:rPr>
        <w:t xml:space="preserve"> </w:t>
      </w:r>
      <w:r>
        <w:rPr>
          <w:color w:val="0067B1"/>
          <w:spacing w:val="-2"/>
          <w:w w:val="115"/>
        </w:rPr>
        <w:t>R.J.,</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Walsh,</w:t>
      </w:r>
      <w:r>
        <w:rPr>
          <w:color w:val="0067B1"/>
          <w:spacing w:val="-9"/>
          <w:w w:val="115"/>
        </w:rPr>
        <w:t xml:space="preserve"> </w:t>
      </w:r>
      <w:r>
        <w:rPr>
          <w:color w:val="0067B1"/>
          <w:spacing w:val="-2"/>
          <w:w w:val="115"/>
        </w:rPr>
        <w:t>L.</w:t>
      </w:r>
      <w:r>
        <w:rPr>
          <w:color w:val="0067B1"/>
          <w:spacing w:val="-9"/>
          <w:w w:val="115"/>
        </w:rPr>
        <w:t xml:space="preserve"> </w:t>
      </w:r>
      <w:r>
        <w:rPr>
          <w:color w:val="0067B1"/>
          <w:spacing w:val="-2"/>
          <w:w w:val="115"/>
        </w:rPr>
        <w:t>(1994).</w:t>
      </w:r>
      <w:r>
        <w:rPr>
          <w:color w:val="0067B1"/>
          <w:spacing w:val="-10"/>
          <w:w w:val="115"/>
        </w:rPr>
        <w:t xml:space="preserve"> </w:t>
      </w:r>
      <w:r>
        <w:rPr>
          <w:color w:val="0067B1"/>
          <w:spacing w:val="-2"/>
          <w:w w:val="115"/>
        </w:rPr>
        <w:t>Guidelines</w:t>
      </w:r>
      <w:r>
        <w:rPr>
          <w:color w:val="0067B1"/>
          <w:spacing w:val="-10"/>
          <w:w w:val="115"/>
        </w:rPr>
        <w:t xml:space="preserve"> </w:t>
      </w:r>
      <w:r>
        <w:rPr>
          <w:color w:val="0067B1"/>
          <w:spacing w:val="-2"/>
          <w:w w:val="115"/>
        </w:rPr>
        <w:t>for</w:t>
      </w:r>
      <w:r>
        <w:rPr>
          <w:color w:val="0067B1"/>
          <w:spacing w:val="-9"/>
          <w:w w:val="115"/>
        </w:rPr>
        <w:t xml:space="preserve"> </w:t>
      </w:r>
      <w:r>
        <w:rPr>
          <w:color w:val="0067B1"/>
          <w:spacing w:val="-2"/>
          <w:w w:val="115"/>
        </w:rPr>
        <w:t>professional</w:t>
      </w:r>
      <w:r>
        <w:rPr>
          <w:color w:val="0067B1"/>
          <w:spacing w:val="-10"/>
          <w:w w:val="115"/>
        </w:rPr>
        <w:t xml:space="preserve"> </w:t>
      </w:r>
      <w:r>
        <w:rPr>
          <w:color w:val="0067B1"/>
          <w:spacing w:val="-2"/>
          <w:w w:val="115"/>
        </w:rPr>
        <w:t>referral</w:t>
      </w:r>
      <w:r>
        <w:rPr>
          <w:color w:val="0067B1"/>
          <w:spacing w:val="-10"/>
          <w:w w:val="115"/>
        </w:rPr>
        <w:t xml:space="preserve"> </w:t>
      </w:r>
      <w:r>
        <w:rPr>
          <w:color w:val="0067B1"/>
          <w:spacing w:val="-2"/>
          <w:w w:val="115"/>
        </w:rPr>
        <w:t>to</w:t>
      </w:r>
      <w:r>
        <w:rPr>
          <w:color w:val="0067B1"/>
          <w:spacing w:val="-10"/>
          <w:w w:val="115"/>
        </w:rPr>
        <w:t xml:space="preserve"> </w:t>
      </w:r>
      <w:r>
        <w:rPr>
          <w:color w:val="0067B1"/>
          <w:spacing w:val="-2"/>
          <w:w w:val="115"/>
        </w:rPr>
        <w:t>Alcoholics</w:t>
      </w:r>
      <w:r>
        <w:rPr>
          <w:color w:val="0067B1"/>
          <w:spacing w:val="-10"/>
          <w:w w:val="115"/>
        </w:rPr>
        <w:t xml:space="preserve"> </w:t>
      </w:r>
      <w:r>
        <w:rPr>
          <w:color w:val="0067B1"/>
          <w:spacing w:val="-2"/>
          <w:w w:val="115"/>
        </w:rPr>
        <w:t xml:space="preserve">Anonymous </w:t>
      </w:r>
      <w:r>
        <w:rPr>
          <w:color w:val="0067B1"/>
          <w:w w:val="120"/>
        </w:rPr>
        <w:t xml:space="preserve">and other twelve step groups. </w:t>
      </w:r>
      <w:r>
        <w:rPr>
          <w:i/>
          <w:color w:val="0067B1"/>
          <w:w w:val="120"/>
        </w:rPr>
        <w:t xml:space="preserve">Journal of Counseling </w:t>
      </w:r>
      <w:r>
        <w:rPr>
          <w:i/>
          <w:color w:val="0067B1"/>
          <w:w w:val="110"/>
        </w:rPr>
        <w:t xml:space="preserve">&amp; </w:t>
      </w:r>
      <w:r>
        <w:rPr>
          <w:i/>
          <w:color w:val="0067B1"/>
          <w:w w:val="125"/>
        </w:rPr>
        <w:t>Development</w:t>
      </w:r>
      <w:r>
        <w:rPr>
          <w:color w:val="0067B1"/>
          <w:w w:val="125"/>
        </w:rPr>
        <w:t xml:space="preserve">, </w:t>
      </w:r>
      <w:r>
        <w:rPr>
          <w:color w:val="0067B1"/>
          <w:w w:val="120"/>
        </w:rPr>
        <w:t>72:351-355.</w:t>
      </w:r>
    </w:p>
    <w:p w14:paraId="6C81B4BF" w14:textId="77777777" w:rsidR="000F75DB" w:rsidRDefault="000C1A9B">
      <w:pPr>
        <w:pStyle w:val="BodyText"/>
        <w:spacing w:before="145" w:line="252" w:lineRule="auto"/>
        <w:ind w:left="539" w:right="749" w:hanging="360"/>
      </w:pPr>
      <w:r>
        <w:rPr>
          <w:color w:val="0067B1"/>
          <w:w w:val="115"/>
        </w:rPr>
        <w:t>Spencer,</w:t>
      </w:r>
      <w:r>
        <w:rPr>
          <w:color w:val="0067B1"/>
          <w:spacing w:val="-15"/>
          <w:w w:val="115"/>
        </w:rPr>
        <w:t xml:space="preserve"> </w:t>
      </w:r>
      <w:r>
        <w:rPr>
          <w:color w:val="0067B1"/>
          <w:w w:val="115"/>
        </w:rPr>
        <w:t>J.W.</w:t>
      </w:r>
      <w:r>
        <w:rPr>
          <w:color w:val="0067B1"/>
          <w:spacing w:val="-15"/>
          <w:w w:val="115"/>
        </w:rPr>
        <w:t xml:space="preserve"> </w:t>
      </w:r>
      <w:r>
        <w:rPr>
          <w:color w:val="0067B1"/>
          <w:w w:val="115"/>
        </w:rPr>
        <w:t>(1993).</w:t>
      </w:r>
      <w:r>
        <w:rPr>
          <w:color w:val="0067B1"/>
          <w:spacing w:val="-15"/>
          <w:w w:val="115"/>
        </w:rPr>
        <w:t xml:space="preserve"> </w:t>
      </w:r>
      <w:r>
        <w:rPr>
          <w:color w:val="0067B1"/>
          <w:w w:val="115"/>
        </w:rPr>
        <w:t>Making</w:t>
      </w:r>
      <w:r>
        <w:rPr>
          <w:color w:val="0067B1"/>
          <w:spacing w:val="-15"/>
          <w:w w:val="115"/>
        </w:rPr>
        <w:t xml:space="preserve"> </w:t>
      </w:r>
      <w:r>
        <w:rPr>
          <w:color w:val="0067B1"/>
          <w:w w:val="115"/>
        </w:rPr>
        <w:t>“suitable</w:t>
      </w:r>
      <w:r>
        <w:rPr>
          <w:color w:val="0067B1"/>
          <w:spacing w:val="-15"/>
          <w:w w:val="115"/>
        </w:rPr>
        <w:t xml:space="preserve"> </w:t>
      </w:r>
      <w:r>
        <w:rPr>
          <w:color w:val="0067B1"/>
          <w:w w:val="115"/>
        </w:rPr>
        <w:t>referrals”:</w:t>
      </w:r>
      <w:r>
        <w:rPr>
          <w:color w:val="0067B1"/>
          <w:spacing w:val="-14"/>
          <w:w w:val="115"/>
        </w:rPr>
        <w:t xml:space="preserve"> </w:t>
      </w:r>
      <w:r>
        <w:rPr>
          <w:color w:val="0067B1"/>
          <w:w w:val="115"/>
        </w:rPr>
        <w:t>Social</w:t>
      </w:r>
      <w:r>
        <w:rPr>
          <w:color w:val="0067B1"/>
          <w:spacing w:val="-15"/>
          <w:w w:val="115"/>
        </w:rPr>
        <w:t xml:space="preserve"> </w:t>
      </w:r>
      <w:r>
        <w:rPr>
          <w:color w:val="0067B1"/>
          <w:w w:val="115"/>
        </w:rPr>
        <w:t>workers’</w:t>
      </w:r>
      <w:r>
        <w:rPr>
          <w:color w:val="0067B1"/>
          <w:spacing w:val="-15"/>
          <w:w w:val="115"/>
        </w:rPr>
        <w:t xml:space="preserve"> </w:t>
      </w:r>
      <w:r>
        <w:rPr>
          <w:color w:val="0067B1"/>
          <w:w w:val="115"/>
        </w:rPr>
        <w:t>construction</w:t>
      </w:r>
      <w:r>
        <w:rPr>
          <w:color w:val="0067B1"/>
          <w:spacing w:val="-15"/>
          <w:w w:val="115"/>
        </w:rPr>
        <w:t xml:space="preserve"> </w:t>
      </w:r>
      <w:r>
        <w:rPr>
          <w:color w:val="0067B1"/>
          <w:w w:val="115"/>
        </w:rPr>
        <w:t>and</w:t>
      </w:r>
      <w:r>
        <w:rPr>
          <w:color w:val="0067B1"/>
          <w:spacing w:val="-15"/>
          <w:w w:val="115"/>
        </w:rPr>
        <w:t xml:space="preserve"> </w:t>
      </w:r>
      <w:r>
        <w:rPr>
          <w:color w:val="0067B1"/>
          <w:w w:val="115"/>
        </w:rPr>
        <w:t>use</w:t>
      </w:r>
      <w:r>
        <w:rPr>
          <w:color w:val="0067B1"/>
          <w:spacing w:val="-15"/>
          <w:w w:val="115"/>
        </w:rPr>
        <w:t xml:space="preserve"> </w:t>
      </w:r>
      <w:r>
        <w:rPr>
          <w:color w:val="0067B1"/>
          <w:w w:val="115"/>
        </w:rPr>
        <w:t xml:space="preserve">of </w:t>
      </w:r>
      <w:r>
        <w:rPr>
          <w:color w:val="0067B1"/>
          <w:w w:val="120"/>
        </w:rPr>
        <w:t xml:space="preserve">informal referral networks. </w:t>
      </w:r>
      <w:r>
        <w:rPr>
          <w:i/>
          <w:color w:val="0067B1"/>
          <w:w w:val="125"/>
        </w:rPr>
        <w:t>Sociological Perspectives</w:t>
      </w:r>
      <w:r>
        <w:rPr>
          <w:color w:val="0067B1"/>
          <w:w w:val="125"/>
        </w:rPr>
        <w:t xml:space="preserve">, </w:t>
      </w:r>
      <w:r>
        <w:rPr>
          <w:color w:val="0067B1"/>
          <w:w w:val="120"/>
        </w:rPr>
        <w:t>36(3):271-285.</w:t>
      </w:r>
    </w:p>
    <w:p w14:paraId="47000217" w14:textId="77777777" w:rsidR="000F75DB" w:rsidRDefault="000F75DB">
      <w:pPr>
        <w:spacing w:line="252" w:lineRule="auto"/>
        <w:sectPr w:rsidR="000F75DB">
          <w:pgSz w:w="12240" w:h="15840"/>
          <w:pgMar w:top="980" w:right="1280" w:bottom="780" w:left="1260" w:header="683" w:footer="583" w:gutter="0"/>
          <w:cols w:space="720"/>
        </w:sectPr>
      </w:pPr>
    </w:p>
    <w:p w14:paraId="665D17BA" w14:textId="77777777" w:rsidR="000F75DB" w:rsidRDefault="000F75DB">
      <w:pPr>
        <w:pStyle w:val="BodyText"/>
        <w:rPr>
          <w:sz w:val="20"/>
        </w:rPr>
      </w:pPr>
    </w:p>
    <w:p w14:paraId="1C641F93" w14:textId="77777777" w:rsidR="000F75DB" w:rsidRDefault="000F75DB">
      <w:pPr>
        <w:pStyle w:val="BodyText"/>
        <w:rPr>
          <w:sz w:val="20"/>
        </w:rPr>
      </w:pPr>
    </w:p>
    <w:p w14:paraId="481C1E8C" w14:textId="77777777" w:rsidR="000F75DB" w:rsidRDefault="000F75DB">
      <w:pPr>
        <w:pStyle w:val="BodyText"/>
        <w:rPr>
          <w:sz w:val="20"/>
        </w:rPr>
      </w:pPr>
    </w:p>
    <w:p w14:paraId="79CCBA05" w14:textId="77777777" w:rsidR="000F75DB" w:rsidRDefault="000F75DB">
      <w:pPr>
        <w:pStyle w:val="BodyText"/>
        <w:rPr>
          <w:sz w:val="20"/>
        </w:rPr>
      </w:pPr>
    </w:p>
    <w:p w14:paraId="3E0957DD" w14:textId="77777777" w:rsidR="000F75DB" w:rsidRDefault="000F75DB">
      <w:pPr>
        <w:pStyle w:val="BodyText"/>
        <w:rPr>
          <w:sz w:val="20"/>
        </w:rPr>
      </w:pPr>
    </w:p>
    <w:p w14:paraId="077C917B" w14:textId="77777777" w:rsidR="000F75DB" w:rsidRDefault="000F75DB">
      <w:pPr>
        <w:pStyle w:val="BodyText"/>
        <w:rPr>
          <w:sz w:val="20"/>
        </w:rPr>
      </w:pPr>
    </w:p>
    <w:p w14:paraId="50E5C724" w14:textId="77777777" w:rsidR="000F75DB" w:rsidRDefault="000F75DB">
      <w:pPr>
        <w:pStyle w:val="BodyText"/>
        <w:rPr>
          <w:sz w:val="20"/>
        </w:rPr>
      </w:pPr>
    </w:p>
    <w:p w14:paraId="1A159768" w14:textId="77777777" w:rsidR="000F75DB" w:rsidRDefault="000F75DB">
      <w:pPr>
        <w:pStyle w:val="BodyText"/>
        <w:rPr>
          <w:sz w:val="20"/>
        </w:rPr>
      </w:pPr>
    </w:p>
    <w:p w14:paraId="495E36C4" w14:textId="77777777" w:rsidR="000F75DB" w:rsidRDefault="000F75DB">
      <w:pPr>
        <w:pStyle w:val="BodyText"/>
        <w:rPr>
          <w:sz w:val="20"/>
        </w:rPr>
      </w:pPr>
    </w:p>
    <w:p w14:paraId="3E67C9B5" w14:textId="77777777" w:rsidR="000F75DB" w:rsidRDefault="000F75DB">
      <w:pPr>
        <w:pStyle w:val="BodyText"/>
        <w:rPr>
          <w:sz w:val="20"/>
        </w:rPr>
      </w:pPr>
    </w:p>
    <w:p w14:paraId="2EB1E9B0" w14:textId="77777777" w:rsidR="000F75DB" w:rsidRDefault="000F75DB">
      <w:pPr>
        <w:pStyle w:val="BodyText"/>
        <w:rPr>
          <w:sz w:val="20"/>
        </w:rPr>
      </w:pPr>
    </w:p>
    <w:p w14:paraId="7A5EE2F8" w14:textId="77777777" w:rsidR="000F75DB" w:rsidRDefault="000F75DB">
      <w:pPr>
        <w:pStyle w:val="BodyText"/>
        <w:rPr>
          <w:sz w:val="20"/>
        </w:rPr>
      </w:pPr>
    </w:p>
    <w:p w14:paraId="253642B9" w14:textId="77777777" w:rsidR="000F75DB" w:rsidRDefault="000F75DB">
      <w:pPr>
        <w:pStyle w:val="BodyText"/>
        <w:rPr>
          <w:sz w:val="20"/>
        </w:rPr>
      </w:pPr>
    </w:p>
    <w:p w14:paraId="2DAA8C26" w14:textId="77777777" w:rsidR="000F75DB" w:rsidRDefault="000F75DB">
      <w:pPr>
        <w:pStyle w:val="BodyText"/>
        <w:rPr>
          <w:sz w:val="20"/>
        </w:rPr>
      </w:pPr>
    </w:p>
    <w:p w14:paraId="02CF5896" w14:textId="77777777" w:rsidR="000F75DB" w:rsidRDefault="000F75DB">
      <w:pPr>
        <w:pStyle w:val="BodyText"/>
        <w:rPr>
          <w:sz w:val="20"/>
        </w:rPr>
      </w:pPr>
    </w:p>
    <w:p w14:paraId="6786309B" w14:textId="77777777" w:rsidR="000F75DB" w:rsidRDefault="000F75DB">
      <w:pPr>
        <w:pStyle w:val="BodyText"/>
        <w:rPr>
          <w:sz w:val="20"/>
        </w:rPr>
      </w:pPr>
    </w:p>
    <w:p w14:paraId="22039A68" w14:textId="77777777" w:rsidR="000F75DB" w:rsidRDefault="000F75DB">
      <w:pPr>
        <w:pStyle w:val="BodyText"/>
        <w:rPr>
          <w:sz w:val="20"/>
        </w:rPr>
      </w:pPr>
    </w:p>
    <w:p w14:paraId="7F474811" w14:textId="77777777" w:rsidR="000F75DB" w:rsidRDefault="000F75DB">
      <w:pPr>
        <w:pStyle w:val="BodyText"/>
        <w:rPr>
          <w:sz w:val="20"/>
        </w:rPr>
      </w:pPr>
    </w:p>
    <w:p w14:paraId="6CA4AE88" w14:textId="77777777" w:rsidR="000F75DB" w:rsidRDefault="000F75DB">
      <w:pPr>
        <w:pStyle w:val="BodyText"/>
        <w:rPr>
          <w:sz w:val="20"/>
        </w:rPr>
      </w:pPr>
    </w:p>
    <w:p w14:paraId="04C88914" w14:textId="77777777" w:rsidR="000F75DB" w:rsidRDefault="000F75DB">
      <w:pPr>
        <w:pStyle w:val="BodyText"/>
        <w:rPr>
          <w:sz w:val="20"/>
        </w:rPr>
      </w:pPr>
    </w:p>
    <w:p w14:paraId="1C3F6683" w14:textId="77777777" w:rsidR="000F75DB" w:rsidRDefault="000F75DB">
      <w:pPr>
        <w:pStyle w:val="BodyText"/>
        <w:rPr>
          <w:sz w:val="20"/>
        </w:rPr>
      </w:pPr>
    </w:p>
    <w:p w14:paraId="474C6371" w14:textId="77777777" w:rsidR="000F75DB" w:rsidRDefault="000F75DB">
      <w:pPr>
        <w:pStyle w:val="BodyText"/>
        <w:rPr>
          <w:sz w:val="20"/>
        </w:rPr>
      </w:pPr>
    </w:p>
    <w:p w14:paraId="588FB433" w14:textId="77777777" w:rsidR="000F75DB" w:rsidRDefault="000F75DB">
      <w:pPr>
        <w:pStyle w:val="BodyText"/>
        <w:rPr>
          <w:sz w:val="20"/>
        </w:rPr>
      </w:pPr>
    </w:p>
    <w:p w14:paraId="1C00F3AD" w14:textId="77777777" w:rsidR="000F75DB" w:rsidRDefault="000F75DB">
      <w:pPr>
        <w:pStyle w:val="BodyText"/>
        <w:rPr>
          <w:sz w:val="20"/>
        </w:rPr>
      </w:pPr>
    </w:p>
    <w:p w14:paraId="6B9103F2" w14:textId="77777777" w:rsidR="000F75DB" w:rsidRDefault="000F75DB">
      <w:pPr>
        <w:pStyle w:val="BodyText"/>
        <w:spacing w:before="9"/>
        <w:rPr>
          <w:sz w:val="26"/>
        </w:rPr>
      </w:pPr>
    </w:p>
    <w:p w14:paraId="35513B6C" w14:textId="77777777" w:rsidR="000F75DB" w:rsidRDefault="000C1A9B">
      <w:pPr>
        <w:spacing w:before="113"/>
        <w:ind w:left="3177" w:right="3012"/>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08617647" w14:textId="77777777" w:rsidR="000F75DB" w:rsidRDefault="000F75DB">
      <w:pPr>
        <w:jc w:val="center"/>
        <w:rPr>
          <w:sz w:val="24"/>
        </w:rPr>
        <w:sectPr w:rsidR="000F75DB">
          <w:headerReference w:type="even" r:id="rId131"/>
          <w:footerReference w:type="even" r:id="rId132"/>
          <w:pgSz w:w="12240" w:h="15840"/>
          <w:pgMar w:top="1500" w:right="1280" w:bottom="280" w:left="1260" w:header="0" w:footer="0" w:gutter="0"/>
          <w:cols w:space="720"/>
        </w:sectPr>
      </w:pPr>
    </w:p>
    <w:p w14:paraId="1E0345AE" w14:textId="77777777" w:rsidR="000F75DB" w:rsidRDefault="000C1A9B">
      <w:pPr>
        <w:pStyle w:val="BodyText"/>
        <w:rPr>
          <w:sz w:val="20"/>
        </w:rPr>
      </w:pPr>
      <w:r>
        <w:lastRenderedPageBreak/>
        <w:pict w14:anchorId="3EFEFE23">
          <v:shape id="docshape182" o:spid="_x0000_s2537" type="#_x0000_t202" style="position:absolute;margin-left:65.05pt;margin-top:161.5pt;width:45.8pt;height:343pt;z-index:15802880;mso-position-horizontal-relative:page;mso-position-vertical-relative:page" filled="f" stroked="f">
            <v:textbox style="layout-flow:vertical;mso-layout-flow-alt:bottom-to-top" inset="0,0,0,0">
              <w:txbxContent>
                <w:p w14:paraId="38179EF3" w14:textId="77777777" w:rsidR="000F75DB" w:rsidRDefault="000C1A9B">
                  <w:pPr>
                    <w:spacing w:before="19"/>
                    <w:ind w:left="20"/>
                    <w:rPr>
                      <w:rFonts w:ascii="Georgia"/>
                      <w:sz w:val="76"/>
                    </w:rPr>
                  </w:pPr>
                  <w:proofErr w:type="gramStart"/>
                  <w:r>
                    <w:rPr>
                      <w:rFonts w:ascii="Georgia"/>
                      <w:color w:val="0067B1"/>
                      <w:w w:val="115"/>
                      <w:sz w:val="76"/>
                    </w:rPr>
                    <w:t>p</w:t>
                  </w:r>
                  <w:r>
                    <w:rPr>
                      <w:rFonts w:ascii="Georgia"/>
                      <w:color w:val="0067B1"/>
                      <w:w w:val="115"/>
                      <w:sz w:val="53"/>
                    </w:rPr>
                    <w:t>raCtiCe</w:t>
                  </w:r>
                  <w:r>
                    <w:rPr>
                      <w:rFonts w:ascii="Georgia"/>
                      <w:color w:val="0067B1"/>
                      <w:spacing w:val="-8"/>
                      <w:w w:val="115"/>
                      <w:sz w:val="53"/>
                    </w:rPr>
                    <w:t xml:space="preserve">  </w:t>
                  </w:r>
                  <w:r>
                    <w:rPr>
                      <w:rFonts w:ascii="Georgia"/>
                      <w:color w:val="0067B1"/>
                      <w:w w:val="115"/>
                      <w:sz w:val="76"/>
                    </w:rPr>
                    <w:t>d</w:t>
                  </w:r>
                  <w:r>
                    <w:rPr>
                      <w:rFonts w:ascii="Georgia"/>
                      <w:color w:val="0067B1"/>
                      <w:w w:val="115"/>
                      <w:sz w:val="53"/>
                    </w:rPr>
                    <w:t>imension</w:t>
                  </w:r>
                  <w:proofErr w:type="gramEnd"/>
                  <w:r>
                    <w:rPr>
                      <w:rFonts w:ascii="Georgia"/>
                      <w:color w:val="0067B1"/>
                      <w:spacing w:val="-7"/>
                      <w:w w:val="115"/>
                      <w:sz w:val="53"/>
                    </w:rPr>
                    <w:t xml:space="preserve">  </w:t>
                  </w:r>
                  <w:r>
                    <w:rPr>
                      <w:rFonts w:ascii="Georgia"/>
                      <w:color w:val="0067B1"/>
                      <w:spacing w:val="-5"/>
                      <w:sz w:val="76"/>
                    </w:rPr>
                    <w:t>iV</w:t>
                  </w:r>
                </w:p>
              </w:txbxContent>
            </v:textbox>
            <w10:wrap anchorx="page" anchory="page"/>
          </v:shape>
        </w:pict>
      </w:r>
    </w:p>
    <w:p w14:paraId="7E94ED6A" w14:textId="77777777" w:rsidR="000F75DB" w:rsidRDefault="000F75DB">
      <w:pPr>
        <w:pStyle w:val="BodyText"/>
        <w:rPr>
          <w:sz w:val="20"/>
        </w:rPr>
      </w:pPr>
    </w:p>
    <w:p w14:paraId="3264E71B" w14:textId="77777777" w:rsidR="000F75DB" w:rsidRDefault="000F75DB">
      <w:pPr>
        <w:pStyle w:val="BodyText"/>
        <w:rPr>
          <w:sz w:val="20"/>
        </w:rPr>
      </w:pPr>
    </w:p>
    <w:p w14:paraId="6402CA5A" w14:textId="77777777" w:rsidR="000F75DB" w:rsidRDefault="000F75DB">
      <w:pPr>
        <w:pStyle w:val="BodyText"/>
        <w:rPr>
          <w:sz w:val="20"/>
        </w:rPr>
      </w:pPr>
    </w:p>
    <w:p w14:paraId="5A19CCD7" w14:textId="77777777" w:rsidR="000F75DB" w:rsidRDefault="000F75DB">
      <w:pPr>
        <w:pStyle w:val="BodyText"/>
        <w:rPr>
          <w:sz w:val="20"/>
        </w:rPr>
      </w:pPr>
    </w:p>
    <w:p w14:paraId="2AD42E65" w14:textId="77777777" w:rsidR="000F75DB" w:rsidRDefault="000F75DB">
      <w:pPr>
        <w:pStyle w:val="BodyText"/>
        <w:rPr>
          <w:sz w:val="20"/>
        </w:rPr>
      </w:pPr>
    </w:p>
    <w:p w14:paraId="2904ADD0" w14:textId="77777777" w:rsidR="000F75DB" w:rsidRDefault="000F75DB">
      <w:pPr>
        <w:pStyle w:val="BodyText"/>
        <w:rPr>
          <w:sz w:val="20"/>
        </w:rPr>
      </w:pPr>
    </w:p>
    <w:p w14:paraId="338CC53A" w14:textId="77777777" w:rsidR="000F75DB" w:rsidRDefault="000F75DB">
      <w:pPr>
        <w:pStyle w:val="BodyText"/>
        <w:rPr>
          <w:sz w:val="20"/>
        </w:rPr>
      </w:pPr>
    </w:p>
    <w:p w14:paraId="3A77128B" w14:textId="77777777" w:rsidR="000F75DB" w:rsidRDefault="000F75DB">
      <w:pPr>
        <w:pStyle w:val="BodyText"/>
        <w:rPr>
          <w:sz w:val="20"/>
        </w:rPr>
      </w:pPr>
    </w:p>
    <w:p w14:paraId="050F3B7C" w14:textId="77777777" w:rsidR="000F75DB" w:rsidRDefault="000F75DB">
      <w:pPr>
        <w:pStyle w:val="BodyText"/>
        <w:rPr>
          <w:sz w:val="20"/>
        </w:rPr>
      </w:pPr>
    </w:p>
    <w:p w14:paraId="3469C77C" w14:textId="77777777" w:rsidR="000F75DB" w:rsidRDefault="000F75DB">
      <w:pPr>
        <w:pStyle w:val="BodyText"/>
        <w:rPr>
          <w:sz w:val="20"/>
        </w:rPr>
      </w:pPr>
    </w:p>
    <w:p w14:paraId="5916A5CE" w14:textId="77777777" w:rsidR="000F75DB" w:rsidRDefault="000F75DB">
      <w:pPr>
        <w:pStyle w:val="BodyText"/>
        <w:rPr>
          <w:sz w:val="20"/>
        </w:rPr>
      </w:pPr>
    </w:p>
    <w:p w14:paraId="54E3ADCC" w14:textId="77777777" w:rsidR="000F75DB" w:rsidRDefault="000F75DB">
      <w:pPr>
        <w:pStyle w:val="BodyText"/>
        <w:rPr>
          <w:sz w:val="20"/>
        </w:rPr>
      </w:pPr>
    </w:p>
    <w:p w14:paraId="3D8F3C68" w14:textId="77777777" w:rsidR="000F75DB" w:rsidRDefault="000F75DB">
      <w:pPr>
        <w:pStyle w:val="BodyText"/>
        <w:rPr>
          <w:sz w:val="20"/>
        </w:rPr>
      </w:pPr>
    </w:p>
    <w:p w14:paraId="3B0D3EB1" w14:textId="77777777" w:rsidR="000F75DB" w:rsidRDefault="000F75DB">
      <w:pPr>
        <w:pStyle w:val="BodyText"/>
        <w:rPr>
          <w:sz w:val="20"/>
        </w:rPr>
      </w:pPr>
    </w:p>
    <w:p w14:paraId="062AEF23" w14:textId="77777777" w:rsidR="000F75DB" w:rsidRDefault="000F75DB">
      <w:pPr>
        <w:pStyle w:val="BodyText"/>
        <w:rPr>
          <w:sz w:val="20"/>
        </w:rPr>
      </w:pPr>
    </w:p>
    <w:p w14:paraId="3824B53B" w14:textId="77777777" w:rsidR="000F75DB" w:rsidRDefault="000F75DB">
      <w:pPr>
        <w:pStyle w:val="BodyText"/>
        <w:rPr>
          <w:sz w:val="20"/>
        </w:rPr>
      </w:pPr>
    </w:p>
    <w:p w14:paraId="73497604" w14:textId="77777777" w:rsidR="000F75DB" w:rsidRDefault="000F75DB">
      <w:pPr>
        <w:pStyle w:val="BodyText"/>
        <w:rPr>
          <w:sz w:val="20"/>
        </w:rPr>
      </w:pPr>
    </w:p>
    <w:p w14:paraId="644172A2" w14:textId="77777777" w:rsidR="000F75DB" w:rsidRDefault="000F75DB">
      <w:pPr>
        <w:pStyle w:val="BodyText"/>
        <w:rPr>
          <w:sz w:val="20"/>
        </w:rPr>
      </w:pPr>
    </w:p>
    <w:p w14:paraId="3DD7A25E" w14:textId="77777777" w:rsidR="000F75DB" w:rsidRDefault="000F75DB">
      <w:pPr>
        <w:pStyle w:val="BodyText"/>
        <w:rPr>
          <w:sz w:val="20"/>
        </w:rPr>
      </w:pPr>
    </w:p>
    <w:p w14:paraId="147CD11C" w14:textId="77777777" w:rsidR="000F75DB" w:rsidRDefault="000F75DB">
      <w:pPr>
        <w:pStyle w:val="BodyText"/>
        <w:rPr>
          <w:sz w:val="20"/>
        </w:rPr>
      </w:pPr>
    </w:p>
    <w:p w14:paraId="136ED44D" w14:textId="77777777" w:rsidR="000F75DB" w:rsidRDefault="000F75DB">
      <w:pPr>
        <w:pStyle w:val="BodyText"/>
        <w:rPr>
          <w:sz w:val="20"/>
        </w:rPr>
      </w:pPr>
    </w:p>
    <w:p w14:paraId="1DD33922" w14:textId="77777777" w:rsidR="000F75DB" w:rsidRDefault="000F75DB">
      <w:pPr>
        <w:pStyle w:val="BodyText"/>
        <w:rPr>
          <w:sz w:val="20"/>
        </w:rPr>
      </w:pPr>
    </w:p>
    <w:p w14:paraId="4B4398CE" w14:textId="77777777" w:rsidR="000F75DB" w:rsidRDefault="000F75DB">
      <w:pPr>
        <w:pStyle w:val="BodyText"/>
        <w:rPr>
          <w:sz w:val="20"/>
        </w:rPr>
      </w:pPr>
    </w:p>
    <w:p w14:paraId="7B49ED4D" w14:textId="77777777" w:rsidR="000F75DB" w:rsidRDefault="000F75DB">
      <w:pPr>
        <w:pStyle w:val="BodyText"/>
        <w:rPr>
          <w:sz w:val="20"/>
        </w:rPr>
      </w:pPr>
    </w:p>
    <w:p w14:paraId="5E219456" w14:textId="77777777" w:rsidR="000F75DB" w:rsidRDefault="000F75DB">
      <w:pPr>
        <w:pStyle w:val="BodyText"/>
        <w:rPr>
          <w:sz w:val="20"/>
        </w:rPr>
      </w:pPr>
    </w:p>
    <w:p w14:paraId="4944A0B3" w14:textId="77777777" w:rsidR="000F75DB" w:rsidRDefault="000F75DB">
      <w:pPr>
        <w:pStyle w:val="BodyText"/>
        <w:rPr>
          <w:sz w:val="20"/>
        </w:rPr>
      </w:pPr>
    </w:p>
    <w:p w14:paraId="68D5DDB9" w14:textId="77777777" w:rsidR="000F75DB" w:rsidRDefault="000F75DB">
      <w:pPr>
        <w:pStyle w:val="BodyText"/>
        <w:rPr>
          <w:sz w:val="20"/>
        </w:rPr>
      </w:pPr>
    </w:p>
    <w:p w14:paraId="6FA7F538" w14:textId="77777777" w:rsidR="000F75DB" w:rsidRDefault="000F75DB">
      <w:pPr>
        <w:pStyle w:val="BodyText"/>
        <w:rPr>
          <w:sz w:val="20"/>
        </w:rPr>
      </w:pPr>
    </w:p>
    <w:p w14:paraId="19775E95" w14:textId="77777777" w:rsidR="000F75DB" w:rsidRDefault="000F75DB">
      <w:pPr>
        <w:pStyle w:val="BodyText"/>
        <w:rPr>
          <w:sz w:val="20"/>
        </w:rPr>
      </w:pPr>
    </w:p>
    <w:p w14:paraId="137429B6" w14:textId="77777777" w:rsidR="000F75DB" w:rsidRDefault="000F75DB">
      <w:pPr>
        <w:pStyle w:val="BodyText"/>
        <w:rPr>
          <w:sz w:val="20"/>
        </w:rPr>
      </w:pPr>
    </w:p>
    <w:p w14:paraId="6A70EBB4" w14:textId="77777777" w:rsidR="000F75DB" w:rsidRDefault="000F75DB">
      <w:pPr>
        <w:pStyle w:val="BodyText"/>
        <w:rPr>
          <w:sz w:val="20"/>
        </w:rPr>
      </w:pPr>
    </w:p>
    <w:p w14:paraId="090F4843" w14:textId="77777777" w:rsidR="000F75DB" w:rsidRDefault="000F75DB">
      <w:pPr>
        <w:pStyle w:val="BodyText"/>
        <w:rPr>
          <w:sz w:val="20"/>
        </w:rPr>
      </w:pPr>
    </w:p>
    <w:p w14:paraId="2A53ED16" w14:textId="77777777" w:rsidR="000F75DB" w:rsidRDefault="000F75DB">
      <w:pPr>
        <w:pStyle w:val="BodyText"/>
        <w:rPr>
          <w:sz w:val="20"/>
        </w:rPr>
      </w:pPr>
    </w:p>
    <w:p w14:paraId="70BB280D" w14:textId="77777777" w:rsidR="000F75DB" w:rsidRDefault="000F75DB">
      <w:pPr>
        <w:pStyle w:val="BodyText"/>
        <w:rPr>
          <w:sz w:val="20"/>
        </w:rPr>
      </w:pPr>
    </w:p>
    <w:p w14:paraId="56FC6A5D" w14:textId="77777777" w:rsidR="000F75DB" w:rsidRDefault="000F75DB">
      <w:pPr>
        <w:pStyle w:val="BodyText"/>
        <w:rPr>
          <w:sz w:val="20"/>
        </w:rPr>
      </w:pPr>
    </w:p>
    <w:p w14:paraId="2C896480" w14:textId="77777777" w:rsidR="000F75DB" w:rsidRDefault="000F75DB">
      <w:pPr>
        <w:pStyle w:val="BodyText"/>
        <w:rPr>
          <w:sz w:val="20"/>
        </w:rPr>
      </w:pPr>
    </w:p>
    <w:p w14:paraId="2DE15FDD" w14:textId="77777777" w:rsidR="000F75DB" w:rsidRDefault="000F75DB">
      <w:pPr>
        <w:pStyle w:val="BodyText"/>
        <w:rPr>
          <w:sz w:val="20"/>
        </w:rPr>
      </w:pPr>
    </w:p>
    <w:p w14:paraId="3A276133" w14:textId="77777777" w:rsidR="000F75DB" w:rsidRDefault="000F75DB">
      <w:pPr>
        <w:pStyle w:val="BodyText"/>
        <w:rPr>
          <w:sz w:val="20"/>
        </w:rPr>
      </w:pPr>
    </w:p>
    <w:p w14:paraId="13C8B90C" w14:textId="77777777" w:rsidR="000F75DB" w:rsidRDefault="000F75DB">
      <w:pPr>
        <w:pStyle w:val="BodyText"/>
        <w:rPr>
          <w:sz w:val="20"/>
        </w:rPr>
      </w:pPr>
    </w:p>
    <w:p w14:paraId="166FBAD5" w14:textId="77777777" w:rsidR="000F75DB" w:rsidRDefault="000F75DB">
      <w:pPr>
        <w:pStyle w:val="BodyText"/>
        <w:rPr>
          <w:sz w:val="20"/>
        </w:rPr>
      </w:pPr>
    </w:p>
    <w:p w14:paraId="575F3D11" w14:textId="77777777" w:rsidR="000F75DB" w:rsidRDefault="000F75DB">
      <w:pPr>
        <w:pStyle w:val="BodyText"/>
        <w:rPr>
          <w:sz w:val="20"/>
        </w:rPr>
      </w:pPr>
    </w:p>
    <w:p w14:paraId="7BB69E26" w14:textId="77777777" w:rsidR="000F75DB" w:rsidRDefault="000F75DB">
      <w:pPr>
        <w:pStyle w:val="BodyText"/>
        <w:rPr>
          <w:sz w:val="20"/>
        </w:rPr>
      </w:pPr>
    </w:p>
    <w:p w14:paraId="27DE0401" w14:textId="77777777" w:rsidR="000F75DB" w:rsidRDefault="000F75DB">
      <w:pPr>
        <w:pStyle w:val="BodyText"/>
        <w:rPr>
          <w:sz w:val="20"/>
        </w:rPr>
      </w:pPr>
    </w:p>
    <w:p w14:paraId="0B4C58EF" w14:textId="77777777" w:rsidR="000F75DB" w:rsidRDefault="000F75DB">
      <w:pPr>
        <w:pStyle w:val="BodyText"/>
        <w:rPr>
          <w:sz w:val="20"/>
        </w:rPr>
      </w:pPr>
    </w:p>
    <w:p w14:paraId="0AFC6FA4" w14:textId="77777777" w:rsidR="000F75DB" w:rsidRDefault="000F75DB">
      <w:pPr>
        <w:pStyle w:val="BodyText"/>
        <w:rPr>
          <w:sz w:val="20"/>
        </w:rPr>
      </w:pPr>
    </w:p>
    <w:p w14:paraId="11539D81" w14:textId="77777777" w:rsidR="000F75DB" w:rsidRDefault="000F75DB">
      <w:pPr>
        <w:pStyle w:val="BodyText"/>
        <w:rPr>
          <w:sz w:val="20"/>
        </w:rPr>
      </w:pPr>
    </w:p>
    <w:p w14:paraId="4FCE16CF" w14:textId="77777777" w:rsidR="000F75DB" w:rsidRDefault="000F75DB">
      <w:pPr>
        <w:pStyle w:val="BodyText"/>
        <w:rPr>
          <w:sz w:val="20"/>
        </w:rPr>
      </w:pPr>
    </w:p>
    <w:p w14:paraId="304DDED6" w14:textId="77777777" w:rsidR="000F75DB" w:rsidRDefault="000F75DB">
      <w:pPr>
        <w:pStyle w:val="BodyText"/>
        <w:rPr>
          <w:sz w:val="20"/>
        </w:rPr>
      </w:pPr>
    </w:p>
    <w:p w14:paraId="366A9734" w14:textId="77777777" w:rsidR="000F75DB" w:rsidRDefault="000F75DB">
      <w:pPr>
        <w:pStyle w:val="BodyText"/>
        <w:spacing w:before="10"/>
        <w:rPr>
          <w:sz w:val="29"/>
        </w:rPr>
      </w:pPr>
    </w:p>
    <w:p w14:paraId="3237691A" w14:textId="77777777" w:rsidR="000F75DB" w:rsidRDefault="000C1A9B">
      <w:pPr>
        <w:pStyle w:val="Heading2"/>
        <w:spacing w:before="129"/>
        <w:ind w:left="1093"/>
      </w:pPr>
      <w:r>
        <w:rPr>
          <w:color w:val="0067B1"/>
          <w:w w:val="85"/>
        </w:rPr>
        <w:t>SERVICE</w:t>
      </w:r>
      <w:r>
        <w:rPr>
          <w:color w:val="0067B1"/>
          <w:spacing w:val="68"/>
        </w:rPr>
        <w:t xml:space="preserve"> </w:t>
      </w:r>
      <w:r>
        <w:rPr>
          <w:color w:val="0067B1"/>
          <w:spacing w:val="-2"/>
        </w:rPr>
        <w:t>COORDINATION</w:t>
      </w:r>
    </w:p>
    <w:p w14:paraId="12C7E1AA" w14:textId="77777777" w:rsidR="000F75DB" w:rsidRDefault="000F75DB">
      <w:pPr>
        <w:sectPr w:rsidR="000F75DB">
          <w:headerReference w:type="default" r:id="rId133"/>
          <w:footerReference w:type="default" r:id="rId134"/>
          <w:pgSz w:w="12240" w:h="15840"/>
          <w:pgMar w:top="1500" w:right="1280" w:bottom="780" w:left="1260" w:header="0" w:footer="597" w:gutter="0"/>
          <w:pgNumType w:start="77"/>
          <w:cols w:space="720"/>
        </w:sectPr>
      </w:pPr>
    </w:p>
    <w:p w14:paraId="1928FAB8" w14:textId="77777777" w:rsidR="000F75DB" w:rsidRDefault="000F75DB">
      <w:pPr>
        <w:pStyle w:val="BodyText"/>
        <w:rPr>
          <w:i/>
          <w:sz w:val="20"/>
        </w:rPr>
      </w:pPr>
    </w:p>
    <w:p w14:paraId="54273504" w14:textId="77777777" w:rsidR="000F75DB" w:rsidRDefault="000F75DB">
      <w:pPr>
        <w:pStyle w:val="BodyText"/>
        <w:rPr>
          <w:i/>
          <w:sz w:val="20"/>
        </w:rPr>
      </w:pPr>
    </w:p>
    <w:p w14:paraId="7F29C1ED" w14:textId="77777777" w:rsidR="000F75DB" w:rsidRDefault="000F75DB">
      <w:pPr>
        <w:pStyle w:val="BodyText"/>
        <w:rPr>
          <w:i/>
          <w:sz w:val="20"/>
        </w:rPr>
      </w:pPr>
    </w:p>
    <w:p w14:paraId="00019B63" w14:textId="77777777" w:rsidR="000F75DB" w:rsidRDefault="000F75DB">
      <w:pPr>
        <w:pStyle w:val="BodyText"/>
        <w:rPr>
          <w:i/>
          <w:sz w:val="20"/>
        </w:rPr>
      </w:pPr>
    </w:p>
    <w:p w14:paraId="58B2C2DC" w14:textId="77777777" w:rsidR="000F75DB" w:rsidRDefault="000F75DB">
      <w:pPr>
        <w:pStyle w:val="BodyText"/>
        <w:rPr>
          <w:i/>
          <w:sz w:val="20"/>
        </w:rPr>
      </w:pPr>
    </w:p>
    <w:p w14:paraId="5CEA5DF8" w14:textId="77777777" w:rsidR="000F75DB" w:rsidRDefault="000F75DB">
      <w:pPr>
        <w:pStyle w:val="BodyText"/>
        <w:rPr>
          <w:i/>
          <w:sz w:val="20"/>
        </w:rPr>
      </w:pPr>
    </w:p>
    <w:p w14:paraId="2623D7F3" w14:textId="77777777" w:rsidR="000F75DB" w:rsidRDefault="000F75DB">
      <w:pPr>
        <w:pStyle w:val="BodyText"/>
        <w:rPr>
          <w:i/>
          <w:sz w:val="20"/>
        </w:rPr>
      </w:pPr>
    </w:p>
    <w:p w14:paraId="48204B7C" w14:textId="77777777" w:rsidR="000F75DB" w:rsidRDefault="000F75DB">
      <w:pPr>
        <w:pStyle w:val="BodyText"/>
        <w:rPr>
          <w:i/>
          <w:sz w:val="20"/>
        </w:rPr>
      </w:pPr>
    </w:p>
    <w:p w14:paraId="19FCB575" w14:textId="77777777" w:rsidR="000F75DB" w:rsidRDefault="000F75DB">
      <w:pPr>
        <w:pStyle w:val="BodyText"/>
        <w:rPr>
          <w:i/>
          <w:sz w:val="20"/>
        </w:rPr>
      </w:pPr>
    </w:p>
    <w:p w14:paraId="0ECA0214" w14:textId="77777777" w:rsidR="000F75DB" w:rsidRDefault="000F75DB">
      <w:pPr>
        <w:pStyle w:val="BodyText"/>
        <w:rPr>
          <w:i/>
          <w:sz w:val="20"/>
        </w:rPr>
      </w:pPr>
    </w:p>
    <w:p w14:paraId="76BE720F" w14:textId="77777777" w:rsidR="000F75DB" w:rsidRDefault="000F75DB">
      <w:pPr>
        <w:pStyle w:val="BodyText"/>
        <w:rPr>
          <w:i/>
          <w:sz w:val="20"/>
        </w:rPr>
      </w:pPr>
    </w:p>
    <w:p w14:paraId="032A9D84" w14:textId="77777777" w:rsidR="000F75DB" w:rsidRDefault="000F75DB">
      <w:pPr>
        <w:pStyle w:val="BodyText"/>
        <w:rPr>
          <w:i/>
          <w:sz w:val="20"/>
        </w:rPr>
      </w:pPr>
    </w:p>
    <w:p w14:paraId="14E9925E" w14:textId="77777777" w:rsidR="000F75DB" w:rsidRDefault="000F75DB">
      <w:pPr>
        <w:pStyle w:val="BodyText"/>
        <w:rPr>
          <w:i/>
          <w:sz w:val="20"/>
        </w:rPr>
      </w:pPr>
    </w:p>
    <w:p w14:paraId="5FA0E994" w14:textId="77777777" w:rsidR="000F75DB" w:rsidRDefault="000F75DB">
      <w:pPr>
        <w:pStyle w:val="BodyText"/>
        <w:rPr>
          <w:i/>
          <w:sz w:val="20"/>
        </w:rPr>
      </w:pPr>
    </w:p>
    <w:p w14:paraId="3B2DC3E8" w14:textId="77777777" w:rsidR="000F75DB" w:rsidRDefault="000F75DB">
      <w:pPr>
        <w:pStyle w:val="BodyText"/>
        <w:rPr>
          <w:i/>
          <w:sz w:val="20"/>
        </w:rPr>
      </w:pPr>
    </w:p>
    <w:p w14:paraId="65C17FC2" w14:textId="77777777" w:rsidR="000F75DB" w:rsidRDefault="000F75DB">
      <w:pPr>
        <w:pStyle w:val="BodyText"/>
        <w:rPr>
          <w:i/>
          <w:sz w:val="20"/>
        </w:rPr>
      </w:pPr>
    </w:p>
    <w:p w14:paraId="4B4F2592" w14:textId="77777777" w:rsidR="000F75DB" w:rsidRDefault="000F75DB">
      <w:pPr>
        <w:pStyle w:val="BodyText"/>
        <w:rPr>
          <w:i/>
          <w:sz w:val="20"/>
        </w:rPr>
      </w:pPr>
    </w:p>
    <w:p w14:paraId="366121B0" w14:textId="77777777" w:rsidR="000F75DB" w:rsidRDefault="000F75DB">
      <w:pPr>
        <w:pStyle w:val="BodyText"/>
        <w:rPr>
          <w:i/>
          <w:sz w:val="20"/>
        </w:rPr>
      </w:pPr>
    </w:p>
    <w:p w14:paraId="47563A00" w14:textId="77777777" w:rsidR="000F75DB" w:rsidRDefault="000F75DB">
      <w:pPr>
        <w:pStyle w:val="BodyText"/>
        <w:rPr>
          <w:i/>
          <w:sz w:val="20"/>
        </w:rPr>
      </w:pPr>
    </w:p>
    <w:p w14:paraId="51FBDC67" w14:textId="77777777" w:rsidR="000F75DB" w:rsidRDefault="000F75DB">
      <w:pPr>
        <w:pStyle w:val="BodyText"/>
        <w:rPr>
          <w:i/>
          <w:sz w:val="20"/>
        </w:rPr>
      </w:pPr>
    </w:p>
    <w:p w14:paraId="4643436B" w14:textId="77777777" w:rsidR="000F75DB" w:rsidRDefault="000F75DB">
      <w:pPr>
        <w:pStyle w:val="BodyText"/>
        <w:rPr>
          <w:i/>
          <w:sz w:val="20"/>
        </w:rPr>
      </w:pPr>
    </w:p>
    <w:p w14:paraId="1D7E3E35" w14:textId="77777777" w:rsidR="000F75DB" w:rsidRDefault="000F75DB">
      <w:pPr>
        <w:pStyle w:val="BodyText"/>
        <w:rPr>
          <w:i/>
          <w:sz w:val="20"/>
        </w:rPr>
      </w:pPr>
    </w:p>
    <w:p w14:paraId="0F254508" w14:textId="77777777" w:rsidR="000F75DB" w:rsidRDefault="000F75DB">
      <w:pPr>
        <w:pStyle w:val="BodyText"/>
        <w:rPr>
          <w:i/>
          <w:sz w:val="20"/>
        </w:rPr>
      </w:pPr>
    </w:p>
    <w:p w14:paraId="23D60C37" w14:textId="77777777" w:rsidR="000F75DB" w:rsidRDefault="000F75DB">
      <w:pPr>
        <w:pStyle w:val="BodyText"/>
        <w:rPr>
          <w:i/>
          <w:sz w:val="20"/>
        </w:rPr>
      </w:pPr>
    </w:p>
    <w:p w14:paraId="659F5852" w14:textId="77777777" w:rsidR="000F75DB" w:rsidRDefault="000F75DB">
      <w:pPr>
        <w:pStyle w:val="BodyText"/>
        <w:spacing w:before="5"/>
        <w:rPr>
          <w:i/>
          <w:sz w:val="23"/>
        </w:rPr>
      </w:pPr>
    </w:p>
    <w:p w14:paraId="2D0C206D" w14:textId="77777777" w:rsidR="000F75DB" w:rsidRDefault="000C1A9B">
      <w:pPr>
        <w:spacing w:before="114"/>
        <w:ind w:left="3150" w:right="3012"/>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4544B8E2" w14:textId="77777777" w:rsidR="000F75DB" w:rsidRDefault="000F75DB">
      <w:pPr>
        <w:jc w:val="center"/>
        <w:rPr>
          <w:sz w:val="24"/>
        </w:rPr>
        <w:sectPr w:rsidR="000F75DB">
          <w:headerReference w:type="even" r:id="rId135"/>
          <w:footerReference w:type="even" r:id="rId136"/>
          <w:pgSz w:w="12240" w:h="15840"/>
          <w:pgMar w:top="1500" w:right="1280" w:bottom="280" w:left="1260" w:header="0" w:footer="0" w:gutter="0"/>
          <w:cols w:space="720"/>
        </w:sectPr>
      </w:pPr>
    </w:p>
    <w:p w14:paraId="78759449" w14:textId="77777777" w:rsidR="000F75DB" w:rsidRDefault="000C1A9B">
      <w:pPr>
        <w:spacing w:before="50"/>
        <w:ind w:left="210"/>
        <w:rPr>
          <w:rFonts w:ascii="Arial" w:hAnsi="Arial"/>
          <w:sz w:val="27"/>
        </w:rPr>
      </w:pPr>
      <w:bookmarkStart w:id="26" w:name="Practice_Dimensions_4._Service_Coordinat"/>
      <w:bookmarkStart w:id="27" w:name="_bookmark13"/>
      <w:bookmarkEnd w:id="26"/>
      <w:bookmarkEnd w:id="27"/>
      <w:r>
        <w:rPr>
          <w:rFonts w:ascii="Arial" w:hAnsi="Arial"/>
          <w:color w:val="7FB3D8"/>
          <w:spacing w:val="-2"/>
          <w:w w:val="195"/>
          <w:sz w:val="27"/>
        </w:rPr>
        <w:lastRenderedPageBreak/>
        <w:t>♦♦♦♦♦♦♦♦♦♦♦♦♦♦♦♦♦♦♦♦♦♦♦♦♦♦♦♦♦♦♦♦♦♦♦</w:t>
      </w:r>
    </w:p>
    <w:p w14:paraId="51C69AB9" w14:textId="77777777" w:rsidR="000F75DB" w:rsidRDefault="000F75DB">
      <w:pPr>
        <w:pStyle w:val="BodyText"/>
        <w:spacing w:before="1"/>
        <w:rPr>
          <w:rFonts w:ascii="Arial"/>
          <w:sz w:val="35"/>
        </w:rPr>
      </w:pPr>
    </w:p>
    <w:p w14:paraId="4B2A7BC1" w14:textId="77777777" w:rsidR="000F75DB" w:rsidRDefault="000C1A9B">
      <w:pPr>
        <w:spacing w:before="1"/>
        <w:ind w:left="180"/>
        <w:rPr>
          <w:b/>
          <w:sz w:val="38"/>
        </w:rPr>
      </w:pPr>
      <w:r>
        <w:rPr>
          <w:b/>
          <w:color w:val="0067B1"/>
          <w:w w:val="95"/>
          <w:sz w:val="54"/>
        </w:rPr>
        <w:t>Pd</w:t>
      </w:r>
      <w:r>
        <w:rPr>
          <w:b/>
          <w:color w:val="0067B1"/>
          <w:spacing w:val="-3"/>
          <w:sz w:val="54"/>
        </w:rPr>
        <w:t xml:space="preserve"> </w:t>
      </w:r>
      <w:r>
        <w:rPr>
          <w:b/>
          <w:color w:val="0067B1"/>
          <w:w w:val="95"/>
          <w:sz w:val="54"/>
        </w:rPr>
        <w:t>iV.</w:t>
      </w:r>
      <w:r>
        <w:rPr>
          <w:b/>
          <w:color w:val="0067B1"/>
          <w:spacing w:val="-2"/>
          <w:sz w:val="54"/>
        </w:rPr>
        <w:t xml:space="preserve"> </w:t>
      </w:r>
      <w:r>
        <w:rPr>
          <w:b/>
          <w:color w:val="0067B1"/>
          <w:w w:val="95"/>
          <w:sz w:val="54"/>
        </w:rPr>
        <w:t>s</w:t>
      </w:r>
      <w:r>
        <w:rPr>
          <w:b/>
          <w:color w:val="0067B1"/>
          <w:w w:val="95"/>
          <w:sz w:val="38"/>
        </w:rPr>
        <w:t>erVice</w:t>
      </w:r>
      <w:r>
        <w:rPr>
          <w:b/>
          <w:color w:val="0067B1"/>
          <w:spacing w:val="38"/>
          <w:sz w:val="38"/>
        </w:rPr>
        <w:t xml:space="preserve"> </w:t>
      </w:r>
      <w:r>
        <w:rPr>
          <w:b/>
          <w:color w:val="0067B1"/>
          <w:spacing w:val="-2"/>
          <w:w w:val="95"/>
          <w:sz w:val="54"/>
        </w:rPr>
        <w:t>c</w:t>
      </w:r>
      <w:r>
        <w:rPr>
          <w:b/>
          <w:color w:val="0067B1"/>
          <w:spacing w:val="-2"/>
          <w:w w:val="95"/>
          <w:sz w:val="38"/>
        </w:rPr>
        <w:t>oordinAtion</w:t>
      </w:r>
    </w:p>
    <w:p w14:paraId="37DA7F12" w14:textId="77777777" w:rsidR="000F75DB" w:rsidRDefault="000F75DB">
      <w:pPr>
        <w:pStyle w:val="BodyText"/>
        <w:spacing w:before="11"/>
        <w:rPr>
          <w:b/>
          <w:sz w:val="56"/>
        </w:rPr>
      </w:pPr>
    </w:p>
    <w:p w14:paraId="544994DA" w14:textId="77777777" w:rsidR="000F75DB" w:rsidRDefault="000C1A9B">
      <w:pPr>
        <w:spacing w:line="425" w:lineRule="exact"/>
        <w:ind w:left="180"/>
        <w:rPr>
          <w:b/>
          <w:sz w:val="40"/>
        </w:rPr>
      </w:pPr>
      <w:r>
        <w:rPr>
          <w:b/>
          <w:color w:val="0067B1"/>
          <w:spacing w:val="-2"/>
          <w:w w:val="110"/>
          <w:sz w:val="40"/>
        </w:rPr>
        <w:t>e</w:t>
      </w:r>
      <w:r>
        <w:rPr>
          <w:b/>
          <w:color w:val="0067B1"/>
          <w:spacing w:val="-2"/>
          <w:w w:val="110"/>
          <w:sz w:val="28"/>
        </w:rPr>
        <w:t>lements</w:t>
      </w:r>
      <w:r>
        <w:rPr>
          <w:b/>
          <w:color w:val="0067B1"/>
          <w:spacing w:val="-2"/>
          <w:w w:val="110"/>
          <w:sz w:val="40"/>
        </w:rPr>
        <w:t>:</w:t>
      </w:r>
    </w:p>
    <w:p w14:paraId="25E05BB2" w14:textId="77777777" w:rsidR="000F75DB" w:rsidRDefault="000C1A9B">
      <w:pPr>
        <w:pStyle w:val="ListParagraph"/>
        <w:numPr>
          <w:ilvl w:val="0"/>
          <w:numId w:val="20"/>
        </w:numPr>
        <w:tabs>
          <w:tab w:val="left" w:pos="540"/>
          <w:tab w:val="left" w:pos="541"/>
        </w:tabs>
        <w:spacing w:before="0" w:line="288" w:lineRule="exact"/>
        <w:ind w:left="540" w:hanging="361"/>
        <w:rPr>
          <w:sz w:val="26"/>
        </w:rPr>
      </w:pPr>
      <w:r>
        <w:rPr>
          <w:color w:val="0067B1"/>
          <w:spacing w:val="-2"/>
          <w:w w:val="115"/>
          <w:sz w:val="26"/>
        </w:rPr>
        <w:t>Implementing</w:t>
      </w:r>
      <w:r>
        <w:rPr>
          <w:color w:val="0067B1"/>
          <w:spacing w:val="-9"/>
          <w:w w:val="115"/>
          <w:sz w:val="26"/>
        </w:rPr>
        <w:t xml:space="preserve"> </w:t>
      </w:r>
      <w:r>
        <w:rPr>
          <w:color w:val="0067B1"/>
          <w:spacing w:val="-2"/>
          <w:w w:val="115"/>
          <w:sz w:val="26"/>
        </w:rPr>
        <w:t>the</w:t>
      </w:r>
      <w:r>
        <w:rPr>
          <w:color w:val="0067B1"/>
          <w:spacing w:val="-9"/>
          <w:w w:val="115"/>
          <w:sz w:val="26"/>
        </w:rPr>
        <w:t xml:space="preserve"> </w:t>
      </w:r>
      <w:r>
        <w:rPr>
          <w:color w:val="0067B1"/>
          <w:spacing w:val="-2"/>
          <w:w w:val="115"/>
          <w:sz w:val="26"/>
        </w:rPr>
        <w:t>Treatment</w:t>
      </w:r>
      <w:r>
        <w:rPr>
          <w:color w:val="0067B1"/>
          <w:spacing w:val="-9"/>
          <w:w w:val="115"/>
          <w:sz w:val="26"/>
        </w:rPr>
        <w:t xml:space="preserve"> </w:t>
      </w:r>
      <w:r>
        <w:rPr>
          <w:color w:val="0067B1"/>
          <w:spacing w:val="-4"/>
          <w:w w:val="115"/>
          <w:sz w:val="26"/>
        </w:rPr>
        <w:t>Plan</w:t>
      </w:r>
    </w:p>
    <w:p w14:paraId="2B2A6FBE" w14:textId="77777777" w:rsidR="000F75DB" w:rsidRDefault="000C1A9B">
      <w:pPr>
        <w:pStyle w:val="ListParagraph"/>
        <w:numPr>
          <w:ilvl w:val="0"/>
          <w:numId w:val="20"/>
        </w:numPr>
        <w:tabs>
          <w:tab w:val="left" w:pos="540"/>
          <w:tab w:val="left" w:pos="541"/>
        </w:tabs>
        <w:spacing w:before="81"/>
        <w:ind w:left="540" w:hanging="361"/>
        <w:rPr>
          <w:sz w:val="26"/>
        </w:rPr>
      </w:pPr>
      <w:r>
        <w:rPr>
          <w:color w:val="0067B1"/>
          <w:spacing w:val="-2"/>
          <w:w w:val="115"/>
          <w:sz w:val="26"/>
        </w:rPr>
        <w:t>Consulting</w:t>
      </w:r>
    </w:p>
    <w:p w14:paraId="160D88B8" w14:textId="77777777" w:rsidR="000F75DB" w:rsidRDefault="000C1A9B">
      <w:pPr>
        <w:pStyle w:val="ListParagraph"/>
        <w:numPr>
          <w:ilvl w:val="0"/>
          <w:numId w:val="20"/>
        </w:numPr>
        <w:tabs>
          <w:tab w:val="left" w:pos="540"/>
          <w:tab w:val="left" w:pos="541"/>
        </w:tabs>
        <w:spacing w:before="81"/>
        <w:ind w:left="540" w:hanging="361"/>
        <w:rPr>
          <w:sz w:val="26"/>
        </w:rPr>
      </w:pPr>
      <w:r>
        <w:rPr>
          <w:color w:val="0067B1"/>
          <w:w w:val="110"/>
          <w:sz w:val="26"/>
        </w:rPr>
        <w:t>Continuing</w:t>
      </w:r>
      <w:r>
        <w:rPr>
          <w:color w:val="0067B1"/>
          <w:spacing w:val="19"/>
          <w:w w:val="110"/>
          <w:sz w:val="26"/>
        </w:rPr>
        <w:t xml:space="preserve"> </w:t>
      </w:r>
      <w:r>
        <w:rPr>
          <w:color w:val="0067B1"/>
          <w:w w:val="110"/>
          <w:sz w:val="26"/>
        </w:rPr>
        <w:t>Assessment</w:t>
      </w:r>
      <w:r>
        <w:rPr>
          <w:color w:val="0067B1"/>
          <w:spacing w:val="17"/>
          <w:w w:val="110"/>
          <w:sz w:val="26"/>
        </w:rPr>
        <w:t xml:space="preserve"> </w:t>
      </w:r>
      <w:r>
        <w:rPr>
          <w:color w:val="0067B1"/>
          <w:w w:val="110"/>
          <w:sz w:val="26"/>
        </w:rPr>
        <w:t>and</w:t>
      </w:r>
      <w:r>
        <w:rPr>
          <w:color w:val="0067B1"/>
          <w:spacing w:val="18"/>
          <w:w w:val="110"/>
          <w:sz w:val="26"/>
        </w:rPr>
        <w:t xml:space="preserve"> </w:t>
      </w:r>
      <w:r>
        <w:rPr>
          <w:color w:val="0067B1"/>
          <w:w w:val="110"/>
          <w:sz w:val="26"/>
        </w:rPr>
        <w:t>Treatment</w:t>
      </w:r>
      <w:r>
        <w:rPr>
          <w:color w:val="0067B1"/>
          <w:spacing w:val="18"/>
          <w:w w:val="110"/>
          <w:sz w:val="26"/>
        </w:rPr>
        <w:t xml:space="preserve"> </w:t>
      </w:r>
      <w:r>
        <w:rPr>
          <w:color w:val="0067B1"/>
          <w:spacing w:val="-2"/>
          <w:w w:val="110"/>
          <w:sz w:val="26"/>
        </w:rPr>
        <w:t>Planning</w:t>
      </w:r>
    </w:p>
    <w:p w14:paraId="2042B344" w14:textId="77777777" w:rsidR="000F75DB" w:rsidRDefault="000F75DB">
      <w:pPr>
        <w:pStyle w:val="BodyText"/>
        <w:spacing w:before="6"/>
        <w:rPr>
          <w:sz w:val="40"/>
        </w:rPr>
      </w:pPr>
    </w:p>
    <w:p w14:paraId="39E408ED" w14:textId="77777777" w:rsidR="000F75DB" w:rsidRDefault="000C1A9B">
      <w:pPr>
        <w:spacing w:line="252" w:lineRule="auto"/>
        <w:ind w:left="180" w:right="749"/>
        <w:rPr>
          <w:i/>
        </w:rPr>
      </w:pPr>
      <w:r>
        <w:rPr>
          <w:color w:val="0067B1"/>
          <w:w w:val="130"/>
        </w:rPr>
        <w:t xml:space="preserve">Definition: </w:t>
      </w:r>
      <w:r>
        <w:rPr>
          <w:i/>
          <w:color w:val="0067B1"/>
          <w:w w:val="135"/>
        </w:rPr>
        <w:t>The administrative, clinical, and evaluative activities that bring the client, treatment</w:t>
      </w:r>
      <w:r>
        <w:rPr>
          <w:i/>
          <w:color w:val="0067B1"/>
          <w:spacing w:val="38"/>
          <w:w w:val="135"/>
        </w:rPr>
        <w:t xml:space="preserve"> </w:t>
      </w:r>
      <w:r>
        <w:rPr>
          <w:i/>
          <w:color w:val="0067B1"/>
          <w:w w:val="135"/>
        </w:rPr>
        <w:t>services,</w:t>
      </w:r>
      <w:r>
        <w:rPr>
          <w:i/>
          <w:color w:val="0067B1"/>
          <w:spacing w:val="38"/>
          <w:w w:val="135"/>
        </w:rPr>
        <w:t xml:space="preserve"> </w:t>
      </w:r>
      <w:r>
        <w:rPr>
          <w:i/>
          <w:color w:val="0067B1"/>
          <w:w w:val="135"/>
        </w:rPr>
        <w:t>community</w:t>
      </w:r>
      <w:r>
        <w:rPr>
          <w:i/>
          <w:color w:val="0067B1"/>
          <w:spacing w:val="38"/>
          <w:w w:val="135"/>
        </w:rPr>
        <w:t xml:space="preserve"> </w:t>
      </w:r>
      <w:r>
        <w:rPr>
          <w:i/>
          <w:color w:val="0067B1"/>
          <w:w w:val="135"/>
        </w:rPr>
        <w:t>agencies,</w:t>
      </w:r>
      <w:r>
        <w:rPr>
          <w:i/>
          <w:color w:val="0067B1"/>
          <w:spacing w:val="38"/>
          <w:w w:val="135"/>
        </w:rPr>
        <w:t xml:space="preserve"> </w:t>
      </w:r>
      <w:r>
        <w:rPr>
          <w:i/>
          <w:color w:val="0067B1"/>
          <w:w w:val="135"/>
        </w:rPr>
        <w:t>and</w:t>
      </w:r>
      <w:r>
        <w:rPr>
          <w:i/>
          <w:color w:val="0067B1"/>
          <w:spacing w:val="38"/>
          <w:w w:val="135"/>
        </w:rPr>
        <w:t xml:space="preserve"> </w:t>
      </w:r>
      <w:r>
        <w:rPr>
          <w:i/>
          <w:color w:val="0067B1"/>
          <w:w w:val="135"/>
        </w:rPr>
        <w:t>other</w:t>
      </w:r>
      <w:r>
        <w:rPr>
          <w:i/>
          <w:color w:val="0067B1"/>
          <w:spacing w:val="38"/>
          <w:w w:val="135"/>
        </w:rPr>
        <w:t xml:space="preserve"> </w:t>
      </w:r>
      <w:r>
        <w:rPr>
          <w:i/>
          <w:color w:val="0067B1"/>
          <w:w w:val="135"/>
        </w:rPr>
        <w:t>resources</w:t>
      </w:r>
      <w:r>
        <w:rPr>
          <w:i/>
          <w:color w:val="0067B1"/>
          <w:spacing w:val="38"/>
          <w:w w:val="135"/>
        </w:rPr>
        <w:t xml:space="preserve"> </w:t>
      </w:r>
      <w:r>
        <w:rPr>
          <w:i/>
          <w:color w:val="0067B1"/>
          <w:w w:val="135"/>
        </w:rPr>
        <w:t>together</w:t>
      </w:r>
      <w:r>
        <w:rPr>
          <w:i/>
          <w:color w:val="0067B1"/>
          <w:spacing w:val="38"/>
          <w:w w:val="135"/>
        </w:rPr>
        <w:t xml:space="preserve"> </w:t>
      </w:r>
      <w:r>
        <w:rPr>
          <w:i/>
          <w:color w:val="0067B1"/>
          <w:w w:val="135"/>
        </w:rPr>
        <w:t>to</w:t>
      </w:r>
      <w:r>
        <w:rPr>
          <w:i/>
          <w:color w:val="0067B1"/>
          <w:spacing w:val="38"/>
          <w:w w:val="135"/>
        </w:rPr>
        <w:t xml:space="preserve"> </w:t>
      </w:r>
      <w:r>
        <w:rPr>
          <w:i/>
          <w:color w:val="0067B1"/>
          <w:w w:val="135"/>
        </w:rPr>
        <w:t>focus</w:t>
      </w:r>
      <w:r>
        <w:rPr>
          <w:i/>
          <w:color w:val="0067B1"/>
          <w:spacing w:val="38"/>
          <w:w w:val="135"/>
        </w:rPr>
        <w:t xml:space="preserve"> </w:t>
      </w:r>
      <w:r>
        <w:rPr>
          <w:i/>
          <w:color w:val="0067B1"/>
          <w:w w:val="135"/>
        </w:rPr>
        <w:t>on</w:t>
      </w:r>
      <w:r>
        <w:rPr>
          <w:i/>
          <w:color w:val="0067B1"/>
          <w:spacing w:val="38"/>
          <w:w w:val="135"/>
        </w:rPr>
        <w:t xml:space="preserve"> </w:t>
      </w:r>
      <w:r>
        <w:rPr>
          <w:i/>
          <w:color w:val="0067B1"/>
          <w:w w:val="135"/>
        </w:rPr>
        <w:t>issues and needs identified in the treatment plan.</w:t>
      </w:r>
    </w:p>
    <w:p w14:paraId="7C374209" w14:textId="77777777" w:rsidR="000F75DB" w:rsidRDefault="000F75DB">
      <w:pPr>
        <w:pStyle w:val="BodyText"/>
        <w:spacing w:before="2"/>
        <w:rPr>
          <w:i/>
          <w:sz w:val="23"/>
        </w:rPr>
      </w:pPr>
    </w:p>
    <w:p w14:paraId="6EED6095" w14:textId="77777777" w:rsidR="000F75DB" w:rsidRDefault="000C1A9B">
      <w:pPr>
        <w:spacing w:line="252" w:lineRule="auto"/>
        <w:ind w:left="180"/>
        <w:rPr>
          <w:i/>
        </w:rPr>
      </w:pPr>
      <w:r>
        <w:rPr>
          <w:i/>
          <w:color w:val="0067B1"/>
          <w:w w:val="145"/>
        </w:rPr>
        <w:t>Service</w:t>
      </w:r>
      <w:r>
        <w:rPr>
          <w:i/>
          <w:color w:val="0067B1"/>
          <w:spacing w:val="-4"/>
          <w:w w:val="145"/>
        </w:rPr>
        <w:t xml:space="preserve"> </w:t>
      </w:r>
      <w:r>
        <w:rPr>
          <w:i/>
          <w:color w:val="0067B1"/>
          <w:w w:val="145"/>
        </w:rPr>
        <w:t>coordination,</w:t>
      </w:r>
      <w:r>
        <w:rPr>
          <w:i/>
          <w:color w:val="0067B1"/>
          <w:spacing w:val="-4"/>
          <w:w w:val="145"/>
        </w:rPr>
        <w:t xml:space="preserve"> </w:t>
      </w:r>
      <w:r>
        <w:rPr>
          <w:i/>
          <w:color w:val="0067B1"/>
          <w:w w:val="145"/>
        </w:rPr>
        <w:t>which</w:t>
      </w:r>
      <w:r>
        <w:rPr>
          <w:i/>
          <w:color w:val="0067B1"/>
          <w:spacing w:val="-4"/>
          <w:w w:val="145"/>
        </w:rPr>
        <w:t xml:space="preserve"> </w:t>
      </w:r>
      <w:r>
        <w:rPr>
          <w:i/>
          <w:color w:val="0067B1"/>
          <w:w w:val="145"/>
        </w:rPr>
        <w:t>includes</w:t>
      </w:r>
      <w:r>
        <w:rPr>
          <w:i/>
          <w:color w:val="0067B1"/>
          <w:spacing w:val="-4"/>
          <w:w w:val="145"/>
        </w:rPr>
        <w:t xml:space="preserve"> </w:t>
      </w:r>
      <w:r>
        <w:rPr>
          <w:i/>
          <w:color w:val="0067B1"/>
          <w:w w:val="145"/>
        </w:rPr>
        <w:t>case</w:t>
      </w:r>
      <w:r>
        <w:rPr>
          <w:i/>
          <w:color w:val="0067B1"/>
          <w:spacing w:val="-4"/>
          <w:w w:val="145"/>
        </w:rPr>
        <w:t xml:space="preserve"> </w:t>
      </w:r>
      <w:r>
        <w:rPr>
          <w:i/>
          <w:color w:val="0067B1"/>
          <w:w w:val="145"/>
        </w:rPr>
        <w:t>ma</w:t>
      </w:r>
      <w:r>
        <w:rPr>
          <w:i/>
          <w:color w:val="0067B1"/>
          <w:w w:val="145"/>
        </w:rPr>
        <w:t>nagement</w:t>
      </w:r>
      <w:r>
        <w:rPr>
          <w:i/>
          <w:color w:val="0067B1"/>
          <w:spacing w:val="-4"/>
          <w:w w:val="145"/>
        </w:rPr>
        <w:t xml:space="preserve"> </w:t>
      </w:r>
      <w:r>
        <w:rPr>
          <w:i/>
          <w:color w:val="0067B1"/>
          <w:w w:val="145"/>
        </w:rPr>
        <w:t>and</w:t>
      </w:r>
      <w:r>
        <w:rPr>
          <w:i/>
          <w:color w:val="0067B1"/>
          <w:spacing w:val="-4"/>
          <w:w w:val="145"/>
        </w:rPr>
        <w:t xml:space="preserve"> </w:t>
      </w:r>
      <w:r>
        <w:rPr>
          <w:i/>
          <w:color w:val="0067B1"/>
          <w:w w:val="145"/>
        </w:rPr>
        <w:t>client</w:t>
      </w:r>
      <w:r>
        <w:rPr>
          <w:i/>
          <w:color w:val="0067B1"/>
          <w:spacing w:val="-4"/>
          <w:w w:val="145"/>
        </w:rPr>
        <w:t xml:space="preserve"> </w:t>
      </w:r>
      <w:r>
        <w:rPr>
          <w:i/>
          <w:color w:val="0067B1"/>
          <w:w w:val="145"/>
        </w:rPr>
        <w:t>advocacy,</w:t>
      </w:r>
      <w:r>
        <w:rPr>
          <w:i/>
          <w:color w:val="0067B1"/>
          <w:spacing w:val="-4"/>
          <w:w w:val="145"/>
        </w:rPr>
        <w:t xml:space="preserve"> </w:t>
      </w:r>
      <w:r>
        <w:rPr>
          <w:i/>
          <w:color w:val="0067B1"/>
          <w:w w:val="145"/>
        </w:rPr>
        <w:t>establishes</w:t>
      </w:r>
      <w:r>
        <w:rPr>
          <w:i/>
          <w:color w:val="0067B1"/>
          <w:spacing w:val="-4"/>
          <w:w w:val="145"/>
        </w:rPr>
        <w:t xml:space="preserve"> </w:t>
      </w:r>
      <w:r>
        <w:rPr>
          <w:i/>
          <w:color w:val="0067B1"/>
          <w:w w:val="145"/>
        </w:rPr>
        <w:t>a framework</w:t>
      </w:r>
      <w:r>
        <w:rPr>
          <w:i/>
          <w:color w:val="0067B1"/>
          <w:spacing w:val="-8"/>
          <w:w w:val="145"/>
        </w:rPr>
        <w:t xml:space="preserve"> </w:t>
      </w:r>
      <w:r>
        <w:rPr>
          <w:i/>
          <w:color w:val="0067B1"/>
          <w:w w:val="145"/>
        </w:rPr>
        <w:t>of</w:t>
      </w:r>
      <w:r>
        <w:rPr>
          <w:i/>
          <w:color w:val="0067B1"/>
          <w:spacing w:val="-8"/>
          <w:w w:val="145"/>
        </w:rPr>
        <w:t xml:space="preserve"> </w:t>
      </w:r>
      <w:r>
        <w:rPr>
          <w:i/>
          <w:color w:val="0067B1"/>
          <w:w w:val="145"/>
        </w:rPr>
        <w:t>action</w:t>
      </w:r>
      <w:r>
        <w:rPr>
          <w:i/>
          <w:color w:val="0067B1"/>
          <w:spacing w:val="-8"/>
          <w:w w:val="145"/>
        </w:rPr>
        <w:t xml:space="preserve"> </w:t>
      </w:r>
      <w:r>
        <w:rPr>
          <w:i/>
          <w:color w:val="0067B1"/>
          <w:w w:val="145"/>
        </w:rPr>
        <w:t>to</w:t>
      </w:r>
      <w:r>
        <w:rPr>
          <w:i/>
          <w:color w:val="0067B1"/>
          <w:spacing w:val="-8"/>
          <w:w w:val="145"/>
        </w:rPr>
        <w:t xml:space="preserve"> </w:t>
      </w:r>
      <w:r>
        <w:rPr>
          <w:i/>
          <w:color w:val="0067B1"/>
          <w:w w:val="145"/>
        </w:rPr>
        <w:t>enable</w:t>
      </w:r>
      <w:r>
        <w:rPr>
          <w:i/>
          <w:color w:val="0067B1"/>
          <w:spacing w:val="-8"/>
          <w:w w:val="145"/>
        </w:rPr>
        <w:t xml:space="preserve"> </w:t>
      </w:r>
      <w:r>
        <w:rPr>
          <w:i/>
          <w:color w:val="0067B1"/>
          <w:w w:val="145"/>
        </w:rPr>
        <w:t>the</w:t>
      </w:r>
      <w:r>
        <w:rPr>
          <w:i/>
          <w:color w:val="0067B1"/>
          <w:spacing w:val="-8"/>
          <w:w w:val="145"/>
        </w:rPr>
        <w:t xml:space="preserve"> </w:t>
      </w:r>
      <w:r>
        <w:rPr>
          <w:i/>
          <w:color w:val="0067B1"/>
          <w:w w:val="145"/>
        </w:rPr>
        <w:t>client</w:t>
      </w:r>
      <w:r>
        <w:rPr>
          <w:i/>
          <w:color w:val="0067B1"/>
          <w:spacing w:val="-8"/>
          <w:w w:val="145"/>
        </w:rPr>
        <w:t xml:space="preserve"> </w:t>
      </w:r>
      <w:r>
        <w:rPr>
          <w:i/>
          <w:color w:val="0067B1"/>
          <w:w w:val="145"/>
        </w:rPr>
        <w:t>to</w:t>
      </w:r>
      <w:r>
        <w:rPr>
          <w:i/>
          <w:color w:val="0067B1"/>
          <w:spacing w:val="-8"/>
          <w:w w:val="145"/>
        </w:rPr>
        <w:t xml:space="preserve"> </w:t>
      </w:r>
      <w:r>
        <w:rPr>
          <w:i/>
          <w:color w:val="0067B1"/>
          <w:w w:val="145"/>
        </w:rPr>
        <w:t>achieve</w:t>
      </w:r>
      <w:r>
        <w:rPr>
          <w:i/>
          <w:color w:val="0067B1"/>
          <w:spacing w:val="-8"/>
          <w:w w:val="145"/>
        </w:rPr>
        <w:t xml:space="preserve"> </w:t>
      </w:r>
      <w:r>
        <w:rPr>
          <w:i/>
          <w:color w:val="0067B1"/>
          <w:w w:val="145"/>
        </w:rPr>
        <w:t>specified</w:t>
      </w:r>
      <w:r>
        <w:rPr>
          <w:i/>
          <w:color w:val="0067B1"/>
          <w:spacing w:val="-8"/>
          <w:w w:val="145"/>
        </w:rPr>
        <w:t xml:space="preserve"> </w:t>
      </w:r>
      <w:r>
        <w:rPr>
          <w:i/>
          <w:color w:val="0067B1"/>
          <w:w w:val="145"/>
        </w:rPr>
        <w:t>goals.</w:t>
      </w:r>
      <w:r>
        <w:rPr>
          <w:i/>
          <w:color w:val="0067B1"/>
          <w:spacing w:val="-8"/>
          <w:w w:val="145"/>
        </w:rPr>
        <w:t xml:space="preserve"> </w:t>
      </w:r>
      <w:r>
        <w:rPr>
          <w:i/>
          <w:color w:val="0067B1"/>
          <w:w w:val="145"/>
        </w:rPr>
        <w:t>It</w:t>
      </w:r>
      <w:r>
        <w:rPr>
          <w:i/>
          <w:color w:val="0067B1"/>
          <w:spacing w:val="-8"/>
          <w:w w:val="145"/>
        </w:rPr>
        <w:t xml:space="preserve"> </w:t>
      </w:r>
      <w:r>
        <w:rPr>
          <w:i/>
          <w:color w:val="0067B1"/>
          <w:w w:val="145"/>
        </w:rPr>
        <w:t>involves</w:t>
      </w:r>
      <w:r>
        <w:rPr>
          <w:i/>
          <w:color w:val="0067B1"/>
          <w:spacing w:val="-8"/>
          <w:w w:val="145"/>
        </w:rPr>
        <w:t xml:space="preserve"> </w:t>
      </w:r>
      <w:r>
        <w:rPr>
          <w:i/>
          <w:color w:val="0067B1"/>
          <w:w w:val="145"/>
        </w:rPr>
        <w:t>collaboration with</w:t>
      </w:r>
      <w:r>
        <w:rPr>
          <w:i/>
          <w:color w:val="0067B1"/>
          <w:spacing w:val="-14"/>
          <w:w w:val="145"/>
        </w:rPr>
        <w:t xml:space="preserve"> </w:t>
      </w:r>
      <w:r>
        <w:rPr>
          <w:i/>
          <w:color w:val="0067B1"/>
          <w:w w:val="145"/>
        </w:rPr>
        <w:t>the</w:t>
      </w:r>
      <w:r>
        <w:rPr>
          <w:i/>
          <w:color w:val="0067B1"/>
          <w:spacing w:val="-14"/>
          <w:w w:val="145"/>
        </w:rPr>
        <w:t xml:space="preserve"> </w:t>
      </w:r>
      <w:r>
        <w:rPr>
          <w:i/>
          <w:color w:val="0067B1"/>
          <w:w w:val="145"/>
        </w:rPr>
        <w:t>client</w:t>
      </w:r>
      <w:r>
        <w:rPr>
          <w:i/>
          <w:color w:val="0067B1"/>
          <w:spacing w:val="-14"/>
          <w:w w:val="145"/>
        </w:rPr>
        <w:t xml:space="preserve"> </w:t>
      </w:r>
      <w:r>
        <w:rPr>
          <w:i/>
          <w:color w:val="0067B1"/>
          <w:w w:val="145"/>
        </w:rPr>
        <w:t>and</w:t>
      </w:r>
      <w:r>
        <w:rPr>
          <w:i/>
          <w:color w:val="0067B1"/>
          <w:spacing w:val="-14"/>
          <w:w w:val="145"/>
        </w:rPr>
        <w:t xml:space="preserve"> </w:t>
      </w:r>
      <w:r>
        <w:rPr>
          <w:i/>
          <w:color w:val="0067B1"/>
          <w:w w:val="145"/>
        </w:rPr>
        <w:t>significant</w:t>
      </w:r>
      <w:r>
        <w:rPr>
          <w:i/>
          <w:color w:val="0067B1"/>
          <w:spacing w:val="-14"/>
          <w:w w:val="145"/>
        </w:rPr>
        <w:t xml:space="preserve"> </w:t>
      </w:r>
      <w:r>
        <w:rPr>
          <w:i/>
          <w:color w:val="0067B1"/>
          <w:w w:val="145"/>
        </w:rPr>
        <w:t>others,</w:t>
      </w:r>
      <w:r>
        <w:rPr>
          <w:i/>
          <w:color w:val="0067B1"/>
          <w:spacing w:val="-14"/>
          <w:w w:val="145"/>
        </w:rPr>
        <w:t xml:space="preserve"> </w:t>
      </w:r>
      <w:r>
        <w:rPr>
          <w:i/>
          <w:color w:val="0067B1"/>
          <w:w w:val="145"/>
        </w:rPr>
        <w:t>coordination</w:t>
      </w:r>
      <w:r>
        <w:rPr>
          <w:i/>
          <w:color w:val="0067B1"/>
          <w:spacing w:val="-14"/>
          <w:w w:val="145"/>
        </w:rPr>
        <w:t xml:space="preserve"> </w:t>
      </w:r>
      <w:r>
        <w:rPr>
          <w:i/>
          <w:color w:val="0067B1"/>
          <w:w w:val="145"/>
        </w:rPr>
        <w:t>of</w:t>
      </w:r>
      <w:r>
        <w:rPr>
          <w:i/>
          <w:color w:val="0067B1"/>
          <w:spacing w:val="-14"/>
          <w:w w:val="145"/>
        </w:rPr>
        <w:t xml:space="preserve"> </w:t>
      </w:r>
      <w:r>
        <w:rPr>
          <w:i/>
          <w:color w:val="0067B1"/>
          <w:w w:val="145"/>
        </w:rPr>
        <w:t>treatment</w:t>
      </w:r>
      <w:r>
        <w:rPr>
          <w:i/>
          <w:color w:val="0067B1"/>
          <w:spacing w:val="-14"/>
          <w:w w:val="145"/>
        </w:rPr>
        <w:t xml:space="preserve"> </w:t>
      </w:r>
      <w:r>
        <w:rPr>
          <w:i/>
          <w:color w:val="0067B1"/>
          <w:w w:val="145"/>
        </w:rPr>
        <w:t>and</w:t>
      </w:r>
      <w:r>
        <w:rPr>
          <w:i/>
          <w:color w:val="0067B1"/>
          <w:spacing w:val="-14"/>
          <w:w w:val="145"/>
        </w:rPr>
        <w:t xml:space="preserve"> </w:t>
      </w:r>
      <w:r>
        <w:rPr>
          <w:i/>
          <w:color w:val="0067B1"/>
          <w:w w:val="145"/>
        </w:rPr>
        <w:t>referral</w:t>
      </w:r>
      <w:r>
        <w:rPr>
          <w:i/>
          <w:color w:val="0067B1"/>
          <w:spacing w:val="-14"/>
          <w:w w:val="145"/>
        </w:rPr>
        <w:t xml:space="preserve"> </w:t>
      </w:r>
      <w:r>
        <w:rPr>
          <w:i/>
          <w:color w:val="0067B1"/>
          <w:w w:val="145"/>
        </w:rPr>
        <w:t>services,</w:t>
      </w:r>
      <w:r>
        <w:rPr>
          <w:i/>
          <w:color w:val="0067B1"/>
          <w:spacing w:val="-14"/>
          <w:w w:val="145"/>
        </w:rPr>
        <w:t xml:space="preserve"> </w:t>
      </w:r>
      <w:r>
        <w:rPr>
          <w:i/>
          <w:color w:val="0067B1"/>
          <w:w w:val="145"/>
        </w:rPr>
        <w:t>liaison activities</w:t>
      </w:r>
      <w:r>
        <w:rPr>
          <w:i/>
          <w:color w:val="0067B1"/>
          <w:spacing w:val="-16"/>
          <w:w w:val="145"/>
        </w:rPr>
        <w:t xml:space="preserve"> </w:t>
      </w:r>
      <w:r>
        <w:rPr>
          <w:i/>
          <w:color w:val="0067B1"/>
          <w:w w:val="145"/>
        </w:rPr>
        <w:t>with</w:t>
      </w:r>
      <w:r>
        <w:rPr>
          <w:i/>
          <w:color w:val="0067B1"/>
          <w:spacing w:val="-16"/>
          <w:w w:val="145"/>
        </w:rPr>
        <w:t xml:space="preserve"> </w:t>
      </w:r>
      <w:r>
        <w:rPr>
          <w:i/>
          <w:color w:val="0067B1"/>
          <w:w w:val="145"/>
        </w:rPr>
        <w:t>community</w:t>
      </w:r>
      <w:r>
        <w:rPr>
          <w:i/>
          <w:color w:val="0067B1"/>
          <w:spacing w:val="-16"/>
          <w:w w:val="145"/>
        </w:rPr>
        <w:t xml:space="preserve"> </w:t>
      </w:r>
      <w:r>
        <w:rPr>
          <w:i/>
          <w:color w:val="0067B1"/>
          <w:w w:val="145"/>
        </w:rPr>
        <w:t>resources</w:t>
      </w:r>
      <w:r>
        <w:rPr>
          <w:i/>
          <w:color w:val="0067B1"/>
          <w:spacing w:val="-16"/>
          <w:w w:val="145"/>
        </w:rPr>
        <w:t xml:space="preserve"> </w:t>
      </w:r>
      <w:r>
        <w:rPr>
          <w:i/>
          <w:color w:val="0067B1"/>
          <w:w w:val="145"/>
        </w:rPr>
        <w:t>and</w:t>
      </w:r>
      <w:r>
        <w:rPr>
          <w:i/>
          <w:color w:val="0067B1"/>
          <w:spacing w:val="-16"/>
          <w:w w:val="145"/>
        </w:rPr>
        <w:t xml:space="preserve"> </w:t>
      </w:r>
      <w:r>
        <w:rPr>
          <w:i/>
          <w:color w:val="0067B1"/>
          <w:w w:val="145"/>
        </w:rPr>
        <w:t>managed</w:t>
      </w:r>
      <w:r>
        <w:rPr>
          <w:i/>
          <w:color w:val="0067B1"/>
          <w:spacing w:val="-16"/>
          <w:w w:val="145"/>
        </w:rPr>
        <w:t xml:space="preserve"> </w:t>
      </w:r>
      <w:r>
        <w:rPr>
          <w:i/>
          <w:color w:val="0067B1"/>
          <w:w w:val="145"/>
        </w:rPr>
        <w:t>care</w:t>
      </w:r>
      <w:r>
        <w:rPr>
          <w:i/>
          <w:color w:val="0067B1"/>
          <w:spacing w:val="-16"/>
          <w:w w:val="145"/>
        </w:rPr>
        <w:t xml:space="preserve"> </w:t>
      </w:r>
      <w:r>
        <w:rPr>
          <w:i/>
          <w:color w:val="0067B1"/>
          <w:w w:val="145"/>
        </w:rPr>
        <w:t>systems,</w:t>
      </w:r>
      <w:r>
        <w:rPr>
          <w:i/>
          <w:color w:val="0067B1"/>
          <w:spacing w:val="-16"/>
          <w:w w:val="145"/>
        </w:rPr>
        <w:t xml:space="preserve"> </w:t>
      </w:r>
      <w:r>
        <w:rPr>
          <w:i/>
          <w:color w:val="0067B1"/>
          <w:w w:val="145"/>
        </w:rPr>
        <w:t>client</w:t>
      </w:r>
      <w:r>
        <w:rPr>
          <w:i/>
          <w:color w:val="0067B1"/>
          <w:spacing w:val="-16"/>
          <w:w w:val="145"/>
        </w:rPr>
        <w:t xml:space="preserve"> </w:t>
      </w:r>
      <w:r>
        <w:rPr>
          <w:i/>
          <w:color w:val="0067B1"/>
          <w:w w:val="145"/>
        </w:rPr>
        <w:t>advocacy,</w:t>
      </w:r>
      <w:r>
        <w:rPr>
          <w:i/>
          <w:color w:val="0067B1"/>
          <w:spacing w:val="-16"/>
          <w:w w:val="145"/>
        </w:rPr>
        <w:t xml:space="preserve"> </w:t>
      </w:r>
      <w:r>
        <w:rPr>
          <w:i/>
          <w:color w:val="0067B1"/>
          <w:w w:val="145"/>
        </w:rPr>
        <w:t>and</w:t>
      </w:r>
      <w:r>
        <w:rPr>
          <w:i/>
          <w:color w:val="0067B1"/>
          <w:spacing w:val="-16"/>
          <w:w w:val="145"/>
        </w:rPr>
        <w:t xml:space="preserve"> </w:t>
      </w:r>
      <w:r>
        <w:rPr>
          <w:i/>
          <w:color w:val="0067B1"/>
          <w:w w:val="145"/>
        </w:rPr>
        <w:t>ongoing evaluation of treatment progress and client needs.</w:t>
      </w:r>
    </w:p>
    <w:p w14:paraId="239F2426" w14:textId="77777777" w:rsidR="000F75DB" w:rsidRDefault="000F75DB">
      <w:pPr>
        <w:spacing w:line="252" w:lineRule="auto"/>
        <w:sectPr w:rsidR="000F75DB">
          <w:headerReference w:type="default" r:id="rId137"/>
          <w:footerReference w:type="even" r:id="rId138"/>
          <w:footerReference w:type="default" r:id="rId139"/>
          <w:pgSz w:w="12240" w:h="15840"/>
          <w:pgMar w:top="620" w:right="1280" w:bottom="780" w:left="1260" w:header="0" w:footer="583" w:gutter="0"/>
          <w:pgNumType w:start="79"/>
          <w:cols w:space="720"/>
        </w:sectPr>
      </w:pPr>
    </w:p>
    <w:p w14:paraId="2B3A8E90" w14:textId="77777777" w:rsidR="000F75DB" w:rsidRDefault="000F75DB">
      <w:pPr>
        <w:pStyle w:val="BodyText"/>
        <w:spacing w:before="8"/>
        <w:rPr>
          <w:i/>
          <w:sz w:val="26"/>
        </w:rPr>
      </w:pPr>
    </w:p>
    <w:p w14:paraId="007BEC1B" w14:textId="77777777" w:rsidR="000F75DB" w:rsidRDefault="000C1A9B">
      <w:pPr>
        <w:spacing w:before="114"/>
        <w:ind w:left="161"/>
        <w:rPr>
          <w:sz w:val="26"/>
        </w:rPr>
      </w:pPr>
      <w:r>
        <w:rPr>
          <w:b/>
          <w:color w:val="0067B1"/>
          <w:w w:val="110"/>
          <w:sz w:val="26"/>
        </w:rPr>
        <w:t>Element:</w:t>
      </w:r>
      <w:r>
        <w:rPr>
          <w:b/>
          <w:color w:val="0067B1"/>
          <w:spacing w:val="4"/>
          <w:w w:val="110"/>
          <w:sz w:val="26"/>
        </w:rPr>
        <w:t xml:space="preserve"> </w:t>
      </w:r>
      <w:r>
        <w:rPr>
          <w:color w:val="0067B1"/>
          <w:w w:val="110"/>
          <w:sz w:val="26"/>
        </w:rPr>
        <w:t>Implementing</w:t>
      </w:r>
      <w:r>
        <w:rPr>
          <w:color w:val="0067B1"/>
          <w:spacing w:val="20"/>
          <w:w w:val="110"/>
          <w:sz w:val="26"/>
        </w:rPr>
        <w:t xml:space="preserve"> </w:t>
      </w:r>
      <w:r>
        <w:rPr>
          <w:color w:val="0067B1"/>
          <w:w w:val="110"/>
          <w:sz w:val="26"/>
        </w:rPr>
        <w:t>the</w:t>
      </w:r>
      <w:r>
        <w:rPr>
          <w:color w:val="0067B1"/>
          <w:spacing w:val="19"/>
          <w:w w:val="110"/>
          <w:sz w:val="26"/>
        </w:rPr>
        <w:t xml:space="preserve"> </w:t>
      </w:r>
      <w:r>
        <w:rPr>
          <w:color w:val="0067B1"/>
          <w:w w:val="110"/>
          <w:sz w:val="26"/>
        </w:rPr>
        <w:t>Treatment</w:t>
      </w:r>
      <w:r>
        <w:rPr>
          <w:color w:val="0067B1"/>
          <w:spacing w:val="19"/>
          <w:w w:val="110"/>
          <w:sz w:val="26"/>
        </w:rPr>
        <w:t xml:space="preserve"> </w:t>
      </w:r>
      <w:r>
        <w:rPr>
          <w:color w:val="0067B1"/>
          <w:spacing w:val="-4"/>
          <w:w w:val="110"/>
          <w:sz w:val="26"/>
        </w:rPr>
        <w:t>Plan</w:t>
      </w:r>
    </w:p>
    <w:p w14:paraId="2D1D675B" w14:textId="77777777" w:rsidR="000F75DB" w:rsidRDefault="000F75DB">
      <w:pPr>
        <w:pStyle w:val="BodyText"/>
        <w:rPr>
          <w:sz w:val="20"/>
        </w:rPr>
      </w:pPr>
    </w:p>
    <w:p w14:paraId="5C12D398" w14:textId="77777777" w:rsidR="000F75DB" w:rsidRDefault="000C1A9B">
      <w:pPr>
        <w:pStyle w:val="BodyText"/>
        <w:spacing w:before="2"/>
        <w:rPr>
          <w:sz w:val="18"/>
        </w:rPr>
      </w:pPr>
      <w:r>
        <w:pict w14:anchorId="5768594F">
          <v:shape id="docshape187" o:spid="_x0000_s2536" type="#_x0000_t202" style="position:absolute;margin-left:1in;margin-top:11.45pt;width:468pt;height:51pt;z-index:-15653888;mso-wrap-distance-left:0;mso-wrap-distance-right:0;mso-position-horizontal-relative:page" fillcolor="#edf4fa" stroked="f">
            <v:textbox inset="0,0,0,0">
              <w:txbxContent>
                <w:p w14:paraId="25F2CD16"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56:</w:t>
                  </w:r>
                </w:p>
                <w:p w14:paraId="6EB278EA" w14:textId="77777777" w:rsidR="000F75DB" w:rsidRDefault="000C1A9B">
                  <w:pPr>
                    <w:spacing w:line="278" w:lineRule="exact"/>
                    <w:ind w:left="240"/>
                    <w:rPr>
                      <w:color w:val="000000"/>
                      <w:sz w:val="26"/>
                    </w:rPr>
                  </w:pPr>
                  <w:r>
                    <w:rPr>
                      <w:color w:val="0067B1"/>
                      <w:w w:val="115"/>
                      <w:sz w:val="26"/>
                    </w:rPr>
                    <w:t>Initiate</w:t>
                  </w:r>
                  <w:r>
                    <w:rPr>
                      <w:color w:val="0067B1"/>
                      <w:spacing w:val="-8"/>
                      <w:w w:val="115"/>
                      <w:sz w:val="26"/>
                    </w:rPr>
                    <w:t xml:space="preserve"> </w:t>
                  </w:r>
                  <w:r>
                    <w:rPr>
                      <w:color w:val="0067B1"/>
                      <w:w w:val="115"/>
                      <w:sz w:val="26"/>
                    </w:rPr>
                    <w:t>collaboration</w:t>
                  </w:r>
                  <w:r>
                    <w:rPr>
                      <w:color w:val="0067B1"/>
                      <w:spacing w:val="-8"/>
                      <w:w w:val="115"/>
                      <w:sz w:val="26"/>
                    </w:rPr>
                    <w:t xml:space="preserve"> </w:t>
                  </w:r>
                  <w:r>
                    <w:rPr>
                      <w:color w:val="0067B1"/>
                      <w:w w:val="115"/>
                      <w:sz w:val="26"/>
                    </w:rPr>
                    <w:t>with</w:t>
                  </w:r>
                  <w:r>
                    <w:rPr>
                      <w:color w:val="0067B1"/>
                      <w:spacing w:val="-7"/>
                      <w:w w:val="115"/>
                      <w:sz w:val="26"/>
                    </w:rPr>
                    <w:t xml:space="preserve"> </w:t>
                  </w:r>
                  <w:r>
                    <w:rPr>
                      <w:color w:val="0067B1"/>
                      <w:w w:val="115"/>
                      <w:sz w:val="26"/>
                    </w:rPr>
                    <w:t>the</w:t>
                  </w:r>
                  <w:r>
                    <w:rPr>
                      <w:color w:val="0067B1"/>
                      <w:spacing w:val="-8"/>
                      <w:w w:val="115"/>
                      <w:sz w:val="26"/>
                    </w:rPr>
                    <w:t xml:space="preserve"> </w:t>
                  </w:r>
                  <w:r>
                    <w:rPr>
                      <w:color w:val="0067B1"/>
                      <w:w w:val="115"/>
                      <w:sz w:val="26"/>
                    </w:rPr>
                    <w:t>referral</w:t>
                  </w:r>
                  <w:r>
                    <w:rPr>
                      <w:color w:val="0067B1"/>
                      <w:spacing w:val="-9"/>
                      <w:w w:val="115"/>
                      <w:sz w:val="26"/>
                    </w:rPr>
                    <w:t xml:space="preserve"> </w:t>
                  </w:r>
                  <w:r>
                    <w:rPr>
                      <w:color w:val="0067B1"/>
                      <w:spacing w:val="-2"/>
                      <w:w w:val="115"/>
                      <w:sz w:val="26"/>
                    </w:rPr>
                    <w:t>source.</w:t>
                  </w:r>
                </w:p>
              </w:txbxContent>
            </v:textbox>
            <w10:wrap type="topAndBottom" anchorx="page"/>
          </v:shape>
        </w:pict>
      </w:r>
    </w:p>
    <w:p w14:paraId="594C42C6" w14:textId="77777777" w:rsidR="000F75DB" w:rsidRDefault="000F75DB">
      <w:pPr>
        <w:pStyle w:val="BodyText"/>
        <w:spacing w:before="8"/>
        <w:rPr>
          <w:sz w:val="6"/>
        </w:rPr>
      </w:pPr>
    </w:p>
    <w:p w14:paraId="5DAA9246" w14:textId="77777777" w:rsidR="000F75DB" w:rsidRDefault="000F75DB">
      <w:pPr>
        <w:rPr>
          <w:sz w:val="6"/>
        </w:rPr>
        <w:sectPr w:rsidR="000F75DB">
          <w:headerReference w:type="even" r:id="rId140"/>
          <w:headerReference w:type="default" r:id="rId141"/>
          <w:pgSz w:w="12240" w:h="15840"/>
          <w:pgMar w:top="980" w:right="1280" w:bottom="780" w:left="1260" w:header="683" w:footer="583" w:gutter="0"/>
          <w:cols w:space="720"/>
        </w:sectPr>
      </w:pPr>
    </w:p>
    <w:p w14:paraId="73BA7A4B"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53F27A8B" w14:textId="77777777" w:rsidR="000F75DB" w:rsidRDefault="000C1A9B">
      <w:pPr>
        <w:pStyle w:val="ListParagraph"/>
        <w:numPr>
          <w:ilvl w:val="0"/>
          <w:numId w:val="20"/>
        </w:numPr>
        <w:tabs>
          <w:tab w:val="left" w:pos="539"/>
          <w:tab w:val="left" w:pos="540"/>
        </w:tabs>
        <w:spacing w:before="32" w:line="249" w:lineRule="auto"/>
        <w:ind w:left="540" w:right="191"/>
      </w:pPr>
      <w:r>
        <w:rPr>
          <w:color w:val="0067B1"/>
          <w:w w:val="115"/>
        </w:rPr>
        <w:t>How</w:t>
      </w:r>
      <w:r>
        <w:rPr>
          <w:color w:val="0067B1"/>
          <w:spacing w:val="-16"/>
          <w:w w:val="115"/>
        </w:rPr>
        <w:t xml:space="preserve"> </w:t>
      </w:r>
      <w:r>
        <w:rPr>
          <w:color w:val="0067B1"/>
          <w:w w:val="115"/>
        </w:rPr>
        <w:t>to</w:t>
      </w:r>
      <w:r>
        <w:rPr>
          <w:color w:val="0067B1"/>
          <w:spacing w:val="-16"/>
          <w:w w:val="115"/>
        </w:rPr>
        <w:t xml:space="preserve"> </w:t>
      </w:r>
      <w:r>
        <w:rPr>
          <w:color w:val="0067B1"/>
          <w:w w:val="115"/>
        </w:rPr>
        <w:t>access</w:t>
      </w:r>
      <w:r>
        <w:rPr>
          <w:color w:val="0067B1"/>
          <w:spacing w:val="-16"/>
          <w:w w:val="115"/>
        </w:rPr>
        <w:t xml:space="preserve"> </w:t>
      </w:r>
      <w:r>
        <w:rPr>
          <w:color w:val="0067B1"/>
          <w:w w:val="115"/>
        </w:rPr>
        <w:t>and</w:t>
      </w:r>
      <w:r>
        <w:rPr>
          <w:color w:val="0067B1"/>
          <w:spacing w:val="-16"/>
          <w:w w:val="115"/>
        </w:rPr>
        <w:t xml:space="preserve"> </w:t>
      </w:r>
      <w:r>
        <w:rPr>
          <w:color w:val="0067B1"/>
          <w:w w:val="115"/>
        </w:rPr>
        <w:t>transmit</w:t>
      </w:r>
      <w:r>
        <w:rPr>
          <w:color w:val="0067B1"/>
          <w:spacing w:val="-16"/>
          <w:w w:val="115"/>
        </w:rPr>
        <w:t xml:space="preserve"> </w:t>
      </w:r>
      <w:r>
        <w:rPr>
          <w:color w:val="0067B1"/>
          <w:w w:val="115"/>
        </w:rPr>
        <w:t>information necessary for referral.</w:t>
      </w:r>
    </w:p>
    <w:p w14:paraId="18540489" w14:textId="77777777" w:rsidR="000F75DB" w:rsidRDefault="000C1A9B">
      <w:pPr>
        <w:pStyle w:val="ListParagraph"/>
        <w:numPr>
          <w:ilvl w:val="0"/>
          <w:numId w:val="20"/>
        </w:numPr>
        <w:tabs>
          <w:tab w:val="left" w:pos="539"/>
          <w:tab w:val="left" w:pos="540"/>
        </w:tabs>
        <w:spacing w:before="43" w:line="249" w:lineRule="auto"/>
        <w:ind w:left="540" w:right="110"/>
      </w:pPr>
      <w:r>
        <w:rPr>
          <w:color w:val="0067B1"/>
          <w:w w:val="115"/>
        </w:rPr>
        <w:t>Missions,</w:t>
      </w:r>
      <w:r>
        <w:rPr>
          <w:color w:val="0067B1"/>
          <w:spacing w:val="-16"/>
          <w:w w:val="115"/>
        </w:rPr>
        <w:t xml:space="preserve"> </w:t>
      </w:r>
      <w:r>
        <w:rPr>
          <w:color w:val="0067B1"/>
          <w:w w:val="115"/>
        </w:rPr>
        <w:t>functions,</w:t>
      </w:r>
      <w:r>
        <w:rPr>
          <w:color w:val="0067B1"/>
          <w:spacing w:val="-16"/>
          <w:w w:val="115"/>
        </w:rPr>
        <w:t xml:space="preserve"> </w:t>
      </w:r>
      <w:r>
        <w:rPr>
          <w:color w:val="0067B1"/>
          <w:w w:val="115"/>
        </w:rPr>
        <w:t>and</w:t>
      </w:r>
      <w:r>
        <w:rPr>
          <w:color w:val="0067B1"/>
          <w:spacing w:val="-16"/>
          <w:w w:val="115"/>
        </w:rPr>
        <w:t xml:space="preserve"> </w:t>
      </w:r>
      <w:r>
        <w:rPr>
          <w:color w:val="0067B1"/>
          <w:w w:val="115"/>
        </w:rPr>
        <w:t>resources</w:t>
      </w:r>
      <w:r>
        <w:rPr>
          <w:color w:val="0067B1"/>
          <w:spacing w:val="-16"/>
          <w:w w:val="115"/>
        </w:rPr>
        <w:t xml:space="preserve"> </w:t>
      </w:r>
      <w:r>
        <w:rPr>
          <w:color w:val="0067B1"/>
          <w:w w:val="115"/>
        </w:rPr>
        <w:t>of</w:t>
      </w:r>
      <w:r>
        <w:rPr>
          <w:color w:val="0067B1"/>
          <w:spacing w:val="-15"/>
          <w:w w:val="115"/>
        </w:rPr>
        <w:t xml:space="preserve"> </w:t>
      </w:r>
      <w:r>
        <w:rPr>
          <w:color w:val="0067B1"/>
          <w:w w:val="115"/>
        </w:rPr>
        <w:t>the community service network.</w:t>
      </w:r>
    </w:p>
    <w:p w14:paraId="6A3EADAB" w14:textId="77777777" w:rsidR="000F75DB" w:rsidRDefault="000C1A9B">
      <w:pPr>
        <w:pStyle w:val="ListParagraph"/>
        <w:numPr>
          <w:ilvl w:val="0"/>
          <w:numId w:val="20"/>
        </w:numPr>
        <w:tabs>
          <w:tab w:val="left" w:pos="539"/>
          <w:tab w:val="left" w:pos="540"/>
        </w:tabs>
        <w:spacing w:line="249" w:lineRule="auto"/>
        <w:ind w:left="540" w:right="38"/>
      </w:pPr>
      <w:r>
        <w:rPr>
          <w:color w:val="0067B1"/>
          <w:w w:val="115"/>
        </w:rPr>
        <w:t>Managed</w:t>
      </w:r>
      <w:r>
        <w:rPr>
          <w:color w:val="0067B1"/>
          <w:spacing w:val="-16"/>
          <w:w w:val="115"/>
        </w:rPr>
        <w:t xml:space="preserve"> </w:t>
      </w:r>
      <w:r>
        <w:rPr>
          <w:color w:val="0067B1"/>
          <w:w w:val="115"/>
        </w:rPr>
        <w:t>care</w:t>
      </w:r>
      <w:r>
        <w:rPr>
          <w:color w:val="0067B1"/>
          <w:spacing w:val="-16"/>
          <w:w w:val="115"/>
        </w:rPr>
        <w:t xml:space="preserve"> </w:t>
      </w:r>
      <w:r>
        <w:rPr>
          <w:color w:val="0067B1"/>
          <w:w w:val="115"/>
        </w:rPr>
        <w:t>and</w:t>
      </w:r>
      <w:r>
        <w:rPr>
          <w:color w:val="0067B1"/>
          <w:spacing w:val="-16"/>
          <w:w w:val="115"/>
        </w:rPr>
        <w:t xml:space="preserve"> </w:t>
      </w:r>
      <w:r>
        <w:rPr>
          <w:color w:val="0067B1"/>
          <w:w w:val="115"/>
        </w:rPr>
        <w:t>other</w:t>
      </w:r>
      <w:r>
        <w:rPr>
          <w:color w:val="0067B1"/>
          <w:spacing w:val="-16"/>
          <w:w w:val="115"/>
        </w:rPr>
        <w:t xml:space="preserve"> </w:t>
      </w:r>
      <w:r>
        <w:rPr>
          <w:color w:val="0067B1"/>
          <w:w w:val="115"/>
        </w:rPr>
        <w:t>systems</w:t>
      </w:r>
      <w:r>
        <w:rPr>
          <w:color w:val="0067B1"/>
          <w:spacing w:val="-16"/>
          <w:w w:val="115"/>
        </w:rPr>
        <w:t xml:space="preserve"> </w:t>
      </w:r>
      <w:r>
        <w:rPr>
          <w:color w:val="0067B1"/>
          <w:w w:val="115"/>
        </w:rPr>
        <w:t>affecting the client.</w:t>
      </w:r>
    </w:p>
    <w:p w14:paraId="01997847" w14:textId="77777777" w:rsidR="000F75DB" w:rsidRDefault="000C1A9B">
      <w:pPr>
        <w:pStyle w:val="ListParagraph"/>
        <w:numPr>
          <w:ilvl w:val="0"/>
          <w:numId w:val="20"/>
        </w:numPr>
        <w:tabs>
          <w:tab w:val="left" w:pos="539"/>
          <w:tab w:val="left" w:pos="540"/>
        </w:tabs>
        <w:spacing w:before="43" w:line="249" w:lineRule="auto"/>
        <w:ind w:left="540" w:right="1060"/>
      </w:pPr>
      <w:r>
        <w:rPr>
          <w:color w:val="0067B1"/>
          <w:w w:val="115"/>
        </w:rPr>
        <w:t>Eligibility</w:t>
      </w:r>
      <w:r>
        <w:rPr>
          <w:color w:val="0067B1"/>
          <w:spacing w:val="-16"/>
          <w:w w:val="115"/>
        </w:rPr>
        <w:t xml:space="preserve"> </w:t>
      </w:r>
      <w:r>
        <w:rPr>
          <w:color w:val="0067B1"/>
          <w:w w:val="115"/>
        </w:rPr>
        <w:t>criteria</w:t>
      </w:r>
      <w:r>
        <w:rPr>
          <w:color w:val="0067B1"/>
          <w:spacing w:val="-16"/>
          <w:w w:val="115"/>
        </w:rPr>
        <w:t xml:space="preserve"> </w:t>
      </w:r>
      <w:r>
        <w:rPr>
          <w:color w:val="0067B1"/>
          <w:w w:val="115"/>
        </w:rPr>
        <w:t>for</w:t>
      </w:r>
      <w:r>
        <w:rPr>
          <w:color w:val="0067B1"/>
          <w:spacing w:val="-16"/>
          <w:w w:val="115"/>
        </w:rPr>
        <w:t xml:space="preserve"> </w:t>
      </w:r>
      <w:r>
        <w:rPr>
          <w:color w:val="0067B1"/>
          <w:w w:val="115"/>
        </w:rPr>
        <w:t>referral</w:t>
      </w:r>
      <w:r>
        <w:rPr>
          <w:color w:val="0067B1"/>
          <w:spacing w:val="-16"/>
          <w:w w:val="115"/>
        </w:rPr>
        <w:t xml:space="preserve"> </w:t>
      </w:r>
      <w:r>
        <w:rPr>
          <w:color w:val="0067B1"/>
          <w:w w:val="115"/>
        </w:rPr>
        <w:t>to community service providers.</w:t>
      </w:r>
    </w:p>
    <w:p w14:paraId="77A7F8A2" w14:textId="77777777" w:rsidR="000F75DB" w:rsidRDefault="000C1A9B">
      <w:pPr>
        <w:pStyle w:val="ListParagraph"/>
        <w:numPr>
          <w:ilvl w:val="0"/>
          <w:numId w:val="20"/>
        </w:numPr>
        <w:tabs>
          <w:tab w:val="left" w:pos="539"/>
          <w:tab w:val="left" w:pos="540"/>
        </w:tabs>
        <w:spacing w:line="249" w:lineRule="auto"/>
        <w:ind w:left="540" w:right="495"/>
      </w:pPr>
      <w:r>
        <w:rPr>
          <w:color w:val="0067B1"/>
          <w:w w:val="115"/>
        </w:rPr>
        <w:t>Appropriate</w:t>
      </w:r>
      <w:r>
        <w:rPr>
          <w:color w:val="0067B1"/>
          <w:spacing w:val="-16"/>
          <w:w w:val="115"/>
        </w:rPr>
        <w:t xml:space="preserve"> </w:t>
      </w:r>
      <w:r>
        <w:rPr>
          <w:color w:val="0067B1"/>
          <w:w w:val="115"/>
        </w:rPr>
        <w:t>confidentiality</w:t>
      </w:r>
      <w:r>
        <w:rPr>
          <w:color w:val="0067B1"/>
          <w:spacing w:val="-16"/>
          <w:w w:val="115"/>
        </w:rPr>
        <w:t xml:space="preserve"> </w:t>
      </w:r>
      <w:r>
        <w:rPr>
          <w:color w:val="0067B1"/>
          <w:w w:val="115"/>
        </w:rPr>
        <w:t>rules</w:t>
      </w:r>
      <w:r>
        <w:rPr>
          <w:color w:val="0067B1"/>
          <w:spacing w:val="-16"/>
          <w:w w:val="115"/>
        </w:rPr>
        <w:t xml:space="preserve"> </w:t>
      </w:r>
      <w:r>
        <w:rPr>
          <w:color w:val="0067B1"/>
          <w:w w:val="115"/>
        </w:rPr>
        <w:t xml:space="preserve">and </w:t>
      </w:r>
      <w:r>
        <w:rPr>
          <w:color w:val="0067B1"/>
          <w:spacing w:val="-2"/>
          <w:w w:val="115"/>
        </w:rPr>
        <w:t>regulations.</w:t>
      </w:r>
    </w:p>
    <w:p w14:paraId="01FA4B94" w14:textId="77777777" w:rsidR="000F75DB" w:rsidRDefault="000C1A9B">
      <w:pPr>
        <w:pStyle w:val="ListParagraph"/>
        <w:numPr>
          <w:ilvl w:val="0"/>
          <w:numId w:val="20"/>
        </w:numPr>
        <w:tabs>
          <w:tab w:val="left" w:pos="539"/>
          <w:tab w:val="left" w:pos="540"/>
        </w:tabs>
        <w:spacing w:line="249" w:lineRule="auto"/>
        <w:ind w:left="540" w:right="88"/>
      </w:pPr>
      <w:r>
        <w:rPr>
          <w:color w:val="0067B1"/>
          <w:w w:val="115"/>
        </w:rPr>
        <w:t>Terminologies</w:t>
      </w:r>
      <w:r>
        <w:rPr>
          <w:color w:val="0067B1"/>
          <w:spacing w:val="-14"/>
          <w:w w:val="115"/>
        </w:rPr>
        <w:t xml:space="preserve"> </w:t>
      </w:r>
      <w:r>
        <w:rPr>
          <w:color w:val="0067B1"/>
          <w:w w:val="115"/>
        </w:rPr>
        <w:t>appropriate</w:t>
      </w:r>
      <w:r>
        <w:rPr>
          <w:color w:val="0067B1"/>
          <w:spacing w:val="-14"/>
          <w:w w:val="115"/>
        </w:rPr>
        <w:t xml:space="preserve"> </w:t>
      </w:r>
      <w:r>
        <w:rPr>
          <w:color w:val="0067B1"/>
          <w:w w:val="115"/>
        </w:rPr>
        <w:t>to</w:t>
      </w:r>
      <w:r>
        <w:rPr>
          <w:color w:val="0067B1"/>
          <w:spacing w:val="-15"/>
          <w:w w:val="115"/>
        </w:rPr>
        <w:t xml:space="preserve"> </w:t>
      </w:r>
      <w:r>
        <w:rPr>
          <w:color w:val="0067B1"/>
          <w:w w:val="115"/>
        </w:rPr>
        <w:t>the</w:t>
      </w:r>
      <w:r>
        <w:rPr>
          <w:color w:val="0067B1"/>
          <w:spacing w:val="-15"/>
          <w:w w:val="115"/>
        </w:rPr>
        <w:t xml:space="preserve"> </w:t>
      </w:r>
      <w:r>
        <w:rPr>
          <w:color w:val="0067B1"/>
          <w:w w:val="115"/>
        </w:rPr>
        <w:t xml:space="preserve">referral </w:t>
      </w:r>
      <w:r>
        <w:rPr>
          <w:color w:val="0067B1"/>
          <w:spacing w:val="-2"/>
          <w:w w:val="115"/>
        </w:rPr>
        <w:t>source.</w:t>
      </w:r>
    </w:p>
    <w:p w14:paraId="7A321AFE"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6F42853F" w14:textId="77777777" w:rsidR="000F75DB" w:rsidRDefault="000C1A9B">
      <w:pPr>
        <w:pStyle w:val="ListParagraph"/>
        <w:numPr>
          <w:ilvl w:val="0"/>
          <w:numId w:val="20"/>
        </w:numPr>
        <w:tabs>
          <w:tab w:val="left" w:pos="539"/>
          <w:tab w:val="left" w:pos="540"/>
        </w:tabs>
        <w:spacing w:before="32" w:line="252" w:lineRule="auto"/>
        <w:ind w:left="540" w:right="418"/>
      </w:pPr>
      <w:r>
        <w:pict w14:anchorId="5937084F">
          <v:line id="_x0000_s2535" style="position:absolute;left:0;text-align:left;z-index:15803904;mso-position-horizontal-relative:page" from="300.45pt,-13.5pt" to="300.45pt,361.85pt" strokecolor="#0067b1" strokeweight="1pt">
            <w10:wrap anchorx="page"/>
          </v:line>
        </w:pict>
      </w:r>
      <w:r>
        <w:rPr>
          <w:color w:val="0067B1"/>
          <w:w w:val="115"/>
        </w:rPr>
        <w:t>Using appropriate technology to access, collect,</w:t>
      </w:r>
      <w:r>
        <w:rPr>
          <w:color w:val="0067B1"/>
          <w:spacing w:val="-9"/>
          <w:w w:val="115"/>
        </w:rPr>
        <w:t xml:space="preserve"> </w:t>
      </w:r>
      <w:r>
        <w:rPr>
          <w:color w:val="0067B1"/>
          <w:w w:val="115"/>
        </w:rPr>
        <w:t>summarize,</w:t>
      </w:r>
      <w:r>
        <w:rPr>
          <w:color w:val="0067B1"/>
          <w:spacing w:val="-9"/>
          <w:w w:val="115"/>
        </w:rPr>
        <w:t xml:space="preserve"> </w:t>
      </w:r>
      <w:r>
        <w:rPr>
          <w:color w:val="0067B1"/>
          <w:w w:val="115"/>
        </w:rPr>
        <w:t>and</w:t>
      </w:r>
      <w:r>
        <w:rPr>
          <w:color w:val="0067B1"/>
          <w:spacing w:val="-9"/>
          <w:w w:val="115"/>
        </w:rPr>
        <w:t xml:space="preserve"> </w:t>
      </w:r>
      <w:r>
        <w:rPr>
          <w:color w:val="0067B1"/>
          <w:w w:val="115"/>
        </w:rPr>
        <w:t>transmit</w:t>
      </w:r>
      <w:r>
        <w:rPr>
          <w:color w:val="0067B1"/>
          <w:spacing w:val="-10"/>
          <w:w w:val="115"/>
        </w:rPr>
        <w:t xml:space="preserve"> </w:t>
      </w:r>
      <w:r>
        <w:rPr>
          <w:color w:val="0067B1"/>
          <w:w w:val="115"/>
        </w:rPr>
        <w:t>referral data about the client.</w:t>
      </w:r>
    </w:p>
    <w:p w14:paraId="65FEC648" w14:textId="77777777" w:rsidR="000F75DB" w:rsidRDefault="000C1A9B">
      <w:pPr>
        <w:pStyle w:val="ListParagraph"/>
        <w:numPr>
          <w:ilvl w:val="0"/>
          <w:numId w:val="20"/>
        </w:numPr>
        <w:tabs>
          <w:tab w:val="left" w:pos="539"/>
          <w:tab w:val="left" w:pos="540"/>
        </w:tabs>
        <w:spacing w:before="37" w:line="249" w:lineRule="auto"/>
        <w:ind w:left="540" w:right="372"/>
      </w:pPr>
      <w:r>
        <w:rPr>
          <w:color w:val="0067B1"/>
          <w:w w:val="115"/>
        </w:rPr>
        <w:t>Communicating</w:t>
      </w:r>
      <w:r>
        <w:rPr>
          <w:color w:val="0067B1"/>
          <w:spacing w:val="-16"/>
          <w:w w:val="115"/>
        </w:rPr>
        <w:t xml:space="preserve"> </w:t>
      </w:r>
      <w:r>
        <w:rPr>
          <w:color w:val="0067B1"/>
          <w:w w:val="115"/>
        </w:rPr>
        <w:t>respect</w:t>
      </w:r>
      <w:r>
        <w:rPr>
          <w:color w:val="0067B1"/>
          <w:spacing w:val="-16"/>
          <w:w w:val="115"/>
        </w:rPr>
        <w:t xml:space="preserve"> </w:t>
      </w:r>
      <w:r>
        <w:rPr>
          <w:color w:val="0067B1"/>
          <w:w w:val="115"/>
        </w:rPr>
        <w:t>and</w:t>
      </w:r>
      <w:r>
        <w:rPr>
          <w:color w:val="0067B1"/>
          <w:spacing w:val="-16"/>
          <w:w w:val="115"/>
        </w:rPr>
        <w:t xml:space="preserve"> </w:t>
      </w:r>
      <w:r>
        <w:rPr>
          <w:color w:val="0067B1"/>
          <w:w w:val="115"/>
        </w:rPr>
        <w:t>empathy</w:t>
      </w:r>
      <w:r>
        <w:rPr>
          <w:color w:val="0067B1"/>
          <w:spacing w:val="-16"/>
          <w:w w:val="115"/>
        </w:rPr>
        <w:t xml:space="preserve"> </w:t>
      </w:r>
      <w:r>
        <w:rPr>
          <w:color w:val="0067B1"/>
          <w:w w:val="115"/>
        </w:rPr>
        <w:t>for cultural and lifestyle differences.</w:t>
      </w:r>
    </w:p>
    <w:p w14:paraId="7A09B6DB" w14:textId="77777777" w:rsidR="000F75DB" w:rsidRDefault="000C1A9B">
      <w:pPr>
        <w:pStyle w:val="ListParagraph"/>
        <w:numPr>
          <w:ilvl w:val="0"/>
          <w:numId w:val="20"/>
        </w:numPr>
        <w:tabs>
          <w:tab w:val="left" w:pos="539"/>
          <w:tab w:val="left" w:pos="540"/>
        </w:tabs>
        <w:spacing w:before="43" w:line="249" w:lineRule="auto"/>
        <w:ind w:left="540" w:right="834"/>
      </w:pPr>
      <w:r>
        <w:rPr>
          <w:color w:val="0067B1"/>
          <w:w w:val="115"/>
        </w:rPr>
        <w:t>Demonstrating</w:t>
      </w:r>
      <w:r>
        <w:rPr>
          <w:color w:val="0067B1"/>
          <w:spacing w:val="-15"/>
          <w:w w:val="115"/>
        </w:rPr>
        <w:t xml:space="preserve"> </w:t>
      </w:r>
      <w:r>
        <w:rPr>
          <w:color w:val="0067B1"/>
          <w:w w:val="115"/>
        </w:rPr>
        <w:t>appropriate</w:t>
      </w:r>
      <w:r>
        <w:rPr>
          <w:color w:val="0067B1"/>
          <w:spacing w:val="-15"/>
          <w:w w:val="115"/>
        </w:rPr>
        <w:t xml:space="preserve"> </w:t>
      </w:r>
      <w:r>
        <w:rPr>
          <w:color w:val="0067B1"/>
          <w:w w:val="115"/>
        </w:rPr>
        <w:t>oral</w:t>
      </w:r>
      <w:r>
        <w:rPr>
          <w:color w:val="0067B1"/>
          <w:spacing w:val="-15"/>
          <w:w w:val="115"/>
        </w:rPr>
        <w:t xml:space="preserve"> </w:t>
      </w:r>
      <w:r>
        <w:rPr>
          <w:color w:val="0067B1"/>
          <w:w w:val="115"/>
        </w:rPr>
        <w:t>and written communication.</w:t>
      </w:r>
    </w:p>
    <w:p w14:paraId="61B8F5AE" w14:textId="77777777" w:rsidR="000F75DB" w:rsidRDefault="000C1A9B">
      <w:pPr>
        <w:pStyle w:val="ListParagraph"/>
        <w:numPr>
          <w:ilvl w:val="0"/>
          <w:numId w:val="20"/>
        </w:numPr>
        <w:tabs>
          <w:tab w:val="left" w:pos="539"/>
          <w:tab w:val="left" w:pos="540"/>
        </w:tabs>
        <w:spacing w:line="249" w:lineRule="auto"/>
        <w:ind w:left="540" w:right="973"/>
      </w:pPr>
      <w:r>
        <w:rPr>
          <w:color w:val="0067B1"/>
          <w:w w:val="115"/>
        </w:rPr>
        <w:t>Establishing</w:t>
      </w:r>
      <w:r>
        <w:rPr>
          <w:color w:val="0067B1"/>
          <w:spacing w:val="-16"/>
          <w:w w:val="115"/>
        </w:rPr>
        <w:t xml:space="preserve"> </w:t>
      </w:r>
      <w:r>
        <w:rPr>
          <w:color w:val="0067B1"/>
          <w:w w:val="115"/>
        </w:rPr>
        <w:t>trust</w:t>
      </w:r>
      <w:r>
        <w:rPr>
          <w:color w:val="0067B1"/>
          <w:spacing w:val="-16"/>
          <w:w w:val="115"/>
        </w:rPr>
        <w:t xml:space="preserve"> </w:t>
      </w:r>
      <w:r>
        <w:rPr>
          <w:color w:val="0067B1"/>
          <w:w w:val="115"/>
        </w:rPr>
        <w:t>and</w:t>
      </w:r>
      <w:r>
        <w:rPr>
          <w:color w:val="0067B1"/>
          <w:spacing w:val="-16"/>
          <w:w w:val="115"/>
        </w:rPr>
        <w:t xml:space="preserve"> </w:t>
      </w:r>
      <w:r>
        <w:rPr>
          <w:color w:val="0067B1"/>
          <w:w w:val="115"/>
        </w:rPr>
        <w:t>rapport</w:t>
      </w:r>
      <w:r>
        <w:rPr>
          <w:color w:val="0067B1"/>
          <w:spacing w:val="-16"/>
          <w:w w:val="115"/>
        </w:rPr>
        <w:t xml:space="preserve"> </w:t>
      </w:r>
      <w:r>
        <w:rPr>
          <w:color w:val="0067B1"/>
          <w:w w:val="115"/>
        </w:rPr>
        <w:t>with colleagues in the community.</w:t>
      </w:r>
    </w:p>
    <w:p w14:paraId="0FB5F373" w14:textId="77777777" w:rsidR="000F75DB" w:rsidRDefault="000C1A9B">
      <w:pPr>
        <w:pStyle w:val="ListParagraph"/>
        <w:numPr>
          <w:ilvl w:val="0"/>
          <w:numId w:val="20"/>
        </w:numPr>
        <w:tabs>
          <w:tab w:val="left" w:pos="539"/>
          <w:tab w:val="left" w:pos="540"/>
        </w:tabs>
        <w:spacing w:before="43" w:line="249" w:lineRule="auto"/>
        <w:ind w:left="540" w:right="406"/>
      </w:pPr>
      <w:r>
        <w:rPr>
          <w:color w:val="0067B1"/>
          <w:w w:val="115"/>
        </w:rPr>
        <w:t>Assessing</w:t>
      </w:r>
      <w:r>
        <w:rPr>
          <w:color w:val="0067B1"/>
          <w:spacing w:val="-15"/>
          <w:w w:val="115"/>
        </w:rPr>
        <w:t xml:space="preserve"> </w:t>
      </w:r>
      <w:r>
        <w:rPr>
          <w:color w:val="0067B1"/>
          <w:w w:val="115"/>
        </w:rPr>
        <w:t>the</w:t>
      </w:r>
      <w:r>
        <w:rPr>
          <w:color w:val="0067B1"/>
          <w:spacing w:val="-15"/>
          <w:w w:val="115"/>
        </w:rPr>
        <w:t xml:space="preserve"> </w:t>
      </w:r>
      <w:r>
        <w:rPr>
          <w:color w:val="0067B1"/>
          <w:w w:val="115"/>
        </w:rPr>
        <w:t>level</w:t>
      </w:r>
      <w:r>
        <w:rPr>
          <w:color w:val="0067B1"/>
          <w:spacing w:val="-15"/>
          <w:w w:val="115"/>
        </w:rPr>
        <w:t xml:space="preserve"> </w:t>
      </w:r>
      <w:r>
        <w:rPr>
          <w:color w:val="0067B1"/>
          <w:w w:val="115"/>
        </w:rPr>
        <w:t>and</w:t>
      </w:r>
      <w:r>
        <w:rPr>
          <w:color w:val="0067B1"/>
          <w:spacing w:val="-15"/>
          <w:w w:val="115"/>
        </w:rPr>
        <w:t xml:space="preserve"> </w:t>
      </w:r>
      <w:r>
        <w:rPr>
          <w:color w:val="0067B1"/>
          <w:w w:val="115"/>
        </w:rPr>
        <w:t>intensity</w:t>
      </w:r>
      <w:r>
        <w:rPr>
          <w:color w:val="0067B1"/>
          <w:spacing w:val="-15"/>
          <w:w w:val="115"/>
        </w:rPr>
        <w:t xml:space="preserve"> </w:t>
      </w:r>
      <w:r>
        <w:rPr>
          <w:color w:val="0067B1"/>
          <w:w w:val="115"/>
        </w:rPr>
        <w:t>of</w:t>
      </w:r>
      <w:r>
        <w:rPr>
          <w:color w:val="0067B1"/>
          <w:spacing w:val="-15"/>
          <w:w w:val="115"/>
        </w:rPr>
        <w:t xml:space="preserve"> </w:t>
      </w:r>
      <w:r>
        <w:rPr>
          <w:color w:val="0067B1"/>
          <w:w w:val="115"/>
        </w:rPr>
        <w:t>client care needed.</w:t>
      </w:r>
    </w:p>
    <w:p w14:paraId="52493115" w14:textId="77777777" w:rsidR="000F75DB" w:rsidRDefault="000C1A9B">
      <w:pPr>
        <w:pStyle w:val="ListParagraph"/>
        <w:numPr>
          <w:ilvl w:val="0"/>
          <w:numId w:val="20"/>
        </w:numPr>
        <w:tabs>
          <w:tab w:val="left" w:pos="539"/>
          <w:tab w:val="left" w:pos="540"/>
        </w:tabs>
        <w:spacing w:line="252" w:lineRule="auto"/>
        <w:ind w:left="540" w:right="475"/>
      </w:pPr>
      <w:r>
        <w:rPr>
          <w:color w:val="0067B1"/>
          <w:w w:val="115"/>
        </w:rPr>
        <w:t>Being</w:t>
      </w:r>
      <w:r>
        <w:rPr>
          <w:color w:val="0067B1"/>
          <w:spacing w:val="-7"/>
          <w:w w:val="115"/>
        </w:rPr>
        <w:t xml:space="preserve"> </w:t>
      </w:r>
      <w:r>
        <w:rPr>
          <w:color w:val="0067B1"/>
          <w:w w:val="115"/>
        </w:rPr>
        <w:t>aware</w:t>
      </w:r>
      <w:r>
        <w:rPr>
          <w:color w:val="0067B1"/>
          <w:spacing w:val="-7"/>
          <w:w w:val="115"/>
        </w:rPr>
        <w:t xml:space="preserve"> </w:t>
      </w:r>
      <w:r>
        <w:rPr>
          <w:color w:val="0067B1"/>
          <w:w w:val="115"/>
        </w:rPr>
        <w:t>of</w:t>
      </w:r>
      <w:r>
        <w:rPr>
          <w:color w:val="0067B1"/>
          <w:spacing w:val="-7"/>
          <w:w w:val="115"/>
        </w:rPr>
        <w:t xml:space="preserve"> </w:t>
      </w:r>
      <w:r>
        <w:rPr>
          <w:color w:val="0067B1"/>
          <w:w w:val="115"/>
        </w:rPr>
        <w:t>the</w:t>
      </w:r>
      <w:r>
        <w:rPr>
          <w:color w:val="0067B1"/>
          <w:spacing w:val="-8"/>
          <w:w w:val="115"/>
        </w:rPr>
        <w:t xml:space="preserve"> </w:t>
      </w:r>
      <w:r>
        <w:rPr>
          <w:color w:val="0067B1"/>
          <w:w w:val="115"/>
        </w:rPr>
        <w:t>need</w:t>
      </w:r>
      <w:r>
        <w:rPr>
          <w:color w:val="0067B1"/>
          <w:spacing w:val="-8"/>
          <w:w w:val="115"/>
        </w:rPr>
        <w:t xml:space="preserve"> </w:t>
      </w:r>
      <w:r>
        <w:rPr>
          <w:color w:val="0067B1"/>
          <w:w w:val="115"/>
        </w:rPr>
        <w:t>to</w:t>
      </w:r>
      <w:r>
        <w:rPr>
          <w:color w:val="0067B1"/>
          <w:spacing w:val="-8"/>
          <w:w w:val="115"/>
        </w:rPr>
        <w:t xml:space="preserve"> </w:t>
      </w:r>
      <w:r>
        <w:rPr>
          <w:color w:val="0067B1"/>
          <w:w w:val="115"/>
        </w:rPr>
        <w:t>consult</w:t>
      </w:r>
      <w:r>
        <w:rPr>
          <w:color w:val="0067B1"/>
          <w:spacing w:val="-7"/>
          <w:w w:val="115"/>
        </w:rPr>
        <w:t xml:space="preserve"> </w:t>
      </w:r>
      <w:r>
        <w:rPr>
          <w:color w:val="0067B1"/>
          <w:w w:val="115"/>
        </w:rPr>
        <w:t>w</w:t>
      </w:r>
      <w:r>
        <w:rPr>
          <w:color w:val="0067B1"/>
          <w:w w:val="115"/>
        </w:rPr>
        <w:t xml:space="preserve">ith professionals in other disciplines and </w:t>
      </w:r>
      <w:r>
        <w:rPr>
          <w:color w:val="0067B1"/>
          <w:spacing w:val="-2"/>
          <w:w w:val="115"/>
        </w:rPr>
        <w:t>specialties.</w:t>
      </w:r>
    </w:p>
    <w:p w14:paraId="5CECD635" w14:textId="77777777" w:rsidR="000F75DB" w:rsidRDefault="000F75DB">
      <w:pPr>
        <w:pStyle w:val="BodyText"/>
        <w:spacing w:before="7"/>
        <w:rPr>
          <w:sz w:val="26"/>
        </w:rPr>
      </w:pPr>
    </w:p>
    <w:p w14:paraId="04E29875"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03FF74E2" w14:textId="77777777" w:rsidR="000F75DB" w:rsidRDefault="000C1A9B">
      <w:pPr>
        <w:pStyle w:val="ListParagraph"/>
        <w:numPr>
          <w:ilvl w:val="0"/>
          <w:numId w:val="20"/>
        </w:numPr>
        <w:tabs>
          <w:tab w:val="left" w:pos="539"/>
          <w:tab w:val="left" w:pos="540"/>
        </w:tabs>
        <w:spacing w:before="33" w:line="252" w:lineRule="auto"/>
        <w:ind w:left="540" w:right="584"/>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contributions</w:t>
      </w:r>
      <w:r>
        <w:rPr>
          <w:color w:val="0067B1"/>
          <w:spacing w:val="-16"/>
          <w:w w:val="115"/>
        </w:rPr>
        <w:t xml:space="preserve"> </w:t>
      </w:r>
      <w:r>
        <w:rPr>
          <w:color w:val="0067B1"/>
          <w:w w:val="115"/>
        </w:rPr>
        <w:t>and</w:t>
      </w:r>
      <w:r>
        <w:rPr>
          <w:color w:val="0067B1"/>
          <w:spacing w:val="-16"/>
          <w:w w:val="115"/>
        </w:rPr>
        <w:t xml:space="preserve"> </w:t>
      </w:r>
      <w:r>
        <w:rPr>
          <w:color w:val="0067B1"/>
          <w:w w:val="115"/>
        </w:rPr>
        <w:t>needs</w:t>
      </w:r>
      <w:r>
        <w:rPr>
          <w:color w:val="0067B1"/>
          <w:spacing w:val="-16"/>
          <w:w w:val="115"/>
        </w:rPr>
        <w:t xml:space="preserve"> </w:t>
      </w:r>
      <w:r>
        <w:rPr>
          <w:color w:val="0067B1"/>
          <w:w w:val="115"/>
        </w:rPr>
        <w:t xml:space="preserve">of multiple disciplines to the treatment </w:t>
      </w:r>
      <w:r>
        <w:rPr>
          <w:color w:val="0067B1"/>
          <w:spacing w:val="-2"/>
          <w:w w:val="115"/>
        </w:rPr>
        <w:t>process.</w:t>
      </w:r>
    </w:p>
    <w:p w14:paraId="7A33B44D" w14:textId="77777777" w:rsidR="000F75DB" w:rsidRDefault="000C1A9B">
      <w:pPr>
        <w:pStyle w:val="ListParagraph"/>
        <w:numPr>
          <w:ilvl w:val="0"/>
          <w:numId w:val="20"/>
        </w:numPr>
        <w:tabs>
          <w:tab w:val="left" w:pos="539"/>
          <w:tab w:val="left" w:pos="540"/>
        </w:tabs>
        <w:spacing w:before="37" w:line="249" w:lineRule="auto"/>
        <w:ind w:left="540" w:right="421"/>
      </w:pPr>
      <w:r>
        <w:rPr>
          <w:color w:val="0067B1"/>
          <w:w w:val="115"/>
        </w:rPr>
        <w:t>Confidence</w:t>
      </w:r>
      <w:r>
        <w:rPr>
          <w:color w:val="0067B1"/>
          <w:spacing w:val="-11"/>
          <w:w w:val="115"/>
        </w:rPr>
        <w:t xml:space="preserve"> </w:t>
      </w:r>
      <w:r>
        <w:rPr>
          <w:color w:val="0067B1"/>
          <w:w w:val="115"/>
        </w:rPr>
        <w:t>in</w:t>
      </w:r>
      <w:r>
        <w:rPr>
          <w:color w:val="0067B1"/>
          <w:spacing w:val="-11"/>
          <w:w w:val="115"/>
        </w:rPr>
        <w:t xml:space="preserve"> </w:t>
      </w:r>
      <w:r>
        <w:rPr>
          <w:color w:val="0067B1"/>
          <w:w w:val="115"/>
        </w:rPr>
        <w:t>using</w:t>
      </w:r>
      <w:r>
        <w:rPr>
          <w:color w:val="0067B1"/>
          <w:spacing w:val="-12"/>
          <w:w w:val="115"/>
        </w:rPr>
        <w:t xml:space="preserve"> </w:t>
      </w:r>
      <w:r>
        <w:rPr>
          <w:color w:val="0067B1"/>
          <w:w w:val="115"/>
        </w:rPr>
        <w:t>diverse</w:t>
      </w:r>
      <w:r>
        <w:rPr>
          <w:color w:val="0067B1"/>
          <w:spacing w:val="-11"/>
          <w:w w:val="115"/>
        </w:rPr>
        <w:t xml:space="preserve"> </w:t>
      </w:r>
      <w:r>
        <w:rPr>
          <w:color w:val="0067B1"/>
          <w:w w:val="115"/>
        </w:rPr>
        <w:t>systems</w:t>
      </w:r>
      <w:r>
        <w:rPr>
          <w:color w:val="0067B1"/>
          <w:spacing w:val="-11"/>
          <w:w w:val="115"/>
        </w:rPr>
        <w:t xml:space="preserve"> </w:t>
      </w:r>
      <w:r>
        <w:rPr>
          <w:color w:val="0067B1"/>
          <w:w w:val="115"/>
        </w:rPr>
        <w:t>and treatment approaches.</w:t>
      </w:r>
    </w:p>
    <w:p w14:paraId="2C98E2A3" w14:textId="77777777" w:rsidR="000F75DB" w:rsidRDefault="000C1A9B">
      <w:pPr>
        <w:pStyle w:val="ListParagraph"/>
        <w:numPr>
          <w:ilvl w:val="0"/>
          <w:numId w:val="20"/>
        </w:numPr>
        <w:tabs>
          <w:tab w:val="left" w:pos="539"/>
          <w:tab w:val="left" w:pos="540"/>
        </w:tabs>
        <w:spacing w:line="249" w:lineRule="auto"/>
        <w:ind w:left="540" w:right="253"/>
      </w:pPr>
      <w:r>
        <w:rPr>
          <w:color w:val="0067B1"/>
          <w:w w:val="115"/>
        </w:rPr>
        <w:t>Openmindedness</w:t>
      </w:r>
      <w:r>
        <w:rPr>
          <w:color w:val="0067B1"/>
          <w:spacing w:val="-16"/>
          <w:w w:val="115"/>
        </w:rPr>
        <w:t xml:space="preserve"> </w:t>
      </w:r>
      <w:r>
        <w:rPr>
          <w:color w:val="0067B1"/>
          <w:w w:val="115"/>
        </w:rPr>
        <w:t>to</w:t>
      </w:r>
      <w:r>
        <w:rPr>
          <w:color w:val="0067B1"/>
          <w:spacing w:val="-16"/>
          <w:w w:val="115"/>
        </w:rPr>
        <w:t xml:space="preserve"> </w:t>
      </w:r>
      <w:r>
        <w:rPr>
          <w:color w:val="0067B1"/>
          <w:w w:val="115"/>
        </w:rPr>
        <w:t>a</w:t>
      </w:r>
      <w:r>
        <w:rPr>
          <w:color w:val="0067B1"/>
          <w:spacing w:val="-15"/>
          <w:w w:val="115"/>
        </w:rPr>
        <w:t xml:space="preserve"> </w:t>
      </w:r>
      <w:r>
        <w:rPr>
          <w:color w:val="0067B1"/>
          <w:w w:val="115"/>
        </w:rPr>
        <w:t>variety</w:t>
      </w:r>
      <w:r>
        <w:rPr>
          <w:color w:val="0067B1"/>
          <w:spacing w:val="-16"/>
          <w:w w:val="115"/>
        </w:rPr>
        <w:t xml:space="preserve"> </w:t>
      </w:r>
      <w:r>
        <w:rPr>
          <w:color w:val="0067B1"/>
          <w:w w:val="115"/>
        </w:rPr>
        <w:t>of</w:t>
      </w:r>
      <w:r>
        <w:rPr>
          <w:color w:val="0067B1"/>
          <w:spacing w:val="-15"/>
          <w:w w:val="115"/>
        </w:rPr>
        <w:t xml:space="preserve"> </w:t>
      </w:r>
      <w:r>
        <w:rPr>
          <w:color w:val="0067B1"/>
          <w:w w:val="115"/>
        </w:rPr>
        <w:t xml:space="preserve">treatment </w:t>
      </w:r>
      <w:r>
        <w:rPr>
          <w:color w:val="0067B1"/>
          <w:spacing w:val="-2"/>
          <w:w w:val="115"/>
        </w:rPr>
        <w:t>approaches.</w:t>
      </w:r>
    </w:p>
    <w:p w14:paraId="003B5A04" w14:textId="77777777" w:rsidR="000F75DB" w:rsidRDefault="000C1A9B">
      <w:pPr>
        <w:pStyle w:val="ListParagraph"/>
        <w:numPr>
          <w:ilvl w:val="0"/>
          <w:numId w:val="20"/>
        </w:numPr>
        <w:tabs>
          <w:tab w:val="left" w:pos="539"/>
          <w:tab w:val="left" w:pos="540"/>
        </w:tabs>
        <w:spacing w:before="43"/>
        <w:ind w:left="540"/>
      </w:pPr>
      <w:r>
        <w:rPr>
          <w:color w:val="0067B1"/>
          <w:w w:val="115"/>
        </w:rPr>
        <w:t>Willingness</w:t>
      </w:r>
      <w:r>
        <w:rPr>
          <w:color w:val="0067B1"/>
          <w:spacing w:val="-14"/>
          <w:w w:val="115"/>
        </w:rPr>
        <w:t xml:space="preserve"> </w:t>
      </w:r>
      <w:r>
        <w:rPr>
          <w:color w:val="0067B1"/>
          <w:w w:val="115"/>
        </w:rPr>
        <w:t>to</w:t>
      </w:r>
      <w:r>
        <w:rPr>
          <w:color w:val="0067B1"/>
          <w:spacing w:val="-15"/>
          <w:w w:val="115"/>
        </w:rPr>
        <w:t xml:space="preserve"> </w:t>
      </w:r>
      <w:r>
        <w:rPr>
          <w:color w:val="0067B1"/>
          <w:w w:val="115"/>
        </w:rPr>
        <w:t>modify</w:t>
      </w:r>
      <w:r>
        <w:rPr>
          <w:color w:val="0067B1"/>
          <w:spacing w:val="-14"/>
          <w:w w:val="115"/>
        </w:rPr>
        <w:t xml:space="preserve"> </w:t>
      </w:r>
      <w:r>
        <w:rPr>
          <w:color w:val="0067B1"/>
          <w:w w:val="115"/>
        </w:rPr>
        <w:t>or</w:t>
      </w:r>
      <w:r>
        <w:rPr>
          <w:color w:val="0067B1"/>
          <w:spacing w:val="-13"/>
          <w:w w:val="115"/>
        </w:rPr>
        <w:t xml:space="preserve"> </w:t>
      </w:r>
      <w:r>
        <w:rPr>
          <w:color w:val="0067B1"/>
          <w:w w:val="115"/>
        </w:rPr>
        <w:t>adapt</w:t>
      </w:r>
      <w:r>
        <w:rPr>
          <w:color w:val="0067B1"/>
          <w:spacing w:val="-14"/>
          <w:w w:val="115"/>
        </w:rPr>
        <w:t xml:space="preserve"> </w:t>
      </w:r>
      <w:r>
        <w:rPr>
          <w:color w:val="0067B1"/>
          <w:spacing w:val="-2"/>
          <w:w w:val="115"/>
        </w:rPr>
        <w:t>plans.</w:t>
      </w:r>
    </w:p>
    <w:p w14:paraId="7FF8F3E9" w14:textId="77777777" w:rsidR="000F75DB" w:rsidRDefault="000F75DB">
      <w:pPr>
        <w:sectPr w:rsidR="000F75DB">
          <w:type w:val="continuous"/>
          <w:pgSz w:w="12240" w:h="15840"/>
          <w:pgMar w:top="980" w:right="1280" w:bottom="0" w:left="1260" w:header="683" w:footer="583" w:gutter="0"/>
          <w:cols w:num="2" w:space="720" w:equalWidth="0">
            <w:col w:w="4621" w:space="179"/>
            <w:col w:w="4900"/>
          </w:cols>
        </w:sectPr>
      </w:pPr>
    </w:p>
    <w:p w14:paraId="0CB23526" w14:textId="77777777" w:rsidR="000F75DB" w:rsidRDefault="000F75DB">
      <w:pPr>
        <w:pStyle w:val="BodyText"/>
        <w:rPr>
          <w:sz w:val="20"/>
        </w:rPr>
      </w:pPr>
    </w:p>
    <w:p w14:paraId="2BADAC47" w14:textId="77777777" w:rsidR="000F75DB" w:rsidRDefault="000F75DB">
      <w:pPr>
        <w:pStyle w:val="BodyText"/>
        <w:spacing w:before="2"/>
        <w:rPr>
          <w:sz w:val="19"/>
        </w:rPr>
      </w:pPr>
    </w:p>
    <w:p w14:paraId="40B6DF7B" w14:textId="77777777" w:rsidR="000F75DB" w:rsidRDefault="000C1A9B">
      <w:pPr>
        <w:pStyle w:val="BodyText"/>
        <w:ind w:left="180"/>
        <w:rPr>
          <w:sz w:val="20"/>
        </w:rPr>
      </w:pPr>
      <w:r>
        <w:rPr>
          <w:sz w:val="20"/>
        </w:rPr>
      </w:r>
      <w:r>
        <w:rPr>
          <w:sz w:val="20"/>
        </w:rPr>
        <w:pict w14:anchorId="4542162E">
          <v:shape id="docshape190" o:spid="_x0000_s2534" type="#_x0000_t202" style="width:468pt;height:66pt;mso-left-percent:-10001;mso-top-percent:-10001;mso-position-horizontal:absolute;mso-position-horizontal-relative:char;mso-position-vertical:absolute;mso-position-vertical-relative:line;mso-left-percent:-10001;mso-top-percent:-10001" fillcolor="#edf4fa" stroked="f">
            <v:textbox inset="0,0,0,0">
              <w:txbxContent>
                <w:p w14:paraId="52143670"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57:</w:t>
                  </w:r>
                </w:p>
                <w:p w14:paraId="6C793728" w14:textId="77777777" w:rsidR="000F75DB" w:rsidRDefault="000C1A9B">
                  <w:pPr>
                    <w:spacing w:line="247" w:lineRule="auto"/>
                    <w:ind w:left="240" w:right="232"/>
                    <w:rPr>
                      <w:color w:val="000000"/>
                      <w:sz w:val="26"/>
                    </w:rPr>
                  </w:pPr>
                  <w:r>
                    <w:rPr>
                      <w:color w:val="0067B1"/>
                      <w:w w:val="115"/>
                      <w:sz w:val="26"/>
                    </w:rPr>
                    <w:t>Obtain,</w:t>
                  </w:r>
                  <w:r>
                    <w:rPr>
                      <w:color w:val="0067B1"/>
                      <w:spacing w:val="-3"/>
                      <w:w w:val="115"/>
                      <w:sz w:val="26"/>
                    </w:rPr>
                    <w:t xml:space="preserve"> </w:t>
                  </w:r>
                  <w:r>
                    <w:rPr>
                      <w:color w:val="0067B1"/>
                      <w:w w:val="115"/>
                      <w:sz w:val="26"/>
                    </w:rPr>
                    <w:t>review,</w:t>
                  </w:r>
                  <w:r>
                    <w:rPr>
                      <w:color w:val="0067B1"/>
                      <w:spacing w:val="-3"/>
                      <w:w w:val="115"/>
                      <w:sz w:val="26"/>
                    </w:rPr>
                    <w:t xml:space="preserve"> </w:t>
                  </w:r>
                  <w:r>
                    <w:rPr>
                      <w:color w:val="0067B1"/>
                      <w:w w:val="115"/>
                      <w:sz w:val="26"/>
                    </w:rPr>
                    <w:t>and</w:t>
                  </w:r>
                  <w:r>
                    <w:rPr>
                      <w:color w:val="0067B1"/>
                      <w:spacing w:val="-4"/>
                      <w:w w:val="115"/>
                      <w:sz w:val="26"/>
                    </w:rPr>
                    <w:t xml:space="preserve"> </w:t>
                  </w:r>
                  <w:r>
                    <w:rPr>
                      <w:color w:val="0067B1"/>
                      <w:w w:val="115"/>
                      <w:sz w:val="26"/>
                    </w:rPr>
                    <w:t>interpret</w:t>
                  </w:r>
                  <w:r>
                    <w:rPr>
                      <w:color w:val="0067B1"/>
                      <w:spacing w:val="-3"/>
                      <w:w w:val="115"/>
                      <w:sz w:val="26"/>
                    </w:rPr>
                    <w:t xml:space="preserve"> </w:t>
                  </w:r>
                  <w:r>
                    <w:rPr>
                      <w:color w:val="0067B1"/>
                      <w:w w:val="115"/>
                      <w:sz w:val="26"/>
                    </w:rPr>
                    <w:t>all</w:t>
                  </w:r>
                  <w:r>
                    <w:rPr>
                      <w:color w:val="0067B1"/>
                      <w:spacing w:val="-4"/>
                      <w:w w:val="115"/>
                      <w:sz w:val="26"/>
                    </w:rPr>
                    <w:t xml:space="preserve"> </w:t>
                  </w:r>
                  <w:r>
                    <w:rPr>
                      <w:color w:val="0067B1"/>
                      <w:w w:val="115"/>
                      <w:sz w:val="26"/>
                    </w:rPr>
                    <w:t>relevant</w:t>
                  </w:r>
                  <w:r>
                    <w:rPr>
                      <w:color w:val="0067B1"/>
                      <w:spacing w:val="-4"/>
                      <w:w w:val="115"/>
                      <w:sz w:val="26"/>
                    </w:rPr>
                    <w:t xml:space="preserve"> </w:t>
                  </w:r>
                  <w:r>
                    <w:rPr>
                      <w:color w:val="0067B1"/>
                      <w:w w:val="115"/>
                      <w:sz w:val="26"/>
                    </w:rPr>
                    <w:t>screening,</w:t>
                  </w:r>
                  <w:r>
                    <w:rPr>
                      <w:color w:val="0067B1"/>
                      <w:spacing w:val="-4"/>
                      <w:w w:val="115"/>
                      <w:sz w:val="26"/>
                    </w:rPr>
                    <w:t xml:space="preserve"> </w:t>
                  </w:r>
                  <w:r>
                    <w:rPr>
                      <w:color w:val="0067B1"/>
                      <w:w w:val="115"/>
                      <w:sz w:val="26"/>
                    </w:rPr>
                    <w:t>assessment,</w:t>
                  </w:r>
                  <w:r>
                    <w:rPr>
                      <w:color w:val="0067B1"/>
                      <w:spacing w:val="-4"/>
                      <w:w w:val="115"/>
                      <w:sz w:val="26"/>
                    </w:rPr>
                    <w:t xml:space="preserve"> </w:t>
                  </w:r>
                  <w:r>
                    <w:rPr>
                      <w:color w:val="0067B1"/>
                      <w:w w:val="115"/>
                      <w:sz w:val="26"/>
                    </w:rPr>
                    <w:t>and</w:t>
                  </w:r>
                  <w:r>
                    <w:rPr>
                      <w:color w:val="0067B1"/>
                      <w:spacing w:val="-4"/>
                      <w:w w:val="115"/>
                      <w:sz w:val="26"/>
                    </w:rPr>
                    <w:t xml:space="preserve"> </w:t>
                  </w:r>
                  <w:r>
                    <w:rPr>
                      <w:color w:val="0067B1"/>
                      <w:w w:val="115"/>
                      <w:sz w:val="26"/>
                    </w:rPr>
                    <w:t>initial treatment planning information.</w:t>
                  </w:r>
                </w:p>
              </w:txbxContent>
            </v:textbox>
            <w10:anchorlock/>
          </v:shape>
        </w:pict>
      </w:r>
    </w:p>
    <w:p w14:paraId="42A85AA9" w14:textId="77777777" w:rsidR="000F75DB" w:rsidRDefault="000F75DB">
      <w:pPr>
        <w:pStyle w:val="BodyText"/>
        <w:spacing w:before="1"/>
        <w:rPr>
          <w:sz w:val="7"/>
        </w:rPr>
      </w:pPr>
    </w:p>
    <w:p w14:paraId="4FAACB3A" w14:textId="77777777" w:rsidR="000F75DB" w:rsidRDefault="000F75DB">
      <w:pPr>
        <w:rPr>
          <w:sz w:val="7"/>
        </w:rPr>
        <w:sectPr w:rsidR="000F75DB">
          <w:footerReference w:type="even" r:id="rId142"/>
          <w:footerReference w:type="default" r:id="rId143"/>
          <w:pgSz w:w="12240" w:h="15840"/>
          <w:pgMar w:top="980" w:right="1280" w:bottom="780" w:left="1260" w:header="683" w:footer="583" w:gutter="0"/>
          <w:pgNumType w:start="81"/>
          <w:cols w:space="720"/>
        </w:sectPr>
      </w:pPr>
    </w:p>
    <w:p w14:paraId="664354FF"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4020AE2D" w14:textId="77777777" w:rsidR="000F75DB" w:rsidRDefault="000C1A9B">
      <w:pPr>
        <w:pStyle w:val="ListParagraph"/>
        <w:numPr>
          <w:ilvl w:val="0"/>
          <w:numId w:val="20"/>
        </w:numPr>
        <w:tabs>
          <w:tab w:val="left" w:pos="539"/>
          <w:tab w:val="left" w:pos="540"/>
        </w:tabs>
        <w:spacing w:before="33" w:line="252" w:lineRule="auto"/>
        <w:ind w:left="540" w:right="38"/>
      </w:pPr>
      <w:r>
        <w:rPr>
          <w:color w:val="0067B1"/>
          <w:w w:val="115"/>
        </w:rPr>
        <w:t>Methods</w:t>
      </w:r>
      <w:r>
        <w:rPr>
          <w:color w:val="0067B1"/>
          <w:spacing w:val="-16"/>
          <w:w w:val="115"/>
        </w:rPr>
        <w:t xml:space="preserve"> </w:t>
      </w:r>
      <w:r>
        <w:rPr>
          <w:color w:val="0067B1"/>
          <w:w w:val="115"/>
        </w:rPr>
        <w:t>for</w:t>
      </w:r>
      <w:r>
        <w:rPr>
          <w:color w:val="0067B1"/>
          <w:spacing w:val="-16"/>
          <w:w w:val="115"/>
        </w:rPr>
        <w:t xml:space="preserve"> </w:t>
      </w:r>
      <w:r>
        <w:rPr>
          <w:color w:val="0067B1"/>
          <w:w w:val="115"/>
        </w:rPr>
        <w:t>obtaining</w:t>
      </w:r>
      <w:r>
        <w:rPr>
          <w:color w:val="0067B1"/>
          <w:spacing w:val="-16"/>
          <w:w w:val="115"/>
        </w:rPr>
        <w:t xml:space="preserve"> </w:t>
      </w:r>
      <w:r>
        <w:rPr>
          <w:color w:val="0067B1"/>
          <w:w w:val="115"/>
        </w:rPr>
        <w:t>relevant</w:t>
      </w:r>
      <w:r>
        <w:rPr>
          <w:color w:val="0067B1"/>
          <w:spacing w:val="-16"/>
          <w:w w:val="115"/>
        </w:rPr>
        <w:t xml:space="preserve"> </w:t>
      </w:r>
      <w:r>
        <w:rPr>
          <w:color w:val="0067B1"/>
          <w:w w:val="115"/>
        </w:rPr>
        <w:t>screening, assessment, and initial treatment</w:t>
      </w:r>
      <w:r>
        <w:rPr>
          <w:color w:val="0067B1"/>
          <w:spacing w:val="40"/>
          <w:w w:val="115"/>
        </w:rPr>
        <w:t xml:space="preserve"> </w:t>
      </w:r>
      <w:r>
        <w:rPr>
          <w:color w:val="0067B1"/>
          <w:w w:val="115"/>
        </w:rPr>
        <w:t>planning information.</w:t>
      </w:r>
    </w:p>
    <w:p w14:paraId="40C6D1A2" w14:textId="77777777" w:rsidR="000F75DB" w:rsidRDefault="000C1A9B">
      <w:pPr>
        <w:pStyle w:val="ListParagraph"/>
        <w:numPr>
          <w:ilvl w:val="0"/>
          <w:numId w:val="20"/>
        </w:numPr>
        <w:tabs>
          <w:tab w:val="left" w:pos="539"/>
          <w:tab w:val="left" w:pos="540"/>
        </w:tabs>
        <w:spacing w:before="37" w:line="249" w:lineRule="auto"/>
        <w:ind w:left="540" w:right="178"/>
      </w:pPr>
      <w:r>
        <w:rPr>
          <w:color w:val="0067B1"/>
          <w:w w:val="115"/>
        </w:rPr>
        <w:t>How</w:t>
      </w:r>
      <w:r>
        <w:rPr>
          <w:color w:val="0067B1"/>
          <w:spacing w:val="-16"/>
          <w:w w:val="115"/>
        </w:rPr>
        <w:t xml:space="preserve"> </w:t>
      </w:r>
      <w:r>
        <w:rPr>
          <w:color w:val="0067B1"/>
          <w:w w:val="115"/>
        </w:rPr>
        <w:t>to</w:t>
      </w:r>
      <w:r>
        <w:rPr>
          <w:color w:val="0067B1"/>
          <w:spacing w:val="-16"/>
          <w:w w:val="115"/>
        </w:rPr>
        <w:t xml:space="preserve"> </w:t>
      </w:r>
      <w:r>
        <w:rPr>
          <w:color w:val="0067B1"/>
          <w:w w:val="115"/>
        </w:rPr>
        <w:t>interpret</w:t>
      </w:r>
      <w:r>
        <w:rPr>
          <w:color w:val="0067B1"/>
          <w:spacing w:val="-16"/>
          <w:w w:val="115"/>
        </w:rPr>
        <w:t xml:space="preserve"> </w:t>
      </w:r>
      <w:r>
        <w:rPr>
          <w:color w:val="0067B1"/>
          <w:w w:val="115"/>
        </w:rPr>
        <w:t>information</w:t>
      </w:r>
      <w:r>
        <w:rPr>
          <w:color w:val="0067B1"/>
          <w:spacing w:val="-16"/>
          <w:w w:val="115"/>
        </w:rPr>
        <w:t xml:space="preserve"> </w:t>
      </w:r>
      <w:r>
        <w:rPr>
          <w:color w:val="0067B1"/>
          <w:w w:val="115"/>
        </w:rPr>
        <w:t>for</w:t>
      </w:r>
      <w:r>
        <w:rPr>
          <w:color w:val="0067B1"/>
          <w:spacing w:val="-16"/>
          <w:w w:val="115"/>
        </w:rPr>
        <w:t xml:space="preserve"> </w:t>
      </w:r>
      <w:r>
        <w:rPr>
          <w:color w:val="0067B1"/>
          <w:w w:val="115"/>
        </w:rPr>
        <w:t xml:space="preserve">service </w:t>
      </w:r>
      <w:r>
        <w:rPr>
          <w:color w:val="0067B1"/>
          <w:spacing w:val="-2"/>
          <w:w w:val="115"/>
        </w:rPr>
        <w:t>coordination.</w:t>
      </w:r>
    </w:p>
    <w:p w14:paraId="2665132A" w14:textId="77777777" w:rsidR="000F75DB" w:rsidRDefault="000C1A9B">
      <w:pPr>
        <w:pStyle w:val="ListParagraph"/>
        <w:numPr>
          <w:ilvl w:val="0"/>
          <w:numId w:val="20"/>
        </w:numPr>
        <w:tabs>
          <w:tab w:val="left" w:pos="539"/>
          <w:tab w:val="left" w:pos="540"/>
        </w:tabs>
        <w:spacing w:line="249" w:lineRule="auto"/>
        <w:ind w:left="540" w:right="217"/>
      </w:pPr>
      <w:r>
        <w:rPr>
          <w:color w:val="0067B1"/>
          <w:w w:val="115"/>
        </w:rPr>
        <w:t>Theories,</w:t>
      </w:r>
      <w:r>
        <w:rPr>
          <w:color w:val="0067B1"/>
          <w:spacing w:val="-13"/>
          <w:w w:val="115"/>
        </w:rPr>
        <w:t xml:space="preserve"> </w:t>
      </w:r>
      <w:r>
        <w:rPr>
          <w:color w:val="0067B1"/>
          <w:w w:val="115"/>
        </w:rPr>
        <w:t>concepts,</w:t>
      </w:r>
      <w:r>
        <w:rPr>
          <w:color w:val="0067B1"/>
          <w:spacing w:val="-13"/>
          <w:w w:val="115"/>
        </w:rPr>
        <w:t xml:space="preserve"> </w:t>
      </w:r>
      <w:r>
        <w:rPr>
          <w:color w:val="0067B1"/>
          <w:w w:val="115"/>
        </w:rPr>
        <w:t>and</w:t>
      </w:r>
      <w:r>
        <w:rPr>
          <w:color w:val="0067B1"/>
          <w:spacing w:val="-13"/>
          <w:w w:val="115"/>
        </w:rPr>
        <w:t xml:space="preserve"> </w:t>
      </w:r>
      <w:r>
        <w:rPr>
          <w:color w:val="0067B1"/>
          <w:w w:val="115"/>
        </w:rPr>
        <w:t>philosophies</w:t>
      </w:r>
      <w:r>
        <w:rPr>
          <w:color w:val="0067B1"/>
          <w:spacing w:val="-14"/>
          <w:w w:val="115"/>
        </w:rPr>
        <w:t xml:space="preserve"> </w:t>
      </w:r>
      <w:r>
        <w:rPr>
          <w:color w:val="0067B1"/>
          <w:w w:val="115"/>
        </w:rPr>
        <w:t>of screening and assessment tools.</w:t>
      </w:r>
    </w:p>
    <w:p w14:paraId="0E9CE789" w14:textId="77777777" w:rsidR="000F75DB" w:rsidRDefault="000C1A9B">
      <w:pPr>
        <w:pStyle w:val="ListParagraph"/>
        <w:numPr>
          <w:ilvl w:val="0"/>
          <w:numId w:val="20"/>
        </w:numPr>
        <w:tabs>
          <w:tab w:val="left" w:pos="539"/>
          <w:tab w:val="left" w:pos="540"/>
        </w:tabs>
        <w:spacing w:before="43" w:line="249" w:lineRule="auto"/>
        <w:ind w:left="540" w:right="87"/>
      </w:pPr>
      <w:r>
        <w:rPr>
          <w:color w:val="0067B1"/>
          <w:w w:val="115"/>
        </w:rPr>
        <w:t>How</w:t>
      </w:r>
      <w:r>
        <w:rPr>
          <w:color w:val="0067B1"/>
          <w:spacing w:val="-16"/>
          <w:w w:val="115"/>
        </w:rPr>
        <w:t xml:space="preserve"> </w:t>
      </w:r>
      <w:r>
        <w:rPr>
          <w:color w:val="0067B1"/>
          <w:w w:val="115"/>
        </w:rPr>
        <w:t>to</w:t>
      </w:r>
      <w:r>
        <w:rPr>
          <w:color w:val="0067B1"/>
          <w:spacing w:val="-16"/>
          <w:w w:val="115"/>
        </w:rPr>
        <w:t xml:space="preserve"> </w:t>
      </w:r>
      <w:r>
        <w:rPr>
          <w:color w:val="0067B1"/>
          <w:w w:val="115"/>
        </w:rPr>
        <w:t>define</w:t>
      </w:r>
      <w:r>
        <w:rPr>
          <w:color w:val="0067B1"/>
          <w:spacing w:val="-16"/>
          <w:w w:val="115"/>
        </w:rPr>
        <w:t xml:space="preserve"> </w:t>
      </w:r>
      <w:r>
        <w:rPr>
          <w:color w:val="0067B1"/>
          <w:w w:val="115"/>
        </w:rPr>
        <w:t>long-</w:t>
      </w:r>
      <w:r>
        <w:rPr>
          <w:color w:val="0067B1"/>
          <w:spacing w:val="-16"/>
          <w:w w:val="115"/>
        </w:rPr>
        <w:t xml:space="preserve"> </w:t>
      </w:r>
      <w:r>
        <w:rPr>
          <w:color w:val="0067B1"/>
          <w:w w:val="115"/>
        </w:rPr>
        <w:t>and</w:t>
      </w:r>
      <w:r>
        <w:rPr>
          <w:color w:val="0067B1"/>
          <w:spacing w:val="-16"/>
          <w:w w:val="115"/>
        </w:rPr>
        <w:t xml:space="preserve"> </w:t>
      </w:r>
      <w:r>
        <w:rPr>
          <w:color w:val="0067B1"/>
          <w:w w:val="115"/>
        </w:rPr>
        <w:t>short-term</w:t>
      </w:r>
      <w:r>
        <w:rPr>
          <w:color w:val="0067B1"/>
          <w:spacing w:val="-15"/>
          <w:w w:val="115"/>
        </w:rPr>
        <w:t xml:space="preserve"> </w:t>
      </w:r>
      <w:r>
        <w:rPr>
          <w:color w:val="0067B1"/>
          <w:w w:val="115"/>
        </w:rPr>
        <w:t>goals of treatment.</w:t>
      </w:r>
    </w:p>
    <w:p w14:paraId="346B2BDE" w14:textId="77777777" w:rsidR="000F75DB" w:rsidRDefault="000C1A9B">
      <w:pPr>
        <w:pStyle w:val="ListParagraph"/>
        <w:numPr>
          <w:ilvl w:val="0"/>
          <w:numId w:val="20"/>
        </w:numPr>
        <w:tabs>
          <w:tab w:val="left" w:pos="539"/>
          <w:tab w:val="left" w:pos="540"/>
        </w:tabs>
        <w:ind w:left="540"/>
      </w:pPr>
      <w:r>
        <w:rPr>
          <w:color w:val="0067B1"/>
          <w:w w:val="110"/>
        </w:rPr>
        <w:t>Biopsychosocial</w:t>
      </w:r>
      <w:r>
        <w:rPr>
          <w:color w:val="0067B1"/>
          <w:spacing w:val="39"/>
          <w:w w:val="110"/>
        </w:rPr>
        <w:t xml:space="preserve"> </w:t>
      </w:r>
      <w:r>
        <w:rPr>
          <w:color w:val="0067B1"/>
          <w:w w:val="110"/>
        </w:rPr>
        <w:t>assessment</w:t>
      </w:r>
      <w:r>
        <w:rPr>
          <w:color w:val="0067B1"/>
          <w:spacing w:val="39"/>
          <w:w w:val="110"/>
        </w:rPr>
        <w:t xml:space="preserve"> </w:t>
      </w:r>
      <w:r>
        <w:rPr>
          <w:color w:val="0067B1"/>
          <w:spacing w:val="-2"/>
          <w:w w:val="110"/>
        </w:rPr>
        <w:t>methods.</w:t>
      </w:r>
    </w:p>
    <w:p w14:paraId="0E7EA6DD"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2BD41D24" w14:textId="77777777" w:rsidR="000F75DB" w:rsidRDefault="000C1A9B">
      <w:pPr>
        <w:pStyle w:val="ListParagraph"/>
        <w:numPr>
          <w:ilvl w:val="0"/>
          <w:numId w:val="20"/>
        </w:numPr>
        <w:tabs>
          <w:tab w:val="left" w:pos="539"/>
          <w:tab w:val="left" w:pos="540"/>
        </w:tabs>
        <w:spacing w:before="33" w:line="249" w:lineRule="auto"/>
        <w:ind w:left="540" w:right="653"/>
      </w:pPr>
      <w:r>
        <w:pict w14:anchorId="1359BECD">
          <v:line id="_x0000_s2533" style="position:absolute;left:0;text-align:left;z-index:15804928;mso-position-horizontal-relative:page" from="300.45pt,-13.45pt" to="300.45pt,268.25pt" strokecolor="#0067b1" strokeweight="1pt">
            <w10:wrap anchorx="page"/>
          </v:line>
        </w:pict>
      </w:r>
      <w:r>
        <w:rPr>
          <w:color w:val="0067B1"/>
          <w:w w:val="115"/>
        </w:rPr>
        <w:t>Using</w:t>
      </w:r>
      <w:r>
        <w:rPr>
          <w:color w:val="0067B1"/>
          <w:spacing w:val="-10"/>
          <w:w w:val="115"/>
        </w:rPr>
        <w:t xml:space="preserve"> </w:t>
      </w:r>
      <w:r>
        <w:rPr>
          <w:color w:val="0067B1"/>
          <w:w w:val="115"/>
        </w:rPr>
        <w:t>accurate,</w:t>
      </w:r>
      <w:r>
        <w:rPr>
          <w:color w:val="0067B1"/>
          <w:spacing w:val="-10"/>
          <w:w w:val="115"/>
        </w:rPr>
        <w:t xml:space="preserve"> </w:t>
      </w:r>
      <w:r>
        <w:rPr>
          <w:color w:val="0067B1"/>
          <w:w w:val="115"/>
        </w:rPr>
        <w:t>clear,</w:t>
      </w:r>
      <w:r>
        <w:rPr>
          <w:color w:val="0067B1"/>
          <w:spacing w:val="-10"/>
          <w:w w:val="115"/>
        </w:rPr>
        <w:t xml:space="preserve"> </w:t>
      </w:r>
      <w:r>
        <w:rPr>
          <w:color w:val="0067B1"/>
          <w:w w:val="115"/>
        </w:rPr>
        <w:t>and</w:t>
      </w:r>
      <w:r>
        <w:rPr>
          <w:color w:val="0067B1"/>
          <w:spacing w:val="-10"/>
          <w:w w:val="115"/>
        </w:rPr>
        <w:t xml:space="preserve"> </w:t>
      </w:r>
      <w:r>
        <w:rPr>
          <w:color w:val="0067B1"/>
          <w:w w:val="115"/>
        </w:rPr>
        <w:t>concise</w:t>
      </w:r>
      <w:r>
        <w:rPr>
          <w:color w:val="0067B1"/>
          <w:spacing w:val="-10"/>
          <w:w w:val="115"/>
        </w:rPr>
        <w:t xml:space="preserve"> </w:t>
      </w:r>
      <w:r>
        <w:rPr>
          <w:color w:val="0067B1"/>
          <w:w w:val="115"/>
        </w:rPr>
        <w:t>oral and written communication.</w:t>
      </w:r>
    </w:p>
    <w:p w14:paraId="036EB20B" w14:textId="77777777" w:rsidR="000F75DB" w:rsidRDefault="000C1A9B">
      <w:pPr>
        <w:pStyle w:val="ListParagraph"/>
        <w:numPr>
          <w:ilvl w:val="0"/>
          <w:numId w:val="20"/>
        </w:numPr>
        <w:tabs>
          <w:tab w:val="left" w:pos="539"/>
          <w:tab w:val="left" w:pos="540"/>
        </w:tabs>
        <w:spacing w:line="249" w:lineRule="auto"/>
        <w:ind w:left="540" w:right="299"/>
      </w:pPr>
      <w:r>
        <w:rPr>
          <w:color w:val="0067B1"/>
          <w:w w:val="115"/>
        </w:rPr>
        <w:t>Interpreting,</w:t>
      </w:r>
      <w:r>
        <w:rPr>
          <w:color w:val="0067B1"/>
          <w:spacing w:val="-1"/>
          <w:w w:val="115"/>
        </w:rPr>
        <w:t xml:space="preserve"> </w:t>
      </w:r>
      <w:r>
        <w:rPr>
          <w:color w:val="0067B1"/>
          <w:w w:val="115"/>
        </w:rPr>
        <w:t>prioritizing,</w:t>
      </w:r>
      <w:r>
        <w:rPr>
          <w:color w:val="0067B1"/>
          <w:spacing w:val="-2"/>
          <w:w w:val="115"/>
        </w:rPr>
        <w:t xml:space="preserve"> </w:t>
      </w:r>
      <w:r>
        <w:rPr>
          <w:color w:val="0067B1"/>
          <w:w w:val="115"/>
        </w:rPr>
        <w:t>and</w:t>
      </w:r>
      <w:r>
        <w:rPr>
          <w:color w:val="0067B1"/>
          <w:spacing w:val="-1"/>
          <w:w w:val="115"/>
        </w:rPr>
        <w:t xml:space="preserve"> </w:t>
      </w:r>
      <w:r>
        <w:rPr>
          <w:color w:val="0067B1"/>
          <w:w w:val="115"/>
        </w:rPr>
        <w:t>using</w:t>
      </w:r>
      <w:r>
        <w:rPr>
          <w:color w:val="0067B1"/>
          <w:spacing w:val="-2"/>
          <w:w w:val="115"/>
        </w:rPr>
        <w:t xml:space="preserve"> </w:t>
      </w:r>
      <w:r>
        <w:rPr>
          <w:color w:val="0067B1"/>
          <w:w w:val="115"/>
        </w:rPr>
        <w:t xml:space="preserve">client </w:t>
      </w:r>
      <w:r>
        <w:rPr>
          <w:color w:val="0067B1"/>
          <w:spacing w:val="-2"/>
          <w:w w:val="115"/>
        </w:rPr>
        <w:t>information.</w:t>
      </w:r>
    </w:p>
    <w:p w14:paraId="48B0F9CE" w14:textId="77777777" w:rsidR="000F75DB" w:rsidRDefault="000C1A9B">
      <w:pPr>
        <w:pStyle w:val="ListParagraph"/>
        <w:numPr>
          <w:ilvl w:val="0"/>
          <w:numId w:val="20"/>
        </w:numPr>
        <w:tabs>
          <w:tab w:val="left" w:pos="539"/>
          <w:tab w:val="left" w:pos="540"/>
        </w:tabs>
        <w:spacing w:before="43" w:line="252" w:lineRule="auto"/>
        <w:ind w:left="540" w:right="614"/>
      </w:pPr>
      <w:r>
        <w:rPr>
          <w:color w:val="0067B1"/>
          <w:w w:val="115"/>
        </w:rPr>
        <w:t>Soliciting</w:t>
      </w:r>
      <w:r>
        <w:rPr>
          <w:color w:val="0067B1"/>
          <w:spacing w:val="-12"/>
          <w:w w:val="115"/>
        </w:rPr>
        <w:t xml:space="preserve"> </w:t>
      </w:r>
      <w:r>
        <w:rPr>
          <w:color w:val="0067B1"/>
          <w:w w:val="115"/>
        </w:rPr>
        <w:t>comprehensive</w:t>
      </w:r>
      <w:r>
        <w:rPr>
          <w:color w:val="0067B1"/>
          <w:spacing w:val="-12"/>
          <w:w w:val="115"/>
        </w:rPr>
        <w:t xml:space="preserve"> </w:t>
      </w:r>
      <w:r>
        <w:rPr>
          <w:color w:val="0067B1"/>
          <w:w w:val="115"/>
        </w:rPr>
        <w:t>and</w:t>
      </w:r>
      <w:r>
        <w:rPr>
          <w:color w:val="0067B1"/>
          <w:spacing w:val="-12"/>
          <w:w w:val="115"/>
        </w:rPr>
        <w:t xml:space="preserve"> </w:t>
      </w:r>
      <w:r>
        <w:rPr>
          <w:color w:val="0067B1"/>
          <w:w w:val="115"/>
        </w:rPr>
        <w:t>accurate information from numerous sources, including the client.</w:t>
      </w:r>
    </w:p>
    <w:p w14:paraId="486C3B50" w14:textId="77777777" w:rsidR="000F75DB" w:rsidRDefault="000C1A9B">
      <w:pPr>
        <w:pStyle w:val="ListParagraph"/>
        <w:numPr>
          <w:ilvl w:val="0"/>
          <w:numId w:val="20"/>
        </w:numPr>
        <w:tabs>
          <w:tab w:val="left" w:pos="539"/>
          <w:tab w:val="left" w:pos="540"/>
        </w:tabs>
        <w:spacing w:before="37" w:line="249" w:lineRule="auto"/>
        <w:ind w:left="540" w:right="882"/>
      </w:pPr>
      <w:r>
        <w:rPr>
          <w:color w:val="0067B1"/>
          <w:w w:val="115"/>
        </w:rPr>
        <w:t>Using appropriate technology to document</w:t>
      </w:r>
      <w:r>
        <w:rPr>
          <w:color w:val="0067B1"/>
          <w:spacing w:val="-15"/>
          <w:w w:val="115"/>
        </w:rPr>
        <w:t xml:space="preserve"> </w:t>
      </w:r>
      <w:r>
        <w:rPr>
          <w:color w:val="0067B1"/>
          <w:w w:val="115"/>
        </w:rPr>
        <w:t>appropriate</w:t>
      </w:r>
      <w:r>
        <w:rPr>
          <w:color w:val="0067B1"/>
          <w:spacing w:val="-15"/>
          <w:w w:val="115"/>
        </w:rPr>
        <w:t xml:space="preserve"> </w:t>
      </w:r>
      <w:r>
        <w:rPr>
          <w:color w:val="0067B1"/>
          <w:w w:val="115"/>
        </w:rPr>
        <w:t>information.</w:t>
      </w:r>
    </w:p>
    <w:p w14:paraId="7B2C3FFB" w14:textId="77777777" w:rsidR="000F75DB" w:rsidRDefault="000F75DB">
      <w:pPr>
        <w:pStyle w:val="BodyText"/>
        <w:spacing w:before="1"/>
        <w:rPr>
          <w:sz w:val="27"/>
        </w:rPr>
      </w:pPr>
    </w:p>
    <w:p w14:paraId="6B9F6ACE" w14:textId="77777777" w:rsidR="000F75DB" w:rsidRDefault="000C1A9B">
      <w:pPr>
        <w:ind w:left="180"/>
        <w:rPr>
          <w:b/>
          <w:sz w:val="19"/>
        </w:rPr>
      </w:pPr>
      <w:r>
        <w:rPr>
          <w:b/>
          <w:color w:val="0067B1"/>
          <w:spacing w:val="-2"/>
          <w:w w:val="150"/>
          <w:sz w:val="28"/>
        </w:rPr>
        <w:t>A</w:t>
      </w:r>
      <w:r>
        <w:rPr>
          <w:b/>
          <w:color w:val="0067B1"/>
          <w:spacing w:val="-2"/>
          <w:w w:val="150"/>
          <w:sz w:val="19"/>
        </w:rPr>
        <w:t>tti</w:t>
      </w:r>
      <w:r>
        <w:rPr>
          <w:b/>
          <w:color w:val="0067B1"/>
          <w:spacing w:val="-2"/>
          <w:w w:val="150"/>
          <w:sz w:val="19"/>
        </w:rPr>
        <w:t>tudes</w:t>
      </w:r>
    </w:p>
    <w:p w14:paraId="5DD14CF5" w14:textId="77777777" w:rsidR="000F75DB" w:rsidRDefault="000C1A9B">
      <w:pPr>
        <w:pStyle w:val="ListParagraph"/>
        <w:numPr>
          <w:ilvl w:val="0"/>
          <w:numId w:val="20"/>
        </w:numPr>
        <w:tabs>
          <w:tab w:val="left" w:pos="539"/>
          <w:tab w:val="left" w:pos="540"/>
        </w:tabs>
        <w:spacing w:before="33" w:line="252" w:lineRule="auto"/>
        <w:ind w:left="540" w:right="445"/>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all</w:t>
      </w:r>
      <w:r>
        <w:rPr>
          <w:color w:val="0067B1"/>
          <w:spacing w:val="-16"/>
          <w:w w:val="115"/>
        </w:rPr>
        <w:t xml:space="preserve"> </w:t>
      </w:r>
      <w:r>
        <w:rPr>
          <w:color w:val="0067B1"/>
          <w:w w:val="115"/>
        </w:rPr>
        <w:t>sources</w:t>
      </w:r>
      <w:r>
        <w:rPr>
          <w:color w:val="0067B1"/>
          <w:spacing w:val="-16"/>
          <w:w w:val="115"/>
        </w:rPr>
        <w:t xml:space="preserve"> </w:t>
      </w:r>
      <w:r>
        <w:rPr>
          <w:color w:val="0067B1"/>
          <w:w w:val="115"/>
        </w:rPr>
        <w:t>and</w:t>
      </w:r>
      <w:r>
        <w:rPr>
          <w:color w:val="0067B1"/>
          <w:spacing w:val="-16"/>
          <w:w w:val="115"/>
        </w:rPr>
        <w:t xml:space="preserve"> </w:t>
      </w:r>
      <w:r>
        <w:rPr>
          <w:color w:val="0067B1"/>
          <w:w w:val="115"/>
        </w:rPr>
        <w:t>types</w:t>
      </w:r>
      <w:r>
        <w:rPr>
          <w:color w:val="0067B1"/>
          <w:spacing w:val="-15"/>
          <w:w w:val="115"/>
        </w:rPr>
        <w:t xml:space="preserve"> </w:t>
      </w:r>
      <w:r>
        <w:rPr>
          <w:color w:val="0067B1"/>
          <w:w w:val="115"/>
        </w:rPr>
        <w:t xml:space="preserve">of data and their possible treatment </w:t>
      </w:r>
      <w:r>
        <w:rPr>
          <w:color w:val="0067B1"/>
          <w:spacing w:val="-2"/>
          <w:w w:val="115"/>
        </w:rPr>
        <w:t>implications.</w:t>
      </w:r>
    </w:p>
    <w:p w14:paraId="4182310A" w14:textId="77777777" w:rsidR="000F75DB" w:rsidRDefault="000C1A9B">
      <w:pPr>
        <w:pStyle w:val="ListParagraph"/>
        <w:numPr>
          <w:ilvl w:val="0"/>
          <w:numId w:val="20"/>
        </w:numPr>
        <w:tabs>
          <w:tab w:val="left" w:pos="539"/>
          <w:tab w:val="left" w:pos="540"/>
        </w:tabs>
        <w:spacing w:before="37" w:line="249" w:lineRule="auto"/>
        <w:ind w:left="540" w:right="657"/>
      </w:pPr>
      <w:r>
        <w:rPr>
          <w:color w:val="0067B1"/>
          <w:w w:val="115"/>
        </w:rPr>
        <w:t>Awareness</w:t>
      </w:r>
      <w:r>
        <w:rPr>
          <w:color w:val="0067B1"/>
          <w:spacing w:val="-16"/>
          <w:w w:val="115"/>
        </w:rPr>
        <w:t xml:space="preserve"> </w:t>
      </w:r>
      <w:r>
        <w:rPr>
          <w:color w:val="0067B1"/>
          <w:w w:val="115"/>
        </w:rPr>
        <w:t>of</w:t>
      </w:r>
      <w:r>
        <w:rPr>
          <w:color w:val="0067B1"/>
          <w:spacing w:val="-16"/>
          <w:w w:val="115"/>
        </w:rPr>
        <w:t xml:space="preserve"> </w:t>
      </w:r>
      <w:r>
        <w:rPr>
          <w:color w:val="0067B1"/>
          <w:w w:val="115"/>
        </w:rPr>
        <w:t>personal</w:t>
      </w:r>
      <w:r>
        <w:rPr>
          <w:color w:val="0067B1"/>
          <w:spacing w:val="-16"/>
          <w:w w:val="115"/>
        </w:rPr>
        <w:t xml:space="preserve"> </w:t>
      </w:r>
      <w:r>
        <w:rPr>
          <w:color w:val="0067B1"/>
          <w:w w:val="115"/>
        </w:rPr>
        <w:t>biases</w:t>
      </w:r>
      <w:r>
        <w:rPr>
          <w:color w:val="0067B1"/>
          <w:spacing w:val="-16"/>
          <w:w w:val="115"/>
        </w:rPr>
        <w:t xml:space="preserve"> </w:t>
      </w:r>
      <w:r>
        <w:rPr>
          <w:color w:val="0067B1"/>
          <w:w w:val="115"/>
        </w:rPr>
        <w:t>that</w:t>
      </w:r>
      <w:r>
        <w:rPr>
          <w:color w:val="0067B1"/>
          <w:spacing w:val="-16"/>
          <w:w w:val="115"/>
        </w:rPr>
        <w:t xml:space="preserve"> </w:t>
      </w:r>
      <w:r>
        <w:rPr>
          <w:color w:val="0067B1"/>
          <w:w w:val="115"/>
        </w:rPr>
        <w:t>may affect work with the client.</w:t>
      </w:r>
    </w:p>
    <w:p w14:paraId="3AA024E6" w14:textId="77777777" w:rsidR="000F75DB" w:rsidRDefault="000C1A9B">
      <w:pPr>
        <w:pStyle w:val="ListParagraph"/>
        <w:numPr>
          <w:ilvl w:val="0"/>
          <w:numId w:val="20"/>
        </w:numPr>
        <w:tabs>
          <w:tab w:val="left" w:pos="539"/>
          <w:tab w:val="left" w:pos="540"/>
        </w:tabs>
        <w:spacing w:line="249" w:lineRule="auto"/>
        <w:ind w:left="540" w:right="621"/>
      </w:pPr>
      <w:r>
        <w:rPr>
          <w:color w:val="0067B1"/>
          <w:spacing w:val="-2"/>
          <w:w w:val="115"/>
        </w:rPr>
        <w:t>Respect</w:t>
      </w:r>
      <w:r>
        <w:rPr>
          <w:color w:val="0067B1"/>
          <w:spacing w:val="-8"/>
          <w:w w:val="115"/>
        </w:rPr>
        <w:t xml:space="preserve"> </w:t>
      </w:r>
      <w:r>
        <w:rPr>
          <w:color w:val="0067B1"/>
          <w:spacing w:val="-2"/>
          <w:w w:val="115"/>
        </w:rPr>
        <w:t>for</w:t>
      </w:r>
      <w:r>
        <w:rPr>
          <w:color w:val="0067B1"/>
          <w:spacing w:val="-7"/>
          <w:w w:val="115"/>
        </w:rPr>
        <w:t xml:space="preserve"> </w:t>
      </w:r>
      <w:r>
        <w:rPr>
          <w:color w:val="0067B1"/>
          <w:spacing w:val="-2"/>
          <w:w w:val="115"/>
        </w:rPr>
        <w:t>the</w:t>
      </w:r>
      <w:r>
        <w:rPr>
          <w:color w:val="0067B1"/>
          <w:spacing w:val="-8"/>
          <w:w w:val="115"/>
        </w:rPr>
        <w:t xml:space="preserve"> </w:t>
      </w:r>
      <w:r>
        <w:rPr>
          <w:color w:val="0067B1"/>
          <w:spacing w:val="-2"/>
          <w:w w:val="115"/>
        </w:rPr>
        <w:t>client’s</w:t>
      </w:r>
      <w:r>
        <w:rPr>
          <w:color w:val="0067B1"/>
          <w:spacing w:val="-7"/>
          <w:w w:val="115"/>
        </w:rPr>
        <w:t xml:space="preserve"> </w:t>
      </w:r>
      <w:r>
        <w:rPr>
          <w:color w:val="0067B1"/>
          <w:spacing w:val="-2"/>
          <w:w w:val="115"/>
        </w:rPr>
        <w:t xml:space="preserve">self-assessment </w:t>
      </w:r>
      <w:r>
        <w:rPr>
          <w:color w:val="0067B1"/>
          <w:w w:val="115"/>
        </w:rPr>
        <w:t>and reporting.</w:t>
      </w:r>
    </w:p>
    <w:p w14:paraId="2CB46459" w14:textId="77777777" w:rsidR="000F75DB" w:rsidRDefault="000F75DB">
      <w:pPr>
        <w:spacing w:line="249" w:lineRule="auto"/>
        <w:sectPr w:rsidR="000F75DB">
          <w:type w:val="continuous"/>
          <w:pgSz w:w="12240" w:h="15840"/>
          <w:pgMar w:top="980" w:right="1280" w:bottom="0" w:left="1260" w:header="683" w:footer="583" w:gutter="0"/>
          <w:cols w:num="2" w:space="720" w:equalWidth="0">
            <w:col w:w="4643" w:space="157"/>
            <w:col w:w="4900"/>
          </w:cols>
        </w:sectPr>
      </w:pPr>
    </w:p>
    <w:p w14:paraId="1F7A672D" w14:textId="77777777" w:rsidR="000F75DB" w:rsidRDefault="000F75DB">
      <w:pPr>
        <w:pStyle w:val="BodyText"/>
        <w:rPr>
          <w:sz w:val="20"/>
        </w:rPr>
      </w:pPr>
    </w:p>
    <w:p w14:paraId="35D4EFB5" w14:textId="77777777" w:rsidR="000F75DB" w:rsidRDefault="000F75DB">
      <w:pPr>
        <w:pStyle w:val="BodyText"/>
        <w:spacing w:before="2"/>
        <w:rPr>
          <w:sz w:val="19"/>
        </w:rPr>
      </w:pPr>
    </w:p>
    <w:p w14:paraId="44FCBBBC" w14:textId="77777777" w:rsidR="000F75DB" w:rsidRDefault="000C1A9B">
      <w:pPr>
        <w:pStyle w:val="BodyText"/>
        <w:ind w:left="180"/>
        <w:rPr>
          <w:sz w:val="20"/>
        </w:rPr>
      </w:pPr>
      <w:r>
        <w:rPr>
          <w:sz w:val="20"/>
        </w:rPr>
      </w:r>
      <w:r>
        <w:rPr>
          <w:sz w:val="20"/>
        </w:rPr>
        <w:pict w14:anchorId="21F1194E">
          <v:shape id="docshape191" o:spid="_x0000_s2532" type="#_x0000_t202" style="width:468pt;height:66pt;mso-left-percent:-10001;mso-top-percent:-10001;mso-position-horizontal:absolute;mso-position-horizontal-relative:char;mso-position-vertical:absolute;mso-position-vertical-relative:line;mso-left-percent:-10001;mso-top-percent:-10001" fillcolor="#edf4fa" stroked="f">
            <v:textbox inset="0,0,0,0">
              <w:txbxContent>
                <w:p w14:paraId="75032D9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58:</w:t>
                  </w:r>
                </w:p>
                <w:p w14:paraId="15F9ACC4" w14:textId="77777777" w:rsidR="000F75DB" w:rsidRDefault="000C1A9B">
                  <w:pPr>
                    <w:spacing w:line="247" w:lineRule="auto"/>
                    <w:ind w:left="240" w:right="232"/>
                    <w:rPr>
                      <w:color w:val="000000"/>
                      <w:sz w:val="26"/>
                    </w:rPr>
                  </w:pPr>
                  <w:r>
                    <w:rPr>
                      <w:color w:val="0067B1"/>
                      <w:w w:val="115"/>
                      <w:sz w:val="26"/>
                    </w:rPr>
                    <w:t>Confirm</w:t>
                  </w:r>
                  <w:r>
                    <w:rPr>
                      <w:color w:val="0067B1"/>
                      <w:spacing w:val="-7"/>
                      <w:w w:val="115"/>
                      <w:sz w:val="26"/>
                    </w:rPr>
                    <w:t xml:space="preserve"> </w:t>
                  </w:r>
                  <w:r>
                    <w:rPr>
                      <w:color w:val="0067B1"/>
                      <w:w w:val="115"/>
                      <w:sz w:val="26"/>
                    </w:rPr>
                    <w:t>the</w:t>
                  </w:r>
                  <w:r>
                    <w:rPr>
                      <w:color w:val="0067B1"/>
                      <w:spacing w:val="-8"/>
                      <w:w w:val="115"/>
                      <w:sz w:val="26"/>
                    </w:rPr>
                    <w:t xml:space="preserve"> </w:t>
                  </w:r>
                  <w:r>
                    <w:rPr>
                      <w:color w:val="0067B1"/>
                      <w:w w:val="115"/>
                      <w:sz w:val="26"/>
                    </w:rPr>
                    <w:t>client’s</w:t>
                  </w:r>
                  <w:r>
                    <w:rPr>
                      <w:color w:val="0067B1"/>
                      <w:spacing w:val="-8"/>
                      <w:w w:val="115"/>
                      <w:sz w:val="26"/>
                    </w:rPr>
                    <w:t xml:space="preserve"> </w:t>
                  </w:r>
                  <w:r>
                    <w:rPr>
                      <w:color w:val="0067B1"/>
                      <w:w w:val="115"/>
                      <w:sz w:val="26"/>
                    </w:rPr>
                    <w:t>eligibility</w:t>
                  </w:r>
                  <w:r>
                    <w:rPr>
                      <w:color w:val="0067B1"/>
                      <w:spacing w:val="-7"/>
                      <w:w w:val="115"/>
                      <w:sz w:val="26"/>
                    </w:rPr>
                    <w:t xml:space="preserve"> </w:t>
                  </w:r>
                  <w:r>
                    <w:rPr>
                      <w:color w:val="0067B1"/>
                      <w:w w:val="115"/>
                      <w:sz w:val="26"/>
                    </w:rPr>
                    <w:t>for</w:t>
                  </w:r>
                  <w:r>
                    <w:rPr>
                      <w:color w:val="0067B1"/>
                      <w:spacing w:val="-7"/>
                      <w:w w:val="115"/>
                      <w:sz w:val="26"/>
                    </w:rPr>
                    <w:t xml:space="preserve"> </w:t>
                  </w:r>
                  <w:r>
                    <w:rPr>
                      <w:color w:val="0067B1"/>
                      <w:w w:val="115"/>
                      <w:sz w:val="26"/>
                    </w:rPr>
                    <w:t>admission</w:t>
                  </w:r>
                  <w:r>
                    <w:rPr>
                      <w:color w:val="0067B1"/>
                      <w:spacing w:val="-8"/>
                      <w:w w:val="115"/>
                      <w:sz w:val="26"/>
                    </w:rPr>
                    <w:t xml:space="preserve"> </w:t>
                  </w:r>
                  <w:r>
                    <w:rPr>
                      <w:color w:val="0067B1"/>
                      <w:w w:val="115"/>
                      <w:sz w:val="26"/>
                    </w:rPr>
                    <w:t>and</w:t>
                  </w:r>
                  <w:r>
                    <w:rPr>
                      <w:color w:val="0067B1"/>
                      <w:spacing w:val="-8"/>
                      <w:w w:val="115"/>
                      <w:sz w:val="26"/>
                    </w:rPr>
                    <w:t xml:space="preserve"> </w:t>
                  </w:r>
                  <w:r>
                    <w:rPr>
                      <w:color w:val="0067B1"/>
                      <w:w w:val="115"/>
                      <w:sz w:val="26"/>
                    </w:rPr>
                    <w:t>continued</w:t>
                  </w:r>
                  <w:r>
                    <w:rPr>
                      <w:color w:val="0067B1"/>
                      <w:spacing w:val="-8"/>
                      <w:w w:val="115"/>
                      <w:sz w:val="26"/>
                    </w:rPr>
                    <w:t xml:space="preserve"> </w:t>
                  </w:r>
                  <w:r>
                    <w:rPr>
                      <w:color w:val="0067B1"/>
                      <w:w w:val="115"/>
                      <w:sz w:val="26"/>
                    </w:rPr>
                    <w:t>readiness</w:t>
                  </w:r>
                  <w:r>
                    <w:rPr>
                      <w:color w:val="0067B1"/>
                      <w:spacing w:val="-8"/>
                      <w:w w:val="115"/>
                      <w:sz w:val="26"/>
                    </w:rPr>
                    <w:t xml:space="preserve"> </w:t>
                  </w:r>
                  <w:r>
                    <w:rPr>
                      <w:color w:val="0067B1"/>
                      <w:w w:val="115"/>
                      <w:sz w:val="26"/>
                    </w:rPr>
                    <w:t>for treatment and change.</w:t>
                  </w:r>
                </w:p>
              </w:txbxContent>
            </v:textbox>
            <w10:anchorlock/>
          </v:shape>
        </w:pict>
      </w:r>
    </w:p>
    <w:p w14:paraId="2EBAF1FE" w14:textId="77777777" w:rsidR="000F75DB" w:rsidRDefault="000F75DB">
      <w:pPr>
        <w:pStyle w:val="BodyText"/>
        <w:spacing w:before="1"/>
        <w:rPr>
          <w:sz w:val="7"/>
        </w:rPr>
      </w:pPr>
    </w:p>
    <w:p w14:paraId="54E256D1" w14:textId="77777777" w:rsidR="000F75DB" w:rsidRDefault="000F75DB">
      <w:pPr>
        <w:rPr>
          <w:sz w:val="7"/>
        </w:rPr>
        <w:sectPr w:rsidR="000F75DB">
          <w:pgSz w:w="12240" w:h="15840"/>
          <w:pgMar w:top="980" w:right="1280" w:bottom="780" w:left="1260" w:header="683" w:footer="583" w:gutter="0"/>
          <w:cols w:space="720"/>
        </w:sectPr>
      </w:pPr>
    </w:p>
    <w:p w14:paraId="0A297CF3"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74AB34C4" w14:textId="77777777" w:rsidR="000F75DB" w:rsidRDefault="000C1A9B">
      <w:pPr>
        <w:pStyle w:val="ListParagraph"/>
        <w:numPr>
          <w:ilvl w:val="0"/>
          <w:numId w:val="20"/>
        </w:numPr>
        <w:tabs>
          <w:tab w:val="left" w:pos="539"/>
          <w:tab w:val="left" w:pos="540"/>
        </w:tabs>
        <w:spacing w:before="33"/>
        <w:ind w:left="540"/>
      </w:pPr>
      <w:r>
        <w:rPr>
          <w:color w:val="0067B1"/>
          <w:w w:val="115"/>
        </w:rPr>
        <w:t>Philosophies,</w:t>
      </w:r>
      <w:r>
        <w:rPr>
          <w:color w:val="0067B1"/>
          <w:spacing w:val="-13"/>
          <w:w w:val="115"/>
        </w:rPr>
        <w:t xml:space="preserve"> </w:t>
      </w:r>
      <w:r>
        <w:rPr>
          <w:color w:val="0067B1"/>
          <w:w w:val="115"/>
        </w:rPr>
        <w:t>policies,</w:t>
      </w:r>
      <w:r>
        <w:rPr>
          <w:color w:val="0067B1"/>
          <w:spacing w:val="-13"/>
          <w:w w:val="115"/>
        </w:rPr>
        <w:t xml:space="preserve"> </w:t>
      </w:r>
      <w:r>
        <w:rPr>
          <w:color w:val="0067B1"/>
          <w:spacing w:val="-2"/>
          <w:w w:val="115"/>
        </w:rPr>
        <w:t>procedures,</w:t>
      </w:r>
    </w:p>
    <w:p w14:paraId="67142FC6" w14:textId="77777777" w:rsidR="000F75DB" w:rsidRDefault="000C1A9B">
      <w:pPr>
        <w:pStyle w:val="BodyText"/>
        <w:spacing w:before="12" w:line="252" w:lineRule="auto"/>
        <w:ind w:left="540"/>
      </w:pPr>
      <w:r>
        <w:rPr>
          <w:color w:val="0067B1"/>
          <w:w w:val="115"/>
        </w:rPr>
        <w:t>and</w:t>
      </w:r>
      <w:r>
        <w:rPr>
          <w:color w:val="0067B1"/>
          <w:spacing w:val="-16"/>
          <w:w w:val="115"/>
        </w:rPr>
        <w:t xml:space="preserve"> </w:t>
      </w:r>
      <w:r>
        <w:rPr>
          <w:color w:val="0067B1"/>
          <w:w w:val="115"/>
        </w:rPr>
        <w:t>admission</w:t>
      </w:r>
      <w:r>
        <w:rPr>
          <w:color w:val="0067B1"/>
          <w:spacing w:val="-16"/>
          <w:w w:val="115"/>
        </w:rPr>
        <w:t xml:space="preserve"> </w:t>
      </w:r>
      <w:r>
        <w:rPr>
          <w:color w:val="0067B1"/>
          <w:w w:val="115"/>
        </w:rPr>
        <w:t>protocols</w:t>
      </w:r>
      <w:r>
        <w:rPr>
          <w:color w:val="0067B1"/>
          <w:spacing w:val="-16"/>
          <w:w w:val="115"/>
        </w:rPr>
        <w:t xml:space="preserve"> </w:t>
      </w:r>
      <w:r>
        <w:rPr>
          <w:color w:val="0067B1"/>
          <w:w w:val="115"/>
        </w:rPr>
        <w:t>for</w:t>
      </w:r>
      <w:r>
        <w:rPr>
          <w:color w:val="0067B1"/>
          <w:spacing w:val="-16"/>
          <w:w w:val="115"/>
        </w:rPr>
        <w:t xml:space="preserve"> </w:t>
      </w:r>
      <w:r>
        <w:rPr>
          <w:color w:val="0067B1"/>
          <w:w w:val="115"/>
        </w:rPr>
        <w:t xml:space="preserve">community </w:t>
      </w:r>
      <w:r>
        <w:rPr>
          <w:color w:val="0067B1"/>
          <w:spacing w:val="-2"/>
          <w:w w:val="115"/>
        </w:rPr>
        <w:t>agencies.</w:t>
      </w:r>
    </w:p>
    <w:p w14:paraId="0C79A06A" w14:textId="77777777" w:rsidR="000F75DB" w:rsidRDefault="000C1A9B">
      <w:pPr>
        <w:pStyle w:val="ListParagraph"/>
        <w:numPr>
          <w:ilvl w:val="0"/>
          <w:numId w:val="20"/>
        </w:numPr>
        <w:tabs>
          <w:tab w:val="left" w:pos="539"/>
          <w:tab w:val="left" w:pos="540"/>
        </w:tabs>
        <w:spacing w:before="40" w:line="249" w:lineRule="auto"/>
        <w:ind w:left="540" w:right="1115"/>
      </w:pPr>
      <w:r>
        <w:rPr>
          <w:color w:val="0067B1"/>
          <w:w w:val="115"/>
        </w:rPr>
        <w:t>Eligibility</w:t>
      </w:r>
      <w:r>
        <w:rPr>
          <w:color w:val="0067B1"/>
          <w:spacing w:val="-16"/>
          <w:w w:val="115"/>
        </w:rPr>
        <w:t xml:space="preserve"> </w:t>
      </w:r>
      <w:r>
        <w:rPr>
          <w:color w:val="0067B1"/>
          <w:w w:val="115"/>
        </w:rPr>
        <w:t>criteria</w:t>
      </w:r>
      <w:r>
        <w:rPr>
          <w:color w:val="0067B1"/>
          <w:spacing w:val="-16"/>
          <w:w w:val="115"/>
        </w:rPr>
        <w:t xml:space="preserve"> </w:t>
      </w:r>
      <w:r>
        <w:rPr>
          <w:color w:val="0067B1"/>
          <w:w w:val="115"/>
        </w:rPr>
        <w:t>for</w:t>
      </w:r>
      <w:r>
        <w:rPr>
          <w:color w:val="0067B1"/>
          <w:spacing w:val="-16"/>
          <w:w w:val="115"/>
        </w:rPr>
        <w:t xml:space="preserve"> </w:t>
      </w:r>
      <w:r>
        <w:rPr>
          <w:color w:val="0067B1"/>
          <w:w w:val="115"/>
        </w:rPr>
        <w:t>referral</w:t>
      </w:r>
      <w:r>
        <w:rPr>
          <w:color w:val="0067B1"/>
          <w:spacing w:val="-16"/>
          <w:w w:val="115"/>
        </w:rPr>
        <w:t xml:space="preserve"> </w:t>
      </w:r>
      <w:r>
        <w:rPr>
          <w:color w:val="0067B1"/>
          <w:w w:val="115"/>
        </w:rPr>
        <w:t>to community service providers.</w:t>
      </w:r>
    </w:p>
    <w:p w14:paraId="310BC20C" w14:textId="77777777" w:rsidR="000F75DB" w:rsidRDefault="000C1A9B">
      <w:pPr>
        <w:pStyle w:val="ListParagraph"/>
        <w:numPr>
          <w:ilvl w:val="0"/>
          <w:numId w:val="20"/>
        </w:numPr>
        <w:tabs>
          <w:tab w:val="left" w:pos="539"/>
          <w:tab w:val="left" w:pos="540"/>
        </w:tabs>
        <w:spacing w:line="249" w:lineRule="auto"/>
        <w:ind w:left="540" w:right="702"/>
      </w:pPr>
      <w:r>
        <w:rPr>
          <w:color w:val="0067B1"/>
          <w:w w:val="115"/>
        </w:rPr>
        <w:t>Principles</w:t>
      </w:r>
      <w:r>
        <w:rPr>
          <w:color w:val="0067B1"/>
          <w:spacing w:val="-16"/>
          <w:w w:val="115"/>
        </w:rPr>
        <w:t xml:space="preserve"> </w:t>
      </w:r>
      <w:r>
        <w:rPr>
          <w:color w:val="0067B1"/>
          <w:w w:val="115"/>
        </w:rPr>
        <w:t>for</w:t>
      </w:r>
      <w:r>
        <w:rPr>
          <w:color w:val="0067B1"/>
          <w:spacing w:val="-16"/>
          <w:w w:val="115"/>
        </w:rPr>
        <w:t xml:space="preserve"> </w:t>
      </w:r>
      <w:r>
        <w:rPr>
          <w:color w:val="0067B1"/>
          <w:w w:val="115"/>
        </w:rPr>
        <w:t>tailoring</w:t>
      </w:r>
      <w:r>
        <w:rPr>
          <w:color w:val="0067B1"/>
          <w:spacing w:val="-16"/>
          <w:w w:val="115"/>
        </w:rPr>
        <w:t xml:space="preserve"> </w:t>
      </w:r>
      <w:r>
        <w:rPr>
          <w:color w:val="0067B1"/>
          <w:w w:val="115"/>
        </w:rPr>
        <w:t>treatment</w:t>
      </w:r>
      <w:r>
        <w:rPr>
          <w:color w:val="0067B1"/>
          <w:spacing w:val="-16"/>
          <w:w w:val="115"/>
        </w:rPr>
        <w:t xml:space="preserve"> </w:t>
      </w:r>
      <w:r>
        <w:rPr>
          <w:color w:val="0067B1"/>
          <w:w w:val="115"/>
        </w:rPr>
        <w:t>to client needs.</w:t>
      </w:r>
    </w:p>
    <w:p w14:paraId="2B202166" w14:textId="77777777" w:rsidR="000F75DB" w:rsidRDefault="000C1A9B">
      <w:pPr>
        <w:pStyle w:val="ListParagraph"/>
        <w:numPr>
          <w:ilvl w:val="0"/>
          <w:numId w:val="20"/>
        </w:numPr>
        <w:tabs>
          <w:tab w:val="left" w:pos="539"/>
          <w:tab w:val="left" w:pos="540"/>
        </w:tabs>
        <w:spacing w:before="43" w:line="249" w:lineRule="auto"/>
        <w:ind w:left="540" w:right="312"/>
      </w:pPr>
      <w:r>
        <w:rPr>
          <w:color w:val="0067B1"/>
          <w:w w:val="115"/>
        </w:rPr>
        <w:t>Methods</w:t>
      </w:r>
      <w:r>
        <w:rPr>
          <w:color w:val="0067B1"/>
          <w:spacing w:val="-16"/>
          <w:w w:val="115"/>
        </w:rPr>
        <w:t xml:space="preserve"> </w:t>
      </w:r>
      <w:r>
        <w:rPr>
          <w:color w:val="0067B1"/>
          <w:w w:val="115"/>
        </w:rPr>
        <w:t>of</w:t>
      </w:r>
      <w:r>
        <w:rPr>
          <w:color w:val="0067B1"/>
          <w:spacing w:val="-16"/>
          <w:w w:val="115"/>
        </w:rPr>
        <w:t xml:space="preserve"> </w:t>
      </w:r>
      <w:r>
        <w:rPr>
          <w:color w:val="0067B1"/>
          <w:w w:val="115"/>
        </w:rPr>
        <w:t>assessing</w:t>
      </w:r>
      <w:r>
        <w:rPr>
          <w:color w:val="0067B1"/>
          <w:spacing w:val="-16"/>
          <w:w w:val="115"/>
        </w:rPr>
        <w:t xml:space="preserve"> </w:t>
      </w:r>
      <w:r>
        <w:rPr>
          <w:color w:val="0067B1"/>
          <w:w w:val="115"/>
        </w:rPr>
        <w:t>and</w:t>
      </w:r>
      <w:r>
        <w:rPr>
          <w:color w:val="0067B1"/>
          <w:spacing w:val="-16"/>
          <w:w w:val="115"/>
        </w:rPr>
        <w:t xml:space="preserve"> </w:t>
      </w:r>
      <w:r>
        <w:rPr>
          <w:color w:val="0067B1"/>
          <w:w w:val="115"/>
        </w:rPr>
        <w:t>documenting client change over time.</w:t>
      </w:r>
    </w:p>
    <w:p w14:paraId="0AAE1422" w14:textId="77777777" w:rsidR="000F75DB" w:rsidRDefault="000C1A9B">
      <w:pPr>
        <w:pStyle w:val="ListParagraph"/>
        <w:numPr>
          <w:ilvl w:val="0"/>
          <w:numId w:val="20"/>
        </w:numPr>
        <w:tabs>
          <w:tab w:val="left" w:pos="539"/>
          <w:tab w:val="left" w:pos="540"/>
        </w:tabs>
        <w:spacing w:line="249" w:lineRule="auto"/>
        <w:ind w:left="540" w:right="38"/>
      </w:pPr>
      <w:r>
        <w:rPr>
          <w:color w:val="0067B1"/>
          <w:w w:val="115"/>
        </w:rPr>
        <w:t>Federal</w:t>
      </w:r>
      <w:r>
        <w:rPr>
          <w:color w:val="0067B1"/>
          <w:spacing w:val="-7"/>
          <w:w w:val="115"/>
        </w:rPr>
        <w:t xml:space="preserve"> </w:t>
      </w:r>
      <w:r>
        <w:rPr>
          <w:color w:val="0067B1"/>
          <w:w w:val="115"/>
        </w:rPr>
        <w:t>and</w:t>
      </w:r>
      <w:r>
        <w:rPr>
          <w:color w:val="0067B1"/>
          <w:spacing w:val="-7"/>
          <w:w w:val="115"/>
        </w:rPr>
        <w:t xml:space="preserve"> </w:t>
      </w:r>
      <w:r>
        <w:rPr>
          <w:color w:val="0067B1"/>
          <w:w w:val="115"/>
        </w:rPr>
        <w:t>State</w:t>
      </w:r>
      <w:r>
        <w:rPr>
          <w:color w:val="0067B1"/>
          <w:spacing w:val="-7"/>
          <w:w w:val="115"/>
        </w:rPr>
        <w:t xml:space="preserve"> </w:t>
      </w:r>
      <w:r>
        <w:rPr>
          <w:color w:val="0067B1"/>
          <w:w w:val="115"/>
        </w:rPr>
        <w:t>confidentiality</w:t>
      </w:r>
      <w:r>
        <w:rPr>
          <w:color w:val="0067B1"/>
          <w:spacing w:val="-7"/>
          <w:w w:val="115"/>
        </w:rPr>
        <w:t xml:space="preserve"> </w:t>
      </w:r>
      <w:r>
        <w:rPr>
          <w:color w:val="0067B1"/>
          <w:w w:val="115"/>
        </w:rPr>
        <w:t>rules</w:t>
      </w:r>
      <w:r>
        <w:rPr>
          <w:color w:val="0067B1"/>
          <w:spacing w:val="-8"/>
          <w:w w:val="115"/>
        </w:rPr>
        <w:t xml:space="preserve"> </w:t>
      </w:r>
      <w:r>
        <w:rPr>
          <w:color w:val="0067B1"/>
          <w:w w:val="115"/>
        </w:rPr>
        <w:t>and regulations and clients’ privacy rights.</w:t>
      </w:r>
    </w:p>
    <w:p w14:paraId="53471A2B"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69C3B7D7" w14:textId="77777777" w:rsidR="000F75DB" w:rsidRDefault="000C1A9B">
      <w:pPr>
        <w:pStyle w:val="ListParagraph"/>
        <w:numPr>
          <w:ilvl w:val="0"/>
          <w:numId w:val="20"/>
        </w:numPr>
        <w:tabs>
          <w:tab w:val="left" w:pos="539"/>
          <w:tab w:val="left" w:pos="540"/>
        </w:tabs>
        <w:spacing w:before="33" w:line="249" w:lineRule="auto"/>
        <w:ind w:left="540" w:right="314"/>
      </w:pPr>
      <w:r>
        <w:pict w14:anchorId="39647883">
          <v:line id="_x0000_s2531" style="position:absolute;left:0;text-align:left;z-index:15805952;mso-position-horizontal-relative:page" from="300.45pt,-13.45pt" to="300.45pt,447.25pt" strokecolor="#0067b1" strokeweight="1pt">
            <w10:wrap anchorx="page"/>
          </v:line>
        </w:pict>
      </w:r>
      <w:r>
        <w:rPr>
          <w:color w:val="0067B1"/>
          <w:w w:val="115"/>
        </w:rPr>
        <w:t>Working</w:t>
      </w:r>
      <w:r>
        <w:rPr>
          <w:color w:val="0067B1"/>
          <w:spacing w:val="-15"/>
          <w:w w:val="115"/>
        </w:rPr>
        <w:t xml:space="preserve"> </w:t>
      </w:r>
      <w:r>
        <w:rPr>
          <w:color w:val="0067B1"/>
          <w:w w:val="115"/>
        </w:rPr>
        <w:t>with</w:t>
      </w:r>
      <w:r>
        <w:rPr>
          <w:color w:val="0067B1"/>
          <w:spacing w:val="-15"/>
          <w:w w:val="115"/>
        </w:rPr>
        <w:t xml:space="preserve"> </w:t>
      </w:r>
      <w:r>
        <w:rPr>
          <w:color w:val="0067B1"/>
          <w:w w:val="115"/>
        </w:rPr>
        <w:t>the</w:t>
      </w:r>
      <w:r>
        <w:rPr>
          <w:color w:val="0067B1"/>
          <w:spacing w:val="-15"/>
          <w:w w:val="115"/>
        </w:rPr>
        <w:t xml:space="preserve"> </w:t>
      </w:r>
      <w:r>
        <w:rPr>
          <w:color w:val="0067B1"/>
          <w:w w:val="115"/>
        </w:rPr>
        <w:t>client</w:t>
      </w:r>
      <w:r>
        <w:rPr>
          <w:color w:val="0067B1"/>
          <w:spacing w:val="-15"/>
          <w:w w:val="115"/>
        </w:rPr>
        <w:t xml:space="preserve"> </w:t>
      </w:r>
      <w:r>
        <w:rPr>
          <w:color w:val="0067B1"/>
          <w:w w:val="115"/>
        </w:rPr>
        <w:t>to</w:t>
      </w:r>
      <w:r>
        <w:rPr>
          <w:color w:val="0067B1"/>
          <w:spacing w:val="-15"/>
          <w:w w:val="115"/>
        </w:rPr>
        <w:t xml:space="preserve"> </w:t>
      </w:r>
      <w:r>
        <w:rPr>
          <w:color w:val="0067B1"/>
          <w:w w:val="115"/>
        </w:rPr>
        <w:t>select</w:t>
      </w:r>
      <w:r>
        <w:rPr>
          <w:color w:val="0067B1"/>
          <w:spacing w:val="-15"/>
          <w:w w:val="115"/>
        </w:rPr>
        <w:t xml:space="preserve"> </w:t>
      </w:r>
      <w:r>
        <w:rPr>
          <w:color w:val="0067B1"/>
          <w:w w:val="115"/>
        </w:rPr>
        <w:t>the</w:t>
      </w:r>
      <w:r>
        <w:rPr>
          <w:color w:val="0067B1"/>
          <w:spacing w:val="-15"/>
          <w:w w:val="115"/>
        </w:rPr>
        <w:t xml:space="preserve"> </w:t>
      </w:r>
      <w:r>
        <w:rPr>
          <w:color w:val="0067B1"/>
          <w:w w:val="115"/>
        </w:rPr>
        <w:t>most appropriate treatment.</w:t>
      </w:r>
    </w:p>
    <w:p w14:paraId="1470933E" w14:textId="77777777" w:rsidR="000F75DB" w:rsidRDefault="000C1A9B">
      <w:pPr>
        <w:pStyle w:val="ListParagraph"/>
        <w:numPr>
          <w:ilvl w:val="0"/>
          <w:numId w:val="20"/>
        </w:numPr>
        <w:tabs>
          <w:tab w:val="left" w:pos="539"/>
          <w:tab w:val="left" w:pos="540"/>
        </w:tabs>
        <w:ind w:left="540"/>
      </w:pPr>
      <w:r>
        <w:rPr>
          <w:color w:val="0067B1"/>
          <w:w w:val="110"/>
        </w:rPr>
        <w:t>Accessing</w:t>
      </w:r>
      <w:r>
        <w:rPr>
          <w:color w:val="0067B1"/>
          <w:spacing w:val="13"/>
          <w:w w:val="110"/>
        </w:rPr>
        <w:t xml:space="preserve"> </w:t>
      </w:r>
      <w:r>
        <w:rPr>
          <w:color w:val="0067B1"/>
          <w:w w:val="110"/>
        </w:rPr>
        <w:t>available</w:t>
      </w:r>
      <w:r>
        <w:rPr>
          <w:color w:val="0067B1"/>
          <w:spacing w:val="14"/>
          <w:w w:val="110"/>
        </w:rPr>
        <w:t xml:space="preserve"> </w:t>
      </w:r>
      <w:r>
        <w:rPr>
          <w:color w:val="0067B1"/>
          <w:w w:val="110"/>
        </w:rPr>
        <w:t>funding</w:t>
      </w:r>
      <w:r>
        <w:rPr>
          <w:color w:val="0067B1"/>
          <w:spacing w:val="15"/>
          <w:w w:val="110"/>
        </w:rPr>
        <w:t xml:space="preserve"> </w:t>
      </w:r>
      <w:r>
        <w:rPr>
          <w:color w:val="0067B1"/>
          <w:spacing w:val="-2"/>
          <w:w w:val="110"/>
        </w:rPr>
        <w:t>resources.</w:t>
      </w:r>
    </w:p>
    <w:p w14:paraId="3DCD66B9" w14:textId="77777777" w:rsidR="000F75DB" w:rsidRDefault="000C1A9B">
      <w:pPr>
        <w:pStyle w:val="ListParagraph"/>
        <w:numPr>
          <w:ilvl w:val="0"/>
          <w:numId w:val="20"/>
        </w:numPr>
        <w:tabs>
          <w:tab w:val="left" w:pos="539"/>
          <w:tab w:val="left" w:pos="540"/>
        </w:tabs>
        <w:spacing w:before="52"/>
        <w:ind w:left="540"/>
      </w:pPr>
      <w:r>
        <w:rPr>
          <w:color w:val="0067B1"/>
          <w:w w:val="110"/>
        </w:rPr>
        <w:t>Using</w:t>
      </w:r>
      <w:r>
        <w:rPr>
          <w:color w:val="0067B1"/>
          <w:spacing w:val="15"/>
          <w:w w:val="110"/>
        </w:rPr>
        <w:t xml:space="preserve"> </w:t>
      </w:r>
      <w:r>
        <w:rPr>
          <w:color w:val="0067B1"/>
          <w:w w:val="110"/>
        </w:rPr>
        <w:t>effective</w:t>
      </w:r>
      <w:r>
        <w:rPr>
          <w:color w:val="0067B1"/>
          <w:spacing w:val="16"/>
          <w:w w:val="110"/>
        </w:rPr>
        <w:t xml:space="preserve"> </w:t>
      </w:r>
      <w:r>
        <w:rPr>
          <w:color w:val="0067B1"/>
          <w:w w:val="110"/>
        </w:rPr>
        <w:t>communication</w:t>
      </w:r>
      <w:r>
        <w:rPr>
          <w:color w:val="0067B1"/>
          <w:spacing w:val="16"/>
          <w:w w:val="110"/>
        </w:rPr>
        <w:t xml:space="preserve"> </w:t>
      </w:r>
      <w:r>
        <w:rPr>
          <w:color w:val="0067B1"/>
          <w:spacing w:val="-2"/>
          <w:w w:val="110"/>
        </w:rPr>
        <w:t>styles.</w:t>
      </w:r>
    </w:p>
    <w:p w14:paraId="0BEA9FB3" w14:textId="77777777" w:rsidR="000F75DB" w:rsidRDefault="000C1A9B">
      <w:pPr>
        <w:pStyle w:val="ListParagraph"/>
        <w:numPr>
          <w:ilvl w:val="0"/>
          <w:numId w:val="20"/>
        </w:numPr>
        <w:tabs>
          <w:tab w:val="left" w:pos="539"/>
          <w:tab w:val="left" w:pos="540"/>
        </w:tabs>
        <w:spacing w:before="52" w:line="249" w:lineRule="auto"/>
        <w:ind w:left="540" w:right="222"/>
      </w:pPr>
      <w:r>
        <w:rPr>
          <w:color w:val="0067B1"/>
          <w:w w:val="115"/>
        </w:rPr>
        <w:t>Recognizing,</w:t>
      </w:r>
      <w:r>
        <w:rPr>
          <w:color w:val="0067B1"/>
          <w:spacing w:val="-16"/>
          <w:w w:val="115"/>
        </w:rPr>
        <w:t xml:space="preserve"> </w:t>
      </w:r>
      <w:r>
        <w:rPr>
          <w:color w:val="0067B1"/>
          <w:w w:val="115"/>
        </w:rPr>
        <w:t>documenting,</w:t>
      </w:r>
      <w:r>
        <w:rPr>
          <w:color w:val="0067B1"/>
          <w:spacing w:val="-16"/>
          <w:w w:val="115"/>
        </w:rPr>
        <w:t xml:space="preserve"> </w:t>
      </w:r>
      <w:r>
        <w:rPr>
          <w:color w:val="0067B1"/>
          <w:w w:val="115"/>
        </w:rPr>
        <w:t>and</w:t>
      </w:r>
      <w:r>
        <w:rPr>
          <w:color w:val="0067B1"/>
          <w:spacing w:val="-16"/>
          <w:w w:val="115"/>
        </w:rPr>
        <w:t xml:space="preserve"> </w:t>
      </w:r>
      <w:r>
        <w:rPr>
          <w:color w:val="0067B1"/>
          <w:w w:val="115"/>
        </w:rPr>
        <w:t>communi- cating client change.</w:t>
      </w:r>
    </w:p>
    <w:p w14:paraId="42FD5D5C" w14:textId="77777777" w:rsidR="000F75DB" w:rsidRDefault="000C1A9B">
      <w:pPr>
        <w:pStyle w:val="ListParagraph"/>
        <w:numPr>
          <w:ilvl w:val="0"/>
          <w:numId w:val="20"/>
        </w:numPr>
        <w:tabs>
          <w:tab w:val="left" w:pos="539"/>
          <w:tab w:val="left" w:pos="540"/>
        </w:tabs>
        <w:spacing w:line="249" w:lineRule="auto"/>
        <w:ind w:left="540" w:right="407"/>
      </w:pPr>
      <w:r>
        <w:rPr>
          <w:color w:val="0067B1"/>
          <w:w w:val="115"/>
        </w:rPr>
        <w:t>Involving</w:t>
      </w:r>
      <w:r>
        <w:rPr>
          <w:color w:val="0067B1"/>
          <w:spacing w:val="-16"/>
          <w:w w:val="115"/>
        </w:rPr>
        <w:t xml:space="preserve"> </w:t>
      </w:r>
      <w:r>
        <w:rPr>
          <w:color w:val="0067B1"/>
          <w:w w:val="115"/>
        </w:rPr>
        <w:t>family</w:t>
      </w:r>
      <w:r>
        <w:rPr>
          <w:color w:val="0067B1"/>
          <w:spacing w:val="-16"/>
          <w:w w:val="115"/>
        </w:rPr>
        <w:t xml:space="preserve"> </w:t>
      </w:r>
      <w:r>
        <w:rPr>
          <w:color w:val="0067B1"/>
          <w:w w:val="115"/>
        </w:rPr>
        <w:t>and</w:t>
      </w:r>
      <w:r>
        <w:rPr>
          <w:color w:val="0067B1"/>
          <w:spacing w:val="-16"/>
          <w:w w:val="115"/>
        </w:rPr>
        <w:t xml:space="preserve"> </w:t>
      </w:r>
      <w:r>
        <w:rPr>
          <w:color w:val="0067B1"/>
          <w:w w:val="115"/>
        </w:rPr>
        <w:t>significant</w:t>
      </w:r>
      <w:r>
        <w:rPr>
          <w:color w:val="0067B1"/>
          <w:spacing w:val="-16"/>
          <w:w w:val="115"/>
        </w:rPr>
        <w:t xml:space="preserve"> </w:t>
      </w:r>
      <w:r>
        <w:rPr>
          <w:color w:val="0067B1"/>
          <w:w w:val="115"/>
        </w:rPr>
        <w:t>others</w:t>
      </w:r>
      <w:r>
        <w:rPr>
          <w:color w:val="0067B1"/>
          <w:spacing w:val="-16"/>
          <w:w w:val="115"/>
        </w:rPr>
        <w:t xml:space="preserve"> </w:t>
      </w:r>
      <w:r>
        <w:rPr>
          <w:color w:val="0067B1"/>
          <w:w w:val="115"/>
        </w:rPr>
        <w:t>in the treatment planning process.</w:t>
      </w:r>
    </w:p>
    <w:p w14:paraId="0CF36944" w14:textId="77777777" w:rsidR="000F75DB" w:rsidRDefault="000C1A9B">
      <w:pPr>
        <w:pStyle w:val="ListParagraph"/>
        <w:numPr>
          <w:ilvl w:val="0"/>
          <w:numId w:val="20"/>
        </w:numPr>
        <w:tabs>
          <w:tab w:val="left" w:pos="539"/>
          <w:tab w:val="left" w:pos="540"/>
        </w:tabs>
        <w:spacing w:before="43" w:line="252" w:lineRule="auto"/>
        <w:ind w:left="540" w:right="356"/>
      </w:pPr>
      <w:r>
        <w:rPr>
          <w:color w:val="0067B1"/>
          <w:w w:val="110"/>
        </w:rPr>
        <w:t xml:space="preserve">Effectively interviewing and communicat- </w:t>
      </w:r>
      <w:r>
        <w:rPr>
          <w:color w:val="0067B1"/>
          <w:w w:val="115"/>
        </w:rPr>
        <w:t>ing with clients who have cognitive or psychiatric impairments.</w:t>
      </w:r>
    </w:p>
    <w:p w14:paraId="711A1D2F" w14:textId="77777777" w:rsidR="000F75DB" w:rsidRDefault="000C1A9B">
      <w:pPr>
        <w:pStyle w:val="ListParagraph"/>
        <w:numPr>
          <w:ilvl w:val="0"/>
          <w:numId w:val="20"/>
        </w:numPr>
        <w:tabs>
          <w:tab w:val="left" w:pos="539"/>
          <w:tab w:val="left" w:pos="540"/>
        </w:tabs>
        <w:spacing w:before="37" w:line="252" w:lineRule="auto"/>
        <w:ind w:left="540" w:right="236"/>
      </w:pPr>
      <w:r>
        <w:rPr>
          <w:color w:val="0067B1"/>
          <w:w w:val="115"/>
        </w:rPr>
        <w:t>Accurately describing the client’s signs and symptoms of cognitive or psychiatric impairment</w:t>
      </w:r>
      <w:r>
        <w:rPr>
          <w:color w:val="0067B1"/>
          <w:spacing w:val="-6"/>
          <w:w w:val="115"/>
        </w:rPr>
        <w:t xml:space="preserve"> </w:t>
      </w:r>
      <w:r>
        <w:rPr>
          <w:color w:val="0067B1"/>
          <w:w w:val="115"/>
        </w:rPr>
        <w:t>when</w:t>
      </w:r>
      <w:r>
        <w:rPr>
          <w:color w:val="0067B1"/>
          <w:spacing w:val="-6"/>
          <w:w w:val="115"/>
        </w:rPr>
        <w:t xml:space="preserve"> </w:t>
      </w:r>
      <w:r>
        <w:rPr>
          <w:color w:val="0067B1"/>
          <w:w w:val="115"/>
        </w:rPr>
        <w:t>consulting</w:t>
      </w:r>
      <w:r>
        <w:rPr>
          <w:color w:val="0067B1"/>
          <w:spacing w:val="-6"/>
          <w:w w:val="115"/>
        </w:rPr>
        <w:t xml:space="preserve"> </w:t>
      </w:r>
      <w:r>
        <w:rPr>
          <w:color w:val="0067B1"/>
          <w:w w:val="115"/>
        </w:rPr>
        <w:t>with</w:t>
      </w:r>
      <w:r>
        <w:rPr>
          <w:color w:val="0067B1"/>
          <w:spacing w:val="-6"/>
          <w:w w:val="115"/>
        </w:rPr>
        <w:t xml:space="preserve"> </w:t>
      </w:r>
      <w:r>
        <w:rPr>
          <w:color w:val="0067B1"/>
          <w:w w:val="115"/>
        </w:rPr>
        <w:t>medical and mental health professionals.</w:t>
      </w:r>
    </w:p>
    <w:p w14:paraId="11DE78DB" w14:textId="77777777" w:rsidR="000F75DB" w:rsidRDefault="000F75DB">
      <w:pPr>
        <w:pStyle w:val="BodyText"/>
        <w:spacing w:before="7"/>
        <w:rPr>
          <w:sz w:val="26"/>
        </w:rPr>
      </w:pPr>
    </w:p>
    <w:p w14:paraId="1ECF28E0"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0C5FDF83" w14:textId="77777777" w:rsidR="000F75DB" w:rsidRDefault="000C1A9B">
      <w:pPr>
        <w:pStyle w:val="ListParagraph"/>
        <w:numPr>
          <w:ilvl w:val="0"/>
          <w:numId w:val="20"/>
        </w:numPr>
        <w:tabs>
          <w:tab w:val="left" w:pos="539"/>
          <w:tab w:val="left" w:pos="540"/>
        </w:tabs>
        <w:spacing w:before="33" w:line="252" w:lineRule="auto"/>
        <w:ind w:left="540" w:right="831"/>
      </w:pPr>
      <w:r>
        <w:rPr>
          <w:color w:val="0067B1"/>
          <w:w w:val="115"/>
        </w:rPr>
        <w:t>Recognition of the importance of continued support, encouragement, and optimism.</w:t>
      </w:r>
    </w:p>
    <w:p w14:paraId="550E58AA" w14:textId="77777777" w:rsidR="000F75DB" w:rsidRDefault="000C1A9B">
      <w:pPr>
        <w:pStyle w:val="ListParagraph"/>
        <w:numPr>
          <w:ilvl w:val="0"/>
          <w:numId w:val="20"/>
        </w:numPr>
        <w:tabs>
          <w:tab w:val="left" w:pos="539"/>
          <w:tab w:val="left" w:pos="540"/>
        </w:tabs>
        <w:spacing w:before="37" w:line="249" w:lineRule="auto"/>
        <w:ind w:left="540" w:right="599"/>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accept</w:t>
      </w:r>
      <w:r>
        <w:rPr>
          <w:color w:val="0067B1"/>
          <w:spacing w:val="-16"/>
          <w:w w:val="115"/>
        </w:rPr>
        <w:t xml:space="preserve"> </w:t>
      </w:r>
      <w:r>
        <w:rPr>
          <w:color w:val="0067B1"/>
          <w:w w:val="115"/>
        </w:rPr>
        <w:t>the</w:t>
      </w:r>
      <w:r>
        <w:rPr>
          <w:color w:val="0067B1"/>
          <w:spacing w:val="-16"/>
          <w:w w:val="115"/>
        </w:rPr>
        <w:t xml:space="preserve"> </w:t>
      </w:r>
      <w:r>
        <w:rPr>
          <w:color w:val="0067B1"/>
          <w:w w:val="115"/>
        </w:rPr>
        <w:t>limitations</w:t>
      </w:r>
      <w:r>
        <w:rPr>
          <w:color w:val="0067B1"/>
          <w:spacing w:val="-16"/>
          <w:w w:val="115"/>
        </w:rPr>
        <w:t xml:space="preserve"> </w:t>
      </w:r>
      <w:r>
        <w:rPr>
          <w:color w:val="0067B1"/>
          <w:w w:val="115"/>
        </w:rPr>
        <w:t xml:space="preserve">of </w:t>
      </w:r>
      <w:r>
        <w:rPr>
          <w:color w:val="0067B1"/>
          <w:spacing w:val="-2"/>
          <w:w w:val="115"/>
        </w:rPr>
        <w:t>treatment.</w:t>
      </w:r>
    </w:p>
    <w:p w14:paraId="226C54D1" w14:textId="77777777" w:rsidR="000F75DB" w:rsidRDefault="000C1A9B">
      <w:pPr>
        <w:pStyle w:val="ListParagraph"/>
        <w:numPr>
          <w:ilvl w:val="0"/>
          <w:numId w:val="20"/>
        </w:numPr>
        <w:tabs>
          <w:tab w:val="left" w:pos="539"/>
          <w:tab w:val="left" w:pos="540"/>
        </w:tabs>
        <w:spacing w:line="249" w:lineRule="auto"/>
        <w:ind w:left="540" w:right="1236"/>
      </w:pPr>
      <w:r>
        <w:rPr>
          <w:color w:val="0067B1"/>
          <w:w w:val="110"/>
        </w:rPr>
        <w:t>Appreciation</w:t>
      </w:r>
      <w:r>
        <w:rPr>
          <w:color w:val="0067B1"/>
          <w:spacing w:val="-1"/>
          <w:w w:val="110"/>
        </w:rPr>
        <w:t xml:space="preserve"> </w:t>
      </w:r>
      <w:r>
        <w:rPr>
          <w:color w:val="0067B1"/>
          <w:w w:val="110"/>
        </w:rPr>
        <w:t>for the</w:t>
      </w:r>
      <w:r>
        <w:rPr>
          <w:color w:val="0067B1"/>
          <w:spacing w:val="-1"/>
          <w:w w:val="110"/>
        </w:rPr>
        <w:t xml:space="preserve"> </w:t>
      </w:r>
      <w:r>
        <w:rPr>
          <w:color w:val="0067B1"/>
          <w:w w:val="110"/>
        </w:rPr>
        <w:t xml:space="preserve">goal of self- </w:t>
      </w:r>
      <w:r>
        <w:rPr>
          <w:color w:val="0067B1"/>
          <w:spacing w:val="-2"/>
          <w:w w:val="110"/>
        </w:rPr>
        <w:t>determination.</w:t>
      </w:r>
    </w:p>
    <w:p w14:paraId="30FE8E59" w14:textId="77777777" w:rsidR="000F75DB" w:rsidRDefault="000C1A9B">
      <w:pPr>
        <w:pStyle w:val="ListParagraph"/>
        <w:numPr>
          <w:ilvl w:val="0"/>
          <w:numId w:val="20"/>
        </w:numPr>
        <w:tabs>
          <w:tab w:val="left" w:pos="539"/>
          <w:tab w:val="left" w:pos="540"/>
        </w:tabs>
        <w:spacing w:before="43" w:line="252" w:lineRule="auto"/>
        <w:ind w:left="540" w:right="493"/>
      </w:pPr>
      <w:r>
        <w:rPr>
          <w:color w:val="0067B1"/>
          <w:spacing w:val="-2"/>
          <w:w w:val="115"/>
        </w:rPr>
        <w:t>Recognition</w:t>
      </w:r>
      <w:r>
        <w:rPr>
          <w:color w:val="0067B1"/>
          <w:spacing w:val="-11"/>
          <w:w w:val="115"/>
        </w:rPr>
        <w:t xml:space="preserve"> </w:t>
      </w:r>
      <w:r>
        <w:rPr>
          <w:color w:val="0067B1"/>
          <w:spacing w:val="-2"/>
          <w:w w:val="115"/>
        </w:rPr>
        <w:t>of</w:t>
      </w:r>
      <w:r>
        <w:rPr>
          <w:color w:val="0067B1"/>
          <w:spacing w:val="-10"/>
          <w:w w:val="115"/>
        </w:rPr>
        <w:t xml:space="preserve"> </w:t>
      </w:r>
      <w:r>
        <w:rPr>
          <w:color w:val="0067B1"/>
          <w:spacing w:val="-2"/>
          <w:w w:val="115"/>
        </w:rPr>
        <w:t>t</w:t>
      </w:r>
      <w:r>
        <w:rPr>
          <w:color w:val="0067B1"/>
          <w:spacing w:val="-2"/>
          <w:w w:val="115"/>
        </w:rPr>
        <w:t>he</w:t>
      </w:r>
      <w:r>
        <w:rPr>
          <w:color w:val="0067B1"/>
          <w:spacing w:val="-11"/>
          <w:w w:val="115"/>
        </w:rPr>
        <w:t xml:space="preserve"> </w:t>
      </w:r>
      <w:r>
        <w:rPr>
          <w:color w:val="0067B1"/>
          <w:spacing w:val="-2"/>
          <w:w w:val="115"/>
        </w:rPr>
        <w:t>importance</w:t>
      </w:r>
      <w:r>
        <w:rPr>
          <w:color w:val="0067B1"/>
          <w:spacing w:val="-10"/>
          <w:w w:val="115"/>
        </w:rPr>
        <w:t xml:space="preserve"> </w:t>
      </w:r>
      <w:r>
        <w:rPr>
          <w:color w:val="0067B1"/>
          <w:spacing w:val="-2"/>
          <w:w w:val="115"/>
        </w:rPr>
        <w:t>of</w:t>
      </w:r>
      <w:r>
        <w:rPr>
          <w:color w:val="0067B1"/>
          <w:spacing w:val="-10"/>
          <w:w w:val="115"/>
        </w:rPr>
        <w:t xml:space="preserve"> </w:t>
      </w:r>
      <w:r>
        <w:rPr>
          <w:color w:val="0067B1"/>
          <w:spacing w:val="-2"/>
          <w:w w:val="115"/>
        </w:rPr>
        <w:t xml:space="preserve">family </w:t>
      </w:r>
      <w:r>
        <w:rPr>
          <w:color w:val="0067B1"/>
          <w:w w:val="115"/>
        </w:rPr>
        <w:t xml:space="preserve">and significant others to treatment </w:t>
      </w:r>
      <w:r>
        <w:rPr>
          <w:color w:val="0067B1"/>
          <w:spacing w:val="-2"/>
          <w:w w:val="115"/>
        </w:rPr>
        <w:t>planning.</w:t>
      </w:r>
    </w:p>
    <w:p w14:paraId="30A7BD8E" w14:textId="77777777" w:rsidR="000F75DB" w:rsidRDefault="000C1A9B">
      <w:pPr>
        <w:pStyle w:val="ListParagraph"/>
        <w:numPr>
          <w:ilvl w:val="0"/>
          <w:numId w:val="20"/>
        </w:numPr>
        <w:tabs>
          <w:tab w:val="left" w:pos="539"/>
          <w:tab w:val="left" w:pos="540"/>
        </w:tabs>
        <w:spacing w:before="37" w:line="252" w:lineRule="auto"/>
        <w:ind w:left="540" w:right="403"/>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need</w:t>
      </w:r>
      <w:r>
        <w:rPr>
          <w:color w:val="0067B1"/>
          <w:spacing w:val="-16"/>
          <w:w w:val="115"/>
        </w:rPr>
        <w:t xml:space="preserve"> </w:t>
      </w:r>
      <w:r>
        <w:rPr>
          <w:color w:val="0067B1"/>
          <w:w w:val="115"/>
        </w:rPr>
        <w:t>for</w:t>
      </w:r>
      <w:r>
        <w:rPr>
          <w:color w:val="0067B1"/>
          <w:spacing w:val="-16"/>
          <w:w w:val="115"/>
        </w:rPr>
        <w:t xml:space="preserve"> </w:t>
      </w:r>
      <w:r>
        <w:rPr>
          <w:color w:val="0067B1"/>
          <w:w w:val="115"/>
        </w:rPr>
        <w:t>continuing assessment and modifications to the treatment plan.</w:t>
      </w:r>
    </w:p>
    <w:p w14:paraId="2E1FC688" w14:textId="77777777" w:rsidR="000F75DB" w:rsidRDefault="000F75DB">
      <w:pPr>
        <w:spacing w:line="252" w:lineRule="auto"/>
        <w:sectPr w:rsidR="000F75DB">
          <w:type w:val="continuous"/>
          <w:pgSz w:w="12240" w:h="15840"/>
          <w:pgMar w:top="980" w:right="1280" w:bottom="0" w:left="1260" w:header="683" w:footer="583" w:gutter="0"/>
          <w:cols w:num="2" w:space="720" w:equalWidth="0">
            <w:col w:w="4677" w:space="123"/>
            <w:col w:w="4900"/>
          </w:cols>
        </w:sectPr>
      </w:pPr>
    </w:p>
    <w:p w14:paraId="14100FFF" w14:textId="77777777" w:rsidR="000F75DB" w:rsidRDefault="000F75DB">
      <w:pPr>
        <w:pStyle w:val="BodyText"/>
        <w:rPr>
          <w:sz w:val="20"/>
        </w:rPr>
      </w:pPr>
    </w:p>
    <w:p w14:paraId="47427324" w14:textId="77777777" w:rsidR="000F75DB" w:rsidRDefault="000F75DB">
      <w:pPr>
        <w:pStyle w:val="BodyText"/>
        <w:spacing w:before="2"/>
        <w:rPr>
          <w:sz w:val="19"/>
        </w:rPr>
      </w:pPr>
    </w:p>
    <w:p w14:paraId="5B480D2F" w14:textId="77777777" w:rsidR="000F75DB" w:rsidRDefault="000C1A9B">
      <w:pPr>
        <w:pStyle w:val="BodyText"/>
        <w:ind w:left="180"/>
        <w:rPr>
          <w:sz w:val="20"/>
        </w:rPr>
      </w:pPr>
      <w:r>
        <w:rPr>
          <w:sz w:val="20"/>
        </w:rPr>
      </w:r>
      <w:r>
        <w:rPr>
          <w:sz w:val="20"/>
        </w:rPr>
        <w:pict w14:anchorId="0CFF50A1">
          <v:shape id="docshape192" o:spid="_x0000_s2530" type="#_x0000_t202" style="width:468pt;height:51pt;mso-left-percent:-10001;mso-top-percent:-10001;mso-position-horizontal:absolute;mso-position-horizontal-relative:char;mso-position-vertical:absolute;mso-position-vertical-relative:line;mso-left-percent:-10001;mso-top-percent:-10001" fillcolor="#edf4fa" stroked="f">
            <v:textbox inset="0,0,0,0">
              <w:txbxContent>
                <w:p w14:paraId="22DA26F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59:</w:t>
                  </w:r>
                </w:p>
                <w:p w14:paraId="2615BCA8" w14:textId="77777777" w:rsidR="000F75DB" w:rsidRDefault="000C1A9B">
                  <w:pPr>
                    <w:spacing w:line="278" w:lineRule="exact"/>
                    <w:ind w:left="240"/>
                    <w:rPr>
                      <w:color w:val="000000"/>
                      <w:sz w:val="26"/>
                    </w:rPr>
                  </w:pPr>
                  <w:r>
                    <w:rPr>
                      <w:color w:val="0067B1"/>
                      <w:w w:val="115"/>
                      <w:sz w:val="26"/>
                    </w:rPr>
                    <w:t>Complete</w:t>
                  </w:r>
                  <w:r>
                    <w:rPr>
                      <w:color w:val="0067B1"/>
                      <w:spacing w:val="-14"/>
                      <w:w w:val="115"/>
                      <w:sz w:val="26"/>
                    </w:rPr>
                    <w:t xml:space="preserve"> </w:t>
                  </w:r>
                  <w:r>
                    <w:rPr>
                      <w:color w:val="0067B1"/>
                      <w:w w:val="115"/>
                      <w:sz w:val="26"/>
                    </w:rPr>
                    <w:t>necessary</w:t>
                  </w:r>
                  <w:r>
                    <w:rPr>
                      <w:color w:val="0067B1"/>
                      <w:spacing w:val="-14"/>
                      <w:w w:val="115"/>
                      <w:sz w:val="26"/>
                    </w:rPr>
                    <w:t xml:space="preserve"> </w:t>
                  </w:r>
                  <w:r>
                    <w:rPr>
                      <w:color w:val="0067B1"/>
                      <w:w w:val="115"/>
                      <w:sz w:val="26"/>
                    </w:rPr>
                    <w:t>administrative</w:t>
                  </w:r>
                  <w:r>
                    <w:rPr>
                      <w:color w:val="0067B1"/>
                      <w:spacing w:val="-14"/>
                      <w:w w:val="115"/>
                      <w:sz w:val="26"/>
                    </w:rPr>
                    <w:t xml:space="preserve"> </w:t>
                  </w:r>
                  <w:r>
                    <w:rPr>
                      <w:color w:val="0067B1"/>
                      <w:w w:val="115"/>
                      <w:sz w:val="26"/>
                    </w:rPr>
                    <w:t>procedures</w:t>
                  </w:r>
                  <w:r>
                    <w:rPr>
                      <w:color w:val="0067B1"/>
                      <w:spacing w:val="-14"/>
                      <w:w w:val="115"/>
                      <w:sz w:val="26"/>
                    </w:rPr>
                    <w:t xml:space="preserve"> </w:t>
                  </w:r>
                  <w:r>
                    <w:rPr>
                      <w:color w:val="0067B1"/>
                      <w:w w:val="115"/>
                      <w:sz w:val="26"/>
                    </w:rPr>
                    <w:t>for</w:t>
                  </w:r>
                  <w:r>
                    <w:rPr>
                      <w:color w:val="0067B1"/>
                      <w:spacing w:val="-14"/>
                      <w:w w:val="115"/>
                      <w:sz w:val="26"/>
                    </w:rPr>
                    <w:t xml:space="preserve"> </w:t>
                  </w:r>
                  <w:r>
                    <w:rPr>
                      <w:color w:val="0067B1"/>
                      <w:w w:val="115"/>
                      <w:sz w:val="26"/>
                    </w:rPr>
                    <w:t>admission</w:t>
                  </w:r>
                  <w:r>
                    <w:rPr>
                      <w:color w:val="0067B1"/>
                      <w:spacing w:val="-14"/>
                      <w:w w:val="115"/>
                      <w:sz w:val="26"/>
                    </w:rPr>
                    <w:t xml:space="preserve"> </w:t>
                  </w:r>
                  <w:r>
                    <w:rPr>
                      <w:color w:val="0067B1"/>
                      <w:w w:val="115"/>
                      <w:sz w:val="26"/>
                    </w:rPr>
                    <w:t>to</w:t>
                  </w:r>
                  <w:r>
                    <w:rPr>
                      <w:color w:val="0067B1"/>
                      <w:spacing w:val="-14"/>
                      <w:w w:val="115"/>
                      <w:sz w:val="26"/>
                    </w:rPr>
                    <w:t xml:space="preserve"> </w:t>
                  </w:r>
                  <w:r>
                    <w:rPr>
                      <w:color w:val="0067B1"/>
                      <w:spacing w:val="-2"/>
                      <w:w w:val="115"/>
                      <w:sz w:val="26"/>
                    </w:rPr>
                    <w:t>treatment.</w:t>
                  </w:r>
                </w:p>
              </w:txbxContent>
            </v:textbox>
            <w10:anchorlock/>
          </v:shape>
        </w:pict>
      </w:r>
    </w:p>
    <w:p w14:paraId="762EAD7F" w14:textId="77777777" w:rsidR="000F75DB" w:rsidRDefault="000F75DB">
      <w:pPr>
        <w:pStyle w:val="BodyText"/>
        <w:spacing w:before="1"/>
        <w:rPr>
          <w:sz w:val="7"/>
        </w:rPr>
      </w:pPr>
    </w:p>
    <w:p w14:paraId="77C2D0C7" w14:textId="77777777" w:rsidR="000F75DB" w:rsidRDefault="000F75DB">
      <w:pPr>
        <w:rPr>
          <w:sz w:val="7"/>
        </w:rPr>
        <w:sectPr w:rsidR="000F75DB">
          <w:pgSz w:w="12240" w:h="15840"/>
          <w:pgMar w:top="980" w:right="1280" w:bottom="780" w:left="1260" w:header="683" w:footer="583" w:gutter="0"/>
          <w:cols w:space="720"/>
        </w:sectPr>
      </w:pPr>
    </w:p>
    <w:p w14:paraId="07D05503" w14:textId="77777777" w:rsidR="000F75DB" w:rsidRDefault="000C1A9B">
      <w:pPr>
        <w:spacing w:before="105"/>
        <w:ind w:left="179"/>
        <w:rPr>
          <w:b/>
          <w:sz w:val="19"/>
        </w:rPr>
      </w:pPr>
      <w:r>
        <w:rPr>
          <w:b/>
          <w:color w:val="0067B1"/>
          <w:spacing w:val="-2"/>
          <w:w w:val="140"/>
          <w:sz w:val="28"/>
        </w:rPr>
        <w:t>K</w:t>
      </w:r>
      <w:r>
        <w:rPr>
          <w:b/>
          <w:color w:val="0067B1"/>
          <w:spacing w:val="-2"/>
          <w:w w:val="140"/>
          <w:sz w:val="19"/>
        </w:rPr>
        <w:t>nowledge</w:t>
      </w:r>
    </w:p>
    <w:p w14:paraId="5E5A0B29" w14:textId="77777777" w:rsidR="000F75DB" w:rsidRDefault="000C1A9B">
      <w:pPr>
        <w:pStyle w:val="ListParagraph"/>
        <w:numPr>
          <w:ilvl w:val="0"/>
          <w:numId w:val="20"/>
        </w:numPr>
        <w:tabs>
          <w:tab w:val="left" w:pos="539"/>
          <w:tab w:val="left" w:pos="540"/>
        </w:tabs>
        <w:spacing w:before="33"/>
        <w:ind w:left="540"/>
      </w:pPr>
      <w:r>
        <w:rPr>
          <w:color w:val="0067B1"/>
          <w:w w:val="110"/>
        </w:rPr>
        <w:t>Admission</w:t>
      </w:r>
      <w:r>
        <w:rPr>
          <w:color w:val="0067B1"/>
          <w:spacing w:val="10"/>
          <w:w w:val="110"/>
        </w:rPr>
        <w:t xml:space="preserve"> </w:t>
      </w:r>
      <w:r>
        <w:rPr>
          <w:color w:val="0067B1"/>
          <w:w w:val="110"/>
        </w:rPr>
        <w:t>criteria</w:t>
      </w:r>
      <w:r>
        <w:rPr>
          <w:color w:val="0067B1"/>
          <w:spacing w:val="13"/>
          <w:w w:val="110"/>
        </w:rPr>
        <w:t xml:space="preserve"> </w:t>
      </w:r>
      <w:r>
        <w:rPr>
          <w:color w:val="0067B1"/>
          <w:w w:val="110"/>
        </w:rPr>
        <w:t>and</w:t>
      </w:r>
      <w:r>
        <w:rPr>
          <w:color w:val="0067B1"/>
          <w:spacing w:val="12"/>
          <w:w w:val="110"/>
        </w:rPr>
        <w:t xml:space="preserve"> </w:t>
      </w:r>
      <w:r>
        <w:rPr>
          <w:color w:val="0067B1"/>
          <w:spacing w:val="-2"/>
          <w:w w:val="110"/>
        </w:rPr>
        <w:t>protocols.</w:t>
      </w:r>
    </w:p>
    <w:p w14:paraId="3F6B1124" w14:textId="77777777" w:rsidR="000F75DB" w:rsidRDefault="000C1A9B">
      <w:pPr>
        <w:pStyle w:val="ListParagraph"/>
        <w:numPr>
          <w:ilvl w:val="0"/>
          <w:numId w:val="20"/>
        </w:numPr>
        <w:tabs>
          <w:tab w:val="left" w:pos="539"/>
          <w:tab w:val="left" w:pos="540"/>
        </w:tabs>
        <w:spacing w:before="52" w:line="249" w:lineRule="auto"/>
        <w:ind w:left="540" w:right="389"/>
      </w:pPr>
      <w:r>
        <w:rPr>
          <w:color w:val="0067B1"/>
          <w:w w:val="115"/>
        </w:rPr>
        <w:t>Documentation requirements and confidentiality</w:t>
      </w:r>
      <w:r>
        <w:rPr>
          <w:color w:val="0067B1"/>
          <w:spacing w:val="-1"/>
          <w:w w:val="115"/>
        </w:rPr>
        <w:t xml:space="preserve"> </w:t>
      </w:r>
      <w:r>
        <w:rPr>
          <w:color w:val="0067B1"/>
          <w:w w:val="115"/>
        </w:rPr>
        <w:t>rules</w:t>
      </w:r>
      <w:r>
        <w:rPr>
          <w:color w:val="0067B1"/>
          <w:spacing w:val="-2"/>
          <w:w w:val="115"/>
        </w:rPr>
        <w:t xml:space="preserve"> </w:t>
      </w:r>
      <w:r>
        <w:rPr>
          <w:color w:val="0067B1"/>
          <w:w w:val="115"/>
        </w:rPr>
        <w:t>and</w:t>
      </w:r>
      <w:r>
        <w:rPr>
          <w:color w:val="0067B1"/>
          <w:spacing w:val="-1"/>
          <w:w w:val="115"/>
        </w:rPr>
        <w:t xml:space="preserve"> </w:t>
      </w:r>
      <w:r>
        <w:rPr>
          <w:color w:val="0067B1"/>
          <w:w w:val="115"/>
        </w:rPr>
        <w:t>regulations.</w:t>
      </w:r>
    </w:p>
    <w:p w14:paraId="097D657A" w14:textId="77777777" w:rsidR="000F75DB" w:rsidRDefault="000C1A9B">
      <w:pPr>
        <w:pStyle w:val="ListParagraph"/>
        <w:numPr>
          <w:ilvl w:val="0"/>
          <w:numId w:val="20"/>
        </w:numPr>
        <w:tabs>
          <w:tab w:val="left" w:pos="539"/>
          <w:tab w:val="left" w:pos="540"/>
        </w:tabs>
        <w:spacing w:line="249" w:lineRule="auto"/>
        <w:ind w:left="540" w:right="412"/>
      </w:pPr>
      <w:r>
        <w:rPr>
          <w:color w:val="0067B1"/>
          <w:w w:val="115"/>
        </w:rPr>
        <w:t>Appropriate</w:t>
      </w:r>
      <w:r>
        <w:rPr>
          <w:color w:val="0067B1"/>
          <w:spacing w:val="-16"/>
          <w:w w:val="115"/>
        </w:rPr>
        <w:t xml:space="preserve"> </w:t>
      </w:r>
      <w:r>
        <w:rPr>
          <w:color w:val="0067B1"/>
          <w:w w:val="115"/>
        </w:rPr>
        <w:t>Federal,</w:t>
      </w:r>
      <w:r>
        <w:rPr>
          <w:color w:val="0067B1"/>
          <w:spacing w:val="-16"/>
          <w:w w:val="115"/>
        </w:rPr>
        <w:t xml:space="preserve"> </w:t>
      </w:r>
      <w:r>
        <w:rPr>
          <w:color w:val="0067B1"/>
          <w:w w:val="115"/>
        </w:rPr>
        <w:t>State,</w:t>
      </w:r>
      <w:r>
        <w:rPr>
          <w:color w:val="0067B1"/>
          <w:spacing w:val="-16"/>
          <w:w w:val="115"/>
        </w:rPr>
        <w:t xml:space="preserve"> </w:t>
      </w:r>
      <w:r>
        <w:rPr>
          <w:color w:val="0067B1"/>
          <w:w w:val="115"/>
        </w:rPr>
        <w:t>and</w:t>
      </w:r>
      <w:r>
        <w:rPr>
          <w:color w:val="0067B1"/>
          <w:spacing w:val="-16"/>
          <w:w w:val="115"/>
        </w:rPr>
        <w:t xml:space="preserve"> </w:t>
      </w:r>
      <w:r>
        <w:rPr>
          <w:color w:val="0067B1"/>
          <w:w w:val="115"/>
        </w:rPr>
        <w:t>local regulations related to admission.</w:t>
      </w:r>
    </w:p>
    <w:p w14:paraId="2AAAB32B" w14:textId="77777777" w:rsidR="000F75DB" w:rsidRDefault="000C1A9B">
      <w:pPr>
        <w:pStyle w:val="ListParagraph"/>
        <w:numPr>
          <w:ilvl w:val="0"/>
          <w:numId w:val="20"/>
        </w:numPr>
        <w:tabs>
          <w:tab w:val="left" w:pos="539"/>
          <w:tab w:val="left" w:pos="540"/>
        </w:tabs>
        <w:spacing w:before="43" w:line="249" w:lineRule="auto"/>
        <w:ind w:left="540" w:right="38"/>
      </w:pPr>
      <w:r>
        <w:rPr>
          <w:color w:val="0067B1"/>
          <w:w w:val="115"/>
        </w:rPr>
        <w:t>Funding mechanisms, reimbursement protocols,</w:t>
      </w:r>
      <w:r>
        <w:rPr>
          <w:color w:val="0067B1"/>
          <w:spacing w:val="-1"/>
          <w:w w:val="115"/>
        </w:rPr>
        <w:t xml:space="preserve"> </w:t>
      </w:r>
      <w:r>
        <w:rPr>
          <w:color w:val="0067B1"/>
          <w:w w:val="115"/>
        </w:rPr>
        <w:t>and required</w:t>
      </w:r>
      <w:r>
        <w:rPr>
          <w:color w:val="0067B1"/>
          <w:spacing w:val="-1"/>
          <w:w w:val="115"/>
        </w:rPr>
        <w:t xml:space="preserve"> </w:t>
      </w:r>
      <w:r>
        <w:rPr>
          <w:color w:val="0067B1"/>
          <w:w w:val="115"/>
        </w:rPr>
        <w:t>documentation.</w:t>
      </w:r>
    </w:p>
    <w:p w14:paraId="71A834C9" w14:textId="77777777" w:rsidR="000F75DB" w:rsidRDefault="000C1A9B">
      <w:pPr>
        <w:pStyle w:val="ListParagraph"/>
        <w:numPr>
          <w:ilvl w:val="0"/>
          <w:numId w:val="20"/>
        </w:numPr>
        <w:tabs>
          <w:tab w:val="left" w:pos="539"/>
          <w:tab w:val="left" w:pos="540"/>
        </w:tabs>
        <w:spacing w:line="249" w:lineRule="auto"/>
        <w:ind w:left="540" w:right="454"/>
      </w:pPr>
      <w:r>
        <w:rPr>
          <w:color w:val="0067B1"/>
          <w:w w:val="115"/>
        </w:rPr>
        <w:t>Protocols</w:t>
      </w:r>
      <w:r>
        <w:rPr>
          <w:color w:val="0067B1"/>
          <w:spacing w:val="-14"/>
          <w:w w:val="115"/>
        </w:rPr>
        <w:t xml:space="preserve"> </w:t>
      </w:r>
      <w:r>
        <w:rPr>
          <w:color w:val="0067B1"/>
          <w:w w:val="115"/>
        </w:rPr>
        <w:t>required</w:t>
      </w:r>
      <w:r>
        <w:rPr>
          <w:color w:val="0067B1"/>
          <w:spacing w:val="-14"/>
          <w:w w:val="115"/>
        </w:rPr>
        <w:t xml:space="preserve"> </w:t>
      </w:r>
      <w:r>
        <w:rPr>
          <w:color w:val="0067B1"/>
          <w:w w:val="115"/>
        </w:rPr>
        <w:t>by</w:t>
      </w:r>
      <w:r>
        <w:rPr>
          <w:color w:val="0067B1"/>
          <w:spacing w:val="-13"/>
          <w:w w:val="115"/>
        </w:rPr>
        <w:t xml:space="preserve"> </w:t>
      </w:r>
      <w:r>
        <w:rPr>
          <w:color w:val="0067B1"/>
          <w:w w:val="115"/>
        </w:rPr>
        <w:t>managed</w:t>
      </w:r>
      <w:r>
        <w:rPr>
          <w:color w:val="0067B1"/>
          <w:spacing w:val="-13"/>
          <w:w w:val="115"/>
        </w:rPr>
        <w:t xml:space="preserve"> </w:t>
      </w:r>
      <w:r>
        <w:rPr>
          <w:color w:val="0067B1"/>
          <w:w w:val="115"/>
        </w:rPr>
        <w:t xml:space="preserve">care </w:t>
      </w:r>
      <w:r>
        <w:rPr>
          <w:color w:val="0067B1"/>
          <w:spacing w:val="-2"/>
          <w:w w:val="115"/>
        </w:rPr>
        <w:t>organizations.</w:t>
      </w:r>
    </w:p>
    <w:p w14:paraId="5CFDFDC0" w14:textId="77777777" w:rsidR="000F75DB" w:rsidRDefault="000C1A9B">
      <w:pPr>
        <w:spacing w:before="105"/>
        <w:ind w:left="179"/>
        <w:rPr>
          <w:b/>
          <w:sz w:val="19"/>
        </w:rPr>
      </w:pPr>
      <w:r>
        <w:br w:type="column"/>
      </w:r>
      <w:r>
        <w:rPr>
          <w:b/>
          <w:color w:val="0067B1"/>
          <w:spacing w:val="-2"/>
          <w:w w:val="145"/>
          <w:sz w:val="28"/>
        </w:rPr>
        <w:t>s</w:t>
      </w:r>
      <w:r>
        <w:rPr>
          <w:b/>
          <w:color w:val="0067B1"/>
          <w:spacing w:val="-2"/>
          <w:w w:val="145"/>
          <w:sz w:val="19"/>
        </w:rPr>
        <w:t>Kills</w:t>
      </w:r>
    </w:p>
    <w:p w14:paraId="16FC9CF9" w14:textId="77777777" w:rsidR="000F75DB" w:rsidRDefault="000C1A9B">
      <w:pPr>
        <w:pStyle w:val="ListParagraph"/>
        <w:numPr>
          <w:ilvl w:val="0"/>
          <w:numId w:val="20"/>
        </w:numPr>
        <w:tabs>
          <w:tab w:val="left" w:pos="539"/>
          <w:tab w:val="left" w:pos="540"/>
        </w:tabs>
        <w:spacing w:before="33" w:line="249" w:lineRule="auto"/>
        <w:ind w:left="539" w:right="191"/>
      </w:pPr>
      <w:r>
        <w:pict w14:anchorId="39C4D6DA">
          <v:line id="_x0000_s2529" style="position:absolute;left:0;text-align:left;z-index:15806976;mso-position-horizontal-relative:page" from="300.45pt,-13.45pt" to="300.45pt,242.25pt" strokecolor="#0067b1" strokeweight="1pt">
            <w10:wrap anchorx="page"/>
          </v:line>
        </w:pict>
      </w:r>
      <w:r>
        <w:rPr>
          <w:color w:val="0067B1"/>
          <w:w w:val="115"/>
        </w:rPr>
        <w:t>Demonstrating</w:t>
      </w:r>
      <w:r>
        <w:rPr>
          <w:color w:val="0067B1"/>
          <w:spacing w:val="-15"/>
          <w:w w:val="115"/>
        </w:rPr>
        <w:t xml:space="preserve"> </w:t>
      </w:r>
      <w:r>
        <w:rPr>
          <w:color w:val="0067B1"/>
          <w:w w:val="115"/>
        </w:rPr>
        <w:t>accurate,</w:t>
      </w:r>
      <w:r>
        <w:rPr>
          <w:color w:val="0067B1"/>
          <w:spacing w:val="-15"/>
          <w:w w:val="115"/>
        </w:rPr>
        <w:t xml:space="preserve"> </w:t>
      </w:r>
      <w:r>
        <w:rPr>
          <w:color w:val="0067B1"/>
          <w:w w:val="115"/>
        </w:rPr>
        <w:t>clear,</w:t>
      </w:r>
      <w:r>
        <w:rPr>
          <w:color w:val="0067B1"/>
          <w:spacing w:val="-15"/>
          <w:w w:val="115"/>
        </w:rPr>
        <w:t xml:space="preserve"> </w:t>
      </w:r>
      <w:r>
        <w:rPr>
          <w:color w:val="0067B1"/>
          <w:w w:val="115"/>
        </w:rPr>
        <w:t>and</w:t>
      </w:r>
      <w:r>
        <w:rPr>
          <w:color w:val="0067B1"/>
          <w:spacing w:val="-15"/>
          <w:w w:val="115"/>
        </w:rPr>
        <w:t xml:space="preserve"> </w:t>
      </w:r>
      <w:r>
        <w:rPr>
          <w:color w:val="0067B1"/>
          <w:w w:val="115"/>
        </w:rPr>
        <w:t>concise oral and written communication.</w:t>
      </w:r>
    </w:p>
    <w:p w14:paraId="741EB759" w14:textId="77777777" w:rsidR="000F75DB" w:rsidRDefault="000C1A9B">
      <w:pPr>
        <w:pStyle w:val="ListParagraph"/>
        <w:numPr>
          <w:ilvl w:val="0"/>
          <w:numId w:val="20"/>
        </w:numPr>
        <w:tabs>
          <w:tab w:val="left" w:pos="539"/>
          <w:tab w:val="left" w:pos="540"/>
        </w:tabs>
        <w:spacing w:line="249" w:lineRule="auto"/>
        <w:ind w:left="539" w:right="1313"/>
      </w:pPr>
      <w:r>
        <w:rPr>
          <w:color w:val="0067B1"/>
          <w:w w:val="115"/>
        </w:rPr>
        <w:t>Using</w:t>
      </w:r>
      <w:r>
        <w:rPr>
          <w:color w:val="0067B1"/>
          <w:spacing w:val="-6"/>
          <w:w w:val="115"/>
        </w:rPr>
        <w:t xml:space="preserve"> </w:t>
      </w:r>
      <w:proofErr w:type="gramStart"/>
      <w:r>
        <w:rPr>
          <w:color w:val="0067B1"/>
          <w:w w:val="115"/>
        </w:rPr>
        <w:t>language</w:t>
      </w:r>
      <w:proofErr w:type="gramEnd"/>
      <w:r>
        <w:rPr>
          <w:color w:val="0067B1"/>
          <w:spacing w:val="-7"/>
          <w:w w:val="115"/>
        </w:rPr>
        <w:t xml:space="preserve"> </w:t>
      </w:r>
      <w:r>
        <w:rPr>
          <w:color w:val="0067B1"/>
          <w:w w:val="115"/>
        </w:rPr>
        <w:t>the</w:t>
      </w:r>
      <w:r>
        <w:rPr>
          <w:color w:val="0067B1"/>
          <w:spacing w:val="-7"/>
          <w:w w:val="115"/>
        </w:rPr>
        <w:t xml:space="preserve"> </w:t>
      </w:r>
      <w:r>
        <w:rPr>
          <w:color w:val="0067B1"/>
          <w:w w:val="115"/>
        </w:rPr>
        <w:t>client</w:t>
      </w:r>
      <w:r>
        <w:rPr>
          <w:color w:val="0067B1"/>
          <w:spacing w:val="-6"/>
          <w:w w:val="115"/>
        </w:rPr>
        <w:t xml:space="preserve"> </w:t>
      </w:r>
      <w:r>
        <w:rPr>
          <w:color w:val="0067B1"/>
          <w:w w:val="115"/>
        </w:rPr>
        <w:t xml:space="preserve">easily </w:t>
      </w:r>
      <w:r>
        <w:rPr>
          <w:color w:val="0067B1"/>
          <w:spacing w:val="-2"/>
          <w:w w:val="115"/>
        </w:rPr>
        <w:t>understands.</w:t>
      </w:r>
    </w:p>
    <w:p w14:paraId="596CC8B1" w14:textId="77777777" w:rsidR="000F75DB" w:rsidRDefault="000C1A9B">
      <w:pPr>
        <w:pStyle w:val="ListParagraph"/>
        <w:numPr>
          <w:ilvl w:val="0"/>
          <w:numId w:val="20"/>
        </w:numPr>
        <w:tabs>
          <w:tab w:val="left" w:pos="539"/>
          <w:tab w:val="left" w:pos="540"/>
        </w:tabs>
        <w:spacing w:before="43" w:line="249" w:lineRule="auto"/>
        <w:ind w:left="539" w:right="984"/>
      </w:pPr>
      <w:r>
        <w:rPr>
          <w:color w:val="0067B1"/>
          <w:w w:val="115"/>
        </w:rPr>
        <w:t>Negotiating</w:t>
      </w:r>
      <w:r>
        <w:rPr>
          <w:color w:val="0067B1"/>
          <w:spacing w:val="-16"/>
          <w:w w:val="115"/>
        </w:rPr>
        <w:t xml:space="preserve"> </w:t>
      </w:r>
      <w:r>
        <w:rPr>
          <w:color w:val="0067B1"/>
          <w:w w:val="115"/>
        </w:rPr>
        <w:t>with</w:t>
      </w:r>
      <w:r>
        <w:rPr>
          <w:color w:val="0067B1"/>
          <w:spacing w:val="-16"/>
          <w:w w:val="115"/>
        </w:rPr>
        <w:t xml:space="preserve"> </w:t>
      </w:r>
      <w:r>
        <w:rPr>
          <w:color w:val="0067B1"/>
          <w:w w:val="115"/>
        </w:rPr>
        <w:t>diverse</w:t>
      </w:r>
      <w:r>
        <w:rPr>
          <w:color w:val="0067B1"/>
          <w:spacing w:val="-16"/>
          <w:w w:val="115"/>
        </w:rPr>
        <w:t xml:space="preserve"> </w:t>
      </w:r>
      <w:r>
        <w:rPr>
          <w:color w:val="0067B1"/>
          <w:w w:val="115"/>
        </w:rPr>
        <w:t xml:space="preserve">treatment </w:t>
      </w:r>
      <w:r>
        <w:rPr>
          <w:color w:val="0067B1"/>
          <w:spacing w:val="-2"/>
          <w:w w:val="115"/>
        </w:rPr>
        <w:t>systems.</w:t>
      </w:r>
    </w:p>
    <w:p w14:paraId="3D5C15C7" w14:textId="77777777" w:rsidR="000F75DB" w:rsidRDefault="000C1A9B">
      <w:pPr>
        <w:pStyle w:val="ListParagraph"/>
        <w:numPr>
          <w:ilvl w:val="0"/>
          <w:numId w:val="20"/>
        </w:numPr>
        <w:tabs>
          <w:tab w:val="left" w:pos="539"/>
          <w:tab w:val="left" w:pos="540"/>
        </w:tabs>
        <w:ind w:left="539" w:hanging="361"/>
      </w:pPr>
      <w:r>
        <w:rPr>
          <w:color w:val="0067B1"/>
          <w:w w:val="110"/>
        </w:rPr>
        <w:t>Advocating</w:t>
      </w:r>
      <w:r>
        <w:rPr>
          <w:color w:val="0067B1"/>
          <w:spacing w:val="-4"/>
          <w:w w:val="110"/>
        </w:rPr>
        <w:t xml:space="preserve"> </w:t>
      </w:r>
      <w:r>
        <w:rPr>
          <w:color w:val="0067B1"/>
          <w:w w:val="110"/>
        </w:rPr>
        <w:t>for</w:t>
      </w:r>
      <w:r>
        <w:rPr>
          <w:color w:val="0067B1"/>
          <w:spacing w:val="-3"/>
          <w:w w:val="110"/>
        </w:rPr>
        <w:t xml:space="preserve"> </w:t>
      </w:r>
      <w:r>
        <w:rPr>
          <w:color w:val="0067B1"/>
          <w:w w:val="110"/>
        </w:rPr>
        <w:t>services</w:t>
      </w:r>
      <w:r>
        <w:rPr>
          <w:color w:val="0067B1"/>
          <w:spacing w:val="-3"/>
          <w:w w:val="110"/>
        </w:rPr>
        <w:t xml:space="preserve"> </w:t>
      </w:r>
      <w:r>
        <w:rPr>
          <w:color w:val="0067B1"/>
          <w:w w:val="110"/>
        </w:rPr>
        <w:t>for</w:t>
      </w:r>
      <w:r>
        <w:rPr>
          <w:color w:val="0067B1"/>
          <w:spacing w:val="-3"/>
          <w:w w:val="110"/>
        </w:rPr>
        <w:t xml:space="preserve"> </w:t>
      </w:r>
      <w:r>
        <w:rPr>
          <w:color w:val="0067B1"/>
          <w:w w:val="110"/>
        </w:rPr>
        <w:t>the</w:t>
      </w:r>
      <w:r>
        <w:rPr>
          <w:color w:val="0067B1"/>
          <w:spacing w:val="-4"/>
          <w:w w:val="110"/>
        </w:rPr>
        <w:t xml:space="preserve"> </w:t>
      </w:r>
      <w:r>
        <w:rPr>
          <w:color w:val="0067B1"/>
          <w:spacing w:val="-2"/>
          <w:w w:val="110"/>
        </w:rPr>
        <w:t>client.</w:t>
      </w:r>
    </w:p>
    <w:p w14:paraId="10BC4737" w14:textId="77777777" w:rsidR="000F75DB" w:rsidRDefault="000F75DB">
      <w:pPr>
        <w:pStyle w:val="BodyText"/>
        <w:spacing w:before="11"/>
        <w:rPr>
          <w:sz w:val="27"/>
        </w:rPr>
      </w:pPr>
    </w:p>
    <w:p w14:paraId="2204CD3E" w14:textId="77777777" w:rsidR="000F75DB" w:rsidRDefault="000C1A9B">
      <w:pPr>
        <w:ind w:left="179"/>
        <w:rPr>
          <w:b/>
          <w:sz w:val="19"/>
        </w:rPr>
      </w:pPr>
      <w:r>
        <w:rPr>
          <w:b/>
          <w:color w:val="0067B1"/>
          <w:spacing w:val="-2"/>
          <w:w w:val="150"/>
          <w:sz w:val="28"/>
        </w:rPr>
        <w:t>A</w:t>
      </w:r>
      <w:r>
        <w:rPr>
          <w:b/>
          <w:color w:val="0067B1"/>
          <w:spacing w:val="-2"/>
          <w:w w:val="150"/>
          <w:sz w:val="19"/>
        </w:rPr>
        <w:t>ttitudes</w:t>
      </w:r>
    </w:p>
    <w:p w14:paraId="2D428935" w14:textId="77777777" w:rsidR="000F75DB" w:rsidRDefault="000C1A9B">
      <w:pPr>
        <w:pStyle w:val="ListParagraph"/>
        <w:numPr>
          <w:ilvl w:val="0"/>
          <w:numId w:val="20"/>
        </w:numPr>
        <w:tabs>
          <w:tab w:val="left" w:pos="539"/>
          <w:tab w:val="left" w:pos="540"/>
        </w:tabs>
        <w:spacing w:before="32" w:line="249" w:lineRule="auto"/>
        <w:ind w:left="539" w:right="498"/>
      </w:pPr>
      <w:r>
        <w:rPr>
          <w:color w:val="0067B1"/>
          <w:w w:val="115"/>
        </w:rPr>
        <w:t>Acceptance</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necessity</w:t>
      </w:r>
      <w:r>
        <w:rPr>
          <w:color w:val="0067B1"/>
          <w:spacing w:val="-16"/>
          <w:w w:val="115"/>
        </w:rPr>
        <w:t xml:space="preserve"> </w:t>
      </w:r>
      <w:r>
        <w:rPr>
          <w:color w:val="0067B1"/>
          <w:w w:val="115"/>
        </w:rPr>
        <w:t>to</w:t>
      </w:r>
      <w:r>
        <w:rPr>
          <w:color w:val="0067B1"/>
          <w:spacing w:val="-16"/>
          <w:w w:val="115"/>
        </w:rPr>
        <w:t xml:space="preserve"> </w:t>
      </w:r>
      <w:r>
        <w:rPr>
          <w:color w:val="0067B1"/>
          <w:w w:val="115"/>
        </w:rPr>
        <w:t>deal</w:t>
      </w:r>
      <w:r>
        <w:rPr>
          <w:color w:val="0067B1"/>
          <w:spacing w:val="-15"/>
          <w:w w:val="115"/>
        </w:rPr>
        <w:t xml:space="preserve"> </w:t>
      </w:r>
      <w:r>
        <w:rPr>
          <w:color w:val="0067B1"/>
          <w:w w:val="115"/>
        </w:rPr>
        <w:t>with bureaucratic systems.</w:t>
      </w:r>
    </w:p>
    <w:p w14:paraId="6C968D3E" w14:textId="77777777" w:rsidR="000F75DB" w:rsidRDefault="000C1A9B">
      <w:pPr>
        <w:pStyle w:val="ListParagraph"/>
        <w:numPr>
          <w:ilvl w:val="0"/>
          <w:numId w:val="20"/>
        </w:numPr>
        <w:tabs>
          <w:tab w:val="left" w:pos="539"/>
          <w:tab w:val="left" w:pos="540"/>
        </w:tabs>
        <w:spacing w:before="43" w:line="249" w:lineRule="auto"/>
        <w:ind w:left="539" w:right="1137"/>
      </w:pPr>
      <w:r>
        <w:rPr>
          <w:color w:val="0067B1"/>
          <w:spacing w:val="-2"/>
          <w:w w:val="115"/>
        </w:rPr>
        <w:t>Recognition</w:t>
      </w:r>
      <w:r>
        <w:rPr>
          <w:color w:val="0067B1"/>
          <w:spacing w:val="-12"/>
          <w:w w:val="115"/>
        </w:rPr>
        <w:t xml:space="preserve"> </w:t>
      </w:r>
      <w:r>
        <w:rPr>
          <w:color w:val="0067B1"/>
          <w:spacing w:val="-2"/>
          <w:w w:val="115"/>
        </w:rPr>
        <w:t>of</w:t>
      </w:r>
      <w:r>
        <w:rPr>
          <w:color w:val="0067B1"/>
          <w:spacing w:val="-11"/>
          <w:w w:val="115"/>
        </w:rPr>
        <w:t xml:space="preserve"> </w:t>
      </w:r>
      <w:r>
        <w:rPr>
          <w:color w:val="0067B1"/>
          <w:spacing w:val="-2"/>
          <w:w w:val="115"/>
        </w:rPr>
        <w:t>the</w:t>
      </w:r>
      <w:r>
        <w:rPr>
          <w:color w:val="0067B1"/>
          <w:spacing w:val="-12"/>
          <w:w w:val="115"/>
        </w:rPr>
        <w:t xml:space="preserve"> </w:t>
      </w:r>
      <w:r>
        <w:rPr>
          <w:color w:val="0067B1"/>
          <w:spacing w:val="-2"/>
          <w:w w:val="115"/>
        </w:rPr>
        <w:t>importance</w:t>
      </w:r>
      <w:r>
        <w:rPr>
          <w:color w:val="0067B1"/>
          <w:spacing w:val="-11"/>
          <w:w w:val="115"/>
        </w:rPr>
        <w:t xml:space="preserve"> </w:t>
      </w:r>
      <w:r>
        <w:rPr>
          <w:color w:val="0067B1"/>
          <w:spacing w:val="-2"/>
          <w:w w:val="115"/>
        </w:rPr>
        <w:t>of collaboration.</w:t>
      </w:r>
    </w:p>
    <w:p w14:paraId="66B57F4E" w14:textId="77777777" w:rsidR="000F75DB" w:rsidRDefault="000C1A9B">
      <w:pPr>
        <w:pStyle w:val="ListParagraph"/>
        <w:numPr>
          <w:ilvl w:val="0"/>
          <w:numId w:val="20"/>
        </w:numPr>
        <w:tabs>
          <w:tab w:val="left" w:pos="540"/>
        </w:tabs>
        <w:spacing w:line="252" w:lineRule="auto"/>
        <w:ind w:left="539" w:right="262"/>
        <w:jc w:val="both"/>
      </w:pPr>
      <w:r>
        <w:rPr>
          <w:color w:val="0067B1"/>
          <w:spacing w:val="-2"/>
          <w:w w:val="115"/>
        </w:rPr>
        <w:t>Appreciation</w:t>
      </w:r>
      <w:r>
        <w:rPr>
          <w:color w:val="0067B1"/>
          <w:spacing w:val="-6"/>
          <w:w w:val="115"/>
        </w:rPr>
        <w:t xml:space="preserve"> </w:t>
      </w:r>
      <w:r>
        <w:rPr>
          <w:color w:val="0067B1"/>
          <w:spacing w:val="-2"/>
          <w:w w:val="115"/>
        </w:rPr>
        <w:t>of</w:t>
      </w:r>
      <w:r>
        <w:rPr>
          <w:color w:val="0067B1"/>
          <w:spacing w:val="-5"/>
          <w:w w:val="115"/>
        </w:rPr>
        <w:t xml:space="preserve"> </w:t>
      </w:r>
      <w:r>
        <w:rPr>
          <w:color w:val="0067B1"/>
          <w:spacing w:val="-2"/>
          <w:w w:val="115"/>
        </w:rPr>
        <w:t>strengths-based</w:t>
      </w:r>
      <w:r>
        <w:rPr>
          <w:color w:val="0067B1"/>
          <w:spacing w:val="-5"/>
          <w:w w:val="115"/>
        </w:rPr>
        <w:t xml:space="preserve"> </w:t>
      </w:r>
      <w:r>
        <w:rPr>
          <w:color w:val="0067B1"/>
          <w:spacing w:val="-2"/>
          <w:w w:val="115"/>
        </w:rPr>
        <w:t xml:space="preserve">principles </w:t>
      </w:r>
      <w:r>
        <w:rPr>
          <w:color w:val="0067B1"/>
          <w:w w:val="115"/>
        </w:rPr>
        <w:t>that</w:t>
      </w:r>
      <w:r>
        <w:rPr>
          <w:color w:val="0067B1"/>
          <w:spacing w:val="-4"/>
          <w:w w:val="115"/>
        </w:rPr>
        <w:t xml:space="preserve"> </w:t>
      </w:r>
      <w:r>
        <w:rPr>
          <w:color w:val="0067B1"/>
          <w:w w:val="115"/>
        </w:rPr>
        <w:t>emphasize</w:t>
      </w:r>
      <w:r>
        <w:rPr>
          <w:color w:val="0067B1"/>
          <w:spacing w:val="-3"/>
          <w:w w:val="115"/>
        </w:rPr>
        <w:t xml:space="preserve"> </w:t>
      </w:r>
      <w:r>
        <w:rPr>
          <w:color w:val="0067B1"/>
          <w:w w:val="115"/>
        </w:rPr>
        <w:t>client</w:t>
      </w:r>
      <w:r>
        <w:rPr>
          <w:color w:val="0067B1"/>
          <w:spacing w:val="-3"/>
          <w:w w:val="115"/>
        </w:rPr>
        <w:t xml:space="preserve"> </w:t>
      </w:r>
      <w:r>
        <w:rPr>
          <w:color w:val="0067B1"/>
          <w:w w:val="115"/>
        </w:rPr>
        <w:t>autonomy</w:t>
      </w:r>
      <w:r>
        <w:rPr>
          <w:color w:val="0067B1"/>
          <w:spacing w:val="-3"/>
          <w:w w:val="115"/>
        </w:rPr>
        <w:t xml:space="preserve"> </w:t>
      </w:r>
      <w:r>
        <w:rPr>
          <w:color w:val="0067B1"/>
          <w:w w:val="115"/>
        </w:rPr>
        <w:t>and</w:t>
      </w:r>
      <w:r>
        <w:rPr>
          <w:color w:val="0067B1"/>
          <w:spacing w:val="-3"/>
          <w:w w:val="115"/>
        </w:rPr>
        <w:t xml:space="preserve"> </w:t>
      </w:r>
      <w:r>
        <w:rPr>
          <w:color w:val="0067B1"/>
          <w:w w:val="115"/>
        </w:rPr>
        <w:t xml:space="preserve">skills </w:t>
      </w:r>
      <w:r>
        <w:rPr>
          <w:color w:val="0067B1"/>
          <w:spacing w:val="-2"/>
          <w:w w:val="115"/>
        </w:rPr>
        <w:t>development.</w:t>
      </w:r>
    </w:p>
    <w:p w14:paraId="5BE1AFDF" w14:textId="77777777" w:rsidR="000F75DB" w:rsidRDefault="000F75DB">
      <w:pPr>
        <w:spacing w:line="252" w:lineRule="auto"/>
        <w:jc w:val="both"/>
        <w:sectPr w:rsidR="000F75DB">
          <w:type w:val="continuous"/>
          <w:pgSz w:w="12240" w:h="15840"/>
          <w:pgMar w:top="980" w:right="1280" w:bottom="0" w:left="1260" w:header="683" w:footer="583" w:gutter="0"/>
          <w:cols w:num="2" w:space="720" w:equalWidth="0">
            <w:col w:w="4498" w:space="302"/>
            <w:col w:w="4900"/>
          </w:cols>
        </w:sectPr>
      </w:pPr>
    </w:p>
    <w:p w14:paraId="7C24E45C" w14:textId="77777777" w:rsidR="000F75DB" w:rsidRDefault="000F75DB">
      <w:pPr>
        <w:pStyle w:val="BodyText"/>
        <w:rPr>
          <w:sz w:val="20"/>
        </w:rPr>
      </w:pPr>
    </w:p>
    <w:p w14:paraId="2E59A245" w14:textId="77777777" w:rsidR="000F75DB" w:rsidRDefault="000F75DB">
      <w:pPr>
        <w:pStyle w:val="BodyText"/>
        <w:spacing w:before="2"/>
        <w:rPr>
          <w:sz w:val="19"/>
        </w:rPr>
      </w:pPr>
    </w:p>
    <w:p w14:paraId="3FB30CDB" w14:textId="77777777" w:rsidR="000F75DB" w:rsidRDefault="000C1A9B">
      <w:pPr>
        <w:pStyle w:val="BodyText"/>
        <w:ind w:left="180"/>
        <w:rPr>
          <w:sz w:val="20"/>
        </w:rPr>
      </w:pPr>
      <w:r>
        <w:rPr>
          <w:sz w:val="20"/>
        </w:rPr>
      </w:r>
      <w:r>
        <w:rPr>
          <w:sz w:val="20"/>
        </w:rPr>
        <w:pict w14:anchorId="13DF81F2">
          <v:shape id="docshape193" o:spid="_x0000_s2528" type="#_x0000_t202" style="width:468pt;height:230pt;mso-left-percent:-10001;mso-top-percent:-10001;mso-position-horizontal:absolute;mso-position-horizontal-relative:char;mso-position-vertical:absolute;mso-position-vertical-relative:line;mso-left-percent:-10001;mso-top-percent:-10001" fillcolor="#edf4fa" stroked="f">
            <v:textbox inset="0,0,0,0">
              <w:txbxContent>
                <w:p w14:paraId="4F275B94"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60:</w:t>
                  </w:r>
                </w:p>
                <w:p w14:paraId="33F113AF" w14:textId="77777777" w:rsidR="000F75DB" w:rsidRDefault="000C1A9B">
                  <w:pPr>
                    <w:spacing w:line="247" w:lineRule="auto"/>
                    <w:ind w:left="240" w:right="232"/>
                    <w:rPr>
                      <w:color w:val="000000"/>
                      <w:sz w:val="26"/>
                    </w:rPr>
                  </w:pPr>
                  <w:r>
                    <w:rPr>
                      <w:color w:val="0067B1"/>
                      <w:w w:val="115"/>
                      <w:sz w:val="26"/>
                    </w:rPr>
                    <w:t>Establish</w:t>
                  </w:r>
                  <w:r>
                    <w:rPr>
                      <w:color w:val="0067B1"/>
                      <w:spacing w:val="-10"/>
                      <w:w w:val="115"/>
                      <w:sz w:val="26"/>
                    </w:rPr>
                    <w:t xml:space="preserve"> </w:t>
                  </w:r>
                  <w:r>
                    <w:rPr>
                      <w:color w:val="0067B1"/>
                      <w:w w:val="115"/>
                      <w:sz w:val="26"/>
                    </w:rPr>
                    <w:t>accurate</w:t>
                  </w:r>
                  <w:r>
                    <w:rPr>
                      <w:color w:val="0067B1"/>
                      <w:spacing w:val="-10"/>
                      <w:w w:val="115"/>
                      <w:sz w:val="26"/>
                    </w:rPr>
                    <w:t xml:space="preserve"> </w:t>
                  </w:r>
                  <w:r>
                    <w:rPr>
                      <w:color w:val="0067B1"/>
                      <w:w w:val="115"/>
                      <w:sz w:val="26"/>
                    </w:rPr>
                    <w:t>treatment</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recovery</w:t>
                  </w:r>
                  <w:r>
                    <w:rPr>
                      <w:color w:val="0067B1"/>
                      <w:spacing w:val="-10"/>
                      <w:w w:val="115"/>
                      <w:sz w:val="26"/>
                    </w:rPr>
                    <w:t xml:space="preserve"> </w:t>
                  </w:r>
                  <w:r>
                    <w:rPr>
                      <w:color w:val="0067B1"/>
                      <w:w w:val="115"/>
                      <w:sz w:val="26"/>
                    </w:rPr>
                    <w:t>expectations</w:t>
                  </w:r>
                  <w:r>
                    <w:rPr>
                      <w:color w:val="0067B1"/>
                      <w:spacing w:val="-9"/>
                      <w:w w:val="115"/>
                      <w:sz w:val="26"/>
                    </w:rPr>
                    <w:t xml:space="preserve"> </w:t>
                  </w:r>
                  <w:r>
                    <w:rPr>
                      <w:color w:val="0067B1"/>
                      <w:w w:val="115"/>
                      <w:sz w:val="26"/>
                    </w:rPr>
                    <w:t>with</w:t>
                  </w:r>
                  <w:r>
                    <w:rPr>
                      <w:color w:val="0067B1"/>
                      <w:spacing w:val="-9"/>
                      <w:w w:val="115"/>
                      <w:sz w:val="26"/>
                    </w:rPr>
                    <w:t xml:space="preserve"> </w:t>
                  </w:r>
                  <w:r>
                    <w:rPr>
                      <w:color w:val="0067B1"/>
                      <w:w w:val="115"/>
                      <w:sz w:val="26"/>
                    </w:rPr>
                    <w:t>the</w:t>
                  </w:r>
                  <w:r>
                    <w:rPr>
                      <w:color w:val="0067B1"/>
                      <w:spacing w:val="-10"/>
                      <w:w w:val="115"/>
                      <w:sz w:val="26"/>
                    </w:rPr>
                    <w:t xml:space="preserve"> </w:t>
                  </w:r>
                  <w:r>
                    <w:rPr>
                      <w:color w:val="0067B1"/>
                      <w:w w:val="115"/>
                      <w:sz w:val="26"/>
                    </w:rPr>
                    <w:t>client</w:t>
                  </w:r>
                  <w:r>
                    <w:rPr>
                      <w:color w:val="0067B1"/>
                      <w:spacing w:val="-10"/>
                      <w:w w:val="115"/>
                      <w:sz w:val="26"/>
                    </w:rPr>
                    <w:t xml:space="preserve"> </w:t>
                  </w:r>
                  <w:r>
                    <w:rPr>
                      <w:color w:val="0067B1"/>
                      <w:w w:val="115"/>
                      <w:sz w:val="26"/>
                    </w:rPr>
                    <w:t>and involved significant others, including but not limited to:</w:t>
                  </w:r>
                </w:p>
                <w:p w14:paraId="428CEF06" w14:textId="77777777" w:rsidR="000F75DB" w:rsidRDefault="000C1A9B">
                  <w:pPr>
                    <w:numPr>
                      <w:ilvl w:val="0"/>
                      <w:numId w:val="12"/>
                    </w:numPr>
                    <w:tabs>
                      <w:tab w:val="left" w:pos="1139"/>
                      <w:tab w:val="left" w:pos="1141"/>
                    </w:tabs>
                    <w:spacing w:before="55" w:line="312" w:lineRule="exact"/>
                    <w:rPr>
                      <w:color w:val="000000"/>
                      <w:sz w:val="26"/>
                    </w:rPr>
                  </w:pPr>
                  <w:r>
                    <w:rPr>
                      <w:color w:val="0067B1"/>
                      <w:w w:val="115"/>
                      <w:sz w:val="26"/>
                    </w:rPr>
                    <w:t>The</w:t>
                  </w:r>
                  <w:r>
                    <w:rPr>
                      <w:color w:val="0067B1"/>
                      <w:spacing w:val="-17"/>
                      <w:w w:val="115"/>
                      <w:sz w:val="26"/>
                    </w:rPr>
                    <w:t xml:space="preserve"> </w:t>
                  </w:r>
                  <w:r>
                    <w:rPr>
                      <w:color w:val="0067B1"/>
                      <w:w w:val="115"/>
                      <w:sz w:val="26"/>
                    </w:rPr>
                    <w:t>nature</w:t>
                  </w:r>
                  <w:r>
                    <w:rPr>
                      <w:color w:val="0067B1"/>
                      <w:spacing w:val="-16"/>
                      <w:w w:val="115"/>
                      <w:sz w:val="26"/>
                    </w:rPr>
                    <w:t xml:space="preserve"> </w:t>
                  </w:r>
                  <w:r>
                    <w:rPr>
                      <w:color w:val="0067B1"/>
                      <w:w w:val="115"/>
                      <w:sz w:val="26"/>
                    </w:rPr>
                    <w:t>of</w:t>
                  </w:r>
                  <w:r>
                    <w:rPr>
                      <w:color w:val="0067B1"/>
                      <w:spacing w:val="-16"/>
                      <w:w w:val="115"/>
                      <w:sz w:val="26"/>
                    </w:rPr>
                    <w:t xml:space="preserve"> </w:t>
                  </w:r>
                  <w:r>
                    <w:rPr>
                      <w:color w:val="0067B1"/>
                      <w:spacing w:val="-2"/>
                      <w:w w:val="115"/>
                      <w:sz w:val="26"/>
                    </w:rPr>
                    <w:t>services</w:t>
                  </w:r>
                </w:p>
                <w:p w14:paraId="33BA99D7" w14:textId="77777777" w:rsidR="000F75DB" w:rsidRDefault="000C1A9B">
                  <w:pPr>
                    <w:numPr>
                      <w:ilvl w:val="0"/>
                      <w:numId w:val="12"/>
                    </w:numPr>
                    <w:tabs>
                      <w:tab w:val="left" w:pos="1139"/>
                      <w:tab w:val="left" w:pos="1141"/>
                    </w:tabs>
                    <w:spacing w:line="312" w:lineRule="exact"/>
                    <w:ind w:hanging="452"/>
                    <w:rPr>
                      <w:color w:val="000000"/>
                      <w:sz w:val="26"/>
                    </w:rPr>
                  </w:pPr>
                  <w:r>
                    <w:rPr>
                      <w:color w:val="0067B1"/>
                      <w:w w:val="110"/>
                      <w:sz w:val="26"/>
                    </w:rPr>
                    <w:t>Program</w:t>
                  </w:r>
                  <w:r>
                    <w:rPr>
                      <w:color w:val="0067B1"/>
                      <w:spacing w:val="-5"/>
                      <w:w w:val="110"/>
                      <w:sz w:val="26"/>
                    </w:rPr>
                    <w:t xml:space="preserve"> </w:t>
                  </w:r>
                  <w:r>
                    <w:rPr>
                      <w:color w:val="0067B1"/>
                      <w:spacing w:val="-2"/>
                      <w:w w:val="115"/>
                      <w:sz w:val="26"/>
                    </w:rPr>
                    <w:t>goals</w:t>
                  </w:r>
                </w:p>
                <w:p w14:paraId="18AC8CB9" w14:textId="77777777" w:rsidR="000F75DB" w:rsidRDefault="000C1A9B">
                  <w:pPr>
                    <w:numPr>
                      <w:ilvl w:val="0"/>
                      <w:numId w:val="12"/>
                    </w:numPr>
                    <w:tabs>
                      <w:tab w:val="left" w:pos="1139"/>
                      <w:tab w:val="left" w:pos="1141"/>
                    </w:tabs>
                    <w:spacing w:line="312" w:lineRule="exact"/>
                    <w:ind w:hanging="452"/>
                    <w:rPr>
                      <w:color w:val="000000"/>
                      <w:sz w:val="26"/>
                    </w:rPr>
                  </w:pPr>
                  <w:r>
                    <w:rPr>
                      <w:color w:val="0067B1"/>
                      <w:w w:val="110"/>
                      <w:sz w:val="26"/>
                    </w:rPr>
                    <w:t>Program</w:t>
                  </w:r>
                  <w:r>
                    <w:rPr>
                      <w:color w:val="0067B1"/>
                      <w:spacing w:val="-5"/>
                      <w:w w:val="110"/>
                      <w:sz w:val="26"/>
                    </w:rPr>
                    <w:t xml:space="preserve"> </w:t>
                  </w:r>
                  <w:r>
                    <w:rPr>
                      <w:color w:val="0067B1"/>
                      <w:spacing w:val="-2"/>
                      <w:w w:val="115"/>
                      <w:sz w:val="26"/>
                    </w:rPr>
                    <w:t>procedures</w:t>
                  </w:r>
                </w:p>
                <w:p w14:paraId="2E9F50DA" w14:textId="77777777" w:rsidR="000F75DB" w:rsidRDefault="000C1A9B">
                  <w:pPr>
                    <w:numPr>
                      <w:ilvl w:val="0"/>
                      <w:numId w:val="12"/>
                    </w:numPr>
                    <w:tabs>
                      <w:tab w:val="left" w:pos="1139"/>
                      <w:tab w:val="left" w:pos="1141"/>
                    </w:tabs>
                    <w:spacing w:line="312" w:lineRule="exact"/>
                    <w:ind w:hanging="452"/>
                    <w:rPr>
                      <w:color w:val="000000"/>
                      <w:sz w:val="26"/>
                    </w:rPr>
                  </w:pPr>
                  <w:r>
                    <w:rPr>
                      <w:color w:val="0067B1"/>
                      <w:w w:val="115"/>
                      <w:sz w:val="26"/>
                    </w:rPr>
                    <w:t>Rules</w:t>
                  </w:r>
                  <w:r>
                    <w:rPr>
                      <w:color w:val="0067B1"/>
                      <w:spacing w:val="-7"/>
                      <w:w w:val="115"/>
                      <w:sz w:val="26"/>
                    </w:rPr>
                    <w:t xml:space="preserve"> </w:t>
                  </w:r>
                  <w:r>
                    <w:rPr>
                      <w:color w:val="0067B1"/>
                      <w:w w:val="115"/>
                      <w:sz w:val="26"/>
                    </w:rPr>
                    <w:t>regarding</w:t>
                  </w:r>
                  <w:r>
                    <w:rPr>
                      <w:color w:val="0067B1"/>
                      <w:spacing w:val="-6"/>
                      <w:w w:val="115"/>
                      <w:sz w:val="26"/>
                    </w:rPr>
                    <w:t xml:space="preserve"> </w:t>
                  </w:r>
                  <w:r>
                    <w:rPr>
                      <w:color w:val="0067B1"/>
                      <w:w w:val="115"/>
                      <w:sz w:val="26"/>
                    </w:rPr>
                    <w:t>client</w:t>
                  </w:r>
                  <w:r>
                    <w:rPr>
                      <w:color w:val="0067B1"/>
                      <w:spacing w:val="-6"/>
                      <w:w w:val="115"/>
                      <w:sz w:val="26"/>
                    </w:rPr>
                    <w:t xml:space="preserve"> </w:t>
                  </w:r>
                  <w:r>
                    <w:rPr>
                      <w:color w:val="0067B1"/>
                      <w:spacing w:val="-2"/>
                      <w:w w:val="115"/>
                      <w:sz w:val="26"/>
                    </w:rPr>
                    <w:t>conduct</w:t>
                  </w:r>
                </w:p>
                <w:p w14:paraId="30ED8527" w14:textId="77777777" w:rsidR="000F75DB" w:rsidRDefault="000C1A9B">
                  <w:pPr>
                    <w:numPr>
                      <w:ilvl w:val="0"/>
                      <w:numId w:val="12"/>
                    </w:numPr>
                    <w:tabs>
                      <w:tab w:val="left" w:pos="1139"/>
                      <w:tab w:val="left" w:pos="1141"/>
                    </w:tabs>
                    <w:spacing w:line="312" w:lineRule="exact"/>
                    <w:ind w:hanging="452"/>
                    <w:rPr>
                      <w:color w:val="000000"/>
                      <w:sz w:val="26"/>
                    </w:rPr>
                  </w:pPr>
                  <w:r>
                    <w:rPr>
                      <w:color w:val="0067B1"/>
                      <w:w w:val="115"/>
                      <w:sz w:val="26"/>
                    </w:rPr>
                    <w:t>The</w:t>
                  </w:r>
                  <w:r>
                    <w:rPr>
                      <w:color w:val="0067B1"/>
                      <w:spacing w:val="-17"/>
                      <w:w w:val="115"/>
                      <w:sz w:val="26"/>
                    </w:rPr>
                    <w:t xml:space="preserve"> </w:t>
                  </w:r>
                  <w:r>
                    <w:rPr>
                      <w:color w:val="0067B1"/>
                      <w:w w:val="115"/>
                      <w:sz w:val="26"/>
                    </w:rPr>
                    <w:t>schedule</w:t>
                  </w:r>
                  <w:r>
                    <w:rPr>
                      <w:color w:val="0067B1"/>
                      <w:spacing w:val="-16"/>
                      <w:w w:val="115"/>
                      <w:sz w:val="26"/>
                    </w:rPr>
                    <w:t xml:space="preserve"> </w:t>
                  </w:r>
                  <w:r>
                    <w:rPr>
                      <w:color w:val="0067B1"/>
                      <w:w w:val="115"/>
                      <w:sz w:val="26"/>
                    </w:rPr>
                    <w:t>of</w:t>
                  </w:r>
                  <w:r>
                    <w:rPr>
                      <w:color w:val="0067B1"/>
                      <w:spacing w:val="-16"/>
                      <w:w w:val="115"/>
                      <w:sz w:val="26"/>
                    </w:rPr>
                    <w:t xml:space="preserve"> </w:t>
                  </w:r>
                  <w:r>
                    <w:rPr>
                      <w:color w:val="0067B1"/>
                      <w:w w:val="115"/>
                      <w:sz w:val="26"/>
                    </w:rPr>
                    <w:t>treatment</w:t>
                  </w:r>
                  <w:r>
                    <w:rPr>
                      <w:color w:val="0067B1"/>
                      <w:spacing w:val="-17"/>
                      <w:w w:val="115"/>
                      <w:sz w:val="26"/>
                    </w:rPr>
                    <w:t xml:space="preserve"> </w:t>
                  </w:r>
                  <w:r>
                    <w:rPr>
                      <w:color w:val="0067B1"/>
                      <w:spacing w:val="-2"/>
                      <w:w w:val="115"/>
                      <w:sz w:val="26"/>
                    </w:rPr>
                    <w:t>activities</w:t>
                  </w:r>
                </w:p>
                <w:p w14:paraId="2319E75C" w14:textId="77777777" w:rsidR="000F75DB" w:rsidRDefault="000C1A9B">
                  <w:pPr>
                    <w:numPr>
                      <w:ilvl w:val="0"/>
                      <w:numId w:val="12"/>
                    </w:numPr>
                    <w:tabs>
                      <w:tab w:val="left" w:pos="1139"/>
                      <w:tab w:val="left" w:pos="1141"/>
                    </w:tabs>
                    <w:spacing w:line="312" w:lineRule="exact"/>
                    <w:ind w:hanging="452"/>
                    <w:rPr>
                      <w:color w:val="000000"/>
                      <w:sz w:val="26"/>
                    </w:rPr>
                  </w:pPr>
                  <w:r>
                    <w:rPr>
                      <w:color w:val="0067B1"/>
                      <w:w w:val="110"/>
                      <w:sz w:val="26"/>
                    </w:rPr>
                    <w:t>Costs</w:t>
                  </w:r>
                  <w:r>
                    <w:rPr>
                      <w:color w:val="0067B1"/>
                      <w:spacing w:val="-7"/>
                      <w:w w:val="110"/>
                      <w:sz w:val="26"/>
                    </w:rPr>
                    <w:t xml:space="preserve"> </w:t>
                  </w:r>
                  <w:r>
                    <w:rPr>
                      <w:color w:val="0067B1"/>
                      <w:w w:val="110"/>
                      <w:sz w:val="26"/>
                    </w:rPr>
                    <w:t>of</w:t>
                  </w:r>
                  <w:r>
                    <w:rPr>
                      <w:color w:val="0067B1"/>
                      <w:spacing w:val="-7"/>
                      <w:w w:val="110"/>
                      <w:sz w:val="26"/>
                    </w:rPr>
                    <w:t xml:space="preserve"> </w:t>
                  </w:r>
                  <w:r>
                    <w:rPr>
                      <w:color w:val="0067B1"/>
                      <w:spacing w:val="-2"/>
                      <w:w w:val="110"/>
                      <w:sz w:val="26"/>
                    </w:rPr>
                    <w:t>treatment</w:t>
                  </w:r>
                </w:p>
                <w:p w14:paraId="33CD851F" w14:textId="77777777" w:rsidR="000F75DB" w:rsidRDefault="000C1A9B">
                  <w:pPr>
                    <w:numPr>
                      <w:ilvl w:val="0"/>
                      <w:numId w:val="12"/>
                    </w:numPr>
                    <w:tabs>
                      <w:tab w:val="left" w:pos="1139"/>
                      <w:tab w:val="left" w:pos="1141"/>
                    </w:tabs>
                    <w:spacing w:line="312" w:lineRule="exact"/>
                    <w:ind w:hanging="452"/>
                    <w:rPr>
                      <w:color w:val="000000"/>
                      <w:sz w:val="26"/>
                    </w:rPr>
                  </w:pPr>
                  <w:r>
                    <w:rPr>
                      <w:color w:val="0067B1"/>
                      <w:w w:val="110"/>
                      <w:sz w:val="26"/>
                    </w:rPr>
                    <w:t>Factors</w:t>
                  </w:r>
                  <w:r>
                    <w:rPr>
                      <w:color w:val="0067B1"/>
                      <w:spacing w:val="2"/>
                      <w:w w:val="110"/>
                      <w:sz w:val="26"/>
                    </w:rPr>
                    <w:t xml:space="preserve"> </w:t>
                  </w:r>
                  <w:r>
                    <w:rPr>
                      <w:color w:val="0067B1"/>
                      <w:w w:val="110"/>
                      <w:sz w:val="26"/>
                    </w:rPr>
                    <w:t>affecting</w:t>
                  </w:r>
                  <w:r>
                    <w:rPr>
                      <w:color w:val="0067B1"/>
                      <w:spacing w:val="5"/>
                      <w:w w:val="110"/>
                      <w:sz w:val="26"/>
                    </w:rPr>
                    <w:t xml:space="preserve"> </w:t>
                  </w:r>
                  <w:r>
                    <w:rPr>
                      <w:color w:val="0067B1"/>
                      <w:w w:val="110"/>
                      <w:sz w:val="26"/>
                    </w:rPr>
                    <w:t>duration</w:t>
                  </w:r>
                  <w:r>
                    <w:rPr>
                      <w:color w:val="0067B1"/>
                      <w:spacing w:val="6"/>
                      <w:w w:val="110"/>
                      <w:sz w:val="26"/>
                    </w:rPr>
                    <w:t xml:space="preserve"> </w:t>
                  </w:r>
                  <w:r>
                    <w:rPr>
                      <w:color w:val="0067B1"/>
                      <w:w w:val="110"/>
                      <w:sz w:val="26"/>
                    </w:rPr>
                    <w:t>of</w:t>
                  </w:r>
                  <w:r>
                    <w:rPr>
                      <w:color w:val="0067B1"/>
                      <w:spacing w:val="5"/>
                      <w:w w:val="110"/>
                      <w:sz w:val="26"/>
                    </w:rPr>
                    <w:t xml:space="preserve"> </w:t>
                  </w:r>
                  <w:r>
                    <w:rPr>
                      <w:color w:val="0067B1"/>
                      <w:spacing w:val="-4"/>
                      <w:w w:val="110"/>
                      <w:sz w:val="26"/>
                    </w:rPr>
                    <w:t>care</w:t>
                  </w:r>
                </w:p>
                <w:p w14:paraId="6E78C1C9" w14:textId="77777777" w:rsidR="000F75DB" w:rsidRDefault="000C1A9B">
                  <w:pPr>
                    <w:numPr>
                      <w:ilvl w:val="0"/>
                      <w:numId w:val="12"/>
                    </w:numPr>
                    <w:tabs>
                      <w:tab w:val="left" w:pos="1139"/>
                      <w:tab w:val="left" w:pos="1141"/>
                    </w:tabs>
                    <w:spacing w:line="312" w:lineRule="exact"/>
                    <w:ind w:hanging="452"/>
                    <w:rPr>
                      <w:color w:val="000000"/>
                      <w:sz w:val="26"/>
                    </w:rPr>
                  </w:pPr>
                  <w:r>
                    <w:rPr>
                      <w:color w:val="0067B1"/>
                      <w:w w:val="115"/>
                      <w:sz w:val="26"/>
                    </w:rPr>
                    <w:t>Clients’</w:t>
                  </w:r>
                  <w:r>
                    <w:rPr>
                      <w:color w:val="0067B1"/>
                      <w:spacing w:val="-6"/>
                      <w:w w:val="115"/>
                      <w:sz w:val="26"/>
                    </w:rPr>
                    <w:t xml:space="preserve"> </w:t>
                  </w:r>
                  <w:r>
                    <w:rPr>
                      <w:color w:val="0067B1"/>
                      <w:w w:val="115"/>
                      <w:sz w:val="26"/>
                    </w:rPr>
                    <w:t>rights</w:t>
                  </w:r>
                  <w:r>
                    <w:rPr>
                      <w:color w:val="0067B1"/>
                      <w:spacing w:val="-7"/>
                      <w:w w:val="115"/>
                      <w:sz w:val="26"/>
                    </w:rPr>
                    <w:t xml:space="preserve"> </w:t>
                  </w:r>
                  <w:r>
                    <w:rPr>
                      <w:color w:val="0067B1"/>
                      <w:w w:val="115"/>
                      <w:sz w:val="26"/>
                    </w:rPr>
                    <w:t>and</w:t>
                  </w:r>
                  <w:r>
                    <w:rPr>
                      <w:color w:val="0067B1"/>
                      <w:spacing w:val="-6"/>
                      <w:w w:val="115"/>
                      <w:sz w:val="26"/>
                    </w:rPr>
                    <w:t xml:space="preserve"> </w:t>
                  </w:r>
                  <w:r>
                    <w:rPr>
                      <w:color w:val="0067B1"/>
                      <w:spacing w:val="-2"/>
                      <w:w w:val="115"/>
                      <w:sz w:val="26"/>
                    </w:rPr>
                    <w:t>responsibilities</w:t>
                  </w:r>
                </w:p>
                <w:p w14:paraId="29AF3FD2" w14:textId="77777777" w:rsidR="000F75DB" w:rsidRDefault="000C1A9B">
                  <w:pPr>
                    <w:numPr>
                      <w:ilvl w:val="0"/>
                      <w:numId w:val="12"/>
                    </w:numPr>
                    <w:tabs>
                      <w:tab w:val="left" w:pos="1139"/>
                      <w:tab w:val="left" w:pos="1141"/>
                    </w:tabs>
                    <w:ind w:hanging="452"/>
                    <w:rPr>
                      <w:color w:val="000000"/>
                      <w:sz w:val="26"/>
                    </w:rPr>
                  </w:pPr>
                  <w:r>
                    <w:rPr>
                      <w:color w:val="0067B1"/>
                      <w:w w:val="110"/>
                      <w:sz w:val="26"/>
                    </w:rPr>
                    <w:t>The</w:t>
                  </w:r>
                  <w:r>
                    <w:rPr>
                      <w:color w:val="0067B1"/>
                      <w:spacing w:val="10"/>
                      <w:w w:val="110"/>
                      <w:sz w:val="26"/>
                    </w:rPr>
                    <w:t xml:space="preserve"> </w:t>
                  </w:r>
                  <w:r>
                    <w:rPr>
                      <w:color w:val="0067B1"/>
                      <w:w w:val="110"/>
                      <w:sz w:val="26"/>
                    </w:rPr>
                    <w:t>effect</w:t>
                  </w:r>
                  <w:r>
                    <w:rPr>
                      <w:color w:val="0067B1"/>
                      <w:spacing w:val="11"/>
                      <w:w w:val="110"/>
                      <w:sz w:val="26"/>
                    </w:rPr>
                    <w:t xml:space="preserve"> </w:t>
                  </w:r>
                  <w:r>
                    <w:rPr>
                      <w:color w:val="0067B1"/>
                      <w:w w:val="110"/>
                      <w:sz w:val="26"/>
                    </w:rPr>
                    <w:t>of</w:t>
                  </w:r>
                  <w:r>
                    <w:rPr>
                      <w:color w:val="0067B1"/>
                      <w:spacing w:val="10"/>
                      <w:w w:val="110"/>
                      <w:sz w:val="26"/>
                    </w:rPr>
                    <w:t xml:space="preserve"> </w:t>
                  </w:r>
                  <w:r>
                    <w:rPr>
                      <w:color w:val="0067B1"/>
                      <w:w w:val="110"/>
                      <w:sz w:val="26"/>
                    </w:rPr>
                    <w:t>treatment</w:t>
                  </w:r>
                  <w:r>
                    <w:rPr>
                      <w:color w:val="0067B1"/>
                      <w:spacing w:val="10"/>
                      <w:w w:val="110"/>
                      <w:sz w:val="26"/>
                    </w:rPr>
                    <w:t xml:space="preserve"> </w:t>
                  </w:r>
                  <w:r>
                    <w:rPr>
                      <w:color w:val="0067B1"/>
                      <w:w w:val="110"/>
                      <w:sz w:val="26"/>
                    </w:rPr>
                    <w:t>and</w:t>
                  </w:r>
                  <w:r>
                    <w:rPr>
                      <w:color w:val="0067B1"/>
                      <w:spacing w:val="10"/>
                      <w:w w:val="110"/>
                      <w:sz w:val="26"/>
                    </w:rPr>
                    <w:t xml:space="preserve"> </w:t>
                  </w:r>
                  <w:r>
                    <w:rPr>
                      <w:color w:val="0067B1"/>
                      <w:w w:val="110"/>
                      <w:sz w:val="26"/>
                    </w:rPr>
                    <w:t>recovery</w:t>
                  </w:r>
                  <w:r>
                    <w:rPr>
                      <w:color w:val="0067B1"/>
                      <w:spacing w:val="10"/>
                      <w:w w:val="110"/>
                      <w:sz w:val="26"/>
                    </w:rPr>
                    <w:t xml:space="preserve"> </w:t>
                  </w:r>
                  <w:r>
                    <w:rPr>
                      <w:color w:val="0067B1"/>
                      <w:w w:val="110"/>
                      <w:sz w:val="26"/>
                    </w:rPr>
                    <w:t>on</w:t>
                  </w:r>
                  <w:r>
                    <w:rPr>
                      <w:color w:val="0067B1"/>
                      <w:spacing w:val="10"/>
                      <w:w w:val="110"/>
                      <w:sz w:val="26"/>
                    </w:rPr>
                    <w:t xml:space="preserve"> </w:t>
                  </w:r>
                  <w:r>
                    <w:rPr>
                      <w:color w:val="0067B1"/>
                      <w:w w:val="110"/>
                      <w:sz w:val="26"/>
                    </w:rPr>
                    <w:t>significant</w:t>
                  </w:r>
                  <w:r>
                    <w:rPr>
                      <w:color w:val="0067B1"/>
                      <w:spacing w:val="10"/>
                      <w:w w:val="110"/>
                      <w:sz w:val="26"/>
                    </w:rPr>
                    <w:t xml:space="preserve"> </w:t>
                  </w:r>
                  <w:r>
                    <w:rPr>
                      <w:color w:val="0067B1"/>
                      <w:spacing w:val="-2"/>
                      <w:w w:val="110"/>
                      <w:sz w:val="26"/>
                    </w:rPr>
                    <w:t>others.</w:t>
                  </w:r>
                </w:p>
              </w:txbxContent>
            </v:textbox>
            <w10:anchorlock/>
          </v:shape>
        </w:pict>
      </w:r>
    </w:p>
    <w:p w14:paraId="5300F497" w14:textId="77777777" w:rsidR="000F75DB" w:rsidRDefault="000F75DB">
      <w:pPr>
        <w:pStyle w:val="BodyText"/>
        <w:spacing w:before="8"/>
        <w:rPr>
          <w:sz w:val="6"/>
        </w:rPr>
      </w:pPr>
    </w:p>
    <w:p w14:paraId="66B4262F" w14:textId="77777777" w:rsidR="000F75DB" w:rsidRDefault="000F75DB">
      <w:pPr>
        <w:rPr>
          <w:sz w:val="6"/>
        </w:rPr>
        <w:sectPr w:rsidR="000F75DB">
          <w:pgSz w:w="12240" w:h="15840"/>
          <w:pgMar w:top="980" w:right="1280" w:bottom="780" w:left="1260" w:header="683" w:footer="583" w:gutter="0"/>
          <w:cols w:space="720"/>
        </w:sectPr>
      </w:pPr>
    </w:p>
    <w:p w14:paraId="2829D768"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68396DB2" w14:textId="77777777" w:rsidR="000F75DB" w:rsidRDefault="000C1A9B">
      <w:pPr>
        <w:pStyle w:val="ListParagraph"/>
        <w:numPr>
          <w:ilvl w:val="0"/>
          <w:numId w:val="20"/>
        </w:numPr>
        <w:tabs>
          <w:tab w:val="left" w:pos="540"/>
        </w:tabs>
        <w:spacing w:before="32" w:line="252" w:lineRule="auto"/>
        <w:ind w:left="540" w:right="456"/>
        <w:jc w:val="both"/>
      </w:pPr>
      <w:r>
        <w:rPr>
          <w:color w:val="0067B1"/>
          <w:w w:val="115"/>
        </w:rPr>
        <w:t>Functions</w:t>
      </w:r>
      <w:r>
        <w:rPr>
          <w:color w:val="0067B1"/>
          <w:spacing w:val="-16"/>
          <w:w w:val="115"/>
        </w:rPr>
        <w:t xml:space="preserve"> </w:t>
      </w:r>
      <w:r>
        <w:rPr>
          <w:color w:val="0067B1"/>
          <w:w w:val="115"/>
        </w:rPr>
        <w:t>and</w:t>
      </w:r>
      <w:r>
        <w:rPr>
          <w:color w:val="0067B1"/>
          <w:spacing w:val="-16"/>
          <w:w w:val="115"/>
        </w:rPr>
        <w:t xml:space="preserve"> </w:t>
      </w:r>
      <w:r>
        <w:rPr>
          <w:color w:val="0067B1"/>
          <w:w w:val="115"/>
        </w:rPr>
        <w:t>resources</w:t>
      </w:r>
      <w:r>
        <w:rPr>
          <w:color w:val="0067B1"/>
          <w:spacing w:val="-16"/>
          <w:w w:val="115"/>
        </w:rPr>
        <w:t xml:space="preserve"> </w:t>
      </w:r>
      <w:r>
        <w:rPr>
          <w:color w:val="0067B1"/>
          <w:w w:val="115"/>
        </w:rPr>
        <w:t>provided</w:t>
      </w:r>
      <w:r>
        <w:rPr>
          <w:color w:val="0067B1"/>
          <w:spacing w:val="-16"/>
          <w:w w:val="115"/>
        </w:rPr>
        <w:t xml:space="preserve"> </w:t>
      </w:r>
      <w:r>
        <w:rPr>
          <w:color w:val="0067B1"/>
          <w:w w:val="115"/>
        </w:rPr>
        <w:t>by treatment</w:t>
      </w:r>
      <w:r>
        <w:rPr>
          <w:color w:val="0067B1"/>
          <w:spacing w:val="-9"/>
          <w:w w:val="115"/>
        </w:rPr>
        <w:t xml:space="preserve"> </w:t>
      </w:r>
      <w:r>
        <w:rPr>
          <w:color w:val="0067B1"/>
          <w:w w:val="115"/>
        </w:rPr>
        <w:t>services</w:t>
      </w:r>
      <w:r>
        <w:rPr>
          <w:color w:val="0067B1"/>
          <w:spacing w:val="-8"/>
          <w:w w:val="115"/>
        </w:rPr>
        <w:t xml:space="preserve"> </w:t>
      </w:r>
      <w:r>
        <w:rPr>
          <w:color w:val="0067B1"/>
          <w:w w:val="115"/>
        </w:rPr>
        <w:t>and</w:t>
      </w:r>
      <w:r>
        <w:rPr>
          <w:color w:val="0067B1"/>
          <w:spacing w:val="-8"/>
          <w:w w:val="115"/>
        </w:rPr>
        <w:t xml:space="preserve"> </w:t>
      </w:r>
      <w:r>
        <w:rPr>
          <w:color w:val="0067B1"/>
          <w:w w:val="115"/>
        </w:rPr>
        <w:t>managed</w:t>
      </w:r>
      <w:r>
        <w:rPr>
          <w:color w:val="0067B1"/>
          <w:spacing w:val="-8"/>
          <w:w w:val="115"/>
        </w:rPr>
        <w:t xml:space="preserve"> </w:t>
      </w:r>
      <w:r>
        <w:rPr>
          <w:color w:val="0067B1"/>
          <w:w w:val="115"/>
        </w:rPr>
        <w:t xml:space="preserve">care </w:t>
      </w:r>
      <w:r>
        <w:rPr>
          <w:color w:val="0067B1"/>
          <w:spacing w:val="-2"/>
          <w:w w:val="115"/>
        </w:rPr>
        <w:t>systems.</w:t>
      </w:r>
    </w:p>
    <w:p w14:paraId="7E32395A" w14:textId="77777777" w:rsidR="000F75DB" w:rsidRDefault="000C1A9B">
      <w:pPr>
        <w:pStyle w:val="ListParagraph"/>
        <w:numPr>
          <w:ilvl w:val="0"/>
          <w:numId w:val="20"/>
        </w:numPr>
        <w:tabs>
          <w:tab w:val="left" w:pos="539"/>
          <w:tab w:val="left" w:pos="540"/>
        </w:tabs>
        <w:spacing w:before="37"/>
        <w:ind w:left="540"/>
      </w:pPr>
      <w:r>
        <w:rPr>
          <w:color w:val="0067B1"/>
          <w:w w:val="110"/>
        </w:rPr>
        <w:t>Available</w:t>
      </w:r>
      <w:r>
        <w:rPr>
          <w:color w:val="0067B1"/>
          <w:spacing w:val="5"/>
          <w:w w:val="110"/>
        </w:rPr>
        <w:t xml:space="preserve"> </w:t>
      </w:r>
      <w:r>
        <w:rPr>
          <w:color w:val="0067B1"/>
          <w:w w:val="110"/>
        </w:rPr>
        <w:t>community</w:t>
      </w:r>
      <w:r>
        <w:rPr>
          <w:color w:val="0067B1"/>
          <w:spacing w:val="6"/>
          <w:w w:val="110"/>
        </w:rPr>
        <w:t xml:space="preserve"> </w:t>
      </w:r>
      <w:r>
        <w:rPr>
          <w:color w:val="0067B1"/>
          <w:spacing w:val="-2"/>
          <w:w w:val="110"/>
        </w:rPr>
        <w:t>services.</w:t>
      </w:r>
    </w:p>
    <w:p w14:paraId="67CF1CEA" w14:textId="77777777" w:rsidR="000F75DB" w:rsidRDefault="000C1A9B">
      <w:pPr>
        <w:pStyle w:val="ListParagraph"/>
        <w:numPr>
          <w:ilvl w:val="0"/>
          <w:numId w:val="20"/>
        </w:numPr>
        <w:tabs>
          <w:tab w:val="left" w:pos="539"/>
          <w:tab w:val="left" w:pos="540"/>
        </w:tabs>
        <w:spacing w:before="52"/>
        <w:ind w:left="540"/>
      </w:pPr>
      <w:r>
        <w:rPr>
          <w:color w:val="0067B1"/>
          <w:w w:val="110"/>
        </w:rPr>
        <w:t>Effective</w:t>
      </w:r>
      <w:r>
        <w:rPr>
          <w:color w:val="0067B1"/>
          <w:spacing w:val="2"/>
          <w:w w:val="110"/>
        </w:rPr>
        <w:t xml:space="preserve"> </w:t>
      </w:r>
      <w:r>
        <w:rPr>
          <w:color w:val="0067B1"/>
          <w:w w:val="110"/>
        </w:rPr>
        <w:t>communication</w:t>
      </w:r>
      <w:r>
        <w:rPr>
          <w:color w:val="0067B1"/>
          <w:spacing w:val="3"/>
          <w:w w:val="110"/>
        </w:rPr>
        <w:t xml:space="preserve"> </w:t>
      </w:r>
      <w:r>
        <w:rPr>
          <w:color w:val="0067B1"/>
          <w:spacing w:val="-2"/>
          <w:w w:val="110"/>
        </w:rPr>
        <w:t>styles.</w:t>
      </w:r>
    </w:p>
    <w:p w14:paraId="0F953A84" w14:textId="77777777" w:rsidR="000F75DB" w:rsidRDefault="000C1A9B">
      <w:pPr>
        <w:pStyle w:val="ListParagraph"/>
        <w:numPr>
          <w:ilvl w:val="0"/>
          <w:numId w:val="20"/>
        </w:numPr>
        <w:tabs>
          <w:tab w:val="left" w:pos="539"/>
          <w:tab w:val="left" w:pos="540"/>
        </w:tabs>
        <w:spacing w:before="52"/>
        <w:ind w:left="540"/>
      </w:pPr>
      <w:r>
        <w:rPr>
          <w:color w:val="0067B1"/>
          <w:w w:val="115"/>
        </w:rPr>
        <w:t>Clients’</w:t>
      </w:r>
      <w:r>
        <w:rPr>
          <w:color w:val="0067B1"/>
          <w:spacing w:val="-6"/>
          <w:w w:val="115"/>
        </w:rPr>
        <w:t xml:space="preserve"> </w:t>
      </w:r>
      <w:r>
        <w:rPr>
          <w:color w:val="0067B1"/>
          <w:w w:val="115"/>
        </w:rPr>
        <w:t>rights</w:t>
      </w:r>
      <w:r>
        <w:rPr>
          <w:color w:val="0067B1"/>
          <w:spacing w:val="-6"/>
          <w:w w:val="115"/>
        </w:rPr>
        <w:t xml:space="preserve"> </w:t>
      </w:r>
      <w:r>
        <w:rPr>
          <w:color w:val="0067B1"/>
          <w:w w:val="115"/>
        </w:rPr>
        <w:t>and</w:t>
      </w:r>
      <w:r>
        <w:rPr>
          <w:color w:val="0067B1"/>
          <w:spacing w:val="-5"/>
          <w:w w:val="115"/>
        </w:rPr>
        <w:t xml:space="preserve"> </w:t>
      </w:r>
      <w:r>
        <w:rPr>
          <w:color w:val="0067B1"/>
          <w:spacing w:val="-2"/>
          <w:w w:val="115"/>
        </w:rPr>
        <w:t>responsibilities.</w:t>
      </w:r>
    </w:p>
    <w:p w14:paraId="6AF296F1" w14:textId="77777777" w:rsidR="000F75DB" w:rsidRDefault="000C1A9B">
      <w:pPr>
        <w:pStyle w:val="ListParagraph"/>
        <w:numPr>
          <w:ilvl w:val="0"/>
          <w:numId w:val="20"/>
        </w:numPr>
        <w:tabs>
          <w:tab w:val="left" w:pos="540"/>
        </w:tabs>
        <w:spacing w:before="52" w:line="252" w:lineRule="auto"/>
        <w:ind w:left="540" w:right="857"/>
        <w:jc w:val="both"/>
      </w:pPr>
      <w:r>
        <w:rPr>
          <w:color w:val="0067B1"/>
          <w:w w:val="115"/>
        </w:rPr>
        <w:t>Treatment</w:t>
      </w:r>
      <w:r>
        <w:rPr>
          <w:color w:val="0067B1"/>
          <w:spacing w:val="-16"/>
          <w:w w:val="115"/>
        </w:rPr>
        <w:t xml:space="preserve"> </w:t>
      </w:r>
      <w:r>
        <w:rPr>
          <w:color w:val="0067B1"/>
          <w:w w:val="115"/>
        </w:rPr>
        <w:t>schedule,</w:t>
      </w:r>
      <w:r>
        <w:rPr>
          <w:color w:val="0067B1"/>
          <w:spacing w:val="-16"/>
          <w:w w:val="115"/>
        </w:rPr>
        <w:t xml:space="preserve"> </w:t>
      </w:r>
      <w:r>
        <w:rPr>
          <w:color w:val="0067B1"/>
          <w:w w:val="115"/>
        </w:rPr>
        <w:t>timeframes, admission</w:t>
      </w:r>
      <w:r>
        <w:rPr>
          <w:color w:val="0067B1"/>
          <w:spacing w:val="-6"/>
          <w:w w:val="115"/>
        </w:rPr>
        <w:t xml:space="preserve"> </w:t>
      </w:r>
      <w:r>
        <w:rPr>
          <w:color w:val="0067B1"/>
          <w:w w:val="115"/>
        </w:rPr>
        <w:t>and</w:t>
      </w:r>
      <w:r>
        <w:rPr>
          <w:color w:val="0067B1"/>
          <w:spacing w:val="-6"/>
          <w:w w:val="115"/>
        </w:rPr>
        <w:t xml:space="preserve"> </w:t>
      </w:r>
      <w:r>
        <w:rPr>
          <w:color w:val="0067B1"/>
          <w:w w:val="115"/>
        </w:rPr>
        <w:t>discharge</w:t>
      </w:r>
      <w:r>
        <w:rPr>
          <w:color w:val="0067B1"/>
          <w:spacing w:val="-6"/>
          <w:w w:val="115"/>
        </w:rPr>
        <w:t xml:space="preserve"> </w:t>
      </w:r>
      <w:r>
        <w:rPr>
          <w:color w:val="0067B1"/>
          <w:w w:val="115"/>
        </w:rPr>
        <w:t>criteria, and costs.</w:t>
      </w:r>
    </w:p>
    <w:p w14:paraId="77959635" w14:textId="77777777" w:rsidR="000F75DB" w:rsidRDefault="000C1A9B">
      <w:pPr>
        <w:pStyle w:val="ListParagraph"/>
        <w:numPr>
          <w:ilvl w:val="0"/>
          <w:numId w:val="20"/>
        </w:numPr>
        <w:tabs>
          <w:tab w:val="left" w:pos="539"/>
          <w:tab w:val="left" w:pos="540"/>
        </w:tabs>
        <w:spacing w:before="37" w:line="249" w:lineRule="auto"/>
        <w:ind w:left="540" w:right="320"/>
      </w:pPr>
      <w:r>
        <w:rPr>
          <w:color w:val="0067B1"/>
          <w:w w:val="115"/>
        </w:rPr>
        <w:t>Rules</w:t>
      </w:r>
      <w:r>
        <w:rPr>
          <w:color w:val="0067B1"/>
          <w:spacing w:val="-10"/>
          <w:w w:val="115"/>
        </w:rPr>
        <w:t xml:space="preserve"> </w:t>
      </w:r>
      <w:r>
        <w:rPr>
          <w:color w:val="0067B1"/>
          <w:w w:val="115"/>
        </w:rPr>
        <w:t>and</w:t>
      </w:r>
      <w:r>
        <w:rPr>
          <w:color w:val="0067B1"/>
          <w:spacing w:val="-9"/>
          <w:w w:val="115"/>
        </w:rPr>
        <w:t xml:space="preserve"> </w:t>
      </w:r>
      <w:r>
        <w:rPr>
          <w:color w:val="0067B1"/>
          <w:w w:val="115"/>
        </w:rPr>
        <w:t>regulations</w:t>
      </w:r>
      <w:r>
        <w:rPr>
          <w:color w:val="0067B1"/>
          <w:spacing w:val="-10"/>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 xml:space="preserve">treatment </w:t>
      </w:r>
      <w:r>
        <w:rPr>
          <w:color w:val="0067B1"/>
          <w:spacing w:val="-2"/>
          <w:w w:val="115"/>
        </w:rPr>
        <w:t>program.</w:t>
      </w:r>
    </w:p>
    <w:p w14:paraId="40B0566E" w14:textId="77777777" w:rsidR="000F75DB" w:rsidRDefault="000C1A9B">
      <w:pPr>
        <w:pStyle w:val="ListParagraph"/>
        <w:numPr>
          <w:ilvl w:val="0"/>
          <w:numId w:val="20"/>
        </w:numPr>
        <w:tabs>
          <w:tab w:val="left" w:pos="539"/>
          <w:tab w:val="left" w:pos="540"/>
        </w:tabs>
        <w:spacing w:line="249" w:lineRule="auto"/>
        <w:ind w:left="540" w:right="38"/>
      </w:pPr>
      <w:r>
        <w:rPr>
          <w:color w:val="0067B1"/>
          <w:w w:val="115"/>
        </w:rPr>
        <w:t>Roles</w:t>
      </w:r>
      <w:r>
        <w:rPr>
          <w:color w:val="0067B1"/>
          <w:spacing w:val="-16"/>
          <w:w w:val="115"/>
        </w:rPr>
        <w:t xml:space="preserve"> </w:t>
      </w:r>
      <w:r>
        <w:rPr>
          <w:color w:val="0067B1"/>
          <w:w w:val="115"/>
        </w:rPr>
        <w:t>and</w:t>
      </w:r>
      <w:r>
        <w:rPr>
          <w:color w:val="0067B1"/>
          <w:spacing w:val="-16"/>
          <w:w w:val="115"/>
        </w:rPr>
        <w:t xml:space="preserve"> </w:t>
      </w:r>
      <w:r>
        <w:rPr>
          <w:color w:val="0067B1"/>
          <w:w w:val="115"/>
        </w:rPr>
        <w:t>limitations</w:t>
      </w:r>
      <w:r>
        <w:rPr>
          <w:color w:val="0067B1"/>
          <w:spacing w:val="-16"/>
          <w:w w:val="115"/>
        </w:rPr>
        <w:t xml:space="preserve"> </w:t>
      </w:r>
      <w:r>
        <w:rPr>
          <w:color w:val="0067B1"/>
          <w:w w:val="115"/>
        </w:rPr>
        <w:t>of</w:t>
      </w:r>
      <w:r>
        <w:rPr>
          <w:color w:val="0067B1"/>
          <w:spacing w:val="-16"/>
          <w:w w:val="115"/>
        </w:rPr>
        <w:t xml:space="preserve"> </w:t>
      </w:r>
      <w:r>
        <w:rPr>
          <w:color w:val="0067B1"/>
          <w:w w:val="115"/>
        </w:rPr>
        <w:t>significant</w:t>
      </w:r>
      <w:r>
        <w:rPr>
          <w:color w:val="0067B1"/>
          <w:spacing w:val="-16"/>
          <w:w w:val="115"/>
        </w:rPr>
        <w:t xml:space="preserve"> </w:t>
      </w:r>
      <w:r>
        <w:rPr>
          <w:color w:val="0067B1"/>
          <w:w w:val="115"/>
        </w:rPr>
        <w:t>others in treatment.</w:t>
      </w:r>
    </w:p>
    <w:p w14:paraId="47F09872" w14:textId="77777777" w:rsidR="000F75DB" w:rsidRDefault="000C1A9B">
      <w:pPr>
        <w:pStyle w:val="ListParagraph"/>
        <w:numPr>
          <w:ilvl w:val="0"/>
          <w:numId w:val="20"/>
        </w:numPr>
        <w:tabs>
          <w:tab w:val="left" w:pos="539"/>
          <w:tab w:val="left" w:pos="540"/>
        </w:tabs>
        <w:spacing w:before="43" w:line="249" w:lineRule="auto"/>
        <w:ind w:left="540" w:right="323"/>
      </w:pPr>
      <w:r>
        <w:rPr>
          <w:color w:val="0067B1"/>
          <w:w w:val="115"/>
        </w:rPr>
        <w:t>How</w:t>
      </w:r>
      <w:r>
        <w:rPr>
          <w:color w:val="0067B1"/>
          <w:spacing w:val="-11"/>
          <w:w w:val="115"/>
        </w:rPr>
        <w:t xml:space="preserve"> </w:t>
      </w:r>
      <w:r>
        <w:rPr>
          <w:color w:val="0067B1"/>
          <w:w w:val="115"/>
        </w:rPr>
        <w:t>to</w:t>
      </w:r>
      <w:r>
        <w:rPr>
          <w:color w:val="0067B1"/>
          <w:spacing w:val="-12"/>
          <w:w w:val="115"/>
        </w:rPr>
        <w:t xml:space="preserve"> </w:t>
      </w:r>
      <w:r>
        <w:rPr>
          <w:color w:val="0067B1"/>
          <w:w w:val="115"/>
        </w:rPr>
        <w:t>apply</w:t>
      </w:r>
      <w:r>
        <w:rPr>
          <w:color w:val="0067B1"/>
          <w:spacing w:val="-11"/>
          <w:w w:val="115"/>
        </w:rPr>
        <w:t xml:space="preserve"> </w:t>
      </w:r>
      <w:r>
        <w:rPr>
          <w:color w:val="0067B1"/>
          <w:w w:val="115"/>
        </w:rPr>
        <w:t>confidentiality</w:t>
      </w:r>
      <w:r>
        <w:rPr>
          <w:color w:val="0067B1"/>
          <w:spacing w:val="-11"/>
          <w:w w:val="115"/>
        </w:rPr>
        <w:t xml:space="preserve"> </w:t>
      </w:r>
      <w:r>
        <w:rPr>
          <w:color w:val="0067B1"/>
          <w:w w:val="115"/>
        </w:rPr>
        <w:t>rules</w:t>
      </w:r>
      <w:r>
        <w:rPr>
          <w:color w:val="0067B1"/>
          <w:spacing w:val="-12"/>
          <w:w w:val="115"/>
        </w:rPr>
        <w:t xml:space="preserve"> </w:t>
      </w:r>
      <w:r>
        <w:rPr>
          <w:color w:val="0067B1"/>
          <w:w w:val="115"/>
        </w:rPr>
        <w:t>and regulations and clients’ privacy rights.</w:t>
      </w:r>
    </w:p>
    <w:p w14:paraId="74152920"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6AD7970D" w14:textId="77777777" w:rsidR="000F75DB" w:rsidRDefault="000C1A9B">
      <w:pPr>
        <w:pStyle w:val="ListParagraph"/>
        <w:numPr>
          <w:ilvl w:val="0"/>
          <w:numId w:val="20"/>
        </w:numPr>
        <w:tabs>
          <w:tab w:val="left" w:pos="539"/>
          <w:tab w:val="left" w:pos="540"/>
        </w:tabs>
        <w:spacing w:before="32" w:line="249" w:lineRule="auto"/>
        <w:ind w:left="540" w:right="306"/>
      </w:pPr>
      <w:r>
        <w:pict w14:anchorId="0088D3F2">
          <v:line id="_x0000_s2527" style="position:absolute;left:0;text-align:left;z-index:15808000;mso-position-horizontal-relative:page" from="300.45pt,-13.5pt" to="300.45pt,227.2pt" strokecolor="#0067b1" strokeweight="1pt">
            <w10:wrap anchorx="page"/>
          </v:line>
        </w:pict>
      </w:r>
      <w:r>
        <w:rPr>
          <w:color w:val="0067B1"/>
          <w:w w:val="115"/>
        </w:rPr>
        <w:t>Demonstrating</w:t>
      </w:r>
      <w:r>
        <w:rPr>
          <w:color w:val="0067B1"/>
          <w:spacing w:val="-11"/>
          <w:w w:val="115"/>
        </w:rPr>
        <w:t xml:space="preserve"> </w:t>
      </w:r>
      <w:r>
        <w:rPr>
          <w:color w:val="0067B1"/>
          <w:w w:val="115"/>
        </w:rPr>
        <w:t>clear</w:t>
      </w:r>
      <w:r>
        <w:rPr>
          <w:color w:val="0067B1"/>
          <w:spacing w:val="-11"/>
          <w:w w:val="115"/>
        </w:rPr>
        <w:t xml:space="preserve"> </w:t>
      </w:r>
      <w:r>
        <w:rPr>
          <w:color w:val="0067B1"/>
          <w:w w:val="115"/>
        </w:rPr>
        <w:t>and</w:t>
      </w:r>
      <w:r>
        <w:rPr>
          <w:color w:val="0067B1"/>
          <w:spacing w:val="-11"/>
          <w:w w:val="115"/>
        </w:rPr>
        <w:t xml:space="preserve"> </w:t>
      </w:r>
      <w:r>
        <w:rPr>
          <w:color w:val="0067B1"/>
          <w:w w:val="115"/>
        </w:rPr>
        <w:t>concise</w:t>
      </w:r>
      <w:r>
        <w:rPr>
          <w:color w:val="0067B1"/>
          <w:spacing w:val="-11"/>
          <w:w w:val="115"/>
        </w:rPr>
        <w:t xml:space="preserve"> </w:t>
      </w:r>
      <w:r>
        <w:rPr>
          <w:color w:val="0067B1"/>
          <w:w w:val="115"/>
        </w:rPr>
        <w:t>oral</w:t>
      </w:r>
      <w:r>
        <w:rPr>
          <w:color w:val="0067B1"/>
          <w:spacing w:val="-11"/>
          <w:w w:val="115"/>
        </w:rPr>
        <w:t xml:space="preserve"> </w:t>
      </w:r>
      <w:r>
        <w:rPr>
          <w:color w:val="0067B1"/>
          <w:w w:val="115"/>
        </w:rPr>
        <w:t>and written communication.</w:t>
      </w:r>
    </w:p>
    <w:p w14:paraId="6BCAB340" w14:textId="77777777" w:rsidR="000F75DB" w:rsidRDefault="000C1A9B">
      <w:pPr>
        <w:pStyle w:val="ListParagraph"/>
        <w:numPr>
          <w:ilvl w:val="0"/>
          <w:numId w:val="20"/>
        </w:numPr>
        <w:tabs>
          <w:tab w:val="left" w:pos="539"/>
          <w:tab w:val="left" w:pos="540"/>
        </w:tabs>
        <w:spacing w:before="43" w:line="249" w:lineRule="auto"/>
        <w:ind w:left="540" w:right="341"/>
      </w:pPr>
      <w:r>
        <w:rPr>
          <w:color w:val="0067B1"/>
          <w:w w:val="115"/>
        </w:rPr>
        <w:t>Establishing</w:t>
      </w:r>
      <w:r>
        <w:rPr>
          <w:color w:val="0067B1"/>
          <w:spacing w:val="-16"/>
          <w:w w:val="115"/>
        </w:rPr>
        <w:t xml:space="preserve"> </w:t>
      </w:r>
      <w:r>
        <w:rPr>
          <w:color w:val="0067B1"/>
          <w:w w:val="115"/>
        </w:rPr>
        <w:t>appropriate</w:t>
      </w:r>
      <w:r>
        <w:rPr>
          <w:color w:val="0067B1"/>
          <w:spacing w:val="-16"/>
          <w:w w:val="115"/>
        </w:rPr>
        <w:t xml:space="preserve"> </w:t>
      </w:r>
      <w:r>
        <w:rPr>
          <w:color w:val="0067B1"/>
          <w:w w:val="115"/>
        </w:rPr>
        <w:t>boundaries</w:t>
      </w:r>
      <w:r>
        <w:rPr>
          <w:color w:val="0067B1"/>
          <w:spacing w:val="-16"/>
          <w:w w:val="115"/>
        </w:rPr>
        <w:t xml:space="preserve"> </w:t>
      </w:r>
      <w:r>
        <w:rPr>
          <w:color w:val="0067B1"/>
          <w:w w:val="115"/>
        </w:rPr>
        <w:t>with the client and significant others.</w:t>
      </w:r>
    </w:p>
    <w:p w14:paraId="5A4B7CE2" w14:textId="77777777" w:rsidR="000F75DB" w:rsidRDefault="000F75DB">
      <w:pPr>
        <w:pStyle w:val="BodyText"/>
        <w:spacing w:before="1"/>
        <w:rPr>
          <w:sz w:val="27"/>
        </w:rPr>
      </w:pPr>
    </w:p>
    <w:p w14:paraId="1D02D3D4"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10852ACF" w14:textId="77777777" w:rsidR="000F75DB" w:rsidRDefault="000C1A9B">
      <w:pPr>
        <w:pStyle w:val="ListParagraph"/>
        <w:numPr>
          <w:ilvl w:val="0"/>
          <w:numId w:val="20"/>
        </w:numPr>
        <w:tabs>
          <w:tab w:val="left" w:pos="539"/>
          <w:tab w:val="left" w:pos="540"/>
        </w:tabs>
        <w:spacing w:before="32" w:line="249" w:lineRule="auto"/>
        <w:ind w:left="540" w:right="665"/>
      </w:pPr>
      <w:r>
        <w:rPr>
          <w:color w:val="0067B1"/>
          <w:w w:val="115"/>
        </w:rPr>
        <w:t>Respect</w:t>
      </w:r>
      <w:r>
        <w:rPr>
          <w:color w:val="0067B1"/>
          <w:spacing w:val="-12"/>
          <w:w w:val="115"/>
        </w:rPr>
        <w:t xml:space="preserve"> </w:t>
      </w:r>
      <w:r>
        <w:rPr>
          <w:color w:val="0067B1"/>
          <w:w w:val="115"/>
        </w:rPr>
        <w:t>for</w:t>
      </w:r>
      <w:r>
        <w:rPr>
          <w:color w:val="0067B1"/>
          <w:spacing w:val="-12"/>
          <w:w w:val="115"/>
        </w:rPr>
        <w:t xml:space="preserve"> </w:t>
      </w:r>
      <w:r>
        <w:rPr>
          <w:color w:val="0067B1"/>
          <w:w w:val="115"/>
        </w:rPr>
        <w:t>the</w:t>
      </w:r>
      <w:r>
        <w:rPr>
          <w:color w:val="0067B1"/>
          <w:spacing w:val="-12"/>
          <w:w w:val="115"/>
        </w:rPr>
        <w:t xml:space="preserve"> </w:t>
      </w:r>
      <w:r>
        <w:rPr>
          <w:color w:val="0067B1"/>
          <w:w w:val="115"/>
        </w:rPr>
        <w:t>input</w:t>
      </w:r>
      <w:r>
        <w:rPr>
          <w:color w:val="0067B1"/>
          <w:spacing w:val="-12"/>
          <w:w w:val="115"/>
        </w:rPr>
        <w:t xml:space="preserve"> </w:t>
      </w:r>
      <w:r>
        <w:rPr>
          <w:color w:val="0067B1"/>
          <w:w w:val="115"/>
        </w:rPr>
        <w:t>of</w:t>
      </w:r>
      <w:r>
        <w:rPr>
          <w:color w:val="0067B1"/>
          <w:spacing w:val="-12"/>
          <w:w w:val="115"/>
        </w:rPr>
        <w:t xml:space="preserve"> </w:t>
      </w:r>
      <w:r>
        <w:rPr>
          <w:color w:val="0067B1"/>
          <w:w w:val="115"/>
        </w:rPr>
        <w:t>the</w:t>
      </w:r>
      <w:r>
        <w:rPr>
          <w:color w:val="0067B1"/>
          <w:spacing w:val="-12"/>
          <w:w w:val="115"/>
        </w:rPr>
        <w:t xml:space="preserve"> </w:t>
      </w:r>
      <w:r>
        <w:rPr>
          <w:color w:val="0067B1"/>
          <w:w w:val="115"/>
        </w:rPr>
        <w:t>client</w:t>
      </w:r>
      <w:r>
        <w:rPr>
          <w:color w:val="0067B1"/>
          <w:spacing w:val="-12"/>
          <w:w w:val="115"/>
        </w:rPr>
        <w:t xml:space="preserve"> </w:t>
      </w:r>
      <w:r>
        <w:rPr>
          <w:color w:val="0067B1"/>
          <w:w w:val="115"/>
        </w:rPr>
        <w:t>and significant others.</w:t>
      </w:r>
    </w:p>
    <w:p w14:paraId="5FC802EA" w14:textId="77777777" w:rsidR="000F75DB" w:rsidRDefault="000F75DB">
      <w:pPr>
        <w:spacing w:line="249" w:lineRule="auto"/>
        <w:sectPr w:rsidR="000F75DB">
          <w:type w:val="continuous"/>
          <w:pgSz w:w="12240" w:h="15840"/>
          <w:pgMar w:top="980" w:right="1280" w:bottom="0" w:left="1260" w:header="683" w:footer="583" w:gutter="0"/>
          <w:cols w:num="2" w:space="720" w:equalWidth="0">
            <w:col w:w="4596" w:space="204"/>
            <w:col w:w="4900"/>
          </w:cols>
        </w:sectPr>
      </w:pPr>
    </w:p>
    <w:p w14:paraId="1724C24C" w14:textId="77777777" w:rsidR="000F75DB" w:rsidRDefault="000F75DB">
      <w:pPr>
        <w:pStyle w:val="BodyText"/>
        <w:rPr>
          <w:sz w:val="20"/>
        </w:rPr>
      </w:pPr>
    </w:p>
    <w:p w14:paraId="783E97AD" w14:textId="77777777" w:rsidR="000F75DB" w:rsidRDefault="000F75DB">
      <w:pPr>
        <w:pStyle w:val="BodyText"/>
        <w:spacing w:before="2"/>
        <w:rPr>
          <w:sz w:val="19"/>
        </w:rPr>
      </w:pPr>
    </w:p>
    <w:p w14:paraId="144DBF49" w14:textId="77777777" w:rsidR="000F75DB" w:rsidRDefault="000C1A9B">
      <w:pPr>
        <w:pStyle w:val="BodyText"/>
        <w:ind w:left="180"/>
        <w:rPr>
          <w:sz w:val="20"/>
        </w:rPr>
      </w:pPr>
      <w:r>
        <w:rPr>
          <w:sz w:val="20"/>
        </w:rPr>
      </w:r>
      <w:r>
        <w:rPr>
          <w:sz w:val="20"/>
        </w:rPr>
        <w:pict w14:anchorId="1B06A80D">
          <v:shape id="docshape194" o:spid="_x0000_s2526" type="#_x0000_t202" style="width:468pt;height:63pt;mso-left-percent:-10001;mso-top-percent:-10001;mso-position-horizontal:absolute;mso-position-horizontal-relative:char;mso-position-vertical:absolute;mso-position-vertical-relative:line;mso-left-percent:-10001;mso-top-percent:-10001" fillcolor="#edf4fa" stroked="f">
            <v:textbox inset="0,0,0,0">
              <w:txbxContent>
                <w:p w14:paraId="289EA541"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61:</w:t>
                  </w:r>
                </w:p>
                <w:p w14:paraId="69366456" w14:textId="77777777" w:rsidR="000F75DB" w:rsidRDefault="000C1A9B">
                  <w:pPr>
                    <w:spacing w:line="247" w:lineRule="auto"/>
                    <w:ind w:left="240" w:right="686"/>
                    <w:rPr>
                      <w:color w:val="000000"/>
                      <w:sz w:val="26"/>
                    </w:rPr>
                  </w:pPr>
                  <w:r>
                    <w:rPr>
                      <w:color w:val="0067B1"/>
                      <w:w w:val="115"/>
                      <w:sz w:val="26"/>
                    </w:rPr>
                    <w:t>Coordinate</w:t>
                  </w:r>
                  <w:r>
                    <w:rPr>
                      <w:color w:val="0067B1"/>
                      <w:spacing w:val="-8"/>
                      <w:w w:val="115"/>
                      <w:sz w:val="26"/>
                    </w:rPr>
                    <w:t xml:space="preserve"> </w:t>
                  </w:r>
                  <w:r>
                    <w:rPr>
                      <w:color w:val="0067B1"/>
                      <w:w w:val="115"/>
                      <w:sz w:val="26"/>
                    </w:rPr>
                    <w:t>all</w:t>
                  </w:r>
                  <w:r>
                    <w:rPr>
                      <w:color w:val="0067B1"/>
                      <w:spacing w:val="-9"/>
                      <w:w w:val="115"/>
                      <w:sz w:val="26"/>
                    </w:rPr>
                    <w:t xml:space="preserve"> </w:t>
                  </w:r>
                  <w:r>
                    <w:rPr>
                      <w:color w:val="0067B1"/>
                      <w:w w:val="115"/>
                      <w:sz w:val="26"/>
                    </w:rPr>
                    <w:t>treatment</w:t>
                  </w:r>
                  <w:r>
                    <w:rPr>
                      <w:color w:val="0067B1"/>
                      <w:spacing w:val="-9"/>
                      <w:w w:val="115"/>
                      <w:sz w:val="26"/>
                    </w:rPr>
                    <w:t xml:space="preserve"> </w:t>
                  </w:r>
                  <w:r>
                    <w:rPr>
                      <w:color w:val="0067B1"/>
                      <w:w w:val="115"/>
                      <w:sz w:val="26"/>
                    </w:rPr>
                    <w:t>activities</w:t>
                  </w:r>
                  <w:r>
                    <w:rPr>
                      <w:color w:val="0067B1"/>
                      <w:spacing w:val="-9"/>
                      <w:w w:val="115"/>
                      <w:sz w:val="26"/>
                    </w:rPr>
                    <w:t xml:space="preserve"> </w:t>
                  </w:r>
                  <w:r>
                    <w:rPr>
                      <w:color w:val="0067B1"/>
                      <w:w w:val="115"/>
                      <w:sz w:val="26"/>
                    </w:rPr>
                    <w:t>with</w:t>
                  </w:r>
                  <w:r>
                    <w:rPr>
                      <w:color w:val="0067B1"/>
                      <w:spacing w:val="-8"/>
                      <w:w w:val="115"/>
                      <w:sz w:val="26"/>
                    </w:rPr>
                    <w:t xml:space="preserve"> </w:t>
                  </w:r>
                  <w:r>
                    <w:rPr>
                      <w:color w:val="0067B1"/>
                      <w:w w:val="115"/>
                      <w:sz w:val="26"/>
                    </w:rPr>
                    <w:t>services</w:t>
                  </w:r>
                  <w:r>
                    <w:rPr>
                      <w:color w:val="0067B1"/>
                      <w:spacing w:val="-9"/>
                      <w:w w:val="115"/>
                      <w:sz w:val="26"/>
                    </w:rPr>
                    <w:t xml:space="preserve"> </w:t>
                  </w:r>
                  <w:r>
                    <w:rPr>
                      <w:color w:val="0067B1"/>
                      <w:w w:val="115"/>
                      <w:sz w:val="26"/>
                    </w:rPr>
                    <w:t>provided</w:t>
                  </w:r>
                  <w:r>
                    <w:rPr>
                      <w:color w:val="0067B1"/>
                      <w:spacing w:val="-9"/>
                      <w:w w:val="115"/>
                      <w:sz w:val="26"/>
                    </w:rPr>
                    <w:t xml:space="preserve"> </w:t>
                  </w:r>
                  <w:r>
                    <w:rPr>
                      <w:color w:val="0067B1"/>
                      <w:w w:val="115"/>
                      <w:sz w:val="26"/>
                    </w:rPr>
                    <w:t>to</w:t>
                  </w:r>
                  <w:r>
                    <w:rPr>
                      <w:color w:val="0067B1"/>
                      <w:spacing w:val="-9"/>
                      <w:w w:val="115"/>
                      <w:sz w:val="26"/>
                    </w:rPr>
                    <w:t xml:space="preserve"> </w:t>
                  </w:r>
                  <w:r>
                    <w:rPr>
                      <w:color w:val="0067B1"/>
                      <w:w w:val="115"/>
                      <w:sz w:val="26"/>
                    </w:rPr>
                    <w:t>the</w:t>
                  </w:r>
                  <w:r>
                    <w:rPr>
                      <w:color w:val="0067B1"/>
                      <w:spacing w:val="-9"/>
                      <w:w w:val="115"/>
                      <w:sz w:val="26"/>
                    </w:rPr>
                    <w:t xml:space="preserve"> </w:t>
                  </w:r>
                  <w:r>
                    <w:rPr>
                      <w:color w:val="0067B1"/>
                      <w:w w:val="115"/>
                      <w:sz w:val="26"/>
                    </w:rPr>
                    <w:t>client</w:t>
                  </w:r>
                  <w:r>
                    <w:rPr>
                      <w:color w:val="0067B1"/>
                      <w:spacing w:val="-9"/>
                      <w:w w:val="115"/>
                      <w:sz w:val="26"/>
                    </w:rPr>
                    <w:t xml:space="preserve"> </w:t>
                  </w:r>
                  <w:r>
                    <w:rPr>
                      <w:color w:val="0067B1"/>
                      <w:w w:val="115"/>
                      <w:sz w:val="26"/>
                    </w:rPr>
                    <w:t>by other resources.</w:t>
                  </w:r>
                </w:p>
              </w:txbxContent>
            </v:textbox>
            <w10:anchorlock/>
          </v:shape>
        </w:pict>
      </w:r>
    </w:p>
    <w:p w14:paraId="05B01BAE" w14:textId="77777777" w:rsidR="000F75DB" w:rsidRDefault="000F75DB">
      <w:pPr>
        <w:pStyle w:val="BodyText"/>
        <w:spacing w:before="1"/>
        <w:rPr>
          <w:sz w:val="7"/>
        </w:rPr>
      </w:pPr>
    </w:p>
    <w:p w14:paraId="5022929D" w14:textId="77777777" w:rsidR="000F75DB" w:rsidRDefault="000F75DB">
      <w:pPr>
        <w:rPr>
          <w:sz w:val="7"/>
        </w:rPr>
        <w:sectPr w:rsidR="000F75DB">
          <w:pgSz w:w="12240" w:h="15840"/>
          <w:pgMar w:top="980" w:right="1280" w:bottom="780" w:left="1260" w:header="683" w:footer="583" w:gutter="0"/>
          <w:cols w:space="720"/>
        </w:sectPr>
      </w:pPr>
    </w:p>
    <w:p w14:paraId="595F77E9"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3E880E8B" w14:textId="77777777" w:rsidR="000F75DB" w:rsidRDefault="000C1A9B">
      <w:pPr>
        <w:pStyle w:val="ListParagraph"/>
        <w:numPr>
          <w:ilvl w:val="0"/>
          <w:numId w:val="20"/>
        </w:numPr>
        <w:tabs>
          <w:tab w:val="left" w:pos="539"/>
          <w:tab w:val="left" w:pos="540"/>
        </w:tabs>
        <w:spacing w:before="33" w:line="252" w:lineRule="auto"/>
        <w:ind w:left="540" w:right="244"/>
      </w:pPr>
      <w:r>
        <w:rPr>
          <w:color w:val="0067B1"/>
          <w:w w:val="115"/>
        </w:rPr>
        <w:t>Methods for determining the client’s progress</w:t>
      </w:r>
      <w:r>
        <w:rPr>
          <w:color w:val="0067B1"/>
          <w:spacing w:val="-10"/>
          <w:w w:val="115"/>
        </w:rPr>
        <w:t xml:space="preserve"> </w:t>
      </w:r>
      <w:r>
        <w:rPr>
          <w:color w:val="0067B1"/>
          <w:w w:val="115"/>
        </w:rPr>
        <w:t>in</w:t>
      </w:r>
      <w:r>
        <w:rPr>
          <w:color w:val="0067B1"/>
          <w:spacing w:val="-9"/>
          <w:w w:val="115"/>
        </w:rPr>
        <w:t xml:space="preserve"> </w:t>
      </w:r>
      <w:r>
        <w:rPr>
          <w:color w:val="0067B1"/>
          <w:w w:val="115"/>
        </w:rPr>
        <w:t>achieving</w:t>
      </w:r>
      <w:r>
        <w:rPr>
          <w:color w:val="0067B1"/>
          <w:spacing w:val="-9"/>
          <w:w w:val="115"/>
        </w:rPr>
        <w:t xml:space="preserve"> </w:t>
      </w:r>
      <w:r>
        <w:rPr>
          <w:color w:val="0067B1"/>
          <w:w w:val="115"/>
        </w:rPr>
        <w:t>treatment</w:t>
      </w:r>
      <w:r>
        <w:rPr>
          <w:color w:val="0067B1"/>
          <w:spacing w:val="-10"/>
          <w:w w:val="115"/>
        </w:rPr>
        <w:t xml:space="preserve"> </w:t>
      </w:r>
      <w:r>
        <w:rPr>
          <w:color w:val="0067B1"/>
          <w:w w:val="115"/>
        </w:rPr>
        <w:t>goals and objectives.</w:t>
      </w:r>
    </w:p>
    <w:p w14:paraId="04A2CFBA" w14:textId="77777777" w:rsidR="000F75DB" w:rsidRDefault="000C1A9B">
      <w:pPr>
        <w:pStyle w:val="ListParagraph"/>
        <w:numPr>
          <w:ilvl w:val="0"/>
          <w:numId w:val="20"/>
        </w:numPr>
        <w:tabs>
          <w:tab w:val="left" w:pos="539"/>
          <w:tab w:val="left" w:pos="540"/>
        </w:tabs>
        <w:spacing w:before="37" w:line="249" w:lineRule="auto"/>
        <w:ind w:left="540" w:right="38"/>
      </w:pPr>
      <w:r>
        <w:rPr>
          <w:color w:val="0067B1"/>
          <w:w w:val="115"/>
        </w:rPr>
        <w:t>Documentation</w:t>
      </w:r>
      <w:r>
        <w:rPr>
          <w:color w:val="0067B1"/>
          <w:spacing w:val="-16"/>
          <w:w w:val="115"/>
        </w:rPr>
        <w:t xml:space="preserve"> </w:t>
      </w:r>
      <w:r>
        <w:rPr>
          <w:color w:val="0067B1"/>
          <w:w w:val="115"/>
        </w:rPr>
        <w:t>and</w:t>
      </w:r>
      <w:r>
        <w:rPr>
          <w:color w:val="0067B1"/>
          <w:spacing w:val="-16"/>
          <w:w w:val="115"/>
        </w:rPr>
        <w:t xml:space="preserve"> </w:t>
      </w:r>
      <w:r>
        <w:rPr>
          <w:color w:val="0067B1"/>
          <w:w w:val="115"/>
        </w:rPr>
        <w:t>reporting</w:t>
      </w:r>
      <w:r>
        <w:rPr>
          <w:color w:val="0067B1"/>
          <w:spacing w:val="-16"/>
          <w:w w:val="115"/>
        </w:rPr>
        <w:t xml:space="preserve"> </w:t>
      </w:r>
      <w:r>
        <w:rPr>
          <w:color w:val="0067B1"/>
          <w:w w:val="115"/>
        </w:rPr>
        <w:t>methods used by community agencies.</w:t>
      </w:r>
    </w:p>
    <w:p w14:paraId="7507D541" w14:textId="77777777" w:rsidR="000F75DB" w:rsidRDefault="000C1A9B">
      <w:pPr>
        <w:pStyle w:val="ListParagraph"/>
        <w:numPr>
          <w:ilvl w:val="0"/>
          <w:numId w:val="20"/>
        </w:numPr>
        <w:tabs>
          <w:tab w:val="left" w:pos="539"/>
          <w:tab w:val="left" w:pos="540"/>
        </w:tabs>
        <w:spacing w:line="249" w:lineRule="auto"/>
        <w:ind w:left="540" w:right="54"/>
      </w:pPr>
      <w:r>
        <w:rPr>
          <w:color w:val="0067B1"/>
          <w:w w:val="115"/>
        </w:rPr>
        <w:t>Service</w:t>
      </w:r>
      <w:r>
        <w:rPr>
          <w:color w:val="0067B1"/>
          <w:spacing w:val="-6"/>
          <w:w w:val="115"/>
        </w:rPr>
        <w:t xml:space="preserve"> </w:t>
      </w:r>
      <w:r>
        <w:rPr>
          <w:color w:val="0067B1"/>
          <w:w w:val="115"/>
        </w:rPr>
        <w:t>reimbursement</w:t>
      </w:r>
      <w:r>
        <w:rPr>
          <w:color w:val="0067B1"/>
          <w:spacing w:val="-7"/>
          <w:w w:val="115"/>
        </w:rPr>
        <w:t xml:space="preserve"> </w:t>
      </w:r>
      <w:r>
        <w:rPr>
          <w:color w:val="0067B1"/>
          <w:w w:val="115"/>
        </w:rPr>
        <w:t>issues</w:t>
      </w:r>
      <w:r>
        <w:rPr>
          <w:color w:val="0067B1"/>
          <w:spacing w:val="-6"/>
          <w:w w:val="115"/>
        </w:rPr>
        <w:t xml:space="preserve"> </w:t>
      </w:r>
      <w:r>
        <w:rPr>
          <w:color w:val="0067B1"/>
          <w:w w:val="115"/>
        </w:rPr>
        <w:t>and</w:t>
      </w:r>
      <w:r>
        <w:rPr>
          <w:color w:val="0067B1"/>
          <w:spacing w:val="-6"/>
          <w:w w:val="115"/>
        </w:rPr>
        <w:t xml:space="preserve"> </w:t>
      </w:r>
      <w:r>
        <w:rPr>
          <w:color w:val="0067B1"/>
          <w:w w:val="115"/>
        </w:rPr>
        <w:t>their effect on the treatment plan.</w:t>
      </w:r>
    </w:p>
    <w:p w14:paraId="488D11C7" w14:textId="77777777" w:rsidR="000F75DB" w:rsidRDefault="000C1A9B">
      <w:pPr>
        <w:pStyle w:val="ListParagraph"/>
        <w:numPr>
          <w:ilvl w:val="0"/>
          <w:numId w:val="20"/>
        </w:numPr>
        <w:tabs>
          <w:tab w:val="left" w:pos="539"/>
          <w:tab w:val="left" w:pos="540"/>
        </w:tabs>
        <w:spacing w:before="43" w:line="249" w:lineRule="auto"/>
        <w:ind w:left="540" w:right="582"/>
      </w:pPr>
      <w:r>
        <w:rPr>
          <w:color w:val="0067B1"/>
          <w:w w:val="115"/>
        </w:rPr>
        <w:t>Case</w:t>
      </w:r>
      <w:r>
        <w:rPr>
          <w:color w:val="0067B1"/>
          <w:spacing w:val="-4"/>
          <w:w w:val="115"/>
        </w:rPr>
        <w:t xml:space="preserve"> </w:t>
      </w:r>
      <w:r>
        <w:rPr>
          <w:color w:val="0067B1"/>
          <w:w w:val="115"/>
        </w:rPr>
        <w:t>presentation</w:t>
      </w:r>
      <w:r>
        <w:rPr>
          <w:color w:val="0067B1"/>
          <w:spacing w:val="-5"/>
          <w:w w:val="115"/>
        </w:rPr>
        <w:t xml:space="preserve"> </w:t>
      </w:r>
      <w:r>
        <w:rPr>
          <w:color w:val="0067B1"/>
          <w:w w:val="115"/>
        </w:rPr>
        <w:t>techniques</w:t>
      </w:r>
      <w:r>
        <w:rPr>
          <w:color w:val="0067B1"/>
          <w:spacing w:val="-5"/>
          <w:w w:val="115"/>
        </w:rPr>
        <w:t xml:space="preserve"> </w:t>
      </w:r>
      <w:r>
        <w:rPr>
          <w:color w:val="0067B1"/>
          <w:w w:val="115"/>
        </w:rPr>
        <w:t xml:space="preserve">and </w:t>
      </w:r>
      <w:r>
        <w:rPr>
          <w:color w:val="0067B1"/>
          <w:spacing w:val="-2"/>
          <w:w w:val="115"/>
        </w:rPr>
        <w:t>protocols.</w:t>
      </w:r>
    </w:p>
    <w:p w14:paraId="66EFE02C" w14:textId="77777777" w:rsidR="000F75DB" w:rsidRDefault="000C1A9B">
      <w:pPr>
        <w:pStyle w:val="ListParagraph"/>
        <w:numPr>
          <w:ilvl w:val="0"/>
          <w:numId w:val="20"/>
        </w:numPr>
        <w:tabs>
          <w:tab w:val="left" w:pos="539"/>
          <w:tab w:val="left" w:pos="540"/>
        </w:tabs>
        <w:spacing w:line="249" w:lineRule="auto"/>
        <w:ind w:left="540" w:right="440"/>
      </w:pPr>
      <w:r>
        <w:rPr>
          <w:color w:val="0067B1"/>
          <w:w w:val="115"/>
        </w:rPr>
        <w:t>Applicable</w:t>
      </w:r>
      <w:r>
        <w:rPr>
          <w:color w:val="0067B1"/>
          <w:spacing w:val="-16"/>
          <w:w w:val="115"/>
        </w:rPr>
        <w:t xml:space="preserve"> </w:t>
      </w:r>
      <w:r>
        <w:rPr>
          <w:color w:val="0067B1"/>
          <w:w w:val="115"/>
        </w:rPr>
        <w:t>confidentiality</w:t>
      </w:r>
      <w:r>
        <w:rPr>
          <w:color w:val="0067B1"/>
          <w:spacing w:val="-16"/>
          <w:w w:val="115"/>
        </w:rPr>
        <w:t xml:space="preserve"> </w:t>
      </w:r>
      <w:r>
        <w:rPr>
          <w:color w:val="0067B1"/>
          <w:w w:val="115"/>
        </w:rPr>
        <w:t>rules</w:t>
      </w:r>
      <w:r>
        <w:rPr>
          <w:color w:val="0067B1"/>
          <w:spacing w:val="-16"/>
          <w:w w:val="115"/>
        </w:rPr>
        <w:t xml:space="preserve"> </w:t>
      </w:r>
      <w:r>
        <w:rPr>
          <w:color w:val="0067B1"/>
          <w:w w:val="115"/>
        </w:rPr>
        <w:t xml:space="preserve">and </w:t>
      </w:r>
      <w:r>
        <w:rPr>
          <w:color w:val="0067B1"/>
          <w:spacing w:val="-2"/>
          <w:w w:val="115"/>
        </w:rPr>
        <w:t>regulations.</w:t>
      </w:r>
    </w:p>
    <w:p w14:paraId="1B77F2DF" w14:textId="77777777" w:rsidR="000F75DB" w:rsidRDefault="000C1A9B">
      <w:pPr>
        <w:pStyle w:val="ListParagraph"/>
        <w:numPr>
          <w:ilvl w:val="0"/>
          <w:numId w:val="20"/>
        </w:numPr>
        <w:tabs>
          <w:tab w:val="left" w:pos="539"/>
          <w:tab w:val="left" w:pos="540"/>
        </w:tabs>
        <w:spacing w:before="43" w:line="249" w:lineRule="auto"/>
        <w:ind w:left="540" w:right="511"/>
      </w:pPr>
      <w:r>
        <w:rPr>
          <w:color w:val="0067B1"/>
          <w:w w:val="115"/>
        </w:rPr>
        <w:t>Terminology</w:t>
      </w:r>
      <w:r>
        <w:rPr>
          <w:color w:val="0067B1"/>
          <w:spacing w:val="-16"/>
          <w:w w:val="115"/>
        </w:rPr>
        <w:t xml:space="preserve"> </w:t>
      </w:r>
      <w:r>
        <w:rPr>
          <w:color w:val="0067B1"/>
          <w:w w:val="115"/>
        </w:rPr>
        <w:t>and</w:t>
      </w:r>
      <w:r>
        <w:rPr>
          <w:color w:val="0067B1"/>
          <w:spacing w:val="-16"/>
          <w:w w:val="115"/>
        </w:rPr>
        <w:t xml:space="preserve"> </w:t>
      </w:r>
      <w:r>
        <w:rPr>
          <w:color w:val="0067B1"/>
          <w:w w:val="115"/>
        </w:rPr>
        <w:t>methods</w:t>
      </w:r>
      <w:r>
        <w:rPr>
          <w:color w:val="0067B1"/>
          <w:spacing w:val="-16"/>
          <w:w w:val="115"/>
        </w:rPr>
        <w:t xml:space="preserve"> </w:t>
      </w:r>
      <w:r>
        <w:rPr>
          <w:color w:val="0067B1"/>
          <w:w w:val="115"/>
        </w:rPr>
        <w:t>used</w:t>
      </w:r>
      <w:r>
        <w:rPr>
          <w:color w:val="0067B1"/>
          <w:spacing w:val="-16"/>
          <w:w w:val="115"/>
        </w:rPr>
        <w:t xml:space="preserve"> </w:t>
      </w:r>
      <w:r>
        <w:rPr>
          <w:color w:val="0067B1"/>
          <w:w w:val="115"/>
        </w:rPr>
        <w:t>by community agencies.</w:t>
      </w:r>
    </w:p>
    <w:p w14:paraId="63AD044A"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7F8A7C52" w14:textId="77777777" w:rsidR="000F75DB" w:rsidRDefault="000C1A9B">
      <w:pPr>
        <w:pStyle w:val="ListParagraph"/>
        <w:numPr>
          <w:ilvl w:val="0"/>
          <w:numId w:val="20"/>
        </w:numPr>
        <w:tabs>
          <w:tab w:val="left" w:pos="539"/>
          <w:tab w:val="left" w:pos="540"/>
        </w:tabs>
        <w:spacing w:before="33"/>
        <w:ind w:left="540"/>
      </w:pPr>
      <w:r>
        <w:pict w14:anchorId="6969ABD6">
          <v:line id="_x0000_s2525" style="position:absolute;left:0;text-align:left;z-index:15809536;mso-position-horizontal-relative:page" from="300.45pt,-13.45pt" to="300.45pt,224.25pt" strokecolor="#0067b1" strokeweight="1pt">
            <w10:wrap anchorx="page"/>
          </v:line>
        </w:pict>
      </w:r>
      <w:r>
        <w:rPr>
          <w:color w:val="0067B1"/>
          <w:w w:val="110"/>
        </w:rPr>
        <w:t>Delivering</w:t>
      </w:r>
      <w:r>
        <w:rPr>
          <w:color w:val="0067B1"/>
          <w:spacing w:val="12"/>
          <w:w w:val="110"/>
        </w:rPr>
        <w:t xml:space="preserve"> </w:t>
      </w:r>
      <w:r>
        <w:rPr>
          <w:color w:val="0067B1"/>
          <w:w w:val="110"/>
        </w:rPr>
        <w:t>case</w:t>
      </w:r>
      <w:r>
        <w:rPr>
          <w:color w:val="0067B1"/>
          <w:spacing w:val="13"/>
          <w:w w:val="110"/>
        </w:rPr>
        <w:t xml:space="preserve"> </w:t>
      </w:r>
      <w:r>
        <w:rPr>
          <w:color w:val="0067B1"/>
          <w:spacing w:val="-2"/>
          <w:w w:val="110"/>
        </w:rPr>
        <w:t>presentations.</w:t>
      </w:r>
    </w:p>
    <w:p w14:paraId="7ED05623" w14:textId="77777777" w:rsidR="000F75DB" w:rsidRDefault="000C1A9B">
      <w:pPr>
        <w:pStyle w:val="ListParagraph"/>
        <w:numPr>
          <w:ilvl w:val="0"/>
          <w:numId w:val="20"/>
        </w:numPr>
        <w:tabs>
          <w:tab w:val="left" w:pos="539"/>
          <w:tab w:val="left" w:pos="540"/>
        </w:tabs>
        <w:spacing w:before="52" w:line="252" w:lineRule="auto"/>
        <w:ind w:left="540" w:right="248"/>
      </w:pPr>
      <w:r>
        <w:rPr>
          <w:color w:val="0067B1"/>
          <w:w w:val="115"/>
        </w:rPr>
        <w:t>Using appropriate technology to collect and</w:t>
      </w:r>
      <w:r>
        <w:rPr>
          <w:color w:val="0067B1"/>
          <w:spacing w:val="-7"/>
          <w:w w:val="115"/>
        </w:rPr>
        <w:t xml:space="preserve"> </w:t>
      </w:r>
      <w:r>
        <w:rPr>
          <w:color w:val="0067B1"/>
          <w:w w:val="115"/>
        </w:rPr>
        <w:t>interpret</w:t>
      </w:r>
      <w:r>
        <w:rPr>
          <w:color w:val="0067B1"/>
          <w:spacing w:val="-7"/>
          <w:w w:val="115"/>
        </w:rPr>
        <w:t xml:space="preserve"> </w:t>
      </w:r>
      <w:r>
        <w:rPr>
          <w:color w:val="0067B1"/>
          <w:w w:val="115"/>
        </w:rPr>
        <w:t>client</w:t>
      </w:r>
      <w:r>
        <w:rPr>
          <w:color w:val="0067B1"/>
          <w:spacing w:val="-7"/>
          <w:w w:val="115"/>
        </w:rPr>
        <w:t xml:space="preserve"> </w:t>
      </w:r>
      <w:r>
        <w:rPr>
          <w:color w:val="0067B1"/>
          <w:w w:val="115"/>
        </w:rPr>
        <w:t>treatment</w:t>
      </w:r>
      <w:r>
        <w:rPr>
          <w:color w:val="0067B1"/>
          <w:spacing w:val="-8"/>
          <w:w w:val="115"/>
        </w:rPr>
        <w:t xml:space="preserve"> </w:t>
      </w:r>
      <w:r>
        <w:rPr>
          <w:color w:val="0067B1"/>
          <w:w w:val="115"/>
        </w:rPr>
        <w:t>information from diverse sources.</w:t>
      </w:r>
    </w:p>
    <w:p w14:paraId="198582C4" w14:textId="77777777" w:rsidR="000F75DB" w:rsidRDefault="000C1A9B">
      <w:pPr>
        <w:pStyle w:val="ListParagraph"/>
        <w:numPr>
          <w:ilvl w:val="0"/>
          <w:numId w:val="20"/>
        </w:numPr>
        <w:tabs>
          <w:tab w:val="left" w:pos="539"/>
          <w:tab w:val="left" w:pos="540"/>
        </w:tabs>
        <w:spacing w:before="37" w:line="249" w:lineRule="auto"/>
        <w:ind w:left="540" w:right="191"/>
      </w:pPr>
      <w:r>
        <w:rPr>
          <w:color w:val="0067B1"/>
          <w:w w:val="115"/>
        </w:rPr>
        <w:t>Demonstrating</w:t>
      </w:r>
      <w:r>
        <w:rPr>
          <w:color w:val="0067B1"/>
          <w:spacing w:val="-15"/>
          <w:w w:val="115"/>
        </w:rPr>
        <w:t xml:space="preserve"> </w:t>
      </w:r>
      <w:r>
        <w:rPr>
          <w:color w:val="0067B1"/>
          <w:w w:val="115"/>
        </w:rPr>
        <w:t>accurate,</w:t>
      </w:r>
      <w:r>
        <w:rPr>
          <w:color w:val="0067B1"/>
          <w:spacing w:val="-15"/>
          <w:w w:val="115"/>
        </w:rPr>
        <w:t xml:space="preserve"> </w:t>
      </w:r>
      <w:r>
        <w:rPr>
          <w:color w:val="0067B1"/>
          <w:w w:val="115"/>
        </w:rPr>
        <w:t>clear,</w:t>
      </w:r>
      <w:r>
        <w:rPr>
          <w:color w:val="0067B1"/>
          <w:spacing w:val="-15"/>
          <w:w w:val="115"/>
        </w:rPr>
        <w:t xml:space="preserve"> </w:t>
      </w:r>
      <w:r>
        <w:rPr>
          <w:color w:val="0067B1"/>
          <w:w w:val="115"/>
        </w:rPr>
        <w:t>and</w:t>
      </w:r>
      <w:r>
        <w:rPr>
          <w:color w:val="0067B1"/>
          <w:spacing w:val="-15"/>
          <w:w w:val="115"/>
        </w:rPr>
        <w:t xml:space="preserve"> </w:t>
      </w:r>
      <w:r>
        <w:rPr>
          <w:color w:val="0067B1"/>
          <w:w w:val="115"/>
        </w:rPr>
        <w:t>concise oral and written communication.</w:t>
      </w:r>
    </w:p>
    <w:p w14:paraId="31F64B08" w14:textId="77777777" w:rsidR="000F75DB" w:rsidRDefault="000C1A9B">
      <w:pPr>
        <w:pStyle w:val="ListParagraph"/>
        <w:numPr>
          <w:ilvl w:val="0"/>
          <w:numId w:val="20"/>
        </w:numPr>
        <w:tabs>
          <w:tab w:val="left" w:pos="539"/>
          <w:tab w:val="left" w:pos="540"/>
        </w:tabs>
        <w:spacing w:line="249" w:lineRule="auto"/>
        <w:ind w:left="540" w:right="715"/>
      </w:pPr>
      <w:r>
        <w:rPr>
          <w:color w:val="0067B1"/>
          <w:w w:val="115"/>
        </w:rPr>
        <w:t>Participating</w:t>
      </w:r>
      <w:r>
        <w:rPr>
          <w:color w:val="0067B1"/>
          <w:spacing w:val="-12"/>
          <w:w w:val="115"/>
        </w:rPr>
        <w:t xml:space="preserve"> </w:t>
      </w:r>
      <w:r>
        <w:rPr>
          <w:color w:val="0067B1"/>
          <w:w w:val="115"/>
        </w:rPr>
        <w:t>in</w:t>
      </w:r>
      <w:r>
        <w:rPr>
          <w:color w:val="0067B1"/>
          <w:spacing w:val="-12"/>
          <w:w w:val="115"/>
        </w:rPr>
        <w:t xml:space="preserve"> </w:t>
      </w:r>
      <w:r>
        <w:rPr>
          <w:color w:val="0067B1"/>
          <w:w w:val="115"/>
        </w:rPr>
        <w:t>interdisciplinary</w:t>
      </w:r>
      <w:r>
        <w:rPr>
          <w:color w:val="0067B1"/>
          <w:spacing w:val="-12"/>
          <w:w w:val="115"/>
        </w:rPr>
        <w:t xml:space="preserve"> </w:t>
      </w:r>
      <w:r>
        <w:rPr>
          <w:color w:val="0067B1"/>
          <w:w w:val="115"/>
        </w:rPr>
        <w:t xml:space="preserve">team </w:t>
      </w:r>
      <w:r>
        <w:rPr>
          <w:color w:val="0067B1"/>
          <w:spacing w:val="-2"/>
          <w:w w:val="115"/>
        </w:rPr>
        <w:t>building.</w:t>
      </w:r>
    </w:p>
    <w:p w14:paraId="50A943BA" w14:textId="77777777" w:rsidR="000F75DB" w:rsidRDefault="000C1A9B">
      <w:pPr>
        <w:pStyle w:val="ListParagraph"/>
        <w:numPr>
          <w:ilvl w:val="0"/>
          <w:numId w:val="20"/>
        </w:numPr>
        <w:tabs>
          <w:tab w:val="left" w:pos="539"/>
          <w:tab w:val="left" w:pos="540"/>
        </w:tabs>
        <w:spacing w:before="43" w:line="252" w:lineRule="auto"/>
        <w:ind w:left="540" w:right="695"/>
      </w:pPr>
      <w:r>
        <w:rPr>
          <w:color w:val="0067B1"/>
          <w:spacing w:val="-2"/>
          <w:w w:val="115"/>
        </w:rPr>
        <w:t>Participating</w:t>
      </w:r>
      <w:r>
        <w:rPr>
          <w:color w:val="0067B1"/>
          <w:spacing w:val="-6"/>
          <w:w w:val="115"/>
        </w:rPr>
        <w:t xml:space="preserve"> </w:t>
      </w:r>
      <w:r>
        <w:rPr>
          <w:color w:val="0067B1"/>
          <w:spacing w:val="-2"/>
          <w:w w:val="115"/>
        </w:rPr>
        <w:t>in</w:t>
      </w:r>
      <w:r>
        <w:rPr>
          <w:color w:val="0067B1"/>
          <w:spacing w:val="-6"/>
          <w:w w:val="115"/>
        </w:rPr>
        <w:t xml:space="preserve"> </w:t>
      </w:r>
      <w:r>
        <w:rPr>
          <w:color w:val="0067B1"/>
          <w:spacing w:val="-2"/>
          <w:w w:val="115"/>
        </w:rPr>
        <w:t>negotiation,</w:t>
      </w:r>
      <w:r>
        <w:rPr>
          <w:color w:val="0067B1"/>
          <w:spacing w:val="-7"/>
          <w:w w:val="115"/>
        </w:rPr>
        <w:t xml:space="preserve"> </w:t>
      </w:r>
      <w:r>
        <w:rPr>
          <w:color w:val="0067B1"/>
          <w:spacing w:val="-2"/>
          <w:w w:val="115"/>
        </w:rPr>
        <w:t xml:space="preserve">advocacy, </w:t>
      </w:r>
      <w:r>
        <w:rPr>
          <w:color w:val="0067B1"/>
          <w:w w:val="115"/>
        </w:rPr>
        <w:t>conflict resolution, problemsolving, and mediation.</w:t>
      </w:r>
    </w:p>
    <w:p w14:paraId="08981DE6" w14:textId="77777777" w:rsidR="000F75DB" w:rsidRDefault="000F75DB">
      <w:pPr>
        <w:pStyle w:val="BodyText"/>
        <w:spacing w:before="7"/>
        <w:rPr>
          <w:sz w:val="26"/>
        </w:rPr>
      </w:pPr>
    </w:p>
    <w:p w14:paraId="4EBFC68A"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2E3068A3" w14:textId="77777777" w:rsidR="000F75DB" w:rsidRDefault="000C1A9B">
      <w:pPr>
        <w:pStyle w:val="ListParagraph"/>
        <w:numPr>
          <w:ilvl w:val="0"/>
          <w:numId w:val="20"/>
        </w:numPr>
        <w:tabs>
          <w:tab w:val="left" w:pos="539"/>
          <w:tab w:val="left" w:pos="540"/>
        </w:tabs>
        <w:spacing w:before="32" w:line="249" w:lineRule="auto"/>
        <w:ind w:left="540" w:right="201"/>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collaborate</w:t>
      </w:r>
      <w:r>
        <w:rPr>
          <w:color w:val="0067B1"/>
          <w:spacing w:val="-16"/>
          <w:w w:val="115"/>
        </w:rPr>
        <w:t xml:space="preserve"> </w:t>
      </w:r>
      <w:r>
        <w:rPr>
          <w:color w:val="0067B1"/>
          <w:w w:val="115"/>
        </w:rPr>
        <w:t>with</w:t>
      </w:r>
      <w:r>
        <w:rPr>
          <w:color w:val="0067B1"/>
          <w:spacing w:val="-16"/>
          <w:w w:val="115"/>
        </w:rPr>
        <w:t xml:space="preserve"> </w:t>
      </w:r>
      <w:r>
        <w:rPr>
          <w:color w:val="0067B1"/>
          <w:w w:val="115"/>
        </w:rPr>
        <w:t>community agencies and service providers.</w:t>
      </w:r>
    </w:p>
    <w:p w14:paraId="122AFA27" w14:textId="77777777" w:rsidR="000F75DB" w:rsidRDefault="000F75DB">
      <w:pPr>
        <w:spacing w:line="249" w:lineRule="auto"/>
        <w:sectPr w:rsidR="000F75DB">
          <w:type w:val="continuous"/>
          <w:pgSz w:w="12240" w:h="15840"/>
          <w:pgMar w:top="980" w:right="1280" w:bottom="0" w:left="1260" w:header="683" w:footer="583" w:gutter="0"/>
          <w:cols w:num="2" w:space="720" w:equalWidth="0">
            <w:col w:w="4415" w:space="385"/>
            <w:col w:w="4900"/>
          </w:cols>
        </w:sectPr>
      </w:pPr>
    </w:p>
    <w:p w14:paraId="15CB61D8" w14:textId="77777777" w:rsidR="000F75DB" w:rsidRDefault="000F75DB">
      <w:pPr>
        <w:pStyle w:val="BodyText"/>
        <w:rPr>
          <w:sz w:val="20"/>
        </w:rPr>
      </w:pPr>
    </w:p>
    <w:p w14:paraId="36754D5F" w14:textId="77777777" w:rsidR="000F75DB" w:rsidRDefault="000F75DB">
      <w:pPr>
        <w:pStyle w:val="BodyText"/>
        <w:spacing w:before="6"/>
        <w:rPr>
          <w:sz w:val="26"/>
        </w:rPr>
      </w:pPr>
    </w:p>
    <w:p w14:paraId="4D260E4D" w14:textId="77777777" w:rsidR="000F75DB" w:rsidRDefault="000C1A9B">
      <w:pPr>
        <w:pStyle w:val="BodyText"/>
        <w:ind w:left="180"/>
        <w:rPr>
          <w:sz w:val="20"/>
        </w:rPr>
      </w:pPr>
      <w:r>
        <w:rPr>
          <w:sz w:val="20"/>
        </w:rPr>
      </w:r>
      <w:r>
        <w:rPr>
          <w:sz w:val="20"/>
        </w:rPr>
        <w:pict w14:anchorId="04CCF267">
          <v:shape id="docshape195" o:spid="_x0000_s2524" type="#_x0000_t202" style="width:468pt;height:95pt;mso-left-percent:-10001;mso-top-percent:-10001;mso-position-horizontal:absolute;mso-position-horizontal-relative:char;mso-position-vertical:absolute;mso-position-vertical-relative:line;mso-left-percent:-10001;mso-top-percent:-10001" fillcolor="#edf4fa" stroked="f">
            <v:textbox inset="0,0,0,0">
              <w:txbxContent>
                <w:p w14:paraId="265BF4A7"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30C58422" w14:textId="77777777" w:rsidR="000F75DB" w:rsidRDefault="000C1A9B">
                  <w:pPr>
                    <w:spacing w:line="215" w:lineRule="exact"/>
                    <w:ind w:left="240"/>
                    <w:rPr>
                      <w:color w:val="000000"/>
                      <w:sz w:val="20"/>
                    </w:rPr>
                  </w:pPr>
                  <w:r>
                    <w:rPr>
                      <w:rFonts w:ascii="Cambria"/>
                      <w:b/>
                      <w:i/>
                      <w:color w:val="0067B1"/>
                      <w:w w:val="110"/>
                      <w:sz w:val="20"/>
                    </w:rPr>
                    <w:t>The</w:t>
                  </w:r>
                  <w:r>
                    <w:rPr>
                      <w:rFonts w:ascii="Cambria"/>
                      <w:b/>
                      <w:i/>
                      <w:color w:val="0067B1"/>
                      <w:spacing w:val="21"/>
                      <w:w w:val="110"/>
                      <w:sz w:val="20"/>
                    </w:rPr>
                    <w:t xml:space="preserve"> </w:t>
                  </w:r>
                  <w:r>
                    <w:rPr>
                      <w:rFonts w:ascii="Cambria"/>
                      <w:b/>
                      <w:i/>
                      <w:color w:val="0067B1"/>
                      <w:w w:val="110"/>
                      <w:sz w:val="20"/>
                    </w:rPr>
                    <w:t>Competencies</w:t>
                  </w:r>
                  <w:r>
                    <w:rPr>
                      <w:rFonts w:ascii="Cambria"/>
                      <w:b/>
                      <w:i/>
                      <w:color w:val="0067B1"/>
                      <w:spacing w:val="16"/>
                      <w:w w:val="110"/>
                      <w:sz w:val="20"/>
                    </w:rPr>
                    <w:t xml:space="preserve"> </w:t>
                  </w:r>
                  <w:r>
                    <w:rPr>
                      <w:color w:val="0067B1"/>
                      <w:w w:val="110"/>
                      <w:sz w:val="20"/>
                    </w:rPr>
                    <w:t>is</w:t>
                  </w:r>
                  <w:r>
                    <w:rPr>
                      <w:color w:val="0067B1"/>
                      <w:spacing w:val="10"/>
                      <w:w w:val="110"/>
                      <w:sz w:val="20"/>
                    </w:rPr>
                    <w:t xml:space="preserve"> </w:t>
                  </w:r>
                  <w:r>
                    <w:rPr>
                      <w:color w:val="0067B1"/>
                      <w:w w:val="110"/>
                      <w:sz w:val="20"/>
                    </w:rPr>
                    <w:t>the</w:t>
                  </w:r>
                  <w:r>
                    <w:rPr>
                      <w:color w:val="0067B1"/>
                      <w:spacing w:val="9"/>
                      <w:w w:val="110"/>
                      <w:sz w:val="20"/>
                    </w:rPr>
                    <w:t xml:space="preserve"> </w:t>
                  </w:r>
                  <w:r>
                    <w:rPr>
                      <w:color w:val="0067B1"/>
                      <w:w w:val="110"/>
                      <w:sz w:val="20"/>
                    </w:rPr>
                    <w:t>foundation</w:t>
                  </w:r>
                  <w:r>
                    <w:rPr>
                      <w:color w:val="0067B1"/>
                      <w:spacing w:val="10"/>
                      <w:w w:val="110"/>
                      <w:sz w:val="20"/>
                    </w:rPr>
                    <w:t xml:space="preserve"> </w:t>
                  </w:r>
                  <w:r>
                    <w:rPr>
                      <w:color w:val="0067B1"/>
                      <w:w w:val="110"/>
                      <w:sz w:val="20"/>
                    </w:rPr>
                    <w:t>for</w:t>
                  </w:r>
                  <w:r>
                    <w:rPr>
                      <w:color w:val="0067B1"/>
                      <w:spacing w:val="10"/>
                      <w:w w:val="110"/>
                      <w:sz w:val="20"/>
                    </w:rPr>
                    <w:t xml:space="preserve"> </w:t>
                  </w:r>
                  <w:r>
                    <w:rPr>
                      <w:color w:val="0067B1"/>
                      <w:w w:val="110"/>
                      <w:sz w:val="20"/>
                    </w:rPr>
                    <w:t>addiction</w:t>
                  </w:r>
                  <w:r>
                    <w:rPr>
                      <w:color w:val="0067B1"/>
                      <w:spacing w:val="9"/>
                      <w:w w:val="110"/>
                      <w:sz w:val="20"/>
                    </w:rPr>
                    <w:t xml:space="preserve"> </w:t>
                  </w:r>
                  <w:r>
                    <w:rPr>
                      <w:color w:val="0067B1"/>
                      <w:w w:val="110"/>
                      <w:sz w:val="20"/>
                    </w:rPr>
                    <w:t>counseling</w:t>
                  </w:r>
                  <w:r>
                    <w:rPr>
                      <w:color w:val="0067B1"/>
                      <w:spacing w:val="10"/>
                      <w:w w:val="110"/>
                      <w:sz w:val="20"/>
                    </w:rPr>
                    <w:t xml:space="preserve"> </w:t>
                  </w:r>
                  <w:r>
                    <w:rPr>
                      <w:color w:val="0067B1"/>
                      <w:w w:val="110"/>
                      <w:sz w:val="20"/>
                    </w:rPr>
                    <w:t>coursework</w:t>
                  </w:r>
                  <w:r>
                    <w:rPr>
                      <w:color w:val="0067B1"/>
                      <w:spacing w:val="10"/>
                      <w:w w:val="110"/>
                      <w:sz w:val="20"/>
                    </w:rPr>
                    <w:t xml:space="preserve"> </w:t>
                  </w:r>
                  <w:r>
                    <w:rPr>
                      <w:color w:val="0067B1"/>
                      <w:w w:val="110"/>
                      <w:sz w:val="20"/>
                    </w:rPr>
                    <w:t>at</w:t>
                  </w:r>
                  <w:r>
                    <w:rPr>
                      <w:color w:val="0067B1"/>
                      <w:spacing w:val="9"/>
                      <w:w w:val="110"/>
                      <w:sz w:val="20"/>
                    </w:rPr>
                    <w:t xml:space="preserve"> </w:t>
                  </w:r>
                  <w:r>
                    <w:rPr>
                      <w:color w:val="0067B1"/>
                      <w:w w:val="110"/>
                      <w:sz w:val="20"/>
                    </w:rPr>
                    <w:t>the</w:t>
                  </w:r>
                  <w:r>
                    <w:rPr>
                      <w:color w:val="0067B1"/>
                      <w:spacing w:val="10"/>
                      <w:w w:val="110"/>
                      <w:sz w:val="20"/>
                    </w:rPr>
                    <w:t xml:space="preserve"> </w:t>
                  </w:r>
                  <w:r>
                    <w:rPr>
                      <w:color w:val="0067B1"/>
                      <w:w w:val="110"/>
                      <w:sz w:val="20"/>
                    </w:rPr>
                    <w:t>University</w:t>
                  </w:r>
                  <w:r>
                    <w:rPr>
                      <w:color w:val="0067B1"/>
                      <w:spacing w:val="10"/>
                      <w:w w:val="110"/>
                      <w:sz w:val="20"/>
                    </w:rPr>
                    <w:t xml:space="preserve"> </w:t>
                  </w:r>
                  <w:r>
                    <w:rPr>
                      <w:color w:val="0067B1"/>
                      <w:spacing w:val="-5"/>
                      <w:w w:val="110"/>
                      <w:sz w:val="20"/>
                    </w:rPr>
                    <w:t>of</w:t>
                  </w:r>
                </w:p>
                <w:p w14:paraId="246AE18C" w14:textId="77777777" w:rsidR="000F75DB" w:rsidRDefault="000C1A9B">
                  <w:pPr>
                    <w:spacing w:before="15" w:line="249" w:lineRule="auto"/>
                    <w:ind w:left="240" w:right="686"/>
                    <w:rPr>
                      <w:color w:val="000000"/>
                      <w:sz w:val="20"/>
                    </w:rPr>
                  </w:pPr>
                  <w:r>
                    <w:rPr>
                      <w:color w:val="0067B1"/>
                      <w:w w:val="110"/>
                      <w:sz w:val="20"/>
                    </w:rPr>
                    <w:t xml:space="preserve">Nevada–Reno and the University of Nevada–Las Vegas. Both institutions offer an undergraduate </w:t>
                  </w:r>
                  <w:r>
                    <w:rPr>
                      <w:color w:val="0067B1"/>
                      <w:w w:val="115"/>
                      <w:sz w:val="20"/>
                    </w:rPr>
                    <w:t xml:space="preserve">minor and a graduate emphasis in addiction counseling with </w:t>
                  </w:r>
                  <w:proofErr w:type="gramStart"/>
                  <w:r>
                    <w:rPr>
                      <w:color w:val="0067B1"/>
                      <w:w w:val="115"/>
                      <w:sz w:val="20"/>
                    </w:rPr>
                    <w:t>a number of</w:t>
                  </w:r>
                  <w:proofErr w:type="gramEnd"/>
                  <w:r>
                    <w:rPr>
                      <w:color w:val="0067B1"/>
                      <w:w w:val="115"/>
                      <w:sz w:val="20"/>
                    </w:rPr>
                    <w:t xml:space="preserve"> courses developed direct</w:t>
                  </w:r>
                  <w:r>
                    <w:rPr>
                      <w:color w:val="0067B1"/>
                      <w:w w:val="115"/>
                      <w:sz w:val="20"/>
                    </w:rPr>
                    <w:t>ly</w:t>
                  </w:r>
                  <w:r>
                    <w:rPr>
                      <w:color w:val="0067B1"/>
                      <w:spacing w:val="-5"/>
                      <w:w w:val="115"/>
                      <w:sz w:val="20"/>
                    </w:rPr>
                    <w:t xml:space="preserve"> </w:t>
                  </w:r>
                  <w:r>
                    <w:rPr>
                      <w:color w:val="0067B1"/>
                      <w:w w:val="115"/>
                      <w:sz w:val="20"/>
                    </w:rPr>
                    <w:t>from</w:t>
                  </w:r>
                  <w:r>
                    <w:rPr>
                      <w:color w:val="0067B1"/>
                      <w:spacing w:val="-5"/>
                      <w:w w:val="115"/>
                      <w:sz w:val="20"/>
                    </w:rPr>
                    <w:t xml:space="preserve"> </w:t>
                  </w:r>
                  <w:r>
                    <w:rPr>
                      <w:rFonts w:ascii="Cambria" w:hAnsi="Cambria"/>
                      <w:b/>
                      <w:i/>
                      <w:color w:val="0067B1"/>
                      <w:w w:val="115"/>
                      <w:sz w:val="20"/>
                    </w:rPr>
                    <w:t>The Competencies</w:t>
                  </w:r>
                  <w:r>
                    <w:rPr>
                      <w:color w:val="0067B1"/>
                      <w:w w:val="115"/>
                      <w:sz w:val="20"/>
                    </w:rPr>
                    <w:t>.</w:t>
                  </w:r>
                  <w:r>
                    <w:rPr>
                      <w:color w:val="0067B1"/>
                      <w:spacing w:val="-5"/>
                      <w:w w:val="115"/>
                      <w:sz w:val="20"/>
                    </w:rPr>
                    <w:t xml:space="preserve"> </w:t>
                  </w:r>
                  <w:r>
                    <w:rPr>
                      <w:color w:val="0067B1"/>
                      <w:w w:val="115"/>
                      <w:sz w:val="20"/>
                    </w:rPr>
                    <w:t>In</w:t>
                  </w:r>
                  <w:r>
                    <w:rPr>
                      <w:color w:val="0067B1"/>
                      <w:spacing w:val="-5"/>
                      <w:w w:val="115"/>
                      <w:sz w:val="20"/>
                    </w:rPr>
                    <w:t xml:space="preserve"> </w:t>
                  </w:r>
                  <w:r>
                    <w:rPr>
                      <w:color w:val="0067B1"/>
                      <w:w w:val="115"/>
                      <w:sz w:val="20"/>
                    </w:rPr>
                    <w:t>addition,</w:t>
                  </w:r>
                  <w:r>
                    <w:rPr>
                      <w:color w:val="0067B1"/>
                      <w:spacing w:val="-5"/>
                      <w:w w:val="115"/>
                      <w:sz w:val="20"/>
                    </w:rPr>
                    <w:t xml:space="preserve"> </w:t>
                  </w:r>
                  <w:r>
                    <w:rPr>
                      <w:color w:val="0067B1"/>
                      <w:w w:val="115"/>
                      <w:sz w:val="20"/>
                    </w:rPr>
                    <w:t>all</w:t>
                  </w:r>
                  <w:r>
                    <w:rPr>
                      <w:color w:val="0067B1"/>
                      <w:spacing w:val="-5"/>
                      <w:w w:val="115"/>
                      <w:sz w:val="20"/>
                    </w:rPr>
                    <w:t xml:space="preserve"> </w:t>
                  </w:r>
                  <w:r>
                    <w:rPr>
                      <w:color w:val="0067B1"/>
                      <w:w w:val="115"/>
                      <w:sz w:val="20"/>
                    </w:rPr>
                    <w:t>instructors</w:t>
                  </w:r>
                  <w:r>
                    <w:rPr>
                      <w:color w:val="0067B1"/>
                      <w:spacing w:val="-5"/>
                      <w:w w:val="115"/>
                      <w:sz w:val="20"/>
                    </w:rPr>
                    <w:t xml:space="preserve"> </w:t>
                  </w:r>
                  <w:r>
                    <w:rPr>
                      <w:color w:val="0067B1"/>
                      <w:w w:val="115"/>
                      <w:sz w:val="20"/>
                    </w:rPr>
                    <w:t>and</w:t>
                  </w:r>
                  <w:r>
                    <w:rPr>
                      <w:color w:val="0067B1"/>
                      <w:spacing w:val="-5"/>
                      <w:w w:val="115"/>
                      <w:sz w:val="20"/>
                    </w:rPr>
                    <w:t xml:space="preserve"> </w:t>
                  </w:r>
                  <w:r>
                    <w:rPr>
                      <w:color w:val="0067B1"/>
                      <w:w w:val="115"/>
                      <w:sz w:val="20"/>
                    </w:rPr>
                    <w:t>students</w:t>
                  </w:r>
                  <w:r>
                    <w:rPr>
                      <w:color w:val="0067B1"/>
                      <w:spacing w:val="-5"/>
                      <w:w w:val="115"/>
                      <w:sz w:val="20"/>
                    </w:rPr>
                    <w:t xml:space="preserve"> </w:t>
                  </w:r>
                  <w:r>
                    <w:rPr>
                      <w:color w:val="0067B1"/>
                      <w:w w:val="115"/>
                      <w:sz w:val="20"/>
                    </w:rPr>
                    <w:t>in</w:t>
                  </w:r>
                  <w:r>
                    <w:rPr>
                      <w:color w:val="0067B1"/>
                      <w:spacing w:val="-5"/>
                      <w:w w:val="115"/>
                      <w:sz w:val="20"/>
                    </w:rPr>
                    <w:t xml:space="preserve"> </w:t>
                  </w:r>
                  <w:r>
                    <w:rPr>
                      <w:color w:val="0067B1"/>
                      <w:w w:val="115"/>
                      <w:sz w:val="20"/>
                    </w:rPr>
                    <w:t>these</w:t>
                  </w:r>
                  <w:r>
                    <w:rPr>
                      <w:color w:val="0067B1"/>
                      <w:spacing w:val="-5"/>
                      <w:w w:val="115"/>
                      <w:sz w:val="20"/>
                    </w:rPr>
                    <w:t xml:space="preserve"> </w:t>
                  </w:r>
                  <w:r>
                    <w:rPr>
                      <w:color w:val="0067B1"/>
                      <w:w w:val="115"/>
                      <w:sz w:val="20"/>
                    </w:rPr>
                    <w:t>counseling programs are provided copies of the publication.</w:t>
                  </w:r>
                </w:p>
              </w:txbxContent>
            </v:textbox>
            <w10:anchorlock/>
          </v:shape>
        </w:pict>
      </w:r>
    </w:p>
    <w:p w14:paraId="47FF832D" w14:textId="77777777" w:rsidR="000F75DB" w:rsidRDefault="000F75DB">
      <w:pPr>
        <w:rPr>
          <w:sz w:val="20"/>
        </w:rPr>
        <w:sectPr w:rsidR="000F75DB">
          <w:type w:val="continuous"/>
          <w:pgSz w:w="12240" w:h="15840"/>
          <w:pgMar w:top="980" w:right="1280" w:bottom="0" w:left="1260" w:header="683" w:footer="583" w:gutter="0"/>
          <w:cols w:space="720"/>
        </w:sectPr>
      </w:pPr>
    </w:p>
    <w:p w14:paraId="30584212" w14:textId="77777777" w:rsidR="000F75DB" w:rsidRDefault="000F75DB">
      <w:pPr>
        <w:pStyle w:val="BodyText"/>
        <w:spacing w:before="8"/>
        <w:rPr>
          <w:sz w:val="26"/>
        </w:rPr>
      </w:pPr>
    </w:p>
    <w:p w14:paraId="44EB7585" w14:textId="77777777" w:rsidR="000F75DB" w:rsidRDefault="000C1A9B">
      <w:pPr>
        <w:spacing w:before="114"/>
        <w:ind w:left="180"/>
        <w:rPr>
          <w:sz w:val="26"/>
        </w:rPr>
      </w:pPr>
      <w:r>
        <w:rPr>
          <w:b/>
          <w:color w:val="0067B1"/>
          <w:w w:val="110"/>
          <w:sz w:val="26"/>
        </w:rPr>
        <w:t>Element</w:t>
      </w:r>
      <w:r>
        <w:rPr>
          <w:color w:val="0067B1"/>
          <w:w w:val="110"/>
          <w:sz w:val="26"/>
        </w:rPr>
        <w:t>:</w:t>
      </w:r>
      <w:r>
        <w:rPr>
          <w:color w:val="0067B1"/>
          <w:spacing w:val="-8"/>
          <w:w w:val="110"/>
          <w:sz w:val="26"/>
        </w:rPr>
        <w:t xml:space="preserve"> </w:t>
      </w:r>
      <w:r>
        <w:rPr>
          <w:color w:val="0067B1"/>
          <w:spacing w:val="-2"/>
          <w:w w:val="115"/>
          <w:sz w:val="26"/>
        </w:rPr>
        <w:t>Consulting</w:t>
      </w:r>
    </w:p>
    <w:p w14:paraId="18084603" w14:textId="77777777" w:rsidR="000F75DB" w:rsidRDefault="000F75DB">
      <w:pPr>
        <w:pStyle w:val="BodyText"/>
        <w:rPr>
          <w:sz w:val="20"/>
        </w:rPr>
      </w:pPr>
    </w:p>
    <w:p w14:paraId="10729AA3" w14:textId="77777777" w:rsidR="000F75DB" w:rsidRDefault="000C1A9B">
      <w:pPr>
        <w:pStyle w:val="BodyText"/>
        <w:rPr>
          <w:sz w:val="20"/>
        </w:rPr>
      </w:pPr>
      <w:r>
        <w:pict w14:anchorId="457C0C25">
          <v:shape id="docshape196" o:spid="_x0000_s2523" type="#_x0000_t202" style="position:absolute;margin-left:1in;margin-top:12.45pt;width:468pt;height:81pt;z-index:-15647232;mso-wrap-distance-left:0;mso-wrap-distance-right:0;mso-position-horizontal-relative:page" fillcolor="#edf4fa" stroked="f">
            <v:textbox inset="0,0,0,0">
              <w:txbxContent>
                <w:p w14:paraId="5836D120"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62:</w:t>
                  </w:r>
                </w:p>
                <w:p w14:paraId="4A0195FC" w14:textId="77777777" w:rsidR="000F75DB" w:rsidRDefault="000C1A9B">
                  <w:pPr>
                    <w:spacing w:line="247" w:lineRule="auto"/>
                    <w:ind w:left="240" w:right="420"/>
                    <w:rPr>
                      <w:color w:val="000000"/>
                      <w:sz w:val="26"/>
                    </w:rPr>
                  </w:pPr>
                  <w:r>
                    <w:rPr>
                      <w:color w:val="0067B1"/>
                      <w:w w:val="115"/>
                      <w:sz w:val="26"/>
                    </w:rPr>
                    <w:t xml:space="preserve">Summarize the client’s personal and cultural background, treatment plan, recovery progress, and problems inhibiting progress to ensure quality of care, gain feedback, and plan changes </w:t>
                  </w:r>
                  <w:proofErr w:type="gramStart"/>
                  <w:r>
                    <w:rPr>
                      <w:color w:val="0067B1"/>
                      <w:w w:val="115"/>
                      <w:sz w:val="26"/>
                    </w:rPr>
                    <w:t>in the course of</w:t>
                  </w:r>
                  <w:proofErr w:type="gramEnd"/>
                  <w:r>
                    <w:rPr>
                      <w:color w:val="0067B1"/>
                      <w:w w:val="115"/>
                      <w:sz w:val="26"/>
                    </w:rPr>
                    <w:t xml:space="preserve"> treatment.</w:t>
                  </w:r>
                </w:p>
              </w:txbxContent>
            </v:textbox>
            <w10:wrap type="topAndBottom" anchorx="page"/>
          </v:shape>
        </w:pict>
      </w:r>
    </w:p>
    <w:p w14:paraId="17A325E0" w14:textId="77777777" w:rsidR="000F75DB" w:rsidRDefault="000F75DB">
      <w:pPr>
        <w:pStyle w:val="BodyText"/>
        <w:spacing w:before="3"/>
        <w:rPr>
          <w:sz w:val="10"/>
        </w:rPr>
      </w:pPr>
    </w:p>
    <w:p w14:paraId="68F0C0DD" w14:textId="77777777" w:rsidR="000F75DB" w:rsidRDefault="000F75DB">
      <w:pPr>
        <w:rPr>
          <w:sz w:val="10"/>
        </w:rPr>
        <w:sectPr w:rsidR="000F75DB">
          <w:pgSz w:w="12240" w:h="15840"/>
          <w:pgMar w:top="980" w:right="1280" w:bottom="780" w:left="1260" w:header="683" w:footer="583" w:gutter="0"/>
          <w:cols w:space="720"/>
        </w:sectPr>
      </w:pPr>
    </w:p>
    <w:p w14:paraId="7723CADA"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332A14F7" w14:textId="77777777" w:rsidR="000F75DB" w:rsidRDefault="000C1A9B">
      <w:pPr>
        <w:pStyle w:val="ListParagraph"/>
        <w:numPr>
          <w:ilvl w:val="0"/>
          <w:numId w:val="20"/>
        </w:numPr>
        <w:tabs>
          <w:tab w:val="left" w:pos="539"/>
          <w:tab w:val="left" w:pos="540"/>
        </w:tabs>
        <w:spacing w:before="32" w:line="249" w:lineRule="auto"/>
        <w:ind w:left="540" w:right="246"/>
      </w:pPr>
      <w:r>
        <w:rPr>
          <w:color w:val="0067B1"/>
          <w:w w:val="115"/>
        </w:rPr>
        <w:t>Meth</w:t>
      </w:r>
      <w:r>
        <w:rPr>
          <w:color w:val="0067B1"/>
          <w:w w:val="115"/>
        </w:rPr>
        <w:t>ods</w:t>
      </w:r>
      <w:r>
        <w:rPr>
          <w:color w:val="0067B1"/>
          <w:spacing w:val="-15"/>
          <w:w w:val="115"/>
        </w:rPr>
        <w:t xml:space="preserve"> </w:t>
      </w:r>
      <w:r>
        <w:rPr>
          <w:color w:val="0067B1"/>
          <w:w w:val="115"/>
        </w:rPr>
        <w:t>for</w:t>
      </w:r>
      <w:r>
        <w:rPr>
          <w:color w:val="0067B1"/>
          <w:spacing w:val="-15"/>
          <w:w w:val="115"/>
        </w:rPr>
        <w:t xml:space="preserve"> </w:t>
      </w:r>
      <w:r>
        <w:rPr>
          <w:color w:val="0067B1"/>
          <w:w w:val="115"/>
        </w:rPr>
        <w:t>assessing</w:t>
      </w:r>
      <w:r>
        <w:rPr>
          <w:color w:val="0067B1"/>
          <w:spacing w:val="-15"/>
          <w:w w:val="115"/>
        </w:rPr>
        <w:t xml:space="preserve"> </w:t>
      </w:r>
      <w:r>
        <w:rPr>
          <w:color w:val="0067B1"/>
          <w:w w:val="115"/>
        </w:rPr>
        <w:t>the</w:t>
      </w:r>
      <w:r>
        <w:rPr>
          <w:color w:val="0067B1"/>
          <w:spacing w:val="-16"/>
          <w:w w:val="115"/>
        </w:rPr>
        <w:t xml:space="preserve"> </w:t>
      </w:r>
      <w:r>
        <w:rPr>
          <w:color w:val="0067B1"/>
          <w:w w:val="115"/>
        </w:rPr>
        <w:t>client’s</w:t>
      </w:r>
      <w:r>
        <w:rPr>
          <w:color w:val="0067B1"/>
          <w:spacing w:val="-15"/>
          <w:w w:val="115"/>
        </w:rPr>
        <w:t xml:space="preserve"> </w:t>
      </w:r>
      <w:r>
        <w:rPr>
          <w:color w:val="0067B1"/>
          <w:w w:val="115"/>
        </w:rPr>
        <w:t>past and present biopsychosocial status.</w:t>
      </w:r>
    </w:p>
    <w:p w14:paraId="707326A9" w14:textId="77777777" w:rsidR="000F75DB" w:rsidRDefault="000C1A9B">
      <w:pPr>
        <w:pStyle w:val="ListParagraph"/>
        <w:numPr>
          <w:ilvl w:val="0"/>
          <w:numId w:val="20"/>
        </w:numPr>
        <w:tabs>
          <w:tab w:val="left" w:pos="539"/>
          <w:tab w:val="left" w:pos="540"/>
        </w:tabs>
        <w:spacing w:before="43" w:line="252" w:lineRule="auto"/>
        <w:ind w:left="540" w:right="269"/>
      </w:pPr>
      <w:r>
        <w:rPr>
          <w:color w:val="0067B1"/>
          <w:w w:val="115"/>
        </w:rPr>
        <w:t>Methods for assessing social systems that</w:t>
      </w:r>
      <w:r>
        <w:rPr>
          <w:color w:val="0067B1"/>
          <w:spacing w:val="-13"/>
          <w:w w:val="115"/>
        </w:rPr>
        <w:t xml:space="preserve"> </w:t>
      </w:r>
      <w:r>
        <w:rPr>
          <w:color w:val="0067B1"/>
          <w:w w:val="115"/>
        </w:rPr>
        <w:t>may</w:t>
      </w:r>
      <w:r>
        <w:rPr>
          <w:color w:val="0067B1"/>
          <w:spacing w:val="-12"/>
          <w:w w:val="115"/>
        </w:rPr>
        <w:t xml:space="preserve"> </w:t>
      </w:r>
      <w:r>
        <w:rPr>
          <w:color w:val="0067B1"/>
          <w:w w:val="115"/>
        </w:rPr>
        <w:t>affect</w:t>
      </w:r>
      <w:r>
        <w:rPr>
          <w:color w:val="0067B1"/>
          <w:spacing w:val="-12"/>
          <w:w w:val="115"/>
        </w:rPr>
        <w:t xml:space="preserve"> </w:t>
      </w:r>
      <w:r>
        <w:rPr>
          <w:color w:val="0067B1"/>
          <w:w w:val="115"/>
        </w:rPr>
        <w:t>the</w:t>
      </w:r>
      <w:r>
        <w:rPr>
          <w:color w:val="0067B1"/>
          <w:spacing w:val="-13"/>
          <w:w w:val="115"/>
        </w:rPr>
        <w:t xml:space="preserve"> </w:t>
      </w:r>
      <w:r>
        <w:rPr>
          <w:color w:val="0067B1"/>
          <w:w w:val="115"/>
        </w:rPr>
        <w:t>client’s</w:t>
      </w:r>
      <w:r>
        <w:rPr>
          <w:color w:val="0067B1"/>
          <w:spacing w:val="-12"/>
          <w:w w:val="115"/>
        </w:rPr>
        <w:t xml:space="preserve"> </w:t>
      </w:r>
      <w:r>
        <w:rPr>
          <w:color w:val="0067B1"/>
          <w:w w:val="115"/>
        </w:rPr>
        <w:t>progress</w:t>
      </w:r>
      <w:r>
        <w:rPr>
          <w:color w:val="0067B1"/>
          <w:spacing w:val="-13"/>
          <w:w w:val="115"/>
        </w:rPr>
        <w:t xml:space="preserve"> </w:t>
      </w:r>
      <w:r>
        <w:rPr>
          <w:color w:val="0067B1"/>
          <w:w w:val="115"/>
        </w:rPr>
        <w:t xml:space="preserve">in </w:t>
      </w:r>
      <w:r>
        <w:rPr>
          <w:color w:val="0067B1"/>
          <w:spacing w:val="-2"/>
          <w:w w:val="115"/>
        </w:rPr>
        <w:t>treatment.</w:t>
      </w:r>
    </w:p>
    <w:p w14:paraId="0C9F26EC" w14:textId="77777777" w:rsidR="000F75DB" w:rsidRDefault="000C1A9B">
      <w:pPr>
        <w:pStyle w:val="ListParagraph"/>
        <w:numPr>
          <w:ilvl w:val="0"/>
          <w:numId w:val="20"/>
        </w:numPr>
        <w:tabs>
          <w:tab w:val="left" w:pos="539"/>
          <w:tab w:val="left" w:pos="540"/>
        </w:tabs>
        <w:spacing w:before="37" w:line="249" w:lineRule="auto"/>
        <w:ind w:left="540" w:right="38"/>
      </w:pPr>
      <w:r>
        <w:rPr>
          <w:color w:val="0067B1"/>
          <w:w w:val="115"/>
        </w:rPr>
        <w:t>Methods</w:t>
      </w:r>
      <w:r>
        <w:rPr>
          <w:color w:val="0067B1"/>
          <w:spacing w:val="-16"/>
          <w:w w:val="115"/>
        </w:rPr>
        <w:t xml:space="preserve"> </w:t>
      </w:r>
      <w:r>
        <w:rPr>
          <w:color w:val="0067B1"/>
          <w:w w:val="115"/>
        </w:rPr>
        <w:t>for</w:t>
      </w:r>
      <w:r>
        <w:rPr>
          <w:color w:val="0067B1"/>
          <w:spacing w:val="-16"/>
          <w:w w:val="115"/>
        </w:rPr>
        <w:t xml:space="preserve"> </w:t>
      </w:r>
      <w:r>
        <w:rPr>
          <w:color w:val="0067B1"/>
          <w:w w:val="115"/>
        </w:rPr>
        <w:t>continuous</w:t>
      </w:r>
      <w:r>
        <w:rPr>
          <w:color w:val="0067B1"/>
          <w:spacing w:val="-16"/>
          <w:w w:val="115"/>
        </w:rPr>
        <w:t xml:space="preserve"> </w:t>
      </w:r>
      <w:r>
        <w:rPr>
          <w:color w:val="0067B1"/>
          <w:w w:val="115"/>
        </w:rPr>
        <w:t>assessment</w:t>
      </w:r>
      <w:r>
        <w:rPr>
          <w:color w:val="0067B1"/>
          <w:spacing w:val="-16"/>
          <w:w w:val="115"/>
        </w:rPr>
        <w:t xml:space="preserve"> </w:t>
      </w:r>
      <w:r>
        <w:rPr>
          <w:color w:val="0067B1"/>
          <w:w w:val="115"/>
        </w:rPr>
        <w:t>and modification of the treatment plan.</w:t>
      </w:r>
    </w:p>
    <w:p w14:paraId="50A4D339" w14:textId="77777777" w:rsidR="000F75DB" w:rsidRDefault="000C1A9B">
      <w:pPr>
        <w:pStyle w:val="ListParagraph"/>
        <w:numPr>
          <w:ilvl w:val="0"/>
          <w:numId w:val="20"/>
        </w:numPr>
        <w:tabs>
          <w:tab w:val="left" w:pos="539"/>
          <w:tab w:val="left" w:pos="540"/>
        </w:tabs>
        <w:spacing w:line="249" w:lineRule="auto"/>
        <w:ind w:left="540" w:right="184"/>
      </w:pPr>
      <w:r>
        <w:rPr>
          <w:color w:val="0067B1"/>
          <w:w w:val="115"/>
        </w:rPr>
        <w:t>Methods</w:t>
      </w:r>
      <w:r>
        <w:rPr>
          <w:color w:val="0067B1"/>
          <w:spacing w:val="-16"/>
          <w:w w:val="115"/>
        </w:rPr>
        <w:t xml:space="preserve"> </w:t>
      </w:r>
      <w:r>
        <w:rPr>
          <w:color w:val="0067B1"/>
          <w:w w:val="115"/>
        </w:rPr>
        <w:t>for</w:t>
      </w:r>
      <w:r>
        <w:rPr>
          <w:color w:val="0067B1"/>
          <w:spacing w:val="-16"/>
          <w:w w:val="115"/>
        </w:rPr>
        <w:t xml:space="preserve"> </w:t>
      </w:r>
      <w:r>
        <w:rPr>
          <w:color w:val="0067B1"/>
          <w:w w:val="115"/>
        </w:rPr>
        <w:t>assessing</w:t>
      </w:r>
      <w:r>
        <w:rPr>
          <w:color w:val="0067B1"/>
          <w:spacing w:val="-16"/>
          <w:w w:val="115"/>
        </w:rPr>
        <w:t xml:space="preserve"> </w:t>
      </w:r>
      <w:r>
        <w:rPr>
          <w:color w:val="0067B1"/>
          <w:w w:val="115"/>
        </w:rPr>
        <w:t>progress</w:t>
      </w:r>
      <w:r>
        <w:rPr>
          <w:color w:val="0067B1"/>
          <w:spacing w:val="-16"/>
          <w:w w:val="115"/>
        </w:rPr>
        <w:t xml:space="preserve"> </w:t>
      </w:r>
      <w:r>
        <w:rPr>
          <w:color w:val="0067B1"/>
          <w:w w:val="115"/>
        </w:rPr>
        <w:t>toward treatment goals.</w:t>
      </w:r>
    </w:p>
    <w:p w14:paraId="5E4800FB"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0B5A7DC5" w14:textId="77777777" w:rsidR="000F75DB" w:rsidRDefault="000C1A9B">
      <w:pPr>
        <w:pStyle w:val="ListParagraph"/>
        <w:numPr>
          <w:ilvl w:val="0"/>
          <w:numId w:val="20"/>
        </w:numPr>
        <w:tabs>
          <w:tab w:val="left" w:pos="539"/>
          <w:tab w:val="left" w:pos="540"/>
        </w:tabs>
        <w:spacing w:before="32" w:line="249" w:lineRule="auto"/>
        <w:ind w:left="540" w:right="306"/>
      </w:pPr>
      <w:r>
        <w:pict w14:anchorId="42EAC028">
          <v:line id="_x0000_s2522" style="position:absolute;left:0;text-align:left;z-index:15810560;mso-position-horizontal-relative:page" from="300.45pt,-13.5pt" to="300.45pt,321.2pt" strokecolor="#0067b1" strokeweight="1pt">
            <w10:wrap anchorx="page"/>
          </v:line>
        </w:pict>
      </w:r>
      <w:r>
        <w:rPr>
          <w:color w:val="0067B1"/>
          <w:w w:val="115"/>
        </w:rPr>
        <w:t>Demonstrating</w:t>
      </w:r>
      <w:r>
        <w:rPr>
          <w:color w:val="0067B1"/>
          <w:spacing w:val="-11"/>
          <w:w w:val="115"/>
        </w:rPr>
        <w:t xml:space="preserve"> </w:t>
      </w:r>
      <w:r>
        <w:rPr>
          <w:color w:val="0067B1"/>
          <w:w w:val="115"/>
        </w:rPr>
        <w:t>clear</w:t>
      </w:r>
      <w:r>
        <w:rPr>
          <w:color w:val="0067B1"/>
          <w:spacing w:val="-11"/>
          <w:w w:val="115"/>
        </w:rPr>
        <w:t xml:space="preserve"> </w:t>
      </w:r>
      <w:r>
        <w:rPr>
          <w:color w:val="0067B1"/>
          <w:w w:val="115"/>
        </w:rPr>
        <w:t>and</w:t>
      </w:r>
      <w:r>
        <w:rPr>
          <w:color w:val="0067B1"/>
          <w:spacing w:val="-11"/>
          <w:w w:val="115"/>
        </w:rPr>
        <w:t xml:space="preserve"> </w:t>
      </w:r>
      <w:r>
        <w:rPr>
          <w:color w:val="0067B1"/>
          <w:w w:val="115"/>
        </w:rPr>
        <w:t>concise</w:t>
      </w:r>
      <w:r>
        <w:rPr>
          <w:color w:val="0067B1"/>
          <w:spacing w:val="-11"/>
          <w:w w:val="115"/>
        </w:rPr>
        <w:t xml:space="preserve"> </w:t>
      </w:r>
      <w:r>
        <w:rPr>
          <w:color w:val="0067B1"/>
          <w:w w:val="115"/>
        </w:rPr>
        <w:t>oral</w:t>
      </w:r>
      <w:r>
        <w:rPr>
          <w:color w:val="0067B1"/>
          <w:spacing w:val="-11"/>
          <w:w w:val="115"/>
        </w:rPr>
        <w:t xml:space="preserve"> </w:t>
      </w:r>
      <w:r>
        <w:rPr>
          <w:color w:val="0067B1"/>
          <w:w w:val="115"/>
        </w:rPr>
        <w:t>and written communication.</w:t>
      </w:r>
    </w:p>
    <w:p w14:paraId="2997A737" w14:textId="77777777" w:rsidR="000F75DB" w:rsidRDefault="000C1A9B">
      <w:pPr>
        <w:pStyle w:val="ListParagraph"/>
        <w:numPr>
          <w:ilvl w:val="0"/>
          <w:numId w:val="20"/>
        </w:numPr>
        <w:tabs>
          <w:tab w:val="left" w:pos="539"/>
          <w:tab w:val="left" w:pos="540"/>
        </w:tabs>
        <w:spacing w:before="43" w:line="249" w:lineRule="auto"/>
        <w:ind w:left="540" w:right="360"/>
      </w:pPr>
      <w:r>
        <w:rPr>
          <w:color w:val="0067B1"/>
          <w:w w:val="115"/>
        </w:rPr>
        <w:t>Synthesizing</w:t>
      </w:r>
      <w:r>
        <w:rPr>
          <w:color w:val="0067B1"/>
          <w:spacing w:val="-16"/>
          <w:w w:val="115"/>
        </w:rPr>
        <w:t xml:space="preserve"> </w:t>
      </w:r>
      <w:r>
        <w:rPr>
          <w:color w:val="0067B1"/>
          <w:w w:val="115"/>
        </w:rPr>
        <w:t>information</w:t>
      </w:r>
      <w:r>
        <w:rPr>
          <w:color w:val="0067B1"/>
          <w:spacing w:val="-16"/>
          <w:w w:val="115"/>
        </w:rPr>
        <w:t xml:space="preserve"> </w:t>
      </w:r>
      <w:r>
        <w:rPr>
          <w:color w:val="0067B1"/>
          <w:w w:val="115"/>
        </w:rPr>
        <w:t>and</w:t>
      </w:r>
      <w:r>
        <w:rPr>
          <w:color w:val="0067B1"/>
          <w:spacing w:val="-16"/>
          <w:w w:val="115"/>
        </w:rPr>
        <w:t xml:space="preserve"> </w:t>
      </w:r>
      <w:r>
        <w:rPr>
          <w:color w:val="0067B1"/>
          <w:w w:val="115"/>
        </w:rPr>
        <w:t>developing modified treatment</w:t>
      </w:r>
      <w:r>
        <w:rPr>
          <w:color w:val="0067B1"/>
          <w:spacing w:val="-1"/>
          <w:w w:val="115"/>
        </w:rPr>
        <w:t xml:space="preserve"> </w:t>
      </w:r>
      <w:r>
        <w:rPr>
          <w:color w:val="0067B1"/>
          <w:w w:val="115"/>
        </w:rPr>
        <w:t>goals and objectives.</w:t>
      </w:r>
    </w:p>
    <w:p w14:paraId="39F6A8BF" w14:textId="77777777" w:rsidR="000F75DB" w:rsidRDefault="000C1A9B">
      <w:pPr>
        <w:pStyle w:val="ListParagraph"/>
        <w:numPr>
          <w:ilvl w:val="0"/>
          <w:numId w:val="20"/>
        </w:numPr>
        <w:tabs>
          <w:tab w:val="left" w:pos="539"/>
          <w:tab w:val="left" w:pos="540"/>
        </w:tabs>
        <w:spacing w:line="249" w:lineRule="auto"/>
        <w:ind w:left="540" w:right="876"/>
      </w:pPr>
      <w:r>
        <w:rPr>
          <w:color w:val="0067B1"/>
          <w:w w:val="115"/>
        </w:rPr>
        <w:t>Soliciting</w:t>
      </w:r>
      <w:r>
        <w:rPr>
          <w:color w:val="0067B1"/>
          <w:spacing w:val="-9"/>
          <w:w w:val="115"/>
        </w:rPr>
        <w:t xml:space="preserve"> </w:t>
      </w:r>
      <w:r>
        <w:rPr>
          <w:color w:val="0067B1"/>
          <w:w w:val="115"/>
        </w:rPr>
        <w:t>and</w:t>
      </w:r>
      <w:r>
        <w:rPr>
          <w:color w:val="0067B1"/>
          <w:spacing w:val="-9"/>
          <w:w w:val="115"/>
        </w:rPr>
        <w:t xml:space="preserve"> </w:t>
      </w:r>
      <w:r>
        <w:rPr>
          <w:color w:val="0067B1"/>
          <w:w w:val="115"/>
        </w:rPr>
        <w:t>interpreting</w:t>
      </w:r>
      <w:r>
        <w:rPr>
          <w:color w:val="0067B1"/>
          <w:spacing w:val="-9"/>
          <w:w w:val="115"/>
        </w:rPr>
        <w:t xml:space="preserve"> </w:t>
      </w:r>
      <w:r>
        <w:rPr>
          <w:color w:val="0067B1"/>
          <w:w w:val="115"/>
        </w:rPr>
        <w:t>feedback related to the treatment plan.</w:t>
      </w:r>
    </w:p>
    <w:p w14:paraId="46B470F7" w14:textId="77777777" w:rsidR="000F75DB" w:rsidRDefault="000C1A9B">
      <w:pPr>
        <w:pStyle w:val="ListParagraph"/>
        <w:numPr>
          <w:ilvl w:val="0"/>
          <w:numId w:val="20"/>
        </w:numPr>
        <w:tabs>
          <w:tab w:val="left" w:pos="539"/>
          <w:tab w:val="left" w:pos="540"/>
        </w:tabs>
        <w:spacing w:before="43" w:line="249" w:lineRule="auto"/>
        <w:ind w:left="540" w:right="664"/>
      </w:pPr>
      <w:r>
        <w:rPr>
          <w:color w:val="0067B1"/>
          <w:w w:val="115"/>
        </w:rPr>
        <w:t>Prioritizing</w:t>
      </w:r>
      <w:r>
        <w:rPr>
          <w:color w:val="0067B1"/>
          <w:spacing w:val="-16"/>
          <w:w w:val="115"/>
        </w:rPr>
        <w:t xml:space="preserve"> </w:t>
      </w:r>
      <w:r>
        <w:rPr>
          <w:color w:val="0067B1"/>
          <w:w w:val="115"/>
        </w:rPr>
        <w:t>and</w:t>
      </w:r>
      <w:r>
        <w:rPr>
          <w:color w:val="0067B1"/>
          <w:spacing w:val="-16"/>
          <w:w w:val="115"/>
        </w:rPr>
        <w:t xml:space="preserve"> </w:t>
      </w:r>
      <w:r>
        <w:rPr>
          <w:color w:val="0067B1"/>
          <w:w w:val="115"/>
        </w:rPr>
        <w:t>documenting</w:t>
      </w:r>
      <w:r>
        <w:rPr>
          <w:color w:val="0067B1"/>
          <w:spacing w:val="-16"/>
          <w:w w:val="115"/>
        </w:rPr>
        <w:t xml:space="preserve"> </w:t>
      </w:r>
      <w:r>
        <w:rPr>
          <w:color w:val="0067B1"/>
          <w:w w:val="115"/>
        </w:rPr>
        <w:t>relevant client data.</w:t>
      </w:r>
    </w:p>
    <w:p w14:paraId="135E9BCF" w14:textId="77777777" w:rsidR="000F75DB" w:rsidRDefault="000C1A9B">
      <w:pPr>
        <w:pStyle w:val="ListParagraph"/>
        <w:numPr>
          <w:ilvl w:val="0"/>
          <w:numId w:val="20"/>
        </w:numPr>
        <w:tabs>
          <w:tab w:val="left" w:pos="539"/>
          <w:tab w:val="left" w:pos="540"/>
        </w:tabs>
        <w:spacing w:line="249" w:lineRule="auto"/>
        <w:ind w:left="540" w:right="426"/>
      </w:pPr>
      <w:r>
        <w:rPr>
          <w:color w:val="0067B1"/>
          <w:w w:val="115"/>
        </w:rPr>
        <w:t>Observing</w:t>
      </w:r>
      <w:r>
        <w:rPr>
          <w:color w:val="0067B1"/>
          <w:spacing w:val="-16"/>
          <w:w w:val="115"/>
        </w:rPr>
        <w:t xml:space="preserve"> </w:t>
      </w:r>
      <w:r>
        <w:rPr>
          <w:color w:val="0067B1"/>
          <w:w w:val="115"/>
        </w:rPr>
        <w:t>and</w:t>
      </w:r>
      <w:r>
        <w:rPr>
          <w:color w:val="0067B1"/>
          <w:spacing w:val="-16"/>
          <w:w w:val="115"/>
        </w:rPr>
        <w:t xml:space="preserve"> </w:t>
      </w:r>
      <w:r>
        <w:rPr>
          <w:color w:val="0067B1"/>
          <w:w w:val="115"/>
        </w:rPr>
        <w:t>identifying</w:t>
      </w:r>
      <w:r>
        <w:rPr>
          <w:color w:val="0067B1"/>
          <w:spacing w:val="-16"/>
          <w:w w:val="115"/>
        </w:rPr>
        <w:t xml:space="preserve"> </w:t>
      </w:r>
      <w:r>
        <w:rPr>
          <w:color w:val="0067B1"/>
          <w:w w:val="115"/>
        </w:rPr>
        <w:t>problems</w:t>
      </w:r>
      <w:r>
        <w:rPr>
          <w:color w:val="0067B1"/>
          <w:spacing w:val="-16"/>
          <w:w w:val="115"/>
        </w:rPr>
        <w:t xml:space="preserve"> </w:t>
      </w:r>
      <w:r>
        <w:rPr>
          <w:color w:val="0067B1"/>
          <w:w w:val="115"/>
        </w:rPr>
        <w:t>that might impede progress.</w:t>
      </w:r>
    </w:p>
    <w:p w14:paraId="2F8C1324" w14:textId="77777777" w:rsidR="000F75DB" w:rsidRDefault="000C1A9B">
      <w:pPr>
        <w:pStyle w:val="ListParagraph"/>
        <w:numPr>
          <w:ilvl w:val="0"/>
          <w:numId w:val="20"/>
        </w:numPr>
        <w:tabs>
          <w:tab w:val="left" w:pos="539"/>
          <w:tab w:val="left" w:pos="540"/>
        </w:tabs>
        <w:ind w:left="540"/>
      </w:pPr>
      <w:r>
        <w:rPr>
          <w:color w:val="0067B1"/>
          <w:w w:val="115"/>
        </w:rPr>
        <w:t>Soliciting</w:t>
      </w:r>
      <w:r>
        <w:rPr>
          <w:color w:val="0067B1"/>
          <w:spacing w:val="-12"/>
          <w:w w:val="115"/>
        </w:rPr>
        <w:t xml:space="preserve"> </w:t>
      </w:r>
      <w:r>
        <w:rPr>
          <w:color w:val="0067B1"/>
          <w:w w:val="115"/>
        </w:rPr>
        <w:t>client</w:t>
      </w:r>
      <w:r>
        <w:rPr>
          <w:color w:val="0067B1"/>
          <w:spacing w:val="-12"/>
          <w:w w:val="115"/>
        </w:rPr>
        <w:t xml:space="preserve"> </w:t>
      </w:r>
      <w:r>
        <w:rPr>
          <w:color w:val="0067B1"/>
          <w:w w:val="115"/>
        </w:rPr>
        <w:t>satisfaction</w:t>
      </w:r>
      <w:r>
        <w:rPr>
          <w:color w:val="0067B1"/>
          <w:spacing w:val="-12"/>
          <w:w w:val="115"/>
        </w:rPr>
        <w:t xml:space="preserve"> </w:t>
      </w:r>
      <w:r>
        <w:rPr>
          <w:color w:val="0067B1"/>
          <w:spacing w:val="-2"/>
          <w:w w:val="115"/>
        </w:rPr>
        <w:t>feedback.</w:t>
      </w:r>
    </w:p>
    <w:p w14:paraId="2BC715BC" w14:textId="77777777" w:rsidR="000F75DB" w:rsidRDefault="000F75DB">
      <w:pPr>
        <w:pStyle w:val="BodyText"/>
        <w:rPr>
          <w:sz w:val="28"/>
        </w:rPr>
      </w:pPr>
    </w:p>
    <w:p w14:paraId="0F9995FB"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121B7901" w14:textId="77777777" w:rsidR="000F75DB" w:rsidRDefault="000C1A9B">
      <w:pPr>
        <w:pStyle w:val="ListParagraph"/>
        <w:numPr>
          <w:ilvl w:val="0"/>
          <w:numId w:val="20"/>
        </w:numPr>
        <w:tabs>
          <w:tab w:val="left" w:pos="539"/>
          <w:tab w:val="left" w:pos="540"/>
        </w:tabs>
        <w:spacing w:before="32" w:line="252" w:lineRule="auto"/>
        <w:ind w:left="540" w:right="675"/>
      </w:pPr>
      <w:r>
        <w:rPr>
          <w:color w:val="0067B1"/>
          <w:w w:val="115"/>
        </w:rPr>
        <w:t>Respect</w:t>
      </w:r>
      <w:r>
        <w:rPr>
          <w:color w:val="0067B1"/>
          <w:spacing w:val="-13"/>
          <w:w w:val="115"/>
        </w:rPr>
        <w:t xml:space="preserve"> </w:t>
      </w:r>
      <w:r>
        <w:rPr>
          <w:color w:val="0067B1"/>
          <w:w w:val="115"/>
        </w:rPr>
        <w:t>for</w:t>
      </w:r>
      <w:r>
        <w:rPr>
          <w:color w:val="0067B1"/>
          <w:spacing w:val="-12"/>
          <w:w w:val="115"/>
        </w:rPr>
        <w:t xml:space="preserve"> </w:t>
      </w:r>
      <w:r>
        <w:rPr>
          <w:color w:val="0067B1"/>
          <w:w w:val="115"/>
        </w:rPr>
        <w:t>the</w:t>
      </w:r>
      <w:r>
        <w:rPr>
          <w:color w:val="0067B1"/>
          <w:spacing w:val="-13"/>
          <w:w w:val="115"/>
        </w:rPr>
        <w:t xml:space="preserve"> </w:t>
      </w:r>
      <w:r>
        <w:rPr>
          <w:color w:val="0067B1"/>
          <w:w w:val="115"/>
        </w:rPr>
        <w:t>personal</w:t>
      </w:r>
      <w:r>
        <w:rPr>
          <w:color w:val="0067B1"/>
          <w:spacing w:val="-13"/>
          <w:w w:val="115"/>
        </w:rPr>
        <w:t xml:space="preserve"> </w:t>
      </w:r>
      <w:r>
        <w:rPr>
          <w:color w:val="0067B1"/>
          <w:w w:val="115"/>
        </w:rPr>
        <w:t>nature</w:t>
      </w:r>
      <w:r>
        <w:rPr>
          <w:color w:val="0067B1"/>
          <w:spacing w:val="-13"/>
          <w:w w:val="115"/>
        </w:rPr>
        <w:t xml:space="preserve"> </w:t>
      </w:r>
      <w:r>
        <w:rPr>
          <w:color w:val="0067B1"/>
          <w:w w:val="115"/>
        </w:rPr>
        <w:t>of</w:t>
      </w:r>
      <w:r>
        <w:rPr>
          <w:color w:val="0067B1"/>
          <w:spacing w:val="-12"/>
          <w:w w:val="115"/>
        </w:rPr>
        <w:t xml:space="preserve"> </w:t>
      </w:r>
      <w:r>
        <w:rPr>
          <w:color w:val="0067B1"/>
          <w:w w:val="115"/>
        </w:rPr>
        <w:t>the information shared by the client and significant others.</w:t>
      </w:r>
    </w:p>
    <w:p w14:paraId="42FDE565" w14:textId="77777777" w:rsidR="000F75DB" w:rsidRDefault="000C1A9B">
      <w:pPr>
        <w:pStyle w:val="ListParagraph"/>
        <w:numPr>
          <w:ilvl w:val="0"/>
          <w:numId w:val="20"/>
        </w:numPr>
        <w:tabs>
          <w:tab w:val="left" w:pos="539"/>
          <w:tab w:val="left" w:pos="540"/>
        </w:tabs>
        <w:spacing w:before="37"/>
        <w:ind w:left="540"/>
      </w:pPr>
      <w:r>
        <w:rPr>
          <w:color w:val="0067B1"/>
          <w:spacing w:val="-2"/>
          <w:w w:val="115"/>
        </w:rPr>
        <w:t>Respect</w:t>
      </w:r>
      <w:r>
        <w:rPr>
          <w:color w:val="0067B1"/>
          <w:spacing w:val="1"/>
          <w:w w:val="115"/>
        </w:rPr>
        <w:t xml:space="preserve"> </w:t>
      </w:r>
      <w:r>
        <w:rPr>
          <w:color w:val="0067B1"/>
          <w:spacing w:val="-2"/>
          <w:w w:val="115"/>
        </w:rPr>
        <w:t>for</w:t>
      </w:r>
      <w:r>
        <w:rPr>
          <w:color w:val="0067B1"/>
          <w:spacing w:val="2"/>
          <w:w w:val="115"/>
        </w:rPr>
        <w:t xml:space="preserve"> </w:t>
      </w:r>
      <w:r>
        <w:rPr>
          <w:color w:val="0067B1"/>
          <w:spacing w:val="-2"/>
          <w:w w:val="115"/>
        </w:rPr>
        <w:t>interdisciplinary</w:t>
      </w:r>
      <w:r>
        <w:rPr>
          <w:color w:val="0067B1"/>
          <w:spacing w:val="3"/>
          <w:w w:val="115"/>
        </w:rPr>
        <w:t xml:space="preserve"> </w:t>
      </w:r>
      <w:r>
        <w:rPr>
          <w:color w:val="0067B1"/>
          <w:spacing w:val="-2"/>
          <w:w w:val="115"/>
        </w:rPr>
        <w:t>work.</w:t>
      </w:r>
    </w:p>
    <w:p w14:paraId="215618DA" w14:textId="77777777" w:rsidR="000F75DB" w:rsidRDefault="000C1A9B">
      <w:pPr>
        <w:pStyle w:val="ListParagraph"/>
        <w:numPr>
          <w:ilvl w:val="0"/>
          <w:numId w:val="20"/>
        </w:numPr>
        <w:tabs>
          <w:tab w:val="left" w:pos="539"/>
          <w:tab w:val="left" w:pos="540"/>
        </w:tabs>
        <w:spacing w:before="52" w:line="249" w:lineRule="auto"/>
        <w:ind w:left="540" w:right="407"/>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incremental</w:t>
      </w:r>
      <w:r>
        <w:rPr>
          <w:color w:val="0067B1"/>
          <w:spacing w:val="-16"/>
          <w:w w:val="115"/>
        </w:rPr>
        <w:t xml:space="preserve"> </w:t>
      </w:r>
      <w:r>
        <w:rPr>
          <w:color w:val="0067B1"/>
          <w:w w:val="115"/>
        </w:rPr>
        <w:t>progress</w:t>
      </w:r>
      <w:r>
        <w:rPr>
          <w:color w:val="0067B1"/>
          <w:spacing w:val="-16"/>
          <w:w w:val="115"/>
        </w:rPr>
        <w:t xml:space="preserve"> </w:t>
      </w:r>
      <w:r>
        <w:rPr>
          <w:color w:val="0067B1"/>
          <w:w w:val="115"/>
        </w:rPr>
        <w:t>in completing treatment goals.</w:t>
      </w:r>
    </w:p>
    <w:p w14:paraId="7F042FC5" w14:textId="77777777" w:rsidR="000F75DB" w:rsidRDefault="000C1A9B">
      <w:pPr>
        <w:pStyle w:val="ListParagraph"/>
        <w:numPr>
          <w:ilvl w:val="0"/>
          <w:numId w:val="20"/>
        </w:numPr>
        <w:tabs>
          <w:tab w:val="left" w:pos="539"/>
          <w:tab w:val="left" w:pos="540"/>
        </w:tabs>
        <w:spacing w:before="43" w:line="249" w:lineRule="auto"/>
        <w:ind w:left="540" w:right="398"/>
      </w:pPr>
      <w:r>
        <w:rPr>
          <w:color w:val="0067B1"/>
          <w:w w:val="115"/>
        </w:rPr>
        <w:t>Recognition</w:t>
      </w:r>
      <w:r>
        <w:rPr>
          <w:color w:val="0067B1"/>
          <w:spacing w:val="-13"/>
          <w:w w:val="115"/>
        </w:rPr>
        <w:t xml:space="preserve"> </w:t>
      </w:r>
      <w:r>
        <w:rPr>
          <w:color w:val="0067B1"/>
          <w:w w:val="115"/>
        </w:rPr>
        <w:t>of</w:t>
      </w:r>
      <w:r>
        <w:rPr>
          <w:color w:val="0067B1"/>
          <w:spacing w:val="-12"/>
          <w:w w:val="115"/>
        </w:rPr>
        <w:t xml:space="preserve"> </w:t>
      </w:r>
      <w:r>
        <w:rPr>
          <w:color w:val="0067B1"/>
          <w:w w:val="115"/>
        </w:rPr>
        <w:t>relapse</w:t>
      </w:r>
      <w:r>
        <w:rPr>
          <w:color w:val="0067B1"/>
          <w:spacing w:val="-13"/>
          <w:w w:val="115"/>
        </w:rPr>
        <w:t xml:space="preserve"> </w:t>
      </w:r>
      <w:r>
        <w:rPr>
          <w:color w:val="0067B1"/>
          <w:w w:val="115"/>
        </w:rPr>
        <w:t>as</w:t>
      </w:r>
      <w:r>
        <w:rPr>
          <w:color w:val="0067B1"/>
          <w:spacing w:val="-12"/>
          <w:w w:val="115"/>
        </w:rPr>
        <w:t xml:space="preserve"> </w:t>
      </w:r>
      <w:r>
        <w:rPr>
          <w:color w:val="0067B1"/>
          <w:w w:val="115"/>
        </w:rPr>
        <w:t>an</w:t>
      </w:r>
      <w:r>
        <w:rPr>
          <w:color w:val="0067B1"/>
          <w:spacing w:val="-12"/>
          <w:w w:val="115"/>
        </w:rPr>
        <w:t xml:space="preserve"> </w:t>
      </w:r>
      <w:r>
        <w:rPr>
          <w:color w:val="0067B1"/>
          <w:w w:val="115"/>
        </w:rPr>
        <w:t>opportunity for positive change.</w:t>
      </w:r>
    </w:p>
    <w:p w14:paraId="5EA98AD5" w14:textId="77777777" w:rsidR="000F75DB" w:rsidRDefault="000F75DB">
      <w:pPr>
        <w:spacing w:line="249" w:lineRule="auto"/>
        <w:sectPr w:rsidR="000F75DB">
          <w:type w:val="continuous"/>
          <w:pgSz w:w="12240" w:h="15840"/>
          <w:pgMar w:top="980" w:right="1280" w:bottom="0" w:left="1260" w:header="683" w:footer="583" w:gutter="0"/>
          <w:cols w:num="2" w:space="720" w:equalWidth="0">
            <w:col w:w="4490" w:space="310"/>
            <w:col w:w="4900"/>
          </w:cols>
        </w:sectPr>
      </w:pPr>
    </w:p>
    <w:p w14:paraId="293FE75F" w14:textId="77777777" w:rsidR="000F75DB" w:rsidRDefault="000F75DB">
      <w:pPr>
        <w:pStyle w:val="BodyText"/>
        <w:rPr>
          <w:sz w:val="20"/>
        </w:rPr>
      </w:pPr>
    </w:p>
    <w:p w14:paraId="139BE0C3" w14:textId="77777777" w:rsidR="000F75DB" w:rsidRDefault="000F75DB">
      <w:pPr>
        <w:pStyle w:val="BodyText"/>
        <w:spacing w:before="2"/>
        <w:rPr>
          <w:sz w:val="19"/>
        </w:rPr>
      </w:pPr>
    </w:p>
    <w:p w14:paraId="5E0A439F" w14:textId="77777777" w:rsidR="000F75DB" w:rsidRDefault="000C1A9B">
      <w:pPr>
        <w:pStyle w:val="BodyText"/>
        <w:ind w:left="160"/>
        <w:rPr>
          <w:sz w:val="20"/>
        </w:rPr>
      </w:pPr>
      <w:r>
        <w:rPr>
          <w:sz w:val="20"/>
        </w:rPr>
      </w:r>
      <w:r>
        <w:rPr>
          <w:sz w:val="20"/>
        </w:rPr>
        <w:pict w14:anchorId="5770420B">
          <v:shape id="docshape201" o:spid="_x0000_s2521" type="#_x0000_t202" style="width:468pt;height:67pt;mso-left-percent:-10001;mso-top-percent:-10001;mso-position-horizontal:absolute;mso-position-horizontal-relative:char;mso-position-vertical:absolute;mso-position-vertical-relative:line;mso-left-percent:-10001;mso-top-percent:-10001" fillcolor="#edf4fa" stroked="f">
            <v:textbox inset="0,0,0,0">
              <w:txbxContent>
                <w:p w14:paraId="72E8D82A"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63:</w:t>
                  </w:r>
                </w:p>
                <w:p w14:paraId="69B9C974" w14:textId="77777777" w:rsidR="000F75DB" w:rsidRDefault="000C1A9B">
                  <w:pPr>
                    <w:spacing w:line="247" w:lineRule="auto"/>
                    <w:ind w:left="240" w:right="686"/>
                    <w:rPr>
                      <w:color w:val="000000"/>
                      <w:sz w:val="26"/>
                    </w:rPr>
                  </w:pPr>
                  <w:r>
                    <w:rPr>
                      <w:color w:val="0067B1"/>
                      <w:w w:val="115"/>
                      <w:sz w:val="26"/>
                    </w:rPr>
                    <w:t>Understand</w:t>
                  </w:r>
                  <w:r>
                    <w:rPr>
                      <w:color w:val="0067B1"/>
                      <w:spacing w:val="-7"/>
                      <w:w w:val="115"/>
                      <w:sz w:val="26"/>
                    </w:rPr>
                    <w:t xml:space="preserve"> </w:t>
                  </w:r>
                  <w:r>
                    <w:rPr>
                      <w:color w:val="0067B1"/>
                      <w:w w:val="115"/>
                      <w:sz w:val="26"/>
                    </w:rPr>
                    <w:t>the</w:t>
                  </w:r>
                  <w:r>
                    <w:rPr>
                      <w:color w:val="0067B1"/>
                      <w:spacing w:val="-7"/>
                      <w:w w:val="115"/>
                      <w:sz w:val="26"/>
                    </w:rPr>
                    <w:t xml:space="preserve"> </w:t>
                  </w:r>
                  <w:r>
                    <w:rPr>
                      <w:color w:val="0067B1"/>
                      <w:w w:val="115"/>
                      <w:sz w:val="26"/>
                    </w:rPr>
                    <w:t>terminology,</w:t>
                  </w:r>
                  <w:r>
                    <w:rPr>
                      <w:color w:val="0067B1"/>
                      <w:spacing w:val="-6"/>
                      <w:w w:val="115"/>
                      <w:sz w:val="26"/>
                    </w:rPr>
                    <w:t xml:space="preserve"> </w:t>
                  </w:r>
                  <w:r>
                    <w:rPr>
                      <w:color w:val="0067B1"/>
                      <w:w w:val="115"/>
                      <w:sz w:val="26"/>
                    </w:rPr>
                    <w:t>procedures,</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roles</w:t>
                  </w:r>
                  <w:r>
                    <w:rPr>
                      <w:color w:val="0067B1"/>
                      <w:spacing w:val="-7"/>
                      <w:w w:val="115"/>
                      <w:sz w:val="26"/>
                    </w:rPr>
                    <w:t xml:space="preserve"> </w:t>
                  </w:r>
                  <w:r>
                    <w:rPr>
                      <w:color w:val="0067B1"/>
                      <w:w w:val="115"/>
                      <w:sz w:val="26"/>
                    </w:rPr>
                    <w:t>of</w:t>
                  </w:r>
                  <w:r>
                    <w:rPr>
                      <w:color w:val="0067B1"/>
                      <w:spacing w:val="-7"/>
                      <w:w w:val="115"/>
                      <w:sz w:val="26"/>
                    </w:rPr>
                    <w:t xml:space="preserve"> </w:t>
                  </w:r>
                  <w:r>
                    <w:rPr>
                      <w:color w:val="0067B1"/>
                      <w:w w:val="115"/>
                      <w:sz w:val="26"/>
                    </w:rPr>
                    <w:t>other</w:t>
                  </w:r>
                  <w:r>
                    <w:rPr>
                      <w:color w:val="0067B1"/>
                      <w:spacing w:val="-7"/>
                      <w:w w:val="115"/>
                      <w:sz w:val="26"/>
                    </w:rPr>
                    <w:t xml:space="preserve"> </w:t>
                  </w:r>
                  <w:r>
                    <w:rPr>
                      <w:color w:val="0067B1"/>
                      <w:w w:val="115"/>
                      <w:sz w:val="26"/>
                    </w:rPr>
                    <w:t>disciplines related to the treatment of substance use disorders.</w:t>
                  </w:r>
                </w:p>
              </w:txbxContent>
            </v:textbox>
            <w10:anchorlock/>
          </v:shape>
        </w:pict>
      </w:r>
    </w:p>
    <w:p w14:paraId="4AD12019" w14:textId="77777777" w:rsidR="000F75DB" w:rsidRDefault="000F75DB">
      <w:pPr>
        <w:pStyle w:val="BodyText"/>
        <w:spacing w:before="2"/>
        <w:rPr>
          <w:sz w:val="6"/>
        </w:rPr>
      </w:pPr>
    </w:p>
    <w:p w14:paraId="53C94A27" w14:textId="77777777" w:rsidR="000F75DB" w:rsidRDefault="000F75DB">
      <w:pPr>
        <w:rPr>
          <w:sz w:val="6"/>
        </w:rPr>
        <w:sectPr w:rsidR="000F75DB">
          <w:headerReference w:type="even" r:id="rId144"/>
          <w:headerReference w:type="default" r:id="rId145"/>
          <w:footerReference w:type="even" r:id="rId146"/>
          <w:footerReference w:type="default" r:id="rId147"/>
          <w:pgSz w:w="12240" w:h="15840"/>
          <w:pgMar w:top="980" w:right="1280" w:bottom="780" w:left="1260" w:header="683" w:footer="583" w:gutter="0"/>
          <w:pgNumType w:start="87"/>
          <w:cols w:space="720"/>
        </w:sectPr>
      </w:pPr>
    </w:p>
    <w:p w14:paraId="6C2EA9A9" w14:textId="77777777" w:rsidR="000F75DB" w:rsidRDefault="000C1A9B">
      <w:pPr>
        <w:spacing w:before="86"/>
        <w:ind w:left="160"/>
        <w:rPr>
          <w:b/>
          <w:sz w:val="19"/>
        </w:rPr>
      </w:pPr>
      <w:r>
        <w:rPr>
          <w:b/>
          <w:color w:val="0067B1"/>
          <w:spacing w:val="-2"/>
          <w:w w:val="140"/>
          <w:sz w:val="28"/>
        </w:rPr>
        <w:t>K</w:t>
      </w:r>
      <w:r>
        <w:rPr>
          <w:b/>
          <w:color w:val="0067B1"/>
          <w:spacing w:val="-2"/>
          <w:w w:val="140"/>
          <w:sz w:val="19"/>
        </w:rPr>
        <w:t>nowledge</w:t>
      </w:r>
    </w:p>
    <w:p w14:paraId="552F9D06" w14:textId="77777777" w:rsidR="000F75DB" w:rsidRDefault="000C1A9B">
      <w:pPr>
        <w:pStyle w:val="ListParagraph"/>
        <w:numPr>
          <w:ilvl w:val="0"/>
          <w:numId w:val="20"/>
        </w:numPr>
        <w:tabs>
          <w:tab w:val="left" w:pos="519"/>
          <w:tab w:val="left" w:pos="520"/>
        </w:tabs>
        <w:spacing w:before="32" w:line="249" w:lineRule="auto"/>
        <w:ind w:left="520" w:right="38"/>
      </w:pPr>
      <w:r>
        <w:rPr>
          <w:color w:val="0067B1"/>
          <w:w w:val="115"/>
        </w:rPr>
        <w:t>Functions</w:t>
      </w:r>
      <w:r>
        <w:rPr>
          <w:color w:val="0067B1"/>
          <w:spacing w:val="-16"/>
          <w:w w:val="115"/>
        </w:rPr>
        <w:t xml:space="preserve"> </w:t>
      </w:r>
      <w:r>
        <w:rPr>
          <w:color w:val="0067B1"/>
          <w:w w:val="115"/>
        </w:rPr>
        <w:t>and</w:t>
      </w:r>
      <w:r>
        <w:rPr>
          <w:color w:val="0067B1"/>
          <w:spacing w:val="-15"/>
          <w:w w:val="115"/>
        </w:rPr>
        <w:t xml:space="preserve"> </w:t>
      </w:r>
      <w:r>
        <w:rPr>
          <w:color w:val="0067B1"/>
          <w:w w:val="115"/>
        </w:rPr>
        <w:t>unique</w:t>
      </w:r>
      <w:r>
        <w:rPr>
          <w:color w:val="0067B1"/>
          <w:spacing w:val="-16"/>
          <w:w w:val="115"/>
        </w:rPr>
        <w:t xml:space="preserve"> </w:t>
      </w:r>
      <w:r>
        <w:rPr>
          <w:color w:val="0067B1"/>
          <w:w w:val="115"/>
        </w:rPr>
        <w:t>terminology</w:t>
      </w:r>
      <w:r>
        <w:rPr>
          <w:color w:val="0067B1"/>
          <w:spacing w:val="-16"/>
          <w:w w:val="115"/>
        </w:rPr>
        <w:t xml:space="preserve"> </w:t>
      </w:r>
      <w:r>
        <w:rPr>
          <w:color w:val="0067B1"/>
          <w:w w:val="115"/>
        </w:rPr>
        <w:t>of related disciplines.</w:t>
      </w:r>
    </w:p>
    <w:p w14:paraId="1EA7C6EC" w14:textId="77777777" w:rsidR="000F75DB" w:rsidRDefault="000C1A9B">
      <w:pPr>
        <w:spacing w:before="86"/>
        <w:ind w:left="160"/>
        <w:rPr>
          <w:b/>
          <w:sz w:val="19"/>
        </w:rPr>
      </w:pPr>
      <w:r>
        <w:br w:type="column"/>
      </w:r>
      <w:r>
        <w:rPr>
          <w:b/>
          <w:color w:val="0067B1"/>
          <w:spacing w:val="-2"/>
          <w:w w:val="145"/>
          <w:sz w:val="28"/>
        </w:rPr>
        <w:t>s</w:t>
      </w:r>
      <w:r>
        <w:rPr>
          <w:b/>
          <w:color w:val="0067B1"/>
          <w:spacing w:val="-2"/>
          <w:w w:val="145"/>
          <w:sz w:val="19"/>
        </w:rPr>
        <w:t>Kills</w:t>
      </w:r>
    </w:p>
    <w:p w14:paraId="25871A1C" w14:textId="77777777" w:rsidR="000F75DB" w:rsidRDefault="000C1A9B">
      <w:pPr>
        <w:pStyle w:val="ListParagraph"/>
        <w:numPr>
          <w:ilvl w:val="0"/>
          <w:numId w:val="20"/>
        </w:numPr>
        <w:tabs>
          <w:tab w:val="left" w:pos="519"/>
          <w:tab w:val="left" w:pos="520"/>
        </w:tabs>
        <w:spacing w:before="32" w:line="249" w:lineRule="auto"/>
        <w:ind w:left="520" w:right="211"/>
      </w:pPr>
      <w:r>
        <w:pict w14:anchorId="08A28EF8">
          <v:line id="_x0000_s2520" style="position:absolute;left:0;text-align:left;z-index:15812096;mso-position-horizontal-relative:page" from="299.45pt,-13.5pt" to="299.45pt,150.2pt" strokecolor="#0067b1" strokeweight="1pt">
            <w10:wrap anchorx="page"/>
          </v:line>
        </w:pict>
      </w:r>
      <w:r>
        <w:rPr>
          <w:color w:val="0067B1"/>
          <w:w w:val="115"/>
        </w:rPr>
        <w:t>Demonstrating</w:t>
      </w:r>
      <w:r>
        <w:rPr>
          <w:color w:val="0067B1"/>
          <w:spacing w:val="-15"/>
          <w:w w:val="115"/>
        </w:rPr>
        <w:t xml:space="preserve"> </w:t>
      </w:r>
      <w:r>
        <w:rPr>
          <w:color w:val="0067B1"/>
          <w:w w:val="115"/>
        </w:rPr>
        <w:t>accurate,</w:t>
      </w:r>
      <w:r>
        <w:rPr>
          <w:color w:val="0067B1"/>
          <w:spacing w:val="-15"/>
          <w:w w:val="115"/>
        </w:rPr>
        <w:t xml:space="preserve"> </w:t>
      </w:r>
      <w:r>
        <w:rPr>
          <w:color w:val="0067B1"/>
          <w:w w:val="115"/>
        </w:rPr>
        <w:t>clear,</w:t>
      </w:r>
      <w:r>
        <w:rPr>
          <w:color w:val="0067B1"/>
          <w:spacing w:val="-15"/>
          <w:w w:val="115"/>
        </w:rPr>
        <w:t xml:space="preserve"> </w:t>
      </w:r>
      <w:r>
        <w:rPr>
          <w:color w:val="0067B1"/>
          <w:w w:val="115"/>
        </w:rPr>
        <w:t>and</w:t>
      </w:r>
      <w:r>
        <w:rPr>
          <w:color w:val="0067B1"/>
          <w:spacing w:val="-15"/>
          <w:w w:val="115"/>
        </w:rPr>
        <w:t xml:space="preserve"> </w:t>
      </w:r>
      <w:r>
        <w:rPr>
          <w:color w:val="0067B1"/>
          <w:w w:val="115"/>
        </w:rPr>
        <w:t>concise oral and written communication.</w:t>
      </w:r>
    </w:p>
    <w:p w14:paraId="4B017DDC" w14:textId="77777777" w:rsidR="000F75DB" w:rsidRDefault="000C1A9B">
      <w:pPr>
        <w:pStyle w:val="ListParagraph"/>
        <w:numPr>
          <w:ilvl w:val="0"/>
          <w:numId w:val="20"/>
        </w:numPr>
        <w:tabs>
          <w:tab w:val="left" w:pos="519"/>
          <w:tab w:val="left" w:pos="520"/>
        </w:tabs>
        <w:spacing w:before="43" w:line="249" w:lineRule="auto"/>
        <w:ind w:left="520" w:right="1272"/>
      </w:pPr>
      <w:r>
        <w:rPr>
          <w:color w:val="0067B1"/>
          <w:w w:val="115"/>
        </w:rPr>
        <w:t>Participating</w:t>
      </w:r>
      <w:r>
        <w:rPr>
          <w:color w:val="0067B1"/>
          <w:spacing w:val="-16"/>
          <w:w w:val="115"/>
        </w:rPr>
        <w:t xml:space="preserve"> </w:t>
      </w:r>
      <w:r>
        <w:rPr>
          <w:color w:val="0067B1"/>
          <w:w w:val="115"/>
        </w:rPr>
        <w:t>in</w:t>
      </w:r>
      <w:r>
        <w:rPr>
          <w:color w:val="0067B1"/>
          <w:spacing w:val="-16"/>
          <w:w w:val="115"/>
        </w:rPr>
        <w:t xml:space="preserve"> </w:t>
      </w:r>
      <w:r>
        <w:rPr>
          <w:color w:val="0067B1"/>
          <w:w w:val="115"/>
        </w:rPr>
        <w:t xml:space="preserve">interdisciplinary </w:t>
      </w:r>
      <w:r>
        <w:rPr>
          <w:color w:val="0067B1"/>
          <w:spacing w:val="-2"/>
          <w:w w:val="115"/>
        </w:rPr>
        <w:t>collaboration.</w:t>
      </w:r>
    </w:p>
    <w:p w14:paraId="13464B06" w14:textId="77777777" w:rsidR="000F75DB" w:rsidRDefault="000C1A9B">
      <w:pPr>
        <w:pStyle w:val="ListParagraph"/>
        <w:numPr>
          <w:ilvl w:val="0"/>
          <w:numId w:val="20"/>
        </w:numPr>
        <w:tabs>
          <w:tab w:val="left" w:pos="519"/>
          <w:tab w:val="left" w:pos="520"/>
        </w:tabs>
        <w:spacing w:line="249" w:lineRule="auto"/>
        <w:ind w:left="520" w:right="574"/>
      </w:pPr>
      <w:r>
        <w:rPr>
          <w:color w:val="0067B1"/>
          <w:w w:val="115"/>
        </w:rPr>
        <w:t>Interpreting</w:t>
      </w:r>
      <w:r>
        <w:rPr>
          <w:color w:val="0067B1"/>
          <w:spacing w:val="-10"/>
          <w:w w:val="115"/>
        </w:rPr>
        <w:t xml:space="preserve"> </w:t>
      </w:r>
      <w:r>
        <w:rPr>
          <w:color w:val="0067B1"/>
          <w:w w:val="115"/>
        </w:rPr>
        <w:t>oral</w:t>
      </w:r>
      <w:r>
        <w:rPr>
          <w:color w:val="0067B1"/>
          <w:spacing w:val="-10"/>
          <w:w w:val="115"/>
        </w:rPr>
        <w:t xml:space="preserve"> </w:t>
      </w:r>
      <w:r>
        <w:rPr>
          <w:color w:val="0067B1"/>
          <w:w w:val="115"/>
        </w:rPr>
        <w:t>and</w:t>
      </w:r>
      <w:r>
        <w:rPr>
          <w:color w:val="0067B1"/>
          <w:spacing w:val="-10"/>
          <w:w w:val="115"/>
        </w:rPr>
        <w:t xml:space="preserve"> </w:t>
      </w:r>
      <w:r>
        <w:rPr>
          <w:color w:val="0067B1"/>
          <w:w w:val="115"/>
        </w:rPr>
        <w:t>written</w:t>
      </w:r>
      <w:r>
        <w:rPr>
          <w:color w:val="0067B1"/>
          <w:spacing w:val="-10"/>
          <w:w w:val="115"/>
        </w:rPr>
        <w:t xml:space="preserve"> </w:t>
      </w:r>
      <w:r>
        <w:rPr>
          <w:color w:val="0067B1"/>
          <w:w w:val="115"/>
        </w:rPr>
        <w:t>data</w:t>
      </w:r>
      <w:r>
        <w:rPr>
          <w:color w:val="0067B1"/>
          <w:spacing w:val="-10"/>
          <w:w w:val="115"/>
        </w:rPr>
        <w:t xml:space="preserve"> </w:t>
      </w:r>
      <w:r>
        <w:rPr>
          <w:color w:val="0067B1"/>
          <w:w w:val="115"/>
        </w:rPr>
        <w:t>from various sources.</w:t>
      </w:r>
    </w:p>
    <w:p w14:paraId="0AB8E074" w14:textId="77777777" w:rsidR="000F75DB" w:rsidRDefault="000F75DB">
      <w:pPr>
        <w:pStyle w:val="BodyText"/>
        <w:spacing w:before="1"/>
        <w:rPr>
          <w:sz w:val="27"/>
        </w:rPr>
      </w:pPr>
    </w:p>
    <w:p w14:paraId="71876940" w14:textId="77777777" w:rsidR="000F75DB" w:rsidRDefault="000C1A9B">
      <w:pPr>
        <w:ind w:left="160"/>
        <w:rPr>
          <w:b/>
          <w:sz w:val="19"/>
        </w:rPr>
      </w:pPr>
      <w:r>
        <w:rPr>
          <w:b/>
          <w:color w:val="0067B1"/>
          <w:spacing w:val="-2"/>
          <w:w w:val="150"/>
          <w:sz w:val="28"/>
        </w:rPr>
        <w:t>A</w:t>
      </w:r>
      <w:r>
        <w:rPr>
          <w:b/>
          <w:color w:val="0067B1"/>
          <w:spacing w:val="-2"/>
          <w:w w:val="150"/>
          <w:sz w:val="19"/>
        </w:rPr>
        <w:t>ttitudes</w:t>
      </w:r>
    </w:p>
    <w:p w14:paraId="72DDB568" w14:textId="77777777" w:rsidR="000F75DB" w:rsidRDefault="000C1A9B">
      <w:pPr>
        <w:pStyle w:val="ListParagraph"/>
        <w:numPr>
          <w:ilvl w:val="0"/>
          <w:numId w:val="20"/>
        </w:numPr>
        <w:tabs>
          <w:tab w:val="left" w:pos="519"/>
          <w:tab w:val="left" w:pos="520"/>
        </w:tabs>
        <w:spacing w:before="33" w:line="249" w:lineRule="auto"/>
        <w:ind w:left="520" w:right="411"/>
      </w:pPr>
      <w:r>
        <w:rPr>
          <w:color w:val="0067B1"/>
          <w:w w:val="115"/>
        </w:rPr>
        <w:t xml:space="preserve">Confidence in asking questions and </w:t>
      </w:r>
      <w:r>
        <w:rPr>
          <w:color w:val="0067B1"/>
          <w:w w:val="110"/>
        </w:rPr>
        <w:t>providing</w:t>
      </w:r>
      <w:r>
        <w:rPr>
          <w:color w:val="0067B1"/>
          <w:spacing w:val="20"/>
          <w:w w:val="110"/>
        </w:rPr>
        <w:t xml:space="preserve"> </w:t>
      </w:r>
      <w:r>
        <w:rPr>
          <w:color w:val="0067B1"/>
          <w:w w:val="110"/>
        </w:rPr>
        <w:t>information</w:t>
      </w:r>
      <w:r>
        <w:rPr>
          <w:color w:val="0067B1"/>
          <w:spacing w:val="22"/>
          <w:w w:val="110"/>
        </w:rPr>
        <w:t xml:space="preserve"> </w:t>
      </w:r>
      <w:r>
        <w:rPr>
          <w:color w:val="0067B1"/>
          <w:w w:val="110"/>
        </w:rPr>
        <w:t>across</w:t>
      </w:r>
      <w:r>
        <w:rPr>
          <w:color w:val="0067B1"/>
          <w:spacing w:val="21"/>
          <w:w w:val="110"/>
        </w:rPr>
        <w:t xml:space="preserve"> </w:t>
      </w:r>
      <w:r>
        <w:rPr>
          <w:color w:val="0067B1"/>
          <w:spacing w:val="-2"/>
          <w:w w:val="110"/>
        </w:rPr>
        <w:t>disciplines.</w:t>
      </w:r>
    </w:p>
    <w:p w14:paraId="3E854C0B" w14:textId="77777777" w:rsidR="000F75DB" w:rsidRDefault="000F75DB">
      <w:pPr>
        <w:spacing w:line="249" w:lineRule="auto"/>
        <w:sectPr w:rsidR="000F75DB">
          <w:type w:val="continuous"/>
          <w:pgSz w:w="12240" w:h="15840"/>
          <w:pgMar w:top="980" w:right="1280" w:bottom="0" w:left="1260" w:header="683" w:footer="583" w:gutter="0"/>
          <w:cols w:num="2" w:space="720" w:equalWidth="0">
            <w:col w:w="4186" w:space="614"/>
            <w:col w:w="4900"/>
          </w:cols>
        </w:sectPr>
      </w:pPr>
    </w:p>
    <w:p w14:paraId="1AC3262E" w14:textId="77777777" w:rsidR="000F75DB" w:rsidRDefault="000F75DB">
      <w:pPr>
        <w:pStyle w:val="BodyText"/>
        <w:rPr>
          <w:sz w:val="20"/>
        </w:rPr>
      </w:pPr>
    </w:p>
    <w:p w14:paraId="4B9C6091" w14:textId="77777777" w:rsidR="000F75DB" w:rsidRDefault="000F75DB">
      <w:pPr>
        <w:pStyle w:val="BodyText"/>
        <w:spacing w:before="6"/>
        <w:rPr>
          <w:sz w:val="23"/>
        </w:rPr>
      </w:pPr>
    </w:p>
    <w:p w14:paraId="49317ACF" w14:textId="77777777" w:rsidR="000F75DB" w:rsidRDefault="000C1A9B">
      <w:pPr>
        <w:pStyle w:val="BodyText"/>
        <w:ind w:left="180"/>
        <w:rPr>
          <w:sz w:val="20"/>
        </w:rPr>
      </w:pPr>
      <w:r>
        <w:rPr>
          <w:sz w:val="20"/>
        </w:rPr>
      </w:r>
      <w:r>
        <w:rPr>
          <w:sz w:val="20"/>
        </w:rPr>
        <w:pict w14:anchorId="1F93D911">
          <v:shape id="docshape202" o:spid="_x0000_s2519" type="#_x0000_t202" style="width:468pt;height:52pt;mso-left-percent:-10001;mso-top-percent:-10001;mso-position-horizontal:absolute;mso-position-horizontal-relative:char;mso-position-vertical:absolute;mso-position-vertical-relative:line;mso-left-percent:-10001;mso-top-percent:-10001" fillcolor="#edf4fa" stroked="f">
            <v:textbox inset="0,0,0,0">
              <w:txbxContent>
                <w:p w14:paraId="170B19A6" w14:textId="77777777" w:rsidR="000F75DB" w:rsidRDefault="000C1A9B">
                  <w:pPr>
                    <w:spacing w:before="11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64:</w:t>
                  </w:r>
                </w:p>
                <w:p w14:paraId="1FE3B705" w14:textId="77777777" w:rsidR="000F75DB" w:rsidRDefault="000C1A9B">
                  <w:pPr>
                    <w:spacing w:line="278" w:lineRule="exact"/>
                    <w:ind w:left="240"/>
                    <w:rPr>
                      <w:color w:val="000000"/>
                      <w:sz w:val="26"/>
                    </w:rPr>
                  </w:pPr>
                  <w:r>
                    <w:rPr>
                      <w:color w:val="0067B1"/>
                      <w:w w:val="115"/>
                      <w:sz w:val="26"/>
                    </w:rPr>
                    <w:t>Contribute</w:t>
                  </w:r>
                  <w:r>
                    <w:rPr>
                      <w:color w:val="0067B1"/>
                      <w:spacing w:val="-8"/>
                      <w:w w:val="115"/>
                      <w:sz w:val="26"/>
                    </w:rPr>
                    <w:t xml:space="preserve"> </w:t>
                  </w:r>
                  <w:r>
                    <w:rPr>
                      <w:color w:val="0067B1"/>
                      <w:w w:val="115"/>
                      <w:sz w:val="26"/>
                    </w:rPr>
                    <w:t>as</w:t>
                  </w:r>
                  <w:r>
                    <w:rPr>
                      <w:color w:val="0067B1"/>
                      <w:spacing w:val="-9"/>
                      <w:w w:val="115"/>
                      <w:sz w:val="26"/>
                    </w:rPr>
                    <w:t xml:space="preserve"> </w:t>
                  </w:r>
                  <w:r>
                    <w:rPr>
                      <w:color w:val="0067B1"/>
                      <w:w w:val="115"/>
                      <w:sz w:val="26"/>
                    </w:rPr>
                    <w:t>part</w:t>
                  </w:r>
                  <w:r>
                    <w:rPr>
                      <w:color w:val="0067B1"/>
                      <w:spacing w:val="-8"/>
                      <w:w w:val="115"/>
                      <w:sz w:val="26"/>
                    </w:rPr>
                    <w:t xml:space="preserve"> </w:t>
                  </w:r>
                  <w:r>
                    <w:rPr>
                      <w:color w:val="0067B1"/>
                      <w:w w:val="115"/>
                      <w:sz w:val="26"/>
                    </w:rPr>
                    <w:t>of</w:t>
                  </w:r>
                  <w:r>
                    <w:rPr>
                      <w:color w:val="0067B1"/>
                      <w:spacing w:val="-9"/>
                      <w:w w:val="115"/>
                      <w:sz w:val="26"/>
                    </w:rPr>
                    <w:t xml:space="preserve"> </w:t>
                  </w:r>
                  <w:r>
                    <w:rPr>
                      <w:color w:val="0067B1"/>
                      <w:w w:val="115"/>
                      <w:sz w:val="26"/>
                    </w:rPr>
                    <w:t>a</w:t>
                  </w:r>
                  <w:r>
                    <w:rPr>
                      <w:color w:val="0067B1"/>
                      <w:spacing w:val="-8"/>
                      <w:w w:val="115"/>
                      <w:sz w:val="26"/>
                    </w:rPr>
                    <w:t xml:space="preserve"> </w:t>
                  </w:r>
                  <w:r>
                    <w:rPr>
                      <w:color w:val="0067B1"/>
                      <w:w w:val="115"/>
                      <w:sz w:val="26"/>
                    </w:rPr>
                    <w:t>multidisciplinary</w:t>
                  </w:r>
                  <w:r>
                    <w:rPr>
                      <w:color w:val="0067B1"/>
                      <w:spacing w:val="-8"/>
                      <w:w w:val="115"/>
                      <w:sz w:val="26"/>
                    </w:rPr>
                    <w:t xml:space="preserve"> </w:t>
                  </w:r>
                  <w:r>
                    <w:rPr>
                      <w:color w:val="0067B1"/>
                      <w:w w:val="115"/>
                      <w:sz w:val="26"/>
                    </w:rPr>
                    <w:t>treatment</w:t>
                  </w:r>
                  <w:r>
                    <w:rPr>
                      <w:color w:val="0067B1"/>
                      <w:spacing w:val="-9"/>
                      <w:w w:val="115"/>
                      <w:sz w:val="26"/>
                    </w:rPr>
                    <w:t xml:space="preserve"> </w:t>
                  </w:r>
                  <w:r>
                    <w:rPr>
                      <w:color w:val="0067B1"/>
                      <w:spacing w:val="-2"/>
                      <w:w w:val="115"/>
                      <w:sz w:val="26"/>
                    </w:rPr>
                    <w:t>team.</w:t>
                  </w:r>
                </w:p>
              </w:txbxContent>
            </v:textbox>
            <w10:anchorlock/>
          </v:shape>
        </w:pict>
      </w:r>
    </w:p>
    <w:p w14:paraId="0A4132C4" w14:textId="77777777" w:rsidR="000F75DB" w:rsidRDefault="000F75DB">
      <w:pPr>
        <w:pStyle w:val="BodyText"/>
        <w:spacing w:before="3"/>
        <w:rPr>
          <w:sz w:val="6"/>
        </w:rPr>
      </w:pPr>
    </w:p>
    <w:p w14:paraId="02453B56" w14:textId="77777777" w:rsidR="000F75DB" w:rsidRDefault="000F75DB">
      <w:pPr>
        <w:rPr>
          <w:sz w:val="6"/>
        </w:rPr>
        <w:sectPr w:rsidR="000F75DB">
          <w:type w:val="continuous"/>
          <w:pgSz w:w="12240" w:h="15840"/>
          <w:pgMar w:top="980" w:right="1280" w:bottom="0" w:left="1260" w:header="683" w:footer="583" w:gutter="0"/>
          <w:cols w:space="720"/>
        </w:sectPr>
      </w:pPr>
    </w:p>
    <w:p w14:paraId="3501F336"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26DC3577" w14:textId="77777777" w:rsidR="000F75DB" w:rsidRDefault="000C1A9B">
      <w:pPr>
        <w:pStyle w:val="ListParagraph"/>
        <w:numPr>
          <w:ilvl w:val="0"/>
          <w:numId w:val="20"/>
        </w:numPr>
        <w:tabs>
          <w:tab w:val="left" w:pos="539"/>
          <w:tab w:val="left" w:pos="540"/>
        </w:tabs>
        <w:spacing w:before="32" w:line="252" w:lineRule="auto"/>
        <w:ind w:left="540" w:right="38"/>
      </w:pPr>
      <w:r>
        <w:rPr>
          <w:color w:val="0067B1"/>
          <w:w w:val="115"/>
        </w:rPr>
        <w:t>Roles, responsibilities, and areas of expertise</w:t>
      </w:r>
      <w:r>
        <w:rPr>
          <w:color w:val="0067B1"/>
          <w:spacing w:val="-10"/>
          <w:w w:val="115"/>
        </w:rPr>
        <w:t xml:space="preserve"> </w:t>
      </w:r>
      <w:r>
        <w:rPr>
          <w:color w:val="0067B1"/>
          <w:w w:val="115"/>
        </w:rPr>
        <w:t>of</w:t>
      </w:r>
      <w:r>
        <w:rPr>
          <w:color w:val="0067B1"/>
          <w:spacing w:val="-10"/>
          <w:w w:val="115"/>
        </w:rPr>
        <w:t xml:space="preserve"> </w:t>
      </w:r>
      <w:r>
        <w:rPr>
          <w:color w:val="0067B1"/>
          <w:w w:val="115"/>
        </w:rPr>
        <w:t>other</w:t>
      </w:r>
      <w:r>
        <w:rPr>
          <w:color w:val="0067B1"/>
          <w:spacing w:val="-10"/>
          <w:w w:val="115"/>
        </w:rPr>
        <w:t xml:space="preserve"> </w:t>
      </w:r>
      <w:r>
        <w:rPr>
          <w:color w:val="0067B1"/>
          <w:w w:val="115"/>
        </w:rPr>
        <w:t>team</w:t>
      </w:r>
      <w:r>
        <w:rPr>
          <w:color w:val="0067B1"/>
          <w:spacing w:val="-11"/>
          <w:w w:val="115"/>
        </w:rPr>
        <w:t xml:space="preserve"> </w:t>
      </w:r>
      <w:r>
        <w:rPr>
          <w:color w:val="0067B1"/>
          <w:w w:val="115"/>
        </w:rPr>
        <w:t>members</w:t>
      </w:r>
      <w:r>
        <w:rPr>
          <w:color w:val="0067B1"/>
          <w:spacing w:val="-10"/>
          <w:w w:val="115"/>
        </w:rPr>
        <w:t xml:space="preserve"> </w:t>
      </w:r>
      <w:r>
        <w:rPr>
          <w:color w:val="0067B1"/>
          <w:w w:val="115"/>
        </w:rPr>
        <w:t>and professional disciplines.</w:t>
      </w:r>
    </w:p>
    <w:p w14:paraId="68FBCE59" w14:textId="77777777" w:rsidR="000F75DB" w:rsidRDefault="000C1A9B">
      <w:pPr>
        <w:pStyle w:val="ListParagraph"/>
        <w:numPr>
          <w:ilvl w:val="0"/>
          <w:numId w:val="20"/>
        </w:numPr>
        <w:tabs>
          <w:tab w:val="left" w:pos="539"/>
          <w:tab w:val="left" w:pos="540"/>
        </w:tabs>
        <w:spacing w:before="37"/>
        <w:ind w:left="540"/>
      </w:pPr>
      <w:r>
        <w:rPr>
          <w:color w:val="0067B1"/>
          <w:w w:val="115"/>
        </w:rPr>
        <w:t>Confidentiality</w:t>
      </w:r>
      <w:r>
        <w:rPr>
          <w:color w:val="0067B1"/>
          <w:spacing w:val="-2"/>
          <w:w w:val="115"/>
        </w:rPr>
        <w:t xml:space="preserve"> </w:t>
      </w:r>
      <w:r>
        <w:rPr>
          <w:color w:val="0067B1"/>
          <w:w w:val="115"/>
        </w:rPr>
        <w:t>rules</w:t>
      </w:r>
      <w:r>
        <w:rPr>
          <w:color w:val="0067B1"/>
          <w:spacing w:val="-3"/>
          <w:w w:val="115"/>
        </w:rPr>
        <w:t xml:space="preserve"> </w:t>
      </w:r>
      <w:r>
        <w:rPr>
          <w:color w:val="0067B1"/>
          <w:w w:val="115"/>
        </w:rPr>
        <w:t>and</w:t>
      </w:r>
      <w:r>
        <w:rPr>
          <w:color w:val="0067B1"/>
          <w:spacing w:val="-2"/>
          <w:w w:val="115"/>
        </w:rPr>
        <w:t xml:space="preserve"> regulations.</w:t>
      </w:r>
    </w:p>
    <w:p w14:paraId="1F282E69" w14:textId="77777777" w:rsidR="000F75DB" w:rsidRDefault="000C1A9B">
      <w:pPr>
        <w:pStyle w:val="ListParagraph"/>
        <w:numPr>
          <w:ilvl w:val="0"/>
          <w:numId w:val="20"/>
        </w:numPr>
        <w:tabs>
          <w:tab w:val="left" w:pos="539"/>
          <w:tab w:val="left" w:pos="540"/>
        </w:tabs>
        <w:spacing w:before="52"/>
        <w:ind w:left="540"/>
      </w:pPr>
      <w:r>
        <w:rPr>
          <w:color w:val="0067B1"/>
          <w:spacing w:val="-2"/>
          <w:w w:val="115"/>
        </w:rPr>
        <w:t>Team</w:t>
      </w:r>
      <w:r>
        <w:rPr>
          <w:color w:val="0067B1"/>
          <w:spacing w:val="-7"/>
          <w:w w:val="115"/>
        </w:rPr>
        <w:t xml:space="preserve"> </w:t>
      </w:r>
      <w:r>
        <w:rPr>
          <w:color w:val="0067B1"/>
          <w:spacing w:val="-2"/>
          <w:w w:val="115"/>
        </w:rPr>
        <w:t>dynamics</w:t>
      </w:r>
      <w:r>
        <w:rPr>
          <w:color w:val="0067B1"/>
          <w:spacing w:val="-7"/>
          <w:w w:val="115"/>
        </w:rPr>
        <w:t xml:space="preserve"> </w:t>
      </w:r>
      <w:r>
        <w:rPr>
          <w:color w:val="0067B1"/>
          <w:spacing w:val="-2"/>
          <w:w w:val="115"/>
        </w:rPr>
        <w:t>and</w:t>
      </w:r>
      <w:r>
        <w:rPr>
          <w:color w:val="0067B1"/>
          <w:spacing w:val="-6"/>
          <w:w w:val="115"/>
        </w:rPr>
        <w:t xml:space="preserve"> </w:t>
      </w:r>
      <w:r>
        <w:rPr>
          <w:color w:val="0067B1"/>
          <w:spacing w:val="-2"/>
          <w:w w:val="115"/>
        </w:rPr>
        <w:t>group</w:t>
      </w:r>
      <w:r>
        <w:rPr>
          <w:color w:val="0067B1"/>
          <w:spacing w:val="-7"/>
          <w:w w:val="115"/>
        </w:rPr>
        <w:t xml:space="preserve"> </w:t>
      </w:r>
      <w:r>
        <w:rPr>
          <w:color w:val="0067B1"/>
          <w:spacing w:val="-2"/>
          <w:w w:val="115"/>
        </w:rPr>
        <w:t>process.</w:t>
      </w:r>
    </w:p>
    <w:p w14:paraId="63893235"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215800B6" w14:textId="77777777" w:rsidR="000F75DB" w:rsidRDefault="000C1A9B">
      <w:pPr>
        <w:pStyle w:val="ListParagraph"/>
        <w:numPr>
          <w:ilvl w:val="0"/>
          <w:numId w:val="20"/>
        </w:numPr>
        <w:tabs>
          <w:tab w:val="left" w:pos="539"/>
          <w:tab w:val="left" w:pos="540"/>
        </w:tabs>
        <w:spacing w:before="32" w:line="249" w:lineRule="auto"/>
        <w:ind w:left="540" w:right="306"/>
      </w:pPr>
      <w:r>
        <w:pict w14:anchorId="05FB25F7">
          <v:line id="_x0000_s2518" style="position:absolute;left:0;text-align:left;z-index:15812608;mso-position-horizontal-relative:page" from="300.45pt,-13.5pt" to="300.45pt,310.2pt" strokecolor="#0067b1" strokeweight="1pt">
            <w10:wrap anchorx="page"/>
          </v:line>
        </w:pict>
      </w:r>
      <w:r>
        <w:rPr>
          <w:color w:val="0067B1"/>
          <w:w w:val="115"/>
        </w:rPr>
        <w:t>Demonstrating</w:t>
      </w:r>
      <w:r>
        <w:rPr>
          <w:color w:val="0067B1"/>
          <w:spacing w:val="-11"/>
          <w:w w:val="115"/>
        </w:rPr>
        <w:t xml:space="preserve"> </w:t>
      </w:r>
      <w:r>
        <w:rPr>
          <w:color w:val="0067B1"/>
          <w:w w:val="115"/>
        </w:rPr>
        <w:t>clear</w:t>
      </w:r>
      <w:r>
        <w:rPr>
          <w:color w:val="0067B1"/>
          <w:spacing w:val="-11"/>
          <w:w w:val="115"/>
        </w:rPr>
        <w:t xml:space="preserve"> </w:t>
      </w:r>
      <w:r>
        <w:rPr>
          <w:color w:val="0067B1"/>
          <w:w w:val="115"/>
        </w:rPr>
        <w:t>and</w:t>
      </w:r>
      <w:r>
        <w:rPr>
          <w:color w:val="0067B1"/>
          <w:spacing w:val="-11"/>
          <w:w w:val="115"/>
        </w:rPr>
        <w:t xml:space="preserve"> </w:t>
      </w:r>
      <w:r>
        <w:rPr>
          <w:color w:val="0067B1"/>
          <w:w w:val="115"/>
        </w:rPr>
        <w:t>concise</w:t>
      </w:r>
      <w:r>
        <w:rPr>
          <w:color w:val="0067B1"/>
          <w:spacing w:val="-11"/>
          <w:w w:val="115"/>
        </w:rPr>
        <w:t xml:space="preserve"> </w:t>
      </w:r>
      <w:r>
        <w:rPr>
          <w:color w:val="0067B1"/>
          <w:w w:val="115"/>
        </w:rPr>
        <w:t>oral</w:t>
      </w:r>
      <w:r>
        <w:rPr>
          <w:color w:val="0067B1"/>
          <w:spacing w:val="-11"/>
          <w:w w:val="115"/>
        </w:rPr>
        <w:t xml:space="preserve"> </w:t>
      </w:r>
      <w:r>
        <w:rPr>
          <w:color w:val="0067B1"/>
          <w:w w:val="115"/>
        </w:rPr>
        <w:t>and written communication.</w:t>
      </w:r>
    </w:p>
    <w:p w14:paraId="481FF758" w14:textId="77777777" w:rsidR="000F75DB" w:rsidRDefault="000C1A9B">
      <w:pPr>
        <w:pStyle w:val="ListParagraph"/>
        <w:numPr>
          <w:ilvl w:val="0"/>
          <w:numId w:val="20"/>
        </w:numPr>
        <w:tabs>
          <w:tab w:val="left" w:pos="539"/>
          <w:tab w:val="left" w:pos="540"/>
        </w:tabs>
        <w:spacing w:before="43" w:line="249" w:lineRule="auto"/>
        <w:ind w:left="540" w:right="270"/>
      </w:pPr>
      <w:r>
        <w:rPr>
          <w:color w:val="0067B1"/>
          <w:w w:val="115"/>
        </w:rPr>
        <w:t>Participating in problemsolving, decisionmaking,</w:t>
      </w:r>
      <w:r>
        <w:rPr>
          <w:color w:val="0067B1"/>
          <w:spacing w:val="-16"/>
          <w:w w:val="115"/>
        </w:rPr>
        <w:t xml:space="preserve"> </w:t>
      </w:r>
      <w:r>
        <w:rPr>
          <w:color w:val="0067B1"/>
          <w:w w:val="115"/>
        </w:rPr>
        <w:t>mediation,</w:t>
      </w:r>
      <w:r>
        <w:rPr>
          <w:color w:val="0067B1"/>
          <w:spacing w:val="-16"/>
          <w:w w:val="115"/>
        </w:rPr>
        <w:t xml:space="preserve"> </w:t>
      </w:r>
      <w:r>
        <w:rPr>
          <w:color w:val="0067B1"/>
          <w:w w:val="115"/>
        </w:rPr>
        <w:t>and</w:t>
      </w:r>
      <w:r>
        <w:rPr>
          <w:color w:val="0067B1"/>
          <w:spacing w:val="-16"/>
          <w:w w:val="115"/>
        </w:rPr>
        <w:t xml:space="preserve"> </w:t>
      </w:r>
      <w:r>
        <w:rPr>
          <w:color w:val="0067B1"/>
          <w:w w:val="115"/>
        </w:rPr>
        <w:t>advocacy.</w:t>
      </w:r>
    </w:p>
    <w:p w14:paraId="0D60D1C6" w14:textId="77777777" w:rsidR="000F75DB" w:rsidRDefault="000C1A9B">
      <w:pPr>
        <w:pStyle w:val="ListParagraph"/>
        <w:numPr>
          <w:ilvl w:val="0"/>
          <w:numId w:val="20"/>
        </w:numPr>
        <w:tabs>
          <w:tab w:val="left" w:pos="539"/>
          <w:tab w:val="left" w:pos="540"/>
        </w:tabs>
        <w:spacing w:line="249" w:lineRule="auto"/>
        <w:ind w:left="540" w:right="727"/>
      </w:pPr>
      <w:r>
        <w:rPr>
          <w:color w:val="0067B1"/>
          <w:w w:val="115"/>
        </w:rPr>
        <w:t>Communicating</w:t>
      </w:r>
      <w:r>
        <w:rPr>
          <w:color w:val="0067B1"/>
          <w:spacing w:val="-16"/>
          <w:w w:val="115"/>
        </w:rPr>
        <w:t xml:space="preserve"> </w:t>
      </w:r>
      <w:r>
        <w:rPr>
          <w:color w:val="0067B1"/>
          <w:w w:val="115"/>
        </w:rPr>
        <w:t>about</w:t>
      </w:r>
      <w:r>
        <w:rPr>
          <w:color w:val="0067B1"/>
          <w:spacing w:val="-16"/>
          <w:w w:val="115"/>
        </w:rPr>
        <w:t xml:space="preserve"> </w:t>
      </w:r>
      <w:r>
        <w:rPr>
          <w:color w:val="0067B1"/>
          <w:w w:val="115"/>
        </w:rPr>
        <w:t xml:space="preserve">confidentiality </w:t>
      </w:r>
      <w:r>
        <w:rPr>
          <w:color w:val="0067B1"/>
          <w:spacing w:val="-2"/>
          <w:w w:val="115"/>
        </w:rPr>
        <w:t>issues.</w:t>
      </w:r>
    </w:p>
    <w:p w14:paraId="565C547F" w14:textId="77777777" w:rsidR="000F75DB" w:rsidRDefault="000C1A9B">
      <w:pPr>
        <w:pStyle w:val="ListParagraph"/>
        <w:numPr>
          <w:ilvl w:val="0"/>
          <w:numId w:val="20"/>
        </w:numPr>
        <w:tabs>
          <w:tab w:val="left" w:pos="539"/>
          <w:tab w:val="left" w:pos="540"/>
        </w:tabs>
        <w:spacing w:before="43" w:line="252" w:lineRule="auto"/>
        <w:ind w:left="540" w:right="238"/>
      </w:pPr>
      <w:r>
        <w:rPr>
          <w:color w:val="0067B1"/>
          <w:w w:val="115"/>
        </w:rPr>
        <w:t>Coordinating the client’s treatment with represent</w:t>
      </w:r>
      <w:r>
        <w:rPr>
          <w:color w:val="0067B1"/>
          <w:w w:val="115"/>
        </w:rPr>
        <w:t>atives</w:t>
      </w:r>
      <w:r>
        <w:rPr>
          <w:color w:val="0067B1"/>
          <w:spacing w:val="-4"/>
          <w:w w:val="115"/>
        </w:rPr>
        <w:t xml:space="preserve"> </w:t>
      </w:r>
      <w:r>
        <w:rPr>
          <w:color w:val="0067B1"/>
          <w:w w:val="115"/>
        </w:rPr>
        <w:t>of</w:t>
      </w:r>
      <w:r>
        <w:rPr>
          <w:color w:val="0067B1"/>
          <w:spacing w:val="-3"/>
          <w:w w:val="115"/>
        </w:rPr>
        <w:t xml:space="preserve"> </w:t>
      </w:r>
      <w:r>
        <w:rPr>
          <w:color w:val="0067B1"/>
          <w:w w:val="115"/>
        </w:rPr>
        <w:t>multiple</w:t>
      </w:r>
      <w:r>
        <w:rPr>
          <w:color w:val="0067B1"/>
          <w:spacing w:val="-3"/>
          <w:w w:val="115"/>
        </w:rPr>
        <w:t xml:space="preserve"> </w:t>
      </w:r>
      <w:r>
        <w:rPr>
          <w:color w:val="0067B1"/>
          <w:w w:val="115"/>
        </w:rPr>
        <w:t>disciplines</w:t>
      </w:r>
      <w:r>
        <w:rPr>
          <w:color w:val="0067B1"/>
          <w:spacing w:val="-3"/>
          <w:w w:val="115"/>
        </w:rPr>
        <w:t xml:space="preserve"> </w:t>
      </w:r>
      <w:r>
        <w:rPr>
          <w:color w:val="0067B1"/>
          <w:w w:val="115"/>
        </w:rPr>
        <w:t>and external systems.</w:t>
      </w:r>
    </w:p>
    <w:p w14:paraId="2F22757D" w14:textId="77777777" w:rsidR="000F75DB" w:rsidRDefault="000C1A9B">
      <w:pPr>
        <w:pStyle w:val="ListParagraph"/>
        <w:numPr>
          <w:ilvl w:val="0"/>
          <w:numId w:val="20"/>
        </w:numPr>
        <w:tabs>
          <w:tab w:val="left" w:pos="539"/>
          <w:tab w:val="left" w:pos="540"/>
        </w:tabs>
        <w:spacing w:before="37" w:line="249" w:lineRule="auto"/>
        <w:ind w:left="540" w:right="409"/>
      </w:pPr>
      <w:r>
        <w:rPr>
          <w:color w:val="0067B1"/>
          <w:w w:val="115"/>
        </w:rPr>
        <w:t>Participating</w:t>
      </w:r>
      <w:r>
        <w:rPr>
          <w:color w:val="0067B1"/>
          <w:spacing w:val="-7"/>
          <w:w w:val="115"/>
        </w:rPr>
        <w:t xml:space="preserve"> </w:t>
      </w:r>
      <w:r>
        <w:rPr>
          <w:color w:val="0067B1"/>
          <w:w w:val="115"/>
        </w:rPr>
        <w:t>in</w:t>
      </w:r>
      <w:r>
        <w:rPr>
          <w:color w:val="0067B1"/>
          <w:spacing w:val="-7"/>
          <w:w w:val="115"/>
        </w:rPr>
        <w:t xml:space="preserve"> </w:t>
      </w:r>
      <w:r>
        <w:rPr>
          <w:color w:val="0067B1"/>
          <w:w w:val="115"/>
        </w:rPr>
        <w:t>team</w:t>
      </w:r>
      <w:r>
        <w:rPr>
          <w:color w:val="0067B1"/>
          <w:spacing w:val="-8"/>
          <w:w w:val="115"/>
        </w:rPr>
        <w:t xml:space="preserve"> </w:t>
      </w:r>
      <w:r>
        <w:rPr>
          <w:color w:val="0067B1"/>
          <w:w w:val="115"/>
        </w:rPr>
        <w:t>building</w:t>
      </w:r>
      <w:r>
        <w:rPr>
          <w:color w:val="0067B1"/>
          <w:spacing w:val="-7"/>
          <w:w w:val="115"/>
        </w:rPr>
        <w:t xml:space="preserve"> </w:t>
      </w:r>
      <w:r>
        <w:rPr>
          <w:color w:val="0067B1"/>
          <w:w w:val="115"/>
        </w:rPr>
        <w:t>and</w:t>
      </w:r>
      <w:r>
        <w:rPr>
          <w:color w:val="0067B1"/>
          <w:spacing w:val="-7"/>
          <w:w w:val="115"/>
        </w:rPr>
        <w:t xml:space="preserve"> </w:t>
      </w:r>
      <w:r>
        <w:rPr>
          <w:color w:val="0067B1"/>
          <w:w w:val="115"/>
        </w:rPr>
        <w:t xml:space="preserve">group </w:t>
      </w:r>
      <w:r>
        <w:rPr>
          <w:color w:val="0067B1"/>
          <w:spacing w:val="-2"/>
          <w:w w:val="115"/>
        </w:rPr>
        <w:t>process.</w:t>
      </w:r>
    </w:p>
    <w:p w14:paraId="5801FEB8" w14:textId="77777777" w:rsidR="000F75DB" w:rsidRDefault="000F75DB">
      <w:pPr>
        <w:pStyle w:val="BodyText"/>
        <w:spacing w:before="1"/>
        <w:rPr>
          <w:sz w:val="27"/>
        </w:rPr>
      </w:pPr>
    </w:p>
    <w:p w14:paraId="5F95CF87"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11476375" w14:textId="77777777" w:rsidR="000F75DB" w:rsidRDefault="000C1A9B">
      <w:pPr>
        <w:pStyle w:val="ListParagraph"/>
        <w:numPr>
          <w:ilvl w:val="0"/>
          <w:numId w:val="20"/>
        </w:numPr>
        <w:tabs>
          <w:tab w:val="left" w:pos="539"/>
          <w:tab w:val="left" w:pos="540"/>
        </w:tabs>
        <w:spacing w:before="32" w:line="249" w:lineRule="auto"/>
        <w:ind w:left="540" w:right="338"/>
      </w:pPr>
      <w:r>
        <w:rPr>
          <w:color w:val="0067B1"/>
          <w:w w:val="115"/>
        </w:rPr>
        <w:t>Interest</w:t>
      </w:r>
      <w:r>
        <w:rPr>
          <w:color w:val="0067B1"/>
          <w:spacing w:val="-9"/>
          <w:w w:val="115"/>
        </w:rPr>
        <w:t xml:space="preserve"> </w:t>
      </w:r>
      <w:r>
        <w:rPr>
          <w:color w:val="0067B1"/>
          <w:w w:val="115"/>
        </w:rPr>
        <w:t>in</w:t>
      </w:r>
      <w:r>
        <w:rPr>
          <w:color w:val="0067B1"/>
          <w:spacing w:val="-9"/>
          <w:w w:val="115"/>
        </w:rPr>
        <w:t xml:space="preserve"> </w:t>
      </w:r>
      <w:r>
        <w:rPr>
          <w:color w:val="0067B1"/>
          <w:w w:val="115"/>
        </w:rPr>
        <w:t>cooperation</w:t>
      </w:r>
      <w:r>
        <w:rPr>
          <w:color w:val="0067B1"/>
          <w:spacing w:val="-9"/>
          <w:w w:val="115"/>
        </w:rPr>
        <w:t xml:space="preserve"> </w:t>
      </w:r>
      <w:r>
        <w:rPr>
          <w:color w:val="0067B1"/>
          <w:w w:val="115"/>
        </w:rPr>
        <w:t>and</w:t>
      </w:r>
      <w:r>
        <w:rPr>
          <w:color w:val="0067B1"/>
          <w:spacing w:val="-9"/>
          <w:w w:val="115"/>
        </w:rPr>
        <w:t xml:space="preserve"> </w:t>
      </w:r>
      <w:r>
        <w:rPr>
          <w:color w:val="0067B1"/>
          <w:w w:val="115"/>
        </w:rPr>
        <w:t>collaboration with diverse service providers.</w:t>
      </w:r>
    </w:p>
    <w:p w14:paraId="7ABF4B2E" w14:textId="77777777" w:rsidR="000F75DB" w:rsidRDefault="000C1A9B">
      <w:pPr>
        <w:pStyle w:val="ListParagraph"/>
        <w:numPr>
          <w:ilvl w:val="0"/>
          <w:numId w:val="20"/>
        </w:numPr>
        <w:tabs>
          <w:tab w:val="left" w:pos="539"/>
          <w:tab w:val="left" w:pos="540"/>
        </w:tabs>
        <w:spacing w:before="43" w:line="252" w:lineRule="auto"/>
        <w:ind w:left="540" w:right="727"/>
      </w:pPr>
      <w:r>
        <w:rPr>
          <w:color w:val="0067B1"/>
          <w:w w:val="115"/>
        </w:rPr>
        <w:t>Respect and appreciation for other team</w:t>
      </w:r>
      <w:r>
        <w:rPr>
          <w:color w:val="0067B1"/>
          <w:spacing w:val="-12"/>
          <w:w w:val="115"/>
        </w:rPr>
        <w:t xml:space="preserve"> </w:t>
      </w:r>
      <w:r>
        <w:rPr>
          <w:color w:val="0067B1"/>
          <w:w w:val="115"/>
        </w:rPr>
        <w:t>members</w:t>
      </w:r>
      <w:r>
        <w:rPr>
          <w:color w:val="0067B1"/>
          <w:spacing w:val="-11"/>
          <w:w w:val="115"/>
        </w:rPr>
        <w:t xml:space="preserve"> </w:t>
      </w:r>
      <w:r>
        <w:rPr>
          <w:color w:val="0067B1"/>
          <w:w w:val="115"/>
        </w:rPr>
        <w:t>and</w:t>
      </w:r>
      <w:r>
        <w:rPr>
          <w:color w:val="0067B1"/>
          <w:spacing w:val="-11"/>
          <w:w w:val="115"/>
        </w:rPr>
        <w:t xml:space="preserve"> </w:t>
      </w:r>
      <w:r>
        <w:rPr>
          <w:color w:val="0067B1"/>
          <w:w w:val="115"/>
        </w:rPr>
        <w:t>their</w:t>
      </w:r>
      <w:r>
        <w:rPr>
          <w:color w:val="0067B1"/>
          <w:spacing w:val="-12"/>
          <w:w w:val="115"/>
        </w:rPr>
        <w:t xml:space="preserve"> </w:t>
      </w:r>
      <w:r>
        <w:rPr>
          <w:color w:val="0067B1"/>
          <w:w w:val="115"/>
        </w:rPr>
        <w:t xml:space="preserve">professional </w:t>
      </w:r>
      <w:r>
        <w:rPr>
          <w:color w:val="0067B1"/>
          <w:spacing w:val="-2"/>
          <w:w w:val="115"/>
        </w:rPr>
        <w:t>disciplines.</w:t>
      </w:r>
    </w:p>
    <w:p w14:paraId="17B40F16" w14:textId="77777777" w:rsidR="000F75DB" w:rsidRDefault="000C1A9B">
      <w:pPr>
        <w:pStyle w:val="ListParagraph"/>
        <w:numPr>
          <w:ilvl w:val="0"/>
          <w:numId w:val="20"/>
        </w:numPr>
        <w:tabs>
          <w:tab w:val="left" w:pos="539"/>
          <w:tab w:val="left" w:pos="540"/>
        </w:tabs>
        <w:spacing w:before="37" w:line="252" w:lineRule="auto"/>
        <w:ind w:left="540" w:right="501"/>
      </w:pPr>
      <w:r>
        <w:rPr>
          <w:color w:val="0067B1"/>
          <w:w w:val="115"/>
        </w:rPr>
        <w:t>Recognition</w:t>
      </w:r>
      <w:r>
        <w:rPr>
          <w:color w:val="0067B1"/>
          <w:spacing w:val="-14"/>
          <w:w w:val="115"/>
        </w:rPr>
        <w:t xml:space="preserve"> </w:t>
      </w:r>
      <w:r>
        <w:rPr>
          <w:color w:val="0067B1"/>
          <w:w w:val="115"/>
        </w:rPr>
        <w:t>of</w:t>
      </w:r>
      <w:r>
        <w:rPr>
          <w:color w:val="0067B1"/>
          <w:spacing w:val="-13"/>
          <w:w w:val="115"/>
        </w:rPr>
        <w:t xml:space="preserve"> </w:t>
      </w:r>
      <w:r>
        <w:rPr>
          <w:color w:val="0067B1"/>
          <w:w w:val="115"/>
        </w:rPr>
        <w:t>the</w:t>
      </w:r>
      <w:r>
        <w:rPr>
          <w:color w:val="0067B1"/>
          <w:spacing w:val="-14"/>
          <w:w w:val="115"/>
        </w:rPr>
        <w:t xml:space="preserve"> </w:t>
      </w:r>
      <w:r>
        <w:rPr>
          <w:color w:val="0067B1"/>
          <w:w w:val="115"/>
        </w:rPr>
        <w:t>need</w:t>
      </w:r>
      <w:r>
        <w:rPr>
          <w:color w:val="0067B1"/>
          <w:spacing w:val="-14"/>
          <w:w w:val="115"/>
        </w:rPr>
        <w:t xml:space="preserve"> </w:t>
      </w:r>
      <w:r>
        <w:rPr>
          <w:color w:val="0067B1"/>
          <w:w w:val="115"/>
        </w:rPr>
        <w:t>to</w:t>
      </w:r>
      <w:r>
        <w:rPr>
          <w:color w:val="0067B1"/>
          <w:spacing w:val="-14"/>
          <w:w w:val="115"/>
        </w:rPr>
        <w:t xml:space="preserve"> </w:t>
      </w:r>
      <w:r>
        <w:rPr>
          <w:color w:val="0067B1"/>
          <w:w w:val="115"/>
        </w:rPr>
        <w:t>consult</w:t>
      </w:r>
      <w:r>
        <w:rPr>
          <w:color w:val="0067B1"/>
          <w:spacing w:val="-13"/>
          <w:w w:val="115"/>
        </w:rPr>
        <w:t xml:space="preserve"> </w:t>
      </w:r>
      <w:r>
        <w:rPr>
          <w:color w:val="0067B1"/>
          <w:w w:val="115"/>
        </w:rPr>
        <w:t xml:space="preserve">with professionals in other disciplines and </w:t>
      </w:r>
      <w:r>
        <w:rPr>
          <w:color w:val="0067B1"/>
          <w:spacing w:val="-2"/>
          <w:w w:val="115"/>
        </w:rPr>
        <w:t>specialties.</w:t>
      </w:r>
    </w:p>
    <w:p w14:paraId="71B37DB4" w14:textId="77777777" w:rsidR="000F75DB" w:rsidRDefault="000F75DB">
      <w:pPr>
        <w:spacing w:line="252" w:lineRule="auto"/>
        <w:sectPr w:rsidR="000F75DB">
          <w:type w:val="continuous"/>
          <w:pgSz w:w="12240" w:h="15840"/>
          <w:pgMar w:top="980" w:right="1280" w:bottom="0" w:left="1260" w:header="683" w:footer="583" w:gutter="0"/>
          <w:cols w:num="2" w:space="720" w:equalWidth="0">
            <w:col w:w="4230" w:space="570"/>
            <w:col w:w="4900"/>
          </w:cols>
        </w:sectPr>
      </w:pPr>
    </w:p>
    <w:p w14:paraId="0DEA63DF" w14:textId="77777777" w:rsidR="000F75DB" w:rsidRDefault="000F75DB">
      <w:pPr>
        <w:pStyle w:val="BodyText"/>
        <w:rPr>
          <w:sz w:val="20"/>
        </w:rPr>
      </w:pPr>
    </w:p>
    <w:p w14:paraId="740610B0" w14:textId="77777777" w:rsidR="000F75DB" w:rsidRDefault="000F75DB">
      <w:pPr>
        <w:pStyle w:val="BodyText"/>
        <w:spacing w:before="2"/>
        <w:rPr>
          <w:sz w:val="19"/>
        </w:rPr>
      </w:pPr>
    </w:p>
    <w:p w14:paraId="27BB365C" w14:textId="77777777" w:rsidR="000F75DB" w:rsidRDefault="000C1A9B">
      <w:pPr>
        <w:pStyle w:val="BodyText"/>
        <w:ind w:left="180"/>
        <w:rPr>
          <w:sz w:val="20"/>
        </w:rPr>
      </w:pPr>
      <w:r>
        <w:rPr>
          <w:sz w:val="20"/>
        </w:rPr>
      </w:r>
      <w:r>
        <w:rPr>
          <w:sz w:val="20"/>
        </w:rPr>
        <w:pict w14:anchorId="13599BBE">
          <v:shape id="docshape203" o:spid="_x0000_s2517" type="#_x0000_t202" style="width:468pt;height:95pt;mso-left-percent:-10001;mso-top-percent:-10001;mso-position-horizontal:absolute;mso-position-horizontal-relative:char;mso-position-vertical:absolute;mso-position-vertical-relative:line;mso-left-percent:-10001;mso-top-percent:-10001" fillcolor="#edf4fa" stroked="f">
            <v:textbox inset="0,0,0,0">
              <w:txbxContent>
                <w:p w14:paraId="20AA5122"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40F74E1B" w14:textId="77777777" w:rsidR="000F75DB" w:rsidRDefault="000C1A9B">
                  <w:pPr>
                    <w:spacing w:line="215" w:lineRule="exact"/>
                    <w:ind w:left="240"/>
                    <w:rPr>
                      <w:color w:val="000000"/>
                      <w:sz w:val="20"/>
                    </w:rPr>
                  </w:pPr>
                  <w:r>
                    <w:rPr>
                      <w:color w:val="0067B1"/>
                      <w:w w:val="110"/>
                      <w:sz w:val="20"/>
                    </w:rPr>
                    <w:t>Kathryn Miller, Ph.D.,</w:t>
                  </w:r>
                  <w:r>
                    <w:rPr>
                      <w:color w:val="0067B1"/>
                      <w:spacing w:val="1"/>
                      <w:w w:val="110"/>
                      <w:sz w:val="20"/>
                    </w:rPr>
                    <w:t xml:space="preserve"> </w:t>
                  </w:r>
                  <w:r>
                    <w:rPr>
                      <w:color w:val="0067B1"/>
                      <w:w w:val="110"/>
                      <w:sz w:val="20"/>
                    </w:rPr>
                    <w:t>associate professor at</w:t>
                  </w:r>
                  <w:r>
                    <w:rPr>
                      <w:color w:val="0067B1"/>
                      <w:spacing w:val="1"/>
                      <w:w w:val="110"/>
                      <w:sz w:val="20"/>
                    </w:rPr>
                    <w:t xml:space="preserve"> </w:t>
                  </w:r>
                  <w:r>
                    <w:rPr>
                      <w:color w:val="0067B1"/>
                      <w:w w:val="110"/>
                      <w:sz w:val="20"/>
                    </w:rPr>
                    <w:t>San Antonio College,</w:t>
                  </w:r>
                  <w:r>
                    <w:rPr>
                      <w:color w:val="0067B1"/>
                      <w:spacing w:val="1"/>
                      <w:w w:val="110"/>
                      <w:sz w:val="20"/>
                    </w:rPr>
                    <w:t xml:space="preserve"> </w:t>
                  </w:r>
                  <w:r>
                    <w:rPr>
                      <w:color w:val="0067B1"/>
                      <w:w w:val="110"/>
                      <w:sz w:val="20"/>
                    </w:rPr>
                    <w:t>used</w:t>
                  </w:r>
                  <w:r>
                    <w:rPr>
                      <w:color w:val="0067B1"/>
                      <w:spacing w:val="1"/>
                      <w:w w:val="110"/>
                      <w:sz w:val="20"/>
                    </w:rPr>
                    <w:t xml:space="preserve"> </w:t>
                  </w:r>
                  <w:r>
                    <w:rPr>
                      <w:rFonts w:ascii="Cambria"/>
                      <w:b/>
                      <w:i/>
                      <w:color w:val="0067B1"/>
                      <w:w w:val="110"/>
                      <w:sz w:val="20"/>
                    </w:rPr>
                    <w:t>The</w:t>
                  </w:r>
                  <w:r>
                    <w:rPr>
                      <w:rFonts w:ascii="Cambria"/>
                      <w:b/>
                      <w:i/>
                      <w:color w:val="0067B1"/>
                      <w:spacing w:val="11"/>
                      <w:w w:val="110"/>
                      <w:sz w:val="20"/>
                    </w:rPr>
                    <w:t xml:space="preserve"> </w:t>
                  </w:r>
                  <w:r>
                    <w:rPr>
                      <w:rFonts w:ascii="Cambria"/>
                      <w:b/>
                      <w:i/>
                      <w:color w:val="0067B1"/>
                      <w:w w:val="110"/>
                      <w:sz w:val="20"/>
                    </w:rPr>
                    <w:t>Competencies</w:t>
                  </w:r>
                  <w:r>
                    <w:rPr>
                      <w:rFonts w:ascii="Cambria"/>
                      <w:b/>
                      <w:i/>
                      <w:color w:val="0067B1"/>
                      <w:spacing w:val="7"/>
                      <w:w w:val="110"/>
                      <w:sz w:val="20"/>
                    </w:rPr>
                    <w:t xml:space="preserve"> </w:t>
                  </w:r>
                  <w:r>
                    <w:rPr>
                      <w:color w:val="0067B1"/>
                      <w:w w:val="110"/>
                      <w:sz w:val="20"/>
                    </w:rPr>
                    <w:t xml:space="preserve">as </w:t>
                  </w:r>
                  <w:r>
                    <w:rPr>
                      <w:color w:val="0067B1"/>
                      <w:spacing w:val="-5"/>
                      <w:w w:val="110"/>
                      <w:sz w:val="20"/>
                    </w:rPr>
                    <w:t>the</w:t>
                  </w:r>
                </w:p>
                <w:p w14:paraId="6A7C49F5" w14:textId="77777777" w:rsidR="000F75DB" w:rsidRDefault="000C1A9B">
                  <w:pPr>
                    <w:spacing w:before="15" w:line="256" w:lineRule="auto"/>
                    <w:ind w:left="240" w:right="232" w:hanging="1"/>
                    <w:rPr>
                      <w:color w:val="000000"/>
                      <w:sz w:val="20"/>
                    </w:rPr>
                  </w:pPr>
                  <w:r>
                    <w:rPr>
                      <w:color w:val="0067B1"/>
                      <w:spacing w:val="-2"/>
                      <w:w w:val="115"/>
                      <w:sz w:val="20"/>
                    </w:rPr>
                    <w:t>basis</w:t>
                  </w:r>
                  <w:r>
                    <w:rPr>
                      <w:color w:val="0067B1"/>
                      <w:spacing w:val="-11"/>
                      <w:w w:val="115"/>
                      <w:sz w:val="20"/>
                    </w:rPr>
                    <w:t xml:space="preserve"> </w:t>
                  </w:r>
                  <w:r>
                    <w:rPr>
                      <w:color w:val="0067B1"/>
                      <w:spacing w:val="-2"/>
                      <w:w w:val="115"/>
                      <w:sz w:val="20"/>
                    </w:rPr>
                    <w:t>for</w:t>
                  </w:r>
                  <w:r>
                    <w:rPr>
                      <w:color w:val="0067B1"/>
                      <w:spacing w:val="-11"/>
                      <w:w w:val="115"/>
                      <w:sz w:val="20"/>
                    </w:rPr>
                    <w:t xml:space="preserve"> </w:t>
                  </w:r>
                  <w:r>
                    <w:rPr>
                      <w:color w:val="0067B1"/>
                      <w:spacing w:val="-2"/>
                      <w:w w:val="115"/>
                      <w:sz w:val="20"/>
                    </w:rPr>
                    <w:t>the</w:t>
                  </w:r>
                  <w:r>
                    <w:rPr>
                      <w:color w:val="0067B1"/>
                      <w:spacing w:val="-11"/>
                      <w:w w:val="115"/>
                      <w:sz w:val="20"/>
                    </w:rPr>
                    <w:t xml:space="preserve"> </w:t>
                  </w:r>
                  <w:r>
                    <w:rPr>
                      <w:color w:val="0067B1"/>
                      <w:spacing w:val="-2"/>
                      <w:w w:val="115"/>
                      <w:sz w:val="20"/>
                    </w:rPr>
                    <w:t>article</w:t>
                  </w:r>
                  <w:r>
                    <w:rPr>
                      <w:color w:val="0067B1"/>
                      <w:spacing w:val="-11"/>
                      <w:w w:val="115"/>
                      <w:sz w:val="20"/>
                    </w:rPr>
                    <w:t xml:space="preserve"> </w:t>
                  </w:r>
                  <w:r>
                    <w:rPr>
                      <w:color w:val="0067B1"/>
                      <w:spacing w:val="-2"/>
                      <w:w w:val="115"/>
                      <w:sz w:val="20"/>
                    </w:rPr>
                    <w:t>“A</w:t>
                  </w:r>
                  <w:r>
                    <w:rPr>
                      <w:color w:val="0067B1"/>
                      <w:spacing w:val="-11"/>
                      <w:w w:val="115"/>
                      <w:sz w:val="20"/>
                    </w:rPr>
                    <w:t xml:space="preserve"> </w:t>
                  </w:r>
                  <w:r>
                    <w:rPr>
                      <w:color w:val="0067B1"/>
                      <w:spacing w:val="-2"/>
                      <w:w w:val="115"/>
                      <w:sz w:val="20"/>
                    </w:rPr>
                    <w:t>Resource</w:t>
                  </w:r>
                  <w:r>
                    <w:rPr>
                      <w:color w:val="0067B1"/>
                      <w:spacing w:val="-11"/>
                      <w:w w:val="115"/>
                      <w:sz w:val="20"/>
                    </w:rPr>
                    <w:t xml:space="preserve"> </w:t>
                  </w:r>
                  <w:r>
                    <w:rPr>
                      <w:color w:val="0067B1"/>
                      <w:spacing w:val="-2"/>
                      <w:w w:val="115"/>
                      <w:sz w:val="20"/>
                    </w:rPr>
                    <w:t>for</w:t>
                  </w:r>
                  <w:r>
                    <w:rPr>
                      <w:color w:val="0067B1"/>
                      <w:spacing w:val="-11"/>
                      <w:w w:val="115"/>
                      <w:sz w:val="20"/>
                    </w:rPr>
                    <w:t xml:space="preserve"> </w:t>
                  </w:r>
                  <w:r>
                    <w:rPr>
                      <w:color w:val="0067B1"/>
                      <w:spacing w:val="-2"/>
                      <w:w w:val="115"/>
                      <w:sz w:val="20"/>
                    </w:rPr>
                    <w:t>Addiction</w:t>
                  </w:r>
                  <w:r>
                    <w:rPr>
                      <w:color w:val="0067B1"/>
                      <w:spacing w:val="-11"/>
                      <w:w w:val="115"/>
                      <w:sz w:val="20"/>
                    </w:rPr>
                    <w:t xml:space="preserve"> </w:t>
                  </w:r>
                  <w:r>
                    <w:rPr>
                      <w:color w:val="0067B1"/>
                      <w:spacing w:val="-2"/>
                      <w:w w:val="115"/>
                      <w:sz w:val="20"/>
                    </w:rPr>
                    <w:t>Counseling:</w:t>
                  </w:r>
                  <w:r>
                    <w:rPr>
                      <w:color w:val="0067B1"/>
                      <w:spacing w:val="-11"/>
                      <w:w w:val="115"/>
                      <w:sz w:val="20"/>
                    </w:rPr>
                    <w:t xml:space="preserve"> </w:t>
                  </w:r>
                  <w:r>
                    <w:rPr>
                      <w:color w:val="0067B1"/>
                      <w:spacing w:val="-2"/>
                      <w:w w:val="115"/>
                      <w:sz w:val="20"/>
                    </w:rPr>
                    <w:t>LCDCs</w:t>
                  </w:r>
                  <w:r>
                    <w:rPr>
                      <w:color w:val="0067B1"/>
                      <w:spacing w:val="-11"/>
                      <w:w w:val="115"/>
                      <w:sz w:val="20"/>
                    </w:rPr>
                    <w:t xml:space="preserve"> </w:t>
                  </w:r>
                  <w:r>
                    <w:rPr>
                      <w:color w:val="0067B1"/>
                      <w:spacing w:val="-2"/>
                      <w:w w:val="115"/>
                      <w:sz w:val="20"/>
                    </w:rPr>
                    <w:t>in</w:t>
                  </w:r>
                  <w:r>
                    <w:rPr>
                      <w:color w:val="0067B1"/>
                      <w:spacing w:val="-11"/>
                      <w:w w:val="115"/>
                      <w:sz w:val="20"/>
                    </w:rPr>
                    <w:t xml:space="preserve"> </w:t>
                  </w:r>
                  <w:r>
                    <w:rPr>
                      <w:color w:val="0067B1"/>
                      <w:spacing w:val="-2"/>
                      <w:w w:val="115"/>
                      <w:sz w:val="20"/>
                    </w:rPr>
                    <w:t>Texas”</w:t>
                  </w:r>
                  <w:r>
                    <w:rPr>
                      <w:color w:val="0067B1"/>
                      <w:spacing w:val="-11"/>
                      <w:w w:val="115"/>
                      <w:sz w:val="20"/>
                    </w:rPr>
                    <w:t xml:space="preserve"> </w:t>
                  </w:r>
                  <w:r>
                    <w:rPr>
                      <w:color w:val="0067B1"/>
                      <w:spacing w:val="-2"/>
                      <w:w w:val="115"/>
                      <w:sz w:val="20"/>
                    </w:rPr>
                    <w:t>published</w:t>
                  </w:r>
                  <w:r>
                    <w:rPr>
                      <w:color w:val="0067B1"/>
                      <w:spacing w:val="-11"/>
                      <w:w w:val="115"/>
                      <w:sz w:val="20"/>
                    </w:rPr>
                    <w:t xml:space="preserve"> </w:t>
                  </w:r>
                  <w:r>
                    <w:rPr>
                      <w:color w:val="0067B1"/>
                      <w:spacing w:val="-2"/>
                      <w:w w:val="115"/>
                      <w:sz w:val="20"/>
                    </w:rPr>
                    <w:t>in</w:t>
                  </w:r>
                  <w:r>
                    <w:rPr>
                      <w:color w:val="0067B1"/>
                      <w:spacing w:val="-11"/>
                      <w:w w:val="115"/>
                      <w:sz w:val="20"/>
                    </w:rPr>
                    <w:t xml:space="preserve"> </w:t>
                  </w:r>
                  <w:r>
                    <w:rPr>
                      <w:color w:val="0067B1"/>
                      <w:spacing w:val="-2"/>
                      <w:w w:val="115"/>
                      <w:sz w:val="20"/>
                    </w:rPr>
                    <w:t>the</w:t>
                  </w:r>
                  <w:r>
                    <w:rPr>
                      <w:color w:val="0067B1"/>
                      <w:spacing w:val="-11"/>
                      <w:w w:val="115"/>
                      <w:sz w:val="20"/>
                    </w:rPr>
                    <w:t xml:space="preserve"> </w:t>
                  </w:r>
                  <w:r>
                    <w:rPr>
                      <w:i/>
                      <w:color w:val="0067B1"/>
                      <w:spacing w:val="-2"/>
                      <w:w w:val="115"/>
                      <w:sz w:val="20"/>
                    </w:rPr>
                    <w:t xml:space="preserve">Texas </w:t>
                  </w:r>
                  <w:r>
                    <w:rPr>
                      <w:i/>
                      <w:color w:val="0067B1"/>
                      <w:w w:val="120"/>
                      <w:sz w:val="20"/>
                    </w:rPr>
                    <w:t>Counseling Association Journal</w:t>
                  </w:r>
                  <w:r>
                    <w:rPr>
                      <w:color w:val="0067B1"/>
                      <w:w w:val="120"/>
                      <w:sz w:val="20"/>
                    </w:rPr>
                    <w:t>. The article explains to gradu</w:t>
                  </w:r>
                  <w:r>
                    <w:rPr>
                      <w:color w:val="0067B1"/>
                      <w:w w:val="120"/>
                      <w:sz w:val="20"/>
                    </w:rPr>
                    <w:t>ate-level counselors the scope of chemical dependency counseling practice and encourages cooperation between counseling generalists and specialists.</w:t>
                  </w:r>
                </w:p>
              </w:txbxContent>
            </v:textbox>
            <w10:anchorlock/>
          </v:shape>
        </w:pict>
      </w:r>
    </w:p>
    <w:p w14:paraId="54213C2A" w14:textId="77777777" w:rsidR="000F75DB" w:rsidRDefault="000F75DB">
      <w:pPr>
        <w:pStyle w:val="BodyText"/>
        <w:rPr>
          <w:sz w:val="20"/>
        </w:rPr>
      </w:pPr>
    </w:p>
    <w:p w14:paraId="1A0E01CF" w14:textId="77777777" w:rsidR="000F75DB" w:rsidRDefault="000C1A9B">
      <w:pPr>
        <w:pStyle w:val="BodyText"/>
        <w:spacing w:before="7"/>
        <w:rPr>
          <w:sz w:val="27"/>
        </w:rPr>
      </w:pPr>
      <w:r>
        <w:pict w14:anchorId="6FB879B3">
          <v:shape id="docshape204" o:spid="_x0000_s2516" type="#_x0000_t202" style="position:absolute;margin-left:1in;margin-top:16.75pt;width:468pt;height:49.25pt;z-index:-15643648;mso-wrap-distance-left:0;mso-wrap-distance-right:0;mso-position-horizontal-relative:page" fillcolor="#edf4fa" stroked="f">
            <v:textbox inset="0,0,0,0">
              <w:txbxContent>
                <w:p w14:paraId="2ECBF154"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65:</w:t>
                  </w:r>
                </w:p>
                <w:p w14:paraId="60F5EC92" w14:textId="77777777" w:rsidR="000F75DB" w:rsidRDefault="000C1A9B">
                  <w:pPr>
                    <w:spacing w:line="278" w:lineRule="exact"/>
                    <w:ind w:left="240"/>
                    <w:rPr>
                      <w:color w:val="000000"/>
                      <w:sz w:val="26"/>
                    </w:rPr>
                  </w:pPr>
                  <w:r>
                    <w:rPr>
                      <w:color w:val="0067B1"/>
                      <w:w w:val="115"/>
                      <w:sz w:val="26"/>
                    </w:rPr>
                    <w:t>Apply</w:t>
                  </w:r>
                  <w:r>
                    <w:rPr>
                      <w:color w:val="0067B1"/>
                      <w:spacing w:val="-12"/>
                      <w:w w:val="115"/>
                      <w:sz w:val="26"/>
                    </w:rPr>
                    <w:t xml:space="preserve"> </w:t>
                  </w:r>
                  <w:r>
                    <w:rPr>
                      <w:color w:val="0067B1"/>
                      <w:w w:val="115"/>
                      <w:sz w:val="26"/>
                    </w:rPr>
                    <w:t>confidentiality</w:t>
                  </w:r>
                  <w:r>
                    <w:rPr>
                      <w:color w:val="0067B1"/>
                      <w:spacing w:val="-12"/>
                      <w:w w:val="115"/>
                      <w:sz w:val="26"/>
                    </w:rPr>
                    <w:t xml:space="preserve"> </w:t>
                  </w:r>
                  <w:r>
                    <w:rPr>
                      <w:color w:val="0067B1"/>
                      <w:w w:val="115"/>
                      <w:sz w:val="26"/>
                    </w:rPr>
                    <w:t>rules</w:t>
                  </w:r>
                  <w:r>
                    <w:rPr>
                      <w:color w:val="0067B1"/>
                      <w:spacing w:val="-12"/>
                      <w:w w:val="115"/>
                      <w:sz w:val="26"/>
                    </w:rPr>
                    <w:t xml:space="preserve"> </w:t>
                  </w:r>
                  <w:r>
                    <w:rPr>
                      <w:color w:val="0067B1"/>
                      <w:w w:val="115"/>
                      <w:sz w:val="26"/>
                    </w:rPr>
                    <w:t>and</w:t>
                  </w:r>
                  <w:r>
                    <w:rPr>
                      <w:color w:val="0067B1"/>
                      <w:spacing w:val="-11"/>
                      <w:w w:val="115"/>
                      <w:sz w:val="26"/>
                    </w:rPr>
                    <w:t xml:space="preserve"> </w:t>
                  </w:r>
                  <w:r>
                    <w:rPr>
                      <w:color w:val="0067B1"/>
                      <w:w w:val="115"/>
                      <w:sz w:val="26"/>
                    </w:rPr>
                    <w:t>regulations</w:t>
                  </w:r>
                  <w:r>
                    <w:rPr>
                      <w:color w:val="0067B1"/>
                      <w:spacing w:val="-12"/>
                      <w:w w:val="115"/>
                      <w:sz w:val="26"/>
                    </w:rPr>
                    <w:t xml:space="preserve"> </w:t>
                  </w:r>
                  <w:r>
                    <w:rPr>
                      <w:color w:val="0067B1"/>
                      <w:spacing w:val="-2"/>
                      <w:w w:val="115"/>
                      <w:sz w:val="26"/>
                    </w:rPr>
                    <w:t>appropriately.</w:t>
                  </w:r>
                </w:p>
              </w:txbxContent>
            </v:textbox>
            <w10:wrap type="topAndBottom" anchorx="page"/>
          </v:shape>
        </w:pict>
      </w:r>
    </w:p>
    <w:p w14:paraId="266820EB" w14:textId="77777777" w:rsidR="000F75DB" w:rsidRDefault="000F75DB">
      <w:pPr>
        <w:pStyle w:val="BodyText"/>
        <w:rPr>
          <w:sz w:val="8"/>
        </w:rPr>
      </w:pPr>
    </w:p>
    <w:p w14:paraId="03C38C20" w14:textId="77777777" w:rsidR="000F75DB" w:rsidRDefault="000F75DB">
      <w:pPr>
        <w:rPr>
          <w:sz w:val="8"/>
        </w:rPr>
        <w:sectPr w:rsidR="000F75DB">
          <w:pgSz w:w="12240" w:h="15840"/>
          <w:pgMar w:top="980" w:right="1280" w:bottom="780" w:left="1260" w:header="683" w:footer="583" w:gutter="0"/>
          <w:cols w:space="720"/>
        </w:sectPr>
      </w:pPr>
    </w:p>
    <w:p w14:paraId="7FE3564D"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4F72CE65" w14:textId="77777777" w:rsidR="000F75DB" w:rsidRDefault="000C1A9B">
      <w:pPr>
        <w:pStyle w:val="ListParagraph"/>
        <w:numPr>
          <w:ilvl w:val="0"/>
          <w:numId w:val="20"/>
        </w:numPr>
        <w:tabs>
          <w:tab w:val="left" w:pos="539"/>
          <w:tab w:val="left" w:pos="540"/>
        </w:tabs>
        <w:spacing w:before="33" w:line="252" w:lineRule="auto"/>
        <w:ind w:left="540" w:right="296"/>
      </w:pPr>
      <w:r>
        <w:rPr>
          <w:color w:val="0067B1"/>
          <w:w w:val="115"/>
        </w:rPr>
        <w:t>Federal, State, and local confidentiality rules and regulations, especially as they apply to substance abuse treatment, health care, mental health care, child welfare, and criminal justice.</w:t>
      </w:r>
    </w:p>
    <w:p w14:paraId="0264CD70" w14:textId="77777777" w:rsidR="000F75DB" w:rsidRDefault="000C1A9B">
      <w:pPr>
        <w:pStyle w:val="ListParagraph"/>
        <w:numPr>
          <w:ilvl w:val="0"/>
          <w:numId w:val="20"/>
        </w:numPr>
        <w:tabs>
          <w:tab w:val="left" w:pos="539"/>
          <w:tab w:val="left" w:pos="540"/>
        </w:tabs>
        <w:spacing w:before="37" w:line="252" w:lineRule="auto"/>
        <w:ind w:left="540" w:right="41"/>
      </w:pPr>
      <w:r>
        <w:rPr>
          <w:color w:val="0067B1"/>
          <w:w w:val="115"/>
        </w:rPr>
        <w:t>How to apply confidentiality rules and regulations</w:t>
      </w:r>
      <w:r>
        <w:rPr>
          <w:color w:val="0067B1"/>
          <w:spacing w:val="-5"/>
          <w:w w:val="115"/>
        </w:rPr>
        <w:t xml:space="preserve"> </w:t>
      </w:r>
      <w:r>
        <w:rPr>
          <w:color w:val="0067B1"/>
          <w:w w:val="115"/>
        </w:rPr>
        <w:t>to</w:t>
      </w:r>
      <w:r>
        <w:rPr>
          <w:color w:val="0067B1"/>
          <w:spacing w:val="-5"/>
          <w:w w:val="115"/>
        </w:rPr>
        <w:t xml:space="preserve"> </w:t>
      </w:r>
      <w:r>
        <w:rPr>
          <w:color w:val="0067B1"/>
          <w:w w:val="115"/>
        </w:rPr>
        <w:t>documentatio</w:t>
      </w:r>
      <w:r>
        <w:rPr>
          <w:color w:val="0067B1"/>
          <w:w w:val="115"/>
        </w:rPr>
        <w:t>n</w:t>
      </w:r>
      <w:r>
        <w:rPr>
          <w:color w:val="0067B1"/>
          <w:spacing w:val="-4"/>
          <w:w w:val="115"/>
        </w:rPr>
        <w:t xml:space="preserve"> </w:t>
      </w:r>
      <w:r>
        <w:rPr>
          <w:color w:val="0067B1"/>
          <w:w w:val="115"/>
        </w:rPr>
        <w:t>and</w:t>
      </w:r>
      <w:r>
        <w:rPr>
          <w:color w:val="0067B1"/>
          <w:spacing w:val="-4"/>
          <w:w w:val="115"/>
        </w:rPr>
        <w:t xml:space="preserve"> </w:t>
      </w:r>
      <w:r>
        <w:rPr>
          <w:color w:val="0067B1"/>
          <w:w w:val="115"/>
        </w:rPr>
        <w:t>sharing of client information.</w:t>
      </w:r>
    </w:p>
    <w:p w14:paraId="702A05DF" w14:textId="77777777" w:rsidR="000F75DB" w:rsidRDefault="000C1A9B">
      <w:pPr>
        <w:pStyle w:val="ListParagraph"/>
        <w:numPr>
          <w:ilvl w:val="0"/>
          <w:numId w:val="20"/>
        </w:numPr>
        <w:tabs>
          <w:tab w:val="left" w:pos="539"/>
          <w:tab w:val="left" w:pos="540"/>
        </w:tabs>
        <w:spacing w:before="37" w:line="249" w:lineRule="auto"/>
        <w:ind w:left="540" w:right="38"/>
      </w:pPr>
      <w:r>
        <w:rPr>
          <w:color w:val="0067B1"/>
          <w:w w:val="115"/>
        </w:rPr>
        <w:t>Ethical</w:t>
      </w:r>
      <w:r>
        <w:rPr>
          <w:color w:val="0067B1"/>
          <w:spacing w:val="-16"/>
          <w:w w:val="115"/>
        </w:rPr>
        <w:t xml:space="preserve"> </w:t>
      </w:r>
      <w:r>
        <w:rPr>
          <w:color w:val="0067B1"/>
          <w:w w:val="115"/>
        </w:rPr>
        <w:t>standards</w:t>
      </w:r>
      <w:r>
        <w:rPr>
          <w:color w:val="0067B1"/>
          <w:spacing w:val="-16"/>
          <w:w w:val="115"/>
        </w:rPr>
        <w:t xml:space="preserve"> </w:t>
      </w:r>
      <w:r>
        <w:rPr>
          <w:color w:val="0067B1"/>
          <w:w w:val="115"/>
        </w:rPr>
        <w:t>related</w:t>
      </w:r>
      <w:r>
        <w:rPr>
          <w:color w:val="0067B1"/>
          <w:spacing w:val="-16"/>
          <w:w w:val="115"/>
        </w:rPr>
        <w:t xml:space="preserve"> </w:t>
      </w:r>
      <w:r>
        <w:rPr>
          <w:color w:val="0067B1"/>
          <w:w w:val="115"/>
        </w:rPr>
        <w:t>to</w:t>
      </w:r>
      <w:r>
        <w:rPr>
          <w:color w:val="0067B1"/>
          <w:spacing w:val="-16"/>
          <w:w w:val="115"/>
        </w:rPr>
        <w:t xml:space="preserve"> </w:t>
      </w:r>
      <w:r>
        <w:rPr>
          <w:color w:val="0067B1"/>
          <w:w w:val="115"/>
        </w:rPr>
        <w:t>confidentiality rules and regulations.</w:t>
      </w:r>
    </w:p>
    <w:p w14:paraId="17302118" w14:textId="77777777" w:rsidR="000F75DB" w:rsidRDefault="000C1A9B">
      <w:pPr>
        <w:pStyle w:val="ListParagraph"/>
        <w:numPr>
          <w:ilvl w:val="0"/>
          <w:numId w:val="20"/>
        </w:numPr>
        <w:tabs>
          <w:tab w:val="left" w:pos="539"/>
          <w:tab w:val="left" w:pos="540"/>
        </w:tabs>
        <w:spacing w:before="43"/>
        <w:ind w:left="540"/>
      </w:pPr>
      <w:r>
        <w:rPr>
          <w:color w:val="0067B1"/>
          <w:w w:val="115"/>
        </w:rPr>
        <w:t>Clients’</w:t>
      </w:r>
      <w:r>
        <w:rPr>
          <w:color w:val="0067B1"/>
          <w:spacing w:val="-6"/>
          <w:w w:val="115"/>
        </w:rPr>
        <w:t xml:space="preserve"> </w:t>
      </w:r>
      <w:r>
        <w:rPr>
          <w:color w:val="0067B1"/>
          <w:w w:val="115"/>
        </w:rPr>
        <w:t>rights</w:t>
      </w:r>
      <w:r>
        <w:rPr>
          <w:color w:val="0067B1"/>
          <w:spacing w:val="-6"/>
          <w:w w:val="115"/>
        </w:rPr>
        <w:t xml:space="preserve"> </w:t>
      </w:r>
      <w:r>
        <w:rPr>
          <w:color w:val="0067B1"/>
          <w:w w:val="115"/>
        </w:rPr>
        <w:t>and</w:t>
      </w:r>
      <w:r>
        <w:rPr>
          <w:color w:val="0067B1"/>
          <w:spacing w:val="-5"/>
          <w:w w:val="115"/>
        </w:rPr>
        <w:t xml:space="preserve"> </w:t>
      </w:r>
      <w:r>
        <w:rPr>
          <w:color w:val="0067B1"/>
          <w:spacing w:val="-2"/>
          <w:w w:val="115"/>
        </w:rPr>
        <w:t>responsibilities.</w:t>
      </w:r>
    </w:p>
    <w:p w14:paraId="2C726179" w14:textId="77777777" w:rsidR="000F75DB" w:rsidRDefault="000C1A9B">
      <w:pPr>
        <w:pStyle w:val="ListParagraph"/>
        <w:numPr>
          <w:ilvl w:val="0"/>
          <w:numId w:val="20"/>
        </w:numPr>
        <w:tabs>
          <w:tab w:val="left" w:pos="539"/>
          <w:tab w:val="left" w:pos="540"/>
        </w:tabs>
        <w:spacing w:before="51" w:line="252" w:lineRule="auto"/>
        <w:ind w:left="540" w:right="318"/>
      </w:pPr>
      <w:r>
        <w:rPr>
          <w:color w:val="0067B1"/>
          <w:w w:val="110"/>
        </w:rPr>
        <w:t xml:space="preserve">How to apply confidentiality rules and regulations in emergency situations (medical/suicide prevention/mandatory reports of child abuse or neglect </w:t>
      </w:r>
      <w:r>
        <w:rPr>
          <w:color w:val="0067B1"/>
          <w:spacing w:val="-2"/>
          <w:w w:val="110"/>
        </w:rPr>
        <w:t>situations).</w:t>
      </w:r>
    </w:p>
    <w:p w14:paraId="3B122AEF"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4305F3B5" w14:textId="77777777" w:rsidR="000F75DB" w:rsidRDefault="000C1A9B">
      <w:pPr>
        <w:pStyle w:val="ListParagraph"/>
        <w:numPr>
          <w:ilvl w:val="0"/>
          <w:numId w:val="20"/>
        </w:numPr>
        <w:tabs>
          <w:tab w:val="left" w:pos="539"/>
          <w:tab w:val="left" w:pos="540"/>
        </w:tabs>
        <w:spacing w:before="33" w:line="249" w:lineRule="auto"/>
        <w:ind w:left="540" w:right="550"/>
      </w:pPr>
      <w:r>
        <w:pict w14:anchorId="1321B247">
          <v:line id="_x0000_s2515" style="position:absolute;left:0;text-align:left;z-index:15814144;mso-position-horizontal-relative:page" from="300.45pt,-13.45pt" to="300.45pt,281.65pt" strokecolor="#0067b1" strokeweight="1pt">
            <w10:wrap anchorx="page"/>
          </v:line>
        </w:pict>
      </w:r>
      <w:r>
        <w:rPr>
          <w:color w:val="0067B1"/>
          <w:w w:val="115"/>
        </w:rPr>
        <w:t>Explaining</w:t>
      </w:r>
      <w:r>
        <w:rPr>
          <w:color w:val="0067B1"/>
          <w:spacing w:val="-16"/>
          <w:w w:val="115"/>
        </w:rPr>
        <w:t xml:space="preserve"> </w:t>
      </w:r>
      <w:r>
        <w:rPr>
          <w:color w:val="0067B1"/>
          <w:w w:val="115"/>
        </w:rPr>
        <w:t>and</w:t>
      </w:r>
      <w:r>
        <w:rPr>
          <w:color w:val="0067B1"/>
          <w:spacing w:val="-16"/>
          <w:w w:val="115"/>
        </w:rPr>
        <w:t xml:space="preserve"> </w:t>
      </w:r>
      <w:r>
        <w:rPr>
          <w:color w:val="0067B1"/>
          <w:w w:val="115"/>
        </w:rPr>
        <w:t>applying</w:t>
      </w:r>
      <w:r>
        <w:rPr>
          <w:color w:val="0067B1"/>
          <w:spacing w:val="-16"/>
          <w:w w:val="115"/>
        </w:rPr>
        <w:t xml:space="preserve"> </w:t>
      </w:r>
      <w:r>
        <w:rPr>
          <w:color w:val="0067B1"/>
          <w:w w:val="115"/>
        </w:rPr>
        <w:t>confidentiality rules and regulations.</w:t>
      </w:r>
    </w:p>
    <w:p w14:paraId="56633B46" w14:textId="77777777" w:rsidR="000F75DB" w:rsidRDefault="000C1A9B">
      <w:pPr>
        <w:pStyle w:val="ListParagraph"/>
        <w:numPr>
          <w:ilvl w:val="0"/>
          <w:numId w:val="20"/>
        </w:numPr>
        <w:tabs>
          <w:tab w:val="left" w:pos="539"/>
          <w:tab w:val="left" w:pos="540"/>
        </w:tabs>
        <w:ind w:left="540"/>
      </w:pPr>
      <w:r>
        <w:rPr>
          <w:color w:val="0067B1"/>
          <w:w w:val="110"/>
        </w:rPr>
        <w:t>Obtaining</w:t>
      </w:r>
      <w:r>
        <w:rPr>
          <w:color w:val="0067B1"/>
          <w:spacing w:val="19"/>
          <w:w w:val="110"/>
        </w:rPr>
        <w:t xml:space="preserve"> </w:t>
      </w:r>
      <w:r>
        <w:rPr>
          <w:color w:val="0067B1"/>
          <w:w w:val="110"/>
        </w:rPr>
        <w:t>informed</w:t>
      </w:r>
      <w:r>
        <w:rPr>
          <w:color w:val="0067B1"/>
          <w:spacing w:val="20"/>
          <w:w w:val="110"/>
        </w:rPr>
        <w:t xml:space="preserve"> </w:t>
      </w:r>
      <w:r>
        <w:rPr>
          <w:color w:val="0067B1"/>
          <w:spacing w:val="-2"/>
          <w:w w:val="110"/>
        </w:rPr>
        <w:t>consent.</w:t>
      </w:r>
    </w:p>
    <w:p w14:paraId="37E5C213" w14:textId="77777777" w:rsidR="000F75DB" w:rsidRDefault="000C1A9B">
      <w:pPr>
        <w:pStyle w:val="ListParagraph"/>
        <w:numPr>
          <w:ilvl w:val="0"/>
          <w:numId w:val="20"/>
        </w:numPr>
        <w:tabs>
          <w:tab w:val="left" w:pos="539"/>
          <w:tab w:val="left" w:pos="540"/>
        </w:tabs>
        <w:spacing w:before="52"/>
        <w:ind w:left="540"/>
      </w:pPr>
      <w:r>
        <w:rPr>
          <w:color w:val="0067B1"/>
          <w:w w:val="115"/>
        </w:rPr>
        <w:t>Communicating</w:t>
      </w:r>
      <w:r>
        <w:rPr>
          <w:color w:val="0067B1"/>
          <w:spacing w:val="-9"/>
          <w:w w:val="115"/>
        </w:rPr>
        <w:t xml:space="preserve"> </w:t>
      </w:r>
      <w:r>
        <w:rPr>
          <w:color w:val="0067B1"/>
          <w:w w:val="115"/>
        </w:rPr>
        <w:t>with</w:t>
      </w:r>
      <w:r>
        <w:rPr>
          <w:color w:val="0067B1"/>
          <w:spacing w:val="-9"/>
          <w:w w:val="115"/>
        </w:rPr>
        <w:t xml:space="preserve"> </w:t>
      </w:r>
      <w:r>
        <w:rPr>
          <w:color w:val="0067B1"/>
          <w:w w:val="115"/>
        </w:rPr>
        <w:t>the</w:t>
      </w:r>
      <w:r>
        <w:rPr>
          <w:color w:val="0067B1"/>
          <w:spacing w:val="-10"/>
          <w:w w:val="115"/>
        </w:rPr>
        <w:t xml:space="preserve"> </w:t>
      </w:r>
      <w:r>
        <w:rPr>
          <w:color w:val="0067B1"/>
          <w:spacing w:val="-2"/>
          <w:w w:val="115"/>
        </w:rPr>
        <w:t>client,</w:t>
      </w:r>
    </w:p>
    <w:p w14:paraId="04531DFC" w14:textId="77777777" w:rsidR="000F75DB" w:rsidRDefault="000C1A9B">
      <w:pPr>
        <w:pStyle w:val="BodyText"/>
        <w:spacing w:before="12" w:line="252" w:lineRule="auto"/>
        <w:ind w:left="540" w:right="356"/>
      </w:pPr>
      <w:r>
        <w:rPr>
          <w:color w:val="0067B1"/>
          <w:w w:val="115"/>
        </w:rPr>
        <w:t>family</w:t>
      </w:r>
      <w:r>
        <w:rPr>
          <w:color w:val="0067B1"/>
          <w:spacing w:val="-3"/>
          <w:w w:val="115"/>
        </w:rPr>
        <w:t xml:space="preserve"> </w:t>
      </w:r>
      <w:r>
        <w:rPr>
          <w:color w:val="0067B1"/>
          <w:w w:val="115"/>
        </w:rPr>
        <w:t>and</w:t>
      </w:r>
      <w:r>
        <w:rPr>
          <w:color w:val="0067B1"/>
          <w:spacing w:val="-3"/>
          <w:w w:val="115"/>
        </w:rPr>
        <w:t xml:space="preserve"> </w:t>
      </w:r>
      <w:r>
        <w:rPr>
          <w:color w:val="0067B1"/>
          <w:w w:val="115"/>
        </w:rPr>
        <w:t>significant</w:t>
      </w:r>
      <w:r>
        <w:rPr>
          <w:color w:val="0067B1"/>
          <w:spacing w:val="-3"/>
          <w:w w:val="115"/>
        </w:rPr>
        <w:t xml:space="preserve"> </w:t>
      </w:r>
      <w:r>
        <w:rPr>
          <w:color w:val="0067B1"/>
          <w:w w:val="115"/>
        </w:rPr>
        <w:t>others,</w:t>
      </w:r>
      <w:r>
        <w:rPr>
          <w:color w:val="0067B1"/>
          <w:spacing w:val="-3"/>
          <w:w w:val="115"/>
        </w:rPr>
        <w:t xml:space="preserve"> </w:t>
      </w:r>
      <w:r>
        <w:rPr>
          <w:color w:val="0067B1"/>
          <w:w w:val="115"/>
        </w:rPr>
        <w:t>and</w:t>
      </w:r>
      <w:r>
        <w:rPr>
          <w:color w:val="0067B1"/>
          <w:spacing w:val="-3"/>
          <w:w w:val="115"/>
        </w:rPr>
        <w:t xml:space="preserve"> </w:t>
      </w:r>
      <w:r>
        <w:rPr>
          <w:color w:val="0067B1"/>
          <w:w w:val="115"/>
        </w:rPr>
        <w:t>other service</w:t>
      </w:r>
      <w:r>
        <w:rPr>
          <w:color w:val="0067B1"/>
          <w:spacing w:val="-10"/>
          <w:w w:val="115"/>
        </w:rPr>
        <w:t xml:space="preserve"> </w:t>
      </w:r>
      <w:r>
        <w:rPr>
          <w:color w:val="0067B1"/>
          <w:w w:val="115"/>
        </w:rPr>
        <w:t>providers</w:t>
      </w:r>
      <w:r>
        <w:rPr>
          <w:color w:val="0067B1"/>
          <w:spacing w:val="-11"/>
          <w:w w:val="115"/>
        </w:rPr>
        <w:t xml:space="preserve"> </w:t>
      </w:r>
      <w:r>
        <w:rPr>
          <w:color w:val="0067B1"/>
          <w:w w:val="115"/>
        </w:rPr>
        <w:t>within</w:t>
      </w:r>
      <w:r>
        <w:rPr>
          <w:color w:val="0067B1"/>
          <w:spacing w:val="-10"/>
          <w:w w:val="115"/>
        </w:rPr>
        <w:t xml:space="preserve"> </w:t>
      </w:r>
      <w:r>
        <w:rPr>
          <w:color w:val="0067B1"/>
          <w:w w:val="115"/>
        </w:rPr>
        <w:t>the</w:t>
      </w:r>
      <w:r>
        <w:rPr>
          <w:color w:val="0067B1"/>
          <w:spacing w:val="-11"/>
          <w:w w:val="115"/>
        </w:rPr>
        <w:t xml:space="preserve"> </w:t>
      </w:r>
      <w:r>
        <w:rPr>
          <w:color w:val="0067B1"/>
          <w:w w:val="115"/>
        </w:rPr>
        <w:t xml:space="preserve">boundaries of existing confidentiality rules and </w:t>
      </w:r>
      <w:r>
        <w:rPr>
          <w:color w:val="0067B1"/>
          <w:spacing w:val="-2"/>
          <w:w w:val="115"/>
        </w:rPr>
        <w:t>regulations.</w:t>
      </w:r>
    </w:p>
    <w:p w14:paraId="03B2002D" w14:textId="77777777" w:rsidR="000F75DB" w:rsidRDefault="000C1A9B">
      <w:pPr>
        <w:pStyle w:val="ListParagraph"/>
        <w:numPr>
          <w:ilvl w:val="0"/>
          <w:numId w:val="20"/>
        </w:numPr>
        <w:tabs>
          <w:tab w:val="left" w:pos="539"/>
          <w:tab w:val="left" w:pos="540"/>
        </w:tabs>
        <w:spacing w:before="40" w:line="252" w:lineRule="auto"/>
        <w:ind w:left="540" w:right="174"/>
      </w:pPr>
      <w:r>
        <w:rPr>
          <w:color w:val="0067B1"/>
          <w:w w:val="115"/>
        </w:rPr>
        <w:t>Communicating</w:t>
      </w:r>
      <w:r>
        <w:rPr>
          <w:color w:val="0067B1"/>
          <w:spacing w:val="-10"/>
          <w:w w:val="115"/>
        </w:rPr>
        <w:t xml:space="preserve"> </w:t>
      </w:r>
      <w:r>
        <w:rPr>
          <w:color w:val="0067B1"/>
          <w:w w:val="115"/>
        </w:rPr>
        <w:t>the</w:t>
      </w:r>
      <w:r>
        <w:rPr>
          <w:color w:val="0067B1"/>
          <w:spacing w:val="-11"/>
          <w:w w:val="115"/>
        </w:rPr>
        <w:t xml:space="preserve"> </w:t>
      </w:r>
      <w:r>
        <w:rPr>
          <w:color w:val="0067B1"/>
          <w:w w:val="115"/>
        </w:rPr>
        <w:t>need</w:t>
      </w:r>
      <w:r>
        <w:rPr>
          <w:color w:val="0067B1"/>
          <w:spacing w:val="-11"/>
          <w:w w:val="115"/>
        </w:rPr>
        <w:t xml:space="preserve"> </w:t>
      </w:r>
      <w:r>
        <w:rPr>
          <w:color w:val="0067B1"/>
          <w:w w:val="115"/>
        </w:rPr>
        <w:t>for</w:t>
      </w:r>
      <w:r>
        <w:rPr>
          <w:color w:val="0067B1"/>
          <w:spacing w:val="-10"/>
          <w:w w:val="115"/>
        </w:rPr>
        <w:t xml:space="preserve"> </w:t>
      </w:r>
      <w:r>
        <w:rPr>
          <w:color w:val="0067B1"/>
          <w:w w:val="115"/>
        </w:rPr>
        <w:t>client</w:t>
      </w:r>
      <w:r>
        <w:rPr>
          <w:color w:val="0067B1"/>
          <w:spacing w:val="-10"/>
          <w:w w:val="115"/>
        </w:rPr>
        <w:t xml:space="preserve"> </w:t>
      </w:r>
      <w:r>
        <w:rPr>
          <w:color w:val="0067B1"/>
          <w:w w:val="115"/>
        </w:rPr>
        <w:t>referral information in emergency situations and documenting these encounters.</w:t>
      </w:r>
    </w:p>
    <w:p w14:paraId="5EBD7797" w14:textId="77777777" w:rsidR="000F75DB" w:rsidRDefault="000F75DB">
      <w:pPr>
        <w:pStyle w:val="BodyText"/>
        <w:spacing w:before="7"/>
        <w:rPr>
          <w:sz w:val="26"/>
        </w:rPr>
      </w:pPr>
    </w:p>
    <w:p w14:paraId="25A1D35E"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4C368C1F" w14:textId="77777777" w:rsidR="000F75DB" w:rsidRDefault="000C1A9B">
      <w:pPr>
        <w:pStyle w:val="ListParagraph"/>
        <w:numPr>
          <w:ilvl w:val="0"/>
          <w:numId w:val="20"/>
        </w:numPr>
        <w:tabs>
          <w:tab w:val="left" w:pos="540"/>
        </w:tabs>
        <w:spacing w:before="33" w:line="249" w:lineRule="auto"/>
        <w:ind w:left="540" w:right="791"/>
        <w:jc w:val="both"/>
      </w:pPr>
      <w:r>
        <w:rPr>
          <w:color w:val="0067B1"/>
          <w:w w:val="115"/>
        </w:rPr>
        <w:t>Recognition of the importance of confidentiality</w:t>
      </w:r>
      <w:r>
        <w:rPr>
          <w:color w:val="0067B1"/>
          <w:spacing w:val="-1"/>
          <w:w w:val="115"/>
        </w:rPr>
        <w:t xml:space="preserve"> </w:t>
      </w:r>
      <w:r>
        <w:rPr>
          <w:color w:val="0067B1"/>
          <w:w w:val="115"/>
        </w:rPr>
        <w:t>rules</w:t>
      </w:r>
      <w:r>
        <w:rPr>
          <w:color w:val="0067B1"/>
          <w:spacing w:val="-2"/>
          <w:w w:val="115"/>
        </w:rPr>
        <w:t xml:space="preserve"> </w:t>
      </w:r>
      <w:r>
        <w:rPr>
          <w:color w:val="0067B1"/>
          <w:w w:val="115"/>
        </w:rPr>
        <w:t>and</w:t>
      </w:r>
      <w:r>
        <w:rPr>
          <w:color w:val="0067B1"/>
          <w:spacing w:val="-1"/>
          <w:w w:val="115"/>
        </w:rPr>
        <w:t xml:space="preserve"> </w:t>
      </w:r>
      <w:r>
        <w:rPr>
          <w:color w:val="0067B1"/>
          <w:w w:val="115"/>
        </w:rPr>
        <w:t>regulations.</w:t>
      </w:r>
    </w:p>
    <w:p w14:paraId="63AA6C55" w14:textId="77777777" w:rsidR="000F75DB" w:rsidRDefault="000C1A9B">
      <w:pPr>
        <w:pStyle w:val="ListParagraph"/>
        <w:numPr>
          <w:ilvl w:val="0"/>
          <w:numId w:val="20"/>
        </w:numPr>
        <w:tabs>
          <w:tab w:val="left" w:pos="540"/>
        </w:tabs>
        <w:ind w:left="540"/>
        <w:jc w:val="both"/>
      </w:pPr>
      <w:r>
        <w:rPr>
          <w:color w:val="0067B1"/>
          <w:w w:val="115"/>
        </w:rPr>
        <w:t>Respect</w:t>
      </w:r>
      <w:r>
        <w:rPr>
          <w:color w:val="0067B1"/>
          <w:spacing w:val="-13"/>
          <w:w w:val="115"/>
        </w:rPr>
        <w:t xml:space="preserve"> </w:t>
      </w:r>
      <w:r>
        <w:rPr>
          <w:color w:val="0067B1"/>
          <w:w w:val="115"/>
        </w:rPr>
        <w:t>for</w:t>
      </w:r>
      <w:r>
        <w:rPr>
          <w:color w:val="0067B1"/>
          <w:spacing w:val="-12"/>
          <w:w w:val="115"/>
        </w:rPr>
        <w:t xml:space="preserve"> </w:t>
      </w:r>
      <w:r>
        <w:rPr>
          <w:color w:val="0067B1"/>
          <w:w w:val="115"/>
        </w:rPr>
        <w:t>a</w:t>
      </w:r>
      <w:r>
        <w:rPr>
          <w:color w:val="0067B1"/>
          <w:spacing w:val="-12"/>
          <w:w w:val="115"/>
        </w:rPr>
        <w:t xml:space="preserve"> </w:t>
      </w:r>
      <w:r>
        <w:rPr>
          <w:color w:val="0067B1"/>
          <w:w w:val="115"/>
        </w:rPr>
        <w:t>client’s</w:t>
      </w:r>
      <w:r>
        <w:rPr>
          <w:color w:val="0067B1"/>
          <w:spacing w:val="-12"/>
          <w:w w:val="115"/>
        </w:rPr>
        <w:t xml:space="preserve"> </w:t>
      </w:r>
      <w:r>
        <w:rPr>
          <w:color w:val="0067B1"/>
          <w:w w:val="115"/>
        </w:rPr>
        <w:t>right</w:t>
      </w:r>
      <w:r>
        <w:rPr>
          <w:color w:val="0067B1"/>
          <w:spacing w:val="-13"/>
          <w:w w:val="115"/>
        </w:rPr>
        <w:t xml:space="preserve"> </w:t>
      </w:r>
      <w:r>
        <w:rPr>
          <w:color w:val="0067B1"/>
          <w:w w:val="115"/>
        </w:rPr>
        <w:t>to</w:t>
      </w:r>
      <w:r>
        <w:rPr>
          <w:color w:val="0067B1"/>
          <w:spacing w:val="-13"/>
          <w:w w:val="115"/>
        </w:rPr>
        <w:t xml:space="preserve"> </w:t>
      </w:r>
      <w:r>
        <w:rPr>
          <w:color w:val="0067B1"/>
          <w:spacing w:val="-2"/>
          <w:w w:val="115"/>
        </w:rPr>
        <w:t>privacy.</w:t>
      </w:r>
    </w:p>
    <w:p w14:paraId="1C0AE860" w14:textId="77777777" w:rsidR="000F75DB" w:rsidRDefault="000C1A9B">
      <w:pPr>
        <w:pStyle w:val="ListParagraph"/>
        <w:numPr>
          <w:ilvl w:val="0"/>
          <w:numId w:val="20"/>
        </w:numPr>
        <w:tabs>
          <w:tab w:val="left" w:pos="540"/>
        </w:tabs>
        <w:spacing w:before="52" w:line="252" w:lineRule="auto"/>
        <w:ind w:left="540" w:right="416"/>
        <w:jc w:val="both"/>
      </w:pPr>
      <w:r>
        <w:rPr>
          <w:color w:val="0067B1"/>
          <w:w w:val="115"/>
        </w:rPr>
        <w:t>Recognition</w:t>
      </w:r>
      <w:r>
        <w:rPr>
          <w:color w:val="0067B1"/>
          <w:spacing w:val="-7"/>
          <w:w w:val="115"/>
        </w:rPr>
        <w:t xml:space="preserve"> </w:t>
      </w:r>
      <w:r>
        <w:rPr>
          <w:color w:val="0067B1"/>
          <w:w w:val="115"/>
        </w:rPr>
        <w:t>of</w:t>
      </w:r>
      <w:r>
        <w:rPr>
          <w:color w:val="0067B1"/>
          <w:spacing w:val="-6"/>
          <w:w w:val="115"/>
        </w:rPr>
        <w:t xml:space="preserve"> </w:t>
      </w:r>
      <w:r>
        <w:rPr>
          <w:color w:val="0067B1"/>
          <w:w w:val="115"/>
        </w:rPr>
        <w:t>the</w:t>
      </w:r>
      <w:r>
        <w:rPr>
          <w:color w:val="0067B1"/>
          <w:spacing w:val="-7"/>
          <w:w w:val="115"/>
        </w:rPr>
        <w:t xml:space="preserve"> </w:t>
      </w:r>
      <w:r>
        <w:rPr>
          <w:color w:val="0067B1"/>
          <w:w w:val="115"/>
        </w:rPr>
        <w:t>need</w:t>
      </w:r>
      <w:r>
        <w:rPr>
          <w:color w:val="0067B1"/>
          <w:spacing w:val="-7"/>
          <w:w w:val="115"/>
        </w:rPr>
        <w:t xml:space="preserve"> </w:t>
      </w:r>
      <w:r>
        <w:rPr>
          <w:color w:val="0067B1"/>
          <w:w w:val="115"/>
        </w:rPr>
        <w:t>to</w:t>
      </w:r>
      <w:r>
        <w:rPr>
          <w:color w:val="0067B1"/>
          <w:spacing w:val="-7"/>
          <w:w w:val="115"/>
        </w:rPr>
        <w:t xml:space="preserve"> </w:t>
      </w:r>
      <w:r>
        <w:rPr>
          <w:color w:val="0067B1"/>
          <w:w w:val="115"/>
        </w:rPr>
        <w:t>seek</w:t>
      </w:r>
      <w:r>
        <w:rPr>
          <w:color w:val="0067B1"/>
          <w:spacing w:val="-6"/>
          <w:w w:val="115"/>
        </w:rPr>
        <w:t xml:space="preserve"> </w:t>
      </w:r>
      <w:r>
        <w:rPr>
          <w:color w:val="0067B1"/>
          <w:w w:val="115"/>
        </w:rPr>
        <w:t>support or</w:t>
      </w:r>
      <w:r>
        <w:rPr>
          <w:color w:val="0067B1"/>
          <w:spacing w:val="-8"/>
          <w:w w:val="115"/>
        </w:rPr>
        <w:t xml:space="preserve"> </w:t>
      </w:r>
      <w:r>
        <w:rPr>
          <w:color w:val="0067B1"/>
          <w:w w:val="115"/>
        </w:rPr>
        <w:t>supervision</w:t>
      </w:r>
      <w:r>
        <w:rPr>
          <w:color w:val="0067B1"/>
          <w:spacing w:val="-8"/>
          <w:w w:val="115"/>
        </w:rPr>
        <w:t xml:space="preserve"> </w:t>
      </w:r>
      <w:r>
        <w:rPr>
          <w:color w:val="0067B1"/>
          <w:w w:val="115"/>
        </w:rPr>
        <w:t>in</w:t>
      </w:r>
      <w:r>
        <w:rPr>
          <w:color w:val="0067B1"/>
          <w:spacing w:val="-8"/>
          <w:w w:val="115"/>
        </w:rPr>
        <w:t xml:space="preserve"> </w:t>
      </w:r>
      <w:r>
        <w:rPr>
          <w:color w:val="0067B1"/>
          <w:w w:val="115"/>
        </w:rPr>
        <w:t>client</w:t>
      </w:r>
      <w:r>
        <w:rPr>
          <w:color w:val="0067B1"/>
          <w:spacing w:val="-8"/>
          <w:w w:val="115"/>
        </w:rPr>
        <w:t xml:space="preserve"> </w:t>
      </w:r>
      <w:r>
        <w:rPr>
          <w:color w:val="0067B1"/>
          <w:w w:val="115"/>
        </w:rPr>
        <w:t>health</w:t>
      </w:r>
      <w:r>
        <w:rPr>
          <w:color w:val="0067B1"/>
          <w:spacing w:val="-8"/>
          <w:w w:val="115"/>
        </w:rPr>
        <w:t xml:space="preserve"> </w:t>
      </w:r>
      <w:r>
        <w:rPr>
          <w:color w:val="0067B1"/>
          <w:w w:val="115"/>
        </w:rPr>
        <w:t>and</w:t>
      </w:r>
      <w:r>
        <w:rPr>
          <w:color w:val="0067B1"/>
          <w:spacing w:val="-8"/>
          <w:w w:val="115"/>
        </w:rPr>
        <w:t xml:space="preserve"> </w:t>
      </w:r>
      <w:r>
        <w:rPr>
          <w:color w:val="0067B1"/>
          <w:w w:val="115"/>
        </w:rPr>
        <w:t>safety emergency situations.</w:t>
      </w:r>
    </w:p>
    <w:p w14:paraId="69816923" w14:textId="77777777" w:rsidR="000F75DB" w:rsidRDefault="000F75DB">
      <w:pPr>
        <w:spacing w:line="252" w:lineRule="auto"/>
        <w:jc w:val="both"/>
        <w:sectPr w:rsidR="000F75DB">
          <w:type w:val="continuous"/>
          <w:pgSz w:w="12240" w:h="15840"/>
          <w:pgMar w:top="980" w:right="1280" w:bottom="0" w:left="1260" w:header="683" w:footer="583" w:gutter="0"/>
          <w:cols w:num="2" w:space="720" w:equalWidth="0">
            <w:col w:w="4680" w:space="120"/>
            <w:col w:w="4900"/>
          </w:cols>
        </w:sectPr>
      </w:pPr>
    </w:p>
    <w:p w14:paraId="24AB61BF" w14:textId="77777777" w:rsidR="000F75DB" w:rsidRDefault="000F75DB">
      <w:pPr>
        <w:pStyle w:val="BodyText"/>
        <w:rPr>
          <w:sz w:val="20"/>
        </w:rPr>
      </w:pPr>
    </w:p>
    <w:p w14:paraId="5DD1A3CB" w14:textId="77777777" w:rsidR="000F75DB" w:rsidRDefault="000F75DB">
      <w:pPr>
        <w:pStyle w:val="BodyText"/>
        <w:spacing w:before="2"/>
        <w:rPr>
          <w:sz w:val="19"/>
        </w:rPr>
      </w:pPr>
    </w:p>
    <w:p w14:paraId="4E85808E" w14:textId="77777777" w:rsidR="000F75DB" w:rsidRDefault="000C1A9B">
      <w:pPr>
        <w:pStyle w:val="BodyText"/>
        <w:ind w:left="180"/>
        <w:rPr>
          <w:sz w:val="20"/>
        </w:rPr>
      </w:pPr>
      <w:r>
        <w:rPr>
          <w:sz w:val="20"/>
        </w:rPr>
      </w:r>
      <w:r>
        <w:rPr>
          <w:sz w:val="20"/>
        </w:rPr>
        <w:pict w14:anchorId="20A1DFFA">
          <v:shape id="docshape209" o:spid="_x0000_s2514" type="#_x0000_t202" style="width:468pt;height:65pt;mso-left-percent:-10001;mso-top-percent:-10001;mso-position-horizontal:absolute;mso-position-horizontal-relative:char;mso-position-vertical:absolute;mso-position-vertical-relative:line;mso-left-percent:-10001;mso-top-percent:-10001" fillcolor="#edf4fa" stroked="f">
            <v:textbox inset="0,0,0,0">
              <w:txbxContent>
                <w:p w14:paraId="634D00D0"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66:</w:t>
                  </w:r>
                </w:p>
                <w:p w14:paraId="1C2518F6" w14:textId="77777777" w:rsidR="000F75DB" w:rsidRDefault="000C1A9B">
                  <w:pPr>
                    <w:spacing w:line="247" w:lineRule="auto"/>
                    <w:ind w:left="240" w:right="232"/>
                    <w:rPr>
                      <w:color w:val="000000"/>
                      <w:sz w:val="26"/>
                    </w:rPr>
                  </w:pPr>
                  <w:r>
                    <w:rPr>
                      <w:color w:val="0067B1"/>
                      <w:w w:val="115"/>
                      <w:sz w:val="26"/>
                    </w:rPr>
                    <w:t>Demonstrate</w:t>
                  </w:r>
                  <w:r>
                    <w:rPr>
                      <w:color w:val="0067B1"/>
                      <w:spacing w:val="-3"/>
                      <w:w w:val="115"/>
                      <w:sz w:val="26"/>
                    </w:rPr>
                    <w:t xml:space="preserve"> </w:t>
                  </w:r>
                  <w:r>
                    <w:rPr>
                      <w:color w:val="0067B1"/>
                      <w:w w:val="115"/>
                      <w:sz w:val="26"/>
                    </w:rPr>
                    <w:t>respect</w:t>
                  </w:r>
                  <w:r>
                    <w:rPr>
                      <w:color w:val="0067B1"/>
                      <w:spacing w:val="-3"/>
                      <w:w w:val="115"/>
                      <w:sz w:val="26"/>
                    </w:rPr>
                    <w:t xml:space="preserve"> </w:t>
                  </w:r>
                  <w:r>
                    <w:rPr>
                      <w:color w:val="0067B1"/>
                      <w:w w:val="115"/>
                      <w:sz w:val="26"/>
                    </w:rPr>
                    <w:t>and</w:t>
                  </w:r>
                  <w:r>
                    <w:rPr>
                      <w:color w:val="0067B1"/>
                      <w:spacing w:val="-3"/>
                      <w:w w:val="115"/>
                      <w:sz w:val="26"/>
                    </w:rPr>
                    <w:t xml:space="preserve"> </w:t>
                  </w:r>
                  <w:r>
                    <w:rPr>
                      <w:color w:val="0067B1"/>
                      <w:w w:val="115"/>
                      <w:sz w:val="26"/>
                    </w:rPr>
                    <w:t>nonjudgmental</w:t>
                  </w:r>
                  <w:r>
                    <w:rPr>
                      <w:color w:val="0067B1"/>
                      <w:spacing w:val="-3"/>
                      <w:w w:val="115"/>
                      <w:sz w:val="26"/>
                    </w:rPr>
                    <w:t xml:space="preserve"> </w:t>
                  </w:r>
                  <w:r>
                    <w:rPr>
                      <w:color w:val="0067B1"/>
                      <w:w w:val="115"/>
                      <w:sz w:val="26"/>
                    </w:rPr>
                    <w:t>attitudes</w:t>
                  </w:r>
                  <w:r>
                    <w:rPr>
                      <w:color w:val="0067B1"/>
                      <w:spacing w:val="-3"/>
                      <w:w w:val="115"/>
                      <w:sz w:val="26"/>
                    </w:rPr>
                    <w:t xml:space="preserve"> </w:t>
                  </w:r>
                  <w:r>
                    <w:rPr>
                      <w:color w:val="0067B1"/>
                      <w:w w:val="115"/>
                      <w:sz w:val="26"/>
                    </w:rPr>
                    <w:t>toward</w:t>
                  </w:r>
                  <w:r>
                    <w:rPr>
                      <w:color w:val="0067B1"/>
                      <w:spacing w:val="-3"/>
                      <w:w w:val="115"/>
                      <w:sz w:val="26"/>
                    </w:rPr>
                    <w:t xml:space="preserve"> </w:t>
                  </w:r>
                  <w:r>
                    <w:rPr>
                      <w:color w:val="0067B1"/>
                      <w:w w:val="115"/>
                      <w:sz w:val="26"/>
                    </w:rPr>
                    <w:t>clients</w:t>
                  </w:r>
                  <w:r>
                    <w:rPr>
                      <w:color w:val="0067B1"/>
                      <w:spacing w:val="-3"/>
                      <w:w w:val="115"/>
                      <w:sz w:val="26"/>
                    </w:rPr>
                    <w:t xml:space="preserve"> </w:t>
                  </w:r>
                  <w:r>
                    <w:rPr>
                      <w:color w:val="0067B1"/>
                      <w:w w:val="115"/>
                      <w:sz w:val="26"/>
                    </w:rPr>
                    <w:t>in</w:t>
                  </w:r>
                  <w:r>
                    <w:rPr>
                      <w:color w:val="0067B1"/>
                      <w:spacing w:val="-2"/>
                      <w:w w:val="115"/>
                      <w:sz w:val="26"/>
                    </w:rPr>
                    <w:t xml:space="preserve"> </w:t>
                  </w:r>
                  <w:r>
                    <w:rPr>
                      <w:color w:val="0067B1"/>
                      <w:w w:val="115"/>
                      <w:sz w:val="26"/>
                    </w:rPr>
                    <w:t>all contacts with community professionals and agencies.</w:t>
                  </w:r>
                </w:p>
              </w:txbxContent>
            </v:textbox>
            <w10:anchorlock/>
          </v:shape>
        </w:pict>
      </w:r>
    </w:p>
    <w:p w14:paraId="72A1B14F" w14:textId="77777777" w:rsidR="000F75DB" w:rsidRDefault="000F75DB">
      <w:pPr>
        <w:pStyle w:val="BodyText"/>
        <w:spacing w:before="2"/>
        <w:rPr>
          <w:sz w:val="6"/>
        </w:rPr>
      </w:pPr>
    </w:p>
    <w:p w14:paraId="401C08DA" w14:textId="77777777" w:rsidR="000F75DB" w:rsidRDefault="000F75DB">
      <w:pPr>
        <w:rPr>
          <w:sz w:val="6"/>
        </w:rPr>
        <w:sectPr w:rsidR="000F75DB">
          <w:headerReference w:type="even" r:id="rId148"/>
          <w:headerReference w:type="default" r:id="rId149"/>
          <w:footerReference w:type="even" r:id="rId150"/>
          <w:footerReference w:type="default" r:id="rId151"/>
          <w:pgSz w:w="12240" w:h="15840"/>
          <w:pgMar w:top="980" w:right="1280" w:bottom="780" w:left="1260" w:header="683" w:footer="583" w:gutter="0"/>
          <w:pgNumType w:start="89"/>
          <w:cols w:space="720"/>
        </w:sectPr>
      </w:pPr>
    </w:p>
    <w:p w14:paraId="0E8C756E" w14:textId="77777777" w:rsidR="000F75DB" w:rsidRDefault="000C1A9B">
      <w:pPr>
        <w:spacing w:before="71"/>
        <w:ind w:left="180"/>
        <w:rPr>
          <w:b/>
          <w:sz w:val="19"/>
        </w:rPr>
      </w:pPr>
      <w:r>
        <w:rPr>
          <w:b/>
          <w:color w:val="0067B1"/>
          <w:spacing w:val="-2"/>
          <w:w w:val="140"/>
          <w:sz w:val="28"/>
        </w:rPr>
        <w:t>K</w:t>
      </w:r>
      <w:r>
        <w:rPr>
          <w:b/>
          <w:color w:val="0067B1"/>
          <w:spacing w:val="-2"/>
          <w:w w:val="140"/>
          <w:sz w:val="19"/>
        </w:rPr>
        <w:t>nowledge</w:t>
      </w:r>
    </w:p>
    <w:p w14:paraId="3D81B575" w14:textId="77777777" w:rsidR="000F75DB" w:rsidRDefault="000C1A9B">
      <w:pPr>
        <w:pStyle w:val="ListParagraph"/>
        <w:numPr>
          <w:ilvl w:val="0"/>
          <w:numId w:val="20"/>
        </w:numPr>
        <w:tabs>
          <w:tab w:val="left" w:pos="539"/>
          <w:tab w:val="left" w:pos="540"/>
        </w:tabs>
        <w:spacing w:before="32" w:line="249" w:lineRule="auto"/>
        <w:ind w:left="540" w:right="38"/>
      </w:pPr>
      <w:r>
        <w:rPr>
          <w:color w:val="0067B1"/>
          <w:w w:val="115"/>
        </w:rPr>
        <w:t>Behaviors</w:t>
      </w:r>
      <w:r>
        <w:rPr>
          <w:color w:val="0067B1"/>
          <w:spacing w:val="-16"/>
          <w:w w:val="115"/>
        </w:rPr>
        <w:t xml:space="preserve"> </w:t>
      </w:r>
      <w:r>
        <w:rPr>
          <w:color w:val="0067B1"/>
          <w:w w:val="115"/>
        </w:rPr>
        <w:t>appropriate</w:t>
      </w:r>
      <w:r>
        <w:rPr>
          <w:color w:val="0067B1"/>
          <w:spacing w:val="-16"/>
          <w:w w:val="115"/>
        </w:rPr>
        <w:t xml:space="preserve"> </w:t>
      </w:r>
      <w:r>
        <w:rPr>
          <w:color w:val="0067B1"/>
          <w:w w:val="115"/>
        </w:rPr>
        <w:t>to</w:t>
      </w:r>
      <w:r>
        <w:rPr>
          <w:color w:val="0067B1"/>
          <w:spacing w:val="-16"/>
          <w:w w:val="115"/>
        </w:rPr>
        <w:t xml:space="preserve"> </w:t>
      </w:r>
      <w:r>
        <w:rPr>
          <w:color w:val="0067B1"/>
          <w:w w:val="115"/>
        </w:rPr>
        <w:t xml:space="preserve">professional </w:t>
      </w:r>
      <w:r>
        <w:rPr>
          <w:color w:val="0067B1"/>
          <w:spacing w:val="-2"/>
          <w:w w:val="115"/>
        </w:rPr>
        <w:t>collaboration.</w:t>
      </w:r>
    </w:p>
    <w:p w14:paraId="341B21B2" w14:textId="77777777" w:rsidR="000F75DB" w:rsidRDefault="000C1A9B">
      <w:pPr>
        <w:pStyle w:val="ListParagraph"/>
        <w:numPr>
          <w:ilvl w:val="0"/>
          <w:numId w:val="20"/>
        </w:numPr>
        <w:tabs>
          <w:tab w:val="left" w:pos="539"/>
          <w:tab w:val="left" w:pos="540"/>
        </w:tabs>
        <w:spacing w:before="43"/>
        <w:ind w:left="540"/>
      </w:pPr>
      <w:r>
        <w:rPr>
          <w:color w:val="0067B1"/>
          <w:w w:val="115"/>
        </w:rPr>
        <w:t>Clients’</w:t>
      </w:r>
      <w:r>
        <w:rPr>
          <w:color w:val="0067B1"/>
          <w:spacing w:val="-6"/>
          <w:w w:val="115"/>
        </w:rPr>
        <w:t xml:space="preserve"> </w:t>
      </w:r>
      <w:r>
        <w:rPr>
          <w:color w:val="0067B1"/>
          <w:w w:val="115"/>
        </w:rPr>
        <w:t>rights</w:t>
      </w:r>
      <w:r>
        <w:rPr>
          <w:color w:val="0067B1"/>
          <w:spacing w:val="-6"/>
          <w:w w:val="115"/>
        </w:rPr>
        <w:t xml:space="preserve"> </w:t>
      </w:r>
      <w:r>
        <w:rPr>
          <w:color w:val="0067B1"/>
          <w:w w:val="115"/>
        </w:rPr>
        <w:t>and</w:t>
      </w:r>
      <w:r>
        <w:rPr>
          <w:color w:val="0067B1"/>
          <w:spacing w:val="-5"/>
          <w:w w:val="115"/>
        </w:rPr>
        <w:t xml:space="preserve"> </w:t>
      </w:r>
      <w:r>
        <w:rPr>
          <w:color w:val="0067B1"/>
          <w:spacing w:val="-2"/>
          <w:w w:val="115"/>
        </w:rPr>
        <w:t>responsibilities.</w:t>
      </w:r>
    </w:p>
    <w:p w14:paraId="0FE87B7D" w14:textId="77777777" w:rsidR="000F75DB" w:rsidRDefault="000C1A9B">
      <w:pPr>
        <w:spacing w:before="71"/>
        <w:ind w:left="180"/>
        <w:rPr>
          <w:b/>
          <w:sz w:val="19"/>
        </w:rPr>
      </w:pPr>
      <w:r>
        <w:br w:type="column"/>
      </w:r>
      <w:r>
        <w:rPr>
          <w:b/>
          <w:color w:val="0067B1"/>
          <w:spacing w:val="-2"/>
          <w:w w:val="145"/>
          <w:sz w:val="28"/>
        </w:rPr>
        <w:t>s</w:t>
      </w:r>
      <w:r>
        <w:rPr>
          <w:b/>
          <w:color w:val="0067B1"/>
          <w:spacing w:val="-2"/>
          <w:w w:val="145"/>
          <w:sz w:val="19"/>
        </w:rPr>
        <w:t>Kills</w:t>
      </w:r>
    </w:p>
    <w:p w14:paraId="64D62B5F" w14:textId="77777777" w:rsidR="000F75DB" w:rsidRDefault="000C1A9B">
      <w:pPr>
        <w:pStyle w:val="ListParagraph"/>
        <w:numPr>
          <w:ilvl w:val="0"/>
          <w:numId w:val="20"/>
        </w:numPr>
        <w:tabs>
          <w:tab w:val="left" w:pos="539"/>
          <w:tab w:val="left" w:pos="540"/>
        </w:tabs>
        <w:spacing w:before="32" w:line="252" w:lineRule="auto"/>
        <w:ind w:left="540" w:right="172"/>
      </w:pPr>
      <w:r>
        <w:pict w14:anchorId="7D1A451F">
          <v:line id="_x0000_s2513" style="position:absolute;left:0;text-align:left;z-index:15815680;mso-position-horizontal-relative:page" from="300.45pt,-13.5pt" to="300.45pt,261.2pt" strokecolor="#0067b1" strokeweight="1pt">
            <w10:wrap anchorx="page"/>
          </v:line>
        </w:pict>
      </w:r>
      <w:r>
        <w:rPr>
          <w:color w:val="0067B1"/>
          <w:w w:val="115"/>
        </w:rPr>
        <w:t>Establishing</w:t>
      </w:r>
      <w:r>
        <w:rPr>
          <w:color w:val="0067B1"/>
          <w:spacing w:val="-16"/>
          <w:w w:val="115"/>
        </w:rPr>
        <w:t xml:space="preserve"> </w:t>
      </w:r>
      <w:r>
        <w:rPr>
          <w:color w:val="0067B1"/>
          <w:w w:val="115"/>
        </w:rPr>
        <w:t>and</w:t>
      </w:r>
      <w:r>
        <w:rPr>
          <w:color w:val="0067B1"/>
          <w:spacing w:val="-16"/>
          <w:w w:val="115"/>
        </w:rPr>
        <w:t xml:space="preserve"> </w:t>
      </w:r>
      <w:r>
        <w:rPr>
          <w:color w:val="0067B1"/>
          <w:w w:val="115"/>
        </w:rPr>
        <w:t>maintaining</w:t>
      </w:r>
      <w:r>
        <w:rPr>
          <w:color w:val="0067B1"/>
          <w:spacing w:val="-16"/>
          <w:w w:val="115"/>
        </w:rPr>
        <w:t xml:space="preserve"> </w:t>
      </w:r>
      <w:r>
        <w:rPr>
          <w:color w:val="0067B1"/>
          <w:w w:val="115"/>
        </w:rPr>
        <w:t>nonjudgmen- tal, respectful relationships with clients</w:t>
      </w:r>
      <w:r>
        <w:rPr>
          <w:color w:val="0067B1"/>
          <w:spacing w:val="40"/>
          <w:w w:val="115"/>
        </w:rPr>
        <w:t xml:space="preserve"> </w:t>
      </w:r>
      <w:r>
        <w:rPr>
          <w:color w:val="0067B1"/>
          <w:w w:val="115"/>
        </w:rPr>
        <w:t>and service providers.</w:t>
      </w:r>
    </w:p>
    <w:p w14:paraId="074AC7DD" w14:textId="77777777" w:rsidR="000F75DB" w:rsidRDefault="000C1A9B">
      <w:pPr>
        <w:pStyle w:val="ListParagraph"/>
        <w:numPr>
          <w:ilvl w:val="0"/>
          <w:numId w:val="20"/>
        </w:numPr>
        <w:tabs>
          <w:tab w:val="left" w:pos="539"/>
          <w:tab w:val="left" w:pos="540"/>
        </w:tabs>
        <w:spacing w:before="37" w:line="252" w:lineRule="auto"/>
        <w:ind w:left="540" w:right="420"/>
      </w:pPr>
      <w:r>
        <w:rPr>
          <w:color w:val="0067B1"/>
          <w:w w:val="115"/>
        </w:rPr>
        <w:t>Demonstrating clear, concise, accurate communication</w:t>
      </w:r>
      <w:r>
        <w:rPr>
          <w:color w:val="0067B1"/>
          <w:spacing w:val="-16"/>
          <w:w w:val="115"/>
        </w:rPr>
        <w:t xml:space="preserve"> </w:t>
      </w:r>
      <w:r>
        <w:rPr>
          <w:color w:val="0067B1"/>
          <w:w w:val="115"/>
        </w:rPr>
        <w:t>with</w:t>
      </w:r>
      <w:r>
        <w:rPr>
          <w:color w:val="0067B1"/>
          <w:spacing w:val="-16"/>
          <w:w w:val="115"/>
        </w:rPr>
        <w:t xml:space="preserve"> </w:t>
      </w:r>
      <w:r>
        <w:rPr>
          <w:color w:val="0067B1"/>
          <w:w w:val="115"/>
        </w:rPr>
        <w:t>other</w:t>
      </w:r>
      <w:r>
        <w:rPr>
          <w:color w:val="0067B1"/>
          <w:spacing w:val="-16"/>
          <w:w w:val="115"/>
        </w:rPr>
        <w:t xml:space="preserve"> </w:t>
      </w:r>
      <w:r>
        <w:rPr>
          <w:color w:val="0067B1"/>
          <w:w w:val="115"/>
        </w:rPr>
        <w:t>professionals or agencies.</w:t>
      </w:r>
    </w:p>
    <w:p w14:paraId="5AE20F6C" w14:textId="77777777" w:rsidR="000F75DB" w:rsidRDefault="000C1A9B">
      <w:pPr>
        <w:pStyle w:val="ListParagraph"/>
        <w:numPr>
          <w:ilvl w:val="0"/>
          <w:numId w:val="20"/>
        </w:numPr>
        <w:tabs>
          <w:tab w:val="left" w:pos="539"/>
          <w:tab w:val="left" w:pos="540"/>
        </w:tabs>
        <w:spacing w:before="37" w:line="249" w:lineRule="auto"/>
        <w:ind w:left="539" w:right="273"/>
      </w:pPr>
      <w:r>
        <w:rPr>
          <w:color w:val="0067B1"/>
          <w:w w:val="115"/>
        </w:rPr>
        <w:t>Applying confidentiality rules and regula- tions</w:t>
      </w:r>
      <w:r>
        <w:rPr>
          <w:color w:val="0067B1"/>
          <w:spacing w:val="-10"/>
          <w:w w:val="115"/>
        </w:rPr>
        <w:t xml:space="preserve"> </w:t>
      </w:r>
      <w:r>
        <w:rPr>
          <w:color w:val="0067B1"/>
          <w:w w:val="115"/>
        </w:rPr>
        <w:t>when</w:t>
      </w:r>
      <w:r>
        <w:rPr>
          <w:color w:val="0067B1"/>
          <w:spacing w:val="-9"/>
          <w:w w:val="115"/>
        </w:rPr>
        <w:t xml:space="preserve"> </w:t>
      </w:r>
      <w:r>
        <w:rPr>
          <w:color w:val="0067B1"/>
          <w:w w:val="115"/>
        </w:rPr>
        <w:t>communicating</w:t>
      </w:r>
      <w:r>
        <w:rPr>
          <w:color w:val="0067B1"/>
          <w:spacing w:val="-9"/>
          <w:w w:val="115"/>
        </w:rPr>
        <w:t xml:space="preserve"> </w:t>
      </w:r>
      <w:r>
        <w:rPr>
          <w:color w:val="0067B1"/>
          <w:w w:val="115"/>
        </w:rPr>
        <w:t>with</w:t>
      </w:r>
      <w:r>
        <w:rPr>
          <w:color w:val="0067B1"/>
          <w:spacing w:val="-9"/>
          <w:w w:val="115"/>
        </w:rPr>
        <w:t xml:space="preserve"> </w:t>
      </w:r>
      <w:r>
        <w:rPr>
          <w:color w:val="0067B1"/>
          <w:w w:val="115"/>
        </w:rPr>
        <w:t>agencies.</w:t>
      </w:r>
    </w:p>
    <w:p w14:paraId="2D768D88" w14:textId="77777777" w:rsidR="000F75DB" w:rsidRDefault="000C1A9B">
      <w:pPr>
        <w:pStyle w:val="ListParagraph"/>
        <w:numPr>
          <w:ilvl w:val="0"/>
          <w:numId w:val="20"/>
        </w:numPr>
        <w:tabs>
          <w:tab w:val="left" w:pos="539"/>
          <w:tab w:val="left" w:pos="540"/>
        </w:tabs>
        <w:spacing w:before="43" w:line="249" w:lineRule="auto"/>
        <w:ind w:left="540" w:right="185"/>
      </w:pPr>
      <w:r>
        <w:rPr>
          <w:color w:val="0067B1"/>
          <w:w w:val="115"/>
        </w:rPr>
        <w:t>Transferring client information to other service</w:t>
      </w:r>
      <w:r>
        <w:rPr>
          <w:color w:val="0067B1"/>
          <w:spacing w:val="-12"/>
          <w:w w:val="115"/>
        </w:rPr>
        <w:t xml:space="preserve"> </w:t>
      </w:r>
      <w:r>
        <w:rPr>
          <w:color w:val="0067B1"/>
          <w:w w:val="115"/>
        </w:rPr>
        <w:t>providers</w:t>
      </w:r>
      <w:r>
        <w:rPr>
          <w:color w:val="0067B1"/>
          <w:spacing w:val="-13"/>
          <w:w w:val="115"/>
        </w:rPr>
        <w:t xml:space="preserve"> </w:t>
      </w:r>
      <w:r>
        <w:rPr>
          <w:color w:val="0067B1"/>
          <w:w w:val="115"/>
        </w:rPr>
        <w:t>in</w:t>
      </w:r>
      <w:r>
        <w:rPr>
          <w:color w:val="0067B1"/>
          <w:spacing w:val="-12"/>
          <w:w w:val="115"/>
        </w:rPr>
        <w:t xml:space="preserve"> </w:t>
      </w:r>
      <w:r>
        <w:rPr>
          <w:color w:val="0067B1"/>
          <w:w w:val="115"/>
        </w:rPr>
        <w:t>a</w:t>
      </w:r>
      <w:r>
        <w:rPr>
          <w:color w:val="0067B1"/>
          <w:spacing w:val="-12"/>
          <w:w w:val="115"/>
        </w:rPr>
        <w:t xml:space="preserve"> </w:t>
      </w:r>
      <w:r>
        <w:rPr>
          <w:color w:val="0067B1"/>
          <w:w w:val="115"/>
        </w:rPr>
        <w:t>professional</w:t>
      </w:r>
      <w:r>
        <w:rPr>
          <w:color w:val="0067B1"/>
          <w:spacing w:val="-13"/>
          <w:w w:val="115"/>
        </w:rPr>
        <w:t xml:space="preserve"> </w:t>
      </w:r>
      <w:r>
        <w:rPr>
          <w:color w:val="0067B1"/>
          <w:w w:val="115"/>
        </w:rPr>
        <w:t>manne</w:t>
      </w:r>
      <w:r>
        <w:rPr>
          <w:color w:val="0067B1"/>
          <w:w w:val="115"/>
        </w:rPr>
        <w:t>r.</w:t>
      </w:r>
    </w:p>
    <w:p w14:paraId="38207871" w14:textId="77777777" w:rsidR="000F75DB" w:rsidRDefault="000C1A9B">
      <w:pPr>
        <w:pStyle w:val="ListParagraph"/>
        <w:numPr>
          <w:ilvl w:val="0"/>
          <w:numId w:val="20"/>
        </w:numPr>
        <w:tabs>
          <w:tab w:val="left" w:pos="539"/>
          <w:tab w:val="left" w:pos="540"/>
        </w:tabs>
        <w:ind w:left="540"/>
      </w:pPr>
      <w:r>
        <w:rPr>
          <w:color w:val="0067B1"/>
          <w:w w:val="110"/>
        </w:rPr>
        <w:t>Advocating</w:t>
      </w:r>
      <w:r>
        <w:rPr>
          <w:color w:val="0067B1"/>
          <w:spacing w:val="6"/>
          <w:w w:val="110"/>
        </w:rPr>
        <w:t xml:space="preserve"> </w:t>
      </w:r>
      <w:r>
        <w:rPr>
          <w:color w:val="0067B1"/>
          <w:w w:val="110"/>
        </w:rPr>
        <w:t>with</w:t>
      </w:r>
      <w:r>
        <w:rPr>
          <w:color w:val="0067B1"/>
          <w:spacing w:val="7"/>
          <w:w w:val="110"/>
        </w:rPr>
        <w:t xml:space="preserve"> </w:t>
      </w:r>
      <w:r>
        <w:rPr>
          <w:color w:val="0067B1"/>
          <w:w w:val="110"/>
        </w:rPr>
        <w:t>outside</w:t>
      </w:r>
      <w:r>
        <w:rPr>
          <w:color w:val="0067B1"/>
          <w:spacing w:val="7"/>
          <w:w w:val="110"/>
        </w:rPr>
        <w:t xml:space="preserve"> </w:t>
      </w:r>
      <w:r>
        <w:rPr>
          <w:color w:val="0067B1"/>
          <w:spacing w:val="-2"/>
          <w:w w:val="110"/>
        </w:rPr>
        <w:t>systems.</w:t>
      </w:r>
    </w:p>
    <w:p w14:paraId="50B95F51" w14:textId="77777777" w:rsidR="000F75DB" w:rsidRDefault="000F75DB">
      <w:pPr>
        <w:pStyle w:val="BodyText"/>
        <w:rPr>
          <w:sz w:val="28"/>
        </w:rPr>
      </w:pPr>
    </w:p>
    <w:p w14:paraId="728A7F37"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463F442F" w14:textId="77777777" w:rsidR="000F75DB" w:rsidRDefault="000C1A9B">
      <w:pPr>
        <w:pStyle w:val="ListParagraph"/>
        <w:numPr>
          <w:ilvl w:val="0"/>
          <w:numId w:val="20"/>
        </w:numPr>
        <w:tabs>
          <w:tab w:val="left" w:pos="539"/>
          <w:tab w:val="left" w:pos="540"/>
        </w:tabs>
        <w:spacing w:before="32" w:line="249" w:lineRule="auto"/>
        <w:ind w:left="540" w:right="854"/>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advocate</w:t>
      </w:r>
      <w:r>
        <w:rPr>
          <w:color w:val="0067B1"/>
          <w:spacing w:val="-16"/>
          <w:w w:val="115"/>
        </w:rPr>
        <w:t xml:space="preserve"> </w:t>
      </w:r>
      <w:r>
        <w:rPr>
          <w:color w:val="0067B1"/>
          <w:w w:val="115"/>
        </w:rPr>
        <w:t>on</w:t>
      </w:r>
      <w:r>
        <w:rPr>
          <w:color w:val="0067B1"/>
          <w:spacing w:val="-16"/>
          <w:w w:val="115"/>
        </w:rPr>
        <w:t xml:space="preserve"> </w:t>
      </w:r>
      <w:r>
        <w:rPr>
          <w:color w:val="0067B1"/>
          <w:w w:val="115"/>
        </w:rPr>
        <w:t>behalf</w:t>
      </w:r>
      <w:r>
        <w:rPr>
          <w:color w:val="0067B1"/>
          <w:spacing w:val="-16"/>
          <w:w w:val="115"/>
        </w:rPr>
        <w:t xml:space="preserve"> </w:t>
      </w:r>
      <w:r>
        <w:rPr>
          <w:color w:val="0067B1"/>
          <w:w w:val="115"/>
        </w:rPr>
        <w:t>of the client.</w:t>
      </w:r>
    </w:p>
    <w:p w14:paraId="0427ABCD" w14:textId="77777777" w:rsidR="000F75DB" w:rsidRDefault="000C1A9B">
      <w:pPr>
        <w:pStyle w:val="ListParagraph"/>
        <w:numPr>
          <w:ilvl w:val="0"/>
          <w:numId w:val="20"/>
        </w:numPr>
        <w:tabs>
          <w:tab w:val="left" w:pos="539"/>
          <w:tab w:val="left" w:pos="540"/>
        </w:tabs>
        <w:spacing w:before="43"/>
        <w:ind w:left="540"/>
      </w:pPr>
      <w:r>
        <w:rPr>
          <w:color w:val="0067B1"/>
          <w:w w:val="110"/>
        </w:rPr>
        <w:t>Professional</w:t>
      </w:r>
      <w:r>
        <w:rPr>
          <w:color w:val="0067B1"/>
          <w:spacing w:val="10"/>
          <w:w w:val="110"/>
        </w:rPr>
        <w:t xml:space="preserve"> </w:t>
      </w:r>
      <w:r>
        <w:rPr>
          <w:color w:val="0067B1"/>
          <w:w w:val="110"/>
        </w:rPr>
        <w:t>concern</w:t>
      </w:r>
      <w:r>
        <w:rPr>
          <w:color w:val="0067B1"/>
          <w:spacing w:val="11"/>
          <w:w w:val="110"/>
        </w:rPr>
        <w:t xml:space="preserve"> </w:t>
      </w:r>
      <w:r>
        <w:rPr>
          <w:color w:val="0067B1"/>
          <w:w w:val="110"/>
        </w:rPr>
        <w:t>for</w:t>
      </w:r>
      <w:r>
        <w:rPr>
          <w:color w:val="0067B1"/>
          <w:spacing w:val="12"/>
          <w:w w:val="110"/>
        </w:rPr>
        <w:t xml:space="preserve"> </w:t>
      </w:r>
      <w:r>
        <w:rPr>
          <w:color w:val="0067B1"/>
          <w:w w:val="110"/>
        </w:rPr>
        <w:t>the</w:t>
      </w:r>
      <w:r>
        <w:rPr>
          <w:color w:val="0067B1"/>
          <w:spacing w:val="10"/>
          <w:w w:val="110"/>
        </w:rPr>
        <w:t xml:space="preserve"> </w:t>
      </w:r>
      <w:r>
        <w:rPr>
          <w:color w:val="0067B1"/>
          <w:spacing w:val="-2"/>
          <w:w w:val="110"/>
        </w:rPr>
        <w:t>client.</w:t>
      </w:r>
    </w:p>
    <w:p w14:paraId="00F67A18" w14:textId="77777777" w:rsidR="000F75DB" w:rsidRDefault="000C1A9B">
      <w:pPr>
        <w:pStyle w:val="ListParagraph"/>
        <w:numPr>
          <w:ilvl w:val="0"/>
          <w:numId w:val="20"/>
        </w:numPr>
        <w:tabs>
          <w:tab w:val="left" w:pos="539"/>
          <w:tab w:val="left" w:pos="540"/>
        </w:tabs>
        <w:spacing w:before="51"/>
        <w:ind w:left="540"/>
      </w:pPr>
      <w:r>
        <w:rPr>
          <w:color w:val="0067B1"/>
          <w:w w:val="110"/>
        </w:rPr>
        <w:t>Commitment</w:t>
      </w:r>
      <w:r>
        <w:rPr>
          <w:color w:val="0067B1"/>
          <w:spacing w:val="13"/>
          <w:w w:val="110"/>
        </w:rPr>
        <w:t xml:space="preserve"> </w:t>
      </w:r>
      <w:r>
        <w:rPr>
          <w:color w:val="0067B1"/>
          <w:w w:val="110"/>
        </w:rPr>
        <w:t>to</w:t>
      </w:r>
      <w:r>
        <w:rPr>
          <w:color w:val="0067B1"/>
          <w:spacing w:val="12"/>
          <w:w w:val="110"/>
        </w:rPr>
        <w:t xml:space="preserve"> </w:t>
      </w:r>
      <w:r>
        <w:rPr>
          <w:color w:val="0067B1"/>
          <w:spacing w:val="-2"/>
          <w:w w:val="110"/>
        </w:rPr>
        <w:t>professionalism.</w:t>
      </w:r>
    </w:p>
    <w:p w14:paraId="0AB69B0D" w14:textId="77777777" w:rsidR="000F75DB" w:rsidRDefault="000F75DB">
      <w:pPr>
        <w:sectPr w:rsidR="000F75DB">
          <w:type w:val="continuous"/>
          <w:pgSz w:w="12240" w:h="15840"/>
          <w:pgMar w:top="980" w:right="1280" w:bottom="0" w:left="1260" w:header="683" w:footer="583" w:gutter="0"/>
          <w:cols w:num="2" w:space="720" w:equalWidth="0">
            <w:col w:w="4248" w:space="552"/>
            <w:col w:w="4900"/>
          </w:cols>
        </w:sectPr>
      </w:pPr>
    </w:p>
    <w:p w14:paraId="1A66FB45" w14:textId="77777777" w:rsidR="000F75DB" w:rsidRDefault="000F75DB">
      <w:pPr>
        <w:pStyle w:val="BodyText"/>
        <w:rPr>
          <w:sz w:val="20"/>
        </w:rPr>
      </w:pPr>
    </w:p>
    <w:p w14:paraId="7BC25839" w14:textId="77777777" w:rsidR="000F75DB" w:rsidRDefault="000F75DB">
      <w:pPr>
        <w:pStyle w:val="BodyText"/>
        <w:rPr>
          <w:sz w:val="20"/>
        </w:rPr>
      </w:pPr>
    </w:p>
    <w:p w14:paraId="69BF7635" w14:textId="77777777" w:rsidR="000F75DB" w:rsidRDefault="000F75DB">
      <w:pPr>
        <w:pStyle w:val="BodyText"/>
        <w:spacing w:before="3"/>
        <w:rPr>
          <w:sz w:val="10"/>
        </w:rPr>
      </w:pPr>
    </w:p>
    <w:p w14:paraId="7126BC46" w14:textId="77777777" w:rsidR="000F75DB" w:rsidRDefault="000C1A9B">
      <w:pPr>
        <w:pStyle w:val="BodyText"/>
        <w:ind w:left="160"/>
        <w:rPr>
          <w:sz w:val="20"/>
        </w:rPr>
      </w:pPr>
      <w:r>
        <w:rPr>
          <w:sz w:val="20"/>
        </w:rPr>
      </w:r>
      <w:r>
        <w:rPr>
          <w:sz w:val="20"/>
        </w:rPr>
        <w:pict w14:anchorId="25FEC2C7">
          <v:shape id="docshape210" o:spid="_x0000_s2512" type="#_x0000_t202" style="width:468pt;height:166pt;mso-left-percent:-10001;mso-top-percent:-10001;mso-position-horizontal:absolute;mso-position-horizontal-relative:char;mso-position-vertical:absolute;mso-position-vertical-relative:line;mso-left-percent:-10001;mso-top-percent:-10001" fillcolor="#edf4fa" stroked="f">
            <v:textbox inset="0,0,0,0">
              <w:txbxContent>
                <w:p w14:paraId="3C85CB35"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73D19388" w14:textId="77777777" w:rsidR="000F75DB" w:rsidRDefault="000C1A9B">
                  <w:pPr>
                    <w:spacing w:line="205" w:lineRule="exact"/>
                    <w:ind w:left="240"/>
                    <w:rPr>
                      <w:color w:val="000000"/>
                      <w:sz w:val="20"/>
                    </w:rPr>
                  </w:pPr>
                  <w:r>
                    <w:rPr>
                      <w:color w:val="0067B1"/>
                      <w:w w:val="115"/>
                      <w:sz w:val="20"/>
                    </w:rPr>
                    <w:t>The</w:t>
                  </w:r>
                  <w:r>
                    <w:rPr>
                      <w:color w:val="0067B1"/>
                      <w:spacing w:val="-14"/>
                      <w:w w:val="115"/>
                      <w:sz w:val="20"/>
                    </w:rPr>
                    <w:t xml:space="preserve"> </w:t>
                  </w:r>
                  <w:r>
                    <w:rPr>
                      <w:color w:val="0067B1"/>
                      <w:w w:val="115"/>
                      <w:sz w:val="20"/>
                    </w:rPr>
                    <w:t>Florida</w:t>
                  </w:r>
                  <w:r>
                    <w:rPr>
                      <w:color w:val="0067B1"/>
                      <w:spacing w:val="-14"/>
                      <w:w w:val="115"/>
                      <w:sz w:val="20"/>
                    </w:rPr>
                    <w:t xml:space="preserve"> </w:t>
                  </w:r>
                  <w:r>
                    <w:rPr>
                      <w:color w:val="0067B1"/>
                      <w:w w:val="115"/>
                      <w:sz w:val="20"/>
                    </w:rPr>
                    <w:t>Certification</w:t>
                  </w:r>
                  <w:r>
                    <w:rPr>
                      <w:color w:val="0067B1"/>
                      <w:spacing w:val="-14"/>
                      <w:w w:val="115"/>
                      <w:sz w:val="20"/>
                    </w:rPr>
                    <w:t xml:space="preserve"> </w:t>
                  </w:r>
                  <w:r>
                    <w:rPr>
                      <w:color w:val="0067B1"/>
                      <w:w w:val="115"/>
                      <w:sz w:val="20"/>
                    </w:rPr>
                    <w:t>Board</w:t>
                  </w:r>
                  <w:r>
                    <w:rPr>
                      <w:color w:val="0067B1"/>
                      <w:spacing w:val="-14"/>
                      <w:w w:val="115"/>
                      <w:sz w:val="20"/>
                    </w:rPr>
                    <w:t xml:space="preserve"> </w:t>
                  </w:r>
                  <w:r>
                    <w:rPr>
                      <w:color w:val="0067B1"/>
                      <w:w w:val="115"/>
                      <w:sz w:val="20"/>
                    </w:rPr>
                    <w:t>(FCB)</w:t>
                  </w:r>
                  <w:r>
                    <w:rPr>
                      <w:color w:val="0067B1"/>
                      <w:spacing w:val="-14"/>
                      <w:w w:val="115"/>
                      <w:sz w:val="20"/>
                    </w:rPr>
                    <w:t xml:space="preserve"> </w:t>
                  </w:r>
                  <w:r>
                    <w:rPr>
                      <w:color w:val="0067B1"/>
                      <w:w w:val="115"/>
                      <w:sz w:val="20"/>
                    </w:rPr>
                    <w:t>used</w:t>
                  </w:r>
                  <w:r>
                    <w:rPr>
                      <w:color w:val="0067B1"/>
                      <w:spacing w:val="-14"/>
                      <w:w w:val="115"/>
                      <w:sz w:val="20"/>
                    </w:rPr>
                    <w:t xml:space="preserve"> </w:t>
                  </w:r>
                  <w:r>
                    <w:rPr>
                      <w:color w:val="0067B1"/>
                      <w:w w:val="115"/>
                      <w:sz w:val="20"/>
                    </w:rPr>
                    <w:t>the</w:t>
                  </w:r>
                  <w:r>
                    <w:rPr>
                      <w:color w:val="0067B1"/>
                      <w:spacing w:val="-14"/>
                      <w:w w:val="115"/>
                      <w:sz w:val="20"/>
                    </w:rPr>
                    <w:t xml:space="preserve"> </w:t>
                  </w:r>
                  <w:r>
                    <w:rPr>
                      <w:color w:val="0067B1"/>
                      <w:w w:val="115"/>
                      <w:sz w:val="20"/>
                    </w:rPr>
                    <w:t>national</w:t>
                  </w:r>
                  <w:r>
                    <w:rPr>
                      <w:color w:val="0067B1"/>
                      <w:spacing w:val="-14"/>
                      <w:w w:val="115"/>
                      <w:sz w:val="20"/>
                    </w:rPr>
                    <w:t xml:space="preserve"> </w:t>
                  </w:r>
                  <w:r>
                    <w:rPr>
                      <w:color w:val="0067B1"/>
                      <w:w w:val="115"/>
                      <w:sz w:val="20"/>
                    </w:rPr>
                    <w:t>standards</w:t>
                  </w:r>
                  <w:r>
                    <w:rPr>
                      <w:color w:val="0067B1"/>
                      <w:spacing w:val="-13"/>
                      <w:w w:val="115"/>
                      <w:sz w:val="20"/>
                    </w:rPr>
                    <w:t xml:space="preserve"> </w:t>
                  </w:r>
                  <w:r>
                    <w:rPr>
                      <w:color w:val="0067B1"/>
                      <w:w w:val="115"/>
                      <w:sz w:val="20"/>
                    </w:rPr>
                    <w:t>for</w:t>
                  </w:r>
                  <w:r>
                    <w:rPr>
                      <w:color w:val="0067B1"/>
                      <w:spacing w:val="-14"/>
                      <w:w w:val="115"/>
                      <w:sz w:val="20"/>
                    </w:rPr>
                    <w:t xml:space="preserve"> </w:t>
                  </w:r>
                  <w:r>
                    <w:rPr>
                      <w:color w:val="0067B1"/>
                      <w:w w:val="115"/>
                      <w:sz w:val="20"/>
                    </w:rPr>
                    <w:t>substance</w:t>
                  </w:r>
                  <w:r>
                    <w:rPr>
                      <w:color w:val="0067B1"/>
                      <w:spacing w:val="-14"/>
                      <w:w w:val="115"/>
                      <w:sz w:val="20"/>
                    </w:rPr>
                    <w:t xml:space="preserve"> </w:t>
                  </w:r>
                  <w:r>
                    <w:rPr>
                      <w:color w:val="0067B1"/>
                      <w:w w:val="115"/>
                      <w:sz w:val="20"/>
                    </w:rPr>
                    <w:t>abuse</w:t>
                  </w:r>
                  <w:r>
                    <w:rPr>
                      <w:color w:val="0067B1"/>
                      <w:spacing w:val="-14"/>
                      <w:w w:val="115"/>
                      <w:sz w:val="20"/>
                    </w:rPr>
                    <w:t xml:space="preserve"> </w:t>
                  </w:r>
                  <w:r>
                    <w:rPr>
                      <w:color w:val="0067B1"/>
                      <w:spacing w:val="-2"/>
                      <w:w w:val="115"/>
                      <w:sz w:val="20"/>
                    </w:rPr>
                    <w:t>counseling</w:t>
                  </w:r>
                </w:p>
                <w:p w14:paraId="4A15BC18" w14:textId="77777777" w:rsidR="000F75DB" w:rsidRDefault="000C1A9B">
                  <w:pPr>
                    <w:spacing w:line="254" w:lineRule="auto"/>
                    <w:ind w:left="240" w:right="396"/>
                    <w:rPr>
                      <w:color w:val="000000"/>
                      <w:sz w:val="20"/>
                    </w:rPr>
                  </w:pPr>
                  <w:r>
                    <w:rPr>
                      <w:color w:val="0067B1"/>
                      <w:w w:val="115"/>
                      <w:sz w:val="20"/>
                    </w:rPr>
                    <w:t xml:space="preserve">set forth in </w:t>
                  </w:r>
                  <w:r>
                    <w:rPr>
                      <w:rFonts w:ascii="Cambria"/>
                      <w:b/>
                      <w:i/>
                      <w:color w:val="0067B1"/>
                      <w:w w:val="115"/>
                      <w:sz w:val="20"/>
                    </w:rPr>
                    <w:t xml:space="preserve">The Competencies </w:t>
                  </w:r>
                  <w:r>
                    <w:rPr>
                      <w:color w:val="0067B1"/>
                      <w:w w:val="115"/>
                      <w:sz w:val="20"/>
                    </w:rPr>
                    <w:t>to standardize the process of certification in the State of Florida and elevate the level of professionalism in the substance abuse treatment field. In 2003 FCB used this</w:t>
                  </w:r>
                  <w:r>
                    <w:rPr>
                      <w:color w:val="0067B1"/>
                      <w:spacing w:val="-13"/>
                      <w:w w:val="115"/>
                      <w:sz w:val="20"/>
                    </w:rPr>
                    <w:t xml:space="preserve"> </w:t>
                  </w:r>
                  <w:r>
                    <w:rPr>
                      <w:color w:val="0067B1"/>
                      <w:w w:val="115"/>
                      <w:sz w:val="20"/>
                    </w:rPr>
                    <w:t>publication</w:t>
                  </w:r>
                  <w:r>
                    <w:rPr>
                      <w:color w:val="0067B1"/>
                      <w:spacing w:val="-13"/>
                      <w:w w:val="115"/>
                      <w:sz w:val="20"/>
                    </w:rPr>
                    <w:t xml:space="preserve"> </w:t>
                  </w:r>
                  <w:r>
                    <w:rPr>
                      <w:color w:val="0067B1"/>
                      <w:w w:val="115"/>
                      <w:sz w:val="20"/>
                    </w:rPr>
                    <w:t>to</w:t>
                  </w:r>
                  <w:r>
                    <w:rPr>
                      <w:color w:val="0067B1"/>
                      <w:spacing w:val="-13"/>
                      <w:w w:val="115"/>
                      <w:sz w:val="20"/>
                    </w:rPr>
                    <w:t xml:space="preserve"> </w:t>
                  </w:r>
                  <w:r>
                    <w:rPr>
                      <w:color w:val="0067B1"/>
                      <w:w w:val="115"/>
                      <w:sz w:val="20"/>
                    </w:rPr>
                    <w:t>develop</w:t>
                  </w:r>
                  <w:r>
                    <w:rPr>
                      <w:color w:val="0067B1"/>
                      <w:spacing w:val="-13"/>
                      <w:w w:val="115"/>
                      <w:sz w:val="20"/>
                    </w:rPr>
                    <w:t xml:space="preserve"> </w:t>
                  </w:r>
                  <w:r>
                    <w:rPr>
                      <w:color w:val="0067B1"/>
                      <w:w w:val="115"/>
                      <w:sz w:val="20"/>
                    </w:rPr>
                    <w:t>Scopes</w:t>
                  </w:r>
                  <w:r>
                    <w:rPr>
                      <w:color w:val="0067B1"/>
                      <w:spacing w:val="-13"/>
                      <w:w w:val="115"/>
                      <w:sz w:val="20"/>
                    </w:rPr>
                    <w:t xml:space="preserve"> </w:t>
                  </w:r>
                  <w:r>
                    <w:rPr>
                      <w:color w:val="0067B1"/>
                      <w:w w:val="115"/>
                      <w:sz w:val="20"/>
                    </w:rPr>
                    <w:t>of</w:t>
                  </w:r>
                  <w:r>
                    <w:rPr>
                      <w:color w:val="0067B1"/>
                      <w:spacing w:val="-13"/>
                      <w:w w:val="115"/>
                      <w:sz w:val="20"/>
                    </w:rPr>
                    <w:t xml:space="preserve"> </w:t>
                  </w:r>
                  <w:r>
                    <w:rPr>
                      <w:color w:val="0067B1"/>
                      <w:w w:val="115"/>
                      <w:sz w:val="20"/>
                    </w:rPr>
                    <w:t>Professional</w:t>
                  </w:r>
                  <w:r>
                    <w:rPr>
                      <w:color w:val="0067B1"/>
                      <w:spacing w:val="-13"/>
                      <w:w w:val="115"/>
                      <w:sz w:val="20"/>
                    </w:rPr>
                    <w:t xml:space="preserve"> </w:t>
                  </w:r>
                  <w:r>
                    <w:rPr>
                      <w:color w:val="0067B1"/>
                      <w:w w:val="115"/>
                      <w:sz w:val="20"/>
                    </w:rPr>
                    <w:t>Practice</w:t>
                  </w:r>
                  <w:r>
                    <w:rPr>
                      <w:color w:val="0067B1"/>
                      <w:spacing w:val="-13"/>
                      <w:w w:val="115"/>
                      <w:sz w:val="20"/>
                    </w:rPr>
                    <w:t xml:space="preserve"> </w:t>
                  </w:r>
                  <w:r>
                    <w:rPr>
                      <w:color w:val="0067B1"/>
                      <w:w w:val="115"/>
                      <w:sz w:val="20"/>
                    </w:rPr>
                    <w:t>for</w:t>
                  </w:r>
                  <w:r>
                    <w:rPr>
                      <w:color w:val="0067B1"/>
                      <w:spacing w:val="-13"/>
                      <w:w w:val="115"/>
                      <w:sz w:val="20"/>
                    </w:rPr>
                    <w:t xml:space="preserve"> </w:t>
                  </w:r>
                  <w:r>
                    <w:rPr>
                      <w:color w:val="0067B1"/>
                      <w:w w:val="115"/>
                      <w:sz w:val="20"/>
                    </w:rPr>
                    <w:t>three</w:t>
                  </w:r>
                  <w:r>
                    <w:rPr>
                      <w:color w:val="0067B1"/>
                      <w:spacing w:val="-13"/>
                      <w:w w:val="115"/>
                      <w:sz w:val="20"/>
                    </w:rPr>
                    <w:t xml:space="preserve"> </w:t>
                  </w:r>
                  <w:r>
                    <w:rPr>
                      <w:color w:val="0067B1"/>
                      <w:w w:val="115"/>
                      <w:sz w:val="20"/>
                    </w:rPr>
                    <w:t>levels</w:t>
                  </w:r>
                  <w:r>
                    <w:rPr>
                      <w:color w:val="0067B1"/>
                      <w:spacing w:val="-13"/>
                      <w:w w:val="115"/>
                      <w:sz w:val="20"/>
                    </w:rPr>
                    <w:t xml:space="preserve"> </w:t>
                  </w:r>
                  <w:r>
                    <w:rPr>
                      <w:color w:val="0067B1"/>
                      <w:w w:val="115"/>
                      <w:sz w:val="20"/>
                    </w:rPr>
                    <w:t>of</w:t>
                  </w:r>
                  <w:r>
                    <w:rPr>
                      <w:color w:val="0067B1"/>
                      <w:spacing w:val="-13"/>
                      <w:w w:val="115"/>
                      <w:sz w:val="20"/>
                    </w:rPr>
                    <w:t xml:space="preserve"> </w:t>
                  </w:r>
                  <w:r>
                    <w:rPr>
                      <w:color w:val="0067B1"/>
                      <w:w w:val="115"/>
                      <w:sz w:val="20"/>
                    </w:rPr>
                    <w:t>addiction</w:t>
                  </w:r>
                  <w:r>
                    <w:rPr>
                      <w:color w:val="0067B1"/>
                      <w:spacing w:val="-13"/>
                      <w:w w:val="115"/>
                      <w:sz w:val="20"/>
                    </w:rPr>
                    <w:t xml:space="preserve"> </w:t>
                  </w:r>
                  <w:r>
                    <w:rPr>
                      <w:color w:val="0067B1"/>
                      <w:w w:val="115"/>
                      <w:sz w:val="20"/>
                    </w:rPr>
                    <w:t>certification in Florida. To enhance the three Scopes of Practice, FCB expanded the educational requirements for</w:t>
                  </w:r>
                  <w:r>
                    <w:rPr>
                      <w:color w:val="0067B1"/>
                      <w:spacing w:val="-10"/>
                      <w:w w:val="115"/>
                      <w:sz w:val="20"/>
                    </w:rPr>
                    <w:t xml:space="preserve"> </w:t>
                  </w:r>
                  <w:r>
                    <w:rPr>
                      <w:color w:val="0067B1"/>
                      <w:w w:val="115"/>
                      <w:sz w:val="20"/>
                    </w:rPr>
                    <w:t>certification.</w:t>
                  </w:r>
                  <w:r>
                    <w:rPr>
                      <w:color w:val="0067B1"/>
                      <w:spacing w:val="-10"/>
                      <w:w w:val="115"/>
                      <w:sz w:val="20"/>
                    </w:rPr>
                    <w:t xml:space="preserve"> </w:t>
                  </w:r>
                  <w:r>
                    <w:rPr>
                      <w:color w:val="0067B1"/>
                      <w:w w:val="115"/>
                      <w:sz w:val="20"/>
                    </w:rPr>
                    <w:t>Using</w:t>
                  </w:r>
                  <w:r>
                    <w:rPr>
                      <w:color w:val="0067B1"/>
                      <w:spacing w:val="-10"/>
                      <w:w w:val="115"/>
                      <w:sz w:val="20"/>
                    </w:rPr>
                    <w:t xml:space="preserve"> </w:t>
                  </w:r>
                  <w:r>
                    <w:rPr>
                      <w:rFonts w:ascii="Cambria"/>
                      <w:b/>
                      <w:i/>
                      <w:color w:val="0067B1"/>
                      <w:w w:val="115"/>
                      <w:sz w:val="20"/>
                    </w:rPr>
                    <w:t>The Competencies</w:t>
                  </w:r>
                  <w:r>
                    <w:rPr>
                      <w:rFonts w:ascii="Cambria"/>
                      <w:b/>
                      <w:i/>
                      <w:color w:val="0067B1"/>
                      <w:spacing w:val="-3"/>
                      <w:w w:val="115"/>
                      <w:sz w:val="20"/>
                    </w:rPr>
                    <w:t xml:space="preserve"> </w:t>
                  </w:r>
                  <w:r>
                    <w:rPr>
                      <w:color w:val="0067B1"/>
                      <w:w w:val="115"/>
                      <w:sz w:val="20"/>
                    </w:rPr>
                    <w:t>to</w:t>
                  </w:r>
                  <w:r>
                    <w:rPr>
                      <w:color w:val="0067B1"/>
                      <w:spacing w:val="-10"/>
                      <w:w w:val="115"/>
                      <w:sz w:val="20"/>
                    </w:rPr>
                    <w:t xml:space="preserve"> </w:t>
                  </w:r>
                  <w:r>
                    <w:rPr>
                      <w:color w:val="0067B1"/>
                      <w:w w:val="115"/>
                      <w:sz w:val="20"/>
                    </w:rPr>
                    <w:t>identify</w:t>
                  </w:r>
                  <w:r>
                    <w:rPr>
                      <w:color w:val="0067B1"/>
                      <w:spacing w:val="-10"/>
                      <w:w w:val="115"/>
                      <w:sz w:val="20"/>
                    </w:rPr>
                    <w:t xml:space="preserve"> </w:t>
                  </w:r>
                  <w:r>
                    <w:rPr>
                      <w:color w:val="0067B1"/>
                      <w:w w:val="115"/>
                      <w:sz w:val="20"/>
                    </w:rPr>
                    <w:t>the</w:t>
                  </w:r>
                  <w:r>
                    <w:rPr>
                      <w:color w:val="0067B1"/>
                      <w:spacing w:val="-10"/>
                      <w:w w:val="115"/>
                      <w:sz w:val="20"/>
                    </w:rPr>
                    <w:t xml:space="preserve"> </w:t>
                  </w:r>
                  <w:r>
                    <w:rPr>
                      <w:color w:val="0067B1"/>
                      <w:w w:val="115"/>
                      <w:sz w:val="20"/>
                    </w:rPr>
                    <w:t>specific</w:t>
                  </w:r>
                  <w:r>
                    <w:rPr>
                      <w:color w:val="0067B1"/>
                      <w:spacing w:val="-10"/>
                      <w:w w:val="115"/>
                      <w:sz w:val="20"/>
                    </w:rPr>
                    <w:t xml:space="preserve"> </w:t>
                  </w:r>
                  <w:r>
                    <w:rPr>
                      <w:color w:val="0067B1"/>
                      <w:w w:val="115"/>
                      <w:sz w:val="20"/>
                    </w:rPr>
                    <w:t>educational</w:t>
                  </w:r>
                  <w:r>
                    <w:rPr>
                      <w:color w:val="0067B1"/>
                      <w:spacing w:val="-10"/>
                      <w:w w:val="115"/>
                      <w:sz w:val="20"/>
                    </w:rPr>
                    <w:t xml:space="preserve"> </w:t>
                  </w:r>
                  <w:r>
                    <w:rPr>
                      <w:color w:val="0067B1"/>
                      <w:w w:val="115"/>
                      <w:sz w:val="20"/>
                    </w:rPr>
                    <w:t>content</w:t>
                  </w:r>
                  <w:r>
                    <w:rPr>
                      <w:color w:val="0067B1"/>
                      <w:spacing w:val="-10"/>
                      <w:w w:val="115"/>
                      <w:sz w:val="20"/>
                    </w:rPr>
                    <w:t xml:space="preserve"> </w:t>
                  </w:r>
                  <w:r>
                    <w:rPr>
                      <w:color w:val="0067B1"/>
                      <w:w w:val="115"/>
                      <w:sz w:val="20"/>
                    </w:rPr>
                    <w:t xml:space="preserve">individuals would need to become certified according to the </w:t>
                  </w:r>
                  <w:r>
                    <w:rPr>
                      <w:color w:val="0067B1"/>
                      <w:w w:val="115"/>
                      <w:sz w:val="20"/>
                    </w:rPr>
                    <w:t>new Scopes of Practice, the educational compo- nents for certification were updated to include specific hours in each transdisciplinary foundation and</w:t>
                  </w:r>
                  <w:r>
                    <w:rPr>
                      <w:color w:val="0067B1"/>
                      <w:spacing w:val="-1"/>
                      <w:w w:val="115"/>
                      <w:sz w:val="20"/>
                    </w:rPr>
                    <w:t xml:space="preserve"> </w:t>
                  </w:r>
                  <w:r>
                    <w:rPr>
                      <w:color w:val="0067B1"/>
                      <w:w w:val="115"/>
                      <w:sz w:val="20"/>
                    </w:rPr>
                    <w:t>practice</w:t>
                  </w:r>
                  <w:r>
                    <w:rPr>
                      <w:color w:val="0067B1"/>
                      <w:spacing w:val="-1"/>
                      <w:w w:val="115"/>
                      <w:sz w:val="20"/>
                    </w:rPr>
                    <w:t xml:space="preserve"> </w:t>
                  </w:r>
                  <w:r>
                    <w:rPr>
                      <w:color w:val="0067B1"/>
                      <w:w w:val="115"/>
                      <w:sz w:val="20"/>
                    </w:rPr>
                    <w:t>dimension.</w:t>
                  </w:r>
                  <w:r>
                    <w:rPr>
                      <w:color w:val="0067B1"/>
                      <w:spacing w:val="-1"/>
                      <w:w w:val="115"/>
                      <w:sz w:val="20"/>
                    </w:rPr>
                    <w:t xml:space="preserve"> </w:t>
                  </w:r>
                  <w:r>
                    <w:rPr>
                      <w:color w:val="0067B1"/>
                      <w:w w:val="115"/>
                      <w:sz w:val="20"/>
                    </w:rPr>
                    <w:t>Providers</w:t>
                  </w:r>
                  <w:r>
                    <w:rPr>
                      <w:color w:val="0067B1"/>
                      <w:spacing w:val="-1"/>
                      <w:w w:val="115"/>
                      <w:sz w:val="20"/>
                    </w:rPr>
                    <w:t xml:space="preserve"> </w:t>
                  </w:r>
                  <w:r>
                    <w:rPr>
                      <w:color w:val="0067B1"/>
                      <w:w w:val="115"/>
                      <w:sz w:val="20"/>
                    </w:rPr>
                    <w:t>of</w:t>
                  </w:r>
                  <w:r>
                    <w:rPr>
                      <w:color w:val="0067B1"/>
                      <w:spacing w:val="-1"/>
                      <w:w w:val="115"/>
                      <w:sz w:val="20"/>
                    </w:rPr>
                    <w:t xml:space="preserve"> </w:t>
                  </w:r>
                  <w:r>
                    <w:rPr>
                      <w:color w:val="0067B1"/>
                      <w:w w:val="115"/>
                      <w:sz w:val="20"/>
                    </w:rPr>
                    <w:t>continuing</w:t>
                  </w:r>
                  <w:r>
                    <w:rPr>
                      <w:color w:val="0067B1"/>
                      <w:spacing w:val="-1"/>
                      <w:w w:val="115"/>
                      <w:sz w:val="20"/>
                    </w:rPr>
                    <w:t xml:space="preserve"> </w:t>
                  </w:r>
                  <w:r>
                    <w:rPr>
                      <w:color w:val="0067B1"/>
                      <w:w w:val="115"/>
                      <w:sz w:val="20"/>
                    </w:rPr>
                    <w:t>education</w:t>
                  </w:r>
                  <w:r>
                    <w:rPr>
                      <w:color w:val="0067B1"/>
                      <w:spacing w:val="-1"/>
                      <w:w w:val="115"/>
                      <w:sz w:val="20"/>
                    </w:rPr>
                    <w:t xml:space="preserve"> </w:t>
                  </w:r>
                  <w:r>
                    <w:rPr>
                      <w:color w:val="0067B1"/>
                      <w:w w:val="115"/>
                      <w:sz w:val="20"/>
                    </w:rPr>
                    <w:t>for</w:t>
                  </w:r>
                  <w:r>
                    <w:rPr>
                      <w:color w:val="0067B1"/>
                      <w:spacing w:val="-1"/>
                      <w:w w:val="115"/>
                      <w:sz w:val="20"/>
                    </w:rPr>
                    <w:t xml:space="preserve"> </w:t>
                  </w:r>
                  <w:r>
                    <w:rPr>
                      <w:color w:val="0067B1"/>
                      <w:w w:val="115"/>
                      <w:sz w:val="20"/>
                    </w:rPr>
                    <w:t>FCB</w:t>
                  </w:r>
                  <w:r>
                    <w:rPr>
                      <w:color w:val="0067B1"/>
                      <w:spacing w:val="-1"/>
                      <w:w w:val="115"/>
                      <w:sz w:val="20"/>
                    </w:rPr>
                    <w:t xml:space="preserve"> </w:t>
                  </w:r>
                  <w:r>
                    <w:rPr>
                      <w:color w:val="0067B1"/>
                      <w:w w:val="115"/>
                      <w:sz w:val="20"/>
                    </w:rPr>
                    <w:t>are</w:t>
                  </w:r>
                  <w:r>
                    <w:rPr>
                      <w:color w:val="0067B1"/>
                      <w:spacing w:val="-1"/>
                      <w:w w:val="115"/>
                      <w:sz w:val="20"/>
                    </w:rPr>
                    <w:t xml:space="preserve"> </w:t>
                  </w:r>
                  <w:r>
                    <w:rPr>
                      <w:color w:val="0067B1"/>
                      <w:w w:val="115"/>
                      <w:sz w:val="20"/>
                    </w:rPr>
                    <w:t>now</w:t>
                  </w:r>
                  <w:r>
                    <w:rPr>
                      <w:color w:val="0067B1"/>
                      <w:spacing w:val="-1"/>
                      <w:w w:val="115"/>
                      <w:sz w:val="20"/>
                    </w:rPr>
                    <w:t xml:space="preserve"> </w:t>
                  </w:r>
                  <w:r>
                    <w:rPr>
                      <w:color w:val="0067B1"/>
                      <w:w w:val="115"/>
                      <w:sz w:val="20"/>
                    </w:rPr>
                    <w:t>required</w:t>
                  </w:r>
                  <w:r>
                    <w:rPr>
                      <w:color w:val="0067B1"/>
                      <w:spacing w:val="-1"/>
                      <w:w w:val="115"/>
                      <w:sz w:val="20"/>
                    </w:rPr>
                    <w:t xml:space="preserve"> </w:t>
                  </w:r>
                  <w:r>
                    <w:rPr>
                      <w:color w:val="0067B1"/>
                      <w:w w:val="115"/>
                      <w:sz w:val="20"/>
                    </w:rPr>
                    <w:t>to</w:t>
                  </w:r>
                  <w:r>
                    <w:rPr>
                      <w:color w:val="0067B1"/>
                      <w:spacing w:val="-1"/>
                      <w:w w:val="115"/>
                      <w:sz w:val="20"/>
                    </w:rPr>
                    <w:t xml:space="preserve"> </w:t>
                  </w:r>
                  <w:r>
                    <w:rPr>
                      <w:color w:val="0067B1"/>
                      <w:w w:val="115"/>
                      <w:sz w:val="20"/>
                    </w:rPr>
                    <w:t>detail</w:t>
                  </w:r>
                  <w:r>
                    <w:rPr>
                      <w:color w:val="0067B1"/>
                      <w:spacing w:val="-1"/>
                      <w:w w:val="115"/>
                      <w:sz w:val="20"/>
                    </w:rPr>
                    <w:t xml:space="preserve"> </w:t>
                  </w:r>
                  <w:r>
                    <w:rPr>
                      <w:color w:val="0067B1"/>
                      <w:w w:val="115"/>
                      <w:sz w:val="20"/>
                    </w:rPr>
                    <w:t>the educational/training content on certificates to match the transdisciplinary foundations and practice dimensions.</w:t>
                  </w:r>
                </w:p>
              </w:txbxContent>
            </v:textbox>
            <w10:anchorlock/>
          </v:shape>
        </w:pict>
      </w:r>
    </w:p>
    <w:p w14:paraId="7611AE48" w14:textId="77777777" w:rsidR="000F75DB" w:rsidRDefault="000F75DB">
      <w:pPr>
        <w:rPr>
          <w:sz w:val="20"/>
        </w:rPr>
        <w:sectPr w:rsidR="000F75DB">
          <w:type w:val="continuous"/>
          <w:pgSz w:w="12240" w:h="15840"/>
          <w:pgMar w:top="980" w:right="1280" w:bottom="0" w:left="1260" w:header="683" w:footer="583" w:gutter="0"/>
          <w:cols w:space="720"/>
        </w:sectPr>
      </w:pPr>
    </w:p>
    <w:p w14:paraId="1F57ECE1" w14:textId="77777777" w:rsidR="000F75DB" w:rsidRDefault="000F75DB">
      <w:pPr>
        <w:pStyle w:val="BodyText"/>
        <w:spacing w:before="4"/>
        <w:rPr>
          <w:sz w:val="25"/>
        </w:rPr>
      </w:pPr>
    </w:p>
    <w:p w14:paraId="0B273CCC" w14:textId="77777777" w:rsidR="000F75DB" w:rsidRDefault="000C1A9B">
      <w:pPr>
        <w:pStyle w:val="Heading9"/>
        <w:spacing w:before="114"/>
        <w:ind w:left="180" w:right="0"/>
      </w:pPr>
      <w:r>
        <w:rPr>
          <w:b/>
          <w:color w:val="0067B1"/>
          <w:w w:val="110"/>
        </w:rPr>
        <w:t>Element</w:t>
      </w:r>
      <w:r>
        <w:rPr>
          <w:color w:val="0067B1"/>
          <w:w w:val="110"/>
        </w:rPr>
        <w:t>:</w:t>
      </w:r>
      <w:r>
        <w:rPr>
          <w:color w:val="0067B1"/>
          <w:spacing w:val="1"/>
          <w:w w:val="110"/>
        </w:rPr>
        <w:t xml:space="preserve"> </w:t>
      </w:r>
      <w:r>
        <w:rPr>
          <w:color w:val="0067B1"/>
          <w:w w:val="110"/>
        </w:rPr>
        <w:t>Continuing</w:t>
      </w:r>
      <w:r>
        <w:rPr>
          <w:color w:val="0067B1"/>
          <w:spacing w:val="17"/>
          <w:w w:val="110"/>
        </w:rPr>
        <w:t xml:space="preserve"> </w:t>
      </w:r>
      <w:r>
        <w:rPr>
          <w:color w:val="0067B1"/>
          <w:w w:val="110"/>
        </w:rPr>
        <w:t>Assessment</w:t>
      </w:r>
      <w:r>
        <w:rPr>
          <w:color w:val="0067B1"/>
          <w:spacing w:val="15"/>
          <w:w w:val="110"/>
        </w:rPr>
        <w:t xml:space="preserve"> </w:t>
      </w:r>
      <w:r>
        <w:rPr>
          <w:color w:val="0067B1"/>
          <w:w w:val="110"/>
        </w:rPr>
        <w:t>and</w:t>
      </w:r>
      <w:r>
        <w:rPr>
          <w:color w:val="0067B1"/>
          <w:spacing w:val="16"/>
          <w:w w:val="110"/>
        </w:rPr>
        <w:t xml:space="preserve"> </w:t>
      </w:r>
      <w:r>
        <w:rPr>
          <w:color w:val="0067B1"/>
          <w:w w:val="110"/>
        </w:rPr>
        <w:t>Treatment</w:t>
      </w:r>
      <w:r>
        <w:rPr>
          <w:color w:val="0067B1"/>
          <w:spacing w:val="15"/>
          <w:w w:val="110"/>
        </w:rPr>
        <w:t xml:space="preserve"> </w:t>
      </w:r>
      <w:r>
        <w:rPr>
          <w:color w:val="0067B1"/>
          <w:spacing w:val="-2"/>
          <w:w w:val="110"/>
        </w:rPr>
        <w:t>Planning</w:t>
      </w:r>
    </w:p>
    <w:p w14:paraId="7B541567" w14:textId="77777777" w:rsidR="000F75DB" w:rsidRDefault="000F75DB">
      <w:pPr>
        <w:pStyle w:val="BodyText"/>
        <w:rPr>
          <w:sz w:val="20"/>
        </w:rPr>
      </w:pPr>
    </w:p>
    <w:p w14:paraId="63C61291" w14:textId="77777777" w:rsidR="000F75DB" w:rsidRDefault="000C1A9B">
      <w:pPr>
        <w:pStyle w:val="BodyText"/>
        <w:spacing w:before="6"/>
        <w:rPr>
          <w:sz w:val="19"/>
        </w:rPr>
      </w:pPr>
      <w:r>
        <w:pict w14:anchorId="39831EA4">
          <v:shape id="docshape211" o:spid="_x0000_s2511" type="#_x0000_t202" style="position:absolute;margin-left:1in;margin-top:12.2pt;width:468pt;height:66pt;z-index:-15641088;mso-wrap-distance-left:0;mso-wrap-distance-right:0;mso-position-horizontal-relative:page" fillcolor="#edf4fa" stroked="f">
            <v:textbox inset="0,0,0,0">
              <w:txbxContent>
                <w:p w14:paraId="5E7F279E"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67:</w:t>
                  </w:r>
                </w:p>
                <w:p w14:paraId="4F1FB4C9" w14:textId="77777777" w:rsidR="000F75DB" w:rsidRDefault="000C1A9B">
                  <w:pPr>
                    <w:spacing w:line="247" w:lineRule="auto"/>
                    <w:ind w:left="240" w:right="232"/>
                    <w:rPr>
                      <w:color w:val="000000"/>
                      <w:sz w:val="26"/>
                    </w:rPr>
                  </w:pPr>
                  <w:r>
                    <w:rPr>
                      <w:color w:val="0067B1"/>
                      <w:w w:val="115"/>
                      <w:sz w:val="26"/>
                    </w:rPr>
                    <w:t>Maintain</w:t>
                  </w:r>
                  <w:r>
                    <w:rPr>
                      <w:color w:val="0067B1"/>
                      <w:spacing w:val="-13"/>
                      <w:w w:val="115"/>
                      <w:sz w:val="26"/>
                    </w:rPr>
                    <w:t xml:space="preserve"> </w:t>
                  </w:r>
                  <w:r>
                    <w:rPr>
                      <w:color w:val="0067B1"/>
                      <w:w w:val="115"/>
                      <w:sz w:val="26"/>
                    </w:rPr>
                    <w:t>ongoing</w:t>
                  </w:r>
                  <w:r>
                    <w:rPr>
                      <w:color w:val="0067B1"/>
                      <w:spacing w:val="-13"/>
                      <w:w w:val="115"/>
                      <w:sz w:val="26"/>
                    </w:rPr>
                    <w:t xml:space="preserve"> </w:t>
                  </w:r>
                  <w:r>
                    <w:rPr>
                      <w:color w:val="0067B1"/>
                      <w:w w:val="115"/>
                      <w:sz w:val="26"/>
                    </w:rPr>
                    <w:t>contact</w:t>
                  </w:r>
                  <w:r>
                    <w:rPr>
                      <w:color w:val="0067B1"/>
                      <w:spacing w:val="-13"/>
                      <w:w w:val="115"/>
                      <w:sz w:val="26"/>
                    </w:rPr>
                    <w:t xml:space="preserve"> </w:t>
                  </w:r>
                  <w:r>
                    <w:rPr>
                      <w:color w:val="0067B1"/>
                      <w:w w:val="115"/>
                      <w:sz w:val="26"/>
                    </w:rPr>
                    <w:t>with</w:t>
                  </w:r>
                  <w:r>
                    <w:rPr>
                      <w:color w:val="0067B1"/>
                      <w:spacing w:val="-12"/>
                      <w:w w:val="115"/>
                      <w:sz w:val="26"/>
                    </w:rPr>
                    <w:t xml:space="preserve"> </w:t>
                  </w:r>
                  <w:r>
                    <w:rPr>
                      <w:color w:val="0067B1"/>
                      <w:w w:val="115"/>
                      <w:sz w:val="26"/>
                    </w:rPr>
                    <w:t>the</w:t>
                  </w:r>
                  <w:r>
                    <w:rPr>
                      <w:color w:val="0067B1"/>
                      <w:spacing w:val="-13"/>
                      <w:w w:val="115"/>
                      <w:sz w:val="26"/>
                    </w:rPr>
                    <w:t xml:space="preserve"> </w:t>
                  </w:r>
                  <w:r>
                    <w:rPr>
                      <w:color w:val="0067B1"/>
                      <w:w w:val="115"/>
                      <w:sz w:val="26"/>
                    </w:rPr>
                    <w:t>client</w:t>
                  </w:r>
                  <w:r>
                    <w:rPr>
                      <w:color w:val="0067B1"/>
                      <w:spacing w:val="-13"/>
                      <w:w w:val="115"/>
                      <w:sz w:val="26"/>
                    </w:rPr>
                    <w:t xml:space="preserve"> </w:t>
                  </w:r>
                  <w:r>
                    <w:rPr>
                      <w:color w:val="0067B1"/>
                      <w:w w:val="115"/>
                      <w:sz w:val="26"/>
                    </w:rPr>
                    <w:t>and</w:t>
                  </w:r>
                  <w:r>
                    <w:rPr>
                      <w:color w:val="0067B1"/>
                      <w:spacing w:val="-13"/>
                      <w:w w:val="115"/>
                      <w:sz w:val="26"/>
                    </w:rPr>
                    <w:t xml:space="preserve"> </w:t>
                  </w:r>
                  <w:r>
                    <w:rPr>
                      <w:color w:val="0067B1"/>
                      <w:w w:val="115"/>
                      <w:sz w:val="26"/>
                    </w:rPr>
                    <w:t>involved</w:t>
                  </w:r>
                  <w:r>
                    <w:rPr>
                      <w:color w:val="0067B1"/>
                      <w:spacing w:val="-12"/>
                      <w:w w:val="115"/>
                      <w:sz w:val="26"/>
                    </w:rPr>
                    <w:t xml:space="preserve"> </w:t>
                  </w:r>
                  <w:r>
                    <w:rPr>
                      <w:color w:val="0067B1"/>
                      <w:w w:val="115"/>
                      <w:sz w:val="26"/>
                    </w:rPr>
                    <w:t>significant</w:t>
                  </w:r>
                  <w:r>
                    <w:rPr>
                      <w:color w:val="0067B1"/>
                      <w:spacing w:val="-13"/>
                      <w:w w:val="115"/>
                      <w:sz w:val="26"/>
                    </w:rPr>
                    <w:t xml:space="preserve"> </w:t>
                  </w:r>
                  <w:r>
                    <w:rPr>
                      <w:color w:val="0067B1"/>
                      <w:w w:val="115"/>
                      <w:sz w:val="26"/>
                    </w:rPr>
                    <w:t>others</w:t>
                  </w:r>
                  <w:r>
                    <w:rPr>
                      <w:color w:val="0067B1"/>
                      <w:spacing w:val="-13"/>
                      <w:w w:val="115"/>
                      <w:sz w:val="26"/>
                    </w:rPr>
                    <w:t xml:space="preserve"> </w:t>
                  </w:r>
                  <w:r>
                    <w:rPr>
                      <w:color w:val="0067B1"/>
                      <w:w w:val="115"/>
                      <w:sz w:val="26"/>
                    </w:rPr>
                    <w:t>to ensure adherence to the treatment plan.</w:t>
                  </w:r>
                </w:p>
              </w:txbxContent>
            </v:textbox>
            <w10:wrap type="topAndBottom" anchorx="page"/>
          </v:shape>
        </w:pict>
      </w:r>
    </w:p>
    <w:p w14:paraId="40C33225" w14:textId="77777777" w:rsidR="000F75DB" w:rsidRDefault="000F75DB">
      <w:pPr>
        <w:pStyle w:val="BodyText"/>
        <w:spacing w:before="5"/>
        <w:rPr>
          <w:sz w:val="8"/>
        </w:rPr>
      </w:pPr>
    </w:p>
    <w:p w14:paraId="1B679DBF" w14:textId="77777777" w:rsidR="000F75DB" w:rsidRDefault="000F75DB">
      <w:pPr>
        <w:rPr>
          <w:sz w:val="8"/>
        </w:rPr>
        <w:sectPr w:rsidR="000F75DB">
          <w:pgSz w:w="12240" w:h="15840"/>
          <w:pgMar w:top="980" w:right="1280" w:bottom="780" w:left="1260" w:header="683" w:footer="583" w:gutter="0"/>
          <w:cols w:space="720"/>
        </w:sectPr>
      </w:pPr>
    </w:p>
    <w:p w14:paraId="711B55DE" w14:textId="77777777" w:rsidR="000F75DB" w:rsidRDefault="000C1A9B">
      <w:pPr>
        <w:spacing w:before="105"/>
        <w:ind w:left="179"/>
        <w:rPr>
          <w:b/>
          <w:sz w:val="19"/>
        </w:rPr>
      </w:pPr>
      <w:r>
        <w:rPr>
          <w:b/>
          <w:color w:val="0067B1"/>
          <w:spacing w:val="-2"/>
          <w:w w:val="140"/>
          <w:sz w:val="28"/>
        </w:rPr>
        <w:t>K</w:t>
      </w:r>
      <w:r>
        <w:rPr>
          <w:b/>
          <w:color w:val="0067B1"/>
          <w:spacing w:val="-2"/>
          <w:w w:val="140"/>
          <w:sz w:val="19"/>
        </w:rPr>
        <w:t>nowledge</w:t>
      </w:r>
    </w:p>
    <w:p w14:paraId="40BA094E" w14:textId="77777777" w:rsidR="000F75DB" w:rsidRDefault="000C1A9B">
      <w:pPr>
        <w:pStyle w:val="ListParagraph"/>
        <w:numPr>
          <w:ilvl w:val="0"/>
          <w:numId w:val="20"/>
        </w:numPr>
        <w:tabs>
          <w:tab w:val="left" w:pos="539"/>
          <w:tab w:val="left" w:pos="540"/>
        </w:tabs>
        <w:spacing w:before="33"/>
        <w:ind w:left="540"/>
      </w:pPr>
      <w:r>
        <w:rPr>
          <w:color w:val="0067B1"/>
          <w:w w:val="115"/>
        </w:rPr>
        <w:t>Social,</w:t>
      </w:r>
      <w:r>
        <w:rPr>
          <w:color w:val="0067B1"/>
          <w:spacing w:val="-3"/>
          <w:w w:val="115"/>
        </w:rPr>
        <w:t xml:space="preserve"> </w:t>
      </w:r>
      <w:r>
        <w:rPr>
          <w:color w:val="0067B1"/>
          <w:w w:val="115"/>
        </w:rPr>
        <w:t>cultural,</w:t>
      </w:r>
      <w:r>
        <w:rPr>
          <w:color w:val="0067B1"/>
          <w:spacing w:val="-2"/>
          <w:w w:val="115"/>
        </w:rPr>
        <w:t xml:space="preserve"> </w:t>
      </w:r>
      <w:r>
        <w:rPr>
          <w:color w:val="0067B1"/>
          <w:w w:val="115"/>
        </w:rPr>
        <w:t>and</w:t>
      </w:r>
      <w:r>
        <w:rPr>
          <w:color w:val="0067B1"/>
          <w:spacing w:val="-2"/>
          <w:w w:val="115"/>
        </w:rPr>
        <w:t xml:space="preserve"> </w:t>
      </w:r>
      <w:r>
        <w:rPr>
          <w:color w:val="0067B1"/>
          <w:w w:val="115"/>
        </w:rPr>
        <w:t>family</w:t>
      </w:r>
      <w:r>
        <w:rPr>
          <w:color w:val="0067B1"/>
          <w:spacing w:val="-3"/>
          <w:w w:val="115"/>
        </w:rPr>
        <w:t xml:space="preserve"> </w:t>
      </w:r>
      <w:r>
        <w:rPr>
          <w:color w:val="0067B1"/>
          <w:spacing w:val="-2"/>
          <w:w w:val="115"/>
        </w:rPr>
        <w:t>systems.</w:t>
      </w:r>
    </w:p>
    <w:p w14:paraId="3C03BF4A" w14:textId="77777777" w:rsidR="000F75DB" w:rsidRDefault="000C1A9B">
      <w:pPr>
        <w:pStyle w:val="ListParagraph"/>
        <w:numPr>
          <w:ilvl w:val="0"/>
          <w:numId w:val="20"/>
        </w:numPr>
        <w:tabs>
          <w:tab w:val="left" w:pos="539"/>
          <w:tab w:val="left" w:pos="540"/>
        </w:tabs>
        <w:spacing w:before="51" w:line="249" w:lineRule="auto"/>
        <w:ind w:left="540" w:right="526"/>
      </w:pPr>
      <w:r>
        <w:rPr>
          <w:color w:val="0067B1"/>
          <w:w w:val="115"/>
        </w:rPr>
        <w:t>Techniques</w:t>
      </w:r>
      <w:r>
        <w:rPr>
          <w:color w:val="0067B1"/>
          <w:spacing w:val="-10"/>
          <w:w w:val="115"/>
        </w:rPr>
        <w:t xml:space="preserve"> </w:t>
      </w:r>
      <w:r>
        <w:rPr>
          <w:color w:val="0067B1"/>
          <w:w w:val="115"/>
        </w:rPr>
        <w:t>to</w:t>
      </w:r>
      <w:r>
        <w:rPr>
          <w:color w:val="0067B1"/>
          <w:spacing w:val="-11"/>
          <w:w w:val="115"/>
        </w:rPr>
        <w:t xml:space="preserve"> </w:t>
      </w:r>
      <w:r>
        <w:rPr>
          <w:color w:val="0067B1"/>
          <w:w w:val="115"/>
        </w:rPr>
        <w:t>engage</w:t>
      </w:r>
      <w:r>
        <w:rPr>
          <w:color w:val="0067B1"/>
          <w:spacing w:val="-10"/>
          <w:w w:val="115"/>
        </w:rPr>
        <w:t xml:space="preserve"> </w:t>
      </w:r>
      <w:r>
        <w:rPr>
          <w:color w:val="0067B1"/>
          <w:w w:val="115"/>
        </w:rPr>
        <w:t>the</w:t>
      </w:r>
      <w:r>
        <w:rPr>
          <w:color w:val="0067B1"/>
          <w:spacing w:val="-11"/>
          <w:w w:val="115"/>
        </w:rPr>
        <w:t xml:space="preserve"> </w:t>
      </w:r>
      <w:r>
        <w:rPr>
          <w:color w:val="0067B1"/>
          <w:w w:val="115"/>
        </w:rPr>
        <w:t>client</w:t>
      </w:r>
      <w:r>
        <w:rPr>
          <w:color w:val="0067B1"/>
          <w:spacing w:val="-10"/>
          <w:w w:val="115"/>
        </w:rPr>
        <w:t xml:space="preserve"> </w:t>
      </w:r>
      <w:r>
        <w:rPr>
          <w:color w:val="0067B1"/>
          <w:w w:val="115"/>
        </w:rPr>
        <w:t>in treatment process.</w:t>
      </w:r>
    </w:p>
    <w:p w14:paraId="76CE5E6F" w14:textId="77777777" w:rsidR="000F75DB" w:rsidRDefault="000C1A9B">
      <w:pPr>
        <w:pStyle w:val="ListParagraph"/>
        <w:numPr>
          <w:ilvl w:val="0"/>
          <w:numId w:val="20"/>
        </w:numPr>
        <w:tabs>
          <w:tab w:val="left" w:pos="539"/>
          <w:tab w:val="left" w:pos="540"/>
        </w:tabs>
        <w:spacing w:before="43" w:line="249" w:lineRule="auto"/>
        <w:ind w:left="540" w:right="349"/>
      </w:pPr>
      <w:r>
        <w:rPr>
          <w:color w:val="0067B1"/>
          <w:w w:val="115"/>
        </w:rPr>
        <w:t>Outreach,</w:t>
      </w:r>
      <w:r>
        <w:rPr>
          <w:color w:val="0067B1"/>
          <w:spacing w:val="-14"/>
          <w:w w:val="115"/>
        </w:rPr>
        <w:t xml:space="preserve"> </w:t>
      </w:r>
      <w:r>
        <w:rPr>
          <w:color w:val="0067B1"/>
          <w:w w:val="115"/>
        </w:rPr>
        <w:t>followup,</w:t>
      </w:r>
      <w:r>
        <w:rPr>
          <w:color w:val="0067B1"/>
          <w:spacing w:val="-14"/>
          <w:w w:val="115"/>
        </w:rPr>
        <w:t xml:space="preserve"> </w:t>
      </w:r>
      <w:r>
        <w:rPr>
          <w:color w:val="0067B1"/>
          <w:w w:val="115"/>
        </w:rPr>
        <w:t>and</w:t>
      </w:r>
      <w:r>
        <w:rPr>
          <w:color w:val="0067B1"/>
          <w:spacing w:val="-14"/>
          <w:w w:val="115"/>
        </w:rPr>
        <w:t xml:space="preserve"> </w:t>
      </w:r>
      <w:r>
        <w:rPr>
          <w:color w:val="0067B1"/>
          <w:w w:val="115"/>
        </w:rPr>
        <w:t>continuing care techniques.</w:t>
      </w:r>
    </w:p>
    <w:p w14:paraId="6609BF62" w14:textId="77777777" w:rsidR="000F75DB" w:rsidRDefault="000C1A9B">
      <w:pPr>
        <w:pStyle w:val="ListParagraph"/>
        <w:numPr>
          <w:ilvl w:val="0"/>
          <w:numId w:val="20"/>
        </w:numPr>
        <w:tabs>
          <w:tab w:val="left" w:pos="539"/>
          <w:tab w:val="left" w:pos="540"/>
        </w:tabs>
        <w:spacing w:line="252" w:lineRule="auto"/>
        <w:ind w:left="540" w:right="38"/>
      </w:pPr>
      <w:r>
        <w:rPr>
          <w:color w:val="0067B1"/>
          <w:w w:val="115"/>
        </w:rPr>
        <w:t>Methods for determining the client’s goals,</w:t>
      </w:r>
      <w:r>
        <w:rPr>
          <w:color w:val="0067B1"/>
          <w:spacing w:val="-7"/>
          <w:w w:val="115"/>
        </w:rPr>
        <w:t xml:space="preserve"> </w:t>
      </w:r>
      <w:r>
        <w:rPr>
          <w:color w:val="0067B1"/>
          <w:w w:val="115"/>
        </w:rPr>
        <w:t>treatment</w:t>
      </w:r>
      <w:r>
        <w:rPr>
          <w:color w:val="0067B1"/>
          <w:spacing w:val="-8"/>
          <w:w w:val="115"/>
        </w:rPr>
        <w:t xml:space="preserve"> </w:t>
      </w:r>
      <w:r>
        <w:rPr>
          <w:color w:val="0067B1"/>
          <w:w w:val="115"/>
        </w:rPr>
        <w:t>plan,</w:t>
      </w:r>
      <w:r>
        <w:rPr>
          <w:color w:val="0067B1"/>
          <w:spacing w:val="-8"/>
          <w:w w:val="115"/>
        </w:rPr>
        <w:t xml:space="preserve"> </w:t>
      </w:r>
      <w:r>
        <w:rPr>
          <w:color w:val="0067B1"/>
          <w:w w:val="115"/>
        </w:rPr>
        <w:t>and</w:t>
      </w:r>
      <w:r>
        <w:rPr>
          <w:color w:val="0067B1"/>
          <w:spacing w:val="-7"/>
          <w:w w:val="115"/>
        </w:rPr>
        <w:t xml:space="preserve"> </w:t>
      </w:r>
      <w:r>
        <w:rPr>
          <w:color w:val="0067B1"/>
          <w:w w:val="115"/>
        </w:rPr>
        <w:t xml:space="preserve">motivational </w:t>
      </w:r>
      <w:r>
        <w:rPr>
          <w:color w:val="0067B1"/>
          <w:spacing w:val="-2"/>
          <w:w w:val="115"/>
        </w:rPr>
        <w:t>level.</w:t>
      </w:r>
    </w:p>
    <w:p w14:paraId="1F000492" w14:textId="77777777" w:rsidR="000F75DB" w:rsidRDefault="000C1A9B">
      <w:pPr>
        <w:pStyle w:val="ListParagraph"/>
        <w:numPr>
          <w:ilvl w:val="0"/>
          <w:numId w:val="20"/>
        </w:numPr>
        <w:tabs>
          <w:tab w:val="left" w:pos="539"/>
          <w:tab w:val="left" w:pos="540"/>
        </w:tabs>
        <w:spacing w:before="38" w:line="252" w:lineRule="auto"/>
        <w:ind w:left="540" w:right="145"/>
      </w:pPr>
      <w:r>
        <w:rPr>
          <w:color w:val="0067B1"/>
          <w:w w:val="115"/>
        </w:rPr>
        <w:t>Assessment mechanisms to measure the</w:t>
      </w:r>
      <w:r>
        <w:rPr>
          <w:color w:val="0067B1"/>
          <w:spacing w:val="-7"/>
          <w:w w:val="115"/>
        </w:rPr>
        <w:t xml:space="preserve"> </w:t>
      </w:r>
      <w:r>
        <w:rPr>
          <w:color w:val="0067B1"/>
          <w:w w:val="115"/>
        </w:rPr>
        <w:t>client’s</w:t>
      </w:r>
      <w:r>
        <w:rPr>
          <w:color w:val="0067B1"/>
          <w:spacing w:val="-6"/>
          <w:w w:val="115"/>
        </w:rPr>
        <w:t xml:space="preserve"> </w:t>
      </w:r>
      <w:r>
        <w:rPr>
          <w:color w:val="0067B1"/>
          <w:w w:val="115"/>
        </w:rPr>
        <w:t>progress</w:t>
      </w:r>
      <w:r>
        <w:rPr>
          <w:color w:val="0067B1"/>
          <w:spacing w:val="-7"/>
          <w:w w:val="115"/>
        </w:rPr>
        <w:t xml:space="preserve"> </w:t>
      </w:r>
      <w:r>
        <w:rPr>
          <w:color w:val="0067B1"/>
          <w:w w:val="115"/>
        </w:rPr>
        <w:t>toward</w:t>
      </w:r>
      <w:r>
        <w:rPr>
          <w:color w:val="0067B1"/>
          <w:spacing w:val="-7"/>
          <w:w w:val="115"/>
        </w:rPr>
        <w:t xml:space="preserve"> </w:t>
      </w:r>
      <w:r>
        <w:rPr>
          <w:color w:val="0067B1"/>
          <w:w w:val="115"/>
        </w:rPr>
        <w:t xml:space="preserve">treatment </w:t>
      </w:r>
      <w:r>
        <w:rPr>
          <w:color w:val="0067B1"/>
          <w:spacing w:val="-2"/>
          <w:w w:val="115"/>
        </w:rPr>
        <w:t>objectives.</w:t>
      </w:r>
    </w:p>
    <w:p w14:paraId="5EBC1314" w14:textId="77777777" w:rsidR="000F75DB" w:rsidRDefault="000C1A9B">
      <w:pPr>
        <w:spacing w:before="105"/>
        <w:ind w:left="179"/>
        <w:rPr>
          <w:b/>
          <w:sz w:val="19"/>
        </w:rPr>
      </w:pPr>
      <w:r>
        <w:br w:type="column"/>
      </w:r>
      <w:r>
        <w:rPr>
          <w:b/>
          <w:color w:val="0067B1"/>
          <w:spacing w:val="-2"/>
          <w:w w:val="145"/>
          <w:sz w:val="28"/>
        </w:rPr>
        <w:t>s</w:t>
      </w:r>
      <w:r>
        <w:rPr>
          <w:b/>
          <w:color w:val="0067B1"/>
          <w:spacing w:val="-2"/>
          <w:w w:val="145"/>
          <w:sz w:val="19"/>
        </w:rPr>
        <w:t>Kills</w:t>
      </w:r>
    </w:p>
    <w:p w14:paraId="7034CF63" w14:textId="77777777" w:rsidR="000F75DB" w:rsidRDefault="000C1A9B">
      <w:pPr>
        <w:pStyle w:val="ListParagraph"/>
        <w:numPr>
          <w:ilvl w:val="0"/>
          <w:numId w:val="20"/>
        </w:numPr>
        <w:tabs>
          <w:tab w:val="left" w:pos="539"/>
          <w:tab w:val="left" w:pos="540"/>
        </w:tabs>
        <w:spacing w:before="33" w:line="249" w:lineRule="auto"/>
        <w:ind w:left="539" w:right="277"/>
      </w:pPr>
      <w:r>
        <w:pict w14:anchorId="763B44F4">
          <v:line id="_x0000_s2510" style="position:absolute;left:0;text-align:left;z-index:15816704;mso-position-horizontal-relative:page" from="300.45pt,-13.45pt" to="300.45pt,481.25pt" strokecolor="#0067b1" strokeweight="1pt">
            <w10:wrap anchorx="page"/>
          </v:line>
        </w:pict>
      </w:r>
      <w:r>
        <w:rPr>
          <w:color w:val="0067B1"/>
          <w:w w:val="115"/>
        </w:rPr>
        <w:t>Engaging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w:t>
      </w:r>
      <w:r>
        <w:rPr>
          <w:color w:val="0067B1"/>
          <w:spacing w:val="-16"/>
          <w:w w:val="115"/>
        </w:rPr>
        <w:t xml:space="preserve"> </w:t>
      </w:r>
      <w:r>
        <w:rPr>
          <w:color w:val="0067B1"/>
          <w:w w:val="115"/>
        </w:rPr>
        <w:t>family,</w:t>
      </w:r>
      <w:r>
        <w:rPr>
          <w:color w:val="0067B1"/>
          <w:spacing w:val="-16"/>
          <w:w w:val="115"/>
        </w:rPr>
        <w:t xml:space="preserve"> </w:t>
      </w:r>
      <w:r>
        <w:rPr>
          <w:color w:val="0067B1"/>
          <w:w w:val="115"/>
        </w:rPr>
        <w:t>and</w:t>
      </w:r>
      <w:r>
        <w:rPr>
          <w:color w:val="0067B1"/>
          <w:spacing w:val="-16"/>
          <w:w w:val="115"/>
        </w:rPr>
        <w:t xml:space="preserve"> </w:t>
      </w:r>
      <w:r>
        <w:rPr>
          <w:color w:val="0067B1"/>
          <w:w w:val="115"/>
        </w:rPr>
        <w:t>significant others in the ongoing treatment process.</w:t>
      </w:r>
    </w:p>
    <w:p w14:paraId="35050319" w14:textId="77777777" w:rsidR="000F75DB" w:rsidRDefault="000C1A9B">
      <w:pPr>
        <w:pStyle w:val="ListParagraph"/>
        <w:numPr>
          <w:ilvl w:val="0"/>
          <w:numId w:val="20"/>
        </w:numPr>
        <w:tabs>
          <w:tab w:val="left" w:pos="539"/>
          <w:tab w:val="left" w:pos="540"/>
        </w:tabs>
        <w:spacing w:line="249" w:lineRule="auto"/>
        <w:ind w:left="539" w:right="207"/>
      </w:pPr>
      <w:r>
        <w:rPr>
          <w:color w:val="0067B1"/>
          <w:w w:val="115"/>
        </w:rPr>
        <w:t>Assessing</w:t>
      </w:r>
      <w:r>
        <w:rPr>
          <w:color w:val="0067B1"/>
          <w:spacing w:val="-16"/>
          <w:w w:val="115"/>
        </w:rPr>
        <w:t xml:space="preserve"> </w:t>
      </w:r>
      <w:r>
        <w:rPr>
          <w:color w:val="0067B1"/>
          <w:w w:val="115"/>
        </w:rPr>
        <w:t>client</w:t>
      </w:r>
      <w:r>
        <w:rPr>
          <w:color w:val="0067B1"/>
          <w:spacing w:val="-16"/>
          <w:w w:val="115"/>
        </w:rPr>
        <w:t xml:space="preserve"> </w:t>
      </w:r>
      <w:r>
        <w:rPr>
          <w:color w:val="0067B1"/>
          <w:w w:val="115"/>
        </w:rPr>
        <w:t>progress</w:t>
      </w:r>
      <w:r>
        <w:rPr>
          <w:color w:val="0067B1"/>
          <w:spacing w:val="-16"/>
          <w:w w:val="115"/>
        </w:rPr>
        <w:t xml:space="preserve"> </w:t>
      </w:r>
      <w:r>
        <w:rPr>
          <w:color w:val="0067B1"/>
          <w:w w:val="115"/>
        </w:rPr>
        <w:t>toward</w:t>
      </w:r>
      <w:r>
        <w:rPr>
          <w:color w:val="0067B1"/>
          <w:spacing w:val="-16"/>
          <w:w w:val="115"/>
        </w:rPr>
        <w:t xml:space="preserve"> </w:t>
      </w:r>
      <w:r>
        <w:rPr>
          <w:color w:val="0067B1"/>
          <w:w w:val="115"/>
        </w:rPr>
        <w:t xml:space="preserve">treatment </w:t>
      </w:r>
      <w:r>
        <w:rPr>
          <w:color w:val="0067B1"/>
          <w:spacing w:val="-2"/>
          <w:w w:val="115"/>
        </w:rPr>
        <w:t>goals.</w:t>
      </w:r>
    </w:p>
    <w:p w14:paraId="1C54B2EC" w14:textId="77777777" w:rsidR="000F75DB" w:rsidRDefault="000C1A9B">
      <w:pPr>
        <w:pStyle w:val="ListParagraph"/>
        <w:numPr>
          <w:ilvl w:val="0"/>
          <w:numId w:val="20"/>
        </w:numPr>
        <w:tabs>
          <w:tab w:val="left" w:pos="539"/>
          <w:tab w:val="left" w:pos="540"/>
        </w:tabs>
        <w:spacing w:before="43" w:line="249" w:lineRule="auto"/>
        <w:ind w:left="539" w:right="326"/>
      </w:pPr>
      <w:r>
        <w:rPr>
          <w:color w:val="0067B1"/>
          <w:w w:val="115"/>
        </w:rPr>
        <w:t>Helping</w:t>
      </w:r>
      <w:r>
        <w:rPr>
          <w:color w:val="0067B1"/>
          <w:spacing w:val="-13"/>
          <w:w w:val="115"/>
        </w:rPr>
        <w:t xml:space="preserve"> </w:t>
      </w:r>
      <w:r>
        <w:rPr>
          <w:color w:val="0067B1"/>
          <w:w w:val="115"/>
        </w:rPr>
        <w:t>the</w:t>
      </w:r>
      <w:r>
        <w:rPr>
          <w:color w:val="0067B1"/>
          <w:spacing w:val="-14"/>
          <w:w w:val="115"/>
        </w:rPr>
        <w:t xml:space="preserve"> </w:t>
      </w:r>
      <w:r>
        <w:rPr>
          <w:color w:val="0067B1"/>
          <w:w w:val="115"/>
        </w:rPr>
        <w:t>client</w:t>
      </w:r>
      <w:r>
        <w:rPr>
          <w:color w:val="0067B1"/>
          <w:spacing w:val="-13"/>
          <w:w w:val="115"/>
        </w:rPr>
        <w:t xml:space="preserve"> </w:t>
      </w:r>
      <w:r>
        <w:rPr>
          <w:color w:val="0067B1"/>
          <w:w w:val="115"/>
        </w:rPr>
        <w:t>maintain</w:t>
      </w:r>
      <w:r>
        <w:rPr>
          <w:color w:val="0067B1"/>
          <w:spacing w:val="-13"/>
          <w:w w:val="115"/>
        </w:rPr>
        <w:t xml:space="preserve"> </w:t>
      </w:r>
      <w:r>
        <w:rPr>
          <w:color w:val="0067B1"/>
          <w:w w:val="115"/>
        </w:rPr>
        <w:t>motivation</w:t>
      </w:r>
      <w:r>
        <w:rPr>
          <w:color w:val="0067B1"/>
          <w:spacing w:val="-13"/>
          <w:w w:val="115"/>
        </w:rPr>
        <w:t xml:space="preserve"> </w:t>
      </w:r>
      <w:r>
        <w:rPr>
          <w:color w:val="0067B1"/>
          <w:w w:val="115"/>
        </w:rPr>
        <w:t xml:space="preserve">to </w:t>
      </w:r>
      <w:r>
        <w:rPr>
          <w:color w:val="0067B1"/>
          <w:spacing w:val="-2"/>
          <w:w w:val="115"/>
        </w:rPr>
        <w:t>change.</w:t>
      </w:r>
    </w:p>
    <w:p w14:paraId="7860BD3B" w14:textId="77777777" w:rsidR="000F75DB" w:rsidRDefault="000C1A9B">
      <w:pPr>
        <w:pStyle w:val="ListParagraph"/>
        <w:numPr>
          <w:ilvl w:val="0"/>
          <w:numId w:val="20"/>
        </w:numPr>
        <w:tabs>
          <w:tab w:val="left" w:pos="539"/>
          <w:tab w:val="left" w:pos="540"/>
        </w:tabs>
        <w:spacing w:line="249" w:lineRule="auto"/>
        <w:ind w:left="539" w:right="361"/>
      </w:pPr>
      <w:r>
        <w:rPr>
          <w:color w:val="0067B1"/>
          <w:w w:val="115"/>
        </w:rPr>
        <w:t>Assessing</w:t>
      </w:r>
      <w:r>
        <w:rPr>
          <w:color w:val="0067B1"/>
          <w:spacing w:val="-16"/>
          <w:w w:val="115"/>
        </w:rPr>
        <w:t xml:space="preserve"> </w:t>
      </w:r>
      <w:r>
        <w:rPr>
          <w:color w:val="0067B1"/>
          <w:w w:val="115"/>
        </w:rPr>
        <w:t>the</w:t>
      </w:r>
      <w:r>
        <w:rPr>
          <w:color w:val="0067B1"/>
          <w:spacing w:val="-16"/>
          <w:w w:val="115"/>
        </w:rPr>
        <w:t xml:space="preserve"> </w:t>
      </w:r>
      <w:r>
        <w:rPr>
          <w:color w:val="0067B1"/>
          <w:w w:val="115"/>
        </w:rPr>
        <w:t>comprehension</w:t>
      </w:r>
      <w:r>
        <w:rPr>
          <w:color w:val="0067B1"/>
          <w:spacing w:val="-16"/>
          <w:w w:val="115"/>
        </w:rPr>
        <w:t xml:space="preserve"> </w:t>
      </w:r>
      <w:r>
        <w:rPr>
          <w:color w:val="0067B1"/>
          <w:w w:val="115"/>
        </w:rPr>
        <w:t>level</w:t>
      </w:r>
      <w:r>
        <w:rPr>
          <w:color w:val="0067B1"/>
          <w:spacing w:val="-16"/>
          <w:w w:val="115"/>
        </w:rPr>
        <w:t xml:space="preserve"> </w:t>
      </w:r>
      <w:r>
        <w:rPr>
          <w:color w:val="0067B1"/>
          <w:w w:val="115"/>
        </w:rPr>
        <w:t>of</w:t>
      </w:r>
      <w:r>
        <w:rPr>
          <w:color w:val="0067B1"/>
          <w:spacing w:val="-16"/>
          <w:w w:val="115"/>
        </w:rPr>
        <w:t xml:space="preserve"> </w:t>
      </w:r>
      <w:r>
        <w:rPr>
          <w:color w:val="0067B1"/>
          <w:w w:val="115"/>
        </w:rPr>
        <w:t>the client, family, and significa</w:t>
      </w:r>
      <w:r>
        <w:rPr>
          <w:color w:val="0067B1"/>
          <w:w w:val="115"/>
        </w:rPr>
        <w:t>nt others.</w:t>
      </w:r>
    </w:p>
    <w:p w14:paraId="324874CC" w14:textId="77777777" w:rsidR="000F75DB" w:rsidRDefault="000C1A9B">
      <w:pPr>
        <w:pStyle w:val="ListParagraph"/>
        <w:numPr>
          <w:ilvl w:val="0"/>
          <w:numId w:val="20"/>
        </w:numPr>
        <w:tabs>
          <w:tab w:val="left" w:pos="539"/>
          <w:tab w:val="left" w:pos="540"/>
        </w:tabs>
        <w:spacing w:before="43" w:line="249" w:lineRule="auto"/>
        <w:ind w:left="539" w:right="200"/>
      </w:pPr>
      <w:r>
        <w:rPr>
          <w:color w:val="0067B1"/>
          <w:w w:val="115"/>
        </w:rPr>
        <w:t>Documenting</w:t>
      </w:r>
      <w:r>
        <w:rPr>
          <w:color w:val="0067B1"/>
          <w:spacing w:val="-9"/>
          <w:w w:val="115"/>
        </w:rPr>
        <w:t xml:space="preserve"> </w:t>
      </w:r>
      <w:r>
        <w:rPr>
          <w:color w:val="0067B1"/>
          <w:w w:val="115"/>
        </w:rPr>
        <w:t>the</w:t>
      </w:r>
      <w:r>
        <w:rPr>
          <w:color w:val="0067B1"/>
          <w:spacing w:val="-9"/>
          <w:w w:val="115"/>
        </w:rPr>
        <w:t xml:space="preserve"> </w:t>
      </w:r>
      <w:r>
        <w:rPr>
          <w:color w:val="0067B1"/>
          <w:w w:val="115"/>
        </w:rPr>
        <w:t>client’s</w:t>
      </w:r>
      <w:r>
        <w:rPr>
          <w:color w:val="0067B1"/>
          <w:spacing w:val="-9"/>
          <w:w w:val="115"/>
        </w:rPr>
        <w:t xml:space="preserve"> </w:t>
      </w:r>
      <w:r>
        <w:rPr>
          <w:color w:val="0067B1"/>
          <w:w w:val="115"/>
        </w:rPr>
        <w:t>adherence</w:t>
      </w:r>
      <w:r>
        <w:rPr>
          <w:color w:val="0067B1"/>
          <w:spacing w:val="-9"/>
          <w:w w:val="115"/>
        </w:rPr>
        <w:t xml:space="preserve"> </w:t>
      </w:r>
      <w:r>
        <w:rPr>
          <w:color w:val="0067B1"/>
          <w:w w:val="115"/>
        </w:rPr>
        <w:t>to</w:t>
      </w:r>
      <w:r>
        <w:rPr>
          <w:color w:val="0067B1"/>
          <w:spacing w:val="-9"/>
          <w:w w:val="115"/>
        </w:rPr>
        <w:t xml:space="preserve"> </w:t>
      </w:r>
      <w:r>
        <w:rPr>
          <w:color w:val="0067B1"/>
          <w:w w:val="115"/>
        </w:rPr>
        <w:t>the treatment plan.</w:t>
      </w:r>
    </w:p>
    <w:p w14:paraId="20B59366" w14:textId="77777777" w:rsidR="000F75DB" w:rsidRDefault="000C1A9B">
      <w:pPr>
        <w:pStyle w:val="ListParagraph"/>
        <w:numPr>
          <w:ilvl w:val="0"/>
          <w:numId w:val="20"/>
        </w:numPr>
        <w:tabs>
          <w:tab w:val="left" w:pos="539"/>
          <w:tab w:val="left" w:pos="540"/>
        </w:tabs>
        <w:spacing w:line="249" w:lineRule="auto"/>
        <w:ind w:left="539" w:right="382"/>
      </w:pPr>
      <w:r>
        <w:rPr>
          <w:color w:val="0067B1"/>
          <w:w w:val="115"/>
        </w:rPr>
        <w:t>Recognizing</w:t>
      </w:r>
      <w:r>
        <w:rPr>
          <w:color w:val="0067B1"/>
          <w:spacing w:val="-16"/>
          <w:w w:val="115"/>
        </w:rPr>
        <w:t xml:space="preserve"> </w:t>
      </w:r>
      <w:r>
        <w:rPr>
          <w:color w:val="0067B1"/>
          <w:w w:val="115"/>
        </w:rPr>
        <w:t>and</w:t>
      </w:r>
      <w:r>
        <w:rPr>
          <w:color w:val="0067B1"/>
          <w:spacing w:val="-16"/>
          <w:w w:val="115"/>
        </w:rPr>
        <w:t xml:space="preserve"> </w:t>
      </w:r>
      <w:r>
        <w:rPr>
          <w:color w:val="0067B1"/>
          <w:w w:val="115"/>
        </w:rPr>
        <w:t>addressing</w:t>
      </w:r>
      <w:r>
        <w:rPr>
          <w:color w:val="0067B1"/>
          <w:spacing w:val="-16"/>
          <w:w w:val="115"/>
        </w:rPr>
        <w:t xml:space="preserve"> </w:t>
      </w:r>
      <w:r>
        <w:rPr>
          <w:color w:val="0067B1"/>
          <w:w w:val="115"/>
        </w:rPr>
        <w:t>ambivalence and resistance.</w:t>
      </w:r>
    </w:p>
    <w:p w14:paraId="70E468FF" w14:textId="77777777" w:rsidR="000F75DB" w:rsidRDefault="000C1A9B">
      <w:pPr>
        <w:pStyle w:val="ListParagraph"/>
        <w:numPr>
          <w:ilvl w:val="0"/>
          <w:numId w:val="20"/>
        </w:numPr>
        <w:tabs>
          <w:tab w:val="left" w:pos="539"/>
          <w:tab w:val="left" w:pos="540"/>
        </w:tabs>
        <w:spacing w:line="249" w:lineRule="auto"/>
        <w:ind w:left="539" w:right="500"/>
      </w:pPr>
      <w:r>
        <w:rPr>
          <w:color w:val="0067B1"/>
          <w:w w:val="115"/>
        </w:rPr>
        <w:t>Implementing</w:t>
      </w:r>
      <w:r>
        <w:rPr>
          <w:color w:val="0067B1"/>
          <w:spacing w:val="-12"/>
          <w:w w:val="115"/>
        </w:rPr>
        <w:t xml:space="preserve"> </w:t>
      </w:r>
      <w:r>
        <w:rPr>
          <w:color w:val="0067B1"/>
          <w:w w:val="115"/>
        </w:rPr>
        <w:t>followup</w:t>
      </w:r>
      <w:r>
        <w:rPr>
          <w:color w:val="0067B1"/>
          <w:spacing w:val="-12"/>
          <w:w w:val="115"/>
        </w:rPr>
        <w:t xml:space="preserve"> </w:t>
      </w:r>
      <w:r>
        <w:rPr>
          <w:color w:val="0067B1"/>
          <w:w w:val="115"/>
        </w:rPr>
        <w:t>and</w:t>
      </w:r>
      <w:r>
        <w:rPr>
          <w:color w:val="0067B1"/>
          <w:spacing w:val="-12"/>
          <w:w w:val="115"/>
        </w:rPr>
        <w:t xml:space="preserve"> </w:t>
      </w:r>
      <w:r>
        <w:rPr>
          <w:color w:val="0067B1"/>
          <w:w w:val="115"/>
        </w:rPr>
        <w:t>continuing care protocols.</w:t>
      </w:r>
    </w:p>
    <w:p w14:paraId="059D00A4" w14:textId="77777777" w:rsidR="000F75DB" w:rsidRDefault="000F75DB">
      <w:pPr>
        <w:pStyle w:val="BodyText"/>
        <w:spacing w:before="2"/>
        <w:rPr>
          <w:sz w:val="27"/>
        </w:rPr>
      </w:pPr>
    </w:p>
    <w:p w14:paraId="732E4CBF" w14:textId="77777777" w:rsidR="000F75DB" w:rsidRDefault="000C1A9B">
      <w:pPr>
        <w:ind w:left="179"/>
        <w:rPr>
          <w:b/>
          <w:sz w:val="19"/>
        </w:rPr>
      </w:pPr>
      <w:r>
        <w:rPr>
          <w:b/>
          <w:color w:val="0067B1"/>
          <w:spacing w:val="-2"/>
          <w:w w:val="150"/>
          <w:sz w:val="28"/>
        </w:rPr>
        <w:t>A</w:t>
      </w:r>
      <w:r>
        <w:rPr>
          <w:b/>
          <w:color w:val="0067B1"/>
          <w:spacing w:val="-2"/>
          <w:w w:val="150"/>
          <w:sz w:val="19"/>
        </w:rPr>
        <w:t>ttitudes</w:t>
      </w:r>
    </w:p>
    <w:p w14:paraId="52432BEE" w14:textId="77777777" w:rsidR="000F75DB" w:rsidRDefault="000C1A9B">
      <w:pPr>
        <w:pStyle w:val="ListParagraph"/>
        <w:numPr>
          <w:ilvl w:val="0"/>
          <w:numId w:val="20"/>
        </w:numPr>
        <w:tabs>
          <w:tab w:val="left" w:pos="539"/>
          <w:tab w:val="left" w:pos="540"/>
        </w:tabs>
        <w:spacing w:before="32" w:line="249" w:lineRule="auto"/>
        <w:ind w:left="539" w:right="804"/>
      </w:pPr>
      <w:r>
        <w:rPr>
          <w:color w:val="0067B1"/>
          <w:spacing w:val="-2"/>
          <w:w w:val="115"/>
        </w:rPr>
        <w:t>Respect</w:t>
      </w:r>
      <w:r>
        <w:rPr>
          <w:color w:val="0067B1"/>
          <w:spacing w:val="-11"/>
          <w:w w:val="115"/>
        </w:rPr>
        <w:t xml:space="preserve"> </w:t>
      </w:r>
      <w:r>
        <w:rPr>
          <w:color w:val="0067B1"/>
          <w:spacing w:val="-2"/>
          <w:w w:val="115"/>
        </w:rPr>
        <w:t>for</w:t>
      </w:r>
      <w:r>
        <w:rPr>
          <w:color w:val="0067B1"/>
          <w:spacing w:val="-10"/>
          <w:w w:val="115"/>
        </w:rPr>
        <w:t xml:space="preserve"> </w:t>
      </w:r>
      <w:r>
        <w:rPr>
          <w:color w:val="0067B1"/>
          <w:spacing w:val="-2"/>
          <w:w w:val="115"/>
        </w:rPr>
        <w:t>client’s</w:t>
      </w:r>
      <w:r>
        <w:rPr>
          <w:color w:val="0067B1"/>
          <w:spacing w:val="-10"/>
          <w:w w:val="115"/>
        </w:rPr>
        <w:t xml:space="preserve"> </w:t>
      </w:r>
      <w:r>
        <w:rPr>
          <w:color w:val="0067B1"/>
          <w:spacing w:val="-2"/>
          <w:w w:val="115"/>
        </w:rPr>
        <w:t>efforts</w:t>
      </w:r>
      <w:r>
        <w:rPr>
          <w:color w:val="0067B1"/>
          <w:spacing w:val="-10"/>
          <w:w w:val="115"/>
        </w:rPr>
        <w:t xml:space="preserve"> </w:t>
      </w:r>
      <w:r>
        <w:rPr>
          <w:color w:val="0067B1"/>
          <w:spacing w:val="-2"/>
          <w:w w:val="115"/>
        </w:rPr>
        <w:t>to</w:t>
      </w:r>
      <w:r>
        <w:rPr>
          <w:color w:val="0067B1"/>
          <w:spacing w:val="-11"/>
          <w:w w:val="115"/>
        </w:rPr>
        <w:t xml:space="preserve"> </w:t>
      </w:r>
      <w:r>
        <w:rPr>
          <w:color w:val="0067B1"/>
          <w:spacing w:val="-2"/>
          <w:w w:val="115"/>
        </w:rPr>
        <w:t xml:space="preserve">achieve </w:t>
      </w:r>
      <w:r>
        <w:rPr>
          <w:color w:val="0067B1"/>
          <w:w w:val="115"/>
        </w:rPr>
        <w:t>treatment goals.</w:t>
      </w:r>
    </w:p>
    <w:p w14:paraId="75F91CB4" w14:textId="77777777" w:rsidR="000F75DB" w:rsidRDefault="000C1A9B">
      <w:pPr>
        <w:pStyle w:val="ListParagraph"/>
        <w:numPr>
          <w:ilvl w:val="0"/>
          <w:numId w:val="20"/>
        </w:numPr>
        <w:tabs>
          <w:tab w:val="left" w:pos="539"/>
          <w:tab w:val="left" w:pos="540"/>
        </w:tabs>
        <w:spacing w:before="43" w:line="249" w:lineRule="auto"/>
        <w:ind w:left="539" w:right="407"/>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incremental</w:t>
      </w:r>
      <w:r>
        <w:rPr>
          <w:color w:val="0067B1"/>
          <w:spacing w:val="-16"/>
          <w:w w:val="115"/>
        </w:rPr>
        <w:t xml:space="preserve"> </w:t>
      </w:r>
      <w:r>
        <w:rPr>
          <w:color w:val="0067B1"/>
          <w:w w:val="115"/>
        </w:rPr>
        <w:t>progress</w:t>
      </w:r>
      <w:r>
        <w:rPr>
          <w:color w:val="0067B1"/>
          <w:spacing w:val="-16"/>
          <w:w w:val="115"/>
        </w:rPr>
        <w:t xml:space="preserve"> </w:t>
      </w:r>
      <w:r>
        <w:rPr>
          <w:color w:val="0067B1"/>
          <w:w w:val="115"/>
        </w:rPr>
        <w:t>in completing treatment goals.</w:t>
      </w:r>
    </w:p>
    <w:p w14:paraId="70CF1E06" w14:textId="77777777" w:rsidR="000F75DB" w:rsidRDefault="000C1A9B">
      <w:pPr>
        <w:pStyle w:val="ListParagraph"/>
        <w:numPr>
          <w:ilvl w:val="0"/>
          <w:numId w:val="20"/>
        </w:numPr>
        <w:tabs>
          <w:tab w:val="left" w:pos="539"/>
          <w:tab w:val="left" w:pos="540"/>
        </w:tabs>
        <w:spacing w:line="249" w:lineRule="auto"/>
        <w:ind w:left="539" w:right="570"/>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client’s</w:t>
      </w:r>
      <w:r>
        <w:rPr>
          <w:color w:val="0067B1"/>
          <w:spacing w:val="-16"/>
          <w:w w:val="115"/>
        </w:rPr>
        <w:t xml:space="preserve"> </w:t>
      </w:r>
      <w:r>
        <w:rPr>
          <w:color w:val="0067B1"/>
          <w:w w:val="115"/>
        </w:rPr>
        <w:t>choice</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treatment </w:t>
      </w:r>
      <w:r>
        <w:rPr>
          <w:color w:val="0067B1"/>
          <w:spacing w:val="-2"/>
          <w:w w:val="115"/>
        </w:rPr>
        <w:t>goals.</w:t>
      </w:r>
    </w:p>
    <w:p w14:paraId="54BFB71A" w14:textId="77777777" w:rsidR="000F75DB" w:rsidRDefault="000C1A9B">
      <w:pPr>
        <w:pStyle w:val="ListParagraph"/>
        <w:numPr>
          <w:ilvl w:val="0"/>
          <w:numId w:val="20"/>
        </w:numPr>
        <w:tabs>
          <w:tab w:val="left" w:pos="539"/>
          <w:tab w:val="left" w:pos="540"/>
        </w:tabs>
        <w:spacing w:before="43" w:line="249" w:lineRule="auto"/>
        <w:ind w:left="539" w:right="969"/>
      </w:pPr>
      <w:r>
        <w:rPr>
          <w:color w:val="0067B1"/>
          <w:w w:val="115"/>
        </w:rPr>
        <w:t>Professional</w:t>
      </w:r>
      <w:r>
        <w:rPr>
          <w:color w:val="0067B1"/>
          <w:spacing w:val="-16"/>
          <w:w w:val="115"/>
        </w:rPr>
        <w:t xml:space="preserve"> </w:t>
      </w:r>
      <w:r>
        <w:rPr>
          <w:color w:val="0067B1"/>
          <w:w w:val="115"/>
        </w:rPr>
        <w:t>concern</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client, the family, and significant others.</w:t>
      </w:r>
    </w:p>
    <w:p w14:paraId="59E04213" w14:textId="77777777" w:rsidR="000F75DB" w:rsidRDefault="000C1A9B">
      <w:pPr>
        <w:pStyle w:val="ListParagraph"/>
        <w:numPr>
          <w:ilvl w:val="0"/>
          <w:numId w:val="20"/>
        </w:numPr>
        <w:tabs>
          <w:tab w:val="left" w:pos="539"/>
          <w:tab w:val="left" w:pos="540"/>
        </w:tabs>
        <w:spacing w:line="252" w:lineRule="auto"/>
        <w:ind w:left="539" w:right="831"/>
      </w:pPr>
      <w:r>
        <w:rPr>
          <w:color w:val="0067B1"/>
          <w:w w:val="115"/>
        </w:rPr>
        <w:t>Recognition of the importance of continued support, encouragement, and optimism.</w:t>
      </w:r>
    </w:p>
    <w:p w14:paraId="0B53C6BF" w14:textId="77777777" w:rsidR="000F75DB" w:rsidRDefault="000C1A9B">
      <w:pPr>
        <w:pStyle w:val="ListParagraph"/>
        <w:numPr>
          <w:ilvl w:val="0"/>
          <w:numId w:val="20"/>
        </w:numPr>
        <w:tabs>
          <w:tab w:val="left" w:pos="539"/>
          <w:tab w:val="left" w:pos="540"/>
        </w:tabs>
        <w:spacing w:before="37" w:line="249" w:lineRule="auto"/>
        <w:ind w:left="539" w:right="398"/>
      </w:pPr>
      <w:r>
        <w:rPr>
          <w:color w:val="0067B1"/>
          <w:w w:val="115"/>
        </w:rPr>
        <w:t>Recognition</w:t>
      </w:r>
      <w:r>
        <w:rPr>
          <w:color w:val="0067B1"/>
          <w:spacing w:val="-13"/>
          <w:w w:val="115"/>
        </w:rPr>
        <w:t xml:space="preserve"> </w:t>
      </w:r>
      <w:r>
        <w:rPr>
          <w:color w:val="0067B1"/>
          <w:w w:val="115"/>
        </w:rPr>
        <w:t>of</w:t>
      </w:r>
      <w:r>
        <w:rPr>
          <w:color w:val="0067B1"/>
          <w:spacing w:val="-12"/>
          <w:w w:val="115"/>
        </w:rPr>
        <w:t xml:space="preserve"> </w:t>
      </w:r>
      <w:r>
        <w:rPr>
          <w:color w:val="0067B1"/>
          <w:w w:val="115"/>
        </w:rPr>
        <w:t>relapse</w:t>
      </w:r>
      <w:r>
        <w:rPr>
          <w:color w:val="0067B1"/>
          <w:spacing w:val="-13"/>
          <w:w w:val="115"/>
        </w:rPr>
        <w:t xml:space="preserve"> </w:t>
      </w:r>
      <w:r>
        <w:rPr>
          <w:color w:val="0067B1"/>
          <w:w w:val="115"/>
        </w:rPr>
        <w:t>as</w:t>
      </w:r>
      <w:r>
        <w:rPr>
          <w:color w:val="0067B1"/>
          <w:spacing w:val="-12"/>
          <w:w w:val="115"/>
        </w:rPr>
        <w:t xml:space="preserve"> </w:t>
      </w:r>
      <w:r>
        <w:rPr>
          <w:color w:val="0067B1"/>
          <w:w w:val="115"/>
        </w:rPr>
        <w:t>an</w:t>
      </w:r>
      <w:r>
        <w:rPr>
          <w:color w:val="0067B1"/>
          <w:spacing w:val="-12"/>
          <w:w w:val="115"/>
        </w:rPr>
        <w:t xml:space="preserve"> </w:t>
      </w:r>
      <w:r>
        <w:rPr>
          <w:color w:val="0067B1"/>
          <w:w w:val="115"/>
        </w:rPr>
        <w:t>opportunity for positive change.</w:t>
      </w:r>
    </w:p>
    <w:p w14:paraId="27FC39D2" w14:textId="77777777" w:rsidR="000F75DB" w:rsidRDefault="000C1A9B">
      <w:pPr>
        <w:pStyle w:val="ListParagraph"/>
        <w:numPr>
          <w:ilvl w:val="0"/>
          <w:numId w:val="20"/>
        </w:numPr>
        <w:tabs>
          <w:tab w:val="left" w:pos="540"/>
        </w:tabs>
        <w:spacing w:before="43" w:line="252" w:lineRule="auto"/>
        <w:ind w:left="539" w:right="262"/>
        <w:jc w:val="both"/>
      </w:pPr>
      <w:r>
        <w:rPr>
          <w:color w:val="0067B1"/>
          <w:spacing w:val="-2"/>
          <w:w w:val="115"/>
        </w:rPr>
        <w:t>Appreciation</w:t>
      </w:r>
      <w:r>
        <w:rPr>
          <w:color w:val="0067B1"/>
          <w:spacing w:val="-6"/>
          <w:w w:val="115"/>
        </w:rPr>
        <w:t xml:space="preserve"> </w:t>
      </w:r>
      <w:r>
        <w:rPr>
          <w:color w:val="0067B1"/>
          <w:spacing w:val="-2"/>
          <w:w w:val="115"/>
        </w:rPr>
        <w:t>of</w:t>
      </w:r>
      <w:r>
        <w:rPr>
          <w:color w:val="0067B1"/>
          <w:spacing w:val="-5"/>
          <w:w w:val="115"/>
        </w:rPr>
        <w:t xml:space="preserve"> </w:t>
      </w:r>
      <w:r>
        <w:rPr>
          <w:color w:val="0067B1"/>
          <w:spacing w:val="-2"/>
          <w:w w:val="115"/>
        </w:rPr>
        <w:t>strengths-based</w:t>
      </w:r>
      <w:r>
        <w:rPr>
          <w:color w:val="0067B1"/>
          <w:spacing w:val="-5"/>
          <w:w w:val="115"/>
        </w:rPr>
        <w:t xml:space="preserve"> </w:t>
      </w:r>
      <w:r>
        <w:rPr>
          <w:color w:val="0067B1"/>
          <w:spacing w:val="-2"/>
          <w:w w:val="115"/>
        </w:rPr>
        <w:t xml:space="preserve">principles </w:t>
      </w:r>
      <w:r>
        <w:rPr>
          <w:color w:val="0067B1"/>
          <w:w w:val="115"/>
        </w:rPr>
        <w:t>that</w:t>
      </w:r>
      <w:r>
        <w:rPr>
          <w:color w:val="0067B1"/>
          <w:spacing w:val="-4"/>
          <w:w w:val="115"/>
        </w:rPr>
        <w:t xml:space="preserve"> </w:t>
      </w:r>
      <w:r>
        <w:rPr>
          <w:color w:val="0067B1"/>
          <w:w w:val="115"/>
        </w:rPr>
        <w:t>emphasize</w:t>
      </w:r>
      <w:r>
        <w:rPr>
          <w:color w:val="0067B1"/>
          <w:spacing w:val="-3"/>
          <w:w w:val="115"/>
        </w:rPr>
        <w:t xml:space="preserve"> </w:t>
      </w:r>
      <w:r>
        <w:rPr>
          <w:color w:val="0067B1"/>
          <w:w w:val="115"/>
        </w:rPr>
        <w:t>client</w:t>
      </w:r>
      <w:r>
        <w:rPr>
          <w:color w:val="0067B1"/>
          <w:spacing w:val="-3"/>
          <w:w w:val="115"/>
        </w:rPr>
        <w:t xml:space="preserve"> </w:t>
      </w:r>
      <w:r>
        <w:rPr>
          <w:color w:val="0067B1"/>
          <w:w w:val="115"/>
        </w:rPr>
        <w:t>autonomy</w:t>
      </w:r>
      <w:r>
        <w:rPr>
          <w:color w:val="0067B1"/>
          <w:spacing w:val="-3"/>
          <w:w w:val="115"/>
        </w:rPr>
        <w:t xml:space="preserve"> </w:t>
      </w:r>
      <w:r>
        <w:rPr>
          <w:color w:val="0067B1"/>
          <w:w w:val="115"/>
        </w:rPr>
        <w:t>and</w:t>
      </w:r>
      <w:r>
        <w:rPr>
          <w:color w:val="0067B1"/>
          <w:spacing w:val="-3"/>
          <w:w w:val="115"/>
        </w:rPr>
        <w:t xml:space="preserve"> </w:t>
      </w:r>
      <w:r>
        <w:rPr>
          <w:color w:val="0067B1"/>
          <w:w w:val="115"/>
        </w:rPr>
        <w:t xml:space="preserve">skills </w:t>
      </w:r>
      <w:r>
        <w:rPr>
          <w:color w:val="0067B1"/>
          <w:spacing w:val="-2"/>
          <w:w w:val="115"/>
        </w:rPr>
        <w:t>development.</w:t>
      </w:r>
    </w:p>
    <w:p w14:paraId="1242FC1E" w14:textId="77777777" w:rsidR="000F75DB" w:rsidRDefault="000F75DB">
      <w:pPr>
        <w:spacing w:line="252" w:lineRule="auto"/>
        <w:jc w:val="both"/>
        <w:sectPr w:rsidR="000F75DB">
          <w:type w:val="continuous"/>
          <w:pgSz w:w="12240" w:h="15840"/>
          <w:pgMar w:top="980" w:right="1280" w:bottom="0" w:left="1260" w:header="683" w:footer="583" w:gutter="0"/>
          <w:cols w:num="2" w:space="720" w:equalWidth="0">
            <w:col w:w="4396" w:space="404"/>
            <w:col w:w="4900"/>
          </w:cols>
        </w:sectPr>
      </w:pPr>
    </w:p>
    <w:p w14:paraId="2ECEC1AC" w14:textId="77777777" w:rsidR="000F75DB" w:rsidRDefault="000F75DB">
      <w:pPr>
        <w:pStyle w:val="BodyText"/>
        <w:rPr>
          <w:sz w:val="20"/>
        </w:rPr>
      </w:pPr>
    </w:p>
    <w:p w14:paraId="4CE8B4DB" w14:textId="77777777" w:rsidR="000F75DB" w:rsidRDefault="000F75DB">
      <w:pPr>
        <w:pStyle w:val="BodyText"/>
        <w:spacing w:before="11"/>
        <w:rPr>
          <w:sz w:val="20"/>
        </w:rPr>
      </w:pPr>
    </w:p>
    <w:p w14:paraId="166F1971" w14:textId="77777777" w:rsidR="000F75DB" w:rsidRDefault="000C1A9B">
      <w:pPr>
        <w:pStyle w:val="BodyText"/>
        <w:ind w:left="180"/>
        <w:rPr>
          <w:sz w:val="20"/>
        </w:rPr>
      </w:pPr>
      <w:r>
        <w:rPr>
          <w:sz w:val="20"/>
        </w:rPr>
      </w:r>
      <w:r>
        <w:rPr>
          <w:sz w:val="20"/>
        </w:rPr>
        <w:pict w14:anchorId="27BE3610">
          <v:shape id="docshape216" o:spid="_x0000_s2509" type="#_x0000_t202" style="width:468pt;height:66pt;mso-left-percent:-10001;mso-top-percent:-10001;mso-position-horizontal:absolute;mso-position-horizontal-relative:char;mso-position-vertical:absolute;mso-position-vertical-relative:line;mso-left-percent:-10001;mso-top-percent:-10001" fillcolor="#edf4fa" stroked="f">
            <v:textbox inset="0,0,0,0">
              <w:txbxContent>
                <w:p w14:paraId="2E2B980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68:</w:t>
                  </w:r>
                </w:p>
                <w:p w14:paraId="597505AF" w14:textId="77777777" w:rsidR="000F75DB" w:rsidRDefault="000C1A9B">
                  <w:pPr>
                    <w:spacing w:line="247" w:lineRule="auto"/>
                    <w:ind w:left="240" w:right="232"/>
                    <w:rPr>
                      <w:color w:val="000000"/>
                      <w:sz w:val="26"/>
                    </w:rPr>
                  </w:pPr>
                  <w:r>
                    <w:rPr>
                      <w:color w:val="0067B1"/>
                      <w:w w:val="115"/>
                      <w:sz w:val="26"/>
                    </w:rPr>
                    <w:t>Understand</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recognize</w:t>
                  </w:r>
                  <w:r>
                    <w:rPr>
                      <w:color w:val="0067B1"/>
                      <w:spacing w:val="-10"/>
                      <w:w w:val="115"/>
                      <w:sz w:val="26"/>
                    </w:rPr>
                    <w:t xml:space="preserve"> </w:t>
                  </w:r>
                  <w:r>
                    <w:rPr>
                      <w:color w:val="0067B1"/>
                      <w:w w:val="115"/>
                      <w:sz w:val="26"/>
                    </w:rPr>
                    <w:t>stages</w:t>
                  </w:r>
                  <w:r>
                    <w:rPr>
                      <w:color w:val="0067B1"/>
                      <w:spacing w:val="-10"/>
                      <w:w w:val="115"/>
                      <w:sz w:val="26"/>
                    </w:rPr>
                    <w:t xml:space="preserve"> </w:t>
                  </w:r>
                  <w:r>
                    <w:rPr>
                      <w:color w:val="0067B1"/>
                      <w:w w:val="115"/>
                      <w:sz w:val="26"/>
                    </w:rPr>
                    <w:t>of</w:t>
                  </w:r>
                  <w:r>
                    <w:rPr>
                      <w:color w:val="0067B1"/>
                      <w:spacing w:val="-10"/>
                      <w:w w:val="115"/>
                      <w:sz w:val="26"/>
                    </w:rPr>
                    <w:t xml:space="preserve"> </w:t>
                  </w:r>
                  <w:r>
                    <w:rPr>
                      <w:color w:val="0067B1"/>
                      <w:w w:val="115"/>
                      <w:sz w:val="26"/>
                    </w:rPr>
                    <w:t>change</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other</w:t>
                  </w:r>
                  <w:r>
                    <w:rPr>
                      <w:color w:val="0067B1"/>
                      <w:spacing w:val="-10"/>
                      <w:w w:val="115"/>
                      <w:sz w:val="26"/>
                    </w:rPr>
                    <w:t xml:space="preserve"> </w:t>
                  </w:r>
                  <w:r>
                    <w:rPr>
                      <w:color w:val="0067B1"/>
                      <w:w w:val="115"/>
                      <w:sz w:val="26"/>
                    </w:rPr>
                    <w:t>signs</w:t>
                  </w:r>
                  <w:r>
                    <w:rPr>
                      <w:color w:val="0067B1"/>
                      <w:spacing w:val="-10"/>
                      <w:w w:val="115"/>
                      <w:sz w:val="26"/>
                    </w:rPr>
                    <w:t xml:space="preserve"> </w:t>
                  </w:r>
                  <w:r>
                    <w:rPr>
                      <w:color w:val="0067B1"/>
                      <w:w w:val="115"/>
                      <w:sz w:val="26"/>
                    </w:rPr>
                    <w:t>of</w:t>
                  </w:r>
                  <w:r>
                    <w:rPr>
                      <w:color w:val="0067B1"/>
                      <w:spacing w:val="-10"/>
                      <w:w w:val="115"/>
                      <w:sz w:val="26"/>
                    </w:rPr>
                    <w:t xml:space="preserve"> </w:t>
                  </w:r>
                  <w:r>
                    <w:rPr>
                      <w:color w:val="0067B1"/>
                      <w:w w:val="115"/>
                      <w:sz w:val="26"/>
                    </w:rPr>
                    <w:t xml:space="preserve">treatment </w:t>
                  </w:r>
                  <w:r>
                    <w:rPr>
                      <w:color w:val="0067B1"/>
                      <w:spacing w:val="-2"/>
                      <w:w w:val="115"/>
                      <w:sz w:val="26"/>
                    </w:rPr>
                    <w:t>progress.</w:t>
                  </w:r>
                </w:p>
              </w:txbxContent>
            </v:textbox>
            <w10:anchorlock/>
          </v:shape>
        </w:pict>
      </w:r>
    </w:p>
    <w:p w14:paraId="3F2FBC66" w14:textId="77777777" w:rsidR="000F75DB" w:rsidRDefault="000F75DB">
      <w:pPr>
        <w:pStyle w:val="BodyText"/>
        <w:spacing w:before="1"/>
        <w:rPr>
          <w:sz w:val="7"/>
        </w:rPr>
      </w:pPr>
    </w:p>
    <w:p w14:paraId="255B5F50" w14:textId="77777777" w:rsidR="000F75DB" w:rsidRDefault="000F75DB">
      <w:pPr>
        <w:rPr>
          <w:sz w:val="7"/>
        </w:rPr>
        <w:sectPr w:rsidR="000F75DB">
          <w:headerReference w:type="even" r:id="rId152"/>
          <w:headerReference w:type="default" r:id="rId153"/>
          <w:footerReference w:type="even" r:id="rId154"/>
          <w:footerReference w:type="default" r:id="rId155"/>
          <w:pgSz w:w="12240" w:h="15840"/>
          <w:pgMar w:top="980" w:right="1280" w:bottom="780" w:left="1260" w:header="683" w:footer="583" w:gutter="0"/>
          <w:pgNumType w:start="91"/>
          <w:cols w:space="720"/>
        </w:sectPr>
      </w:pPr>
    </w:p>
    <w:p w14:paraId="3D6433C3"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4822A66B" w14:textId="77777777" w:rsidR="000F75DB" w:rsidRDefault="000C1A9B">
      <w:pPr>
        <w:pStyle w:val="ListParagraph"/>
        <w:numPr>
          <w:ilvl w:val="0"/>
          <w:numId w:val="20"/>
        </w:numPr>
        <w:tabs>
          <w:tab w:val="left" w:pos="539"/>
          <w:tab w:val="left" w:pos="540"/>
        </w:tabs>
        <w:spacing w:before="33" w:line="249" w:lineRule="auto"/>
        <w:ind w:left="540" w:right="38"/>
      </w:pPr>
      <w:r>
        <w:rPr>
          <w:color w:val="0067B1"/>
          <w:w w:val="115"/>
        </w:rPr>
        <w:t>How</w:t>
      </w:r>
      <w:r>
        <w:rPr>
          <w:color w:val="0067B1"/>
          <w:spacing w:val="-14"/>
          <w:w w:val="115"/>
        </w:rPr>
        <w:t xml:space="preserve"> </w:t>
      </w:r>
      <w:r>
        <w:rPr>
          <w:color w:val="0067B1"/>
          <w:w w:val="115"/>
        </w:rPr>
        <w:t>to</w:t>
      </w:r>
      <w:r>
        <w:rPr>
          <w:color w:val="0067B1"/>
          <w:spacing w:val="-15"/>
          <w:w w:val="115"/>
        </w:rPr>
        <w:t xml:space="preserve"> </w:t>
      </w:r>
      <w:r>
        <w:rPr>
          <w:color w:val="0067B1"/>
          <w:w w:val="115"/>
        </w:rPr>
        <w:t>recognize</w:t>
      </w:r>
      <w:r>
        <w:rPr>
          <w:color w:val="0067B1"/>
          <w:spacing w:val="-15"/>
          <w:w w:val="115"/>
        </w:rPr>
        <w:t xml:space="preserve"> </w:t>
      </w:r>
      <w:r>
        <w:rPr>
          <w:color w:val="0067B1"/>
          <w:w w:val="115"/>
        </w:rPr>
        <w:t>incremental</w:t>
      </w:r>
      <w:r>
        <w:rPr>
          <w:color w:val="0067B1"/>
          <w:spacing w:val="-14"/>
          <w:w w:val="115"/>
        </w:rPr>
        <w:t xml:space="preserve"> </w:t>
      </w:r>
      <w:r>
        <w:rPr>
          <w:color w:val="0067B1"/>
          <w:w w:val="115"/>
        </w:rPr>
        <w:t>progress toward treatment goals.</w:t>
      </w:r>
    </w:p>
    <w:p w14:paraId="745723E5" w14:textId="77777777" w:rsidR="000F75DB" w:rsidRDefault="000C1A9B">
      <w:pPr>
        <w:pStyle w:val="ListParagraph"/>
        <w:numPr>
          <w:ilvl w:val="0"/>
          <w:numId w:val="20"/>
        </w:numPr>
        <w:tabs>
          <w:tab w:val="left" w:pos="539"/>
          <w:tab w:val="left" w:pos="540"/>
        </w:tabs>
        <w:spacing w:line="252" w:lineRule="auto"/>
        <w:ind w:left="540" w:right="79"/>
      </w:pPr>
      <w:r>
        <w:rPr>
          <w:color w:val="0067B1"/>
          <w:w w:val="115"/>
        </w:rPr>
        <w:t>The client’s cultural norms, biases, unique</w:t>
      </w:r>
      <w:r>
        <w:rPr>
          <w:color w:val="0067B1"/>
          <w:spacing w:val="-3"/>
          <w:w w:val="115"/>
        </w:rPr>
        <w:t xml:space="preserve"> </w:t>
      </w:r>
      <w:r>
        <w:rPr>
          <w:color w:val="0067B1"/>
          <w:w w:val="115"/>
        </w:rPr>
        <w:t>characteristics,</w:t>
      </w:r>
      <w:r>
        <w:rPr>
          <w:color w:val="0067B1"/>
          <w:spacing w:val="-2"/>
          <w:w w:val="115"/>
        </w:rPr>
        <w:t xml:space="preserve"> </w:t>
      </w:r>
      <w:r>
        <w:rPr>
          <w:color w:val="0067B1"/>
          <w:w w:val="115"/>
        </w:rPr>
        <w:t>and</w:t>
      </w:r>
      <w:r>
        <w:rPr>
          <w:color w:val="0067B1"/>
          <w:spacing w:val="-2"/>
          <w:w w:val="115"/>
        </w:rPr>
        <w:t xml:space="preserve"> </w:t>
      </w:r>
      <w:r>
        <w:rPr>
          <w:color w:val="0067B1"/>
          <w:w w:val="115"/>
        </w:rPr>
        <w:t>preferences for treatment.</w:t>
      </w:r>
    </w:p>
    <w:p w14:paraId="4E08FDE7" w14:textId="77777777" w:rsidR="000F75DB" w:rsidRDefault="000C1A9B">
      <w:pPr>
        <w:pStyle w:val="ListParagraph"/>
        <w:numPr>
          <w:ilvl w:val="0"/>
          <w:numId w:val="20"/>
        </w:numPr>
        <w:tabs>
          <w:tab w:val="left" w:pos="539"/>
          <w:tab w:val="left" w:pos="540"/>
        </w:tabs>
        <w:spacing w:before="37" w:line="249" w:lineRule="auto"/>
        <w:ind w:left="540" w:right="95"/>
      </w:pPr>
      <w:r>
        <w:rPr>
          <w:color w:val="0067B1"/>
          <w:w w:val="115"/>
        </w:rPr>
        <w:t>Generally</w:t>
      </w:r>
      <w:r>
        <w:rPr>
          <w:color w:val="0067B1"/>
          <w:spacing w:val="-15"/>
          <w:w w:val="115"/>
        </w:rPr>
        <w:t xml:space="preserve"> </w:t>
      </w:r>
      <w:r>
        <w:rPr>
          <w:color w:val="0067B1"/>
          <w:w w:val="115"/>
        </w:rPr>
        <w:t>accepted</w:t>
      </w:r>
      <w:r>
        <w:rPr>
          <w:color w:val="0067B1"/>
          <w:spacing w:val="-15"/>
          <w:w w:val="115"/>
        </w:rPr>
        <w:t xml:space="preserve"> </w:t>
      </w:r>
      <w:r>
        <w:rPr>
          <w:color w:val="0067B1"/>
          <w:w w:val="115"/>
        </w:rPr>
        <w:t>treatment</w:t>
      </w:r>
      <w:r>
        <w:rPr>
          <w:color w:val="0067B1"/>
          <w:spacing w:val="-15"/>
          <w:w w:val="115"/>
        </w:rPr>
        <w:t xml:space="preserve"> </w:t>
      </w:r>
      <w:r>
        <w:rPr>
          <w:color w:val="0067B1"/>
          <w:w w:val="115"/>
        </w:rPr>
        <w:t xml:space="preserve">outcome </w:t>
      </w:r>
      <w:r>
        <w:rPr>
          <w:color w:val="0067B1"/>
          <w:spacing w:val="-2"/>
          <w:w w:val="115"/>
        </w:rPr>
        <w:t>measures.</w:t>
      </w:r>
    </w:p>
    <w:p w14:paraId="4A016E8B" w14:textId="77777777" w:rsidR="000F75DB" w:rsidRDefault="000C1A9B">
      <w:pPr>
        <w:pStyle w:val="ListParagraph"/>
        <w:numPr>
          <w:ilvl w:val="0"/>
          <w:numId w:val="20"/>
        </w:numPr>
        <w:tabs>
          <w:tab w:val="left" w:pos="539"/>
          <w:tab w:val="left" w:pos="540"/>
        </w:tabs>
        <w:spacing w:before="43" w:line="249" w:lineRule="auto"/>
        <w:ind w:left="540" w:right="636"/>
      </w:pPr>
      <w:r>
        <w:rPr>
          <w:color w:val="0067B1"/>
          <w:w w:val="115"/>
        </w:rPr>
        <w:t>Methods</w:t>
      </w:r>
      <w:r>
        <w:rPr>
          <w:color w:val="0067B1"/>
          <w:spacing w:val="-16"/>
          <w:w w:val="115"/>
        </w:rPr>
        <w:t xml:space="preserve"> </w:t>
      </w:r>
      <w:r>
        <w:rPr>
          <w:color w:val="0067B1"/>
          <w:w w:val="115"/>
        </w:rPr>
        <w:t>for</w:t>
      </w:r>
      <w:r>
        <w:rPr>
          <w:color w:val="0067B1"/>
          <w:spacing w:val="-16"/>
          <w:w w:val="115"/>
        </w:rPr>
        <w:t xml:space="preserve"> </w:t>
      </w:r>
      <w:r>
        <w:rPr>
          <w:color w:val="0067B1"/>
          <w:w w:val="115"/>
        </w:rPr>
        <w:t>evaluating</w:t>
      </w:r>
      <w:r>
        <w:rPr>
          <w:color w:val="0067B1"/>
          <w:spacing w:val="-16"/>
          <w:w w:val="115"/>
        </w:rPr>
        <w:t xml:space="preserve"> </w:t>
      </w:r>
      <w:r>
        <w:rPr>
          <w:color w:val="0067B1"/>
          <w:w w:val="115"/>
        </w:rPr>
        <w:t xml:space="preserve">treatment </w:t>
      </w:r>
      <w:r>
        <w:rPr>
          <w:color w:val="0067B1"/>
          <w:spacing w:val="-2"/>
          <w:w w:val="115"/>
        </w:rPr>
        <w:t>progress.</w:t>
      </w:r>
    </w:p>
    <w:p w14:paraId="33FAAC5A" w14:textId="77777777" w:rsidR="000F75DB" w:rsidRDefault="000C1A9B">
      <w:pPr>
        <w:pStyle w:val="ListParagraph"/>
        <w:numPr>
          <w:ilvl w:val="0"/>
          <w:numId w:val="20"/>
        </w:numPr>
        <w:tabs>
          <w:tab w:val="left" w:pos="539"/>
          <w:tab w:val="left" w:pos="540"/>
        </w:tabs>
        <w:spacing w:line="252" w:lineRule="auto"/>
        <w:ind w:left="540" w:right="64"/>
      </w:pPr>
      <w:r>
        <w:rPr>
          <w:color w:val="0067B1"/>
          <w:w w:val="115"/>
        </w:rPr>
        <w:t>Methods for assessing the client’s motiva</w:t>
      </w:r>
      <w:r>
        <w:rPr>
          <w:color w:val="0067B1"/>
          <w:w w:val="115"/>
        </w:rPr>
        <w:t>tion</w:t>
      </w:r>
      <w:r>
        <w:rPr>
          <w:color w:val="0067B1"/>
          <w:spacing w:val="-10"/>
          <w:w w:val="115"/>
        </w:rPr>
        <w:t xml:space="preserve"> </w:t>
      </w:r>
      <w:r>
        <w:rPr>
          <w:color w:val="0067B1"/>
          <w:w w:val="115"/>
        </w:rPr>
        <w:t>and</w:t>
      </w:r>
      <w:r>
        <w:rPr>
          <w:color w:val="0067B1"/>
          <w:spacing w:val="-10"/>
          <w:w w:val="115"/>
        </w:rPr>
        <w:t xml:space="preserve"> </w:t>
      </w:r>
      <w:r>
        <w:rPr>
          <w:color w:val="0067B1"/>
          <w:w w:val="115"/>
        </w:rPr>
        <w:t>adherence</w:t>
      </w:r>
      <w:r>
        <w:rPr>
          <w:color w:val="0067B1"/>
          <w:spacing w:val="-10"/>
          <w:w w:val="115"/>
        </w:rPr>
        <w:t xml:space="preserve"> </w:t>
      </w:r>
      <w:r>
        <w:rPr>
          <w:color w:val="0067B1"/>
          <w:w w:val="115"/>
        </w:rPr>
        <w:t>to</w:t>
      </w:r>
      <w:r>
        <w:rPr>
          <w:color w:val="0067B1"/>
          <w:spacing w:val="-11"/>
          <w:w w:val="115"/>
        </w:rPr>
        <w:t xml:space="preserve"> </w:t>
      </w:r>
      <w:r>
        <w:rPr>
          <w:color w:val="0067B1"/>
          <w:w w:val="115"/>
        </w:rPr>
        <w:t xml:space="preserve">treatment </w:t>
      </w:r>
      <w:r>
        <w:rPr>
          <w:color w:val="0067B1"/>
          <w:spacing w:val="-2"/>
          <w:w w:val="115"/>
        </w:rPr>
        <w:t>plans.</w:t>
      </w:r>
    </w:p>
    <w:p w14:paraId="32B2DB14" w14:textId="77777777" w:rsidR="000F75DB" w:rsidRDefault="000C1A9B">
      <w:pPr>
        <w:pStyle w:val="ListParagraph"/>
        <w:numPr>
          <w:ilvl w:val="0"/>
          <w:numId w:val="20"/>
        </w:numPr>
        <w:tabs>
          <w:tab w:val="left" w:pos="539"/>
          <w:tab w:val="left" w:pos="540"/>
        </w:tabs>
        <w:spacing w:before="38" w:line="249" w:lineRule="auto"/>
        <w:ind w:left="540" w:right="61"/>
      </w:pPr>
      <w:r>
        <w:rPr>
          <w:color w:val="0067B1"/>
          <w:w w:val="115"/>
        </w:rPr>
        <w:t>Theories</w:t>
      </w:r>
      <w:r>
        <w:rPr>
          <w:color w:val="0067B1"/>
          <w:spacing w:val="-12"/>
          <w:w w:val="115"/>
        </w:rPr>
        <w:t xml:space="preserve"> </w:t>
      </w:r>
      <w:r>
        <w:rPr>
          <w:color w:val="0067B1"/>
          <w:w w:val="115"/>
        </w:rPr>
        <w:t>and</w:t>
      </w:r>
      <w:r>
        <w:rPr>
          <w:color w:val="0067B1"/>
          <w:spacing w:val="-12"/>
          <w:w w:val="115"/>
        </w:rPr>
        <w:t xml:space="preserve"> </w:t>
      </w:r>
      <w:r>
        <w:rPr>
          <w:color w:val="0067B1"/>
          <w:w w:val="115"/>
        </w:rPr>
        <w:t>principles</w:t>
      </w:r>
      <w:r>
        <w:rPr>
          <w:color w:val="0067B1"/>
          <w:spacing w:val="-13"/>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w w:val="115"/>
        </w:rPr>
        <w:t>stages</w:t>
      </w:r>
      <w:r>
        <w:rPr>
          <w:color w:val="0067B1"/>
          <w:spacing w:val="-12"/>
          <w:w w:val="115"/>
        </w:rPr>
        <w:t xml:space="preserve"> </w:t>
      </w:r>
      <w:r>
        <w:rPr>
          <w:color w:val="0067B1"/>
          <w:w w:val="115"/>
        </w:rPr>
        <w:t>of change and recovery.</w:t>
      </w:r>
    </w:p>
    <w:p w14:paraId="128B54B4"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063D26FB" w14:textId="77777777" w:rsidR="000F75DB" w:rsidRDefault="000C1A9B">
      <w:pPr>
        <w:pStyle w:val="ListParagraph"/>
        <w:numPr>
          <w:ilvl w:val="0"/>
          <w:numId w:val="20"/>
        </w:numPr>
        <w:tabs>
          <w:tab w:val="left" w:pos="539"/>
          <w:tab w:val="left" w:pos="540"/>
        </w:tabs>
        <w:spacing w:before="33"/>
        <w:ind w:left="540"/>
      </w:pPr>
      <w:r>
        <w:pict w14:anchorId="472CDD6D">
          <v:line id="_x0000_s2508" style="position:absolute;left:0;text-align:left;z-index:15818240;mso-position-horizontal-relative:page" from="300.45pt,-13.45pt" to="300.45pt,237.25pt" strokecolor="#0067b1" strokeweight="1pt">
            <w10:wrap anchorx="page"/>
          </v:line>
        </w:pict>
      </w:r>
      <w:r>
        <w:rPr>
          <w:color w:val="0067B1"/>
          <w:w w:val="115"/>
        </w:rPr>
        <w:t>Identifying</w:t>
      </w:r>
      <w:r>
        <w:rPr>
          <w:color w:val="0067B1"/>
          <w:spacing w:val="-9"/>
          <w:w w:val="115"/>
        </w:rPr>
        <w:t xml:space="preserve"> </w:t>
      </w:r>
      <w:r>
        <w:rPr>
          <w:color w:val="0067B1"/>
          <w:w w:val="115"/>
        </w:rPr>
        <w:t>and</w:t>
      </w:r>
      <w:r>
        <w:rPr>
          <w:color w:val="0067B1"/>
          <w:spacing w:val="-8"/>
          <w:w w:val="115"/>
        </w:rPr>
        <w:t xml:space="preserve"> </w:t>
      </w:r>
      <w:r>
        <w:rPr>
          <w:color w:val="0067B1"/>
          <w:w w:val="115"/>
        </w:rPr>
        <w:t>documenting</w:t>
      </w:r>
      <w:r>
        <w:rPr>
          <w:color w:val="0067B1"/>
          <w:spacing w:val="-8"/>
          <w:w w:val="115"/>
        </w:rPr>
        <w:t xml:space="preserve"> </w:t>
      </w:r>
      <w:r>
        <w:rPr>
          <w:color w:val="0067B1"/>
          <w:spacing w:val="-2"/>
          <w:w w:val="115"/>
        </w:rPr>
        <w:t>change.</w:t>
      </w:r>
    </w:p>
    <w:p w14:paraId="730D1763" w14:textId="77777777" w:rsidR="000F75DB" w:rsidRDefault="000C1A9B">
      <w:pPr>
        <w:pStyle w:val="ListParagraph"/>
        <w:numPr>
          <w:ilvl w:val="0"/>
          <w:numId w:val="20"/>
        </w:numPr>
        <w:tabs>
          <w:tab w:val="left" w:pos="539"/>
          <w:tab w:val="left" w:pos="540"/>
        </w:tabs>
        <w:spacing w:before="52"/>
        <w:ind w:left="540"/>
      </w:pPr>
      <w:r>
        <w:rPr>
          <w:color w:val="0067B1"/>
          <w:spacing w:val="-2"/>
          <w:w w:val="115"/>
        </w:rPr>
        <w:t>Assessing</w:t>
      </w:r>
      <w:r>
        <w:rPr>
          <w:color w:val="0067B1"/>
          <w:spacing w:val="-5"/>
          <w:w w:val="115"/>
        </w:rPr>
        <w:t xml:space="preserve"> </w:t>
      </w:r>
      <w:r>
        <w:rPr>
          <w:color w:val="0067B1"/>
          <w:spacing w:val="-2"/>
          <w:w w:val="115"/>
        </w:rPr>
        <w:t>adherence</w:t>
      </w:r>
      <w:r>
        <w:rPr>
          <w:color w:val="0067B1"/>
          <w:spacing w:val="-4"/>
          <w:w w:val="115"/>
        </w:rPr>
        <w:t xml:space="preserve"> </w:t>
      </w:r>
      <w:r>
        <w:rPr>
          <w:color w:val="0067B1"/>
          <w:spacing w:val="-2"/>
          <w:w w:val="115"/>
        </w:rPr>
        <w:t>to</w:t>
      </w:r>
      <w:r>
        <w:rPr>
          <w:color w:val="0067B1"/>
          <w:spacing w:val="-5"/>
          <w:w w:val="115"/>
        </w:rPr>
        <w:t xml:space="preserve"> </w:t>
      </w:r>
      <w:r>
        <w:rPr>
          <w:color w:val="0067B1"/>
          <w:spacing w:val="-2"/>
          <w:w w:val="115"/>
        </w:rPr>
        <w:t>treatment</w:t>
      </w:r>
      <w:r>
        <w:rPr>
          <w:color w:val="0067B1"/>
          <w:spacing w:val="-5"/>
          <w:w w:val="115"/>
        </w:rPr>
        <w:t xml:space="preserve"> </w:t>
      </w:r>
      <w:r>
        <w:rPr>
          <w:color w:val="0067B1"/>
          <w:spacing w:val="-2"/>
          <w:w w:val="115"/>
        </w:rPr>
        <w:t>plans.</w:t>
      </w:r>
    </w:p>
    <w:p w14:paraId="5847379C" w14:textId="77777777" w:rsidR="000F75DB" w:rsidRDefault="000C1A9B">
      <w:pPr>
        <w:pStyle w:val="ListParagraph"/>
        <w:numPr>
          <w:ilvl w:val="0"/>
          <w:numId w:val="20"/>
        </w:numPr>
        <w:tabs>
          <w:tab w:val="left" w:pos="539"/>
          <w:tab w:val="left" w:pos="540"/>
        </w:tabs>
        <w:spacing w:before="52"/>
        <w:ind w:left="540"/>
      </w:pPr>
      <w:r>
        <w:rPr>
          <w:color w:val="0067B1"/>
          <w:w w:val="110"/>
        </w:rPr>
        <w:t>Applying</w:t>
      </w:r>
      <w:r>
        <w:rPr>
          <w:color w:val="0067B1"/>
          <w:spacing w:val="15"/>
          <w:w w:val="110"/>
        </w:rPr>
        <w:t xml:space="preserve"> </w:t>
      </w:r>
      <w:r>
        <w:rPr>
          <w:color w:val="0067B1"/>
          <w:w w:val="110"/>
        </w:rPr>
        <w:t>treatment</w:t>
      </w:r>
      <w:r>
        <w:rPr>
          <w:color w:val="0067B1"/>
          <w:spacing w:val="15"/>
          <w:w w:val="110"/>
        </w:rPr>
        <w:t xml:space="preserve"> </w:t>
      </w:r>
      <w:r>
        <w:rPr>
          <w:color w:val="0067B1"/>
          <w:w w:val="110"/>
        </w:rPr>
        <w:t>outcome</w:t>
      </w:r>
      <w:r>
        <w:rPr>
          <w:color w:val="0067B1"/>
          <w:spacing w:val="16"/>
          <w:w w:val="110"/>
        </w:rPr>
        <w:t xml:space="preserve"> </w:t>
      </w:r>
      <w:r>
        <w:rPr>
          <w:color w:val="0067B1"/>
          <w:spacing w:val="-2"/>
          <w:w w:val="110"/>
        </w:rPr>
        <w:t>measures.</w:t>
      </w:r>
    </w:p>
    <w:p w14:paraId="3F2D453F" w14:textId="77777777" w:rsidR="000F75DB" w:rsidRDefault="000C1A9B">
      <w:pPr>
        <w:pStyle w:val="ListParagraph"/>
        <w:numPr>
          <w:ilvl w:val="0"/>
          <w:numId w:val="20"/>
        </w:numPr>
        <w:tabs>
          <w:tab w:val="left" w:pos="539"/>
          <w:tab w:val="left" w:pos="540"/>
        </w:tabs>
        <w:spacing w:before="51" w:line="249" w:lineRule="auto"/>
        <w:ind w:left="540" w:right="737"/>
      </w:pPr>
      <w:r>
        <w:rPr>
          <w:color w:val="0067B1"/>
          <w:w w:val="115"/>
        </w:rPr>
        <w:t>Communicating</w:t>
      </w:r>
      <w:r>
        <w:rPr>
          <w:color w:val="0067B1"/>
          <w:spacing w:val="-15"/>
          <w:w w:val="115"/>
        </w:rPr>
        <w:t xml:space="preserve"> </w:t>
      </w:r>
      <w:r>
        <w:rPr>
          <w:color w:val="0067B1"/>
          <w:w w:val="115"/>
        </w:rPr>
        <w:t>with</w:t>
      </w:r>
      <w:r>
        <w:rPr>
          <w:color w:val="0067B1"/>
          <w:spacing w:val="-15"/>
          <w:w w:val="115"/>
        </w:rPr>
        <w:t xml:space="preserve"> </w:t>
      </w:r>
      <w:r>
        <w:rPr>
          <w:color w:val="0067B1"/>
          <w:w w:val="115"/>
        </w:rPr>
        <w:t>people</w:t>
      </w:r>
      <w:r>
        <w:rPr>
          <w:color w:val="0067B1"/>
          <w:spacing w:val="-16"/>
          <w:w w:val="115"/>
        </w:rPr>
        <w:t xml:space="preserve"> </w:t>
      </w:r>
      <w:r>
        <w:rPr>
          <w:color w:val="0067B1"/>
          <w:w w:val="115"/>
        </w:rPr>
        <w:t>of</w:t>
      </w:r>
      <w:r>
        <w:rPr>
          <w:color w:val="0067B1"/>
          <w:spacing w:val="-15"/>
          <w:w w:val="115"/>
        </w:rPr>
        <w:t xml:space="preserve"> </w:t>
      </w:r>
      <w:r>
        <w:rPr>
          <w:color w:val="0067B1"/>
          <w:w w:val="115"/>
        </w:rPr>
        <w:t xml:space="preserve">other </w:t>
      </w:r>
      <w:r>
        <w:rPr>
          <w:color w:val="0067B1"/>
          <w:spacing w:val="-2"/>
          <w:w w:val="115"/>
        </w:rPr>
        <w:t>cultures.</w:t>
      </w:r>
    </w:p>
    <w:p w14:paraId="46C6591A" w14:textId="77777777" w:rsidR="000F75DB" w:rsidRDefault="000C1A9B">
      <w:pPr>
        <w:pStyle w:val="ListParagraph"/>
        <w:numPr>
          <w:ilvl w:val="0"/>
          <w:numId w:val="20"/>
        </w:numPr>
        <w:tabs>
          <w:tab w:val="left" w:pos="539"/>
          <w:tab w:val="left" w:pos="540"/>
        </w:tabs>
        <w:spacing w:before="43"/>
        <w:ind w:left="540"/>
      </w:pPr>
      <w:r>
        <w:rPr>
          <w:color w:val="0067B1"/>
          <w:w w:val="110"/>
        </w:rPr>
        <w:t>Reinforcing</w:t>
      </w:r>
      <w:r>
        <w:rPr>
          <w:color w:val="0067B1"/>
          <w:spacing w:val="4"/>
          <w:w w:val="110"/>
        </w:rPr>
        <w:t xml:space="preserve"> </w:t>
      </w:r>
      <w:r>
        <w:rPr>
          <w:color w:val="0067B1"/>
          <w:w w:val="110"/>
        </w:rPr>
        <w:t>positive</w:t>
      </w:r>
      <w:r>
        <w:rPr>
          <w:color w:val="0067B1"/>
          <w:spacing w:val="5"/>
          <w:w w:val="110"/>
        </w:rPr>
        <w:t xml:space="preserve"> </w:t>
      </w:r>
      <w:r>
        <w:rPr>
          <w:color w:val="0067B1"/>
          <w:spacing w:val="-2"/>
          <w:w w:val="110"/>
        </w:rPr>
        <w:t>change.</w:t>
      </w:r>
    </w:p>
    <w:p w14:paraId="425524C5" w14:textId="77777777" w:rsidR="000F75DB" w:rsidRDefault="000F75DB">
      <w:pPr>
        <w:pStyle w:val="BodyText"/>
        <w:spacing w:before="10"/>
        <w:rPr>
          <w:sz w:val="27"/>
        </w:rPr>
      </w:pPr>
    </w:p>
    <w:p w14:paraId="577069BD"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0E955F24" w14:textId="77777777" w:rsidR="000F75DB" w:rsidRDefault="000C1A9B">
      <w:pPr>
        <w:pStyle w:val="ListParagraph"/>
        <w:numPr>
          <w:ilvl w:val="0"/>
          <w:numId w:val="20"/>
        </w:numPr>
        <w:tabs>
          <w:tab w:val="left" w:pos="539"/>
          <w:tab w:val="left" w:pos="540"/>
        </w:tabs>
        <w:spacing w:before="33" w:line="249" w:lineRule="auto"/>
        <w:ind w:left="540" w:right="316"/>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cultural</w:t>
      </w:r>
      <w:r>
        <w:rPr>
          <w:color w:val="0067B1"/>
          <w:spacing w:val="-16"/>
          <w:w w:val="115"/>
        </w:rPr>
        <w:t xml:space="preserve"> </w:t>
      </w:r>
      <w:r>
        <w:rPr>
          <w:color w:val="0067B1"/>
          <w:w w:val="115"/>
        </w:rPr>
        <w:t>issues</w:t>
      </w:r>
      <w:r>
        <w:rPr>
          <w:color w:val="0067B1"/>
          <w:spacing w:val="-16"/>
          <w:w w:val="115"/>
        </w:rPr>
        <w:t xml:space="preserve"> </w:t>
      </w:r>
      <w:r>
        <w:rPr>
          <w:color w:val="0067B1"/>
          <w:w w:val="115"/>
        </w:rPr>
        <w:t>that</w:t>
      </w:r>
      <w:r>
        <w:rPr>
          <w:color w:val="0067B1"/>
          <w:spacing w:val="-16"/>
          <w:w w:val="115"/>
        </w:rPr>
        <w:t xml:space="preserve"> </w:t>
      </w:r>
      <w:r>
        <w:rPr>
          <w:color w:val="0067B1"/>
          <w:w w:val="115"/>
        </w:rPr>
        <w:t>affect treatment progress.</w:t>
      </w:r>
    </w:p>
    <w:p w14:paraId="136F95A3" w14:textId="77777777" w:rsidR="000F75DB" w:rsidRDefault="000C1A9B">
      <w:pPr>
        <w:pStyle w:val="ListParagraph"/>
        <w:numPr>
          <w:ilvl w:val="0"/>
          <w:numId w:val="20"/>
        </w:numPr>
        <w:tabs>
          <w:tab w:val="left" w:pos="539"/>
          <w:tab w:val="left" w:pos="540"/>
        </w:tabs>
        <w:spacing w:line="249" w:lineRule="auto"/>
        <w:ind w:left="540" w:right="689"/>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individual</w:t>
      </w:r>
      <w:r>
        <w:rPr>
          <w:color w:val="0067B1"/>
          <w:spacing w:val="-16"/>
          <w:w w:val="115"/>
        </w:rPr>
        <w:t xml:space="preserve"> </w:t>
      </w:r>
      <w:r>
        <w:rPr>
          <w:color w:val="0067B1"/>
          <w:w w:val="115"/>
        </w:rPr>
        <w:t>differences</w:t>
      </w:r>
      <w:r>
        <w:rPr>
          <w:color w:val="0067B1"/>
          <w:spacing w:val="-16"/>
          <w:w w:val="115"/>
        </w:rPr>
        <w:t xml:space="preserve"> </w:t>
      </w:r>
      <w:r>
        <w:rPr>
          <w:color w:val="0067B1"/>
          <w:w w:val="115"/>
        </w:rPr>
        <w:t>and readiness to change.</w:t>
      </w:r>
    </w:p>
    <w:p w14:paraId="3ACC527A" w14:textId="77777777" w:rsidR="000F75DB" w:rsidRDefault="000C1A9B">
      <w:pPr>
        <w:pStyle w:val="ListParagraph"/>
        <w:numPr>
          <w:ilvl w:val="0"/>
          <w:numId w:val="20"/>
        </w:numPr>
        <w:tabs>
          <w:tab w:val="left" w:pos="539"/>
          <w:tab w:val="left" w:pos="540"/>
        </w:tabs>
        <w:spacing w:before="43" w:line="252" w:lineRule="auto"/>
        <w:ind w:left="540" w:right="831"/>
      </w:pPr>
      <w:r>
        <w:rPr>
          <w:color w:val="0067B1"/>
          <w:w w:val="115"/>
        </w:rPr>
        <w:t>Recognition of the importance of continued support, encouragement, and optimism.</w:t>
      </w:r>
    </w:p>
    <w:p w14:paraId="4B84D801" w14:textId="77777777" w:rsidR="000F75DB" w:rsidRDefault="000F75DB">
      <w:pPr>
        <w:spacing w:line="252" w:lineRule="auto"/>
        <w:sectPr w:rsidR="000F75DB">
          <w:type w:val="continuous"/>
          <w:pgSz w:w="12240" w:h="15840"/>
          <w:pgMar w:top="980" w:right="1280" w:bottom="0" w:left="1260" w:header="683" w:footer="583" w:gutter="0"/>
          <w:cols w:num="2" w:space="720" w:equalWidth="0">
            <w:col w:w="4422" w:space="378"/>
            <w:col w:w="4900"/>
          </w:cols>
        </w:sectPr>
      </w:pPr>
    </w:p>
    <w:p w14:paraId="425F755B" w14:textId="77777777" w:rsidR="000F75DB" w:rsidRDefault="000F75DB">
      <w:pPr>
        <w:pStyle w:val="BodyText"/>
        <w:rPr>
          <w:sz w:val="20"/>
        </w:rPr>
      </w:pPr>
    </w:p>
    <w:p w14:paraId="6325F97A" w14:textId="77777777" w:rsidR="000F75DB" w:rsidRDefault="000F75DB">
      <w:pPr>
        <w:pStyle w:val="BodyText"/>
        <w:spacing w:before="9"/>
        <w:rPr>
          <w:sz w:val="29"/>
        </w:rPr>
      </w:pPr>
    </w:p>
    <w:p w14:paraId="42E099DB" w14:textId="77777777" w:rsidR="000F75DB" w:rsidRDefault="000C1A9B">
      <w:pPr>
        <w:pStyle w:val="BodyText"/>
        <w:ind w:left="180"/>
        <w:rPr>
          <w:sz w:val="20"/>
        </w:rPr>
      </w:pPr>
      <w:r>
        <w:rPr>
          <w:sz w:val="20"/>
        </w:rPr>
      </w:r>
      <w:r>
        <w:rPr>
          <w:sz w:val="20"/>
        </w:rPr>
        <w:pict w14:anchorId="2F78A253">
          <v:shape id="docshape217" o:spid="_x0000_s2507" type="#_x0000_t202" style="width:468pt;height:142pt;mso-left-percent:-10001;mso-top-percent:-10001;mso-position-horizontal:absolute;mso-position-horizontal-relative:char;mso-position-vertical:absolute;mso-position-vertical-relative:line;mso-left-percent:-10001;mso-top-percent:-10001" fillcolor="#edf4fa" stroked="f">
            <v:textbox inset="0,0,0,0">
              <w:txbxContent>
                <w:p w14:paraId="24A3A64C"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352F8575" w14:textId="77777777" w:rsidR="000F75DB" w:rsidRDefault="000C1A9B">
                  <w:pPr>
                    <w:spacing w:line="215" w:lineRule="exact"/>
                    <w:ind w:left="240"/>
                    <w:rPr>
                      <w:color w:val="000000"/>
                      <w:sz w:val="20"/>
                    </w:rPr>
                  </w:pPr>
                  <w:r>
                    <w:rPr>
                      <w:rFonts w:ascii="Cambria"/>
                      <w:b/>
                      <w:i/>
                      <w:color w:val="0067B1"/>
                      <w:w w:val="115"/>
                      <w:sz w:val="20"/>
                    </w:rPr>
                    <w:t>The</w:t>
                  </w:r>
                  <w:r>
                    <w:rPr>
                      <w:rFonts w:ascii="Cambria"/>
                      <w:b/>
                      <w:i/>
                      <w:color w:val="0067B1"/>
                      <w:spacing w:val="-3"/>
                      <w:w w:val="115"/>
                      <w:sz w:val="20"/>
                    </w:rPr>
                    <w:t xml:space="preserve"> </w:t>
                  </w:r>
                  <w:r>
                    <w:rPr>
                      <w:rFonts w:ascii="Cambria"/>
                      <w:b/>
                      <w:i/>
                      <w:color w:val="0067B1"/>
                      <w:w w:val="115"/>
                      <w:sz w:val="20"/>
                    </w:rPr>
                    <w:t>Competencies</w:t>
                  </w:r>
                  <w:r>
                    <w:rPr>
                      <w:rFonts w:ascii="Cambria"/>
                      <w:b/>
                      <w:i/>
                      <w:color w:val="0067B1"/>
                      <w:spacing w:val="-5"/>
                      <w:w w:val="115"/>
                      <w:sz w:val="20"/>
                    </w:rPr>
                    <w:t xml:space="preserve"> </w:t>
                  </w:r>
                  <w:r>
                    <w:rPr>
                      <w:color w:val="0067B1"/>
                      <w:w w:val="115"/>
                      <w:sz w:val="20"/>
                    </w:rPr>
                    <w:t>has</w:t>
                  </w:r>
                  <w:r>
                    <w:rPr>
                      <w:color w:val="0067B1"/>
                      <w:spacing w:val="-12"/>
                      <w:w w:val="115"/>
                      <w:sz w:val="20"/>
                    </w:rPr>
                    <w:t xml:space="preserve"> </w:t>
                  </w:r>
                  <w:r>
                    <w:rPr>
                      <w:color w:val="0067B1"/>
                      <w:w w:val="115"/>
                      <w:sz w:val="20"/>
                    </w:rPr>
                    <w:t>been</w:t>
                  </w:r>
                  <w:r>
                    <w:rPr>
                      <w:color w:val="0067B1"/>
                      <w:spacing w:val="-13"/>
                      <w:w w:val="115"/>
                      <w:sz w:val="20"/>
                    </w:rPr>
                    <w:t xml:space="preserve"> </w:t>
                  </w:r>
                  <w:r>
                    <w:rPr>
                      <w:color w:val="0067B1"/>
                      <w:w w:val="115"/>
                      <w:sz w:val="20"/>
                    </w:rPr>
                    <w:t>used</w:t>
                  </w:r>
                  <w:r>
                    <w:rPr>
                      <w:color w:val="0067B1"/>
                      <w:spacing w:val="-12"/>
                      <w:w w:val="115"/>
                      <w:sz w:val="20"/>
                    </w:rPr>
                    <w:t xml:space="preserve"> </w:t>
                  </w:r>
                  <w:r>
                    <w:rPr>
                      <w:color w:val="0067B1"/>
                      <w:w w:val="115"/>
                      <w:sz w:val="20"/>
                    </w:rPr>
                    <w:t>as</w:t>
                  </w:r>
                  <w:r>
                    <w:rPr>
                      <w:color w:val="0067B1"/>
                      <w:spacing w:val="-12"/>
                      <w:w w:val="115"/>
                      <w:sz w:val="20"/>
                    </w:rPr>
                    <w:t xml:space="preserve"> </w:t>
                  </w:r>
                  <w:r>
                    <w:rPr>
                      <w:color w:val="0067B1"/>
                      <w:w w:val="115"/>
                      <w:sz w:val="20"/>
                    </w:rPr>
                    <w:t>a</w:t>
                  </w:r>
                  <w:r>
                    <w:rPr>
                      <w:color w:val="0067B1"/>
                      <w:spacing w:val="-13"/>
                      <w:w w:val="115"/>
                      <w:sz w:val="20"/>
                    </w:rPr>
                    <w:t xml:space="preserve"> </w:t>
                  </w:r>
                  <w:r>
                    <w:rPr>
                      <w:color w:val="0067B1"/>
                      <w:w w:val="115"/>
                      <w:sz w:val="20"/>
                    </w:rPr>
                    <w:t>resource</w:t>
                  </w:r>
                  <w:r>
                    <w:rPr>
                      <w:color w:val="0067B1"/>
                      <w:spacing w:val="-12"/>
                      <w:w w:val="115"/>
                      <w:sz w:val="20"/>
                    </w:rPr>
                    <w:t xml:space="preserve"> </w:t>
                  </w:r>
                  <w:r>
                    <w:rPr>
                      <w:color w:val="0067B1"/>
                      <w:w w:val="115"/>
                      <w:sz w:val="20"/>
                    </w:rPr>
                    <w:t>by</w:t>
                  </w:r>
                  <w:r>
                    <w:rPr>
                      <w:color w:val="0067B1"/>
                      <w:spacing w:val="-12"/>
                      <w:w w:val="115"/>
                      <w:sz w:val="20"/>
                    </w:rPr>
                    <w:t xml:space="preserve"> </w:t>
                  </w:r>
                  <w:r>
                    <w:rPr>
                      <w:color w:val="0067B1"/>
                      <w:w w:val="115"/>
                      <w:sz w:val="20"/>
                    </w:rPr>
                    <w:t>instructors</w:t>
                  </w:r>
                  <w:r>
                    <w:rPr>
                      <w:color w:val="0067B1"/>
                      <w:spacing w:val="-13"/>
                      <w:w w:val="115"/>
                      <w:sz w:val="20"/>
                    </w:rPr>
                    <w:t xml:space="preserve"> </w:t>
                  </w:r>
                  <w:r>
                    <w:rPr>
                      <w:color w:val="0067B1"/>
                      <w:w w:val="115"/>
                      <w:sz w:val="20"/>
                    </w:rPr>
                    <w:t>in</w:t>
                  </w:r>
                  <w:r>
                    <w:rPr>
                      <w:color w:val="0067B1"/>
                      <w:spacing w:val="-12"/>
                      <w:w w:val="115"/>
                      <w:sz w:val="20"/>
                    </w:rPr>
                    <w:t xml:space="preserve"> </w:t>
                  </w:r>
                  <w:r>
                    <w:rPr>
                      <w:color w:val="0067B1"/>
                      <w:w w:val="115"/>
                      <w:sz w:val="20"/>
                    </w:rPr>
                    <w:t>developing</w:t>
                  </w:r>
                  <w:r>
                    <w:rPr>
                      <w:color w:val="0067B1"/>
                      <w:spacing w:val="-12"/>
                      <w:w w:val="115"/>
                      <w:sz w:val="20"/>
                    </w:rPr>
                    <w:t xml:space="preserve"> </w:t>
                  </w:r>
                  <w:r>
                    <w:rPr>
                      <w:color w:val="0067B1"/>
                      <w:w w:val="115"/>
                      <w:sz w:val="20"/>
                    </w:rPr>
                    <w:t>online</w:t>
                  </w:r>
                  <w:r>
                    <w:rPr>
                      <w:color w:val="0067B1"/>
                      <w:spacing w:val="-13"/>
                      <w:w w:val="115"/>
                      <w:sz w:val="20"/>
                    </w:rPr>
                    <w:t xml:space="preserve"> </w:t>
                  </w:r>
                  <w:r>
                    <w:rPr>
                      <w:color w:val="0067B1"/>
                      <w:w w:val="115"/>
                      <w:sz w:val="20"/>
                    </w:rPr>
                    <w:t>courses</w:t>
                  </w:r>
                  <w:r>
                    <w:rPr>
                      <w:color w:val="0067B1"/>
                      <w:spacing w:val="-12"/>
                      <w:w w:val="115"/>
                      <w:sz w:val="20"/>
                    </w:rPr>
                    <w:t xml:space="preserve"> </w:t>
                  </w:r>
                  <w:r>
                    <w:rPr>
                      <w:color w:val="0067B1"/>
                      <w:spacing w:val="-5"/>
                      <w:w w:val="115"/>
                      <w:sz w:val="20"/>
                    </w:rPr>
                    <w:t>for</w:t>
                  </w:r>
                </w:p>
                <w:p w14:paraId="7B1F96CB" w14:textId="77777777" w:rsidR="000F75DB" w:rsidRDefault="000C1A9B">
                  <w:pPr>
                    <w:spacing w:before="15" w:line="252" w:lineRule="auto"/>
                    <w:ind w:left="240" w:right="245"/>
                    <w:rPr>
                      <w:color w:val="000000"/>
                      <w:sz w:val="20"/>
                    </w:rPr>
                  </w:pPr>
                  <w:r>
                    <w:rPr>
                      <w:color w:val="0067B1"/>
                      <w:w w:val="115"/>
                      <w:sz w:val="20"/>
                    </w:rPr>
                    <w:t>Access</w:t>
                  </w:r>
                  <w:r>
                    <w:rPr>
                      <w:color w:val="0067B1"/>
                      <w:spacing w:val="-3"/>
                      <w:w w:val="115"/>
                      <w:sz w:val="20"/>
                    </w:rPr>
                    <w:t xml:space="preserve"> </w:t>
                  </w:r>
                  <w:r>
                    <w:rPr>
                      <w:color w:val="0067B1"/>
                      <w:w w:val="115"/>
                      <w:sz w:val="20"/>
                    </w:rPr>
                    <w:t>ED,</w:t>
                  </w:r>
                  <w:r>
                    <w:rPr>
                      <w:color w:val="0067B1"/>
                      <w:spacing w:val="-2"/>
                      <w:w w:val="115"/>
                      <w:sz w:val="20"/>
                    </w:rPr>
                    <w:t xml:space="preserve"> </w:t>
                  </w:r>
                  <w:r>
                    <w:rPr>
                      <w:color w:val="0067B1"/>
                      <w:w w:val="115"/>
                      <w:sz w:val="20"/>
                    </w:rPr>
                    <w:t>in</w:t>
                  </w:r>
                  <w:r>
                    <w:rPr>
                      <w:color w:val="0067B1"/>
                      <w:spacing w:val="-3"/>
                      <w:w w:val="115"/>
                      <w:sz w:val="20"/>
                    </w:rPr>
                    <w:t xml:space="preserve"> </w:t>
                  </w:r>
                  <w:r>
                    <w:rPr>
                      <w:color w:val="0067B1"/>
                      <w:w w:val="115"/>
                      <w:sz w:val="20"/>
                    </w:rPr>
                    <w:t>presenting</w:t>
                  </w:r>
                  <w:r>
                    <w:rPr>
                      <w:color w:val="0067B1"/>
                      <w:spacing w:val="-2"/>
                      <w:w w:val="115"/>
                      <w:sz w:val="20"/>
                    </w:rPr>
                    <w:t xml:space="preserve"> </w:t>
                  </w:r>
                  <w:r>
                    <w:rPr>
                      <w:color w:val="0067B1"/>
                      <w:w w:val="115"/>
                      <w:sz w:val="20"/>
                    </w:rPr>
                    <w:t>the</w:t>
                  </w:r>
                  <w:r>
                    <w:rPr>
                      <w:color w:val="0067B1"/>
                      <w:spacing w:val="-2"/>
                      <w:w w:val="115"/>
                      <w:sz w:val="20"/>
                    </w:rPr>
                    <w:t xml:space="preserve"> </w:t>
                  </w:r>
                  <w:r>
                    <w:rPr>
                      <w:color w:val="0067B1"/>
                      <w:w w:val="115"/>
                      <w:sz w:val="20"/>
                    </w:rPr>
                    <w:t>Mid-Atlantic</w:t>
                  </w:r>
                  <w:r>
                    <w:rPr>
                      <w:color w:val="0067B1"/>
                      <w:spacing w:val="-3"/>
                      <w:w w:val="115"/>
                      <w:sz w:val="20"/>
                    </w:rPr>
                    <w:t xml:space="preserve"> </w:t>
                  </w:r>
                  <w:r>
                    <w:rPr>
                      <w:color w:val="0067B1"/>
                      <w:w w:val="115"/>
                      <w:sz w:val="20"/>
                    </w:rPr>
                    <w:t>ATTC’s</w:t>
                  </w:r>
                  <w:r>
                    <w:rPr>
                      <w:color w:val="0067B1"/>
                      <w:spacing w:val="-2"/>
                      <w:w w:val="115"/>
                      <w:sz w:val="20"/>
                    </w:rPr>
                    <w:t xml:space="preserve"> </w:t>
                  </w:r>
                  <w:r>
                    <w:rPr>
                      <w:color w:val="0067B1"/>
                      <w:w w:val="115"/>
                      <w:sz w:val="20"/>
                    </w:rPr>
                    <w:t>Center</w:t>
                  </w:r>
                  <w:r>
                    <w:rPr>
                      <w:color w:val="0067B1"/>
                      <w:spacing w:val="-2"/>
                      <w:w w:val="115"/>
                      <w:sz w:val="20"/>
                    </w:rPr>
                    <w:t xml:space="preserve"> </w:t>
                  </w:r>
                  <w:r>
                    <w:rPr>
                      <w:color w:val="0067B1"/>
                      <w:w w:val="115"/>
                      <w:sz w:val="20"/>
                    </w:rPr>
                    <w:t>for</w:t>
                  </w:r>
                  <w:r>
                    <w:rPr>
                      <w:color w:val="0067B1"/>
                      <w:spacing w:val="-3"/>
                      <w:w w:val="115"/>
                      <w:sz w:val="20"/>
                    </w:rPr>
                    <w:t xml:space="preserve"> </w:t>
                  </w:r>
                  <w:r>
                    <w:rPr>
                      <w:color w:val="0067B1"/>
                      <w:w w:val="115"/>
                      <w:sz w:val="20"/>
                    </w:rPr>
                    <w:t>Online</w:t>
                  </w:r>
                  <w:r>
                    <w:rPr>
                      <w:color w:val="0067B1"/>
                      <w:spacing w:val="-2"/>
                      <w:w w:val="115"/>
                      <w:sz w:val="20"/>
                    </w:rPr>
                    <w:t xml:space="preserve"> </w:t>
                  </w:r>
                  <w:r>
                    <w:rPr>
                      <w:color w:val="0067B1"/>
                      <w:w w:val="115"/>
                      <w:sz w:val="20"/>
                    </w:rPr>
                    <w:t>Courses,</w:t>
                  </w:r>
                  <w:r>
                    <w:rPr>
                      <w:color w:val="0067B1"/>
                      <w:spacing w:val="-3"/>
                      <w:w w:val="115"/>
                      <w:sz w:val="20"/>
                    </w:rPr>
                    <w:t xml:space="preserve"> </w:t>
                  </w:r>
                  <w:r>
                    <w:rPr>
                      <w:color w:val="0067B1"/>
                      <w:w w:val="115"/>
                      <w:sz w:val="20"/>
                    </w:rPr>
                    <w:t>and</w:t>
                  </w:r>
                  <w:r>
                    <w:rPr>
                      <w:color w:val="0067B1"/>
                      <w:spacing w:val="-2"/>
                      <w:w w:val="115"/>
                      <w:sz w:val="20"/>
                    </w:rPr>
                    <w:t xml:space="preserve"> </w:t>
                  </w:r>
                  <w:r>
                    <w:rPr>
                      <w:color w:val="0067B1"/>
                      <w:w w:val="115"/>
                      <w:sz w:val="20"/>
                    </w:rPr>
                    <w:t>for</w:t>
                  </w:r>
                  <w:r>
                    <w:rPr>
                      <w:color w:val="0067B1"/>
                      <w:spacing w:val="-2"/>
                      <w:w w:val="115"/>
                      <w:sz w:val="20"/>
                    </w:rPr>
                    <w:t xml:space="preserve"> </w:t>
                  </w:r>
                  <w:r>
                    <w:rPr>
                      <w:color w:val="0067B1"/>
                      <w:w w:val="115"/>
                      <w:sz w:val="20"/>
                    </w:rPr>
                    <w:t xml:space="preserve">traditional classroom delivery tailored to counselors, case managers, and supervisors. In Virginia specifically, </w:t>
                  </w:r>
                  <w:r>
                    <w:rPr>
                      <w:rFonts w:ascii="Cambria" w:hAnsi="Cambria"/>
                      <w:b/>
                      <w:i/>
                      <w:color w:val="0067B1"/>
                      <w:w w:val="110"/>
                      <w:sz w:val="20"/>
                    </w:rPr>
                    <w:t xml:space="preserve">The Competencies </w:t>
                  </w:r>
                  <w:r>
                    <w:rPr>
                      <w:color w:val="0067B1"/>
                      <w:w w:val="110"/>
                      <w:sz w:val="20"/>
                    </w:rPr>
                    <w:t>guided the design of the Virginia Institute for Professi</w:t>
                  </w:r>
                  <w:r>
                    <w:rPr>
                      <w:color w:val="0067B1"/>
                      <w:w w:val="110"/>
                      <w:sz w:val="20"/>
                    </w:rPr>
                    <w:t xml:space="preserve">onal Addictions Counselor </w:t>
                  </w:r>
                  <w:r>
                    <w:rPr>
                      <w:color w:val="0067B1"/>
                      <w:w w:val="115"/>
                      <w:sz w:val="20"/>
                    </w:rPr>
                    <w:t>Training</w:t>
                  </w:r>
                  <w:r>
                    <w:rPr>
                      <w:color w:val="0067B1"/>
                      <w:spacing w:val="-10"/>
                      <w:w w:val="115"/>
                      <w:sz w:val="20"/>
                    </w:rPr>
                    <w:t xml:space="preserve"> </w:t>
                  </w:r>
                  <w:r>
                    <w:rPr>
                      <w:color w:val="0067B1"/>
                      <w:w w:val="115"/>
                      <w:sz w:val="20"/>
                    </w:rPr>
                    <w:t>(VIPACT)</w:t>
                  </w:r>
                  <w:r>
                    <w:rPr>
                      <w:color w:val="0067B1"/>
                      <w:spacing w:val="-10"/>
                      <w:w w:val="115"/>
                      <w:sz w:val="20"/>
                    </w:rPr>
                    <w:t xml:space="preserve"> </w:t>
                  </w:r>
                  <w:r>
                    <w:rPr>
                      <w:color w:val="0067B1"/>
                      <w:w w:val="115"/>
                      <w:sz w:val="20"/>
                    </w:rPr>
                    <w:t>curriculum,</w:t>
                  </w:r>
                  <w:r>
                    <w:rPr>
                      <w:color w:val="0067B1"/>
                      <w:spacing w:val="-10"/>
                      <w:w w:val="115"/>
                      <w:sz w:val="20"/>
                    </w:rPr>
                    <w:t xml:space="preserve"> </w:t>
                  </w:r>
                  <w:r>
                    <w:rPr>
                      <w:color w:val="0067B1"/>
                      <w:w w:val="115"/>
                      <w:sz w:val="20"/>
                    </w:rPr>
                    <w:t>which</w:t>
                  </w:r>
                  <w:r>
                    <w:rPr>
                      <w:color w:val="0067B1"/>
                      <w:spacing w:val="-10"/>
                      <w:w w:val="115"/>
                      <w:sz w:val="20"/>
                    </w:rPr>
                    <w:t xml:space="preserve"> </w:t>
                  </w:r>
                  <w:r>
                    <w:rPr>
                      <w:color w:val="0067B1"/>
                      <w:w w:val="115"/>
                      <w:sz w:val="20"/>
                    </w:rPr>
                    <w:t>provides</w:t>
                  </w:r>
                  <w:r>
                    <w:rPr>
                      <w:color w:val="0067B1"/>
                      <w:spacing w:val="-10"/>
                      <w:w w:val="115"/>
                      <w:sz w:val="20"/>
                    </w:rPr>
                    <w:t xml:space="preserve"> </w:t>
                  </w:r>
                  <w:r>
                    <w:rPr>
                      <w:color w:val="0067B1"/>
                      <w:w w:val="115"/>
                      <w:sz w:val="20"/>
                    </w:rPr>
                    <w:t>the</w:t>
                  </w:r>
                  <w:r>
                    <w:rPr>
                      <w:color w:val="0067B1"/>
                      <w:spacing w:val="-10"/>
                      <w:w w:val="115"/>
                      <w:sz w:val="20"/>
                    </w:rPr>
                    <w:t xml:space="preserve"> </w:t>
                  </w:r>
                  <w:r>
                    <w:rPr>
                      <w:color w:val="0067B1"/>
                      <w:w w:val="115"/>
                      <w:sz w:val="20"/>
                    </w:rPr>
                    <w:t>didactic</w:t>
                  </w:r>
                  <w:r>
                    <w:rPr>
                      <w:color w:val="0067B1"/>
                      <w:spacing w:val="-10"/>
                      <w:w w:val="115"/>
                      <w:sz w:val="20"/>
                    </w:rPr>
                    <w:t xml:space="preserve"> </w:t>
                  </w:r>
                  <w:r>
                    <w:rPr>
                      <w:color w:val="0067B1"/>
                      <w:w w:val="115"/>
                      <w:sz w:val="20"/>
                    </w:rPr>
                    <w:t>hours</w:t>
                  </w:r>
                  <w:r>
                    <w:rPr>
                      <w:color w:val="0067B1"/>
                      <w:spacing w:val="-10"/>
                      <w:w w:val="115"/>
                      <w:sz w:val="20"/>
                    </w:rPr>
                    <w:t xml:space="preserve"> </w:t>
                  </w:r>
                  <w:r>
                    <w:rPr>
                      <w:color w:val="0067B1"/>
                      <w:w w:val="115"/>
                      <w:sz w:val="20"/>
                    </w:rPr>
                    <w:t>required</w:t>
                  </w:r>
                  <w:r>
                    <w:rPr>
                      <w:color w:val="0067B1"/>
                      <w:spacing w:val="-10"/>
                      <w:w w:val="115"/>
                      <w:sz w:val="20"/>
                    </w:rPr>
                    <w:t xml:space="preserve"> </w:t>
                  </w:r>
                  <w:r>
                    <w:rPr>
                      <w:color w:val="0067B1"/>
                      <w:w w:val="115"/>
                      <w:sz w:val="20"/>
                    </w:rPr>
                    <w:t>for</w:t>
                  </w:r>
                  <w:r>
                    <w:rPr>
                      <w:color w:val="0067B1"/>
                      <w:spacing w:val="-10"/>
                      <w:w w:val="115"/>
                      <w:sz w:val="20"/>
                    </w:rPr>
                    <w:t xml:space="preserve"> </w:t>
                  </w:r>
                  <w:r>
                    <w:rPr>
                      <w:color w:val="0067B1"/>
                      <w:w w:val="115"/>
                      <w:sz w:val="20"/>
                    </w:rPr>
                    <w:t>the</w:t>
                  </w:r>
                  <w:r>
                    <w:rPr>
                      <w:color w:val="0067B1"/>
                      <w:spacing w:val="-10"/>
                      <w:w w:val="115"/>
                      <w:sz w:val="20"/>
                    </w:rPr>
                    <w:t xml:space="preserve"> </w:t>
                  </w:r>
                  <w:r>
                    <w:rPr>
                      <w:color w:val="0067B1"/>
                      <w:w w:val="115"/>
                      <w:sz w:val="20"/>
                    </w:rPr>
                    <w:t>Virginia</w:t>
                  </w:r>
                  <w:r>
                    <w:rPr>
                      <w:color w:val="0067B1"/>
                      <w:spacing w:val="-10"/>
                      <w:w w:val="115"/>
                      <w:sz w:val="20"/>
                    </w:rPr>
                    <w:t xml:space="preserve"> </w:t>
                  </w:r>
                  <w:r>
                    <w:rPr>
                      <w:color w:val="0067B1"/>
                      <w:w w:val="115"/>
                      <w:sz w:val="20"/>
                    </w:rPr>
                    <w:t>Certified Substance Abuse Counselor credential. This program has been delivered to nondegreed, as well as B.S.-</w:t>
                  </w:r>
                  <w:r>
                    <w:rPr>
                      <w:color w:val="0067B1"/>
                      <w:spacing w:val="-17"/>
                      <w:w w:val="115"/>
                      <w:sz w:val="20"/>
                    </w:rPr>
                    <w:t xml:space="preserve"> </w:t>
                  </w:r>
                  <w:r>
                    <w:rPr>
                      <w:color w:val="0067B1"/>
                      <w:w w:val="115"/>
                      <w:sz w:val="20"/>
                    </w:rPr>
                    <w:t>and</w:t>
                  </w:r>
                  <w:r>
                    <w:rPr>
                      <w:color w:val="0067B1"/>
                      <w:spacing w:val="-15"/>
                      <w:w w:val="115"/>
                      <w:sz w:val="20"/>
                    </w:rPr>
                    <w:t xml:space="preserve"> </w:t>
                  </w:r>
                  <w:r>
                    <w:rPr>
                      <w:color w:val="0067B1"/>
                      <w:w w:val="115"/>
                      <w:sz w:val="20"/>
                    </w:rPr>
                    <w:t>M.S.-prepared,</w:t>
                  </w:r>
                  <w:r>
                    <w:rPr>
                      <w:color w:val="0067B1"/>
                      <w:spacing w:val="-15"/>
                      <w:w w:val="115"/>
                      <w:sz w:val="20"/>
                    </w:rPr>
                    <w:t xml:space="preserve"> </w:t>
                  </w:r>
                  <w:r>
                    <w:rPr>
                      <w:color w:val="0067B1"/>
                      <w:w w:val="115"/>
                      <w:sz w:val="20"/>
                    </w:rPr>
                    <w:t>counselors</w:t>
                  </w:r>
                  <w:r>
                    <w:rPr>
                      <w:color w:val="0067B1"/>
                      <w:spacing w:val="-14"/>
                      <w:w w:val="115"/>
                      <w:sz w:val="20"/>
                    </w:rPr>
                    <w:t xml:space="preserve"> </w:t>
                  </w:r>
                  <w:r>
                    <w:rPr>
                      <w:color w:val="0067B1"/>
                      <w:w w:val="115"/>
                      <w:sz w:val="20"/>
                    </w:rPr>
                    <w:t>and</w:t>
                  </w:r>
                  <w:r>
                    <w:rPr>
                      <w:color w:val="0067B1"/>
                      <w:spacing w:val="-15"/>
                      <w:w w:val="115"/>
                      <w:sz w:val="20"/>
                    </w:rPr>
                    <w:t xml:space="preserve"> </w:t>
                  </w:r>
                  <w:r>
                    <w:rPr>
                      <w:color w:val="0067B1"/>
                      <w:w w:val="115"/>
                      <w:sz w:val="20"/>
                    </w:rPr>
                    <w:t>case</w:t>
                  </w:r>
                  <w:r>
                    <w:rPr>
                      <w:color w:val="0067B1"/>
                      <w:spacing w:val="-15"/>
                      <w:w w:val="115"/>
                      <w:sz w:val="20"/>
                    </w:rPr>
                    <w:t xml:space="preserve"> </w:t>
                  </w:r>
                  <w:r>
                    <w:rPr>
                      <w:color w:val="0067B1"/>
                      <w:w w:val="115"/>
                      <w:sz w:val="20"/>
                    </w:rPr>
                    <w:t>managers</w:t>
                  </w:r>
                  <w:r>
                    <w:rPr>
                      <w:color w:val="0067B1"/>
                      <w:spacing w:val="-14"/>
                      <w:w w:val="115"/>
                      <w:sz w:val="20"/>
                    </w:rPr>
                    <w:t xml:space="preserve"> </w:t>
                  </w:r>
                  <w:r>
                    <w:rPr>
                      <w:color w:val="0067B1"/>
                      <w:w w:val="115"/>
                      <w:sz w:val="20"/>
                    </w:rPr>
                    <w:t>over</w:t>
                  </w:r>
                  <w:r>
                    <w:rPr>
                      <w:color w:val="0067B1"/>
                      <w:spacing w:val="-14"/>
                      <w:w w:val="115"/>
                      <w:sz w:val="20"/>
                    </w:rPr>
                    <w:t xml:space="preserve"> </w:t>
                  </w:r>
                  <w:r>
                    <w:rPr>
                      <w:color w:val="0067B1"/>
                      <w:w w:val="115"/>
                      <w:sz w:val="20"/>
                    </w:rPr>
                    <w:t>the</w:t>
                  </w:r>
                  <w:r>
                    <w:rPr>
                      <w:color w:val="0067B1"/>
                      <w:spacing w:val="-15"/>
                      <w:w w:val="115"/>
                      <w:sz w:val="20"/>
                    </w:rPr>
                    <w:t xml:space="preserve"> </w:t>
                  </w:r>
                  <w:r>
                    <w:rPr>
                      <w:color w:val="0067B1"/>
                      <w:w w:val="115"/>
                      <w:sz w:val="20"/>
                    </w:rPr>
                    <w:t>past</w:t>
                  </w:r>
                  <w:r>
                    <w:rPr>
                      <w:color w:val="0067B1"/>
                      <w:spacing w:val="-15"/>
                      <w:w w:val="115"/>
                      <w:sz w:val="20"/>
                    </w:rPr>
                    <w:t xml:space="preserve"> </w:t>
                  </w:r>
                  <w:r>
                    <w:rPr>
                      <w:color w:val="0067B1"/>
                      <w:w w:val="115"/>
                      <w:sz w:val="20"/>
                    </w:rPr>
                    <w:t>3</w:t>
                  </w:r>
                  <w:r>
                    <w:rPr>
                      <w:color w:val="0067B1"/>
                      <w:spacing w:val="-15"/>
                      <w:w w:val="115"/>
                      <w:sz w:val="20"/>
                    </w:rPr>
                    <w:t xml:space="preserve"> </w:t>
                  </w:r>
                  <w:r>
                    <w:rPr>
                      <w:color w:val="0067B1"/>
                      <w:w w:val="115"/>
                      <w:sz w:val="20"/>
                    </w:rPr>
                    <w:t>years.</w:t>
                  </w:r>
                  <w:r>
                    <w:rPr>
                      <w:color w:val="0067B1"/>
                      <w:spacing w:val="-14"/>
                      <w:w w:val="115"/>
                      <w:sz w:val="20"/>
                    </w:rPr>
                    <w:t xml:space="preserve"> </w:t>
                  </w:r>
                  <w:r>
                    <w:rPr>
                      <w:color w:val="0067B1"/>
                      <w:w w:val="115"/>
                      <w:sz w:val="20"/>
                    </w:rPr>
                    <w:t>VIPACT</w:t>
                  </w:r>
                  <w:r>
                    <w:rPr>
                      <w:color w:val="0067B1"/>
                      <w:spacing w:val="-14"/>
                      <w:w w:val="115"/>
                      <w:sz w:val="20"/>
                    </w:rPr>
                    <w:t xml:space="preserve"> </w:t>
                  </w:r>
                  <w:r>
                    <w:rPr>
                      <w:color w:val="0067B1"/>
                      <w:w w:val="115"/>
                      <w:sz w:val="20"/>
                    </w:rPr>
                    <w:t>was</w:t>
                  </w:r>
                  <w:r>
                    <w:rPr>
                      <w:color w:val="0067B1"/>
                      <w:spacing w:val="-15"/>
                      <w:w w:val="115"/>
                      <w:sz w:val="20"/>
                    </w:rPr>
                    <w:t xml:space="preserve"> </w:t>
                  </w:r>
                  <w:r>
                    <w:rPr>
                      <w:color w:val="0067B1"/>
                      <w:w w:val="115"/>
                      <w:sz w:val="20"/>
                    </w:rPr>
                    <w:t>developed and continues to be delivered under a cooperative ag</w:t>
                  </w:r>
                  <w:r>
                    <w:rPr>
                      <w:color w:val="0067B1"/>
                      <w:w w:val="115"/>
                      <w:sz w:val="20"/>
                    </w:rPr>
                    <w:t>reement between the Mid-Atlantic ATTC and the Virginia Department of Mental Health, Mental Retardation and Substance Abuse Services.</w:t>
                  </w:r>
                </w:p>
              </w:txbxContent>
            </v:textbox>
            <w10:anchorlock/>
          </v:shape>
        </w:pict>
      </w:r>
    </w:p>
    <w:p w14:paraId="3D7B4CE9" w14:textId="77777777" w:rsidR="000F75DB" w:rsidRDefault="000F75DB">
      <w:pPr>
        <w:rPr>
          <w:sz w:val="20"/>
        </w:rPr>
        <w:sectPr w:rsidR="000F75DB">
          <w:type w:val="continuous"/>
          <w:pgSz w:w="12240" w:h="15840"/>
          <w:pgMar w:top="980" w:right="1280" w:bottom="0" w:left="1260" w:header="683" w:footer="583" w:gutter="0"/>
          <w:cols w:space="720"/>
        </w:sectPr>
      </w:pPr>
    </w:p>
    <w:p w14:paraId="3E426521" w14:textId="77777777" w:rsidR="000F75DB" w:rsidRDefault="000F75DB">
      <w:pPr>
        <w:pStyle w:val="BodyText"/>
        <w:rPr>
          <w:sz w:val="20"/>
        </w:rPr>
      </w:pPr>
    </w:p>
    <w:p w14:paraId="142E7EB4" w14:textId="77777777" w:rsidR="000F75DB" w:rsidRDefault="000F75DB">
      <w:pPr>
        <w:pStyle w:val="BodyText"/>
        <w:spacing w:before="2"/>
        <w:rPr>
          <w:sz w:val="19"/>
        </w:rPr>
      </w:pPr>
    </w:p>
    <w:p w14:paraId="56BF7F74" w14:textId="77777777" w:rsidR="000F75DB" w:rsidRDefault="000C1A9B">
      <w:pPr>
        <w:pStyle w:val="BodyText"/>
        <w:ind w:left="180"/>
        <w:rPr>
          <w:sz w:val="20"/>
        </w:rPr>
      </w:pPr>
      <w:r>
        <w:rPr>
          <w:sz w:val="20"/>
        </w:rPr>
      </w:r>
      <w:r>
        <w:rPr>
          <w:sz w:val="20"/>
        </w:rPr>
        <w:pict w14:anchorId="65A0EEEE">
          <v:shape id="docshape218" o:spid="_x0000_s2506" type="#_x0000_t202" style="width:468pt;height:80pt;mso-left-percent:-10001;mso-top-percent:-10001;mso-position-horizontal:absolute;mso-position-horizontal-relative:char;mso-position-vertical:absolute;mso-position-vertical-relative:line;mso-left-percent:-10001;mso-top-percent:-10001" fillcolor="#edf4fa" stroked="f">
            <v:textbox inset="0,0,0,0">
              <w:txbxContent>
                <w:p w14:paraId="50FCBCB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69:</w:t>
                  </w:r>
                </w:p>
                <w:p w14:paraId="0ADFFEF0" w14:textId="77777777" w:rsidR="000F75DB" w:rsidRDefault="000C1A9B">
                  <w:pPr>
                    <w:spacing w:line="247" w:lineRule="auto"/>
                    <w:ind w:left="240" w:right="232"/>
                    <w:rPr>
                      <w:color w:val="000000"/>
                      <w:sz w:val="26"/>
                    </w:rPr>
                  </w:pPr>
                  <w:r>
                    <w:rPr>
                      <w:color w:val="0067B1"/>
                      <w:w w:val="115"/>
                      <w:sz w:val="26"/>
                    </w:rPr>
                    <w:t>Assess</w:t>
                  </w:r>
                  <w:r>
                    <w:rPr>
                      <w:color w:val="0067B1"/>
                      <w:spacing w:val="-9"/>
                      <w:w w:val="115"/>
                      <w:sz w:val="26"/>
                    </w:rPr>
                    <w:t xml:space="preserve"> </w:t>
                  </w:r>
                  <w:r>
                    <w:rPr>
                      <w:color w:val="0067B1"/>
                      <w:w w:val="115"/>
                      <w:sz w:val="26"/>
                    </w:rPr>
                    <w:t>treatment</w:t>
                  </w:r>
                  <w:r>
                    <w:rPr>
                      <w:color w:val="0067B1"/>
                      <w:spacing w:val="-9"/>
                      <w:w w:val="115"/>
                      <w:sz w:val="26"/>
                    </w:rPr>
                    <w:t xml:space="preserve"> </w:t>
                  </w:r>
                  <w:r>
                    <w:rPr>
                      <w:color w:val="0067B1"/>
                      <w:w w:val="115"/>
                      <w:sz w:val="26"/>
                    </w:rPr>
                    <w:t>and</w:t>
                  </w:r>
                  <w:r>
                    <w:rPr>
                      <w:color w:val="0067B1"/>
                      <w:spacing w:val="-9"/>
                      <w:w w:val="115"/>
                      <w:sz w:val="26"/>
                    </w:rPr>
                    <w:t xml:space="preserve"> </w:t>
                  </w:r>
                  <w:r>
                    <w:rPr>
                      <w:color w:val="0067B1"/>
                      <w:w w:val="115"/>
                      <w:sz w:val="26"/>
                    </w:rPr>
                    <w:t>recovery</w:t>
                  </w:r>
                  <w:r>
                    <w:rPr>
                      <w:color w:val="0067B1"/>
                      <w:spacing w:val="-9"/>
                      <w:w w:val="115"/>
                      <w:sz w:val="26"/>
                    </w:rPr>
                    <w:t xml:space="preserve"> </w:t>
                  </w:r>
                  <w:r>
                    <w:rPr>
                      <w:color w:val="0067B1"/>
                      <w:w w:val="115"/>
                      <w:sz w:val="26"/>
                    </w:rPr>
                    <w:t>progress,</w:t>
                  </w:r>
                  <w:r>
                    <w:rPr>
                      <w:color w:val="0067B1"/>
                      <w:spacing w:val="-9"/>
                      <w:w w:val="115"/>
                      <w:sz w:val="26"/>
                    </w:rPr>
                    <w:t xml:space="preserve"> </w:t>
                  </w:r>
                  <w:r>
                    <w:rPr>
                      <w:color w:val="0067B1"/>
                      <w:w w:val="115"/>
                      <w:sz w:val="26"/>
                    </w:rPr>
                    <w:t>and,</w:t>
                  </w:r>
                  <w:r>
                    <w:rPr>
                      <w:color w:val="0067B1"/>
                      <w:spacing w:val="-9"/>
                      <w:w w:val="115"/>
                      <w:sz w:val="26"/>
                    </w:rPr>
                    <w:t xml:space="preserve"> </w:t>
                  </w:r>
                  <w:r>
                    <w:rPr>
                      <w:color w:val="0067B1"/>
                      <w:w w:val="115"/>
                      <w:sz w:val="26"/>
                    </w:rPr>
                    <w:t>in</w:t>
                  </w:r>
                  <w:r>
                    <w:rPr>
                      <w:color w:val="0067B1"/>
                      <w:spacing w:val="-8"/>
                      <w:w w:val="115"/>
                      <w:sz w:val="26"/>
                    </w:rPr>
                    <w:t xml:space="preserve"> </w:t>
                  </w:r>
                  <w:r>
                    <w:rPr>
                      <w:color w:val="0067B1"/>
                      <w:w w:val="115"/>
                      <w:sz w:val="26"/>
                    </w:rPr>
                    <w:t>consultation</w:t>
                  </w:r>
                  <w:r>
                    <w:rPr>
                      <w:color w:val="0067B1"/>
                      <w:spacing w:val="-9"/>
                      <w:w w:val="115"/>
                      <w:sz w:val="26"/>
                    </w:rPr>
                    <w:t xml:space="preserve"> </w:t>
                  </w:r>
                  <w:r>
                    <w:rPr>
                      <w:color w:val="0067B1"/>
                      <w:w w:val="115"/>
                      <w:sz w:val="26"/>
                    </w:rPr>
                    <w:t>with</w:t>
                  </w:r>
                  <w:r>
                    <w:rPr>
                      <w:color w:val="0067B1"/>
                      <w:spacing w:val="-8"/>
                      <w:w w:val="115"/>
                      <w:sz w:val="26"/>
                    </w:rPr>
                    <w:t xml:space="preserve"> </w:t>
                  </w:r>
                  <w:r>
                    <w:rPr>
                      <w:color w:val="0067B1"/>
                      <w:w w:val="115"/>
                      <w:sz w:val="26"/>
                    </w:rPr>
                    <w:t>the</w:t>
                  </w:r>
                  <w:r>
                    <w:rPr>
                      <w:color w:val="0067B1"/>
                      <w:spacing w:val="-9"/>
                      <w:w w:val="115"/>
                      <w:sz w:val="26"/>
                    </w:rPr>
                    <w:t xml:space="preserve"> </w:t>
                  </w:r>
                  <w:r>
                    <w:rPr>
                      <w:color w:val="0067B1"/>
                      <w:w w:val="115"/>
                      <w:sz w:val="26"/>
                    </w:rPr>
                    <w:t>client and significant others, make appropriate changes to the treatment plan to ensure progress toward treatment goals.</w:t>
                  </w:r>
                </w:p>
              </w:txbxContent>
            </v:textbox>
            <w10:anchorlock/>
          </v:shape>
        </w:pict>
      </w:r>
    </w:p>
    <w:p w14:paraId="0B896A99" w14:textId="77777777" w:rsidR="000F75DB" w:rsidRDefault="000F75DB">
      <w:pPr>
        <w:pStyle w:val="BodyText"/>
        <w:spacing w:before="5"/>
        <w:rPr>
          <w:sz w:val="8"/>
        </w:rPr>
      </w:pPr>
    </w:p>
    <w:p w14:paraId="31CB20D0" w14:textId="77777777" w:rsidR="000F75DB" w:rsidRDefault="000F75DB">
      <w:pPr>
        <w:rPr>
          <w:sz w:val="8"/>
        </w:rPr>
        <w:sectPr w:rsidR="000F75DB">
          <w:pgSz w:w="12240" w:h="15840"/>
          <w:pgMar w:top="980" w:right="1280" w:bottom="780" w:left="1260" w:header="683" w:footer="583" w:gutter="0"/>
          <w:cols w:space="720"/>
        </w:sectPr>
      </w:pPr>
    </w:p>
    <w:p w14:paraId="58B68C00"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6E25BDEE" w14:textId="77777777" w:rsidR="000F75DB" w:rsidRDefault="000C1A9B">
      <w:pPr>
        <w:pStyle w:val="ListParagraph"/>
        <w:numPr>
          <w:ilvl w:val="0"/>
          <w:numId w:val="20"/>
        </w:numPr>
        <w:tabs>
          <w:tab w:val="left" w:pos="539"/>
          <w:tab w:val="left" w:pos="540"/>
        </w:tabs>
        <w:spacing w:before="33"/>
        <w:ind w:left="540"/>
      </w:pPr>
      <w:r>
        <w:rPr>
          <w:color w:val="0067B1"/>
          <w:w w:val="110"/>
        </w:rPr>
        <w:t>Continuum</w:t>
      </w:r>
      <w:r>
        <w:rPr>
          <w:color w:val="0067B1"/>
          <w:spacing w:val="13"/>
          <w:w w:val="110"/>
        </w:rPr>
        <w:t xml:space="preserve"> </w:t>
      </w:r>
      <w:r>
        <w:rPr>
          <w:color w:val="0067B1"/>
          <w:w w:val="110"/>
        </w:rPr>
        <w:t>of</w:t>
      </w:r>
      <w:r>
        <w:rPr>
          <w:color w:val="0067B1"/>
          <w:spacing w:val="14"/>
          <w:w w:val="110"/>
        </w:rPr>
        <w:t xml:space="preserve"> </w:t>
      </w:r>
      <w:r>
        <w:rPr>
          <w:color w:val="0067B1"/>
          <w:spacing w:val="-2"/>
          <w:w w:val="110"/>
        </w:rPr>
        <w:t>care.</w:t>
      </w:r>
    </w:p>
    <w:p w14:paraId="38F43CD0" w14:textId="77777777" w:rsidR="000F75DB" w:rsidRDefault="000C1A9B">
      <w:pPr>
        <w:pStyle w:val="ListParagraph"/>
        <w:numPr>
          <w:ilvl w:val="0"/>
          <w:numId w:val="20"/>
        </w:numPr>
        <w:tabs>
          <w:tab w:val="left" w:pos="539"/>
          <w:tab w:val="left" w:pos="540"/>
        </w:tabs>
        <w:spacing w:before="51"/>
        <w:ind w:left="540"/>
      </w:pPr>
      <w:r>
        <w:rPr>
          <w:color w:val="0067B1"/>
          <w:w w:val="110"/>
        </w:rPr>
        <w:t>Interviewing</w:t>
      </w:r>
      <w:r>
        <w:rPr>
          <w:color w:val="0067B1"/>
          <w:spacing w:val="28"/>
          <w:w w:val="115"/>
        </w:rPr>
        <w:t xml:space="preserve"> </w:t>
      </w:r>
      <w:r>
        <w:rPr>
          <w:color w:val="0067B1"/>
          <w:spacing w:val="-2"/>
          <w:w w:val="115"/>
        </w:rPr>
        <w:t>techniques.</w:t>
      </w:r>
    </w:p>
    <w:p w14:paraId="0CCDBA07" w14:textId="77777777" w:rsidR="000F75DB" w:rsidRDefault="000C1A9B">
      <w:pPr>
        <w:pStyle w:val="ListParagraph"/>
        <w:numPr>
          <w:ilvl w:val="0"/>
          <w:numId w:val="20"/>
        </w:numPr>
        <w:tabs>
          <w:tab w:val="left" w:pos="539"/>
          <w:tab w:val="left" w:pos="540"/>
        </w:tabs>
        <w:spacing w:before="52" w:line="249" w:lineRule="auto"/>
        <w:ind w:left="540" w:right="408"/>
      </w:pPr>
      <w:r>
        <w:rPr>
          <w:color w:val="0067B1"/>
          <w:w w:val="115"/>
        </w:rPr>
        <w:t>Stages</w:t>
      </w:r>
      <w:r>
        <w:rPr>
          <w:color w:val="0067B1"/>
          <w:spacing w:val="-9"/>
          <w:w w:val="115"/>
        </w:rPr>
        <w:t xml:space="preserve"> </w:t>
      </w:r>
      <w:r>
        <w:rPr>
          <w:color w:val="0067B1"/>
          <w:w w:val="115"/>
        </w:rPr>
        <w:t>in</w:t>
      </w:r>
      <w:r>
        <w:rPr>
          <w:color w:val="0067B1"/>
          <w:spacing w:val="-9"/>
          <w:w w:val="115"/>
        </w:rPr>
        <w:t xml:space="preserve"> </w:t>
      </w:r>
      <w:r>
        <w:rPr>
          <w:color w:val="0067B1"/>
          <w:w w:val="115"/>
        </w:rPr>
        <w:t>the</w:t>
      </w:r>
      <w:r>
        <w:rPr>
          <w:color w:val="0067B1"/>
          <w:spacing w:val="-10"/>
          <w:w w:val="115"/>
        </w:rPr>
        <w:t xml:space="preserve"> </w:t>
      </w:r>
      <w:r>
        <w:rPr>
          <w:color w:val="0067B1"/>
          <w:w w:val="115"/>
        </w:rPr>
        <w:t>treatment</w:t>
      </w:r>
      <w:r>
        <w:rPr>
          <w:color w:val="0067B1"/>
          <w:spacing w:val="-10"/>
          <w:w w:val="115"/>
        </w:rPr>
        <w:t xml:space="preserve"> </w:t>
      </w:r>
      <w:r>
        <w:rPr>
          <w:color w:val="0067B1"/>
          <w:w w:val="115"/>
        </w:rPr>
        <w:t>and</w:t>
      </w:r>
      <w:r>
        <w:rPr>
          <w:color w:val="0067B1"/>
          <w:spacing w:val="-9"/>
          <w:w w:val="115"/>
        </w:rPr>
        <w:t xml:space="preserve"> </w:t>
      </w:r>
      <w:r>
        <w:rPr>
          <w:color w:val="0067B1"/>
          <w:w w:val="115"/>
        </w:rPr>
        <w:t xml:space="preserve">recovery </w:t>
      </w:r>
      <w:r>
        <w:rPr>
          <w:color w:val="0067B1"/>
          <w:spacing w:val="-2"/>
          <w:w w:val="115"/>
        </w:rPr>
        <w:t>processes.</w:t>
      </w:r>
    </w:p>
    <w:p w14:paraId="4B665670" w14:textId="77777777" w:rsidR="000F75DB" w:rsidRDefault="000C1A9B">
      <w:pPr>
        <w:pStyle w:val="ListParagraph"/>
        <w:numPr>
          <w:ilvl w:val="0"/>
          <w:numId w:val="20"/>
        </w:numPr>
        <w:tabs>
          <w:tab w:val="left" w:pos="539"/>
          <w:tab w:val="left" w:pos="540"/>
        </w:tabs>
        <w:spacing w:before="43" w:line="249" w:lineRule="auto"/>
        <w:ind w:left="540" w:right="339"/>
      </w:pPr>
      <w:r>
        <w:rPr>
          <w:color w:val="0067B1"/>
          <w:w w:val="115"/>
        </w:rPr>
        <w:t>Individual</w:t>
      </w:r>
      <w:r>
        <w:rPr>
          <w:color w:val="0067B1"/>
          <w:spacing w:val="-16"/>
          <w:w w:val="115"/>
        </w:rPr>
        <w:t xml:space="preserve"> </w:t>
      </w:r>
      <w:r>
        <w:rPr>
          <w:color w:val="0067B1"/>
          <w:w w:val="115"/>
        </w:rPr>
        <w:t>differences</w:t>
      </w:r>
      <w:r>
        <w:rPr>
          <w:color w:val="0067B1"/>
          <w:spacing w:val="-16"/>
          <w:w w:val="115"/>
        </w:rPr>
        <w:t xml:space="preserve"> </w:t>
      </w:r>
      <w:r>
        <w:rPr>
          <w:color w:val="0067B1"/>
          <w:w w:val="115"/>
        </w:rPr>
        <w:t>in</w:t>
      </w:r>
      <w:r>
        <w:rPr>
          <w:color w:val="0067B1"/>
          <w:spacing w:val="-16"/>
          <w:w w:val="115"/>
        </w:rPr>
        <w:t xml:space="preserve"> </w:t>
      </w:r>
      <w:r>
        <w:rPr>
          <w:color w:val="0067B1"/>
          <w:w w:val="115"/>
        </w:rPr>
        <w:t>the</w:t>
      </w:r>
      <w:r>
        <w:rPr>
          <w:color w:val="0067B1"/>
          <w:spacing w:val="-16"/>
          <w:w w:val="115"/>
        </w:rPr>
        <w:t xml:space="preserve"> </w:t>
      </w:r>
      <w:r>
        <w:rPr>
          <w:color w:val="0067B1"/>
          <w:w w:val="115"/>
        </w:rPr>
        <w:t xml:space="preserve">recovery </w:t>
      </w:r>
      <w:r>
        <w:rPr>
          <w:color w:val="0067B1"/>
          <w:spacing w:val="-2"/>
          <w:w w:val="115"/>
        </w:rPr>
        <w:t>process.</w:t>
      </w:r>
    </w:p>
    <w:p w14:paraId="300EF3DC" w14:textId="77777777" w:rsidR="000F75DB" w:rsidRDefault="000C1A9B">
      <w:pPr>
        <w:pStyle w:val="ListParagraph"/>
        <w:numPr>
          <w:ilvl w:val="0"/>
          <w:numId w:val="20"/>
        </w:numPr>
        <w:tabs>
          <w:tab w:val="left" w:pos="539"/>
          <w:tab w:val="left" w:pos="540"/>
        </w:tabs>
        <w:spacing w:line="249" w:lineRule="auto"/>
        <w:ind w:left="540" w:right="715"/>
      </w:pPr>
      <w:r>
        <w:rPr>
          <w:color w:val="0067B1"/>
          <w:w w:val="115"/>
        </w:rPr>
        <w:t>Methods</w:t>
      </w:r>
      <w:r>
        <w:rPr>
          <w:color w:val="0067B1"/>
          <w:spacing w:val="-16"/>
          <w:w w:val="115"/>
        </w:rPr>
        <w:t xml:space="preserve"> </w:t>
      </w:r>
      <w:r>
        <w:rPr>
          <w:color w:val="0067B1"/>
          <w:w w:val="115"/>
        </w:rPr>
        <w:t>for</w:t>
      </w:r>
      <w:r>
        <w:rPr>
          <w:color w:val="0067B1"/>
          <w:spacing w:val="-16"/>
          <w:w w:val="115"/>
        </w:rPr>
        <w:t xml:space="preserve"> </w:t>
      </w:r>
      <w:r>
        <w:rPr>
          <w:color w:val="0067B1"/>
          <w:w w:val="115"/>
        </w:rPr>
        <w:t>evaluating</w:t>
      </w:r>
      <w:r>
        <w:rPr>
          <w:color w:val="0067B1"/>
          <w:spacing w:val="-16"/>
          <w:w w:val="115"/>
        </w:rPr>
        <w:t xml:space="preserve"> </w:t>
      </w:r>
      <w:r>
        <w:rPr>
          <w:color w:val="0067B1"/>
          <w:w w:val="115"/>
        </w:rPr>
        <w:t xml:space="preserve">treatment </w:t>
      </w:r>
      <w:r>
        <w:rPr>
          <w:color w:val="0067B1"/>
          <w:spacing w:val="-2"/>
          <w:w w:val="115"/>
        </w:rPr>
        <w:t>progress.</w:t>
      </w:r>
    </w:p>
    <w:p w14:paraId="48AE0B59" w14:textId="77777777" w:rsidR="000F75DB" w:rsidRDefault="000C1A9B">
      <w:pPr>
        <w:pStyle w:val="ListParagraph"/>
        <w:numPr>
          <w:ilvl w:val="0"/>
          <w:numId w:val="20"/>
        </w:numPr>
        <w:tabs>
          <w:tab w:val="left" w:pos="539"/>
          <w:tab w:val="left" w:pos="540"/>
        </w:tabs>
        <w:spacing w:before="43" w:line="249" w:lineRule="auto"/>
        <w:ind w:left="540" w:right="38"/>
      </w:pPr>
      <w:r>
        <w:rPr>
          <w:color w:val="0067B1"/>
          <w:w w:val="115"/>
        </w:rPr>
        <w:t>Methods</w:t>
      </w:r>
      <w:r>
        <w:rPr>
          <w:color w:val="0067B1"/>
          <w:spacing w:val="-16"/>
          <w:w w:val="115"/>
        </w:rPr>
        <w:t xml:space="preserve"> </w:t>
      </w:r>
      <w:r>
        <w:rPr>
          <w:color w:val="0067B1"/>
          <w:w w:val="115"/>
        </w:rPr>
        <w:t>for</w:t>
      </w:r>
      <w:r>
        <w:rPr>
          <w:color w:val="0067B1"/>
          <w:spacing w:val="-15"/>
          <w:w w:val="115"/>
        </w:rPr>
        <w:t xml:space="preserve"> </w:t>
      </w:r>
      <w:r>
        <w:rPr>
          <w:color w:val="0067B1"/>
          <w:w w:val="115"/>
        </w:rPr>
        <w:t>reinvolving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w:t>
      </w:r>
      <w:r>
        <w:rPr>
          <w:color w:val="0067B1"/>
          <w:spacing w:val="-15"/>
          <w:w w:val="115"/>
        </w:rPr>
        <w:t xml:space="preserve"> </w:t>
      </w:r>
      <w:r>
        <w:rPr>
          <w:color w:val="0067B1"/>
          <w:w w:val="115"/>
        </w:rPr>
        <w:t>in</w:t>
      </w:r>
      <w:r>
        <w:rPr>
          <w:color w:val="0067B1"/>
          <w:spacing w:val="-16"/>
          <w:w w:val="115"/>
        </w:rPr>
        <w:t xml:space="preserve"> </w:t>
      </w:r>
      <w:r>
        <w:rPr>
          <w:color w:val="0067B1"/>
          <w:w w:val="115"/>
        </w:rPr>
        <w:t>the treatment planning process.</w:t>
      </w:r>
    </w:p>
    <w:p w14:paraId="57F639A9"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1C0EEA8E" w14:textId="77777777" w:rsidR="000F75DB" w:rsidRDefault="000C1A9B">
      <w:pPr>
        <w:pStyle w:val="ListParagraph"/>
        <w:numPr>
          <w:ilvl w:val="0"/>
          <w:numId w:val="20"/>
        </w:numPr>
        <w:tabs>
          <w:tab w:val="left" w:pos="539"/>
          <w:tab w:val="left" w:pos="540"/>
        </w:tabs>
        <w:spacing w:before="33" w:line="249" w:lineRule="auto"/>
        <w:ind w:left="540" w:right="994"/>
      </w:pPr>
      <w:r>
        <w:pict w14:anchorId="69FB03E3">
          <v:line id="_x0000_s2505" style="position:absolute;left:0;text-align:left;z-index:15819264;mso-position-horizontal-relative:page" from="300.45pt,-13.45pt" to="300.45pt,382.25pt" strokecolor="#0067b1" strokeweight="1pt">
            <w10:wrap anchorx="page"/>
          </v:line>
        </w:pict>
      </w:r>
      <w:r>
        <w:rPr>
          <w:color w:val="0067B1"/>
          <w:w w:val="115"/>
        </w:rPr>
        <w:t>Participating</w:t>
      </w:r>
      <w:r>
        <w:rPr>
          <w:color w:val="0067B1"/>
          <w:spacing w:val="-16"/>
          <w:w w:val="115"/>
        </w:rPr>
        <w:t xml:space="preserve"> </w:t>
      </w:r>
      <w:r>
        <w:rPr>
          <w:color w:val="0067B1"/>
          <w:w w:val="115"/>
        </w:rPr>
        <w:t>in</w:t>
      </w:r>
      <w:r>
        <w:rPr>
          <w:color w:val="0067B1"/>
          <w:spacing w:val="-16"/>
          <w:w w:val="115"/>
        </w:rPr>
        <w:t xml:space="preserve"> </w:t>
      </w:r>
      <w:r>
        <w:rPr>
          <w:color w:val="0067B1"/>
          <w:w w:val="115"/>
        </w:rPr>
        <w:t>conflict</w:t>
      </w:r>
      <w:r>
        <w:rPr>
          <w:color w:val="0067B1"/>
          <w:spacing w:val="-16"/>
          <w:w w:val="115"/>
        </w:rPr>
        <w:t xml:space="preserve"> </w:t>
      </w:r>
      <w:r>
        <w:rPr>
          <w:color w:val="0067B1"/>
          <w:w w:val="115"/>
        </w:rPr>
        <w:t>resolution, problemsolving, and mediation.</w:t>
      </w:r>
    </w:p>
    <w:p w14:paraId="0348FB1E" w14:textId="77777777" w:rsidR="000F75DB" w:rsidRDefault="000C1A9B">
      <w:pPr>
        <w:pStyle w:val="ListParagraph"/>
        <w:numPr>
          <w:ilvl w:val="0"/>
          <w:numId w:val="20"/>
        </w:numPr>
        <w:tabs>
          <w:tab w:val="left" w:pos="539"/>
          <w:tab w:val="left" w:pos="540"/>
        </w:tabs>
        <w:spacing w:line="249" w:lineRule="auto"/>
        <w:ind w:left="540" w:right="624"/>
      </w:pPr>
      <w:r>
        <w:rPr>
          <w:color w:val="0067B1"/>
          <w:w w:val="115"/>
        </w:rPr>
        <w:t>Observing,</w:t>
      </w:r>
      <w:r>
        <w:rPr>
          <w:color w:val="0067B1"/>
          <w:spacing w:val="-16"/>
          <w:w w:val="115"/>
        </w:rPr>
        <w:t xml:space="preserve"> </w:t>
      </w:r>
      <w:r>
        <w:rPr>
          <w:color w:val="0067B1"/>
          <w:w w:val="115"/>
        </w:rPr>
        <w:t>recognizing,</w:t>
      </w:r>
      <w:r>
        <w:rPr>
          <w:color w:val="0067B1"/>
          <w:spacing w:val="-16"/>
          <w:w w:val="115"/>
        </w:rPr>
        <w:t xml:space="preserve"> </w:t>
      </w:r>
      <w:r>
        <w:rPr>
          <w:color w:val="0067B1"/>
          <w:w w:val="115"/>
        </w:rPr>
        <w:t>assessing,</w:t>
      </w:r>
      <w:r>
        <w:rPr>
          <w:color w:val="0067B1"/>
          <w:spacing w:val="-16"/>
          <w:w w:val="115"/>
        </w:rPr>
        <w:t xml:space="preserve"> </w:t>
      </w:r>
      <w:r>
        <w:rPr>
          <w:color w:val="0067B1"/>
          <w:w w:val="115"/>
        </w:rPr>
        <w:t>and documenting client progress.</w:t>
      </w:r>
    </w:p>
    <w:p w14:paraId="21D663D9" w14:textId="77777777" w:rsidR="000F75DB" w:rsidRDefault="000C1A9B">
      <w:pPr>
        <w:pStyle w:val="ListParagraph"/>
        <w:numPr>
          <w:ilvl w:val="0"/>
          <w:numId w:val="20"/>
        </w:numPr>
        <w:tabs>
          <w:tab w:val="left" w:pos="539"/>
          <w:tab w:val="left" w:pos="540"/>
        </w:tabs>
        <w:spacing w:before="43" w:line="249" w:lineRule="auto"/>
        <w:ind w:left="540" w:right="870"/>
      </w:pPr>
      <w:r>
        <w:rPr>
          <w:color w:val="0067B1"/>
          <w:w w:val="115"/>
        </w:rPr>
        <w:t>Eliciting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6"/>
          <w:w w:val="115"/>
        </w:rPr>
        <w:t xml:space="preserve"> </w:t>
      </w:r>
      <w:r>
        <w:rPr>
          <w:color w:val="0067B1"/>
          <w:w w:val="115"/>
        </w:rPr>
        <w:t>perspectives</w:t>
      </w:r>
      <w:r>
        <w:rPr>
          <w:color w:val="0067B1"/>
          <w:spacing w:val="-16"/>
          <w:w w:val="115"/>
        </w:rPr>
        <w:t xml:space="preserve"> </w:t>
      </w:r>
      <w:r>
        <w:rPr>
          <w:color w:val="0067B1"/>
          <w:w w:val="115"/>
        </w:rPr>
        <w:t xml:space="preserve">on </w:t>
      </w:r>
      <w:r>
        <w:rPr>
          <w:color w:val="0067B1"/>
          <w:spacing w:val="-2"/>
          <w:w w:val="115"/>
        </w:rPr>
        <w:t>progress.</w:t>
      </w:r>
    </w:p>
    <w:p w14:paraId="38C14D48" w14:textId="77777777" w:rsidR="000F75DB" w:rsidRDefault="000C1A9B">
      <w:pPr>
        <w:pStyle w:val="ListParagraph"/>
        <w:numPr>
          <w:ilvl w:val="0"/>
          <w:numId w:val="20"/>
        </w:numPr>
        <w:tabs>
          <w:tab w:val="left" w:pos="539"/>
          <w:tab w:val="left" w:pos="540"/>
        </w:tabs>
        <w:spacing w:line="249" w:lineRule="auto"/>
        <w:ind w:left="540" w:right="306"/>
      </w:pPr>
      <w:r>
        <w:rPr>
          <w:color w:val="0067B1"/>
          <w:w w:val="115"/>
        </w:rPr>
        <w:t>Demonstrating</w:t>
      </w:r>
      <w:r>
        <w:rPr>
          <w:color w:val="0067B1"/>
          <w:spacing w:val="-11"/>
          <w:w w:val="115"/>
        </w:rPr>
        <w:t xml:space="preserve"> </w:t>
      </w:r>
      <w:r>
        <w:rPr>
          <w:color w:val="0067B1"/>
          <w:w w:val="115"/>
        </w:rPr>
        <w:t>clear</w:t>
      </w:r>
      <w:r>
        <w:rPr>
          <w:color w:val="0067B1"/>
          <w:spacing w:val="-11"/>
          <w:w w:val="115"/>
        </w:rPr>
        <w:t xml:space="preserve"> </w:t>
      </w:r>
      <w:r>
        <w:rPr>
          <w:color w:val="0067B1"/>
          <w:w w:val="115"/>
        </w:rPr>
        <w:t>and</w:t>
      </w:r>
      <w:r>
        <w:rPr>
          <w:color w:val="0067B1"/>
          <w:spacing w:val="-11"/>
          <w:w w:val="115"/>
        </w:rPr>
        <w:t xml:space="preserve"> </w:t>
      </w:r>
      <w:r>
        <w:rPr>
          <w:color w:val="0067B1"/>
          <w:w w:val="115"/>
        </w:rPr>
        <w:t>conci</w:t>
      </w:r>
      <w:r>
        <w:rPr>
          <w:color w:val="0067B1"/>
          <w:w w:val="115"/>
        </w:rPr>
        <w:t>se</w:t>
      </w:r>
      <w:r>
        <w:rPr>
          <w:color w:val="0067B1"/>
          <w:spacing w:val="-11"/>
          <w:w w:val="115"/>
        </w:rPr>
        <w:t xml:space="preserve"> </w:t>
      </w:r>
      <w:r>
        <w:rPr>
          <w:color w:val="0067B1"/>
          <w:w w:val="115"/>
        </w:rPr>
        <w:t>oral</w:t>
      </w:r>
      <w:r>
        <w:rPr>
          <w:color w:val="0067B1"/>
          <w:spacing w:val="-11"/>
          <w:w w:val="115"/>
        </w:rPr>
        <w:t xml:space="preserve"> </w:t>
      </w:r>
      <w:r>
        <w:rPr>
          <w:color w:val="0067B1"/>
          <w:w w:val="115"/>
        </w:rPr>
        <w:t>and written communication.</w:t>
      </w:r>
    </w:p>
    <w:p w14:paraId="6ABE9EA4" w14:textId="77777777" w:rsidR="000F75DB" w:rsidRDefault="000C1A9B">
      <w:pPr>
        <w:pStyle w:val="ListParagraph"/>
        <w:numPr>
          <w:ilvl w:val="0"/>
          <w:numId w:val="20"/>
        </w:numPr>
        <w:tabs>
          <w:tab w:val="left" w:pos="539"/>
          <w:tab w:val="left" w:pos="540"/>
        </w:tabs>
        <w:spacing w:before="43" w:line="249" w:lineRule="auto"/>
        <w:ind w:left="540" w:right="1155"/>
      </w:pPr>
      <w:r>
        <w:rPr>
          <w:color w:val="0067B1"/>
          <w:w w:val="115"/>
        </w:rPr>
        <w:t>Interviewing</w:t>
      </w:r>
      <w:r>
        <w:rPr>
          <w:color w:val="0067B1"/>
          <w:spacing w:val="-14"/>
          <w:w w:val="115"/>
        </w:rPr>
        <w:t xml:space="preserve"> </w:t>
      </w:r>
      <w:r>
        <w:rPr>
          <w:color w:val="0067B1"/>
          <w:w w:val="115"/>
        </w:rPr>
        <w:t>individuals,</w:t>
      </w:r>
      <w:r>
        <w:rPr>
          <w:color w:val="0067B1"/>
          <w:spacing w:val="-14"/>
          <w:w w:val="115"/>
        </w:rPr>
        <w:t xml:space="preserve"> </w:t>
      </w:r>
      <w:r>
        <w:rPr>
          <w:color w:val="0067B1"/>
          <w:w w:val="115"/>
        </w:rPr>
        <w:t>groups, and families.</w:t>
      </w:r>
    </w:p>
    <w:p w14:paraId="2DD8F177" w14:textId="77777777" w:rsidR="000F75DB" w:rsidRDefault="000C1A9B">
      <w:pPr>
        <w:pStyle w:val="ListParagraph"/>
        <w:numPr>
          <w:ilvl w:val="0"/>
          <w:numId w:val="20"/>
        </w:numPr>
        <w:tabs>
          <w:tab w:val="left" w:pos="539"/>
          <w:tab w:val="left" w:pos="540"/>
        </w:tabs>
        <w:spacing w:line="249" w:lineRule="auto"/>
        <w:ind w:left="540" w:right="1012"/>
      </w:pPr>
      <w:r>
        <w:rPr>
          <w:color w:val="0067B1"/>
          <w:w w:val="115"/>
        </w:rPr>
        <w:t>Acquiring</w:t>
      </w:r>
      <w:r>
        <w:rPr>
          <w:color w:val="0067B1"/>
          <w:spacing w:val="-16"/>
          <w:w w:val="115"/>
        </w:rPr>
        <w:t xml:space="preserve"> </w:t>
      </w:r>
      <w:r>
        <w:rPr>
          <w:color w:val="0067B1"/>
          <w:w w:val="115"/>
        </w:rPr>
        <w:t>and</w:t>
      </w:r>
      <w:r>
        <w:rPr>
          <w:color w:val="0067B1"/>
          <w:spacing w:val="-16"/>
          <w:w w:val="115"/>
        </w:rPr>
        <w:t xml:space="preserve"> </w:t>
      </w:r>
      <w:r>
        <w:rPr>
          <w:color w:val="0067B1"/>
          <w:w w:val="115"/>
        </w:rPr>
        <w:t>prioritizing</w:t>
      </w:r>
      <w:r>
        <w:rPr>
          <w:color w:val="0067B1"/>
          <w:spacing w:val="-16"/>
          <w:w w:val="115"/>
        </w:rPr>
        <w:t xml:space="preserve"> </w:t>
      </w:r>
      <w:r>
        <w:rPr>
          <w:color w:val="0067B1"/>
          <w:w w:val="115"/>
        </w:rPr>
        <w:t>relevant treatment information.</w:t>
      </w:r>
    </w:p>
    <w:p w14:paraId="76B42DAE" w14:textId="77777777" w:rsidR="000F75DB" w:rsidRDefault="000C1A9B">
      <w:pPr>
        <w:pStyle w:val="ListParagraph"/>
        <w:numPr>
          <w:ilvl w:val="0"/>
          <w:numId w:val="20"/>
        </w:numPr>
        <w:tabs>
          <w:tab w:val="left" w:pos="539"/>
          <w:tab w:val="left" w:pos="540"/>
        </w:tabs>
        <w:spacing w:line="249" w:lineRule="auto"/>
        <w:ind w:left="540" w:right="1081"/>
      </w:pPr>
      <w:r>
        <w:rPr>
          <w:color w:val="0067B1"/>
          <w:w w:val="115"/>
        </w:rPr>
        <w:t>Assisting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w:t>
      </w:r>
      <w:r>
        <w:rPr>
          <w:color w:val="0067B1"/>
          <w:spacing w:val="-16"/>
          <w:w w:val="115"/>
        </w:rPr>
        <w:t xml:space="preserve"> </w:t>
      </w:r>
      <w:r>
        <w:rPr>
          <w:color w:val="0067B1"/>
          <w:w w:val="115"/>
        </w:rPr>
        <w:t>in</w:t>
      </w:r>
      <w:r>
        <w:rPr>
          <w:color w:val="0067B1"/>
          <w:spacing w:val="-16"/>
          <w:w w:val="115"/>
        </w:rPr>
        <w:t xml:space="preserve"> </w:t>
      </w:r>
      <w:r>
        <w:rPr>
          <w:color w:val="0067B1"/>
          <w:w w:val="115"/>
        </w:rPr>
        <w:t xml:space="preserve">maintaining </w:t>
      </w:r>
      <w:r>
        <w:rPr>
          <w:color w:val="0067B1"/>
          <w:spacing w:val="-2"/>
          <w:w w:val="115"/>
        </w:rPr>
        <w:t>motivation.</w:t>
      </w:r>
    </w:p>
    <w:p w14:paraId="7949690A" w14:textId="77777777" w:rsidR="000F75DB" w:rsidRDefault="000C1A9B">
      <w:pPr>
        <w:pStyle w:val="ListParagraph"/>
        <w:numPr>
          <w:ilvl w:val="0"/>
          <w:numId w:val="20"/>
        </w:numPr>
        <w:tabs>
          <w:tab w:val="left" w:pos="539"/>
          <w:tab w:val="left" w:pos="540"/>
        </w:tabs>
        <w:spacing w:before="43" w:line="249" w:lineRule="auto"/>
        <w:ind w:left="540" w:right="579"/>
      </w:pPr>
      <w:r>
        <w:rPr>
          <w:color w:val="0067B1"/>
          <w:w w:val="115"/>
        </w:rPr>
        <w:t>Maintaining contact with the client, referral</w:t>
      </w:r>
      <w:r>
        <w:rPr>
          <w:color w:val="0067B1"/>
          <w:spacing w:val="-10"/>
          <w:w w:val="115"/>
        </w:rPr>
        <w:t xml:space="preserve"> </w:t>
      </w:r>
      <w:r>
        <w:rPr>
          <w:color w:val="0067B1"/>
          <w:w w:val="115"/>
        </w:rPr>
        <w:t>sources,</w:t>
      </w:r>
      <w:r>
        <w:rPr>
          <w:color w:val="0067B1"/>
          <w:spacing w:val="-9"/>
          <w:w w:val="115"/>
        </w:rPr>
        <w:t xml:space="preserve"> </w:t>
      </w:r>
      <w:r>
        <w:rPr>
          <w:color w:val="0067B1"/>
          <w:w w:val="115"/>
        </w:rPr>
        <w:t>and</w:t>
      </w:r>
      <w:r>
        <w:rPr>
          <w:color w:val="0067B1"/>
          <w:spacing w:val="-9"/>
          <w:w w:val="115"/>
        </w:rPr>
        <w:t xml:space="preserve"> </w:t>
      </w:r>
      <w:r>
        <w:rPr>
          <w:color w:val="0067B1"/>
          <w:w w:val="115"/>
        </w:rPr>
        <w:t>significant</w:t>
      </w:r>
      <w:r>
        <w:rPr>
          <w:color w:val="0067B1"/>
          <w:spacing w:val="-9"/>
          <w:w w:val="115"/>
        </w:rPr>
        <w:t xml:space="preserve"> </w:t>
      </w:r>
      <w:r>
        <w:rPr>
          <w:color w:val="0067B1"/>
          <w:w w:val="115"/>
        </w:rPr>
        <w:t>others.</w:t>
      </w:r>
    </w:p>
    <w:p w14:paraId="104F9627" w14:textId="77777777" w:rsidR="000F75DB" w:rsidRDefault="000F75DB">
      <w:pPr>
        <w:pStyle w:val="BodyText"/>
        <w:spacing w:before="1"/>
        <w:rPr>
          <w:sz w:val="27"/>
        </w:rPr>
      </w:pPr>
    </w:p>
    <w:p w14:paraId="584010D6"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2CD2C433" w14:textId="77777777" w:rsidR="000F75DB" w:rsidRDefault="000C1A9B">
      <w:pPr>
        <w:pStyle w:val="ListParagraph"/>
        <w:numPr>
          <w:ilvl w:val="0"/>
          <w:numId w:val="20"/>
        </w:numPr>
        <w:tabs>
          <w:tab w:val="left" w:pos="539"/>
          <w:tab w:val="left" w:pos="540"/>
        </w:tabs>
        <w:spacing w:before="33"/>
        <w:ind w:left="540"/>
      </w:pPr>
      <w:r>
        <w:rPr>
          <w:color w:val="0067B1"/>
          <w:w w:val="115"/>
        </w:rPr>
        <w:t>Willingness</w:t>
      </w:r>
      <w:r>
        <w:rPr>
          <w:color w:val="0067B1"/>
          <w:spacing w:val="-12"/>
          <w:w w:val="115"/>
        </w:rPr>
        <w:t xml:space="preserve"> </w:t>
      </w:r>
      <w:r>
        <w:rPr>
          <w:color w:val="0067B1"/>
          <w:w w:val="115"/>
        </w:rPr>
        <w:t>to</w:t>
      </w:r>
      <w:r>
        <w:rPr>
          <w:color w:val="0067B1"/>
          <w:spacing w:val="-13"/>
          <w:w w:val="115"/>
        </w:rPr>
        <w:t xml:space="preserve"> </w:t>
      </w:r>
      <w:r>
        <w:rPr>
          <w:color w:val="0067B1"/>
          <w:w w:val="115"/>
        </w:rPr>
        <w:t>be</w:t>
      </w:r>
      <w:r>
        <w:rPr>
          <w:color w:val="0067B1"/>
          <w:spacing w:val="-12"/>
          <w:w w:val="115"/>
        </w:rPr>
        <w:t xml:space="preserve"> </w:t>
      </w:r>
      <w:r>
        <w:rPr>
          <w:color w:val="0067B1"/>
          <w:spacing w:val="-2"/>
          <w:w w:val="115"/>
        </w:rPr>
        <w:t>flexible.</w:t>
      </w:r>
    </w:p>
    <w:p w14:paraId="2CBDA5EE" w14:textId="77777777" w:rsidR="000F75DB" w:rsidRDefault="000C1A9B">
      <w:pPr>
        <w:pStyle w:val="ListParagraph"/>
        <w:numPr>
          <w:ilvl w:val="0"/>
          <w:numId w:val="20"/>
        </w:numPr>
        <w:tabs>
          <w:tab w:val="left" w:pos="539"/>
          <w:tab w:val="left" w:pos="540"/>
        </w:tabs>
        <w:spacing w:before="51" w:line="249" w:lineRule="auto"/>
        <w:ind w:left="540" w:right="1372"/>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5"/>
          <w:w w:val="115"/>
        </w:rPr>
        <w:t xml:space="preserve"> </w:t>
      </w:r>
      <w:r>
        <w:rPr>
          <w:color w:val="0067B1"/>
          <w:w w:val="115"/>
        </w:rPr>
        <w:t>right</w:t>
      </w:r>
      <w:r>
        <w:rPr>
          <w:color w:val="0067B1"/>
          <w:spacing w:val="-16"/>
          <w:w w:val="115"/>
        </w:rPr>
        <w:t xml:space="preserve"> </w:t>
      </w:r>
      <w:r>
        <w:rPr>
          <w:color w:val="0067B1"/>
          <w:w w:val="115"/>
        </w:rPr>
        <w:t xml:space="preserve">to </w:t>
      </w:r>
      <w:r>
        <w:rPr>
          <w:color w:val="0067B1"/>
          <w:spacing w:val="-2"/>
          <w:w w:val="115"/>
        </w:rPr>
        <w:t>self-determination.</w:t>
      </w:r>
    </w:p>
    <w:p w14:paraId="0293674B" w14:textId="77777777" w:rsidR="000F75DB" w:rsidRDefault="000C1A9B">
      <w:pPr>
        <w:pStyle w:val="ListParagraph"/>
        <w:numPr>
          <w:ilvl w:val="0"/>
          <w:numId w:val="20"/>
        </w:numPr>
        <w:tabs>
          <w:tab w:val="left" w:pos="539"/>
          <w:tab w:val="left" w:pos="540"/>
        </w:tabs>
        <w:spacing w:before="43" w:line="249" w:lineRule="auto"/>
        <w:ind w:left="540" w:right="318"/>
      </w:pPr>
      <w:r>
        <w:rPr>
          <w:color w:val="0067B1"/>
          <w:w w:val="115"/>
        </w:rPr>
        <w:t>Appreciation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role</w:t>
      </w:r>
      <w:r>
        <w:rPr>
          <w:color w:val="0067B1"/>
          <w:spacing w:val="-16"/>
          <w:w w:val="115"/>
        </w:rPr>
        <w:t xml:space="preserve"> </w:t>
      </w:r>
      <w:r>
        <w:rPr>
          <w:color w:val="0067B1"/>
          <w:w w:val="115"/>
        </w:rPr>
        <w:t>significant</w:t>
      </w:r>
      <w:r>
        <w:rPr>
          <w:color w:val="0067B1"/>
          <w:spacing w:val="-16"/>
          <w:w w:val="115"/>
        </w:rPr>
        <w:t xml:space="preserve"> </w:t>
      </w:r>
      <w:r>
        <w:rPr>
          <w:color w:val="0067B1"/>
          <w:w w:val="115"/>
        </w:rPr>
        <w:t>others play in the recovery process.</w:t>
      </w:r>
    </w:p>
    <w:p w14:paraId="6BEE54D3" w14:textId="77777777" w:rsidR="000F75DB" w:rsidRDefault="000C1A9B">
      <w:pPr>
        <w:pStyle w:val="ListParagraph"/>
        <w:numPr>
          <w:ilvl w:val="0"/>
          <w:numId w:val="20"/>
        </w:numPr>
        <w:tabs>
          <w:tab w:val="left" w:pos="539"/>
          <w:tab w:val="left" w:pos="540"/>
        </w:tabs>
        <w:spacing w:line="249" w:lineRule="auto"/>
        <w:ind w:left="540" w:right="453"/>
      </w:pPr>
      <w:r>
        <w:rPr>
          <w:color w:val="0067B1"/>
          <w:w w:val="115"/>
        </w:rPr>
        <w:t>Appreciation</w:t>
      </w:r>
      <w:r>
        <w:rPr>
          <w:color w:val="0067B1"/>
          <w:spacing w:val="-16"/>
          <w:w w:val="115"/>
        </w:rPr>
        <w:t xml:space="preserve"> </w:t>
      </w:r>
      <w:r>
        <w:rPr>
          <w:color w:val="0067B1"/>
          <w:w w:val="115"/>
        </w:rPr>
        <w:t>of</w:t>
      </w:r>
      <w:r>
        <w:rPr>
          <w:color w:val="0067B1"/>
          <w:spacing w:val="-16"/>
          <w:w w:val="115"/>
        </w:rPr>
        <w:t xml:space="preserve"> </w:t>
      </w:r>
      <w:r>
        <w:rPr>
          <w:color w:val="0067B1"/>
          <w:w w:val="115"/>
        </w:rPr>
        <w:t>individual</w:t>
      </w:r>
      <w:r>
        <w:rPr>
          <w:color w:val="0067B1"/>
          <w:spacing w:val="-16"/>
          <w:w w:val="115"/>
        </w:rPr>
        <w:t xml:space="preserve"> </w:t>
      </w:r>
      <w:r>
        <w:rPr>
          <w:color w:val="0067B1"/>
          <w:w w:val="115"/>
        </w:rPr>
        <w:t>differences</w:t>
      </w:r>
      <w:r>
        <w:rPr>
          <w:color w:val="0067B1"/>
          <w:spacing w:val="-16"/>
          <w:w w:val="115"/>
        </w:rPr>
        <w:t xml:space="preserve"> </w:t>
      </w:r>
      <w:r>
        <w:rPr>
          <w:color w:val="0067B1"/>
          <w:w w:val="115"/>
        </w:rPr>
        <w:t>in the recovery process.</w:t>
      </w:r>
    </w:p>
    <w:p w14:paraId="313925C8" w14:textId="77777777" w:rsidR="000F75DB" w:rsidRDefault="000F75DB">
      <w:pPr>
        <w:spacing w:line="249" w:lineRule="auto"/>
        <w:sectPr w:rsidR="000F75DB">
          <w:type w:val="continuous"/>
          <w:pgSz w:w="12240" w:h="15840"/>
          <w:pgMar w:top="980" w:right="1280" w:bottom="0" w:left="1260" w:header="683" w:footer="583" w:gutter="0"/>
          <w:cols w:num="2" w:space="720" w:equalWidth="0">
            <w:col w:w="4501" w:space="299"/>
            <w:col w:w="4900"/>
          </w:cols>
        </w:sectPr>
      </w:pPr>
    </w:p>
    <w:p w14:paraId="786B2F43" w14:textId="77777777" w:rsidR="000F75DB" w:rsidRDefault="000F75DB">
      <w:pPr>
        <w:pStyle w:val="BodyText"/>
        <w:rPr>
          <w:sz w:val="20"/>
        </w:rPr>
      </w:pPr>
    </w:p>
    <w:p w14:paraId="430113BA" w14:textId="77777777" w:rsidR="000F75DB" w:rsidRDefault="000F75DB">
      <w:pPr>
        <w:pStyle w:val="BodyText"/>
        <w:spacing w:before="2"/>
        <w:rPr>
          <w:sz w:val="19"/>
        </w:rPr>
      </w:pPr>
    </w:p>
    <w:p w14:paraId="1B5EA01D" w14:textId="77777777" w:rsidR="000F75DB" w:rsidRDefault="000C1A9B">
      <w:pPr>
        <w:pStyle w:val="BodyText"/>
        <w:ind w:left="180"/>
        <w:rPr>
          <w:sz w:val="20"/>
        </w:rPr>
      </w:pPr>
      <w:r>
        <w:rPr>
          <w:sz w:val="20"/>
        </w:rPr>
      </w:r>
      <w:r>
        <w:rPr>
          <w:sz w:val="20"/>
        </w:rPr>
        <w:pict w14:anchorId="3A55DE56">
          <v:shape id="docshape219" o:spid="_x0000_s2504" type="#_x0000_t202" style="width:468pt;height:50pt;mso-left-percent:-10001;mso-top-percent:-10001;mso-position-horizontal:absolute;mso-position-horizontal-relative:char;mso-position-vertical:absolute;mso-position-vertical-relative:line;mso-left-percent:-10001;mso-top-percent:-10001" fillcolor="#edf4fa" stroked="f">
            <v:textbox inset="0,0,0,0">
              <w:txbxContent>
                <w:p w14:paraId="22545A5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70:</w:t>
                  </w:r>
                </w:p>
                <w:p w14:paraId="1919E85D" w14:textId="77777777" w:rsidR="000F75DB" w:rsidRDefault="000C1A9B">
                  <w:pPr>
                    <w:spacing w:line="278" w:lineRule="exact"/>
                    <w:ind w:left="240"/>
                    <w:rPr>
                      <w:color w:val="000000"/>
                      <w:sz w:val="26"/>
                    </w:rPr>
                  </w:pPr>
                  <w:r>
                    <w:rPr>
                      <w:color w:val="0067B1"/>
                      <w:w w:val="115"/>
                      <w:sz w:val="26"/>
                    </w:rPr>
                    <w:t>Describe</w:t>
                  </w:r>
                  <w:r>
                    <w:rPr>
                      <w:color w:val="0067B1"/>
                      <w:spacing w:val="-11"/>
                      <w:w w:val="115"/>
                      <w:sz w:val="26"/>
                    </w:rPr>
                    <w:t xml:space="preserve"> </w:t>
                  </w:r>
                  <w:r>
                    <w:rPr>
                      <w:color w:val="0067B1"/>
                      <w:w w:val="115"/>
                      <w:sz w:val="26"/>
                    </w:rPr>
                    <w:t>and</w:t>
                  </w:r>
                  <w:r>
                    <w:rPr>
                      <w:color w:val="0067B1"/>
                      <w:spacing w:val="-10"/>
                      <w:w w:val="115"/>
                      <w:sz w:val="26"/>
                    </w:rPr>
                    <w:t xml:space="preserve"> </w:t>
                  </w:r>
                  <w:r>
                    <w:rPr>
                      <w:color w:val="0067B1"/>
                      <w:w w:val="115"/>
                      <w:sz w:val="26"/>
                    </w:rPr>
                    <w:t>document</w:t>
                  </w:r>
                  <w:r>
                    <w:rPr>
                      <w:color w:val="0067B1"/>
                      <w:spacing w:val="-10"/>
                      <w:w w:val="115"/>
                      <w:sz w:val="26"/>
                    </w:rPr>
                    <w:t xml:space="preserve"> </w:t>
                  </w:r>
                  <w:r>
                    <w:rPr>
                      <w:color w:val="0067B1"/>
                      <w:w w:val="115"/>
                      <w:sz w:val="26"/>
                    </w:rPr>
                    <w:t>the</w:t>
                  </w:r>
                  <w:r>
                    <w:rPr>
                      <w:color w:val="0067B1"/>
                      <w:spacing w:val="-10"/>
                      <w:w w:val="115"/>
                      <w:sz w:val="26"/>
                    </w:rPr>
                    <w:t xml:space="preserve"> </w:t>
                  </w:r>
                  <w:r>
                    <w:rPr>
                      <w:color w:val="0067B1"/>
                      <w:w w:val="115"/>
                      <w:sz w:val="26"/>
                    </w:rPr>
                    <w:t>treatment</w:t>
                  </w:r>
                  <w:r>
                    <w:rPr>
                      <w:color w:val="0067B1"/>
                      <w:spacing w:val="-10"/>
                      <w:w w:val="115"/>
                      <w:sz w:val="26"/>
                    </w:rPr>
                    <w:t xml:space="preserve"> </w:t>
                  </w:r>
                  <w:r>
                    <w:rPr>
                      <w:color w:val="0067B1"/>
                      <w:w w:val="115"/>
                      <w:sz w:val="26"/>
                    </w:rPr>
                    <w:t>process,</w:t>
                  </w:r>
                  <w:r>
                    <w:rPr>
                      <w:color w:val="0067B1"/>
                      <w:spacing w:val="-11"/>
                      <w:w w:val="115"/>
                      <w:sz w:val="26"/>
                    </w:rPr>
                    <w:t xml:space="preserve"> </w:t>
                  </w:r>
                  <w:r>
                    <w:rPr>
                      <w:color w:val="0067B1"/>
                      <w:w w:val="115"/>
                      <w:sz w:val="26"/>
                    </w:rPr>
                    <w:t>progress,</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spacing w:val="-2"/>
                      <w:w w:val="115"/>
                      <w:sz w:val="26"/>
                    </w:rPr>
                    <w:t>outcome.</w:t>
                  </w:r>
                </w:p>
              </w:txbxContent>
            </v:textbox>
            <w10:anchorlock/>
          </v:shape>
        </w:pict>
      </w:r>
    </w:p>
    <w:p w14:paraId="18312E56" w14:textId="77777777" w:rsidR="000F75DB" w:rsidRDefault="000F75DB">
      <w:pPr>
        <w:pStyle w:val="BodyText"/>
        <w:spacing w:before="2"/>
        <w:rPr>
          <w:sz w:val="6"/>
        </w:rPr>
      </w:pPr>
    </w:p>
    <w:p w14:paraId="31CB5CC1" w14:textId="77777777" w:rsidR="000F75DB" w:rsidRDefault="000F75DB">
      <w:pPr>
        <w:rPr>
          <w:sz w:val="6"/>
        </w:rPr>
        <w:sectPr w:rsidR="000F75DB">
          <w:pgSz w:w="12240" w:h="15840"/>
          <w:pgMar w:top="980" w:right="1280" w:bottom="780" w:left="1260" w:header="683" w:footer="583" w:gutter="0"/>
          <w:cols w:space="720"/>
        </w:sectPr>
      </w:pPr>
    </w:p>
    <w:p w14:paraId="61B224D7" w14:textId="77777777" w:rsidR="000F75DB" w:rsidRDefault="000C1A9B">
      <w:pPr>
        <w:spacing w:before="71"/>
        <w:ind w:left="180"/>
        <w:rPr>
          <w:b/>
          <w:sz w:val="19"/>
        </w:rPr>
      </w:pPr>
      <w:r>
        <w:rPr>
          <w:b/>
          <w:color w:val="0067B1"/>
          <w:spacing w:val="-2"/>
          <w:w w:val="140"/>
          <w:sz w:val="28"/>
        </w:rPr>
        <w:t>K</w:t>
      </w:r>
      <w:r>
        <w:rPr>
          <w:b/>
          <w:color w:val="0067B1"/>
          <w:spacing w:val="-2"/>
          <w:w w:val="140"/>
          <w:sz w:val="19"/>
        </w:rPr>
        <w:t>nowledge</w:t>
      </w:r>
    </w:p>
    <w:p w14:paraId="0A3C25F3" w14:textId="77777777" w:rsidR="000F75DB" w:rsidRDefault="000C1A9B">
      <w:pPr>
        <w:pStyle w:val="ListParagraph"/>
        <w:numPr>
          <w:ilvl w:val="0"/>
          <w:numId w:val="20"/>
        </w:numPr>
        <w:tabs>
          <w:tab w:val="left" w:pos="539"/>
          <w:tab w:val="left" w:pos="540"/>
        </w:tabs>
        <w:spacing w:before="32"/>
        <w:ind w:left="540"/>
      </w:pPr>
      <w:r>
        <w:rPr>
          <w:color w:val="0067B1"/>
          <w:w w:val="110"/>
        </w:rPr>
        <w:t>Treatment</w:t>
      </w:r>
      <w:r>
        <w:rPr>
          <w:color w:val="0067B1"/>
          <w:spacing w:val="1"/>
          <w:w w:val="110"/>
        </w:rPr>
        <w:t xml:space="preserve"> </w:t>
      </w:r>
      <w:r>
        <w:rPr>
          <w:color w:val="0067B1"/>
          <w:spacing w:val="-2"/>
          <w:w w:val="110"/>
        </w:rPr>
        <w:t>modalities.</w:t>
      </w:r>
    </w:p>
    <w:p w14:paraId="40888696" w14:textId="77777777" w:rsidR="000F75DB" w:rsidRDefault="000C1A9B">
      <w:pPr>
        <w:pStyle w:val="ListParagraph"/>
        <w:numPr>
          <w:ilvl w:val="0"/>
          <w:numId w:val="20"/>
        </w:numPr>
        <w:tabs>
          <w:tab w:val="left" w:pos="539"/>
          <w:tab w:val="left" w:pos="540"/>
        </w:tabs>
        <w:spacing w:before="52" w:line="249" w:lineRule="auto"/>
        <w:ind w:left="540" w:right="260"/>
      </w:pPr>
      <w:r>
        <w:rPr>
          <w:color w:val="0067B1"/>
          <w:w w:val="115"/>
        </w:rPr>
        <w:t>Documentation</w:t>
      </w:r>
      <w:r>
        <w:rPr>
          <w:color w:val="0067B1"/>
          <w:spacing w:val="-16"/>
          <w:w w:val="115"/>
        </w:rPr>
        <w:t xml:space="preserve"> </w:t>
      </w:r>
      <w:r>
        <w:rPr>
          <w:color w:val="0067B1"/>
          <w:w w:val="115"/>
        </w:rPr>
        <w:t>of</w:t>
      </w:r>
      <w:r>
        <w:rPr>
          <w:color w:val="0067B1"/>
          <w:spacing w:val="-16"/>
          <w:w w:val="115"/>
        </w:rPr>
        <w:t xml:space="preserve"> </w:t>
      </w:r>
      <w:r>
        <w:rPr>
          <w:color w:val="0067B1"/>
          <w:w w:val="115"/>
        </w:rPr>
        <w:t>process,</w:t>
      </w:r>
      <w:r>
        <w:rPr>
          <w:color w:val="0067B1"/>
          <w:spacing w:val="-16"/>
          <w:w w:val="115"/>
        </w:rPr>
        <w:t xml:space="preserve"> </w:t>
      </w:r>
      <w:r>
        <w:rPr>
          <w:color w:val="0067B1"/>
          <w:w w:val="115"/>
        </w:rPr>
        <w:t>progress, and outcome.</w:t>
      </w:r>
    </w:p>
    <w:p w14:paraId="50A001E2" w14:textId="77777777" w:rsidR="000F75DB" w:rsidRDefault="000C1A9B">
      <w:pPr>
        <w:pStyle w:val="ListParagraph"/>
        <w:numPr>
          <w:ilvl w:val="0"/>
          <w:numId w:val="20"/>
        </w:numPr>
        <w:tabs>
          <w:tab w:val="left" w:pos="539"/>
          <w:tab w:val="left" w:pos="540"/>
        </w:tabs>
        <w:spacing w:line="249" w:lineRule="auto"/>
        <w:ind w:left="540" w:right="122"/>
      </w:pPr>
      <w:r>
        <w:rPr>
          <w:color w:val="0067B1"/>
          <w:w w:val="115"/>
        </w:rPr>
        <w:t>Factors</w:t>
      </w:r>
      <w:r>
        <w:rPr>
          <w:color w:val="0067B1"/>
          <w:spacing w:val="-16"/>
          <w:w w:val="115"/>
        </w:rPr>
        <w:t xml:space="preserve"> </w:t>
      </w:r>
      <w:r>
        <w:rPr>
          <w:color w:val="0067B1"/>
          <w:w w:val="115"/>
        </w:rPr>
        <w:t>affecting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6"/>
          <w:w w:val="115"/>
        </w:rPr>
        <w:t xml:space="preserve"> </w:t>
      </w:r>
      <w:r>
        <w:rPr>
          <w:color w:val="0067B1"/>
          <w:w w:val="115"/>
        </w:rPr>
        <w:t>success</w:t>
      </w:r>
      <w:r>
        <w:rPr>
          <w:color w:val="0067B1"/>
          <w:spacing w:val="-16"/>
          <w:w w:val="115"/>
        </w:rPr>
        <w:t xml:space="preserve"> </w:t>
      </w:r>
      <w:r>
        <w:rPr>
          <w:color w:val="0067B1"/>
          <w:w w:val="115"/>
        </w:rPr>
        <w:t xml:space="preserve">in </w:t>
      </w:r>
      <w:r>
        <w:rPr>
          <w:color w:val="0067B1"/>
          <w:spacing w:val="-2"/>
          <w:w w:val="115"/>
        </w:rPr>
        <w:t>treatment.</w:t>
      </w:r>
    </w:p>
    <w:p w14:paraId="25750954" w14:textId="77777777" w:rsidR="000F75DB" w:rsidRDefault="000C1A9B">
      <w:pPr>
        <w:pStyle w:val="ListParagraph"/>
        <w:numPr>
          <w:ilvl w:val="0"/>
          <w:numId w:val="20"/>
        </w:numPr>
        <w:tabs>
          <w:tab w:val="left" w:pos="539"/>
          <w:tab w:val="left" w:pos="540"/>
        </w:tabs>
        <w:spacing w:before="43"/>
        <w:ind w:left="540"/>
      </w:pPr>
      <w:r>
        <w:rPr>
          <w:color w:val="0067B1"/>
          <w:spacing w:val="-2"/>
          <w:w w:val="115"/>
        </w:rPr>
        <w:t>Generally</w:t>
      </w:r>
      <w:r>
        <w:rPr>
          <w:color w:val="0067B1"/>
          <w:spacing w:val="-1"/>
          <w:w w:val="115"/>
        </w:rPr>
        <w:t xml:space="preserve"> </w:t>
      </w:r>
      <w:r>
        <w:rPr>
          <w:color w:val="0067B1"/>
          <w:spacing w:val="-2"/>
          <w:w w:val="115"/>
        </w:rPr>
        <w:t>accepted</w:t>
      </w:r>
      <w:r>
        <w:rPr>
          <w:color w:val="0067B1"/>
          <w:w w:val="115"/>
        </w:rPr>
        <w:t xml:space="preserve"> </w:t>
      </w:r>
      <w:r>
        <w:rPr>
          <w:color w:val="0067B1"/>
          <w:spacing w:val="-2"/>
          <w:w w:val="115"/>
        </w:rPr>
        <w:t>outcome</w:t>
      </w:r>
      <w:r>
        <w:rPr>
          <w:color w:val="0067B1"/>
          <w:w w:val="115"/>
        </w:rPr>
        <w:t xml:space="preserve"> </w:t>
      </w:r>
      <w:r>
        <w:rPr>
          <w:color w:val="0067B1"/>
          <w:spacing w:val="-2"/>
          <w:w w:val="115"/>
        </w:rPr>
        <w:t>measures.</w:t>
      </w:r>
    </w:p>
    <w:p w14:paraId="15F3A745" w14:textId="77777777" w:rsidR="000F75DB" w:rsidRDefault="000C1A9B">
      <w:pPr>
        <w:pStyle w:val="ListParagraph"/>
        <w:numPr>
          <w:ilvl w:val="0"/>
          <w:numId w:val="20"/>
        </w:numPr>
        <w:tabs>
          <w:tab w:val="left" w:pos="539"/>
          <w:tab w:val="left" w:pos="540"/>
        </w:tabs>
        <w:spacing w:before="52"/>
        <w:ind w:left="540"/>
      </w:pPr>
      <w:r>
        <w:rPr>
          <w:color w:val="0067B1"/>
          <w:w w:val="110"/>
        </w:rPr>
        <w:t>Treatment</w:t>
      </w:r>
      <w:r>
        <w:rPr>
          <w:color w:val="0067B1"/>
          <w:spacing w:val="-2"/>
          <w:w w:val="115"/>
        </w:rPr>
        <w:t xml:space="preserve"> planning.</w:t>
      </w:r>
    </w:p>
    <w:p w14:paraId="3F64CE0B" w14:textId="77777777" w:rsidR="000F75DB" w:rsidRDefault="000C1A9B">
      <w:pPr>
        <w:spacing w:before="71"/>
        <w:ind w:left="180"/>
        <w:rPr>
          <w:b/>
          <w:sz w:val="19"/>
        </w:rPr>
      </w:pPr>
      <w:r>
        <w:br w:type="column"/>
      </w:r>
      <w:r>
        <w:rPr>
          <w:b/>
          <w:color w:val="0067B1"/>
          <w:spacing w:val="-2"/>
          <w:w w:val="145"/>
          <w:sz w:val="28"/>
        </w:rPr>
        <w:t>s</w:t>
      </w:r>
      <w:r>
        <w:rPr>
          <w:b/>
          <w:color w:val="0067B1"/>
          <w:spacing w:val="-2"/>
          <w:w w:val="145"/>
          <w:sz w:val="19"/>
        </w:rPr>
        <w:t>Kills</w:t>
      </w:r>
    </w:p>
    <w:p w14:paraId="19415CE2" w14:textId="77777777" w:rsidR="000F75DB" w:rsidRDefault="000C1A9B">
      <w:pPr>
        <w:pStyle w:val="ListParagraph"/>
        <w:numPr>
          <w:ilvl w:val="0"/>
          <w:numId w:val="20"/>
        </w:numPr>
        <w:tabs>
          <w:tab w:val="left" w:pos="539"/>
          <w:tab w:val="left" w:pos="540"/>
        </w:tabs>
        <w:spacing w:before="32" w:line="249" w:lineRule="auto"/>
        <w:ind w:left="540" w:right="731"/>
      </w:pPr>
      <w:r>
        <w:pict w14:anchorId="0B3F6110">
          <v:line id="_x0000_s2503" style="position:absolute;left:0;text-align:left;z-index:15821312;mso-position-horizontal-relative:page" from="300.45pt,-13.5pt" to="300.45pt,185.2pt" strokecolor="#0067b1" strokeweight="1pt">
            <w10:wrap anchorx="page"/>
          </v:line>
        </w:pict>
      </w:r>
      <w:r>
        <w:rPr>
          <w:color w:val="0067B1"/>
          <w:w w:val="115"/>
        </w:rPr>
        <w:t>Demonstrating</w:t>
      </w:r>
      <w:r>
        <w:rPr>
          <w:color w:val="0067B1"/>
          <w:spacing w:val="-15"/>
          <w:w w:val="115"/>
        </w:rPr>
        <w:t xml:space="preserve"> </w:t>
      </w:r>
      <w:r>
        <w:rPr>
          <w:color w:val="0067B1"/>
          <w:w w:val="115"/>
        </w:rPr>
        <w:t>clear</w:t>
      </w:r>
      <w:r>
        <w:rPr>
          <w:color w:val="0067B1"/>
          <w:spacing w:val="-15"/>
          <w:w w:val="115"/>
        </w:rPr>
        <w:t xml:space="preserve"> </w:t>
      </w:r>
      <w:r>
        <w:rPr>
          <w:color w:val="0067B1"/>
          <w:w w:val="115"/>
        </w:rPr>
        <w:t>and</w:t>
      </w:r>
      <w:r>
        <w:rPr>
          <w:color w:val="0067B1"/>
          <w:spacing w:val="-15"/>
          <w:w w:val="115"/>
        </w:rPr>
        <w:t xml:space="preserve"> </w:t>
      </w:r>
      <w:r>
        <w:rPr>
          <w:color w:val="0067B1"/>
          <w:w w:val="115"/>
        </w:rPr>
        <w:t>concise</w:t>
      </w:r>
      <w:r>
        <w:rPr>
          <w:color w:val="0067B1"/>
          <w:spacing w:val="-15"/>
          <w:w w:val="115"/>
        </w:rPr>
        <w:t xml:space="preserve"> </w:t>
      </w:r>
      <w:r>
        <w:rPr>
          <w:color w:val="0067B1"/>
          <w:w w:val="115"/>
        </w:rPr>
        <w:t>oral and written communication.</w:t>
      </w:r>
    </w:p>
    <w:p w14:paraId="7B94F841" w14:textId="77777777" w:rsidR="000F75DB" w:rsidRDefault="000C1A9B">
      <w:pPr>
        <w:pStyle w:val="ListParagraph"/>
        <w:numPr>
          <w:ilvl w:val="0"/>
          <w:numId w:val="20"/>
        </w:numPr>
        <w:tabs>
          <w:tab w:val="left" w:pos="539"/>
          <w:tab w:val="left" w:pos="540"/>
        </w:tabs>
        <w:spacing w:before="43"/>
        <w:ind w:left="540"/>
      </w:pPr>
      <w:r>
        <w:rPr>
          <w:color w:val="0067B1"/>
          <w:w w:val="115"/>
        </w:rPr>
        <w:t>Observing</w:t>
      </w:r>
      <w:r>
        <w:rPr>
          <w:color w:val="0067B1"/>
          <w:spacing w:val="-15"/>
          <w:w w:val="115"/>
        </w:rPr>
        <w:t xml:space="preserve"> </w:t>
      </w:r>
      <w:r>
        <w:rPr>
          <w:color w:val="0067B1"/>
          <w:w w:val="115"/>
        </w:rPr>
        <w:t>and</w:t>
      </w:r>
      <w:r>
        <w:rPr>
          <w:color w:val="0067B1"/>
          <w:spacing w:val="-14"/>
          <w:w w:val="115"/>
        </w:rPr>
        <w:t xml:space="preserve"> </w:t>
      </w:r>
      <w:r>
        <w:rPr>
          <w:color w:val="0067B1"/>
          <w:w w:val="115"/>
        </w:rPr>
        <w:t>assessing</w:t>
      </w:r>
      <w:r>
        <w:rPr>
          <w:color w:val="0067B1"/>
          <w:spacing w:val="-14"/>
          <w:w w:val="115"/>
        </w:rPr>
        <w:t xml:space="preserve"> </w:t>
      </w:r>
      <w:r>
        <w:rPr>
          <w:color w:val="0067B1"/>
          <w:w w:val="115"/>
        </w:rPr>
        <w:t>client</w:t>
      </w:r>
      <w:r>
        <w:rPr>
          <w:color w:val="0067B1"/>
          <w:spacing w:val="-14"/>
          <w:w w:val="115"/>
        </w:rPr>
        <w:t xml:space="preserve"> </w:t>
      </w:r>
      <w:r>
        <w:rPr>
          <w:color w:val="0067B1"/>
          <w:spacing w:val="-2"/>
          <w:w w:val="115"/>
        </w:rPr>
        <w:t>progress.</w:t>
      </w:r>
    </w:p>
    <w:p w14:paraId="1D04D19F" w14:textId="77777777" w:rsidR="000F75DB" w:rsidRDefault="000C1A9B">
      <w:pPr>
        <w:pStyle w:val="ListParagraph"/>
        <w:numPr>
          <w:ilvl w:val="0"/>
          <w:numId w:val="20"/>
        </w:numPr>
        <w:tabs>
          <w:tab w:val="left" w:pos="539"/>
          <w:tab w:val="left" w:pos="540"/>
        </w:tabs>
        <w:spacing w:before="51" w:line="249" w:lineRule="auto"/>
        <w:ind w:left="540" w:right="859"/>
      </w:pPr>
      <w:r>
        <w:rPr>
          <w:color w:val="0067B1"/>
          <w:w w:val="115"/>
        </w:rPr>
        <w:t>Engaging</w:t>
      </w:r>
      <w:r>
        <w:rPr>
          <w:color w:val="0067B1"/>
          <w:spacing w:val="-11"/>
          <w:w w:val="115"/>
        </w:rPr>
        <w:t xml:space="preserve"> </w:t>
      </w:r>
      <w:r>
        <w:rPr>
          <w:color w:val="0067B1"/>
          <w:w w:val="115"/>
        </w:rPr>
        <w:t>the</w:t>
      </w:r>
      <w:r>
        <w:rPr>
          <w:color w:val="0067B1"/>
          <w:spacing w:val="-12"/>
          <w:w w:val="115"/>
        </w:rPr>
        <w:t xml:space="preserve"> </w:t>
      </w:r>
      <w:r>
        <w:rPr>
          <w:color w:val="0067B1"/>
          <w:w w:val="115"/>
        </w:rPr>
        <w:t>client</w:t>
      </w:r>
      <w:r>
        <w:rPr>
          <w:color w:val="0067B1"/>
          <w:spacing w:val="-11"/>
          <w:w w:val="115"/>
        </w:rPr>
        <w:t xml:space="preserve"> </w:t>
      </w:r>
      <w:r>
        <w:rPr>
          <w:color w:val="0067B1"/>
          <w:w w:val="115"/>
        </w:rPr>
        <w:t>in</w:t>
      </w:r>
      <w:r>
        <w:rPr>
          <w:color w:val="0067B1"/>
          <w:spacing w:val="-11"/>
          <w:w w:val="115"/>
        </w:rPr>
        <w:t xml:space="preserve"> </w:t>
      </w:r>
      <w:r>
        <w:rPr>
          <w:color w:val="0067B1"/>
          <w:w w:val="115"/>
        </w:rPr>
        <w:t>the</w:t>
      </w:r>
      <w:r>
        <w:rPr>
          <w:color w:val="0067B1"/>
          <w:spacing w:val="-12"/>
          <w:w w:val="115"/>
        </w:rPr>
        <w:t xml:space="preserve"> </w:t>
      </w:r>
      <w:r>
        <w:rPr>
          <w:color w:val="0067B1"/>
          <w:w w:val="115"/>
        </w:rPr>
        <w:t xml:space="preserve">treatment </w:t>
      </w:r>
      <w:r>
        <w:rPr>
          <w:color w:val="0067B1"/>
          <w:spacing w:val="-2"/>
          <w:w w:val="115"/>
        </w:rPr>
        <w:t>process.</w:t>
      </w:r>
    </w:p>
    <w:p w14:paraId="5CEA8BEA" w14:textId="77777777" w:rsidR="000F75DB" w:rsidRDefault="000C1A9B">
      <w:pPr>
        <w:pStyle w:val="ListParagraph"/>
        <w:numPr>
          <w:ilvl w:val="0"/>
          <w:numId w:val="20"/>
        </w:numPr>
        <w:tabs>
          <w:tab w:val="left" w:pos="539"/>
          <w:tab w:val="left" w:pos="540"/>
        </w:tabs>
        <w:spacing w:before="43"/>
        <w:ind w:left="540"/>
      </w:pPr>
      <w:r>
        <w:rPr>
          <w:color w:val="0067B1"/>
          <w:spacing w:val="-2"/>
          <w:w w:val="115"/>
        </w:rPr>
        <w:t>Applying</w:t>
      </w:r>
      <w:r>
        <w:rPr>
          <w:color w:val="0067B1"/>
          <w:spacing w:val="-7"/>
          <w:w w:val="115"/>
        </w:rPr>
        <w:t xml:space="preserve"> </w:t>
      </w:r>
      <w:r>
        <w:rPr>
          <w:color w:val="0067B1"/>
          <w:spacing w:val="-2"/>
          <w:w w:val="115"/>
        </w:rPr>
        <w:t>progress</w:t>
      </w:r>
      <w:r>
        <w:rPr>
          <w:color w:val="0067B1"/>
          <w:spacing w:val="-7"/>
          <w:w w:val="115"/>
        </w:rPr>
        <w:t xml:space="preserve"> </w:t>
      </w:r>
      <w:r>
        <w:rPr>
          <w:color w:val="0067B1"/>
          <w:spacing w:val="-2"/>
          <w:w w:val="115"/>
        </w:rPr>
        <w:t>and</w:t>
      </w:r>
      <w:r>
        <w:rPr>
          <w:color w:val="0067B1"/>
          <w:spacing w:val="-6"/>
          <w:w w:val="115"/>
        </w:rPr>
        <w:t xml:space="preserve"> </w:t>
      </w:r>
      <w:r>
        <w:rPr>
          <w:color w:val="0067B1"/>
          <w:spacing w:val="-2"/>
          <w:w w:val="115"/>
        </w:rPr>
        <w:t>outcome</w:t>
      </w:r>
      <w:r>
        <w:rPr>
          <w:color w:val="0067B1"/>
          <w:spacing w:val="-6"/>
          <w:w w:val="115"/>
        </w:rPr>
        <w:t xml:space="preserve"> </w:t>
      </w:r>
      <w:r>
        <w:rPr>
          <w:color w:val="0067B1"/>
          <w:spacing w:val="-2"/>
          <w:w w:val="115"/>
        </w:rPr>
        <w:t>measures.</w:t>
      </w:r>
    </w:p>
    <w:p w14:paraId="2D0670F7" w14:textId="77777777" w:rsidR="000F75DB" w:rsidRDefault="000F75DB">
      <w:pPr>
        <w:pStyle w:val="BodyText"/>
        <w:spacing w:before="10"/>
        <w:rPr>
          <w:sz w:val="27"/>
        </w:rPr>
      </w:pPr>
    </w:p>
    <w:p w14:paraId="6B288F37" w14:textId="77777777" w:rsidR="000F75DB" w:rsidRDefault="000C1A9B">
      <w:pPr>
        <w:spacing w:before="1"/>
        <w:ind w:left="180"/>
        <w:rPr>
          <w:b/>
          <w:sz w:val="19"/>
        </w:rPr>
      </w:pPr>
      <w:r>
        <w:rPr>
          <w:b/>
          <w:color w:val="0067B1"/>
          <w:spacing w:val="-2"/>
          <w:w w:val="150"/>
          <w:sz w:val="28"/>
        </w:rPr>
        <w:t>A</w:t>
      </w:r>
      <w:r>
        <w:rPr>
          <w:b/>
          <w:color w:val="0067B1"/>
          <w:spacing w:val="-2"/>
          <w:w w:val="150"/>
          <w:sz w:val="19"/>
        </w:rPr>
        <w:t>ttitudes</w:t>
      </w:r>
    </w:p>
    <w:p w14:paraId="0E0B28DE" w14:textId="77777777" w:rsidR="000F75DB" w:rsidRDefault="000C1A9B">
      <w:pPr>
        <w:pStyle w:val="ListParagraph"/>
        <w:numPr>
          <w:ilvl w:val="0"/>
          <w:numId w:val="20"/>
        </w:numPr>
        <w:tabs>
          <w:tab w:val="left" w:pos="539"/>
          <w:tab w:val="left" w:pos="540"/>
        </w:tabs>
        <w:spacing w:before="32" w:line="249" w:lineRule="auto"/>
        <w:ind w:left="540" w:right="1061"/>
      </w:pPr>
      <w:r>
        <w:rPr>
          <w:color w:val="0067B1"/>
          <w:w w:val="110"/>
        </w:rPr>
        <w:t>Appreciation of the importance of accurate documentation.</w:t>
      </w:r>
    </w:p>
    <w:p w14:paraId="5D2B981A" w14:textId="77777777" w:rsidR="000F75DB" w:rsidRDefault="000C1A9B">
      <w:pPr>
        <w:pStyle w:val="ListParagraph"/>
        <w:numPr>
          <w:ilvl w:val="0"/>
          <w:numId w:val="20"/>
        </w:numPr>
        <w:tabs>
          <w:tab w:val="left" w:pos="539"/>
          <w:tab w:val="left" w:pos="540"/>
        </w:tabs>
        <w:spacing w:line="249" w:lineRule="auto"/>
        <w:ind w:left="540" w:right="729"/>
      </w:pPr>
      <w:r>
        <w:rPr>
          <w:color w:val="0067B1"/>
          <w:w w:val="115"/>
        </w:rPr>
        <w:t>Recognition of the importance of multidisciplinary treatment planning.</w:t>
      </w:r>
    </w:p>
    <w:p w14:paraId="6C76F3E9" w14:textId="77777777" w:rsidR="000F75DB" w:rsidRDefault="000F75DB">
      <w:pPr>
        <w:spacing w:line="249" w:lineRule="auto"/>
        <w:sectPr w:rsidR="000F75DB">
          <w:type w:val="continuous"/>
          <w:pgSz w:w="12240" w:h="15840"/>
          <w:pgMar w:top="980" w:right="1280" w:bottom="0" w:left="1260" w:header="683" w:footer="583" w:gutter="0"/>
          <w:cols w:num="2" w:space="720" w:equalWidth="0">
            <w:col w:w="4391" w:space="409"/>
            <w:col w:w="4900"/>
          </w:cols>
        </w:sectPr>
      </w:pPr>
    </w:p>
    <w:p w14:paraId="2A782303" w14:textId="77777777" w:rsidR="000F75DB" w:rsidRDefault="000F75DB">
      <w:pPr>
        <w:pStyle w:val="BodyText"/>
        <w:rPr>
          <w:sz w:val="20"/>
        </w:rPr>
      </w:pPr>
    </w:p>
    <w:p w14:paraId="5DE3FD2F" w14:textId="77777777" w:rsidR="000F75DB" w:rsidRDefault="000F75DB">
      <w:pPr>
        <w:pStyle w:val="BodyText"/>
        <w:spacing w:before="4" w:after="1"/>
        <w:rPr>
          <w:sz w:val="19"/>
        </w:rPr>
      </w:pPr>
    </w:p>
    <w:p w14:paraId="0E74DEC7" w14:textId="77777777" w:rsidR="000F75DB" w:rsidRDefault="000C1A9B">
      <w:pPr>
        <w:pStyle w:val="BodyText"/>
        <w:ind w:left="180"/>
        <w:rPr>
          <w:sz w:val="20"/>
        </w:rPr>
      </w:pPr>
      <w:r>
        <w:rPr>
          <w:sz w:val="20"/>
        </w:rPr>
      </w:r>
      <w:r>
        <w:rPr>
          <w:sz w:val="20"/>
        </w:rPr>
        <w:pict w14:anchorId="2AFDAE51">
          <v:shape id="docshape220" o:spid="_x0000_s2502" type="#_x0000_t202" style="width:468pt;height:50pt;mso-left-percent:-10001;mso-top-percent:-10001;mso-position-horizontal:absolute;mso-position-horizontal-relative:char;mso-position-vertical:absolute;mso-position-vertical-relative:line;mso-left-percent:-10001;mso-top-percent:-10001" fillcolor="#edf4fa" stroked="f">
            <v:textbox inset="0,0,0,0">
              <w:txbxContent>
                <w:p w14:paraId="56B78DF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71:</w:t>
                  </w:r>
                </w:p>
                <w:p w14:paraId="5ACD826F" w14:textId="77777777" w:rsidR="000F75DB" w:rsidRDefault="000C1A9B">
                  <w:pPr>
                    <w:spacing w:line="278" w:lineRule="exact"/>
                    <w:ind w:left="240"/>
                    <w:rPr>
                      <w:color w:val="000000"/>
                      <w:sz w:val="26"/>
                    </w:rPr>
                  </w:pPr>
                  <w:r>
                    <w:rPr>
                      <w:color w:val="0067B1"/>
                      <w:w w:val="115"/>
                      <w:sz w:val="26"/>
                    </w:rPr>
                    <w:t>Use</w:t>
                  </w:r>
                  <w:r>
                    <w:rPr>
                      <w:color w:val="0067B1"/>
                      <w:spacing w:val="-18"/>
                      <w:w w:val="115"/>
                      <w:sz w:val="26"/>
                    </w:rPr>
                    <w:t xml:space="preserve"> </w:t>
                  </w:r>
                  <w:r>
                    <w:rPr>
                      <w:color w:val="0067B1"/>
                      <w:w w:val="115"/>
                      <w:sz w:val="26"/>
                    </w:rPr>
                    <w:t>accepted</w:t>
                  </w:r>
                  <w:r>
                    <w:rPr>
                      <w:color w:val="0067B1"/>
                      <w:spacing w:val="-17"/>
                      <w:w w:val="115"/>
                      <w:sz w:val="26"/>
                    </w:rPr>
                    <w:t xml:space="preserve"> </w:t>
                  </w:r>
                  <w:r>
                    <w:rPr>
                      <w:color w:val="0067B1"/>
                      <w:w w:val="115"/>
                      <w:sz w:val="26"/>
                    </w:rPr>
                    <w:t>treatment</w:t>
                  </w:r>
                  <w:r>
                    <w:rPr>
                      <w:color w:val="0067B1"/>
                      <w:spacing w:val="-17"/>
                      <w:w w:val="115"/>
                      <w:sz w:val="26"/>
                    </w:rPr>
                    <w:t xml:space="preserve"> </w:t>
                  </w:r>
                  <w:r>
                    <w:rPr>
                      <w:color w:val="0067B1"/>
                      <w:w w:val="115"/>
                      <w:sz w:val="26"/>
                    </w:rPr>
                    <w:t>outcome</w:t>
                  </w:r>
                  <w:r>
                    <w:rPr>
                      <w:color w:val="0067B1"/>
                      <w:spacing w:val="-18"/>
                      <w:w w:val="115"/>
                      <w:sz w:val="26"/>
                    </w:rPr>
                    <w:t xml:space="preserve"> </w:t>
                  </w:r>
                  <w:r>
                    <w:rPr>
                      <w:color w:val="0067B1"/>
                      <w:spacing w:val="-2"/>
                      <w:w w:val="115"/>
                      <w:sz w:val="26"/>
                    </w:rPr>
                    <w:t>measures.</w:t>
                  </w:r>
                </w:p>
              </w:txbxContent>
            </v:textbox>
            <w10:anchorlock/>
          </v:shape>
        </w:pict>
      </w:r>
    </w:p>
    <w:p w14:paraId="34931E95" w14:textId="77777777" w:rsidR="000F75DB" w:rsidRDefault="000F75DB">
      <w:pPr>
        <w:pStyle w:val="BodyText"/>
        <w:spacing w:before="2"/>
        <w:rPr>
          <w:sz w:val="6"/>
        </w:rPr>
      </w:pPr>
    </w:p>
    <w:p w14:paraId="0B090D01" w14:textId="77777777" w:rsidR="000F75DB" w:rsidRDefault="000F75DB">
      <w:pPr>
        <w:rPr>
          <w:sz w:val="6"/>
        </w:rPr>
        <w:sectPr w:rsidR="000F75DB">
          <w:type w:val="continuous"/>
          <w:pgSz w:w="12240" w:h="15840"/>
          <w:pgMar w:top="980" w:right="1280" w:bottom="0" w:left="1260" w:header="683" w:footer="583" w:gutter="0"/>
          <w:cols w:space="720"/>
        </w:sectPr>
      </w:pPr>
    </w:p>
    <w:p w14:paraId="75448ECA" w14:textId="77777777" w:rsidR="000F75DB" w:rsidRDefault="000C1A9B">
      <w:pPr>
        <w:spacing w:before="71"/>
        <w:ind w:left="180"/>
        <w:rPr>
          <w:b/>
          <w:sz w:val="19"/>
        </w:rPr>
      </w:pPr>
      <w:r>
        <w:rPr>
          <w:b/>
          <w:color w:val="0067B1"/>
          <w:spacing w:val="-2"/>
          <w:w w:val="140"/>
          <w:sz w:val="28"/>
        </w:rPr>
        <w:t>K</w:t>
      </w:r>
      <w:r>
        <w:rPr>
          <w:b/>
          <w:color w:val="0067B1"/>
          <w:spacing w:val="-2"/>
          <w:w w:val="140"/>
          <w:sz w:val="19"/>
        </w:rPr>
        <w:t>nowledge</w:t>
      </w:r>
    </w:p>
    <w:p w14:paraId="6226DAC2" w14:textId="77777777" w:rsidR="000F75DB" w:rsidRDefault="000C1A9B">
      <w:pPr>
        <w:pStyle w:val="ListParagraph"/>
        <w:numPr>
          <w:ilvl w:val="0"/>
          <w:numId w:val="20"/>
        </w:numPr>
        <w:tabs>
          <w:tab w:val="left" w:pos="539"/>
          <w:tab w:val="left" w:pos="540"/>
        </w:tabs>
        <w:spacing w:before="32"/>
        <w:ind w:left="540"/>
      </w:pPr>
      <w:r>
        <w:rPr>
          <w:color w:val="0067B1"/>
          <w:w w:val="110"/>
        </w:rPr>
        <w:t>Treatment</w:t>
      </w:r>
      <w:r>
        <w:rPr>
          <w:color w:val="0067B1"/>
          <w:spacing w:val="11"/>
          <w:w w:val="110"/>
        </w:rPr>
        <w:t xml:space="preserve"> </w:t>
      </w:r>
      <w:r>
        <w:rPr>
          <w:color w:val="0067B1"/>
          <w:w w:val="110"/>
        </w:rPr>
        <w:t>outcome</w:t>
      </w:r>
      <w:r>
        <w:rPr>
          <w:color w:val="0067B1"/>
          <w:spacing w:val="13"/>
          <w:w w:val="110"/>
        </w:rPr>
        <w:t xml:space="preserve"> </w:t>
      </w:r>
      <w:r>
        <w:rPr>
          <w:color w:val="0067B1"/>
          <w:spacing w:val="-2"/>
          <w:w w:val="110"/>
        </w:rPr>
        <w:t>measures.</w:t>
      </w:r>
    </w:p>
    <w:p w14:paraId="07A33C97" w14:textId="77777777" w:rsidR="000F75DB" w:rsidRDefault="000C1A9B">
      <w:pPr>
        <w:pStyle w:val="ListParagraph"/>
        <w:numPr>
          <w:ilvl w:val="0"/>
          <w:numId w:val="20"/>
        </w:numPr>
        <w:tabs>
          <w:tab w:val="left" w:pos="539"/>
          <w:tab w:val="left" w:pos="540"/>
        </w:tabs>
        <w:spacing w:before="52" w:line="249" w:lineRule="auto"/>
        <w:ind w:left="540" w:right="38"/>
      </w:pPr>
      <w:r>
        <w:rPr>
          <w:color w:val="0067B1"/>
          <w:w w:val="115"/>
        </w:rPr>
        <w:t>Concepts</w:t>
      </w:r>
      <w:r>
        <w:rPr>
          <w:color w:val="0067B1"/>
          <w:spacing w:val="-16"/>
          <w:w w:val="115"/>
        </w:rPr>
        <w:t xml:space="preserve"> </w:t>
      </w:r>
      <w:r>
        <w:rPr>
          <w:color w:val="0067B1"/>
          <w:w w:val="115"/>
        </w:rPr>
        <w:t>of</w:t>
      </w:r>
      <w:r>
        <w:rPr>
          <w:color w:val="0067B1"/>
          <w:spacing w:val="-16"/>
          <w:w w:val="115"/>
        </w:rPr>
        <w:t xml:space="preserve"> </w:t>
      </w:r>
      <w:r>
        <w:rPr>
          <w:color w:val="0067B1"/>
          <w:w w:val="115"/>
        </w:rPr>
        <w:t>validity</w:t>
      </w:r>
      <w:r>
        <w:rPr>
          <w:color w:val="0067B1"/>
          <w:spacing w:val="-16"/>
          <w:w w:val="115"/>
        </w:rPr>
        <w:t xml:space="preserve"> </w:t>
      </w:r>
      <w:r>
        <w:rPr>
          <w:color w:val="0067B1"/>
          <w:w w:val="115"/>
        </w:rPr>
        <w:t>and</w:t>
      </w:r>
      <w:r>
        <w:rPr>
          <w:color w:val="0067B1"/>
          <w:spacing w:val="-16"/>
          <w:w w:val="115"/>
        </w:rPr>
        <w:t xml:space="preserve"> </w:t>
      </w:r>
      <w:r>
        <w:rPr>
          <w:color w:val="0067B1"/>
          <w:w w:val="115"/>
        </w:rPr>
        <w:t>reliability</w:t>
      </w:r>
      <w:r>
        <w:rPr>
          <w:color w:val="0067B1"/>
          <w:spacing w:val="-16"/>
          <w:w w:val="115"/>
        </w:rPr>
        <w:t xml:space="preserve"> </w:t>
      </w:r>
      <w:r>
        <w:rPr>
          <w:color w:val="0067B1"/>
          <w:w w:val="115"/>
        </w:rPr>
        <w:t>of outcome measures.</w:t>
      </w:r>
    </w:p>
    <w:p w14:paraId="1C5826DA" w14:textId="77777777" w:rsidR="000F75DB" w:rsidRDefault="000C1A9B">
      <w:pPr>
        <w:spacing w:before="71"/>
        <w:ind w:left="180"/>
        <w:rPr>
          <w:b/>
          <w:sz w:val="19"/>
        </w:rPr>
      </w:pPr>
      <w:r>
        <w:br w:type="column"/>
      </w:r>
      <w:r>
        <w:rPr>
          <w:b/>
          <w:color w:val="0067B1"/>
          <w:spacing w:val="-2"/>
          <w:w w:val="145"/>
          <w:sz w:val="28"/>
        </w:rPr>
        <w:t>s</w:t>
      </w:r>
      <w:r>
        <w:rPr>
          <w:b/>
          <w:color w:val="0067B1"/>
          <w:spacing w:val="-2"/>
          <w:w w:val="145"/>
          <w:sz w:val="19"/>
        </w:rPr>
        <w:t>Kills</w:t>
      </w:r>
    </w:p>
    <w:p w14:paraId="7CD7434C" w14:textId="77777777" w:rsidR="000F75DB" w:rsidRDefault="000C1A9B">
      <w:pPr>
        <w:pStyle w:val="ListParagraph"/>
        <w:numPr>
          <w:ilvl w:val="0"/>
          <w:numId w:val="20"/>
        </w:numPr>
        <w:tabs>
          <w:tab w:val="left" w:pos="539"/>
          <w:tab w:val="left" w:pos="540"/>
        </w:tabs>
        <w:spacing w:before="32" w:line="249" w:lineRule="auto"/>
        <w:ind w:left="540" w:right="280"/>
      </w:pPr>
      <w:r>
        <w:pict w14:anchorId="61151D89">
          <v:line id="_x0000_s2501" style="position:absolute;left:0;text-align:left;z-index:15821824;mso-position-horizontal-relative:page" from="300.45pt,-13.5pt" to="300.45pt,87.2pt" strokecolor="#0067b1" strokeweight="1pt">
            <w10:wrap anchorx="page"/>
          </v:line>
        </w:pict>
      </w:r>
      <w:r>
        <w:rPr>
          <w:color w:val="0067B1"/>
          <w:w w:val="115"/>
        </w:rPr>
        <w:t>Using</w:t>
      </w:r>
      <w:r>
        <w:rPr>
          <w:color w:val="0067B1"/>
          <w:spacing w:val="-10"/>
          <w:w w:val="115"/>
        </w:rPr>
        <w:t xml:space="preserve"> </w:t>
      </w:r>
      <w:r>
        <w:rPr>
          <w:color w:val="0067B1"/>
          <w:w w:val="115"/>
        </w:rPr>
        <w:t>outcome</w:t>
      </w:r>
      <w:r>
        <w:rPr>
          <w:color w:val="0067B1"/>
          <w:spacing w:val="-10"/>
          <w:w w:val="115"/>
        </w:rPr>
        <w:t xml:space="preserve"> </w:t>
      </w:r>
      <w:r>
        <w:rPr>
          <w:color w:val="0067B1"/>
          <w:w w:val="115"/>
        </w:rPr>
        <w:t>measures</w:t>
      </w:r>
      <w:r>
        <w:rPr>
          <w:color w:val="0067B1"/>
          <w:spacing w:val="-10"/>
          <w:w w:val="115"/>
        </w:rPr>
        <w:t xml:space="preserve"> </w:t>
      </w:r>
      <w:r>
        <w:rPr>
          <w:color w:val="0067B1"/>
          <w:w w:val="115"/>
        </w:rPr>
        <w:t>in</w:t>
      </w:r>
      <w:r>
        <w:rPr>
          <w:color w:val="0067B1"/>
          <w:spacing w:val="-10"/>
          <w:w w:val="115"/>
        </w:rPr>
        <w:t xml:space="preserve"> </w:t>
      </w:r>
      <w:r>
        <w:rPr>
          <w:color w:val="0067B1"/>
          <w:w w:val="115"/>
        </w:rPr>
        <w:t>the</w:t>
      </w:r>
      <w:r>
        <w:rPr>
          <w:color w:val="0067B1"/>
          <w:spacing w:val="-11"/>
          <w:w w:val="115"/>
        </w:rPr>
        <w:t xml:space="preserve"> </w:t>
      </w:r>
      <w:r>
        <w:rPr>
          <w:color w:val="0067B1"/>
          <w:w w:val="115"/>
        </w:rPr>
        <w:t>treatment planning process.</w:t>
      </w:r>
    </w:p>
    <w:p w14:paraId="693DAD19" w14:textId="77777777" w:rsidR="000F75DB" w:rsidRDefault="000F75DB">
      <w:pPr>
        <w:pStyle w:val="BodyText"/>
        <w:spacing w:before="1"/>
        <w:rPr>
          <w:sz w:val="27"/>
        </w:rPr>
      </w:pPr>
    </w:p>
    <w:p w14:paraId="7E2686E6"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27121832" w14:textId="77777777" w:rsidR="000F75DB" w:rsidRDefault="000C1A9B">
      <w:pPr>
        <w:pStyle w:val="ListParagraph"/>
        <w:numPr>
          <w:ilvl w:val="0"/>
          <w:numId w:val="20"/>
        </w:numPr>
        <w:tabs>
          <w:tab w:val="left" w:pos="539"/>
          <w:tab w:val="left" w:pos="540"/>
        </w:tabs>
        <w:spacing w:before="33" w:line="249" w:lineRule="auto"/>
        <w:ind w:left="540" w:right="802"/>
      </w:pPr>
      <w:r>
        <w:rPr>
          <w:color w:val="0067B1"/>
          <w:w w:val="115"/>
        </w:rPr>
        <w:t>Appreciation</w:t>
      </w:r>
      <w:r>
        <w:rPr>
          <w:color w:val="0067B1"/>
          <w:spacing w:val="-15"/>
          <w:w w:val="115"/>
        </w:rPr>
        <w:t xml:space="preserve"> </w:t>
      </w:r>
      <w:r>
        <w:rPr>
          <w:color w:val="0067B1"/>
          <w:w w:val="115"/>
        </w:rPr>
        <w:t>of</w:t>
      </w:r>
      <w:r>
        <w:rPr>
          <w:color w:val="0067B1"/>
          <w:spacing w:val="-14"/>
          <w:w w:val="115"/>
        </w:rPr>
        <w:t xml:space="preserve"> </w:t>
      </w:r>
      <w:r>
        <w:rPr>
          <w:color w:val="0067B1"/>
          <w:w w:val="115"/>
        </w:rPr>
        <w:t>the</w:t>
      </w:r>
      <w:r>
        <w:rPr>
          <w:color w:val="0067B1"/>
          <w:spacing w:val="-15"/>
          <w:w w:val="115"/>
        </w:rPr>
        <w:t xml:space="preserve"> </w:t>
      </w:r>
      <w:r>
        <w:rPr>
          <w:color w:val="0067B1"/>
          <w:w w:val="115"/>
        </w:rPr>
        <w:t>need</w:t>
      </w:r>
      <w:r>
        <w:rPr>
          <w:color w:val="0067B1"/>
          <w:spacing w:val="-15"/>
          <w:w w:val="115"/>
        </w:rPr>
        <w:t xml:space="preserve"> </w:t>
      </w:r>
      <w:r>
        <w:rPr>
          <w:color w:val="0067B1"/>
          <w:w w:val="115"/>
        </w:rPr>
        <w:t>to</w:t>
      </w:r>
      <w:r>
        <w:rPr>
          <w:color w:val="0067B1"/>
          <w:spacing w:val="-15"/>
          <w:w w:val="115"/>
        </w:rPr>
        <w:t xml:space="preserve"> </w:t>
      </w:r>
      <w:r>
        <w:rPr>
          <w:color w:val="0067B1"/>
          <w:w w:val="115"/>
        </w:rPr>
        <w:t xml:space="preserve">measure </w:t>
      </w:r>
      <w:r>
        <w:rPr>
          <w:color w:val="0067B1"/>
          <w:spacing w:val="-2"/>
          <w:w w:val="115"/>
        </w:rPr>
        <w:t>outcomes.</w:t>
      </w:r>
    </w:p>
    <w:p w14:paraId="7C370CB4" w14:textId="77777777" w:rsidR="000F75DB" w:rsidRDefault="000F75DB">
      <w:pPr>
        <w:spacing w:line="249" w:lineRule="auto"/>
        <w:sectPr w:rsidR="000F75DB">
          <w:type w:val="continuous"/>
          <w:pgSz w:w="12240" w:h="15840"/>
          <w:pgMar w:top="980" w:right="1280" w:bottom="0" w:left="1260" w:header="683" w:footer="583" w:gutter="0"/>
          <w:cols w:num="2" w:space="720" w:equalWidth="0">
            <w:col w:w="4142" w:space="658"/>
            <w:col w:w="4900"/>
          </w:cols>
        </w:sectPr>
      </w:pPr>
    </w:p>
    <w:p w14:paraId="66EF4DB9" w14:textId="77777777" w:rsidR="000F75DB" w:rsidRDefault="000F75DB">
      <w:pPr>
        <w:pStyle w:val="BodyText"/>
        <w:rPr>
          <w:sz w:val="20"/>
        </w:rPr>
      </w:pPr>
    </w:p>
    <w:p w14:paraId="0585A7A0" w14:textId="77777777" w:rsidR="000F75DB" w:rsidRDefault="000F75DB">
      <w:pPr>
        <w:pStyle w:val="BodyText"/>
        <w:spacing w:before="11"/>
        <w:rPr>
          <w:sz w:val="25"/>
        </w:rPr>
      </w:pPr>
    </w:p>
    <w:p w14:paraId="737C4A70" w14:textId="77777777" w:rsidR="000F75DB" w:rsidRDefault="000C1A9B">
      <w:pPr>
        <w:pStyle w:val="BodyText"/>
        <w:ind w:left="180"/>
        <w:rPr>
          <w:sz w:val="20"/>
        </w:rPr>
      </w:pPr>
      <w:r>
        <w:rPr>
          <w:sz w:val="20"/>
        </w:rPr>
      </w:r>
      <w:r>
        <w:rPr>
          <w:sz w:val="20"/>
        </w:rPr>
        <w:pict w14:anchorId="5E4B0CF8">
          <v:shape id="docshape221" o:spid="_x0000_s2500" type="#_x0000_t202" style="width:468pt;height:84pt;mso-left-percent:-10001;mso-top-percent:-10001;mso-position-horizontal:absolute;mso-position-horizontal-relative:char;mso-position-vertical:absolute;mso-position-vertical-relative:line;mso-left-percent:-10001;mso-top-percent:-10001" fillcolor="#edf4fa" stroked="f">
            <v:textbox inset="0,0,0,0">
              <w:txbxContent>
                <w:p w14:paraId="5B744DAA"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17D45B96" w14:textId="77777777" w:rsidR="000F75DB" w:rsidRDefault="000C1A9B">
                  <w:pPr>
                    <w:spacing w:line="215" w:lineRule="exact"/>
                    <w:ind w:left="240"/>
                    <w:rPr>
                      <w:rFonts w:ascii="Cambria"/>
                      <w:b/>
                      <w:i/>
                      <w:color w:val="000000"/>
                      <w:sz w:val="20"/>
                    </w:rPr>
                  </w:pPr>
                  <w:r>
                    <w:rPr>
                      <w:color w:val="0067B1"/>
                      <w:w w:val="110"/>
                      <w:sz w:val="20"/>
                    </w:rPr>
                    <w:t>The</w:t>
                  </w:r>
                  <w:r>
                    <w:rPr>
                      <w:color w:val="0067B1"/>
                      <w:spacing w:val="2"/>
                      <w:w w:val="110"/>
                      <w:sz w:val="20"/>
                    </w:rPr>
                    <w:t xml:space="preserve"> </w:t>
                  </w:r>
                  <w:r>
                    <w:rPr>
                      <w:color w:val="0067B1"/>
                      <w:w w:val="110"/>
                      <w:sz w:val="20"/>
                    </w:rPr>
                    <w:t>Northeast</w:t>
                  </w:r>
                  <w:r>
                    <w:rPr>
                      <w:color w:val="0067B1"/>
                      <w:spacing w:val="2"/>
                      <w:w w:val="110"/>
                      <w:sz w:val="20"/>
                    </w:rPr>
                    <w:t xml:space="preserve"> </w:t>
                  </w:r>
                  <w:r>
                    <w:rPr>
                      <w:color w:val="0067B1"/>
                      <w:w w:val="110"/>
                      <w:sz w:val="20"/>
                    </w:rPr>
                    <w:t>(Ne)</w:t>
                  </w:r>
                  <w:r>
                    <w:rPr>
                      <w:color w:val="0067B1"/>
                      <w:spacing w:val="2"/>
                      <w:w w:val="110"/>
                      <w:sz w:val="20"/>
                    </w:rPr>
                    <w:t xml:space="preserve"> </w:t>
                  </w:r>
                  <w:r>
                    <w:rPr>
                      <w:color w:val="0067B1"/>
                      <w:w w:val="110"/>
                      <w:sz w:val="20"/>
                    </w:rPr>
                    <w:t>ATTC</w:t>
                  </w:r>
                  <w:r>
                    <w:rPr>
                      <w:color w:val="0067B1"/>
                      <w:spacing w:val="3"/>
                      <w:w w:val="110"/>
                      <w:sz w:val="20"/>
                    </w:rPr>
                    <w:t xml:space="preserve"> </w:t>
                  </w:r>
                  <w:r>
                    <w:rPr>
                      <w:color w:val="0067B1"/>
                      <w:w w:val="110"/>
                      <w:sz w:val="20"/>
                    </w:rPr>
                    <w:t>instructs</w:t>
                  </w:r>
                  <w:r>
                    <w:rPr>
                      <w:color w:val="0067B1"/>
                      <w:spacing w:val="2"/>
                      <w:w w:val="110"/>
                      <w:sz w:val="20"/>
                    </w:rPr>
                    <w:t xml:space="preserve"> </w:t>
                  </w:r>
                  <w:r>
                    <w:rPr>
                      <w:color w:val="0067B1"/>
                      <w:w w:val="110"/>
                      <w:sz w:val="20"/>
                    </w:rPr>
                    <w:t>vendors</w:t>
                  </w:r>
                  <w:r>
                    <w:rPr>
                      <w:color w:val="0067B1"/>
                      <w:spacing w:val="2"/>
                      <w:w w:val="110"/>
                      <w:sz w:val="20"/>
                    </w:rPr>
                    <w:t xml:space="preserve"> </w:t>
                  </w:r>
                  <w:r>
                    <w:rPr>
                      <w:color w:val="0067B1"/>
                      <w:w w:val="110"/>
                      <w:sz w:val="20"/>
                    </w:rPr>
                    <w:t>and</w:t>
                  </w:r>
                  <w:r>
                    <w:rPr>
                      <w:color w:val="0067B1"/>
                      <w:spacing w:val="3"/>
                      <w:w w:val="110"/>
                      <w:sz w:val="20"/>
                    </w:rPr>
                    <w:t xml:space="preserve"> </w:t>
                  </w:r>
                  <w:r>
                    <w:rPr>
                      <w:color w:val="0067B1"/>
                      <w:w w:val="110"/>
                      <w:sz w:val="20"/>
                    </w:rPr>
                    <w:t>fellowship</w:t>
                  </w:r>
                  <w:r>
                    <w:rPr>
                      <w:color w:val="0067B1"/>
                      <w:spacing w:val="2"/>
                      <w:w w:val="110"/>
                      <w:sz w:val="20"/>
                    </w:rPr>
                    <w:t xml:space="preserve"> </w:t>
                  </w:r>
                  <w:r>
                    <w:rPr>
                      <w:color w:val="0067B1"/>
                      <w:w w:val="110"/>
                      <w:sz w:val="20"/>
                    </w:rPr>
                    <w:t>applicants</w:t>
                  </w:r>
                  <w:r>
                    <w:rPr>
                      <w:color w:val="0067B1"/>
                      <w:spacing w:val="2"/>
                      <w:w w:val="110"/>
                      <w:sz w:val="20"/>
                    </w:rPr>
                    <w:t xml:space="preserve"> </w:t>
                  </w:r>
                  <w:r>
                    <w:rPr>
                      <w:color w:val="0067B1"/>
                      <w:w w:val="110"/>
                      <w:sz w:val="20"/>
                    </w:rPr>
                    <w:t>to</w:t>
                  </w:r>
                  <w:r>
                    <w:rPr>
                      <w:color w:val="0067B1"/>
                      <w:spacing w:val="2"/>
                      <w:w w:val="110"/>
                      <w:sz w:val="20"/>
                    </w:rPr>
                    <w:t xml:space="preserve"> </w:t>
                  </w:r>
                  <w:r>
                    <w:rPr>
                      <w:color w:val="0067B1"/>
                      <w:w w:val="110"/>
                      <w:sz w:val="20"/>
                    </w:rPr>
                    <w:t>use</w:t>
                  </w:r>
                  <w:r>
                    <w:rPr>
                      <w:color w:val="0067B1"/>
                      <w:spacing w:val="3"/>
                      <w:w w:val="110"/>
                      <w:sz w:val="20"/>
                    </w:rPr>
                    <w:t xml:space="preserve"> </w:t>
                  </w:r>
                  <w:r>
                    <w:rPr>
                      <w:rFonts w:ascii="Cambria"/>
                      <w:b/>
                      <w:i/>
                      <w:color w:val="0067B1"/>
                      <w:w w:val="110"/>
                      <w:sz w:val="20"/>
                    </w:rPr>
                    <w:t>The</w:t>
                  </w:r>
                  <w:r>
                    <w:rPr>
                      <w:rFonts w:ascii="Cambria"/>
                      <w:b/>
                      <w:i/>
                      <w:color w:val="0067B1"/>
                      <w:spacing w:val="13"/>
                      <w:w w:val="110"/>
                      <w:sz w:val="20"/>
                    </w:rPr>
                    <w:t xml:space="preserve"> </w:t>
                  </w:r>
                  <w:r>
                    <w:rPr>
                      <w:rFonts w:ascii="Cambria"/>
                      <w:b/>
                      <w:i/>
                      <w:color w:val="0067B1"/>
                      <w:spacing w:val="-2"/>
                      <w:w w:val="110"/>
                      <w:sz w:val="20"/>
                    </w:rPr>
                    <w:t>Competencies</w:t>
                  </w:r>
                </w:p>
                <w:p w14:paraId="48CA4163" w14:textId="77777777" w:rsidR="000F75DB" w:rsidRDefault="000C1A9B">
                  <w:pPr>
                    <w:spacing w:before="15" w:line="244" w:lineRule="auto"/>
                    <w:ind w:left="240" w:right="420"/>
                    <w:rPr>
                      <w:color w:val="000000"/>
                      <w:sz w:val="20"/>
                    </w:rPr>
                  </w:pPr>
                  <w:r>
                    <w:rPr>
                      <w:color w:val="0067B1"/>
                      <w:w w:val="115"/>
                      <w:sz w:val="20"/>
                    </w:rPr>
                    <w:t>when</w:t>
                  </w:r>
                  <w:r>
                    <w:rPr>
                      <w:color w:val="0067B1"/>
                      <w:spacing w:val="-5"/>
                      <w:w w:val="115"/>
                      <w:sz w:val="20"/>
                    </w:rPr>
                    <w:t xml:space="preserve"> </w:t>
                  </w:r>
                  <w:r>
                    <w:rPr>
                      <w:color w:val="0067B1"/>
                      <w:w w:val="115"/>
                      <w:sz w:val="20"/>
                    </w:rPr>
                    <w:t>designing</w:t>
                  </w:r>
                  <w:r>
                    <w:rPr>
                      <w:color w:val="0067B1"/>
                      <w:spacing w:val="-5"/>
                      <w:w w:val="115"/>
                      <w:sz w:val="20"/>
                    </w:rPr>
                    <w:t xml:space="preserve"> </w:t>
                  </w:r>
                  <w:r>
                    <w:rPr>
                      <w:color w:val="0067B1"/>
                      <w:w w:val="115"/>
                      <w:sz w:val="20"/>
                    </w:rPr>
                    <w:t>and</w:t>
                  </w:r>
                  <w:r>
                    <w:rPr>
                      <w:color w:val="0067B1"/>
                      <w:spacing w:val="-5"/>
                      <w:w w:val="115"/>
                      <w:sz w:val="20"/>
                    </w:rPr>
                    <w:t xml:space="preserve"> </w:t>
                  </w:r>
                  <w:r>
                    <w:rPr>
                      <w:color w:val="0067B1"/>
                      <w:w w:val="115"/>
                      <w:sz w:val="20"/>
                    </w:rPr>
                    <w:t>developing</w:t>
                  </w:r>
                  <w:r>
                    <w:rPr>
                      <w:color w:val="0067B1"/>
                      <w:spacing w:val="-5"/>
                      <w:w w:val="115"/>
                      <w:sz w:val="20"/>
                    </w:rPr>
                    <w:t xml:space="preserve"> </w:t>
                  </w:r>
                  <w:r>
                    <w:rPr>
                      <w:color w:val="0067B1"/>
                      <w:w w:val="115"/>
                      <w:sz w:val="20"/>
                    </w:rPr>
                    <w:t>NeATTC-sponsored</w:t>
                  </w:r>
                  <w:r>
                    <w:rPr>
                      <w:color w:val="0067B1"/>
                      <w:spacing w:val="-5"/>
                      <w:w w:val="115"/>
                      <w:sz w:val="20"/>
                    </w:rPr>
                    <w:t xml:space="preserve"> </w:t>
                  </w:r>
                  <w:r>
                    <w:rPr>
                      <w:color w:val="0067B1"/>
                      <w:w w:val="115"/>
                      <w:sz w:val="20"/>
                    </w:rPr>
                    <w:t>training</w:t>
                  </w:r>
                  <w:r>
                    <w:rPr>
                      <w:color w:val="0067B1"/>
                      <w:spacing w:val="-5"/>
                      <w:w w:val="115"/>
                      <w:sz w:val="20"/>
                    </w:rPr>
                    <w:t xml:space="preserve"> </w:t>
                  </w:r>
                  <w:r>
                    <w:rPr>
                      <w:color w:val="0067B1"/>
                      <w:w w:val="115"/>
                      <w:sz w:val="20"/>
                    </w:rPr>
                    <w:t>curricula,</w:t>
                  </w:r>
                  <w:r>
                    <w:rPr>
                      <w:color w:val="0067B1"/>
                      <w:spacing w:val="-5"/>
                      <w:w w:val="115"/>
                      <w:sz w:val="20"/>
                    </w:rPr>
                    <w:t xml:space="preserve"> </w:t>
                  </w:r>
                  <w:r>
                    <w:rPr>
                      <w:color w:val="0067B1"/>
                      <w:w w:val="115"/>
                      <w:sz w:val="20"/>
                    </w:rPr>
                    <w:t>educational</w:t>
                  </w:r>
                  <w:r>
                    <w:rPr>
                      <w:color w:val="0067B1"/>
                      <w:spacing w:val="-5"/>
                      <w:w w:val="115"/>
                      <w:sz w:val="20"/>
                    </w:rPr>
                    <w:t xml:space="preserve"> </w:t>
                  </w:r>
                  <w:r>
                    <w:rPr>
                      <w:color w:val="0067B1"/>
                      <w:w w:val="115"/>
                      <w:sz w:val="20"/>
                    </w:rPr>
                    <w:t>products,</w:t>
                  </w:r>
                  <w:r>
                    <w:rPr>
                      <w:color w:val="0067B1"/>
                      <w:spacing w:val="-5"/>
                      <w:w w:val="115"/>
                      <w:sz w:val="20"/>
                    </w:rPr>
                    <w:t xml:space="preserve"> </w:t>
                  </w:r>
                  <w:r>
                    <w:rPr>
                      <w:color w:val="0067B1"/>
                      <w:w w:val="115"/>
                      <w:sz w:val="20"/>
                    </w:rPr>
                    <w:t>and services.</w:t>
                  </w:r>
                  <w:r>
                    <w:rPr>
                      <w:color w:val="0067B1"/>
                      <w:spacing w:val="-15"/>
                      <w:w w:val="115"/>
                      <w:sz w:val="20"/>
                    </w:rPr>
                    <w:t xml:space="preserve"> </w:t>
                  </w:r>
                  <w:r>
                    <w:rPr>
                      <w:color w:val="0067B1"/>
                      <w:w w:val="115"/>
                      <w:sz w:val="20"/>
                    </w:rPr>
                    <w:t>This</w:t>
                  </w:r>
                  <w:r>
                    <w:rPr>
                      <w:color w:val="0067B1"/>
                      <w:spacing w:val="-15"/>
                      <w:w w:val="115"/>
                      <w:sz w:val="20"/>
                    </w:rPr>
                    <w:t xml:space="preserve"> </w:t>
                  </w:r>
                  <w:r>
                    <w:rPr>
                      <w:color w:val="0067B1"/>
                      <w:w w:val="115"/>
                      <w:sz w:val="20"/>
                    </w:rPr>
                    <w:t>activity</w:t>
                  </w:r>
                  <w:r>
                    <w:rPr>
                      <w:color w:val="0067B1"/>
                      <w:spacing w:val="-15"/>
                      <w:w w:val="115"/>
                      <w:sz w:val="20"/>
                    </w:rPr>
                    <w:t xml:space="preserve"> </w:t>
                  </w:r>
                  <w:r>
                    <w:rPr>
                      <w:color w:val="0067B1"/>
                      <w:w w:val="115"/>
                      <w:sz w:val="20"/>
                    </w:rPr>
                    <w:t>helps</w:t>
                  </w:r>
                  <w:r>
                    <w:rPr>
                      <w:color w:val="0067B1"/>
                      <w:spacing w:val="-14"/>
                      <w:w w:val="115"/>
                      <w:sz w:val="20"/>
                    </w:rPr>
                    <w:t xml:space="preserve"> </w:t>
                  </w:r>
                  <w:r>
                    <w:rPr>
                      <w:color w:val="0067B1"/>
                      <w:w w:val="115"/>
                      <w:sz w:val="20"/>
                    </w:rPr>
                    <w:t>agencies</w:t>
                  </w:r>
                  <w:r>
                    <w:rPr>
                      <w:color w:val="0067B1"/>
                      <w:spacing w:val="-15"/>
                      <w:w w:val="115"/>
                      <w:sz w:val="20"/>
                    </w:rPr>
                    <w:t xml:space="preserve"> </w:t>
                  </w:r>
                  <w:r>
                    <w:rPr>
                      <w:color w:val="0067B1"/>
                      <w:w w:val="115"/>
                      <w:sz w:val="20"/>
                    </w:rPr>
                    <w:t>and</w:t>
                  </w:r>
                  <w:r>
                    <w:rPr>
                      <w:color w:val="0067B1"/>
                      <w:spacing w:val="-15"/>
                      <w:w w:val="115"/>
                      <w:sz w:val="20"/>
                    </w:rPr>
                    <w:t xml:space="preserve"> </w:t>
                  </w:r>
                  <w:r>
                    <w:rPr>
                      <w:color w:val="0067B1"/>
                      <w:w w:val="115"/>
                      <w:sz w:val="20"/>
                    </w:rPr>
                    <w:t>individuals</w:t>
                  </w:r>
                  <w:r>
                    <w:rPr>
                      <w:color w:val="0067B1"/>
                      <w:spacing w:val="-14"/>
                      <w:w w:val="115"/>
                      <w:sz w:val="20"/>
                    </w:rPr>
                    <w:t xml:space="preserve"> </w:t>
                  </w:r>
                  <w:r>
                    <w:rPr>
                      <w:color w:val="0067B1"/>
                      <w:w w:val="115"/>
                      <w:sz w:val="20"/>
                    </w:rPr>
                    <w:t>institutionalize</w:t>
                  </w:r>
                  <w:r>
                    <w:rPr>
                      <w:color w:val="0067B1"/>
                      <w:spacing w:val="-14"/>
                      <w:w w:val="115"/>
                      <w:sz w:val="20"/>
                    </w:rPr>
                    <w:t xml:space="preserve"> </w:t>
                  </w:r>
                  <w:r>
                    <w:rPr>
                      <w:color w:val="0067B1"/>
                      <w:w w:val="115"/>
                      <w:sz w:val="20"/>
                    </w:rPr>
                    <w:t>the</w:t>
                  </w:r>
                  <w:r>
                    <w:rPr>
                      <w:color w:val="0067B1"/>
                      <w:spacing w:val="-15"/>
                      <w:w w:val="115"/>
                      <w:sz w:val="20"/>
                    </w:rPr>
                    <w:t xml:space="preserve"> </w:t>
                  </w:r>
                  <w:r>
                    <w:rPr>
                      <w:color w:val="0067B1"/>
                      <w:w w:val="115"/>
                      <w:sz w:val="20"/>
                    </w:rPr>
                    <w:t>use</w:t>
                  </w:r>
                  <w:r>
                    <w:rPr>
                      <w:color w:val="0067B1"/>
                      <w:spacing w:val="-15"/>
                      <w:w w:val="115"/>
                      <w:sz w:val="20"/>
                    </w:rPr>
                    <w:t xml:space="preserve"> </w:t>
                  </w:r>
                  <w:r>
                    <w:rPr>
                      <w:color w:val="0067B1"/>
                      <w:w w:val="115"/>
                      <w:sz w:val="20"/>
                    </w:rPr>
                    <w:t>of</w:t>
                  </w:r>
                  <w:r>
                    <w:rPr>
                      <w:color w:val="0067B1"/>
                      <w:spacing w:val="-15"/>
                      <w:w w:val="115"/>
                      <w:sz w:val="20"/>
                    </w:rPr>
                    <w:t xml:space="preserve"> </w:t>
                  </w:r>
                  <w:r>
                    <w:rPr>
                      <w:rFonts w:ascii="Cambria"/>
                      <w:b/>
                      <w:i/>
                      <w:color w:val="0067B1"/>
                      <w:w w:val="115"/>
                      <w:sz w:val="20"/>
                    </w:rPr>
                    <w:t>The</w:t>
                  </w:r>
                  <w:r>
                    <w:rPr>
                      <w:rFonts w:ascii="Cambria"/>
                      <w:b/>
                      <w:i/>
                      <w:color w:val="0067B1"/>
                      <w:spacing w:val="-12"/>
                      <w:w w:val="115"/>
                      <w:sz w:val="20"/>
                    </w:rPr>
                    <w:t xml:space="preserve"> </w:t>
                  </w:r>
                  <w:r>
                    <w:rPr>
                      <w:rFonts w:ascii="Cambria"/>
                      <w:b/>
                      <w:i/>
                      <w:color w:val="0067B1"/>
                      <w:w w:val="115"/>
                      <w:sz w:val="20"/>
                    </w:rPr>
                    <w:t xml:space="preserve">Competencies </w:t>
                  </w:r>
                  <w:r>
                    <w:rPr>
                      <w:color w:val="0067B1"/>
                      <w:w w:val="115"/>
                      <w:sz w:val="20"/>
                    </w:rPr>
                    <w:t>as a tool in project planning and subsequent project activity.</w:t>
                  </w:r>
                </w:p>
              </w:txbxContent>
            </v:textbox>
            <w10:anchorlock/>
          </v:shape>
        </w:pict>
      </w:r>
    </w:p>
    <w:p w14:paraId="02409610" w14:textId="77777777" w:rsidR="000F75DB" w:rsidRDefault="000F75DB">
      <w:pPr>
        <w:rPr>
          <w:sz w:val="20"/>
        </w:rPr>
        <w:sectPr w:rsidR="000F75DB">
          <w:type w:val="continuous"/>
          <w:pgSz w:w="12240" w:h="15840"/>
          <w:pgMar w:top="980" w:right="1280" w:bottom="0" w:left="1260" w:header="683" w:footer="583" w:gutter="0"/>
          <w:cols w:space="720"/>
        </w:sectPr>
      </w:pPr>
    </w:p>
    <w:p w14:paraId="02C9A288" w14:textId="77777777" w:rsidR="000F75DB" w:rsidRDefault="000F75DB">
      <w:pPr>
        <w:pStyle w:val="BodyText"/>
        <w:rPr>
          <w:sz w:val="20"/>
        </w:rPr>
      </w:pPr>
    </w:p>
    <w:p w14:paraId="0C6CF029" w14:textId="77777777" w:rsidR="000F75DB" w:rsidRDefault="000F75DB">
      <w:pPr>
        <w:pStyle w:val="BodyText"/>
        <w:spacing w:before="2"/>
        <w:rPr>
          <w:sz w:val="19"/>
        </w:rPr>
      </w:pPr>
    </w:p>
    <w:p w14:paraId="4A461A93" w14:textId="77777777" w:rsidR="000F75DB" w:rsidRDefault="000C1A9B">
      <w:pPr>
        <w:pStyle w:val="BodyText"/>
        <w:ind w:left="180"/>
        <w:rPr>
          <w:sz w:val="20"/>
        </w:rPr>
      </w:pPr>
      <w:r>
        <w:rPr>
          <w:sz w:val="20"/>
        </w:rPr>
      </w:r>
      <w:r>
        <w:rPr>
          <w:sz w:val="20"/>
        </w:rPr>
        <w:pict w14:anchorId="528FA335">
          <v:shape id="docshape222" o:spid="_x0000_s2499" type="#_x0000_t202" style="width:468pt;height:66pt;mso-left-percent:-10001;mso-top-percent:-10001;mso-position-horizontal:absolute;mso-position-horizontal-relative:char;mso-position-vertical:absolute;mso-position-vertical-relative:line;mso-left-percent:-10001;mso-top-percent:-10001" fillcolor="#edf4fa" stroked="f">
            <v:textbox inset="0,0,0,0">
              <w:txbxContent>
                <w:p w14:paraId="0AE3EB25"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72:</w:t>
                  </w:r>
                </w:p>
                <w:p w14:paraId="64C0A868" w14:textId="77777777" w:rsidR="000F75DB" w:rsidRDefault="000C1A9B">
                  <w:pPr>
                    <w:spacing w:line="247" w:lineRule="auto"/>
                    <w:ind w:left="240" w:right="420"/>
                    <w:rPr>
                      <w:color w:val="000000"/>
                      <w:sz w:val="26"/>
                    </w:rPr>
                  </w:pPr>
                  <w:r>
                    <w:rPr>
                      <w:color w:val="0067B1"/>
                      <w:w w:val="115"/>
                      <w:sz w:val="26"/>
                    </w:rPr>
                    <w:t>Conduct continuing care, relapse prevention, and discharge planning with the client and involved significant others.</w:t>
                  </w:r>
                </w:p>
              </w:txbxContent>
            </v:textbox>
            <w10:anchorlock/>
          </v:shape>
        </w:pict>
      </w:r>
    </w:p>
    <w:p w14:paraId="7E7648C4" w14:textId="77777777" w:rsidR="000F75DB" w:rsidRDefault="000F75DB">
      <w:pPr>
        <w:pStyle w:val="BodyText"/>
        <w:spacing w:before="10"/>
        <w:rPr>
          <w:sz w:val="8"/>
        </w:rPr>
      </w:pPr>
    </w:p>
    <w:p w14:paraId="1AD28D41" w14:textId="77777777" w:rsidR="000F75DB" w:rsidRDefault="000F75DB">
      <w:pPr>
        <w:rPr>
          <w:sz w:val="8"/>
        </w:rPr>
        <w:sectPr w:rsidR="000F75DB">
          <w:pgSz w:w="12240" w:h="15840"/>
          <w:pgMar w:top="980" w:right="1280" w:bottom="780" w:left="1260" w:header="683" w:footer="583" w:gutter="0"/>
          <w:cols w:space="720"/>
        </w:sectPr>
      </w:pPr>
    </w:p>
    <w:p w14:paraId="1A81A871"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7B27C8DF" w14:textId="77777777" w:rsidR="000F75DB" w:rsidRDefault="000C1A9B">
      <w:pPr>
        <w:pStyle w:val="ListParagraph"/>
        <w:numPr>
          <w:ilvl w:val="0"/>
          <w:numId w:val="20"/>
        </w:numPr>
        <w:tabs>
          <w:tab w:val="left" w:pos="539"/>
          <w:tab w:val="left" w:pos="540"/>
        </w:tabs>
        <w:spacing w:before="33"/>
        <w:ind w:left="540"/>
      </w:pPr>
      <w:r>
        <w:rPr>
          <w:color w:val="0067B1"/>
          <w:spacing w:val="-2"/>
          <w:w w:val="115"/>
        </w:rPr>
        <w:t>Treatment</w:t>
      </w:r>
      <w:r>
        <w:rPr>
          <w:color w:val="0067B1"/>
          <w:spacing w:val="-5"/>
          <w:w w:val="115"/>
        </w:rPr>
        <w:t xml:space="preserve"> </w:t>
      </w:r>
      <w:r>
        <w:rPr>
          <w:color w:val="0067B1"/>
          <w:spacing w:val="-2"/>
          <w:w w:val="115"/>
        </w:rPr>
        <w:t>planning</w:t>
      </w:r>
      <w:r>
        <w:rPr>
          <w:color w:val="0067B1"/>
          <w:spacing w:val="-4"/>
          <w:w w:val="115"/>
        </w:rPr>
        <w:t xml:space="preserve"> </w:t>
      </w:r>
      <w:r>
        <w:rPr>
          <w:color w:val="0067B1"/>
          <w:spacing w:val="-2"/>
          <w:w w:val="115"/>
        </w:rPr>
        <w:t>process.</w:t>
      </w:r>
    </w:p>
    <w:p w14:paraId="4051FA57" w14:textId="77777777" w:rsidR="000F75DB" w:rsidRDefault="000C1A9B">
      <w:pPr>
        <w:pStyle w:val="ListParagraph"/>
        <w:numPr>
          <w:ilvl w:val="0"/>
          <w:numId w:val="20"/>
        </w:numPr>
        <w:tabs>
          <w:tab w:val="left" w:pos="539"/>
          <w:tab w:val="left" w:pos="540"/>
        </w:tabs>
        <w:spacing w:before="51"/>
        <w:ind w:left="540"/>
      </w:pPr>
      <w:r>
        <w:rPr>
          <w:color w:val="0067B1"/>
          <w:w w:val="110"/>
        </w:rPr>
        <w:t>Continuum</w:t>
      </w:r>
      <w:r>
        <w:rPr>
          <w:color w:val="0067B1"/>
          <w:spacing w:val="13"/>
          <w:w w:val="110"/>
        </w:rPr>
        <w:t xml:space="preserve"> </w:t>
      </w:r>
      <w:r>
        <w:rPr>
          <w:color w:val="0067B1"/>
          <w:w w:val="110"/>
        </w:rPr>
        <w:t>of</w:t>
      </w:r>
      <w:r>
        <w:rPr>
          <w:color w:val="0067B1"/>
          <w:spacing w:val="14"/>
          <w:w w:val="110"/>
        </w:rPr>
        <w:t xml:space="preserve"> </w:t>
      </w:r>
      <w:r>
        <w:rPr>
          <w:color w:val="0067B1"/>
          <w:spacing w:val="-2"/>
          <w:w w:val="110"/>
        </w:rPr>
        <w:t>care.</w:t>
      </w:r>
    </w:p>
    <w:p w14:paraId="23FDA1AA" w14:textId="77777777" w:rsidR="000F75DB" w:rsidRDefault="000C1A9B">
      <w:pPr>
        <w:pStyle w:val="ListParagraph"/>
        <w:numPr>
          <w:ilvl w:val="0"/>
          <w:numId w:val="20"/>
        </w:numPr>
        <w:tabs>
          <w:tab w:val="left" w:pos="539"/>
          <w:tab w:val="left" w:pos="540"/>
        </w:tabs>
        <w:spacing w:before="52" w:line="249" w:lineRule="auto"/>
        <w:ind w:left="540" w:right="38"/>
      </w:pPr>
      <w:r>
        <w:rPr>
          <w:color w:val="0067B1"/>
          <w:w w:val="115"/>
        </w:rPr>
        <w:t>Soci</w:t>
      </w:r>
      <w:r>
        <w:rPr>
          <w:color w:val="0067B1"/>
          <w:w w:val="115"/>
        </w:rPr>
        <w:t>al</w:t>
      </w:r>
      <w:r>
        <w:rPr>
          <w:color w:val="0067B1"/>
          <w:spacing w:val="-16"/>
          <w:w w:val="115"/>
        </w:rPr>
        <w:t xml:space="preserve"> </w:t>
      </w:r>
      <w:r>
        <w:rPr>
          <w:color w:val="0067B1"/>
          <w:w w:val="115"/>
        </w:rPr>
        <w:t>and</w:t>
      </w:r>
      <w:r>
        <w:rPr>
          <w:color w:val="0067B1"/>
          <w:spacing w:val="-16"/>
          <w:w w:val="115"/>
        </w:rPr>
        <w:t xml:space="preserve"> </w:t>
      </w:r>
      <w:r>
        <w:rPr>
          <w:color w:val="0067B1"/>
          <w:w w:val="115"/>
        </w:rPr>
        <w:t>family</w:t>
      </w:r>
      <w:r>
        <w:rPr>
          <w:color w:val="0067B1"/>
          <w:spacing w:val="-16"/>
          <w:w w:val="115"/>
        </w:rPr>
        <w:t xml:space="preserve"> </w:t>
      </w:r>
      <w:r>
        <w:rPr>
          <w:color w:val="0067B1"/>
          <w:w w:val="115"/>
        </w:rPr>
        <w:t>systems</w:t>
      </w:r>
      <w:r>
        <w:rPr>
          <w:color w:val="0067B1"/>
          <w:spacing w:val="-16"/>
          <w:w w:val="115"/>
        </w:rPr>
        <w:t xml:space="preserve"> </w:t>
      </w:r>
      <w:r>
        <w:rPr>
          <w:color w:val="0067B1"/>
          <w:w w:val="115"/>
        </w:rPr>
        <w:t>available</w:t>
      </w:r>
      <w:r>
        <w:rPr>
          <w:color w:val="0067B1"/>
          <w:spacing w:val="-16"/>
          <w:w w:val="115"/>
        </w:rPr>
        <w:t xml:space="preserve"> </w:t>
      </w:r>
      <w:r>
        <w:rPr>
          <w:color w:val="0067B1"/>
          <w:w w:val="115"/>
        </w:rPr>
        <w:t>for continuing care.</w:t>
      </w:r>
    </w:p>
    <w:p w14:paraId="542FCA3A" w14:textId="77777777" w:rsidR="000F75DB" w:rsidRDefault="000C1A9B">
      <w:pPr>
        <w:pStyle w:val="ListParagraph"/>
        <w:numPr>
          <w:ilvl w:val="0"/>
          <w:numId w:val="20"/>
        </w:numPr>
        <w:tabs>
          <w:tab w:val="left" w:pos="539"/>
          <w:tab w:val="left" w:pos="540"/>
        </w:tabs>
        <w:spacing w:before="43" w:line="249" w:lineRule="auto"/>
        <w:ind w:left="540" w:right="338"/>
      </w:pPr>
      <w:r>
        <w:rPr>
          <w:color w:val="0067B1"/>
          <w:w w:val="115"/>
        </w:rPr>
        <w:t>Community</w:t>
      </w:r>
      <w:r>
        <w:rPr>
          <w:color w:val="0067B1"/>
          <w:spacing w:val="-16"/>
          <w:w w:val="115"/>
        </w:rPr>
        <w:t xml:space="preserve"> </w:t>
      </w:r>
      <w:r>
        <w:rPr>
          <w:color w:val="0067B1"/>
          <w:w w:val="115"/>
        </w:rPr>
        <w:t>resources</w:t>
      </w:r>
      <w:r>
        <w:rPr>
          <w:color w:val="0067B1"/>
          <w:spacing w:val="-16"/>
          <w:w w:val="115"/>
        </w:rPr>
        <w:t xml:space="preserve"> </w:t>
      </w:r>
      <w:r>
        <w:rPr>
          <w:color w:val="0067B1"/>
          <w:w w:val="115"/>
        </w:rPr>
        <w:t>available</w:t>
      </w:r>
      <w:r>
        <w:rPr>
          <w:color w:val="0067B1"/>
          <w:spacing w:val="-16"/>
          <w:w w:val="115"/>
        </w:rPr>
        <w:t xml:space="preserve"> </w:t>
      </w:r>
      <w:r>
        <w:rPr>
          <w:color w:val="0067B1"/>
          <w:w w:val="115"/>
        </w:rPr>
        <w:t>for continuing care.</w:t>
      </w:r>
    </w:p>
    <w:p w14:paraId="486DFA3F" w14:textId="77777777" w:rsidR="000F75DB" w:rsidRDefault="000C1A9B">
      <w:pPr>
        <w:pStyle w:val="ListParagraph"/>
        <w:numPr>
          <w:ilvl w:val="0"/>
          <w:numId w:val="20"/>
        </w:numPr>
        <w:tabs>
          <w:tab w:val="left" w:pos="539"/>
          <w:tab w:val="left" w:pos="540"/>
        </w:tabs>
        <w:ind w:left="540"/>
      </w:pPr>
      <w:r>
        <w:rPr>
          <w:color w:val="0067B1"/>
          <w:w w:val="110"/>
        </w:rPr>
        <w:t>Signs</w:t>
      </w:r>
      <w:r>
        <w:rPr>
          <w:color w:val="0067B1"/>
          <w:spacing w:val="9"/>
          <w:w w:val="110"/>
        </w:rPr>
        <w:t xml:space="preserve"> </w:t>
      </w:r>
      <w:r>
        <w:rPr>
          <w:color w:val="0067B1"/>
          <w:w w:val="110"/>
        </w:rPr>
        <w:t>and</w:t>
      </w:r>
      <w:r>
        <w:rPr>
          <w:color w:val="0067B1"/>
          <w:spacing w:val="9"/>
          <w:w w:val="110"/>
        </w:rPr>
        <w:t xml:space="preserve"> </w:t>
      </w:r>
      <w:r>
        <w:rPr>
          <w:color w:val="0067B1"/>
          <w:w w:val="110"/>
        </w:rPr>
        <w:t>symptoms</w:t>
      </w:r>
      <w:r>
        <w:rPr>
          <w:color w:val="0067B1"/>
          <w:spacing w:val="9"/>
          <w:w w:val="110"/>
        </w:rPr>
        <w:t xml:space="preserve"> </w:t>
      </w:r>
      <w:r>
        <w:rPr>
          <w:color w:val="0067B1"/>
          <w:w w:val="110"/>
        </w:rPr>
        <w:t>of</w:t>
      </w:r>
      <w:r>
        <w:rPr>
          <w:color w:val="0067B1"/>
          <w:spacing w:val="9"/>
          <w:w w:val="110"/>
        </w:rPr>
        <w:t xml:space="preserve"> </w:t>
      </w:r>
      <w:r>
        <w:rPr>
          <w:color w:val="0067B1"/>
          <w:spacing w:val="-2"/>
          <w:w w:val="110"/>
        </w:rPr>
        <w:t>relapse.</w:t>
      </w:r>
    </w:p>
    <w:p w14:paraId="3E26214C" w14:textId="77777777" w:rsidR="000F75DB" w:rsidRDefault="000C1A9B">
      <w:pPr>
        <w:pStyle w:val="ListParagraph"/>
        <w:numPr>
          <w:ilvl w:val="0"/>
          <w:numId w:val="20"/>
        </w:numPr>
        <w:tabs>
          <w:tab w:val="left" w:pos="539"/>
          <w:tab w:val="left" w:pos="540"/>
        </w:tabs>
        <w:spacing w:before="52"/>
        <w:ind w:left="540"/>
      </w:pPr>
      <w:r>
        <w:rPr>
          <w:color w:val="0067B1"/>
          <w:spacing w:val="-2"/>
          <w:w w:val="115"/>
        </w:rPr>
        <w:t>Relapse prevention</w:t>
      </w:r>
      <w:r>
        <w:rPr>
          <w:color w:val="0067B1"/>
          <w:spacing w:val="-1"/>
          <w:w w:val="115"/>
        </w:rPr>
        <w:t xml:space="preserve"> </w:t>
      </w:r>
      <w:r>
        <w:rPr>
          <w:color w:val="0067B1"/>
          <w:spacing w:val="-2"/>
          <w:w w:val="115"/>
        </w:rPr>
        <w:t>strategies.</w:t>
      </w:r>
    </w:p>
    <w:p w14:paraId="57D8355A" w14:textId="77777777" w:rsidR="000F75DB" w:rsidRDefault="000C1A9B">
      <w:pPr>
        <w:pStyle w:val="ListParagraph"/>
        <w:numPr>
          <w:ilvl w:val="0"/>
          <w:numId w:val="20"/>
        </w:numPr>
        <w:tabs>
          <w:tab w:val="left" w:pos="539"/>
          <w:tab w:val="left" w:pos="540"/>
        </w:tabs>
        <w:spacing w:before="52"/>
        <w:ind w:left="540"/>
      </w:pPr>
      <w:r>
        <w:rPr>
          <w:color w:val="0067B1"/>
          <w:spacing w:val="-2"/>
          <w:w w:val="115"/>
        </w:rPr>
        <w:t>Family</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social</w:t>
      </w:r>
      <w:r>
        <w:rPr>
          <w:color w:val="0067B1"/>
          <w:spacing w:val="-7"/>
          <w:w w:val="115"/>
        </w:rPr>
        <w:t xml:space="preserve"> </w:t>
      </w:r>
      <w:r>
        <w:rPr>
          <w:color w:val="0067B1"/>
          <w:spacing w:val="-2"/>
          <w:w w:val="115"/>
        </w:rPr>
        <w:t>systems</w:t>
      </w:r>
      <w:r>
        <w:rPr>
          <w:color w:val="0067B1"/>
          <w:spacing w:val="-7"/>
          <w:w w:val="115"/>
        </w:rPr>
        <w:t xml:space="preserve"> </w:t>
      </w:r>
      <w:r>
        <w:rPr>
          <w:color w:val="0067B1"/>
          <w:spacing w:val="-2"/>
          <w:w w:val="115"/>
        </w:rPr>
        <w:t>theories.</w:t>
      </w:r>
    </w:p>
    <w:p w14:paraId="1C83A83F" w14:textId="77777777" w:rsidR="000F75DB" w:rsidRDefault="000C1A9B">
      <w:pPr>
        <w:pStyle w:val="ListParagraph"/>
        <w:numPr>
          <w:ilvl w:val="0"/>
          <w:numId w:val="20"/>
        </w:numPr>
        <w:tabs>
          <w:tab w:val="left" w:pos="539"/>
          <w:tab w:val="left" w:pos="540"/>
        </w:tabs>
        <w:spacing w:before="52"/>
        <w:ind w:left="540"/>
      </w:pPr>
      <w:r>
        <w:rPr>
          <w:color w:val="0067B1"/>
          <w:spacing w:val="-2"/>
          <w:w w:val="115"/>
        </w:rPr>
        <w:t>Discharge</w:t>
      </w:r>
      <w:r>
        <w:rPr>
          <w:color w:val="0067B1"/>
          <w:spacing w:val="-4"/>
          <w:w w:val="115"/>
        </w:rPr>
        <w:t xml:space="preserve"> </w:t>
      </w:r>
      <w:r>
        <w:rPr>
          <w:color w:val="0067B1"/>
          <w:spacing w:val="-2"/>
          <w:w w:val="115"/>
        </w:rPr>
        <w:t>planning</w:t>
      </w:r>
      <w:r>
        <w:rPr>
          <w:color w:val="0067B1"/>
          <w:spacing w:val="-5"/>
          <w:w w:val="115"/>
        </w:rPr>
        <w:t xml:space="preserve"> </w:t>
      </w:r>
      <w:r>
        <w:rPr>
          <w:color w:val="0067B1"/>
          <w:spacing w:val="-2"/>
          <w:w w:val="115"/>
        </w:rPr>
        <w:t>process.</w:t>
      </w:r>
    </w:p>
    <w:p w14:paraId="01DA379B" w14:textId="77777777" w:rsidR="000F75DB" w:rsidRDefault="000C1A9B">
      <w:pPr>
        <w:pStyle w:val="ListParagraph"/>
        <w:numPr>
          <w:ilvl w:val="0"/>
          <w:numId w:val="20"/>
        </w:numPr>
        <w:tabs>
          <w:tab w:val="left" w:pos="539"/>
          <w:tab w:val="left" w:pos="540"/>
        </w:tabs>
        <w:spacing w:before="52"/>
        <w:ind w:left="540"/>
      </w:pPr>
      <w:r>
        <w:rPr>
          <w:color w:val="0067B1"/>
          <w:w w:val="115"/>
        </w:rPr>
        <w:t>Confidentiality</w:t>
      </w:r>
      <w:r>
        <w:rPr>
          <w:color w:val="0067B1"/>
          <w:spacing w:val="-2"/>
          <w:w w:val="115"/>
        </w:rPr>
        <w:t xml:space="preserve"> </w:t>
      </w:r>
      <w:r>
        <w:rPr>
          <w:color w:val="0067B1"/>
          <w:w w:val="115"/>
        </w:rPr>
        <w:t>rules</w:t>
      </w:r>
      <w:r>
        <w:rPr>
          <w:color w:val="0067B1"/>
          <w:spacing w:val="-3"/>
          <w:w w:val="115"/>
        </w:rPr>
        <w:t xml:space="preserve"> </w:t>
      </w:r>
      <w:r>
        <w:rPr>
          <w:color w:val="0067B1"/>
          <w:w w:val="115"/>
        </w:rPr>
        <w:t>and</w:t>
      </w:r>
      <w:r>
        <w:rPr>
          <w:color w:val="0067B1"/>
          <w:spacing w:val="-2"/>
          <w:w w:val="115"/>
        </w:rPr>
        <w:t xml:space="preserve"> regulations.</w:t>
      </w:r>
    </w:p>
    <w:p w14:paraId="2B93EA0F"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6487167E" w14:textId="77777777" w:rsidR="000F75DB" w:rsidRDefault="000C1A9B">
      <w:pPr>
        <w:pStyle w:val="ListParagraph"/>
        <w:numPr>
          <w:ilvl w:val="0"/>
          <w:numId w:val="20"/>
        </w:numPr>
        <w:tabs>
          <w:tab w:val="left" w:pos="539"/>
          <w:tab w:val="left" w:pos="540"/>
        </w:tabs>
        <w:spacing w:before="33" w:line="249" w:lineRule="auto"/>
        <w:ind w:left="540" w:right="917"/>
      </w:pPr>
      <w:r>
        <w:pict w14:anchorId="6B750863">
          <v:line id="_x0000_s2498" style="position:absolute;left:0;text-align:left;z-index:15822848;mso-position-horizontal-relative:page" from="300.45pt,-13.45pt" to="300.45pt,330.25pt" strokecolor="#0067b1" strokeweight="1pt">
            <w10:wrap anchorx="page"/>
          </v:line>
        </w:pict>
      </w:r>
      <w:r>
        <w:rPr>
          <w:color w:val="0067B1"/>
          <w:w w:val="110"/>
        </w:rPr>
        <w:t xml:space="preserve">Accessing information from referral </w:t>
      </w:r>
      <w:r>
        <w:rPr>
          <w:color w:val="0067B1"/>
          <w:spacing w:val="-2"/>
          <w:w w:val="110"/>
        </w:rPr>
        <w:t>sources.</w:t>
      </w:r>
    </w:p>
    <w:p w14:paraId="2D76D6D6" w14:textId="77777777" w:rsidR="000F75DB" w:rsidRDefault="000C1A9B">
      <w:pPr>
        <w:pStyle w:val="ListParagraph"/>
        <w:numPr>
          <w:ilvl w:val="0"/>
          <w:numId w:val="20"/>
        </w:numPr>
        <w:tabs>
          <w:tab w:val="left" w:pos="539"/>
          <w:tab w:val="left" w:pos="540"/>
        </w:tabs>
        <w:spacing w:line="249" w:lineRule="auto"/>
        <w:ind w:left="540" w:right="731"/>
      </w:pPr>
      <w:r>
        <w:rPr>
          <w:color w:val="0067B1"/>
          <w:w w:val="115"/>
        </w:rPr>
        <w:t>Demonstrating</w:t>
      </w:r>
      <w:r>
        <w:rPr>
          <w:color w:val="0067B1"/>
          <w:spacing w:val="-15"/>
          <w:w w:val="115"/>
        </w:rPr>
        <w:t xml:space="preserve"> </w:t>
      </w:r>
      <w:r>
        <w:rPr>
          <w:color w:val="0067B1"/>
          <w:w w:val="115"/>
        </w:rPr>
        <w:t>clear</w:t>
      </w:r>
      <w:r>
        <w:rPr>
          <w:color w:val="0067B1"/>
          <w:spacing w:val="-15"/>
          <w:w w:val="115"/>
        </w:rPr>
        <w:t xml:space="preserve"> </w:t>
      </w:r>
      <w:r>
        <w:rPr>
          <w:color w:val="0067B1"/>
          <w:w w:val="115"/>
        </w:rPr>
        <w:t>and</w:t>
      </w:r>
      <w:r>
        <w:rPr>
          <w:color w:val="0067B1"/>
          <w:spacing w:val="-15"/>
          <w:w w:val="115"/>
        </w:rPr>
        <w:t xml:space="preserve"> </w:t>
      </w:r>
      <w:r>
        <w:rPr>
          <w:color w:val="0067B1"/>
          <w:w w:val="115"/>
        </w:rPr>
        <w:t>concise</w:t>
      </w:r>
      <w:r>
        <w:rPr>
          <w:color w:val="0067B1"/>
          <w:spacing w:val="-15"/>
          <w:w w:val="115"/>
        </w:rPr>
        <w:t xml:space="preserve"> </w:t>
      </w:r>
      <w:r>
        <w:rPr>
          <w:color w:val="0067B1"/>
          <w:w w:val="115"/>
        </w:rPr>
        <w:t>oral and written communication.</w:t>
      </w:r>
    </w:p>
    <w:p w14:paraId="431C9B45" w14:textId="77777777" w:rsidR="000F75DB" w:rsidRDefault="000C1A9B">
      <w:pPr>
        <w:pStyle w:val="ListParagraph"/>
        <w:numPr>
          <w:ilvl w:val="0"/>
          <w:numId w:val="20"/>
        </w:numPr>
        <w:tabs>
          <w:tab w:val="left" w:pos="539"/>
          <w:tab w:val="left" w:pos="540"/>
        </w:tabs>
        <w:spacing w:before="43" w:line="249" w:lineRule="auto"/>
        <w:ind w:left="540" w:right="662"/>
      </w:pPr>
      <w:r>
        <w:rPr>
          <w:color w:val="0067B1"/>
          <w:w w:val="115"/>
        </w:rPr>
        <w:t>Assessing</w:t>
      </w:r>
      <w:r>
        <w:rPr>
          <w:color w:val="0067B1"/>
          <w:spacing w:val="-16"/>
          <w:w w:val="115"/>
        </w:rPr>
        <w:t xml:space="preserve"> </w:t>
      </w:r>
      <w:r>
        <w:rPr>
          <w:color w:val="0067B1"/>
          <w:w w:val="115"/>
        </w:rPr>
        <w:t>and</w:t>
      </w:r>
      <w:r>
        <w:rPr>
          <w:color w:val="0067B1"/>
          <w:spacing w:val="-16"/>
          <w:w w:val="115"/>
        </w:rPr>
        <w:t xml:space="preserve"> </w:t>
      </w:r>
      <w:r>
        <w:rPr>
          <w:color w:val="0067B1"/>
          <w:w w:val="115"/>
        </w:rPr>
        <w:t>documenting</w:t>
      </w:r>
      <w:r>
        <w:rPr>
          <w:color w:val="0067B1"/>
          <w:spacing w:val="-16"/>
          <w:w w:val="115"/>
        </w:rPr>
        <w:t xml:space="preserve"> </w:t>
      </w:r>
      <w:r>
        <w:rPr>
          <w:color w:val="0067B1"/>
          <w:w w:val="115"/>
        </w:rPr>
        <w:t xml:space="preserve">treatment </w:t>
      </w:r>
      <w:r>
        <w:rPr>
          <w:color w:val="0067B1"/>
          <w:spacing w:val="-2"/>
          <w:w w:val="115"/>
        </w:rPr>
        <w:t>progress.</w:t>
      </w:r>
    </w:p>
    <w:p w14:paraId="3B7D8381" w14:textId="77777777" w:rsidR="000F75DB" w:rsidRDefault="000C1A9B">
      <w:pPr>
        <w:pStyle w:val="ListParagraph"/>
        <w:numPr>
          <w:ilvl w:val="0"/>
          <w:numId w:val="20"/>
        </w:numPr>
        <w:tabs>
          <w:tab w:val="left" w:pos="539"/>
          <w:tab w:val="left" w:pos="540"/>
        </w:tabs>
        <w:ind w:left="540"/>
      </w:pPr>
      <w:r>
        <w:rPr>
          <w:color w:val="0067B1"/>
          <w:spacing w:val="-2"/>
          <w:w w:val="115"/>
        </w:rPr>
        <w:t>Participating in confrontation,</w:t>
      </w:r>
    </w:p>
    <w:p w14:paraId="592AB2BF" w14:textId="77777777" w:rsidR="000F75DB" w:rsidRDefault="000C1A9B">
      <w:pPr>
        <w:pStyle w:val="BodyText"/>
        <w:spacing w:before="13"/>
        <w:ind w:left="540"/>
      </w:pPr>
      <w:r>
        <w:rPr>
          <w:color w:val="0067B1"/>
          <w:w w:val="115"/>
        </w:rPr>
        <w:t>conflict</w:t>
      </w:r>
      <w:r>
        <w:rPr>
          <w:color w:val="0067B1"/>
          <w:spacing w:val="-8"/>
          <w:w w:val="115"/>
        </w:rPr>
        <w:t xml:space="preserve"> </w:t>
      </w:r>
      <w:r>
        <w:rPr>
          <w:color w:val="0067B1"/>
          <w:w w:val="115"/>
        </w:rPr>
        <w:t>resolution,</w:t>
      </w:r>
      <w:r>
        <w:rPr>
          <w:color w:val="0067B1"/>
          <w:spacing w:val="-9"/>
          <w:w w:val="115"/>
        </w:rPr>
        <w:t xml:space="preserve"> </w:t>
      </w:r>
      <w:r>
        <w:rPr>
          <w:color w:val="0067B1"/>
          <w:w w:val="115"/>
        </w:rPr>
        <w:t>and</w:t>
      </w:r>
      <w:r>
        <w:rPr>
          <w:color w:val="0067B1"/>
          <w:spacing w:val="-8"/>
          <w:w w:val="115"/>
        </w:rPr>
        <w:t xml:space="preserve"> </w:t>
      </w:r>
      <w:r>
        <w:rPr>
          <w:color w:val="0067B1"/>
          <w:spacing w:val="-2"/>
          <w:w w:val="115"/>
        </w:rPr>
        <w:t>problemsolving.</w:t>
      </w:r>
    </w:p>
    <w:p w14:paraId="56181CC8" w14:textId="77777777" w:rsidR="000F75DB" w:rsidRDefault="000C1A9B">
      <w:pPr>
        <w:pStyle w:val="ListParagraph"/>
        <w:numPr>
          <w:ilvl w:val="0"/>
          <w:numId w:val="20"/>
        </w:numPr>
        <w:tabs>
          <w:tab w:val="left" w:pos="539"/>
          <w:tab w:val="left" w:pos="540"/>
        </w:tabs>
        <w:spacing w:before="51"/>
        <w:ind w:left="540"/>
      </w:pPr>
      <w:r>
        <w:rPr>
          <w:color w:val="0067B1"/>
          <w:w w:val="115"/>
        </w:rPr>
        <w:t>Collaborating</w:t>
      </w:r>
      <w:r>
        <w:rPr>
          <w:color w:val="0067B1"/>
          <w:spacing w:val="-11"/>
          <w:w w:val="115"/>
        </w:rPr>
        <w:t xml:space="preserve"> </w:t>
      </w:r>
      <w:r>
        <w:rPr>
          <w:color w:val="0067B1"/>
          <w:w w:val="115"/>
        </w:rPr>
        <w:t>with</w:t>
      </w:r>
      <w:r>
        <w:rPr>
          <w:color w:val="0067B1"/>
          <w:spacing w:val="-11"/>
          <w:w w:val="115"/>
        </w:rPr>
        <w:t xml:space="preserve"> </w:t>
      </w:r>
      <w:r>
        <w:rPr>
          <w:color w:val="0067B1"/>
          <w:w w:val="115"/>
        </w:rPr>
        <w:t>referral</w:t>
      </w:r>
      <w:r>
        <w:rPr>
          <w:color w:val="0067B1"/>
          <w:spacing w:val="-12"/>
          <w:w w:val="115"/>
        </w:rPr>
        <w:t xml:space="preserve"> </w:t>
      </w:r>
      <w:r>
        <w:rPr>
          <w:color w:val="0067B1"/>
          <w:spacing w:val="-2"/>
          <w:w w:val="115"/>
        </w:rPr>
        <w:t>sources.</w:t>
      </w:r>
    </w:p>
    <w:p w14:paraId="761504DC" w14:textId="77777777" w:rsidR="000F75DB" w:rsidRDefault="000C1A9B">
      <w:pPr>
        <w:pStyle w:val="ListParagraph"/>
        <w:numPr>
          <w:ilvl w:val="0"/>
          <w:numId w:val="20"/>
        </w:numPr>
        <w:tabs>
          <w:tab w:val="left" w:pos="539"/>
          <w:tab w:val="left" w:pos="540"/>
        </w:tabs>
        <w:spacing w:before="52" w:line="252" w:lineRule="auto"/>
        <w:ind w:left="540" w:right="341"/>
      </w:pPr>
      <w:r>
        <w:rPr>
          <w:color w:val="0067B1"/>
          <w:w w:val="115"/>
        </w:rPr>
        <w:t>Engaging</w:t>
      </w:r>
      <w:r>
        <w:rPr>
          <w:color w:val="0067B1"/>
          <w:spacing w:val="-15"/>
          <w:w w:val="115"/>
        </w:rPr>
        <w:t xml:space="preserve"> </w:t>
      </w:r>
      <w:r>
        <w:rPr>
          <w:color w:val="0067B1"/>
          <w:w w:val="115"/>
        </w:rPr>
        <w:t>the</w:t>
      </w:r>
      <w:r>
        <w:rPr>
          <w:color w:val="0067B1"/>
          <w:spacing w:val="-16"/>
          <w:w w:val="115"/>
        </w:rPr>
        <w:t xml:space="preserve"> </w:t>
      </w:r>
      <w:r>
        <w:rPr>
          <w:color w:val="0067B1"/>
          <w:w w:val="115"/>
        </w:rPr>
        <w:t>client</w:t>
      </w:r>
      <w:r>
        <w:rPr>
          <w:color w:val="0067B1"/>
          <w:spacing w:val="-15"/>
          <w:w w:val="115"/>
        </w:rPr>
        <w:t xml:space="preserve"> </w:t>
      </w:r>
      <w:r>
        <w:rPr>
          <w:color w:val="0067B1"/>
          <w:w w:val="115"/>
        </w:rPr>
        <w:t>and</w:t>
      </w:r>
      <w:r>
        <w:rPr>
          <w:color w:val="0067B1"/>
          <w:spacing w:val="-15"/>
          <w:w w:val="115"/>
        </w:rPr>
        <w:t xml:space="preserve"> </w:t>
      </w:r>
      <w:r>
        <w:rPr>
          <w:color w:val="0067B1"/>
          <w:w w:val="115"/>
        </w:rPr>
        <w:t>significant</w:t>
      </w:r>
      <w:r>
        <w:rPr>
          <w:color w:val="0067B1"/>
          <w:spacing w:val="-15"/>
          <w:w w:val="115"/>
        </w:rPr>
        <w:t xml:space="preserve"> </w:t>
      </w:r>
      <w:r>
        <w:rPr>
          <w:color w:val="0067B1"/>
          <w:w w:val="115"/>
        </w:rPr>
        <w:t xml:space="preserve">others in the treatment process and continuing </w:t>
      </w:r>
      <w:r>
        <w:rPr>
          <w:color w:val="0067B1"/>
          <w:spacing w:val="-4"/>
          <w:w w:val="115"/>
        </w:rPr>
        <w:t>care.</w:t>
      </w:r>
    </w:p>
    <w:p w14:paraId="1F6874D1" w14:textId="77777777" w:rsidR="000F75DB" w:rsidRDefault="000C1A9B">
      <w:pPr>
        <w:pStyle w:val="ListParagraph"/>
        <w:numPr>
          <w:ilvl w:val="0"/>
          <w:numId w:val="20"/>
        </w:numPr>
        <w:tabs>
          <w:tab w:val="left" w:pos="539"/>
          <w:tab w:val="left" w:pos="540"/>
        </w:tabs>
        <w:spacing w:before="37" w:line="249" w:lineRule="auto"/>
        <w:ind w:left="540" w:right="238"/>
      </w:pPr>
      <w:r>
        <w:rPr>
          <w:color w:val="0067B1"/>
          <w:w w:val="115"/>
        </w:rPr>
        <w:t>Assisting</w:t>
      </w:r>
      <w:r>
        <w:rPr>
          <w:color w:val="0067B1"/>
          <w:spacing w:val="-10"/>
          <w:w w:val="115"/>
        </w:rPr>
        <w:t xml:space="preserve"> </w:t>
      </w:r>
      <w:r>
        <w:rPr>
          <w:color w:val="0067B1"/>
          <w:w w:val="115"/>
        </w:rPr>
        <w:t>the</w:t>
      </w:r>
      <w:r>
        <w:rPr>
          <w:color w:val="0067B1"/>
          <w:spacing w:val="-10"/>
          <w:w w:val="115"/>
        </w:rPr>
        <w:t xml:space="preserve"> </w:t>
      </w:r>
      <w:r>
        <w:rPr>
          <w:color w:val="0067B1"/>
          <w:w w:val="115"/>
        </w:rPr>
        <w:t>client</w:t>
      </w:r>
      <w:r>
        <w:rPr>
          <w:color w:val="0067B1"/>
          <w:spacing w:val="-9"/>
          <w:w w:val="115"/>
        </w:rPr>
        <w:t xml:space="preserve"> </w:t>
      </w:r>
      <w:r>
        <w:rPr>
          <w:color w:val="0067B1"/>
          <w:w w:val="115"/>
        </w:rPr>
        <w:t>in</w:t>
      </w:r>
      <w:r>
        <w:rPr>
          <w:color w:val="0067B1"/>
          <w:spacing w:val="-9"/>
          <w:w w:val="115"/>
        </w:rPr>
        <w:t xml:space="preserve"> </w:t>
      </w:r>
      <w:r>
        <w:rPr>
          <w:color w:val="0067B1"/>
          <w:w w:val="115"/>
        </w:rPr>
        <w:t>developing</w:t>
      </w:r>
      <w:r>
        <w:rPr>
          <w:color w:val="0067B1"/>
          <w:spacing w:val="-9"/>
          <w:w w:val="115"/>
        </w:rPr>
        <w:t xml:space="preserve"> </w:t>
      </w:r>
      <w:r>
        <w:rPr>
          <w:color w:val="0067B1"/>
          <w:w w:val="115"/>
        </w:rPr>
        <w:t>a</w:t>
      </w:r>
      <w:r>
        <w:rPr>
          <w:color w:val="0067B1"/>
          <w:spacing w:val="-9"/>
          <w:w w:val="115"/>
        </w:rPr>
        <w:t xml:space="preserve"> </w:t>
      </w:r>
      <w:r>
        <w:rPr>
          <w:color w:val="0067B1"/>
          <w:w w:val="115"/>
        </w:rPr>
        <w:t>relapse prevention plan.</w:t>
      </w:r>
    </w:p>
    <w:p w14:paraId="05564A60" w14:textId="77777777" w:rsidR="000F75DB" w:rsidRDefault="000F75DB">
      <w:pPr>
        <w:pStyle w:val="BodyText"/>
        <w:spacing w:before="1"/>
        <w:rPr>
          <w:sz w:val="27"/>
        </w:rPr>
      </w:pPr>
    </w:p>
    <w:p w14:paraId="5A6FED2F" w14:textId="77777777" w:rsidR="000F75DB" w:rsidRDefault="000C1A9B">
      <w:pPr>
        <w:spacing w:before="1"/>
        <w:ind w:left="180"/>
        <w:rPr>
          <w:b/>
          <w:sz w:val="19"/>
        </w:rPr>
      </w:pPr>
      <w:r>
        <w:rPr>
          <w:b/>
          <w:color w:val="0067B1"/>
          <w:spacing w:val="-2"/>
          <w:w w:val="150"/>
          <w:sz w:val="28"/>
        </w:rPr>
        <w:t>A</w:t>
      </w:r>
      <w:r>
        <w:rPr>
          <w:b/>
          <w:color w:val="0067B1"/>
          <w:spacing w:val="-2"/>
          <w:w w:val="150"/>
          <w:sz w:val="19"/>
        </w:rPr>
        <w:t>ttitudes</w:t>
      </w:r>
    </w:p>
    <w:p w14:paraId="12EB19A4" w14:textId="77777777" w:rsidR="000F75DB" w:rsidRDefault="000C1A9B">
      <w:pPr>
        <w:pStyle w:val="ListParagraph"/>
        <w:numPr>
          <w:ilvl w:val="0"/>
          <w:numId w:val="20"/>
        </w:numPr>
        <w:tabs>
          <w:tab w:val="left" w:pos="539"/>
          <w:tab w:val="left" w:pos="540"/>
        </w:tabs>
        <w:spacing w:before="32" w:line="252" w:lineRule="auto"/>
        <w:ind w:left="540" w:right="831"/>
      </w:pPr>
      <w:r>
        <w:rPr>
          <w:color w:val="0067B1"/>
          <w:w w:val="115"/>
        </w:rPr>
        <w:t>Recognition of the importance of continued support, encouragement, and optimism.</w:t>
      </w:r>
    </w:p>
    <w:p w14:paraId="60435BD4" w14:textId="77777777" w:rsidR="000F75DB" w:rsidRDefault="000C1A9B">
      <w:pPr>
        <w:pStyle w:val="ListParagraph"/>
        <w:numPr>
          <w:ilvl w:val="0"/>
          <w:numId w:val="20"/>
        </w:numPr>
        <w:tabs>
          <w:tab w:val="left" w:pos="540"/>
        </w:tabs>
        <w:spacing w:before="37" w:line="252" w:lineRule="auto"/>
        <w:ind w:left="540" w:right="262"/>
        <w:jc w:val="both"/>
      </w:pPr>
      <w:r>
        <w:rPr>
          <w:color w:val="0067B1"/>
          <w:spacing w:val="-2"/>
          <w:w w:val="115"/>
        </w:rPr>
        <w:t>Appreciation</w:t>
      </w:r>
      <w:r>
        <w:rPr>
          <w:color w:val="0067B1"/>
          <w:spacing w:val="-7"/>
          <w:w w:val="115"/>
        </w:rPr>
        <w:t xml:space="preserve"> </w:t>
      </w:r>
      <w:r>
        <w:rPr>
          <w:color w:val="0067B1"/>
          <w:spacing w:val="-2"/>
          <w:w w:val="115"/>
        </w:rPr>
        <w:t>of</w:t>
      </w:r>
      <w:r>
        <w:rPr>
          <w:color w:val="0067B1"/>
          <w:spacing w:val="-6"/>
          <w:w w:val="115"/>
        </w:rPr>
        <w:t xml:space="preserve"> </w:t>
      </w:r>
      <w:r>
        <w:rPr>
          <w:color w:val="0067B1"/>
          <w:spacing w:val="-2"/>
          <w:w w:val="115"/>
        </w:rPr>
        <w:t>strengths-based</w:t>
      </w:r>
      <w:r>
        <w:rPr>
          <w:color w:val="0067B1"/>
          <w:spacing w:val="-6"/>
          <w:w w:val="115"/>
        </w:rPr>
        <w:t xml:space="preserve"> </w:t>
      </w:r>
      <w:r>
        <w:rPr>
          <w:color w:val="0067B1"/>
          <w:spacing w:val="-2"/>
          <w:w w:val="115"/>
        </w:rPr>
        <w:t xml:space="preserve">principles </w:t>
      </w:r>
      <w:r>
        <w:rPr>
          <w:color w:val="0067B1"/>
          <w:w w:val="115"/>
        </w:rPr>
        <w:t>that</w:t>
      </w:r>
      <w:r>
        <w:rPr>
          <w:color w:val="0067B1"/>
          <w:spacing w:val="-4"/>
          <w:w w:val="115"/>
        </w:rPr>
        <w:t xml:space="preserve"> </w:t>
      </w:r>
      <w:r>
        <w:rPr>
          <w:color w:val="0067B1"/>
          <w:w w:val="115"/>
        </w:rPr>
        <w:t>emphasize</w:t>
      </w:r>
      <w:r>
        <w:rPr>
          <w:color w:val="0067B1"/>
          <w:spacing w:val="-3"/>
          <w:w w:val="115"/>
        </w:rPr>
        <w:t xml:space="preserve"> </w:t>
      </w:r>
      <w:r>
        <w:rPr>
          <w:color w:val="0067B1"/>
          <w:w w:val="115"/>
        </w:rPr>
        <w:t>client</w:t>
      </w:r>
      <w:r>
        <w:rPr>
          <w:color w:val="0067B1"/>
          <w:spacing w:val="-3"/>
          <w:w w:val="115"/>
        </w:rPr>
        <w:t xml:space="preserve"> </w:t>
      </w:r>
      <w:r>
        <w:rPr>
          <w:color w:val="0067B1"/>
          <w:w w:val="115"/>
        </w:rPr>
        <w:t>autonomy</w:t>
      </w:r>
      <w:r>
        <w:rPr>
          <w:color w:val="0067B1"/>
          <w:spacing w:val="-3"/>
          <w:w w:val="115"/>
        </w:rPr>
        <w:t xml:space="preserve"> </w:t>
      </w:r>
      <w:r>
        <w:rPr>
          <w:color w:val="0067B1"/>
          <w:w w:val="115"/>
        </w:rPr>
        <w:t>and</w:t>
      </w:r>
      <w:r>
        <w:rPr>
          <w:color w:val="0067B1"/>
          <w:spacing w:val="-3"/>
          <w:w w:val="115"/>
        </w:rPr>
        <w:t xml:space="preserve"> </w:t>
      </w:r>
      <w:r>
        <w:rPr>
          <w:color w:val="0067B1"/>
          <w:w w:val="115"/>
        </w:rPr>
        <w:t xml:space="preserve">skills </w:t>
      </w:r>
      <w:r>
        <w:rPr>
          <w:color w:val="0067B1"/>
          <w:spacing w:val="-2"/>
          <w:w w:val="115"/>
        </w:rPr>
        <w:t>development.</w:t>
      </w:r>
    </w:p>
    <w:p w14:paraId="1326B726" w14:textId="77777777" w:rsidR="000F75DB" w:rsidRDefault="000F75DB">
      <w:pPr>
        <w:spacing w:line="252" w:lineRule="auto"/>
        <w:jc w:val="both"/>
        <w:sectPr w:rsidR="000F75DB">
          <w:type w:val="continuous"/>
          <w:pgSz w:w="12240" w:h="15840"/>
          <w:pgMar w:top="980" w:right="1280" w:bottom="0" w:left="1260" w:header="683" w:footer="583" w:gutter="0"/>
          <w:cols w:num="2" w:space="720" w:equalWidth="0">
            <w:col w:w="4261" w:space="539"/>
            <w:col w:w="4900"/>
          </w:cols>
        </w:sectPr>
      </w:pPr>
    </w:p>
    <w:p w14:paraId="4F4CEC32" w14:textId="77777777" w:rsidR="000F75DB" w:rsidRDefault="000F75DB">
      <w:pPr>
        <w:pStyle w:val="BodyText"/>
        <w:rPr>
          <w:sz w:val="20"/>
        </w:rPr>
      </w:pPr>
    </w:p>
    <w:p w14:paraId="550E0744" w14:textId="77777777" w:rsidR="000F75DB" w:rsidRDefault="000F75DB">
      <w:pPr>
        <w:pStyle w:val="BodyText"/>
        <w:spacing w:before="2"/>
        <w:rPr>
          <w:sz w:val="19"/>
        </w:rPr>
      </w:pPr>
    </w:p>
    <w:p w14:paraId="16399206" w14:textId="77777777" w:rsidR="000F75DB" w:rsidRDefault="000C1A9B">
      <w:pPr>
        <w:pStyle w:val="BodyText"/>
        <w:ind w:left="180"/>
        <w:rPr>
          <w:sz w:val="20"/>
        </w:rPr>
      </w:pPr>
      <w:r>
        <w:rPr>
          <w:sz w:val="20"/>
        </w:rPr>
      </w:r>
      <w:r>
        <w:rPr>
          <w:sz w:val="20"/>
        </w:rPr>
        <w:pict w14:anchorId="50698FDA">
          <v:shape id="docshape227" o:spid="_x0000_s2497" type="#_x0000_t202" style="width:468pt;height:50.65pt;mso-left-percent:-10001;mso-top-percent:-10001;mso-position-horizontal:absolute;mso-position-horizontal-relative:char;mso-position-vertical:absolute;mso-position-vertical-relative:line;mso-left-percent:-10001;mso-top-percent:-10001" fillcolor="#edf4fa" stroked="f">
            <v:textbox inset="0,0,0,0">
              <w:txbxContent>
                <w:p w14:paraId="5D7DF214"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73:</w:t>
                  </w:r>
                </w:p>
                <w:p w14:paraId="43BCC594" w14:textId="77777777" w:rsidR="000F75DB" w:rsidRDefault="000C1A9B">
                  <w:pPr>
                    <w:spacing w:line="278" w:lineRule="exact"/>
                    <w:ind w:left="240"/>
                    <w:rPr>
                      <w:color w:val="000000"/>
                      <w:sz w:val="26"/>
                    </w:rPr>
                  </w:pPr>
                  <w:r>
                    <w:rPr>
                      <w:color w:val="0067B1"/>
                      <w:spacing w:val="-2"/>
                      <w:w w:val="115"/>
                      <w:sz w:val="26"/>
                    </w:rPr>
                    <w:t>Document</w:t>
                  </w:r>
                  <w:r>
                    <w:rPr>
                      <w:color w:val="0067B1"/>
                      <w:spacing w:val="-6"/>
                      <w:w w:val="115"/>
                      <w:sz w:val="26"/>
                    </w:rPr>
                    <w:t xml:space="preserve"> </w:t>
                  </w:r>
                  <w:r>
                    <w:rPr>
                      <w:color w:val="0067B1"/>
                      <w:spacing w:val="-2"/>
                      <w:w w:val="115"/>
                      <w:sz w:val="26"/>
                    </w:rPr>
                    <w:t>service</w:t>
                  </w:r>
                  <w:r>
                    <w:rPr>
                      <w:color w:val="0067B1"/>
                      <w:spacing w:val="-5"/>
                      <w:w w:val="115"/>
                      <w:sz w:val="26"/>
                    </w:rPr>
                    <w:t xml:space="preserve"> </w:t>
                  </w:r>
                  <w:r>
                    <w:rPr>
                      <w:color w:val="0067B1"/>
                      <w:spacing w:val="-2"/>
                      <w:w w:val="115"/>
                      <w:sz w:val="26"/>
                    </w:rPr>
                    <w:t>coordination</w:t>
                  </w:r>
                  <w:r>
                    <w:rPr>
                      <w:color w:val="0067B1"/>
                      <w:spacing w:val="-6"/>
                      <w:w w:val="115"/>
                      <w:sz w:val="26"/>
                    </w:rPr>
                    <w:t xml:space="preserve"> </w:t>
                  </w:r>
                  <w:r>
                    <w:rPr>
                      <w:color w:val="0067B1"/>
                      <w:spacing w:val="-2"/>
                      <w:w w:val="115"/>
                      <w:sz w:val="26"/>
                    </w:rPr>
                    <w:t>activities</w:t>
                  </w:r>
                  <w:r>
                    <w:rPr>
                      <w:color w:val="0067B1"/>
                      <w:spacing w:val="-5"/>
                      <w:w w:val="115"/>
                      <w:sz w:val="26"/>
                    </w:rPr>
                    <w:t xml:space="preserve"> </w:t>
                  </w:r>
                  <w:r>
                    <w:rPr>
                      <w:color w:val="0067B1"/>
                      <w:spacing w:val="-2"/>
                      <w:w w:val="115"/>
                      <w:sz w:val="26"/>
                    </w:rPr>
                    <w:t>throughout</w:t>
                  </w:r>
                  <w:r>
                    <w:rPr>
                      <w:color w:val="0067B1"/>
                      <w:spacing w:val="-5"/>
                      <w:w w:val="115"/>
                      <w:sz w:val="26"/>
                    </w:rPr>
                    <w:t xml:space="preserve"> </w:t>
                  </w:r>
                  <w:r>
                    <w:rPr>
                      <w:color w:val="0067B1"/>
                      <w:spacing w:val="-2"/>
                      <w:w w:val="115"/>
                      <w:sz w:val="26"/>
                    </w:rPr>
                    <w:t>the</w:t>
                  </w:r>
                  <w:r>
                    <w:rPr>
                      <w:color w:val="0067B1"/>
                      <w:spacing w:val="-6"/>
                      <w:w w:val="115"/>
                      <w:sz w:val="26"/>
                    </w:rPr>
                    <w:t xml:space="preserve"> </w:t>
                  </w:r>
                  <w:r>
                    <w:rPr>
                      <w:color w:val="0067B1"/>
                      <w:spacing w:val="-2"/>
                      <w:w w:val="115"/>
                      <w:sz w:val="26"/>
                    </w:rPr>
                    <w:t>continuum</w:t>
                  </w:r>
                  <w:r>
                    <w:rPr>
                      <w:color w:val="0067B1"/>
                      <w:spacing w:val="-5"/>
                      <w:w w:val="115"/>
                      <w:sz w:val="26"/>
                    </w:rPr>
                    <w:t xml:space="preserve"> </w:t>
                  </w:r>
                  <w:r>
                    <w:rPr>
                      <w:color w:val="0067B1"/>
                      <w:spacing w:val="-2"/>
                      <w:w w:val="115"/>
                      <w:sz w:val="26"/>
                    </w:rPr>
                    <w:t>of</w:t>
                  </w:r>
                  <w:r>
                    <w:rPr>
                      <w:color w:val="0067B1"/>
                      <w:spacing w:val="-6"/>
                      <w:w w:val="115"/>
                      <w:sz w:val="26"/>
                    </w:rPr>
                    <w:t xml:space="preserve"> </w:t>
                  </w:r>
                  <w:r>
                    <w:rPr>
                      <w:color w:val="0067B1"/>
                      <w:spacing w:val="-2"/>
                      <w:w w:val="115"/>
                      <w:sz w:val="26"/>
                    </w:rPr>
                    <w:t>care.</w:t>
                  </w:r>
                </w:p>
              </w:txbxContent>
            </v:textbox>
            <w10:anchorlock/>
          </v:shape>
        </w:pict>
      </w:r>
    </w:p>
    <w:p w14:paraId="39A3AD3F" w14:textId="77777777" w:rsidR="000F75DB" w:rsidRDefault="000F75DB">
      <w:pPr>
        <w:pStyle w:val="BodyText"/>
        <w:spacing w:before="1"/>
        <w:rPr>
          <w:sz w:val="7"/>
        </w:rPr>
      </w:pPr>
    </w:p>
    <w:p w14:paraId="573A2526" w14:textId="77777777" w:rsidR="000F75DB" w:rsidRDefault="000F75DB">
      <w:pPr>
        <w:rPr>
          <w:sz w:val="7"/>
        </w:rPr>
        <w:sectPr w:rsidR="000F75DB">
          <w:headerReference w:type="even" r:id="rId156"/>
          <w:headerReference w:type="default" r:id="rId157"/>
          <w:footerReference w:type="even" r:id="rId158"/>
          <w:footerReference w:type="default" r:id="rId159"/>
          <w:pgSz w:w="12240" w:h="15840"/>
          <w:pgMar w:top="980" w:right="1280" w:bottom="780" w:left="1260" w:header="683" w:footer="583" w:gutter="0"/>
          <w:pgNumType w:start="95"/>
          <w:cols w:space="720"/>
        </w:sectPr>
      </w:pPr>
    </w:p>
    <w:p w14:paraId="6CB005C8" w14:textId="77777777" w:rsidR="000F75DB" w:rsidRDefault="000C1A9B">
      <w:pPr>
        <w:spacing w:before="105"/>
        <w:ind w:left="179"/>
        <w:rPr>
          <w:b/>
          <w:sz w:val="19"/>
        </w:rPr>
      </w:pPr>
      <w:r>
        <w:rPr>
          <w:b/>
          <w:color w:val="0067B1"/>
          <w:spacing w:val="-2"/>
          <w:w w:val="140"/>
          <w:sz w:val="28"/>
        </w:rPr>
        <w:t>K</w:t>
      </w:r>
      <w:r>
        <w:rPr>
          <w:b/>
          <w:color w:val="0067B1"/>
          <w:spacing w:val="-2"/>
          <w:w w:val="140"/>
          <w:sz w:val="19"/>
        </w:rPr>
        <w:t>nowledge</w:t>
      </w:r>
    </w:p>
    <w:p w14:paraId="37DAC7D6" w14:textId="77777777" w:rsidR="000F75DB" w:rsidRDefault="000C1A9B">
      <w:pPr>
        <w:pStyle w:val="ListParagraph"/>
        <w:numPr>
          <w:ilvl w:val="0"/>
          <w:numId w:val="20"/>
        </w:numPr>
        <w:tabs>
          <w:tab w:val="left" w:pos="539"/>
          <w:tab w:val="left" w:pos="540"/>
        </w:tabs>
        <w:spacing w:before="33" w:line="249" w:lineRule="auto"/>
        <w:ind w:left="540" w:right="337"/>
      </w:pPr>
      <w:r>
        <w:rPr>
          <w:color w:val="0067B1"/>
          <w:w w:val="115"/>
        </w:rPr>
        <w:t>Documentation</w:t>
      </w:r>
      <w:r>
        <w:rPr>
          <w:color w:val="0067B1"/>
          <w:spacing w:val="-16"/>
          <w:w w:val="115"/>
        </w:rPr>
        <w:t xml:space="preserve"> </w:t>
      </w:r>
      <w:r>
        <w:rPr>
          <w:color w:val="0067B1"/>
          <w:w w:val="115"/>
        </w:rPr>
        <w:t>requirements, including but not limited to:</w:t>
      </w:r>
    </w:p>
    <w:p w14:paraId="5F313215" w14:textId="77777777" w:rsidR="000F75DB" w:rsidRDefault="000C1A9B">
      <w:pPr>
        <w:pStyle w:val="ListParagraph"/>
        <w:numPr>
          <w:ilvl w:val="1"/>
          <w:numId w:val="20"/>
        </w:numPr>
        <w:tabs>
          <w:tab w:val="left" w:pos="771"/>
        </w:tabs>
        <w:spacing w:before="3"/>
        <w:ind w:left="770"/>
      </w:pPr>
      <w:r>
        <w:rPr>
          <w:color w:val="0067B1"/>
          <w:w w:val="115"/>
        </w:rPr>
        <w:t>addiction</w:t>
      </w:r>
      <w:r>
        <w:rPr>
          <w:color w:val="0067B1"/>
          <w:spacing w:val="-12"/>
          <w:w w:val="115"/>
        </w:rPr>
        <w:t xml:space="preserve"> </w:t>
      </w:r>
      <w:r>
        <w:rPr>
          <w:color w:val="0067B1"/>
          <w:spacing w:val="-2"/>
          <w:w w:val="115"/>
        </w:rPr>
        <w:t>counseling</w:t>
      </w:r>
    </w:p>
    <w:p w14:paraId="7D5B4B8F" w14:textId="77777777" w:rsidR="000F75DB" w:rsidRDefault="000C1A9B">
      <w:pPr>
        <w:pStyle w:val="ListParagraph"/>
        <w:numPr>
          <w:ilvl w:val="1"/>
          <w:numId w:val="20"/>
        </w:numPr>
        <w:tabs>
          <w:tab w:val="left" w:pos="771"/>
        </w:tabs>
        <w:spacing w:before="13"/>
        <w:ind w:left="770"/>
      </w:pPr>
      <w:r>
        <w:rPr>
          <w:color w:val="0067B1"/>
          <w:w w:val="115"/>
        </w:rPr>
        <w:t>other</w:t>
      </w:r>
      <w:r>
        <w:rPr>
          <w:color w:val="0067B1"/>
          <w:spacing w:val="-8"/>
          <w:w w:val="115"/>
        </w:rPr>
        <w:t xml:space="preserve"> </w:t>
      </w:r>
      <w:r>
        <w:rPr>
          <w:color w:val="0067B1"/>
          <w:spacing w:val="-2"/>
          <w:w w:val="115"/>
        </w:rPr>
        <w:t>disciplines</w:t>
      </w:r>
    </w:p>
    <w:p w14:paraId="326E976C" w14:textId="77777777" w:rsidR="000F75DB" w:rsidRDefault="000C1A9B">
      <w:pPr>
        <w:pStyle w:val="ListParagraph"/>
        <w:numPr>
          <w:ilvl w:val="1"/>
          <w:numId w:val="20"/>
        </w:numPr>
        <w:tabs>
          <w:tab w:val="left" w:pos="771"/>
        </w:tabs>
        <w:spacing w:before="12"/>
        <w:ind w:left="770"/>
      </w:pPr>
      <w:r>
        <w:rPr>
          <w:color w:val="0067B1"/>
          <w:w w:val="115"/>
        </w:rPr>
        <w:t>funding</w:t>
      </w:r>
      <w:r>
        <w:rPr>
          <w:color w:val="0067B1"/>
          <w:spacing w:val="-4"/>
          <w:w w:val="115"/>
        </w:rPr>
        <w:t xml:space="preserve"> </w:t>
      </w:r>
      <w:r>
        <w:rPr>
          <w:color w:val="0067B1"/>
          <w:spacing w:val="-2"/>
          <w:w w:val="115"/>
        </w:rPr>
        <w:t>sources</w:t>
      </w:r>
    </w:p>
    <w:p w14:paraId="57B3E86B" w14:textId="77777777" w:rsidR="000F75DB" w:rsidRDefault="000C1A9B">
      <w:pPr>
        <w:pStyle w:val="ListParagraph"/>
        <w:numPr>
          <w:ilvl w:val="1"/>
          <w:numId w:val="20"/>
        </w:numPr>
        <w:tabs>
          <w:tab w:val="left" w:pos="771"/>
        </w:tabs>
        <w:spacing w:before="13"/>
        <w:ind w:left="770"/>
      </w:pPr>
      <w:r>
        <w:rPr>
          <w:color w:val="0067B1"/>
          <w:w w:val="115"/>
        </w:rPr>
        <w:t>agencies</w:t>
      </w:r>
      <w:r>
        <w:rPr>
          <w:color w:val="0067B1"/>
          <w:spacing w:val="-8"/>
          <w:w w:val="115"/>
        </w:rPr>
        <w:t xml:space="preserve"> </w:t>
      </w:r>
      <w:r>
        <w:rPr>
          <w:color w:val="0067B1"/>
          <w:w w:val="115"/>
        </w:rPr>
        <w:t>and</w:t>
      </w:r>
      <w:r>
        <w:rPr>
          <w:color w:val="0067B1"/>
          <w:spacing w:val="-8"/>
          <w:w w:val="115"/>
        </w:rPr>
        <w:t xml:space="preserve"> </w:t>
      </w:r>
      <w:r>
        <w:rPr>
          <w:color w:val="0067B1"/>
          <w:w w:val="115"/>
        </w:rPr>
        <w:t>service</w:t>
      </w:r>
      <w:r>
        <w:rPr>
          <w:color w:val="0067B1"/>
          <w:spacing w:val="-8"/>
          <w:w w:val="115"/>
        </w:rPr>
        <w:t xml:space="preserve"> </w:t>
      </w:r>
      <w:r>
        <w:rPr>
          <w:color w:val="0067B1"/>
          <w:spacing w:val="-2"/>
          <w:w w:val="115"/>
        </w:rPr>
        <w:t>providers.</w:t>
      </w:r>
    </w:p>
    <w:p w14:paraId="2BE83713" w14:textId="77777777" w:rsidR="000F75DB" w:rsidRDefault="000C1A9B">
      <w:pPr>
        <w:pStyle w:val="ListParagraph"/>
        <w:numPr>
          <w:ilvl w:val="0"/>
          <w:numId w:val="20"/>
        </w:numPr>
        <w:tabs>
          <w:tab w:val="left" w:pos="539"/>
          <w:tab w:val="left" w:pos="540"/>
        </w:tabs>
        <w:spacing w:before="51" w:line="249" w:lineRule="auto"/>
        <w:ind w:left="540" w:right="206"/>
      </w:pPr>
      <w:r>
        <w:rPr>
          <w:color w:val="0067B1"/>
          <w:w w:val="115"/>
        </w:rPr>
        <w:t>Service</w:t>
      </w:r>
      <w:r>
        <w:rPr>
          <w:color w:val="0067B1"/>
          <w:spacing w:val="-9"/>
          <w:w w:val="115"/>
        </w:rPr>
        <w:t xml:space="preserve"> </w:t>
      </w:r>
      <w:r>
        <w:rPr>
          <w:color w:val="0067B1"/>
          <w:w w:val="115"/>
        </w:rPr>
        <w:t>coordination</w:t>
      </w:r>
      <w:r>
        <w:rPr>
          <w:color w:val="0067B1"/>
          <w:spacing w:val="-9"/>
          <w:w w:val="115"/>
        </w:rPr>
        <w:t xml:space="preserve"> </w:t>
      </w:r>
      <w:r>
        <w:rPr>
          <w:color w:val="0067B1"/>
          <w:w w:val="115"/>
        </w:rPr>
        <w:t>role</w:t>
      </w:r>
      <w:r>
        <w:rPr>
          <w:color w:val="0067B1"/>
          <w:spacing w:val="-10"/>
          <w:w w:val="115"/>
        </w:rPr>
        <w:t xml:space="preserve"> </w:t>
      </w:r>
      <w:r>
        <w:rPr>
          <w:color w:val="0067B1"/>
          <w:w w:val="115"/>
        </w:rPr>
        <w:t>in</w:t>
      </w:r>
      <w:r>
        <w:rPr>
          <w:color w:val="0067B1"/>
          <w:spacing w:val="-9"/>
          <w:w w:val="115"/>
        </w:rPr>
        <w:t xml:space="preserve"> </w:t>
      </w:r>
      <w:r>
        <w:rPr>
          <w:color w:val="0067B1"/>
          <w:w w:val="115"/>
        </w:rPr>
        <w:t>the treatment process.</w:t>
      </w:r>
    </w:p>
    <w:p w14:paraId="0695A474" w14:textId="77777777" w:rsidR="000F75DB" w:rsidRDefault="000C1A9B">
      <w:pPr>
        <w:spacing w:before="105"/>
        <w:ind w:left="179"/>
        <w:rPr>
          <w:b/>
          <w:sz w:val="19"/>
        </w:rPr>
      </w:pPr>
      <w:r>
        <w:br w:type="column"/>
      </w:r>
      <w:r>
        <w:rPr>
          <w:b/>
          <w:color w:val="0067B1"/>
          <w:spacing w:val="-2"/>
          <w:w w:val="145"/>
          <w:sz w:val="28"/>
        </w:rPr>
        <w:t>s</w:t>
      </w:r>
      <w:r>
        <w:rPr>
          <w:b/>
          <w:color w:val="0067B1"/>
          <w:spacing w:val="-2"/>
          <w:w w:val="145"/>
          <w:sz w:val="19"/>
        </w:rPr>
        <w:t>Kills</w:t>
      </w:r>
    </w:p>
    <w:p w14:paraId="35D2B3BC" w14:textId="77777777" w:rsidR="000F75DB" w:rsidRDefault="000C1A9B">
      <w:pPr>
        <w:pStyle w:val="ListParagraph"/>
        <w:numPr>
          <w:ilvl w:val="0"/>
          <w:numId w:val="20"/>
        </w:numPr>
        <w:tabs>
          <w:tab w:val="left" w:pos="539"/>
          <w:tab w:val="left" w:pos="540"/>
        </w:tabs>
        <w:spacing w:before="33" w:line="249" w:lineRule="auto"/>
        <w:ind w:left="539" w:right="412"/>
      </w:pPr>
      <w:r>
        <w:pict w14:anchorId="7CC081D9">
          <v:line id="_x0000_s2496" style="position:absolute;left:0;text-align:left;z-index:15824384;mso-position-horizontal-relative:page" from="300.45pt,-13.45pt" to="300.45pt,163.25pt" strokecolor="#0067b1" strokeweight="1pt">
            <w10:wrap anchorx="page"/>
          </v:line>
        </w:pict>
      </w:r>
      <w:r>
        <w:rPr>
          <w:color w:val="0067B1"/>
          <w:w w:val="115"/>
        </w:rPr>
        <w:t>Demonstrating</w:t>
      </w:r>
      <w:r>
        <w:rPr>
          <w:color w:val="0067B1"/>
          <w:spacing w:val="-15"/>
          <w:w w:val="115"/>
        </w:rPr>
        <w:t xml:space="preserve"> </w:t>
      </w:r>
      <w:r>
        <w:rPr>
          <w:color w:val="0067B1"/>
          <w:w w:val="115"/>
        </w:rPr>
        <w:t>clear</w:t>
      </w:r>
      <w:r>
        <w:rPr>
          <w:color w:val="0067B1"/>
          <w:spacing w:val="-15"/>
          <w:w w:val="115"/>
        </w:rPr>
        <w:t xml:space="preserve"> </w:t>
      </w:r>
      <w:r>
        <w:rPr>
          <w:color w:val="0067B1"/>
          <w:w w:val="115"/>
        </w:rPr>
        <w:t>and</w:t>
      </w:r>
      <w:r>
        <w:rPr>
          <w:color w:val="0067B1"/>
          <w:spacing w:val="-15"/>
          <w:w w:val="115"/>
        </w:rPr>
        <w:t xml:space="preserve"> </w:t>
      </w:r>
      <w:r>
        <w:rPr>
          <w:color w:val="0067B1"/>
          <w:w w:val="115"/>
        </w:rPr>
        <w:t>concise</w:t>
      </w:r>
      <w:r>
        <w:rPr>
          <w:color w:val="0067B1"/>
          <w:spacing w:val="-15"/>
          <w:w w:val="115"/>
        </w:rPr>
        <w:t xml:space="preserve"> </w:t>
      </w:r>
      <w:r>
        <w:rPr>
          <w:color w:val="0067B1"/>
          <w:w w:val="115"/>
        </w:rPr>
        <w:t xml:space="preserve">written </w:t>
      </w:r>
      <w:r>
        <w:rPr>
          <w:color w:val="0067B1"/>
          <w:spacing w:val="-2"/>
          <w:w w:val="115"/>
        </w:rPr>
        <w:t>communication.</w:t>
      </w:r>
    </w:p>
    <w:p w14:paraId="6F45F29C" w14:textId="77777777" w:rsidR="000F75DB" w:rsidRDefault="000C1A9B">
      <w:pPr>
        <w:pStyle w:val="ListParagraph"/>
        <w:numPr>
          <w:ilvl w:val="0"/>
          <w:numId w:val="20"/>
        </w:numPr>
        <w:tabs>
          <w:tab w:val="left" w:pos="539"/>
          <w:tab w:val="left" w:pos="540"/>
        </w:tabs>
        <w:spacing w:line="252" w:lineRule="auto"/>
        <w:ind w:left="539" w:right="533"/>
      </w:pPr>
      <w:r>
        <w:rPr>
          <w:color w:val="0067B1"/>
          <w:w w:val="115"/>
        </w:rPr>
        <w:t>Using</w:t>
      </w:r>
      <w:r>
        <w:rPr>
          <w:color w:val="0067B1"/>
          <w:spacing w:val="-13"/>
          <w:w w:val="115"/>
        </w:rPr>
        <w:t xml:space="preserve"> </w:t>
      </w:r>
      <w:r>
        <w:rPr>
          <w:color w:val="0067B1"/>
          <w:w w:val="115"/>
        </w:rPr>
        <w:t>appropriate</w:t>
      </w:r>
      <w:r>
        <w:rPr>
          <w:color w:val="0067B1"/>
          <w:spacing w:val="-13"/>
          <w:w w:val="115"/>
        </w:rPr>
        <w:t xml:space="preserve"> </w:t>
      </w:r>
      <w:r>
        <w:rPr>
          <w:color w:val="0067B1"/>
          <w:w w:val="115"/>
        </w:rPr>
        <w:t>technology</w:t>
      </w:r>
      <w:r>
        <w:rPr>
          <w:color w:val="0067B1"/>
          <w:spacing w:val="-14"/>
          <w:w w:val="115"/>
        </w:rPr>
        <w:t xml:space="preserve"> </w:t>
      </w:r>
      <w:r>
        <w:rPr>
          <w:color w:val="0067B1"/>
          <w:w w:val="115"/>
        </w:rPr>
        <w:t>to</w:t>
      </w:r>
      <w:r>
        <w:rPr>
          <w:color w:val="0067B1"/>
          <w:spacing w:val="-14"/>
          <w:w w:val="115"/>
        </w:rPr>
        <w:t xml:space="preserve"> </w:t>
      </w:r>
      <w:r>
        <w:rPr>
          <w:color w:val="0067B1"/>
          <w:w w:val="115"/>
        </w:rPr>
        <w:t>report information in an accurate and timely manner within the bounds of confidentiality rules and regulations.</w:t>
      </w:r>
    </w:p>
    <w:p w14:paraId="6979372A" w14:textId="77777777" w:rsidR="000F75DB" w:rsidRDefault="000F75DB">
      <w:pPr>
        <w:pStyle w:val="BodyText"/>
        <w:spacing w:before="7"/>
        <w:rPr>
          <w:sz w:val="26"/>
        </w:rPr>
      </w:pPr>
    </w:p>
    <w:p w14:paraId="6A46470F" w14:textId="77777777" w:rsidR="000F75DB" w:rsidRDefault="000C1A9B">
      <w:pPr>
        <w:spacing w:before="1"/>
        <w:ind w:left="179"/>
        <w:rPr>
          <w:b/>
          <w:sz w:val="19"/>
        </w:rPr>
      </w:pPr>
      <w:r>
        <w:rPr>
          <w:b/>
          <w:color w:val="0067B1"/>
          <w:spacing w:val="-2"/>
          <w:w w:val="150"/>
          <w:sz w:val="28"/>
        </w:rPr>
        <w:t>A</w:t>
      </w:r>
      <w:r>
        <w:rPr>
          <w:b/>
          <w:color w:val="0067B1"/>
          <w:spacing w:val="-2"/>
          <w:w w:val="150"/>
          <w:sz w:val="19"/>
        </w:rPr>
        <w:t>ttitudes</w:t>
      </w:r>
    </w:p>
    <w:p w14:paraId="2520ED82" w14:textId="77777777" w:rsidR="000F75DB" w:rsidRDefault="000C1A9B">
      <w:pPr>
        <w:pStyle w:val="ListParagraph"/>
        <w:numPr>
          <w:ilvl w:val="0"/>
          <w:numId w:val="20"/>
        </w:numPr>
        <w:tabs>
          <w:tab w:val="left" w:pos="539"/>
          <w:tab w:val="left" w:pos="540"/>
        </w:tabs>
        <w:spacing w:before="32" w:line="249" w:lineRule="auto"/>
        <w:ind w:left="539" w:right="672"/>
      </w:pPr>
      <w:r>
        <w:rPr>
          <w:color w:val="0067B1"/>
          <w:w w:val="115"/>
        </w:rPr>
        <w:t>Acceptance of documentation as an integral</w:t>
      </w:r>
      <w:r>
        <w:rPr>
          <w:color w:val="0067B1"/>
          <w:spacing w:val="-7"/>
          <w:w w:val="115"/>
        </w:rPr>
        <w:t xml:space="preserve"> </w:t>
      </w:r>
      <w:r>
        <w:rPr>
          <w:color w:val="0067B1"/>
          <w:w w:val="115"/>
        </w:rPr>
        <w:t>part</w:t>
      </w:r>
      <w:r>
        <w:rPr>
          <w:color w:val="0067B1"/>
          <w:spacing w:val="-8"/>
          <w:w w:val="115"/>
        </w:rPr>
        <w:t xml:space="preserve"> </w:t>
      </w:r>
      <w:r>
        <w:rPr>
          <w:color w:val="0067B1"/>
          <w:w w:val="115"/>
        </w:rPr>
        <w:t>of</w:t>
      </w:r>
      <w:r>
        <w:rPr>
          <w:color w:val="0067B1"/>
          <w:spacing w:val="-7"/>
          <w:w w:val="115"/>
        </w:rPr>
        <w:t xml:space="preserve"> </w:t>
      </w:r>
      <w:r>
        <w:rPr>
          <w:color w:val="0067B1"/>
          <w:w w:val="115"/>
        </w:rPr>
        <w:t>the</w:t>
      </w:r>
      <w:r>
        <w:rPr>
          <w:color w:val="0067B1"/>
          <w:spacing w:val="-8"/>
          <w:w w:val="115"/>
        </w:rPr>
        <w:t xml:space="preserve"> </w:t>
      </w:r>
      <w:r>
        <w:rPr>
          <w:color w:val="0067B1"/>
          <w:w w:val="115"/>
        </w:rPr>
        <w:t>treatment</w:t>
      </w:r>
      <w:r>
        <w:rPr>
          <w:color w:val="0067B1"/>
          <w:spacing w:val="-8"/>
          <w:w w:val="115"/>
        </w:rPr>
        <w:t xml:space="preserve"> </w:t>
      </w:r>
      <w:r>
        <w:rPr>
          <w:color w:val="0067B1"/>
          <w:w w:val="115"/>
        </w:rPr>
        <w:t>process.</w:t>
      </w:r>
    </w:p>
    <w:p w14:paraId="7B444CA5" w14:textId="77777777" w:rsidR="000F75DB" w:rsidRDefault="000C1A9B">
      <w:pPr>
        <w:pStyle w:val="ListParagraph"/>
        <w:numPr>
          <w:ilvl w:val="0"/>
          <w:numId w:val="20"/>
        </w:numPr>
        <w:tabs>
          <w:tab w:val="left" w:pos="539"/>
          <w:tab w:val="left" w:pos="540"/>
        </w:tabs>
        <w:spacing w:before="43"/>
        <w:ind w:left="539" w:hanging="361"/>
      </w:pPr>
      <w:r>
        <w:rPr>
          <w:color w:val="0067B1"/>
          <w:w w:val="115"/>
        </w:rPr>
        <w:t>Willingness</w:t>
      </w:r>
      <w:r>
        <w:rPr>
          <w:color w:val="0067B1"/>
          <w:spacing w:val="-8"/>
          <w:w w:val="115"/>
        </w:rPr>
        <w:t xml:space="preserve"> </w:t>
      </w:r>
      <w:r>
        <w:rPr>
          <w:color w:val="0067B1"/>
          <w:w w:val="115"/>
        </w:rPr>
        <w:t>to</w:t>
      </w:r>
      <w:r>
        <w:rPr>
          <w:color w:val="0067B1"/>
          <w:spacing w:val="-9"/>
          <w:w w:val="115"/>
        </w:rPr>
        <w:t xml:space="preserve"> </w:t>
      </w:r>
      <w:r>
        <w:rPr>
          <w:color w:val="0067B1"/>
          <w:w w:val="115"/>
        </w:rPr>
        <w:t>use</w:t>
      </w:r>
      <w:r>
        <w:rPr>
          <w:color w:val="0067B1"/>
          <w:spacing w:val="-8"/>
          <w:w w:val="115"/>
        </w:rPr>
        <w:t xml:space="preserve"> </w:t>
      </w:r>
      <w:r>
        <w:rPr>
          <w:color w:val="0067B1"/>
          <w:w w:val="115"/>
        </w:rPr>
        <w:t>appropriate</w:t>
      </w:r>
      <w:r>
        <w:rPr>
          <w:color w:val="0067B1"/>
          <w:spacing w:val="-8"/>
          <w:w w:val="115"/>
        </w:rPr>
        <w:t xml:space="preserve"> </w:t>
      </w:r>
      <w:r>
        <w:rPr>
          <w:color w:val="0067B1"/>
          <w:spacing w:val="-2"/>
          <w:w w:val="115"/>
        </w:rPr>
        <w:t>technology.</w:t>
      </w:r>
    </w:p>
    <w:p w14:paraId="063D4D88" w14:textId="77777777" w:rsidR="000F75DB" w:rsidRDefault="000F75DB">
      <w:pPr>
        <w:sectPr w:rsidR="000F75DB">
          <w:type w:val="continuous"/>
          <w:pgSz w:w="12240" w:h="15840"/>
          <w:pgMar w:top="980" w:right="1280" w:bottom="0" w:left="1260" w:header="683" w:footer="583" w:gutter="0"/>
          <w:cols w:num="2" w:space="720" w:equalWidth="0">
            <w:col w:w="3827" w:space="973"/>
            <w:col w:w="4900"/>
          </w:cols>
        </w:sectPr>
      </w:pPr>
    </w:p>
    <w:p w14:paraId="78D409FC" w14:textId="77777777" w:rsidR="000F75DB" w:rsidRDefault="000F75DB">
      <w:pPr>
        <w:pStyle w:val="BodyText"/>
        <w:rPr>
          <w:sz w:val="20"/>
        </w:rPr>
      </w:pPr>
    </w:p>
    <w:p w14:paraId="798FEF7F" w14:textId="77777777" w:rsidR="000F75DB" w:rsidRDefault="000F75DB">
      <w:pPr>
        <w:pStyle w:val="BodyText"/>
        <w:rPr>
          <w:sz w:val="20"/>
        </w:rPr>
      </w:pPr>
    </w:p>
    <w:p w14:paraId="21E3CB28" w14:textId="77777777" w:rsidR="000F75DB" w:rsidRDefault="000F75DB">
      <w:pPr>
        <w:pStyle w:val="BodyText"/>
        <w:spacing w:before="4"/>
        <w:rPr>
          <w:sz w:val="12"/>
        </w:rPr>
      </w:pPr>
    </w:p>
    <w:p w14:paraId="3AF5864A" w14:textId="77777777" w:rsidR="000F75DB" w:rsidRDefault="000C1A9B">
      <w:pPr>
        <w:pStyle w:val="BodyText"/>
        <w:ind w:left="180"/>
        <w:rPr>
          <w:sz w:val="20"/>
        </w:rPr>
      </w:pPr>
      <w:r>
        <w:rPr>
          <w:sz w:val="20"/>
        </w:rPr>
      </w:r>
      <w:r>
        <w:rPr>
          <w:sz w:val="20"/>
        </w:rPr>
        <w:pict w14:anchorId="0B50A0B2">
          <v:shape id="docshape228" o:spid="_x0000_s2495" type="#_x0000_t202" style="width:468pt;height:63.5pt;mso-left-percent:-10001;mso-top-percent:-10001;mso-position-horizontal:absolute;mso-position-horizontal-relative:char;mso-position-vertical:absolute;mso-position-vertical-relative:line;mso-left-percent:-10001;mso-top-percent:-10001" fillcolor="#edf4fa" stroked="f">
            <v:textbox inset="0,0,0,0">
              <w:txbxContent>
                <w:p w14:paraId="304D527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74:</w:t>
                  </w:r>
                </w:p>
                <w:p w14:paraId="216179D2" w14:textId="77777777" w:rsidR="000F75DB" w:rsidRDefault="000C1A9B">
                  <w:pPr>
                    <w:spacing w:line="247" w:lineRule="auto"/>
                    <w:ind w:left="240" w:right="232"/>
                    <w:rPr>
                      <w:color w:val="000000"/>
                      <w:sz w:val="26"/>
                    </w:rPr>
                  </w:pPr>
                  <w:r>
                    <w:rPr>
                      <w:color w:val="0067B1"/>
                      <w:w w:val="115"/>
                      <w:sz w:val="26"/>
                    </w:rPr>
                    <w:t>Apply</w:t>
                  </w:r>
                  <w:r>
                    <w:rPr>
                      <w:color w:val="0067B1"/>
                      <w:spacing w:val="-11"/>
                      <w:w w:val="115"/>
                      <w:sz w:val="26"/>
                    </w:rPr>
                    <w:t xml:space="preserve"> </w:t>
                  </w:r>
                  <w:r>
                    <w:rPr>
                      <w:color w:val="0067B1"/>
                      <w:w w:val="115"/>
                      <w:sz w:val="26"/>
                    </w:rPr>
                    <w:t>placement,</w:t>
                  </w:r>
                  <w:r>
                    <w:rPr>
                      <w:color w:val="0067B1"/>
                      <w:spacing w:val="-11"/>
                      <w:w w:val="115"/>
                      <w:sz w:val="26"/>
                    </w:rPr>
                    <w:t xml:space="preserve"> </w:t>
                  </w:r>
                  <w:r>
                    <w:rPr>
                      <w:color w:val="0067B1"/>
                      <w:w w:val="115"/>
                      <w:sz w:val="26"/>
                    </w:rPr>
                    <w:t>continued</w:t>
                  </w:r>
                  <w:r>
                    <w:rPr>
                      <w:color w:val="0067B1"/>
                      <w:spacing w:val="-11"/>
                      <w:w w:val="115"/>
                      <w:sz w:val="26"/>
                    </w:rPr>
                    <w:t xml:space="preserve"> </w:t>
                  </w:r>
                  <w:r>
                    <w:rPr>
                      <w:color w:val="0067B1"/>
                      <w:w w:val="115"/>
                      <w:sz w:val="26"/>
                    </w:rPr>
                    <w:t>stay,</w:t>
                  </w:r>
                  <w:r>
                    <w:rPr>
                      <w:color w:val="0067B1"/>
                      <w:spacing w:val="-11"/>
                      <w:w w:val="115"/>
                      <w:sz w:val="26"/>
                    </w:rPr>
                    <w:t xml:space="preserve"> </w:t>
                  </w:r>
                  <w:r>
                    <w:rPr>
                      <w:color w:val="0067B1"/>
                      <w:w w:val="115"/>
                      <w:sz w:val="26"/>
                    </w:rPr>
                    <w:t>and</w:t>
                  </w:r>
                  <w:r>
                    <w:rPr>
                      <w:color w:val="0067B1"/>
                      <w:spacing w:val="-11"/>
                      <w:w w:val="115"/>
                      <w:sz w:val="26"/>
                    </w:rPr>
                    <w:t xml:space="preserve"> </w:t>
                  </w:r>
                  <w:r>
                    <w:rPr>
                      <w:color w:val="0067B1"/>
                      <w:w w:val="115"/>
                      <w:sz w:val="26"/>
                    </w:rPr>
                    <w:t>discharge</w:t>
                  </w:r>
                  <w:r>
                    <w:rPr>
                      <w:color w:val="0067B1"/>
                      <w:spacing w:val="-11"/>
                      <w:w w:val="115"/>
                      <w:sz w:val="26"/>
                    </w:rPr>
                    <w:t xml:space="preserve"> </w:t>
                  </w:r>
                  <w:r>
                    <w:rPr>
                      <w:color w:val="0067B1"/>
                      <w:w w:val="115"/>
                      <w:sz w:val="26"/>
                    </w:rPr>
                    <w:t>criteria</w:t>
                  </w:r>
                  <w:r>
                    <w:rPr>
                      <w:color w:val="0067B1"/>
                      <w:spacing w:val="-11"/>
                      <w:w w:val="115"/>
                      <w:sz w:val="26"/>
                    </w:rPr>
                    <w:t xml:space="preserve"> </w:t>
                  </w:r>
                  <w:r>
                    <w:rPr>
                      <w:color w:val="0067B1"/>
                      <w:w w:val="115"/>
                      <w:sz w:val="26"/>
                    </w:rPr>
                    <w:t>for</w:t>
                  </w:r>
                  <w:r>
                    <w:rPr>
                      <w:color w:val="0067B1"/>
                      <w:spacing w:val="-11"/>
                      <w:w w:val="115"/>
                      <w:sz w:val="26"/>
                    </w:rPr>
                    <w:t xml:space="preserve"> </w:t>
                  </w:r>
                  <w:r>
                    <w:rPr>
                      <w:color w:val="0067B1"/>
                      <w:w w:val="115"/>
                      <w:sz w:val="26"/>
                    </w:rPr>
                    <w:t>each</w:t>
                  </w:r>
                  <w:r>
                    <w:rPr>
                      <w:color w:val="0067B1"/>
                      <w:spacing w:val="-11"/>
                      <w:w w:val="115"/>
                      <w:sz w:val="26"/>
                    </w:rPr>
                    <w:t xml:space="preserve"> </w:t>
                  </w:r>
                  <w:r>
                    <w:rPr>
                      <w:color w:val="0067B1"/>
                      <w:w w:val="115"/>
                      <w:sz w:val="26"/>
                    </w:rPr>
                    <w:t>modality</w:t>
                  </w:r>
                  <w:r>
                    <w:rPr>
                      <w:color w:val="0067B1"/>
                      <w:spacing w:val="-11"/>
                      <w:w w:val="115"/>
                      <w:sz w:val="26"/>
                    </w:rPr>
                    <w:t xml:space="preserve"> </w:t>
                  </w:r>
                  <w:r>
                    <w:rPr>
                      <w:color w:val="0067B1"/>
                      <w:w w:val="115"/>
                      <w:sz w:val="26"/>
                    </w:rPr>
                    <w:t>on the continuum of care.</w:t>
                  </w:r>
                </w:p>
              </w:txbxContent>
            </v:textbox>
            <w10:anchorlock/>
          </v:shape>
        </w:pict>
      </w:r>
    </w:p>
    <w:p w14:paraId="782D86AB" w14:textId="77777777" w:rsidR="000F75DB" w:rsidRDefault="000F75DB">
      <w:pPr>
        <w:pStyle w:val="BodyText"/>
        <w:spacing w:before="4"/>
        <w:rPr>
          <w:sz w:val="9"/>
        </w:rPr>
      </w:pPr>
    </w:p>
    <w:p w14:paraId="05943A65" w14:textId="77777777" w:rsidR="000F75DB" w:rsidRDefault="000F75DB">
      <w:pPr>
        <w:rPr>
          <w:sz w:val="9"/>
        </w:rPr>
        <w:sectPr w:rsidR="000F75DB">
          <w:type w:val="continuous"/>
          <w:pgSz w:w="12240" w:h="15840"/>
          <w:pgMar w:top="980" w:right="1280" w:bottom="0" w:left="1260" w:header="683" w:footer="583" w:gutter="0"/>
          <w:cols w:space="720"/>
        </w:sectPr>
      </w:pPr>
    </w:p>
    <w:p w14:paraId="2290FA4D" w14:textId="77777777" w:rsidR="000F75DB" w:rsidRDefault="000C1A9B">
      <w:pPr>
        <w:spacing w:before="105"/>
        <w:ind w:left="180"/>
        <w:rPr>
          <w:b/>
          <w:sz w:val="19"/>
        </w:rPr>
      </w:pPr>
      <w:r>
        <w:rPr>
          <w:b/>
          <w:color w:val="0067B1"/>
          <w:spacing w:val="-2"/>
          <w:w w:val="140"/>
          <w:sz w:val="28"/>
        </w:rPr>
        <w:t>K</w:t>
      </w:r>
      <w:r>
        <w:rPr>
          <w:b/>
          <w:color w:val="0067B1"/>
          <w:spacing w:val="-2"/>
          <w:w w:val="140"/>
          <w:sz w:val="19"/>
        </w:rPr>
        <w:t>nowledge</w:t>
      </w:r>
    </w:p>
    <w:p w14:paraId="2EDF2BFF" w14:textId="77777777" w:rsidR="000F75DB" w:rsidRDefault="000C1A9B">
      <w:pPr>
        <w:pStyle w:val="ListParagraph"/>
        <w:numPr>
          <w:ilvl w:val="0"/>
          <w:numId w:val="20"/>
        </w:numPr>
        <w:tabs>
          <w:tab w:val="left" w:pos="539"/>
          <w:tab w:val="left" w:pos="540"/>
        </w:tabs>
        <w:spacing w:before="32" w:line="249" w:lineRule="auto"/>
        <w:ind w:left="540" w:right="38"/>
      </w:pPr>
      <w:r>
        <w:rPr>
          <w:color w:val="0067B1"/>
          <w:w w:val="115"/>
        </w:rPr>
        <w:t>Treatment</w:t>
      </w:r>
      <w:r>
        <w:rPr>
          <w:color w:val="0067B1"/>
          <w:spacing w:val="-13"/>
          <w:w w:val="115"/>
        </w:rPr>
        <w:t xml:space="preserve"> </w:t>
      </w:r>
      <w:r>
        <w:rPr>
          <w:color w:val="0067B1"/>
          <w:w w:val="115"/>
        </w:rPr>
        <w:t>planning</w:t>
      </w:r>
      <w:r>
        <w:rPr>
          <w:color w:val="0067B1"/>
          <w:spacing w:val="-13"/>
          <w:w w:val="115"/>
        </w:rPr>
        <w:t xml:space="preserve"> </w:t>
      </w:r>
      <w:r>
        <w:rPr>
          <w:color w:val="0067B1"/>
          <w:w w:val="115"/>
        </w:rPr>
        <w:t>along</w:t>
      </w:r>
      <w:r>
        <w:rPr>
          <w:color w:val="0067B1"/>
          <w:spacing w:val="-12"/>
          <w:w w:val="115"/>
        </w:rPr>
        <w:t xml:space="preserve"> </w:t>
      </w:r>
      <w:r>
        <w:rPr>
          <w:color w:val="0067B1"/>
          <w:w w:val="115"/>
        </w:rPr>
        <w:t>the</w:t>
      </w:r>
      <w:r>
        <w:rPr>
          <w:color w:val="0067B1"/>
          <w:spacing w:val="-13"/>
          <w:w w:val="115"/>
        </w:rPr>
        <w:t xml:space="preserve"> </w:t>
      </w:r>
      <w:r>
        <w:rPr>
          <w:color w:val="0067B1"/>
          <w:w w:val="115"/>
        </w:rPr>
        <w:t>continuum of care.</w:t>
      </w:r>
    </w:p>
    <w:p w14:paraId="42A7AF2D" w14:textId="77777777" w:rsidR="000F75DB" w:rsidRDefault="000C1A9B">
      <w:pPr>
        <w:pStyle w:val="ListParagraph"/>
        <w:numPr>
          <w:ilvl w:val="0"/>
          <w:numId w:val="20"/>
        </w:numPr>
        <w:tabs>
          <w:tab w:val="left" w:pos="539"/>
          <w:tab w:val="left" w:pos="540"/>
        </w:tabs>
        <w:spacing w:before="43"/>
        <w:ind w:left="540"/>
      </w:pPr>
      <w:r>
        <w:rPr>
          <w:color w:val="0067B1"/>
          <w:w w:val="115"/>
        </w:rPr>
        <w:t>Initial</w:t>
      </w:r>
      <w:r>
        <w:rPr>
          <w:color w:val="0067B1"/>
          <w:spacing w:val="-5"/>
          <w:w w:val="115"/>
        </w:rPr>
        <w:t xml:space="preserve"> </w:t>
      </w:r>
      <w:r>
        <w:rPr>
          <w:color w:val="0067B1"/>
          <w:w w:val="115"/>
        </w:rPr>
        <w:t>and</w:t>
      </w:r>
      <w:r>
        <w:rPr>
          <w:color w:val="0067B1"/>
          <w:spacing w:val="-5"/>
          <w:w w:val="115"/>
        </w:rPr>
        <w:t xml:space="preserve"> </w:t>
      </w:r>
      <w:r>
        <w:rPr>
          <w:color w:val="0067B1"/>
          <w:w w:val="115"/>
        </w:rPr>
        <w:t>ongoing</w:t>
      </w:r>
      <w:r>
        <w:rPr>
          <w:color w:val="0067B1"/>
          <w:spacing w:val="-5"/>
          <w:w w:val="115"/>
        </w:rPr>
        <w:t xml:space="preserve"> </w:t>
      </w:r>
      <w:r>
        <w:rPr>
          <w:color w:val="0067B1"/>
          <w:w w:val="115"/>
        </w:rPr>
        <w:t>placement</w:t>
      </w:r>
      <w:r>
        <w:rPr>
          <w:color w:val="0067B1"/>
          <w:spacing w:val="-5"/>
          <w:w w:val="115"/>
        </w:rPr>
        <w:t xml:space="preserve"> </w:t>
      </w:r>
      <w:r>
        <w:rPr>
          <w:color w:val="0067B1"/>
          <w:spacing w:val="-2"/>
          <w:w w:val="115"/>
        </w:rPr>
        <w:t>criteria.</w:t>
      </w:r>
    </w:p>
    <w:p w14:paraId="35F82D83" w14:textId="77777777" w:rsidR="000F75DB" w:rsidRDefault="000C1A9B">
      <w:pPr>
        <w:pStyle w:val="ListParagraph"/>
        <w:numPr>
          <w:ilvl w:val="0"/>
          <w:numId w:val="20"/>
        </w:numPr>
        <w:tabs>
          <w:tab w:val="left" w:pos="539"/>
          <w:tab w:val="left" w:pos="540"/>
        </w:tabs>
        <w:spacing w:before="52" w:line="249" w:lineRule="auto"/>
        <w:ind w:left="540" w:right="253"/>
      </w:pPr>
      <w:r>
        <w:rPr>
          <w:color w:val="0067B1"/>
          <w:w w:val="115"/>
        </w:rPr>
        <w:t>Methods</w:t>
      </w:r>
      <w:r>
        <w:rPr>
          <w:color w:val="0067B1"/>
          <w:spacing w:val="-12"/>
          <w:w w:val="115"/>
        </w:rPr>
        <w:t xml:space="preserve"> </w:t>
      </w:r>
      <w:r>
        <w:rPr>
          <w:color w:val="0067B1"/>
          <w:w w:val="115"/>
        </w:rPr>
        <w:t>to</w:t>
      </w:r>
      <w:r>
        <w:rPr>
          <w:color w:val="0067B1"/>
          <w:spacing w:val="-13"/>
          <w:w w:val="115"/>
        </w:rPr>
        <w:t xml:space="preserve"> </w:t>
      </w:r>
      <w:r>
        <w:rPr>
          <w:color w:val="0067B1"/>
          <w:w w:val="115"/>
        </w:rPr>
        <w:t>assess</w:t>
      </w:r>
      <w:r>
        <w:rPr>
          <w:color w:val="0067B1"/>
          <w:spacing w:val="-12"/>
          <w:w w:val="115"/>
        </w:rPr>
        <w:t xml:space="preserve"> </w:t>
      </w:r>
      <w:r>
        <w:rPr>
          <w:color w:val="0067B1"/>
          <w:w w:val="115"/>
        </w:rPr>
        <w:t>current</w:t>
      </w:r>
      <w:r>
        <w:rPr>
          <w:color w:val="0067B1"/>
          <w:spacing w:val="-12"/>
          <w:w w:val="115"/>
        </w:rPr>
        <w:t xml:space="preserve"> </w:t>
      </w:r>
      <w:r>
        <w:rPr>
          <w:color w:val="0067B1"/>
          <w:w w:val="115"/>
        </w:rPr>
        <w:t>and</w:t>
      </w:r>
      <w:r>
        <w:rPr>
          <w:color w:val="0067B1"/>
          <w:spacing w:val="-12"/>
          <w:w w:val="115"/>
        </w:rPr>
        <w:t xml:space="preserve"> </w:t>
      </w:r>
      <w:r>
        <w:rPr>
          <w:color w:val="0067B1"/>
          <w:w w:val="115"/>
        </w:rPr>
        <w:t>ongoing client status.</w:t>
      </w:r>
    </w:p>
    <w:p w14:paraId="0CF6BE1B" w14:textId="77777777" w:rsidR="000F75DB" w:rsidRDefault="000C1A9B">
      <w:pPr>
        <w:pStyle w:val="ListParagraph"/>
        <w:numPr>
          <w:ilvl w:val="0"/>
          <w:numId w:val="20"/>
        </w:numPr>
        <w:tabs>
          <w:tab w:val="left" w:pos="539"/>
          <w:tab w:val="left" w:pos="540"/>
        </w:tabs>
        <w:spacing w:line="249" w:lineRule="auto"/>
        <w:ind w:left="540" w:right="765"/>
      </w:pPr>
      <w:r>
        <w:rPr>
          <w:color w:val="0067B1"/>
          <w:w w:val="115"/>
        </w:rPr>
        <w:t>Stages</w:t>
      </w:r>
      <w:r>
        <w:rPr>
          <w:color w:val="0067B1"/>
          <w:spacing w:val="-16"/>
          <w:w w:val="115"/>
        </w:rPr>
        <w:t xml:space="preserve"> </w:t>
      </w:r>
      <w:r>
        <w:rPr>
          <w:color w:val="0067B1"/>
          <w:w w:val="115"/>
        </w:rPr>
        <w:t>of</w:t>
      </w:r>
      <w:r>
        <w:rPr>
          <w:color w:val="0067B1"/>
          <w:spacing w:val="-15"/>
          <w:w w:val="115"/>
        </w:rPr>
        <w:t xml:space="preserve"> </w:t>
      </w:r>
      <w:r>
        <w:rPr>
          <w:color w:val="0067B1"/>
          <w:w w:val="115"/>
        </w:rPr>
        <w:t>progress</w:t>
      </w:r>
      <w:r>
        <w:rPr>
          <w:color w:val="0067B1"/>
          <w:spacing w:val="-16"/>
          <w:w w:val="115"/>
        </w:rPr>
        <w:t xml:space="preserve"> </w:t>
      </w:r>
      <w:r>
        <w:rPr>
          <w:color w:val="0067B1"/>
          <w:w w:val="115"/>
        </w:rPr>
        <w:t>associated</w:t>
      </w:r>
      <w:r>
        <w:rPr>
          <w:color w:val="0067B1"/>
          <w:spacing w:val="-15"/>
          <w:w w:val="115"/>
        </w:rPr>
        <w:t xml:space="preserve"> </w:t>
      </w:r>
      <w:r>
        <w:rPr>
          <w:color w:val="0067B1"/>
          <w:w w:val="115"/>
        </w:rPr>
        <w:t>with treatment modalities.</w:t>
      </w:r>
    </w:p>
    <w:p w14:paraId="70E7B82B" w14:textId="77777777" w:rsidR="000F75DB" w:rsidRDefault="000C1A9B">
      <w:pPr>
        <w:pStyle w:val="ListParagraph"/>
        <w:numPr>
          <w:ilvl w:val="0"/>
          <w:numId w:val="20"/>
        </w:numPr>
        <w:tabs>
          <w:tab w:val="left" w:pos="539"/>
          <w:tab w:val="left" w:pos="540"/>
        </w:tabs>
        <w:spacing w:before="43"/>
        <w:ind w:left="540"/>
      </w:pPr>
      <w:r>
        <w:rPr>
          <w:color w:val="0067B1"/>
          <w:w w:val="110"/>
        </w:rPr>
        <w:t>Appropriate</w:t>
      </w:r>
      <w:r>
        <w:rPr>
          <w:color w:val="0067B1"/>
          <w:spacing w:val="27"/>
          <w:w w:val="110"/>
        </w:rPr>
        <w:t xml:space="preserve"> </w:t>
      </w:r>
      <w:r>
        <w:rPr>
          <w:color w:val="0067B1"/>
          <w:w w:val="110"/>
        </w:rPr>
        <w:t>discharge</w:t>
      </w:r>
      <w:r>
        <w:rPr>
          <w:color w:val="0067B1"/>
          <w:spacing w:val="29"/>
          <w:w w:val="110"/>
        </w:rPr>
        <w:t xml:space="preserve"> </w:t>
      </w:r>
      <w:r>
        <w:rPr>
          <w:color w:val="0067B1"/>
          <w:spacing w:val="-2"/>
          <w:w w:val="110"/>
        </w:rPr>
        <w:t>indicators.</w:t>
      </w:r>
    </w:p>
    <w:p w14:paraId="049149D4" w14:textId="77777777" w:rsidR="000F75DB" w:rsidRDefault="000C1A9B">
      <w:pPr>
        <w:pStyle w:val="ListParagraph"/>
        <w:numPr>
          <w:ilvl w:val="0"/>
          <w:numId w:val="20"/>
        </w:numPr>
        <w:tabs>
          <w:tab w:val="left" w:pos="539"/>
          <w:tab w:val="left" w:pos="540"/>
        </w:tabs>
        <w:spacing w:before="51" w:line="249" w:lineRule="auto"/>
        <w:ind w:left="540" w:right="393"/>
      </w:pPr>
      <w:r>
        <w:rPr>
          <w:color w:val="0067B1"/>
          <w:w w:val="115"/>
        </w:rPr>
        <w:t>Managed</w:t>
      </w:r>
      <w:r>
        <w:rPr>
          <w:color w:val="0067B1"/>
          <w:spacing w:val="-8"/>
          <w:w w:val="115"/>
        </w:rPr>
        <w:t xml:space="preserve"> </w:t>
      </w:r>
      <w:r>
        <w:rPr>
          <w:color w:val="0067B1"/>
          <w:w w:val="115"/>
        </w:rPr>
        <w:t>care</w:t>
      </w:r>
      <w:r>
        <w:rPr>
          <w:color w:val="0067B1"/>
          <w:spacing w:val="-8"/>
          <w:w w:val="115"/>
        </w:rPr>
        <w:t xml:space="preserve"> </w:t>
      </w:r>
      <w:r>
        <w:rPr>
          <w:color w:val="0067B1"/>
          <w:w w:val="115"/>
        </w:rPr>
        <w:t>continuing</w:t>
      </w:r>
      <w:r>
        <w:rPr>
          <w:color w:val="0067B1"/>
          <w:spacing w:val="-8"/>
          <w:w w:val="115"/>
        </w:rPr>
        <w:t xml:space="preserve"> </w:t>
      </w:r>
      <w:r>
        <w:rPr>
          <w:color w:val="0067B1"/>
          <w:w w:val="115"/>
        </w:rPr>
        <w:t>care</w:t>
      </w:r>
      <w:r>
        <w:rPr>
          <w:color w:val="0067B1"/>
          <w:spacing w:val="-8"/>
          <w:w w:val="115"/>
        </w:rPr>
        <w:t xml:space="preserve"> </w:t>
      </w:r>
      <w:r>
        <w:rPr>
          <w:color w:val="0067B1"/>
          <w:w w:val="115"/>
        </w:rPr>
        <w:t>criteria and utilization review procedures.</w:t>
      </w:r>
    </w:p>
    <w:p w14:paraId="54C9F566" w14:textId="77777777" w:rsidR="000F75DB" w:rsidRDefault="000C1A9B">
      <w:pPr>
        <w:spacing w:before="105"/>
        <w:ind w:left="180"/>
        <w:rPr>
          <w:b/>
          <w:sz w:val="19"/>
        </w:rPr>
      </w:pPr>
      <w:r>
        <w:br w:type="column"/>
      </w:r>
      <w:r>
        <w:rPr>
          <w:b/>
          <w:color w:val="0067B1"/>
          <w:spacing w:val="-2"/>
          <w:w w:val="145"/>
          <w:sz w:val="28"/>
        </w:rPr>
        <w:t>s</w:t>
      </w:r>
      <w:r>
        <w:rPr>
          <w:b/>
          <w:color w:val="0067B1"/>
          <w:spacing w:val="-2"/>
          <w:w w:val="145"/>
          <w:sz w:val="19"/>
        </w:rPr>
        <w:t>Kills</w:t>
      </w:r>
    </w:p>
    <w:p w14:paraId="62D82A69" w14:textId="77777777" w:rsidR="000F75DB" w:rsidRDefault="000C1A9B">
      <w:pPr>
        <w:pStyle w:val="ListParagraph"/>
        <w:numPr>
          <w:ilvl w:val="0"/>
          <w:numId w:val="20"/>
        </w:numPr>
        <w:tabs>
          <w:tab w:val="left" w:pos="539"/>
          <w:tab w:val="left" w:pos="540"/>
        </w:tabs>
        <w:spacing w:before="32"/>
        <w:ind w:left="540"/>
      </w:pPr>
      <w:r>
        <w:pict w14:anchorId="2F318636">
          <v:line id="_x0000_s2494" style="position:absolute;left:0;text-align:left;z-index:15824896;mso-position-horizontal-relative:page" from="300.45pt,-13.5pt" to="300.45pt,241.7pt" strokecolor="#0067b1" strokeweight="1pt">
            <w10:wrap anchorx="page"/>
          </v:line>
        </w:pict>
      </w:r>
      <w:r>
        <w:rPr>
          <w:color w:val="0067B1"/>
          <w:w w:val="115"/>
        </w:rPr>
        <w:t>Observing</w:t>
      </w:r>
      <w:r>
        <w:rPr>
          <w:color w:val="0067B1"/>
          <w:spacing w:val="-15"/>
          <w:w w:val="115"/>
        </w:rPr>
        <w:t xml:space="preserve"> </w:t>
      </w:r>
      <w:r>
        <w:rPr>
          <w:color w:val="0067B1"/>
          <w:w w:val="115"/>
        </w:rPr>
        <w:t>and</w:t>
      </w:r>
      <w:r>
        <w:rPr>
          <w:color w:val="0067B1"/>
          <w:spacing w:val="-14"/>
          <w:w w:val="115"/>
        </w:rPr>
        <w:t xml:space="preserve"> </w:t>
      </w:r>
      <w:r>
        <w:rPr>
          <w:color w:val="0067B1"/>
          <w:w w:val="115"/>
        </w:rPr>
        <w:t>assessing</w:t>
      </w:r>
      <w:r>
        <w:rPr>
          <w:color w:val="0067B1"/>
          <w:spacing w:val="-14"/>
          <w:w w:val="115"/>
        </w:rPr>
        <w:t xml:space="preserve"> </w:t>
      </w:r>
      <w:r>
        <w:rPr>
          <w:color w:val="0067B1"/>
          <w:w w:val="115"/>
        </w:rPr>
        <w:t>client</w:t>
      </w:r>
      <w:r>
        <w:rPr>
          <w:color w:val="0067B1"/>
          <w:spacing w:val="-14"/>
          <w:w w:val="115"/>
        </w:rPr>
        <w:t xml:space="preserve"> </w:t>
      </w:r>
      <w:r>
        <w:rPr>
          <w:color w:val="0067B1"/>
          <w:spacing w:val="-2"/>
          <w:w w:val="115"/>
        </w:rPr>
        <w:t>progress.</w:t>
      </w:r>
    </w:p>
    <w:p w14:paraId="19DFEE9D" w14:textId="77777777" w:rsidR="000F75DB" w:rsidRDefault="000C1A9B">
      <w:pPr>
        <w:pStyle w:val="ListParagraph"/>
        <w:numPr>
          <w:ilvl w:val="0"/>
          <w:numId w:val="20"/>
        </w:numPr>
        <w:tabs>
          <w:tab w:val="left" w:pos="539"/>
          <w:tab w:val="left" w:pos="540"/>
        </w:tabs>
        <w:spacing w:before="52" w:line="249" w:lineRule="auto"/>
        <w:ind w:left="540" w:right="306"/>
      </w:pPr>
      <w:r>
        <w:rPr>
          <w:color w:val="0067B1"/>
          <w:w w:val="115"/>
        </w:rPr>
        <w:t>Demonstrating</w:t>
      </w:r>
      <w:r>
        <w:rPr>
          <w:color w:val="0067B1"/>
          <w:spacing w:val="-11"/>
          <w:w w:val="115"/>
        </w:rPr>
        <w:t xml:space="preserve"> </w:t>
      </w:r>
      <w:r>
        <w:rPr>
          <w:color w:val="0067B1"/>
          <w:w w:val="115"/>
        </w:rPr>
        <w:t>clear</w:t>
      </w:r>
      <w:r>
        <w:rPr>
          <w:color w:val="0067B1"/>
          <w:spacing w:val="-11"/>
          <w:w w:val="115"/>
        </w:rPr>
        <w:t xml:space="preserve"> </w:t>
      </w:r>
      <w:r>
        <w:rPr>
          <w:color w:val="0067B1"/>
          <w:w w:val="115"/>
        </w:rPr>
        <w:t>and</w:t>
      </w:r>
      <w:r>
        <w:rPr>
          <w:color w:val="0067B1"/>
          <w:spacing w:val="-11"/>
          <w:w w:val="115"/>
        </w:rPr>
        <w:t xml:space="preserve"> </w:t>
      </w:r>
      <w:r>
        <w:rPr>
          <w:color w:val="0067B1"/>
          <w:w w:val="115"/>
        </w:rPr>
        <w:t>concise</w:t>
      </w:r>
      <w:r>
        <w:rPr>
          <w:color w:val="0067B1"/>
          <w:spacing w:val="-11"/>
          <w:w w:val="115"/>
        </w:rPr>
        <w:t xml:space="preserve"> </w:t>
      </w:r>
      <w:r>
        <w:rPr>
          <w:color w:val="0067B1"/>
          <w:w w:val="115"/>
        </w:rPr>
        <w:t>oral</w:t>
      </w:r>
      <w:r>
        <w:rPr>
          <w:color w:val="0067B1"/>
          <w:spacing w:val="-11"/>
          <w:w w:val="115"/>
        </w:rPr>
        <w:t xml:space="preserve"> </w:t>
      </w:r>
      <w:r>
        <w:rPr>
          <w:color w:val="0067B1"/>
          <w:w w:val="115"/>
        </w:rPr>
        <w:t>and written communication.</w:t>
      </w:r>
    </w:p>
    <w:p w14:paraId="3ED1C92A" w14:textId="77777777" w:rsidR="000F75DB" w:rsidRDefault="000C1A9B">
      <w:pPr>
        <w:pStyle w:val="ListParagraph"/>
        <w:numPr>
          <w:ilvl w:val="0"/>
          <w:numId w:val="20"/>
        </w:numPr>
        <w:tabs>
          <w:tab w:val="left" w:pos="539"/>
          <w:tab w:val="left" w:pos="540"/>
        </w:tabs>
        <w:spacing w:before="43" w:line="252" w:lineRule="auto"/>
        <w:ind w:left="540" w:right="994"/>
      </w:pPr>
      <w:r>
        <w:rPr>
          <w:color w:val="0067B1"/>
          <w:w w:val="115"/>
        </w:rPr>
        <w:t>Participating</w:t>
      </w:r>
      <w:r>
        <w:rPr>
          <w:color w:val="0067B1"/>
          <w:spacing w:val="-16"/>
          <w:w w:val="115"/>
        </w:rPr>
        <w:t xml:space="preserve"> </w:t>
      </w:r>
      <w:r>
        <w:rPr>
          <w:color w:val="0067B1"/>
          <w:w w:val="115"/>
        </w:rPr>
        <w:t>in</w:t>
      </w:r>
      <w:r>
        <w:rPr>
          <w:color w:val="0067B1"/>
          <w:spacing w:val="-16"/>
          <w:w w:val="115"/>
        </w:rPr>
        <w:t xml:space="preserve"> </w:t>
      </w:r>
      <w:r>
        <w:rPr>
          <w:color w:val="0067B1"/>
          <w:w w:val="115"/>
        </w:rPr>
        <w:t>conflict</w:t>
      </w:r>
      <w:r>
        <w:rPr>
          <w:color w:val="0067B1"/>
          <w:spacing w:val="-16"/>
          <w:w w:val="115"/>
        </w:rPr>
        <w:t xml:space="preserve"> </w:t>
      </w:r>
      <w:r>
        <w:rPr>
          <w:color w:val="0067B1"/>
          <w:w w:val="115"/>
        </w:rPr>
        <w:t xml:space="preserve">resolution, problemsolving, mediation, and </w:t>
      </w:r>
      <w:r>
        <w:rPr>
          <w:color w:val="0067B1"/>
          <w:spacing w:val="-2"/>
          <w:w w:val="115"/>
        </w:rPr>
        <w:t>negotiation.</w:t>
      </w:r>
    </w:p>
    <w:p w14:paraId="111F18B7" w14:textId="77777777" w:rsidR="000F75DB" w:rsidRDefault="000C1A9B">
      <w:pPr>
        <w:pStyle w:val="ListParagraph"/>
        <w:numPr>
          <w:ilvl w:val="0"/>
          <w:numId w:val="20"/>
        </w:numPr>
        <w:tabs>
          <w:tab w:val="left" w:pos="539"/>
          <w:tab w:val="left" w:pos="540"/>
        </w:tabs>
        <w:spacing w:before="37"/>
        <w:ind w:left="540"/>
      </w:pPr>
      <w:r>
        <w:rPr>
          <w:color w:val="0067B1"/>
          <w:w w:val="115"/>
        </w:rPr>
        <w:t>Tailoring</w:t>
      </w:r>
      <w:r>
        <w:rPr>
          <w:color w:val="0067B1"/>
          <w:spacing w:val="-13"/>
          <w:w w:val="115"/>
        </w:rPr>
        <w:t xml:space="preserve"> </w:t>
      </w:r>
      <w:r>
        <w:rPr>
          <w:color w:val="0067B1"/>
          <w:w w:val="115"/>
        </w:rPr>
        <w:t>treatment</w:t>
      </w:r>
      <w:r>
        <w:rPr>
          <w:color w:val="0067B1"/>
          <w:spacing w:val="-14"/>
          <w:w w:val="115"/>
        </w:rPr>
        <w:t xml:space="preserve"> </w:t>
      </w:r>
      <w:r>
        <w:rPr>
          <w:color w:val="0067B1"/>
          <w:w w:val="115"/>
        </w:rPr>
        <w:t>to</w:t>
      </w:r>
      <w:r>
        <w:rPr>
          <w:color w:val="0067B1"/>
          <w:spacing w:val="-14"/>
          <w:w w:val="115"/>
        </w:rPr>
        <w:t xml:space="preserve"> </w:t>
      </w:r>
      <w:r>
        <w:rPr>
          <w:color w:val="0067B1"/>
          <w:w w:val="115"/>
        </w:rPr>
        <w:t>meet</w:t>
      </w:r>
      <w:r>
        <w:rPr>
          <w:color w:val="0067B1"/>
          <w:spacing w:val="-13"/>
          <w:w w:val="115"/>
        </w:rPr>
        <w:t xml:space="preserve"> </w:t>
      </w:r>
      <w:r>
        <w:rPr>
          <w:color w:val="0067B1"/>
          <w:w w:val="115"/>
        </w:rPr>
        <w:t>client</w:t>
      </w:r>
      <w:r>
        <w:rPr>
          <w:color w:val="0067B1"/>
          <w:spacing w:val="-13"/>
          <w:w w:val="115"/>
        </w:rPr>
        <w:t xml:space="preserve"> </w:t>
      </w:r>
      <w:r>
        <w:rPr>
          <w:color w:val="0067B1"/>
          <w:spacing w:val="-2"/>
          <w:w w:val="115"/>
        </w:rPr>
        <w:t>needs.</w:t>
      </w:r>
    </w:p>
    <w:p w14:paraId="7103F0C1" w14:textId="77777777" w:rsidR="000F75DB" w:rsidRDefault="000C1A9B">
      <w:pPr>
        <w:pStyle w:val="ListParagraph"/>
        <w:numPr>
          <w:ilvl w:val="0"/>
          <w:numId w:val="20"/>
        </w:numPr>
        <w:tabs>
          <w:tab w:val="left" w:pos="539"/>
          <w:tab w:val="left" w:pos="540"/>
        </w:tabs>
        <w:spacing w:before="52" w:line="249" w:lineRule="auto"/>
        <w:ind w:left="540" w:right="847"/>
      </w:pPr>
      <w:r>
        <w:rPr>
          <w:color w:val="0067B1"/>
          <w:spacing w:val="-2"/>
          <w:w w:val="115"/>
        </w:rPr>
        <w:t>Applying</w:t>
      </w:r>
      <w:r>
        <w:rPr>
          <w:color w:val="0067B1"/>
          <w:spacing w:val="-5"/>
          <w:w w:val="115"/>
        </w:rPr>
        <w:t xml:space="preserve"> </w:t>
      </w:r>
      <w:r>
        <w:rPr>
          <w:color w:val="0067B1"/>
          <w:spacing w:val="-2"/>
          <w:w w:val="115"/>
        </w:rPr>
        <w:t>placement,</w:t>
      </w:r>
      <w:r>
        <w:rPr>
          <w:color w:val="0067B1"/>
          <w:spacing w:val="-5"/>
          <w:w w:val="115"/>
        </w:rPr>
        <w:t xml:space="preserve"> </w:t>
      </w:r>
      <w:r>
        <w:rPr>
          <w:color w:val="0067B1"/>
          <w:spacing w:val="-2"/>
          <w:w w:val="115"/>
        </w:rPr>
        <w:t>continued</w:t>
      </w:r>
      <w:r>
        <w:rPr>
          <w:color w:val="0067B1"/>
          <w:spacing w:val="-4"/>
          <w:w w:val="115"/>
        </w:rPr>
        <w:t xml:space="preserve"> </w:t>
      </w:r>
      <w:r>
        <w:rPr>
          <w:color w:val="0067B1"/>
          <w:spacing w:val="-2"/>
          <w:w w:val="115"/>
        </w:rPr>
        <w:t xml:space="preserve">stay, </w:t>
      </w:r>
      <w:r>
        <w:rPr>
          <w:color w:val="0067B1"/>
          <w:w w:val="115"/>
        </w:rPr>
        <w:t>and discharge criteria.</w:t>
      </w:r>
    </w:p>
    <w:p w14:paraId="3F3818DF" w14:textId="77777777" w:rsidR="000F75DB" w:rsidRDefault="000F75DB">
      <w:pPr>
        <w:pStyle w:val="BodyText"/>
        <w:spacing w:before="1"/>
        <w:rPr>
          <w:sz w:val="27"/>
        </w:rPr>
      </w:pPr>
    </w:p>
    <w:p w14:paraId="661EE71F" w14:textId="77777777" w:rsidR="000F75DB" w:rsidRDefault="000C1A9B">
      <w:pPr>
        <w:ind w:left="180"/>
        <w:rPr>
          <w:b/>
          <w:sz w:val="19"/>
        </w:rPr>
      </w:pPr>
      <w:r>
        <w:rPr>
          <w:b/>
          <w:color w:val="0067B1"/>
          <w:spacing w:val="-2"/>
          <w:w w:val="150"/>
          <w:sz w:val="28"/>
        </w:rPr>
        <w:t>A</w:t>
      </w:r>
      <w:r>
        <w:rPr>
          <w:b/>
          <w:color w:val="0067B1"/>
          <w:spacing w:val="-2"/>
          <w:w w:val="150"/>
          <w:sz w:val="19"/>
        </w:rPr>
        <w:t>ttitudes</w:t>
      </w:r>
    </w:p>
    <w:p w14:paraId="4A956E5F" w14:textId="77777777" w:rsidR="000F75DB" w:rsidRDefault="000C1A9B">
      <w:pPr>
        <w:pStyle w:val="ListParagraph"/>
        <w:numPr>
          <w:ilvl w:val="0"/>
          <w:numId w:val="20"/>
        </w:numPr>
        <w:tabs>
          <w:tab w:val="left" w:pos="539"/>
          <w:tab w:val="left" w:pos="540"/>
        </w:tabs>
        <w:spacing w:before="32" w:line="249" w:lineRule="auto"/>
        <w:ind w:left="540" w:right="767"/>
      </w:pPr>
      <w:r>
        <w:rPr>
          <w:color w:val="0067B1"/>
          <w:w w:val="115"/>
        </w:rPr>
        <w:t>Confidence in the client’s ability to progress</w:t>
      </w:r>
      <w:r>
        <w:rPr>
          <w:color w:val="0067B1"/>
          <w:spacing w:val="-10"/>
          <w:w w:val="115"/>
        </w:rPr>
        <w:t xml:space="preserve"> </w:t>
      </w:r>
      <w:r>
        <w:rPr>
          <w:color w:val="0067B1"/>
          <w:w w:val="115"/>
        </w:rPr>
        <w:t>within</w:t>
      </w:r>
      <w:r>
        <w:rPr>
          <w:color w:val="0067B1"/>
          <w:spacing w:val="-9"/>
          <w:w w:val="115"/>
        </w:rPr>
        <w:t xml:space="preserve"> </w:t>
      </w:r>
      <w:r>
        <w:rPr>
          <w:color w:val="0067B1"/>
          <w:w w:val="115"/>
        </w:rPr>
        <w:t>a</w:t>
      </w:r>
      <w:r>
        <w:rPr>
          <w:color w:val="0067B1"/>
          <w:spacing w:val="-9"/>
          <w:w w:val="115"/>
        </w:rPr>
        <w:t xml:space="preserve"> </w:t>
      </w:r>
      <w:r>
        <w:rPr>
          <w:color w:val="0067B1"/>
          <w:w w:val="115"/>
        </w:rPr>
        <w:t>continuum</w:t>
      </w:r>
      <w:r>
        <w:rPr>
          <w:color w:val="0067B1"/>
          <w:spacing w:val="-9"/>
          <w:w w:val="115"/>
        </w:rPr>
        <w:t xml:space="preserve"> </w:t>
      </w:r>
      <w:r>
        <w:rPr>
          <w:color w:val="0067B1"/>
          <w:w w:val="115"/>
        </w:rPr>
        <w:t>of</w:t>
      </w:r>
      <w:r>
        <w:rPr>
          <w:color w:val="0067B1"/>
          <w:spacing w:val="-9"/>
          <w:w w:val="115"/>
        </w:rPr>
        <w:t xml:space="preserve"> </w:t>
      </w:r>
      <w:r>
        <w:rPr>
          <w:color w:val="0067B1"/>
          <w:w w:val="115"/>
        </w:rPr>
        <w:t>care.</w:t>
      </w:r>
    </w:p>
    <w:p w14:paraId="61B811BE" w14:textId="77777777" w:rsidR="000F75DB" w:rsidRDefault="000C1A9B">
      <w:pPr>
        <w:pStyle w:val="ListParagraph"/>
        <w:numPr>
          <w:ilvl w:val="0"/>
          <w:numId w:val="20"/>
        </w:numPr>
        <w:tabs>
          <w:tab w:val="left" w:pos="539"/>
          <w:tab w:val="left" w:pos="540"/>
        </w:tabs>
        <w:spacing w:before="43" w:line="249" w:lineRule="auto"/>
        <w:ind w:left="540" w:right="672"/>
      </w:pPr>
      <w:r>
        <w:rPr>
          <w:color w:val="0067B1"/>
          <w:spacing w:val="-2"/>
          <w:w w:val="115"/>
        </w:rPr>
        <w:t>Appreciation</w:t>
      </w:r>
      <w:r>
        <w:rPr>
          <w:color w:val="0067B1"/>
          <w:spacing w:val="-10"/>
          <w:w w:val="115"/>
        </w:rPr>
        <w:t xml:space="preserve"> </w:t>
      </w:r>
      <w:r>
        <w:rPr>
          <w:color w:val="0067B1"/>
          <w:spacing w:val="-2"/>
          <w:w w:val="115"/>
        </w:rPr>
        <w:t>for</w:t>
      </w:r>
      <w:r>
        <w:rPr>
          <w:color w:val="0067B1"/>
          <w:spacing w:val="-9"/>
          <w:w w:val="115"/>
        </w:rPr>
        <w:t xml:space="preserve"> </w:t>
      </w:r>
      <w:r>
        <w:rPr>
          <w:color w:val="0067B1"/>
          <w:spacing w:val="-2"/>
          <w:w w:val="115"/>
        </w:rPr>
        <w:t>the</w:t>
      </w:r>
      <w:r>
        <w:rPr>
          <w:color w:val="0067B1"/>
          <w:spacing w:val="-10"/>
          <w:w w:val="115"/>
        </w:rPr>
        <w:t xml:space="preserve"> </w:t>
      </w:r>
      <w:r>
        <w:rPr>
          <w:color w:val="0067B1"/>
          <w:spacing w:val="-2"/>
          <w:w w:val="115"/>
        </w:rPr>
        <w:t>fair</w:t>
      </w:r>
      <w:r>
        <w:rPr>
          <w:color w:val="0067B1"/>
          <w:spacing w:val="-9"/>
          <w:w w:val="115"/>
        </w:rPr>
        <w:t xml:space="preserve"> </w:t>
      </w:r>
      <w:r>
        <w:rPr>
          <w:color w:val="0067B1"/>
          <w:spacing w:val="-2"/>
          <w:w w:val="115"/>
        </w:rPr>
        <w:t>and</w:t>
      </w:r>
      <w:r>
        <w:rPr>
          <w:color w:val="0067B1"/>
          <w:spacing w:val="-9"/>
          <w:w w:val="115"/>
        </w:rPr>
        <w:t xml:space="preserve"> </w:t>
      </w:r>
      <w:r>
        <w:rPr>
          <w:color w:val="0067B1"/>
          <w:spacing w:val="-2"/>
          <w:w w:val="115"/>
        </w:rPr>
        <w:t xml:space="preserve">objective </w:t>
      </w:r>
      <w:r>
        <w:rPr>
          <w:color w:val="0067B1"/>
          <w:w w:val="115"/>
        </w:rPr>
        <w:t>use of placement, continued stay,</w:t>
      </w:r>
    </w:p>
    <w:p w14:paraId="6D8DA10E" w14:textId="77777777" w:rsidR="000F75DB" w:rsidRDefault="000C1A9B">
      <w:pPr>
        <w:pStyle w:val="BodyText"/>
        <w:spacing w:before="3"/>
        <w:ind w:left="540"/>
      </w:pPr>
      <w:r>
        <w:rPr>
          <w:color w:val="0067B1"/>
          <w:w w:val="115"/>
        </w:rPr>
        <w:t>and</w:t>
      </w:r>
      <w:r>
        <w:rPr>
          <w:color w:val="0067B1"/>
          <w:spacing w:val="2"/>
          <w:w w:val="115"/>
        </w:rPr>
        <w:t xml:space="preserve"> </w:t>
      </w:r>
      <w:r>
        <w:rPr>
          <w:color w:val="0067B1"/>
          <w:w w:val="115"/>
        </w:rPr>
        <w:t>discharge</w:t>
      </w:r>
      <w:r>
        <w:rPr>
          <w:color w:val="0067B1"/>
          <w:spacing w:val="3"/>
          <w:w w:val="115"/>
        </w:rPr>
        <w:t xml:space="preserve"> </w:t>
      </w:r>
      <w:r>
        <w:rPr>
          <w:color w:val="0067B1"/>
          <w:spacing w:val="-2"/>
          <w:w w:val="115"/>
        </w:rPr>
        <w:t>criteria.</w:t>
      </w:r>
    </w:p>
    <w:p w14:paraId="6D6879AA" w14:textId="77777777" w:rsidR="000F75DB" w:rsidRDefault="000F75DB">
      <w:pPr>
        <w:sectPr w:rsidR="000F75DB">
          <w:type w:val="continuous"/>
          <w:pgSz w:w="12240" w:h="15840"/>
          <w:pgMar w:top="980" w:right="1280" w:bottom="0" w:left="1260" w:header="683" w:footer="583" w:gutter="0"/>
          <w:cols w:num="2" w:space="720" w:equalWidth="0">
            <w:col w:w="4603" w:space="197"/>
            <w:col w:w="4900"/>
          </w:cols>
        </w:sectPr>
      </w:pPr>
    </w:p>
    <w:p w14:paraId="5C105808" w14:textId="77777777" w:rsidR="000F75DB" w:rsidRDefault="000F75DB">
      <w:pPr>
        <w:pStyle w:val="BodyText"/>
        <w:spacing w:before="10"/>
        <w:rPr>
          <w:sz w:val="24"/>
        </w:rPr>
      </w:pPr>
    </w:p>
    <w:p w14:paraId="7A0E0CAF" w14:textId="77777777" w:rsidR="000F75DB" w:rsidRDefault="000C1A9B">
      <w:pPr>
        <w:pStyle w:val="Heading6"/>
        <w:spacing w:before="120" w:line="240" w:lineRule="auto"/>
        <w:ind w:left="180"/>
      </w:pPr>
      <w:r>
        <w:rPr>
          <w:color w:val="0067B1"/>
          <w:spacing w:val="-2"/>
          <w:sz w:val="40"/>
        </w:rPr>
        <w:t>b</w:t>
      </w:r>
      <w:r>
        <w:rPr>
          <w:color w:val="0067B1"/>
          <w:spacing w:val="-2"/>
        </w:rPr>
        <w:t>ibliogrAPHy</w:t>
      </w:r>
    </w:p>
    <w:p w14:paraId="0809975B" w14:textId="77777777" w:rsidR="000F75DB" w:rsidRDefault="000C1A9B">
      <w:pPr>
        <w:pStyle w:val="Heading8"/>
        <w:ind w:left="180"/>
      </w:pPr>
      <w:r>
        <w:rPr>
          <w:color w:val="0067B1"/>
          <w:w w:val="110"/>
        </w:rPr>
        <w:t>PD</w:t>
      </w:r>
      <w:r>
        <w:rPr>
          <w:color w:val="0067B1"/>
          <w:spacing w:val="-12"/>
          <w:w w:val="110"/>
        </w:rPr>
        <w:t xml:space="preserve"> </w:t>
      </w:r>
      <w:r>
        <w:rPr>
          <w:color w:val="0067B1"/>
          <w:w w:val="110"/>
        </w:rPr>
        <w:t>IV.</w:t>
      </w:r>
      <w:r>
        <w:rPr>
          <w:color w:val="0067B1"/>
          <w:spacing w:val="-11"/>
          <w:w w:val="110"/>
        </w:rPr>
        <w:t xml:space="preserve"> </w:t>
      </w:r>
      <w:r>
        <w:rPr>
          <w:color w:val="0067B1"/>
          <w:w w:val="110"/>
        </w:rPr>
        <w:t>Service</w:t>
      </w:r>
      <w:r>
        <w:rPr>
          <w:color w:val="0067B1"/>
          <w:spacing w:val="-11"/>
          <w:w w:val="110"/>
        </w:rPr>
        <w:t xml:space="preserve"> </w:t>
      </w:r>
      <w:r>
        <w:rPr>
          <w:color w:val="0067B1"/>
          <w:spacing w:val="-2"/>
          <w:w w:val="110"/>
        </w:rPr>
        <w:t>Coordination</w:t>
      </w:r>
    </w:p>
    <w:p w14:paraId="7300223F" w14:textId="77777777" w:rsidR="000F75DB" w:rsidRDefault="000C1A9B">
      <w:pPr>
        <w:pStyle w:val="BodyText"/>
        <w:spacing w:before="146"/>
        <w:ind w:left="180"/>
      </w:pPr>
      <w:r>
        <w:rPr>
          <w:color w:val="0067B1"/>
          <w:w w:val="110"/>
        </w:rPr>
        <w:t>Bois,</w:t>
      </w:r>
      <w:r>
        <w:rPr>
          <w:color w:val="0067B1"/>
          <w:spacing w:val="2"/>
          <w:w w:val="110"/>
        </w:rPr>
        <w:t xml:space="preserve"> </w:t>
      </w:r>
      <w:r>
        <w:rPr>
          <w:color w:val="0067B1"/>
          <w:w w:val="110"/>
        </w:rPr>
        <w:t>C.,</w:t>
      </w:r>
      <w:r>
        <w:rPr>
          <w:color w:val="0067B1"/>
          <w:spacing w:val="2"/>
          <w:w w:val="110"/>
        </w:rPr>
        <w:t xml:space="preserve"> </w:t>
      </w:r>
      <w:r>
        <w:rPr>
          <w:color w:val="0067B1"/>
          <w:w w:val="110"/>
        </w:rPr>
        <w:t>&amp;</w:t>
      </w:r>
      <w:r>
        <w:rPr>
          <w:color w:val="0067B1"/>
          <w:spacing w:val="2"/>
          <w:w w:val="110"/>
        </w:rPr>
        <w:t xml:space="preserve"> </w:t>
      </w:r>
      <w:r>
        <w:rPr>
          <w:color w:val="0067B1"/>
          <w:w w:val="110"/>
        </w:rPr>
        <w:t>Graham,</w:t>
      </w:r>
      <w:r>
        <w:rPr>
          <w:color w:val="0067B1"/>
          <w:spacing w:val="2"/>
          <w:w w:val="110"/>
        </w:rPr>
        <w:t xml:space="preserve"> </w:t>
      </w:r>
      <w:r>
        <w:rPr>
          <w:color w:val="0067B1"/>
          <w:w w:val="110"/>
        </w:rPr>
        <w:t>K.</w:t>
      </w:r>
      <w:r>
        <w:rPr>
          <w:color w:val="0067B1"/>
          <w:spacing w:val="2"/>
          <w:w w:val="110"/>
        </w:rPr>
        <w:t xml:space="preserve"> </w:t>
      </w:r>
      <w:r>
        <w:rPr>
          <w:color w:val="0067B1"/>
          <w:w w:val="110"/>
        </w:rPr>
        <w:t>(1997).</w:t>
      </w:r>
      <w:r>
        <w:rPr>
          <w:color w:val="0067B1"/>
          <w:spacing w:val="1"/>
          <w:w w:val="110"/>
        </w:rPr>
        <w:t xml:space="preserve"> </w:t>
      </w:r>
      <w:r>
        <w:rPr>
          <w:color w:val="0067B1"/>
          <w:w w:val="110"/>
        </w:rPr>
        <w:t>Case</w:t>
      </w:r>
      <w:r>
        <w:rPr>
          <w:color w:val="0067B1"/>
          <w:spacing w:val="2"/>
          <w:w w:val="110"/>
        </w:rPr>
        <w:t xml:space="preserve"> </w:t>
      </w:r>
      <w:r>
        <w:rPr>
          <w:color w:val="0067B1"/>
          <w:w w:val="110"/>
        </w:rPr>
        <w:t>management.</w:t>
      </w:r>
      <w:r>
        <w:rPr>
          <w:color w:val="0067B1"/>
          <w:spacing w:val="3"/>
          <w:w w:val="110"/>
        </w:rPr>
        <w:t xml:space="preserve"> </w:t>
      </w:r>
      <w:r>
        <w:rPr>
          <w:color w:val="0067B1"/>
          <w:w w:val="110"/>
        </w:rPr>
        <w:t>In</w:t>
      </w:r>
      <w:r>
        <w:rPr>
          <w:color w:val="0067B1"/>
          <w:spacing w:val="2"/>
          <w:w w:val="110"/>
        </w:rPr>
        <w:t xml:space="preserve"> </w:t>
      </w:r>
      <w:r>
        <w:rPr>
          <w:color w:val="0067B1"/>
          <w:w w:val="110"/>
        </w:rPr>
        <w:t>S.</w:t>
      </w:r>
      <w:r>
        <w:rPr>
          <w:color w:val="0067B1"/>
          <w:spacing w:val="2"/>
          <w:w w:val="110"/>
        </w:rPr>
        <w:t xml:space="preserve"> </w:t>
      </w:r>
      <w:r>
        <w:rPr>
          <w:color w:val="0067B1"/>
          <w:w w:val="110"/>
        </w:rPr>
        <w:t>Harrison</w:t>
      </w:r>
      <w:r>
        <w:rPr>
          <w:color w:val="0067B1"/>
          <w:spacing w:val="3"/>
          <w:w w:val="110"/>
        </w:rPr>
        <w:t xml:space="preserve"> </w:t>
      </w:r>
      <w:r>
        <w:rPr>
          <w:color w:val="0067B1"/>
          <w:w w:val="110"/>
        </w:rPr>
        <w:t>&amp;</w:t>
      </w:r>
      <w:r>
        <w:rPr>
          <w:color w:val="0067B1"/>
          <w:spacing w:val="2"/>
          <w:w w:val="110"/>
        </w:rPr>
        <w:t xml:space="preserve"> </w:t>
      </w:r>
      <w:r>
        <w:rPr>
          <w:color w:val="0067B1"/>
          <w:w w:val="110"/>
        </w:rPr>
        <w:t>V.</w:t>
      </w:r>
      <w:r>
        <w:rPr>
          <w:color w:val="0067B1"/>
          <w:spacing w:val="2"/>
          <w:w w:val="110"/>
        </w:rPr>
        <w:t xml:space="preserve"> </w:t>
      </w:r>
      <w:r>
        <w:rPr>
          <w:color w:val="0067B1"/>
          <w:w w:val="110"/>
        </w:rPr>
        <w:t>Carver</w:t>
      </w:r>
      <w:r>
        <w:rPr>
          <w:color w:val="0067B1"/>
          <w:spacing w:val="2"/>
          <w:w w:val="110"/>
        </w:rPr>
        <w:t xml:space="preserve"> </w:t>
      </w:r>
      <w:r>
        <w:rPr>
          <w:color w:val="0067B1"/>
          <w:spacing w:val="-2"/>
          <w:w w:val="110"/>
        </w:rPr>
        <w:t>(Eds.)</w:t>
      </w:r>
    </w:p>
    <w:p w14:paraId="672EC0D2" w14:textId="77777777" w:rsidR="000F75DB" w:rsidRDefault="000C1A9B">
      <w:pPr>
        <w:spacing w:before="12" w:line="252" w:lineRule="auto"/>
        <w:ind w:left="539" w:right="108"/>
      </w:pPr>
      <w:r>
        <w:rPr>
          <w:i/>
          <w:color w:val="0067B1"/>
          <w:w w:val="125"/>
        </w:rPr>
        <w:t xml:space="preserve">Alcohol and Drug Problems: </w:t>
      </w:r>
      <w:r>
        <w:rPr>
          <w:i/>
          <w:color w:val="0067B1"/>
          <w:w w:val="105"/>
        </w:rPr>
        <w:t xml:space="preserve">A </w:t>
      </w:r>
      <w:r>
        <w:rPr>
          <w:i/>
          <w:color w:val="0067B1"/>
          <w:w w:val="125"/>
        </w:rPr>
        <w:t xml:space="preserve">Practical Guide for Counsellors </w:t>
      </w:r>
      <w:r>
        <w:rPr>
          <w:color w:val="0067B1"/>
          <w:w w:val="125"/>
        </w:rPr>
        <w:t xml:space="preserve">(2nd ed.). Toronto, Canada: </w:t>
      </w:r>
      <w:r>
        <w:rPr>
          <w:color w:val="0067B1"/>
          <w:spacing w:val="-2"/>
          <w:w w:val="105"/>
        </w:rPr>
        <w:t>Addiction</w:t>
      </w:r>
      <w:r>
        <w:rPr>
          <w:color w:val="0067B1"/>
          <w:spacing w:val="-8"/>
          <w:w w:val="105"/>
        </w:rPr>
        <w:t xml:space="preserve"> </w:t>
      </w:r>
      <w:r>
        <w:rPr>
          <w:color w:val="0067B1"/>
          <w:spacing w:val="-2"/>
          <w:w w:val="125"/>
        </w:rPr>
        <w:t>Research</w:t>
      </w:r>
      <w:r>
        <w:rPr>
          <w:color w:val="0067B1"/>
          <w:spacing w:val="-15"/>
          <w:w w:val="125"/>
        </w:rPr>
        <w:t xml:space="preserve"> </w:t>
      </w:r>
      <w:r>
        <w:rPr>
          <w:color w:val="0067B1"/>
          <w:spacing w:val="-2"/>
          <w:w w:val="125"/>
        </w:rPr>
        <w:t>Foundation,</w:t>
      </w:r>
      <w:r>
        <w:rPr>
          <w:color w:val="0067B1"/>
          <w:spacing w:val="-16"/>
          <w:w w:val="125"/>
        </w:rPr>
        <w:t xml:space="preserve"> </w:t>
      </w:r>
      <w:r>
        <w:rPr>
          <w:color w:val="0067B1"/>
          <w:spacing w:val="-2"/>
          <w:w w:val="125"/>
        </w:rPr>
        <w:t>61-76.</w:t>
      </w:r>
    </w:p>
    <w:p w14:paraId="07A834E6" w14:textId="77777777" w:rsidR="000F75DB" w:rsidRDefault="000C1A9B">
      <w:pPr>
        <w:pStyle w:val="BodyText"/>
        <w:spacing w:before="144"/>
        <w:ind w:left="179"/>
      </w:pPr>
      <w:r>
        <w:rPr>
          <w:color w:val="0067B1"/>
          <w:w w:val="115"/>
        </w:rPr>
        <w:t>Bokos,</w:t>
      </w:r>
      <w:r>
        <w:rPr>
          <w:color w:val="0067B1"/>
          <w:spacing w:val="-14"/>
          <w:w w:val="115"/>
        </w:rPr>
        <w:t xml:space="preserve"> </w:t>
      </w:r>
      <w:r>
        <w:rPr>
          <w:color w:val="0067B1"/>
          <w:w w:val="115"/>
        </w:rPr>
        <w:t>P.J.,</w:t>
      </w:r>
      <w:r>
        <w:rPr>
          <w:color w:val="0067B1"/>
          <w:spacing w:val="-14"/>
          <w:w w:val="115"/>
        </w:rPr>
        <w:t xml:space="preserve"> </w:t>
      </w:r>
      <w:r>
        <w:rPr>
          <w:color w:val="0067B1"/>
          <w:w w:val="115"/>
        </w:rPr>
        <w:t>Mejta,</w:t>
      </w:r>
      <w:r>
        <w:rPr>
          <w:color w:val="0067B1"/>
          <w:spacing w:val="-14"/>
          <w:w w:val="115"/>
        </w:rPr>
        <w:t xml:space="preserve"> </w:t>
      </w:r>
      <w:r>
        <w:rPr>
          <w:color w:val="0067B1"/>
          <w:w w:val="115"/>
        </w:rPr>
        <w:t>C.L.,</w:t>
      </w:r>
      <w:r>
        <w:rPr>
          <w:color w:val="0067B1"/>
          <w:spacing w:val="-14"/>
          <w:w w:val="115"/>
        </w:rPr>
        <w:t xml:space="preserve"> </w:t>
      </w:r>
      <w:r>
        <w:rPr>
          <w:color w:val="0067B1"/>
          <w:w w:val="115"/>
        </w:rPr>
        <w:t>et</w:t>
      </w:r>
      <w:r>
        <w:rPr>
          <w:color w:val="0067B1"/>
          <w:spacing w:val="-14"/>
          <w:w w:val="115"/>
        </w:rPr>
        <w:t xml:space="preserve"> </w:t>
      </w:r>
      <w:r>
        <w:rPr>
          <w:color w:val="0067B1"/>
          <w:w w:val="115"/>
        </w:rPr>
        <w:t>al.</w:t>
      </w:r>
      <w:r>
        <w:rPr>
          <w:color w:val="0067B1"/>
          <w:spacing w:val="-14"/>
          <w:w w:val="115"/>
        </w:rPr>
        <w:t xml:space="preserve"> </w:t>
      </w:r>
      <w:r>
        <w:rPr>
          <w:color w:val="0067B1"/>
          <w:w w:val="115"/>
        </w:rPr>
        <w:t>(1993).</w:t>
      </w:r>
      <w:r>
        <w:rPr>
          <w:color w:val="0067B1"/>
          <w:spacing w:val="-15"/>
          <w:w w:val="115"/>
        </w:rPr>
        <w:t xml:space="preserve"> </w:t>
      </w:r>
      <w:r>
        <w:rPr>
          <w:color w:val="0067B1"/>
          <w:w w:val="115"/>
        </w:rPr>
        <w:t>A</w:t>
      </w:r>
      <w:r>
        <w:rPr>
          <w:color w:val="0067B1"/>
          <w:spacing w:val="-14"/>
          <w:w w:val="115"/>
        </w:rPr>
        <w:t xml:space="preserve"> </w:t>
      </w:r>
      <w:r>
        <w:rPr>
          <w:color w:val="0067B1"/>
          <w:w w:val="115"/>
        </w:rPr>
        <w:t>case</w:t>
      </w:r>
      <w:r>
        <w:rPr>
          <w:color w:val="0067B1"/>
          <w:spacing w:val="-14"/>
          <w:w w:val="115"/>
        </w:rPr>
        <w:t xml:space="preserve"> </w:t>
      </w:r>
      <w:r>
        <w:rPr>
          <w:color w:val="0067B1"/>
          <w:w w:val="115"/>
        </w:rPr>
        <w:t>management</w:t>
      </w:r>
      <w:r>
        <w:rPr>
          <w:color w:val="0067B1"/>
          <w:spacing w:val="-14"/>
          <w:w w:val="115"/>
        </w:rPr>
        <w:t xml:space="preserve"> </w:t>
      </w:r>
      <w:r>
        <w:rPr>
          <w:color w:val="0067B1"/>
          <w:w w:val="115"/>
        </w:rPr>
        <w:t>model</w:t>
      </w:r>
      <w:r>
        <w:rPr>
          <w:color w:val="0067B1"/>
          <w:spacing w:val="-14"/>
          <w:w w:val="115"/>
        </w:rPr>
        <w:t xml:space="preserve"> </w:t>
      </w:r>
      <w:r>
        <w:rPr>
          <w:color w:val="0067B1"/>
          <w:w w:val="115"/>
        </w:rPr>
        <w:t>for</w:t>
      </w:r>
      <w:r>
        <w:rPr>
          <w:color w:val="0067B1"/>
          <w:spacing w:val="-14"/>
          <w:w w:val="115"/>
        </w:rPr>
        <w:t xml:space="preserve"> </w:t>
      </w:r>
      <w:r>
        <w:rPr>
          <w:color w:val="0067B1"/>
          <w:w w:val="115"/>
        </w:rPr>
        <w:t>intravenous</w:t>
      </w:r>
      <w:r>
        <w:rPr>
          <w:color w:val="0067B1"/>
          <w:spacing w:val="-14"/>
          <w:w w:val="115"/>
        </w:rPr>
        <w:t xml:space="preserve"> </w:t>
      </w:r>
      <w:r>
        <w:rPr>
          <w:color w:val="0067B1"/>
          <w:w w:val="115"/>
        </w:rPr>
        <w:t>drug</w:t>
      </w:r>
      <w:r>
        <w:rPr>
          <w:color w:val="0067B1"/>
          <w:spacing w:val="-14"/>
          <w:w w:val="115"/>
        </w:rPr>
        <w:t xml:space="preserve"> </w:t>
      </w:r>
      <w:r>
        <w:rPr>
          <w:color w:val="0067B1"/>
          <w:spacing w:val="-2"/>
          <w:w w:val="115"/>
        </w:rPr>
        <w:t>users.</w:t>
      </w:r>
    </w:p>
    <w:p w14:paraId="5B0211A7" w14:textId="77777777" w:rsidR="000F75DB" w:rsidRDefault="000C1A9B">
      <w:pPr>
        <w:spacing w:before="13" w:line="252" w:lineRule="auto"/>
        <w:ind w:left="539"/>
      </w:pPr>
      <w:r>
        <w:rPr>
          <w:color w:val="0067B1"/>
          <w:w w:val="120"/>
        </w:rPr>
        <w:t>In</w:t>
      </w:r>
      <w:r>
        <w:rPr>
          <w:color w:val="0067B1"/>
          <w:spacing w:val="-6"/>
          <w:w w:val="120"/>
        </w:rPr>
        <w:t xml:space="preserve"> </w:t>
      </w:r>
      <w:r>
        <w:rPr>
          <w:color w:val="0067B1"/>
          <w:w w:val="120"/>
        </w:rPr>
        <w:t>J.A.</w:t>
      </w:r>
      <w:r>
        <w:rPr>
          <w:color w:val="0067B1"/>
          <w:spacing w:val="-7"/>
          <w:w w:val="120"/>
        </w:rPr>
        <w:t xml:space="preserve"> </w:t>
      </w:r>
      <w:r>
        <w:rPr>
          <w:color w:val="0067B1"/>
          <w:w w:val="120"/>
        </w:rPr>
        <w:t>Inciardi,</w:t>
      </w:r>
      <w:r>
        <w:rPr>
          <w:color w:val="0067B1"/>
          <w:spacing w:val="-6"/>
          <w:w w:val="120"/>
        </w:rPr>
        <w:t xml:space="preserve"> </w:t>
      </w:r>
      <w:r>
        <w:rPr>
          <w:color w:val="0067B1"/>
          <w:w w:val="120"/>
        </w:rPr>
        <w:t>R.M.</w:t>
      </w:r>
      <w:r>
        <w:rPr>
          <w:color w:val="0067B1"/>
          <w:spacing w:val="-6"/>
          <w:w w:val="120"/>
        </w:rPr>
        <w:t xml:space="preserve"> </w:t>
      </w:r>
      <w:r>
        <w:rPr>
          <w:color w:val="0067B1"/>
          <w:w w:val="120"/>
        </w:rPr>
        <w:t>Tims,</w:t>
      </w:r>
      <w:r>
        <w:rPr>
          <w:color w:val="0067B1"/>
          <w:spacing w:val="-6"/>
          <w:w w:val="120"/>
        </w:rPr>
        <w:t xml:space="preserve"> </w:t>
      </w:r>
      <w:r>
        <w:rPr>
          <w:color w:val="0067B1"/>
          <w:w w:val="120"/>
        </w:rPr>
        <w:t>&amp;</w:t>
      </w:r>
      <w:r>
        <w:rPr>
          <w:color w:val="0067B1"/>
          <w:spacing w:val="-6"/>
          <w:w w:val="120"/>
        </w:rPr>
        <w:t xml:space="preserve"> </w:t>
      </w:r>
      <w:r>
        <w:rPr>
          <w:color w:val="0067B1"/>
          <w:w w:val="120"/>
        </w:rPr>
        <w:t>B.W.</w:t>
      </w:r>
      <w:r>
        <w:rPr>
          <w:color w:val="0067B1"/>
          <w:spacing w:val="-6"/>
          <w:w w:val="120"/>
        </w:rPr>
        <w:t xml:space="preserve"> </w:t>
      </w:r>
      <w:r>
        <w:rPr>
          <w:color w:val="0067B1"/>
          <w:w w:val="120"/>
        </w:rPr>
        <w:t>Fletcher</w:t>
      </w:r>
      <w:r>
        <w:rPr>
          <w:color w:val="0067B1"/>
          <w:spacing w:val="-6"/>
          <w:w w:val="120"/>
        </w:rPr>
        <w:t xml:space="preserve"> </w:t>
      </w:r>
      <w:r>
        <w:rPr>
          <w:color w:val="0067B1"/>
          <w:w w:val="120"/>
        </w:rPr>
        <w:t>(Eds.)</w:t>
      </w:r>
      <w:r>
        <w:rPr>
          <w:color w:val="0067B1"/>
          <w:spacing w:val="-7"/>
          <w:w w:val="120"/>
        </w:rPr>
        <w:t xml:space="preserve"> </w:t>
      </w:r>
      <w:r>
        <w:rPr>
          <w:i/>
          <w:color w:val="0067B1"/>
          <w:w w:val="120"/>
        </w:rPr>
        <w:t>Innovative</w:t>
      </w:r>
      <w:r>
        <w:rPr>
          <w:i/>
          <w:color w:val="0067B1"/>
          <w:spacing w:val="-7"/>
          <w:w w:val="120"/>
        </w:rPr>
        <w:t xml:space="preserve"> </w:t>
      </w:r>
      <w:r>
        <w:rPr>
          <w:i/>
          <w:color w:val="0067B1"/>
          <w:w w:val="120"/>
        </w:rPr>
        <w:t>Approaches</w:t>
      </w:r>
      <w:r>
        <w:rPr>
          <w:i/>
          <w:color w:val="0067B1"/>
          <w:spacing w:val="-7"/>
          <w:w w:val="120"/>
        </w:rPr>
        <w:t xml:space="preserve"> </w:t>
      </w:r>
      <w:r>
        <w:rPr>
          <w:i/>
          <w:color w:val="0067B1"/>
          <w:w w:val="120"/>
        </w:rPr>
        <w:t>in</w:t>
      </w:r>
      <w:r>
        <w:rPr>
          <w:i/>
          <w:color w:val="0067B1"/>
          <w:spacing w:val="-7"/>
          <w:w w:val="120"/>
        </w:rPr>
        <w:t xml:space="preserve"> </w:t>
      </w:r>
      <w:r>
        <w:rPr>
          <w:i/>
          <w:color w:val="0067B1"/>
          <w:w w:val="120"/>
        </w:rPr>
        <w:t>the</w:t>
      </w:r>
      <w:r>
        <w:rPr>
          <w:i/>
          <w:color w:val="0067B1"/>
          <w:spacing w:val="-7"/>
          <w:w w:val="120"/>
        </w:rPr>
        <w:t xml:space="preserve"> </w:t>
      </w:r>
      <w:r>
        <w:rPr>
          <w:i/>
          <w:color w:val="0067B1"/>
          <w:w w:val="120"/>
        </w:rPr>
        <w:t>Treatment</w:t>
      </w:r>
      <w:r>
        <w:rPr>
          <w:i/>
          <w:color w:val="0067B1"/>
          <w:spacing w:val="-7"/>
          <w:w w:val="120"/>
        </w:rPr>
        <w:t xml:space="preserve"> </w:t>
      </w:r>
      <w:r>
        <w:rPr>
          <w:i/>
          <w:color w:val="0067B1"/>
          <w:w w:val="120"/>
        </w:rPr>
        <w:t xml:space="preserve">of </w:t>
      </w:r>
      <w:r>
        <w:rPr>
          <w:i/>
          <w:color w:val="0067B1"/>
          <w:spacing w:val="-2"/>
          <w:w w:val="125"/>
        </w:rPr>
        <w:t>Drug</w:t>
      </w:r>
      <w:r>
        <w:rPr>
          <w:i/>
          <w:color w:val="0067B1"/>
          <w:spacing w:val="-10"/>
          <w:w w:val="125"/>
        </w:rPr>
        <w:t xml:space="preserve"> </w:t>
      </w:r>
      <w:r>
        <w:rPr>
          <w:i/>
          <w:color w:val="0067B1"/>
          <w:spacing w:val="-2"/>
          <w:w w:val="125"/>
        </w:rPr>
        <w:t>Abuse—Program</w:t>
      </w:r>
      <w:r>
        <w:rPr>
          <w:i/>
          <w:color w:val="0067B1"/>
          <w:spacing w:val="-10"/>
          <w:w w:val="125"/>
        </w:rPr>
        <w:t xml:space="preserve"> </w:t>
      </w:r>
      <w:r>
        <w:rPr>
          <w:i/>
          <w:color w:val="0067B1"/>
          <w:spacing w:val="-2"/>
          <w:w w:val="125"/>
        </w:rPr>
        <w:t>Models</w:t>
      </w:r>
      <w:r>
        <w:rPr>
          <w:i/>
          <w:color w:val="0067B1"/>
          <w:spacing w:val="-10"/>
          <w:w w:val="125"/>
        </w:rPr>
        <w:t xml:space="preserve"> </w:t>
      </w:r>
      <w:r>
        <w:rPr>
          <w:i/>
          <w:color w:val="0067B1"/>
          <w:spacing w:val="-2"/>
          <w:w w:val="125"/>
        </w:rPr>
        <w:t>and</w:t>
      </w:r>
      <w:r>
        <w:rPr>
          <w:i/>
          <w:color w:val="0067B1"/>
          <w:spacing w:val="-10"/>
          <w:w w:val="125"/>
        </w:rPr>
        <w:t xml:space="preserve"> </w:t>
      </w:r>
      <w:r>
        <w:rPr>
          <w:i/>
          <w:color w:val="0067B1"/>
          <w:spacing w:val="-2"/>
          <w:w w:val="125"/>
        </w:rPr>
        <w:t>Strategies</w:t>
      </w:r>
      <w:r>
        <w:rPr>
          <w:color w:val="0067B1"/>
          <w:spacing w:val="-2"/>
          <w:w w:val="125"/>
        </w:rPr>
        <w:t>.</w:t>
      </w:r>
      <w:r>
        <w:rPr>
          <w:color w:val="0067B1"/>
          <w:spacing w:val="-9"/>
          <w:w w:val="125"/>
        </w:rPr>
        <w:t xml:space="preserve"> </w:t>
      </w:r>
      <w:r>
        <w:rPr>
          <w:color w:val="0067B1"/>
          <w:spacing w:val="-2"/>
          <w:w w:val="125"/>
        </w:rPr>
        <w:t>Westport,</w:t>
      </w:r>
      <w:r>
        <w:rPr>
          <w:color w:val="0067B1"/>
          <w:spacing w:val="-9"/>
          <w:w w:val="125"/>
        </w:rPr>
        <w:t xml:space="preserve"> </w:t>
      </w:r>
      <w:r>
        <w:rPr>
          <w:color w:val="0067B1"/>
          <w:spacing w:val="-2"/>
          <w:w w:val="125"/>
        </w:rPr>
        <w:t>CT:</w:t>
      </w:r>
      <w:r>
        <w:rPr>
          <w:color w:val="0067B1"/>
          <w:spacing w:val="-9"/>
          <w:w w:val="125"/>
        </w:rPr>
        <w:t xml:space="preserve"> </w:t>
      </w:r>
      <w:r>
        <w:rPr>
          <w:color w:val="0067B1"/>
          <w:spacing w:val="-2"/>
          <w:w w:val="125"/>
        </w:rPr>
        <w:t>Greenwood</w:t>
      </w:r>
      <w:r>
        <w:rPr>
          <w:color w:val="0067B1"/>
          <w:spacing w:val="-10"/>
          <w:w w:val="125"/>
        </w:rPr>
        <w:t xml:space="preserve"> </w:t>
      </w:r>
      <w:r>
        <w:rPr>
          <w:color w:val="0067B1"/>
          <w:spacing w:val="-2"/>
          <w:w w:val="125"/>
        </w:rPr>
        <w:t>Press,</w:t>
      </w:r>
      <w:r>
        <w:rPr>
          <w:color w:val="0067B1"/>
          <w:spacing w:val="-10"/>
          <w:w w:val="125"/>
        </w:rPr>
        <w:t xml:space="preserve"> </w:t>
      </w:r>
      <w:r>
        <w:rPr>
          <w:color w:val="0067B1"/>
          <w:spacing w:val="-2"/>
          <w:w w:val="125"/>
        </w:rPr>
        <w:t>87-96.</w:t>
      </w:r>
    </w:p>
    <w:p w14:paraId="796C130C" w14:textId="77777777" w:rsidR="000F75DB" w:rsidRDefault="000C1A9B">
      <w:pPr>
        <w:pStyle w:val="BodyText"/>
        <w:spacing w:before="144" w:line="252" w:lineRule="auto"/>
        <w:ind w:left="539" w:right="749" w:hanging="360"/>
      </w:pPr>
      <w:r>
        <w:rPr>
          <w:color w:val="0067B1"/>
          <w:w w:val="110"/>
        </w:rPr>
        <w:t xml:space="preserve">Brindis, C., Pfeffer, R., &amp; Wolfe, A. (1995). A case management program for chemically </w:t>
      </w:r>
      <w:r>
        <w:rPr>
          <w:color w:val="0067B1"/>
          <w:w w:val="125"/>
        </w:rPr>
        <w:t>dependent</w:t>
      </w:r>
      <w:r>
        <w:rPr>
          <w:color w:val="0067B1"/>
          <w:spacing w:val="-1"/>
          <w:w w:val="125"/>
        </w:rPr>
        <w:t xml:space="preserve"> </w:t>
      </w:r>
      <w:r>
        <w:rPr>
          <w:color w:val="0067B1"/>
          <w:w w:val="125"/>
        </w:rPr>
        <w:t>clients</w:t>
      </w:r>
      <w:r>
        <w:rPr>
          <w:color w:val="0067B1"/>
          <w:spacing w:val="-1"/>
          <w:w w:val="125"/>
        </w:rPr>
        <w:t xml:space="preserve"> </w:t>
      </w:r>
      <w:r>
        <w:rPr>
          <w:color w:val="0067B1"/>
          <w:w w:val="125"/>
        </w:rPr>
        <w:t>with</w:t>
      </w:r>
      <w:r>
        <w:rPr>
          <w:color w:val="0067B1"/>
          <w:spacing w:val="-1"/>
          <w:w w:val="125"/>
        </w:rPr>
        <w:t xml:space="preserve"> </w:t>
      </w:r>
      <w:r>
        <w:rPr>
          <w:color w:val="0067B1"/>
          <w:w w:val="125"/>
        </w:rPr>
        <w:t>multiple</w:t>
      </w:r>
      <w:r>
        <w:rPr>
          <w:color w:val="0067B1"/>
          <w:spacing w:val="-1"/>
          <w:w w:val="125"/>
        </w:rPr>
        <w:t xml:space="preserve"> </w:t>
      </w:r>
      <w:r>
        <w:rPr>
          <w:color w:val="0067B1"/>
          <w:w w:val="125"/>
        </w:rPr>
        <w:t>needs.</w:t>
      </w:r>
      <w:r>
        <w:rPr>
          <w:color w:val="0067B1"/>
          <w:spacing w:val="-2"/>
          <w:w w:val="125"/>
        </w:rPr>
        <w:t xml:space="preserve"> </w:t>
      </w:r>
      <w:r>
        <w:rPr>
          <w:i/>
          <w:color w:val="0067B1"/>
          <w:w w:val="125"/>
        </w:rPr>
        <w:t>Journal</w:t>
      </w:r>
      <w:r>
        <w:rPr>
          <w:i/>
          <w:color w:val="0067B1"/>
          <w:spacing w:val="-2"/>
          <w:w w:val="125"/>
        </w:rPr>
        <w:t xml:space="preserve"> </w:t>
      </w:r>
      <w:r>
        <w:rPr>
          <w:i/>
          <w:color w:val="0067B1"/>
          <w:w w:val="125"/>
        </w:rPr>
        <w:t>of</w:t>
      </w:r>
      <w:r>
        <w:rPr>
          <w:i/>
          <w:color w:val="0067B1"/>
          <w:spacing w:val="-2"/>
          <w:w w:val="125"/>
        </w:rPr>
        <w:t xml:space="preserve"> </w:t>
      </w:r>
      <w:r>
        <w:rPr>
          <w:i/>
          <w:color w:val="0067B1"/>
          <w:w w:val="125"/>
        </w:rPr>
        <w:t>Case</w:t>
      </w:r>
      <w:r>
        <w:rPr>
          <w:i/>
          <w:color w:val="0067B1"/>
          <w:spacing w:val="-2"/>
          <w:w w:val="125"/>
        </w:rPr>
        <w:t xml:space="preserve"> </w:t>
      </w:r>
      <w:r>
        <w:rPr>
          <w:i/>
          <w:color w:val="0067B1"/>
          <w:w w:val="125"/>
        </w:rPr>
        <w:t>Management</w:t>
      </w:r>
      <w:r>
        <w:rPr>
          <w:color w:val="0067B1"/>
          <w:w w:val="125"/>
        </w:rPr>
        <w:t>,</w:t>
      </w:r>
      <w:r>
        <w:rPr>
          <w:color w:val="0067B1"/>
          <w:spacing w:val="-1"/>
          <w:w w:val="125"/>
        </w:rPr>
        <w:t xml:space="preserve"> </w:t>
      </w:r>
      <w:r>
        <w:rPr>
          <w:color w:val="0067B1"/>
          <w:w w:val="125"/>
        </w:rPr>
        <w:t>4:22-28.</w:t>
      </w:r>
    </w:p>
    <w:p w14:paraId="4223BC54" w14:textId="77777777" w:rsidR="000F75DB" w:rsidRDefault="000C1A9B">
      <w:pPr>
        <w:pStyle w:val="BodyText"/>
        <w:spacing w:before="144" w:line="252" w:lineRule="auto"/>
        <w:ind w:left="539" w:hanging="360"/>
      </w:pPr>
      <w:r>
        <w:rPr>
          <w:color w:val="0067B1"/>
          <w:w w:val="115"/>
        </w:rPr>
        <w:t xml:space="preserve">Brindis, C.D., &amp; Theidon, K.S. (1997). The role of case management in substance abuse </w:t>
      </w:r>
      <w:r>
        <w:rPr>
          <w:color w:val="0067B1"/>
          <w:w w:val="120"/>
        </w:rPr>
        <w:t>treatment</w:t>
      </w:r>
      <w:r>
        <w:rPr>
          <w:color w:val="0067B1"/>
          <w:spacing w:val="-4"/>
          <w:w w:val="120"/>
        </w:rPr>
        <w:t xml:space="preserve"> </w:t>
      </w:r>
      <w:r>
        <w:rPr>
          <w:color w:val="0067B1"/>
          <w:w w:val="120"/>
        </w:rPr>
        <w:t>services</w:t>
      </w:r>
      <w:r>
        <w:rPr>
          <w:color w:val="0067B1"/>
          <w:spacing w:val="-3"/>
          <w:w w:val="120"/>
        </w:rPr>
        <w:t xml:space="preserve"> </w:t>
      </w:r>
      <w:r>
        <w:rPr>
          <w:color w:val="0067B1"/>
          <w:w w:val="120"/>
        </w:rPr>
        <w:t>for</w:t>
      </w:r>
      <w:r>
        <w:rPr>
          <w:color w:val="0067B1"/>
          <w:spacing w:val="-3"/>
          <w:w w:val="120"/>
        </w:rPr>
        <w:t xml:space="preserve"> </w:t>
      </w:r>
      <w:r>
        <w:rPr>
          <w:color w:val="0067B1"/>
          <w:w w:val="120"/>
        </w:rPr>
        <w:t>women</w:t>
      </w:r>
      <w:r>
        <w:rPr>
          <w:color w:val="0067B1"/>
          <w:spacing w:val="-3"/>
          <w:w w:val="120"/>
        </w:rPr>
        <w:t xml:space="preserve"> </w:t>
      </w:r>
      <w:r>
        <w:rPr>
          <w:color w:val="0067B1"/>
          <w:w w:val="120"/>
        </w:rPr>
        <w:t>and</w:t>
      </w:r>
      <w:r>
        <w:rPr>
          <w:color w:val="0067B1"/>
          <w:spacing w:val="-3"/>
          <w:w w:val="120"/>
        </w:rPr>
        <w:t xml:space="preserve"> </w:t>
      </w:r>
      <w:r>
        <w:rPr>
          <w:color w:val="0067B1"/>
          <w:w w:val="120"/>
        </w:rPr>
        <w:t>their</w:t>
      </w:r>
      <w:r>
        <w:rPr>
          <w:color w:val="0067B1"/>
          <w:spacing w:val="-4"/>
          <w:w w:val="120"/>
        </w:rPr>
        <w:t xml:space="preserve"> </w:t>
      </w:r>
      <w:r>
        <w:rPr>
          <w:color w:val="0067B1"/>
          <w:w w:val="120"/>
        </w:rPr>
        <w:t>children.</w:t>
      </w:r>
      <w:r>
        <w:rPr>
          <w:color w:val="0067B1"/>
          <w:spacing w:val="-3"/>
          <w:w w:val="120"/>
        </w:rPr>
        <w:t xml:space="preserve"> </w:t>
      </w:r>
      <w:r>
        <w:rPr>
          <w:i/>
          <w:color w:val="0067B1"/>
          <w:w w:val="120"/>
        </w:rPr>
        <w:t>Journal</w:t>
      </w:r>
      <w:r>
        <w:rPr>
          <w:i/>
          <w:color w:val="0067B1"/>
          <w:spacing w:val="-4"/>
          <w:w w:val="120"/>
        </w:rPr>
        <w:t xml:space="preserve"> </w:t>
      </w:r>
      <w:r>
        <w:rPr>
          <w:i/>
          <w:color w:val="0067B1"/>
          <w:w w:val="130"/>
        </w:rPr>
        <w:t>of</w:t>
      </w:r>
      <w:r>
        <w:rPr>
          <w:i/>
          <w:color w:val="0067B1"/>
          <w:spacing w:val="-10"/>
          <w:w w:val="130"/>
        </w:rPr>
        <w:t xml:space="preserve"> </w:t>
      </w:r>
      <w:r>
        <w:rPr>
          <w:i/>
          <w:color w:val="0067B1"/>
          <w:w w:val="130"/>
        </w:rPr>
        <w:t>Psychoactive</w:t>
      </w:r>
      <w:r>
        <w:rPr>
          <w:i/>
          <w:color w:val="0067B1"/>
          <w:spacing w:val="-10"/>
          <w:w w:val="130"/>
        </w:rPr>
        <w:t xml:space="preserve"> </w:t>
      </w:r>
      <w:r>
        <w:rPr>
          <w:i/>
          <w:color w:val="0067B1"/>
          <w:w w:val="120"/>
        </w:rPr>
        <w:t>Drugs</w:t>
      </w:r>
      <w:r>
        <w:rPr>
          <w:color w:val="0067B1"/>
          <w:w w:val="120"/>
        </w:rPr>
        <w:t>,</w:t>
      </w:r>
      <w:r>
        <w:rPr>
          <w:color w:val="0067B1"/>
          <w:spacing w:val="-3"/>
          <w:w w:val="120"/>
        </w:rPr>
        <w:t xml:space="preserve"> </w:t>
      </w:r>
      <w:r>
        <w:rPr>
          <w:color w:val="0067B1"/>
          <w:w w:val="120"/>
        </w:rPr>
        <w:t>29:79-88.</w:t>
      </w:r>
    </w:p>
    <w:p w14:paraId="6FFCBDDA" w14:textId="77777777" w:rsidR="000F75DB" w:rsidRDefault="000C1A9B">
      <w:pPr>
        <w:pStyle w:val="BodyText"/>
        <w:spacing w:before="145" w:line="252" w:lineRule="auto"/>
        <w:ind w:left="539" w:hanging="360"/>
      </w:pPr>
      <w:r>
        <w:rPr>
          <w:color w:val="0067B1"/>
          <w:w w:val="115"/>
        </w:rPr>
        <w:t>Brown,</w:t>
      </w:r>
      <w:r>
        <w:rPr>
          <w:color w:val="0067B1"/>
          <w:spacing w:val="-12"/>
          <w:w w:val="115"/>
        </w:rPr>
        <w:t xml:space="preserve"> </w:t>
      </w:r>
      <w:r>
        <w:rPr>
          <w:color w:val="0067B1"/>
          <w:w w:val="115"/>
        </w:rPr>
        <w:t>T.G.,</w:t>
      </w:r>
      <w:r>
        <w:rPr>
          <w:color w:val="0067B1"/>
          <w:spacing w:val="-12"/>
          <w:w w:val="115"/>
        </w:rPr>
        <w:t xml:space="preserve"> </w:t>
      </w:r>
      <w:r>
        <w:rPr>
          <w:color w:val="0067B1"/>
          <w:w w:val="115"/>
        </w:rPr>
        <w:t>Seraganian,</w:t>
      </w:r>
      <w:r>
        <w:rPr>
          <w:color w:val="0067B1"/>
          <w:spacing w:val="-12"/>
          <w:w w:val="115"/>
        </w:rPr>
        <w:t xml:space="preserve"> </w:t>
      </w:r>
      <w:r>
        <w:rPr>
          <w:color w:val="0067B1"/>
          <w:w w:val="115"/>
        </w:rPr>
        <w:t>P.,</w:t>
      </w:r>
      <w:r>
        <w:rPr>
          <w:color w:val="0067B1"/>
          <w:spacing w:val="-12"/>
          <w:w w:val="115"/>
        </w:rPr>
        <w:t xml:space="preserve"> </w:t>
      </w:r>
      <w:r>
        <w:rPr>
          <w:color w:val="0067B1"/>
          <w:w w:val="115"/>
        </w:rPr>
        <w:t>et</w:t>
      </w:r>
      <w:r>
        <w:rPr>
          <w:color w:val="0067B1"/>
          <w:spacing w:val="-12"/>
          <w:w w:val="115"/>
        </w:rPr>
        <w:t xml:space="preserve"> </w:t>
      </w:r>
      <w:r>
        <w:rPr>
          <w:color w:val="0067B1"/>
          <w:w w:val="115"/>
        </w:rPr>
        <w:t>al.</w:t>
      </w:r>
      <w:r>
        <w:rPr>
          <w:color w:val="0067B1"/>
          <w:spacing w:val="-12"/>
          <w:w w:val="115"/>
        </w:rPr>
        <w:t xml:space="preserve"> </w:t>
      </w:r>
      <w:r>
        <w:rPr>
          <w:color w:val="0067B1"/>
          <w:w w:val="115"/>
        </w:rPr>
        <w:t>(2002).</w:t>
      </w:r>
      <w:r>
        <w:rPr>
          <w:color w:val="0067B1"/>
          <w:spacing w:val="-13"/>
          <w:w w:val="115"/>
        </w:rPr>
        <w:t xml:space="preserve"> </w:t>
      </w:r>
      <w:r>
        <w:rPr>
          <w:color w:val="0067B1"/>
          <w:w w:val="115"/>
        </w:rPr>
        <w:t>Matching</w:t>
      </w:r>
      <w:r>
        <w:rPr>
          <w:color w:val="0067B1"/>
          <w:spacing w:val="-12"/>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2"/>
          <w:w w:val="115"/>
        </w:rPr>
        <w:t xml:space="preserve"> </w:t>
      </w:r>
      <w:r>
        <w:rPr>
          <w:color w:val="0067B1"/>
          <w:w w:val="115"/>
        </w:rPr>
        <w:t>aftercare</w:t>
      </w:r>
      <w:r>
        <w:rPr>
          <w:color w:val="0067B1"/>
          <w:spacing w:val="-12"/>
          <w:w w:val="115"/>
        </w:rPr>
        <w:t xml:space="preserve"> </w:t>
      </w:r>
      <w:r>
        <w:rPr>
          <w:color w:val="0067B1"/>
          <w:w w:val="115"/>
        </w:rPr>
        <w:t>treatment</w:t>
      </w:r>
      <w:r>
        <w:rPr>
          <w:color w:val="0067B1"/>
          <w:spacing w:val="-13"/>
          <w:w w:val="115"/>
        </w:rPr>
        <w:t xml:space="preserve"> </w:t>
      </w:r>
      <w:r>
        <w:rPr>
          <w:color w:val="0067B1"/>
          <w:w w:val="115"/>
        </w:rPr>
        <w:t>to</w:t>
      </w:r>
      <w:r>
        <w:rPr>
          <w:color w:val="0067B1"/>
          <w:spacing w:val="-13"/>
          <w:w w:val="115"/>
        </w:rPr>
        <w:t xml:space="preserve"> </w:t>
      </w:r>
      <w:r>
        <w:rPr>
          <w:color w:val="0067B1"/>
          <w:w w:val="115"/>
        </w:rPr>
        <w:t xml:space="preserve">client </w:t>
      </w:r>
      <w:r>
        <w:rPr>
          <w:color w:val="0067B1"/>
          <w:w w:val="120"/>
        </w:rPr>
        <w:t xml:space="preserve">characteristics. </w:t>
      </w:r>
      <w:r>
        <w:rPr>
          <w:i/>
          <w:color w:val="0067B1"/>
          <w:w w:val="120"/>
        </w:rPr>
        <w:t>Addictive Behavior</w:t>
      </w:r>
      <w:r>
        <w:rPr>
          <w:color w:val="0067B1"/>
          <w:w w:val="120"/>
        </w:rPr>
        <w:t>, 27(4):585-604.</w:t>
      </w:r>
    </w:p>
    <w:p w14:paraId="4E0C3E25" w14:textId="77777777" w:rsidR="000F75DB" w:rsidRDefault="000C1A9B">
      <w:pPr>
        <w:spacing w:before="144" w:line="252" w:lineRule="auto"/>
        <w:ind w:left="539" w:hanging="360"/>
      </w:pPr>
      <w:r>
        <w:rPr>
          <w:color w:val="0067B1"/>
          <w:w w:val="120"/>
        </w:rPr>
        <w:t xml:space="preserve">Center for Substance Abuse Treatment (1998). </w:t>
      </w:r>
      <w:r>
        <w:rPr>
          <w:i/>
          <w:color w:val="0067B1"/>
          <w:w w:val="120"/>
        </w:rPr>
        <w:t>Comprehensive Case Management for Substance</w:t>
      </w:r>
      <w:r>
        <w:rPr>
          <w:i/>
          <w:color w:val="0067B1"/>
          <w:spacing w:val="40"/>
          <w:w w:val="120"/>
        </w:rPr>
        <w:t xml:space="preserve"> </w:t>
      </w:r>
      <w:r>
        <w:rPr>
          <w:i/>
          <w:color w:val="0067B1"/>
          <w:w w:val="115"/>
        </w:rPr>
        <w:t>Abuse</w:t>
      </w:r>
      <w:r>
        <w:rPr>
          <w:i/>
          <w:color w:val="0067B1"/>
          <w:spacing w:val="-2"/>
          <w:w w:val="115"/>
        </w:rPr>
        <w:t xml:space="preserve"> </w:t>
      </w:r>
      <w:r>
        <w:rPr>
          <w:i/>
          <w:color w:val="0067B1"/>
          <w:w w:val="115"/>
        </w:rPr>
        <w:t>Treatment</w:t>
      </w:r>
      <w:r>
        <w:rPr>
          <w:color w:val="0067B1"/>
          <w:w w:val="115"/>
        </w:rPr>
        <w:t>.</w:t>
      </w:r>
      <w:r>
        <w:rPr>
          <w:color w:val="0067B1"/>
          <w:spacing w:val="-1"/>
          <w:w w:val="115"/>
        </w:rPr>
        <w:t xml:space="preserve"> </w:t>
      </w:r>
      <w:r>
        <w:rPr>
          <w:color w:val="0067B1"/>
          <w:w w:val="115"/>
        </w:rPr>
        <w:t>Treatment</w:t>
      </w:r>
      <w:r>
        <w:rPr>
          <w:color w:val="0067B1"/>
          <w:spacing w:val="-2"/>
          <w:w w:val="115"/>
        </w:rPr>
        <w:t xml:space="preserve"> </w:t>
      </w:r>
      <w:r>
        <w:rPr>
          <w:color w:val="0067B1"/>
          <w:w w:val="115"/>
        </w:rPr>
        <w:t>Improvement</w:t>
      </w:r>
      <w:r>
        <w:rPr>
          <w:color w:val="0067B1"/>
          <w:spacing w:val="-1"/>
          <w:w w:val="115"/>
        </w:rPr>
        <w:t xml:space="preserve"> </w:t>
      </w:r>
      <w:r>
        <w:rPr>
          <w:color w:val="0067B1"/>
          <w:w w:val="115"/>
        </w:rPr>
        <w:t>Protocol</w:t>
      </w:r>
      <w:r>
        <w:rPr>
          <w:color w:val="0067B1"/>
          <w:spacing w:val="-2"/>
          <w:w w:val="115"/>
        </w:rPr>
        <w:t xml:space="preserve"> </w:t>
      </w:r>
      <w:r>
        <w:rPr>
          <w:color w:val="0067B1"/>
          <w:w w:val="115"/>
        </w:rPr>
        <w:t>(TIP)</w:t>
      </w:r>
      <w:r>
        <w:rPr>
          <w:color w:val="0067B1"/>
          <w:spacing w:val="-2"/>
          <w:w w:val="115"/>
        </w:rPr>
        <w:t xml:space="preserve"> </w:t>
      </w:r>
      <w:r>
        <w:rPr>
          <w:color w:val="0067B1"/>
          <w:w w:val="115"/>
        </w:rPr>
        <w:t>Series</w:t>
      </w:r>
      <w:r>
        <w:rPr>
          <w:color w:val="0067B1"/>
          <w:spacing w:val="-1"/>
          <w:w w:val="115"/>
        </w:rPr>
        <w:t xml:space="preserve"> </w:t>
      </w:r>
      <w:r>
        <w:rPr>
          <w:color w:val="0067B1"/>
          <w:w w:val="115"/>
        </w:rPr>
        <w:t>27.</w:t>
      </w:r>
      <w:r>
        <w:rPr>
          <w:color w:val="0067B1"/>
          <w:spacing w:val="-1"/>
          <w:w w:val="115"/>
        </w:rPr>
        <w:t xml:space="preserve"> </w:t>
      </w:r>
      <w:r>
        <w:rPr>
          <w:color w:val="0067B1"/>
          <w:w w:val="115"/>
        </w:rPr>
        <w:t>DHHS</w:t>
      </w:r>
      <w:r>
        <w:rPr>
          <w:color w:val="0067B1"/>
          <w:spacing w:val="-1"/>
          <w:w w:val="115"/>
        </w:rPr>
        <w:t xml:space="preserve"> </w:t>
      </w:r>
      <w:r>
        <w:rPr>
          <w:color w:val="0067B1"/>
          <w:w w:val="115"/>
        </w:rPr>
        <w:t>Publication</w:t>
      </w:r>
      <w:r>
        <w:rPr>
          <w:color w:val="0067B1"/>
          <w:spacing w:val="-1"/>
          <w:w w:val="115"/>
        </w:rPr>
        <w:t xml:space="preserve"> </w:t>
      </w:r>
      <w:r>
        <w:rPr>
          <w:color w:val="0067B1"/>
          <w:w w:val="115"/>
        </w:rPr>
        <w:t xml:space="preserve">No. </w:t>
      </w:r>
      <w:r>
        <w:rPr>
          <w:color w:val="0067B1"/>
          <w:w w:val="110"/>
        </w:rPr>
        <w:t>(SMA) 98-3222. Rockville, MD: Substance Abuse and Mental Health Services Administration.</w:t>
      </w:r>
    </w:p>
    <w:p w14:paraId="46B8E549" w14:textId="77777777" w:rsidR="000F75DB" w:rsidRDefault="000C1A9B">
      <w:pPr>
        <w:pStyle w:val="BodyText"/>
        <w:spacing w:before="144" w:line="252" w:lineRule="auto"/>
        <w:ind w:left="539" w:right="154" w:hanging="360"/>
      </w:pPr>
      <w:r>
        <w:rPr>
          <w:color w:val="0067B1"/>
          <w:w w:val="115"/>
        </w:rPr>
        <w:t>Drake,</w:t>
      </w:r>
      <w:r>
        <w:rPr>
          <w:color w:val="0067B1"/>
          <w:spacing w:val="-16"/>
          <w:w w:val="115"/>
        </w:rPr>
        <w:t xml:space="preserve"> </w:t>
      </w:r>
      <w:r>
        <w:rPr>
          <w:color w:val="0067B1"/>
          <w:w w:val="115"/>
        </w:rPr>
        <w:t>R.E.,</w:t>
      </w:r>
      <w:r>
        <w:rPr>
          <w:color w:val="0067B1"/>
          <w:spacing w:val="-16"/>
          <w:w w:val="115"/>
        </w:rPr>
        <w:t xml:space="preserve"> </w:t>
      </w:r>
      <w:r>
        <w:rPr>
          <w:color w:val="0067B1"/>
          <w:w w:val="115"/>
        </w:rPr>
        <w:t>&amp;</w:t>
      </w:r>
      <w:r>
        <w:rPr>
          <w:color w:val="0067B1"/>
          <w:spacing w:val="-16"/>
          <w:w w:val="115"/>
        </w:rPr>
        <w:t xml:space="preserve"> </w:t>
      </w:r>
      <w:r>
        <w:rPr>
          <w:color w:val="0067B1"/>
          <w:w w:val="115"/>
        </w:rPr>
        <w:t>Noordsy,</w:t>
      </w:r>
      <w:r>
        <w:rPr>
          <w:color w:val="0067B1"/>
          <w:spacing w:val="-16"/>
          <w:w w:val="115"/>
        </w:rPr>
        <w:t xml:space="preserve"> </w:t>
      </w:r>
      <w:r>
        <w:rPr>
          <w:color w:val="0067B1"/>
          <w:w w:val="115"/>
        </w:rPr>
        <w:t>D.L.</w:t>
      </w:r>
      <w:r>
        <w:rPr>
          <w:color w:val="0067B1"/>
          <w:spacing w:val="-16"/>
          <w:w w:val="115"/>
        </w:rPr>
        <w:t xml:space="preserve"> </w:t>
      </w:r>
      <w:r>
        <w:rPr>
          <w:color w:val="0067B1"/>
          <w:w w:val="115"/>
        </w:rPr>
        <w:t>(1994).</w:t>
      </w:r>
      <w:r>
        <w:rPr>
          <w:color w:val="0067B1"/>
          <w:spacing w:val="-15"/>
          <w:w w:val="115"/>
        </w:rPr>
        <w:t xml:space="preserve"> </w:t>
      </w:r>
      <w:r>
        <w:rPr>
          <w:color w:val="0067B1"/>
          <w:w w:val="115"/>
        </w:rPr>
        <w:t>Case</w:t>
      </w:r>
      <w:r>
        <w:rPr>
          <w:color w:val="0067B1"/>
          <w:spacing w:val="-16"/>
          <w:w w:val="115"/>
        </w:rPr>
        <w:t xml:space="preserve"> </w:t>
      </w:r>
      <w:r>
        <w:rPr>
          <w:color w:val="0067B1"/>
          <w:w w:val="115"/>
        </w:rPr>
        <w:t>management</w:t>
      </w:r>
      <w:r>
        <w:rPr>
          <w:color w:val="0067B1"/>
          <w:spacing w:val="-16"/>
          <w:w w:val="115"/>
        </w:rPr>
        <w:t xml:space="preserve"> </w:t>
      </w:r>
      <w:r>
        <w:rPr>
          <w:color w:val="0067B1"/>
          <w:w w:val="115"/>
        </w:rPr>
        <w:t>for</w:t>
      </w:r>
      <w:r>
        <w:rPr>
          <w:color w:val="0067B1"/>
          <w:spacing w:val="-16"/>
          <w:w w:val="115"/>
        </w:rPr>
        <w:t xml:space="preserve"> </w:t>
      </w:r>
      <w:r>
        <w:rPr>
          <w:color w:val="0067B1"/>
          <w:w w:val="115"/>
        </w:rPr>
        <w:t>people</w:t>
      </w:r>
      <w:r>
        <w:rPr>
          <w:color w:val="0067B1"/>
          <w:spacing w:val="-16"/>
          <w:w w:val="115"/>
        </w:rPr>
        <w:t xml:space="preserve"> </w:t>
      </w:r>
      <w:r>
        <w:rPr>
          <w:color w:val="0067B1"/>
          <w:w w:val="115"/>
        </w:rPr>
        <w:t>with</w:t>
      </w:r>
      <w:r>
        <w:rPr>
          <w:color w:val="0067B1"/>
          <w:spacing w:val="-15"/>
          <w:w w:val="115"/>
        </w:rPr>
        <w:t xml:space="preserve"> </w:t>
      </w:r>
      <w:r>
        <w:rPr>
          <w:color w:val="0067B1"/>
          <w:w w:val="115"/>
        </w:rPr>
        <w:t>coexisting</w:t>
      </w:r>
      <w:r>
        <w:rPr>
          <w:color w:val="0067B1"/>
          <w:spacing w:val="-16"/>
          <w:w w:val="115"/>
        </w:rPr>
        <w:t xml:space="preserve"> </w:t>
      </w:r>
      <w:r>
        <w:rPr>
          <w:color w:val="0067B1"/>
          <w:w w:val="115"/>
        </w:rPr>
        <w:t>severe</w:t>
      </w:r>
      <w:r>
        <w:rPr>
          <w:color w:val="0067B1"/>
          <w:spacing w:val="-16"/>
          <w:w w:val="115"/>
        </w:rPr>
        <w:t xml:space="preserve"> </w:t>
      </w:r>
      <w:r>
        <w:rPr>
          <w:color w:val="0067B1"/>
          <w:w w:val="115"/>
        </w:rPr>
        <w:t xml:space="preserve">mental disorder and substance use disorder. </w:t>
      </w:r>
      <w:r>
        <w:rPr>
          <w:i/>
          <w:color w:val="0067B1"/>
          <w:w w:val="125"/>
        </w:rPr>
        <w:t xml:space="preserve">Psychiatric </w:t>
      </w:r>
      <w:r>
        <w:rPr>
          <w:i/>
          <w:color w:val="0067B1"/>
          <w:w w:val="115"/>
        </w:rPr>
        <w:t>Annals</w:t>
      </w:r>
      <w:r>
        <w:rPr>
          <w:color w:val="0067B1"/>
          <w:w w:val="115"/>
        </w:rPr>
        <w:t>, 24:427-431.</w:t>
      </w:r>
    </w:p>
    <w:p w14:paraId="3E41052D" w14:textId="77777777" w:rsidR="000F75DB" w:rsidRDefault="000C1A9B">
      <w:pPr>
        <w:pStyle w:val="BodyText"/>
        <w:spacing w:before="144" w:line="252" w:lineRule="auto"/>
        <w:ind w:left="539" w:right="108" w:hanging="360"/>
      </w:pPr>
      <w:r>
        <w:rPr>
          <w:color w:val="0067B1"/>
          <w:w w:val="115"/>
        </w:rPr>
        <w:t>Erickson,</w:t>
      </w:r>
      <w:r>
        <w:rPr>
          <w:color w:val="0067B1"/>
          <w:spacing w:val="-8"/>
          <w:w w:val="115"/>
        </w:rPr>
        <w:t xml:space="preserve"> </w:t>
      </w:r>
      <w:r>
        <w:rPr>
          <w:color w:val="0067B1"/>
          <w:w w:val="115"/>
        </w:rPr>
        <w:t>J.R.,</w:t>
      </w:r>
      <w:r>
        <w:rPr>
          <w:color w:val="0067B1"/>
          <w:spacing w:val="-8"/>
          <w:w w:val="115"/>
        </w:rPr>
        <w:t xml:space="preserve"> </w:t>
      </w:r>
      <w:r>
        <w:rPr>
          <w:color w:val="0067B1"/>
          <w:w w:val="115"/>
        </w:rPr>
        <w:t>Chong,</w:t>
      </w:r>
      <w:r>
        <w:rPr>
          <w:color w:val="0067B1"/>
          <w:spacing w:val="-8"/>
          <w:w w:val="115"/>
        </w:rPr>
        <w:t xml:space="preserve"> </w:t>
      </w:r>
      <w:r>
        <w:rPr>
          <w:color w:val="0067B1"/>
          <w:w w:val="115"/>
        </w:rPr>
        <w:t>J.,</w:t>
      </w:r>
      <w:r>
        <w:rPr>
          <w:color w:val="0067B1"/>
          <w:spacing w:val="-9"/>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(1995).</w:t>
      </w:r>
      <w:r>
        <w:rPr>
          <w:color w:val="0067B1"/>
          <w:spacing w:val="-9"/>
          <w:w w:val="115"/>
        </w:rPr>
        <w:t xml:space="preserve"> </w:t>
      </w:r>
      <w:r>
        <w:rPr>
          <w:color w:val="0067B1"/>
          <w:w w:val="115"/>
        </w:rPr>
        <w:t>Service</w:t>
      </w:r>
      <w:r>
        <w:rPr>
          <w:color w:val="0067B1"/>
          <w:spacing w:val="-8"/>
          <w:w w:val="115"/>
        </w:rPr>
        <w:t xml:space="preserve"> </w:t>
      </w:r>
      <w:r>
        <w:rPr>
          <w:color w:val="0067B1"/>
          <w:w w:val="115"/>
        </w:rPr>
        <w:t>linkages:</w:t>
      </w:r>
      <w:r>
        <w:rPr>
          <w:color w:val="0067B1"/>
          <w:spacing w:val="-9"/>
          <w:w w:val="115"/>
        </w:rPr>
        <w:t xml:space="preserve"> </w:t>
      </w:r>
      <w:r>
        <w:rPr>
          <w:color w:val="0067B1"/>
          <w:w w:val="115"/>
        </w:rPr>
        <w:t>Understanding</w:t>
      </w:r>
      <w:r>
        <w:rPr>
          <w:color w:val="0067B1"/>
          <w:spacing w:val="-8"/>
          <w:w w:val="115"/>
        </w:rPr>
        <w:t xml:space="preserve"> </w:t>
      </w:r>
      <w:r>
        <w:rPr>
          <w:color w:val="0067B1"/>
          <w:w w:val="115"/>
        </w:rPr>
        <w:t>what</w:t>
      </w:r>
      <w:r>
        <w:rPr>
          <w:color w:val="0067B1"/>
          <w:spacing w:val="-8"/>
          <w:w w:val="115"/>
        </w:rPr>
        <w:t xml:space="preserve"> </w:t>
      </w:r>
      <w:r>
        <w:rPr>
          <w:color w:val="0067B1"/>
          <w:w w:val="115"/>
        </w:rPr>
        <w:t>fosters</w:t>
      </w:r>
      <w:r>
        <w:rPr>
          <w:color w:val="0067B1"/>
          <w:spacing w:val="-8"/>
          <w:w w:val="115"/>
        </w:rPr>
        <w:t xml:space="preserve"> </w:t>
      </w:r>
      <w:r>
        <w:rPr>
          <w:color w:val="0067B1"/>
          <w:w w:val="115"/>
        </w:rPr>
        <w:t>and</w:t>
      </w:r>
      <w:r>
        <w:rPr>
          <w:color w:val="0067B1"/>
          <w:spacing w:val="-8"/>
          <w:w w:val="115"/>
        </w:rPr>
        <w:t xml:space="preserve"> </w:t>
      </w:r>
      <w:r>
        <w:rPr>
          <w:color w:val="0067B1"/>
          <w:w w:val="115"/>
        </w:rPr>
        <w:t xml:space="preserve">what </w:t>
      </w:r>
      <w:r>
        <w:rPr>
          <w:color w:val="0067B1"/>
          <w:w w:val="120"/>
        </w:rPr>
        <w:t xml:space="preserve">deters from service coordination for homeless adult drug users. </w:t>
      </w:r>
      <w:r>
        <w:rPr>
          <w:i/>
          <w:color w:val="0067B1"/>
          <w:w w:val="120"/>
        </w:rPr>
        <w:t>Contemporary Drug Problems</w:t>
      </w:r>
      <w:r>
        <w:rPr>
          <w:color w:val="0067B1"/>
          <w:w w:val="120"/>
        </w:rPr>
        <w:t>, 22:343-362.</w:t>
      </w:r>
    </w:p>
    <w:p w14:paraId="5F705927" w14:textId="77777777" w:rsidR="000F75DB" w:rsidRDefault="000C1A9B">
      <w:pPr>
        <w:pStyle w:val="BodyText"/>
        <w:spacing w:before="145" w:line="252" w:lineRule="auto"/>
        <w:ind w:left="539" w:right="936" w:hanging="360"/>
      </w:pPr>
      <w:r>
        <w:rPr>
          <w:color w:val="0067B1"/>
          <w:w w:val="120"/>
        </w:rPr>
        <w:t>Galanter,</w:t>
      </w:r>
      <w:r>
        <w:rPr>
          <w:color w:val="0067B1"/>
          <w:spacing w:val="-17"/>
          <w:w w:val="120"/>
        </w:rPr>
        <w:t xml:space="preserve"> </w:t>
      </w:r>
      <w:r>
        <w:rPr>
          <w:color w:val="0067B1"/>
          <w:w w:val="120"/>
        </w:rPr>
        <w:t>M.</w:t>
      </w:r>
      <w:r>
        <w:rPr>
          <w:color w:val="0067B1"/>
          <w:spacing w:val="-16"/>
          <w:w w:val="120"/>
        </w:rPr>
        <w:t xml:space="preserve"> </w:t>
      </w:r>
      <w:r>
        <w:rPr>
          <w:color w:val="0067B1"/>
          <w:w w:val="120"/>
        </w:rPr>
        <w:t>(2002).</w:t>
      </w:r>
      <w:r>
        <w:rPr>
          <w:color w:val="0067B1"/>
          <w:spacing w:val="-17"/>
          <w:w w:val="120"/>
        </w:rPr>
        <w:t xml:space="preserve"> </w:t>
      </w:r>
      <w:r>
        <w:rPr>
          <w:color w:val="0067B1"/>
          <w:w w:val="120"/>
        </w:rPr>
        <w:t>Healing</w:t>
      </w:r>
      <w:r>
        <w:rPr>
          <w:color w:val="0067B1"/>
          <w:spacing w:val="-16"/>
          <w:w w:val="120"/>
        </w:rPr>
        <w:t xml:space="preserve"> </w:t>
      </w:r>
      <w:r>
        <w:rPr>
          <w:color w:val="0067B1"/>
          <w:w w:val="120"/>
        </w:rPr>
        <w:t>through</w:t>
      </w:r>
      <w:r>
        <w:rPr>
          <w:color w:val="0067B1"/>
          <w:spacing w:val="-17"/>
          <w:w w:val="120"/>
        </w:rPr>
        <w:t xml:space="preserve"> </w:t>
      </w:r>
      <w:r>
        <w:rPr>
          <w:color w:val="0067B1"/>
          <w:w w:val="120"/>
        </w:rPr>
        <w:t>social</w:t>
      </w:r>
      <w:r>
        <w:rPr>
          <w:color w:val="0067B1"/>
          <w:spacing w:val="-16"/>
          <w:w w:val="120"/>
        </w:rPr>
        <w:t xml:space="preserve"> </w:t>
      </w:r>
      <w:r>
        <w:rPr>
          <w:color w:val="0067B1"/>
          <w:w w:val="120"/>
        </w:rPr>
        <w:t>and</w:t>
      </w:r>
      <w:r>
        <w:rPr>
          <w:color w:val="0067B1"/>
          <w:spacing w:val="-17"/>
          <w:w w:val="120"/>
        </w:rPr>
        <w:t xml:space="preserve"> </w:t>
      </w:r>
      <w:r>
        <w:rPr>
          <w:color w:val="0067B1"/>
          <w:w w:val="120"/>
        </w:rPr>
        <w:t>spiritual</w:t>
      </w:r>
      <w:r>
        <w:rPr>
          <w:color w:val="0067B1"/>
          <w:spacing w:val="-16"/>
          <w:w w:val="120"/>
        </w:rPr>
        <w:t xml:space="preserve"> </w:t>
      </w:r>
      <w:r>
        <w:rPr>
          <w:color w:val="0067B1"/>
          <w:w w:val="120"/>
        </w:rPr>
        <w:t>affiliation.</w:t>
      </w:r>
      <w:r>
        <w:rPr>
          <w:color w:val="0067B1"/>
          <w:spacing w:val="-17"/>
          <w:w w:val="120"/>
        </w:rPr>
        <w:t xml:space="preserve"> </w:t>
      </w:r>
      <w:r>
        <w:rPr>
          <w:i/>
          <w:color w:val="0067B1"/>
          <w:w w:val="125"/>
        </w:rPr>
        <w:t>Psychiatric</w:t>
      </w:r>
      <w:r>
        <w:rPr>
          <w:i/>
          <w:color w:val="0067B1"/>
          <w:spacing w:val="-17"/>
          <w:w w:val="125"/>
        </w:rPr>
        <w:t xml:space="preserve"> </w:t>
      </w:r>
      <w:r>
        <w:rPr>
          <w:i/>
          <w:color w:val="0067B1"/>
          <w:w w:val="125"/>
        </w:rPr>
        <w:t>Services</w:t>
      </w:r>
      <w:r>
        <w:rPr>
          <w:color w:val="0067B1"/>
          <w:w w:val="125"/>
        </w:rPr>
        <w:t xml:space="preserve">, </w:t>
      </w:r>
      <w:r>
        <w:rPr>
          <w:color w:val="0067B1"/>
          <w:spacing w:val="-2"/>
          <w:w w:val="120"/>
        </w:rPr>
        <w:t>53(9):1072-1074.</w:t>
      </w:r>
    </w:p>
    <w:p w14:paraId="741903C8" w14:textId="77777777" w:rsidR="000F75DB" w:rsidRDefault="000C1A9B">
      <w:pPr>
        <w:spacing w:before="144" w:line="252" w:lineRule="auto"/>
        <w:ind w:left="539" w:hanging="360"/>
      </w:pPr>
      <w:r>
        <w:rPr>
          <w:color w:val="0067B1"/>
          <w:w w:val="115"/>
        </w:rPr>
        <w:t>Godley,</w:t>
      </w:r>
      <w:r>
        <w:rPr>
          <w:color w:val="0067B1"/>
          <w:spacing w:val="-16"/>
          <w:w w:val="115"/>
        </w:rPr>
        <w:t xml:space="preserve"> </w:t>
      </w:r>
      <w:r>
        <w:rPr>
          <w:color w:val="0067B1"/>
          <w:w w:val="115"/>
        </w:rPr>
        <w:t>S.H.,</w:t>
      </w:r>
      <w:r>
        <w:rPr>
          <w:color w:val="0067B1"/>
          <w:spacing w:val="-15"/>
          <w:w w:val="115"/>
        </w:rPr>
        <w:t xml:space="preserve"> </w:t>
      </w:r>
      <w:r>
        <w:rPr>
          <w:color w:val="0067B1"/>
          <w:w w:val="115"/>
        </w:rPr>
        <w:t>Godley,</w:t>
      </w:r>
      <w:r>
        <w:rPr>
          <w:color w:val="0067B1"/>
          <w:spacing w:val="-16"/>
          <w:w w:val="115"/>
        </w:rPr>
        <w:t xml:space="preserve"> </w:t>
      </w:r>
      <w:r>
        <w:rPr>
          <w:color w:val="0067B1"/>
          <w:w w:val="115"/>
        </w:rPr>
        <w:t>M.D.,</w:t>
      </w:r>
      <w:r>
        <w:rPr>
          <w:color w:val="0067B1"/>
          <w:spacing w:val="-15"/>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(1994).</w:t>
      </w:r>
      <w:r>
        <w:rPr>
          <w:color w:val="0067B1"/>
          <w:spacing w:val="-16"/>
          <w:w w:val="115"/>
        </w:rPr>
        <w:t xml:space="preserve"> </w:t>
      </w:r>
      <w:r>
        <w:rPr>
          <w:color w:val="0067B1"/>
          <w:w w:val="115"/>
        </w:rPr>
        <w:t>Case</w:t>
      </w:r>
      <w:r>
        <w:rPr>
          <w:color w:val="0067B1"/>
          <w:spacing w:val="-16"/>
          <w:w w:val="115"/>
        </w:rPr>
        <w:t xml:space="preserve"> </w:t>
      </w:r>
      <w:r>
        <w:rPr>
          <w:color w:val="0067B1"/>
          <w:w w:val="115"/>
        </w:rPr>
        <w:t>management</w:t>
      </w:r>
      <w:r>
        <w:rPr>
          <w:color w:val="0067B1"/>
          <w:spacing w:val="-15"/>
          <w:w w:val="115"/>
        </w:rPr>
        <w:t xml:space="preserve"> </w:t>
      </w:r>
      <w:r>
        <w:rPr>
          <w:color w:val="0067B1"/>
          <w:w w:val="115"/>
        </w:rPr>
        <w:t>services</w:t>
      </w:r>
      <w:r>
        <w:rPr>
          <w:color w:val="0067B1"/>
          <w:spacing w:val="-16"/>
          <w:w w:val="115"/>
        </w:rPr>
        <w:t xml:space="preserve"> </w:t>
      </w:r>
      <w:r>
        <w:rPr>
          <w:color w:val="0067B1"/>
          <w:w w:val="115"/>
        </w:rPr>
        <w:t>for</w:t>
      </w:r>
      <w:r>
        <w:rPr>
          <w:color w:val="0067B1"/>
          <w:spacing w:val="-15"/>
          <w:w w:val="115"/>
        </w:rPr>
        <w:t xml:space="preserve"> </w:t>
      </w:r>
      <w:r>
        <w:rPr>
          <w:color w:val="0067B1"/>
          <w:w w:val="115"/>
        </w:rPr>
        <w:t>adolescent</w:t>
      </w:r>
      <w:r>
        <w:rPr>
          <w:color w:val="0067B1"/>
          <w:spacing w:val="-16"/>
          <w:w w:val="115"/>
        </w:rPr>
        <w:t xml:space="preserve"> </w:t>
      </w:r>
      <w:r>
        <w:rPr>
          <w:color w:val="0067B1"/>
          <w:w w:val="115"/>
        </w:rPr>
        <w:t xml:space="preserve">substance </w:t>
      </w:r>
      <w:r>
        <w:rPr>
          <w:color w:val="0067B1"/>
          <w:w w:val="120"/>
        </w:rPr>
        <w:t xml:space="preserve">abusers: </w:t>
      </w:r>
      <w:r>
        <w:rPr>
          <w:color w:val="0067B1"/>
          <w:w w:val="115"/>
        </w:rPr>
        <w:t xml:space="preserve">A </w:t>
      </w:r>
      <w:r>
        <w:rPr>
          <w:color w:val="0067B1"/>
          <w:w w:val="120"/>
        </w:rPr>
        <w:t xml:space="preserve">program description. </w:t>
      </w:r>
      <w:r>
        <w:rPr>
          <w:i/>
          <w:color w:val="0067B1"/>
          <w:w w:val="120"/>
        </w:rPr>
        <w:t>Journal of Substance Abuse Treatment</w:t>
      </w:r>
      <w:r>
        <w:rPr>
          <w:color w:val="0067B1"/>
          <w:w w:val="120"/>
        </w:rPr>
        <w:t>, 11(4):309-317.</w:t>
      </w:r>
    </w:p>
    <w:p w14:paraId="7EB30EF5" w14:textId="77777777" w:rsidR="000F75DB" w:rsidRDefault="000C1A9B">
      <w:pPr>
        <w:spacing w:before="144" w:line="252" w:lineRule="auto"/>
        <w:ind w:left="539" w:right="154" w:hanging="360"/>
      </w:pPr>
      <w:r>
        <w:rPr>
          <w:color w:val="0067B1"/>
          <w:w w:val="115"/>
        </w:rPr>
        <w:t>Graham,</w:t>
      </w:r>
      <w:r>
        <w:rPr>
          <w:color w:val="0067B1"/>
          <w:spacing w:val="-13"/>
          <w:w w:val="115"/>
        </w:rPr>
        <w:t xml:space="preserve"> </w:t>
      </w:r>
      <w:r>
        <w:rPr>
          <w:color w:val="0067B1"/>
          <w:w w:val="115"/>
        </w:rPr>
        <w:t>K.,</w:t>
      </w:r>
      <w:r>
        <w:rPr>
          <w:color w:val="0067B1"/>
          <w:spacing w:val="-12"/>
          <w:w w:val="115"/>
        </w:rPr>
        <w:t xml:space="preserve"> </w:t>
      </w:r>
      <w:r>
        <w:rPr>
          <w:color w:val="0067B1"/>
          <w:w w:val="115"/>
        </w:rPr>
        <w:t>Timney,</w:t>
      </w:r>
      <w:r>
        <w:rPr>
          <w:color w:val="0067B1"/>
          <w:spacing w:val="-12"/>
          <w:w w:val="115"/>
        </w:rPr>
        <w:t xml:space="preserve"> </w:t>
      </w:r>
      <w:r>
        <w:rPr>
          <w:color w:val="0067B1"/>
          <w:w w:val="115"/>
        </w:rPr>
        <w:t>C.B.,</w:t>
      </w:r>
      <w:r>
        <w:rPr>
          <w:color w:val="0067B1"/>
          <w:spacing w:val="-12"/>
          <w:w w:val="115"/>
        </w:rPr>
        <w:t xml:space="preserve"> </w:t>
      </w:r>
      <w:r>
        <w:rPr>
          <w:color w:val="0067B1"/>
          <w:w w:val="115"/>
        </w:rPr>
        <w:t>et</w:t>
      </w:r>
      <w:r>
        <w:rPr>
          <w:color w:val="0067B1"/>
          <w:spacing w:val="-12"/>
          <w:w w:val="115"/>
        </w:rPr>
        <w:t xml:space="preserve"> </w:t>
      </w:r>
      <w:r>
        <w:rPr>
          <w:color w:val="0067B1"/>
          <w:w w:val="115"/>
        </w:rPr>
        <w:t>al.</w:t>
      </w:r>
      <w:r>
        <w:rPr>
          <w:color w:val="0067B1"/>
          <w:spacing w:val="-12"/>
          <w:w w:val="115"/>
        </w:rPr>
        <w:t xml:space="preserve"> </w:t>
      </w:r>
      <w:r>
        <w:rPr>
          <w:color w:val="0067B1"/>
          <w:w w:val="115"/>
        </w:rPr>
        <w:t>(1995).</w:t>
      </w:r>
      <w:r>
        <w:rPr>
          <w:color w:val="0067B1"/>
          <w:spacing w:val="-13"/>
          <w:w w:val="115"/>
        </w:rPr>
        <w:t xml:space="preserve"> </w:t>
      </w:r>
      <w:r>
        <w:rPr>
          <w:color w:val="0067B1"/>
          <w:w w:val="115"/>
        </w:rPr>
        <w:t>Continuity</w:t>
      </w:r>
      <w:r>
        <w:rPr>
          <w:color w:val="0067B1"/>
          <w:spacing w:val="-12"/>
          <w:w w:val="115"/>
        </w:rPr>
        <w:t xml:space="preserve"> </w:t>
      </w:r>
      <w:r>
        <w:rPr>
          <w:color w:val="0067B1"/>
          <w:w w:val="115"/>
        </w:rPr>
        <w:t>of</w:t>
      </w:r>
      <w:r>
        <w:rPr>
          <w:color w:val="0067B1"/>
          <w:spacing w:val="-12"/>
          <w:w w:val="115"/>
        </w:rPr>
        <w:t xml:space="preserve"> </w:t>
      </w:r>
      <w:r>
        <w:rPr>
          <w:color w:val="0067B1"/>
          <w:w w:val="115"/>
        </w:rPr>
        <w:t>care</w:t>
      </w:r>
      <w:r>
        <w:rPr>
          <w:color w:val="0067B1"/>
          <w:spacing w:val="-12"/>
          <w:w w:val="115"/>
        </w:rPr>
        <w:t xml:space="preserve"> </w:t>
      </w:r>
      <w:r>
        <w:rPr>
          <w:color w:val="0067B1"/>
          <w:w w:val="115"/>
        </w:rPr>
        <w:t>in</w:t>
      </w:r>
      <w:r>
        <w:rPr>
          <w:color w:val="0067B1"/>
          <w:spacing w:val="-12"/>
          <w:w w:val="115"/>
        </w:rPr>
        <w:t xml:space="preserve"> </w:t>
      </w:r>
      <w:r>
        <w:rPr>
          <w:color w:val="0067B1"/>
          <w:w w:val="115"/>
        </w:rPr>
        <w:t>addictions</w:t>
      </w:r>
      <w:r>
        <w:rPr>
          <w:color w:val="0067B1"/>
          <w:spacing w:val="-12"/>
          <w:w w:val="115"/>
        </w:rPr>
        <w:t xml:space="preserve"> </w:t>
      </w:r>
      <w:r>
        <w:rPr>
          <w:color w:val="0067B1"/>
          <w:w w:val="115"/>
        </w:rPr>
        <w:t>treatment:</w:t>
      </w:r>
      <w:r>
        <w:rPr>
          <w:color w:val="0067B1"/>
          <w:spacing w:val="-13"/>
          <w:w w:val="115"/>
        </w:rPr>
        <w:t xml:space="preserve"> </w:t>
      </w:r>
      <w:r>
        <w:rPr>
          <w:color w:val="0067B1"/>
          <w:w w:val="115"/>
        </w:rPr>
        <w:t>The</w:t>
      </w:r>
      <w:r>
        <w:rPr>
          <w:color w:val="0067B1"/>
          <w:spacing w:val="-12"/>
          <w:w w:val="115"/>
        </w:rPr>
        <w:t xml:space="preserve"> </w:t>
      </w:r>
      <w:r>
        <w:rPr>
          <w:color w:val="0067B1"/>
          <w:w w:val="115"/>
        </w:rPr>
        <w:t>role</w:t>
      </w:r>
      <w:r>
        <w:rPr>
          <w:color w:val="0067B1"/>
          <w:spacing w:val="-13"/>
          <w:w w:val="115"/>
        </w:rPr>
        <w:t xml:space="preserve"> </w:t>
      </w:r>
      <w:r>
        <w:rPr>
          <w:color w:val="0067B1"/>
          <w:w w:val="115"/>
        </w:rPr>
        <w:t xml:space="preserve">of </w:t>
      </w:r>
      <w:r>
        <w:rPr>
          <w:color w:val="0067B1"/>
          <w:w w:val="120"/>
        </w:rPr>
        <w:t xml:space="preserve">advocacy and coordination in case management. </w:t>
      </w:r>
      <w:r>
        <w:rPr>
          <w:i/>
          <w:color w:val="0067B1"/>
          <w:w w:val="120"/>
        </w:rPr>
        <w:t xml:space="preserve">American </w:t>
      </w:r>
      <w:r>
        <w:rPr>
          <w:i/>
          <w:color w:val="0067B1"/>
          <w:w w:val="125"/>
        </w:rPr>
        <w:t xml:space="preserve">Journal </w:t>
      </w:r>
      <w:r>
        <w:rPr>
          <w:i/>
          <w:color w:val="0067B1"/>
          <w:w w:val="120"/>
        </w:rPr>
        <w:t xml:space="preserve">of Drug </w:t>
      </w:r>
      <w:r>
        <w:rPr>
          <w:i/>
          <w:color w:val="0067B1"/>
          <w:w w:val="125"/>
        </w:rPr>
        <w:t xml:space="preserve">and </w:t>
      </w:r>
      <w:r>
        <w:rPr>
          <w:i/>
          <w:color w:val="0067B1"/>
          <w:w w:val="120"/>
        </w:rPr>
        <w:t>Alcohol Abuse</w:t>
      </w:r>
      <w:r>
        <w:rPr>
          <w:color w:val="0067B1"/>
          <w:w w:val="120"/>
        </w:rPr>
        <w:t>, 21:433-451.</w:t>
      </w:r>
    </w:p>
    <w:p w14:paraId="3651BE39" w14:textId="77777777" w:rsidR="000F75DB" w:rsidRDefault="000C1A9B">
      <w:pPr>
        <w:pStyle w:val="BodyText"/>
        <w:spacing w:before="145" w:line="252" w:lineRule="auto"/>
        <w:ind w:left="539" w:hanging="360"/>
      </w:pPr>
      <w:r>
        <w:rPr>
          <w:color w:val="0067B1"/>
          <w:w w:val="115"/>
        </w:rPr>
        <w:t>Grant,</w:t>
      </w:r>
      <w:r>
        <w:rPr>
          <w:color w:val="0067B1"/>
          <w:spacing w:val="-14"/>
          <w:w w:val="115"/>
        </w:rPr>
        <w:t xml:space="preserve"> </w:t>
      </w:r>
      <w:r>
        <w:rPr>
          <w:color w:val="0067B1"/>
          <w:w w:val="115"/>
        </w:rPr>
        <w:t>R.M.,</w:t>
      </w:r>
      <w:r>
        <w:rPr>
          <w:color w:val="0067B1"/>
          <w:spacing w:val="-13"/>
          <w:w w:val="115"/>
        </w:rPr>
        <w:t xml:space="preserve"> </w:t>
      </w:r>
      <w:r>
        <w:rPr>
          <w:color w:val="0067B1"/>
          <w:w w:val="115"/>
        </w:rPr>
        <w:t>Ernst,</w:t>
      </w:r>
      <w:r>
        <w:rPr>
          <w:color w:val="0067B1"/>
          <w:spacing w:val="-13"/>
          <w:w w:val="115"/>
        </w:rPr>
        <w:t xml:space="preserve"> </w:t>
      </w:r>
      <w:r>
        <w:rPr>
          <w:color w:val="0067B1"/>
          <w:w w:val="115"/>
        </w:rPr>
        <w:t>C.C.,</w:t>
      </w:r>
      <w:r>
        <w:rPr>
          <w:color w:val="0067B1"/>
          <w:spacing w:val="-13"/>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(1996).</w:t>
      </w:r>
      <w:r>
        <w:rPr>
          <w:color w:val="0067B1"/>
          <w:spacing w:val="-14"/>
          <w:w w:val="115"/>
        </w:rPr>
        <w:t xml:space="preserve"> </w:t>
      </w:r>
      <w:r>
        <w:rPr>
          <w:color w:val="0067B1"/>
          <w:w w:val="115"/>
        </w:rPr>
        <w:t>When</w:t>
      </w:r>
      <w:r>
        <w:rPr>
          <w:color w:val="0067B1"/>
          <w:spacing w:val="-13"/>
          <w:w w:val="115"/>
        </w:rPr>
        <w:t xml:space="preserve"> </w:t>
      </w:r>
      <w:r>
        <w:rPr>
          <w:color w:val="0067B1"/>
          <w:w w:val="115"/>
        </w:rPr>
        <w:t>case</w:t>
      </w:r>
      <w:r>
        <w:rPr>
          <w:color w:val="0067B1"/>
          <w:spacing w:val="-13"/>
          <w:w w:val="115"/>
        </w:rPr>
        <w:t xml:space="preserve"> </w:t>
      </w:r>
      <w:r>
        <w:rPr>
          <w:color w:val="0067B1"/>
          <w:w w:val="115"/>
        </w:rPr>
        <w:t>management</w:t>
      </w:r>
      <w:r>
        <w:rPr>
          <w:color w:val="0067B1"/>
          <w:spacing w:val="-13"/>
          <w:w w:val="115"/>
        </w:rPr>
        <w:t xml:space="preserve"> </w:t>
      </w:r>
      <w:r>
        <w:rPr>
          <w:color w:val="0067B1"/>
          <w:w w:val="115"/>
        </w:rPr>
        <w:t>isn’t</w:t>
      </w:r>
      <w:r>
        <w:rPr>
          <w:color w:val="0067B1"/>
          <w:spacing w:val="-13"/>
          <w:w w:val="115"/>
        </w:rPr>
        <w:t xml:space="preserve"> </w:t>
      </w:r>
      <w:r>
        <w:rPr>
          <w:color w:val="0067B1"/>
          <w:w w:val="115"/>
        </w:rPr>
        <w:t>enough:</w:t>
      </w:r>
      <w:r>
        <w:rPr>
          <w:color w:val="0067B1"/>
          <w:spacing w:val="-13"/>
          <w:w w:val="115"/>
        </w:rPr>
        <w:t xml:space="preserve"> </w:t>
      </w:r>
      <w:r>
        <w:rPr>
          <w:color w:val="0067B1"/>
          <w:w w:val="115"/>
        </w:rPr>
        <w:t>A</w:t>
      </w:r>
      <w:r>
        <w:rPr>
          <w:color w:val="0067B1"/>
          <w:spacing w:val="-14"/>
          <w:w w:val="115"/>
        </w:rPr>
        <w:t xml:space="preserve"> </w:t>
      </w:r>
      <w:r>
        <w:rPr>
          <w:color w:val="0067B1"/>
          <w:w w:val="115"/>
        </w:rPr>
        <w:t>model</w:t>
      </w:r>
      <w:r>
        <w:rPr>
          <w:color w:val="0067B1"/>
          <w:spacing w:val="-13"/>
          <w:w w:val="115"/>
        </w:rPr>
        <w:t xml:space="preserve"> </w:t>
      </w:r>
      <w:r>
        <w:rPr>
          <w:color w:val="0067B1"/>
          <w:w w:val="115"/>
        </w:rPr>
        <w:t xml:space="preserve">of </w:t>
      </w:r>
      <w:r>
        <w:rPr>
          <w:color w:val="0067B1"/>
          <w:w w:val="120"/>
        </w:rPr>
        <w:t>paraprofessional</w:t>
      </w:r>
      <w:r>
        <w:rPr>
          <w:color w:val="0067B1"/>
          <w:spacing w:val="-9"/>
          <w:w w:val="120"/>
        </w:rPr>
        <w:t xml:space="preserve"> </w:t>
      </w:r>
      <w:r>
        <w:rPr>
          <w:color w:val="0067B1"/>
          <w:w w:val="120"/>
        </w:rPr>
        <w:t>advocacy</w:t>
      </w:r>
      <w:r>
        <w:rPr>
          <w:color w:val="0067B1"/>
          <w:spacing w:val="-9"/>
          <w:w w:val="120"/>
        </w:rPr>
        <w:t xml:space="preserve"> </w:t>
      </w:r>
      <w:r>
        <w:rPr>
          <w:color w:val="0067B1"/>
          <w:w w:val="120"/>
        </w:rPr>
        <w:t>for</w:t>
      </w:r>
      <w:r>
        <w:rPr>
          <w:color w:val="0067B1"/>
          <w:spacing w:val="-9"/>
          <w:w w:val="120"/>
        </w:rPr>
        <w:t xml:space="preserve"> </w:t>
      </w:r>
      <w:r>
        <w:rPr>
          <w:color w:val="0067B1"/>
          <w:w w:val="120"/>
        </w:rPr>
        <w:t>drug-</w:t>
      </w:r>
      <w:r>
        <w:rPr>
          <w:color w:val="0067B1"/>
          <w:spacing w:val="-9"/>
          <w:w w:val="120"/>
        </w:rPr>
        <w:t xml:space="preserve"> </w:t>
      </w:r>
      <w:r>
        <w:rPr>
          <w:color w:val="0067B1"/>
          <w:w w:val="120"/>
        </w:rPr>
        <w:t>and</w:t>
      </w:r>
      <w:r>
        <w:rPr>
          <w:color w:val="0067B1"/>
          <w:spacing w:val="-9"/>
          <w:w w:val="120"/>
        </w:rPr>
        <w:t xml:space="preserve"> </w:t>
      </w:r>
      <w:r>
        <w:rPr>
          <w:color w:val="0067B1"/>
          <w:w w:val="120"/>
        </w:rPr>
        <w:t>alcohol-abusing</w:t>
      </w:r>
      <w:r>
        <w:rPr>
          <w:color w:val="0067B1"/>
          <w:spacing w:val="-9"/>
          <w:w w:val="120"/>
        </w:rPr>
        <w:t xml:space="preserve"> </w:t>
      </w:r>
      <w:r>
        <w:rPr>
          <w:color w:val="0067B1"/>
          <w:w w:val="120"/>
        </w:rPr>
        <w:t>mothers.</w:t>
      </w:r>
      <w:r>
        <w:rPr>
          <w:color w:val="0067B1"/>
          <w:spacing w:val="-9"/>
          <w:w w:val="120"/>
        </w:rPr>
        <w:t xml:space="preserve"> </w:t>
      </w:r>
      <w:r>
        <w:rPr>
          <w:i/>
          <w:color w:val="0067B1"/>
          <w:w w:val="120"/>
        </w:rPr>
        <w:t>Journal</w:t>
      </w:r>
      <w:r>
        <w:rPr>
          <w:i/>
          <w:color w:val="0067B1"/>
          <w:spacing w:val="-9"/>
          <w:w w:val="120"/>
        </w:rPr>
        <w:t xml:space="preserve"> </w:t>
      </w:r>
      <w:r>
        <w:rPr>
          <w:i/>
          <w:color w:val="0067B1"/>
          <w:w w:val="120"/>
        </w:rPr>
        <w:t>of</w:t>
      </w:r>
      <w:r>
        <w:rPr>
          <w:i/>
          <w:color w:val="0067B1"/>
          <w:spacing w:val="-9"/>
          <w:w w:val="120"/>
        </w:rPr>
        <w:t xml:space="preserve"> </w:t>
      </w:r>
      <w:r>
        <w:rPr>
          <w:i/>
          <w:color w:val="0067B1"/>
          <w:w w:val="120"/>
        </w:rPr>
        <w:t>Case Management</w:t>
      </w:r>
      <w:r>
        <w:rPr>
          <w:color w:val="0067B1"/>
          <w:w w:val="120"/>
        </w:rPr>
        <w:t>, 5:3-11.</w:t>
      </w:r>
    </w:p>
    <w:p w14:paraId="78FB55DD" w14:textId="77777777" w:rsidR="000F75DB" w:rsidRDefault="000C1A9B">
      <w:pPr>
        <w:spacing w:before="144" w:line="252" w:lineRule="auto"/>
        <w:ind w:left="539" w:hanging="360"/>
      </w:pPr>
      <w:r>
        <w:rPr>
          <w:color w:val="0067B1"/>
          <w:w w:val="115"/>
        </w:rPr>
        <w:t>Grella,</w:t>
      </w:r>
      <w:r>
        <w:rPr>
          <w:color w:val="0067B1"/>
          <w:spacing w:val="-13"/>
          <w:w w:val="115"/>
        </w:rPr>
        <w:t xml:space="preserve"> </w:t>
      </w:r>
      <w:r>
        <w:rPr>
          <w:color w:val="0067B1"/>
          <w:w w:val="115"/>
        </w:rPr>
        <w:t>C.E.,</w:t>
      </w:r>
      <w:r>
        <w:rPr>
          <w:color w:val="0067B1"/>
          <w:spacing w:val="-12"/>
          <w:w w:val="115"/>
        </w:rPr>
        <w:t xml:space="preserve"> </w:t>
      </w:r>
      <w:r>
        <w:rPr>
          <w:color w:val="0067B1"/>
          <w:w w:val="115"/>
        </w:rPr>
        <w:t>&amp;</w:t>
      </w:r>
      <w:r>
        <w:rPr>
          <w:color w:val="0067B1"/>
          <w:spacing w:val="-12"/>
          <w:w w:val="115"/>
        </w:rPr>
        <w:t xml:space="preserve"> </w:t>
      </w:r>
      <w:r>
        <w:rPr>
          <w:color w:val="0067B1"/>
          <w:w w:val="115"/>
        </w:rPr>
        <w:t>Gilmore,</w:t>
      </w:r>
      <w:r>
        <w:rPr>
          <w:color w:val="0067B1"/>
          <w:spacing w:val="-13"/>
          <w:w w:val="115"/>
        </w:rPr>
        <w:t xml:space="preserve"> </w:t>
      </w:r>
      <w:r>
        <w:rPr>
          <w:color w:val="0067B1"/>
          <w:w w:val="115"/>
        </w:rPr>
        <w:t>J.</w:t>
      </w:r>
      <w:r>
        <w:rPr>
          <w:color w:val="0067B1"/>
          <w:spacing w:val="-13"/>
          <w:w w:val="115"/>
        </w:rPr>
        <w:t xml:space="preserve"> </w:t>
      </w:r>
      <w:r>
        <w:rPr>
          <w:color w:val="0067B1"/>
          <w:w w:val="115"/>
        </w:rPr>
        <w:t>(2002).</w:t>
      </w:r>
      <w:r>
        <w:rPr>
          <w:color w:val="0067B1"/>
          <w:spacing w:val="-13"/>
          <w:w w:val="115"/>
        </w:rPr>
        <w:t xml:space="preserve"> </w:t>
      </w:r>
      <w:r>
        <w:rPr>
          <w:color w:val="0067B1"/>
          <w:w w:val="115"/>
        </w:rPr>
        <w:t>Improving</w:t>
      </w:r>
      <w:r>
        <w:rPr>
          <w:color w:val="0067B1"/>
          <w:spacing w:val="-12"/>
          <w:w w:val="115"/>
        </w:rPr>
        <w:t xml:space="preserve"> </w:t>
      </w:r>
      <w:r>
        <w:rPr>
          <w:color w:val="0067B1"/>
          <w:w w:val="115"/>
        </w:rPr>
        <w:t>service</w:t>
      </w:r>
      <w:r>
        <w:rPr>
          <w:color w:val="0067B1"/>
          <w:spacing w:val="-12"/>
          <w:w w:val="115"/>
        </w:rPr>
        <w:t xml:space="preserve"> </w:t>
      </w:r>
      <w:r>
        <w:rPr>
          <w:color w:val="0067B1"/>
          <w:w w:val="115"/>
        </w:rPr>
        <w:t>delivery</w:t>
      </w:r>
      <w:r>
        <w:rPr>
          <w:color w:val="0067B1"/>
          <w:spacing w:val="-12"/>
          <w:w w:val="115"/>
        </w:rPr>
        <w:t xml:space="preserve"> </w:t>
      </w:r>
      <w:r>
        <w:rPr>
          <w:color w:val="0067B1"/>
          <w:w w:val="115"/>
        </w:rPr>
        <w:t>to</w:t>
      </w:r>
      <w:r>
        <w:rPr>
          <w:color w:val="0067B1"/>
          <w:spacing w:val="-13"/>
          <w:w w:val="115"/>
        </w:rPr>
        <w:t xml:space="preserve"> </w:t>
      </w:r>
      <w:r>
        <w:rPr>
          <w:color w:val="0067B1"/>
          <w:w w:val="115"/>
        </w:rPr>
        <w:t>the</w:t>
      </w:r>
      <w:r>
        <w:rPr>
          <w:color w:val="0067B1"/>
          <w:spacing w:val="-13"/>
          <w:w w:val="115"/>
        </w:rPr>
        <w:t xml:space="preserve"> </w:t>
      </w:r>
      <w:r>
        <w:rPr>
          <w:color w:val="0067B1"/>
          <w:w w:val="115"/>
        </w:rPr>
        <w:t>dually</w:t>
      </w:r>
      <w:r>
        <w:rPr>
          <w:color w:val="0067B1"/>
          <w:spacing w:val="-12"/>
          <w:w w:val="115"/>
        </w:rPr>
        <w:t xml:space="preserve"> </w:t>
      </w:r>
      <w:r>
        <w:rPr>
          <w:color w:val="0067B1"/>
          <w:w w:val="115"/>
        </w:rPr>
        <w:t>diagnosed</w:t>
      </w:r>
      <w:r>
        <w:rPr>
          <w:color w:val="0067B1"/>
          <w:spacing w:val="-12"/>
          <w:w w:val="115"/>
        </w:rPr>
        <w:t xml:space="preserve"> </w:t>
      </w:r>
      <w:r>
        <w:rPr>
          <w:color w:val="0067B1"/>
          <w:w w:val="115"/>
        </w:rPr>
        <w:t>in</w:t>
      </w:r>
      <w:r>
        <w:rPr>
          <w:color w:val="0067B1"/>
          <w:spacing w:val="-12"/>
          <w:w w:val="115"/>
        </w:rPr>
        <w:t xml:space="preserve"> </w:t>
      </w:r>
      <w:r>
        <w:rPr>
          <w:color w:val="0067B1"/>
          <w:w w:val="115"/>
        </w:rPr>
        <w:t xml:space="preserve">Los </w:t>
      </w:r>
      <w:r>
        <w:rPr>
          <w:color w:val="0067B1"/>
          <w:w w:val="120"/>
        </w:rPr>
        <w:t xml:space="preserve">Angeles County. </w:t>
      </w:r>
      <w:r>
        <w:rPr>
          <w:i/>
          <w:color w:val="0067B1"/>
          <w:w w:val="120"/>
        </w:rPr>
        <w:t xml:space="preserve">Journal </w:t>
      </w:r>
      <w:r>
        <w:rPr>
          <w:i/>
          <w:color w:val="0067B1"/>
          <w:w w:val="125"/>
        </w:rPr>
        <w:t xml:space="preserve">of Substance </w:t>
      </w:r>
      <w:r>
        <w:rPr>
          <w:i/>
          <w:color w:val="0067B1"/>
          <w:w w:val="120"/>
        </w:rPr>
        <w:t xml:space="preserve">Abuse </w:t>
      </w:r>
      <w:r>
        <w:rPr>
          <w:i/>
          <w:color w:val="0067B1"/>
          <w:w w:val="125"/>
        </w:rPr>
        <w:t>Treatment</w:t>
      </w:r>
      <w:r>
        <w:rPr>
          <w:color w:val="0067B1"/>
          <w:w w:val="125"/>
        </w:rPr>
        <w:t xml:space="preserve">, </w:t>
      </w:r>
      <w:r>
        <w:rPr>
          <w:color w:val="0067B1"/>
          <w:w w:val="120"/>
        </w:rPr>
        <w:t>23(2):115-122.</w:t>
      </w:r>
    </w:p>
    <w:p w14:paraId="5D19F239" w14:textId="77777777" w:rsidR="000F75DB" w:rsidRDefault="000C1A9B">
      <w:pPr>
        <w:pStyle w:val="BodyText"/>
        <w:spacing w:before="144" w:line="252" w:lineRule="auto"/>
        <w:ind w:left="539" w:hanging="360"/>
      </w:pPr>
      <w:r>
        <w:rPr>
          <w:color w:val="0067B1"/>
          <w:spacing w:val="-2"/>
          <w:w w:val="115"/>
        </w:rPr>
        <w:t>Gruber,</w:t>
      </w:r>
      <w:r>
        <w:rPr>
          <w:color w:val="0067B1"/>
          <w:spacing w:val="-11"/>
          <w:w w:val="115"/>
        </w:rPr>
        <w:t xml:space="preserve"> </w:t>
      </w:r>
      <w:r>
        <w:rPr>
          <w:color w:val="0067B1"/>
          <w:spacing w:val="-2"/>
          <w:w w:val="115"/>
        </w:rPr>
        <w:t>K.J.,</w:t>
      </w:r>
      <w:r>
        <w:rPr>
          <w:color w:val="0067B1"/>
          <w:spacing w:val="-11"/>
          <w:w w:val="115"/>
        </w:rPr>
        <w:t xml:space="preserve"> </w:t>
      </w:r>
      <w:r>
        <w:rPr>
          <w:color w:val="0067B1"/>
          <w:spacing w:val="-2"/>
          <w:w w:val="115"/>
        </w:rPr>
        <w:t>&amp;</w:t>
      </w:r>
      <w:r>
        <w:rPr>
          <w:color w:val="0067B1"/>
          <w:spacing w:val="-11"/>
          <w:w w:val="115"/>
        </w:rPr>
        <w:t xml:space="preserve"> </w:t>
      </w:r>
      <w:r>
        <w:rPr>
          <w:color w:val="0067B1"/>
          <w:spacing w:val="-2"/>
          <w:w w:val="115"/>
        </w:rPr>
        <w:t>Fleetwood,</w:t>
      </w:r>
      <w:r>
        <w:rPr>
          <w:color w:val="0067B1"/>
          <w:spacing w:val="-11"/>
          <w:w w:val="115"/>
        </w:rPr>
        <w:t xml:space="preserve"> </w:t>
      </w:r>
      <w:r>
        <w:rPr>
          <w:color w:val="0067B1"/>
          <w:spacing w:val="-2"/>
          <w:w w:val="115"/>
        </w:rPr>
        <w:t>T.W.</w:t>
      </w:r>
      <w:r>
        <w:rPr>
          <w:color w:val="0067B1"/>
          <w:spacing w:val="-11"/>
          <w:w w:val="115"/>
        </w:rPr>
        <w:t xml:space="preserve"> </w:t>
      </w:r>
      <w:r>
        <w:rPr>
          <w:color w:val="0067B1"/>
          <w:spacing w:val="-2"/>
          <w:w w:val="115"/>
        </w:rPr>
        <w:t>(2004).</w:t>
      </w:r>
      <w:r>
        <w:rPr>
          <w:color w:val="0067B1"/>
          <w:spacing w:val="-12"/>
          <w:w w:val="115"/>
        </w:rPr>
        <w:t xml:space="preserve"> </w:t>
      </w:r>
      <w:r>
        <w:rPr>
          <w:color w:val="0067B1"/>
          <w:spacing w:val="-2"/>
          <w:w w:val="115"/>
        </w:rPr>
        <w:t>In-home</w:t>
      </w:r>
      <w:r>
        <w:rPr>
          <w:color w:val="0067B1"/>
          <w:spacing w:val="-11"/>
          <w:w w:val="115"/>
        </w:rPr>
        <w:t xml:space="preserve"> </w:t>
      </w:r>
      <w:r>
        <w:rPr>
          <w:color w:val="0067B1"/>
          <w:spacing w:val="-2"/>
          <w:w w:val="115"/>
        </w:rPr>
        <w:t>continuing</w:t>
      </w:r>
      <w:r>
        <w:rPr>
          <w:color w:val="0067B1"/>
          <w:spacing w:val="-11"/>
          <w:w w:val="115"/>
        </w:rPr>
        <w:t xml:space="preserve"> </w:t>
      </w:r>
      <w:r>
        <w:rPr>
          <w:color w:val="0067B1"/>
          <w:spacing w:val="-2"/>
          <w:w w:val="115"/>
        </w:rPr>
        <w:t>care</w:t>
      </w:r>
      <w:r>
        <w:rPr>
          <w:color w:val="0067B1"/>
          <w:spacing w:val="-11"/>
          <w:w w:val="115"/>
        </w:rPr>
        <w:t xml:space="preserve"> </w:t>
      </w:r>
      <w:r>
        <w:rPr>
          <w:color w:val="0067B1"/>
          <w:spacing w:val="-2"/>
          <w:w w:val="115"/>
        </w:rPr>
        <w:t>services</w:t>
      </w:r>
      <w:r>
        <w:rPr>
          <w:color w:val="0067B1"/>
          <w:spacing w:val="-11"/>
          <w:w w:val="115"/>
        </w:rPr>
        <w:t xml:space="preserve"> </w:t>
      </w:r>
      <w:r>
        <w:rPr>
          <w:color w:val="0067B1"/>
          <w:spacing w:val="-2"/>
          <w:w w:val="115"/>
        </w:rPr>
        <w:t>for</w:t>
      </w:r>
      <w:r>
        <w:rPr>
          <w:color w:val="0067B1"/>
          <w:spacing w:val="-11"/>
          <w:w w:val="115"/>
        </w:rPr>
        <w:t xml:space="preserve"> </w:t>
      </w:r>
      <w:r>
        <w:rPr>
          <w:color w:val="0067B1"/>
          <w:spacing w:val="-2"/>
          <w:w w:val="115"/>
        </w:rPr>
        <w:t>substance</w:t>
      </w:r>
      <w:r>
        <w:rPr>
          <w:color w:val="0067B1"/>
          <w:spacing w:val="-11"/>
          <w:w w:val="115"/>
        </w:rPr>
        <w:t xml:space="preserve"> </w:t>
      </w:r>
      <w:r>
        <w:rPr>
          <w:color w:val="0067B1"/>
          <w:spacing w:val="-2"/>
          <w:w w:val="115"/>
        </w:rPr>
        <w:t xml:space="preserve">use </w:t>
      </w:r>
      <w:r>
        <w:rPr>
          <w:color w:val="0067B1"/>
          <w:w w:val="120"/>
        </w:rPr>
        <w:t xml:space="preserve">affected families. </w:t>
      </w:r>
      <w:r>
        <w:rPr>
          <w:i/>
          <w:color w:val="0067B1"/>
          <w:w w:val="120"/>
        </w:rPr>
        <w:t xml:space="preserve">Substance Use </w:t>
      </w:r>
      <w:r>
        <w:rPr>
          <w:i/>
          <w:color w:val="0067B1"/>
          <w:w w:val="110"/>
        </w:rPr>
        <w:t xml:space="preserve">&amp; </w:t>
      </w:r>
      <w:r>
        <w:rPr>
          <w:i/>
          <w:color w:val="0067B1"/>
          <w:w w:val="120"/>
        </w:rPr>
        <w:t>Misuse</w:t>
      </w:r>
      <w:r>
        <w:rPr>
          <w:color w:val="0067B1"/>
          <w:w w:val="120"/>
        </w:rPr>
        <w:t>, 39(9):1379-1403.</w:t>
      </w:r>
    </w:p>
    <w:p w14:paraId="476E671F" w14:textId="77777777" w:rsidR="000F75DB" w:rsidRDefault="000C1A9B">
      <w:pPr>
        <w:pStyle w:val="BodyText"/>
        <w:spacing w:before="144"/>
        <w:ind w:left="179"/>
      </w:pPr>
      <w:r>
        <w:rPr>
          <w:color w:val="0067B1"/>
          <w:w w:val="110"/>
        </w:rPr>
        <w:t>Hser, Y.-I.,</w:t>
      </w:r>
      <w:r>
        <w:rPr>
          <w:color w:val="0067B1"/>
          <w:spacing w:val="1"/>
          <w:w w:val="110"/>
        </w:rPr>
        <w:t xml:space="preserve"> </w:t>
      </w:r>
      <w:r>
        <w:rPr>
          <w:color w:val="0067B1"/>
          <w:w w:val="110"/>
        </w:rPr>
        <w:t>&amp; Anglin, M.D.</w:t>
      </w:r>
      <w:r>
        <w:rPr>
          <w:color w:val="0067B1"/>
          <w:spacing w:val="1"/>
          <w:w w:val="110"/>
        </w:rPr>
        <w:t xml:space="preserve"> </w:t>
      </w:r>
      <w:r>
        <w:rPr>
          <w:color w:val="0067B1"/>
          <w:w w:val="110"/>
        </w:rPr>
        <w:t>(2005).</w:t>
      </w:r>
      <w:r>
        <w:rPr>
          <w:color w:val="0067B1"/>
          <w:spacing w:val="-1"/>
          <w:w w:val="110"/>
        </w:rPr>
        <w:t xml:space="preserve"> </w:t>
      </w:r>
      <w:r>
        <w:rPr>
          <w:color w:val="0067B1"/>
          <w:w w:val="110"/>
        </w:rPr>
        <w:t>Drug</w:t>
      </w:r>
      <w:r>
        <w:rPr>
          <w:color w:val="0067B1"/>
          <w:spacing w:val="1"/>
          <w:w w:val="110"/>
        </w:rPr>
        <w:t xml:space="preserve"> </w:t>
      </w:r>
      <w:r>
        <w:rPr>
          <w:color w:val="0067B1"/>
          <w:w w:val="110"/>
        </w:rPr>
        <w:t>treatment</w:t>
      </w:r>
      <w:r>
        <w:rPr>
          <w:color w:val="0067B1"/>
          <w:spacing w:val="-1"/>
          <w:w w:val="110"/>
        </w:rPr>
        <w:t xml:space="preserve"> </w:t>
      </w:r>
      <w:r>
        <w:rPr>
          <w:color w:val="0067B1"/>
          <w:w w:val="110"/>
        </w:rPr>
        <w:t>and</w:t>
      </w:r>
      <w:r>
        <w:rPr>
          <w:color w:val="0067B1"/>
          <w:spacing w:val="1"/>
          <w:w w:val="110"/>
        </w:rPr>
        <w:t xml:space="preserve"> </w:t>
      </w:r>
      <w:r>
        <w:rPr>
          <w:color w:val="0067B1"/>
          <w:w w:val="110"/>
        </w:rPr>
        <w:t>aftercare</w:t>
      </w:r>
      <w:r>
        <w:rPr>
          <w:color w:val="0067B1"/>
          <w:spacing w:val="1"/>
          <w:w w:val="110"/>
        </w:rPr>
        <w:t xml:space="preserve"> </w:t>
      </w:r>
      <w:r>
        <w:rPr>
          <w:color w:val="0067B1"/>
          <w:w w:val="110"/>
        </w:rPr>
        <w:t>programs.</w:t>
      </w:r>
      <w:r>
        <w:rPr>
          <w:color w:val="0067B1"/>
          <w:spacing w:val="-1"/>
          <w:w w:val="110"/>
        </w:rPr>
        <w:t xml:space="preserve"> </w:t>
      </w:r>
      <w:r>
        <w:rPr>
          <w:color w:val="0067B1"/>
          <w:w w:val="110"/>
        </w:rPr>
        <w:t>In</w:t>
      </w:r>
      <w:r>
        <w:rPr>
          <w:color w:val="0067B1"/>
          <w:spacing w:val="1"/>
          <w:w w:val="110"/>
        </w:rPr>
        <w:t xml:space="preserve"> </w:t>
      </w:r>
      <w:r>
        <w:rPr>
          <w:color w:val="0067B1"/>
          <w:w w:val="110"/>
        </w:rPr>
        <w:t>R.H.</w:t>
      </w:r>
      <w:r>
        <w:rPr>
          <w:color w:val="0067B1"/>
          <w:spacing w:val="1"/>
          <w:w w:val="110"/>
        </w:rPr>
        <w:t xml:space="preserve"> </w:t>
      </w:r>
      <w:r>
        <w:rPr>
          <w:color w:val="0067B1"/>
          <w:w w:val="110"/>
        </w:rPr>
        <w:t xml:space="preserve">Coombs </w:t>
      </w:r>
      <w:r>
        <w:rPr>
          <w:color w:val="0067B1"/>
          <w:spacing w:val="-2"/>
          <w:w w:val="110"/>
        </w:rPr>
        <w:t>(Ed.)</w:t>
      </w:r>
    </w:p>
    <w:p w14:paraId="7176F81C" w14:textId="77777777" w:rsidR="000F75DB" w:rsidRDefault="000C1A9B">
      <w:pPr>
        <w:spacing w:before="13"/>
        <w:ind w:left="539"/>
      </w:pPr>
      <w:r>
        <w:rPr>
          <w:i/>
          <w:color w:val="0067B1"/>
          <w:w w:val="120"/>
        </w:rPr>
        <w:t>Addiction</w:t>
      </w:r>
      <w:r>
        <w:rPr>
          <w:i/>
          <w:color w:val="0067B1"/>
          <w:spacing w:val="-1"/>
          <w:w w:val="120"/>
        </w:rPr>
        <w:t xml:space="preserve"> </w:t>
      </w:r>
      <w:r>
        <w:rPr>
          <w:i/>
          <w:color w:val="0067B1"/>
          <w:w w:val="120"/>
        </w:rPr>
        <w:t>Counseling</w:t>
      </w:r>
      <w:r>
        <w:rPr>
          <w:i/>
          <w:color w:val="0067B1"/>
          <w:spacing w:val="-1"/>
          <w:w w:val="120"/>
        </w:rPr>
        <w:t xml:space="preserve"> </w:t>
      </w:r>
      <w:r>
        <w:rPr>
          <w:i/>
          <w:color w:val="0067B1"/>
          <w:w w:val="120"/>
        </w:rPr>
        <w:t>Review</w:t>
      </w:r>
      <w:r>
        <w:rPr>
          <w:color w:val="0067B1"/>
          <w:w w:val="120"/>
        </w:rPr>
        <w:t>. Mahwah, NJ:</w:t>
      </w:r>
      <w:r>
        <w:rPr>
          <w:color w:val="0067B1"/>
          <w:spacing w:val="1"/>
          <w:w w:val="120"/>
        </w:rPr>
        <w:t xml:space="preserve"> </w:t>
      </w:r>
      <w:r>
        <w:rPr>
          <w:color w:val="0067B1"/>
          <w:w w:val="120"/>
        </w:rPr>
        <w:t xml:space="preserve">Lawrence Erlbaum </w:t>
      </w:r>
      <w:r>
        <w:rPr>
          <w:color w:val="0067B1"/>
          <w:spacing w:val="-2"/>
          <w:w w:val="120"/>
        </w:rPr>
        <w:t>Associates.</w:t>
      </w:r>
    </w:p>
    <w:p w14:paraId="7C1940EE" w14:textId="77777777" w:rsidR="000F75DB" w:rsidRDefault="000F75DB">
      <w:pPr>
        <w:sectPr w:rsidR="000F75DB">
          <w:pgSz w:w="12240" w:h="15840"/>
          <w:pgMar w:top="980" w:right="1280" w:bottom="780" w:left="1260" w:header="683" w:footer="583" w:gutter="0"/>
          <w:cols w:space="720"/>
        </w:sectPr>
      </w:pPr>
    </w:p>
    <w:p w14:paraId="6FDCE6EA" w14:textId="77777777" w:rsidR="000F75DB" w:rsidRDefault="000F75DB">
      <w:pPr>
        <w:pStyle w:val="BodyText"/>
        <w:spacing w:before="3"/>
        <w:rPr>
          <w:sz w:val="27"/>
        </w:rPr>
      </w:pPr>
    </w:p>
    <w:p w14:paraId="089393F9" w14:textId="77777777" w:rsidR="000F75DB" w:rsidRDefault="000C1A9B">
      <w:pPr>
        <w:spacing w:before="112" w:line="252" w:lineRule="auto"/>
        <w:ind w:left="540" w:right="154" w:hanging="361"/>
      </w:pPr>
      <w:r>
        <w:rPr>
          <w:color w:val="0067B1"/>
          <w:w w:val="105"/>
        </w:rPr>
        <w:t xml:space="preserve">Legal Action </w:t>
      </w:r>
      <w:r>
        <w:rPr>
          <w:color w:val="0067B1"/>
          <w:w w:val="130"/>
        </w:rPr>
        <w:t xml:space="preserve">Center (2003). </w:t>
      </w:r>
      <w:r>
        <w:rPr>
          <w:i/>
          <w:color w:val="0067B1"/>
          <w:w w:val="130"/>
        </w:rPr>
        <w:t xml:space="preserve">Confidentiality and Communication: </w:t>
      </w:r>
      <w:r>
        <w:rPr>
          <w:i/>
          <w:color w:val="0067B1"/>
          <w:w w:val="105"/>
        </w:rPr>
        <w:t xml:space="preserve">A </w:t>
      </w:r>
      <w:r>
        <w:rPr>
          <w:i/>
          <w:color w:val="0067B1"/>
          <w:w w:val="130"/>
        </w:rPr>
        <w:t>Guide to the Federal Drug and</w:t>
      </w:r>
      <w:r>
        <w:rPr>
          <w:i/>
          <w:color w:val="0067B1"/>
          <w:spacing w:val="-2"/>
          <w:w w:val="130"/>
        </w:rPr>
        <w:t xml:space="preserve"> </w:t>
      </w:r>
      <w:r>
        <w:rPr>
          <w:i/>
          <w:color w:val="0067B1"/>
          <w:w w:val="130"/>
        </w:rPr>
        <w:t>Alcohol</w:t>
      </w:r>
      <w:r>
        <w:rPr>
          <w:i/>
          <w:color w:val="0067B1"/>
          <w:spacing w:val="-2"/>
          <w:w w:val="130"/>
        </w:rPr>
        <w:t xml:space="preserve"> </w:t>
      </w:r>
      <w:r>
        <w:rPr>
          <w:i/>
          <w:color w:val="0067B1"/>
          <w:w w:val="130"/>
        </w:rPr>
        <w:t>Confidentiality</w:t>
      </w:r>
      <w:r>
        <w:rPr>
          <w:i/>
          <w:color w:val="0067B1"/>
          <w:spacing w:val="-2"/>
          <w:w w:val="130"/>
        </w:rPr>
        <w:t xml:space="preserve"> </w:t>
      </w:r>
      <w:r>
        <w:rPr>
          <w:i/>
          <w:color w:val="0067B1"/>
          <w:w w:val="130"/>
        </w:rPr>
        <w:t>Law</w:t>
      </w:r>
      <w:r>
        <w:rPr>
          <w:i/>
          <w:color w:val="0067B1"/>
          <w:spacing w:val="-2"/>
          <w:w w:val="130"/>
        </w:rPr>
        <w:t xml:space="preserve"> </w:t>
      </w:r>
      <w:r>
        <w:rPr>
          <w:i/>
          <w:color w:val="0067B1"/>
          <w:w w:val="130"/>
        </w:rPr>
        <w:t>and</w:t>
      </w:r>
      <w:r>
        <w:rPr>
          <w:i/>
          <w:color w:val="0067B1"/>
          <w:spacing w:val="-2"/>
          <w:w w:val="130"/>
        </w:rPr>
        <w:t xml:space="preserve"> </w:t>
      </w:r>
      <w:r>
        <w:rPr>
          <w:i/>
          <w:color w:val="0067B1"/>
          <w:w w:val="105"/>
        </w:rPr>
        <w:t>HIPAA</w:t>
      </w:r>
      <w:r>
        <w:rPr>
          <w:color w:val="0067B1"/>
          <w:w w:val="105"/>
        </w:rPr>
        <w:t xml:space="preserve">. New York: Legal Action </w:t>
      </w:r>
      <w:r>
        <w:rPr>
          <w:color w:val="0067B1"/>
          <w:w w:val="130"/>
        </w:rPr>
        <w:t>Center.</w:t>
      </w:r>
    </w:p>
    <w:p w14:paraId="20A07FC4" w14:textId="77777777" w:rsidR="000F75DB" w:rsidRDefault="000C1A9B">
      <w:pPr>
        <w:pStyle w:val="BodyText"/>
        <w:spacing w:before="144" w:line="252" w:lineRule="auto"/>
        <w:ind w:left="540" w:hanging="360"/>
      </w:pPr>
      <w:r>
        <w:rPr>
          <w:color w:val="0067B1"/>
          <w:w w:val="115"/>
        </w:rPr>
        <w:t>Martin,</w:t>
      </w:r>
      <w:r>
        <w:rPr>
          <w:color w:val="0067B1"/>
          <w:spacing w:val="-16"/>
          <w:w w:val="115"/>
        </w:rPr>
        <w:t xml:space="preserve"> </w:t>
      </w:r>
      <w:r>
        <w:rPr>
          <w:color w:val="0067B1"/>
          <w:w w:val="115"/>
        </w:rPr>
        <w:t>S.S.,</w:t>
      </w:r>
      <w:r>
        <w:rPr>
          <w:color w:val="0067B1"/>
          <w:spacing w:val="-16"/>
          <w:w w:val="115"/>
        </w:rPr>
        <w:t xml:space="preserve"> </w:t>
      </w:r>
      <w:r>
        <w:rPr>
          <w:color w:val="0067B1"/>
          <w:w w:val="115"/>
        </w:rPr>
        <w:t>&amp;</w:t>
      </w:r>
      <w:r>
        <w:rPr>
          <w:color w:val="0067B1"/>
          <w:spacing w:val="-16"/>
          <w:w w:val="115"/>
        </w:rPr>
        <w:t xml:space="preserve"> </w:t>
      </w:r>
      <w:r>
        <w:rPr>
          <w:color w:val="0067B1"/>
          <w:w w:val="115"/>
        </w:rPr>
        <w:t>Inciardi,</w:t>
      </w:r>
      <w:r>
        <w:rPr>
          <w:color w:val="0067B1"/>
          <w:spacing w:val="-16"/>
          <w:w w:val="115"/>
        </w:rPr>
        <w:t xml:space="preserve"> </w:t>
      </w:r>
      <w:r>
        <w:rPr>
          <w:color w:val="0067B1"/>
          <w:w w:val="115"/>
        </w:rPr>
        <w:t>J.A.</w:t>
      </w:r>
      <w:r>
        <w:rPr>
          <w:color w:val="0067B1"/>
          <w:spacing w:val="-16"/>
          <w:w w:val="115"/>
        </w:rPr>
        <w:t xml:space="preserve"> </w:t>
      </w:r>
      <w:r>
        <w:rPr>
          <w:color w:val="0067B1"/>
          <w:w w:val="115"/>
        </w:rPr>
        <w:t>(1993).</w:t>
      </w:r>
      <w:r>
        <w:rPr>
          <w:color w:val="0067B1"/>
          <w:spacing w:val="-15"/>
          <w:w w:val="115"/>
        </w:rPr>
        <w:t xml:space="preserve"> </w:t>
      </w:r>
      <w:r>
        <w:rPr>
          <w:color w:val="0067B1"/>
          <w:w w:val="115"/>
        </w:rPr>
        <w:t>A</w:t>
      </w:r>
      <w:r>
        <w:rPr>
          <w:color w:val="0067B1"/>
          <w:spacing w:val="-16"/>
          <w:w w:val="115"/>
        </w:rPr>
        <w:t xml:space="preserve"> </w:t>
      </w:r>
      <w:r>
        <w:rPr>
          <w:color w:val="0067B1"/>
          <w:w w:val="115"/>
        </w:rPr>
        <w:t>case</w:t>
      </w:r>
      <w:r>
        <w:rPr>
          <w:color w:val="0067B1"/>
          <w:spacing w:val="-16"/>
          <w:w w:val="115"/>
        </w:rPr>
        <w:t xml:space="preserve"> </w:t>
      </w:r>
      <w:r>
        <w:rPr>
          <w:color w:val="0067B1"/>
          <w:w w:val="115"/>
        </w:rPr>
        <w:t>management</w:t>
      </w:r>
      <w:r>
        <w:rPr>
          <w:color w:val="0067B1"/>
          <w:spacing w:val="-16"/>
          <w:w w:val="115"/>
        </w:rPr>
        <w:t xml:space="preserve"> </w:t>
      </w:r>
      <w:r>
        <w:rPr>
          <w:color w:val="0067B1"/>
          <w:w w:val="115"/>
        </w:rPr>
        <w:t>treatment</w:t>
      </w:r>
      <w:r>
        <w:rPr>
          <w:color w:val="0067B1"/>
          <w:spacing w:val="-16"/>
          <w:w w:val="115"/>
        </w:rPr>
        <w:t xml:space="preserve"> </w:t>
      </w:r>
      <w:r>
        <w:rPr>
          <w:color w:val="0067B1"/>
          <w:w w:val="115"/>
        </w:rPr>
        <w:t>program</w:t>
      </w:r>
      <w:r>
        <w:rPr>
          <w:color w:val="0067B1"/>
          <w:spacing w:val="-15"/>
          <w:w w:val="115"/>
        </w:rPr>
        <w:t xml:space="preserve"> </w:t>
      </w:r>
      <w:r>
        <w:rPr>
          <w:color w:val="0067B1"/>
          <w:w w:val="115"/>
        </w:rPr>
        <w:t>for</w:t>
      </w:r>
      <w:r>
        <w:rPr>
          <w:color w:val="0067B1"/>
          <w:spacing w:val="-16"/>
          <w:w w:val="115"/>
        </w:rPr>
        <w:t xml:space="preserve"> </w:t>
      </w:r>
      <w:r>
        <w:rPr>
          <w:color w:val="0067B1"/>
          <w:w w:val="115"/>
        </w:rPr>
        <w:t>drug-involved prison</w:t>
      </w:r>
      <w:r>
        <w:rPr>
          <w:color w:val="0067B1"/>
          <w:spacing w:val="40"/>
          <w:w w:val="115"/>
        </w:rPr>
        <w:t xml:space="preserve"> </w:t>
      </w:r>
      <w:r>
        <w:rPr>
          <w:color w:val="0067B1"/>
          <w:w w:val="115"/>
        </w:rPr>
        <w:t>releases.</w:t>
      </w:r>
      <w:r>
        <w:rPr>
          <w:color w:val="0067B1"/>
          <w:spacing w:val="40"/>
          <w:w w:val="115"/>
        </w:rPr>
        <w:t xml:space="preserve"> </w:t>
      </w:r>
      <w:r>
        <w:rPr>
          <w:i/>
          <w:color w:val="0067B1"/>
          <w:w w:val="115"/>
        </w:rPr>
        <w:t>Prison</w:t>
      </w:r>
      <w:r>
        <w:rPr>
          <w:i/>
          <w:color w:val="0067B1"/>
          <w:spacing w:val="40"/>
          <w:w w:val="115"/>
        </w:rPr>
        <w:t xml:space="preserve"> </w:t>
      </w:r>
      <w:r>
        <w:rPr>
          <w:i/>
          <w:color w:val="0067B1"/>
          <w:w w:val="115"/>
        </w:rPr>
        <w:t>Journal</w:t>
      </w:r>
      <w:r>
        <w:rPr>
          <w:color w:val="0067B1"/>
          <w:w w:val="115"/>
        </w:rPr>
        <w:t>,</w:t>
      </w:r>
      <w:r>
        <w:rPr>
          <w:color w:val="0067B1"/>
          <w:spacing w:val="40"/>
          <w:w w:val="115"/>
        </w:rPr>
        <w:t xml:space="preserve"> </w:t>
      </w:r>
      <w:r>
        <w:rPr>
          <w:color w:val="0067B1"/>
          <w:w w:val="115"/>
        </w:rPr>
        <w:t>73:319-331.</w:t>
      </w:r>
    </w:p>
    <w:p w14:paraId="4852408B" w14:textId="77777777" w:rsidR="000F75DB" w:rsidRDefault="000C1A9B">
      <w:pPr>
        <w:pStyle w:val="BodyText"/>
        <w:spacing w:before="144" w:line="252" w:lineRule="auto"/>
        <w:ind w:left="540" w:right="108" w:hanging="360"/>
      </w:pPr>
      <w:r>
        <w:rPr>
          <w:color w:val="0067B1"/>
          <w:w w:val="115"/>
        </w:rPr>
        <w:t>McKay,</w:t>
      </w:r>
      <w:r>
        <w:rPr>
          <w:color w:val="0067B1"/>
          <w:spacing w:val="-6"/>
          <w:w w:val="115"/>
        </w:rPr>
        <w:t xml:space="preserve"> </w:t>
      </w:r>
      <w:r>
        <w:rPr>
          <w:color w:val="0067B1"/>
          <w:w w:val="115"/>
        </w:rPr>
        <w:t>J.R.,</w:t>
      </w:r>
      <w:r>
        <w:rPr>
          <w:color w:val="0067B1"/>
          <w:spacing w:val="-6"/>
          <w:w w:val="115"/>
        </w:rPr>
        <w:t xml:space="preserve"> </w:t>
      </w:r>
      <w:r>
        <w:rPr>
          <w:color w:val="0067B1"/>
          <w:w w:val="115"/>
        </w:rPr>
        <w:t>Lynch,</w:t>
      </w:r>
      <w:r>
        <w:rPr>
          <w:color w:val="0067B1"/>
          <w:spacing w:val="-6"/>
          <w:w w:val="115"/>
        </w:rPr>
        <w:t xml:space="preserve"> </w:t>
      </w:r>
      <w:r>
        <w:rPr>
          <w:color w:val="0067B1"/>
          <w:w w:val="115"/>
        </w:rPr>
        <w:t>K.G.,</w:t>
      </w:r>
      <w:r>
        <w:rPr>
          <w:color w:val="0067B1"/>
          <w:spacing w:val="-6"/>
          <w:w w:val="115"/>
        </w:rPr>
        <w:t xml:space="preserve"> </w:t>
      </w:r>
      <w:r>
        <w:rPr>
          <w:color w:val="0067B1"/>
          <w:w w:val="115"/>
        </w:rPr>
        <w:t>et</w:t>
      </w:r>
      <w:r>
        <w:rPr>
          <w:color w:val="0067B1"/>
          <w:spacing w:val="-6"/>
          <w:w w:val="115"/>
        </w:rPr>
        <w:t xml:space="preserve"> </w:t>
      </w:r>
      <w:r>
        <w:rPr>
          <w:color w:val="0067B1"/>
          <w:w w:val="115"/>
        </w:rPr>
        <w:t>al.</w:t>
      </w:r>
      <w:r>
        <w:rPr>
          <w:color w:val="0067B1"/>
          <w:spacing w:val="-6"/>
          <w:w w:val="115"/>
        </w:rPr>
        <w:t xml:space="preserve"> </w:t>
      </w:r>
      <w:r>
        <w:rPr>
          <w:color w:val="0067B1"/>
          <w:w w:val="115"/>
        </w:rPr>
        <w:t>(2005).</w:t>
      </w:r>
      <w:r>
        <w:rPr>
          <w:color w:val="0067B1"/>
          <w:spacing w:val="-7"/>
          <w:w w:val="115"/>
        </w:rPr>
        <w:t xml:space="preserve"> </w:t>
      </w:r>
      <w:r>
        <w:rPr>
          <w:color w:val="0067B1"/>
          <w:w w:val="115"/>
        </w:rPr>
        <w:t>Do</w:t>
      </w:r>
      <w:r>
        <w:rPr>
          <w:color w:val="0067B1"/>
          <w:spacing w:val="-6"/>
          <w:w w:val="115"/>
        </w:rPr>
        <w:t xml:space="preserve"> </w:t>
      </w:r>
      <w:r>
        <w:rPr>
          <w:color w:val="0067B1"/>
          <w:w w:val="115"/>
        </w:rPr>
        <w:t>patient</w:t>
      </w:r>
      <w:r>
        <w:rPr>
          <w:color w:val="0067B1"/>
          <w:spacing w:val="-7"/>
          <w:w w:val="115"/>
        </w:rPr>
        <w:t xml:space="preserve"> </w:t>
      </w:r>
      <w:r>
        <w:rPr>
          <w:color w:val="0067B1"/>
          <w:w w:val="115"/>
        </w:rPr>
        <w:t>characteristics</w:t>
      </w:r>
      <w:r>
        <w:rPr>
          <w:color w:val="0067B1"/>
          <w:spacing w:val="-6"/>
          <w:w w:val="115"/>
        </w:rPr>
        <w:t xml:space="preserve"> </w:t>
      </w:r>
      <w:r>
        <w:rPr>
          <w:color w:val="0067B1"/>
          <w:w w:val="115"/>
        </w:rPr>
        <w:t>and</w:t>
      </w:r>
      <w:r>
        <w:rPr>
          <w:color w:val="0067B1"/>
          <w:spacing w:val="-6"/>
          <w:w w:val="115"/>
        </w:rPr>
        <w:t xml:space="preserve"> </w:t>
      </w:r>
      <w:r>
        <w:rPr>
          <w:color w:val="0067B1"/>
          <w:w w:val="115"/>
        </w:rPr>
        <w:t>initial</w:t>
      </w:r>
      <w:r>
        <w:rPr>
          <w:color w:val="0067B1"/>
          <w:spacing w:val="-6"/>
          <w:w w:val="115"/>
        </w:rPr>
        <w:t xml:space="preserve"> </w:t>
      </w:r>
      <w:r>
        <w:rPr>
          <w:color w:val="0067B1"/>
          <w:w w:val="115"/>
        </w:rPr>
        <w:t>progress</w:t>
      </w:r>
      <w:r>
        <w:rPr>
          <w:color w:val="0067B1"/>
          <w:spacing w:val="-7"/>
          <w:w w:val="115"/>
        </w:rPr>
        <w:t xml:space="preserve"> </w:t>
      </w:r>
      <w:r>
        <w:rPr>
          <w:color w:val="0067B1"/>
          <w:w w:val="115"/>
        </w:rPr>
        <w:t>in treatment</w:t>
      </w:r>
      <w:r>
        <w:rPr>
          <w:color w:val="0067B1"/>
          <w:spacing w:val="-9"/>
          <w:w w:val="115"/>
        </w:rPr>
        <w:t xml:space="preserve"> </w:t>
      </w:r>
      <w:r>
        <w:rPr>
          <w:color w:val="0067B1"/>
          <w:w w:val="115"/>
        </w:rPr>
        <w:t>moderate</w:t>
      </w:r>
      <w:r>
        <w:rPr>
          <w:color w:val="0067B1"/>
          <w:spacing w:val="-8"/>
          <w:w w:val="115"/>
        </w:rPr>
        <w:t xml:space="preserve"> </w:t>
      </w:r>
      <w:r>
        <w:rPr>
          <w:color w:val="0067B1"/>
          <w:w w:val="115"/>
        </w:rPr>
        <w:t>the</w:t>
      </w:r>
      <w:r>
        <w:rPr>
          <w:color w:val="0067B1"/>
          <w:spacing w:val="-9"/>
          <w:w w:val="115"/>
        </w:rPr>
        <w:t xml:space="preserve"> </w:t>
      </w:r>
      <w:r>
        <w:rPr>
          <w:color w:val="0067B1"/>
          <w:w w:val="115"/>
        </w:rPr>
        <w:t>effectiveness</w:t>
      </w:r>
      <w:r>
        <w:rPr>
          <w:color w:val="0067B1"/>
          <w:spacing w:val="-8"/>
          <w:w w:val="115"/>
        </w:rPr>
        <w:t xml:space="preserve"> </w:t>
      </w:r>
      <w:r>
        <w:rPr>
          <w:color w:val="0067B1"/>
          <w:w w:val="115"/>
        </w:rPr>
        <w:t>of</w:t>
      </w:r>
      <w:r>
        <w:rPr>
          <w:color w:val="0067B1"/>
          <w:spacing w:val="-8"/>
          <w:w w:val="115"/>
        </w:rPr>
        <w:t xml:space="preserve"> </w:t>
      </w:r>
      <w:r>
        <w:rPr>
          <w:color w:val="0067B1"/>
          <w:w w:val="115"/>
        </w:rPr>
        <w:t>telephone-based</w:t>
      </w:r>
      <w:r>
        <w:rPr>
          <w:color w:val="0067B1"/>
          <w:spacing w:val="-9"/>
          <w:w w:val="115"/>
        </w:rPr>
        <w:t xml:space="preserve"> </w:t>
      </w:r>
      <w:r>
        <w:rPr>
          <w:color w:val="0067B1"/>
          <w:w w:val="115"/>
        </w:rPr>
        <w:t>continuing</w:t>
      </w:r>
      <w:r>
        <w:rPr>
          <w:color w:val="0067B1"/>
          <w:spacing w:val="-8"/>
          <w:w w:val="115"/>
        </w:rPr>
        <w:t xml:space="preserve"> </w:t>
      </w:r>
      <w:r>
        <w:rPr>
          <w:color w:val="0067B1"/>
          <w:w w:val="115"/>
        </w:rPr>
        <w:t>care</w:t>
      </w:r>
      <w:r>
        <w:rPr>
          <w:color w:val="0067B1"/>
          <w:spacing w:val="-8"/>
          <w:w w:val="115"/>
        </w:rPr>
        <w:t xml:space="preserve"> </w:t>
      </w:r>
      <w:r>
        <w:rPr>
          <w:color w:val="0067B1"/>
          <w:w w:val="115"/>
        </w:rPr>
        <w:t>for</w:t>
      </w:r>
      <w:r>
        <w:rPr>
          <w:color w:val="0067B1"/>
          <w:spacing w:val="-8"/>
          <w:w w:val="115"/>
        </w:rPr>
        <w:t xml:space="preserve"> </w:t>
      </w:r>
      <w:r>
        <w:rPr>
          <w:color w:val="0067B1"/>
          <w:w w:val="115"/>
        </w:rPr>
        <w:t>substance</w:t>
      </w:r>
      <w:r>
        <w:rPr>
          <w:color w:val="0067B1"/>
          <w:spacing w:val="-8"/>
          <w:w w:val="115"/>
        </w:rPr>
        <w:t xml:space="preserve"> </w:t>
      </w:r>
      <w:r>
        <w:rPr>
          <w:color w:val="0067B1"/>
          <w:w w:val="115"/>
        </w:rPr>
        <w:t xml:space="preserve">use </w:t>
      </w:r>
      <w:r>
        <w:rPr>
          <w:color w:val="0067B1"/>
          <w:w w:val="120"/>
        </w:rPr>
        <w:t xml:space="preserve">disorders? </w:t>
      </w:r>
      <w:r>
        <w:rPr>
          <w:i/>
          <w:color w:val="0067B1"/>
          <w:w w:val="120"/>
        </w:rPr>
        <w:t>Addiction</w:t>
      </w:r>
      <w:r>
        <w:rPr>
          <w:color w:val="0067B1"/>
          <w:w w:val="120"/>
        </w:rPr>
        <w:t>, 100(2):216-226.</w:t>
      </w:r>
    </w:p>
    <w:p w14:paraId="1682F322" w14:textId="77777777" w:rsidR="000F75DB" w:rsidRDefault="000C1A9B">
      <w:pPr>
        <w:pStyle w:val="BodyText"/>
        <w:spacing w:before="144" w:line="252" w:lineRule="auto"/>
        <w:ind w:left="540" w:right="355" w:hanging="360"/>
      </w:pPr>
      <w:r>
        <w:rPr>
          <w:color w:val="0067B1"/>
          <w:w w:val="115"/>
        </w:rPr>
        <w:t>McKay,</w:t>
      </w:r>
      <w:r>
        <w:rPr>
          <w:color w:val="0067B1"/>
          <w:spacing w:val="-10"/>
          <w:w w:val="115"/>
        </w:rPr>
        <w:t xml:space="preserve"> </w:t>
      </w:r>
      <w:r>
        <w:rPr>
          <w:color w:val="0067B1"/>
          <w:w w:val="115"/>
        </w:rPr>
        <w:t>J.R.,</w:t>
      </w:r>
      <w:r>
        <w:rPr>
          <w:color w:val="0067B1"/>
          <w:spacing w:val="-10"/>
          <w:w w:val="115"/>
        </w:rPr>
        <w:t xml:space="preserve"> </w:t>
      </w:r>
      <w:r>
        <w:rPr>
          <w:color w:val="0067B1"/>
          <w:w w:val="115"/>
        </w:rPr>
        <w:t>Lynch,</w:t>
      </w:r>
      <w:r>
        <w:rPr>
          <w:color w:val="0067B1"/>
          <w:spacing w:val="-10"/>
          <w:w w:val="115"/>
        </w:rPr>
        <w:t xml:space="preserve"> </w:t>
      </w:r>
      <w:r>
        <w:rPr>
          <w:color w:val="0067B1"/>
          <w:w w:val="115"/>
        </w:rPr>
        <w:t>K.G.,</w:t>
      </w:r>
      <w:r>
        <w:rPr>
          <w:color w:val="0067B1"/>
          <w:spacing w:val="-10"/>
          <w:w w:val="115"/>
        </w:rPr>
        <w:t xml:space="preserve"> </w:t>
      </w:r>
      <w:r>
        <w:rPr>
          <w:color w:val="0067B1"/>
          <w:w w:val="115"/>
        </w:rPr>
        <w:t>et</w:t>
      </w:r>
      <w:r>
        <w:rPr>
          <w:color w:val="0067B1"/>
          <w:spacing w:val="-10"/>
          <w:w w:val="115"/>
        </w:rPr>
        <w:t xml:space="preserve"> </w:t>
      </w:r>
      <w:r>
        <w:rPr>
          <w:color w:val="0067B1"/>
          <w:w w:val="115"/>
        </w:rPr>
        <w:t>al.</w:t>
      </w:r>
      <w:r>
        <w:rPr>
          <w:color w:val="0067B1"/>
          <w:spacing w:val="-10"/>
          <w:w w:val="115"/>
        </w:rPr>
        <w:t xml:space="preserve"> </w:t>
      </w:r>
      <w:r>
        <w:rPr>
          <w:color w:val="0067B1"/>
          <w:w w:val="115"/>
        </w:rPr>
        <w:t>(2005).</w:t>
      </w:r>
      <w:r>
        <w:rPr>
          <w:color w:val="0067B1"/>
          <w:spacing w:val="-11"/>
          <w:w w:val="115"/>
        </w:rPr>
        <w:t xml:space="preserve"> </w:t>
      </w:r>
      <w:r>
        <w:rPr>
          <w:color w:val="0067B1"/>
          <w:w w:val="115"/>
        </w:rPr>
        <w:t>The</w:t>
      </w:r>
      <w:r>
        <w:rPr>
          <w:color w:val="0067B1"/>
          <w:spacing w:val="-10"/>
          <w:w w:val="115"/>
        </w:rPr>
        <w:t xml:space="preserve"> </w:t>
      </w:r>
      <w:r>
        <w:rPr>
          <w:color w:val="0067B1"/>
          <w:w w:val="115"/>
        </w:rPr>
        <w:t>effectiveness</w:t>
      </w:r>
      <w:r>
        <w:rPr>
          <w:color w:val="0067B1"/>
          <w:spacing w:val="-10"/>
          <w:w w:val="115"/>
        </w:rPr>
        <w:t xml:space="preserve"> </w:t>
      </w:r>
      <w:r>
        <w:rPr>
          <w:color w:val="0067B1"/>
          <w:w w:val="115"/>
        </w:rPr>
        <w:t>of</w:t>
      </w:r>
      <w:r>
        <w:rPr>
          <w:color w:val="0067B1"/>
          <w:spacing w:val="-10"/>
          <w:w w:val="115"/>
        </w:rPr>
        <w:t xml:space="preserve"> </w:t>
      </w:r>
      <w:r>
        <w:rPr>
          <w:color w:val="0067B1"/>
          <w:w w:val="115"/>
        </w:rPr>
        <w:t>telephone-based</w:t>
      </w:r>
      <w:r>
        <w:rPr>
          <w:color w:val="0067B1"/>
          <w:spacing w:val="-11"/>
          <w:w w:val="115"/>
        </w:rPr>
        <w:t xml:space="preserve"> </w:t>
      </w:r>
      <w:r>
        <w:rPr>
          <w:color w:val="0067B1"/>
          <w:w w:val="115"/>
        </w:rPr>
        <w:t>continuing</w:t>
      </w:r>
      <w:r>
        <w:rPr>
          <w:color w:val="0067B1"/>
          <w:spacing w:val="-10"/>
          <w:w w:val="115"/>
        </w:rPr>
        <w:t xml:space="preserve"> </w:t>
      </w:r>
      <w:r>
        <w:rPr>
          <w:color w:val="0067B1"/>
          <w:w w:val="115"/>
        </w:rPr>
        <w:t xml:space="preserve">care </w:t>
      </w:r>
      <w:r>
        <w:rPr>
          <w:color w:val="0067B1"/>
          <w:w w:val="120"/>
        </w:rPr>
        <w:t xml:space="preserve">for alcohol and cocaine dependence: 24-month outcomes. </w:t>
      </w:r>
      <w:r>
        <w:rPr>
          <w:i/>
          <w:color w:val="0067B1"/>
          <w:w w:val="120"/>
        </w:rPr>
        <w:t>Archives</w:t>
      </w:r>
      <w:r>
        <w:rPr>
          <w:i/>
          <w:color w:val="0067B1"/>
          <w:spacing w:val="-1"/>
          <w:w w:val="120"/>
        </w:rPr>
        <w:t xml:space="preserve"> </w:t>
      </w:r>
      <w:r>
        <w:rPr>
          <w:i/>
          <w:color w:val="0067B1"/>
          <w:w w:val="120"/>
        </w:rPr>
        <w:t>of</w:t>
      </w:r>
      <w:r>
        <w:rPr>
          <w:i/>
          <w:color w:val="0067B1"/>
          <w:spacing w:val="-1"/>
          <w:w w:val="120"/>
        </w:rPr>
        <w:t xml:space="preserve"> </w:t>
      </w:r>
      <w:r>
        <w:rPr>
          <w:i/>
          <w:color w:val="0067B1"/>
          <w:w w:val="120"/>
        </w:rPr>
        <w:t>General</w:t>
      </w:r>
      <w:r>
        <w:rPr>
          <w:i/>
          <w:color w:val="0067B1"/>
          <w:spacing w:val="-1"/>
          <w:w w:val="120"/>
        </w:rPr>
        <w:t xml:space="preserve"> </w:t>
      </w:r>
      <w:r>
        <w:rPr>
          <w:i/>
          <w:color w:val="0067B1"/>
          <w:w w:val="120"/>
        </w:rPr>
        <w:t>Psychiatry</w:t>
      </w:r>
      <w:r>
        <w:rPr>
          <w:color w:val="0067B1"/>
          <w:w w:val="120"/>
        </w:rPr>
        <w:t xml:space="preserve">, </w:t>
      </w:r>
      <w:r>
        <w:rPr>
          <w:color w:val="0067B1"/>
          <w:spacing w:val="-2"/>
          <w:w w:val="120"/>
        </w:rPr>
        <w:t>62(2):199-207.</w:t>
      </w:r>
    </w:p>
    <w:p w14:paraId="38B622A3" w14:textId="77777777" w:rsidR="000F75DB" w:rsidRDefault="000C1A9B">
      <w:pPr>
        <w:pStyle w:val="BodyText"/>
        <w:spacing w:before="145" w:line="252" w:lineRule="auto"/>
        <w:ind w:left="540" w:right="533" w:hanging="360"/>
      </w:pPr>
      <w:r>
        <w:rPr>
          <w:color w:val="0067B1"/>
          <w:w w:val="115"/>
        </w:rPr>
        <w:t>McLellan,</w:t>
      </w:r>
      <w:r>
        <w:rPr>
          <w:color w:val="0067B1"/>
          <w:spacing w:val="-16"/>
          <w:w w:val="115"/>
        </w:rPr>
        <w:t xml:space="preserve"> </w:t>
      </w:r>
      <w:r>
        <w:rPr>
          <w:color w:val="0067B1"/>
          <w:w w:val="115"/>
        </w:rPr>
        <w:t>A.T.,</w:t>
      </w:r>
      <w:r>
        <w:rPr>
          <w:color w:val="0067B1"/>
          <w:spacing w:val="-16"/>
          <w:w w:val="115"/>
        </w:rPr>
        <w:t xml:space="preserve"> </w:t>
      </w:r>
      <w:r>
        <w:rPr>
          <w:color w:val="0067B1"/>
          <w:w w:val="115"/>
        </w:rPr>
        <w:t>Hagan,</w:t>
      </w:r>
      <w:r>
        <w:rPr>
          <w:color w:val="0067B1"/>
          <w:spacing w:val="-16"/>
          <w:w w:val="115"/>
        </w:rPr>
        <w:t xml:space="preserve"> </w:t>
      </w:r>
      <w:r>
        <w:rPr>
          <w:color w:val="0067B1"/>
          <w:w w:val="115"/>
        </w:rPr>
        <w:t>R.A.,</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(1999).</w:t>
      </w:r>
      <w:r>
        <w:rPr>
          <w:color w:val="0067B1"/>
          <w:spacing w:val="-16"/>
          <w:w w:val="115"/>
        </w:rPr>
        <w:t xml:space="preserve"> </w:t>
      </w:r>
      <w:r>
        <w:rPr>
          <w:color w:val="0067B1"/>
          <w:w w:val="115"/>
        </w:rPr>
        <w:t>Does</w:t>
      </w:r>
      <w:r>
        <w:rPr>
          <w:color w:val="0067B1"/>
          <w:spacing w:val="-16"/>
          <w:w w:val="115"/>
        </w:rPr>
        <w:t xml:space="preserve"> </w:t>
      </w:r>
      <w:r>
        <w:rPr>
          <w:color w:val="0067B1"/>
          <w:w w:val="115"/>
        </w:rPr>
        <w:t>clinical</w:t>
      </w:r>
      <w:r>
        <w:rPr>
          <w:color w:val="0067B1"/>
          <w:spacing w:val="-16"/>
          <w:w w:val="115"/>
        </w:rPr>
        <w:t xml:space="preserve"> </w:t>
      </w:r>
      <w:r>
        <w:rPr>
          <w:color w:val="0067B1"/>
          <w:w w:val="115"/>
        </w:rPr>
        <w:t>case</w:t>
      </w:r>
      <w:r>
        <w:rPr>
          <w:color w:val="0067B1"/>
          <w:spacing w:val="-16"/>
          <w:w w:val="115"/>
        </w:rPr>
        <w:t xml:space="preserve"> </w:t>
      </w:r>
      <w:r>
        <w:rPr>
          <w:color w:val="0067B1"/>
          <w:w w:val="115"/>
        </w:rPr>
        <w:t>management</w:t>
      </w:r>
      <w:r>
        <w:rPr>
          <w:color w:val="0067B1"/>
          <w:spacing w:val="-15"/>
          <w:w w:val="115"/>
        </w:rPr>
        <w:t xml:space="preserve"> </w:t>
      </w:r>
      <w:r>
        <w:rPr>
          <w:color w:val="0067B1"/>
          <w:w w:val="115"/>
        </w:rPr>
        <w:t>improve</w:t>
      </w:r>
      <w:r>
        <w:rPr>
          <w:color w:val="0067B1"/>
          <w:spacing w:val="-16"/>
          <w:w w:val="115"/>
        </w:rPr>
        <w:t xml:space="preserve"> </w:t>
      </w:r>
      <w:r>
        <w:rPr>
          <w:color w:val="0067B1"/>
          <w:w w:val="115"/>
        </w:rPr>
        <w:t>outpatient addiction</w:t>
      </w:r>
      <w:r>
        <w:rPr>
          <w:color w:val="0067B1"/>
          <w:spacing w:val="40"/>
          <w:w w:val="115"/>
        </w:rPr>
        <w:t xml:space="preserve"> </w:t>
      </w:r>
      <w:r>
        <w:rPr>
          <w:color w:val="0067B1"/>
          <w:w w:val="115"/>
        </w:rPr>
        <w:t>treatment?</w:t>
      </w:r>
      <w:r>
        <w:rPr>
          <w:color w:val="0067B1"/>
          <w:spacing w:val="40"/>
          <w:w w:val="115"/>
        </w:rPr>
        <w:t xml:space="preserve"> </w:t>
      </w:r>
      <w:r>
        <w:rPr>
          <w:i/>
          <w:color w:val="0067B1"/>
          <w:w w:val="115"/>
        </w:rPr>
        <w:t>Drug</w:t>
      </w:r>
      <w:r>
        <w:rPr>
          <w:i/>
          <w:color w:val="0067B1"/>
          <w:spacing w:val="40"/>
          <w:w w:val="115"/>
        </w:rPr>
        <w:t xml:space="preserve"> </w:t>
      </w:r>
      <w:r>
        <w:rPr>
          <w:i/>
          <w:color w:val="0067B1"/>
          <w:w w:val="115"/>
        </w:rPr>
        <w:t>and</w:t>
      </w:r>
      <w:r>
        <w:rPr>
          <w:i/>
          <w:color w:val="0067B1"/>
          <w:spacing w:val="40"/>
          <w:w w:val="115"/>
        </w:rPr>
        <w:t xml:space="preserve"> </w:t>
      </w:r>
      <w:r>
        <w:rPr>
          <w:i/>
          <w:color w:val="0067B1"/>
          <w:w w:val="115"/>
        </w:rPr>
        <w:t>Alcohol</w:t>
      </w:r>
      <w:r>
        <w:rPr>
          <w:i/>
          <w:color w:val="0067B1"/>
          <w:spacing w:val="40"/>
          <w:w w:val="120"/>
        </w:rPr>
        <w:t xml:space="preserve"> </w:t>
      </w:r>
      <w:r>
        <w:rPr>
          <w:i/>
          <w:color w:val="0067B1"/>
          <w:w w:val="120"/>
        </w:rPr>
        <w:t>Dependence</w:t>
      </w:r>
      <w:r>
        <w:rPr>
          <w:color w:val="0067B1"/>
          <w:w w:val="120"/>
        </w:rPr>
        <w:t>,</w:t>
      </w:r>
      <w:r>
        <w:rPr>
          <w:color w:val="0067B1"/>
          <w:spacing w:val="40"/>
          <w:w w:val="120"/>
        </w:rPr>
        <w:t xml:space="preserve"> </w:t>
      </w:r>
      <w:r>
        <w:rPr>
          <w:color w:val="0067B1"/>
          <w:w w:val="115"/>
        </w:rPr>
        <w:t>55:91-103.</w:t>
      </w:r>
    </w:p>
    <w:p w14:paraId="3E5BA566" w14:textId="77777777" w:rsidR="000F75DB" w:rsidRDefault="000C1A9B">
      <w:pPr>
        <w:pStyle w:val="BodyText"/>
        <w:spacing w:before="144" w:line="252" w:lineRule="auto"/>
        <w:ind w:left="539" w:right="108" w:hanging="360"/>
      </w:pPr>
      <w:r>
        <w:rPr>
          <w:color w:val="0067B1"/>
          <w:w w:val="115"/>
        </w:rPr>
        <w:t>Mejta,</w:t>
      </w:r>
      <w:r>
        <w:rPr>
          <w:color w:val="0067B1"/>
          <w:spacing w:val="-12"/>
          <w:w w:val="115"/>
        </w:rPr>
        <w:t xml:space="preserve"> </w:t>
      </w:r>
      <w:r>
        <w:rPr>
          <w:color w:val="0067B1"/>
          <w:w w:val="115"/>
        </w:rPr>
        <w:t>C.L.,</w:t>
      </w:r>
      <w:r>
        <w:rPr>
          <w:color w:val="0067B1"/>
          <w:spacing w:val="-12"/>
          <w:w w:val="115"/>
        </w:rPr>
        <w:t xml:space="preserve"> </w:t>
      </w:r>
      <w:r>
        <w:rPr>
          <w:color w:val="0067B1"/>
          <w:w w:val="115"/>
        </w:rPr>
        <w:t>Bokos,</w:t>
      </w:r>
      <w:r>
        <w:rPr>
          <w:color w:val="0067B1"/>
          <w:spacing w:val="-12"/>
          <w:w w:val="115"/>
        </w:rPr>
        <w:t xml:space="preserve"> </w:t>
      </w:r>
      <w:r>
        <w:rPr>
          <w:color w:val="0067B1"/>
          <w:w w:val="115"/>
        </w:rPr>
        <w:t>P.J.,</w:t>
      </w:r>
      <w:r>
        <w:rPr>
          <w:color w:val="0067B1"/>
          <w:spacing w:val="-12"/>
          <w:w w:val="115"/>
        </w:rPr>
        <w:t xml:space="preserve"> </w:t>
      </w:r>
      <w:r>
        <w:rPr>
          <w:color w:val="0067B1"/>
          <w:w w:val="115"/>
        </w:rPr>
        <w:t>et</w:t>
      </w:r>
      <w:r>
        <w:rPr>
          <w:color w:val="0067B1"/>
          <w:spacing w:val="-12"/>
          <w:w w:val="115"/>
        </w:rPr>
        <w:t xml:space="preserve"> </w:t>
      </w:r>
      <w:r>
        <w:rPr>
          <w:color w:val="0067B1"/>
          <w:w w:val="115"/>
        </w:rPr>
        <w:t>al.</w:t>
      </w:r>
      <w:r>
        <w:rPr>
          <w:color w:val="0067B1"/>
          <w:spacing w:val="-12"/>
          <w:w w:val="115"/>
        </w:rPr>
        <w:t xml:space="preserve"> </w:t>
      </w:r>
      <w:r>
        <w:rPr>
          <w:color w:val="0067B1"/>
          <w:w w:val="115"/>
        </w:rPr>
        <w:t>(1997).</w:t>
      </w:r>
      <w:r>
        <w:rPr>
          <w:color w:val="0067B1"/>
          <w:spacing w:val="-13"/>
          <w:w w:val="115"/>
        </w:rPr>
        <w:t xml:space="preserve"> </w:t>
      </w:r>
      <w:r>
        <w:rPr>
          <w:color w:val="0067B1"/>
          <w:w w:val="115"/>
        </w:rPr>
        <w:t>Improving</w:t>
      </w:r>
      <w:r>
        <w:rPr>
          <w:color w:val="0067B1"/>
          <w:spacing w:val="-12"/>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2"/>
          <w:w w:val="115"/>
        </w:rPr>
        <w:t xml:space="preserve"> </w:t>
      </w:r>
      <w:r>
        <w:rPr>
          <w:color w:val="0067B1"/>
          <w:w w:val="115"/>
        </w:rPr>
        <w:t>treatment</w:t>
      </w:r>
      <w:r>
        <w:rPr>
          <w:color w:val="0067B1"/>
          <w:spacing w:val="-13"/>
          <w:w w:val="115"/>
        </w:rPr>
        <w:t xml:space="preserve"> </w:t>
      </w:r>
      <w:r>
        <w:rPr>
          <w:color w:val="0067B1"/>
          <w:w w:val="115"/>
        </w:rPr>
        <w:t>access</w:t>
      </w:r>
      <w:r>
        <w:rPr>
          <w:color w:val="0067B1"/>
          <w:spacing w:val="-12"/>
          <w:w w:val="115"/>
        </w:rPr>
        <w:t xml:space="preserve"> </w:t>
      </w:r>
      <w:r>
        <w:rPr>
          <w:color w:val="0067B1"/>
          <w:w w:val="115"/>
        </w:rPr>
        <w:t>and</w:t>
      </w:r>
      <w:r>
        <w:rPr>
          <w:color w:val="0067B1"/>
          <w:spacing w:val="-12"/>
          <w:w w:val="115"/>
        </w:rPr>
        <w:t xml:space="preserve"> </w:t>
      </w:r>
      <w:r>
        <w:rPr>
          <w:color w:val="0067B1"/>
          <w:w w:val="115"/>
        </w:rPr>
        <w:t xml:space="preserve">retention </w:t>
      </w:r>
      <w:r>
        <w:rPr>
          <w:color w:val="0067B1"/>
          <w:w w:val="120"/>
        </w:rPr>
        <w:t xml:space="preserve">using a case management approach. </w:t>
      </w:r>
      <w:r>
        <w:rPr>
          <w:i/>
          <w:color w:val="0067B1"/>
          <w:w w:val="120"/>
        </w:rPr>
        <w:t>Journal of Drug Issues</w:t>
      </w:r>
      <w:r>
        <w:rPr>
          <w:color w:val="0067B1"/>
          <w:w w:val="120"/>
        </w:rPr>
        <w:t>, 27:329-340.</w:t>
      </w:r>
    </w:p>
    <w:p w14:paraId="5CE52041" w14:textId="77777777" w:rsidR="000F75DB" w:rsidRDefault="000C1A9B">
      <w:pPr>
        <w:pStyle w:val="BodyText"/>
        <w:spacing w:before="144" w:line="252" w:lineRule="auto"/>
        <w:ind w:left="539" w:right="108" w:hanging="360"/>
      </w:pPr>
      <w:r>
        <w:rPr>
          <w:color w:val="0067B1"/>
          <w:w w:val="110"/>
        </w:rPr>
        <w:t xml:space="preserve">Rapp, R.C., Siegal, H.A., &amp; Fisher, J.H. (1992). A strengths-based model of case management/ </w:t>
      </w:r>
      <w:r>
        <w:rPr>
          <w:color w:val="0067B1"/>
          <w:w w:val="115"/>
        </w:rPr>
        <w:t>advocacy:</w:t>
      </w:r>
      <w:r>
        <w:rPr>
          <w:color w:val="0067B1"/>
          <w:spacing w:val="-3"/>
          <w:w w:val="115"/>
        </w:rPr>
        <w:t xml:space="preserve"> </w:t>
      </w:r>
      <w:r>
        <w:rPr>
          <w:color w:val="0067B1"/>
          <w:w w:val="115"/>
        </w:rPr>
        <w:t>Adapting</w:t>
      </w:r>
      <w:r>
        <w:rPr>
          <w:color w:val="0067B1"/>
          <w:spacing w:val="-4"/>
          <w:w w:val="115"/>
        </w:rPr>
        <w:t xml:space="preserve"> </w:t>
      </w:r>
      <w:r>
        <w:rPr>
          <w:color w:val="0067B1"/>
          <w:w w:val="115"/>
        </w:rPr>
        <w:t>a</w:t>
      </w:r>
      <w:r>
        <w:rPr>
          <w:color w:val="0067B1"/>
          <w:spacing w:val="-3"/>
          <w:w w:val="115"/>
        </w:rPr>
        <w:t xml:space="preserve"> </w:t>
      </w:r>
      <w:r>
        <w:rPr>
          <w:color w:val="0067B1"/>
          <w:w w:val="115"/>
        </w:rPr>
        <w:t>mental</w:t>
      </w:r>
      <w:r>
        <w:rPr>
          <w:color w:val="0067B1"/>
          <w:spacing w:val="-3"/>
          <w:w w:val="115"/>
        </w:rPr>
        <w:t xml:space="preserve"> </w:t>
      </w:r>
      <w:r>
        <w:rPr>
          <w:color w:val="0067B1"/>
          <w:w w:val="115"/>
        </w:rPr>
        <w:t>health</w:t>
      </w:r>
      <w:r>
        <w:rPr>
          <w:color w:val="0067B1"/>
          <w:spacing w:val="-3"/>
          <w:w w:val="115"/>
        </w:rPr>
        <w:t xml:space="preserve"> </w:t>
      </w:r>
      <w:r>
        <w:rPr>
          <w:color w:val="0067B1"/>
          <w:w w:val="115"/>
        </w:rPr>
        <w:t>model</w:t>
      </w:r>
      <w:r>
        <w:rPr>
          <w:color w:val="0067B1"/>
          <w:spacing w:val="-3"/>
          <w:w w:val="115"/>
        </w:rPr>
        <w:t xml:space="preserve"> </w:t>
      </w:r>
      <w:r>
        <w:rPr>
          <w:color w:val="0067B1"/>
          <w:w w:val="115"/>
        </w:rPr>
        <w:t>to</w:t>
      </w:r>
      <w:r>
        <w:rPr>
          <w:color w:val="0067B1"/>
          <w:spacing w:val="-4"/>
          <w:w w:val="115"/>
        </w:rPr>
        <w:t xml:space="preserve"> </w:t>
      </w:r>
      <w:r>
        <w:rPr>
          <w:color w:val="0067B1"/>
          <w:w w:val="115"/>
        </w:rPr>
        <w:t>practice</w:t>
      </w:r>
      <w:r>
        <w:rPr>
          <w:color w:val="0067B1"/>
          <w:spacing w:val="-4"/>
          <w:w w:val="115"/>
        </w:rPr>
        <w:t xml:space="preserve"> </w:t>
      </w:r>
      <w:r>
        <w:rPr>
          <w:color w:val="0067B1"/>
          <w:w w:val="115"/>
        </w:rPr>
        <w:t>work</w:t>
      </w:r>
      <w:r>
        <w:rPr>
          <w:color w:val="0067B1"/>
          <w:spacing w:val="-3"/>
          <w:w w:val="115"/>
        </w:rPr>
        <w:t xml:space="preserve"> </w:t>
      </w:r>
      <w:r>
        <w:rPr>
          <w:color w:val="0067B1"/>
          <w:w w:val="115"/>
        </w:rPr>
        <w:t>with</w:t>
      </w:r>
      <w:r>
        <w:rPr>
          <w:color w:val="0067B1"/>
          <w:spacing w:val="-3"/>
          <w:w w:val="115"/>
        </w:rPr>
        <w:t xml:space="preserve"> </w:t>
      </w:r>
      <w:r>
        <w:rPr>
          <w:color w:val="0067B1"/>
          <w:w w:val="115"/>
        </w:rPr>
        <w:t>persons</w:t>
      </w:r>
      <w:r>
        <w:rPr>
          <w:color w:val="0067B1"/>
          <w:spacing w:val="-4"/>
          <w:w w:val="115"/>
        </w:rPr>
        <w:t xml:space="preserve"> </w:t>
      </w:r>
      <w:r>
        <w:rPr>
          <w:color w:val="0067B1"/>
          <w:w w:val="115"/>
        </w:rPr>
        <w:t>who</w:t>
      </w:r>
      <w:r>
        <w:rPr>
          <w:color w:val="0067B1"/>
          <w:spacing w:val="-3"/>
          <w:w w:val="115"/>
        </w:rPr>
        <w:t xml:space="preserve"> </w:t>
      </w:r>
      <w:r>
        <w:rPr>
          <w:color w:val="0067B1"/>
          <w:w w:val="115"/>
        </w:rPr>
        <w:t>have</w:t>
      </w:r>
      <w:r>
        <w:rPr>
          <w:color w:val="0067B1"/>
          <w:spacing w:val="-3"/>
          <w:w w:val="115"/>
        </w:rPr>
        <w:t xml:space="preserve"> </w:t>
      </w:r>
      <w:r>
        <w:rPr>
          <w:color w:val="0067B1"/>
          <w:w w:val="115"/>
        </w:rPr>
        <w:t xml:space="preserve">sub- </w:t>
      </w:r>
      <w:r>
        <w:rPr>
          <w:color w:val="0067B1"/>
          <w:w w:val="120"/>
        </w:rPr>
        <w:t>stance a</w:t>
      </w:r>
      <w:r>
        <w:rPr>
          <w:color w:val="0067B1"/>
          <w:w w:val="120"/>
        </w:rPr>
        <w:t xml:space="preserve">buse problems. In R.S. Ashery (Ed.) </w:t>
      </w:r>
      <w:r>
        <w:rPr>
          <w:i/>
          <w:color w:val="0067B1"/>
          <w:w w:val="120"/>
        </w:rPr>
        <w:t xml:space="preserve">Progress and Issues in Case </w:t>
      </w:r>
      <w:r>
        <w:rPr>
          <w:i/>
          <w:color w:val="0067B1"/>
          <w:w w:val="125"/>
        </w:rPr>
        <w:t>Management</w:t>
      </w:r>
      <w:r>
        <w:rPr>
          <w:color w:val="0067B1"/>
          <w:w w:val="125"/>
        </w:rPr>
        <w:t>.</w:t>
      </w:r>
    </w:p>
    <w:p w14:paraId="5D135486" w14:textId="77777777" w:rsidR="000F75DB" w:rsidRDefault="000C1A9B">
      <w:pPr>
        <w:pStyle w:val="BodyText"/>
        <w:spacing w:before="1" w:line="252" w:lineRule="auto"/>
        <w:ind w:left="539"/>
      </w:pPr>
      <w:r>
        <w:rPr>
          <w:color w:val="0067B1"/>
          <w:w w:val="110"/>
        </w:rPr>
        <w:t>NIDA</w:t>
      </w:r>
      <w:r>
        <w:rPr>
          <w:color w:val="0067B1"/>
          <w:spacing w:val="-15"/>
          <w:w w:val="110"/>
        </w:rPr>
        <w:t xml:space="preserve"> </w:t>
      </w:r>
      <w:r>
        <w:rPr>
          <w:color w:val="0067B1"/>
          <w:w w:val="110"/>
        </w:rPr>
        <w:t>Research</w:t>
      </w:r>
      <w:r>
        <w:rPr>
          <w:color w:val="0067B1"/>
          <w:spacing w:val="-15"/>
          <w:w w:val="110"/>
        </w:rPr>
        <w:t xml:space="preserve"> </w:t>
      </w:r>
      <w:r>
        <w:rPr>
          <w:color w:val="0067B1"/>
          <w:w w:val="110"/>
        </w:rPr>
        <w:t>Monograph</w:t>
      </w:r>
      <w:r>
        <w:rPr>
          <w:color w:val="0067B1"/>
          <w:spacing w:val="-14"/>
          <w:w w:val="110"/>
        </w:rPr>
        <w:t xml:space="preserve"> </w:t>
      </w:r>
      <w:r>
        <w:rPr>
          <w:color w:val="0067B1"/>
          <w:w w:val="110"/>
        </w:rPr>
        <w:t>No.</w:t>
      </w:r>
      <w:r>
        <w:rPr>
          <w:color w:val="0067B1"/>
          <w:spacing w:val="-14"/>
          <w:w w:val="110"/>
        </w:rPr>
        <w:t xml:space="preserve"> </w:t>
      </w:r>
      <w:r>
        <w:rPr>
          <w:color w:val="0067B1"/>
          <w:w w:val="110"/>
        </w:rPr>
        <w:t>127.</w:t>
      </w:r>
      <w:r>
        <w:rPr>
          <w:color w:val="0067B1"/>
          <w:spacing w:val="-14"/>
          <w:w w:val="110"/>
        </w:rPr>
        <w:t xml:space="preserve"> </w:t>
      </w:r>
      <w:r>
        <w:rPr>
          <w:color w:val="0067B1"/>
          <w:w w:val="110"/>
        </w:rPr>
        <w:t>DHHS</w:t>
      </w:r>
      <w:r>
        <w:rPr>
          <w:color w:val="0067B1"/>
          <w:spacing w:val="-14"/>
          <w:w w:val="110"/>
        </w:rPr>
        <w:t xml:space="preserve"> </w:t>
      </w:r>
      <w:r>
        <w:rPr>
          <w:color w:val="0067B1"/>
          <w:w w:val="110"/>
        </w:rPr>
        <w:t>Publication</w:t>
      </w:r>
      <w:r>
        <w:rPr>
          <w:color w:val="0067B1"/>
          <w:spacing w:val="-14"/>
          <w:w w:val="110"/>
        </w:rPr>
        <w:t xml:space="preserve"> </w:t>
      </w:r>
      <w:r>
        <w:rPr>
          <w:color w:val="0067B1"/>
          <w:w w:val="110"/>
        </w:rPr>
        <w:t>No.</w:t>
      </w:r>
      <w:r>
        <w:rPr>
          <w:color w:val="0067B1"/>
          <w:spacing w:val="-14"/>
          <w:w w:val="110"/>
        </w:rPr>
        <w:t xml:space="preserve"> </w:t>
      </w:r>
      <w:r>
        <w:rPr>
          <w:color w:val="0067B1"/>
          <w:w w:val="110"/>
        </w:rPr>
        <w:t>(ADM)</w:t>
      </w:r>
      <w:r>
        <w:rPr>
          <w:color w:val="0067B1"/>
          <w:spacing w:val="-15"/>
          <w:w w:val="110"/>
        </w:rPr>
        <w:t xml:space="preserve"> </w:t>
      </w:r>
      <w:r>
        <w:rPr>
          <w:color w:val="0067B1"/>
          <w:w w:val="110"/>
        </w:rPr>
        <w:t>92-19467.</w:t>
      </w:r>
      <w:r>
        <w:rPr>
          <w:color w:val="0067B1"/>
          <w:spacing w:val="-14"/>
          <w:w w:val="110"/>
        </w:rPr>
        <w:t xml:space="preserve"> </w:t>
      </w:r>
      <w:r>
        <w:rPr>
          <w:color w:val="0067B1"/>
          <w:w w:val="110"/>
        </w:rPr>
        <w:t>Rockville,</w:t>
      </w:r>
      <w:r>
        <w:rPr>
          <w:color w:val="0067B1"/>
          <w:spacing w:val="-15"/>
          <w:w w:val="110"/>
        </w:rPr>
        <w:t xml:space="preserve"> </w:t>
      </w:r>
      <w:r>
        <w:rPr>
          <w:color w:val="0067B1"/>
          <w:w w:val="110"/>
        </w:rPr>
        <w:t>MD: National Institute on Drug Abuse, 79-91.</w:t>
      </w:r>
    </w:p>
    <w:p w14:paraId="499E7CA2" w14:textId="77777777" w:rsidR="000F75DB" w:rsidRDefault="000C1A9B">
      <w:pPr>
        <w:pStyle w:val="BodyText"/>
        <w:spacing w:before="144" w:line="252" w:lineRule="auto"/>
        <w:ind w:left="539" w:hanging="360"/>
      </w:pPr>
      <w:r>
        <w:rPr>
          <w:color w:val="0067B1"/>
          <w:w w:val="115"/>
        </w:rPr>
        <w:t>Ridley,</w:t>
      </w:r>
      <w:r>
        <w:rPr>
          <w:color w:val="0067B1"/>
          <w:spacing w:val="-8"/>
          <w:w w:val="115"/>
        </w:rPr>
        <w:t xml:space="preserve"> </w:t>
      </w:r>
      <w:r>
        <w:rPr>
          <w:color w:val="0067B1"/>
          <w:w w:val="115"/>
        </w:rPr>
        <w:t>M.S.</w:t>
      </w:r>
      <w:r>
        <w:rPr>
          <w:color w:val="0067B1"/>
          <w:spacing w:val="-8"/>
          <w:w w:val="115"/>
        </w:rPr>
        <w:t xml:space="preserve"> </w:t>
      </w:r>
      <w:r>
        <w:rPr>
          <w:color w:val="0067B1"/>
          <w:w w:val="115"/>
        </w:rPr>
        <w:t>(1994).</w:t>
      </w:r>
      <w:r>
        <w:rPr>
          <w:color w:val="0067B1"/>
          <w:spacing w:val="-9"/>
          <w:w w:val="115"/>
        </w:rPr>
        <w:t xml:space="preserve"> </w:t>
      </w:r>
      <w:r>
        <w:rPr>
          <w:color w:val="0067B1"/>
          <w:w w:val="115"/>
        </w:rPr>
        <w:t>Practical</w:t>
      </w:r>
      <w:r>
        <w:rPr>
          <w:color w:val="0067B1"/>
          <w:spacing w:val="-9"/>
          <w:w w:val="115"/>
        </w:rPr>
        <w:t xml:space="preserve"> </w:t>
      </w:r>
      <w:r>
        <w:rPr>
          <w:color w:val="0067B1"/>
          <w:w w:val="115"/>
        </w:rPr>
        <w:t>issues</w:t>
      </w:r>
      <w:r>
        <w:rPr>
          <w:color w:val="0067B1"/>
          <w:spacing w:val="-8"/>
          <w:w w:val="115"/>
        </w:rPr>
        <w:t xml:space="preserve"> </w:t>
      </w:r>
      <w:r>
        <w:rPr>
          <w:color w:val="0067B1"/>
          <w:w w:val="115"/>
        </w:rPr>
        <w:t>in</w:t>
      </w:r>
      <w:r>
        <w:rPr>
          <w:color w:val="0067B1"/>
          <w:spacing w:val="-8"/>
          <w:w w:val="115"/>
        </w:rPr>
        <w:t xml:space="preserve"> </w:t>
      </w:r>
      <w:r>
        <w:rPr>
          <w:color w:val="0067B1"/>
          <w:w w:val="115"/>
        </w:rPr>
        <w:t>the</w:t>
      </w:r>
      <w:r>
        <w:rPr>
          <w:color w:val="0067B1"/>
          <w:spacing w:val="-9"/>
          <w:w w:val="115"/>
        </w:rPr>
        <w:t xml:space="preserve"> </w:t>
      </w:r>
      <w:r>
        <w:rPr>
          <w:color w:val="0067B1"/>
          <w:w w:val="115"/>
        </w:rPr>
        <w:t>application</w:t>
      </w:r>
      <w:r>
        <w:rPr>
          <w:color w:val="0067B1"/>
          <w:spacing w:val="-8"/>
          <w:w w:val="115"/>
        </w:rPr>
        <w:t xml:space="preserve"> </w:t>
      </w:r>
      <w:r>
        <w:rPr>
          <w:color w:val="0067B1"/>
          <w:w w:val="115"/>
        </w:rPr>
        <w:t>of</w:t>
      </w:r>
      <w:r>
        <w:rPr>
          <w:color w:val="0067B1"/>
          <w:spacing w:val="-8"/>
          <w:w w:val="115"/>
        </w:rPr>
        <w:t xml:space="preserve"> </w:t>
      </w:r>
      <w:r>
        <w:rPr>
          <w:color w:val="0067B1"/>
          <w:w w:val="115"/>
        </w:rPr>
        <w:t>case</w:t>
      </w:r>
      <w:r>
        <w:rPr>
          <w:color w:val="0067B1"/>
          <w:spacing w:val="-8"/>
          <w:w w:val="115"/>
        </w:rPr>
        <w:t xml:space="preserve"> </w:t>
      </w:r>
      <w:r>
        <w:rPr>
          <w:color w:val="0067B1"/>
          <w:w w:val="115"/>
        </w:rPr>
        <w:t>management</w:t>
      </w:r>
      <w:r>
        <w:rPr>
          <w:color w:val="0067B1"/>
          <w:spacing w:val="-8"/>
          <w:w w:val="115"/>
        </w:rPr>
        <w:t xml:space="preserve"> </w:t>
      </w:r>
      <w:r>
        <w:rPr>
          <w:color w:val="0067B1"/>
          <w:w w:val="115"/>
        </w:rPr>
        <w:t>to</w:t>
      </w:r>
      <w:r>
        <w:rPr>
          <w:color w:val="0067B1"/>
          <w:spacing w:val="-9"/>
          <w:w w:val="115"/>
        </w:rPr>
        <w:t xml:space="preserve"> </w:t>
      </w:r>
      <w:r>
        <w:rPr>
          <w:color w:val="0067B1"/>
          <w:w w:val="115"/>
        </w:rPr>
        <w:t>substance</w:t>
      </w:r>
      <w:r>
        <w:rPr>
          <w:color w:val="0067B1"/>
          <w:spacing w:val="-8"/>
          <w:w w:val="115"/>
        </w:rPr>
        <w:t xml:space="preserve"> </w:t>
      </w:r>
      <w:r>
        <w:rPr>
          <w:color w:val="0067B1"/>
          <w:w w:val="115"/>
        </w:rPr>
        <w:t xml:space="preserve">abuse </w:t>
      </w:r>
      <w:r>
        <w:rPr>
          <w:color w:val="0067B1"/>
          <w:w w:val="125"/>
        </w:rPr>
        <w:t xml:space="preserve">treatment. </w:t>
      </w:r>
      <w:r>
        <w:rPr>
          <w:i/>
          <w:color w:val="0067B1"/>
          <w:w w:val="125"/>
        </w:rPr>
        <w:t>Journal of Case Management</w:t>
      </w:r>
      <w:r>
        <w:rPr>
          <w:color w:val="0067B1"/>
          <w:w w:val="125"/>
        </w:rPr>
        <w:t>, 3:132-138.</w:t>
      </w:r>
    </w:p>
    <w:p w14:paraId="60203887" w14:textId="77777777" w:rsidR="000F75DB" w:rsidRDefault="000C1A9B">
      <w:pPr>
        <w:spacing w:before="144" w:line="252" w:lineRule="auto"/>
        <w:ind w:left="539" w:right="108" w:hanging="360"/>
      </w:pPr>
      <w:r>
        <w:rPr>
          <w:color w:val="0067B1"/>
          <w:w w:val="120"/>
        </w:rPr>
        <w:t>Siegal,</w:t>
      </w:r>
      <w:r>
        <w:rPr>
          <w:color w:val="0067B1"/>
          <w:spacing w:val="-10"/>
          <w:w w:val="120"/>
        </w:rPr>
        <w:t xml:space="preserve"> </w:t>
      </w:r>
      <w:r>
        <w:rPr>
          <w:color w:val="0067B1"/>
          <w:w w:val="120"/>
        </w:rPr>
        <w:t>H.A.</w:t>
      </w:r>
      <w:r>
        <w:rPr>
          <w:color w:val="0067B1"/>
          <w:spacing w:val="-10"/>
          <w:w w:val="120"/>
        </w:rPr>
        <w:t xml:space="preserve"> </w:t>
      </w:r>
      <w:r>
        <w:rPr>
          <w:color w:val="0067B1"/>
          <w:w w:val="120"/>
        </w:rPr>
        <w:t>(2005).</w:t>
      </w:r>
      <w:r>
        <w:rPr>
          <w:color w:val="0067B1"/>
          <w:spacing w:val="-11"/>
          <w:w w:val="120"/>
        </w:rPr>
        <w:t xml:space="preserve"> </w:t>
      </w:r>
      <w:r>
        <w:rPr>
          <w:color w:val="0067B1"/>
          <w:w w:val="120"/>
        </w:rPr>
        <w:t>Case</w:t>
      </w:r>
      <w:r>
        <w:rPr>
          <w:color w:val="0067B1"/>
          <w:spacing w:val="-10"/>
          <w:w w:val="120"/>
        </w:rPr>
        <w:t xml:space="preserve"> </w:t>
      </w:r>
      <w:r>
        <w:rPr>
          <w:color w:val="0067B1"/>
          <w:w w:val="120"/>
        </w:rPr>
        <w:t>management.</w:t>
      </w:r>
      <w:r>
        <w:rPr>
          <w:color w:val="0067B1"/>
          <w:spacing w:val="-10"/>
          <w:w w:val="120"/>
        </w:rPr>
        <w:t xml:space="preserve"> </w:t>
      </w:r>
      <w:r>
        <w:rPr>
          <w:color w:val="0067B1"/>
          <w:w w:val="120"/>
        </w:rPr>
        <w:t>In</w:t>
      </w:r>
      <w:r>
        <w:rPr>
          <w:color w:val="0067B1"/>
          <w:spacing w:val="-10"/>
          <w:w w:val="120"/>
        </w:rPr>
        <w:t xml:space="preserve"> </w:t>
      </w:r>
      <w:r>
        <w:rPr>
          <w:color w:val="0067B1"/>
          <w:w w:val="120"/>
        </w:rPr>
        <w:t>R.H.</w:t>
      </w:r>
      <w:r>
        <w:rPr>
          <w:color w:val="0067B1"/>
          <w:spacing w:val="-10"/>
          <w:w w:val="120"/>
        </w:rPr>
        <w:t xml:space="preserve"> </w:t>
      </w:r>
      <w:r>
        <w:rPr>
          <w:color w:val="0067B1"/>
          <w:w w:val="120"/>
        </w:rPr>
        <w:t>Coombs</w:t>
      </w:r>
      <w:r>
        <w:rPr>
          <w:color w:val="0067B1"/>
          <w:spacing w:val="-10"/>
          <w:w w:val="120"/>
        </w:rPr>
        <w:t xml:space="preserve"> </w:t>
      </w:r>
      <w:r>
        <w:rPr>
          <w:color w:val="0067B1"/>
          <w:w w:val="120"/>
        </w:rPr>
        <w:t>(Ed.)</w:t>
      </w:r>
      <w:r>
        <w:rPr>
          <w:color w:val="0067B1"/>
          <w:spacing w:val="-11"/>
          <w:w w:val="120"/>
        </w:rPr>
        <w:t xml:space="preserve"> </w:t>
      </w:r>
      <w:r>
        <w:rPr>
          <w:i/>
          <w:color w:val="0067B1"/>
          <w:w w:val="120"/>
        </w:rPr>
        <w:t>Addiction</w:t>
      </w:r>
      <w:r>
        <w:rPr>
          <w:i/>
          <w:color w:val="0067B1"/>
          <w:spacing w:val="-11"/>
          <w:w w:val="120"/>
        </w:rPr>
        <w:t xml:space="preserve"> </w:t>
      </w:r>
      <w:r>
        <w:rPr>
          <w:i/>
          <w:color w:val="0067B1"/>
          <w:w w:val="120"/>
        </w:rPr>
        <w:t>Counseling</w:t>
      </w:r>
      <w:r>
        <w:rPr>
          <w:i/>
          <w:color w:val="0067B1"/>
          <w:spacing w:val="-11"/>
          <w:w w:val="120"/>
        </w:rPr>
        <w:t xml:space="preserve"> </w:t>
      </w:r>
      <w:r>
        <w:rPr>
          <w:i/>
          <w:color w:val="0067B1"/>
          <w:w w:val="120"/>
        </w:rPr>
        <w:t xml:space="preserve">Review: </w:t>
      </w:r>
      <w:r>
        <w:rPr>
          <w:i/>
          <w:color w:val="0067B1"/>
          <w:w w:val="125"/>
        </w:rPr>
        <w:t>Preparing</w:t>
      </w:r>
      <w:r>
        <w:rPr>
          <w:i/>
          <w:color w:val="0067B1"/>
          <w:spacing w:val="40"/>
          <w:w w:val="125"/>
        </w:rPr>
        <w:t xml:space="preserve"> </w:t>
      </w:r>
      <w:r>
        <w:rPr>
          <w:i/>
          <w:color w:val="0067B1"/>
          <w:w w:val="125"/>
        </w:rPr>
        <w:t>for</w:t>
      </w:r>
      <w:r>
        <w:rPr>
          <w:i/>
          <w:color w:val="0067B1"/>
          <w:spacing w:val="40"/>
          <w:w w:val="125"/>
        </w:rPr>
        <w:t xml:space="preserve"> </w:t>
      </w:r>
      <w:r>
        <w:rPr>
          <w:i/>
          <w:color w:val="0067B1"/>
          <w:w w:val="125"/>
        </w:rPr>
        <w:t>Comprehensive,</w:t>
      </w:r>
      <w:r>
        <w:rPr>
          <w:i/>
          <w:color w:val="0067B1"/>
          <w:spacing w:val="40"/>
          <w:w w:val="125"/>
        </w:rPr>
        <w:t xml:space="preserve"> </w:t>
      </w:r>
      <w:r>
        <w:rPr>
          <w:i/>
          <w:color w:val="0067B1"/>
          <w:w w:val="125"/>
        </w:rPr>
        <w:t>Certification</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Licensing</w:t>
      </w:r>
      <w:r>
        <w:rPr>
          <w:i/>
          <w:color w:val="0067B1"/>
          <w:spacing w:val="40"/>
          <w:w w:val="125"/>
        </w:rPr>
        <w:t xml:space="preserve"> </w:t>
      </w:r>
      <w:r>
        <w:rPr>
          <w:i/>
          <w:color w:val="0067B1"/>
          <w:w w:val="125"/>
        </w:rPr>
        <w:t>Examinations</w:t>
      </w:r>
      <w:r>
        <w:rPr>
          <w:color w:val="0067B1"/>
          <w:w w:val="125"/>
        </w:rPr>
        <w:t>.</w:t>
      </w:r>
      <w:r>
        <w:rPr>
          <w:color w:val="0067B1"/>
          <w:spacing w:val="40"/>
          <w:w w:val="125"/>
        </w:rPr>
        <w:t xml:space="preserve"> </w:t>
      </w:r>
      <w:r>
        <w:rPr>
          <w:color w:val="0067B1"/>
          <w:w w:val="125"/>
        </w:rPr>
        <w:t>Mahwah,</w:t>
      </w:r>
      <w:r>
        <w:rPr>
          <w:color w:val="0067B1"/>
          <w:spacing w:val="40"/>
          <w:w w:val="125"/>
        </w:rPr>
        <w:t xml:space="preserve"> </w:t>
      </w:r>
      <w:r>
        <w:rPr>
          <w:color w:val="0067B1"/>
          <w:w w:val="125"/>
        </w:rPr>
        <w:t xml:space="preserve">NJ: </w:t>
      </w:r>
      <w:r>
        <w:rPr>
          <w:color w:val="0067B1"/>
          <w:w w:val="115"/>
        </w:rPr>
        <w:t>Lawrence Erlbaum Associates, 381-399.</w:t>
      </w:r>
    </w:p>
    <w:p w14:paraId="4F257F8A" w14:textId="77777777" w:rsidR="000F75DB" w:rsidRDefault="000C1A9B">
      <w:pPr>
        <w:pStyle w:val="BodyText"/>
        <w:spacing w:before="145"/>
        <w:ind w:left="179"/>
      </w:pPr>
      <w:r>
        <w:rPr>
          <w:color w:val="0067B1"/>
          <w:w w:val="115"/>
        </w:rPr>
        <w:t>Siegal,</w:t>
      </w:r>
      <w:r>
        <w:rPr>
          <w:color w:val="0067B1"/>
          <w:spacing w:val="-13"/>
          <w:w w:val="115"/>
        </w:rPr>
        <w:t xml:space="preserve"> </w:t>
      </w:r>
      <w:r>
        <w:rPr>
          <w:color w:val="0067B1"/>
          <w:w w:val="115"/>
        </w:rPr>
        <w:t>H.A.,</w:t>
      </w:r>
      <w:r>
        <w:rPr>
          <w:color w:val="0067B1"/>
          <w:spacing w:val="-13"/>
          <w:w w:val="115"/>
        </w:rPr>
        <w:t xml:space="preserve"> </w:t>
      </w:r>
      <w:r>
        <w:rPr>
          <w:color w:val="0067B1"/>
          <w:w w:val="115"/>
        </w:rPr>
        <w:t>Rapp,</w:t>
      </w:r>
      <w:r>
        <w:rPr>
          <w:color w:val="0067B1"/>
          <w:spacing w:val="-13"/>
          <w:w w:val="115"/>
        </w:rPr>
        <w:t xml:space="preserve"> </w:t>
      </w:r>
      <w:r>
        <w:rPr>
          <w:color w:val="0067B1"/>
          <w:w w:val="115"/>
        </w:rPr>
        <w:t>R.C.,</w:t>
      </w:r>
      <w:r>
        <w:rPr>
          <w:color w:val="0067B1"/>
          <w:spacing w:val="-12"/>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(1995).</w:t>
      </w:r>
      <w:r>
        <w:rPr>
          <w:color w:val="0067B1"/>
          <w:spacing w:val="-13"/>
          <w:w w:val="115"/>
        </w:rPr>
        <w:t xml:space="preserve"> </w:t>
      </w:r>
      <w:r>
        <w:rPr>
          <w:color w:val="0067B1"/>
          <w:w w:val="115"/>
        </w:rPr>
        <w:t>The</w:t>
      </w:r>
      <w:r>
        <w:rPr>
          <w:color w:val="0067B1"/>
          <w:spacing w:val="-13"/>
          <w:w w:val="115"/>
        </w:rPr>
        <w:t xml:space="preserve"> </w:t>
      </w:r>
      <w:r>
        <w:rPr>
          <w:color w:val="0067B1"/>
          <w:w w:val="115"/>
        </w:rPr>
        <w:t>strengths</w:t>
      </w:r>
      <w:r>
        <w:rPr>
          <w:color w:val="0067B1"/>
          <w:spacing w:val="-13"/>
          <w:w w:val="115"/>
        </w:rPr>
        <w:t xml:space="preserve"> </w:t>
      </w:r>
      <w:r>
        <w:rPr>
          <w:color w:val="0067B1"/>
          <w:w w:val="115"/>
        </w:rPr>
        <w:t>perspective</w:t>
      </w:r>
      <w:r>
        <w:rPr>
          <w:color w:val="0067B1"/>
          <w:spacing w:val="-13"/>
          <w:w w:val="115"/>
        </w:rPr>
        <w:t xml:space="preserve"> </w:t>
      </w:r>
      <w:r>
        <w:rPr>
          <w:color w:val="0067B1"/>
          <w:w w:val="115"/>
        </w:rPr>
        <w:t>of</w:t>
      </w:r>
      <w:r>
        <w:rPr>
          <w:color w:val="0067B1"/>
          <w:spacing w:val="-13"/>
          <w:w w:val="115"/>
        </w:rPr>
        <w:t xml:space="preserve"> </w:t>
      </w:r>
      <w:r>
        <w:rPr>
          <w:color w:val="0067B1"/>
          <w:w w:val="115"/>
        </w:rPr>
        <w:t>case</w:t>
      </w:r>
      <w:r>
        <w:rPr>
          <w:color w:val="0067B1"/>
          <w:spacing w:val="-13"/>
          <w:w w:val="115"/>
        </w:rPr>
        <w:t xml:space="preserve"> </w:t>
      </w:r>
      <w:r>
        <w:rPr>
          <w:color w:val="0067B1"/>
          <w:spacing w:val="-2"/>
          <w:w w:val="115"/>
        </w:rPr>
        <w:t>management:</w:t>
      </w:r>
    </w:p>
    <w:p w14:paraId="6C9AAB92" w14:textId="77777777" w:rsidR="000F75DB" w:rsidRDefault="000C1A9B">
      <w:pPr>
        <w:spacing w:before="12" w:line="252" w:lineRule="auto"/>
        <w:ind w:left="539" w:right="108"/>
      </w:pPr>
      <w:r>
        <w:rPr>
          <w:color w:val="0067B1"/>
          <w:w w:val="115"/>
        </w:rPr>
        <w:t>A</w:t>
      </w:r>
      <w:r>
        <w:rPr>
          <w:color w:val="0067B1"/>
          <w:spacing w:val="-7"/>
          <w:w w:val="115"/>
        </w:rPr>
        <w:t xml:space="preserve"> </w:t>
      </w:r>
      <w:r>
        <w:rPr>
          <w:color w:val="0067B1"/>
          <w:w w:val="120"/>
        </w:rPr>
        <w:t>promising</w:t>
      </w:r>
      <w:r>
        <w:rPr>
          <w:color w:val="0067B1"/>
          <w:spacing w:val="-10"/>
          <w:w w:val="120"/>
        </w:rPr>
        <w:t xml:space="preserve"> </w:t>
      </w:r>
      <w:r>
        <w:rPr>
          <w:color w:val="0067B1"/>
          <w:w w:val="120"/>
        </w:rPr>
        <w:t>inpatient</w:t>
      </w:r>
      <w:r>
        <w:rPr>
          <w:color w:val="0067B1"/>
          <w:spacing w:val="-9"/>
          <w:w w:val="120"/>
        </w:rPr>
        <w:t xml:space="preserve"> </w:t>
      </w:r>
      <w:r>
        <w:rPr>
          <w:color w:val="0067B1"/>
          <w:w w:val="120"/>
        </w:rPr>
        <w:t>substance</w:t>
      </w:r>
      <w:r>
        <w:rPr>
          <w:color w:val="0067B1"/>
          <w:spacing w:val="-9"/>
          <w:w w:val="120"/>
        </w:rPr>
        <w:t xml:space="preserve"> </w:t>
      </w:r>
      <w:r>
        <w:rPr>
          <w:color w:val="0067B1"/>
          <w:w w:val="120"/>
        </w:rPr>
        <w:t>abuse</w:t>
      </w:r>
      <w:r>
        <w:rPr>
          <w:color w:val="0067B1"/>
          <w:spacing w:val="-9"/>
          <w:w w:val="120"/>
        </w:rPr>
        <w:t xml:space="preserve"> </w:t>
      </w:r>
      <w:r>
        <w:rPr>
          <w:color w:val="0067B1"/>
          <w:w w:val="120"/>
        </w:rPr>
        <w:t>treatment</w:t>
      </w:r>
      <w:r>
        <w:rPr>
          <w:color w:val="0067B1"/>
          <w:spacing w:val="-10"/>
          <w:w w:val="120"/>
        </w:rPr>
        <w:t xml:space="preserve"> </w:t>
      </w:r>
      <w:r>
        <w:rPr>
          <w:color w:val="0067B1"/>
          <w:w w:val="120"/>
        </w:rPr>
        <w:t>enhancement.</w:t>
      </w:r>
      <w:r>
        <w:rPr>
          <w:color w:val="0067B1"/>
          <w:spacing w:val="-9"/>
          <w:w w:val="120"/>
        </w:rPr>
        <w:t xml:space="preserve"> </w:t>
      </w:r>
      <w:r>
        <w:rPr>
          <w:i/>
          <w:color w:val="0067B1"/>
          <w:w w:val="120"/>
        </w:rPr>
        <w:t>Journal</w:t>
      </w:r>
      <w:r>
        <w:rPr>
          <w:i/>
          <w:color w:val="0067B1"/>
          <w:spacing w:val="-10"/>
          <w:w w:val="120"/>
        </w:rPr>
        <w:t xml:space="preserve"> </w:t>
      </w:r>
      <w:r>
        <w:rPr>
          <w:i/>
          <w:color w:val="0067B1"/>
          <w:w w:val="130"/>
        </w:rPr>
        <w:t>of</w:t>
      </w:r>
      <w:r>
        <w:rPr>
          <w:i/>
          <w:color w:val="0067B1"/>
          <w:spacing w:val="-15"/>
          <w:w w:val="130"/>
        </w:rPr>
        <w:t xml:space="preserve"> </w:t>
      </w:r>
      <w:r>
        <w:rPr>
          <w:i/>
          <w:color w:val="0067B1"/>
          <w:w w:val="130"/>
        </w:rPr>
        <w:t xml:space="preserve">Psychoactive </w:t>
      </w:r>
      <w:r>
        <w:rPr>
          <w:i/>
          <w:color w:val="0067B1"/>
          <w:w w:val="120"/>
        </w:rPr>
        <w:t>Drugs</w:t>
      </w:r>
      <w:r>
        <w:rPr>
          <w:color w:val="0067B1"/>
          <w:w w:val="120"/>
        </w:rPr>
        <w:t>, 27:67-72.</w:t>
      </w:r>
    </w:p>
    <w:p w14:paraId="04B4E319" w14:textId="77777777" w:rsidR="000F75DB" w:rsidRDefault="000C1A9B">
      <w:pPr>
        <w:pStyle w:val="BodyText"/>
        <w:spacing w:before="144" w:line="252" w:lineRule="auto"/>
        <w:ind w:left="539" w:hanging="360"/>
      </w:pPr>
      <w:r>
        <w:rPr>
          <w:color w:val="0067B1"/>
          <w:spacing w:val="-2"/>
          <w:w w:val="120"/>
        </w:rPr>
        <w:t>Siegal,</w:t>
      </w:r>
      <w:r>
        <w:rPr>
          <w:color w:val="0067B1"/>
          <w:spacing w:val="-9"/>
          <w:w w:val="120"/>
        </w:rPr>
        <w:t xml:space="preserve"> </w:t>
      </w:r>
      <w:r>
        <w:rPr>
          <w:color w:val="0067B1"/>
          <w:spacing w:val="-2"/>
          <w:w w:val="115"/>
        </w:rPr>
        <w:t>H.A.,</w:t>
      </w:r>
      <w:r>
        <w:rPr>
          <w:color w:val="0067B1"/>
          <w:spacing w:val="-6"/>
          <w:w w:val="115"/>
        </w:rPr>
        <w:t xml:space="preserve"> </w:t>
      </w:r>
      <w:r>
        <w:rPr>
          <w:color w:val="0067B1"/>
          <w:spacing w:val="-2"/>
          <w:w w:val="120"/>
        </w:rPr>
        <w:t>Rapp,</w:t>
      </w:r>
      <w:r>
        <w:rPr>
          <w:color w:val="0067B1"/>
          <w:spacing w:val="-9"/>
          <w:w w:val="120"/>
        </w:rPr>
        <w:t xml:space="preserve"> </w:t>
      </w:r>
      <w:r>
        <w:rPr>
          <w:color w:val="0067B1"/>
          <w:spacing w:val="-2"/>
          <w:w w:val="120"/>
        </w:rPr>
        <w:t>R.C.,</w:t>
      </w:r>
      <w:r>
        <w:rPr>
          <w:color w:val="0067B1"/>
          <w:spacing w:val="-9"/>
          <w:w w:val="120"/>
        </w:rPr>
        <w:t xml:space="preserve"> </w:t>
      </w:r>
      <w:r>
        <w:rPr>
          <w:color w:val="0067B1"/>
          <w:spacing w:val="-2"/>
          <w:w w:val="120"/>
        </w:rPr>
        <w:t>et</w:t>
      </w:r>
      <w:r>
        <w:rPr>
          <w:color w:val="0067B1"/>
          <w:spacing w:val="-9"/>
          <w:w w:val="120"/>
        </w:rPr>
        <w:t xml:space="preserve"> </w:t>
      </w:r>
      <w:r>
        <w:rPr>
          <w:color w:val="0067B1"/>
          <w:spacing w:val="-2"/>
          <w:w w:val="120"/>
        </w:rPr>
        <w:t>al.</w:t>
      </w:r>
      <w:r>
        <w:rPr>
          <w:color w:val="0067B1"/>
          <w:spacing w:val="-9"/>
          <w:w w:val="120"/>
        </w:rPr>
        <w:t xml:space="preserve"> </w:t>
      </w:r>
      <w:r>
        <w:rPr>
          <w:color w:val="0067B1"/>
          <w:spacing w:val="-2"/>
          <w:w w:val="120"/>
        </w:rPr>
        <w:t>(1997).</w:t>
      </w:r>
      <w:r>
        <w:rPr>
          <w:color w:val="0067B1"/>
          <w:spacing w:val="-10"/>
          <w:w w:val="120"/>
        </w:rPr>
        <w:t xml:space="preserve"> </w:t>
      </w:r>
      <w:r>
        <w:rPr>
          <w:color w:val="0067B1"/>
          <w:spacing w:val="-2"/>
          <w:w w:val="120"/>
        </w:rPr>
        <w:t>The</w:t>
      </w:r>
      <w:r>
        <w:rPr>
          <w:color w:val="0067B1"/>
          <w:spacing w:val="-9"/>
          <w:w w:val="120"/>
        </w:rPr>
        <w:t xml:space="preserve"> </w:t>
      </w:r>
      <w:r>
        <w:rPr>
          <w:color w:val="0067B1"/>
          <w:spacing w:val="-2"/>
          <w:w w:val="120"/>
        </w:rPr>
        <w:t>role</w:t>
      </w:r>
      <w:r>
        <w:rPr>
          <w:color w:val="0067B1"/>
          <w:spacing w:val="-10"/>
          <w:w w:val="120"/>
        </w:rPr>
        <w:t xml:space="preserve"> </w:t>
      </w:r>
      <w:r>
        <w:rPr>
          <w:color w:val="0067B1"/>
          <w:spacing w:val="-2"/>
          <w:w w:val="120"/>
        </w:rPr>
        <w:t>of</w:t>
      </w:r>
      <w:r>
        <w:rPr>
          <w:color w:val="0067B1"/>
          <w:spacing w:val="-9"/>
          <w:w w:val="120"/>
        </w:rPr>
        <w:t xml:space="preserve"> </w:t>
      </w:r>
      <w:r>
        <w:rPr>
          <w:color w:val="0067B1"/>
          <w:spacing w:val="-2"/>
          <w:w w:val="120"/>
        </w:rPr>
        <w:t>case</w:t>
      </w:r>
      <w:r>
        <w:rPr>
          <w:color w:val="0067B1"/>
          <w:spacing w:val="-9"/>
          <w:w w:val="120"/>
        </w:rPr>
        <w:t xml:space="preserve"> </w:t>
      </w:r>
      <w:r>
        <w:rPr>
          <w:color w:val="0067B1"/>
          <w:spacing w:val="-2"/>
          <w:w w:val="120"/>
        </w:rPr>
        <w:t>management</w:t>
      </w:r>
      <w:r>
        <w:rPr>
          <w:color w:val="0067B1"/>
          <w:spacing w:val="-9"/>
          <w:w w:val="120"/>
        </w:rPr>
        <w:t xml:space="preserve"> </w:t>
      </w:r>
      <w:r>
        <w:rPr>
          <w:color w:val="0067B1"/>
          <w:spacing w:val="-2"/>
          <w:w w:val="120"/>
        </w:rPr>
        <w:t>in</w:t>
      </w:r>
      <w:r>
        <w:rPr>
          <w:color w:val="0067B1"/>
          <w:spacing w:val="-9"/>
          <w:w w:val="120"/>
        </w:rPr>
        <w:t xml:space="preserve"> </w:t>
      </w:r>
      <w:r>
        <w:rPr>
          <w:color w:val="0067B1"/>
          <w:spacing w:val="-2"/>
          <w:w w:val="120"/>
        </w:rPr>
        <w:t>retaining</w:t>
      </w:r>
      <w:r>
        <w:rPr>
          <w:color w:val="0067B1"/>
          <w:spacing w:val="-10"/>
          <w:w w:val="120"/>
        </w:rPr>
        <w:t xml:space="preserve"> </w:t>
      </w:r>
      <w:r>
        <w:rPr>
          <w:color w:val="0067B1"/>
          <w:spacing w:val="-2"/>
          <w:w w:val="120"/>
        </w:rPr>
        <w:t>clients</w:t>
      </w:r>
      <w:r>
        <w:rPr>
          <w:color w:val="0067B1"/>
          <w:spacing w:val="-9"/>
          <w:w w:val="120"/>
        </w:rPr>
        <w:t xml:space="preserve"> </w:t>
      </w:r>
      <w:r>
        <w:rPr>
          <w:color w:val="0067B1"/>
          <w:spacing w:val="-2"/>
          <w:w w:val="120"/>
        </w:rPr>
        <w:t xml:space="preserve">in </w:t>
      </w:r>
      <w:r>
        <w:rPr>
          <w:color w:val="0067B1"/>
          <w:w w:val="120"/>
        </w:rPr>
        <w:t>substance</w:t>
      </w:r>
      <w:r>
        <w:rPr>
          <w:color w:val="0067B1"/>
          <w:spacing w:val="-11"/>
          <w:w w:val="120"/>
        </w:rPr>
        <w:t xml:space="preserve"> </w:t>
      </w:r>
      <w:r>
        <w:rPr>
          <w:color w:val="0067B1"/>
          <w:w w:val="120"/>
        </w:rPr>
        <w:t>abuse</w:t>
      </w:r>
      <w:r>
        <w:rPr>
          <w:color w:val="0067B1"/>
          <w:spacing w:val="-11"/>
          <w:w w:val="120"/>
        </w:rPr>
        <w:t xml:space="preserve"> </w:t>
      </w:r>
      <w:r>
        <w:rPr>
          <w:color w:val="0067B1"/>
          <w:w w:val="120"/>
        </w:rPr>
        <w:t>treatment:</w:t>
      </w:r>
      <w:r>
        <w:rPr>
          <w:color w:val="0067B1"/>
          <w:spacing w:val="-12"/>
          <w:w w:val="120"/>
        </w:rPr>
        <w:t xml:space="preserve"> </w:t>
      </w:r>
      <w:r>
        <w:rPr>
          <w:color w:val="0067B1"/>
          <w:w w:val="120"/>
        </w:rPr>
        <w:t>An</w:t>
      </w:r>
      <w:r>
        <w:rPr>
          <w:color w:val="0067B1"/>
          <w:spacing w:val="-12"/>
          <w:w w:val="120"/>
        </w:rPr>
        <w:t xml:space="preserve"> </w:t>
      </w:r>
      <w:r>
        <w:rPr>
          <w:color w:val="0067B1"/>
          <w:w w:val="120"/>
        </w:rPr>
        <w:t>exploratory</w:t>
      </w:r>
      <w:r>
        <w:rPr>
          <w:color w:val="0067B1"/>
          <w:spacing w:val="-11"/>
          <w:w w:val="120"/>
        </w:rPr>
        <w:t xml:space="preserve"> </w:t>
      </w:r>
      <w:r>
        <w:rPr>
          <w:color w:val="0067B1"/>
          <w:w w:val="120"/>
        </w:rPr>
        <w:t>analysis.</w:t>
      </w:r>
      <w:r>
        <w:rPr>
          <w:color w:val="0067B1"/>
          <w:spacing w:val="-11"/>
          <w:w w:val="120"/>
        </w:rPr>
        <w:t xml:space="preserve"> </w:t>
      </w:r>
      <w:r>
        <w:rPr>
          <w:i/>
          <w:color w:val="0067B1"/>
          <w:w w:val="120"/>
        </w:rPr>
        <w:t>Journal</w:t>
      </w:r>
      <w:r>
        <w:rPr>
          <w:i/>
          <w:color w:val="0067B1"/>
          <w:spacing w:val="-12"/>
          <w:w w:val="120"/>
        </w:rPr>
        <w:t xml:space="preserve"> </w:t>
      </w:r>
      <w:r>
        <w:rPr>
          <w:i/>
          <w:color w:val="0067B1"/>
          <w:w w:val="120"/>
        </w:rPr>
        <w:t>of</w:t>
      </w:r>
      <w:r>
        <w:rPr>
          <w:i/>
          <w:color w:val="0067B1"/>
          <w:spacing w:val="-12"/>
          <w:w w:val="120"/>
        </w:rPr>
        <w:t xml:space="preserve"> </w:t>
      </w:r>
      <w:r>
        <w:rPr>
          <w:i/>
          <w:color w:val="0067B1"/>
          <w:w w:val="120"/>
        </w:rPr>
        <w:t>Drug</w:t>
      </w:r>
      <w:r>
        <w:rPr>
          <w:i/>
          <w:color w:val="0067B1"/>
          <w:spacing w:val="-12"/>
          <w:w w:val="120"/>
        </w:rPr>
        <w:t xml:space="preserve"> </w:t>
      </w:r>
      <w:r>
        <w:rPr>
          <w:i/>
          <w:color w:val="0067B1"/>
          <w:w w:val="120"/>
        </w:rPr>
        <w:t>Issues</w:t>
      </w:r>
      <w:r>
        <w:rPr>
          <w:color w:val="0067B1"/>
          <w:w w:val="120"/>
        </w:rPr>
        <w:t>,</w:t>
      </w:r>
      <w:r>
        <w:rPr>
          <w:color w:val="0067B1"/>
          <w:spacing w:val="-11"/>
          <w:w w:val="120"/>
        </w:rPr>
        <w:t xml:space="preserve"> </w:t>
      </w:r>
      <w:r>
        <w:rPr>
          <w:color w:val="0067B1"/>
          <w:w w:val="120"/>
        </w:rPr>
        <w:t>27:821-832.</w:t>
      </w:r>
    </w:p>
    <w:p w14:paraId="2A78EEA8" w14:textId="77777777" w:rsidR="000F75DB" w:rsidRDefault="000C1A9B">
      <w:pPr>
        <w:pStyle w:val="BodyText"/>
        <w:spacing w:before="145" w:line="252" w:lineRule="auto"/>
        <w:ind w:left="539" w:hanging="360"/>
      </w:pPr>
      <w:r>
        <w:rPr>
          <w:color w:val="0067B1"/>
          <w:spacing w:val="-2"/>
          <w:w w:val="115"/>
        </w:rPr>
        <w:t>Snyder,</w:t>
      </w:r>
      <w:r>
        <w:rPr>
          <w:color w:val="0067B1"/>
          <w:spacing w:val="-8"/>
          <w:w w:val="115"/>
        </w:rPr>
        <w:t xml:space="preserve"> </w:t>
      </w:r>
      <w:r>
        <w:rPr>
          <w:color w:val="0067B1"/>
          <w:spacing w:val="-2"/>
          <w:w w:val="115"/>
        </w:rPr>
        <w:t>C.M.,</w:t>
      </w:r>
      <w:r>
        <w:rPr>
          <w:color w:val="0067B1"/>
          <w:spacing w:val="-8"/>
          <w:w w:val="115"/>
        </w:rPr>
        <w:t xml:space="preserve"> </w:t>
      </w:r>
      <w:r>
        <w:rPr>
          <w:color w:val="0067B1"/>
          <w:spacing w:val="-2"/>
          <w:w w:val="115"/>
        </w:rPr>
        <w:t>Kaempfer,</w:t>
      </w:r>
      <w:r>
        <w:rPr>
          <w:color w:val="0067B1"/>
          <w:spacing w:val="-8"/>
          <w:w w:val="115"/>
        </w:rPr>
        <w:t xml:space="preserve"> </w:t>
      </w:r>
      <w:r>
        <w:rPr>
          <w:color w:val="0067B1"/>
          <w:spacing w:val="-2"/>
          <w:w w:val="115"/>
        </w:rPr>
        <w:t>S.H.,</w:t>
      </w:r>
      <w:r>
        <w:rPr>
          <w:color w:val="0067B1"/>
          <w:spacing w:val="-8"/>
          <w:w w:val="115"/>
        </w:rPr>
        <w:t xml:space="preserve"> </w:t>
      </w:r>
      <w:r>
        <w:rPr>
          <w:color w:val="0067B1"/>
          <w:spacing w:val="-2"/>
          <w:w w:val="115"/>
        </w:rPr>
        <w:t>&amp;</w:t>
      </w:r>
      <w:r>
        <w:rPr>
          <w:color w:val="0067B1"/>
          <w:spacing w:val="-8"/>
          <w:w w:val="115"/>
        </w:rPr>
        <w:t xml:space="preserve"> </w:t>
      </w:r>
      <w:r>
        <w:rPr>
          <w:color w:val="0067B1"/>
          <w:spacing w:val="-2"/>
          <w:w w:val="115"/>
        </w:rPr>
        <w:t>Reis,</w:t>
      </w:r>
      <w:r>
        <w:rPr>
          <w:color w:val="0067B1"/>
          <w:spacing w:val="-9"/>
          <w:w w:val="115"/>
        </w:rPr>
        <w:t xml:space="preserve"> </w:t>
      </w:r>
      <w:r>
        <w:rPr>
          <w:color w:val="0067B1"/>
          <w:spacing w:val="-2"/>
          <w:w w:val="115"/>
        </w:rPr>
        <w:t>K.</w:t>
      </w:r>
      <w:r>
        <w:rPr>
          <w:color w:val="0067B1"/>
          <w:spacing w:val="-8"/>
          <w:w w:val="115"/>
        </w:rPr>
        <w:t xml:space="preserve"> </w:t>
      </w:r>
      <w:r>
        <w:rPr>
          <w:color w:val="0067B1"/>
          <w:spacing w:val="-2"/>
          <w:w w:val="115"/>
        </w:rPr>
        <w:t>(1996).</w:t>
      </w:r>
      <w:r>
        <w:rPr>
          <w:color w:val="0067B1"/>
          <w:spacing w:val="-9"/>
          <w:w w:val="115"/>
        </w:rPr>
        <w:t xml:space="preserve"> </w:t>
      </w:r>
      <w:r>
        <w:rPr>
          <w:color w:val="0067B1"/>
          <w:spacing w:val="-2"/>
          <w:w w:val="115"/>
        </w:rPr>
        <w:t>An</w:t>
      </w:r>
      <w:r>
        <w:rPr>
          <w:color w:val="0067B1"/>
          <w:spacing w:val="-9"/>
          <w:w w:val="115"/>
        </w:rPr>
        <w:t xml:space="preserve"> </w:t>
      </w:r>
      <w:r>
        <w:rPr>
          <w:color w:val="0067B1"/>
          <w:spacing w:val="-2"/>
          <w:w w:val="115"/>
        </w:rPr>
        <w:t>interdisciplinary,</w:t>
      </w:r>
      <w:r>
        <w:rPr>
          <w:color w:val="0067B1"/>
          <w:spacing w:val="-8"/>
          <w:w w:val="115"/>
        </w:rPr>
        <w:t xml:space="preserve"> </w:t>
      </w:r>
      <w:r>
        <w:rPr>
          <w:color w:val="0067B1"/>
          <w:spacing w:val="-2"/>
          <w:w w:val="115"/>
        </w:rPr>
        <w:t>interagency,</w:t>
      </w:r>
      <w:r>
        <w:rPr>
          <w:color w:val="0067B1"/>
          <w:spacing w:val="-8"/>
          <w:w w:val="115"/>
        </w:rPr>
        <w:t xml:space="preserve"> </w:t>
      </w:r>
      <w:r>
        <w:rPr>
          <w:color w:val="0067B1"/>
          <w:spacing w:val="-2"/>
          <w:w w:val="115"/>
        </w:rPr>
        <w:t>primary</w:t>
      </w:r>
      <w:r>
        <w:rPr>
          <w:color w:val="0067B1"/>
          <w:spacing w:val="-9"/>
          <w:w w:val="115"/>
        </w:rPr>
        <w:t xml:space="preserve"> </w:t>
      </w:r>
      <w:r>
        <w:rPr>
          <w:color w:val="0067B1"/>
          <w:spacing w:val="-2"/>
          <w:w w:val="115"/>
        </w:rPr>
        <w:t xml:space="preserve">care </w:t>
      </w:r>
      <w:r>
        <w:rPr>
          <w:color w:val="0067B1"/>
          <w:w w:val="115"/>
        </w:rPr>
        <w:t>approach to case management of the dually diagnosed patient with HIV disease.</w:t>
      </w:r>
    </w:p>
    <w:p w14:paraId="7C685BD3" w14:textId="77777777" w:rsidR="000F75DB" w:rsidRDefault="000C1A9B">
      <w:pPr>
        <w:ind w:left="539"/>
      </w:pPr>
      <w:r>
        <w:rPr>
          <w:i/>
          <w:color w:val="0067B1"/>
          <w:spacing w:val="-2"/>
          <w:w w:val="130"/>
        </w:rPr>
        <w:t>Journal</w:t>
      </w:r>
      <w:r>
        <w:rPr>
          <w:i/>
          <w:color w:val="0067B1"/>
          <w:spacing w:val="-8"/>
          <w:w w:val="130"/>
        </w:rPr>
        <w:t xml:space="preserve"> </w:t>
      </w:r>
      <w:r>
        <w:rPr>
          <w:i/>
          <w:color w:val="0067B1"/>
          <w:spacing w:val="-2"/>
          <w:w w:val="130"/>
        </w:rPr>
        <w:t>of</w:t>
      </w:r>
      <w:r>
        <w:rPr>
          <w:i/>
          <w:color w:val="0067B1"/>
          <w:spacing w:val="-8"/>
          <w:w w:val="130"/>
        </w:rPr>
        <w:t xml:space="preserve"> </w:t>
      </w:r>
      <w:r>
        <w:rPr>
          <w:i/>
          <w:color w:val="0067B1"/>
          <w:spacing w:val="-2"/>
          <w:w w:val="130"/>
        </w:rPr>
        <w:t>the</w:t>
      </w:r>
      <w:r>
        <w:rPr>
          <w:i/>
          <w:color w:val="0067B1"/>
          <w:spacing w:val="-8"/>
          <w:w w:val="130"/>
        </w:rPr>
        <w:t xml:space="preserve"> </w:t>
      </w:r>
      <w:r>
        <w:rPr>
          <w:i/>
          <w:color w:val="0067B1"/>
          <w:spacing w:val="-2"/>
          <w:w w:val="130"/>
        </w:rPr>
        <w:t>Association</w:t>
      </w:r>
      <w:r>
        <w:rPr>
          <w:i/>
          <w:color w:val="0067B1"/>
          <w:spacing w:val="-8"/>
          <w:w w:val="130"/>
        </w:rPr>
        <w:t xml:space="preserve"> </w:t>
      </w:r>
      <w:r>
        <w:rPr>
          <w:i/>
          <w:color w:val="0067B1"/>
          <w:spacing w:val="-2"/>
          <w:w w:val="130"/>
        </w:rPr>
        <w:t>of</w:t>
      </w:r>
      <w:r>
        <w:rPr>
          <w:i/>
          <w:color w:val="0067B1"/>
          <w:spacing w:val="-8"/>
          <w:w w:val="130"/>
        </w:rPr>
        <w:t xml:space="preserve"> </w:t>
      </w:r>
      <w:r>
        <w:rPr>
          <w:i/>
          <w:color w:val="0067B1"/>
          <w:spacing w:val="-2"/>
          <w:w w:val="130"/>
        </w:rPr>
        <w:t>Nurses</w:t>
      </w:r>
      <w:r>
        <w:rPr>
          <w:i/>
          <w:color w:val="0067B1"/>
          <w:spacing w:val="-8"/>
          <w:w w:val="130"/>
        </w:rPr>
        <w:t xml:space="preserve"> </w:t>
      </w:r>
      <w:r>
        <w:rPr>
          <w:i/>
          <w:color w:val="0067B1"/>
          <w:spacing w:val="-2"/>
          <w:w w:val="130"/>
        </w:rPr>
        <w:t>in</w:t>
      </w:r>
      <w:r>
        <w:rPr>
          <w:i/>
          <w:color w:val="0067B1"/>
          <w:spacing w:val="-8"/>
          <w:w w:val="130"/>
        </w:rPr>
        <w:t xml:space="preserve"> </w:t>
      </w:r>
      <w:r>
        <w:rPr>
          <w:i/>
          <w:color w:val="0067B1"/>
          <w:spacing w:val="-2"/>
          <w:w w:val="110"/>
        </w:rPr>
        <w:t>AIDS</w:t>
      </w:r>
      <w:r>
        <w:rPr>
          <w:i/>
          <w:color w:val="0067B1"/>
          <w:spacing w:val="-8"/>
          <w:w w:val="130"/>
        </w:rPr>
        <w:t xml:space="preserve"> </w:t>
      </w:r>
      <w:r>
        <w:rPr>
          <w:i/>
          <w:color w:val="0067B1"/>
          <w:spacing w:val="-2"/>
          <w:w w:val="130"/>
        </w:rPr>
        <w:t>Care</w:t>
      </w:r>
      <w:r>
        <w:rPr>
          <w:color w:val="0067B1"/>
          <w:spacing w:val="-2"/>
          <w:w w:val="130"/>
        </w:rPr>
        <w:t>,</w:t>
      </w:r>
      <w:r>
        <w:rPr>
          <w:color w:val="0067B1"/>
          <w:spacing w:val="-7"/>
          <w:w w:val="130"/>
        </w:rPr>
        <w:t xml:space="preserve"> </w:t>
      </w:r>
      <w:r>
        <w:rPr>
          <w:color w:val="0067B1"/>
          <w:spacing w:val="-2"/>
          <w:w w:val="130"/>
        </w:rPr>
        <w:t>7(5):72-</w:t>
      </w:r>
      <w:r>
        <w:rPr>
          <w:color w:val="0067B1"/>
          <w:spacing w:val="-5"/>
          <w:w w:val="130"/>
        </w:rPr>
        <w:t>82.</w:t>
      </w:r>
    </w:p>
    <w:p w14:paraId="4A97A1B7" w14:textId="77777777" w:rsidR="000F75DB" w:rsidRDefault="000F75DB">
      <w:pPr>
        <w:sectPr w:rsidR="000F75DB">
          <w:pgSz w:w="12240" w:h="15840"/>
          <w:pgMar w:top="980" w:right="1280" w:bottom="780" w:left="1260" w:header="683" w:footer="583" w:gutter="0"/>
          <w:cols w:space="720"/>
        </w:sectPr>
      </w:pPr>
    </w:p>
    <w:p w14:paraId="3623D142" w14:textId="77777777" w:rsidR="000F75DB" w:rsidRDefault="000F75DB">
      <w:pPr>
        <w:pStyle w:val="BodyText"/>
        <w:rPr>
          <w:sz w:val="20"/>
        </w:rPr>
      </w:pPr>
    </w:p>
    <w:p w14:paraId="171F9A69" w14:textId="77777777" w:rsidR="000F75DB" w:rsidRDefault="000F75DB">
      <w:pPr>
        <w:pStyle w:val="BodyText"/>
        <w:rPr>
          <w:sz w:val="20"/>
        </w:rPr>
      </w:pPr>
    </w:p>
    <w:p w14:paraId="327361EC" w14:textId="77777777" w:rsidR="000F75DB" w:rsidRDefault="000F75DB">
      <w:pPr>
        <w:pStyle w:val="BodyText"/>
        <w:rPr>
          <w:sz w:val="20"/>
        </w:rPr>
      </w:pPr>
    </w:p>
    <w:p w14:paraId="0F8061EB" w14:textId="77777777" w:rsidR="000F75DB" w:rsidRDefault="000F75DB">
      <w:pPr>
        <w:pStyle w:val="BodyText"/>
        <w:rPr>
          <w:sz w:val="20"/>
        </w:rPr>
      </w:pPr>
    </w:p>
    <w:p w14:paraId="4B393D47" w14:textId="77777777" w:rsidR="000F75DB" w:rsidRDefault="000F75DB">
      <w:pPr>
        <w:pStyle w:val="BodyText"/>
        <w:rPr>
          <w:sz w:val="20"/>
        </w:rPr>
      </w:pPr>
    </w:p>
    <w:p w14:paraId="6DF09C84" w14:textId="77777777" w:rsidR="000F75DB" w:rsidRDefault="000F75DB">
      <w:pPr>
        <w:pStyle w:val="BodyText"/>
        <w:rPr>
          <w:sz w:val="20"/>
        </w:rPr>
      </w:pPr>
    </w:p>
    <w:p w14:paraId="42B157FC" w14:textId="77777777" w:rsidR="000F75DB" w:rsidRDefault="000F75DB">
      <w:pPr>
        <w:pStyle w:val="BodyText"/>
        <w:rPr>
          <w:sz w:val="20"/>
        </w:rPr>
      </w:pPr>
    </w:p>
    <w:p w14:paraId="288924E8" w14:textId="77777777" w:rsidR="000F75DB" w:rsidRDefault="000F75DB">
      <w:pPr>
        <w:pStyle w:val="BodyText"/>
        <w:rPr>
          <w:sz w:val="20"/>
        </w:rPr>
      </w:pPr>
    </w:p>
    <w:p w14:paraId="3059A143" w14:textId="77777777" w:rsidR="000F75DB" w:rsidRDefault="000F75DB">
      <w:pPr>
        <w:pStyle w:val="BodyText"/>
        <w:rPr>
          <w:sz w:val="20"/>
        </w:rPr>
      </w:pPr>
    </w:p>
    <w:p w14:paraId="798C5E07" w14:textId="77777777" w:rsidR="000F75DB" w:rsidRDefault="000F75DB">
      <w:pPr>
        <w:pStyle w:val="BodyText"/>
        <w:rPr>
          <w:sz w:val="20"/>
        </w:rPr>
      </w:pPr>
    </w:p>
    <w:p w14:paraId="190038D1" w14:textId="77777777" w:rsidR="000F75DB" w:rsidRDefault="000F75DB">
      <w:pPr>
        <w:pStyle w:val="BodyText"/>
        <w:rPr>
          <w:sz w:val="20"/>
        </w:rPr>
      </w:pPr>
    </w:p>
    <w:p w14:paraId="38907095" w14:textId="77777777" w:rsidR="000F75DB" w:rsidRDefault="000F75DB">
      <w:pPr>
        <w:pStyle w:val="BodyText"/>
        <w:rPr>
          <w:sz w:val="20"/>
        </w:rPr>
      </w:pPr>
    </w:p>
    <w:p w14:paraId="183BE8FC" w14:textId="77777777" w:rsidR="000F75DB" w:rsidRDefault="000F75DB">
      <w:pPr>
        <w:pStyle w:val="BodyText"/>
        <w:rPr>
          <w:sz w:val="20"/>
        </w:rPr>
      </w:pPr>
    </w:p>
    <w:p w14:paraId="4D65D1C1" w14:textId="77777777" w:rsidR="000F75DB" w:rsidRDefault="000F75DB">
      <w:pPr>
        <w:pStyle w:val="BodyText"/>
        <w:rPr>
          <w:sz w:val="20"/>
        </w:rPr>
      </w:pPr>
    </w:p>
    <w:p w14:paraId="562CBA85" w14:textId="77777777" w:rsidR="000F75DB" w:rsidRDefault="000F75DB">
      <w:pPr>
        <w:pStyle w:val="BodyText"/>
        <w:rPr>
          <w:sz w:val="20"/>
        </w:rPr>
      </w:pPr>
    </w:p>
    <w:p w14:paraId="0CFC5F41" w14:textId="77777777" w:rsidR="000F75DB" w:rsidRDefault="000F75DB">
      <w:pPr>
        <w:pStyle w:val="BodyText"/>
        <w:rPr>
          <w:sz w:val="20"/>
        </w:rPr>
      </w:pPr>
    </w:p>
    <w:p w14:paraId="48DEF969" w14:textId="77777777" w:rsidR="000F75DB" w:rsidRDefault="000F75DB">
      <w:pPr>
        <w:pStyle w:val="BodyText"/>
        <w:rPr>
          <w:sz w:val="20"/>
        </w:rPr>
      </w:pPr>
    </w:p>
    <w:p w14:paraId="2D12FED9" w14:textId="77777777" w:rsidR="000F75DB" w:rsidRDefault="000F75DB">
      <w:pPr>
        <w:pStyle w:val="BodyText"/>
        <w:rPr>
          <w:sz w:val="20"/>
        </w:rPr>
      </w:pPr>
    </w:p>
    <w:p w14:paraId="4CC78C2B" w14:textId="77777777" w:rsidR="000F75DB" w:rsidRDefault="000F75DB">
      <w:pPr>
        <w:pStyle w:val="BodyText"/>
        <w:rPr>
          <w:sz w:val="20"/>
        </w:rPr>
      </w:pPr>
    </w:p>
    <w:p w14:paraId="1E593673" w14:textId="77777777" w:rsidR="000F75DB" w:rsidRDefault="000F75DB">
      <w:pPr>
        <w:pStyle w:val="BodyText"/>
        <w:rPr>
          <w:sz w:val="20"/>
        </w:rPr>
      </w:pPr>
    </w:p>
    <w:p w14:paraId="5F8A91AC" w14:textId="77777777" w:rsidR="000F75DB" w:rsidRDefault="000F75DB">
      <w:pPr>
        <w:pStyle w:val="BodyText"/>
        <w:rPr>
          <w:sz w:val="20"/>
        </w:rPr>
      </w:pPr>
    </w:p>
    <w:p w14:paraId="620360A7" w14:textId="77777777" w:rsidR="000F75DB" w:rsidRDefault="000F75DB">
      <w:pPr>
        <w:pStyle w:val="BodyText"/>
        <w:rPr>
          <w:sz w:val="20"/>
        </w:rPr>
      </w:pPr>
    </w:p>
    <w:p w14:paraId="369FD976" w14:textId="77777777" w:rsidR="000F75DB" w:rsidRDefault="000F75DB">
      <w:pPr>
        <w:pStyle w:val="BodyText"/>
        <w:rPr>
          <w:sz w:val="20"/>
        </w:rPr>
      </w:pPr>
    </w:p>
    <w:p w14:paraId="2D6641D6" w14:textId="77777777" w:rsidR="000F75DB" w:rsidRDefault="000F75DB">
      <w:pPr>
        <w:pStyle w:val="BodyText"/>
        <w:rPr>
          <w:sz w:val="20"/>
        </w:rPr>
      </w:pPr>
    </w:p>
    <w:p w14:paraId="46F86A89" w14:textId="77777777" w:rsidR="000F75DB" w:rsidRDefault="000F75DB">
      <w:pPr>
        <w:pStyle w:val="BodyText"/>
        <w:spacing w:before="7"/>
        <w:rPr>
          <w:sz w:val="28"/>
        </w:rPr>
      </w:pPr>
    </w:p>
    <w:p w14:paraId="431BE1A9" w14:textId="77777777" w:rsidR="000F75DB" w:rsidRDefault="000C1A9B">
      <w:pPr>
        <w:spacing w:before="113"/>
        <w:ind w:left="3170" w:right="3012"/>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1FACECB5" w14:textId="77777777" w:rsidR="000F75DB" w:rsidRDefault="000F75DB">
      <w:pPr>
        <w:jc w:val="center"/>
        <w:rPr>
          <w:sz w:val="24"/>
        </w:rPr>
        <w:sectPr w:rsidR="000F75DB">
          <w:headerReference w:type="even" r:id="rId160"/>
          <w:footerReference w:type="even" r:id="rId161"/>
          <w:pgSz w:w="12240" w:h="15840"/>
          <w:pgMar w:top="1500" w:right="1280" w:bottom="280" w:left="1260" w:header="0" w:footer="0" w:gutter="0"/>
          <w:cols w:space="720"/>
        </w:sectPr>
      </w:pPr>
    </w:p>
    <w:p w14:paraId="4801AD33" w14:textId="77777777" w:rsidR="000F75DB" w:rsidRDefault="000C1A9B">
      <w:pPr>
        <w:pStyle w:val="Heading4"/>
        <w:spacing w:before="180"/>
        <w:ind w:left="3639"/>
        <w:rPr>
          <w:sz w:val="76"/>
        </w:rPr>
      </w:pPr>
      <w:r>
        <w:lastRenderedPageBreak/>
        <w:pict w14:anchorId="19F69AA7">
          <v:shape id="docshape229" o:spid="_x0000_s2493" type="#_x0000_t202" style="position:absolute;left:0;text-align:left;margin-left:104.15pt;margin-top:149.7pt;width:40.75pt;height:203.85pt;z-index:15825408;mso-position-horizontal-relative:page" filled="f" stroked="f">
            <v:textbox style="layout-flow:vertical" inset="0,0,0,0">
              <w:txbxContent>
                <w:p w14:paraId="7EED08E9" w14:textId="77777777" w:rsidR="000F75DB" w:rsidRDefault="000C1A9B">
                  <w:pPr>
                    <w:spacing w:before="48"/>
                    <w:ind w:left="20"/>
                    <w:rPr>
                      <w:i/>
                      <w:sz w:val="68"/>
                    </w:rPr>
                  </w:pPr>
                  <w:r>
                    <w:rPr>
                      <w:i/>
                      <w:color w:val="0067B1"/>
                      <w:spacing w:val="-2"/>
                      <w:w w:val="90"/>
                      <w:sz w:val="68"/>
                    </w:rPr>
                    <w:t>COUNSELING</w:t>
                  </w:r>
                </w:p>
              </w:txbxContent>
            </v:textbox>
            <w10:wrap anchorx="page"/>
          </v:shape>
        </w:pict>
      </w:r>
      <w:r>
        <w:pict w14:anchorId="2497C97B">
          <v:shape id="docshape230" o:spid="_x0000_s2492" type="#_x0000_t202" style="position:absolute;left:0;text-align:left;margin-left:23.05pt;margin-top:562.85pt;width:17.8pt;height:14.15pt;z-index:15825920;mso-position-horizontal-relative:page;mso-position-vertical-relative:page" filled="f" stroked="f">
            <v:textbox style="layout-flow:vertical" inset="0,0,0,0">
              <w:txbxContent>
                <w:p w14:paraId="3626CE3C" w14:textId="77777777" w:rsidR="000F75DB" w:rsidRDefault="000C1A9B">
                  <w:pPr>
                    <w:spacing w:before="28"/>
                    <w:ind w:left="20"/>
                    <w:rPr>
                      <w:sz w:val="28"/>
                    </w:rPr>
                  </w:pPr>
                  <w:r>
                    <w:rPr>
                      <w:color w:val="0067B1"/>
                      <w:spacing w:val="-5"/>
                      <w:sz w:val="28"/>
                    </w:rPr>
                    <w:t>99</w:t>
                  </w:r>
                </w:p>
              </w:txbxContent>
            </v:textbox>
            <w10:wrap anchorx="page" anchory="page"/>
          </v:shape>
        </w:pict>
      </w:r>
      <w:proofErr w:type="gramStart"/>
      <w:r>
        <w:rPr>
          <w:color w:val="0067B1"/>
          <w:w w:val="110"/>
          <w:sz w:val="76"/>
        </w:rPr>
        <w:t>p</w:t>
      </w:r>
      <w:r>
        <w:rPr>
          <w:color w:val="0067B1"/>
          <w:w w:val="110"/>
        </w:rPr>
        <w:t>raCtiCe</w:t>
      </w:r>
      <w:r>
        <w:rPr>
          <w:color w:val="0067B1"/>
          <w:spacing w:val="59"/>
          <w:w w:val="110"/>
        </w:rPr>
        <w:t xml:space="preserve">  </w:t>
      </w:r>
      <w:r>
        <w:rPr>
          <w:color w:val="0067B1"/>
          <w:w w:val="110"/>
          <w:sz w:val="76"/>
        </w:rPr>
        <w:t>d</w:t>
      </w:r>
      <w:r>
        <w:rPr>
          <w:color w:val="0067B1"/>
          <w:w w:val="110"/>
        </w:rPr>
        <w:t>imension</w:t>
      </w:r>
      <w:proofErr w:type="gramEnd"/>
      <w:r>
        <w:rPr>
          <w:color w:val="0067B1"/>
          <w:spacing w:val="59"/>
          <w:w w:val="110"/>
        </w:rPr>
        <w:t xml:space="preserve">  </w:t>
      </w:r>
      <w:r>
        <w:rPr>
          <w:color w:val="0067B1"/>
          <w:spacing w:val="-10"/>
          <w:w w:val="110"/>
          <w:sz w:val="76"/>
        </w:rPr>
        <w:t>V</w:t>
      </w:r>
    </w:p>
    <w:p w14:paraId="035E6861" w14:textId="77777777" w:rsidR="000F75DB" w:rsidRDefault="000F75DB">
      <w:pPr>
        <w:rPr>
          <w:sz w:val="76"/>
        </w:rPr>
        <w:sectPr w:rsidR="000F75DB">
          <w:headerReference w:type="default" r:id="rId162"/>
          <w:footerReference w:type="default" r:id="rId163"/>
          <w:pgSz w:w="15840" w:h="12240" w:orient="landscape"/>
          <w:pgMar w:top="1140" w:right="2260" w:bottom="280" w:left="2260" w:header="0" w:footer="0" w:gutter="0"/>
          <w:cols w:space="720"/>
        </w:sectPr>
      </w:pPr>
    </w:p>
    <w:p w14:paraId="57D70576" w14:textId="77777777" w:rsidR="000F75DB" w:rsidRDefault="000F75DB">
      <w:pPr>
        <w:pStyle w:val="BodyText"/>
        <w:rPr>
          <w:rFonts w:ascii="Georgia"/>
          <w:sz w:val="20"/>
        </w:rPr>
      </w:pPr>
    </w:p>
    <w:p w14:paraId="6EF970DB" w14:textId="77777777" w:rsidR="000F75DB" w:rsidRDefault="000F75DB">
      <w:pPr>
        <w:pStyle w:val="BodyText"/>
        <w:rPr>
          <w:rFonts w:ascii="Georgia"/>
          <w:sz w:val="20"/>
        </w:rPr>
      </w:pPr>
    </w:p>
    <w:p w14:paraId="726B7E76" w14:textId="77777777" w:rsidR="000F75DB" w:rsidRDefault="000F75DB">
      <w:pPr>
        <w:pStyle w:val="BodyText"/>
        <w:rPr>
          <w:rFonts w:ascii="Georgia"/>
          <w:sz w:val="20"/>
        </w:rPr>
      </w:pPr>
    </w:p>
    <w:p w14:paraId="20DF6D47" w14:textId="77777777" w:rsidR="000F75DB" w:rsidRDefault="000F75DB">
      <w:pPr>
        <w:pStyle w:val="BodyText"/>
        <w:rPr>
          <w:rFonts w:ascii="Georgia"/>
          <w:sz w:val="20"/>
        </w:rPr>
      </w:pPr>
    </w:p>
    <w:p w14:paraId="367012BD" w14:textId="77777777" w:rsidR="000F75DB" w:rsidRDefault="000F75DB">
      <w:pPr>
        <w:pStyle w:val="BodyText"/>
        <w:rPr>
          <w:rFonts w:ascii="Georgia"/>
          <w:sz w:val="20"/>
        </w:rPr>
      </w:pPr>
    </w:p>
    <w:p w14:paraId="048B9D41" w14:textId="77777777" w:rsidR="000F75DB" w:rsidRDefault="000F75DB">
      <w:pPr>
        <w:pStyle w:val="BodyText"/>
        <w:rPr>
          <w:rFonts w:ascii="Georgia"/>
          <w:sz w:val="20"/>
        </w:rPr>
      </w:pPr>
    </w:p>
    <w:p w14:paraId="7B1C69C0" w14:textId="77777777" w:rsidR="000F75DB" w:rsidRDefault="000F75DB">
      <w:pPr>
        <w:pStyle w:val="BodyText"/>
        <w:rPr>
          <w:rFonts w:ascii="Georgia"/>
          <w:sz w:val="20"/>
        </w:rPr>
      </w:pPr>
    </w:p>
    <w:p w14:paraId="0C11F239" w14:textId="77777777" w:rsidR="000F75DB" w:rsidRDefault="000F75DB">
      <w:pPr>
        <w:pStyle w:val="BodyText"/>
        <w:rPr>
          <w:rFonts w:ascii="Georgia"/>
          <w:sz w:val="20"/>
        </w:rPr>
      </w:pPr>
    </w:p>
    <w:p w14:paraId="278637C5" w14:textId="77777777" w:rsidR="000F75DB" w:rsidRDefault="000F75DB">
      <w:pPr>
        <w:pStyle w:val="BodyText"/>
        <w:rPr>
          <w:rFonts w:ascii="Georgia"/>
          <w:sz w:val="20"/>
        </w:rPr>
      </w:pPr>
    </w:p>
    <w:p w14:paraId="631649D8" w14:textId="77777777" w:rsidR="000F75DB" w:rsidRDefault="000F75DB">
      <w:pPr>
        <w:pStyle w:val="BodyText"/>
        <w:rPr>
          <w:rFonts w:ascii="Georgia"/>
          <w:sz w:val="20"/>
        </w:rPr>
      </w:pPr>
    </w:p>
    <w:p w14:paraId="691BD608" w14:textId="77777777" w:rsidR="000F75DB" w:rsidRDefault="000F75DB">
      <w:pPr>
        <w:pStyle w:val="BodyText"/>
        <w:rPr>
          <w:rFonts w:ascii="Georgia"/>
          <w:sz w:val="20"/>
        </w:rPr>
      </w:pPr>
    </w:p>
    <w:p w14:paraId="6BEEE6B1" w14:textId="77777777" w:rsidR="000F75DB" w:rsidRDefault="000F75DB">
      <w:pPr>
        <w:pStyle w:val="BodyText"/>
        <w:rPr>
          <w:rFonts w:ascii="Georgia"/>
          <w:sz w:val="20"/>
        </w:rPr>
      </w:pPr>
    </w:p>
    <w:p w14:paraId="471502D2" w14:textId="77777777" w:rsidR="000F75DB" w:rsidRDefault="000F75DB">
      <w:pPr>
        <w:pStyle w:val="BodyText"/>
        <w:rPr>
          <w:rFonts w:ascii="Georgia"/>
          <w:sz w:val="20"/>
        </w:rPr>
      </w:pPr>
    </w:p>
    <w:p w14:paraId="0C1A0922" w14:textId="77777777" w:rsidR="000F75DB" w:rsidRDefault="000F75DB">
      <w:pPr>
        <w:pStyle w:val="BodyText"/>
        <w:rPr>
          <w:rFonts w:ascii="Georgia"/>
          <w:sz w:val="20"/>
        </w:rPr>
      </w:pPr>
    </w:p>
    <w:p w14:paraId="5DDD24D5" w14:textId="77777777" w:rsidR="000F75DB" w:rsidRDefault="000F75DB">
      <w:pPr>
        <w:pStyle w:val="BodyText"/>
        <w:rPr>
          <w:rFonts w:ascii="Georgia"/>
          <w:sz w:val="20"/>
        </w:rPr>
      </w:pPr>
    </w:p>
    <w:p w14:paraId="07DAE429" w14:textId="77777777" w:rsidR="000F75DB" w:rsidRDefault="000F75DB">
      <w:pPr>
        <w:pStyle w:val="BodyText"/>
        <w:rPr>
          <w:rFonts w:ascii="Georgia"/>
          <w:sz w:val="20"/>
        </w:rPr>
      </w:pPr>
    </w:p>
    <w:p w14:paraId="736FB822" w14:textId="77777777" w:rsidR="000F75DB" w:rsidRDefault="000F75DB">
      <w:pPr>
        <w:pStyle w:val="BodyText"/>
        <w:rPr>
          <w:rFonts w:ascii="Georgia"/>
          <w:sz w:val="20"/>
        </w:rPr>
      </w:pPr>
    </w:p>
    <w:p w14:paraId="1FF7D5E2" w14:textId="77777777" w:rsidR="000F75DB" w:rsidRDefault="000F75DB">
      <w:pPr>
        <w:pStyle w:val="BodyText"/>
        <w:rPr>
          <w:rFonts w:ascii="Georgia"/>
          <w:sz w:val="20"/>
        </w:rPr>
      </w:pPr>
    </w:p>
    <w:p w14:paraId="01D4F760" w14:textId="77777777" w:rsidR="000F75DB" w:rsidRDefault="000F75DB">
      <w:pPr>
        <w:pStyle w:val="BodyText"/>
        <w:rPr>
          <w:rFonts w:ascii="Georgia"/>
          <w:sz w:val="20"/>
        </w:rPr>
      </w:pPr>
    </w:p>
    <w:p w14:paraId="6222E129" w14:textId="77777777" w:rsidR="000F75DB" w:rsidRDefault="000F75DB">
      <w:pPr>
        <w:pStyle w:val="BodyText"/>
        <w:rPr>
          <w:rFonts w:ascii="Georgia"/>
          <w:sz w:val="20"/>
        </w:rPr>
      </w:pPr>
    </w:p>
    <w:p w14:paraId="6F24C014" w14:textId="77777777" w:rsidR="000F75DB" w:rsidRDefault="000F75DB">
      <w:pPr>
        <w:pStyle w:val="BodyText"/>
        <w:rPr>
          <w:rFonts w:ascii="Georgia"/>
          <w:sz w:val="20"/>
        </w:rPr>
      </w:pPr>
    </w:p>
    <w:p w14:paraId="6FE9BC78" w14:textId="77777777" w:rsidR="000F75DB" w:rsidRDefault="000F75DB">
      <w:pPr>
        <w:pStyle w:val="BodyText"/>
        <w:rPr>
          <w:rFonts w:ascii="Georgia"/>
          <w:sz w:val="20"/>
        </w:rPr>
      </w:pPr>
    </w:p>
    <w:p w14:paraId="74F03583" w14:textId="77777777" w:rsidR="000F75DB" w:rsidRDefault="000F75DB">
      <w:pPr>
        <w:pStyle w:val="BodyText"/>
        <w:rPr>
          <w:rFonts w:ascii="Georgia"/>
          <w:sz w:val="20"/>
        </w:rPr>
      </w:pPr>
    </w:p>
    <w:p w14:paraId="3E41CE69" w14:textId="77777777" w:rsidR="000F75DB" w:rsidRDefault="000F75DB">
      <w:pPr>
        <w:pStyle w:val="BodyText"/>
        <w:rPr>
          <w:rFonts w:ascii="Georgia"/>
          <w:sz w:val="20"/>
        </w:rPr>
      </w:pPr>
    </w:p>
    <w:p w14:paraId="7D987AAB" w14:textId="77777777" w:rsidR="000F75DB" w:rsidRDefault="000F75DB">
      <w:pPr>
        <w:pStyle w:val="BodyText"/>
        <w:spacing w:before="2"/>
        <w:rPr>
          <w:rFonts w:ascii="Georgia"/>
          <w:sz w:val="18"/>
        </w:rPr>
      </w:pPr>
    </w:p>
    <w:p w14:paraId="5DA6DADF" w14:textId="77777777" w:rsidR="000F75DB" w:rsidRDefault="000C1A9B">
      <w:pPr>
        <w:spacing w:before="113"/>
        <w:ind w:left="757" w:right="667"/>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65277473" w14:textId="77777777" w:rsidR="000F75DB" w:rsidRDefault="000F75DB">
      <w:pPr>
        <w:jc w:val="center"/>
        <w:rPr>
          <w:sz w:val="24"/>
        </w:rPr>
        <w:sectPr w:rsidR="000F75DB">
          <w:headerReference w:type="even" r:id="rId164"/>
          <w:footerReference w:type="even" r:id="rId165"/>
          <w:pgSz w:w="12240" w:h="15840"/>
          <w:pgMar w:top="1500" w:right="1280" w:bottom="280" w:left="1300" w:header="0" w:footer="0" w:gutter="0"/>
          <w:cols w:space="720"/>
        </w:sectPr>
      </w:pPr>
    </w:p>
    <w:p w14:paraId="35AB5F02" w14:textId="77777777" w:rsidR="000F75DB" w:rsidRDefault="000C1A9B">
      <w:pPr>
        <w:spacing w:before="50"/>
        <w:ind w:left="170"/>
        <w:rPr>
          <w:rFonts w:ascii="Arial" w:hAnsi="Arial"/>
          <w:sz w:val="27"/>
        </w:rPr>
      </w:pPr>
      <w:bookmarkStart w:id="28" w:name="Practice_Dimensions_5._Counseling"/>
      <w:bookmarkStart w:id="29" w:name="_bookmark14"/>
      <w:bookmarkEnd w:id="28"/>
      <w:bookmarkEnd w:id="29"/>
      <w:r>
        <w:rPr>
          <w:rFonts w:ascii="Arial" w:hAnsi="Arial"/>
          <w:color w:val="7FB3D8"/>
          <w:spacing w:val="-2"/>
          <w:w w:val="195"/>
          <w:sz w:val="27"/>
        </w:rPr>
        <w:lastRenderedPageBreak/>
        <w:t>♦♦♦♦♦♦♦♦♦♦♦♦♦♦♦♦♦♦♦♦♦♦♦♦♦♦♦♦♦♦♦♦♦♦♦</w:t>
      </w:r>
    </w:p>
    <w:p w14:paraId="0A68938A" w14:textId="77777777" w:rsidR="000F75DB" w:rsidRDefault="000F75DB">
      <w:pPr>
        <w:pStyle w:val="BodyText"/>
        <w:spacing w:before="1"/>
        <w:rPr>
          <w:rFonts w:ascii="Arial"/>
          <w:sz w:val="24"/>
        </w:rPr>
      </w:pPr>
    </w:p>
    <w:p w14:paraId="68F0D75E" w14:textId="77777777" w:rsidR="000F75DB" w:rsidRDefault="000C1A9B">
      <w:pPr>
        <w:spacing w:before="127"/>
        <w:ind w:left="140"/>
        <w:rPr>
          <w:b/>
          <w:sz w:val="38"/>
        </w:rPr>
      </w:pPr>
      <w:r>
        <w:rPr>
          <w:b/>
          <w:color w:val="0067B1"/>
          <w:spacing w:val="-6"/>
          <w:w w:val="85"/>
          <w:sz w:val="54"/>
        </w:rPr>
        <w:t>Pd</w:t>
      </w:r>
      <w:r>
        <w:rPr>
          <w:b/>
          <w:color w:val="0067B1"/>
          <w:spacing w:val="38"/>
          <w:w w:val="150"/>
          <w:sz w:val="54"/>
        </w:rPr>
        <w:t xml:space="preserve"> </w:t>
      </w:r>
      <w:r>
        <w:rPr>
          <w:b/>
          <w:color w:val="0067B1"/>
          <w:spacing w:val="-6"/>
          <w:w w:val="85"/>
          <w:sz w:val="54"/>
        </w:rPr>
        <w:t>V.</w:t>
      </w:r>
      <w:r>
        <w:rPr>
          <w:b/>
          <w:color w:val="0067B1"/>
          <w:spacing w:val="39"/>
          <w:w w:val="150"/>
          <w:sz w:val="54"/>
        </w:rPr>
        <w:t xml:space="preserve"> </w:t>
      </w:r>
      <w:r>
        <w:rPr>
          <w:b/>
          <w:color w:val="0067B1"/>
          <w:spacing w:val="-6"/>
          <w:w w:val="85"/>
          <w:sz w:val="54"/>
        </w:rPr>
        <w:t>c</w:t>
      </w:r>
      <w:r>
        <w:rPr>
          <w:b/>
          <w:color w:val="0067B1"/>
          <w:spacing w:val="-6"/>
          <w:w w:val="85"/>
          <w:sz w:val="38"/>
        </w:rPr>
        <w:t>ounseling</w:t>
      </w:r>
    </w:p>
    <w:p w14:paraId="7A8320DD" w14:textId="77777777" w:rsidR="000F75DB" w:rsidRDefault="000F75DB">
      <w:pPr>
        <w:pStyle w:val="BodyText"/>
        <w:rPr>
          <w:b/>
          <w:sz w:val="20"/>
        </w:rPr>
      </w:pPr>
    </w:p>
    <w:p w14:paraId="1390B7D2" w14:textId="77777777" w:rsidR="000F75DB" w:rsidRDefault="000F75DB">
      <w:pPr>
        <w:pStyle w:val="BodyText"/>
        <w:spacing w:before="3"/>
        <w:rPr>
          <w:b/>
          <w:sz w:val="26"/>
        </w:rPr>
      </w:pPr>
    </w:p>
    <w:p w14:paraId="31E8BEBE" w14:textId="77777777" w:rsidR="000F75DB" w:rsidRDefault="000C1A9B">
      <w:pPr>
        <w:spacing w:before="121" w:line="445" w:lineRule="exact"/>
        <w:ind w:left="140"/>
        <w:rPr>
          <w:b/>
          <w:sz w:val="40"/>
        </w:rPr>
      </w:pPr>
      <w:r>
        <w:rPr>
          <w:b/>
          <w:color w:val="0067B1"/>
          <w:spacing w:val="-2"/>
          <w:w w:val="110"/>
          <w:sz w:val="40"/>
        </w:rPr>
        <w:t>e</w:t>
      </w:r>
      <w:r>
        <w:rPr>
          <w:b/>
          <w:color w:val="0067B1"/>
          <w:spacing w:val="-2"/>
          <w:w w:val="110"/>
          <w:sz w:val="28"/>
        </w:rPr>
        <w:t>lements</w:t>
      </w:r>
      <w:r>
        <w:rPr>
          <w:b/>
          <w:color w:val="0067B1"/>
          <w:spacing w:val="-2"/>
          <w:w w:val="110"/>
          <w:sz w:val="40"/>
        </w:rPr>
        <w:t>:</w:t>
      </w:r>
    </w:p>
    <w:p w14:paraId="48EA557E" w14:textId="77777777" w:rsidR="000F75DB" w:rsidRDefault="000C1A9B">
      <w:pPr>
        <w:pStyle w:val="ListParagraph"/>
        <w:numPr>
          <w:ilvl w:val="0"/>
          <w:numId w:val="20"/>
        </w:numPr>
        <w:tabs>
          <w:tab w:val="left" w:pos="500"/>
          <w:tab w:val="left" w:pos="501"/>
        </w:tabs>
        <w:spacing w:before="0" w:line="308" w:lineRule="exact"/>
        <w:ind w:left="500" w:hanging="361"/>
        <w:rPr>
          <w:sz w:val="26"/>
        </w:rPr>
      </w:pPr>
      <w:r>
        <w:rPr>
          <w:color w:val="0067B1"/>
          <w:w w:val="115"/>
          <w:sz w:val="26"/>
        </w:rPr>
        <w:t>Individual</w:t>
      </w:r>
      <w:r>
        <w:rPr>
          <w:color w:val="0067B1"/>
          <w:spacing w:val="-14"/>
          <w:w w:val="115"/>
          <w:sz w:val="26"/>
        </w:rPr>
        <w:t xml:space="preserve"> </w:t>
      </w:r>
      <w:r>
        <w:rPr>
          <w:color w:val="0067B1"/>
          <w:spacing w:val="-2"/>
          <w:w w:val="115"/>
          <w:sz w:val="26"/>
        </w:rPr>
        <w:t>Counseling</w:t>
      </w:r>
    </w:p>
    <w:p w14:paraId="60DE8DC6" w14:textId="77777777" w:rsidR="000F75DB" w:rsidRDefault="000C1A9B">
      <w:pPr>
        <w:pStyle w:val="ListParagraph"/>
        <w:numPr>
          <w:ilvl w:val="0"/>
          <w:numId w:val="20"/>
        </w:numPr>
        <w:tabs>
          <w:tab w:val="left" w:pos="500"/>
          <w:tab w:val="left" w:pos="501"/>
        </w:tabs>
        <w:spacing w:before="121"/>
        <w:ind w:left="500" w:hanging="361"/>
        <w:rPr>
          <w:sz w:val="26"/>
        </w:rPr>
      </w:pPr>
      <w:r>
        <w:rPr>
          <w:color w:val="0067B1"/>
          <w:w w:val="110"/>
          <w:sz w:val="26"/>
        </w:rPr>
        <w:t>Group</w:t>
      </w:r>
      <w:r>
        <w:rPr>
          <w:color w:val="0067B1"/>
          <w:spacing w:val="-2"/>
          <w:w w:val="115"/>
          <w:sz w:val="26"/>
        </w:rPr>
        <w:t xml:space="preserve"> Counseling</w:t>
      </w:r>
    </w:p>
    <w:p w14:paraId="54F1DE50" w14:textId="77777777" w:rsidR="000F75DB" w:rsidRDefault="000C1A9B">
      <w:pPr>
        <w:pStyle w:val="ListParagraph"/>
        <w:numPr>
          <w:ilvl w:val="0"/>
          <w:numId w:val="20"/>
        </w:numPr>
        <w:tabs>
          <w:tab w:val="left" w:pos="500"/>
          <w:tab w:val="left" w:pos="501"/>
        </w:tabs>
        <w:spacing w:before="122"/>
        <w:ind w:left="500" w:hanging="361"/>
        <w:rPr>
          <w:sz w:val="26"/>
        </w:rPr>
      </w:pPr>
      <w:r>
        <w:rPr>
          <w:color w:val="0067B1"/>
          <w:w w:val="115"/>
          <w:sz w:val="26"/>
        </w:rPr>
        <w:t>Counseling,</w:t>
      </w:r>
      <w:r>
        <w:rPr>
          <w:color w:val="0067B1"/>
          <w:spacing w:val="-9"/>
          <w:w w:val="115"/>
          <w:sz w:val="26"/>
        </w:rPr>
        <w:t xml:space="preserve"> </w:t>
      </w:r>
      <w:r>
        <w:rPr>
          <w:color w:val="0067B1"/>
          <w:w w:val="115"/>
          <w:sz w:val="26"/>
        </w:rPr>
        <w:t>Families,</w:t>
      </w:r>
      <w:r>
        <w:rPr>
          <w:color w:val="0067B1"/>
          <w:spacing w:val="-9"/>
          <w:w w:val="115"/>
          <w:sz w:val="26"/>
        </w:rPr>
        <w:t xml:space="preserve"> </w:t>
      </w:r>
      <w:r>
        <w:rPr>
          <w:color w:val="0067B1"/>
          <w:w w:val="115"/>
          <w:sz w:val="26"/>
        </w:rPr>
        <w:t>Couples,</w:t>
      </w:r>
      <w:r>
        <w:rPr>
          <w:color w:val="0067B1"/>
          <w:spacing w:val="-8"/>
          <w:w w:val="115"/>
          <w:sz w:val="26"/>
        </w:rPr>
        <w:t xml:space="preserve"> </w:t>
      </w:r>
      <w:r>
        <w:rPr>
          <w:color w:val="0067B1"/>
          <w:w w:val="115"/>
          <w:sz w:val="26"/>
        </w:rPr>
        <w:t>and</w:t>
      </w:r>
      <w:r>
        <w:rPr>
          <w:color w:val="0067B1"/>
          <w:spacing w:val="-9"/>
          <w:w w:val="115"/>
          <w:sz w:val="26"/>
        </w:rPr>
        <w:t xml:space="preserve"> </w:t>
      </w:r>
      <w:r>
        <w:rPr>
          <w:color w:val="0067B1"/>
          <w:w w:val="115"/>
          <w:sz w:val="26"/>
        </w:rPr>
        <w:t>Significant</w:t>
      </w:r>
      <w:r>
        <w:rPr>
          <w:color w:val="0067B1"/>
          <w:spacing w:val="-9"/>
          <w:w w:val="115"/>
          <w:sz w:val="26"/>
        </w:rPr>
        <w:t xml:space="preserve"> </w:t>
      </w:r>
      <w:r>
        <w:rPr>
          <w:color w:val="0067B1"/>
          <w:spacing w:val="-2"/>
          <w:w w:val="115"/>
          <w:sz w:val="26"/>
        </w:rPr>
        <w:t>Others</w:t>
      </w:r>
    </w:p>
    <w:p w14:paraId="5DEA86CA" w14:textId="77777777" w:rsidR="000F75DB" w:rsidRDefault="000F75DB">
      <w:pPr>
        <w:pStyle w:val="BodyText"/>
        <w:spacing w:before="5"/>
        <w:rPr>
          <w:sz w:val="40"/>
        </w:rPr>
      </w:pPr>
    </w:p>
    <w:p w14:paraId="0941EA86" w14:textId="77777777" w:rsidR="000F75DB" w:rsidRDefault="000C1A9B">
      <w:pPr>
        <w:spacing w:line="252" w:lineRule="auto"/>
        <w:ind w:left="140"/>
        <w:rPr>
          <w:i/>
        </w:rPr>
      </w:pPr>
      <w:r>
        <w:rPr>
          <w:color w:val="0067B1"/>
          <w:w w:val="105"/>
        </w:rPr>
        <w:t xml:space="preserve">Definition: </w:t>
      </w:r>
      <w:r>
        <w:rPr>
          <w:i/>
          <w:color w:val="0067B1"/>
          <w:w w:val="105"/>
        </w:rPr>
        <w:t xml:space="preserve">A </w:t>
      </w:r>
      <w:r>
        <w:rPr>
          <w:i/>
          <w:color w:val="0067B1"/>
          <w:w w:val="140"/>
        </w:rPr>
        <w:t>collaborative process that facilitates the client’s progress toward mutually determined treatment goals and objectives.</w:t>
      </w:r>
    </w:p>
    <w:p w14:paraId="40CEC2D0" w14:textId="77777777" w:rsidR="000F75DB" w:rsidRDefault="000F75DB">
      <w:pPr>
        <w:pStyle w:val="BodyText"/>
        <w:spacing w:before="1"/>
        <w:rPr>
          <w:i/>
          <w:sz w:val="23"/>
        </w:rPr>
      </w:pPr>
    </w:p>
    <w:p w14:paraId="57147EE0" w14:textId="77777777" w:rsidR="000F75DB" w:rsidRDefault="000C1A9B">
      <w:pPr>
        <w:spacing w:before="1" w:line="252" w:lineRule="auto"/>
        <w:ind w:left="140" w:right="312"/>
        <w:rPr>
          <w:i/>
        </w:rPr>
      </w:pPr>
      <w:r>
        <w:rPr>
          <w:i/>
          <w:color w:val="0067B1"/>
          <w:spacing w:val="-2"/>
          <w:w w:val="145"/>
        </w:rPr>
        <w:t>Counseling</w:t>
      </w:r>
      <w:r>
        <w:rPr>
          <w:i/>
          <w:color w:val="0067B1"/>
          <w:spacing w:val="-12"/>
          <w:w w:val="145"/>
        </w:rPr>
        <w:t xml:space="preserve"> </w:t>
      </w:r>
      <w:r>
        <w:rPr>
          <w:i/>
          <w:color w:val="0067B1"/>
          <w:spacing w:val="-2"/>
          <w:w w:val="145"/>
        </w:rPr>
        <w:t>includes</w:t>
      </w:r>
      <w:r>
        <w:rPr>
          <w:i/>
          <w:color w:val="0067B1"/>
          <w:spacing w:val="-12"/>
          <w:w w:val="145"/>
        </w:rPr>
        <w:t xml:space="preserve"> </w:t>
      </w:r>
      <w:r>
        <w:rPr>
          <w:i/>
          <w:color w:val="0067B1"/>
          <w:spacing w:val="-2"/>
          <w:w w:val="145"/>
        </w:rPr>
        <w:t>methods</w:t>
      </w:r>
      <w:r>
        <w:rPr>
          <w:i/>
          <w:color w:val="0067B1"/>
          <w:spacing w:val="-12"/>
          <w:w w:val="145"/>
        </w:rPr>
        <w:t xml:space="preserve"> </w:t>
      </w:r>
      <w:r>
        <w:rPr>
          <w:i/>
          <w:color w:val="0067B1"/>
          <w:spacing w:val="-2"/>
          <w:w w:val="145"/>
        </w:rPr>
        <w:t>that</w:t>
      </w:r>
      <w:r>
        <w:rPr>
          <w:i/>
          <w:color w:val="0067B1"/>
          <w:spacing w:val="-12"/>
          <w:w w:val="145"/>
        </w:rPr>
        <w:t xml:space="preserve"> </w:t>
      </w:r>
      <w:r>
        <w:rPr>
          <w:i/>
          <w:color w:val="0067B1"/>
          <w:spacing w:val="-2"/>
          <w:w w:val="145"/>
        </w:rPr>
        <w:t>are</w:t>
      </w:r>
      <w:r>
        <w:rPr>
          <w:i/>
          <w:color w:val="0067B1"/>
          <w:spacing w:val="-12"/>
          <w:w w:val="145"/>
        </w:rPr>
        <w:t xml:space="preserve"> </w:t>
      </w:r>
      <w:r>
        <w:rPr>
          <w:i/>
          <w:color w:val="0067B1"/>
          <w:spacing w:val="-2"/>
          <w:w w:val="145"/>
        </w:rPr>
        <w:t>sensitive</w:t>
      </w:r>
      <w:r>
        <w:rPr>
          <w:i/>
          <w:color w:val="0067B1"/>
          <w:spacing w:val="-12"/>
          <w:w w:val="145"/>
        </w:rPr>
        <w:t xml:space="preserve"> </w:t>
      </w:r>
      <w:r>
        <w:rPr>
          <w:i/>
          <w:color w:val="0067B1"/>
          <w:spacing w:val="-2"/>
          <w:w w:val="145"/>
        </w:rPr>
        <w:t>to</w:t>
      </w:r>
      <w:r>
        <w:rPr>
          <w:i/>
          <w:color w:val="0067B1"/>
          <w:spacing w:val="-12"/>
          <w:w w:val="145"/>
        </w:rPr>
        <w:t xml:space="preserve"> </w:t>
      </w:r>
      <w:r>
        <w:rPr>
          <w:i/>
          <w:color w:val="0067B1"/>
          <w:spacing w:val="-2"/>
          <w:w w:val="145"/>
        </w:rPr>
        <w:t>individual</w:t>
      </w:r>
      <w:r>
        <w:rPr>
          <w:i/>
          <w:color w:val="0067B1"/>
          <w:spacing w:val="-12"/>
          <w:w w:val="145"/>
        </w:rPr>
        <w:t xml:space="preserve"> </w:t>
      </w:r>
      <w:r>
        <w:rPr>
          <w:i/>
          <w:color w:val="0067B1"/>
          <w:spacing w:val="-2"/>
          <w:w w:val="145"/>
        </w:rPr>
        <w:t>client</w:t>
      </w:r>
      <w:r>
        <w:rPr>
          <w:i/>
          <w:color w:val="0067B1"/>
          <w:spacing w:val="-12"/>
          <w:w w:val="145"/>
        </w:rPr>
        <w:t xml:space="preserve"> </w:t>
      </w:r>
      <w:r>
        <w:rPr>
          <w:i/>
          <w:color w:val="0067B1"/>
          <w:spacing w:val="-2"/>
          <w:w w:val="145"/>
        </w:rPr>
        <w:t>characteristics</w:t>
      </w:r>
      <w:r>
        <w:rPr>
          <w:i/>
          <w:color w:val="0067B1"/>
          <w:spacing w:val="-12"/>
          <w:w w:val="145"/>
        </w:rPr>
        <w:t xml:space="preserve"> </w:t>
      </w:r>
      <w:r>
        <w:rPr>
          <w:i/>
          <w:color w:val="0067B1"/>
          <w:spacing w:val="-2"/>
          <w:w w:val="145"/>
        </w:rPr>
        <w:t>and</w:t>
      </w:r>
      <w:r>
        <w:rPr>
          <w:i/>
          <w:color w:val="0067B1"/>
          <w:spacing w:val="-12"/>
          <w:w w:val="145"/>
        </w:rPr>
        <w:t xml:space="preserve"> </w:t>
      </w:r>
      <w:r>
        <w:rPr>
          <w:i/>
          <w:color w:val="0067B1"/>
          <w:spacing w:val="-2"/>
          <w:w w:val="145"/>
        </w:rPr>
        <w:t>to</w:t>
      </w:r>
      <w:r>
        <w:rPr>
          <w:i/>
          <w:color w:val="0067B1"/>
          <w:spacing w:val="-12"/>
          <w:w w:val="145"/>
        </w:rPr>
        <w:t xml:space="preserve"> </w:t>
      </w:r>
      <w:r>
        <w:rPr>
          <w:i/>
          <w:color w:val="0067B1"/>
          <w:spacing w:val="-2"/>
          <w:w w:val="145"/>
        </w:rPr>
        <w:t>the influence</w:t>
      </w:r>
      <w:r>
        <w:rPr>
          <w:i/>
          <w:color w:val="0067B1"/>
          <w:spacing w:val="-14"/>
          <w:w w:val="145"/>
        </w:rPr>
        <w:t xml:space="preserve"> </w:t>
      </w:r>
      <w:r>
        <w:rPr>
          <w:i/>
          <w:color w:val="0067B1"/>
          <w:spacing w:val="-2"/>
          <w:w w:val="145"/>
        </w:rPr>
        <w:t>of</w:t>
      </w:r>
      <w:r>
        <w:rPr>
          <w:i/>
          <w:color w:val="0067B1"/>
          <w:spacing w:val="-14"/>
          <w:w w:val="145"/>
        </w:rPr>
        <w:t xml:space="preserve"> </w:t>
      </w:r>
      <w:r>
        <w:rPr>
          <w:i/>
          <w:color w:val="0067B1"/>
          <w:spacing w:val="-2"/>
          <w:w w:val="145"/>
        </w:rPr>
        <w:t>significant</w:t>
      </w:r>
      <w:r>
        <w:rPr>
          <w:i/>
          <w:color w:val="0067B1"/>
          <w:spacing w:val="-14"/>
          <w:w w:val="145"/>
        </w:rPr>
        <w:t xml:space="preserve"> </w:t>
      </w:r>
      <w:r>
        <w:rPr>
          <w:i/>
          <w:color w:val="0067B1"/>
          <w:spacing w:val="-2"/>
          <w:w w:val="145"/>
        </w:rPr>
        <w:t>others,</w:t>
      </w:r>
      <w:r>
        <w:rPr>
          <w:i/>
          <w:color w:val="0067B1"/>
          <w:spacing w:val="-14"/>
          <w:w w:val="145"/>
        </w:rPr>
        <w:t xml:space="preserve"> </w:t>
      </w:r>
      <w:r>
        <w:rPr>
          <w:i/>
          <w:color w:val="0067B1"/>
          <w:spacing w:val="-2"/>
          <w:w w:val="145"/>
        </w:rPr>
        <w:t>as</w:t>
      </w:r>
      <w:r>
        <w:rPr>
          <w:i/>
          <w:color w:val="0067B1"/>
          <w:spacing w:val="-14"/>
          <w:w w:val="145"/>
        </w:rPr>
        <w:t xml:space="preserve"> </w:t>
      </w:r>
      <w:r>
        <w:rPr>
          <w:i/>
          <w:color w:val="0067B1"/>
          <w:spacing w:val="-2"/>
          <w:w w:val="145"/>
        </w:rPr>
        <w:t>well</w:t>
      </w:r>
      <w:r>
        <w:rPr>
          <w:i/>
          <w:color w:val="0067B1"/>
          <w:spacing w:val="-14"/>
          <w:w w:val="145"/>
        </w:rPr>
        <w:t xml:space="preserve"> </w:t>
      </w:r>
      <w:r>
        <w:rPr>
          <w:i/>
          <w:color w:val="0067B1"/>
          <w:spacing w:val="-2"/>
          <w:w w:val="145"/>
        </w:rPr>
        <w:t>as</w:t>
      </w:r>
      <w:r>
        <w:rPr>
          <w:i/>
          <w:color w:val="0067B1"/>
          <w:spacing w:val="-14"/>
          <w:w w:val="145"/>
        </w:rPr>
        <w:t xml:space="preserve"> </w:t>
      </w:r>
      <w:r>
        <w:rPr>
          <w:i/>
          <w:color w:val="0067B1"/>
          <w:spacing w:val="-2"/>
          <w:w w:val="145"/>
        </w:rPr>
        <w:t>the</w:t>
      </w:r>
      <w:r>
        <w:rPr>
          <w:i/>
          <w:color w:val="0067B1"/>
          <w:spacing w:val="-14"/>
          <w:w w:val="145"/>
        </w:rPr>
        <w:t xml:space="preserve"> </w:t>
      </w:r>
      <w:r>
        <w:rPr>
          <w:i/>
          <w:color w:val="0067B1"/>
          <w:spacing w:val="-2"/>
          <w:w w:val="145"/>
        </w:rPr>
        <w:t>client’s</w:t>
      </w:r>
      <w:r>
        <w:rPr>
          <w:i/>
          <w:color w:val="0067B1"/>
          <w:spacing w:val="-14"/>
          <w:w w:val="145"/>
        </w:rPr>
        <w:t xml:space="preserve"> </w:t>
      </w:r>
      <w:r>
        <w:rPr>
          <w:i/>
          <w:color w:val="0067B1"/>
          <w:spacing w:val="-2"/>
          <w:w w:val="145"/>
        </w:rPr>
        <w:t>cultural</w:t>
      </w:r>
      <w:r>
        <w:rPr>
          <w:i/>
          <w:color w:val="0067B1"/>
          <w:spacing w:val="-14"/>
          <w:w w:val="145"/>
        </w:rPr>
        <w:t xml:space="preserve"> </w:t>
      </w:r>
      <w:r>
        <w:rPr>
          <w:i/>
          <w:color w:val="0067B1"/>
          <w:spacing w:val="-2"/>
          <w:w w:val="145"/>
        </w:rPr>
        <w:t>and</w:t>
      </w:r>
      <w:r>
        <w:rPr>
          <w:i/>
          <w:color w:val="0067B1"/>
          <w:spacing w:val="-14"/>
          <w:w w:val="145"/>
        </w:rPr>
        <w:t xml:space="preserve"> </w:t>
      </w:r>
      <w:r>
        <w:rPr>
          <w:i/>
          <w:color w:val="0067B1"/>
          <w:spacing w:val="-2"/>
          <w:w w:val="145"/>
        </w:rPr>
        <w:t>social</w:t>
      </w:r>
      <w:r>
        <w:rPr>
          <w:i/>
          <w:color w:val="0067B1"/>
          <w:spacing w:val="-14"/>
          <w:w w:val="145"/>
        </w:rPr>
        <w:t xml:space="preserve"> </w:t>
      </w:r>
      <w:r>
        <w:rPr>
          <w:i/>
          <w:color w:val="0067B1"/>
          <w:spacing w:val="-2"/>
          <w:w w:val="145"/>
        </w:rPr>
        <w:t>context.</w:t>
      </w:r>
      <w:r>
        <w:rPr>
          <w:i/>
          <w:color w:val="0067B1"/>
          <w:spacing w:val="-14"/>
          <w:w w:val="145"/>
        </w:rPr>
        <w:t xml:space="preserve"> </w:t>
      </w:r>
      <w:r>
        <w:rPr>
          <w:i/>
          <w:color w:val="0067B1"/>
          <w:spacing w:val="-2"/>
          <w:w w:val="145"/>
        </w:rPr>
        <w:t xml:space="preserve">Competence </w:t>
      </w:r>
      <w:r>
        <w:rPr>
          <w:i/>
          <w:color w:val="0067B1"/>
          <w:w w:val="145"/>
        </w:rPr>
        <w:t>in</w:t>
      </w:r>
      <w:r>
        <w:rPr>
          <w:i/>
          <w:color w:val="0067B1"/>
          <w:spacing w:val="-15"/>
          <w:w w:val="145"/>
        </w:rPr>
        <w:t xml:space="preserve"> </w:t>
      </w:r>
      <w:r>
        <w:rPr>
          <w:i/>
          <w:color w:val="0067B1"/>
          <w:w w:val="145"/>
        </w:rPr>
        <w:t>counseling</w:t>
      </w:r>
      <w:r>
        <w:rPr>
          <w:i/>
          <w:color w:val="0067B1"/>
          <w:spacing w:val="-15"/>
          <w:w w:val="145"/>
        </w:rPr>
        <w:t xml:space="preserve"> </w:t>
      </w:r>
      <w:r>
        <w:rPr>
          <w:i/>
          <w:color w:val="0067B1"/>
          <w:w w:val="145"/>
        </w:rPr>
        <w:t>is</w:t>
      </w:r>
      <w:r>
        <w:rPr>
          <w:i/>
          <w:color w:val="0067B1"/>
          <w:spacing w:val="-15"/>
          <w:w w:val="145"/>
        </w:rPr>
        <w:t xml:space="preserve"> </w:t>
      </w:r>
      <w:r>
        <w:rPr>
          <w:i/>
          <w:color w:val="0067B1"/>
          <w:w w:val="145"/>
        </w:rPr>
        <w:t>built</w:t>
      </w:r>
      <w:r>
        <w:rPr>
          <w:i/>
          <w:color w:val="0067B1"/>
          <w:spacing w:val="-15"/>
          <w:w w:val="145"/>
        </w:rPr>
        <w:t xml:space="preserve"> </w:t>
      </w:r>
      <w:r>
        <w:rPr>
          <w:i/>
          <w:color w:val="0067B1"/>
          <w:w w:val="145"/>
        </w:rPr>
        <w:t>on</w:t>
      </w:r>
      <w:r>
        <w:rPr>
          <w:i/>
          <w:color w:val="0067B1"/>
          <w:spacing w:val="-15"/>
          <w:w w:val="145"/>
        </w:rPr>
        <w:t xml:space="preserve"> </w:t>
      </w:r>
      <w:r>
        <w:rPr>
          <w:i/>
          <w:color w:val="0067B1"/>
          <w:w w:val="145"/>
        </w:rPr>
        <w:t>an</w:t>
      </w:r>
      <w:r>
        <w:rPr>
          <w:i/>
          <w:color w:val="0067B1"/>
          <w:spacing w:val="-15"/>
          <w:w w:val="145"/>
        </w:rPr>
        <w:t xml:space="preserve"> </w:t>
      </w:r>
      <w:r>
        <w:rPr>
          <w:i/>
          <w:color w:val="0067B1"/>
          <w:w w:val="145"/>
        </w:rPr>
        <w:t>understanding</w:t>
      </w:r>
      <w:r>
        <w:rPr>
          <w:i/>
          <w:color w:val="0067B1"/>
          <w:spacing w:val="-15"/>
          <w:w w:val="145"/>
        </w:rPr>
        <w:t xml:space="preserve"> </w:t>
      </w:r>
      <w:r>
        <w:rPr>
          <w:i/>
          <w:color w:val="0067B1"/>
          <w:w w:val="145"/>
        </w:rPr>
        <w:t>of,</w:t>
      </w:r>
      <w:r>
        <w:rPr>
          <w:i/>
          <w:color w:val="0067B1"/>
          <w:spacing w:val="-15"/>
          <w:w w:val="145"/>
        </w:rPr>
        <w:t xml:space="preserve"> </w:t>
      </w:r>
      <w:r>
        <w:rPr>
          <w:i/>
          <w:color w:val="0067B1"/>
          <w:w w:val="145"/>
        </w:rPr>
        <w:t>appreciation</w:t>
      </w:r>
      <w:r>
        <w:rPr>
          <w:i/>
          <w:color w:val="0067B1"/>
          <w:spacing w:val="-15"/>
          <w:w w:val="145"/>
        </w:rPr>
        <w:t xml:space="preserve"> </w:t>
      </w:r>
      <w:r>
        <w:rPr>
          <w:i/>
          <w:color w:val="0067B1"/>
          <w:w w:val="145"/>
        </w:rPr>
        <w:t>of,</w:t>
      </w:r>
      <w:r>
        <w:rPr>
          <w:i/>
          <w:color w:val="0067B1"/>
          <w:spacing w:val="-15"/>
          <w:w w:val="145"/>
        </w:rPr>
        <w:t xml:space="preserve"> </w:t>
      </w:r>
      <w:r>
        <w:rPr>
          <w:i/>
          <w:color w:val="0067B1"/>
          <w:w w:val="145"/>
        </w:rPr>
        <w:t>and</w:t>
      </w:r>
      <w:r>
        <w:rPr>
          <w:i/>
          <w:color w:val="0067B1"/>
          <w:spacing w:val="-15"/>
          <w:w w:val="145"/>
        </w:rPr>
        <w:t xml:space="preserve"> </w:t>
      </w:r>
      <w:r>
        <w:rPr>
          <w:i/>
          <w:color w:val="0067B1"/>
          <w:w w:val="145"/>
        </w:rPr>
        <w:t>ability</w:t>
      </w:r>
      <w:r>
        <w:rPr>
          <w:i/>
          <w:color w:val="0067B1"/>
          <w:spacing w:val="-15"/>
          <w:w w:val="145"/>
        </w:rPr>
        <w:t xml:space="preserve"> </w:t>
      </w:r>
      <w:r>
        <w:rPr>
          <w:i/>
          <w:color w:val="0067B1"/>
          <w:w w:val="145"/>
        </w:rPr>
        <w:t>to</w:t>
      </w:r>
      <w:r>
        <w:rPr>
          <w:i/>
          <w:color w:val="0067B1"/>
          <w:spacing w:val="-15"/>
          <w:w w:val="145"/>
        </w:rPr>
        <w:t xml:space="preserve"> </w:t>
      </w:r>
      <w:r>
        <w:rPr>
          <w:i/>
          <w:color w:val="0067B1"/>
          <w:w w:val="145"/>
        </w:rPr>
        <w:t>appropriately use</w:t>
      </w:r>
      <w:r>
        <w:rPr>
          <w:i/>
          <w:color w:val="0067B1"/>
          <w:spacing w:val="-8"/>
          <w:w w:val="145"/>
        </w:rPr>
        <w:t xml:space="preserve"> </w:t>
      </w:r>
      <w:r>
        <w:rPr>
          <w:i/>
          <w:color w:val="0067B1"/>
          <w:w w:val="145"/>
        </w:rPr>
        <w:t>the</w:t>
      </w:r>
      <w:r>
        <w:rPr>
          <w:i/>
          <w:color w:val="0067B1"/>
          <w:spacing w:val="-8"/>
          <w:w w:val="145"/>
        </w:rPr>
        <w:t xml:space="preserve"> </w:t>
      </w:r>
      <w:r>
        <w:rPr>
          <w:i/>
          <w:color w:val="0067B1"/>
          <w:w w:val="145"/>
        </w:rPr>
        <w:t>contributions</w:t>
      </w:r>
      <w:r>
        <w:rPr>
          <w:i/>
          <w:color w:val="0067B1"/>
          <w:spacing w:val="-8"/>
          <w:w w:val="145"/>
        </w:rPr>
        <w:t xml:space="preserve"> </w:t>
      </w:r>
      <w:r>
        <w:rPr>
          <w:i/>
          <w:color w:val="0067B1"/>
          <w:w w:val="145"/>
        </w:rPr>
        <w:t>of</w:t>
      </w:r>
      <w:r>
        <w:rPr>
          <w:i/>
          <w:color w:val="0067B1"/>
          <w:spacing w:val="-8"/>
          <w:w w:val="145"/>
        </w:rPr>
        <w:t xml:space="preserve"> </w:t>
      </w:r>
      <w:r>
        <w:rPr>
          <w:i/>
          <w:color w:val="0067B1"/>
          <w:w w:val="145"/>
        </w:rPr>
        <w:t>various</w:t>
      </w:r>
      <w:r>
        <w:rPr>
          <w:i/>
          <w:color w:val="0067B1"/>
          <w:spacing w:val="-8"/>
          <w:w w:val="145"/>
        </w:rPr>
        <w:t xml:space="preserve"> </w:t>
      </w:r>
      <w:r>
        <w:rPr>
          <w:i/>
          <w:color w:val="0067B1"/>
          <w:w w:val="145"/>
        </w:rPr>
        <w:t>addiction</w:t>
      </w:r>
      <w:r>
        <w:rPr>
          <w:i/>
          <w:color w:val="0067B1"/>
          <w:spacing w:val="-8"/>
          <w:w w:val="145"/>
        </w:rPr>
        <w:t xml:space="preserve"> </w:t>
      </w:r>
      <w:r>
        <w:rPr>
          <w:i/>
          <w:color w:val="0067B1"/>
          <w:w w:val="145"/>
        </w:rPr>
        <w:t>counseling</w:t>
      </w:r>
      <w:r>
        <w:rPr>
          <w:i/>
          <w:color w:val="0067B1"/>
          <w:spacing w:val="-8"/>
          <w:w w:val="145"/>
        </w:rPr>
        <w:t xml:space="preserve"> </w:t>
      </w:r>
      <w:r>
        <w:rPr>
          <w:i/>
          <w:color w:val="0067B1"/>
          <w:w w:val="145"/>
        </w:rPr>
        <w:t>models</w:t>
      </w:r>
      <w:r>
        <w:rPr>
          <w:i/>
          <w:color w:val="0067B1"/>
          <w:spacing w:val="-8"/>
          <w:w w:val="145"/>
        </w:rPr>
        <w:t xml:space="preserve"> </w:t>
      </w:r>
      <w:r>
        <w:rPr>
          <w:i/>
          <w:color w:val="0067B1"/>
          <w:w w:val="145"/>
        </w:rPr>
        <w:t>as</w:t>
      </w:r>
      <w:r>
        <w:rPr>
          <w:i/>
          <w:color w:val="0067B1"/>
          <w:spacing w:val="-8"/>
          <w:w w:val="145"/>
        </w:rPr>
        <w:t xml:space="preserve"> </w:t>
      </w:r>
      <w:r>
        <w:rPr>
          <w:i/>
          <w:color w:val="0067B1"/>
          <w:w w:val="145"/>
        </w:rPr>
        <w:t>they</w:t>
      </w:r>
      <w:r>
        <w:rPr>
          <w:i/>
          <w:color w:val="0067B1"/>
          <w:spacing w:val="-8"/>
          <w:w w:val="145"/>
        </w:rPr>
        <w:t xml:space="preserve"> </w:t>
      </w:r>
      <w:r>
        <w:rPr>
          <w:i/>
          <w:color w:val="0067B1"/>
          <w:w w:val="145"/>
        </w:rPr>
        <w:t>apply</w:t>
      </w:r>
      <w:r>
        <w:rPr>
          <w:i/>
          <w:color w:val="0067B1"/>
          <w:spacing w:val="-8"/>
          <w:w w:val="145"/>
        </w:rPr>
        <w:t xml:space="preserve"> </w:t>
      </w:r>
      <w:r>
        <w:rPr>
          <w:i/>
          <w:color w:val="0067B1"/>
          <w:w w:val="145"/>
        </w:rPr>
        <w:t>to</w:t>
      </w:r>
      <w:r>
        <w:rPr>
          <w:i/>
          <w:color w:val="0067B1"/>
          <w:spacing w:val="-8"/>
          <w:w w:val="145"/>
        </w:rPr>
        <w:t xml:space="preserve"> </w:t>
      </w:r>
      <w:r>
        <w:rPr>
          <w:i/>
          <w:color w:val="0067B1"/>
          <w:w w:val="145"/>
        </w:rPr>
        <w:t>modalities</w:t>
      </w:r>
      <w:r>
        <w:rPr>
          <w:i/>
          <w:color w:val="0067B1"/>
          <w:spacing w:val="-8"/>
          <w:w w:val="145"/>
        </w:rPr>
        <w:t xml:space="preserve"> </w:t>
      </w:r>
      <w:r>
        <w:rPr>
          <w:i/>
          <w:color w:val="0067B1"/>
          <w:w w:val="145"/>
        </w:rPr>
        <w:t>of care</w:t>
      </w:r>
      <w:r>
        <w:rPr>
          <w:i/>
          <w:color w:val="0067B1"/>
          <w:spacing w:val="-11"/>
          <w:w w:val="145"/>
        </w:rPr>
        <w:t xml:space="preserve"> </w:t>
      </w:r>
      <w:r>
        <w:rPr>
          <w:i/>
          <w:color w:val="0067B1"/>
          <w:w w:val="145"/>
        </w:rPr>
        <w:t>for</w:t>
      </w:r>
      <w:r>
        <w:rPr>
          <w:i/>
          <w:color w:val="0067B1"/>
          <w:spacing w:val="-11"/>
          <w:w w:val="145"/>
        </w:rPr>
        <w:t xml:space="preserve"> </w:t>
      </w:r>
      <w:r>
        <w:rPr>
          <w:i/>
          <w:color w:val="0067B1"/>
          <w:w w:val="145"/>
        </w:rPr>
        <w:t>individuals,</w:t>
      </w:r>
      <w:r>
        <w:rPr>
          <w:i/>
          <w:color w:val="0067B1"/>
          <w:spacing w:val="-11"/>
          <w:w w:val="145"/>
        </w:rPr>
        <w:t xml:space="preserve"> </w:t>
      </w:r>
      <w:r>
        <w:rPr>
          <w:i/>
          <w:color w:val="0067B1"/>
          <w:w w:val="145"/>
        </w:rPr>
        <w:t>groups,</w:t>
      </w:r>
      <w:r>
        <w:rPr>
          <w:i/>
          <w:color w:val="0067B1"/>
          <w:spacing w:val="-11"/>
          <w:w w:val="145"/>
        </w:rPr>
        <w:t xml:space="preserve"> </w:t>
      </w:r>
      <w:r>
        <w:rPr>
          <w:i/>
          <w:color w:val="0067B1"/>
          <w:w w:val="145"/>
        </w:rPr>
        <w:t>families,</w:t>
      </w:r>
      <w:r>
        <w:rPr>
          <w:i/>
          <w:color w:val="0067B1"/>
          <w:spacing w:val="-11"/>
          <w:w w:val="145"/>
        </w:rPr>
        <w:t xml:space="preserve"> </w:t>
      </w:r>
      <w:r>
        <w:rPr>
          <w:i/>
          <w:color w:val="0067B1"/>
          <w:w w:val="145"/>
        </w:rPr>
        <w:t>couples,</w:t>
      </w:r>
      <w:r>
        <w:rPr>
          <w:i/>
          <w:color w:val="0067B1"/>
          <w:spacing w:val="-11"/>
          <w:w w:val="145"/>
        </w:rPr>
        <w:t xml:space="preserve"> </w:t>
      </w:r>
      <w:r>
        <w:rPr>
          <w:i/>
          <w:color w:val="0067B1"/>
          <w:w w:val="145"/>
        </w:rPr>
        <w:t>and</w:t>
      </w:r>
      <w:r>
        <w:rPr>
          <w:i/>
          <w:color w:val="0067B1"/>
          <w:spacing w:val="-11"/>
          <w:w w:val="145"/>
        </w:rPr>
        <w:t xml:space="preserve"> </w:t>
      </w:r>
      <w:r>
        <w:rPr>
          <w:i/>
          <w:color w:val="0067B1"/>
          <w:w w:val="145"/>
        </w:rPr>
        <w:t>significant</w:t>
      </w:r>
      <w:r>
        <w:rPr>
          <w:i/>
          <w:color w:val="0067B1"/>
          <w:spacing w:val="-11"/>
          <w:w w:val="145"/>
        </w:rPr>
        <w:t xml:space="preserve"> </w:t>
      </w:r>
      <w:r>
        <w:rPr>
          <w:i/>
          <w:color w:val="0067B1"/>
          <w:w w:val="145"/>
        </w:rPr>
        <w:t>others.</w:t>
      </w:r>
    </w:p>
    <w:p w14:paraId="485444FF" w14:textId="77777777" w:rsidR="000F75DB" w:rsidRDefault="000F75DB">
      <w:pPr>
        <w:pStyle w:val="BodyText"/>
        <w:rPr>
          <w:i/>
          <w:sz w:val="24"/>
        </w:rPr>
      </w:pPr>
    </w:p>
    <w:p w14:paraId="63E7BA82" w14:textId="77777777" w:rsidR="000F75DB" w:rsidRDefault="000F75DB">
      <w:pPr>
        <w:pStyle w:val="BodyText"/>
        <w:spacing w:before="8"/>
        <w:rPr>
          <w:i/>
        </w:rPr>
      </w:pPr>
    </w:p>
    <w:p w14:paraId="4BEAFF31" w14:textId="77777777" w:rsidR="000F75DB" w:rsidRDefault="000C1A9B">
      <w:pPr>
        <w:ind w:left="140"/>
        <w:rPr>
          <w:sz w:val="26"/>
        </w:rPr>
      </w:pPr>
      <w:r>
        <w:rPr>
          <w:b/>
          <w:color w:val="0067B1"/>
          <w:w w:val="110"/>
          <w:sz w:val="26"/>
        </w:rPr>
        <w:t>Element</w:t>
      </w:r>
      <w:r>
        <w:rPr>
          <w:color w:val="0067B1"/>
          <w:w w:val="110"/>
          <w:sz w:val="26"/>
        </w:rPr>
        <w:t>:</w:t>
      </w:r>
      <w:r>
        <w:rPr>
          <w:color w:val="0067B1"/>
          <w:spacing w:val="8"/>
          <w:w w:val="110"/>
          <w:sz w:val="26"/>
        </w:rPr>
        <w:t xml:space="preserve"> </w:t>
      </w:r>
      <w:r>
        <w:rPr>
          <w:color w:val="0067B1"/>
          <w:w w:val="110"/>
          <w:sz w:val="26"/>
        </w:rPr>
        <w:t>Individual</w:t>
      </w:r>
      <w:r>
        <w:rPr>
          <w:color w:val="0067B1"/>
          <w:spacing w:val="24"/>
          <w:w w:val="110"/>
          <w:sz w:val="26"/>
        </w:rPr>
        <w:t xml:space="preserve"> </w:t>
      </w:r>
      <w:r>
        <w:rPr>
          <w:color w:val="0067B1"/>
          <w:spacing w:val="-2"/>
          <w:w w:val="110"/>
          <w:sz w:val="26"/>
        </w:rPr>
        <w:t>Counseling</w:t>
      </w:r>
    </w:p>
    <w:p w14:paraId="114CDF35" w14:textId="77777777" w:rsidR="000F75DB" w:rsidRDefault="000C1A9B">
      <w:pPr>
        <w:pStyle w:val="BodyText"/>
        <w:spacing w:before="6"/>
        <w:rPr>
          <w:sz w:val="18"/>
        </w:rPr>
      </w:pPr>
      <w:r>
        <w:pict w14:anchorId="6E19367B">
          <v:shape id="docshape233" o:spid="_x0000_s2491" type="#_x0000_t202" style="position:absolute;margin-left:1in;margin-top:11.65pt;width:468pt;height:65pt;z-index:-15630848;mso-wrap-distance-left:0;mso-wrap-distance-right:0;mso-position-horizontal-relative:page" fillcolor="#edf4fa" stroked="f">
            <v:textbox inset="0,0,0,0">
              <w:txbxContent>
                <w:p w14:paraId="0A6CD055"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75:</w:t>
                  </w:r>
                </w:p>
                <w:p w14:paraId="0B810B86" w14:textId="77777777" w:rsidR="000F75DB" w:rsidRDefault="000C1A9B">
                  <w:pPr>
                    <w:spacing w:line="247" w:lineRule="auto"/>
                    <w:ind w:left="240" w:right="232"/>
                    <w:rPr>
                      <w:color w:val="000000"/>
                      <w:sz w:val="26"/>
                    </w:rPr>
                  </w:pPr>
                  <w:r>
                    <w:rPr>
                      <w:color w:val="0067B1"/>
                      <w:w w:val="115"/>
                      <w:sz w:val="26"/>
                    </w:rPr>
                    <w:t>Establish</w:t>
                  </w:r>
                  <w:r>
                    <w:rPr>
                      <w:color w:val="0067B1"/>
                      <w:spacing w:val="-9"/>
                      <w:w w:val="115"/>
                      <w:sz w:val="26"/>
                    </w:rPr>
                    <w:t xml:space="preserve"> </w:t>
                  </w:r>
                  <w:r>
                    <w:rPr>
                      <w:color w:val="0067B1"/>
                      <w:w w:val="115"/>
                      <w:sz w:val="26"/>
                    </w:rPr>
                    <w:t>a</w:t>
                  </w:r>
                  <w:r>
                    <w:rPr>
                      <w:color w:val="0067B1"/>
                      <w:spacing w:val="-9"/>
                      <w:w w:val="115"/>
                      <w:sz w:val="26"/>
                    </w:rPr>
                    <w:t xml:space="preserve"> </w:t>
                  </w:r>
                  <w:r>
                    <w:rPr>
                      <w:color w:val="0067B1"/>
                      <w:w w:val="115"/>
                      <w:sz w:val="26"/>
                    </w:rPr>
                    <w:t>helping</w:t>
                  </w:r>
                  <w:r>
                    <w:rPr>
                      <w:color w:val="0067B1"/>
                      <w:spacing w:val="-9"/>
                      <w:w w:val="115"/>
                      <w:sz w:val="26"/>
                    </w:rPr>
                    <w:t xml:space="preserve"> </w:t>
                  </w:r>
                  <w:r>
                    <w:rPr>
                      <w:color w:val="0067B1"/>
                      <w:w w:val="115"/>
                      <w:sz w:val="26"/>
                    </w:rPr>
                    <w:t>relationship</w:t>
                  </w:r>
                  <w:r>
                    <w:rPr>
                      <w:color w:val="0067B1"/>
                      <w:spacing w:val="-9"/>
                      <w:w w:val="115"/>
                      <w:sz w:val="26"/>
                    </w:rPr>
                    <w:t xml:space="preserve"> </w:t>
                  </w:r>
                  <w:r>
                    <w:rPr>
                      <w:color w:val="0067B1"/>
                      <w:w w:val="115"/>
                      <w:sz w:val="26"/>
                    </w:rPr>
                    <w:t>with</w:t>
                  </w:r>
                  <w:r>
                    <w:rPr>
                      <w:color w:val="0067B1"/>
                      <w:spacing w:val="-8"/>
                      <w:w w:val="115"/>
                      <w:sz w:val="26"/>
                    </w:rPr>
                    <w:t xml:space="preserve"> </w:t>
                  </w:r>
                  <w:r>
                    <w:rPr>
                      <w:color w:val="0067B1"/>
                      <w:w w:val="115"/>
                      <w:sz w:val="26"/>
                    </w:rPr>
                    <w:t>the</w:t>
                  </w:r>
                  <w:r>
                    <w:rPr>
                      <w:color w:val="0067B1"/>
                      <w:spacing w:val="-9"/>
                      <w:w w:val="115"/>
                      <w:sz w:val="26"/>
                    </w:rPr>
                    <w:t xml:space="preserve"> </w:t>
                  </w:r>
                  <w:r>
                    <w:rPr>
                      <w:color w:val="0067B1"/>
                      <w:w w:val="115"/>
                      <w:sz w:val="26"/>
                    </w:rPr>
                    <w:t>client</w:t>
                  </w:r>
                  <w:r>
                    <w:rPr>
                      <w:color w:val="0067B1"/>
                      <w:spacing w:val="-9"/>
                      <w:w w:val="115"/>
                      <w:sz w:val="26"/>
                    </w:rPr>
                    <w:t xml:space="preserve"> </w:t>
                  </w:r>
                  <w:r>
                    <w:rPr>
                      <w:color w:val="0067B1"/>
                      <w:w w:val="115"/>
                      <w:sz w:val="26"/>
                    </w:rPr>
                    <w:t>characterized</w:t>
                  </w:r>
                  <w:r>
                    <w:rPr>
                      <w:color w:val="0067B1"/>
                      <w:spacing w:val="-9"/>
                      <w:w w:val="115"/>
                      <w:sz w:val="26"/>
                    </w:rPr>
                    <w:t xml:space="preserve"> </w:t>
                  </w:r>
                  <w:r>
                    <w:rPr>
                      <w:color w:val="0067B1"/>
                      <w:w w:val="115"/>
                      <w:sz w:val="26"/>
                    </w:rPr>
                    <w:t>by</w:t>
                  </w:r>
                  <w:r>
                    <w:rPr>
                      <w:color w:val="0067B1"/>
                      <w:spacing w:val="-8"/>
                      <w:w w:val="115"/>
                      <w:sz w:val="26"/>
                    </w:rPr>
                    <w:t xml:space="preserve"> </w:t>
                  </w:r>
                  <w:r>
                    <w:rPr>
                      <w:color w:val="0067B1"/>
                      <w:w w:val="115"/>
                      <w:sz w:val="26"/>
                    </w:rPr>
                    <w:t>warmth, respect, genuineness, concreteness, and empathy.</w:t>
                  </w:r>
                </w:p>
              </w:txbxContent>
            </v:textbox>
            <w10:wrap type="topAndBottom" anchorx="page"/>
          </v:shape>
        </w:pict>
      </w:r>
    </w:p>
    <w:p w14:paraId="4D1BB704" w14:textId="77777777" w:rsidR="000F75DB" w:rsidRDefault="000F75DB">
      <w:pPr>
        <w:pStyle w:val="BodyText"/>
        <w:spacing w:before="2"/>
        <w:rPr>
          <w:sz w:val="6"/>
        </w:rPr>
      </w:pPr>
    </w:p>
    <w:p w14:paraId="3B48E839" w14:textId="77777777" w:rsidR="000F75DB" w:rsidRDefault="000F75DB">
      <w:pPr>
        <w:rPr>
          <w:sz w:val="6"/>
        </w:rPr>
        <w:sectPr w:rsidR="000F75DB">
          <w:headerReference w:type="default" r:id="rId166"/>
          <w:footerReference w:type="even" r:id="rId167"/>
          <w:footerReference w:type="default" r:id="rId168"/>
          <w:pgSz w:w="12240" w:h="15840"/>
          <w:pgMar w:top="620" w:right="1280" w:bottom="780" w:left="1300" w:header="0" w:footer="583" w:gutter="0"/>
          <w:pgNumType w:start="101"/>
          <w:cols w:space="720"/>
        </w:sectPr>
      </w:pPr>
    </w:p>
    <w:p w14:paraId="7701AF64" w14:textId="77777777" w:rsidR="000F75DB" w:rsidRDefault="000C1A9B">
      <w:pPr>
        <w:spacing w:before="71"/>
        <w:ind w:left="140"/>
        <w:rPr>
          <w:b/>
          <w:sz w:val="19"/>
        </w:rPr>
      </w:pPr>
      <w:r>
        <w:rPr>
          <w:b/>
          <w:color w:val="0067B1"/>
          <w:spacing w:val="-2"/>
          <w:w w:val="140"/>
          <w:sz w:val="28"/>
        </w:rPr>
        <w:t>K</w:t>
      </w:r>
      <w:r>
        <w:rPr>
          <w:b/>
          <w:color w:val="0067B1"/>
          <w:spacing w:val="-2"/>
          <w:w w:val="140"/>
          <w:sz w:val="19"/>
        </w:rPr>
        <w:t>nowledge</w:t>
      </w:r>
    </w:p>
    <w:p w14:paraId="16B2839F" w14:textId="77777777" w:rsidR="000F75DB" w:rsidRDefault="000C1A9B">
      <w:pPr>
        <w:pStyle w:val="ListParagraph"/>
        <w:numPr>
          <w:ilvl w:val="0"/>
          <w:numId w:val="20"/>
        </w:numPr>
        <w:tabs>
          <w:tab w:val="left" w:pos="499"/>
          <w:tab w:val="left" w:pos="500"/>
        </w:tabs>
        <w:spacing w:before="32" w:line="249" w:lineRule="auto"/>
        <w:ind w:left="500" w:right="375"/>
      </w:pPr>
      <w:r>
        <w:rPr>
          <w:color w:val="0067B1"/>
          <w:w w:val="115"/>
        </w:rPr>
        <w:t>Theories,</w:t>
      </w:r>
      <w:r>
        <w:rPr>
          <w:color w:val="0067B1"/>
          <w:spacing w:val="-13"/>
          <w:w w:val="115"/>
        </w:rPr>
        <w:t xml:space="preserve"> </w:t>
      </w:r>
      <w:r>
        <w:rPr>
          <w:color w:val="0067B1"/>
          <w:w w:val="115"/>
        </w:rPr>
        <w:t>research,</w:t>
      </w:r>
      <w:r>
        <w:rPr>
          <w:color w:val="0067B1"/>
          <w:spacing w:val="-14"/>
          <w:w w:val="115"/>
        </w:rPr>
        <w:t xml:space="preserve"> </w:t>
      </w:r>
      <w:r>
        <w:rPr>
          <w:color w:val="0067B1"/>
          <w:w w:val="115"/>
        </w:rPr>
        <w:t>and</w:t>
      </w:r>
      <w:r>
        <w:rPr>
          <w:color w:val="0067B1"/>
          <w:spacing w:val="-13"/>
          <w:w w:val="115"/>
        </w:rPr>
        <w:t xml:space="preserve"> </w:t>
      </w:r>
      <w:r>
        <w:rPr>
          <w:color w:val="0067B1"/>
          <w:w w:val="115"/>
        </w:rPr>
        <w:t xml:space="preserve">evidence-based </w:t>
      </w:r>
      <w:r>
        <w:rPr>
          <w:color w:val="0067B1"/>
          <w:spacing w:val="-2"/>
          <w:w w:val="115"/>
        </w:rPr>
        <w:t>literature.</w:t>
      </w:r>
    </w:p>
    <w:p w14:paraId="59701AA4" w14:textId="77777777" w:rsidR="000F75DB" w:rsidRDefault="000C1A9B">
      <w:pPr>
        <w:pStyle w:val="ListParagraph"/>
        <w:numPr>
          <w:ilvl w:val="0"/>
          <w:numId w:val="20"/>
        </w:numPr>
        <w:tabs>
          <w:tab w:val="left" w:pos="499"/>
          <w:tab w:val="left" w:pos="500"/>
        </w:tabs>
        <w:spacing w:before="43" w:line="249" w:lineRule="auto"/>
        <w:ind w:left="500" w:right="252"/>
      </w:pPr>
      <w:r>
        <w:rPr>
          <w:color w:val="0067B1"/>
          <w:w w:val="115"/>
        </w:rPr>
        <w:t>Approaches to counseling that are person</w:t>
      </w:r>
      <w:r>
        <w:rPr>
          <w:color w:val="0067B1"/>
          <w:spacing w:val="-5"/>
          <w:w w:val="115"/>
        </w:rPr>
        <w:t xml:space="preserve"> </w:t>
      </w:r>
      <w:r>
        <w:rPr>
          <w:color w:val="0067B1"/>
          <w:w w:val="115"/>
        </w:rPr>
        <w:t>centered</w:t>
      </w:r>
      <w:r>
        <w:rPr>
          <w:color w:val="0067B1"/>
          <w:spacing w:val="-4"/>
          <w:w w:val="115"/>
        </w:rPr>
        <w:t xml:space="preserve"> </w:t>
      </w:r>
      <w:r>
        <w:rPr>
          <w:color w:val="0067B1"/>
          <w:w w:val="115"/>
        </w:rPr>
        <w:t>and</w:t>
      </w:r>
      <w:r>
        <w:rPr>
          <w:color w:val="0067B1"/>
          <w:spacing w:val="-4"/>
          <w:w w:val="115"/>
        </w:rPr>
        <w:t xml:space="preserve"> </w:t>
      </w:r>
      <w:r>
        <w:rPr>
          <w:color w:val="0067B1"/>
          <w:w w:val="115"/>
        </w:rPr>
        <w:t>have</w:t>
      </w:r>
      <w:r>
        <w:rPr>
          <w:color w:val="0067B1"/>
          <w:spacing w:val="-4"/>
          <w:w w:val="115"/>
        </w:rPr>
        <w:t xml:space="preserve"> </w:t>
      </w:r>
      <w:r>
        <w:rPr>
          <w:color w:val="0067B1"/>
          <w:w w:val="115"/>
        </w:rPr>
        <w:t>demonstrated</w:t>
      </w:r>
    </w:p>
    <w:p w14:paraId="3CBAE20A" w14:textId="77777777" w:rsidR="000F75DB" w:rsidRDefault="000C1A9B">
      <w:pPr>
        <w:pStyle w:val="BodyText"/>
        <w:spacing w:before="3"/>
        <w:ind w:left="500"/>
      </w:pPr>
      <w:r>
        <w:rPr>
          <w:color w:val="0067B1"/>
          <w:w w:val="115"/>
        </w:rPr>
        <w:t>effectiveness</w:t>
      </w:r>
      <w:r>
        <w:rPr>
          <w:color w:val="0067B1"/>
          <w:spacing w:val="-13"/>
          <w:w w:val="115"/>
        </w:rPr>
        <w:t xml:space="preserve"> </w:t>
      </w:r>
      <w:r>
        <w:rPr>
          <w:color w:val="0067B1"/>
          <w:w w:val="115"/>
        </w:rPr>
        <w:t>with</w:t>
      </w:r>
      <w:r>
        <w:rPr>
          <w:color w:val="0067B1"/>
          <w:spacing w:val="-12"/>
          <w:w w:val="115"/>
        </w:rPr>
        <w:t xml:space="preserve"> </w:t>
      </w:r>
      <w:r>
        <w:rPr>
          <w:color w:val="0067B1"/>
          <w:w w:val="115"/>
        </w:rPr>
        <w:t>substance</w:t>
      </w:r>
      <w:r>
        <w:rPr>
          <w:color w:val="0067B1"/>
          <w:spacing w:val="-12"/>
          <w:w w:val="115"/>
        </w:rPr>
        <w:t xml:space="preserve"> </w:t>
      </w:r>
      <w:proofErr w:type="gramStart"/>
      <w:r>
        <w:rPr>
          <w:color w:val="0067B1"/>
          <w:w w:val="115"/>
        </w:rPr>
        <w:t>use</w:t>
      </w:r>
      <w:proofErr w:type="gramEnd"/>
      <w:r>
        <w:rPr>
          <w:color w:val="0067B1"/>
          <w:spacing w:val="-13"/>
          <w:w w:val="115"/>
        </w:rPr>
        <w:t xml:space="preserve"> </w:t>
      </w:r>
      <w:r>
        <w:rPr>
          <w:color w:val="0067B1"/>
          <w:spacing w:val="-2"/>
          <w:w w:val="115"/>
        </w:rPr>
        <w:t>disorders.</w:t>
      </w:r>
    </w:p>
    <w:p w14:paraId="687E7904" w14:textId="77777777" w:rsidR="000F75DB" w:rsidRDefault="000C1A9B">
      <w:pPr>
        <w:pStyle w:val="ListParagraph"/>
        <w:numPr>
          <w:ilvl w:val="0"/>
          <w:numId w:val="20"/>
        </w:numPr>
        <w:tabs>
          <w:tab w:val="left" w:pos="499"/>
          <w:tab w:val="left" w:pos="500"/>
        </w:tabs>
        <w:spacing w:before="52" w:line="249" w:lineRule="auto"/>
        <w:ind w:left="500" w:right="171"/>
      </w:pPr>
      <w:r>
        <w:rPr>
          <w:color w:val="0067B1"/>
          <w:w w:val="115"/>
        </w:rPr>
        <w:t>Definitions of warmth, respect, genuineness,</w:t>
      </w:r>
      <w:r>
        <w:rPr>
          <w:color w:val="0067B1"/>
          <w:spacing w:val="-5"/>
          <w:w w:val="115"/>
        </w:rPr>
        <w:t xml:space="preserve"> </w:t>
      </w:r>
      <w:r>
        <w:rPr>
          <w:color w:val="0067B1"/>
          <w:w w:val="115"/>
        </w:rPr>
        <w:t>concreteness,</w:t>
      </w:r>
      <w:r>
        <w:rPr>
          <w:color w:val="0067B1"/>
          <w:spacing w:val="-5"/>
          <w:w w:val="115"/>
        </w:rPr>
        <w:t xml:space="preserve"> </w:t>
      </w:r>
      <w:r>
        <w:rPr>
          <w:color w:val="0067B1"/>
          <w:w w:val="115"/>
        </w:rPr>
        <w:t>and</w:t>
      </w:r>
      <w:r>
        <w:rPr>
          <w:color w:val="0067B1"/>
          <w:spacing w:val="-5"/>
          <w:w w:val="115"/>
        </w:rPr>
        <w:t xml:space="preserve"> </w:t>
      </w:r>
      <w:r>
        <w:rPr>
          <w:color w:val="0067B1"/>
          <w:w w:val="115"/>
        </w:rPr>
        <w:t>empathy.</w:t>
      </w:r>
    </w:p>
    <w:p w14:paraId="56F5710F" w14:textId="77777777" w:rsidR="000F75DB" w:rsidRDefault="000C1A9B">
      <w:pPr>
        <w:pStyle w:val="ListParagraph"/>
        <w:numPr>
          <w:ilvl w:val="0"/>
          <w:numId w:val="20"/>
        </w:numPr>
        <w:tabs>
          <w:tab w:val="left" w:pos="499"/>
          <w:tab w:val="left" w:pos="500"/>
        </w:tabs>
        <w:ind w:left="500"/>
      </w:pPr>
      <w:r>
        <w:rPr>
          <w:color w:val="0067B1"/>
          <w:w w:val="115"/>
        </w:rPr>
        <w:t>The</w:t>
      </w:r>
      <w:r>
        <w:rPr>
          <w:color w:val="0067B1"/>
          <w:spacing w:val="-12"/>
          <w:w w:val="115"/>
        </w:rPr>
        <w:t xml:space="preserve"> </w:t>
      </w:r>
      <w:r>
        <w:rPr>
          <w:color w:val="0067B1"/>
          <w:w w:val="115"/>
        </w:rPr>
        <w:t>role</w:t>
      </w:r>
      <w:r>
        <w:rPr>
          <w:color w:val="0067B1"/>
          <w:spacing w:val="-13"/>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spacing w:val="-2"/>
          <w:w w:val="115"/>
        </w:rPr>
        <w:t>counselor.</w:t>
      </w:r>
    </w:p>
    <w:p w14:paraId="20FF27CA" w14:textId="77777777" w:rsidR="000F75DB" w:rsidRDefault="000C1A9B">
      <w:pPr>
        <w:pStyle w:val="ListParagraph"/>
        <w:numPr>
          <w:ilvl w:val="0"/>
          <w:numId w:val="20"/>
        </w:numPr>
        <w:tabs>
          <w:tab w:val="left" w:pos="499"/>
          <w:tab w:val="left" w:pos="500"/>
        </w:tabs>
        <w:spacing w:before="52"/>
        <w:ind w:left="500"/>
      </w:pPr>
      <w:r>
        <w:rPr>
          <w:color w:val="0067B1"/>
          <w:spacing w:val="-2"/>
          <w:w w:val="115"/>
        </w:rPr>
        <w:t>Transference</w:t>
      </w:r>
      <w:r>
        <w:rPr>
          <w:color w:val="0067B1"/>
          <w:spacing w:val="-14"/>
          <w:w w:val="115"/>
        </w:rPr>
        <w:t xml:space="preserve"> </w:t>
      </w:r>
      <w:r>
        <w:rPr>
          <w:color w:val="0067B1"/>
          <w:spacing w:val="-2"/>
          <w:w w:val="115"/>
        </w:rPr>
        <w:t>and</w:t>
      </w:r>
      <w:r>
        <w:rPr>
          <w:color w:val="0067B1"/>
          <w:spacing w:val="-12"/>
          <w:w w:val="115"/>
        </w:rPr>
        <w:t xml:space="preserve"> </w:t>
      </w:r>
      <w:r>
        <w:rPr>
          <w:color w:val="0067B1"/>
          <w:spacing w:val="-2"/>
          <w:w w:val="115"/>
        </w:rPr>
        <w:t>countertransference.</w:t>
      </w:r>
    </w:p>
    <w:p w14:paraId="77A633F7" w14:textId="77777777" w:rsidR="000F75DB" w:rsidRDefault="000C1A9B">
      <w:pPr>
        <w:spacing w:before="71"/>
        <w:ind w:left="140"/>
        <w:rPr>
          <w:b/>
          <w:sz w:val="19"/>
        </w:rPr>
      </w:pPr>
      <w:r>
        <w:br w:type="column"/>
      </w:r>
      <w:r>
        <w:rPr>
          <w:b/>
          <w:color w:val="0067B1"/>
          <w:spacing w:val="-2"/>
          <w:w w:val="145"/>
          <w:sz w:val="28"/>
        </w:rPr>
        <w:t>s</w:t>
      </w:r>
      <w:r>
        <w:rPr>
          <w:b/>
          <w:color w:val="0067B1"/>
          <w:spacing w:val="-2"/>
          <w:w w:val="145"/>
          <w:sz w:val="19"/>
        </w:rPr>
        <w:t>Kills</w:t>
      </w:r>
    </w:p>
    <w:p w14:paraId="3E2484CA" w14:textId="77777777" w:rsidR="000F75DB" w:rsidRDefault="000C1A9B">
      <w:pPr>
        <w:pStyle w:val="ListParagraph"/>
        <w:numPr>
          <w:ilvl w:val="0"/>
          <w:numId w:val="20"/>
        </w:numPr>
        <w:tabs>
          <w:tab w:val="left" w:pos="499"/>
          <w:tab w:val="left" w:pos="500"/>
        </w:tabs>
        <w:spacing w:before="32" w:line="249" w:lineRule="auto"/>
        <w:ind w:left="500" w:right="461"/>
      </w:pPr>
      <w:r>
        <w:pict w14:anchorId="584BF71E">
          <v:line id="_x0000_s2490" style="position:absolute;left:0;text-align:left;z-index:15826944;mso-position-horizontal-relative:page" from="300.45pt,-14.35pt" to="300.45pt,235.2pt" strokecolor="#0067b1" strokeweight="1pt">
            <w10:wrap anchorx="page"/>
          </v:line>
        </w:pict>
      </w:r>
      <w:r>
        <w:rPr>
          <w:color w:val="0067B1"/>
          <w:w w:val="115"/>
        </w:rPr>
        <w:t>Active</w:t>
      </w:r>
      <w:r>
        <w:rPr>
          <w:color w:val="0067B1"/>
          <w:spacing w:val="-16"/>
          <w:w w:val="115"/>
        </w:rPr>
        <w:t xml:space="preserve"> </w:t>
      </w:r>
      <w:r>
        <w:rPr>
          <w:color w:val="0067B1"/>
          <w:w w:val="115"/>
        </w:rPr>
        <w:t>listening,</w:t>
      </w:r>
      <w:r>
        <w:rPr>
          <w:color w:val="0067B1"/>
          <w:spacing w:val="-16"/>
          <w:w w:val="115"/>
        </w:rPr>
        <w:t xml:space="preserve"> </w:t>
      </w:r>
      <w:r>
        <w:rPr>
          <w:color w:val="0067B1"/>
          <w:w w:val="115"/>
        </w:rPr>
        <w:t>including</w:t>
      </w:r>
      <w:r>
        <w:rPr>
          <w:color w:val="0067B1"/>
          <w:spacing w:val="-16"/>
          <w:w w:val="115"/>
        </w:rPr>
        <w:t xml:space="preserve"> </w:t>
      </w:r>
      <w:r>
        <w:rPr>
          <w:color w:val="0067B1"/>
          <w:w w:val="115"/>
        </w:rPr>
        <w:t>paraphrasing, reflecting, and summarizing.</w:t>
      </w:r>
    </w:p>
    <w:p w14:paraId="1A070F2E" w14:textId="77777777" w:rsidR="000F75DB" w:rsidRDefault="000C1A9B">
      <w:pPr>
        <w:pStyle w:val="ListParagraph"/>
        <w:numPr>
          <w:ilvl w:val="0"/>
          <w:numId w:val="20"/>
        </w:numPr>
        <w:tabs>
          <w:tab w:val="left" w:pos="499"/>
          <w:tab w:val="left" w:pos="500"/>
        </w:tabs>
        <w:spacing w:before="43" w:line="252" w:lineRule="auto"/>
        <w:ind w:left="500" w:right="1329"/>
      </w:pPr>
      <w:r>
        <w:rPr>
          <w:color w:val="0067B1"/>
          <w:w w:val="115"/>
        </w:rPr>
        <w:t>Conveying warmth, respect, and genuineness in a culturally appropriate manner.</w:t>
      </w:r>
    </w:p>
    <w:p w14:paraId="1BDE0A5D" w14:textId="77777777" w:rsidR="000F75DB" w:rsidRDefault="000C1A9B">
      <w:pPr>
        <w:pStyle w:val="ListParagraph"/>
        <w:numPr>
          <w:ilvl w:val="0"/>
          <w:numId w:val="20"/>
        </w:numPr>
        <w:tabs>
          <w:tab w:val="left" w:pos="499"/>
          <w:tab w:val="left" w:pos="500"/>
        </w:tabs>
        <w:spacing w:before="37"/>
        <w:ind w:left="500"/>
      </w:pPr>
      <w:r>
        <w:rPr>
          <w:color w:val="0067B1"/>
          <w:spacing w:val="-2"/>
          <w:w w:val="115"/>
        </w:rPr>
        <w:t>Validating.</w:t>
      </w:r>
    </w:p>
    <w:p w14:paraId="30406389" w14:textId="77777777" w:rsidR="000F75DB" w:rsidRDefault="000C1A9B">
      <w:pPr>
        <w:pStyle w:val="ListParagraph"/>
        <w:numPr>
          <w:ilvl w:val="0"/>
          <w:numId w:val="20"/>
        </w:numPr>
        <w:tabs>
          <w:tab w:val="left" w:pos="499"/>
          <w:tab w:val="left" w:pos="500"/>
        </w:tabs>
        <w:spacing w:before="52"/>
        <w:ind w:left="500"/>
      </w:pPr>
      <w:r>
        <w:rPr>
          <w:color w:val="0067B1"/>
          <w:w w:val="110"/>
        </w:rPr>
        <w:t>Demonstrating</w:t>
      </w:r>
      <w:r>
        <w:rPr>
          <w:color w:val="0067B1"/>
          <w:spacing w:val="25"/>
          <w:w w:val="110"/>
        </w:rPr>
        <w:t xml:space="preserve"> </w:t>
      </w:r>
      <w:r>
        <w:rPr>
          <w:color w:val="0067B1"/>
          <w:w w:val="110"/>
        </w:rPr>
        <w:t>empathic</w:t>
      </w:r>
      <w:r>
        <w:rPr>
          <w:color w:val="0067B1"/>
          <w:spacing w:val="26"/>
          <w:w w:val="110"/>
        </w:rPr>
        <w:t xml:space="preserve"> </w:t>
      </w:r>
      <w:r>
        <w:rPr>
          <w:color w:val="0067B1"/>
          <w:spacing w:val="-2"/>
          <w:w w:val="110"/>
        </w:rPr>
        <w:t>understanding.</w:t>
      </w:r>
    </w:p>
    <w:p w14:paraId="313738C4" w14:textId="77777777" w:rsidR="000F75DB" w:rsidRDefault="000C1A9B">
      <w:pPr>
        <w:pStyle w:val="ListParagraph"/>
        <w:numPr>
          <w:ilvl w:val="0"/>
          <w:numId w:val="20"/>
        </w:numPr>
        <w:tabs>
          <w:tab w:val="left" w:pos="499"/>
          <w:tab w:val="left" w:pos="500"/>
        </w:tabs>
        <w:spacing w:before="51" w:line="249" w:lineRule="auto"/>
        <w:ind w:left="500" w:right="387"/>
      </w:pPr>
      <w:r>
        <w:rPr>
          <w:color w:val="0067B1"/>
          <w:w w:val="115"/>
        </w:rPr>
        <w:t>Using</w:t>
      </w:r>
      <w:r>
        <w:rPr>
          <w:color w:val="0067B1"/>
          <w:spacing w:val="-10"/>
          <w:w w:val="115"/>
        </w:rPr>
        <w:t xml:space="preserve"> </w:t>
      </w:r>
      <w:r>
        <w:rPr>
          <w:color w:val="0067B1"/>
          <w:w w:val="115"/>
        </w:rPr>
        <w:t>power</w:t>
      </w:r>
      <w:r>
        <w:rPr>
          <w:color w:val="0067B1"/>
          <w:spacing w:val="-10"/>
          <w:w w:val="115"/>
        </w:rPr>
        <w:t xml:space="preserve"> </w:t>
      </w:r>
      <w:r>
        <w:rPr>
          <w:color w:val="0067B1"/>
          <w:w w:val="115"/>
        </w:rPr>
        <w:t>and</w:t>
      </w:r>
      <w:r>
        <w:rPr>
          <w:color w:val="0067B1"/>
          <w:spacing w:val="-10"/>
          <w:w w:val="115"/>
        </w:rPr>
        <w:t xml:space="preserve"> </w:t>
      </w:r>
      <w:r>
        <w:rPr>
          <w:color w:val="0067B1"/>
          <w:w w:val="115"/>
        </w:rPr>
        <w:t>authority</w:t>
      </w:r>
      <w:r>
        <w:rPr>
          <w:color w:val="0067B1"/>
          <w:spacing w:val="-10"/>
          <w:w w:val="115"/>
        </w:rPr>
        <w:t xml:space="preserve"> </w:t>
      </w:r>
      <w:r>
        <w:rPr>
          <w:color w:val="0067B1"/>
          <w:w w:val="115"/>
        </w:rPr>
        <w:t>appropriately in support of treatment goals.</w:t>
      </w:r>
    </w:p>
    <w:p w14:paraId="2E89814F" w14:textId="77777777" w:rsidR="000F75DB" w:rsidRDefault="000F75DB">
      <w:pPr>
        <w:pStyle w:val="BodyText"/>
        <w:spacing w:before="1"/>
        <w:rPr>
          <w:sz w:val="27"/>
        </w:rPr>
      </w:pPr>
    </w:p>
    <w:p w14:paraId="6C327FD3" w14:textId="77777777" w:rsidR="000F75DB" w:rsidRDefault="000C1A9B">
      <w:pPr>
        <w:spacing w:before="1"/>
        <w:ind w:left="140"/>
        <w:rPr>
          <w:b/>
          <w:sz w:val="19"/>
        </w:rPr>
      </w:pPr>
      <w:r>
        <w:rPr>
          <w:b/>
          <w:color w:val="0067B1"/>
          <w:spacing w:val="-2"/>
          <w:w w:val="150"/>
          <w:sz w:val="28"/>
        </w:rPr>
        <w:t>A</w:t>
      </w:r>
      <w:r>
        <w:rPr>
          <w:b/>
          <w:color w:val="0067B1"/>
          <w:spacing w:val="-2"/>
          <w:w w:val="150"/>
          <w:sz w:val="19"/>
        </w:rPr>
        <w:t>ttitudes</w:t>
      </w:r>
    </w:p>
    <w:p w14:paraId="685EB078" w14:textId="77777777" w:rsidR="000F75DB" w:rsidRDefault="000C1A9B">
      <w:pPr>
        <w:pStyle w:val="ListParagraph"/>
        <w:numPr>
          <w:ilvl w:val="0"/>
          <w:numId w:val="20"/>
        </w:numPr>
        <w:tabs>
          <w:tab w:val="left" w:pos="499"/>
          <w:tab w:val="left" w:pos="500"/>
        </w:tabs>
        <w:spacing w:before="32"/>
        <w:ind w:left="500"/>
      </w:pPr>
      <w:r>
        <w:rPr>
          <w:color w:val="0067B1"/>
          <w:w w:val="110"/>
        </w:rPr>
        <w:t>Respect</w:t>
      </w:r>
      <w:r>
        <w:rPr>
          <w:color w:val="0067B1"/>
          <w:spacing w:val="1"/>
          <w:w w:val="110"/>
        </w:rPr>
        <w:t xml:space="preserve"> </w:t>
      </w:r>
      <w:r>
        <w:rPr>
          <w:color w:val="0067B1"/>
          <w:w w:val="110"/>
        </w:rPr>
        <w:t>for</w:t>
      </w:r>
      <w:r>
        <w:rPr>
          <w:color w:val="0067B1"/>
          <w:spacing w:val="3"/>
          <w:w w:val="110"/>
        </w:rPr>
        <w:t xml:space="preserve"> </w:t>
      </w:r>
      <w:r>
        <w:rPr>
          <w:color w:val="0067B1"/>
          <w:w w:val="110"/>
        </w:rPr>
        <w:t>the</w:t>
      </w:r>
      <w:r>
        <w:rPr>
          <w:color w:val="0067B1"/>
          <w:spacing w:val="2"/>
          <w:w w:val="110"/>
        </w:rPr>
        <w:t xml:space="preserve"> </w:t>
      </w:r>
      <w:r>
        <w:rPr>
          <w:color w:val="0067B1"/>
          <w:spacing w:val="-2"/>
          <w:w w:val="110"/>
        </w:rPr>
        <w:t>client.</w:t>
      </w:r>
    </w:p>
    <w:p w14:paraId="13A4DE50" w14:textId="77777777" w:rsidR="000F75DB" w:rsidRDefault="000C1A9B">
      <w:pPr>
        <w:pStyle w:val="ListParagraph"/>
        <w:numPr>
          <w:ilvl w:val="0"/>
          <w:numId w:val="20"/>
        </w:numPr>
        <w:tabs>
          <w:tab w:val="left" w:pos="499"/>
          <w:tab w:val="left" w:pos="500"/>
        </w:tabs>
        <w:spacing w:before="52" w:line="252" w:lineRule="auto"/>
        <w:ind w:left="500" w:right="912"/>
      </w:pPr>
      <w:r>
        <w:rPr>
          <w:color w:val="0067B1"/>
          <w:w w:val="115"/>
        </w:rPr>
        <w:t>Recognition of the importance of cooperation</w:t>
      </w:r>
      <w:r>
        <w:rPr>
          <w:color w:val="0067B1"/>
          <w:spacing w:val="-12"/>
          <w:w w:val="115"/>
        </w:rPr>
        <w:t xml:space="preserve"> </w:t>
      </w:r>
      <w:r>
        <w:rPr>
          <w:color w:val="0067B1"/>
          <w:w w:val="115"/>
        </w:rPr>
        <w:t>and</w:t>
      </w:r>
      <w:r>
        <w:rPr>
          <w:color w:val="0067B1"/>
          <w:spacing w:val="-12"/>
          <w:w w:val="115"/>
        </w:rPr>
        <w:t xml:space="preserve"> </w:t>
      </w:r>
      <w:r>
        <w:rPr>
          <w:color w:val="0067B1"/>
          <w:w w:val="115"/>
        </w:rPr>
        <w:t>collaboration</w:t>
      </w:r>
      <w:r>
        <w:rPr>
          <w:color w:val="0067B1"/>
          <w:spacing w:val="-12"/>
          <w:w w:val="115"/>
        </w:rPr>
        <w:t xml:space="preserve"> </w:t>
      </w:r>
      <w:r>
        <w:rPr>
          <w:color w:val="0067B1"/>
          <w:w w:val="115"/>
        </w:rPr>
        <w:t>with the client.</w:t>
      </w:r>
    </w:p>
    <w:p w14:paraId="36F15A10" w14:textId="77777777" w:rsidR="000F75DB" w:rsidRDefault="000C1A9B">
      <w:pPr>
        <w:pStyle w:val="ListParagraph"/>
        <w:numPr>
          <w:ilvl w:val="0"/>
          <w:numId w:val="20"/>
        </w:numPr>
        <w:tabs>
          <w:tab w:val="left" w:pos="499"/>
          <w:tab w:val="left" w:pos="500"/>
        </w:tabs>
        <w:spacing w:before="37"/>
        <w:ind w:left="500"/>
      </w:pPr>
      <w:r>
        <w:rPr>
          <w:color w:val="0067B1"/>
          <w:w w:val="110"/>
        </w:rPr>
        <w:t>Professional</w:t>
      </w:r>
      <w:r>
        <w:rPr>
          <w:color w:val="0067B1"/>
          <w:w w:val="115"/>
        </w:rPr>
        <w:t xml:space="preserve"> </w:t>
      </w:r>
      <w:r>
        <w:rPr>
          <w:color w:val="0067B1"/>
          <w:spacing w:val="-2"/>
          <w:w w:val="115"/>
        </w:rPr>
        <w:t>objectivity.</w:t>
      </w:r>
    </w:p>
    <w:p w14:paraId="6418D7B9" w14:textId="77777777" w:rsidR="000F75DB" w:rsidRDefault="000F75DB">
      <w:pPr>
        <w:sectPr w:rsidR="000F75DB">
          <w:type w:val="continuous"/>
          <w:pgSz w:w="12240" w:h="15840"/>
          <w:pgMar w:top="980" w:right="1280" w:bottom="0" w:left="1300" w:header="0" w:footer="583" w:gutter="0"/>
          <w:cols w:num="2" w:space="720" w:equalWidth="0">
            <w:col w:w="4692" w:space="108"/>
            <w:col w:w="4860"/>
          </w:cols>
        </w:sectPr>
      </w:pPr>
    </w:p>
    <w:p w14:paraId="2818D217" w14:textId="77777777" w:rsidR="000F75DB" w:rsidRDefault="000F75DB">
      <w:pPr>
        <w:pStyle w:val="BodyText"/>
        <w:rPr>
          <w:sz w:val="20"/>
        </w:rPr>
      </w:pPr>
    </w:p>
    <w:p w14:paraId="5B4075D3" w14:textId="77777777" w:rsidR="000F75DB" w:rsidRDefault="000F75DB">
      <w:pPr>
        <w:pStyle w:val="BodyText"/>
        <w:spacing w:before="2"/>
        <w:rPr>
          <w:sz w:val="19"/>
        </w:rPr>
      </w:pPr>
    </w:p>
    <w:p w14:paraId="52F505B4" w14:textId="77777777" w:rsidR="000F75DB" w:rsidRDefault="000C1A9B">
      <w:pPr>
        <w:pStyle w:val="BodyText"/>
        <w:ind w:left="140"/>
        <w:rPr>
          <w:sz w:val="20"/>
        </w:rPr>
      </w:pPr>
      <w:r>
        <w:rPr>
          <w:sz w:val="20"/>
        </w:rPr>
      </w:r>
      <w:r>
        <w:rPr>
          <w:sz w:val="20"/>
        </w:rPr>
        <w:pict w14:anchorId="388868AC">
          <v:shape id="docshape236" o:spid="_x0000_s2489" type="#_x0000_t202" style="width:468pt;height:49.5pt;mso-left-percent:-10001;mso-top-percent:-10001;mso-position-horizontal:absolute;mso-position-horizontal-relative:char;mso-position-vertical:absolute;mso-position-vertical-relative:line;mso-left-percent:-10001;mso-top-percent:-10001" fillcolor="#edf4fa" stroked="f">
            <v:textbox inset="0,0,0,0">
              <w:txbxContent>
                <w:p w14:paraId="5541A50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76:</w:t>
                  </w:r>
                </w:p>
                <w:p w14:paraId="526503BD" w14:textId="77777777" w:rsidR="000F75DB" w:rsidRDefault="000C1A9B">
                  <w:pPr>
                    <w:spacing w:line="278" w:lineRule="exact"/>
                    <w:ind w:left="240"/>
                    <w:rPr>
                      <w:color w:val="000000"/>
                      <w:sz w:val="26"/>
                    </w:rPr>
                  </w:pPr>
                  <w:r>
                    <w:rPr>
                      <w:color w:val="0067B1"/>
                      <w:w w:val="115"/>
                      <w:sz w:val="26"/>
                    </w:rPr>
                    <w:t>Facilitate</w:t>
                  </w:r>
                  <w:r>
                    <w:rPr>
                      <w:color w:val="0067B1"/>
                      <w:spacing w:val="-9"/>
                      <w:w w:val="115"/>
                      <w:sz w:val="26"/>
                    </w:rPr>
                    <w:t xml:space="preserve"> </w:t>
                  </w:r>
                  <w:r>
                    <w:rPr>
                      <w:color w:val="0067B1"/>
                      <w:w w:val="115"/>
                      <w:sz w:val="26"/>
                    </w:rPr>
                    <w:t>the</w:t>
                  </w:r>
                  <w:r>
                    <w:rPr>
                      <w:color w:val="0067B1"/>
                      <w:spacing w:val="-9"/>
                      <w:w w:val="115"/>
                      <w:sz w:val="26"/>
                    </w:rPr>
                    <w:t xml:space="preserve"> </w:t>
                  </w:r>
                  <w:r>
                    <w:rPr>
                      <w:color w:val="0067B1"/>
                      <w:w w:val="115"/>
                      <w:sz w:val="26"/>
                    </w:rPr>
                    <w:t>client’s</w:t>
                  </w:r>
                  <w:r>
                    <w:rPr>
                      <w:color w:val="0067B1"/>
                      <w:spacing w:val="-9"/>
                      <w:w w:val="115"/>
                      <w:sz w:val="26"/>
                    </w:rPr>
                    <w:t xml:space="preserve"> </w:t>
                  </w:r>
                  <w:r>
                    <w:rPr>
                      <w:color w:val="0067B1"/>
                      <w:w w:val="115"/>
                      <w:sz w:val="26"/>
                    </w:rPr>
                    <w:t>engagement</w:t>
                  </w:r>
                  <w:r>
                    <w:rPr>
                      <w:color w:val="0067B1"/>
                      <w:spacing w:val="-8"/>
                      <w:w w:val="115"/>
                      <w:sz w:val="26"/>
                    </w:rPr>
                    <w:t xml:space="preserve"> </w:t>
                  </w:r>
                  <w:r>
                    <w:rPr>
                      <w:color w:val="0067B1"/>
                      <w:w w:val="115"/>
                      <w:sz w:val="26"/>
                    </w:rPr>
                    <w:t>in</w:t>
                  </w:r>
                  <w:r>
                    <w:rPr>
                      <w:color w:val="0067B1"/>
                      <w:spacing w:val="-8"/>
                      <w:w w:val="115"/>
                      <w:sz w:val="26"/>
                    </w:rPr>
                    <w:t xml:space="preserve"> </w:t>
                  </w:r>
                  <w:r>
                    <w:rPr>
                      <w:color w:val="0067B1"/>
                      <w:w w:val="115"/>
                      <w:sz w:val="26"/>
                    </w:rPr>
                    <w:t>the</w:t>
                  </w:r>
                  <w:r>
                    <w:rPr>
                      <w:color w:val="0067B1"/>
                      <w:spacing w:val="-9"/>
                      <w:w w:val="115"/>
                      <w:sz w:val="26"/>
                    </w:rPr>
                    <w:t xml:space="preserve"> </w:t>
                  </w:r>
                  <w:r>
                    <w:rPr>
                      <w:color w:val="0067B1"/>
                      <w:w w:val="115"/>
                      <w:sz w:val="26"/>
                    </w:rPr>
                    <w:t>treatment</w:t>
                  </w:r>
                  <w:r>
                    <w:rPr>
                      <w:color w:val="0067B1"/>
                      <w:spacing w:val="-9"/>
                      <w:w w:val="115"/>
                      <w:sz w:val="26"/>
                    </w:rPr>
                    <w:t xml:space="preserve"> </w:t>
                  </w:r>
                  <w:r>
                    <w:rPr>
                      <w:color w:val="0067B1"/>
                      <w:w w:val="115"/>
                      <w:sz w:val="26"/>
                    </w:rPr>
                    <w:t>and</w:t>
                  </w:r>
                  <w:r>
                    <w:rPr>
                      <w:color w:val="0067B1"/>
                      <w:spacing w:val="-9"/>
                      <w:w w:val="115"/>
                      <w:sz w:val="26"/>
                    </w:rPr>
                    <w:t xml:space="preserve"> </w:t>
                  </w:r>
                  <w:r>
                    <w:rPr>
                      <w:color w:val="0067B1"/>
                      <w:w w:val="115"/>
                      <w:sz w:val="26"/>
                    </w:rPr>
                    <w:t>recovery</w:t>
                  </w:r>
                  <w:r>
                    <w:rPr>
                      <w:color w:val="0067B1"/>
                      <w:spacing w:val="-9"/>
                      <w:w w:val="115"/>
                      <w:sz w:val="26"/>
                    </w:rPr>
                    <w:t xml:space="preserve"> </w:t>
                  </w:r>
                  <w:r>
                    <w:rPr>
                      <w:color w:val="0067B1"/>
                      <w:spacing w:val="-2"/>
                      <w:w w:val="115"/>
                      <w:sz w:val="26"/>
                    </w:rPr>
                    <w:t>process.</w:t>
                  </w:r>
                </w:p>
              </w:txbxContent>
            </v:textbox>
            <w10:anchorlock/>
          </v:shape>
        </w:pict>
      </w:r>
    </w:p>
    <w:p w14:paraId="1CE8B35E" w14:textId="77777777" w:rsidR="000F75DB" w:rsidRDefault="000F75DB">
      <w:pPr>
        <w:pStyle w:val="BodyText"/>
        <w:spacing w:before="2"/>
        <w:rPr>
          <w:sz w:val="6"/>
        </w:rPr>
      </w:pPr>
    </w:p>
    <w:p w14:paraId="2635E2FC" w14:textId="77777777" w:rsidR="000F75DB" w:rsidRDefault="000F75DB">
      <w:pPr>
        <w:rPr>
          <w:sz w:val="6"/>
        </w:rPr>
        <w:sectPr w:rsidR="000F75DB">
          <w:headerReference w:type="even" r:id="rId169"/>
          <w:headerReference w:type="default" r:id="rId170"/>
          <w:pgSz w:w="12240" w:h="15840"/>
          <w:pgMar w:top="980" w:right="1280" w:bottom="780" w:left="1300" w:header="683" w:footer="583" w:gutter="0"/>
          <w:cols w:space="720"/>
        </w:sectPr>
      </w:pPr>
    </w:p>
    <w:p w14:paraId="7C519C1C" w14:textId="77777777" w:rsidR="000F75DB" w:rsidRDefault="000C1A9B">
      <w:pPr>
        <w:spacing w:before="86"/>
        <w:ind w:left="140"/>
        <w:rPr>
          <w:b/>
          <w:sz w:val="19"/>
        </w:rPr>
      </w:pPr>
      <w:r>
        <w:rPr>
          <w:b/>
          <w:color w:val="0067B1"/>
          <w:spacing w:val="-2"/>
          <w:w w:val="140"/>
          <w:sz w:val="28"/>
        </w:rPr>
        <w:t>K</w:t>
      </w:r>
      <w:r>
        <w:rPr>
          <w:b/>
          <w:color w:val="0067B1"/>
          <w:spacing w:val="-2"/>
          <w:w w:val="140"/>
          <w:sz w:val="19"/>
        </w:rPr>
        <w:t>nowledge</w:t>
      </w:r>
    </w:p>
    <w:p w14:paraId="61DED1B6" w14:textId="77777777" w:rsidR="000F75DB" w:rsidRDefault="000C1A9B">
      <w:pPr>
        <w:pStyle w:val="ListParagraph"/>
        <w:numPr>
          <w:ilvl w:val="0"/>
          <w:numId w:val="20"/>
        </w:numPr>
        <w:tabs>
          <w:tab w:val="left" w:pos="499"/>
          <w:tab w:val="left" w:pos="500"/>
        </w:tabs>
        <w:spacing w:before="32" w:line="249" w:lineRule="auto"/>
        <w:ind w:left="500" w:right="298"/>
      </w:pPr>
      <w:r>
        <w:rPr>
          <w:color w:val="0067B1"/>
          <w:w w:val="115"/>
        </w:rPr>
        <w:t>Theory</w:t>
      </w:r>
      <w:r>
        <w:rPr>
          <w:color w:val="0067B1"/>
          <w:spacing w:val="-7"/>
          <w:w w:val="115"/>
        </w:rPr>
        <w:t xml:space="preserve"> </w:t>
      </w:r>
      <w:r>
        <w:rPr>
          <w:color w:val="0067B1"/>
          <w:w w:val="115"/>
        </w:rPr>
        <w:t>and</w:t>
      </w:r>
      <w:r>
        <w:rPr>
          <w:color w:val="0067B1"/>
          <w:spacing w:val="-7"/>
          <w:w w:val="115"/>
        </w:rPr>
        <w:t xml:space="preserve"> </w:t>
      </w:r>
      <w:r>
        <w:rPr>
          <w:color w:val="0067B1"/>
          <w:w w:val="115"/>
        </w:rPr>
        <w:t>research</w:t>
      </w:r>
      <w:r>
        <w:rPr>
          <w:color w:val="0067B1"/>
          <w:spacing w:val="-7"/>
          <w:w w:val="115"/>
        </w:rPr>
        <w:t xml:space="preserve"> </w:t>
      </w:r>
      <w:r>
        <w:rPr>
          <w:color w:val="0067B1"/>
          <w:w w:val="115"/>
        </w:rPr>
        <w:t>related</w:t>
      </w:r>
      <w:r>
        <w:rPr>
          <w:color w:val="0067B1"/>
          <w:spacing w:val="-7"/>
          <w:w w:val="115"/>
        </w:rPr>
        <w:t xml:space="preserve"> </w:t>
      </w:r>
      <w:r>
        <w:rPr>
          <w:color w:val="0067B1"/>
          <w:w w:val="115"/>
        </w:rPr>
        <w:t>to</w:t>
      </w:r>
      <w:r>
        <w:rPr>
          <w:color w:val="0067B1"/>
          <w:spacing w:val="-8"/>
          <w:w w:val="115"/>
        </w:rPr>
        <w:t xml:space="preserve"> </w:t>
      </w:r>
      <w:r>
        <w:rPr>
          <w:color w:val="0067B1"/>
          <w:w w:val="115"/>
        </w:rPr>
        <w:t xml:space="preserve">client </w:t>
      </w:r>
      <w:r>
        <w:rPr>
          <w:color w:val="0067B1"/>
          <w:spacing w:val="-2"/>
          <w:w w:val="115"/>
        </w:rPr>
        <w:t>motivation.</w:t>
      </w:r>
    </w:p>
    <w:p w14:paraId="3C20108E" w14:textId="77777777" w:rsidR="000F75DB" w:rsidRDefault="000C1A9B">
      <w:pPr>
        <w:pStyle w:val="ListParagraph"/>
        <w:numPr>
          <w:ilvl w:val="0"/>
          <w:numId w:val="20"/>
        </w:numPr>
        <w:tabs>
          <w:tab w:val="left" w:pos="499"/>
          <w:tab w:val="left" w:pos="500"/>
        </w:tabs>
        <w:spacing w:before="43" w:line="252" w:lineRule="auto"/>
        <w:ind w:left="500" w:right="325"/>
      </w:pPr>
      <w:r>
        <w:rPr>
          <w:color w:val="0067B1"/>
          <w:spacing w:val="-2"/>
          <w:w w:val="115"/>
        </w:rPr>
        <w:t>Alternative</w:t>
      </w:r>
      <w:r>
        <w:rPr>
          <w:color w:val="0067B1"/>
          <w:spacing w:val="-9"/>
          <w:w w:val="115"/>
        </w:rPr>
        <w:t xml:space="preserve"> </w:t>
      </w:r>
      <w:r>
        <w:rPr>
          <w:color w:val="0067B1"/>
          <w:spacing w:val="-2"/>
          <w:w w:val="115"/>
        </w:rPr>
        <w:t>theories</w:t>
      </w:r>
      <w:r>
        <w:rPr>
          <w:color w:val="0067B1"/>
          <w:spacing w:val="-9"/>
          <w:w w:val="115"/>
        </w:rPr>
        <w:t xml:space="preserve"> </w:t>
      </w:r>
      <w:r>
        <w:rPr>
          <w:color w:val="0067B1"/>
          <w:spacing w:val="-2"/>
          <w:w w:val="115"/>
        </w:rPr>
        <w:t>and</w:t>
      </w:r>
      <w:r>
        <w:rPr>
          <w:color w:val="0067B1"/>
          <w:spacing w:val="-8"/>
          <w:w w:val="115"/>
        </w:rPr>
        <w:t xml:space="preserve"> </w:t>
      </w:r>
      <w:r>
        <w:rPr>
          <w:color w:val="0067B1"/>
          <w:spacing w:val="-2"/>
          <w:w w:val="115"/>
        </w:rPr>
        <w:t>methods</w:t>
      </w:r>
      <w:r>
        <w:rPr>
          <w:color w:val="0067B1"/>
          <w:spacing w:val="-8"/>
          <w:w w:val="115"/>
        </w:rPr>
        <w:t xml:space="preserve"> </w:t>
      </w:r>
      <w:r>
        <w:rPr>
          <w:color w:val="0067B1"/>
          <w:spacing w:val="-2"/>
          <w:w w:val="115"/>
        </w:rPr>
        <w:t xml:space="preserve">for </w:t>
      </w:r>
      <w:r>
        <w:rPr>
          <w:color w:val="0067B1"/>
          <w:w w:val="115"/>
        </w:rPr>
        <w:t>motivating the client in a culturally appropriate manner.</w:t>
      </w:r>
    </w:p>
    <w:p w14:paraId="3527DE78" w14:textId="77777777" w:rsidR="000F75DB" w:rsidRDefault="000C1A9B">
      <w:pPr>
        <w:pStyle w:val="ListParagraph"/>
        <w:numPr>
          <w:ilvl w:val="0"/>
          <w:numId w:val="20"/>
        </w:numPr>
        <w:tabs>
          <w:tab w:val="left" w:pos="499"/>
          <w:tab w:val="left" w:pos="500"/>
        </w:tabs>
        <w:spacing w:before="37" w:line="249" w:lineRule="auto"/>
        <w:ind w:left="500" w:right="255"/>
      </w:pPr>
      <w:r>
        <w:rPr>
          <w:color w:val="0067B1"/>
          <w:w w:val="115"/>
        </w:rPr>
        <w:t>Theory,</w:t>
      </w:r>
      <w:r>
        <w:rPr>
          <w:color w:val="0067B1"/>
          <w:spacing w:val="-16"/>
          <w:w w:val="115"/>
        </w:rPr>
        <w:t xml:space="preserve"> </w:t>
      </w:r>
      <w:r>
        <w:rPr>
          <w:color w:val="0067B1"/>
          <w:w w:val="115"/>
        </w:rPr>
        <w:t>research,</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evidence-based </w:t>
      </w:r>
      <w:r>
        <w:rPr>
          <w:color w:val="0067B1"/>
          <w:spacing w:val="-2"/>
          <w:w w:val="115"/>
        </w:rPr>
        <w:t>literature.</w:t>
      </w:r>
    </w:p>
    <w:p w14:paraId="558E74FD" w14:textId="77777777" w:rsidR="000F75DB" w:rsidRDefault="000C1A9B">
      <w:pPr>
        <w:pStyle w:val="ListParagraph"/>
        <w:numPr>
          <w:ilvl w:val="0"/>
          <w:numId w:val="20"/>
        </w:numPr>
        <w:tabs>
          <w:tab w:val="left" w:pos="499"/>
          <w:tab w:val="left" w:pos="500"/>
        </w:tabs>
        <w:spacing w:line="249" w:lineRule="auto"/>
        <w:ind w:left="500" w:right="38"/>
      </w:pPr>
      <w:r>
        <w:rPr>
          <w:color w:val="0067B1"/>
          <w:w w:val="115"/>
        </w:rPr>
        <w:t>Counseling</w:t>
      </w:r>
      <w:r>
        <w:rPr>
          <w:color w:val="0067B1"/>
          <w:spacing w:val="-7"/>
          <w:w w:val="115"/>
        </w:rPr>
        <w:t xml:space="preserve"> </w:t>
      </w:r>
      <w:r>
        <w:rPr>
          <w:color w:val="0067B1"/>
          <w:w w:val="115"/>
        </w:rPr>
        <w:t>strategies</w:t>
      </w:r>
      <w:r>
        <w:rPr>
          <w:color w:val="0067B1"/>
          <w:spacing w:val="-7"/>
          <w:w w:val="115"/>
        </w:rPr>
        <w:t xml:space="preserve"> </w:t>
      </w:r>
      <w:r>
        <w:rPr>
          <w:color w:val="0067B1"/>
          <w:w w:val="115"/>
        </w:rPr>
        <w:t>that</w:t>
      </w:r>
      <w:r>
        <w:rPr>
          <w:color w:val="0067B1"/>
          <w:spacing w:val="-8"/>
          <w:w w:val="115"/>
        </w:rPr>
        <w:t xml:space="preserve"> </w:t>
      </w:r>
      <w:r>
        <w:rPr>
          <w:color w:val="0067B1"/>
          <w:w w:val="115"/>
        </w:rPr>
        <w:t>promote</w:t>
      </w:r>
      <w:r>
        <w:rPr>
          <w:color w:val="0067B1"/>
          <w:spacing w:val="-8"/>
          <w:w w:val="115"/>
        </w:rPr>
        <w:t xml:space="preserve"> </w:t>
      </w:r>
      <w:r>
        <w:rPr>
          <w:color w:val="0067B1"/>
          <w:w w:val="115"/>
        </w:rPr>
        <w:t>and support successful client engagement.</w:t>
      </w:r>
    </w:p>
    <w:p w14:paraId="552AEE1E" w14:textId="77777777" w:rsidR="000F75DB" w:rsidRDefault="000C1A9B">
      <w:pPr>
        <w:pStyle w:val="ListParagraph"/>
        <w:numPr>
          <w:ilvl w:val="0"/>
          <w:numId w:val="20"/>
        </w:numPr>
        <w:tabs>
          <w:tab w:val="left" w:pos="499"/>
          <w:tab w:val="left" w:pos="500"/>
        </w:tabs>
        <w:spacing w:before="43" w:line="249" w:lineRule="auto"/>
        <w:ind w:left="500" w:right="225"/>
      </w:pPr>
      <w:r>
        <w:rPr>
          <w:color w:val="0067B1"/>
          <w:w w:val="115"/>
        </w:rPr>
        <w:t>Stages-of-change models used in engagement</w:t>
      </w:r>
      <w:r>
        <w:rPr>
          <w:color w:val="0067B1"/>
          <w:spacing w:val="-2"/>
          <w:w w:val="115"/>
        </w:rPr>
        <w:t xml:space="preserve"> </w:t>
      </w:r>
      <w:r>
        <w:rPr>
          <w:color w:val="0067B1"/>
          <w:w w:val="115"/>
        </w:rPr>
        <w:t>and</w:t>
      </w:r>
      <w:r>
        <w:rPr>
          <w:color w:val="0067B1"/>
          <w:spacing w:val="-1"/>
          <w:w w:val="115"/>
        </w:rPr>
        <w:t xml:space="preserve"> </w:t>
      </w:r>
      <w:r>
        <w:rPr>
          <w:color w:val="0067B1"/>
          <w:w w:val="115"/>
        </w:rPr>
        <w:t>treatment</w:t>
      </w:r>
      <w:r>
        <w:rPr>
          <w:color w:val="0067B1"/>
          <w:spacing w:val="-2"/>
          <w:w w:val="115"/>
        </w:rPr>
        <w:t xml:space="preserve"> strategies.</w:t>
      </w:r>
    </w:p>
    <w:p w14:paraId="6AFDD76D" w14:textId="77777777" w:rsidR="000F75DB" w:rsidRDefault="000C1A9B">
      <w:pPr>
        <w:spacing w:before="86"/>
        <w:ind w:left="140"/>
        <w:rPr>
          <w:b/>
          <w:sz w:val="19"/>
        </w:rPr>
      </w:pPr>
      <w:r>
        <w:br w:type="column"/>
      </w:r>
      <w:r>
        <w:rPr>
          <w:b/>
          <w:color w:val="0067B1"/>
          <w:spacing w:val="-2"/>
          <w:w w:val="145"/>
          <w:sz w:val="28"/>
        </w:rPr>
        <w:t>s</w:t>
      </w:r>
      <w:r>
        <w:rPr>
          <w:b/>
          <w:color w:val="0067B1"/>
          <w:spacing w:val="-2"/>
          <w:w w:val="145"/>
          <w:sz w:val="19"/>
        </w:rPr>
        <w:t>Kills</w:t>
      </w:r>
    </w:p>
    <w:p w14:paraId="273E6B55" w14:textId="77777777" w:rsidR="000F75DB" w:rsidRDefault="000C1A9B">
      <w:pPr>
        <w:pStyle w:val="ListParagraph"/>
        <w:numPr>
          <w:ilvl w:val="0"/>
          <w:numId w:val="20"/>
        </w:numPr>
        <w:tabs>
          <w:tab w:val="left" w:pos="499"/>
          <w:tab w:val="left" w:pos="500"/>
        </w:tabs>
        <w:spacing w:before="32" w:line="249" w:lineRule="auto"/>
        <w:ind w:left="500" w:right="520"/>
      </w:pPr>
      <w:r>
        <w:pict w14:anchorId="6424701D">
          <v:line id="_x0000_s2488" style="position:absolute;left:0;text-align:left;z-index:15828992;mso-position-horizontal-relative:page" from="300.45pt,-13.5pt" to="300.45pt,168.2pt" strokecolor="#0067b1" strokeweight="1pt">
            <w10:wrap anchorx="page"/>
          </v:line>
        </w:pict>
      </w:r>
      <w:r>
        <w:rPr>
          <w:color w:val="0067B1"/>
          <w:w w:val="115"/>
        </w:rPr>
        <w:t>Implementing</w:t>
      </w:r>
      <w:r>
        <w:rPr>
          <w:color w:val="0067B1"/>
          <w:spacing w:val="-4"/>
          <w:w w:val="115"/>
        </w:rPr>
        <w:t xml:space="preserve"> </w:t>
      </w:r>
      <w:r>
        <w:rPr>
          <w:color w:val="0067B1"/>
          <w:w w:val="115"/>
        </w:rPr>
        <w:t>appropriate</w:t>
      </w:r>
      <w:r>
        <w:rPr>
          <w:color w:val="0067B1"/>
          <w:spacing w:val="-4"/>
          <w:w w:val="115"/>
        </w:rPr>
        <w:t xml:space="preserve"> </w:t>
      </w:r>
      <w:r>
        <w:rPr>
          <w:color w:val="0067B1"/>
          <w:w w:val="115"/>
        </w:rPr>
        <w:t>engagement and interviewing approaches.</w:t>
      </w:r>
    </w:p>
    <w:p w14:paraId="20A863BD" w14:textId="77777777" w:rsidR="000F75DB" w:rsidRDefault="000C1A9B">
      <w:pPr>
        <w:pStyle w:val="ListParagraph"/>
        <w:numPr>
          <w:ilvl w:val="0"/>
          <w:numId w:val="20"/>
        </w:numPr>
        <w:tabs>
          <w:tab w:val="left" w:pos="499"/>
          <w:tab w:val="left" w:pos="500"/>
        </w:tabs>
        <w:spacing w:before="43"/>
        <w:ind w:left="500"/>
      </w:pPr>
      <w:r>
        <w:rPr>
          <w:color w:val="0067B1"/>
          <w:spacing w:val="-2"/>
          <w:w w:val="115"/>
        </w:rPr>
        <w:t>Assessing</w:t>
      </w:r>
      <w:r>
        <w:rPr>
          <w:color w:val="0067B1"/>
          <w:spacing w:val="-4"/>
          <w:w w:val="115"/>
        </w:rPr>
        <w:t xml:space="preserve"> </w:t>
      </w:r>
      <w:r>
        <w:rPr>
          <w:color w:val="0067B1"/>
          <w:spacing w:val="-2"/>
          <w:w w:val="115"/>
        </w:rPr>
        <w:t>the</w:t>
      </w:r>
      <w:r>
        <w:rPr>
          <w:color w:val="0067B1"/>
          <w:spacing w:val="-4"/>
          <w:w w:val="115"/>
        </w:rPr>
        <w:t xml:space="preserve"> </w:t>
      </w:r>
      <w:r>
        <w:rPr>
          <w:color w:val="0067B1"/>
          <w:spacing w:val="-2"/>
          <w:w w:val="115"/>
        </w:rPr>
        <w:t>client’s</w:t>
      </w:r>
      <w:r>
        <w:rPr>
          <w:color w:val="0067B1"/>
          <w:spacing w:val="-3"/>
          <w:w w:val="115"/>
        </w:rPr>
        <w:t xml:space="preserve"> </w:t>
      </w:r>
      <w:r>
        <w:rPr>
          <w:color w:val="0067B1"/>
          <w:spacing w:val="-2"/>
          <w:w w:val="115"/>
        </w:rPr>
        <w:t>readiness</w:t>
      </w:r>
      <w:r>
        <w:rPr>
          <w:color w:val="0067B1"/>
          <w:spacing w:val="-3"/>
          <w:w w:val="115"/>
        </w:rPr>
        <w:t xml:space="preserve"> </w:t>
      </w:r>
      <w:r>
        <w:rPr>
          <w:color w:val="0067B1"/>
          <w:spacing w:val="-2"/>
          <w:w w:val="115"/>
        </w:rPr>
        <w:t>for</w:t>
      </w:r>
      <w:r>
        <w:rPr>
          <w:color w:val="0067B1"/>
          <w:spacing w:val="-3"/>
          <w:w w:val="115"/>
        </w:rPr>
        <w:t xml:space="preserve"> </w:t>
      </w:r>
      <w:r>
        <w:rPr>
          <w:color w:val="0067B1"/>
          <w:spacing w:val="-2"/>
          <w:w w:val="115"/>
        </w:rPr>
        <w:t>change.</w:t>
      </w:r>
    </w:p>
    <w:p w14:paraId="7707048D" w14:textId="77777777" w:rsidR="000F75DB" w:rsidRDefault="000C1A9B">
      <w:pPr>
        <w:pStyle w:val="ListParagraph"/>
        <w:numPr>
          <w:ilvl w:val="0"/>
          <w:numId w:val="20"/>
        </w:numPr>
        <w:tabs>
          <w:tab w:val="left" w:pos="499"/>
          <w:tab w:val="left" w:pos="500"/>
        </w:tabs>
        <w:spacing w:before="51" w:line="249" w:lineRule="auto"/>
        <w:ind w:left="500" w:right="508"/>
      </w:pPr>
      <w:r>
        <w:rPr>
          <w:color w:val="0067B1"/>
          <w:w w:val="115"/>
        </w:rPr>
        <w:t>Using</w:t>
      </w:r>
      <w:r>
        <w:rPr>
          <w:color w:val="0067B1"/>
          <w:spacing w:val="-5"/>
          <w:w w:val="115"/>
        </w:rPr>
        <w:t xml:space="preserve"> </w:t>
      </w:r>
      <w:r>
        <w:rPr>
          <w:color w:val="0067B1"/>
          <w:w w:val="115"/>
        </w:rPr>
        <w:t>culturally</w:t>
      </w:r>
      <w:r>
        <w:rPr>
          <w:color w:val="0067B1"/>
          <w:spacing w:val="-5"/>
          <w:w w:val="115"/>
        </w:rPr>
        <w:t xml:space="preserve"> </w:t>
      </w:r>
      <w:r>
        <w:rPr>
          <w:color w:val="0067B1"/>
          <w:w w:val="115"/>
        </w:rPr>
        <w:t>appropriate</w:t>
      </w:r>
      <w:r>
        <w:rPr>
          <w:color w:val="0067B1"/>
          <w:spacing w:val="-5"/>
          <w:w w:val="115"/>
        </w:rPr>
        <w:t xml:space="preserve"> </w:t>
      </w:r>
      <w:r>
        <w:rPr>
          <w:color w:val="0067B1"/>
          <w:w w:val="115"/>
        </w:rPr>
        <w:t xml:space="preserve">counseling </w:t>
      </w:r>
      <w:r>
        <w:rPr>
          <w:color w:val="0067B1"/>
          <w:spacing w:val="-2"/>
          <w:w w:val="115"/>
        </w:rPr>
        <w:t>strategies.</w:t>
      </w:r>
    </w:p>
    <w:p w14:paraId="63468C95" w14:textId="77777777" w:rsidR="000F75DB" w:rsidRDefault="000C1A9B">
      <w:pPr>
        <w:pStyle w:val="ListParagraph"/>
        <w:numPr>
          <w:ilvl w:val="0"/>
          <w:numId w:val="20"/>
        </w:numPr>
        <w:tabs>
          <w:tab w:val="left" w:pos="499"/>
          <w:tab w:val="left" w:pos="500"/>
        </w:tabs>
        <w:spacing w:before="43" w:line="249" w:lineRule="auto"/>
        <w:ind w:left="500" w:right="1045"/>
      </w:pPr>
      <w:r>
        <w:rPr>
          <w:color w:val="0067B1"/>
          <w:w w:val="115"/>
        </w:rPr>
        <w:t>Assessing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6"/>
          <w:w w:val="115"/>
        </w:rPr>
        <w:t xml:space="preserve"> </w:t>
      </w:r>
      <w:r>
        <w:rPr>
          <w:color w:val="0067B1"/>
          <w:w w:val="115"/>
        </w:rPr>
        <w:t>responses</w:t>
      </w:r>
      <w:r>
        <w:rPr>
          <w:color w:val="0067B1"/>
          <w:spacing w:val="-16"/>
          <w:w w:val="115"/>
        </w:rPr>
        <w:t xml:space="preserve"> </w:t>
      </w:r>
      <w:r>
        <w:rPr>
          <w:color w:val="0067B1"/>
          <w:w w:val="115"/>
        </w:rPr>
        <w:t>to therapeutic interventions.</w:t>
      </w:r>
    </w:p>
    <w:p w14:paraId="248C179B" w14:textId="77777777" w:rsidR="000F75DB" w:rsidRDefault="000F75DB">
      <w:pPr>
        <w:pStyle w:val="BodyText"/>
        <w:spacing w:before="1"/>
        <w:rPr>
          <w:sz w:val="27"/>
        </w:rPr>
      </w:pPr>
    </w:p>
    <w:p w14:paraId="2D72693B"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193BC0B2" w14:textId="77777777" w:rsidR="000F75DB" w:rsidRDefault="000C1A9B">
      <w:pPr>
        <w:pStyle w:val="ListParagraph"/>
        <w:numPr>
          <w:ilvl w:val="0"/>
          <w:numId w:val="20"/>
        </w:numPr>
        <w:tabs>
          <w:tab w:val="left" w:pos="499"/>
          <w:tab w:val="left" w:pos="500"/>
        </w:tabs>
        <w:spacing w:before="33" w:line="249" w:lineRule="auto"/>
        <w:ind w:left="500" w:right="306"/>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6"/>
          <w:w w:val="115"/>
        </w:rPr>
        <w:t xml:space="preserve"> </w:t>
      </w:r>
      <w:r>
        <w:rPr>
          <w:color w:val="0067B1"/>
          <w:w w:val="115"/>
        </w:rPr>
        <w:t>frame</w:t>
      </w:r>
      <w:r>
        <w:rPr>
          <w:color w:val="0067B1"/>
          <w:spacing w:val="-16"/>
          <w:w w:val="115"/>
        </w:rPr>
        <w:t xml:space="preserve"> </w:t>
      </w:r>
      <w:r>
        <w:rPr>
          <w:color w:val="0067B1"/>
          <w:w w:val="115"/>
        </w:rPr>
        <w:t>of</w:t>
      </w:r>
      <w:r>
        <w:rPr>
          <w:color w:val="0067B1"/>
          <w:spacing w:val="-15"/>
          <w:w w:val="115"/>
        </w:rPr>
        <w:t xml:space="preserve"> </w:t>
      </w:r>
      <w:r>
        <w:rPr>
          <w:color w:val="0067B1"/>
          <w:w w:val="115"/>
        </w:rPr>
        <w:t>reference and context.</w:t>
      </w:r>
    </w:p>
    <w:p w14:paraId="245C3259" w14:textId="77777777" w:rsidR="000F75DB" w:rsidRDefault="000F75DB">
      <w:pPr>
        <w:spacing w:line="249" w:lineRule="auto"/>
        <w:sectPr w:rsidR="000F75DB">
          <w:type w:val="continuous"/>
          <w:pgSz w:w="12240" w:h="15840"/>
          <w:pgMar w:top="980" w:right="1280" w:bottom="0" w:left="1300" w:header="683" w:footer="583" w:gutter="0"/>
          <w:cols w:num="2" w:space="720" w:equalWidth="0">
            <w:col w:w="4385" w:space="415"/>
            <w:col w:w="4860"/>
          </w:cols>
        </w:sectPr>
      </w:pPr>
    </w:p>
    <w:p w14:paraId="00045754" w14:textId="77777777" w:rsidR="000F75DB" w:rsidRDefault="000F75DB">
      <w:pPr>
        <w:pStyle w:val="BodyText"/>
        <w:rPr>
          <w:sz w:val="20"/>
        </w:rPr>
      </w:pPr>
    </w:p>
    <w:p w14:paraId="4196E092" w14:textId="77777777" w:rsidR="000F75DB" w:rsidRDefault="000F75DB">
      <w:pPr>
        <w:pStyle w:val="BodyText"/>
        <w:rPr>
          <w:sz w:val="20"/>
        </w:rPr>
      </w:pPr>
    </w:p>
    <w:p w14:paraId="54321D93" w14:textId="77777777" w:rsidR="000F75DB" w:rsidRDefault="000F75DB">
      <w:pPr>
        <w:pStyle w:val="BodyText"/>
        <w:spacing w:before="10"/>
        <w:rPr>
          <w:sz w:val="15"/>
        </w:rPr>
      </w:pPr>
    </w:p>
    <w:p w14:paraId="21A5849E" w14:textId="77777777" w:rsidR="000F75DB" w:rsidRDefault="000C1A9B">
      <w:pPr>
        <w:pStyle w:val="BodyText"/>
        <w:ind w:left="140"/>
        <w:rPr>
          <w:sz w:val="20"/>
        </w:rPr>
      </w:pPr>
      <w:r>
        <w:rPr>
          <w:sz w:val="20"/>
        </w:rPr>
      </w:r>
      <w:r>
        <w:rPr>
          <w:sz w:val="20"/>
        </w:rPr>
        <w:pict w14:anchorId="18F7C1AC">
          <v:shape id="docshape237" o:spid="_x0000_s2487" type="#_x0000_t202" style="width:468pt;height:65.4pt;mso-left-percent:-10001;mso-top-percent:-10001;mso-position-horizontal:absolute;mso-position-horizontal-relative:char;mso-position-vertical:absolute;mso-position-vertical-relative:line;mso-left-percent:-10001;mso-top-percent:-10001" fillcolor="#edf4fa" stroked="f">
            <v:textbox inset="0,0,0,0">
              <w:txbxContent>
                <w:p w14:paraId="18F7E21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77:</w:t>
                  </w:r>
                </w:p>
                <w:p w14:paraId="78A9788C" w14:textId="77777777" w:rsidR="000F75DB" w:rsidRDefault="000C1A9B">
                  <w:pPr>
                    <w:spacing w:line="247" w:lineRule="auto"/>
                    <w:ind w:left="240" w:right="232"/>
                    <w:rPr>
                      <w:color w:val="000000"/>
                      <w:sz w:val="26"/>
                    </w:rPr>
                  </w:pPr>
                  <w:r>
                    <w:rPr>
                      <w:color w:val="0067B1"/>
                      <w:w w:val="115"/>
                      <w:sz w:val="26"/>
                    </w:rPr>
                    <w:t>Work</w:t>
                  </w:r>
                  <w:r>
                    <w:rPr>
                      <w:color w:val="0067B1"/>
                      <w:spacing w:val="-12"/>
                      <w:w w:val="115"/>
                      <w:sz w:val="26"/>
                    </w:rPr>
                    <w:t xml:space="preserve"> </w:t>
                  </w:r>
                  <w:r>
                    <w:rPr>
                      <w:color w:val="0067B1"/>
                      <w:w w:val="115"/>
                      <w:sz w:val="26"/>
                    </w:rPr>
                    <w:t>with</w:t>
                  </w:r>
                  <w:r>
                    <w:rPr>
                      <w:color w:val="0067B1"/>
                      <w:spacing w:val="-11"/>
                      <w:w w:val="115"/>
                      <w:sz w:val="26"/>
                    </w:rPr>
                    <w:t xml:space="preserve"> </w:t>
                  </w:r>
                  <w:r>
                    <w:rPr>
                      <w:color w:val="0067B1"/>
                      <w:w w:val="115"/>
                      <w:sz w:val="26"/>
                    </w:rPr>
                    <w:t>the</w:t>
                  </w:r>
                  <w:r>
                    <w:rPr>
                      <w:color w:val="0067B1"/>
                      <w:spacing w:val="-12"/>
                      <w:w w:val="115"/>
                      <w:sz w:val="26"/>
                    </w:rPr>
                    <w:t xml:space="preserve"> </w:t>
                  </w:r>
                  <w:r>
                    <w:rPr>
                      <w:color w:val="0067B1"/>
                      <w:w w:val="115"/>
                      <w:sz w:val="26"/>
                    </w:rPr>
                    <w:t>client</w:t>
                  </w:r>
                  <w:r>
                    <w:rPr>
                      <w:color w:val="0067B1"/>
                      <w:spacing w:val="-12"/>
                      <w:w w:val="115"/>
                      <w:sz w:val="26"/>
                    </w:rPr>
                    <w:t xml:space="preserve"> </w:t>
                  </w:r>
                  <w:r>
                    <w:rPr>
                      <w:color w:val="0067B1"/>
                      <w:w w:val="115"/>
                      <w:sz w:val="26"/>
                    </w:rPr>
                    <w:t>to</w:t>
                  </w:r>
                  <w:r>
                    <w:rPr>
                      <w:color w:val="0067B1"/>
                      <w:spacing w:val="-12"/>
                      <w:w w:val="115"/>
                      <w:sz w:val="26"/>
                    </w:rPr>
                    <w:t xml:space="preserve"> </w:t>
                  </w:r>
                  <w:r>
                    <w:rPr>
                      <w:color w:val="0067B1"/>
                      <w:w w:val="115"/>
                      <w:sz w:val="26"/>
                    </w:rPr>
                    <w:t>establish</w:t>
                  </w:r>
                  <w:r>
                    <w:rPr>
                      <w:color w:val="0067B1"/>
                      <w:spacing w:val="-11"/>
                      <w:w w:val="115"/>
                      <w:sz w:val="26"/>
                    </w:rPr>
                    <w:t xml:space="preserve"> </w:t>
                  </w:r>
                  <w:r>
                    <w:rPr>
                      <w:color w:val="0067B1"/>
                      <w:w w:val="115"/>
                      <w:sz w:val="26"/>
                    </w:rPr>
                    <w:t>realistic,</w:t>
                  </w:r>
                  <w:r>
                    <w:rPr>
                      <w:color w:val="0067B1"/>
                      <w:spacing w:val="-12"/>
                      <w:w w:val="115"/>
                      <w:sz w:val="26"/>
                    </w:rPr>
                    <w:t xml:space="preserve"> </w:t>
                  </w:r>
                  <w:r>
                    <w:rPr>
                      <w:color w:val="0067B1"/>
                      <w:w w:val="115"/>
                      <w:sz w:val="26"/>
                    </w:rPr>
                    <w:t>achievable</w:t>
                  </w:r>
                  <w:r>
                    <w:rPr>
                      <w:color w:val="0067B1"/>
                      <w:spacing w:val="-12"/>
                      <w:w w:val="115"/>
                      <w:sz w:val="26"/>
                    </w:rPr>
                    <w:t xml:space="preserve"> </w:t>
                  </w:r>
                  <w:r>
                    <w:rPr>
                      <w:color w:val="0067B1"/>
                      <w:w w:val="115"/>
                      <w:sz w:val="26"/>
                    </w:rPr>
                    <w:t>goals</w:t>
                  </w:r>
                  <w:r>
                    <w:rPr>
                      <w:color w:val="0067B1"/>
                      <w:spacing w:val="-12"/>
                      <w:w w:val="115"/>
                      <w:sz w:val="26"/>
                    </w:rPr>
                    <w:t xml:space="preserve"> </w:t>
                  </w:r>
                  <w:r>
                    <w:rPr>
                      <w:color w:val="0067B1"/>
                      <w:w w:val="115"/>
                      <w:sz w:val="26"/>
                    </w:rPr>
                    <w:t>consistent</w:t>
                  </w:r>
                  <w:r>
                    <w:rPr>
                      <w:color w:val="0067B1"/>
                      <w:spacing w:val="-12"/>
                      <w:w w:val="115"/>
                      <w:sz w:val="26"/>
                    </w:rPr>
                    <w:t xml:space="preserve"> </w:t>
                  </w:r>
                  <w:r>
                    <w:rPr>
                      <w:color w:val="0067B1"/>
                      <w:w w:val="115"/>
                      <w:sz w:val="26"/>
                    </w:rPr>
                    <w:t>with achieving and maintaining recovery.</w:t>
                  </w:r>
                </w:p>
              </w:txbxContent>
            </v:textbox>
            <w10:anchorlock/>
          </v:shape>
        </w:pict>
      </w:r>
    </w:p>
    <w:p w14:paraId="65DD70AC" w14:textId="77777777" w:rsidR="000F75DB" w:rsidRDefault="000F75DB">
      <w:pPr>
        <w:pStyle w:val="BodyText"/>
        <w:spacing w:before="2"/>
        <w:rPr>
          <w:sz w:val="6"/>
        </w:rPr>
      </w:pPr>
    </w:p>
    <w:p w14:paraId="7B385710" w14:textId="77777777" w:rsidR="000F75DB" w:rsidRDefault="000F75DB">
      <w:pPr>
        <w:rPr>
          <w:sz w:val="6"/>
        </w:rPr>
        <w:sectPr w:rsidR="000F75DB">
          <w:type w:val="continuous"/>
          <w:pgSz w:w="12240" w:h="15840"/>
          <w:pgMar w:top="980" w:right="1280" w:bottom="0" w:left="1300" w:header="683" w:footer="583" w:gutter="0"/>
          <w:cols w:space="720"/>
        </w:sectPr>
      </w:pPr>
    </w:p>
    <w:p w14:paraId="3B71062F"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7A071F33" w14:textId="77777777" w:rsidR="000F75DB" w:rsidRDefault="000C1A9B">
      <w:pPr>
        <w:pStyle w:val="ListParagraph"/>
        <w:numPr>
          <w:ilvl w:val="0"/>
          <w:numId w:val="20"/>
        </w:numPr>
        <w:tabs>
          <w:tab w:val="left" w:pos="499"/>
          <w:tab w:val="left" w:pos="500"/>
        </w:tabs>
        <w:spacing w:before="32"/>
        <w:ind w:left="500"/>
      </w:pPr>
      <w:r>
        <w:rPr>
          <w:color w:val="0067B1"/>
          <w:w w:val="110"/>
        </w:rPr>
        <w:t>Assessment</w:t>
      </w:r>
      <w:r>
        <w:rPr>
          <w:color w:val="0067B1"/>
          <w:spacing w:val="13"/>
          <w:w w:val="110"/>
        </w:rPr>
        <w:t xml:space="preserve"> </w:t>
      </w:r>
      <w:r>
        <w:rPr>
          <w:color w:val="0067B1"/>
          <w:w w:val="110"/>
        </w:rPr>
        <w:t>and</w:t>
      </w:r>
      <w:r>
        <w:rPr>
          <w:color w:val="0067B1"/>
          <w:spacing w:val="14"/>
          <w:w w:val="110"/>
        </w:rPr>
        <w:t xml:space="preserve"> </w:t>
      </w:r>
      <w:r>
        <w:rPr>
          <w:color w:val="0067B1"/>
          <w:w w:val="110"/>
        </w:rPr>
        <w:t>treatment</w:t>
      </w:r>
      <w:r>
        <w:rPr>
          <w:color w:val="0067B1"/>
          <w:spacing w:val="13"/>
          <w:w w:val="110"/>
        </w:rPr>
        <w:t xml:space="preserve"> </w:t>
      </w:r>
      <w:r>
        <w:rPr>
          <w:color w:val="0067B1"/>
          <w:spacing w:val="-2"/>
          <w:w w:val="110"/>
        </w:rPr>
        <w:t>planning.</w:t>
      </w:r>
    </w:p>
    <w:p w14:paraId="7E44D777" w14:textId="77777777" w:rsidR="000F75DB" w:rsidRDefault="000C1A9B">
      <w:pPr>
        <w:pStyle w:val="ListParagraph"/>
        <w:numPr>
          <w:ilvl w:val="0"/>
          <w:numId w:val="20"/>
        </w:numPr>
        <w:tabs>
          <w:tab w:val="left" w:pos="499"/>
          <w:tab w:val="left" w:pos="500"/>
        </w:tabs>
        <w:spacing w:before="52"/>
        <w:ind w:left="500"/>
      </w:pPr>
      <w:r>
        <w:rPr>
          <w:color w:val="0067B1"/>
          <w:w w:val="115"/>
        </w:rPr>
        <w:t>Stages</w:t>
      </w:r>
      <w:r>
        <w:rPr>
          <w:color w:val="0067B1"/>
          <w:spacing w:val="-9"/>
          <w:w w:val="115"/>
        </w:rPr>
        <w:t xml:space="preserve"> </w:t>
      </w:r>
      <w:r>
        <w:rPr>
          <w:color w:val="0067B1"/>
          <w:w w:val="115"/>
        </w:rPr>
        <w:t>of</w:t>
      </w:r>
      <w:r>
        <w:rPr>
          <w:color w:val="0067B1"/>
          <w:spacing w:val="-8"/>
          <w:w w:val="115"/>
        </w:rPr>
        <w:t xml:space="preserve"> </w:t>
      </w:r>
      <w:r>
        <w:rPr>
          <w:color w:val="0067B1"/>
          <w:w w:val="115"/>
        </w:rPr>
        <w:t>change</w:t>
      </w:r>
      <w:r>
        <w:rPr>
          <w:color w:val="0067B1"/>
          <w:spacing w:val="-9"/>
          <w:w w:val="115"/>
        </w:rPr>
        <w:t xml:space="preserve"> </w:t>
      </w:r>
      <w:r>
        <w:rPr>
          <w:color w:val="0067B1"/>
          <w:w w:val="115"/>
        </w:rPr>
        <w:t>and</w:t>
      </w:r>
      <w:r>
        <w:rPr>
          <w:color w:val="0067B1"/>
          <w:spacing w:val="-8"/>
          <w:w w:val="115"/>
        </w:rPr>
        <w:t xml:space="preserve"> </w:t>
      </w:r>
      <w:r>
        <w:rPr>
          <w:color w:val="0067B1"/>
          <w:spacing w:val="-2"/>
          <w:w w:val="115"/>
        </w:rPr>
        <w:t>recovery.</w:t>
      </w:r>
    </w:p>
    <w:p w14:paraId="320AFED2" w14:textId="77777777" w:rsidR="000F75DB" w:rsidRDefault="000C1A9B">
      <w:pPr>
        <w:pStyle w:val="ListParagraph"/>
        <w:numPr>
          <w:ilvl w:val="0"/>
          <w:numId w:val="20"/>
        </w:numPr>
        <w:tabs>
          <w:tab w:val="left" w:pos="499"/>
          <w:tab w:val="left" w:pos="500"/>
        </w:tabs>
        <w:spacing w:before="52"/>
        <w:ind w:left="500"/>
      </w:pPr>
      <w:r>
        <w:rPr>
          <w:color w:val="0067B1"/>
          <w:w w:val="115"/>
        </w:rPr>
        <w:t>Strategies</w:t>
      </w:r>
      <w:r>
        <w:rPr>
          <w:color w:val="0067B1"/>
          <w:spacing w:val="-5"/>
          <w:w w:val="115"/>
        </w:rPr>
        <w:t xml:space="preserve"> </w:t>
      </w:r>
      <w:r>
        <w:rPr>
          <w:color w:val="0067B1"/>
          <w:w w:val="115"/>
        </w:rPr>
        <w:t>to</w:t>
      </w:r>
      <w:r>
        <w:rPr>
          <w:color w:val="0067B1"/>
          <w:spacing w:val="-6"/>
          <w:w w:val="115"/>
        </w:rPr>
        <w:t xml:space="preserve"> </w:t>
      </w:r>
      <w:r>
        <w:rPr>
          <w:color w:val="0067B1"/>
          <w:w w:val="115"/>
        </w:rPr>
        <w:t>support</w:t>
      </w:r>
      <w:r>
        <w:rPr>
          <w:color w:val="0067B1"/>
          <w:spacing w:val="-4"/>
          <w:w w:val="115"/>
        </w:rPr>
        <w:t xml:space="preserve"> </w:t>
      </w:r>
      <w:r>
        <w:rPr>
          <w:color w:val="0067B1"/>
          <w:spacing w:val="-2"/>
          <w:w w:val="115"/>
        </w:rPr>
        <w:t>recovery.</w:t>
      </w:r>
    </w:p>
    <w:p w14:paraId="6ADE8B3D"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769091E7" w14:textId="77777777" w:rsidR="000F75DB" w:rsidRDefault="000C1A9B">
      <w:pPr>
        <w:pStyle w:val="ListParagraph"/>
        <w:numPr>
          <w:ilvl w:val="0"/>
          <w:numId w:val="20"/>
        </w:numPr>
        <w:tabs>
          <w:tab w:val="left" w:pos="499"/>
          <w:tab w:val="left" w:pos="500"/>
        </w:tabs>
        <w:spacing w:before="32" w:line="252" w:lineRule="auto"/>
        <w:ind w:left="500" w:right="540"/>
      </w:pPr>
      <w:r>
        <w:pict w14:anchorId="73CDB24E">
          <v:line id="_x0000_s2486" style="position:absolute;left:0;text-align:left;z-index:15829504;mso-position-horizontal-relative:page" from="300.45pt,-13.5pt" to="300.45pt,193.6pt" strokecolor="#0067b1" strokeweight="1pt">
            <w10:wrap anchorx="page"/>
          </v:line>
        </w:pict>
      </w:r>
      <w:r>
        <w:rPr>
          <w:color w:val="0067B1"/>
          <w:w w:val="115"/>
        </w:rPr>
        <w:t>Formulating</w:t>
      </w:r>
      <w:r>
        <w:rPr>
          <w:color w:val="0067B1"/>
          <w:spacing w:val="-16"/>
          <w:w w:val="115"/>
        </w:rPr>
        <w:t xml:space="preserve"> </w:t>
      </w:r>
      <w:r>
        <w:rPr>
          <w:color w:val="0067B1"/>
          <w:w w:val="115"/>
        </w:rPr>
        <w:t>and</w:t>
      </w:r>
      <w:r>
        <w:rPr>
          <w:color w:val="0067B1"/>
          <w:spacing w:val="-15"/>
          <w:w w:val="115"/>
        </w:rPr>
        <w:t xml:space="preserve"> </w:t>
      </w:r>
      <w:r>
        <w:rPr>
          <w:color w:val="0067B1"/>
          <w:w w:val="115"/>
        </w:rPr>
        <w:t>documenting</w:t>
      </w:r>
      <w:r>
        <w:rPr>
          <w:color w:val="0067B1"/>
          <w:spacing w:val="-16"/>
          <w:w w:val="115"/>
        </w:rPr>
        <w:t xml:space="preserve"> </w:t>
      </w:r>
      <w:r>
        <w:rPr>
          <w:color w:val="0067B1"/>
          <w:w w:val="115"/>
        </w:rPr>
        <w:t>concise, descriptive, and measurable treatment outcome statements.</w:t>
      </w:r>
    </w:p>
    <w:p w14:paraId="233A36BE" w14:textId="77777777" w:rsidR="000F75DB" w:rsidRDefault="000C1A9B">
      <w:pPr>
        <w:pStyle w:val="ListParagraph"/>
        <w:numPr>
          <w:ilvl w:val="0"/>
          <w:numId w:val="20"/>
        </w:numPr>
        <w:tabs>
          <w:tab w:val="left" w:pos="499"/>
          <w:tab w:val="left" w:pos="500"/>
        </w:tabs>
        <w:spacing w:before="37" w:line="249" w:lineRule="auto"/>
        <w:ind w:left="500" w:right="212"/>
      </w:pPr>
      <w:r>
        <w:rPr>
          <w:color w:val="0067B1"/>
          <w:w w:val="115"/>
        </w:rPr>
        <w:t>Facilitating</w:t>
      </w:r>
      <w:r>
        <w:rPr>
          <w:color w:val="0067B1"/>
          <w:spacing w:val="-8"/>
          <w:w w:val="115"/>
        </w:rPr>
        <w:t xml:space="preserve"> </w:t>
      </w:r>
      <w:r>
        <w:rPr>
          <w:color w:val="0067B1"/>
          <w:w w:val="115"/>
        </w:rPr>
        <w:t>the</w:t>
      </w:r>
      <w:r>
        <w:rPr>
          <w:color w:val="0067B1"/>
          <w:spacing w:val="-9"/>
          <w:w w:val="115"/>
        </w:rPr>
        <w:t xml:space="preserve"> </w:t>
      </w:r>
      <w:r>
        <w:rPr>
          <w:color w:val="0067B1"/>
          <w:w w:val="115"/>
        </w:rPr>
        <w:t>client’s</w:t>
      </w:r>
      <w:r>
        <w:rPr>
          <w:color w:val="0067B1"/>
          <w:spacing w:val="-8"/>
          <w:w w:val="115"/>
        </w:rPr>
        <w:t xml:space="preserve"> </w:t>
      </w:r>
      <w:r>
        <w:rPr>
          <w:color w:val="0067B1"/>
          <w:w w:val="115"/>
        </w:rPr>
        <w:t>ability</w:t>
      </w:r>
      <w:r>
        <w:rPr>
          <w:color w:val="0067B1"/>
          <w:spacing w:val="-8"/>
          <w:w w:val="115"/>
        </w:rPr>
        <w:t xml:space="preserve"> </w:t>
      </w:r>
      <w:r>
        <w:rPr>
          <w:color w:val="0067B1"/>
          <w:w w:val="115"/>
        </w:rPr>
        <w:t>to</w:t>
      </w:r>
      <w:r>
        <w:rPr>
          <w:color w:val="0067B1"/>
          <w:spacing w:val="-9"/>
          <w:w w:val="115"/>
        </w:rPr>
        <w:t xml:space="preserve"> </w:t>
      </w:r>
      <w:r>
        <w:rPr>
          <w:color w:val="0067B1"/>
          <w:w w:val="115"/>
        </w:rPr>
        <w:t>determine goals and formulate action plans.</w:t>
      </w:r>
    </w:p>
    <w:p w14:paraId="0B52D930" w14:textId="77777777" w:rsidR="000F75DB" w:rsidRDefault="000C1A9B">
      <w:pPr>
        <w:pStyle w:val="ListParagraph"/>
        <w:numPr>
          <w:ilvl w:val="0"/>
          <w:numId w:val="20"/>
        </w:numPr>
        <w:tabs>
          <w:tab w:val="left" w:pos="499"/>
          <w:tab w:val="left" w:pos="500"/>
        </w:tabs>
        <w:spacing w:before="43" w:line="249" w:lineRule="auto"/>
        <w:ind w:left="500" w:right="307"/>
      </w:pPr>
      <w:r>
        <w:rPr>
          <w:color w:val="0067B1"/>
          <w:w w:val="115"/>
        </w:rPr>
        <w:t>Knowing</w:t>
      </w:r>
      <w:r>
        <w:rPr>
          <w:color w:val="0067B1"/>
          <w:spacing w:val="-16"/>
          <w:w w:val="115"/>
        </w:rPr>
        <w:t xml:space="preserve"> </w:t>
      </w:r>
      <w:r>
        <w:rPr>
          <w:color w:val="0067B1"/>
          <w:w w:val="115"/>
        </w:rPr>
        <w:t>one’s</w:t>
      </w:r>
      <w:r>
        <w:rPr>
          <w:color w:val="0067B1"/>
          <w:spacing w:val="-16"/>
          <w:w w:val="115"/>
        </w:rPr>
        <w:t xml:space="preserve"> </w:t>
      </w:r>
      <w:r>
        <w:rPr>
          <w:color w:val="0067B1"/>
          <w:w w:val="115"/>
        </w:rPr>
        <w:t>limitations</w:t>
      </w:r>
      <w:r>
        <w:rPr>
          <w:color w:val="0067B1"/>
          <w:spacing w:val="-16"/>
          <w:w w:val="115"/>
        </w:rPr>
        <w:t xml:space="preserve"> </w:t>
      </w:r>
      <w:r>
        <w:rPr>
          <w:color w:val="0067B1"/>
          <w:w w:val="115"/>
        </w:rPr>
        <w:t>with</w:t>
      </w:r>
      <w:r>
        <w:rPr>
          <w:color w:val="0067B1"/>
          <w:spacing w:val="-16"/>
          <w:w w:val="115"/>
        </w:rPr>
        <w:t xml:space="preserve"> </w:t>
      </w:r>
      <w:r>
        <w:rPr>
          <w:color w:val="0067B1"/>
          <w:w w:val="115"/>
        </w:rPr>
        <w:t>respect</w:t>
      </w:r>
      <w:r>
        <w:rPr>
          <w:color w:val="0067B1"/>
          <w:spacing w:val="-16"/>
          <w:w w:val="115"/>
        </w:rPr>
        <w:t xml:space="preserve"> </w:t>
      </w:r>
      <w:r>
        <w:rPr>
          <w:color w:val="0067B1"/>
          <w:w w:val="115"/>
        </w:rPr>
        <w:t>to the therapeutic relationship.</w:t>
      </w:r>
    </w:p>
    <w:p w14:paraId="0462C8D4" w14:textId="77777777" w:rsidR="000F75DB" w:rsidRDefault="000F75DB">
      <w:pPr>
        <w:pStyle w:val="BodyText"/>
        <w:spacing w:before="1"/>
        <w:rPr>
          <w:sz w:val="27"/>
        </w:rPr>
      </w:pPr>
    </w:p>
    <w:p w14:paraId="5CBF1DF1"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2AEC97D8" w14:textId="77777777" w:rsidR="000F75DB" w:rsidRDefault="000C1A9B">
      <w:pPr>
        <w:pStyle w:val="ListParagraph"/>
        <w:numPr>
          <w:ilvl w:val="0"/>
          <w:numId w:val="20"/>
        </w:numPr>
        <w:tabs>
          <w:tab w:val="left" w:pos="499"/>
          <w:tab w:val="left" w:pos="500"/>
        </w:tabs>
        <w:spacing w:before="32" w:line="249" w:lineRule="auto"/>
        <w:ind w:left="500" w:right="236"/>
      </w:pPr>
      <w:r>
        <w:rPr>
          <w:color w:val="0067B1"/>
          <w:w w:val="115"/>
        </w:rPr>
        <w:t>Appreciation</w:t>
      </w:r>
      <w:r>
        <w:rPr>
          <w:color w:val="0067B1"/>
          <w:spacing w:val="-14"/>
          <w:w w:val="115"/>
        </w:rPr>
        <w:t xml:space="preserve"> </w:t>
      </w:r>
      <w:r>
        <w:rPr>
          <w:color w:val="0067B1"/>
          <w:w w:val="115"/>
        </w:rPr>
        <w:t>for</w:t>
      </w:r>
      <w:r>
        <w:rPr>
          <w:color w:val="0067B1"/>
          <w:spacing w:val="-14"/>
          <w:w w:val="115"/>
        </w:rPr>
        <w:t xml:space="preserve"> </w:t>
      </w:r>
      <w:r>
        <w:rPr>
          <w:color w:val="0067B1"/>
          <w:w w:val="115"/>
        </w:rPr>
        <w:t>the</w:t>
      </w:r>
      <w:r>
        <w:rPr>
          <w:color w:val="0067B1"/>
          <w:spacing w:val="-14"/>
          <w:w w:val="115"/>
        </w:rPr>
        <w:t xml:space="preserve"> </w:t>
      </w:r>
      <w:r>
        <w:rPr>
          <w:color w:val="0067B1"/>
          <w:w w:val="115"/>
        </w:rPr>
        <w:t>client’s</w:t>
      </w:r>
      <w:r>
        <w:rPr>
          <w:color w:val="0067B1"/>
          <w:spacing w:val="-14"/>
          <w:w w:val="115"/>
        </w:rPr>
        <w:t xml:space="preserve"> </w:t>
      </w:r>
      <w:r>
        <w:rPr>
          <w:color w:val="0067B1"/>
          <w:w w:val="115"/>
        </w:rPr>
        <w:t>resources</w:t>
      </w:r>
      <w:r>
        <w:rPr>
          <w:color w:val="0067B1"/>
          <w:spacing w:val="-14"/>
          <w:w w:val="115"/>
        </w:rPr>
        <w:t xml:space="preserve"> </w:t>
      </w:r>
      <w:r>
        <w:rPr>
          <w:color w:val="0067B1"/>
          <w:w w:val="115"/>
        </w:rPr>
        <w:t xml:space="preserve">and </w:t>
      </w:r>
      <w:r>
        <w:rPr>
          <w:color w:val="0067B1"/>
          <w:spacing w:val="-2"/>
          <w:w w:val="115"/>
        </w:rPr>
        <w:t>preferences.</w:t>
      </w:r>
    </w:p>
    <w:p w14:paraId="518A0585" w14:textId="77777777" w:rsidR="000F75DB" w:rsidRDefault="000C1A9B">
      <w:pPr>
        <w:pStyle w:val="ListParagraph"/>
        <w:numPr>
          <w:ilvl w:val="0"/>
          <w:numId w:val="20"/>
        </w:numPr>
        <w:tabs>
          <w:tab w:val="left" w:pos="499"/>
          <w:tab w:val="left" w:pos="500"/>
        </w:tabs>
        <w:spacing w:before="43" w:line="249" w:lineRule="auto"/>
        <w:ind w:left="500" w:right="368"/>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individual</w:t>
      </w:r>
      <w:r>
        <w:rPr>
          <w:color w:val="0067B1"/>
          <w:spacing w:val="-16"/>
          <w:w w:val="115"/>
        </w:rPr>
        <w:t xml:space="preserve"> </w:t>
      </w:r>
      <w:r>
        <w:rPr>
          <w:color w:val="0067B1"/>
          <w:w w:val="115"/>
        </w:rPr>
        <w:t>differences</w:t>
      </w:r>
      <w:r>
        <w:rPr>
          <w:color w:val="0067B1"/>
          <w:spacing w:val="-16"/>
          <w:w w:val="115"/>
        </w:rPr>
        <w:t xml:space="preserve"> </w:t>
      </w:r>
      <w:r>
        <w:rPr>
          <w:color w:val="0067B1"/>
          <w:w w:val="115"/>
        </w:rPr>
        <w:t>in the treatment and recovery process.</w:t>
      </w:r>
    </w:p>
    <w:p w14:paraId="3702A72B" w14:textId="77777777" w:rsidR="000F75DB" w:rsidRDefault="000F75DB">
      <w:pPr>
        <w:spacing w:line="249" w:lineRule="auto"/>
        <w:sectPr w:rsidR="000F75DB">
          <w:type w:val="continuous"/>
          <w:pgSz w:w="12240" w:h="15840"/>
          <w:pgMar w:top="980" w:right="1280" w:bottom="0" w:left="1300" w:header="683" w:footer="583" w:gutter="0"/>
          <w:cols w:num="2" w:space="720" w:equalWidth="0">
            <w:col w:w="4061" w:space="739"/>
            <w:col w:w="4860"/>
          </w:cols>
        </w:sectPr>
      </w:pPr>
    </w:p>
    <w:p w14:paraId="7BD3ED04" w14:textId="77777777" w:rsidR="000F75DB" w:rsidRDefault="000F75DB">
      <w:pPr>
        <w:pStyle w:val="BodyText"/>
        <w:rPr>
          <w:sz w:val="20"/>
        </w:rPr>
      </w:pPr>
    </w:p>
    <w:p w14:paraId="0C38AED6" w14:textId="77777777" w:rsidR="000F75DB" w:rsidRDefault="000F75DB">
      <w:pPr>
        <w:pStyle w:val="BodyText"/>
        <w:spacing w:before="7" w:after="1"/>
        <w:rPr>
          <w:sz w:val="17"/>
        </w:rPr>
      </w:pPr>
    </w:p>
    <w:p w14:paraId="75980F4C" w14:textId="77777777" w:rsidR="000F75DB" w:rsidRDefault="000C1A9B">
      <w:pPr>
        <w:pStyle w:val="BodyText"/>
        <w:ind w:left="140"/>
        <w:rPr>
          <w:sz w:val="20"/>
        </w:rPr>
      </w:pPr>
      <w:r>
        <w:rPr>
          <w:sz w:val="20"/>
        </w:rPr>
      </w:r>
      <w:r>
        <w:rPr>
          <w:sz w:val="20"/>
        </w:rPr>
        <w:pict w14:anchorId="34A2AC31">
          <v:shape id="docshape238" o:spid="_x0000_s2485" type="#_x0000_t202" style="width:468pt;height:82pt;mso-left-percent:-10001;mso-top-percent:-10001;mso-position-horizontal:absolute;mso-position-horizontal-relative:char;mso-position-vertical:absolute;mso-position-vertical-relative:line;mso-left-percent:-10001;mso-top-percent:-10001" fillcolor="#edf4fa" stroked="f">
            <v:textbox inset="0,0,0,0">
              <w:txbxContent>
                <w:p w14:paraId="65FA0B6B"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4494EC20" w14:textId="77777777" w:rsidR="000F75DB" w:rsidRDefault="000C1A9B">
                  <w:pPr>
                    <w:spacing w:line="206" w:lineRule="exact"/>
                    <w:ind w:left="240"/>
                    <w:rPr>
                      <w:color w:val="000000"/>
                      <w:sz w:val="20"/>
                    </w:rPr>
                  </w:pPr>
                  <w:r>
                    <w:rPr>
                      <w:color w:val="0067B1"/>
                      <w:w w:val="115"/>
                      <w:sz w:val="20"/>
                    </w:rPr>
                    <w:t>In</w:t>
                  </w:r>
                  <w:r>
                    <w:rPr>
                      <w:color w:val="0067B1"/>
                      <w:spacing w:val="-14"/>
                      <w:w w:val="115"/>
                      <w:sz w:val="20"/>
                    </w:rPr>
                    <w:t xml:space="preserve"> </w:t>
                  </w:r>
                  <w:r>
                    <w:rPr>
                      <w:color w:val="0067B1"/>
                      <w:w w:val="115"/>
                      <w:sz w:val="20"/>
                    </w:rPr>
                    <w:t>Idaho,</w:t>
                  </w:r>
                  <w:r>
                    <w:rPr>
                      <w:color w:val="0067B1"/>
                      <w:spacing w:val="-13"/>
                      <w:w w:val="115"/>
                      <w:sz w:val="20"/>
                    </w:rPr>
                    <w:t xml:space="preserve"> </w:t>
                  </w:r>
                  <w:r>
                    <w:rPr>
                      <w:color w:val="0067B1"/>
                      <w:w w:val="115"/>
                      <w:sz w:val="20"/>
                    </w:rPr>
                    <w:t>the</w:t>
                  </w:r>
                  <w:r>
                    <w:rPr>
                      <w:color w:val="0067B1"/>
                      <w:spacing w:val="-13"/>
                      <w:w w:val="115"/>
                      <w:sz w:val="20"/>
                    </w:rPr>
                    <w:t xml:space="preserve"> </w:t>
                  </w:r>
                  <w:r>
                    <w:rPr>
                      <w:color w:val="0067B1"/>
                      <w:w w:val="115"/>
                      <w:sz w:val="20"/>
                    </w:rPr>
                    <w:t>State</w:t>
                  </w:r>
                  <w:r>
                    <w:rPr>
                      <w:color w:val="0067B1"/>
                      <w:spacing w:val="-14"/>
                      <w:w w:val="115"/>
                      <w:sz w:val="20"/>
                    </w:rPr>
                    <w:t xml:space="preserve"> </w:t>
                  </w:r>
                  <w:r>
                    <w:rPr>
                      <w:color w:val="0067B1"/>
                      <w:w w:val="115"/>
                      <w:sz w:val="20"/>
                    </w:rPr>
                    <w:t>certification</w:t>
                  </w:r>
                  <w:r>
                    <w:rPr>
                      <w:color w:val="0067B1"/>
                      <w:spacing w:val="-13"/>
                      <w:w w:val="115"/>
                      <w:sz w:val="20"/>
                    </w:rPr>
                    <w:t xml:space="preserve"> </w:t>
                  </w:r>
                  <w:r>
                    <w:rPr>
                      <w:color w:val="0067B1"/>
                      <w:w w:val="115"/>
                      <w:sz w:val="20"/>
                    </w:rPr>
                    <w:t>board</w:t>
                  </w:r>
                  <w:r>
                    <w:rPr>
                      <w:color w:val="0067B1"/>
                      <w:spacing w:val="-13"/>
                      <w:w w:val="115"/>
                      <w:sz w:val="20"/>
                    </w:rPr>
                    <w:t xml:space="preserve"> </w:t>
                  </w:r>
                  <w:r>
                    <w:rPr>
                      <w:color w:val="0067B1"/>
                      <w:w w:val="115"/>
                      <w:sz w:val="20"/>
                    </w:rPr>
                    <w:t>and</w:t>
                  </w:r>
                  <w:r>
                    <w:rPr>
                      <w:color w:val="0067B1"/>
                      <w:spacing w:val="-14"/>
                      <w:w w:val="115"/>
                      <w:sz w:val="20"/>
                    </w:rPr>
                    <w:t xml:space="preserve"> </w:t>
                  </w:r>
                  <w:r>
                    <w:rPr>
                      <w:color w:val="0067B1"/>
                      <w:w w:val="115"/>
                      <w:sz w:val="20"/>
                    </w:rPr>
                    <w:t>the</w:t>
                  </w:r>
                  <w:r>
                    <w:rPr>
                      <w:color w:val="0067B1"/>
                      <w:spacing w:val="-13"/>
                      <w:w w:val="115"/>
                      <w:sz w:val="20"/>
                    </w:rPr>
                    <w:t xml:space="preserve"> </w:t>
                  </w:r>
                  <w:r>
                    <w:rPr>
                      <w:color w:val="0067B1"/>
                      <w:w w:val="115"/>
                      <w:sz w:val="20"/>
                    </w:rPr>
                    <w:t>Idaho</w:t>
                  </w:r>
                  <w:r>
                    <w:rPr>
                      <w:color w:val="0067B1"/>
                      <w:spacing w:val="-13"/>
                      <w:w w:val="115"/>
                      <w:sz w:val="20"/>
                    </w:rPr>
                    <w:t xml:space="preserve"> </w:t>
                  </w:r>
                  <w:r>
                    <w:rPr>
                      <w:color w:val="0067B1"/>
                      <w:w w:val="115"/>
                      <w:sz w:val="20"/>
                    </w:rPr>
                    <w:t>Educators</w:t>
                  </w:r>
                  <w:r>
                    <w:rPr>
                      <w:color w:val="0067B1"/>
                      <w:spacing w:val="-14"/>
                      <w:w w:val="115"/>
                      <w:sz w:val="20"/>
                    </w:rPr>
                    <w:t xml:space="preserve"> </w:t>
                  </w:r>
                  <w:r>
                    <w:rPr>
                      <w:color w:val="0067B1"/>
                      <w:w w:val="115"/>
                      <w:sz w:val="20"/>
                    </w:rPr>
                    <w:t>in</w:t>
                  </w:r>
                  <w:r>
                    <w:rPr>
                      <w:color w:val="0067B1"/>
                      <w:spacing w:val="-13"/>
                      <w:w w:val="115"/>
                      <w:sz w:val="20"/>
                    </w:rPr>
                    <w:t xml:space="preserve"> </w:t>
                  </w:r>
                  <w:r>
                    <w:rPr>
                      <w:color w:val="0067B1"/>
                      <w:w w:val="115"/>
                      <w:sz w:val="20"/>
                    </w:rPr>
                    <w:t>Addiction</w:t>
                  </w:r>
                  <w:r>
                    <w:rPr>
                      <w:color w:val="0067B1"/>
                      <w:spacing w:val="-13"/>
                      <w:w w:val="115"/>
                      <w:sz w:val="20"/>
                    </w:rPr>
                    <w:t xml:space="preserve"> </w:t>
                  </w:r>
                  <w:r>
                    <w:rPr>
                      <w:color w:val="0067B1"/>
                      <w:w w:val="115"/>
                      <w:sz w:val="20"/>
                    </w:rPr>
                    <w:t>Studies</w:t>
                  </w:r>
                  <w:r>
                    <w:rPr>
                      <w:color w:val="0067B1"/>
                      <w:spacing w:val="-14"/>
                      <w:w w:val="115"/>
                      <w:sz w:val="20"/>
                    </w:rPr>
                    <w:t xml:space="preserve"> </w:t>
                  </w:r>
                  <w:r>
                    <w:rPr>
                      <w:color w:val="0067B1"/>
                      <w:spacing w:val="-2"/>
                      <w:w w:val="115"/>
                      <w:sz w:val="20"/>
                    </w:rPr>
                    <w:t>collaborated</w:t>
                  </w:r>
                </w:p>
                <w:p w14:paraId="203362D1" w14:textId="77777777" w:rsidR="000F75DB" w:rsidRDefault="000C1A9B">
                  <w:pPr>
                    <w:spacing w:before="15" w:line="244" w:lineRule="auto"/>
                    <w:ind w:left="240" w:right="232"/>
                    <w:rPr>
                      <w:color w:val="000000"/>
                      <w:sz w:val="20"/>
                    </w:rPr>
                  </w:pPr>
                  <w:r>
                    <w:rPr>
                      <w:color w:val="0067B1"/>
                      <w:w w:val="115"/>
                      <w:sz w:val="20"/>
                    </w:rPr>
                    <w:t xml:space="preserve">to establish a new entry-level counselor certification for the State. Educational requirements for </w:t>
                  </w:r>
                  <w:r>
                    <w:rPr>
                      <w:color w:val="0067B1"/>
                      <w:spacing w:val="-2"/>
                      <w:w w:val="115"/>
                      <w:sz w:val="20"/>
                    </w:rPr>
                    <w:t>certification</w:t>
                  </w:r>
                  <w:r>
                    <w:rPr>
                      <w:color w:val="0067B1"/>
                      <w:spacing w:val="-5"/>
                      <w:w w:val="115"/>
                      <w:sz w:val="20"/>
                    </w:rPr>
                    <w:t xml:space="preserve"> </w:t>
                  </w:r>
                  <w:r>
                    <w:rPr>
                      <w:color w:val="0067B1"/>
                      <w:spacing w:val="-2"/>
                      <w:w w:val="115"/>
                      <w:sz w:val="20"/>
                    </w:rPr>
                    <w:t>were</w:t>
                  </w:r>
                  <w:r>
                    <w:rPr>
                      <w:color w:val="0067B1"/>
                      <w:spacing w:val="-5"/>
                      <w:w w:val="115"/>
                      <w:sz w:val="20"/>
                    </w:rPr>
                    <w:t xml:space="preserve"> </w:t>
                  </w:r>
                  <w:r>
                    <w:rPr>
                      <w:color w:val="0067B1"/>
                      <w:spacing w:val="-2"/>
                      <w:w w:val="115"/>
                      <w:sz w:val="20"/>
                    </w:rPr>
                    <w:t>based</w:t>
                  </w:r>
                  <w:r>
                    <w:rPr>
                      <w:color w:val="0067B1"/>
                      <w:spacing w:val="-5"/>
                      <w:w w:val="115"/>
                      <w:sz w:val="20"/>
                    </w:rPr>
                    <w:t xml:space="preserve"> </w:t>
                  </w:r>
                  <w:r>
                    <w:rPr>
                      <w:color w:val="0067B1"/>
                      <w:spacing w:val="-2"/>
                      <w:w w:val="115"/>
                      <w:sz w:val="20"/>
                    </w:rPr>
                    <w:t>on</w:t>
                  </w:r>
                  <w:r>
                    <w:rPr>
                      <w:color w:val="0067B1"/>
                      <w:spacing w:val="-5"/>
                      <w:w w:val="115"/>
                      <w:sz w:val="20"/>
                    </w:rPr>
                    <w:t xml:space="preserve"> </w:t>
                  </w:r>
                  <w:r>
                    <w:rPr>
                      <w:rFonts w:ascii="Cambria"/>
                      <w:b/>
                      <w:i/>
                      <w:color w:val="0067B1"/>
                      <w:spacing w:val="-2"/>
                      <w:w w:val="115"/>
                      <w:sz w:val="20"/>
                    </w:rPr>
                    <w:t>The Competencies</w:t>
                  </w:r>
                  <w:r>
                    <w:rPr>
                      <w:color w:val="0067B1"/>
                      <w:spacing w:val="-2"/>
                      <w:w w:val="115"/>
                      <w:sz w:val="20"/>
                    </w:rPr>
                    <w:t>.</w:t>
                  </w:r>
                  <w:r>
                    <w:rPr>
                      <w:color w:val="0067B1"/>
                      <w:spacing w:val="-5"/>
                      <w:w w:val="115"/>
                      <w:sz w:val="20"/>
                    </w:rPr>
                    <w:t xml:space="preserve"> </w:t>
                  </w:r>
                  <w:r>
                    <w:rPr>
                      <w:color w:val="0067B1"/>
                      <w:spacing w:val="-2"/>
                      <w:w w:val="115"/>
                      <w:sz w:val="20"/>
                    </w:rPr>
                    <w:t>To</w:t>
                  </w:r>
                  <w:r>
                    <w:rPr>
                      <w:color w:val="0067B1"/>
                      <w:spacing w:val="-5"/>
                      <w:w w:val="115"/>
                      <w:sz w:val="20"/>
                    </w:rPr>
                    <w:t xml:space="preserve"> </w:t>
                  </w:r>
                  <w:r>
                    <w:rPr>
                      <w:color w:val="0067B1"/>
                      <w:spacing w:val="-2"/>
                      <w:w w:val="115"/>
                      <w:sz w:val="20"/>
                    </w:rPr>
                    <w:t>facilitate</w:t>
                  </w:r>
                  <w:r>
                    <w:rPr>
                      <w:color w:val="0067B1"/>
                      <w:spacing w:val="-5"/>
                      <w:w w:val="115"/>
                      <w:sz w:val="20"/>
                    </w:rPr>
                    <w:t xml:space="preserve"> </w:t>
                  </w:r>
                  <w:r>
                    <w:rPr>
                      <w:color w:val="0067B1"/>
                      <w:spacing w:val="-2"/>
                      <w:w w:val="115"/>
                      <w:sz w:val="20"/>
                    </w:rPr>
                    <w:t>the</w:t>
                  </w:r>
                  <w:r>
                    <w:rPr>
                      <w:color w:val="0067B1"/>
                      <w:spacing w:val="-5"/>
                      <w:w w:val="115"/>
                      <w:sz w:val="20"/>
                    </w:rPr>
                    <w:t xml:space="preserve"> </w:t>
                  </w:r>
                  <w:r>
                    <w:rPr>
                      <w:color w:val="0067B1"/>
                      <w:spacing w:val="-2"/>
                      <w:w w:val="115"/>
                      <w:sz w:val="20"/>
                    </w:rPr>
                    <w:t>process,</w:t>
                  </w:r>
                  <w:r>
                    <w:rPr>
                      <w:color w:val="0067B1"/>
                      <w:spacing w:val="-5"/>
                      <w:w w:val="115"/>
                      <w:sz w:val="20"/>
                    </w:rPr>
                    <w:t xml:space="preserve"> </w:t>
                  </w:r>
                  <w:r>
                    <w:rPr>
                      <w:color w:val="0067B1"/>
                      <w:spacing w:val="-2"/>
                      <w:w w:val="115"/>
                      <w:sz w:val="20"/>
                    </w:rPr>
                    <w:t>college</w:t>
                  </w:r>
                  <w:r>
                    <w:rPr>
                      <w:color w:val="0067B1"/>
                      <w:spacing w:val="-5"/>
                      <w:w w:val="115"/>
                      <w:sz w:val="20"/>
                    </w:rPr>
                    <w:t xml:space="preserve"> </w:t>
                  </w:r>
                  <w:r>
                    <w:rPr>
                      <w:color w:val="0067B1"/>
                      <w:spacing w:val="-2"/>
                      <w:w w:val="115"/>
                      <w:sz w:val="20"/>
                    </w:rPr>
                    <w:t>faculty</w:t>
                  </w:r>
                  <w:r>
                    <w:rPr>
                      <w:color w:val="0067B1"/>
                      <w:spacing w:val="-5"/>
                      <w:w w:val="115"/>
                      <w:sz w:val="20"/>
                    </w:rPr>
                    <w:t xml:space="preserve"> </w:t>
                  </w:r>
                  <w:r>
                    <w:rPr>
                      <w:color w:val="0067B1"/>
                      <w:spacing w:val="-2"/>
                      <w:w w:val="115"/>
                      <w:sz w:val="20"/>
                    </w:rPr>
                    <w:t xml:space="preserve">members </w:t>
                  </w:r>
                  <w:r>
                    <w:rPr>
                      <w:color w:val="0067B1"/>
                      <w:w w:val="115"/>
                      <w:sz w:val="20"/>
                    </w:rPr>
                    <w:t>were trained in competency-based teaching methods to enhance</w:t>
                  </w:r>
                  <w:r>
                    <w:rPr>
                      <w:color w:val="0067B1"/>
                      <w:w w:val="115"/>
                      <w:sz w:val="20"/>
                    </w:rPr>
                    <w:t xml:space="preserve"> student proficiency.</w:t>
                  </w:r>
                </w:p>
              </w:txbxContent>
            </v:textbox>
            <w10:anchorlock/>
          </v:shape>
        </w:pict>
      </w:r>
    </w:p>
    <w:p w14:paraId="658FC25B" w14:textId="77777777" w:rsidR="000F75DB" w:rsidRDefault="000F75DB">
      <w:pPr>
        <w:rPr>
          <w:sz w:val="20"/>
        </w:rPr>
        <w:sectPr w:rsidR="000F75DB">
          <w:type w:val="continuous"/>
          <w:pgSz w:w="12240" w:h="15840"/>
          <w:pgMar w:top="980" w:right="1280" w:bottom="0" w:left="1300" w:header="683" w:footer="583" w:gutter="0"/>
          <w:cols w:space="720"/>
        </w:sectPr>
      </w:pPr>
    </w:p>
    <w:p w14:paraId="571FFEB0" w14:textId="77777777" w:rsidR="000F75DB" w:rsidRDefault="000F75DB">
      <w:pPr>
        <w:pStyle w:val="BodyText"/>
        <w:rPr>
          <w:sz w:val="20"/>
        </w:rPr>
      </w:pPr>
    </w:p>
    <w:p w14:paraId="017A99C8" w14:textId="77777777" w:rsidR="000F75DB" w:rsidRDefault="000F75DB">
      <w:pPr>
        <w:pStyle w:val="BodyText"/>
        <w:spacing w:before="2"/>
        <w:rPr>
          <w:sz w:val="19"/>
        </w:rPr>
      </w:pPr>
    </w:p>
    <w:p w14:paraId="576A3A16" w14:textId="77777777" w:rsidR="000F75DB" w:rsidRDefault="000C1A9B">
      <w:pPr>
        <w:pStyle w:val="BodyText"/>
        <w:ind w:left="140"/>
        <w:rPr>
          <w:sz w:val="20"/>
        </w:rPr>
      </w:pPr>
      <w:r>
        <w:rPr>
          <w:sz w:val="20"/>
        </w:rPr>
      </w:r>
      <w:r>
        <w:rPr>
          <w:sz w:val="20"/>
        </w:rPr>
        <w:pict w14:anchorId="2E43031C">
          <v:shape id="docshape241" o:spid="_x0000_s2484" type="#_x0000_t202" style="width:468pt;height:65.4pt;mso-left-percent:-10001;mso-top-percent:-10001;mso-position-horizontal:absolute;mso-position-horizontal-relative:char;mso-position-vertical:absolute;mso-position-vertical-relative:line;mso-left-percent:-10001;mso-top-percent:-10001" fillcolor="#edf4fa" stroked="f">
            <v:textbox inset="0,0,0,0">
              <w:txbxContent>
                <w:p w14:paraId="58DD605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78:</w:t>
                  </w:r>
                </w:p>
                <w:p w14:paraId="3FC5BEA6" w14:textId="77777777" w:rsidR="000F75DB" w:rsidRDefault="000C1A9B">
                  <w:pPr>
                    <w:spacing w:line="247" w:lineRule="auto"/>
                    <w:ind w:left="240" w:right="232"/>
                    <w:rPr>
                      <w:color w:val="000000"/>
                      <w:sz w:val="26"/>
                    </w:rPr>
                  </w:pPr>
                  <w:r>
                    <w:rPr>
                      <w:color w:val="0067B1"/>
                      <w:w w:val="115"/>
                      <w:sz w:val="26"/>
                    </w:rPr>
                    <w:t>Promote</w:t>
                  </w:r>
                  <w:r>
                    <w:rPr>
                      <w:color w:val="0067B1"/>
                      <w:spacing w:val="-6"/>
                      <w:w w:val="115"/>
                      <w:sz w:val="26"/>
                    </w:rPr>
                    <w:t xml:space="preserve"> </w:t>
                  </w:r>
                  <w:r>
                    <w:rPr>
                      <w:color w:val="0067B1"/>
                      <w:w w:val="115"/>
                      <w:sz w:val="26"/>
                    </w:rPr>
                    <w:t>client</w:t>
                  </w:r>
                  <w:r>
                    <w:rPr>
                      <w:color w:val="0067B1"/>
                      <w:spacing w:val="-6"/>
                      <w:w w:val="115"/>
                      <w:sz w:val="26"/>
                    </w:rPr>
                    <w:t xml:space="preserve"> </w:t>
                  </w:r>
                  <w:r>
                    <w:rPr>
                      <w:color w:val="0067B1"/>
                      <w:w w:val="115"/>
                      <w:sz w:val="26"/>
                    </w:rPr>
                    <w:t>knowledge,</w:t>
                  </w:r>
                  <w:r>
                    <w:rPr>
                      <w:color w:val="0067B1"/>
                      <w:spacing w:val="-5"/>
                      <w:w w:val="115"/>
                      <w:sz w:val="26"/>
                    </w:rPr>
                    <w:t xml:space="preserve"> </w:t>
                  </w:r>
                  <w:r>
                    <w:rPr>
                      <w:color w:val="0067B1"/>
                      <w:w w:val="115"/>
                      <w:sz w:val="26"/>
                    </w:rPr>
                    <w:t>skills,</w:t>
                  </w:r>
                  <w:r>
                    <w:rPr>
                      <w:color w:val="0067B1"/>
                      <w:spacing w:val="-6"/>
                      <w:w w:val="115"/>
                      <w:sz w:val="26"/>
                    </w:rPr>
                    <w:t xml:space="preserve"> </w:t>
                  </w:r>
                  <w:r>
                    <w:rPr>
                      <w:color w:val="0067B1"/>
                      <w:w w:val="115"/>
                      <w:sz w:val="26"/>
                    </w:rPr>
                    <w:t>and</w:t>
                  </w:r>
                  <w:r>
                    <w:rPr>
                      <w:color w:val="0067B1"/>
                      <w:spacing w:val="-6"/>
                      <w:w w:val="115"/>
                      <w:sz w:val="26"/>
                    </w:rPr>
                    <w:t xml:space="preserve"> </w:t>
                  </w:r>
                  <w:r>
                    <w:rPr>
                      <w:color w:val="0067B1"/>
                      <w:w w:val="115"/>
                      <w:sz w:val="26"/>
                    </w:rPr>
                    <w:t>attitudes</w:t>
                  </w:r>
                  <w:r>
                    <w:rPr>
                      <w:color w:val="0067B1"/>
                      <w:spacing w:val="-6"/>
                      <w:w w:val="115"/>
                      <w:sz w:val="26"/>
                    </w:rPr>
                    <w:t xml:space="preserve"> </w:t>
                  </w:r>
                  <w:r>
                    <w:rPr>
                      <w:color w:val="0067B1"/>
                      <w:w w:val="115"/>
                      <w:sz w:val="26"/>
                    </w:rPr>
                    <w:t>that</w:t>
                  </w:r>
                  <w:r>
                    <w:rPr>
                      <w:color w:val="0067B1"/>
                      <w:spacing w:val="-6"/>
                      <w:w w:val="115"/>
                      <w:sz w:val="26"/>
                    </w:rPr>
                    <w:t xml:space="preserve"> </w:t>
                  </w:r>
                  <w:r>
                    <w:rPr>
                      <w:color w:val="0067B1"/>
                      <w:w w:val="115"/>
                      <w:sz w:val="26"/>
                    </w:rPr>
                    <w:t>contribute</w:t>
                  </w:r>
                  <w:r>
                    <w:rPr>
                      <w:color w:val="0067B1"/>
                      <w:spacing w:val="-6"/>
                      <w:w w:val="115"/>
                      <w:sz w:val="26"/>
                    </w:rPr>
                    <w:t xml:space="preserve"> </w:t>
                  </w:r>
                  <w:r>
                    <w:rPr>
                      <w:color w:val="0067B1"/>
                      <w:w w:val="115"/>
                      <w:sz w:val="26"/>
                    </w:rPr>
                    <w:t>to</w:t>
                  </w:r>
                  <w:r>
                    <w:rPr>
                      <w:color w:val="0067B1"/>
                      <w:spacing w:val="-6"/>
                      <w:w w:val="115"/>
                      <w:sz w:val="26"/>
                    </w:rPr>
                    <w:t xml:space="preserve"> </w:t>
                  </w:r>
                  <w:r>
                    <w:rPr>
                      <w:color w:val="0067B1"/>
                      <w:w w:val="115"/>
                      <w:sz w:val="26"/>
                    </w:rPr>
                    <w:t>a</w:t>
                  </w:r>
                  <w:r>
                    <w:rPr>
                      <w:color w:val="0067B1"/>
                      <w:spacing w:val="-6"/>
                      <w:w w:val="115"/>
                      <w:sz w:val="26"/>
                    </w:rPr>
                    <w:t xml:space="preserve"> </w:t>
                  </w:r>
                  <w:r>
                    <w:rPr>
                      <w:color w:val="0067B1"/>
                      <w:w w:val="115"/>
                      <w:sz w:val="26"/>
                    </w:rPr>
                    <w:t>positive change in substance use behaviors.</w:t>
                  </w:r>
                </w:p>
              </w:txbxContent>
            </v:textbox>
            <w10:anchorlock/>
          </v:shape>
        </w:pict>
      </w:r>
    </w:p>
    <w:p w14:paraId="2143532F" w14:textId="77777777" w:rsidR="000F75DB" w:rsidRDefault="000F75DB">
      <w:pPr>
        <w:pStyle w:val="BodyText"/>
        <w:spacing w:before="2"/>
        <w:rPr>
          <w:sz w:val="6"/>
        </w:rPr>
      </w:pPr>
    </w:p>
    <w:p w14:paraId="2EDAF450" w14:textId="77777777" w:rsidR="000F75DB" w:rsidRDefault="000F75DB">
      <w:pPr>
        <w:rPr>
          <w:sz w:val="6"/>
        </w:rPr>
        <w:sectPr w:rsidR="000F75DB">
          <w:footerReference w:type="even" r:id="rId171"/>
          <w:footerReference w:type="default" r:id="rId172"/>
          <w:pgSz w:w="12240" w:h="15840"/>
          <w:pgMar w:top="980" w:right="1280" w:bottom="780" w:left="1300" w:header="683" w:footer="583" w:gutter="0"/>
          <w:pgNumType w:start="103"/>
          <w:cols w:space="720"/>
        </w:sectPr>
      </w:pPr>
    </w:p>
    <w:p w14:paraId="20DB6A6B"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1C8E5E0B" w14:textId="77777777" w:rsidR="000F75DB" w:rsidRDefault="000C1A9B">
      <w:pPr>
        <w:pStyle w:val="ListParagraph"/>
        <w:numPr>
          <w:ilvl w:val="0"/>
          <w:numId w:val="20"/>
        </w:numPr>
        <w:tabs>
          <w:tab w:val="left" w:pos="499"/>
          <w:tab w:val="left" w:pos="500"/>
        </w:tabs>
        <w:spacing w:before="32" w:line="249" w:lineRule="auto"/>
        <w:ind w:left="500" w:right="929"/>
      </w:pPr>
      <w:r>
        <w:rPr>
          <w:color w:val="0067B1"/>
          <w:w w:val="115"/>
        </w:rPr>
        <w:t>Information,</w:t>
      </w:r>
      <w:r>
        <w:rPr>
          <w:color w:val="0067B1"/>
          <w:spacing w:val="-16"/>
          <w:w w:val="115"/>
        </w:rPr>
        <w:t xml:space="preserve"> </w:t>
      </w:r>
      <w:r>
        <w:rPr>
          <w:color w:val="0067B1"/>
          <w:w w:val="115"/>
        </w:rPr>
        <w:t>skills,</w:t>
      </w:r>
      <w:r>
        <w:rPr>
          <w:color w:val="0067B1"/>
          <w:spacing w:val="-15"/>
          <w:w w:val="115"/>
        </w:rPr>
        <w:t xml:space="preserve"> </w:t>
      </w:r>
      <w:r>
        <w:rPr>
          <w:color w:val="0067B1"/>
          <w:w w:val="115"/>
        </w:rPr>
        <w:t>and</w:t>
      </w:r>
      <w:r>
        <w:rPr>
          <w:color w:val="0067B1"/>
          <w:spacing w:val="-16"/>
          <w:w w:val="115"/>
        </w:rPr>
        <w:t xml:space="preserve"> </w:t>
      </w:r>
      <w:r>
        <w:rPr>
          <w:color w:val="0067B1"/>
          <w:w w:val="115"/>
        </w:rPr>
        <w:t>attitudes consistent with recovery.</w:t>
      </w:r>
    </w:p>
    <w:p w14:paraId="1CBA974D" w14:textId="77777777" w:rsidR="000F75DB" w:rsidRDefault="000C1A9B">
      <w:pPr>
        <w:pStyle w:val="ListParagraph"/>
        <w:numPr>
          <w:ilvl w:val="0"/>
          <w:numId w:val="20"/>
        </w:numPr>
        <w:tabs>
          <w:tab w:val="left" w:pos="499"/>
          <w:tab w:val="left" w:pos="500"/>
        </w:tabs>
        <w:spacing w:before="43" w:line="249" w:lineRule="auto"/>
        <w:ind w:left="500" w:right="790"/>
      </w:pPr>
      <w:r>
        <w:rPr>
          <w:color w:val="0067B1"/>
          <w:w w:val="115"/>
        </w:rPr>
        <w:t>The</w:t>
      </w:r>
      <w:r>
        <w:rPr>
          <w:color w:val="0067B1"/>
          <w:spacing w:val="-7"/>
          <w:w w:val="115"/>
        </w:rPr>
        <w:t xml:space="preserve"> </w:t>
      </w:r>
      <w:r>
        <w:rPr>
          <w:color w:val="0067B1"/>
          <w:w w:val="115"/>
        </w:rPr>
        <w:t>client’s</w:t>
      </w:r>
      <w:r>
        <w:rPr>
          <w:color w:val="0067B1"/>
          <w:spacing w:val="-7"/>
          <w:w w:val="115"/>
        </w:rPr>
        <w:t xml:space="preserve"> </w:t>
      </w:r>
      <w:r>
        <w:rPr>
          <w:color w:val="0067B1"/>
          <w:w w:val="115"/>
        </w:rPr>
        <w:t>goals,</w:t>
      </w:r>
      <w:r>
        <w:rPr>
          <w:color w:val="0067B1"/>
          <w:spacing w:val="-7"/>
          <w:w w:val="115"/>
        </w:rPr>
        <w:t xml:space="preserve"> </w:t>
      </w:r>
      <w:r>
        <w:rPr>
          <w:color w:val="0067B1"/>
          <w:w w:val="115"/>
        </w:rPr>
        <w:t>treatment</w:t>
      </w:r>
      <w:r>
        <w:rPr>
          <w:color w:val="0067B1"/>
          <w:spacing w:val="-8"/>
          <w:w w:val="115"/>
        </w:rPr>
        <w:t xml:space="preserve"> </w:t>
      </w:r>
      <w:r>
        <w:rPr>
          <w:color w:val="0067B1"/>
          <w:w w:val="115"/>
        </w:rPr>
        <w:t>plan, prognosis,</w:t>
      </w:r>
      <w:r>
        <w:rPr>
          <w:color w:val="0067B1"/>
          <w:spacing w:val="-11"/>
          <w:w w:val="115"/>
        </w:rPr>
        <w:t xml:space="preserve"> </w:t>
      </w:r>
      <w:r>
        <w:rPr>
          <w:color w:val="0067B1"/>
          <w:w w:val="115"/>
        </w:rPr>
        <w:t>and</w:t>
      </w:r>
      <w:r>
        <w:rPr>
          <w:color w:val="0067B1"/>
          <w:spacing w:val="-10"/>
          <w:w w:val="115"/>
        </w:rPr>
        <w:t xml:space="preserve"> </w:t>
      </w:r>
      <w:r>
        <w:rPr>
          <w:color w:val="0067B1"/>
          <w:w w:val="115"/>
        </w:rPr>
        <w:t>motivational</w:t>
      </w:r>
      <w:r>
        <w:rPr>
          <w:color w:val="0067B1"/>
          <w:spacing w:val="-10"/>
          <w:w w:val="115"/>
        </w:rPr>
        <w:t xml:space="preserve"> </w:t>
      </w:r>
      <w:r>
        <w:rPr>
          <w:color w:val="0067B1"/>
          <w:w w:val="115"/>
        </w:rPr>
        <w:t>level.</w:t>
      </w:r>
    </w:p>
    <w:p w14:paraId="3D4B2D81" w14:textId="77777777" w:rsidR="000F75DB" w:rsidRDefault="000C1A9B">
      <w:pPr>
        <w:pStyle w:val="ListParagraph"/>
        <w:numPr>
          <w:ilvl w:val="0"/>
          <w:numId w:val="20"/>
        </w:numPr>
        <w:tabs>
          <w:tab w:val="left" w:pos="499"/>
          <w:tab w:val="left" w:pos="500"/>
        </w:tabs>
        <w:ind w:left="500"/>
      </w:pPr>
      <w:r>
        <w:rPr>
          <w:color w:val="0067B1"/>
          <w:w w:val="110"/>
        </w:rPr>
        <w:t>Stages-of-change</w:t>
      </w:r>
      <w:r>
        <w:rPr>
          <w:color w:val="0067B1"/>
          <w:spacing w:val="15"/>
          <w:w w:val="110"/>
        </w:rPr>
        <w:t xml:space="preserve"> </w:t>
      </w:r>
      <w:r>
        <w:rPr>
          <w:color w:val="0067B1"/>
          <w:spacing w:val="-2"/>
          <w:w w:val="110"/>
        </w:rPr>
        <w:t>model.</w:t>
      </w:r>
    </w:p>
    <w:p w14:paraId="081D811D" w14:textId="77777777" w:rsidR="000F75DB" w:rsidRDefault="000C1A9B">
      <w:pPr>
        <w:pStyle w:val="ListParagraph"/>
        <w:numPr>
          <w:ilvl w:val="0"/>
          <w:numId w:val="20"/>
        </w:numPr>
        <w:tabs>
          <w:tab w:val="left" w:pos="499"/>
          <w:tab w:val="left" w:pos="500"/>
        </w:tabs>
        <w:spacing w:before="52" w:line="252" w:lineRule="auto"/>
        <w:ind w:left="500" w:right="38"/>
      </w:pPr>
      <w:r>
        <w:rPr>
          <w:color w:val="0067B1"/>
          <w:w w:val="115"/>
        </w:rPr>
        <w:t>Assessment</w:t>
      </w:r>
      <w:r>
        <w:rPr>
          <w:color w:val="0067B1"/>
          <w:spacing w:val="-16"/>
          <w:w w:val="115"/>
        </w:rPr>
        <w:t xml:space="preserve"> </w:t>
      </w:r>
      <w:r>
        <w:rPr>
          <w:color w:val="0067B1"/>
          <w:w w:val="115"/>
        </w:rPr>
        <w:t>methods</w:t>
      </w:r>
      <w:r>
        <w:rPr>
          <w:color w:val="0067B1"/>
          <w:spacing w:val="-16"/>
          <w:w w:val="115"/>
        </w:rPr>
        <w:t xml:space="preserve"> </w:t>
      </w:r>
      <w:r>
        <w:rPr>
          <w:color w:val="0067B1"/>
          <w:w w:val="115"/>
        </w:rPr>
        <w:t>to</w:t>
      </w:r>
      <w:r>
        <w:rPr>
          <w:color w:val="0067B1"/>
          <w:spacing w:val="-16"/>
          <w:w w:val="115"/>
        </w:rPr>
        <w:t xml:space="preserve"> </w:t>
      </w:r>
      <w:r>
        <w:rPr>
          <w:color w:val="0067B1"/>
          <w:w w:val="115"/>
        </w:rPr>
        <w:t>measure</w:t>
      </w:r>
      <w:r>
        <w:rPr>
          <w:color w:val="0067B1"/>
          <w:spacing w:val="-16"/>
          <w:w w:val="115"/>
        </w:rPr>
        <w:t xml:space="preserve"> </w:t>
      </w:r>
      <w:r>
        <w:rPr>
          <w:color w:val="0067B1"/>
          <w:w w:val="115"/>
        </w:rPr>
        <w:t xml:space="preserve">progress in achieving treatment goals and </w:t>
      </w:r>
      <w:r>
        <w:rPr>
          <w:color w:val="0067B1"/>
          <w:spacing w:val="-2"/>
          <w:w w:val="115"/>
        </w:rPr>
        <w:t>objectives.</w:t>
      </w:r>
    </w:p>
    <w:p w14:paraId="6EEEE171"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5D4B96D2" w14:textId="77777777" w:rsidR="000F75DB" w:rsidRDefault="000C1A9B">
      <w:pPr>
        <w:pStyle w:val="ListParagraph"/>
        <w:numPr>
          <w:ilvl w:val="0"/>
          <w:numId w:val="20"/>
        </w:numPr>
        <w:tabs>
          <w:tab w:val="left" w:pos="499"/>
          <w:tab w:val="left" w:pos="500"/>
        </w:tabs>
        <w:spacing w:before="32"/>
        <w:ind w:left="500"/>
      </w:pPr>
      <w:r>
        <w:pict w14:anchorId="5BDB13CD">
          <v:line id="_x0000_s2483" style="position:absolute;left:0;text-align:left;z-index:15830528;mso-position-horizontal-relative:page" from="300.45pt,-13.5pt" to="300.45pt,334.2pt" strokecolor="#0067b1" strokeweight="1pt">
            <w10:wrap anchorx="page"/>
          </v:line>
        </w:pict>
      </w:r>
      <w:r>
        <w:rPr>
          <w:color w:val="0067B1"/>
          <w:w w:val="110"/>
        </w:rPr>
        <w:t>Implementing</w:t>
      </w:r>
      <w:r>
        <w:rPr>
          <w:color w:val="0067B1"/>
          <w:spacing w:val="39"/>
          <w:w w:val="110"/>
        </w:rPr>
        <w:t xml:space="preserve"> </w:t>
      </w:r>
      <w:r>
        <w:rPr>
          <w:color w:val="0067B1"/>
          <w:w w:val="110"/>
        </w:rPr>
        <w:t>motivational</w:t>
      </w:r>
      <w:r>
        <w:rPr>
          <w:color w:val="0067B1"/>
          <w:spacing w:val="40"/>
          <w:w w:val="110"/>
        </w:rPr>
        <w:t xml:space="preserve"> </w:t>
      </w:r>
      <w:r>
        <w:rPr>
          <w:color w:val="0067B1"/>
          <w:spacing w:val="-2"/>
          <w:w w:val="110"/>
        </w:rPr>
        <w:t>techniques.</w:t>
      </w:r>
    </w:p>
    <w:p w14:paraId="37E5F059" w14:textId="77777777" w:rsidR="000F75DB" w:rsidRDefault="000C1A9B">
      <w:pPr>
        <w:pStyle w:val="ListParagraph"/>
        <w:numPr>
          <w:ilvl w:val="0"/>
          <w:numId w:val="20"/>
        </w:numPr>
        <w:tabs>
          <w:tab w:val="left" w:pos="499"/>
          <w:tab w:val="left" w:pos="500"/>
        </w:tabs>
        <w:spacing w:before="52"/>
        <w:ind w:left="500"/>
      </w:pPr>
      <w:r>
        <w:rPr>
          <w:color w:val="0067B1"/>
          <w:w w:val="115"/>
        </w:rPr>
        <w:t>Recognizing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client’s</w:t>
      </w:r>
      <w:r>
        <w:rPr>
          <w:color w:val="0067B1"/>
          <w:spacing w:val="-15"/>
          <w:w w:val="115"/>
        </w:rPr>
        <w:t xml:space="preserve"> </w:t>
      </w:r>
      <w:r>
        <w:rPr>
          <w:color w:val="0067B1"/>
          <w:spacing w:val="-2"/>
          <w:w w:val="115"/>
        </w:rPr>
        <w:t>strengths.</w:t>
      </w:r>
    </w:p>
    <w:p w14:paraId="0B425C0E" w14:textId="77777777" w:rsidR="000F75DB" w:rsidRDefault="000C1A9B">
      <w:pPr>
        <w:pStyle w:val="ListParagraph"/>
        <w:numPr>
          <w:ilvl w:val="0"/>
          <w:numId w:val="20"/>
        </w:numPr>
        <w:tabs>
          <w:tab w:val="left" w:pos="499"/>
          <w:tab w:val="left" w:pos="500"/>
        </w:tabs>
        <w:spacing w:before="52" w:line="249" w:lineRule="auto"/>
        <w:ind w:left="500" w:right="186"/>
      </w:pPr>
      <w:r>
        <w:rPr>
          <w:color w:val="0067B1"/>
          <w:w w:val="115"/>
        </w:rPr>
        <w:t>Assessing</w:t>
      </w:r>
      <w:r>
        <w:rPr>
          <w:color w:val="0067B1"/>
          <w:spacing w:val="-16"/>
          <w:w w:val="115"/>
        </w:rPr>
        <w:t xml:space="preserve"> </w:t>
      </w:r>
      <w:r>
        <w:rPr>
          <w:color w:val="0067B1"/>
          <w:w w:val="115"/>
        </w:rPr>
        <w:t>and</w:t>
      </w:r>
      <w:r>
        <w:rPr>
          <w:color w:val="0067B1"/>
          <w:spacing w:val="-16"/>
          <w:w w:val="115"/>
        </w:rPr>
        <w:t xml:space="preserve"> </w:t>
      </w:r>
      <w:r>
        <w:rPr>
          <w:color w:val="0067B1"/>
          <w:w w:val="115"/>
        </w:rPr>
        <w:t>providing</w:t>
      </w:r>
      <w:r>
        <w:rPr>
          <w:color w:val="0067B1"/>
          <w:spacing w:val="-16"/>
          <w:w w:val="115"/>
        </w:rPr>
        <w:t xml:space="preserve"> </w:t>
      </w:r>
      <w:r>
        <w:rPr>
          <w:color w:val="0067B1"/>
          <w:w w:val="115"/>
        </w:rPr>
        <w:t>feedback</w:t>
      </w:r>
      <w:r>
        <w:rPr>
          <w:color w:val="0067B1"/>
          <w:spacing w:val="-16"/>
          <w:w w:val="115"/>
        </w:rPr>
        <w:t xml:space="preserve"> </w:t>
      </w:r>
      <w:r>
        <w:rPr>
          <w:color w:val="0067B1"/>
          <w:w w:val="115"/>
        </w:rPr>
        <w:t>on</w:t>
      </w:r>
      <w:r>
        <w:rPr>
          <w:color w:val="0067B1"/>
          <w:spacing w:val="-16"/>
          <w:w w:val="115"/>
        </w:rPr>
        <w:t xml:space="preserve"> </w:t>
      </w:r>
      <w:r>
        <w:rPr>
          <w:color w:val="0067B1"/>
          <w:w w:val="115"/>
        </w:rPr>
        <w:t>client progress toward treatment goals.</w:t>
      </w:r>
    </w:p>
    <w:p w14:paraId="0BD230C6" w14:textId="77777777" w:rsidR="000F75DB" w:rsidRDefault="000C1A9B">
      <w:pPr>
        <w:pStyle w:val="ListParagraph"/>
        <w:numPr>
          <w:ilvl w:val="0"/>
          <w:numId w:val="20"/>
        </w:numPr>
        <w:tabs>
          <w:tab w:val="left" w:pos="499"/>
          <w:tab w:val="left" w:pos="500"/>
        </w:tabs>
        <w:spacing w:line="252" w:lineRule="auto"/>
        <w:ind w:left="500" w:right="175"/>
      </w:pPr>
      <w:r>
        <w:rPr>
          <w:color w:val="0067B1"/>
          <w:w w:val="115"/>
        </w:rPr>
        <w:t>Assessing life and basic skills and comprehension levels of the client and all significant</w:t>
      </w:r>
      <w:r>
        <w:rPr>
          <w:color w:val="0067B1"/>
          <w:spacing w:val="-14"/>
          <w:w w:val="115"/>
        </w:rPr>
        <w:t xml:space="preserve"> </w:t>
      </w:r>
      <w:r>
        <w:rPr>
          <w:color w:val="0067B1"/>
          <w:w w:val="115"/>
        </w:rPr>
        <w:t>others</w:t>
      </w:r>
      <w:r>
        <w:rPr>
          <w:color w:val="0067B1"/>
          <w:spacing w:val="-14"/>
          <w:w w:val="115"/>
        </w:rPr>
        <w:t xml:space="preserve"> </w:t>
      </w:r>
      <w:r>
        <w:rPr>
          <w:color w:val="0067B1"/>
          <w:w w:val="115"/>
        </w:rPr>
        <w:t>involved</w:t>
      </w:r>
      <w:r>
        <w:rPr>
          <w:color w:val="0067B1"/>
          <w:spacing w:val="-14"/>
          <w:w w:val="115"/>
        </w:rPr>
        <w:t xml:space="preserve"> </w:t>
      </w:r>
      <w:r>
        <w:rPr>
          <w:color w:val="0067B1"/>
          <w:w w:val="115"/>
        </w:rPr>
        <w:t>in</w:t>
      </w:r>
      <w:r>
        <w:rPr>
          <w:color w:val="0067B1"/>
          <w:spacing w:val="-14"/>
          <w:w w:val="115"/>
        </w:rPr>
        <w:t xml:space="preserve"> </w:t>
      </w:r>
      <w:r>
        <w:rPr>
          <w:color w:val="0067B1"/>
          <w:w w:val="115"/>
        </w:rPr>
        <w:t>the</w:t>
      </w:r>
      <w:r>
        <w:rPr>
          <w:color w:val="0067B1"/>
          <w:spacing w:val="-15"/>
          <w:w w:val="115"/>
        </w:rPr>
        <w:t xml:space="preserve"> </w:t>
      </w:r>
      <w:r>
        <w:rPr>
          <w:color w:val="0067B1"/>
          <w:w w:val="115"/>
        </w:rPr>
        <w:t>treatment planning process.</w:t>
      </w:r>
    </w:p>
    <w:p w14:paraId="19A5CB70" w14:textId="77777777" w:rsidR="000F75DB" w:rsidRDefault="000C1A9B">
      <w:pPr>
        <w:pStyle w:val="ListParagraph"/>
        <w:numPr>
          <w:ilvl w:val="0"/>
          <w:numId w:val="20"/>
        </w:numPr>
        <w:tabs>
          <w:tab w:val="left" w:pos="499"/>
          <w:tab w:val="left" w:pos="500"/>
        </w:tabs>
        <w:spacing w:before="38"/>
        <w:ind w:left="500"/>
      </w:pPr>
      <w:r>
        <w:rPr>
          <w:color w:val="0067B1"/>
          <w:w w:val="115"/>
        </w:rPr>
        <w:t>Identifying</w:t>
      </w:r>
      <w:r>
        <w:rPr>
          <w:color w:val="0067B1"/>
          <w:spacing w:val="-9"/>
          <w:w w:val="115"/>
        </w:rPr>
        <w:t xml:space="preserve"> </w:t>
      </w:r>
      <w:r>
        <w:rPr>
          <w:color w:val="0067B1"/>
          <w:w w:val="115"/>
        </w:rPr>
        <w:t>and</w:t>
      </w:r>
      <w:r>
        <w:rPr>
          <w:color w:val="0067B1"/>
          <w:spacing w:val="-8"/>
          <w:w w:val="115"/>
        </w:rPr>
        <w:t xml:space="preserve"> </w:t>
      </w:r>
      <w:r>
        <w:rPr>
          <w:color w:val="0067B1"/>
          <w:w w:val="115"/>
        </w:rPr>
        <w:t>documenting</w:t>
      </w:r>
      <w:r>
        <w:rPr>
          <w:color w:val="0067B1"/>
          <w:spacing w:val="-8"/>
          <w:w w:val="115"/>
        </w:rPr>
        <w:t xml:space="preserve"> </w:t>
      </w:r>
      <w:r>
        <w:rPr>
          <w:color w:val="0067B1"/>
          <w:spacing w:val="-2"/>
          <w:w w:val="115"/>
        </w:rPr>
        <w:t>change.</w:t>
      </w:r>
    </w:p>
    <w:p w14:paraId="087A4150" w14:textId="77777777" w:rsidR="000F75DB" w:rsidRDefault="000C1A9B">
      <w:pPr>
        <w:pStyle w:val="ListParagraph"/>
        <w:numPr>
          <w:ilvl w:val="0"/>
          <w:numId w:val="20"/>
        </w:numPr>
        <w:tabs>
          <w:tab w:val="left" w:pos="499"/>
          <w:tab w:val="left" w:pos="500"/>
        </w:tabs>
        <w:spacing w:before="51" w:line="249" w:lineRule="auto"/>
        <w:ind w:left="500" w:right="872"/>
      </w:pPr>
      <w:r>
        <w:rPr>
          <w:color w:val="0067B1"/>
          <w:w w:val="115"/>
        </w:rPr>
        <w:t>Coaching,</w:t>
      </w:r>
      <w:r>
        <w:rPr>
          <w:color w:val="0067B1"/>
          <w:spacing w:val="-9"/>
          <w:w w:val="115"/>
        </w:rPr>
        <w:t xml:space="preserve"> </w:t>
      </w:r>
      <w:r>
        <w:rPr>
          <w:color w:val="0067B1"/>
          <w:w w:val="115"/>
        </w:rPr>
        <w:t>mentoring,</w:t>
      </w:r>
      <w:r>
        <w:rPr>
          <w:color w:val="0067B1"/>
          <w:spacing w:val="-9"/>
          <w:w w:val="115"/>
        </w:rPr>
        <w:t xml:space="preserve"> </w:t>
      </w:r>
      <w:r>
        <w:rPr>
          <w:color w:val="0067B1"/>
          <w:w w:val="115"/>
        </w:rPr>
        <w:t>teaching,</w:t>
      </w:r>
      <w:r>
        <w:rPr>
          <w:color w:val="0067B1"/>
          <w:spacing w:val="-10"/>
          <w:w w:val="115"/>
        </w:rPr>
        <w:t xml:space="preserve"> </w:t>
      </w:r>
      <w:r>
        <w:rPr>
          <w:color w:val="0067B1"/>
          <w:w w:val="115"/>
        </w:rPr>
        <w:t xml:space="preserve">and </w:t>
      </w:r>
      <w:r>
        <w:rPr>
          <w:color w:val="0067B1"/>
          <w:spacing w:val="-2"/>
          <w:w w:val="115"/>
        </w:rPr>
        <w:t>validating.</w:t>
      </w:r>
    </w:p>
    <w:p w14:paraId="55284153" w14:textId="77777777" w:rsidR="000F75DB" w:rsidRDefault="000C1A9B">
      <w:pPr>
        <w:pStyle w:val="ListParagraph"/>
        <w:numPr>
          <w:ilvl w:val="0"/>
          <w:numId w:val="20"/>
        </w:numPr>
        <w:tabs>
          <w:tab w:val="left" w:pos="499"/>
          <w:tab w:val="left" w:pos="500"/>
        </w:tabs>
        <w:spacing w:before="43" w:line="249" w:lineRule="auto"/>
        <w:ind w:left="500" w:right="382"/>
      </w:pPr>
      <w:r>
        <w:rPr>
          <w:color w:val="0067B1"/>
          <w:w w:val="115"/>
        </w:rPr>
        <w:t>Recognizing</w:t>
      </w:r>
      <w:r>
        <w:rPr>
          <w:color w:val="0067B1"/>
          <w:spacing w:val="-16"/>
          <w:w w:val="115"/>
        </w:rPr>
        <w:t xml:space="preserve"> </w:t>
      </w:r>
      <w:r>
        <w:rPr>
          <w:color w:val="0067B1"/>
          <w:w w:val="115"/>
        </w:rPr>
        <w:t>and</w:t>
      </w:r>
      <w:r>
        <w:rPr>
          <w:color w:val="0067B1"/>
          <w:spacing w:val="-16"/>
          <w:w w:val="115"/>
        </w:rPr>
        <w:t xml:space="preserve"> </w:t>
      </w:r>
      <w:r>
        <w:rPr>
          <w:color w:val="0067B1"/>
          <w:w w:val="115"/>
        </w:rPr>
        <w:t>addressing</w:t>
      </w:r>
      <w:r>
        <w:rPr>
          <w:color w:val="0067B1"/>
          <w:spacing w:val="-16"/>
          <w:w w:val="115"/>
        </w:rPr>
        <w:t xml:space="preserve"> </w:t>
      </w:r>
      <w:r>
        <w:rPr>
          <w:color w:val="0067B1"/>
          <w:w w:val="115"/>
        </w:rPr>
        <w:t>ambi</w:t>
      </w:r>
      <w:r>
        <w:rPr>
          <w:color w:val="0067B1"/>
          <w:w w:val="115"/>
        </w:rPr>
        <w:t>valence and resistance.</w:t>
      </w:r>
    </w:p>
    <w:p w14:paraId="045EEDE4" w14:textId="77777777" w:rsidR="000F75DB" w:rsidRDefault="000F75DB">
      <w:pPr>
        <w:pStyle w:val="BodyText"/>
        <w:spacing w:before="1"/>
        <w:rPr>
          <w:sz w:val="27"/>
        </w:rPr>
      </w:pPr>
    </w:p>
    <w:p w14:paraId="48D8E40C"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43B17E3F" w14:textId="77777777" w:rsidR="000F75DB" w:rsidRDefault="000C1A9B">
      <w:pPr>
        <w:pStyle w:val="ListParagraph"/>
        <w:numPr>
          <w:ilvl w:val="0"/>
          <w:numId w:val="20"/>
        </w:numPr>
        <w:tabs>
          <w:tab w:val="left" w:pos="499"/>
          <w:tab w:val="left" w:pos="500"/>
        </w:tabs>
        <w:spacing w:before="33" w:line="249" w:lineRule="auto"/>
        <w:ind w:left="500" w:right="412"/>
      </w:pPr>
      <w:r>
        <w:rPr>
          <w:color w:val="0067B1"/>
          <w:w w:val="115"/>
        </w:rPr>
        <w:t>Genuine</w:t>
      </w:r>
      <w:r>
        <w:rPr>
          <w:color w:val="0067B1"/>
          <w:spacing w:val="-9"/>
          <w:w w:val="115"/>
        </w:rPr>
        <w:t xml:space="preserve"> </w:t>
      </w:r>
      <w:r>
        <w:rPr>
          <w:color w:val="0067B1"/>
          <w:w w:val="115"/>
        </w:rPr>
        <w:t>care</w:t>
      </w:r>
      <w:r>
        <w:rPr>
          <w:color w:val="0067B1"/>
          <w:spacing w:val="-8"/>
          <w:w w:val="115"/>
        </w:rPr>
        <w:t xml:space="preserve"> </w:t>
      </w:r>
      <w:r>
        <w:rPr>
          <w:color w:val="0067B1"/>
          <w:w w:val="115"/>
        </w:rPr>
        <w:t>and</w:t>
      </w:r>
      <w:r>
        <w:rPr>
          <w:color w:val="0067B1"/>
          <w:spacing w:val="-8"/>
          <w:w w:val="115"/>
        </w:rPr>
        <w:t xml:space="preserve"> </w:t>
      </w:r>
      <w:r>
        <w:rPr>
          <w:color w:val="0067B1"/>
          <w:w w:val="115"/>
        </w:rPr>
        <w:t>concern</w:t>
      </w:r>
      <w:r>
        <w:rPr>
          <w:color w:val="0067B1"/>
          <w:spacing w:val="-8"/>
          <w:w w:val="115"/>
        </w:rPr>
        <w:t xml:space="preserve"> </w:t>
      </w:r>
      <w:r>
        <w:rPr>
          <w:color w:val="0067B1"/>
          <w:w w:val="115"/>
        </w:rPr>
        <w:t>for</w:t>
      </w:r>
      <w:r>
        <w:rPr>
          <w:color w:val="0067B1"/>
          <w:spacing w:val="-8"/>
          <w:w w:val="115"/>
        </w:rPr>
        <w:t xml:space="preserve"> </w:t>
      </w:r>
      <w:r>
        <w:rPr>
          <w:color w:val="0067B1"/>
          <w:w w:val="115"/>
        </w:rPr>
        <w:t>the</w:t>
      </w:r>
      <w:r>
        <w:rPr>
          <w:color w:val="0067B1"/>
          <w:spacing w:val="-9"/>
          <w:w w:val="115"/>
        </w:rPr>
        <w:t xml:space="preserve"> </w:t>
      </w:r>
      <w:r>
        <w:rPr>
          <w:color w:val="0067B1"/>
          <w:w w:val="115"/>
        </w:rPr>
        <w:t>client, family, and significant others.</w:t>
      </w:r>
    </w:p>
    <w:p w14:paraId="0B450138" w14:textId="77777777" w:rsidR="000F75DB" w:rsidRDefault="000C1A9B">
      <w:pPr>
        <w:pStyle w:val="ListParagraph"/>
        <w:numPr>
          <w:ilvl w:val="0"/>
          <w:numId w:val="20"/>
        </w:numPr>
        <w:tabs>
          <w:tab w:val="left" w:pos="499"/>
          <w:tab w:val="left" w:pos="500"/>
        </w:tabs>
        <w:spacing w:line="249" w:lineRule="auto"/>
        <w:ind w:left="500" w:right="407"/>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incremental</w:t>
      </w:r>
      <w:r>
        <w:rPr>
          <w:color w:val="0067B1"/>
          <w:spacing w:val="-16"/>
          <w:w w:val="115"/>
        </w:rPr>
        <w:t xml:space="preserve"> </w:t>
      </w:r>
      <w:r>
        <w:rPr>
          <w:color w:val="0067B1"/>
          <w:w w:val="115"/>
        </w:rPr>
        <w:t>progress</w:t>
      </w:r>
      <w:r>
        <w:rPr>
          <w:color w:val="0067B1"/>
          <w:spacing w:val="-16"/>
          <w:w w:val="115"/>
        </w:rPr>
        <w:t xml:space="preserve"> </w:t>
      </w:r>
      <w:r>
        <w:rPr>
          <w:color w:val="0067B1"/>
          <w:w w:val="115"/>
        </w:rPr>
        <w:t>in completing treatment goals.</w:t>
      </w:r>
    </w:p>
    <w:p w14:paraId="714C7C03" w14:textId="77777777" w:rsidR="000F75DB" w:rsidRDefault="000C1A9B">
      <w:pPr>
        <w:pStyle w:val="ListParagraph"/>
        <w:numPr>
          <w:ilvl w:val="0"/>
          <w:numId w:val="20"/>
        </w:numPr>
        <w:tabs>
          <w:tab w:val="left" w:pos="500"/>
        </w:tabs>
        <w:spacing w:line="252" w:lineRule="auto"/>
        <w:ind w:left="500" w:right="262"/>
        <w:jc w:val="both"/>
      </w:pPr>
      <w:r>
        <w:rPr>
          <w:color w:val="0067B1"/>
          <w:spacing w:val="-2"/>
          <w:w w:val="115"/>
        </w:rPr>
        <w:t>Appreciation</w:t>
      </w:r>
      <w:r>
        <w:rPr>
          <w:color w:val="0067B1"/>
          <w:spacing w:val="-7"/>
          <w:w w:val="115"/>
        </w:rPr>
        <w:t xml:space="preserve"> </w:t>
      </w:r>
      <w:r>
        <w:rPr>
          <w:color w:val="0067B1"/>
          <w:spacing w:val="-2"/>
          <w:w w:val="115"/>
        </w:rPr>
        <w:t>of</w:t>
      </w:r>
      <w:r>
        <w:rPr>
          <w:color w:val="0067B1"/>
          <w:spacing w:val="-6"/>
          <w:w w:val="115"/>
        </w:rPr>
        <w:t xml:space="preserve"> </w:t>
      </w:r>
      <w:r>
        <w:rPr>
          <w:color w:val="0067B1"/>
          <w:spacing w:val="-2"/>
          <w:w w:val="115"/>
        </w:rPr>
        <w:t>strengths-based</w:t>
      </w:r>
      <w:r>
        <w:rPr>
          <w:color w:val="0067B1"/>
          <w:spacing w:val="-6"/>
          <w:w w:val="115"/>
        </w:rPr>
        <w:t xml:space="preserve"> </w:t>
      </w:r>
      <w:r>
        <w:rPr>
          <w:color w:val="0067B1"/>
          <w:spacing w:val="-2"/>
          <w:w w:val="115"/>
        </w:rPr>
        <w:t xml:space="preserve">principles </w:t>
      </w:r>
      <w:r>
        <w:rPr>
          <w:color w:val="0067B1"/>
          <w:w w:val="115"/>
        </w:rPr>
        <w:t>that</w:t>
      </w:r>
      <w:r>
        <w:rPr>
          <w:color w:val="0067B1"/>
          <w:spacing w:val="-4"/>
          <w:w w:val="115"/>
        </w:rPr>
        <w:t xml:space="preserve"> </w:t>
      </w:r>
      <w:r>
        <w:rPr>
          <w:color w:val="0067B1"/>
          <w:w w:val="115"/>
        </w:rPr>
        <w:t>emphasize</w:t>
      </w:r>
      <w:r>
        <w:rPr>
          <w:color w:val="0067B1"/>
          <w:spacing w:val="-3"/>
          <w:w w:val="115"/>
        </w:rPr>
        <w:t xml:space="preserve"> </w:t>
      </w:r>
      <w:r>
        <w:rPr>
          <w:color w:val="0067B1"/>
          <w:w w:val="115"/>
        </w:rPr>
        <w:t>client</w:t>
      </w:r>
      <w:r>
        <w:rPr>
          <w:color w:val="0067B1"/>
          <w:spacing w:val="-3"/>
          <w:w w:val="115"/>
        </w:rPr>
        <w:t xml:space="preserve"> </w:t>
      </w:r>
      <w:r>
        <w:rPr>
          <w:color w:val="0067B1"/>
          <w:w w:val="115"/>
        </w:rPr>
        <w:t>autonomy</w:t>
      </w:r>
      <w:r>
        <w:rPr>
          <w:color w:val="0067B1"/>
          <w:spacing w:val="-3"/>
          <w:w w:val="115"/>
        </w:rPr>
        <w:t xml:space="preserve"> </w:t>
      </w:r>
      <w:r>
        <w:rPr>
          <w:color w:val="0067B1"/>
          <w:w w:val="115"/>
        </w:rPr>
        <w:t>and</w:t>
      </w:r>
      <w:r>
        <w:rPr>
          <w:color w:val="0067B1"/>
          <w:spacing w:val="-3"/>
          <w:w w:val="115"/>
        </w:rPr>
        <w:t xml:space="preserve"> </w:t>
      </w:r>
      <w:r>
        <w:rPr>
          <w:color w:val="0067B1"/>
          <w:w w:val="115"/>
        </w:rPr>
        <w:t xml:space="preserve">skills </w:t>
      </w:r>
      <w:r>
        <w:rPr>
          <w:color w:val="0067B1"/>
          <w:spacing w:val="-2"/>
          <w:w w:val="115"/>
        </w:rPr>
        <w:t>development.</w:t>
      </w:r>
    </w:p>
    <w:p w14:paraId="1E3E618C" w14:textId="77777777" w:rsidR="000F75DB" w:rsidRDefault="000F75DB">
      <w:pPr>
        <w:spacing w:line="252" w:lineRule="auto"/>
        <w:jc w:val="both"/>
        <w:sectPr w:rsidR="000F75DB">
          <w:type w:val="continuous"/>
          <w:pgSz w:w="12240" w:h="15840"/>
          <w:pgMar w:top="980" w:right="1280" w:bottom="0" w:left="1300" w:header="683" w:footer="583" w:gutter="0"/>
          <w:cols w:num="2" w:space="720" w:equalWidth="0">
            <w:col w:w="4590" w:space="210"/>
            <w:col w:w="4860"/>
          </w:cols>
        </w:sectPr>
      </w:pPr>
    </w:p>
    <w:p w14:paraId="5A310569" w14:textId="77777777" w:rsidR="000F75DB" w:rsidRDefault="000F75DB">
      <w:pPr>
        <w:pStyle w:val="BodyText"/>
        <w:rPr>
          <w:sz w:val="20"/>
        </w:rPr>
      </w:pPr>
    </w:p>
    <w:p w14:paraId="25A966E9" w14:textId="77777777" w:rsidR="000F75DB" w:rsidRDefault="000F75DB">
      <w:pPr>
        <w:pStyle w:val="BodyText"/>
        <w:spacing w:before="2"/>
        <w:rPr>
          <w:sz w:val="19"/>
        </w:rPr>
      </w:pPr>
    </w:p>
    <w:p w14:paraId="6EDDC358" w14:textId="77777777" w:rsidR="000F75DB" w:rsidRDefault="000C1A9B">
      <w:pPr>
        <w:pStyle w:val="BodyText"/>
        <w:ind w:left="140"/>
        <w:rPr>
          <w:sz w:val="20"/>
        </w:rPr>
      </w:pPr>
      <w:r>
        <w:rPr>
          <w:sz w:val="20"/>
        </w:rPr>
      </w:r>
      <w:r>
        <w:rPr>
          <w:sz w:val="20"/>
        </w:rPr>
        <w:pict w14:anchorId="7A23496C">
          <v:shape id="docshape242" o:spid="_x0000_s2482" type="#_x0000_t202" style="width:468pt;height:65.4pt;mso-left-percent:-10001;mso-top-percent:-10001;mso-position-horizontal:absolute;mso-position-horizontal-relative:char;mso-position-vertical:absolute;mso-position-vertical-relative:line;mso-left-percent:-10001;mso-top-percent:-10001" fillcolor="#edf4fa" stroked="f">
            <v:textbox inset="0,0,0,0">
              <w:txbxContent>
                <w:p w14:paraId="63D9B261"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79:</w:t>
                  </w:r>
                </w:p>
                <w:p w14:paraId="319D0FDA" w14:textId="77777777" w:rsidR="000F75DB" w:rsidRDefault="000C1A9B">
                  <w:pPr>
                    <w:spacing w:line="247" w:lineRule="auto"/>
                    <w:ind w:left="240" w:right="232"/>
                    <w:rPr>
                      <w:color w:val="000000"/>
                      <w:sz w:val="26"/>
                    </w:rPr>
                  </w:pPr>
                  <w:r>
                    <w:rPr>
                      <w:color w:val="0067B1"/>
                      <w:w w:val="115"/>
                      <w:sz w:val="26"/>
                    </w:rPr>
                    <w:t>Encourage</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reinforce</w:t>
                  </w:r>
                  <w:r>
                    <w:rPr>
                      <w:color w:val="0067B1"/>
                      <w:spacing w:val="-7"/>
                      <w:w w:val="115"/>
                      <w:sz w:val="26"/>
                    </w:rPr>
                    <w:t xml:space="preserve"> </w:t>
                  </w:r>
                  <w:r>
                    <w:rPr>
                      <w:color w:val="0067B1"/>
                      <w:w w:val="115"/>
                      <w:sz w:val="26"/>
                    </w:rPr>
                    <w:t>client</w:t>
                  </w:r>
                  <w:r>
                    <w:rPr>
                      <w:color w:val="0067B1"/>
                      <w:spacing w:val="-7"/>
                      <w:w w:val="115"/>
                      <w:sz w:val="26"/>
                    </w:rPr>
                    <w:t xml:space="preserve"> </w:t>
                  </w:r>
                  <w:r>
                    <w:rPr>
                      <w:color w:val="0067B1"/>
                      <w:w w:val="115"/>
                      <w:sz w:val="26"/>
                    </w:rPr>
                    <w:t>actions</w:t>
                  </w:r>
                  <w:r>
                    <w:rPr>
                      <w:color w:val="0067B1"/>
                      <w:spacing w:val="-7"/>
                      <w:w w:val="115"/>
                      <w:sz w:val="26"/>
                    </w:rPr>
                    <w:t xml:space="preserve"> </w:t>
                  </w:r>
                  <w:r>
                    <w:rPr>
                      <w:color w:val="0067B1"/>
                      <w:w w:val="115"/>
                      <w:sz w:val="26"/>
                    </w:rPr>
                    <w:t>determined</w:t>
                  </w:r>
                  <w:r>
                    <w:rPr>
                      <w:color w:val="0067B1"/>
                      <w:spacing w:val="-6"/>
                      <w:w w:val="115"/>
                      <w:sz w:val="26"/>
                    </w:rPr>
                    <w:t xml:space="preserve"> </w:t>
                  </w:r>
                  <w:r>
                    <w:rPr>
                      <w:color w:val="0067B1"/>
                      <w:w w:val="115"/>
                      <w:sz w:val="26"/>
                    </w:rPr>
                    <w:t>to</w:t>
                  </w:r>
                  <w:r>
                    <w:rPr>
                      <w:color w:val="0067B1"/>
                      <w:spacing w:val="-7"/>
                      <w:w w:val="115"/>
                      <w:sz w:val="26"/>
                    </w:rPr>
                    <w:t xml:space="preserve"> </w:t>
                  </w:r>
                  <w:r>
                    <w:rPr>
                      <w:color w:val="0067B1"/>
                      <w:w w:val="115"/>
                      <w:sz w:val="26"/>
                    </w:rPr>
                    <w:t>be</w:t>
                  </w:r>
                  <w:r>
                    <w:rPr>
                      <w:color w:val="0067B1"/>
                      <w:spacing w:val="-6"/>
                      <w:w w:val="115"/>
                      <w:sz w:val="26"/>
                    </w:rPr>
                    <w:t xml:space="preserve"> </w:t>
                  </w:r>
                  <w:r>
                    <w:rPr>
                      <w:color w:val="0067B1"/>
                      <w:w w:val="115"/>
                      <w:sz w:val="26"/>
                    </w:rPr>
                    <w:t>beneficial</w:t>
                  </w:r>
                  <w:r>
                    <w:rPr>
                      <w:color w:val="0067B1"/>
                      <w:spacing w:val="-6"/>
                      <w:w w:val="115"/>
                      <w:sz w:val="26"/>
                    </w:rPr>
                    <w:t xml:space="preserve"> </w:t>
                  </w:r>
                  <w:r>
                    <w:rPr>
                      <w:color w:val="0067B1"/>
                      <w:w w:val="115"/>
                      <w:sz w:val="26"/>
                    </w:rPr>
                    <w:t>in progressing toward treatment goals.</w:t>
                  </w:r>
                </w:p>
              </w:txbxContent>
            </v:textbox>
            <w10:anchorlock/>
          </v:shape>
        </w:pict>
      </w:r>
    </w:p>
    <w:p w14:paraId="4C9C0AD8" w14:textId="77777777" w:rsidR="000F75DB" w:rsidRDefault="000F75DB">
      <w:pPr>
        <w:pStyle w:val="BodyText"/>
        <w:spacing w:before="2"/>
        <w:rPr>
          <w:sz w:val="6"/>
        </w:rPr>
      </w:pPr>
    </w:p>
    <w:p w14:paraId="1958CE52" w14:textId="77777777" w:rsidR="000F75DB" w:rsidRDefault="000F75DB">
      <w:pPr>
        <w:rPr>
          <w:sz w:val="6"/>
        </w:rPr>
        <w:sectPr w:rsidR="000F75DB">
          <w:pgSz w:w="12240" w:h="15840"/>
          <w:pgMar w:top="980" w:right="1280" w:bottom="780" w:left="1300" w:header="683" w:footer="583" w:gutter="0"/>
          <w:cols w:space="720"/>
        </w:sectPr>
      </w:pPr>
    </w:p>
    <w:p w14:paraId="7EEFEF0F"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55B31965" w14:textId="77777777" w:rsidR="000F75DB" w:rsidRDefault="000C1A9B">
      <w:pPr>
        <w:pStyle w:val="ListParagraph"/>
        <w:numPr>
          <w:ilvl w:val="0"/>
          <w:numId w:val="20"/>
        </w:numPr>
        <w:tabs>
          <w:tab w:val="left" w:pos="499"/>
          <w:tab w:val="left" w:pos="500"/>
        </w:tabs>
        <w:spacing w:before="32" w:line="252" w:lineRule="auto"/>
        <w:ind w:left="500" w:right="284"/>
      </w:pPr>
      <w:r>
        <w:rPr>
          <w:color w:val="0067B1"/>
          <w:w w:val="115"/>
        </w:rPr>
        <w:t>Counseling</w:t>
      </w:r>
      <w:r>
        <w:rPr>
          <w:color w:val="0067B1"/>
          <w:spacing w:val="-14"/>
          <w:w w:val="115"/>
        </w:rPr>
        <w:t xml:space="preserve"> </w:t>
      </w:r>
      <w:r>
        <w:rPr>
          <w:color w:val="0067B1"/>
          <w:w w:val="115"/>
        </w:rPr>
        <w:t>theory,</w:t>
      </w:r>
      <w:r>
        <w:rPr>
          <w:color w:val="0067B1"/>
          <w:spacing w:val="-14"/>
          <w:w w:val="115"/>
        </w:rPr>
        <w:t xml:space="preserve"> </w:t>
      </w:r>
      <w:r>
        <w:rPr>
          <w:color w:val="0067B1"/>
          <w:w w:val="115"/>
        </w:rPr>
        <w:t>treatment,</w:t>
      </w:r>
      <w:r>
        <w:rPr>
          <w:color w:val="0067B1"/>
          <w:spacing w:val="-15"/>
          <w:w w:val="115"/>
        </w:rPr>
        <w:t xml:space="preserve"> </w:t>
      </w:r>
      <w:r>
        <w:rPr>
          <w:color w:val="0067B1"/>
          <w:w w:val="115"/>
        </w:rPr>
        <w:t>and practice literature as it applies to substance use disorders.</w:t>
      </w:r>
    </w:p>
    <w:p w14:paraId="52E216C6" w14:textId="77777777" w:rsidR="000F75DB" w:rsidRDefault="000C1A9B">
      <w:pPr>
        <w:pStyle w:val="ListParagraph"/>
        <w:numPr>
          <w:ilvl w:val="0"/>
          <w:numId w:val="20"/>
        </w:numPr>
        <w:tabs>
          <w:tab w:val="left" w:pos="499"/>
          <w:tab w:val="left" w:pos="500"/>
        </w:tabs>
        <w:spacing w:before="37" w:line="249" w:lineRule="auto"/>
        <w:ind w:left="500" w:right="131"/>
      </w:pPr>
      <w:r>
        <w:rPr>
          <w:color w:val="0067B1"/>
          <w:w w:val="115"/>
        </w:rPr>
        <w:t>Relapse</w:t>
      </w:r>
      <w:r>
        <w:rPr>
          <w:color w:val="0067B1"/>
          <w:spacing w:val="-16"/>
          <w:w w:val="115"/>
        </w:rPr>
        <w:t xml:space="preserve"> </w:t>
      </w:r>
      <w:r>
        <w:rPr>
          <w:color w:val="0067B1"/>
          <w:w w:val="115"/>
        </w:rPr>
        <w:t>prevention</w:t>
      </w:r>
      <w:r>
        <w:rPr>
          <w:color w:val="0067B1"/>
          <w:spacing w:val="-16"/>
          <w:w w:val="115"/>
        </w:rPr>
        <w:t xml:space="preserve"> </w:t>
      </w:r>
      <w:r>
        <w:rPr>
          <w:color w:val="0067B1"/>
          <w:w w:val="115"/>
        </w:rPr>
        <w:t>theory,</w:t>
      </w:r>
      <w:r>
        <w:rPr>
          <w:color w:val="0067B1"/>
          <w:spacing w:val="-16"/>
          <w:w w:val="115"/>
        </w:rPr>
        <w:t xml:space="preserve"> </w:t>
      </w:r>
      <w:r>
        <w:rPr>
          <w:color w:val="0067B1"/>
          <w:w w:val="115"/>
        </w:rPr>
        <w:t>practice, and outcome literature.</w:t>
      </w:r>
    </w:p>
    <w:p w14:paraId="46909706" w14:textId="77777777" w:rsidR="000F75DB" w:rsidRDefault="000C1A9B">
      <w:pPr>
        <w:pStyle w:val="ListParagraph"/>
        <w:numPr>
          <w:ilvl w:val="0"/>
          <w:numId w:val="20"/>
        </w:numPr>
        <w:tabs>
          <w:tab w:val="left" w:pos="499"/>
          <w:tab w:val="left" w:pos="500"/>
        </w:tabs>
        <w:spacing w:before="43" w:line="252" w:lineRule="auto"/>
        <w:ind w:left="500" w:right="38"/>
      </w:pPr>
      <w:r>
        <w:rPr>
          <w:color w:val="0067B1"/>
          <w:w w:val="115"/>
        </w:rPr>
        <w:t>Behaviors and cognition consistent with</w:t>
      </w:r>
      <w:r>
        <w:rPr>
          <w:color w:val="0067B1"/>
          <w:spacing w:val="-6"/>
          <w:w w:val="115"/>
        </w:rPr>
        <w:t xml:space="preserve"> </w:t>
      </w:r>
      <w:r>
        <w:rPr>
          <w:color w:val="0067B1"/>
          <w:w w:val="115"/>
        </w:rPr>
        <w:t>the</w:t>
      </w:r>
      <w:r>
        <w:rPr>
          <w:color w:val="0067B1"/>
          <w:spacing w:val="-7"/>
          <w:w w:val="115"/>
        </w:rPr>
        <w:t xml:space="preserve"> </w:t>
      </w:r>
      <w:r>
        <w:rPr>
          <w:color w:val="0067B1"/>
          <w:w w:val="115"/>
        </w:rPr>
        <w:t>development,</w:t>
      </w:r>
      <w:r>
        <w:rPr>
          <w:color w:val="0067B1"/>
          <w:spacing w:val="-6"/>
          <w:w w:val="115"/>
        </w:rPr>
        <w:t xml:space="preserve"> </w:t>
      </w:r>
      <w:r>
        <w:rPr>
          <w:color w:val="0067B1"/>
          <w:w w:val="115"/>
        </w:rPr>
        <w:t>maintenance, and attainment of treatment goals.</w:t>
      </w:r>
    </w:p>
    <w:p w14:paraId="33FEAD01" w14:textId="77777777" w:rsidR="000F75DB" w:rsidRDefault="000C1A9B">
      <w:pPr>
        <w:pStyle w:val="ListParagraph"/>
        <w:numPr>
          <w:ilvl w:val="0"/>
          <w:numId w:val="20"/>
        </w:numPr>
        <w:tabs>
          <w:tab w:val="left" w:pos="499"/>
          <w:tab w:val="left" w:pos="500"/>
        </w:tabs>
        <w:spacing w:before="37" w:line="252" w:lineRule="auto"/>
        <w:ind w:left="500" w:right="146"/>
      </w:pPr>
      <w:r>
        <w:rPr>
          <w:color w:val="0067B1"/>
          <w:w w:val="115"/>
        </w:rPr>
        <w:t>Counseling</w:t>
      </w:r>
      <w:r>
        <w:rPr>
          <w:color w:val="0067B1"/>
          <w:spacing w:val="-13"/>
          <w:w w:val="115"/>
        </w:rPr>
        <w:t xml:space="preserve"> </w:t>
      </w:r>
      <w:r>
        <w:rPr>
          <w:color w:val="0067B1"/>
          <w:w w:val="115"/>
        </w:rPr>
        <w:t>treatment</w:t>
      </w:r>
      <w:r>
        <w:rPr>
          <w:color w:val="0067B1"/>
          <w:spacing w:val="-14"/>
          <w:w w:val="115"/>
        </w:rPr>
        <w:t xml:space="preserve"> </w:t>
      </w:r>
      <w:r>
        <w:rPr>
          <w:color w:val="0067B1"/>
          <w:w w:val="115"/>
        </w:rPr>
        <w:t>methods</w:t>
      </w:r>
      <w:r>
        <w:rPr>
          <w:color w:val="0067B1"/>
          <w:spacing w:val="-13"/>
          <w:w w:val="115"/>
        </w:rPr>
        <w:t xml:space="preserve"> </w:t>
      </w:r>
      <w:r>
        <w:rPr>
          <w:color w:val="0067B1"/>
          <w:w w:val="115"/>
        </w:rPr>
        <w:t>that support positive client behaviors consistent with recovery.</w:t>
      </w:r>
    </w:p>
    <w:p w14:paraId="4C3FC173"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44ED3A8F" w14:textId="77777777" w:rsidR="000F75DB" w:rsidRDefault="000C1A9B">
      <w:pPr>
        <w:pStyle w:val="ListParagraph"/>
        <w:numPr>
          <w:ilvl w:val="0"/>
          <w:numId w:val="20"/>
        </w:numPr>
        <w:tabs>
          <w:tab w:val="left" w:pos="499"/>
          <w:tab w:val="left" w:pos="500"/>
        </w:tabs>
        <w:spacing w:before="32" w:line="252" w:lineRule="auto"/>
        <w:ind w:left="500" w:right="462"/>
      </w:pPr>
      <w:r>
        <w:pict w14:anchorId="36C4A9A6">
          <v:line id="_x0000_s2481" style="position:absolute;left:0;text-align:left;z-index:15831552;mso-position-horizontal-relative:page" from="300.45pt,-13.5pt" to="300.45pt,238.2pt" strokecolor="#0067b1" strokeweight="1pt">
            <w10:wrap anchorx="page"/>
          </v:line>
        </w:pict>
      </w:r>
      <w:r>
        <w:rPr>
          <w:color w:val="0067B1"/>
          <w:w w:val="115"/>
        </w:rPr>
        <w:t>Using</w:t>
      </w:r>
      <w:r>
        <w:rPr>
          <w:color w:val="0067B1"/>
          <w:spacing w:val="-16"/>
          <w:w w:val="115"/>
        </w:rPr>
        <w:t xml:space="preserve"> </w:t>
      </w:r>
      <w:r>
        <w:rPr>
          <w:color w:val="0067B1"/>
          <w:w w:val="115"/>
        </w:rPr>
        <w:t>behavioral</w:t>
      </w:r>
      <w:r>
        <w:rPr>
          <w:color w:val="0067B1"/>
          <w:spacing w:val="-16"/>
          <w:w w:val="115"/>
        </w:rPr>
        <w:t xml:space="preserve"> </w:t>
      </w:r>
      <w:r>
        <w:rPr>
          <w:color w:val="0067B1"/>
          <w:w w:val="115"/>
        </w:rPr>
        <w:t>and</w:t>
      </w:r>
      <w:r>
        <w:rPr>
          <w:color w:val="0067B1"/>
          <w:spacing w:val="-16"/>
          <w:w w:val="115"/>
        </w:rPr>
        <w:t xml:space="preserve"> </w:t>
      </w:r>
      <w:r>
        <w:rPr>
          <w:color w:val="0067B1"/>
          <w:w w:val="115"/>
        </w:rPr>
        <w:t>cognitive</w:t>
      </w:r>
      <w:r>
        <w:rPr>
          <w:color w:val="0067B1"/>
          <w:spacing w:val="-16"/>
          <w:w w:val="115"/>
        </w:rPr>
        <w:t xml:space="preserve"> </w:t>
      </w:r>
      <w:r>
        <w:rPr>
          <w:color w:val="0067B1"/>
          <w:w w:val="115"/>
        </w:rPr>
        <w:t>methods and other</w:t>
      </w:r>
      <w:r>
        <w:rPr>
          <w:color w:val="0067B1"/>
          <w:w w:val="115"/>
        </w:rPr>
        <w:t xml:space="preserve"> interventions that reinforce positive client behaviors.</w:t>
      </w:r>
    </w:p>
    <w:p w14:paraId="5BEC5B5C" w14:textId="77777777" w:rsidR="000F75DB" w:rsidRDefault="000C1A9B">
      <w:pPr>
        <w:pStyle w:val="ListParagraph"/>
        <w:numPr>
          <w:ilvl w:val="0"/>
          <w:numId w:val="20"/>
        </w:numPr>
        <w:tabs>
          <w:tab w:val="left" w:pos="499"/>
          <w:tab w:val="left" w:pos="500"/>
        </w:tabs>
        <w:spacing w:before="37" w:line="249" w:lineRule="auto"/>
        <w:ind w:left="500" w:right="1255"/>
      </w:pPr>
      <w:r>
        <w:rPr>
          <w:color w:val="0067B1"/>
          <w:spacing w:val="-2"/>
          <w:w w:val="115"/>
        </w:rPr>
        <w:t>Using</w:t>
      </w:r>
      <w:r>
        <w:rPr>
          <w:color w:val="0067B1"/>
          <w:spacing w:val="-11"/>
          <w:w w:val="115"/>
        </w:rPr>
        <w:t xml:space="preserve"> </w:t>
      </w:r>
      <w:r>
        <w:rPr>
          <w:color w:val="0067B1"/>
          <w:spacing w:val="-2"/>
          <w:w w:val="115"/>
        </w:rPr>
        <w:t>objective</w:t>
      </w:r>
      <w:r>
        <w:rPr>
          <w:color w:val="0067B1"/>
          <w:spacing w:val="-11"/>
          <w:w w:val="115"/>
        </w:rPr>
        <w:t xml:space="preserve"> </w:t>
      </w:r>
      <w:r>
        <w:rPr>
          <w:color w:val="0067B1"/>
          <w:spacing w:val="-2"/>
          <w:w w:val="115"/>
        </w:rPr>
        <w:t>observation</w:t>
      </w:r>
      <w:r>
        <w:rPr>
          <w:color w:val="0067B1"/>
          <w:spacing w:val="-11"/>
          <w:w w:val="115"/>
        </w:rPr>
        <w:t xml:space="preserve"> </w:t>
      </w:r>
      <w:r>
        <w:rPr>
          <w:color w:val="0067B1"/>
          <w:spacing w:val="-2"/>
          <w:w w:val="115"/>
        </w:rPr>
        <w:t>and documentation.</w:t>
      </w:r>
    </w:p>
    <w:p w14:paraId="1579C957" w14:textId="77777777" w:rsidR="000F75DB" w:rsidRDefault="000C1A9B">
      <w:pPr>
        <w:pStyle w:val="ListParagraph"/>
        <w:numPr>
          <w:ilvl w:val="0"/>
          <w:numId w:val="20"/>
        </w:numPr>
        <w:tabs>
          <w:tab w:val="left" w:pos="499"/>
          <w:tab w:val="left" w:pos="500"/>
        </w:tabs>
        <w:spacing w:before="43"/>
        <w:ind w:left="500"/>
      </w:pPr>
      <w:r>
        <w:rPr>
          <w:color w:val="0067B1"/>
          <w:spacing w:val="-2"/>
          <w:w w:val="115"/>
        </w:rPr>
        <w:t>Assessing</w:t>
      </w:r>
      <w:r>
        <w:rPr>
          <w:color w:val="0067B1"/>
          <w:spacing w:val="-3"/>
          <w:w w:val="115"/>
        </w:rPr>
        <w:t xml:space="preserve"> </w:t>
      </w:r>
      <w:r>
        <w:rPr>
          <w:color w:val="0067B1"/>
          <w:spacing w:val="-2"/>
          <w:w w:val="115"/>
        </w:rPr>
        <w:t>and</w:t>
      </w:r>
      <w:r>
        <w:rPr>
          <w:color w:val="0067B1"/>
          <w:spacing w:val="-1"/>
          <w:w w:val="115"/>
        </w:rPr>
        <w:t xml:space="preserve"> </w:t>
      </w:r>
      <w:r>
        <w:rPr>
          <w:color w:val="0067B1"/>
          <w:spacing w:val="-2"/>
          <w:w w:val="115"/>
        </w:rPr>
        <w:t>reassessing client</w:t>
      </w:r>
      <w:r>
        <w:rPr>
          <w:color w:val="0067B1"/>
          <w:spacing w:val="-1"/>
          <w:w w:val="115"/>
        </w:rPr>
        <w:t xml:space="preserve"> </w:t>
      </w:r>
      <w:r>
        <w:rPr>
          <w:color w:val="0067B1"/>
          <w:spacing w:val="-2"/>
          <w:w w:val="115"/>
        </w:rPr>
        <w:t>behaviors.</w:t>
      </w:r>
    </w:p>
    <w:p w14:paraId="7C2DDE2D" w14:textId="77777777" w:rsidR="000F75DB" w:rsidRDefault="000F75DB">
      <w:pPr>
        <w:pStyle w:val="BodyText"/>
        <w:spacing w:before="10"/>
        <w:rPr>
          <w:sz w:val="27"/>
        </w:rPr>
      </w:pPr>
    </w:p>
    <w:p w14:paraId="06B160CF"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5DDB8D6F" w14:textId="77777777" w:rsidR="000F75DB" w:rsidRDefault="000C1A9B">
      <w:pPr>
        <w:pStyle w:val="ListParagraph"/>
        <w:numPr>
          <w:ilvl w:val="0"/>
          <w:numId w:val="20"/>
        </w:numPr>
        <w:tabs>
          <w:tab w:val="left" w:pos="499"/>
          <w:tab w:val="left" w:pos="500"/>
        </w:tabs>
        <w:spacing w:before="33" w:line="252" w:lineRule="auto"/>
        <w:ind w:left="500" w:right="831"/>
      </w:pPr>
      <w:r>
        <w:rPr>
          <w:color w:val="0067B1"/>
          <w:w w:val="115"/>
        </w:rPr>
        <w:t>Recognition of the importance of continued support, encouragement, and optimism.</w:t>
      </w:r>
    </w:p>
    <w:p w14:paraId="4ACDC9EB" w14:textId="77777777" w:rsidR="000F75DB" w:rsidRDefault="000C1A9B">
      <w:pPr>
        <w:pStyle w:val="ListParagraph"/>
        <w:numPr>
          <w:ilvl w:val="0"/>
          <w:numId w:val="20"/>
        </w:numPr>
        <w:tabs>
          <w:tab w:val="left" w:pos="500"/>
        </w:tabs>
        <w:spacing w:before="37" w:line="252" w:lineRule="auto"/>
        <w:ind w:left="500" w:right="262"/>
        <w:jc w:val="both"/>
      </w:pPr>
      <w:r>
        <w:rPr>
          <w:color w:val="0067B1"/>
          <w:spacing w:val="-2"/>
          <w:w w:val="115"/>
        </w:rPr>
        <w:t>Appreciation</w:t>
      </w:r>
      <w:r>
        <w:rPr>
          <w:color w:val="0067B1"/>
          <w:spacing w:val="-7"/>
          <w:w w:val="115"/>
        </w:rPr>
        <w:t xml:space="preserve"> </w:t>
      </w:r>
      <w:r>
        <w:rPr>
          <w:color w:val="0067B1"/>
          <w:spacing w:val="-2"/>
          <w:w w:val="115"/>
        </w:rPr>
        <w:t>of</w:t>
      </w:r>
      <w:r>
        <w:rPr>
          <w:color w:val="0067B1"/>
          <w:spacing w:val="-6"/>
          <w:w w:val="115"/>
        </w:rPr>
        <w:t xml:space="preserve"> </w:t>
      </w:r>
      <w:r>
        <w:rPr>
          <w:color w:val="0067B1"/>
          <w:spacing w:val="-2"/>
          <w:w w:val="115"/>
        </w:rPr>
        <w:t>strengths-based</w:t>
      </w:r>
      <w:r>
        <w:rPr>
          <w:color w:val="0067B1"/>
          <w:spacing w:val="-6"/>
          <w:w w:val="115"/>
        </w:rPr>
        <w:t xml:space="preserve"> </w:t>
      </w:r>
      <w:r>
        <w:rPr>
          <w:color w:val="0067B1"/>
          <w:spacing w:val="-2"/>
          <w:w w:val="115"/>
        </w:rPr>
        <w:t xml:space="preserve">principles </w:t>
      </w:r>
      <w:r>
        <w:rPr>
          <w:color w:val="0067B1"/>
          <w:w w:val="115"/>
        </w:rPr>
        <w:t>that</w:t>
      </w:r>
      <w:r>
        <w:rPr>
          <w:color w:val="0067B1"/>
          <w:spacing w:val="-4"/>
          <w:w w:val="115"/>
        </w:rPr>
        <w:t xml:space="preserve"> </w:t>
      </w:r>
      <w:r>
        <w:rPr>
          <w:color w:val="0067B1"/>
          <w:w w:val="115"/>
        </w:rPr>
        <w:t>emphasize</w:t>
      </w:r>
      <w:r>
        <w:rPr>
          <w:color w:val="0067B1"/>
          <w:spacing w:val="-3"/>
          <w:w w:val="115"/>
        </w:rPr>
        <w:t xml:space="preserve"> </w:t>
      </w:r>
      <w:r>
        <w:rPr>
          <w:color w:val="0067B1"/>
          <w:w w:val="115"/>
        </w:rPr>
        <w:t>client</w:t>
      </w:r>
      <w:r>
        <w:rPr>
          <w:color w:val="0067B1"/>
          <w:spacing w:val="-3"/>
          <w:w w:val="115"/>
        </w:rPr>
        <w:t xml:space="preserve"> </w:t>
      </w:r>
      <w:r>
        <w:rPr>
          <w:color w:val="0067B1"/>
          <w:w w:val="115"/>
        </w:rPr>
        <w:t>autonomy</w:t>
      </w:r>
      <w:r>
        <w:rPr>
          <w:color w:val="0067B1"/>
          <w:spacing w:val="-3"/>
          <w:w w:val="115"/>
        </w:rPr>
        <w:t xml:space="preserve"> </w:t>
      </w:r>
      <w:r>
        <w:rPr>
          <w:color w:val="0067B1"/>
          <w:w w:val="115"/>
        </w:rPr>
        <w:t>and</w:t>
      </w:r>
      <w:r>
        <w:rPr>
          <w:color w:val="0067B1"/>
          <w:spacing w:val="-3"/>
          <w:w w:val="115"/>
        </w:rPr>
        <w:t xml:space="preserve"> </w:t>
      </w:r>
      <w:r>
        <w:rPr>
          <w:color w:val="0067B1"/>
          <w:w w:val="115"/>
        </w:rPr>
        <w:t xml:space="preserve">skills </w:t>
      </w:r>
      <w:r>
        <w:rPr>
          <w:color w:val="0067B1"/>
          <w:spacing w:val="-2"/>
          <w:w w:val="115"/>
        </w:rPr>
        <w:t>development.</w:t>
      </w:r>
    </w:p>
    <w:p w14:paraId="53C81A1B" w14:textId="77777777" w:rsidR="000F75DB" w:rsidRDefault="000C1A9B">
      <w:pPr>
        <w:pStyle w:val="ListParagraph"/>
        <w:numPr>
          <w:ilvl w:val="0"/>
          <w:numId w:val="20"/>
        </w:numPr>
        <w:tabs>
          <w:tab w:val="left" w:pos="500"/>
        </w:tabs>
        <w:spacing w:before="37" w:line="249" w:lineRule="auto"/>
        <w:ind w:left="500" w:right="407"/>
        <w:jc w:val="both"/>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incremental</w:t>
      </w:r>
      <w:r>
        <w:rPr>
          <w:color w:val="0067B1"/>
          <w:spacing w:val="-16"/>
          <w:w w:val="115"/>
        </w:rPr>
        <w:t xml:space="preserve"> </w:t>
      </w:r>
      <w:r>
        <w:rPr>
          <w:color w:val="0067B1"/>
          <w:w w:val="115"/>
        </w:rPr>
        <w:t>progress</w:t>
      </w:r>
      <w:r>
        <w:rPr>
          <w:color w:val="0067B1"/>
          <w:spacing w:val="-16"/>
          <w:w w:val="115"/>
        </w:rPr>
        <w:t xml:space="preserve"> </w:t>
      </w:r>
      <w:r>
        <w:rPr>
          <w:color w:val="0067B1"/>
          <w:w w:val="115"/>
        </w:rPr>
        <w:t>in completing treatment goals.</w:t>
      </w:r>
    </w:p>
    <w:p w14:paraId="3E9E6091" w14:textId="77777777" w:rsidR="000F75DB" w:rsidRDefault="000F75DB">
      <w:pPr>
        <w:spacing w:line="249" w:lineRule="auto"/>
        <w:jc w:val="both"/>
        <w:sectPr w:rsidR="000F75DB">
          <w:type w:val="continuous"/>
          <w:pgSz w:w="12240" w:h="15840"/>
          <w:pgMar w:top="980" w:right="1280" w:bottom="0" w:left="1300" w:header="683" w:footer="583" w:gutter="0"/>
          <w:cols w:num="2" w:space="720" w:equalWidth="0">
            <w:col w:w="4109" w:space="691"/>
            <w:col w:w="4860"/>
          </w:cols>
        </w:sectPr>
      </w:pPr>
    </w:p>
    <w:p w14:paraId="5CEB5D96" w14:textId="77777777" w:rsidR="000F75DB" w:rsidRDefault="000F75DB">
      <w:pPr>
        <w:pStyle w:val="BodyText"/>
        <w:rPr>
          <w:sz w:val="20"/>
        </w:rPr>
      </w:pPr>
    </w:p>
    <w:p w14:paraId="4C722533" w14:textId="77777777" w:rsidR="000F75DB" w:rsidRDefault="000F75DB">
      <w:pPr>
        <w:pStyle w:val="BodyText"/>
        <w:spacing w:before="2"/>
        <w:rPr>
          <w:sz w:val="19"/>
        </w:rPr>
      </w:pPr>
    </w:p>
    <w:p w14:paraId="5209E9F9" w14:textId="77777777" w:rsidR="000F75DB" w:rsidRDefault="000C1A9B">
      <w:pPr>
        <w:pStyle w:val="BodyText"/>
        <w:ind w:left="140"/>
        <w:rPr>
          <w:sz w:val="20"/>
        </w:rPr>
      </w:pPr>
      <w:r>
        <w:rPr>
          <w:sz w:val="20"/>
        </w:rPr>
      </w:r>
      <w:r>
        <w:rPr>
          <w:sz w:val="20"/>
        </w:rPr>
        <w:pict w14:anchorId="5774386D">
          <v:shape id="docshape247" o:spid="_x0000_s2480" type="#_x0000_t202" style="width:468pt;height:65.4pt;mso-left-percent:-10001;mso-top-percent:-10001;mso-position-horizontal:absolute;mso-position-horizontal-relative:char;mso-position-vertical:absolute;mso-position-vertical-relative:line;mso-left-percent:-10001;mso-top-percent:-10001" fillcolor="#edf4fa" stroked="f">
            <v:textbox inset="0,0,0,0">
              <w:txbxContent>
                <w:p w14:paraId="52E4E38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80:</w:t>
                  </w:r>
                </w:p>
                <w:p w14:paraId="31F9B4A5" w14:textId="77777777" w:rsidR="000F75DB" w:rsidRDefault="000C1A9B">
                  <w:pPr>
                    <w:spacing w:line="247" w:lineRule="auto"/>
                    <w:ind w:left="240" w:right="232"/>
                    <w:rPr>
                      <w:color w:val="000000"/>
                      <w:sz w:val="26"/>
                    </w:rPr>
                  </w:pPr>
                  <w:r>
                    <w:rPr>
                      <w:color w:val="0067B1"/>
                      <w:w w:val="115"/>
                      <w:sz w:val="26"/>
                    </w:rPr>
                    <w:t>Work</w:t>
                  </w:r>
                  <w:r>
                    <w:rPr>
                      <w:color w:val="0067B1"/>
                      <w:spacing w:val="-9"/>
                      <w:w w:val="115"/>
                      <w:sz w:val="26"/>
                    </w:rPr>
                    <w:t xml:space="preserve"> </w:t>
                  </w:r>
                  <w:r>
                    <w:rPr>
                      <w:color w:val="0067B1"/>
                      <w:w w:val="115"/>
                      <w:sz w:val="26"/>
                    </w:rPr>
                    <w:t>appropriately</w:t>
                  </w:r>
                  <w:r>
                    <w:rPr>
                      <w:color w:val="0067B1"/>
                      <w:spacing w:val="-9"/>
                      <w:w w:val="115"/>
                      <w:sz w:val="26"/>
                    </w:rPr>
                    <w:t xml:space="preserve"> </w:t>
                  </w:r>
                  <w:r>
                    <w:rPr>
                      <w:color w:val="0067B1"/>
                      <w:w w:val="115"/>
                      <w:sz w:val="26"/>
                    </w:rPr>
                    <w:t>with</w:t>
                  </w:r>
                  <w:r>
                    <w:rPr>
                      <w:color w:val="0067B1"/>
                      <w:spacing w:val="-8"/>
                      <w:w w:val="115"/>
                      <w:sz w:val="26"/>
                    </w:rPr>
                    <w:t xml:space="preserve"> </w:t>
                  </w:r>
                  <w:r>
                    <w:rPr>
                      <w:color w:val="0067B1"/>
                      <w:w w:val="115"/>
                      <w:sz w:val="26"/>
                    </w:rPr>
                    <w:t>the</w:t>
                  </w:r>
                  <w:r>
                    <w:rPr>
                      <w:color w:val="0067B1"/>
                      <w:spacing w:val="-9"/>
                      <w:w w:val="115"/>
                      <w:sz w:val="26"/>
                    </w:rPr>
                    <w:t xml:space="preserve"> </w:t>
                  </w:r>
                  <w:r>
                    <w:rPr>
                      <w:color w:val="0067B1"/>
                      <w:w w:val="115"/>
                      <w:sz w:val="26"/>
                    </w:rPr>
                    <w:t>client</w:t>
                  </w:r>
                  <w:r>
                    <w:rPr>
                      <w:color w:val="0067B1"/>
                      <w:spacing w:val="-9"/>
                      <w:w w:val="115"/>
                      <w:sz w:val="26"/>
                    </w:rPr>
                    <w:t xml:space="preserve"> </w:t>
                  </w:r>
                  <w:r>
                    <w:rPr>
                      <w:color w:val="0067B1"/>
                      <w:w w:val="115"/>
                      <w:sz w:val="26"/>
                    </w:rPr>
                    <w:t>to</w:t>
                  </w:r>
                  <w:r>
                    <w:rPr>
                      <w:color w:val="0067B1"/>
                      <w:spacing w:val="-9"/>
                      <w:w w:val="115"/>
                      <w:sz w:val="26"/>
                    </w:rPr>
                    <w:t xml:space="preserve"> </w:t>
                  </w:r>
                  <w:r>
                    <w:rPr>
                      <w:color w:val="0067B1"/>
                      <w:w w:val="115"/>
                      <w:sz w:val="26"/>
                    </w:rPr>
                    <w:t>recognize</w:t>
                  </w:r>
                  <w:r>
                    <w:rPr>
                      <w:color w:val="0067B1"/>
                      <w:spacing w:val="-9"/>
                      <w:w w:val="115"/>
                      <w:sz w:val="26"/>
                    </w:rPr>
                    <w:t xml:space="preserve"> </w:t>
                  </w:r>
                  <w:r>
                    <w:rPr>
                      <w:color w:val="0067B1"/>
                      <w:w w:val="115"/>
                      <w:sz w:val="26"/>
                    </w:rPr>
                    <w:t>and</w:t>
                  </w:r>
                  <w:r>
                    <w:rPr>
                      <w:color w:val="0067B1"/>
                      <w:spacing w:val="-9"/>
                      <w:w w:val="115"/>
                      <w:sz w:val="26"/>
                    </w:rPr>
                    <w:t xml:space="preserve"> </w:t>
                  </w:r>
                  <w:r>
                    <w:rPr>
                      <w:color w:val="0067B1"/>
                      <w:w w:val="115"/>
                      <w:sz w:val="26"/>
                    </w:rPr>
                    <w:t>discourage</w:t>
                  </w:r>
                  <w:r>
                    <w:rPr>
                      <w:color w:val="0067B1"/>
                      <w:spacing w:val="-8"/>
                      <w:w w:val="115"/>
                      <w:sz w:val="26"/>
                    </w:rPr>
                    <w:t xml:space="preserve"> </w:t>
                  </w:r>
                  <w:r>
                    <w:rPr>
                      <w:color w:val="0067B1"/>
                      <w:w w:val="115"/>
                      <w:sz w:val="26"/>
                    </w:rPr>
                    <w:t>all</w:t>
                  </w:r>
                  <w:r>
                    <w:rPr>
                      <w:color w:val="0067B1"/>
                      <w:spacing w:val="-9"/>
                      <w:w w:val="115"/>
                      <w:sz w:val="26"/>
                    </w:rPr>
                    <w:t xml:space="preserve"> </w:t>
                  </w:r>
                  <w:r>
                    <w:rPr>
                      <w:color w:val="0067B1"/>
                      <w:w w:val="115"/>
                      <w:sz w:val="26"/>
                    </w:rPr>
                    <w:t>behaviors inconsistent with progress toward treatment goals.</w:t>
                  </w:r>
                </w:p>
              </w:txbxContent>
            </v:textbox>
            <w10:anchorlock/>
          </v:shape>
        </w:pict>
      </w:r>
    </w:p>
    <w:p w14:paraId="6161C421" w14:textId="77777777" w:rsidR="000F75DB" w:rsidRDefault="000F75DB">
      <w:pPr>
        <w:pStyle w:val="BodyText"/>
        <w:spacing w:before="2"/>
        <w:rPr>
          <w:sz w:val="6"/>
        </w:rPr>
      </w:pPr>
    </w:p>
    <w:p w14:paraId="7EAE1B8C" w14:textId="77777777" w:rsidR="000F75DB" w:rsidRDefault="000F75DB">
      <w:pPr>
        <w:rPr>
          <w:sz w:val="6"/>
        </w:rPr>
        <w:sectPr w:rsidR="000F75DB">
          <w:headerReference w:type="even" r:id="rId173"/>
          <w:headerReference w:type="default" r:id="rId174"/>
          <w:footerReference w:type="even" r:id="rId175"/>
          <w:footerReference w:type="default" r:id="rId176"/>
          <w:pgSz w:w="12240" w:h="15840"/>
          <w:pgMar w:top="980" w:right="1280" w:bottom="780" w:left="1300" w:header="683" w:footer="583" w:gutter="0"/>
          <w:pgNumType w:start="105"/>
          <w:cols w:space="720"/>
        </w:sectPr>
      </w:pPr>
    </w:p>
    <w:p w14:paraId="7863C9D5"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2742F9E0" w14:textId="77777777" w:rsidR="000F75DB" w:rsidRDefault="000C1A9B">
      <w:pPr>
        <w:pStyle w:val="ListParagraph"/>
        <w:numPr>
          <w:ilvl w:val="0"/>
          <w:numId w:val="20"/>
        </w:numPr>
        <w:tabs>
          <w:tab w:val="left" w:pos="499"/>
          <w:tab w:val="left" w:pos="500"/>
        </w:tabs>
        <w:spacing w:before="32"/>
        <w:ind w:left="500"/>
      </w:pPr>
      <w:r>
        <w:rPr>
          <w:color w:val="0067B1"/>
          <w:w w:val="115"/>
        </w:rPr>
        <w:t>The</w:t>
      </w:r>
      <w:r>
        <w:rPr>
          <w:color w:val="0067B1"/>
          <w:spacing w:val="-11"/>
          <w:w w:val="115"/>
        </w:rPr>
        <w:t xml:space="preserve"> </w:t>
      </w:r>
      <w:r>
        <w:rPr>
          <w:color w:val="0067B1"/>
          <w:w w:val="115"/>
        </w:rPr>
        <w:t>client’s</w:t>
      </w:r>
      <w:r>
        <w:rPr>
          <w:color w:val="0067B1"/>
          <w:spacing w:val="-11"/>
          <w:w w:val="115"/>
        </w:rPr>
        <w:t xml:space="preserve"> </w:t>
      </w:r>
      <w:r>
        <w:rPr>
          <w:color w:val="0067B1"/>
          <w:w w:val="115"/>
        </w:rPr>
        <w:t>history</w:t>
      </w:r>
      <w:r>
        <w:rPr>
          <w:color w:val="0067B1"/>
          <w:spacing w:val="-11"/>
          <w:w w:val="115"/>
        </w:rPr>
        <w:t xml:space="preserve"> </w:t>
      </w:r>
      <w:r>
        <w:rPr>
          <w:color w:val="0067B1"/>
          <w:w w:val="115"/>
        </w:rPr>
        <w:t>and</w:t>
      </w:r>
      <w:r>
        <w:rPr>
          <w:color w:val="0067B1"/>
          <w:spacing w:val="-11"/>
          <w:w w:val="115"/>
        </w:rPr>
        <w:t xml:space="preserve"> </w:t>
      </w:r>
      <w:r>
        <w:rPr>
          <w:color w:val="0067B1"/>
          <w:w w:val="115"/>
        </w:rPr>
        <w:t>treatment</w:t>
      </w:r>
      <w:r>
        <w:rPr>
          <w:color w:val="0067B1"/>
          <w:spacing w:val="-12"/>
          <w:w w:val="115"/>
        </w:rPr>
        <w:t xml:space="preserve"> </w:t>
      </w:r>
      <w:r>
        <w:rPr>
          <w:color w:val="0067B1"/>
          <w:spacing w:val="-2"/>
          <w:w w:val="115"/>
        </w:rPr>
        <w:t>plan.</w:t>
      </w:r>
    </w:p>
    <w:p w14:paraId="4F78C5D7" w14:textId="77777777" w:rsidR="000F75DB" w:rsidRDefault="000C1A9B">
      <w:pPr>
        <w:pStyle w:val="ListParagraph"/>
        <w:numPr>
          <w:ilvl w:val="0"/>
          <w:numId w:val="20"/>
        </w:numPr>
        <w:tabs>
          <w:tab w:val="left" w:pos="499"/>
          <w:tab w:val="left" w:pos="500"/>
        </w:tabs>
        <w:spacing w:before="52" w:line="252" w:lineRule="auto"/>
        <w:ind w:left="500" w:right="318"/>
      </w:pPr>
      <w:r>
        <w:rPr>
          <w:color w:val="0067B1"/>
          <w:w w:val="115"/>
        </w:rPr>
        <w:t>The client’s behaviors and cognition that</w:t>
      </w:r>
      <w:r>
        <w:rPr>
          <w:color w:val="0067B1"/>
          <w:spacing w:val="-12"/>
          <w:w w:val="115"/>
        </w:rPr>
        <w:t xml:space="preserve"> </w:t>
      </w:r>
      <w:r>
        <w:rPr>
          <w:color w:val="0067B1"/>
          <w:w w:val="115"/>
        </w:rPr>
        <w:t>are</w:t>
      </w:r>
      <w:r>
        <w:rPr>
          <w:color w:val="0067B1"/>
          <w:spacing w:val="-11"/>
          <w:w w:val="115"/>
        </w:rPr>
        <w:t xml:space="preserve"> </w:t>
      </w:r>
      <w:r>
        <w:rPr>
          <w:color w:val="0067B1"/>
          <w:w w:val="115"/>
        </w:rPr>
        <w:t>inconsistent</w:t>
      </w:r>
      <w:r>
        <w:rPr>
          <w:color w:val="0067B1"/>
          <w:spacing w:val="-11"/>
          <w:w w:val="115"/>
        </w:rPr>
        <w:t xml:space="preserve"> </w:t>
      </w:r>
      <w:r>
        <w:rPr>
          <w:color w:val="0067B1"/>
          <w:w w:val="115"/>
        </w:rPr>
        <w:t>with</w:t>
      </w:r>
      <w:r>
        <w:rPr>
          <w:color w:val="0067B1"/>
          <w:spacing w:val="-11"/>
          <w:w w:val="115"/>
        </w:rPr>
        <w:t xml:space="preserve"> </w:t>
      </w:r>
      <w:r>
        <w:rPr>
          <w:color w:val="0067B1"/>
          <w:w w:val="115"/>
        </w:rPr>
        <w:t>the</w:t>
      </w:r>
      <w:r>
        <w:rPr>
          <w:color w:val="0067B1"/>
          <w:spacing w:val="-12"/>
          <w:w w:val="115"/>
        </w:rPr>
        <w:t xml:space="preserve"> </w:t>
      </w:r>
      <w:r>
        <w:rPr>
          <w:color w:val="0067B1"/>
          <w:w w:val="115"/>
        </w:rPr>
        <w:t xml:space="preserve">recovery </w:t>
      </w:r>
      <w:r>
        <w:rPr>
          <w:color w:val="0067B1"/>
          <w:spacing w:val="-2"/>
          <w:w w:val="115"/>
        </w:rPr>
        <w:t>process.</w:t>
      </w:r>
    </w:p>
    <w:p w14:paraId="674A9D2C" w14:textId="77777777" w:rsidR="000F75DB" w:rsidRDefault="000C1A9B">
      <w:pPr>
        <w:pStyle w:val="ListParagraph"/>
        <w:numPr>
          <w:ilvl w:val="0"/>
          <w:numId w:val="20"/>
        </w:numPr>
        <w:tabs>
          <w:tab w:val="left" w:pos="499"/>
          <w:tab w:val="left" w:pos="500"/>
        </w:tabs>
        <w:spacing w:before="37" w:line="252" w:lineRule="auto"/>
        <w:ind w:left="500" w:right="637"/>
      </w:pPr>
      <w:r>
        <w:rPr>
          <w:color w:val="0067B1"/>
          <w:w w:val="115"/>
        </w:rPr>
        <w:t>Behavioral and cognitive therapy literature</w:t>
      </w:r>
      <w:r>
        <w:rPr>
          <w:color w:val="0067B1"/>
          <w:spacing w:val="-4"/>
          <w:w w:val="115"/>
        </w:rPr>
        <w:t xml:space="preserve"> </w:t>
      </w:r>
      <w:r>
        <w:rPr>
          <w:color w:val="0067B1"/>
          <w:w w:val="115"/>
        </w:rPr>
        <w:t>relevant</w:t>
      </w:r>
      <w:r>
        <w:rPr>
          <w:color w:val="0067B1"/>
          <w:spacing w:val="-4"/>
          <w:w w:val="115"/>
        </w:rPr>
        <w:t xml:space="preserve"> </w:t>
      </w:r>
      <w:r>
        <w:rPr>
          <w:color w:val="0067B1"/>
          <w:w w:val="115"/>
        </w:rPr>
        <w:t>to</w:t>
      </w:r>
      <w:r>
        <w:rPr>
          <w:color w:val="0067B1"/>
          <w:spacing w:val="-4"/>
          <w:w w:val="115"/>
        </w:rPr>
        <w:t xml:space="preserve"> </w:t>
      </w:r>
      <w:r>
        <w:rPr>
          <w:color w:val="0067B1"/>
          <w:w w:val="115"/>
        </w:rPr>
        <w:t>substance</w:t>
      </w:r>
      <w:r>
        <w:rPr>
          <w:color w:val="0067B1"/>
          <w:spacing w:val="-3"/>
          <w:w w:val="115"/>
        </w:rPr>
        <w:t xml:space="preserve"> </w:t>
      </w:r>
      <w:r>
        <w:rPr>
          <w:color w:val="0067B1"/>
          <w:w w:val="115"/>
        </w:rPr>
        <w:t xml:space="preserve">use </w:t>
      </w:r>
      <w:r>
        <w:rPr>
          <w:color w:val="0067B1"/>
          <w:spacing w:val="-2"/>
          <w:w w:val="115"/>
        </w:rPr>
        <w:t>disorders.</w:t>
      </w:r>
    </w:p>
    <w:p w14:paraId="347C998C" w14:textId="77777777" w:rsidR="000F75DB" w:rsidRDefault="000C1A9B">
      <w:pPr>
        <w:pStyle w:val="ListParagraph"/>
        <w:numPr>
          <w:ilvl w:val="0"/>
          <w:numId w:val="20"/>
        </w:numPr>
        <w:tabs>
          <w:tab w:val="left" w:pos="499"/>
          <w:tab w:val="left" w:pos="500"/>
        </w:tabs>
        <w:spacing w:before="37" w:line="252" w:lineRule="auto"/>
        <w:ind w:left="500" w:right="38"/>
      </w:pPr>
      <w:r>
        <w:rPr>
          <w:color w:val="0067B1"/>
          <w:w w:val="115"/>
        </w:rPr>
        <w:t>Cognitive,</w:t>
      </w:r>
      <w:r>
        <w:rPr>
          <w:color w:val="0067B1"/>
          <w:spacing w:val="-16"/>
          <w:w w:val="115"/>
        </w:rPr>
        <w:t xml:space="preserve"> </w:t>
      </w:r>
      <w:r>
        <w:rPr>
          <w:color w:val="0067B1"/>
          <w:w w:val="115"/>
        </w:rPr>
        <w:t>behavioral,</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pharmacologi- cal interventions appropriate for relapse </w:t>
      </w:r>
      <w:r>
        <w:rPr>
          <w:color w:val="0067B1"/>
          <w:spacing w:val="-2"/>
          <w:w w:val="115"/>
        </w:rPr>
        <w:t>preven</w:t>
      </w:r>
      <w:r>
        <w:rPr>
          <w:color w:val="0067B1"/>
          <w:spacing w:val="-2"/>
          <w:w w:val="115"/>
        </w:rPr>
        <w:t>tion.</w:t>
      </w:r>
    </w:p>
    <w:p w14:paraId="2B1B4D4D" w14:textId="77777777" w:rsidR="000F75DB" w:rsidRDefault="000C1A9B">
      <w:pPr>
        <w:pStyle w:val="ListParagraph"/>
        <w:numPr>
          <w:ilvl w:val="0"/>
          <w:numId w:val="20"/>
        </w:numPr>
        <w:tabs>
          <w:tab w:val="left" w:pos="499"/>
          <w:tab w:val="left" w:pos="500"/>
        </w:tabs>
        <w:spacing w:before="37" w:line="249" w:lineRule="auto"/>
        <w:ind w:left="500" w:right="725"/>
      </w:pPr>
      <w:r>
        <w:rPr>
          <w:color w:val="0067B1"/>
          <w:w w:val="115"/>
        </w:rPr>
        <w:t>Strengths-based</w:t>
      </w:r>
      <w:r>
        <w:rPr>
          <w:color w:val="0067B1"/>
          <w:spacing w:val="-16"/>
          <w:w w:val="115"/>
        </w:rPr>
        <w:t xml:space="preserve"> </w:t>
      </w:r>
      <w:r>
        <w:rPr>
          <w:color w:val="0067B1"/>
          <w:w w:val="115"/>
        </w:rPr>
        <w:t>models</w:t>
      </w:r>
      <w:r>
        <w:rPr>
          <w:color w:val="0067B1"/>
          <w:spacing w:val="-16"/>
          <w:w w:val="115"/>
        </w:rPr>
        <w:t xml:space="preserve"> </w:t>
      </w:r>
      <w:r>
        <w:rPr>
          <w:color w:val="0067B1"/>
          <w:w w:val="115"/>
        </w:rPr>
        <w:t>that</w:t>
      </w:r>
      <w:r>
        <w:rPr>
          <w:color w:val="0067B1"/>
          <w:spacing w:val="-16"/>
          <w:w w:val="115"/>
        </w:rPr>
        <w:t xml:space="preserve"> </w:t>
      </w:r>
      <w:r>
        <w:rPr>
          <w:color w:val="0067B1"/>
          <w:w w:val="115"/>
        </w:rPr>
        <w:t>build on strengths of the client.</w:t>
      </w:r>
    </w:p>
    <w:p w14:paraId="51715AB7"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04B1ECDC" w14:textId="77777777" w:rsidR="000F75DB" w:rsidRDefault="000C1A9B">
      <w:pPr>
        <w:pStyle w:val="ListParagraph"/>
        <w:numPr>
          <w:ilvl w:val="0"/>
          <w:numId w:val="20"/>
        </w:numPr>
        <w:tabs>
          <w:tab w:val="left" w:pos="499"/>
          <w:tab w:val="left" w:pos="500"/>
        </w:tabs>
        <w:spacing w:before="32" w:line="252" w:lineRule="auto"/>
        <w:ind w:left="500" w:right="598"/>
      </w:pPr>
      <w:r>
        <w:pict w14:anchorId="20A58E7B">
          <v:line id="_x0000_s2479" style="position:absolute;left:0;text-align:left;z-index:15832576;mso-position-horizontal-relative:page" from="300.45pt,-13.5pt" to="300.45pt,355.2pt" strokecolor="#0067b1" strokeweight="1pt">
            <w10:wrap anchorx="page"/>
          </v:line>
        </w:pict>
      </w:r>
      <w:r>
        <w:rPr>
          <w:color w:val="0067B1"/>
          <w:w w:val="115"/>
        </w:rPr>
        <w:t>Monitoring the client’s behavior for consistency</w:t>
      </w:r>
      <w:r>
        <w:rPr>
          <w:color w:val="0067B1"/>
          <w:spacing w:val="-13"/>
          <w:w w:val="115"/>
        </w:rPr>
        <w:t xml:space="preserve"> </w:t>
      </w:r>
      <w:r>
        <w:rPr>
          <w:color w:val="0067B1"/>
          <w:w w:val="115"/>
        </w:rPr>
        <w:t>with</w:t>
      </w:r>
      <w:r>
        <w:rPr>
          <w:color w:val="0067B1"/>
          <w:spacing w:val="-13"/>
          <w:w w:val="115"/>
        </w:rPr>
        <w:t xml:space="preserve"> </w:t>
      </w:r>
      <w:r>
        <w:rPr>
          <w:color w:val="0067B1"/>
          <w:w w:val="115"/>
        </w:rPr>
        <w:t>established</w:t>
      </w:r>
      <w:r>
        <w:rPr>
          <w:color w:val="0067B1"/>
          <w:spacing w:val="-13"/>
          <w:w w:val="115"/>
        </w:rPr>
        <w:t xml:space="preserve"> </w:t>
      </w:r>
      <w:r>
        <w:rPr>
          <w:color w:val="0067B1"/>
          <w:w w:val="115"/>
        </w:rPr>
        <w:t xml:space="preserve">treatment </w:t>
      </w:r>
      <w:r>
        <w:rPr>
          <w:color w:val="0067B1"/>
          <w:spacing w:val="-2"/>
          <w:w w:val="115"/>
        </w:rPr>
        <w:t>outcomes.</w:t>
      </w:r>
    </w:p>
    <w:p w14:paraId="38D86740" w14:textId="77777777" w:rsidR="000F75DB" w:rsidRDefault="000C1A9B">
      <w:pPr>
        <w:pStyle w:val="ListParagraph"/>
        <w:numPr>
          <w:ilvl w:val="0"/>
          <w:numId w:val="20"/>
        </w:numPr>
        <w:tabs>
          <w:tab w:val="left" w:pos="499"/>
          <w:tab w:val="left" w:pos="500"/>
        </w:tabs>
        <w:spacing w:before="37" w:line="249" w:lineRule="auto"/>
        <w:ind w:left="500" w:right="543"/>
      </w:pPr>
      <w:r>
        <w:rPr>
          <w:color w:val="0067B1"/>
          <w:w w:val="115"/>
        </w:rPr>
        <w:t>Presenting</w:t>
      </w:r>
      <w:r>
        <w:rPr>
          <w:color w:val="0067B1"/>
          <w:spacing w:val="-12"/>
          <w:w w:val="115"/>
        </w:rPr>
        <w:t xml:space="preserve"> </w:t>
      </w:r>
      <w:r>
        <w:rPr>
          <w:color w:val="0067B1"/>
          <w:w w:val="115"/>
        </w:rPr>
        <w:t>inconsistencies</w:t>
      </w:r>
      <w:r>
        <w:rPr>
          <w:color w:val="0067B1"/>
          <w:spacing w:val="-11"/>
          <w:w w:val="115"/>
        </w:rPr>
        <w:t xml:space="preserve"> </w:t>
      </w:r>
      <w:r>
        <w:rPr>
          <w:color w:val="0067B1"/>
          <w:w w:val="115"/>
        </w:rPr>
        <w:t>between</w:t>
      </w:r>
      <w:r>
        <w:rPr>
          <w:color w:val="0067B1"/>
          <w:spacing w:val="-11"/>
          <w:w w:val="115"/>
        </w:rPr>
        <w:t xml:space="preserve"> </w:t>
      </w:r>
      <w:r>
        <w:rPr>
          <w:color w:val="0067B1"/>
          <w:w w:val="115"/>
        </w:rPr>
        <w:t>the client’s behaviors and goals.</w:t>
      </w:r>
    </w:p>
    <w:p w14:paraId="60FDC5FC" w14:textId="77777777" w:rsidR="000F75DB" w:rsidRDefault="000C1A9B">
      <w:pPr>
        <w:pStyle w:val="ListParagraph"/>
        <w:numPr>
          <w:ilvl w:val="0"/>
          <w:numId w:val="20"/>
        </w:numPr>
        <w:tabs>
          <w:tab w:val="left" w:pos="499"/>
          <w:tab w:val="left" w:pos="500"/>
        </w:tabs>
        <w:spacing w:before="43" w:line="249" w:lineRule="auto"/>
        <w:ind w:left="500" w:right="952"/>
      </w:pPr>
      <w:r>
        <w:rPr>
          <w:color w:val="0067B1"/>
          <w:w w:val="115"/>
        </w:rPr>
        <w:t>Reframing</w:t>
      </w:r>
      <w:r>
        <w:rPr>
          <w:color w:val="0067B1"/>
          <w:spacing w:val="-16"/>
          <w:w w:val="115"/>
        </w:rPr>
        <w:t xml:space="preserve"> </w:t>
      </w:r>
      <w:r>
        <w:rPr>
          <w:color w:val="0067B1"/>
          <w:w w:val="115"/>
        </w:rPr>
        <w:t>and</w:t>
      </w:r>
      <w:r>
        <w:rPr>
          <w:color w:val="0067B1"/>
          <w:spacing w:val="-16"/>
          <w:w w:val="115"/>
        </w:rPr>
        <w:t xml:space="preserve"> </w:t>
      </w:r>
      <w:r>
        <w:rPr>
          <w:color w:val="0067B1"/>
          <w:w w:val="115"/>
        </w:rPr>
        <w:t>redirecting</w:t>
      </w:r>
      <w:r>
        <w:rPr>
          <w:color w:val="0067B1"/>
          <w:spacing w:val="-16"/>
          <w:w w:val="115"/>
        </w:rPr>
        <w:t xml:space="preserve"> </w:t>
      </w:r>
      <w:r>
        <w:rPr>
          <w:color w:val="0067B1"/>
          <w:w w:val="115"/>
        </w:rPr>
        <w:t xml:space="preserve">negative </w:t>
      </w:r>
      <w:r>
        <w:rPr>
          <w:color w:val="0067B1"/>
          <w:spacing w:val="-2"/>
          <w:w w:val="115"/>
        </w:rPr>
        <w:t>behaviors.</w:t>
      </w:r>
    </w:p>
    <w:p w14:paraId="02A1362F" w14:textId="77777777" w:rsidR="000F75DB" w:rsidRDefault="000C1A9B">
      <w:pPr>
        <w:pStyle w:val="ListParagraph"/>
        <w:numPr>
          <w:ilvl w:val="0"/>
          <w:numId w:val="20"/>
        </w:numPr>
        <w:tabs>
          <w:tab w:val="left" w:pos="499"/>
          <w:tab w:val="left" w:pos="500"/>
        </w:tabs>
        <w:spacing w:line="249" w:lineRule="auto"/>
        <w:ind w:left="500" w:right="665"/>
      </w:pPr>
      <w:r>
        <w:rPr>
          <w:color w:val="0067B1"/>
          <w:spacing w:val="-2"/>
          <w:w w:val="115"/>
        </w:rPr>
        <w:t>Teaching</w:t>
      </w:r>
      <w:r>
        <w:rPr>
          <w:color w:val="0067B1"/>
          <w:spacing w:val="-7"/>
          <w:w w:val="115"/>
        </w:rPr>
        <w:t xml:space="preserve"> </w:t>
      </w:r>
      <w:r>
        <w:rPr>
          <w:color w:val="0067B1"/>
          <w:spacing w:val="-2"/>
          <w:w w:val="115"/>
        </w:rPr>
        <w:t>conflict</w:t>
      </w:r>
      <w:r>
        <w:rPr>
          <w:color w:val="0067B1"/>
          <w:spacing w:val="-7"/>
          <w:w w:val="115"/>
        </w:rPr>
        <w:t xml:space="preserve"> </w:t>
      </w:r>
      <w:r>
        <w:rPr>
          <w:color w:val="0067B1"/>
          <w:spacing w:val="-2"/>
          <w:w w:val="115"/>
        </w:rPr>
        <w:t>resolution,</w:t>
      </w:r>
      <w:r>
        <w:rPr>
          <w:color w:val="0067B1"/>
          <w:spacing w:val="-8"/>
          <w:w w:val="115"/>
        </w:rPr>
        <w:t xml:space="preserve"> </w:t>
      </w:r>
      <w:r>
        <w:rPr>
          <w:color w:val="0067B1"/>
          <w:spacing w:val="-2"/>
          <w:w w:val="115"/>
        </w:rPr>
        <w:t xml:space="preserve">decision- </w:t>
      </w:r>
      <w:r>
        <w:rPr>
          <w:color w:val="0067B1"/>
          <w:w w:val="115"/>
        </w:rPr>
        <w:t>making, and problemsolving skills.</w:t>
      </w:r>
    </w:p>
    <w:p w14:paraId="7DA8502F" w14:textId="77777777" w:rsidR="000F75DB" w:rsidRDefault="000C1A9B">
      <w:pPr>
        <w:pStyle w:val="ListParagraph"/>
        <w:numPr>
          <w:ilvl w:val="0"/>
          <w:numId w:val="20"/>
        </w:numPr>
        <w:tabs>
          <w:tab w:val="left" w:pos="500"/>
        </w:tabs>
        <w:spacing w:before="43" w:line="252" w:lineRule="auto"/>
        <w:ind w:left="500" w:right="489"/>
        <w:jc w:val="both"/>
      </w:pPr>
      <w:r>
        <w:rPr>
          <w:color w:val="0067B1"/>
          <w:w w:val="115"/>
        </w:rPr>
        <w:t>Recognizing and addressing underlying client</w:t>
      </w:r>
      <w:r>
        <w:rPr>
          <w:color w:val="0067B1"/>
          <w:spacing w:val="-5"/>
          <w:w w:val="115"/>
        </w:rPr>
        <w:t xml:space="preserve"> </w:t>
      </w:r>
      <w:r>
        <w:rPr>
          <w:color w:val="0067B1"/>
          <w:w w:val="115"/>
        </w:rPr>
        <w:t>issues</w:t>
      </w:r>
      <w:r>
        <w:rPr>
          <w:color w:val="0067B1"/>
          <w:spacing w:val="-5"/>
          <w:w w:val="115"/>
        </w:rPr>
        <w:t xml:space="preserve"> </w:t>
      </w:r>
      <w:r>
        <w:rPr>
          <w:color w:val="0067B1"/>
          <w:w w:val="115"/>
        </w:rPr>
        <w:t>that</w:t>
      </w:r>
      <w:r>
        <w:rPr>
          <w:color w:val="0067B1"/>
          <w:spacing w:val="-6"/>
          <w:w w:val="115"/>
        </w:rPr>
        <w:t xml:space="preserve"> </w:t>
      </w:r>
      <w:r>
        <w:rPr>
          <w:color w:val="0067B1"/>
          <w:w w:val="115"/>
        </w:rPr>
        <w:t>may</w:t>
      </w:r>
      <w:r>
        <w:rPr>
          <w:color w:val="0067B1"/>
          <w:spacing w:val="-5"/>
          <w:w w:val="115"/>
        </w:rPr>
        <w:t xml:space="preserve"> </w:t>
      </w:r>
      <w:r>
        <w:rPr>
          <w:color w:val="0067B1"/>
          <w:w w:val="115"/>
        </w:rPr>
        <w:t>impede</w:t>
      </w:r>
      <w:r>
        <w:rPr>
          <w:color w:val="0067B1"/>
          <w:spacing w:val="-5"/>
          <w:w w:val="115"/>
        </w:rPr>
        <w:t xml:space="preserve"> </w:t>
      </w:r>
      <w:r>
        <w:rPr>
          <w:color w:val="0067B1"/>
          <w:w w:val="115"/>
        </w:rPr>
        <w:t xml:space="preserve">treatment </w:t>
      </w:r>
      <w:r>
        <w:rPr>
          <w:color w:val="0067B1"/>
          <w:spacing w:val="-2"/>
          <w:w w:val="115"/>
        </w:rPr>
        <w:t>progress.</w:t>
      </w:r>
    </w:p>
    <w:p w14:paraId="3D19143C" w14:textId="77777777" w:rsidR="000F75DB" w:rsidRDefault="000C1A9B">
      <w:pPr>
        <w:pStyle w:val="ListParagraph"/>
        <w:numPr>
          <w:ilvl w:val="0"/>
          <w:numId w:val="20"/>
        </w:numPr>
        <w:tabs>
          <w:tab w:val="left" w:pos="500"/>
        </w:tabs>
        <w:spacing w:before="37" w:line="252" w:lineRule="auto"/>
        <w:ind w:left="500" w:right="882"/>
        <w:jc w:val="both"/>
      </w:pPr>
      <w:r>
        <w:rPr>
          <w:color w:val="0067B1"/>
          <w:w w:val="115"/>
        </w:rPr>
        <w:t>Engaging</w:t>
      </w:r>
      <w:r>
        <w:rPr>
          <w:color w:val="0067B1"/>
          <w:spacing w:val="-7"/>
          <w:w w:val="115"/>
        </w:rPr>
        <w:t xml:space="preserve"> </w:t>
      </w:r>
      <w:r>
        <w:rPr>
          <w:color w:val="0067B1"/>
          <w:w w:val="115"/>
        </w:rPr>
        <w:t>client</w:t>
      </w:r>
      <w:r>
        <w:rPr>
          <w:color w:val="0067B1"/>
          <w:spacing w:val="-7"/>
          <w:w w:val="115"/>
        </w:rPr>
        <w:t xml:space="preserve"> </w:t>
      </w:r>
      <w:r>
        <w:rPr>
          <w:color w:val="0067B1"/>
          <w:w w:val="115"/>
        </w:rPr>
        <w:t>to</w:t>
      </w:r>
      <w:r>
        <w:rPr>
          <w:color w:val="0067B1"/>
          <w:spacing w:val="-8"/>
          <w:w w:val="115"/>
        </w:rPr>
        <w:t xml:space="preserve"> </w:t>
      </w:r>
      <w:r>
        <w:rPr>
          <w:color w:val="0067B1"/>
          <w:w w:val="115"/>
        </w:rPr>
        <w:t>discover</w:t>
      </w:r>
      <w:r>
        <w:rPr>
          <w:color w:val="0067B1"/>
          <w:spacing w:val="-7"/>
          <w:w w:val="115"/>
        </w:rPr>
        <w:t xml:space="preserve"> </w:t>
      </w:r>
      <w:r>
        <w:rPr>
          <w:color w:val="0067B1"/>
          <w:w w:val="115"/>
        </w:rPr>
        <w:t>and</w:t>
      </w:r>
      <w:r>
        <w:rPr>
          <w:color w:val="0067B1"/>
          <w:spacing w:val="-7"/>
          <w:w w:val="115"/>
        </w:rPr>
        <w:t xml:space="preserve"> </w:t>
      </w:r>
      <w:r>
        <w:rPr>
          <w:color w:val="0067B1"/>
          <w:w w:val="115"/>
        </w:rPr>
        <w:t>use personal</w:t>
      </w:r>
      <w:r>
        <w:rPr>
          <w:color w:val="0067B1"/>
          <w:spacing w:val="-7"/>
          <w:w w:val="115"/>
        </w:rPr>
        <w:t xml:space="preserve"> </w:t>
      </w:r>
      <w:r>
        <w:rPr>
          <w:color w:val="0067B1"/>
          <w:w w:val="115"/>
        </w:rPr>
        <w:t>strengths</w:t>
      </w:r>
      <w:r>
        <w:rPr>
          <w:color w:val="0067B1"/>
          <w:spacing w:val="-6"/>
          <w:w w:val="115"/>
        </w:rPr>
        <w:t xml:space="preserve"> </w:t>
      </w:r>
      <w:r>
        <w:rPr>
          <w:color w:val="0067B1"/>
          <w:w w:val="115"/>
        </w:rPr>
        <w:t>and</w:t>
      </w:r>
      <w:r>
        <w:rPr>
          <w:color w:val="0067B1"/>
          <w:spacing w:val="-6"/>
          <w:w w:val="115"/>
        </w:rPr>
        <w:t xml:space="preserve"> </w:t>
      </w:r>
      <w:r>
        <w:rPr>
          <w:color w:val="0067B1"/>
          <w:w w:val="115"/>
        </w:rPr>
        <w:t>resources</w:t>
      </w:r>
      <w:r>
        <w:rPr>
          <w:color w:val="0067B1"/>
          <w:spacing w:val="-7"/>
          <w:w w:val="115"/>
        </w:rPr>
        <w:t xml:space="preserve"> </w:t>
      </w:r>
      <w:r>
        <w:rPr>
          <w:color w:val="0067B1"/>
          <w:w w:val="115"/>
        </w:rPr>
        <w:t>to achieve goals.</w:t>
      </w:r>
    </w:p>
    <w:p w14:paraId="062A27A1" w14:textId="77777777" w:rsidR="000F75DB" w:rsidRDefault="000F75DB">
      <w:pPr>
        <w:pStyle w:val="BodyText"/>
        <w:spacing w:before="7"/>
        <w:rPr>
          <w:sz w:val="26"/>
        </w:rPr>
      </w:pPr>
    </w:p>
    <w:p w14:paraId="1A3EF932"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7CEAC55B" w14:textId="77777777" w:rsidR="000F75DB" w:rsidRDefault="000C1A9B">
      <w:pPr>
        <w:pStyle w:val="ListParagraph"/>
        <w:numPr>
          <w:ilvl w:val="0"/>
          <w:numId w:val="20"/>
        </w:numPr>
        <w:tabs>
          <w:tab w:val="left" w:pos="500"/>
        </w:tabs>
        <w:spacing w:before="32" w:line="252" w:lineRule="auto"/>
        <w:ind w:left="500" w:right="262"/>
        <w:jc w:val="both"/>
      </w:pPr>
      <w:r>
        <w:rPr>
          <w:color w:val="0067B1"/>
          <w:spacing w:val="-2"/>
          <w:w w:val="115"/>
        </w:rPr>
        <w:t>Appreciation</w:t>
      </w:r>
      <w:r>
        <w:rPr>
          <w:color w:val="0067B1"/>
          <w:spacing w:val="-7"/>
          <w:w w:val="115"/>
        </w:rPr>
        <w:t xml:space="preserve"> </w:t>
      </w:r>
      <w:r>
        <w:rPr>
          <w:color w:val="0067B1"/>
          <w:spacing w:val="-2"/>
          <w:w w:val="115"/>
        </w:rPr>
        <w:t>of</w:t>
      </w:r>
      <w:r>
        <w:rPr>
          <w:color w:val="0067B1"/>
          <w:spacing w:val="-6"/>
          <w:w w:val="115"/>
        </w:rPr>
        <w:t xml:space="preserve"> </w:t>
      </w:r>
      <w:r>
        <w:rPr>
          <w:color w:val="0067B1"/>
          <w:spacing w:val="-2"/>
          <w:w w:val="115"/>
        </w:rPr>
        <w:t>strengths-based</w:t>
      </w:r>
      <w:r>
        <w:rPr>
          <w:color w:val="0067B1"/>
          <w:spacing w:val="-6"/>
          <w:w w:val="115"/>
        </w:rPr>
        <w:t xml:space="preserve"> </w:t>
      </w:r>
      <w:r>
        <w:rPr>
          <w:color w:val="0067B1"/>
          <w:spacing w:val="-2"/>
          <w:w w:val="115"/>
        </w:rPr>
        <w:t xml:space="preserve">principles </w:t>
      </w:r>
      <w:r>
        <w:rPr>
          <w:color w:val="0067B1"/>
          <w:w w:val="115"/>
        </w:rPr>
        <w:t>that</w:t>
      </w:r>
      <w:r>
        <w:rPr>
          <w:color w:val="0067B1"/>
          <w:spacing w:val="-4"/>
          <w:w w:val="115"/>
        </w:rPr>
        <w:t xml:space="preserve"> </w:t>
      </w:r>
      <w:r>
        <w:rPr>
          <w:color w:val="0067B1"/>
          <w:w w:val="115"/>
        </w:rPr>
        <w:t>emphasize</w:t>
      </w:r>
      <w:r>
        <w:rPr>
          <w:color w:val="0067B1"/>
          <w:spacing w:val="-3"/>
          <w:w w:val="115"/>
        </w:rPr>
        <w:t xml:space="preserve"> </w:t>
      </w:r>
      <w:r>
        <w:rPr>
          <w:color w:val="0067B1"/>
          <w:w w:val="115"/>
        </w:rPr>
        <w:t>client</w:t>
      </w:r>
      <w:r>
        <w:rPr>
          <w:color w:val="0067B1"/>
          <w:spacing w:val="-3"/>
          <w:w w:val="115"/>
        </w:rPr>
        <w:t xml:space="preserve"> </w:t>
      </w:r>
      <w:r>
        <w:rPr>
          <w:color w:val="0067B1"/>
          <w:w w:val="115"/>
        </w:rPr>
        <w:t>autonomy</w:t>
      </w:r>
      <w:r>
        <w:rPr>
          <w:color w:val="0067B1"/>
          <w:spacing w:val="-3"/>
          <w:w w:val="115"/>
        </w:rPr>
        <w:t xml:space="preserve"> </w:t>
      </w:r>
      <w:r>
        <w:rPr>
          <w:color w:val="0067B1"/>
          <w:w w:val="115"/>
        </w:rPr>
        <w:t>and</w:t>
      </w:r>
      <w:r>
        <w:rPr>
          <w:color w:val="0067B1"/>
          <w:spacing w:val="-3"/>
          <w:w w:val="115"/>
        </w:rPr>
        <w:t xml:space="preserve"> </w:t>
      </w:r>
      <w:r>
        <w:rPr>
          <w:color w:val="0067B1"/>
          <w:w w:val="115"/>
        </w:rPr>
        <w:t xml:space="preserve">skills </w:t>
      </w:r>
      <w:r>
        <w:rPr>
          <w:color w:val="0067B1"/>
          <w:spacing w:val="-2"/>
          <w:w w:val="115"/>
        </w:rPr>
        <w:t>development.</w:t>
      </w:r>
    </w:p>
    <w:p w14:paraId="55A23E3A" w14:textId="77777777" w:rsidR="000F75DB" w:rsidRDefault="000C1A9B">
      <w:pPr>
        <w:pStyle w:val="ListParagraph"/>
        <w:numPr>
          <w:ilvl w:val="0"/>
          <w:numId w:val="20"/>
        </w:numPr>
        <w:tabs>
          <w:tab w:val="left" w:pos="499"/>
          <w:tab w:val="left" w:pos="500"/>
        </w:tabs>
        <w:spacing w:before="38" w:line="249" w:lineRule="auto"/>
        <w:ind w:left="500" w:right="474"/>
      </w:pPr>
      <w:r>
        <w:rPr>
          <w:color w:val="0067B1"/>
          <w:w w:val="115"/>
        </w:rPr>
        <w:t>Acceptance</w:t>
      </w:r>
      <w:r>
        <w:rPr>
          <w:color w:val="0067B1"/>
          <w:spacing w:val="-16"/>
          <w:w w:val="115"/>
        </w:rPr>
        <w:t xml:space="preserve"> </w:t>
      </w:r>
      <w:r>
        <w:rPr>
          <w:color w:val="0067B1"/>
          <w:w w:val="115"/>
        </w:rPr>
        <w:t>of</w:t>
      </w:r>
      <w:r>
        <w:rPr>
          <w:color w:val="0067B1"/>
          <w:spacing w:val="-16"/>
          <w:w w:val="115"/>
        </w:rPr>
        <w:t xml:space="preserve"> </w:t>
      </w:r>
      <w:r>
        <w:rPr>
          <w:color w:val="0067B1"/>
          <w:w w:val="115"/>
        </w:rPr>
        <w:t>relapse</w:t>
      </w:r>
      <w:r>
        <w:rPr>
          <w:color w:val="0067B1"/>
          <w:spacing w:val="-16"/>
          <w:w w:val="115"/>
        </w:rPr>
        <w:t xml:space="preserve"> </w:t>
      </w:r>
      <w:r>
        <w:rPr>
          <w:color w:val="0067B1"/>
          <w:w w:val="115"/>
        </w:rPr>
        <w:t>as</w:t>
      </w:r>
      <w:r>
        <w:rPr>
          <w:color w:val="0067B1"/>
          <w:spacing w:val="-16"/>
          <w:w w:val="115"/>
        </w:rPr>
        <w:t xml:space="preserve"> </w:t>
      </w:r>
      <w:r>
        <w:rPr>
          <w:color w:val="0067B1"/>
          <w:w w:val="115"/>
        </w:rPr>
        <w:t>an</w:t>
      </w:r>
      <w:r>
        <w:rPr>
          <w:color w:val="0067B1"/>
          <w:spacing w:val="-16"/>
          <w:w w:val="115"/>
        </w:rPr>
        <w:t xml:space="preserve"> </w:t>
      </w:r>
      <w:r>
        <w:rPr>
          <w:color w:val="0067B1"/>
          <w:w w:val="115"/>
        </w:rPr>
        <w:t>opportunity for positive change.</w:t>
      </w:r>
    </w:p>
    <w:p w14:paraId="4C3A0ED0" w14:textId="77777777" w:rsidR="000F75DB" w:rsidRDefault="000C1A9B">
      <w:pPr>
        <w:pStyle w:val="ListParagraph"/>
        <w:numPr>
          <w:ilvl w:val="0"/>
          <w:numId w:val="20"/>
        </w:numPr>
        <w:tabs>
          <w:tab w:val="left" w:pos="499"/>
          <w:tab w:val="left" w:pos="500"/>
        </w:tabs>
        <w:spacing w:line="249" w:lineRule="auto"/>
        <w:ind w:left="500" w:right="331"/>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value</w:t>
      </w:r>
      <w:r>
        <w:rPr>
          <w:color w:val="0067B1"/>
          <w:spacing w:val="-16"/>
          <w:w w:val="115"/>
        </w:rPr>
        <w:t xml:space="preserve"> </w:t>
      </w:r>
      <w:r>
        <w:rPr>
          <w:color w:val="0067B1"/>
          <w:w w:val="115"/>
        </w:rPr>
        <w:t>of</w:t>
      </w:r>
      <w:r>
        <w:rPr>
          <w:color w:val="0067B1"/>
          <w:spacing w:val="-16"/>
          <w:w w:val="115"/>
        </w:rPr>
        <w:t xml:space="preserve"> </w:t>
      </w:r>
      <w:r>
        <w:rPr>
          <w:color w:val="0067B1"/>
          <w:w w:val="115"/>
        </w:rPr>
        <w:t>a</w:t>
      </w:r>
      <w:r>
        <w:rPr>
          <w:color w:val="0067B1"/>
          <w:spacing w:val="-15"/>
          <w:w w:val="115"/>
        </w:rPr>
        <w:t xml:space="preserve"> </w:t>
      </w:r>
      <w:r>
        <w:rPr>
          <w:color w:val="0067B1"/>
          <w:w w:val="115"/>
        </w:rPr>
        <w:t>constructive helping relationship.</w:t>
      </w:r>
    </w:p>
    <w:p w14:paraId="6A570FEF" w14:textId="77777777" w:rsidR="000F75DB" w:rsidRDefault="000F75DB">
      <w:pPr>
        <w:spacing w:line="249" w:lineRule="auto"/>
        <w:sectPr w:rsidR="000F75DB">
          <w:type w:val="continuous"/>
          <w:pgSz w:w="12240" w:h="15840"/>
          <w:pgMar w:top="980" w:right="1280" w:bottom="0" w:left="1300" w:header="683" w:footer="583" w:gutter="0"/>
          <w:cols w:num="2" w:space="720" w:equalWidth="0">
            <w:col w:w="4542" w:space="258"/>
            <w:col w:w="4860"/>
          </w:cols>
        </w:sectPr>
      </w:pPr>
    </w:p>
    <w:p w14:paraId="290B43E1" w14:textId="77777777" w:rsidR="000F75DB" w:rsidRDefault="000F75DB">
      <w:pPr>
        <w:pStyle w:val="BodyText"/>
        <w:rPr>
          <w:sz w:val="20"/>
        </w:rPr>
      </w:pPr>
    </w:p>
    <w:p w14:paraId="3037D27A" w14:textId="77777777" w:rsidR="000F75DB" w:rsidRDefault="000F75DB">
      <w:pPr>
        <w:pStyle w:val="BodyText"/>
        <w:spacing w:before="2"/>
        <w:rPr>
          <w:sz w:val="19"/>
        </w:rPr>
      </w:pPr>
    </w:p>
    <w:p w14:paraId="68924D96" w14:textId="77777777" w:rsidR="000F75DB" w:rsidRDefault="000C1A9B">
      <w:pPr>
        <w:pStyle w:val="BodyText"/>
        <w:ind w:left="140"/>
        <w:rPr>
          <w:sz w:val="20"/>
        </w:rPr>
      </w:pPr>
      <w:r>
        <w:rPr>
          <w:sz w:val="20"/>
        </w:rPr>
      </w:r>
      <w:r>
        <w:rPr>
          <w:sz w:val="20"/>
        </w:rPr>
        <w:pict w14:anchorId="67347588">
          <v:shape id="docshape248" o:spid="_x0000_s2478" type="#_x0000_t202" style="width:468pt;height:65.4pt;mso-left-percent:-10001;mso-top-percent:-10001;mso-position-horizontal:absolute;mso-position-horizontal-relative:char;mso-position-vertical:absolute;mso-position-vertical-relative:line;mso-left-percent:-10001;mso-top-percent:-10001" fillcolor="#edf4fa" stroked="f">
            <v:textbox inset="0,0,0,0">
              <w:txbxContent>
                <w:p w14:paraId="6C483FD6"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81:</w:t>
                  </w:r>
                </w:p>
                <w:p w14:paraId="2AC5F552" w14:textId="77777777" w:rsidR="000F75DB" w:rsidRDefault="000C1A9B">
                  <w:pPr>
                    <w:spacing w:line="247" w:lineRule="auto"/>
                    <w:ind w:left="240" w:right="232"/>
                    <w:rPr>
                      <w:color w:val="000000"/>
                      <w:sz w:val="26"/>
                    </w:rPr>
                  </w:pPr>
                  <w:r>
                    <w:rPr>
                      <w:color w:val="0067B1"/>
                      <w:w w:val="115"/>
                      <w:sz w:val="26"/>
                    </w:rPr>
                    <w:t>Recognize</w:t>
                  </w:r>
                  <w:r>
                    <w:rPr>
                      <w:color w:val="0067B1"/>
                      <w:spacing w:val="-14"/>
                      <w:w w:val="115"/>
                      <w:sz w:val="26"/>
                    </w:rPr>
                    <w:t xml:space="preserve"> </w:t>
                  </w:r>
                  <w:r>
                    <w:rPr>
                      <w:color w:val="0067B1"/>
                      <w:w w:val="115"/>
                      <w:sz w:val="26"/>
                    </w:rPr>
                    <w:t>how,</w:t>
                  </w:r>
                  <w:r>
                    <w:rPr>
                      <w:color w:val="0067B1"/>
                      <w:spacing w:val="-13"/>
                      <w:w w:val="115"/>
                      <w:sz w:val="26"/>
                    </w:rPr>
                    <w:t xml:space="preserve"> </w:t>
                  </w:r>
                  <w:r>
                    <w:rPr>
                      <w:color w:val="0067B1"/>
                      <w:w w:val="115"/>
                      <w:sz w:val="26"/>
                    </w:rPr>
                    <w:t>when,</w:t>
                  </w:r>
                  <w:r>
                    <w:rPr>
                      <w:color w:val="0067B1"/>
                      <w:spacing w:val="-13"/>
                      <w:w w:val="115"/>
                      <w:sz w:val="26"/>
                    </w:rPr>
                    <w:t xml:space="preserve"> </w:t>
                  </w:r>
                  <w:r>
                    <w:rPr>
                      <w:color w:val="0067B1"/>
                      <w:w w:val="115"/>
                      <w:sz w:val="26"/>
                    </w:rPr>
                    <w:t>and</w:t>
                  </w:r>
                  <w:r>
                    <w:rPr>
                      <w:color w:val="0067B1"/>
                      <w:spacing w:val="-14"/>
                      <w:w w:val="115"/>
                      <w:sz w:val="26"/>
                    </w:rPr>
                    <w:t xml:space="preserve"> </w:t>
                  </w:r>
                  <w:r>
                    <w:rPr>
                      <w:color w:val="0067B1"/>
                      <w:w w:val="115"/>
                      <w:sz w:val="26"/>
                    </w:rPr>
                    <w:t>why</w:t>
                  </w:r>
                  <w:r>
                    <w:rPr>
                      <w:color w:val="0067B1"/>
                      <w:spacing w:val="-13"/>
                      <w:w w:val="115"/>
                      <w:sz w:val="26"/>
                    </w:rPr>
                    <w:t xml:space="preserve"> </w:t>
                  </w:r>
                  <w:r>
                    <w:rPr>
                      <w:color w:val="0067B1"/>
                      <w:w w:val="115"/>
                      <w:sz w:val="26"/>
                    </w:rPr>
                    <w:t>to</w:t>
                  </w:r>
                  <w:r>
                    <w:rPr>
                      <w:color w:val="0067B1"/>
                      <w:spacing w:val="-14"/>
                      <w:w w:val="115"/>
                      <w:sz w:val="26"/>
                    </w:rPr>
                    <w:t xml:space="preserve"> </w:t>
                  </w:r>
                  <w:r>
                    <w:rPr>
                      <w:color w:val="0067B1"/>
                      <w:w w:val="115"/>
                      <w:sz w:val="26"/>
                    </w:rPr>
                    <w:t>involve</w:t>
                  </w:r>
                  <w:r>
                    <w:rPr>
                      <w:color w:val="0067B1"/>
                      <w:spacing w:val="-13"/>
                      <w:w w:val="115"/>
                      <w:sz w:val="26"/>
                    </w:rPr>
                    <w:t xml:space="preserve"> </w:t>
                  </w:r>
                  <w:r>
                    <w:rPr>
                      <w:color w:val="0067B1"/>
                      <w:w w:val="115"/>
                      <w:sz w:val="26"/>
                    </w:rPr>
                    <w:t>the</w:t>
                  </w:r>
                  <w:r>
                    <w:rPr>
                      <w:color w:val="0067B1"/>
                      <w:spacing w:val="-14"/>
                      <w:w w:val="115"/>
                      <w:sz w:val="26"/>
                    </w:rPr>
                    <w:t xml:space="preserve"> </w:t>
                  </w:r>
                  <w:r>
                    <w:rPr>
                      <w:color w:val="0067B1"/>
                      <w:w w:val="115"/>
                      <w:sz w:val="26"/>
                    </w:rPr>
                    <w:t>client’s</w:t>
                  </w:r>
                  <w:r>
                    <w:rPr>
                      <w:color w:val="0067B1"/>
                      <w:spacing w:val="-14"/>
                      <w:w w:val="115"/>
                      <w:sz w:val="26"/>
                    </w:rPr>
                    <w:t xml:space="preserve"> </w:t>
                  </w:r>
                  <w:r>
                    <w:rPr>
                      <w:color w:val="0067B1"/>
                      <w:w w:val="115"/>
                      <w:sz w:val="26"/>
                    </w:rPr>
                    <w:t>significant</w:t>
                  </w:r>
                  <w:r>
                    <w:rPr>
                      <w:color w:val="0067B1"/>
                      <w:spacing w:val="-14"/>
                      <w:w w:val="115"/>
                      <w:sz w:val="26"/>
                    </w:rPr>
                    <w:t xml:space="preserve"> </w:t>
                  </w:r>
                  <w:r>
                    <w:rPr>
                      <w:color w:val="0067B1"/>
                      <w:w w:val="115"/>
                      <w:sz w:val="26"/>
                    </w:rPr>
                    <w:t>others</w:t>
                  </w:r>
                  <w:r>
                    <w:rPr>
                      <w:color w:val="0067B1"/>
                      <w:spacing w:val="-14"/>
                      <w:w w:val="115"/>
                      <w:sz w:val="26"/>
                    </w:rPr>
                    <w:t xml:space="preserve"> </w:t>
                  </w:r>
                  <w:r>
                    <w:rPr>
                      <w:color w:val="0067B1"/>
                      <w:w w:val="115"/>
                      <w:sz w:val="26"/>
                    </w:rPr>
                    <w:t>in enhancing or supporting the treatment plan.</w:t>
                  </w:r>
                </w:p>
              </w:txbxContent>
            </v:textbox>
            <w10:anchorlock/>
          </v:shape>
        </w:pict>
      </w:r>
    </w:p>
    <w:p w14:paraId="4FB76755" w14:textId="77777777" w:rsidR="000F75DB" w:rsidRDefault="000F75DB">
      <w:pPr>
        <w:pStyle w:val="BodyText"/>
        <w:spacing w:before="2"/>
        <w:rPr>
          <w:sz w:val="6"/>
        </w:rPr>
      </w:pPr>
    </w:p>
    <w:p w14:paraId="4A03FAAD" w14:textId="77777777" w:rsidR="000F75DB" w:rsidRDefault="000F75DB">
      <w:pPr>
        <w:rPr>
          <w:sz w:val="6"/>
        </w:rPr>
        <w:sectPr w:rsidR="000F75DB">
          <w:pgSz w:w="12240" w:h="15840"/>
          <w:pgMar w:top="980" w:right="1280" w:bottom="780" w:left="1300" w:header="683" w:footer="583" w:gutter="0"/>
          <w:cols w:space="720"/>
        </w:sectPr>
      </w:pPr>
    </w:p>
    <w:p w14:paraId="15B48DAD"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4AABDC9F" w14:textId="77777777" w:rsidR="000F75DB" w:rsidRDefault="000C1A9B">
      <w:pPr>
        <w:pStyle w:val="ListParagraph"/>
        <w:numPr>
          <w:ilvl w:val="0"/>
          <w:numId w:val="20"/>
        </w:numPr>
        <w:tabs>
          <w:tab w:val="left" w:pos="499"/>
          <w:tab w:val="left" w:pos="500"/>
        </w:tabs>
        <w:spacing w:before="32" w:line="252" w:lineRule="auto"/>
        <w:ind w:left="500" w:right="88"/>
      </w:pPr>
      <w:r>
        <w:rPr>
          <w:color w:val="0067B1"/>
          <w:w w:val="115"/>
        </w:rPr>
        <w:t>Theory, research, and outcome-based literature</w:t>
      </w:r>
      <w:r>
        <w:rPr>
          <w:color w:val="0067B1"/>
          <w:spacing w:val="-4"/>
          <w:w w:val="115"/>
        </w:rPr>
        <w:t xml:space="preserve"> </w:t>
      </w:r>
      <w:r>
        <w:rPr>
          <w:color w:val="0067B1"/>
          <w:w w:val="115"/>
        </w:rPr>
        <w:t>demonstrating</w:t>
      </w:r>
      <w:r>
        <w:rPr>
          <w:color w:val="0067B1"/>
          <w:spacing w:val="-2"/>
          <w:w w:val="115"/>
        </w:rPr>
        <w:t xml:space="preserve"> </w:t>
      </w:r>
      <w:r>
        <w:rPr>
          <w:color w:val="0067B1"/>
          <w:w w:val="115"/>
        </w:rPr>
        <w:t>the</w:t>
      </w:r>
      <w:r>
        <w:rPr>
          <w:color w:val="0067B1"/>
          <w:spacing w:val="-4"/>
          <w:w w:val="115"/>
        </w:rPr>
        <w:t xml:space="preserve"> </w:t>
      </w:r>
      <w:r>
        <w:rPr>
          <w:color w:val="0067B1"/>
          <w:w w:val="115"/>
        </w:rPr>
        <w:t>importance of significant others, including families and</w:t>
      </w:r>
      <w:r>
        <w:rPr>
          <w:color w:val="0067B1"/>
          <w:w w:val="115"/>
        </w:rPr>
        <w:t xml:space="preserve"> other social systems, to treatment </w:t>
      </w:r>
      <w:r>
        <w:rPr>
          <w:color w:val="0067B1"/>
          <w:spacing w:val="-2"/>
          <w:w w:val="115"/>
        </w:rPr>
        <w:t>progress.</w:t>
      </w:r>
    </w:p>
    <w:p w14:paraId="3E3B9122" w14:textId="77777777" w:rsidR="000F75DB" w:rsidRDefault="000C1A9B">
      <w:pPr>
        <w:pStyle w:val="ListParagraph"/>
        <w:numPr>
          <w:ilvl w:val="0"/>
          <w:numId w:val="20"/>
        </w:numPr>
        <w:tabs>
          <w:tab w:val="left" w:pos="499"/>
          <w:tab w:val="left" w:pos="500"/>
        </w:tabs>
        <w:spacing w:before="38"/>
        <w:ind w:left="500"/>
      </w:pPr>
      <w:r>
        <w:rPr>
          <w:color w:val="0067B1"/>
          <w:w w:val="115"/>
        </w:rPr>
        <w:t>Social</w:t>
      </w:r>
      <w:r>
        <w:rPr>
          <w:color w:val="0067B1"/>
          <w:spacing w:val="-14"/>
          <w:w w:val="115"/>
        </w:rPr>
        <w:t xml:space="preserve"> </w:t>
      </w:r>
      <w:r>
        <w:rPr>
          <w:color w:val="0067B1"/>
          <w:w w:val="115"/>
        </w:rPr>
        <w:t>and</w:t>
      </w:r>
      <w:r>
        <w:rPr>
          <w:color w:val="0067B1"/>
          <w:spacing w:val="-13"/>
          <w:w w:val="115"/>
        </w:rPr>
        <w:t xml:space="preserve"> </w:t>
      </w:r>
      <w:r>
        <w:rPr>
          <w:color w:val="0067B1"/>
          <w:w w:val="115"/>
        </w:rPr>
        <w:t>family</w:t>
      </w:r>
      <w:r>
        <w:rPr>
          <w:color w:val="0067B1"/>
          <w:spacing w:val="-14"/>
          <w:w w:val="115"/>
        </w:rPr>
        <w:t xml:space="preserve"> </w:t>
      </w:r>
      <w:r>
        <w:rPr>
          <w:color w:val="0067B1"/>
          <w:w w:val="115"/>
        </w:rPr>
        <w:t>systems</w:t>
      </w:r>
      <w:r>
        <w:rPr>
          <w:color w:val="0067B1"/>
          <w:spacing w:val="-13"/>
          <w:w w:val="115"/>
        </w:rPr>
        <w:t xml:space="preserve"> </w:t>
      </w:r>
      <w:r>
        <w:rPr>
          <w:color w:val="0067B1"/>
          <w:spacing w:val="-2"/>
          <w:w w:val="115"/>
        </w:rPr>
        <w:t>theory.</w:t>
      </w:r>
    </w:p>
    <w:p w14:paraId="0E3BA93C" w14:textId="77777777" w:rsidR="000F75DB" w:rsidRDefault="000C1A9B">
      <w:pPr>
        <w:pStyle w:val="ListParagraph"/>
        <w:numPr>
          <w:ilvl w:val="0"/>
          <w:numId w:val="20"/>
        </w:numPr>
        <w:tabs>
          <w:tab w:val="left" w:pos="499"/>
          <w:tab w:val="left" w:pos="500"/>
        </w:tabs>
        <w:spacing w:before="51" w:line="249" w:lineRule="auto"/>
        <w:ind w:left="500" w:right="38"/>
      </w:pPr>
      <w:r>
        <w:rPr>
          <w:color w:val="0067B1"/>
          <w:w w:val="115"/>
        </w:rPr>
        <w:t>How</w:t>
      </w:r>
      <w:r>
        <w:rPr>
          <w:color w:val="0067B1"/>
          <w:spacing w:val="-14"/>
          <w:w w:val="115"/>
        </w:rPr>
        <w:t xml:space="preserve"> </w:t>
      </w:r>
      <w:r>
        <w:rPr>
          <w:color w:val="0067B1"/>
          <w:w w:val="115"/>
        </w:rPr>
        <w:t>to</w:t>
      </w:r>
      <w:r>
        <w:rPr>
          <w:color w:val="0067B1"/>
          <w:spacing w:val="-15"/>
          <w:w w:val="115"/>
        </w:rPr>
        <w:t xml:space="preserve"> </w:t>
      </w:r>
      <w:r>
        <w:rPr>
          <w:color w:val="0067B1"/>
          <w:w w:val="115"/>
        </w:rPr>
        <w:t>apply</w:t>
      </w:r>
      <w:r>
        <w:rPr>
          <w:color w:val="0067B1"/>
          <w:spacing w:val="-14"/>
          <w:w w:val="115"/>
        </w:rPr>
        <w:t xml:space="preserve"> </w:t>
      </w:r>
      <w:r>
        <w:rPr>
          <w:color w:val="0067B1"/>
          <w:w w:val="115"/>
        </w:rPr>
        <w:t>appropriate</w:t>
      </w:r>
      <w:r>
        <w:rPr>
          <w:color w:val="0067B1"/>
          <w:spacing w:val="-14"/>
          <w:w w:val="115"/>
        </w:rPr>
        <w:t xml:space="preserve"> </w:t>
      </w:r>
      <w:r>
        <w:rPr>
          <w:color w:val="0067B1"/>
          <w:w w:val="115"/>
        </w:rPr>
        <w:t>confidentiality rules and regulations.</w:t>
      </w:r>
    </w:p>
    <w:p w14:paraId="21D81B25"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7A9624B1" w14:textId="77777777" w:rsidR="000F75DB" w:rsidRDefault="000C1A9B">
      <w:pPr>
        <w:pStyle w:val="ListParagraph"/>
        <w:numPr>
          <w:ilvl w:val="0"/>
          <w:numId w:val="20"/>
        </w:numPr>
        <w:tabs>
          <w:tab w:val="left" w:pos="499"/>
          <w:tab w:val="left" w:pos="500"/>
        </w:tabs>
        <w:spacing w:before="32" w:line="249" w:lineRule="auto"/>
        <w:ind w:left="500" w:right="510"/>
      </w:pPr>
      <w:r>
        <w:pict w14:anchorId="628DD3D9">
          <v:line id="_x0000_s2477" style="position:absolute;left:0;text-align:left;z-index:15833600;mso-position-horizontal-relative:page" from="300.45pt,-13.5pt" to="300.45pt,222.2pt" strokecolor="#0067b1" strokeweight="1pt">
            <w10:wrap anchorx="page"/>
          </v:line>
        </w:pict>
      </w:r>
      <w:r>
        <w:rPr>
          <w:color w:val="0067B1"/>
          <w:w w:val="115"/>
        </w:rPr>
        <w:t>Identifying</w:t>
      </w:r>
      <w:r>
        <w:rPr>
          <w:color w:val="0067B1"/>
          <w:spacing w:val="-13"/>
          <w:w w:val="115"/>
        </w:rPr>
        <w:t xml:space="preserve"> </w:t>
      </w:r>
      <w:r>
        <w:rPr>
          <w:color w:val="0067B1"/>
          <w:w w:val="115"/>
        </w:rPr>
        <w:t>the</w:t>
      </w:r>
      <w:r>
        <w:rPr>
          <w:color w:val="0067B1"/>
          <w:spacing w:val="-14"/>
          <w:w w:val="115"/>
        </w:rPr>
        <w:t xml:space="preserve"> </w:t>
      </w:r>
      <w:r>
        <w:rPr>
          <w:color w:val="0067B1"/>
          <w:w w:val="115"/>
        </w:rPr>
        <w:t>client’s</w:t>
      </w:r>
      <w:r>
        <w:rPr>
          <w:color w:val="0067B1"/>
          <w:spacing w:val="-13"/>
          <w:w w:val="115"/>
        </w:rPr>
        <w:t xml:space="preserve"> </w:t>
      </w:r>
      <w:r>
        <w:rPr>
          <w:color w:val="0067B1"/>
          <w:w w:val="115"/>
        </w:rPr>
        <w:t>family</w:t>
      </w:r>
      <w:r>
        <w:rPr>
          <w:color w:val="0067B1"/>
          <w:spacing w:val="-13"/>
          <w:w w:val="115"/>
        </w:rPr>
        <w:t xml:space="preserve"> </w:t>
      </w:r>
      <w:r>
        <w:rPr>
          <w:color w:val="0067B1"/>
          <w:w w:val="115"/>
        </w:rPr>
        <w:t>and</w:t>
      </w:r>
      <w:r>
        <w:rPr>
          <w:color w:val="0067B1"/>
          <w:spacing w:val="-13"/>
          <w:w w:val="115"/>
        </w:rPr>
        <w:t xml:space="preserve"> </w:t>
      </w:r>
      <w:r>
        <w:rPr>
          <w:color w:val="0067B1"/>
          <w:w w:val="115"/>
        </w:rPr>
        <w:t xml:space="preserve">social </w:t>
      </w:r>
      <w:r>
        <w:rPr>
          <w:color w:val="0067B1"/>
          <w:spacing w:val="-2"/>
          <w:w w:val="115"/>
        </w:rPr>
        <w:t>systems.</w:t>
      </w:r>
    </w:p>
    <w:p w14:paraId="6D0A9ABA" w14:textId="77777777" w:rsidR="000F75DB" w:rsidRDefault="000C1A9B">
      <w:pPr>
        <w:pStyle w:val="ListParagraph"/>
        <w:numPr>
          <w:ilvl w:val="0"/>
          <w:numId w:val="20"/>
        </w:numPr>
        <w:tabs>
          <w:tab w:val="left" w:pos="499"/>
          <w:tab w:val="left" w:pos="500"/>
        </w:tabs>
        <w:spacing w:before="43" w:line="252" w:lineRule="auto"/>
        <w:ind w:left="500" w:right="845"/>
      </w:pPr>
      <w:r>
        <w:rPr>
          <w:color w:val="0067B1"/>
          <w:w w:val="115"/>
        </w:rPr>
        <w:t>Recognizing</w:t>
      </w:r>
      <w:r>
        <w:rPr>
          <w:color w:val="0067B1"/>
          <w:spacing w:val="-16"/>
          <w:w w:val="115"/>
        </w:rPr>
        <w:t xml:space="preserve"> </w:t>
      </w:r>
      <w:r>
        <w:rPr>
          <w:color w:val="0067B1"/>
          <w:w w:val="115"/>
        </w:rPr>
        <w:t>the</w:t>
      </w:r>
      <w:r>
        <w:rPr>
          <w:color w:val="0067B1"/>
          <w:spacing w:val="-16"/>
          <w:w w:val="115"/>
        </w:rPr>
        <w:t xml:space="preserve"> </w:t>
      </w:r>
      <w:r>
        <w:rPr>
          <w:color w:val="0067B1"/>
          <w:w w:val="115"/>
        </w:rPr>
        <w:t>effect</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client’s family and social systems on the treatment process.</w:t>
      </w:r>
    </w:p>
    <w:p w14:paraId="4ADEB84C" w14:textId="77777777" w:rsidR="000F75DB" w:rsidRDefault="000C1A9B">
      <w:pPr>
        <w:pStyle w:val="ListParagraph"/>
        <w:numPr>
          <w:ilvl w:val="0"/>
          <w:numId w:val="20"/>
        </w:numPr>
        <w:tabs>
          <w:tab w:val="left" w:pos="499"/>
          <w:tab w:val="left" w:pos="500"/>
        </w:tabs>
        <w:spacing w:before="37" w:line="249" w:lineRule="auto"/>
        <w:ind w:left="500" w:right="1112"/>
      </w:pPr>
      <w:r>
        <w:rPr>
          <w:color w:val="0067B1"/>
          <w:w w:val="115"/>
        </w:rPr>
        <w:t>Engaging</w:t>
      </w:r>
      <w:r>
        <w:rPr>
          <w:color w:val="0067B1"/>
          <w:spacing w:val="-16"/>
          <w:w w:val="115"/>
        </w:rPr>
        <w:t xml:space="preserve"> </w:t>
      </w:r>
      <w:r>
        <w:rPr>
          <w:color w:val="0067B1"/>
          <w:w w:val="115"/>
        </w:rPr>
        <w:t>significant</w:t>
      </w:r>
      <w:r>
        <w:rPr>
          <w:color w:val="0067B1"/>
          <w:spacing w:val="-16"/>
          <w:w w:val="115"/>
        </w:rPr>
        <w:t xml:space="preserve"> </w:t>
      </w:r>
      <w:r>
        <w:rPr>
          <w:color w:val="0067B1"/>
          <w:w w:val="115"/>
        </w:rPr>
        <w:t>others</w:t>
      </w:r>
      <w:r>
        <w:rPr>
          <w:color w:val="0067B1"/>
          <w:spacing w:val="-16"/>
          <w:w w:val="115"/>
        </w:rPr>
        <w:t xml:space="preserve"> </w:t>
      </w:r>
      <w:r>
        <w:rPr>
          <w:color w:val="0067B1"/>
          <w:w w:val="115"/>
        </w:rPr>
        <w:t>in</w:t>
      </w:r>
      <w:r>
        <w:rPr>
          <w:color w:val="0067B1"/>
          <w:spacing w:val="-16"/>
          <w:w w:val="115"/>
        </w:rPr>
        <w:t xml:space="preserve"> </w:t>
      </w:r>
      <w:r>
        <w:rPr>
          <w:color w:val="0067B1"/>
          <w:w w:val="115"/>
        </w:rPr>
        <w:t>the treatment process.</w:t>
      </w:r>
    </w:p>
    <w:p w14:paraId="5D5116A5" w14:textId="77777777" w:rsidR="000F75DB" w:rsidRDefault="000F75DB">
      <w:pPr>
        <w:pStyle w:val="BodyText"/>
        <w:spacing w:before="1"/>
        <w:rPr>
          <w:sz w:val="27"/>
        </w:rPr>
      </w:pPr>
    </w:p>
    <w:p w14:paraId="0ADEAC62"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1B87E96C" w14:textId="77777777" w:rsidR="000F75DB" w:rsidRDefault="000C1A9B">
      <w:pPr>
        <w:pStyle w:val="ListParagraph"/>
        <w:numPr>
          <w:ilvl w:val="0"/>
          <w:numId w:val="20"/>
        </w:numPr>
        <w:tabs>
          <w:tab w:val="left" w:pos="499"/>
          <w:tab w:val="left" w:pos="500"/>
        </w:tabs>
        <w:spacing w:before="32" w:line="252" w:lineRule="auto"/>
        <w:ind w:left="500" w:right="559"/>
      </w:pPr>
      <w:r>
        <w:rPr>
          <w:color w:val="0067B1"/>
          <w:spacing w:val="-2"/>
          <w:w w:val="115"/>
        </w:rPr>
        <w:t>Appreciation</w:t>
      </w:r>
      <w:r>
        <w:rPr>
          <w:color w:val="0067B1"/>
          <w:spacing w:val="-9"/>
          <w:w w:val="115"/>
        </w:rPr>
        <w:t xml:space="preserve"> </w:t>
      </w:r>
      <w:r>
        <w:rPr>
          <w:color w:val="0067B1"/>
          <w:spacing w:val="-2"/>
          <w:w w:val="115"/>
        </w:rPr>
        <w:t>for</w:t>
      </w:r>
      <w:r>
        <w:rPr>
          <w:color w:val="0067B1"/>
          <w:spacing w:val="-8"/>
          <w:w w:val="115"/>
        </w:rPr>
        <w:t xml:space="preserve"> </w:t>
      </w:r>
      <w:r>
        <w:rPr>
          <w:color w:val="0067B1"/>
          <w:spacing w:val="-2"/>
          <w:w w:val="115"/>
        </w:rPr>
        <w:t>the</w:t>
      </w:r>
      <w:r>
        <w:rPr>
          <w:color w:val="0067B1"/>
          <w:spacing w:val="-9"/>
          <w:w w:val="115"/>
        </w:rPr>
        <w:t xml:space="preserve"> </w:t>
      </w:r>
      <w:r>
        <w:rPr>
          <w:color w:val="0067B1"/>
          <w:spacing w:val="-2"/>
          <w:w w:val="115"/>
        </w:rPr>
        <w:t>need</w:t>
      </w:r>
      <w:r>
        <w:rPr>
          <w:color w:val="0067B1"/>
          <w:spacing w:val="-9"/>
          <w:w w:val="115"/>
        </w:rPr>
        <w:t xml:space="preserve"> </w:t>
      </w:r>
      <w:r>
        <w:rPr>
          <w:color w:val="0067B1"/>
          <w:spacing w:val="-2"/>
          <w:w w:val="115"/>
        </w:rPr>
        <w:t>of</w:t>
      </w:r>
      <w:r>
        <w:rPr>
          <w:color w:val="0067B1"/>
          <w:spacing w:val="-8"/>
          <w:w w:val="115"/>
        </w:rPr>
        <w:t xml:space="preserve"> </w:t>
      </w:r>
      <w:r>
        <w:rPr>
          <w:color w:val="0067B1"/>
          <w:spacing w:val="-2"/>
          <w:w w:val="115"/>
        </w:rPr>
        <w:t xml:space="preserve">significant </w:t>
      </w:r>
      <w:r>
        <w:rPr>
          <w:color w:val="0067B1"/>
          <w:w w:val="115"/>
        </w:rPr>
        <w:t>others to be involved in the client’s treatment plan, within the bounds of confidentiality rules and regulations.</w:t>
      </w:r>
    </w:p>
    <w:p w14:paraId="48128217" w14:textId="77777777" w:rsidR="000F75DB" w:rsidRDefault="000C1A9B">
      <w:pPr>
        <w:pStyle w:val="ListParagraph"/>
        <w:numPr>
          <w:ilvl w:val="0"/>
          <w:numId w:val="20"/>
        </w:numPr>
        <w:tabs>
          <w:tab w:val="left" w:pos="499"/>
          <w:tab w:val="left" w:pos="500"/>
        </w:tabs>
        <w:spacing w:before="38" w:line="249" w:lineRule="auto"/>
        <w:ind w:left="500" w:right="312"/>
      </w:pPr>
      <w:r>
        <w:rPr>
          <w:color w:val="0067B1"/>
          <w:spacing w:val="-2"/>
          <w:w w:val="115"/>
        </w:rPr>
        <w:t>Respect</w:t>
      </w:r>
      <w:r>
        <w:rPr>
          <w:color w:val="0067B1"/>
          <w:spacing w:val="-9"/>
          <w:w w:val="115"/>
        </w:rPr>
        <w:t xml:space="preserve"> </w:t>
      </w:r>
      <w:r>
        <w:rPr>
          <w:color w:val="0067B1"/>
          <w:spacing w:val="-2"/>
          <w:w w:val="115"/>
        </w:rPr>
        <w:t>for</w:t>
      </w:r>
      <w:r>
        <w:rPr>
          <w:color w:val="0067B1"/>
          <w:spacing w:val="-8"/>
          <w:w w:val="115"/>
        </w:rPr>
        <w:t xml:space="preserve"> </w:t>
      </w:r>
      <w:r>
        <w:rPr>
          <w:color w:val="0067B1"/>
          <w:spacing w:val="-2"/>
          <w:w w:val="115"/>
        </w:rPr>
        <w:t>the</w:t>
      </w:r>
      <w:r>
        <w:rPr>
          <w:color w:val="0067B1"/>
          <w:spacing w:val="-9"/>
          <w:w w:val="115"/>
        </w:rPr>
        <w:t xml:space="preserve"> </w:t>
      </w:r>
      <w:r>
        <w:rPr>
          <w:color w:val="0067B1"/>
          <w:spacing w:val="-2"/>
          <w:w w:val="115"/>
        </w:rPr>
        <w:t>contribution</w:t>
      </w:r>
      <w:r>
        <w:rPr>
          <w:color w:val="0067B1"/>
          <w:spacing w:val="-8"/>
          <w:w w:val="115"/>
        </w:rPr>
        <w:t xml:space="preserve"> </w:t>
      </w:r>
      <w:r>
        <w:rPr>
          <w:color w:val="0067B1"/>
          <w:spacing w:val="-2"/>
          <w:w w:val="115"/>
        </w:rPr>
        <w:t>of</w:t>
      </w:r>
      <w:r>
        <w:rPr>
          <w:color w:val="0067B1"/>
          <w:spacing w:val="-8"/>
          <w:w w:val="115"/>
        </w:rPr>
        <w:t xml:space="preserve"> </w:t>
      </w:r>
      <w:r>
        <w:rPr>
          <w:color w:val="0067B1"/>
          <w:spacing w:val="-2"/>
          <w:w w:val="115"/>
        </w:rPr>
        <w:t xml:space="preserve">significant </w:t>
      </w:r>
      <w:r>
        <w:rPr>
          <w:color w:val="0067B1"/>
          <w:w w:val="115"/>
        </w:rPr>
        <w:t>others to the treatment process.</w:t>
      </w:r>
    </w:p>
    <w:p w14:paraId="09158C7E" w14:textId="77777777" w:rsidR="000F75DB" w:rsidRDefault="000F75DB">
      <w:pPr>
        <w:spacing w:line="249" w:lineRule="auto"/>
        <w:sectPr w:rsidR="000F75DB">
          <w:type w:val="continuous"/>
          <w:pgSz w:w="12240" w:h="15840"/>
          <w:pgMar w:top="980" w:right="1280" w:bottom="0" w:left="1300" w:header="683" w:footer="583" w:gutter="0"/>
          <w:cols w:num="2" w:space="720" w:equalWidth="0">
            <w:col w:w="4512" w:space="288"/>
            <w:col w:w="4860"/>
          </w:cols>
        </w:sectPr>
      </w:pPr>
    </w:p>
    <w:p w14:paraId="1ABB72FA" w14:textId="77777777" w:rsidR="000F75DB" w:rsidRDefault="000F75DB">
      <w:pPr>
        <w:pStyle w:val="BodyText"/>
        <w:rPr>
          <w:sz w:val="20"/>
        </w:rPr>
      </w:pPr>
    </w:p>
    <w:p w14:paraId="243692F3" w14:textId="77777777" w:rsidR="000F75DB" w:rsidRDefault="000F75DB">
      <w:pPr>
        <w:pStyle w:val="BodyText"/>
        <w:spacing w:before="2"/>
        <w:rPr>
          <w:sz w:val="19"/>
        </w:rPr>
      </w:pPr>
    </w:p>
    <w:p w14:paraId="5CB03B9C" w14:textId="77777777" w:rsidR="000F75DB" w:rsidRDefault="000C1A9B">
      <w:pPr>
        <w:pStyle w:val="BodyText"/>
        <w:ind w:left="140"/>
        <w:rPr>
          <w:sz w:val="20"/>
        </w:rPr>
      </w:pPr>
      <w:r>
        <w:rPr>
          <w:sz w:val="20"/>
        </w:rPr>
      </w:r>
      <w:r>
        <w:rPr>
          <w:sz w:val="20"/>
        </w:rPr>
        <w:pict w14:anchorId="39BD28E6">
          <v:shape id="docshape249" o:spid="_x0000_s2476" type="#_x0000_t202" style="width:468pt;height:79.9pt;mso-left-percent:-10001;mso-top-percent:-10001;mso-position-horizontal:absolute;mso-position-horizontal-relative:char;mso-position-vertical:absolute;mso-position-vertical-relative:line;mso-left-percent:-10001;mso-top-percent:-10001" fillcolor="#edf4fa" stroked="f">
            <v:textbox inset="0,0,0,0">
              <w:txbxContent>
                <w:p w14:paraId="33069A56"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82:</w:t>
                  </w:r>
                </w:p>
                <w:p w14:paraId="1F5BA558" w14:textId="77777777" w:rsidR="000F75DB" w:rsidRDefault="000C1A9B">
                  <w:pPr>
                    <w:spacing w:line="247" w:lineRule="auto"/>
                    <w:ind w:left="240" w:right="862"/>
                    <w:rPr>
                      <w:color w:val="000000"/>
                      <w:sz w:val="26"/>
                    </w:rPr>
                  </w:pPr>
                  <w:r>
                    <w:rPr>
                      <w:color w:val="0067B1"/>
                      <w:w w:val="110"/>
                      <w:sz w:val="26"/>
                    </w:rPr>
                    <w:t>Promote client knowledge, skills, and attitudes consistent with the maintenance of health and prevention of HIV/AIDS, tuberculosis, sexually</w:t>
                  </w:r>
                  <w:r>
                    <w:rPr>
                      <w:color w:val="0067B1"/>
                      <w:spacing w:val="40"/>
                      <w:w w:val="110"/>
                      <w:sz w:val="26"/>
                    </w:rPr>
                    <w:t xml:space="preserve"> </w:t>
                  </w:r>
                  <w:r>
                    <w:rPr>
                      <w:color w:val="0067B1"/>
                      <w:w w:val="110"/>
                      <w:sz w:val="26"/>
                    </w:rPr>
                    <w:t>transmitted</w:t>
                  </w:r>
                  <w:r>
                    <w:rPr>
                      <w:color w:val="0067B1"/>
                      <w:spacing w:val="40"/>
                      <w:w w:val="110"/>
                      <w:sz w:val="26"/>
                    </w:rPr>
                    <w:t xml:space="preserve"> </w:t>
                  </w:r>
                  <w:r>
                    <w:rPr>
                      <w:color w:val="0067B1"/>
                      <w:w w:val="110"/>
                      <w:sz w:val="26"/>
                    </w:rPr>
                    <w:t>diseases,</w:t>
                  </w:r>
                  <w:r>
                    <w:rPr>
                      <w:color w:val="0067B1"/>
                      <w:spacing w:val="40"/>
                      <w:w w:val="110"/>
                      <w:sz w:val="26"/>
                    </w:rPr>
                    <w:t xml:space="preserve"> </w:t>
                  </w:r>
                  <w:r>
                    <w:rPr>
                      <w:color w:val="0067B1"/>
                      <w:w w:val="110"/>
                      <w:sz w:val="26"/>
                    </w:rPr>
                    <w:t>hepatitis</w:t>
                  </w:r>
                  <w:r>
                    <w:rPr>
                      <w:color w:val="0067B1"/>
                      <w:spacing w:val="40"/>
                      <w:w w:val="110"/>
                      <w:sz w:val="26"/>
                    </w:rPr>
                    <w:t xml:space="preserve"> </w:t>
                  </w:r>
                  <w:r>
                    <w:rPr>
                      <w:color w:val="0067B1"/>
                      <w:w w:val="110"/>
                      <w:sz w:val="26"/>
                    </w:rPr>
                    <w:t>C,</w:t>
                  </w:r>
                  <w:r>
                    <w:rPr>
                      <w:color w:val="0067B1"/>
                      <w:spacing w:val="40"/>
                      <w:w w:val="110"/>
                      <w:sz w:val="26"/>
                    </w:rPr>
                    <w:t xml:space="preserve"> </w:t>
                  </w:r>
                  <w:r>
                    <w:rPr>
                      <w:color w:val="0067B1"/>
                      <w:w w:val="110"/>
                      <w:sz w:val="26"/>
                    </w:rPr>
                    <w:t>and</w:t>
                  </w:r>
                  <w:r>
                    <w:rPr>
                      <w:color w:val="0067B1"/>
                      <w:spacing w:val="40"/>
                      <w:w w:val="110"/>
                      <w:sz w:val="26"/>
                    </w:rPr>
                    <w:t xml:space="preserve"> </w:t>
                  </w:r>
                  <w:r>
                    <w:rPr>
                      <w:color w:val="0067B1"/>
                      <w:w w:val="110"/>
                      <w:sz w:val="26"/>
                    </w:rPr>
                    <w:t>other</w:t>
                  </w:r>
                  <w:r>
                    <w:rPr>
                      <w:color w:val="0067B1"/>
                      <w:spacing w:val="40"/>
                      <w:w w:val="110"/>
                      <w:sz w:val="26"/>
                    </w:rPr>
                    <w:t xml:space="preserve"> </w:t>
                  </w:r>
                  <w:r>
                    <w:rPr>
                      <w:color w:val="0067B1"/>
                      <w:w w:val="110"/>
                      <w:sz w:val="26"/>
                    </w:rPr>
                    <w:t>infectious</w:t>
                  </w:r>
                  <w:r>
                    <w:rPr>
                      <w:color w:val="0067B1"/>
                      <w:spacing w:val="40"/>
                      <w:w w:val="110"/>
                      <w:sz w:val="26"/>
                    </w:rPr>
                    <w:t xml:space="preserve"> </w:t>
                  </w:r>
                  <w:r>
                    <w:rPr>
                      <w:color w:val="0067B1"/>
                      <w:w w:val="110"/>
                      <w:sz w:val="26"/>
                    </w:rPr>
                    <w:t>diseases.</w:t>
                  </w:r>
                </w:p>
              </w:txbxContent>
            </v:textbox>
            <w10:anchorlock/>
          </v:shape>
        </w:pict>
      </w:r>
    </w:p>
    <w:p w14:paraId="6FEBA683" w14:textId="77777777" w:rsidR="000F75DB" w:rsidRDefault="000F75DB">
      <w:pPr>
        <w:pStyle w:val="BodyText"/>
        <w:spacing w:before="2"/>
        <w:rPr>
          <w:sz w:val="6"/>
        </w:rPr>
      </w:pPr>
    </w:p>
    <w:p w14:paraId="3E5FDD6F" w14:textId="77777777" w:rsidR="000F75DB" w:rsidRDefault="000F75DB">
      <w:pPr>
        <w:rPr>
          <w:sz w:val="6"/>
        </w:rPr>
        <w:sectPr w:rsidR="000F75DB">
          <w:pgSz w:w="12240" w:h="15840"/>
          <w:pgMar w:top="980" w:right="1280" w:bottom="780" w:left="1300" w:header="683" w:footer="583" w:gutter="0"/>
          <w:cols w:space="720"/>
        </w:sectPr>
      </w:pPr>
    </w:p>
    <w:p w14:paraId="7EBED040" w14:textId="77777777" w:rsidR="000F75DB" w:rsidRDefault="000C1A9B">
      <w:pPr>
        <w:spacing w:before="91"/>
        <w:ind w:left="140"/>
        <w:rPr>
          <w:b/>
          <w:sz w:val="19"/>
        </w:rPr>
      </w:pPr>
      <w:r>
        <w:rPr>
          <w:b/>
          <w:color w:val="0067B1"/>
          <w:spacing w:val="-2"/>
          <w:w w:val="140"/>
          <w:sz w:val="28"/>
        </w:rPr>
        <w:t>K</w:t>
      </w:r>
      <w:r>
        <w:rPr>
          <w:b/>
          <w:color w:val="0067B1"/>
          <w:spacing w:val="-2"/>
          <w:w w:val="140"/>
          <w:sz w:val="19"/>
        </w:rPr>
        <w:t>nowledge</w:t>
      </w:r>
    </w:p>
    <w:p w14:paraId="79481AC9" w14:textId="77777777" w:rsidR="000F75DB" w:rsidRDefault="000C1A9B">
      <w:pPr>
        <w:pStyle w:val="ListParagraph"/>
        <w:numPr>
          <w:ilvl w:val="0"/>
          <w:numId w:val="20"/>
        </w:numPr>
        <w:tabs>
          <w:tab w:val="left" w:pos="499"/>
          <w:tab w:val="left" w:pos="500"/>
        </w:tabs>
        <w:spacing w:before="32" w:line="249" w:lineRule="auto"/>
        <w:ind w:left="500" w:right="555"/>
      </w:pPr>
      <w:r>
        <w:rPr>
          <w:color w:val="0067B1"/>
          <w:w w:val="115"/>
        </w:rPr>
        <w:t>The</w:t>
      </w:r>
      <w:r>
        <w:rPr>
          <w:color w:val="0067B1"/>
          <w:spacing w:val="-16"/>
          <w:w w:val="115"/>
        </w:rPr>
        <w:t xml:space="preserve"> </w:t>
      </w:r>
      <w:r>
        <w:rPr>
          <w:color w:val="0067B1"/>
          <w:w w:val="115"/>
        </w:rPr>
        <w:t>client’s</w:t>
      </w:r>
      <w:r>
        <w:rPr>
          <w:color w:val="0067B1"/>
          <w:spacing w:val="-16"/>
          <w:w w:val="115"/>
        </w:rPr>
        <w:t xml:space="preserve"> </w:t>
      </w:r>
      <w:r>
        <w:rPr>
          <w:color w:val="0067B1"/>
          <w:w w:val="115"/>
        </w:rPr>
        <w:t>and</w:t>
      </w:r>
      <w:r>
        <w:rPr>
          <w:color w:val="0067B1"/>
          <w:spacing w:val="-16"/>
          <w:w w:val="115"/>
        </w:rPr>
        <w:t xml:space="preserve"> </w:t>
      </w:r>
      <w:r>
        <w:rPr>
          <w:color w:val="0067B1"/>
          <w:w w:val="115"/>
        </w:rPr>
        <w:t>system’s</w:t>
      </w:r>
      <w:r>
        <w:rPr>
          <w:color w:val="0067B1"/>
          <w:spacing w:val="-16"/>
          <w:w w:val="115"/>
        </w:rPr>
        <w:t xml:space="preserve"> </w:t>
      </w:r>
      <w:r>
        <w:rPr>
          <w:color w:val="0067B1"/>
          <w:w w:val="115"/>
        </w:rPr>
        <w:t>worldviews relative to health.</w:t>
      </w:r>
    </w:p>
    <w:p w14:paraId="5E3894D1" w14:textId="77777777" w:rsidR="000F75DB" w:rsidRDefault="000C1A9B">
      <w:pPr>
        <w:pStyle w:val="ListParagraph"/>
        <w:numPr>
          <w:ilvl w:val="0"/>
          <w:numId w:val="20"/>
        </w:numPr>
        <w:tabs>
          <w:tab w:val="left" w:pos="499"/>
          <w:tab w:val="left" w:pos="500"/>
        </w:tabs>
        <w:spacing w:before="43" w:line="249" w:lineRule="auto"/>
        <w:ind w:left="500" w:right="264"/>
      </w:pPr>
      <w:r>
        <w:rPr>
          <w:color w:val="0067B1"/>
          <w:w w:val="115"/>
        </w:rPr>
        <w:t>How</w:t>
      </w:r>
      <w:r>
        <w:rPr>
          <w:color w:val="0067B1"/>
          <w:spacing w:val="-14"/>
          <w:w w:val="115"/>
        </w:rPr>
        <w:t xml:space="preserve"> </w:t>
      </w:r>
      <w:r>
        <w:rPr>
          <w:color w:val="0067B1"/>
          <w:w w:val="115"/>
        </w:rPr>
        <w:t>infectious</w:t>
      </w:r>
      <w:r>
        <w:rPr>
          <w:color w:val="0067B1"/>
          <w:spacing w:val="-14"/>
          <w:w w:val="115"/>
        </w:rPr>
        <w:t xml:space="preserve"> </w:t>
      </w:r>
      <w:r>
        <w:rPr>
          <w:color w:val="0067B1"/>
          <w:w w:val="115"/>
        </w:rPr>
        <w:t>diseases</w:t>
      </w:r>
      <w:r>
        <w:rPr>
          <w:color w:val="0067B1"/>
          <w:spacing w:val="-14"/>
          <w:w w:val="115"/>
        </w:rPr>
        <w:t xml:space="preserve"> </w:t>
      </w:r>
      <w:r>
        <w:rPr>
          <w:color w:val="0067B1"/>
          <w:w w:val="115"/>
        </w:rPr>
        <w:t>are</w:t>
      </w:r>
      <w:r>
        <w:rPr>
          <w:color w:val="0067B1"/>
          <w:spacing w:val="-14"/>
          <w:w w:val="115"/>
        </w:rPr>
        <w:t xml:space="preserve"> </w:t>
      </w:r>
      <w:r>
        <w:rPr>
          <w:color w:val="0067B1"/>
          <w:w w:val="115"/>
        </w:rPr>
        <w:t>transmitted and prevented.</w:t>
      </w:r>
    </w:p>
    <w:p w14:paraId="3BB2033F" w14:textId="77777777" w:rsidR="000F75DB" w:rsidRDefault="000C1A9B">
      <w:pPr>
        <w:pStyle w:val="ListParagraph"/>
        <w:numPr>
          <w:ilvl w:val="0"/>
          <w:numId w:val="20"/>
        </w:numPr>
        <w:tabs>
          <w:tab w:val="left" w:pos="499"/>
          <w:tab w:val="left" w:pos="500"/>
        </w:tabs>
        <w:spacing w:line="252" w:lineRule="auto"/>
        <w:ind w:left="500" w:right="187"/>
      </w:pPr>
      <w:r>
        <w:rPr>
          <w:color w:val="0067B1"/>
          <w:w w:val="115"/>
        </w:rPr>
        <w:t>The relationship among substance- abusing</w:t>
      </w:r>
      <w:r>
        <w:rPr>
          <w:color w:val="0067B1"/>
          <w:spacing w:val="-11"/>
          <w:w w:val="115"/>
        </w:rPr>
        <w:t xml:space="preserve"> </w:t>
      </w:r>
      <w:r>
        <w:rPr>
          <w:color w:val="0067B1"/>
          <w:w w:val="115"/>
        </w:rPr>
        <w:t>lifestyles,</w:t>
      </w:r>
      <w:r>
        <w:rPr>
          <w:color w:val="0067B1"/>
          <w:spacing w:val="-12"/>
          <w:w w:val="115"/>
        </w:rPr>
        <w:t xml:space="preserve"> </w:t>
      </w:r>
      <w:r>
        <w:rPr>
          <w:color w:val="0067B1"/>
          <w:w w:val="115"/>
        </w:rPr>
        <w:t>risky</w:t>
      </w:r>
      <w:r>
        <w:rPr>
          <w:color w:val="0067B1"/>
          <w:spacing w:val="-12"/>
          <w:w w:val="115"/>
        </w:rPr>
        <w:t xml:space="preserve"> </w:t>
      </w:r>
      <w:r>
        <w:rPr>
          <w:color w:val="0067B1"/>
          <w:w w:val="115"/>
        </w:rPr>
        <w:t>sexual</w:t>
      </w:r>
      <w:r>
        <w:rPr>
          <w:color w:val="0067B1"/>
          <w:spacing w:val="-11"/>
          <w:w w:val="115"/>
        </w:rPr>
        <w:t xml:space="preserve"> </w:t>
      </w:r>
      <w:r>
        <w:rPr>
          <w:color w:val="0067B1"/>
          <w:w w:val="115"/>
        </w:rPr>
        <w:t xml:space="preserve">behaviors, and the transmission of infectious </w:t>
      </w:r>
      <w:r>
        <w:rPr>
          <w:color w:val="0067B1"/>
          <w:spacing w:val="-2"/>
          <w:w w:val="115"/>
        </w:rPr>
        <w:t>diseases.</w:t>
      </w:r>
    </w:p>
    <w:p w14:paraId="37336240" w14:textId="77777777" w:rsidR="000F75DB" w:rsidRDefault="000C1A9B">
      <w:pPr>
        <w:pStyle w:val="ListParagraph"/>
        <w:numPr>
          <w:ilvl w:val="0"/>
          <w:numId w:val="20"/>
        </w:numPr>
        <w:tabs>
          <w:tab w:val="left" w:pos="499"/>
          <w:tab w:val="left" w:pos="500"/>
        </w:tabs>
        <w:spacing w:before="37" w:line="249" w:lineRule="auto"/>
        <w:ind w:left="500" w:right="172"/>
      </w:pPr>
      <w:r>
        <w:rPr>
          <w:color w:val="0067B1"/>
          <w:w w:val="115"/>
        </w:rPr>
        <w:t>Health</w:t>
      </w:r>
      <w:r>
        <w:rPr>
          <w:color w:val="0067B1"/>
          <w:spacing w:val="-10"/>
          <w:w w:val="115"/>
        </w:rPr>
        <w:t xml:space="preserve"> </w:t>
      </w:r>
      <w:r>
        <w:rPr>
          <w:color w:val="0067B1"/>
          <w:w w:val="115"/>
        </w:rPr>
        <w:t>enhancement</w:t>
      </w:r>
      <w:r>
        <w:rPr>
          <w:color w:val="0067B1"/>
          <w:spacing w:val="-10"/>
          <w:w w:val="115"/>
        </w:rPr>
        <w:t xml:space="preserve"> </w:t>
      </w:r>
      <w:r>
        <w:rPr>
          <w:color w:val="0067B1"/>
          <w:w w:val="115"/>
        </w:rPr>
        <w:t>concepts,</w:t>
      </w:r>
      <w:r>
        <w:rPr>
          <w:color w:val="0067B1"/>
          <w:spacing w:val="-10"/>
          <w:w w:val="115"/>
        </w:rPr>
        <w:t xml:space="preserve"> </w:t>
      </w:r>
      <w:r>
        <w:rPr>
          <w:color w:val="0067B1"/>
          <w:w w:val="115"/>
        </w:rPr>
        <w:t>research, and methods.</w:t>
      </w:r>
    </w:p>
    <w:p w14:paraId="494D0D56" w14:textId="77777777" w:rsidR="000F75DB" w:rsidRDefault="000C1A9B">
      <w:pPr>
        <w:pStyle w:val="ListParagraph"/>
        <w:numPr>
          <w:ilvl w:val="0"/>
          <w:numId w:val="20"/>
        </w:numPr>
        <w:tabs>
          <w:tab w:val="left" w:pos="499"/>
          <w:tab w:val="left" w:pos="500"/>
        </w:tabs>
        <w:spacing w:before="43" w:line="249" w:lineRule="auto"/>
        <w:ind w:left="500" w:right="38"/>
      </w:pPr>
      <w:r>
        <w:rPr>
          <w:color w:val="0067B1"/>
          <w:w w:val="115"/>
        </w:rPr>
        <w:t>Available</w:t>
      </w:r>
      <w:r>
        <w:rPr>
          <w:color w:val="0067B1"/>
          <w:spacing w:val="-16"/>
          <w:w w:val="115"/>
        </w:rPr>
        <w:t xml:space="preserve"> </w:t>
      </w:r>
      <w:r>
        <w:rPr>
          <w:color w:val="0067B1"/>
          <w:w w:val="115"/>
        </w:rPr>
        <w:t>community</w:t>
      </w:r>
      <w:r>
        <w:rPr>
          <w:color w:val="0067B1"/>
          <w:spacing w:val="-16"/>
          <w:w w:val="115"/>
        </w:rPr>
        <w:t xml:space="preserve"> </w:t>
      </w:r>
      <w:r>
        <w:rPr>
          <w:color w:val="0067B1"/>
          <w:w w:val="115"/>
        </w:rPr>
        <w:t>health</w:t>
      </w:r>
      <w:r>
        <w:rPr>
          <w:color w:val="0067B1"/>
          <w:spacing w:val="-16"/>
          <w:w w:val="115"/>
        </w:rPr>
        <w:t xml:space="preserve"> </w:t>
      </w:r>
      <w:r>
        <w:rPr>
          <w:color w:val="0067B1"/>
          <w:w w:val="115"/>
        </w:rPr>
        <w:t>care,</w:t>
      </w:r>
      <w:r>
        <w:rPr>
          <w:color w:val="0067B1"/>
          <w:spacing w:val="-16"/>
          <w:w w:val="115"/>
        </w:rPr>
        <w:t xml:space="preserve"> </w:t>
      </w:r>
      <w:r>
        <w:rPr>
          <w:color w:val="0067B1"/>
          <w:w w:val="115"/>
        </w:rPr>
        <w:t>support, and prevention resources.</w:t>
      </w:r>
    </w:p>
    <w:p w14:paraId="2C057F26" w14:textId="77777777" w:rsidR="000F75DB" w:rsidRDefault="000C1A9B">
      <w:pPr>
        <w:spacing w:before="91"/>
        <w:ind w:left="140"/>
        <w:rPr>
          <w:b/>
          <w:sz w:val="19"/>
        </w:rPr>
      </w:pPr>
      <w:r>
        <w:br w:type="column"/>
      </w:r>
      <w:r>
        <w:rPr>
          <w:b/>
          <w:color w:val="0067B1"/>
          <w:spacing w:val="-2"/>
          <w:w w:val="145"/>
          <w:sz w:val="28"/>
        </w:rPr>
        <w:t>s</w:t>
      </w:r>
      <w:r>
        <w:rPr>
          <w:b/>
          <w:color w:val="0067B1"/>
          <w:spacing w:val="-2"/>
          <w:w w:val="145"/>
          <w:sz w:val="19"/>
        </w:rPr>
        <w:t>Kills</w:t>
      </w:r>
    </w:p>
    <w:p w14:paraId="69EBA5A6" w14:textId="77777777" w:rsidR="000F75DB" w:rsidRDefault="000C1A9B">
      <w:pPr>
        <w:pStyle w:val="ListParagraph"/>
        <w:numPr>
          <w:ilvl w:val="0"/>
          <w:numId w:val="20"/>
        </w:numPr>
        <w:tabs>
          <w:tab w:val="left" w:pos="499"/>
          <w:tab w:val="left" w:pos="500"/>
        </w:tabs>
        <w:spacing w:before="32" w:line="252" w:lineRule="auto"/>
        <w:ind w:left="500" w:right="417"/>
      </w:pPr>
      <w:r>
        <w:pict w14:anchorId="28D6D0B4">
          <v:line id="_x0000_s2475" style="position:absolute;left:0;text-align:left;z-index:15834624;mso-position-horizontal-relative:page" from="300.45pt,-13.5pt" to="300.45pt,264.2pt" strokecolor="#0067b1" strokeweight="1pt">
            <w10:wrap anchorx="page"/>
          </v:line>
        </w:pict>
      </w:r>
      <w:r>
        <w:rPr>
          <w:color w:val="0067B1"/>
          <w:w w:val="115"/>
        </w:rPr>
        <w:t>Using a repertoire of techniques that, based</w:t>
      </w:r>
      <w:r>
        <w:rPr>
          <w:color w:val="0067B1"/>
          <w:spacing w:val="-9"/>
          <w:w w:val="115"/>
        </w:rPr>
        <w:t xml:space="preserve"> </w:t>
      </w:r>
      <w:r>
        <w:rPr>
          <w:color w:val="0067B1"/>
          <w:w w:val="115"/>
        </w:rPr>
        <w:t>on</w:t>
      </w:r>
      <w:r>
        <w:rPr>
          <w:color w:val="0067B1"/>
          <w:spacing w:val="-9"/>
          <w:w w:val="115"/>
        </w:rPr>
        <w:t xml:space="preserve"> </w:t>
      </w:r>
      <w:r>
        <w:rPr>
          <w:color w:val="0067B1"/>
          <w:w w:val="115"/>
        </w:rPr>
        <w:t>an</w:t>
      </w:r>
      <w:r>
        <w:rPr>
          <w:color w:val="0067B1"/>
          <w:spacing w:val="-9"/>
          <w:w w:val="115"/>
        </w:rPr>
        <w:t xml:space="preserve"> </w:t>
      </w:r>
      <w:r>
        <w:rPr>
          <w:color w:val="0067B1"/>
          <w:w w:val="115"/>
        </w:rPr>
        <w:t>assessment</w:t>
      </w:r>
      <w:r>
        <w:rPr>
          <w:color w:val="0067B1"/>
          <w:spacing w:val="-9"/>
          <w:w w:val="115"/>
        </w:rPr>
        <w:t xml:space="preserve"> </w:t>
      </w:r>
      <w:r>
        <w:rPr>
          <w:color w:val="0067B1"/>
          <w:w w:val="115"/>
        </w:rPr>
        <w:t>of</w:t>
      </w:r>
      <w:r>
        <w:rPr>
          <w:color w:val="0067B1"/>
          <w:spacing w:val="-9"/>
          <w:w w:val="115"/>
        </w:rPr>
        <w:t xml:space="preserve"> </w:t>
      </w:r>
      <w:r>
        <w:rPr>
          <w:color w:val="0067B1"/>
          <w:w w:val="115"/>
        </w:rPr>
        <w:t>various</w:t>
      </w:r>
      <w:r>
        <w:rPr>
          <w:color w:val="0067B1"/>
          <w:spacing w:val="-9"/>
          <w:w w:val="115"/>
        </w:rPr>
        <w:t xml:space="preserve"> </w:t>
      </w:r>
      <w:r>
        <w:rPr>
          <w:color w:val="0067B1"/>
          <w:w w:val="115"/>
        </w:rPr>
        <w:t>client and</w:t>
      </w:r>
      <w:r>
        <w:rPr>
          <w:color w:val="0067B1"/>
          <w:spacing w:val="-2"/>
          <w:w w:val="115"/>
        </w:rPr>
        <w:t xml:space="preserve"> </w:t>
      </w:r>
      <w:r>
        <w:rPr>
          <w:color w:val="0067B1"/>
          <w:w w:val="115"/>
        </w:rPr>
        <w:t>system</w:t>
      </w:r>
      <w:r>
        <w:rPr>
          <w:color w:val="0067B1"/>
          <w:spacing w:val="-2"/>
          <w:w w:val="115"/>
        </w:rPr>
        <w:t xml:space="preserve"> </w:t>
      </w:r>
      <w:r>
        <w:rPr>
          <w:color w:val="0067B1"/>
          <w:w w:val="115"/>
        </w:rPr>
        <w:t>characteristics,</w:t>
      </w:r>
      <w:r>
        <w:rPr>
          <w:color w:val="0067B1"/>
          <w:spacing w:val="-2"/>
          <w:w w:val="115"/>
        </w:rPr>
        <w:t xml:space="preserve"> </w:t>
      </w:r>
      <w:proofErr w:type="gramStart"/>
      <w:r>
        <w:rPr>
          <w:color w:val="0067B1"/>
          <w:w w:val="115"/>
        </w:rPr>
        <w:t>promote</w:t>
      </w:r>
      <w:proofErr w:type="gramEnd"/>
      <w:r>
        <w:rPr>
          <w:color w:val="0067B1"/>
          <w:spacing w:val="-3"/>
          <w:w w:val="115"/>
        </w:rPr>
        <w:t xml:space="preserve"> </w:t>
      </w:r>
      <w:r>
        <w:rPr>
          <w:color w:val="0067B1"/>
          <w:w w:val="115"/>
        </w:rPr>
        <w:t>and reinforce</w:t>
      </w:r>
      <w:r>
        <w:rPr>
          <w:color w:val="0067B1"/>
          <w:spacing w:val="-16"/>
          <w:w w:val="115"/>
        </w:rPr>
        <w:t xml:space="preserve"> </w:t>
      </w:r>
      <w:r>
        <w:rPr>
          <w:color w:val="0067B1"/>
          <w:w w:val="115"/>
        </w:rPr>
        <w:t>health-enhancing</w:t>
      </w:r>
      <w:r>
        <w:rPr>
          <w:color w:val="0067B1"/>
          <w:spacing w:val="-16"/>
          <w:w w:val="115"/>
        </w:rPr>
        <w:t xml:space="preserve"> </w:t>
      </w:r>
      <w:r>
        <w:rPr>
          <w:color w:val="0067B1"/>
          <w:w w:val="115"/>
        </w:rPr>
        <w:t>activities</w:t>
      </w:r>
      <w:r>
        <w:rPr>
          <w:color w:val="0067B1"/>
          <w:spacing w:val="-16"/>
          <w:w w:val="115"/>
        </w:rPr>
        <w:t xml:space="preserve"> </w:t>
      </w:r>
      <w:r>
        <w:rPr>
          <w:color w:val="0067B1"/>
          <w:w w:val="115"/>
        </w:rPr>
        <w:t>and safe sex practices.</w:t>
      </w:r>
    </w:p>
    <w:p w14:paraId="103ED123" w14:textId="77777777" w:rsidR="000F75DB" w:rsidRDefault="000C1A9B">
      <w:pPr>
        <w:pStyle w:val="ListParagraph"/>
        <w:numPr>
          <w:ilvl w:val="0"/>
          <w:numId w:val="20"/>
        </w:numPr>
        <w:tabs>
          <w:tab w:val="left" w:pos="499"/>
          <w:tab w:val="left" w:pos="500"/>
        </w:tabs>
        <w:spacing w:before="38" w:line="252" w:lineRule="auto"/>
        <w:ind w:left="500" w:right="784"/>
      </w:pPr>
      <w:r>
        <w:rPr>
          <w:color w:val="0067B1"/>
          <w:w w:val="115"/>
        </w:rPr>
        <w:t>Coaching, mentoring, and teaching techniques</w:t>
      </w:r>
      <w:r>
        <w:rPr>
          <w:color w:val="0067B1"/>
          <w:spacing w:val="-10"/>
          <w:w w:val="115"/>
        </w:rPr>
        <w:t xml:space="preserve"> </w:t>
      </w:r>
      <w:r>
        <w:rPr>
          <w:color w:val="0067B1"/>
          <w:w w:val="115"/>
        </w:rPr>
        <w:t>relative</w:t>
      </w:r>
      <w:r>
        <w:rPr>
          <w:color w:val="0067B1"/>
          <w:spacing w:val="-10"/>
          <w:w w:val="115"/>
        </w:rPr>
        <w:t xml:space="preserve"> </w:t>
      </w:r>
      <w:r>
        <w:rPr>
          <w:color w:val="0067B1"/>
          <w:w w:val="115"/>
        </w:rPr>
        <w:t>to</w:t>
      </w:r>
      <w:r>
        <w:rPr>
          <w:color w:val="0067B1"/>
          <w:spacing w:val="-10"/>
          <w:w w:val="115"/>
        </w:rPr>
        <w:t xml:space="preserve"> </w:t>
      </w:r>
      <w:r>
        <w:rPr>
          <w:color w:val="0067B1"/>
          <w:w w:val="115"/>
        </w:rPr>
        <w:t>the</w:t>
      </w:r>
      <w:r>
        <w:rPr>
          <w:color w:val="0067B1"/>
          <w:spacing w:val="-10"/>
          <w:w w:val="115"/>
        </w:rPr>
        <w:t xml:space="preserve"> </w:t>
      </w:r>
      <w:r>
        <w:rPr>
          <w:color w:val="0067B1"/>
          <w:w w:val="115"/>
        </w:rPr>
        <w:t>promotion and maintenance of health.</w:t>
      </w:r>
    </w:p>
    <w:p w14:paraId="54E9DA8B" w14:textId="77777777" w:rsidR="000F75DB" w:rsidRDefault="000C1A9B">
      <w:pPr>
        <w:pStyle w:val="ListParagraph"/>
        <w:numPr>
          <w:ilvl w:val="0"/>
          <w:numId w:val="20"/>
        </w:numPr>
        <w:tabs>
          <w:tab w:val="left" w:pos="499"/>
          <w:tab w:val="left" w:pos="500"/>
        </w:tabs>
        <w:spacing w:before="37" w:line="249" w:lineRule="auto"/>
        <w:ind w:left="500" w:right="919"/>
      </w:pPr>
      <w:r>
        <w:rPr>
          <w:color w:val="0067B1"/>
          <w:w w:val="115"/>
        </w:rPr>
        <w:t>Demonstrating</w:t>
      </w:r>
      <w:r>
        <w:rPr>
          <w:color w:val="0067B1"/>
          <w:spacing w:val="-5"/>
          <w:w w:val="115"/>
        </w:rPr>
        <w:t xml:space="preserve"> </w:t>
      </w:r>
      <w:r>
        <w:rPr>
          <w:color w:val="0067B1"/>
          <w:w w:val="115"/>
        </w:rPr>
        <w:t>cultural</w:t>
      </w:r>
      <w:r>
        <w:rPr>
          <w:color w:val="0067B1"/>
          <w:spacing w:val="-5"/>
          <w:w w:val="115"/>
        </w:rPr>
        <w:t xml:space="preserve"> </w:t>
      </w:r>
      <w:r>
        <w:rPr>
          <w:color w:val="0067B1"/>
          <w:w w:val="115"/>
        </w:rPr>
        <w:t>and</w:t>
      </w:r>
      <w:r>
        <w:rPr>
          <w:color w:val="0067B1"/>
          <w:spacing w:val="-5"/>
          <w:w w:val="115"/>
        </w:rPr>
        <w:t xml:space="preserve"> </w:t>
      </w:r>
      <w:r>
        <w:rPr>
          <w:color w:val="0067B1"/>
          <w:w w:val="115"/>
        </w:rPr>
        <w:t>overall competence</w:t>
      </w:r>
      <w:r>
        <w:rPr>
          <w:color w:val="0067B1"/>
          <w:spacing w:val="-14"/>
          <w:w w:val="115"/>
        </w:rPr>
        <w:t xml:space="preserve"> </w:t>
      </w:r>
      <w:r>
        <w:rPr>
          <w:color w:val="0067B1"/>
          <w:w w:val="115"/>
        </w:rPr>
        <w:t>in</w:t>
      </w:r>
      <w:r>
        <w:rPr>
          <w:color w:val="0067B1"/>
          <w:spacing w:val="-14"/>
          <w:w w:val="115"/>
        </w:rPr>
        <w:t xml:space="preserve"> </w:t>
      </w:r>
      <w:r>
        <w:rPr>
          <w:color w:val="0067B1"/>
          <w:w w:val="115"/>
        </w:rPr>
        <w:t>discussing</w:t>
      </w:r>
      <w:r>
        <w:rPr>
          <w:color w:val="0067B1"/>
          <w:spacing w:val="-14"/>
          <w:w w:val="115"/>
        </w:rPr>
        <w:t xml:space="preserve"> </w:t>
      </w:r>
      <w:r>
        <w:rPr>
          <w:color w:val="0067B1"/>
          <w:w w:val="115"/>
        </w:rPr>
        <w:t>sexuality.</w:t>
      </w:r>
    </w:p>
    <w:p w14:paraId="2A71F47E" w14:textId="77777777" w:rsidR="000F75DB" w:rsidRDefault="000C1A9B">
      <w:pPr>
        <w:pStyle w:val="ListParagraph"/>
        <w:numPr>
          <w:ilvl w:val="0"/>
          <w:numId w:val="20"/>
        </w:numPr>
        <w:tabs>
          <w:tab w:val="left" w:pos="499"/>
          <w:tab w:val="left" w:pos="500"/>
        </w:tabs>
        <w:spacing w:line="249" w:lineRule="auto"/>
        <w:ind w:left="500" w:right="774"/>
      </w:pPr>
      <w:r>
        <w:rPr>
          <w:color w:val="0067B1"/>
          <w:w w:val="115"/>
        </w:rPr>
        <w:t>Facilitating</w:t>
      </w:r>
      <w:r>
        <w:rPr>
          <w:color w:val="0067B1"/>
          <w:spacing w:val="-14"/>
          <w:w w:val="115"/>
        </w:rPr>
        <w:t xml:space="preserve"> </w:t>
      </w:r>
      <w:r>
        <w:rPr>
          <w:color w:val="0067B1"/>
          <w:w w:val="115"/>
        </w:rPr>
        <w:t>client</w:t>
      </w:r>
      <w:r>
        <w:rPr>
          <w:color w:val="0067B1"/>
          <w:spacing w:val="-14"/>
          <w:w w:val="115"/>
        </w:rPr>
        <w:t xml:space="preserve"> </w:t>
      </w:r>
      <w:r>
        <w:rPr>
          <w:color w:val="0067B1"/>
          <w:w w:val="115"/>
        </w:rPr>
        <w:t>referral</w:t>
      </w:r>
      <w:r>
        <w:rPr>
          <w:color w:val="0067B1"/>
          <w:spacing w:val="-15"/>
          <w:w w:val="115"/>
        </w:rPr>
        <w:t xml:space="preserve"> </w:t>
      </w:r>
      <w:r>
        <w:rPr>
          <w:color w:val="0067B1"/>
          <w:w w:val="115"/>
        </w:rPr>
        <w:t>to</w:t>
      </w:r>
      <w:r>
        <w:rPr>
          <w:color w:val="0067B1"/>
          <w:spacing w:val="-15"/>
          <w:w w:val="115"/>
        </w:rPr>
        <w:t xml:space="preserve"> </w:t>
      </w:r>
      <w:r>
        <w:rPr>
          <w:color w:val="0067B1"/>
          <w:w w:val="115"/>
        </w:rPr>
        <w:t>available community resources.</w:t>
      </w:r>
    </w:p>
    <w:p w14:paraId="70BD521F" w14:textId="77777777" w:rsidR="000F75DB" w:rsidRDefault="000F75DB">
      <w:pPr>
        <w:pStyle w:val="BodyText"/>
        <w:spacing w:before="1"/>
        <w:rPr>
          <w:sz w:val="27"/>
        </w:rPr>
      </w:pPr>
    </w:p>
    <w:p w14:paraId="2A0472FD"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07BC13FA" w14:textId="77777777" w:rsidR="000F75DB" w:rsidRDefault="000C1A9B">
      <w:pPr>
        <w:pStyle w:val="ListParagraph"/>
        <w:numPr>
          <w:ilvl w:val="0"/>
          <w:numId w:val="20"/>
        </w:numPr>
        <w:tabs>
          <w:tab w:val="left" w:pos="499"/>
          <w:tab w:val="left" w:pos="500"/>
        </w:tabs>
        <w:spacing w:before="33" w:line="249" w:lineRule="auto"/>
        <w:ind w:left="500" w:right="680"/>
      </w:pPr>
      <w:r>
        <w:rPr>
          <w:color w:val="0067B1"/>
          <w:w w:val="115"/>
        </w:rPr>
        <w:t>Openness</w:t>
      </w:r>
      <w:r>
        <w:rPr>
          <w:color w:val="0067B1"/>
          <w:spacing w:val="-13"/>
          <w:w w:val="115"/>
        </w:rPr>
        <w:t xml:space="preserve"> </w:t>
      </w:r>
      <w:r>
        <w:rPr>
          <w:color w:val="0067B1"/>
          <w:w w:val="115"/>
        </w:rPr>
        <w:t>to</w:t>
      </w:r>
      <w:r>
        <w:rPr>
          <w:color w:val="0067B1"/>
          <w:spacing w:val="-14"/>
          <w:w w:val="115"/>
        </w:rPr>
        <w:t xml:space="preserve"> </w:t>
      </w:r>
      <w:r>
        <w:rPr>
          <w:color w:val="0067B1"/>
          <w:w w:val="115"/>
        </w:rPr>
        <w:t>discussions</w:t>
      </w:r>
      <w:r>
        <w:rPr>
          <w:color w:val="0067B1"/>
          <w:spacing w:val="-13"/>
          <w:w w:val="115"/>
        </w:rPr>
        <w:t xml:space="preserve"> </w:t>
      </w:r>
      <w:r>
        <w:rPr>
          <w:color w:val="0067B1"/>
          <w:w w:val="115"/>
        </w:rPr>
        <w:t>about</w:t>
      </w:r>
      <w:r>
        <w:rPr>
          <w:color w:val="0067B1"/>
          <w:spacing w:val="-13"/>
          <w:w w:val="115"/>
        </w:rPr>
        <w:t xml:space="preserve"> </w:t>
      </w:r>
      <w:r>
        <w:rPr>
          <w:color w:val="0067B1"/>
          <w:w w:val="115"/>
        </w:rPr>
        <w:t>health issues, lifestyle, and sexuality.</w:t>
      </w:r>
    </w:p>
    <w:p w14:paraId="55571CE9" w14:textId="77777777" w:rsidR="000F75DB" w:rsidRDefault="000C1A9B">
      <w:pPr>
        <w:pStyle w:val="ListParagraph"/>
        <w:numPr>
          <w:ilvl w:val="0"/>
          <w:numId w:val="20"/>
        </w:numPr>
        <w:tabs>
          <w:tab w:val="left" w:pos="499"/>
          <w:tab w:val="left" w:pos="500"/>
        </w:tabs>
        <w:spacing w:line="249" w:lineRule="auto"/>
        <w:ind w:left="500" w:right="446"/>
      </w:pPr>
      <w:r>
        <w:rPr>
          <w:color w:val="0067B1"/>
          <w:w w:val="115"/>
        </w:rPr>
        <w:t>Recognition</w:t>
      </w:r>
      <w:r>
        <w:rPr>
          <w:color w:val="0067B1"/>
          <w:spacing w:val="-13"/>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w w:val="115"/>
        </w:rPr>
        <w:t>counselor’s</w:t>
      </w:r>
      <w:r>
        <w:rPr>
          <w:color w:val="0067B1"/>
          <w:spacing w:val="-12"/>
          <w:w w:val="115"/>
        </w:rPr>
        <w:t xml:space="preserve"> </w:t>
      </w:r>
      <w:r>
        <w:rPr>
          <w:color w:val="0067B1"/>
          <w:w w:val="115"/>
        </w:rPr>
        <w:t>potential to model a healthy lifestyle.</w:t>
      </w:r>
    </w:p>
    <w:p w14:paraId="09FCEE3D" w14:textId="77777777" w:rsidR="000F75DB" w:rsidRDefault="000F75DB">
      <w:pPr>
        <w:spacing w:line="249" w:lineRule="auto"/>
        <w:sectPr w:rsidR="000F75DB">
          <w:type w:val="continuous"/>
          <w:pgSz w:w="12240" w:h="15840"/>
          <w:pgMar w:top="980" w:right="1280" w:bottom="0" w:left="1300" w:header="683" w:footer="583" w:gutter="0"/>
          <w:cols w:num="2" w:space="720" w:equalWidth="0">
            <w:col w:w="4631" w:space="169"/>
            <w:col w:w="4860"/>
          </w:cols>
        </w:sectPr>
      </w:pPr>
    </w:p>
    <w:p w14:paraId="474C5A99" w14:textId="77777777" w:rsidR="000F75DB" w:rsidRDefault="000F75DB">
      <w:pPr>
        <w:pStyle w:val="BodyText"/>
        <w:rPr>
          <w:sz w:val="20"/>
        </w:rPr>
      </w:pPr>
    </w:p>
    <w:p w14:paraId="573C8183" w14:textId="77777777" w:rsidR="000F75DB" w:rsidRDefault="000F75DB">
      <w:pPr>
        <w:pStyle w:val="BodyText"/>
        <w:spacing w:before="2"/>
        <w:rPr>
          <w:sz w:val="19"/>
        </w:rPr>
      </w:pPr>
    </w:p>
    <w:p w14:paraId="474167F0" w14:textId="77777777" w:rsidR="000F75DB" w:rsidRDefault="000C1A9B">
      <w:pPr>
        <w:pStyle w:val="BodyText"/>
        <w:ind w:left="140"/>
        <w:rPr>
          <w:sz w:val="20"/>
        </w:rPr>
      </w:pPr>
      <w:r>
        <w:rPr>
          <w:sz w:val="20"/>
        </w:rPr>
      </w:r>
      <w:r>
        <w:rPr>
          <w:sz w:val="20"/>
        </w:rPr>
        <w:pict w14:anchorId="3877D2DC">
          <v:shape id="docshape250" o:spid="_x0000_s2474" type="#_x0000_t202" style="width:468pt;height:51pt;mso-left-percent:-10001;mso-top-percent:-10001;mso-position-horizontal:absolute;mso-position-horizontal-relative:char;mso-position-vertical:absolute;mso-position-vertical-relative:line;mso-left-percent:-10001;mso-top-percent:-10001" fillcolor="#edf4fa" stroked="f">
            <v:textbox inset="0,0,0,0">
              <w:txbxContent>
                <w:p w14:paraId="2EFCBF94"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83:</w:t>
                  </w:r>
                </w:p>
                <w:p w14:paraId="314E54A7" w14:textId="77777777" w:rsidR="000F75DB" w:rsidRDefault="000C1A9B">
                  <w:pPr>
                    <w:spacing w:line="278" w:lineRule="exact"/>
                    <w:ind w:left="240"/>
                    <w:rPr>
                      <w:color w:val="000000"/>
                      <w:sz w:val="26"/>
                    </w:rPr>
                  </w:pPr>
                  <w:r>
                    <w:rPr>
                      <w:color w:val="0067B1"/>
                      <w:w w:val="115"/>
                      <w:sz w:val="26"/>
                    </w:rPr>
                    <w:t>Facilitate</w:t>
                  </w:r>
                  <w:r>
                    <w:rPr>
                      <w:color w:val="0067B1"/>
                      <w:spacing w:val="-14"/>
                      <w:w w:val="115"/>
                      <w:sz w:val="26"/>
                    </w:rPr>
                    <w:t xml:space="preserve"> </w:t>
                  </w:r>
                  <w:r>
                    <w:rPr>
                      <w:color w:val="0067B1"/>
                      <w:w w:val="115"/>
                      <w:sz w:val="26"/>
                    </w:rPr>
                    <w:t>the</w:t>
                  </w:r>
                  <w:r>
                    <w:rPr>
                      <w:color w:val="0067B1"/>
                      <w:spacing w:val="-14"/>
                      <w:w w:val="115"/>
                      <w:sz w:val="26"/>
                    </w:rPr>
                    <w:t xml:space="preserve"> </w:t>
                  </w:r>
                  <w:r>
                    <w:rPr>
                      <w:color w:val="0067B1"/>
                      <w:w w:val="115"/>
                      <w:sz w:val="26"/>
                    </w:rPr>
                    <w:t>development</w:t>
                  </w:r>
                  <w:r>
                    <w:rPr>
                      <w:color w:val="0067B1"/>
                      <w:spacing w:val="-13"/>
                      <w:w w:val="115"/>
                      <w:sz w:val="26"/>
                    </w:rPr>
                    <w:t xml:space="preserve"> </w:t>
                  </w:r>
                  <w:r>
                    <w:rPr>
                      <w:color w:val="0067B1"/>
                      <w:w w:val="115"/>
                      <w:sz w:val="26"/>
                    </w:rPr>
                    <w:t>of</w:t>
                  </w:r>
                  <w:r>
                    <w:rPr>
                      <w:color w:val="0067B1"/>
                      <w:spacing w:val="-13"/>
                      <w:w w:val="115"/>
                      <w:sz w:val="26"/>
                    </w:rPr>
                    <w:t xml:space="preserve"> </w:t>
                  </w:r>
                  <w:r>
                    <w:rPr>
                      <w:color w:val="0067B1"/>
                      <w:w w:val="115"/>
                      <w:sz w:val="26"/>
                    </w:rPr>
                    <w:t>basic</w:t>
                  </w:r>
                  <w:r>
                    <w:rPr>
                      <w:color w:val="0067B1"/>
                      <w:spacing w:val="-13"/>
                      <w:w w:val="115"/>
                      <w:sz w:val="26"/>
                    </w:rPr>
                    <w:t xml:space="preserve"> </w:t>
                  </w:r>
                  <w:r>
                    <w:rPr>
                      <w:color w:val="0067B1"/>
                      <w:w w:val="115"/>
                      <w:sz w:val="26"/>
                    </w:rPr>
                    <w:t>and</w:t>
                  </w:r>
                  <w:r>
                    <w:rPr>
                      <w:color w:val="0067B1"/>
                      <w:spacing w:val="-14"/>
                      <w:w w:val="115"/>
                      <w:sz w:val="26"/>
                    </w:rPr>
                    <w:t xml:space="preserve"> </w:t>
                  </w:r>
                  <w:r>
                    <w:rPr>
                      <w:color w:val="0067B1"/>
                      <w:w w:val="115"/>
                      <w:sz w:val="26"/>
                    </w:rPr>
                    <w:t>life</w:t>
                  </w:r>
                  <w:r>
                    <w:rPr>
                      <w:color w:val="0067B1"/>
                      <w:spacing w:val="-13"/>
                      <w:w w:val="115"/>
                      <w:sz w:val="26"/>
                    </w:rPr>
                    <w:t xml:space="preserve"> </w:t>
                  </w:r>
                  <w:r>
                    <w:rPr>
                      <w:color w:val="0067B1"/>
                      <w:w w:val="115"/>
                      <w:sz w:val="26"/>
                    </w:rPr>
                    <w:t>skills</w:t>
                  </w:r>
                  <w:r>
                    <w:rPr>
                      <w:color w:val="0067B1"/>
                      <w:spacing w:val="-14"/>
                      <w:w w:val="115"/>
                      <w:sz w:val="26"/>
                    </w:rPr>
                    <w:t xml:space="preserve"> </w:t>
                  </w:r>
                  <w:r>
                    <w:rPr>
                      <w:color w:val="0067B1"/>
                      <w:w w:val="115"/>
                      <w:sz w:val="26"/>
                    </w:rPr>
                    <w:t>associated</w:t>
                  </w:r>
                  <w:r>
                    <w:rPr>
                      <w:color w:val="0067B1"/>
                      <w:spacing w:val="-14"/>
                      <w:w w:val="115"/>
                      <w:sz w:val="26"/>
                    </w:rPr>
                    <w:t xml:space="preserve"> </w:t>
                  </w:r>
                  <w:r>
                    <w:rPr>
                      <w:color w:val="0067B1"/>
                      <w:w w:val="115"/>
                      <w:sz w:val="26"/>
                    </w:rPr>
                    <w:t>with</w:t>
                  </w:r>
                  <w:r>
                    <w:rPr>
                      <w:color w:val="0067B1"/>
                      <w:spacing w:val="-12"/>
                      <w:w w:val="115"/>
                      <w:sz w:val="26"/>
                    </w:rPr>
                    <w:t xml:space="preserve"> </w:t>
                  </w:r>
                  <w:r>
                    <w:rPr>
                      <w:color w:val="0067B1"/>
                      <w:spacing w:val="-2"/>
                      <w:w w:val="115"/>
                      <w:sz w:val="26"/>
                    </w:rPr>
                    <w:t>recovery.</w:t>
                  </w:r>
                </w:p>
              </w:txbxContent>
            </v:textbox>
            <w10:anchorlock/>
          </v:shape>
        </w:pict>
      </w:r>
    </w:p>
    <w:p w14:paraId="333D4ADD" w14:textId="77777777" w:rsidR="000F75DB" w:rsidRDefault="000F75DB">
      <w:pPr>
        <w:pStyle w:val="BodyText"/>
        <w:spacing w:before="2"/>
        <w:rPr>
          <w:sz w:val="6"/>
        </w:rPr>
      </w:pPr>
    </w:p>
    <w:p w14:paraId="516DD09C" w14:textId="77777777" w:rsidR="000F75DB" w:rsidRDefault="000F75DB">
      <w:pPr>
        <w:rPr>
          <w:sz w:val="6"/>
        </w:rPr>
        <w:sectPr w:rsidR="000F75DB">
          <w:pgSz w:w="12240" w:h="15840"/>
          <w:pgMar w:top="980" w:right="1280" w:bottom="780" w:left="1300" w:header="683" w:footer="583" w:gutter="0"/>
          <w:cols w:space="720"/>
        </w:sectPr>
      </w:pPr>
    </w:p>
    <w:p w14:paraId="7CE8BFB8"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080FE7E3" w14:textId="77777777" w:rsidR="000F75DB" w:rsidRDefault="000C1A9B">
      <w:pPr>
        <w:pStyle w:val="ListParagraph"/>
        <w:numPr>
          <w:ilvl w:val="0"/>
          <w:numId w:val="20"/>
        </w:numPr>
        <w:tabs>
          <w:tab w:val="left" w:pos="499"/>
          <w:tab w:val="left" w:pos="500"/>
        </w:tabs>
        <w:spacing w:before="32" w:line="249" w:lineRule="auto"/>
        <w:ind w:left="500" w:right="745"/>
      </w:pPr>
      <w:r>
        <w:rPr>
          <w:color w:val="0067B1"/>
          <w:w w:val="115"/>
        </w:rPr>
        <w:t>Basic</w:t>
      </w:r>
      <w:r>
        <w:rPr>
          <w:color w:val="0067B1"/>
          <w:spacing w:val="-12"/>
          <w:w w:val="115"/>
        </w:rPr>
        <w:t xml:space="preserve"> </w:t>
      </w:r>
      <w:r>
        <w:rPr>
          <w:color w:val="0067B1"/>
          <w:w w:val="115"/>
        </w:rPr>
        <w:t>and</w:t>
      </w:r>
      <w:r>
        <w:rPr>
          <w:color w:val="0067B1"/>
          <w:spacing w:val="-12"/>
          <w:w w:val="115"/>
        </w:rPr>
        <w:t xml:space="preserve"> </w:t>
      </w:r>
      <w:r>
        <w:rPr>
          <w:color w:val="0067B1"/>
          <w:w w:val="115"/>
        </w:rPr>
        <w:t>life</w:t>
      </w:r>
      <w:r>
        <w:rPr>
          <w:color w:val="0067B1"/>
          <w:spacing w:val="-13"/>
          <w:w w:val="115"/>
        </w:rPr>
        <w:t xml:space="preserve"> </w:t>
      </w:r>
      <w:r>
        <w:rPr>
          <w:color w:val="0067B1"/>
          <w:w w:val="115"/>
        </w:rPr>
        <w:t>skills</w:t>
      </w:r>
      <w:r>
        <w:rPr>
          <w:color w:val="0067B1"/>
          <w:spacing w:val="-12"/>
          <w:w w:val="115"/>
        </w:rPr>
        <w:t xml:space="preserve"> </w:t>
      </w:r>
      <w:r>
        <w:rPr>
          <w:color w:val="0067B1"/>
          <w:w w:val="115"/>
        </w:rPr>
        <w:t>associated</w:t>
      </w:r>
      <w:r>
        <w:rPr>
          <w:color w:val="0067B1"/>
          <w:spacing w:val="-12"/>
          <w:w w:val="115"/>
        </w:rPr>
        <w:t xml:space="preserve"> </w:t>
      </w:r>
      <w:r>
        <w:rPr>
          <w:color w:val="0067B1"/>
          <w:w w:val="115"/>
        </w:rPr>
        <w:t xml:space="preserve">with </w:t>
      </w:r>
      <w:r>
        <w:rPr>
          <w:color w:val="0067B1"/>
          <w:spacing w:val="-2"/>
          <w:w w:val="115"/>
        </w:rPr>
        <w:t>recovery.</w:t>
      </w:r>
    </w:p>
    <w:p w14:paraId="653FB49F" w14:textId="77777777" w:rsidR="000F75DB" w:rsidRDefault="000C1A9B">
      <w:pPr>
        <w:pStyle w:val="ListParagraph"/>
        <w:numPr>
          <w:ilvl w:val="0"/>
          <w:numId w:val="20"/>
        </w:numPr>
        <w:tabs>
          <w:tab w:val="left" w:pos="499"/>
          <w:tab w:val="left" w:pos="500"/>
        </w:tabs>
        <w:spacing w:before="43" w:line="252" w:lineRule="auto"/>
        <w:ind w:left="500" w:right="38"/>
      </w:pPr>
      <w:r>
        <w:rPr>
          <w:color w:val="0067B1"/>
          <w:w w:val="115"/>
        </w:rPr>
        <w:t>Theory, research, and practice literature that examines the relationship of basic and</w:t>
      </w:r>
      <w:r>
        <w:rPr>
          <w:color w:val="0067B1"/>
          <w:spacing w:val="-11"/>
          <w:w w:val="115"/>
        </w:rPr>
        <w:t xml:space="preserve"> </w:t>
      </w:r>
      <w:r>
        <w:rPr>
          <w:color w:val="0067B1"/>
          <w:w w:val="115"/>
        </w:rPr>
        <w:t>life</w:t>
      </w:r>
      <w:r>
        <w:rPr>
          <w:color w:val="0067B1"/>
          <w:spacing w:val="-12"/>
          <w:w w:val="115"/>
        </w:rPr>
        <w:t xml:space="preserve"> </w:t>
      </w:r>
      <w:r>
        <w:rPr>
          <w:color w:val="0067B1"/>
          <w:w w:val="115"/>
        </w:rPr>
        <w:t>skills</w:t>
      </w:r>
      <w:r>
        <w:rPr>
          <w:color w:val="0067B1"/>
          <w:spacing w:val="-11"/>
          <w:w w:val="115"/>
        </w:rPr>
        <w:t xml:space="preserve"> </w:t>
      </w:r>
      <w:r>
        <w:rPr>
          <w:color w:val="0067B1"/>
          <w:w w:val="115"/>
        </w:rPr>
        <w:t>to</w:t>
      </w:r>
      <w:r>
        <w:rPr>
          <w:color w:val="0067B1"/>
          <w:spacing w:val="-12"/>
          <w:w w:val="115"/>
        </w:rPr>
        <w:t xml:space="preserve"> </w:t>
      </w:r>
      <w:r>
        <w:rPr>
          <w:color w:val="0067B1"/>
          <w:w w:val="115"/>
        </w:rPr>
        <w:t>the</w:t>
      </w:r>
      <w:r>
        <w:rPr>
          <w:color w:val="0067B1"/>
          <w:spacing w:val="-12"/>
          <w:w w:val="115"/>
        </w:rPr>
        <w:t xml:space="preserve"> </w:t>
      </w:r>
      <w:r>
        <w:rPr>
          <w:color w:val="0067B1"/>
          <w:w w:val="115"/>
        </w:rPr>
        <w:t>attainment</w:t>
      </w:r>
      <w:r>
        <w:rPr>
          <w:color w:val="0067B1"/>
          <w:spacing w:val="-11"/>
          <w:w w:val="115"/>
        </w:rPr>
        <w:t xml:space="preserve"> </w:t>
      </w:r>
      <w:r>
        <w:rPr>
          <w:color w:val="0067B1"/>
          <w:w w:val="115"/>
        </w:rPr>
        <w:t>of</w:t>
      </w:r>
      <w:r>
        <w:rPr>
          <w:color w:val="0067B1"/>
          <w:spacing w:val="-11"/>
          <w:w w:val="115"/>
        </w:rPr>
        <w:t xml:space="preserve"> </w:t>
      </w:r>
      <w:r>
        <w:rPr>
          <w:color w:val="0067B1"/>
          <w:w w:val="115"/>
        </w:rPr>
        <w:t>positive treatment outcomes.</w:t>
      </w:r>
    </w:p>
    <w:p w14:paraId="58012AB3" w14:textId="77777777" w:rsidR="000F75DB" w:rsidRDefault="000C1A9B">
      <w:pPr>
        <w:pStyle w:val="ListParagraph"/>
        <w:numPr>
          <w:ilvl w:val="0"/>
          <w:numId w:val="20"/>
        </w:numPr>
        <w:tabs>
          <w:tab w:val="left" w:pos="499"/>
          <w:tab w:val="left" w:pos="500"/>
        </w:tabs>
        <w:spacing w:before="37" w:line="249" w:lineRule="auto"/>
        <w:ind w:left="500" w:right="357"/>
      </w:pPr>
      <w:r>
        <w:rPr>
          <w:color w:val="0067B1"/>
          <w:w w:val="115"/>
        </w:rPr>
        <w:t>Tools</w:t>
      </w:r>
      <w:r>
        <w:rPr>
          <w:color w:val="0067B1"/>
          <w:spacing w:val="-16"/>
          <w:w w:val="115"/>
        </w:rPr>
        <w:t xml:space="preserve"> </w:t>
      </w:r>
      <w:r>
        <w:rPr>
          <w:color w:val="0067B1"/>
          <w:w w:val="115"/>
        </w:rPr>
        <w:t>used</w:t>
      </w:r>
      <w:r>
        <w:rPr>
          <w:color w:val="0067B1"/>
          <w:spacing w:val="-16"/>
          <w:w w:val="115"/>
        </w:rPr>
        <w:t xml:space="preserve"> </w:t>
      </w:r>
      <w:r>
        <w:rPr>
          <w:color w:val="0067B1"/>
          <w:w w:val="115"/>
        </w:rPr>
        <w:t>to</w:t>
      </w:r>
      <w:r>
        <w:rPr>
          <w:color w:val="0067B1"/>
          <w:spacing w:val="-16"/>
          <w:w w:val="115"/>
        </w:rPr>
        <w:t xml:space="preserve"> </w:t>
      </w:r>
      <w:r>
        <w:rPr>
          <w:color w:val="0067B1"/>
          <w:w w:val="115"/>
        </w:rPr>
        <w:t>determine</w:t>
      </w:r>
      <w:r>
        <w:rPr>
          <w:color w:val="0067B1"/>
          <w:spacing w:val="-16"/>
          <w:w w:val="115"/>
        </w:rPr>
        <w:t xml:space="preserve"> </w:t>
      </w:r>
      <w:r>
        <w:rPr>
          <w:color w:val="0067B1"/>
          <w:w w:val="115"/>
        </w:rPr>
        <w:t>levels</w:t>
      </w:r>
      <w:r>
        <w:rPr>
          <w:color w:val="0067B1"/>
          <w:spacing w:val="-16"/>
          <w:w w:val="115"/>
        </w:rPr>
        <w:t xml:space="preserve"> </w:t>
      </w:r>
      <w:r>
        <w:rPr>
          <w:color w:val="0067B1"/>
          <w:w w:val="115"/>
        </w:rPr>
        <w:t>of</w:t>
      </w:r>
      <w:r>
        <w:rPr>
          <w:color w:val="0067B1"/>
          <w:spacing w:val="-15"/>
          <w:w w:val="115"/>
        </w:rPr>
        <w:t xml:space="preserve"> </w:t>
      </w:r>
      <w:r>
        <w:rPr>
          <w:color w:val="0067B1"/>
          <w:w w:val="115"/>
        </w:rPr>
        <w:t>basic and life skills.</w:t>
      </w:r>
    </w:p>
    <w:p w14:paraId="3FD0074B"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2AB4A229" w14:textId="77777777" w:rsidR="000F75DB" w:rsidRDefault="000C1A9B">
      <w:pPr>
        <w:pStyle w:val="ListParagraph"/>
        <w:numPr>
          <w:ilvl w:val="0"/>
          <w:numId w:val="20"/>
        </w:numPr>
        <w:tabs>
          <w:tab w:val="left" w:pos="499"/>
          <w:tab w:val="left" w:pos="500"/>
        </w:tabs>
        <w:spacing w:before="32" w:line="252" w:lineRule="auto"/>
        <w:ind w:left="499" w:right="350"/>
      </w:pPr>
      <w:r>
        <w:pict w14:anchorId="67E10B0D">
          <v:line id="_x0000_s2473" style="position:absolute;left:0;text-align:left;z-index:15836160;mso-position-horizontal-relative:page" from="300.45pt,-13.5pt" to="300.45pt,207.2pt" strokecolor="#0067b1" strokeweight="1pt">
            <w10:wrap anchorx="page"/>
          </v:line>
        </w:pict>
      </w:r>
      <w:r>
        <w:rPr>
          <w:color w:val="0067B1"/>
          <w:w w:val="115"/>
        </w:rPr>
        <w:t>Teaching</w:t>
      </w:r>
      <w:r>
        <w:rPr>
          <w:color w:val="0067B1"/>
          <w:spacing w:val="-3"/>
          <w:w w:val="115"/>
        </w:rPr>
        <w:t xml:space="preserve"> </w:t>
      </w:r>
      <w:r>
        <w:rPr>
          <w:color w:val="0067B1"/>
          <w:w w:val="115"/>
        </w:rPr>
        <w:t>and</w:t>
      </w:r>
      <w:r>
        <w:rPr>
          <w:color w:val="0067B1"/>
          <w:spacing w:val="-3"/>
          <w:w w:val="115"/>
        </w:rPr>
        <w:t xml:space="preserve"> </w:t>
      </w:r>
      <w:r>
        <w:rPr>
          <w:color w:val="0067B1"/>
          <w:w w:val="115"/>
        </w:rPr>
        <w:t>facilitating</w:t>
      </w:r>
      <w:r>
        <w:rPr>
          <w:color w:val="0067B1"/>
          <w:spacing w:val="-3"/>
          <w:w w:val="115"/>
        </w:rPr>
        <w:t xml:space="preserve"> </w:t>
      </w:r>
      <w:r>
        <w:rPr>
          <w:color w:val="0067B1"/>
          <w:w w:val="115"/>
        </w:rPr>
        <w:t>the</w:t>
      </w:r>
      <w:r>
        <w:rPr>
          <w:color w:val="0067B1"/>
          <w:spacing w:val="-4"/>
          <w:w w:val="115"/>
        </w:rPr>
        <w:t xml:space="preserve"> </w:t>
      </w:r>
      <w:r>
        <w:rPr>
          <w:color w:val="0067B1"/>
          <w:w w:val="115"/>
        </w:rPr>
        <w:t>adoption</w:t>
      </w:r>
      <w:r>
        <w:rPr>
          <w:color w:val="0067B1"/>
          <w:spacing w:val="-3"/>
          <w:w w:val="115"/>
        </w:rPr>
        <w:t xml:space="preserve"> </w:t>
      </w:r>
      <w:r>
        <w:rPr>
          <w:color w:val="0067B1"/>
          <w:w w:val="115"/>
        </w:rPr>
        <w:t>of life</w:t>
      </w:r>
      <w:r>
        <w:rPr>
          <w:color w:val="0067B1"/>
          <w:spacing w:val="-7"/>
          <w:w w:val="115"/>
        </w:rPr>
        <w:t xml:space="preserve"> </w:t>
      </w:r>
      <w:r>
        <w:rPr>
          <w:color w:val="0067B1"/>
          <w:w w:val="115"/>
        </w:rPr>
        <w:t>skills</w:t>
      </w:r>
      <w:r>
        <w:rPr>
          <w:color w:val="0067B1"/>
          <w:spacing w:val="-6"/>
          <w:w w:val="115"/>
        </w:rPr>
        <w:t xml:space="preserve"> </w:t>
      </w:r>
      <w:r>
        <w:rPr>
          <w:color w:val="0067B1"/>
          <w:w w:val="115"/>
        </w:rPr>
        <w:t>appropriate</w:t>
      </w:r>
      <w:r>
        <w:rPr>
          <w:color w:val="0067B1"/>
          <w:spacing w:val="-6"/>
          <w:w w:val="115"/>
        </w:rPr>
        <w:t xml:space="preserve"> </w:t>
      </w:r>
      <w:r>
        <w:rPr>
          <w:color w:val="0067B1"/>
          <w:w w:val="115"/>
        </w:rPr>
        <w:t>to</w:t>
      </w:r>
      <w:r>
        <w:rPr>
          <w:color w:val="0067B1"/>
          <w:spacing w:val="-7"/>
          <w:w w:val="115"/>
        </w:rPr>
        <w:t xml:space="preserve"> </w:t>
      </w:r>
      <w:r>
        <w:rPr>
          <w:color w:val="0067B1"/>
          <w:w w:val="115"/>
        </w:rPr>
        <w:t>the</w:t>
      </w:r>
      <w:r>
        <w:rPr>
          <w:color w:val="0067B1"/>
          <w:spacing w:val="-7"/>
          <w:w w:val="115"/>
        </w:rPr>
        <w:t xml:space="preserve"> </w:t>
      </w:r>
      <w:r>
        <w:rPr>
          <w:color w:val="0067B1"/>
          <w:w w:val="115"/>
        </w:rPr>
        <w:t>client’s</w:t>
      </w:r>
      <w:r>
        <w:rPr>
          <w:color w:val="0067B1"/>
          <w:spacing w:val="-6"/>
          <w:w w:val="115"/>
        </w:rPr>
        <w:t xml:space="preserve"> </w:t>
      </w:r>
      <w:r>
        <w:rPr>
          <w:color w:val="0067B1"/>
          <w:w w:val="115"/>
        </w:rPr>
        <w:t>situa- tion and skill level.</w:t>
      </w:r>
    </w:p>
    <w:p w14:paraId="6EBDD788" w14:textId="77777777" w:rsidR="000F75DB" w:rsidRDefault="000C1A9B">
      <w:pPr>
        <w:pStyle w:val="ListParagraph"/>
        <w:numPr>
          <w:ilvl w:val="0"/>
          <w:numId w:val="20"/>
        </w:numPr>
        <w:tabs>
          <w:tab w:val="left" w:pos="499"/>
          <w:tab w:val="left" w:pos="500"/>
        </w:tabs>
        <w:spacing w:before="37" w:line="249" w:lineRule="auto"/>
        <w:ind w:left="500" w:right="497"/>
      </w:pPr>
      <w:r>
        <w:rPr>
          <w:color w:val="0067B1"/>
          <w:w w:val="115"/>
        </w:rPr>
        <w:t>Applying</w:t>
      </w:r>
      <w:r>
        <w:rPr>
          <w:color w:val="0067B1"/>
          <w:spacing w:val="-16"/>
          <w:w w:val="115"/>
        </w:rPr>
        <w:t xml:space="preserve"> </w:t>
      </w:r>
      <w:r>
        <w:rPr>
          <w:color w:val="0067B1"/>
          <w:w w:val="115"/>
        </w:rPr>
        <w:t>assessment</w:t>
      </w:r>
      <w:r>
        <w:rPr>
          <w:color w:val="0067B1"/>
          <w:spacing w:val="-16"/>
          <w:w w:val="115"/>
        </w:rPr>
        <w:t xml:space="preserve"> </w:t>
      </w:r>
      <w:r>
        <w:rPr>
          <w:color w:val="0067B1"/>
          <w:w w:val="115"/>
        </w:rPr>
        <w:t>tools</w:t>
      </w:r>
      <w:r>
        <w:rPr>
          <w:color w:val="0067B1"/>
          <w:spacing w:val="-16"/>
          <w:w w:val="115"/>
        </w:rPr>
        <w:t xml:space="preserve"> </w:t>
      </w:r>
      <w:r>
        <w:rPr>
          <w:color w:val="0067B1"/>
          <w:w w:val="115"/>
        </w:rPr>
        <w:t>to</w:t>
      </w:r>
      <w:r>
        <w:rPr>
          <w:color w:val="0067B1"/>
          <w:spacing w:val="-16"/>
          <w:w w:val="115"/>
        </w:rPr>
        <w:t xml:space="preserve"> </w:t>
      </w:r>
      <w:r>
        <w:rPr>
          <w:color w:val="0067B1"/>
          <w:w w:val="115"/>
        </w:rPr>
        <w:t>determine the client’s level of basic and life skills.</w:t>
      </w:r>
    </w:p>
    <w:p w14:paraId="0402780B" w14:textId="77777777" w:rsidR="000F75DB" w:rsidRDefault="000C1A9B">
      <w:pPr>
        <w:pStyle w:val="ListParagraph"/>
        <w:numPr>
          <w:ilvl w:val="0"/>
          <w:numId w:val="20"/>
        </w:numPr>
        <w:tabs>
          <w:tab w:val="left" w:pos="499"/>
          <w:tab w:val="left" w:pos="500"/>
        </w:tabs>
        <w:spacing w:before="43" w:line="249" w:lineRule="auto"/>
        <w:ind w:left="500" w:right="448"/>
      </w:pPr>
      <w:r>
        <w:rPr>
          <w:color w:val="0067B1"/>
          <w:w w:val="115"/>
        </w:rPr>
        <w:t>Communicating</w:t>
      </w:r>
      <w:r>
        <w:rPr>
          <w:color w:val="0067B1"/>
          <w:spacing w:val="-14"/>
          <w:w w:val="115"/>
        </w:rPr>
        <w:t xml:space="preserve"> </w:t>
      </w:r>
      <w:r>
        <w:rPr>
          <w:color w:val="0067B1"/>
          <w:w w:val="115"/>
        </w:rPr>
        <w:t>how</w:t>
      </w:r>
      <w:r>
        <w:rPr>
          <w:color w:val="0067B1"/>
          <w:spacing w:val="-14"/>
          <w:w w:val="115"/>
        </w:rPr>
        <w:t xml:space="preserve"> </w:t>
      </w:r>
      <w:r>
        <w:rPr>
          <w:color w:val="0067B1"/>
          <w:w w:val="115"/>
        </w:rPr>
        <w:t>basic</w:t>
      </w:r>
      <w:r>
        <w:rPr>
          <w:color w:val="0067B1"/>
          <w:spacing w:val="-14"/>
          <w:w w:val="115"/>
        </w:rPr>
        <w:t xml:space="preserve"> </w:t>
      </w:r>
      <w:r>
        <w:rPr>
          <w:color w:val="0067B1"/>
          <w:w w:val="115"/>
        </w:rPr>
        <w:t>and</w:t>
      </w:r>
      <w:r>
        <w:rPr>
          <w:color w:val="0067B1"/>
          <w:spacing w:val="-14"/>
          <w:w w:val="115"/>
        </w:rPr>
        <w:t xml:space="preserve"> </w:t>
      </w:r>
      <w:r>
        <w:rPr>
          <w:color w:val="0067B1"/>
          <w:w w:val="115"/>
        </w:rPr>
        <w:t>life</w:t>
      </w:r>
      <w:r>
        <w:rPr>
          <w:color w:val="0067B1"/>
          <w:spacing w:val="-15"/>
          <w:w w:val="115"/>
        </w:rPr>
        <w:t xml:space="preserve"> </w:t>
      </w:r>
      <w:r>
        <w:rPr>
          <w:color w:val="0067B1"/>
          <w:w w:val="115"/>
        </w:rPr>
        <w:t>skills relate to treatment outcomes.</w:t>
      </w:r>
    </w:p>
    <w:p w14:paraId="6DC3E661" w14:textId="77777777" w:rsidR="000F75DB" w:rsidRDefault="000F75DB">
      <w:pPr>
        <w:pStyle w:val="BodyText"/>
        <w:spacing w:before="1"/>
        <w:rPr>
          <w:sz w:val="27"/>
        </w:rPr>
      </w:pPr>
    </w:p>
    <w:p w14:paraId="0F6A13C6"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73854235" w14:textId="77777777" w:rsidR="000F75DB" w:rsidRDefault="000C1A9B">
      <w:pPr>
        <w:pStyle w:val="ListParagraph"/>
        <w:numPr>
          <w:ilvl w:val="0"/>
          <w:numId w:val="20"/>
        </w:numPr>
        <w:tabs>
          <w:tab w:val="left" w:pos="500"/>
        </w:tabs>
        <w:spacing w:before="32" w:line="252" w:lineRule="auto"/>
        <w:ind w:left="500" w:right="496"/>
        <w:jc w:val="both"/>
      </w:pPr>
      <w:r>
        <w:rPr>
          <w:color w:val="0067B1"/>
          <w:spacing w:val="-2"/>
          <w:w w:val="115"/>
        </w:rPr>
        <w:t>Recognitio</w:t>
      </w:r>
      <w:r>
        <w:rPr>
          <w:color w:val="0067B1"/>
          <w:spacing w:val="-2"/>
          <w:w w:val="115"/>
        </w:rPr>
        <w:t>n</w:t>
      </w:r>
      <w:r>
        <w:rPr>
          <w:color w:val="0067B1"/>
          <w:spacing w:val="-9"/>
          <w:w w:val="115"/>
        </w:rPr>
        <w:t xml:space="preserve"> </w:t>
      </w:r>
      <w:r>
        <w:rPr>
          <w:color w:val="0067B1"/>
          <w:spacing w:val="-2"/>
          <w:w w:val="115"/>
        </w:rPr>
        <w:t>that</w:t>
      </w:r>
      <w:r>
        <w:rPr>
          <w:color w:val="0067B1"/>
          <w:spacing w:val="-9"/>
          <w:w w:val="115"/>
        </w:rPr>
        <w:t xml:space="preserve"> </w:t>
      </w:r>
      <w:r>
        <w:rPr>
          <w:color w:val="0067B1"/>
          <w:spacing w:val="-2"/>
          <w:w w:val="115"/>
        </w:rPr>
        <w:t>recovery</w:t>
      </w:r>
      <w:r>
        <w:rPr>
          <w:color w:val="0067B1"/>
          <w:spacing w:val="-9"/>
          <w:w w:val="115"/>
        </w:rPr>
        <w:t xml:space="preserve"> </w:t>
      </w:r>
      <w:r>
        <w:rPr>
          <w:color w:val="0067B1"/>
          <w:spacing w:val="-2"/>
          <w:w w:val="115"/>
        </w:rPr>
        <w:t>involves</w:t>
      </w:r>
      <w:r>
        <w:rPr>
          <w:color w:val="0067B1"/>
          <w:spacing w:val="-8"/>
          <w:w w:val="115"/>
        </w:rPr>
        <w:t xml:space="preserve"> </w:t>
      </w:r>
      <w:r>
        <w:rPr>
          <w:color w:val="0067B1"/>
          <w:spacing w:val="-2"/>
          <w:w w:val="115"/>
        </w:rPr>
        <w:t>a</w:t>
      </w:r>
      <w:r>
        <w:rPr>
          <w:color w:val="0067B1"/>
          <w:spacing w:val="-8"/>
          <w:w w:val="115"/>
        </w:rPr>
        <w:t xml:space="preserve"> </w:t>
      </w:r>
      <w:r>
        <w:rPr>
          <w:color w:val="0067B1"/>
          <w:spacing w:val="-2"/>
          <w:w w:val="115"/>
        </w:rPr>
        <w:t xml:space="preserve">life </w:t>
      </w:r>
      <w:r>
        <w:rPr>
          <w:color w:val="0067B1"/>
          <w:w w:val="115"/>
        </w:rPr>
        <w:t>context</w:t>
      </w:r>
      <w:r>
        <w:rPr>
          <w:color w:val="0067B1"/>
          <w:spacing w:val="-7"/>
          <w:w w:val="115"/>
        </w:rPr>
        <w:t xml:space="preserve"> </w:t>
      </w:r>
      <w:r>
        <w:rPr>
          <w:color w:val="0067B1"/>
          <w:w w:val="115"/>
        </w:rPr>
        <w:t>broader</w:t>
      </w:r>
      <w:r>
        <w:rPr>
          <w:color w:val="0067B1"/>
          <w:spacing w:val="-7"/>
          <w:w w:val="115"/>
        </w:rPr>
        <w:t xml:space="preserve"> </w:t>
      </w:r>
      <w:r>
        <w:rPr>
          <w:color w:val="0067B1"/>
          <w:w w:val="115"/>
        </w:rPr>
        <w:t>than</w:t>
      </w:r>
      <w:r>
        <w:rPr>
          <w:color w:val="0067B1"/>
          <w:spacing w:val="-8"/>
          <w:w w:val="115"/>
        </w:rPr>
        <w:t xml:space="preserve"> </w:t>
      </w:r>
      <w:r>
        <w:rPr>
          <w:color w:val="0067B1"/>
          <w:w w:val="115"/>
        </w:rPr>
        <w:t>the</w:t>
      </w:r>
      <w:r>
        <w:rPr>
          <w:color w:val="0067B1"/>
          <w:spacing w:val="-8"/>
          <w:w w:val="115"/>
        </w:rPr>
        <w:t xml:space="preserve"> </w:t>
      </w:r>
      <w:r>
        <w:rPr>
          <w:color w:val="0067B1"/>
          <w:w w:val="115"/>
        </w:rPr>
        <w:t>elimination</w:t>
      </w:r>
      <w:r>
        <w:rPr>
          <w:color w:val="0067B1"/>
          <w:spacing w:val="-7"/>
          <w:w w:val="115"/>
        </w:rPr>
        <w:t xml:space="preserve"> </w:t>
      </w:r>
      <w:r>
        <w:rPr>
          <w:color w:val="0067B1"/>
          <w:w w:val="115"/>
        </w:rPr>
        <w:t xml:space="preserve">of </w:t>
      </w:r>
      <w:r>
        <w:rPr>
          <w:color w:val="0067B1"/>
          <w:spacing w:val="-2"/>
          <w:w w:val="115"/>
        </w:rPr>
        <w:t>symptoms.</w:t>
      </w:r>
    </w:p>
    <w:p w14:paraId="5A49DCB2" w14:textId="77777777" w:rsidR="000F75DB" w:rsidRDefault="000C1A9B">
      <w:pPr>
        <w:pStyle w:val="ListParagraph"/>
        <w:numPr>
          <w:ilvl w:val="0"/>
          <w:numId w:val="20"/>
        </w:numPr>
        <w:tabs>
          <w:tab w:val="left" w:pos="500"/>
        </w:tabs>
        <w:spacing w:before="38" w:line="249" w:lineRule="auto"/>
        <w:ind w:left="500" w:right="474"/>
        <w:jc w:val="both"/>
      </w:pPr>
      <w:r>
        <w:rPr>
          <w:color w:val="0067B1"/>
          <w:w w:val="115"/>
        </w:rPr>
        <w:t>Acceptance</w:t>
      </w:r>
      <w:r>
        <w:rPr>
          <w:color w:val="0067B1"/>
          <w:spacing w:val="-16"/>
          <w:w w:val="115"/>
        </w:rPr>
        <w:t xml:space="preserve"> </w:t>
      </w:r>
      <w:r>
        <w:rPr>
          <w:color w:val="0067B1"/>
          <w:w w:val="115"/>
        </w:rPr>
        <w:t>of</w:t>
      </w:r>
      <w:r>
        <w:rPr>
          <w:color w:val="0067B1"/>
          <w:spacing w:val="-16"/>
          <w:w w:val="115"/>
        </w:rPr>
        <w:t xml:space="preserve"> </w:t>
      </w:r>
      <w:r>
        <w:rPr>
          <w:color w:val="0067B1"/>
          <w:w w:val="115"/>
        </w:rPr>
        <w:t>relapse</w:t>
      </w:r>
      <w:r>
        <w:rPr>
          <w:color w:val="0067B1"/>
          <w:spacing w:val="-16"/>
          <w:w w:val="115"/>
        </w:rPr>
        <w:t xml:space="preserve"> </w:t>
      </w:r>
      <w:r>
        <w:rPr>
          <w:color w:val="0067B1"/>
          <w:w w:val="115"/>
        </w:rPr>
        <w:t>as</w:t>
      </w:r>
      <w:r>
        <w:rPr>
          <w:color w:val="0067B1"/>
          <w:spacing w:val="-16"/>
          <w:w w:val="115"/>
        </w:rPr>
        <w:t xml:space="preserve"> </w:t>
      </w:r>
      <w:r>
        <w:rPr>
          <w:color w:val="0067B1"/>
          <w:w w:val="115"/>
        </w:rPr>
        <w:t>an</w:t>
      </w:r>
      <w:r>
        <w:rPr>
          <w:color w:val="0067B1"/>
          <w:spacing w:val="-16"/>
          <w:w w:val="115"/>
        </w:rPr>
        <w:t xml:space="preserve"> </w:t>
      </w:r>
      <w:r>
        <w:rPr>
          <w:color w:val="0067B1"/>
          <w:w w:val="115"/>
        </w:rPr>
        <w:t>opportunity for learning and/or skills acquisition.</w:t>
      </w:r>
    </w:p>
    <w:p w14:paraId="5EA472CD" w14:textId="77777777" w:rsidR="000F75DB" w:rsidRDefault="000F75DB">
      <w:pPr>
        <w:spacing w:line="249" w:lineRule="auto"/>
        <w:jc w:val="both"/>
        <w:sectPr w:rsidR="000F75DB">
          <w:type w:val="continuous"/>
          <w:pgSz w:w="12240" w:h="15840"/>
          <w:pgMar w:top="980" w:right="1280" w:bottom="0" w:left="1300" w:header="683" w:footer="583" w:gutter="0"/>
          <w:cols w:num="2" w:space="720" w:equalWidth="0">
            <w:col w:w="4613" w:space="187"/>
            <w:col w:w="4860"/>
          </w:cols>
        </w:sectPr>
      </w:pPr>
    </w:p>
    <w:p w14:paraId="65D51004" w14:textId="77777777" w:rsidR="000F75DB" w:rsidRDefault="000F75DB">
      <w:pPr>
        <w:pStyle w:val="BodyText"/>
        <w:rPr>
          <w:sz w:val="20"/>
        </w:rPr>
      </w:pPr>
    </w:p>
    <w:p w14:paraId="39D458B9" w14:textId="77777777" w:rsidR="000F75DB" w:rsidRDefault="000F75DB">
      <w:pPr>
        <w:pStyle w:val="BodyText"/>
        <w:rPr>
          <w:sz w:val="20"/>
        </w:rPr>
      </w:pPr>
    </w:p>
    <w:p w14:paraId="225C80EF" w14:textId="77777777" w:rsidR="000F75DB" w:rsidRDefault="000F75DB">
      <w:pPr>
        <w:pStyle w:val="BodyText"/>
        <w:spacing w:before="8" w:after="1"/>
        <w:rPr>
          <w:sz w:val="14"/>
        </w:rPr>
      </w:pPr>
    </w:p>
    <w:p w14:paraId="51CB0E7D" w14:textId="77777777" w:rsidR="000F75DB" w:rsidRDefault="000C1A9B">
      <w:pPr>
        <w:pStyle w:val="BodyText"/>
        <w:ind w:left="140"/>
        <w:rPr>
          <w:sz w:val="20"/>
        </w:rPr>
      </w:pPr>
      <w:r>
        <w:rPr>
          <w:sz w:val="20"/>
        </w:rPr>
      </w:r>
      <w:r>
        <w:rPr>
          <w:sz w:val="20"/>
        </w:rPr>
        <w:pict w14:anchorId="0D39125D">
          <v:shape id="docshape251" o:spid="_x0000_s2472" type="#_x0000_t202" style="width:468pt;height:81.15pt;mso-left-percent:-10001;mso-top-percent:-10001;mso-position-horizontal:absolute;mso-position-horizontal-relative:char;mso-position-vertical:absolute;mso-position-vertical-relative:line;mso-left-percent:-10001;mso-top-percent:-10001" fillcolor="#edf4fa" stroked="f">
            <v:textbox inset="0,0,0,0">
              <w:txbxContent>
                <w:p w14:paraId="4B287D9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84:</w:t>
                  </w:r>
                </w:p>
                <w:p w14:paraId="6B679D37" w14:textId="77777777" w:rsidR="000F75DB" w:rsidRDefault="000C1A9B">
                  <w:pPr>
                    <w:spacing w:line="247" w:lineRule="auto"/>
                    <w:ind w:left="240" w:right="232"/>
                    <w:rPr>
                      <w:color w:val="000000"/>
                      <w:sz w:val="26"/>
                    </w:rPr>
                  </w:pPr>
                  <w:r>
                    <w:rPr>
                      <w:color w:val="0067B1"/>
                      <w:w w:val="115"/>
                      <w:sz w:val="26"/>
                    </w:rPr>
                    <w:t>Adapt counseling strategies to the individual characteristics of the client, including</w:t>
                  </w:r>
                  <w:r>
                    <w:rPr>
                      <w:color w:val="0067B1"/>
                      <w:spacing w:val="-3"/>
                      <w:w w:val="115"/>
                      <w:sz w:val="26"/>
                    </w:rPr>
                    <w:t xml:space="preserve"> </w:t>
                  </w:r>
                  <w:r>
                    <w:rPr>
                      <w:color w:val="0067B1"/>
                      <w:w w:val="115"/>
                      <w:sz w:val="26"/>
                    </w:rPr>
                    <w:t>but</w:t>
                  </w:r>
                  <w:r>
                    <w:rPr>
                      <w:color w:val="0067B1"/>
                      <w:spacing w:val="-3"/>
                      <w:w w:val="115"/>
                      <w:sz w:val="26"/>
                    </w:rPr>
                    <w:t xml:space="preserve"> </w:t>
                  </w:r>
                  <w:r>
                    <w:rPr>
                      <w:color w:val="0067B1"/>
                      <w:w w:val="115"/>
                      <w:sz w:val="26"/>
                    </w:rPr>
                    <w:t>not</w:t>
                  </w:r>
                  <w:r>
                    <w:rPr>
                      <w:color w:val="0067B1"/>
                      <w:spacing w:val="-4"/>
                      <w:w w:val="115"/>
                      <w:sz w:val="26"/>
                    </w:rPr>
                    <w:t xml:space="preserve"> </w:t>
                  </w:r>
                  <w:r>
                    <w:rPr>
                      <w:color w:val="0067B1"/>
                      <w:w w:val="115"/>
                      <w:sz w:val="26"/>
                    </w:rPr>
                    <w:t>limited</w:t>
                  </w:r>
                  <w:r>
                    <w:rPr>
                      <w:color w:val="0067B1"/>
                      <w:spacing w:val="-4"/>
                      <w:w w:val="115"/>
                      <w:sz w:val="26"/>
                    </w:rPr>
                    <w:t xml:space="preserve"> </w:t>
                  </w:r>
                  <w:r>
                    <w:rPr>
                      <w:color w:val="0067B1"/>
                      <w:w w:val="115"/>
                      <w:sz w:val="26"/>
                    </w:rPr>
                    <w:t>to</w:t>
                  </w:r>
                  <w:r>
                    <w:rPr>
                      <w:color w:val="0067B1"/>
                      <w:spacing w:val="-4"/>
                      <w:w w:val="115"/>
                      <w:sz w:val="26"/>
                    </w:rPr>
                    <w:t xml:space="preserve"> </w:t>
                  </w:r>
                  <w:r>
                    <w:rPr>
                      <w:color w:val="0067B1"/>
                      <w:w w:val="115"/>
                      <w:sz w:val="26"/>
                    </w:rPr>
                    <w:t>disability,</w:t>
                  </w:r>
                  <w:r>
                    <w:rPr>
                      <w:color w:val="0067B1"/>
                      <w:spacing w:val="-3"/>
                      <w:w w:val="115"/>
                      <w:sz w:val="26"/>
                    </w:rPr>
                    <w:t xml:space="preserve"> </w:t>
                  </w:r>
                  <w:r>
                    <w:rPr>
                      <w:color w:val="0067B1"/>
                      <w:w w:val="115"/>
                      <w:sz w:val="26"/>
                    </w:rPr>
                    <w:t>gender,</w:t>
                  </w:r>
                  <w:r>
                    <w:rPr>
                      <w:color w:val="0067B1"/>
                      <w:spacing w:val="-3"/>
                      <w:w w:val="115"/>
                      <w:sz w:val="26"/>
                    </w:rPr>
                    <w:t xml:space="preserve"> </w:t>
                  </w:r>
                  <w:r>
                    <w:rPr>
                      <w:color w:val="0067B1"/>
                      <w:w w:val="115"/>
                      <w:sz w:val="26"/>
                    </w:rPr>
                    <w:t>sexual</w:t>
                  </w:r>
                  <w:r>
                    <w:rPr>
                      <w:color w:val="0067B1"/>
                      <w:spacing w:val="-4"/>
                      <w:w w:val="115"/>
                      <w:sz w:val="26"/>
                    </w:rPr>
                    <w:t xml:space="preserve"> </w:t>
                  </w:r>
                  <w:r>
                    <w:rPr>
                      <w:color w:val="0067B1"/>
                      <w:w w:val="115"/>
                      <w:sz w:val="26"/>
                    </w:rPr>
                    <w:t>orientation,</w:t>
                  </w:r>
                  <w:r>
                    <w:rPr>
                      <w:color w:val="0067B1"/>
                      <w:spacing w:val="-4"/>
                      <w:w w:val="115"/>
                      <w:sz w:val="26"/>
                    </w:rPr>
                    <w:t xml:space="preserve"> </w:t>
                  </w:r>
                  <w:r>
                    <w:rPr>
                      <w:color w:val="0067B1"/>
                      <w:w w:val="115"/>
                      <w:sz w:val="26"/>
                    </w:rPr>
                    <w:t>develop- mental level, culture, ethnicity, age, and health status.</w:t>
                  </w:r>
                </w:p>
              </w:txbxContent>
            </v:textbox>
            <w10:anchorlock/>
          </v:shape>
        </w:pict>
      </w:r>
    </w:p>
    <w:p w14:paraId="75F7BE0E" w14:textId="77777777" w:rsidR="000F75DB" w:rsidRDefault="000F75DB">
      <w:pPr>
        <w:pStyle w:val="BodyText"/>
        <w:spacing w:before="2"/>
        <w:rPr>
          <w:sz w:val="6"/>
        </w:rPr>
      </w:pPr>
    </w:p>
    <w:p w14:paraId="3C430776" w14:textId="77777777" w:rsidR="000F75DB" w:rsidRDefault="000F75DB">
      <w:pPr>
        <w:rPr>
          <w:sz w:val="6"/>
        </w:rPr>
        <w:sectPr w:rsidR="000F75DB">
          <w:type w:val="continuous"/>
          <w:pgSz w:w="12240" w:h="15840"/>
          <w:pgMar w:top="980" w:right="1280" w:bottom="0" w:left="1300" w:header="683" w:footer="583" w:gutter="0"/>
          <w:cols w:space="720"/>
        </w:sectPr>
      </w:pPr>
    </w:p>
    <w:p w14:paraId="728214C1" w14:textId="77777777" w:rsidR="000F75DB" w:rsidRDefault="000C1A9B">
      <w:pPr>
        <w:spacing w:before="81"/>
        <w:ind w:left="140"/>
        <w:rPr>
          <w:b/>
          <w:sz w:val="19"/>
        </w:rPr>
      </w:pPr>
      <w:r>
        <w:rPr>
          <w:b/>
          <w:color w:val="0067B1"/>
          <w:spacing w:val="-2"/>
          <w:w w:val="140"/>
          <w:sz w:val="28"/>
        </w:rPr>
        <w:t>K</w:t>
      </w:r>
      <w:r>
        <w:rPr>
          <w:b/>
          <w:color w:val="0067B1"/>
          <w:spacing w:val="-2"/>
          <w:w w:val="140"/>
          <w:sz w:val="19"/>
        </w:rPr>
        <w:t>nowledge</w:t>
      </w:r>
    </w:p>
    <w:p w14:paraId="0363169F" w14:textId="77777777" w:rsidR="000F75DB" w:rsidRDefault="000C1A9B">
      <w:pPr>
        <w:pStyle w:val="ListParagraph"/>
        <w:numPr>
          <w:ilvl w:val="0"/>
          <w:numId w:val="20"/>
        </w:numPr>
        <w:tabs>
          <w:tab w:val="left" w:pos="499"/>
          <w:tab w:val="left" w:pos="500"/>
        </w:tabs>
        <w:spacing w:before="32"/>
        <w:ind w:left="500"/>
      </w:pPr>
      <w:r>
        <w:rPr>
          <w:color w:val="0067B1"/>
          <w:w w:val="115"/>
        </w:rPr>
        <w:t>The</w:t>
      </w:r>
      <w:r>
        <w:rPr>
          <w:color w:val="0067B1"/>
          <w:spacing w:val="-14"/>
          <w:w w:val="115"/>
        </w:rPr>
        <w:t xml:space="preserve"> </w:t>
      </w:r>
      <w:r>
        <w:rPr>
          <w:color w:val="0067B1"/>
          <w:w w:val="115"/>
        </w:rPr>
        <w:t>effect</w:t>
      </w:r>
      <w:r>
        <w:rPr>
          <w:color w:val="0067B1"/>
          <w:spacing w:val="-14"/>
          <w:w w:val="115"/>
        </w:rPr>
        <w:t xml:space="preserve"> </w:t>
      </w:r>
      <w:r>
        <w:rPr>
          <w:color w:val="0067B1"/>
          <w:w w:val="115"/>
        </w:rPr>
        <w:t>of</w:t>
      </w:r>
      <w:r>
        <w:rPr>
          <w:color w:val="0067B1"/>
          <w:spacing w:val="-13"/>
          <w:w w:val="115"/>
        </w:rPr>
        <w:t xml:space="preserve"> </w:t>
      </w:r>
      <w:r>
        <w:rPr>
          <w:color w:val="0067B1"/>
          <w:w w:val="115"/>
        </w:rPr>
        <w:t>culture</w:t>
      </w:r>
      <w:r>
        <w:rPr>
          <w:color w:val="0067B1"/>
          <w:spacing w:val="-14"/>
          <w:w w:val="115"/>
        </w:rPr>
        <w:t xml:space="preserve"> </w:t>
      </w:r>
      <w:r>
        <w:rPr>
          <w:color w:val="0067B1"/>
          <w:w w:val="115"/>
        </w:rPr>
        <w:t>on</w:t>
      </w:r>
      <w:r>
        <w:rPr>
          <w:color w:val="0067B1"/>
          <w:spacing w:val="-13"/>
          <w:w w:val="115"/>
        </w:rPr>
        <w:t xml:space="preserve"> </w:t>
      </w:r>
      <w:r>
        <w:rPr>
          <w:color w:val="0067B1"/>
          <w:w w:val="115"/>
        </w:rPr>
        <w:t>substance</w:t>
      </w:r>
      <w:r>
        <w:rPr>
          <w:color w:val="0067B1"/>
          <w:spacing w:val="-14"/>
          <w:w w:val="115"/>
        </w:rPr>
        <w:t xml:space="preserve"> </w:t>
      </w:r>
      <w:r>
        <w:rPr>
          <w:color w:val="0067B1"/>
          <w:spacing w:val="-4"/>
          <w:w w:val="115"/>
        </w:rPr>
        <w:t>use.</w:t>
      </w:r>
    </w:p>
    <w:p w14:paraId="0B677176" w14:textId="77777777" w:rsidR="000F75DB" w:rsidRDefault="000C1A9B">
      <w:pPr>
        <w:pStyle w:val="ListParagraph"/>
        <w:numPr>
          <w:ilvl w:val="0"/>
          <w:numId w:val="20"/>
        </w:numPr>
        <w:tabs>
          <w:tab w:val="left" w:pos="499"/>
          <w:tab w:val="left" w:pos="500"/>
        </w:tabs>
        <w:spacing w:before="52" w:line="249" w:lineRule="auto"/>
        <w:ind w:left="500" w:right="239"/>
      </w:pPr>
      <w:r>
        <w:rPr>
          <w:color w:val="0067B1"/>
          <w:spacing w:val="-2"/>
          <w:w w:val="115"/>
        </w:rPr>
        <w:t>Cultural</w:t>
      </w:r>
      <w:r>
        <w:rPr>
          <w:color w:val="0067B1"/>
          <w:spacing w:val="-3"/>
          <w:w w:val="115"/>
        </w:rPr>
        <w:t xml:space="preserve"> </w:t>
      </w:r>
      <w:r>
        <w:rPr>
          <w:color w:val="0067B1"/>
          <w:spacing w:val="-2"/>
          <w:w w:val="115"/>
        </w:rPr>
        <w:t>factors</w:t>
      </w:r>
      <w:r>
        <w:rPr>
          <w:color w:val="0067B1"/>
          <w:spacing w:val="-3"/>
          <w:w w:val="115"/>
        </w:rPr>
        <w:t xml:space="preserve"> </w:t>
      </w:r>
      <w:r>
        <w:rPr>
          <w:color w:val="0067B1"/>
          <w:spacing w:val="-2"/>
          <w:w w:val="115"/>
        </w:rPr>
        <w:t>affecting</w:t>
      </w:r>
      <w:r>
        <w:rPr>
          <w:color w:val="0067B1"/>
          <w:spacing w:val="-3"/>
          <w:w w:val="115"/>
        </w:rPr>
        <w:t xml:space="preserve"> </w:t>
      </w:r>
      <w:r>
        <w:rPr>
          <w:color w:val="0067B1"/>
          <w:spacing w:val="-2"/>
          <w:w w:val="115"/>
        </w:rPr>
        <w:t xml:space="preserve">responsiveness </w:t>
      </w:r>
      <w:r>
        <w:rPr>
          <w:color w:val="0067B1"/>
          <w:w w:val="115"/>
        </w:rPr>
        <w:t>to various counseling strategies.</w:t>
      </w:r>
    </w:p>
    <w:p w14:paraId="1A7868FA" w14:textId="77777777" w:rsidR="000F75DB" w:rsidRDefault="000C1A9B">
      <w:pPr>
        <w:pStyle w:val="ListParagraph"/>
        <w:numPr>
          <w:ilvl w:val="0"/>
          <w:numId w:val="20"/>
        </w:numPr>
        <w:tabs>
          <w:tab w:val="left" w:pos="499"/>
          <w:tab w:val="left" w:pos="500"/>
        </w:tabs>
        <w:spacing w:line="252" w:lineRule="auto"/>
        <w:ind w:left="500" w:right="188"/>
      </w:pPr>
      <w:r>
        <w:rPr>
          <w:color w:val="0067B1"/>
          <w:w w:val="115"/>
        </w:rPr>
        <w:t>Current research concerning differences in drinking and substance use patterns based</w:t>
      </w:r>
      <w:r>
        <w:rPr>
          <w:color w:val="0067B1"/>
          <w:spacing w:val="-9"/>
          <w:w w:val="115"/>
        </w:rPr>
        <w:t xml:space="preserve"> </w:t>
      </w:r>
      <w:r>
        <w:rPr>
          <w:color w:val="0067B1"/>
          <w:w w:val="115"/>
        </w:rPr>
        <w:t>on</w:t>
      </w:r>
      <w:r>
        <w:rPr>
          <w:color w:val="0067B1"/>
          <w:spacing w:val="-9"/>
          <w:w w:val="115"/>
        </w:rPr>
        <w:t xml:space="preserve"> </w:t>
      </w:r>
      <w:r>
        <w:rPr>
          <w:color w:val="0067B1"/>
          <w:w w:val="115"/>
        </w:rPr>
        <w:t>the</w:t>
      </w:r>
      <w:r>
        <w:rPr>
          <w:color w:val="0067B1"/>
          <w:spacing w:val="-10"/>
          <w:w w:val="115"/>
        </w:rPr>
        <w:t xml:space="preserve"> </w:t>
      </w:r>
      <w:r>
        <w:rPr>
          <w:color w:val="0067B1"/>
          <w:w w:val="115"/>
        </w:rPr>
        <w:t>characteristics</w:t>
      </w:r>
      <w:r>
        <w:rPr>
          <w:color w:val="0067B1"/>
          <w:spacing w:val="-9"/>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client.</w:t>
      </w:r>
    </w:p>
    <w:p w14:paraId="185FFFA3" w14:textId="77777777" w:rsidR="000F75DB" w:rsidRDefault="000C1A9B">
      <w:pPr>
        <w:pStyle w:val="ListParagraph"/>
        <w:numPr>
          <w:ilvl w:val="0"/>
          <w:numId w:val="20"/>
        </w:numPr>
        <w:tabs>
          <w:tab w:val="left" w:pos="499"/>
          <w:tab w:val="left" w:pos="500"/>
        </w:tabs>
        <w:spacing w:before="38"/>
        <w:ind w:left="500"/>
      </w:pPr>
      <w:r>
        <w:rPr>
          <w:color w:val="0067B1"/>
          <w:w w:val="110"/>
        </w:rPr>
        <w:t>Addiction</w:t>
      </w:r>
      <w:r>
        <w:rPr>
          <w:color w:val="0067B1"/>
          <w:spacing w:val="21"/>
          <w:w w:val="110"/>
        </w:rPr>
        <w:t xml:space="preserve"> </w:t>
      </w:r>
      <w:r>
        <w:rPr>
          <w:color w:val="0067B1"/>
          <w:w w:val="110"/>
        </w:rPr>
        <w:t>counseling</w:t>
      </w:r>
      <w:r>
        <w:rPr>
          <w:color w:val="0067B1"/>
          <w:spacing w:val="23"/>
          <w:w w:val="110"/>
        </w:rPr>
        <w:t xml:space="preserve"> </w:t>
      </w:r>
      <w:r>
        <w:rPr>
          <w:color w:val="0067B1"/>
          <w:spacing w:val="-2"/>
          <w:w w:val="110"/>
        </w:rPr>
        <w:t>strategies.</w:t>
      </w:r>
    </w:p>
    <w:p w14:paraId="35DEC843" w14:textId="77777777" w:rsidR="000F75DB" w:rsidRDefault="000C1A9B">
      <w:pPr>
        <w:pStyle w:val="ListParagraph"/>
        <w:numPr>
          <w:ilvl w:val="0"/>
          <w:numId w:val="20"/>
        </w:numPr>
        <w:tabs>
          <w:tab w:val="left" w:pos="499"/>
          <w:tab w:val="left" w:pos="500"/>
        </w:tabs>
        <w:spacing w:before="51" w:line="249" w:lineRule="auto"/>
        <w:ind w:left="500" w:right="38"/>
      </w:pPr>
      <w:r>
        <w:rPr>
          <w:color w:val="0067B1"/>
          <w:w w:val="115"/>
        </w:rPr>
        <w:t>How</w:t>
      </w:r>
      <w:r>
        <w:rPr>
          <w:color w:val="0067B1"/>
          <w:spacing w:val="-9"/>
          <w:w w:val="115"/>
        </w:rPr>
        <w:t xml:space="preserve"> </w:t>
      </w:r>
      <w:r>
        <w:rPr>
          <w:color w:val="0067B1"/>
          <w:w w:val="115"/>
        </w:rPr>
        <w:t>to</w:t>
      </w:r>
      <w:r>
        <w:rPr>
          <w:color w:val="0067B1"/>
          <w:spacing w:val="-10"/>
          <w:w w:val="115"/>
        </w:rPr>
        <w:t xml:space="preserve"> </w:t>
      </w:r>
      <w:r>
        <w:rPr>
          <w:color w:val="0067B1"/>
          <w:w w:val="115"/>
        </w:rPr>
        <w:t>apply</w:t>
      </w:r>
      <w:r>
        <w:rPr>
          <w:color w:val="0067B1"/>
          <w:spacing w:val="-9"/>
          <w:w w:val="115"/>
        </w:rPr>
        <w:t xml:space="preserve"> </w:t>
      </w:r>
      <w:r>
        <w:rPr>
          <w:color w:val="0067B1"/>
          <w:w w:val="115"/>
        </w:rPr>
        <w:t>appropriate</w:t>
      </w:r>
      <w:r>
        <w:rPr>
          <w:color w:val="0067B1"/>
          <w:spacing w:val="-9"/>
          <w:w w:val="115"/>
        </w:rPr>
        <w:t xml:space="preserve"> </w:t>
      </w:r>
      <w:r>
        <w:rPr>
          <w:color w:val="0067B1"/>
          <w:w w:val="115"/>
        </w:rPr>
        <w:t>strategies</w:t>
      </w:r>
      <w:r>
        <w:rPr>
          <w:color w:val="0067B1"/>
          <w:spacing w:val="-9"/>
          <w:w w:val="115"/>
        </w:rPr>
        <w:t xml:space="preserve"> </w:t>
      </w:r>
      <w:r>
        <w:rPr>
          <w:color w:val="0067B1"/>
          <w:w w:val="115"/>
        </w:rPr>
        <w:t>based on the client’s treatment plan.</w:t>
      </w:r>
    </w:p>
    <w:p w14:paraId="3EB58716" w14:textId="77777777" w:rsidR="000F75DB" w:rsidRDefault="000C1A9B">
      <w:pPr>
        <w:pStyle w:val="ListParagraph"/>
        <w:numPr>
          <w:ilvl w:val="0"/>
          <w:numId w:val="20"/>
        </w:numPr>
        <w:tabs>
          <w:tab w:val="left" w:pos="499"/>
          <w:tab w:val="left" w:pos="500"/>
        </w:tabs>
        <w:spacing w:before="43" w:line="249" w:lineRule="auto"/>
        <w:ind w:left="500" w:right="124"/>
      </w:pPr>
      <w:r>
        <w:rPr>
          <w:color w:val="0067B1"/>
          <w:w w:val="115"/>
        </w:rPr>
        <w:t>The</w:t>
      </w:r>
      <w:r>
        <w:rPr>
          <w:color w:val="0067B1"/>
          <w:spacing w:val="-13"/>
          <w:w w:val="115"/>
        </w:rPr>
        <w:t xml:space="preserve"> </w:t>
      </w:r>
      <w:r>
        <w:rPr>
          <w:color w:val="0067B1"/>
          <w:w w:val="115"/>
        </w:rPr>
        <w:t>client’s</w:t>
      </w:r>
      <w:r>
        <w:rPr>
          <w:color w:val="0067B1"/>
          <w:spacing w:val="-13"/>
          <w:w w:val="115"/>
        </w:rPr>
        <w:t xml:space="preserve"> </w:t>
      </w:r>
      <w:r>
        <w:rPr>
          <w:color w:val="0067B1"/>
          <w:w w:val="115"/>
        </w:rPr>
        <w:t>family</w:t>
      </w:r>
      <w:r>
        <w:rPr>
          <w:color w:val="0067B1"/>
          <w:spacing w:val="-13"/>
          <w:w w:val="115"/>
        </w:rPr>
        <w:t xml:space="preserve"> </w:t>
      </w:r>
      <w:r>
        <w:rPr>
          <w:color w:val="0067B1"/>
          <w:w w:val="115"/>
        </w:rPr>
        <w:t>and</w:t>
      </w:r>
      <w:r>
        <w:rPr>
          <w:color w:val="0067B1"/>
          <w:spacing w:val="-13"/>
          <w:w w:val="115"/>
        </w:rPr>
        <w:t xml:space="preserve"> </w:t>
      </w:r>
      <w:r>
        <w:rPr>
          <w:color w:val="0067B1"/>
          <w:w w:val="115"/>
        </w:rPr>
        <w:t>social</w:t>
      </w:r>
      <w:r>
        <w:rPr>
          <w:color w:val="0067B1"/>
          <w:spacing w:val="-13"/>
          <w:w w:val="115"/>
        </w:rPr>
        <w:t xml:space="preserve"> </w:t>
      </w:r>
      <w:r>
        <w:rPr>
          <w:color w:val="0067B1"/>
          <w:w w:val="115"/>
        </w:rPr>
        <w:t>systems</w:t>
      </w:r>
      <w:r>
        <w:rPr>
          <w:color w:val="0067B1"/>
          <w:spacing w:val="-13"/>
          <w:w w:val="115"/>
        </w:rPr>
        <w:t xml:space="preserve"> </w:t>
      </w:r>
      <w:r>
        <w:rPr>
          <w:color w:val="0067B1"/>
          <w:w w:val="115"/>
        </w:rPr>
        <w:t>and relationships between each.</w:t>
      </w:r>
    </w:p>
    <w:p w14:paraId="550C1B2D" w14:textId="77777777" w:rsidR="000F75DB" w:rsidRDefault="000C1A9B">
      <w:pPr>
        <w:pStyle w:val="ListParagraph"/>
        <w:numPr>
          <w:ilvl w:val="0"/>
          <w:numId w:val="20"/>
        </w:numPr>
        <w:tabs>
          <w:tab w:val="left" w:pos="499"/>
          <w:tab w:val="left" w:pos="500"/>
        </w:tabs>
        <w:spacing w:line="249" w:lineRule="auto"/>
        <w:ind w:left="500" w:right="188"/>
      </w:pPr>
      <w:r>
        <w:rPr>
          <w:color w:val="0067B1"/>
          <w:w w:val="115"/>
        </w:rPr>
        <w:t>The</w:t>
      </w:r>
      <w:r>
        <w:rPr>
          <w:color w:val="0067B1"/>
          <w:spacing w:val="-9"/>
          <w:w w:val="115"/>
        </w:rPr>
        <w:t xml:space="preserve"> </w:t>
      </w:r>
      <w:r>
        <w:rPr>
          <w:color w:val="0067B1"/>
          <w:w w:val="115"/>
        </w:rPr>
        <w:t>client’s</w:t>
      </w:r>
      <w:r>
        <w:rPr>
          <w:color w:val="0067B1"/>
          <w:spacing w:val="-9"/>
          <w:w w:val="115"/>
        </w:rPr>
        <w:t xml:space="preserve"> </w:t>
      </w:r>
      <w:r>
        <w:rPr>
          <w:color w:val="0067B1"/>
          <w:w w:val="115"/>
        </w:rPr>
        <w:t>and</w:t>
      </w:r>
      <w:r>
        <w:rPr>
          <w:color w:val="0067B1"/>
          <w:spacing w:val="-9"/>
          <w:w w:val="115"/>
        </w:rPr>
        <w:t xml:space="preserve"> </w:t>
      </w:r>
      <w:r>
        <w:rPr>
          <w:color w:val="0067B1"/>
          <w:w w:val="115"/>
        </w:rPr>
        <w:t>system’s</w:t>
      </w:r>
      <w:r>
        <w:rPr>
          <w:color w:val="0067B1"/>
          <w:spacing w:val="-9"/>
          <w:w w:val="115"/>
        </w:rPr>
        <w:t xml:space="preserve"> </w:t>
      </w:r>
      <w:r>
        <w:rPr>
          <w:color w:val="0067B1"/>
          <w:w w:val="115"/>
        </w:rPr>
        <w:t>cultural</w:t>
      </w:r>
      <w:r>
        <w:rPr>
          <w:color w:val="0067B1"/>
          <w:spacing w:val="-9"/>
          <w:w w:val="115"/>
        </w:rPr>
        <w:t xml:space="preserve"> </w:t>
      </w:r>
      <w:r>
        <w:rPr>
          <w:color w:val="0067B1"/>
          <w:w w:val="115"/>
        </w:rPr>
        <w:t>norms, biases, and preferences.</w:t>
      </w:r>
    </w:p>
    <w:p w14:paraId="4C7B726D" w14:textId="77777777" w:rsidR="000F75DB" w:rsidRDefault="000C1A9B">
      <w:pPr>
        <w:pStyle w:val="ListParagraph"/>
        <w:numPr>
          <w:ilvl w:val="0"/>
          <w:numId w:val="20"/>
        </w:numPr>
        <w:tabs>
          <w:tab w:val="left" w:pos="499"/>
          <w:tab w:val="left" w:pos="500"/>
        </w:tabs>
        <w:spacing w:before="43" w:line="249" w:lineRule="auto"/>
        <w:ind w:left="500" w:right="75"/>
      </w:pPr>
      <w:r>
        <w:rPr>
          <w:color w:val="0067B1"/>
          <w:w w:val="115"/>
        </w:rPr>
        <w:t>Literature</w:t>
      </w:r>
      <w:r>
        <w:rPr>
          <w:color w:val="0067B1"/>
          <w:spacing w:val="-6"/>
          <w:w w:val="115"/>
        </w:rPr>
        <w:t xml:space="preserve"> </w:t>
      </w:r>
      <w:r>
        <w:rPr>
          <w:color w:val="0067B1"/>
          <w:w w:val="115"/>
        </w:rPr>
        <w:t>relating</w:t>
      </w:r>
      <w:r>
        <w:rPr>
          <w:color w:val="0067B1"/>
          <w:spacing w:val="-7"/>
          <w:w w:val="115"/>
        </w:rPr>
        <w:t xml:space="preserve"> </w:t>
      </w:r>
      <w:r>
        <w:rPr>
          <w:color w:val="0067B1"/>
          <w:w w:val="115"/>
        </w:rPr>
        <w:t>spirituality</w:t>
      </w:r>
      <w:r>
        <w:rPr>
          <w:color w:val="0067B1"/>
          <w:spacing w:val="-6"/>
          <w:w w:val="115"/>
        </w:rPr>
        <w:t xml:space="preserve"> </w:t>
      </w:r>
      <w:r>
        <w:rPr>
          <w:color w:val="0067B1"/>
          <w:w w:val="115"/>
        </w:rPr>
        <w:t>to</w:t>
      </w:r>
      <w:r>
        <w:rPr>
          <w:color w:val="0067B1"/>
          <w:spacing w:val="-7"/>
          <w:w w:val="115"/>
        </w:rPr>
        <w:t xml:space="preserve"> </w:t>
      </w:r>
      <w:r>
        <w:rPr>
          <w:color w:val="0067B1"/>
          <w:w w:val="115"/>
        </w:rPr>
        <w:t>addiction and recovery.</w:t>
      </w:r>
    </w:p>
    <w:p w14:paraId="36E19AB6" w14:textId="77777777" w:rsidR="000F75DB" w:rsidRDefault="000C1A9B">
      <w:pPr>
        <w:spacing w:before="81"/>
        <w:ind w:left="140"/>
        <w:rPr>
          <w:b/>
          <w:sz w:val="19"/>
        </w:rPr>
      </w:pPr>
      <w:r>
        <w:br w:type="column"/>
      </w:r>
      <w:r>
        <w:rPr>
          <w:b/>
          <w:color w:val="0067B1"/>
          <w:spacing w:val="-2"/>
          <w:w w:val="145"/>
          <w:sz w:val="28"/>
        </w:rPr>
        <w:t>s</w:t>
      </w:r>
      <w:r>
        <w:rPr>
          <w:b/>
          <w:color w:val="0067B1"/>
          <w:spacing w:val="-2"/>
          <w:w w:val="145"/>
          <w:sz w:val="19"/>
        </w:rPr>
        <w:t>Kills</w:t>
      </w:r>
    </w:p>
    <w:p w14:paraId="07F90D2A" w14:textId="77777777" w:rsidR="000F75DB" w:rsidRDefault="000C1A9B">
      <w:pPr>
        <w:pStyle w:val="ListParagraph"/>
        <w:numPr>
          <w:ilvl w:val="0"/>
          <w:numId w:val="20"/>
        </w:numPr>
        <w:tabs>
          <w:tab w:val="left" w:pos="499"/>
          <w:tab w:val="left" w:pos="500"/>
        </w:tabs>
        <w:spacing w:before="32" w:line="249" w:lineRule="auto"/>
        <w:ind w:left="500" w:right="433"/>
      </w:pPr>
      <w:r>
        <w:pict w14:anchorId="61824131">
          <v:line id="_x0000_s2471" style="position:absolute;left:0;text-align:left;z-index:15836672;mso-position-horizontal-relative:page" from="300.45pt,-13.5pt" to="300.45pt,227.2pt" strokecolor="#0067b1" strokeweight="1pt">
            <w10:wrap anchorx="page"/>
          </v:line>
        </w:pict>
      </w:r>
      <w:r>
        <w:rPr>
          <w:color w:val="0067B1"/>
          <w:w w:val="115"/>
        </w:rPr>
        <w:t>Knowing</w:t>
      </w:r>
      <w:r>
        <w:rPr>
          <w:color w:val="0067B1"/>
          <w:spacing w:val="-16"/>
          <w:w w:val="115"/>
        </w:rPr>
        <w:t xml:space="preserve"> </w:t>
      </w:r>
      <w:r>
        <w:rPr>
          <w:color w:val="0067B1"/>
          <w:w w:val="115"/>
        </w:rPr>
        <w:t>how</w:t>
      </w:r>
      <w:r>
        <w:rPr>
          <w:color w:val="0067B1"/>
          <w:spacing w:val="-16"/>
          <w:w w:val="115"/>
        </w:rPr>
        <w:t xml:space="preserve"> </w:t>
      </w:r>
      <w:r>
        <w:rPr>
          <w:color w:val="0067B1"/>
          <w:w w:val="115"/>
        </w:rPr>
        <w:t>to</w:t>
      </w:r>
      <w:r>
        <w:rPr>
          <w:color w:val="0067B1"/>
          <w:spacing w:val="-16"/>
          <w:w w:val="115"/>
        </w:rPr>
        <w:t xml:space="preserve"> </w:t>
      </w:r>
      <w:r>
        <w:rPr>
          <w:color w:val="0067B1"/>
          <w:w w:val="115"/>
        </w:rPr>
        <w:t>individualize</w:t>
      </w:r>
      <w:r>
        <w:rPr>
          <w:color w:val="0067B1"/>
          <w:spacing w:val="-16"/>
          <w:w w:val="115"/>
        </w:rPr>
        <w:t xml:space="preserve"> </w:t>
      </w:r>
      <w:r>
        <w:rPr>
          <w:color w:val="0067B1"/>
          <w:w w:val="115"/>
        </w:rPr>
        <w:t xml:space="preserve">treatment </w:t>
      </w:r>
      <w:r>
        <w:rPr>
          <w:color w:val="0067B1"/>
          <w:spacing w:val="-2"/>
          <w:w w:val="115"/>
        </w:rPr>
        <w:t>plans.</w:t>
      </w:r>
    </w:p>
    <w:p w14:paraId="787ABDF3" w14:textId="77777777" w:rsidR="000F75DB" w:rsidRDefault="000C1A9B">
      <w:pPr>
        <w:pStyle w:val="ListParagraph"/>
        <w:numPr>
          <w:ilvl w:val="0"/>
          <w:numId w:val="20"/>
        </w:numPr>
        <w:tabs>
          <w:tab w:val="left" w:pos="499"/>
          <w:tab w:val="left" w:pos="500"/>
        </w:tabs>
        <w:spacing w:before="43" w:line="249" w:lineRule="auto"/>
        <w:ind w:left="500" w:right="389"/>
      </w:pPr>
      <w:r>
        <w:rPr>
          <w:color w:val="0067B1"/>
          <w:w w:val="115"/>
        </w:rPr>
        <w:t>Adapting</w:t>
      </w:r>
      <w:r>
        <w:rPr>
          <w:color w:val="0067B1"/>
          <w:spacing w:val="-10"/>
          <w:w w:val="115"/>
        </w:rPr>
        <w:t xml:space="preserve"> </w:t>
      </w:r>
      <w:r>
        <w:rPr>
          <w:color w:val="0067B1"/>
          <w:w w:val="115"/>
        </w:rPr>
        <w:t>counseling</w:t>
      </w:r>
      <w:r>
        <w:rPr>
          <w:color w:val="0067B1"/>
          <w:spacing w:val="-9"/>
          <w:w w:val="115"/>
        </w:rPr>
        <w:t xml:space="preserve"> </w:t>
      </w:r>
      <w:r>
        <w:rPr>
          <w:color w:val="0067B1"/>
          <w:w w:val="115"/>
        </w:rPr>
        <w:t>strategies</w:t>
      </w:r>
      <w:r>
        <w:rPr>
          <w:color w:val="0067B1"/>
          <w:spacing w:val="-9"/>
          <w:w w:val="115"/>
        </w:rPr>
        <w:t xml:space="preserve"> </w:t>
      </w:r>
      <w:r>
        <w:rPr>
          <w:color w:val="0067B1"/>
          <w:w w:val="115"/>
        </w:rPr>
        <w:t>to</w:t>
      </w:r>
      <w:r>
        <w:rPr>
          <w:color w:val="0067B1"/>
          <w:spacing w:val="-10"/>
          <w:w w:val="115"/>
        </w:rPr>
        <w:t xml:space="preserve"> </w:t>
      </w:r>
      <w:r>
        <w:rPr>
          <w:color w:val="0067B1"/>
          <w:w w:val="115"/>
        </w:rPr>
        <w:t>unique client characteristics and circumstances.</w:t>
      </w:r>
    </w:p>
    <w:p w14:paraId="17D60E3D" w14:textId="77777777" w:rsidR="000F75DB" w:rsidRDefault="000C1A9B">
      <w:pPr>
        <w:pStyle w:val="ListParagraph"/>
        <w:numPr>
          <w:ilvl w:val="0"/>
          <w:numId w:val="20"/>
        </w:numPr>
        <w:tabs>
          <w:tab w:val="left" w:pos="499"/>
          <w:tab w:val="left" w:pos="500"/>
        </w:tabs>
        <w:spacing w:line="252" w:lineRule="auto"/>
        <w:ind w:left="500" w:right="717"/>
      </w:pPr>
      <w:r>
        <w:rPr>
          <w:color w:val="0067B1"/>
          <w:w w:val="115"/>
        </w:rPr>
        <w:t>Applying culturally and linguistically responsive</w:t>
      </w:r>
      <w:r>
        <w:rPr>
          <w:color w:val="0067B1"/>
          <w:spacing w:val="-16"/>
          <w:w w:val="115"/>
        </w:rPr>
        <w:t xml:space="preserve"> </w:t>
      </w:r>
      <w:r>
        <w:rPr>
          <w:color w:val="0067B1"/>
          <w:w w:val="115"/>
        </w:rPr>
        <w:t>communication</w:t>
      </w:r>
      <w:r>
        <w:rPr>
          <w:color w:val="0067B1"/>
          <w:spacing w:val="-16"/>
          <w:w w:val="115"/>
        </w:rPr>
        <w:t xml:space="preserve"> </w:t>
      </w:r>
      <w:r>
        <w:rPr>
          <w:color w:val="0067B1"/>
          <w:w w:val="115"/>
        </w:rPr>
        <w:t>styles</w:t>
      </w:r>
      <w:r>
        <w:rPr>
          <w:color w:val="0067B1"/>
          <w:spacing w:val="-16"/>
          <w:w w:val="115"/>
        </w:rPr>
        <w:t xml:space="preserve"> </w:t>
      </w:r>
      <w:r>
        <w:rPr>
          <w:color w:val="0067B1"/>
          <w:w w:val="115"/>
        </w:rPr>
        <w:t xml:space="preserve">and </w:t>
      </w:r>
      <w:r>
        <w:rPr>
          <w:color w:val="0067B1"/>
          <w:spacing w:val="-2"/>
          <w:w w:val="115"/>
        </w:rPr>
        <w:t>practices.</w:t>
      </w:r>
    </w:p>
    <w:p w14:paraId="09ECF07D" w14:textId="77777777" w:rsidR="000F75DB" w:rsidRDefault="000F75DB">
      <w:pPr>
        <w:pStyle w:val="BodyText"/>
        <w:spacing w:before="7"/>
        <w:rPr>
          <w:sz w:val="26"/>
        </w:rPr>
      </w:pPr>
    </w:p>
    <w:p w14:paraId="61D292F8"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665D30B3" w14:textId="77777777" w:rsidR="000F75DB" w:rsidRDefault="000C1A9B">
      <w:pPr>
        <w:pStyle w:val="ListParagraph"/>
        <w:numPr>
          <w:ilvl w:val="0"/>
          <w:numId w:val="20"/>
        </w:numPr>
        <w:tabs>
          <w:tab w:val="left" w:pos="499"/>
          <w:tab w:val="left" w:pos="500"/>
        </w:tabs>
        <w:spacing w:before="33" w:line="249" w:lineRule="auto"/>
        <w:ind w:left="500" w:right="479"/>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need</w:t>
      </w:r>
      <w:r>
        <w:rPr>
          <w:color w:val="0067B1"/>
          <w:spacing w:val="-16"/>
          <w:w w:val="115"/>
        </w:rPr>
        <w:t xml:space="preserve"> </w:t>
      </w:r>
      <w:r>
        <w:rPr>
          <w:color w:val="0067B1"/>
          <w:w w:val="115"/>
        </w:rPr>
        <w:t>for</w:t>
      </w:r>
      <w:r>
        <w:rPr>
          <w:color w:val="0067B1"/>
          <w:spacing w:val="-15"/>
          <w:w w:val="115"/>
        </w:rPr>
        <w:t xml:space="preserve"> </w:t>
      </w:r>
      <w:r>
        <w:rPr>
          <w:color w:val="0067B1"/>
          <w:w w:val="115"/>
        </w:rPr>
        <w:t>flexibility</w:t>
      </w:r>
      <w:r>
        <w:rPr>
          <w:color w:val="0067B1"/>
          <w:spacing w:val="-16"/>
          <w:w w:val="115"/>
        </w:rPr>
        <w:t xml:space="preserve"> </w:t>
      </w:r>
      <w:r>
        <w:rPr>
          <w:color w:val="0067B1"/>
          <w:w w:val="115"/>
        </w:rPr>
        <w:t>in meeting the client’s needs.</w:t>
      </w:r>
    </w:p>
    <w:p w14:paraId="20221F7E" w14:textId="77777777" w:rsidR="000F75DB" w:rsidRDefault="000C1A9B">
      <w:pPr>
        <w:pStyle w:val="ListParagraph"/>
        <w:numPr>
          <w:ilvl w:val="0"/>
          <w:numId w:val="20"/>
        </w:numPr>
        <w:tabs>
          <w:tab w:val="left" w:pos="499"/>
          <w:tab w:val="left" w:pos="500"/>
        </w:tabs>
        <w:spacing w:line="249" w:lineRule="auto"/>
        <w:ind w:left="500" w:right="163"/>
      </w:pPr>
      <w:r>
        <w:rPr>
          <w:color w:val="0067B1"/>
          <w:w w:val="115"/>
        </w:rPr>
        <w:t>Willingness to</w:t>
      </w:r>
      <w:r>
        <w:rPr>
          <w:color w:val="0067B1"/>
          <w:w w:val="115"/>
        </w:rPr>
        <w:t xml:space="preserve"> adjust strategies in accordance</w:t>
      </w:r>
      <w:r>
        <w:rPr>
          <w:color w:val="0067B1"/>
          <w:spacing w:val="-9"/>
          <w:w w:val="115"/>
        </w:rPr>
        <w:t xml:space="preserve"> </w:t>
      </w:r>
      <w:r>
        <w:rPr>
          <w:color w:val="0067B1"/>
          <w:w w:val="115"/>
        </w:rPr>
        <w:t>with</w:t>
      </w:r>
      <w:r>
        <w:rPr>
          <w:color w:val="0067B1"/>
          <w:spacing w:val="-9"/>
          <w:w w:val="115"/>
        </w:rPr>
        <w:t xml:space="preserve"> </w:t>
      </w:r>
      <w:r>
        <w:rPr>
          <w:color w:val="0067B1"/>
          <w:w w:val="115"/>
        </w:rPr>
        <w:t>the</w:t>
      </w:r>
      <w:r>
        <w:rPr>
          <w:color w:val="0067B1"/>
          <w:spacing w:val="-10"/>
          <w:w w:val="115"/>
        </w:rPr>
        <w:t xml:space="preserve"> </w:t>
      </w:r>
      <w:r>
        <w:rPr>
          <w:color w:val="0067B1"/>
          <w:w w:val="115"/>
        </w:rPr>
        <w:t>client’s</w:t>
      </w:r>
      <w:r>
        <w:rPr>
          <w:color w:val="0067B1"/>
          <w:spacing w:val="-9"/>
          <w:w w:val="115"/>
        </w:rPr>
        <w:t xml:space="preserve"> </w:t>
      </w:r>
      <w:r>
        <w:rPr>
          <w:color w:val="0067B1"/>
          <w:w w:val="115"/>
        </w:rPr>
        <w:t>characteristics.</w:t>
      </w:r>
    </w:p>
    <w:p w14:paraId="581EDDCB" w14:textId="77777777" w:rsidR="000F75DB" w:rsidRDefault="000C1A9B">
      <w:pPr>
        <w:pStyle w:val="ListParagraph"/>
        <w:numPr>
          <w:ilvl w:val="0"/>
          <w:numId w:val="20"/>
        </w:numPr>
        <w:tabs>
          <w:tab w:val="left" w:pos="499"/>
          <w:tab w:val="left" w:pos="500"/>
        </w:tabs>
        <w:spacing w:before="43" w:line="249" w:lineRule="auto"/>
        <w:ind w:left="500" w:right="215"/>
      </w:pPr>
      <w:r>
        <w:rPr>
          <w:color w:val="0067B1"/>
          <w:w w:val="115"/>
        </w:rPr>
        <w:t>A</w:t>
      </w:r>
      <w:r>
        <w:rPr>
          <w:color w:val="0067B1"/>
          <w:spacing w:val="-16"/>
          <w:w w:val="115"/>
        </w:rPr>
        <w:t xml:space="preserve"> </w:t>
      </w:r>
      <w:r>
        <w:rPr>
          <w:color w:val="0067B1"/>
          <w:w w:val="115"/>
        </w:rPr>
        <w:t>nonjudgmental,</w:t>
      </w:r>
      <w:r>
        <w:rPr>
          <w:color w:val="0067B1"/>
          <w:spacing w:val="-16"/>
          <w:w w:val="115"/>
        </w:rPr>
        <w:t xml:space="preserve"> </w:t>
      </w:r>
      <w:r>
        <w:rPr>
          <w:color w:val="0067B1"/>
          <w:w w:val="115"/>
        </w:rPr>
        <w:t>respectful</w:t>
      </w:r>
      <w:r>
        <w:rPr>
          <w:color w:val="0067B1"/>
          <w:spacing w:val="-16"/>
          <w:w w:val="115"/>
        </w:rPr>
        <w:t xml:space="preserve"> </w:t>
      </w:r>
      <w:r>
        <w:rPr>
          <w:color w:val="0067B1"/>
          <w:w w:val="115"/>
        </w:rPr>
        <w:t>acceptance</w:t>
      </w:r>
      <w:r>
        <w:rPr>
          <w:color w:val="0067B1"/>
          <w:spacing w:val="-16"/>
          <w:w w:val="115"/>
        </w:rPr>
        <w:t xml:space="preserve"> </w:t>
      </w:r>
      <w:r>
        <w:rPr>
          <w:color w:val="0067B1"/>
          <w:w w:val="115"/>
        </w:rPr>
        <w:t>of cultural,</w:t>
      </w:r>
      <w:r>
        <w:rPr>
          <w:color w:val="0067B1"/>
          <w:spacing w:val="-1"/>
          <w:w w:val="115"/>
        </w:rPr>
        <w:t xml:space="preserve"> </w:t>
      </w:r>
      <w:r>
        <w:rPr>
          <w:color w:val="0067B1"/>
          <w:w w:val="115"/>
        </w:rPr>
        <w:t>behavioral,</w:t>
      </w:r>
      <w:r>
        <w:rPr>
          <w:color w:val="0067B1"/>
          <w:spacing w:val="-1"/>
          <w:w w:val="115"/>
        </w:rPr>
        <w:t xml:space="preserve"> </w:t>
      </w:r>
      <w:r>
        <w:rPr>
          <w:color w:val="0067B1"/>
          <w:w w:val="115"/>
        </w:rPr>
        <w:t>and</w:t>
      </w:r>
      <w:r>
        <w:rPr>
          <w:color w:val="0067B1"/>
          <w:spacing w:val="-1"/>
          <w:w w:val="115"/>
        </w:rPr>
        <w:t xml:space="preserve"> </w:t>
      </w:r>
      <w:r>
        <w:rPr>
          <w:color w:val="0067B1"/>
          <w:w w:val="115"/>
        </w:rPr>
        <w:t>value</w:t>
      </w:r>
      <w:r>
        <w:rPr>
          <w:color w:val="0067B1"/>
          <w:spacing w:val="-1"/>
          <w:w w:val="115"/>
        </w:rPr>
        <w:t xml:space="preserve"> </w:t>
      </w:r>
      <w:r>
        <w:rPr>
          <w:color w:val="0067B1"/>
          <w:w w:val="115"/>
        </w:rPr>
        <w:t>differences.</w:t>
      </w:r>
    </w:p>
    <w:p w14:paraId="332F975A" w14:textId="77777777" w:rsidR="000F75DB" w:rsidRDefault="000F75DB">
      <w:pPr>
        <w:spacing w:line="249" w:lineRule="auto"/>
        <w:sectPr w:rsidR="000F75DB">
          <w:type w:val="continuous"/>
          <w:pgSz w:w="12240" w:h="15840"/>
          <w:pgMar w:top="980" w:right="1280" w:bottom="0" w:left="1300" w:header="683" w:footer="583" w:gutter="0"/>
          <w:cols w:num="2" w:space="720" w:equalWidth="0">
            <w:col w:w="4653" w:space="147"/>
            <w:col w:w="4860"/>
          </w:cols>
        </w:sectPr>
      </w:pPr>
    </w:p>
    <w:p w14:paraId="43CE3308" w14:textId="77777777" w:rsidR="000F75DB" w:rsidRDefault="000F75DB">
      <w:pPr>
        <w:pStyle w:val="BodyText"/>
        <w:rPr>
          <w:sz w:val="20"/>
        </w:rPr>
      </w:pPr>
    </w:p>
    <w:p w14:paraId="5888A3DB" w14:textId="77777777" w:rsidR="000F75DB" w:rsidRDefault="000F75DB">
      <w:pPr>
        <w:pStyle w:val="BodyText"/>
        <w:spacing w:before="2"/>
        <w:rPr>
          <w:sz w:val="19"/>
        </w:rPr>
      </w:pPr>
    </w:p>
    <w:p w14:paraId="0D02DC42" w14:textId="77777777" w:rsidR="000F75DB" w:rsidRDefault="000C1A9B">
      <w:pPr>
        <w:pStyle w:val="BodyText"/>
        <w:ind w:left="140"/>
        <w:rPr>
          <w:sz w:val="20"/>
        </w:rPr>
      </w:pPr>
      <w:r>
        <w:rPr>
          <w:sz w:val="20"/>
        </w:rPr>
      </w:r>
      <w:r>
        <w:rPr>
          <w:sz w:val="20"/>
        </w:rPr>
        <w:pict w14:anchorId="299B9466">
          <v:shape id="docshape252" o:spid="_x0000_s2470" type="#_x0000_t202" style="width:468pt;height:65pt;mso-left-percent:-10001;mso-top-percent:-10001;mso-position-horizontal:absolute;mso-position-horizontal-relative:char;mso-position-vertical:absolute;mso-position-vertical-relative:line;mso-left-percent:-10001;mso-top-percent:-10001" fillcolor="#edf4fa" stroked="f">
            <v:textbox inset="0,0,0,0">
              <w:txbxContent>
                <w:p w14:paraId="0C8DE711"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85:</w:t>
                  </w:r>
                </w:p>
                <w:p w14:paraId="3AE633DF" w14:textId="77777777" w:rsidR="000F75DB" w:rsidRDefault="000C1A9B">
                  <w:pPr>
                    <w:spacing w:line="247" w:lineRule="auto"/>
                    <w:ind w:left="240" w:right="232"/>
                    <w:rPr>
                      <w:color w:val="000000"/>
                      <w:sz w:val="26"/>
                    </w:rPr>
                  </w:pPr>
                  <w:r>
                    <w:rPr>
                      <w:color w:val="0067B1"/>
                      <w:w w:val="115"/>
                      <w:sz w:val="26"/>
                    </w:rPr>
                    <w:t>Make</w:t>
                  </w:r>
                  <w:r>
                    <w:rPr>
                      <w:color w:val="0067B1"/>
                      <w:spacing w:val="-9"/>
                      <w:w w:val="115"/>
                      <w:sz w:val="26"/>
                    </w:rPr>
                    <w:t xml:space="preserve"> </w:t>
                  </w:r>
                  <w:r>
                    <w:rPr>
                      <w:color w:val="0067B1"/>
                      <w:w w:val="115"/>
                      <w:sz w:val="26"/>
                    </w:rPr>
                    <w:t>constructive</w:t>
                  </w:r>
                  <w:r>
                    <w:rPr>
                      <w:color w:val="0067B1"/>
                      <w:spacing w:val="-9"/>
                      <w:w w:val="115"/>
                      <w:sz w:val="26"/>
                    </w:rPr>
                    <w:t xml:space="preserve"> </w:t>
                  </w:r>
                  <w:r>
                    <w:rPr>
                      <w:color w:val="0067B1"/>
                      <w:w w:val="115"/>
                      <w:sz w:val="26"/>
                    </w:rPr>
                    <w:t>therapeutic</w:t>
                  </w:r>
                  <w:r>
                    <w:rPr>
                      <w:color w:val="0067B1"/>
                      <w:spacing w:val="-9"/>
                      <w:w w:val="115"/>
                      <w:sz w:val="26"/>
                    </w:rPr>
                    <w:t xml:space="preserve"> </w:t>
                  </w:r>
                  <w:r>
                    <w:rPr>
                      <w:color w:val="0067B1"/>
                      <w:w w:val="115"/>
                      <w:sz w:val="26"/>
                    </w:rPr>
                    <w:t>responses</w:t>
                  </w:r>
                  <w:r>
                    <w:rPr>
                      <w:color w:val="0067B1"/>
                      <w:spacing w:val="-9"/>
                      <w:w w:val="115"/>
                      <w:sz w:val="26"/>
                    </w:rPr>
                    <w:t xml:space="preserve"> </w:t>
                  </w:r>
                  <w:r>
                    <w:rPr>
                      <w:color w:val="0067B1"/>
                      <w:w w:val="115"/>
                      <w:sz w:val="26"/>
                    </w:rPr>
                    <w:t>when</w:t>
                  </w:r>
                  <w:r>
                    <w:rPr>
                      <w:color w:val="0067B1"/>
                      <w:spacing w:val="-8"/>
                      <w:w w:val="115"/>
                      <w:sz w:val="26"/>
                    </w:rPr>
                    <w:t xml:space="preserve"> </w:t>
                  </w:r>
                  <w:r>
                    <w:rPr>
                      <w:color w:val="0067B1"/>
                      <w:w w:val="115"/>
                      <w:sz w:val="26"/>
                    </w:rPr>
                    <w:t>the</w:t>
                  </w:r>
                  <w:r>
                    <w:rPr>
                      <w:color w:val="0067B1"/>
                      <w:spacing w:val="-9"/>
                      <w:w w:val="115"/>
                      <w:sz w:val="26"/>
                    </w:rPr>
                    <w:t xml:space="preserve"> </w:t>
                  </w:r>
                  <w:r>
                    <w:rPr>
                      <w:color w:val="0067B1"/>
                      <w:w w:val="115"/>
                      <w:sz w:val="26"/>
                    </w:rPr>
                    <w:t>client’s</w:t>
                  </w:r>
                  <w:r>
                    <w:rPr>
                      <w:color w:val="0067B1"/>
                      <w:spacing w:val="-9"/>
                      <w:w w:val="115"/>
                      <w:sz w:val="26"/>
                    </w:rPr>
                    <w:t xml:space="preserve"> </w:t>
                  </w:r>
                  <w:r>
                    <w:rPr>
                      <w:color w:val="0067B1"/>
                      <w:w w:val="115"/>
                      <w:sz w:val="26"/>
                    </w:rPr>
                    <w:t>behavior</w:t>
                  </w:r>
                  <w:r>
                    <w:rPr>
                      <w:color w:val="0067B1"/>
                      <w:spacing w:val="-8"/>
                      <w:w w:val="115"/>
                      <w:sz w:val="26"/>
                    </w:rPr>
                    <w:t xml:space="preserve"> </w:t>
                  </w:r>
                  <w:r>
                    <w:rPr>
                      <w:color w:val="0067B1"/>
                      <w:w w:val="115"/>
                      <w:sz w:val="26"/>
                    </w:rPr>
                    <w:t>is inconsistent with stated recovery goals.</w:t>
                  </w:r>
                </w:p>
              </w:txbxContent>
            </v:textbox>
            <w10:anchorlock/>
          </v:shape>
        </w:pict>
      </w:r>
    </w:p>
    <w:p w14:paraId="41C87F55" w14:textId="77777777" w:rsidR="000F75DB" w:rsidRDefault="000F75DB">
      <w:pPr>
        <w:pStyle w:val="BodyText"/>
        <w:spacing w:before="2"/>
        <w:rPr>
          <w:sz w:val="6"/>
        </w:rPr>
      </w:pPr>
    </w:p>
    <w:p w14:paraId="43C9B1ED" w14:textId="77777777" w:rsidR="000F75DB" w:rsidRDefault="000F75DB">
      <w:pPr>
        <w:rPr>
          <w:sz w:val="6"/>
        </w:rPr>
        <w:sectPr w:rsidR="000F75DB">
          <w:pgSz w:w="12240" w:h="15840"/>
          <w:pgMar w:top="980" w:right="1280" w:bottom="780" w:left="1300" w:header="683" w:footer="583" w:gutter="0"/>
          <w:cols w:space="720"/>
        </w:sectPr>
      </w:pPr>
    </w:p>
    <w:p w14:paraId="2BBBA6F8" w14:textId="77777777" w:rsidR="000F75DB" w:rsidRDefault="000C1A9B">
      <w:pPr>
        <w:spacing w:before="71"/>
        <w:ind w:left="140"/>
        <w:rPr>
          <w:b/>
          <w:sz w:val="19"/>
        </w:rPr>
      </w:pPr>
      <w:r>
        <w:rPr>
          <w:b/>
          <w:color w:val="0067B1"/>
          <w:spacing w:val="-2"/>
          <w:w w:val="140"/>
          <w:sz w:val="28"/>
        </w:rPr>
        <w:t>K</w:t>
      </w:r>
      <w:r>
        <w:rPr>
          <w:b/>
          <w:color w:val="0067B1"/>
          <w:spacing w:val="-2"/>
          <w:w w:val="140"/>
          <w:sz w:val="19"/>
        </w:rPr>
        <w:t>nowledge</w:t>
      </w:r>
    </w:p>
    <w:p w14:paraId="590131B6" w14:textId="77777777" w:rsidR="000F75DB" w:rsidRDefault="000C1A9B">
      <w:pPr>
        <w:pStyle w:val="ListParagraph"/>
        <w:numPr>
          <w:ilvl w:val="0"/>
          <w:numId w:val="20"/>
        </w:numPr>
        <w:tabs>
          <w:tab w:val="left" w:pos="499"/>
          <w:tab w:val="left" w:pos="500"/>
        </w:tabs>
        <w:spacing w:before="32" w:line="249" w:lineRule="auto"/>
        <w:ind w:left="500" w:right="964"/>
      </w:pPr>
      <w:r>
        <w:rPr>
          <w:color w:val="0067B1"/>
          <w:w w:val="115"/>
        </w:rPr>
        <w:t>Client</w:t>
      </w:r>
      <w:r>
        <w:rPr>
          <w:color w:val="0067B1"/>
          <w:spacing w:val="-12"/>
          <w:w w:val="115"/>
        </w:rPr>
        <w:t xml:space="preserve"> </w:t>
      </w:r>
      <w:r>
        <w:rPr>
          <w:color w:val="0067B1"/>
          <w:w w:val="115"/>
        </w:rPr>
        <w:t>behaviors</w:t>
      </w:r>
      <w:r>
        <w:rPr>
          <w:color w:val="0067B1"/>
          <w:spacing w:val="-12"/>
          <w:w w:val="115"/>
        </w:rPr>
        <w:t xml:space="preserve"> </w:t>
      </w:r>
      <w:r>
        <w:rPr>
          <w:color w:val="0067B1"/>
          <w:w w:val="115"/>
        </w:rPr>
        <w:t>that</w:t>
      </w:r>
      <w:r>
        <w:rPr>
          <w:color w:val="0067B1"/>
          <w:spacing w:val="-13"/>
          <w:w w:val="115"/>
        </w:rPr>
        <w:t xml:space="preserve"> </w:t>
      </w:r>
      <w:r>
        <w:rPr>
          <w:color w:val="0067B1"/>
          <w:w w:val="115"/>
        </w:rPr>
        <w:t>tend</w:t>
      </w:r>
      <w:r>
        <w:rPr>
          <w:color w:val="0067B1"/>
          <w:spacing w:val="-13"/>
          <w:w w:val="115"/>
        </w:rPr>
        <w:t xml:space="preserve"> </w:t>
      </w:r>
      <w:r>
        <w:rPr>
          <w:color w:val="0067B1"/>
          <w:w w:val="115"/>
        </w:rPr>
        <w:t>to</w:t>
      </w:r>
      <w:r>
        <w:rPr>
          <w:color w:val="0067B1"/>
          <w:spacing w:val="-13"/>
          <w:w w:val="115"/>
        </w:rPr>
        <w:t xml:space="preserve"> </w:t>
      </w:r>
      <w:r>
        <w:rPr>
          <w:color w:val="0067B1"/>
          <w:w w:val="115"/>
        </w:rPr>
        <w:t>be inconsistent with recovery.</w:t>
      </w:r>
    </w:p>
    <w:p w14:paraId="1DDD071C" w14:textId="77777777" w:rsidR="000F75DB" w:rsidRDefault="000C1A9B">
      <w:pPr>
        <w:pStyle w:val="ListParagraph"/>
        <w:numPr>
          <w:ilvl w:val="0"/>
          <w:numId w:val="20"/>
        </w:numPr>
        <w:tabs>
          <w:tab w:val="left" w:pos="499"/>
          <w:tab w:val="left" w:pos="500"/>
        </w:tabs>
        <w:spacing w:before="43"/>
        <w:ind w:left="500"/>
      </w:pPr>
      <w:r>
        <w:rPr>
          <w:color w:val="0067B1"/>
          <w:w w:val="115"/>
        </w:rPr>
        <w:t>The</w:t>
      </w:r>
      <w:r>
        <w:rPr>
          <w:color w:val="0067B1"/>
          <w:spacing w:val="-9"/>
          <w:w w:val="115"/>
        </w:rPr>
        <w:t xml:space="preserve"> </w:t>
      </w:r>
      <w:r>
        <w:rPr>
          <w:color w:val="0067B1"/>
          <w:w w:val="115"/>
        </w:rPr>
        <w:t>client’s</w:t>
      </w:r>
      <w:r>
        <w:rPr>
          <w:color w:val="0067B1"/>
          <w:spacing w:val="-8"/>
          <w:w w:val="115"/>
        </w:rPr>
        <w:t xml:space="preserve"> </w:t>
      </w:r>
      <w:r>
        <w:rPr>
          <w:color w:val="0067B1"/>
          <w:w w:val="115"/>
        </w:rPr>
        <w:t>social</w:t>
      </w:r>
      <w:r>
        <w:rPr>
          <w:color w:val="0067B1"/>
          <w:spacing w:val="-9"/>
          <w:w w:val="115"/>
        </w:rPr>
        <w:t xml:space="preserve"> </w:t>
      </w:r>
      <w:r>
        <w:rPr>
          <w:color w:val="0067B1"/>
          <w:w w:val="115"/>
        </w:rPr>
        <w:t>and</w:t>
      </w:r>
      <w:r>
        <w:rPr>
          <w:color w:val="0067B1"/>
          <w:spacing w:val="-8"/>
          <w:w w:val="115"/>
        </w:rPr>
        <w:t xml:space="preserve"> </w:t>
      </w:r>
      <w:r>
        <w:rPr>
          <w:color w:val="0067B1"/>
          <w:w w:val="115"/>
        </w:rPr>
        <w:t>life</w:t>
      </w:r>
      <w:r>
        <w:rPr>
          <w:color w:val="0067B1"/>
          <w:spacing w:val="-9"/>
          <w:w w:val="115"/>
        </w:rPr>
        <w:t xml:space="preserve"> </w:t>
      </w:r>
      <w:r>
        <w:rPr>
          <w:color w:val="0067B1"/>
          <w:spacing w:val="-2"/>
          <w:w w:val="115"/>
        </w:rPr>
        <w:t>circumstances.</w:t>
      </w:r>
    </w:p>
    <w:p w14:paraId="4366778B" w14:textId="77777777" w:rsidR="000F75DB" w:rsidRDefault="000C1A9B">
      <w:pPr>
        <w:pStyle w:val="ListParagraph"/>
        <w:numPr>
          <w:ilvl w:val="0"/>
          <w:numId w:val="20"/>
        </w:numPr>
        <w:tabs>
          <w:tab w:val="left" w:pos="499"/>
          <w:tab w:val="left" w:pos="500"/>
        </w:tabs>
        <w:spacing w:before="51"/>
        <w:ind w:left="500"/>
      </w:pPr>
      <w:r>
        <w:rPr>
          <w:color w:val="0067B1"/>
          <w:spacing w:val="-2"/>
          <w:w w:val="115"/>
        </w:rPr>
        <w:t>Relapse prevention</w:t>
      </w:r>
      <w:r>
        <w:rPr>
          <w:color w:val="0067B1"/>
          <w:spacing w:val="-1"/>
          <w:w w:val="115"/>
        </w:rPr>
        <w:t xml:space="preserve"> </w:t>
      </w:r>
      <w:r>
        <w:rPr>
          <w:color w:val="0067B1"/>
          <w:spacing w:val="-2"/>
          <w:w w:val="115"/>
        </w:rPr>
        <w:t>strategies.</w:t>
      </w:r>
    </w:p>
    <w:p w14:paraId="4D04D614" w14:textId="77777777" w:rsidR="000F75DB" w:rsidRDefault="000C1A9B">
      <w:pPr>
        <w:pStyle w:val="ListParagraph"/>
        <w:numPr>
          <w:ilvl w:val="0"/>
          <w:numId w:val="20"/>
        </w:numPr>
        <w:tabs>
          <w:tab w:val="left" w:pos="499"/>
          <w:tab w:val="left" w:pos="500"/>
        </w:tabs>
        <w:spacing w:before="52"/>
        <w:ind w:left="500"/>
      </w:pPr>
      <w:r>
        <w:rPr>
          <w:color w:val="0067B1"/>
          <w:spacing w:val="-2"/>
          <w:w w:val="115"/>
        </w:rPr>
        <w:t>Therapeutic interventions.</w:t>
      </w:r>
    </w:p>
    <w:p w14:paraId="4D959B26" w14:textId="77777777" w:rsidR="000F75DB" w:rsidRDefault="000C1A9B">
      <w:pPr>
        <w:spacing w:before="71"/>
        <w:ind w:left="140"/>
        <w:rPr>
          <w:b/>
          <w:sz w:val="19"/>
        </w:rPr>
      </w:pPr>
      <w:r>
        <w:br w:type="column"/>
      </w:r>
      <w:r>
        <w:rPr>
          <w:b/>
          <w:color w:val="0067B1"/>
          <w:spacing w:val="-2"/>
          <w:w w:val="145"/>
          <w:sz w:val="28"/>
        </w:rPr>
        <w:t>s</w:t>
      </w:r>
      <w:r>
        <w:rPr>
          <w:b/>
          <w:color w:val="0067B1"/>
          <w:spacing w:val="-2"/>
          <w:w w:val="145"/>
          <w:sz w:val="19"/>
        </w:rPr>
        <w:t>Kills</w:t>
      </w:r>
    </w:p>
    <w:p w14:paraId="7F6DF17E" w14:textId="77777777" w:rsidR="000F75DB" w:rsidRDefault="000C1A9B">
      <w:pPr>
        <w:pStyle w:val="ListParagraph"/>
        <w:numPr>
          <w:ilvl w:val="0"/>
          <w:numId w:val="20"/>
        </w:numPr>
        <w:tabs>
          <w:tab w:val="left" w:pos="499"/>
          <w:tab w:val="left" w:pos="500"/>
        </w:tabs>
        <w:spacing w:before="32"/>
        <w:ind w:left="500"/>
      </w:pPr>
      <w:r>
        <w:pict w14:anchorId="5098CBD8">
          <v:line id="_x0000_s2469" style="position:absolute;left:0;text-align:left;z-index:15837696;mso-position-horizontal-relative:page" from="300.45pt,-13.5pt" to="300.45pt,224.2pt" strokecolor="#0067b1" strokeweight="1pt">
            <w10:wrap anchorx="page"/>
          </v:line>
        </w:pict>
      </w:r>
      <w:r>
        <w:rPr>
          <w:color w:val="0067B1"/>
          <w:w w:val="115"/>
        </w:rPr>
        <w:t>Monitoring</w:t>
      </w:r>
      <w:r>
        <w:rPr>
          <w:color w:val="0067B1"/>
          <w:spacing w:val="-11"/>
          <w:w w:val="115"/>
        </w:rPr>
        <w:t xml:space="preserve"> </w:t>
      </w:r>
      <w:r>
        <w:rPr>
          <w:color w:val="0067B1"/>
          <w:w w:val="115"/>
        </w:rPr>
        <w:t>the</w:t>
      </w:r>
      <w:r>
        <w:rPr>
          <w:color w:val="0067B1"/>
          <w:spacing w:val="-12"/>
          <w:w w:val="115"/>
        </w:rPr>
        <w:t xml:space="preserve"> </w:t>
      </w:r>
      <w:r>
        <w:rPr>
          <w:color w:val="0067B1"/>
          <w:w w:val="115"/>
        </w:rPr>
        <w:t>client’s</w:t>
      </w:r>
      <w:r>
        <w:rPr>
          <w:color w:val="0067B1"/>
          <w:spacing w:val="-11"/>
          <w:w w:val="115"/>
        </w:rPr>
        <w:t xml:space="preserve"> </w:t>
      </w:r>
      <w:r>
        <w:rPr>
          <w:color w:val="0067B1"/>
          <w:spacing w:val="-2"/>
          <w:w w:val="115"/>
        </w:rPr>
        <w:t>progress.</w:t>
      </w:r>
    </w:p>
    <w:p w14:paraId="37D6762B" w14:textId="77777777" w:rsidR="000F75DB" w:rsidRDefault="000C1A9B">
      <w:pPr>
        <w:pStyle w:val="ListParagraph"/>
        <w:numPr>
          <w:ilvl w:val="0"/>
          <w:numId w:val="20"/>
        </w:numPr>
        <w:tabs>
          <w:tab w:val="left" w:pos="499"/>
          <w:tab w:val="left" w:pos="500"/>
        </w:tabs>
        <w:spacing w:before="52" w:line="252" w:lineRule="auto"/>
        <w:ind w:left="500" w:right="876"/>
      </w:pPr>
      <w:r>
        <w:rPr>
          <w:color w:val="0067B1"/>
          <w:w w:val="115"/>
        </w:rPr>
        <w:t>Using various methods to present inconsistencies</w:t>
      </w:r>
      <w:r>
        <w:rPr>
          <w:color w:val="0067B1"/>
          <w:spacing w:val="-4"/>
          <w:w w:val="115"/>
        </w:rPr>
        <w:t xml:space="preserve"> </w:t>
      </w:r>
      <w:r>
        <w:rPr>
          <w:color w:val="0067B1"/>
          <w:w w:val="115"/>
        </w:rPr>
        <w:t>between</w:t>
      </w:r>
      <w:r>
        <w:rPr>
          <w:color w:val="0067B1"/>
          <w:spacing w:val="-4"/>
          <w:w w:val="115"/>
        </w:rPr>
        <w:t xml:space="preserve"> </w:t>
      </w:r>
      <w:r>
        <w:rPr>
          <w:color w:val="0067B1"/>
          <w:w w:val="115"/>
        </w:rPr>
        <w:t>the</w:t>
      </w:r>
      <w:r>
        <w:rPr>
          <w:color w:val="0067B1"/>
          <w:spacing w:val="-5"/>
          <w:w w:val="115"/>
        </w:rPr>
        <w:t xml:space="preserve"> </w:t>
      </w:r>
      <w:r>
        <w:rPr>
          <w:color w:val="0067B1"/>
          <w:w w:val="115"/>
        </w:rPr>
        <w:t>client’s behaviors and treatment goals.</w:t>
      </w:r>
    </w:p>
    <w:p w14:paraId="39803227" w14:textId="77777777" w:rsidR="000F75DB" w:rsidRDefault="000C1A9B">
      <w:pPr>
        <w:pStyle w:val="ListParagraph"/>
        <w:numPr>
          <w:ilvl w:val="0"/>
          <w:numId w:val="20"/>
        </w:numPr>
        <w:tabs>
          <w:tab w:val="left" w:pos="499"/>
          <w:tab w:val="left" w:pos="500"/>
        </w:tabs>
        <w:spacing w:before="37" w:line="249" w:lineRule="auto"/>
        <w:ind w:left="500" w:right="952"/>
      </w:pPr>
      <w:r>
        <w:rPr>
          <w:color w:val="0067B1"/>
          <w:w w:val="115"/>
        </w:rPr>
        <w:t>Reframing</w:t>
      </w:r>
      <w:r>
        <w:rPr>
          <w:color w:val="0067B1"/>
          <w:spacing w:val="-16"/>
          <w:w w:val="115"/>
        </w:rPr>
        <w:t xml:space="preserve"> </w:t>
      </w:r>
      <w:r>
        <w:rPr>
          <w:color w:val="0067B1"/>
          <w:w w:val="115"/>
        </w:rPr>
        <w:t>and</w:t>
      </w:r>
      <w:r>
        <w:rPr>
          <w:color w:val="0067B1"/>
          <w:spacing w:val="-16"/>
          <w:w w:val="115"/>
        </w:rPr>
        <w:t xml:space="preserve"> </w:t>
      </w:r>
      <w:r>
        <w:rPr>
          <w:color w:val="0067B1"/>
          <w:w w:val="115"/>
        </w:rPr>
        <w:t>redirecting</w:t>
      </w:r>
      <w:r>
        <w:rPr>
          <w:color w:val="0067B1"/>
          <w:spacing w:val="-16"/>
          <w:w w:val="115"/>
        </w:rPr>
        <w:t xml:space="preserve"> </w:t>
      </w:r>
      <w:r>
        <w:rPr>
          <w:color w:val="0067B1"/>
          <w:w w:val="115"/>
        </w:rPr>
        <w:t xml:space="preserve">negative </w:t>
      </w:r>
      <w:r>
        <w:rPr>
          <w:color w:val="0067B1"/>
          <w:spacing w:val="-2"/>
          <w:w w:val="115"/>
        </w:rPr>
        <w:t>behaviors.</w:t>
      </w:r>
    </w:p>
    <w:p w14:paraId="0610D68B" w14:textId="77777777" w:rsidR="000F75DB" w:rsidRDefault="000C1A9B">
      <w:pPr>
        <w:pStyle w:val="ListParagraph"/>
        <w:numPr>
          <w:ilvl w:val="0"/>
          <w:numId w:val="20"/>
        </w:numPr>
        <w:tabs>
          <w:tab w:val="left" w:pos="499"/>
          <w:tab w:val="left" w:pos="500"/>
        </w:tabs>
        <w:spacing w:before="43" w:line="249" w:lineRule="auto"/>
        <w:ind w:left="500" w:right="588"/>
      </w:pPr>
      <w:r>
        <w:rPr>
          <w:color w:val="0067B1"/>
          <w:w w:val="115"/>
        </w:rPr>
        <w:t>Using</w:t>
      </w:r>
      <w:r>
        <w:rPr>
          <w:color w:val="0067B1"/>
          <w:spacing w:val="-16"/>
          <w:w w:val="115"/>
        </w:rPr>
        <w:t xml:space="preserve"> </w:t>
      </w:r>
      <w:r>
        <w:rPr>
          <w:color w:val="0067B1"/>
          <w:w w:val="115"/>
        </w:rPr>
        <w:t>appropriate</w:t>
      </w:r>
      <w:r>
        <w:rPr>
          <w:color w:val="0067B1"/>
          <w:spacing w:val="-16"/>
          <w:w w:val="115"/>
        </w:rPr>
        <w:t xml:space="preserve"> </w:t>
      </w:r>
      <w:r>
        <w:rPr>
          <w:color w:val="0067B1"/>
          <w:w w:val="115"/>
        </w:rPr>
        <w:t>communication</w:t>
      </w:r>
      <w:r>
        <w:rPr>
          <w:color w:val="0067B1"/>
          <w:spacing w:val="-16"/>
          <w:w w:val="115"/>
        </w:rPr>
        <w:t xml:space="preserve"> </w:t>
      </w:r>
      <w:r>
        <w:rPr>
          <w:color w:val="0067B1"/>
          <w:w w:val="115"/>
        </w:rPr>
        <w:t>and intervention strategies.</w:t>
      </w:r>
    </w:p>
    <w:p w14:paraId="4F0333D7" w14:textId="77777777" w:rsidR="000F75DB" w:rsidRDefault="000F75DB">
      <w:pPr>
        <w:pStyle w:val="BodyText"/>
        <w:spacing w:before="1"/>
        <w:rPr>
          <w:sz w:val="27"/>
        </w:rPr>
      </w:pPr>
    </w:p>
    <w:p w14:paraId="48E8926D"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1D4638D7" w14:textId="77777777" w:rsidR="000F75DB" w:rsidRDefault="000C1A9B">
      <w:pPr>
        <w:pStyle w:val="ListParagraph"/>
        <w:numPr>
          <w:ilvl w:val="0"/>
          <w:numId w:val="20"/>
        </w:numPr>
        <w:tabs>
          <w:tab w:val="left" w:pos="499"/>
          <w:tab w:val="left" w:pos="500"/>
        </w:tabs>
        <w:spacing w:before="32" w:line="252" w:lineRule="auto"/>
        <w:ind w:left="500" w:right="831"/>
      </w:pPr>
      <w:r>
        <w:rPr>
          <w:color w:val="0067B1"/>
          <w:w w:val="115"/>
        </w:rPr>
        <w:t>Recognition of the importance of continued support, encouragement, and optimism.</w:t>
      </w:r>
    </w:p>
    <w:p w14:paraId="29FF5065" w14:textId="77777777" w:rsidR="000F75DB" w:rsidRDefault="000C1A9B">
      <w:pPr>
        <w:pStyle w:val="ListParagraph"/>
        <w:numPr>
          <w:ilvl w:val="0"/>
          <w:numId w:val="20"/>
        </w:numPr>
        <w:tabs>
          <w:tab w:val="left" w:pos="499"/>
          <w:tab w:val="left" w:pos="500"/>
        </w:tabs>
        <w:spacing w:before="37" w:line="249" w:lineRule="auto"/>
        <w:ind w:left="500" w:right="329"/>
      </w:pPr>
      <w:r>
        <w:rPr>
          <w:color w:val="0067B1"/>
          <w:w w:val="115"/>
        </w:rPr>
        <w:t>Perseverance</w:t>
      </w:r>
      <w:r>
        <w:rPr>
          <w:color w:val="0067B1"/>
          <w:spacing w:val="-14"/>
          <w:w w:val="115"/>
        </w:rPr>
        <w:t xml:space="preserve"> </w:t>
      </w:r>
      <w:r>
        <w:rPr>
          <w:color w:val="0067B1"/>
          <w:w w:val="115"/>
        </w:rPr>
        <w:t>during</w:t>
      </w:r>
      <w:r>
        <w:rPr>
          <w:color w:val="0067B1"/>
          <w:spacing w:val="-14"/>
          <w:w w:val="115"/>
        </w:rPr>
        <w:t xml:space="preserve"> </w:t>
      </w:r>
      <w:r>
        <w:rPr>
          <w:color w:val="0067B1"/>
          <w:w w:val="115"/>
        </w:rPr>
        <w:t>periods</w:t>
      </w:r>
      <w:r>
        <w:rPr>
          <w:color w:val="0067B1"/>
          <w:spacing w:val="-15"/>
          <w:w w:val="115"/>
        </w:rPr>
        <w:t xml:space="preserve"> </w:t>
      </w:r>
      <w:r>
        <w:rPr>
          <w:color w:val="0067B1"/>
          <w:w w:val="115"/>
        </w:rPr>
        <w:t>of</w:t>
      </w:r>
      <w:r>
        <w:rPr>
          <w:color w:val="0067B1"/>
          <w:spacing w:val="-14"/>
          <w:w w:val="115"/>
        </w:rPr>
        <w:t xml:space="preserve"> </w:t>
      </w:r>
      <w:r>
        <w:rPr>
          <w:color w:val="0067B1"/>
          <w:w w:val="115"/>
        </w:rPr>
        <w:t xml:space="preserve">treatment </w:t>
      </w:r>
      <w:r>
        <w:rPr>
          <w:color w:val="0067B1"/>
          <w:spacing w:val="-2"/>
          <w:w w:val="115"/>
        </w:rPr>
        <w:t>difficulty.</w:t>
      </w:r>
    </w:p>
    <w:p w14:paraId="42BC06B0" w14:textId="77777777" w:rsidR="000F75DB" w:rsidRDefault="000F75DB">
      <w:pPr>
        <w:spacing w:line="249" w:lineRule="auto"/>
        <w:sectPr w:rsidR="000F75DB">
          <w:type w:val="continuous"/>
          <w:pgSz w:w="12240" w:h="15840"/>
          <w:pgMar w:top="980" w:right="1280" w:bottom="0" w:left="1300" w:header="683" w:footer="583" w:gutter="0"/>
          <w:cols w:num="2" w:space="720" w:equalWidth="0">
            <w:col w:w="4542" w:space="258"/>
            <w:col w:w="4860"/>
          </w:cols>
        </w:sectPr>
      </w:pPr>
    </w:p>
    <w:p w14:paraId="4259592A" w14:textId="77777777" w:rsidR="000F75DB" w:rsidRDefault="000F75DB">
      <w:pPr>
        <w:pStyle w:val="BodyText"/>
        <w:rPr>
          <w:sz w:val="20"/>
        </w:rPr>
      </w:pPr>
    </w:p>
    <w:p w14:paraId="78BE882E" w14:textId="77777777" w:rsidR="000F75DB" w:rsidRDefault="000F75DB">
      <w:pPr>
        <w:pStyle w:val="BodyText"/>
        <w:spacing w:before="2"/>
        <w:rPr>
          <w:sz w:val="19"/>
        </w:rPr>
      </w:pPr>
    </w:p>
    <w:p w14:paraId="407B4A71" w14:textId="77777777" w:rsidR="000F75DB" w:rsidRDefault="000C1A9B">
      <w:pPr>
        <w:pStyle w:val="BodyText"/>
        <w:ind w:left="140"/>
        <w:rPr>
          <w:sz w:val="20"/>
        </w:rPr>
      </w:pPr>
      <w:r>
        <w:rPr>
          <w:sz w:val="20"/>
        </w:rPr>
      </w:r>
      <w:r>
        <w:rPr>
          <w:sz w:val="20"/>
        </w:rPr>
        <w:pict w14:anchorId="3CE89525">
          <v:shape id="docshape257" o:spid="_x0000_s2468" type="#_x0000_t202" style="width:468pt;height:49pt;mso-left-percent:-10001;mso-top-percent:-10001;mso-position-horizontal:absolute;mso-position-horizontal-relative:char;mso-position-vertical:absolute;mso-position-vertical-relative:line;mso-left-percent:-10001;mso-top-percent:-10001" fillcolor="#edf4fa" stroked="f">
            <v:textbox inset="0,0,0,0">
              <w:txbxContent>
                <w:p w14:paraId="153071B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86:</w:t>
                  </w:r>
                </w:p>
                <w:p w14:paraId="7E87FFF3" w14:textId="77777777" w:rsidR="000F75DB" w:rsidRDefault="000C1A9B">
                  <w:pPr>
                    <w:spacing w:line="278" w:lineRule="exact"/>
                    <w:ind w:left="240"/>
                    <w:rPr>
                      <w:color w:val="000000"/>
                      <w:sz w:val="26"/>
                    </w:rPr>
                  </w:pPr>
                  <w:r>
                    <w:rPr>
                      <w:color w:val="0067B1"/>
                      <w:w w:val="115"/>
                      <w:sz w:val="26"/>
                    </w:rPr>
                    <w:t>Apply</w:t>
                  </w:r>
                  <w:r>
                    <w:rPr>
                      <w:color w:val="0067B1"/>
                      <w:spacing w:val="-17"/>
                      <w:w w:val="115"/>
                      <w:sz w:val="26"/>
                    </w:rPr>
                    <w:t xml:space="preserve"> </w:t>
                  </w:r>
                  <w:r>
                    <w:rPr>
                      <w:color w:val="0067B1"/>
                      <w:w w:val="115"/>
                      <w:sz w:val="26"/>
                    </w:rPr>
                    <w:t>crisis</w:t>
                  </w:r>
                  <w:r>
                    <w:rPr>
                      <w:color w:val="0067B1"/>
                      <w:spacing w:val="-17"/>
                      <w:w w:val="115"/>
                      <w:sz w:val="26"/>
                    </w:rPr>
                    <w:t xml:space="preserve"> </w:t>
                  </w:r>
                  <w:r>
                    <w:rPr>
                      <w:color w:val="0067B1"/>
                      <w:w w:val="115"/>
                      <w:sz w:val="26"/>
                    </w:rPr>
                    <w:t>prevention</w:t>
                  </w:r>
                  <w:r>
                    <w:rPr>
                      <w:color w:val="0067B1"/>
                      <w:spacing w:val="-17"/>
                      <w:w w:val="115"/>
                      <w:sz w:val="26"/>
                    </w:rPr>
                    <w:t xml:space="preserve"> </w:t>
                  </w:r>
                  <w:r>
                    <w:rPr>
                      <w:color w:val="0067B1"/>
                      <w:w w:val="115"/>
                      <w:sz w:val="26"/>
                    </w:rPr>
                    <w:t>and</w:t>
                  </w:r>
                  <w:r>
                    <w:rPr>
                      <w:color w:val="0067B1"/>
                      <w:spacing w:val="-17"/>
                      <w:w w:val="115"/>
                      <w:sz w:val="26"/>
                    </w:rPr>
                    <w:t xml:space="preserve"> </w:t>
                  </w:r>
                  <w:r>
                    <w:rPr>
                      <w:color w:val="0067B1"/>
                      <w:w w:val="115"/>
                      <w:sz w:val="26"/>
                    </w:rPr>
                    <w:t>management</w:t>
                  </w:r>
                  <w:r>
                    <w:rPr>
                      <w:color w:val="0067B1"/>
                      <w:spacing w:val="-17"/>
                      <w:w w:val="115"/>
                      <w:sz w:val="26"/>
                    </w:rPr>
                    <w:t xml:space="preserve"> </w:t>
                  </w:r>
                  <w:r>
                    <w:rPr>
                      <w:color w:val="0067B1"/>
                      <w:spacing w:val="-2"/>
                      <w:w w:val="115"/>
                      <w:sz w:val="26"/>
                    </w:rPr>
                    <w:t>skills.</w:t>
                  </w:r>
                </w:p>
              </w:txbxContent>
            </v:textbox>
            <w10:anchorlock/>
          </v:shape>
        </w:pict>
      </w:r>
    </w:p>
    <w:p w14:paraId="54E3A319" w14:textId="77777777" w:rsidR="000F75DB" w:rsidRDefault="000F75DB">
      <w:pPr>
        <w:pStyle w:val="BodyText"/>
        <w:spacing w:before="2"/>
        <w:rPr>
          <w:sz w:val="6"/>
        </w:rPr>
      </w:pPr>
    </w:p>
    <w:p w14:paraId="3BF4CBF3" w14:textId="77777777" w:rsidR="000F75DB" w:rsidRDefault="000F75DB">
      <w:pPr>
        <w:rPr>
          <w:sz w:val="6"/>
        </w:rPr>
        <w:sectPr w:rsidR="000F75DB">
          <w:headerReference w:type="even" r:id="rId177"/>
          <w:headerReference w:type="default" r:id="rId178"/>
          <w:footerReference w:type="even" r:id="rId179"/>
          <w:footerReference w:type="default" r:id="rId180"/>
          <w:pgSz w:w="12240" w:h="15840"/>
          <w:pgMar w:top="980" w:right="1280" w:bottom="780" w:left="1300" w:header="683" w:footer="583" w:gutter="0"/>
          <w:pgNumType w:start="110"/>
          <w:cols w:space="720"/>
        </w:sectPr>
      </w:pPr>
    </w:p>
    <w:p w14:paraId="39410943" w14:textId="77777777" w:rsidR="000F75DB" w:rsidRDefault="000C1A9B">
      <w:pPr>
        <w:spacing w:before="86"/>
        <w:ind w:left="140"/>
        <w:rPr>
          <w:b/>
          <w:sz w:val="19"/>
        </w:rPr>
      </w:pPr>
      <w:r>
        <w:rPr>
          <w:b/>
          <w:color w:val="0067B1"/>
          <w:spacing w:val="-2"/>
          <w:w w:val="140"/>
          <w:sz w:val="28"/>
        </w:rPr>
        <w:t>K</w:t>
      </w:r>
      <w:r>
        <w:rPr>
          <w:b/>
          <w:color w:val="0067B1"/>
          <w:spacing w:val="-2"/>
          <w:w w:val="140"/>
          <w:sz w:val="19"/>
        </w:rPr>
        <w:t>nowledge</w:t>
      </w:r>
    </w:p>
    <w:p w14:paraId="0F0D1CF8" w14:textId="77777777" w:rsidR="000F75DB" w:rsidRDefault="000C1A9B">
      <w:pPr>
        <w:pStyle w:val="ListParagraph"/>
        <w:numPr>
          <w:ilvl w:val="0"/>
          <w:numId w:val="20"/>
        </w:numPr>
        <w:tabs>
          <w:tab w:val="left" w:pos="499"/>
          <w:tab w:val="left" w:pos="500"/>
        </w:tabs>
        <w:spacing w:before="32" w:line="252" w:lineRule="auto"/>
        <w:ind w:left="500" w:right="263"/>
      </w:pPr>
      <w:r>
        <w:rPr>
          <w:color w:val="0067B1"/>
          <w:w w:val="115"/>
        </w:rPr>
        <w:t>Differences</w:t>
      </w:r>
      <w:r>
        <w:rPr>
          <w:color w:val="0067B1"/>
          <w:spacing w:val="-16"/>
          <w:w w:val="115"/>
        </w:rPr>
        <w:t xml:space="preserve"> </w:t>
      </w:r>
      <w:r>
        <w:rPr>
          <w:color w:val="0067B1"/>
          <w:w w:val="115"/>
        </w:rPr>
        <w:t>between</w:t>
      </w:r>
      <w:r>
        <w:rPr>
          <w:color w:val="0067B1"/>
          <w:spacing w:val="-16"/>
          <w:w w:val="115"/>
        </w:rPr>
        <w:t xml:space="preserve"> </w:t>
      </w:r>
      <w:r>
        <w:rPr>
          <w:color w:val="0067B1"/>
          <w:w w:val="115"/>
        </w:rPr>
        <w:t>crisis</w:t>
      </w:r>
      <w:r>
        <w:rPr>
          <w:color w:val="0067B1"/>
          <w:spacing w:val="-16"/>
          <w:w w:val="115"/>
        </w:rPr>
        <w:t xml:space="preserve"> </w:t>
      </w:r>
      <w:r>
        <w:rPr>
          <w:color w:val="0067B1"/>
          <w:w w:val="115"/>
        </w:rPr>
        <w:t>prevention, crisis intervention, and other kinds of therapeutic intervention.</w:t>
      </w:r>
    </w:p>
    <w:p w14:paraId="051D1078" w14:textId="77777777" w:rsidR="000F75DB" w:rsidRDefault="000C1A9B">
      <w:pPr>
        <w:pStyle w:val="ListParagraph"/>
        <w:numPr>
          <w:ilvl w:val="0"/>
          <w:numId w:val="20"/>
        </w:numPr>
        <w:tabs>
          <w:tab w:val="left" w:pos="499"/>
          <w:tab w:val="left" w:pos="500"/>
        </w:tabs>
        <w:spacing w:before="37" w:line="249" w:lineRule="auto"/>
        <w:ind w:left="500" w:right="416"/>
      </w:pPr>
      <w:r>
        <w:rPr>
          <w:color w:val="0067B1"/>
          <w:w w:val="115"/>
        </w:rPr>
        <w:t>Characteristics</w:t>
      </w:r>
      <w:r>
        <w:rPr>
          <w:color w:val="0067B1"/>
          <w:spacing w:val="-13"/>
          <w:w w:val="115"/>
        </w:rPr>
        <w:t xml:space="preserve"> </w:t>
      </w:r>
      <w:r>
        <w:rPr>
          <w:color w:val="0067B1"/>
          <w:w w:val="115"/>
        </w:rPr>
        <w:t>of</w:t>
      </w:r>
      <w:r>
        <w:rPr>
          <w:color w:val="0067B1"/>
          <w:spacing w:val="-13"/>
          <w:w w:val="115"/>
        </w:rPr>
        <w:t xml:space="preserve"> </w:t>
      </w:r>
      <w:proofErr w:type="gramStart"/>
      <w:r>
        <w:rPr>
          <w:color w:val="0067B1"/>
          <w:w w:val="115"/>
        </w:rPr>
        <w:t>a</w:t>
      </w:r>
      <w:r>
        <w:rPr>
          <w:color w:val="0067B1"/>
          <w:spacing w:val="-13"/>
          <w:w w:val="115"/>
        </w:rPr>
        <w:t xml:space="preserve"> </w:t>
      </w:r>
      <w:r>
        <w:rPr>
          <w:color w:val="0067B1"/>
          <w:w w:val="115"/>
        </w:rPr>
        <w:t>serious</w:t>
      </w:r>
      <w:r>
        <w:rPr>
          <w:color w:val="0067B1"/>
          <w:spacing w:val="-13"/>
          <w:w w:val="115"/>
        </w:rPr>
        <w:t xml:space="preserve"> </w:t>
      </w:r>
      <w:r>
        <w:rPr>
          <w:color w:val="0067B1"/>
          <w:w w:val="115"/>
        </w:rPr>
        <w:t>crisis</w:t>
      </w:r>
      <w:proofErr w:type="gramEnd"/>
      <w:r>
        <w:rPr>
          <w:color w:val="0067B1"/>
          <w:spacing w:val="-13"/>
          <w:w w:val="115"/>
        </w:rPr>
        <w:t xml:space="preserve"> </w:t>
      </w:r>
      <w:r>
        <w:rPr>
          <w:color w:val="0067B1"/>
          <w:w w:val="115"/>
        </w:rPr>
        <w:t>and typical reactions.</w:t>
      </w:r>
    </w:p>
    <w:p w14:paraId="470D6BD0" w14:textId="77777777" w:rsidR="000F75DB" w:rsidRDefault="000C1A9B">
      <w:pPr>
        <w:pStyle w:val="ListParagraph"/>
        <w:numPr>
          <w:ilvl w:val="0"/>
          <w:numId w:val="20"/>
        </w:numPr>
        <w:tabs>
          <w:tab w:val="left" w:pos="499"/>
          <w:tab w:val="left" w:pos="500"/>
        </w:tabs>
        <w:spacing w:before="43" w:line="249" w:lineRule="auto"/>
        <w:ind w:left="500" w:right="212"/>
      </w:pPr>
      <w:r>
        <w:rPr>
          <w:color w:val="0067B1"/>
          <w:w w:val="115"/>
        </w:rPr>
        <w:t>Posttraumatic</w:t>
      </w:r>
      <w:r>
        <w:rPr>
          <w:color w:val="0067B1"/>
          <w:spacing w:val="-16"/>
          <w:w w:val="115"/>
        </w:rPr>
        <w:t xml:space="preserve"> </w:t>
      </w:r>
      <w:r>
        <w:rPr>
          <w:color w:val="0067B1"/>
          <w:w w:val="115"/>
        </w:rPr>
        <w:t>stress</w:t>
      </w:r>
      <w:r>
        <w:rPr>
          <w:color w:val="0067B1"/>
          <w:spacing w:val="-16"/>
          <w:w w:val="115"/>
        </w:rPr>
        <w:t xml:space="preserve"> </w:t>
      </w:r>
      <w:r>
        <w:rPr>
          <w:color w:val="0067B1"/>
          <w:w w:val="115"/>
        </w:rPr>
        <w:t>and</w:t>
      </w:r>
      <w:r>
        <w:rPr>
          <w:color w:val="0067B1"/>
          <w:spacing w:val="-16"/>
          <w:w w:val="115"/>
        </w:rPr>
        <w:t xml:space="preserve"> </w:t>
      </w:r>
      <w:r>
        <w:rPr>
          <w:color w:val="0067B1"/>
          <w:w w:val="115"/>
        </w:rPr>
        <w:t>other</w:t>
      </w:r>
      <w:r>
        <w:rPr>
          <w:color w:val="0067B1"/>
          <w:spacing w:val="-16"/>
          <w:w w:val="115"/>
        </w:rPr>
        <w:t xml:space="preserve"> </w:t>
      </w:r>
      <w:r>
        <w:rPr>
          <w:color w:val="0067B1"/>
          <w:w w:val="115"/>
        </w:rPr>
        <w:t>relevant psychiatric conditions.</w:t>
      </w:r>
    </w:p>
    <w:p w14:paraId="68EDE872" w14:textId="77777777" w:rsidR="000F75DB" w:rsidRDefault="000C1A9B">
      <w:pPr>
        <w:pStyle w:val="ListParagraph"/>
        <w:numPr>
          <w:ilvl w:val="0"/>
          <w:numId w:val="20"/>
        </w:numPr>
        <w:tabs>
          <w:tab w:val="left" w:pos="499"/>
          <w:tab w:val="left" w:pos="500"/>
        </w:tabs>
        <w:spacing w:line="252" w:lineRule="auto"/>
        <w:ind w:left="500" w:right="353"/>
      </w:pPr>
      <w:r>
        <w:rPr>
          <w:color w:val="0067B1"/>
          <w:w w:val="115"/>
        </w:rPr>
        <w:t>Roles</w:t>
      </w:r>
      <w:r>
        <w:rPr>
          <w:color w:val="0067B1"/>
          <w:spacing w:val="-16"/>
          <w:w w:val="115"/>
        </w:rPr>
        <w:t xml:space="preserve"> </w:t>
      </w:r>
      <w:r>
        <w:rPr>
          <w:color w:val="0067B1"/>
          <w:w w:val="115"/>
        </w:rPr>
        <w:t>played</w:t>
      </w:r>
      <w:r>
        <w:rPr>
          <w:color w:val="0067B1"/>
          <w:spacing w:val="-16"/>
          <w:w w:val="115"/>
        </w:rPr>
        <w:t xml:space="preserve"> </w:t>
      </w:r>
      <w:r>
        <w:rPr>
          <w:color w:val="0067B1"/>
          <w:w w:val="115"/>
        </w:rPr>
        <w:t>by</w:t>
      </w:r>
      <w:r>
        <w:rPr>
          <w:color w:val="0067B1"/>
          <w:spacing w:val="-16"/>
          <w:w w:val="115"/>
        </w:rPr>
        <w:t xml:space="preserve"> </w:t>
      </w:r>
      <w:r>
        <w:rPr>
          <w:color w:val="0067B1"/>
          <w:w w:val="115"/>
        </w:rPr>
        <w:t>family</w:t>
      </w:r>
      <w:r>
        <w:rPr>
          <w:color w:val="0067B1"/>
          <w:spacing w:val="-16"/>
          <w:w w:val="115"/>
        </w:rPr>
        <w:t xml:space="preserve"> </w:t>
      </w:r>
      <w:r>
        <w:rPr>
          <w:color w:val="0067B1"/>
          <w:w w:val="115"/>
        </w:rPr>
        <w:t>and</w:t>
      </w:r>
      <w:r>
        <w:rPr>
          <w:color w:val="0067B1"/>
          <w:spacing w:val="-16"/>
          <w:w w:val="115"/>
        </w:rPr>
        <w:t xml:space="preserve"> </w:t>
      </w:r>
      <w:r>
        <w:rPr>
          <w:color w:val="0067B1"/>
          <w:w w:val="115"/>
        </w:rPr>
        <w:t>significant others in the cr</w:t>
      </w:r>
      <w:r>
        <w:rPr>
          <w:color w:val="0067B1"/>
          <w:w w:val="115"/>
        </w:rPr>
        <w:t xml:space="preserve">isis development or </w:t>
      </w:r>
      <w:r>
        <w:rPr>
          <w:color w:val="0067B1"/>
          <w:spacing w:val="-2"/>
          <w:w w:val="115"/>
        </w:rPr>
        <w:t>reaction.</w:t>
      </w:r>
    </w:p>
    <w:p w14:paraId="09FB4E1C" w14:textId="77777777" w:rsidR="000F75DB" w:rsidRDefault="000C1A9B">
      <w:pPr>
        <w:pStyle w:val="ListParagraph"/>
        <w:numPr>
          <w:ilvl w:val="0"/>
          <w:numId w:val="20"/>
        </w:numPr>
        <w:tabs>
          <w:tab w:val="left" w:pos="499"/>
          <w:tab w:val="left" w:pos="500"/>
        </w:tabs>
        <w:spacing w:before="37" w:line="249" w:lineRule="auto"/>
        <w:ind w:left="500" w:right="38"/>
      </w:pPr>
      <w:r>
        <w:rPr>
          <w:color w:val="0067B1"/>
          <w:w w:val="115"/>
        </w:rPr>
        <w:t>Relationship</w:t>
      </w:r>
      <w:r>
        <w:rPr>
          <w:color w:val="0067B1"/>
          <w:spacing w:val="-13"/>
          <w:w w:val="115"/>
        </w:rPr>
        <w:t xml:space="preserve"> </w:t>
      </w:r>
      <w:r>
        <w:rPr>
          <w:color w:val="0067B1"/>
          <w:w w:val="115"/>
        </w:rPr>
        <w:t>of</w:t>
      </w:r>
      <w:r>
        <w:rPr>
          <w:color w:val="0067B1"/>
          <w:spacing w:val="-12"/>
          <w:w w:val="115"/>
        </w:rPr>
        <w:t xml:space="preserve"> </w:t>
      </w:r>
      <w:r>
        <w:rPr>
          <w:color w:val="0067B1"/>
          <w:w w:val="115"/>
        </w:rPr>
        <w:t>crisis</w:t>
      </w:r>
      <w:r>
        <w:rPr>
          <w:color w:val="0067B1"/>
          <w:spacing w:val="-12"/>
          <w:w w:val="115"/>
        </w:rPr>
        <w:t xml:space="preserve"> </w:t>
      </w:r>
      <w:r>
        <w:rPr>
          <w:color w:val="0067B1"/>
          <w:w w:val="115"/>
        </w:rPr>
        <w:t>to</w:t>
      </w:r>
      <w:r>
        <w:rPr>
          <w:color w:val="0067B1"/>
          <w:spacing w:val="-13"/>
          <w:w w:val="115"/>
        </w:rPr>
        <w:t xml:space="preserve"> </w:t>
      </w:r>
      <w:r>
        <w:rPr>
          <w:color w:val="0067B1"/>
          <w:w w:val="115"/>
        </w:rPr>
        <w:t>the</w:t>
      </w:r>
      <w:r>
        <w:rPr>
          <w:color w:val="0067B1"/>
          <w:spacing w:val="-13"/>
          <w:w w:val="115"/>
        </w:rPr>
        <w:t xml:space="preserve"> </w:t>
      </w:r>
      <w:r>
        <w:rPr>
          <w:color w:val="0067B1"/>
          <w:w w:val="115"/>
        </w:rPr>
        <w:t>client’s</w:t>
      </w:r>
      <w:r>
        <w:rPr>
          <w:color w:val="0067B1"/>
          <w:spacing w:val="-12"/>
          <w:w w:val="115"/>
        </w:rPr>
        <w:t xml:space="preserve"> </w:t>
      </w:r>
      <w:r>
        <w:rPr>
          <w:color w:val="0067B1"/>
          <w:w w:val="115"/>
        </w:rPr>
        <w:t>stage of change.</w:t>
      </w:r>
    </w:p>
    <w:p w14:paraId="08F042D8" w14:textId="77777777" w:rsidR="000F75DB" w:rsidRDefault="000C1A9B">
      <w:pPr>
        <w:pStyle w:val="ListParagraph"/>
        <w:numPr>
          <w:ilvl w:val="0"/>
          <w:numId w:val="20"/>
        </w:numPr>
        <w:tabs>
          <w:tab w:val="left" w:pos="499"/>
          <w:tab w:val="left" w:pos="500"/>
        </w:tabs>
        <w:spacing w:before="43"/>
        <w:ind w:left="500"/>
      </w:pPr>
      <w:r>
        <w:rPr>
          <w:color w:val="0067B1"/>
          <w:w w:val="115"/>
        </w:rPr>
        <w:t>The</w:t>
      </w:r>
      <w:r>
        <w:rPr>
          <w:color w:val="0067B1"/>
          <w:spacing w:val="-5"/>
          <w:w w:val="115"/>
        </w:rPr>
        <w:t xml:space="preserve"> </w:t>
      </w:r>
      <w:r>
        <w:rPr>
          <w:color w:val="0067B1"/>
          <w:w w:val="115"/>
        </w:rPr>
        <w:t>client’s</w:t>
      </w:r>
      <w:r>
        <w:rPr>
          <w:color w:val="0067B1"/>
          <w:spacing w:val="-4"/>
          <w:w w:val="115"/>
        </w:rPr>
        <w:t xml:space="preserve"> </w:t>
      </w:r>
      <w:r>
        <w:rPr>
          <w:color w:val="0067B1"/>
          <w:w w:val="115"/>
        </w:rPr>
        <w:t>usual</w:t>
      </w:r>
      <w:r>
        <w:rPr>
          <w:color w:val="0067B1"/>
          <w:spacing w:val="-5"/>
          <w:w w:val="115"/>
        </w:rPr>
        <w:t xml:space="preserve"> </w:t>
      </w:r>
      <w:r>
        <w:rPr>
          <w:color w:val="0067B1"/>
          <w:w w:val="115"/>
        </w:rPr>
        <w:t>coping</w:t>
      </w:r>
      <w:r>
        <w:rPr>
          <w:color w:val="0067B1"/>
          <w:spacing w:val="-4"/>
          <w:w w:val="115"/>
        </w:rPr>
        <w:t xml:space="preserve"> </w:t>
      </w:r>
      <w:r>
        <w:rPr>
          <w:color w:val="0067B1"/>
          <w:spacing w:val="-2"/>
          <w:w w:val="115"/>
        </w:rPr>
        <w:t>strategies.</w:t>
      </w:r>
    </w:p>
    <w:p w14:paraId="04411491" w14:textId="77777777" w:rsidR="000F75DB" w:rsidRDefault="000C1A9B">
      <w:pPr>
        <w:pStyle w:val="ListParagraph"/>
        <w:numPr>
          <w:ilvl w:val="0"/>
          <w:numId w:val="20"/>
        </w:numPr>
        <w:tabs>
          <w:tab w:val="left" w:pos="499"/>
          <w:tab w:val="left" w:pos="500"/>
        </w:tabs>
        <w:spacing w:before="52" w:line="252" w:lineRule="auto"/>
        <w:ind w:left="500" w:right="143"/>
      </w:pPr>
      <w:r>
        <w:rPr>
          <w:color w:val="0067B1"/>
          <w:w w:val="115"/>
        </w:rPr>
        <w:t>Steps to aid in crisis resolution, including determination of what the client can do and what the counselor, family,</w:t>
      </w:r>
      <w:r>
        <w:rPr>
          <w:color w:val="0067B1"/>
          <w:spacing w:val="-15"/>
          <w:w w:val="115"/>
        </w:rPr>
        <w:t xml:space="preserve"> </w:t>
      </w:r>
      <w:r>
        <w:rPr>
          <w:color w:val="0067B1"/>
          <w:w w:val="115"/>
        </w:rPr>
        <w:t>or</w:t>
      </w:r>
      <w:r>
        <w:rPr>
          <w:color w:val="0067B1"/>
          <w:spacing w:val="-15"/>
          <w:w w:val="115"/>
        </w:rPr>
        <w:t xml:space="preserve"> </w:t>
      </w:r>
      <w:r>
        <w:rPr>
          <w:color w:val="0067B1"/>
          <w:w w:val="115"/>
        </w:rPr>
        <w:t>significant</w:t>
      </w:r>
      <w:r>
        <w:rPr>
          <w:color w:val="0067B1"/>
          <w:spacing w:val="-15"/>
          <w:w w:val="115"/>
        </w:rPr>
        <w:t xml:space="preserve"> </w:t>
      </w:r>
      <w:r>
        <w:rPr>
          <w:color w:val="0067B1"/>
          <w:w w:val="115"/>
        </w:rPr>
        <w:t>others</w:t>
      </w:r>
      <w:r>
        <w:rPr>
          <w:color w:val="0067B1"/>
          <w:spacing w:val="-15"/>
          <w:w w:val="115"/>
        </w:rPr>
        <w:t xml:space="preserve"> </w:t>
      </w:r>
      <w:r>
        <w:rPr>
          <w:color w:val="0067B1"/>
          <w:w w:val="115"/>
        </w:rPr>
        <w:t>in</w:t>
      </w:r>
      <w:r>
        <w:rPr>
          <w:color w:val="0067B1"/>
          <w:spacing w:val="-15"/>
          <w:w w:val="115"/>
        </w:rPr>
        <w:t xml:space="preserve"> </w:t>
      </w:r>
      <w:r>
        <w:rPr>
          <w:color w:val="0067B1"/>
          <w:w w:val="115"/>
        </w:rPr>
        <w:t>the</w:t>
      </w:r>
      <w:r>
        <w:rPr>
          <w:color w:val="0067B1"/>
          <w:spacing w:val="-16"/>
          <w:w w:val="115"/>
        </w:rPr>
        <w:t xml:space="preserve"> </w:t>
      </w:r>
      <w:r>
        <w:rPr>
          <w:color w:val="0067B1"/>
          <w:w w:val="115"/>
        </w:rPr>
        <w:t xml:space="preserve">client system should do, in accordance with the Health Insurance Portability and </w:t>
      </w:r>
      <w:r>
        <w:rPr>
          <w:color w:val="0067B1"/>
          <w:w w:val="110"/>
        </w:rPr>
        <w:t>Accountability Act (HIPAA).</w:t>
      </w:r>
    </w:p>
    <w:p w14:paraId="4FBEA5B6" w14:textId="77777777" w:rsidR="000F75DB" w:rsidRDefault="000C1A9B">
      <w:pPr>
        <w:spacing w:before="86"/>
        <w:ind w:left="140"/>
        <w:rPr>
          <w:b/>
          <w:sz w:val="19"/>
        </w:rPr>
      </w:pPr>
      <w:r>
        <w:br w:type="column"/>
      </w:r>
      <w:r>
        <w:rPr>
          <w:b/>
          <w:color w:val="0067B1"/>
          <w:spacing w:val="-2"/>
          <w:w w:val="145"/>
          <w:sz w:val="28"/>
        </w:rPr>
        <w:t>s</w:t>
      </w:r>
      <w:r>
        <w:rPr>
          <w:b/>
          <w:color w:val="0067B1"/>
          <w:spacing w:val="-2"/>
          <w:w w:val="145"/>
          <w:sz w:val="19"/>
        </w:rPr>
        <w:t>Kills</w:t>
      </w:r>
    </w:p>
    <w:p w14:paraId="5FE8294E" w14:textId="77777777" w:rsidR="000F75DB" w:rsidRDefault="000C1A9B">
      <w:pPr>
        <w:pStyle w:val="ListParagraph"/>
        <w:numPr>
          <w:ilvl w:val="0"/>
          <w:numId w:val="20"/>
        </w:numPr>
        <w:tabs>
          <w:tab w:val="left" w:pos="499"/>
          <w:tab w:val="left" w:pos="500"/>
        </w:tabs>
        <w:spacing w:before="32" w:line="249" w:lineRule="auto"/>
        <w:ind w:left="500" w:right="382"/>
      </w:pPr>
      <w:r>
        <w:pict w14:anchorId="41AE8CE0">
          <v:line id="_x0000_s2467" style="position:absolute;left:0;text-align:left;z-index:15838720;mso-position-horizontal-relative:page" from="300.45pt,-13.5pt" to="300.45pt,350.2pt" strokecolor="#0067b1" strokeweight="1pt">
            <w10:wrap anchorx="page"/>
          </v:line>
        </w:pict>
      </w:r>
      <w:r>
        <w:rPr>
          <w:color w:val="0067B1"/>
          <w:w w:val="115"/>
        </w:rPr>
        <w:t>Carrying</w:t>
      </w:r>
      <w:r>
        <w:rPr>
          <w:color w:val="0067B1"/>
          <w:spacing w:val="-16"/>
          <w:w w:val="115"/>
        </w:rPr>
        <w:t xml:space="preserve"> </w:t>
      </w:r>
      <w:r>
        <w:rPr>
          <w:color w:val="0067B1"/>
          <w:w w:val="115"/>
        </w:rPr>
        <w:t>out</w:t>
      </w:r>
      <w:r>
        <w:rPr>
          <w:color w:val="0067B1"/>
          <w:spacing w:val="-16"/>
          <w:w w:val="115"/>
        </w:rPr>
        <w:t xml:space="preserve"> </w:t>
      </w:r>
      <w:r>
        <w:rPr>
          <w:color w:val="0067B1"/>
          <w:w w:val="115"/>
        </w:rPr>
        <w:t>steps</w:t>
      </w:r>
      <w:r>
        <w:rPr>
          <w:color w:val="0067B1"/>
          <w:spacing w:val="-16"/>
          <w:w w:val="115"/>
        </w:rPr>
        <w:t xml:space="preserve"> </w:t>
      </w:r>
      <w:r>
        <w:rPr>
          <w:color w:val="0067B1"/>
          <w:w w:val="115"/>
        </w:rPr>
        <w:t>from</w:t>
      </w:r>
      <w:r>
        <w:rPr>
          <w:color w:val="0067B1"/>
          <w:spacing w:val="-15"/>
          <w:w w:val="115"/>
        </w:rPr>
        <w:t xml:space="preserve"> </w:t>
      </w:r>
      <w:r>
        <w:rPr>
          <w:color w:val="0067B1"/>
          <w:w w:val="115"/>
        </w:rPr>
        <w:t>crisis</w:t>
      </w:r>
      <w:r>
        <w:rPr>
          <w:color w:val="0067B1"/>
          <w:spacing w:val="-16"/>
          <w:w w:val="115"/>
        </w:rPr>
        <w:t xml:space="preserve"> </w:t>
      </w:r>
      <w:r>
        <w:rPr>
          <w:color w:val="0067B1"/>
          <w:w w:val="115"/>
        </w:rPr>
        <w:t>prevention to crisis resolution.</w:t>
      </w:r>
    </w:p>
    <w:p w14:paraId="68858EA5" w14:textId="77777777" w:rsidR="000F75DB" w:rsidRDefault="000C1A9B">
      <w:pPr>
        <w:pStyle w:val="ListParagraph"/>
        <w:numPr>
          <w:ilvl w:val="0"/>
          <w:numId w:val="20"/>
        </w:numPr>
        <w:tabs>
          <w:tab w:val="left" w:pos="499"/>
          <w:tab w:val="left" w:pos="500"/>
        </w:tabs>
        <w:spacing w:before="43" w:line="249" w:lineRule="auto"/>
        <w:ind w:left="499" w:right="197"/>
      </w:pPr>
      <w:r>
        <w:rPr>
          <w:color w:val="0067B1"/>
          <w:w w:val="115"/>
        </w:rPr>
        <w:t>Assessing</w:t>
      </w:r>
      <w:r>
        <w:rPr>
          <w:color w:val="0067B1"/>
          <w:spacing w:val="-12"/>
          <w:w w:val="115"/>
        </w:rPr>
        <w:t xml:space="preserve"> </w:t>
      </w:r>
      <w:r>
        <w:rPr>
          <w:color w:val="0067B1"/>
          <w:w w:val="115"/>
        </w:rPr>
        <w:t>and</w:t>
      </w:r>
      <w:r>
        <w:rPr>
          <w:color w:val="0067B1"/>
          <w:spacing w:val="-12"/>
          <w:w w:val="115"/>
        </w:rPr>
        <w:t xml:space="preserve"> </w:t>
      </w:r>
      <w:r>
        <w:rPr>
          <w:color w:val="0067B1"/>
          <w:w w:val="115"/>
        </w:rPr>
        <w:t>engaging</w:t>
      </w:r>
      <w:r>
        <w:rPr>
          <w:color w:val="0067B1"/>
          <w:spacing w:val="-12"/>
          <w:w w:val="115"/>
        </w:rPr>
        <w:t xml:space="preserve"> </w:t>
      </w:r>
      <w:r>
        <w:rPr>
          <w:color w:val="0067B1"/>
          <w:w w:val="115"/>
        </w:rPr>
        <w:t>the</w:t>
      </w:r>
      <w:r>
        <w:rPr>
          <w:color w:val="0067B1"/>
          <w:spacing w:val="-12"/>
          <w:w w:val="115"/>
        </w:rPr>
        <w:t xml:space="preserve"> </w:t>
      </w:r>
      <w:r>
        <w:rPr>
          <w:color w:val="0067B1"/>
          <w:w w:val="115"/>
        </w:rPr>
        <w:t>client’s</w:t>
      </w:r>
      <w:r>
        <w:rPr>
          <w:color w:val="0067B1"/>
          <w:spacing w:val="-12"/>
          <w:w w:val="115"/>
        </w:rPr>
        <w:t xml:space="preserve"> </w:t>
      </w:r>
      <w:r>
        <w:rPr>
          <w:color w:val="0067B1"/>
          <w:w w:val="115"/>
        </w:rPr>
        <w:t>and</w:t>
      </w:r>
      <w:r>
        <w:rPr>
          <w:color w:val="0067B1"/>
          <w:spacing w:val="-12"/>
          <w:w w:val="115"/>
        </w:rPr>
        <w:t xml:space="preserve"> </w:t>
      </w:r>
      <w:r>
        <w:rPr>
          <w:color w:val="0067B1"/>
          <w:w w:val="115"/>
        </w:rPr>
        <w:t>cli- ent’s system’s strengths and resources.</w:t>
      </w:r>
    </w:p>
    <w:p w14:paraId="66BE2CB3" w14:textId="77777777" w:rsidR="000F75DB" w:rsidRDefault="000C1A9B">
      <w:pPr>
        <w:pStyle w:val="ListParagraph"/>
        <w:numPr>
          <w:ilvl w:val="0"/>
          <w:numId w:val="20"/>
        </w:numPr>
        <w:tabs>
          <w:tab w:val="left" w:pos="499"/>
          <w:tab w:val="left" w:pos="500"/>
        </w:tabs>
        <w:spacing w:line="252" w:lineRule="auto"/>
        <w:ind w:left="500" w:right="633"/>
      </w:pPr>
      <w:r>
        <w:rPr>
          <w:color w:val="0067B1"/>
          <w:w w:val="115"/>
        </w:rPr>
        <w:t>Assessing for immediate concerns regarding</w:t>
      </w:r>
      <w:r>
        <w:rPr>
          <w:color w:val="0067B1"/>
          <w:spacing w:val="-9"/>
          <w:w w:val="115"/>
        </w:rPr>
        <w:t xml:space="preserve"> </w:t>
      </w:r>
      <w:r>
        <w:rPr>
          <w:color w:val="0067B1"/>
          <w:w w:val="115"/>
        </w:rPr>
        <w:t>safety</w:t>
      </w:r>
      <w:r>
        <w:rPr>
          <w:color w:val="0067B1"/>
          <w:spacing w:val="-8"/>
          <w:w w:val="115"/>
        </w:rPr>
        <w:t xml:space="preserve"> </w:t>
      </w:r>
      <w:r>
        <w:rPr>
          <w:color w:val="0067B1"/>
          <w:w w:val="115"/>
        </w:rPr>
        <w:t>and</w:t>
      </w:r>
      <w:r>
        <w:rPr>
          <w:color w:val="0067B1"/>
          <w:spacing w:val="-8"/>
          <w:w w:val="115"/>
        </w:rPr>
        <w:t xml:space="preserve"> </w:t>
      </w:r>
      <w:r>
        <w:rPr>
          <w:color w:val="0067B1"/>
          <w:w w:val="115"/>
        </w:rPr>
        <w:t>potential</w:t>
      </w:r>
      <w:r>
        <w:rPr>
          <w:color w:val="0067B1"/>
          <w:spacing w:val="-9"/>
          <w:w w:val="115"/>
        </w:rPr>
        <w:t xml:space="preserve"> </w:t>
      </w:r>
      <w:r>
        <w:rPr>
          <w:color w:val="0067B1"/>
          <w:w w:val="115"/>
        </w:rPr>
        <w:t>harm</w:t>
      </w:r>
      <w:r>
        <w:rPr>
          <w:color w:val="0067B1"/>
          <w:spacing w:val="-8"/>
          <w:w w:val="115"/>
        </w:rPr>
        <w:t xml:space="preserve"> </w:t>
      </w:r>
      <w:r>
        <w:rPr>
          <w:color w:val="0067B1"/>
          <w:w w:val="115"/>
        </w:rPr>
        <w:t xml:space="preserve">to </w:t>
      </w:r>
      <w:r>
        <w:rPr>
          <w:color w:val="0067B1"/>
          <w:spacing w:val="-2"/>
          <w:w w:val="115"/>
        </w:rPr>
        <w:t>others.</w:t>
      </w:r>
    </w:p>
    <w:p w14:paraId="28C5CA49" w14:textId="77777777" w:rsidR="000F75DB" w:rsidRDefault="000C1A9B">
      <w:pPr>
        <w:pStyle w:val="ListParagraph"/>
        <w:numPr>
          <w:ilvl w:val="0"/>
          <w:numId w:val="20"/>
        </w:numPr>
        <w:tabs>
          <w:tab w:val="left" w:pos="499"/>
          <w:tab w:val="left" w:pos="500"/>
        </w:tabs>
        <w:spacing w:before="37"/>
        <w:ind w:left="500"/>
      </w:pPr>
      <w:r>
        <w:rPr>
          <w:color w:val="0067B1"/>
          <w:spacing w:val="-2"/>
          <w:w w:val="115"/>
        </w:rPr>
        <w:t>Possessing</w:t>
      </w:r>
      <w:r>
        <w:rPr>
          <w:color w:val="0067B1"/>
          <w:spacing w:val="-6"/>
          <w:w w:val="115"/>
        </w:rPr>
        <w:t xml:space="preserve"> </w:t>
      </w:r>
      <w:r>
        <w:rPr>
          <w:color w:val="0067B1"/>
          <w:spacing w:val="-2"/>
          <w:w w:val="115"/>
        </w:rPr>
        <w:t>the</w:t>
      </w:r>
      <w:r>
        <w:rPr>
          <w:color w:val="0067B1"/>
          <w:spacing w:val="-7"/>
          <w:w w:val="115"/>
        </w:rPr>
        <w:t xml:space="preserve"> </w:t>
      </w:r>
      <w:r>
        <w:rPr>
          <w:color w:val="0067B1"/>
          <w:spacing w:val="-2"/>
          <w:w w:val="115"/>
        </w:rPr>
        <w:t>ability</w:t>
      </w:r>
      <w:r>
        <w:rPr>
          <w:color w:val="0067B1"/>
          <w:spacing w:val="-6"/>
          <w:w w:val="115"/>
        </w:rPr>
        <w:t xml:space="preserve"> </w:t>
      </w:r>
      <w:r>
        <w:rPr>
          <w:color w:val="0067B1"/>
          <w:spacing w:val="-2"/>
          <w:w w:val="115"/>
        </w:rPr>
        <w:t>to</w:t>
      </w:r>
      <w:r>
        <w:rPr>
          <w:color w:val="0067B1"/>
          <w:spacing w:val="-7"/>
          <w:w w:val="115"/>
        </w:rPr>
        <w:t xml:space="preserve"> </w:t>
      </w:r>
      <w:r>
        <w:rPr>
          <w:color w:val="0067B1"/>
          <w:spacing w:val="-2"/>
          <w:w w:val="115"/>
        </w:rPr>
        <w:t>contract</w:t>
      </w:r>
      <w:r>
        <w:rPr>
          <w:color w:val="0067B1"/>
          <w:spacing w:val="-6"/>
          <w:w w:val="115"/>
        </w:rPr>
        <w:t xml:space="preserve"> </w:t>
      </w:r>
      <w:r>
        <w:rPr>
          <w:color w:val="0067B1"/>
          <w:spacing w:val="-2"/>
          <w:w w:val="115"/>
        </w:rPr>
        <w:t>for</w:t>
      </w:r>
      <w:r>
        <w:rPr>
          <w:color w:val="0067B1"/>
          <w:spacing w:val="-6"/>
          <w:w w:val="115"/>
        </w:rPr>
        <w:t xml:space="preserve"> </w:t>
      </w:r>
      <w:r>
        <w:rPr>
          <w:color w:val="0067B1"/>
          <w:spacing w:val="-2"/>
          <w:w w:val="115"/>
        </w:rPr>
        <w:t>safety.</w:t>
      </w:r>
    </w:p>
    <w:p w14:paraId="46EE24A4" w14:textId="77777777" w:rsidR="000F75DB" w:rsidRDefault="000C1A9B">
      <w:pPr>
        <w:pStyle w:val="ListParagraph"/>
        <w:numPr>
          <w:ilvl w:val="0"/>
          <w:numId w:val="20"/>
        </w:numPr>
        <w:tabs>
          <w:tab w:val="left" w:pos="499"/>
          <w:tab w:val="left" w:pos="500"/>
        </w:tabs>
        <w:spacing w:before="52"/>
        <w:ind w:left="500"/>
      </w:pPr>
      <w:r>
        <w:rPr>
          <w:color w:val="0067B1"/>
          <w:w w:val="115"/>
        </w:rPr>
        <w:t>Making</w:t>
      </w:r>
      <w:r>
        <w:rPr>
          <w:color w:val="0067B1"/>
          <w:spacing w:val="-12"/>
          <w:w w:val="115"/>
        </w:rPr>
        <w:t xml:space="preserve"> </w:t>
      </w:r>
      <w:r>
        <w:rPr>
          <w:color w:val="0067B1"/>
          <w:w w:val="115"/>
        </w:rPr>
        <w:t>appropriate</w:t>
      </w:r>
      <w:r>
        <w:rPr>
          <w:color w:val="0067B1"/>
          <w:spacing w:val="-12"/>
          <w:w w:val="115"/>
        </w:rPr>
        <w:t xml:space="preserve"> </w:t>
      </w:r>
      <w:r>
        <w:rPr>
          <w:color w:val="0067B1"/>
          <w:w w:val="115"/>
        </w:rPr>
        <w:t>referrals</w:t>
      </w:r>
      <w:r>
        <w:rPr>
          <w:color w:val="0067B1"/>
          <w:spacing w:val="-13"/>
          <w:w w:val="115"/>
        </w:rPr>
        <w:t xml:space="preserve"> </w:t>
      </w:r>
      <w:r>
        <w:rPr>
          <w:color w:val="0067B1"/>
          <w:w w:val="115"/>
        </w:rPr>
        <w:t>as</w:t>
      </w:r>
      <w:r>
        <w:rPr>
          <w:color w:val="0067B1"/>
          <w:spacing w:val="-12"/>
          <w:w w:val="115"/>
        </w:rPr>
        <w:t xml:space="preserve"> </w:t>
      </w:r>
      <w:r>
        <w:rPr>
          <w:color w:val="0067B1"/>
          <w:spacing w:val="-2"/>
          <w:w w:val="115"/>
        </w:rPr>
        <w:t>necessary.</w:t>
      </w:r>
    </w:p>
    <w:p w14:paraId="3900846A" w14:textId="77777777" w:rsidR="000F75DB" w:rsidRDefault="000C1A9B">
      <w:pPr>
        <w:pStyle w:val="ListParagraph"/>
        <w:numPr>
          <w:ilvl w:val="0"/>
          <w:numId w:val="20"/>
        </w:numPr>
        <w:tabs>
          <w:tab w:val="left" w:pos="499"/>
          <w:tab w:val="left" w:pos="500"/>
        </w:tabs>
        <w:spacing w:before="52" w:line="252" w:lineRule="auto"/>
        <w:ind w:left="500" w:right="907"/>
      </w:pPr>
      <w:r>
        <w:rPr>
          <w:color w:val="0067B1"/>
          <w:w w:val="115"/>
        </w:rPr>
        <w:t>Assessing and acting on issues of confidentiality</w:t>
      </w:r>
      <w:r>
        <w:rPr>
          <w:color w:val="0067B1"/>
          <w:spacing w:val="-14"/>
          <w:w w:val="115"/>
        </w:rPr>
        <w:t xml:space="preserve"> </w:t>
      </w:r>
      <w:r>
        <w:rPr>
          <w:color w:val="0067B1"/>
          <w:w w:val="115"/>
        </w:rPr>
        <w:t>that</w:t>
      </w:r>
      <w:r>
        <w:rPr>
          <w:color w:val="0067B1"/>
          <w:spacing w:val="-15"/>
          <w:w w:val="115"/>
        </w:rPr>
        <w:t xml:space="preserve"> </w:t>
      </w:r>
      <w:r>
        <w:rPr>
          <w:color w:val="0067B1"/>
          <w:w w:val="115"/>
        </w:rPr>
        <w:t>may</w:t>
      </w:r>
      <w:r>
        <w:rPr>
          <w:color w:val="0067B1"/>
          <w:spacing w:val="-14"/>
          <w:w w:val="115"/>
        </w:rPr>
        <w:t xml:space="preserve"> </w:t>
      </w:r>
      <w:r>
        <w:rPr>
          <w:color w:val="0067B1"/>
          <w:w w:val="115"/>
        </w:rPr>
        <w:t>be</w:t>
      </w:r>
      <w:r>
        <w:rPr>
          <w:color w:val="0067B1"/>
          <w:spacing w:val="-14"/>
          <w:w w:val="115"/>
        </w:rPr>
        <w:t xml:space="preserve"> </w:t>
      </w:r>
      <w:r>
        <w:rPr>
          <w:color w:val="0067B1"/>
          <w:w w:val="115"/>
        </w:rPr>
        <w:t>part</w:t>
      </w:r>
      <w:r>
        <w:rPr>
          <w:color w:val="0067B1"/>
          <w:spacing w:val="-15"/>
          <w:w w:val="115"/>
        </w:rPr>
        <w:t xml:space="preserve"> </w:t>
      </w:r>
      <w:r>
        <w:rPr>
          <w:color w:val="0067B1"/>
          <w:w w:val="115"/>
        </w:rPr>
        <w:t>of</w:t>
      </w:r>
      <w:r>
        <w:rPr>
          <w:color w:val="0067B1"/>
          <w:spacing w:val="-14"/>
          <w:w w:val="115"/>
        </w:rPr>
        <w:t xml:space="preserve"> </w:t>
      </w:r>
      <w:r>
        <w:rPr>
          <w:color w:val="0067B1"/>
          <w:w w:val="115"/>
        </w:rPr>
        <w:t>a crisis response.</w:t>
      </w:r>
    </w:p>
    <w:p w14:paraId="63E4B25E" w14:textId="77777777" w:rsidR="000F75DB" w:rsidRDefault="000C1A9B">
      <w:pPr>
        <w:pStyle w:val="ListParagraph"/>
        <w:numPr>
          <w:ilvl w:val="0"/>
          <w:numId w:val="20"/>
        </w:numPr>
        <w:tabs>
          <w:tab w:val="left" w:pos="499"/>
          <w:tab w:val="left" w:pos="500"/>
        </w:tabs>
        <w:spacing w:before="37" w:line="249" w:lineRule="auto"/>
        <w:ind w:left="500" w:right="232"/>
      </w:pPr>
      <w:r>
        <w:rPr>
          <w:color w:val="0067B1"/>
          <w:w w:val="115"/>
        </w:rPr>
        <w:t>Assisting</w:t>
      </w:r>
      <w:r>
        <w:rPr>
          <w:color w:val="0067B1"/>
          <w:spacing w:val="-15"/>
          <w:w w:val="115"/>
        </w:rPr>
        <w:t xml:space="preserve"> </w:t>
      </w:r>
      <w:r>
        <w:rPr>
          <w:color w:val="0067B1"/>
          <w:w w:val="115"/>
        </w:rPr>
        <w:t>the</w:t>
      </w:r>
      <w:r>
        <w:rPr>
          <w:color w:val="0067B1"/>
          <w:spacing w:val="-15"/>
          <w:w w:val="115"/>
        </w:rPr>
        <w:t xml:space="preserve"> </w:t>
      </w:r>
      <w:r>
        <w:rPr>
          <w:color w:val="0067B1"/>
          <w:w w:val="115"/>
        </w:rPr>
        <w:t>client</w:t>
      </w:r>
      <w:r>
        <w:rPr>
          <w:color w:val="0067B1"/>
          <w:spacing w:val="-14"/>
          <w:w w:val="115"/>
        </w:rPr>
        <w:t xml:space="preserve"> </w:t>
      </w:r>
      <w:r>
        <w:rPr>
          <w:color w:val="0067B1"/>
          <w:w w:val="115"/>
        </w:rPr>
        <w:t>in</w:t>
      </w:r>
      <w:r>
        <w:rPr>
          <w:color w:val="0067B1"/>
          <w:spacing w:val="-14"/>
          <w:w w:val="115"/>
        </w:rPr>
        <w:t xml:space="preserve"> </w:t>
      </w:r>
      <w:r>
        <w:rPr>
          <w:color w:val="0067B1"/>
          <w:w w:val="115"/>
        </w:rPr>
        <w:t>expressing</w:t>
      </w:r>
      <w:r>
        <w:rPr>
          <w:color w:val="0067B1"/>
          <w:spacing w:val="-14"/>
          <w:w w:val="115"/>
        </w:rPr>
        <w:t xml:space="preserve"> </w:t>
      </w:r>
      <w:r>
        <w:rPr>
          <w:color w:val="0067B1"/>
          <w:w w:val="115"/>
        </w:rPr>
        <w:t>emotions and normalizing feelings.</w:t>
      </w:r>
    </w:p>
    <w:p w14:paraId="579BB483" w14:textId="77777777" w:rsidR="000F75DB" w:rsidRDefault="000F75DB">
      <w:pPr>
        <w:pStyle w:val="BodyText"/>
        <w:spacing w:before="1"/>
        <w:rPr>
          <w:sz w:val="27"/>
        </w:rPr>
      </w:pPr>
    </w:p>
    <w:p w14:paraId="0B68E2CE"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51D1AAD0" w14:textId="77777777" w:rsidR="000F75DB" w:rsidRDefault="000C1A9B">
      <w:pPr>
        <w:pStyle w:val="ListParagraph"/>
        <w:numPr>
          <w:ilvl w:val="0"/>
          <w:numId w:val="20"/>
        </w:numPr>
        <w:tabs>
          <w:tab w:val="left" w:pos="499"/>
          <w:tab w:val="left" w:pos="500"/>
        </w:tabs>
        <w:spacing w:before="33" w:line="249" w:lineRule="auto"/>
        <w:ind w:left="500" w:right="606"/>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crisis</w:t>
      </w:r>
      <w:r>
        <w:rPr>
          <w:color w:val="0067B1"/>
          <w:spacing w:val="-16"/>
          <w:w w:val="115"/>
        </w:rPr>
        <w:t xml:space="preserve"> </w:t>
      </w:r>
      <w:r>
        <w:rPr>
          <w:color w:val="0067B1"/>
          <w:w w:val="115"/>
        </w:rPr>
        <w:t>as</w:t>
      </w:r>
      <w:r>
        <w:rPr>
          <w:color w:val="0067B1"/>
          <w:spacing w:val="-16"/>
          <w:w w:val="115"/>
        </w:rPr>
        <w:t xml:space="preserve"> </w:t>
      </w:r>
      <w:r>
        <w:rPr>
          <w:color w:val="0067B1"/>
          <w:w w:val="115"/>
        </w:rPr>
        <w:t>an</w:t>
      </w:r>
      <w:r>
        <w:rPr>
          <w:color w:val="0067B1"/>
          <w:spacing w:val="-16"/>
          <w:w w:val="115"/>
        </w:rPr>
        <w:t xml:space="preserve"> </w:t>
      </w:r>
      <w:r>
        <w:rPr>
          <w:color w:val="0067B1"/>
          <w:w w:val="115"/>
        </w:rPr>
        <w:t>opportunity for change.</w:t>
      </w:r>
    </w:p>
    <w:p w14:paraId="7392CD51" w14:textId="77777777" w:rsidR="000F75DB" w:rsidRDefault="000C1A9B">
      <w:pPr>
        <w:pStyle w:val="ListParagraph"/>
        <w:numPr>
          <w:ilvl w:val="0"/>
          <w:numId w:val="20"/>
        </w:numPr>
        <w:tabs>
          <w:tab w:val="left" w:pos="499"/>
          <w:tab w:val="left" w:pos="500"/>
        </w:tabs>
        <w:ind w:left="500"/>
      </w:pPr>
      <w:r>
        <w:rPr>
          <w:color w:val="0067B1"/>
          <w:w w:val="115"/>
        </w:rPr>
        <w:t>Confidence</w:t>
      </w:r>
      <w:r>
        <w:rPr>
          <w:color w:val="0067B1"/>
          <w:spacing w:val="-12"/>
          <w:w w:val="115"/>
        </w:rPr>
        <w:t xml:space="preserve"> </w:t>
      </w:r>
      <w:proofErr w:type="gramStart"/>
      <w:r>
        <w:rPr>
          <w:color w:val="0067B1"/>
          <w:w w:val="115"/>
        </w:rPr>
        <w:t>in</w:t>
      </w:r>
      <w:r>
        <w:rPr>
          <w:color w:val="0067B1"/>
          <w:spacing w:val="-11"/>
          <w:w w:val="115"/>
        </w:rPr>
        <w:t xml:space="preserve"> </w:t>
      </w:r>
      <w:r>
        <w:rPr>
          <w:color w:val="0067B1"/>
          <w:w w:val="115"/>
        </w:rPr>
        <w:t>the</w:t>
      </w:r>
      <w:r>
        <w:rPr>
          <w:color w:val="0067B1"/>
          <w:spacing w:val="-12"/>
          <w:w w:val="115"/>
        </w:rPr>
        <w:t xml:space="preserve"> </w:t>
      </w:r>
      <w:r>
        <w:rPr>
          <w:color w:val="0067B1"/>
          <w:w w:val="115"/>
        </w:rPr>
        <w:t>midst</w:t>
      </w:r>
      <w:r>
        <w:rPr>
          <w:color w:val="0067B1"/>
          <w:spacing w:val="-11"/>
          <w:w w:val="115"/>
        </w:rPr>
        <w:t xml:space="preserve"> </w:t>
      </w:r>
      <w:r>
        <w:rPr>
          <w:color w:val="0067B1"/>
          <w:w w:val="115"/>
        </w:rPr>
        <w:t>of</w:t>
      </w:r>
      <w:proofErr w:type="gramEnd"/>
      <w:r>
        <w:rPr>
          <w:color w:val="0067B1"/>
          <w:spacing w:val="-12"/>
          <w:w w:val="115"/>
        </w:rPr>
        <w:t xml:space="preserve"> </w:t>
      </w:r>
      <w:r>
        <w:rPr>
          <w:color w:val="0067B1"/>
          <w:spacing w:val="-2"/>
          <w:w w:val="115"/>
        </w:rPr>
        <w:t>crisis.</w:t>
      </w:r>
    </w:p>
    <w:p w14:paraId="61DBA1DF" w14:textId="77777777" w:rsidR="000F75DB" w:rsidRDefault="000C1A9B">
      <w:pPr>
        <w:pStyle w:val="ListParagraph"/>
        <w:numPr>
          <w:ilvl w:val="0"/>
          <w:numId w:val="20"/>
        </w:numPr>
        <w:tabs>
          <w:tab w:val="left" w:pos="499"/>
          <w:tab w:val="left" w:pos="500"/>
        </w:tabs>
        <w:spacing w:before="52" w:line="249" w:lineRule="auto"/>
        <w:ind w:left="500" w:right="360"/>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personal</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professional </w:t>
      </w:r>
      <w:r>
        <w:rPr>
          <w:color w:val="0067B1"/>
          <w:spacing w:val="-2"/>
          <w:w w:val="115"/>
        </w:rPr>
        <w:t>limitations.</w:t>
      </w:r>
    </w:p>
    <w:p w14:paraId="41DDD52F" w14:textId="77777777" w:rsidR="000F75DB" w:rsidRDefault="000C1A9B">
      <w:pPr>
        <w:pStyle w:val="ListParagraph"/>
        <w:numPr>
          <w:ilvl w:val="0"/>
          <w:numId w:val="20"/>
        </w:numPr>
        <w:tabs>
          <w:tab w:val="left" w:pos="499"/>
          <w:tab w:val="left" w:pos="500"/>
        </w:tabs>
        <w:spacing w:line="249" w:lineRule="auto"/>
        <w:ind w:left="500" w:right="223"/>
      </w:pPr>
      <w:r>
        <w:rPr>
          <w:color w:val="0067B1"/>
          <w:w w:val="115"/>
        </w:rPr>
        <w:t>Recognition of the need to practice crisis responses,</w:t>
      </w:r>
      <w:r>
        <w:rPr>
          <w:color w:val="0067B1"/>
          <w:spacing w:val="-4"/>
          <w:w w:val="115"/>
        </w:rPr>
        <w:t xml:space="preserve"> </w:t>
      </w:r>
      <w:r>
        <w:rPr>
          <w:color w:val="0067B1"/>
          <w:w w:val="115"/>
        </w:rPr>
        <w:t>particularly</w:t>
      </w:r>
      <w:r>
        <w:rPr>
          <w:color w:val="0067B1"/>
          <w:spacing w:val="-4"/>
          <w:w w:val="115"/>
        </w:rPr>
        <w:t xml:space="preserve"> </w:t>
      </w:r>
      <w:r>
        <w:rPr>
          <w:color w:val="0067B1"/>
          <w:w w:val="115"/>
        </w:rPr>
        <w:t>team</w:t>
      </w:r>
      <w:r>
        <w:rPr>
          <w:color w:val="0067B1"/>
          <w:spacing w:val="-4"/>
          <w:w w:val="115"/>
        </w:rPr>
        <w:t xml:space="preserve"> </w:t>
      </w:r>
      <w:r>
        <w:rPr>
          <w:color w:val="0067B1"/>
          <w:w w:val="115"/>
        </w:rPr>
        <w:t>interventions.</w:t>
      </w:r>
    </w:p>
    <w:p w14:paraId="76483880" w14:textId="77777777" w:rsidR="000F75DB" w:rsidRDefault="000F75DB">
      <w:pPr>
        <w:spacing w:line="249" w:lineRule="auto"/>
        <w:sectPr w:rsidR="000F75DB">
          <w:type w:val="continuous"/>
          <w:pgSz w:w="12240" w:h="15840"/>
          <w:pgMar w:top="980" w:right="1280" w:bottom="0" w:left="1300" w:header="683" w:footer="583" w:gutter="0"/>
          <w:cols w:num="2" w:space="720" w:equalWidth="0">
            <w:col w:w="4484" w:space="316"/>
            <w:col w:w="4860"/>
          </w:cols>
        </w:sectPr>
      </w:pPr>
    </w:p>
    <w:p w14:paraId="4BAC6AD4" w14:textId="77777777" w:rsidR="000F75DB" w:rsidRDefault="000F75DB">
      <w:pPr>
        <w:pStyle w:val="BodyText"/>
        <w:rPr>
          <w:sz w:val="20"/>
        </w:rPr>
      </w:pPr>
    </w:p>
    <w:p w14:paraId="308B293F" w14:textId="77777777" w:rsidR="000F75DB" w:rsidRDefault="000F75DB">
      <w:pPr>
        <w:pStyle w:val="BodyText"/>
        <w:spacing w:before="2"/>
        <w:rPr>
          <w:sz w:val="19"/>
        </w:rPr>
      </w:pPr>
    </w:p>
    <w:p w14:paraId="65BA34BE" w14:textId="77777777" w:rsidR="000F75DB" w:rsidRDefault="000C1A9B">
      <w:pPr>
        <w:pStyle w:val="BodyText"/>
        <w:ind w:left="140"/>
        <w:rPr>
          <w:sz w:val="20"/>
        </w:rPr>
      </w:pPr>
      <w:r>
        <w:rPr>
          <w:sz w:val="20"/>
        </w:rPr>
      </w:r>
      <w:r>
        <w:rPr>
          <w:sz w:val="20"/>
        </w:rPr>
        <w:pict w14:anchorId="40EB89C9">
          <v:shape id="docshape258" o:spid="_x0000_s2466" type="#_x0000_t202" style="width:468pt;height:82pt;mso-left-percent:-10001;mso-top-percent:-10001;mso-position-horizontal:absolute;mso-position-horizontal-relative:char;mso-position-vertical:absolute;mso-position-vertical-relative:line;mso-left-percent:-10001;mso-top-percent:-10001" fillcolor="#edf4fa" stroked="f">
            <v:textbox inset="0,0,0,0">
              <w:txbxContent>
                <w:p w14:paraId="547F867E"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87:</w:t>
                  </w:r>
                </w:p>
                <w:p w14:paraId="3B577F1E" w14:textId="77777777" w:rsidR="000F75DB" w:rsidRDefault="000C1A9B">
                  <w:pPr>
                    <w:spacing w:line="247" w:lineRule="auto"/>
                    <w:ind w:left="240" w:right="232"/>
                    <w:rPr>
                      <w:color w:val="000000"/>
                      <w:sz w:val="26"/>
                    </w:rPr>
                  </w:pPr>
                  <w:r>
                    <w:rPr>
                      <w:color w:val="0067B1"/>
                      <w:w w:val="115"/>
                      <w:sz w:val="26"/>
                    </w:rPr>
                    <w:t>Facilitate</w:t>
                  </w:r>
                  <w:r>
                    <w:rPr>
                      <w:color w:val="0067B1"/>
                      <w:spacing w:val="-6"/>
                      <w:w w:val="115"/>
                      <w:sz w:val="26"/>
                    </w:rPr>
                    <w:t xml:space="preserve"> </w:t>
                  </w:r>
                  <w:r>
                    <w:rPr>
                      <w:color w:val="0067B1"/>
                      <w:w w:val="115"/>
                      <w:sz w:val="26"/>
                    </w:rPr>
                    <w:t>the</w:t>
                  </w:r>
                  <w:r>
                    <w:rPr>
                      <w:color w:val="0067B1"/>
                      <w:spacing w:val="-6"/>
                      <w:w w:val="115"/>
                      <w:sz w:val="26"/>
                    </w:rPr>
                    <w:t xml:space="preserve"> </w:t>
                  </w:r>
                  <w:r>
                    <w:rPr>
                      <w:color w:val="0067B1"/>
                      <w:w w:val="115"/>
                      <w:sz w:val="26"/>
                    </w:rPr>
                    <w:t>client’s</w:t>
                  </w:r>
                  <w:r>
                    <w:rPr>
                      <w:color w:val="0067B1"/>
                      <w:spacing w:val="-6"/>
                      <w:w w:val="115"/>
                      <w:sz w:val="26"/>
                    </w:rPr>
                    <w:t xml:space="preserve"> </w:t>
                  </w:r>
                  <w:r>
                    <w:rPr>
                      <w:color w:val="0067B1"/>
                      <w:w w:val="115"/>
                      <w:sz w:val="26"/>
                    </w:rPr>
                    <w:t>identification,</w:t>
                  </w:r>
                  <w:r>
                    <w:rPr>
                      <w:color w:val="0067B1"/>
                      <w:spacing w:val="-5"/>
                      <w:w w:val="115"/>
                      <w:sz w:val="26"/>
                    </w:rPr>
                    <w:t xml:space="preserve"> </w:t>
                  </w:r>
                  <w:r>
                    <w:rPr>
                      <w:color w:val="0067B1"/>
                      <w:w w:val="115"/>
                      <w:sz w:val="26"/>
                    </w:rPr>
                    <w:t>selection,</w:t>
                  </w:r>
                  <w:r>
                    <w:rPr>
                      <w:color w:val="0067B1"/>
                      <w:spacing w:val="-6"/>
                      <w:w w:val="115"/>
                      <w:sz w:val="26"/>
                    </w:rPr>
                    <w:t xml:space="preserve"> </w:t>
                  </w:r>
                  <w:r>
                    <w:rPr>
                      <w:color w:val="0067B1"/>
                      <w:w w:val="115"/>
                      <w:sz w:val="26"/>
                    </w:rPr>
                    <w:t>and</w:t>
                  </w:r>
                  <w:r>
                    <w:rPr>
                      <w:color w:val="0067B1"/>
                      <w:spacing w:val="-6"/>
                      <w:w w:val="115"/>
                      <w:sz w:val="26"/>
                    </w:rPr>
                    <w:t xml:space="preserve"> </w:t>
                  </w:r>
                  <w:r>
                    <w:rPr>
                      <w:color w:val="0067B1"/>
                      <w:w w:val="115"/>
                      <w:sz w:val="26"/>
                    </w:rPr>
                    <w:t>practice</w:t>
                  </w:r>
                  <w:r>
                    <w:rPr>
                      <w:color w:val="0067B1"/>
                      <w:spacing w:val="-6"/>
                      <w:w w:val="115"/>
                      <w:sz w:val="26"/>
                    </w:rPr>
                    <w:t xml:space="preserve"> </w:t>
                  </w:r>
                  <w:r>
                    <w:rPr>
                      <w:color w:val="0067B1"/>
                      <w:w w:val="115"/>
                      <w:sz w:val="26"/>
                    </w:rPr>
                    <w:t>of</w:t>
                  </w:r>
                  <w:r>
                    <w:rPr>
                      <w:color w:val="0067B1"/>
                      <w:spacing w:val="-6"/>
                      <w:w w:val="115"/>
                      <w:sz w:val="26"/>
                    </w:rPr>
                    <w:t xml:space="preserve"> </w:t>
                  </w:r>
                  <w:r>
                    <w:rPr>
                      <w:color w:val="0067B1"/>
                      <w:w w:val="115"/>
                      <w:sz w:val="26"/>
                    </w:rPr>
                    <w:t>strategies</w:t>
                  </w:r>
                  <w:r>
                    <w:rPr>
                      <w:color w:val="0067B1"/>
                      <w:spacing w:val="-6"/>
                      <w:w w:val="115"/>
                      <w:sz w:val="26"/>
                    </w:rPr>
                    <w:t xml:space="preserve"> </w:t>
                  </w:r>
                  <w:r>
                    <w:rPr>
                      <w:color w:val="0067B1"/>
                      <w:w w:val="115"/>
                      <w:sz w:val="26"/>
                    </w:rPr>
                    <w:t>that help sustain the knowledge, skills, and attitudes needed for maintaining treatment progress and preventing relapse.</w:t>
                  </w:r>
                </w:p>
              </w:txbxContent>
            </v:textbox>
            <w10:anchorlock/>
          </v:shape>
        </w:pict>
      </w:r>
    </w:p>
    <w:p w14:paraId="33865B94" w14:textId="77777777" w:rsidR="000F75DB" w:rsidRDefault="000F75DB">
      <w:pPr>
        <w:pStyle w:val="BodyText"/>
        <w:spacing w:before="3"/>
        <w:rPr>
          <w:sz w:val="6"/>
        </w:rPr>
      </w:pPr>
    </w:p>
    <w:p w14:paraId="44740E96" w14:textId="77777777" w:rsidR="000F75DB" w:rsidRDefault="000F75DB">
      <w:pPr>
        <w:rPr>
          <w:sz w:val="6"/>
        </w:rPr>
        <w:sectPr w:rsidR="000F75DB">
          <w:pgSz w:w="12240" w:h="15840"/>
          <w:pgMar w:top="980" w:right="1280" w:bottom="780" w:left="1300" w:header="683" w:footer="583" w:gutter="0"/>
          <w:cols w:space="720"/>
        </w:sectPr>
      </w:pPr>
    </w:p>
    <w:p w14:paraId="336077D2"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16E17946" w14:textId="77777777" w:rsidR="000F75DB" w:rsidRDefault="000C1A9B">
      <w:pPr>
        <w:pStyle w:val="ListParagraph"/>
        <w:numPr>
          <w:ilvl w:val="0"/>
          <w:numId w:val="20"/>
        </w:numPr>
        <w:tabs>
          <w:tab w:val="left" w:pos="499"/>
          <w:tab w:val="left" w:pos="500"/>
        </w:tabs>
        <w:spacing w:before="32" w:line="252" w:lineRule="auto"/>
        <w:ind w:left="500" w:right="38"/>
      </w:pPr>
      <w:r>
        <w:rPr>
          <w:color w:val="0067B1"/>
          <w:w w:val="115"/>
        </w:rPr>
        <w:t>How the client and client’s family, significant others, mutual-help groups, and</w:t>
      </w:r>
      <w:r>
        <w:rPr>
          <w:color w:val="0067B1"/>
          <w:spacing w:val="-6"/>
          <w:w w:val="115"/>
        </w:rPr>
        <w:t xml:space="preserve"> </w:t>
      </w:r>
      <w:r>
        <w:rPr>
          <w:color w:val="0067B1"/>
          <w:w w:val="115"/>
        </w:rPr>
        <w:t>other</w:t>
      </w:r>
      <w:r>
        <w:rPr>
          <w:color w:val="0067B1"/>
          <w:spacing w:val="-6"/>
          <w:w w:val="115"/>
        </w:rPr>
        <w:t xml:space="preserve"> </w:t>
      </w:r>
      <w:r>
        <w:rPr>
          <w:color w:val="0067B1"/>
          <w:w w:val="115"/>
        </w:rPr>
        <w:t>systems</w:t>
      </w:r>
      <w:r>
        <w:rPr>
          <w:color w:val="0067B1"/>
          <w:spacing w:val="-6"/>
          <w:w w:val="115"/>
        </w:rPr>
        <w:t xml:space="preserve"> </w:t>
      </w:r>
      <w:r>
        <w:rPr>
          <w:color w:val="0067B1"/>
          <w:w w:val="115"/>
        </w:rPr>
        <w:t>enhance</w:t>
      </w:r>
      <w:r>
        <w:rPr>
          <w:color w:val="0067B1"/>
          <w:spacing w:val="-6"/>
          <w:w w:val="115"/>
        </w:rPr>
        <w:t xml:space="preserve"> </w:t>
      </w:r>
      <w:r>
        <w:rPr>
          <w:color w:val="0067B1"/>
          <w:w w:val="115"/>
        </w:rPr>
        <w:t>and</w:t>
      </w:r>
      <w:r>
        <w:rPr>
          <w:color w:val="0067B1"/>
          <w:spacing w:val="-6"/>
          <w:w w:val="115"/>
        </w:rPr>
        <w:t xml:space="preserve"> </w:t>
      </w:r>
      <w:r>
        <w:rPr>
          <w:color w:val="0067B1"/>
          <w:w w:val="115"/>
        </w:rPr>
        <w:t>maintain treatment progress, relapse prevention, and continuing care.</w:t>
      </w:r>
    </w:p>
    <w:p w14:paraId="62F63EEE" w14:textId="77777777" w:rsidR="000F75DB" w:rsidRDefault="000C1A9B">
      <w:pPr>
        <w:pStyle w:val="ListParagraph"/>
        <w:numPr>
          <w:ilvl w:val="0"/>
          <w:numId w:val="20"/>
        </w:numPr>
        <w:tabs>
          <w:tab w:val="left" w:pos="499"/>
          <w:tab w:val="left" w:pos="500"/>
        </w:tabs>
        <w:spacing w:before="38"/>
        <w:ind w:left="500"/>
      </w:pPr>
      <w:r>
        <w:rPr>
          <w:color w:val="0067B1"/>
          <w:spacing w:val="-2"/>
          <w:w w:val="115"/>
        </w:rPr>
        <w:t>Relapse prevention</w:t>
      </w:r>
      <w:r>
        <w:rPr>
          <w:color w:val="0067B1"/>
          <w:spacing w:val="-1"/>
          <w:w w:val="115"/>
        </w:rPr>
        <w:t xml:space="preserve"> </w:t>
      </w:r>
      <w:r>
        <w:rPr>
          <w:color w:val="0067B1"/>
          <w:spacing w:val="-2"/>
          <w:w w:val="115"/>
        </w:rPr>
        <w:t>strategies.</w:t>
      </w:r>
    </w:p>
    <w:p w14:paraId="1BD91BC3" w14:textId="77777777" w:rsidR="000F75DB" w:rsidRDefault="000C1A9B">
      <w:pPr>
        <w:pStyle w:val="ListParagraph"/>
        <w:numPr>
          <w:ilvl w:val="0"/>
          <w:numId w:val="20"/>
        </w:numPr>
        <w:tabs>
          <w:tab w:val="left" w:pos="499"/>
          <w:tab w:val="left" w:pos="500"/>
        </w:tabs>
        <w:spacing w:before="51"/>
        <w:ind w:left="500"/>
      </w:pPr>
      <w:r>
        <w:rPr>
          <w:color w:val="0067B1"/>
          <w:w w:val="115"/>
        </w:rPr>
        <w:t>Skills-training</w:t>
      </w:r>
      <w:r>
        <w:rPr>
          <w:color w:val="0067B1"/>
          <w:spacing w:val="-15"/>
          <w:w w:val="115"/>
        </w:rPr>
        <w:t xml:space="preserve"> </w:t>
      </w:r>
      <w:r>
        <w:rPr>
          <w:color w:val="0067B1"/>
          <w:spacing w:val="-2"/>
          <w:w w:val="115"/>
        </w:rPr>
        <w:t>methods.</w:t>
      </w:r>
    </w:p>
    <w:p w14:paraId="730ABF82"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7E61DCDA" w14:textId="77777777" w:rsidR="000F75DB" w:rsidRDefault="000C1A9B">
      <w:pPr>
        <w:pStyle w:val="ListParagraph"/>
        <w:numPr>
          <w:ilvl w:val="0"/>
          <w:numId w:val="20"/>
        </w:numPr>
        <w:tabs>
          <w:tab w:val="left" w:pos="499"/>
          <w:tab w:val="left" w:pos="500"/>
        </w:tabs>
        <w:spacing w:before="32" w:line="249" w:lineRule="auto"/>
        <w:ind w:left="500" w:right="415"/>
      </w:pPr>
      <w:r>
        <w:pict w14:anchorId="2711ACDA">
          <v:line id="_x0000_s2465" style="position:absolute;left:0;text-align:left;z-index:15839744;mso-position-horizontal-relative:page" from="301.45pt,-13.5pt" to="301.45pt,135.2pt" strokecolor="#0067b1" strokeweight="1pt">
            <w10:wrap anchorx="page"/>
          </v:line>
        </w:pict>
      </w:r>
      <w:r>
        <w:rPr>
          <w:color w:val="0067B1"/>
          <w:w w:val="115"/>
        </w:rPr>
        <w:t>Using</w:t>
      </w:r>
      <w:r>
        <w:rPr>
          <w:color w:val="0067B1"/>
          <w:spacing w:val="-16"/>
          <w:w w:val="115"/>
        </w:rPr>
        <w:t xml:space="preserve"> </w:t>
      </w:r>
      <w:r>
        <w:rPr>
          <w:color w:val="0067B1"/>
          <w:w w:val="115"/>
        </w:rPr>
        <w:t>behaviora</w:t>
      </w:r>
      <w:r>
        <w:rPr>
          <w:color w:val="0067B1"/>
          <w:w w:val="115"/>
        </w:rPr>
        <w:t>l</w:t>
      </w:r>
      <w:r>
        <w:rPr>
          <w:color w:val="0067B1"/>
          <w:spacing w:val="-16"/>
          <w:w w:val="115"/>
        </w:rPr>
        <w:t xml:space="preserve"> </w:t>
      </w:r>
      <w:r>
        <w:rPr>
          <w:color w:val="0067B1"/>
          <w:w w:val="115"/>
        </w:rPr>
        <w:t>techniques</w:t>
      </w:r>
      <w:r>
        <w:rPr>
          <w:color w:val="0067B1"/>
          <w:spacing w:val="-16"/>
          <w:w w:val="115"/>
        </w:rPr>
        <w:t xml:space="preserve"> </w:t>
      </w:r>
      <w:r>
        <w:rPr>
          <w:color w:val="0067B1"/>
          <w:w w:val="115"/>
        </w:rPr>
        <w:t>to</w:t>
      </w:r>
      <w:r>
        <w:rPr>
          <w:color w:val="0067B1"/>
          <w:spacing w:val="-16"/>
          <w:w w:val="115"/>
        </w:rPr>
        <w:t xml:space="preserve"> </w:t>
      </w:r>
      <w:r>
        <w:rPr>
          <w:color w:val="0067B1"/>
          <w:w w:val="115"/>
        </w:rPr>
        <w:t>reinforce positive client behaviors.</w:t>
      </w:r>
    </w:p>
    <w:p w14:paraId="0B629681" w14:textId="77777777" w:rsidR="000F75DB" w:rsidRDefault="000C1A9B">
      <w:pPr>
        <w:pStyle w:val="ListParagraph"/>
        <w:numPr>
          <w:ilvl w:val="0"/>
          <w:numId w:val="20"/>
        </w:numPr>
        <w:tabs>
          <w:tab w:val="left" w:pos="499"/>
          <w:tab w:val="left" w:pos="500"/>
        </w:tabs>
        <w:spacing w:before="43"/>
        <w:ind w:left="500"/>
      </w:pPr>
      <w:r>
        <w:rPr>
          <w:color w:val="0067B1"/>
          <w:w w:val="115"/>
        </w:rPr>
        <w:t>Teaching</w:t>
      </w:r>
      <w:r>
        <w:rPr>
          <w:color w:val="0067B1"/>
          <w:spacing w:val="-13"/>
          <w:w w:val="115"/>
        </w:rPr>
        <w:t xml:space="preserve"> </w:t>
      </w:r>
      <w:r>
        <w:rPr>
          <w:color w:val="0067B1"/>
          <w:w w:val="115"/>
        </w:rPr>
        <w:t>relapse</w:t>
      </w:r>
      <w:r>
        <w:rPr>
          <w:color w:val="0067B1"/>
          <w:spacing w:val="-13"/>
          <w:w w:val="115"/>
        </w:rPr>
        <w:t xml:space="preserve"> </w:t>
      </w:r>
      <w:r>
        <w:rPr>
          <w:color w:val="0067B1"/>
          <w:w w:val="115"/>
        </w:rPr>
        <w:t>prevention</w:t>
      </w:r>
      <w:r>
        <w:rPr>
          <w:color w:val="0067B1"/>
          <w:spacing w:val="-13"/>
          <w:w w:val="115"/>
        </w:rPr>
        <w:t xml:space="preserve"> </w:t>
      </w:r>
      <w:r>
        <w:rPr>
          <w:color w:val="0067B1"/>
          <w:w w:val="115"/>
        </w:rPr>
        <w:t>and</w:t>
      </w:r>
      <w:r>
        <w:rPr>
          <w:color w:val="0067B1"/>
          <w:spacing w:val="-13"/>
          <w:w w:val="115"/>
        </w:rPr>
        <w:t xml:space="preserve"> </w:t>
      </w:r>
      <w:r>
        <w:rPr>
          <w:color w:val="0067B1"/>
          <w:w w:val="115"/>
        </w:rPr>
        <w:t>life</w:t>
      </w:r>
      <w:r>
        <w:rPr>
          <w:color w:val="0067B1"/>
          <w:spacing w:val="-13"/>
          <w:w w:val="115"/>
        </w:rPr>
        <w:t xml:space="preserve"> </w:t>
      </w:r>
      <w:r>
        <w:rPr>
          <w:color w:val="0067B1"/>
          <w:spacing w:val="-2"/>
          <w:w w:val="115"/>
        </w:rPr>
        <w:t>skills.</w:t>
      </w:r>
    </w:p>
    <w:p w14:paraId="6034775A" w14:textId="77777777" w:rsidR="000F75DB" w:rsidRDefault="000C1A9B">
      <w:pPr>
        <w:pStyle w:val="ListParagraph"/>
        <w:numPr>
          <w:ilvl w:val="0"/>
          <w:numId w:val="20"/>
        </w:numPr>
        <w:tabs>
          <w:tab w:val="left" w:pos="499"/>
          <w:tab w:val="left" w:pos="500"/>
        </w:tabs>
        <w:spacing w:before="51" w:line="249" w:lineRule="auto"/>
        <w:ind w:left="500" w:right="355"/>
      </w:pPr>
      <w:r>
        <w:rPr>
          <w:color w:val="0067B1"/>
          <w:spacing w:val="-2"/>
          <w:w w:val="115"/>
        </w:rPr>
        <w:t>Motivating</w:t>
      </w:r>
      <w:r>
        <w:rPr>
          <w:color w:val="0067B1"/>
          <w:spacing w:val="-6"/>
          <w:w w:val="115"/>
        </w:rPr>
        <w:t xml:space="preserve"> </w:t>
      </w:r>
      <w:r>
        <w:rPr>
          <w:color w:val="0067B1"/>
          <w:spacing w:val="-2"/>
          <w:w w:val="115"/>
        </w:rPr>
        <w:t>the</w:t>
      </w:r>
      <w:r>
        <w:rPr>
          <w:color w:val="0067B1"/>
          <w:spacing w:val="-7"/>
          <w:w w:val="115"/>
        </w:rPr>
        <w:t xml:space="preserve"> </w:t>
      </w:r>
      <w:r>
        <w:rPr>
          <w:color w:val="0067B1"/>
          <w:spacing w:val="-2"/>
          <w:w w:val="115"/>
        </w:rPr>
        <w:t>client</w:t>
      </w:r>
      <w:r>
        <w:rPr>
          <w:color w:val="0067B1"/>
          <w:spacing w:val="-6"/>
          <w:w w:val="115"/>
        </w:rPr>
        <w:t xml:space="preserve"> </w:t>
      </w:r>
      <w:r>
        <w:rPr>
          <w:color w:val="0067B1"/>
          <w:spacing w:val="-2"/>
          <w:w w:val="115"/>
        </w:rPr>
        <w:t>toward</w:t>
      </w:r>
      <w:r>
        <w:rPr>
          <w:color w:val="0067B1"/>
          <w:spacing w:val="-7"/>
          <w:w w:val="115"/>
        </w:rPr>
        <w:t xml:space="preserve"> </w:t>
      </w:r>
      <w:r>
        <w:rPr>
          <w:color w:val="0067B1"/>
          <w:spacing w:val="-2"/>
          <w:w w:val="115"/>
        </w:rPr>
        <w:t xml:space="preserve">involvement </w:t>
      </w:r>
      <w:r>
        <w:rPr>
          <w:color w:val="0067B1"/>
          <w:w w:val="115"/>
        </w:rPr>
        <w:t>in mutual-help groups.</w:t>
      </w:r>
    </w:p>
    <w:p w14:paraId="57D3A324" w14:textId="77777777" w:rsidR="000F75DB" w:rsidRDefault="000F75DB">
      <w:pPr>
        <w:pStyle w:val="BodyText"/>
        <w:spacing w:before="2"/>
        <w:rPr>
          <w:sz w:val="27"/>
        </w:rPr>
      </w:pPr>
    </w:p>
    <w:p w14:paraId="6D26880C"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7A3E2ABE" w14:textId="77777777" w:rsidR="000F75DB" w:rsidRDefault="000C1A9B">
      <w:pPr>
        <w:pStyle w:val="ListParagraph"/>
        <w:numPr>
          <w:ilvl w:val="0"/>
          <w:numId w:val="20"/>
        </w:numPr>
        <w:tabs>
          <w:tab w:val="left" w:pos="499"/>
          <w:tab w:val="left" w:pos="500"/>
        </w:tabs>
        <w:spacing w:before="32" w:line="249" w:lineRule="auto"/>
        <w:ind w:left="500" w:right="746"/>
      </w:pPr>
      <w:r>
        <w:rPr>
          <w:color w:val="0067B1"/>
          <w:w w:val="115"/>
        </w:rPr>
        <w:t>Recognition</w:t>
      </w:r>
      <w:r>
        <w:rPr>
          <w:color w:val="0067B1"/>
          <w:spacing w:val="-16"/>
          <w:w w:val="115"/>
        </w:rPr>
        <w:t xml:space="preserve"> </w:t>
      </w:r>
      <w:r>
        <w:rPr>
          <w:color w:val="0067B1"/>
          <w:w w:val="115"/>
        </w:rPr>
        <w:t>that</w:t>
      </w:r>
      <w:r>
        <w:rPr>
          <w:color w:val="0067B1"/>
          <w:spacing w:val="-16"/>
          <w:w w:val="115"/>
        </w:rPr>
        <w:t xml:space="preserve"> </w:t>
      </w:r>
      <w:r>
        <w:rPr>
          <w:color w:val="0067B1"/>
          <w:w w:val="115"/>
        </w:rPr>
        <w:t>clients</w:t>
      </w:r>
      <w:r>
        <w:rPr>
          <w:color w:val="0067B1"/>
          <w:spacing w:val="-16"/>
          <w:w w:val="115"/>
        </w:rPr>
        <w:t xml:space="preserve"> </w:t>
      </w:r>
      <w:r>
        <w:rPr>
          <w:color w:val="0067B1"/>
          <w:w w:val="115"/>
        </w:rPr>
        <w:t>must</w:t>
      </w:r>
      <w:r>
        <w:rPr>
          <w:color w:val="0067B1"/>
          <w:spacing w:val="-16"/>
          <w:w w:val="115"/>
        </w:rPr>
        <w:t xml:space="preserve"> </w:t>
      </w:r>
      <w:r>
        <w:rPr>
          <w:color w:val="0067B1"/>
          <w:w w:val="115"/>
        </w:rPr>
        <w:t>assume responsibility for their recovery.</w:t>
      </w:r>
    </w:p>
    <w:p w14:paraId="3DFABAED" w14:textId="77777777" w:rsidR="000F75DB" w:rsidRDefault="000F75DB">
      <w:pPr>
        <w:spacing w:line="249" w:lineRule="auto"/>
        <w:sectPr w:rsidR="000F75DB">
          <w:type w:val="continuous"/>
          <w:pgSz w:w="12240" w:h="15840"/>
          <w:pgMar w:top="980" w:right="1280" w:bottom="0" w:left="1300" w:header="683" w:footer="583" w:gutter="0"/>
          <w:cols w:num="2" w:space="720" w:equalWidth="0">
            <w:col w:w="4515" w:space="285"/>
            <w:col w:w="4860"/>
          </w:cols>
        </w:sectPr>
      </w:pPr>
    </w:p>
    <w:p w14:paraId="56E1F255" w14:textId="77777777" w:rsidR="000F75DB" w:rsidRDefault="000F75DB">
      <w:pPr>
        <w:pStyle w:val="BodyText"/>
        <w:spacing w:before="8"/>
        <w:rPr>
          <w:sz w:val="26"/>
        </w:rPr>
      </w:pPr>
    </w:p>
    <w:p w14:paraId="351A97B9" w14:textId="77777777" w:rsidR="000F75DB" w:rsidRDefault="000C1A9B">
      <w:pPr>
        <w:spacing w:before="114"/>
        <w:ind w:left="140"/>
        <w:rPr>
          <w:sz w:val="26"/>
        </w:rPr>
      </w:pPr>
      <w:r>
        <w:rPr>
          <w:b/>
          <w:color w:val="0067B1"/>
          <w:w w:val="110"/>
          <w:sz w:val="26"/>
        </w:rPr>
        <w:t>Element</w:t>
      </w:r>
      <w:r>
        <w:rPr>
          <w:color w:val="0067B1"/>
          <w:w w:val="110"/>
          <w:sz w:val="26"/>
        </w:rPr>
        <w:t>:</w:t>
      </w:r>
      <w:r>
        <w:rPr>
          <w:color w:val="0067B1"/>
          <w:spacing w:val="-10"/>
          <w:w w:val="110"/>
          <w:sz w:val="26"/>
        </w:rPr>
        <w:t xml:space="preserve"> </w:t>
      </w:r>
      <w:r>
        <w:rPr>
          <w:color w:val="0067B1"/>
          <w:w w:val="110"/>
          <w:sz w:val="26"/>
        </w:rPr>
        <w:t>Group</w:t>
      </w:r>
      <w:r>
        <w:rPr>
          <w:color w:val="0067B1"/>
          <w:spacing w:val="3"/>
          <w:w w:val="110"/>
          <w:sz w:val="26"/>
        </w:rPr>
        <w:t xml:space="preserve"> </w:t>
      </w:r>
      <w:r>
        <w:rPr>
          <w:color w:val="0067B1"/>
          <w:spacing w:val="-2"/>
          <w:w w:val="110"/>
          <w:sz w:val="26"/>
        </w:rPr>
        <w:t>Counseling</w:t>
      </w:r>
    </w:p>
    <w:p w14:paraId="583B5CD0" w14:textId="77777777" w:rsidR="000F75DB" w:rsidRDefault="000F75DB">
      <w:pPr>
        <w:pStyle w:val="BodyText"/>
        <w:rPr>
          <w:sz w:val="20"/>
        </w:rPr>
      </w:pPr>
    </w:p>
    <w:p w14:paraId="786471C6" w14:textId="77777777" w:rsidR="000F75DB" w:rsidRDefault="000C1A9B">
      <w:pPr>
        <w:pStyle w:val="BodyText"/>
        <w:spacing w:before="10"/>
        <w:rPr>
          <w:sz w:val="18"/>
        </w:rPr>
      </w:pPr>
      <w:r>
        <w:pict w14:anchorId="6C20EFF3">
          <v:shape id="docshape259" o:spid="_x0000_s2464" type="#_x0000_t202" style="position:absolute;margin-left:1in;margin-top:11.85pt;width:468pt;height:80pt;z-index:-15617024;mso-wrap-distance-left:0;mso-wrap-distance-right:0;mso-position-horizontal-relative:page" fillcolor="#edf4fa" stroked="f">
            <v:textbox inset="0,0,0,0">
              <w:txbxContent>
                <w:p w14:paraId="748318C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88:</w:t>
                  </w:r>
                </w:p>
                <w:p w14:paraId="6459DDDC" w14:textId="77777777" w:rsidR="000F75DB" w:rsidRDefault="000C1A9B">
                  <w:pPr>
                    <w:spacing w:line="247" w:lineRule="auto"/>
                    <w:ind w:left="240" w:right="1245"/>
                    <w:jc w:val="both"/>
                    <w:rPr>
                      <w:color w:val="000000"/>
                      <w:sz w:val="26"/>
                    </w:rPr>
                  </w:pPr>
                  <w:r>
                    <w:rPr>
                      <w:color w:val="0067B1"/>
                      <w:w w:val="115"/>
                      <w:sz w:val="26"/>
                    </w:rPr>
                    <w:t>Describe, select, and appropriately use strategies from accepted and culturally</w:t>
                  </w:r>
                  <w:r>
                    <w:rPr>
                      <w:color w:val="0067B1"/>
                      <w:spacing w:val="-1"/>
                      <w:w w:val="115"/>
                      <w:sz w:val="26"/>
                    </w:rPr>
                    <w:t xml:space="preserve"> </w:t>
                  </w:r>
                  <w:r>
                    <w:rPr>
                      <w:color w:val="0067B1"/>
                      <w:w w:val="115"/>
                      <w:sz w:val="26"/>
                    </w:rPr>
                    <w:t>appropriate</w:t>
                  </w:r>
                  <w:r>
                    <w:rPr>
                      <w:color w:val="0067B1"/>
                      <w:spacing w:val="-1"/>
                      <w:w w:val="115"/>
                      <w:sz w:val="26"/>
                    </w:rPr>
                    <w:t xml:space="preserve"> </w:t>
                  </w:r>
                  <w:r>
                    <w:rPr>
                      <w:color w:val="0067B1"/>
                      <w:w w:val="115"/>
                      <w:sz w:val="26"/>
                    </w:rPr>
                    <w:t>models for group</w:t>
                  </w:r>
                  <w:r>
                    <w:rPr>
                      <w:color w:val="0067B1"/>
                      <w:spacing w:val="-1"/>
                      <w:w w:val="115"/>
                      <w:sz w:val="26"/>
                    </w:rPr>
                    <w:t xml:space="preserve"> </w:t>
                  </w:r>
                  <w:r>
                    <w:rPr>
                      <w:color w:val="0067B1"/>
                      <w:w w:val="115"/>
                      <w:sz w:val="26"/>
                    </w:rPr>
                    <w:t>counseling</w:t>
                  </w:r>
                  <w:r>
                    <w:rPr>
                      <w:color w:val="0067B1"/>
                      <w:spacing w:val="-1"/>
                      <w:w w:val="115"/>
                      <w:sz w:val="26"/>
                    </w:rPr>
                    <w:t xml:space="preserve"> </w:t>
                  </w:r>
                  <w:r>
                    <w:rPr>
                      <w:color w:val="0067B1"/>
                      <w:w w:val="115"/>
                      <w:sz w:val="26"/>
                    </w:rPr>
                    <w:t>with clients</w:t>
                  </w:r>
                  <w:r>
                    <w:rPr>
                      <w:color w:val="0067B1"/>
                      <w:spacing w:val="-1"/>
                      <w:w w:val="115"/>
                      <w:sz w:val="26"/>
                    </w:rPr>
                    <w:t xml:space="preserve"> </w:t>
                  </w:r>
                  <w:r>
                    <w:rPr>
                      <w:color w:val="0067B1"/>
                      <w:w w:val="115"/>
                      <w:sz w:val="26"/>
                    </w:rPr>
                    <w:t>with substance use disorders.</w:t>
                  </w:r>
                </w:p>
              </w:txbxContent>
            </v:textbox>
            <w10:wrap type="topAndBottom" anchorx="page"/>
          </v:shape>
        </w:pict>
      </w:r>
    </w:p>
    <w:p w14:paraId="406DAD72" w14:textId="77777777" w:rsidR="000F75DB" w:rsidRDefault="000F75DB">
      <w:pPr>
        <w:pStyle w:val="BodyText"/>
        <w:spacing w:before="5"/>
        <w:rPr>
          <w:sz w:val="8"/>
        </w:rPr>
      </w:pPr>
    </w:p>
    <w:p w14:paraId="4AA3B346" w14:textId="77777777" w:rsidR="000F75DB" w:rsidRDefault="000F75DB">
      <w:pPr>
        <w:rPr>
          <w:sz w:val="8"/>
        </w:rPr>
        <w:sectPr w:rsidR="000F75DB">
          <w:pgSz w:w="12240" w:h="15840"/>
          <w:pgMar w:top="980" w:right="1280" w:bottom="780" w:left="1300" w:header="683" w:footer="583" w:gutter="0"/>
          <w:cols w:space="720"/>
        </w:sectPr>
      </w:pPr>
    </w:p>
    <w:p w14:paraId="05215B80"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6BBFF385" w14:textId="77777777" w:rsidR="000F75DB" w:rsidRDefault="000C1A9B">
      <w:pPr>
        <w:pStyle w:val="ListParagraph"/>
        <w:numPr>
          <w:ilvl w:val="0"/>
          <w:numId w:val="20"/>
        </w:numPr>
        <w:tabs>
          <w:tab w:val="left" w:pos="499"/>
          <w:tab w:val="left" w:pos="500"/>
        </w:tabs>
        <w:spacing w:before="33" w:line="252" w:lineRule="auto"/>
        <w:ind w:left="500" w:right="292"/>
      </w:pPr>
      <w:r>
        <w:rPr>
          <w:color w:val="0067B1"/>
          <w:w w:val="115"/>
        </w:rPr>
        <w:t>A</w:t>
      </w:r>
      <w:r>
        <w:rPr>
          <w:color w:val="0067B1"/>
          <w:spacing w:val="-16"/>
          <w:w w:val="115"/>
        </w:rPr>
        <w:t xml:space="preserve"> </w:t>
      </w:r>
      <w:r>
        <w:rPr>
          <w:color w:val="0067B1"/>
          <w:w w:val="115"/>
        </w:rPr>
        <w:t>variety</w:t>
      </w:r>
      <w:r>
        <w:rPr>
          <w:color w:val="0067B1"/>
          <w:spacing w:val="-16"/>
          <w:w w:val="115"/>
        </w:rPr>
        <w:t xml:space="preserve"> </w:t>
      </w:r>
      <w:r>
        <w:rPr>
          <w:color w:val="0067B1"/>
          <w:w w:val="115"/>
        </w:rPr>
        <w:t>of</w:t>
      </w:r>
      <w:r>
        <w:rPr>
          <w:color w:val="0067B1"/>
          <w:spacing w:val="-16"/>
          <w:w w:val="115"/>
        </w:rPr>
        <w:t xml:space="preserve"> </w:t>
      </w:r>
      <w:r>
        <w:rPr>
          <w:color w:val="0067B1"/>
          <w:w w:val="115"/>
        </w:rPr>
        <w:t>group</w:t>
      </w:r>
      <w:r>
        <w:rPr>
          <w:color w:val="0067B1"/>
          <w:spacing w:val="-16"/>
          <w:w w:val="115"/>
        </w:rPr>
        <w:t xml:space="preserve"> </w:t>
      </w:r>
      <w:r>
        <w:rPr>
          <w:color w:val="0067B1"/>
          <w:w w:val="115"/>
        </w:rPr>
        <w:t>methods</w:t>
      </w:r>
      <w:r>
        <w:rPr>
          <w:color w:val="0067B1"/>
          <w:spacing w:val="-16"/>
          <w:w w:val="115"/>
        </w:rPr>
        <w:t xml:space="preserve"> </w:t>
      </w:r>
      <w:r>
        <w:rPr>
          <w:color w:val="0067B1"/>
          <w:w w:val="115"/>
        </w:rPr>
        <w:t>appropriate to</w:t>
      </w:r>
      <w:r>
        <w:rPr>
          <w:color w:val="0067B1"/>
          <w:spacing w:val="-3"/>
          <w:w w:val="115"/>
        </w:rPr>
        <w:t xml:space="preserve"> </w:t>
      </w:r>
      <w:r>
        <w:rPr>
          <w:color w:val="0067B1"/>
          <w:w w:val="115"/>
        </w:rPr>
        <w:t>achieving</w:t>
      </w:r>
      <w:r>
        <w:rPr>
          <w:color w:val="0067B1"/>
          <w:spacing w:val="-2"/>
          <w:w w:val="115"/>
        </w:rPr>
        <w:t xml:space="preserve"> </w:t>
      </w:r>
      <w:r>
        <w:rPr>
          <w:color w:val="0067B1"/>
          <w:w w:val="115"/>
        </w:rPr>
        <w:t>client</w:t>
      </w:r>
      <w:r>
        <w:rPr>
          <w:color w:val="0067B1"/>
          <w:spacing w:val="-2"/>
          <w:w w:val="115"/>
        </w:rPr>
        <w:t xml:space="preserve"> </w:t>
      </w:r>
      <w:r>
        <w:rPr>
          <w:color w:val="0067B1"/>
          <w:w w:val="115"/>
        </w:rPr>
        <w:t>objectives</w:t>
      </w:r>
      <w:r>
        <w:rPr>
          <w:color w:val="0067B1"/>
          <w:spacing w:val="-2"/>
          <w:w w:val="115"/>
        </w:rPr>
        <w:t xml:space="preserve"> </w:t>
      </w:r>
      <w:r>
        <w:rPr>
          <w:color w:val="0067B1"/>
          <w:w w:val="115"/>
        </w:rPr>
        <w:t>in</w:t>
      </w:r>
      <w:r>
        <w:rPr>
          <w:color w:val="0067B1"/>
          <w:spacing w:val="-2"/>
          <w:w w:val="115"/>
        </w:rPr>
        <w:t xml:space="preserve"> </w:t>
      </w:r>
      <w:r>
        <w:rPr>
          <w:color w:val="0067B1"/>
          <w:w w:val="115"/>
        </w:rPr>
        <w:t>a</w:t>
      </w:r>
      <w:r>
        <w:rPr>
          <w:color w:val="0067B1"/>
          <w:spacing w:val="-2"/>
          <w:w w:val="115"/>
        </w:rPr>
        <w:t xml:space="preserve"> </w:t>
      </w:r>
      <w:r>
        <w:rPr>
          <w:color w:val="0067B1"/>
          <w:w w:val="115"/>
        </w:rPr>
        <w:t>treat- ment population.</w:t>
      </w:r>
    </w:p>
    <w:p w14:paraId="3DEE3418" w14:textId="77777777" w:rsidR="000F75DB" w:rsidRDefault="000C1A9B">
      <w:pPr>
        <w:pStyle w:val="ListParagraph"/>
        <w:numPr>
          <w:ilvl w:val="0"/>
          <w:numId w:val="20"/>
        </w:numPr>
        <w:tabs>
          <w:tab w:val="left" w:pos="499"/>
          <w:tab w:val="left" w:pos="500"/>
        </w:tabs>
        <w:spacing w:before="37" w:line="252" w:lineRule="auto"/>
        <w:ind w:left="500" w:right="204"/>
      </w:pPr>
      <w:r>
        <w:rPr>
          <w:color w:val="0067B1"/>
          <w:spacing w:val="-2"/>
          <w:w w:val="115"/>
        </w:rPr>
        <w:t>Research</w:t>
      </w:r>
      <w:r>
        <w:rPr>
          <w:color w:val="0067B1"/>
          <w:spacing w:val="-9"/>
          <w:w w:val="115"/>
        </w:rPr>
        <w:t xml:space="preserve"> </w:t>
      </w:r>
      <w:r>
        <w:rPr>
          <w:color w:val="0067B1"/>
          <w:spacing w:val="-2"/>
          <w:w w:val="115"/>
        </w:rPr>
        <w:t>concerning</w:t>
      </w:r>
      <w:r>
        <w:rPr>
          <w:color w:val="0067B1"/>
          <w:spacing w:val="-8"/>
          <w:w w:val="115"/>
        </w:rPr>
        <w:t xml:space="preserve"> </w:t>
      </w:r>
      <w:r>
        <w:rPr>
          <w:color w:val="0067B1"/>
          <w:spacing w:val="-2"/>
          <w:w w:val="115"/>
        </w:rPr>
        <w:t>the</w:t>
      </w:r>
      <w:r>
        <w:rPr>
          <w:color w:val="0067B1"/>
          <w:spacing w:val="-9"/>
          <w:w w:val="115"/>
        </w:rPr>
        <w:t xml:space="preserve"> </w:t>
      </w:r>
      <w:r>
        <w:rPr>
          <w:color w:val="0067B1"/>
          <w:spacing w:val="-2"/>
          <w:w w:val="115"/>
        </w:rPr>
        <w:t>effectiveness</w:t>
      </w:r>
      <w:r>
        <w:rPr>
          <w:color w:val="0067B1"/>
          <w:spacing w:val="-8"/>
          <w:w w:val="115"/>
        </w:rPr>
        <w:t xml:space="preserve"> </w:t>
      </w:r>
      <w:r>
        <w:rPr>
          <w:color w:val="0067B1"/>
          <w:spacing w:val="-2"/>
          <w:w w:val="115"/>
        </w:rPr>
        <w:t xml:space="preserve">of </w:t>
      </w:r>
      <w:r>
        <w:rPr>
          <w:color w:val="0067B1"/>
          <w:w w:val="115"/>
        </w:rPr>
        <w:t>various models and strategies for group counseling with general populations.</w:t>
      </w:r>
    </w:p>
    <w:p w14:paraId="76516371" w14:textId="77777777" w:rsidR="000F75DB" w:rsidRDefault="000C1A9B">
      <w:pPr>
        <w:pStyle w:val="ListParagraph"/>
        <w:numPr>
          <w:ilvl w:val="0"/>
          <w:numId w:val="20"/>
        </w:numPr>
        <w:tabs>
          <w:tab w:val="left" w:pos="499"/>
          <w:tab w:val="left" w:pos="500"/>
        </w:tabs>
        <w:spacing w:before="37" w:line="252" w:lineRule="auto"/>
        <w:ind w:left="500" w:right="38"/>
      </w:pPr>
      <w:r>
        <w:rPr>
          <w:color w:val="0067B1"/>
          <w:w w:val="115"/>
        </w:rPr>
        <w:t>Research concerning the effectiveness of various models and strategies for populations</w:t>
      </w:r>
      <w:r>
        <w:rPr>
          <w:color w:val="0067B1"/>
          <w:spacing w:val="-3"/>
          <w:w w:val="115"/>
        </w:rPr>
        <w:t xml:space="preserve"> </w:t>
      </w:r>
      <w:r>
        <w:rPr>
          <w:color w:val="0067B1"/>
          <w:w w:val="115"/>
        </w:rPr>
        <w:t>with</w:t>
      </w:r>
      <w:r>
        <w:rPr>
          <w:color w:val="0067B1"/>
          <w:spacing w:val="-2"/>
          <w:w w:val="115"/>
        </w:rPr>
        <w:t xml:space="preserve"> </w:t>
      </w:r>
      <w:r>
        <w:rPr>
          <w:color w:val="0067B1"/>
          <w:w w:val="115"/>
        </w:rPr>
        <w:t>substa</w:t>
      </w:r>
      <w:r>
        <w:rPr>
          <w:color w:val="0067B1"/>
          <w:w w:val="115"/>
        </w:rPr>
        <w:t>nce</w:t>
      </w:r>
      <w:r>
        <w:rPr>
          <w:color w:val="0067B1"/>
          <w:spacing w:val="-2"/>
          <w:w w:val="115"/>
        </w:rPr>
        <w:t xml:space="preserve"> </w:t>
      </w:r>
      <w:r>
        <w:rPr>
          <w:color w:val="0067B1"/>
          <w:w w:val="115"/>
        </w:rPr>
        <w:t>use</w:t>
      </w:r>
      <w:r>
        <w:rPr>
          <w:color w:val="0067B1"/>
          <w:spacing w:val="-3"/>
          <w:w w:val="115"/>
        </w:rPr>
        <w:t xml:space="preserve"> </w:t>
      </w:r>
      <w:r>
        <w:rPr>
          <w:color w:val="0067B1"/>
          <w:w w:val="115"/>
        </w:rPr>
        <w:t>disorders.</w:t>
      </w:r>
    </w:p>
    <w:p w14:paraId="2B60E761" w14:textId="77777777" w:rsidR="000F75DB" w:rsidRDefault="000C1A9B">
      <w:pPr>
        <w:pStyle w:val="ListParagraph"/>
        <w:numPr>
          <w:ilvl w:val="0"/>
          <w:numId w:val="20"/>
        </w:numPr>
        <w:tabs>
          <w:tab w:val="left" w:pos="499"/>
          <w:tab w:val="left" w:pos="500"/>
        </w:tabs>
        <w:spacing w:before="37" w:line="252" w:lineRule="auto"/>
        <w:ind w:left="500" w:right="610"/>
      </w:pPr>
      <w:r>
        <w:rPr>
          <w:color w:val="0067B1"/>
          <w:w w:val="115"/>
        </w:rPr>
        <w:t>Research</w:t>
      </w:r>
      <w:r>
        <w:rPr>
          <w:color w:val="0067B1"/>
          <w:spacing w:val="-9"/>
          <w:w w:val="115"/>
        </w:rPr>
        <w:t xml:space="preserve"> </w:t>
      </w:r>
      <w:r>
        <w:rPr>
          <w:color w:val="0067B1"/>
          <w:w w:val="115"/>
        </w:rPr>
        <w:t>and</w:t>
      </w:r>
      <w:r>
        <w:rPr>
          <w:color w:val="0067B1"/>
          <w:spacing w:val="-8"/>
          <w:w w:val="115"/>
        </w:rPr>
        <w:t xml:space="preserve"> </w:t>
      </w:r>
      <w:r>
        <w:rPr>
          <w:color w:val="0067B1"/>
          <w:w w:val="115"/>
        </w:rPr>
        <w:t>theory</w:t>
      </w:r>
      <w:r>
        <w:rPr>
          <w:color w:val="0067B1"/>
          <w:spacing w:val="-9"/>
          <w:w w:val="115"/>
        </w:rPr>
        <w:t xml:space="preserve"> </w:t>
      </w:r>
      <w:r>
        <w:rPr>
          <w:color w:val="0067B1"/>
          <w:w w:val="115"/>
        </w:rPr>
        <w:t>concerning</w:t>
      </w:r>
      <w:r>
        <w:rPr>
          <w:color w:val="0067B1"/>
          <w:spacing w:val="-8"/>
          <w:w w:val="115"/>
        </w:rPr>
        <w:t xml:space="preserve"> </w:t>
      </w:r>
      <w:r>
        <w:rPr>
          <w:color w:val="0067B1"/>
          <w:w w:val="115"/>
        </w:rPr>
        <w:t>the effectiveness</w:t>
      </w:r>
      <w:r>
        <w:rPr>
          <w:color w:val="0067B1"/>
          <w:spacing w:val="-2"/>
          <w:w w:val="115"/>
        </w:rPr>
        <w:t xml:space="preserve"> </w:t>
      </w:r>
      <w:r>
        <w:rPr>
          <w:color w:val="0067B1"/>
          <w:w w:val="115"/>
        </w:rPr>
        <w:t>of</w:t>
      </w:r>
      <w:r>
        <w:rPr>
          <w:color w:val="0067B1"/>
          <w:spacing w:val="-2"/>
          <w:w w:val="115"/>
        </w:rPr>
        <w:t xml:space="preserve"> </w:t>
      </w:r>
      <w:r>
        <w:rPr>
          <w:color w:val="0067B1"/>
          <w:w w:val="115"/>
        </w:rPr>
        <w:t>various</w:t>
      </w:r>
      <w:r>
        <w:rPr>
          <w:color w:val="0067B1"/>
          <w:spacing w:val="-2"/>
          <w:w w:val="115"/>
        </w:rPr>
        <w:t xml:space="preserve"> </w:t>
      </w:r>
      <w:r>
        <w:rPr>
          <w:color w:val="0067B1"/>
          <w:w w:val="115"/>
        </w:rPr>
        <w:t>models</w:t>
      </w:r>
      <w:r>
        <w:rPr>
          <w:color w:val="0067B1"/>
          <w:spacing w:val="-2"/>
          <w:w w:val="115"/>
        </w:rPr>
        <w:t xml:space="preserve"> </w:t>
      </w:r>
      <w:r>
        <w:rPr>
          <w:color w:val="0067B1"/>
          <w:w w:val="115"/>
        </w:rPr>
        <w:t>and strategies</w:t>
      </w:r>
      <w:r>
        <w:rPr>
          <w:color w:val="0067B1"/>
          <w:spacing w:val="-5"/>
          <w:w w:val="115"/>
        </w:rPr>
        <w:t xml:space="preserve"> </w:t>
      </w:r>
      <w:r>
        <w:rPr>
          <w:color w:val="0067B1"/>
          <w:w w:val="115"/>
        </w:rPr>
        <w:t>for</w:t>
      </w:r>
      <w:r>
        <w:rPr>
          <w:color w:val="0067B1"/>
          <w:spacing w:val="-5"/>
          <w:w w:val="115"/>
        </w:rPr>
        <w:t xml:space="preserve"> </w:t>
      </w:r>
      <w:r>
        <w:rPr>
          <w:color w:val="0067B1"/>
          <w:w w:val="115"/>
        </w:rPr>
        <w:t>group</w:t>
      </w:r>
      <w:r>
        <w:rPr>
          <w:color w:val="0067B1"/>
          <w:spacing w:val="-5"/>
          <w:w w:val="115"/>
        </w:rPr>
        <w:t xml:space="preserve"> </w:t>
      </w:r>
      <w:r>
        <w:rPr>
          <w:color w:val="0067B1"/>
          <w:w w:val="115"/>
        </w:rPr>
        <w:t>counseling</w:t>
      </w:r>
      <w:r>
        <w:rPr>
          <w:color w:val="0067B1"/>
          <w:spacing w:val="-5"/>
          <w:w w:val="115"/>
        </w:rPr>
        <w:t xml:space="preserve"> </w:t>
      </w:r>
      <w:r>
        <w:rPr>
          <w:color w:val="0067B1"/>
          <w:w w:val="115"/>
        </w:rPr>
        <w:t>with members</w:t>
      </w:r>
      <w:r>
        <w:rPr>
          <w:color w:val="0067B1"/>
          <w:spacing w:val="-14"/>
          <w:w w:val="115"/>
        </w:rPr>
        <w:t xml:space="preserve"> </w:t>
      </w:r>
      <w:r>
        <w:rPr>
          <w:color w:val="0067B1"/>
          <w:w w:val="115"/>
        </w:rPr>
        <w:t>of</w:t>
      </w:r>
      <w:r>
        <w:rPr>
          <w:color w:val="0067B1"/>
          <w:spacing w:val="-14"/>
          <w:w w:val="115"/>
        </w:rPr>
        <w:t xml:space="preserve"> </w:t>
      </w:r>
      <w:r>
        <w:rPr>
          <w:color w:val="0067B1"/>
          <w:w w:val="115"/>
        </w:rPr>
        <w:t>varying</w:t>
      </w:r>
      <w:r>
        <w:rPr>
          <w:color w:val="0067B1"/>
          <w:spacing w:val="-14"/>
          <w:w w:val="115"/>
        </w:rPr>
        <w:t xml:space="preserve"> </w:t>
      </w:r>
      <w:r>
        <w:rPr>
          <w:color w:val="0067B1"/>
          <w:w w:val="115"/>
        </w:rPr>
        <w:t>cultural</w:t>
      </w:r>
      <w:r>
        <w:rPr>
          <w:color w:val="0067B1"/>
          <w:spacing w:val="-14"/>
          <w:w w:val="115"/>
        </w:rPr>
        <w:t xml:space="preserve"> </w:t>
      </w:r>
      <w:r>
        <w:rPr>
          <w:color w:val="0067B1"/>
          <w:w w:val="115"/>
        </w:rPr>
        <w:t>groups.</w:t>
      </w:r>
    </w:p>
    <w:p w14:paraId="3F993B7F"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748C4702" w14:textId="77777777" w:rsidR="000F75DB" w:rsidRDefault="000C1A9B">
      <w:pPr>
        <w:pStyle w:val="ListParagraph"/>
        <w:numPr>
          <w:ilvl w:val="0"/>
          <w:numId w:val="20"/>
        </w:numPr>
        <w:tabs>
          <w:tab w:val="left" w:pos="499"/>
          <w:tab w:val="left" w:pos="500"/>
        </w:tabs>
        <w:spacing w:before="33" w:line="249" w:lineRule="auto"/>
        <w:ind w:left="500" w:right="559"/>
      </w:pPr>
      <w:r>
        <w:pict w14:anchorId="46A2256D">
          <v:line id="_x0000_s2463" style="position:absolute;left:0;text-align:left;z-index:15841280;mso-position-horizontal-relative:page" from="300.45pt,-13.45pt" to="300.45pt,248.25pt" strokecolor="#0067b1" strokeweight="1pt">
            <w10:wrap anchorx="page"/>
          </v:line>
        </w:pict>
      </w:r>
      <w:r>
        <w:rPr>
          <w:color w:val="0067B1"/>
          <w:w w:val="115"/>
        </w:rPr>
        <w:t>Designing</w:t>
      </w:r>
      <w:r>
        <w:rPr>
          <w:color w:val="0067B1"/>
          <w:spacing w:val="-10"/>
          <w:w w:val="115"/>
        </w:rPr>
        <w:t xml:space="preserve"> </w:t>
      </w:r>
      <w:r>
        <w:rPr>
          <w:color w:val="0067B1"/>
          <w:w w:val="115"/>
        </w:rPr>
        <w:t>and</w:t>
      </w:r>
      <w:r>
        <w:rPr>
          <w:color w:val="0067B1"/>
          <w:spacing w:val="-10"/>
          <w:w w:val="115"/>
        </w:rPr>
        <w:t xml:space="preserve"> </w:t>
      </w:r>
      <w:r>
        <w:rPr>
          <w:color w:val="0067B1"/>
          <w:w w:val="115"/>
        </w:rPr>
        <w:t>implementing</w:t>
      </w:r>
      <w:r>
        <w:rPr>
          <w:color w:val="0067B1"/>
          <w:spacing w:val="-10"/>
          <w:w w:val="115"/>
        </w:rPr>
        <w:t xml:space="preserve"> </w:t>
      </w:r>
      <w:r>
        <w:rPr>
          <w:color w:val="0067B1"/>
          <w:w w:val="115"/>
        </w:rPr>
        <w:t>strategies to meet the needs of specific groups.</w:t>
      </w:r>
    </w:p>
    <w:p w14:paraId="448D09B1" w14:textId="77777777" w:rsidR="000F75DB" w:rsidRDefault="000C1A9B">
      <w:pPr>
        <w:pStyle w:val="ListParagraph"/>
        <w:numPr>
          <w:ilvl w:val="0"/>
          <w:numId w:val="20"/>
        </w:numPr>
        <w:tabs>
          <w:tab w:val="left" w:pos="499"/>
          <w:tab w:val="left" w:pos="500"/>
        </w:tabs>
        <w:spacing w:line="252" w:lineRule="auto"/>
        <w:ind w:left="500" w:right="866"/>
      </w:pPr>
      <w:r>
        <w:rPr>
          <w:color w:val="0067B1"/>
          <w:w w:val="115"/>
        </w:rPr>
        <w:t>Recognizing and accommodating appropriate individual needs</w:t>
      </w:r>
      <w:r>
        <w:rPr>
          <w:color w:val="0067B1"/>
          <w:spacing w:val="-1"/>
          <w:w w:val="115"/>
        </w:rPr>
        <w:t xml:space="preserve"> </w:t>
      </w:r>
      <w:r>
        <w:rPr>
          <w:color w:val="0067B1"/>
          <w:w w:val="115"/>
        </w:rPr>
        <w:t>within the group.</w:t>
      </w:r>
    </w:p>
    <w:p w14:paraId="71B9AFC7" w14:textId="77777777" w:rsidR="000F75DB" w:rsidRDefault="000C1A9B">
      <w:pPr>
        <w:pStyle w:val="ListParagraph"/>
        <w:numPr>
          <w:ilvl w:val="0"/>
          <w:numId w:val="20"/>
        </w:numPr>
        <w:tabs>
          <w:tab w:val="left" w:pos="499"/>
          <w:tab w:val="left" w:pos="500"/>
        </w:tabs>
        <w:spacing w:before="37" w:line="249" w:lineRule="auto"/>
        <w:ind w:left="500" w:right="658"/>
      </w:pPr>
      <w:r>
        <w:rPr>
          <w:color w:val="0067B1"/>
          <w:w w:val="115"/>
        </w:rPr>
        <w:t>Leading</w:t>
      </w:r>
      <w:r>
        <w:rPr>
          <w:color w:val="0067B1"/>
          <w:spacing w:val="-13"/>
          <w:w w:val="115"/>
        </w:rPr>
        <w:t xml:space="preserve"> </w:t>
      </w:r>
      <w:r>
        <w:rPr>
          <w:color w:val="0067B1"/>
          <w:w w:val="115"/>
        </w:rPr>
        <w:t>therapeutic</w:t>
      </w:r>
      <w:r>
        <w:rPr>
          <w:color w:val="0067B1"/>
          <w:spacing w:val="-14"/>
          <w:w w:val="115"/>
        </w:rPr>
        <w:t xml:space="preserve"> </w:t>
      </w:r>
      <w:r>
        <w:rPr>
          <w:color w:val="0067B1"/>
          <w:w w:val="115"/>
        </w:rPr>
        <w:t>groups</w:t>
      </w:r>
      <w:r>
        <w:rPr>
          <w:color w:val="0067B1"/>
          <w:spacing w:val="-13"/>
          <w:w w:val="115"/>
        </w:rPr>
        <w:t xml:space="preserve"> </w:t>
      </w:r>
      <w:r>
        <w:rPr>
          <w:color w:val="0067B1"/>
          <w:w w:val="115"/>
        </w:rPr>
        <w:t>for</w:t>
      </w:r>
      <w:r>
        <w:rPr>
          <w:color w:val="0067B1"/>
          <w:spacing w:val="-13"/>
          <w:w w:val="115"/>
        </w:rPr>
        <w:t xml:space="preserve"> </w:t>
      </w:r>
      <w:r>
        <w:rPr>
          <w:color w:val="0067B1"/>
          <w:w w:val="115"/>
        </w:rPr>
        <w:t>clients with substance use disorders.</w:t>
      </w:r>
    </w:p>
    <w:p w14:paraId="7B995562" w14:textId="77777777" w:rsidR="000F75DB" w:rsidRDefault="000C1A9B">
      <w:pPr>
        <w:pStyle w:val="ListParagraph"/>
        <w:numPr>
          <w:ilvl w:val="0"/>
          <w:numId w:val="20"/>
        </w:numPr>
        <w:tabs>
          <w:tab w:val="left" w:pos="499"/>
          <w:tab w:val="left" w:pos="500"/>
        </w:tabs>
        <w:spacing w:before="43"/>
        <w:ind w:left="500"/>
      </w:pPr>
      <w:r>
        <w:rPr>
          <w:color w:val="0067B1"/>
          <w:w w:val="110"/>
        </w:rPr>
        <w:t>Using</w:t>
      </w:r>
      <w:r>
        <w:rPr>
          <w:color w:val="0067B1"/>
          <w:spacing w:val="7"/>
          <w:w w:val="110"/>
        </w:rPr>
        <w:t xml:space="preserve"> </w:t>
      </w:r>
      <w:r>
        <w:rPr>
          <w:color w:val="0067B1"/>
          <w:w w:val="110"/>
        </w:rPr>
        <w:t>humor</w:t>
      </w:r>
      <w:r>
        <w:rPr>
          <w:color w:val="0067B1"/>
          <w:spacing w:val="7"/>
          <w:w w:val="110"/>
        </w:rPr>
        <w:t xml:space="preserve"> </w:t>
      </w:r>
      <w:r>
        <w:rPr>
          <w:color w:val="0067B1"/>
          <w:spacing w:val="-2"/>
          <w:w w:val="110"/>
        </w:rPr>
        <w:t>appropriately.</w:t>
      </w:r>
    </w:p>
    <w:p w14:paraId="446D869D" w14:textId="77777777" w:rsidR="000F75DB" w:rsidRDefault="000F75DB">
      <w:pPr>
        <w:pStyle w:val="BodyText"/>
        <w:spacing w:before="10"/>
        <w:rPr>
          <w:sz w:val="27"/>
        </w:rPr>
      </w:pPr>
    </w:p>
    <w:p w14:paraId="38D2122C"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6E0FF35B" w14:textId="77777777" w:rsidR="000F75DB" w:rsidRDefault="000C1A9B">
      <w:pPr>
        <w:pStyle w:val="ListParagraph"/>
        <w:numPr>
          <w:ilvl w:val="0"/>
          <w:numId w:val="20"/>
        </w:numPr>
        <w:tabs>
          <w:tab w:val="left" w:pos="499"/>
          <w:tab w:val="left" w:pos="500"/>
        </w:tabs>
        <w:spacing w:before="33" w:line="252" w:lineRule="auto"/>
        <w:ind w:left="500" w:right="175"/>
      </w:pPr>
      <w:r>
        <w:rPr>
          <w:color w:val="0067B1"/>
          <w:w w:val="115"/>
        </w:rPr>
        <w:t>Openness and flexibility in the choice of counseling strategies that meet the needs of</w:t>
      </w:r>
      <w:r>
        <w:rPr>
          <w:color w:val="0067B1"/>
          <w:spacing w:val="-6"/>
          <w:w w:val="115"/>
        </w:rPr>
        <w:t xml:space="preserve"> </w:t>
      </w:r>
      <w:r>
        <w:rPr>
          <w:color w:val="0067B1"/>
          <w:w w:val="115"/>
        </w:rPr>
        <w:t>the</w:t>
      </w:r>
      <w:r>
        <w:rPr>
          <w:color w:val="0067B1"/>
          <w:spacing w:val="-7"/>
          <w:w w:val="115"/>
        </w:rPr>
        <w:t xml:space="preserve"> </w:t>
      </w:r>
      <w:r>
        <w:rPr>
          <w:color w:val="0067B1"/>
          <w:w w:val="115"/>
        </w:rPr>
        <w:t>group</w:t>
      </w:r>
      <w:r>
        <w:rPr>
          <w:color w:val="0067B1"/>
          <w:spacing w:val="-6"/>
          <w:w w:val="115"/>
        </w:rPr>
        <w:t xml:space="preserve"> </w:t>
      </w:r>
      <w:r>
        <w:rPr>
          <w:color w:val="0067B1"/>
          <w:w w:val="115"/>
        </w:rPr>
        <w:t>and</w:t>
      </w:r>
      <w:r>
        <w:rPr>
          <w:color w:val="0067B1"/>
          <w:spacing w:val="-6"/>
          <w:w w:val="115"/>
        </w:rPr>
        <w:t xml:space="preserve"> </w:t>
      </w:r>
      <w:r>
        <w:rPr>
          <w:color w:val="0067B1"/>
          <w:w w:val="115"/>
        </w:rPr>
        <w:t>the</w:t>
      </w:r>
      <w:r>
        <w:rPr>
          <w:color w:val="0067B1"/>
          <w:spacing w:val="-7"/>
          <w:w w:val="115"/>
        </w:rPr>
        <w:t xml:space="preserve"> </w:t>
      </w:r>
      <w:r>
        <w:rPr>
          <w:color w:val="0067B1"/>
          <w:w w:val="115"/>
        </w:rPr>
        <w:t>individuals</w:t>
      </w:r>
      <w:r>
        <w:rPr>
          <w:color w:val="0067B1"/>
          <w:spacing w:val="-6"/>
          <w:w w:val="115"/>
        </w:rPr>
        <w:t xml:space="preserve"> </w:t>
      </w:r>
      <w:r>
        <w:rPr>
          <w:color w:val="0067B1"/>
          <w:w w:val="115"/>
        </w:rPr>
        <w:t>within</w:t>
      </w:r>
      <w:r>
        <w:rPr>
          <w:color w:val="0067B1"/>
          <w:spacing w:val="-6"/>
          <w:w w:val="115"/>
        </w:rPr>
        <w:t xml:space="preserve"> </w:t>
      </w:r>
      <w:r>
        <w:rPr>
          <w:color w:val="0067B1"/>
          <w:w w:val="115"/>
        </w:rPr>
        <w:t xml:space="preserve">the </w:t>
      </w:r>
      <w:r>
        <w:rPr>
          <w:color w:val="0067B1"/>
          <w:spacing w:val="-2"/>
          <w:w w:val="115"/>
        </w:rPr>
        <w:t>group.</w:t>
      </w:r>
    </w:p>
    <w:p w14:paraId="74F7CDEF" w14:textId="77777777" w:rsidR="000F75DB" w:rsidRDefault="000C1A9B">
      <w:pPr>
        <w:pStyle w:val="ListParagraph"/>
        <w:numPr>
          <w:ilvl w:val="0"/>
          <w:numId w:val="20"/>
        </w:numPr>
        <w:tabs>
          <w:tab w:val="left" w:pos="499"/>
          <w:tab w:val="left" w:pos="500"/>
        </w:tabs>
        <w:spacing w:before="37" w:line="252" w:lineRule="auto"/>
        <w:ind w:left="500" w:right="724"/>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value</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5"/>
          <w:w w:val="115"/>
        </w:rPr>
        <w:t xml:space="preserve"> </w:t>
      </w:r>
      <w:r>
        <w:rPr>
          <w:color w:val="0067B1"/>
          <w:w w:val="115"/>
        </w:rPr>
        <w:t>use</w:t>
      </w:r>
      <w:r>
        <w:rPr>
          <w:color w:val="0067B1"/>
          <w:spacing w:val="-16"/>
          <w:w w:val="115"/>
        </w:rPr>
        <w:t xml:space="preserve"> </w:t>
      </w:r>
      <w:r>
        <w:rPr>
          <w:color w:val="0067B1"/>
          <w:w w:val="115"/>
        </w:rPr>
        <w:t xml:space="preserve">of groups as an effective therapeutic </w:t>
      </w:r>
      <w:r>
        <w:rPr>
          <w:color w:val="0067B1"/>
          <w:spacing w:val="-2"/>
          <w:w w:val="115"/>
        </w:rPr>
        <w:t>intervention.</w:t>
      </w:r>
    </w:p>
    <w:p w14:paraId="61A44EF8" w14:textId="77777777" w:rsidR="000F75DB" w:rsidRDefault="000F75DB">
      <w:pPr>
        <w:spacing w:line="252" w:lineRule="auto"/>
        <w:sectPr w:rsidR="000F75DB">
          <w:type w:val="continuous"/>
          <w:pgSz w:w="12240" w:h="15840"/>
          <w:pgMar w:top="980" w:right="1280" w:bottom="0" w:left="1300" w:header="683" w:footer="583" w:gutter="0"/>
          <w:cols w:num="2" w:space="720" w:equalWidth="0">
            <w:col w:w="4636" w:space="164"/>
            <w:col w:w="4860"/>
          </w:cols>
        </w:sectPr>
      </w:pPr>
    </w:p>
    <w:p w14:paraId="777677C0" w14:textId="77777777" w:rsidR="000F75DB" w:rsidRDefault="000F75DB">
      <w:pPr>
        <w:pStyle w:val="BodyText"/>
        <w:rPr>
          <w:sz w:val="20"/>
        </w:rPr>
      </w:pPr>
    </w:p>
    <w:p w14:paraId="16DD0407" w14:textId="77777777" w:rsidR="000F75DB" w:rsidRDefault="000F75DB">
      <w:pPr>
        <w:pStyle w:val="BodyText"/>
        <w:spacing w:before="4"/>
        <w:rPr>
          <w:sz w:val="21"/>
        </w:rPr>
      </w:pPr>
    </w:p>
    <w:p w14:paraId="37F03D03" w14:textId="77777777" w:rsidR="000F75DB" w:rsidRDefault="000C1A9B">
      <w:pPr>
        <w:pStyle w:val="BodyText"/>
        <w:ind w:left="140"/>
        <w:rPr>
          <w:sz w:val="20"/>
        </w:rPr>
      </w:pPr>
      <w:r>
        <w:rPr>
          <w:sz w:val="20"/>
        </w:rPr>
      </w:r>
      <w:r>
        <w:rPr>
          <w:sz w:val="20"/>
        </w:rPr>
        <w:pict w14:anchorId="121A9A4A">
          <v:shape id="docshape260" o:spid="_x0000_s2462" type="#_x0000_t202" style="width:468pt;height:82pt;mso-left-percent:-10001;mso-top-percent:-10001;mso-position-horizontal:absolute;mso-position-horizontal-relative:char;mso-position-vertical:absolute;mso-position-vertical-relative:line;mso-left-percent:-10001;mso-top-percent:-10001" fillcolor="#edf4fa" stroked="f">
            <v:textbox inset="0,0,0,0">
              <w:txbxContent>
                <w:p w14:paraId="4F35E95F"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6246BECC" w14:textId="77777777" w:rsidR="000F75DB" w:rsidRDefault="000C1A9B">
                  <w:pPr>
                    <w:spacing w:line="206" w:lineRule="exact"/>
                    <w:ind w:left="240"/>
                    <w:rPr>
                      <w:color w:val="000000"/>
                      <w:sz w:val="20"/>
                    </w:rPr>
                  </w:pPr>
                  <w:r>
                    <w:rPr>
                      <w:color w:val="0067B1"/>
                      <w:w w:val="115"/>
                      <w:sz w:val="20"/>
                    </w:rPr>
                    <w:t>In</w:t>
                  </w:r>
                  <w:r>
                    <w:rPr>
                      <w:color w:val="0067B1"/>
                      <w:spacing w:val="-13"/>
                      <w:w w:val="115"/>
                      <w:sz w:val="20"/>
                    </w:rPr>
                    <w:t xml:space="preserve"> </w:t>
                  </w:r>
                  <w:r>
                    <w:rPr>
                      <w:color w:val="0067B1"/>
                      <w:w w:val="115"/>
                      <w:sz w:val="20"/>
                    </w:rPr>
                    <w:t>July</w:t>
                  </w:r>
                  <w:r>
                    <w:rPr>
                      <w:color w:val="0067B1"/>
                      <w:spacing w:val="-12"/>
                      <w:w w:val="115"/>
                      <w:sz w:val="20"/>
                    </w:rPr>
                    <w:t xml:space="preserve"> </w:t>
                  </w:r>
                  <w:r>
                    <w:rPr>
                      <w:color w:val="0067B1"/>
                      <w:w w:val="115"/>
                      <w:sz w:val="20"/>
                    </w:rPr>
                    <w:t>1999</w:t>
                  </w:r>
                  <w:r>
                    <w:rPr>
                      <w:color w:val="0067B1"/>
                      <w:spacing w:val="-12"/>
                      <w:w w:val="115"/>
                      <w:sz w:val="20"/>
                    </w:rPr>
                    <w:t xml:space="preserve"> </w:t>
                  </w:r>
                  <w:r>
                    <w:rPr>
                      <w:color w:val="0067B1"/>
                      <w:w w:val="115"/>
                      <w:sz w:val="20"/>
                    </w:rPr>
                    <w:t>a</w:t>
                  </w:r>
                  <w:r>
                    <w:rPr>
                      <w:color w:val="0067B1"/>
                      <w:spacing w:val="-12"/>
                      <w:w w:val="115"/>
                      <w:sz w:val="20"/>
                    </w:rPr>
                    <w:t xml:space="preserve"> </w:t>
                  </w:r>
                  <w:r>
                    <w:rPr>
                      <w:color w:val="0067B1"/>
                      <w:w w:val="115"/>
                      <w:sz w:val="20"/>
                    </w:rPr>
                    <w:t>new</w:t>
                  </w:r>
                  <w:r>
                    <w:rPr>
                      <w:color w:val="0067B1"/>
                      <w:spacing w:val="-12"/>
                      <w:w w:val="115"/>
                      <w:sz w:val="20"/>
                    </w:rPr>
                    <w:t xml:space="preserve"> </w:t>
                  </w:r>
                  <w:r>
                    <w:rPr>
                      <w:color w:val="0067B1"/>
                      <w:w w:val="115"/>
                      <w:sz w:val="20"/>
                    </w:rPr>
                    <w:t>mandatory</w:t>
                  </w:r>
                  <w:r>
                    <w:rPr>
                      <w:color w:val="0067B1"/>
                      <w:spacing w:val="-12"/>
                      <w:w w:val="115"/>
                      <w:sz w:val="20"/>
                    </w:rPr>
                    <w:t xml:space="preserve"> </w:t>
                  </w:r>
                  <w:r>
                    <w:rPr>
                      <w:color w:val="0067B1"/>
                      <w:w w:val="115"/>
                      <w:sz w:val="20"/>
                    </w:rPr>
                    <w:t>Chemical</w:t>
                  </w:r>
                  <w:r>
                    <w:rPr>
                      <w:color w:val="0067B1"/>
                      <w:spacing w:val="-12"/>
                      <w:w w:val="115"/>
                      <w:sz w:val="20"/>
                    </w:rPr>
                    <w:t xml:space="preserve"> </w:t>
                  </w:r>
                  <w:r>
                    <w:rPr>
                      <w:color w:val="0067B1"/>
                      <w:w w:val="115"/>
                      <w:sz w:val="20"/>
                    </w:rPr>
                    <w:t>Dependency</w:t>
                  </w:r>
                  <w:r>
                    <w:rPr>
                      <w:color w:val="0067B1"/>
                      <w:spacing w:val="-12"/>
                      <w:w w:val="115"/>
                      <w:sz w:val="20"/>
                    </w:rPr>
                    <w:t xml:space="preserve"> </w:t>
                  </w:r>
                  <w:r>
                    <w:rPr>
                      <w:color w:val="0067B1"/>
                      <w:w w:val="115"/>
                      <w:sz w:val="20"/>
                    </w:rPr>
                    <w:t>Professional</w:t>
                  </w:r>
                  <w:r>
                    <w:rPr>
                      <w:color w:val="0067B1"/>
                      <w:spacing w:val="-12"/>
                      <w:w w:val="115"/>
                      <w:sz w:val="20"/>
                    </w:rPr>
                    <w:t xml:space="preserve"> </w:t>
                  </w:r>
                  <w:r>
                    <w:rPr>
                      <w:color w:val="0067B1"/>
                      <w:w w:val="115"/>
                      <w:sz w:val="20"/>
                    </w:rPr>
                    <w:t>credentialing</w:t>
                  </w:r>
                  <w:r>
                    <w:rPr>
                      <w:color w:val="0067B1"/>
                      <w:spacing w:val="-12"/>
                      <w:w w:val="115"/>
                      <w:sz w:val="20"/>
                    </w:rPr>
                    <w:t xml:space="preserve"> </w:t>
                  </w:r>
                  <w:r>
                    <w:rPr>
                      <w:color w:val="0067B1"/>
                      <w:w w:val="115"/>
                      <w:sz w:val="20"/>
                    </w:rPr>
                    <w:t>process</w:t>
                  </w:r>
                  <w:r>
                    <w:rPr>
                      <w:color w:val="0067B1"/>
                      <w:spacing w:val="-12"/>
                      <w:w w:val="115"/>
                      <w:sz w:val="20"/>
                    </w:rPr>
                    <w:t xml:space="preserve"> </w:t>
                  </w:r>
                  <w:r>
                    <w:rPr>
                      <w:color w:val="0067B1"/>
                      <w:spacing w:val="-5"/>
                      <w:w w:val="115"/>
                      <w:sz w:val="20"/>
                    </w:rPr>
                    <w:t>was</w:t>
                  </w:r>
                </w:p>
                <w:p w14:paraId="4F12776B" w14:textId="77777777" w:rsidR="000F75DB" w:rsidRDefault="000C1A9B">
                  <w:pPr>
                    <w:spacing w:before="16" w:line="237" w:lineRule="auto"/>
                    <w:ind w:left="240" w:right="232"/>
                    <w:rPr>
                      <w:color w:val="000000"/>
                      <w:sz w:val="20"/>
                    </w:rPr>
                  </w:pPr>
                  <w:r>
                    <w:rPr>
                      <w:color w:val="0067B1"/>
                      <w:w w:val="115"/>
                      <w:sz w:val="20"/>
                    </w:rPr>
                    <w:t>adopted in Washington State. Proficiency in specific addiction counseling competencies derived from</w:t>
                  </w:r>
                  <w:r>
                    <w:rPr>
                      <w:color w:val="0067B1"/>
                      <w:spacing w:val="-14"/>
                      <w:w w:val="115"/>
                      <w:sz w:val="20"/>
                    </w:rPr>
                    <w:t xml:space="preserve"> </w:t>
                  </w:r>
                  <w:r>
                    <w:rPr>
                      <w:rFonts w:ascii="Cambria"/>
                      <w:b/>
                      <w:i/>
                      <w:color w:val="0067B1"/>
                      <w:w w:val="115"/>
                      <w:sz w:val="20"/>
                    </w:rPr>
                    <w:t>The</w:t>
                  </w:r>
                  <w:r>
                    <w:rPr>
                      <w:rFonts w:ascii="Cambria"/>
                      <w:b/>
                      <w:i/>
                      <w:color w:val="0067B1"/>
                      <w:spacing w:val="-3"/>
                      <w:w w:val="115"/>
                      <w:sz w:val="20"/>
                    </w:rPr>
                    <w:t xml:space="preserve"> </w:t>
                  </w:r>
                  <w:r>
                    <w:rPr>
                      <w:rFonts w:ascii="Cambria"/>
                      <w:b/>
                      <w:i/>
                      <w:color w:val="0067B1"/>
                      <w:w w:val="115"/>
                      <w:sz w:val="20"/>
                    </w:rPr>
                    <w:t>Competencies</w:t>
                  </w:r>
                  <w:r>
                    <w:rPr>
                      <w:rFonts w:ascii="Cambria"/>
                      <w:b/>
                      <w:i/>
                      <w:color w:val="0067B1"/>
                      <w:spacing w:val="-7"/>
                      <w:w w:val="115"/>
                      <w:sz w:val="20"/>
                    </w:rPr>
                    <w:t xml:space="preserve"> </w:t>
                  </w:r>
                  <w:r>
                    <w:rPr>
                      <w:color w:val="0067B1"/>
                      <w:w w:val="115"/>
                      <w:sz w:val="20"/>
                    </w:rPr>
                    <w:t>came</w:t>
                  </w:r>
                  <w:r>
                    <w:rPr>
                      <w:color w:val="0067B1"/>
                      <w:spacing w:val="-14"/>
                      <w:w w:val="115"/>
                      <w:sz w:val="20"/>
                    </w:rPr>
                    <w:t xml:space="preserve"> </w:t>
                  </w:r>
                  <w:r>
                    <w:rPr>
                      <w:color w:val="0067B1"/>
                      <w:w w:val="115"/>
                      <w:sz w:val="20"/>
                    </w:rPr>
                    <w:t>to</w:t>
                  </w:r>
                  <w:r>
                    <w:rPr>
                      <w:color w:val="0067B1"/>
                      <w:spacing w:val="-14"/>
                      <w:w w:val="115"/>
                      <w:sz w:val="20"/>
                    </w:rPr>
                    <w:t xml:space="preserve"> </w:t>
                  </w:r>
                  <w:r>
                    <w:rPr>
                      <w:color w:val="0067B1"/>
                      <w:w w:val="115"/>
                      <w:sz w:val="20"/>
                    </w:rPr>
                    <w:t>be</w:t>
                  </w:r>
                  <w:r>
                    <w:rPr>
                      <w:color w:val="0067B1"/>
                      <w:spacing w:val="-14"/>
                      <w:w w:val="115"/>
                      <w:sz w:val="20"/>
                    </w:rPr>
                    <w:t xml:space="preserve"> </w:t>
                  </w:r>
                  <w:r>
                    <w:rPr>
                      <w:color w:val="0067B1"/>
                      <w:w w:val="115"/>
                      <w:sz w:val="20"/>
                    </w:rPr>
                    <w:t>required.</w:t>
                  </w:r>
                  <w:r>
                    <w:rPr>
                      <w:color w:val="0067B1"/>
                      <w:spacing w:val="-14"/>
                      <w:w w:val="115"/>
                      <w:sz w:val="20"/>
                    </w:rPr>
                    <w:t xml:space="preserve"> </w:t>
                  </w:r>
                  <w:r>
                    <w:rPr>
                      <w:color w:val="0067B1"/>
                      <w:w w:val="115"/>
                      <w:sz w:val="20"/>
                    </w:rPr>
                    <w:t>Subsequently,</w:t>
                  </w:r>
                  <w:r>
                    <w:rPr>
                      <w:color w:val="0067B1"/>
                      <w:spacing w:val="-14"/>
                      <w:w w:val="115"/>
                      <w:sz w:val="20"/>
                    </w:rPr>
                    <w:t xml:space="preserve"> </w:t>
                  </w:r>
                  <w:r>
                    <w:rPr>
                      <w:color w:val="0067B1"/>
                      <w:w w:val="115"/>
                      <w:sz w:val="20"/>
                    </w:rPr>
                    <w:t>college</w:t>
                  </w:r>
                  <w:r>
                    <w:rPr>
                      <w:color w:val="0067B1"/>
                      <w:spacing w:val="-14"/>
                      <w:w w:val="115"/>
                      <w:sz w:val="20"/>
                    </w:rPr>
                    <w:t xml:space="preserve"> </w:t>
                  </w:r>
                  <w:r>
                    <w:rPr>
                      <w:color w:val="0067B1"/>
                      <w:w w:val="115"/>
                      <w:sz w:val="20"/>
                    </w:rPr>
                    <w:t>and</w:t>
                  </w:r>
                  <w:r>
                    <w:rPr>
                      <w:color w:val="0067B1"/>
                      <w:spacing w:val="-14"/>
                      <w:w w:val="115"/>
                      <w:sz w:val="20"/>
                    </w:rPr>
                    <w:t xml:space="preserve"> </w:t>
                  </w:r>
                  <w:r>
                    <w:rPr>
                      <w:color w:val="0067B1"/>
                      <w:w w:val="115"/>
                      <w:sz w:val="20"/>
                    </w:rPr>
                    <w:t>university</w:t>
                  </w:r>
                  <w:r>
                    <w:rPr>
                      <w:color w:val="0067B1"/>
                      <w:spacing w:val="-14"/>
                      <w:w w:val="115"/>
                      <w:sz w:val="20"/>
                    </w:rPr>
                    <w:t xml:space="preserve"> </w:t>
                  </w:r>
                  <w:r>
                    <w:rPr>
                      <w:color w:val="0067B1"/>
                      <w:w w:val="115"/>
                      <w:sz w:val="20"/>
                    </w:rPr>
                    <w:t>curricula</w:t>
                  </w:r>
                  <w:r>
                    <w:rPr>
                      <w:color w:val="0067B1"/>
                      <w:spacing w:val="-14"/>
                      <w:w w:val="115"/>
                      <w:sz w:val="20"/>
                    </w:rPr>
                    <w:t xml:space="preserve"> </w:t>
                  </w:r>
                  <w:r>
                    <w:rPr>
                      <w:color w:val="0067B1"/>
                      <w:w w:val="115"/>
                      <w:sz w:val="20"/>
                    </w:rPr>
                    <w:t xml:space="preserve">within the State were required to be consistent with </w:t>
                  </w:r>
                  <w:r>
                    <w:rPr>
                      <w:rFonts w:ascii="Cambria"/>
                      <w:b/>
                      <w:i/>
                      <w:color w:val="0067B1"/>
                      <w:w w:val="115"/>
                      <w:sz w:val="20"/>
                    </w:rPr>
                    <w:t>The Competencies</w:t>
                  </w:r>
                  <w:r>
                    <w:rPr>
                      <w:color w:val="0067B1"/>
                      <w:w w:val="115"/>
                      <w:sz w:val="20"/>
                    </w:rPr>
                    <w:t>.</w:t>
                  </w:r>
                </w:p>
              </w:txbxContent>
            </v:textbox>
            <w10:anchorlock/>
          </v:shape>
        </w:pict>
      </w:r>
    </w:p>
    <w:p w14:paraId="166165F9" w14:textId="77777777" w:rsidR="000F75DB" w:rsidRDefault="000F75DB">
      <w:pPr>
        <w:rPr>
          <w:sz w:val="20"/>
        </w:rPr>
        <w:sectPr w:rsidR="000F75DB">
          <w:type w:val="continuous"/>
          <w:pgSz w:w="12240" w:h="15840"/>
          <w:pgMar w:top="980" w:right="1280" w:bottom="0" w:left="1300" w:header="683" w:footer="583" w:gutter="0"/>
          <w:cols w:space="720"/>
        </w:sectPr>
      </w:pPr>
    </w:p>
    <w:p w14:paraId="3191B8AE" w14:textId="77777777" w:rsidR="000F75DB" w:rsidRDefault="000F75DB">
      <w:pPr>
        <w:pStyle w:val="BodyText"/>
        <w:rPr>
          <w:sz w:val="20"/>
        </w:rPr>
      </w:pPr>
    </w:p>
    <w:p w14:paraId="3E66C008" w14:textId="77777777" w:rsidR="000F75DB" w:rsidRDefault="000F75DB">
      <w:pPr>
        <w:pStyle w:val="BodyText"/>
        <w:spacing w:before="2"/>
        <w:rPr>
          <w:sz w:val="19"/>
        </w:rPr>
      </w:pPr>
    </w:p>
    <w:p w14:paraId="06E1BE10" w14:textId="77777777" w:rsidR="000F75DB" w:rsidRDefault="000C1A9B">
      <w:pPr>
        <w:pStyle w:val="BodyText"/>
        <w:ind w:left="140"/>
        <w:rPr>
          <w:sz w:val="20"/>
        </w:rPr>
      </w:pPr>
      <w:r>
        <w:rPr>
          <w:sz w:val="20"/>
        </w:rPr>
      </w:r>
      <w:r>
        <w:rPr>
          <w:sz w:val="20"/>
        </w:rPr>
        <w:pict w14:anchorId="3D4F9013">
          <v:shape id="docshape261" o:spid="_x0000_s2461" type="#_x0000_t202" style="width:468pt;height:111pt;mso-left-percent:-10001;mso-top-percent:-10001;mso-position-horizontal:absolute;mso-position-horizontal-relative:char;mso-position-vertical:absolute;mso-position-vertical-relative:line;mso-left-percent:-10001;mso-top-percent:-10001" fillcolor="#edf4fa" stroked="f">
            <v:textbox inset="0,0,0,0">
              <w:txbxContent>
                <w:p w14:paraId="3ED19DB0"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89:</w:t>
                  </w:r>
                </w:p>
                <w:p w14:paraId="0A9B2C27" w14:textId="77777777" w:rsidR="000F75DB" w:rsidRDefault="000C1A9B">
                  <w:pPr>
                    <w:spacing w:line="247" w:lineRule="auto"/>
                    <w:ind w:left="240" w:right="448"/>
                    <w:rPr>
                      <w:color w:val="000000"/>
                      <w:sz w:val="26"/>
                    </w:rPr>
                  </w:pPr>
                  <w:r>
                    <w:rPr>
                      <w:color w:val="0067B1"/>
                      <w:w w:val="115"/>
                      <w:sz w:val="26"/>
                    </w:rPr>
                    <w:t>Carry</w:t>
                  </w:r>
                  <w:r>
                    <w:rPr>
                      <w:color w:val="0067B1"/>
                      <w:spacing w:val="-5"/>
                      <w:w w:val="115"/>
                      <w:sz w:val="26"/>
                    </w:rPr>
                    <w:t xml:space="preserve"> </w:t>
                  </w:r>
                  <w:r>
                    <w:rPr>
                      <w:color w:val="0067B1"/>
                      <w:w w:val="115"/>
                      <w:sz w:val="26"/>
                    </w:rPr>
                    <w:t>out</w:t>
                  </w:r>
                  <w:r>
                    <w:rPr>
                      <w:color w:val="0067B1"/>
                      <w:spacing w:val="-6"/>
                      <w:w w:val="115"/>
                      <w:sz w:val="26"/>
                    </w:rPr>
                    <w:t xml:space="preserve"> </w:t>
                  </w:r>
                  <w:r>
                    <w:rPr>
                      <w:color w:val="0067B1"/>
                      <w:w w:val="115"/>
                      <w:sz w:val="26"/>
                    </w:rPr>
                    <w:t>the</w:t>
                  </w:r>
                  <w:r>
                    <w:rPr>
                      <w:color w:val="0067B1"/>
                      <w:spacing w:val="-6"/>
                      <w:w w:val="115"/>
                      <w:sz w:val="26"/>
                    </w:rPr>
                    <w:t xml:space="preserve"> </w:t>
                  </w:r>
                  <w:r>
                    <w:rPr>
                      <w:color w:val="0067B1"/>
                      <w:w w:val="115"/>
                      <w:sz w:val="26"/>
                    </w:rPr>
                    <w:t>actions</w:t>
                  </w:r>
                  <w:r>
                    <w:rPr>
                      <w:color w:val="0067B1"/>
                      <w:spacing w:val="-6"/>
                      <w:w w:val="115"/>
                      <w:sz w:val="26"/>
                    </w:rPr>
                    <w:t xml:space="preserve"> </w:t>
                  </w:r>
                  <w:r>
                    <w:rPr>
                      <w:color w:val="0067B1"/>
                      <w:w w:val="115"/>
                      <w:sz w:val="26"/>
                    </w:rPr>
                    <w:t>necessary</w:t>
                  </w:r>
                  <w:r>
                    <w:rPr>
                      <w:color w:val="0067B1"/>
                      <w:spacing w:val="-6"/>
                      <w:w w:val="115"/>
                      <w:sz w:val="26"/>
                    </w:rPr>
                    <w:t xml:space="preserve"> </w:t>
                  </w:r>
                  <w:r>
                    <w:rPr>
                      <w:color w:val="0067B1"/>
                      <w:w w:val="115"/>
                      <w:sz w:val="26"/>
                    </w:rPr>
                    <w:t>to</w:t>
                  </w:r>
                  <w:r>
                    <w:rPr>
                      <w:color w:val="0067B1"/>
                      <w:spacing w:val="-6"/>
                      <w:w w:val="115"/>
                      <w:sz w:val="26"/>
                    </w:rPr>
                    <w:t xml:space="preserve"> </w:t>
                  </w:r>
                  <w:r>
                    <w:rPr>
                      <w:color w:val="0067B1"/>
                      <w:w w:val="115"/>
                      <w:sz w:val="26"/>
                    </w:rPr>
                    <w:t>form</w:t>
                  </w:r>
                  <w:r>
                    <w:rPr>
                      <w:color w:val="0067B1"/>
                      <w:spacing w:val="-5"/>
                      <w:w w:val="115"/>
                      <w:sz w:val="26"/>
                    </w:rPr>
                    <w:t xml:space="preserve"> </w:t>
                  </w:r>
                  <w:r>
                    <w:rPr>
                      <w:color w:val="0067B1"/>
                      <w:w w:val="115"/>
                      <w:sz w:val="26"/>
                    </w:rPr>
                    <w:t>a</w:t>
                  </w:r>
                  <w:r>
                    <w:rPr>
                      <w:color w:val="0067B1"/>
                      <w:spacing w:val="-6"/>
                      <w:w w:val="115"/>
                      <w:sz w:val="26"/>
                    </w:rPr>
                    <w:t xml:space="preserve"> </w:t>
                  </w:r>
                  <w:r>
                    <w:rPr>
                      <w:color w:val="0067B1"/>
                      <w:w w:val="115"/>
                      <w:sz w:val="26"/>
                    </w:rPr>
                    <w:t>group,</w:t>
                  </w:r>
                  <w:r>
                    <w:rPr>
                      <w:color w:val="0067B1"/>
                      <w:spacing w:val="-6"/>
                      <w:w w:val="115"/>
                      <w:sz w:val="26"/>
                    </w:rPr>
                    <w:t xml:space="preserve"> </w:t>
                  </w:r>
                  <w:r>
                    <w:rPr>
                      <w:color w:val="0067B1"/>
                      <w:w w:val="115"/>
                      <w:sz w:val="26"/>
                    </w:rPr>
                    <w:t>including</w:t>
                  </w:r>
                  <w:r>
                    <w:rPr>
                      <w:color w:val="0067B1"/>
                      <w:spacing w:val="-5"/>
                      <w:w w:val="115"/>
                      <w:sz w:val="26"/>
                    </w:rPr>
                    <w:t xml:space="preserve"> </w:t>
                  </w:r>
                  <w:r>
                    <w:rPr>
                      <w:color w:val="0067B1"/>
                      <w:w w:val="115"/>
                      <w:sz w:val="26"/>
                    </w:rPr>
                    <w:t>but</w:t>
                  </w:r>
                  <w:r>
                    <w:rPr>
                      <w:color w:val="0067B1"/>
                      <w:spacing w:val="-5"/>
                      <w:w w:val="115"/>
                      <w:sz w:val="26"/>
                    </w:rPr>
                    <w:t xml:space="preserve"> </w:t>
                  </w:r>
                  <w:r>
                    <w:rPr>
                      <w:color w:val="0067B1"/>
                      <w:w w:val="115"/>
                      <w:sz w:val="26"/>
                    </w:rPr>
                    <w:t>not</w:t>
                  </w:r>
                  <w:r>
                    <w:rPr>
                      <w:color w:val="0067B1"/>
                      <w:spacing w:val="-6"/>
                      <w:w w:val="115"/>
                      <w:sz w:val="26"/>
                    </w:rPr>
                    <w:t xml:space="preserve"> </w:t>
                  </w:r>
                  <w:r>
                    <w:rPr>
                      <w:color w:val="0067B1"/>
                      <w:w w:val="115"/>
                      <w:sz w:val="26"/>
                    </w:rPr>
                    <w:t xml:space="preserve">limited to determining group type, purpose, size, and </w:t>
                  </w:r>
                  <w:proofErr w:type="gramStart"/>
                  <w:r>
                    <w:rPr>
                      <w:color w:val="0067B1"/>
                      <w:w w:val="115"/>
                      <w:sz w:val="26"/>
                    </w:rPr>
                    <w:t>leadership;</w:t>
                  </w:r>
                  <w:proofErr w:type="gramEnd"/>
                  <w:r>
                    <w:rPr>
                      <w:color w:val="0067B1"/>
                      <w:w w:val="115"/>
                      <w:sz w:val="26"/>
                    </w:rPr>
                    <w:t xml:space="preserve"> recruiting and</w:t>
                  </w:r>
                </w:p>
                <w:p w14:paraId="7DF98505" w14:textId="77777777" w:rsidR="000F75DB" w:rsidRDefault="000C1A9B">
                  <w:pPr>
                    <w:spacing w:line="247" w:lineRule="auto"/>
                    <w:ind w:left="240" w:right="232"/>
                    <w:rPr>
                      <w:color w:val="000000"/>
                      <w:sz w:val="26"/>
                    </w:rPr>
                  </w:pPr>
                  <w:r>
                    <w:rPr>
                      <w:color w:val="0067B1"/>
                      <w:w w:val="115"/>
                      <w:sz w:val="26"/>
                    </w:rPr>
                    <w:t>selecting</w:t>
                  </w:r>
                  <w:r>
                    <w:rPr>
                      <w:color w:val="0067B1"/>
                      <w:spacing w:val="-3"/>
                      <w:w w:val="115"/>
                      <w:sz w:val="26"/>
                    </w:rPr>
                    <w:t xml:space="preserve"> </w:t>
                  </w:r>
                  <w:r>
                    <w:rPr>
                      <w:color w:val="0067B1"/>
                      <w:w w:val="115"/>
                      <w:sz w:val="26"/>
                    </w:rPr>
                    <w:t>members;</w:t>
                  </w:r>
                  <w:r>
                    <w:rPr>
                      <w:color w:val="0067B1"/>
                      <w:spacing w:val="-2"/>
                      <w:w w:val="115"/>
                      <w:sz w:val="26"/>
                    </w:rPr>
                    <w:t xml:space="preserve"> </w:t>
                  </w:r>
                  <w:r>
                    <w:rPr>
                      <w:color w:val="0067B1"/>
                      <w:w w:val="115"/>
                      <w:sz w:val="26"/>
                    </w:rPr>
                    <w:t>establishing</w:t>
                  </w:r>
                  <w:r>
                    <w:rPr>
                      <w:color w:val="0067B1"/>
                      <w:spacing w:val="-2"/>
                      <w:w w:val="115"/>
                      <w:sz w:val="26"/>
                    </w:rPr>
                    <w:t xml:space="preserve"> </w:t>
                  </w:r>
                  <w:r>
                    <w:rPr>
                      <w:color w:val="0067B1"/>
                      <w:w w:val="115"/>
                      <w:sz w:val="26"/>
                    </w:rPr>
                    <w:t>group</w:t>
                  </w:r>
                  <w:r>
                    <w:rPr>
                      <w:color w:val="0067B1"/>
                      <w:spacing w:val="-3"/>
                      <w:w w:val="115"/>
                      <w:sz w:val="26"/>
                    </w:rPr>
                    <w:t xml:space="preserve"> </w:t>
                  </w:r>
                  <w:r>
                    <w:rPr>
                      <w:color w:val="0067B1"/>
                      <w:w w:val="115"/>
                      <w:sz w:val="26"/>
                    </w:rPr>
                    <w:t>goals</w:t>
                  </w:r>
                  <w:r>
                    <w:rPr>
                      <w:color w:val="0067B1"/>
                      <w:spacing w:val="-3"/>
                      <w:w w:val="115"/>
                      <w:sz w:val="26"/>
                    </w:rPr>
                    <w:t xml:space="preserve"> </w:t>
                  </w:r>
                  <w:r>
                    <w:rPr>
                      <w:color w:val="0067B1"/>
                      <w:w w:val="115"/>
                      <w:sz w:val="26"/>
                    </w:rPr>
                    <w:t>and</w:t>
                  </w:r>
                  <w:r>
                    <w:rPr>
                      <w:color w:val="0067B1"/>
                      <w:spacing w:val="-3"/>
                      <w:w w:val="115"/>
                      <w:sz w:val="26"/>
                    </w:rPr>
                    <w:t xml:space="preserve"> </w:t>
                  </w:r>
                  <w:r>
                    <w:rPr>
                      <w:color w:val="0067B1"/>
                      <w:w w:val="115"/>
                      <w:sz w:val="26"/>
                    </w:rPr>
                    <w:t>clarifying</w:t>
                  </w:r>
                  <w:r>
                    <w:rPr>
                      <w:color w:val="0067B1"/>
                      <w:spacing w:val="-3"/>
                      <w:w w:val="115"/>
                      <w:sz w:val="26"/>
                    </w:rPr>
                    <w:t xml:space="preserve"> </w:t>
                  </w:r>
                  <w:r>
                    <w:rPr>
                      <w:color w:val="0067B1"/>
                      <w:w w:val="115"/>
                      <w:sz w:val="26"/>
                    </w:rPr>
                    <w:t>behavioral</w:t>
                  </w:r>
                  <w:r>
                    <w:rPr>
                      <w:color w:val="0067B1"/>
                      <w:spacing w:val="-2"/>
                      <w:w w:val="115"/>
                      <w:sz w:val="26"/>
                    </w:rPr>
                    <w:t xml:space="preserve"> </w:t>
                  </w:r>
                  <w:r>
                    <w:rPr>
                      <w:color w:val="0067B1"/>
                      <w:w w:val="115"/>
                      <w:sz w:val="26"/>
                    </w:rPr>
                    <w:t>ground rules for participating; identifying outcomes; and determining criteria and methods for terminatio</w:t>
                  </w:r>
                  <w:r>
                    <w:rPr>
                      <w:color w:val="0067B1"/>
                      <w:w w:val="115"/>
                      <w:sz w:val="26"/>
                    </w:rPr>
                    <w:t>n or graduation from the group.</w:t>
                  </w:r>
                </w:p>
              </w:txbxContent>
            </v:textbox>
            <w10:anchorlock/>
          </v:shape>
        </w:pict>
      </w:r>
    </w:p>
    <w:p w14:paraId="1D452669" w14:textId="77777777" w:rsidR="000F75DB" w:rsidRDefault="000F75DB">
      <w:pPr>
        <w:pStyle w:val="BodyText"/>
        <w:spacing w:before="2"/>
        <w:rPr>
          <w:sz w:val="6"/>
        </w:rPr>
      </w:pPr>
    </w:p>
    <w:p w14:paraId="00DF3F46" w14:textId="77777777" w:rsidR="000F75DB" w:rsidRDefault="000F75DB">
      <w:pPr>
        <w:rPr>
          <w:sz w:val="6"/>
        </w:rPr>
        <w:sectPr w:rsidR="000F75DB">
          <w:pgSz w:w="12240" w:h="15840"/>
          <w:pgMar w:top="980" w:right="1280" w:bottom="780" w:left="1300" w:header="683" w:footer="583" w:gutter="0"/>
          <w:cols w:space="720"/>
        </w:sectPr>
      </w:pPr>
    </w:p>
    <w:p w14:paraId="0F8B0B97"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64486B4F" w14:textId="77777777" w:rsidR="000F75DB" w:rsidRDefault="000C1A9B">
      <w:pPr>
        <w:pStyle w:val="ListParagraph"/>
        <w:numPr>
          <w:ilvl w:val="0"/>
          <w:numId w:val="20"/>
        </w:numPr>
        <w:tabs>
          <w:tab w:val="left" w:pos="499"/>
          <w:tab w:val="left" w:pos="500"/>
        </w:tabs>
        <w:spacing w:before="32" w:line="252" w:lineRule="auto"/>
        <w:ind w:left="500" w:right="38"/>
      </w:pPr>
      <w:r>
        <w:rPr>
          <w:color w:val="0067B1"/>
          <w:w w:val="115"/>
        </w:rPr>
        <w:t>Specific group models and strategies relative</w:t>
      </w:r>
      <w:r>
        <w:rPr>
          <w:color w:val="0067B1"/>
          <w:spacing w:val="-3"/>
          <w:w w:val="115"/>
        </w:rPr>
        <w:t xml:space="preserve"> </w:t>
      </w:r>
      <w:r>
        <w:rPr>
          <w:color w:val="0067B1"/>
          <w:w w:val="115"/>
        </w:rPr>
        <w:t>to</w:t>
      </w:r>
      <w:r>
        <w:rPr>
          <w:color w:val="0067B1"/>
          <w:spacing w:val="-3"/>
          <w:w w:val="115"/>
        </w:rPr>
        <w:t xml:space="preserve"> </w:t>
      </w:r>
      <w:r>
        <w:rPr>
          <w:color w:val="0067B1"/>
          <w:w w:val="115"/>
        </w:rPr>
        <w:t>the</w:t>
      </w:r>
      <w:r>
        <w:rPr>
          <w:color w:val="0067B1"/>
          <w:spacing w:val="-3"/>
          <w:w w:val="115"/>
        </w:rPr>
        <w:t xml:space="preserve"> </w:t>
      </w:r>
      <w:r>
        <w:rPr>
          <w:color w:val="0067B1"/>
          <w:w w:val="115"/>
        </w:rPr>
        <w:t>client’s</w:t>
      </w:r>
      <w:r>
        <w:rPr>
          <w:color w:val="0067B1"/>
          <w:spacing w:val="-2"/>
          <w:w w:val="115"/>
        </w:rPr>
        <w:t xml:space="preserve"> </w:t>
      </w:r>
      <w:r>
        <w:rPr>
          <w:color w:val="0067B1"/>
          <w:w w:val="115"/>
        </w:rPr>
        <w:t>age,</w:t>
      </w:r>
      <w:r>
        <w:rPr>
          <w:color w:val="0067B1"/>
          <w:spacing w:val="-2"/>
          <w:w w:val="115"/>
        </w:rPr>
        <w:t xml:space="preserve"> </w:t>
      </w:r>
      <w:r>
        <w:rPr>
          <w:color w:val="0067B1"/>
          <w:w w:val="115"/>
        </w:rPr>
        <w:t>gender,</w:t>
      </w:r>
      <w:r>
        <w:rPr>
          <w:color w:val="0067B1"/>
          <w:spacing w:val="-2"/>
          <w:w w:val="115"/>
        </w:rPr>
        <w:t xml:space="preserve"> </w:t>
      </w:r>
      <w:r>
        <w:rPr>
          <w:color w:val="0067B1"/>
          <w:w w:val="115"/>
        </w:rPr>
        <w:t>and cultural context.</w:t>
      </w:r>
    </w:p>
    <w:p w14:paraId="494997AB" w14:textId="77777777" w:rsidR="000F75DB" w:rsidRDefault="000C1A9B">
      <w:pPr>
        <w:pStyle w:val="ListParagraph"/>
        <w:numPr>
          <w:ilvl w:val="0"/>
          <w:numId w:val="20"/>
        </w:numPr>
        <w:tabs>
          <w:tab w:val="left" w:pos="499"/>
          <w:tab w:val="left" w:pos="500"/>
        </w:tabs>
        <w:spacing w:before="37"/>
        <w:ind w:left="500"/>
      </w:pPr>
      <w:r>
        <w:rPr>
          <w:color w:val="0067B1"/>
          <w:w w:val="115"/>
        </w:rPr>
        <w:t>Selection</w:t>
      </w:r>
      <w:r>
        <w:rPr>
          <w:color w:val="0067B1"/>
          <w:spacing w:val="6"/>
          <w:w w:val="115"/>
        </w:rPr>
        <w:t xml:space="preserve"> </w:t>
      </w:r>
      <w:r>
        <w:rPr>
          <w:color w:val="0067B1"/>
          <w:w w:val="115"/>
        </w:rPr>
        <w:t>criteria,</w:t>
      </w:r>
      <w:r>
        <w:rPr>
          <w:color w:val="0067B1"/>
          <w:spacing w:val="7"/>
          <w:w w:val="115"/>
        </w:rPr>
        <w:t xml:space="preserve"> </w:t>
      </w:r>
      <w:r>
        <w:rPr>
          <w:color w:val="0067B1"/>
          <w:spacing w:val="-2"/>
          <w:w w:val="115"/>
        </w:rPr>
        <w:t>methods,</w:t>
      </w:r>
    </w:p>
    <w:p w14:paraId="274C54BD" w14:textId="77777777" w:rsidR="000F75DB" w:rsidRDefault="000C1A9B">
      <w:pPr>
        <w:pStyle w:val="BodyText"/>
        <w:spacing w:before="13" w:line="252" w:lineRule="auto"/>
        <w:ind w:left="500"/>
      </w:pPr>
      <w:r>
        <w:rPr>
          <w:color w:val="0067B1"/>
          <w:w w:val="115"/>
        </w:rPr>
        <w:t>and</w:t>
      </w:r>
      <w:r>
        <w:rPr>
          <w:color w:val="0067B1"/>
          <w:spacing w:val="-8"/>
          <w:w w:val="115"/>
        </w:rPr>
        <w:t xml:space="preserve"> </w:t>
      </w:r>
      <w:r>
        <w:rPr>
          <w:color w:val="0067B1"/>
          <w:w w:val="115"/>
        </w:rPr>
        <w:t>instruments</w:t>
      </w:r>
      <w:r>
        <w:rPr>
          <w:color w:val="0067B1"/>
          <w:spacing w:val="-8"/>
          <w:w w:val="115"/>
        </w:rPr>
        <w:t xml:space="preserve"> </w:t>
      </w:r>
      <w:r>
        <w:rPr>
          <w:color w:val="0067B1"/>
          <w:w w:val="115"/>
        </w:rPr>
        <w:t>for</w:t>
      </w:r>
      <w:r>
        <w:rPr>
          <w:color w:val="0067B1"/>
          <w:spacing w:val="-8"/>
          <w:w w:val="115"/>
        </w:rPr>
        <w:t xml:space="preserve"> </w:t>
      </w:r>
      <w:r>
        <w:rPr>
          <w:color w:val="0067B1"/>
          <w:w w:val="115"/>
        </w:rPr>
        <w:t>screening</w:t>
      </w:r>
      <w:r>
        <w:rPr>
          <w:color w:val="0067B1"/>
          <w:spacing w:val="-8"/>
          <w:w w:val="115"/>
        </w:rPr>
        <w:t xml:space="preserve"> </w:t>
      </w:r>
      <w:r>
        <w:rPr>
          <w:color w:val="0067B1"/>
          <w:w w:val="115"/>
        </w:rPr>
        <w:t>and selecting group members.</w:t>
      </w:r>
    </w:p>
    <w:p w14:paraId="365B936E" w14:textId="77777777" w:rsidR="000F75DB" w:rsidRDefault="000C1A9B">
      <w:pPr>
        <w:pStyle w:val="ListParagraph"/>
        <w:numPr>
          <w:ilvl w:val="0"/>
          <w:numId w:val="20"/>
        </w:numPr>
        <w:tabs>
          <w:tab w:val="left" w:pos="499"/>
          <w:tab w:val="left" w:pos="500"/>
        </w:tabs>
        <w:spacing w:before="39" w:line="249" w:lineRule="auto"/>
        <w:ind w:left="500" w:right="97"/>
      </w:pPr>
      <w:r>
        <w:rPr>
          <w:color w:val="0067B1"/>
          <w:w w:val="115"/>
        </w:rPr>
        <w:t>General</w:t>
      </w:r>
      <w:r>
        <w:rPr>
          <w:color w:val="0067B1"/>
          <w:spacing w:val="-10"/>
          <w:w w:val="115"/>
        </w:rPr>
        <w:t xml:space="preserve"> </w:t>
      </w:r>
      <w:r>
        <w:rPr>
          <w:color w:val="0067B1"/>
          <w:w w:val="115"/>
        </w:rPr>
        <w:t>principles</w:t>
      </w:r>
      <w:r>
        <w:rPr>
          <w:color w:val="0067B1"/>
          <w:spacing w:val="-10"/>
          <w:w w:val="115"/>
        </w:rPr>
        <w:t xml:space="preserve"> </w:t>
      </w:r>
      <w:r>
        <w:rPr>
          <w:color w:val="0067B1"/>
          <w:w w:val="115"/>
        </w:rPr>
        <w:t>for</w:t>
      </w:r>
      <w:r>
        <w:rPr>
          <w:color w:val="0067B1"/>
          <w:spacing w:val="-9"/>
          <w:w w:val="115"/>
        </w:rPr>
        <w:t xml:space="preserve"> </w:t>
      </w:r>
      <w:r>
        <w:rPr>
          <w:color w:val="0067B1"/>
          <w:w w:val="115"/>
        </w:rPr>
        <w:t>selecting</w:t>
      </w:r>
      <w:r>
        <w:rPr>
          <w:color w:val="0067B1"/>
          <w:spacing w:val="-9"/>
          <w:w w:val="115"/>
        </w:rPr>
        <w:t xml:space="preserve"> </w:t>
      </w:r>
      <w:r>
        <w:rPr>
          <w:color w:val="0067B1"/>
          <w:w w:val="115"/>
        </w:rPr>
        <w:t>group goals, outcomes, and ground rules.</w:t>
      </w:r>
    </w:p>
    <w:p w14:paraId="7233A259" w14:textId="77777777" w:rsidR="000F75DB" w:rsidRDefault="000C1A9B">
      <w:pPr>
        <w:pStyle w:val="ListParagraph"/>
        <w:numPr>
          <w:ilvl w:val="0"/>
          <w:numId w:val="20"/>
        </w:numPr>
        <w:tabs>
          <w:tab w:val="left" w:pos="499"/>
          <w:tab w:val="left" w:pos="500"/>
        </w:tabs>
        <w:spacing w:before="43" w:line="252" w:lineRule="auto"/>
        <w:ind w:left="500" w:right="289"/>
      </w:pPr>
      <w:r>
        <w:rPr>
          <w:color w:val="0067B1"/>
          <w:w w:val="115"/>
        </w:rPr>
        <w:t>General</w:t>
      </w:r>
      <w:r>
        <w:rPr>
          <w:color w:val="0067B1"/>
          <w:spacing w:val="-13"/>
          <w:w w:val="115"/>
        </w:rPr>
        <w:t xml:space="preserve"> </w:t>
      </w:r>
      <w:r>
        <w:rPr>
          <w:color w:val="0067B1"/>
          <w:w w:val="115"/>
        </w:rPr>
        <w:t>principles</w:t>
      </w:r>
      <w:r>
        <w:rPr>
          <w:color w:val="0067B1"/>
          <w:spacing w:val="-13"/>
          <w:w w:val="115"/>
        </w:rPr>
        <w:t xml:space="preserve"> </w:t>
      </w:r>
      <w:r>
        <w:rPr>
          <w:color w:val="0067B1"/>
          <w:w w:val="115"/>
        </w:rPr>
        <w:t>for</w:t>
      </w:r>
      <w:r>
        <w:rPr>
          <w:color w:val="0067B1"/>
          <w:spacing w:val="-12"/>
          <w:w w:val="115"/>
        </w:rPr>
        <w:t xml:space="preserve"> </w:t>
      </w:r>
      <w:r>
        <w:rPr>
          <w:color w:val="0067B1"/>
          <w:w w:val="115"/>
        </w:rPr>
        <w:t>appropriately graduating group members and terminating groups.</w:t>
      </w:r>
    </w:p>
    <w:p w14:paraId="41E823CC" w14:textId="77777777" w:rsidR="000F75DB" w:rsidRDefault="000C1A9B">
      <w:pPr>
        <w:pStyle w:val="ListParagraph"/>
        <w:numPr>
          <w:ilvl w:val="0"/>
          <w:numId w:val="20"/>
        </w:numPr>
        <w:tabs>
          <w:tab w:val="left" w:pos="499"/>
          <w:tab w:val="left" w:pos="500"/>
        </w:tabs>
        <w:spacing w:before="37" w:line="249" w:lineRule="auto"/>
        <w:ind w:left="500" w:right="175"/>
      </w:pPr>
      <w:r>
        <w:rPr>
          <w:color w:val="0067B1"/>
          <w:w w:val="115"/>
        </w:rPr>
        <w:t>Principles</w:t>
      </w:r>
      <w:r>
        <w:rPr>
          <w:color w:val="0067B1"/>
          <w:spacing w:val="-16"/>
          <w:w w:val="115"/>
        </w:rPr>
        <w:t xml:space="preserve"> </w:t>
      </w:r>
      <w:r>
        <w:rPr>
          <w:color w:val="0067B1"/>
          <w:w w:val="115"/>
        </w:rPr>
        <w:t>of</w:t>
      </w:r>
      <w:r>
        <w:rPr>
          <w:color w:val="0067B1"/>
          <w:spacing w:val="-15"/>
          <w:w w:val="115"/>
        </w:rPr>
        <w:t xml:space="preserve"> </w:t>
      </w:r>
      <w:r>
        <w:rPr>
          <w:color w:val="0067B1"/>
          <w:w w:val="115"/>
        </w:rPr>
        <w:t>confidentiality</w:t>
      </w:r>
      <w:r>
        <w:rPr>
          <w:color w:val="0067B1"/>
          <w:spacing w:val="-15"/>
          <w:w w:val="115"/>
        </w:rPr>
        <w:t xml:space="preserve"> </w:t>
      </w:r>
      <w:r>
        <w:rPr>
          <w:color w:val="0067B1"/>
          <w:w w:val="115"/>
        </w:rPr>
        <w:t>rules</w:t>
      </w:r>
      <w:r>
        <w:rPr>
          <w:color w:val="0067B1"/>
          <w:spacing w:val="-16"/>
          <w:w w:val="115"/>
        </w:rPr>
        <w:t xml:space="preserve"> </w:t>
      </w:r>
      <w:r>
        <w:rPr>
          <w:color w:val="0067B1"/>
          <w:w w:val="115"/>
        </w:rPr>
        <w:t xml:space="preserve">and </w:t>
      </w:r>
      <w:r>
        <w:rPr>
          <w:color w:val="0067B1"/>
          <w:spacing w:val="-2"/>
          <w:w w:val="115"/>
        </w:rPr>
        <w:t>regulations.</w:t>
      </w:r>
    </w:p>
    <w:p w14:paraId="01B21F81"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296F5BE6" w14:textId="77777777" w:rsidR="000F75DB" w:rsidRDefault="000C1A9B">
      <w:pPr>
        <w:pStyle w:val="ListParagraph"/>
        <w:numPr>
          <w:ilvl w:val="0"/>
          <w:numId w:val="20"/>
        </w:numPr>
        <w:tabs>
          <w:tab w:val="left" w:pos="499"/>
          <w:tab w:val="left" w:pos="500"/>
        </w:tabs>
        <w:spacing w:before="32"/>
        <w:ind w:left="500"/>
      </w:pPr>
      <w:r>
        <w:pict w14:anchorId="3056FDA6">
          <v:line id="_x0000_s2460" style="position:absolute;left:0;text-align:left;z-index:15842304;mso-position-horizontal-relative:page" from="300.45pt,-13.5pt" to="300.45pt,376.2pt" strokecolor="#0067b1" strokeweight="1pt">
            <w10:wrap anchorx="page"/>
          </v:line>
        </w:pict>
      </w:r>
      <w:r>
        <w:rPr>
          <w:color w:val="0067B1"/>
          <w:w w:val="115"/>
        </w:rPr>
        <w:t>Conducting</w:t>
      </w:r>
      <w:r>
        <w:rPr>
          <w:color w:val="0067B1"/>
          <w:spacing w:val="-9"/>
          <w:w w:val="115"/>
        </w:rPr>
        <w:t xml:space="preserve"> </w:t>
      </w:r>
      <w:r>
        <w:rPr>
          <w:color w:val="0067B1"/>
          <w:w w:val="115"/>
        </w:rPr>
        <w:t>screening</w:t>
      </w:r>
      <w:r>
        <w:rPr>
          <w:color w:val="0067B1"/>
          <w:spacing w:val="-8"/>
          <w:w w:val="115"/>
        </w:rPr>
        <w:t xml:space="preserve"> </w:t>
      </w:r>
      <w:r>
        <w:rPr>
          <w:color w:val="0067B1"/>
          <w:spacing w:val="-2"/>
          <w:w w:val="115"/>
        </w:rPr>
        <w:t>interviews.</w:t>
      </w:r>
    </w:p>
    <w:p w14:paraId="30255DB3" w14:textId="77777777" w:rsidR="000F75DB" w:rsidRDefault="000C1A9B">
      <w:pPr>
        <w:pStyle w:val="ListParagraph"/>
        <w:numPr>
          <w:ilvl w:val="0"/>
          <w:numId w:val="20"/>
        </w:numPr>
        <w:tabs>
          <w:tab w:val="left" w:pos="499"/>
          <w:tab w:val="left" w:pos="500"/>
        </w:tabs>
        <w:spacing w:before="52" w:line="249" w:lineRule="auto"/>
        <w:ind w:left="500" w:right="571"/>
      </w:pPr>
      <w:r>
        <w:rPr>
          <w:color w:val="0067B1"/>
          <w:w w:val="115"/>
        </w:rPr>
        <w:t>Assessing</w:t>
      </w:r>
      <w:r>
        <w:rPr>
          <w:color w:val="0067B1"/>
          <w:spacing w:val="-16"/>
          <w:w w:val="115"/>
        </w:rPr>
        <w:t xml:space="preserve"> </w:t>
      </w:r>
      <w:r>
        <w:rPr>
          <w:color w:val="0067B1"/>
          <w:w w:val="115"/>
        </w:rPr>
        <w:t>a</w:t>
      </w:r>
      <w:r>
        <w:rPr>
          <w:color w:val="0067B1"/>
          <w:spacing w:val="-16"/>
          <w:w w:val="115"/>
        </w:rPr>
        <w:t xml:space="preserve"> </w:t>
      </w:r>
      <w:r>
        <w:rPr>
          <w:color w:val="0067B1"/>
          <w:w w:val="115"/>
        </w:rPr>
        <w:t>client’s</w:t>
      </w:r>
      <w:r>
        <w:rPr>
          <w:color w:val="0067B1"/>
          <w:spacing w:val="-16"/>
          <w:w w:val="115"/>
        </w:rPr>
        <w:t xml:space="preserve"> </w:t>
      </w:r>
      <w:r>
        <w:rPr>
          <w:color w:val="0067B1"/>
          <w:w w:val="115"/>
        </w:rPr>
        <w:t>appropriateness</w:t>
      </w:r>
      <w:r>
        <w:rPr>
          <w:color w:val="0067B1"/>
          <w:spacing w:val="-16"/>
          <w:w w:val="115"/>
        </w:rPr>
        <w:t xml:space="preserve"> </w:t>
      </w:r>
      <w:r>
        <w:rPr>
          <w:color w:val="0067B1"/>
          <w:w w:val="115"/>
        </w:rPr>
        <w:t>for participation in group.</w:t>
      </w:r>
    </w:p>
    <w:p w14:paraId="24887006" w14:textId="77777777" w:rsidR="000F75DB" w:rsidRDefault="000C1A9B">
      <w:pPr>
        <w:pStyle w:val="ListParagraph"/>
        <w:numPr>
          <w:ilvl w:val="0"/>
          <w:numId w:val="20"/>
        </w:numPr>
        <w:tabs>
          <w:tab w:val="left" w:pos="499"/>
          <w:tab w:val="left" w:pos="500"/>
        </w:tabs>
        <w:spacing w:line="252" w:lineRule="auto"/>
        <w:ind w:left="500" w:right="292"/>
      </w:pPr>
      <w:r>
        <w:rPr>
          <w:color w:val="0067B1"/>
          <w:w w:val="115"/>
        </w:rPr>
        <w:t>Using the group process to negotiate group goals, outcomes, and ground rules within</w:t>
      </w:r>
      <w:r>
        <w:rPr>
          <w:color w:val="0067B1"/>
          <w:spacing w:val="-8"/>
          <w:w w:val="115"/>
        </w:rPr>
        <w:t xml:space="preserve"> </w:t>
      </w:r>
      <w:r>
        <w:rPr>
          <w:color w:val="0067B1"/>
          <w:w w:val="115"/>
        </w:rPr>
        <w:t>the</w:t>
      </w:r>
      <w:r>
        <w:rPr>
          <w:color w:val="0067B1"/>
          <w:spacing w:val="-9"/>
          <w:w w:val="115"/>
        </w:rPr>
        <w:t xml:space="preserve"> </w:t>
      </w:r>
      <w:r>
        <w:rPr>
          <w:color w:val="0067B1"/>
          <w:w w:val="115"/>
        </w:rPr>
        <w:t>context</w:t>
      </w:r>
      <w:r>
        <w:rPr>
          <w:color w:val="0067B1"/>
          <w:spacing w:val="-8"/>
          <w:w w:val="115"/>
        </w:rPr>
        <w:t xml:space="preserve"> </w:t>
      </w:r>
      <w:r>
        <w:rPr>
          <w:color w:val="0067B1"/>
          <w:w w:val="115"/>
        </w:rPr>
        <w:t>of</w:t>
      </w:r>
      <w:r>
        <w:rPr>
          <w:color w:val="0067B1"/>
          <w:spacing w:val="-8"/>
          <w:w w:val="115"/>
        </w:rPr>
        <w:t xml:space="preserve"> </w:t>
      </w:r>
      <w:r>
        <w:rPr>
          <w:color w:val="0067B1"/>
          <w:w w:val="115"/>
        </w:rPr>
        <w:t>the</w:t>
      </w:r>
      <w:r>
        <w:rPr>
          <w:color w:val="0067B1"/>
          <w:spacing w:val="-9"/>
          <w:w w:val="115"/>
        </w:rPr>
        <w:t xml:space="preserve"> </w:t>
      </w:r>
      <w:r>
        <w:rPr>
          <w:color w:val="0067B1"/>
          <w:w w:val="115"/>
        </w:rPr>
        <w:t>individual</w:t>
      </w:r>
      <w:r>
        <w:rPr>
          <w:color w:val="0067B1"/>
          <w:spacing w:val="-8"/>
          <w:w w:val="115"/>
        </w:rPr>
        <w:t xml:space="preserve"> </w:t>
      </w:r>
      <w:r>
        <w:rPr>
          <w:color w:val="0067B1"/>
          <w:w w:val="115"/>
        </w:rPr>
        <w:t>needs and objectives of group members.</w:t>
      </w:r>
    </w:p>
    <w:p w14:paraId="213E6169" w14:textId="77777777" w:rsidR="000F75DB" w:rsidRDefault="000C1A9B">
      <w:pPr>
        <w:pStyle w:val="ListParagraph"/>
        <w:numPr>
          <w:ilvl w:val="0"/>
          <w:numId w:val="20"/>
        </w:numPr>
        <w:tabs>
          <w:tab w:val="left" w:pos="499"/>
          <w:tab w:val="left" w:pos="500"/>
        </w:tabs>
        <w:spacing w:before="38" w:line="252" w:lineRule="auto"/>
        <w:ind w:left="500" w:right="592"/>
      </w:pPr>
      <w:r>
        <w:rPr>
          <w:color w:val="0067B1"/>
          <w:w w:val="115"/>
        </w:rPr>
        <w:t>Using the group process to negotiate appropriate criteria and methods for transition</w:t>
      </w:r>
      <w:r>
        <w:rPr>
          <w:color w:val="0067B1"/>
          <w:spacing w:val="-6"/>
          <w:w w:val="115"/>
        </w:rPr>
        <w:t xml:space="preserve"> </w:t>
      </w:r>
      <w:r>
        <w:rPr>
          <w:color w:val="0067B1"/>
          <w:w w:val="115"/>
        </w:rPr>
        <w:t>to</w:t>
      </w:r>
      <w:r>
        <w:rPr>
          <w:color w:val="0067B1"/>
          <w:spacing w:val="-6"/>
          <w:w w:val="115"/>
        </w:rPr>
        <w:t xml:space="preserve"> </w:t>
      </w:r>
      <w:r>
        <w:rPr>
          <w:color w:val="0067B1"/>
          <w:w w:val="115"/>
        </w:rPr>
        <w:t>the</w:t>
      </w:r>
      <w:r>
        <w:rPr>
          <w:color w:val="0067B1"/>
          <w:spacing w:val="-6"/>
          <w:w w:val="115"/>
        </w:rPr>
        <w:t xml:space="preserve"> </w:t>
      </w:r>
      <w:r>
        <w:rPr>
          <w:color w:val="0067B1"/>
          <w:w w:val="115"/>
        </w:rPr>
        <w:t>next</w:t>
      </w:r>
      <w:r>
        <w:rPr>
          <w:color w:val="0067B1"/>
          <w:spacing w:val="-6"/>
          <w:w w:val="115"/>
        </w:rPr>
        <w:t xml:space="preserve"> </w:t>
      </w:r>
      <w:r>
        <w:rPr>
          <w:color w:val="0067B1"/>
          <w:w w:val="115"/>
        </w:rPr>
        <w:t>appropriate</w:t>
      </w:r>
      <w:r>
        <w:rPr>
          <w:color w:val="0067B1"/>
          <w:spacing w:val="-5"/>
          <w:w w:val="115"/>
        </w:rPr>
        <w:t xml:space="preserve"> </w:t>
      </w:r>
      <w:r>
        <w:rPr>
          <w:color w:val="0067B1"/>
          <w:w w:val="115"/>
        </w:rPr>
        <w:t>level of care.</w:t>
      </w:r>
    </w:p>
    <w:p w14:paraId="712BBAB4" w14:textId="77777777" w:rsidR="000F75DB" w:rsidRDefault="000C1A9B">
      <w:pPr>
        <w:pStyle w:val="ListParagraph"/>
        <w:numPr>
          <w:ilvl w:val="0"/>
          <w:numId w:val="20"/>
        </w:numPr>
        <w:tabs>
          <w:tab w:val="left" w:pos="499"/>
          <w:tab w:val="left" w:pos="500"/>
        </w:tabs>
        <w:spacing w:before="37" w:line="249" w:lineRule="auto"/>
        <w:ind w:left="500" w:right="924"/>
      </w:pPr>
      <w:r>
        <w:rPr>
          <w:color w:val="0067B1"/>
          <w:w w:val="115"/>
        </w:rPr>
        <w:t>Adapting</w:t>
      </w:r>
      <w:r>
        <w:rPr>
          <w:color w:val="0067B1"/>
          <w:spacing w:val="-15"/>
          <w:w w:val="115"/>
        </w:rPr>
        <w:t xml:space="preserve"> </w:t>
      </w:r>
      <w:r>
        <w:rPr>
          <w:color w:val="0067B1"/>
          <w:w w:val="115"/>
        </w:rPr>
        <w:t>group</w:t>
      </w:r>
      <w:r>
        <w:rPr>
          <w:color w:val="0067B1"/>
          <w:spacing w:val="-14"/>
          <w:w w:val="115"/>
        </w:rPr>
        <w:t xml:space="preserve"> </w:t>
      </w:r>
      <w:r>
        <w:rPr>
          <w:color w:val="0067B1"/>
          <w:w w:val="115"/>
        </w:rPr>
        <w:t>counseling</w:t>
      </w:r>
      <w:r>
        <w:rPr>
          <w:color w:val="0067B1"/>
          <w:spacing w:val="-14"/>
          <w:w w:val="115"/>
        </w:rPr>
        <w:t xml:space="preserve"> </w:t>
      </w:r>
      <w:r>
        <w:rPr>
          <w:color w:val="0067B1"/>
          <w:w w:val="115"/>
        </w:rPr>
        <w:t>skills</w:t>
      </w:r>
      <w:r>
        <w:rPr>
          <w:color w:val="0067B1"/>
          <w:spacing w:val="-14"/>
          <w:w w:val="115"/>
        </w:rPr>
        <w:t xml:space="preserve"> </w:t>
      </w:r>
      <w:r>
        <w:rPr>
          <w:color w:val="0067B1"/>
          <w:w w:val="115"/>
        </w:rPr>
        <w:t>as appropriate for the group type.</w:t>
      </w:r>
    </w:p>
    <w:p w14:paraId="35A6891F" w14:textId="77777777" w:rsidR="000F75DB" w:rsidRDefault="000C1A9B">
      <w:pPr>
        <w:pStyle w:val="ListParagraph"/>
        <w:numPr>
          <w:ilvl w:val="0"/>
          <w:numId w:val="20"/>
        </w:numPr>
        <w:tabs>
          <w:tab w:val="left" w:pos="499"/>
          <w:tab w:val="left" w:pos="500"/>
        </w:tabs>
        <w:spacing w:line="252" w:lineRule="auto"/>
        <w:ind w:left="500" w:right="269"/>
      </w:pPr>
      <w:r>
        <w:rPr>
          <w:color w:val="0067B1"/>
          <w:w w:val="115"/>
        </w:rPr>
        <w:t>Considering environmental factors that facilitate</w:t>
      </w:r>
      <w:r>
        <w:rPr>
          <w:color w:val="0067B1"/>
          <w:spacing w:val="-9"/>
          <w:w w:val="115"/>
        </w:rPr>
        <w:t xml:space="preserve"> </w:t>
      </w:r>
      <w:r>
        <w:rPr>
          <w:color w:val="0067B1"/>
          <w:w w:val="115"/>
        </w:rPr>
        <w:t>group</w:t>
      </w:r>
      <w:r>
        <w:rPr>
          <w:color w:val="0067B1"/>
          <w:spacing w:val="-9"/>
          <w:w w:val="115"/>
        </w:rPr>
        <w:t xml:space="preserve"> </w:t>
      </w:r>
      <w:r>
        <w:rPr>
          <w:color w:val="0067B1"/>
          <w:w w:val="115"/>
        </w:rPr>
        <w:t>interactions,</w:t>
      </w:r>
      <w:r>
        <w:rPr>
          <w:color w:val="0067B1"/>
          <w:spacing w:val="-9"/>
          <w:w w:val="115"/>
        </w:rPr>
        <w:t xml:space="preserve"> </w:t>
      </w:r>
      <w:r>
        <w:rPr>
          <w:color w:val="0067B1"/>
          <w:w w:val="115"/>
        </w:rPr>
        <w:t>such</w:t>
      </w:r>
      <w:r>
        <w:rPr>
          <w:color w:val="0067B1"/>
          <w:spacing w:val="-9"/>
          <w:w w:val="115"/>
        </w:rPr>
        <w:t xml:space="preserve"> </w:t>
      </w:r>
      <w:r>
        <w:rPr>
          <w:color w:val="0067B1"/>
          <w:w w:val="115"/>
        </w:rPr>
        <w:t>as</w:t>
      </w:r>
      <w:r>
        <w:rPr>
          <w:color w:val="0067B1"/>
          <w:spacing w:val="-9"/>
          <w:w w:val="115"/>
        </w:rPr>
        <w:t xml:space="preserve"> </w:t>
      </w:r>
      <w:r>
        <w:rPr>
          <w:color w:val="0067B1"/>
          <w:w w:val="115"/>
        </w:rPr>
        <w:t>room setup and privacy issues.</w:t>
      </w:r>
    </w:p>
    <w:p w14:paraId="50E73C4F" w14:textId="77777777" w:rsidR="000F75DB" w:rsidRDefault="000F75DB">
      <w:pPr>
        <w:pStyle w:val="BodyText"/>
        <w:spacing w:before="7"/>
        <w:rPr>
          <w:sz w:val="26"/>
        </w:rPr>
      </w:pPr>
    </w:p>
    <w:p w14:paraId="52017891" w14:textId="77777777" w:rsidR="000F75DB" w:rsidRDefault="000C1A9B">
      <w:pPr>
        <w:spacing w:before="1"/>
        <w:ind w:left="140"/>
        <w:rPr>
          <w:b/>
          <w:sz w:val="19"/>
        </w:rPr>
      </w:pPr>
      <w:r>
        <w:rPr>
          <w:b/>
          <w:color w:val="0067B1"/>
          <w:spacing w:val="-2"/>
          <w:w w:val="150"/>
          <w:sz w:val="28"/>
        </w:rPr>
        <w:t>A</w:t>
      </w:r>
      <w:r>
        <w:rPr>
          <w:b/>
          <w:color w:val="0067B1"/>
          <w:spacing w:val="-2"/>
          <w:w w:val="150"/>
          <w:sz w:val="19"/>
        </w:rPr>
        <w:t>ttitudes</w:t>
      </w:r>
    </w:p>
    <w:p w14:paraId="1D7B32A9" w14:textId="77777777" w:rsidR="000F75DB" w:rsidRDefault="000C1A9B">
      <w:pPr>
        <w:pStyle w:val="ListParagraph"/>
        <w:numPr>
          <w:ilvl w:val="0"/>
          <w:numId w:val="20"/>
        </w:numPr>
        <w:tabs>
          <w:tab w:val="left" w:pos="499"/>
          <w:tab w:val="left" w:pos="500"/>
        </w:tabs>
        <w:spacing w:before="32" w:line="252" w:lineRule="auto"/>
        <w:ind w:left="500" w:right="186"/>
      </w:pPr>
      <w:r>
        <w:rPr>
          <w:color w:val="0067B1"/>
          <w:spacing w:val="-2"/>
          <w:w w:val="115"/>
        </w:rPr>
        <w:t>Recognition</w:t>
      </w:r>
      <w:r>
        <w:rPr>
          <w:color w:val="0067B1"/>
          <w:spacing w:val="-11"/>
          <w:w w:val="115"/>
        </w:rPr>
        <w:t xml:space="preserve"> </w:t>
      </w:r>
      <w:r>
        <w:rPr>
          <w:color w:val="0067B1"/>
          <w:spacing w:val="-2"/>
          <w:w w:val="115"/>
        </w:rPr>
        <w:t>of</w:t>
      </w:r>
      <w:r>
        <w:rPr>
          <w:color w:val="0067B1"/>
          <w:spacing w:val="-10"/>
          <w:w w:val="115"/>
        </w:rPr>
        <w:t xml:space="preserve"> </w:t>
      </w:r>
      <w:r>
        <w:rPr>
          <w:color w:val="0067B1"/>
          <w:spacing w:val="-2"/>
          <w:w w:val="115"/>
        </w:rPr>
        <w:t>the</w:t>
      </w:r>
      <w:r>
        <w:rPr>
          <w:color w:val="0067B1"/>
          <w:spacing w:val="-11"/>
          <w:w w:val="115"/>
        </w:rPr>
        <w:t xml:space="preserve"> </w:t>
      </w:r>
      <w:r>
        <w:rPr>
          <w:color w:val="0067B1"/>
          <w:spacing w:val="-2"/>
          <w:w w:val="115"/>
        </w:rPr>
        <w:t>importance</w:t>
      </w:r>
      <w:r>
        <w:rPr>
          <w:color w:val="0067B1"/>
          <w:spacing w:val="-10"/>
          <w:w w:val="115"/>
        </w:rPr>
        <w:t xml:space="preserve"> </w:t>
      </w:r>
      <w:r>
        <w:rPr>
          <w:color w:val="0067B1"/>
          <w:spacing w:val="-2"/>
          <w:w w:val="115"/>
        </w:rPr>
        <w:t>of</w:t>
      </w:r>
      <w:r>
        <w:rPr>
          <w:color w:val="0067B1"/>
          <w:spacing w:val="-10"/>
          <w:w w:val="115"/>
        </w:rPr>
        <w:t xml:space="preserve"> </w:t>
      </w:r>
      <w:r>
        <w:rPr>
          <w:color w:val="0067B1"/>
          <w:spacing w:val="-2"/>
          <w:w w:val="115"/>
        </w:rPr>
        <w:t xml:space="preserve">involving </w:t>
      </w:r>
      <w:r>
        <w:rPr>
          <w:color w:val="0067B1"/>
          <w:w w:val="115"/>
        </w:rPr>
        <w:t>group members in the establishment of group goals, outcomes, ground rules, and graduation and termination criteria.</w:t>
      </w:r>
    </w:p>
    <w:p w14:paraId="1A534B06" w14:textId="77777777" w:rsidR="000F75DB" w:rsidRDefault="000C1A9B">
      <w:pPr>
        <w:pStyle w:val="ListParagraph"/>
        <w:numPr>
          <w:ilvl w:val="0"/>
          <w:numId w:val="20"/>
        </w:numPr>
        <w:tabs>
          <w:tab w:val="left" w:pos="499"/>
          <w:tab w:val="left" w:pos="500"/>
        </w:tabs>
        <w:spacing w:before="37" w:line="252" w:lineRule="auto"/>
        <w:ind w:left="500" w:right="350"/>
      </w:pPr>
      <w:r>
        <w:rPr>
          <w:color w:val="0067B1"/>
          <w:w w:val="115"/>
        </w:rPr>
        <w:t>Recognition</w:t>
      </w:r>
      <w:r>
        <w:rPr>
          <w:color w:val="0067B1"/>
          <w:spacing w:val="-9"/>
          <w:w w:val="115"/>
        </w:rPr>
        <w:t xml:space="preserve"> </w:t>
      </w:r>
      <w:r>
        <w:rPr>
          <w:color w:val="0067B1"/>
          <w:w w:val="115"/>
        </w:rPr>
        <w:t>of</w:t>
      </w:r>
      <w:r>
        <w:rPr>
          <w:color w:val="0067B1"/>
          <w:spacing w:val="-8"/>
          <w:w w:val="115"/>
        </w:rPr>
        <w:t xml:space="preserve"> </w:t>
      </w:r>
      <w:r>
        <w:rPr>
          <w:color w:val="0067B1"/>
          <w:w w:val="115"/>
        </w:rPr>
        <w:t>the</w:t>
      </w:r>
      <w:r>
        <w:rPr>
          <w:color w:val="0067B1"/>
          <w:spacing w:val="-9"/>
          <w:w w:val="115"/>
        </w:rPr>
        <w:t xml:space="preserve"> </w:t>
      </w:r>
      <w:r>
        <w:rPr>
          <w:color w:val="0067B1"/>
          <w:w w:val="115"/>
        </w:rPr>
        <w:t>fact</w:t>
      </w:r>
      <w:r>
        <w:rPr>
          <w:color w:val="0067B1"/>
          <w:spacing w:val="-8"/>
          <w:w w:val="115"/>
        </w:rPr>
        <w:t xml:space="preserve"> </w:t>
      </w:r>
      <w:r>
        <w:rPr>
          <w:color w:val="0067B1"/>
          <w:w w:val="115"/>
        </w:rPr>
        <w:t>that</w:t>
      </w:r>
      <w:r>
        <w:rPr>
          <w:color w:val="0067B1"/>
          <w:spacing w:val="-9"/>
          <w:w w:val="115"/>
        </w:rPr>
        <w:t xml:space="preserve"> </w:t>
      </w:r>
      <w:r>
        <w:rPr>
          <w:color w:val="0067B1"/>
          <w:w w:val="115"/>
        </w:rPr>
        <w:t>the</w:t>
      </w:r>
      <w:r>
        <w:rPr>
          <w:color w:val="0067B1"/>
          <w:spacing w:val="-9"/>
          <w:w w:val="115"/>
        </w:rPr>
        <w:t xml:space="preserve"> </w:t>
      </w:r>
      <w:r>
        <w:rPr>
          <w:color w:val="0067B1"/>
          <w:w w:val="115"/>
        </w:rPr>
        <w:t>nature</w:t>
      </w:r>
      <w:r>
        <w:rPr>
          <w:color w:val="0067B1"/>
          <w:spacing w:val="-9"/>
          <w:w w:val="115"/>
        </w:rPr>
        <w:t xml:space="preserve"> </w:t>
      </w:r>
      <w:r>
        <w:rPr>
          <w:color w:val="0067B1"/>
          <w:w w:val="115"/>
        </w:rPr>
        <w:t>of the</w:t>
      </w:r>
      <w:r>
        <w:rPr>
          <w:color w:val="0067B1"/>
          <w:spacing w:val="-6"/>
          <w:w w:val="115"/>
        </w:rPr>
        <w:t xml:space="preserve"> </w:t>
      </w:r>
      <w:r>
        <w:rPr>
          <w:color w:val="0067B1"/>
          <w:w w:val="115"/>
        </w:rPr>
        <w:t>specific</w:t>
      </w:r>
      <w:r>
        <w:rPr>
          <w:color w:val="0067B1"/>
          <w:spacing w:val="-5"/>
          <w:w w:val="115"/>
        </w:rPr>
        <w:t xml:space="preserve"> </w:t>
      </w:r>
      <w:r>
        <w:rPr>
          <w:color w:val="0067B1"/>
          <w:w w:val="115"/>
        </w:rPr>
        <w:t>group</w:t>
      </w:r>
      <w:r>
        <w:rPr>
          <w:color w:val="0067B1"/>
          <w:spacing w:val="-5"/>
          <w:w w:val="115"/>
        </w:rPr>
        <w:t xml:space="preserve"> </w:t>
      </w:r>
      <w:r>
        <w:rPr>
          <w:color w:val="0067B1"/>
          <w:w w:val="115"/>
        </w:rPr>
        <w:t>model</w:t>
      </w:r>
      <w:r>
        <w:rPr>
          <w:color w:val="0067B1"/>
          <w:spacing w:val="-5"/>
          <w:w w:val="115"/>
        </w:rPr>
        <w:t xml:space="preserve"> </w:t>
      </w:r>
      <w:r>
        <w:rPr>
          <w:color w:val="0067B1"/>
          <w:w w:val="115"/>
        </w:rPr>
        <w:t>depends</w:t>
      </w:r>
      <w:r>
        <w:rPr>
          <w:color w:val="0067B1"/>
          <w:spacing w:val="-5"/>
          <w:w w:val="115"/>
        </w:rPr>
        <w:t xml:space="preserve"> </w:t>
      </w:r>
      <w:r>
        <w:rPr>
          <w:color w:val="0067B1"/>
          <w:w w:val="115"/>
        </w:rPr>
        <w:t>on</w:t>
      </w:r>
      <w:r>
        <w:rPr>
          <w:color w:val="0067B1"/>
          <w:spacing w:val="-5"/>
          <w:w w:val="115"/>
        </w:rPr>
        <w:t xml:space="preserve"> </w:t>
      </w:r>
      <w:r>
        <w:rPr>
          <w:color w:val="0067B1"/>
          <w:w w:val="115"/>
        </w:rPr>
        <w:t>the needs, goals, outcomes, and cultural context of the parti</w:t>
      </w:r>
      <w:r>
        <w:rPr>
          <w:color w:val="0067B1"/>
          <w:w w:val="115"/>
        </w:rPr>
        <w:t>cipants.</w:t>
      </w:r>
    </w:p>
    <w:p w14:paraId="0871DF8D" w14:textId="77777777" w:rsidR="000F75DB" w:rsidRDefault="000F75DB">
      <w:pPr>
        <w:spacing w:line="252" w:lineRule="auto"/>
        <w:sectPr w:rsidR="000F75DB">
          <w:type w:val="continuous"/>
          <w:pgSz w:w="12240" w:h="15840"/>
          <w:pgMar w:top="980" w:right="1280" w:bottom="0" w:left="1300" w:header="683" w:footer="583" w:gutter="0"/>
          <w:cols w:num="2" w:space="720" w:equalWidth="0">
            <w:col w:w="4296" w:space="504"/>
            <w:col w:w="4860"/>
          </w:cols>
        </w:sectPr>
      </w:pPr>
    </w:p>
    <w:p w14:paraId="1399EACF" w14:textId="77777777" w:rsidR="000F75DB" w:rsidRDefault="000F75DB">
      <w:pPr>
        <w:pStyle w:val="BodyText"/>
        <w:rPr>
          <w:sz w:val="20"/>
        </w:rPr>
      </w:pPr>
    </w:p>
    <w:p w14:paraId="12D1BEB9" w14:textId="77777777" w:rsidR="000F75DB" w:rsidRDefault="000F75DB">
      <w:pPr>
        <w:pStyle w:val="BodyText"/>
        <w:spacing w:before="4" w:after="1"/>
        <w:rPr>
          <w:sz w:val="17"/>
        </w:rPr>
      </w:pPr>
    </w:p>
    <w:p w14:paraId="138E898A" w14:textId="77777777" w:rsidR="000F75DB" w:rsidRDefault="000C1A9B">
      <w:pPr>
        <w:pStyle w:val="BodyText"/>
        <w:ind w:left="140"/>
        <w:rPr>
          <w:sz w:val="20"/>
        </w:rPr>
      </w:pPr>
      <w:r>
        <w:rPr>
          <w:sz w:val="20"/>
        </w:rPr>
      </w:r>
      <w:r>
        <w:rPr>
          <w:sz w:val="20"/>
        </w:rPr>
        <w:pict w14:anchorId="7E39D97C">
          <v:shape id="docshape262" o:spid="_x0000_s2459" type="#_x0000_t202" style="width:468pt;height:49pt;mso-left-percent:-10001;mso-top-percent:-10001;mso-position-horizontal:absolute;mso-position-horizontal-relative:char;mso-position-vertical:absolute;mso-position-vertical-relative:line;mso-left-percent:-10001;mso-top-percent:-10001" fillcolor="#edf4fa" stroked="f">
            <v:textbox inset="0,0,0,0">
              <w:txbxContent>
                <w:p w14:paraId="515F645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90:</w:t>
                  </w:r>
                </w:p>
                <w:p w14:paraId="5398B299" w14:textId="77777777" w:rsidR="000F75DB" w:rsidRDefault="000C1A9B">
                  <w:pPr>
                    <w:spacing w:line="278" w:lineRule="exact"/>
                    <w:ind w:left="240"/>
                    <w:rPr>
                      <w:color w:val="000000"/>
                      <w:sz w:val="26"/>
                    </w:rPr>
                  </w:pPr>
                  <w:r>
                    <w:rPr>
                      <w:color w:val="0067B1"/>
                      <w:w w:val="115"/>
                      <w:sz w:val="26"/>
                    </w:rPr>
                    <w:t>Facilitate</w:t>
                  </w:r>
                  <w:r>
                    <w:rPr>
                      <w:color w:val="0067B1"/>
                      <w:spacing w:val="-13"/>
                      <w:w w:val="115"/>
                      <w:sz w:val="26"/>
                    </w:rPr>
                    <w:t xml:space="preserve"> </w:t>
                  </w:r>
                  <w:r>
                    <w:rPr>
                      <w:color w:val="0067B1"/>
                      <w:w w:val="115"/>
                      <w:sz w:val="26"/>
                    </w:rPr>
                    <w:t>the</w:t>
                  </w:r>
                  <w:r>
                    <w:rPr>
                      <w:color w:val="0067B1"/>
                      <w:spacing w:val="-12"/>
                      <w:w w:val="115"/>
                      <w:sz w:val="26"/>
                    </w:rPr>
                    <w:t xml:space="preserve"> </w:t>
                  </w:r>
                  <w:r>
                    <w:rPr>
                      <w:color w:val="0067B1"/>
                      <w:w w:val="115"/>
                      <w:sz w:val="26"/>
                    </w:rPr>
                    <w:t>entry</w:t>
                  </w:r>
                  <w:r>
                    <w:rPr>
                      <w:color w:val="0067B1"/>
                      <w:spacing w:val="-11"/>
                      <w:w w:val="115"/>
                      <w:sz w:val="26"/>
                    </w:rPr>
                    <w:t xml:space="preserve"> </w:t>
                  </w:r>
                  <w:r>
                    <w:rPr>
                      <w:color w:val="0067B1"/>
                      <w:w w:val="115"/>
                      <w:sz w:val="26"/>
                    </w:rPr>
                    <w:t>of</w:t>
                  </w:r>
                  <w:r>
                    <w:rPr>
                      <w:color w:val="0067B1"/>
                      <w:spacing w:val="-13"/>
                      <w:w w:val="115"/>
                      <w:sz w:val="26"/>
                    </w:rPr>
                    <w:t xml:space="preserve"> </w:t>
                  </w:r>
                  <w:r>
                    <w:rPr>
                      <w:color w:val="0067B1"/>
                      <w:w w:val="115"/>
                      <w:sz w:val="26"/>
                    </w:rPr>
                    <w:t>new</w:t>
                  </w:r>
                  <w:r>
                    <w:rPr>
                      <w:color w:val="0067B1"/>
                      <w:spacing w:val="-12"/>
                      <w:w w:val="115"/>
                      <w:sz w:val="26"/>
                    </w:rPr>
                    <w:t xml:space="preserve"> </w:t>
                  </w:r>
                  <w:r>
                    <w:rPr>
                      <w:color w:val="0067B1"/>
                      <w:w w:val="115"/>
                      <w:sz w:val="26"/>
                    </w:rPr>
                    <w:t>members</w:t>
                  </w:r>
                  <w:r>
                    <w:rPr>
                      <w:color w:val="0067B1"/>
                      <w:spacing w:val="-11"/>
                      <w:w w:val="115"/>
                      <w:sz w:val="26"/>
                    </w:rPr>
                    <w:t xml:space="preserve"> </w:t>
                  </w:r>
                  <w:r>
                    <w:rPr>
                      <w:color w:val="0067B1"/>
                      <w:w w:val="115"/>
                      <w:sz w:val="26"/>
                    </w:rPr>
                    <w:t>and</w:t>
                  </w:r>
                  <w:r>
                    <w:rPr>
                      <w:color w:val="0067B1"/>
                      <w:spacing w:val="-12"/>
                      <w:w w:val="115"/>
                      <w:sz w:val="26"/>
                    </w:rPr>
                    <w:t xml:space="preserve"> </w:t>
                  </w:r>
                  <w:r>
                    <w:rPr>
                      <w:color w:val="0067B1"/>
                      <w:w w:val="115"/>
                      <w:sz w:val="26"/>
                    </w:rPr>
                    <w:t>the</w:t>
                  </w:r>
                  <w:r>
                    <w:rPr>
                      <w:color w:val="0067B1"/>
                      <w:spacing w:val="-13"/>
                      <w:w w:val="115"/>
                      <w:sz w:val="26"/>
                    </w:rPr>
                    <w:t xml:space="preserve"> </w:t>
                  </w:r>
                  <w:r>
                    <w:rPr>
                      <w:color w:val="0067B1"/>
                      <w:w w:val="115"/>
                      <w:sz w:val="26"/>
                    </w:rPr>
                    <w:t>transition</w:t>
                  </w:r>
                  <w:r>
                    <w:rPr>
                      <w:color w:val="0067B1"/>
                      <w:spacing w:val="-12"/>
                      <w:w w:val="115"/>
                      <w:sz w:val="26"/>
                    </w:rPr>
                    <w:t xml:space="preserve"> </w:t>
                  </w:r>
                  <w:r>
                    <w:rPr>
                      <w:color w:val="0067B1"/>
                      <w:w w:val="115"/>
                      <w:sz w:val="26"/>
                    </w:rPr>
                    <w:t>of</w:t>
                  </w:r>
                  <w:r>
                    <w:rPr>
                      <w:color w:val="0067B1"/>
                      <w:spacing w:val="-12"/>
                      <w:w w:val="115"/>
                      <w:sz w:val="26"/>
                    </w:rPr>
                    <w:t xml:space="preserve"> </w:t>
                  </w:r>
                  <w:r>
                    <w:rPr>
                      <w:color w:val="0067B1"/>
                      <w:w w:val="115"/>
                      <w:sz w:val="26"/>
                    </w:rPr>
                    <w:t>exiting</w:t>
                  </w:r>
                  <w:r>
                    <w:rPr>
                      <w:color w:val="0067B1"/>
                      <w:spacing w:val="-11"/>
                      <w:w w:val="115"/>
                      <w:sz w:val="26"/>
                    </w:rPr>
                    <w:t xml:space="preserve"> </w:t>
                  </w:r>
                  <w:r>
                    <w:rPr>
                      <w:color w:val="0067B1"/>
                      <w:spacing w:val="-2"/>
                      <w:w w:val="115"/>
                      <w:sz w:val="26"/>
                    </w:rPr>
                    <w:t>members.</w:t>
                  </w:r>
                </w:p>
              </w:txbxContent>
            </v:textbox>
            <w10:anchorlock/>
          </v:shape>
        </w:pict>
      </w:r>
    </w:p>
    <w:p w14:paraId="5E3F2DCD" w14:textId="77777777" w:rsidR="000F75DB" w:rsidRDefault="000F75DB">
      <w:pPr>
        <w:pStyle w:val="BodyText"/>
        <w:spacing w:before="2"/>
        <w:rPr>
          <w:sz w:val="6"/>
        </w:rPr>
      </w:pPr>
    </w:p>
    <w:p w14:paraId="38CCF3EE" w14:textId="77777777" w:rsidR="000F75DB" w:rsidRDefault="000F75DB">
      <w:pPr>
        <w:rPr>
          <w:sz w:val="6"/>
        </w:rPr>
        <w:sectPr w:rsidR="000F75DB">
          <w:pgSz w:w="12240" w:h="15840"/>
          <w:pgMar w:top="980" w:right="1280" w:bottom="780" w:left="1300" w:header="683" w:footer="583" w:gutter="0"/>
          <w:cols w:space="720"/>
        </w:sectPr>
      </w:pPr>
    </w:p>
    <w:p w14:paraId="29B6BEDD" w14:textId="77777777" w:rsidR="000F75DB" w:rsidRDefault="000C1A9B">
      <w:pPr>
        <w:spacing w:before="86"/>
        <w:ind w:left="140"/>
        <w:rPr>
          <w:b/>
          <w:sz w:val="19"/>
        </w:rPr>
      </w:pPr>
      <w:r>
        <w:rPr>
          <w:b/>
          <w:color w:val="0067B1"/>
          <w:spacing w:val="-2"/>
          <w:w w:val="140"/>
          <w:sz w:val="28"/>
        </w:rPr>
        <w:t>K</w:t>
      </w:r>
      <w:r>
        <w:rPr>
          <w:b/>
          <w:color w:val="0067B1"/>
          <w:spacing w:val="-2"/>
          <w:w w:val="140"/>
          <w:sz w:val="19"/>
        </w:rPr>
        <w:t>nowledge</w:t>
      </w:r>
    </w:p>
    <w:p w14:paraId="62C4F01C" w14:textId="77777777" w:rsidR="000F75DB" w:rsidRDefault="000C1A9B">
      <w:pPr>
        <w:pStyle w:val="ListParagraph"/>
        <w:numPr>
          <w:ilvl w:val="0"/>
          <w:numId w:val="20"/>
        </w:numPr>
        <w:tabs>
          <w:tab w:val="left" w:pos="499"/>
          <w:tab w:val="left" w:pos="500"/>
        </w:tabs>
        <w:spacing w:before="32" w:line="249" w:lineRule="auto"/>
        <w:ind w:left="500" w:right="687"/>
      </w:pPr>
      <w:r>
        <w:rPr>
          <w:color w:val="0067B1"/>
          <w:spacing w:val="-2"/>
          <w:w w:val="115"/>
        </w:rPr>
        <w:t>Developmental</w:t>
      </w:r>
      <w:r>
        <w:rPr>
          <w:color w:val="0067B1"/>
          <w:spacing w:val="-13"/>
          <w:w w:val="115"/>
        </w:rPr>
        <w:t xml:space="preserve"> </w:t>
      </w:r>
      <w:r>
        <w:rPr>
          <w:color w:val="0067B1"/>
          <w:spacing w:val="-2"/>
          <w:w w:val="115"/>
        </w:rPr>
        <w:t>processes</w:t>
      </w:r>
      <w:r>
        <w:rPr>
          <w:color w:val="0067B1"/>
          <w:spacing w:val="-14"/>
          <w:w w:val="115"/>
        </w:rPr>
        <w:t xml:space="preserve"> </w:t>
      </w:r>
      <w:r>
        <w:rPr>
          <w:color w:val="0067B1"/>
          <w:spacing w:val="-2"/>
          <w:w w:val="115"/>
        </w:rPr>
        <w:t xml:space="preserve">affecting </w:t>
      </w:r>
      <w:r>
        <w:rPr>
          <w:color w:val="0067B1"/>
          <w:w w:val="115"/>
        </w:rPr>
        <w:t>therapeutic groups over time.</w:t>
      </w:r>
    </w:p>
    <w:p w14:paraId="383C5B7B" w14:textId="77777777" w:rsidR="000F75DB" w:rsidRDefault="000C1A9B">
      <w:pPr>
        <w:pStyle w:val="ListParagraph"/>
        <w:numPr>
          <w:ilvl w:val="0"/>
          <w:numId w:val="20"/>
        </w:numPr>
        <w:tabs>
          <w:tab w:val="left" w:pos="499"/>
          <w:tab w:val="left" w:pos="500"/>
        </w:tabs>
        <w:spacing w:before="43" w:line="249" w:lineRule="auto"/>
        <w:ind w:left="500" w:right="38"/>
      </w:pPr>
      <w:r>
        <w:rPr>
          <w:color w:val="0067B1"/>
          <w:w w:val="115"/>
        </w:rPr>
        <w:t>Issues</w:t>
      </w:r>
      <w:r>
        <w:rPr>
          <w:color w:val="0067B1"/>
          <w:spacing w:val="-9"/>
          <w:w w:val="115"/>
        </w:rPr>
        <w:t xml:space="preserve"> </w:t>
      </w:r>
      <w:r>
        <w:rPr>
          <w:color w:val="0067B1"/>
          <w:w w:val="115"/>
        </w:rPr>
        <w:t>faced</w:t>
      </w:r>
      <w:r>
        <w:rPr>
          <w:color w:val="0067B1"/>
          <w:spacing w:val="-9"/>
          <w:w w:val="115"/>
        </w:rPr>
        <w:t xml:space="preserve"> </w:t>
      </w:r>
      <w:r>
        <w:rPr>
          <w:color w:val="0067B1"/>
          <w:w w:val="115"/>
        </w:rPr>
        <w:t>by</w:t>
      </w:r>
      <w:r>
        <w:rPr>
          <w:color w:val="0067B1"/>
          <w:spacing w:val="-9"/>
          <w:w w:val="115"/>
        </w:rPr>
        <w:t xml:space="preserve"> </w:t>
      </w:r>
      <w:r>
        <w:rPr>
          <w:color w:val="0067B1"/>
          <w:w w:val="115"/>
        </w:rPr>
        <w:t>individuals</w:t>
      </w:r>
      <w:r>
        <w:rPr>
          <w:color w:val="0067B1"/>
          <w:spacing w:val="-9"/>
          <w:w w:val="115"/>
        </w:rPr>
        <w:t xml:space="preserve"> </w:t>
      </w:r>
      <w:r>
        <w:rPr>
          <w:color w:val="0067B1"/>
          <w:w w:val="115"/>
        </w:rPr>
        <w:t>and</w:t>
      </w:r>
      <w:r>
        <w:rPr>
          <w:color w:val="0067B1"/>
          <w:spacing w:val="-9"/>
          <w:w w:val="115"/>
        </w:rPr>
        <w:t xml:space="preserve"> </w:t>
      </w:r>
      <w:r>
        <w:rPr>
          <w:color w:val="0067B1"/>
          <w:w w:val="115"/>
        </w:rPr>
        <w:t>the</w:t>
      </w:r>
      <w:r>
        <w:rPr>
          <w:color w:val="0067B1"/>
          <w:spacing w:val="-10"/>
          <w:w w:val="115"/>
        </w:rPr>
        <w:t xml:space="preserve"> </w:t>
      </w:r>
      <w:r>
        <w:rPr>
          <w:color w:val="0067B1"/>
          <w:w w:val="115"/>
        </w:rPr>
        <w:t xml:space="preserve">group </w:t>
      </w:r>
      <w:proofErr w:type="gramStart"/>
      <w:r>
        <w:rPr>
          <w:color w:val="0067B1"/>
          <w:w w:val="115"/>
        </w:rPr>
        <w:t>as a whole on</w:t>
      </w:r>
      <w:proofErr w:type="gramEnd"/>
      <w:r>
        <w:rPr>
          <w:color w:val="0067B1"/>
          <w:w w:val="115"/>
        </w:rPr>
        <w:t xml:space="preserve"> entry of new members.</w:t>
      </w:r>
    </w:p>
    <w:p w14:paraId="7E8E5A71" w14:textId="77777777" w:rsidR="000F75DB" w:rsidRDefault="000C1A9B">
      <w:pPr>
        <w:pStyle w:val="ListParagraph"/>
        <w:numPr>
          <w:ilvl w:val="0"/>
          <w:numId w:val="20"/>
        </w:numPr>
        <w:tabs>
          <w:tab w:val="left" w:pos="499"/>
          <w:tab w:val="left" w:pos="500"/>
        </w:tabs>
        <w:spacing w:line="249" w:lineRule="auto"/>
        <w:ind w:left="500" w:right="38"/>
      </w:pPr>
      <w:r>
        <w:rPr>
          <w:color w:val="0067B1"/>
          <w:w w:val="115"/>
        </w:rPr>
        <w:t>Issues</w:t>
      </w:r>
      <w:r>
        <w:rPr>
          <w:color w:val="0067B1"/>
          <w:spacing w:val="-9"/>
          <w:w w:val="115"/>
        </w:rPr>
        <w:t xml:space="preserve"> </w:t>
      </w:r>
      <w:r>
        <w:rPr>
          <w:color w:val="0067B1"/>
          <w:w w:val="115"/>
        </w:rPr>
        <w:t>faced</w:t>
      </w:r>
      <w:r>
        <w:rPr>
          <w:color w:val="0067B1"/>
          <w:spacing w:val="-9"/>
          <w:w w:val="115"/>
        </w:rPr>
        <w:t xml:space="preserve"> </w:t>
      </w:r>
      <w:r>
        <w:rPr>
          <w:color w:val="0067B1"/>
          <w:w w:val="115"/>
        </w:rPr>
        <w:t>by</w:t>
      </w:r>
      <w:r>
        <w:rPr>
          <w:color w:val="0067B1"/>
          <w:spacing w:val="-9"/>
          <w:w w:val="115"/>
        </w:rPr>
        <w:t xml:space="preserve"> </w:t>
      </w:r>
      <w:r>
        <w:rPr>
          <w:color w:val="0067B1"/>
          <w:w w:val="115"/>
        </w:rPr>
        <w:t>individuals</w:t>
      </w:r>
      <w:r>
        <w:rPr>
          <w:color w:val="0067B1"/>
          <w:spacing w:val="-9"/>
          <w:w w:val="115"/>
        </w:rPr>
        <w:t xml:space="preserve"> </w:t>
      </w:r>
      <w:r>
        <w:rPr>
          <w:color w:val="0067B1"/>
          <w:w w:val="115"/>
        </w:rPr>
        <w:t>and</w:t>
      </w:r>
      <w:r>
        <w:rPr>
          <w:color w:val="0067B1"/>
          <w:spacing w:val="-9"/>
          <w:w w:val="115"/>
        </w:rPr>
        <w:t xml:space="preserve"> </w:t>
      </w:r>
      <w:r>
        <w:rPr>
          <w:color w:val="0067B1"/>
          <w:w w:val="115"/>
        </w:rPr>
        <w:t>the</w:t>
      </w:r>
      <w:r>
        <w:rPr>
          <w:color w:val="0067B1"/>
          <w:spacing w:val="-10"/>
          <w:w w:val="115"/>
        </w:rPr>
        <w:t xml:space="preserve"> </w:t>
      </w:r>
      <w:r>
        <w:rPr>
          <w:color w:val="0067B1"/>
          <w:w w:val="115"/>
        </w:rPr>
        <w:t xml:space="preserve">group </w:t>
      </w:r>
      <w:proofErr w:type="gramStart"/>
      <w:r>
        <w:rPr>
          <w:color w:val="0067B1"/>
          <w:w w:val="115"/>
        </w:rPr>
        <w:t>as a whole on</w:t>
      </w:r>
      <w:proofErr w:type="gramEnd"/>
      <w:r>
        <w:rPr>
          <w:color w:val="0067B1"/>
          <w:w w:val="115"/>
        </w:rPr>
        <w:t xml:space="preserve"> exit of members.</w:t>
      </w:r>
    </w:p>
    <w:p w14:paraId="36309C4F" w14:textId="77777777" w:rsidR="000F75DB" w:rsidRDefault="000C1A9B">
      <w:pPr>
        <w:pStyle w:val="ListParagraph"/>
        <w:numPr>
          <w:ilvl w:val="0"/>
          <w:numId w:val="20"/>
        </w:numPr>
        <w:tabs>
          <w:tab w:val="left" w:pos="499"/>
          <w:tab w:val="left" w:pos="500"/>
        </w:tabs>
        <w:spacing w:before="43" w:line="249" w:lineRule="auto"/>
        <w:ind w:left="500" w:right="494"/>
      </w:pPr>
      <w:r>
        <w:rPr>
          <w:color w:val="0067B1"/>
          <w:w w:val="115"/>
        </w:rPr>
        <w:t>Characteristics</w:t>
      </w:r>
      <w:r>
        <w:rPr>
          <w:color w:val="0067B1"/>
          <w:spacing w:val="-16"/>
          <w:w w:val="115"/>
        </w:rPr>
        <w:t xml:space="preserve"> </w:t>
      </w:r>
      <w:r>
        <w:rPr>
          <w:color w:val="0067B1"/>
          <w:w w:val="115"/>
        </w:rPr>
        <w:t>of</w:t>
      </w:r>
      <w:r>
        <w:rPr>
          <w:color w:val="0067B1"/>
          <w:spacing w:val="-16"/>
          <w:w w:val="115"/>
        </w:rPr>
        <w:t xml:space="preserve"> </w:t>
      </w:r>
      <w:r>
        <w:rPr>
          <w:color w:val="0067B1"/>
          <w:w w:val="115"/>
        </w:rPr>
        <w:t>transition</w:t>
      </w:r>
      <w:r>
        <w:rPr>
          <w:color w:val="0067B1"/>
          <w:spacing w:val="-16"/>
          <w:w w:val="115"/>
        </w:rPr>
        <w:t xml:space="preserve"> </w:t>
      </w:r>
      <w:r>
        <w:rPr>
          <w:color w:val="0067B1"/>
          <w:w w:val="115"/>
        </w:rPr>
        <w:t>stages</w:t>
      </w:r>
      <w:r>
        <w:rPr>
          <w:color w:val="0067B1"/>
          <w:spacing w:val="-16"/>
          <w:w w:val="115"/>
        </w:rPr>
        <w:t xml:space="preserve"> </w:t>
      </w:r>
      <w:r>
        <w:rPr>
          <w:color w:val="0067B1"/>
          <w:w w:val="115"/>
        </w:rPr>
        <w:t>in therapeutic groups.</w:t>
      </w:r>
    </w:p>
    <w:p w14:paraId="01E954E6" w14:textId="77777777" w:rsidR="000F75DB" w:rsidRDefault="000C1A9B">
      <w:pPr>
        <w:pStyle w:val="ListParagraph"/>
        <w:numPr>
          <w:ilvl w:val="0"/>
          <w:numId w:val="20"/>
        </w:numPr>
        <w:tabs>
          <w:tab w:val="left" w:pos="499"/>
          <w:tab w:val="left" w:pos="500"/>
        </w:tabs>
        <w:spacing w:line="249" w:lineRule="auto"/>
        <w:ind w:left="500" w:right="565"/>
      </w:pPr>
      <w:r>
        <w:rPr>
          <w:color w:val="0067B1"/>
          <w:w w:val="115"/>
        </w:rPr>
        <w:t>Characteristics</w:t>
      </w:r>
      <w:r>
        <w:rPr>
          <w:color w:val="0067B1"/>
          <w:spacing w:val="-16"/>
          <w:w w:val="115"/>
        </w:rPr>
        <w:t xml:space="preserve"> </w:t>
      </w:r>
      <w:r>
        <w:rPr>
          <w:color w:val="0067B1"/>
          <w:w w:val="115"/>
        </w:rPr>
        <w:t>of</w:t>
      </w:r>
      <w:r>
        <w:rPr>
          <w:color w:val="0067B1"/>
          <w:spacing w:val="-16"/>
          <w:w w:val="115"/>
        </w:rPr>
        <w:t xml:space="preserve"> </w:t>
      </w:r>
      <w:r>
        <w:rPr>
          <w:color w:val="0067B1"/>
          <w:w w:val="115"/>
        </w:rPr>
        <w:t>therapeutic</w:t>
      </w:r>
      <w:r>
        <w:rPr>
          <w:color w:val="0067B1"/>
          <w:spacing w:val="-16"/>
          <w:w w:val="115"/>
        </w:rPr>
        <w:t xml:space="preserve"> </w:t>
      </w:r>
      <w:r>
        <w:rPr>
          <w:color w:val="0067B1"/>
          <w:w w:val="115"/>
        </w:rPr>
        <w:t xml:space="preserve">group </w:t>
      </w:r>
      <w:r>
        <w:rPr>
          <w:color w:val="0067B1"/>
          <w:spacing w:val="-2"/>
          <w:w w:val="115"/>
        </w:rPr>
        <w:t>behavior.</w:t>
      </w:r>
    </w:p>
    <w:p w14:paraId="6F6AB8FE" w14:textId="77777777" w:rsidR="000F75DB" w:rsidRDefault="000C1A9B">
      <w:pPr>
        <w:spacing w:before="86"/>
        <w:ind w:left="140"/>
        <w:rPr>
          <w:b/>
          <w:sz w:val="19"/>
        </w:rPr>
      </w:pPr>
      <w:r>
        <w:br w:type="column"/>
      </w:r>
      <w:r>
        <w:rPr>
          <w:b/>
          <w:color w:val="0067B1"/>
          <w:spacing w:val="-2"/>
          <w:w w:val="145"/>
          <w:sz w:val="28"/>
        </w:rPr>
        <w:t>s</w:t>
      </w:r>
      <w:r>
        <w:rPr>
          <w:b/>
          <w:color w:val="0067B1"/>
          <w:spacing w:val="-2"/>
          <w:w w:val="145"/>
          <w:sz w:val="19"/>
        </w:rPr>
        <w:t>Kills</w:t>
      </w:r>
    </w:p>
    <w:p w14:paraId="6C47E661" w14:textId="77777777" w:rsidR="000F75DB" w:rsidRDefault="000C1A9B">
      <w:pPr>
        <w:pStyle w:val="ListParagraph"/>
        <w:numPr>
          <w:ilvl w:val="0"/>
          <w:numId w:val="20"/>
        </w:numPr>
        <w:tabs>
          <w:tab w:val="left" w:pos="499"/>
          <w:tab w:val="left" w:pos="500"/>
        </w:tabs>
        <w:spacing w:before="32" w:line="252" w:lineRule="auto"/>
        <w:ind w:left="500" w:right="260"/>
      </w:pPr>
      <w:r>
        <w:pict w14:anchorId="0C596B87">
          <v:line id="_x0000_s2458" style="position:absolute;left:0;text-align:left;z-index:15843328;mso-position-horizontal-relative:page" from="300.45pt,-13.5pt" to="300.45pt,306.2pt" strokecolor="#0067b1" strokeweight="1pt">
            <w10:wrap anchorx="page"/>
          </v:line>
        </w:pict>
      </w:r>
      <w:r>
        <w:rPr>
          <w:color w:val="0067B1"/>
          <w:w w:val="115"/>
        </w:rPr>
        <w:t>Using</w:t>
      </w:r>
      <w:r>
        <w:rPr>
          <w:color w:val="0067B1"/>
          <w:spacing w:val="-6"/>
          <w:w w:val="115"/>
        </w:rPr>
        <w:t xml:space="preserve"> </w:t>
      </w:r>
      <w:r>
        <w:rPr>
          <w:color w:val="0067B1"/>
          <w:w w:val="115"/>
        </w:rPr>
        <w:t>the</w:t>
      </w:r>
      <w:r>
        <w:rPr>
          <w:color w:val="0067B1"/>
          <w:spacing w:val="-7"/>
          <w:w w:val="115"/>
        </w:rPr>
        <w:t xml:space="preserve"> </w:t>
      </w:r>
      <w:r>
        <w:rPr>
          <w:color w:val="0067B1"/>
          <w:w w:val="115"/>
        </w:rPr>
        <w:t>group</w:t>
      </w:r>
      <w:r>
        <w:rPr>
          <w:color w:val="0067B1"/>
          <w:spacing w:val="-6"/>
          <w:w w:val="115"/>
        </w:rPr>
        <w:t xml:space="preserve"> </w:t>
      </w:r>
      <w:r>
        <w:rPr>
          <w:color w:val="0067B1"/>
          <w:w w:val="115"/>
        </w:rPr>
        <w:t>process</w:t>
      </w:r>
      <w:r>
        <w:rPr>
          <w:color w:val="0067B1"/>
          <w:spacing w:val="-7"/>
          <w:w w:val="115"/>
        </w:rPr>
        <w:t xml:space="preserve"> </w:t>
      </w:r>
      <w:r>
        <w:rPr>
          <w:color w:val="0067B1"/>
          <w:w w:val="115"/>
        </w:rPr>
        <w:t>to</w:t>
      </w:r>
      <w:r>
        <w:rPr>
          <w:color w:val="0067B1"/>
          <w:spacing w:val="-7"/>
          <w:w w:val="115"/>
        </w:rPr>
        <w:t xml:space="preserve"> </w:t>
      </w:r>
      <w:r>
        <w:rPr>
          <w:color w:val="0067B1"/>
          <w:w w:val="115"/>
        </w:rPr>
        <w:t>prepare</w:t>
      </w:r>
      <w:r>
        <w:rPr>
          <w:color w:val="0067B1"/>
          <w:spacing w:val="-7"/>
          <w:w w:val="115"/>
        </w:rPr>
        <w:t xml:space="preserve"> </w:t>
      </w:r>
      <w:r>
        <w:rPr>
          <w:color w:val="0067B1"/>
          <w:w w:val="115"/>
        </w:rPr>
        <w:t>group members for transition and to resolve transitional issues.</w:t>
      </w:r>
    </w:p>
    <w:p w14:paraId="1D5DFC9E" w14:textId="77777777" w:rsidR="000F75DB" w:rsidRDefault="000C1A9B">
      <w:pPr>
        <w:pStyle w:val="ListParagraph"/>
        <w:numPr>
          <w:ilvl w:val="0"/>
          <w:numId w:val="20"/>
        </w:numPr>
        <w:tabs>
          <w:tab w:val="left" w:pos="500"/>
        </w:tabs>
        <w:spacing w:before="37" w:line="252" w:lineRule="auto"/>
        <w:ind w:left="500" w:right="530"/>
        <w:jc w:val="both"/>
      </w:pPr>
      <w:r>
        <w:rPr>
          <w:color w:val="0067B1"/>
          <w:spacing w:val="-2"/>
          <w:w w:val="115"/>
        </w:rPr>
        <w:t>Effectively</w:t>
      </w:r>
      <w:r>
        <w:rPr>
          <w:color w:val="0067B1"/>
          <w:spacing w:val="-11"/>
          <w:w w:val="115"/>
        </w:rPr>
        <w:t xml:space="preserve"> </w:t>
      </w:r>
      <w:r>
        <w:rPr>
          <w:color w:val="0067B1"/>
          <w:spacing w:val="-2"/>
          <w:w w:val="115"/>
        </w:rPr>
        <w:t>addressing</w:t>
      </w:r>
      <w:r>
        <w:rPr>
          <w:color w:val="0067B1"/>
          <w:spacing w:val="-11"/>
          <w:w w:val="115"/>
        </w:rPr>
        <w:t xml:space="preserve"> </w:t>
      </w:r>
      <w:r>
        <w:rPr>
          <w:color w:val="0067B1"/>
          <w:spacing w:val="-2"/>
          <w:w w:val="115"/>
        </w:rPr>
        <w:t>different</w:t>
      </w:r>
      <w:r>
        <w:rPr>
          <w:color w:val="0067B1"/>
          <w:spacing w:val="-11"/>
          <w:w w:val="115"/>
        </w:rPr>
        <w:t xml:space="preserve"> </w:t>
      </w:r>
      <w:r>
        <w:rPr>
          <w:color w:val="0067B1"/>
          <w:spacing w:val="-2"/>
          <w:w w:val="115"/>
        </w:rPr>
        <w:t>types</w:t>
      </w:r>
      <w:r>
        <w:rPr>
          <w:color w:val="0067B1"/>
          <w:spacing w:val="-11"/>
          <w:w w:val="115"/>
        </w:rPr>
        <w:t xml:space="preserve"> </w:t>
      </w:r>
      <w:r>
        <w:rPr>
          <w:color w:val="0067B1"/>
          <w:spacing w:val="-2"/>
          <w:w w:val="115"/>
        </w:rPr>
        <w:t xml:space="preserve">of </w:t>
      </w:r>
      <w:r>
        <w:rPr>
          <w:color w:val="0067B1"/>
          <w:w w:val="115"/>
        </w:rPr>
        <w:t>resistant</w:t>
      </w:r>
      <w:r>
        <w:rPr>
          <w:color w:val="0067B1"/>
          <w:spacing w:val="-12"/>
          <w:w w:val="115"/>
        </w:rPr>
        <w:t xml:space="preserve"> </w:t>
      </w:r>
      <w:r>
        <w:rPr>
          <w:color w:val="0067B1"/>
          <w:w w:val="115"/>
        </w:rPr>
        <w:t>behaviors,</w:t>
      </w:r>
      <w:r>
        <w:rPr>
          <w:color w:val="0067B1"/>
          <w:spacing w:val="-11"/>
          <w:w w:val="115"/>
        </w:rPr>
        <w:t xml:space="preserve"> </w:t>
      </w:r>
      <w:r>
        <w:rPr>
          <w:color w:val="0067B1"/>
          <w:w w:val="115"/>
        </w:rPr>
        <w:t>transference</w:t>
      </w:r>
      <w:r>
        <w:rPr>
          <w:color w:val="0067B1"/>
          <w:spacing w:val="-12"/>
          <w:w w:val="115"/>
        </w:rPr>
        <w:t xml:space="preserve"> </w:t>
      </w:r>
      <w:r>
        <w:rPr>
          <w:color w:val="0067B1"/>
          <w:w w:val="115"/>
        </w:rPr>
        <w:t>issues, and countertransference issues.</w:t>
      </w:r>
    </w:p>
    <w:p w14:paraId="39B10A19" w14:textId="77777777" w:rsidR="000F75DB" w:rsidRDefault="000C1A9B">
      <w:pPr>
        <w:pStyle w:val="ListParagraph"/>
        <w:numPr>
          <w:ilvl w:val="0"/>
          <w:numId w:val="20"/>
        </w:numPr>
        <w:tabs>
          <w:tab w:val="left" w:pos="500"/>
        </w:tabs>
        <w:spacing w:before="37" w:line="249" w:lineRule="auto"/>
        <w:ind w:left="500" w:right="662"/>
        <w:jc w:val="both"/>
      </w:pPr>
      <w:r>
        <w:rPr>
          <w:color w:val="0067B1"/>
          <w:w w:val="115"/>
        </w:rPr>
        <w:t>Recognizing</w:t>
      </w:r>
      <w:r>
        <w:rPr>
          <w:color w:val="0067B1"/>
          <w:spacing w:val="-16"/>
          <w:w w:val="115"/>
        </w:rPr>
        <w:t xml:space="preserve"> </w:t>
      </w:r>
      <w:r>
        <w:rPr>
          <w:color w:val="0067B1"/>
          <w:w w:val="115"/>
        </w:rPr>
        <w:t>when</w:t>
      </w:r>
      <w:r>
        <w:rPr>
          <w:color w:val="0067B1"/>
          <w:spacing w:val="-15"/>
          <w:w w:val="115"/>
        </w:rPr>
        <w:t xml:space="preserve"> </w:t>
      </w:r>
      <w:r>
        <w:rPr>
          <w:color w:val="0067B1"/>
          <w:w w:val="115"/>
        </w:rPr>
        <w:t>members</w:t>
      </w:r>
      <w:r>
        <w:rPr>
          <w:color w:val="0067B1"/>
          <w:spacing w:val="-15"/>
          <w:w w:val="115"/>
        </w:rPr>
        <w:t xml:space="preserve"> </w:t>
      </w:r>
      <w:r>
        <w:rPr>
          <w:color w:val="0067B1"/>
          <w:w w:val="115"/>
        </w:rPr>
        <w:t>are</w:t>
      </w:r>
      <w:r>
        <w:rPr>
          <w:color w:val="0067B1"/>
          <w:spacing w:val="-15"/>
          <w:w w:val="115"/>
        </w:rPr>
        <w:t xml:space="preserve"> </w:t>
      </w:r>
      <w:r>
        <w:rPr>
          <w:color w:val="0067B1"/>
          <w:w w:val="115"/>
        </w:rPr>
        <w:t>ready to exit.</w:t>
      </w:r>
    </w:p>
    <w:p w14:paraId="57DD2C9C" w14:textId="77777777" w:rsidR="000F75DB" w:rsidRDefault="000F75DB">
      <w:pPr>
        <w:pStyle w:val="BodyText"/>
        <w:spacing w:before="1"/>
        <w:rPr>
          <w:sz w:val="27"/>
        </w:rPr>
      </w:pPr>
    </w:p>
    <w:p w14:paraId="5B053A1B" w14:textId="77777777" w:rsidR="000F75DB" w:rsidRDefault="000C1A9B">
      <w:pPr>
        <w:spacing w:before="1"/>
        <w:ind w:left="140"/>
        <w:rPr>
          <w:b/>
          <w:sz w:val="19"/>
        </w:rPr>
      </w:pPr>
      <w:r>
        <w:rPr>
          <w:b/>
          <w:color w:val="0067B1"/>
          <w:spacing w:val="-2"/>
          <w:w w:val="150"/>
          <w:sz w:val="28"/>
        </w:rPr>
        <w:t>A</w:t>
      </w:r>
      <w:r>
        <w:rPr>
          <w:b/>
          <w:color w:val="0067B1"/>
          <w:spacing w:val="-2"/>
          <w:w w:val="150"/>
          <w:sz w:val="19"/>
        </w:rPr>
        <w:t>ttitudes</w:t>
      </w:r>
    </w:p>
    <w:p w14:paraId="72930B0D" w14:textId="77777777" w:rsidR="000F75DB" w:rsidRDefault="000C1A9B">
      <w:pPr>
        <w:pStyle w:val="ListParagraph"/>
        <w:numPr>
          <w:ilvl w:val="0"/>
          <w:numId w:val="20"/>
        </w:numPr>
        <w:tabs>
          <w:tab w:val="left" w:pos="499"/>
          <w:tab w:val="left" w:pos="500"/>
        </w:tabs>
        <w:spacing w:before="32" w:line="252" w:lineRule="auto"/>
        <w:ind w:left="500" w:right="304"/>
      </w:pPr>
      <w:r>
        <w:rPr>
          <w:color w:val="0067B1"/>
          <w:w w:val="115"/>
        </w:rPr>
        <w:t>Recognition of the need to balance individual needs with group needs, goals, and outcomes.</w:t>
      </w:r>
    </w:p>
    <w:p w14:paraId="0E1BEB7C" w14:textId="77777777" w:rsidR="000F75DB" w:rsidRDefault="000C1A9B">
      <w:pPr>
        <w:pStyle w:val="ListParagraph"/>
        <w:numPr>
          <w:ilvl w:val="0"/>
          <w:numId w:val="20"/>
        </w:numPr>
        <w:tabs>
          <w:tab w:val="left" w:pos="499"/>
          <w:tab w:val="left" w:pos="500"/>
        </w:tabs>
        <w:spacing w:before="37" w:line="252" w:lineRule="auto"/>
        <w:ind w:left="500" w:right="398"/>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contribution</w:t>
      </w:r>
      <w:r>
        <w:rPr>
          <w:color w:val="0067B1"/>
          <w:spacing w:val="-16"/>
          <w:w w:val="115"/>
        </w:rPr>
        <w:t xml:space="preserve"> </w:t>
      </w:r>
      <w:r>
        <w:rPr>
          <w:color w:val="0067B1"/>
          <w:w w:val="115"/>
        </w:rPr>
        <w:t>of</w:t>
      </w:r>
      <w:r>
        <w:rPr>
          <w:color w:val="0067B1"/>
          <w:spacing w:val="-16"/>
          <w:w w:val="115"/>
        </w:rPr>
        <w:t xml:space="preserve"> </w:t>
      </w:r>
      <w:r>
        <w:rPr>
          <w:color w:val="0067B1"/>
          <w:w w:val="115"/>
        </w:rPr>
        <w:t>new and continuing group members in the group process.</w:t>
      </w:r>
    </w:p>
    <w:p w14:paraId="6025ADF7" w14:textId="77777777" w:rsidR="000F75DB" w:rsidRDefault="000C1A9B">
      <w:pPr>
        <w:pStyle w:val="ListParagraph"/>
        <w:numPr>
          <w:ilvl w:val="0"/>
          <w:numId w:val="20"/>
        </w:numPr>
        <w:tabs>
          <w:tab w:val="left" w:pos="499"/>
          <w:tab w:val="left" w:pos="500"/>
        </w:tabs>
        <w:spacing w:before="37" w:line="249" w:lineRule="auto"/>
        <w:ind w:left="500" w:right="406"/>
      </w:pPr>
      <w:r>
        <w:rPr>
          <w:color w:val="0067B1"/>
          <w:w w:val="115"/>
        </w:rPr>
        <w:t>Maintenance</w:t>
      </w:r>
      <w:r>
        <w:rPr>
          <w:color w:val="0067B1"/>
          <w:spacing w:val="-14"/>
          <w:w w:val="115"/>
        </w:rPr>
        <w:t xml:space="preserve"> </w:t>
      </w:r>
      <w:r>
        <w:rPr>
          <w:color w:val="0067B1"/>
          <w:w w:val="115"/>
        </w:rPr>
        <w:t>of</w:t>
      </w:r>
      <w:r>
        <w:rPr>
          <w:color w:val="0067B1"/>
          <w:spacing w:val="-14"/>
          <w:w w:val="115"/>
        </w:rPr>
        <w:t xml:space="preserve"> </w:t>
      </w:r>
      <w:r>
        <w:rPr>
          <w:color w:val="0067B1"/>
          <w:w w:val="115"/>
        </w:rPr>
        <w:t>nonjudgmental</w:t>
      </w:r>
      <w:r>
        <w:rPr>
          <w:color w:val="0067B1"/>
          <w:spacing w:val="-14"/>
          <w:w w:val="115"/>
        </w:rPr>
        <w:t xml:space="preserve"> </w:t>
      </w:r>
      <w:r>
        <w:rPr>
          <w:color w:val="0067B1"/>
          <w:w w:val="115"/>
        </w:rPr>
        <w:t>attitudes and behaviors.</w:t>
      </w:r>
    </w:p>
    <w:p w14:paraId="208FC63B" w14:textId="77777777" w:rsidR="000F75DB" w:rsidRDefault="000C1A9B">
      <w:pPr>
        <w:pStyle w:val="ListParagraph"/>
        <w:numPr>
          <w:ilvl w:val="0"/>
          <w:numId w:val="20"/>
        </w:numPr>
        <w:tabs>
          <w:tab w:val="left" w:pos="500"/>
        </w:tabs>
        <w:spacing w:before="43" w:line="252" w:lineRule="auto"/>
        <w:ind w:left="500" w:right="461"/>
        <w:jc w:val="both"/>
      </w:pPr>
      <w:r>
        <w:rPr>
          <w:color w:val="0067B1"/>
          <w:w w:val="115"/>
        </w:rPr>
        <w:t>Respect</w:t>
      </w:r>
      <w:r>
        <w:rPr>
          <w:color w:val="0067B1"/>
          <w:spacing w:val="-14"/>
          <w:w w:val="115"/>
        </w:rPr>
        <w:t xml:space="preserve"> </w:t>
      </w:r>
      <w:r>
        <w:rPr>
          <w:color w:val="0067B1"/>
          <w:w w:val="115"/>
        </w:rPr>
        <w:t>for</w:t>
      </w:r>
      <w:r>
        <w:rPr>
          <w:color w:val="0067B1"/>
          <w:spacing w:val="-13"/>
          <w:w w:val="115"/>
        </w:rPr>
        <w:t xml:space="preserve"> </w:t>
      </w:r>
      <w:r>
        <w:rPr>
          <w:color w:val="0067B1"/>
          <w:w w:val="115"/>
        </w:rPr>
        <w:t>the</w:t>
      </w:r>
      <w:r>
        <w:rPr>
          <w:color w:val="0067B1"/>
          <w:spacing w:val="-14"/>
          <w:w w:val="115"/>
        </w:rPr>
        <w:t xml:space="preserve"> </w:t>
      </w:r>
      <w:r>
        <w:rPr>
          <w:color w:val="0067B1"/>
          <w:w w:val="115"/>
        </w:rPr>
        <w:t>emotional</w:t>
      </w:r>
      <w:r>
        <w:rPr>
          <w:color w:val="0067B1"/>
          <w:spacing w:val="-13"/>
          <w:w w:val="115"/>
        </w:rPr>
        <w:t xml:space="preserve"> </w:t>
      </w:r>
      <w:r>
        <w:rPr>
          <w:color w:val="0067B1"/>
          <w:w w:val="115"/>
        </w:rPr>
        <w:t>experience</w:t>
      </w:r>
      <w:r>
        <w:rPr>
          <w:color w:val="0067B1"/>
          <w:spacing w:val="-13"/>
          <w:w w:val="115"/>
        </w:rPr>
        <w:t xml:space="preserve"> </w:t>
      </w:r>
      <w:r>
        <w:rPr>
          <w:color w:val="0067B1"/>
          <w:w w:val="115"/>
        </w:rPr>
        <w:t>of the</w:t>
      </w:r>
      <w:r>
        <w:rPr>
          <w:color w:val="0067B1"/>
          <w:spacing w:val="-9"/>
          <w:w w:val="115"/>
        </w:rPr>
        <w:t xml:space="preserve"> </w:t>
      </w:r>
      <w:r>
        <w:rPr>
          <w:color w:val="0067B1"/>
          <w:w w:val="115"/>
        </w:rPr>
        <w:t>entry</w:t>
      </w:r>
      <w:r>
        <w:rPr>
          <w:color w:val="0067B1"/>
          <w:spacing w:val="-8"/>
          <w:w w:val="115"/>
        </w:rPr>
        <w:t xml:space="preserve"> </w:t>
      </w:r>
      <w:r>
        <w:rPr>
          <w:color w:val="0067B1"/>
          <w:w w:val="115"/>
        </w:rPr>
        <w:t>and</w:t>
      </w:r>
      <w:r>
        <w:rPr>
          <w:color w:val="0067B1"/>
          <w:spacing w:val="-8"/>
          <w:w w:val="115"/>
        </w:rPr>
        <w:t xml:space="preserve"> </w:t>
      </w:r>
      <w:r>
        <w:rPr>
          <w:color w:val="0067B1"/>
          <w:w w:val="115"/>
        </w:rPr>
        <w:t>exit</w:t>
      </w:r>
      <w:r>
        <w:rPr>
          <w:color w:val="0067B1"/>
          <w:spacing w:val="-8"/>
          <w:w w:val="115"/>
        </w:rPr>
        <w:t xml:space="preserve"> </w:t>
      </w:r>
      <w:r>
        <w:rPr>
          <w:color w:val="0067B1"/>
          <w:w w:val="115"/>
        </w:rPr>
        <w:t>of</w:t>
      </w:r>
      <w:r>
        <w:rPr>
          <w:color w:val="0067B1"/>
          <w:spacing w:val="-8"/>
          <w:w w:val="115"/>
        </w:rPr>
        <w:t xml:space="preserve"> </w:t>
      </w:r>
      <w:r>
        <w:rPr>
          <w:color w:val="0067B1"/>
          <w:w w:val="115"/>
        </w:rPr>
        <w:t>group</w:t>
      </w:r>
      <w:r>
        <w:rPr>
          <w:color w:val="0067B1"/>
          <w:spacing w:val="-8"/>
          <w:w w:val="115"/>
        </w:rPr>
        <w:t xml:space="preserve"> </w:t>
      </w:r>
      <w:r>
        <w:rPr>
          <w:color w:val="0067B1"/>
          <w:w w:val="115"/>
        </w:rPr>
        <w:t>members</w:t>
      </w:r>
      <w:r>
        <w:rPr>
          <w:color w:val="0067B1"/>
          <w:spacing w:val="-8"/>
          <w:w w:val="115"/>
        </w:rPr>
        <w:t xml:space="preserve"> </w:t>
      </w:r>
      <w:r>
        <w:rPr>
          <w:color w:val="0067B1"/>
          <w:w w:val="115"/>
        </w:rPr>
        <w:t>on the rest of the group.</w:t>
      </w:r>
    </w:p>
    <w:p w14:paraId="46B495AF" w14:textId="77777777" w:rsidR="000F75DB" w:rsidRDefault="000F75DB">
      <w:pPr>
        <w:spacing w:line="252" w:lineRule="auto"/>
        <w:jc w:val="both"/>
        <w:sectPr w:rsidR="000F75DB">
          <w:type w:val="continuous"/>
          <w:pgSz w:w="12240" w:h="15840"/>
          <w:pgMar w:top="980" w:right="1280" w:bottom="0" w:left="1300" w:header="683" w:footer="583" w:gutter="0"/>
          <w:cols w:num="2" w:space="720" w:equalWidth="0">
            <w:col w:w="4555" w:space="245"/>
            <w:col w:w="4860"/>
          </w:cols>
        </w:sectPr>
      </w:pPr>
    </w:p>
    <w:p w14:paraId="18DF22A8" w14:textId="77777777" w:rsidR="000F75DB" w:rsidRDefault="000F75DB">
      <w:pPr>
        <w:pStyle w:val="BodyText"/>
        <w:rPr>
          <w:sz w:val="20"/>
        </w:rPr>
      </w:pPr>
    </w:p>
    <w:p w14:paraId="434156D4" w14:textId="77777777" w:rsidR="000F75DB" w:rsidRDefault="000F75DB">
      <w:pPr>
        <w:pStyle w:val="BodyText"/>
        <w:spacing w:before="4" w:after="1"/>
        <w:rPr>
          <w:sz w:val="17"/>
        </w:rPr>
      </w:pPr>
    </w:p>
    <w:p w14:paraId="3CACEE04" w14:textId="77777777" w:rsidR="000F75DB" w:rsidRDefault="000C1A9B">
      <w:pPr>
        <w:pStyle w:val="BodyText"/>
        <w:ind w:left="117"/>
        <w:rPr>
          <w:sz w:val="20"/>
        </w:rPr>
      </w:pPr>
      <w:r>
        <w:rPr>
          <w:sz w:val="20"/>
        </w:rPr>
      </w:r>
      <w:r>
        <w:rPr>
          <w:sz w:val="20"/>
        </w:rPr>
        <w:pict w14:anchorId="63E74143">
          <v:shape id="docshape263" o:spid="_x0000_s2457" type="#_x0000_t202" style="width:468pt;height:81pt;mso-left-percent:-10001;mso-top-percent:-10001;mso-position-horizontal:absolute;mso-position-horizontal-relative:char;mso-position-vertical:absolute;mso-position-vertical-relative:line;mso-left-percent:-10001;mso-top-percent:-10001" fillcolor="#edf4fa" stroked="f">
            <v:textbox inset="0,0,0,0">
              <w:txbxContent>
                <w:p w14:paraId="7172DF3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5"/>
                      <w:w w:val="105"/>
                      <w:sz w:val="40"/>
                    </w:rPr>
                    <w:t>91:</w:t>
                  </w:r>
                </w:p>
                <w:p w14:paraId="5EEAE952" w14:textId="77777777" w:rsidR="000F75DB" w:rsidRDefault="000C1A9B">
                  <w:pPr>
                    <w:spacing w:line="247" w:lineRule="auto"/>
                    <w:ind w:left="240" w:right="475"/>
                    <w:jc w:val="both"/>
                    <w:rPr>
                      <w:color w:val="000000"/>
                      <w:sz w:val="26"/>
                    </w:rPr>
                  </w:pPr>
                  <w:r>
                    <w:rPr>
                      <w:color w:val="0067B1"/>
                      <w:w w:val="115"/>
                      <w:sz w:val="26"/>
                    </w:rPr>
                    <w:t>Facilitate</w:t>
                  </w:r>
                  <w:r>
                    <w:rPr>
                      <w:color w:val="0067B1"/>
                      <w:spacing w:val="-4"/>
                      <w:w w:val="115"/>
                      <w:sz w:val="26"/>
                    </w:rPr>
                    <w:t xml:space="preserve"> </w:t>
                  </w:r>
                  <w:r>
                    <w:rPr>
                      <w:color w:val="0067B1"/>
                      <w:w w:val="115"/>
                      <w:sz w:val="26"/>
                    </w:rPr>
                    <w:t>group</w:t>
                  </w:r>
                  <w:r>
                    <w:rPr>
                      <w:color w:val="0067B1"/>
                      <w:spacing w:val="-4"/>
                      <w:w w:val="115"/>
                      <w:sz w:val="26"/>
                    </w:rPr>
                    <w:t xml:space="preserve"> </w:t>
                  </w:r>
                  <w:r>
                    <w:rPr>
                      <w:color w:val="0067B1"/>
                      <w:w w:val="115"/>
                      <w:sz w:val="26"/>
                    </w:rPr>
                    <w:t>growth</w:t>
                  </w:r>
                  <w:r>
                    <w:rPr>
                      <w:color w:val="0067B1"/>
                      <w:spacing w:val="-4"/>
                      <w:w w:val="115"/>
                      <w:sz w:val="26"/>
                    </w:rPr>
                    <w:t xml:space="preserve"> </w:t>
                  </w:r>
                  <w:r>
                    <w:rPr>
                      <w:color w:val="0067B1"/>
                      <w:w w:val="115"/>
                      <w:sz w:val="26"/>
                    </w:rPr>
                    <w:t>within</w:t>
                  </w:r>
                  <w:r>
                    <w:rPr>
                      <w:color w:val="0067B1"/>
                      <w:spacing w:val="-3"/>
                      <w:w w:val="115"/>
                      <w:sz w:val="26"/>
                    </w:rPr>
                    <w:t xml:space="preserve"> </w:t>
                  </w:r>
                  <w:r>
                    <w:rPr>
                      <w:color w:val="0067B1"/>
                      <w:w w:val="115"/>
                      <w:sz w:val="26"/>
                    </w:rPr>
                    <w:t>the</w:t>
                  </w:r>
                  <w:r>
                    <w:rPr>
                      <w:color w:val="0067B1"/>
                      <w:spacing w:val="-4"/>
                      <w:w w:val="115"/>
                      <w:sz w:val="26"/>
                    </w:rPr>
                    <w:t xml:space="preserve"> </w:t>
                  </w:r>
                  <w:r>
                    <w:rPr>
                      <w:color w:val="0067B1"/>
                      <w:w w:val="115"/>
                      <w:sz w:val="26"/>
                    </w:rPr>
                    <w:t>established</w:t>
                  </w:r>
                  <w:r>
                    <w:rPr>
                      <w:color w:val="0067B1"/>
                      <w:spacing w:val="-3"/>
                      <w:w w:val="115"/>
                      <w:sz w:val="26"/>
                    </w:rPr>
                    <w:t xml:space="preserve"> </w:t>
                  </w:r>
                  <w:r>
                    <w:rPr>
                      <w:color w:val="0067B1"/>
                      <w:w w:val="115"/>
                      <w:sz w:val="26"/>
                    </w:rPr>
                    <w:t>ground</w:t>
                  </w:r>
                  <w:r>
                    <w:rPr>
                      <w:color w:val="0067B1"/>
                      <w:spacing w:val="-4"/>
                      <w:w w:val="115"/>
                      <w:sz w:val="26"/>
                    </w:rPr>
                    <w:t xml:space="preserve"> </w:t>
                  </w:r>
                  <w:r>
                    <w:rPr>
                      <w:color w:val="0067B1"/>
                      <w:w w:val="115"/>
                      <w:sz w:val="26"/>
                    </w:rPr>
                    <w:t>rules</w:t>
                  </w:r>
                  <w:r>
                    <w:rPr>
                      <w:color w:val="0067B1"/>
                      <w:spacing w:val="-4"/>
                      <w:w w:val="115"/>
                      <w:sz w:val="26"/>
                    </w:rPr>
                    <w:t xml:space="preserve"> </w:t>
                  </w:r>
                  <w:r>
                    <w:rPr>
                      <w:color w:val="0067B1"/>
                      <w:w w:val="115"/>
                      <w:sz w:val="26"/>
                    </w:rPr>
                    <w:t>and</w:t>
                  </w:r>
                  <w:r>
                    <w:rPr>
                      <w:color w:val="0067B1"/>
                      <w:spacing w:val="-4"/>
                      <w:w w:val="115"/>
                      <w:sz w:val="26"/>
                    </w:rPr>
                    <w:t xml:space="preserve"> </w:t>
                  </w:r>
                  <w:r>
                    <w:rPr>
                      <w:color w:val="0067B1"/>
                      <w:w w:val="115"/>
                      <w:sz w:val="26"/>
                    </w:rPr>
                    <w:t>movement toward</w:t>
                  </w:r>
                  <w:r>
                    <w:rPr>
                      <w:color w:val="0067B1"/>
                      <w:spacing w:val="-4"/>
                      <w:w w:val="115"/>
                      <w:sz w:val="26"/>
                    </w:rPr>
                    <w:t xml:space="preserve"> </w:t>
                  </w:r>
                  <w:r>
                    <w:rPr>
                      <w:color w:val="0067B1"/>
                      <w:w w:val="115"/>
                      <w:sz w:val="26"/>
                    </w:rPr>
                    <w:t>group</w:t>
                  </w:r>
                  <w:r>
                    <w:rPr>
                      <w:color w:val="0067B1"/>
                      <w:spacing w:val="-4"/>
                      <w:w w:val="115"/>
                      <w:sz w:val="26"/>
                    </w:rPr>
                    <w:t xml:space="preserve"> </w:t>
                  </w:r>
                  <w:r>
                    <w:rPr>
                      <w:color w:val="0067B1"/>
                      <w:w w:val="115"/>
                      <w:sz w:val="26"/>
                    </w:rPr>
                    <w:t>and</w:t>
                  </w:r>
                  <w:r>
                    <w:rPr>
                      <w:color w:val="0067B1"/>
                      <w:spacing w:val="-4"/>
                      <w:w w:val="115"/>
                      <w:sz w:val="26"/>
                    </w:rPr>
                    <w:t xml:space="preserve"> </w:t>
                  </w:r>
                  <w:r>
                    <w:rPr>
                      <w:color w:val="0067B1"/>
                      <w:w w:val="115"/>
                      <w:sz w:val="26"/>
                    </w:rPr>
                    <w:t>individual</w:t>
                  </w:r>
                  <w:r>
                    <w:rPr>
                      <w:color w:val="0067B1"/>
                      <w:spacing w:val="-3"/>
                      <w:w w:val="115"/>
                      <w:sz w:val="26"/>
                    </w:rPr>
                    <w:t xml:space="preserve"> </w:t>
                  </w:r>
                  <w:r>
                    <w:rPr>
                      <w:color w:val="0067B1"/>
                      <w:w w:val="115"/>
                      <w:sz w:val="26"/>
                    </w:rPr>
                    <w:t>goals</w:t>
                  </w:r>
                  <w:r>
                    <w:rPr>
                      <w:color w:val="0067B1"/>
                      <w:spacing w:val="-4"/>
                      <w:w w:val="115"/>
                      <w:sz w:val="26"/>
                    </w:rPr>
                    <w:t xml:space="preserve"> </w:t>
                  </w:r>
                  <w:r>
                    <w:rPr>
                      <w:color w:val="0067B1"/>
                      <w:w w:val="115"/>
                      <w:sz w:val="26"/>
                    </w:rPr>
                    <w:t>by</w:t>
                  </w:r>
                  <w:r>
                    <w:rPr>
                      <w:color w:val="0067B1"/>
                      <w:spacing w:val="-3"/>
                      <w:w w:val="115"/>
                      <w:sz w:val="26"/>
                    </w:rPr>
                    <w:t xml:space="preserve"> </w:t>
                  </w:r>
                  <w:r>
                    <w:rPr>
                      <w:color w:val="0067B1"/>
                      <w:w w:val="115"/>
                      <w:sz w:val="26"/>
                    </w:rPr>
                    <w:t>using</w:t>
                  </w:r>
                  <w:r>
                    <w:rPr>
                      <w:color w:val="0067B1"/>
                      <w:spacing w:val="-4"/>
                      <w:w w:val="115"/>
                      <w:sz w:val="26"/>
                    </w:rPr>
                    <w:t xml:space="preserve"> </w:t>
                  </w:r>
                  <w:r>
                    <w:rPr>
                      <w:color w:val="0067B1"/>
                      <w:w w:val="115"/>
                      <w:sz w:val="26"/>
                    </w:rPr>
                    <w:t>methods</w:t>
                  </w:r>
                  <w:r>
                    <w:rPr>
                      <w:color w:val="0067B1"/>
                      <w:spacing w:val="-3"/>
                      <w:w w:val="115"/>
                      <w:sz w:val="26"/>
                    </w:rPr>
                    <w:t xml:space="preserve"> </w:t>
                  </w:r>
                  <w:r>
                    <w:rPr>
                      <w:color w:val="0067B1"/>
                      <w:w w:val="115"/>
                      <w:sz w:val="26"/>
                    </w:rPr>
                    <w:t>consistent</w:t>
                  </w:r>
                  <w:r>
                    <w:rPr>
                      <w:color w:val="0067B1"/>
                      <w:spacing w:val="-4"/>
                      <w:w w:val="115"/>
                      <w:sz w:val="26"/>
                    </w:rPr>
                    <w:t xml:space="preserve"> </w:t>
                  </w:r>
                  <w:r>
                    <w:rPr>
                      <w:color w:val="0067B1"/>
                      <w:w w:val="115"/>
                      <w:sz w:val="26"/>
                    </w:rPr>
                    <w:t>with</w:t>
                  </w:r>
                  <w:r>
                    <w:rPr>
                      <w:color w:val="0067B1"/>
                      <w:spacing w:val="-3"/>
                      <w:w w:val="115"/>
                      <w:sz w:val="26"/>
                    </w:rPr>
                    <w:t xml:space="preserve"> </w:t>
                  </w:r>
                  <w:r>
                    <w:rPr>
                      <w:color w:val="0067B1"/>
                      <w:w w:val="115"/>
                      <w:sz w:val="26"/>
                    </w:rPr>
                    <w:t xml:space="preserve">group </w:t>
                  </w:r>
                  <w:r>
                    <w:rPr>
                      <w:color w:val="0067B1"/>
                      <w:spacing w:val="-4"/>
                      <w:w w:val="115"/>
                      <w:sz w:val="26"/>
                    </w:rPr>
                    <w:t>type.</w:t>
                  </w:r>
                </w:p>
              </w:txbxContent>
            </v:textbox>
            <w10:anchorlock/>
          </v:shape>
        </w:pict>
      </w:r>
    </w:p>
    <w:p w14:paraId="5133D19D" w14:textId="77777777" w:rsidR="000F75DB" w:rsidRDefault="000F75DB">
      <w:pPr>
        <w:pStyle w:val="BodyText"/>
        <w:spacing w:before="1"/>
        <w:rPr>
          <w:sz w:val="7"/>
        </w:rPr>
      </w:pPr>
    </w:p>
    <w:p w14:paraId="4BFD5CC9" w14:textId="77777777" w:rsidR="000F75DB" w:rsidRDefault="000F75DB">
      <w:pPr>
        <w:rPr>
          <w:sz w:val="7"/>
        </w:rPr>
        <w:sectPr w:rsidR="000F75DB">
          <w:pgSz w:w="12240" w:h="15840"/>
          <w:pgMar w:top="980" w:right="1280" w:bottom="780" w:left="1300" w:header="683" w:footer="583" w:gutter="0"/>
          <w:cols w:space="720"/>
        </w:sectPr>
      </w:pPr>
    </w:p>
    <w:p w14:paraId="51DD624F" w14:textId="77777777" w:rsidR="000F75DB" w:rsidRDefault="000C1A9B">
      <w:pPr>
        <w:spacing w:before="105"/>
        <w:ind w:left="117"/>
        <w:rPr>
          <w:b/>
          <w:sz w:val="19"/>
        </w:rPr>
      </w:pPr>
      <w:r>
        <w:rPr>
          <w:b/>
          <w:color w:val="0067B1"/>
          <w:spacing w:val="-2"/>
          <w:w w:val="140"/>
          <w:sz w:val="28"/>
        </w:rPr>
        <w:t>K</w:t>
      </w:r>
      <w:r>
        <w:rPr>
          <w:b/>
          <w:color w:val="0067B1"/>
          <w:spacing w:val="-2"/>
          <w:w w:val="140"/>
          <w:sz w:val="19"/>
        </w:rPr>
        <w:t>nowledge</w:t>
      </w:r>
    </w:p>
    <w:p w14:paraId="351161FE" w14:textId="77777777" w:rsidR="000F75DB" w:rsidRDefault="000C1A9B">
      <w:pPr>
        <w:pStyle w:val="ListParagraph"/>
        <w:numPr>
          <w:ilvl w:val="0"/>
          <w:numId w:val="20"/>
        </w:numPr>
        <w:tabs>
          <w:tab w:val="left" w:pos="477"/>
          <w:tab w:val="left" w:pos="478"/>
        </w:tabs>
        <w:spacing w:before="33" w:line="252" w:lineRule="auto"/>
        <w:ind w:left="477" w:right="38"/>
      </w:pPr>
      <w:r>
        <w:rPr>
          <w:color w:val="0067B1"/>
          <w:w w:val="115"/>
        </w:rPr>
        <w:t>Leadership, facilitator, and counselor methods</w:t>
      </w:r>
      <w:r>
        <w:rPr>
          <w:color w:val="0067B1"/>
          <w:spacing w:val="-8"/>
          <w:w w:val="115"/>
        </w:rPr>
        <w:t xml:space="preserve"> </w:t>
      </w:r>
      <w:r>
        <w:rPr>
          <w:color w:val="0067B1"/>
          <w:w w:val="115"/>
        </w:rPr>
        <w:t>appropriate</w:t>
      </w:r>
      <w:r>
        <w:rPr>
          <w:color w:val="0067B1"/>
          <w:spacing w:val="-8"/>
          <w:w w:val="115"/>
        </w:rPr>
        <w:t xml:space="preserve"> </w:t>
      </w:r>
      <w:r>
        <w:rPr>
          <w:color w:val="0067B1"/>
          <w:w w:val="115"/>
        </w:rPr>
        <w:t>for</w:t>
      </w:r>
      <w:r>
        <w:rPr>
          <w:color w:val="0067B1"/>
          <w:spacing w:val="-8"/>
          <w:w w:val="115"/>
        </w:rPr>
        <w:t xml:space="preserve"> </w:t>
      </w:r>
      <w:r>
        <w:rPr>
          <w:color w:val="0067B1"/>
          <w:w w:val="115"/>
        </w:rPr>
        <w:t>each</w:t>
      </w:r>
      <w:r>
        <w:rPr>
          <w:color w:val="0067B1"/>
          <w:spacing w:val="-8"/>
          <w:w w:val="115"/>
        </w:rPr>
        <w:t xml:space="preserve"> </w:t>
      </w:r>
      <w:r>
        <w:rPr>
          <w:color w:val="0067B1"/>
          <w:w w:val="115"/>
        </w:rPr>
        <w:t>group</w:t>
      </w:r>
      <w:r>
        <w:rPr>
          <w:color w:val="0067B1"/>
          <w:spacing w:val="-8"/>
          <w:w w:val="115"/>
        </w:rPr>
        <w:t xml:space="preserve"> </w:t>
      </w:r>
      <w:r>
        <w:rPr>
          <w:color w:val="0067B1"/>
          <w:w w:val="115"/>
        </w:rPr>
        <w:t>type and therapeutic setting.</w:t>
      </w:r>
    </w:p>
    <w:p w14:paraId="76E91953" w14:textId="77777777" w:rsidR="000F75DB" w:rsidRDefault="000C1A9B">
      <w:pPr>
        <w:pStyle w:val="ListParagraph"/>
        <w:numPr>
          <w:ilvl w:val="0"/>
          <w:numId w:val="20"/>
        </w:numPr>
        <w:tabs>
          <w:tab w:val="left" w:pos="477"/>
          <w:tab w:val="left" w:pos="478"/>
        </w:tabs>
        <w:spacing w:before="37" w:line="249" w:lineRule="auto"/>
        <w:ind w:left="477" w:right="52"/>
      </w:pPr>
      <w:r>
        <w:rPr>
          <w:color w:val="0067B1"/>
          <w:w w:val="115"/>
        </w:rPr>
        <w:t>Types</w:t>
      </w:r>
      <w:r>
        <w:rPr>
          <w:color w:val="0067B1"/>
          <w:spacing w:val="-12"/>
          <w:w w:val="115"/>
        </w:rPr>
        <w:t xml:space="preserve"> </w:t>
      </w:r>
      <w:r>
        <w:rPr>
          <w:color w:val="0067B1"/>
          <w:w w:val="115"/>
        </w:rPr>
        <w:t>and</w:t>
      </w:r>
      <w:r>
        <w:rPr>
          <w:color w:val="0067B1"/>
          <w:spacing w:val="-12"/>
          <w:w w:val="115"/>
        </w:rPr>
        <w:t xml:space="preserve"> </w:t>
      </w:r>
      <w:r>
        <w:rPr>
          <w:color w:val="0067B1"/>
          <w:w w:val="115"/>
        </w:rPr>
        <w:t>uses</w:t>
      </w:r>
      <w:r>
        <w:rPr>
          <w:color w:val="0067B1"/>
          <w:spacing w:val="-13"/>
          <w:w w:val="115"/>
        </w:rPr>
        <w:t xml:space="preserve"> </w:t>
      </w:r>
      <w:r>
        <w:rPr>
          <w:color w:val="0067B1"/>
          <w:w w:val="115"/>
        </w:rPr>
        <w:t>of</w:t>
      </w:r>
      <w:r>
        <w:rPr>
          <w:color w:val="0067B1"/>
          <w:spacing w:val="-12"/>
          <w:w w:val="115"/>
        </w:rPr>
        <w:t xml:space="preserve"> </w:t>
      </w:r>
      <w:r>
        <w:rPr>
          <w:color w:val="0067B1"/>
          <w:w w:val="115"/>
        </w:rPr>
        <w:t>power</w:t>
      </w:r>
      <w:r>
        <w:rPr>
          <w:color w:val="0067B1"/>
          <w:spacing w:val="-13"/>
          <w:w w:val="115"/>
        </w:rPr>
        <w:t xml:space="preserve"> </w:t>
      </w:r>
      <w:r>
        <w:rPr>
          <w:color w:val="0067B1"/>
          <w:w w:val="115"/>
        </w:rPr>
        <w:t>and</w:t>
      </w:r>
      <w:r>
        <w:rPr>
          <w:color w:val="0067B1"/>
          <w:spacing w:val="-12"/>
          <w:w w:val="115"/>
        </w:rPr>
        <w:t xml:space="preserve"> </w:t>
      </w:r>
      <w:r>
        <w:rPr>
          <w:color w:val="0067B1"/>
          <w:w w:val="115"/>
        </w:rPr>
        <w:t>authority</w:t>
      </w:r>
      <w:r>
        <w:rPr>
          <w:color w:val="0067B1"/>
          <w:spacing w:val="-12"/>
          <w:w w:val="115"/>
        </w:rPr>
        <w:t xml:space="preserve"> </w:t>
      </w:r>
      <w:r>
        <w:rPr>
          <w:color w:val="0067B1"/>
          <w:w w:val="115"/>
        </w:rPr>
        <w:t>in the therapeutic group process.</w:t>
      </w:r>
    </w:p>
    <w:p w14:paraId="677D6D00" w14:textId="77777777" w:rsidR="000F75DB" w:rsidRDefault="000C1A9B">
      <w:pPr>
        <w:pStyle w:val="ListParagraph"/>
        <w:numPr>
          <w:ilvl w:val="0"/>
          <w:numId w:val="20"/>
        </w:numPr>
        <w:tabs>
          <w:tab w:val="left" w:pos="477"/>
          <w:tab w:val="left" w:pos="478"/>
        </w:tabs>
        <w:spacing w:line="252" w:lineRule="auto"/>
        <w:ind w:left="477" w:right="629"/>
      </w:pPr>
      <w:r>
        <w:rPr>
          <w:color w:val="0067B1"/>
          <w:w w:val="115"/>
        </w:rPr>
        <w:t>Stages of group development and counseling</w:t>
      </w:r>
      <w:r>
        <w:rPr>
          <w:color w:val="0067B1"/>
          <w:spacing w:val="-7"/>
          <w:w w:val="115"/>
        </w:rPr>
        <w:t xml:space="preserve"> </w:t>
      </w:r>
      <w:r>
        <w:rPr>
          <w:color w:val="0067B1"/>
          <w:w w:val="115"/>
        </w:rPr>
        <w:t>methods</w:t>
      </w:r>
      <w:r>
        <w:rPr>
          <w:color w:val="0067B1"/>
          <w:spacing w:val="-7"/>
          <w:w w:val="115"/>
        </w:rPr>
        <w:t xml:space="preserve"> </w:t>
      </w:r>
      <w:r>
        <w:rPr>
          <w:color w:val="0067B1"/>
          <w:w w:val="115"/>
        </w:rPr>
        <w:t>appropriate</w:t>
      </w:r>
      <w:r>
        <w:rPr>
          <w:color w:val="0067B1"/>
          <w:spacing w:val="-7"/>
          <w:w w:val="115"/>
        </w:rPr>
        <w:t xml:space="preserve"> </w:t>
      </w:r>
      <w:r>
        <w:rPr>
          <w:color w:val="0067B1"/>
          <w:w w:val="115"/>
        </w:rPr>
        <w:t>to each stage.</w:t>
      </w:r>
    </w:p>
    <w:p w14:paraId="51CB8FE9" w14:textId="77777777" w:rsidR="000F75DB" w:rsidRDefault="000C1A9B">
      <w:pPr>
        <w:spacing w:before="105"/>
        <w:ind w:left="117"/>
        <w:rPr>
          <w:b/>
          <w:sz w:val="19"/>
        </w:rPr>
      </w:pPr>
      <w:r>
        <w:br w:type="column"/>
      </w:r>
      <w:r>
        <w:rPr>
          <w:b/>
          <w:color w:val="0067B1"/>
          <w:spacing w:val="-2"/>
          <w:w w:val="145"/>
          <w:sz w:val="28"/>
        </w:rPr>
        <w:t>s</w:t>
      </w:r>
      <w:r>
        <w:rPr>
          <w:b/>
          <w:color w:val="0067B1"/>
          <w:spacing w:val="-2"/>
          <w:w w:val="145"/>
          <w:sz w:val="19"/>
        </w:rPr>
        <w:t>Kills</w:t>
      </w:r>
    </w:p>
    <w:p w14:paraId="095CC19A" w14:textId="77777777" w:rsidR="000F75DB" w:rsidRDefault="000C1A9B">
      <w:pPr>
        <w:pStyle w:val="ListParagraph"/>
        <w:numPr>
          <w:ilvl w:val="0"/>
          <w:numId w:val="20"/>
        </w:numPr>
        <w:tabs>
          <w:tab w:val="left" w:pos="477"/>
          <w:tab w:val="left" w:pos="478"/>
        </w:tabs>
        <w:spacing w:before="33" w:line="252" w:lineRule="auto"/>
        <w:ind w:left="477" w:right="280"/>
      </w:pPr>
      <w:r>
        <w:pict w14:anchorId="39BFA24C">
          <v:line id="_x0000_s2456" style="position:absolute;left:0;text-align:left;z-index:15844864;mso-position-horizontal-relative:page" from="299.35pt,-13.45pt" to="299.35pt,250.25pt" strokecolor="#0067b1" strokeweight="1pt">
            <w10:wrap anchorx="page"/>
          </v:line>
        </w:pict>
      </w:r>
      <w:r>
        <w:rPr>
          <w:color w:val="0067B1"/>
          <w:w w:val="115"/>
        </w:rPr>
        <w:t>Applying group counseling methods leading to measurable progress toward group</w:t>
      </w:r>
      <w:r>
        <w:rPr>
          <w:color w:val="0067B1"/>
          <w:spacing w:val="-3"/>
          <w:w w:val="115"/>
        </w:rPr>
        <w:t xml:space="preserve"> </w:t>
      </w:r>
      <w:r>
        <w:rPr>
          <w:color w:val="0067B1"/>
          <w:w w:val="115"/>
        </w:rPr>
        <w:t>and</w:t>
      </w:r>
      <w:r>
        <w:rPr>
          <w:color w:val="0067B1"/>
          <w:spacing w:val="-3"/>
          <w:w w:val="115"/>
        </w:rPr>
        <w:t xml:space="preserve"> </w:t>
      </w:r>
      <w:r>
        <w:rPr>
          <w:color w:val="0067B1"/>
          <w:w w:val="115"/>
        </w:rPr>
        <w:t>individual</w:t>
      </w:r>
      <w:r>
        <w:rPr>
          <w:color w:val="0067B1"/>
          <w:spacing w:val="-3"/>
          <w:w w:val="115"/>
        </w:rPr>
        <w:t xml:space="preserve"> </w:t>
      </w:r>
      <w:r>
        <w:rPr>
          <w:color w:val="0067B1"/>
          <w:w w:val="115"/>
        </w:rPr>
        <w:t>goals</w:t>
      </w:r>
      <w:r>
        <w:rPr>
          <w:color w:val="0067B1"/>
          <w:spacing w:val="-3"/>
          <w:w w:val="115"/>
        </w:rPr>
        <w:t xml:space="preserve"> </w:t>
      </w:r>
      <w:r>
        <w:rPr>
          <w:color w:val="0067B1"/>
          <w:w w:val="115"/>
        </w:rPr>
        <w:t>and</w:t>
      </w:r>
      <w:r>
        <w:rPr>
          <w:color w:val="0067B1"/>
          <w:spacing w:val="-3"/>
          <w:w w:val="115"/>
        </w:rPr>
        <w:t xml:space="preserve"> </w:t>
      </w:r>
      <w:r>
        <w:rPr>
          <w:color w:val="0067B1"/>
          <w:w w:val="115"/>
        </w:rPr>
        <w:t>outcomes.</w:t>
      </w:r>
    </w:p>
    <w:p w14:paraId="467BF042" w14:textId="77777777" w:rsidR="000F75DB" w:rsidRDefault="000C1A9B">
      <w:pPr>
        <w:pStyle w:val="ListParagraph"/>
        <w:numPr>
          <w:ilvl w:val="0"/>
          <w:numId w:val="20"/>
        </w:numPr>
        <w:tabs>
          <w:tab w:val="left" w:pos="477"/>
          <w:tab w:val="left" w:pos="478"/>
        </w:tabs>
        <w:spacing w:before="37" w:line="249" w:lineRule="auto"/>
        <w:ind w:left="477" w:right="1042"/>
      </w:pPr>
      <w:r>
        <w:rPr>
          <w:color w:val="0067B1"/>
          <w:w w:val="115"/>
        </w:rPr>
        <w:t>Recognizing</w:t>
      </w:r>
      <w:r>
        <w:rPr>
          <w:color w:val="0067B1"/>
          <w:spacing w:val="-14"/>
          <w:w w:val="115"/>
        </w:rPr>
        <w:t xml:space="preserve"> </w:t>
      </w:r>
      <w:r>
        <w:rPr>
          <w:color w:val="0067B1"/>
          <w:w w:val="115"/>
        </w:rPr>
        <w:t>when</w:t>
      </w:r>
      <w:r>
        <w:rPr>
          <w:color w:val="0067B1"/>
          <w:spacing w:val="-13"/>
          <w:w w:val="115"/>
        </w:rPr>
        <w:t xml:space="preserve"> </w:t>
      </w:r>
      <w:r>
        <w:rPr>
          <w:color w:val="0067B1"/>
          <w:w w:val="115"/>
        </w:rPr>
        <w:t>and</w:t>
      </w:r>
      <w:r>
        <w:rPr>
          <w:color w:val="0067B1"/>
          <w:spacing w:val="-13"/>
          <w:w w:val="115"/>
        </w:rPr>
        <w:t xml:space="preserve"> </w:t>
      </w:r>
      <w:r>
        <w:rPr>
          <w:color w:val="0067B1"/>
          <w:w w:val="115"/>
        </w:rPr>
        <w:t>how</w:t>
      </w:r>
      <w:r>
        <w:rPr>
          <w:color w:val="0067B1"/>
          <w:spacing w:val="-13"/>
          <w:w w:val="115"/>
        </w:rPr>
        <w:t xml:space="preserve"> </w:t>
      </w:r>
      <w:r>
        <w:rPr>
          <w:color w:val="0067B1"/>
          <w:w w:val="115"/>
        </w:rPr>
        <w:t>to</w:t>
      </w:r>
      <w:r>
        <w:rPr>
          <w:color w:val="0067B1"/>
          <w:spacing w:val="-14"/>
          <w:w w:val="115"/>
        </w:rPr>
        <w:t xml:space="preserve"> </w:t>
      </w:r>
      <w:r>
        <w:rPr>
          <w:color w:val="0067B1"/>
          <w:w w:val="115"/>
        </w:rPr>
        <w:t>use appropriate power.</w:t>
      </w:r>
    </w:p>
    <w:p w14:paraId="1BBD007A" w14:textId="77777777" w:rsidR="000F75DB" w:rsidRDefault="000C1A9B">
      <w:pPr>
        <w:pStyle w:val="ListParagraph"/>
        <w:numPr>
          <w:ilvl w:val="0"/>
          <w:numId w:val="20"/>
        </w:numPr>
        <w:tabs>
          <w:tab w:val="left" w:pos="477"/>
          <w:tab w:val="left" w:pos="478"/>
        </w:tabs>
        <w:spacing w:line="249" w:lineRule="auto"/>
        <w:ind w:left="477" w:right="232"/>
      </w:pPr>
      <w:r>
        <w:rPr>
          <w:color w:val="0067B1"/>
          <w:w w:val="115"/>
        </w:rPr>
        <w:t>Documenting</w:t>
      </w:r>
      <w:r>
        <w:rPr>
          <w:color w:val="0067B1"/>
          <w:spacing w:val="-16"/>
          <w:w w:val="115"/>
        </w:rPr>
        <w:t xml:space="preserve"> </w:t>
      </w:r>
      <w:r>
        <w:rPr>
          <w:color w:val="0067B1"/>
          <w:w w:val="115"/>
        </w:rPr>
        <w:t>measurable</w:t>
      </w:r>
      <w:r>
        <w:rPr>
          <w:color w:val="0067B1"/>
          <w:spacing w:val="-16"/>
          <w:w w:val="115"/>
        </w:rPr>
        <w:t xml:space="preserve"> </w:t>
      </w:r>
      <w:r>
        <w:rPr>
          <w:color w:val="0067B1"/>
          <w:w w:val="115"/>
        </w:rPr>
        <w:t>progress</w:t>
      </w:r>
      <w:r>
        <w:rPr>
          <w:color w:val="0067B1"/>
          <w:spacing w:val="-16"/>
          <w:w w:val="115"/>
        </w:rPr>
        <w:t xml:space="preserve"> </w:t>
      </w:r>
      <w:r>
        <w:rPr>
          <w:color w:val="0067B1"/>
          <w:w w:val="115"/>
        </w:rPr>
        <w:t>toward group and individual goals.</w:t>
      </w:r>
    </w:p>
    <w:p w14:paraId="3CC7FC65" w14:textId="77777777" w:rsidR="000F75DB" w:rsidRDefault="000F75DB">
      <w:pPr>
        <w:pStyle w:val="BodyText"/>
        <w:spacing w:before="2"/>
        <w:rPr>
          <w:sz w:val="27"/>
        </w:rPr>
      </w:pPr>
    </w:p>
    <w:p w14:paraId="5F2A91BF" w14:textId="77777777" w:rsidR="000F75DB" w:rsidRDefault="000C1A9B">
      <w:pPr>
        <w:ind w:left="117"/>
        <w:rPr>
          <w:b/>
          <w:sz w:val="19"/>
        </w:rPr>
      </w:pPr>
      <w:r>
        <w:rPr>
          <w:b/>
          <w:color w:val="0067B1"/>
          <w:spacing w:val="-2"/>
          <w:w w:val="150"/>
          <w:sz w:val="28"/>
        </w:rPr>
        <w:t>A</w:t>
      </w:r>
      <w:r>
        <w:rPr>
          <w:b/>
          <w:color w:val="0067B1"/>
          <w:spacing w:val="-2"/>
          <w:w w:val="150"/>
          <w:sz w:val="19"/>
        </w:rPr>
        <w:t>ttitudes</w:t>
      </w:r>
    </w:p>
    <w:p w14:paraId="7F262B2B" w14:textId="77777777" w:rsidR="000F75DB" w:rsidRDefault="000C1A9B">
      <w:pPr>
        <w:pStyle w:val="ListParagraph"/>
        <w:numPr>
          <w:ilvl w:val="0"/>
          <w:numId w:val="20"/>
        </w:numPr>
        <w:tabs>
          <w:tab w:val="left" w:pos="477"/>
          <w:tab w:val="left" w:pos="478"/>
        </w:tabs>
        <w:spacing w:before="32" w:line="252" w:lineRule="auto"/>
        <w:ind w:left="477" w:right="445"/>
      </w:pPr>
      <w:r>
        <w:rPr>
          <w:color w:val="0067B1"/>
          <w:w w:val="115"/>
        </w:rPr>
        <w:t>Recognition of</w:t>
      </w:r>
      <w:r>
        <w:rPr>
          <w:color w:val="0067B1"/>
          <w:w w:val="115"/>
        </w:rPr>
        <w:t xml:space="preserve"> the value of the use of different</w:t>
      </w:r>
      <w:r>
        <w:rPr>
          <w:color w:val="0067B1"/>
          <w:spacing w:val="-9"/>
          <w:w w:val="115"/>
        </w:rPr>
        <w:t xml:space="preserve"> </w:t>
      </w:r>
      <w:r>
        <w:rPr>
          <w:color w:val="0067B1"/>
          <w:w w:val="115"/>
        </w:rPr>
        <w:t>group</w:t>
      </w:r>
      <w:r>
        <w:rPr>
          <w:color w:val="0067B1"/>
          <w:spacing w:val="-9"/>
          <w:w w:val="115"/>
        </w:rPr>
        <w:t xml:space="preserve"> </w:t>
      </w:r>
      <w:r>
        <w:rPr>
          <w:color w:val="0067B1"/>
          <w:w w:val="115"/>
        </w:rPr>
        <w:t>counseling</w:t>
      </w:r>
      <w:r>
        <w:rPr>
          <w:color w:val="0067B1"/>
          <w:spacing w:val="-9"/>
          <w:w w:val="115"/>
        </w:rPr>
        <w:t xml:space="preserve"> </w:t>
      </w:r>
      <w:r>
        <w:rPr>
          <w:color w:val="0067B1"/>
          <w:w w:val="115"/>
        </w:rPr>
        <w:t>methods</w:t>
      </w:r>
      <w:r>
        <w:rPr>
          <w:color w:val="0067B1"/>
          <w:spacing w:val="-9"/>
          <w:w w:val="115"/>
        </w:rPr>
        <w:t xml:space="preserve"> </w:t>
      </w:r>
      <w:r>
        <w:rPr>
          <w:color w:val="0067B1"/>
          <w:w w:val="115"/>
        </w:rPr>
        <w:t>and leadership or facilitation styles.</w:t>
      </w:r>
    </w:p>
    <w:p w14:paraId="76530834" w14:textId="77777777" w:rsidR="000F75DB" w:rsidRDefault="000C1A9B">
      <w:pPr>
        <w:pStyle w:val="ListParagraph"/>
        <w:numPr>
          <w:ilvl w:val="0"/>
          <w:numId w:val="20"/>
        </w:numPr>
        <w:tabs>
          <w:tab w:val="left" w:pos="477"/>
          <w:tab w:val="left" w:pos="478"/>
        </w:tabs>
        <w:spacing w:before="37" w:line="249" w:lineRule="auto"/>
        <w:ind w:left="477" w:right="248"/>
      </w:pPr>
      <w:r>
        <w:rPr>
          <w:color w:val="0067B1"/>
          <w:w w:val="115"/>
        </w:rPr>
        <w:t>Appreciation</w:t>
      </w:r>
      <w:r>
        <w:rPr>
          <w:color w:val="0067B1"/>
          <w:spacing w:val="-15"/>
          <w:w w:val="115"/>
        </w:rPr>
        <w:t xml:space="preserve"> </w:t>
      </w:r>
      <w:r>
        <w:rPr>
          <w:color w:val="0067B1"/>
          <w:w w:val="115"/>
        </w:rPr>
        <w:t>for</w:t>
      </w:r>
      <w:r>
        <w:rPr>
          <w:color w:val="0067B1"/>
          <w:spacing w:val="-14"/>
          <w:w w:val="115"/>
        </w:rPr>
        <w:t xml:space="preserve"> </w:t>
      </w:r>
      <w:r>
        <w:rPr>
          <w:color w:val="0067B1"/>
          <w:w w:val="115"/>
        </w:rPr>
        <w:t>the</w:t>
      </w:r>
      <w:r>
        <w:rPr>
          <w:color w:val="0067B1"/>
          <w:spacing w:val="-15"/>
          <w:w w:val="115"/>
        </w:rPr>
        <w:t xml:space="preserve"> </w:t>
      </w:r>
      <w:r>
        <w:rPr>
          <w:color w:val="0067B1"/>
          <w:w w:val="115"/>
        </w:rPr>
        <w:t>role</w:t>
      </w:r>
      <w:r>
        <w:rPr>
          <w:color w:val="0067B1"/>
          <w:spacing w:val="-15"/>
          <w:w w:val="115"/>
        </w:rPr>
        <w:t xml:space="preserve"> </w:t>
      </w:r>
      <w:r>
        <w:rPr>
          <w:color w:val="0067B1"/>
          <w:w w:val="115"/>
        </w:rPr>
        <w:t>and</w:t>
      </w:r>
      <w:r>
        <w:rPr>
          <w:color w:val="0067B1"/>
          <w:spacing w:val="-14"/>
          <w:w w:val="115"/>
        </w:rPr>
        <w:t xml:space="preserve"> </w:t>
      </w:r>
      <w:r>
        <w:rPr>
          <w:color w:val="0067B1"/>
          <w:w w:val="115"/>
        </w:rPr>
        <w:t>power</w:t>
      </w:r>
      <w:r>
        <w:rPr>
          <w:color w:val="0067B1"/>
          <w:spacing w:val="-15"/>
          <w:w w:val="115"/>
        </w:rPr>
        <w:t xml:space="preserve"> </w:t>
      </w:r>
      <w:r>
        <w:rPr>
          <w:color w:val="0067B1"/>
          <w:w w:val="115"/>
        </w:rPr>
        <w:t>of</w:t>
      </w:r>
      <w:r>
        <w:rPr>
          <w:color w:val="0067B1"/>
          <w:spacing w:val="-14"/>
          <w:w w:val="115"/>
        </w:rPr>
        <w:t xml:space="preserve"> </w:t>
      </w:r>
      <w:r>
        <w:rPr>
          <w:color w:val="0067B1"/>
          <w:w w:val="115"/>
        </w:rPr>
        <w:t>the group facilitator.</w:t>
      </w:r>
    </w:p>
    <w:p w14:paraId="6A6EAF32" w14:textId="77777777" w:rsidR="000F75DB" w:rsidRDefault="000C1A9B">
      <w:pPr>
        <w:pStyle w:val="ListParagraph"/>
        <w:numPr>
          <w:ilvl w:val="0"/>
          <w:numId w:val="20"/>
        </w:numPr>
        <w:tabs>
          <w:tab w:val="left" w:pos="477"/>
          <w:tab w:val="left" w:pos="478"/>
        </w:tabs>
        <w:spacing w:before="43" w:line="252" w:lineRule="auto"/>
        <w:ind w:left="477" w:right="619"/>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role</w:t>
      </w:r>
      <w:r>
        <w:rPr>
          <w:color w:val="0067B1"/>
          <w:spacing w:val="-16"/>
          <w:w w:val="115"/>
        </w:rPr>
        <w:t xml:space="preserve"> </w:t>
      </w:r>
      <w:r>
        <w:rPr>
          <w:color w:val="0067B1"/>
          <w:w w:val="115"/>
        </w:rPr>
        <w:t>and</w:t>
      </w:r>
      <w:r>
        <w:rPr>
          <w:color w:val="0067B1"/>
          <w:spacing w:val="-16"/>
          <w:w w:val="115"/>
        </w:rPr>
        <w:t xml:space="preserve"> </w:t>
      </w:r>
      <w:r>
        <w:rPr>
          <w:color w:val="0067B1"/>
          <w:w w:val="115"/>
        </w:rPr>
        <w:t>power</w:t>
      </w:r>
      <w:r>
        <w:rPr>
          <w:color w:val="0067B1"/>
          <w:spacing w:val="-15"/>
          <w:w w:val="115"/>
        </w:rPr>
        <w:t xml:space="preserve"> </w:t>
      </w:r>
      <w:r>
        <w:rPr>
          <w:color w:val="0067B1"/>
          <w:w w:val="115"/>
        </w:rPr>
        <w:t xml:space="preserve">of various group members in the group </w:t>
      </w:r>
      <w:r>
        <w:rPr>
          <w:color w:val="0067B1"/>
          <w:spacing w:val="-2"/>
          <w:w w:val="115"/>
        </w:rPr>
        <w:t>process.</w:t>
      </w:r>
    </w:p>
    <w:p w14:paraId="3343F831" w14:textId="77777777" w:rsidR="000F75DB" w:rsidRDefault="000F75DB">
      <w:pPr>
        <w:spacing w:line="252" w:lineRule="auto"/>
        <w:sectPr w:rsidR="000F75DB">
          <w:type w:val="continuous"/>
          <w:pgSz w:w="12240" w:h="15840"/>
          <w:pgMar w:top="980" w:right="1280" w:bottom="0" w:left="1300" w:header="683" w:footer="583" w:gutter="0"/>
          <w:cols w:num="2" w:space="720" w:equalWidth="0">
            <w:col w:w="4543" w:space="257"/>
            <w:col w:w="4860"/>
          </w:cols>
        </w:sectPr>
      </w:pPr>
    </w:p>
    <w:p w14:paraId="51954046" w14:textId="77777777" w:rsidR="000F75DB" w:rsidRDefault="000F75DB">
      <w:pPr>
        <w:pStyle w:val="BodyText"/>
        <w:rPr>
          <w:sz w:val="20"/>
        </w:rPr>
      </w:pPr>
    </w:p>
    <w:p w14:paraId="65CF9A6A" w14:textId="77777777" w:rsidR="000F75DB" w:rsidRDefault="000F75DB">
      <w:pPr>
        <w:pStyle w:val="BodyText"/>
        <w:rPr>
          <w:sz w:val="20"/>
        </w:rPr>
      </w:pPr>
    </w:p>
    <w:p w14:paraId="6863BE4E" w14:textId="77777777" w:rsidR="000F75DB" w:rsidRDefault="000F75DB">
      <w:pPr>
        <w:pStyle w:val="BodyText"/>
        <w:spacing w:before="7"/>
        <w:rPr>
          <w:sz w:val="16"/>
        </w:rPr>
      </w:pPr>
    </w:p>
    <w:p w14:paraId="5588A275" w14:textId="77777777" w:rsidR="000F75DB" w:rsidRDefault="000C1A9B">
      <w:pPr>
        <w:pStyle w:val="BodyText"/>
        <w:ind w:left="140"/>
        <w:rPr>
          <w:sz w:val="20"/>
        </w:rPr>
      </w:pPr>
      <w:r>
        <w:rPr>
          <w:sz w:val="20"/>
        </w:rPr>
      </w:r>
      <w:r>
        <w:rPr>
          <w:sz w:val="20"/>
        </w:rPr>
        <w:pict w14:anchorId="3C74C3AA">
          <v:shape id="docshape264" o:spid="_x0000_s2455" type="#_x0000_t202" style="width:468pt;height:65pt;mso-left-percent:-10001;mso-top-percent:-10001;mso-position-horizontal:absolute;mso-position-horizontal-relative:char;mso-position-vertical:absolute;mso-position-vertical-relative:line;mso-left-percent:-10001;mso-top-percent:-10001" fillcolor="#edf4fa" stroked="f">
            <v:textbox inset="0,0,0,0">
              <w:txbxContent>
                <w:p w14:paraId="7C2D804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92:</w:t>
                  </w:r>
                </w:p>
                <w:p w14:paraId="789FAA90" w14:textId="77777777" w:rsidR="000F75DB" w:rsidRDefault="000C1A9B">
                  <w:pPr>
                    <w:spacing w:line="247" w:lineRule="auto"/>
                    <w:ind w:left="240" w:right="232"/>
                    <w:rPr>
                      <w:color w:val="000000"/>
                      <w:sz w:val="26"/>
                    </w:rPr>
                  </w:pPr>
                  <w:r>
                    <w:rPr>
                      <w:color w:val="0067B1"/>
                      <w:w w:val="115"/>
                      <w:sz w:val="26"/>
                    </w:rPr>
                    <w:t>Understand</w:t>
                  </w:r>
                  <w:r>
                    <w:rPr>
                      <w:color w:val="0067B1"/>
                      <w:spacing w:val="-13"/>
                      <w:w w:val="115"/>
                      <w:sz w:val="26"/>
                    </w:rPr>
                    <w:t xml:space="preserve"> </w:t>
                  </w:r>
                  <w:r>
                    <w:rPr>
                      <w:color w:val="0067B1"/>
                      <w:w w:val="115"/>
                      <w:sz w:val="26"/>
                    </w:rPr>
                    <w:t>the</w:t>
                  </w:r>
                  <w:r>
                    <w:rPr>
                      <w:color w:val="0067B1"/>
                      <w:spacing w:val="-13"/>
                      <w:w w:val="115"/>
                      <w:sz w:val="26"/>
                    </w:rPr>
                    <w:t xml:space="preserve"> </w:t>
                  </w:r>
                  <w:r>
                    <w:rPr>
                      <w:color w:val="0067B1"/>
                      <w:w w:val="115"/>
                      <w:sz w:val="26"/>
                    </w:rPr>
                    <w:t>concepts</w:t>
                  </w:r>
                  <w:r>
                    <w:rPr>
                      <w:color w:val="0067B1"/>
                      <w:spacing w:val="-13"/>
                      <w:w w:val="115"/>
                      <w:sz w:val="26"/>
                    </w:rPr>
                    <w:t xml:space="preserve"> </w:t>
                  </w:r>
                  <w:r>
                    <w:rPr>
                      <w:color w:val="0067B1"/>
                      <w:w w:val="115"/>
                      <w:sz w:val="26"/>
                    </w:rPr>
                    <w:t>of</w:t>
                  </w:r>
                  <w:r>
                    <w:rPr>
                      <w:color w:val="0067B1"/>
                      <w:spacing w:val="-13"/>
                      <w:w w:val="115"/>
                      <w:sz w:val="26"/>
                    </w:rPr>
                    <w:t xml:space="preserve"> </w:t>
                  </w:r>
                  <w:r>
                    <w:rPr>
                      <w:color w:val="0067B1"/>
                      <w:w w:val="115"/>
                      <w:sz w:val="26"/>
                    </w:rPr>
                    <w:t>process</w:t>
                  </w:r>
                  <w:r>
                    <w:rPr>
                      <w:color w:val="0067B1"/>
                      <w:spacing w:val="-13"/>
                      <w:w w:val="115"/>
                      <w:sz w:val="26"/>
                    </w:rPr>
                    <w:t xml:space="preserve"> </w:t>
                  </w:r>
                  <w:r>
                    <w:rPr>
                      <w:color w:val="0067B1"/>
                      <w:w w:val="115"/>
                      <w:sz w:val="26"/>
                    </w:rPr>
                    <w:t>and</w:t>
                  </w:r>
                  <w:r>
                    <w:rPr>
                      <w:color w:val="0067B1"/>
                      <w:spacing w:val="-13"/>
                      <w:w w:val="115"/>
                      <w:sz w:val="26"/>
                    </w:rPr>
                    <w:t xml:space="preserve"> </w:t>
                  </w:r>
                  <w:proofErr w:type="gramStart"/>
                  <w:r>
                    <w:rPr>
                      <w:color w:val="0067B1"/>
                      <w:w w:val="115"/>
                      <w:sz w:val="26"/>
                    </w:rPr>
                    <w:t>content,</w:t>
                  </w:r>
                  <w:r>
                    <w:rPr>
                      <w:color w:val="0067B1"/>
                      <w:spacing w:val="-13"/>
                      <w:w w:val="115"/>
                      <w:sz w:val="26"/>
                    </w:rPr>
                    <w:t xml:space="preserve"> </w:t>
                  </w:r>
                  <w:r>
                    <w:rPr>
                      <w:color w:val="0067B1"/>
                      <w:w w:val="115"/>
                      <w:sz w:val="26"/>
                    </w:rPr>
                    <w:t>and</w:t>
                  </w:r>
                  <w:proofErr w:type="gramEnd"/>
                  <w:r>
                    <w:rPr>
                      <w:color w:val="0067B1"/>
                      <w:spacing w:val="-13"/>
                      <w:w w:val="115"/>
                      <w:sz w:val="26"/>
                    </w:rPr>
                    <w:t xml:space="preserve"> </w:t>
                  </w:r>
                  <w:r>
                    <w:rPr>
                      <w:color w:val="0067B1"/>
                      <w:w w:val="115"/>
                      <w:sz w:val="26"/>
                    </w:rPr>
                    <w:t>shift</w:t>
                  </w:r>
                  <w:r>
                    <w:rPr>
                      <w:color w:val="0067B1"/>
                      <w:spacing w:val="-13"/>
                      <w:w w:val="115"/>
                      <w:sz w:val="26"/>
                    </w:rPr>
                    <w:t xml:space="preserve"> </w:t>
                  </w:r>
                  <w:r>
                    <w:rPr>
                      <w:color w:val="0067B1"/>
                      <w:w w:val="115"/>
                      <w:sz w:val="26"/>
                    </w:rPr>
                    <w:t>the</w:t>
                  </w:r>
                  <w:r>
                    <w:rPr>
                      <w:color w:val="0067B1"/>
                      <w:spacing w:val="-13"/>
                      <w:w w:val="115"/>
                      <w:sz w:val="26"/>
                    </w:rPr>
                    <w:t xml:space="preserve"> </w:t>
                  </w:r>
                  <w:r>
                    <w:rPr>
                      <w:color w:val="0067B1"/>
                      <w:w w:val="115"/>
                      <w:sz w:val="26"/>
                    </w:rPr>
                    <w:t>focus</w:t>
                  </w:r>
                  <w:r>
                    <w:rPr>
                      <w:color w:val="0067B1"/>
                      <w:spacing w:val="-12"/>
                      <w:w w:val="115"/>
                      <w:sz w:val="26"/>
                    </w:rPr>
                    <w:t xml:space="preserve"> </w:t>
                  </w:r>
                  <w:r>
                    <w:rPr>
                      <w:color w:val="0067B1"/>
                      <w:w w:val="115"/>
                      <w:sz w:val="26"/>
                    </w:rPr>
                    <w:t>of</w:t>
                  </w:r>
                  <w:r>
                    <w:rPr>
                      <w:color w:val="0067B1"/>
                      <w:spacing w:val="-13"/>
                      <w:w w:val="115"/>
                      <w:sz w:val="26"/>
                    </w:rPr>
                    <w:t xml:space="preserve"> </w:t>
                  </w:r>
                  <w:r>
                    <w:rPr>
                      <w:color w:val="0067B1"/>
                      <w:w w:val="115"/>
                      <w:sz w:val="26"/>
                    </w:rPr>
                    <w:t>the group when such a shift will help the group move toward its goals.</w:t>
                  </w:r>
                </w:p>
              </w:txbxContent>
            </v:textbox>
            <w10:anchorlock/>
          </v:shape>
        </w:pict>
      </w:r>
    </w:p>
    <w:p w14:paraId="75CD4076" w14:textId="77777777" w:rsidR="000F75DB" w:rsidRDefault="000F75DB">
      <w:pPr>
        <w:pStyle w:val="BodyText"/>
        <w:spacing w:before="2"/>
        <w:rPr>
          <w:sz w:val="6"/>
        </w:rPr>
      </w:pPr>
    </w:p>
    <w:p w14:paraId="5E2EE687" w14:textId="77777777" w:rsidR="000F75DB" w:rsidRDefault="000F75DB">
      <w:pPr>
        <w:rPr>
          <w:sz w:val="6"/>
        </w:rPr>
        <w:sectPr w:rsidR="000F75DB">
          <w:type w:val="continuous"/>
          <w:pgSz w:w="12240" w:h="15840"/>
          <w:pgMar w:top="980" w:right="1280" w:bottom="0" w:left="1300" w:header="683" w:footer="583" w:gutter="0"/>
          <w:cols w:space="720"/>
        </w:sectPr>
      </w:pPr>
    </w:p>
    <w:p w14:paraId="484EA607" w14:textId="77777777" w:rsidR="000F75DB" w:rsidRDefault="000C1A9B">
      <w:pPr>
        <w:spacing w:before="91"/>
        <w:ind w:left="140"/>
        <w:rPr>
          <w:b/>
          <w:sz w:val="19"/>
        </w:rPr>
      </w:pPr>
      <w:r>
        <w:rPr>
          <w:b/>
          <w:color w:val="0067B1"/>
          <w:spacing w:val="-2"/>
          <w:w w:val="140"/>
          <w:sz w:val="28"/>
        </w:rPr>
        <w:t>K</w:t>
      </w:r>
      <w:r>
        <w:rPr>
          <w:b/>
          <w:color w:val="0067B1"/>
          <w:spacing w:val="-2"/>
          <w:w w:val="140"/>
          <w:sz w:val="19"/>
        </w:rPr>
        <w:t>nowledge</w:t>
      </w:r>
    </w:p>
    <w:p w14:paraId="0C444458" w14:textId="77777777" w:rsidR="000F75DB" w:rsidRDefault="000C1A9B">
      <w:pPr>
        <w:pStyle w:val="ListParagraph"/>
        <w:numPr>
          <w:ilvl w:val="0"/>
          <w:numId w:val="20"/>
        </w:numPr>
        <w:tabs>
          <w:tab w:val="left" w:pos="499"/>
          <w:tab w:val="left" w:pos="500"/>
        </w:tabs>
        <w:spacing w:before="32"/>
        <w:ind w:left="500"/>
      </w:pPr>
      <w:r>
        <w:rPr>
          <w:color w:val="0067B1"/>
          <w:w w:val="115"/>
        </w:rPr>
        <w:t>Concepts</w:t>
      </w:r>
      <w:r>
        <w:rPr>
          <w:color w:val="0067B1"/>
          <w:spacing w:val="-13"/>
          <w:w w:val="115"/>
        </w:rPr>
        <w:t xml:space="preserve"> </w:t>
      </w:r>
      <w:r>
        <w:rPr>
          <w:color w:val="0067B1"/>
          <w:w w:val="115"/>
        </w:rPr>
        <w:t>of</w:t>
      </w:r>
      <w:r>
        <w:rPr>
          <w:color w:val="0067B1"/>
          <w:spacing w:val="-13"/>
          <w:w w:val="115"/>
        </w:rPr>
        <w:t xml:space="preserve"> </w:t>
      </w:r>
      <w:r>
        <w:rPr>
          <w:color w:val="0067B1"/>
          <w:w w:val="115"/>
        </w:rPr>
        <w:t>process</w:t>
      </w:r>
      <w:r>
        <w:rPr>
          <w:color w:val="0067B1"/>
          <w:spacing w:val="-13"/>
          <w:w w:val="115"/>
        </w:rPr>
        <w:t xml:space="preserve"> </w:t>
      </w:r>
      <w:r>
        <w:rPr>
          <w:color w:val="0067B1"/>
          <w:w w:val="115"/>
        </w:rPr>
        <w:t>and</w:t>
      </w:r>
      <w:r>
        <w:rPr>
          <w:color w:val="0067B1"/>
          <w:spacing w:val="-13"/>
          <w:w w:val="115"/>
        </w:rPr>
        <w:t xml:space="preserve"> </w:t>
      </w:r>
      <w:r>
        <w:rPr>
          <w:color w:val="0067B1"/>
          <w:spacing w:val="-2"/>
          <w:w w:val="115"/>
        </w:rPr>
        <w:t>content.</w:t>
      </w:r>
    </w:p>
    <w:p w14:paraId="31FEA9BA" w14:textId="77777777" w:rsidR="000F75DB" w:rsidRDefault="000C1A9B">
      <w:pPr>
        <w:pStyle w:val="ListParagraph"/>
        <w:numPr>
          <w:ilvl w:val="0"/>
          <w:numId w:val="20"/>
        </w:numPr>
        <w:tabs>
          <w:tab w:val="left" w:pos="499"/>
          <w:tab w:val="left" w:pos="500"/>
        </w:tabs>
        <w:spacing w:before="52" w:line="249" w:lineRule="auto"/>
        <w:ind w:left="500" w:right="249"/>
      </w:pPr>
      <w:r>
        <w:rPr>
          <w:color w:val="0067B1"/>
          <w:w w:val="115"/>
        </w:rPr>
        <w:t>Difference</w:t>
      </w:r>
      <w:r>
        <w:rPr>
          <w:color w:val="0067B1"/>
          <w:spacing w:val="-16"/>
          <w:w w:val="115"/>
        </w:rPr>
        <w:t xml:space="preserve"> </w:t>
      </w:r>
      <w:r>
        <w:rPr>
          <w:color w:val="0067B1"/>
          <w:w w:val="115"/>
        </w:rPr>
        <w:t>between</w:t>
      </w:r>
      <w:r>
        <w:rPr>
          <w:color w:val="0067B1"/>
          <w:spacing w:val="-16"/>
          <w:w w:val="115"/>
        </w:rPr>
        <w:t xml:space="preserve"> </w:t>
      </w:r>
      <w:r>
        <w:rPr>
          <w:color w:val="0067B1"/>
          <w:w w:val="115"/>
        </w:rPr>
        <w:t>the</w:t>
      </w:r>
      <w:r>
        <w:rPr>
          <w:color w:val="0067B1"/>
          <w:spacing w:val="-16"/>
          <w:w w:val="115"/>
        </w:rPr>
        <w:t xml:space="preserve"> </w:t>
      </w:r>
      <w:r>
        <w:rPr>
          <w:color w:val="0067B1"/>
          <w:w w:val="115"/>
        </w:rPr>
        <w:t>group</w:t>
      </w:r>
      <w:r>
        <w:rPr>
          <w:color w:val="0067B1"/>
          <w:spacing w:val="-16"/>
          <w:w w:val="115"/>
        </w:rPr>
        <w:t xml:space="preserve"> </w:t>
      </w:r>
      <w:r>
        <w:rPr>
          <w:color w:val="0067B1"/>
          <w:w w:val="115"/>
        </w:rPr>
        <w:t>process and the content of the discussion.</w:t>
      </w:r>
    </w:p>
    <w:p w14:paraId="11C22289" w14:textId="77777777" w:rsidR="000F75DB" w:rsidRDefault="000C1A9B">
      <w:pPr>
        <w:pStyle w:val="ListParagraph"/>
        <w:numPr>
          <w:ilvl w:val="0"/>
          <w:numId w:val="20"/>
        </w:numPr>
        <w:tabs>
          <w:tab w:val="left" w:pos="499"/>
          <w:tab w:val="left" w:pos="500"/>
        </w:tabs>
        <w:spacing w:line="252" w:lineRule="auto"/>
        <w:ind w:left="500" w:right="673"/>
      </w:pPr>
      <w:r>
        <w:rPr>
          <w:color w:val="0067B1"/>
          <w:w w:val="115"/>
        </w:rPr>
        <w:t>Methods</w:t>
      </w:r>
      <w:r>
        <w:rPr>
          <w:color w:val="0067B1"/>
          <w:spacing w:val="-16"/>
          <w:w w:val="115"/>
        </w:rPr>
        <w:t xml:space="preserve"> </w:t>
      </w:r>
      <w:r>
        <w:rPr>
          <w:color w:val="0067B1"/>
          <w:w w:val="115"/>
        </w:rPr>
        <w:t>and</w:t>
      </w:r>
      <w:r>
        <w:rPr>
          <w:color w:val="0067B1"/>
          <w:spacing w:val="-15"/>
          <w:w w:val="115"/>
        </w:rPr>
        <w:t xml:space="preserve"> </w:t>
      </w:r>
      <w:r>
        <w:rPr>
          <w:color w:val="0067B1"/>
          <w:w w:val="115"/>
        </w:rPr>
        <w:t>techniques</w:t>
      </w:r>
      <w:r>
        <w:rPr>
          <w:color w:val="0067B1"/>
          <w:spacing w:val="-16"/>
          <w:w w:val="115"/>
        </w:rPr>
        <w:t xml:space="preserve"> </w:t>
      </w:r>
      <w:r>
        <w:rPr>
          <w:color w:val="0067B1"/>
          <w:w w:val="115"/>
        </w:rPr>
        <w:t>of</w:t>
      </w:r>
      <w:r>
        <w:rPr>
          <w:color w:val="0067B1"/>
          <w:spacing w:val="-15"/>
          <w:w w:val="115"/>
        </w:rPr>
        <w:t xml:space="preserve"> </w:t>
      </w:r>
      <w:r>
        <w:rPr>
          <w:color w:val="0067B1"/>
          <w:w w:val="115"/>
        </w:rPr>
        <w:t>group problemsolving, decisionmaking, and addressing group conflict.</w:t>
      </w:r>
    </w:p>
    <w:p w14:paraId="5FB38CB4" w14:textId="77777777" w:rsidR="000F75DB" w:rsidRDefault="000C1A9B">
      <w:pPr>
        <w:pStyle w:val="ListParagraph"/>
        <w:numPr>
          <w:ilvl w:val="0"/>
          <w:numId w:val="20"/>
        </w:numPr>
        <w:tabs>
          <w:tab w:val="left" w:pos="499"/>
          <w:tab w:val="left" w:pos="500"/>
        </w:tabs>
        <w:spacing w:before="38" w:line="249" w:lineRule="auto"/>
        <w:ind w:left="500" w:right="46"/>
      </w:pPr>
      <w:r>
        <w:rPr>
          <w:color w:val="0067B1"/>
          <w:w w:val="115"/>
        </w:rPr>
        <w:t>How</w:t>
      </w:r>
      <w:r>
        <w:rPr>
          <w:color w:val="0067B1"/>
          <w:spacing w:val="-16"/>
          <w:w w:val="115"/>
        </w:rPr>
        <w:t xml:space="preserve"> </w:t>
      </w:r>
      <w:r>
        <w:rPr>
          <w:color w:val="0067B1"/>
          <w:w w:val="115"/>
        </w:rPr>
        <w:t>process</w:t>
      </w:r>
      <w:r>
        <w:rPr>
          <w:color w:val="0067B1"/>
          <w:spacing w:val="-16"/>
          <w:w w:val="115"/>
        </w:rPr>
        <w:t xml:space="preserve"> </w:t>
      </w:r>
      <w:r>
        <w:rPr>
          <w:color w:val="0067B1"/>
          <w:w w:val="115"/>
        </w:rPr>
        <w:t>variables</w:t>
      </w:r>
      <w:r>
        <w:rPr>
          <w:color w:val="0067B1"/>
          <w:spacing w:val="-16"/>
          <w:w w:val="115"/>
        </w:rPr>
        <w:t xml:space="preserve"> </w:t>
      </w:r>
      <w:r>
        <w:rPr>
          <w:color w:val="0067B1"/>
          <w:w w:val="115"/>
        </w:rPr>
        <w:t>affect</w:t>
      </w:r>
      <w:r>
        <w:rPr>
          <w:color w:val="0067B1"/>
          <w:spacing w:val="-16"/>
          <w:w w:val="115"/>
        </w:rPr>
        <w:t xml:space="preserve"> </w:t>
      </w:r>
      <w:r>
        <w:rPr>
          <w:color w:val="0067B1"/>
          <w:w w:val="115"/>
        </w:rPr>
        <w:t>the</w:t>
      </w:r>
      <w:r>
        <w:rPr>
          <w:color w:val="0067B1"/>
          <w:spacing w:val="-16"/>
          <w:w w:val="115"/>
        </w:rPr>
        <w:t xml:space="preserve"> </w:t>
      </w:r>
      <w:r>
        <w:rPr>
          <w:color w:val="0067B1"/>
          <w:w w:val="115"/>
        </w:rPr>
        <w:t>group’s ability to focus on content concerns.</w:t>
      </w:r>
    </w:p>
    <w:p w14:paraId="0629B24E" w14:textId="77777777" w:rsidR="000F75DB" w:rsidRDefault="000C1A9B">
      <w:pPr>
        <w:pStyle w:val="ListParagraph"/>
        <w:numPr>
          <w:ilvl w:val="0"/>
          <w:numId w:val="20"/>
        </w:numPr>
        <w:tabs>
          <w:tab w:val="left" w:pos="499"/>
          <w:tab w:val="left" w:pos="500"/>
        </w:tabs>
        <w:spacing w:line="249" w:lineRule="auto"/>
        <w:ind w:left="500" w:right="38"/>
      </w:pPr>
      <w:r>
        <w:rPr>
          <w:color w:val="0067B1"/>
          <w:w w:val="115"/>
        </w:rPr>
        <w:t>How</w:t>
      </w:r>
      <w:r>
        <w:rPr>
          <w:color w:val="0067B1"/>
          <w:spacing w:val="-16"/>
          <w:w w:val="115"/>
        </w:rPr>
        <w:t xml:space="preserve"> </w:t>
      </w:r>
      <w:r>
        <w:rPr>
          <w:color w:val="0067B1"/>
          <w:w w:val="115"/>
        </w:rPr>
        <w:t>content</w:t>
      </w:r>
      <w:r>
        <w:rPr>
          <w:color w:val="0067B1"/>
          <w:spacing w:val="-16"/>
          <w:w w:val="115"/>
        </w:rPr>
        <w:t xml:space="preserve"> </w:t>
      </w:r>
      <w:r>
        <w:rPr>
          <w:color w:val="0067B1"/>
          <w:w w:val="115"/>
        </w:rPr>
        <w:t>variables</w:t>
      </w:r>
      <w:r>
        <w:rPr>
          <w:color w:val="0067B1"/>
          <w:spacing w:val="-16"/>
          <w:w w:val="115"/>
        </w:rPr>
        <w:t xml:space="preserve"> </w:t>
      </w:r>
      <w:r>
        <w:rPr>
          <w:color w:val="0067B1"/>
          <w:w w:val="115"/>
        </w:rPr>
        <w:t>affect</w:t>
      </w:r>
      <w:r>
        <w:rPr>
          <w:color w:val="0067B1"/>
          <w:spacing w:val="-16"/>
          <w:w w:val="115"/>
        </w:rPr>
        <w:t xml:space="preserve"> </w:t>
      </w:r>
      <w:r>
        <w:rPr>
          <w:color w:val="0067B1"/>
          <w:w w:val="115"/>
        </w:rPr>
        <w:t>the</w:t>
      </w:r>
      <w:r>
        <w:rPr>
          <w:color w:val="0067B1"/>
          <w:spacing w:val="-16"/>
          <w:w w:val="115"/>
        </w:rPr>
        <w:t xml:space="preserve"> </w:t>
      </w:r>
      <w:r>
        <w:rPr>
          <w:color w:val="0067B1"/>
          <w:w w:val="115"/>
        </w:rPr>
        <w:t>group’</w:t>
      </w:r>
      <w:r>
        <w:rPr>
          <w:color w:val="0067B1"/>
          <w:w w:val="115"/>
        </w:rPr>
        <w:t>s ability to focus on process concerns.</w:t>
      </w:r>
    </w:p>
    <w:p w14:paraId="08AA16CF" w14:textId="77777777" w:rsidR="000F75DB" w:rsidRDefault="000C1A9B">
      <w:pPr>
        <w:spacing w:before="91"/>
        <w:ind w:left="140"/>
        <w:rPr>
          <w:b/>
          <w:sz w:val="19"/>
        </w:rPr>
      </w:pPr>
      <w:r>
        <w:br w:type="column"/>
      </w:r>
      <w:r>
        <w:rPr>
          <w:b/>
          <w:color w:val="0067B1"/>
          <w:spacing w:val="-2"/>
          <w:w w:val="145"/>
          <w:sz w:val="28"/>
        </w:rPr>
        <w:t>s</w:t>
      </w:r>
      <w:r>
        <w:rPr>
          <w:b/>
          <w:color w:val="0067B1"/>
          <w:spacing w:val="-2"/>
          <w:w w:val="145"/>
          <w:sz w:val="19"/>
        </w:rPr>
        <w:t>Kills</w:t>
      </w:r>
    </w:p>
    <w:p w14:paraId="0039A6B8" w14:textId="77777777" w:rsidR="000F75DB" w:rsidRDefault="000C1A9B">
      <w:pPr>
        <w:pStyle w:val="ListParagraph"/>
        <w:numPr>
          <w:ilvl w:val="0"/>
          <w:numId w:val="20"/>
        </w:numPr>
        <w:tabs>
          <w:tab w:val="left" w:pos="499"/>
          <w:tab w:val="left" w:pos="500"/>
        </w:tabs>
        <w:spacing w:before="32" w:line="249" w:lineRule="auto"/>
        <w:ind w:left="500" w:right="361"/>
      </w:pPr>
      <w:r>
        <w:pict w14:anchorId="66832B1F">
          <v:line id="_x0000_s2454" style="position:absolute;left:0;text-align:left;z-index:15845376;mso-position-horizontal-relative:page" from="300.45pt,-13.5pt" to="300.45pt,165.2pt" strokecolor="#0067b1" strokeweight="1pt">
            <w10:wrap anchorx="page"/>
          </v:line>
        </w:pict>
      </w:r>
      <w:r>
        <w:rPr>
          <w:color w:val="0067B1"/>
          <w:w w:val="115"/>
        </w:rPr>
        <w:t>Observing</w:t>
      </w:r>
      <w:r>
        <w:rPr>
          <w:color w:val="0067B1"/>
          <w:spacing w:val="-16"/>
          <w:w w:val="115"/>
        </w:rPr>
        <w:t xml:space="preserve"> </w:t>
      </w:r>
      <w:r>
        <w:rPr>
          <w:color w:val="0067B1"/>
          <w:w w:val="115"/>
        </w:rPr>
        <w:t>and</w:t>
      </w:r>
      <w:r>
        <w:rPr>
          <w:color w:val="0067B1"/>
          <w:spacing w:val="-16"/>
          <w:w w:val="115"/>
        </w:rPr>
        <w:t xml:space="preserve"> </w:t>
      </w:r>
      <w:r>
        <w:rPr>
          <w:color w:val="0067B1"/>
          <w:w w:val="115"/>
        </w:rPr>
        <w:t>documenting</w:t>
      </w:r>
      <w:r>
        <w:rPr>
          <w:color w:val="0067B1"/>
          <w:spacing w:val="-16"/>
          <w:w w:val="115"/>
        </w:rPr>
        <w:t xml:space="preserve"> </w:t>
      </w:r>
      <w:r>
        <w:rPr>
          <w:color w:val="0067B1"/>
          <w:w w:val="115"/>
        </w:rPr>
        <w:t>process</w:t>
      </w:r>
      <w:r>
        <w:rPr>
          <w:color w:val="0067B1"/>
          <w:spacing w:val="-16"/>
          <w:w w:val="115"/>
        </w:rPr>
        <w:t xml:space="preserve"> </w:t>
      </w:r>
      <w:r>
        <w:rPr>
          <w:color w:val="0067B1"/>
          <w:w w:val="115"/>
        </w:rPr>
        <w:t xml:space="preserve">and </w:t>
      </w:r>
      <w:r>
        <w:rPr>
          <w:color w:val="0067B1"/>
          <w:spacing w:val="-2"/>
          <w:w w:val="115"/>
        </w:rPr>
        <w:t>content.</w:t>
      </w:r>
    </w:p>
    <w:p w14:paraId="3EBD9811" w14:textId="77777777" w:rsidR="000F75DB" w:rsidRDefault="000C1A9B">
      <w:pPr>
        <w:pStyle w:val="ListParagraph"/>
        <w:numPr>
          <w:ilvl w:val="0"/>
          <w:numId w:val="20"/>
        </w:numPr>
        <w:tabs>
          <w:tab w:val="left" w:pos="499"/>
          <w:tab w:val="left" w:pos="500"/>
        </w:tabs>
        <w:spacing w:before="43" w:line="249" w:lineRule="auto"/>
        <w:ind w:left="500" w:right="808"/>
      </w:pPr>
      <w:r>
        <w:rPr>
          <w:color w:val="0067B1"/>
          <w:w w:val="115"/>
        </w:rPr>
        <w:t>Assessing</w:t>
      </w:r>
      <w:r>
        <w:rPr>
          <w:color w:val="0067B1"/>
          <w:spacing w:val="-16"/>
          <w:w w:val="115"/>
        </w:rPr>
        <w:t xml:space="preserve"> </w:t>
      </w:r>
      <w:r>
        <w:rPr>
          <w:color w:val="0067B1"/>
          <w:w w:val="115"/>
        </w:rPr>
        <w:t>when</w:t>
      </w:r>
      <w:r>
        <w:rPr>
          <w:color w:val="0067B1"/>
          <w:spacing w:val="-16"/>
          <w:w w:val="115"/>
        </w:rPr>
        <w:t xml:space="preserve"> </w:t>
      </w:r>
      <w:r>
        <w:rPr>
          <w:color w:val="0067B1"/>
          <w:w w:val="115"/>
        </w:rPr>
        <w:t>to</w:t>
      </w:r>
      <w:r>
        <w:rPr>
          <w:color w:val="0067B1"/>
          <w:spacing w:val="-16"/>
          <w:w w:val="115"/>
        </w:rPr>
        <w:t xml:space="preserve"> </w:t>
      </w:r>
      <w:r>
        <w:rPr>
          <w:color w:val="0067B1"/>
          <w:w w:val="115"/>
        </w:rPr>
        <w:t>make</w:t>
      </w:r>
      <w:r>
        <w:rPr>
          <w:color w:val="0067B1"/>
          <w:spacing w:val="-16"/>
          <w:w w:val="115"/>
        </w:rPr>
        <w:t xml:space="preserve"> </w:t>
      </w:r>
      <w:r>
        <w:rPr>
          <w:color w:val="0067B1"/>
          <w:w w:val="115"/>
        </w:rPr>
        <w:t>appropriate process interventions.</w:t>
      </w:r>
    </w:p>
    <w:p w14:paraId="0A7F9900" w14:textId="77777777" w:rsidR="000F75DB" w:rsidRDefault="000C1A9B">
      <w:pPr>
        <w:pStyle w:val="ListParagraph"/>
        <w:numPr>
          <w:ilvl w:val="0"/>
          <w:numId w:val="20"/>
        </w:numPr>
        <w:tabs>
          <w:tab w:val="left" w:pos="499"/>
          <w:tab w:val="left" w:pos="500"/>
        </w:tabs>
        <w:spacing w:line="252" w:lineRule="auto"/>
        <w:ind w:left="500" w:right="210"/>
      </w:pPr>
      <w:r>
        <w:rPr>
          <w:color w:val="0067B1"/>
          <w:w w:val="115"/>
        </w:rPr>
        <w:t>Using</w:t>
      </w:r>
      <w:r>
        <w:rPr>
          <w:color w:val="0067B1"/>
          <w:spacing w:val="-10"/>
          <w:w w:val="115"/>
        </w:rPr>
        <w:t xml:space="preserve"> </w:t>
      </w:r>
      <w:r>
        <w:rPr>
          <w:color w:val="0067B1"/>
          <w:w w:val="115"/>
        </w:rPr>
        <w:t>strategies</w:t>
      </w:r>
      <w:r>
        <w:rPr>
          <w:color w:val="0067B1"/>
          <w:spacing w:val="-10"/>
          <w:w w:val="115"/>
        </w:rPr>
        <w:t xml:space="preserve"> </w:t>
      </w:r>
      <w:r>
        <w:rPr>
          <w:color w:val="0067B1"/>
          <w:w w:val="115"/>
        </w:rPr>
        <w:t>congruent</w:t>
      </w:r>
      <w:r>
        <w:rPr>
          <w:color w:val="0067B1"/>
          <w:spacing w:val="-10"/>
          <w:w w:val="115"/>
        </w:rPr>
        <w:t xml:space="preserve"> </w:t>
      </w:r>
      <w:r>
        <w:rPr>
          <w:color w:val="0067B1"/>
          <w:w w:val="115"/>
        </w:rPr>
        <w:t>with</w:t>
      </w:r>
      <w:r>
        <w:rPr>
          <w:color w:val="0067B1"/>
          <w:spacing w:val="-10"/>
          <w:w w:val="115"/>
        </w:rPr>
        <w:t xml:space="preserve"> </w:t>
      </w:r>
      <w:r>
        <w:rPr>
          <w:color w:val="0067B1"/>
          <w:w w:val="115"/>
        </w:rPr>
        <w:t>enhancing both process and content to meet individual and group goals.</w:t>
      </w:r>
    </w:p>
    <w:p w14:paraId="5C1D482D" w14:textId="77777777" w:rsidR="000F75DB" w:rsidRDefault="000F75DB">
      <w:pPr>
        <w:pStyle w:val="BodyText"/>
        <w:spacing w:before="7"/>
        <w:rPr>
          <w:sz w:val="26"/>
        </w:rPr>
      </w:pPr>
    </w:p>
    <w:p w14:paraId="6A66C282"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0340DF1B" w14:textId="77777777" w:rsidR="000F75DB" w:rsidRDefault="000C1A9B">
      <w:pPr>
        <w:pStyle w:val="ListParagraph"/>
        <w:numPr>
          <w:ilvl w:val="0"/>
          <w:numId w:val="20"/>
        </w:numPr>
        <w:tabs>
          <w:tab w:val="left" w:pos="499"/>
          <w:tab w:val="left" w:pos="500"/>
        </w:tabs>
        <w:spacing w:before="33" w:line="249" w:lineRule="auto"/>
        <w:ind w:left="500" w:right="637"/>
      </w:pPr>
      <w:r>
        <w:rPr>
          <w:color w:val="0067B1"/>
          <w:w w:val="115"/>
        </w:rPr>
        <w:t>Appreciation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appropriate</w:t>
      </w:r>
      <w:r>
        <w:rPr>
          <w:color w:val="0067B1"/>
          <w:spacing w:val="-16"/>
          <w:w w:val="115"/>
        </w:rPr>
        <w:t xml:space="preserve"> </w:t>
      </w:r>
      <w:r>
        <w:rPr>
          <w:color w:val="0067B1"/>
          <w:w w:val="115"/>
        </w:rPr>
        <w:t>use</w:t>
      </w:r>
      <w:r>
        <w:rPr>
          <w:color w:val="0067B1"/>
          <w:spacing w:val="-16"/>
          <w:w w:val="115"/>
        </w:rPr>
        <w:t xml:space="preserve"> </w:t>
      </w:r>
      <w:r>
        <w:rPr>
          <w:color w:val="0067B1"/>
          <w:w w:val="115"/>
        </w:rPr>
        <w:t>of content and process interventions.</w:t>
      </w:r>
    </w:p>
    <w:p w14:paraId="6ABBB52B" w14:textId="77777777" w:rsidR="000F75DB" w:rsidRDefault="000F75DB">
      <w:pPr>
        <w:spacing w:line="249" w:lineRule="auto"/>
        <w:sectPr w:rsidR="000F75DB">
          <w:type w:val="continuous"/>
          <w:pgSz w:w="12240" w:h="15840"/>
          <w:pgMar w:top="980" w:right="1280" w:bottom="0" w:left="1300" w:header="683" w:footer="583" w:gutter="0"/>
          <w:cols w:num="2" w:space="720" w:equalWidth="0">
            <w:col w:w="4466" w:space="334"/>
            <w:col w:w="4860"/>
          </w:cols>
        </w:sectPr>
      </w:pPr>
    </w:p>
    <w:p w14:paraId="3E2232D4" w14:textId="77777777" w:rsidR="000F75DB" w:rsidRDefault="000F75DB">
      <w:pPr>
        <w:pStyle w:val="BodyText"/>
        <w:rPr>
          <w:sz w:val="20"/>
        </w:rPr>
      </w:pPr>
    </w:p>
    <w:p w14:paraId="4104B154" w14:textId="77777777" w:rsidR="000F75DB" w:rsidRDefault="000F75DB">
      <w:pPr>
        <w:pStyle w:val="BodyText"/>
        <w:spacing w:before="2"/>
        <w:rPr>
          <w:sz w:val="19"/>
        </w:rPr>
      </w:pPr>
    </w:p>
    <w:p w14:paraId="6C13B3D6" w14:textId="77777777" w:rsidR="000F75DB" w:rsidRDefault="000C1A9B">
      <w:pPr>
        <w:pStyle w:val="BodyText"/>
        <w:ind w:left="140"/>
        <w:rPr>
          <w:sz w:val="20"/>
        </w:rPr>
      </w:pPr>
      <w:r>
        <w:rPr>
          <w:sz w:val="20"/>
        </w:rPr>
      </w:r>
      <w:r>
        <w:rPr>
          <w:sz w:val="20"/>
        </w:rPr>
        <w:pict w14:anchorId="7257D93C">
          <v:shape id="docshape265" o:spid="_x0000_s2453" type="#_x0000_t202" style="width:468pt;height:81pt;mso-left-percent:-10001;mso-top-percent:-10001;mso-position-horizontal:absolute;mso-position-horizontal-relative:char;mso-position-vertical:absolute;mso-position-vertical-relative:line;mso-left-percent:-10001;mso-top-percent:-10001" fillcolor="#edf4fa" stroked="f">
            <v:textbox inset="0,0,0,0">
              <w:txbxContent>
                <w:p w14:paraId="049DD6A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93:</w:t>
                  </w:r>
                </w:p>
                <w:p w14:paraId="36411D83" w14:textId="77777777" w:rsidR="000F75DB" w:rsidRDefault="000C1A9B">
                  <w:pPr>
                    <w:spacing w:line="247" w:lineRule="auto"/>
                    <w:ind w:left="240" w:right="232"/>
                    <w:rPr>
                      <w:color w:val="000000"/>
                      <w:sz w:val="26"/>
                    </w:rPr>
                  </w:pPr>
                  <w:r>
                    <w:rPr>
                      <w:color w:val="0067B1"/>
                      <w:w w:val="115"/>
                      <w:sz w:val="26"/>
                    </w:rPr>
                    <w:t>Describe</w:t>
                  </w:r>
                  <w:r>
                    <w:rPr>
                      <w:color w:val="0067B1"/>
                      <w:spacing w:val="-9"/>
                      <w:w w:val="115"/>
                      <w:sz w:val="26"/>
                    </w:rPr>
                    <w:t xml:space="preserve"> </w:t>
                  </w:r>
                  <w:r>
                    <w:rPr>
                      <w:color w:val="0067B1"/>
                      <w:w w:val="115"/>
                      <w:sz w:val="26"/>
                    </w:rPr>
                    <w:t>and</w:t>
                  </w:r>
                  <w:r>
                    <w:rPr>
                      <w:color w:val="0067B1"/>
                      <w:spacing w:val="-9"/>
                      <w:w w:val="115"/>
                      <w:sz w:val="26"/>
                    </w:rPr>
                    <w:t xml:space="preserve"> </w:t>
                  </w:r>
                  <w:r>
                    <w:rPr>
                      <w:color w:val="0067B1"/>
                      <w:w w:val="115"/>
                      <w:sz w:val="26"/>
                    </w:rPr>
                    <w:t>summarize</w:t>
                  </w:r>
                  <w:r>
                    <w:rPr>
                      <w:color w:val="0067B1"/>
                      <w:spacing w:val="-9"/>
                      <w:w w:val="115"/>
                      <w:sz w:val="26"/>
                    </w:rPr>
                    <w:t xml:space="preserve"> </w:t>
                  </w:r>
                  <w:r>
                    <w:rPr>
                      <w:color w:val="0067B1"/>
                      <w:w w:val="115"/>
                      <w:sz w:val="26"/>
                    </w:rPr>
                    <w:t>the</w:t>
                  </w:r>
                  <w:r>
                    <w:rPr>
                      <w:color w:val="0067B1"/>
                      <w:spacing w:val="-9"/>
                      <w:w w:val="115"/>
                      <w:sz w:val="26"/>
                    </w:rPr>
                    <w:t xml:space="preserve"> </w:t>
                  </w:r>
                  <w:r>
                    <w:rPr>
                      <w:color w:val="0067B1"/>
                      <w:w w:val="115"/>
                      <w:sz w:val="26"/>
                    </w:rPr>
                    <w:t>client’s</w:t>
                  </w:r>
                  <w:r>
                    <w:rPr>
                      <w:color w:val="0067B1"/>
                      <w:spacing w:val="-9"/>
                      <w:w w:val="115"/>
                      <w:sz w:val="26"/>
                    </w:rPr>
                    <w:t xml:space="preserve"> </w:t>
                  </w:r>
                  <w:r>
                    <w:rPr>
                      <w:color w:val="0067B1"/>
                      <w:w w:val="115"/>
                      <w:sz w:val="26"/>
                    </w:rPr>
                    <w:t>behavior</w:t>
                  </w:r>
                  <w:r>
                    <w:rPr>
                      <w:color w:val="0067B1"/>
                      <w:spacing w:val="-8"/>
                      <w:w w:val="115"/>
                      <w:sz w:val="26"/>
                    </w:rPr>
                    <w:t xml:space="preserve"> </w:t>
                  </w:r>
                  <w:r>
                    <w:rPr>
                      <w:color w:val="0067B1"/>
                      <w:w w:val="115"/>
                      <w:sz w:val="26"/>
                    </w:rPr>
                    <w:t>within</w:t>
                  </w:r>
                  <w:r>
                    <w:rPr>
                      <w:color w:val="0067B1"/>
                      <w:spacing w:val="-8"/>
                      <w:w w:val="115"/>
                      <w:sz w:val="26"/>
                    </w:rPr>
                    <w:t xml:space="preserve"> </w:t>
                  </w:r>
                  <w:r>
                    <w:rPr>
                      <w:color w:val="0067B1"/>
                      <w:w w:val="115"/>
                      <w:sz w:val="26"/>
                    </w:rPr>
                    <w:t>the</w:t>
                  </w:r>
                  <w:r>
                    <w:rPr>
                      <w:color w:val="0067B1"/>
                      <w:spacing w:val="-9"/>
                      <w:w w:val="115"/>
                      <w:sz w:val="26"/>
                    </w:rPr>
                    <w:t xml:space="preserve"> </w:t>
                  </w:r>
                  <w:r>
                    <w:rPr>
                      <w:color w:val="0067B1"/>
                      <w:w w:val="115"/>
                      <w:sz w:val="26"/>
                    </w:rPr>
                    <w:t>group</w:t>
                  </w:r>
                  <w:r>
                    <w:rPr>
                      <w:color w:val="0067B1"/>
                      <w:spacing w:val="-9"/>
                      <w:w w:val="115"/>
                      <w:sz w:val="26"/>
                    </w:rPr>
                    <w:t xml:space="preserve"> </w:t>
                  </w:r>
                  <w:r>
                    <w:rPr>
                      <w:color w:val="0067B1"/>
                      <w:w w:val="115"/>
                      <w:sz w:val="26"/>
                    </w:rPr>
                    <w:t>to</w:t>
                  </w:r>
                  <w:r>
                    <w:rPr>
                      <w:color w:val="0067B1"/>
                      <w:spacing w:val="-9"/>
                      <w:w w:val="115"/>
                      <w:sz w:val="26"/>
                    </w:rPr>
                    <w:t xml:space="preserve"> </w:t>
                  </w:r>
                  <w:r>
                    <w:rPr>
                      <w:color w:val="0067B1"/>
                      <w:w w:val="115"/>
                      <w:sz w:val="26"/>
                    </w:rPr>
                    <w:t>document the client’s progress and identify needs and issues that may require a modification in the treatment plan.</w:t>
                  </w:r>
                </w:p>
              </w:txbxContent>
            </v:textbox>
            <w10:anchorlock/>
          </v:shape>
        </w:pict>
      </w:r>
    </w:p>
    <w:p w14:paraId="4AE70E28" w14:textId="77777777" w:rsidR="000F75DB" w:rsidRDefault="000F75DB">
      <w:pPr>
        <w:pStyle w:val="BodyText"/>
        <w:spacing w:before="10"/>
        <w:rPr>
          <w:sz w:val="8"/>
        </w:rPr>
      </w:pPr>
    </w:p>
    <w:p w14:paraId="1D16E049" w14:textId="77777777" w:rsidR="000F75DB" w:rsidRDefault="000F75DB">
      <w:pPr>
        <w:rPr>
          <w:sz w:val="8"/>
        </w:rPr>
        <w:sectPr w:rsidR="000F75DB">
          <w:pgSz w:w="12240" w:h="15840"/>
          <w:pgMar w:top="980" w:right="1280" w:bottom="780" w:left="1300" w:header="683" w:footer="583" w:gutter="0"/>
          <w:cols w:space="720"/>
        </w:sectPr>
      </w:pPr>
    </w:p>
    <w:p w14:paraId="11A71C80" w14:textId="77777777" w:rsidR="000F75DB" w:rsidRDefault="000C1A9B">
      <w:pPr>
        <w:spacing w:before="105"/>
        <w:ind w:left="139"/>
        <w:rPr>
          <w:b/>
          <w:sz w:val="19"/>
        </w:rPr>
      </w:pPr>
      <w:r>
        <w:rPr>
          <w:b/>
          <w:color w:val="0067B1"/>
          <w:spacing w:val="-2"/>
          <w:w w:val="140"/>
          <w:sz w:val="28"/>
        </w:rPr>
        <w:t>K</w:t>
      </w:r>
      <w:r>
        <w:rPr>
          <w:b/>
          <w:color w:val="0067B1"/>
          <w:spacing w:val="-2"/>
          <w:w w:val="140"/>
          <w:sz w:val="19"/>
        </w:rPr>
        <w:t>nowledge</w:t>
      </w:r>
    </w:p>
    <w:p w14:paraId="52FD1505" w14:textId="77777777" w:rsidR="000F75DB" w:rsidRDefault="000C1A9B">
      <w:pPr>
        <w:pStyle w:val="ListParagraph"/>
        <w:numPr>
          <w:ilvl w:val="0"/>
          <w:numId w:val="20"/>
        </w:numPr>
        <w:tabs>
          <w:tab w:val="left" w:pos="499"/>
          <w:tab w:val="left" w:pos="500"/>
        </w:tabs>
        <w:spacing w:before="33" w:line="249" w:lineRule="auto"/>
        <w:ind w:left="500" w:right="216"/>
      </w:pPr>
      <w:r>
        <w:rPr>
          <w:color w:val="0067B1"/>
          <w:w w:val="115"/>
        </w:rPr>
        <w:t>How individual treatment issues may surface</w:t>
      </w:r>
      <w:r>
        <w:rPr>
          <w:color w:val="0067B1"/>
          <w:spacing w:val="-11"/>
          <w:w w:val="115"/>
        </w:rPr>
        <w:t xml:space="preserve"> </w:t>
      </w:r>
      <w:r>
        <w:rPr>
          <w:color w:val="0067B1"/>
          <w:w w:val="115"/>
        </w:rPr>
        <w:t>in</w:t>
      </w:r>
      <w:r>
        <w:rPr>
          <w:color w:val="0067B1"/>
          <w:spacing w:val="-11"/>
          <w:w w:val="115"/>
        </w:rPr>
        <w:t xml:space="preserve"> </w:t>
      </w:r>
      <w:r>
        <w:rPr>
          <w:color w:val="0067B1"/>
          <w:w w:val="115"/>
        </w:rPr>
        <w:t>the</w:t>
      </w:r>
      <w:r>
        <w:rPr>
          <w:color w:val="0067B1"/>
          <w:spacing w:val="-12"/>
          <w:w w:val="115"/>
        </w:rPr>
        <w:t xml:space="preserve"> </w:t>
      </w:r>
      <w:r>
        <w:rPr>
          <w:color w:val="0067B1"/>
          <w:w w:val="115"/>
        </w:rPr>
        <w:t>context</w:t>
      </w:r>
      <w:r>
        <w:rPr>
          <w:color w:val="0067B1"/>
          <w:spacing w:val="-11"/>
          <w:w w:val="115"/>
        </w:rPr>
        <w:t xml:space="preserve"> </w:t>
      </w:r>
      <w:r>
        <w:rPr>
          <w:color w:val="0067B1"/>
          <w:w w:val="115"/>
        </w:rPr>
        <w:t>of</w:t>
      </w:r>
      <w:r>
        <w:rPr>
          <w:color w:val="0067B1"/>
          <w:spacing w:val="-11"/>
          <w:w w:val="115"/>
        </w:rPr>
        <w:t xml:space="preserve"> </w:t>
      </w:r>
      <w:r>
        <w:rPr>
          <w:color w:val="0067B1"/>
          <w:w w:val="115"/>
        </w:rPr>
        <w:t>group</w:t>
      </w:r>
      <w:r>
        <w:rPr>
          <w:color w:val="0067B1"/>
          <w:spacing w:val="-11"/>
          <w:w w:val="115"/>
        </w:rPr>
        <w:t xml:space="preserve"> </w:t>
      </w:r>
      <w:r>
        <w:rPr>
          <w:color w:val="0067B1"/>
          <w:w w:val="115"/>
        </w:rPr>
        <w:t>process.</w:t>
      </w:r>
    </w:p>
    <w:p w14:paraId="521C3556" w14:textId="77777777" w:rsidR="000F75DB" w:rsidRDefault="000C1A9B">
      <w:pPr>
        <w:pStyle w:val="ListParagraph"/>
        <w:numPr>
          <w:ilvl w:val="0"/>
          <w:numId w:val="20"/>
        </w:numPr>
        <w:tabs>
          <w:tab w:val="left" w:pos="499"/>
          <w:tab w:val="left" w:pos="500"/>
        </w:tabs>
        <w:spacing w:line="252" w:lineRule="auto"/>
        <w:ind w:left="500" w:right="38"/>
      </w:pPr>
      <w:r>
        <w:rPr>
          <w:color w:val="0067B1"/>
          <w:w w:val="115"/>
        </w:rPr>
        <w:t>Situations</w:t>
      </w:r>
      <w:r>
        <w:rPr>
          <w:color w:val="0067B1"/>
          <w:spacing w:val="-16"/>
          <w:w w:val="115"/>
        </w:rPr>
        <w:t xml:space="preserve"> </w:t>
      </w:r>
      <w:r>
        <w:rPr>
          <w:color w:val="0067B1"/>
          <w:w w:val="115"/>
        </w:rPr>
        <w:t>in</w:t>
      </w:r>
      <w:r>
        <w:rPr>
          <w:color w:val="0067B1"/>
          <w:spacing w:val="-16"/>
          <w:w w:val="115"/>
        </w:rPr>
        <w:t xml:space="preserve"> </w:t>
      </w:r>
      <w:r>
        <w:rPr>
          <w:color w:val="0067B1"/>
          <w:w w:val="115"/>
        </w:rPr>
        <w:t>which</w:t>
      </w:r>
      <w:r>
        <w:rPr>
          <w:color w:val="0067B1"/>
          <w:spacing w:val="-16"/>
          <w:w w:val="115"/>
        </w:rPr>
        <w:t xml:space="preserve"> </w:t>
      </w:r>
      <w:r>
        <w:rPr>
          <w:color w:val="0067B1"/>
          <w:w w:val="115"/>
        </w:rPr>
        <w:t>significant</w:t>
      </w:r>
      <w:r>
        <w:rPr>
          <w:color w:val="0067B1"/>
          <w:spacing w:val="-16"/>
          <w:w w:val="115"/>
        </w:rPr>
        <w:t xml:space="preserve"> </w:t>
      </w:r>
      <w:r>
        <w:rPr>
          <w:color w:val="0067B1"/>
          <w:w w:val="115"/>
        </w:rPr>
        <w:t>differences between individual and group goals require changing either the individual’s goals or the group’s focus.</w:t>
      </w:r>
    </w:p>
    <w:p w14:paraId="1F36F9E3" w14:textId="77777777" w:rsidR="000F75DB" w:rsidRDefault="000C1A9B">
      <w:pPr>
        <w:spacing w:before="105"/>
        <w:ind w:left="139"/>
        <w:rPr>
          <w:b/>
          <w:sz w:val="19"/>
        </w:rPr>
      </w:pPr>
      <w:r>
        <w:br w:type="column"/>
      </w:r>
      <w:r>
        <w:rPr>
          <w:b/>
          <w:color w:val="0067B1"/>
          <w:spacing w:val="-2"/>
          <w:w w:val="145"/>
          <w:sz w:val="28"/>
        </w:rPr>
        <w:t>s</w:t>
      </w:r>
      <w:r>
        <w:rPr>
          <w:b/>
          <w:color w:val="0067B1"/>
          <w:spacing w:val="-2"/>
          <w:w w:val="145"/>
          <w:sz w:val="19"/>
        </w:rPr>
        <w:t>Kills</w:t>
      </w:r>
    </w:p>
    <w:p w14:paraId="1B1D448C" w14:textId="77777777" w:rsidR="000F75DB" w:rsidRDefault="000C1A9B">
      <w:pPr>
        <w:pStyle w:val="ListParagraph"/>
        <w:numPr>
          <w:ilvl w:val="0"/>
          <w:numId w:val="20"/>
        </w:numPr>
        <w:tabs>
          <w:tab w:val="left" w:pos="499"/>
          <w:tab w:val="left" w:pos="500"/>
        </w:tabs>
        <w:spacing w:before="33" w:line="252" w:lineRule="auto"/>
        <w:ind w:left="499" w:right="169"/>
      </w:pPr>
      <w:r>
        <w:pict w14:anchorId="2F35CA02">
          <v:line id="_x0000_s2452" style="position:absolute;left:0;text-align:left;z-index:15846912;mso-position-horizontal-relative:page" from="300.45pt,-13.45pt" to="300.45pt,275.25pt" strokecolor="#0067b1" strokeweight="1pt">
            <w10:wrap anchorx="page"/>
          </v:line>
        </w:pict>
      </w:r>
      <w:r>
        <w:rPr>
          <w:color w:val="0067B1"/>
          <w:w w:val="115"/>
        </w:rPr>
        <w:t>Recognizing</w:t>
      </w:r>
      <w:r>
        <w:rPr>
          <w:color w:val="0067B1"/>
          <w:spacing w:val="-14"/>
          <w:w w:val="115"/>
        </w:rPr>
        <w:t xml:space="preserve"> </w:t>
      </w:r>
      <w:r>
        <w:rPr>
          <w:color w:val="0067B1"/>
          <w:w w:val="115"/>
        </w:rPr>
        <w:t>that</w:t>
      </w:r>
      <w:r>
        <w:rPr>
          <w:color w:val="0067B1"/>
          <w:spacing w:val="-14"/>
          <w:w w:val="115"/>
        </w:rPr>
        <w:t xml:space="preserve"> </w:t>
      </w:r>
      <w:r>
        <w:rPr>
          <w:color w:val="0067B1"/>
          <w:w w:val="115"/>
        </w:rPr>
        <w:t>a</w:t>
      </w:r>
      <w:r>
        <w:rPr>
          <w:color w:val="0067B1"/>
          <w:spacing w:val="-13"/>
          <w:w w:val="115"/>
        </w:rPr>
        <w:t xml:space="preserve"> </w:t>
      </w:r>
      <w:r>
        <w:rPr>
          <w:color w:val="0067B1"/>
          <w:w w:val="115"/>
        </w:rPr>
        <w:t>client’s</w:t>
      </w:r>
      <w:r>
        <w:rPr>
          <w:color w:val="0067B1"/>
          <w:spacing w:val="-13"/>
          <w:w w:val="115"/>
        </w:rPr>
        <w:t xml:space="preserve"> </w:t>
      </w:r>
      <w:r>
        <w:rPr>
          <w:color w:val="0067B1"/>
          <w:w w:val="115"/>
        </w:rPr>
        <w:t>behavior</w:t>
      </w:r>
      <w:r>
        <w:rPr>
          <w:color w:val="0067B1"/>
          <w:spacing w:val="-13"/>
          <w:w w:val="115"/>
        </w:rPr>
        <w:t xml:space="preserve"> </w:t>
      </w:r>
      <w:r>
        <w:rPr>
          <w:color w:val="0067B1"/>
          <w:w w:val="115"/>
        </w:rPr>
        <w:t>can</w:t>
      </w:r>
      <w:r>
        <w:rPr>
          <w:color w:val="0067B1"/>
          <w:spacing w:val="-13"/>
          <w:w w:val="115"/>
        </w:rPr>
        <w:t xml:space="preserve"> </w:t>
      </w:r>
      <w:r>
        <w:rPr>
          <w:color w:val="0067B1"/>
          <w:w w:val="115"/>
        </w:rPr>
        <w:t>be, but is not always, reflective of the client’s treatment needs.</w:t>
      </w:r>
    </w:p>
    <w:p w14:paraId="4CDB627C" w14:textId="77777777" w:rsidR="000F75DB" w:rsidRDefault="000C1A9B">
      <w:pPr>
        <w:pStyle w:val="ListParagraph"/>
        <w:numPr>
          <w:ilvl w:val="0"/>
          <w:numId w:val="20"/>
        </w:numPr>
        <w:tabs>
          <w:tab w:val="left" w:pos="499"/>
          <w:tab w:val="left" w:pos="500"/>
        </w:tabs>
        <w:spacing w:before="37" w:line="252" w:lineRule="auto"/>
        <w:ind w:left="499" w:right="352"/>
      </w:pPr>
      <w:r>
        <w:rPr>
          <w:color w:val="0067B1"/>
          <w:w w:val="115"/>
        </w:rPr>
        <w:t>Documenting</w:t>
      </w:r>
      <w:r>
        <w:rPr>
          <w:color w:val="0067B1"/>
          <w:spacing w:val="-16"/>
          <w:w w:val="115"/>
        </w:rPr>
        <w:t xml:space="preserve"> </w:t>
      </w:r>
      <w:r>
        <w:rPr>
          <w:color w:val="0067B1"/>
          <w:w w:val="115"/>
        </w:rPr>
        <w:t>the</w:t>
      </w:r>
      <w:r>
        <w:rPr>
          <w:color w:val="0067B1"/>
          <w:spacing w:val="-16"/>
          <w:w w:val="115"/>
        </w:rPr>
        <w:t xml:space="preserve"> </w:t>
      </w:r>
      <w:r>
        <w:rPr>
          <w:color w:val="0067B1"/>
          <w:w w:val="115"/>
        </w:rPr>
        <w:t>client’</w:t>
      </w:r>
      <w:r>
        <w:rPr>
          <w:color w:val="0067B1"/>
          <w:w w:val="115"/>
        </w:rPr>
        <w:t>s</w:t>
      </w:r>
      <w:r>
        <w:rPr>
          <w:color w:val="0067B1"/>
          <w:spacing w:val="-16"/>
          <w:w w:val="115"/>
        </w:rPr>
        <w:t xml:space="preserve"> </w:t>
      </w:r>
      <w:r>
        <w:rPr>
          <w:color w:val="0067B1"/>
          <w:w w:val="115"/>
        </w:rPr>
        <w:t>group</w:t>
      </w:r>
      <w:r>
        <w:rPr>
          <w:color w:val="0067B1"/>
          <w:spacing w:val="-15"/>
          <w:w w:val="115"/>
        </w:rPr>
        <w:t xml:space="preserve"> </w:t>
      </w:r>
      <w:r>
        <w:rPr>
          <w:color w:val="0067B1"/>
          <w:w w:val="115"/>
        </w:rPr>
        <w:t xml:space="preserve">behavior that has implications for treatment </w:t>
      </w:r>
      <w:r>
        <w:rPr>
          <w:color w:val="0067B1"/>
          <w:spacing w:val="-2"/>
          <w:w w:val="115"/>
        </w:rPr>
        <w:t>planning.</w:t>
      </w:r>
    </w:p>
    <w:p w14:paraId="175E0EA8" w14:textId="77777777" w:rsidR="000F75DB" w:rsidRDefault="000C1A9B">
      <w:pPr>
        <w:pStyle w:val="ListParagraph"/>
        <w:numPr>
          <w:ilvl w:val="0"/>
          <w:numId w:val="20"/>
        </w:numPr>
        <w:tabs>
          <w:tab w:val="left" w:pos="499"/>
          <w:tab w:val="left" w:pos="500"/>
        </w:tabs>
        <w:spacing w:before="37" w:line="252" w:lineRule="auto"/>
        <w:ind w:left="499" w:right="739"/>
      </w:pPr>
      <w:r>
        <w:rPr>
          <w:color w:val="0067B1"/>
          <w:w w:val="115"/>
        </w:rPr>
        <w:t>Recognizing the similarities and differences</w:t>
      </w:r>
      <w:r>
        <w:rPr>
          <w:color w:val="0067B1"/>
          <w:spacing w:val="-6"/>
          <w:w w:val="115"/>
        </w:rPr>
        <w:t xml:space="preserve"> </w:t>
      </w:r>
      <w:r>
        <w:rPr>
          <w:color w:val="0067B1"/>
          <w:w w:val="115"/>
        </w:rPr>
        <w:t>between</w:t>
      </w:r>
      <w:r>
        <w:rPr>
          <w:color w:val="0067B1"/>
          <w:spacing w:val="-6"/>
          <w:w w:val="115"/>
        </w:rPr>
        <w:t xml:space="preserve"> </w:t>
      </w:r>
      <w:r>
        <w:rPr>
          <w:color w:val="0067B1"/>
          <w:w w:val="115"/>
        </w:rPr>
        <w:t>individual</w:t>
      </w:r>
      <w:r>
        <w:rPr>
          <w:color w:val="0067B1"/>
          <w:spacing w:val="-6"/>
          <w:w w:val="115"/>
        </w:rPr>
        <w:t xml:space="preserve"> </w:t>
      </w:r>
      <w:r>
        <w:rPr>
          <w:color w:val="0067B1"/>
          <w:w w:val="115"/>
        </w:rPr>
        <w:t>needs and group processes.</w:t>
      </w:r>
    </w:p>
    <w:p w14:paraId="0E65142F" w14:textId="77777777" w:rsidR="000F75DB" w:rsidRDefault="000C1A9B">
      <w:pPr>
        <w:pStyle w:val="ListParagraph"/>
        <w:numPr>
          <w:ilvl w:val="0"/>
          <w:numId w:val="20"/>
        </w:numPr>
        <w:tabs>
          <w:tab w:val="left" w:pos="499"/>
          <w:tab w:val="left" w:pos="500"/>
        </w:tabs>
        <w:spacing w:before="37" w:line="252" w:lineRule="auto"/>
        <w:ind w:left="499" w:right="554"/>
      </w:pPr>
      <w:r>
        <w:rPr>
          <w:color w:val="0067B1"/>
          <w:w w:val="115"/>
        </w:rPr>
        <w:t>Redesigning</w:t>
      </w:r>
      <w:r>
        <w:rPr>
          <w:color w:val="0067B1"/>
          <w:spacing w:val="-9"/>
          <w:w w:val="115"/>
        </w:rPr>
        <w:t xml:space="preserve"> </w:t>
      </w:r>
      <w:r>
        <w:rPr>
          <w:color w:val="0067B1"/>
          <w:w w:val="115"/>
        </w:rPr>
        <w:t>individual</w:t>
      </w:r>
      <w:r>
        <w:rPr>
          <w:color w:val="0067B1"/>
          <w:spacing w:val="-8"/>
          <w:w w:val="115"/>
        </w:rPr>
        <w:t xml:space="preserve"> </w:t>
      </w:r>
      <w:r>
        <w:rPr>
          <w:color w:val="0067B1"/>
          <w:w w:val="115"/>
        </w:rPr>
        <w:t>treatment</w:t>
      </w:r>
      <w:r>
        <w:rPr>
          <w:color w:val="0067B1"/>
          <w:spacing w:val="-9"/>
          <w:w w:val="115"/>
        </w:rPr>
        <w:t xml:space="preserve"> </w:t>
      </w:r>
      <w:r>
        <w:rPr>
          <w:color w:val="0067B1"/>
          <w:w w:val="115"/>
        </w:rPr>
        <w:t xml:space="preserve">plans based on the observation of group </w:t>
      </w:r>
      <w:r>
        <w:rPr>
          <w:color w:val="0067B1"/>
          <w:spacing w:val="-2"/>
          <w:w w:val="115"/>
        </w:rPr>
        <w:t>behaviors.</w:t>
      </w:r>
    </w:p>
    <w:p w14:paraId="56C3F7AF" w14:textId="77777777" w:rsidR="000F75DB" w:rsidRDefault="000F75DB">
      <w:pPr>
        <w:pStyle w:val="BodyText"/>
        <w:spacing w:before="7"/>
        <w:rPr>
          <w:sz w:val="26"/>
        </w:rPr>
      </w:pPr>
    </w:p>
    <w:p w14:paraId="3701DFA6" w14:textId="77777777" w:rsidR="000F75DB" w:rsidRDefault="000C1A9B">
      <w:pPr>
        <w:ind w:left="139"/>
        <w:rPr>
          <w:b/>
          <w:sz w:val="19"/>
        </w:rPr>
      </w:pPr>
      <w:r>
        <w:rPr>
          <w:b/>
          <w:color w:val="0067B1"/>
          <w:spacing w:val="-2"/>
          <w:w w:val="150"/>
          <w:sz w:val="28"/>
        </w:rPr>
        <w:t>A</w:t>
      </w:r>
      <w:r>
        <w:rPr>
          <w:b/>
          <w:color w:val="0067B1"/>
          <w:spacing w:val="-2"/>
          <w:w w:val="150"/>
          <w:sz w:val="19"/>
        </w:rPr>
        <w:t>ttitudes</w:t>
      </w:r>
    </w:p>
    <w:p w14:paraId="5DEDAC6F" w14:textId="77777777" w:rsidR="000F75DB" w:rsidRDefault="000C1A9B">
      <w:pPr>
        <w:pStyle w:val="ListParagraph"/>
        <w:numPr>
          <w:ilvl w:val="0"/>
          <w:numId w:val="20"/>
        </w:numPr>
        <w:tabs>
          <w:tab w:val="left" w:pos="499"/>
          <w:tab w:val="left" w:pos="500"/>
        </w:tabs>
        <w:spacing w:before="33" w:line="249" w:lineRule="auto"/>
        <w:ind w:left="499" w:right="870"/>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value</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accurate </w:t>
      </w:r>
      <w:r>
        <w:rPr>
          <w:color w:val="0067B1"/>
          <w:spacing w:val="-2"/>
          <w:w w:val="115"/>
        </w:rPr>
        <w:t>documentation.</w:t>
      </w:r>
    </w:p>
    <w:p w14:paraId="01FD02F5" w14:textId="77777777" w:rsidR="000F75DB" w:rsidRDefault="000C1A9B">
      <w:pPr>
        <w:pStyle w:val="ListParagraph"/>
        <w:numPr>
          <w:ilvl w:val="0"/>
          <w:numId w:val="20"/>
        </w:numPr>
        <w:tabs>
          <w:tab w:val="left" w:pos="500"/>
        </w:tabs>
        <w:spacing w:line="252" w:lineRule="auto"/>
        <w:ind w:left="499" w:right="368"/>
        <w:jc w:val="both"/>
      </w:pPr>
      <w:r>
        <w:rPr>
          <w:color w:val="0067B1"/>
          <w:w w:val="115"/>
        </w:rPr>
        <w:t>Appreciation</w:t>
      </w:r>
      <w:r>
        <w:rPr>
          <w:color w:val="0067B1"/>
          <w:spacing w:val="-16"/>
          <w:w w:val="115"/>
        </w:rPr>
        <w:t xml:space="preserve"> </w:t>
      </w:r>
      <w:r>
        <w:rPr>
          <w:color w:val="0067B1"/>
          <w:w w:val="115"/>
        </w:rPr>
        <w:t>for</w:t>
      </w:r>
      <w:r>
        <w:rPr>
          <w:color w:val="0067B1"/>
          <w:spacing w:val="-16"/>
          <w:w w:val="115"/>
        </w:rPr>
        <w:t xml:space="preserve"> </w:t>
      </w:r>
      <w:r>
        <w:rPr>
          <w:color w:val="0067B1"/>
          <w:w w:val="115"/>
        </w:rPr>
        <w:t>individual</w:t>
      </w:r>
      <w:r>
        <w:rPr>
          <w:color w:val="0067B1"/>
          <w:spacing w:val="-16"/>
          <w:w w:val="115"/>
        </w:rPr>
        <w:t xml:space="preserve"> </w:t>
      </w:r>
      <w:r>
        <w:rPr>
          <w:color w:val="0067B1"/>
          <w:w w:val="115"/>
        </w:rPr>
        <w:t>differences</w:t>
      </w:r>
      <w:r>
        <w:rPr>
          <w:color w:val="0067B1"/>
          <w:spacing w:val="-16"/>
          <w:w w:val="115"/>
        </w:rPr>
        <w:t xml:space="preserve"> </w:t>
      </w:r>
      <w:r>
        <w:rPr>
          <w:color w:val="0067B1"/>
          <w:w w:val="115"/>
        </w:rPr>
        <w:t>in progress toward treatment goals and use of group intervention.</w:t>
      </w:r>
    </w:p>
    <w:p w14:paraId="6267224E" w14:textId="77777777" w:rsidR="000F75DB" w:rsidRDefault="000F75DB">
      <w:pPr>
        <w:spacing w:line="252" w:lineRule="auto"/>
        <w:jc w:val="both"/>
        <w:sectPr w:rsidR="000F75DB">
          <w:type w:val="continuous"/>
          <w:pgSz w:w="12240" w:h="15840"/>
          <w:pgMar w:top="980" w:right="1280" w:bottom="0" w:left="1300" w:header="683" w:footer="583" w:gutter="0"/>
          <w:cols w:num="2" w:space="720" w:equalWidth="0">
            <w:col w:w="4576" w:space="224"/>
            <w:col w:w="4860"/>
          </w:cols>
        </w:sectPr>
      </w:pPr>
    </w:p>
    <w:p w14:paraId="299BF81C" w14:textId="77777777" w:rsidR="000F75DB" w:rsidRDefault="000F75DB">
      <w:pPr>
        <w:pStyle w:val="BodyText"/>
        <w:rPr>
          <w:sz w:val="20"/>
        </w:rPr>
      </w:pPr>
    </w:p>
    <w:p w14:paraId="5F8A189F" w14:textId="77777777" w:rsidR="000F75DB" w:rsidRDefault="000F75DB">
      <w:pPr>
        <w:pStyle w:val="BodyText"/>
        <w:spacing w:before="9"/>
        <w:rPr>
          <w:sz w:val="27"/>
        </w:rPr>
      </w:pPr>
    </w:p>
    <w:p w14:paraId="4FDF6C6B" w14:textId="77777777" w:rsidR="000F75DB" w:rsidRDefault="000C1A9B">
      <w:pPr>
        <w:pStyle w:val="BodyText"/>
        <w:ind w:left="140"/>
        <w:rPr>
          <w:sz w:val="20"/>
        </w:rPr>
      </w:pPr>
      <w:r>
        <w:rPr>
          <w:sz w:val="20"/>
        </w:rPr>
      </w:r>
      <w:r>
        <w:rPr>
          <w:sz w:val="20"/>
        </w:rPr>
        <w:pict w14:anchorId="5FDF74DD">
          <v:shape id="docshape266" o:spid="_x0000_s2451" type="#_x0000_t202" style="width:468pt;height:82pt;mso-left-percent:-10001;mso-top-percent:-10001;mso-position-horizontal:absolute;mso-position-horizontal-relative:char;mso-position-vertical:absolute;mso-position-vertical-relative:line;mso-left-percent:-10001;mso-top-percent:-10001" fillcolor="#edf4fa" stroked="f">
            <v:textbox inset="0,0,0,0">
              <w:txbxContent>
                <w:p w14:paraId="14CC179F"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74B2EBD3" w14:textId="77777777" w:rsidR="000F75DB" w:rsidRDefault="000C1A9B">
                  <w:pPr>
                    <w:spacing w:line="205" w:lineRule="exact"/>
                    <w:ind w:left="240"/>
                    <w:rPr>
                      <w:color w:val="000000"/>
                      <w:sz w:val="20"/>
                    </w:rPr>
                  </w:pPr>
                  <w:r>
                    <w:rPr>
                      <w:color w:val="0067B1"/>
                      <w:w w:val="110"/>
                      <w:sz w:val="20"/>
                    </w:rPr>
                    <w:t>The</w:t>
                  </w:r>
                  <w:r>
                    <w:rPr>
                      <w:color w:val="0067B1"/>
                      <w:spacing w:val="5"/>
                      <w:w w:val="110"/>
                      <w:sz w:val="20"/>
                    </w:rPr>
                    <w:t xml:space="preserve"> </w:t>
                  </w:r>
                  <w:r>
                    <w:rPr>
                      <w:color w:val="0067B1"/>
                      <w:w w:val="110"/>
                      <w:sz w:val="20"/>
                    </w:rPr>
                    <w:t>University</w:t>
                  </w:r>
                  <w:r>
                    <w:rPr>
                      <w:color w:val="0067B1"/>
                      <w:spacing w:val="6"/>
                      <w:w w:val="110"/>
                      <w:sz w:val="20"/>
                    </w:rPr>
                    <w:t xml:space="preserve"> </w:t>
                  </w:r>
                  <w:r>
                    <w:rPr>
                      <w:color w:val="0067B1"/>
                      <w:w w:val="110"/>
                      <w:sz w:val="20"/>
                    </w:rPr>
                    <w:t>of</w:t>
                  </w:r>
                  <w:r>
                    <w:rPr>
                      <w:color w:val="0067B1"/>
                      <w:spacing w:val="6"/>
                      <w:w w:val="110"/>
                      <w:sz w:val="20"/>
                    </w:rPr>
                    <w:t xml:space="preserve"> </w:t>
                  </w:r>
                  <w:r>
                    <w:rPr>
                      <w:color w:val="0067B1"/>
                      <w:w w:val="110"/>
                      <w:sz w:val="20"/>
                    </w:rPr>
                    <w:t>California–San</w:t>
                  </w:r>
                  <w:r>
                    <w:rPr>
                      <w:color w:val="0067B1"/>
                      <w:spacing w:val="6"/>
                      <w:w w:val="110"/>
                      <w:sz w:val="20"/>
                    </w:rPr>
                    <w:t xml:space="preserve"> </w:t>
                  </w:r>
                  <w:r>
                    <w:rPr>
                      <w:color w:val="0067B1"/>
                      <w:w w:val="110"/>
                      <w:sz w:val="20"/>
                    </w:rPr>
                    <w:t>Diego</w:t>
                  </w:r>
                  <w:r>
                    <w:rPr>
                      <w:color w:val="0067B1"/>
                      <w:spacing w:val="6"/>
                      <w:w w:val="110"/>
                      <w:sz w:val="20"/>
                    </w:rPr>
                    <w:t xml:space="preserve"> </w:t>
                  </w:r>
                  <w:r>
                    <w:rPr>
                      <w:color w:val="0067B1"/>
                      <w:w w:val="110"/>
                      <w:sz w:val="20"/>
                    </w:rPr>
                    <w:t>School</w:t>
                  </w:r>
                  <w:r>
                    <w:rPr>
                      <w:color w:val="0067B1"/>
                      <w:spacing w:val="6"/>
                      <w:w w:val="110"/>
                      <w:sz w:val="20"/>
                    </w:rPr>
                    <w:t xml:space="preserve"> </w:t>
                  </w:r>
                  <w:r>
                    <w:rPr>
                      <w:color w:val="0067B1"/>
                      <w:w w:val="110"/>
                      <w:sz w:val="20"/>
                    </w:rPr>
                    <w:t>of</w:t>
                  </w:r>
                  <w:r>
                    <w:rPr>
                      <w:color w:val="0067B1"/>
                      <w:spacing w:val="6"/>
                      <w:w w:val="110"/>
                      <w:sz w:val="20"/>
                    </w:rPr>
                    <w:t xml:space="preserve"> </w:t>
                  </w:r>
                  <w:r>
                    <w:rPr>
                      <w:color w:val="0067B1"/>
                      <w:w w:val="110"/>
                      <w:sz w:val="20"/>
                    </w:rPr>
                    <w:t>Medicine</w:t>
                  </w:r>
                  <w:r>
                    <w:rPr>
                      <w:color w:val="0067B1"/>
                      <w:spacing w:val="6"/>
                      <w:w w:val="110"/>
                      <w:sz w:val="20"/>
                    </w:rPr>
                    <w:t xml:space="preserve"> </w:t>
                  </w:r>
                  <w:r>
                    <w:rPr>
                      <w:color w:val="0067B1"/>
                      <w:w w:val="110"/>
                      <w:sz w:val="20"/>
                    </w:rPr>
                    <w:t>Forensic</w:t>
                  </w:r>
                  <w:r>
                    <w:rPr>
                      <w:color w:val="0067B1"/>
                      <w:spacing w:val="6"/>
                      <w:w w:val="110"/>
                      <w:sz w:val="20"/>
                    </w:rPr>
                    <w:t xml:space="preserve"> </w:t>
                  </w:r>
                  <w:r>
                    <w:rPr>
                      <w:color w:val="0067B1"/>
                      <w:w w:val="110"/>
                      <w:sz w:val="20"/>
                    </w:rPr>
                    <w:t>Certificate</w:t>
                  </w:r>
                  <w:r>
                    <w:rPr>
                      <w:color w:val="0067B1"/>
                      <w:spacing w:val="6"/>
                      <w:w w:val="110"/>
                      <w:sz w:val="20"/>
                    </w:rPr>
                    <w:t xml:space="preserve"> </w:t>
                  </w:r>
                  <w:r>
                    <w:rPr>
                      <w:color w:val="0067B1"/>
                      <w:w w:val="110"/>
                      <w:sz w:val="20"/>
                    </w:rPr>
                    <w:t>is</w:t>
                  </w:r>
                  <w:r>
                    <w:rPr>
                      <w:color w:val="0067B1"/>
                      <w:spacing w:val="6"/>
                      <w:w w:val="110"/>
                      <w:sz w:val="20"/>
                    </w:rPr>
                    <w:t xml:space="preserve"> </w:t>
                  </w:r>
                  <w:r>
                    <w:rPr>
                      <w:color w:val="0067B1"/>
                      <w:w w:val="110"/>
                      <w:sz w:val="20"/>
                    </w:rPr>
                    <w:t>based</w:t>
                  </w:r>
                  <w:r>
                    <w:rPr>
                      <w:color w:val="0067B1"/>
                      <w:spacing w:val="6"/>
                      <w:w w:val="110"/>
                      <w:sz w:val="20"/>
                    </w:rPr>
                    <w:t xml:space="preserve"> </w:t>
                  </w:r>
                  <w:r>
                    <w:rPr>
                      <w:color w:val="0067B1"/>
                      <w:spacing w:val="-5"/>
                      <w:w w:val="110"/>
                      <w:sz w:val="20"/>
                    </w:rPr>
                    <w:t>on</w:t>
                  </w:r>
                </w:p>
                <w:p w14:paraId="0F0DFF48" w14:textId="77777777" w:rsidR="000F75DB" w:rsidRDefault="000C1A9B">
                  <w:pPr>
                    <w:spacing w:line="254" w:lineRule="auto"/>
                    <w:ind w:left="240" w:right="232"/>
                    <w:rPr>
                      <w:color w:val="000000"/>
                      <w:sz w:val="20"/>
                    </w:rPr>
                  </w:pPr>
                  <w:r>
                    <w:rPr>
                      <w:rFonts w:ascii="Cambria"/>
                      <w:b/>
                      <w:i/>
                      <w:color w:val="0067B1"/>
                      <w:w w:val="115"/>
                      <w:sz w:val="20"/>
                    </w:rPr>
                    <w:t>The Competencies</w:t>
                  </w:r>
                  <w:r>
                    <w:rPr>
                      <w:color w:val="0067B1"/>
                      <w:w w:val="115"/>
                      <w:sz w:val="20"/>
                    </w:rPr>
                    <w:t>,</w:t>
                  </w:r>
                  <w:r>
                    <w:rPr>
                      <w:color w:val="0067B1"/>
                      <w:spacing w:val="-2"/>
                      <w:w w:val="115"/>
                      <w:sz w:val="20"/>
                    </w:rPr>
                    <w:t xml:space="preserve"> </w:t>
                  </w:r>
                  <w:r>
                    <w:rPr>
                      <w:color w:val="0067B1"/>
                      <w:w w:val="115"/>
                      <w:sz w:val="20"/>
                    </w:rPr>
                    <w:t>criminology</w:t>
                  </w:r>
                  <w:r>
                    <w:rPr>
                      <w:color w:val="0067B1"/>
                      <w:spacing w:val="-1"/>
                      <w:w w:val="115"/>
                      <w:sz w:val="20"/>
                    </w:rPr>
                    <w:t xml:space="preserve"> </w:t>
                  </w:r>
                  <w:r>
                    <w:rPr>
                      <w:color w:val="0067B1"/>
                      <w:w w:val="115"/>
                      <w:sz w:val="20"/>
                    </w:rPr>
                    <w:t>issues,</w:t>
                  </w:r>
                  <w:r>
                    <w:rPr>
                      <w:color w:val="0067B1"/>
                      <w:spacing w:val="-1"/>
                      <w:w w:val="115"/>
                      <w:sz w:val="20"/>
                    </w:rPr>
                    <w:t xml:space="preserve"> </w:t>
                  </w:r>
                  <w:r>
                    <w:rPr>
                      <w:color w:val="0067B1"/>
                      <w:w w:val="115"/>
                      <w:sz w:val="20"/>
                    </w:rPr>
                    <w:t>and</w:t>
                  </w:r>
                  <w:r>
                    <w:rPr>
                      <w:color w:val="0067B1"/>
                      <w:spacing w:val="-2"/>
                      <w:w w:val="115"/>
                      <w:sz w:val="20"/>
                    </w:rPr>
                    <w:t xml:space="preserve"> </w:t>
                  </w:r>
                  <w:r>
                    <w:rPr>
                      <w:color w:val="0067B1"/>
                      <w:w w:val="115"/>
                      <w:sz w:val="20"/>
                    </w:rPr>
                    <w:t>penology.</w:t>
                  </w:r>
                  <w:r>
                    <w:rPr>
                      <w:color w:val="0067B1"/>
                      <w:spacing w:val="-1"/>
                      <w:w w:val="115"/>
                      <w:sz w:val="20"/>
                    </w:rPr>
                    <w:t xml:space="preserve"> </w:t>
                  </w:r>
                  <w:r>
                    <w:rPr>
                      <w:rFonts w:ascii="Cambria"/>
                      <w:b/>
                      <w:i/>
                      <w:color w:val="0067B1"/>
                      <w:w w:val="115"/>
                      <w:sz w:val="20"/>
                    </w:rPr>
                    <w:t xml:space="preserve">The Competencies </w:t>
                  </w:r>
                  <w:r>
                    <w:rPr>
                      <w:color w:val="0067B1"/>
                      <w:w w:val="115"/>
                      <w:sz w:val="20"/>
                    </w:rPr>
                    <w:t>also</w:t>
                  </w:r>
                  <w:r>
                    <w:rPr>
                      <w:color w:val="0067B1"/>
                      <w:spacing w:val="-2"/>
                      <w:w w:val="115"/>
                      <w:sz w:val="20"/>
                    </w:rPr>
                    <w:t xml:space="preserve"> </w:t>
                  </w:r>
                  <w:r>
                    <w:rPr>
                      <w:color w:val="0067B1"/>
                      <w:w w:val="115"/>
                      <w:sz w:val="20"/>
                    </w:rPr>
                    <w:t>serves</w:t>
                  </w:r>
                  <w:r>
                    <w:rPr>
                      <w:color w:val="0067B1"/>
                      <w:spacing w:val="-1"/>
                      <w:w w:val="115"/>
                      <w:sz w:val="20"/>
                    </w:rPr>
                    <w:t xml:space="preserve"> </w:t>
                  </w:r>
                  <w:r>
                    <w:rPr>
                      <w:color w:val="0067B1"/>
                      <w:w w:val="115"/>
                      <w:sz w:val="20"/>
                    </w:rPr>
                    <w:t>as</w:t>
                  </w:r>
                  <w:r>
                    <w:rPr>
                      <w:color w:val="0067B1"/>
                      <w:spacing w:val="-1"/>
                      <w:w w:val="115"/>
                      <w:sz w:val="20"/>
                    </w:rPr>
                    <w:t xml:space="preserve"> </w:t>
                  </w:r>
                  <w:r>
                    <w:rPr>
                      <w:color w:val="0067B1"/>
                      <w:w w:val="115"/>
                      <w:sz w:val="20"/>
                    </w:rPr>
                    <w:t xml:space="preserve">the </w:t>
                  </w:r>
                  <w:r>
                    <w:rPr>
                      <w:color w:val="0067B1"/>
                      <w:spacing w:val="-2"/>
                      <w:w w:val="115"/>
                      <w:sz w:val="20"/>
                    </w:rPr>
                    <w:t>minimum</w:t>
                  </w:r>
                  <w:r>
                    <w:rPr>
                      <w:color w:val="0067B1"/>
                      <w:spacing w:val="-4"/>
                      <w:w w:val="115"/>
                      <w:sz w:val="20"/>
                    </w:rPr>
                    <w:t xml:space="preserve"> </w:t>
                  </w:r>
                  <w:r>
                    <w:rPr>
                      <w:color w:val="0067B1"/>
                      <w:spacing w:val="-2"/>
                      <w:w w:val="115"/>
                      <w:sz w:val="20"/>
                    </w:rPr>
                    <w:t>standard</w:t>
                  </w:r>
                  <w:r>
                    <w:rPr>
                      <w:color w:val="0067B1"/>
                      <w:spacing w:val="-4"/>
                      <w:w w:val="115"/>
                      <w:sz w:val="20"/>
                    </w:rPr>
                    <w:t xml:space="preserve"> </w:t>
                  </w:r>
                  <w:r>
                    <w:rPr>
                      <w:color w:val="0067B1"/>
                      <w:spacing w:val="-2"/>
                      <w:w w:val="115"/>
                      <w:sz w:val="20"/>
                    </w:rPr>
                    <w:t>for</w:t>
                  </w:r>
                  <w:r>
                    <w:rPr>
                      <w:color w:val="0067B1"/>
                      <w:spacing w:val="-4"/>
                      <w:w w:val="115"/>
                      <w:sz w:val="20"/>
                    </w:rPr>
                    <w:t xml:space="preserve"> </w:t>
                  </w:r>
                  <w:r>
                    <w:rPr>
                      <w:color w:val="0067B1"/>
                      <w:spacing w:val="-2"/>
                      <w:w w:val="115"/>
                      <w:sz w:val="20"/>
                    </w:rPr>
                    <w:t>the</w:t>
                  </w:r>
                  <w:r>
                    <w:rPr>
                      <w:color w:val="0067B1"/>
                      <w:spacing w:val="-4"/>
                      <w:w w:val="115"/>
                      <w:sz w:val="20"/>
                    </w:rPr>
                    <w:t xml:space="preserve"> </w:t>
                  </w:r>
                  <w:r>
                    <w:rPr>
                      <w:color w:val="0067B1"/>
                      <w:spacing w:val="-2"/>
                      <w:w w:val="115"/>
                      <w:sz w:val="20"/>
                    </w:rPr>
                    <w:t>California</w:t>
                  </w:r>
                  <w:r>
                    <w:rPr>
                      <w:color w:val="0067B1"/>
                      <w:spacing w:val="-4"/>
                      <w:w w:val="115"/>
                      <w:sz w:val="20"/>
                    </w:rPr>
                    <w:t xml:space="preserve"> </w:t>
                  </w:r>
                  <w:r>
                    <w:rPr>
                      <w:color w:val="0067B1"/>
                      <w:spacing w:val="-2"/>
                      <w:w w:val="115"/>
                      <w:sz w:val="20"/>
                    </w:rPr>
                    <w:t>Association</w:t>
                  </w:r>
                  <w:r>
                    <w:rPr>
                      <w:color w:val="0067B1"/>
                      <w:spacing w:val="-4"/>
                      <w:w w:val="115"/>
                      <w:sz w:val="20"/>
                    </w:rPr>
                    <w:t xml:space="preserve"> </w:t>
                  </w:r>
                  <w:r>
                    <w:rPr>
                      <w:color w:val="0067B1"/>
                      <w:spacing w:val="-2"/>
                      <w:w w:val="115"/>
                      <w:sz w:val="20"/>
                    </w:rPr>
                    <w:t>of</w:t>
                  </w:r>
                  <w:r>
                    <w:rPr>
                      <w:color w:val="0067B1"/>
                      <w:spacing w:val="-4"/>
                      <w:w w:val="115"/>
                      <w:sz w:val="20"/>
                    </w:rPr>
                    <w:t xml:space="preserve"> </w:t>
                  </w:r>
                  <w:r>
                    <w:rPr>
                      <w:color w:val="0067B1"/>
                      <w:spacing w:val="-2"/>
                      <w:w w:val="115"/>
                      <w:sz w:val="20"/>
                    </w:rPr>
                    <w:t>Addiction</w:t>
                  </w:r>
                  <w:r>
                    <w:rPr>
                      <w:color w:val="0067B1"/>
                      <w:spacing w:val="-4"/>
                      <w:w w:val="115"/>
                      <w:sz w:val="20"/>
                    </w:rPr>
                    <w:t xml:space="preserve"> </w:t>
                  </w:r>
                  <w:r>
                    <w:rPr>
                      <w:color w:val="0067B1"/>
                      <w:spacing w:val="-2"/>
                      <w:w w:val="115"/>
                      <w:sz w:val="20"/>
                    </w:rPr>
                    <w:t>Certifying</w:t>
                  </w:r>
                  <w:r>
                    <w:rPr>
                      <w:color w:val="0067B1"/>
                      <w:spacing w:val="-4"/>
                      <w:w w:val="115"/>
                      <w:sz w:val="20"/>
                    </w:rPr>
                    <w:t xml:space="preserve"> </w:t>
                  </w:r>
                  <w:r>
                    <w:rPr>
                      <w:color w:val="0067B1"/>
                      <w:spacing w:val="-2"/>
                      <w:w w:val="115"/>
                      <w:sz w:val="20"/>
                    </w:rPr>
                    <w:t>Organizations,</w:t>
                  </w:r>
                  <w:r>
                    <w:rPr>
                      <w:color w:val="0067B1"/>
                      <w:spacing w:val="-4"/>
                      <w:w w:val="115"/>
                      <w:sz w:val="20"/>
                    </w:rPr>
                    <w:t xml:space="preserve"> </w:t>
                  </w:r>
                  <w:r>
                    <w:rPr>
                      <w:color w:val="0067B1"/>
                      <w:spacing w:val="-2"/>
                      <w:w w:val="115"/>
                      <w:sz w:val="20"/>
                    </w:rPr>
                    <w:t>a</w:t>
                  </w:r>
                  <w:r>
                    <w:rPr>
                      <w:color w:val="0067B1"/>
                      <w:spacing w:val="-4"/>
                      <w:w w:val="115"/>
                      <w:sz w:val="20"/>
                    </w:rPr>
                    <w:t xml:space="preserve"> </w:t>
                  </w:r>
                  <w:r>
                    <w:rPr>
                      <w:color w:val="0067B1"/>
                      <w:spacing w:val="-2"/>
                      <w:w w:val="115"/>
                      <w:sz w:val="20"/>
                    </w:rPr>
                    <w:t xml:space="preserve">quality </w:t>
                  </w:r>
                  <w:r>
                    <w:rPr>
                      <w:color w:val="0067B1"/>
                      <w:w w:val="115"/>
                      <w:sz w:val="20"/>
                    </w:rPr>
                    <w:t>assurance body for the State.</w:t>
                  </w:r>
                </w:p>
              </w:txbxContent>
            </v:textbox>
            <w10:anchorlock/>
          </v:shape>
        </w:pict>
      </w:r>
    </w:p>
    <w:p w14:paraId="494F2AD9" w14:textId="77777777" w:rsidR="000F75DB" w:rsidRDefault="000F75DB">
      <w:pPr>
        <w:rPr>
          <w:sz w:val="20"/>
        </w:rPr>
        <w:sectPr w:rsidR="000F75DB">
          <w:type w:val="continuous"/>
          <w:pgSz w:w="12240" w:h="15840"/>
          <w:pgMar w:top="980" w:right="1280" w:bottom="0" w:left="1300" w:header="683" w:footer="583" w:gutter="0"/>
          <w:cols w:space="720"/>
        </w:sectPr>
      </w:pPr>
    </w:p>
    <w:p w14:paraId="7D2BA8D6" w14:textId="77777777" w:rsidR="000F75DB" w:rsidRDefault="000F75DB">
      <w:pPr>
        <w:pStyle w:val="BodyText"/>
        <w:spacing w:before="8"/>
        <w:rPr>
          <w:sz w:val="26"/>
        </w:rPr>
      </w:pPr>
    </w:p>
    <w:p w14:paraId="0EF90A10" w14:textId="77777777" w:rsidR="000F75DB" w:rsidRDefault="000C1A9B">
      <w:pPr>
        <w:pStyle w:val="Heading9"/>
        <w:spacing w:before="114"/>
        <w:ind w:left="140" w:right="0"/>
      </w:pPr>
      <w:r>
        <w:rPr>
          <w:b/>
          <w:color w:val="0067B1"/>
          <w:spacing w:val="-2"/>
          <w:w w:val="115"/>
        </w:rPr>
        <w:t>Element</w:t>
      </w:r>
      <w:r>
        <w:rPr>
          <w:color w:val="0067B1"/>
          <w:spacing w:val="-2"/>
          <w:w w:val="115"/>
        </w:rPr>
        <w:t>:</w:t>
      </w:r>
      <w:r>
        <w:rPr>
          <w:color w:val="0067B1"/>
          <w:spacing w:val="-14"/>
          <w:w w:val="115"/>
        </w:rPr>
        <w:t xml:space="preserve"> </w:t>
      </w:r>
      <w:r>
        <w:rPr>
          <w:color w:val="0067B1"/>
          <w:spacing w:val="-2"/>
          <w:w w:val="115"/>
        </w:rPr>
        <w:t>Counseling</w:t>
      </w:r>
      <w:r>
        <w:rPr>
          <w:color w:val="0067B1"/>
          <w:w w:val="115"/>
        </w:rPr>
        <w:t xml:space="preserve"> </w:t>
      </w:r>
      <w:r>
        <w:rPr>
          <w:color w:val="0067B1"/>
          <w:spacing w:val="-2"/>
          <w:w w:val="115"/>
        </w:rPr>
        <w:t>Families, Couples,</w:t>
      </w:r>
      <w:r>
        <w:rPr>
          <w:color w:val="0067B1"/>
          <w:w w:val="115"/>
        </w:rPr>
        <w:t xml:space="preserve"> </w:t>
      </w:r>
      <w:r>
        <w:rPr>
          <w:color w:val="0067B1"/>
          <w:spacing w:val="-2"/>
          <w:w w:val="115"/>
        </w:rPr>
        <w:t>and Significant</w:t>
      </w:r>
      <w:r>
        <w:rPr>
          <w:color w:val="0067B1"/>
          <w:w w:val="115"/>
        </w:rPr>
        <w:t xml:space="preserve"> </w:t>
      </w:r>
      <w:r>
        <w:rPr>
          <w:color w:val="0067B1"/>
          <w:spacing w:val="-2"/>
          <w:w w:val="115"/>
        </w:rPr>
        <w:t>Others</w:t>
      </w:r>
    </w:p>
    <w:p w14:paraId="0303C615" w14:textId="77777777" w:rsidR="000F75DB" w:rsidRDefault="000F75DB">
      <w:pPr>
        <w:pStyle w:val="BodyText"/>
        <w:rPr>
          <w:sz w:val="20"/>
        </w:rPr>
      </w:pPr>
    </w:p>
    <w:p w14:paraId="42D2C4EF" w14:textId="77777777" w:rsidR="000F75DB" w:rsidRDefault="000C1A9B">
      <w:pPr>
        <w:pStyle w:val="BodyText"/>
        <w:spacing w:before="5"/>
      </w:pPr>
      <w:r>
        <w:pict w14:anchorId="1A932C29">
          <v:shape id="docshape267" o:spid="_x0000_s2450" type="#_x0000_t202" style="position:absolute;margin-left:1in;margin-top:13.85pt;width:468pt;height:65.65pt;z-index:-15609856;mso-wrap-distance-left:0;mso-wrap-distance-right:0;mso-position-horizontal-relative:page" fillcolor="#edf4fa" stroked="f">
            <v:textbox inset="0,0,0,0">
              <w:txbxContent>
                <w:p w14:paraId="58E0287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94:</w:t>
                  </w:r>
                </w:p>
                <w:p w14:paraId="2A7E1083" w14:textId="77777777" w:rsidR="000F75DB" w:rsidRDefault="000C1A9B">
                  <w:pPr>
                    <w:spacing w:line="247" w:lineRule="auto"/>
                    <w:ind w:left="240" w:right="232"/>
                    <w:rPr>
                      <w:color w:val="000000"/>
                      <w:sz w:val="26"/>
                    </w:rPr>
                  </w:pPr>
                  <w:r>
                    <w:rPr>
                      <w:color w:val="0067B1"/>
                      <w:w w:val="115"/>
                      <w:sz w:val="26"/>
                    </w:rPr>
                    <w:t>Understand</w:t>
                  </w:r>
                  <w:r>
                    <w:rPr>
                      <w:color w:val="0067B1"/>
                      <w:spacing w:val="-10"/>
                      <w:w w:val="115"/>
                      <w:sz w:val="26"/>
                    </w:rPr>
                    <w:t xml:space="preserve"> </w:t>
                  </w:r>
                  <w:r>
                    <w:rPr>
                      <w:color w:val="0067B1"/>
                      <w:w w:val="115"/>
                      <w:sz w:val="26"/>
                    </w:rPr>
                    <w:t>the</w:t>
                  </w:r>
                  <w:r>
                    <w:rPr>
                      <w:color w:val="0067B1"/>
                      <w:spacing w:val="-10"/>
                      <w:w w:val="115"/>
                      <w:sz w:val="26"/>
                    </w:rPr>
                    <w:t xml:space="preserve"> </w:t>
                  </w:r>
                  <w:r>
                    <w:rPr>
                      <w:color w:val="0067B1"/>
                      <w:w w:val="115"/>
                      <w:sz w:val="26"/>
                    </w:rPr>
                    <w:t>characteristics</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dynamics</w:t>
                  </w:r>
                  <w:r>
                    <w:rPr>
                      <w:color w:val="0067B1"/>
                      <w:spacing w:val="-9"/>
                      <w:w w:val="115"/>
                      <w:sz w:val="26"/>
                    </w:rPr>
                    <w:t xml:space="preserve"> </w:t>
                  </w:r>
                  <w:r>
                    <w:rPr>
                      <w:color w:val="0067B1"/>
                      <w:w w:val="115"/>
                      <w:sz w:val="26"/>
                    </w:rPr>
                    <w:t>of</w:t>
                  </w:r>
                  <w:r>
                    <w:rPr>
                      <w:color w:val="0067B1"/>
                      <w:spacing w:val="-10"/>
                      <w:w w:val="115"/>
                      <w:sz w:val="26"/>
                    </w:rPr>
                    <w:t xml:space="preserve"> </w:t>
                  </w:r>
                  <w:r>
                    <w:rPr>
                      <w:color w:val="0067B1"/>
                      <w:w w:val="115"/>
                      <w:sz w:val="26"/>
                    </w:rPr>
                    <w:t>families,</w:t>
                  </w:r>
                  <w:r>
                    <w:rPr>
                      <w:color w:val="0067B1"/>
                      <w:spacing w:val="-9"/>
                      <w:w w:val="115"/>
                      <w:sz w:val="26"/>
                    </w:rPr>
                    <w:t xml:space="preserve"> </w:t>
                  </w:r>
                  <w:r>
                    <w:rPr>
                      <w:color w:val="0067B1"/>
                      <w:w w:val="115"/>
                      <w:sz w:val="26"/>
                    </w:rPr>
                    <w:t>couples,</w:t>
                  </w:r>
                  <w:r>
                    <w:rPr>
                      <w:color w:val="0067B1"/>
                      <w:spacing w:val="-10"/>
                      <w:w w:val="115"/>
                      <w:sz w:val="26"/>
                    </w:rPr>
                    <w:t xml:space="preserve"> </w:t>
                  </w:r>
                  <w:r>
                    <w:rPr>
                      <w:color w:val="0067B1"/>
                      <w:w w:val="115"/>
                      <w:sz w:val="26"/>
                    </w:rPr>
                    <w:t>and significant others affected by substance use.</w:t>
                  </w:r>
                </w:p>
              </w:txbxContent>
            </v:textbox>
            <w10:wrap type="topAndBottom" anchorx="page"/>
          </v:shape>
        </w:pict>
      </w:r>
    </w:p>
    <w:p w14:paraId="2AD9CC3C" w14:textId="77777777" w:rsidR="000F75DB" w:rsidRDefault="000F75DB">
      <w:pPr>
        <w:pStyle w:val="BodyText"/>
        <w:spacing w:before="4"/>
        <w:rPr>
          <w:sz w:val="7"/>
        </w:rPr>
      </w:pPr>
    </w:p>
    <w:p w14:paraId="007CE840" w14:textId="77777777" w:rsidR="000F75DB" w:rsidRDefault="000F75DB">
      <w:pPr>
        <w:rPr>
          <w:sz w:val="7"/>
        </w:rPr>
        <w:sectPr w:rsidR="000F75DB">
          <w:pgSz w:w="12240" w:h="15840"/>
          <w:pgMar w:top="980" w:right="1280" w:bottom="780" w:left="1300" w:header="683" w:footer="583" w:gutter="0"/>
          <w:cols w:space="720"/>
        </w:sectPr>
      </w:pPr>
    </w:p>
    <w:p w14:paraId="52E6998B"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739D4F79" w14:textId="77777777" w:rsidR="000F75DB" w:rsidRDefault="000C1A9B">
      <w:pPr>
        <w:pStyle w:val="ListParagraph"/>
        <w:numPr>
          <w:ilvl w:val="0"/>
          <w:numId w:val="20"/>
        </w:numPr>
        <w:tabs>
          <w:tab w:val="left" w:pos="499"/>
          <w:tab w:val="left" w:pos="500"/>
        </w:tabs>
        <w:spacing w:before="32" w:line="252" w:lineRule="auto"/>
        <w:ind w:left="500" w:right="38"/>
      </w:pPr>
      <w:r>
        <w:rPr>
          <w:color w:val="0067B1"/>
          <w:w w:val="115"/>
        </w:rPr>
        <w:t>Dynamics</w:t>
      </w:r>
      <w:r>
        <w:rPr>
          <w:color w:val="0067B1"/>
          <w:spacing w:val="-16"/>
          <w:w w:val="115"/>
        </w:rPr>
        <w:t xml:space="preserve"> </w:t>
      </w:r>
      <w:r>
        <w:rPr>
          <w:color w:val="0067B1"/>
          <w:w w:val="115"/>
        </w:rPr>
        <w:t>associated</w:t>
      </w:r>
      <w:r>
        <w:rPr>
          <w:color w:val="0067B1"/>
          <w:spacing w:val="-16"/>
          <w:w w:val="115"/>
        </w:rPr>
        <w:t xml:space="preserve"> </w:t>
      </w:r>
      <w:r>
        <w:rPr>
          <w:color w:val="0067B1"/>
          <w:w w:val="115"/>
        </w:rPr>
        <w:t>with</w:t>
      </w:r>
      <w:r>
        <w:rPr>
          <w:color w:val="0067B1"/>
          <w:spacing w:val="-16"/>
          <w:w w:val="115"/>
        </w:rPr>
        <w:t xml:space="preserve"> </w:t>
      </w:r>
      <w:r>
        <w:rPr>
          <w:color w:val="0067B1"/>
          <w:w w:val="115"/>
        </w:rPr>
        <w:t>substance</w:t>
      </w:r>
      <w:r>
        <w:rPr>
          <w:color w:val="0067B1"/>
          <w:spacing w:val="-16"/>
          <w:w w:val="115"/>
        </w:rPr>
        <w:t xml:space="preserve"> </w:t>
      </w:r>
      <w:r>
        <w:rPr>
          <w:color w:val="0067B1"/>
          <w:w w:val="115"/>
        </w:rPr>
        <w:t>use, abuse, dependence, and recovery in families, couples, and significant others.</w:t>
      </w:r>
    </w:p>
    <w:p w14:paraId="74FEC26D" w14:textId="77777777" w:rsidR="000F75DB" w:rsidRDefault="000C1A9B">
      <w:pPr>
        <w:pStyle w:val="ListParagraph"/>
        <w:numPr>
          <w:ilvl w:val="0"/>
          <w:numId w:val="20"/>
        </w:numPr>
        <w:tabs>
          <w:tab w:val="left" w:pos="499"/>
          <w:tab w:val="left" w:pos="500"/>
        </w:tabs>
        <w:spacing w:before="38" w:line="249" w:lineRule="auto"/>
        <w:ind w:left="500" w:right="480"/>
      </w:pPr>
      <w:r>
        <w:rPr>
          <w:color w:val="0067B1"/>
          <w:w w:val="115"/>
        </w:rPr>
        <w:t>The</w:t>
      </w:r>
      <w:r>
        <w:rPr>
          <w:color w:val="0067B1"/>
          <w:spacing w:val="-16"/>
          <w:w w:val="115"/>
        </w:rPr>
        <w:t xml:space="preserve"> </w:t>
      </w:r>
      <w:r>
        <w:rPr>
          <w:color w:val="0067B1"/>
          <w:w w:val="115"/>
        </w:rPr>
        <w:t>effect</w:t>
      </w:r>
      <w:r>
        <w:rPr>
          <w:color w:val="0067B1"/>
          <w:spacing w:val="-16"/>
          <w:w w:val="115"/>
        </w:rPr>
        <w:t xml:space="preserve"> </w:t>
      </w:r>
      <w:r>
        <w:rPr>
          <w:color w:val="0067B1"/>
          <w:w w:val="115"/>
        </w:rPr>
        <w:t>of</w:t>
      </w:r>
      <w:r>
        <w:rPr>
          <w:color w:val="0067B1"/>
          <w:spacing w:val="-16"/>
          <w:w w:val="115"/>
        </w:rPr>
        <w:t xml:space="preserve"> </w:t>
      </w:r>
      <w:r>
        <w:rPr>
          <w:color w:val="0067B1"/>
          <w:w w:val="115"/>
        </w:rPr>
        <w:t>interaction</w:t>
      </w:r>
      <w:r>
        <w:rPr>
          <w:color w:val="0067B1"/>
          <w:spacing w:val="-16"/>
          <w:w w:val="115"/>
        </w:rPr>
        <w:t xml:space="preserve"> </w:t>
      </w:r>
      <w:r>
        <w:rPr>
          <w:color w:val="0067B1"/>
          <w:w w:val="115"/>
        </w:rPr>
        <w:t>patterns</w:t>
      </w:r>
      <w:r>
        <w:rPr>
          <w:color w:val="0067B1"/>
          <w:spacing w:val="-16"/>
          <w:w w:val="115"/>
        </w:rPr>
        <w:t xml:space="preserve"> </w:t>
      </w:r>
      <w:r>
        <w:rPr>
          <w:color w:val="0067B1"/>
          <w:w w:val="115"/>
        </w:rPr>
        <w:t xml:space="preserve">on substance </w:t>
      </w:r>
      <w:proofErr w:type="gramStart"/>
      <w:r>
        <w:rPr>
          <w:color w:val="0067B1"/>
          <w:w w:val="115"/>
        </w:rPr>
        <w:t>use</w:t>
      </w:r>
      <w:proofErr w:type="gramEnd"/>
      <w:r>
        <w:rPr>
          <w:color w:val="0067B1"/>
          <w:w w:val="115"/>
        </w:rPr>
        <w:t xml:space="preserve"> behaviors.</w:t>
      </w:r>
    </w:p>
    <w:p w14:paraId="6C75B7F8" w14:textId="77777777" w:rsidR="000F75DB" w:rsidRDefault="000C1A9B">
      <w:pPr>
        <w:pStyle w:val="ListParagraph"/>
        <w:numPr>
          <w:ilvl w:val="0"/>
          <w:numId w:val="20"/>
        </w:numPr>
        <w:tabs>
          <w:tab w:val="left" w:pos="499"/>
          <w:tab w:val="left" w:pos="500"/>
        </w:tabs>
        <w:spacing w:line="252" w:lineRule="auto"/>
        <w:ind w:left="500" w:right="278"/>
      </w:pPr>
      <w:r>
        <w:rPr>
          <w:color w:val="0067B1"/>
          <w:w w:val="115"/>
        </w:rPr>
        <w:t>Cultural</w:t>
      </w:r>
      <w:r>
        <w:rPr>
          <w:color w:val="0067B1"/>
          <w:spacing w:val="-15"/>
          <w:w w:val="115"/>
        </w:rPr>
        <w:t xml:space="preserve"> </w:t>
      </w:r>
      <w:r>
        <w:rPr>
          <w:color w:val="0067B1"/>
          <w:w w:val="115"/>
        </w:rPr>
        <w:t>factors</w:t>
      </w:r>
      <w:r>
        <w:rPr>
          <w:color w:val="0067B1"/>
          <w:spacing w:val="-15"/>
          <w:w w:val="115"/>
        </w:rPr>
        <w:t xml:space="preserve"> </w:t>
      </w:r>
      <w:r>
        <w:rPr>
          <w:color w:val="0067B1"/>
          <w:w w:val="115"/>
        </w:rPr>
        <w:t>related</w:t>
      </w:r>
      <w:r>
        <w:rPr>
          <w:color w:val="0067B1"/>
          <w:spacing w:val="-16"/>
          <w:w w:val="115"/>
        </w:rPr>
        <w:t xml:space="preserve"> </w:t>
      </w:r>
      <w:r>
        <w:rPr>
          <w:color w:val="0067B1"/>
          <w:w w:val="115"/>
        </w:rPr>
        <w:t>to</w:t>
      </w:r>
      <w:r>
        <w:rPr>
          <w:color w:val="0067B1"/>
          <w:spacing w:val="-16"/>
          <w:w w:val="115"/>
        </w:rPr>
        <w:t xml:space="preserve"> </w:t>
      </w:r>
      <w:r>
        <w:rPr>
          <w:color w:val="0067B1"/>
          <w:w w:val="115"/>
        </w:rPr>
        <w:t>the</w:t>
      </w:r>
      <w:r>
        <w:rPr>
          <w:color w:val="0067B1"/>
          <w:spacing w:val="-16"/>
          <w:w w:val="115"/>
        </w:rPr>
        <w:t xml:space="preserve"> </w:t>
      </w:r>
      <w:r>
        <w:rPr>
          <w:color w:val="0067B1"/>
          <w:w w:val="115"/>
        </w:rPr>
        <w:t>effect</w:t>
      </w:r>
      <w:r>
        <w:rPr>
          <w:color w:val="0067B1"/>
          <w:spacing w:val="-15"/>
          <w:w w:val="115"/>
        </w:rPr>
        <w:t xml:space="preserve"> </w:t>
      </w:r>
      <w:r>
        <w:rPr>
          <w:color w:val="0067B1"/>
          <w:w w:val="115"/>
        </w:rPr>
        <w:t>of substance use disorders on families, couples, and significant others</w:t>
      </w:r>
      <w:r>
        <w:rPr>
          <w:color w:val="0067B1"/>
          <w:w w:val="115"/>
        </w:rPr>
        <w:t>.</w:t>
      </w:r>
    </w:p>
    <w:p w14:paraId="7B1FA657" w14:textId="77777777" w:rsidR="000F75DB" w:rsidRDefault="000C1A9B">
      <w:pPr>
        <w:pStyle w:val="ListParagraph"/>
        <w:numPr>
          <w:ilvl w:val="0"/>
          <w:numId w:val="20"/>
        </w:numPr>
        <w:tabs>
          <w:tab w:val="left" w:pos="499"/>
          <w:tab w:val="left" w:pos="500"/>
        </w:tabs>
        <w:spacing w:before="37"/>
        <w:ind w:left="500"/>
      </w:pPr>
      <w:r>
        <w:rPr>
          <w:color w:val="0067B1"/>
          <w:w w:val="115"/>
        </w:rPr>
        <w:t>Systems</w:t>
      </w:r>
      <w:r>
        <w:rPr>
          <w:color w:val="0067B1"/>
          <w:spacing w:val="-13"/>
          <w:w w:val="115"/>
        </w:rPr>
        <w:t xml:space="preserve"> </w:t>
      </w:r>
      <w:r>
        <w:rPr>
          <w:color w:val="0067B1"/>
          <w:w w:val="115"/>
        </w:rPr>
        <w:t>theory</w:t>
      </w:r>
      <w:r>
        <w:rPr>
          <w:color w:val="0067B1"/>
          <w:spacing w:val="-13"/>
          <w:w w:val="115"/>
        </w:rPr>
        <w:t xml:space="preserve"> </w:t>
      </w:r>
      <w:r>
        <w:rPr>
          <w:color w:val="0067B1"/>
          <w:w w:val="115"/>
        </w:rPr>
        <w:t>and</w:t>
      </w:r>
      <w:r>
        <w:rPr>
          <w:color w:val="0067B1"/>
          <w:spacing w:val="-12"/>
          <w:w w:val="115"/>
        </w:rPr>
        <w:t xml:space="preserve"> </w:t>
      </w:r>
      <w:r>
        <w:rPr>
          <w:color w:val="0067B1"/>
          <w:spacing w:val="-2"/>
          <w:w w:val="115"/>
        </w:rPr>
        <w:t>dynamics.</w:t>
      </w:r>
    </w:p>
    <w:p w14:paraId="083D648D" w14:textId="77777777" w:rsidR="000F75DB" w:rsidRDefault="000C1A9B">
      <w:pPr>
        <w:pStyle w:val="ListParagraph"/>
        <w:numPr>
          <w:ilvl w:val="0"/>
          <w:numId w:val="20"/>
        </w:numPr>
        <w:tabs>
          <w:tab w:val="left" w:pos="499"/>
          <w:tab w:val="left" w:pos="500"/>
        </w:tabs>
        <w:spacing w:before="52"/>
        <w:ind w:left="500"/>
      </w:pPr>
      <w:r>
        <w:rPr>
          <w:color w:val="0067B1"/>
          <w:w w:val="115"/>
        </w:rPr>
        <w:t>Signs</w:t>
      </w:r>
      <w:r>
        <w:rPr>
          <w:color w:val="0067B1"/>
          <w:spacing w:val="-9"/>
          <w:w w:val="115"/>
        </w:rPr>
        <w:t xml:space="preserve"> </w:t>
      </w:r>
      <w:r>
        <w:rPr>
          <w:color w:val="0067B1"/>
          <w:w w:val="115"/>
        </w:rPr>
        <w:t>and</w:t>
      </w:r>
      <w:r>
        <w:rPr>
          <w:color w:val="0067B1"/>
          <w:spacing w:val="-9"/>
          <w:w w:val="115"/>
        </w:rPr>
        <w:t xml:space="preserve"> </w:t>
      </w:r>
      <w:r>
        <w:rPr>
          <w:color w:val="0067B1"/>
          <w:w w:val="115"/>
        </w:rPr>
        <w:t>patterns</w:t>
      </w:r>
      <w:r>
        <w:rPr>
          <w:color w:val="0067B1"/>
          <w:spacing w:val="-10"/>
          <w:w w:val="115"/>
        </w:rPr>
        <w:t xml:space="preserve"> </w:t>
      </w:r>
      <w:r>
        <w:rPr>
          <w:color w:val="0067B1"/>
          <w:w w:val="115"/>
        </w:rPr>
        <w:t>of</w:t>
      </w:r>
      <w:r>
        <w:rPr>
          <w:color w:val="0067B1"/>
          <w:spacing w:val="-8"/>
          <w:w w:val="115"/>
        </w:rPr>
        <w:t xml:space="preserve"> </w:t>
      </w:r>
      <w:r>
        <w:rPr>
          <w:color w:val="0067B1"/>
          <w:w w:val="115"/>
        </w:rPr>
        <w:t>domestic</w:t>
      </w:r>
      <w:r>
        <w:rPr>
          <w:color w:val="0067B1"/>
          <w:spacing w:val="-9"/>
          <w:w w:val="115"/>
        </w:rPr>
        <w:t xml:space="preserve"> </w:t>
      </w:r>
      <w:r>
        <w:rPr>
          <w:color w:val="0067B1"/>
          <w:spacing w:val="-2"/>
          <w:w w:val="115"/>
        </w:rPr>
        <w:t>violence.</w:t>
      </w:r>
    </w:p>
    <w:p w14:paraId="36471BF6" w14:textId="77777777" w:rsidR="000F75DB" w:rsidRDefault="000C1A9B">
      <w:pPr>
        <w:pStyle w:val="ListParagraph"/>
        <w:numPr>
          <w:ilvl w:val="0"/>
          <w:numId w:val="20"/>
        </w:numPr>
        <w:tabs>
          <w:tab w:val="left" w:pos="499"/>
          <w:tab w:val="left" w:pos="500"/>
        </w:tabs>
        <w:spacing w:before="52" w:line="249" w:lineRule="auto"/>
        <w:ind w:left="500" w:right="379"/>
      </w:pPr>
      <w:r>
        <w:rPr>
          <w:color w:val="0067B1"/>
          <w:w w:val="110"/>
        </w:rPr>
        <w:t xml:space="preserve">Effects of substance use behaviors on </w:t>
      </w:r>
      <w:r>
        <w:rPr>
          <w:color w:val="0067B1"/>
          <w:w w:val="115"/>
        </w:rPr>
        <w:t>interaction patterns.</w:t>
      </w:r>
    </w:p>
    <w:p w14:paraId="610882AF"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1E8A5702" w14:textId="77777777" w:rsidR="000F75DB" w:rsidRDefault="000C1A9B">
      <w:pPr>
        <w:pStyle w:val="ListParagraph"/>
        <w:numPr>
          <w:ilvl w:val="0"/>
          <w:numId w:val="20"/>
        </w:numPr>
        <w:tabs>
          <w:tab w:val="left" w:pos="499"/>
          <w:tab w:val="left" w:pos="500"/>
        </w:tabs>
        <w:spacing w:before="32" w:line="249" w:lineRule="auto"/>
        <w:ind w:left="500" w:right="423"/>
      </w:pPr>
      <w:r>
        <w:pict w14:anchorId="1B11EDA0">
          <v:line id="_x0000_s2449" style="position:absolute;left:0;text-align:left;z-index:15847936;mso-position-horizontal-relative:page" from="300.45pt,-13.5pt" to="300.45pt,235.8pt" strokecolor="#0067b1" strokeweight="1pt">
            <w10:wrap anchorx="page"/>
          </v:line>
        </w:pict>
      </w:r>
      <w:r>
        <w:rPr>
          <w:color w:val="0067B1"/>
          <w:w w:val="115"/>
        </w:rPr>
        <w:t>Identifying</w:t>
      </w:r>
      <w:r>
        <w:rPr>
          <w:color w:val="0067B1"/>
          <w:spacing w:val="-16"/>
          <w:w w:val="115"/>
        </w:rPr>
        <w:t xml:space="preserve"> </w:t>
      </w:r>
      <w:r>
        <w:rPr>
          <w:color w:val="0067B1"/>
          <w:w w:val="115"/>
        </w:rPr>
        <w:t>systemic</w:t>
      </w:r>
      <w:r>
        <w:rPr>
          <w:color w:val="0067B1"/>
          <w:spacing w:val="-16"/>
          <w:w w:val="115"/>
        </w:rPr>
        <w:t xml:space="preserve"> </w:t>
      </w:r>
      <w:r>
        <w:rPr>
          <w:color w:val="0067B1"/>
          <w:w w:val="115"/>
        </w:rPr>
        <w:t>interactions</w:t>
      </w:r>
      <w:r>
        <w:rPr>
          <w:color w:val="0067B1"/>
          <w:spacing w:val="-16"/>
          <w:w w:val="115"/>
        </w:rPr>
        <w:t xml:space="preserve"> </w:t>
      </w:r>
      <w:r>
        <w:rPr>
          <w:color w:val="0067B1"/>
          <w:w w:val="115"/>
        </w:rPr>
        <w:t>that</w:t>
      </w:r>
      <w:r>
        <w:rPr>
          <w:color w:val="0067B1"/>
          <w:spacing w:val="-16"/>
          <w:w w:val="115"/>
        </w:rPr>
        <w:t xml:space="preserve"> </w:t>
      </w:r>
      <w:r>
        <w:rPr>
          <w:color w:val="0067B1"/>
          <w:w w:val="115"/>
        </w:rPr>
        <w:t>are likely to affect recovery.</w:t>
      </w:r>
    </w:p>
    <w:p w14:paraId="3C389CA0" w14:textId="77777777" w:rsidR="000F75DB" w:rsidRDefault="000C1A9B">
      <w:pPr>
        <w:pStyle w:val="ListParagraph"/>
        <w:numPr>
          <w:ilvl w:val="0"/>
          <w:numId w:val="20"/>
        </w:numPr>
        <w:tabs>
          <w:tab w:val="left" w:pos="499"/>
          <w:tab w:val="left" w:pos="500"/>
        </w:tabs>
        <w:spacing w:before="43" w:line="249" w:lineRule="auto"/>
        <w:ind w:left="500" w:right="290"/>
      </w:pPr>
      <w:r>
        <w:rPr>
          <w:color w:val="0067B1"/>
          <w:w w:val="115"/>
        </w:rPr>
        <w:t>Recognizing</w:t>
      </w:r>
      <w:r>
        <w:rPr>
          <w:color w:val="0067B1"/>
          <w:spacing w:val="-16"/>
          <w:w w:val="115"/>
        </w:rPr>
        <w:t xml:space="preserve"> </w:t>
      </w:r>
      <w:r>
        <w:rPr>
          <w:color w:val="0067B1"/>
          <w:w w:val="115"/>
        </w:rPr>
        <w:t>the</w:t>
      </w:r>
      <w:r>
        <w:rPr>
          <w:color w:val="0067B1"/>
          <w:spacing w:val="-16"/>
          <w:w w:val="115"/>
        </w:rPr>
        <w:t xml:space="preserve"> </w:t>
      </w:r>
      <w:r>
        <w:rPr>
          <w:color w:val="0067B1"/>
          <w:w w:val="115"/>
        </w:rPr>
        <w:t>roles</w:t>
      </w:r>
      <w:r>
        <w:rPr>
          <w:color w:val="0067B1"/>
          <w:spacing w:val="-16"/>
          <w:w w:val="115"/>
        </w:rPr>
        <w:t xml:space="preserve"> </w:t>
      </w:r>
      <w:r>
        <w:rPr>
          <w:color w:val="0067B1"/>
          <w:w w:val="115"/>
        </w:rPr>
        <w:t>of</w:t>
      </w:r>
      <w:r>
        <w:rPr>
          <w:color w:val="0067B1"/>
          <w:spacing w:val="-16"/>
          <w:w w:val="115"/>
        </w:rPr>
        <w:t xml:space="preserve"> </w:t>
      </w:r>
      <w:r>
        <w:rPr>
          <w:color w:val="0067B1"/>
          <w:w w:val="115"/>
        </w:rPr>
        <w:t>significant</w:t>
      </w:r>
      <w:r>
        <w:rPr>
          <w:color w:val="0067B1"/>
          <w:spacing w:val="-16"/>
          <w:w w:val="115"/>
        </w:rPr>
        <w:t xml:space="preserve"> </w:t>
      </w:r>
      <w:r>
        <w:rPr>
          <w:color w:val="0067B1"/>
          <w:w w:val="115"/>
        </w:rPr>
        <w:t>others in the client’s social system.</w:t>
      </w:r>
    </w:p>
    <w:p w14:paraId="62DD891A" w14:textId="77777777" w:rsidR="000F75DB" w:rsidRDefault="000C1A9B">
      <w:pPr>
        <w:pStyle w:val="ListParagraph"/>
        <w:numPr>
          <w:ilvl w:val="0"/>
          <w:numId w:val="20"/>
        </w:numPr>
        <w:tabs>
          <w:tab w:val="left" w:pos="499"/>
          <w:tab w:val="left" w:pos="500"/>
        </w:tabs>
        <w:spacing w:line="249" w:lineRule="auto"/>
        <w:ind w:left="500" w:right="510"/>
      </w:pPr>
      <w:r>
        <w:rPr>
          <w:color w:val="0067B1"/>
          <w:w w:val="110"/>
        </w:rPr>
        <w:t>Recognizing potential for and signs and symptoms of domestic violence.</w:t>
      </w:r>
    </w:p>
    <w:p w14:paraId="67E1A89F" w14:textId="77777777" w:rsidR="000F75DB" w:rsidRDefault="000F75DB">
      <w:pPr>
        <w:pStyle w:val="BodyText"/>
        <w:spacing w:before="1"/>
        <w:rPr>
          <w:sz w:val="27"/>
        </w:rPr>
      </w:pPr>
    </w:p>
    <w:p w14:paraId="570ED778" w14:textId="77777777" w:rsidR="000F75DB" w:rsidRDefault="000C1A9B">
      <w:pPr>
        <w:spacing w:before="1"/>
        <w:ind w:left="140"/>
        <w:rPr>
          <w:b/>
          <w:sz w:val="19"/>
        </w:rPr>
      </w:pPr>
      <w:r>
        <w:rPr>
          <w:b/>
          <w:color w:val="0067B1"/>
          <w:spacing w:val="-2"/>
          <w:w w:val="150"/>
          <w:sz w:val="28"/>
        </w:rPr>
        <w:t>A</w:t>
      </w:r>
      <w:r>
        <w:rPr>
          <w:b/>
          <w:color w:val="0067B1"/>
          <w:spacing w:val="-2"/>
          <w:w w:val="150"/>
          <w:sz w:val="19"/>
        </w:rPr>
        <w:t>ttitudes</w:t>
      </w:r>
    </w:p>
    <w:p w14:paraId="6F6CEC29" w14:textId="77777777" w:rsidR="000F75DB" w:rsidRDefault="000C1A9B">
      <w:pPr>
        <w:pStyle w:val="ListParagraph"/>
        <w:numPr>
          <w:ilvl w:val="0"/>
          <w:numId w:val="20"/>
        </w:numPr>
        <w:tabs>
          <w:tab w:val="left" w:pos="499"/>
          <w:tab w:val="left" w:pos="500"/>
        </w:tabs>
        <w:spacing w:before="32" w:line="249" w:lineRule="auto"/>
        <w:ind w:left="500" w:right="660"/>
      </w:pPr>
      <w:r>
        <w:rPr>
          <w:color w:val="0067B1"/>
          <w:w w:val="110"/>
        </w:rPr>
        <w:t xml:space="preserve">Recognition of nonconstructive family </w:t>
      </w:r>
      <w:r>
        <w:rPr>
          <w:color w:val="0067B1"/>
          <w:w w:val="115"/>
        </w:rPr>
        <w:t>behaviors as systemic issues.</w:t>
      </w:r>
    </w:p>
    <w:p w14:paraId="40ACCB5E" w14:textId="77777777" w:rsidR="000F75DB" w:rsidRDefault="000C1A9B">
      <w:pPr>
        <w:pStyle w:val="ListParagraph"/>
        <w:numPr>
          <w:ilvl w:val="0"/>
          <w:numId w:val="20"/>
        </w:numPr>
        <w:tabs>
          <w:tab w:val="left" w:pos="499"/>
          <w:tab w:val="left" w:pos="500"/>
        </w:tabs>
        <w:spacing w:before="43" w:line="252" w:lineRule="auto"/>
        <w:ind w:left="500" w:right="1089"/>
      </w:pPr>
      <w:r>
        <w:rPr>
          <w:color w:val="0067B1"/>
          <w:w w:val="115"/>
        </w:rPr>
        <w:t>Appreciation</w:t>
      </w:r>
      <w:r>
        <w:rPr>
          <w:color w:val="0067B1"/>
          <w:spacing w:val="-6"/>
          <w:w w:val="115"/>
        </w:rPr>
        <w:t xml:space="preserve"> </w:t>
      </w:r>
      <w:r>
        <w:rPr>
          <w:color w:val="0067B1"/>
          <w:w w:val="115"/>
        </w:rPr>
        <w:t>of</w:t>
      </w:r>
      <w:r>
        <w:rPr>
          <w:color w:val="0067B1"/>
          <w:spacing w:val="-5"/>
          <w:w w:val="115"/>
        </w:rPr>
        <w:t xml:space="preserve"> </w:t>
      </w:r>
      <w:r>
        <w:rPr>
          <w:color w:val="0067B1"/>
          <w:w w:val="115"/>
        </w:rPr>
        <w:t>the</w:t>
      </w:r>
      <w:r>
        <w:rPr>
          <w:color w:val="0067B1"/>
          <w:spacing w:val="-6"/>
          <w:w w:val="115"/>
        </w:rPr>
        <w:t xml:space="preserve"> </w:t>
      </w:r>
      <w:r>
        <w:rPr>
          <w:color w:val="0067B1"/>
          <w:w w:val="115"/>
        </w:rPr>
        <w:t>role</w:t>
      </w:r>
      <w:r>
        <w:rPr>
          <w:color w:val="0067B1"/>
          <w:spacing w:val="-6"/>
          <w:w w:val="115"/>
        </w:rPr>
        <w:t xml:space="preserve"> </w:t>
      </w:r>
      <w:r>
        <w:rPr>
          <w:color w:val="0067B1"/>
          <w:w w:val="115"/>
        </w:rPr>
        <w:t>systemic interactions</w:t>
      </w:r>
      <w:r>
        <w:rPr>
          <w:color w:val="0067B1"/>
          <w:spacing w:val="-5"/>
          <w:w w:val="115"/>
        </w:rPr>
        <w:t xml:space="preserve"> </w:t>
      </w:r>
      <w:r>
        <w:rPr>
          <w:color w:val="0067B1"/>
          <w:w w:val="115"/>
        </w:rPr>
        <w:t>play</w:t>
      </w:r>
      <w:r>
        <w:rPr>
          <w:color w:val="0067B1"/>
          <w:spacing w:val="-6"/>
          <w:w w:val="115"/>
        </w:rPr>
        <w:t xml:space="preserve"> </w:t>
      </w:r>
      <w:r>
        <w:rPr>
          <w:color w:val="0067B1"/>
          <w:w w:val="115"/>
        </w:rPr>
        <w:t>in</w:t>
      </w:r>
      <w:r>
        <w:rPr>
          <w:color w:val="0067B1"/>
          <w:spacing w:val="-5"/>
          <w:w w:val="115"/>
        </w:rPr>
        <w:t xml:space="preserve"> </w:t>
      </w:r>
      <w:r>
        <w:rPr>
          <w:color w:val="0067B1"/>
          <w:w w:val="115"/>
        </w:rPr>
        <w:t>substance</w:t>
      </w:r>
      <w:r>
        <w:rPr>
          <w:color w:val="0067B1"/>
          <w:spacing w:val="-5"/>
          <w:w w:val="115"/>
        </w:rPr>
        <w:t xml:space="preserve"> </w:t>
      </w:r>
      <w:r>
        <w:rPr>
          <w:color w:val="0067B1"/>
          <w:w w:val="115"/>
        </w:rPr>
        <w:t xml:space="preserve">use </w:t>
      </w:r>
      <w:r>
        <w:rPr>
          <w:color w:val="0067B1"/>
          <w:spacing w:val="-2"/>
          <w:w w:val="115"/>
        </w:rPr>
        <w:t>behavior.</w:t>
      </w:r>
    </w:p>
    <w:p w14:paraId="4002B355" w14:textId="77777777" w:rsidR="000F75DB" w:rsidRDefault="000C1A9B">
      <w:pPr>
        <w:pStyle w:val="ListParagraph"/>
        <w:numPr>
          <w:ilvl w:val="0"/>
          <w:numId w:val="20"/>
        </w:numPr>
        <w:tabs>
          <w:tab w:val="left" w:pos="499"/>
          <w:tab w:val="left" w:pos="500"/>
        </w:tabs>
        <w:spacing w:before="37" w:line="252" w:lineRule="auto"/>
        <w:ind w:left="500" w:right="193"/>
      </w:pPr>
      <w:r>
        <w:rPr>
          <w:color w:val="0067B1"/>
          <w:w w:val="115"/>
        </w:rPr>
        <w:t>Appreciation for diverse cultural factors that</w:t>
      </w:r>
      <w:r>
        <w:rPr>
          <w:color w:val="0067B1"/>
          <w:spacing w:val="-13"/>
          <w:w w:val="115"/>
        </w:rPr>
        <w:t xml:space="preserve"> </w:t>
      </w:r>
      <w:r>
        <w:rPr>
          <w:color w:val="0067B1"/>
          <w:w w:val="115"/>
        </w:rPr>
        <w:t>influence</w:t>
      </w:r>
      <w:r>
        <w:rPr>
          <w:color w:val="0067B1"/>
          <w:spacing w:val="-12"/>
          <w:w w:val="115"/>
        </w:rPr>
        <w:t xml:space="preserve"> </w:t>
      </w:r>
      <w:r>
        <w:rPr>
          <w:color w:val="0067B1"/>
          <w:w w:val="115"/>
        </w:rPr>
        <w:t>characteristics</w:t>
      </w:r>
      <w:r>
        <w:rPr>
          <w:color w:val="0067B1"/>
          <w:spacing w:val="-12"/>
          <w:w w:val="115"/>
        </w:rPr>
        <w:t xml:space="preserve"> </w:t>
      </w:r>
      <w:r>
        <w:rPr>
          <w:color w:val="0067B1"/>
          <w:w w:val="115"/>
        </w:rPr>
        <w:t>and</w:t>
      </w:r>
      <w:r>
        <w:rPr>
          <w:color w:val="0067B1"/>
          <w:spacing w:val="-12"/>
          <w:w w:val="115"/>
        </w:rPr>
        <w:t xml:space="preserve"> </w:t>
      </w:r>
      <w:r>
        <w:rPr>
          <w:color w:val="0067B1"/>
          <w:w w:val="115"/>
        </w:rPr>
        <w:t>dynamics of</w:t>
      </w:r>
      <w:r>
        <w:rPr>
          <w:color w:val="0067B1"/>
          <w:spacing w:val="-7"/>
          <w:w w:val="115"/>
        </w:rPr>
        <w:t xml:space="preserve"> </w:t>
      </w:r>
      <w:r>
        <w:rPr>
          <w:color w:val="0067B1"/>
          <w:w w:val="115"/>
        </w:rPr>
        <w:t>families,</w:t>
      </w:r>
      <w:r>
        <w:rPr>
          <w:color w:val="0067B1"/>
          <w:spacing w:val="-7"/>
          <w:w w:val="115"/>
        </w:rPr>
        <w:t xml:space="preserve"> </w:t>
      </w:r>
      <w:r>
        <w:rPr>
          <w:color w:val="0067B1"/>
          <w:w w:val="115"/>
        </w:rPr>
        <w:t>couples,</w:t>
      </w:r>
      <w:r>
        <w:rPr>
          <w:color w:val="0067B1"/>
          <w:spacing w:val="-7"/>
          <w:w w:val="115"/>
        </w:rPr>
        <w:t xml:space="preserve"> </w:t>
      </w:r>
      <w:r>
        <w:rPr>
          <w:color w:val="0067B1"/>
          <w:w w:val="115"/>
        </w:rPr>
        <w:t>and</w:t>
      </w:r>
      <w:r>
        <w:rPr>
          <w:color w:val="0067B1"/>
          <w:spacing w:val="-7"/>
          <w:w w:val="115"/>
        </w:rPr>
        <w:t xml:space="preserve"> </w:t>
      </w:r>
      <w:r>
        <w:rPr>
          <w:color w:val="0067B1"/>
          <w:w w:val="115"/>
        </w:rPr>
        <w:t>significant</w:t>
      </w:r>
      <w:r>
        <w:rPr>
          <w:color w:val="0067B1"/>
          <w:spacing w:val="-7"/>
          <w:w w:val="115"/>
        </w:rPr>
        <w:t xml:space="preserve"> </w:t>
      </w:r>
      <w:r>
        <w:rPr>
          <w:color w:val="0067B1"/>
          <w:w w:val="115"/>
        </w:rPr>
        <w:t>others.</w:t>
      </w:r>
    </w:p>
    <w:p w14:paraId="42A6AA15" w14:textId="77777777" w:rsidR="000F75DB" w:rsidRDefault="000F75DB">
      <w:pPr>
        <w:spacing w:line="252" w:lineRule="auto"/>
        <w:sectPr w:rsidR="000F75DB">
          <w:type w:val="continuous"/>
          <w:pgSz w:w="12240" w:h="15840"/>
          <w:pgMar w:top="980" w:right="1280" w:bottom="0" w:left="1300" w:header="683" w:footer="583" w:gutter="0"/>
          <w:cols w:num="2" w:space="720" w:equalWidth="0">
            <w:col w:w="4490" w:space="310"/>
            <w:col w:w="4860"/>
          </w:cols>
        </w:sectPr>
      </w:pPr>
    </w:p>
    <w:p w14:paraId="0ED7B82E" w14:textId="77777777" w:rsidR="000F75DB" w:rsidRDefault="000F75DB">
      <w:pPr>
        <w:pStyle w:val="BodyText"/>
        <w:rPr>
          <w:sz w:val="20"/>
        </w:rPr>
      </w:pPr>
    </w:p>
    <w:p w14:paraId="04C17A4E" w14:textId="77777777" w:rsidR="000F75DB" w:rsidRDefault="000F75DB">
      <w:pPr>
        <w:pStyle w:val="BodyText"/>
        <w:spacing w:before="2"/>
        <w:rPr>
          <w:sz w:val="19"/>
        </w:rPr>
      </w:pPr>
    </w:p>
    <w:p w14:paraId="0D7DC1A7" w14:textId="77777777" w:rsidR="000F75DB" w:rsidRDefault="000C1A9B">
      <w:pPr>
        <w:pStyle w:val="BodyText"/>
        <w:ind w:left="140"/>
        <w:rPr>
          <w:sz w:val="20"/>
        </w:rPr>
      </w:pPr>
      <w:r>
        <w:rPr>
          <w:sz w:val="20"/>
        </w:rPr>
      </w:r>
      <w:r>
        <w:rPr>
          <w:sz w:val="20"/>
        </w:rPr>
        <w:pict w14:anchorId="3930D39E">
          <v:shape id="docshape272" o:spid="_x0000_s2448" type="#_x0000_t202" style="width:468pt;height:81pt;mso-left-percent:-10001;mso-top-percent:-10001;mso-position-horizontal:absolute;mso-position-horizontal-relative:char;mso-position-vertical:absolute;mso-position-vertical-relative:line;mso-left-percent:-10001;mso-top-percent:-10001" fillcolor="#edf4fa" stroked="f">
            <v:textbox inset="0,0,0,0">
              <w:txbxContent>
                <w:p w14:paraId="266F72B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95:</w:t>
                  </w:r>
                </w:p>
                <w:p w14:paraId="1C908B62" w14:textId="77777777" w:rsidR="000F75DB" w:rsidRDefault="000C1A9B">
                  <w:pPr>
                    <w:spacing w:line="247" w:lineRule="auto"/>
                    <w:ind w:left="240" w:right="232"/>
                    <w:rPr>
                      <w:color w:val="000000"/>
                      <w:sz w:val="26"/>
                    </w:rPr>
                  </w:pPr>
                  <w:r>
                    <w:rPr>
                      <w:color w:val="0067B1"/>
                      <w:w w:val="115"/>
                      <w:sz w:val="26"/>
                    </w:rPr>
                    <w:t>Be</w:t>
                  </w:r>
                  <w:r>
                    <w:rPr>
                      <w:color w:val="0067B1"/>
                      <w:spacing w:val="-4"/>
                      <w:w w:val="115"/>
                      <w:sz w:val="26"/>
                    </w:rPr>
                    <w:t xml:space="preserve"> </w:t>
                  </w:r>
                  <w:r>
                    <w:rPr>
                      <w:color w:val="0067B1"/>
                      <w:w w:val="115"/>
                      <w:sz w:val="26"/>
                    </w:rPr>
                    <w:t>familiar</w:t>
                  </w:r>
                  <w:r>
                    <w:rPr>
                      <w:color w:val="0067B1"/>
                      <w:spacing w:val="-4"/>
                      <w:w w:val="115"/>
                      <w:sz w:val="26"/>
                    </w:rPr>
                    <w:t xml:space="preserve"> </w:t>
                  </w:r>
                  <w:r>
                    <w:rPr>
                      <w:color w:val="0067B1"/>
                      <w:w w:val="115"/>
                      <w:sz w:val="26"/>
                    </w:rPr>
                    <w:t>with</w:t>
                  </w:r>
                  <w:r>
                    <w:rPr>
                      <w:color w:val="0067B1"/>
                      <w:spacing w:val="-4"/>
                      <w:w w:val="115"/>
                      <w:sz w:val="26"/>
                    </w:rPr>
                    <w:t xml:space="preserve"> </w:t>
                  </w:r>
                  <w:r>
                    <w:rPr>
                      <w:color w:val="0067B1"/>
                      <w:w w:val="115"/>
                      <w:sz w:val="26"/>
                    </w:rPr>
                    <w:t>and</w:t>
                  </w:r>
                  <w:r>
                    <w:rPr>
                      <w:color w:val="0067B1"/>
                      <w:spacing w:val="-5"/>
                      <w:w w:val="115"/>
                      <w:sz w:val="26"/>
                    </w:rPr>
                    <w:t xml:space="preserve"> </w:t>
                  </w:r>
                  <w:r>
                    <w:rPr>
                      <w:color w:val="0067B1"/>
                      <w:w w:val="115"/>
                      <w:sz w:val="26"/>
                    </w:rPr>
                    <w:t>appropriately</w:t>
                  </w:r>
                  <w:r>
                    <w:rPr>
                      <w:color w:val="0067B1"/>
                      <w:spacing w:val="-5"/>
                      <w:w w:val="115"/>
                      <w:sz w:val="26"/>
                    </w:rPr>
                    <w:t xml:space="preserve"> </w:t>
                  </w:r>
                  <w:r>
                    <w:rPr>
                      <w:color w:val="0067B1"/>
                      <w:w w:val="115"/>
                      <w:sz w:val="26"/>
                    </w:rPr>
                    <w:t>use</w:t>
                  </w:r>
                  <w:r>
                    <w:rPr>
                      <w:color w:val="0067B1"/>
                      <w:spacing w:val="-5"/>
                      <w:w w:val="115"/>
                      <w:sz w:val="26"/>
                    </w:rPr>
                    <w:t xml:space="preserve"> </w:t>
                  </w:r>
                  <w:r>
                    <w:rPr>
                      <w:color w:val="0067B1"/>
                      <w:w w:val="115"/>
                      <w:sz w:val="26"/>
                    </w:rPr>
                    <w:t>models</w:t>
                  </w:r>
                  <w:r>
                    <w:rPr>
                      <w:color w:val="0067B1"/>
                      <w:spacing w:val="-4"/>
                      <w:w w:val="115"/>
                      <w:sz w:val="26"/>
                    </w:rPr>
                    <w:t xml:space="preserve"> </w:t>
                  </w:r>
                  <w:r>
                    <w:rPr>
                      <w:color w:val="0067B1"/>
                      <w:w w:val="115"/>
                      <w:sz w:val="26"/>
                    </w:rPr>
                    <w:t>of</w:t>
                  </w:r>
                  <w:r>
                    <w:rPr>
                      <w:color w:val="0067B1"/>
                      <w:spacing w:val="-5"/>
                      <w:w w:val="115"/>
                      <w:sz w:val="26"/>
                    </w:rPr>
                    <w:t xml:space="preserve"> </w:t>
                  </w:r>
                  <w:r>
                    <w:rPr>
                      <w:color w:val="0067B1"/>
                      <w:w w:val="115"/>
                      <w:sz w:val="26"/>
                    </w:rPr>
                    <w:t>diagnosis</w:t>
                  </w:r>
                  <w:r>
                    <w:rPr>
                      <w:color w:val="0067B1"/>
                      <w:spacing w:val="-4"/>
                      <w:w w:val="115"/>
                      <w:sz w:val="26"/>
                    </w:rPr>
                    <w:t xml:space="preserve"> </w:t>
                  </w:r>
                  <w:r>
                    <w:rPr>
                      <w:color w:val="0067B1"/>
                      <w:w w:val="115"/>
                      <w:sz w:val="26"/>
                    </w:rPr>
                    <w:t>and</w:t>
                  </w:r>
                  <w:r>
                    <w:rPr>
                      <w:color w:val="0067B1"/>
                      <w:spacing w:val="-5"/>
                      <w:w w:val="115"/>
                      <w:sz w:val="26"/>
                    </w:rPr>
                    <w:t xml:space="preserve"> </w:t>
                  </w:r>
                  <w:r>
                    <w:rPr>
                      <w:color w:val="0067B1"/>
                      <w:w w:val="115"/>
                      <w:sz w:val="26"/>
                    </w:rPr>
                    <w:t>intervention for families, couples, and significant others, including extended, kinship,</w:t>
                  </w:r>
                </w:p>
                <w:p w14:paraId="703FEB37" w14:textId="77777777" w:rsidR="000F75DB" w:rsidRDefault="000C1A9B">
                  <w:pPr>
                    <w:spacing w:line="290" w:lineRule="exact"/>
                    <w:ind w:left="240"/>
                    <w:rPr>
                      <w:color w:val="000000"/>
                      <w:sz w:val="26"/>
                    </w:rPr>
                  </w:pPr>
                  <w:r>
                    <w:rPr>
                      <w:color w:val="0067B1"/>
                      <w:w w:val="115"/>
                      <w:sz w:val="26"/>
                    </w:rPr>
                    <w:t>or</w:t>
                  </w:r>
                  <w:r>
                    <w:rPr>
                      <w:color w:val="0067B1"/>
                      <w:spacing w:val="-16"/>
                      <w:w w:val="115"/>
                      <w:sz w:val="26"/>
                    </w:rPr>
                    <w:t xml:space="preserve"> </w:t>
                  </w:r>
                  <w:r>
                    <w:rPr>
                      <w:color w:val="0067B1"/>
                      <w:w w:val="115"/>
                      <w:sz w:val="26"/>
                    </w:rPr>
                    <w:t>tribal</w:t>
                  </w:r>
                  <w:r>
                    <w:rPr>
                      <w:color w:val="0067B1"/>
                      <w:spacing w:val="-16"/>
                      <w:w w:val="115"/>
                      <w:sz w:val="26"/>
                    </w:rPr>
                    <w:t xml:space="preserve"> </w:t>
                  </w:r>
                  <w:r>
                    <w:rPr>
                      <w:color w:val="0067B1"/>
                      <w:w w:val="115"/>
                      <w:sz w:val="26"/>
                    </w:rPr>
                    <w:t>family</w:t>
                  </w:r>
                  <w:r>
                    <w:rPr>
                      <w:color w:val="0067B1"/>
                      <w:spacing w:val="-15"/>
                      <w:w w:val="115"/>
                      <w:sz w:val="26"/>
                    </w:rPr>
                    <w:t xml:space="preserve"> </w:t>
                  </w:r>
                  <w:r>
                    <w:rPr>
                      <w:color w:val="0067B1"/>
                      <w:spacing w:val="-2"/>
                      <w:w w:val="115"/>
                      <w:sz w:val="26"/>
                    </w:rPr>
                    <w:t>structures.</w:t>
                  </w:r>
                </w:p>
              </w:txbxContent>
            </v:textbox>
            <w10:anchorlock/>
          </v:shape>
        </w:pict>
      </w:r>
    </w:p>
    <w:p w14:paraId="2C7AE9CD" w14:textId="77777777" w:rsidR="000F75DB" w:rsidRDefault="000F75DB">
      <w:pPr>
        <w:pStyle w:val="BodyText"/>
        <w:spacing w:before="2"/>
        <w:rPr>
          <w:sz w:val="6"/>
        </w:rPr>
      </w:pPr>
    </w:p>
    <w:p w14:paraId="026837EA" w14:textId="77777777" w:rsidR="000F75DB" w:rsidRDefault="000F75DB">
      <w:pPr>
        <w:rPr>
          <w:sz w:val="6"/>
        </w:rPr>
        <w:sectPr w:rsidR="000F75DB">
          <w:headerReference w:type="even" r:id="rId181"/>
          <w:headerReference w:type="default" r:id="rId182"/>
          <w:footerReference w:type="even" r:id="rId183"/>
          <w:footerReference w:type="default" r:id="rId184"/>
          <w:pgSz w:w="12240" w:h="15840"/>
          <w:pgMar w:top="980" w:right="1280" w:bottom="780" w:left="1300" w:header="683" w:footer="583" w:gutter="0"/>
          <w:pgNumType w:start="118"/>
          <w:cols w:space="720"/>
        </w:sectPr>
      </w:pPr>
    </w:p>
    <w:p w14:paraId="7335C8B2"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716159D0" w14:textId="77777777" w:rsidR="000F75DB" w:rsidRDefault="000C1A9B">
      <w:pPr>
        <w:pStyle w:val="ListParagraph"/>
        <w:numPr>
          <w:ilvl w:val="0"/>
          <w:numId w:val="20"/>
        </w:numPr>
        <w:tabs>
          <w:tab w:val="left" w:pos="499"/>
          <w:tab w:val="left" w:pos="500"/>
        </w:tabs>
        <w:spacing w:before="32" w:line="252" w:lineRule="auto"/>
        <w:ind w:left="500" w:right="377"/>
      </w:pPr>
      <w:r>
        <w:rPr>
          <w:color w:val="0067B1"/>
          <w:w w:val="115"/>
        </w:rPr>
        <w:t>Intervention</w:t>
      </w:r>
      <w:r>
        <w:rPr>
          <w:color w:val="0067B1"/>
          <w:spacing w:val="-16"/>
          <w:w w:val="115"/>
        </w:rPr>
        <w:t xml:space="preserve"> </w:t>
      </w:r>
      <w:r>
        <w:rPr>
          <w:color w:val="0067B1"/>
          <w:w w:val="115"/>
        </w:rPr>
        <w:t>strategies</w:t>
      </w:r>
      <w:r>
        <w:rPr>
          <w:color w:val="0067B1"/>
          <w:spacing w:val="-16"/>
          <w:w w:val="115"/>
        </w:rPr>
        <w:t xml:space="preserve"> </w:t>
      </w:r>
      <w:r>
        <w:rPr>
          <w:color w:val="0067B1"/>
          <w:w w:val="115"/>
        </w:rPr>
        <w:t>appropriate</w:t>
      </w:r>
      <w:r>
        <w:rPr>
          <w:color w:val="0067B1"/>
          <w:spacing w:val="-16"/>
          <w:w w:val="115"/>
        </w:rPr>
        <w:t xml:space="preserve"> </w:t>
      </w:r>
      <w:r>
        <w:rPr>
          <w:color w:val="0067B1"/>
          <w:w w:val="115"/>
        </w:rPr>
        <w:t>for family systems at varying stages of problem</w:t>
      </w:r>
      <w:r>
        <w:rPr>
          <w:color w:val="0067B1"/>
          <w:spacing w:val="-1"/>
          <w:w w:val="115"/>
        </w:rPr>
        <w:t xml:space="preserve"> </w:t>
      </w:r>
      <w:r>
        <w:rPr>
          <w:color w:val="0067B1"/>
          <w:w w:val="115"/>
        </w:rPr>
        <w:t>development and resolution.</w:t>
      </w:r>
    </w:p>
    <w:p w14:paraId="3EBF68CA" w14:textId="77777777" w:rsidR="000F75DB" w:rsidRDefault="000C1A9B">
      <w:pPr>
        <w:pStyle w:val="ListParagraph"/>
        <w:numPr>
          <w:ilvl w:val="0"/>
          <w:numId w:val="20"/>
        </w:numPr>
        <w:tabs>
          <w:tab w:val="left" w:pos="499"/>
          <w:tab w:val="left" w:pos="500"/>
        </w:tabs>
        <w:spacing w:before="37" w:line="249" w:lineRule="auto"/>
        <w:ind w:left="500" w:right="377"/>
      </w:pPr>
      <w:r>
        <w:rPr>
          <w:color w:val="0067B1"/>
          <w:w w:val="115"/>
        </w:rPr>
        <w:t>Intervention</w:t>
      </w:r>
      <w:r>
        <w:rPr>
          <w:color w:val="0067B1"/>
          <w:spacing w:val="-16"/>
          <w:w w:val="115"/>
        </w:rPr>
        <w:t xml:space="preserve"> </w:t>
      </w:r>
      <w:r>
        <w:rPr>
          <w:color w:val="0067B1"/>
          <w:w w:val="115"/>
        </w:rPr>
        <w:t>strategies</w:t>
      </w:r>
      <w:r>
        <w:rPr>
          <w:color w:val="0067B1"/>
          <w:spacing w:val="-16"/>
          <w:w w:val="115"/>
        </w:rPr>
        <w:t xml:space="preserve"> </w:t>
      </w:r>
      <w:r>
        <w:rPr>
          <w:color w:val="0067B1"/>
          <w:w w:val="115"/>
        </w:rPr>
        <w:t>appropriate</w:t>
      </w:r>
      <w:r>
        <w:rPr>
          <w:color w:val="0067B1"/>
          <w:spacing w:val="-16"/>
          <w:w w:val="115"/>
        </w:rPr>
        <w:t xml:space="preserve"> </w:t>
      </w:r>
      <w:r>
        <w:rPr>
          <w:color w:val="0067B1"/>
          <w:w w:val="115"/>
        </w:rPr>
        <w:t>for violence against persons.</w:t>
      </w:r>
    </w:p>
    <w:p w14:paraId="5023DA55" w14:textId="77777777" w:rsidR="000F75DB" w:rsidRDefault="000C1A9B">
      <w:pPr>
        <w:pStyle w:val="ListParagraph"/>
        <w:numPr>
          <w:ilvl w:val="0"/>
          <w:numId w:val="20"/>
        </w:numPr>
        <w:tabs>
          <w:tab w:val="left" w:pos="499"/>
          <w:tab w:val="left" w:pos="500"/>
        </w:tabs>
        <w:spacing w:before="43" w:line="249" w:lineRule="auto"/>
        <w:ind w:left="500" w:right="348"/>
      </w:pPr>
      <w:r>
        <w:rPr>
          <w:color w:val="0067B1"/>
          <w:w w:val="115"/>
        </w:rPr>
        <w:t>Laws</w:t>
      </w:r>
      <w:r>
        <w:rPr>
          <w:color w:val="0067B1"/>
          <w:spacing w:val="-12"/>
          <w:w w:val="115"/>
        </w:rPr>
        <w:t xml:space="preserve"> </w:t>
      </w:r>
      <w:r>
        <w:rPr>
          <w:color w:val="0067B1"/>
          <w:w w:val="115"/>
        </w:rPr>
        <w:t>and</w:t>
      </w:r>
      <w:r>
        <w:rPr>
          <w:color w:val="0067B1"/>
          <w:spacing w:val="-12"/>
          <w:w w:val="115"/>
        </w:rPr>
        <w:t xml:space="preserve"> </w:t>
      </w:r>
      <w:r>
        <w:rPr>
          <w:color w:val="0067B1"/>
          <w:w w:val="115"/>
        </w:rPr>
        <w:t>resources</w:t>
      </w:r>
      <w:r>
        <w:rPr>
          <w:color w:val="0067B1"/>
          <w:spacing w:val="-13"/>
          <w:w w:val="115"/>
        </w:rPr>
        <w:t xml:space="preserve"> </w:t>
      </w:r>
      <w:r>
        <w:rPr>
          <w:color w:val="0067B1"/>
          <w:w w:val="115"/>
        </w:rPr>
        <w:t>regarding</w:t>
      </w:r>
      <w:r>
        <w:rPr>
          <w:color w:val="0067B1"/>
          <w:spacing w:val="-13"/>
          <w:w w:val="115"/>
        </w:rPr>
        <w:t xml:space="preserve"> </w:t>
      </w:r>
      <w:r>
        <w:rPr>
          <w:color w:val="0067B1"/>
          <w:w w:val="115"/>
        </w:rPr>
        <w:t>violence against persons.</w:t>
      </w:r>
    </w:p>
    <w:p w14:paraId="0A7BDDA0" w14:textId="77777777" w:rsidR="000F75DB" w:rsidRDefault="000C1A9B">
      <w:pPr>
        <w:pStyle w:val="ListParagraph"/>
        <w:numPr>
          <w:ilvl w:val="0"/>
          <w:numId w:val="20"/>
        </w:numPr>
        <w:tabs>
          <w:tab w:val="left" w:pos="499"/>
          <w:tab w:val="left" w:pos="500"/>
        </w:tabs>
        <w:spacing w:line="249" w:lineRule="auto"/>
        <w:ind w:left="500" w:right="38"/>
      </w:pPr>
      <w:r>
        <w:rPr>
          <w:color w:val="0067B1"/>
          <w:w w:val="115"/>
        </w:rPr>
        <w:t>Culturally</w:t>
      </w:r>
      <w:r>
        <w:rPr>
          <w:color w:val="0067B1"/>
          <w:spacing w:val="-10"/>
          <w:w w:val="115"/>
        </w:rPr>
        <w:t xml:space="preserve"> </w:t>
      </w:r>
      <w:r>
        <w:rPr>
          <w:color w:val="0067B1"/>
          <w:w w:val="115"/>
        </w:rPr>
        <w:t>appropriate</w:t>
      </w:r>
      <w:r>
        <w:rPr>
          <w:color w:val="0067B1"/>
          <w:spacing w:val="-10"/>
          <w:w w:val="115"/>
        </w:rPr>
        <w:t xml:space="preserve"> </w:t>
      </w:r>
      <w:r>
        <w:rPr>
          <w:color w:val="0067B1"/>
          <w:w w:val="115"/>
        </w:rPr>
        <w:t>family</w:t>
      </w:r>
      <w:r>
        <w:rPr>
          <w:color w:val="0067B1"/>
          <w:spacing w:val="-10"/>
          <w:w w:val="115"/>
        </w:rPr>
        <w:t xml:space="preserve"> </w:t>
      </w:r>
      <w:r>
        <w:rPr>
          <w:color w:val="0067B1"/>
          <w:w w:val="115"/>
        </w:rPr>
        <w:t xml:space="preserve">intervention </w:t>
      </w:r>
      <w:r>
        <w:rPr>
          <w:color w:val="0067B1"/>
          <w:spacing w:val="-2"/>
          <w:w w:val="115"/>
        </w:rPr>
        <w:t>strategies.</w:t>
      </w:r>
    </w:p>
    <w:p w14:paraId="4CF2086F" w14:textId="77777777" w:rsidR="000F75DB" w:rsidRDefault="000C1A9B">
      <w:pPr>
        <w:pStyle w:val="ListParagraph"/>
        <w:numPr>
          <w:ilvl w:val="0"/>
          <w:numId w:val="20"/>
        </w:numPr>
        <w:tabs>
          <w:tab w:val="left" w:pos="499"/>
          <w:tab w:val="left" w:pos="500"/>
        </w:tabs>
        <w:spacing w:before="43" w:line="252" w:lineRule="auto"/>
        <w:ind w:left="500" w:right="474"/>
      </w:pPr>
      <w:r>
        <w:rPr>
          <w:color w:val="0067B1"/>
          <w:w w:val="115"/>
        </w:rPr>
        <w:t>Appropriate</w:t>
      </w:r>
      <w:r>
        <w:rPr>
          <w:color w:val="0067B1"/>
          <w:spacing w:val="-16"/>
          <w:w w:val="115"/>
        </w:rPr>
        <w:t xml:space="preserve"> </w:t>
      </w:r>
      <w:r>
        <w:rPr>
          <w:color w:val="0067B1"/>
          <w:w w:val="115"/>
        </w:rPr>
        <w:t>and</w:t>
      </w:r>
      <w:r>
        <w:rPr>
          <w:color w:val="0067B1"/>
          <w:spacing w:val="-16"/>
          <w:w w:val="115"/>
        </w:rPr>
        <w:t xml:space="preserve"> </w:t>
      </w:r>
      <w:r>
        <w:rPr>
          <w:color w:val="0067B1"/>
          <w:w w:val="115"/>
        </w:rPr>
        <w:t>available</w:t>
      </w:r>
      <w:r>
        <w:rPr>
          <w:color w:val="0067B1"/>
          <w:spacing w:val="-16"/>
          <w:w w:val="115"/>
        </w:rPr>
        <w:t xml:space="preserve"> </w:t>
      </w:r>
      <w:r>
        <w:rPr>
          <w:color w:val="0067B1"/>
          <w:w w:val="115"/>
        </w:rPr>
        <w:t>assessment tools for use with families, couples, and significant others.</w:t>
      </w:r>
    </w:p>
    <w:p w14:paraId="7C3A64D6"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673B4FC3" w14:textId="77777777" w:rsidR="000F75DB" w:rsidRDefault="000C1A9B">
      <w:pPr>
        <w:pStyle w:val="ListParagraph"/>
        <w:numPr>
          <w:ilvl w:val="0"/>
          <w:numId w:val="20"/>
        </w:numPr>
        <w:tabs>
          <w:tab w:val="left" w:pos="499"/>
          <w:tab w:val="left" w:pos="500"/>
        </w:tabs>
        <w:spacing w:before="32" w:line="249" w:lineRule="auto"/>
        <w:ind w:left="500" w:right="466"/>
      </w:pPr>
      <w:r>
        <w:pict w14:anchorId="21332DCA">
          <v:line id="_x0000_s2447" style="position:absolute;left:0;text-align:left;z-index:15849472;mso-position-horizontal-relative:page" from="300.45pt,-13.5pt" to="300.45pt,201.2pt" strokecolor="#0067b1" strokeweight="1pt">
            <w10:wrap anchorx="page"/>
          </v:line>
        </w:pict>
      </w:r>
      <w:r>
        <w:rPr>
          <w:color w:val="0067B1"/>
          <w:w w:val="115"/>
        </w:rPr>
        <w:t>Applying assessment tools for use with families,</w:t>
      </w:r>
      <w:r>
        <w:rPr>
          <w:color w:val="0067B1"/>
          <w:spacing w:val="-9"/>
          <w:w w:val="115"/>
        </w:rPr>
        <w:t xml:space="preserve"> </w:t>
      </w:r>
      <w:r>
        <w:rPr>
          <w:color w:val="0067B1"/>
          <w:w w:val="115"/>
        </w:rPr>
        <w:t>couples,</w:t>
      </w:r>
      <w:r>
        <w:rPr>
          <w:color w:val="0067B1"/>
          <w:spacing w:val="-9"/>
          <w:w w:val="115"/>
        </w:rPr>
        <w:t xml:space="preserve"> </w:t>
      </w:r>
      <w:r>
        <w:rPr>
          <w:color w:val="0067B1"/>
          <w:w w:val="115"/>
        </w:rPr>
        <w:t>and</w:t>
      </w:r>
      <w:r>
        <w:rPr>
          <w:color w:val="0067B1"/>
          <w:spacing w:val="-9"/>
          <w:w w:val="115"/>
        </w:rPr>
        <w:t xml:space="preserve"> </w:t>
      </w:r>
      <w:r>
        <w:rPr>
          <w:color w:val="0067B1"/>
          <w:w w:val="115"/>
        </w:rPr>
        <w:t>significant</w:t>
      </w:r>
      <w:r>
        <w:rPr>
          <w:color w:val="0067B1"/>
          <w:spacing w:val="-9"/>
          <w:w w:val="115"/>
        </w:rPr>
        <w:t xml:space="preserve"> </w:t>
      </w:r>
      <w:r>
        <w:rPr>
          <w:color w:val="0067B1"/>
          <w:w w:val="115"/>
        </w:rPr>
        <w:t>others.</w:t>
      </w:r>
    </w:p>
    <w:p w14:paraId="696FECF0" w14:textId="77777777" w:rsidR="000F75DB" w:rsidRDefault="000C1A9B">
      <w:pPr>
        <w:pStyle w:val="ListParagraph"/>
        <w:numPr>
          <w:ilvl w:val="0"/>
          <w:numId w:val="20"/>
        </w:numPr>
        <w:tabs>
          <w:tab w:val="left" w:pos="499"/>
          <w:tab w:val="left" w:pos="500"/>
        </w:tabs>
        <w:spacing w:before="43" w:line="249" w:lineRule="auto"/>
        <w:ind w:left="500" w:right="1321"/>
      </w:pPr>
      <w:r>
        <w:rPr>
          <w:color w:val="0067B1"/>
          <w:w w:val="115"/>
        </w:rPr>
        <w:t>Applying</w:t>
      </w:r>
      <w:r>
        <w:rPr>
          <w:color w:val="0067B1"/>
          <w:spacing w:val="-16"/>
          <w:w w:val="115"/>
        </w:rPr>
        <w:t xml:space="preserve"> </w:t>
      </w:r>
      <w:r>
        <w:rPr>
          <w:color w:val="0067B1"/>
          <w:w w:val="115"/>
        </w:rPr>
        <w:t>culturally</w:t>
      </w:r>
      <w:r>
        <w:rPr>
          <w:color w:val="0067B1"/>
          <w:spacing w:val="-16"/>
          <w:w w:val="115"/>
        </w:rPr>
        <w:t xml:space="preserve"> </w:t>
      </w:r>
      <w:r>
        <w:rPr>
          <w:color w:val="0067B1"/>
          <w:w w:val="115"/>
        </w:rPr>
        <w:t>appropriate intervention strategies.</w:t>
      </w:r>
    </w:p>
    <w:p w14:paraId="05E1B21F" w14:textId="77777777" w:rsidR="000F75DB" w:rsidRDefault="000F75DB">
      <w:pPr>
        <w:pStyle w:val="BodyText"/>
        <w:spacing w:before="1"/>
        <w:rPr>
          <w:sz w:val="27"/>
        </w:rPr>
      </w:pPr>
    </w:p>
    <w:p w14:paraId="3E7AF733"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0E6A3240" w14:textId="77777777" w:rsidR="000F75DB" w:rsidRDefault="000C1A9B">
      <w:pPr>
        <w:pStyle w:val="ListParagraph"/>
        <w:numPr>
          <w:ilvl w:val="0"/>
          <w:numId w:val="20"/>
        </w:numPr>
        <w:tabs>
          <w:tab w:val="left" w:pos="499"/>
          <w:tab w:val="left" w:pos="500"/>
        </w:tabs>
        <w:spacing w:before="32"/>
        <w:ind w:left="500"/>
      </w:pPr>
      <w:r>
        <w:rPr>
          <w:color w:val="0067B1"/>
          <w:w w:val="110"/>
        </w:rPr>
        <w:t>Recognition</w:t>
      </w:r>
      <w:r>
        <w:rPr>
          <w:color w:val="0067B1"/>
          <w:spacing w:val="5"/>
          <w:w w:val="110"/>
        </w:rPr>
        <w:t xml:space="preserve"> </w:t>
      </w:r>
      <w:r>
        <w:rPr>
          <w:color w:val="0067B1"/>
          <w:w w:val="110"/>
        </w:rPr>
        <w:t>of</w:t>
      </w:r>
      <w:r>
        <w:rPr>
          <w:color w:val="0067B1"/>
          <w:spacing w:val="6"/>
          <w:w w:val="110"/>
        </w:rPr>
        <w:t xml:space="preserve"> </w:t>
      </w:r>
      <w:r>
        <w:rPr>
          <w:color w:val="0067B1"/>
          <w:w w:val="110"/>
        </w:rPr>
        <w:t>the</w:t>
      </w:r>
      <w:r>
        <w:rPr>
          <w:color w:val="0067B1"/>
          <w:spacing w:val="5"/>
          <w:w w:val="110"/>
        </w:rPr>
        <w:t xml:space="preserve"> </w:t>
      </w:r>
      <w:r>
        <w:rPr>
          <w:color w:val="0067B1"/>
          <w:w w:val="110"/>
        </w:rPr>
        <w:t>validity</w:t>
      </w:r>
      <w:r>
        <w:rPr>
          <w:color w:val="0067B1"/>
          <w:spacing w:val="6"/>
          <w:w w:val="110"/>
        </w:rPr>
        <w:t xml:space="preserve"> </w:t>
      </w:r>
      <w:r>
        <w:rPr>
          <w:color w:val="0067B1"/>
          <w:w w:val="110"/>
        </w:rPr>
        <w:t>of</w:t>
      </w:r>
      <w:r>
        <w:rPr>
          <w:color w:val="0067B1"/>
          <w:spacing w:val="6"/>
          <w:w w:val="110"/>
        </w:rPr>
        <w:t xml:space="preserve"> </w:t>
      </w:r>
      <w:r>
        <w:rPr>
          <w:color w:val="0067B1"/>
          <w:spacing w:val="-2"/>
          <w:w w:val="110"/>
        </w:rPr>
        <w:t>viewing</w:t>
      </w:r>
    </w:p>
    <w:p w14:paraId="1B16891C" w14:textId="77777777" w:rsidR="000F75DB" w:rsidRDefault="000C1A9B">
      <w:pPr>
        <w:pStyle w:val="BodyText"/>
        <w:spacing w:before="13" w:line="252" w:lineRule="auto"/>
        <w:ind w:left="500" w:right="75"/>
      </w:pPr>
      <w:r>
        <w:rPr>
          <w:color w:val="0067B1"/>
          <w:w w:val="115"/>
        </w:rPr>
        <w:t>the</w:t>
      </w:r>
      <w:r>
        <w:rPr>
          <w:color w:val="0067B1"/>
          <w:spacing w:val="-15"/>
          <w:w w:val="115"/>
        </w:rPr>
        <w:t xml:space="preserve"> </w:t>
      </w:r>
      <w:r>
        <w:rPr>
          <w:color w:val="0067B1"/>
          <w:w w:val="115"/>
        </w:rPr>
        <w:t>system</w:t>
      </w:r>
      <w:r>
        <w:rPr>
          <w:color w:val="0067B1"/>
          <w:spacing w:val="-14"/>
          <w:w w:val="115"/>
        </w:rPr>
        <w:t xml:space="preserve"> </w:t>
      </w:r>
      <w:r>
        <w:rPr>
          <w:color w:val="0067B1"/>
          <w:w w:val="115"/>
        </w:rPr>
        <w:t>(i.e.,</w:t>
      </w:r>
      <w:r>
        <w:rPr>
          <w:color w:val="0067B1"/>
          <w:spacing w:val="-15"/>
          <w:w w:val="115"/>
        </w:rPr>
        <w:t xml:space="preserve"> </w:t>
      </w:r>
      <w:r>
        <w:rPr>
          <w:color w:val="0067B1"/>
          <w:w w:val="115"/>
        </w:rPr>
        <w:t>family,</w:t>
      </w:r>
      <w:r>
        <w:rPr>
          <w:color w:val="0067B1"/>
          <w:spacing w:val="-14"/>
          <w:w w:val="115"/>
        </w:rPr>
        <w:t xml:space="preserve"> </w:t>
      </w:r>
      <w:r>
        <w:rPr>
          <w:color w:val="0067B1"/>
          <w:w w:val="115"/>
        </w:rPr>
        <w:t>significant</w:t>
      </w:r>
      <w:r>
        <w:rPr>
          <w:color w:val="0067B1"/>
          <w:spacing w:val="-14"/>
          <w:w w:val="115"/>
        </w:rPr>
        <w:t xml:space="preserve"> </w:t>
      </w:r>
      <w:r>
        <w:rPr>
          <w:color w:val="0067B1"/>
          <w:w w:val="115"/>
        </w:rPr>
        <w:t xml:space="preserve">others, and extended kinship or tribal family structures) as the client views it, while respecting the rights and needs of </w:t>
      </w:r>
      <w:r>
        <w:rPr>
          <w:color w:val="0067B1"/>
          <w:spacing w:val="-2"/>
          <w:w w:val="115"/>
        </w:rPr>
        <w:t>individuals.</w:t>
      </w:r>
    </w:p>
    <w:p w14:paraId="4A96B211" w14:textId="77777777" w:rsidR="000F75DB" w:rsidRDefault="000C1A9B">
      <w:pPr>
        <w:pStyle w:val="ListParagraph"/>
        <w:numPr>
          <w:ilvl w:val="0"/>
          <w:numId w:val="20"/>
        </w:numPr>
        <w:tabs>
          <w:tab w:val="left" w:pos="499"/>
          <w:tab w:val="left" w:pos="500"/>
        </w:tabs>
        <w:spacing w:before="40" w:line="249" w:lineRule="auto"/>
        <w:ind w:left="500" w:right="466"/>
      </w:pPr>
      <w:r>
        <w:rPr>
          <w:color w:val="0067B1"/>
          <w:w w:val="115"/>
        </w:rPr>
        <w:t>Appreciation for the diversity found in families,</w:t>
      </w:r>
      <w:r>
        <w:rPr>
          <w:color w:val="0067B1"/>
          <w:spacing w:val="-9"/>
          <w:w w:val="115"/>
        </w:rPr>
        <w:t xml:space="preserve"> </w:t>
      </w:r>
      <w:r>
        <w:rPr>
          <w:color w:val="0067B1"/>
          <w:w w:val="115"/>
        </w:rPr>
        <w:t>couples,</w:t>
      </w:r>
      <w:r>
        <w:rPr>
          <w:color w:val="0067B1"/>
          <w:spacing w:val="-9"/>
          <w:w w:val="115"/>
        </w:rPr>
        <w:t xml:space="preserve"> </w:t>
      </w:r>
      <w:r>
        <w:rPr>
          <w:color w:val="0067B1"/>
          <w:w w:val="115"/>
        </w:rPr>
        <w:t>and</w:t>
      </w:r>
      <w:r>
        <w:rPr>
          <w:color w:val="0067B1"/>
          <w:spacing w:val="-9"/>
          <w:w w:val="115"/>
        </w:rPr>
        <w:t xml:space="preserve"> </w:t>
      </w:r>
      <w:r>
        <w:rPr>
          <w:color w:val="0067B1"/>
          <w:w w:val="115"/>
        </w:rPr>
        <w:t>significant</w:t>
      </w:r>
      <w:r>
        <w:rPr>
          <w:color w:val="0067B1"/>
          <w:spacing w:val="-9"/>
          <w:w w:val="115"/>
        </w:rPr>
        <w:t xml:space="preserve"> </w:t>
      </w:r>
      <w:r>
        <w:rPr>
          <w:color w:val="0067B1"/>
          <w:w w:val="115"/>
        </w:rPr>
        <w:t>others.</w:t>
      </w:r>
    </w:p>
    <w:p w14:paraId="123A072D" w14:textId="77777777" w:rsidR="000F75DB" w:rsidRDefault="000F75DB">
      <w:pPr>
        <w:spacing w:line="249" w:lineRule="auto"/>
        <w:sectPr w:rsidR="000F75DB">
          <w:type w:val="continuous"/>
          <w:pgSz w:w="12240" w:h="15840"/>
          <w:pgMar w:top="980" w:right="1280" w:bottom="0" w:left="1300" w:header="683" w:footer="583" w:gutter="0"/>
          <w:cols w:num="2" w:space="720" w:equalWidth="0">
            <w:col w:w="4608" w:space="192"/>
            <w:col w:w="4860"/>
          </w:cols>
        </w:sectPr>
      </w:pPr>
    </w:p>
    <w:p w14:paraId="57320A62" w14:textId="77777777" w:rsidR="000F75DB" w:rsidRDefault="000F75DB">
      <w:pPr>
        <w:pStyle w:val="BodyText"/>
        <w:rPr>
          <w:sz w:val="20"/>
        </w:rPr>
      </w:pPr>
    </w:p>
    <w:p w14:paraId="35C544EB" w14:textId="77777777" w:rsidR="000F75DB" w:rsidRDefault="000F75DB">
      <w:pPr>
        <w:pStyle w:val="BodyText"/>
        <w:spacing w:before="8" w:after="1"/>
        <w:rPr>
          <w:sz w:val="25"/>
        </w:rPr>
      </w:pPr>
    </w:p>
    <w:p w14:paraId="6BF1B3C0" w14:textId="77777777" w:rsidR="000F75DB" w:rsidRDefault="000C1A9B">
      <w:pPr>
        <w:pStyle w:val="BodyText"/>
        <w:ind w:left="140"/>
        <w:rPr>
          <w:sz w:val="20"/>
        </w:rPr>
      </w:pPr>
      <w:r>
        <w:rPr>
          <w:sz w:val="20"/>
        </w:rPr>
      </w:r>
      <w:r>
        <w:rPr>
          <w:sz w:val="20"/>
        </w:rPr>
        <w:pict w14:anchorId="4B03686D">
          <v:shape id="docshape273" o:spid="_x0000_s2446" type="#_x0000_t202" style="width:468pt;height:65.75pt;mso-left-percent:-10001;mso-top-percent:-10001;mso-position-horizontal:absolute;mso-position-horizontal-relative:char;mso-position-vertical:absolute;mso-position-vertical-relative:line;mso-left-percent:-10001;mso-top-percent:-10001" fillcolor="#edf4fa" stroked="f">
            <v:textbox inset="0,0,0,0">
              <w:txbxContent>
                <w:p w14:paraId="4060493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96:</w:t>
                  </w:r>
                </w:p>
                <w:p w14:paraId="48E67EBA" w14:textId="77777777" w:rsidR="000F75DB" w:rsidRDefault="000C1A9B">
                  <w:pPr>
                    <w:spacing w:line="247" w:lineRule="auto"/>
                    <w:ind w:left="240" w:right="232"/>
                    <w:rPr>
                      <w:color w:val="000000"/>
                      <w:sz w:val="26"/>
                    </w:rPr>
                  </w:pPr>
                  <w:r>
                    <w:rPr>
                      <w:color w:val="0067B1"/>
                      <w:w w:val="115"/>
                      <w:sz w:val="26"/>
                    </w:rPr>
                    <w:t>Facilitate</w:t>
                  </w:r>
                  <w:r>
                    <w:rPr>
                      <w:color w:val="0067B1"/>
                      <w:spacing w:val="-13"/>
                      <w:w w:val="115"/>
                      <w:sz w:val="26"/>
                    </w:rPr>
                    <w:t xml:space="preserve"> </w:t>
                  </w:r>
                  <w:r>
                    <w:rPr>
                      <w:color w:val="0067B1"/>
                      <w:w w:val="115"/>
                      <w:sz w:val="26"/>
                    </w:rPr>
                    <w:t>the</w:t>
                  </w:r>
                  <w:r>
                    <w:rPr>
                      <w:color w:val="0067B1"/>
                      <w:spacing w:val="-13"/>
                      <w:w w:val="115"/>
                      <w:sz w:val="26"/>
                    </w:rPr>
                    <w:t xml:space="preserve"> </w:t>
                  </w:r>
                  <w:r>
                    <w:rPr>
                      <w:color w:val="0067B1"/>
                      <w:w w:val="115"/>
                      <w:sz w:val="26"/>
                    </w:rPr>
                    <w:t>engagement</w:t>
                  </w:r>
                  <w:r>
                    <w:rPr>
                      <w:color w:val="0067B1"/>
                      <w:spacing w:val="-12"/>
                      <w:w w:val="115"/>
                      <w:sz w:val="26"/>
                    </w:rPr>
                    <w:t xml:space="preserve"> </w:t>
                  </w:r>
                  <w:r>
                    <w:rPr>
                      <w:color w:val="0067B1"/>
                      <w:w w:val="115"/>
                      <w:sz w:val="26"/>
                    </w:rPr>
                    <w:t>of</w:t>
                  </w:r>
                  <w:r>
                    <w:rPr>
                      <w:color w:val="0067B1"/>
                      <w:spacing w:val="-13"/>
                      <w:w w:val="115"/>
                      <w:sz w:val="26"/>
                    </w:rPr>
                    <w:t xml:space="preserve"> </w:t>
                  </w:r>
                  <w:r>
                    <w:rPr>
                      <w:color w:val="0067B1"/>
                      <w:w w:val="115"/>
                      <w:sz w:val="26"/>
                    </w:rPr>
                    <w:t>selected</w:t>
                  </w:r>
                  <w:r>
                    <w:rPr>
                      <w:color w:val="0067B1"/>
                      <w:spacing w:val="-13"/>
                      <w:w w:val="115"/>
                      <w:sz w:val="26"/>
                    </w:rPr>
                    <w:t xml:space="preserve"> </w:t>
                  </w:r>
                  <w:r>
                    <w:rPr>
                      <w:color w:val="0067B1"/>
                      <w:w w:val="115"/>
                      <w:sz w:val="26"/>
                    </w:rPr>
                    <w:t>members</w:t>
                  </w:r>
                  <w:r>
                    <w:rPr>
                      <w:color w:val="0067B1"/>
                      <w:spacing w:val="-12"/>
                      <w:w w:val="115"/>
                      <w:sz w:val="26"/>
                    </w:rPr>
                    <w:t xml:space="preserve"> </w:t>
                  </w:r>
                  <w:r>
                    <w:rPr>
                      <w:color w:val="0067B1"/>
                      <w:w w:val="115"/>
                      <w:sz w:val="26"/>
                    </w:rPr>
                    <w:t>of</w:t>
                  </w:r>
                  <w:r>
                    <w:rPr>
                      <w:color w:val="0067B1"/>
                      <w:spacing w:val="-13"/>
                      <w:w w:val="115"/>
                      <w:sz w:val="26"/>
                    </w:rPr>
                    <w:t xml:space="preserve"> </w:t>
                  </w:r>
                  <w:r>
                    <w:rPr>
                      <w:color w:val="0067B1"/>
                      <w:w w:val="115"/>
                      <w:sz w:val="26"/>
                    </w:rPr>
                    <w:t>the</w:t>
                  </w:r>
                  <w:r>
                    <w:rPr>
                      <w:color w:val="0067B1"/>
                      <w:spacing w:val="-13"/>
                      <w:w w:val="115"/>
                      <w:sz w:val="26"/>
                    </w:rPr>
                    <w:t xml:space="preserve"> </w:t>
                  </w:r>
                  <w:r>
                    <w:rPr>
                      <w:color w:val="0067B1"/>
                      <w:w w:val="115"/>
                      <w:sz w:val="26"/>
                    </w:rPr>
                    <w:t>family</w:t>
                  </w:r>
                  <w:r>
                    <w:rPr>
                      <w:color w:val="0067B1"/>
                      <w:spacing w:val="-12"/>
                      <w:w w:val="115"/>
                      <w:sz w:val="26"/>
                    </w:rPr>
                    <w:t xml:space="preserve"> </w:t>
                  </w:r>
                  <w:r>
                    <w:rPr>
                      <w:color w:val="0067B1"/>
                      <w:w w:val="115"/>
                      <w:sz w:val="26"/>
                    </w:rPr>
                    <w:t>or</w:t>
                  </w:r>
                  <w:r>
                    <w:rPr>
                      <w:color w:val="0067B1"/>
                      <w:spacing w:val="-13"/>
                      <w:w w:val="115"/>
                      <w:sz w:val="26"/>
                    </w:rPr>
                    <w:t xml:space="preserve"> </w:t>
                  </w:r>
                  <w:r>
                    <w:rPr>
                      <w:color w:val="0067B1"/>
                      <w:w w:val="115"/>
                      <w:sz w:val="26"/>
                    </w:rPr>
                    <w:t>significant others in the treatment and recovery process.</w:t>
                  </w:r>
                </w:p>
              </w:txbxContent>
            </v:textbox>
            <w10:anchorlock/>
          </v:shape>
        </w:pict>
      </w:r>
    </w:p>
    <w:p w14:paraId="3289B86C" w14:textId="77777777" w:rsidR="000F75DB" w:rsidRDefault="000F75DB">
      <w:pPr>
        <w:pStyle w:val="BodyText"/>
        <w:spacing w:before="2"/>
        <w:rPr>
          <w:sz w:val="6"/>
        </w:rPr>
      </w:pPr>
    </w:p>
    <w:p w14:paraId="6874E1D2" w14:textId="77777777" w:rsidR="000F75DB" w:rsidRDefault="000F75DB">
      <w:pPr>
        <w:rPr>
          <w:sz w:val="6"/>
        </w:rPr>
        <w:sectPr w:rsidR="000F75DB">
          <w:type w:val="continuous"/>
          <w:pgSz w:w="12240" w:h="15840"/>
          <w:pgMar w:top="980" w:right="1280" w:bottom="0" w:left="1300" w:header="683" w:footer="583" w:gutter="0"/>
          <w:cols w:space="720"/>
        </w:sectPr>
      </w:pPr>
    </w:p>
    <w:p w14:paraId="67082647"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3EB16EB3" w14:textId="77777777" w:rsidR="000F75DB" w:rsidRDefault="000C1A9B">
      <w:pPr>
        <w:pStyle w:val="ListParagraph"/>
        <w:numPr>
          <w:ilvl w:val="0"/>
          <w:numId w:val="20"/>
        </w:numPr>
        <w:tabs>
          <w:tab w:val="left" w:pos="499"/>
          <w:tab w:val="left" w:pos="500"/>
        </w:tabs>
        <w:spacing w:before="32" w:line="249" w:lineRule="auto"/>
        <w:ind w:left="500" w:right="38"/>
      </w:pPr>
      <w:r>
        <w:rPr>
          <w:color w:val="0067B1"/>
          <w:w w:val="115"/>
        </w:rPr>
        <w:t>How</w:t>
      </w:r>
      <w:r>
        <w:rPr>
          <w:color w:val="0067B1"/>
          <w:spacing w:val="-14"/>
          <w:w w:val="115"/>
        </w:rPr>
        <w:t xml:space="preserve"> </w:t>
      </w:r>
      <w:r>
        <w:rPr>
          <w:color w:val="0067B1"/>
          <w:w w:val="115"/>
        </w:rPr>
        <w:t>to</w:t>
      </w:r>
      <w:r>
        <w:rPr>
          <w:color w:val="0067B1"/>
          <w:spacing w:val="-15"/>
          <w:w w:val="115"/>
        </w:rPr>
        <w:t xml:space="preserve"> </w:t>
      </w:r>
      <w:r>
        <w:rPr>
          <w:color w:val="0067B1"/>
          <w:w w:val="115"/>
        </w:rPr>
        <w:t>apply</w:t>
      </w:r>
      <w:r>
        <w:rPr>
          <w:color w:val="0067B1"/>
          <w:spacing w:val="-14"/>
          <w:w w:val="115"/>
        </w:rPr>
        <w:t xml:space="preserve"> </w:t>
      </w:r>
      <w:r>
        <w:rPr>
          <w:color w:val="0067B1"/>
          <w:w w:val="115"/>
        </w:rPr>
        <w:t>appropriate</w:t>
      </w:r>
      <w:r>
        <w:rPr>
          <w:color w:val="0067B1"/>
          <w:spacing w:val="-14"/>
          <w:w w:val="115"/>
        </w:rPr>
        <w:t xml:space="preserve"> </w:t>
      </w:r>
      <w:r>
        <w:rPr>
          <w:color w:val="0067B1"/>
          <w:w w:val="115"/>
        </w:rPr>
        <w:t>confidentiality rules and regulations.</w:t>
      </w:r>
    </w:p>
    <w:p w14:paraId="37F09B00" w14:textId="77777777" w:rsidR="000F75DB" w:rsidRDefault="000C1A9B">
      <w:pPr>
        <w:pStyle w:val="ListParagraph"/>
        <w:numPr>
          <w:ilvl w:val="0"/>
          <w:numId w:val="20"/>
        </w:numPr>
        <w:tabs>
          <w:tab w:val="left" w:pos="500"/>
        </w:tabs>
        <w:spacing w:before="43" w:line="252" w:lineRule="auto"/>
        <w:ind w:left="500" w:right="274"/>
        <w:jc w:val="both"/>
      </w:pPr>
      <w:r>
        <w:rPr>
          <w:color w:val="0067B1"/>
          <w:w w:val="115"/>
        </w:rPr>
        <w:t>Methods</w:t>
      </w:r>
      <w:r>
        <w:rPr>
          <w:color w:val="0067B1"/>
          <w:spacing w:val="-15"/>
          <w:w w:val="115"/>
        </w:rPr>
        <w:t xml:space="preserve"> </w:t>
      </w:r>
      <w:r>
        <w:rPr>
          <w:color w:val="0067B1"/>
          <w:w w:val="115"/>
        </w:rPr>
        <w:t>for</w:t>
      </w:r>
      <w:r>
        <w:rPr>
          <w:color w:val="0067B1"/>
          <w:spacing w:val="-15"/>
          <w:w w:val="115"/>
        </w:rPr>
        <w:t xml:space="preserve"> </w:t>
      </w:r>
      <w:r>
        <w:rPr>
          <w:color w:val="0067B1"/>
          <w:w w:val="115"/>
        </w:rPr>
        <w:t>engaging</w:t>
      </w:r>
      <w:r>
        <w:rPr>
          <w:color w:val="0067B1"/>
          <w:spacing w:val="-15"/>
          <w:w w:val="115"/>
        </w:rPr>
        <w:t xml:space="preserve"> </w:t>
      </w:r>
      <w:r>
        <w:rPr>
          <w:color w:val="0067B1"/>
          <w:w w:val="115"/>
        </w:rPr>
        <w:t>members</w:t>
      </w:r>
      <w:r>
        <w:rPr>
          <w:color w:val="0067B1"/>
          <w:spacing w:val="-15"/>
          <w:w w:val="115"/>
        </w:rPr>
        <w:t xml:space="preserve"> </w:t>
      </w:r>
      <w:r>
        <w:rPr>
          <w:color w:val="0067B1"/>
          <w:w w:val="115"/>
        </w:rPr>
        <w:t>of</w:t>
      </w:r>
      <w:r>
        <w:rPr>
          <w:color w:val="0067B1"/>
          <w:spacing w:val="-15"/>
          <w:w w:val="115"/>
        </w:rPr>
        <w:t xml:space="preserve"> </w:t>
      </w:r>
      <w:r>
        <w:rPr>
          <w:color w:val="0067B1"/>
          <w:w w:val="115"/>
        </w:rPr>
        <w:t>the family</w:t>
      </w:r>
      <w:r>
        <w:rPr>
          <w:color w:val="0067B1"/>
          <w:spacing w:val="-16"/>
          <w:w w:val="115"/>
        </w:rPr>
        <w:t xml:space="preserve"> </w:t>
      </w:r>
      <w:r>
        <w:rPr>
          <w:color w:val="0067B1"/>
          <w:w w:val="115"/>
        </w:rPr>
        <w:t>or</w:t>
      </w:r>
      <w:r>
        <w:rPr>
          <w:color w:val="0067B1"/>
          <w:spacing w:val="-16"/>
          <w:w w:val="115"/>
        </w:rPr>
        <w:t xml:space="preserve"> </w:t>
      </w:r>
      <w:r>
        <w:rPr>
          <w:color w:val="0067B1"/>
          <w:w w:val="115"/>
        </w:rPr>
        <w:t>significant</w:t>
      </w:r>
      <w:r>
        <w:rPr>
          <w:color w:val="0067B1"/>
          <w:spacing w:val="-16"/>
          <w:w w:val="115"/>
        </w:rPr>
        <w:t xml:space="preserve"> </w:t>
      </w:r>
      <w:r>
        <w:rPr>
          <w:color w:val="0067B1"/>
          <w:w w:val="115"/>
        </w:rPr>
        <w:t>others</w:t>
      </w:r>
      <w:r>
        <w:rPr>
          <w:color w:val="0067B1"/>
          <w:spacing w:val="-16"/>
          <w:w w:val="115"/>
        </w:rPr>
        <w:t xml:space="preserve"> </w:t>
      </w:r>
      <w:r>
        <w:rPr>
          <w:color w:val="0067B1"/>
          <w:w w:val="115"/>
        </w:rPr>
        <w:t>to</w:t>
      </w:r>
      <w:r>
        <w:rPr>
          <w:color w:val="0067B1"/>
          <w:spacing w:val="-16"/>
          <w:w w:val="115"/>
        </w:rPr>
        <w:t xml:space="preserve"> </w:t>
      </w:r>
      <w:r>
        <w:rPr>
          <w:color w:val="0067B1"/>
          <w:w w:val="115"/>
        </w:rPr>
        <w:t>focus</w:t>
      </w:r>
      <w:r>
        <w:rPr>
          <w:color w:val="0067B1"/>
          <w:spacing w:val="-15"/>
          <w:w w:val="115"/>
        </w:rPr>
        <w:t xml:space="preserve"> </w:t>
      </w:r>
      <w:r>
        <w:rPr>
          <w:color w:val="0067B1"/>
          <w:w w:val="115"/>
        </w:rPr>
        <w:t>on their concerns.</w:t>
      </w:r>
    </w:p>
    <w:p w14:paraId="24771DE7"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08C2E4AA" w14:textId="77777777" w:rsidR="000F75DB" w:rsidRDefault="000C1A9B">
      <w:pPr>
        <w:pStyle w:val="ListParagraph"/>
        <w:numPr>
          <w:ilvl w:val="0"/>
          <w:numId w:val="20"/>
        </w:numPr>
        <w:tabs>
          <w:tab w:val="left" w:pos="499"/>
          <w:tab w:val="left" w:pos="500"/>
        </w:tabs>
        <w:spacing w:before="32" w:line="249" w:lineRule="auto"/>
        <w:ind w:left="500" w:right="791"/>
      </w:pPr>
      <w:r>
        <w:pict w14:anchorId="5CC9E993">
          <v:line id="_x0000_s2445" style="position:absolute;left:0;text-align:left;z-index:15849984;mso-position-horizontal-relative:page" from="300.45pt,-13.5pt" to="300.45pt,218.7pt" strokecolor="#0067b1" strokeweight="1pt">
            <w10:wrap anchorx="page"/>
          </v:line>
        </w:pict>
      </w:r>
      <w:r>
        <w:rPr>
          <w:color w:val="0067B1"/>
          <w:w w:val="115"/>
        </w:rPr>
        <w:t>Working within the bounds of confidentiality</w:t>
      </w:r>
      <w:r>
        <w:rPr>
          <w:color w:val="0067B1"/>
          <w:spacing w:val="-1"/>
          <w:w w:val="115"/>
        </w:rPr>
        <w:t xml:space="preserve"> </w:t>
      </w:r>
      <w:r>
        <w:rPr>
          <w:color w:val="0067B1"/>
          <w:w w:val="115"/>
        </w:rPr>
        <w:t>rules</w:t>
      </w:r>
      <w:r>
        <w:rPr>
          <w:color w:val="0067B1"/>
          <w:spacing w:val="-2"/>
          <w:w w:val="115"/>
        </w:rPr>
        <w:t xml:space="preserve"> </w:t>
      </w:r>
      <w:r>
        <w:rPr>
          <w:color w:val="0067B1"/>
          <w:w w:val="115"/>
        </w:rPr>
        <w:t>and</w:t>
      </w:r>
      <w:r>
        <w:rPr>
          <w:color w:val="0067B1"/>
          <w:spacing w:val="-1"/>
          <w:w w:val="115"/>
        </w:rPr>
        <w:t xml:space="preserve"> </w:t>
      </w:r>
      <w:r>
        <w:rPr>
          <w:color w:val="0067B1"/>
          <w:w w:val="115"/>
        </w:rPr>
        <w:t>regulations.</w:t>
      </w:r>
    </w:p>
    <w:p w14:paraId="37CAF4A5" w14:textId="77777777" w:rsidR="000F75DB" w:rsidRDefault="000C1A9B">
      <w:pPr>
        <w:pStyle w:val="ListParagraph"/>
        <w:numPr>
          <w:ilvl w:val="0"/>
          <w:numId w:val="20"/>
        </w:numPr>
        <w:tabs>
          <w:tab w:val="left" w:pos="499"/>
          <w:tab w:val="left" w:pos="500"/>
        </w:tabs>
        <w:spacing w:before="43" w:line="249" w:lineRule="auto"/>
        <w:ind w:left="500" w:right="1085"/>
      </w:pPr>
      <w:r>
        <w:rPr>
          <w:color w:val="0067B1"/>
          <w:w w:val="115"/>
        </w:rPr>
        <w:t>Identifying goals based on both individual</w:t>
      </w:r>
      <w:r>
        <w:rPr>
          <w:color w:val="0067B1"/>
          <w:spacing w:val="-12"/>
          <w:w w:val="115"/>
        </w:rPr>
        <w:t xml:space="preserve"> </w:t>
      </w:r>
      <w:r>
        <w:rPr>
          <w:color w:val="0067B1"/>
          <w:w w:val="115"/>
        </w:rPr>
        <w:t>and</w:t>
      </w:r>
      <w:r>
        <w:rPr>
          <w:color w:val="0067B1"/>
          <w:spacing w:val="-12"/>
          <w:w w:val="115"/>
        </w:rPr>
        <w:t xml:space="preserve"> </w:t>
      </w:r>
      <w:r>
        <w:rPr>
          <w:color w:val="0067B1"/>
          <w:w w:val="115"/>
        </w:rPr>
        <w:t>systemic</w:t>
      </w:r>
      <w:r>
        <w:rPr>
          <w:color w:val="0067B1"/>
          <w:spacing w:val="-12"/>
          <w:w w:val="115"/>
        </w:rPr>
        <w:t xml:space="preserve"> </w:t>
      </w:r>
      <w:r>
        <w:rPr>
          <w:color w:val="0067B1"/>
          <w:w w:val="115"/>
        </w:rPr>
        <w:t>concerns.</w:t>
      </w:r>
    </w:p>
    <w:p w14:paraId="00184233" w14:textId="77777777" w:rsidR="000F75DB" w:rsidRDefault="000C1A9B">
      <w:pPr>
        <w:pStyle w:val="ListParagraph"/>
        <w:numPr>
          <w:ilvl w:val="0"/>
          <w:numId w:val="20"/>
        </w:numPr>
        <w:tabs>
          <w:tab w:val="left" w:pos="499"/>
          <w:tab w:val="left" w:pos="500"/>
        </w:tabs>
        <w:spacing w:line="252" w:lineRule="auto"/>
        <w:ind w:left="500" w:right="471"/>
      </w:pPr>
      <w:r>
        <w:rPr>
          <w:color w:val="0067B1"/>
          <w:w w:val="115"/>
        </w:rPr>
        <w:t>Using appropriate therapeutic interventions</w:t>
      </w:r>
      <w:r>
        <w:rPr>
          <w:color w:val="0067B1"/>
          <w:spacing w:val="-16"/>
          <w:w w:val="115"/>
        </w:rPr>
        <w:t xml:space="preserve"> </w:t>
      </w:r>
      <w:r>
        <w:rPr>
          <w:color w:val="0067B1"/>
          <w:w w:val="115"/>
        </w:rPr>
        <w:t>with</w:t>
      </w:r>
      <w:r>
        <w:rPr>
          <w:color w:val="0067B1"/>
          <w:spacing w:val="-16"/>
          <w:w w:val="115"/>
        </w:rPr>
        <w:t xml:space="preserve"> </w:t>
      </w:r>
      <w:r>
        <w:rPr>
          <w:color w:val="0067B1"/>
          <w:w w:val="115"/>
        </w:rPr>
        <w:t>system</w:t>
      </w:r>
      <w:r>
        <w:rPr>
          <w:color w:val="0067B1"/>
          <w:spacing w:val="-16"/>
          <w:w w:val="115"/>
        </w:rPr>
        <w:t xml:space="preserve"> </w:t>
      </w:r>
      <w:r>
        <w:rPr>
          <w:color w:val="0067B1"/>
          <w:w w:val="115"/>
        </w:rPr>
        <w:t>members</w:t>
      </w:r>
      <w:r>
        <w:rPr>
          <w:color w:val="0067B1"/>
          <w:spacing w:val="-16"/>
          <w:w w:val="115"/>
        </w:rPr>
        <w:t xml:space="preserve"> </w:t>
      </w:r>
      <w:r>
        <w:rPr>
          <w:color w:val="0067B1"/>
          <w:w w:val="115"/>
        </w:rPr>
        <w:t>that address established treatment goals.</w:t>
      </w:r>
    </w:p>
    <w:p w14:paraId="3DB0535A" w14:textId="77777777" w:rsidR="000F75DB" w:rsidRDefault="000F75DB">
      <w:pPr>
        <w:pStyle w:val="BodyText"/>
        <w:spacing w:before="7"/>
        <w:rPr>
          <w:sz w:val="26"/>
        </w:rPr>
      </w:pPr>
    </w:p>
    <w:p w14:paraId="307A7FB6"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66822C53" w14:textId="77777777" w:rsidR="000F75DB" w:rsidRDefault="000C1A9B">
      <w:pPr>
        <w:pStyle w:val="ListParagraph"/>
        <w:numPr>
          <w:ilvl w:val="0"/>
          <w:numId w:val="20"/>
        </w:numPr>
        <w:tabs>
          <w:tab w:val="left" w:pos="499"/>
          <w:tab w:val="left" w:pos="500"/>
        </w:tabs>
        <w:spacing w:before="33" w:line="252" w:lineRule="auto"/>
        <w:ind w:left="500" w:right="378"/>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usefulness</w:t>
      </w:r>
      <w:r>
        <w:rPr>
          <w:color w:val="0067B1"/>
          <w:spacing w:val="-16"/>
          <w:w w:val="115"/>
        </w:rPr>
        <w:t xml:space="preserve"> </w:t>
      </w:r>
      <w:r>
        <w:rPr>
          <w:color w:val="0067B1"/>
          <w:w w:val="115"/>
        </w:rPr>
        <w:t>of</w:t>
      </w:r>
      <w:r>
        <w:rPr>
          <w:color w:val="0067B1"/>
          <w:spacing w:val="-16"/>
          <w:w w:val="115"/>
        </w:rPr>
        <w:t xml:space="preserve"> </w:t>
      </w:r>
      <w:r>
        <w:rPr>
          <w:color w:val="0067B1"/>
          <w:w w:val="115"/>
        </w:rPr>
        <w:t>working with those individual system members who are ready to participate in the counseling process.</w:t>
      </w:r>
    </w:p>
    <w:p w14:paraId="2AEB69BC" w14:textId="77777777" w:rsidR="000F75DB" w:rsidRDefault="000C1A9B">
      <w:pPr>
        <w:pStyle w:val="ListParagraph"/>
        <w:numPr>
          <w:ilvl w:val="0"/>
          <w:numId w:val="20"/>
        </w:numPr>
        <w:tabs>
          <w:tab w:val="left" w:pos="499"/>
          <w:tab w:val="left" w:pos="500"/>
        </w:tabs>
        <w:spacing w:before="37" w:line="249" w:lineRule="auto"/>
        <w:ind w:left="500" w:right="854"/>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confidentiality</w:t>
      </w:r>
      <w:r>
        <w:rPr>
          <w:color w:val="0067B1"/>
          <w:spacing w:val="-16"/>
          <w:w w:val="115"/>
        </w:rPr>
        <w:t xml:space="preserve"> </w:t>
      </w:r>
      <w:r>
        <w:rPr>
          <w:color w:val="0067B1"/>
          <w:w w:val="115"/>
        </w:rPr>
        <w:t>rules</w:t>
      </w:r>
      <w:r>
        <w:rPr>
          <w:color w:val="0067B1"/>
          <w:spacing w:val="-16"/>
          <w:w w:val="115"/>
        </w:rPr>
        <w:t xml:space="preserve"> </w:t>
      </w:r>
      <w:r>
        <w:rPr>
          <w:color w:val="0067B1"/>
          <w:w w:val="115"/>
        </w:rPr>
        <w:t xml:space="preserve">and </w:t>
      </w:r>
      <w:r>
        <w:rPr>
          <w:color w:val="0067B1"/>
          <w:spacing w:val="-2"/>
          <w:w w:val="115"/>
        </w:rPr>
        <w:t>regulations.</w:t>
      </w:r>
    </w:p>
    <w:p w14:paraId="24441542" w14:textId="77777777" w:rsidR="000F75DB" w:rsidRDefault="000F75DB">
      <w:pPr>
        <w:spacing w:line="249" w:lineRule="auto"/>
        <w:sectPr w:rsidR="000F75DB">
          <w:type w:val="continuous"/>
          <w:pgSz w:w="12240" w:h="15840"/>
          <w:pgMar w:top="980" w:right="1280" w:bottom="0" w:left="1300" w:header="683" w:footer="583" w:gutter="0"/>
          <w:cols w:num="2" w:space="720" w:equalWidth="0">
            <w:col w:w="4512" w:space="288"/>
            <w:col w:w="4860"/>
          </w:cols>
        </w:sectPr>
      </w:pPr>
    </w:p>
    <w:p w14:paraId="62F05526" w14:textId="77777777" w:rsidR="000F75DB" w:rsidRDefault="000F75DB">
      <w:pPr>
        <w:pStyle w:val="BodyText"/>
        <w:rPr>
          <w:sz w:val="20"/>
        </w:rPr>
      </w:pPr>
    </w:p>
    <w:p w14:paraId="38FF7A48" w14:textId="77777777" w:rsidR="000F75DB" w:rsidRDefault="000F75DB">
      <w:pPr>
        <w:pStyle w:val="BodyText"/>
        <w:spacing w:before="2"/>
        <w:rPr>
          <w:sz w:val="19"/>
        </w:rPr>
      </w:pPr>
    </w:p>
    <w:p w14:paraId="3C02F014" w14:textId="77777777" w:rsidR="000F75DB" w:rsidRDefault="000C1A9B">
      <w:pPr>
        <w:pStyle w:val="BodyText"/>
        <w:ind w:left="140"/>
        <w:rPr>
          <w:sz w:val="20"/>
        </w:rPr>
      </w:pPr>
      <w:r>
        <w:rPr>
          <w:sz w:val="20"/>
        </w:rPr>
      </w:r>
      <w:r>
        <w:rPr>
          <w:sz w:val="20"/>
        </w:rPr>
        <w:pict w14:anchorId="67C2FE09">
          <v:shape id="docshape274" o:spid="_x0000_s2444" type="#_x0000_t202" style="width:468pt;height:65.75pt;mso-left-percent:-10001;mso-top-percent:-10001;mso-position-horizontal:absolute;mso-position-horizontal-relative:char;mso-position-vertical:absolute;mso-position-vertical-relative:line;mso-left-percent:-10001;mso-top-percent:-10001" fillcolor="#edf4fa" stroked="f">
            <v:textbox inset="0,0,0,0">
              <w:txbxContent>
                <w:p w14:paraId="70DAD41A"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97:</w:t>
                  </w:r>
                </w:p>
                <w:p w14:paraId="1607EF0C" w14:textId="77777777" w:rsidR="000F75DB" w:rsidRDefault="000C1A9B">
                  <w:pPr>
                    <w:spacing w:line="247" w:lineRule="auto"/>
                    <w:ind w:left="240" w:right="232"/>
                    <w:rPr>
                      <w:color w:val="000000"/>
                      <w:sz w:val="26"/>
                    </w:rPr>
                  </w:pPr>
                  <w:r>
                    <w:rPr>
                      <w:color w:val="0067B1"/>
                      <w:w w:val="115"/>
                      <w:sz w:val="26"/>
                    </w:rPr>
                    <w:t>Assist</w:t>
                  </w:r>
                  <w:r>
                    <w:rPr>
                      <w:color w:val="0067B1"/>
                      <w:spacing w:val="-4"/>
                      <w:w w:val="115"/>
                      <w:sz w:val="26"/>
                    </w:rPr>
                    <w:t xml:space="preserve"> </w:t>
                  </w:r>
                  <w:r>
                    <w:rPr>
                      <w:color w:val="0067B1"/>
                      <w:w w:val="115"/>
                      <w:sz w:val="26"/>
                    </w:rPr>
                    <w:t>families,</w:t>
                  </w:r>
                  <w:r>
                    <w:rPr>
                      <w:color w:val="0067B1"/>
                      <w:spacing w:val="-3"/>
                      <w:w w:val="115"/>
                      <w:sz w:val="26"/>
                    </w:rPr>
                    <w:t xml:space="preserve"> </w:t>
                  </w:r>
                  <w:r>
                    <w:rPr>
                      <w:color w:val="0067B1"/>
                      <w:w w:val="115"/>
                      <w:sz w:val="26"/>
                    </w:rPr>
                    <w:t>couples,</w:t>
                  </w:r>
                  <w:r>
                    <w:rPr>
                      <w:color w:val="0067B1"/>
                      <w:spacing w:val="-4"/>
                      <w:w w:val="115"/>
                      <w:sz w:val="26"/>
                    </w:rPr>
                    <w:t xml:space="preserve"> </w:t>
                  </w:r>
                  <w:r>
                    <w:rPr>
                      <w:color w:val="0067B1"/>
                      <w:w w:val="115"/>
                      <w:sz w:val="26"/>
                    </w:rPr>
                    <w:t>and</w:t>
                  </w:r>
                  <w:r>
                    <w:rPr>
                      <w:color w:val="0067B1"/>
                      <w:spacing w:val="-4"/>
                      <w:w w:val="115"/>
                      <w:sz w:val="26"/>
                    </w:rPr>
                    <w:t xml:space="preserve"> </w:t>
                  </w:r>
                  <w:r>
                    <w:rPr>
                      <w:color w:val="0067B1"/>
                      <w:w w:val="115"/>
                      <w:sz w:val="26"/>
                    </w:rPr>
                    <w:t>significant</w:t>
                  </w:r>
                  <w:r>
                    <w:rPr>
                      <w:color w:val="0067B1"/>
                      <w:spacing w:val="-4"/>
                      <w:w w:val="115"/>
                      <w:sz w:val="26"/>
                    </w:rPr>
                    <w:t xml:space="preserve"> </w:t>
                  </w:r>
                  <w:r>
                    <w:rPr>
                      <w:color w:val="0067B1"/>
                      <w:w w:val="115"/>
                      <w:sz w:val="26"/>
                    </w:rPr>
                    <w:t>others</w:t>
                  </w:r>
                  <w:r>
                    <w:rPr>
                      <w:color w:val="0067B1"/>
                      <w:spacing w:val="-4"/>
                      <w:w w:val="115"/>
                      <w:sz w:val="26"/>
                    </w:rPr>
                    <w:t xml:space="preserve"> </w:t>
                  </w:r>
                  <w:r>
                    <w:rPr>
                      <w:color w:val="0067B1"/>
                      <w:w w:val="115"/>
                      <w:sz w:val="26"/>
                    </w:rPr>
                    <w:t>in</w:t>
                  </w:r>
                  <w:r>
                    <w:rPr>
                      <w:color w:val="0067B1"/>
                      <w:spacing w:val="-3"/>
                      <w:w w:val="115"/>
                      <w:sz w:val="26"/>
                    </w:rPr>
                    <w:t xml:space="preserve"> </w:t>
                  </w:r>
                  <w:r>
                    <w:rPr>
                      <w:color w:val="0067B1"/>
                      <w:w w:val="115"/>
                      <w:sz w:val="26"/>
                    </w:rPr>
                    <w:t>understanding</w:t>
                  </w:r>
                  <w:r>
                    <w:rPr>
                      <w:color w:val="0067B1"/>
                      <w:spacing w:val="-4"/>
                      <w:w w:val="115"/>
                      <w:sz w:val="26"/>
                    </w:rPr>
                    <w:t xml:space="preserve"> </w:t>
                  </w:r>
                  <w:r>
                    <w:rPr>
                      <w:color w:val="0067B1"/>
                      <w:w w:val="115"/>
                      <w:sz w:val="26"/>
                    </w:rPr>
                    <w:t>the interaction</w:t>
                  </w:r>
                  <w:r>
                    <w:rPr>
                      <w:color w:val="0067B1"/>
                      <w:spacing w:val="-7"/>
                      <w:w w:val="115"/>
                      <w:sz w:val="26"/>
                    </w:rPr>
                    <w:t xml:space="preserve"> </w:t>
                  </w:r>
                  <w:r>
                    <w:rPr>
                      <w:color w:val="0067B1"/>
                      <w:w w:val="115"/>
                      <w:sz w:val="26"/>
                    </w:rPr>
                    <w:t>between</w:t>
                  </w:r>
                  <w:r>
                    <w:rPr>
                      <w:color w:val="0067B1"/>
                      <w:spacing w:val="-7"/>
                      <w:w w:val="115"/>
                      <w:sz w:val="26"/>
                    </w:rPr>
                    <w:t xml:space="preserve"> </w:t>
                  </w:r>
                  <w:r>
                    <w:rPr>
                      <w:color w:val="0067B1"/>
                      <w:w w:val="115"/>
                      <w:sz w:val="26"/>
                    </w:rPr>
                    <w:t>the</w:t>
                  </w:r>
                  <w:r>
                    <w:rPr>
                      <w:color w:val="0067B1"/>
                      <w:spacing w:val="-8"/>
                      <w:w w:val="115"/>
                      <w:sz w:val="26"/>
                    </w:rPr>
                    <w:t xml:space="preserve"> </w:t>
                  </w:r>
                  <w:r>
                    <w:rPr>
                      <w:color w:val="0067B1"/>
                      <w:w w:val="115"/>
                      <w:sz w:val="26"/>
                    </w:rPr>
                    <w:t>family</w:t>
                  </w:r>
                  <w:r>
                    <w:rPr>
                      <w:color w:val="0067B1"/>
                      <w:spacing w:val="-7"/>
                      <w:w w:val="115"/>
                      <w:sz w:val="26"/>
                    </w:rPr>
                    <w:t xml:space="preserve"> </w:t>
                  </w:r>
                  <w:r>
                    <w:rPr>
                      <w:color w:val="0067B1"/>
                      <w:w w:val="115"/>
                      <w:sz w:val="26"/>
                    </w:rPr>
                    <w:t>system</w:t>
                  </w:r>
                  <w:r>
                    <w:rPr>
                      <w:color w:val="0067B1"/>
                      <w:spacing w:val="-8"/>
                      <w:w w:val="115"/>
                      <w:sz w:val="26"/>
                    </w:rPr>
                    <w:t xml:space="preserve"> </w:t>
                  </w:r>
                  <w:r>
                    <w:rPr>
                      <w:color w:val="0067B1"/>
                      <w:w w:val="115"/>
                      <w:sz w:val="26"/>
                    </w:rPr>
                    <w:t>and</w:t>
                  </w:r>
                  <w:r>
                    <w:rPr>
                      <w:color w:val="0067B1"/>
                      <w:spacing w:val="-8"/>
                      <w:w w:val="115"/>
                      <w:sz w:val="26"/>
                    </w:rPr>
                    <w:t xml:space="preserve"> </w:t>
                  </w:r>
                  <w:r>
                    <w:rPr>
                      <w:color w:val="0067B1"/>
                      <w:w w:val="115"/>
                      <w:sz w:val="26"/>
                    </w:rPr>
                    <w:t>substance</w:t>
                  </w:r>
                  <w:r>
                    <w:rPr>
                      <w:color w:val="0067B1"/>
                      <w:spacing w:val="-8"/>
                      <w:w w:val="115"/>
                      <w:sz w:val="26"/>
                    </w:rPr>
                    <w:t xml:space="preserve"> </w:t>
                  </w:r>
                  <w:r>
                    <w:rPr>
                      <w:color w:val="0067B1"/>
                      <w:w w:val="115"/>
                      <w:sz w:val="26"/>
                    </w:rPr>
                    <w:t>use</w:t>
                  </w:r>
                  <w:r>
                    <w:rPr>
                      <w:color w:val="0067B1"/>
                      <w:spacing w:val="-8"/>
                      <w:w w:val="115"/>
                      <w:sz w:val="26"/>
                    </w:rPr>
                    <w:t xml:space="preserve"> </w:t>
                  </w:r>
                  <w:r>
                    <w:rPr>
                      <w:color w:val="0067B1"/>
                      <w:spacing w:val="-2"/>
                      <w:w w:val="115"/>
                      <w:sz w:val="26"/>
                    </w:rPr>
                    <w:t>behaviors.</w:t>
                  </w:r>
                </w:p>
              </w:txbxContent>
            </v:textbox>
            <w10:anchorlock/>
          </v:shape>
        </w:pict>
      </w:r>
    </w:p>
    <w:p w14:paraId="57C0F386" w14:textId="77777777" w:rsidR="000F75DB" w:rsidRDefault="000F75DB">
      <w:pPr>
        <w:pStyle w:val="BodyText"/>
        <w:spacing w:before="2"/>
        <w:rPr>
          <w:sz w:val="6"/>
        </w:rPr>
      </w:pPr>
    </w:p>
    <w:p w14:paraId="204B47BB" w14:textId="77777777" w:rsidR="000F75DB" w:rsidRDefault="000F75DB">
      <w:pPr>
        <w:rPr>
          <w:sz w:val="6"/>
        </w:rPr>
        <w:sectPr w:rsidR="000F75DB">
          <w:pgSz w:w="12240" w:h="15840"/>
          <w:pgMar w:top="980" w:right="1280" w:bottom="780" w:left="1300" w:header="683" w:footer="583" w:gutter="0"/>
          <w:cols w:space="720"/>
        </w:sectPr>
      </w:pPr>
    </w:p>
    <w:p w14:paraId="030B8191"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6B7646BA" w14:textId="77777777" w:rsidR="000F75DB" w:rsidRDefault="000C1A9B">
      <w:pPr>
        <w:pStyle w:val="ListParagraph"/>
        <w:numPr>
          <w:ilvl w:val="0"/>
          <w:numId w:val="20"/>
        </w:numPr>
        <w:tabs>
          <w:tab w:val="left" w:pos="499"/>
          <w:tab w:val="left" w:pos="500"/>
        </w:tabs>
        <w:spacing w:before="32" w:line="249" w:lineRule="auto"/>
        <w:ind w:left="500" w:right="100"/>
      </w:pPr>
      <w:r>
        <w:rPr>
          <w:color w:val="0067B1"/>
          <w:spacing w:val="-2"/>
          <w:w w:val="115"/>
        </w:rPr>
        <w:t>The</w:t>
      </w:r>
      <w:r>
        <w:rPr>
          <w:color w:val="0067B1"/>
          <w:spacing w:val="-9"/>
          <w:w w:val="115"/>
        </w:rPr>
        <w:t xml:space="preserve"> </w:t>
      </w:r>
      <w:r>
        <w:rPr>
          <w:color w:val="0067B1"/>
          <w:spacing w:val="-2"/>
          <w:w w:val="115"/>
        </w:rPr>
        <w:t>effect</w:t>
      </w:r>
      <w:r>
        <w:rPr>
          <w:color w:val="0067B1"/>
          <w:spacing w:val="-9"/>
          <w:w w:val="115"/>
        </w:rPr>
        <w:t xml:space="preserve"> </w:t>
      </w:r>
      <w:r>
        <w:rPr>
          <w:color w:val="0067B1"/>
          <w:spacing w:val="-2"/>
          <w:w w:val="115"/>
        </w:rPr>
        <w:t>of</w:t>
      </w:r>
      <w:r>
        <w:rPr>
          <w:color w:val="0067B1"/>
          <w:spacing w:val="-9"/>
          <w:w w:val="115"/>
        </w:rPr>
        <w:t xml:space="preserve"> </w:t>
      </w:r>
      <w:r>
        <w:rPr>
          <w:color w:val="0067B1"/>
          <w:spacing w:val="-2"/>
          <w:w w:val="115"/>
        </w:rPr>
        <w:t>family</w:t>
      </w:r>
      <w:r>
        <w:rPr>
          <w:color w:val="0067B1"/>
          <w:spacing w:val="-9"/>
          <w:w w:val="115"/>
        </w:rPr>
        <w:t xml:space="preserve"> </w:t>
      </w:r>
      <w:r>
        <w:rPr>
          <w:color w:val="0067B1"/>
          <w:spacing w:val="-2"/>
          <w:w w:val="115"/>
        </w:rPr>
        <w:t>interaction</w:t>
      </w:r>
      <w:r>
        <w:rPr>
          <w:color w:val="0067B1"/>
          <w:spacing w:val="-9"/>
          <w:w w:val="115"/>
        </w:rPr>
        <w:t xml:space="preserve"> </w:t>
      </w:r>
      <w:r>
        <w:rPr>
          <w:color w:val="0067B1"/>
          <w:spacing w:val="-2"/>
          <w:w w:val="115"/>
        </w:rPr>
        <w:t xml:space="preserve">patterns </w:t>
      </w:r>
      <w:r>
        <w:rPr>
          <w:color w:val="0067B1"/>
          <w:w w:val="115"/>
        </w:rPr>
        <w:t>on substance use.</w:t>
      </w:r>
    </w:p>
    <w:p w14:paraId="33845079" w14:textId="77777777" w:rsidR="000F75DB" w:rsidRDefault="000C1A9B">
      <w:pPr>
        <w:pStyle w:val="ListParagraph"/>
        <w:numPr>
          <w:ilvl w:val="0"/>
          <w:numId w:val="20"/>
        </w:numPr>
        <w:tabs>
          <w:tab w:val="left" w:pos="499"/>
          <w:tab w:val="left" w:pos="500"/>
        </w:tabs>
        <w:spacing w:before="43" w:line="249" w:lineRule="auto"/>
        <w:ind w:left="500" w:right="349"/>
      </w:pPr>
      <w:r>
        <w:rPr>
          <w:color w:val="0067B1"/>
          <w:w w:val="115"/>
        </w:rPr>
        <w:t>The</w:t>
      </w:r>
      <w:r>
        <w:rPr>
          <w:color w:val="0067B1"/>
          <w:spacing w:val="-16"/>
          <w:w w:val="115"/>
        </w:rPr>
        <w:t xml:space="preserve"> </w:t>
      </w:r>
      <w:r>
        <w:rPr>
          <w:color w:val="0067B1"/>
          <w:w w:val="115"/>
        </w:rPr>
        <w:t>effect</w:t>
      </w:r>
      <w:r>
        <w:rPr>
          <w:color w:val="0067B1"/>
          <w:spacing w:val="-16"/>
          <w:w w:val="115"/>
        </w:rPr>
        <w:t xml:space="preserve"> </w:t>
      </w:r>
      <w:r>
        <w:rPr>
          <w:color w:val="0067B1"/>
          <w:w w:val="115"/>
        </w:rPr>
        <w:t>of</w:t>
      </w:r>
      <w:r>
        <w:rPr>
          <w:color w:val="0067B1"/>
          <w:spacing w:val="-16"/>
          <w:w w:val="115"/>
        </w:rPr>
        <w:t xml:space="preserve"> </w:t>
      </w:r>
      <w:r>
        <w:rPr>
          <w:color w:val="0067B1"/>
          <w:w w:val="115"/>
        </w:rPr>
        <w:t>substance</w:t>
      </w:r>
      <w:r>
        <w:rPr>
          <w:color w:val="0067B1"/>
          <w:spacing w:val="-16"/>
          <w:w w:val="115"/>
        </w:rPr>
        <w:t xml:space="preserve"> </w:t>
      </w:r>
      <w:proofErr w:type="gramStart"/>
      <w:r>
        <w:rPr>
          <w:color w:val="0067B1"/>
          <w:w w:val="115"/>
        </w:rPr>
        <w:t>use</w:t>
      </w:r>
      <w:proofErr w:type="gramEnd"/>
      <w:r>
        <w:rPr>
          <w:color w:val="0067B1"/>
          <w:spacing w:val="-16"/>
          <w:w w:val="115"/>
        </w:rPr>
        <w:t xml:space="preserve"> </w:t>
      </w:r>
      <w:r>
        <w:rPr>
          <w:color w:val="0067B1"/>
          <w:w w:val="115"/>
        </w:rPr>
        <w:t>on</w:t>
      </w:r>
      <w:r>
        <w:rPr>
          <w:color w:val="0067B1"/>
          <w:spacing w:val="-15"/>
          <w:w w:val="115"/>
        </w:rPr>
        <w:t xml:space="preserve"> </w:t>
      </w:r>
      <w:r>
        <w:rPr>
          <w:color w:val="0067B1"/>
          <w:w w:val="115"/>
        </w:rPr>
        <w:t>family interaction patterns.</w:t>
      </w:r>
    </w:p>
    <w:p w14:paraId="761008F2" w14:textId="77777777" w:rsidR="000F75DB" w:rsidRDefault="000C1A9B">
      <w:pPr>
        <w:pStyle w:val="ListParagraph"/>
        <w:numPr>
          <w:ilvl w:val="0"/>
          <w:numId w:val="20"/>
        </w:numPr>
        <w:tabs>
          <w:tab w:val="left" w:pos="499"/>
          <w:tab w:val="left" w:pos="500"/>
        </w:tabs>
        <w:spacing w:line="252" w:lineRule="auto"/>
        <w:ind w:left="500" w:right="38"/>
      </w:pPr>
      <w:r>
        <w:rPr>
          <w:color w:val="0067B1"/>
          <w:w w:val="115"/>
        </w:rPr>
        <w:t>Theory</w:t>
      </w:r>
      <w:r>
        <w:rPr>
          <w:color w:val="0067B1"/>
          <w:spacing w:val="-3"/>
          <w:w w:val="115"/>
        </w:rPr>
        <w:t xml:space="preserve"> </w:t>
      </w:r>
      <w:r>
        <w:rPr>
          <w:color w:val="0067B1"/>
          <w:w w:val="115"/>
        </w:rPr>
        <w:t>and</w:t>
      </w:r>
      <w:r>
        <w:rPr>
          <w:color w:val="0067B1"/>
          <w:spacing w:val="-3"/>
          <w:w w:val="115"/>
        </w:rPr>
        <w:t xml:space="preserve"> </w:t>
      </w:r>
      <w:r>
        <w:rPr>
          <w:color w:val="0067B1"/>
          <w:w w:val="115"/>
        </w:rPr>
        <w:t>research</w:t>
      </w:r>
      <w:r>
        <w:rPr>
          <w:color w:val="0067B1"/>
          <w:spacing w:val="-4"/>
          <w:w w:val="115"/>
        </w:rPr>
        <w:t xml:space="preserve"> </w:t>
      </w:r>
      <w:r>
        <w:rPr>
          <w:color w:val="0067B1"/>
          <w:w w:val="115"/>
        </w:rPr>
        <w:t>literature</w:t>
      </w:r>
      <w:r>
        <w:rPr>
          <w:color w:val="0067B1"/>
          <w:spacing w:val="-4"/>
          <w:w w:val="115"/>
        </w:rPr>
        <w:t xml:space="preserve"> </w:t>
      </w:r>
      <w:r>
        <w:rPr>
          <w:color w:val="0067B1"/>
          <w:w w:val="115"/>
        </w:rPr>
        <w:t>outlining systemic interventions in psychoactive substance abuse situations, including violence against persons.</w:t>
      </w:r>
    </w:p>
    <w:p w14:paraId="603427B2"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4BE3B433" w14:textId="77777777" w:rsidR="000F75DB" w:rsidRDefault="000C1A9B">
      <w:pPr>
        <w:pStyle w:val="ListParagraph"/>
        <w:numPr>
          <w:ilvl w:val="0"/>
          <w:numId w:val="20"/>
        </w:numPr>
        <w:tabs>
          <w:tab w:val="left" w:pos="499"/>
          <w:tab w:val="left" w:pos="500"/>
        </w:tabs>
        <w:spacing w:before="32" w:line="249" w:lineRule="auto"/>
        <w:ind w:left="500" w:right="207"/>
      </w:pPr>
      <w:r>
        <w:pict w14:anchorId="3E989B47">
          <v:line id="_x0000_s2443" style="position:absolute;left:0;text-align:left;z-index:15851520;mso-position-horizontal-relative:page" from="300.45pt,-13.5pt" to="300.45pt,176.2pt" strokecolor="#0067b1" strokeweight="1pt">
            <w10:wrap anchorx="page"/>
          </v:line>
        </w:pict>
      </w:r>
      <w:r>
        <w:rPr>
          <w:color w:val="0067B1"/>
          <w:w w:val="115"/>
        </w:rPr>
        <w:t>Describing systemic issues constructively to</w:t>
      </w:r>
      <w:r>
        <w:rPr>
          <w:color w:val="0067B1"/>
          <w:spacing w:val="-9"/>
          <w:w w:val="115"/>
        </w:rPr>
        <w:t xml:space="preserve"> </w:t>
      </w:r>
      <w:r>
        <w:rPr>
          <w:color w:val="0067B1"/>
          <w:w w:val="115"/>
        </w:rPr>
        <w:t>families,</w:t>
      </w:r>
      <w:r>
        <w:rPr>
          <w:color w:val="0067B1"/>
          <w:spacing w:val="-8"/>
          <w:w w:val="115"/>
        </w:rPr>
        <w:t xml:space="preserve"> </w:t>
      </w:r>
      <w:r>
        <w:rPr>
          <w:color w:val="0067B1"/>
          <w:w w:val="115"/>
        </w:rPr>
        <w:t>couples,</w:t>
      </w:r>
      <w:r>
        <w:rPr>
          <w:color w:val="0067B1"/>
          <w:spacing w:val="-8"/>
          <w:w w:val="115"/>
        </w:rPr>
        <w:t xml:space="preserve"> </w:t>
      </w:r>
      <w:r>
        <w:rPr>
          <w:color w:val="0067B1"/>
          <w:w w:val="115"/>
        </w:rPr>
        <w:t>and</w:t>
      </w:r>
      <w:r>
        <w:rPr>
          <w:color w:val="0067B1"/>
          <w:spacing w:val="-8"/>
          <w:w w:val="115"/>
        </w:rPr>
        <w:t xml:space="preserve"> </w:t>
      </w:r>
      <w:r>
        <w:rPr>
          <w:color w:val="0067B1"/>
          <w:w w:val="115"/>
        </w:rPr>
        <w:t>significant</w:t>
      </w:r>
      <w:r>
        <w:rPr>
          <w:color w:val="0067B1"/>
          <w:spacing w:val="-8"/>
          <w:w w:val="115"/>
        </w:rPr>
        <w:t xml:space="preserve"> </w:t>
      </w:r>
      <w:r>
        <w:rPr>
          <w:color w:val="0067B1"/>
          <w:w w:val="115"/>
        </w:rPr>
        <w:t>others.</w:t>
      </w:r>
    </w:p>
    <w:p w14:paraId="7984EEE0" w14:textId="77777777" w:rsidR="000F75DB" w:rsidRDefault="000C1A9B">
      <w:pPr>
        <w:pStyle w:val="ListParagraph"/>
        <w:numPr>
          <w:ilvl w:val="0"/>
          <w:numId w:val="20"/>
        </w:numPr>
        <w:tabs>
          <w:tab w:val="left" w:pos="499"/>
          <w:tab w:val="left" w:pos="500"/>
        </w:tabs>
        <w:spacing w:before="43" w:line="252" w:lineRule="auto"/>
        <w:ind w:left="500" w:right="497"/>
      </w:pPr>
      <w:r>
        <w:rPr>
          <w:color w:val="0067B1"/>
          <w:spacing w:val="-2"/>
          <w:w w:val="115"/>
        </w:rPr>
        <w:t>Assisting</w:t>
      </w:r>
      <w:r>
        <w:rPr>
          <w:color w:val="0067B1"/>
          <w:spacing w:val="-10"/>
          <w:w w:val="115"/>
        </w:rPr>
        <w:t xml:space="preserve"> </w:t>
      </w:r>
      <w:r>
        <w:rPr>
          <w:color w:val="0067B1"/>
          <w:spacing w:val="-2"/>
          <w:w w:val="115"/>
        </w:rPr>
        <w:t>system</w:t>
      </w:r>
      <w:r>
        <w:rPr>
          <w:color w:val="0067B1"/>
          <w:spacing w:val="-9"/>
          <w:w w:val="115"/>
        </w:rPr>
        <w:t xml:space="preserve"> </w:t>
      </w:r>
      <w:r>
        <w:rPr>
          <w:color w:val="0067B1"/>
          <w:spacing w:val="-2"/>
          <w:w w:val="115"/>
        </w:rPr>
        <w:t>members</w:t>
      </w:r>
      <w:r>
        <w:rPr>
          <w:color w:val="0067B1"/>
          <w:spacing w:val="-9"/>
          <w:w w:val="115"/>
        </w:rPr>
        <w:t xml:space="preserve"> </w:t>
      </w:r>
      <w:r>
        <w:rPr>
          <w:color w:val="0067B1"/>
          <w:spacing w:val="-2"/>
          <w:w w:val="115"/>
        </w:rPr>
        <w:t>in</w:t>
      </w:r>
      <w:r>
        <w:rPr>
          <w:color w:val="0067B1"/>
          <w:spacing w:val="-9"/>
          <w:w w:val="115"/>
        </w:rPr>
        <w:t xml:space="preserve"> </w:t>
      </w:r>
      <w:r>
        <w:rPr>
          <w:color w:val="0067B1"/>
          <w:spacing w:val="-2"/>
          <w:w w:val="115"/>
        </w:rPr>
        <w:t xml:space="preserve">identifying </w:t>
      </w:r>
      <w:r>
        <w:rPr>
          <w:color w:val="0067B1"/>
          <w:w w:val="115"/>
        </w:rPr>
        <w:t xml:space="preserve">and interrupting harmful interaction </w:t>
      </w:r>
      <w:r>
        <w:rPr>
          <w:color w:val="0067B1"/>
          <w:spacing w:val="-2"/>
          <w:w w:val="115"/>
        </w:rPr>
        <w:t>patterns.</w:t>
      </w:r>
    </w:p>
    <w:p w14:paraId="7BCD0C38" w14:textId="77777777" w:rsidR="000F75DB" w:rsidRDefault="000C1A9B">
      <w:pPr>
        <w:pStyle w:val="ListParagraph"/>
        <w:numPr>
          <w:ilvl w:val="0"/>
          <w:numId w:val="20"/>
        </w:numPr>
        <w:tabs>
          <w:tab w:val="left" w:pos="499"/>
          <w:tab w:val="left" w:pos="500"/>
        </w:tabs>
        <w:spacing w:before="37" w:line="249" w:lineRule="auto"/>
        <w:ind w:left="500" w:right="443"/>
      </w:pPr>
      <w:r>
        <w:rPr>
          <w:color w:val="0067B1"/>
          <w:w w:val="115"/>
        </w:rPr>
        <w:t>Helping system members practice and evaluate</w:t>
      </w:r>
      <w:r>
        <w:rPr>
          <w:color w:val="0067B1"/>
          <w:spacing w:val="-4"/>
          <w:w w:val="115"/>
        </w:rPr>
        <w:t xml:space="preserve"> </w:t>
      </w:r>
      <w:r>
        <w:rPr>
          <w:color w:val="0067B1"/>
          <w:w w:val="115"/>
        </w:rPr>
        <w:t>alternative</w:t>
      </w:r>
      <w:r>
        <w:rPr>
          <w:color w:val="0067B1"/>
          <w:spacing w:val="-4"/>
          <w:w w:val="115"/>
        </w:rPr>
        <w:t xml:space="preserve"> </w:t>
      </w:r>
      <w:r>
        <w:rPr>
          <w:color w:val="0067B1"/>
          <w:w w:val="115"/>
        </w:rPr>
        <w:t>interaction</w:t>
      </w:r>
      <w:r>
        <w:rPr>
          <w:color w:val="0067B1"/>
          <w:spacing w:val="-4"/>
          <w:w w:val="115"/>
        </w:rPr>
        <w:t xml:space="preserve"> </w:t>
      </w:r>
      <w:r>
        <w:rPr>
          <w:color w:val="0067B1"/>
          <w:w w:val="115"/>
        </w:rPr>
        <w:t>patterns.</w:t>
      </w:r>
    </w:p>
    <w:p w14:paraId="045AC280" w14:textId="77777777" w:rsidR="000F75DB" w:rsidRDefault="000F75DB">
      <w:pPr>
        <w:pStyle w:val="BodyText"/>
        <w:spacing w:before="1"/>
        <w:rPr>
          <w:sz w:val="27"/>
        </w:rPr>
      </w:pPr>
    </w:p>
    <w:p w14:paraId="28E4493F"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58DAB7D3" w14:textId="77777777" w:rsidR="000F75DB" w:rsidRDefault="000C1A9B">
      <w:pPr>
        <w:pStyle w:val="ListParagraph"/>
        <w:numPr>
          <w:ilvl w:val="0"/>
          <w:numId w:val="20"/>
        </w:numPr>
        <w:tabs>
          <w:tab w:val="left" w:pos="499"/>
          <w:tab w:val="left" w:pos="500"/>
        </w:tabs>
        <w:spacing w:before="32" w:line="252" w:lineRule="auto"/>
        <w:ind w:left="500" w:right="862"/>
      </w:pPr>
      <w:r>
        <w:rPr>
          <w:color w:val="0067B1"/>
          <w:spacing w:val="-2"/>
          <w:w w:val="115"/>
        </w:rPr>
        <w:t>Appreciation</w:t>
      </w:r>
      <w:r>
        <w:rPr>
          <w:color w:val="0067B1"/>
          <w:spacing w:val="-12"/>
          <w:w w:val="115"/>
        </w:rPr>
        <w:t xml:space="preserve"> </w:t>
      </w:r>
      <w:r>
        <w:rPr>
          <w:color w:val="0067B1"/>
          <w:spacing w:val="-2"/>
          <w:w w:val="115"/>
        </w:rPr>
        <w:t>for</w:t>
      </w:r>
      <w:r>
        <w:rPr>
          <w:color w:val="0067B1"/>
          <w:spacing w:val="-11"/>
          <w:w w:val="115"/>
        </w:rPr>
        <w:t xml:space="preserve"> </w:t>
      </w:r>
      <w:r>
        <w:rPr>
          <w:color w:val="0067B1"/>
          <w:spacing w:val="-2"/>
          <w:w w:val="115"/>
        </w:rPr>
        <w:t>the</w:t>
      </w:r>
      <w:r>
        <w:rPr>
          <w:color w:val="0067B1"/>
          <w:spacing w:val="-12"/>
          <w:w w:val="115"/>
        </w:rPr>
        <w:t xml:space="preserve"> </w:t>
      </w:r>
      <w:r>
        <w:rPr>
          <w:color w:val="0067B1"/>
          <w:spacing w:val="-2"/>
          <w:w w:val="115"/>
        </w:rPr>
        <w:t>complexities</w:t>
      </w:r>
      <w:r>
        <w:rPr>
          <w:color w:val="0067B1"/>
          <w:spacing w:val="-11"/>
          <w:w w:val="115"/>
        </w:rPr>
        <w:t xml:space="preserve"> </w:t>
      </w:r>
      <w:r>
        <w:rPr>
          <w:color w:val="0067B1"/>
          <w:spacing w:val="-2"/>
          <w:w w:val="115"/>
        </w:rPr>
        <w:t xml:space="preserve">of </w:t>
      </w:r>
      <w:r>
        <w:rPr>
          <w:color w:val="0067B1"/>
          <w:w w:val="115"/>
        </w:rPr>
        <w:t>counseling families, couples, and significant others.</w:t>
      </w:r>
    </w:p>
    <w:p w14:paraId="59CAED7F" w14:textId="77777777" w:rsidR="000F75DB" w:rsidRDefault="000F75DB">
      <w:pPr>
        <w:spacing w:line="252" w:lineRule="auto"/>
        <w:sectPr w:rsidR="000F75DB">
          <w:type w:val="continuous"/>
          <w:pgSz w:w="12240" w:h="15840"/>
          <w:pgMar w:top="980" w:right="1280" w:bottom="0" w:left="1300" w:header="683" w:footer="583" w:gutter="0"/>
          <w:cols w:num="2" w:space="720" w:equalWidth="0">
            <w:col w:w="4436" w:space="364"/>
            <w:col w:w="4860"/>
          </w:cols>
        </w:sectPr>
      </w:pPr>
    </w:p>
    <w:p w14:paraId="590604CA" w14:textId="77777777" w:rsidR="000F75DB" w:rsidRDefault="000F75DB">
      <w:pPr>
        <w:pStyle w:val="BodyText"/>
        <w:rPr>
          <w:sz w:val="20"/>
        </w:rPr>
      </w:pPr>
    </w:p>
    <w:p w14:paraId="56F2A98D" w14:textId="77777777" w:rsidR="000F75DB" w:rsidRDefault="000F75DB">
      <w:pPr>
        <w:pStyle w:val="BodyText"/>
        <w:spacing w:before="8"/>
        <w:rPr>
          <w:sz w:val="26"/>
        </w:rPr>
      </w:pPr>
    </w:p>
    <w:p w14:paraId="365F5CD7" w14:textId="77777777" w:rsidR="000F75DB" w:rsidRDefault="000C1A9B">
      <w:pPr>
        <w:pStyle w:val="BodyText"/>
        <w:ind w:left="140"/>
        <w:rPr>
          <w:sz w:val="20"/>
        </w:rPr>
      </w:pPr>
      <w:r>
        <w:rPr>
          <w:sz w:val="20"/>
        </w:rPr>
      </w:r>
      <w:r>
        <w:rPr>
          <w:sz w:val="20"/>
        </w:rPr>
        <w:pict w14:anchorId="6245EE00">
          <v:shape id="docshape275" o:spid="_x0000_s2442" type="#_x0000_t202" style="width:468pt;height:65.75pt;mso-left-percent:-10001;mso-top-percent:-10001;mso-position-horizontal:absolute;mso-position-horizontal-relative:char;mso-position-vertical:absolute;mso-position-vertical-relative:line;mso-left-percent:-10001;mso-top-percent:-10001" fillcolor="#edf4fa" stroked="f">
            <v:textbox inset="0,0,0,0">
              <w:txbxContent>
                <w:p w14:paraId="0E353636"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98:</w:t>
                  </w:r>
                </w:p>
                <w:p w14:paraId="2A6D7455" w14:textId="77777777" w:rsidR="000F75DB" w:rsidRDefault="000C1A9B">
                  <w:pPr>
                    <w:spacing w:line="247" w:lineRule="auto"/>
                    <w:ind w:left="240" w:right="232"/>
                    <w:rPr>
                      <w:color w:val="000000"/>
                      <w:sz w:val="26"/>
                    </w:rPr>
                  </w:pPr>
                  <w:r>
                    <w:rPr>
                      <w:color w:val="0067B1"/>
                      <w:w w:val="115"/>
                      <w:sz w:val="26"/>
                    </w:rPr>
                    <w:t>Assist</w:t>
                  </w:r>
                  <w:r>
                    <w:rPr>
                      <w:color w:val="0067B1"/>
                      <w:spacing w:val="-10"/>
                      <w:w w:val="115"/>
                      <w:sz w:val="26"/>
                    </w:rPr>
                    <w:t xml:space="preserve"> </w:t>
                  </w:r>
                  <w:r>
                    <w:rPr>
                      <w:color w:val="0067B1"/>
                      <w:w w:val="115"/>
                      <w:sz w:val="26"/>
                    </w:rPr>
                    <w:t>families,</w:t>
                  </w:r>
                  <w:r>
                    <w:rPr>
                      <w:color w:val="0067B1"/>
                      <w:spacing w:val="-9"/>
                      <w:w w:val="115"/>
                      <w:sz w:val="26"/>
                    </w:rPr>
                    <w:t xml:space="preserve"> </w:t>
                  </w:r>
                  <w:r>
                    <w:rPr>
                      <w:color w:val="0067B1"/>
                      <w:w w:val="115"/>
                      <w:sz w:val="26"/>
                    </w:rPr>
                    <w:t>couples,</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significant</w:t>
                  </w:r>
                  <w:r>
                    <w:rPr>
                      <w:color w:val="0067B1"/>
                      <w:spacing w:val="-10"/>
                      <w:w w:val="115"/>
                      <w:sz w:val="26"/>
                    </w:rPr>
                    <w:t xml:space="preserve"> </w:t>
                  </w:r>
                  <w:r>
                    <w:rPr>
                      <w:color w:val="0067B1"/>
                      <w:w w:val="115"/>
                      <w:sz w:val="26"/>
                    </w:rPr>
                    <w:t>others</w:t>
                  </w:r>
                  <w:r>
                    <w:rPr>
                      <w:color w:val="0067B1"/>
                      <w:spacing w:val="-10"/>
                      <w:w w:val="115"/>
                      <w:sz w:val="26"/>
                    </w:rPr>
                    <w:t xml:space="preserve"> </w:t>
                  </w:r>
                  <w:r>
                    <w:rPr>
                      <w:color w:val="0067B1"/>
                      <w:w w:val="115"/>
                      <w:sz w:val="26"/>
                    </w:rPr>
                    <w:t>in</w:t>
                  </w:r>
                  <w:r>
                    <w:rPr>
                      <w:color w:val="0067B1"/>
                      <w:spacing w:val="-9"/>
                      <w:w w:val="115"/>
                      <w:sz w:val="26"/>
                    </w:rPr>
                    <w:t xml:space="preserve"> </w:t>
                  </w:r>
                  <w:r>
                    <w:rPr>
                      <w:color w:val="0067B1"/>
                      <w:w w:val="115"/>
                      <w:sz w:val="26"/>
                    </w:rPr>
                    <w:t>adopting</w:t>
                  </w:r>
                  <w:r>
                    <w:rPr>
                      <w:color w:val="0067B1"/>
                      <w:spacing w:val="-10"/>
                      <w:w w:val="115"/>
                      <w:sz w:val="26"/>
                    </w:rPr>
                    <w:t xml:space="preserve"> </w:t>
                  </w:r>
                  <w:r>
                    <w:rPr>
                      <w:color w:val="0067B1"/>
                      <w:w w:val="115"/>
                      <w:sz w:val="26"/>
                    </w:rPr>
                    <w:t>strategies</w:t>
                  </w:r>
                  <w:r>
                    <w:rPr>
                      <w:color w:val="0067B1"/>
                      <w:spacing w:val="-10"/>
                      <w:w w:val="115"/>
                      <w:sz w:val="26"/>
                    </w:rPr>
                    <w:t xml:space="preserve"> </w:t>
                  </w:r>
                  <w:r>
                    <w:rPr>
                      <w:color w:val="0067B1"/>
                      <w:w w:val="115"/>
                      <w:sz w:val="26"/>
                    </w:rPr>
                    <w:t>and behaviors that sustain recovery and maintain healthy relationships.</w:t>
                  </w:r>
                </w:p>
              </w:txbxContent>
            </v:textbox>
            <w10:anchorlock/>
          </v:shape>
        </w:pict>
      </w:r>
    </w:p>
    <w:p w14:paraId="03797D0D" w14:textId="77777777" w:rsidR="000F75DB" w:rsidRDefault="000F75DB">
      <w:pPr>
        <w:pStyle w:val="BodyText"/>
        <w:spacing w:before="2"/>
        <w:rPr>
          <w:sz w:val="6"/>
        </w:rPr>
      </w:pPr>
    </w:p>
    <w:p w14:paraId="66BF0023" w14:textId="77777777" w:rsidR="000F75DB" w:rsidRDefault="000F75DB">
      <w:pPr>
        <w:rPr>
          <w:sz w:val="6"/>
        </w:rPr>
        <w:sectPr w:rsidR="000F75DB">
          <w:type w:val="continuous"/>
          <w:pgSz w:w="12240" w:h="15840"/>
          <w:pgMar w:top="980" w:right="1280" w:bottom="0" w:left="1300" w:header="683" w:footer="583" w:gutter="0"/>
          <w:cols w:space="720"/>
        </w:sectPr>
      </w:pPr>
    </w:p>
    <w:p w14:paraId="48752332" w14:textId="77777777" w:rsidR="000F75DB" w:rsidRDefault="000C1A9B">
      <w:pPr>
        <w:spacing w:before="96"/>
        <w:ind w:left="140"/>
        <w:rPr>
          <w:b/>
          <w:sz w:val="19"/>
        </w:rPr>
      </w:pPr>
      <w:r>
        <w:rPr>
          <w:b/>
          <w:color w:val="0067B1"/>
          <w:spacing w:val="-2"/>
          <w:w w:val="140"/>
          <w:sz w:val="28"/>
        </w:rPr>
        <w:t>K</w:t>
      </w:r>
      <w:r>
        <w:rPr>
          <w:b/>
          <w:color w:val="0067B1"/>
          <w:spacing w:val="-2"/>
          <w:w w:val="140"/>
          <w:sz w:val="19"/>
        </w:rPr>
        <w:t>nowledge</w:t>
      </w:r>
    </w:p>
    <w:p w14:paraId="50D3FEE5" w14:textId="77777777" w:rsidR="000F75DB" w:rsidRDefault="000C1A9B">
      <w:pPr>
        <w:pStyle w:val="ListParagraph"/>
        <w:numPr>
          <w:ilvl w:val="0"/>
          <w:numId w:val="20"/>
        </w:numPr>
        <w:tabs>
          <w:tab w:val="left" w:pos="499"/>
          <w:tab w:val="left" w:pos="500"/>
        </w:tabs>
        <w:spacing w:before="32" w:line="249" w:lineRule="auto"/>
        <w:ind w:left="500" w:right="38"/>
      </w:pPr>
      <w:r>
        <w:rPr>
          <w:color w:val="0067B1"/>
          <w:w w:val="115"/>
        </w:rPr>
        <w:t>Healthy</w:t>
      </w:r>
      <w:r>
        <w:rPr>
          <w:color w:val="0067B1"/>
          <w:spacing w:val="-16"/>
          <w:w w:val="115"/>
        </w:rPr>
        <w:t xml:space="preserve"> </w:t>
      </w:r>
      <w:r>
        <w:rPr>
          <w:color w:val="0067B1"/>
          <w:w w:val="115"/>
        </w:rPr>
        <w:t>behavioral</w:t>
      </w:r>
      <w:r>
        <w:rPr>
          <w:color w:val="0067B1"/>
          <w:spacing w:val="-16"/>
          <w:w w:val="115"/>
        </w:rPr>
        <w:t xml:space="preserve"> </w:t>
      </w:r>
      <w:r>
        <w:rPr>
          <w:color w:val="0067B1"/>
          <w:w w:val="115"/>
        </w:rPr>
        <w:t>patterns</w:t>
      </w:r>
      <w:r>
        <w:rPr>
          <w:color w:val="0067B1"/>
          <w:spacing w:val="-16"/>
          <w:w w:val="115"/>
        </w:rPr>
        <w:t xml:space="preserve"> </w:t>
      </w:r>
      <w:r>
        <w:rPr>
          <w:color w:val="0067B1"/>
          <w:w w:val="115"/>
        </w:rPr>
        <w:t>for</w:t>
      </w:r>
      <w:r>
        <w:rPr>
          <w:color w:val="0067B1"/>
          <w:spacing w:val="-16"/>
          <w:w w:val="115"/>
        </w:rPr>
        <w:t xml:space="preserve"> </w:t>
      </w:r>
      <w:r>
        <w:rPr>
          <w:color w:val="0067B1"/>
          <w:w w:val="115"/>
        </w:rPr>
        <w:t>families, couples, and significant others.</w:t>
      </w:r>
    </w:p>
    <w:p w14:paraId="6FE666D6" w14:textId="77777777" w:rsidR="000F75DB" w:rsidRDefault="000C1A9B">
      <w:pPr>
        <w:pStyle w:val="ListParagraph"/>
        <w:numPr>
          <w:ilvl w:val="0"/>
          <w:numId w:val="20"/>
        </w:numPr>
        <w:tabs>
          <w:tab w:val="left" w:pos="499"/>
          <w:tab w:val="left" w:pos="500"/>
        </w:tabs>
        <w:spacing w:before="43" w:line="249" w:lineRule="auto"/>
        <w:ind w:left="500" w:right="216"/>
      </w:pPr>
      <w:r>
        <w:rPr>
          <w:color w:val="0067B1"/>
          <w:w w:val="115"/>
        </w:rPr>
        <w:t>Empirically</w:t>
      </w:r>
      <w:r>
        <w:rPr>
          <w:color w:val="0067B1"/>
          <w:spacing w:val="-16"/>
          <w:w w:val="115"/>
        </w:rPr>
        <w:t xml:space="preserve"> </w:t>
      </w:r>
      <w:r>
        <w:rPr>
          <w:color w:val="0067B1"/>
          <w:w w:val="115"/>
        </w:rPr>
        <w:t>based</w:t>
      </w:r>
      <w:r>
        <w:rPr>
          <w:color w:val="0067B1"/>
          <w:spacing w:val="-16"/>
          <w:w w:val="115"/>
        </w:rPr>
        <w:t xml:space="preserve"> </w:t>
      </w:r>
      <w:r>
        <w:rPr>
          <w:color w:val="0067B1"/>
          <w:w w:val="115"/>
        </w:rPr>
        <w:t>systemic</w:t>
      </w:r>
      <w:r>
        <w:rPr>
          <w:color w:val="0067B1"/>
          <w:spacing w:val="-16"/>
          <w:w w:val="115"/>
        </w:rPr>
        <w:t xml:space="preserve"> </w:t>
      </w:r>
      <w:r>
        <w:rPr>
          <w:color w:val="0067B1"/>
          <w:w w:val="115"/>
        </w:rPr>
        <w:t>counseling strategies associated with recovery.</w:t>
      </w:r>
    </w:p>
    <w:p w14:paraId="7504232A" w14:textId="77777777" w:rsidR="000F75DB" w:rsidRDefault="000C1A9B">
      <w:pPr>
        <w:pStyle w:val="ListParagraph"/>
        <w:numPr>
          <w:ilvl w:val="0"/>
          <w:numId w:val="20"/>
        </w:numPr>
        <w:tabs>
          <w:tab w:val="left" w:pos="499"/>
          <w:tab w:val="left" w:pos="500"/>
        </w:tabs>
        <w:spacing w:line="249" w:lineRule="auto"/>
        <w:ind w:left="500" w:right="95"/>
      </w:pPr>
      <w:r>
        <w:rPr>
          <w:color w:val="0067B1"/>
          <w:w w:val="115"/>
        </w:rPr>
        <w:t>Stages</w:t>
      </w:r>
      <w:r>
        <w:rPr>
          <w:color w:val="0067B1"/>
          <w:spacing w:val="-16"/>
          <w:w w:val="115"/>
        </w:rPr>
        <w:t xml:space="preserve"> </w:t>
      </w:r>
      <w:r>
        <w:rPr>
          <w:color w:val="0067B1"/>
          <w:w w:val="115"/>
        </w:rPr>
        <w:t>of</w:t>
      </w:r>
      <w:r>
        <w:rPr>
          <w:color w:val="0067B1"/>
          <w:spacing w:val="-16"/>
          <w:w w:val="115"/>
        </w:rPr>
        <w:t xml:space="preserve"> </w:t>
      </w:r>
      <w:r>
        <w:rPr>
          <w:color w:val="0067B1"/>
          <w:w w:val="115"/>
        </w:rPr>
        <w:t>recovery</w:t>
      </w:r>
      <w:r>
        <w:rPr>
          <w:color w:val="0067B1"/>
          <w:spacing w:val="-16"/>
          <w:w w:val="115"/>
        </w:rPr>
        <w:t xml:space="preserve"> </w:t>
      </w:r>
      <w:r>
        <w:rPr>
          <w:color w:val="0067B1"/>
          <w:w w:val="115"/>
        </w:rPr>
        <w:t>for</w:t>
      </w:r>
      <w:r>
        <w:rPr>
          <w:color w:val="0067B1"/>
          <w:spacing w:val="-16"/>
          <w:w w:val="115"/>
        </w:rPr>
        <w:t xml:space="preserve"> </w:t>
      </w:r>
      <w:r>
        <w:rPr>
          <w:color w:val="0067B1"/>
          <w:w w:val="115"/>
        </w:rPr>
        <w:t>families,</w:t>
      </w:r>
      <w:r>
        <w:rPr>
          <w:color w:val="0067B1"/>
          <w:spacing w:val="-16"/>
          <w:w w:val="115"/>
        </w:rPr>
        <w:t xml:space="preserve"> </w:t>
      </w:r>
      <w:r>
        <w:rPr>
          <w:color w:val="0067B1"/>
          <w:w w:val="115"/>
        </w:rPr>
        <w:t>couples, and significant others.</w:t>
      </w:r>
    </w:p>
    <w:p w14:paraId="3AC5F32D" w14:textId="77777777" w:rsidR="000F75DB" w:rsidRDefault="000C1A9B">
      <w:pPr>
        <w:spacing w:before="96"/>
        <w:ind w:left="140"/>
        <w:rPr>
          <w:b/>
          <w:sz w:val="19"/>
        </w:rPr>
      </w:pPr>
      <w:r>
        <w:br w:type="column"/>
      </w:r>
      <w:r>
        <w:rPr>
          <w:b/>
          <w:color w:val="0067B1"/>
          <w:spacing w:val="-2"/>
          <w:w w:val="145"/>
          <w:sz w:val="28"/>
        </w:rPr>
        <w:t>s</w:t>
      </w:r>
      <w:r>
        <w:rPr>
          <w:b/>
          <w:color w:val="0067B1"/>
          <w:spacing w:val="-2"/>
          <w:w w:val="145"/>
          <w:sz w:val="19"/>
        </w:rPr>
        <w:t>Kills</w:t>
      </w:r>
    </w:p>
    <w:p w14:paraId="570ED4FF" w14:textId="77777777" w:rsidR="000F75DB" w:rsidRDefault="000C1A9B">
      <w:pPr>
        <w:pStyle w:val="ListParagraph"/>
        <w:numPr>
          <w:ilvl w:val="0"/>
          <w:numId w:val="20"/>
        </w:numPr>
        <w:tabs>
          <w:tab w:val="left" w:pos="499"/>
          <w:tab w:val="left" w:pos="500"/>
        </w:tabs>
        <w:spacing w:before="32" w:line="252" w:lineRule="auto"/>
        <w:ind w:left="500" w:right="497"/>
      </w:pPr>
      <w:r>
        <w:pict w14:anchorId="2FC855AF">
          <v:line id="_x0000_s2441" style="position:absolute;left:0;text-align:left;z-index:15852032;mso-position-horizontal-relative:page" from="300.45pt,-13.5pt" to="300.45pt,216.2pt" strokecolor="#0067b1" strokeweight="1pt">
            <w10:wrap anchorx="page"/>
          </v:line>
        </w:pict>
      </w:r>
      <w:r>
        <w:rPr>
          <w:color w:val="0067B1"/>
          <w:spacing w:val="-2"/>
          <w:w w:val="115"/>
        </w:rPr>
        <w:t>Assisting</w:t>
      </w:r>
      <w:r>
        <w:rPr>
          <w:color w:val="0067B1"/>
          <w:spacing w:val="-10"/>
          <w:w w:val="115"/>
        </w:rPr>
        <w:t xml:space="preserve"> </w:t>
      </w:r>
      <w:r>
        <w:rPr>
          <w:color w:val="0067B1"/>
          <w:spacing w:val="-2"/>
          <w:w w:val="115"/>
        </w:rPr>
        <w:t>system</w:t>
      </w:r>
      <w:r>
        <w:rPr>
          <w:color w:val="0067B1"/>
          <w:spacing w:val="-9"/>
          <w:w w:val="115"/>
        </w:rPr>
        <w:t xml:space="preserve"> </w:t>
      </w:r>
      <w:r>
        <w:rPr>
          <w:color w:val="0067B1"/>
          <w:spacing w:val="-2"/>
          <w:w w:val="115"/>
        </w:rPr>
        <w:t>members</w:t>
      </w:r>
      <w:r>
        <w:rPr>
          <w:color w:val="0067B1"/>
          <w:spacing w:val="-9"/>
          <w:w w:val="115"/>
        </w:rPr>
        <w:t xml:space="preserve"> </w:t>
      </w:r>
      <w:r>
        <w:rPr>
          <w:color w:val="0067B1"/>
          <w:spacing w:val="-2"/>
          <w:w w:val="115"/>
        </w:rPr>
        <w:t>in</w:t>
      </w:r>
      <w:r>
        <w:rPr>
          <w:color w:val="0067B1"/>
          <w:spacing w:val="-9"/>
          <w:w w:val="115"/>
        </w:rPr>
        <w:t xml:space="preserve"> </w:t>
      </w:r>
      <w:r>
        <w:rPr>
          <w:color w:val="0067B1"/>
          <w:spacing w:val="-2"/>
          <w:w w:val="115"/>
        </w:rPr>
        <w:t xml:space="preserve">identifying </w:t>
      </w:r>
      <w:r>
        <w:rPr>
          <w:color w:val="0067B1"/>
          <w:w w:val="115"/>
        </w:rPr>
        <w:t>and practicing behaviors to resolve the crises brought about by changes in substance use behaviors.</w:t>
      </w:r>
    </w:p>
    <w:p w14:paraId="6F0E17B2" w14:textId="77777777" w:rsidR="000F75DB" w:rsidRDefault="000C1A9B">
      <w:pPr>
        <w:pStyle w:val="ListParagraph"/>
        <w:numPr>
          <w:ilvl w:val="0"/>
          <w:numId w:val="20"/>
        </w:numPr>
        <w:tabs>
          <w:tab w:val="left" w:pos="499"/>
          <w:tab w:val="left" w:pos="500"/>
        </w:tabs>
        <w:spacing w:before="37" w:line="249" w:lineRule="auto"/>
        <w:ind w:left="500" w:right="297"/>
      </w:pPr>
      <w:r>
        <w:rPr>
          <w:color w:val="0067B1"/>
          <w:w w:val="115"/>
        </w:rPr>
        <w:t>Assisting</w:t>
      </w:r>
      <w:r>
        <w:rPr>
          <w:color w:val="0067B1"/>
          <w:spacing w:val="-16"/>
          <w:w w:val="115"/>
        </w:rPr>
        <w:t xml:space="preserve"> </w:t>
      </w:r>
      <w:r>
        <w:rPr>
          <w:color w:val="0067B1"/>
          <w:w w:val="115"/>
        </w:rPr>
        <w:t>clients</w:t>
      </w:r>
      <w:r>
        <w:rPr>
          <w:color w:val="0067B1"/>
          <w:spacing w:val="-16"/>
          <w:w w:val="115"/>
        </w:rPr>
        <w:t xml:space="preserve"> </w:t>
      </w:r>
      <w:r>
        <w:rPr>
          <w:color w:val="0067B1"/>
          <w:w w:val="115"/>
        </w:rPr>
        <w:t>and</w:t>
      </w:r>
      <w:r>
        <w:rPr>
          <w:color w:val="0067B1"/>
          <w:spacing w:val="-16"/>
          <w:w w:val="115"/>
        </w:rPr>
        <w:t xml:space="preserve"> </w:t>
      </w:r>
      <w:r>
        <w:rPr>
          <w:color w:val="0067B1"/>
          <w:w w:val="115"/>
        </w:rPr>
        <w:t>family</w:t>
      </w:r>
      <w:r>
        <w:rPr>
          <w:color w:val="0067B1"/>
          <w:spacing w:val="-16"/>
          <w:w w:val="115"/>
        </w:rPr>
        <w:t xml:space="preserve"> </w:t>
      </w:r>
      <w:r>
        <w:rPr>
          <w:color w:val="0067B1"/>
          <w:w w:val="115"/>
        </w:rPr>
        <w:t>members</w:t>
      </w:r>
      <w:r>
        <w:rPr>
          <w:color w:val="0067B1"/>
          <w:spacing w:val="-16"/>
          <w:w w:val="115"/>
        </w:rPr>
        <w:t xml:space="preserve"> </w:t>
      </w:r>
      <w:r>
        <w:rPr>
          <w:color w:val="0067B1"/>
          <w:w w:val="115"/>
        </w:rPr>
        <w:t>with referral</w:t>
      </w:r>
      <w:r>
        <w:rPr>
          <w:color w:val="0067B1"/>
          <w:spacing w:val="-3"/>
          <w:w w:val="115"/>
        </w:rPr>
        <w:t xml:space="preserve"> </w:t>
      </w:r>
      <w:r>
        <w:rPr>
          <w:color w:val="0067B1"/>
          <w:w w:val="115"/>
        </w:rPr>
        <w:t>to</w:t>
      </w:r>
      <w:r>
        <w:rPr>
          <w:color w:val="0067B1"/>
          <w:spacing w:val="-3"/>
          <w:w w:val="115"/>
        </w:rPr>
        <w:t xml:space="preserve"> </w:t>
      </w:r>
      <w:r>
        <w:rPr>
          <w:color w:val="0067B1"/>
          <w:w w:val="115"/>
        </w:rPr>
        <w:t>appropriate</w:t>
      </w:r>
      <w:r>
        <w:rPr>
          <w:color w:val="0067B1"/>
          <w:spacing w:val="-2"/>
          <w:w w:val="115"/>
        </w:rPr>
        <w:t xml:space="preserve"> </w:t>
      </w:r>
      <w:r>
        <w:rPr>
          <w:color w:val="0067B1"/>
          <w:w w:val="115"/>
        </w:rPr>
        <w:t>support</w:t>
      </w:r>
      <w:r>
        <w:rPr>
          <w:color w:val="0067B1"/>
          <w:spacing w:val="-2"/>
          <w:w w:val="115"/>
        </w:rPr>
        <w:t xml:space="preserve"> </w:t>
      </w:r>
      <w:r>
        <w:rPr>
          <w:color w:val="0067B1"/>
          <w:w w:val="115"/>
        </w:rPr>
        <w:t>resources.</w:t>
      </w:r>
    </w:p>
    <w:p w14:paraId="0AAFF86F" w14:textId="77777777" w:rsidR="000F75DB" w:rsidRDefault="000C1A9B">
      <w:pPr>
        <w:pStyle w:val="ListParagraph"/>
        <w:numPr>
          <w:ilvl w:val="0"/>
          <w:numId w:val="20"/>
        </w:numPr>
        <w:tabs>
          <w:tab w:val="left" w:pos="499"/>
          <w:tab w:val="left" w:pos="500"/>
        </w:tabs>
        <w:spacing w:before="43" w:line="252" w:lineRule="auto"/>
        <w:ind w:left="500" w:right="437"/>
      </w:pPr>
      <w:r>
        <w:rPr>
          <w:color w:val="0067B1"/>
          <w:w w:val="115"/>
        </w:rPr>
        <w:t>Assisting family members in identifying and</w:t>
      </w:r>
      <w:r>
        <w:rPr>
          <w:color w:val="0067B1"/>
          <w:spacing w:val="-14"/>
          <w:w w:val="115"/>
        </w:rPr>
        <w:t xml:space="preserve"> </w:t>
      </w:r>
      <w:r>
        <w:rPr>
          <w:color w:val="0067B1"/>
          <w:w w:val="115"/>
        </w:rPr>
        <w:t>practicing</w:t>
      </w:r>
      <w:r>
        <w:rPr>
          <w:color w:val="0067B1"/>
          <w:spacing w:val="-15"/>
          <w:w w:val="115"/>
        </w:rPr>
        <w:t xml:space="preserve"> </w:t>
      </w:r>
      <w:r>
        <w:rPr>
          <w:color w:val="0067B1"/>
          <w:w w:val="115"/>
        </w:rPr>
        <w:t>behaviors</w:t>
      </w:r>
      <w:r>
        <w:rPr>
          <w:color w:val="0067B1"/>
          <w:spacing w:val="-14"/>
          <w:w w:val="115"/>
        </w:rPr>
        <w:t xml:space="preserve"> </w:t>
      </w:r>
      <w:r>
        <w:rPr>
          <w:color w:val="0067B1"/>
          <w:w w:val="115"/>
        </w:rPr>
        <w:t>associated</w:t>
      </w:r>
      <w:r>
        <w:rPr>
          <w:color w:val="0067B1"/>
          <w:spacing w:val="-14"/>
          <w:w w:val="115"/>
        </w:rPr>
        <w:t xml:space="preserve"> </w:t>
      </w:r>
      <w:r>
        <w:rPr>
          <w:color w:val="0067B1"/>
          <w:w w:val="115"/>
        </w:rPr>
        <w:t xml:space="preserve">with long-term maintenance of healthy </w:t>
      </w:r>
      <w:r>
        <w:rPr>
          <w:color w:val="0067B1"/>
          <w:spacing w:val="-2"/>
          <w:w w:val="115"/>
        </w:rPr>
        <w:t>interactions.</w:t>
      </w:r>
    </w:p>
    <w:p w14:paraId="1BDA7C0A" w14:textId="77777777" w:rsidR="000F75DB" w:rsidRDefault="000F75DB">
      <w:pPr>
        <w:pStyle w:val="BodyText"/>
        <w:spacing w:before="7"/>
        <w:rPr>
          <w:sz w:val="26"/>
        </w:rPr>
      </w:pPr>
    </w:p>
    <w:p w14:paraId="27D54A93"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3C9AB30F" w14:textId="77777777" w:rsidR="000F75DB" w:rsidRDefault="000C1A9B">
      <w:pPr>
        <w:pStyle w:val="ListParagraph"/>
        <w:numPr>
          <w:ilvl w:val="0"/>
          <w:numId w:val="20"/>
        </w:numPr>
        <w:tabs>
          <w:tab w:val="left" w:pos="499"/>
          <w:tab w:val="left" w:pos="500"/>
        </w:tabs>
        <w:spacing w:before="33" w:line="252" w:lineRule="auto"/>
        <w:ind w:left="500" w:right="483"/>
      </w:pPr>
      <w:r>
        <w:rPr>
          <w:color w:val="0067B1"/>
          <w:spacing w:val="-2"/>
          <w:w w:val="115"/>
        </w:rPr>
        <w:t>Appreciation</w:t>
      </w:r>
      <w:r>
        <w:rPr>
          <w:color w:val="0067B1"/>
          <w:spacing w:val="-11"/>
          <w:w w:val="115"/>
        </w:rPr>
        <w:t xml:space="preserve"> </w:t>
      </w:r>
      <w:r>
        <w:rPr>
          <w:color w:val="0067B1"/>
          <w:spacing w:val="-2"/>
          <w:w w:val="115"/>
        </w:rPr>
        <w:t>for</w:t>
      </w:r>
      <w:r>
        <w:rPr>
          <w:color w:val="0067B1"/>
          <w:spacing w:val="-10"/>
          <w:w w:val="115"/>
        </w:rPr>
        <w:t xml:space="preserve"> </w:t>
      </w:r>
      <w:r>
        <w:rPr>
          <w:color w:val="0067B1"/>
          <w:spacing w:val="-2"/>
          <w:w w:val="115"/>
        </w:rPr>
        <w:t>a</w:t>
      </w:r>
      <w:r>
        <w:rPr>
          <w:color w:val="0067B1"/>
          <w:spacing w:val="-10"/>
          <w:w w:val="115"/>
        </w:rPr>
        <w:t xml:space="preserve"> </w:t>
      </w:r>
      <w:r>
        <w:rPr>
          <w:color w:val="0067B1"/>
          <w:spacing w:val="-2"/>
          <w:w w:val="115"/>
        </w:rPr>
        <w:t>variety</w:t>
      </w:r>
      <w:r>
        <w:rPr>
          <w:color w:val="0067B1"/>
          <w:spacing w:val="-10"/>
          <w:w w:val="115"/>
        </w:rPr>
        <w:t xml:space="preserve"> </w:t>
      </w:r>
      <w:r>
        <w:rPr>
          <w:color w:val="0067B1"/>
          <w:spacing w:val="-2"/>
          <w:w w:val="115"/>
        </w:rPr>
        <w:t>of</w:t>
      </w:r>
      <w:r>
        <w:rPr>
          <w:color w:val="0067B1"/>
          <w:spacing w:val="-10"/>
          <w:w w:val="115"/>
        </w:rPr>
        <w:t xml:space="preserve"> </w:t>
      </w:r>
      <w:r>
        <w:rPr>
          <w:color w:val="0067B1"/>
          <w:spacing w:val="-2"/>
          <w:w w:val="115"/>
        </w:rPr>
        <w:t xml:space="preserve">approaches </w:t>
      </w:r>
      <w:r>
        <w:rPr>
          <w:color w:val="0067B1"/>
          <w:w w:val="115"/>
        </w:rPr>
        <w:t>to working with families, couples, and significant others.</w:t>
      </w:r>
    </w:p>
    <w:p w14:paraId="15D40F22" w14:textId="77777777" w:rsidR="000F75DB" w:rsidRDefault="000F75DB">
      <w:pPr>
        <w:spacing w:line="252" w:lineRule="auto"/>
        <w:sectPr w:rsidR="000F75DB">
          <w:type w:val="continuous"/>
          <w:pgSz w:w="12240" w:h="15840"/>
          <w:pgMar w:top="980" w:right="1280" w:bottom="0" w:left="1300" w:header="683" w:footer="583" w:gutter="0"/>
          <w:cols w:num="2" w:space="720" w:equalWidth="0">
            <w:col w:w="4423" w:space="377"/>
            <w:col w:w="4860"/>
          </w:cols>
        </w:sectPr>
      </w:pPr>
    </w:p>
    <w:p w14:paraId="0355462D" w14:textId="77777777" w:rsidR="000F75DB" w:rsidRDefault="000F75DB">
      <w:pPr>
        <w:pStyle w:val="BodyText"/>
        <w:spacing w:before="10"/>
        <w:rPr>
          <w:sz w:val="24"/>
        </w:rPr>
      </w:pPr>
    </w:p>
    <w:p w14:paraId="7971D003" w14:textId="77777777" w:rsidR="000F75DB" w:rsidRDefault="000C1A9B">
      <w:pPr>
        <w:pStyle w:val="Heading6"/>
        <w:spacing w:before="120" w:line="240" w:lineRule="auto"/>
        <w:ind w:left="140"/>
      </w:pPr>
      <w:r>
        <w:rPr>
          <w:color w:val="0067B1"/>
          <w:spacing w:val="-2"/>
          <w:sz w:val="40"/>
        </w:rPr>
        <w:t>b</w:t>
      </w:r>
      <w:r>
        <w:rPr>
          <w:color w:val="0067B1"/>
          <w:spacing w:val="-2"/>
        </w:rPr>
        <w:t>ibliogrAPHy</w:t>
      </w:r>
    </w:p>
    <w:p w14:paraId="1E45EE9E" w14:textId="77777777" w:rsidR="000F75DB" w:rsidRDefault="000C1A9B">
      <w:pPr>
        <w:pStyle w:val="Heading8"/>
      </w:pPr>
      <w:r>
        <w:rPr>
          <w:color w:val="0067B1"/>
          <w:w w:val="110"/>
        </w:rPr>
        <w:t>PD</w:t>
      </w:r>
      <w:r>
        <w:rPr>
          <w:color w:val="0067B1"/>
          <w:spacing w:val="-4"/>
          <w:w w:val="110"/>
        </w:rPr>
        <w:t xml:space="preserve"> </w:t>
      </w:r>
      <w:r>
        <w:rPr>
          <w:color w:val="0067B1"/>
          <w:w w:val="110"/>
        </w:rPr>
        <w:t>V.</w:t>
      </w:r>
      <w:r>
        <w:rPr>
          <w:color w:val="0067B1"/>
          <w:spacing w:val="-3"/>
          <w:w w:val="110"/>
        </w:rPr>
        <w:t xml:space="preserve"> </w:t>
      </w:r>
      <w:r>
        <w:rPr>
          <w:color w:val="0067B1"/>
          <w:w w:val="110"/>
        </w:rPr>
        <w:t>Counseling:</w:t>
      </w:r>
      <w:r>
        <w:rPr>
          <w:color w:val="0067B1"/>
          <w:spacing w:val="-3"/>
          <w:w w:val="110"/>
        </w:rPr>
        <w:t xml:space="preserve"> </w:t>
      </w:r>
      <w:r>
        <w:rPr>
          <w:color w:val="0067B1"/>
          <w:w w:val="110"/>
        </w:rPr>
        <w:t>Individual</w:t>
      </w:r>
      <w:r>
        <w:rPr>
          <w:color w:val="0067B1"/>
          <w:spacing w:val="-4"/>
          <w:w w:val="110"/>
        </w:rPr>
        <w:t xml:space="preserve"> </w:t>
      </w:r>
      <w:r>
        <w:rPr>
          <w:color w:val="0067B1"/>
          <w:spacing w:val="-2"/>
          <w:w w:val="110"/>
        </w:rPr>
        <w:t>Counseling</w:t>
      </w:r>
    </w:p>
    <w:p w14:paraId="7BDFE09D" w14:textId="77777777" w:rsidR="000F75DB" w:rsidRDefault="000C1A9B">
      <w:pPr>
        <w:pStyle w:val="BodyText"/>
        <w:spacing w:before="146" w:line="252" w:lineRule="auto"/>
        <w:ind w:left="499" w:hanging="360"/>
      </w:pPr>
      <w:r>
        <w:rPr>
          <w:color w:val="0067B1"/>
          <w:w w:val="115"/>
        </w:rPr>
        <w:t>Ackerman,</w:t>
      </w:r>
      <w:r>
        <w:rPr>
          <w:color w:val="0067B1"/>
          <w:spacing w:val="-16"/>
          <w:w w:val="115"/>
        </w:rPr>
        <w:t xml:space="preserve"> </w:t>
      </w:r>
      <w:r>
        <w:rPr>
          <w:color w:val="0067B1"/>
          <w:w w:val="115"/>
        </w:rPr>
        <w:t>S.J.,</w:t>
      </w:r>
      <w:r>
        <w:rPr>
          <w:color w:val="0067B1"/>
          <w:spacing w:val="-15"/>
          <w:w w:val="115"/>
        </w:rPr>
        <w:t xml:space="preserve"> </w:t>
      </w:r>
      <w:r>
        <w:rPr>
          <w:color w:val="0067B1"/>
          <w:w w:val="115"/>
        </w:rPr>
        <w:t>&amp;</w:t>
      </w:r>
      <w:r>
        <w:rPr>
          <w:color w:val="0067B1"/>
          <w:spacing w:val="-15"/>
          <w:w w:val="115"/>
        </w:rPr>
        <w:t xml:space="preserve"> </w:t>
      </w:r>
      <w:r>
        <w:rPr>
          <w:color w:val="0067B1"/>
          <w:w w:val="115"/>
        </w:rPr>
        <w:t>Hilsenroth,</w:t>
      </w:r>
      <w:r>
        <w:rPr>
          <w:color w:val="0067B1"/>
          <w:spacing w:val="-15"/>
          <w:w w:val="115"/>
        </w:rPr>
        <w:t xml:space="preserve"> </w:t>
      </w:r>
      <w:r>
        <w:rPr>
          <w:color w:val="0067B1"/>
          <w:w w:val="115"/>
        </w:rPr>
        <w:t>M.J.</w:t>
      </w:r>
      <w:r>
        <w:rPr>
          <w:color w:val="0067B1"/>
          <w:spacing w:val="-15"/>
          <w:w w:val="115"/>
        </w:rPr>
        <w:t xml:space="preserve"> </w:t>
      </w:r>
      <w:r>
        <w:rPr>
          <w:color w:val="0067B1"/>
          <w:w w:val="115"/>
        </w:rPr>
        <w:t>(2003).</w:t>
      </w:r>
      <w:r>
        <w:rPr>
          <w:color w:val="0067B1"/>
          <w:spacing w:val="-16"/>
          <w:w w:val="115"/>
        </w:rPr>
        <w:t xml:space="preserve"> </w:t>
      </w:r>
      <w:r>
        <w:rPr>
          <w:color w:val="0067B1"/>
          <w:w w:val="115"/>
        </w:rPr>
        <w:t>A</w:t>
      </w:r>
      <w:r>
        <w:rPr>
          <w:color w:val="0067B1"/>
          <w:spacing w:val="-16"/>
          <w:w w:val="115"/>
        </w:rPr>
        <w:t xml:space="preserve"> </w:t>
      </w:r>
      <w:r>
        <w:rPr>
          <w:color w:val="0067B1"/>
          <w:w w:val="115"/>
        </w:rPr>
        <w:t>review</w:t>
      </w:r>
      <w:r>
        <w:rPr>
          <w:color w:val="0067B1"/>
          <w:spacing w:val="-16"/>
          <w:w w:val="115"/>
        </w:rPr>
        <w:t xml:space="preserve"> </w:t>
      </w:r>
      <w:r>
        <w:rPr>
          <w:color w:val="0067B1"/>
          <w:w w:val="115"/>
        </w:rPr>
        <w:t>of</w:t>
      </w:r>
      <w:r>
        <w:rPr>
          <w:color w:val="0067B1"/>
          <w:spacing w:val="-15"/>
          <w:w w:val="115"/>
        </w:rPr>
        <w:t xml:space="preserve"> </w:t>
      </w:r>
      <w:r>
        <w:rPr>
          <w:color w:val="0067B1"/>
          <w:w w:val="115"/>
        </w:rPr>
        <w:t>therapist</w:t>
      </w:r>
      <w:r>
        <w:rPr>
          <w:color w:val="0067B1"/>
          <w:spacing w:val="-16"/>
          <w:w w:val="115"/>
        </w:rPr>
        <w:t xml:space="preserve"> </w:t>
      </w:r>
      <w:r>
        <w:rPr>
          <w:color w:val="0067B1"/>
          <w:w w:val="115"/>
        </w:rPr>
        <w:t>characteristics</w:t>
      </w:r>
      <w:r>
        <w:rPr>
          <w:color w:val="0067B1"/>
          <w:spacing w:val="-15"/>
          <w:w w:val="115"/>
        </w:rPr>
        <w:t xml:space="preserve"> </w:t>
      </w:r>
      <w:r>
        <w:rPr>
          <w:color w:val="0067B1"/>
          <w:w w:val="115"/>
        </w:rPr>
        <w:t>and</w:t>
      </w:r>
      <w:r>
        <w:rPr>
          <w:color w:val="0067B1"/>
          <w:spacing w:val="-15"/>
          <w:w w:val="115"/>
        </w:rPr>
        <w:t xml:space="preserve"> </w:t>
      </w:r>
      <w:r>
        <w:rPr>
          <w:color w:val="0067B1"/>
          <w:w w:val="115"/>
        </w:rPr>
        <w:t>techniques positively</w:t>
      </w:r>
      <w:r>
        <w:rPr>
          <w:color w:val="0067B1"/>
          <w:spacing w:val="40"/>
          <w:w w:val="115"/>
        </w:rPr>
        <w:t xml:space="preserve"> </w:t>
      </w:r>
      <w:r>
        <w:rPr>
          <w:color w:val="0067B1"/>
          <w:w w:val="115"/>
        </w:rPr>
        <w:t>impacting</w:t>
      </w:r>
      <w:r>
        <w:rPr>
          <w:color w:val="0067B1"/>
          <w:spacing w:val="40"/>
          <w:w w:val="115"/>
        </w:rPr>
        <w:t xml:space="preserve"> </w:t>
      </w:r>
      <w:r>
        <w:rPr>
          <w:color w:val="0067B1"/>
          <w:w w:val="115"/>
        </w:rPr>
        <w:t>the</w:t>
      </w:r>
      <w:r>
        <w:rPr>
          <w:color w:val="0067B1"/>
          <w:spacing w:val="40"/>
          <w:w w:val="115"/>
        </w:rPr>
        <w:t xml:space="preserve"> </w:t>
      </w:r>
      <w:r>
        <w:rPr>
          <w:color w:val="0067B1"/>
          <w:w w:val="115"/>
        </w:rPr>
        <w:t>therapeutic</w:t>
      </w:r>
      <w:r>
        <w:rPr>
          <w:color w:val="0067B1"/>
          <w:spacing w:val="40"/>
          <w:w w:val="115"/>
        </w:rPr>
        <w:t xml:space="preserve"> </w:t>
      </w:r>
      <w:r>
        <w:rPr>
          <w:color w:val="0067B1"/>
          <w:w w:val="115"/>
        </w:rPr>
        <w:t>alliance.</w:t>
      </w:r>
      <w:r>
        <w:rPr>
          <w:color w:val="0067B1"/>
          <w:spacing w:val="40"/>
          <w:w w:val="115"/>
        </w:rPr>
        <w:t xml:space="preserve"> </w:t>
      </w:r>
      <w:r>
        <w:rPr>
          <w:i/>
          <w:color w:val="0067B1"/>
          <w:w w:val="115"/>
        </w:rPr>
        <w:t>Clinical</w:t>
      </w:r>
      <w:r>
        <w:rPr>
          <w:i/>
          <w:color w:val="0067B1"/>
          <w:spacing w:val="40"/>
          <w:w w:val="125"/>
        </w:rPr>
        <w:t xml:space="preserve"> </w:t>
      </w:r>
      <w:r>
        <w:rPr>
          <w:i/>
          <w:color w:val="0067B1"/>
          <w:w w:val="125"/>
        </w:rPr>
        <w:t>Psychology</w:t>
      </w:r>
      <w:r>
        <w:rPr>
          <w:i/>
          <w:color w:val="0067B1"/>
          <w:spacing w:val="40"/>
          <w:w w:val="125"/>
        </w:rPr>
        <w:t xml:space="preserve"> </w:t>
      </w:r>
      <w:r>
        <w:rPr>
          <w:i/>
          <w:color w:val="0067B1"/>
          <w:w w:val="125"/>
        </w:rPr>
        <w:t>Review</w:t>
      </w:r>
      <w:r>
        <w:rPr>
          <w:color w:val="0067B1"/>
          <w:w w:val="125"/>
        </w:rPr>
        <w:t>,</w:t>
      </w:r>
      <w:r>
        <w:rPr>
          <w:color w:val="0067B1"/>
          <w:spacing w:val="40"/>
          <w:w w:val="125"/>
        </w:rPr>
        <w:t xml:space="preserve"> </w:t>
      </w:r>
      <w:r>
        <w:rPr>
          <w:color w:val="0067B1"/>
          <w:w w:val="115"/>
        </w:rPr>
        <w:t>23(1):1-33.</w:t>
      </w:r>
    </w:p>
    <w:p w14:paraId="56B8D03C" w14:textId="77777777" w:rsidR="000F75DB" w:rsidRDefault="000C1A9B">
      <w:pPr>
        <w:pStyle w:val="BodyText"/>
        <w:spacing w:before="10" w:line="404" w:lineRule="exact"/>
        <w:ind w:left="140" w:right="312"/>
      </w:pPr>
      <w:r>
        <w:rPr>
          <w:color w:val="0067B1"/>
          <w:spacing w:val="-2"/>
          <w:w w:val="120"/>
        </w:rPr>
        <w:t>Babor,</w:t>
      </w:r>
      <w:r>
        <w:rPr>
          <w:color w:val="0067B1"/>
          <w:spacing w:val="-8"/>
          <w:w w:val="120"/>
        </w:rPr>
        <w:t xml:space="preserve"> </w:t>
      </w:r>
      <w:r>
        <w:rPr>
          <w:color w:val="0067B1"/>
          <w:spacing w:val="-2"/>
          <w:w w:val="120"/>
        </w:rPr>
        <w:t>T.F.</w:t>
      </w:r>
      <w:r>
        <w:rPr>
          <w:color w:val="0067B1"/>
          <w:spacing w:val="-8"/>
          <w:w w:val="120"/>
        </w:rPr>
        <w:t xml:space="preserve"> </w:t>
      </w:r>
      <w:r>
        <w:rPr>
          <w:color w:val="0067B1"/>
          <w:spacing w:val="-2"/>
          <w:w w:val="120"/>
        </w:rPr>
        <w:t>(2003).</w:t>
      </w:r>
      <w:r>
        <w:rPr>
          <w:color w:val="0067B1"/>
          <w:spacing w:val="-9"/>
          <w:w w:val="120"/>
        </w:rPr>
        <w:t xml:space="preserve"> </w:t>
      </w:r>
      <w:r>
        <w:rPr>
          <w:i/>
          <w:color w:val="0067B1"/>
          <w:spacing w:val="-2"/>
          <w:w w:val="120"/>
        </w:rPr>
        <w:t>Treatment</w:t>
      </w:r>
      <w:r>
        <w:rPr>
          <w:i/>
          <w:color w:val="0067B1"/>
          <w:spacing w:val="-9"/>
          <w:w w:val="120"/>
        </w:rPr>
        <w:t xml:space="preserve"> </w:t>
      </w:r>
      <w:r>
        <w:rPr>
          <w:i/>
          <w:color w:val="0067B1"/>
          <w:spacing w:val="-2"/>
          <w:w w:val="120"/>
        </w:rPr>
        <w:t>Matching</w:t>
      </w:r>
      <w:r>
        <w:rPr>
          <w:i/>
          <w:color w:val="0067B1"/>
          <w:spacing w:val="-9"/>
          <w:w w:val="120"/>
        </w:rPr>
        <w:t xml:space="preserve"> </w:t>
      </w:r>
      <w:r>
        <w:rPr>
          <w:i/>
          <w:color w:val="0067B1"/>
          <w:spacing w:val="-2"/>
          <w:w w:val="120"/>
        </w:rPr>
        <w:t>in</w:t>
      </w:r>
      <w:r>
        <w:rPr>
          <w:i/>
          <w:color w:val="0067B1"/>
          <w:spacing w:val="-9"/>
          <w:w w:val="120"/>
        </w:rPr>
        <w:t xml:space="preserve"> </w:t>
      </w:r>
      <w:r>
        <w:rPr>
          <w:i/>
          <w:color w:val="0067B1"/>
          <w:spacing w:val="-2"/>
          <w:w w:val="120"/>
        </w:rPr>
        <w:t>Alcoholism</w:t>
      </w:r>
      <w:r>
        <w:rPr>
          <w:color w:val="0067B1"/>
          <w:spacing w:val="-2"/>
          <w:w w:val="120"/>
        </w:rPr>
        <w:t>.</w:t>
      </w:r>
      <w:r>
        <w:rPr>
          <w:color w:val="0067B1"/>
          <w:spacing w:val="-8"/>
          <w:w w:val="120"/>
        </w:rPr>
        <w:t xml:space="preserve"> </w:t>
      </w:r>
      <w:r>
        <w:rPr>
          <w:color w:val="0067B1"/>
          <w:spacing w:val="-2"/>
          <w:w w:val="120"/>
        </w:rPr>
        <w:t>New</w:t>
      </w:r>
      <w:r>
        <w:rPr>
          <w:color w:val="0067B1"/>
          <w:spacing w:val="-8"/>
          <w:w w:val="120"/>
        </w:rPr>
        <w:t xml:space="preserve"> </w:t>
      </w:r>
      <w:r>
        <w:rPr>
          <w:color w:val="0067B1"/>
          <w:spacing w:val="-2"/>
          <w:w w:val="120"/>
        </w:rPr>
        <w:t>York:</w:t>
      </w:r>
      <w:r>
        <w:rPr>
          <w:color w:val="0067B1"/>
          <w:spacing w:val="-8"/>
          <w:w w:val="120"/>
        </w:rPr>
        <w:t xml:space="preserve"> </w:t>
      </w:r>
      <w:r>
        <w:rPr>
          <w:color w:val="0067B1"/>
          <w:spacing w:val="-2"/>
          <w:w w:val="120"/>
        </w:rPr>
        <w:t>Cambridge</w:t>
      </w:r>
      <w:r>
        <w:rPr>
          <w:color w:val="0067B1"/>
          <w:spacing w:val="-8"/>
          <w:w w:val="120"/>
        </w:rPr>
        <w:t xml:space="preserve"> </w:t>
      </w:r>
      <w:r>
        <w:rPr>
          <w:color w:val="0067B1"/>
          <w:spacing w:val="-2"/>
          <w:w w:val="120"/>
        </w:rPr>
        <w:t>University</w:t>
      </w:r>
      <w:r>
        <w:rPr>
          <w:color w:val="0067B1"/>
          <w:spacing w:val="-8"/>
          <w:w w:val="120"/>
        </w:rPr>
        <w:t xml:space="preserve"> </w:t>
      </w:r>
      <w:r>
        <w:rPr>
          <w:color w:val="0067B1"/>
          <w:spacing w:val="-2"/>
          <w:w w:val="120"/>
        </w:rPr>
        <w:t xml:space="preserve">Press. </w:t>
      </w:r>
      <w:r>
        <w:rPr>
          <w:color w:val="0067B1"/>
          <w:w w:val="115"/>
        </w:rPr>
        <w:t>Bell, A.,</w:t>
      </w:r>
      <w:r>
        <w:rPr>
          <w:color w:val="0067B1"/>
          <w:spacing w:val="-1"/>
          <w:w w:val="115"/>
        </w:rPr>
        <w:t xml:space="preserve"> </w:t>
      </w:r>
      <w:r>
        <w:rPr>
          <w:color w:val="0067B1"/>
          <w:w w:val="115"/>
        </w:rPr>
        <w:t>&amp; Rollnick,</w:t>
      </w:r>
      <w:r>
        <w:rPr>
          <w:color w:val="0067B1"/>
          <w:spacing w:val="-1"/>
          <w:w w:val="115"/>
        </w:rPr>
        <w:t xml:space="preserve"> </w:t>
      </w:r>
      <w:r>
        <w:rPr>
          <w:color w:val="0067B1"/>
          <w:w w:val="115"/>
        </w:rPr>
        <w:t>S. (1996).</w:t>
      </w:r>
      <w:r>
        <w:rPr>
          <w:color w:val="0067B1"/>
          <w:spacing w:val="-1"/>
          <w:w w:val="115"/>
        </w:rPr>
        <w:t xml:space="preserve"> </w:t>
      </w:r>
      <w:r>
        <w:rPr>
          <w:color w:val="0067B1"/>
          <w:w w:val="115"/>
        </w:rPr>
        <w:t>Motivational interviewing in practice:</w:t>
      </w:r>
      <w:r>
        <w:rPr>
          <w:color w:val="0067B1"/>
          <w:spacing w:val="-1"/>
          <w:w w:val="115"/>
        </w:rPr>
        <w:t xml:space="preserve"> </w:t>
      </w:r>
      <w:r>
        <w:rPr>
          <w:color w:val="0067B1"/>
          <w:w w:val="115"/>
        </w:rPr>
        <w:t>A</w:t>
      </w:r>
      <w:r>
        <w:rPr>
          <w:color w:val="0067B1"/>
          <w:spacing w:val="-1"/>
          <w:w w:val="115"/>
        </w:rPr>
        <w:t xml:space="preserve"> </w:t>
      </w:r>
      <w:r>
        <w:rPr>
          <w:color w:val="0067B1"/>
          <w:w w:val="115"/>
        </w:rPr>
        <w:t>structured approach.</w:t>
      </w:r>
    </w:p>
    <w:p w14:paraId="0B19688A" w14:textId="77777777" w:rsidR="000F75DB" w:rsidRDefault="000C1A9B">
      <w:pPr>
        <w:spacing w:line="252" w:lineRule="auto"/>
        <w:ind w:left="499"/>
      </w:pPr>
      <w:r>
        <w:rPr>
          <w:color w:val="0067B1"/>
          <w:w w:val="120"/>
        </w:rPr>
        <w:t>In</w:t>
      </w:r>
      <w:r>
        <w:rPr>
          <w:color w:val="0067B1"/>
          <w:spacing w:val="-12"/>
          <w:w w:val="120"/>
        </w:rPr>
        <w:t xml:space="preserve"> </w:t>
      </w:r>
      <w:r>
        <w:rPr>
          <w:color w:val="0067B1"/>
          <w:w w:val="120"/>
        </w:rPr>
        <w:t>F.</w:t>
      </w:r>
      <w:r>
        <w:rPr>
          <w:color w:val="0067B1"/>
          <w:spacing w:val="-12"/>
          <w:w w:val="120"/>
        </w:rPr>
        <w:t xml:space="preserve"> </w:t>
      </w:r>
      <w:r>
        <w:rPr>
          <w:color w:val="0067B1"/>
          <w:w w:val="120"/>
        </w:rPr>
        <w:t>Rotgers,</w:t>
      </w:r>
      <w:r>
        <w:rPr>
          <w:color w:val="0067B1"/>
          <w:spacing w:val="-13"/>
          <w:w w:val="120"/>
        </w:rPr>
        <w:t xml:space="preserve"> </w:t>
      </w:r>
      <w:r>
        <w:rPr>
          <w:color w:val="0067B1"/>
          <w:w w:val="120"/>
        </w:rPr>
        <w:t>D.</w:t>
      </w:r>
      <w:r>
        <w:rPr>
          <w:color w:val="0067B1"/>
          <w:spacing w:val="-12"/>
          <w:w w:val="120"/>
        </w:rPr>
        <w:t xml:space="preserve"> </w:t>
      </w:r>
      <w:r>
        <w:rPr>
          <w:color w:val="0067B1"/>
          <w:w w:val="120"/>
        </w:rPr>
        <w:t>Keller,</w:t>
      </w:r>
      <w:r>
        <w:rPr>
          <w:color w:val="0067B1"/>
          <w:spacing w:val="-12"/>
          <w:w w:val="120"/>
        </w:rPr>
        <w:t xml:space="preserve"> </w:t>
      </w:r>
      <w:r>
        <w:rPr>
          <w:color w:val="0067B1"/>
          <w:w w:val="120"/>
        </w:rPr>
        <w:t>&amp;</w:t>
      </w:r>
      <w:r>
        <w:rPr>
          <w:color w:val="0067B1"/>
          <w:spacing w:val="-12"/>
          <w:w w:val="120"/>
        </w:rPr>
        <w:t xml:space="preserve"> </w:t>
      </w:r>
      <w:r>
        <w:rPr>
          <w:color w:val="0067B1"/>
          <w:w w:val="120"/>
        </w:rPr>
        <w:t>J.</w:t>
      </w:r>
      <w:r>
        <w:rPr>
          <w:color w:val="0067B1"/>
          <w:spacing w:val="-13"/>
          <w:w w:val="120"/>
        </w:rPr>
        <w:t xml:space="preserve"> </w:t>
      </w:r>
      <w:r>
        <w:rPr>
          <w:color w:val="0067B1"/>
          <w:w w:val="120"/>
        </w:rPr>
        <w:t>Morgenstern</w:t>
      </w:r>
      <w:r>
        <w:rPr>
          <w:color w:val="0067B1"/>
          <w:spacing w:val="-12"/>
          <w:w w:val="120"/>
        </w:rPr>
        <w:t xml:space="preserve"> </w:t>
      </w:r>
      <w:r>
        <w:rPr>
          <w:color w:val="0067B1"/>
          <w:w w:val="120"/>
        </w:rPr>
        <w:t>(Eds.)</w:t>
      </w:r>
      <w:r>
        <w:rPr>
          <w:color w:val="0067B1"/>
          <w:spacing w:val="-12"/>
          <w:w w:val="120"/>
        </w:rPr>
        <w:t xml:space="preserve"> </w:t>
      </w:r>
      <w:r>
        <w:rPr>
          <w:i/>
          <w:color w:val="0067B1"/>
          <w:w w:val="120"/>
        </w:rPr>
        <w:t>Treating</w:t>
      </w:r>
      <w:r>
        <w:rPr>
          <w:i/>
          <w:color w:val="0067B1"/>
          <w:spacing w:val="-13"/>
          <w:w w:val="120"/>
        </w:rPr>
        <w:t xml:space="preserve"> </w:t>
      </w:r>
      <w:r>
        <w:rPr>
          <w:i/>
          <w:color w:val="0067B1"/>
          <w:w w:val="120"/>
        </w:rPr>
        <w:t>Substance</w:t>
      </w:r>
      <w:r>
        <w:rPr>
          <w:i/>
          <w:color w:val="0067B1"/>
          <w:spacing w:val="-13"/>
          <w:w w:val="120"/>
        </w:rPr>
        <w:t xml:space="preserve"> </w:t>
      </w:r>
      <w:r>
        <w:rPr>
          <w:i/>
          <w:color w:val="0067B1"/>
          <w:w w:val="120"/>
        </w:rPr>
        <w:t>Abuse:</w:t>
      </w:r>
      <w:r>
        <w:rPr>
          <w:i/>
          <w:color w:val="0067B1"/>
          <w:spacing w:val="-13"/>
          <w:w w:val="120"/>
        </w:rPr>
        <w:t xml:space="preserve"> </w:t>
      </w:r>
      <w:r>
        <w:rPr>
          <w:i/>
          <w:color w:val="0067B1"/>
          <w:w w:val="120"/>
        </w:rPr>
        <w:t>Theory</w:t>
      </w:r>
      <w:r>
        <w:rPr>
          <w:i/>
          <w:color w:val="0067B1"/>
          <w:spacing w:val="-13"/>
          <w:w w:val="120"/>
        </w:rPr>
        <w:t xml:space="preserve"> </w:t>
      </w:r>
      <w:r>
        <w:rPr>
          <w:i/>
          <w:color w:val="0067B1"/>
          <w:w w:val="120"/>
        </w:rPr>
        <w:t>and Technique</w:t>
      </w:r>
      <w:r>
        <w:rPr>
          <w:color w:val="0067B1"/>
          <w:w w:val="120"/>
        </w:rPr>
        <w:t>.</w:t>
      </w:r>
      <w:r>
        <w:rPr>
          <w:color w:val="0067B1"/>
          <w:spacing w:val="-15"/>
          <w:w w:val="120"/>
        </w:rPr>
        <w:t xml:space="preserve"> </w:t>
      </w:r>
      <w:r>
        <w:rPr>
          <w:color w:val="0067B1"/>
          <w:w w:val="120"/>
        </w:rPr>
        <w:t>New</w:t>
      </w:r>
      <w:r>
        <w:rPr>
          <w:color w:val="0067B1"/>
          <w:spacing w:val="-15"/>
          <w:w w:val="120"/>
        </w:rPr>
        <w:t xml:space="preserve"> </w:t>
      </w:r>
      <w:r>
        <w:rPr>
          <w:color w:val="0067B1"/>
          <w:w w:val="120"/>
        </w:rPr>
        <w:t>York:</w:t>
      </w:r>
      <w:r>
        <w:rPr>
          <w:color w:val="0067B1"/>
          <w:spacing w:val="-15"/>
          <w:w w:val="120"/>
        </w:rPr>
        <w:t xml:space="preserve"> </w:t>
      </w:r>
      <w:r>
        <w:rPr>
          <w:color w:val="0067B1"/>
          <w:w w:val="120"/>
        </w:rPr>
        <w:t>Guilford</w:t>
      </w:r>
      <w:r>
        <w:rPr>
          <w:color w:val="0067B1"/>
          <w:spacing w:val="-16"/>
          <w:w w:val="120"/>
        </w:rPr>
        <w:t xml:space="preserve"> </w:t>
      </w:r>
      <w:r>
        <w:rPr>
          <w:color w:val="0067B1"/>
          <w:w w:val="120"/>
        </w:rPr>
        <w:t>Press,</w:t>
      </w:r>
      <w:r>
        <w:rPr>
          <w:color w:val="0067B1"/>
          <w:spacing w:val="-16"/>
          <w:w w:val="120"/>
        </w:rPr>
        <w:t xml:space="preserve"> </w:t>
      </w:r>
      <w:r>
        <w:rPr>
          <w:color w:val="0067B1"/>
          <w:w w:val="120"/>
        </w:rPr>
        <w:t>266-285.</w:t>
      </w:r>
    </w:p>
    <w:p w14:paraId="68CC2855" w14:textId="77777777" w:rsidR="000F75DB" w:rsidRDefault="000C1A9B">
      <w:pPr>
        <w:spacing w:before="134"/>
        <w:ind w:left="139"/>
      </w:pPr>
      <w:r>
        <w:rPr>
          <w:color w:val="0067B1"/>
          <w:w w:val="125"/>
        </w:rPr>
        <w:t>Bishop,</w:t>
      </w:r>
      <w:r>
        <w:rPr>
          <w:color w:val="0067B1"/>
          <w:spacing w:val="10"/>
          <w:w w:val="125"/>
        </w:rPr>
        <w:t xml:space="preserve"> </w:t>
      </w:r>
      <w:r>
        <w:rPr>
          <w:color w:val="0067B1"/>
          <w:w w:val="125"/>
        </w:rPr>
        <w:t>F.M.</w:t>
      </w:r>
      <w:r>
        <w:rPr>
          <w:color w:val="0067B1"/>
          <w:spacing w:val="10"/>
          <w:w w:val="125"/>
        </w:rPr>
        <w:t xml:space="preserve"> </w:t>
      </w:r>
      <w:r>
        <w:rPr>
          <w:color w:val="0067B1"/>
          <w:w w:val="125"/>
        </w:rPr>
        <w:t>(2001).</w:t>
      </w:r>
      <w:r>
        <w:rPr>
          <w:color w:val="0067B1"/>
          <w:spacing w:val="8"/>
          <w:w w:val="125"/>
        </w:rPr>
        <w:t xml:space="preserve"> </w:t>
      </w:r>
      <w:r>
        <w:rPr>
          <w:i/>
          <w:color w:val="0067B1"/>
          <w:w w:val="125"/>
        </w:rPr>
        <w:t>Managing</w:t>
      </w:r>
      <w:r>
        <w:rPr>
          <w:i/>
          <w:color w:val="0067B1"/>
          <w:spacing w:val="9"/>
          <w:w w:val="125"/>
        </w:rPr>
        <w:t xml:space="preserve"> </w:t>
      </w:r>
      <w:r>
        <w:rPr>
          <w:i/>
          <w:color w:val="0067B1"/>
          <w:w w:val="125"/>
        </w:rPr>
        <w:t>Addictions:</w:t>
      </w:r>
      <w:r>
        <w:rPr>
          <w:i/>
          <w:color w:val="0067B1"/>
          <w:spacing w:val="9"/>
          <w:w w:val="125"/>
        </w:rPr>
        <w:t xml:space="preserve"> </w:t>
      </w:r>
      <w:r>
        <w:rPr>
          <w:i/>
          <w:color w:val="0067B1"/>
          <w:w w:val="125"/>
        </w:rPr>
        <w:t>Cognitive,</w:t>
      </w:r>
      <w:r>
        <w:rPr>
          <w:i/>
          <w:color w:val="0067B1"/>
          <w:spacing w:val="9"/>
          <w:w w:val="125"/>
        </w:rPr>
        <w:t xml:space="preserve"> </w:t>
      </w:r>
      <w:r>
        <w:rPr>
          <w:i/>
          <w:color w:val="0067B1"/>
          <w:w w:val="125"/>
        </w:rPr>
        <w:t>Emotive,</w:t>
      </w:r>
      <w:r>
        <w:rPr>
          <w:i/>
          <w:color w:val="0067B1"/>
          <w:spacing w:val="8"/>
          <w:w w:val="125"/>
        </w:rPr>
        <w:t xml:space="preserve"> </w:t>
      </w:r>
      <w:r>
        <w:rPr>
          <w:i/>
          <w:color w:val="0067B1"/>
          <w:w w:val="125"/>
        </w:rPr>
        <w:t>and</w:t>
      </w:r>
      <w:r>
        <w:rPr>
          <w:i/>
          <w:color w:val="0067B1"/>
          <w:spacing w:val="9"/>
          <w:w w:val="125"/>
        </w:rPr>
        <w:t xml:space="preserve"> </w:t>
      </w:r>
      <w:r>
        <w:rPr>
          <w:i/>
          <w:color w:val="0067B1"/>
          <w:w w:val="125"/>
        </w:rPr>
        <w:t>Behavioral</w:t>
      </w:r>
      <w:r>
        <w:rPr>
          <w:i/>
          <w:color w:val="0067B1"/>
          <w:spacing w:val="9"/>
          <w:w w:val="125"/>
        </w:rPr>
        <w:t xml:space="preserve"> </w:t>
      </w:r>
      <w:r>
        <w:rPr>
          <w:i/>
          <w:color w:val="0067B1"/>
          <w:spacing w:val="-2"/>
          <w:w w:val="125"/>
        </w:rPr>
        <w:t>Techniques</w:t>
      </w:r>
      <w:r>
        <w:rPr>
          <w:color w:val="0067B1"/>
          <w:spacing w:val="-2"/>
          <w:w w:val="125"/>
        </w:rPr>
        <w:t>.</w:t>
      </w:r>
    </w:p>
    <w:p w14:paraId="7B34398A" w14:textId="77777777" w:rsidR="000F75DB" w:rsidRDefault="000C1A9B">
      <w:pPr>
        <w:pStyle w:val="BodyText"/>
        <w:spacing w:before="13"/>
        <w:ind w:left="499"/>
      </w:pPr>
      <w:r>
        <w:rPr>
          <w:color w:val="0067B1"/>
          <w:w w:val="110"/>
        </w:rPr>
        <w:t>Northvale,</w:t>
      </w:r>
      <w:r>
        <w:rPr>
          <w:color w:val="0067B1"/>
          <w:spacing w:val="-8"/>
          <w:w w:val="110"/>
        </w:rPr>
        <w:t xml:space="preserve"> </w:t>
      </w:r>
      <w:r>
        <w:rPr>
          <w:color w:val="0067B1"/>
          <w:w w:val="110"/>
        </w:rPr>
        <w:t>NJ:</w:t>
      </w:r>
      <w:r>
        <w:rPr>
          <w:color w:val="0067B1"/>
          <w:spacing w:val="-8"/>
          <w:w w:val="110"/>
        </w:rPr>
        <w:t xml:space="preserve"> </w:t>
      </w:r>
      <w:r>
        <w:rPr>
          <w:color w:val="0067B1"/>
          <w:w w:val="110"/>
        </w:rPr>
        <w:t>Jason</w:t>
      </w:r>
      <w:r>
        <w:rPr>
          <w:color w:val="0067B1"/>
          <w:spacing w:val="-8"/>
          <w:w w:val="110"/>
        </w:rPr>
        <w:t xml:space="preserve"> </w:t>
      </w:r>
      <w:r>
        <w:rPr>
          <w:color w:val="0067B1"/>
          <w:spacing w:val="-2"/>
          <w:w w:val="110"/>
        </w:rPr>
        <w:t>Aronson.</w:t>
      </w:r>
    </w:p>
    <w:p w14:paraId="1D905C38" w14:textId="77777777" w:rsidR="000F75DB" w:rsidRDefault="000C1A9B">
      <w:pPr>
        <w:pStyle w:val="BodyText"/>
        <w:spacing w:before="156"/>
        <w:ind w:left="139"/>
      </w:pPr>
      <w:r>
        <w:rPr>
          <w:color w:val="0067B1"/>
          <w:w w:val="110"/>
        </w:rPr>
        <w:t>Black,</w:t>
      </w:r>
      <w:r>
        <w:rPr>
          <w:color w:val="0067B1"/>
          <w:spacing w:val="10"/>
          <w:w w:val="110"/>
        </w:rPr>
        <w:t xml:space="preserve"> </w:t>
      </w:r>
      <w:r>
        <w:rPr>
          <w:color w:val="0067B1"/>
          <w:w w:val="110"/>
        </w:rPr>
        <w:t>C.,</w:t>
      </w:r>
      <w:r>
        <w:rPr>
          <w:color w:val="0067B1"/>
          <w:spacing w:val="10"/>
          <w:w w:val="110"/>
        </w:rPr>
        <w:t xml:space="preserve"> </w:t>
      </w:r>
      <w:r>
        <w:rPr>
          <w:color w:val="0067B1"/>
          <w:w w:val="110"/>
        </w:rPr>
        <w:t>Paz,</w:t>
      </w:r>
      <w:r>
        <w:rPr>
          <w:color w:val="0067B1"/>
          <w:spacing w:val="10"/>
          <w:w w:val="110"/>
        </w:rPr>
        <w:t xml:space="preserve"> </w:t>
      </w:r>
      <w:r>
        <w:rPr>
          <w:color w:val="0067B1"/>
          <w:w w:val="110"/>
        </w:rPr>
        <w:t>H.,</w:t>
      </w:r>
      <w:r>
        <w:rPr>
          <w:color w:val="0067B1"/>
          <w:spacing w:val="10"/>
          <w:w w:val="110"/>
        </w:rPr>
        <w:t xml:space="preserve"> </w:t>
      </w:r>
      <w:r>
        <w:rPr>
          <w:color w:val="0067B1"/>
          <w:w w:val="110"/>
        </w:rPr>
        <w:t>&amp;</w:t>
      </w:r>
      <w:r>
        <w:rPr>
          <w:color w:val="0067B1"/>
          <w:spacing w:val="11"/>
          <w:w w:val="110"/>
        </w:rPr>
        <w:t xml:space="preserve"> </w:t>
      </w:r>
      <w:r>
        <w:rPr>
          <w:color w:val="0067B1"/>
          <w:w w:val="110"/>
        </w:rPr>
        <w:t>DeBlassie,</w:t>
      </w:r>
      <w:r>
        <w:rPr>
          <w:color w:val="0067B1"/>
          <w:spacing w:val="10"/>
          <w:w w:val="110"/>
        </w:rPr>
        <w:t xml:space="preserve"> </w:t>
      </w:r>
      <w:r>
        <w:rPr>
          <w:color w:val="0067B1"/>
          <w:w w:val="110"/>
        </w:rPr>
        <w:t>R.R.</w:t>
      </w:r>
      <w:r>
        <w:rPr>
          <w:color w:val="0067B1"/>
          <w:spacing w:val="10"/>
          <w:w w:val="110"/>
        </w:rPr>
        <w:t xml:space="preserve"> </w:t>
      </w:r>
      <w:r>
        <w:rPr>
          <w:color w:val="0067B1"/>
          <w:w w:val="110"/>
        </w:rPr>
        <w:t>(1991).</w:t>
      </w:r>
      <w:r>
        <w:rPr>
          <w:color w:val="0067B1"/>
          <w:spacing w:val="9"/>
          <w:w w:val="110"/>
        </w:rPr>
        <w:t xml:space="preserve"> </w:t>
      </w:r>
      <w:r>
        <w:rPr>
          <w:color w:val="0067B1"/>
          <w:w w:val="110"/>
        </w:rPr>
        <w:t>Counseling</w:t>
      </w:r>
      <w:r>
        <w:rPr>
          <w:color w:val="0067B1"/>
          <w:spacing w:val="10"/>
          <w:w w:val="110"/>
        </w:rPr>
        <w:t xml:space="preserve"> </w:t>
      </w:r>
      <w:r>
        <w:rPr>
          <w:color w:val="0067B1"/>
          <w:w w:val="110"/>
        </w:rPr>
        <w:t>the</w:t>
      </w:r>
      <w:r>
        <w:rPr>
          <w:color w:val="0067B1"/>
          <w:spacing w:val="9"/>
          <w:w w:val="110"/>
        </w:rPr>
        <w:t xml:space="preserve"> </w:t>
      </w:r>
      <w:r>
        <w:rPr>
          <w:color w:val="0067B1"/>
          <w:w w:val="110"/>
        </w:rPr>
        <w:t>Hispanic</w:t>
      </w:r>
      <w:r>
        <w:rPr>
          <w:color w:val="0067B1"/>
          <w:spacing w:val="10"/>
          <w:w w:val="110"/>
        </w:rPr>
        <w:t xml:space="preserve"> </w:t>
      </w:r>
      <w:r>
        <w:rPr>
          <w:color w:val="0067B1"/>
          <w:w w:val="110"/>
        </w:rPr>
        <w:t>male</w:t>
      </w:r>
      <w:r>
        <w:rPr>
          <w:color w:val="0067B1"/>
          <w:spacing w:val="11"/>
          <w:w w:val="110"/>
        </w:rPr>
        <w:t xml:space="preserve"> </w:t>
      </w:r>
      <w:r>
        <w:rPr>
          <w:color w:val="0067B1"/>
          <w:spacing w:val="-2"/>
          <w:w w:val="110"/>
        </w:rPr>
        <w:t>adolescent.</w:t>
      </w:r>
    </w:p>
    <w:p w14:paraId="462E9833" w14:textId="77777777" w:rsidR="000F75DB" w:rsidRDefault="000C1A9B">
      <w:pPr>
        <w:spacing w:before="13"/>
        <w:ind w:left="499"/>
      </w:pPr>
      <w:r>
        <w:rPr>
          <w:i/>
          <w:color w:val="0067B1"/>
          <w:w w:val="125"/>
        </w:rPr>
        <w:t>Adolescence</w:t>
      </w:r>
      <w:r>
        <w:rPr>
          <w:color w:val="0067B1"/>
          <w:w w:val="125"/>
        </w:rPr>
        <w:t>,</w:t>
      </w:r>
      <w:r>
        <w:rPr>
          <w:color w:val="0067B1"/>
          <w:spacing w:val="44"/>
          <w:w w:val="125"/>
        </w:rPr>
        <w:t xml:space="preserve"> </w:t>
      </w:r>
      <w:r>
        <w:rPr>
          <w:color w:val="0067B1"/>
          <w:w w:val="125"/>
        </w:rPr>
        <w:t>26:223-</w:t>
      </w:r>
      <w:r>
        <w:rPr>
          <w:color w:val="0067B1"/>
          <w:spacing w:val="-4"/>
          <w:w w:val="125"/>
        </w:rPr>
        <w:t>232.</w:t>
      </w:r>
    </w:p>
    <w:p w14:paraId="0491BDCA" w14:textId="77777777" w:rsidR="000F75DB" w:rsidRDefault="000C1A9B">
      <w:pPr>
        <w:spacing w:before="156" w:line="252" w:lineRule="auto"/>
        <w:ind w:left="499" w:hanging="360"/>
      </w:pPr>
      <w:r>
        <w:rPr>
          <w:color w:val="0067B1"/>
          <w:w w:val="120"/>
        </w:rPr>
        <w:t>Boren,</w:t>
      </w:r>
      <w:r>
        <w:rPr>
          <w:color w:val="0067B1"/>
          <w:spacing w:val="-7"/>
          <w:w w:val="120"/>
        </w:rPr>
        <w:t xml:space="preserve"> </w:t>
      </w:r>
      <w:r>
        <w:rPr>
          <w:color w:val="0067B1"/>
          <w:w w:val="120"/>
        </w:rPr>
        <w:t>J.J.,</w:t>
      </w:r>
      <w:r>
        <w:rPr>
          <w:color w:val="0067B1"/>
          <w:spacing w:val="-8"/>
          <w:w w:val="120"/>
        </w:rPr>
        <w:t xml:space="preserve"> </w:t>
      </w:r>
      <w:r>
        <w:rPr>
          <w:color w:val="0067B1"/>
          <w:w w:val="120"/>
        </w:rPr>
        <w:t>Onken,</w:t>
      </w:r>
      <w:r>
        <w:rPr>
          <w:color w:val="0067B1"/>
          <w:spacing w:val="-7"/>
          <w:w w:val="120"/>
        </w:rPr>
        <w:t xml:space="preserve"> </w:t>
      </w:r>
      <w:r>
        <w:rPr>
          <w:color w:val="0067B1"/>
          <w:w w:val="120"/>
        </w:rPr>
        <w:t>L.S.,</w:t>
      </w:r>
      <w:r>
        <w:rPr>
          <w:color w:val="0067B1"/>
          <w:spacing w:val="-7"/>
          <w:w w:val="120"/>
        </w:rPr>
        <w:t xml:space="preserve"> </w:t>
      </w:r>
      <w:r>
        <w:rPr>
          <w:color w:val="0067B1"/>
          <w:w w:val="120"/>
        </w:rPr>
        <w:t>et</w:t>
      </w:r>
      <w:r>
        <w:rPr>
          <w:color w:val="0067B1"/>
          <w:spacing w:val="-7"/>
          <w:w w:val="120"/>
        </w:rPr>
        <w:t xml:space="preserve"> </w:t>
      </w:r>
      <w:r>
        <w:rPr>
          <w:color w:val="0067B1"/>
          <w:w w:val="120"/>
        </w:rPr>
        <w:t>al.</w:t>
      </w:r>
      <w:r>
        <w:rPr>
          <w:color w:val="0067B1"/>
          <w:spacing w:val="-7"/>
          <w:w w:val="120"/>
        </w:rPr>
        <w:t xml:space="preserve"> </w:t>
      </w:r>
      <w:r>
        <w:rPr>
          <w:color w:val="0067B1"/>
          <w:w w:val="120"/>
        </w:rPr>
        <w:t>(2000).</w:t>
      </w:r>
      <w:r>
        <w:rPr>
          <w:color w:val="0067B1"/>
          <w:spacing w:val="-8"/>
          <w:w w:val="120"/>
        </w:rPr>
        <w:t xml:space="preserve"> </w:t>
      </w:r>
      <w:r>
        <w:rPr>
          <w:i/>
          <w:color w:val="0067B1"/>
          <w:w w:val="120"/>
        </w:rPr>
        <w:t>Approaches</w:t>
      </w:r>
      <w:r>
        <w:rPr>
          <w:i/>
          <w:color w:val="0067B1"/>
          <w:spacing w:val="-8"/>
          <w:w w:val="120"/>
        </w:rPr>
        <w:t xml:space="preserve"> </w:t>
      </w:r>
      <w:r>
        <w:rPr>
          <w:i/>
          <w:color w:val="0067B1"/>
          <w:w w:val="120"/>
        </w:rPr>
        <w:t>to</w:t>
      </w:r>
      <w:r>
        <w:rPr>
          <w:i/>
          <w:color w:val="0067B1"/>
          <w:spacing w:val="-8"/>
          <w:w w:val="120"/>
        </w:rPr>
        <w:t xml:space="preserve"> </w:t>
      </w:r>
      <w:r>
        <w:rPr>
          <w:i/>
          <w:color w:val="0067B1"/>
          <w:w w:val="120"/>
        </w:rPr>
        <w:t>Drug</w:t>
      </w:r>
      <w:r>
        <w:rPr>
          <w:i/>
          <w:color w:val="0067B1"/>
          <w:spacing w:val="-8"/>
          <w:w w:val="120"/>
        </w:rPr>
        <w:t xml:space="preserve"> </w:t>
      </w:r>
      <w:r>
        <w:rPr>
          <w:i/>
          <w:color w:val="0067B1"/>
          <w:w w:val="120"/>
        </w:rPr>
        <w:t>Abuse</w:t>
      </w:r>
      <w:r>
        <w:rPr>
          <w:i/>
          <w:color w:val="0067B1"/>
          <w:spacing w:val="-8"/>
          <w:w w:val="120"/>
        </w:rPr>
        <w:t xml:space="preserve"> </w:t>
      </w:r>
      <w:r>
        <w:rPr>
          <w:i/>
          <w:color w:val="0067B1"/>
          <w:w w:val="120"/>
        </w:rPr>
        <w:t>Counseling</w:t>
      </w:r>
      <w:r>
        <w:rPr>
          <w:color w:val="0067B1"/>
          <w:w w:val="120"/>
        </w:rPr>
        <w:t>.</w:t>
      </w:r>
      <w:r>
        <w:rPr>
          <w:color w:val="0067B1"/>
          <w:spacing w:val="-7"/>
          <w:w w:val="120"/>
        </w:rPr>
        <w:t xml:space="preserve"> </w:t>
      </w:r>
      <w:r>
        <w:rPr>
          <w:color w:val="0067B1"/>
          <w:w w:val="120"/>
        </w:rPr>
        <w:t>Rockville,</w:t>
      </w:r>
      <w:r>
        <w:rPr>
          <w:color w:val="0067B1"/>
          <w:spacing w:val="-8"/>
          <w:w w:val="120"/>
        </w:rPr>
        <w:t xml:space="preserve"> </w:t>
      </w:r>
      <w:r>
        <w:rPr>
          <w:color w:val="0067B1"/>
          <w:w w:val="120"/>
        </w:rPr>
        <w:t xml:space="preserve">MD: </w:t>
      </w:r>
      <w:r>
        <w:rPr>
          <w:color w:val="0067B1"/>
          <w:spacing w:val="-2"/>
          <w:w w:val="120"/>
        </w:rPr>
        <w:t>National</w:t>
      </w:r>
      <w:r>
        <w:rPr>
          <w:color w:val="0067B1"/>
          <w:spacing w:val="-12"/>
          <w:w w:val="120"/>
        </w:rPr>
        <w:t xml:space="preserve"> </w:t>
      </w:r>
      <w:r>
        <w:rPr>
          <w:color w:val="0067B1"/>
          <w:spacing w:val="-2"/>
          <w:w w:val="120"/>
        </w:rPr>
        <w:t>Institute</w:t>
      </w:r>
      <w:r>
        <w:rPr>
          <w:color w:val="0067B1"/>
          <w:spacing w:val="-12"/>
          <w:w w:val="120"/>
        </w:rPr>
        <w:t xml:space="preserve"> </w:t>
      </w:r>
      <w:r>
        <w:rPr>
          <w:color w:val="0067B1"/>
          <w:spacing w:val="-2"/>
          <w:w w:val="120"/>
        </w:rPr>
        <w:t>on</w:t>
      </w:r>
      <w:r>
        <w:rPr>
          <w:color w:val="0067B1"/>
          <w:spacing w:val="-12"/>
          <w:w w:val="120"/>
        </w:rPr>
        <w:t xml:space="preserve"> </w:t>
      </w:r>
      <w:r>
        <w:rPr>
          <w:color w:val="0067B1"/>
          <w:spacing w:val="-2"/>
          <w:w w:val="120"/>
        </w:rPr>
        <w:t>Drug</w:t>
      </w:r>
      <w:r>
        <w:rPr>
          <w:color w:val="0067B1"/>
          <w:spacing w:val="-12"/>
          <w:w w:val="120"/>
        </w:rPr>
        <w:t xml:space="preserve"> </w:t>
      </w:r>
      <w:r>
        <w:rPr>
          <w:color w:val="0067B1"/>
          <w:spacing w:val="-2"/>
          <w:w w:val="120"/>
        </w:rPr>
        <w:t>Abuse.</w:t>
      </w:r>
    </w:p>
    <w:p w14:paraId="662A9904" w14:textId="77777777" w:rsidR="000F75DB" w:rsidRDefault="000C1A9B">
      <w:pPr>
        <w:spacing w:before="144" w:line="252" w:lineRule="auto"/>
        <w:ind w:left="499" w:right="532" w:hanging="360"/>
      </w:pPr>
      <w:r>
        <w:rPr>
          <w:color w:val="0067B1"/>
          <w:w w:val="110"/>
        </w:rPr>
        <w:t>Broome,</w:t>
      </w:r>
      <w:r>
        <w:rPr>
          <w:color w:val="0067B1"/>
          <w:spacing w:val="-4"/>
          <w:w w:val="110"/>
        </w:rPr>
        <w:t xml:space="preserve"> </w:t>
      </w:r>
      <w:r>
        <w:rPr>
          <w:color w:val="0067B1"/>
          <w:w w:val="110"/>
        </w:rPr>
        <w:t>K.M.,</w:t>
      </w:r>
      <w:r>
        <w:rPr>
          <w:color w:val="0067B1"/>
          <w:spacing w:val="-4"/>
          <w:w w:val="110"/>
        </w:rPr>
        <w:t xml:space="preserve"> </w:t>
      </w:r>
      <w:r>
        <w:rPr>
          <w:color w:val="0067B1"/>
          <w:w w:val="110"/>
        </w:rPr>
        <w:t>Joe,</w:t>
      </w:r>
      <w:r>
        <w:rPr>
          <w:color w:val="0067B1"/>
          <w:spacing w:val="-5"/>
          <w:w w:val="110"/>
        </w:rPr>
        <w:t xml:space="preserve"> </w:t>
      </w:r>
      <w:r>
        <w:rPr>
          <w:color w:val="0067B1"/>
          <w:w w:val="110"/>
        </w:rPr>
        <w:t>G.W.,</w:t>
      </w:r>
      <w:r>
        <w:rPr>
          <w:color w:val="0067B1"/>
          <w:spacing w:val="-4"/>
          <w:w w:val="110"/>
        </w:rPr>
        <w:t xml:space="preserve"> </w:t>
      </w:r>
      <w:r>
        <w:rPr>
          <w:color w:val="0067B1"/>
          <w:w w:val="110"/>
        </w:rPr>
        <w:t>et</w:t>
      </w:r>
      <w:r>
        <w:rPr>
          <w:color w:val="0067B1"/>
          <w:spacing w:val="-4"/>
          <w:w w:val="110"/>
        </w:rPr>
        <w:t xml:space="preserve"> </w:t>
      </w:r>
      <w:r>
        <w:rPr>
          <w:color w:val="0067B1"/>
          <w:w w:val="110"/>
        </w:rPr>
        <w:t>al.</w:t>
      </w:r>
      <w:r>
        <w:rPr>
          <w:color w:val="0067B1"/>
          <w:spacing w:val="-4"/>
          <w:w w:val="110"/>
        </w:rPr>
        <w:t xml:space="preserve"> </w:t>
      </w:r>
      <w:r>
        <w:rPr>
          <w:color w:val="0067B1"/>
          <w:w w:val="110"/>
        </w:rPr>
        <w:t>(2001).</w:t>
      </w:r>
      <w:r>
        <w:rPr>
          <w:color w:val="0067B1"/>
          <w:spacing w:val="-5"/>
          <w:w w:val="110"/>
        </w:rPr>
        <w:t xml:space="preserve"> </w:t>
      </w:r>
      <w:r>
        <w:rPr>
          <w:color w:val="0067B1"/>
          <w:w w:val="110"/>
        </w:rPr>
        <w:t>Engagement</w:t>
      </w:r>
      <w:r>
        <w:rPr>
          <w:color w:val="0067B1"/>
          <w:spacing w:val="-4"/>
          <w:w w:val="110"/>
        </w:rPr>
        <w:t xml:space="preserve"> </w:t>
      </w:r>
      <w:r>
        <w:rPr>
          <w:color w:val="0067B1"/>
          <w:w w:val="110"/>
        </w:rPr>
        <w:t>models</w:t>
      </w:r>
      <w:r>
        <w:rPr>
          <w:color w:val="0067B1"/>
          <w:spacing w:val="-4"/>
          <w:w w:val="110"/>
        </w:rPr>
        <w:t xml:space="preserve"> </w:t>
      </w:r>
      <w:r>
        <w:rPr>
          <w:color w:val="0067B1"/>
          <w:w w:val="110"/>
        </w:rPr>
        <w:t>for</w:t>
      </w:r>
      <w:r>
        <w:rPr>
          <w:color w:val="0067B1"/>
          <w:spacing w:val="-4"/>
          <w:w w:val="110"/>
        </w:rPr>
        <w:t xml:space="preserve"> </w:t>
      </w:r>
      <w:r>
        <w:rPr>
          <w:color w:val="0067B1"/>
          <w:w w:val="110"/>
        </w:rPr>
        <w:t>adolescents</w:t>
      </w:r>
      <w:r>
        <w:rPr>
          <w:color w:val="0067B1"/>
          <w:spacing w:val="-4"/>
          <w:w w:val="110"/>
        </w:rPr>
        <w:t xml:space="preserve"> </w:t>
      </w:r>
      <w:r>
        <w:rPr>
          <w:color w:val="0067B1"/>
          <w:w w:val="110"/>
        </w:rPr>
        <w:t>in</w:t>
      </w:r>
      <w:r>
        <w:rPr>
          <w:color w:val="0067B1"/>
          <w:spacing w:val="-4"/>
          <w:w w:val="110"/>
        </w:rPr>
        <w:t xml:space="preserve"> </w:t>
      </w:r>
      <w:r>
        <w:rPr>
          <w:color w:val="0067B1"/>
          <w:w w:val="110"/>
        </w:rPr>
        <w:t>DATOS-A</w:t>
      </w:r>
      <w:r>
        <w:rPr>
          <w:i/>
          <w:color w:val="0067B1"/>
          <w:w w:val="110"/>
        </w:rPr>
        <w:t xml:space="preserve">. </w:t>
      </w:r>
      <w:r>
        <w:rPr>
          <w:i/>
          <w:color w:val="0067B1"/>
          <w:w w:val="125"/>
        </w:rPr>
        <w:t>Journal</w:t>
      </w:r>
      <w:r>
        <w:rPr>
          <w:i/>
          <w:color w:val="0067B1"/>
          <w:spacing w:val="39"/>
          <w:w w:val="125"/>
        </w:rPr>
        <w:t xml:space="preserve"> </w:t>
      </w:r>
      <w:r>
        <w:rPr>
          <w:i/>
          <w:color w:val="0067B1"/>
          <w:w w:val="125"/>
        </w:rPr>
        <w:t>of</w:t>
      </w:r>
      <w:r>
        <w:rPr>
          <w:i/>
          <w:color w:val="0067B1"/>
          <w:spacing w:val="39"/>
          <w:w w:val="125"/>
        </w:rPr>
        <w:t xml:space="preserve"> </w:t>
      </w:r>
      <w:r>
        <w:rPr>
          <w:i/>
          <w:color w:val="0067B1"/>
          <w:w w:val="125"/>
        </w:rPr>
        <w:t>Adolescent</w:t>
      </w:r>
      <w:r>
        <w:rPr>
          <w:i/>
          <w:color w:val="0067B1"/>
          <w:spacing w:val="39"/>
          <w:w w:val="125"/>
        </w:rPr>
        <w:t xml:space="preserve"> </w:t>
      </w:r>
      <w:r>
        <w:rPr>
          <w:i/>
          <w:color w:val="0067B1"/>
          <w:w w:val="125"/>
        </w:rPr>
        <w:t>Research</w:t>
      </w:r>
      <w:r>
        <w:rPr>
          <w:color w:val="0067B1"/>
          <w:w w:val="125"/>
        </w:rPr>
        <w:t>,</w:t>
      </w:r>
      <w:r>
        <w:rPr>
          <w:color w:val="0067B1"/>
          <w:spacing w:val="40"/>
          <w:w w:val="125"/>
        </w:rPr>
        <w:t xml:space="preserve"> </w:t>
      </w:r>
      <w:r>
        <w:rPr>
          <w:color w:val="0067B1"/>
          <w:w w:val="115"/>
        </w:rPr>
        <w:t>16(6):608-623.</w:t>
      </w:r>
    </w:p>
    <w:p w14:paraId="0B3D15DC" w14:textId="77777777" w:rsidR="000F75DB" w:rsidRDefault="000C1A9B">
      <w:pPr>
        <w:pStyle w:val="BodyText"/>
        <w:spacing w:before="144" w:line="252" w:lineRule="auto"/>
        <w:ind w:left="499" w:right="532" w:hanging="360"/>
      </w:pPr>
      <w:r>
        <w:rPr>
          <w:color w:val="0067B1"/>
          <w:w w:val="115"/>
        </w:rPr>
        <w:t>Carroll,</w:t>
      </w:r>
      <w:r>
        <w:rPr>
          <w:color w:val="0067B1"/>
          <w:spacing w:val="-16"/>
          <w:w w:val="115"/>
        </w:rPr>
        <w:t xml:space="preserve"> </w:t>
      </w:r>
      <w:r>
        <w:rPr>
          <w:color w:val="0067B1"/>
          <w:w w:val="105"/>
        </w:rPr>
        <w:t>K.M.</w:t>
      </w:r>
      <w:r>
        <w:rPr>
          <w:color w:val="0067B1"/>
          <w:spacing w:val="-15"/>
          <w:w w:val="105"/>
        </w:rPr>
        <w:t xml:space="preserve"> </w:t>
      </w:r>
      <w:r>
        <w:rPr>
          <w:color w:val="0067B1"/>
          <w:w w:val="115"/>
        </w:rPr>
        <w:t>(1999).</w:t>
      </w:r>
      <w:r>
        <w:rPr>
          <w:color w:val="0067B1"/>
          <w:spacing w:val="-16"/>
          <w:w w:val="115"/>
        </w:rPr>
        <w:t xml:space="preserve"> </w:t>
      </w:r>
      <w:r>
        <w:rPr>
          <w:color w:val="0067B1"/>
          <w:w w:val="115"/>
        </w:rPr>
        <w:t>Behavioral</w:t>
      </w:r>
      <w:r>
        <w:rPr>
          <w:color w:val="0067B1"/>
          <w:spacing w:val="-15"/>
          <w:w w:val="115"/>
        </w:rPr>
        <w:t xml:space="preserve"> </w:t>
      </w:r>
      <w:r>
        <w:rPr>
          <w:color w:val="0067B1"/>
          <w:w w:val="115"/>
        </w:rPr>
        <w:t>and</w:t>
      </w:r>
      <w:r>
        <w:rPr>
          <w:color w:val="0067B1"/>
          <w:spacing w:val="-16"/>
          <w:w w:val="115"/>
        </w:rPr>
        <w:t xml:space="preserve"> </w:t>
      </w:r>
      <w:r>
        <w:rPr>
          <w:color w:val="0067B1"/>
          <w:w w:val="115"/>
        </w:rPr>
        <w:t>cognitive</w:t>
      </w:r>
      <w:r>
        <w:rPr>
          <w:color w:val="0067B1"/>
          <w:spacing w:val="-16"/>
          <w:w w:val="115"/>
        </w:rPr>
        <w:t xml:space="preserve"> </w:t>
      </w:r>
      <w:r>
        <w:rPr>
          <w:color w:val="0067B1"/>
          <w:w w:val="115"/>
        </w:rPr>
        <w:t>behavioral</w:t>
      </w:r>
      <w:r>
        <w:rPr>
          <w:color w:val="0067B1"/>
          <w:spacing w:val="-16"/>
          <w:w w:val="115"/>
        </w:rPr>
        <w:t xml:space="preserve"> </w:t>
      </w:r>
      <w:r>
        <w:rPr>
          <w:color w:val="0067B1"/>
          <w:w w:val="115"/>
        </w:rPr>
        <w:t>treatments.</w:t>
      </w:r>
      <w:r>
        <w:rPr>
          <w:color w:val="0067B1"/>
          <w:spacing w:val="-16"/>
          <w:w w:val="115"/>
        </w:rPr>
        <w:t xml:space="preserve"> </w:t>
      </w:r>
      <w:r>
        <w:rPr>
          <w:color w:val="0067B1"/>
          <w:w w:val="115"/>
        </w:rPr>
        <w:t>In</w:t>
      </w:r>
      <w:r>
        <w:rPr>
          <w:color w:val="0067B1"/>
          <w:spacing w:val="-15"/>
          <w:w w:val="115"/>
        </w:rPr>
        <w:t xml:space="preserve"> </w:t>
      </w:r>
      <w:r>
        <w:rPr>
          <w:color w:val="0067B1"/>
          <w:w w:val="115"/>
        </w:rPr>
        <w:t>B.S.</w:t>
      </w:r>
      <w:r>
        <w:rPr>
          <w:color w:val="0067B1"/>
          <w:spacing w:val="-16"/>
          <w:w w:val="115"/>
        </w:rPr>
        <w:t xml:space="preserve"> </w:t>
      </w:r>
      <w:r>
        <w:rPr>
          <w:color w:val="0067B1"/>
          <w:w w:val="115"/>
        </w:rPr>
        <w:t>McCrady</w:t>
      </w:r>
      <w:r>
        <w:rPr>
          <w:color w:val="0067B1"/>
          <w:spacing w:val="-16"/>
          <w:w w:val="115"/>
        </w:rPr>
        <w:t xml:space="preserve"> </w:t>
      </w:r>
      <w:r>
        <w:rPr>
          <w:color w:val="0067B1"/>
          <w:w w:val="115"/>
        </w:rPr>
        <w:t>&amp;</w:t>
      </w:r>
      <w:r>
        <w:rPr>
          <w:color w:val="0067B1"/>
          <w:spacing w:val="-16"/>
          <w:w w:val="115"/>
        </w:rPr>
        <w:t xml:space="preserve"> </w:t>
      </w:r>
      <w:r>
        <w:rPr>
          <w:color w:val="0067B1"/>
          <w:w w:val="115"/>
        </w:rPr>
        <w:t xml:space="preserve">E.E. </w:t>
      </w:r>
      <w:r>
        <w:rPr>
          <w:color w:val="0067B1"/>
          <w:w w:val="120"/>
        </w:rPr>
        <w:t xml:space="preserve">Epstein (Eds.) </w:t>
      </w:r>
      <w:r>
        <w:rPr>
          <w:i/>
          <w:color w:val="0067B1"/>
          <w:w w:val="120"/>
        </w:rPr>
        <w:t xml:space="preserve">Addictions: </w:t>
      </w:r>
      <w:r>
        <w:rPr>
          <w:i/>
          <w:color w:val="0067B1"/>
          <w:w w:val="105"/>
        </w:rPr>
        <w:t xml:space="preserve">A </w:t>
      </w:r>
      <w:r>
        <w:rPr>
          <w:i/>
          <w:color w:val="0067B1"/>
          <w:w w:val="125"/>
        </w:rPr>
        <w:t>Comprehensive</w:t>
      </w:r>
      <w:r>
        <w:rPr>
          <w:i/>
          <w:color w:val="0067B1"/>
          <w:spacing w:val="-1"/>
          <w:w w:val="125"/>
        </w:rPr>
        <w:t xml:space="preserve"> </w:t>
      </w:r>
      <w:r>
        <w:rPr>
          <w:i/>
          <w:color w:val="0067B1"/>
          <w:w w:val="120"/>
        </w:rPr>
        <w:t>Guidebook</w:t>
      </w:r>
      <w:r>
        <w:rPr>
          <w:color w:val="0067B1"/>
          <w:w w:val="120"/>
        </w:rPr>
        <w:t>. New York: Oxford University Press, 250-267.</w:t>
      </w:r>
    </w:p>
    <w:p w14:paraId="417C3F83" w14:textId="77777777" w:rsidR="000F75DB" w:rsidRDefault="000C1A9B">
      <w:pPr>
        <w:pStyle w:val="BodyText"/>
        <w:spacing w:before="145" w:line="252" w:lineRule="auto"/>
        <w:ind w:left="499" w:right="312" w:hanging="360"/>
      </w:pPr>
      <w:r>
        <w:rPr>
          <w:color w:val="0067B1"/>
          <w:w w:val="115"/>
        </w:rPr>
        <w:t>Carroll,</w:t>
      </w:r>
      <w:r>
        <w:rPr>
          <w:color w:val="0067B1"/>
          <w:spacing w:val="-12"/>
          <w:w w:val="115"/>
        </w:rPr>
        <w:t xml:space="preserve"> </w:t>
      </w:r>
      <w:r>
        <w:rPr>
          <w:color w:val="0067B1"/>
          <w:w w:val="115"/>
        </w:rPr>
        <w:t>K.M.,</w:t>
      </w:r>
      <w:r>
        <w:rPr>
          <w:color w:val="0067B1"/>
          <w:spacing w:val="-12"/>
          <w:w w:val="115"/>
        </w:rPr>
        <w:t xml:space="preserve"> </w:t>
      </w:r>
      <w:r>
        <w:rPr>
          <w:color w:val="0067B1"/>
          <w:w w:val="115"/>
        </w:rPr>
        <w:t>Libby,</w:t>
      </w:r>
      <w:r>
        <w:rPr>
          <w:color w:val="0067B1"/>
          <w:spacing w:val="-12"/>
          <w:w w:val="115"/>
        </w:rPr>
        <w:t xml:space="preserve"> </w:t>
      </w:r>
      <w:r>
        <w:rPr>
          <w:color w:val="0067B1"/>
          <w:w w:val="115"/>
        </w:rPr>
        <w:t>B.,</w:t>
      </w:r>
      <w:r>
        <w:rPr>
          <w:color w:val="0067B1"/>
          <w:spacing w:val="-12"/>
          <w:w w:val="115"/>
        </w:rPr>
        <w:t xml:space="preserve"> </w:t>
      </w:r>
      <w:r>
        <w:rPr>
          <w:color w:val="0067B1"/>
          <w:w w:val="115"/>
        </w:rPr>
        <w:t>et</w:t>
      </w:r>
      <w:r>
        <w:rPr>
          <w:color w:val="0067B1"/>
          <w:spacing w:val="-12"/>
          <w:w w:val="115"/>
        </w:rPr>
        <w:t xml:space="preserve"> </w:t>
      </w:r>
      <w:r>
        <w:rPr>
          <w:color w:val="0067B1"/>
          <w:w w:val="115"/>
        </w:rPr>
        <w:t>al.</w:t>
      </w:r>
      <w:r>
        <w:rPr>
          <w:color w:val="0067B1"/>
          <w:spacing w:val="-12"/>
          <w:w w:val="115"/>
        </w:rPr>
        <w:t xml:space="preserve"> </w:t>
      </w:r>
      <w:r>
        <w:rPr>
          <w:color w:val="0067B1"/>
          <w:w w:val="115"/>
        </w:rPr>
        <w:t>(2001).</w:t>
      </w:r>
      <w:r>
        <w:rPr>
          <w:color w:val="0067B1"/>
          <w:spacing w:val="-13"/>
          <w:w w:val="115"/>
        </w:rPr>
        <w:t xml:space="preserve"> </w:t>
      </w:r>
      <w:r>
        <w:rPr>
          <w:color w:val="0067B1"/>
          <w:w w:val="115"/>
        </w:rPr>
        <w:t>Motivational</w:t>
      </w:r>
      <w:r>
        <w:rPr>
          <w:color w:val="0067B1"/>
          <w:spacing w:val="-12"/>
          <w:w w:val="115"/>
        </w:rPr>
        <w:t xml:space="preserve"> </w:t>
      </w:r>
      <w:r>
        <w:rPr>
          <w:color w:val="0067B1"/>
          <w:w w:val="115"/>
        </w:rPr>
        <w:t>interviewing</w:t>
      </w:r>
      <w:r>
        <w:rPr>
          <w:color w:val="0067B1"/>
          <w:spacing w:val="-12"/>
          <w:w w:val="115"/>
        </w:rPr>
        <w:t xml:space="preserve"> </w:t>
      </w:r>
      <w:r>
        <w:rPr>
          <w:color w:val="0067B1"/>
          <w:w w:val="115"/>
        </w:rPr>
        <w:t>to</w:t>
      </w:r>
      <w:r>
        <w:rPr>
          <w:color w:val="0067B1"/>
          <w:spacing w:val="-13"/>
          <w:w w:val="115"/>
        </w:rPr>
        <w:t xml:space="preserve"> </w:t>
      </w:r>
      <w:r>
        <w:rPr>
          <w:color w:val="0067B1"/>
          <w:w w:val="115"/>
        </w:rPr>
        <w:t>enhance</w:t>
      </w:r>
      <w:r>
        <w:rPr>
          <w:color w:val="0067B1"/>
          <w:spacing w:val="-12"/>
          <w:w w:val="115"/>
        </w:rPr>
        <w:t xml:space="preserve"> </w:t>
      </w:r>
      <w:r>
        <w:rPr>
          <w:color w:val="0067B1"/>
          <w:w w:val="115"/>
        </w:rPr>
        <w:t>treatment</w:t>
      </w:r>
      <w:r>
        <w:rPr>
          <w:color w:val="0067B1"/>
          <w:spacing w:val="-13"/>
          <w:w w:val="115"/>
        </w:rPr>
        <w:t xml:space="preserve"> </w:t>
      </w:r>
      <w:r>
        <w:rPr>
          <w:color w:val="0067B1"/>
          <w:w w:val="115"/>
        </w:rPr>
        <w:t>initiation in</w:t>
      </w:r>
      <w:r>
        <w:rPr>
          <w:color w:val="0067B1"/>
          <w:spacing w:val="14"/>
          <w:w w:val="115"/>
        </w:rPr>
        <w:t xml:space="preserve"> </w:t>
      </w:r>
      <w:r>
        <w:rPr>
          <w:color w:val="0067B1"/>
          <w:w w:val="115"/>
        </w:rPr>
        <w:t>substance</w:t>
      </w:r>
      <w:r>
        <w:rPr>
          <w:color w:val="0067B1"/>
          <w:spacing w:val="15"/>
          <w:w w:val="115"/>
        </w:rPr>
        <w:t xml:space="preserve"> </w:t>
      </w:r>
      <w:r>
        <w:rPr>
          <w:color w:val="0067B1"/>
          <w:w w:val="115"/>
        </w:rPr>
        <w:t>abusers:</w:t>
      </w:r>
      <w:r>
        <w:rPr>
          <w:color w:val="0067B1"/>
          <w:spacing w:val="15"/>
          <w:w w:val="115"/>
        </w:rPr>
        <w:t xml:space="preserve"> </w:t>
      </w:r>
      <w:r>
        <w:rPr>
          <w:color w:val="0067B1"/>
          <w:w w:val="115"/>
        </w:rPr>
        <w:t>An</w:t>
      </w:r>
      <w:r>
        <w:rPr>
          <w:color w:val="0067B1"/>
          <w:spacing w:val="14"/>
          <w:w w:val="115"/>
        </w:rPr>
        <w:t xml:space="preserve"> </w:t>
      </w:r>
      <w:r>
        <w:rPr>
          <w:color w:val="0067B1"/>
          <w:w w:val="115"/>
        </w:rPr>
        <w:t>effectiveness</w:t>
      </w:r>
      <w:r>
        <w:rPr>
          <w:color w:val="0067B1"/>
          <w:spacing w:val="15"/>
          <w:w w:val="115"/>
        </w:rPr>
        <w:t xml:space="preserve"> </w:t>
      </w:r>
      <w:r>
        <w:rPr>
          <w:color w:val="0067B1"/>
          <w:w w:val="115"/>
        </w:rPr>
        <w:t>study.</w:t>
      </w:r>
      <w:r>
        <w:rPr>
          <w:color w:val="0067B1"/>
          <w:spacing w:val="15"/>
          <w:w w:val="115"/>
        </w:rPr>
        <w:t xml:space="preserve"> </w:t>
      </w:r>
      <w:r>
        <w:rPr>
          <w:i/>
          <w:color w:val="0067B1"/>
          <w:w w:val="115"/>
        </w:rPr>
        <w:t>American</w:t>
      </w:r>
      <w:r>
        <w:rPr>
          <w:i/>
          <w:color w:val="0067B1"/>
          <w:spacing w:val="8"/>
          <w:w w:val="125"/>
        </w:rPr>
        <w:t xml:space="preserve"> </w:t>
      </w:r>
      <w:r>
        <w:rPr>
          <w:i/>
          <w:color w:val="0067B1"/>
          <w:w w:val="125"/>
        </w:rPr>
        <w:t>Journal</w:t>
      </w:r>
      <w:r>
        <w:rPr>
          <w:i/>
          <w:color w:val="0067B1"/>
          <w:spacing w:val="8"/>
          <w:w w:val="125"/>
        </w:rPr>
        <w:t xml:space="preserve"> </w:t>
      </w:r>
      <w:r>
        <w:rPr>
          <w:i/>
          <w:color w:val="0067B1"/>
          <w:w w:val="125"/>
        </w:rPr>
        <w:t>on</w:t>
      </w:r>
      <w:r>
        <w:rPr>
          <w:i/>
          <w:color w:val="0067B1"/>
          <w:spacing w:val="8"/>
          <w:w w:val="125"/>
        </w:rPr>
        <w:t xml:space="preserve"> </w:t>
      </w:r>
      <w:r>
        <w:rPr>
          <w:i/>
          <w:color w:val="0067B1"/>
          <w:w w:val="125"/>
        </w:rPr>
        <w:t>Addictions</w:t>
      </w:r>
      <w:r>
        <w:rPr>
          <w:color w:val="0067B1"/>
          <w:w w:val="125"/>
        </w:rPr>
        <w:t>,</w:t>
      </w:r>
      <w:r>
        <w:rPr>
          <w:color w:val="0067B1"/>
          <w:spacing w:val="9"/>
          <w:w w:val="125"/>
        </w:rPr>
        <w:t xml:space="preserve"> </w:t>
      </w:r>
      <w:r>
        <w:rPr>
          <w:color w:val="0067B1"/>
          <w:w w:val="115"/>
        </w:rPr>
        <w:t>10:335-</w:t>
      </w:r>
      <w:r>
        <w:rPr>
          <w:color w:val="0067B1"/>
          <w:spacing w:val="-4"/>
          <w:w w:val="115"/>
        </w:rPr>
        <w:t>339.</w:t>
      </w:r>
    </w:p>
    <w:p w14:paraId="569D4CF8" w14:textId="77777777" w:rsidR="000F75DB" w:rsidRDefault="000C1A9B">
      <w:pPr>
        <w:pStyle w:val="BodyText"/>
        <w:spacing w:before="144"/>
        <w:ind w:left="139"/>
      </w:pPr>
      <w:r>
        <w:rPr>
          <w:color w:val="0067B1"/>
          <w:w w:val="115"/>
        </w:rPr>
        <w:t>DiClemente,</w:t>
      </w:r>
      <w:r>
        <w:rPr>
          <w:color w:val="0067B1"/>
          <w:spacing w:val="-15"/>
          <w:w w:val="115"/>
        </w:rPr>
        <w:t xml:space="preserve"> </w:t>
      </w:r>
      <w:r>
        <w:rPr>
          <w:color w:val="0067B1"/>
          <w:w w:val="115"/>
        </w:rPr>
        <w:t>C.C.,</w:t>
      </w:r>
      <w:r>
        <w:rPr>
          <w:color w:val="0067B1"/>
          <w:spacing w:val="-15"/>
          <w:w w:val="115"/>
        </w:rPr>
        <w:t xml:space="preserve"> </w:t>
      </w:r>
      <w:r>
        <w:rPr>
          <w:color w:val="0067B1"/>
          <w:w w:val="115"/>
        </w:rPr>
        <w:t>Carroll,</w:t>
      </w:r>
      <w:r>
        <w:rPr>
          <w:color w:val="0067B1"/>
          <w:spacing w:val="-15"/>
          <w:w w:val="115"/>
        </w:rPr>
        <w:t xml:space="preserve"> </w:t>
      </w:r>
      <w:r>
        <w:rPr>
          <w:color w:val="0067B1"/>
          <w:w w:val="115"/>
        </w:rPr>
        <w:t>K.M.,</w:t>
      </w:r>
      <w:r>
        <w:rPr>
          <w:color w:val="0067B1"/>
          <w:spacing w:val="-14"/>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(2003).</w:t>
      </w:r>
      <w:r>
        <w:rPr>
          <w:color w:val="0067B1"/>
          <w:spacing w:val="-15"/>
          <w:w w:val="115"/>
        </w:rPr>
        <w:t xml:space="preserve"> </w:t>
      </w:r>
      <w:r>
        <w:rPr>
          <w:color w:val="0067B1"/>
          <w:w w:val="115"/>
        </w:rPr>
        <w:t>A</w:t>
      </w:r>
      <w:r>
        <w:rPr>
          <w:color w:val="0067B1"/>
          <w:spacing w:val="-16"/>
          <w:w w:val="115"/>
        </w:rPr>
        <w:t xml:space="preserve"> </w:t>
      </w:r>
      <w:r>
        <w:rPr>
          <w:color w:val="0067B1"/>
          <w:w w:val="115"/>
        </w:rPr>
        <w:t>look</w:t>
      </w:r>
      <w:r>
        <w:rPr>
          <w:color w:val="0067B1"/>
          <w:spacing w:val="-15"/>
          <w:w w:val="115"/>
        </w:rPr>
        <w:t xml:space="preserve"> </w:t>
      </w:r>
      <w:r>
        <w:rPr>
          <w:color w:val="0067B1"/>
          <w:w w:val="115"/>
        </w:rPr>
        <w:t>inside</w:t>
      </w:r>
      <w:r>
        <w:rPr>
          <w:color w:val="0067B1"/>
          <w:spacing w:val="-15"/>
          <w:w w:val="115"/>
        </w:rPr>
        <w:t xml:space="preserve"> </w:t>
      </w:r>
      <w:r>
        <w:rPr>
          <w:color w:val="0067B1"/>
          <w:w w:val="115"/>
        </w:rPr>
        <w:t>treatment:</w:t>
      </w:r>
      <w:r>
        <w:rPr>
          <w:color w:val="0067B1"/>
          <w:spacing w:val="-16"/>
          <w:w w:val="115"/>
        </w:rPr>
        <w:t xml:space="preserve"> </w:t>
      </w:r>
      <w:r>
        <w:rPr>
          <w:color w:val="0067B1"/>
          <w:w w:val="115"/>
        </w:rPr>
        <w:t>Therapist</w:t>
      </w:r>
      <w:r>
        <w:rPr>
          <w:color w:val="0067B1"/>
          <w:spacing w:val="-14"/>
          <w:w w:val="115"/>
        </w:rPr>
        <w:t xml:space="preserve"> </w:t>
      </w:r>
      <w:r>
        <w:rPr>
          <w:color w:val="0067B1"/>
          <w:spacing w:val="-2"/>
          <w:w w:val="115"/>
        </w:rPr>
        <w:t>effects,</w:t>
      </w:r>
    </w:p>
    <w:p w14:paraId="6B9EB1C3" w14:textId="77777777" w:rsidR="000F75DB" w:rsidRDefault="000C1A9B">
      <w:pPr>
        <w:pStyle w:val="BodyText"/>
        <w:spacing w:before="13"/>
        <w:ind w:left="499"/>
      </w:pPr>
      <w:r>
        <w:rPr>
          <w:color w:val="0067B1"/>
          <w:w w:val="115"/>
        </w:rPr>
        <w:t>the</w:t>
      </w:r>
      <w:r>
        <w:rPr>
          <w:color w:val="0067B1"/>
          <w:spacing w:val="-13"/>
          <w:w w:val="115"/>
        </w:rPr>
        <w:t xml:space="preserve"> </w:t>
      </w:r>
      <w:r>
        <w:rPr>
          <w:color w:val="0067B1"/>
          <w:w w:val="115"/>
        </w:rPr>
        <w:t>therapeutic</w:t>
      </w:r>
      <w:r>
        <w:rPr>
          <w:color w:val="0067B1"/>
          <w:spacing w:val="-13"/>
          <w:w w:val="115"/>
        </w:rPr>
        <w:t xml:space="preserve"> </w:t>
      </w:r>
      <w:r>
        <w:rPr>
          <w:color w:val="0067B1"/>
          <w:w w:val="115"/>
        </w:rPr>
        <w:t>alliance,</w:t>
      </w:r>
      <w:r>
        <w:rPr>
          <w:color w:val="0067B1"/>
          <w:spacing w:val="-13"/>
          <w:w w:val="115"/>
        </w:rPr>
        <w:t xml:space="preserve"> </w:t>
      </w:r>
      <w:r>
        <w:rPr>
          <w:color w:val="0067B1"/>
          <w:w w:val="115"/>
        </w:rPr>
        <w:t>and</w:t>
      </w:r>
      <w:r>
        <w:rPr>
          <w:color w:val="0067B1"/>
          <w:spacing w:val="-12"/>
          <w:w w:val="115"/>
        </w:rPr>
        <w:t xml:space="preserve"> </w:t>
      </w:r>
      <w:r>
        <w:rPr>
          <w:color w:val="0067B1"/>
          <w:w w:val="115"/>
        </w:rPr>
        <w:t>the</w:t>
      </w:r>
      <w:r>
        <w:rPr>
          <w:color w:val="0067B1"/>
          <w:spacing w:val="-13"/>
          <w:w w:val="115"/>
        </w:rPr>
        <w:t xml:space="preserve"> </w:t>
      </w:r>
      <w:r>
        <w:rPr>
          <w:color w:val="0067B1"/>
          <w:w w:val="115"/>
        </w:rPr>
        <w:t>process</w:t>
      </w:r>
      <w:r>
        <w:rPr>
          <w:color w:val="0067B1"/>
          <w:spacing w:val="-13"/>
          <w:w w:val="115"/>
        </w:rPr>
        <w:t xml:space="preserve"> </w:t>
      </w:r>
      <w:r>
        <w:rPr>
          <w:color w:val="0067B1"/>
          <w:w w:val="115"/>
        </w:rPr>
        <w:t>of</w:t>
      </w:r>
      <w:r>
        <w:rPr>
          <w:color w:val="0067B1"/>
          <w:spacing w:val="-12"/>
          <w:w w:val="115"/>
        </w:rPr>
        <w:t xml:space="preserve"> </w:t>
      </w:r>
      <w:r>
        <w:rPr>
          <w:color w:val="0067B1"/>
          <w:w w:val="115"/>
        </w:rPr>
        <w:t>intentional</w:t>
      </w:r>
      <w:r>
        <w:rPr>
          <w:color w:val="0067B1"/>
          <w:spacing w:val="-12"/>
          <w:w w:val="115"/>
        </w:rPr>
        <w:t xml:space="preserve"> </w:t>
      </w:r>
      <w:r>
        <w:rPr>
          <w:color w:val="0067B1"/>
          <w:w w:val="115"/>
        </w:rPr>
        <w:t>behavior</w:t>
      </w:r>
      <w:r>
        <w:rPr>
          <w:color w:val="0067B1"/>
          <w:spacing w:val="-12"/>
          <w:w w:val="115"/>
        </w:rPr>
        <w:t xml:space="preserve"> </w:t>
      </w:r>
      <w:r>
        <w:rPr>
          <w:color w:val="0067B1"/>
          <w:w w:val="115"/>
        </w:rPr>
        <w:t>change.</w:t>
      </w:r>
      <w:r>
        <w:rPr>
          <w:color w:val="0067B1"/>
          <w:spacing w:val="-12"/>
          <w:w w:val="115"/>
        </w:rPr>
        <w:t xml:space="preserve"> </w:t>
      </w:r>
      <w:r>
        <w:rPr>
          <w:color w:val="0067B1"/>
          <w:w w:val="115"/>
        </w:rPr>
        <w:t>In</w:t>
      </w:r>
      <w:r>
        <w:rPr>
          <w:color w:val="0067B1"/>
          <w:spacing w:val="-12"/>
          <w:w w:val="115"/>
        </w:rPr>
        <w:t xml:space="preserve"> </w:t>
      </w:r>
      <w:r>
        <w:rPr>
          <w:color w:val="0067B1"/>
          <w:w w:val="115"/>
        </w:rPr>
        <w:t>T.F.</w:t>
      </w:r>
      <w:r>
        <w:rPr>
          <w:color w:val="0067B1"/>
          <w:spacing w:val="-12"/>
          <w:w w:val="115"/>
        </w:rPr>
        <w:t xml:space="preserve"> </w:t>
      </w:r>
      <w:r>
        <w:rPr>
          <w:color w:val="0067B1"/>
          <w:w w:val="115"/>
        </w:rPr>
        <w:t>Babor</w:t>
      </w:r>
      <w:r>
        <w:rPr>
          <w:color w:val="0067B1"/>
          <w:spacing w:val="-12"/>
          <w:w w:val="115"/>
        </w:rPr>
        <w:t xml:space="preserve"> </w:t>
      </w:r>
      <w:r>
        <w:rPr>
          <w:color w:val="0067B1"/>
          <w:spacing w:val="-2"/>
          <w:w w:val="115"/>
        </w:rPr>
        <w:t>(Ed.)</w:t>
      </w:r>
    </w:p>
    <w:p w14:paraId="421686B7" w14:textId="77777777" w:rsidR="000F75DB" w:rsidRDefault="000C1A9B">
      <w:pPr>
        <w:spacing w:before="12"/>
        <w:ind w:left="499"/>
      </w:pPr>
      <w:r>
        <w:rPr>
          <w:i/>
          <w:color w:val="0067B1"/>
          <w:w w:val="120"/>
        </w:rPr>
        <w:t>Treatment</w:t>
      </w:r>
      <w:r>
        <w:rPr>
          <w:i/>
          <w:color w:val="0067B1"/>
          <w:spacing w:val="-16"/>
          <w:w w:val="120"/>
        </w:rPr>
        <w:t xml:space="preserve"> </w:t>
      </w:r>
      <w:r>
        <w:rPr>
          <w:i/>
          <w:color w:val="0067B1"/>
          <w:w w:val="120"/>
        </w:rPr>
        <w:t>Matching</w:t>
      </w:r>
      <w:r>
        <w:rPr>
          <w:i/>
          <w:color w:val="0067B1"/>
          <w:spacing w:val="-13"/>
          <w:w w:val="120"/>
        </w:rPr>
        <w:t xml:space="preserve"> </w:t>
      </w:r>
      <w:r>
        <w:rPr>
          <w:i/>
          <w:color w:val="0067B1"/>
          <w:w w:val="120"/>
        </w:rPr>
        <w:t>in</w:t>
      </w:r>
      <w:r>
        <w:rPr>
          <w:i/>
          <w:color w:val="0067B1"/>
          <w:spacing w:val="-14"/>
          <w:w w:val="120"/>
        </w:rPr>
        <w:t xml:space="preserve"> </w:t>
      </w:r>
      <w:r>
        <w:rPr>
          <w:i/>
          <w:color w:val="0067B1"/>
          <w:w w:val="120"/>
        </w:rPr>
        <w:t>Alcoholism</w:t>
      </w:r>
      <w:r>
        <w:rPr>
          <w:color w:val="0067B1"/>
          <w:w w:val="120"/>
        </w:rPr>
        <w:t>.</w:t>
      </w:r>
      <w:r>
        <w:rPr>
          <w:color w:val="0067B1"/>
          <w:spacing w:val="-12"/>
          <w:w w:val="120"/>
        </w:rPr>
        <w:t xml:space="preserve"> </w:t>
      </w:r>
      <w:r>
        <w:rPr>
          <w:color w:val="0067B1"/>
          <w:w w:val="120"/>
        </w:rPr>
        <w:t>New</w:t>
      </w:r>
      <w:r>
        <w:rPr>
          <w:color w:val="0067B1"/>
          <w:spacing w:val="-13"/>
          <w:w w:val="120"/>
        </w:rPr>
        <w:t xml:space="preserve"> </w:t>
      </w:r>
      <w:r>
        <w:rPr>
          <w:color w:val="0067B1"/>
          <w:w w:val="120"/>
        </w:rPr>
        <w:t>York:</w:t>
      </w:r>
      <w:r>
        <w:rPr>
          <w:color w:val="0067B1"/>
          <w:spacing w:val="-12"/>
          <w:w w:val="120"/>
        </w:rPr>
        <w:t xml:space="preserve"> </w:t>
      </w:r>
      <w:r>
        <w:rPr>
          <w:color w:val="0067B1"/>
          <w:w w:val="120"/>
        </w:rPr>
        <w:t>Cambridge</w:t>
      </w:r>
      <w:r>
        <w:rPr>
          <w:color w:val="0067B1"/>
          <w:spacing w:val="-13"/>
          <w:w w:val="120"/>
        </w:rPr>
        <w:t xml:space="preserve"> </w:t>
      </w:r>
      <w:r>
        <w:rPr>
          <w:color w:val="0067B1"/>
          <w:w w:val="120"/>
        </w:rPr>
        <w:t>University</w:t>
      </w:r>
      <w:r>
        <w:rPr>
          <w:color w:val="0067B1"/>
          <w:spacing w:val="-12"/>
          <w:w w:val="120"/>
        </w:rPr>
        <w:t xml:space="preserve"> </w:t>
      </w:r>
      <w:r>
        <w:rPr>
          <w:color w:val="0067B1"/>
          <w:w w:val="120"/>
        </w:rPr>
        <w:t>Press,</w:t>
      </w:r>
      <w:r>
        <w:rPr>
          <w:color w:val="0067B1"/>
          <w:spacing w:val="-13"/>
          <w:w w:val="120"/>
        </w:rPr>
        <w:t xml:space="preserve"> </w:t>
      </w:r>
      <w:r>
        <w:rPr>
          <w:color w:val="0067B1"/>
          <w:w w:val="120"/>
        </w:rPr>
        <w:t>166-</w:t>
      </w:r>
      <w:r>
        <w:rPr>
          <w:color w:val="0067B1"/>
          <w:spacing w:val="-4"/>
          <w:w w:val="120"/>
        </w:rPr>
        <w:t>183.</w:t>
      </w:r>
    </w:p>
    <w:p w14:paraId="753B0480" w14:textId="77777777" w:rsidR="000F75DB" w:rsidRDefault="000C1A9B">
      <w:pPr>
        <w:spacing w:before="157" w:line="252" w:lineRule="auto"/>
        <w:ind w:left="499" w:hanging="360"/>
      </w:pPr>
      <w:r>
        <w:rPr>
          <w:color w:val="0067B1"/>
          <w:w w:val="115"/>
        </w:rPr>
        <w:t>DiClemente,</w:t>
      </w:r>
      <w:r>
        <w:rPr>
          <w:color w:val="0067B1"/>
          <w:spacing w:val="-6"/>
          <w:w w:val="115"/>
        </w:rPr>
        <w:t xml:space="preserve"> </w:t>
      </w:r>
      <w:r>
        <w:rPr>
          <w:color w:val="0067B1"/>
          <w:w w:val="115"/>
        </w:rPr>
        <w:t>C.C.,</w:t>
      </w:r>
      <w:r>
        <w:rPr>
          <w:color w:val="0067B1"/>
          <w:spacing w:val="-6"/>
          <w:w w:val="115"/>
        </w:rPr>
        <w:t xml:space="preserve"> </w:t>
      </w:r>
      <w:r>
        <w:rPr>
          <w:color w:val="0067B1"/>
          <w:w w:val="115"/>
        </w:rPr>
        <w:t>Schlundt,</w:t>
      </w:r>
      <w:r>
        <w:rPr>
          <w:color w:val="0067B1"/>
          <w:spacing w:val="-6"/>
          <w:w w:val="115"/>
        </w:rPr>
        <w:t xml:space="preserve"> </w:t>
      </w:r>
      <w:r>
        <w:rPr>
          <w:color w:val="0067B1"/>
          <w:w w:val="115"/>
        </w:rPr>
        <w:t>D.,</w:t>
      </w:r>
      <w:r>
        <w:rPr>
          <w:color w:val="0067B1"/>
          <w:spacing w:val="-6"/>
          <w:w w:val="115"/>
        </w:rPr>
        <w:t xml:space="preserve"> </w:t>
      </w:r>
      <w:r>
        <w:rPr>
          <w:color w:val="0067B1"/>
          <w:w w:val="115"/>
        </w:rPr>
        <w:t>et</w:t>
      </w:r>
      <w:r>
        <w:rPr>
          <w:color w:val="0067B1"/>
          <w:spacing w:val="-6"/>
          <w:w w:val="115"/>
        </w:rPr>
        <w:t xml:space="preserve"> </w:t>
      </w:r>
      <w:r>
        <w:rPr>
          <w:color w:val="0067B1"/>
          <w:w w:val="115"/>
        </w:rPr>
        <w:t>al.</w:t>
      </w:r>
      <w:r>
        <w:rPr>
          <w:color w:val="0067B1"/>
          <w:spacing w:val="-6"/>
          <w:w w:val="115"/>
        </w:rPr>
        <w:t xml:space="preserve"> </w:t>
      </w:r>
      <w:r>
        <w:rPr>
          <w:color w:val="0067B1"/>
          <w:w w:val="115"/>
        </w:rPr>
        <w:t>(2004).</w:t>
      </w:r>
      <w:r>
        <w:rPr>
          <w:color w:val="0067B1"/>
          <w:spacing w:val="-7"/>
          <w:w w:val="115"/>
        </w:rPr>
        <w:t xml:space="preserve"> </w:t>
      </w:r>
      <w:r>
        <w:rPr>
          <w:color w:val="0067B1"/>
          <w:w w:val="115"/>
        </w:rPr>
        <w:t>Readiness</w:t>
      </w:r>
      <w:r>
        <w:rPr>
          <w:color w:val="0067B1"/>
          <w:spacing w:val="-7"/>
          <w:w w:val="115"/>
        </w:rPr>
        <w:t xml:space="preserve"> </w:t>
      </w:r>
      <w:r>
        <w:rPr>
          <w:color w:val="0067B1"/>
          <w:w w:val="115"/>
        </w:rPr>
        <w:t>and</w:t>
      </w:r>
      <w:r>
        <w:rPr>
          <w:color w:val="0067B1"/>
          <w:spacing w:val="-6"/>
          <w:w w:val="115"/>
        </w:rPr>
        <w:t xml:space="preserve"> </w:t>
      </w:r>
      <w:r>
        <w:rPr>
          <w:color w:val="0067B1"/>
          <w:w w:val="115"/>
        </w:rPr>
        <w:t>stages</w:t>
      </w:r>
      <w:r>
        <w:rPr>
          <w:color w:val="0067B1"/>
          <w:spacing w:val="-6"/>
          <w:w w:val="115"/>
        </w:rPr>
        <w:t xml:space="preserve"> </w:t>
      </w:r>
      <w:r>
        <w:rPr>
          <w:color w:val="0067B1"/>
          <w:w w:val="115"/>
        </w:rPr>
        <w:t>of</w:t>
      </w:r>
      <w:r>
        <w:rPr>
          <w:color w:val="0067B1"/>
          <w:spacing w:val="-6"/>
          <w:w w:val="115"/>
        </w:rPr>
        <w:t xml:space="preserve"> </w:t>
      </w:r>
      <w:r>
        <w:rPr>
          <w:color w:val="0067B1"/>
          <w:w w:val="115"/>
        </w:rPr>
        <w:t>change</w:t>
      </w:r>
      <w:r>
        <w:rPr>
          <w:color w:val="0067B1"/>
          <w:spacing w:val="-6"/>
          <w:w w:val="115"/>
        </w:rPr>
        <w:t xml:space="preserve"> </w:t>
      </w:r>
      <w:r>
        <w:rPr>
          <w:color w:val="0067B1"/>
          <w:w w:val="115"/>
        </w:rPr>
        <w:t>in</w:t>
      </w:r>
      <w:r>
        <w:rPr>
          <w:color w:val="0067B1"/>
          <w:spacing w:val="-6"/>
          <w:w w:val="115"/>
        </w:rPr>
        <w:t xml:space="preserve"> </w:t>
      </w:r>
      <w:r>
        <w:rPr>
          <w:color w:val="0067B1"/>
          <w:w w:val="115"/>
        </w:rPr>
        <w:t xml:space="preserve">addiction </w:t>
      </w:r>
      <w:r>
        <w:rPr>
          <w:color w:val="0067B1"/>
          <w:w w:val="125"/>
        </w:rPr>
        <w:t xml:space="preserve">treatment. </w:t>
      </w:r>
      <w:r>
        <w:rPr>
          <w:i/>
          <w:color w:val="0067B1"/>
          <w:w w:val="125"/>
        </w:rPr>
        <w:t xml:space="preserve">American Journal on </w:t>
      </w:r>
      <w:r>
        <w:rPr>
          <w:i/>
          <w:color w:val="0067B1"/>
          <w:w w:val="130"/>
        </w:rPr>
        <w:t>Addictions</w:t>
      </w:r>
      <w:r>
        <w:rPr>
          <w:color w:val="0067B1"/>
          <w:w w:val="130"/>
        </w:rPr>
        <w:t xml:space="preserve">, </w:t>
      </w:r>
      <w:r>
        <w:rPr>
          <w:color w:val="0067B1"/>
          <w:w w:val="125"/>
        </w:rPr>
        <w:t>13(2):103-119.</w:t>
      </w:r>
    </w:p>
    <w:p w14:paraId="7428A386" w14:textId="77777777" w:rsidR="000F75DB" w:rsidRDefault="000C1A9B">
      <w:pPr>
        <w:spacing w:before="144" w:line="252" w:lineRule="auto"/>
        <w:ind w:left="499" w:right="312" w:hanging="360"/>
      </w:pPr>
      <w:r>
        <w:rPr>
          <w:color w:val="0067B1"/>
          <w:w w:val="110"/>
        </w:rPr>
        <w:t xml:space="preserve">Dodes, L.M., &amp; Khantzian, E.J. (1998). Individual psychodynamic psychotherapy. In R.J. Frances </w:t>
      </w:r>
      <w:r>
        <w:rPr>
          <w:color w:val="0067B1"/>
          <w:w w:val="120"/>
        </w:rPr>
        <w:t>&amp; S.I. Miller (Eds.)</w:t>
      </w:r>
      <w:r>
        <w:rPr>
          <w:color w:val="0067B1"/>
          <w:spacing w:val="-1"/>
          <w:w w:val="120"/>
        </w:rPr>
        <w:t xml:space="preserve"> </w:t>
      </w:r>
      <w:r>
        <w:rPr>
          <w:i/>
          <w:color w:val="0067B1"/>
          <w:w w:val="120"/>
        </w:rPr>
        <w:t>Clinical</w:t>
      </w:r>
      <w:r>
        <w:rPr>
          <w:i/>
          <w:color w:val="0067B1"/>
          <w:spacing w:val="-1"/>
          <w:w w:val="120"/>
        </w:rPr>
        <w:t xml:space="preserve"> </w:t>
      </w:r>
      <w:r>
        <w:rPr>
          <w:i/>
          <w:color w:val="0067B1"/>
          <w:w w:val="120"/>
        </w:rPr>
        <w:t>Textbook</w:t>
      </w:r>
      <w:r>
        <w:rPr>
          <w:i/>
          <w:color w:val="0067B1"/>
          <w:spacing w:val="-1"/>
          <w:w w:val="120"/>
        </w:rPr>
        <w:t xml:space="preserve"> </w:t>
      </w:r>
      <w:r>
        <w:rPr>
          <w:i/>
          <w:color w:val="0067B1"/>
          <w:w w:val="120"/>
        </w:rPr>
        <w:t>of</w:t>
      </w:r>
      <w:r>
        <w:rPr>
          <w:i/>
          <w:color w:val="0067B1"/>
          <w:spacing w:val="-1"/>
          <w:w w:val="120"/>
        </w:rPr>
        <w:t xml:space="preserve"> </w:t>
      </w:r>
      <w:r>
        <w:rPr>
          <w:i/>
          <w:color w:val="0067B1"/>
          <w:w w:val="125"/>
        </w:rPr>
        <w:t>Addictive</w:t>
      </w:r>
      <w:r>
        <w:rPr>
          <w:i/>
          <w:color w:val="0067B1"/>
          <w:spacing w:val="-4"/>
          <w:w w:val="125"/>
        </w:rPr>
        <w:t xml:space="preserve"> </w:t>
      </w:r>
      <w:r>
        <w:rPr>
          <w:i/>
          <w:color w:val="0067B1"/>
          <w:w w:val="120"/>
        </w:rPr>
        <w:t>Disorders</w:t>
      </w:r>
      <w:r>
        <w:rPr>
          <w:color w:val="0067B1"/>
          <w:w w:val="120"/>
        </w:rPr>
        <w:t>. New York: Guilford</w:t>
      </w:r>
      <w:r>
        <w:rPr>
          <w:color w:val="0067B1"/>
          <w:spacing w:val="-1"/>
          <w:w w:val="120"/>
        </w:rPr>
        <w:t xml:space="preserve"> </w:t>
      </w:r>
      <w:r>
        <w:rPr>
          <w:color w:val="0067B1"/>
          <w:w w:val="120"/>
        </w:rPr>
        <w:t>Press,</w:t>
      </w:r>
    </w:p>
    <w:p w14:paraId="561643CA" w14:textId="77777777" w:rsidR="000F75DB" w:rsidRDefault="000C1A9B">
      <w:pPr>
        <w:pStyle w:val="BodyText"/>
        <w:ind w:left="499"/>
      </w:pPr>
      <w:r>
        <w:rPr>
          <w:color w:val="0067B1"/>
          <w:w w:val="110"/>
        </w:rPr>
        <w:t>479-</w:t>
      </w:r>
      <w:r>
        <w:rPr>
          <w:color w:val="0067B1"/>
          <w:spacing w:val="-4"/>
          <w:w w:val="115"/>
        </w:rPr>
        <w:t>495.</w:t>
      </w:r>
    </w:p>
    <w:p w14:paraId="2F337CD1" w14:textId="77777777" w:rsidR="000F75DB" w:rsidRDefault="000C1A9B">
      <w:pPr>
        <w:pStyle w:val="BodyText"/>
        <w:spacing w:before="156" w:line="252" w:lineRule="auto"/>
        <w:ind w:left="499" w:right="312" w:hanging="360"/>
      </w:pPr>
      <w:r>
        <w:rPr>
          <w:color w:val="0067B1"/>
          <w:w w:val="115"/>
        </w:rPr>
        <w:t>Donovan,</w:t>
      </w:r>
      <w:r>
        <w:rPr>
          <w:color w:val="0067B1"/>
          <w:spacing w:val="-15"/>
          <w:w w:val="115"/>
        </w:rPr>
        <w:t xml:space="preserve"> </w:t>
      </w:r>
      <w:r>
        <w:rPr>
          <w:color w:val="0067B1"/>
          <w:w w:val="115"/>
        </w:rPr>
        <w:t>D.M.,</w:t>
      </w:r>
      <w:r>
        <w:rPr>
          <w:color w:val="0067B1"/>
          <w:spacing w:val="-15"/>
          <w:w w:val="115"/>
        </w:rPr>
        <w:t xml:space="preserve"> </w:t>
      </w:r>
      <w:r>
        <w:rPr>
          <w:color w:val="0067B1"/>
          <w:w w:val="115"/>
        </w:rPr>
        <w:t>Carroll,</w:t>
      </w:r>
      <w:r>
        <w:rPr>
          <w:color w:val="0067B1"/>
          <w:spacing w:val="-15"/>
          <w:w w:val="115"/>
        </w:rPr>
        <w:t xml:space="preserve"> </w:t>
      </w:r>
      <w:r>
        <w:rPr>
          <w:color w:val="0067B1"/>
          <w:w w:val="115"/>
        </w:rPr>
        <w:t>K.M.,</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(2003).</w:t>
      </w:r>
      <w:r>
        <w:rPr>
          <w:color w:val="0067B1"/>
          <w:spacing w:val="-16"/>
          <w:w w:val="115"/>
        </w:rPr>
        <w:t xml:space="preserve"> </w:t>
      </w:r>
      <w:r>
        <w:rPr>
          <w:color w:val="0067B1"/>
          <w:w w:val="115"/>
        </w:rPr>
        <w:t>Therapies</w:t>
      </w:r>
      <w:r>
        <w:rPr>
          <w:color w:val="0067B1"/>
          <w:spacing w:val="-15"/>
          <w:w w:val="115"/>
        </w:rPr>
        <w:t xml:space="preserve"> </w:t>
      </w:r>
      <w:r>
        <w:rPr>
          <w:color w:val="0067B1"/>
          <w:w w:val="115"/>
        </w:rPr>
        <w:t>for</w:t>
      </w:r>
      <w:r>
        <w:rPr>
          <w:color w:val="0067B1"/>
          <w:spacing w:val="-15"/>
          <w:w w:val="115"/>
        </w:rPr>
        <w:t xml:space="preserve"> </w:t>
      </w:r>
      <w:r>
        <w:rPr>
          <w:color w:val="0067B1"/>
          <w:w w:val="115"/>
        </w:rPr>
        <w:t>matching:</w:t>
      </w:r>
      <w:r>
        <w:rPr>
          <w:color w:val="0067B1"/>
          <w:spacing w:val="-15"/>
          <w:w w:val="115"/>
        </w:rPr>
        <w:t xml:space="preserve"> </w:t>
      </w:r>
      <w:r>
        <w:rPr>
          <w:color w:val="0067B1"/>
          <w:w w:val="115"/>
        </w:rPr>
        <w:t>Selection,</w:t>
      </w:r>
      <w:r>
        <w:rPr>
          <w:color w:val="0067B1"/>
          <w:spacing w:val="-15"/>
          <w:w w:val="115"/>
        </w:rPr>
        <w:t xml:space="preserve"> </w:t>
      </w:r>
      <w:r>
        <w:rPr>
          <w:color w:val="0067B1"/>
          <w:w w:val="115"/>
        </w:rPr>
        <w:t xml:space="preserve">development, </w:t>
      </w:r>
      <w:r>
        <w:rPr>
          <w:color w:val="0067B1"/>
          <w:w w:val="120"/>
        </w:rPr>
        <w:t xml:space="preserve">implementation, and costs. In T.F. Babor (Ed.) </w:t>
      </w:r>
      <w:r>
        <w:rPr>
          <w:i/>
          <w:color w:val="0067B1"/>
          <w:w w:val="120"/>
        </w:rPr>
        <w:t>Treatment Matching in Alcoholism</w:t>
      </w:r>
      <w:r>
        <w:rPr>
          <w:color w:val="0067B1"/>
          <w:w w:val="120"/>
        </w:rPr>
        <w:t xml:space="preserve">. New </w:t>
      </w:r>
      <w:r>
        <w:rPr>
          <w:color w:val="0067B1"/>
          <w:w w:val="115"/>
        </w:rPr>
        <w:t>York: Cambridge University Press, 42-61.</w:t>
      </w:r>
    </w:p>
    <w:p w14:paraId="65482EFF" w14:textId="77777777" w:rsidR="000F75DB" w:rsidRDefault="000C1A9B">
      <w:pPr>
        <w:spacing w:before="145" w:line="252" w:lineRule="auto"/>
        <w:ind w:left="500" w:right="540" w:hanging="361"/>
      </w:pPr>
      <w:r>
        <w:rPr>
          <w:color w:val="0067B1"/>
          <w:w w:val="115"/>
        </w:rPr>
        <w:t>Donovan,</w:t>
      </w:r>
      <w:r>
        <w:rPr>
          <w:color w:val="0067B1"/>
          <w:spacing w:val="-4"/>
          <w:w w:val="115"/>
        </w:rPr>
        <w:t xml:space="preserve"> </w:t>
      </w:r>
      <w:r>
        <w:rPr>
          <w:color w:val="0067B1"/>
          <w:w w:val="115"/>
        </w:rPr>
        <w:t>D.M.,</w:t>
      </w:r>
      <w:r>
        <w:rPr>
          <w:color w:val="0067B1"/>
          <w:spacing w:val="-4"/>
          <w:w w:val="115"/>
        </w:rPr>
        <w:t xml:space="preserve"> </w:t>
      </w:r>
      <w:r>
        <w:rPr>
          <w:color w:val="0067B1"/>
          <w:w w:val="115"/>
        </w:rPr>
        <w:t>&amp;</w:t>
      </w:r>
      <w:r>
        <w:rPr>
          <w:color w:val="0067B1"/>
          <w:spacing w:val="-4"/>
          <w:w w:val="115"/>
        </w:rPr>
        <w:t xml:space="preserve"> </w:t>
      </w:r>
      <w:r>
        <w:rPr>
          <w:color w:val="0067B1"/>
          <w:w w:val="115"/>
        </w:rPr>
        <w:t>Marlatt,</w:t>
      </w:r>
      <w:r>
        <w:rPr>
          <w:color w:val="0067B1"/>
          <w:spacing w:val="-4"/>
          <w:w w:val="115"/>
        </w:rPr>
        <w:t xml:space="preserve"> </w:t>
      </w:r>
      <w:r>
        <w:rPr>
          <w:color w:val="0067B1"/>
          <w:w w:val="115"/>
        </w:rPr>
        <w:t>G.A.</w:t>
      </w:r>
      <w:r>
        <w:rPr>
          <w:color w:val="0067B1"/>
          <w:spacing w:val="-5"/>
          <w:w w:val="115"/>
        </w:rPr>
        <w:t xml:space="preserve"> </w:t>
      </w:r>
      <w:r>
        <w:rPr>
          <w:color w:val="0067B1"/>
          <w:w w:val="115"/>
        </w:rPr>
        <w:t>(1993).</w:t>
      </w:r>
      <w:r>
        <w:rPr>
          <w:color w:val="0067B1"/>
          <w:spacing w:val="-5"/>
          <w:w w:val="115"/>
        </w:rPr>
        <w:t xml:space="preserve"> </w:t>
      </w:r>
      <w:r>
        <w:rPr>
          <w:color w:val="0067B1"/>
          <w:w w:val="115"/>
        </w:rPr>
        <w:t>Behavioral</w:t>
      </w:r>
      <w:r>
        <w:rPr>
          <w:color w:val="0067B1"/>
          <w:spacing w:val="-4"/>
          <w:w w:val="115"/>
        </w:rPr>
        <w:t xml:space="preserve"> </w:t>
      </w:r>
      <w:r>
        <w:rPr>
          <w:color w:val="0067B1"/>
          <w:w w:val="115"/>
        </w:rPr>
        <w:t>treatment.</w:t>
      </w:r>
      <w:r>
        <w:rPr>
          <w:color w:val="0067B1"/>
          <w:spacing w:val="-5"/>
          <w:w w:val="115"/>
        </w:rPr>
        <w:t xml:space="preserve"> </w:t>
      </w:r>
      <w:r>
        <w:rPr>
          <w:color w:val="0067B1"/>
          <w:w w:val="115"/>
        </w:rPr>
        <w:t>In</w:t>
      </w:r>
      <w:r>
        <w:rPr>
          <w:color w:val="0067B1"/>
          <w:spacing w:val="-4"/>
          <w:w w:val="115"/>
        </w:rPr>
        <w:t xml:space="preserve"> </w:t>
      </w:r>
      <w:r>
        <w:rPr>
          <w:color w:val="0067B1"/>
          <w:w w:val="115"/>
        </w:rPr>
        <w:t>M.</w:t>
      </w:r>
      <w:r>
        <w:rPr>
          <w:color w:val="0067B1"/>
          <w:spacing w:val="-4"/>
          <w:w w:val="115"/>
        </w:rPr>
        <w:t xml:space="preserve"> </w:t>
      </w:r>
      <w:r>
        <w:rPr>
          <w:color w:val="0067B1"/>
          <w:w w:val="115"/>
        </w:rPr>
        <w:t>Galanter</w:t>
      </w:r>
      <w:r>
        <w:rPr>
          <w:color w:val="0067B1"/>
          <w:spacing w:val="-5"/>
          <w:w w:val="115"/>
        </w:rPr>
        <w:t xml:space="preserve"> </w:t>
      </w:r>
      <w:r>
        <w:rPr>
          <w:color w:val="0067B1"/>
          <w:w w:val="115"/>
        </w:rPr>
        <w:t>(Ed.)</w:t>
      </w:r>
      <w:r>
        <w:rPr>
          <w:color w:val="0067B1"/>
          <w:spacing w:val="-1"/>
          <w:w w:val="115"/>
        </w:rPr>
        <w:t xml:space="preserve"> </w:t>
      </w:r>
      <w:r>
        <w:rPr>
          <w:i/>
          <w:color w:val="0067B1"/>
          <w:w w:val="115"/>
        </w:rPr>
        <w:t xml:space="preserve">Recent </w:t>
      </w:r>
      <w:r>
        <w:rPr>
          <w:i/>
          <w:color w:val="0067B1"/>
          <w:w w:val="125"/>
        </w:rPr>
        <w:t>Developments</w:t>
      </w:r>
      <w:r>
        <w:rPr>
          <w:i/>
          <w:color w:val="0067B1"/>
          <w:spacing w:val="-14"/>
          <w:w w:val="125"/>
        </w:rPr>
        <w:t xml:space="preserve"> </w:t>
      </w:r>
      <w:r>
        <w:rPr>
          <w:i/>
          <w:color w:val="0067B1"/>
          <w:w w:val="125"/>
        </w:rPr>
        <w:t>in</w:t>
      </w:r>
      <w:r>
        <w:rPr>
          <w:i/>
          <w:color w:val="0067B1"/>
          <w:spacing w:val="-14"/>
          <w:w w:val="125"/>
        </w:rPr>
        <w:t xml:space="preserve"> </w:t>
      </w:r>
      <w:r>
        <w:rPr>
          <w:i/>
          <w:color w:val="0067B1"/>
          <w:w w:val="125"/>
        </w:rPr>
        <w:t>Alcoholism,</w:t>
      </w:r>
      <w:r>
        <w:rPr>
          <w:i/>
          <w:color w:val="0067B1"/>
          <w:spacing w:val="-14"/>
          <w:w w:val="125"/>
        </w:rPr>
        <w:t xml:space="preserve"> </w:t>
      </w:r>
      <w:r>
        <w:rPr>
          <w:i/>
          <w:color w:val="0067B1"/>
          <w:spacing w:val="-14"/>
          <w:w w:val="60"/>
        </w:rPr>
        <w:t>V</w:t>
      </w:r>
      <w:r>
        <w:rPr>
          <w:i/>
          <w:color w:val="0067B1"/>
          <w:spacing w:val="2"/>
          <w:w w:val="137"/>
        </w:rPr>
        <w:t>olum</w:t>
      </w:r>
      <w:r>
        <w:rPr>
          <w:i/>
          <w:color w:val="0067B1"/>
          <w:spacing w:val="3"/>
          <w:w w:val="137"/>
        </w:rPr>
        <w:t>e</w:t>
      </w:r>
      <w:r>
        <w:rPr>
          <w:i/>
          <w:color w:val="0067B1"/>
          <w:spacing w:val="-13"/>
          <w:w w:val="124"/>
        </w:rPr>
        <w:t xml:space="preserve"> </w:t>
      </w:r>
      <w:r>
        <w:rPr>
          <w:i/>
          <w:color w:val="0067B1"/>
          <w:w w:val="125"/>
        </w:rPr>
        <w:t>11:</w:t>
      </w:r>
      <w:r>
        <w:rPr>
          <w:i/>
          <w:color w:val="0067B1"/>
          <w:spacing w:val="-14"/>
          <w:w w:val="125"/>
        </w:rPr>
        <w:t xml:space="preserve"> </w:t>
      </w:r>
      <w:r>
        <w:rPr>
          <w:i/>
          <w:color w:val="0067B1"/>
          <w:w w:val="125"/>
        </w:rPr>
        <w:t>Ten</w:t>
      </w:r>
      <w:r>
        <w:rPr>
          <w:i/>
          <w:color w:val="0067B1"/>
          <w:spacing w:val="-14"/>
          <w:w w:val="125"/>
        </w:rPr>
        <w:t xml:space="preserve"> </w:t>
      </w:r>
      <w:r>
        <w:rPr>
          <w:i/>
          <w:color w:val="0067B1"/>
          <w:w w:val="125"/>
        </w:rPr>
        <w:t>Years</w:t>
      </w:r>
      <w:r>
        <w:rPr>
          <w:i/>
          <w:color w:val="0067B1"/>
          <w:spacing w:val="-14"/>
          <w:w w:val="125"/>
        </w:rPr>
        <w:t xml:space="preserve"> </w:t>
      </w:r>
      <w:r>
        <w:rPr>
          <w:i/>
          <w:color w:val="0067B1"/>
          <w:w w:val="125"/>
        </w:rPr>
        <w:t>of</w:t>
      </w:r>
      <w:r>
        <w:rPr>
          <w:i/>
          <w:color w:val="0067B1"/>
          <w:spacing w:val="-14"/>
          <w:w w:val="125"/>
        </w:rPr>
        <w:t xml:space="preserve"> </w:t>
      </w:r>
      <w:r>
        <w:rPr>
          <w:i/>
          <w:color w:val="0067B1"/>
          <w:w w:val="125"/>
        </w:rPr>
        <w:t>Progress</w:t>
      </w:r>
      <w:r>
        <w:rPr>
          <w:color w:val="0067B1"/>
          <w:w w:val="125"/>
        </w:rPr>
        <w:t>.</w:t>
      </w:r>
      <w:r>
        <w:rPr>
          <w:color w:val="0067B1"/>
          <w:spacing w:val="-13"/>
          <w:w w:val="125"/>
        </w:rPr>
        <w:t xml:space="preserve"> </w:t>
      </w:r>
      <w:r>
        <w:rPr>
          <w:color w:val="0067B1"/>
          <w:w w:val="125"/>
        </w:rPr>
        <w:t>New</w:t>
      </w:r>
      <w:r>
        <w:rPr>
          <w:color w:val="0067B1"/>
          <w:spacing w:val="-13"/>
          <w:w w:val="125"/>
        </w:rPr>
        <w:t xml:space="preserve"> </w:t>
      </w:r>
      <w:r>
        <w:rPr>
          <w:color w:val="0067B1"/>
          <w:w w:val="125"/>
        </w:rPr>
        <w:t>York:</w:t>
      </w:r>
      <w:r>
        <w:rPr>
          <w:color w:val="0067B1"/>
          <w:spacing w:val="-13"/>
          <w:w w:val="125"/>
        </w:rPr>
        <w:t xml:space="preserve"> </w:t>
      </w:r>
      <w:r>
        <w:rPr>
          <w:color w:val="0067B1"/>
          <w:w w:val="125"/>
        </w:rPr>
        <w:t>Plenum</w:t>
      </w:r>
      <w:r>
        <w:rPr>
          <w:color w:val="0067B1"/>
          <w:spacing w:val="-13"/>
          <w:w w:val="125"/>
        </w:rPr>
        <w:t xml:space="preserve"> </w:t>
      </w:r>
      <w:r>
        <w:rPr>
          <w:color w:val="0067B1"/>
          <w:w w:val="125"/>
        </w:rPr>
        <w:t xml:space="preserve">Press, </w:t>
      </w:r>
      <w:r>
        <w:rPr>
          <w:color w:val="0067B1"/>
          <w:spacing w:val="-2"/>
          <w:w w:val="125"/>
        </w:rPr>
        <w:t>397-411.</w:t>
      </w:r>
    </w:p>
    <w:p w14:paraId="1D3FDB02" w14:textId="77777777" w:rsidR="000F75DB" w:rsidRDefault="000C1A9B">
      <w:pPr>
        <w:pStyle w:val="BodyText"/>
        <w:spacing w:before="144" w:line="252" w:lineRule="auto"/>
        <w:ind w:left="500" w:right="560" w:hanging="360"/>
      </w:pPr>
      <w:r>
        <w:rPr>
          <w:color w:val="0067B1"/>
          <w:w w:val="115"/>
        </w:rPr>
        <w:t>Drake,</w:t>
      </w:r>
      <w:r>
        <w:rPr>
          <w:color w:val="0067B1"/>
          <w:spacing w:val="-16"/>
          <w:w w:val="115"/>
        </w:rPr>
        <w:t xml:space="preserve"> </w:t>
      </w:r>
      <w:r>
        <w:rPr>
          <w:color w:val="0067B1"/>
          <w:w w:val="115"/>
        </w:rPr>
        <w:t>R.E.,</w:t>
      </w:r>
      <w:r>
        <w:rPr>
          <w:color w:val="0067B1"/>
          <w:spacing w:val="-16"/>
          <w:w w:val="115"/>
        </w:rPr>
        <w:t xml:space="preserve"> </w:t>
      </w:r>
      <w:r>
        <w:rPr>
          <w:color w:val="0067B1"/>
          <w:w w:val="115"/>
        </w:rPr>
        <w:t>Mueser,</w:t>
      </w:r>
      <w:r>
        <w:rPr>
          <w:color w:val="0067B1"/>
          <w:spacing w:val="-16"/>
          <w:w w:val="115"/>
        </w:rPr>
        <w:t xml:space="preserve"> </w:t>
      </w:r>
      <w:r>
        <w:rPr>
          <w:color w:val="0067B1"/>
          <w:w w:val="115"/>
        </w:rPr>
        <w:t>K.T.,</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(2004).</w:t>
      </w:r>
      <w:r>
        <w:rPr>
          <w:color w:val="0067B1"/>
          <w:spacing w:val="-16"/>
          <w:w w:val="115"/>
        </w:rPr>
        <w:t xml:space="preserve"> </w:t>
      </w:r>
      <w:r>
        <w:rPr>
          <w:color w:val="0067B1"/>
          <w:w w:val="115"/>
        </w:rPr>
        <w:t>A</w:t>
      </w:r>
      <w:r>
        <w:rPr>
          <w:color w:val="0067B1"/>
          <w:spacing w:val="-16"/>
          <w:w w:val="115"/>
        </w:rPr>
        <w:t xml:space="preserve"> </w:t>
      </w:r>
      <w:r>
        <w:rPr>
          <w:color w:val="0067B1"/>
          <w:w w:val="115"/>
        </w:rPr>
        <w:t>review</w:t>
      </w:r>
      <w:r>
        <w:rPr>
          <w:color w:val="0067B1"/>
          <w:spacing w:val="-16"/>
          <w:w w:val="115"/>
        </w:rPr>
        <w:t xml:space="preserve"> </w:t>
      </w:r>
      <w:r>
        <w:rPr>
          <w:color w:val="0067B1"/>
          <w:w w:val="115"/>
        </w:rPr>
        <w:t>of</w:t>
      </w:r>
      <w:r>
        <w:rPr>
          <w:color w:val="0067B1"/>
          <w:spacing w:val="-16"/>
          <w:w w:val="115"/>
        </w:rPr>
        <w:t xml:space="preserve"> </w:t>
      </w:r>
      <w:r>
        <w:rPr>
          <w:color w:val="0067B1"/>
          <w:w w:val="115"/>
        </w:rPr>
        <w:t>treatments</w:t>
      </w:r>
      <w:r>
        <w:rPr>
          <w:color w:val="0067B1"/>
          <w:spacing w:val="-15"/>
          <w:w w:val="115"/>
        </w:rPr>
        <w:t xml:space="preserve"> </w:t>
      </w:r>
      <w:r>
        <w:rPr>
          <w:color w:val="0067B1"/>
          <w:w w:val="115"/>
        </w:rPr>
        <w:t>for</w:t>
      </w:r>
      <w:r>
        <w:rPr>
          <w:color w:val="0067B1"/>
          <w:spacing w:val="-16"/>
          <w:w w:val="115"/>
        </w:rPr>
        <w:t xml:space="preserve"> </w:t>
      </w:r>
      <w:r>
        <w:rPr>
          <w:color w:val="0067B1"/>
          <w:w w:val="115"/>
        </w:rPr>
        <w:t>people</w:t>
      </w:r>
      <w:r>
        <w:rPr>
          <w:color w:val="0067B1"/>
          <w:spacing w:val="-16"/>
          <w:w w:val="115"/>
        </w:rPr>
        <w:t xml:space="preserve"> </w:t>
      </w:r>
      <w:r>
        <w:rPr>
          <w:color w:val="0067B1"/>
          <w:w w:val="115"/>
        </w:rPr>
        <w:t>with</w:t>
      </w:r>
      <w:r>
        <w:rPr>
          <w:color w:val="0067B1"/>
          <w:spacing w:val="-16"/>
          <w:w w:val="115"/>
        </w:rPr>
        <w:t xml:space="preserve"> </w:t>
      </w:r>
      <w:r>
        <w:rPr>
          <w:color w:val="0067B1"/>
          <w:w w:val="115"/>
        </w:rPr>
        <w:t>severe</w:t>
      </w:r>
      <w:r>
        <w:rPr>
          <w:color w:val="0067B1"/>
          <w:spacing w:val="-16"/>
          <w:w w:val="115"/>
        </w:rPr>
        <w:t xml:space="preserve"> </w:t>
      </w:r>
      <w:r>
        <w:rPr>
          <w:color w:val="0067B1"/>
          <w:w w:val="115"/>
        </w:rPr>
        <w:t xml:space="preserve">mental </w:t>
      </w:r>
      <w:r>
        <w:rPr>
          <w:color w:val="0067B1"/>
          <w:w w:val="125"/>
        </w:rPr>
        <w:t>illnesses</w:t>
      </w:r>
      <w:r>
        <w:rPr>
          <w:color w:val="0067B1"/>
          <w:spacing w:val="-10"/>
          <w:w w:val="125"/>
        </w:rPr>
        <w:t xml:space="preserve"> </w:t>
      </w:r>
      <w:r>
        <w:rPr>
          <w:color w:val="0067B1"/>
          <w:w w:val="125"/>
        </w:rPr>
        <w:t>and</w:t>
      </w:r>
      <w:r>
        <w:rPr>
          <w:color w:val="0067B1"/>
          <w:spacing w:val="-10"/>
          <w:w w:val="125"/>
        </w:rPr>
        <w:t xml:space="preserve"> </w:t>
      </w:r>
      <w:r>
        <w:rPr>
          <w:color w:val="0067B1"/>
          <w:w w:val="125"/>
        </w:rPr>
        <w:t>co-occurring</w:t>
      </w:r>
      <w:r>
        <w:rPr>
          <w:color w:val="0067B1"/>
          <w:spacing w:val="-10"/>
          <w:w w:val="125"/>
        </w:rPr>
        <w:t xml:space="preserve"> </w:t>
      </w:r>
      <w:r>
        <w:rPr>
          <w:color w:val="0067B1"/>
          <w:w w:val="125"/>
        </w:rPr>
        <w:t>substance</w:t>
      </w:r>
      <w:r>
        <w:rPr>
          <w:color w:val="0067B1"/>
          <w:spacing w:val="-10"/>
          <w:w w:val="125"/>
        </w:rPr>
        <w:t xml:space="preserve"> </w:t>
      </w:r>
      <w:r>
        <w:rPr>
          <w:color w:val="0067B1"/>
          <w:w w:val="125"/>
        </w:rPr>
        <w:t>use</w:t>
      </w:r>
      <w:r>
        <w:rPr>
          <w:color w:val="0067B1"/>
          <w:spacing w:val="-11"/>
          <w:w w:val="125"/>
        </w:rPr>
        <w:t xml:space="preserve"> </w:t>
      </w:r>
      <w:r>
        <w:rPr>
          <w:color w:val="0067B1"/>
          <w:w w:val="125"/>
        </w:rPr>
        <w:t>disorders.</w:t>
      </w:r>
      <w:r>
        <w:rPr>
          <w:color w:val="0067B1"/>
          <w:spacing w:val="-11"/>
          <w:w w:val="125"/>
        </w:rPr>
        <w:t xml:space="preserve"> </w:t>
      </w:r>
      <w:r>
        <w:rPr>
          <w:i/>
          <w:color w:val="0067B1"/>
          <w:w w:val="125"/>
        </w:rPr>
        <w:t>Psychiatric</w:t>
      </w:r>
      <w:r>
        <w:rPr>
          <w:i/>
          <w:color w:val="0067B1"/>
          <w:spacing w:val="-11"/>
          <w:w w:val="125"/>
        </w:rPr>
        <w:t xml:space="preserve"> </w:t>
      </w:r>
      <w:r>
        <w:rPr>
          <w:i/>
          <w:color w:val="0067B1"/>
          <w:w w:val="130"/>
        </w:rPr>
        <w:t>Rehabilitation</w:t>
      </w:r>
      <w:r>
        <w:rPr>
          <w:i/>
          <w:color w:val="0067B1"/>
          <w:spacing w:val="-14"/>
          <w:w w:val="130"/>
        </w:rPr>
        <w:t xml:space="preserve"> </w:t>
      </w:r>
      <w:r>
        <w:rPr>
          <w:i/>
          <w:color w:val="0067B1"/>
          <w:w w:val="125"/>
        </w:rPr>
        <w:t>Journal</w:t>
      </w:r>
      <w:r>
        <w:rPr>
          <w:color w:val="0067B1"/>
          <w:w w:val="125"/>
        </w:rPr>
        <w:t xml:space="preserve">, </w:t>
      </w:r>
      <w:r>
        <w:rPr>
          <w:color w:val="0067B1"/>
          <w:spacing w:val="-2"/>
          <w:w w:val="125"/>
        </w:rPr>
        <w:t>27(4):360-374.</w:t>
      </w:r>
    </w:p>
    <w:p w14:paraId="35C1A48F" w14:textId="77777777" w:rsidR="000F75DB" w:rsidRDefault="000C1A9B">
      <w:pPr>
        <w:spacing w:before="145" w:line="252" w:lineRule="auto"/>
        <w:ind w:left="500" w:right="367" w:hanging="361"/>
      </w:pPr>
      <w:r>
        <w:rPr>
          <w:color w:val="0067B1"/>
          <w:w w:val="120"/>
        </w:rPr>
        <w:t xml:space="preserve">Finnegan, D.G., &amp; McNally, E.B. (2002). </w:t>
      </w:r>
      <w:r>
        <w:rPr>
          <w:i/>
          <w:color w:val="0067B1"/>
          <w:w w:val="120"/>
        </w:rPr>
        <w:t xml:space="preserve">Counseling Lesbian, Gay, Bisexual, and Transgender </w:t>
      </w:r>
      <w:r>
        <w:rPr>
          <w:i/>
          <w:color w:val="0067B1"/>
          <w:w w:val="125"/>
        </w:rPr>
        <w:t>Substance</w:t>
      </w:r>
      <w:r>
        <w:rPr>
          <w:i/>
          <w:color w:val="0067B1"/>
          <w:spacing w:val="-15"/>
          <w:w w:val="125"/>
        </w:rPr>
        <w:t xml:space="preserve"> </w:t>
      </w:r>
      <w:r>
        <w:rPr>
          <w:i/>
          <w:color w:val="0067B1"/>
          <w:w w:val="125"/>
        </w:rPr>
        <w:t>Abusers:</w:t>
      </w:r>
      <w:r>
        <w:rPr>
          <w:i/>
          <w:color w:val="0067B1"/>
          <w:spacing w:val="-15"/>
          <w:w w:val="125"/>
        </w:rPr>
        <w:t xml:space="preserve"> </w:t>
      </w:r>
      <w:r>
        <w:rPr>
          <w:i/>
          <w:color w:val="0067B1"/>
          <w:w w:val="125"/>
        </w:rPr>
        <w:t>Dual</w:t>
      </w:r>
      <w:r>
        <w:rPr>
          <w:i/>
          <w:color w:val="0067B1"/>
          <w:spacing w:val="-15"/>
          <w:w w:val="125"/>
        </w:rPr>
        <w:t xml:space="preserve"> </w:t>
      </w:r>
      <w:r>
        <w:rPr>
          <w:i/>
          <w:color w:val="0067B1"/>
          <w:w w:val="125"/>
        </w:rPr>
        <w:t>Identities</w:t>
      </w:r>
      <w:r>
        <w:rPr>
          <w:color w:val="0067B1"/>
          <w:w w:val="125"/>
        </w:rPr>
        <w:t>.</w:t>
      </w:r>
      <w:r>
        <w:rPr>
          <w:color w:val="0067B1"/>
          <w:spacing w:val="-14"/>
          <w:w w:val="125"/>
        </w:rPr>
        <w:t xml:space="preserve"> </w:t>
      </w:r>
      <w:r>
        <w:rPr>
          <w:color w:val="0067B1"/>
          <w:w w:val="125"/>
        </w:rPr>
        <w:t>New</w:t>
      </w:r>
      <w:r>
        <w:rPr>
          <w:color w:val="0067B1"/>
          <w:spacing w:val="-14"/>
          <w:w w:val="125"/>
        </w:rPr>
        <w:t xml:space="preserve"> </w:t>
      </w:r>
      <w:r>
        <w:rPr>
          <w:color w:val="0067B1"/>
          <w:w w:val="125"/>
        </w:rPr>
        <w:t>York:</w:t>
      </w:r>
      <w:r>
        <w:rPr>
          <w:color w:val="0067B1"/>
          <w:spacing w:val="-14"/>
          <w:w w:val="125"/>
        </w:rPr>
        <w:t xml:space="preserve"> </w:t>
      </w:r>
      <w:r>
        <w:rPr>
          <w:color w:val="0067B1"/>
          <w:w w:val="125"/>
        </w:rPr>
        <w:t>Haworth</w:t>
      </w:r>
      <w:r>
        <w:rPr>
          <w:color w:val="0067B1"/>
          <w:spacing w:val="-14"/>
          <w:w w:val="125"/>
        </w:rPr>
        <w:t xml:space="preserve"> </w:t>
      </w:r>
      <w:r>
        <w:rPr>
          <w:color w:val="0067B1"/>
          <w:w w:val="125"/>
        </w:rPr>
        <w:t>Press.</w:t>
      </w:r>
    </w:p>
    <w:p w14:paraId="60D2CAB4" w14:textId="77777777" w:rsidR="000F75DB" w:rsidRDefault="000F75DB">
      <w:pPr>
        <w:spacing w:line="252" w:lineRule="auto"/>
        <w:sectPr w:rsidR="000F75DB">
          <w:pgSz w:w="12240" w:h="15840"/>
          <w:pgMar w:top="980" w:right="1280" w:bottom="780" w:left="1300" w:header="683" w:footer="583" w:gutter="0"/>
          <w:cols w:space="720"/>
        </w:sectPr>
      </w:pPr>
    </w:p>
    <w:p w14:paraId="11B7438B" w14:textId="77777777" w:rsidR="000F75DB" w:rsidRDefault="000F75DB">
      <w:pPr>
        <w:pStyle w:val="BodyText"/>
        <w:spacing w:before="3"/>
        <w:rPr>
          <w:sz w:val="27"/>
        </w:rPr>
      </w:pPr>
    </w:p>
    <w:p w14:paraId="3EA6F168" w14:textId="77777777" w:rsidR="000F75DB" w:rsidRDefault="000C1A9B">
      <w:pPr>
        <w:spacing w:before="112" w:line="252" w:lineRule="auto"/>
        <w:ind w:left="500" w:right="312" w:hanging="361"/>
      </w:pPr>
      <w:r>
        <w:rPr>
          <w:color w:val="0067B1"/>
          <w:spacing w:val="-2"/>
          <w:w w:val="130"/>
        </w:rPr>
        <w:t>Galanter,</w:t>
      </w:r>
      <w:r>
        <w:rPr>
          <w:color w:val="0067B1"/>
          <w:spacing w:val="-13"/>
          <w:w w:val="130"/>
        </w:rPr>
        <w:t xml:space="preserve"> </w:t>
      </w:r>
      <w:r>
        <w:rPr>
          <w:color w:val="0067B1"/>
          <w:spacing w:val="-2"/>
          <w:w w:val="130"/>
        </w:rPr>
        <w:t>M.</w:t>
      </w:r>
      <w:r>
        <w:rPr>
          <w:color w:val="0067B1"/>
          <w:spacing w:val="-13"/>
          <w:w w:val="130"/>
        </w:rPr>
        <w:t xml:space="preserve"> </w:t>
      </w:r>
      <w:r>
        <w:rPr>
          <w:color w:val="0067B1"/>
          <w:spacing w:val="-2"/>
          <w:w w:val="130"/>
        </w:rPr>
        <w:t>(Ed.)</w:t>
      </w:r>
      <w:r>
        <w:rPr>
          <w:color w:val="0067B1"/>
          <w:spacing w:val="-14"/>
          <w:w w:val="130"/>
        </w:rPr>
        <w:t xml:space="preserve"> </w:t>
      </w:r>
      <w:r>
        <w:rPr>
          <w:color w:val="0067B1"/>
          <w:spacing w:val="-2"/>
          <w:w w:val="130"/>
        </w:rPr>
        <w:t>(2003).</w:t>
      </w:r>
      <w:r>
        <w:rPr>
          <w:color w:val="0067B1"/>
          <w:spacing w:val="-14"/>
          <w:w w:val="130"/>
        </w:rPr>
        <w:t xml:space="preserve"> </w:t>
      </w:r>
      <w:r>
        <w:rPr>
          <w:i/>
          <w:color w:val="0067B1"/>
          <w:spacing w:val="-2"/>
          <w:w w:val="130"/>
        </w:rPr>
        <w:t>Recent</w:t>
      </w:r>
      <w:r>
        <w:rPr>
          <w:i/>
          <w:color w:val="0067B1"/>
          <w:spacing w:val="-14"/>
          <w:w w:val="130"/>
        </w:rPr>
        <w:t xml:space="preserve"> </w:t>
      </w:r>
      <w:r>
        <w:rPr>
          <w:i/>
          <w:color w:val="0067B1"/>
          <w:spacing w:val="-2"/>
          <w:w w:val="130"/>
        </w:rPr>
        <w:t>Developments</w:t>
      </w:r>
      <w:r>
        <w:rPr>
          <w:i/>
          <w:color w:val="0067B1"/>
          <w:spacing w:val="-14"/>
          <w:w w:val="130"/>
        </w:rPr>
        <w:t xml:space="preserve"> </w:t>
      </w:r>
      <w:r>
        <w:rPr>
          <w:i/>
          <w:color w:val="0067B1"/>
          <w:spacing w:val="-2"/>
          <w:w w:val="130"/>
        </w:rPr>
        <w:t>in</w:t>
      </w:r>
      <w:r>
        <w:rPr>
          <w:i/>
          <w:color w:val="0067B1"/>
          <w:spacing w:val="-14"/>
          <w:w w:val="130"/>
        </w:rPr>
        <w:t xml:space="preserve"> </w:t>
      </w:r>
      <w:r>
        <w:rPr>
          <w:i/>
          <w:color w:val="0067B1"/>
          <w:spacing w:val="-2"/>
          <w:w w:val="130"/>
        </w:rPr>
        <w:t>Alcoholism</w:t>
      </w:r>
      <w:r>
        <w:rPr>
          <w:color w:val="0067B1"/>
          <w:spacing w:val="-2"/>
          <w:w w:val="130"/>
        </w:rPr>
        <w:t>,</w:t>
      </w:r>
      <w:r>
        <w:rPr>
          <w:color w:val="0067B1"/>
          <w:spacing w:val="-13"/>
          <w:w w:val="130"/>
        </w:rPr>
        <w:t xml:space="preserve"> </w:t>
      </w:r>
      <w:r>
        <w:rPr>
          <w:i/>
          <w:color w:val="0067B1"/>
          <w:spacing w:val="-16"/>
          <w:w w:val="65"/>
        </w:rPr>
        <w:t>V</w:t>
      </w:r>
      <w:r>
        <w:rPr>
          <w:i/>
          <w:color w:val="0067B1"/>
          <w:w w:val="142"/>
        </w:rPr>
        <w:t>olum</w:t>
      </w:r>
      <w:r>
        <w:rPr>
          <w:i/>
          <w:color w:val="0067B1"/>
          <w:spacing w:val="1"/>
          <w:w w:val="142"/>
        </w:rPr>
        <w:t>e</w:t>
      </w:r>
      <w:r>
        <w:rPr>
          <w:i/>
          <w:color w:val="0067B1"/>
          <w:spacing w:val="-13"/>
          <w:w w:val="129"/>
        </w:rPr>
        <w:t xml:space="preserve"> </w:t>
      </w:r>
      <w:r>
        <w:rPr>
          <w:i/>
          <w:color w:val="0067B1"/>
          <w:spacing w:val="-2"/>
          <w:w w:val="130"/>
        </w:rPr>
        <w:t>16:</w:t>
      </w:r>
      <w:r>
        <w:rPr>
          <w:i/>
          <w:color w:val="0067B1"/>
          <w:spacing w:val="-14"/>
          <w:w w:val="130"/>
        </w:rPr>
        <w:t xml:space="preserve"> </w:t>
      </w:r>
      <w:r>
        <w:rPr>
          <w:i/>
          <w:color w:val="0067B1"/>
          <w:spacing w:val="-2"/>
          <w:w w:val="130"/>
        </w:rPr>
        <w:t>Research</w:t>
      </w:r>
      <w:r>
        <w:rPr>
          <w:i/>
          <w:color w:val="0067B1"/>
          <w:spacing w:val="-14"/>
          <w:w w:val="130"/>
        </w:rPr>
        <w:t xml:space="preserve"> </w:t>
      </w:r>
      <w:r>
        <w:rPr>
          <w:i/>
          <w:color w:val="0067B1"/>
          <w:spacing w:val="-2"/>
          <w:w w:val="130"/>
        </w:rPr>
        <w:t xml:space="preserve">on </w:t>
      </w:r>
      <w:r>
        <w:rPr>
          <w:i/>
          <w:color w:val="0067B1"/>
          <w:w w:val="125"/>
        </w:rPr>
        <w:t>Alcoholism</w:t>
      </w:r>
      <w:r>
        <w:rPr>
          <w:i/>
          <w:color w:val="0067B1"/>
          <w:spacing w:val="-5"/>
          <w:w w:val="125"/>
        </w:rPr>
        <w:t xml:space="preserve"> </w:t>
      </w:r>
      <w:r>
        <w:rPr>
          <w:i/>
          <w:color w:val="0067B1"/>
          <w:w w:val="125"/>
        </w:rPr>
        <w:t>Treatment</w:t>
      </w:r>
      <w:r>
        <w:rPr>
          <w:color w:val="0067B1"/>
          <w:w w:val="125"/>
        </w:rPr>
        <w:t>.</w:t>
      </w:r>
      <w:r>
        <w:rPr>
          <w:color w:val="0067B1"/>
          <w:spacing w:val="-4"/>
          <w:w w:val="125"/>
        </w:rPr>
        <w:t xml:space="preserve"> </w:t>
      </w:r>
      <w:r>
        <w:rPr>
          <w:color w:val="0067B1"/>
          <w:w w:val="125"/>
        </w:rPr>
        <w:t>New</w:t>
      </w:r>
      <w:r>
        <w:rPr>
          <w:color w:val="0067B1"/>
          <w:spacing w:val="-4"/>
          <w:w w:val="125"/>
        </w:rPr>
        <w:t xml:space="preserve"> </w:t>
      </w:r>
      <w:r>
        <w:rPr>
          <w:color w:val="0067B1"/>
          <w:w w:val="125"/>
        </w:rPr>
        <w:t>York:</w:t>
      </w:r>
      <w:r>
        <w:rPr>
          <w:color w:val="0067B1"/>
          <w:spacing w:val="-4"/>
          <w:w w:val="125"/>
        </w:rPr>
        <w:t xml:space="preserve"> </w:t>
      </w:r>
      <w:r>
        <w:rPr>
          <w:color w:val="0067B1"/>
          <w:w w:val="125"/>
        </w:rPr>
        <w:t>Springer.</w:t>
      </w:r>
    </w:p>
    <w:p w14:paraId="2587E851" w14:textId="77777777" w:rsidR="000F75DB" w:rsidRDefault="000C1A9B">
      <w:pPr>
        <w:spacing w:before="144" w:line="252" w:lineRule="auto"/>
        <w:ind w:left="500" w:right="312" w:hanging="360"/>
      </w:pPr>
      <w:r>
        <w:rPr>
          <w:color w:val="0067B1"/>
          <w:w w:val="125"/>
        </w:rPr>
        <w:t>Godley,</w:t>
      </w:r>
      <w:r>
        <w:rPr>
          <w:color w:val="0067B1"/>
          <w:spacing w:val="-12"/>
          <w:w w:val="125"/>
        </w:rPr>
        <w:t xml:space="preserve"> </w:t>
      </w:r>
      <w:r>
        <w:rPr>
          <w:color w:val="0067B1"/>
          <w:w w:val="125"/>
        </w:rPr>
        <w:t>S.H.,</w:t>
      </w:r>
      <w:r>
        <w:rPr>
          <w:color w:val="0067B1"/>
          <w:spacing w:val="-12"/>
          <w:w w:val="125"/>
        </w:rPr>
        <w:t xml:space="preserve"> </w:t>
      </w:r>
      <w:r>
        <w:rPr>
          <w:color w:val="0067B1"/>
          <w:w w:val="125"/>
        </w:rPr>
        <w:t>Meyers,</w:t>
      </w:r>
      <w:r>
        <w:rPr>
          <w:color w:val="0067B1"/>
          <w:spacing w:val="-12"/>
          <w:w w:val="125"/>
        </w:rPr>
        <w:t xml:space="preserve"> </w:t>
      </w:r>
      <w:r>
        <w:rPr>
          <w:color w:val="0067B1"/>
          <w:w w:val="125"/>
        </w:rPr>
        <w:t>R.J.,</w:t>
      </w:r>
      <w:r>
        <w:rPr>
          <w:color w:val="0067B1"/>
          <w:spacing w:val="-12"/>
          <w:w w:val="125"/>
        </w:rPr>
        <w:t xml:space="preserve"> </w:t>
      </w:r>
      <w:r>
        <w:rPr>
          <w:color w:val="0067B1"/>
          <w:w w:val="125"/>
        </w:rPr>
        <w:t>et</w:t>
      </w:r>
      <w:r>
        <w:rPr>
          <w:color w:val="0067B1"/>
          <w:spacing w:val="-12"/>
          <w:w w:val="125"/>
        </w:rPr>
        <w:t xml:space="preserve"> </w:t>
      </w:r>
      <w:r>
        <w:rPr>
          <w:color w:val="0067B1"/>
          <w:w w:val="125"/>
        </w:rPr>
        <w:t>al.</w:t>
      </w:r>
      <w:r>
        <w:rPr>
          <w:color w:val="0067B1"/>
          <w:spacing w:val="-12"/>
          <w:w w:val="125"/>
        </w:rPr>
        <w:t xml:space="preserve"> </w:t>
      </w:r>
      <w:r>
        <w:rPr>
          <w:color w:val="0067B1"/>
          <w:w w:val="125"/>
        </w:rPr>
        <w:t>(2001).</w:t>
      </w:r>
      <w:r>
        <w:rPr>
          <w:color w:val="0067B1"/>
          <w:spacing w:val="-13"/>
          <w:w w:val="125"/>
        </w:rPr>
        <w:t xml:space="preserve"> </w:t>
      </w:r>
      <w:r>
        <w:rPr>
          <w:i/>
          <w:color w:val="0067B1"/>
          <w:w w:val="125"/>
        </w:rPr>
        <w:t>The</w:t>
      </w:r>
      <w:r>
        <w:rPr>
          <w:i/>
          <w:color w:val="0067B1"/>
          <w:spacing w:val="-13"/>
          <w:w w:val="125"/>
        </w:rPr>
        <w:t xml:space="preserve"> </w:t>
      </w:r>
      <w:r>
        <w:rPr>
          <w:i/>
          <w:color w:val="0067B1"/>
          <w:w w:val="125"/>
        </w:rPr>
        <w:t>Adolescent</w:t>
      </w:r>
      <w:r>
        <w:rPr>
          <w:i/>
          <w:color w:val="0067B1"/>
          <w:spacing w:val="-13"/>
          <w:w w:val="125"/>
        </w:rPr>
        <w:t xml:space="preserve"> </w:t>
      </w:r>
      <w:r>
        <w:rPr>
          <w:i/>
          <w:color w:val="0067B1"/>
          <w:w w:val="125"/>
        </w:rPr>
        <w:t>Community</w:t>
      </w:r>
      <w:r>
        <w:rPr>
          <w:i/>
          <w:color w:val="0067B1"/>
          <w:spacing w:val="-13"/>
          <w:w w:val="125"/>
        </w:rPr>
        <w:t xml:space="preserve"> </w:t>
      </w:r>
      <w:r>
        <w:rPr>
          <w:i/>
          <w:color w:val="0067B1"/>
          <w:w w:val="125"/>
        </w:rPr>
        <w:t>Reinforcement</w:t>
      </w:r>
      <w:r>
        <w:rPr>
          <w:i/>
          <w:color w:val="0067B1"/>
          <w:spacing w:val="-13"/>
          <w:w w:val="125"/>
        </w:rPr>
        <w:t xml:space="preserve"> </w:t>
      </w:r>
      <w:r>
        <w:rPr>
          <w:i/>
          <w:color w:val="0067B1"/>
          <w:w w:val="125"/>
        </w:rPr>
        <w:t xml:space="preserve">Approach </w:t>
      </w:r>
      <w:r>
        <w:rPr>
          <w:i/>
          <w:color w:val="0067B1"/>
          <w:w w:val="120"/>
        </w:rPr>
        <w:t>for</w:t>
      </w:r>
      <w:r>
        <w:rPr>
          <w:i/>
          <w:color w:val="0067B1"/>
          <w:spacing w:val="-4"/>
          <w:w w:val="120"/>
        </w:rPr>
        <w:t xml:space="preserve"> </w:t>
      </w:r>
      <w:r>
        <w:rPr>
          <w:i/>
          <w:color w:val="0067B1"/>
          <w:w w:val="120"/>
        </w:rPr>
        <w:t>Adolescent</w:t>
      </w:r>
      <w:r>
        <w:rPr>
          <w:i/>
          <w:color w:val="0067B1"/>
          <w:spacing w:val="-4"/>
          <w:w w:val="120"/>
        </w:rPr>
        <w:t xml:space="preserve"> </w:t>
      </w:r>
      <w:r>
        <w:rPr>
          <w:i/>
          <w:color w:val="0067B1"/>
          <w:w w:val="120"/>
        </w:rPr>
        <w:t>Cannabis</w:t>
      </w:r>
      <w:r>
        <w:rPr>
          <w:i/>
          <w:color w:val="0067B1"/>
          <w:spacing w:val="-4"/>
          <w:w w:val="120"/>
        </w:rPr>
        <w:t xml:space="preserve"> </w:t>
      </w:r>
      <w:r>
        <w:rPr>
          <w:i/>
          <w:color w:val="0067B1"/>
          <w:w w:val="120"/>
        </w:rPr>
        <w:t>Users</w:t>
      </w:r>
      <w:r>
        <w:rPr>
          <w:color w:val="0067B1"/>
          <w:w w:val="120"/>
        </w:rPr>
        <w:t>.</w:t>
      </w:r>
      <w:r>
        <w:rPr>
          <w:color w:val="0067B1"/>
          <w:spacing w:val="-3"/>
          <w:w w:val="120"/>
        </w:rPr>
        <w:t xml:space="preserve"> </w:t>
      </w:r>
      <w:r>
        <w:rPr>
          <w:color w:val="0067B1"/>
          <w:w w:val="120"/>
        </w:rPr>
        <w:t>Cannabis</w:t>
      </w:r>
      <w:r>
        <w:rPr>
          <w:color w:val="0067B1"/>
          <w:spacing w:val="-3"/>
          <w:w w:val="120"/>
        </w:rPr>
        <w:t xml:space="preserve"> </w:t>
      </w:r>
      <w:r>
        <w:rPr>
          <w:color w:val="0067B1"/>
          <w:w w:val="120"/>
        </w:rPr>
        <w:t>Youth</w:t>
      </w:r>
      <w:r>
        <w:rPr>
          <w:color w:val="0067B1"/>
          <w:spacing w:val="-3"/>
          <w:w w:val="120"/>
        </w:rPr>
        <w:t xml:space="preserve"> </w:t>
      </w:r>
      <w:r>
        <w:rPr>
          <w:color w:val="0067B1"/>
          <w:w w:val="120"/>
        </w:rPr>
        <w:t>Treatment</w:t>
      </w:r>
      <w:r>
        <w:rPr>
          <w:color w:val="0067B1"/>
          <w:spacing w:val="-4"/>
          <w:w w:val="120"/>
        </w:rPr>
        <w:t xml:space="preserve"> </w:t>
      </w:r>
      <w:r>
        <w:rPr>
          <w:color w:val="0067B1"/>
          <w:w w:val="120"/>
        </w:rPr>
        <w:t>(CYT)</w:t>
      </w:r>
      <w:r>
        <w:rPr>
          <w:color w:val="0067B1"/>
          <w:spacing w:val="-4"/>
          <w:w w:val="120"/>
        </w:rPr>
        <w:t xml:space="preserve"> </w:t>
      </w:r>
      <w:r>
        <w:rPr>
          <w:color w:val="0067B1"/>
          <w:w w:val="120"/>
        </w:rPr>
        <w:t>Series,</w:t>
      </w:r>
      <w:r>
        <w:rPr>
          <w:color w:val="0067B1"/>
          <w:spacing w:val="-3"/>
          <w:w w:val="120"/>
        </w:rPr>
        <w:t xml:space="preserve"> </w:t>
      </w:r>
      <w:r>
        <w:rPr>
          <w:color w:val="0067B1"/>
          <w:w w:val="120"/>
        </w:rPr>
        <w:t>Volume</w:t>
      </w:r>
      <w:r>
        <w:rPr>
          <w:color w:val="0067B1"/>
          <w:spacing w:val="-3"/>
          <w:w w:val="120"/>
        </w:rPr>
        <w:t xml:space="preserve"> </w:t>
      </w:r>
      <w:r>
        <w:rPr>
          <w:color w:val="0067B1"/>
          <w:w w:val="120"/>
        </w:rPr>
        <w:t>4.</w:t>
      </w:r>
    </w:p>
    <w:p w14:paraId="69E8347B" w14:textId="77777777" w:rsidR="000F75DB" w:rsidRDefault="000C1A9B">
      <w:pPr>
        <w:pStyle w:val="BodyText"/>
        <w:spacing w:line="252" w:lineRule="auto"/>
        <w:ind w:left="500" w:right="312"/>
      </w:pPr>
      <w:r>
        <w:rPr>
          <w:color w:val="0067B1"/>
          <w:w w:val="110"/>
        </w:rPr>
        <w:t>DHHS</w:t>
      </w:r>
      <w:r>
        <w:rPr>
          <w:color w:val="0067B1"/>
          <w:spacing w:val="-4"/>
          <w:w w:val="110"/>
        </w:rPr>
        <w:t xml:space="preserve"> </w:t>
      </w:r>
      <w:r>
        <w:rPr>
          <w:color w:val="0067B1"/>
          <w:w w:val="110"/>
        </w:rPr>
        <w:t>Publication</w:t>
      </w:r>
      <w:r>
        <w:rPr>
          <w:color w:val="0067B1"/>
          <w:spacing w:val="-4"/>
          <w:w w:val="110"/>
        </w:rPr>
        <w:t xml:space="preserve"> </w:t>
      </w:r>
      <w:r>
        <w:rPr>
          <w:color w:val="0067B1"/>
          <w:w w:val="110"/>
        </w:rPr>
        <w:t>No.</w:t>
      </w:r>
      <w:r>
        <w:rPr>
          <w:color w:val="0067B1"/>
          <w:spacing w:val="-4"/>
          <w:w w:val="110"/>
        </w:rPr>
        <w:t xml:space="preserve"> </w:t>
      </w:r>
      <w:r>
        <w:rPr>
          <w:color w:val="0067B1"/>
          <w:w w:val="110"/>
        </w:rPr>
        <w:t>(SMA)</w:t>
      </w:r>
      <w:r>
        <w:rPr>
          <w:color w:val="0067B1"/>
          <w:spacing w:val="-5"/>
          <w:w w:val="110"/>
        </w:rPr>
        <w:t xml:space="preserve"> </w:t>
      </w:r>
      <w:r>
        <w:rPr>
          <w:color w:val="0067B1"/>
          <w:w w:val="110"/>
        </w:rPr>
        <w:t>01-3489.</w:t>
      </w:r>
      <w:r>
        <w:rPr>
          <w:color w:val="0067B1"/>
          <w:spacing w:val="-4"/>
          <w:w w:val="110"/>
        </w:rPr>
        <w:t xml:space="preserve"> </w:t>
      </w:r>
      <w:r>
        <w:rPr>
          <w:color w:val="0067B1"/>
          <w:w w:val="110"/>
        </w:rPr>
        <w:t>Rockville,</w:t>
      </w:r>
      <w:r>
        <w:rPr>
          <w:color w:val="0067B1"/>
          <w:spacing w:val="-5"/>
          <w:w w:val="110"/>
        </w:rPr>
        <w:t xml:space="preserve"> </w:t>
      </w:r>
      <w:r>
        <w:rPr>
          <w:color w:val="0067B1"/>
          <w:w w:val="110"/>
        </w:rPr>
        <w:t>MD:</w:t>
      </w:r>
      <w:r>
        <w:rPr>
          <w:color w:val="0067B1"/>
          <w:spacing w:val="-4"/>
          <w:w w:val="110"/>
        </w:rPr>
        <w:t xml:space="preserve"> </w:t>
      </w:r>
      <w:r>
        <w:rPr>
          <w:color w:val="0067B1"/>
          <w:w w:val="110"/>
        </w:rPr>
        <w:t>Center</w:t>
      </w:r>
      <w:r>
        <w:rPr>
          <w:color w:val="0067B1"/>
          <w:spacing w:val="-4"/>
          <w:w w:val="110"/>
        </w:rPr>
        <w:t xml:space="preserve"> </w:t>
      </w:r>
      <w:r>
        <w:rPr>
          <w:color w:val="0067B1"/>
          <w:w w:val="110"/>
        </w:rPr>
        <w:t>for</w:t>
      </w:r>
      <w:r>
        <w:rPr>
          <w:color w:val="0067B1"/>
          <w:spacing w:val="-4"/>
          <w:w w:val="110"/>
        </w:rPr>
        <w:t xml:space="preserve"> </w:t>
      </w:r>
      <w:r>
        <w:rPr>
          <w:color w:val="0067B1"/>
          <w:w w:val="110"/>
        </w:rPr>
        <w:t>Substance</w:t>
      </w:r>
      <w:r>
        <w:rPr>
          <w:color w:val="0067B1"/>
          <w:spacing w:val="-4"/>
          <w:w w:val="110"/>
        </w:rPr>
        <w:t xml:space="preserve"> </w:t>
      </w:r>
      <w:r>
        <w:rPr>
          <w:color w:val="0067B1"/>
          <w:w w:val="110"/>
        </w:rPr>
        <w:t>Abuse Treatment, Substance Abuse and Mental Health Services Administration.</w:t>
      </w:r>
    </w:p>
    <w:p w14:paraId="0C323059" w14:textId="77777777" w:rsidR="000F75DB" w:rsidRDefault="000C1A9B">
      <w:pPr>
        <w:spacing w:before="144" w:line="252" w:lineRule="auto"/>
        <w:ind w:left="500" w:right="905" w:hanging="360"/>
      </w:pPr>
      <w:r>
        <w:rPr>
          <w:color w:val="0067B1"/>
          <w:w w:val="120"/>
        </w:rPr>
        <w:t xml:space="preserve">Godley, S.H., Risberg, </w:t>
      </w:r>
      <w:r>
        <w:rPr>
          <w:color w:val="0067B1"/>
          <w:w w:val="110"/>
        </w:rPr>
        <w:t xml:space="preserve">R.A., </w:t>
      </w:r>
      <w:r>
        <w:rPr>
          <w:color w:val="0067B1"/>
          <w:w w:val="120"/>
        </w:rPr>
        <w:t xml:space="preserve">et al. (2002). </w:t>
      </w:r>
      <w:r>
        <w:rPr>
          <w:i/>
          <w:color w:val="0067B1"/>
          <w:w w:val="120"/>
        </w:rPr>
        <w:t>Treatment Manual—Bloomington’s Outpatient</w:t>
      </w:r>
      <w:r>
        <w:rPr>
          <w:i/>
          <w:color w:val="0067B1"/>
          <w:spacing w:val="40"/>
          <w:w w:val="120"/>
        </w:rPr>
        <w:t xml:space="preserve"> </w:t>
      </w:r>
      <w:r>
        <w:rPr>
          <w:i/>
          <w:color w:val="0067B1"/>
          <w:w w:val="110"/>
        </w:rPr>
        <w:t xml:space="preserve">&amp; </w:t>
      </w:r>
      <w:r>
        <w:rPr>
          <w:i/>
          <w:color w:val="0067B1"/>
          <w:w w:val="120"/>
        </w:rPr>
        <w:t>Intensive Outpatient Treatment Model</w:t>
      </w:r>
      <w:r>
        <w:rPr>
          <w:color w:val="0067B1"/>
          <w:w w:val="120"/>
        </w:rPr>
        <w:t xml:space="preserve">. Bloomington, </w:t>
      </w:r>
      <w:r>
        <w:rPr>
          <w:color w:val="0067B1"/>
          <w:w w:val="110"/>
        </w:rPr>
        <w:t xml:space="preserve">IL: </w:t>
      </w:r>
      <w:r>
        <w:rPr>
          <w:color w:val="0067B1"/>
          <w:w w:val="120"/>
        </w:rPr>
        <w:t>Chestnut Health Systems.</w:t>
      </w:r>
    </w:p>
    <w:p w14:paraId="7C757BC1" w14:textId="77777777" w:rsidR="000F75DB" w:rsidRDefault="000C1A9B">
      <w:pPr>
        <w:pStyle w:val="BodyText"/>
        <w:spacing w:before="145"/>
        <w:ind w:left="140"/>
      </w:pPr>
      <w:r>
        <w:rPr>
          <w:color w:val="0067B1"/>
          <w:spacing w:val="-2"/>
          <w:w w:val="115"/>
        </w:rPr>
        <w:t>Goldstein,</w:t>
      </w:r>
      <w:r>
        <w:rPr>
          <w:color w:val="0067B1"/>
          <w:spacing w:val="-3"/>
          <w:w w:val="115"/>
        </w:rPr>
        <w:t xml:space="preserve"> </w:t>
      </w:r>
      <w:r>
        <w:rPr>
          <w:color w:val="0067B1"/>
          <w:spacing w:val="-2"/>
          <w:w w:val="115"/>
        </w:rPr>
        <w:t>E</w:t>
      </w:r>
      <w:r>
        <w:rPr>
          <w:color w:val="0067B1"/>
          <w:spacing w:val="-2"/>
          <w:w w:val="115"/>
        </w:rPr>
        <w:t>.G.</w:t>
      </w:r>
      <w:r>
        <w:rPr>
          <w:color w:val="0067B1"/>
          <w:spacing w:val="-1"/>
          <w:w w:val="115"/>
        </w:rPr>
        <w:t xml:space="preserve"> </w:t>
      </w:r>
      <w:r>
        <w:rPr>
          <w:color w:val="0067B1"/>
          <w:spacing w:val="-2"/>
          <w:w w:val="115"/>
        </w:rPr>
        <w:t>(2004).</w:t>
      </w:r>
      <w:r>
        <w:rPr>
          <w:color w:val="0067B1"/>
          <w:spacing w:val="-3"/>
          <w:w w:val="115"/>
        </w:rPr>
        <w:t xml:space="preserve"> </w:t>
      </w:r>
      <w:r>
        <w:rPr>
          <w:color w:val="0067B1"/>
          <w:spacing w:val="-2"/>
          <w:w w:val="115"/>
        </w:rPr>
        <w:t>Substance</w:t>
      </w:r>
      <w:r>
        <w:rPr>
          <w:color w:val="0067B1"/>
          <w:spacing w:val="-1"/>
          <w:w w:val="115"/>
        </w:rPr>
        <w:t xml:space="preserve"> </w:t>
      </w:r>
      <w:r>
        <w:rPr>
          <w:color w:val="0067B1"/>
          <w:spacing w:val="-2"/>
          <w:w w:val="115"/>
        </w:rPr>
        <w:t>abusers with</w:t>
      </w:r>
      <w:r>
        <w:rPr>
          <w:color w:val="0067B1"/>
          <w:spacing w:val="-1"/>
          <w:w w:val="115"/>
        </w:rPr>
        <w:t xml:space="preserve"> </w:t>
      </w:r>
      <w:r>
        <w:rPr>
          <w:color w:val="0067B1"/>
          <w:spacing w:val="-2"/>
          <w:w w:val="115"/>
        </w:rPr>
        <w:t>borderline</w:t>
      </w:r>
      <w:r>
        <w:rPr>
          <w:color w:val="0067B1"/>
          <w:spacing w:val="-1"/>
          <w:w w:val="115"/>
        </w:rPr>
        <w:t xml:space="preserve"> </w:t>
      </w:r>
      <w:r>
        <w:rPr>
          <w:color w:val="0067B1"/>
          <w:spacing w:val="-2"/>
          <w:w w:val="115"/>
        </w:rPr>
        <w:t>disorders. In</w:t>
      </w:r>
      <w:r>
        <w:rPr>
          <w:color w:val="0067B1"/>
          <w:spacing w:val="-1"/>
          <w:w w:val="115"/>
        </w:rPr>
        <w:t xml:space="preserve"> </w:t>
      </w:r>
      <w:r>
        <w:rPr>
          <w:color w:val="0067B1"/>
          <w:spacing w:val="-2"/>
          <w:w w:val="115"/>
        </w:rPr>
        <w:t>S.L.A. Straussner</w:t>
      </w:r>
      <w:r>
        <w:rPr>
          <w:color w:val="0067B1"/>
          <w:spacing w:val="-1"/>
          <w:w w:val="115"/>
        </w:rPr>
        <w:t xml:space="preserve"> </w:t>
      </w:r>
      <w:r>
        <w:rPr>
          <w:color w:val="0067B1"/>
          <w:spacing w:val="-2"/>
          <w:w w:val="115"/>
        </w:rPr>
        <w:t>(Ed.)</w:t>
      </w:r>
    </w:p>
    <w:p w14:paraId="42198882" w14:textId="77777777" w:rsidR="000F75DB" w:rsidRDefault="000C1A9B">
      <w:pPr>
        <w:spacing w:before="12"/>
        <w:ind w:left="500"/>
      </w:pPr>
      <w:r>
        <w:rPr>
          <w:i/>
          <w:color w:val="0067B1"/>
          <w:spacing w:val="-2"/>
          <w:w w:val="120"/>
        </w:rPr>
        <w:t>Clinical</w:t>
      </w:r>
      <w:r>
        <w:rPr>
          <w:i/>
          <w:color w:val="0067B1"/>
          <w:spacing w:val="-4"/>
          <w:w w:val="120"/>
        </w:rPr>
        <w:t xml:space="preserve"> </w:t>
      </w:r>
      <w:r>
        <w:rPr>
          <w:i/>
          <w:color w:val="0067B1"/>
          <w:spacing w:val="-2"/>
          <w:w w:val="120"/>
        </w:rPr>
        <w:t>Work</w:t>
      </w:r>
      <w:r>
        <w:rPr>
          <w:i/>
          <w:color w:val="0067B1"/>
          <w:spacing w:val="-3"/>
          <w:w w:val="120"/>
        </w:rPr>
        <w:t xml:space="preserve"> </w:t>
      </w:r>
      <w:proofErr w:type="gramStart"/>
      <w:r>
        <w:rPr>
          <w:i/>
          <w:color w:val="0067B1"/>
          <w:spacing w:val="-2"/>
          <w:w w:val="120"/>
        </w:rPr>
        <w:t>With</w:t>
      </w:r>
      <w:proofErr w:type="gramEnd"/>
      <w:r>
        <w:rPr>
          <w:i/>
          <w:color w:val="0067B1"/>
          <w:spacing w:val="-3"/>
          <w:w w:val="120"/>
        </w:rPr>
        <w:t xml:space="preserve"> </w:t>
      </w:r>
      <w:r>
        <w:rPr>
          <w:i/>
          <w:color w:val="0067B1"/>
          <w:spacing w:val="-2"/>
          <w:w w:val="120"/>
        </w:rPr>
        <w:t>Substance-Abusing</w:t>
      </w:r>
      <w:r>
        <w:rPr>
          <w:i/>
          <w:color w:val="0067B1"/>
          <w:spacing w:val="-4"/>
          <w:w w:val="120"/>
        </w:rPr>
        <w:t xml:space="preserve"> </w:t>
      </w:r>
      <w:r>
        <w:rPr>
          <w:i/>
          <w:color w:val="0067B1"/>
          <w:spacing w:val="-2"/>
          <w:w w:val="120"/>
        </w:rPr>
        <w:t>Clients</w:t>
      </w:r>
      <w:r>
        <w:rPr>
          <w:i/>
          <w:color w:val="0067B1"/>
          <w:spacing w:val="-4"/>
          <w:w w:val="120"/>
        </w:rPr>
        <w:t xml:space="preserve"> </w:t>
      </w:r>
      <w:r>
        <w:rPr>
          <w:color w:val="0067B1"/>
          <w:spacing w:val="-2"/>
          <w:w w:val="120"/>
        </w:rPr>
        <w:t>(2nd</w:t>
      </w:r>
      <w:r>
        <w:rPr>
          <w:color w:val="0067B1"/>
          <w:spacing w:val="-3"/>
          <w:w w:val="120"/>
        </w:rPr>
        <w:t xml:space="preserve"> </w:t>
      </w:r>
      <w:r>
        <w:rPr>
          <w:color w:val="0067B1"/>
          <w:spacing w:val="-2"/>
          <w:w w:val="120"/>
        </w:rPr>
        <w:t>ed.). New</w:t>
      </w:r>
      <w:r>
        <w:rPr>
          <w:color w:val="0067B1"/>
          <w:spacing w:val="-3"/>
          <w:w w:val="120"/>
        </w:rPr>
        <w:t xml:space="preserve"> </w:t>
      </w:r>
      <w:r>
        <w:rPr>
          <w:color w:val="0067B1"/>
          <w:spacing w:val="-2"/>
          <w:w w:val="120"/>
        </w:rPr>
        <w:t>York: Guilford</w:t>
      </w:r>
      <w:r>
        <w:rPr>
          <w:color w:val="0067B1"/>
          <w:spacing w:val="-3"/>
          <w:w w:val="120"/>
        </w:rPr>
        <w:t xml:space="preserve"> </w:t>
      </w:r>
      <w:r>
        <w:rPr>
          <w:color w:val="0067B1"/>
          <w:spacing w:val="-2"/>
          <w:w w:val="120"/>
        </w:rPr>
        <w:t>Press,</w:t>
      </w:r>
      <w:r>
        <w:rPr>
          <w:color w:val="0067B1"/>
          <w:spacing w:val="-3"/>
          <w:w w:val="120"/>
        </w:rPr>
        <w:t xml:space="preserve"> </w:t>
      </w:r>
      <w:r>
        <w:rPr>
          <w:color w:val="0067B1"/>
          <w:spacing w:val="-2"/>
          <w:w w:val="120"/>
        </w:rPr>
        <w:t>370-</w:t>
      </w:r>
      <w:r>
        <w:rPr>
          <w:color w:val="0067B1"/>
          <w:spacing w:val="-4"/>
          <w:w w:val="120"/>
        </w:rPr>
        <w:t>391.</w:t>
      </w:r>
    </w:p>
    <w:p w14:paraId="6896C48E" w14:textId="77777777" w:rsidR="000F75DB" w:rsidRDefault="000C1A9B">
      <w:pPr>
        <w:spacing w:before="157" w:line="252" w:lineRule="auto"/>
        <w:ind w:left="499" w:right="456" w:hanging="360"/>
      </w:pPr>
      <w:r>
        <w:rPr>
          <w:color w:val="0067B1"/>
          <w:w w:val="115"/>
        </w:rPr>
        <w:t>Gordon,</w:t>
      </w:r>
      <w:r>
        <w:rPr>
          <w:color w:val="0067B1"/>
          <w:spacing w:val="-2"/>
          <w:w w:val="115"/>
        </w:rPr>
        <w:t xml:space="preserve"> </w:t>
      </w:r>
      <w:r>
        <w:rPr>
          <w:color w:val="0067B1"/>
          <w:w w:val="115"/>
        </w:rPr>
        <w:t>K.</w:t>
      </w:r>
      <w:r>
        <w:rPr>
          <w:color w:val="0067B1"/>
          <w:spacing w:val="-1"/>
          <w:w w:val="115"/>
        </w:rPr>
        <w:t xml:space="preserve"> </w:t>
      </w:r>
      <w:r>
        <w:rPr>
          <w:color w:val="0067B1"/>
          <w:w w:val="115"/>
        </w:rPr>
        <w:t>(1993).</w:t>
      </w:r>
      <w:r>
        <w:rPr>
          <w:color w:val="0067B1"/>
          <w:spacing w:val="-2"/>
          <w:w w:val="115"/>
        </w:rPr>
        <w:t xml:space="preserve"> </w:t>
      </w:r>
      <w:r>
        <w:rPr>
          <w:color w:val="0067B1"/>
          <w:w w:val="115"/>
        </w:rPr>
        <w:t>The</w:t>
      </w:r>
      <w:r>
        <w:rPr>
          <w:color w:val="0067B1"/>
          <w:spacing w:val="-1"/>
          <w:w w:val="115"/>
        </w:rPr>
        <w:t xml:space="preserve"> </w:t>
      </w:r>
      <w:r>
        <w:rPr>
          <w:color w:val="0067B1"/>
          <w:w w:val="115"/>
        </w:rPr>
        <w:t>treatment</w:t>
      </w:r>
      <w:r>
        <w:rPr>
          <w:color w:val="0067B1"/>
          <w:spacing w:val="-2"/>
          <w:w w:val="115"/>
        </w:rPr>
        <w:t xml:space="preserve"> </w:t>
      </w:r>
      <w:r>
        <w:rPr>
          <w:color w:val="0067B1"/>
          <w:w w:val="115"/>
        </w:rPr>
        <w:t>of</w:t>
      </w:r>
      <w:r>
        <w:rPr>
          <w:color w:val="0067B1"/>
          <w:spacing w:val="-1"/>
          <w:w w:val="115"/>
        </w:rPr>
        <w:t xml:space="preserve"> </w:t>
      </w:r>
      <w:r>
        <w:rPr>
          <w:color w:val="0067B1"/>
          <w:w w:val="115"/>
        </w:rPr>
        <w:t>addictive</w:t>
      </w:r>
      <w:r>
        <w:rPr>
          <w:color w:val="0067B1"/>
          <w:spacing w:val="-1"/>
          <w:w w:val="115"/>
        </w:rPr>
        <w:t xml:space="preserve"> </w:t>
      </w:r>
      <w:r>
        <w:rPr>
          <w:color w:val="0067B1"/>
          <w:w w:val="115"/>
        </w:rPr>
        <w:t>disorders</w:t>
      </w:r>
      <w:r>
        <w:rPr>
          <w:color w:val="0067B1"/>
          <w:spacing w:val="-1"/>
          <w:w w:val="115"/>
        </w:rPr>
        <w:t xml:space="preserve"> </w:t>
      </w:r>
      <w:r>
        <w:rPr>
          <w:color w:val="0067B1"/>
          <w:w w:val="115"/>
        </w:rPr>
        <w:t>in</w:t>
      </w:r>
      <w:r>
        <w:rPr>
          <w:color w:val="0067B1"/>
          <w:spacing w:val="-1"/>
          <w:w w:val="115"/>
        </w:rPr>
        <w:t xml:space="preserve"> </w:t>
      </w:r>
      <w:r>
        <w:rPr>
          <w:color w:val="0067B1"/>
          <w:w w:val="115"/>
        </w:rPr>
        <w:t>a</w:t>
      </w:r>
      <w:r>
        <w:rPr>
          <w:color w:val="0067B1"/>
          <w:spacing w:val="-1"/>
          <w:w w:val="115"/>
        </w:rPr>
        <w:t xml:space="preserve"> </w:t>
      </w:r>
      <w:r>
        <w:rPr>
          <w:color w:val="0067B1"/>
          <w:w w:val="115"/>
        </w:rPr>
        <w:t>private</w:t>
      </w:r>
      <w:r>
        <w:rPr>
          <w:color w:val="0067B1"/>
          <w:spacing w:val="-2"/>
          <w:w w:val="115"/>
        </w:rPr>
        <w:t xml:space="preserve"> </w:t>
      </w:r>
      <w:r>
        <w:rPr>
          <w:color w:val="0067B1"/>
          <w:w w:val="115"/>
        </w:rPr>
        <w:t>clinical</w:t>
      </w:r>
      <w:r>
        <w:rPr>
          <w:color w:val="0067B1"/>
          <w:spacing w:val="-1"/>
          <w:w w:val="115"/>
        </w:rPr>
        <w:t xml:space="preserve"> </w:t>
      </w:r>
      <w:r>
        <w:rPr>
          <w:color w:val="0067B1"/>
          <w:w w:val="115"/>
        </w:rPr>
        <w:t>setting.</w:t>
      </w:r>
      <w:r>
        <w:rPr>
          <w:color w:val="0067B1"/>
          <w:spacing w:val="-1"/>
          <w:w w:val="115"/>
        </w:rPr>
        <w:t xml:space="preserve"> </w:t>
      </w:r>
      <w:r>
        <w:rPr>
          <w:color w:val="0067B1"/>
          <w:w w:val="115"/>
        </w:rPr>
        <w:t>In</w:t>
      </w:r>
      <w:r>
        <w:rPr>
          <w:color w:val="0067B1"/>
          <w:spacing w:val="-1"/>
          <w:w w:val="115"/>
        </w:rPr>
        <w:t xml:space="preserve"> </w:t>
      </w:r>
      <w:r>
        <w:rPr>
          <w:color w:val="0067B1"/>
          <w:w w:val="115"/>
        </w:rPr>
        <w:t xml:space="preserve">S.L. Straussner (Ed.) </w:t>
      </w:r>
      <w:r>
        <w:rPr>
          <w:i/>
          <w:color w:val="0067B1"/>
          <w:w w:val="115"/>
        </w:rPr>
        <w:t xml:space="preserve">Clinical Work </w:t>
      </w:r>
      <w:proofErr w:type="gramStart"/>
      <w:r>
        <w:rPr>
          <w:i/>
          <w:color w:val="0067B1"/>
          <w:w w:val="115"/>
        </w:rPr>
        <w:t>With</w:t>
      </w:r>
      <w:proofErr w:type="gramEnd"/>
      <w:r>
        <w:rPr>
          <w:i/>
          <w:color w:val="0067B1"/>
          <w:w w:val="115"/>
        </w:rPr>
        <w:t xml:space="preserve"> Substance Abusing Clients</w:t>
      </w:r>
      <w:r>
        <w:rPr>
          <w:color w:val="0067B1"/>
          <w:w w:val="115"/>
        </w:rPr>
        <w:t xml:space="preserve">. New York: Guilford Press, </w:t>
      </w:r>
      <w:r>
        <w:rPr>
          <w:color w:val="0067B1"/>
          <w:spacing w:val="-2"/>
          <w:w w:val="115"/>
        </w:rPr>
        <w:t>88-102.</w:t>
      </w:r>
    </w:p>
    <w:p w14:paraId="7AFF79E9" w14:textId="77777777" w:rsidR="000F75DB" w:rsidRDefault="000C1A9B">
      <w:pPr>
        <w:spacing w:before="144" w:line="252" w:lineRule="auto"/>
        <w:ind w:left="499" w:right="312" w:hanging="360"/>
      </w:pPr>
      <w:r>
        <w:rPr>
          <w:color w:val="0067B1"/>
          <w:spacing w:val="-2"/>
          <w:w w:val="120"/>
        </w:rPr>
        <w:t>Gurnack,</w:t>
      </w:r>
      <w:r>
        <w:rPr>
          <w:color w:val="0067B1"/>
          <w:spacing w:val="-12"/>
          <w:w w:val="120"/>
        </w:rPr>
        <w:t xml:space="preserve"> </w:t>
      </w:r>
      <w:r>
        <w:rPr>
          <w:color w:val="0067B1"/>
          <w:spacing w:val="-2"/>
          <w:w w:val="120"/>
        </w:rPr>
        <w:t>A.M.,</w:t>
      </w:r>
      <w:r>
        <w:rPr>
          <w:color w:val="0067B1"/>
          <w:spacing w:val="-12"/>
          <w:w w:val="120"/>
        </w:rPr>
        <w:t xml:space="preserve"> </w:t>
      </w:r>
      <w:r>
        <w:rPr>
          <w:color w:val="0067B1"/>
          <w:spacing w:val="-2"/>
          <w:w w:val="120"/>
        </w:rPr>
        <w:t>Atkinson,</w:t>
      </w:r>
      <w:r>
        <w:rPr>
          <w:color w:val="0067B1"/>
          <w:spacing w:val="-12"/>
          <w:w w:val="120"/>
        </w:rPr>
        <w:t xml:space="preserve"> </w:t>
      </w:r>
      <w:r>
        <w:rPr>
          <w:color w:val="0067B1"/>
          <w:spacing w:val="-2"/>
          <w:w w:val="120"/>
        </w:rPr>
        <w:t>R.,</w:t>
      </w:r>
      <w:r>
        <w:rPr>
          <w:color w:val="0067B1"/>
          <w:spacing w:val="-11"/>
          <w:w w:val="120"/>
        </w:rPr>
        <w:t xml:space="preserve"> </w:t>
      </w:r>
      <w:r>
        <w:rPr>
          <w:color w:val="0067B1"/>
          <w:spacing w:val="-2"/>
          <w:w w:val="120"/>
        </w:rPr>
        <w:t>&amp;</w:t>
      </w:r>
      <w:r>
        <w:rPr>
          <w:color w:val="0067B1"/>
          <w:spacing w:val="-11"/>
          <w:w w:val="120"/>
        </w:rPr>
        <w:t xml:space="preserve"> </w:t>
      </w:r>
      <w:r>
        <w:rPr>
          <w:color w:val="0067B1"/>
          <w:spacing w:val="-2"/>
          <w:w w:val="120"/>
        </w:rPr>
        <w:t>Osgood</w:t>
      </w:r>
      <w:r>
        <w:rPr>
          <w:color w:val="0067B1"/>
          <w:spacing w:val="-11"/>
          <w:w w:val="120"/>
        </w:rPr>
        <w:t xml:space="preserve"> </w:t>
      </w:r>
      <w:r>
        <w:rPr>
          <w:color w:val="0067B1"/>
          <w:spacing w:val="-2"/>
          <w:w w:val="120"/>
        </w:rPr>
        <w:t>N.J.</w:t>
      </w:r>
      <w:r>
        <w:rPr>
          <w:color w:val="0067B1"/>
          <w:spacing w:val="-11"/>
          <w:w w:val="120"/>
        </w:rPr>
        <w:t xml:space="preserve"> </w:t>
      </w:r>
      <w:r>
        <w:rPr>
          <w:color w:val="0067B1"/>
          <w:spacing w:val="-2"/>
          <w:w w:val="120"/>
        </w:rPr>
        <w:t>(Eds.)</w:t>
      </w:r>
      <w:r>
        <w:rPr>
          <w:color w:val="0067B1"/>
          <w:spacing w:val="-12"/>
          <w:w w:val="120"/>
        </w:rPr>
        <w:t xml:space="preserve"> </w:t>
      </w:r>
      <w:r>
        <w:rPr>
          <w:color w:val="0067B1"/>
          <w:spacing w:val="-2"/>
          <w:w w:val="120"/>
        </w:rPr>
        <w:t>(2002).</w:t>
      </w:r>
      <w:r>
        <w:rPr>
          <w:color w:val="0067B1"/>
          <w:spacing w:val="-12"/>
          <w:w w:val="120"/>
        </w:rPr>
        <w:t xml:space="preserve"> </w:t>
      </w:r>
      <w:r>
        <w:rPr>
          <w:i/>
          <w:color w:val="0067B1"/>
          <w:spacing w:val="-2"/>
          <w:w w:val="120"/>
        </w:rPr>
        <w:t>Treating</w:t>
      </w:r>
      <w:r>
        <w:rPr>
          <w:i/>
          <w:color w:val="0067B1"/>
          <w:spacing w:val="-12"/>
          <w:w w:val="120"/>
        </w:rPr>
        <w:t xml:space="preserve"> </w:t>
      </w:r>
      <w:r>
        <w:rPr>
          <w:i/>
          <w:color w:val="0067B1"/>
          <w:spacing w:val="-2"/>
          <w:w w:val="120"/>
        </w:rPr>
        <w:t>Alcohol</w:t>
      </w:r>
      <w:r>
        <w:rPr>
          <w:i/>
          <w:color w:val="0067B1"/>
          <w:spacing w:val="-12"/>
          <w:w w:val="120"/>
        </w:rPr>
        <w:t xml:space="preserve"> </w:t>
      </w:r>
      <w:r>
        <w:rPr>
          <w:i/>
          <w:color w:val="0067B1"/>
          <w:spacing w:val="-2"/>
          <w:w w:val="120"/>
        </w:rPr>
        <w:t>and</w:t>
      </w:r>
      <w:r>
        <w:rPr>
          <w:i/>
          <w:color w:val="0067B1"/>
          <w:spacing w:val="-12"/>
          <w:w w:val="120"/>
        </w:rPr>
        <w:t xml:space="preserve"> </w:t>
      </w:r>
      <w:r>
        <w:rPr>
          <w:i/>
          <w:color w:val="0067B1"/>
          <w:spacing w:val="-2"/>
          <w:w w:val="120"/>
        </w:rPr>
        <w:t>Drug</w:t>
      </w:r>
      <w:r>
        <w:rPr>
          <w:i/>
          <w:color w:val="0067B1"/>
          <w:spacing w:val="-12"/>
          <w:w w:val="120"/>
        </w:rPr>
        <w:t xml:space="preserve"> </w:t>
      </w:r>
      <w:r>
        <w:rPr>
          <w:i/>
          <w:color w:val="0067B1"/>
          <w:spacing w:val="-2"/>
          <w:w w:val="120"/>
        </w:rPr>
        <w:t>Abuse</w:t>
      </w:r>
      <w:r>
        <w:rPr>
          <w:i/>
          <w:color w:val="0067B1"/>
          <w:spacing w:val="-12"/>
          <w:w w:val="120"/>
        </w:rPr>
        <w:t xml:space="preserve"> </w:t>
      </w:r>
      <w:r>
        <w:rPr>
          <w:i/>
          <w:color w:val="0067B1"/>
          <w:spacing w:val="-2"/>
          <w:w w:val="120"/>
        </w:rPr>
        <w:t xml:space="preserve">in </w:t>
      </w:r>
      <w:r>
        <w:rPr>
          <w:i/>
          <w:color w:val="0067B1"/>
          <w:w w:val="120"/>
        </w:rPr>
        <w:t>the</w:t>
      </w:r>
      <w:r>
        <w:rPr>
          <w:i/>
          <w:color w:val="0067B1"/>
          <w:spacing w:val="-1"/>
          <w:w w:val="120"/>
        </w:rPr>
        <w:t xml:space="preserve"> </w:t>
      </w:r>
      <w:r>
        <w:rPr>
          <w:i/>
          <w:color w:val="0067B1"/>
          <w:w w:val="120"/>
        </w:rPr>
        <w:t>Elderly</w:t>
      </w:r>
      <w:r>
        <w:rPr>
          <w:color w:val="0067B1"/>
          <w:w w:val="120"/>
        </w:rPr>
        <w:t>. New York: Springer Publishing.</w:t>
      </w:r>
    </w:p>
    <w:p w14:paraId="35F4E94A" w14:textId="77777777" w:rsidR="000F75DB" w:rsidRDefault="000C1A9B">
      <w:pPr>
        <w:spacing w:before="144" w:line="252" w:lineRule="auto"/>
        <w:ind w:left="499" w:hanging="360"/>
      </w:pPr>
      <w:r>
        <w:rPr>
          <w:color w:val="0067B1"/>
          <w:spacing w:val="-2"/>
          <w:w w:val="120"/>
        </w:rPr>
        <w:t>Heather,</w:t>
      </w:r>
      <w:r>
        <w:rPr>
          <w:color w:val="0067B1"/>
          <w:spacing w:val="-7"/>
          <w:w w:val="120"/>
        </w:rPr>
        <w:t xml:space="preserve"> </w:t>
      </w:r>
      <w:r>
        <w:rPr>
          <w:color w:val="0067B1"/>
          <w:spacing w:val="-2"/>
          <w:w w:val="120"/>
        </w:rPr>
        <w:t>N.,</w:t>
      </w:r>
      <w:r>
        <w:rPr>
          <w:color w:val="0067B1"/>
          <w:spacing w:val="-7"/>
          <w:w w:val="120"/>
        </w:rPr>
        <w:t xml:space="preserve"> </w:t>
      </w:r>
      <w:r>
        <w:rPr>
          <w:color w:val="0067B1"/>
          <w:spacing w:val="-2"/>
          <w:w w:val="120"/>
        </w:rPr>
        <w:t>Peters,</w:t>
      </w:r>
      <w:r>
        <w:rPr>
          <w:color w:val="0067B1"/>
          <w:spacing w:val="-7"/>
          <w:w w:val="120"/>
        </w:rPr>
        <w:t xml:space="preserve"> </w:t>
      </w:r>
      <w:r>
        <w:rPr>
          <w:color w:val="0067B1"/>
          <w:spacing w:val="-2"/>
          <w:w w:val="120"/>
        </w:rPr>
        <w:t>T.J.,</w:t>
      </w:r>
      <w:r>
        <w:rPr>
          <w:color w:val="0067B1"/>
          <w:spacing w:val="-7"/>
          <w:w w:val="120"/>
        </w:rPr>
        <w:t xml:space="preserve"> </w:t>
      </w:r>
      <w:r>
        <w:rPr>
          <w:color w:val="0067B1"/>
          <w:spacing w:val="-2"/>
          <w:w w:val="125"/>
        </w:rPr>
        <w:t>&amp;</w:t>
      </w:r>
      <w:r>
        <w:rPr>
          <w:color w:val="0067B1"/>
          <w:spacing w:val="-10"/>
          <w:w w:val="125"/>
        </w:rPr>
        <w:t xml:space="preserve"> </w:t>
      </w:r>
      <w:r>
        <w:rPr>
          <w:color w:val="0067B1"/>
          <w:spacing w:val="-2"/>
          <w:w w:val="120"/>
        </w:rPr>
        <w:t>Stockwell,</w:t>
      </w:r>
      <w:r>
        <w:rPr>
          <w:color w:val="0067B1"/>
          <w:spacing w:val="-7"/>
          <w:w w:val="120"/>
        </w:rPr>
        <w:t xml:space="preserve"> </w:t>
      </w:r>
      <w:r>
        <w:rPr>
          <w:color w:val="0067B1"/>
          <w:spacing w:val="-2"/>
          <w:w w:val="120"/>
        </w:rPr>
        <w:t>T.</w:t>
      </w:r>
      <w:r>
        <w:rPr>
          <w:color w:val="0067B1"/>
          <w:spacing w:val="-7"/>
          <w:w w:val="120"/>
        </w:rPr>
        <w:t xml:space="preserve"> </w:t>
      </w:r>
      <w:r>
        <w:rPr>
          <w:color w:val="0067B1"/>
          <w:spacing w:val="-2"/>
          <w:w w:val="120"/>
        </w:rPr>
        <w:t>(Eds.)</w:t>
      </w:r>
      <w:r>
        <w:rPr>
          <w:color w:val="0067B1"/>
          <w:spacing w:val="-8"/>
          <w:w w:val="120"/>
        </w:rPr>
        <w:t xml:space="preserve"> </w:t>
      </w:r>
      <w:r>
        <w:rPr>
          <w:color w:val="0067B1"/>
          <w:spacing w:val="-2"/>
          <w:w w:val="125"/>
        </w:rPr>
        <w:t>(2001).</w:t>
      </w:r>
      <w:r>
        <w:rPr>
          <w:color w:val="0067B1"/>
          <w:spacing w:val="-11"/>
          <w:w w:val="125"/>
        </w:rPr>
        <w:t xml:space="preserve"> </w:t>
      </w:r>
      <w:r>
        <w:rPr>
          <w:i/>
          <w:color w:val="0067B1"/>
          <w:spacing w:val="-2"/>
          <w:w w:val="125"/>
        </w:rPr>
        <w:t>International</w:t>
      </w:r>
      <w:r>
        <w:rPr>
          <w:i/>
          <w:color w:val="0067B1"/>
          <w:spacing w:val="-11"/>
          <w:w w:val="125"/>
        </w:rPr>
        <w:t xml:space="preserve"> </w:t>
      </w:r>
      <w:r>
        <w:rPr>
          <w:i/>
          <w:color w:val="0067B1"/>
          <w:spacing w:val="-2"/>
          <w:w w:val="125"/>
        </w:rPr>
        <w:t>Handbook</w:t>
      </w:r>
      <w:r>
        <w:rPr>
          <w:i/>
          <w:color w:val="0067B1"/>
          <w:spacing w:val="-11"/>
          <w:w w:val="125"/>
        </w:rPr>
        <w:t xml:space="preserve"> </w:t>
      </w:r>
      <w:r>
        <w:rPr>
          <w:i/>
          <w:color w:val="0067B1"/>
          <w:spacing w:val="-2"/>
          <w:w w:val="125"/>
        </w:rPr>
        <w:t>of</w:t>
      </w:r>
      <w:r>
        <w:rPr>
          <w:i/>
          <w:color w:val="0067B1"/>
          <w:spacing w:val="-11"/>
          <w:w w:val="125"/>
        </w:rPr>
        <w:t xml:space="preserve"> </w:t>
      </w:r>
      <w:r>
        <w:rPr>
          <w:i/>
          <w:color w:val="0067B1"/>
          <w:spacing w:val="-2"/>
          <w:w w:val="125"/>
        </w:rPr>
        <w:t xml:space="preserve">Alcohol </w:t>
      </w:r>
      <w:r>
        <w:rPr>
          <w:i/>
          <w:color w:val="0067B1"/>
          <w:w w:val="130"/>
        </w:rPr>
        <w:t>Dependence</w:t>
      </w:r>
      <w:r>
        <w:rPr>
          <w:i/>
          <w:color w:val="0067B1"/>
          <w:spacing w:val="-8"/>
          <w:w w:val="130"/>
        </w:rPr>
        <w:t xml:space="preserve"> </w:t>
      </w:r>
      <w:r>
        <w:rPr>
          <w:i/>
          <w:color w:val="0067B1"/>
          <w:w w:val="130"/>
        </w:rPr>
        <w:t>and</w:t>
      </w:r>
      <w:r>
        <w:rPr>
          <w:i/>
          <w:color w:val="0067B1"/>
          <w:spacing w:val="-8"/>
          <w:w w:val="130"/>
        </w:rPr>
        <w:t xml:space="preserve"> </w:t>
      </w:r>
      <w:r>
        <w:rPr>
          <w:i/>
          <w:color w:val="0067B1"/>
          <w:w w:val="130"/>
        </w:rPr>
        <w:t>Problems</w:t>
      </w:r>
      <w:r>
        <w:rPr>
          <w:color w:val="0067B1"/>
          <w:w w:val="130"/>
        </w:rPr>
        <w:t>.</w:t>
      </w:r>
      <w:r>
        <w:rPr>
          <w:color w:val="0067B1"/>
          <w:spacing w:val="-7"/>
          <w:w w:val="130"/>
        </w:rPr>
        <w:t xml:space="preserve"> </w:t>
      </w:r>
      <w:r>
        <w:rPr>
          <w:color w:val="0067B1"/>
          <w:w w:val="120"/>
        </w:rPr>
        <w:t>New</w:t>
      </w:r>
      <w:r>
        <w:rPr>
          <w:color w:val="0067B1"/>
          <w:spacing w:val="-1"/>
          <w:w w:val="120"/>
        </w:rPr>
        <w:t xml:space="preserve"> </w:t>
      </w:r>
      <w:r>
        <w:rPr>
          <w:color w:val="0067B1"/>
          <w:w w:val="120"/>
        </w:rPr>
        <w:t>York:</w:t>
      </w:r>
      <w:r>
        <w:rPr>
          <w:color w:val="0067B1"/>
          <w:spacing w:val="-1"/>
          <w:w w:val="120"/>
        </w:rPr>
        <w:t xml:space="preserve"> </w:t>
      </w:r>
      <w:r>
        <w:rPr>
          <w:color w:val="0067B1"/>
          <w:w w:val="120"/>
        </w:rPr>
        <w:t>John</w:t>
      </w:r>
      <w:r>
        <w:rPr>
          <w:color w:val="0067B1"/>
          <w:spacing w:val="-2"/>
          <w:w w:val="120"/>
        </w:rPr>
        <w:t xml:space="preserve"> </w:t>
      </w:r>
      <w:r>
        <w:rPr>
          <w:color w:val="0067B1"/>
          <w:w w:val="120"/>
        </w:rPr>
        <w:t>Wiley</w:t>
      </w:r>
      <w:r>
        <w:rPr>
          <w:color w:val="0067B1"/>
          <w:spacing w:val="-1"/>
          <w:w w:val="120"/>
        </w:rPr>
        <w:t xml:space="preserve"> </w:t>
      </w:r>
      <w:r>
        <w:rPr>
          <w:color w:val="0067B1"/>
          <w:w w:val="130"/>
        </w:rPr>
        <w:t>&amp;</w:t>
      </w:r>
      <w:r>
        <w:rPr>
          <w:color w:val="0067B1"/>
          <w:spacing w:val="-7"/>
          <w:w w:val="130"/>
        </w:rPr>
        <w:t xml:space="preserve"> </w:t>
      </w:r>
      <w:r>
        <w:rPr>
          <w:color w:val="0067B1"/>
          <w:w w:val="120"/>
        </w:rPr>
        <w:t>Sons.</w:t>
      </w:r>
    </w:p>
    <w:p w14:paraId="0FA68949" w14:textId="77777777" w:rsidR="000F75DB" w:rsidRDefault="000C1A9B">
      <w:pPr>
        <w:spacing w:before="144" w:line="252" w:lineRule="auto"/>
        <w:ind w:left="499" w:hanging="360"/>
      </w:pPr>
      <w:r>
        <w:rPr>
          <w:color w:val="0067B1"/>
          <w:w w:val="115"/>
        </w:rPr>
        <w:t>Kent,</w:t>
      </w:r>
      <w:r>
        <w:rPr>
          <w:color w:val="0067B1"/>
          <w:spacing w:val="-5"/>
          <w:w w:val="115"/>
        </w:rPr>
        <w:t xml:space="preserve"> </w:t>
      </w:r>
      <w:r>
        <w:rPr>
          <w:color w:val="0067B1"/>
          <w:w w:val="115"/>
        </w:rPr>
        <w:t>C.</w:t>
      </w:r>
      <w:r>
        <w:rPr>
          <w:color w:val="0067B1"/>
          <w:spacing w:val="-5"/>
          <w:w w:val="115"/>
        </w:rPr>
        <w:t xml:space="preserve"> </w:t>
      </w:r>
      <w:r>
        <w:rPr>
          <w:color w:val="0067B1"/>
          <w:w w:val="115"/>
        </w:rPr>
        <w:t>(1997).</w:t>
      </w:r>
      <w:r>
        <w:rPr>
          <w:color w:val="0067B1"/>
          <w:spacing w:val="-6"/>
          <w:w w:val="115"/>
        </w:rPr>
        <w:t xml:space="preserve"> </w:t>
      </w:r>
      <w:r>
        <w:rPr>
          <w:color w:val="0067B1"/>
          <w:w w:val="115"/>
        </w:rPr>
        <w:t>Ending</w:t>
      </w:r>
      <w:r>
        <w:rPr>
          <w:color w:val="0067B1"/>
          <w:spacing w:val="-5"/>
          <w:w w:val="115"/>
        </w:rPr>
        <w:t xml:space="preserve"> </w:t>
      </w:r>
      <w:r>
        <w:rPr>
          <w:color w:val="0067B1"/>
          <w:w w:val="115"/>
        </w:rPr>
        <w:t>with</w:t>
      </w:r>
      <w:r>
        <w:rPr>
          <w:color w:val="0067B1"/>
          <w:spacing w:val="-5"/>
          <w:w w:val="115"/>
        </w:rPr>
        <w:t xml:space="preserve"> </w:t>
      </w:r>
      <w:r>
        <w:rPr>
          <w:color w:val="0067B1"/>
          <w:w w:val="115"/>
        </w:rPr>
        <w:t>clients:</w:t>
      </w:r>
      <w:r>
        <w:rPr>
          <w:color w:val="0067B1"/>
          <w:spacing w:val="-5"/>
          <w:w w:val="115"/>
        </w:rPr>
        <w:t xml:space="preserve"> </w:t>
      </w:r>
      <w:r>
        <w:rPr>
          <w:color w:val="0067B1"/>
          <w:w w:val="115"/>
        </w:rPr>
        <w:t>Closure</w:t>
      </w:r>
      <w:r>
        <w:rPr>
          <w:color w:val="0067B1"/>
          <w:spacing w:val="-5"/>
          <w:w w:val="115"/>
        </w:rPr>
        <w:t xml:space="preserve"> </w:t>
      </w:r>
      <w:r>
        <w:rPr>
          <w:color w:val="0067B1"/>
          <w:w w:val="115"/>
        </w:rPr>
        <w:t>in</w:t>
      </w:r>
      <w:r>
        <w:rPr>
          <w:color w:val="0067B1"/>
          <w:spacing w:val="-5"/>
          <w:w w:val="115"/>
        </w:rPr>
        <w:t xml:space="preserve"> </w:t>
      </w:r>
      <w:r>
        <w:rPr>
          <w:color w:val="0067B1"/>
          <w:w w:val="115"/>
        </w:rPr>
        <w:t>counseling.</w:t>
      </w:r>
      <w:r>
        <w:rPr>
          <w:color w:val="0067B1"/>
          <w:spacing w:val="-5"/>
          <w:w w:val="115"/>
        </w:rPr>
        <w:t xml:space="preserve"> </w:t>
      </w:r>
      <w:r>
        <w:rPr>
          <w:color w:val="0067B1"/>
          <w:w w:val="115"/>
        </w:rPr>
        <w:t>In</w:t>
      </w:r>
      <w:r>
        <w:rPr>
          <w:color w:val="0067B1"/>
          <w:spacing w:val="-5"/>
          <w:w w:val="115"/>
        </w:rPr>
        <w:t xml:space="preserve"> </w:t>
      </w:r>
      <w:r>
        <w:rPr>
          <w:color w:val="0067B1"/>
          <w:w w:val="115"/>
        </w:rPr>
        <w:t>S.</w:t>
      </w:r>
      <w:r>
        <w:rPr>
          <w:color w:val="0067B1"/>
          <w:spacing w:val="-5"/>
          <w:w w:val="115"/>
        </w:rPr>
        <w:t xml:space="preserve"> </w:t>
      </w:r>
      <w:r>
        <w:rPr>
          <w:color w:val="0067B1"/>
          <w:w w:val="115"/>
        </w:rPr>
        <w:t>Harrison</w:t>
      </w:r>
      <w:r>
        <w:rPr>
          <w:color w:val="0067B1"/>
          <w:spacing w:val="-5"/>
          <w:w w:val="115"/>
        </w:rPr>
        <w:t xml:space="preserve"> </w:t>
      </w:r>
      <w:r>
        <w:rPr>
          <w:color w:val="0067B1"/>
          <w:w w:val="115"/>
        </w:rPr>
        <w:t>&amp;</w:t>
      </w:r>
      <w:r>
        <w:rPr>
          <w:color w:val="0067B1"/>
          <w:spacing w:val="-5"/>
          <w:w w:val="115"/>
        </w:rPr>
        <w:t xml:space="preserve"> </w:t>
      </w:r>
      <w:r>
        <w:rPr>
          <w:color w:val="0067B1"/>
          <w:w w:val="115"/>
        </w:rPr>
        <w:t>V.</w:t>
      </w:r>
      <w:r>
        <w:rPr>
          <w:color w:val="0067B1"/>
          <w:spacing w:val="-5"/>
          <w:w w:val="115"/>
        </w:rPr>
        <w:t xml:space="preserve"> </w:t>
      </w:r>
      <w:r>
        <w:rPr>
          <w:color w:val="0067B1"/>
          <w:w w:val="115"/>
        </w:rPr>
        <w:t>Carver</w:t>
      </w:r>
      <w:r>
        <w:rPr>
          <w:color w:val="0067B1"/>
          <w:spacing w:val="-5"/>
          <w:w w:val="115"/>
        </w:rPr>
        <w:t xml:space="preserve"> </w:t>
      </w:r>
      <w:r>
        <w:rPr>
          <w:color w:val="0067B1"/>
          <w:w w:val="115"/>
        </w:rPr>
        <w:t xml:space="preserve">(Eds.) </w:t>
      </w:r>
      <w:r>
        <w:rPr>
          <w:i/>
          <w:color w:val="0067B1"/>
          <w:w w:val="120"/>
        </w:rPr>
        <w:t xml:space="preserve">Alcohol </w:t>
      </w:r>
      <w:r>
        <w:rPr>
          <w:i/>
          <w:color w:val="0067B1"/>
          <w:w w:val="130"/>
        </w:rPr>
        <w:t xml:space="preserve">and </w:t>
      </w:r>
      <w:r>
        <w:rPr>
          <w:i/>
          <w:color w:val="0067B1"/>
          <w:w w:val="120"/>
        </w:rPr>
        <w:t xml:space="preserve">Drug </w:t>
      </w:r>
      <w:r>
        <w:rPr>
          <w:i/>
          <w:color w:val="0067B1"/>
          <w:w w:val="130"/>
        </w:rPr>
        <w:t xml:space="preserve">Problems: </w:t>
      </w:r>
      <w:r>
        <w:rPr>
          <w:i/>
          <w:color w:val="0067B1"/>
          <w:w w:val="105"/>
        </w:rPr>
        <w:t xml:space="preserve">A </w:t>
      </w:r>
      <w:r>
        <w:rPr>
          <w:i/>
          <w:color w:val="0067B1"/>
          <w:w w:val="130"/>
        </w:rPr>
        <w:t xml:space="preserve">Practical </w:t>
      </w:r>
      <w:r>
        <w:rPr>
          <w:i/>
          <w:color w:val="0067B1"/>
          <w:w w:val="120"/>
        </w:rPr>
        <w:t xml:space="preserve">Guide </w:t>
      </w:r>
      <w:r>
        <w:rPr>
          <w:i/>
          <w:color w:val="0067B1"/>
          <w:w w:val="130"/>
        </w:rPr>
        <w:t xml:space="preserve">for Counselors </w:t>
      </w:r>
      <w:r>
        <w:rPr>
          <w:color w:val="0067B1"/>
          <w:w w:val="120"/>
        </w:rPr>
        <w:t xml:space="preserve">(2nd ed.). Toronto, Canada: </w:t>
      </w:r>
      <w:r>
        <w:rPr>
          <w:color w:val="0067B1"/>
          <w:w w:val="115"/>
        </w:rPr>
        <w:t>Addiction Research Foundation, 203-215.</w:t>
      </w:r>
    </w:p>
    <w:p w14:paraId="02ED815A" w14:textId="77777777" w:rsidR="000F75DB" w:rsidRDefault="000C1A9B">
      <w:pPr>
        <w:spacing w:before="145" w:line="252" w:lineRule="auto"/>
        <w:ind w:left="499" w:right="367" w:hanging="360"/>
      </w:pPr>
      <w:r>
        <w:rPr>
          <w:color w:val="0067B1"/>
          <w:w w:val="115"/>
        </w:rPr>
        <w:t xml:space="preserve">Levin, J.D. (2004). Counseling and therapy techniques in substance abuse treatment. </w:t>
      </w:r>
      <w:r>
        <w:rPr>
          <w:i/>
          <w:color w:val="0067B1"/>
          <w:w w:val="115"/>
        </w:rPr>
        <w:t xml:space="preserve">Issues in </w:t>
      </w:r>
      <w:r>
        <w:rPr>
          <w:i/>
          <w:color w:val="0067B1"/>
          <w:w w:val="125"/>
        </w:rPr>
        <w:t>Psycho</w:t>
      </w:r>
      <w:r>
        <w:rPr>
          <w:i/>
          <w:color w:val="0067B1"/>
          <w:w w:val="125"/>
        </w:rPr>
        <w:t>analytic</w:t>
      </w:r>
      <w:r>
        <w:rPr>
          <w:i/>
          <w:color w:val="0067B1"/>
          <w:spacing w:val="29"/>
          <w:w w:val="125"/>
        </w:rPr>
        <w:t xml:space="preserve"> </w:t>
      </w:r>
      <w:r>
        <w:rPr>
          <w:i/>
          <w:color w:val="0067B1"/>
          <w:w w:val="125"/>
        </w:rPr>
        <w:t>Psychology</w:t>
      </w:r>
      <w:r>
        <w:rPr>
          <w:color w:val="0067B1"/>
          <w:w w:val="125"/>
        </w:rPr>
        <w:t>,</w:t>
      </w:r>
      <w:r>
        <w:rPr>
          <w:color w:val="0067B1"/>
          <w:spacing w:val="30"/>
          <w:w w:val="125"/>
        </w:rPr>
        <w:t xml:space="preserve"> </w:t>
      </w:r>
      <w:r>
        <w:rPr>
          <w:color w:val="0067B1"/>
          <w:w w:val="125"/>
        </w:rPr>
        <w:t>26(2):145-162.</w:t>
      </w:r>
    </w:p>
    <w:p w14:paraId="6C880646" w14:textId="77777777" w:rsidR="000F75DB" w:rsidRDefault="000C1A9B">
      <w:pPr>
        <w:pStyle w:val="BodyText"/>
        <w:spacing w:before="144" w:line="252" w:lineRule="auto"/>
        <w:ind w:left="499" w:right="367" w:hanging="360"/>
      </w:pPr>
      <w:r>
        <w:rPr>
          <w:color w:val="0067B1"/>
          <w:w w:val="115"/>
        </w:rPr>
        <w:t>Marlatt,</w:t>
      </w:r>
      <w:r>
        <w:rPr>
          <w:color w:val="0067B1"/>
          <w:spacing w:val="-16"/>
          <w:w w:val="115"/>
        </w:rPr>
        <w:t xml:space="preserve"> </w:t>
      </w:r>
      <w:r>
        <w:rPr>
          <w:color w:val="0067B1"/>
          <w:w w:val="115"/>
        </w:rPr>
        <w:t>G.A.,</w:t>
      </w:r>
      <w:r>
        <w:rPr>
          <w:color w:val="0067B1"/>
          <w:spacing w:val="-16"/>
          <w:w w:val="115"/>
        </w:rPr>
        <w:t xml:space="preserve"> </w:t>
      </w:r>
      <w:r>
        <w:rPr>
          <w:color w:val="0067B1"/>
          <w:w w:val="115"/>
        </w:rPr>
        <w:t>Barrett,</w:t>
      </w:r>
      <w:r>
        <w:rPr>
          <w:color w:val="0067B1"/>
          <w:spacing w:val="-16"/>
          <w:w w:val="115"/>
        </w:rPr>
        <w:t xml:space="preserve"> </w:t>
      </w:r>
      <w:r>
        <w:rPr>
          <w:color w:val="0067B1"/>
          <w:w w:val="115"/>
        </w:rPr>
        <w:t>K.,</w:t>
      </w:r>
      <w:r>
        <w:rPr>
          <w:color w:val="0067B1"/>
          <w:spacing w:val="-16"/>
          <w:w w:val="115"/>
        </w:rPr>
        <w:t xml:space="preserve"> </w:t>
      </w:r>
      <w:r>
        <w:rPr>
          <w:color w:val="0067B1"/>
          <w:w w:val="115"/>
        </w:rPr>
        <w:t>&amp;</w:t>
      </w:r>
      <w:r>
        <w:rPr>
          <w:color w:val="0067B1"/>
          <w:spacing w:val="-16"/>
          <w:w w:val="115"/>
        </w:rPr>
        <w:t xml:space="preserve"> </w:t>
      </w:r>
      <w:r>
        <w:rPr>
          <w:color w:val="0067B1"/>
          <w:w w:val="115"/>
        </w:rPr>
        <w:t>Daley,</w:t>
      </w:r>
      <w:r>
        <w:rPr>
          <w:color w:val="0067B1"/>
          <w:spacing w:val="-15"/>
          <w:w w:val="115"/>
        </w:rPr>
        <w:t xml:space="preserve"> </w:t>
      </w:r>
      <w:r>
        <w:rPr>
          <w:color w:val="0067B1"/>
          <w:w w:val="115"/>
        </w:rPr>
        <w:t>D.C.</w:t>
      </w:r>
      <w:r>
        <w:rPr>
          <w:color w:val="0067B1"/>
          <w:spacing w:val="-16"/>
          <w:w w:val="115"/>
        </w:rPr>
        <w:t xml:space="preserve"> </w:t>
      </w:r>
      <w:r>
        <w:rPr>
          <w:color w:val="0067B1"/>
          <w:w w:val="115"/>
        </w:rPr>
        <w:t>(1999).</w:t>
      </w:r>
      <w:r>
        <w:rPr>
          <w:color w:val="0067B1"/>
          <w:spacing w:val="-16"/>
          <w:w w:val="115"/>
        </w:rPr>
        <w:t xml:space="preserve"> </w:t>
      </w:r>
      <w:r>
        <w:rPr>
          <w:color w:val="0067B1"/>
          <w:w w:val="115"/>
        </w:rPr>
        <w:t>Relapse</w:t>
      </w:r>
      <w:r>
        <w:rPr>
          <w:color w:val="0067B1"/>
          <w:spacing w:val="-16"/>
          <w:w w:val="115"/>
        </w:rPr>
        <w:t xml:space="preserve"> </w:t>
      </w:r>
      <w:r>
        <w:rPr>
          <w:color w:val="0067B1"/>
          <w:w w:val="115"/>
        </w:rPr>
        <w:t>prevention.</w:t>
      </w:r>
      <w:r>
        <w:rPr>
          <w:color w:val="0067B1"/>
          <w:spacing w:val="-16"/>
          <w:w w:val="115"/>
        </w:rPr>
        <w:t xml:space="preserve"> </w:t>
      </w:r>
      <w:r>
        <w:rPr>
          <w:color w:val="0067B1"/>
          <w:w w:val="115"/>
        </w:rPr>
        <w:t>In</w:t>
      </w:r>
      <w:r>
        <w:rPr>
          <w:color w:val="0067B1"/>
          <w:spacing w:val="-15"/>
          <w:w w:val="115"/>
        </w:rPr>
        <w:t xml:space="preserve"> </w:t>
      </w:r>
      <w:r>
        <w:rPr>
          <w:color w:val="0067B1"/>
          <w:w w:val="115"/>
        </w:rPr>
        <w:t>M.</w:t>
      </w:r>
      <w:r>
        <w:rPr>
          <w:color w:val="0067B1"/>
          <w:spacing w:val="-16"/>
          <w:w w:val="115"/>
        </w:rPr>
        <w:t xml:space="preserve"> </w:t>
      </w:r>
      <w:r>
        <w:rPr>
          <w:color w:val="0067B1"/>
          <w:w w:val="115"/>
        </w:rPr>
        <w:t>Galanter</w:t>
      </w:r>
      <w:r>
        <w:rPr>
          <w:color w:val="0067B1"/>
          <w:spacing w:val="-16"/>
          <w:w w:val="115"/>
        </w:rPr>
        <w:t xml:space="preserve"> </w:t>
      </w:r>
      <w:r>
        <w:rPr>
          <w:color w:val="0067B1"/>
          <w:w w:val="115"/>
        </w:rPr>
        <w:t>&amp;</w:t>
      </w:r>
      <w:r>
        <w:rPr>
          <w:color w:val="0067B1"/>
          <w:spacing w:val="-16"/>
          <w:w w:val="115"/>
        </w:rPr>
        <w:t xml:space="preserve"> </w:t>
      </w:r>
      <w:r>
        <w:rPr>
          <w:color w:val="0067B1"/>
          <w:w w:val="115"/>
        </w:rPr>
        <w:t xml:space="preserve">H.D. Kleber (Eds.) </w:t>
      </w:r>
      <w:r>
        <w:rPr>
          <w:i/>
          <w:color w:val="0067B1"/>
          <w:w w:val="115"/>
        </w:rPr>
        <w:t xml:space="preserve">Textbook </w:t>
      </w:r>
      <w:r>
        <w:rPr>
          <w:i/>
          <w:color w:val="0067B1"/>
          <w:w w:val="120"/>
        </w:rPr>
        <w:t xml:space="preserve">of Substance </w:t>
      </w:r>
      <w:r>
        <w:rPr>
          <w:i/>
          <w:color w:val="0067B1"/>
          <w:w w:val="115"/>
        </w:rPr>
        <w:t xml:space="preserve">Abuse </w:t>
      </w:r>
      <w:r>
        <w:rPr>
          <w:i/>
          <w:color w:val="0067B1"/>
          <w:w w:val="120"/>
        </w:rPr>
        <w:t xml:space="preserve">Treatment </w:t>
      </w:r>
      <w:r>
        <w:rPr>
          <w:color w:val="0067B1"/>
          <w:w w:val="115"/>
        </w:rPr>
        <w:t>(2nd ed.). Washington, DC: American Psychiatric Association, 353-366.</w:t>
      </w:r>
    </w:p>
    <w:p w14:paraId="3965AE8F" w14:textId="77777777" w:rsidR="000F75DB" w:rsidRDefault="000C1A9B">
      <w:pPr>
        <w:spacing w:before="144" w:line="252" w:lineRule="auto"/>
        <w:ind w:left="499" w:right="532" w:hanging="361"/>
      </w:pPr>
      <w:r>
        <w:rPr>
          <w:color w:val="0067B1"/>
          <w:w w:val="120"/>
        </w:rPr>
        <w:t xml:space="preserve">Marlatt, G.A., &amp; Donovan, D.M. (Eds.) (2005). </w:t>
      </w:r>
      <w:r>
        <w:rPr>
          <w:i/>
          <w:color w:val="0067B1"/>
          <w:w w:val="120"/>
        </w:rPr>
        <w:t xml:space="preserve">Relapse Prevention: Maintenance Strategies in </w:t>
      </w:r>
      <w:r>
        <w:rPr>
          <w:i/>
          <w:color w:val="0067B1"/>
          <w:w w:val="125"/>
        </w:rPr>
        <w:t>the</w:t>
      </w:r>
      <w:r>
        <w:rPr>
          <w:i/>
          <w:color w:val="0067B1"/>
          <w:spacing w:val="-1"/>
          <w:w w:val="125"/>
        </w:rPr>
        <w:t xml:space="preserve"> </w:t>
      </w:r>
      <w:r>
        <w:rPr>
          <w:i/>
          <w:color w:val="0067B1"/>
          <w:w w:val="125"/>
        </w:rPr>
        <w:t>Treatment</w:t>
      </w:r>
      <w:r>
        <w:rPr>
          <w:i/>
          <w:color w:val="0067B1"/>
          <w:spacing w:val="-1"/>
          <w:w w:val="125"/>
        </w:rPr>
        <w:t xml:space="preserve"> </w:t>
      </w:r>
      <w:r>
        <w:rPr>
          <w:i/>
          <w:color w:val="0067B1"/>
          <w:w w:val="125"/>
        </w:rPr>
        <w:t>of</w:t>
      </w:r>
      <w:r>
        <w:rPr>
          <w:i/>
          <w:color w:val="0067B1"/>
          <w:spacing w:val="-1"/>
          <w:w w:val="125"/>
        </w:rPr>
        <w:t xml:space="preserve"> </w:t>
      </w:r>
      <w:r>
        <w:rPr>
          <w:i/>
          <w:color w:val="0067B1"/>
          <w:w w:val="125"/>
        </w:rPr>
        <w:t>Addictive</w:t>
      </w:r>
      <w:r>
        <w:rPr>
          <w:i/>
          <w:color w:val="0067B1"/>
          <w:spacing w:val="-1"/>
          <w:w w:val="125"/>
        </w:rPr>
        <w:t xml:space="preserve"> </w:t>
      </w:r>
      <w:r>
        <w:rPr>
          <w:i/>
          <w:color w:val="0067B1"/>
          <w:w w:val="125"/>
        </w:rPr>
        <w:t>Behaviors</w:t>
      </w:r>
      <w:r>
        <w:rPr>
          <w:color w:val="0067B1"/>
          <w:w w:val="125"/>
        </w:rPr>
        <w:t>. New York: Guilford</w:t>
      </w:r>
      <w:r>
        <w:rPr>
          <w:color w:val="0067B1"/>
          <w:spacing w:val="-1"/>
          <w:w w:val="125"/>
        </w:rPr>
        <w:t xml:space="preserve"> </w:t>
      </w:r>
      <w:r>
        <w:rPr>
          <w:color w:val="0067B1"/>
          <w:w w:val="125"/>
        </w:rPr>
        <w:t>Press.</w:t>
      </w:r>
    </w:p>
    <w:p w14:paraId="0CE66990" w14:textId="77777777" w:rsidR="000F75DB" w:rsidRDefault="000C1A9B">
      <w:pPr>
        <w:pStyle w:val="BodyText"/>
        <w:spacing w:before="145" w:line="252" w:lineRule="auto"/>
        <w:ind w:left="499" w:right="124" w:hanging="360"/>
      </w:pPr>
      <w:r>
        <w:rPr>
          <w:color w:val="0067B1"/>
          <w:w w:val="115"/>
        </w:rPr>
        <w:t>Martino,</w:t>
      </w:r>
      <w:r>
        <w:rPr>
          <w:color w:val="0067B1"/>
          <w:spacing w:val="-13"/>
          <w:w w:val="115"/>
        </w:rPr>
        <w:t xml:space="preserve"> </w:t>
      </w:r>
      <w:r>
        <w:rPr>
          <w:color w:val="0067B1"/>
          <w:w w:val="115"/>
        </w:rPr>
        <w:t>S.,</w:t>
      </w:r>
      <w:r>
        <w:rPr>
          <w:color w:val="0067B1"/>
          <w:spacing w:val="-13"/>
          <w:w w:val="115"/>
        </w:rPr>
        <w:t xml:space="preserve"> </w:t>
      </w:r>
      <w:r>
        <w:rPr>
          <w:color w:val="0067B1"/>
          <w:w w:val="115"/>
        </w:rPr>
        <w:t>Carroll,</w:t>
      </w:r>
      <w:r>
        <w:rPr>
          <w:color w:val="0067B1"/>
          <w:spacing w:val="-13"/>
          <w:w w:val="115"/>
        </w:rPr>
        <w:t xml:space="preserve"> </w:t>
      </w:r>
      <w:r>
        <w:rPr>
          <w:color w:val="0067B1"/>
          <w:w w:val="115"/>
        </w:rPr>
        <w:t>K.,</w:t>
      </w:r>
      <w:r>
        <w:rPr>
          <w:color w:val="0067B1"/>
          <w:spacing w:val="-13"/>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(2002).</w:t>
      </w:r>
      <w:r>
        <w:rPr>
          <w:color w:val="0067B1"/>
          <w:spacing w:val="-14"/>
          <w:w w:val="115"/>
        </w:rPr>
        <w:t xml:space="preserve"> </w:t>
      </w:r>
      <w:r>
        <w:rPr>
          <w:color w:val="0067B1"/>
          <w:w w:val="115"/>
        </w:rPr>
        <w:t>Dual</w:t>
      </w:r>
      <w:r>
        <w:rPr>
          <w:color w:val="0067B1"/>
          <w:spacing w:val="-13"/>
          <w:w w:val="115"/>
        </w:rPr>
        <w:t xml:space="preserve"> </w:t>
      </w:r>
      <w:r>
        <w:rPr>
          <w:color w:val="0067B1"/>
          <w:w w:val="115"/>
        </w:rPr>
        <w:t>diagnosis</w:t>
      </w:r>
      <w:r>
        <w:rPr>
          <w:color w:val="0067B1"/>
          <w:spacing w:val="-13"/>
          <w:w w:val="115"/>
        </w:rPr>
        <w:t xml:space="preserve"> </w:t>
      </w:r>
      <w:r>
        <w:rPr>
          <w:color w:val="0067B1"/>
          <w:w w:val="115"/>
        </w:rPr>
        <w:t>motivational</w:t>
      </w:r>
      <w:r>
        <w:rPr>
          <w:color w:val="0067B1"/>
          <w:spacing w:val="-13"/>
          <w:w w:val="115"/>
        </w:rPr>
        <w:t xml:space="preserve"> </w:t>
      </w:r>
      <w:r>
        <w:rPr>
          <w:color w:val="0067B1"/>
          <w:w w:val="115"/>
        </w:rPr>
        <w:t>interviewing:</w:t>
      </w:r>
      <w:r>
        <w:rPr>
          <w:color w:val="0067B1"/>
          <w:spacing w:val="-13"/>
          <w:w w:val="115"/>
        </w:rPr>
        <w:t xml:space="preserve"> </w:t>
      </w:r>
      <w:r>
        <w:rPr>
          <w:color w:val="0067B1"/>
          <w:w w:val="115"/>
        </w:rPr>
        <w:t>A</w:t>
      </w:r>
      <w:r>
        <w:rPr>
          <w:color w:val="0067B1"/>
          <w:spacing w:val="-14"/>
          <w:w w:val="115"/>
        </w:rPr>
        <w:t xml:space="preserve"> </w:t>
      </w:r>
      <w:r>
        <w:rPr>
          <w:color w:val="0067B1"/>
          <w:w w:val="115"/>
        </w:rPr>
        <w:t>modification</w:t>
      </w:r>
      <w:r>
        <w:rPr>
          <w:color w:val="0067B1"/>
          <w:spacing w:val="-13"/>
          <w:w w:val="115"/>
        </w:rPr>
        <w:t xml:space="preserve"> </w:t>
      </w:r>
      <w:r>
        <w:rPr>
          <w:color w:val="0067B1"/>
          <w:w w:val="115"/>
        </w:rPr>
        <w:t xml:space="preserve">of </w:t>
      </w:r>
      <w:r>
        <w:rPr>
          <w:color w:val="0067B1"/>
          <w:spacing w:val="-2"/>
          <w:w w:val="120"/>
        </w:rPr>
        <w:t>motivational interviewing for substance-abusing patients</w:t>
      </w:r>
      <w:r>
        <w:rPr>
          <w:color w:val="0067B1"/>
          <w:spacing w:val="-3"/>
          <w:w w:val="120"/>
        </w:rPr>
        <w:t xml:space="preserve"> </w:t>
      </w:r>
      <w:r>
        <w:rPr>
          <w:color w:val="0067B1"/>
          <w:spacing w:val="-2"/>
          <w:w w:val="120"/>
        </w:rPr>
        <w:t>with psychotic</w:t>
      </w:r>
      <w:r>
        <w:rPr>
          <w:color w:val="0067B1"/>
          <w:spacing w:val="-3"/>
          <w:w w:val="120"/>
        </w:rPr>
        <w:t xml:space="preserve"> </w:t>
      </w:r>
      <w:r>
        <w:rPr>
          <w:color w:val="0067B1"/>
          <w:spacing w:val="-2"/>
          <w:w w:val="120"/>
        </w:rPr>
        <w:t xml:space="preserve">disorders. </w:t>
      </w:r>
      <w:r>
        <w:rPr>
          <w:i/>
          <w:color w:val="0067B1"/>
          <w:spacing w:val="-2"/>
          <w:w w:val="120"/>
        </w:rPr>
        <w:t xml:space="preserve">Journal </w:t>
      </w:r>
      <w:r>
        <w:rPr>
          <w:i/>
          <w:color w:val="0067B1"/>
          <w:w w:val="120"/>
        </w:rPr>
        <w:t>of Substance Abuse Treatment</w:t>
      </w:r>
      <w:r>
        <w:rPr>
          <w:color w:val="0067B1"/>
          <w:w w:val="120"/>
        </w:rPr>
        <w:t>, (23)4:297-308.</w:t>
      </w:r>
    </w:p>
    <w:p w14:paraId="7E6C62F8" w14:textId="77777777" w:rsidR="000F75DB" w:rsidRDefault="000C1A9B">
      <w:pPr>
        <w:spacing w:before="144" w:line="252" w:lineRule="auto"/>
        <w:ind w:left="499" w:right="312" w:hanging="361"/>
      </w:pPr>
      <w:r>
        <w:rPr>
          <w:color w:val="0067B1"/>
          <w:w w:val="120"/>
        </w:rPr>
        <w:t>McCrady,</w:t>
      </w:r>
      <w:r>
        <w:rPr>
          <w:color w:val="0067B1"/>
          <w:spacing w:val="-14"/>
          <w:w w:val="120"/>
        </w:rPr>
        <w:t xml:space="preserve"> </w:t>
      </w:r>
      <w:r>
        <w:rPr>
          <w:color w:val="0067B1"/>
          <w:w w:val="120"/>
        </w:rPr>
        <w:t>B.S.,</w:t>
      </w:r>
      <w:r>
        <w:rPr>
          <w:color w:val="0067B1"/>
          <w:spacing w:val="-14"/>
          <w:w w:val="120"/>
        </w:rPr>
        <w:t xml:space="preserve"> </w:t>
      </w:r>
      <w:r>
        <w:rPr>
          <w:color w:val="0067B1"/>
          <w:w w:val="120"/>
        </w:rPr>
        <w:t>&amp;</w:t>
      </w:r>
      <w:r>
        <w:rPr>
          <w:color w:val="0067B1"/>
          <w:spacing w:val="-14"/>
          <w:w w:val="120"/>
        </w:rPr>
        <w:t xml:space="preserve"> </w:t>
      </w:r>
      <w:r>
        <w:rPr>
          <w:color w:val="0067B1"/>
          <w:w w:val="120"/>
        </w:rPr>
        <w:t>Epstein,</w:t>
      </w:r>
      <w:r>
        <w:rPr>
          <w:color w:val="0067B1"/>
          <w:spacing w:val="-14"/>
          <w:w w:val="120"/>
        </w:rPr>
        <w:t xml:space="preserve"> </w:t>
      </w:r>
      <w:r>
        <w:rPr>
          <w:color w:val="0067B1"/>
          <w:w w:val="120"/>
        </w:rPr>
        <w:t>E.E.</w:t>
      </w:r>
      <w:r>
        <w:rPr>
          <w:color w:val="0067B1"/>
          <w:spacing w:val="-14"/>
          <w:w w:val="120"/>
        </w:rPr>
        <w:t xml:space="preserve"> </w:t>
      </w:r>
      <w:r>
        <w:rPr>
          <w:color w:val="0067B1"/>
          <w:w w:val="120"/>
        </w:rPr>
        <w:t>(Eds.)</w:t>
      </w:r>
      <w:r>
        <w:rPr>
          <w:color w:val="0067B1"/>
          <w:spacing w:val="-15"/>
          <w:w w:val="120"/>
        </w:rPr>
        <w:t xml:space="preserve"> </w:t>
      </w:r>
      <w:r>
        <w:rPr>
          <w:color w:val="0067B1"/>
          <w:w w:val="120"/>
        </w:rPr>
        <w:t>(1999).</w:t>
      </w:r>
      <w:r>
        <w:rPr>
          <w:color w:val="0067B1"/>
          <w:spacing w:val="-15"/>
          <w:w w:val="120"/>
        </w:rPr>
        <w:t xml:space="preserve"> </w:t>
      </w:r>
      <w:r>
        <w:rPr>
          <w:i/>
          <w:color w:val="0067B1"/>
          <w:w w:val="120"/>
        </w:rPr>
        <w:t>Ad</w:t>
      </w:r>
      <w:r>
        <w:rPr>
          <w:i/>
          <w:color w:val="0067B1"/>
          <w:w w:val="120"/>
        </w:rPr>
        <w:t>dictions:</w:t>
      </w:r>
      <w:r>
        <w:rPr>
          <w:i/>
          <w:color w:val="0067B1"/>
          <w:spacing w:val="-15"/>
          <w:w w:val="120"/>
        </w:rPr>
        <w:t xml:space="preserve"> </w:t>
      </w:r>
      <w:r>
        <w:rPr>
          <w:i/>
          <w:color w:val="0067B1"/>
          <w:w w:val="105"/>
        </w:rPr>
        <w:t>A</w:t>
      </w:r>
      <w:r>
        <w:rPr>
          <w:i/>
          <w:color w:val="0067B1"/>
          <w:spacing w:val="-7"/>
          <w:w w:val="105"/>
        </w:rPr>
        <w:t xml:space="preserve"> </w:t>
      </w:r>
      <w:r>
        <w:rPr>
          <w:i/>
          <w:color w:val="0067B1"/>
          <w:w w:val="125"/>
        </w:rPr>
        <w:t>Comprehensive</w:t>
      </w:r>
      <w:r>
        <w:rPr>
          <w:i/>
          <w:color w:val="0067B1"/>
          <w:spacing w:val="-18"/>
          <w:w w:val="125"/>
        </w:rPr>
        <w:t xml:space="preserve"> </w:t>
      </w:r>
      <w:r>
        <w:rPr>
          <w:i/>
          <w:color w:val="0067B1"/>
          <w:w w:val="120"/>
        </w:rPr>
        <w:t>Guidebook</w:t>
      </w:r>
      <w:r>
        <w:rPr>
          <w:color w:val="0067B1"/>
          <w:w w:val="120"/>
        </w:rPr>
        <w:t>.</w:t>
      </w:r>
      <w:r>
        <w:rPr>
          <w:color w:val="0067B1"/>
          <w:spacing w:val="-13"/>
          <w:w w:val="120"/>
        </w:rPr>
        <w:t xml:space="preserve"> </w:t>
      </w:r>
      <w:r>
        <w:rPr>
          <w:color w:val="0067B1"/>
          <w:w w:val="120"/>
        </w:rPr>
        <w:t xml:space="preserve">New </w:t>
      </w:r>
      <w:r>
        <w:rPr>
          <w:color w:val="0067B1"/>
          <w:w w:val="115"/>
        </w:rPr>
        <w:t>York:</w:t>
      </w:r>
      <w:r>
        <w:rPr>
          <w:color w:val="0067B1"/>
          <w:spacing w:val="-8"/>
          <w:w w:val="115"/>
        </w:rPr>
        <w:t xml:space="preserve"> </w:t>
      </w:r>
      <w:r>
        <w:rPr>
          <w:color w:val="0067B1"/>
          <w:w w:val="115"/>
        </w:rPr>
        <w:t>Oxford</w:t>
      </w:r>
      <w:r>
        <w:rPr>
          <w:color w:val="0067B1"/>
          <w:spacing w:val="-8"/>
          <w:w w:val="115"/>
        </w:rPr>
        <w:t xml:space="preserve"> </w:t>
      </w:r>
      <w:r>
        <w:rPr>
          <w:color w:val="0067B1"/>
          <w:w w:val="115"/>
        </w:rPr>
        <w:t>University</w:t>
      </w:r>
      <w:r>
        <w:rPr>
          <w:color w:val="0067B1"/>
          <w:spacing w:val="-8"/>
          <w:w w:val="115"/>
        </w:rPr>
        <w:t xml:space="preserve"> </w:t>
      </w:r>
      <w:r>
        <w:rPr>
          <w:color w:val="0067B1"/>
          <w:w w:val="115"/>
        </w:rPr>
        <w:t>Press.</w:t>
      </w:r>
    </w:p>
    <w:p w14:paraId="1F1DC400" w14:textId="77777777" w:rsidR="000F75DB" w:rsidRDefault="000C1A9B">
      <w:pPr>
        <w:pStyle w:val="BodyText"/>
        <w:spacing w:before="144" w:line="252" w:lineRule="auto"/>
        <w:ind w:left="499" w:right="124" w:hanging="360"/>
      </w:pPr>
      <w:r>
        <w:rPr>
          <w:color w:val="0067B1"/>
          <w:w w:val="115"/>
        </w:rPr>
        <w:t>Meier,</w:t>
      </w:r>
      <w:r>
        <w:rPr>
          <w:color w:val="0067B1"/>
          <w:spacing w:val="-6"/>
          <w:w w:val="115"/>
        </w:rPr>
        <w:t xml:space="preserve"> </w:t>
      </w:r>
      <w:r>
        <w:rPr>
          <w:color w:val="0067B1"/>
          <w:w w:val="115"/>
        </w:rPr>
        <w:t>P.S.,</w:t>
      </w:r>
      <w:r>
        <w:rPr>
          <w:color w:val="0067B1"/>
          <w:spacing w:val="-6"/>
          <w:w w:val="115"/>
        </w:rPr>
        <w:t xml:space="preserve"> </w:t>
      </w:r>
      <w:r>
        <w:rPr>
          <w:color w:val="0067B1"/>
          <w:w w:val="115"/>
        </w:rPr>
        <w:t>Barrowclough,</w:t>
      </w:r>
      <w:r>
        <w:rPr>
          <w:color w:val="0067B1"/>
          <w:spacing w:val="-6"/>
          <w:w w:val="115"/>
        </w:rPr>
        <w:t xml:space="preserve"> </w:t>
      </w:r>
      <w:r>
        <w:rPr>
          <w:color w:val="0067B1"/>
          <w:w w:val="115"/>
        </w:rPr>
        <w:t>C.,</w:t>
      </w:r>
      <w:r>
        <w:rPr>
          <w:color w:val="0067B1"/>
          <w:spacing w:val="-6"/>
          <w:w w:val="115"/>
        </w:rPr>
        <w:t xml:space="preserve"> </w:t>
      </w:r>
      <w:r>
        <w:rPr>
          <w:color w:val="0067B1"/>
          <w:w w:val="115"/>
        </w:rPr>
        <w:t>et</w:t>
      </w:r>
      <w:r>
        <w:rPr>
          <w:color w:val="0067B1"/>
          <w:spacing w:val="-6"/>
          <w:w w:val="115"/>
        </w:rPr>
        <w:t xml:space="preserve"> </w:t>
      </w:r>
      <w:r>
        <w:rPr>
          <w:color w:val="0067B1"/>
          <w:w w:val="115"/>
        </w:rPr>
        <w:t>al.</w:t>
      </w:r>
      <w:r>
        <w:rPr>
          <w:color w:val="0067B1"/>
          <w:spacing w:val="-6"/>
          <w:w w:val="115"/>
        </w:rPr>
        <w:t xml:space="preserve"> </w:t>
      </w:r>
      <w:r>
        <w:rPr>
          <w:color w:val="0067B1"/>
          <w:w w:val="115"/>
        </w:rPr>
        <w:t>(2005).</w:t>
      </w:r>
      <w:r>
        <w:rPr>
          <w:color w:val="0067B1"/>
          <w:spacing w:val="-7"/>
          <w:w w:val="115"/>
        </w:rPr>
        <w:t xml:space="preserve"> </w:t>
      </w:r>
      <w:r>
        <w:rPr>
          <w:color w:val="0067B1"/>
          <w:w w:val="115"/>
        </w:rPr>
        <w:t>The</w:t>
      </w:r>
      <w:r>
        <w:rPr>
          <w:color w:val="0067B1"/>
          <w:spacing w:val="-6"/>
          <w:w w:val="115"/>
        </w:rPr>
        <w:t xml:space="preserve"> </w:t>
      </w:r>
      <w:r>
        <w:rPr>
          <w:color w:val="0067B1"/>
          <w:w w:val="115"/>
        </w:rPr>
        <w:t>role</w:t>
      </w:r>
      <w:r>
        <w:rPr>
          <w:color w:val="0067B1"/>
          <w:spacing w:val="-7"/>
          <w:w w:val="115"/>
        </w:rPr>
        <w:t xml:space="preserve"> </w:t>
      </w:r>
      <w:r>
        <w:rPr>
          <w:color w:val="0067B1"/>
          <w:w w:val="115"/>
        </w:rPr>
        <w:t>of</w:t>
      </w:r>
      <w:r>
        <w:rPr>
          <w:color w:val="0067B1"/>
          <w:spacing w:val="-6"/>
          <w:w w:val="115"/>
        </w:rPr>
        <w:t xml:space="preserve"> </w:t>
      </w:r>
      <w:r>
        <w:rPr>
          <w:color w:val="0067B1"/>
          <w:w w:val="115"/>
        </w:rPr>
        <w:t>the</w:t>
      </w:r>
      <w:r>
        <w:rPr>
          <w:color w:val="0067B1"/>
          <w:spacing w:val="-7"/>
          <w:w w:val="115"/>
        </w:rPr>
        <w:t xml:space="preserve"> </w:t>
      </w:r>
      <w:r>
        <w:rPr>
          <w:color w:val="0067B1"/>
          <w:w w:val="115"/>
        </w:rPr>
        <w:t>therapeutic</w:t>
      </w:r>
      <w:r>
        <w:rPr>
          <w:color w:val="0067B1"/>
          <w:spacing w:val="-7"/>
          <w:w w:val="115"/>
        </w:rPr>
        <w:t xml:space="preserve"> </w:t>
      </w:r>
      <w:r>
        <w:rPr>
          <w:color w:val="0067B1"/>
          <w:w w:val="115"/>
        </w:rPr>
        <w:t>alliance</w:t>
      </w:r>
      <w:r>
        <w:rPr>
          <w:color w:val="0067B1"/>
          <w:spacing w:val="-6"/>
          <w:w w:val="115"/>
        </w:rPr>
        <w:t xml:space="preserve"> </w:t>
      </w:r>
      <w:r>
        <w:rPr>
          <w:color w:val="0067B1"/>
          <w:w w:val="115"/>
        </w:rPr>
        <w:t>in</w:t>
      </w:r>
      <w:r>
        <w:rPr>
          <w:color w:val="0067B1"/>
          <w:spacing w:val="-6"/>
          <w:w w:val="115"/>
        </w:rPr>
        <w:t xml:space="preserve"> </w:t>
      </w:r>
      <w:r>
        <w:rPr>
          <w:color w:val="0067B1"/>
          <w:w w:val="115"/>
        </w:rPr>
        <w:t>the</w:t>
      </w:r>
      <w:r>
        <w:rPr>
          <w:color w:val="0067B1"/>
          <w:spacing w:val="-7"/>
          <w:w w:val="115"/>
        </w:rPr>
        <w:t xml:space="preserve"> </w:t>
      </w:r>
      <w:r>
        <w:rPr>
          <w:color w:val="0067B1"/>
          <w:w w:val="115"/>
        </w:rPr>
        <w:t xml:space="preserve">treatment </w:t>
      </w:r>
      <w:r>
        <w:rPr>
          <w:color w:val="0067B1"/>
          <w:w w:val="120"/>
        </w:rPr>
        <w:t>of</w:t>
      </w:r>
      <w:r>
        <w:rPr>
          <w:color w:val="0067B1"/>
          <w:spacing w:val="-9"/>
          <w:w w:val="120"/>
        </w:rPr>
        <w:t xml:space="preserve"> </w:t>
      </w:r>
      <w:r>
        <w:rPr>
          <w:color w:val="0067B1"/>
          <w:w w:val="120"/>
        </w:rPr>
        <w:t>substance</w:t>
      </w:r>
      <w:r>
        <w:rPr>
          <w:color w:val="0067B1"/>
          <w:spacing w:val="-9"/>
          <w:w w:val="120"/>
        </w:rPr>
        <w:t xml:space="preserve"> </w:t>
      </w:r>
      <w:r>
        <w:rPr>
          <w:color w:val="0067B1"/>
          <w:w w:val="120"/>
        </w:rPr>
        <w:t>misuse:</w:t>
      </w:r>
      <w:r>
        <w:rPr>
          <w:color w:val="0067B1"/>
          <w:spacing w:val="-9"/>
          <w:w w:val="120"/>
        </w:rPr>
        <w:t xml:space="preserve"> </w:t>
      </w:r>
      <w:r>
        <w:rPr>
          <w:color w:val="0067B1"/>
          <w:w w:val="115"/>
        </w:rPr>
        <w:t>A</w:t>
      </w:r>
      <w:r>
        <w:rPr>
          <w:color w:val="0067B1"/>
          <w:spacing w:val="-7"/>
          <w:w w:val="115"/>
        </w:rPr>
        <w:t xml:space="preserve"> </w:t>
      </w:r>
      <w:r>
        <w:rPr>
          <w:color w:val="0067B1"/>
          <w:w w:val="120"/>
        </w:rPr>
        <w:t>critical</w:t>
      </w:r>
      <w:r>
        <w:rPr>
          <w:color w:val="0067B1"/>
          <w:spacing w:val="-9"/>
          <w:w w:val="120"/>
        </w:rPr>
        <w:t xml:space="preserve"> </w:t>
      </w:r>
      <w:r>
        <w:rPr>
          <w:color w:val="0067B1"/>
          <w:w w:val="120"/>
        </w:rPr>
        <w:t>review</w:t>
      </w:r>
      <w:r>
        <w:rPr>
          <w:color w:val="0067B1"/>
          <w:spacing w:val="-10"/>
          <w:w w:val="120"/>
        </w:rPr>
        <w:t xml:space="preserve"> </w:t>
      </w:r>
      <w:r>
        <w:rPr>
          <w:color w:val="0067B1"/>
          <w:w w:val="120"/>
        </w:rPr>
        <w:t>of</w:t>
      </w:r>
      <w:r>
        <w:rPr>
          <w:color w:val="0067B1"/>
          <w:spacing w:val="-9"/>
          <w:w w:val="120"/>
        </w:rPr>
        <w:t xml:space="preserve"> </w:t>
      </w:r>
      <w:r>
        <w:rPr>
          <w:color w:val="0067B1"/>
          <w:w w:val="120"/>
        </w:rPr>
        <w:t>the</w:t>
      </w:r>
      <w:r>
        <w:rPr>
          <w:color w:val="0067B1"/>
          <w:spacing w:val="-10"/>
          <w:w w:val="120"/>
        </w:rPr>
        <w:t xml:space="preserve"> </w:t>
      </w:r>
      <w:r>
        <w:rPr>
          <w:color w:val="0067B1"/>
          <w:w w:val="120"/>
        </w:rPr>
        <w:t>literature.</w:t>
      </w:r>
      <w:r>
        <w:rPr>
          <w:color w:val="0067B1"/>
          <w:spacing w:val="-7"/>
          <w:w w:val="120"/>
        </w:rPr>
        <w:t xml:space="preserve"> </w:t>
      </w:r>
      <w:r>
        <w:rPr>
          <w:i/>
          <w:color w:val="0067B1"/>
          <w:w w:val="120"/>
        </w:rPr>
        <w:t>Addiction</w:t>
      </w:r>
      <w:r>
        <w:rPr>
          <w:color w:val="0067B1"/>
          <w:w w:val="120"/>
        </w:rPr>
        <w:t>,</w:t>
      </w:r>
      <w:r>
        <w:rPr>
          <w:color w:val="0067B1"/>
          <w:spacing w:val="-9"/>
          <w:w w:val="120"/>
        </w:rPr>
        <w:t xml:space="preserve"> </w:t>
      </w:r>
      <w:r>
        <w:rPr>
          <w:color w:val="0067B1"/>
          <w:w w:val="120"/>
        </w:rPr>
        <w:t>100(3):304-316.</w:t>
      </w:r>
    </w:p>
    <w:p w14:paraId="53F4E9DF" w14:textId="77777777" w:rsidR="000F75DB" w:rsidRDefault="000C1A9B">
      <w:pPr>
        <w:spacing w:before="144" w:line="252" w:lineRule="auto"/>
        <w:ind w:left="499" w:hanging="360"/>
      </w:pPr>
      <w:r>
        <w:rPr>
          <w:color w:val="0067B1"/>
          <w:w w:val="130"/>
        </w:rPr>
        <w:t xml:space="preserve">Miller, G. (2002). </w:t>
      </w:r>
      <w:r>
        <w:rPr>
          <w:i/>
          <w:color w:val="0067B1"/>
          <w:w w:val="130"/>
        </w:rPr>
        <w:t xml:space="preserve">Incorporating Spirituality in Counseling and Psychotherapy: Theory and </w:t>
      </w:r>
      <w:r>
        <w:rPr>
          <w:i/>
          <w:color w:val="0067B1"/>
          <w:w w:val="120"/>
        </w:rPr>
        <w:t>Technique</w:t>
      </w:r>
      <w:r>
        <w:rPr>
          <w:color w:val="0067B1"/>
          <w:w w:val="120"/>
        </w:rPr>
        <w:t>.</w:t>
      </w:r>
      <w:r>
        <w:rPr>
          <w:color w:val="0067B1"/>
          <w:spacing w:val="-6"/>
          <w:w w:val="120"/>
        </w:rPr>
        <w:t xml:space="preserve"> </w:t>
      </w:r>
      <w:r>
        <w:rPr>
          <w:color w:val="0067B1"/>
          <w:w w:val="120"/>
        </w:rPr>
        <w:t>Hoboken,</w:t>
      </w:r>
      <w:r>
        <w:rPr>
          <w:color w:val="0067B1"/>
          <w:spacing w:val="-6"/>
          <w:w w:val="120"/>
        </w:rPr>
        <w:t xml:space="preserve"> </w:t>
      </w:r>
      <w:r>
        <w:rPr>
          <w:color w:val="0067B1"/>
          <w:w w:val="120"/>
        </w:rPr>
        <w:t>NJ:</w:t>
      </w:r>
      <w:r>
        <w:rPr>
          <w:color w:val="0067B1"/>
          <w:spacing w:val="-6"/>
          <w:w w:val="120"/>
        </w:rPr>
        <w:t xml:space="preserve"> </w:t>
      </w:r>
      <w:r>
        <w:rPr>
          <w:color w:val="0067B1"/>
          <w:w w:val="120"/>
        </w:rPr>
        <w:t>John</w:t>
      </w:r>
      <w:r>
        <w:rPr>
          <w:color w:val="0067B1"/>
          <w:spacing w:val="-7"/>
          <w:w w:val="120"/>
        </w:rPr>
        <w:t xml:space="preserve"> </w:t>
      </w:r>
      <w:r>
        <w:rPr>
          <w:color w:val="0067B1"/>
          <w:w w:val="120"/>
        </w:rPr>
        <w:t>Wiley</w:t>
      </w:r>
      <w:r>
        <w:rPr>
          <w:color w:val="0067B1"/>
          <w:spacing w:val="-6"/>
          <w:w w:val="120"/>
        </w:rPr>
        <w:t xml:space="preserve"> </w:t>
      </w:r>
      <w:r>
        <w:rPr>
          <w:color w:val="0067B1"/>
          <w:w w:val="120"/>
        </w:rPr>
        <w:t>&amp;</w:t>
      </w:r>
      <w:r>
        <w:rPr>
          <w:color w:val="0067B1"/>
          <w:spacing w:val="-6"/>
          <w:w w:val="120"/>
        </w:rPr>
        <w:t xml:space="preserve"> </w:t>
      </w:r>
      <w:r>
        <w:rPr>
          <w:color w:val="0067B1"/>
          <w:w w:val="120"/>
        </w:rPr>
        <w:t>Sons.</w:t>
      </w:r>
    </w:p>
    <w:p w14:paraId="75BD00DA" w14:textId="77777777" w:rsidR="000F75DB" w:rsidRDefault="000C1A9B">
      <w:pPr>
        <w:spacing w:before="145" w:line="252" w:lineRule="auto"/>
        <w:ind w:left="499" w:hanging="360"/>
      </w:pPr>
      <w:r>
        <w:rPr>
          <w:color w:val="0067B1"/>
          <w:w w:val="125"/>
        </w:rPr>
        <w:t>Miller,</w:t>
      </w:r>
      <w:r>
        <w:rPr>
          <w:color w:val="0067B1"/>
          <w:spacing w:val="-2"/>
          <w:w w:val="125"/>
        </w:rPr>
        <w:t xml:space="preserve"> </w:t>
      </w:r>
      <w:r>
        <w:rPr>
          <w:color w:val="0067B1"/>
          <w:w w:val="120"/>
        </w:rPr>
        <w:t xml:space="preserve">W.R., </w:t>
      </w:r>
      <w:r>
        <w:rPr>
          <w:color w:val="0067B1"/>
          <w:w w:val="125"/>
        </w:rPr>
        <w:t>&amp;</w:t>
      </w:r>
      <w:r>
        <w:rPr>
          <w:color w:val="0067B1"/>
          <w:spacing w:val="-2"/>
          <w:w w:val="125"/>
        </w:rPr>
        <w:t xml:space="preserve"> </w:t>
      </w:r>
      <w:r>
        <w:rPr>
          <w:color w:val="0067B1"/>
          <w:w w:val="120"/>
        </w:rPr>
        <w:t>Rollnick,</w:t>
      </w:r>
      <w:r>
        <w:rPr>
          <w:color w:val="0067B1"/>
          <w:spacing w:val="-1"/>
          <w:w w:val="120"/>
        </w:rPr>
        <w:t xml:space="preserve"> </w:t>
      </w:r>
      <w:r>
        <w:rPr>
          <w:color w:val="0067B1"/>
          <w:w w:val="125"/>
        </w:rPr>
        <w:t>S.</w:t>
      </w:r>
      <w:r>
        <w:rPr>
          <w:color w:val="0067B1"/>
          <w:spacing w:val="-2"/>
          <w:w w:val="125"/>
        </w:rPr>
        <w:t xml:space="preserve"> </w:t>
      </w:r>
      <w:r>
        <w:rPr>
          <w:color w:val="0067B1"/>
          <w:w w:val="125"/>
        </w:rPr>
        <w:t>(2002).</w:t>
      </w:r>
      <w:r>
        <w:rPr>
          <w:color w:val="0067B1"/>
          <w:spacing w:val="-3"/>
          <w:w w:val="125"/>
        </w:rPr>
        <w:t xml:space="preserve"> </w:t>
      </w:r>
      <w:r>
        <w:rPr>
          <w:i/>
          <w:color w:val="0067B1"/>
          <w:w w:val="125"/>
        </w:rPr>
        <w:t>Motivational</w:t>
      </w:r>
      <w:r>
        <w:rPr>
          <w:i/>
          <w:color w:val="0067B1"/>
          <w:spacing w:val="-3"/>
          <w:w w:val="125"/>
        </w:rPr>
        <w:t xml:space="preserve"> </w:t>
      </w:r>
      <w:r>
        <w:rPr>
          <w:i/>
          <w:color w:val="0067B1"/>
          <w:w w:val="125"/>
        </w:rPr>
        <w:t>Interviewing:</w:t>
      </w:r>
      <w:r>
        <w:rPr>
          <w:i/>
          <w:color w:val="0067B1"/>
          <w:spacing w:val="-3"/>
          <w:w w:val="125"/>
        </w:rPr>
        <w:t xml:space="preserve"> </w:t>
      </w:r>
      <w:r>
        <w:rPr>
          <w:i/>
          <w:color w:val="0067B1"/>
          <w:w w:val="125"/>
        </w:rPr>
        <w:t>Preparing</w:t>
      </w:r>
      <w:r>
        <w:rPr>
          <w:i/>
          <w:color w:val="0067B1"/>
          <w:spacing w:val="-3"/>
          <w:w w:val="125"/>
        </w:rPr>
        <w:t xml:space="preserve"> </w:t>
      </w:r>
      <w:r>
        <w:rPr>
          <w:i/>
          <w:color w:val="0067B1"/>
          <w:w w:val="125"/>
        </w:rPr>
        <w:t>People</w:t>
      </w:r>
      <w:r>
        <w:rPr>
          <w:i/>
          <w:color w:val="0067B1"/>
          <w:spacing w:val="-3"/>
          <w:w w:val="125"/>
        </w:rPr>
        <w:t xml:space="preserve"> </w:t>
      </w:r>
      <w:proofErr w:type="gramStart"/>
      <w:r>
        <w:rPr>
          <w:i/>
          <w:color w:val="0067B1"/>
          <w:w w:val="125"/>
        </w:rPr>
        <w:t>To</w:t>
      </w:r>
      <w:proofErr w:type="gramEnd"/>
      <w:r>
        <w:rPr>
          <w:i/>
          <w:color w:val="0067B1"/>
          <w:spacing w:val="-3"/>
          <w:w w:val="125"/>
        </w:rPr>
        <w:t xml:space="preserve"> </w:t>
      </w:r>
      <w:r>
        <w:rPr>
          <w:i/>
          <w:color w:val="0067B1"/>
          <w:w w:val="125"/>
        </w:rPr>
        <w:t>Change</w:t>
      </w:r>
      <w:r>
        <w:rPr>
          <w:i/>
          <w:color w:val="0067B1"/>
          <w:w w:val="125"/>
        </w:rPr>
        <w:t xml:space="preserve"> Addictive</w:t>
      </w:r>
      <w:r>
        <w:rPr>
          <w:i/>
          <w:color w:val="0067B1"/>
          <w:spacing w:val="-11"/>
          <w:w w:val="125"/>
        </w:rPr>
        <w:t xml:space="preserve"> </w:t>
      </w:r>
      <w:r>
        <w:rPr>
          <w:i/>
          <w:color w:val="0067B1"/>
          <w:w w:val="125"/>
        </w:rPr>
        <w:t>Behavior</w:t>
      </w:r>
      <w:r>
        <w:rPr>
          <w:i/>
          <w:color w:val="0067B1"/>
          <w:spacing w:val="-11"/>
          <w:w w:val="125"/>
        </w:rPr>
        <w:t xml:space="preserve"> </w:t>
      </w:r>
      <w:r>
        <w:rPr>
          <w:color w:val="0067B1"/>
          <w:w w:val="125"/>
        </w:rPr>
        <w:t>(2nd</w:t>
      </w:r>
      <w:r>
        <w:rPr>
          <w:color w:val="0067B1"/>
          <w:spacing w:val="-11"/>
          <w:w w:val="125"/>
        </w:rPr>
        <w:t xml:space="preserve"> </w:t>
      </w:r>
      <w:r>
        <w:rPr>
          <w:color w:val="0067B1"/>
          <w:w w:val="125"/>
        </w:rPr>
        <w:t>ed.).</w:t>
      </w:r>
      <w:r>
        <w:rPr>
          <w:color w:val="0067B1"/>
          <w:spacing w:val="-10"/>
          <w:w w:val="125"/>
        </w:rPr>
        <w:t xml:space="preserve"> </w:t>
      </w:r>
      <w:r>
        <w:rPr>
          <w:color w:val="0067B1"/>
          <w:w w:val="125"/>
        </w:rPr>
        <w:t>New</w:t>
      </w:r>
      <w:r>
        <w:rPr>
          <w:color w:val="0067B1"/>
          <w:spacing w:val="-10"/>
          <w:w w:val="125"/>
        </w:rPr>
        <w:t xml:space="preserve"> </w:t>
      </w:r>
      <w:r>
        <w:rPr>
          <w:color w:val="0067B1"/>
          <w:w w:val="120"/>
        </w:rPr>
        <w:t>York:</w:t>
      </w:r>
      <w:r>
        <w:rPr>
          <w:color w:val="0067B1"/>
          <w:spacing w:val="-7"/>
          <w:w w:val="120"/>
        </w:rPr>
        <w:t xml:space="preserve"> </w:t>
      </w:r>
      <w:r>
        <w:rPr>
          <w:color w:val="0067B1"/>
          <w:w w:val="120"/>
        </w:rPr>
        <w:t>Guilford</w:t>
      </w:r>
      <w:r>
        <w:rPr>
          <w:color w:val="0067B1"/>
          <w:spacing w:val="-8"/>
          <w:w w:val="120"/>
        </w:rPr>
        <w:t xml:space="preserve"> </w:t>
      </w:r>
      <w:r>
        <w:rPr>
          <w:color w:val="0067B1"/>
          <w:w w:val="120"/>
        </w:rPr>
        <w:t>Press.</w:t>
      </w:r>
    </w:p>
    <w:p w14:paraId="6ED69A29" w14:textId="77777777" w:rsidR="000F75DB" w:rsidRDefault="000C1A9B">
      <w:pPr>
        <w:spacing w:before="144" w:line="252" w:lineRule="auto"/>
        <w:ind w:left="499" w:hanging="360"/>
      </w:pPr>
      <w:r>
        <w:rPr>
          <w:color w:val="0067B1"/>
          <w:w w:val="105"/>
        </w:rPr>
        <w:t xml:space="preserve">Monti, P.M., Kadden, R.M., et </w:t>
      </w:r>
      <w:r>
        <w:rPr>
          <w:color w:val="0067B1"/>
          <w:w w:val="130"/>
        </w:rPr>
        <w:t>al.</w:t>
      </w:r>
      <w:r>
        <w:rPr>
          <w:color w:val="0067B1"/>
          <w:spacing w:val="-14"/>
          <w:w w:val="130"/>
        </w:rPr>
        <w:t xml:space="preserve"> </w:t>
      </w:r>
      <w:r>
        <w:rPr>
          <w:color w:val="0067B1"/>
          <w:w w:val="130"/>
        </w:rPr>
        <w:t>(2002).</w:t>
      </w:r>
      <w:r>
        <w:rPr>
          <w:color w:val="0067B1"/>
          <w:spacing w:val="-15"/>
          <w:w w:val="130"/>
        </w:rPr>
        <w:t xml:space="preserve"> </w:t>
      </w:r>
      <w:r>
        <w:rPr>
          <w:i/>
          <w:color w:val="0067B1"/>
          <w:w w:val="130"/>
        </w:rPr>
        <w:t>Treating</w:t>
      </w:r>
      <w:r>
        <w:rPr>
          <w:i/>
          <w:color w:val="0067B1"/>
          <w:spacing w:val="-15"/>
          <w:w w:val="130"/>
        </w:rPr>
        <w:t xml:space="preserve"> </w:t>
      </w:r>
      <w:r>
        <w:rPr>
          <w:i/>
          <w:color w:val="0067B1"/>
          <w:w w:val="130"/>
        </w:rPr>
        <w:t>Alcohol</w:t>
      </w:r>
      <w:r>
        <w:rPr>
          <w:i/>
          <w:color w:val="0067B1"/>
          <w:spacing w:val="-15"/>
          <w:w w:val="130"/>
        </w:rPr>
        <w:t xml:space="preserve"> </w:t>
      </w:r>
      <w:r>
        <w:rPr>
          <w:i/>
          <w:color w:val="0067B1"/>
          <w:w w:val="130"/>
        </w:rPr>
        <w:t>Dependence:</w:t>
      </w:r>
      <w:r>
        <w:rPr>
          <w:i/>
          <w:color w:val="0067B1"/>
          <w:spacing w:val="-15"/>
          <w:w w:val="130"/>
        </w:rPr>
        <w:t xml:space="preserve"> </w:t>
      </w:r>
      <w:r>
        <w:rPr>
          <w:i/>
          <w:color w:val="0067B1"/>
          <w:w w:val="105"/>
        </w:rPr>
        <w:t>A</w:t>
      </w:r>
      <w:r>
        <w:rPr>
          <w:i/>
          <w:color w:val="0067B1"/>
          <w:spacing w:val="-1"/>
          <w:w w:val="105"/>
        </w:rPr>
        <w:t xml:space="preserve"> </w:t>
      </w:r>
      <w:r>
        <w:rPr>
          <w:i/>
          <w:color w:val="0067B1"/>
          <w:w w:val="130"/>
        </w:rPr>
        <w:t>Coping</w:t>
      </w:r>
      <w:r>
        <w:rPr>
          <w:i/>
          <w:color w:val="0067B1"/>
          <w:spacing w:val="-15"/>
          <w:w w:val="130"/>
        </w:rPr>
        <w:t xml:space="preserve"> </w:t>
      </w:r>
      <w:r>
        <w:rPr>
          <w:i/>
          <w:color w:val="0067B1"/>
          <w:w w:val="130"/>
        </w:rPr>
        <w:t>Skills</w:t>
      </w:r>
      <w:r>
        <w:rPr>
          <w:i/>
          <w:color w:val="0067B1"/>
          <w:spacing w:val="-15"/>
          <w:w w:val="130"/>
        </w:rPr>
        <w:t xml:space="preserve"> </w:t>
      </w:r>
      <w:r>
        <w:rPr>
          <w:i/>
          <w:color w:val="0067B1"/>
          <w:w w:val="130"/>
        </w:rPr>
        <w:t xml:space="preserve">Training Guide </w:t>
      </w:r>
      <w:r>
        <w:rPr>
          <w:color w:val="0067B1"/>
          <w:w w:val="130"/>
        </w:rPr>
        <w:t xml:space="preserve">(2nd ed.). </w:t>
      </w:r>
      <w:r>
        <w:rPr>
          <w:color w:val="0067B1"/>
          <w:w w:val="105"/>
        </w:rPr>
        <w:t>New York: Guilford Press.</w:t>
      </w:r>
    </w:p>
    <w:p w14:paraId="39E5178C" w14:textId="77777777" w:rsidR="000F75DB" w:rsidRDefault="000C1A9B">
      <w:pPr>
        <w:pStyle w:val="BodyText"/>
        <w:spacing w:before="144" w:line="252" w:lineRule="auto"/>
        <w:ind w:left="499" w:hanging="360"/>
      </w:pPr>
      <w:r>
        <w:rPr>
          <w:color w:val="0067B1"/>
          <w:w w:val="115"/>
        </w:rPr>
        <w:t>Mora,</w:t>
      </w:r>
      <w:r>
        <w:rPr>
          <w:color w:val="0067B1"/>
          <w:spacing w:val="-10"/>
          <w:w w:val="115"/>
        </w:rPr>
        <w:t xml:space="preserve"> </w:t>
      </w:r>
      <w:r>
        <w:rPr>
          <w:color w:val="0067B1"/>
          <w:w w:val="115"/>
        </w:rPr>
        <w:t>J.</w:t>
      </w:r>
      <w:r>
        <w:rPr>
          <w:color w:val="0067B1"/>
          <w:spacing w:val="-10"/>
          <w:w w:val="115"/>
        </w:rPr>
        <w:t xml:space="preserve"> </w:t>
      </w:r>
      <w:r>
        <w:rPr>
          <w:color w:val="0067B1"/>
          <w:w w:val="115"/>
        </w:rPr>
        <w:t>(1998).</w:t>
      </w:r>
      <w:r>
        <w:rPr>
          <w:color w:val="0067B1"/>
          <w:spacing w:val="-10"/>
          <w:w w:val="115"/>
        </w:rPr>
        <w:t xml:space="preserve"> </w:t>
      </w:r>
      <w:r>
        <w:rPr>
          <w:color w:val="0067B1"/>
          <w:w w:val="115"/>
        </w:rPr>
        <w:t>The</w:t>
      </w:r>
      <w:r>
        <w:rPr>
          <w:color w:val="0067B1"/>
          <w:spacing w:val="-10"/>
          <w:w w:val="115"/>
        </w:rPr>
        <w:t xml:space="preserve"> </w:t>
      </w:r>
      <w:r>
        <w:rPr>
          <w:color w:val="0067B1"/>
          <w:w w:val="115"/>
        </w:rPr>
        <w:t>treatment</w:t>
      </w:r>
      <w:r>
        <w:rPr>
          <w:color w:val="0067B1"/>
          <w:spacing w:val="-10"/>
          <w:w w:val="115"/>
        </w:rPr>
        <w:t xml:space="preserve"> </w:t>
      </w:r>
      <w:r>
        <w:rPr>
          <w:color w:val="0067B1"/>
          <w:w w:val="115"/>
        </w:rPr>
        <w:t>of</w:t>
      </w:r>
      <w:r>
        <w:rPr>
          <w:color w:val="0067B1"/>
          <w:spacing w:val="-10"/>
          <w:w w:val="115"/>
        </w:rPr>
        <w:t xml:space="preserve"> </w:t>
      </w:r>
      <w:r>
        <w:rPr>
          <w:color w:val="0067B1"/>
          <w:w w:val="115"/>
        </w:rPr>
        <w:t>alcohol</w:t>
      </w:r>
      <w:r>
        <w:rPr>
          <w:color w:val="0067B1"/>
          <w:spacing w:val="-10"/>
          <w:w w:val="115"/>
        </w:rPr>
        <w:t xml:space="preserve"> </w:t>
      </w:r>
      <w:r>
        <w:rPr>
          <w:color w:val="0067B1"/>
          <w:w w:val="115"/>
        </w:rPr>
        <w:t>dependency</w:t>
      </w:r>
      <w:r>
        <w:rPr>
          <w:color w:val="0067B1"/>
          <w:spacing w:val="-10"/>
          <w:w w:val="115"/>
        </w:rPr>
        <w:t xml:space="preserve"> </w:t>
      </w:r>
      <w:r>
        <w:rPr>
          <w:color w:val="0067B1"/>
          <w:w w:val="115"/>
        </w:rPr>
        <w:t>among</w:t>
      </w:r>
      <w:r>
        <w:rPr>
          <w:color w:val="0067B1"/>
          <w:spacing w:val="-10"/>
          <w:w w:val="115"/>
        </w:rPr>
        <w:t xml:space="preserve"> </w:t>
      </w:r>
      <w:r>
        <w:rPr>
          <w:color w:val="0067B1"/>
          <w:w w:val="115"/>
        </w:rPr>
        <w:t>Latinas:</w:t>
      </w:r>
      <w:r>
        <w:rPr>
          <w:color w:val="0067B1"/>
          <w:spacing w:val="-10"/>
          <w:w w:val="115"/>
        </w:rPr>
        <w:t xml:space="preserve"> </w:t>
      </w:r>
      <w:r>
        <w:rPr>
          <w:color w:val="0067B1"/>
          <w:w w:val="115"/>
        </w:rPr>
        <w:t>A</w:t>
      </w:r>
      <w:r>
        <w:rPr>
          <w:color w:val="0067B1"/>
          <w:spacing w:val="-10"/>
          <w:w w:val="115"/>
        </w:rPr>
        <w:t xml:space="preserve"> </w:t>
      </w:r>
      <w:r>
        <w:rPr>
          <w:color w:val="0067B1"/>
          <w:w w:val="115"/>
        </w:rPr>
        <w:t>feminist,</w:t>
      </w:r>
      <w:r>
        <w:rPr>
          <w:color w:val="0067B1"/>
          <w:spacing w:val="-10"/>
          <w:w w:val="115"/>
        </w:rPr>
        <w:t xml:space="preserve"> </w:t>
      </w:r>
      <w:r>
        <w:rPr>
          <w:color w:val="0067B1"/>
          <w:w w:val="115"/>
        </w:rPr>
        <w:t>cultural</w:t>
      </w:r>
      <w:r>
        <w:rPr>
          <w:color w:val="0067B1"/>
          <w:spacing w:val="-10"/>
          <w:w w:val="115"/>
        </w:rPr>
        <w:t xml:space="preserve"> </w:t>
      </w:r>
      <w:r>
        <w:rPr>
          <w:color w:val="0067B1"/>
          <w:w w:val="115"/>
        </w:rPr>
        <w:t xml:space="preserve">and </w:t>
      </w:r>
      <w:r>
        <w:rPr>
          <w:color w:val="0067B1"/>
          <w:w w:val="120"/>
        </w:rPr>
        <w:t xml:space="preserve">community perspective. </w:t>
      </w:r>
      <w:r>
        <w:rPr>
          <w:i/>
          <w:color w:val="0067B1"/>
          <w:w w:val="120"/>
        </w:rPr>
        <w:t>Alcoholism Treatment Quarterly</w:t>
      </w:r>
      <w:r>
        <w:rPr>
          <w:color w:val="0067B1"/>
          <w:w w:val="120"/>
        </w:rPr>
        <w:t>, 16:163-177.</w:t>
      </w:r>
    </w:p>
    <w:p w14:paraId="24C52B0E" w14:textId="77777777" w:rsidR="000F75DB" w:rsidRDefault="000F75DB">
      <w:pPr>
        <w:spacing w:line="252" w:lineRule="auto"/>
        <w:sectPr w:rsidR="000F75DB">
          <w:pgSz w:w="12240" w:h="15840"/>
          <w:pgMar w:top="980" w:right="1280" w:bottom="780" w:left="1300" w:header="683" w:footer="583" w:gutter="0"/>
          <w:cols w:space="720"/>
        </w:sectPr>
      </w:pPr>
    </w:p>
    <w:p w14:paraId="3B117FB8" w14:textId="77777777" w:rsidR="000F75DB" w:rsidRDefault="000F75DB">
      <w:pPr>
        <w:pStyle w:val="BodyText"/>
        <w:spacing w:before="3"/>
        <w:rPr>
          <w:sz w:val="27"/>
        </w:rPr>
      </w:pPr>
    </w:p>
    <w:p w14:paraId="295D8233" w14:textId="77777777" w:rsidR="000F75DB" w:rsidRDefault="000C1A9B">
      <w:pPr>
        <w:spacing w:before="112" w:line="252" w:lineRule="auto"/>
        <w:ind w:left="499" w:hanging="360"/>
      </w:pPr>
      <w:r>
        <w:rPr>
          <w:color w:val="0067B1"/>
          <w:w w:val="105"/>
        </w:rPr>
        <w:t xml:space="preserve">Mueser, K.T., Noordsy, D.L., et </w:t>
      </w:r>
      <w:r>
        <w:rPr>
          <w:color w:val="0067B1"/>
          <w:w w:val="130"/>
        </w:rPr>
        <w:t>al.</w:t>
      </w:r>
      <w:r>
        <w:rPr>
          <w:color w:val="0067B1"/>
          <w:spacing w:val="-6"/>
          <w:w w:val="130"/>
        </w:rPr>
        <w:t xml:space="preserve"> </w:t>
      </w:r>
      <w:r>
        <w:rPr>
          <w:color w:val="0067B1"/>
          <w:w w:val="130"/>
        </w:rPr>
        <w:t>(2003).</w:t>
      </w:r>
      <w:r>
        <w:rPr>
          <w:color w:val="0067B1"/>
          <w:spacing w:val="-7"/>
          <w:w w:val="130"/>
        </w:rPr>
        <w:t xml:space="preserve"> </w:t>
      </w:r>
      <w:r>
        <w:rPr>
          <w:i/>
          <w:color w:val="0067B1"/>
          <w:w w:val="130"/>
        </w:rPr>
        <w:t>Integrated</w:t>
      </w:r>
      <w:r>
        <w:rPr>
          <w:i/>
          <w:color w:val="0067B1"/>
          <w:spacing w:val="-7"/>
          <w:w w:val="130"/>
        </w:rPr>
        <w:t xml:space="preserve"> </w:t>
      </w:r>
      <w:r>
        <w:rPr>
          <w:i/>
          <w:color w:val="0067B1"/>
          <w:w w:val="130"/>
        </w:rPr>
        <w:t>Treatment</w:t>
      </w:r>
      <w:r>
        <w:rPr>
          <w:i/>
          <w:color w:val="0067B1"/>
          <w:spacing w:val="-7"/>
          <w:w w:val="130"/>
        </w:rPr>
        <w:t xml:space="preserve"> </w:t>
      </w:r>
      <w:r>
        <w:rPr>
          <w:i/>
          <w:color w:val="0067B1"/>
          <w:w w:val="130"/>
        </w:rPr>
        <w:t>of</w:t>
      </w:r>
      <w:r>
        <w:rPr>
          <w:i/>
          <w:color w:val="0067B1"/>
          <w:spacing w:val="-7"/>
          <w:w w:val="130"/>
        </w:rPr>
        <w:t xml:space="preserve"> </w:t>
      </w:r>
      <w:r>
        <w:rPr>
          <w:i/>
          <w:color w:val="0067B1"/>
          <w:w w:val="130"/>
        </w:rPr>
        <w:t>Dual</w:t>
      </w:r>
      <w:r>
        <w:rPr>
          <w:i/>
          <w:color w:val="0067B1"/>
          <w:spacing w:val="-7"/>
          <w:w w:val="130"/>
        </w:rPr>
        <w:t xml:space="preserve"> </w:t>
      </w:r>
      <w:r>
        <w:rPr>
          <w:i/>
          <w:color w:val="0067B1"/>
          <w:w w:val="130"/>
        </w:rPr>
        <w:t>Disorders:</w:t>
      </w:r>
      <w:r>
        <w:rPr>
          <w:i/>
          <w:color w:val="0067B1"/>
          <w:spacing w:val="-7"/>
          <w:w w:val="130"/>
        </w:rPr>
        <w:t xml:space="preserve"> </w:t>
      </w:r>
      <w:r>
        <w:rPr>
          <w:i/>
          <w:color w:val="0067B1"/>
          <w:w w:val="105"/>
        </w:rPr>
        <w:t xml:space="preserve">A </w:t>
      </w:r>
      <w:r>
        <w:rPr>
          <w:i/>
          <w:color w:val="0067B1"/>
          <w:w w:val="130"/>
        </w:rPr>
        <w:t>Guide</w:t>
      </w:r>
      <w:r>
        <w:rPr>
          <w:i/>
          <w:color w:val="0067B1"/>
          <w:spacing w:val="-7"/>
          <w:w w:val="130"/>
        </w:rPr>
        <w:t xml:space="preserve"> </w:t>
      </w:r>
      <w:r>
        <w:rPr>
          <w:i/>
          <w:color w:val="0067B1"/>
          <w:w w:val="130"/>
        </w:rPr>
        <w:t xml:space="preserve">to Effective </w:t>
      </w:r>
      <w:r>
        <w:rPr>
          <w:i/>
          <w:color w:val="0067B1"/>
          <w:w w:val="135"/>
        </w:rPr>
        <w:t>Practice</w:t>
      </w:r>
      <w:r>
        <w:rPr>
          <w:color w:val="0067B1"/>
          <w:w w:val="135"/>
        </w:rPr>
        <w:t xml:space="preserve">. </w:t>
      </w:r>
      <w:r>
        <w:rPr>
          <w:color w:val="0067B1"/>
          <w:w w:val="105"/>
        </w:rPr>
        <w:t>New York: Guilford Press.</w:t>
      </w:r>
    </w:p>
    <w:p w14:paraId="03589587" w14:textId="77777777" w:rsidR="000F75DB" w:rsidRDefault="000C1A9B">
      <w:pPr>
        <w:spacing w:before="144" w:line="252" w:lineRule="auto"/>
        <w:ind w:left="499" w:right="312" w:hanging="360"/>
      </w:pPr>
      <w:r>
        <w:rPr>
          <w:color w:val="0067B1"/>
          <w:w w:val="105"/>
        </w:rPr>
        <w:t xml:space="preserve">Najavits, L. </w:t>
      </w:r>
      <w:r>
        <w:rPr>
          <w:color w:val="0067B1"/>
          <w:w w:val="125"/>
        </w:rPr>
        <w:t xml:space="preserve">(2002). </w:t>
      </w:r>
      <w:r>
        <w:rPr>
          <w:i/>
          <w:color w:val="0067B1"/>
          <w:w w:val="125"/>
        </w:rPr>
        <w:t xml:space="preserve">Seeking Safety: </w:t>
      </w:r>
      <w:r>
        <w:rPr>
          <w:i/>
          <w:color w:val="0067B1"/>
          <w:w w:val="105"/>
        </w:rPr>
        <w:t xml:space="preserve">A </w:t>
      </w:r>
      <w:r>
        <w:rPr>
          <w:i/>
          <w:color w:val="0067B1"/>
          <w:w w:val="125"/>
        </w:rPr>
        <w:t xml:space="preserve">Treatment Manual for </w:t>
      </w:r>
      <w:r>
        <w:rPr>
          <w:i/>
          <w:color w:val="0067B1"/>
          <w:w w:val="105"/>
        </w:rPr>
        <w:t xml:space="preserve">PTSD </w:t>
      </w:r>
      <w:r>
        <w:rPr>
          <w:i/>
          <w:color w:val="0067B1"/>
          <w:w w:val="125"/>
        </w:rPr>
        <w:t>and Substance Abuse</w:t>
      </w:r>
      <w:r>
        <w:rPr>
          <w:color w:val="0067B1"/>
          <w:w w:val="125"/>
        </w:rPr>
        <w:t xml:space="preserve">. New York: </w:t>
      </w:r>
      <w:r>
        <w:rPr>
          <w:color w:val="0067B1"/>
          <w:w w:val="105"/>
        </w:rPr>
        <w:t>Guilford Press.</w:t>
      </w:r>
    </w:p>
    <w:p w14:paraId="786D1BF4" w14:textId="77777777" w:rsidR="000F75DB" w:rsidRDefault="000C1A9B">
      <w:pPr>
        <w:spacing w:before="144" w:line="252" w:lineRule="auto"/>
        <w:ind w:left="499" w:right="367" w:hanging="360"/>
      </w:pPr>
      <w:r>
        <w:rPr>
          <w:color w:val="0067B1"/>
          <w:w w:val="120"/>
        </w:rPr>
        <w:t xml:space="preserve">O’Connell, D., &amp; Beyer, E. (Eds.) (2002). </w:t>
      </w:r>
      <w:r>
        <w:rPr>
          <w:i/>
          <w:color w:val="0067B1"/>
          <w:w w:val="120"/>
        </w:rPr>
        <w:t xml:space="preserve">Managing the Dually Diagnosed Patient: Current Issues and Clinical Approaches </w:t>
      </w:r>
      <w:r>
        <w:rPr>
          <w:color w:val="0067B1"/>
          <w:w w:val="120"/>
        </w:rPr>
        <w:t>(2nd ed.). New York: Haworth Press.</w:t>
      </w:r>
    </w:p>
    <w:p w14:paraId="0CD65D86" w14:textId="77777777" w:rsidR="000F75DB" w:rsidRDefault="000C1A9B">
      <w:pPr>
        <w:pStyle w:val="BodyText"/>
        <w:spacing w:before="144"/>
        <w:ind w:left="140"/>
      </w:pPr>
      <w:r>
        <w:rPr>
          <w:color w:val="0067B1"/>
          <w:w w:val="110"/>
        </w:rPr>
        <w:t>O’Leary,</w:t>
      </w:r>
      <w:r>
        <w:rPr>
          <w:color w:val="0067B1"/>
          <w:spacing w:val="-5"/>
          <w:w w:val="110"/>
        </w:rPr>
        <w:t xml:space="preserve"> </w:t>
      </w:r>
      <w:r>
        <w:rPr>
          <w:color w:val="0067B1"/>
          <w:w w:val="110"/>
        </w:rPr>
        <w:t>T.A.,</w:t>
      </w:r>
      <w:r>
        <w:rPr>
          <w:color w:val="0067B1"/>
          <w:spacing w:val="-4"/>
          <w:w w:val="110"/>
        </w:rPr>
        <w:t xml:space="preserve"> </w:t>
      </w:r>
      <w:r>
        <w:rPr>
          <w:color w:val="0067B1"/>
          <w:w w:val="110"/>
        </w:rPr>
        <w:t>&amp;</w:t>
      </w:r>
      <w:r>
        <w:rPr>
          <w:color w:val="0067B1"/>
          <w:spacing w:val="-4"/>
          <w:w w:val="110"/>
        </w:rPr>
        <w:t xml:space="preserve"> </w:t>
      </w:r>
      <w:r>
        <w:rPr>
          <w:color w:val="0067B1"/>
          <w:w w:val="110"/>
        </w:rPr>
        <w:t>Monti,</w:t>
      </w:r>
      <w:r>
        <w:rPr>
          <w:color w:val="0067B1"/>
          <w:spacing w:val="-5"/>
          <w:w w:val="110"/>
        </w:rPr>
        <w:t xml:space="preserve"> </w:t>
      </w:r>
      <w:r>
        <w:rPr>
          <w:color w:val="0067B1"/>
          <w:w w:val="110"/>
        </w:rPr>
        <w:t>P.M.</w:t>
      </w:r>
      <w:r>
        <w:rPr>
          <w:color w:val="0067B1"/>
          <w:spacing w:val="-4"/>
          <w:w w:val="110"/>
        </w:rPr>
        <w:t xml:space="preserve"> </w:t>
      </w:r>
      <w:r>
        <w:rPr>
          <w:color w:val="0067B1"/>
          <w:w w:val="110"/>
        </w:rPr>
        <w:t>(2002).</w:t>
      </w:r>
      <w:r>
        <w:rPr>
          <w:color w:val="0067B1"/>
          <w:spacing w:val="-5"/>
          <w:w w:val="110"/>
        </w:rPr>
        <w:t xml:space="preserve"> </w:t>
      </w:r>
      <w:r>
        <w:rPr>
          <w:color w:val="0067B1"/>
          <w:w w:val="110"/>
        </w:rPr>
        <w:t>Cognitive-behavioral</w:t>
      </w:r>
      <w:r>
        <w:rPr>
          <w:color w:val="0067B1"/>
          <w:spacing w:val="-5"/>
          <w:w w:val="110"/>
        </w:rPr>
        <w:t xml:space="preserve"> </w:t>
      </w:r>
      <w:r>
        <w:rPr>
          <w:color w:val="0067B1"/>
          <w:w w:val="110"/>
        </w:rPr>
        <w:t>therapy</w:t>
      </w:r>
      <w:r>
        <w:rPr>
          <w:color w:val="0067B1"/>
          <w:spacing w:val="-5"/>
          <w:w w:val="110"/>
        </w:rPr>
        <w:t xml:space="preserve"> </w:t>
      </w:r>
      <w:r>
        <w:rPr>
          <w:color w:val="0067B1"/>
          <w:w w:val="110"/>
        </w:rPr>
        <w:t>for</w:t>
      </w:r>
      <w:r>
        <w:rPr>
          <w:color w:val="0067B1"/>
          <w:spacing w:val="-4"/>
          <w:w w:val="110"/>
        </w:rPr>
        <w:t xml:space="preserve"> </w:t>
      </w:r>
      <w:r>
        <w:rPr>
          <w:color w:val="0067B1"/>
          <w:w w:val="110"/>
        </w:rPr>
        <w:t>alcohol</w:t>
      </w:r>
      <w:r>
        <w:rPr>
          <w:color w:val="0067B1"/>
          <w:spacing w:val="-5"/>
          <w:w w:val="110"/>
        </w:rPr>
        <w:t xml:space="preserve"> </w:t>
      </w:r>
      <w:r>
        <w:rPr>
          <w:color w:val="0067B1"/>
          <w:spacing w:val="-2"/>
          <w:w w:val="110"/>
        </w:rPr>
        <w:t>addiction.</w:t>
      </w:r>
    </w:p>
    <w:p w14:paraId="16CE9727" w14:textId="77777777" w:rsidR="000F75DB" w:rsidRDefault="000C1A9B">
      <w:pPr>
        <w:spacing w:before="13" w:line="252" w:lineRule="auto"/>
        <w:ind w:left="499" w:right="532"/>
      </w:pPr>
      <w:r>
        <w:rPr>
          <w:color w:val="0067B1"/>
          <w:w w:val="105"/>
        </w:rPr>
        <w:t>In</w:t>
      </w:r>
      <w:r>
        <w:rPr>
          <w:color w:val="0067B1"/>
          <w:spacing w:val="23"/>
          <w:w w:val="105"/>
        </w:rPr>
        <w:t xml:space="preserve"> </w:t>
      </w:r>
      <w:r>
        <w:rPr>
          <w:color w:val="0067B1"/>
          <w:w w:val="105"/>
        </w:rPr>
        <w:t>S.G.</w:t>
      </w:r>
      <w:r>
        <w:rPr>
          <w:color w:val="0067B1"/>
          <w:spacing w:val="23"/>
          <w:w w:val="105"/>
        </w:rPr>
        <w:t xml:space="preserve"> </w:t>
      </w:r>
      <w:r>
        <w:rPr>
          <w:color w:val="0067B1"/>
          <w:w w:val="105"/>
        </w:rPr>
        <w:t>Hofmann</w:t>
      </w:r>
      <w:r>
        <w:rPr>
          <w:color w:val="0067B1"/>
          <w:spacing w:val="23"/>
          <w:w w:val="105"/>
        </w:rPr>
        <w:t xml:space="preserve"> </w:t>
      </w:r>
      <w:r>
        <w:rPr>
          <w:color w:val="0067B1"/>
          <w:w w:val="105"/>
        </w:rPr>
        <w:t>&amp;</w:t>
      </w:r>
      <w:r>
        <w:rPr>
          <w:color w:val="0067B1"/>
          <w:spacing w:val="23"/>
          <w:w w:val="105"/>
        </w:rPr>
        <w:t xml:space="preserve"> </w:t>
      </w:r>
      <w:r>
        <w:rPr>
          <w:color w:val="0067B1"/>
          <w:w w:val="105"/>
        </w:rPr>
        <w:t>M.C.</w:t>
      </w:r>
      <w:r>
        <w:rPr>
          <w:color w:val="0067B1"/>
          <w:spacing w:val="23"/>
          <w:w w:val="105"/>
        </w:rPr>
        <w:t xml:space="preserve"> </w:t>
      </w:r>
      <w:r>
        <w:rPr>
          <w:color w:val="0067B1"/>
          <w:w w:val="105"/>
        </w:rPr>
        <w:t>Tompson</w:t>
      </w:r>
      <w:r>
        <w:rPr>
          <w:color w:val="0067B1"/>
          <w:spacing w:val="23"/>
          <w:w w:val="105"/>
        </w:rPr>
        <w:t xml:space="preserve"> </w:t>
      </w:r>
      <w:r>
        <w:rPr>
          <w:color w:val="0067B1"/>
          <w:w w:val="105"/>
        </w:rPr>
        <w:t>(Eds.)</w:t>
      </w:r>
      <w:r>
        <w:rPr>
          <w:color w:val="0067B1"/>
          <w:w w:val="130"/>
        </w:rPr>
        <w:t xml:space="preserve"> </w:t>
      </w:r>
      <w:r>
        <w:rPr>
          <w:i/>
          <w:color w:val="0067B1"/>
          <w:w w:val="130"/>
        </w:rPr>
        <w:t xml:space="preserve">Treating Chronic and Severe Mental Disorders: </w:t>
      </w:r>
      <w:r>
        <w:rPr>
          <w:i/>
          <w:color w:val="0067B1"/>
          <w:w w:val="105"/>
        </w:rPr>
        <w:t>A</w:t>
      </w:r>
      <w:r>
        <w:rPr>
          <w:i/>
          <w:color w:val="0067B1"/>
          <w:spacing w:val="9"/>
          <w:w w:val="130"/>
        </w:rPr>
        <w:t xml:space="preserve"> </w:t>
      </w:r>
      <w:r>
        <w:rPr>
          <w:i/>
          <w:color w:val="0067B1"/>
          <w:w w:val="130"/>
        </w:rPr>
        <w:t>Handbook</w:t>
      </w:r>
      <w:r>
        <w:rPr>
          <w:i/>
          <w:color w:val="0067B1"/>
          <w:spacing w:val="9"/>
          <w:w w:val="130"/>
        </w:rPr>
        <w:t xml:space="preserve"> </w:t>
      </w:r>
      <w:r>
        <w:rPr>
          <w:i/>
          <w:color w:val="0067B1"/>
          <w:w w:val="130"/>
        </w:rPr>
        <w:t>of</w:t>
      </w:r>
      <w:r>
        <w:rPr>
          <w:i/>
          <w:color w:val="0067B1"/>
          <w:spacing w:val="9"/>
          <w:w w:val="130"/>
        </w:rPr>
        <w:t xml:space="preserve"> </w:t>
      </w:r>
      <w:r>
        <w:rPr>
          <w:i/>
          <w:color w:val="0067B1"/>
          <w:w w:val="130"/>
        </w:rPr>
        <w:t>Empirically</w:t>
      </w:r>
      <w:r>
        <w:rPr>
          <w:i/>
          <w:color w:val="0067B1"/>
          <w:spacing w:val="10"/>
          <w:w w:val="130"/>
        </w:rPr>
        <w:t xml:space="preserve"> </w:t>
      </w:r>
      <w:r>
        <w:rPr>
          <w:i/>
          <w:color w:val="0067B1"/>
          <w:w w:val="130"/>
        </w:rPr>
        <w:t>Supported</w:t>
      </w:r>
      <w:r>
        <w:rPr>
          <w:i/>
          <w:color w:val="0067B1"/>
          <w:spacing w:val="9"/>
          <w:w w:val="130"/>
        </w:rPr>
        <w:t xml:space="preserve"> </w:t>
      </w:r>
      <w:r>
        <w:rPr>
          <w:i/>
          <w:color w:val="0067B1"/>
          <w:w w:val="130"/>
        </w:rPr>
        <w:t>Interventions</w:t>
      </w:r>
      <w:r>
        <w:rPr>
          <w:color w:val="0067B1"/>
          <w:w w:val="130"/>
        </w:rPr>
        <w:t>.</w:t>
      </w:r>
      <w:r>
        <w:rPr>
          <w:color w:val="0067B1"/>
          <w:spacing w:val="11"/>
          <w:w w:val="130"/>
        </w:rPr>
        <w:t xml:space="preserve"> </w:t>
      </w:r>
      <w:r>
        <w:rPr>
          <w:color w:val="0067B1"/>
          <w:w w:val="105"/>
        </w:rPr>
        <w:t>New</w:t>
      </w:r>
      <w:r>
        <w:rPr>
          <w:color w:val="0067B1"/>
          <w:spacing w:val="24"/>
          <w:w w:val="105"/>
        </w:rPr>
        <w:t xml:space="preserve"> </w:t>
      </w:r>
      <w:r>
        <w:rPr>
          <w:color w:val="0067B1"/>
          <w:w w:val="105"/>
        </w:rPr>
        <w:t>York:</w:t>
      </w:r>
      <w:r>
        <w:rPr>
          <w:color w:val="0067B1"/>
          <w:spacing w:val="24"/>
          <w:w w:val="105"/>
        </w:rPr>
        <w:t xml:space="preserve"> </w:t>
      </w:r>
      <w:r>
        <w:rPr>
          <w:color w:val="0067B1"/>
          <w:w w:val="105"/>
        </w:rPr>
        <w:t>Guilford</w:t>
      </w:r>
      <w:r>
        <w:rPr>
          <w:color w:val="0067B1"/>
          <w:spacing w:val="24"/>
          <w:w w:val="105"/>
        </w:rPr>
        <w:t xml:space="preserve"> </w:t>
      </w:r>
      <w:r>
        <w:rPr>
          <w:color w:val="0067B1"/>
          <w:w w:val="105"/>
        </w:rPr>
        <w:t>Press,</w:t>
      </w:r>
      <w:r>
        <w:rPr>
          <w:color w:val="0067B1"/>
          <w:spacing w:val="23"/>
          <w:w w:val="105"/>
        </w:rPr>
        <w:t xml:space="preserve"> </w:t>
      </w:r>
      <w:r>
        <w:rPr>
          <w:color w:val="0067B1"/>
          <w:w w:val="105"/>
        </w:rPr>
        <w:t>234-</w:t>
      </w:r>
      <w:r>
        <w:rPr>
          <w:color w:val="0067B1"/>
          <w:spacing w:val="-4"/>
          <w:w w:val="105"/>
        </w:rPr>
        <w:t>257.</w:t>
      </w:r>
    </w:p>
    <w:p w14:paraId="0E8972DC" w14:textId="77777777" w:rsidR="000F75DB" w:rsidRDefault="000C1A9B">
      <w:pPr>
        <w:pStyle w:val="BodyText"/>
        <w:spacing w:before="144" w:line="252" w:lineRule="auto"/>
        <w:ind w:left="499" w:hanging="360"/>
      </w:pPr>
      <w:r>
        <w:rPr>
          <w:color w:val="0067B1"/>
          <w:w w:val="115"/>
        </w:rPr>
        <w:t>Petry,</w:t>
      </w:r>
      <w:r>
        <w:rPr>
          <w:color w:val="0067B1"/>
          <w:spacing w:val="-15"/>
          <w:w w:val="115"/>
        </w:rPr>
        <w:t xml:space="preserve"> </w:t>
      </w:r>
      <w:r>
        <w:rPr>
          <w:color w:val="0067B1"/>
          <w:w w:val="115"/>
        </w:rPr>
        <w:t>N.M.,</w:t>
      </w:r>
      <w:r>
        <w:rPr>
          <w:color w:val="0067B1"/>
          <w:spacing w:val="-15"/>
          <w:w w:val="115"/>
        </w:rPr>
        <w:t xml:space="preserve"> </w:t>
      </w:r>
      <w:r>
        <w:rPr>
          <w:color w:val="0067B1"/>
          <w:w w:val="115"/>
        </w:rPr>
        <w:t>Petrakis,</w:t>
      </w:r>
      <w:r>
        <w:rPr>
          <w:color w:val="0067B1"/>
          <w:spacing w:val="-15"/>
          <w:w w:val="115"/>
        </w:rPr>
        <w:t xml:space="preserve"> </w:t>
      </w:r>
      <w:r>
        <w:rPr>
          <w:color w:val="0067B1"/>
          <w:w w:val="115"/>
        </w:rPr>
        <w:t>I.,</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(2001).</w:t>
      </w:r>
      <w:r>
        <w:rPr>
          <w:color w:val="0067B1"/>
          <w:spacing w:val="-15"/>
          <w:w w:val="115"/>
        </w:rPr>
        <w:t xml:space="preserve"> </w:t>
      </w:r>
      <w:r>
        <w:rPr>
          <w:color w:val="0067B1"/>
          <w:w w:val="115"/>
        </w:rPr>
        <w:t>Contingency</w:t>
      </w:r>
      <w:r>
        <w:rPr>
          <w:color w:val="0067B1"/>
          <w:spacing w:val="-15"/>
          <w:w w:val="115"/>
        </w:rPr>
        <w:t xml:space="preserve"> </w:t>
      </w:r>
      <w:r>
        <w:rPr>
          <w:color w:val="0067B1"/>
          <w:w w:val="115"/>
        </w:rPr>
        <w:t>management</w:t>
      </w:r>
      <w:r>
        <w:rPr>
          <w:color w:val="0067B1"/>
          <w:spacing w:val="-15"/>
          <w:w w:val="115"/>
        </w:rPr>
        <w:t xml:space="preserve"> </w:t>
      </w:r>
      <w:r>
        <w:rPr>
          <w:color w:val="0067B1"/>
          <w:w w:val="115"/>
        </w:rPr>
        <w:t>interventions:</w:t>
      </w:r>
      <w:r>
        <w:rPr>
          <w:color w:val="0067B1"/>
          <w:spacing w:val="-15"/>
          <w:w w:val="115"/>
        </w:rPr>
        <w:t xml:space="preserve"> </w:t>
      </w:r>
      <w:r>
        <w:rPr>
          <w:color w:val="0067B1"/>
          <w:w w:val="115"/>
        </w:rPr>
        <w:t>From</w:t>
      </w:r>
      <w:r>
        <w:rPr>
          <w:color w:val="0067B1"/>
          <w:spacing w:val="-15"/>
          <w:w w:val="115"/>
        </w:rPr>
        <w:t xml:space="preserve"> </w:t>
      </w:r>
      <w:r>
        <w:rPr>
          <w:color w:val="0067B1"/>
          <w:w w:val="115"/>
        </w:rPr>
        <w:t>research</w:t>
      </w:r>
      <w:r>
        <w:rPr>
          <w:color w:val="0067B1"/>
          <w:spacing w:val="-15"/>
          <w:w w:val="115"/>
        </w:rPr>
        <w:t xml:space="preserve"> </w:t>
      </w:r>
      <w:r>
        <w:rPr>
          <w:color w:val="0067B1"/>
          <w:w w:val="115"/>
        </w:rPr>
        <w:t xml:space="preserve">to </w:t>
      </w:r>
      <w:r>
        <w:rPr>
          <w:color w:val="0067B1"/>
          <w:w w:val="125"/>
        </w:rPr>
        <w:t xml:space="preserve">practice. </w:t>
      </w:r>
      <w:r>
        <w:rPr>
          <w:i/>
          <w:color w:val="0067B1"/>
          <w:w w:val="125"/>
        </w:rPr>
        <w:t>American Journal of Psychiatry</w:t>
      </w:r>
      <w:r>
        <w:rPr>
          <w:color w:val="0067B1"/>
          <w:w w:val="125"/>
        </w:rPr>
        <w:t>, 158(5):694-702.</w:t>
      </w:r>
    </w:p>
    <w:p w14:paraId="4A082488" w14:textId="77777777" w:rsidR="000F75DB" w:rsidRDefault="000C1A9B">
      <w:pPr>
        <w:pStyle w:val="BodyText"/>
        <w:spacing w:before="144" w:line="252" w:lineRule="auto"/>
        <w:ind w:left="499" w:hanging="360"/>
      </w:pPr>
      <w:r>
        <w:rPr>
          <w:color w:val="0067B1"/>
          <w:w w:val="115"/>
        </w:rPr>
        <w:t>Platt,</w:t>
      </w:r>
      <w:r>
        <w:rPr>
          <w:color w:val="0067B1"/>
          <w:spacing w:val="-11"/>
          <w:w w:val="115"/>
        </w:rPr>
        <w:t xml:space="preserve"> </w:t>
      </w:r>
      <w:r>
        <w:rPr>
          <w:color w:val="0067B1"/>
          <w:w w:val="115"/>
        </w:rPr>
        <w:t>J.,</w:t>
      </w:r>
      <w:r>
        <w:rPr>
          <w:color w:val="0067B1"/>
          <w:spacing w:val="-12"/>
          <w:w w:val="115"/>
        </w:rPr>
        <w:t xml:space="preserve"> </w:t>
      </w:r>
      <w:r>
        <w:rPr>
          <w:color w:val="0067B1"/>
          <w:w w:val="115"/>
        </w:rPr>
        <w:t>&amp;</w:t>
      </w:r>
      <w:r>
        <w:rPr>
          <w:color w:val="0067B1"/>
          <w:spacing w:val="-11"/>
          <w:w w:val="115"/>
        </w:rPr>
        <w:t xml:space="preserve"> </w:t>
      </w:r>
      <w:r>
        <w:rPr>
          <w:color w:val="0067B1"/>
          <w:w w:val="115"/>
        </w:rPr>
        <w:t>Husband,</w:t>
      </w:r>
      <w:r>
        <w:rPr>
          <w:color w:val="0067B1"/>
          <w:spacing w:val="-11"/>
          <w:w w:val="115"/>
        </w:rPr>
        <w:t xml:space="preserve"> </w:t>
      </w:r>
      <w:r>
        <w:rPr>
          <w:color w:val="0067B1"/>
          <w:w w:val="115"/>
        </w:rPr>
        <w:t>S.</w:t>
      </w:r>
      <w:r>
        <w:rPr>
          <w:color w:val="0067B1"/>
          <w:spacing w:val="-11"/>
          <w:w w:val="115"/>
        </w:rPr>
        <w:t xml:space="preserve"> </w:t>
      </w:r>
      <w:r>
        <w:rPr>
          <w:color w:val="0067B1"/>
          <w:w w:val="115"/>
        </w:rPr>
        <w:t>(1993).</w:t>
      </w:r>
      <w:r>
        <w:rPr>
          <w:color w:val="0067B1"/>
          <w:spacing w:val="-12"/>
          <w:w w:val="115"/>
        </w:rPr>
        <w:t xml:space="preserve"> </w:t>
      </w:r>
      <w:r>
        <w:rPr>
          <w:color w:val="0067B1"/>
          <w:w w:val="115"/>
        </w:rPr>
        <w:t>An</w:t>
      </w:r>
      <w:r>
        <w:rPr>
          <w:color w:val="0067B1"/>
          <w:spacing w:val="-12"/>
          <w:w w:val="115"/>
        </w:rPr>
        <w:t xml:space="preserve"> </w:t>
      </w:r>
      <w:r>
        <w:rPr>
          <w:color w:val="0067B1"/>
          <w:w w:val="115"/>
        </w:rPr>
        <w:t>overview</w:t>
      </w:r>
      <w:r>
        <w:rPr>
          <w:color w:val="0067B1"/>
          <w:spacing w:val="-11"/>
          <w:w w:val="115"/>
        </w:rPr>
        <w:t xml:space="preserve"> </w:t>
      </w:r>
      <w:r>
        <w:rPr>
          <w:color w:val="0067B1"/>
          <w:w w:val="115"/>
        </w:rPr>
        <w:t>of</w:t>
      </w:r>
      <w:r>
        <w:rPr>
          <w:color w:val="0067B1"/>
          <w:spacing w:val="-11"/>
          <w:w w:val="115"/>
        </w:rPr>
        <w:t xml:space="preserve"> </w:t>
      </w:r>
      <w:r>
        <w:rPr>
          <w:color w:val="0067B1"/>
          <w:w w:val="115"/>
        </w:rPr>
        <w:t>problem</w:t>
      </w:r>
      <w:r>
        <w:rPr>
          <w:color w:val="0067B1"/>
          <w:spacing w:val="-12"/>
          <w:w w:val="115"/>
        </w:rPr>
        <w:t xml:space="preserve"> </w:t>
      </w:r>
      <w:proofErr w:type="gramStart"/>
      <w:r>
        <w:rPr>
          <w:color w:val="0067B1"/>
          <w:w w:val="115"/>
        </w:rPr>
        <w:t>solving</w:t>
      </w:r>
      <w:proofErr w:type="gramEnd"/>
      <w:r>
        <w:rPr>
          <w:color w:val="0067B1"/>
          <w:spacing w:val="-11"/>
          <w:w w:val="115"/>
        </w:rPr>
        <w:t xml:space="preserve"> </w:t>
      </w:r>
      <w:r>
        <w:rPr>
          <w:color w:val="0067B1"/>
          <w:w w:val="115"/>
        </w:rPr>
        <w:t>and</w:t>
      </w:r>
      <w:r>
        <w:rPr>
          <w:color w:val="0067B1"/>
          <w:spacing w:val="-11"/>
          <w:w w:val="115"/>
        </w:rPr>
        <w:t xml:space="preserve"> </w:t>
      </w:r>
      <w:r>
        <w:rPr>
          <w:color w:val="0067B1"/>
          <w:w w:val="115"/>
        </w:rPr>
        <w:t>social</w:t>
      </w:r>
      <w:r>
        <w:rPr>
          <w:color w:val="0067B1"/>
          <w:spacing w:val="-11"/>
          <w:w w:val="115"/>
        </w:rPr>
        <w:t xml:space="preserve"> </w:t>
      </w:r>
      <w:r>
        <w:rPr>
          <w:color w:val="0067B1"/>
          <w:w w:val="115"/>
        </w:rPr>
        <w:t>skills</w:t>
      </w:r>
      <w:r>
        <w:rPr>
          <w:color w:val="0067B1"/>
          <w:spacing w:val="-11"/>
          <w:w w:val="115"/>
        </w:rPr>
        <w:t xml:space="preserve"> </w:t>
      </w:r>
      <w:r>
        <w:rPr>
          <w:color w:val="0067B1"/>
          <w:w w:val="115"/>
        </w:rPr>
        <w:t>approaches</w:t>
      </w:r>
      <w:r>
        <w:rPr>
          <w:color w:val="0067B1"/>
          <w:spacing w:val="-11"/>
          <w:w w:val="115"/>
        </w:rPr>
        <w:t xml:space="preserve"> </w:t>
      </w:r>
      <w:r>
        <w:rPr>
          <w:color w:val="0067B1"/>
          <w:w w:val="115"/>
        </w:rPr>
        <w:t xml:space="preserve">in </w:t>
      </w:r>
      <w:r>
        <w:rPr>
          <w:color w:val="0067B1"/>
          <w:w w:val="125"/>
        </w:rPr>
        <w:t>substance</w:t>
      </w:r>
      <w:r>
        <w:rPr>
          <w:color w:val="0067B1"/>
          <w:spacing w:val="-8"/>
          <w:w w:val="125"/>
        </w:rPr>
        <w:t xml:space="preserve"> </w:t>
      </w:r>
      <w:r>
        <w:rPr>
          <w:color w:val="0067B1"/>
          <w:w w:val="125"/>
        </w:rPr>
        <w:t>abuse</w:t>
      </w:r>
      <w:r>
        <w:rPr>
          <w:color w:val="0067B1"/>
          <w:spacing w:val="-8"/>
          <w:w w:val="125"/>
        </w:rPr>
        <w:t xml:space="preserve"> </w:t>
      </w:r>
      <w:r>
        <w:rPr>
          <w:color w:val="0067B1"/>
          <w:w w:val="125"/>
        </w:rPr>
        <w:t>treatment.</w:t>
      </w:r>
      <w:r>
        <w:rPr>
          <w:color w:val="0067B1"/>
          <w:spacing w:val="-7"/>
          <w:w w:val="125"/>
        </w:rPr>
        <w:t xml:space="preserve"> </w:t>
      </w:r>
      <w:r>
        <w:rPr>
          <w:i/>
          <w:color w:val="0067B1"/>
          <w:w w:val="125"/>
        </w:rPr>
        <w:t>Psychotherapy</w:t>
      </w:r>
      <w:r>
        <w:rPr>
          <w:color w:val="0067B1"/>
          <w:w w:val="125"/>
        </w:rPr>
        <w:t>,</w:t>
      </w:r>
      <w:r>
        <w:rPr>
          <w:color w:val="0067B1"/>
          <w:spacing w:val="-8"/>
          <w:w w:val="125"/>
        </w:rPr>
        <w:t xml:space="preserve"> </w:t>
      </w:r>
      <w:r>
        <w:rPr>
          <w:color w:val="0067B1"/>
          <w:w w:val="125"/>
        </w:rPr>
        <w:t>30:276-278.</w:t>
      </w:r>
    </w:p>
    <w:p w14:paraId="356E619B" w14:textId="77777777" w:rsidR="000F75DB" w:rsidRDefault="000C1A9B">
      <w:pPr>
        <w:pStyle w:val="BodyText"/>
        <w:spacing w:before="144" w:line="252" w:lineRule="auto"/>
        <w:ind w:left="499" w:hanging="360"/>
      </w:pPr>
      <w:r>
        <w:rPr>
          <w:color w:val="0067B1"/>
          <w:w w:val="115"/>
        </w:rPr>
        <w:t>Prochaska,</w:t>
      </w:r>
      <w:r>
        <w:rPr>
          <w:color w:val="0067B1"/>
          <w:spacing w:val="-16"/>
          <w:w w:val="115"/>
        </w:rPr>
        <w:t xml:space="preserve"> </w:t>
      </w:r>
      <w:r>
        <w:rPr>
          <w:color w:val="0067B1"/>
          <w:w w:val="115"/>
        </w:rPr>
        <w:t>J.O.,</w:t>
      </w:r>
      <w:r>
        <w:rPr>
          <w:color w:val="0067B1"/>
          <w:spacing w:val="-16"/>
          <w:w w:val="115"/>
        </w:rPr>
        <w:t xml:space="preserve"> </w:t>
      </w:r>
      <w:r>
        <w:rPr>
          <w:color w:val="0067B1"/>
          <w:w w:val="115"/>
        </w:rPr>
        <w:t>DiClemente,</w:t>
      </w:r>
      <w:r>
        <w:rPr>
          <w:color w:val="0067B1"/>
          <w:spacing w:val="-16"/>
          <w:w w:val="115"/>
        </w:rPr>
        <w:t xml:space="preserve"> </w:t>
      </w:r>
      <w:r>
        <w:rPr>
          <w:color w:val="0067B1"/>
          <w:w w:val="115"/>
        </w:rPr>
        <w:t>C.C.,</w:t>
      </w:r>
      <w:r>
        <w:rPr>
          <w:color w:val="0067B1"/>
          <w:spacing w:val="-16"/>
          <w:w w:val="115"/>
        </w:rPr>
        <w:t xml:space="preserve"> </w:t>
      </w:r>
      <w:r>
        <w:rPr>
          <w:color w:val="0067B1"/>
          <w:w w:val="115"/>
        </w:rPr>
        <w:t>&amp;</w:t>
      </w:r>
      <w:r>
        <w:rPr>
          <w:color w:val="0067B1"/>
          <w:spacing w:val="-16"/>
          <w:w w:val="115"/>
        </w:rPr>
        <w:t xml:space="preserve"> </w:t>
      </w:r>
      <w:r>
        <w:rPr>
          <w:color w:val="0067B1"/>
          <w:w w:val="115"/>
        </w:rPr>
        <w:t>Norcross,</w:t>
      </w:r>
      <w:r>
        <w:rPr>
          <w:color w:val="0067B1"/>
          <w:spacing w:val="-15"/>
          <w:w w:val="115"/>
        </w:rPr>
        <w:t xml:space="preserve"> </w:t>
      </w:r>
      <w:r>
        <w:rPr>
          <w:color w:val="0067B1"/>
          <w:w w:val="115"/>
        </w:rPr>
        <w:t>J.C.</w:t>
      </w:r>
      <w:r>
        <w:rPr>
          <w:color w:val="0067B1"/>
          <w:spacing w:val="-16"/>
          <w:w w:val="115"/>
        </w:rPr>
        <w:t xml:space="preserve"> </w:t>
      </w:r>
      <w:r>
        <w:rPr>
          <w:color w:val="0067B1"/>
          <w:w w:val="115"/>
        </w:rPr>
        <w:t>(1997).</w:t>
      </w:r>
      <w:r>
        <w:rPr>
          <w:color w:val="0067B1"/>
          <w:spacing w:val="-16"/>
          <w:w w:val="115"/>
        </w:rPr>
        <w:t xml:space="preserve"> </w:t>
      </w:r>
      <w:r>
        <w:rPr>
          <w:color w:val="0067B1"/>
          <w:w w:val="115"/>
        </w:rPr>
        <w:t>In</w:t>
      </w:r>
      <w:r>
        <w:rPr>
          <w:color w:val="0067B1"/>
          <w:spacing w:val="-16"/>
          <w:w w:val="115"/>
        </w:rPr>
        <w:t xml:space="preserve"> </w:t>
      </w:r>
      <w:r>
        <w:rPr>
          <w:color w:val="0067B1"/>
          <w:w w:val="115"/>
        </w:rPr>
        <w:t>search</w:t>
      </w:r>
      <w:r>
        <w:rPr>
          <w:color w:val="0067B1"/>
          <w:spacing w:val="-16"/>
          <w:w w:val="115"/>
        </w:rPr>
        <w:t xml:space="preserve"> </w:t>
      </w:r>
      <w:r>
        <w:rPr>
          <w:color w:val="0067B1"/>
          <w:w w:val="115"/>
        </w:rPr>
        <w:t>of</w:t>
      </w:r>
      <w:r>
        <w:rPr>
          <w:color w:val="0067B1"/>
          <w:spacing w:val="-15"/>
          <w:w w:val="115"/>
        </w:rPr>
        <w:t xml:space="preserve"> </w:t>
      </w:r>
      <w:r>
        <w:rPr>
          <w:color w:val="0067B1"/>
          <w:w w:val="115"/>
        </w:rPr>
        <w:t>how</w:t>
      </w:r>
      <w:r>
        <w:rPr>
          <w:color w:val="0067B1"/>
          <w:spacing w:val="-16"/>
          <w:w w:val="115"/>
        </w:rPr>
        <w:t xml:space="preserve"> </w:t>
      </w:r>
      <w:r>
        <w:rPr>
          <w:color w:val="0067B1"/>
          <w:w w:val="115"/>
        </w:rPr>
        <w:t>people</w:t>
      </w:r>
      <w:r>
        <w:rPr>
          <w:color w:val="0067B1"/>
          <w:spacing w:val="-16"/>
          <w:w w:val="115"/>
        </w:rPr>
        <w:t xml:space="preserve"> </w:t>
      </w:r>
      <w:r>
        <w:rPr>
          <w:color w:val="0067B1"/>
          <w:w w:val="115"/>
        </w:rPr>
        <w:t>change: Applications</w:t>
      </w:r>
      <w:r>
        <w:rPr>
          <w:color w:val="0067B1"/>
          <w:spacing w:val="-7"/>
          <w:w w:val="115"/>
        </w:rPr>
        <w:t xml:space="preserve"> </w:t>
      </w:r>
      <w:r>
        <w:rPr>
          <w:color w:val="0067B1"/>
          <w:w w:val="115"/>
        </w:rPr>
        <w:t>to</w:t>
      </w:r>
      <w:r>
        <w:rPr>
          <w:color w:val="0067B1"/>
          <w:spacing w:val="-7"/>
          <w:w w:val="115"/>
        </w:rPr>
        <w:t xml:space="preserve"> </w:t>
      </w:r>
      <w:r>
        <w:rPr>
          <w:color w:val="0067B1"/>
          <w:w w:val="115"/>
        </w:rPr>
        <w:t>addictive</w:t>
      </w:r>
      <w:r>
        <w:rPr>
          <w:color w:val="0067B1"/>
          <w:spacing w:val="-6"/>
          <w:w w:val="115"/>
        </w:rPr>
        <w:t xml:space="preserve"> </w:t>
      </w:r>
      <w:r>
        <w:rPr>
          <w:color w:val="0067B1"/>
          <w:w w:val="115"/>
        </w:rPr>
        <w:t>behaviors.</w:t>
      </w:r>
      <w:r>
        <w:rPr>
          <w:color w:val="0067B1"/>
          <w:spacing w:val="-6"/>
          <w:w w:val="115"/>
        </w:rPr>
        <w:t xml:space="preserve"> </w:t>
      </w:r>
      <w:r>
        <w:rPr>
          <w:color w:val="0067B1"/>
          <w:w w:val="115"/>
        </w:rPr>
        <w:t>In</w:t>
      </w:r>
      <w:r>
        <w:rPr>
          <w:color w:val="0067B1"/>
          <w:spacing w:val="-6"/>
          <w:w w:val="115"/>
        </w:rPr>
        <w:t xml:space="preserve"> </w:t>
      </w:r>
      <w:r>
        <w:rPr>
          <w:color w:val="0067B1"/>
          <w:w w:val="115"/>
        </w:rPr>
        <w:t>G.A.</w:t>
      </w:r>
      <w:r>
        <w:rPr>
          <w:color w:val="0067B1"/>
          <w:spacing w:val="-7"/>
          <w:w w:val="115"/>
        </w:rPr>
        <w:t xml:space="preserve"> </w:t>
      </w:r>
      <w:r>
        <w:rPr>
          <w:color w:val="0067B1"/>
          <w:w w:val="115"/>
        </w:rPr>
        <w:t>Marlett</w:t>
      </w:r>
      <w:r>
        <w:rPr>
          <w:color w:val="0067B1"/>
          <w:spacing w:val="-6"/>
          <w:w w:val="115"/>
        </w:rPr>
        <w:t xml:space="preserve"> </w:t>
      </w:r>
      <w:r>
        <w:rPr>
          <w:color w:val="0067B1"/>
          <w:w w:val="115"/>
        </w:rPr>
        <w:t>&amp;</w:t>
      </w:r>
      <w:r>
        <w:rPr>
          <w:color w:val="0067B1"/>
          <w:spacing w:val="-6"/>
          <w:w w:val="115"/>
        </w:rPr>
        <w:t xml:space="preserve"> </w:t>
      </w:r>
      <w:r>
        <w:rPr>
          <w:color w:val="0067B1"/>
          <w:w w:val="115"/>
        </w:rPr>
        <w:t>G.R.</w:t>
      </w:r>
      <w:r>
        <w:rPr>
          <w:color w:val="0067B1"/>
          <w:spacing w:val="-6"/>
          <w:w w:val="115"/>
        </w:rPr>
        <w:t xml:space="preserve"> </w:t>
      </w:r>
      <w:r>
        <w:rPr>
          <w:color w:val="0067B1"/>
          <w:w w:val="115"/>
        </w:rPr>
        <w:t>Vandenbos</w:t>
      </w:r>
      <w:r>
        <w:rPr>
          <w:color w:val="0067B1"/>
          <w:spacing w:val="-6"/>
          <w:w w:val="115"/>
        </w:rPr>
        <w:t xml:space="preserve"> </w:t>
      </w:r>
      <w:r>
        <w:rPr>
          <w:color w:val="0067B1"/>
          <w:w w:val="115"/>
        </w:rPr>
        <w:t>(Eds.)</w:t>
      </w:r>
      <w:r>
        <w:rPr>
          <w:color w:val="0067B1"/>
          <w:spacing w:val="-7"/>
          <w:w w:val="115"/>
        </w:rPr>
        <w:t xml:space="preserve"> </w:t>
      </w:r>
      <w:r>
        <w:rPr>
          <w:i/>
          <w:color w:val="0067B1"/>
          <w:w w:val="115"/>
        </w:rPr>
        <w:t>Addictive Behaviors</w:t>
      </w:r>
      <w:r>
        <w:rPr>
          <w:color w:val="0067B1"/>
          <w:w w:val="115"/>
        </w:rPr>
        <w:t>. Washington, DC: American Psychological Association, 671-695.</w:t>
      </w:r>
    </w:p>
    <w:p w14:paraId="66A335DF" w14:textId="77777777" w:rsidR="000F75DB" w:rsidRDefault="000C1A9B">
      <w:pPr>
        <w:spacing w:before="145" w:line="252" w:lineRule="auto"/>
        <w:ind w:left="499" w:right="327" w:hanging="360"/>
      </w:pPr>
      <w:r>
        <w:rPr>
          <w:color w:val="0067B1"/>
          <w:w w:val="115"/>
        </w:rPr>
        <w:t>Ramsay,</w:t>
      </w:r>
      <w:r>
        <w:rPr>
          <w:color w:val="0067B1"/>
          <w:spacing w:val="-16"/>
          <w:w w:val="115"/>
        </w:rPr>
        <w:t xml:space="preserve"> </w:t>
      </w:r>
      <w:r>
        <w:rPr>
          <w:color w:val="0067B1"/>
          <w:w w:val="115"/>
        </w:rPr>
        <w:t>J.R.,</w:t>
      </w:r>
      <w:r>
        <w:rPr>
          <w:color w:val="0067B1"/>
          <w:spacing w:val="-16"/>
          <w:w w:val="115"/>
        </w:rPr>
        <w:t xml:space="preserve"> </w:t>
      </w:r>
      <w:r>
        <w:rPr>
          <w:color w:val="0067B1"/>
          <w:w w:val="115"/>
        </w:rPr>
        <w:t>&amp;</w:t>
      </w:r>
      <w:r>
        <w:rPr>
          <w:color w:val="0067B1"/>
          <w:spacing w:val="-16"/>
          <w:w w:val="115"/>
        </w:rPr>
        <w:t xml:space="preserve"> </w:t>
      </w:r>
      <w:r>
        <w:rPr>
          <w:color w:val="0067B1"/>
          <w:w w:val="115"/>
        </w:rPr>
        <w:t>Newman,</w:t>
      </w:r>
      <w:r>
        <w:rPr>
          <w:color w:val="0067B1"/>
          <w:spacing w:val="-16"/>
          <w:w w:val="115"/>
        </w:rPr>
        <w:t xml:space="preserve"> </w:t>
      </w:r>
      <w:r>
        <w:rPr>
          <w:color w:val="0067B1"/>
          <w:w w:val="115"/>
        </w:rPr>
        <w:t>C.F.</w:t>
      </w:r>
      <w:r>
        <w:rPr>
          <w:color w:val="0067B1"/>
          <w:spacing w:val="-16"/>
          <w:w w:val="115"/>
        </w:rPr>
        <w:t xml:space="preserve"> </w:t>
      </w:r>
      <w:r>
        <w:rPr>
          <w:color w:val="0067B1"/>
          <w:w w:val="115"/>
        </w:rPr>
        <w:t>(2000).</w:t>
      </w:r>
      <w:r>
        <w:rPr>
          <w:color w:val="0067B1"/>
          <w:spacing w:val="-15"/>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In</w:t>
      </w:r>
      <w:r>
        <w:rPr>
          <w:color w:val="0067B1"/>
          <w:spacing w:val="-16"/>
          <w:w w:val="115"/>
        </w:rPr>
        <w:t xml:space="preserve"> </w:t>
      </w:r>
      <w:r>
        <w:rPr>
          <w:color w:val="0067B1"/>
          <w:w w:val="115"/>
        </w:rPr>
        <w:t>F.M.</w:t>
      </w:r>
      <w:r>
        <w:rPr>
          <w:color w:val="0067B1"/>
          <w:spacing w:val="-16"/>
          <w:w w:val="115"/>
        </w:rPr>
        <w:t xml:space="preserve"> </w:t>
      </w:r>
      <w:r>
        <w:rPr>
          <w:color w:val="0067B1"/>
          <w:w w:val="115"/>
        </w:rPr>
        <w:t>Dattilio</w:t>
      </w:r>
      <w:r>
        <w:rPr>
          <w:color w:val="0067B1"/>
          <w:spacing w:val="-15"/>
          <w:w w:val="115"/>
        </w:rPr>
        <w:t xml:space="preserve"> </w:t>
      </w:r>
      <w:r>
        <w:rPr>
          <w:color w:val="0067B1"/>
          <w:w w:val="115"/>
        </w:rPr>
        <w:t>&amp;</w:t>
      </w:r>
      <w:r>
        <w:rPr>
          <w:color w:val="0067B1"/>
          <w:spacing w:val="-16"/>
          <w:w w:val="115"/>
        </w:rPr>
        <w:t xml:space="preserve"> </w:t>
      </w:r>
      <w:r>
        <w:rPr>
          <w:color w:val="0067B1"/>
          <w:w w:val="115"/>
        </w:rPr>
        <w:t>A.</w:t>
      </w:r>
      <w:r>
        <w:rPr>
          <w:color w:val="0067B1"/>
          <w:spacing w:val="-16"/>
          <w:w w:val="115"/>
        </w:rPr>
        <w:t xml:space="preserve"> </w:t>
      </w:r>
      <w:r>
        <w:rPr>
          <w:color w:val="0067B1"/>
          <w:w w:val="115"/>
        </w:rPr>
        <w:t>Freeman</w:t>
      </w:r>
      <w:r>
        <w:rPr>
          <w:color w:val="0067B1"/>
          <w:spacing w:val="-16"/>
          <w:w w:val="115"/>
        </w:rPr>
        <w:t xml:space="preserve"> </w:t>
      </w:r>
      <w:r>
        <w:rPr>
          <w:color w:val="0067B1"/>
          <w:w w:val="115"/>
        </w:rPr>
        <w:t xml:space="preserve">(Eds.) </w:t>
      </w:r>
      <w:r>
        <w:rPr>
          <w:i/>
          <w:color w:val="0067B1"/>
          <w:w w:val="125"/>
        </w:rPr>
        <w:t>Cognitive-Behavioral</w:t>
      </w:r>
      <w:r>
        <w:rPr>
          <w:i/>
          <w:color w:val="0067B1"/>
          <w:spacing w:val="-5"/>
          <w:w w:val="125"/>
        </w:rPr>
        <w:t xml:space="preserve"> </w:t>
      </w:r>
      <w:r>
        <w:rPr>
          <w:i/>
          <w:color w:val="0067B1"/>
          <w:w w:val="125"/>
        </w:rPr>
        <w:t>Strategies</w:t>
      </w:r>
      <w:r>
        <w:rPr>
          <w:i/>
          <w:color w:val="0067B1"/>
          <w:spacing w:val="-5"/>
          <w:w w:val="125"/>
        </w:rPr>
        <w:t xml:space="preserve"> </w:t>
      </w:r>
      <w:r>
        <w:rPr>
          <w:i/>
          <w:color w:val="0067B1"/>
          <w:w w:val="125"/>
        </w:rPr>
        <w:t>in</w:t>
      </w:r>
      <w:r>
        <w:rPr>
          <w:i/>
          <w:color w:val="0067B1"/>
          <w:spacing w:val="-5"/>
          <w:w w:val="125"/>
        </w:rPr>
        <w:t xml:space="preserve"> </w:t>
      </w:r>
      <w:r>
        <w:rPr>
          <w:i/>
          <w:color w:val="0067B1"/>
          <w:w w:val="125"/>
        </w:rPr>
        <w:t>Crisis</w:t>
      </w:r>
      <w:r>
        <w:rPr>
          <w:i/>
          <w:color w:val="0067B1"/>
          <w:spacing w:val="-5"/>
          <w:w w:val="125"/>
        </w:rPr>
        <w:t xml:space="preserve"> </w:t>
      </w:r>
      <w:r>
        <w:rPr>
          <w:i/>
          <w:color w:val="0067B1"/>
          <w:w w:val="125"/>
        </w:rPr>
        <w:t>Intervention</w:t>
      </w:r>
      <w:r>
        <w:rPr>
          <w:i/>
          <w:color w:val="0067B1"/>
          <w:spacing w:val="-4"/>
          <w:w w:val="125"/>
        </w:rPr>
        <w:t xml:space="preserve"> </w:t>
      </w:r>
      <w:r>
        <w:rPr>
          <w:color w:val="0067B1"/>
          <w:w w:val="125"/>
        </w:rPr>
        <w:t>(2nd</w:t>
      </w:r>
      <w:r>
        <w:rPr>
          <w:color w:val="0067B1"/>
          <w:spacing w:val="-5"/>
          <w:w w:val="125"/>
        </w:rPr>
        <w:t xml:space="preserve"> </w:t>
      </w:r>
      <w:r>
        <w:rPr>
          <w:color w:val="0067B1"/>
          <w:w w:val="125"/>
        </w:rPr>
        <w:t>ed.).</w:t>
      </w:r>
      <w:r>
        <w:rPr>
          <w:color w:val="0067B1"/>
          <w:spacing w:val="-4"/>
          <w:w w:val="125"/>
        </w:rPr>
        <w:t xml:space="preserve"> </w:t>
      </w:r>
      <w:r>
        <w:rPr>
          <w:color w:val="0067B1"/>
          <w:w w:val="125"/>
        </w:rPr>
        <w:t>New</w:t>
      </w:r>
      <w:r>
        <w:rPr>
          <w:color w:val="0067B1"/>
          <w:spacing w:val="-4"/>
          <w:w w:val="125"/>
        </w:rPr>
        <w:t xml:space="preserve"> </w:t>
      </w:r>
      <w:r>
        <w:rPr>
          <w:color w:val="0067B1"/>
          <w:w w:val="125"/>
        </w:rPr>
        <w:t>York:</w:t>
      </w:r>
      <w:r>
        <w:rPr>
          <w:color w:val="0067B1"/>
          <w:spacing w:val="-4"/>
          <w:w w:val="125"/>
        </w:rPr>
        <w:t xml:space="preserve"> </w:t>
      </w:r>
      <w:r>
        <w:rPr>
          <w:color w:val="0067B1"/>
          <w:w w:val="125"/>
        </w:rPr>
        <w:t>Guilford</w:t>
      </w:r>
      <w:r>
        <w:rPr>
          <w:color w:val="0067B1"/>
          <w:spacing w:val="-5"/>
          <w:w w:val="125"/>
        </w:rPr>
        <w:t xml:space="preserve"> </w:t>
      </w:r>
      <w:r>
        <w:rPr>
          <w:color w:val="0067B1"/>
          <w:w w:val="125"/>
        </w:rPr>
        <w:t xml:space="preserve">Press, </w:t>
      </w:r>
      <w:r>
        <w:rPr>
          <w:color w:val="0067B1"/>
          <w:spacing w:val="-2"/>
          <w:w w:val="125"/>
        </w:rPr>
        <w:t>126-149.</w:t>
      </w:r>
    </w:p>
    <w:p w14:paraId="1E569F8E" w14:textId="77777777" w:rsidR="000F75DB" w:rsidRDefault="000C1A9B">
      <w:pPr>
        <w:spacing w:before="144" w:line="252" w:lineRule="auto"/>
        <w:ind w:left="499" w:right="538" w:hanging="360"/>
        <w:jc w:val="both"/>
      </w:pPr>
      <w:r>
        <w:rPr>
          <w:color w:val="0067B1"/>
          <w:w w:val="110"/>
        </w:rPr>
        <w:t xml:space="preserve">Rounsaville, B.J., &amp; Carroll, K.M. (1997). Individual psychotherapy. In J.H. Lowinson, P. Ruiz, </w:t>
      </w:r>
      <w:r>
        <w:rPr>
          <w:color w:val="0067B1"/>
          <w:w w:val="120"/>
        </w:rPr>
        <w:t>et al. (Eds.)</w:t>
      </w:r>
      <w:r>
        <w:rPr>
          <w:color w:val="0067B1"/>
          <w:spacing w:val="-1"/>
          <w:w w:val="120"/>
        </w:rPr>
        <w:t xml:space="preserve"> </w:t>
      </w:r>
      <w:r>
        <w:rPr>
          <w:i/>
          <w:color w:val="0067B1"/>
          <w:w w:val="120"/>
        </w:rPr>
        <w:t>Substance</w:t>
      </w:r>
      <w:r>
        <w:rPr>
          <w:i/>
          <w:color w:val="0067B1"/>
          <w:spacing w:val="-1"/>
          <w:w w:val="120"/>
        </w:rPr>
        <w:t xml:space="preserve"> </w:t>
      </w:r>
      <w:r>
        <w:rPr>
          <w:i/>
          <w:color w:val="0067B1"/>
          <w:w w:val="120"/>
        </w:rPr>
        <w:t>Abuse:</w:t>
      </w:r>
      <w:r>
        <w:rPr>
          <w:i/>
          <w:color w:val="0067B1"/>
          <w:spacing w:val="-1"/>
          <w:w w:val="120"/>
        </w:rPr>
        <w:t xml:space="preserve"> </w:t>
      </w:r>
      <w:r>
        <w:rPr>
          <w:i/>
          <w:color w:val="0067B1"/>
          <w:w w:val="105"/>
        </w:rPr>
        <w:t xml:space="preserve">A </w:t>
      </w:r>
      <w:r>
        <w:rPr>
          <w:i/>
          <w:color w:val="0067B1"/>
          <w:w w:val="120"/>
        </w:rPr>
        <w:t>Comprehensive</w:t>
      </w:r>
      <w:r>
        <w:rPr>
          <w:i/>
          <w:color w:val="0067B1"/>
          <w:spacing w:val="-1"/>
          <w:w w:val="120"/>
        </w:rPr>
        <w:t xml:space="preserve"> </w:t>
      </w:r>
      <w:r>
        <w:rPr>
          <w:i/>
          <w:color w:val="0067B1"/>
          <w:w w:val="120"/>
        </w:rPr>
        <w:t>Textbook</w:t>
      </w:r>
      <w:r>
        <w:rPr>
          <w:color w:val="0067B1"/>
          <w:w w:val="120"/>
        </w:rPr>
        <w:t>. Baltimore: Lippincott Williams &amp; Wilkins, 430-439.</w:t>
      </w:r>
    </w:p>
    <w:p w14:paraId="7C33C181" w14:textId="77777777" w:rsidR="000F75DB" w:rsidRDefault="000C1A9B">
      <w:pPr>
        <w:spacing w:before="145" w:line="252" w:lineRule="auto"/>
        <w:ind w:left="499" w:hanging="360"/>
      </w:pPr>
      <w:r>
        <w:rPr>
          <w:color w:val="0067B1"/>
          <w:w w:val="125"/>
        </w:rPr>
        <w:t>Sabin,</w:t>
      </w:r>
      <w:r>
        <w:rPr>
          <w:color w:val="0067B1"/>
          <w:spacing w:val="-15"/>
          <w:w w:val="125"/>
        </w:rPr>
        <w:t xml:space="preserve"> </w:t>
      </w:r>
      <w:r>
        <w:rPr>
          <w:color w:val="0067B1"/>
          <w:w w:val="125"/>
        </w:rPr>
        <w:t>C.,</w:t>
      </w:r>
      <w:r>
        <w:rPr>
          <w:color w:val="0067B1"/>
          <w:spacing w:val="-15"/>
          <w:w w:val="125"/>
        </w:rPr>
        <w:t xml:space="preserve"> </w:t>
      </w:r>
      <w:r>
        <w:rPr>
          <w:color w:val="0067B1"/>
          <w:w w:val="125"/>
        </w:rPr>
        <w:t>Benally,</w:t>
      </w:r>
      <w:r>
        <w:rPr>
          <w:color w:val="0067B1"/>
          <w:spacing w:val="-15"/>
          <w:w w:val="125"/>
        </w:rPr>
        <w:t xml:space="preserve"> </w:t>
      </w:r>
      <w:r>
        <w:rPr>
          <w:color w:val="0067B1"/>
          <w:w w:val="125"/>
        </w:rPr>
        <w:t>H.,</w:t>
      </w:r>
      <w:r>
        <w:rPr>
          <w:color w:val="0067B1"/>
          <w:spacing w:val="-15"/>
          <w:w w:val="125"/>
        </w:rPr>
        <w:t xml:space="preserve"> </w:t>
      </w:r>
      <w:r>
        <w:rPr>
          <w:color w:val="0067B1"/>
          <w:w w:val="125"/>
        </w:rPr>
        <w:t>et</w:t>
      </w:r>
      <w:r>
        <w:rPr>
          <w:color w:val="0067B1"/>
          <w:spacing w:val="-15"/>
          <w:w w:val="125"/>
        </w:rPr>
        <w:t xml:space="preserve"> </w:t>
      </w:r>
      <w:r>
        <w:rPr>
          <w:color w:val="0067B1"/>
          <w:w w:val="125"/>
        </w:rPr>
        <w:t>al.</w:t>
      </w:r>
      <w:r>
        <w:rPr>
          <w:color w:val="0067B1"/>
          <w:spacing w:val="-15"/>
          <w:w w:val="125"/>
        </w:rPr>
        <w:t xml:space="preserve"> </w:t>
      </w:r>
      <w:r>
        <w:rPr>
          <w:color w:val="0067B1"/>
          <w:w w:val="125"/>
        </w:rPr>
        <w:t>(n.d.).</w:t>
      </w:r>
      <w:r>
        <w:rPr>
          <w:color w:val="0067B1"/>
          <w:spacing w:val="-16"/>
          <w:w w:val="125"/>
        </w:rPr>
        <w:t xml:space="preserve"> </w:t>
      </w:r>
      <w:r>
        <w:rPr>
          <w:i/>
          <w:color w:val="0067B1"/>
          <w:w w:val="125"/>
        </w:rPr>
        <w:t>Walk</w:t>
      </w:r>
      <w:r>
        <w:rPr>
          <w:i/>
          <w:color w:val="0067B1"/>
          <w:w w:val="125"/>
        </w:rPr>
        <w:t>ing</w:t>
      </w:r>
      <w:r>
        <w:rPr>
          <w:i/>
          <w:color w:val="0067B1"/>
          <w:spacing w:val="-16"/>
          <w:w w:val="125"/>
        </w:rPr>
        <w:t xml:space="preserve"> </w:t>
      </w:r>
      <w:r>
        <w:rPr>
          <w:i/>
          <w:color w:val="0067B1"/>
          <w:w w:val="125"/>
        </w:rPr>
        <w:t>in</w:t>
      </w:r>
      <w:r>
        <w:rPr>
          <w:i/>
          <w:color w:val="0067B1"/>
          <w:spacing w:val="-16"/>
          <w:w w:val="125"/>
        </w:rPr>
        <w:t xml:space="preserve"> </w:t>
      </w:r>
      <w:r>
        <w:rPr>
          <w:i/>
          <w:color w:val="0067B1"/>
          <w:w w:val="130"/>
        </w:rPr>
        <w:t>Beauty</w:t>
      </w:r>
      <w:r>
        <w:rPr>
          <w:i/>
          <w:color w:val="0067B1"/>
          <w:spacing w:val="-18"/>
          <w:w w:val="130"/>
        </w:rPr>
        <w:t xml:space="preserve"> </w:t>
      </w:r>
      <w:r>
        <w:rPr>
          <w:i/>
          <w:color w:val="0067B1"/>
          <w:w w:val="125"/>
        </w:rPr>
        <w:t>on</w:t>
      </w:r>
      <w:r>
        <w:rPr>
          <w:i/>
          <w:color w:val="0067B1"/>
          <w:spacing w:val="-16"/>
          <w:w w:val="125"/>
        </w:rPr>
        <w:t xml:space="preserve"> </w:t>
      </w:r>
      <w:r>
        <w:rPr>
          <w:i/>
          <w:color w:val="0067B1"/>
          <w:w w:val="125"/>
        </w:rPr>
        <w:t>the</w:t>
      </w:r>
      <w:r>
        <w:rPr>
          <w:i/>
          <w:color w:val="0067B1"/>
          <w:spacing w:val="-16"/>
          <w:w w:val="125"/>
        </w:rPr>
        <w:t xml:space="preserve"> </w:t>
      </w:r>
      <w:r>
        <w:rPr>
          <w:i/>
          <w:color w:val="0067B1"/>
          <w:w w:val="125"/>
        </w:rPr>
        <w:t>Red</w:t>
      </w:r>
      <w:r>
        <w:rPr>
          <w:i/>
          <w:color w:val="0067B1"/>
          <w:spacing w:val="-16"/>
          <w:w w:val="125"/>
        </w:rPr>
        <w:t xml:space="preserve"> </w:t>
      </w:r>
      <w:r>
        <w:rPr>
          <w:i/>
          <w:color w:val="0067B1"/>
          <w:w w:val="125"/>
        </w:rPr>
        <w:t>Road:</w:t>
      </w:r>
      <w:r>
        <w:rPr>
          <w:i/>
          <w:color w:val="0067B1"/>
          <w:spacing w:val="-16"/>
          <w:w w:val="125"/>
        </w:rPr>
        <w:t xml:space="preserve"> </w:t>
      </w:r>
      <w:r>
        <w:rPr>
          <w:i/>
          <w:color w:val="0067B1"/>
          <w:w w:val="105"/>
        </w:rPr>
        <w:t>A</w:t>
      </w:r>
      <w:r>
        <w:rPr>
          <w:i/>
          <w:color w:val="0067B1"/>
          <w:spacing w:val="-5"/>
          <w:w w:val="105"/>
        </w:rPr>
        <w:t xml:space="preserve"> </w:t>
      </w:r>
      <w:r>
        <w:rPr>
          <w:i/>
          <w:color w:val="0067B1"/>
          <w:w w:val="125"/>
        </w:rPr>
        <w:t>Holistic</w:t>
      </w:r>
      <w:r>
        <w:rPr>
          <w:i/>
          <w:color w:val="0067B1"/>
          <w:spacing w:val="-16"/>
          <w:w w:val="125"/>
        </w:rPr>
        <w:t xml:space="preserve"> </w:t>
      </w:r>
      <w:r>
        <w:rPr>
          <w:i/>
          <w:color w:val="0067B1"/>
          <w:w w:val="125"/>
        </w:rPr>
        <w:t xml:space="preserve">Cultural </w:t>
      </w:r>
      <w:r>
        <w:rPr>
          <w:i/>
          <w:color w:val="0067B1"/>
          <w:w w:val="130"/>
        </w:rPr>
        <w:t xml:space="preserve">Treatment </w:t>
      </w:r>
      <w:r>
        <w:rPr>
          <w:i/>
          <w:color w:val="0067B1"/>
          <w:w w:val="125"/>
        </w:rPr>
        <w:t xml:space="preserve">Model for American </w:t>
      </w:r>
      <w:r>
        <w:rPr>
          <w:i/>
          <w:color w:val="0067B1"/>
          <w:w w:val="130"/>
        </w:rPr>
        <w:t xml:space="preserve">Indian </w:t>
      </w:r>
      <w:r>
        <w:rPr>
          <w:i/>
          <w:color w:val="0067B1"/>
          <w:w w:val="125"/>
        </w:rPr>
        <w:t xml:space="preserve">and Alaska Native </w:t>
      </w:r>
      <w:r>
        <w:rPr>
          <w:i/>
          <w:color w:val="0067B1"/>
          <w:w w:val="130"/>
        </w:rPr>
        <w:t xml:space="preserve">Adolescents </w:t>
      </w:r>
      <w:r>
        <w:rPr>
          <w:i/>
          <w:color w:val="0067B1"/>
          <w:w w:val="125"/>
        </w:rPr>
        <w:t>and Families</w:t>
      </w:r>
      <w:r>
        <w:rPr>
          <w:color w:val="0067B1"/>
          <w:w w:val="125"/>
        </w:rPr>
        <w:t xml:space="preserve">. </w:t>
      </w:r>
      <w:r>
        <w:rPr>
          <w:color w:val="0067B1"/>
          <w:w w:val="120"/>
        </w:rPr>
        <w:t>Bloomington,</w:t>
      </w:r>
      <w:r>
        <w:rPr>
          <w:color w:val="0067B1"/>
          <w:spacing w:val="-17"/>
          <w:w w:val="120"/>
        </w:rPr>
        <w:t xml:space="preserve"> </w:t>
      </w:r>
      <w:r>
        <w:rPr>
          <w:color w:val="0067B1"/>
          <w:w w:val="105"/>
        </w:rPr>
        <w:t>IL:</w:t>
      </w:r>
      <w:r>
        <w:rPr>
          <w:color w:val="0067B1"/>
          <w:spacing w:val="-14"/>
          <w:w w:val="105"/>
        </w:rPr>
        <w:t xml:space="preserve"> </w:t>
      </w:r>
      <w:r>
        <w:rPr>
          <w:color w:val="0067B1"/>
          <w:w w:val="120"/>
        </w:rPr>
        <w:t>Chestnut</w:t>
      </w:r>
      <w:r>
        <w:rPr>
          <w:color w:val="0067B1"/>
          <w:spacing w:val="-17"/>
          <w:w w:val="120"/>
        </w:rPr>
        <w:t xml:space="preserve"> </w:t>
      </w:r>
      <w:r>
        <w:rPr>
          <w:color w:val="0067B1"/>
          <w:w w:val="120"/>
        </w:rPr>
        <w:t>Health</w:t>
      </w:r>
      <w:r>
        <w:rPr>
          <w:color w:val="0067B1"/>
          <w:spacing w:val="-16"/>
          <w:w w:val="120"/>
        </w:rPr>
        <w:t xml:space="preserve"> </w:t>
      </w:r>
      <w:r>
        <w:rPr>
          <w:color w:val="0067B1"/>
          <w:w w:val="120"/>
        </w:rPr>
        <w:t>Systems.</w:t>
      </w:r>
    </w:p>
    <w:p w14:paraId="68937788" w14:textId="77777777" w:rsidR="000F75DB" w:rsidRDefault="000C1A9B">
      <w:pPr>
        <w:spacing w:before="144" w:line="252" w:lineRule="auto"/>
        <w:ind w:left="499" w:right="588" w:hanging="360"/>
        <w:jc w:val="both"/>
      </w:pPr>
      <w:r>
        <w:rPr>
          <w:color w:val="0067B1"/>
          <w:spacing w:val="-2"/>
          <w:w w:val="120"/>
        </w:rPr>
        <w:t>Senior,</w:t>
      </w:r>
      <w:r>
        <w:rPr>
          <w:color w:val="0067B1"/>
          <w:spacing w:val="-7"/>
          <w:w w:val="120"/>
        </w:rPr>
        <w:t xml:space="preserve"> </w:t>
      </w:r>
      <w:r>
        <w:rPr>
          <w:color w:val="0067B1"/>
          <w:spacing w:val="-2"/>
          <w:w w:val="120"/>
        </w:rPr>
        <w:t>M.,</w:t>
      </w:r>
      <w:r>
        <w:rPr>
          <w:color w:val="0067B1"/>
          <w:spacing w:val="-7"/>
          <w:w w:val="120"/>
        </w:rPr>
        <w:t xml:space="preserve"> </w:t>
      </w:r>
      <w:r>
        <w:rPr>
          <w:color w:val="0067B1"/>
          <w:spacing w:val="-2"/>
          <w:w w:val="120"/>
        </w:rPr>
        <w:t>Smith,</w:t>
      </w:r>
      <w:r>
        <w:rPr>
          <w:color w:val="0067B1"/>
          <w:spacing w:val="-7"/>
          <w:w w:val="120"/>
        </w:rPr>
        <w:t xml:space="preserve"> </w:t>
      </w:r>
      <w:r>
        <w:rPr>
          <w:color w:val="0067B1"/>
          <w:spacing w:val="-2"/>
          <w:w w:val="120"/>
        </w:rPr>
        <w:t>M.,</w:t>
      </w:r>
      <w:r>
        <w:rPr>
          <w:color w:val="0067B1"/>
          <w:spacing w:val="-7"/>
          <w:w w:val="120"/>
        </w:rPr>
        <w:t xml:space="preserve"> </w:t>
      </w:r>
      <w:r>
        <w:rPr>
          <w:color w:val="0067B1"/>
          <w:spacing w:val="-2"/>
          <w:w w:val="120"/>
        </w:rPr>
        <w:t>&amp;</w:t>
      </w:r>
      <w:r>
        <w:rPr>
          <w:color w:val="0067B1"/>
          <w:spacing w:val="-7"/>
          <w:w w:val="120"/>
        </w:rPr>
        <w:t xml:space="preserve"> </w:t>
      </w:r>
      <w:r>
        <w:rPr>
          <w:color w:val="0067B1"/>
          <w:spacing w:val="-2"/>
          <w:w w:val="120"/>
        </w:rPr>
        <w:t>Taylor,</w:t>
      </w:r>
      <w:r>
        <w:rPr>
          <w:color w:val="0067B1"/>
          <w:spacing w:val="-7"/>
          <w:w w:val="120"/>
        </w:rPr>
        <w:t xml:space="preserve"> </w:t>
      </w:r>
      <w:r>
        <w:rPr>
          <w:color w:val="0067B1"/>
          <w:spacing w:val="-2"/>
          <w:w w:val="120"/>
        </w:rPr>
        <w:t>S.</w:t>
      </w:r>
      <w:r>
        <w:rPr>
          <w:color w:val="0067B1"/>
          <w:spacing w:val="-7"/>
          <w:w w:val="120"/>
        </w:rPr>
        <w:t xml:space="preserve"> </w:t>
      </w:r>
      <w:r>
        <w:rPr>
          <w:i/>
          <w:color w:val="0067B1"/>
          <w:spacing w:val="-2"/>
          <w:w w:val="120"/>
        </w:rPr>
        <w:t>EMPACT–Suicide</w:t>
      </w:r>
      <w:r>
        <w:rPr>
          <w:i/>
          <w:color w:val="0067B1"/>
          <w:spacing w:val="-8"/>
          <w:w w:val="120"/>
        </w:rPr>
        <w:t xml:space="preserve"> </w:t>
      </w:r>
      <w:r>
        <w:rPr>
          <w:i/>
          <w:color w:val="0067B1"/>
          <w:spacing w:val="-2"/>
          <w:w w:val="125"/>
        </w:rPr>
        <w:t>Prevention</w:t>
      </w:r>
      <w:r>
        <w:rPr>
          <w:i/>
          <w:color w:val="0067B1"/>
          <w:spacing w:val="-11"/>
          <w:w w:val="125"/>
        </w:rPr>
        <w:t xml:space="preserve"> </w:t>
      </w:r>
      <w:r>
        <w:rPr>
          <w:i/>
          <w:color w:val="0067B1"/>
          <w:spacing w:val="-2"/>
          <w:w w:val="120"/>
        </w:rPr>
        <w:t>Center</w:t>
      </w:r>
      <w:r>
        <w:rPr>
          <w:i/>
          <w:color w:val="0067B1"/>
          <w:spacing w:val="-8"/>
          <w:w w:val="120"/>
        </w:rPr>
        <w:t xml:space="preserve"> </w:t>
      </w:r>
      <w:r>
        <w:rPr>
          <w:i/>
          <w:color w:val="0067B1"/>
          <w:spacing w:val="-2"/>
          <w:w w:val="120"/>
        </w:rPr>
        <w:t>Teen</w:t>
      </w:r>
      <w:r>
        <w:rPr>
          <w:i/>
          <w:color w:val="0067B1"/>
          <w:spacing w:val="-8"/>
          <w:w w:val="120"/>
        </w:rPr>
        <w:t xml:space="preserve"> </w:t>
      </w:r>
      <w:r>
        <w:rPr>
          <w:i/>
          <w:color w:val="0067B1"/>
          <w:spacing w:val="-2"/>
          <w:w w:val="120"/>
        </w:rPr>
        <w:t>Substance</w:t>
      </w:r>
      <w:r>
        <w:rPr>
          <w:i/>
          <w:color w:val="0067B1"/>
          <w:spacing w:val="-8"/>
          <w:w w:val="120"/>
        </w:rPr>
        <w:t xml:space="preserve"> </w:t>
      </w:r>
      <w:r>
        <w:rPr>
          <w:i/>
          <w:color w:val="0067B1"/>
          <w:spacing w:val="-2"/>
          <w:w w:val="120"/>
        </w:rPr>
        <w:t xml:space="preserve">Abuse </w:t>
      </w:r>
      <w:r>
        <w:rPr>
          <w:i/>
          <w:color w:val="0067B1"/>
          <w:w w:val="125"/>
        </w:rPr>
        <w:t xml:space="preserve">Treatment Program Treatment </w:t>
      </w:r>
      <w:r>
        <w:rPr>
          <w:i/>
          <w:color w:val="0067B1"/>
          <w:w w:val="120"/>
        </w:rPr>
        <w:t>Manual</w:t>
      </w:r>
      <w:r>
        <w:rPr>
          <w:color w:val="0067B1"/>
          <w:w w:val="120"/>
        </w:rPr>
        <w:t>. Bloomington, IL: Chestnut Health Systems.</w:t>
      </w:r>
    </w:p>
    <w:p w14:paraId="7C5D9E67" w14:textId="77777777" w:rsidR="000F75DB" w:rsidRDefault="000C1A9B">
      <w:pPr>
        <w:spacing w:before="144"/>
        <w:ind w:left="139"/>
      </w:pPr>
      <w:r>
        <w:rPr>
          <w:color w:val="0067B1"/>
          <w:w w:val="120"/>
        </w:rPr>
        <w:t>Sheehan,</w:t>
      </w:r>
      <w:r>
        <w:rPr>
          <w:color w:val="0067B1"/>
          <w:spacing w:val="-13"/>
          <w:w w:val="120"/>
        </w:rPr>
        <w:t xml:space="preserve"> </w:t>
      </w:r>
      <w:r>
        <w:rPr>
          <w:color w:val="0067B1"/>
          <w:w w:val="120"/>
        </w:rPr>
        <w:t>M.F.</w:t>
      </w:r>
      <w:r>
        <w:rPr>
          <w:color w:val="0067B1"/>
          <w:spacing w:val="-12"/>
          <w:w w:val="120"/>
        </w:rPr>
        <w:t xml:space="preserve"> </w:t>
      </w:r>
      <w:r>
        <w:rPr>
          <w:color w:val="0067B1"/>
          <w:w w:val="120"/>
        </w:rPr>
        <w:t>(1991).</w:t>
      </w:r>
      <w:r>
        <w:rPr>
          <w:color w:val="0067B1"/>
          <w:spacing w:val="-13"/>
          <w:w w:val="120"/>
        </w:rPr>
        <w:t xml:space="preserve"> </w:t>
      </w:r>
      <w:r>
        <w:rPr>
          <w:color w:val="0067B1"/>
          <w:w w:val="120"/>
        </w:rPr>
        <w:t>Dual</w:t>
      </w:r>
      <w:r>
        <w:rPr>
          <w:color w:val="0067B1"/>
          <w:spacing w:val="-12"/>
          <w:w w:val="120"/>
        </w:rPr>
        <w:t xml:space="preserve"> </w:t>
      </w:r>
      <w:r>
        <w:rPr>
          <w:color w:val="0067B1"/>
          <w:w w:val="120"/>
        </w:rPr>
        <w:t>diagnosis.</w:t>
      </w:r>
      <w:r>
        <w:rPr>
          <w:color w:val="0067B1"/>
          <w:spacing w:val="-12"/>
          <w:w w:val="120"/>
        </w:rPr>
        <w:t xml:space="preserve"> </w:t>
      </w:r>
      <w:r>
        <w:rPr>
          <w:i/>
          <w:color w:val="0067B1"/>
          <w:w w:val="125"/>
        </w:rPr>
        <w:t>Psychiatric</w:t>
      </w:r>
      <w:r>
        <w:rPr>
          <w:i/>
          <w:color w:val="0067B1"/>
          <w:spacing w:val="-16"/>
          <w:w w:val="125"/>
        </w:rPr>
        <w:t xml:space="preserve"> </w:t>
      </w:r>
      <w:r>
        <w:rPr>
          <w:i/>
          <w:color w:val="0067B1"/>
          <w:w w:val="125"/>
        </w:rPr>
        <w:t>Quarterly</w:t>
      </w:r>
      <w:r>
        <w:rPr>
          <w:color w:val="0067B1"/>
          <w:w w:val="125"/>
        </w:rPr>
        <w:t>,</w:t>
      </w:r>
      <w:r>
        <w:rPr>
          <w:color w:val="0067B1"/>
          <w:spacing w:val="-15"/>
          <w:w w:val="125"/>
        </w:rPr>
        <w:t xml:space="preserve"> </w:t>
      </w:r>
      <w:r>
        <w:rPr>
          <w:color w:val="0067B1"/>
          <w:w w:val="120"/>
        </w:rPr>
        <w:t>62:107-</w:t>
      </w:r>
      <w:r>
        <w:rPr>
          <w:color w:val="0067B1"/>
          <w:spacing w:val="-4"/>
          <w:w w:val="120"/>
        </w:rPr>
        <w:t>134.</w:t>
      </w:r>
    </w:p>
    <w:p w14:paraId="2E92DB3E" w14:textId="77777777" w:rsidR="000F75DB" w:rsidRDefault="000C1A9B">
      <w:pPr>
        <w:pStyle w:val="BodyText"/>
        <w:spacing w:before="157" w:line="252" w:lineRule="auto"/>
        <w:ind w:left="499" w:right="626" w:hanging="360"/>
        <w:jc w:val="both"/>
      </w:pPr>
      <w:r>
        <w:rPr>
          <w:color w:val="0067B1"/>
          <w:w w:val="120"/>
        </w:rPr>
        <w:t>Siegal,</w:t>
      </w:r>
      <w:r>
        <w:rPr>
          <w:color w:val="0067B1"/>
          <w:spacing w:val="-14"/>
          <w:w w:val="120"/>
        </w:rPr>
        <w:t xml:space="preserve"> </w:t>
      </w:r>
      <w:r>
        <w:rPr>
          <w:color w:val="0067B1"/>
          <w:w w:val="115"/>
        </w:rPr>
        <w:t>H.A.,</w:t>
      </w:r>
      <w:r>
        <w:rPr>
          <w:color w:val="0067B1"/>
          <w:spacing w:val="-12"/>
          <w:w w:val="115"/>
        </w:rPr>
        <w:t xml:space="preserve"> </w:t>
      </w:r>
      <w:r>
        <w:rPr>
          <w:color w:val="0067B1"/>
          <w:w w:val="120"/>
        </w:rPr>
        <w:t>Rapp,</w:t>
      </w:r>
      <w:r>
        <w:rPr>
          <w:color w:val="0067B1"/>
          <w:spacing w:val="-14"/>
          <w:w w:val="120"/>
        </w:rPr>
        <w:t xml:space="preserve"> </w:t>
      </w:r>
      <w:r>
        <w:rPr>
          <w:color w:val="0067B1"/>
          <w:w w:val="120"/>
        </w:rPr>
        <w:t>R.C.,</w:t>
      </w:r>
      <w:r>
        <w:rPr>
          <w:color w:val="0067B1"/>
          <w:spacing w:val="-14"/>
          <w:w w:val="120"/>
        </w:rPr>
        <w:t xml:space="preserve"> </w:t>
      </w:r>
      <w:r>
        <w:rPr>
          <w:color w:val="0067B1"/>
          <w:w w:val="120"/>
        </w:rPr>
        <w:t>et</w:t>
      </w:r>
      <w:r>
        <w:rPr>
          <w:color w:val="0067B1"/>
          <w:spacing w:val="-14"/>
          <w:w w:val="120"/>
        </w:rPr>
        <w:t xml:space="preserve"> </w:t>
      </w:r>
      <w:r>
        <w:rPr>
          <w:color w:val="0067B1"/>
          <w:w w:val="120"/>
        </w:rPr>
        <w:t>al.</w:t>
      </w:r>
      <w:r>
        <w:rPr>
          <w:color w:val="0067B1"/>
          <w:spacing w:val="-14"/>
          <w:w w:val="120"/>
        </w:rPr>
        <w:t xml:space="preserve"> </w:t>
      </w:r>
      <w:r>
        <w:rPr>
          <w:color w:val="0067B1"/>
          <w:w w:val="120"/>
        </w:rPr>
        <w:t>(1997).</w:t>
      </w:r>
      <w:r>
        <w:rPr>
          <w:color w:val="0067B1"/>
          <w:spacing w:val="-15"/>
          <w:w w:val="120"/>
        </w:rPr>
        <w:t xml:space="preserve"> </w:t>
      </w:r>
      <w:r>
        <w:rPr>
          <w:color w:val="0067B1"/>
          <w:w w:val="120"/>
        </w:rPr>
        <w:t>The</w:t>
      </w:r>
      <w:r>
        <w:rPr>
          <w:color w:val="0067B1"/>
          <w:spacing w:val="-14"/>
          <w:w w:val="120"/>
        </w:rPr>
        <w:t xml:space="preserve"> </w:t>
      </w:r>
      <w:r>
        <w:rPr>
          <w:color w:val="0067B1"/>
          <w:w w:val="120"/>
        </w:rPr>
        <w:t>role</w:t>
      </w:r>
      <w:r>
        <w:rPr>
          <w:color w:val="0067B1"/>
          <w:spacing w:val="-15"/>
          <w:w w:val="120"/>
        </w:rPr>
        <w:t xml:space="preserve"> </w:t>
      </w:r>
      <w:r>
        <w:rPr>
          <w:color w:val="0067B1"/>
          <w:w w:val="120"/>
        </w:rPr>
        <w:t>of</w:t>
      </w:r>
      <w:r>
        <w:rPr>
          <w:color w:val="0067B1"/>
          <w:spacing w:val="-14"/>
          <w:w w:val="120"/>
        </w:rPr>
        <w:t xml:space="preserve"> </w:t>
      </w:r>
      <w:r>
        <w:rPr>
          <w:color w:val="0067B1"/>
          <w:w w:val="120"/>
        </w:rPr>
        <w:t>case</w:t>
      </w:r>
      <w:r>
        <w:rPr>
          <w:color w:val="0067B1"/>
          <w:spacing w:val="-14"/>
          <w:w w:val="120"/>
        </w:rPr>
        <w:t xml:space="preserve"> </w:t>
      </w:r>
      <w:r>
        <w:rPr>
          <w:color w:val="0067B1"/>
          <w:w w:val="120"/>
        </w:rPr>
        <w:t>management</w:t>
      </w:r>
      <w:r>
        <w:rPr>
          <w:color w:val="0067B1"/>
          <w:spacing w:val="-14"/>
          <w:w w:val="120"/>
        </w:rPr>
        <w:t xml:space="preserve"> </w:t>
      </w:r>
      <w:r>
        <w:rPr>
          <w:color w:val="0067B1"/>
          <w:w w:val="120"/>
        </w:rPr>
        <w:t>in</w:t>
      </w:r>
      <w:r>
        <w:rPr>
          <w:color w:val="0067B1"/>
          <w:spacing w:val="-14"/>
          <w:w w:val="120"/>
        </w:rPr>
        <w:t xml:space="preserve"> </w:t>
      </w:r>
      <w:r>
        <w:rPr>
          <w:color w:val="0067B1"/>
          <w:w w:val="120"/>
        </w:rPr>
        <w:t>retaining</w:t>
      </w:r>
      <w:r>
        <w:rPr>
          <w:color w:val="0067B1"/>
          <w:spacing w:val="-15"/>
          <w:w w:val="120"/>
        </w:rPr>
        <w:t xml:space="preserve"> </w:t>
      </w:r>
      <w:r>
        <w:rPr>
          <w:color w:val="0067B1"/>
          <w:w w:val="120"/>
        </w:rPr>
        <w:t>clients</w:t>
      </w:r>
      <w:r>
        <w:rPr>
          <w:color w:val="0067B1"/>
          <w:spacing w:val="-14"/>
          <w:w w:val="120"/>
        </w:rPr>
        <w:t xml:space="preserve"> </w:t>
      </w:r>
      <w:r>
        <w:rPr>
          <w:color w:val="0067B1"/>
          <w:w w:val="120"/>
        </w:rPr>
        <w:t>in substance</w:t>
      </w:r>
      <w:r>
        <w:rPr>
          <w:color w:val="0067B1"/>
          <w:spacing w:val="-11"/>
          <w:w w:val="120"/>
        </w:rPr>
        <w:t xml:space="preserve"> </w:t>
      </w:r>
      <w:r>
        <w:rPr>
          <w:color w:val="0067B1"/>
          <w:w w:val="120"/>
        </w:rPr>
        <w:t>abuse</w:t>
      </w:r>
      <w:r>
        <w:rPr>
          <w:color w:val="0067B1"/>
          <w:spacing w:val="-11"/>
          <w:w w:val="120"/>
        </w:rPr>
        <w:t xml:space="preserve"> </w:t>
      </w:r>
      <w:r>
        <w:rPr>
          <w:color w:val="0067B1"/>
          <w:w w:val="120"/>
        </w:rPr>
        <w:t>treatment:</w:t>
      </w:r>
      <w:r>
        <w:rPr>
          <w:color w:val="0067B1"/>
          <w:spacing w:val="-12"/>
          <w:w w:val="120"/>
        </w:rPr>
        <w:t xml:space="preserve"> </w:t>
      </w:r>
      <w:r>
        <w:rPr>
          <w:color w:val="0067B1"/>
          <w:w w:val="120"/>
        </w:rPr>
        <w:t>An</w:t>
      </w:r>
      <w:r>
        <w:rPr>
          <w:color w:val="0067B1"/>
          <w:spacing w:val="-12"/>
          <w:w w:val="120"/>
        </w:rPr>
        <w:t xml:space="preserve"> </w:t>
      </w:r>
      <w:r>
        <w:rPr>
          <w:color w:val="0067B1"/>
          <w:w w:val="120"/>
        </w:rPr>
        <w:t>exploratory</w:t>
      </w:r>
      <w:r>
        <w:rPr>
          <w:color w:val="0067B1"/>
          <w:spacing w:val="-11"/>
          <w:w w:val="120"/>
        </w:rPr>
        <w:t xml:space="preserve"> </w:t>
      </w:r>
      <w:r>
        <w:rPr>
          <w:color w:val="0067B1"/>
          <w:w w:val="120"/>
        </w:rPr>
        <w:t>analysis.</w:t>
      </w:r>
      <w:r>
        <w:rPr>
          <w:color w:val="0067B1"/>
          <w:spacing w:val="-11"/>
          <w:w w:val="120"/>
        </w:rPr>
        <w:t xml:space="preserve"> </w:t>
      </w:r>
      <w:r>
        <w:rPr>
          <w:i/>
          <w:color w:val="0067B1"/>
          <w:w w:val="120"/>
        </w:rPr>
        <w:t>Journal</w:t>
      </w:r>
      <w:r>
        <w:rPr>
          <w:i/>
          <w:color w:val="0067B1"/>
          <w:spacing w:val="-12"/>
          <w:w w:val="120"/>
        </w:rPr>
        <w:t xml:space="preserve"> </w:t>
      </w:r>
      <w:r>
        <w:rPr>
          <w:i/>
          <w:color w:val="0067B1"/>
          <w:w w:val="120"/>
        </w:rPr>
        <w:t>of</w:t>
      </w:r>
      <w:r>
        <w:rPr>
          <w:i/>
          <w:color w:val="0067B1"/>
          <w:spacing w:val="-12"/>
          <w:w w:val="120"/>
        </w:rPr>
        <w:t xml:space="preserve"> </w:t>
      </w:r>
      <w:r>
        <w:rPr>
          <w:i/>
          <w:color w:val="0067B1"/>
          <w:w w:val="120"/>
        </w:rPr>
        <w:t>Drug</w:t>
      </w:r>
      <w:r>
        <w:rPr>
          <w:i/>
          <w:color w:val="0067B1"/>
          <w:spacing w:val="-12"/>
          <w:w w:val="120"/>
        </w:rPr>
        <w:t xml:space="preserve"> </w:t>
      </w:r>
      <w:r>
        <w:rPr>
          <w:i/>
          <w:color w:val="0067B1"/>
          <w:w w:val="120"/>
        </w:rPr>
        <w:t>Issues</w:t>
      </w:r>
      <w:r>
        <w:rPr>
          <w:color w:val="0067B1"/>
          <w:w w:val="120"/>
        </w:rPr>
        <w:t>,</w:t>
      </w:r>
      <w:r>
        <w:rPr>
          <w:color w:val="0067B1"/>
          <w:spacing w:val="-11"/>
          <w:w w:val="120"/>
        </w:rPr>
        <w:t xml:space="preserve"> </w:t>
      </w:r>
      <w:r>
        <w:rPr>
          <w:color w:val="0067B1"/>
          <w:w w:val="120"/>
        </w:rPr>
        <w:t>27:821-832.</w:t>
      </w:r>
    </w:p>
    <w:p w14:paraId="52F19CE2" w14:textId="77777777" w:rsidR="000F75DB" w:rsidRDefault="000C1A9B">
      <w:pPr>
        <w:spacing w:before="144" w:line="252" w:lineRule="auto"/>
        <w:ind w:left="499" w:right="829" w:hanging="360"/>
      </w:pPr>
      <w:r>
        <w:rPr>
          <w:color w:val="0067B1"/>
          <w:spacing w:val="-2"/>
          <w:w w:val="115"/>
        </w:rPr>
        <w:t>Springer,</w:t>
      </w:r>
      <w:r>
        <w:rPr>
          <w:color w:val="0067B1"/>
          <w:spacing w:val="-8"/>
          <w:w w:val="115"/>
        </w:rPr>
        <w:t xml:space="preserve"> </w:t>
      </w:r>
      <w:r>
        <w:rPr>
          <w:color w:val="0067B1"/>
          <w:spacing w:val="-2"/>
          <w:w w:val="115"/>
        </w:rPr>
        <w:t>D.W.,</w:t>
      </w:r>
      <w:r>
        <w:rPr>
          <w:color w:val="0067B1"/>
          <w:spacing w:val="-8"/>
          <w:w w:val="115"/>
        </w:rPr>
        <w:t xml:space="preserve"> </w:t>
      </w:r>
      <w:r>
        <w:rPr>
          <w:color w:val="0067B1"/>
          <w:spacing w:val="-2"/>
          <w:w w:val="115"/>
        </w:rPr>
        <w:t>McNeece,</w:t>
      </w:r>
      <w:r>
        <w:rPr>
          <w:color w:val="0067B1"/>
          <w:spacing w:val="-8"/>
          <w:w w:val="115"/>
        </w:rPr>
        <w:t xml:space="preserve"> </w:t>
      </w:r>
      <w:r>
        <w:rPr>
          <w:color w:val="0067B1"/>
          <w:spacing w:val="-2"/>
          <w:w w:val="115"/>
        </w:rPr>
        <w:t>C.A.,</w:t>
      </w:r>
      <w:r>
        <w:rPr>
          <w:color w:val="0067B1"/>
          <w:spacing w:val="-8"/>
          <w:w w:val="115"/>
        </w:rPr>
        <w:t xml:space="preserve"> </w:t>
      </w:r>
      <w:r>
        <w:rPr>
          <w:color w:val="0067B1"/>
          <w:spacing w:val="-2"/>
          <w:w w:val="115"/>
        </w:rPr>
        <w:t>et</w:t>
      </w:r>
      <w:r>
        <w:rPr>
          <w:color w:val="0067B1"/>
          <w:spacing w:val="-8"/>
          <w:w w:val="115"/>
        </w:rPr>
        <w:t xml:space="preserve"> </w:t>
      </w:r>
      <w:r>
        <w:rPr>
          <w:color w:val="0067B1"/>
          <w:spacing w:val="-2"/>
          <w:w w:val="115"/>
        </w:rPr>
        <w:t>al.</w:t>
      </w:r>
      <w:r>
        <w:rPr>
          <w:color w:val="0067B1"/>
          <w:spacing w:val="-8"/>
          <w:w w:val="115"/>
        </w:rPr>
        <w:t xml:space="preserve"> </w:t>
      </w:r>
      <w:r>
        <w:rPr>
          <w:color w:val="0067B1"/>
          <w:spacing w:val="-2"/>
          <w:w w:val="115"/>
        </w:rPr>
        <w:t>(2003).</w:t>
      </w:r>
      <w:r>
        <w:rPr>
          <w:color w:val="0067B1"/>
          <w:spacing w:val="-9"/>
          <w:w w:val="115"/>
        </w:rPr>
        <w:t xml:space="preserve"> </w:t>
      </w:r>
      <w:r>
        <w:rPr>
          <w:color w:val="0067B1"/>
          <w:spacing w:val="-2"/>
          <w:w w:val="115"/>
        </w:rPr>
        <w:t>Individual</w:t>
      </w:r>
      <w:r>
        <w:rPr>
          <w:color w:val="0067B1"/>
          <w:spacing w:val="-8"/>
          <w:w w:val="115"/>
        </w:rPr>
        <w:t xml:space="preserve"> </w:t>
      </w:r>
      <w:r>
        <w:rPr>
          <w:color w:val="0067B1"/>
          <w:spacing w:val="-2"/>
          <w:w w:val="115"/>
        </w:rPr>
        <w:t>treatment.</w:t>
      </w:r>
      <w:r>
        <w:rPr>
          <w:color w:val="0067B1"/>
          <w:spacing w:val="-9"/>
          <w:w w:val="115"/>
        </w:rPr>
        <w:t xml:space="preserve"> </w:t>
      </w:r>
      <w:r>
        <w:rPr>
          <w:color w:val="0067B1"/>
          <w:spacing w:val="-2"/>
          <w:w w:val="115"/>
        </w:rPr>
        <w:t>In</w:t>
      </w:r>
      <w:r>
        <w:rPr>
          <w:color w:val="0067B1"/>
          <w:spacing w:val="-8"/>
          <w:w w:val="115"/>
        </w:rPr>
        <w:t xml:space="preserve"> </w:t>
      </w:r>
      <w:r>
        <w:rPr>
          <w:color w:val="0067B1"/>
          <w:spacing w:val="-2"/>
          <w:w w:val="115"/>
        </w:rPr>
        <w:t>D.W.</w:t>
      </w:r>
      <w:r>
        <w:rPr>
          <w:color w:val="0067B1"/>
          <w:spacing w:val="-8"/>
          <w:w w:val="115"/>
        </w:rPr>
        <w:t xml:space="preserve"> </w:t>
      </w:r>
      <w:r>
        <w:rPr>
          <w:color w:val="0067B1"/>
          <w:spacing w:val="-2"/>
          <w:w w:val="115"/>
        </w:rPr>
        <w:t>Springer,</w:t>
      </w:r>
      <w:r>
        <w:rPr>
          <w:color w:val="0067B1"/>
          <w:spacing w:val="-8"/>
          <w:w w:val="115"/>
        </w:rPr>
        <w:t xml:space="preserve"> </w:t>
      </w:r>
      <w:r>
        <w:rPr>
          <w:color w:val="0067B1"/>
          <w:spacing w:val="-2"/>
          <w:w w:val="115"/>
        </w:rPr>
        <w:t xml:space="preserve">C.A. </w:t>
      </w:r>
      <w:r>
        <w:rPr>
          <w:color w:val="0067B1"/>
          <w:w w:val="120"/>
        </w:rPr>
        <w:t xml:space="preserve">McNeece, &amp; E.M. Arnold (Eds.) </w:t>
      </w:r>
      <w:r>
        <w:rPr>
          <w:i/>
          <w:color w:val="0067B1"/>
          <w:w w:val="125"/>
        </w:rPr>
        <w:t xml:space="preserve">Substance </w:t>
      </w:r>
      <w:r>
        <w:rPr>
          <w:i/>
          <w:color w:val="0067B1"/>
          <w:w w:val="120"/>
        </w:rPr>
        <w:t xml:space="preserve">Abuse </w:t>
      </w:r>
      <w:r>
        <w:rPr>
          <w:i/>
          <w:color w:val="0067B1"/>
          <w:w w:val="125"/>
        </w:rPr>
        <w:t xml:space="preserve">Treatment for </w:t>
      </w:r>
      <w:r>
        <w:rPr>
          <w:i/>
          <w:color w:val="0067B1"/>
          <w:w w:val="120"/>
        </w:rPr>
        <w:t xml:space="preserve">Criminal </w:t>
      </w:r>
      <w:r>
        <w:rPr>
          <w:i/>
          <w:color w:val="0067B1"/>
          <w:w w:val="125"/>
        </w:rPr>
        <w:t xml:space="preserve">Offenders: </w:t>
      </w:r>
      <w:r>
        <w:rPr>
          <w:i/>
          <w:color w:val="0067B1"/>
          <w:w w:val="120"/>
        </w:rPr>
        <w:t>An</w:t>
      </w:r>
      <w:r>
        <w:rPr>
          <w:i/>
          <w:color w:val="0067B1"/>
          <w:spacing w:val="-10"/>
          <w:w w:val="120"/>
        </w:rPr>
        <w:t xml:space="preserve"> </w:t>
      </w:r>
      <w:r>
        <w:rPr>
          <w:i/>
          <w:color w:val="0067B1"/>
          <w:w w:val="120"/>
        </w:rPr>
        <w:t>Evidence-</w:t>
      </w:r>
      <w:r>
        <w:rPr>
          <w:i/>
          <w:color w:val="0067B1"/>
          <w:w w:val="125"/>
        </w:rPr>
        <w:t>Based</w:t>
      </w:r>
      <w:r>
        <w:rPr>
          <w:i/>
          <w:color w:val="0067B1"/>
          <w:spacing w:val="-13"/>
          <w:w w:val="125"/>
        </w:rPr>
        <w:t xml:space="preserve"> </w:t>
      </w:r>
      <w:r>
        <w:rPr>
          <w:i/>
          <w:color w:val="0067B1"/>
          <w:w w:val="120"/>
        </w:rPr>
        <w:t>Guide</w:t>
      </w:r>
      <w:r>
        <w:rPr>
          <w:i/>
          <w:color w:val="0067B1"/>
          <w:spacing w:val="-10"/>
          <w:w w:val="120"/>
        </w:rPr>
        <w:t xml:space="preserve"> </w:t>
      </w:r>
      <w:r>
        <w:rPr>
          <w:i/>
          <w:color w:val="0067B1"/>
          <w:w w:val="125"/>
        </w:rPr>
        <w:t>for</w:t>
      </w:r>
      <w:r>
        <w:rPr>
          <w:i/>
          <w:color w:val="0067B1"/>
          <w:spacing w:val="-13"/>
          <w:w w:val="125"/>
        </w:rPr>
        <w:t xml:space="preserve"> </w:t>
      </w:r>
      <w:r>
        <w:rPr>
          <w:i/>
          <w:color w:val="0067B1"/>
          <w:w w:val="125"/>
        </w:rPr>
        <w:t>Practitioners</w:t>
      </w:r>
      <w:r>
        <w:rPr>
          <w:color w:val="0067B1"/>
          <w:w w:val="125"/>
        </w:rPr>
        <w:t>.</w:t>
      </w:r>
      <w:r>
        <w:rPr>
          <w:color w:val="0067B1"/>
          <w:spacing w:val="-12"/>
          <w:w w:val="125"/>
        </w:rPr>
        <w:t xml:space="preserve"> </w:t>
      </w:r>
      <w:r>
        <w:rPr>
          <w:color w:val="0067B1"/>
          <w:w w:val="120"/>
        </w:rPr>
        <w:t>Washington,</w:t>
      </w:r>
      <w:r>
        <w:rPr>
          <w:color w:val="0067B1"/>
          <w:spacing w:val="-9"/>
          <w:w w:val="120"/>
        </w:rPr>
        <w:t xml:space="preserve"> </w:t>
      </w:r>
      <w:r>
        <w:rPr>
          <w:color w:val="0067B1"/>
          <w:w w:val="120"/>
        </w:rPr>
        <w:t>DC:</w:t>
      </w:r>
      <w:r>
        <w:rPr>
          <w:color w:val="0067B1"/>
          <w:spacing w:val="-9"/>
          <w:w w:val="120"/>
        </w:rPr>
        <w:t xml:space="preserve"> </w:t>
      </w:r>
      <w:r>
        <w:rPr>
          <w:color w:val="0067B1"/>
          <w:w w:val="120"/>
        </w:rPr>
        <w:t>American</w:t>
      </w:r>
      <w:r>
        <w:rPr>
          <w:color w:val="0067B1"/>
          <w:spacing w:val="-10"/>
          <w:w w:val="120"/>
        </w:rPr>
        <w:t xml:space="preserve"> </w:t>
      </w:r>
      <w:r>
        <w:rPr>
          <w:color w:val="0067B1"/>
          <w:w w:val="120"/>
        </w:rPr>
        <w:t xml:space="preserve">Psychological </w:t>
      </w:r>
      <w:r>
        <w:rPr>
          <w:color w:val="0067B1"/>
          <w:spacing w:val="-2"/>
          <w:w w:val="120"/>
        </w:rPr>
        <w:t>Association.</w:t>
      </w:r>
    </w:p>
    <w:p w14:paraId="1A1C6F42" w14:textId="77777777" w:rsidR="000F75DB" w:rsidRDefault="000C1A9B">
      <w:pPr>
        <w:pStyle w:val="BodyText"/>
        <w:spacing w:before="144"/>
        <w:ind w:left="139"/>
      </w:pPr>
      <w:r>
        <w:rPr>
          <w:color w:val="0067B1"/>
          <w:spacing w:val="-2"/>
          <w:w w:val="115"/>
        </w:rPr>
        <w:t>Summers,</w:t>
      </w:r>
      <w:r>
        <w:rPr>
          <w:color w:val="0067B1"/>
          <w:spacing w:val="-6"/>
          <w:w w:val="115"/>
        </w:rPr>
        <w:t xml:space="preserve"> </w:t>
      </w:r>
      <w:r>
        <w:rPr>
          <w:color w:val="0067B1"/>
          <w:spacing w:val="-2"/>
          <w:w w:val="115"/>
        </w:rPr>
        <w:t>R.F.,</w:t>
      </w:r>
      <w:r>
        <w:rPr>
          <w:color w:val="0067B1"/>
          <w:spacing w:val="-5"/>
          <w:w w:val="115"/>
        </w:rPr>
        <w:t xml:space="preserve"> </w:t>
      </w:r>
      <w:r>
        <w:rPr>
          <w:color w:val="0067B1"/>
          <w:spacing w:val="-2"/>
          <w:w w:val="115"/>
        </w:rPr>
        <w:t>&amp;</w:t>
      </w:r>
      <w:r>
        <w:rPr>
          <w:color w:val="0067B1"/>
          <w:spacing w:val="-5"/>
          <w:w w:val="115"/>
        </w:rPr>
        <w:t xml:space="preserve"> </w:t>
      </w:r>
      <w:r>
        <w:rPr>
          <w:color w:val="0067B1"/>
          <w:spacing w:val="-2"/>
          <w:w w:val="115"/>
        </w:rPr>
        <w:t>Barber,</w:t>
      </w:r>
      <w:r>
        <w:rPr>
          <w:color w:val="0067B1"/>
          <w:spacing w:val="-5"/>
          <w:w w:val="115"/>
        </w:rPr>
        <w:t xml:space="preserve"> </w:t>
      </w:r>
      <w:r>
        <w:rPr>
          <w:color w:val="0067B1"/>
          <w:spacing w:val="-2"/>
          <w:w w:val="115"/>
        </w:rPr>
        <w:t>J.P.</w:t>
      </w:r>
      <w:r>
        <w:rPr>
          <w:color w:val="0067B1"/>
          <w:spacing w:val="-5"/>
          <w:w w:val="115"/>
        </w:rPr>
        <w:t xml:space="preserve"> </w:t>
      </w:r>
      <w:r>
        <w:rPr>
          <w:color w:val="0067B1"/>
          <w:spacing w:val="-2"/>
          <w:w w:val="115"/>
        </w:rPr>
        <w:t>(2003).</w:t>
      </w:r>
      <w:r>
        <w:rPr>
          <w:color w:val="0067B1"/>
          <w:spacing w:val="-6"/>
          <w:w w:val="115"/>
        </w:rPr>
        <w:t xml:space="preserve"> </w:t>
      </w:r>
      <w:r>
        <w:rPr>
          <w:color w:val="0067B1"/>
          <w:spacing w:val="-2"/>
          <w:w w:val="115"/>
        </w:rPr>
        <w:t>Therapeutic</w:t>
      </w:r>
      <w:r>
        <w:rPr>
          <w:color w:val="0067B1"/>
          <w:spacing w:val="-5"/>
          <w:w w:val="115"/>
        </w:rPr>
        <w:t xml:space="preserve"> </w:t>
      </w:r>
      <w:r>
        <w:rPr>
          <w:color w:val="0067B1"/>
          <w:spacing w:val="-2"/>
          <w:w w:val="115"/>
        </w:rPr>
        <w:t>alliance</w:t>
      </w:r>
      <w:r>
        <w:rPr>
          <w:color w:val="0067B1"/>
          <w:spacing w:val="-5"/>
          <w:w w:val="115"/>
        </w:rPr>
        <w:t xml:space="preserve"> </w:t>
      </w:r>
      <w:r>
        <w:rPr>
          <w:color w:val="0067B1"/>
          <w:spacing w:val="-2"/>
          <w:w w:val="115"/>
        </w:rPr>
        <w:t>as</w:t>
      </w:r>
      <w:r>
        <w:rPr>
          <w:color w:val="0067B1"/>
          <w:spacing w:val="-5"/>
          <w:w w:val="115"/>
        </w:rPr>
        <w:t xml:space="preserve"> </w:t>
      </w:r>
      <w:r>
        <w:rPr>
          <w:color w:val="0067B1"/>
          <w:spacing w:val="-2"/>
          <w:w w:val="115"/>
        </w:rPr>
        <w:t>a</w:t>
      </w:r>
      <w:r>
        <w:rPr>
          <w:color w:val="0067B1"/>
          <w:spacing w:val="-6"/>
          <w:w w:val="115"/>
        </w:rPr>
        <w:t xml:space="preserve"> </w:t>
      </w:r>
      <w:r>
        <w:rPr>
          <w:color w:val="0067B1"/>
          <w:spacing w:val="-2"/>
          <w:w w:val="115"/>
        </w:rPr>
        <w:t>measurable</w:t>
      </w:r>
      <w:r>
        <w:rPr>
          <w:color w:val="0067B1"/>
          <w:spacing w:val="-5"/>
          <w:w w:val="115"/>
        </w:rPr>
        <w:t xml:space="preserve"> </w:t>
      </w:r>
      <w:r>
        <w:rPr>
          <w:color w:val="0067B1"/>
          <w:spacing w:val="-2"/>
          <w:w w:val="115"/>
        </w:rPr>
        <w:t>psychotherapy</w:t>
      </w:r>
      <w:r>
        <w:rPr>
          <w:color w:val="0067B1"/>
          <w:spacing w:val="-6"/>
          <w:w w:val="115"/>
        </w:rPr>
        <w:t xml:space="preserve"> </w:t>
      </w:r>
      <w:r>
        <w:rPr>
          <w:color w:val="0067B1"/>
          <w:spacing w:val="-2"/>
          <w:w w:val="115"/>
        </w:rPr>
        <w:t>skill.</w:t>
      </w:r>
    </w:p>
    <w:p w14:paraId="4FE4F2B2" w14:textId="77777777" w:rsidR="000F75DB" w:rsidRDefault="000C1A9B">
      <w:pPr>
        <w:spacing w:before="13"/>
        <w:ind w:left="499"/>
      </w:pPr>
      <w:r>
        <w:rPr>
          <w:i/>
          <w:color w:val="0067B1"/>
          <w:w w:val="125"/>
        </w:rPr>
        <w:t>Academic</w:t>
      </w:r>
      <w:r>
        <w:rPr>
          <w:i/>
          <w:color w:val="0067B1"/>
          <w:spacing w:val="33"/>
          <w:w w:val="125"/>
        </w:rPr>
        <w:t xml:space="preserve"> </w:t>
      </w:r>
      <w:r>
        <w:rPr>
          <w:i/>
          <w:color w:val="0067B1"/>
          <w:w w:val="125"/>
        </w:rPr>
        <w:t>Psychiatry</w:t>
      </w:r>
      <w:r>
        <w:rPr>
          <w:color w:val="0067B1"/>
          <w:w w:val="125"/>
        </w:rPr>
        <w:t>,</w:t>
      </w:r>
      <w:r>
        <w:rPr>
          <w:color w:val="0067B1"/>
          <w:spacing w:val="35"/>
          <w:w w:val="125"/>
        </w:rPr>
        <w:t xml:space="preserve"> </w:t>
      </w:r>
      <w:r>
        <w:rPr>
          <w:color w:val="0067B1"/>
          <w:w w:val="125"/>
        </w:rPr>
        <w:t>27(3):160-</w:t>
      </w:r>
      <w:r>
        <w:rPr>
          <w:color w:val="0067B1"/>
          <w:spacing w:val="-4"/>
          <w:w w:val="125"/>
        </w:rPr>
        <w:t>165.</w:t>
      </w:r>
    </w:p>
    <w:p w14:paraId="1D3F6797" w14:textId="77777777" w:rsidR="000F75DB" w:rsidRDefault="000C1A9B">
      <w:pPr>
        <w:pStyle w:val="BodyText"/>
        <w:spacing w:before="156" w:line="252" w:lineRule="auto"/>
        <w:ind w:left="499" w:right="829" w:hanging="360"/>
      </w:pPr>
      <w:r>
        <w:rPr>
          <w:color w:val="0067B1"/>
          <w:w w:val="115"/>
        </w:rPr>
        <w:t>Witkiewitz,</w:t>
      </w:r>
      <w:r>
        <w:rPr>
          <w:color w:val="0067B1"/>
          <w:spacing w:val="-16"/>
          <w:w w:val="115"/>
        </w:rPr>
        <w:t xml:space="preserve"> </w:t>
      </w:r>
      <w:r>
        <w:rPr>
          <w:color w:val="0067B1"/>
          <w:w w:val="115"/>
        </w:rPr>
        <w:t>K.,</w:t>
      </w:r>
      <w:r>
        <w:rPr>
          <w:color w:val="0067B1"/>
          <w:spacing w:val="-16"/>
          <w:w w:val="115"/>
        </w:rPr>
        <w:t xml:space="preserve"> </w:t>
      </w:r>
      <w:r>
        <w:rPr>
          <w:color w:val="0067B1"/>
          <w:w w:val="115"/>
        </w:rPr>
        <w:t>&amp;</w:t>
      </w:r>
      <w:r>
        <w:rPr>
          <w:color w:val="0067B1"/>
          <w:spacing w:val="-16"/>
          <w:w w:val="115"/>
        </w:rPr>
        <w:t xml:space="preserve"> </w:t>
      </w:r>
      <w:r>
        <w:rPr>
          <w:color w:val="0067B1"/>
          <w:w w:val="115"/>
        </w:rPr>
        <w:t>Marlatt,</w:t>
      </w:r>
      <w:r>
        <w:rPr>
          <w:color w:val="0067B1"/>
          <w:spacing w:val="-16"/>
          <w:w w:val="115"/>
        </w:rPr>
        <w:t xml:space="preserve"> </w:t>
      </w:r>
      <w:r>
        <w:rPr>
          <w:color w:val="0067B1"/>
          <w:w w:val="115"/>
        </w:rPr>
        <w:t>G.A.</w:t>
      </w:r>
      <w:r>
        <w:rPr>
          <w:color w:val="0067B1"/>
          <w:spacing w:val="-16"/>
          <w:w w:val="115"/>
        </w:rPr>
        <w:t xml:space="preserve"> </w:t>
      </w:r>
      <w:r>
        <w:rPr>
          <w:color w:val="0067B1"/>
          <w:w w:val="115"/>
        </w:rPr>
        <w:t>(2004).</w:t>
      </w:r>
      <w:r>
        <w:rPr>
          <w:color w:val="0067B1"/>
          <w:spacing w:val="-15"/>
          <w:w w:val="115"/>
        </w:rPr>
        <w:t xml:space="preserve"> </w:t>
      </w:r>
      <w:r>
        <w:rPr>
          <w:color w:val="0067B1"/>
          <w:w w:val="115"/>
        </w:rPr>
        <w:t>Relapse</w:t>
      </w:r>
      <w:r>
        <w:rPr>
          <w:color w:val="0067B1"/>
          <w:spacing w:val="-16"/>
          <w:w w:val="115"/>
        </w:rPr>
        <w:t xml:space="preserve"> </w:t>
      </w:r>
      <w:r>
        <w:rPr>
          <w:color w:val="0067B1"/>
          <w:w w:val="115"/>
        </w:rPr>
        <w:t>prevention</w:t>
      </w:r>
      <w:r>
        <w:rPr>
          <w:color w:val="0067B1"/>
          <w:spacing w:val="-16"/>
          <w:w w:val="115"/>
        </w:rPr>
        <w:t xml:space="preserve"> </w:t>
      </w:r>
      <w:r>
        <w:rPr>
          <w:color w:val="0067B1"/>
          <w:w w:val="115"/>
        </w:rPr>
        <w:t>for</w:t>
      </w:r>
      <w:r>
        <w:rPr>
          <w:color w:val="0067B1"/>
          <w:spacing w:val="-16"/>
          <w:w w:val="115"/>
        </w:rPr>
        <w:t xml:space="preserve"> </w:t>
      </w:r>
      <w:r>
        <w:rPr>
          <w:color w:val="0067B1"/>
          <w:w w:val="115"/>
        </w:rPr>
        <w:t>alcohol</w:t>
      </w:r>
      <w:r>
        <w:rPr>
          <w:color w:val="0067B1"/>
          <w:spacing w:val="-16"/>
          <w:w w:val="115"/>
        </w:rPr>
        <w:t xml:space="preserve"> </w:t>
      </w:r>
      <w:r>
        <w:rPr>
          <w:color w:val="0067B1"/>
          <w:w w:val="115"/>
        </w:rPr>
        <w:t>and</w:t>
      </w:r>
      <w:r>
        <w:rPr>
          <w:color w:val="0067B1"/>
          <w:spacing w:val="-15"/>
          <w:w w:val="115"/>
        </w:rPr>
        <w:t xml:space="preserve"> </w:t>
      </w:r>
      <w:r>
        <w:rPr>
          <w:color w:val="0067B1"/>
          <w:w w:val="115"/>
        </w:rPr>
        <w:t>drug</w:t>
      </w:r>
      <w:r>
        <w:rPr>
          <w:color w:val="0067B1"/>
          <w:spacing w:val="-16"/>
          <w:w w:val="115"/>
        </w:rPr>
        <w:t xml:space="preserve"> </w:t>
      </w:r>
      <w:r>
        <w:rPr>
          <w:color w:val="0067B1"/>
          <w:w w:val="115"/>
        </w:rPr>
        <w:t xml:space="preserve">problems: That was Zen, this is Tao. </w:t>
      </w:r>
      <w:r>
        <w:rPr>
          <w:i/>
          <w:color w:val="0067B1"/>
          <w:w w:val="115"/>
        </w:rPr>
        <w:t xml:space="preserve">American </w:t>
      </w:r>
      <w:r>
        <w:rPr>
          <w:i/>
          <w:color w:val="0067B1"/>
          <w:w w:val="125"/>
        </w:rPr>
        <w:t>Psychologist</w:t>
      </w:r>
      <w:r>
        <w:rPr>
          <w:color w:val="0067B1"/>
          <w:w w:val="125"/>
        </w:rPr>
        <w:t xml:space="preserve">, </w:t>
      </w:r>
      <w:r>
        <w:rPr>
          <w:color w:val="0067B1"/>
          <w:w w:val="115"/>
        </w:rPr>
        <w:t>59(4):224-235.</w:t>
      </w:r>
    </w:p>
    <w:p w14:paraId="2475C5ED" w14:textId="77777777" w:rsidR="000F75DB" w:rsidRDefault="000C1A9B">
      <w:pPr>
        <w:spacing w:before="145" w:line="252" w:lineRule="auto"/>
        <w:ind w:left="499" w:right="312" w:hanging="360"/>
      </w:pPr>
      <w:r>
        <w:rPr>
          <w:color w:val="0067B1"/>
          <w:w w:val="115"/>
        </w:rPr>
        <w:t>Woody,</w:t>
      </w:r>
      <w:r>
        <w:rPr>
          <w:color w:val="0067B1"/>
          <w:spacing w:val="-9"/>
          <w:w w:val="115"/>
        </w:rPr>
        <w:t xml:space="preserve"> </w:t>
      </w:r>
      <w:r>
        <w:rPr>
          <w:color w:val="0067B1"/>
          <w:w w:val="115"/>
        </w:rPr>
        <w:t>G.E.</w:t>
      </w:r>
      <w:r>
        <w:rPr>
          <w:color w:val="0067B1"/>
          <w:spacing w:val="-10"/>
          <w:w w:val="115"/>
        </w:rPr>
        <w:t xml:space="preserve"> </w:t>
      </w:r>
      <w:r>
        <w:rPr>
          <w:color w:val="0067B1"/>
          <w:w w:val="115"/>
        </w:rPr>
        <w:t>(2003).</w:t>
      </w:r>
      <w:r>
        <w:rPr>
          <w:color w:val="0067B1"/>
          <w:spacing w:val="-10"/>
          <w:w w:val="115"/>
        </w:rPr>
        <w:t xml:space="preserve"> </w:t>
      </w:r>
      <w:r>
        <w:rPr>
          <w:color w:val="0067B1"/>
          <w:w w:val="115"/>
        </w:rPr>
        <w:t>Research</w:t>
      </w:r>
      <w:r>
        <w:rPr>
          <w:color w:val="0067B1"/>
          <w:spacing w:val="-10"/>
          <w:w w:val="115"/>
        </w:rPr>
        <w:t xml:space="preserve"> </w:t>
      </w:r>
      <w:r>
        <w:rPr>
          <w:color w:val="0067B1"/>
          <w:w w:val="115"/>
        </w:rPr>
        <w:t>findings</w:t>
      </w:r>
      <w:r>
        <w:rPr>
          <w:color w:val="0067B1"/>
          <w:spacing w:val="-9"/>
          <w:w w:val="115"/>
        </w:rPr>
        <w:t xml:space="preserve"> </w:t>
      </w:r>
      <w:r>
        <w:rPr>
          <w:color w:val="0067B1"/>
          <w:w w:val="115"/>
        </w:rPr>
        <w:t>on</w:t>
      </w:r>
      <w:r>
        <w:rPr>
          <w:color w:val="0067B1"/>
          <w:spacing w:val="-9"/>
          <w:w w:val="115"/>
        </w:rPr>
        <w:t xml:space="preserve"> </w:t>
      </w:r>
      <w:r>
        <w:rPr>
          <w:color w:val="0067B1"/>
          <w:w w:val="115"/>
        </w:rPr>
        <w:t>psychotherapy</w:t>
      </w:r>
      <w:r>
        <w:rPr>
          <w:color w:val="0067B1"/>
          <w:spacing w:val="-10"/>
          <w:w w:val="115"/>
        </w:rPr>
        <w:t xml:space="preserve"> </w:t>
      </w:r>
      <w:r>
        <w:rPr>
          <w:color w:val="0067B1"/>
          <w:w w:val="115"/>
        </w:rPr>
        <w:t>of</w:t>
      </w:r>
      <w:r>
        <w:rPr>
          <w:color w:val="0067B1"/>
          <w:spacing w:val="-9"/>
          <w:w w:val="115"/>
        </w:rPr>
        <w:t xml:space="preserve"> </w:t>
      </w:r>
      <w:r>
        <w:rPr>
          <w:color w:val="0067B1"/>
          <w:w w:val="115"/>
        </w:rPr>
        <w:t>addictive</w:t>
      </w:r>
      <w:r>
        <w:rPr>
          <w:color w:val="0067B1"/>
          <w:spacing w:val="-9"/>
          <w:w w:val="115"/>
        </w:rPr>
        <w:t xml:space="preserve"> </w:t>
      </w:r>
      <w:r>
        <w:rPr>
          <w:color w:val="0067B1"/>
          <w:w w:val="115"/>
        </w:rPr>
        <w:t>disorders.</w:t>
      </w:r>
      <w:r>
        <w:rPr>
          <w:color w:val="0067B1"/>
          <w:spacing w:val="-9"/>
          <w:w w:val="115"/>
        </w:rPr>
        <w:t xml:space="preserve"> </w:t>
      </w:r>
      <w:r>
        <w:rPr>
          <w:i/>
          <w:color w:val="0067B1"/>
          <w:w w:val="115"/>
        </w:rPr>
        <w:t xml:space="preserve">American </w:t>
      </w:r>
      <w:r>
        <w:rPr>
          <w:i/>
          <w:color w:val="0067B1"/>
          <w:w w:val="125"/>
        </w:rPr>
        <w:t>Journal on Addictions</w:t>
      </w:r>
      <w:r>
        <w:rPr>
          <w:color w:val="0067B1"/>
          <w:w w:val="125"/>
        </w:rPr>
        <w:t>, 12(3</w:t>
      </w:r>
      <w:proofErr w:type="gramStart"/>
      <w:r>
        <w:rPr>
          <w:color w:val="0067B1"/>
          <w:w w:val="125"/>
        </w:rPr>
        <w:t>):S</w:t>
      </w:r>
      <w:proofErr w:type="gramEnd"/>
      <w:r>
        <w:rPr>
          <w:color w:val="0067B1"/>
          <w:w w:val="125"/>
        </w:rPr>
        <w:t>19.</w:t>
      </w:r>
    </w:p>
    <w:p w14:paraId="5536E62B" w14:textId="77777777" w:rsidR="000F75DB" w:rsidRDefault="000F75DB">
      <w:pPr>
        <w:spacing w:line="252" w:lineRule="auto"/>
        <w:sectPr w:rsidR="000F75DB">
          <w:pgSz w:w="12240" w:h="15840"/>
          <w:pgMar w:top="980" w:right="1280" w:bottom="780" w:left="1300" w:header="683" w:footer="583" w:gutter="0"/>
          <w:cols w:space="720"/>
        </w:sectPr>
      </w:pPr>
    </w:p>
    <w:p w14:paraId="3628EDFE" w14:textId="77777777" w:rsidR="000F75DB" w:rsidRDefault="000F75DB">
      <w:pPr>
        <w:pStyle w:val="BodyText"/>
        <w:spacing w:before="3"/>
        <w:rPr>
          <w:sz w:val="27"/>
        </w:rPr>
      </w:pPr>
    </w:p>
    <w:p w14:paraId="5B3EF21A" w14:textId="77777777" w:rsidR="000F75DB" w:rsidRDefault="000C1A9B">
      <w:pPr>
        <w:pStyle w:val="BodyText"/>
        <w:spacing w:before="112" w:line="252" w:lineRule="auto"/>
        <w:ind w:left="499" w:hanging="360"/>
      </w:pPr>
      <w:r>
        <w:rPr>
          <w:color w:val="0067B1"/>
          <w:w w:val="115"/>
        </w:rPr>
        <w:t>Ziedonis,</w:t>
      </w:r>
      <w:r>
        <w:rPr>
          <w:color w:val="0067B1"/>
          <w:spacing w:val="-2"/>
          <w:w w:val="115"/>
        </w:rPr>
        <w:t xml:space="preserve"> </w:t>
      </w:r>
      <w:r>
        <w:rPr>
          <w:color w:val="0067B1"/>
          <w:w w:val="115"/>
        </w:rPr>
        <w:t>D.,</w:t>
      </w:r>
      <w:r>
        <w:rPr>
          <w:color w:val="0067B1"/>
          <w:spacing w:val="-1"/>
          <w:w w:val="115"/>
        </w:rPr>
        <w:t xml:space="preserve"> </w:t>
      </w:r>
      <w:r>
        <w:rPr>
          <w:color w:val="0067B1"/>
          <w:w w:val="115"/>
        </w:rPr>
        <w:t>Krejci,</w:t>
      </w:r>
      <w:r>
        <w:rPr>
          <w:color w:val="0067B1"/>
          <w:spacing w:val="-1"/>
          <w:w w:val="115"/>
        </w:rPr>
        <w:t xml:space="preserve"> </w:t>
      </w:r>
      <w:r>
        <w:rPr>
          <w:color w:val="0067B1"/>
          <w:w w:val="115"/>
        </w:rPr>
        <w:t>J.,</w:t>
      </w:r>
      <w:r>
        <w:rPr>
          <w:color w:val="0067B1"/>
          <w:spacing w:val="-2"/>
          <w:w w:val="115"/>
        </w:rPr>
        <w:t xml:space="preserve"> </w:t>
      </w:r>
      <w:r>
        <w:rPr>
          <w:color w:val="0067B1"/>
          <w:w w:val="115"/>
        </w:rPr>
        <w:t>et</w:t>
      </w:r>
      <w:r>
        <w:rPr>
          <w:color w:val="0067B1"/>
          <w:spacing w:val="-1"/>
          <w:w w:val="115"/>
        </w:rPr>
        <w:t xml:space="preserve"> </w:t>
      </w:r>
      <w:r>
        <w:rPr>
          <w:color w:val="0067B1"/>
          <w:w w:val="115"/>
        </w:rPr>
        <w:t>al.</w:t>
      </w:r>
      <w:r>
        <w:rPr>
          <w:color w:val="0067B1"/>
          <w:spacing w:val="-1"/>
          <w:w w:val="115"/>
        </w:rPr>
        <w:t xml:space="preserve"> </w:t>
      </w:r>
      <w:r>
        <w:rPr>
          <w:color w:val="0067B1"/>
          <w:w w:val="115"/>
        </w:rPr>
        <w:t>(2001).</w:t>
      </w:r>
      <w:r>
        <w:rPr>
          <w:color w:val="0067B1"/>
          <w:spacing w:val="-2"/>
          <w:w w:val="115"/>
        </w:rPr>
        <w:t xml:space="preserve"> </w:t>
      </w:r>
      <w:r>
        <w:rPr>
          <w:color w:val="0067B1"/>
          <w:w w:val="115"/>
        </w:rPr>
        <w:t>Integrated</w:t>
      </w:r>
      <w:r>
        <w:rPr>
          <w:color w:val="0067B1"/>
          <w:spacing w:val="-1"/>
          <w:w w:val="115"/>
        </w:rPr>
        <w:t xml:space="preserve"> </w:t>
      </w:r>
      <w:r>
        <w:rPr>
          <w:color w:val="0067B1"/>
          <w:w w:val="115"/>
        </w:rPr>
        <w:t>treatment</w:t>
      </w:r>
      <w:r>
        <w:rPr>
          <w:color w:val="0067B1"/>
          <w:spacing w:val="-2"/>
          <w:w w:val="115"/>
        </w:rPr>
        <w:t xml:space="preserve"> </w:t>
      </w:r>
      <w:r>
        <w:rPr>
          <w:color w:val="0067B1"/>
          <w:w w:val="115"/>
        </w:rPr>
        <w:t>of</w:t>
      </w:r>
      <w:r>
        <w:rPr>
          <w:color w:val="0067B1"/>
          <w:spacing w:val="-1"/>
          <w:w w:val="115"/>
        </w:rPr>
        <w:t xml:space="preserve"> </w:t>
      </w:r>
      <w:r>
        <w:rPr>
          <w:color w:val="0067B1"/>
          <w:w w:val="115"/>
        </w:rPr>
        <w:t>alcohol,</w:t>
      </w:r>
      <w:r>
        <w:rPr>
          <w:color w:val="0067B1"/>
          <w:spacing w:val="-1"/>
          <w:w w:val="115"/>
        </w:rPr>
        <w:t xml:space="preserve"> </w:t>
      </w:r>
      <w:r>
        <w:rPr>
          <w:color w:val="0067B1"/>
          <w:w w:val="115"/>
        </w:rPr>
        <w:t>tobacco,</w:t>
      </w:r>
      <w:r>
        <w:rPr>
          <w:color w:val="0067B1"/>
          <w:spacing w:val="-2"/>
          <w:w w:val="115"/>
        </w:rPr>
        <w:t xml:space="preserve"> </w:t>
      </w:r>
      <w:r>
        <w:rPr>
          <w:color w:val="0067B1"/>
          <w:w w:val="115"/>
        </w:rPr>
        <w:t>and</w:t>
      </w:r>
      <w:r>
        <w:rPr>
          <w:color w:val="0067B1"/>
          <w:spacing w:val="-1"/>
          <w:w w:val="115"/>
        </w:rPr>
        <w:t xml:space="preserve"> </w:t>
      </w:r>
      <w:r>
        <w:rPr>
          <w:color w:val="0067B1"/>
          <w:w w:val="115"/>
        </w:rPr>
        <w:t>other</w:t>
      </w:r>
      <w:r>
        <w:rPr>
          <w:color w:val="0067B1"/>
          <w:spacing w:val="-1"/>
          <w:w w:val="115"/>
        </w:rPr>
        <w:t xml:space="preserve"> </w:t>
      </w:r>
      <w:r>
        <w:rPr>
          <w:color w:val="0067B1"/>
          <w:w w:val="115"/>
        </w:rPr>
        <w:t xml:space="preserve">drug addictions. In J. Kay (Ed.) </w:t>
      </w:r>
      <w:r>
        <w:rPr>
          <w:i/>
          <w:color w:val="0067B1"/>
          <w:w w:val="125"/>
        </w:rPr>
        <w:t>Integrated Treatment of Psychiatric Disorders</w:t>
      </w:r>
      <w:r>
        <w:rPr>
          <w:color w:val="0067B1"/>
          <w:w w:val="125"/>
        </w:rPr>
        <w:t xml:space="preserve">. </w:t>
      </w:r>
      <w:r>
        <w:rPr>
          <w:color w:val="0067B1"/>
          <w:w w:val="115"/>
        </w:rPr>
        <w:t>Washington, DC: American</w:t>
      </w:r>
      <w:r>
        <w:rPr>
          <w:color w:val="0067B1"/>
          <w:spacing w:val="-2"/>
          <w:w w:val="115"/>
        </w:rPr>
        <w:t xml:space="preserve"> </w:t>
      </w:r>
      <w:r>
        <w:rPr>
          <w:color w:val="0067B1"/>
          <w:w w:val="115"/>
        </w:rPr>
        <w:t>Psychiatric</w:t>
      </w:r>
      <w:r>
        <w:rPr>
          <w:color w:val="0067B1"/>
          <w:spacing w:val="-1"/>
          <w:w w:val="115"/>
        </w:rPr>
        <w:t xml:space="preserve"> </w:t>
      </w:r>
      <w:r>
        <w:rPr>
          <w:color w:val="0067B1"/>
          <w:w w:val="115"/>
        </w:rPr>
        <w:t>Association,</w:t>
      </w:r>
      <w:r>
        <w:rPr>
          <w:color w:val="0067B1"/>
          <w:spacing w:val="-2"/>
          <w:w w:val="115"/>
        </w:rPr>
        <w:t xml:space="preserve"> </w:t>
      </w:r>
      <w:r>
        <w:rPr>
          <w:color w:val="0067B1"/>
          <w:w w:val="115"/>
        </w:rPr>
        <w:t>79-111.</w:t>
      </w:r>
    </w:p>
    <w:p w14:paraId="18DABE91" w14:textId="77777777" w:rsidR="000F75DB" w:rsidRDefault="000C1A9B">
      <w:pPr>
        <w:spacing w:before="144" w:line="252" w:lineRule="auto"/>
        <w:ind w:left="499" w:right="312" w:hanging="360"/>
      </w:pPr>
      <w:r>
        <w:rPr>
          <w:color w:val="0067B1"/>
          <w:spacing w:val="-2"/>
          <w:w w:val="115"/>
        </w:rPr>
        <w:t>Zweben,</w:t>
      </w:r>
      <w:r>
        <w:rPr>
          <w:color w:val="0067B1"/>
          <w:spacing w:val="-9"/>
          <w:w w:val="115"/>
        </w:rPr>
        <w:t xml:space="preserve"> </w:t>
      </w:r>
      <w:r>
        <w:rPr>
          <w:color w:val="0067B1"/>
          <w:spacing w:val="-2"/>
          <w:w w:val="115"/>
        </w:rPr>
        <w:t>A.,</w:t>
      </w:r>
      <w:r>
        <w:rPr>
          <w:color w:val="0067B1"/>
          <w:spacing w:val="-9"/>
          <w:w w:val="115"/>
        </w:rPr>
        <w:t xml:space="preserve"> </w:t>
      </w:r>
      <w:r>
        <w:rPr>
          <w:color w:val="0067B1"/>
          <w:spacing w:val="-2"/>
          <w:w w:val="115"/>
        </w:rPr>
        <w:t>&amp;</w:t>
      </w:r>
      <w:r>
        <w:rPr>
          <w:color w:val="0067B1"/>
          <w:spacing w:val="-8"/>
          <w:w w:val="115"/>
        </w:rPr>
        <w:t xml:space="preserve"> </w:t>
      </w:r>
      <w:r>
        <w:rPr>
          <w:color w:val="0067B1"/>
          <w:spacing w:val="-2"/>
          <w:w w:val="115"/>
        </w:rPr>
        <w:t>Fleming,</w:t>
      </w:r>
      <w:r>
        <w:rPr>
          <w:color w:val="0067B1"/>
          <w:spacing w:val="-8"/>
          <w:w w:val="115"/>
        </w:rPr>
        <w:t xml:space="preserve"> </w:t>
      </w:r>
      <w:r>
        <w:rPr>
          <w:color w:val="0067B1"/>
          <w:spacing w:val="-2"/>
          <w:w w:val="115"/>
        </w:rPr>
        <w:t>M.F.</w:t>
      </w:r>
      <w:r>
        <w:rPr>
          <w:color w:val="0067B1"/>
          <w:spacing w:val="-8"/>
          <w:w w:val="115"/>
        </w:rPr>
        <w:t xml:space="preserve"> </w:t>
      </w:r>
      <w:r>
        <w:rPr>
          <w:color w:val="0067B1"/>
          <w:spacing w:val="-2"/>
          <w:w w:val="115"/>
        </w:rPr>
        <w:t>(1999).</w:t>
      </w:r>
      <w:r>
        <w:rPr>
          <w:color w:val="0067B1"/>
          <w:spacing w:val="-9"/>
          <w:w w:val="115"/>
        </w:rPr>
        <w:t xml:space="preserve"> </w:t>
      </w:r>
      <w:r>
        <w:rPr>
          <w:color w:val="0067B1"/>
          <w:spacing w:val="-2"/>
          <w:w w:val="115"/>
        </w:rPr>
        <w:t>Brief</w:t>
      </w:r>
      <w:r>
        <w:rPr>
          <w:color w:val="0067B1"/>
          <w:spacing w:val="-8"/>
          <w:w w:val="115"/>
        </w:rPr>
        <w:t xml:space="preserve"> </w:t>
      </w:r>
      <w:r>
        <w:rPr>
          <w:color w:val="0067B1"/>
          <w:spacing w:val="-2"/>
          <w:w w:val="115"/>
        </w:rPr>
        <w:t>interventions</w:t>
      </w:r>
      <w:r>
        <w:rPr>
          <w:color w:val="0067B1"/>
          <w:spacing w:val="-8"/>
          <w:w w:val="115"/>
        </w:rPr>
        <w:t xml:space="preserve"> </w:t>
      </w:r>
      <w:r>
        <w:rPr>
          <w:color w:val="0067B1"/>
          <w:spacing w:val="-2"/>
          <w:w w:val="115"/>
        </w:rPr>
        <w:t>for</w:t>
      </w:r>
      <w:r>
        <w:rPr>
          <w:color w:val="0067B1"/>
          <w:spacing w:val="-8"/>
          <w:w w:val="115"/>
        </w:rPr>
        <w:t xml:space="preserve"> </w:t>
      </w:r>
      <w:r>
        <w:rPr>
          <w:color w:val="0067B1"/>
          <w:spacing w:val="-2"/>
          <w:w w:val="115"/>
        </w:rPr>
        <w:t>alcohol</w:t>
      </w:r>
      <w:r>
        <w:rPr>
          <w:color w:val="0067B1"/>
          <w:spacing w:val="-8"/>
          <w:w w:val="115"/>
        </w:rPr>
        <w:t xml:space="preserve"> </w:t>
      </w:r>
      <w:r>
        <w:rPr>
          <w:color w:val="0067B1"/>
          <w:spacing w:val="-2"/>
          <w:w w:val="115"/>
        </w:rPr>
        <w:t>and</w:t>
      </w:r>
      <w:r>
        <w:rPr>
          <w:color w:val="0067B1"/>
          <w:spacing w:val="-8"/>
          <w:w w:val="115"/>
        </w:rPr>
        <w:t xml:space="preserve"> </w:t>
      </w:r>
      <w:r>
        <w:rPr>
          <w:color w:val="0067B1"/>
          <w:spacing w:val="-2"/>
          <w:w w:val="115"/>
        </w:rPr>
        <w:t>drug</w:t>
      </w:r>
      <w:r>
        <w:rPr>
          <w:color w:val="0067B1"/>
          <w:spacing w:val="-8"/>
          <w:w w:val="115"/>
        </w:rPr>
        <w:t xml:space="preserve"> </w:t>
      </w:r>
      <w:r>
        <w:rPr>
          <w:color w:val="0067B1"/>
          <w:spacing w:val="-2"/>
          <w:w w:val="115"/>
        </w:rPr>
        <w:t>problems.</w:t>
      </w:r>
      <w:r>
        <w:rPr>
          <w:color w:val="0067B1"/>
          <w:spacing w:val="-9"/>
          <w:w w:val="115"/>
        </w:rPr>
        <w:t xml:space="preserve"> </w:t>
      </w:r>
      <w:r>
        <w:rPr>
          <w:color w:val="0067B1"/>
          <w:spacing w:val="-2"/>
          <w:w w:val="115"/>
        </w:rPr>
        <w:t>In</w:t>
      </w:r>
      <w:r>
        <w:rPr>
          <w:color w:val="0067B1"/>
          <w:spacing w:val="-8"/>
          <w:w w:val="115"/>
        </w:rPr>
        <w:t xml:space="preserve"> </w:t>
      </w:r>
      <w:r>
        <w:rPr>
          <w:color w:val="0067B1"/>
          <w:spacing w:val="-2"/>
          <w:w w:val="115"/>
        </w:rPr>
        <w:t xml:space="preserve">J.A. </w:t>
      </w:r>
      <w:r>
        <w:rPr>
          <w:color w:val="0067B1"/>
          <w:w w:val="120"/>
        </w:rPr>
        <w:t>Tucker, D.M. Donovan, &amp;</w:t>
      </w:r>
      <w:r>
        <w:rPr>
          <w:color w:val="0067B1"/>
          <w:w w:val="120"/>
        </w:rPr>
        <w:t xml:space="preserve"> G.A. Marlatt (Eds.) </w:t>
      </w:r>
      <w:r>
        <w:rPr>
          <w:i/>
          <w:color w:val="0067B1"/>
          <w:w w:val="120"/>
        </w:rPr>
        <w:t>Changing Addictive Behavior: Bridging Clinical and Public Health Strategies</w:t>
      </w:r>
      <w:r>
        <w:rPr>
          <w:color w:val="0067B1"/>
          <w:w w:val="120"/>
        </w:rPr>
        <w:t>. New York: Guilford Press, 251-282.</w:t>
      </w:r>
    </w:p>
    <w:p w14:paraId="1ACD8277" w14:textId="77777777" w:rsidR="000F75DB" w:rsidRDefault="000C1A9B">
      <w:pPr>
        <w:spacing w:before="144" w:line="252" w:lineRule="auto"/>
        <w:ind w:left="499" w:right="227" w:hanging="360"/>
        <w:jc w:val="both"/>
      </w:pPr>
      <w:r>
        <w:rPr>
          <w:color w:val="0067B1"/>
          <w:w w:val="115"/>
        </w:rPr>
        <w:t>Zweben,</w:t>
      </w:r>
      <w:r>
        <w:rPr>
          <w:color w:val="0067B1"/>
          <w:spacing w:val="-16"/>
          <w:w w:val="115"/>
        </w:rPr>
        <w:t xml:space="preserve"> </w:t>
      </w:r>
      <w:r>
        <w:rPr>
          <w:color w:val="0067B1"/>
          <w:w w:val="115"/>
        </w:rPr>
        <w:t>J.E.</w:t>
      </w:r>
      <w:r>
        <w:rPr>
          <w:color w:val="0067B1"/>
          <w:spacing w:val="-16"/>
          <w:w w:val="115"/>
        </w:rPr>
        <w:t xml:space="preserve"> </w:t>
      </w:r>
      <w:r>
        <w:rPr>
          <w:color w:val="0067B1"/>
          <w:w w:val="115"/>
        </w:rPr>
        <w:t>(1995).</w:t>
      </w:r>
      <w:r>
        <w:rPr>
          <w:color w:val="0067B1"/>
          <w:spacing w:val="-16"/>
          <w:w w:val="115"/>
        </w:rPr>
        <w:t xml:space="preserve"> </w:t>
      </w:r>
      <w:r>
        <w:rPr>
          <w:color w:val="0067B1"/>
          <w:w w:val="115"/>
        </w:rPr>
        <w:t>Integrating</w:t>
      </w:r>
      <w:r>
        <w:rPr>
          <w:color w:val="0067B1"/>
          <w:spacing w:val="-16"/>
          <w:w w:val="115"/>
        </w:rPr>
        <w:t xml:space="preserve"> </w:t>
      </w:r>
      <w:r>
        <w:rPr>
          <w:color w:val="0067B1"/>
          <w:w w:val="115"/>
        </w:rPr>
        <w:t>psychotherapy</w:t>
      </w:r>
      <w:r>
        <w:rPr>
          <w:color w:val="0067B1"/>
          <w:spacing w:val="-16"/>
          <w:w w:val="115"/>
        </w:rPr>
        <w:t xml:space="preserve"> </w:t>
      </w:r>
      <w:r>
        <w:rPr>
          <w:color w:val="0067B1"/>
          <w:w w:val="115"/>
        </w:rPr>
        <w:t>and</w:t>
      </w:r>
      <w:r>
        <w:rPr>
          <w:color w:val="0067B1"/>
          <w:spacing w:val="-15"/>
          <w:w w:val="115"/>
        </w:rPr>
        <w:t xml:space="preserve"> </w:t>
      </w:r>
      <w:r>
        <w:rPr>
          <w:color w:val="0067B1"/>
          <w:w w:val="115"/>
        </w:rPr>
        <w:t>12-Step</w:t>
      </w:r>
      <w:r>
        <w:rPr>
          <w:color w:val="0067B1"/>
          <w:spacing w:val="-16"/>
          <w:w w:val="115"/>
        </w:rPr>
        <w:t xml:space="preserve"> </w:t>
      </w:r>
      <w:r>
        <w:rPr>
          <w:color w:val="0067B1"/>
          <w:w w:val="115"/>
        </w:rPr>
        <w:t>approaches.</w:t>
      </w:r>
      <w:r>
        <w:rPr>
          <w:color w:val="0067B1"/>
          <w:spacing w:val="-16"/>
          <w:w w:val="115"/>
        </w:rPr>
        <w:t xml:space="preserve"> </w:t>
      </w:r>
      <w:r>
        <w:rPr>
          <w:color w:val="0067B1"/>
          <w:w w:val="115"/>
        </w:rPr>
        <w:t>In</w:t>
      </w:r>
      <w:r>
        <w:rPr>
          <w:color w:val="0067B1"/>
          <w:spacing w:val="-16"/>
          <w:w w:val="115"/>
        </w:rPr>
        <w:t xml:space="preserve"> </w:t>
      </w:r>
      <w:r>
        <w:rPr>
          <w:color w:val="0067B1"/>
          <w:w w:val="115"/>
        </w:rPr>
        <w:t>A.M.</w:t>
      </w:r>
      <w:r>
        <w:rPr>
          <w:color w:val="0067B1"/>
          <w:spacing w:val="-16"/>
          <w:w w:val="115"/>
        </w:rPr>
        <w:t xml:space="preserve"> </w:t>
      </w:r>
      <w:r>
        <w:rPr>
          <w:color w:val="0067B1"/>
          <w:w w:val="115"/>
        </w:rPr>
        <w:t>Washton</w:t>
      </w:r>
      <w:r>
        <w:rPr>
          <w:color w:val="0067B1"/>
          <w:spacing w:val="-15"/>
          <w:w w:val="115"/>
        </w:rPr>
        <w:t xml:space="preserve"> </w:t>
      </w:r>
      <w:r>
        <w:rPr>
          <w:color w:val="0067B1"/>
          <w:w w:val="115"/>
        </w:rPr>
        <w:t xml:space="preserve">(Ed.) </w:t>
      </w:r>
      <w:r>
        <w:rPr>
          <w:i/>
          <w:color w:val="0067B1"/>
          <w:w w:val="130"/>
        </w:rPr>
        <w:t xml:space="preserve">Psychotherapy and Substance </w:t>
      </w:r>
      <w:r>
        <w:rPr>
          <w:i/>
          <w:color w:val="0067B1"/>
          <w:w w:val="115"/>
        </w:rPr>
        <w:t xml:space="preserve">Abuse: </w:t>
      </w:r>
      <w:r>
        <w:rPr>
          <w:i/>
          <w:color w:val="0067B1"/>
          <w:w w:val="105"/>
        </w:rPr>
        <w:t xml:space="preserve">A </w:t>
      </w:r>
      <w:r>
        <w:rPr>
          <w:i/>
          <w:color w:val="0067B1"/>
          <w:w w:val="130"/>
        </w:rPr>
        <w:t xml:space="preserve">Practitioner’s </w:t>
      </w:r>
      <w:r>
        <w:rPr>
          <w:i/>
          <w:color w:val="0067B1"/>
          <w:w w:val="115"/>
        </w:rPr>
        <w:t>Handbook</w:t>
      </w:r>
      <w:r>
        <w:rPr>
          <w:color w:val="0067B1"/>
          <w:w w:val="115"/>
        </w:rPr>
        <w:t xml:space="preserve">. New York: Guilford Press, </w:t>
      </w:r>
      <w:r>
        <w:rPr>
          <w:color w:val="0067B1"/>
          <w:spacing w:val="-2"/>
          <w:w w:val="115"/>
        </w:rPr>
        <w:t>124-140.</w:t>
      </w:r>
    </w:p>
    <w:p w14:paraId="5912D523" w14:textId="77777777" w:rsidR="000F75DB" w:rsidRDefault="000C1A9B">
      <w:pPr>
        <w:pStyle w:val="Heading8"/>
        <w:spacing w:before="150"/>
        <w:jc w:val="both"/>
      </w:pPr>
      <w:r>
        <w:rPr>
          <w:color w:val="0067B1"/>
          <w:w w:val="110"/>
        </w:rPr>
        <w:t>PD</w:t>
      </w:r>
      <w:r>
        <w:rPr>
          <w:color w:val="0067B1"/>
          <w:spacing w:val="-6"/>
          <w:w w:val="110"/>
        </w:rPr>
        <w:t xml:space="preserve"> </w:t>
      </w:r>
      <w:r>
        <w:rPr>
          <w:color w:val="0067B1"/>
          <w:w w:val="110"/>
        </w:rPr>
        <w:t>V.</w:t>
      </w:r>
      <w:r>
        <w:rPr>
          <w:color w:val="0067B1"/>
          <w:spacing w:val="-5"/>
          <w:w w:val="110"/>
        </w:rPr>
        <w:t xml:space="preserve"> </w:t>
      </w:r>
      <w:r>
        <w:rPr>
          <w:color w:val="0067B1"/>
          <w:w w:val="110"/>
        </w:rPr>
        <w:t>Counseling:</w:t>
      </w:r>
      <w:r>
        <w:rPr>
          <w:color w:val="0067B1"/>
          <w:spacing w:val="-6"/>
          <w:w w:val="110"/>
        </w:rPr>
        <w:t xml:space="preserve"> </w:t>
      </w:r>
      <w:r>
        <w:rPr>
          <w:color w:val="0067B1"/>
          <w:w w:val="110"/>
        </w:rPr>
        <w:t>Group</w:t>
      </w:r>
      <w:r>
        <w:rPr>
          <w:color w:val="0067B1"/>
          <w:spacing w:val="-5"/>
          <w:w w:val="110"/>
        </w:rPr>
        <w:t xml:space="preserve"> </w:t>
      </w:r>
      <w:r>
        <w:rPr>
          <w:color w:val="0067B1"/>
          <w:spacing w:val="-2"/>
          <w:w w:val="110"/>
        </w:rPr>
        <w:t>Counseling</w:t>
      </w:r>
    </w:p>
    <w:p w14:paraId="42878B9D" w14:textId="77777777" w:rsidR="000F75DB" w:rsidRDefault="000C1A9B">
      <w:pPr>
        <w:pStyle w:val="BodyText"/>
        <w:spacing w:before="146" w:line="252" w:lineRule="auto"/>
        <w:ind w:left="499" w:right="861" w:hanging="360"/>
        <w:jc w:val="both"/>
      </w:pPr>
      <w:r>
        <w:rPr>
          <w:color w:val="0067B1"/>
          <w:w w:val="115"/>
        </w:rPr>
        <w:t>Atkinson,</w:t>
      </w:r>
      <w:r>
        <w:rPr>
          <w:color w:val="0067B1"/>
          <w:spacing w:val="-14"/>
          <w:w w:val="115"/>
        </w:rPr>
        <w:t xml:space="preserve"> </w:t>
      </w:r>
      <w:r>
        <w:rPr>
          <w:color w:val="0067B1"/>
          <w:w w:val="115"/>
        </w:rPr>
        <w:t>R.M.,</w:t>
      </w:r>
      <w:r>
        <w:rPr>
          <w:color w:val="0067B1"/>
          <w:spacing w:val="-13"/>
          <w:w w:val="115"/>
        </w:rPr>
        <w:t xml:space="preserve"> </w:t>
      </w:r>
      <w:r>
        <w:rPr>
          <w:color w:val="0067B1"/>
          <w:w w:val="115"/>
        </w:rPr>
        <w:t>&amp;</w:t>
      </w:r>
      <w:r>
        <w:rPr>
          <w:color w:val="0067B1"/>
          <w:spacing w:val="-13"/>
          <w:w w:val="115"/>
        </w:rPr>
        <w:t xml:space="preserve"> </w:t>
      </w:r>
      <w:r>
        <w:rPr>
          <w:color w:val="0067B1"/>
          <w:w w:val="115"/>
        </w:rPr>
        <w:t>Misra,</w:t>
      </w:r>
      <w:r>
        <w:rPr>
          <w:color w:val="0067B1"/>
          <w:spacing w:val="-13"/>
          <w:w w:val="115"/>
        </w:rPr>
        <w:t xml:space="preserve"> </w:t>
      </w:r>
      <w:r>
        <w:rPr>
          <w:color w:val="0067B1"/>
          <w:w w:val="115"/>
        </w:rPr>
        <w:t>S.</w:t>
      </w:r>
      <w:r>
        <w:rPr>
          <w:color w:val="0067B1"/>
          <w:spacing w:val="-13"/>
          <w:w w:val="115"/>
        </w:rPr>
        <w:t xml:space="preserve"> </w:t>
      </w:r>
      <w:r>
        <w:rPr>
          <w:color w:val="0067B1"/>
          <w:w w:val="115"/>
        </w:rPr>
        <w:t>(2002).</w:t>
      </w:r>
      <w:r>
        <w:rPr>
          <w:color w:val="0067B1"/>
          <w:spacing w:val="-14"/>
          <w:w w:val="115"/>
        </w:rPr>
        <w:t xml:space="preserve"> </w:t>
      </w:r>
      <w:r>
        <w:rPr>
          <w:color w:val="0067B1"/>
          <w:w w:val="115"/>
        </w:rPr>
        <w:t>Further</w:t>
      </w:r>
      <w:r>
        <w:rPr>
          <w:color w:val="0067B1"/>
          <w:spacing w:val="-14"/>
          <w:w w:val="115"/>
        </w:rPr>
        <w:t xml:space="preserve"> </w:t>
      </w:r>
      <w:r>
        <w:rPr>
          <w:color w:val="0067B1"/>
          <w:w w:val="115"/>
        </w:rPr>
        <w:t>strategies</w:t>
      </w:r>
      <w:r>
        <w:rPr>
          <w:color w:val="0067B1"/>
          <w:spacing w:val="-13"/>
          <w:w w:val="115"/>
        </w:rPr>
        <w:t xml:space="preserve"> </w:t>
      </w:r>
      <w:r>
        <w:rPr>
          <w:color w:val="0067B1"/>
          <w:w w:val="115"/>
        </w:rPr>
        <w:t>in</w:t>
      </w:r>
      <w:r>
        <w:rPr>
          <w:color w:val="0067B1"/>
          <w:spacing w:val="-13"/>
          <w:w w:val="115"/>
        </w:rPr>
        <w:t xml:space="preserve"> </w:t>
      </w:r>
      <w:r>
        <w:rPr>
          <w:color w:val="0067B1"/>
          <w:w w:val="115"/>
        </w:rPr>
        <w:t>the</w:t>
      </w:r>
      <w:r>
        <w:rPr>
          <w:color w:val="0067B1"/>
          <w:spacing w:val="-14"/>
          <w:w w:val="115"/>
        </w:rPr>
        <w:t xml:space="preserve"> </w:t>
      </w:r>
      <w:r>
        <w:rPr>
          <w:color w:val="0067B1"/>
          <w:w w:val="115"/>
        </w:rPr>
        <w:t>treatment</w:t>
      </w:r>
      <w:r>
        <w:rPr>
          <w:color w:val="0067B1"/>
          <w:spacing w:val="-14"/>
          <w:w w:val="115"/>
        </w:rPr>
        <w:t xml:space="preserve"> </w:t>
      </w:r>
      <w:r>
        <w:rPr>
          <w:color w:val="0067B1"/>
          <w:w w:val="115"/>
        </w:rPr>
        <w:t>of</w:t>
      </w:r>
      <w:r>
        <w:rPr>
          <w:color w:val="0067B1"/>
          <w:spacing w:val="-13"/>
          <w:w w:val="115"/>
        </w:rPr>
        <w:t xml:space="preserve"> </w:t>
      </w:r>
      <w:r>
        <w:rPr>
          <w:color w:val="0067B1"/>
          <w:w w:val="115"/>
        </w:rPr>
        <w:t>aging</w:t>
      </w:r>
      <w:r>
        <w:rPr>
          <w:color w:val="0067B1"/>
          <w:spacing w:val="-13"/>
          <w:w w:val="115"/>
        </w:rPr>
        <w:t xml:space="preserve"> </w:t>
      </w:r>
      <w:r>
        <w:rPr>
          <w:color w:val="0067B1"/>
          <w:w w:val="115"/>
        </w:rPr>
        <w:t xml:space="preserve">alcoholics. In A.M. Gurnack, R. Atkinson, &amp; N.J. Osgood (Eds.) </w:t>
      </w:r>
      <w:r>
        <w:rPr>
          <w:i/>
          <w:color w:val="0067B1"/>
          <w:w w:val="115"/>
        </w:rPr>
        <w:t xml:space="preserve">Treating Alcohol and Drug Abuse </w:t>
      </w:r>
      <w:r>
        <w:rPr>
          <w:i/>
          <w:color w:val="0067B1"/>
          <w:w w:val="120"/>
        </w:rPr>
        <w:t>in</w:t>
      </w:r>
      <w:r>
        <w:rPr>
          <w:i/>
          <w:color w:val="0067B1"/>
          <w:spacing w:val="-4"/>
          <w:w w:val="120"/>
        </w:rPr>
        <w:t xml:space="preserve"> </w:t>
      </w:r>
      <w:r>
        <w:rPr>
          <w:i/>
          <w:color w:val="0067B1"/>
          <w:w w:val="120"/>
        </w:rPr>
        <w:t>the</w:t>
      </w:r>
      <w:r>
        <w:rPr>
          <w:i/>
          <w:color w:val="0067B1"/>
          <w:spacing w:val="-4"/>
          <w:w w:val="120"/>
        </w:rPr>
        <w:t xml:space="preserve"> </w:t>
      </w:r>
      <w:r>
        <w:rPr>
          <w:i/>
          <w:color w:val="0067B1"/>
          <w:w w:val="120"/>
        </w:rPr>
        <w:t>Elderly</w:t>
      </w:r>
      <w:r>
        <w:rPr>
          <w:color w:val="0067B1"/>
          <w:w w:val="120"/>
        </w:rPr>
        <w:t>.</w:t>
      </w:r>
      <w:r>
        <w:rPr>
          <w:color w:val="0067B1"/>
          <w:spacing w:val="-3"/>
          <w:w w:val="120"/>
        </w:rPr>
        <w:t xml:space="preserve"> </w:t>
      </w:r>
      <w:r>
        <w:rPr>
          <w:color w:val="0067B1"/>
          <w:w w:val="120"/>
        </w:rPr>
        <w:t>New</w:t>
      </w:r>
      <w:r>
        <w:rPr>
          <w:color w:val="0067B1"/>
          <w:spacing w:val="-3"/>
          <w:w w:val="120"/>
        </w:rPr>
        <w:t xml:space="preserve"> </w:t>
      </w:r>
      <w:r>
        <w:rPr>
          <w:color w:val="0067B1"/>
          <w:w w:val="120"/>
        </w:rPr>
        <w:t>York:</w:t>
      </w:r>
      <w:r>
        <w:rPr>
          <w:color w:val="0067B1"/>
          <w:spacing w:val="-3"/>
          <w:w w:val="120"/>
        </w:rPr>
        <w:t xml:space="preserve"> </w:t>
      </w:r>
      <w:r>
        <w:rPr>
          <w:color w:val="0067B1"/>
          <w:w w:val="120"/>
        </w:rPr>
        <w:t>Springer</w:t>
      </w:r>
      <w:r>
        <w:rPr>
          <w:color w:val="0067B1"/>
          <w:spacing w:val="-3"/>
          <w:w w:val="120"/>
        </w:rPr>
        <w:t xml:space="preserve"> </w:t>
      </w:r>
      <w:r>
        <w:rPr>
          <w:color w:val="0067B1"/>
          <w:w w:val="120"/>
        </w:rPr>
        <w:t>Publishing,</w:t>
      </w:r>
      <w:r>
        <w:rPr>
          <w:color w:val="0067B1"/>
          <w:spacing w:val="-3"/>
          <w:w w:val="120"/>
        </w:rPr>
        <w:t xml:space="preserve"> </w:t>
      </w:r>
      <w:r>
        <w:rPr>
          <w:color w:val="0067B1"/>
          <w:w w:val="120"/>
        </w:rPr>
        <w:t>131-151.</w:t>
      </w:r>
    </w:p>
    <w:p w14:paraId="6503CF17" w14:textId="77777777" w:rsidR="000F75DB" w:rsidRDefault="000C1A9B">
      <w:pPr>
        <w:spacing w:before="145" w:line="252" w:lineRule="auto"/>
        <w:ind w:left="499" w:hanging="360"/>
      </w:pPr>
      <w:r>
        <w:rPr>
          <w:color w:val="0067B1"/>
          <w:w w:val="115"/>
        </w:rPr>
        <w:t>Battjes,</w:t>
      </w:r>
      <w:r>
        <w:rPr>
          <w:color w:val="0067B1"/>
          <w:spacing w:val="-8"/>
          <w:w w:val="115"/>
        </w:rPr>
        <w:t xml:space="preserve"> </w:t>
      </w:r>
      <w:r>
        <w:rPr>
          <w:color w:val="0067B1"/>
          <w:w w:val="115"/>
        </w:rPr>
        <w:t>R.J.,</w:t>
      </w:r>
      <w:r>
        <w:rPr>
          <w:color w:val="0067B1"/>
          <w:spacing w:val="-8"/>
          <w:w w:val="115"/>
        </w:rPr>
        <w:t xml:space="preserve"> </w:t>
      </w:r>
      <w:r>
        <w:rPr>
          <w:color w:val="0067B1"/>
          <w:w w:val="115"/>
        </w:rPr>
        <w:t>Michael,</w:t>
      </w:r>
      <w:r>
        <w:rPr>
          <w:color w:val="0067B1"/>
          <w:spacing w:val="-8"/>
          <w:w w:val="115"/>
        </w:rPr>
        <w:t xml:space="preserve"> </w:t>
      </w:r>
      <w:r>
        <w:rPr>
          <w:color w:val="0067B1"/>
          <w:w w:val="115"/>
        </w:rPr>
        <w:t>S.,</w:t>
      </w:r>
      <w:r>
        <w:rPr>
          <w:color w:val="0067B1"/>
          <w:spacing w:val="-8"/>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(2004).</w:t>
      </w:r>
      <w:r>
        <w:rPr>
          <w:color w:val="0067B1"/>
          <w:spacing w:val="-9"/>
          <w:w w:val="115"/>
        </w:rPr>
        <w:t xml:space="preserve"> </w:t>
      </w:r>
      <w:r>
        <w:rPr>
          <w:color w:val="0067B1"/>
          <w:w w:val="115"/>
        </w:rPr>
        <w:t>Evaluation</w:t>
      </w:r>
      <w:r>
        <w:rPr>
          <w:color w:val="0067B1"/>
          <w:spacing w:val="-8"/>
          <w:w w:val="115"/>
        </w:rPr>
        <w:t xml:space="preserve"> </w:t>
      </w:r>
      <w:r>
        <w:rPr>
          <w:color w:val="0067B1"/>
          <w:w w:val="115"/>
        </w:rPr>
        <w:t>of</w:t>
      </w:r>
      <w:r>
        <w:rPr>
          <w:color w:val="0067B1"/>
          <w:spacing w:val="-8"/>
          <w:w w:val="115"/>
        </w:rPr>
        <w:t xml:space="preserve"> </w:t>
      </w:r>
      <w:r>
        <w:rPr>
          <w:color w:val="0067B1"/>
          <w:w w:val="115"/>
        </w:rPr>
        <w:t>a</w:t>
      </w:r>
      <w:r>
        <w:rPr>
          <w:color w:val="0067B1"/>
          <w:spacing w:val="-8"/>
          <w:w w:val="115"/>
        </w:rPr>
        <w:t xml:space="preserve"> </w:t>
      </w:r>
      <w:r>
        <w:rPr>
          <w:color w:val="0067B1"/>
          <w:w w:val="115"/>
        </w:rPr>
        <w:t>group-based</w:t>
      </w:r>
      <w:r>
        <w:rPr>
          <w:color w:val="0067B1"/>
          <w:spacing w:val="-8"/>
          <w:w w:val="115"/>
        </w:rPr>
        <w:t xml:space="preserve"> </w:t>
      </w:r>
      <w:r>
        <w:rPr>
          <w:color w:val="0067B1"/>
          <w:w w:val="115"/>
        </w:rPr>
        <w:t>substance</w:t>
      </w:r>
      <w:r>
        <w:rPr>
          <w:color w:val="0067B1"/>
          <w:spacing w:val="-8"/>
          <w:w w:val="115"/>
        </w:rPr>
        <w:t xml:space="preserve"> </w:t>
      </w:r>
      <w:r>
        <w:rPr>
          <w:color w:val="0067B1"/>
          <w:w w:val="115"/>
        </w:rPr>
        <w:t>abuse</w:t>
      </w:r>
      <w:r>
        <w:rPr>
          <w:color w:val="0067B1"/>
          <w:spacing w:val="-8"/>
          <w:w w:val="115"/>
        </w:rPr>
        <w:t xml:space="preserve"> </w:t>
      </w:r>
      <w:r>
        <w:rPr>
          <w:color w:val="0067B1"/>
          <w:w w:val="115"/>
        </w:rPr>
        <w:t xml:space="preserve">treatment </w:t>
      </w:r>
      <w:r>
        <w:rPr>
          <w:color w:val="0067B1"/>
          <w:w w:val="120"/>
        </w:rPr>
        <w:t xml:space="preserve">program for adolescents. </w:t>
      </w:r>
      <w:r>
        <w:rPr>
          <w:i/>
          <w:color w:val="0067B1"/>
          <w:w w:val="120"/>
        </w:rPr>
        <w:t>Journal of Substance Abuse Treatment</w:t>
      </w:r>
      <w:r>
        <w:rPr>
          <w:color w:val="0067B1"/>
          <w:w w:val="120"/>
        </w:rPr>
        <w:t>, 27(2):123-134.</w:t>
      </w:r>
    </w:p>
    <w:p w14:paraId="5E2C8304" w14:textId="77777777" w:rsidR="000F75DB" w:rsidRDefault="000C1A9B">
      <w:pPr>
        <w:spacing w:before="144" w:line="252" w:lineRule="auto"/>
        <w:ind w:left="499" w:hanging="360"/>
      </w:pPr>
      <w:r>
        <w:rPr>
          <w:color w:val="0067B1"/>
          <w:w w:val="115"/>
        </w:rPr>
        <w:t>Brook,</w:t>
      </w:r>
      <w:r>
        <w:rPr>
          <w:color w:val="0067B1"/>
          <w:spacing w:val="-10"/>
          <w:w w:val="115"/>
        </w:rPr>
        <w:t xml:space="preserve"> </w:t>
      </w:r>
      <w:r>
        <w:rPr>
          <w:color w:val="0067B1"/>
          <w:w w:val="120"/>
        </w:rPr>
        <w:t>D.W.,</w:t>
      </w:r>
      <w:r>
        <w:rPr>
          <w:color w:val="0067B1"/>
          <w:spacing w:val="-13"/>
          <w:w w:val="120"/>
        </w:rPr>
        <w:t xml:space="preserve"> </w:t>
      </w:r>
      <w:r>
        <w:rPr>
          <w:color w:val="0067B1"/>
          <w:w w:val="120"/>
        </w:rPr>
        <w:t>&amp;</w:t>
      </w:r>
      <w:r>
        <w:rPr>
          <w:color w:val="0067B1"/>
          <w:spacing w:val="-13"/>
          <w:w w:val="120"/>
        </w:rPr>
        <w:t xml:space="preserve"> </w:t>
      </w:r>
      <w:r>
        <w:rPr>
          <w:color w:val="0067B1"/>
          <w:w w:val="115"/>
        </w:rPr>
        <w:t>Spitz,</w:t>
      </w:r>
      <w:r>
        <w:rPr>
          <w:color w:val="0067B1"/>
          <w:spacing w:val="-10"/>
          <w:w w:val="115"/>
        </w:rPr>
        <w:t xml:space="preserve"> </w:t>
      </w:r>
      <w:r>
        <w:rPr>
          <w:color w:val="0067B1"/>
          <w:w w:val="120"/>
        </w:rPr>
        <w:t>H.I.</w:t>
      </w:r>
      <w:r>
        <w:rPr>
          <w:color w:val="0067B1"/>
          <w:spacing w:val="-13"/>
          <w:w w:val="120"/>
        </w:rPr>
        <w:t xml:space="preserve"> </w:t>
      </w:r>
      <w:r>
        <w:rPr>
          <w:color w:val="0067B1"/>
          <w:w w:val="115"/>
        </w:rPr>
        <w:t>(Eds.)</w:t>
      </w:r>
      <w:r>
        <w:rPr>
          <w:color w:val="0067B1"/>
          <w:spacing w:val="-11"/>
          <w:w w:val="115"/>
        </w:rPr>
        <w:t xml:space="preserve"> </w:t>
      </w:r>
      <w:r>
        <w:rPr>
          <w:color w:val="0067B1"/>
          <w:w w:val="120"/>
        </w:rPr>
        <w:t>(2002).</w:t>
      </w:r>
      <w:r>
        <w:rPr>
          <w:color w:val="0067B1"/>
          <w:spacing w:val="-14"/>
          <w:w w:val="120"/>
        </w:rPr>
        <w:t xml:space="preserve"> </w:t>
      </w:r>
      <w:r>
        <w:rPr>
          <w:i/>
          <w:color w:val="0067B1"/>
          <w:w w:val="120"/>
        </w:rPr>
        <w:t>The</w:t>
      </w:r>
      <w:r>
        <w:rPr>
          <w:i/>
          <w:color w:val="0067B1"/>
          <w:spacing w:val="-14"/>
          <w:w w:val="120"/>
        </w:rPr>
        <w:t xml:space="preserve"> </w:t>
      </w:r>
      <w:r>
        <w:rPr>
          <w:i/>
          <w:color w:val="0067B1"/>
          <w:w w:val="120"/>
        </w:rPr>
        <w:t>Group</w:t>
      </w:r>
      <w:r>
        <w:rPr>
          <w:i/>
          <w:color w:val="0067B1"/>
          <w:spacing w:val="-14"/>
          <w:w w:val="120"/>
        </w:rPr>
        <w:t xml:space="preserve"> </w:t>
      </w:r>
      <w:r>
        <w:rPr>
          <w:i/>
          <w:color w:val="0067B1"/>
          <w:w w:val="120"/>
        </w:rPr>
        <w:t>Therapy</w:t>
      </w:r>
      <w:r>
        <w:rPr>
          <w:i/>
          <w:color w:val="0067B1"/>
          <w:spacing w:val="-14"/>
          <w:w w:val="120"/>
        </w:rPr>
        <w:t xml:space="preserve"> </w:t>
      </w:r>
      <w:r>
        <w:rPr>
          <w:i/>
          <w:color w:val="0067B1"/>
          <w:w w:val="120"/>
        </w:rPr>
        <w:t>of</w:t>
      </w:r>
      <w:r>
        <w:rPr>
          <w:i/>
          <w:color w:val="0067B1"/>
          <w:spacing w:val="-14"/>
          <w:w w:val="120"/>
        </w:rPr>
        <w:t xml:space="preserve"> </w:t>
      </w:r>
      <w:r>
        <w:rPr>
          <w:i/>
          <w:color w:val="0067B1"/>
          <w:w w:val="120"/>
        </w:rPr>
        <w:t>Substance</w:t>
      </w:r>
      <w:r>
        <w:rPr>
          <w:i/>
          <w:color w:val="0067B1"/>
          <w:spacing w:val="-14"/>
          <w:w w:val="120"/>
        </w:rPr>
        <w:t xml:space="preserve"> </w:t>
      </w:r>
      <w:r>
        <w:rPr>
          <w:i/>
          <w:color w:val="0067B1"/>
          <w:w w:val="120"/>
        </w:rPr>
        <w:t>Abuse</w:t>
      </w:r>
      <w:r>
        <w:rPr>
          <w:color w:val="0067B1"/>
          <w:w w:val="120"/>
        </w:rPr>
        <w:t>.</w:t>
      </w:r>
      <w:r>
        <w:rPr>
          <w:color w:val="0067B1"/>
          <w:spacing w:val="-13"/>
          <w:w w:val="120"/>
        </w:rPr>
        <w:t xml:space="preserve"> </w:t>
      </w:r>
      <w:r>
        <w:rPr>
          <w:color w:val="0067B1"/>
          <w:w w:val="120"/>
        </w:rPr>
        <w:t>New</w:t>
      </w:r>
      <w:r>
        <w:rPr>
          <w:color w:val="0067B1"/>
          <w:spacing w:val="-13"/>
          <w:w w:val="120"/>
        </w:rPr>
        <w:t xml:space="preserve"> </w:t>
      </w:r>
      <w:r>
        <w:rPr>
          <w:color w:val="0067B1"/>
          <w:w w:val="120"/>
        </w:rPr>
        <w:t xml:space="preserve">York: </w:t>
      </w:r>
      <w:r>
        <w:rPr>
          <w:color w:val="0067B1"/>
          <w:w w:val="115"/>
        </w:rPr>
        <w:t>Haworth Press.</w:t>
      </w:r>
    </w:p>
    <w:p w14:paraId="6CAB0C3D" w14:textId="77777777" w:rsidR="000F75DB" w:rsidRDefault="000C1A9B">
      <w:pPr>
        <w:spacing w:before="144" w:line="252" w:lineRule="auto"/>
        <w:ind w:left="499" w:right="367" w:hanging="360"/>
      </w:pPr>
      <w:r>
        <w:rPr>
          <w:color w:val="0067B1"/>
          <w:w w:val="125"/>
        </w:rPr>
        <w:t>Daley,</w:t>
      </w:r>
      <w:r>
        <w:rPr>
          <w:color w:val="0067B1"/>
          <w:spacing w:val="-8"/>
          <w:w w:val="125"/>
        </w:rPr>
        <w:t xml:space="preserve"> </w:t>
      </w:r>
      <w:r>
        <w:rPr>
          <w:color w:val="0067B1"/>
          <w:w w:val="125"/>
        </w:rPr>
        <w:t>D.C.,</w:t>
      </w:r>
      <w:r>
        <w:rPr>
          <w:color w:val="0067B1"/>
          <w:spacing w:val="-8"/>
          <w:w w:val="125"/>
        </w:rPr>
        <w:t xml:space="preserve"> </w:t>
      </w:r>
      <w:r>
        <w:rPr>
          <w:color w:val="0067B1"/>
          <w:w w:val="125"/>
        </w:rPr>
        <w:t>&amp;</w:t>
      </w:r>
      <w:r>
        <w:rPr>
          <w:color w:val="0067B1"/>
          <w:spacing w:val="-8"/>
          <w:w w:val="125"/>
        </w:rPr>
        <w:t xml:space="preserve"> </w:t>
      </w:r>
      <w:r>
        <w:rPr>
          <w:color w:val="0067B1"/>
          <w:w w:val="125"/>
        </w:rPr>
        <w:t>Mercer,</w:t>
      </w:r>
      <w:r>
        <w:rPr>
          <w:color w:val="0067B1"/>
          <w:spacing w:val="-8"/>
          <w:w w:val="125"/>
        </w:rPr>
        <w:t xml:space="preserve"> </w:t>
      </w:r>
      <w:r>
        <w:rPr>
          <w:color w:val="0067B1"/>
          <w:w w:val="125"/>
        </w:rPr>
        <w:t>D.</w:t>
      </w:r>
      <w:r>
        <w:rPr>
          <w:color w:val="0067B1"/>
          <w:spacing w:val="-8"/>
          <w:w w:val="125"/>
        </w:rPr>
        <w:t xml:space="preserve"> </w:t>
      </w:r>
      <w:r>
        <w:rPr>
          <w:color w:val="0067B1"/>
          <w:w w:val="125"/>
        </w:rPr>
        <w:t>(2002).</w:t>
      </w:r>
      <w:r>
        <w:rPr>
          <w:color w:val="0067B1"/>
          <w:spacing w:val="-9"/>
          <w:w w:val="125"/>
        </w:rPr>
        <w:t xml:space="preserve"> </w:t>
      </w:r>
      <w:r>
        <w:rPr>
          <w:i/>
          <w:color w:val="0067B1"/>
          <w:w w:val="125"/>
        </w:rPr>
        <w:t>Drug</w:t>
      </w:r>
      <w:r>
        <w:rPr>
          <w:i/>
          <w:color w:val="0067B1"/>
          <w:spacing w:val="-9"/>
          <w:w w:val="125"/>
        </w:rPr>
        <w:t xml:space="preserve"> </w:t>
      </w:r>
      <w:r>
        <w:rPr>
          <w:i/>
          <w:color w:val="0067B1"/>
          <w:w w:val="125"/>
        </w:rPr>
        <w:t>Counseling</w:t>
      </w:r>
      <w:r>
        <w:rPr>
          <w:i/>
          <w:color w:val="0067B1"/>
          <w:spacing w:val="-9"/>
          <w:w w:val="125"/>
        </w:rPr>
        <w:t xml:space="preserve"> </w:t>
      </w:r>
      <w:r>
        <w:rPr>
          <w:i/>
          <w:color w:val="0067B1"/>
          <w:w w:val="125"/>
        </w:rPr>
        <w:t>for</w:t>
      </w:r>
      <w:r>
        <w:rPr>
          <w:i/>
          <w:color w:val="0067B1"/>
          <w:spacing w:val="-9"/>
          <w:w w:val="125"/>
        </w:rPr>
        <w:t xml:space="preserve"> </w:t>
      </w:r>
      <w:r>
        <w:rPr>
          <w:i/>
          <w:color w:val="0067B1"/>
          <w:w w:val="125"/>
        </w:rPr>
        <w:t>Cocaine</w:t>
      </w:r>
      <w:r>
        <w:rPr>
          <w:i/>
          <w:color w:val="0067B1"/>
          <w:spacing w:val="-9"/>
          <w:w w:val="125"/>
        </w:rPr>
        <w:t xml:space="preserve"> </w:t>
      </w:r>
      <w:r>
        <w:rPr>
          <w:i/>
          <w:color w:val="0067B1"/>
          <w:w w:val="125"/>
        </w:rPr>
        <w:t>Addiction:</w:t>
      </w:r>
      <w:r>
        <w:rPr>
          <w:i/>
          <w:color w:val="0067B1"/>
          <w:spacing w:val="-9"/>
          <w:w w:val="125"/>
        </w:rPr>
        <w:t xml:space="preserve"> </w:t>
      </w:r>
      <w:r>
        <w:rPr>
          <w:i/>
          <w:color w:val="0067B1"/>
          <w:w w:val="125"/>
        </w:rPr>
        <w:t>The</w:t>
      </w:r>
      <w:r>
        <w:rPr>
          <w:i/>
          <w:color w:val="0067B1"/>
          <w:spacing w:val="-9"/>
          <w:w w:val="125"/>
        </w:rPr>
        <w:t xml:space="preserve"> </w:t>
      </w:r>
      <w:r>
        <w:rPr>
          <w:i/>
          <w:color w:val="0067B1"/>
          <w:w w:val="125"/>
        </w:rPr>
        <w:t xml:space="preserve">Collaborative </w:t>
      </w:r>
      <w:r>
        <w:rPr>
          <w:i/>
          <w:color w:val="0067B1"/>
          <w:w w:val="120"/>
        </w:rPr>
        <w:t>Cocaine Treatment Study Model</w:t>
      </w:r>
      <w:r>
        <w:rPr>
          <w:color w:val="0067B1"/>
          <w:w w:val="120"/>
        </w:rPr>
        <w:t>. Therapy Manuals for Drug Addiction, Manual 4.</w:t>
      </w:r>
    </w:p>
    <w:p w14:paraId="79016D8D" w14:textId="77777777" w:rsidR="000F75DB" w:rsidRDefault="000C1A9B">
      <w:pPr>
        <w:pStyle w:val="BodyText"/>
        <w:ind w:left="499"/>
      </w:pPr>
      <w:r>
        <w:rPr>
          <w:color w:val="0067B1"/>
          <w:w w:val="110"/>
        </w:rPr>
        <w:t>Rockville,</w:t>
      </w:r>
      <w:r>
        <w:rPr>
          <w:color w:val="0067B1"/>
          <w:spacing w:val="-2"/>
          <w:w w:val="110"/>
        </w:rPr>
        <w:t xml:space="preserve"> </w:t>
      </w:r>
      <w:r>
        <w:rPr>
          <w:color w:val="0067B1"/>
          <w:w w:val="110"/>
        </w:rPr>
        <w:t>MD:</w:t>
      </w:r>
      <w:r>
        <w:rPr>
          <w:color w:val="0067B1"/>
          <w:spacing w:val="-1"/>
          <w:w w:val="110"/>
        </w:rPr>
        <w:t xml:space="preserve"> </w:t>
      </w:r>
      <w:r>
        <w:rPr>
          <w:color w:val="0067B1"/>
          <w:w w:val="110"/>
        </w:rPr>
        <w:t>National</w:t>
      </w:r>
      <w:r>
        <w:rPr>
          <w:color w:val="0067B1"/>
          <w:spacing w:val="-1"/>
          <w:w w:val="110"/>
        </w:rPr>
        <w:t xml:space="preserve"> </w:t>
      </w:r>
      <w:r>
        <w:rPr>
          <w:color w:val="0067B1"/>
          <w:w w:val="110"/>
        </w:rPr>
        <w:t>Institute on</w:t>
      </w:r>
      <w:r>
        <w:rPr>
          <w:color w:val="0067B1"/>
          <w:spacing w:val="-1"/>
          <w:w w:val="110"/>
        </w:rPr>
        <w:t xml:space="preserve"> </w:t>
      </w:r>
      <w:r>
        <w:rPr>
          <w:color w:val="0067B1"/>
          <w:w w:val="110"/>
        </w:rPr>
        <w:t>Drug</w:t>
      </w:r>
      <w:r>
        <w:rPr>
          <w:color w:val="0067B1"/>
          <w:spacing w:val="-1"/>
          <w:w w:val="110"/>
        </w:rPr>
        <w:t xml:space="preserve"> </w:t>
      </w:r>
      <w:r>
        <w:rPr>
          <w:color w:val="0067B1"/>
          <w:spacing w:val="-2"/>
          <w:w w:val="110"/>
        </w:rPr>
        <w:t>Abuse.</w:t>
      </w:r>
    </w:p>
    <w:p w14:paraId="46D4C1EB" w14:textId="77777777" w:rsidR="000F75DB" w:rsidRDefault="000C1A9B">
      <w:pPr>
        <w:pStyle w:val="BodyText"/>
        <w:spacing w:before="157"/>
        <w:ind w:left="139"/>
        <w:jc w:val="both"/>
      </w:pPr>
      <w:r>
        <w:rPr>
          <w:color w:val="0067B1"/>
          <w:w w:val="110"/>
        </w:rPr>
        <w:t>Finn,</w:t>
      </w:r>
      <w:r>
        <w:rPr>
          <w:color w:val="0067B1"/>
          <w:spacing w:val="6"/>
          <w:w w:val="110"/>
        </w:rPr>
        <w:t xml:space="preserve"> </w:t>
      </w:r>
      <w:r>
        <w:rPr>
          <w:color w:val="0067B1"/>
          <w:w w:val="110"/>
        </w:rPr>
        <w:t>A.</w:t>
      </w:r>
      <w:r>
        <w:rPr>
          <w:color w:val="0067B1"/>
          <w:spacing w:val="6"/>
          <w:w w:val="110"/>
        </w:rPr>
        <w:t xml:space="preserve"> </w:t>
      </w:r>
      <w:r>
        <w:rPr>
          <w:color w:val="0067B1"/>
          <w:w w:val="110"/>
        </w:rPr>
        <w:t>(2002).</w:t>
      </w:r>
      <w:r>
        <w:rPr>
          <w:color w:val="0067B1"/>
          <w:spacing w:val="5"/>
          <w:w w:val="110"/>
        </w:rPr>
        <w:t xml:space="preserve"> </w:t>
      </w:r>
      <w:r>
        <w:rPr>
          <w:color w:val="0067B1"/>
          <w:w w:val="110"/>
        </w:rPr>
        <w:t>Group</w:t>
      </w:r>
      <w:r>
        <w:rPr>
          <w:color w:val="0067B1"/>
          <w:spacing w:val="6"/>
          <w:w w:val="110"/>
        </w:rPr>
        <w:t xml:space="preserve"> </w:t>
      </w:r>
      <w:r>
        <w:rPr>
          <w:color w:val="0067B1"/>
          <w:w w:val="110"/>
        </w:rPr>
        <w:t>counseling</w:t>
      </w:r>
      <w:r>
        <w:rPr>
          <w:color w:val="0067B1"/>
          <w:spacing w:val="7"/>
          <w:w w:val="110"/>
        </w:rPr>
        <w:t xml:space="preserve"> </w:t>
      </w:r>
      <w:r>
        <w:rPr>
          <w:color w:val="0067B1"/>
          <w:w w:val="110"/>
        </w:rPr>
        <w:t>for</w:t>
      </w:r>
      <w:r>
        <w:rPr>
          <w:color w:val="0067B1"/>
          <w:spacing w:val="6"/>
          <w:w w:val="110"/>
        </w:rPr>
        <w:t xml:space="preserve"> </w:t>
      </w:r>
      <w:r>
        <w:rPr>
          <w:color w:val="0067B1"/>
          <w:w w:val="110"/>
        </w:rPr>
        <w:t>people</w:t>
      </w:r>
      <w:r>
        <w:rPr>
          <w:color w:val="0067B1"/>
          <w:spacing w:val="6"/>
          <w:w w:val="110"/>
        </w:rPr>
        <w:t xml:space="preserve"> </w:t>
      </w:r>
      <w:r>
        <w:rPr>
          <w:color w:val="0067B1"/>
          <w:w w:val="110"/>
        </w:rPr>
        <w:t>with</w:t>
      </w:r>
      <w:r>
        <w:rPr>
          <w:color w:val="0067B1"/>
          <w:spacing w:val="7"/>
          <w:w w:val="110"/>
        </w:rPr>
        <w:t xml:space="preserve"> </w:t>
      </w:r>
      <w:r>
        <w:rPr>
          <w:color w:val="0067B1"/>
          <w:w w:val="110"/>
        </w:rPr>
        <w:t>addictions.</w:t>
      </w:r>
      <w:r>
        <w:rPr>
          <w:color w:val="0067B1"/>
          <w:spacing w:val="6"/>
          <w:w w:val="110"/>
        </w:rPr>
        <w:t xml:space="preserve"> </w:t>
      </w:r>
      <w:r>
        <w:rPr>
          <w:color w:val="0067B1"/>
          <w:w w:val="110"/>
        </w:rPr>
        <w:t>In</w:t>
      </w:r>
      <w:r>
        <w:rPr>
          <w:color w:val="0067B1"/>
          <w:spacing w:val="7"/>
          <w:w w:val="110"/>
        </w:rPr>
        <w:t xml:space="preserve"> </w:t>
      </w:r>
      <w:r>
        <w:rPr>
          <w:color w:val="0067B1"/>
          <w:w w:val="110"/>
        </w:rPr>
        <w:t>D.</w:t>
      </w:r>
      <w:r>
        <w:rPr>
          <w:color w:val="0067B1"/>
          <w:spacing w:val="7"/>
          <w:w w:val="110"/>
        </w:rPr>
        <w:t xml:space="preserve"> </w:t>
      </w:r>
      <w:r>
        <w:rPr>
          <w:color w:val="0067B1"/>
          <w:w w:val="110"/>
        </w:rPr>
        <w:t>Capuzzi</w:t>
      </w:r>
      <w:r>
        <w:rPr>
          <w:color w:val="0067B1"/>
          <w:spacing w:val="7"/>
          <w:w w:val="110"/>
        </w:rPr>
        <w:t xml:space="preserve"> </w:t>
      </w:r>
      <w:r>
        <w:rPr>
          <w:color w:val="0067B1"/>
          <w:w w:val="110"/>
        </w:rPr>
        <w:t>&amp;</w:t>
      </w:r>
      <w:r>
        <w:rPr>
          <w:color w:val="0067B1"/>
          <w:spacing w:val="6"/>
          <w:w w:val="110"/>
        </w:rPr>
        <w:t xml:space="preserve"> </w:t>
      </w:r>
      <w:r>
        <w:rPr>
          <w:color w:val="0067B1"/>
          <w:w w:val="110"/>
        </w:rPr>
        <w:t>D.R.</w:t>
      </w:r>
      <w:r>
        <w:rPr>
          <w:color w:val="0067B1"/>
          <w:spacing w:val="7"/>
          <w:w w:val="110"/>
        </w:rPr>
        <w:t xml:space="preserve"> </w:t>
      </w:r>
      <w:r>
        <w:rPr>
          <w:color w:val="0067B1"/>
          <w:w w:val="110"/>
        </w:rPr>
        <w:t>Gross</w:t>
      </w:r>
      <w:r>
        <w:rPr>
          <w:color w:val="0067B1"/>
          <w:spacing w:val="6"/>
          <w:w w:val="110"/>
        </w:rPr>
        <w:t xml:space="preserve"> </w:t>
      </w:r>
      <w:r>
        <w:rPr>
          <w:color w:val="0067B1"/>
          <w:spacing w:val="-2"/>
          <w:w w:val="110"/>
        </w:rPr>
        <w:t>(Eds.)</w:t>
      </w:r>
    </w:p>
    <w:p w14:paraId="6B202C69" w14:textId="77777777" w:rsidR="000F75DB" w:rsidRDefault="000C1A9B">
      <w:pPr>
        <w:spacing w:before="12" w:line="252" w:lineRule="auto"/>
        <w:ind w:left="499" w:right="932"/>
      </w:pPr>
      <w:r>
        <w:rPr>
          <w:i/>
          <w:color w:val="0067B1"/>
          <w:w w:val="120"/>
        </w:rPr>
        <w:t xml:space="preserve">Introduction to Group Counseling </w:t>
      </w:r>
      <w:r>
        <w:rPr>
          <w:color w:val="0067B1"/>
          <w:w w:val="120"/>
        </w:rPr>
        <w:t xml:space="preserve">(3rd ed.). Denver, CO: Love Publishing Company, </w:t>
      </w:r>
      <w:r>
        <w:rPr>
          <w:color w:val="0067B1"/>
          <w:spacing w:val="-2"/>
          <w:w w:val="125"/>
        </w:rPr>
        <w:t>351-376.</w:t>
      </w:r>
    </w:p>
    <w:p w14:paraId="4C54A264" w14:textId="77777777" w:rsidR="000F75DB" w:rsidRDefault="000C1A9B">
      <w:pPr>
        <w:pStyle w:val="BodyText"/>
        <w:spacing w:before="145" w:line="252" w:lineRule="auto"/>
        <w:ind w:left="499" w:right="312" w:hanging="360"/>
      </w:pPr>
      <w:r>
        <w:rPr>
          <w:color w:val="0067B1"/>
          <w:w w:val="115"/>
        </w:rPr>
        <w:t>Gillaspy,</w:t>
      </w:r>
      <w:r>
        <w:rPr>
          <w:color w:val="0067B1"/>
          <w:spacing w:val="-15"/>
          <w:w w:val="115"/>
        </w:rPr>
        <w:t xml:space="preserve"> </w:t>
      </w:r>
      <w:r>
        <w:rPr>
          <w:color w:val="0067B1"/>
          <w:w w:val="115"/>
        </w:rPr>
        <w:t>J.A.,</w:t>
      </w:r>
      <w:r>
        <w:rPr>
          <w:color w:val="0067B1"/>
          <w:spacing w:val="-16"/>
          <w:w w:val="115"/>
        </w:rPr>
        <w:t xml:space="preserve"> </w:t>
      </w:r>
      <w:r>
        <w:rPr>
          <w:color w:val="0067B1"/>
          <w:w w:val="115"/>
        </w:rPr>
        <w:t>Jr.,</w:t>
      </w:r>
      <w:r>
        <w:rPr>
          <w:color w:val="0067B1"/>
          <w:spacing w:val="-15"/>
          <w:w w:val="115"/>
        </w:rPr>
        <w:t xml:space="preserve"> </w:t>
      </w:r>
      <w:r>
        <w:rPr>
          <w:color w:val="0067B1"/>
          <w:w w:val="115"/>
        </w:rPr>
        <w:t>Wright,</w:t>
      </w:r>
      <w:r>
        <w:rPr>
          <w:color w:val="0067B1"/>
          <w:spacing w:val="-16"/>
          <w:w w:val="115"/>
        </w:rPr>
        <w:t xml:space="preserve"> </w:t>
      </w:r>
      <w:r>
        <w:rPr>
          <w:color w:val="0067B1"/>
          <w:w w:val="115"/>
        </w:rPr>
        <w:t>A.R.,</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(2002).</w:t>
      </w:r>
      <w:r>
        <w:rPr>
          <w:color w:val="0067B1"/>
          <w:spacing w:val="-16"/>
          <w:w w:val="115"/>
        </w:rPr>
        <w:t xml:space="preserve"> </w:t>
      </w:r>
      <w:r>
        <w:rPr>
          <w:color w:val="0067B1"/>
          <w:w w:val="115"/>
        </w:rPr>
        <w:t>Group</w:t>
      </w:r>
      <w:r>
        <w:rPr>
          <w:color w:val="0067B1"/>
          <w:spacing w:val="-16"/>
          <w:w w:val="115"/>
        </w:rPr>
        <w:t xml:space="preserve"> </w:t>
      </w:r>
      <w:r>
        <w:rPr>
          <w:color w:val="0067B1"/>
          <w:w w:val="115"/>
        </w:rPr>
        <w:t>alliance</w:t>
      </w:r>
      <w:r>
        <w:rPr>
          <w:color w:val="0067B1"/>
          <w:spacing w:val="-15"/>
          <w:w w:val="115"/>
        </w:rPr>
        <w:t xml:space="preserve"> </w:t>
      </w:r>
      <w:r>
        <w:rPr>
          <w:color w:val="0067B1"/>
          <w:w w:val="115"/>
        </w:rPr>
        <w:t>and</w:t>
      </w:r>
      <w:r>
        <w:rPr>
          <w:color w:val="0067B1"/>
          <w:spacing w:val="-15"/>
          <w:w w:val="115"/>
        </w:rPr>
        <w:t xml:space="preserve"> </w:t>
      </w:r>
      <w:r>
        <w:rPr>
          <w:color w:val="0067B1"/>
          <w:w w:val="115"/>
        </w:rPr>
        <w:t>cohesion</w:t>
      </w:r>
      <w:r>
        <w:rPr>
          <w:color w:val="0067B1"/>
          <w:spacing w:val="-15"/>
          <w:w w:val="115"/>
        </w:rPr>
        <w:t xml:space="preserve"> </w:t>
      </w:r>
      <w:r>
        <w:rPr>
          <w:color w:val="0067B1"/>
          <w:w w:val="115"/>
        </w:rPr>
        <w:t>as</w:t>
      </w:r>
      <w:r>
        <w:rPr>
          <w:color w:val="0067B1"/>
          <w:spacing w:val="-15"/>
          <w:w w:val="115"/>
        </w:rPr>
        <w:t xml:space="preserve"> </w:t>
      </w:r>
      <w:r>
        <w:rPr>
          <w:color w:val="0067B1"/>
          <w:w w:val="115"/>
        </w:rPr>
        <w:t>predictors</w:t>
      </w:r>
      <w:r>
        <w:rPr>
          <w:color w:val="0067B1"/>
          <w:spacing w:val="-16"/>
          <w:w w:val="115"/>
        </w:rPr>
        <w:t xml:space="preserve"> </w:t>
      </w:r>
      <w:r>
        <w:rPr>
          <w:color w:val="0067B1"/>
          <w:w w:val="115"/>
        </w:rPr>
        <w:t>of</w:t>
      </w:r>
      <w:r>
        <w:rPr>
          <w:color w:val="0067B1"/>
          <w:spacing w:val="-15"/>
          <w:w w:val="115"/>
        </w:rPr>
        <w:t xml:space="preserve"> </w:t>
      </w:r>
      <w:r>
        <w:rPr>
          <w:color w:val="0067B1"/>
          <w:w w:val="115"/>
        </w:rPr>
        <w:t xml:space="preserve">drug </w:t>
      </w:r>
      <w:r>
        <w:rPr>
          <w:color w:val="0067B1"/>
          <w:w w:val="125"/>
        </w:rPr>
        <w:t>and</w:t>
      </w:r>
      <w:r>
        <w:rPr>
          <w:color w:val="0067B1"/>
          <w:spacing w:val="-12"/>
          <w:w w:val="125"/>
        </w:rPr>
        <w:t xml:space="preserve"> </w:t>
      </w:r>
      <w:r>
        <w:rPr>
          <w:color w:val="0067B1"/>
          <w:w w:val="125"/>
        </w:rPr>
        <w:t>alcohol</w:t>
      </w:r>
      <w:r>
        <w:rPr>
          <w:color w:val="0067B1"/>
          <w:spacing w:val="-12"/>
          <w:w w:val="125"/>
        </w:rPr>
        <w:t xml:space="preserve"> </w:t>
      </w:r>
      <w:r>
        <w:rPr>
          <w:color w:val="0067B1"/>
          <w:w w:val="125"/>
        </w:rPr>
        <w:t>abuse</w:t>
      </w:r>
      <w:r>
        <w:rPr>
          <w:color w:val="0067B1"/>
          <w:spacing w:val="-12"/>
          <w:w w:val="125"/>
        </w:rPr>
        <w:t xml:space="preserve"> </w:t>
      </w:r>
      <w:r>
        <w:rPr>
          <w:color w:val="0067B1"/>
          <w:w w:val="125"/>
        </w:rPr>
        <w:t>treatment</w:t>
      </w:r>
      <w:r>
        <w:rPr>
          <w:color w:val="0067B1"/>
          <w:spacing w:val="-13"/>
          <w:w w:val="125"/>
        </w:rPr>
        <w:t xml:space="preserve"> </w:t>
      </w:r>
      <w:r>
        <w:rPr>
          <w:color w:val="0067B1"/>
          <w:w w:val="125"/>
        </w:rPr>
        <w:t>outcomes.</w:t>
      </w:r>
      <w:r>
        <w:rPr>
          <w:color w:val="0067B1"/>
          <w:spacing w:val="-12"/>
          <w:w w:val="125"/>
        </w:rPr>
        <w:t xml:space="preserve"> </w:t>
      </w:r>
      <w:r>
        <w:rPr>
          <w:i/>
          <w:color w:val="0067B1"/>
          <w:w w:val="125"/>
        </w:rPr>
        <w:t>Psychotherapy</w:t>
      </w:r>
      <w:r>
        <w:rPr>
          <w:i/>
          <w:color w:val="0067B1"/>
          <w:spacing w:val="-13"/>
          <w:w w:val="125"/>
        </w:rPr>
        <w:t xml:space="preserve"> </w:t>
      </w:r>
      <w:r>
        <w:rPr>
          <w:i/>
          <w:color w:val="0067B1"/>
          <w:w w:val="125"/>
        </w:rPr>
        <w:t>Research</w:t>
      </w:r>
      <w:r>
        <w:rPr>
          <w:color w:val="0067B1"/>
          <w:w w:val="125"/>
        </w:rPr>
        <w:t>,</w:t>
      </w:r>
      <w:r>
        <w:rPr>
          <w:color w:val="0067B1"/>
          <w:spacing w:val="-12"/>
          <w:w w:val="125"/>
        </w:rPr>
        <w:t xml:space="preserve"> </w:t>
      </w:r>
      <w:r>
        <w:rPr>
          <w:color w:val="0067B1"/>
          <w:w w:val="125"/>
        </w:rPr>
        <w:t>12(2):213-229.</w:t>
      </w:r>
    </w:p>
    <w:p w14:paraId="65E6C60B" w14:textId="77777777" w:rsidR="000F75DB" w:rsidRDefault="000C1A9B">
      <w:pPr>
        <w:spacing w:before="144" w:line="252" w:lineRule="auto"/>
        <w:ind w:left="499" w:right="767" w:hanging="360"/>
        <w:jc w:val="both"/>
      </w:pPr>
      <w:r>
        <w:rPr>
          <w:color w:val="0067B1"/>
          <w:w w:val="115"/>
        </w:rPr>
        <w:t>Greif,</w:t>
      </w:r>
      <w:r>
        <w:rPr>
          <w:color w:val="0067B1"/>
          <w:spacing w:val="-13"/>
          <w:w w:val="115"/>
        </w:rPr>
        <w:t xml:space="preserve"> </w:t>
      </w:r>
      <w:r>
        <w:rPr>
          <w:color w:val="0067B1"/>
          <w:w w:val="115"/>
        </w:rPr>
        <w:t>G.L.</w:t>
      </w:r>
      <w:r>
        <w:rPr>
          <w:color w:val="0067B1"/>
          <w:spacing w:val="-14"/>
          <w:w w:val="115"/>
        </w:rPr>
        <w:t xml:space="preserve"> </w:t>
      </w:r>
      <w:r>
        <w:rPr>
          <w:color w:val="0067B1"/>
          <w:w w:val="115"/>
        </w:rPr>
        <w:t>(1996).</w:t>
      </w:r>
      <w:r>
        <w:rPr>
          <w:color w:val="0067B1"/>
          <w:spacing w:val="-14"/>
          <w:w w:val="115"/>
        </w:rPr>
        <w:t xml:space="preserve"> </w:t>
      </w:r>
      <w:r>
        <w:rPr>
          <w:color w:val="0067B1"/>
          <w:w w:val="115"/>
        </w:rPr>
        <w:t>Ten</w:t>
      </w:r>
      <w:r>
        <w:rPr>
          <w:color w:val="0067B1"/>
          <w:spacing w:val="-13"/>
          <w:w w:val="115"/>
        </w:rPr>
        <w:t xml:space="preserve"> </w:t>
      </w:r>
      <w:r>
        <w:rPr>
          <w:color w:val="0067B1"/>
          <w:w w:val="115"/>
        </w:rPr>
        <w:t>common</w:t>
      </w:r>
      <w:r>
        <w:rPr>
          <w:color w:val="0067B1"/>
          <w:spacing w:val="-13"/>
          <w:w w:val="115"/>
        </w:rPr>
        <w:t xml:space="preserve"> </w:t>
      </w:r>
      <w:r>
        <w:rPr>
          <w:color w:val="0067B1"/>
          <w:w w:val="115"/>
        </w:rPr>
        <w:t>errors</w:t>
      </w:r>
      <w:r>
        <w:rPr>
          <w:color w:val="0067B1"/>
          <w:spacing w:val="-13"/>
          <w:w w:val="115"/>
        </w:rPr>
        <w:t xml:space="preserve"> </w:t>
      </w:r>
      <w:r>
        <w:rPr>
          <w:color w:val="0067B1"/>
          <w:w w:val="115"/>
        </w:rPr>
        <w:t>beginning</w:t>
      </w:r>
      <w:r>
        <w:rPr>
          <w:color w:val="0067B1"/>
          <w:spacing w:val="-13"/>
          <w:w w:val="115"/>
        </w:rPr>
        <w:t xml:space="preserve"> </w:t>
      </w:r>
      <w:r>
        <w:rPr>
          <w:color w:val="0067B1"/>
          <w:w w:val="115"/>
        </w:rPr>
        <w:t>substance</w:t>
      </w:r>
      <w:r>
        <w:rPr>
          <w:color w:val="0067B1"/>
          <w:spacing w:val="-13"/>
          <w:w w:val="115"/>
        </w:rPr>
        <w:t xml:space="preserve"> </w:t>
      </w:r>
      <w:r>
        <w:rPr>
          <w:color w:val="0067B1"/>
          <w:w w:val="115"/>
        </w:rPr>
        <w:t>abuse</w:t>
      </w:r>
      <w:r>
        <w:rPr>
          <w:color w:val="0067B1"/>
          <w:spacing w:val="-13"/>
          <w:w w:val="115"/>
        </w:rPr>
        <w:t xml:space="preserve"> </w:t>
      </w:r>
      <w:r>
        <w:rPr>
          <w:color w:val="0067B1"/>
          <w:w w:val="115"/>
        </w:rPr>
        <w:t>workers</w:t>
      </w:r>
      <w:r>
        <w:rPr>
          <w:color w:val="0067B1"/>
          <w:spacing w:val="-13"/>
          <w:w w:val="115"/>
        </w:rPr>
        <w:t xml:space="preserve"> </w:t>
      </w:r>
      <w:r>
        <w:rPr>
          <w:color w:val="0067B1"/>
          <w:w w:val="115"/>
        </w:rPr>
        <w:t>make</w:t>
      </w:r>
      <w:r>
        <w:rPr>
          <w:color w:val="0067B1"/>
          <w:spacing w:val="-13"/>
          <w:w w:val="115"/>
        </w:rPr>
        <w:t xml:space="preserve"> </w:t>
      </w:r>
      <w:r>
        <w:rPr>
          <w:color w:val="0067B1"/>
          <w:w w:val="115"/>
        </w:rPr>
        <w:t>in</w:t>
      </w:r>
      <w:r>
        <w:rPr>
          <w:color w:val="0067B1"/>
          <w:spacing w:val="-13"/>
          <w:w w:val="115"/>
        </w:rPr>
        <w:t xml:space="preserve"> </w:t>
      </w:r>
      <w:r>
        <w:rPr>
          <w:color w:val="0067B1"/>
          <w:w w:val="115"/>
        </w:rPr>
        <w:t xml:space="preserve">group </w:t>
      </w:r>
      <w:r>
        <w:rPr>
          <w:color w:val="0067B1"/>
          <w:w w:val="120"/>
        </w:rPr>
        <w:t xml:space="preserve">treatment. </w:t>
      </w:r>
      <w:r>
        <w:rPr>
          <w:i/>
          <w:color w:val="0067B1"/>
          <w:w w:val="120"/>
        </w:rPr>
        <w:t xml:space="preserve">Journal </w:t>
      </w:r>
      <w:r>
        <w:rPr>
          <w:i/>
          <w:color w:val="0067B1"/>
          <w:w w:val="130"/>
        </w:rPr>
        <w:t xml:space="preserve">of Psychoactive </w:t>
      </w:r>
      <w:r>
        <w:rPr>
          <w:i/>
          <w:color w:val="0067B1"/>
          <w:w w:val="120"/>
        </w:rPr>
        <w:t>Drugs</w:t>
      </w:r>
      <w:r>
        <w:rPr>
          <w:color w:val="0067B1"/>
          <w:w w:val="120"/>
        </w:rPr>
        <w:t>, 28:297-299.</w:t>
      </w:r>
    </w:p>
    <w:p w14:paraId="61488D87" w14:textId="77777777" w:rsidR="000F75DB" w:rsidRDefault="000C1A9B">
      <w:pPr>
        <w:spacing w:before="144" w:line="252" w:lineRule="auto"/>
        <w:ind w:left="499" w:right="699" w:hanging="361"/>
        <w:jc w:val="both"/>
      </w:pPr>
      <w:r>
        <w:rPr>
          <w:color w:val="0067B1"/>
          <w:w w:val="125"/>
        </w:rPr>
        <w:t>Ingersoll,</w:t>
      </w:r>
      <w:r>
        <w:rPr>
          <w:color w:val="0067B1"/>
          <w:spacing w:val="-13"/>
          <w:w w:val="125"/>
        </w:rPr>
        <w:t xml:space="preserve"> </w:t>
      </w:r>
      <w:r>
        <w:rPr>
          <w:color w:val="0067B1"/>
          <w:w w:val="125"/>
        </w:rPr>
        <w:t>K.S.,</w:t>
      </w:r>
      <w:r>
        <w:rPr>
          <w:color w:val="0067B1"/>
          <w:spacing w:val="-13"/>
          <w:w w:val="125"/>
        </w:rPr>
        <w:t xml:space="preserve"> </w:t>
      </w:r>
      <w:r>
        <w:rPr>
          <w:color w:val="0067B1"/>
          <w:w w:val="125"/>
        </w:rPr>
        <w:t>Wagner,</w:t>
      </w:r>
      <w:r>
        <w:rPr>
          <w:color w:val="0067B1"/>
          <w:spacing w:val="-13"/>
          <w:w w:val="125"/>
        </w:rPr>
        <w:t xml:space="preserve"> </w:t>
      </w:r>
      <w:r>
        <w:rPr>
          <w:color w:val="0067B1"/>
          <w:w w:val="125"/>
        </w:rPr>
        <w:t>C.C.,</w:t>
      </w:r>
      <w:r>
        <w:rPr>
          <w:color w:val="0067B1"/>
          <w:spacing w:val="-13"/>
          <w:w w:val="125"/>
        </w:rPr>
        <w:t xml:space="preserve"> </w:t>
      </w:r>
      <w:r>
        <w:rPr>
          <w:color w:val="0067B1"/>
          <w:w w:val="125"/>
        </w:rPr>
        <w:t>et</w:t>
      </w:r>
      <w:r>
        <w:rPr>
          <w:color w:val="0067B1"/>
          <w:spacing w:val="-13"/>
          <w:w w:val="125"/>
        </w:rPr>
        <w:t xml:space="preserve"> </w:t>
      </w:r>
      <w:r>
        <w:rPr>
          <w:color w:val="0067B1"/>
          <w:w w:val="125"/>
        </w:rPr>
        <w:t>al.</w:t>
      </w:r>
      <w:r>
        <w:rPr>
          <w:color w:val="0067B1"/>
          <w:spacing w:val="-13"/>
          <w:w w:val="125"/>
        </w:rPr>
        <w:t xml:space="preserve"> </w:t>
      </w:r>
      <w:r>
        <w:rPr>
          <w:color w:val="0067B1"/>
          <w:w w:val="125"/>
        </w:rPr>
        <w:t>(2002).</w:t>
      </w:r>
      <w:r>
        <w:rPr>
          <w:color w:val="0067B1"/>
          <w:spacing w:val="-14"/>
          <w:w w:val="125"/>
        </w:rPr>
        <w:t xml:space="preserve"> </w:t>
      </w:r>
      <w:r>
        <w:rPr>
          <w:i/>
          <w:color w:val="0067B1"/>
          <w:w w:val="125"/>
        </w:rPr>
        <w:t>Motivational</w:t>
      </w:r>
      <w:r>
        <w:rPr>
          <w:i/>
          <w:color w:val="0067B1"/>
          <w:spacing w:val="-14"/>
          <w:w w:val="125"/>
        </w:rPr>
        <w:t xml:space="preserve"> </w:t>
      </w:r>
      <w:r>
        <w:rPr>
          <w:i/>
          <w:color w:val="0067B1"/>
          <w:w w:val="125"/>
        </w:rPr>
        <w:t>Groups</w:t>
      </w:r>
      <w:r>
        <w:rPr>
          <w:i/>
          <w:color w:val="0067B1"/>
          <w:spacing w:val="-14"/>
          <w:w w:val="125"/>
        </w:rPr>
        <w:t xml:space="preserve"> </w:t>
      </w:r>
      <w:r>
        <w:rPr>
          <w:i/>
          <w:color w:val="0067B1"/>
          <w:w w:val="125"/>
        </w:rPr>
        <w:t>for</w:t>
      </w:r>
      <w:r>
        <w:rPr>
          <w:i/>
          <w:color w:val="0067B1"/>
          <w:spacing w:val="-14"/>
          <w:w w:val="125"/>
        </w:rPr>
        <w:t xml:space="preserve"> </w:t>
      </w:r>
      <w:r>
        <w:rPr>
          <w:i/>
          <w:color w:val="0067B1"/>
          <w:w w:val="125"/>
        </w:rPr>
        <w:t>Community</w:t>
      </w:r>
      <w:r>
        <w:rPr>
          <w:i/>
          <w:color w:val="0067B1"/>
          <w:spacing w:val="-14"/>
          <w:w w:val="125"/>
        </w:rPr>
        <w:t xml:space="preserve"> </w:t>
      </w:r>
      <w:r>
        <w:rPr>
          <w:i/>
          <w:color w:val="0067B1"/>
          <w:w w:val="125"/>
        </w:rPr>
        <w:t xml:space="preserve">Substance </w:t>
      </w:r>
      <w:r>
        <w:rPr>
          <w:i/>
          <w:color w:val="0067B1"/>
          <w:w w:val="115"/>
        </w:rPr>
        <w:t>Abuse</w:t>
      </w:r>
      <w:r>
        <w:rPr>
          <w:i/>
          <w:color w:val="0067B1"/>
          <w:spacing w:val="-9"/>
          <w:w w:val="115"/>
        </w:rPr>
        <w:t xml:space="preserve"> </w:t>
      </w:r>
      <w:r>
        <w:rPr>
          <w:i/>
          <w:color w:val="0067B1"/>
          <w:w w:val="115"/>
        </w:rPr>
        <w:t>Programs</w:t>
      </w:r>
      <w:r>
        <w:rPr>
          <w:color w:val="0067B1"/>
          <w:w w:val="115"/>
        </w:rPr>
        <w:t>.</w:t>
      </w:r>
      <w:r>
        <w:rPr>
          <w:color w:val="0067B1"/>
          <w:spacing w:val="-8"/>
          <w:w w:val="115"/>
        </w:rPr>
        <w:t xml:space="preserve"> </w:t>
      </w:r>
      <w:r>
        <w:rPr>
          <w:color w:val="0067B1"/>
          <w:w w:val="115"/>
        </w:rPr>
        <w:t>Richmond,</w:t>
      </w:r>
      <w:r>
        <w:rPr>
          <w:color w:val="0067B1"/>
          <w:spacing w:val="-9"/>
          <w:w w:val="115"/>
        </w:rPr>
        <w:t xml:space="preserve"> </w:t>
      </w:r>
      <w:r>
        <w:rPr>
          <w:color w:val="0067B1"/>
          <w:w w:val="115"/>
        </w:rPr>
        <w:t>VA:</w:t>
      </w:r>
      <w:r>
        <w:rPr>
          <w:color w:val="0067B1"/>
          <w:spacing w:val="-9"/>
          <w:w w:val="115"/>
        </w:rPr>
        <w:t xml:space="preserve"> </w:t>
      </w:r>
      <w:r>
        <w:rPr>
          <w:color w:val="0067B1"/>
          <w:w w:val="115"/>
        </w:rPr>
        <w:t>Mid-Atlantic</w:t>
      </w:r>
      <w:r>
        <w:rPr>
          <w:color w:val="0067B1"/>
          <w:spacing w:val="-9"/>
          <w:w w:val="115"/>
        </w:rPr>
        <w:t xml:space="preserve"> </w:t>
      </w:r>
      <w:r>
        <w:rPr>
          <w:color w:val="0067B1"/>
          <w:w w:val="115"/>
        </w:rPr>
        <w:t>Addiction</w:t>
      </w:r>
      <w:r>
        <w:rPr>
          <w:color w:val="0067B1"/>
          <w:spacing w:val="-9"/>
          <w:w w:val="115"/>
        </w:rPr>
        <w:t xml:space="preserve"> </w:t>
      </w:r>
      <w:r>
        <w:rPr>
          <w:color w:val="0067B1"/>
          <w:w w:val="115"/>
        </w:rPr>
        <w:t>Technology</w:t>
      </w:r>
      <w:r>
        <w:rPr>
          <w:color w:val="0067B1"/>
          <w:spacing w:val="-8"/>
          <w:w w:val="115"/>
        </w:rPr>
        <w:t xml:space="preserve"> </w:t>
      </w:r>
      <w:r>
        <w:rPr>
          <w:color w:val="0067B1"/>
          <w:w w:val="115"/>
        </w:rPr>
        <w:t>Transfer</w:t>
      </w:r>
      <w:r>
        <w:rPr>
          <w:color w:val="0067B1"/>
          <w:spacing w:val="-9"/>
          <w:w w:val="115"/>
        </w:rPr>
        <w:t xml:space="preserve"> </w:t>
      </w:r>
      <w:r>
        <w:rPr>
          <w:color w:val="0067B1"/>
          <w:w w:val="115"/>
        </w:rPr>
        <w:t>Center.</w:t>
      </w:r>
    </w:p>
    <w:p w14:paraId="376A65B6" w14:textId="77777777" w:rsidR="000F75DB" w:rsidRDefault="000C1A9B">
      <w:pPr>
        <w:pStyle w:val="BodyText"/>
        <w:spacing w:before="144" w:line="252" w:lineRule="auto"/>
        <w:ind w:left="499" w:right="333" w:hanging="360"/>
        <w:jc w:val="both"/>
      </w:pPr>
      <w:r>
        <w:rPr>
          <w:color w:val="0067B1"/>
          <w:w w:val="110"/>
        </w:rPr>
        <w:t xml:space="preserve">Kauffman, E., Dore, M.M., &amp; Nelson-Zlupko, L. (1995). The role of women’s therapy groups in </w:t>
      </w:r>
      <w:r>
        <w:rPr>
          <w:color w:val="0067B1"/>
          <w:w w:val="125"/>
        </w:rPr>
        <w:t>the</w:t>
      </w:r>
      <w:r>
        <w:rPr>
          <w:color w:val="0067B1"/>
          <w:spacing w:val="-16"/>
          <w:w w:val="125"/>
        </w:rPr>
        <w:t xml:space="preserve"> </w:t>
      </w:r>
      <w:r>
        <w:rPr>
          <w:color w:val="0067B1"/>
          <w:w w:val="125"/>
        </w:rPr>
        <w:t>treatment</w:t>
      </w:r>
      <w:r>
        <w:rPr>
          <w:color w:val="0067B1"/>
          <w:spacing w:val="-15"/>
          <w:w w:val="125"/>
        </w:rPr>
        <w:t xml:space="preserve"> </w:t>
      </w:r>
      <w:r>
        <w:rPr>
          <w:color w:val="0067B1"/>
          <w:w w:val="115"/>
        </w:rPr>
        <w:t>of</w:t>
      </w:r>
      <w:r>
        <w:rPr>
          <w:color w:val="0067B1"/>
          <w:spacing w:val="-9"/>
          <w:w w:val="115"/>
        </w:rPr>
        <w:t xml:space="preserve"> </w:t>
      </w:r>
      <w:r>
        <w:rPr>
          <w:color w:val="0067B1"/>
          <w:w w:val="125"/>
        </w:rPr>
        <w:t>chemical</w:t>
      </w:r>
      <w:r>
        <w:rPr>
          <w:color w:val="0067B1"/>
          <w:spacing w:val="-15"/>
          <w:w w:val="125"/>
        </w:rPr>
        <w:t xml:space="preserve"> </w:t>
      </w:r>
      <w:r>
        <w:rPr>
          <w:color w:val="0067B1"/>
          <w:w w:val="125"/>
        </w:rPr>
        <w:t>dependence.</w:t>
      </w:r>
      <w:r>
        <w:rPr>
          <w:color w:val="0067B1"/>
          <w:spacing w:val="-14"/>
          <w:w w:val="125"/>
        </w:rPr>
        <w:t xml:space="preserve"> </w:t>
      </w:r>
      <w:r>
        <w:rPr>
          <w:i/>
          <w:color w:val="0067B1"/>
          <w:w w:val="125"/>
        </w:rPr>
        <w:t>American</w:t>
      </w:r>
      <w:r>
        <w:rPr>
          <w:i/>
          <w:color w:val="0067B1"/>
          <w:spacing w:val="-16"/>
          <w:w w:val="125"/>
        </w:rPr>
        <w:t xml:space="preserve"> </w:t>
      </w:r>
      <w:r>
        <w:rPr>
          <w:i/>
          <w:color w:val="0067B1"/>
          <w:w w:val="125"/>
        </w:rPr>
        <w:t>Journal</w:t>
      </w:r>
      <w:r>
        <w:rPr>
          <w:i/>
          <w:color w:val="0067B1"/>
          <w:spacing w:val="-15"/>
          <w:w w:val="125"/>
        </w:rPr>
        <w:t xml:space="preserve"> </w:t>
      </w:r>
      <w:r>
        <w:rPr>
          <w:i/>
          <w:color w:val="0067B1"/>
          <w:w w:val="125"/>
        </w:rPr>
        <w:t>of</w:t>
      </w:r>
      <w:r>
        <w:rPr>
          <w:i/>
          <w:color w:val="0067B1"/>
          <w:spacing w:val="-15"/>
          <w:w w:val="125"/>
        </w:rPr>
        <w:t xml:space="preserve"> </w:t>
      </w:r>
      <w:r>
        <w:rPr>
          <w:i/>
          <w:color w:val="0067B1"/>
          <w:w w:val="125"/>
        </w:rPr>
        <w:t>Orthopsychiatry</w:t>
      </w:r>
      <w:r>
        <w:rPr>
          <w:color w:val="0067B1"/>
          <w:w w:val="125"/>
        </w:rPr>
        <w:t>,</w:t>
      </w:r>
      <w:r>
        <w:rPr>
          <w:color w:val="0067B1"/>
          <w:spacing w:val="-15"/>
          <w:w w:val="125"/>
        </w:rPr>
        <w:t xml:space="preserve"> </w:t>
      </w:r>
      <w:r>
        <w:rPr>
          <w:color w:val="0067B1"/>
          <w:w w:val="125"/>
        </w:rPr>
        <w:t>65:355-</w:t>
      </w:r>
      <w:r>
        <w:rPr>
          <w:color w:val="0067B1"/>
          <w:spacing w:val="-4"/>
          <w:w w:val="125"/>
        </w:rPr>
        <w:t>363.</w:t>
      </w:r>
    </w:p>
    <w:p w14:paraId="07CCBFA7" w14:textId="77777777" w:rsidR="000F75DB" w:rsidRDefault="000C1A9B">
      <w:pPr>
        <w:spacing w:before="144" w:line="252" w:lineRule="auto"/>
        <w:ind w:left="499" w:hanging="360"/>
      </w:pPr>
      <w:r>
        <w:rPr>
          <w:color w:val="0067B1"/>
          <w:w w:val="115"/>
        </w:rPr>
        <w:t>Kent,</w:t>
      </w:r>
      <w:r>
        <w:rPr>
          <w:color w:val="0067B1"/>
          <w:spacing w:val="-5"/>
          <w:w w:val="115"/>
        </w:rPr>
        <w:t xml:space="preserve"> </w:t>
      </w:r>
      <w:r>
        <w:rPr>
          <w:color w:val="0067B1"/>
          <w:w w:val="115"/>
        </w:rPr>
        <w:t>C.</w:t>
      </w:r>
      <w:r>
        <w:rPr>
          <w:color w:val="0067B1"/>
          <w:spacing w:val="-5"/>
          <w:w w:val="115"/>
        </w:rPr>
        <w:t xml:space="preserve"> </w:t>
      </w:r>
      <w:r>
        <w:rPr>
          <w:color w:val="0067B1"/>
          <w:w w:val="115"/>
        </w:rPr>
        <w:t>(1997).</w:t>
      </w:r>
      <w:r>
        <w:rPr>
          <w:color w:val="0067B1"/>
          <w:spacing w:val="-6"/>
          <w:w w:val="115"/>
        </w:rPr>
        <w:t xml:space="preserve"> </w:t>
      </w:r>
      <w:r>
        <w:rPr>
          <w:color w:val="0067B1"/>
          <w:w w:val="115"/>
        </w:rPr>
        <w:t>Ending</w:t>
      </w:r>
      <w:r>
        <w:rPr>
          <w:color w:val="0067B1"/>
          <w:spacing w:val="-5"/>
          <w:w w:val="115"/>
        </w:rPr>
        <w:t xml:space="preserve"> </w:t>
      </w:r>
      <w:r>
        <w:rPr>
          <w:color w:val="0067B1"/>
          <w:w w:val="115"/>
        </w:rPr>
        <w:t>with</w:t>
      </w:r>
      <w:r>
        <w:rPr>
          <w:color w:val="0067B1"/>
          <w:spacing w:val="-5"/>
          <w:w w:val="115"/>
        </w:rPr>
        <w:t xml:space="preserve"> </w:t>
      </w:r>
      <w:r>
        <w:rPr>
          <w:color w:val="0067B1"/>
          <w:w w:val="115"/>
        </w:rPr>
        <w:t>clients:</w:t>
      </w:r>
      <w:r>
        <w:rPr>
          <w:color w:val="0067B1"/>
          <w:spacing w:val="-5"/>
          <w:w w:val="115"/>
        </w:rPr>
        <w:t xml:space="preserve"> </w:t>
      </w:r>
      <w:r>
        <w:rPr>
          <w:color w:val="0067B1"/>
          <w:w w:val="115"/>
        </w:rPr>
        <w:t>Closure</w:t>
      </w:r>
      <w:r>
        <w:rPr>
          <w:color w:val="0067B1"/>
          <w:spacing w:val="-5"/>
          <w:w w:val="115"/>
        </w:rPr>
        <w:t xml:space="preserve"> </w:t>
      </w:r>
      <w:r>
        <w:rPr>
          <w:color w:val="0067B1"/>
          <w:w w:val="115"/>
        </w:rPr>
        <w:t>in</w:t>
      </w:r>
      <w:r>
        <w:rPr>
          <w:color w:val="0067B1"/>
          <w:spacing w:val="-5"/>
          <w:w w:val="115"/>
        </w:rPr>
        <w:t xml:space="preserve"> </w:t>
      </w:r>
      <w:r>
        <w:rPr>
          <w:color w:val="0067B1"/>
          <w:w w:val="115"/>
        </w:rPr>
        <w:t>counseling.</w:t>
      </w:r>
      <w:r>
        <w:rPr>
          <w:color w:val="0067B1"/>
          <w:spacing w:val="-5"/>
          <w:w w:val="115"/>
        </w:rPr>
        <w:t xml:space="preserve"> </w:t>
      </w:r>
      <w:r>
        <w:rPr>
          <w:color w:val="0067B1"/>
          <w:w w:val="115"/>
        </w:rPr>
        <w:t>In</w:t>
      </w:r>
      <w:r>
        <w:rPr>
          <w:color w:val="0067B1"/>
          <w:spacing w:val="-5"/>
          <w:w w:val="115"/>
        </w:rPr>
        <w:t xml:space="preserve"> </w:t>
      </w:r>
      <w:r>
        <w:rPr>
          <w:color w:val="0067B1"/>
          <w:w w:val="115"/>
        </w:rPr>
        <w:t>S.</w:t>
      </w:r>
      <w:r>
        <w:rPr>
          <w:color w:val="0067B1"/>
          <w:spacing w:val="-5"/>
          <w:w w:val="115"/>
        </w:rPr>
        <w:t xml:space="preserve"> </w:t>
      </w:r>
      <w:r>
        <w:rPr>
          <w:color w:val="0067B1"/>
          <w:w w:val="115"/>
        </w:rPr>
        <w:t>Harrison</w:t>
      </w:r>
      <w:r>
        <w:rPr>
          <w:color w:val="0067B1"/>
          <w:spacing w:val="-5"/>
          <w:w w:val="115"/>
        </w:rPr>
        <w:t xml:space="preserve"> </w:t>
      </w:r>
      <w:r>
        <w:rPr>
          <w:color w:val="0067B1"/>
          <w:w w:val="115"/>
        </w:rPr>
        <w:t>&amp;</w:t>
      </w:r>
      <w:r>
        <w:rPr>
          <w:color w:val="0067B1"/>
          <w:spacing w:val="-5"/>
          <w:w w:val="115"/>
        </w:rPr>
        <w:t xml:space="preserve"> </w:t>
      </w:r>
      <w:r>
        <w:rPr>
          <w:color w:val="0067B1"/>
          <w:w w:val="115"/>
        </w:rPr>
        <w:t>V.</w:t>
      </w:r>
      <w:r>
        <w:rPr>
          <w:color w:val="0067B1"/>
          <w:spacing w:val="-5"/>
          <w:w w:val="115"/>
        </w:rPr>
        <w:t xml:space="preserve"> </w:t>
      </w:r>
      <w:r>
        <w:rPr>
          <w:color w:val="0067B1"/>
          <w:w w:val="115"/>
        </w:rPr>
        <w:t>Carver</w:t>
      </w:r>
      <w:r>
        <w:rPr>
          <w:color w:val="0067B1"/>
          <w:spacing w:val="-5"/>
          <w:w w:val="115"/>
        </w:rPr>
        <w:t xml:space="preserve"> </w:t>
      </w:r>
      <w:r>
        <w:rPr>
          <w:color w:val="0067B1"/>
          <w:w w:val="115"/>
        </w:rPr>
        <w:t xml:space="preserve">(Eds.) </w:t>
      </w:r>
      <w:r>
        <w:rPr>
          <w:i/>
          <w:color w:val="0067B1"/>
          <w:w w:val="120"/>
        </w:rPr>
        <w:t xml:space="preserve">Alcohol </w:t>
      </w:r>
      <w:r>
        <w:rPr>
          <w:i/>
          <w:color w:val="0067B1"/>
          <w:w w:val="130"/>
        </w:rPr>
        <w:t xml:space="preserve">and </w:t>
      </w:r>
      <w:r>
        <w:rPr>
          <w:i/>
          <w:color w:val="0067B1"/>
          <w:w w:val="120"/>
        </w:rPr>
        <w:t xml:space="preserve">Drug </w:t>
      </w:r>
      <w:r>
        <w:rPr>
          <w:i/>
          <w:color w:val="0067B1"/>
          <w:w w:val="130"/>
        </w:rPr>
        <w:t xml:space="preserve">Problems: </w:t>
      </w:r>
      <w:r>
        <w:rPr>
          <w:i/>
          <w:color w:val="0067B1"/>
          <w:w w:val="105"/>
        </w:rPr>
        <w:t xml:space="preserve">A </w:t>
      </w:r>
      <w:r>
        <w:rPr>
          <w:i/>
          <w:color w:val="0067B1"/>
          <w:w w:val="130"/>
        </w:rPr>
        <w:t xml:space="preserve">Practical </w:t>
      </w:r>
      <w:r>
        <w:rPr>
          <w:i/>
          <w:color w:val="0067B1"/>
          <w:w w:val="120"/>
        </w:rPr>
        <w:t xml:space="preserve">Guide </w:t>
      </w:r>
      <w:r>
        <w:rPr>
          <w:i/>
          <w:color w:val="0067B1"/>
          <w:w w:val="130"/>
        </w:rPr>
        <w:t xml:space="preserve">for Counselors </w:t>
      </w:r>
      <w:r>
        <w:rPr>
          <w:color w:val="0067B1"/>
          <w:w w:val="120"/>
        </w:rPr>
        <w:t xml:space="preserve">(2nd ed.). Toronto, Canada: </w:t>
      </w:r>
      <w:r>
        <w:rPr>
          <w:color w:val="0067B1"/>
          <w:w w:val="115"/>
        </w:rPr>
        <w:t>Addiction Research Foundation, 203-215.</w:t>
      </w:r>
    </w:p>
    <w:p w14:paraId="54E1168D" w14:textId="77777777" w:rsidR="000F75DB" w:rsidRDefault="000C1A9B">
      <w:pPr>
        <w:pStyle w:val="BodyText"/>
        <w:spacing w:before="145" w:line="252" w:lineRule="auto"/>
        <w:ind w:left="499" w:right="561" w:hanging="360"/>
      </w:pPr>
      <w:r>
        <w:rPr>
          <w:color w:val="0067B1"/>
          <w:w w:val="110"/>
        </w:rPr>
        <w:t>Khantzian,</w:t>
      </w:r>
      <w:r>
        <w:rPr>
          <w:color w:val="0067B1"/>
          <w:spacing w:val="-7"/>
          <w:w w:val="110"/>
        </w:rPr>
        <w:t xml:space="preserve"> </w:t>
      </w:r>
      <w:r>
        <w:rPr>
          <w:color w:val="0067B1"/>
          <w:w w:val="110"/>
        </w:rPr>
        <w:t>E.J.,</w:t>
      </w:r>
      <w:r>
        <w:rPr>
          <w:color w:val="0067B1"/>
          <w:spacing w:val="-7"/>
          <w:w w:val="110"/>
        </w:rPr>
        <w:t xml:space="preserve"> </w:t>
      </w:r>
      <w:r>
        <w:rPr>
          <w:color w:val="0067B1"/>
          <w:w w:val="110"/>
        </w:rPr>
        <w:t>Golden,</w:t>
      </w:r>
      <w:r>
        <w:rPr>
          <w:color w:val="0067B1"/>
          <w:spacing w:val="-8"/>
          <w:w w:val="110"/>
        </w:rPr>
        <w:t xml:space="preserve"> </w:t>
      </w:r>
      <w:r>
        <w:rPr>
          <w:color w:val="0067B1"/>
          <w:w w:val="110"/>
        </w:rPr>
        <w:t>S.J.,</w:t>
      </w:r>
      <w:r>
        <w:rPr>
          <w:color w:val="0067B1"/>
          <w:spacing w:val="-7"/>
          <w:w w:val="110"/>
        </w:rPr>
        <w:t xml:space="preserve"> </w:t>
      </w:r>
      <w:r>
        <w:rPr>
          <w:color w:val="0067B1"/>
          <w:w w:val="110"/>
        </w:rPr>
        <w:t>&amp;</w:t>
      </w:r>
      <w:r>
        <w:rPr>
          <w:color w:val="0067B1"/>
          <w:spacing w:val="-7"/>
          <w:w w:val="110"/>
        </w:rPr>
        <w:t xml:space="preserve"> </w:t>
      </w:r>
      <w:r>
        <w:rPr>
          <w:color w:val="0067B1"/>
          <w:w w:val="110"/>
        </w:rPr>
        <w:t>McAuliffe,</w:t>
      </w:r>
      <w:r>
        <w:rPr>
          <w:color w:val="0067B1"/>
          <w:spacing w:val="-8"/>
          <w:w w:val="110"/>
        </w:rPr>
        <w:t xml:space="preserve"> </w:t>
      </w:r>
      <w:r>
        <w:rPr>
          <w:color w:val="0067B1"/>
          <w:w w:val="110"/>
        </w:rPr>
        <w:t>W.E.</w:t>
      </w:r>
      <w:r>
        <w:rPr>
          <w:color w:val="0067B1"/>
          <w:spacing w:val="-7"/>
          <w:w w:val="110"/>
        </w:rPr>
        <w:t xml:space="preserve"> </w:t>
      </w:r>
      <w:r>
        <w:rPr>
          <w:color w:val="0067B1"/>
          <w:w w:val="110"/>
        </w:rPr>
        <w:t>(1999).</w:t>
      </w:r>
      <w:r>
        <w:rPr>
          <w:color w:val="0067B1"/>
          <w:spacing w:val="-8"/>
          <w:w w:val="110"/>
        </w:rPr>
        <w:t xml:space="preserve"> </w:t>
      </w:r>
      <w:r>
        <w:rPr>
          <w:color w:val="0067B1"/>
          <w:w w:val="110"/>
        </w:rPr>
        <w:t>Group</w:t>
      </w:r>
      <w:r>
        <w:rPr>
          <w:color w:val="0067B1"/>
          <w:spacing w:val="-8"/>
          <w:w w:val="110"/>
        </w:rPr>
        <w:t xml:space="preserve"> </w:t>
      </w:r>
      <w:r>
        <w:rPr>
          <w:color w:val="0067B1"/>
          <w:w w:val="110"/>
        </w:rPr>
        <w:t>therapy.</w:t>
      </w:r>
      <w:r>
        <w:rPr>
          <w:color w:val="0067B1"/>
          <w:spacing w:val="-7"/>
          <w:w w:val="110"/>
        </w:rPr>
        <w:t xml:space="preserve"> </w:t>
      </w:r>
      <w:r>
        <w:rPr>
          <w:color w:val="0067B1"/>
          <w:w w:val="110"/>
        </w:rPr>
        <w:t>In</w:t>
      </w:r>
      <w:r>
        <w:rPr>
          <w:color w:val="0067B1"/>
          <w:spacing w:val="-7"/>
          <w:w w:val="110"/>
        </w:rPr>
        <w:t xml:space="preserve"> </w:t>
      </w:r>
      <w:r>
        <w:rPr>
          <w:color w:val="0067B1"/>
          <w:w w:val="110"/>
        </w:rPr>
        <w:t>M.</w:t>
      </w:r>
      <w:r>
        <w:rPr>
          <w:color w:val="0067B1"/>
          <w:spacing w:val="-7"/>
          <w:w w:val="110"/>
        </w:rPr>
        <w:t xml:space="preserve"> </w:t>
      </w:r>
      <w:r>
        <w:rPr>
          <w:color w:val="0067B1"/>
          <w:w w:val="110"/>
        </w:rPr>
        <w:t>Galanter</w:t>
      </w:r>
      <w:r>
        <w:rPr>
          <w:color w:val="0067B1"/>
          <w:spacing w:val="-8"/>
          <w:w w:val="110"/>
        </w:rPr>
        <w:t xml:space="preserve"> </w:t>
      </w:r>
      <w:r>
        <w:rPr>
          <w:color w:val="0067B1"/>
          <w:w w:val="110"/>
        </w:rPr>
        <w:t>&amp;</w:t>
      </w:r>
      <w:r>
        <w:rPr>
          <w:color w:val="0067B1"/>
          <w:spacing w:val="-7"/>
          <w:w w:val="110"/>
        </w:rPr>
        <w:t xml:space="preserve"> </w:t>
      </w:r>
      <w:r>
        <w:rPr>
          <w:color w:val="0067B1"/>
          <w:w w:val="110"/>
        </w:rPr>
        <w:t xml:space="preserve">H.D. </w:t>
      </w:r>
      <w:r>
        <w:rPr>
          <w:color w:val="0067B1"/>
          <w:w w:val="115"/>
        </w:rPr>
        <w:t xml:space="preserve">Kleber (Eds.) </w:t>
      </w:r>
      <w:r>
        <w:rPr>
          <w:i/>
          <w:color w:val="0067B1"/>
          <w:w w:val="115"/>
        </w:rPr>
        <w:t xml:space="preserve">Textbook </w:t>
      </w:r>
      <w:r>
        <w:rPr>
          <w:i/>
          <w:color w:val="0067B1"/>
          <w:w w:val="120"/>
        </w:rPr>
        <w:t xml:space="preserve">of Substance </w:t>
      </w:r>
      <w:r>
        <w:rPr>
          <w:i/>
          <w:color w:val="0067B1"/>
          <w:w w:val="115"/>
        </w:rPr>
        <w:t xml:space="preserve">Abuse </w:t>
      </w:r>
      <w:r>
        <w:rPr>
          <w:i/>
          <w:color w:val="0067B1"/>
          <w:w w:val="120"/>
        </w:rPr>
        <w:t xml:space="preserve">Treatment </w:t>
      </w:r>
      <w:r>
        <w:rPr>
          <w:color w:val="0067B1"/>
          <w:w w:val="115"/>
        </w:rPr>
        <w:t>(2nd ed.). Washington DC: American</w:t>
      </w:r>
      <w:r>
        <w:rPr>
          <w:color w:val="0067B1"/>
          <w:spacing w:val="-1"/>
          <w:w w:val="115"/>
        </w:rPr>
        <w:t xml:space="preserve"> </w:t>
      </w:r>
      <w:r>
        <w:rPr>
          <w:color w:val="0067B1"/>
          <w:w w:val="115"/>
        </w:rPr>
        <w:t>Psychiatric Association,</w:t>
      </w:r>
      <w:r>
        <w:rPr>
          <w:color w:val="0067B1"/>
          <w:spacing w:val="-1"/>
          <w:w w:val="115"/>
        </w:rPr>
        <w:t xml:space="preserve"> </w:t>
      </w:r>
      <w:r>
        <w:rPr>
          <w:color w:val="0067B1"/>
          <w:w w:val="115"/>
        </w:rPr>
        <w:t>367-377.</w:t>
      </w:r>
    </w:p>
    <w:p w14:paraId="5A2AF17E" w14:textId="77777777" w:rsidR="000F75DB" w:rsidRDefault="000C1A9B">
      <w:pPr>
        <w:spacing w:before="144" w:line="252" w:lineRule="auto"/>
        <w:ind w:left="499" w:right="333" w:hanging="360"/>
        <w:jc w:val="both"/>
      </w:pPr>
      <w:r>
        <w:rPr>
          <w:color w:val="0067B1"/>
          <w:w w:val="120"/>
        </w:rPr>
        <w:t>K</w:t>
      </w:r>
      <w:r>
        <w:rPr>
          <w:color w:val="0067B1"/>
          <w:w w:val="120"/>
        </w:rPr>
        <w:t>iresuk,</w:t>
      </w:r>
      <w:r>
        <w:rPr>
          <w:color w:val="0067B1"/>
          <w:spacing w:val="-2"/>
          <w:w w:val="120"/>
        </w:rPr>
        <w:t xml:space="preserve"> </w:t>
      </w:r>
      <w:r>
        <w:rPr>
          <w:color w:val="0067B1"/>
          <w:w w:val="120"/>
        </w:rPr>
        <w:t>T.J.,</w:t>
      </w:r>
      <w:r>
        <w:rPr>
          <w:color w:val="0067B1"/>
          <w:spacing w:val="-2"/>
          <w:w w:val="120"/>
        </w:rPr>
        <w:t xml:space="preserve"> </w:t>
      </w:r>
      <w:r>
        <w:rPr>
          <w:color w:val="0067B1"/>
          <w:w w:val="120"/>
        </w:rPr>
        <w:t>Smith,</w:t>
      </w:r>
      <w:r>
        <w:rPr>
          <w:color w:val="0067B1"/>
          <w:spacing w:val="-2"/>
          <w:w w:val="120"/>
        </w:rPr>
        <w:t xml:space="preserve"> </w:t>
      </w:r>
      <w:r>
        <w:rPr>
          <w:color w:val="0067B1"/>
          <w:w w:val="120"/>
        </w:rPr>
        <w:t>A.,</w:t>
      </w:r>
      <w:r>
        <w:rPr>
          <w:color w:val="0067B1"/>
          <w:spacing w:val="-4"/>
          <w:w w:val="120"/>
        </w:rPr>
        <w:t xml:space="preserve"> </w:t>
      </w:r>
      <w:r>
        <w:rPr>
          <w:color w:val="0067B1"/>
          <w:w w:val="120"/>
        </w:rPr>
        <w:t>&amp;</w:t>
      </w:r>
      <w:r>
        <w:rPr>
          <w:color w:val="0067B1"/>
          <w:spacing w:val="-2"/>
          <w:w w:val="120"/>
        </w:rPr>
        <w:t xml:space="preserve"> </w:t>
      </w:r>
      <w:r>
        <w:rPr>
          <w:color w:val="0067B1"/>
          <w:w w:val="120"/>
        </w:rPr>
        <w:t>Cardillo,</w:t>
      </w:r>
      <w:r>
        <w:rPr>
          <w:color w:val="0067B1"/>
          <w:spacing w:val="-2"/>
          <w:w w:val="120"/>
        </w:rPr>
        <w:t xml:space="preserve"> </w:t>
      </w:r>
      <w:r>
        <w:rPr>
          <w:color w:val="0067B1"/>
          <w:w w:val="120"/>
        </w:rPr>
        <w:t>J.E.</w:t>
      </w:r>
      <w:r>
        <w:rPr>
          <w:color w:val="0067B1"/>
          <w:spacing w:val="-4"/>
          <w:w w:val="120"/>
        </w:rPr>
        <w:t xml:space="preserve"> </w:t>
      </w:r>
      <w:r>
        <w:rPr>
          <w:color w:val="0067B1"/>
          <w:w w:val="120"/>
        </w:rPr>
        <w:t>(1994).</w:t>
      </w:r>
      <w:r>
        <w:rPr>
          <w:color w:val="0067B1"/>
          <w:spacing w:val="-4"/>
          <w:w w:val="120"/>
        </w:rPr>
        <w:t xml:space="preserve"> </w:t>
      </w:r>
      <w:r>
        <w:rPr>
          <w:i/>
          <w:color w:val="0067B1"/>
          <w:w w:val="120"/>
        </w:rPr>
        <w:t>Goal</w:t>
      </w:r>
      <w:r>
        <w:rPr>
          <w:i/>
          <w:color w:val="0067B1"/>
          <w:spacing w:val="-4"/>
          <w:w w:val="120"/>
        </w:rPr>
        <w:t xml:space="preserve"> </w:t>
      </w:r>
      <w:r>
        <w:rPr>
          <w:i/>
          <w:color w:val="0067B1"/>
          <w:w w:val="120"/>
        </w:rPr>
        <w:t>Attainment</w:t>
      </w:r>
      <w:r>
        <w:rPr>
          <w:i/>
          <w:color w:val="0067B1"/>
          <w:spacing w:val="-4"/>
          <w:w w:val="120"/>
        </w:rPr>
        <w:t xml:space="preserve"> </w:t>
      </w:r>
      <w:r>
        <w:rPr>
          <w:i/>
          <w:color w:val="0067B1"/>
          <w:w w:val="120"/>
        </w:rPr>
        <w:t>Scaling:</w:t>
      </w:r>
      <w:r>
        <w:rPr>
          <w:i/>
          <w:color w:val="0067B1"/>
          <w:spacing w:val="-4"/>
          <w:w w:val="120"/>
        </w:rPr>
        <w:t xml:space="preserve"> </w:t>
      </w:r>
      <w:r>
        <w:rPr>
          <w:i/>
          <w:color w:val="0067B1"/>
          <w:w w:val="120"/>
        </w:rPr>
        <w:t>Applications,</w:t>
      </w:r>
      <w:r>
        <w:rPr>
          <w:i/>
          <w:color w:val="0067B1"/>
          <w:spacing w:val="-4"/>
          <w:w w:val="120"/>
        </w:rPr>
        <w:t xml:space="preserve"> </w:t>
      </w:r>
      <w:r>
        <w:rPr>
          <w:i/>
          <w:color w:val="0067B1"/>
          <w:w w:val="120"/>
        </w:rPr>
        <w:t>Theory, and</w:t>
      </w:r>
      <w:r>
        <w:rPr>
          <w:i/>
          <w:color w:val="0067B1"/>
          <w:spacing w:val="-3"/>
          <w:w w:val="120"/>
        </w:rPr>
        <w:t xml:space="preserve"> </w:t>
      </w:r>
      <w:r>
        <w:rPr>
          <w:i/>
          <w:color w:val="0067B1"/>
          <w:w w:val="120"/>
        </w:rPr>
        <w:t>Measurement</w:t>
      </w:r>
      <w:r>
        <w:rPr>
          <w:color w:val="0067B1"/>
          <w:w w:val="120"/>
        </w:rPr>
        <w:t>.</w:t>
      </w:r>
      <w:r>
        <w:rPr>
          <w:color w:val="0067B1"/>
          <w:spacing w:val="-2"/>
          <w:w w:val="120"/>
        </w:rPr>
        <w:t xml:space="preserve"> </w:t>
      </w:r>
      <w:r>
        <w:rPr>
          <w:color w:val="0067B1"/>
          <w:w w:val="120"/>
        </w:rPr>
        <w:t>Mahwah,</w:t>
      </w:r>
      <w:r>
        <w:rPr>
          <w:color w:val="0067B1"/>
          <w:spacing w:val="-2"/>
          <w:w w:val="120"/>
        </w:rPr>
        <w:t xml:space="preserve"> </w:t>
      </w:r>
      <w:r>
        <w:rPr>
          <w:color w:val="0067B1"/>
          <w:w w:val="120"/>
        </w:rPr>
        <w:t>NJ:</w:t>
      </w:r>
      <w:r>
        <w:rPr>
          <w:color w:val="0067B1"/>
          <w:spacing w:val="-2"/>
          <w:w w:val="120"/>
        </w:rPr>
        <w:t xml:space="preserve"> </w:t>
      </w:r>
      <w:r>
        <w:rPr>
          <w:color w:val="0067B1"/>
          <w:w w:val="120"/>
        </w:rPr>
        <w:t>Lawrence</w:t>
      </w:r>
      <w:r>
        <w:rPr>
          <w:color w:val="0067B1"/>
          <w:spacing w:val="-2"/>
          <w:w w:val="120"/>
        </w:rPr>
        <w:t xml:space="preserve"> </w:t>
      </w:r>
      <w:r>
        <w:rPr>
          <w:color w:val="0067B1"/>
          <w:w w:val="120"/>
        </w:rPr>
        <w:t>Erlbaum</w:t>
      </w:r>
      <w:r>
        <w:rPr>
          <w:color w:val="0067B1"/>
          <w:spacing w:val="-2"/>
          <w:w w:val="120"/>
        </w:rPr>
        <w:t xml:space="preserve"> </w:t>
      </w:r>
      <w:r>
        <w:rPr>
          <w:color w:val="0067B1"/>
          <w:w w:val="120"/>
        </w:rPr>
        <w:t>Associates.</w:t>
      </w:r>
    </w:p>
    <w:p w14:paraId="3C7F598C" w14:textId="77777777" w:rsidR="000F75DB" w:rsidRDefault="000C1A9B">
      <w:pPr>
        <w:spacing w:before="144" w:line="252" w:lineRule="auto"/>
        <w:ind w:left="499" w:right="199" w:hanging="360"/>
      </w:pPr>
      <w:r>
        <w:rPr>
          <w:color w:val="0067B1"/>
          <w:spacing w:val="-2"/>
          <w:w w:val="115"/>
        </w:rPr>
        <w:t>Lawson,</w:t>
      </w:r>
      <w:r>
        <w:rPr>
          <w:color w:val="0067B1"/>
          <w:spacing w:val="-11"/>
          <w:w w:val="115"/>
        </w:rPr>
        <w:t xml:space="preserve"> </w:t>
      </w:r>
      <w:r>
        <w:rPr>
          <w:color w:val="0067B1"/>
          <w:spacing w:val="-2"/>
          <w:w w:val="115"/>
        </w:rPr>
        <w:t>G.W.,</w:t>
      </w:r>
      <w:r>
        <w:rPr>
          <w:color w:val="0067B1"/>
          <w:spacing w:val="-11"/>
          <w:w w:val="115"/>
        </w:rPr>
        <w:t xml:space="preserve"> </w:t>
      </w:r>
      <w:r>
        <w:rPr>
          <w:color w:val="0067B1"/>
          <w:spacing w:val="-2"/>
          <w:w w:val="115"/>
        </w:rPr>
        <w:t>Lawson,</w:t>
      </w:r>
      <w:r>
        <w:rPr>
          <w:color w:val="0067B1"/>
          <w:spacing w:val="-11"/>
          <w:w w:val="115"/>
        </w:rPr>
        <w:t xml:space="preserve"> </w:t>
      </w:r>
      <w:r>
        <w:rPr>
          <w:color w:val="0067B1"/>
          <w:spacing w:val="-2"/>
          <w:w w:val="115"/>
        </w:rPr>
        <w:t>A.W.,</w:t>
      </w:r>
      <w:r>
        <w:rPr>
          <w:color w:val="0067B1"/>
          <w:spacing w:val="-11"/>
          <w:w w:val="115"/>
        </w:rPr>
        <w:t xml:space="preserve"> </w:t>
      </w:r>
      <w:r>
        <w:rPr>
          <w:color w:val="0067B1"/>
          <w:spacing w:val="-2"/>
          <w:w w:val="115"/>
        </w:rPr>
        <w:t>&amp;</w:t>
      </w:r>
      <w:r>
        <w:rPr>
          <w:color w:val="0067B1"/>
          <w:spacing w:val="-11"/>
          <w:w w:val="115"/>
        </w:rPr>
        <w:t xml:space="preserve"> </w:t>
      </w:r>
      <w:r>
        <w:rPr>
          <w:color w:val="0067B1"/>
          <w:spacing w:val="-2"/>
          <w:w w:val="115"/>
        </w:rPr>
        <w:t>Rivers,</w:t>
      </w:r>
      <w:r>
        <w:rPr>
          <w:color w:val="0067B1"/>
          <w:spacing w:val="-12"/>
          <w:w w:val="115"/>
        </w:rPr>
        <w:t xml:space="preserve"> </w:t>
      </w:r>
      <w:r>
        <w:rPr>
          <w:color w:val="0067B1"/>
          <w:spacing w:val="-2"/>
          <w:w w:val="115"/>
        </w:rPr>
        <w:t>P.C.</w:t>
      </w:r>
      <w:r>
        <w:rPr>
          <w:color w:val="0067B1"/>
          <w:spacing w:val="-11"/>
          <w:w w:val="115"/>
        </w:rPr>
        <w:t xml:space="preserve"> </w:t>
      </w:r>
      <w:r>
        <w:rPr>
          <w:color w:val="0067B1"/>
          <w:spacing w:val="-2"/>
          <w:w w:val="115"/>
        </w:rPr>
        <w:t>(1996).</w:t>
      </w:r>
      <w:r>
        <w:rPr>
          <w:color w:val="0067B1"/>
          <w:spacing w:val="-12"/>
          <w:w w:val="115"/>
        </w:rPr>
        <w:t xml:space="preserve"> </w:t>
      </w:r>
      <w:r>
        <w:rPr>
          <w:color w:val="0067B1"/>
          <w:spacing w:val="-2"/>
          <w:w w:val="115"/>
        </w:rPr>
        <w:t>Group</w:t>
      </w:r>
      <w:r>
        <w:rPr>
          <w:color w:val="0067B1"/>
          <w:spacing w:val="-12"/>
          <w:w w:val="115"/>
        </w:rPr>
        <w:t xml:space="preserve"> </w:t>
      </w:r>
      <w:r>
        <w:rPr>
          <w:color w:val="0067B1"/>
          <w:spacing w:val="-2"/>
          <w:w w:val="115"/>
        </w:rPr>
        <w:t>counseling</w:t>
      </w:r>
      <w:r>
        <w:rPr>
          <w:color w:val="0067B1"/>
          <w:spacing w:val="-11"/>
          <w:w w:val="115"/>
        </w:rPr>
        <w:t xml:space="preserve"> </w:t>
      </w:r>
      <w:r>
        <w:rPr>
          <w:color w:val="0067B1"/>
          <w:spacing w:val="-2"/>
          <w:w w:val="115"/>
        </w:rPr>
        <w:t>in</w:t>
      </w:r>
      <w:r>
        <w:rPr>
          <w:color w:val="0067B1"/>
          <w:spacing w:val="-11"/>
          <w:w w:val="115"/>
        </w:rPr>
        <w:t xml:space="preserve"> </w:t>
      </w:r>
      <w:r>
        <w:rPr>
          <w:color w:val="0067B1"/>
          <w:spacing w:val="-2"/>
          <w:w w:val="115"/>
        </w:rPr>
        <w:t>the</w:t>
      </w:r>
      <w:r>
        <w:rPr>
          <w:color w:val="0067B1"/>
          <w:spacing w:val="-12"/>
          <w:w w:val="115"/>
        </w:rPr>
        <w:t xml:space="preserve"> </w:t>
      </w:r>
      <w:r>
        <w:rPr>
          <w:color w:val="0067B1"/>
          <w:spacing w:val="-2"/>
          <w:w w:val="115"/>
        </w:rPr>
        <w:t>treatment</w:t>
      </w:r>
      <w:r>
        <w:rPr>
          <w:color w:val="0067B1"/>
          <w:spacing w:val="-12"/>
          <w:w w:val="115"/>
        </w:rPr>
        <w:t xml:space="preserve"> </w:t>
      </w:r>
      <w:r>
        <w:rPr>
          <w:color w:val="0067B1"/>
          <w:spacing w:val="-2"/>
          <w:w w:val="115"/>
        </w:rPr>
        <w:t xml:space="preserve">of </w:t>
      </w:r>
      <w:r>
        <w:rPr>
          <w:color w:val="0067B1"/>
          <w:w w:val="120"/>
        </w:rPr>
        <w:t xml:space="preserve">chemical dependency. In </w:t>
      </w:r>
      <w:r>
        <w:rPr>
          <w:i/>
          <w:color w:val="0067B1"/>
          <w:w w:val="120"/>
        </w:rPr>
        <w:t>Essentials of Chemical Dependency Counseling</w:t>
      </w:r>
      <w:r>
        <w:rPr>
          <w:color w:val="0067B1"/>
          <w:w w:val="120"/>
        </w:rPr>
        <w:t>. Gaithersburg, MD: Aspen</w:t>
      </w:r>
      <w:r>
        <w:rPr>
          <w:color w:val="0067B1"/>
          <w:spacing w:val="-14"/>
          <w:w w:val="120"/>
        </w:rPr>
        <w:t xml:space="preserve"> </w:t>
      </w:r>
      <w:r>
        <w:rPr>
          <w:color w:val="0067B1"/>
          <w:w w:val="120"/>
        </w:rPr>
        <w:t>Publishers,</w:t>
      </w:r>
      <w:r>
        <w:rPr>
          <w:color w:val="0067B1"/>
          <w:spacing w:val="-13"/>
          <w:w w:val="120"/>
        </w:rPr>
        <w:t xml:space="preserve"> </w:t>
      </w:r>
      <w:r>
        <w:rPr>
          <w:color w:val="0067B1"/>
          <w:w w:val="120"/>
        </w:rPr>
        <w:t>141-177.</w:t>
      </w:r>
    </w:p>
    <w:p w14:paraId="7C9B237A" w14:textId="77777777" w:rsidR="000F75DB" w:rsidRDefault="000F75DB">
      <w:pPr>
        <w:spacing w:line="252" w:lineRule="auto"/>
        <w:sectPr w:rsidR="000F75DB">
          <w:pgSz w:w="12240" w:h="15840"/>
          <w:pgMar w:top="980" w:right="1280" w:bottom="780" w:left="1300" w:header="683" w:footer="583" w:gutter="0"/>
          <w:cols w:space="720"/>
        </w:sectPr>
      </w:pPr>
    </w:p>
    <w:p w14:paraId="66ACF46E" w14:textId="77777777" w:rsidR="000F75DB" w:rsidRDefault="000F75DB">
      <w:pPr>
        <w:pStyle w:val="BodyText"/>
        <w:spacing w:before="3"/>
        <w:rPr>
          <w:sz w:val="27"/>
        </w:rPr>
      </w:pPr>
    </w:p>
    <w:p w14:paraId="142A1C92" w14:textId="77777777" w:rsidR="000F75DB" w:rsidRDefault="000C1A9B">
      <w:pPr>
        <w:spacing w:before="112" w:line="252" w:lineRule="auto"/>
        <w:ind w:left="499" w:hanging="360"/>
      </w:pPr>
      <w:r>
        <w:rPr>
          <w:color w:val="0067B1"/>
          <w:w w:val="115"/>
        </w:rPr>
        <w:t>Litt,</w:t>
      </w:r>
      <w:r>
        <w:rPr>
          <w:color w:val="0067B1"/>
          <w:spacing w:val="-2"/>
          <w:w w:val="115"/>
        </w:rPr>
        <w:t xml:space="preserve"> </w:t>
      </w:r>
      <w:r>
        <w:rPr>
          <w:color w:val="0067B1"/>
          <w:w w:val="115"/>
        </w:rPr>
        <w:t>M.D.,</w:t>
      </w:r>
      <w:r>
        <w:rPr>
          <w:color w:val="0067B1"/>
          <w:spacing w:val="-2"/>
          <w:w w:val="115"/>
        </w:rPr>
        <w:t xml:space="preserve"> </w:t>
      </w:r>
      <w:r>
        <w:rPr>
          <w:color w:val="0067B1"/>
          <w:w w:val="115"/>
        </w:rPr>
        <w:t>Kadden,</w:t>
      </w:r>
      <w:r>
        <w:rPr>
          <w:color w:val="0067B1"/>
          <w:spacing w:val="-2"/>
          <w:w w:val="115"/>
        </w:rPr>
        <w:t xml:space="preserve"> </w:t>
      </w:r>
      <w:r>
        <w:rPr>
          <w:color w:val="0067B1"/>
          <w:w w:val="115"/>
        </w:rPr>
        <w:t>R.M.,</w:t>
      </w:r>
      <w:r>
        <w:rPr>
          <w:color w:val="0067B1"/>
          <w:spacing w:val="-2"/>
          <w:w w:val="115"/>
        </w:rPr>
        <w:t xml:space="preserve"> </w:t>
      </w:r>
      <w:r>
        <w:rPr>
          <w:color w:val="0067B1"/>
          <w:w w:val="115"/>
        </w:rPr>
        <w:t>et</w:t>
      </w:r>
      <w:r>
        <w:rPr>
          <w:color w:val="0067B1"/>
          <w:spacing w:val="-2"/>
          <w:w w:val="115"/>
        </w:rPr>
        <w:t xml:space="preserve"> </w:t>
      </w:r>
      <w:r>
        <w:rPr>
          <w:color w:val="0067B1"/>
          <w:w w:val="115"/>
        </w:rPr>
        <w:t>al.</w:t>
      </w:r>
      <w:r>
        <w:rPr>
          <w:color w:val="0067B1"/>
          <w:spacing w:val="-2"/>
          <w:w w:val="115"/>
        </w:rPr>
        <w:t xml:space="preserve"> </w:t>
      </w:r>
      <w:r>
        <w:rPr>
          <w:color w:val="0067B1"/>
          <w:w w:val="115"/>
        </w:rPr>
        <w:t>(2003).</w:t>
      </w:r>
      <w:r>
        <w:rPr>
          <w:color w:val="0067B1"/>
          <w:spacing w:val="-3"/>
          <w:w w:val="115"/>
        </w:rPr>
        <w:t xml:space="preserve"> </w:t>
      </w:r>
      <w:r>
        <w:rPr>
          <w:color w:val="0067B1"/>
          <w:w w:val="115"/>
        </w:rPr>
        <w:t>Coping</w:t>
      </w:r>
      <w:r>
        <w:rPr>
          <w:color w:val="0067B1"/>
          <w:spacing w:val="-2"/>
          <w:w w:val="115"/>
        </w:rPr>
        <w:t xml:space="preserve"> </w:t>
      </w:r>
      <w:r>
        <w:rPr>
          <w:color w:val="0067B1"/>
          <w:w w:val="115"/>
        </w:rPr>
        <w:t>skills</w:t>
      </w:r>
      <w:r>
        <w:rPr>
          <w:color w:val="0067B1"/>
          <w:spacing w:val="-2"/>
          <w:w w:val="115"/>
        </w:rPr>
        <w:t xml:space="preserve"> </w:t>
      </w:r>
      <w:r>
        <w:rPr>
          <w:color w:val="0067B1"/>
          <w:w w:val="115"/>
        </w:rPr>
        <w:t>and</w:t>
      </w:r>
      <w:r>
        <w:rPr>
          <w:color w:val="0067B1"/>
          <w:spacing w:val="-2"/>
          <w:w w:val="115"/>
        </w:rPr>
        <w:t xml:space="preserve"> </w:t>
      </w:r>
      <w:r>
        <w:rPr>
          <w:color w:val="0067B1"/>
          <w:w w:val="115"/>
        </w:rPr>
        <w:t>treatment</w:t>
      </w:r>
      <w:r>
        <w:rPr>
          <w:color w:val="0067B1"/>
          <w:spacing w:val="-3"/>
          <w:w w:val="115"/>
        </w:rPr>
        <w:t xml:space="preserve"> </w:t>
      </w:r>
      <w:r>
        <w:rPr>
          <w:color w:val="0067B1"/>
          <w:w w:val="115"/>
        </w:rPr>
        <w:t>outcomes</w:t>
      </w:r>
      <w:r>
        <w:rPr>
          <w:color w:val="0067B1"/>
          <w:spacing w:val="-2"/>
          <w:w w:val="115"/>
        </w:rPr>
        <w:t xml:space="preserve"> </w:t>
      </w:r>
      <w:r>
        <w:rPr>
          <w:color w:val="0067B1"/>
          <w:w w:val="115"/>
        </w:rPr>
        <w:t>in</w:t>
      </w:r>
      <w:r>
        <w:rPr>
          <w:color w:val="0067B1"/>
          <w:spacing w:val="-2"/>
          <w:w w:val="115"/>
        </w:rPr>
        <w:t xml:space="preserve"> </w:t>
      </w:r>
      <w:r>
        <w:rPr>
          <w:color w:val="0067B1"/>
          <w:w w:val="115"/>
        </w:rPr>
        <w:t xml:space="preserve">cognitive- </w:t>
      </w:r>
      <w:r>
        <w:rPr>
          <w:color w:val="0067B1"/>
          <w:w w:val="120"/>
        </w:rPr>
        <w:t>behavioral</w:t>
      </w:r>
      <w:r>
        <w:rPr>
          <w:color w:val="0067B1"/>
          <w:spacing w:val="-2"/>
          <w:w w:val="120"/>
        </w:rPr>
        <w:t xml:space="preserve"> </w:t>
      </w:r>
      <w:r>
        <w:rPr>
          <w:color w:val="0067B1"/>
          <w:w w:val="120"/>
        </w:rPr>
        <w:t>and</w:t>
      </w:r>
      <w:r>
        <w:rPr>
          <w:color w:val="0067B1"/>
          <w:spacing w:val="-2"/>
          <w:w w:val="120"/>
        </w:rPr>
        <w:t xml:space="preserve"> </w:t>
      </w:r>
      <w:r>
        <w:rPr>
          <w:color w:val="0067B1"/>
          <w:w w:val="120"/>
        </w:rPr>
        <w:t>interactional</w:t>
      </w:r>
      <w:r>
        <w:rPr>
          <w:color w:val="0067B1"/>
          <w:spacing w:val="-2"/>
          <w:w w:val="120"/>
        </w:rPr>
        <w:t xml:space="preserve"> </w:t>
      </w:r>
      <w:r>
        <w:rPr>
          <w:color w:val="0067B1"/>
          <w:w w:val="120"/>
        </w:rPr>
        <w:t>group</w:t>
      </w:r>
      <w:r>
        <w:rPr>
          <w:color w:val="0067B1"/>
          <w:spacing w:val="-2"/>
          <w:w w:val="120"/>
        </w:rPr>
        <w:t xml:space="preserve"> </w:t>
      </w:r>
      <w:r>
        <w:rPr>
          <w:color w:val="0067B1"/>
          <w:w w:val="120"/>
        </w:rPr>
        <w:t>therapy</w:t>
      </w:r>
      <w:r>
        <w:rPr>
          <w:color w:val="0067B1"/>
          <w:spacing w:val="-3"/>
          <w:w w:val="120"/>
        </w:rPr>
        <w:t xml:space="preserve"> </w:t>
      </w:r>
      <w:r>
        <w:rPr>
          <w:color w:val="0067B1"/>
          <w:w w:val="120"/>
        </w:rPr>
        <w:t>for</w:t>
      </w:r>
      <w:r>
        <w:rPr>
          <w:color w:val="0067B1"/>
          <w:spacing w:val="-2"/>
          <w:w w:val="120"/>
        </w:rPr>
        <w:t xml:space="preserve"> </w:t>
      </w:r>
      <w:r>
        <w:rPr>
          <w:color w:val="0067B1"/>
          <w:w w:val="120"/>
        </w:rPr>
        <w:t>alcoholism.</w:t>
      </w:r>
      <w:r>
        <w:rPr>
          <w:color w:val="0067B1"/>
          <w:spacing w:val="-3"/>
          <w:w w:val="120"/>
        </w:rPr>
        <w:t xml:space="preserve"> </w:t>
      </w:r>
      <w:r>
        <w:rPr>
          <w:i/>
          <w:color w:val="0067B1"/>
          <w:w w:val="120"/>
        </w:rPr>
        <w:t>Journal</w:t>
      </w:r>
      <w:r>
        <w:rPr>
          <w:i/>
          <w:color w:val="0067B1"/>
          <w:spacing w:val="-3"/>
          <w:w w:val="120"/>
        </w:rPr>
        <w:t xml:space="preserve"> </w:t>
      </w:r>
      <w:r>
        <w:rPr>
          <w:i/>
          <w:color w:val="0067B1"/>
          <w:w w:val="120"/>
        </w:rPr>
        <w:t>of</w:t>
      </w:r>
      <w:r>
        <w:rPr>
          <w:i/>
          <w:color w:val="0067B1"/>
          <w:spacing w:val="-3"/>
          <w:w w:val="120"/>
        </w:rPr>
        <w:t xml:space="preserve"> </w:t>
      </w:r>
      <w:r>
        <w:rPr>
          <w:i/>
          <w:color w:val="0067B1"/>
          <w:w w:val="120"/>
        </w:rPr>
        <w:t>Consulting</w:t>
      </w:r>
      <w:r>
        <w:rPr>
          <w:i/>
          <w:color w:val="0067B1"/>
          <w:spacing w:val="-3"/>
          <w:w w:val="120"/>
        </w:rPr>
        <w:t xml:space="preserve"> </w:t>
      </w:r>
      <w:r>
        <w:rPr>
          <w:i/>
          <w:color w:val="0067B1"/>
          <w:w w:val="110"/>
        </w:rPr>
        <w:t xml:space="preserve">&amp; </w:t>
      </w:r>
      <w:r>
        <w:rPr>
          <w:i/>
          <w:color w:val="0067B1"/>
          <w:w w:val="120"/>
        </w:rPr>
        <w:t xml:space="preserve">Clinical </w:t>
      </w:r>
      <w:r>
        <w:rPr>
          <w:i/>
          <w:color w:val="0067B1"/>
          <w:w w:val="125"/>
        </w:rPr>
        <w:t>Psychology</w:t>
      </w:r>
      <w:r>
        <w:rPr>
          <w:color w:val="0067B1"/>
          <w:w w:val="125"/>
        </w:rPr>
        <w:t xml:space="preserve">, </w:t>
      </w:r>
      <w:r>
        <w:rPr>
          <w:color w:val="0067B1"/>
          <w:w w:val="120"/>
        </w:rPr>
        <w:t>71(1):118-128.</w:t>
      </w:r>
    </w:p>
    <w:p w14:paraId="2E96C324" w14:textId="77777777" w:rsidR="000F75DB" w:rsidRDefault="000C1A9B">
      <w:pPr>
        <w:spacing w:before="144" w:line="252" w:lineRule="auto"/>
        <w:ind w:left="499" w:right="199" w:hanging="360"/>
        <w:jc w:val="both"/>
      </w:pPr>
      <w:r>
        <w:rPr>
          <w:color w:val="0067B1"/>
          <w:spacing w:val="-2"/>
          <w:w w:val="115"/>
        </w:rPr>
        <w:t>Matano,</w:t>
      </w:r>
      <w:r>
        <w:rPr>
          <w:color w:val="0067B1"/>
          <w:spacing w:val="-6"/>
          <w:w w:val="115"/>
        </w:rPr>
        <w:t xml:space="preserve"> </w:t>
      </w:r>
      <w:r>
        <w:rPr>
          <w:color w:val="0067B1"/>
          <w:spacing w:val="-2"/>
          <w:w w:val="115"/>
        </w:rPr>
        <w:t>R.A.,</w:t>
      </w:r>
      <w:r>
        <w:rPr>
          <w:color w:val="0067B1"/>
          <w:spacing w:val="-6"/>
          <w:w w:val="115"/>
        </w:rPr>
        <w:t xml:space="preserve"> </w:t>
      </w:r>
      <w:r>
        <w:rPr>
          <w:color w:val="0067B1"/>
          <w:spacing w:val="-2"/>
          <w:w w:val="115"/>
        </w:rPr>
        <w:t>&amp;</w:t>
      </w:r>
      <w:r>
        <w:rPr>
          <w:color w:val="0067B1"/>
          <w:spacing w:val="-6"/>
          <w:w w:val="115"/>
        </w:rPr>
        <w:t xml:space="preserve"> </w:t>
      </w:r>
      <w:r>
        <w:rPr>
          <w:color w:val="0067B1"/>
          <w:spacing w:val="-2"/>
          <w:w w:val="115"/>
        </w:rPr>
        <w:t>Yalom,</w:t>
      </w:r>
      <w:r>
        <w:rPr>
          <w:color w:val="0067B1"/>
          <w:spacing w:val="-6"/>
          <w:w w:val="115"/>
        </w:rPr>
        <w:t xml:space="preserve"> </w:t>
      </w:r>
      <w:r>
        <w:rPr>
          <w:color w:val="0067B1"/>
          <w:spacing w:val="-2"/>
          <w:w w:val="115"/>
        </w:rPr>
        <w:t>I.D.</w:t>
      </w:r>
      <w:r>
        <w:rPr>
          <w:color w:val="0067B1"/>
          <w:spacing w:val="-6"/>
          <w:w w:val="115"/>
        </w:rPr>
        <w:t xml:space="preserve"> </w:t>
      </w:r>
      <w:r>
        <w:rPr>
          <w:color w:val="0067B1"/>
          <w:spacing w:val="-2"/>
          <w:w w:val="115"/>
        </w:rPr>
        <w:t>(1991).</w:t>
      </w:r>
      <w:r>
        <w:rPr>
          <w:color w:val="0067B1"/>
          <w:spacing w:val="-7"/>
          <w:w w:val="115"/>
        </w:rPr>
        <w:t xml:space="preserve"> </w:t>
      </w:r>
      <w:r>
        <w:rPr>
          <w:color w:val="0067B1"/>
          <w:spacing w:val="-2"/>
          <w:w w:val="115"/>
        </w:rPr>
        <w:t>Approaches</w:t>
      </w:r>
      <w:r>
        <w:rPr>
          <w:color w:val="0067B1"/>
          <w:spacing w:val="-7"/>
          <w:w w:val="115"/>
        </w:rPr>
        <w:t xml:space="preserve"> </w:t>
      </w:r>
      <w:r>
        <w:rPr>
          <w:color w:val="0067B1"/>
          <w:spacing w:val="-2"/>
          <w:w w:val="115"/>
        </w:rPr>
        <w:t>to</w:t>
      </w:r>
      <w:r>
        <w:rPr>
          <w:color w:val="0067B1"/>
          <w:spacing w:val="-7"/>
          <w:w w:val="115"/>
        </w:rPr>
        <w:t xml:space="preserve"> </w:t>
      </w:r>
      <w:r>
        <w:rPr>
          <w:color w:val="0067B1"/>
          <w:spacing w:val="-2"/>
          <w:w w:val="115"/>
        </w:rPr>
        <w:t>chemical</w:t>
      </w:r>
      <w:r>
        <w:rPr>
          <w:color w:val="0067B1"/>
          <w:spacing w:val="-6"/>
          <w:w w:val="115"/>
        </w:rPr>
        <w:t xml:space="preserve"> </w:t>
      </w:r>
      <w:r>
        <w:rPr>
          <w:color w:val="0067B1"/>
          <w:spacing w:val="-2"/>
          <w:w w:val="115"/>
        </w:rPr>
        <w:t>dependency:</w:t>
      </w:r>
      <w:r>
        <w:rPr>
          <w:color w:val="0067B1"/>
          <w:spacing w:val="-6"/>
          <w:w w:val="115"/>
        </w:rPr>
        <w:t xml:space="preserve"> </w:t>
      </w:r>
      <w:r>
        <w:rPr>
          <w:color w:val="0067B1"/>
          <w:spacing w:val="-2"/>
          <w:w w:val="115"/>
        </w:rPr>
        <w:t>Chemical</w:t>
      </w:r>
      <w:r>
        <w:rPr>
          <w:color w:val="0067B1"/>
          <w:spacing w:val="-6"/>
          <w:w w:val="115"/>
        </w:rPr>
        <w:t xml:space="preserve"> </w:t>
      </w:r>
      <w:r>
        <w:rPr>
          <w:color w:val="0067B1"/>
          <w:spacing w:val="-2"/>
          <w:w w:val="115"/>
        </w:rPr>
        <w:t xml:space="preserve">dependency </w:t>
      </w:r>
      <w:r>
        <w:rPr>
          <w:color w:val="0067B1"/>
          <w:w w:val="120"/>
        </w:rPr>
        <w:t xml:space="preserve">and interactive group therapy—A synthesis. </w:t>
      </w:r>
      <w:r>
        <w:rPr>
          <w:i/>
          <w:color w:val="0067B1"/>
          <w:w w:val="130"/>
        </w:rPr>
        <w:t xml:space="preserve">International Journal </w:t>
      </w:r>
      <w:r>
        <w:rPr>
          <w:i/>
          <w:color w:val="0067B1"/>
          <w:w w:val="120"/>
        </w:rPr>
        <w:t xml:space="preserve">of Group </w:t>
      </w:r>
      <w:r>
        <w:rPr>
          <w:i/>
          <w:color w:val="0067B1"/>
          <w:w w:val="130"/>
        </w:rPr>
        <w:t>Psychotherapy</w:t>
      </w:r>
      <w:r>
        <w:rPr>
          <w:color w:val="0067B1"/>
          <w:w w:val="130"/>
        </w:rPr>
        <w:t xml:space="preserve">, </w:t>
      </w:r>
      <w:r>
        <w:rPr>
          <w:color w:val="0067B1"/>
          <w:spacing w:val="-2"/>
          <w:w w:val="120"/>
        </w:rPr>
        <w:t>41:269-293.</w:t>
      </w:r>
    </w:p>
    <w:p w14:paraId="68C8F519" w14:textId="77777777" w:rsidR="000F75DB" w:rsidRDefault="000C1A9B">
      <w:pPr>
        <w:pStyle w:val="BodyText"/>
        <w:spacing w:before="144" w:line="252" w:lineRule="auto"/>
        <w:ind w:left="499" w:right="194" w:hanging="360"/>
        <w:jc w:val="both"/>
      </w:pPr>
      <w:r>
        <w:rPr>
          <w:color w:val="0067B1"/>
          <w:w w:val="120"/>
        </w:rPr>
        <w:t>McCollum, E.E., Trepper, T.S., et al. (2004). Solution-focused group therapy for substance abuse:</w:t>
      </w:r>
      <w:r>
        <w:rPr>
          <w:color w:val="0067B1"/>
          <w:spacing w:val="11"/>
          <w:w w:val="120"/>
        </w:rPr>
        <w:t xml:space="preserve"> </w:t>
      </w:r>
      <w:r>
        <w:rPr>
          <w:color w:val="0067B1"/>
          <w:w w:val="120"/>
        </w:rPr>
        <w:t>Extending</w:t>
      </w:r>
      <w:r>
        <w:rPr>
          <w:color w:val="0067B1"/>
          <w:spacing w:val="12"/>
          <w:w w:val="120"/>
        </w:rPr>
        <w:t xml:space="preserve"> </w:t>
      </w:r>
      <w:r>
        <w:rPr>
          <w:color w:val="0067B1"/>
          <w:w w:val="120"/>
        </w:rPr>
        <w:t>competency-based</w:t>
      </w:r>
      <w:r>
        <w:rPr>
          <w:color w:val="0067B1"/>
          <w:spacing w:val="11"/>
          <w:w w:val="120"/>
        </w:rPr>
        <w:t xml:space="preserve"> </w:t>
      </w:r>
      <w:r>
        <w:rPr>
          <w:color w:val="0067B1"/>
          <w:w w:val="120"/>
        </w:rPr>
        <w:t>models.</w:t>
      </w:r>
      <w:r>
        <w:rPr>
          <w:color w:val="0067B1"/>
          <w:spacing w:val="11"/>
          <w:w w:val="120"/>
        </w:rPr>
        <w:t xml:space="preserve"> </w:t>
      </w:r>
      <w:r>
        <w:rPr>
          <w:i/>
          <w:color w:val="0067B1"/>
          <w:w w:val="120"/>
        </w:rPr>
        <w:t>Journal</w:t>
      </w:r>
      <w:r>
        <w:rPr>
          <w:i/>
          <w:color w:val="0067B1"/>
          <w:spacing w:val="10"/>
          <w:w w:val="120"/>
        </w:rPr>
        <w:t xml:space="preserve"> </w:t>
      </w:r>
      <w:r>
        <w:rPr>
          <w:i/>
          <w:color w:val="0067B1"/>
          <w:w w:val="120"/>
        </w:rPr>
        <w:t>of</w:t>
      </w:r>
      <w:r>
        <w:rPr>
          <w:i/>
          <w:color w:val="0067B1"/>
          <w:spacing w:val="10"/>
          <w:w w:val="120"/>
        </w:rPr>
        <w:t xml:space="preserve"> </w:t>
      </w:r>
      <w:r>
        <w:rPr>
          <w:i/>
          <w:color w:val="0067B1"/>
          <w:w w:val="120"/>
        </w:rPr>
        <w:t>Family</w:t>
      </w:r>
      <w:r>
        <w:rPr>
          <w:i/>
          <w:color w:val="0067B1"/>
          <w:spacing w:val="10"/>
          <w:w w:val="120"/>
        </w:rPr>
        <w:t xml:space="preserve"> </w:t>
      </w:r>
      <w:r>
        <w:rPr>
          <w:i/>
          <w:color w:val="0067B1"/>
          <w:w w:val="120"/>
        </w:rPr>
        <w:t>Psychotherapy</w:t>
      </w:r>
      <w:r>
        <w:rPr>
          <w:color w:val="0067B1"/>
          <w:w w:val="120"/>
        </w:rPr>
        <w:t>,</w:t>
      </w:r>
      <w:r>
        <w:rPr>
          <w:color w:val="0067B1"/>
          <w:spacing w:val="12"/>
          <w:w w:val="120"/>
        </w:rPr>
        <w:t xml:space="preserve"> </w:t>
      </w:r>
      <w:r>
        <w:rPr>
          <w:color w:val="0067B1"/>
          <w:w w:val="120"/>
        </w:rPr>
        <w:t>14(4):27-</w:t>
      </w:r>
      <w:r>
        <w:rPr>
          <w:color w:val="0067B1"/>
          <w:spacing w:val="-5"/>
          <w:w w:val="120"/>
        </w:rPr>
        <w:t>42.</w:t>
      </w:r>
    </w:p>
    <w:p w14:paraId="006FA2B1" w14:textId="77777777" w:rsidR="000F75DB" w:rsidRDefault="000C1A9B">
      <w:pPr>
        <w:spacing w:before="145" w:line="252" w:lineRule="auto"/>
        <w:ind w:left="499" w:right="312" w:hanging="361"/>
      </w:pPr>
      <w:r>
        <w:rPr>
          <w:color w:val="0067B1"/>
          <w:w w:val="120"/>
        </w:rPr>
        <w:t>McCrady,</w:t>
      </w:r>
      <w:r>
        <w:rPr>
          <w:color w:val="0067B1"/>
          <w:spacing w:val="-14"/>
          <w:w w:val="120"/>
        </w:rPr>
        <w:t xml:space="preserve"> </w:t>
      </w:r>
      <w:r>
        <w:rPr>
          <w:color w:val="0067B1"/>
          <w:w w:val="120"/>
        </w:rPr>
        <w:t>B.S.,</w:t>
      </w:r>
      <w:r>
        <w:rPr>
          <w:color w:val="0067B1"/>
          <w:spacing w:val="-14"/>
          <w:w w:val="120"/>
        </w:rPr>
        <w:t xml:space="preserve"> </w:t>
      </w:r>
      <w:r>
        <w:rPr>
          <w:color w:val="0067B1"/>
          <w:w w:val="120"/>
        </w:rPr>
        <w:t>&amp;</w:t>
      </w:r>
      <w:r>
        <w:rPr>
          <w:color w:val="0067B1"/>
          <w:spacing w:val="-14"/>
          <w:w w:val="120"/>
        </w:rPr>
        <w:t xml:space="preserve"> </w:t>
      </w:r>
      <w:r>
        <w:rPr>
          <w:color w:val="0067B1"/>
          <w:w w:val="120"/>
        </w:rPr>
        <w:t>Epstein,</w:t>
      </w:r>
      <w:r>
        <w:rPr>
          <w:color w:val="0067B1"/>
          <w:spacing w:val="-14"/>
          <w:w w:val="120"/>
        </w:rPr>
        <w:t xml:space="preserve"> </w:t>
      </w:r>
      <w:r>
        <w:rPr>
          <w:color w:val="0067B1"/>
          <w:w w:val="120"/>
        </w:rPr>
        <w:t>E.E.</w:t>
      </w:r>
      <w:r>
        <w:rPr>
          <w:color w:val="0067B1"/>
          <w:spacing w:val="-14"/>
          <w:w w:val="120"/>
        </w:rPr>
        <w:t xml:space="preserve"> </w:t>
      </w:r>
      <w:r>
        <w:rPr>
          <w:color w:val="0067B1"/>
          <w:w w:val="120"/>
        </w:rPr>
        <w:t>(Eds.)</w:t>
      </w:r>
      <w:r>
        <w:rPr>
          <w:color w:val="0067B1"/>
          <w:spacing w:val="-15"/>
          <w:w w:val="120"/>
        </w:rPr>
        <w:t xml:space="preserve"> </w:t>
      </w:r>
      <w:r>
        <w:rPr>
          <w:color w:val="0067B1"/>
          <w:w w:val="120"/>
        </w:rPr>
        <w:t>(1999).</w:t>
      </w:r>
      <w:r>
        <w:rPr>
          <w:color w:val="0067B1"/>
          <w:spacing w:val="-15"/>
          <w:w w:val="120"/>
        </w:rPr>
        <w:t xml:space="preserve"> </w:t>
      </w:r>
      <w:r>
        <w:rPr>
          <w:i/>
          <w:color w:val="0067B1"/>
          <w:w w:val="120"/>
        </w:rPr>
        <w:t>Addictions:</w:t>
      </w:r>
      <w:r>
        <w:rPr>
          <w:i/>
          <w:color w:val="0067B1"/>
          <w:spacing w:val="-15"/>
          <w:w w:val="120"/>
        </w:rPr>
        <w:t xml:space="preserve"> </w:t>
      </w:r>
      <w:r>
        <w:rPr>
          <w:i/>
          <w:color w:val="0067B1"/>
          <w:w w:val="105"/>
        </w:rPr>
        <w:t>A</w:t>
      </w:r>
      <w:r>
        <w:rPr>
          <w:i/>
          <w:color w:val="0067B1"/>
          <w:spacing w:val="-7"/>
          <w:w w:val="105"/>
        </w:rPr>
        <w:t xml:space="preserve"> </w:t>
      </w:r>
      <w:r>
        <w:rPr>
          <w:i/>
          <w:color w:val="0067B1"/>
          <w:w w:val="125"/>
        </w:rPr>
        <w:t>Comprehensive</w:t>
      </w:r>
      <w:r>
        <w:rPr>
          <w:i/>
          <w:color w:val="0067B1"/>
          <w:spacing w:val="-18"/>
          <w:w w:val="125"/>
        </w:rPr>
        <w:t xml:space="preserve"> </w:t>
      </w:r>
      <w:r>
        <w:rPr>
          <w:i/>
          <w:color w:val="0067B1"/>
          <w:w w:val="120"/>
        </w:rPr>
        <w:t>Guidebook</w:t>
      </w:r>
      <w:r>
        <w:rPr>
          <w:color w:val="0067B1"/>
          <w:w w:val="120"/>
        </w:rPr>
        <w:t>.</w:t>
      </w:r>
      <w:r>
        <w:rPr>
          <w:color w:val="0067B1"/>
          <w:spacing w:val="-13"/>
          <w:w w:val="120"/>
        </w:rPr>
        <w:t xml:space="preserve"> </w:t>
      </w:r>
      <w:r>
        <w:rPr>
          <w:color w:val="0067B1"/>
          <w:w w:val="120"/>
        </w:rPr>
        <w:t xml:space="preserve">New </w:t>
      </w:r>
      <w:r>
        <w:rPr>
          <w:color w:val="0067B1"/>
          <w:w w:val="115"/>
        </w:rPr>
        <w:t>York:</w:t>
      </w:r>
      <w:r>
        <w:rPr>
          <w:color w:val="0067B1"/>
          <w:spacing w:val="-8"/>
          <w:w w:val="115"/>
        </w:rPr>
        <w:t xml:space="preserve"> </w:t>
      </w:r>
      <w:r>
        <w:rPr>
          <w:color w:val="0067B1"/>
          <w:w w:val="115"/>
        </w:rPr>
        <w:t>Oxford</w:t>
      </w:r>
      <w:r>
        <w:rPr>
          <w:color w:val="0067B1"/>
          <w:spacing w:val="-8"/>
          <w:w w:val="115"/>
        </w:rPr>
        <w:t xml:space="preserve"> </w:t>
      </w:r>
      <w:r>
        <w:rPr>
          <w:color w:val="0067B1"/>
          <w:w w:val="115"/>
        </w:rPr>
        <w:t>University</w:t>
      </w:r>
      <w:r>
        <w:rPr>
          <w:color w:val="0067B1"/>
          <w:spacing w:val="-8"/>
          <w:w w:val="115"/>
        </w:rPr>
        <w:t xml:space="preserve"> </w:t>
      </w:r>
      <w:r>
        <w:rPr>
          <w:color w:val="0067B1"/>
          <w:w w:val="115"/>
        </w:rPr>
        <w:t>Press.</w:t>
      </w:r>
    </w:p>
    <w:p w14:paraId="55C11546" w14:textId="77777777" w:rsidR="000F75DB" w:rsidRDefault="000C1A9B">
      <w:pPr>
        <w:pStyle w:val="BodyText"/>
        <w:spacing w:before="144"/>
        <w:ind w:right="766"/>
        <w:jc w:val="right"/>
      </w:pPr>
      <w:r>
        <w:rPr>
          <w:color w:val="0067B1"/>
          <w:w w:val="110"/>
        </w:rPr>
        <w:t>Nowinski,</w:t>
      </w:r>
      <w:r>
        <w:rPr>
          <w:color w:val="0067B1"/>
          <w:spacing w:val="5"/>
          <w:w w:val="110"/>
        </w:rPr>
        <w:t xml:space="preserve"> </w:t>
      </w:r>
      <w:r>
        <w:rPr>
          <w:color w:val="0067B1"/>
          <w:w w:val="110"/>
        </w:rPr>
        <w:t>J.</w:t>
      </w:r>
      <w:r>
        <w:rPr>
          <w:color w:val="0067B1"/>
          <w:spacing w:val="3"/>
          <w:w w:val="110"/>
        </w:rPr>
        <w:t xml:space="preserve"> </w:t>
      </w:r>
      <w:r>
        <w:rPr>
          <w:color w:val="0067B1"/>
          <w:w w:val="110"/>
        </w:rPr>
        <w:t>(1999).</w:t>
      </w:r>
      <w:r>
        <w:rPr>
          <w:color w:val="0067B1"/>
          <w:spacing w:val="4"/>
          <w:w w:val="110"/>
        </w:rPr>
        <w:t xml:space="preserve"> </w:t>
      </w:r>
      <w:r>
        <w:rPr>
          <w:color w:val="0067B1"/>
          <w:w w:val="110"/>
        </w:rPr>
        <w:t>Self-help</w:t>
      </w:r>
      <w:r>
        <w:rPr>
          <w:color w:val="0067B1"/>
          <w:spacing w:val="5"/>
          <w:w w:val="110"/>
        </w:rPr>
        <w:t xml:space="preserve"> </w:t>
      </w:r>
      <w:r>
        <w:rPr>
          <w:color w:val="0067B1"/>
          <w:w w:val="110"/>
        </w:rPr>
        <w:t>groups</w:t>
      </w:r>
      <w:r>
        <w:rPr>
          <w:color w:val="0067B1"/>
          <w:spacing w:val="5"/>
          <w:w w:val="110"/>
        </w:rPr>
        <w:t xml:space="preserve"> </w:t>
      </w:r>
      <w:r>
        <w:rPr>
          <w:color w:val="0067B1"/>
          <w:w w:val="110"/>
        </w:rPr>
        <w:t>for</w:t>
      </w:r>
      <w:r>
        <w:rPr>
          <w:color w:val="0067B1"/>
          <w:spacing w:val="5"/>
          <w:w w:val="110"/>
        </w:rPr>
        <w:t xml:space="preserve"> </w:t>
      </w:r>
      <w:r>
        <w:rPr>
          <w:color w:val="0067B1"/>
          <w:w w:val="110"/>
        </w:rPr>
        <w:t>addictions.</w:t>
      </w:r>
      <w:r>
        <w:rPr>
          <w:color w:val="0067B1"/>
          <w:spacing w:val="5"/>
          <w:w w:val="110"/>
        </w:rPr>
        <w:t xml:space="preserve"> </w:t>
      </w:r>
      <w:r>
        <w:rPr>
          <w:color w:val="0067B1"/>
          <w:w w:val="110"/>
        </w:rPr>
        <w:t>In</w:t>
      </w:r>
      <w:r>
        <w:rPr>
          <w:color w:val="0067B1"/>
          <w:spacing w:val="5"/>
          <w:w w:val="110"/>
        </w:rPr>
        <w:t xml:space="preserve"> </w:t>
      </w:r>
      <w:r>
        <w:rPr>
          <w:color w:val="0067B1"/>
          <w:w w:val="110"/>
        </w:rPr>
        <w:t>B.S.</w:t>
      </w:r>
      <w:r>
        <w:rPr>
          <w:color w:val="0067B1"/>
          <w:spacing w:val="5"/>
          <w:w w:val="110"/>
        </w:rPr>
        <w:t xml:space="preserve"> </w:t>
      </w:r>
      <w:r>
        <w:rPr>
          <w:color w:val="0067B1"/>
          <w:w w:val="110"/>
        </w:rPr>
        <w:t>McCrady</w:t>
      </w:r>
      <w:r>
        <w:rPr>
          <w:color w:val="0067B1"/>
          <w:spacing w:val="5"/>
          <w:w w:val="110"/>
        </w:rPr>
        <w:t xml:space="preserve"> </w:t>
      </w:r>
      <w:r>
        <w:rPr>
          <w:color w:val="0067B1"/>
          <w:w w:val="110"/>
        </w:rPr>
        <w:t>&amp;</w:t>
      </w:r>
      <w:r>
        <w:rPr>
          <w:color w:val="0067B1"/>
          <w:spacing w:val="5"/>
          <w:w w:val="110"/>
        </w:rPr>
        <w:t xml:space="preserve"> </w:t>
      </w:r>
      <w:r>
        <w:rPr>
          <w:color w:val="0067B1"/>
          <w:w w:val="110"/>
        </w:rPr>
        <w:t>E.E.</w:t>
      </w:r>
      <w:r>
        <w:rPr>
          <w:color w:val="0067B1"/>
          <w:spacing w:val="5"/>
          <w:w w:val="110"/>
        </w:rPr>
        <w:t xml:space="preserve"> </w:t>
      </w:r>
      <w:r>
        <w:rPr>
          <w:color w:val="0067B1"/>
          <w:w w:val="110"/>
        </w:rPr>
        <w:t>Epstein</w:t>
      </w:r>
      <w:r>
        <w:rPr>
          <w:color w:val="0067B1"/>
          <w:spacing w:val="5"/>
          <w:w w:val="110"/>
        </w:rPr>
        <w:t xml:space="preserve"> </w:t>
      </w:r>
      <w:r>
        <w:rPr>
          <w:color w:val="0067B1"/>
          <w:spacing w:val="-2"/>
          <w:w w:val="110"/>
        </w:rPr>
        <w:t>(Eds.)</w:t>
      </w:r>
    </w:p>
    <w:p w14:paraId="6B5A0861" w14:textId="77777777" w:rsidR="000F75DB" w:rsidRDefault="000C1A9B">
      <w:pPr>
        <w:spacing w:before="12"/>
        <w:ind w:right="730"/>
        <w:jc w:val="right"/>
      </w:pPr>
      <w:r>
        <w:rPr>
          <w:i/>
          <w:color w:val="0067B1"/>
          <w:w w:val="120"/>
        </w:rPr>
        <w:t>Addictions:</w:t>
      </w:r>
      <w:r>
        <w:rPr>
          <w:i/>
          <w:color w:val="0067B1"/>
          <w:spacing w:val="6"/>
          <w:w w:val="120"/>
        </w:rPr>
        <w:t xml:space="preserve"> </w:t>
      </w:r>
      <w:r>
        <w:rPr>
          <w:i/>
          <w:color w:val="0067B1"/>
          <w:w w:val="105"/>
        </w:rPr>
        <w:t>A</w:t>
      </w:r>
      <w:r>
        <w:rPr>
          <w:i/>
          <w:color w:val="0067B1"/>
          <w:spacing w:val="6"/>
          <w:w w:val="120"/>
        </w:rPr>
        <w:t xml:space="preserve"> </w:t>
      </w:r>
      <w:r>
        <w:rPr>
          <w:i/>
          <w:color w:val="0067B1"/>
          <w:w w:val="120"/>
        </w:rPr>
        <w:t>Comprehensive</w:t>
      </w:r>
      <w:r>
        <w:rPr>
          <w:i/>
          <w:color w:val="0067B1"/>
          <w:spacing w:val="6"/>
          <w:w w:val="120"/>
        </w:rPr>
        <w:t xml:space="preserve"> </w:t>
      </w:r>
      <w:r>
        <w:rPr>
          <w:i/>
          <w:color w:val="0067B1"/>
          <w:w w:val="120"/>
        </w:rPr>
        <w:t>Guidebook</w:t>
      </w:r>
      <w:r>
        <w:rPr>
          <w:color w:val="0067B1"/>
          <w:w w:val="120"/>
        </w:rPr>
        <w:t>.</w:t>
      </w:r>
      <w:r>
        <w:rPr>
          <w:color w:val="0067B1"/>
          <w:spacing w:val="7"/>
          <w:w w:val="120"/>
        </w:rPr>
        <w:t xml:space="preserve"> </w:t>
      </w:r>
      <w:r>
        <w:rPr>
          <w:color w:val="0067B1"/>
          <w:w w:val="120"/>
        </w:rPr>
        <w:t>New</w:t>
      </w:r>
      <w:r>
        <w:rPr>
          <w:color w:val="0067B1"/>
          <w:spacing w:val="8"/>
          <w:w w:val="120"/>
        </w:rPr>
        <w:t xml:space="preserve"> </w:t>
      </w:r>
      <w:r>
        <w:rPr>
          <w:color w:val="0067B1"/>
          <w:w w:val="120"/>
        </w:rPr>
        <w:t>York:</w:t>
      </w:r>
      <w:r>
        <w:rPr>
          <w:color w:val="0067B1"/>
          <w:spacing w:val="7"/>
          <w:w w:val="120"/>
        </w:rPr>
        <w:t xml:space="preserve"> </w:t>
      </w:r>
      <w:r>
        <w:rPr>
          <w:color w:val="0067B1"/>
          <w:w w:val="120"/>
        </w:rPr>
        <w:t>Oxford</w:t>
      </w:r>
      <w:r>
        <w:rPr>
          <w:color w:val="0067B1"/>
          <w:spacing w:val="7"/>
          <w:w w:val="120"/>
        </w:rPr>
        <w:t xml:space="preserve"> </w:t>
      </w:r>
      <w:r>
        <w:rPr>
          <w:color w:val="0067B1"/>
          <w:w w:val="105"/>
        </w:rPr>
        <w:t>University</w:t>
      </w:r>
      <w:r>
        <w:rPr>
          <w:color w:val="0067B1"/>
          <w:spacing w:val="8"/>
          <w:w w:val="120"/>
        </w:rPr>
        <w:t xml:space="preserve"> </w:t>
      </w:r>
      <w:r>
        <w:rPr>
          <w:color w:val="0067B1"/>
          <w:w w:val="120"/>
        </w:rPr>
        <w:t>Press,</w:t>
      </w:r>
      <w:r>
        <w:rPr>
          <w:color w:val="0067B1"/>
          <w:spacing w:val="6"/>
          <w:w w:val="120"/>
        </w:rPr>
        <w:t xml:space="preserve"> </w:t>
      </w:r>
      <w:r>
        <w:rPr>
          <w:color w:val="0067B1"/>
          <w:w w:val="120"/>
        </w:rPr>
        <w:t>328-</w:t>
      </w:r>
      <w:r>
        <w:rPr>
          <w:color w:val="0067B1"/>
          <w:spacing w:val="-4"/>
          <w:w w:val="120"/>
        </w:rPr>
        <w:t>346.</w:t>
      </w:r>
    </w:p>
    <w:p w14:paraId="78005065" w14:textId="77777777" w:rsidR="000F75DB" w:rsidRDefault="000C1A9B">
      <w:pPr>
        <w:spacing w:before="157" w:line="252" w:lineRule="auto"/>
        <w:ind w:left="500" w:right="367" w:hanging="361"/>
      </w:pPr>
      <w:r>
        <w:rPr>
          <w:color w:val="0067B1"/>
          <w:w w:val="115"/>
        </w:rPr>
        <w:t>Nowinski,</w:t>
      </w:r>
      <w:r>
        <w:rPr>
          <w:color w:val="0067B1"/>
          <w:spacing w:val="-9"/>
          <w:w w:val="115"/>
        </w:rPr>
        <w:t xml:space="preserve"> </w:t>
      </w:r>
      <w:r>
        <w:rPr>
          <w:color w:val="0067B1"/>
          <w:w w:val="115"/>
        </w:rPr>
        <w:t>J.</w:t>
      </w:r>
      <w:r>
        <w:rPr>
          <w:color w:val="0067B1"/>
          <w:spacing w:val="-10"/>
          <w:w w:val="115"/>
        </w:rPr>
        <w:t xml:space="preserve"> </w:t>
      </w:r>
      <w:r>
        <w:rPr>
          <w:color w:val="0067B1"/>
          <w:w w:val="115"/>
        </w:rPr>
        <w:t>(2003).</w:t>
      </w:r>
      <w:r>
        <w:rPr>
          <w:color w:val="0067B1"/>
          <w:spacing w:val="-10"/>
          <w:w w:val="115"/>
        </w:rPr>
        <w:t xml:space="preserve"> </w:t>
      </w:r>
      <w:r>
        <w:rPr>
          <w:color w:val="0067B1"/>
          <w:w w:val="115"/>
        </w:rPr>
        <w:t>Self-help</w:t>
      </w:r>
      <w:r>
        <w:rPr>
          <w:color w:val="0067B1"/>
          <w:spacing w:val="-9"/>
          <w:w w:val="115"/>
        </w:rPr>
        <w:t xml:space="preserve"> </w:t>
      </w:r>
      <w:r>
        <w:rPr>
          <w:color w:val="0067B1"/>
          <w:w w:val="115"/>
        </w:rPr>
        <w:t>groups.</w:t>
      </w:r>
      <w:r>
        <w:rPr>
          <w:color w:val="0067B1"/>
          <w:spacing w:val="-9"/>
          <w:w w:val="115"/>
        </w:rPr>
        <w:t xml:space="preserve"> </w:t>
      </w:r>
      <w:r>
        <w:rPr>
          <w:color w:val="0067B1"/>
          <w:w w:val="115"/>
        </w:rPr>
        <w:t>In</w:t>
      </w:r>
      <w:r>
        <w:rPr>
          <w:color w:val="0067B1"/>
          <w:spacing w:val="-9"/>
          <w:w w:val="115"/>
        </w:rPr>
        <w:t xml:space="preserve"> </w:t>
      </w:r>
      <w:r>
        <w:rPr>
          <w:color w:val="0067B1"/>
          <w:w w:val="115"/>
        </w:rPr>
        <w:t>J.L.</w:t>
      </w:r>
      <w:r>
        <w:rPr>
          <w:color w:val="0067B1"/>
          <w:spacing w:val="-10"/>
          <w:w w:val="115"/>
        </w:rPr>
        <w:t xml:space="preserve"> </w:t>
      </w:r>
      <w:r>
        <w:rPr>
          <w:color w:val="0067B1"/>
          <w:w w:val="115"/>
        </w:rPr>
        <w:t>Sorensen,</w:t>
      </w:r>
      <w:r>
        <w:rPr>
          <w:color w:val="0067B1"/>
          <w:spacing w:val="-9"/>
          <w:w w:val="115"/>
        </w:rPr>
        <w:t xml:space="preserve"> </w:t>
      </w:r>
      <w:r>
        <w:rPr>
          <w:color w:val="0067B1"/>
          <w:w w:val="115"/>
        </w:rPr>
        <w:t>R.A.</w:t>
      </w:r>
      <w:r>
        <w:rPr>
          <w:color w:val="0067B1"/>
          <w:spacing w:val="-9"/>
          <w:w w:val="115"/>
        </w:rPr>
        <w:t xml:space="preserve"> </w:t>
      </w:r>
      <w:r>
        <w:rPr>
          <w:color w:val="0067B1"/>
          <w:w w:val="115"/>
        </w:rPr>
        <w:t>Rawson,</w:t>
      </w:r>
      <w:r>
        <w:rPr>
          <w:color w:val="0067B1"/>
          <w:spacing w:val="-9"/>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(Eds.)</w:t>
      </w:r>
      <w:r>
        <w:rPr>
          <w:color w:val="0067B1"/>
          <w:spacing w:val="-9"/>
          <w:w w:val="115"/>
        </w:rPr>
        <w:t xml:space="preserve"> </w:t>
      </w:r>
      <w:r>
        <w:rPr>
          <w:i/>
          <w:color w:val="0067B1"/>
          <w:w w:val="115"/>
        </w:rPr>
        <w:t>Drug</w:t>
      </w:r>
      <w:r>
        <w:rPr>
          <w:i/>
          <w:color w:val="0067B1"/>
          <w:spacing w:val="-10"/>
          <w:w w:val="115"/>
        </w:rPr>
        <w:t xml:space="preserve"> </w:t>
      </w:r>
      <w:r>
        <w:rPr>
          <w:i/>
          <w:color w:val="0067B1"/>
          <w:w w:val="115"/>
        </w:rPr>
        <w:t xml:space="preserve">Abuse </w:t>
      </w:r>
      <w:r>
        <w:rPr>
          <w:i/>
          <w:color w:val="0067B1"/>
          <w:w w:val="130"/>
        </w:rPr>
        <w:t>Treatment Through Collaboration: Practice and Research Partnerships That Work</w:t>
      </w:r>
      <w:r>
        <w:rPr>
          <w:color w:val="0067B1"/>
          <w:w w:val="130"/>
        </w:rPr>
        <w:t>.</w:t>
      </w:r>
    </w:p>
    <w:p w14:paraId="3F1926E8" w14:textId="77777777" w:rsidR="000F75DB" w:rsidRDefault="000C1A9B">
      <w:pPr>
        <w:pStyle w:val="BodyText"/>
        <w:ind w:left="500"/>
      </w:pPr>
      <w:r>
        <w:rPr>
          <w:color w:val="0067B1"/>
          <w:w w:val="110"/>
        </w:rPr>
        <w:t>Washington,</w:t>
      </w:r>
      <w:r>
        <w:rPr>
          <w:color w:val="0067B1"/>
          <w:spacing w:val="-6"/>
          <w:w w:val="110"/>
        </w:rPr>
        <w:t xml:space="preserve"> </w:t>
      </w:r>
      <w:r>
        <w:rPr>
          <w:color w:val="0067B1"/>
          <w:w w:val="110"/>
        </w:rPr>
        <w:t>DC:</w:t>
      </w:r>
      <w:r>
        <w:rPr>
          <w:color w:val="0067B1"/>
          <w:spacing w:val="-6"/>
          <w:w w:val="110"/>
        </w:rPr>
        <w:t xml:space="preserve"> </w:t>
      </w:r>
      <w:r>
        <w:rPr>
          <w:color w:val="0067B1"/>
          <w:w w:val="110"/>
        </w:rPr>
        <w:t>American</w:t>
      </w:r>
      <w:r>
        <w:rPr>
          <w:color w:val="0067B1"/>
          <w:spacing w:val="-6"/>
          <w:w w:val="110"/>
        </w:rPr>
        <w:t xml:space="preserve"> </w:t>
      </w:r>
      <w:r>
        <w:rPr>
          <w:color w:val="0067B1"/>
          <w:w w:val="110"/>
        </w:rPr>
        <w:t>Psychological</w:t>
      </w:r>
      <w:r>
        <w:rPr>
          <w:color w:val="0067B1"/>
          <w:spacing w:val="-5"/>
          <w:w w:val="110"/>
        </w:rPr>
        <w:t xml:space="preserve"> </w:t>
      </w:r>
      <w:r>
        <w:rPr>
          <w:color w:val="0067B1"/>
          <w:w w:val="110"/>
        </w:rPr>
        <w:t>Association,</w:t>
      </w:r>
      <w:r>
        <w:rPr>
          <w:color w:val="0067B1"/>
          <w:spacing w:val="-7"/>
          <w:w w:val="110"/>
        </w:rPr>
        <w:t xml:space="preserve"> </w:t>
      </w:r>
      <w:r>
        <w:rPr>
          <w:color w:val="0067B1"/>
          <w:w w:val="110"/>
        </w:rPr>
        <w:t>55-</w:t>
      </w:r>
      <w:r>
        <w:rPr>
          <w:color w:val="0067B1"/>
          <w:spacing w:val="-5"/>
          <w:w w:val="110"/>
        </w:rPr>
        <w:t>70.</w:t>
      </w:r>
    </w:p>
    <w:p w14:paraId="42F661A1" w14:textId="77777777" w:rsidR="000F75DB" w:rsidRDefault="000C1A9B">
      <w:pPr>
        <w:spacing w:before="157"/>
        <w:ind w:left="140"/>
      </w:pPr>
      <w:r>
        <w:rPr>
          <w:color w:val="0067B1"/>
          <w:w w:val="120"/>
        </w:rPr>
        <w:t>Perkinson,</w:t>
      </w:r>
      <w:r>
        <w:rPr>
          <w:color w:val="0067B1"/>
          <w:spacing w:val="-17"/>
          <w:w w:val="120"/>
        </w:rPr>
        <w:t xml:space="preserve"> </w:t>
      </w:r>
      <w:r>
        <w:rPr>
          <w:color w:val="0067B1"/>
          <w:w w:val="120"/>
        </w:rPr>
        <w:t>R.R.</w:t>
      </w:r>
      <w:r>
        <w:rPr>
          <w:color w:val="0067B1"/>
          <w:spacing w:val="-16"/>
          <w:w w:val="120"/>
        </w:rPr>
        <w:t xml:space="preserve"> </w:t>
      </w:r>
      <w:r>
        <w:rPr>
          <w:color w:val="0067B1"/>
          <w:w w:val="120"/>
        </w:rPr>
        <w:t>(1997).</w:t>
      </w:r>
      <w:r>
        <w:rPr>
          <w:color w:val="0067B1"/>
          <w:spacing w:val="-14"/>
          <w:w w:val="120"/>
        </w:rPr>
        <w:t xml:space="preserve"> </w:t>
      </w:r>
      <w:r>
        <w:rPr>
          <w:color w:val="0067B1"/>
          <w:w w:val="120"/>
        </w:rPr>
        <w:t>Group</w:t>
      </w:r>
      <w:r>
        <w:rPr>
          <w:color w:val="0067B1"/>
          <w:spacing w:val="-14"/>
          <w:w w:val="120"/>
        </w:rPr>
        <w:t xml:space="preserve"> </w:t>
      </w:r>
      <w:r>
        <w:rPr>
          <w:color w:val="0067B1"/>
          <w:w w:val="120"/>
        </w:rPr>
        <w:t>therapy.</w:t>
      </w:r>
      <w:r>
        <w:rPr>
          <w:color w:val="0067B1"/>
          <w:spacing w:val="-13"/>
          <w:w w:val="120"/>
        </w:rPr>
        <w:t xml:space="preserve"> </w:t>
      </w:r>
      <w:r>
        <w:rPr>
          <w:color w:val="0067B1"/>
          <w:w w:val="120"/>
        </w:rPr>
        <w:t>In</w:t>
      </w:r>
      <w:r>
        <w:rPr>
          <w:color w:val="0067B1"/>
          <w:spacing w:val="-13"/>
          <w:w w:val="120"/>
        </w:rPr>
        <w:t xml:space="preserve"> </w:t>
      </w:r>
      <w:r>
        <w:rPr>
          <w:i/>
          <w:color w:val="0067B1"/>
          <w:w w:val="130"/>
        </w:rPr>
        <w:t>Chemical</w:t>
      </w:r>
      <w:r>
        <w:rPr>
          <w:i/>
          <w:color w:val="0067B1"/>
          <w:spacing w:val="-18"/>
          <w:w w:val="130"/>
        </w:rPr>
        <w:t xml:space="preserve"> </w:t>
      </w:r>
      <w:r>
        <w:rPr>
          <w:i/>
          <w:color w:val="0067B1"/>
          <w:w w:val="130"/>
        </w:rPr>
        <w:t>Dependency</w:t>
      </w:r>
      <w:r>
        <w:rPr>
          <w:i/>
          <w:color w:val="0067B1"/>
          <w:spacing w:val="-18"/>
          <w:w w:val="130"/>
        </w:rPr>
        <w:t xml:space="preserve"> </w:t>
      </w:r>
      <w:r>
        <w:rPr>
          <w:i/>
          <w:color w:val="0067B1"/>
          <w:w w:val="130"/>
        </w:rPr>
        <w:t>Counseling:</w:t>
      </w:r>
      <w:r>
        <w:rPr>
          <w:i/>
          <w:color w:val="0067B1"/>
          <w:spacing w:val="-18"/>
          <w:w w:val="130"/>
        </w:rPr>
        <w:t xml:space="preserve"> </w:t>
      </w:r>
      <w:r>
        <w:rPr>
          <w:i/>
          <w:color w:val="0067B1"/>
          <w:w w:val="105"/>
        </w:rPr>
        <w:t>A</w:t>
      </w:r>
      <w:r>
        <w:rPr>
          <w:i/>
          <w:color w:val="0067B1"/>
          <w:spacing w:val="-5"/>
          <w:w w:val="105"/>
        </w:rPr>
        <w:t xml:space="preserve"> </w:t>
      </w:r>
      <w:r>
        <w:rPr>
          <w:i/>
          <w:color w:val="0067B1"/>
          <w:w w:val="130"/>
        </w:rPr>
        <w:t>Practical</w:t>
      </w:r>
      <w:r>
        <w:rPr>
          <w:i/>
          <w:color w:val="0067B1"/>
          <w:spacing w:val="-18"/>
          <w:w w:val="130"/>
        </w:rPr>
        <w:t xml:space="preserve"> </w:t>
      </w:r>
      <w:r>
        <w:rPr>
          <w:i/>
          <w:color w:val="0067B1"/>
          <w:spacing w:val="-2"/>
          <w:w w:val="120"/>
        </w:rPr>
        <w:t>Guide</w:t>
      </w:r>
      <w:r>
        <w:rPr>
          <w:color w:val="0067B1"/>
          <w:spacing w:val="-2"/>
          <w:w w:val="120"/>
        </w:rPr>
        <w:t>.</w:t>
      </w:r>
    </w:p>
    <w:p w14:paraId="010C450B" w14:textId="77777777" w:rsidR="000F75DB" w:rsidRDefault="000C1A9B">
      <w:pPr>
        <w:pStyle w:val="BodyText"/>
        <w:spacing w:before="12"/>
        <w:ind w:left="500"/>
      </w:pPr>
      <w:r>
        <w:rPr>
          <w:color w:val="0067B1"/>
          <w:w w:val="110"/>
        </w:rPr>
        <w:t>Thousand</w:t>
      </w:r>
      <w:r>
        <w:rPr>
          <w:color w:val="0067B1"/>
          <w:spacing w:val="5"/>
          <w:w w:val="110"/>
        </w:rPr>
        <w:t xml:space="preserve"> </w:t>
      </w:r>
      <w:r>
        <w:rPr>
          <w:color w:val="0067B1"/>
          <w:w w:val="110"/>
        </w:rPr>
        <w:t>Oaks,</w:t>
      </w:r>
      <w:r>
        <w:rPr>
          <w:color w:val="0067B1"/>
          <w:spacing w:val="5"/>
          <w:w w:val="110"/>
        </w:rPr>
        <w:t xml:space="preserve"> </w:t>
      </w:r>
      <w:r>
        <w:rPr>
          <w:color w:val="0067B1"/>
          <w:w w:val="110"/>
        </w:rPr>
        <w:t>CA:</w:t>
      </w:r>
      <w:r>
        <w:rPr>
          <w:color w:val="0067B1"/>
          <w:spacing w:val="5"/>
          <w:w w:val="110"/>
        </w:rPr>
        <w:t xml:space="preserve"> </w:t>
      </w:r>
      <w:r>
        <w:rPr>
          <w:color w:val="0067B1"/>
          <w:w w:val="110"/>
        </w:rPr>
        <w:t>Sage</w:t>
      </w:r>
      <w:r>
        <w:rPr>
          <w:color w:val="0067B1"/>
          <w:spacing w:val="5"/>
          <w:w w:val="110"/>
        </w:rPr>
        <w:t xml:space="preserve"> </w:t>
      </w:r>
      <w:r>
        <w:rPr>
          <w:color w:val="0067B1"/>
          <w:w w:val="110"/>
        </w:rPr>
        <w:t>Publications,</w:t>
      </w:r>
      <w:r>
        <w:rPr>
          <w:color w:val="0067B1"/>
          <w:spacing w:val="5"/>
          <w:w w:val="110"/>
        </w:rPr>
        <w:t xml:space="preserve"> </w:t>
      </w:r>
      <w:r>
        <w:rPr>
          <w:color w:val="0067B1"/>
          <w:w w:val="110"/>
        </w:rPr>
        <w:t>69-</w:t>
      </w:r>
      <w:r>
        <w:rPr>
          <w:color w:val="0067B1"/>
          <w:spacing w:val="-5"/>
          <w:w w:val="110"/>
        </w:rPr>
        <w:t>87.</w:t>
      </w:r>
    </w:p>
    <w:p w14:paraId="4EC16B85" w14:textId="77777777" w:rsidR="000F75DB" w:rsidRDefault="000C1A9B">
      <w:pPr>
        <w:pStyle w:val="BodyText"/>
        <w:spacing w:before="157" w:line="252" w:lineRule="auto"/>
        <w:ind w:left="500" w:hanging="360"/>
      </w:pPr>
      <w:r>
        <w:rPr>
          <w:color w:val="0067B1"/>
          <w:w w:val="115"/>
        </w:rPr>
        <w:t>Petry,</w:t>
      </w:r>
      <w:r>
        <w:rPr>
          <w:color w:val="0067B1"/>
          <w:spacing w:val="-7"/>
          <w:w w:val="115"/>
        </w:rPr>
        <w:t xml:space="preserve"> </w:t>
      </w:r>
      <w:r>
        <w:rPr>
          <w:color w:val="0067B1"/>
          <w:w w:val="115"/>
        </w:rPr>
        <w:t>N.M.,</w:t>
      </w:r>
      <w:r>
        <w:rPr>
          <w:color w:val="0067B1"/>
          <w:spacing w:val="-7"/>
          <w:w w:val="115"/>
        </w:rPr>
        <w:t xml:space="preserve"> </w:t>
      </w:r>
      <w:r>
        <w:rPr>
          <w:color w:val="0067B1"/>
          <w:w w:val="115"/>
        </w:rPr>
        <w:t>&amp;</w:t>
      </w:r>
      <w:r>
        <w:rPr>
          <w:color w:val="0067B1"/>
          <w:spacing w:val="-7"/>
          <w:w w:val="115"/>
        </w:rPr>
        <w:t xml:space="preserve"> </w:t>
      </w:r>
      <w:r>
        <w:rPr>
          <w:color w:val="0067B1"/>
          <w:w w:val="115"/>
        </w:rPr>
        <w:t>Simcic,</w:t>
      </w:r>
      <w:r>
        <w:rPr>
          <w:color w:val="0067B1"/>
          <w:spacing w:val="-7"/>
          <w:w w:val="115"/>
        </w:rPr>
        <w:t xml:space="preserve"> </w:t>
      </w:r>
      <w:r>
        <w:rPr>
          <w:color w:val="0067B1"/>
          <w:w w:val="115"/>
        </w:rPr>
        <w:t>F.,</w:t>
      </w:r>
      <w:r>
        <w:rPr>
          <w:color w:val="0067B1"/>
          <w:spacing w:val="-7"/>
          <w:w w:val="115"/>
        </w:rPr>
        <w:t xml:space="preserve"> </w:t>
      </w:r>
      <w:r>
        <w:rPr>
          <w:color w:val="0067B1"/>
          <w:w w:val="115"/>
        </w:rPr>
        <w:t>Jr.</w:t>
      </w:r>
      <w:r>
        <w:rPr>
          <w:color w:val="0067B1"/>
          <w:spacing w:val="-7"/>
          <w:w w:val="115"/>
        </w:rPr>
        <w:t xml:space="preserve"> </w:t>
      </w:r>
      <w:r>
        <w:rPr>
          <w:color w:val="0067B1"/>
          <w:w w:val="115"/>
        </w:rPr>
        <w:t>(2002).</w:t>
      </w:r>
      <w:r>
        <w:rPr>
          <w:color w:val="0067B1"/>
          <w:spacing w:val="-8"/>
          <w:w w:val="115"/>
        </w:rPr>
        <w:t xml:space="preserve"> </w:t>
      </w:r>
      <w:r>
        <w:rPr>
          <w:color w:val="0067B1"/>
          <w:w w:val="115"/>
        </w:rPr>
        <w:t>Recent</w:t>
      </w:r>
      <w:r>
        <w:rPr>
          <w:color w:val="0067B1"/>
          <w:spacing w:val="-8"/>
          <w:w w:val="115"/>
        </w:rPr>
        <w:t xml:space="preserve"> </w:t>
      </w:r>
      <w:r>
        <w:rPr>
          <w:color w:val="0067B1"/>
          <w:w w:val="115"/>
        </w:rPr>
        <w:t>advances</w:t>
      </w:r>
      <w:r>
        <w:rPr>
          <w:color w:val="0067B1"/>
          <w:spacing w:val="-7"/>
          <w:w w:val="115"/>
        </w:rPr>
        <w:t xml:space="preserve"> </w:t>
      </w:r>
      <w:r>
        <w:rPr>
          <w:color w:val="0067B1"/>
          <w:w w:val="115"/>
        </w:rPr>
        <w:t>in</w:t>
      </w:r>
      <w:r>
        <w:rPr>
          <w:color w:val="0067B1"/>
          <w:spacing w:val="-7"/>
          <w:w w:val="115"/>
        </w:rPr>
        <w:t xml:space="preserve"> </w:t>
      </w:r>
      <w:r>
        <w:rPr>
          <w:color w:val="0067B1"/>
          <w:w w:val="115"/>
        </w:rPr>
        <w:t>the</w:t>
      </w:r>
      <w:r>
        <w:rPr>
          <w:color w:val="0067B1"/>
          <w:spacing w:val="-8"/>
          <w:w w:val="115"/>
        </w:rPr>
        <w:t xml:space="preserve"> </w:t>
      </w:r>
      <w:r>
        <w:rPr>
          <w:color w:val="0067B1"/>
          <w:w w:val="115"/>
        </w:rPr>
        <w:t>dissemination</w:t>
      </w:r>
      <w:r>
        <w:rPr>
          <w:color w:val="0067B1"/>
          <w:spacing w:val="-7"/>
          <w:w w:val="115"/>
        </w:rPr>
        <w:t xml:space="preserve"> </w:t>
      </w:r>
      <w:r>
        <w:rPr>
          <w:color w:val="0067B1"/>
          <w:w w:val="115"/>
        </w:rPr>
        <w:t>of</w:t>
      </w:r>
      <w:r>
        <w:rPr>
          <w:color w:val="0067B1"/>
          <w:spacing w:val="-7"/>
          <w:w w:val="115"/>
        </w:rPr>
        <w:t xml:space="preserve"> </w:t>
      </w:r>
      <w:r>
        <w:rPr>
          <w:color w:val="0067B1"/>
          <w:w w:val="115"/>
        </w:rPr>
        <w:t xml:space="preserve">contingency </w:t>
      </w:r>
      <w:r>
        <w:rPr>
          <w:color w:val="0067B1"/>
          <w:w w:val="120"/>
        </w:rPr>
        <w:t>management</w:t>
      </w:r>
      <w:r>
        <w:rPr>
          <w:color w:val="0067B1"/>
          <w:spacing w:val="-1"/>
          <w:w w:val="120"/>
        </w:rPr>
        <w:t xml:space="preserve"> </w:t>
      </w:r>
      <w:r>
        <w:rPr>
          <w:color w:val="0067B1"/>
          <w:w w:val="120"/>
        </w:rPr>
        <w:t>techniques:</w:t>
      </w:r>
      <w:r>
        <w:rPr>
          <w:color w:val="0067B1"/>
          <w:spacing w:val="-2"/>
          <w:w w:val="120"/>
        </w:rPr>
        <w:t xml:space="preserve"> </w:t>
      </w:r>
      <w:r>
        <w:rPr>
          <w:color w:val="0067B1"/>
          <w:w w:val="120"/>
        </w:rPr>
        <w:t>Clinical</w:t>
      </w:r>
      <w:r>
        <w:rPr>
          <w:color w:val="0067B1"/>
          <w:spacing w:val="-1"/>
          <w:w w:val="120"/>
        </w:rPr>
        <w:t xml:space="preserve"> </w:t>
      </w:r>
      <w:r>
        <w:rPr>
          <w:color w:val="0067B1"/>
          <w:w w:val="120"/>
        </w:rPr>
        <w:t>and</w:t>
      </w:r>
      <w:r>
        <w:rPr>
          <w:color w:val="0067B1"/>
          <w:spacing w:val="-1"/>
          <w:w w:val="120"/>
        </w:rPr>
        <w:t xml:space="preserve"> </w:t>
      </w:r>
      <w:r>
        <w:rPr>
          <w:color w:val="0067B1"/>
          <w:w w:val="120"/>
        </w:rPr>
        <w:t>research</w:t>
      </w:r>
      <w:r>
        <w:rPr>
          <w:color w:val="0067B1"/>
          <w:spacing w:val="-2"/>
          <w:w w:val="120"/>
        </w:rPr>
        <w:t xml:space="preserve"> </w:t>
      </w:r>
      <w:r>
        <w:rPr>
          <w:color w:val="0067B1"/>
          <w:w w:val="120"/>
        </w:rPr>
        <w:t xml:space="preserve">perspectives. </w:t>
      </w:r>
      <w:r>
        <w:rPr>
          <w:i/>
          <w:color w:val="0067B1"/>
          <w:w w:val="120"/>
        </w:rPr>
        <w:t>Journal</w:t>
      </w:r>
      <w:r>
        <w:rPr>
          <w:i/>
          <w:color w:val="0067B1"/>
          <w:spacing w:val="-2"/>
          <w:w w:val="120"/>
        </w:rPr>
        <w:t xml:space="preserve"> </w:t>
      </w:r>
      <w:r>
        <w:rPr>
          <w:i/>
          <w:color w:val="0067B1"/>
          <w:w w:val="120"/>
        </w:rPr>
        <w:t>of</w:t>
      </w:r>
      <w:r>
        <w:rPr>
          <w:i/>
          <w:color w:val="0067B1"/>
          <w:spacing w:val="-2"/>
          <w:w w:val="120"/>
        </w:rPr>
        <w:t xml:space="preserve"> </w:t>
      </w:r>
      <w:r>
        <w:rPr>
          <w:i/>
          <w:color w:val="0067B1"/>
          <w:w w:val="120"/>
        </w:rPr>
        <w:t>Substance</w:t>
      </w:r>
      <w:r>
        <w:rPr>
          <w:i/>
          <w:color w:val="0067B1"/>
          <w:spacing w:val="-2"/>
          <w:w w:val="120"/>
        </w:rPr>
        <w:t xml:space="preserve"> </w:t>
      </w:r>
      <w:r>
        <w:rPr>
          <w:i/>
          <w:color w:val="0067B1"/>
          <w:w w:val="120"/>
        </w:rPr>
        <w:t>Abuse Treatment</w:t>
      </w:r>
      <w:r>
        <w:rPr>
          <w:color w:val="0067B1"/>
          <w:w w:val="120"/>
        </w:rPr>
        <w:t>, 23(2):81-86.</w:t>
      </w:r>
    </w:p>
    <w:p w14:paraId="6D46B3D1" w14:textId="77777777" w:rsidR="000F75DB" w:rsidRDefault="000C1A9B">
      <w:pPr>
        <w:pStyle w:val="BodyText"/>
        <w:spacing w:before="144" w:line="252" w:lineRule="auto"/>
        <w:ind w:left="499" w:right="532" w:hanging="360"/>
      </w:pPr>
      <w:r>
        <w:rPr>
          <w:color w:val="0067B1"/>
          <w:w w:val="115"/>
        </w:rPr>
        <w:t>Platt,</w:t>
      </w:r>
      <w:r>
        <w:rPr>
          <w:color w:val="0067B1"/>
          <w:spacing w:val="-12"/>
          <w:w w:val="115"/>
        </w:rPr>
        <w:t xml:space="preserve"> </w:t>
      </w:r>
      <w:r>
        <w:rPr>
          <w:color w:val="0067B1"/>
          <w:w w:val="115"/>
        </w:rPr>
        <w:t>J.,</w:t>
      </w:r>
      <w:r>
        <w:rPr>
          <w:color w:val="0067B1"/>
          <w:spacing w:val="-13"/>
          <w:w w:val="115"/>
        </w:rPr>
        <w:t xml:space="preserve"> </w:t>
      </w:r>
      <w:r>
        <w:rPr>
          <w:color w:val="0067B1"/>
          <w:w w:val="115"/>
        </w:rPr>
        <w:t>&amp;</w:t>
      </w:r>
      <w:r>
        <w:rPr>
          <w:color w:val="0067B1"/>
          <w:spacing w:val="-12"/>
          <w:w w:val="115"/>
        </w:rPr>
        <w:t xml:space="preserve"> </w:t>
      </w:r>
      <w:r>
        <w:rPr>
          <w:color w:val="0067B1"/>
          <w:w w:val="115"/>
        </w:rPr>
        <w:t>Husband,</w:t>
      </w:r>
      <w:r>
        <w:rPr>
          <w:color w:val="0067B1"/>
          <w:spacing w:val="-12"/>
          <w:w w:val="115"/>
        </w:rPr>
        <w:t xml:space="preserve"> </w:t>
      </w:r>
      <w:r>
        <w:rPr>
          <w:color w:val="0067B1"/>
          <w:w w:val="115"/>
        </w:rPr>
        <w:t>S.</w:t>
      </w:r>
      <w:r>
        <w:rPr>
          <w:color w:val="0067B1"/>
          <w:spacing w:val="-12"/>
          <w:w w:val="115"/>
        </w:rPr>
        <w:t xml:space="preserve"> </w:t>
      </w:r>
      <w:r>
        <w:rPr>
          <w:color w:val="0067B1"/>
          <w:w w:val="115"/>
        </w:rPr>
        <w:t>(1993).</w:t>
      </w:r>
      <w:r>
        <w:rPr>
          <w:color w:val="0067B1"/>
          <w:spacing w:val="-13"/>
          <w:w w:val="115"/>
        </w:rPr>
        <w:t xml:space="preserve"> </w:t>
      </w:r>
      <w:r>
        <w:rPr>
          <w:color w:val="0067B1"/>
          <w:w w:val="115"/>
        </w:rPr>
        <w:t>An</w:t>
      </w:r>
      <w:r>
        <w:rPr>
          <w:color w:val="0067B1"/>
          <w:spacing w:val="-13"/>
          <w:w w:val="115"/>
        </w:rPr>
        <w:t xml:space="preserve"> </w:t>
      </w:r>
      <w:r>
        <w:rPr>
          <w:color w:val="0067B1"/>
          <w:w w:val="115"/>
        </w:rPr>
        <w:t>overview</w:t>
      </w:r>
      <w:r>
        <w:rPr>
          <w:color w:val="0067B1"/>
          <w:spacing w:val="-12"/>
          <w:w w:val="115"/>
        </w:rPr>
        <w:t xml:space="preserve"> </w:t>
      </w:r>
      <w:r>
        <w:rPr>
          <w:color w:val="0067B1"/>
          <w:w w:val="115"/>
        </w:rPr>
        <w:t>of</w:t>
      </w:r>
      <w:r>
        <w:rPr>
          <w:color w:val="0067B1"/>
          <w:spacing w:val="-12"/>
          <w:w w:val="115"/>
        </w:rPr>
        <w:t xml:space="preserve"> </w:t>
      </w:r>
      <w:r>
        <w:rPr>
          <w:color w:val="0067B1"/>
          <w:w w:val="115"/>
        </w:rPr>
        <w:t>problem</w:t>
      </w:r>
      <w:r>
        <w:rPr>
          <w:color w:val="0067B1"/>
          <w:spacing w:val="-13"/>
          <w:w w:val="115"/>
        </w:rPr>
        <w:t xml:space="preserve"> </w:t>
      </w:r>
      <w:proofErr w:type="gramStart"/>
      <w:r>
        <w:rPr>
          <w:color w:val="0067B1"/>
          <w:w w:val="115"/>
        </w:rPr>
        <w:t>solving</w:t>
      </w:r>
      <w:proofErr w:type="gramEnd"/>
      <w:r>
        <w:rPr>
          <w:color w:val="0067B1"/>
          <w:spacing w:val="-12"/>
          <w:w w:val="115"/>
        </w:rPr>
        <w:t xml:space="preserve"> </w:t>
      </w:r>
      <w:r>
        <w:rPr>
          <w:color w:val="0067B1"/>
          <w:w w:val="115"/>
        </w:rPr>
        <w:t>and</w:t>
      </w:r>
      <w:r>
        <w:rPr>
          <w:color w:val="0067B1"/>
          <w:spacing w:val="-12"/>
          <w:w w:val="115"/>
        </w:rPr>
        <w:t xml:space="preserve"> </w:t>
      </w:r>
      <w:r>
        <w:rPr>
          <w:color w:val="0067B1"/>
          <w:w w:val="115"/>
        </w:rPr>
        <w:t>social</w:t>
      </w:r>
      <w:r>
        <w:rPr>
          <w:color w:val="0067B1"/>
          <w:spacing w:val="-12"/>
          <w:w w:val="115"/>
        </w:rPr>
        <w:t xml:space="preserve"> </w:t>
      </w:r>
      <w:r>
        <w:rPr>
          <w:color w:val="0067B1"/>
          <w:w w:val="115"/>
        </w:rPr>
        <w:t>skills</w:t>
      </w:r>
      <w:r>
        <w:rPr>
          <w:color w:val="0067B1"/>
          <w:spacing w:val="-12"/>
          <w:w w:val="115"/>
        </w:rPr>
        <w:t xml:space="preserve"> </w:t>
      </w:r>
      <w:r>
        <w:rPr>
          <w:color w:val="0067B1"/>
          <w:w w:val="115"/>
        </w:rPr>
        <w:t xml:space="preserve">approaches </w:t>
      </w:r>
      <w:r>
        <w:rPr>
          <w:color w:val="0067B1"/>
          <w:w w:val="125"/>
        </w:rPr>
        <w:t>in</w:t>
      </w:r>
      <w:r>
        <w:rPr>
          <w:color w:val="0067B1"/>
          <w:spacing w:val="-11"/>
          <w:w w:val="125"/>
        </w:rPr>
        <w:t xml:space="preserve"> </w:t>
      </w:r>
      <w:r>
        <w:rPr>
          <w:color w:val="0067B1"/>
          <w:w w:val="125"/>
        </w:rPr>
        <w:t>substance</w:t>
      </w:r>
      <w:r>
        <w:rPr>
          <w:color w:val="0067B1"/>
          <w:spacing w:val="-11"/>
          <w:w w:val="125"/>
        </w:rPr>
        <w:t xml:space="preserve"> </w:t>
      </w:r>
      <w:r>
        <w:rPr>
          <w:color w:val="0067B1"/>
          <w:w w:val="125"/>
        </w:rPr>
        <w:t>abuse</w:t>
      </w:r>
      <w:r>
        <w:rPr>
          <w:color w:val="0067B1"/>
          <w:spacing w:val="-11"/>
          <w:w w:val="125"/>
        </w:rPr>
        <w:t xml:space="preserve"> </w:t>
      </w:r>
      <w:r>
        <w:rPr>
          <w:color w:val="0067B1"/>
          <w:w w:val="125"/>
        </w:rPr>
        <w:t>treatment.</w:t>
      </w:r>
      <w:r>
        <w:rPr>
          <w:color w:val="0067B1"/>
          <w:spacing w:val="-10"/>
          <w:w w:val="125"/>
        </w:rPr>
        <w:t xml:space="preserve"> </w:t>
      </w:r>
      <w:r>
        <w:rPr>
          <w:i/>
          <w:color w:val="0067B1"/>
          <w:w w:val="125"/>
        </w:rPr>
        <w:t>Psychotherapy</w:t>
      </w:r>
      <w:r>
        <w:rPr>
          <w:color w:val="0067B1"/>
          <w:w w:val="125"/>
        </w:rPr>
        <w:t>,</w:t>
      </w:r>
      <w:r>
        <w:rPr>
          <w:color w:val="0067B1"/>
          <w:spacing w:val="-11"/>
          <w:w w:val="125"/>
        </w:rPr>
        <w:t xml:space="preserve"> </w:t>
      </w:r>
      <w:r>
        <w:rPr>
          <w:color w:val="0067B1"/>
          <w:w w:val="125"/>
        </w:rPr>
        <w:t>30:276-278.</w:t>
      </w:r>
    </w:p>
    <w:p w14:paraId="4C6D50D0" w14:textId="77777777" w:rsidR="000F75DB" w:rsidRDefault="000C1A9B">
      <w:pPr>
        <w:pStyle w:val="BodyText"/>
        <w:spacing w:before="144" w:line="252" w:lineRule="auto"/>
        <w:ind w:left="499" w:right="312" w:hanging="360"/>
      </w:pPr>
      <w:r>
        <w:rPr>
          <w:color w:val="0067B1"/>
          <w:w w:val="115"/>
        </w:rPr>
        <w:t>Rawson,</w:t>
      </w:r>
      <w:r>
        <w:rPr>
          <w:color w:val="0067B1"/>
          <w:spacing w:val="-13"/>
          <w:w w:val="115"/>
        </w:rPr>
        <w:t xml:space="preserve"> </w:t>
      </w:r>
      <w:r>
        <w:rPr>
          <w:color w:val="0067B1"/>
          <w:w w:val="115"/>
        </w:rPr>
        <w:t>R.A.,</w:t>
      </w:r>
      <w:r>
        <w:rPr>
          <w:color w:val="0067B1"/>
          <w:spacing w:val="-13"/>
          <w:w w:val="115"/>
        </w:rPr>
        <w:t xml:space="preserve"> </w:t>
      </w:r>
      <w:r>
        <w:rPr>
          <w:color w:val="0067B1"/>
          <w:w w:val="115"/>
        </w:rPr>
        <w:t>Obert,</w:t>
      </w:r>
      <w:r>
        <w:rPr>
          <w:color w:val="0067B1"/>
          <w:spacing w:val="-13"/>
          <w:w w:val="115"/>
        </w:rPr>
        <w:t xml:space="preserve"> </w:t>
      </w:r>
      <w:r>
        <w:rPr>
          <w:color w:val="0067B1"/>
          <w:w w:val="115"/>
        </w:rPr>
        <w:t>J.L.,</w:t>
      </w:r>
      <w:r>
        <w:rPr>
          <w:color w:val="0067B1"/>
          <w:spacing w:val="-14"/>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(1993).</w:t>
      </w:r>
      <w:r>
        <w:rPr>
          <w:color w:val="0067B1"/>
          <w:spacing w:val="-14"/>
          <w:w w:val="115"/>
        </w:rPr>
        <w:t xml:space="preserve"> </w:t>
      </w:r>
      <w:r>
        <w:rPr>
          <w:color w:val="0067B1"/>
          <w:w w:val="115"/>
        </w:rPr>
        <w:t>Relapse</w:t>
      </w:r>
      <w:r>
        <w:rPr>
          <w:color w:val="0067B1"/>
          <w:spacing w:val="-14"/>
          <w:w w:val="115"/>
        </w:rPr>
        <w:t xml:space="preserve"> </w:t>
      </w:r>
      <w:r>
        <w:rPr>
          <w:color w:val="0067B1"/>
          <w:w w:val="115"/>
        </w:rPr>
        <w:t>prevention</w:t>
      </w:r>
      <w:r>
        <w:rPr>
          <w:color w:val="0067B1"/>
          <w:spacing w:val="-14"/>
          <w:w w:val="115"/>
        </w:rPr>
        <w:t xml:space="preserve"> </w:t>
      </w:r>
      <w:r>
        <w:rPr>
          <w:color w:val="0067B1"/>
          <w:w w:val="115"/>
        </w:rPr>
        <w:t>models</w:t>
      </w:r>
      <w:r>
        <w:rPr>
          <w:color w:val="0067B1"/>
          <w:spacing w:val="-13"/>
          <w:w w:val="115"/>
        </w:rPr>
        <w:t xml:space="preserve"> </w:t>
      </w:r>
      <w:r>
        <w:rPr>
          <w:color w:val="0067B1"/>
          <w:w w:val="115"/>
        </w:rPr>
        <w:t>for</w:t>
      </w:r>
      <w:r>
        <w:rPr>
          <w:color w:val="0067B1"/>
          <w:spacing w:val="-13"/>
          <w:w w:val="115"/>
        </w:rPr>
        <w:t xml:space="preserve"> </w:t>
      </w:r>
      <w:r>
        <w:rPr>
          <w:color w:val="0067B1"/>
          <w:w w:val="115"/>
        </w:rPr>
        <w:t>substance</w:t>
      </w:r>
      <w:r>
        <w:rPr>
          <w:color w:val="0067B1"/>
          <w:spacing w:val="-13"/>
          <w:w w:val="115"/>
        </w:rPr>
        <w:t xml:space="preserve"> </w:t>
      </w:r>
      <w:r>
        <w:rPr>
          <w:color w:val="0067B1"/>
          <w:w w:val="115"/>
        </w:rPr>
        <w:t xml:space="preserve">abuse </w:t>
      </w:r>
      <w:r>
        <w:rPr>
          <w:color w:val="0067B1"/>
          <w:w w:val="125"/>
        </w:rPr>
        <w:t xml:space="preserve">treatment. </w:t>
      </w:r>
      <w:r>
        <w:rPr>
          <w:i/>
          <w:color w:val="0067B1"/>
          <w:w w:val="125"/>
        </w:rPr>
        <w:t>Psychotherapy</w:t>
      </w:r>
      <w:r>
        <w:rPr>
          <w:color w:val="0067B1"/>
          <w:w w:val="125"/>
        </w:rPr>
        <w:t>, 30:284-298.</w:t>
      </w:r>
    </w:p>
    <w:p w14:paraId="18C20705" w14:textId="77777777" w:rsidR="000F75DB" w:rsidRDefault="000C1A9B">
      <w:pPr>
        <w:spacing w:before="144" w:line="252" w:lineRule="auto"/>
        <w:ind w:left="499" w:right="532" w:hanging="360"/>
      </w:pPr>
      <w:r>
        <w:rPr>
          <w:color w:val="0067B1"/>
          <w:w w:val="115"/>
        </w:rPr>
        <w:t xml:space="preserve">Reilly, P.M., &amp; Shopshire, M.S. (2002). </w:t>
      </w:r>
      <w:r>
        <w:rPr>
          <w:i/>
          <w:color w:val="0067B1"/>
          <w:w w:val="115"/>
        </w:rPr>
        <w:t xml:space="preserve">Anger </w:t>
      </w:r>
      <w:r>
        <w:rPr>
          <w:i/>
          <w:color w:val="0067B1"/>
          <w:w w:val="125"/>
        </w:rPr>
        <w:t xml:space="preserve">Management for Substance </w:t>
      </w:r>
      <w:r>
        <w:rPr>
          <w:i/>
          <w:color w:val="0067B1"/>
          <w:w w:val="115"/>
        </w:rPr>
        <w:t xml:space="preserve">Abuse </w:t>
      </w:r>
      <w:r>
        <w:rPr>
          <w:i/>
          <w:color w:val="0067B1"/>
          <w:w w:val="125"/>
        </w:rPr>
        <w:t xml:space="preserve">and </w:t>
      </w:r>
      <w:r>
        <w:rPr>
          <w:i/>
          <w:color w:val="0067B1"/>
          <w:w w:val="115"/>
        </w:rPr>
        <w:t xml:space="preserve">Mental Health Clients: </w:t>
      </w:r>
      <w:r>
        <w:rPr>
          <w:i/>
          <w:color w:val="0067B1"/>
          <w:w w:val="105"/>
        </w:rPr>
        <w:t>A</w:t>
      </w:r>
      <w:r>
        <w:rPr>
          <w:i/>
          <w:color w:val="0067B1"/>
          <w:w w:val="125"/>
        </w:rPr>
        <w:t xml:space="preserve"> Cognitive Behavioral Therapy </w:t>
      </w:r>
      <w:r>
        <w:rPr>
          <w:i/>
          <w:color w:val="0067B1"/>
          <w:w w:val="115"/>
        </w:rPr>
        <w:t>Manual</w:t>
      </w:r>
      <w:r>
        <w:rPr>
          <w:color w:val="0067B1"/>
          <w:w w:val="115"/>
        </w:rPr>
        <w:t>. Rockville, MD: Center</w:t>
      </w:r>
      <w:r>
        <w:rPr>
          <w:color w:val="0067B1"/>
          <w:w w:val="115"/>
        </w:rPr>
        <w:t xml:space="preserve"> for</w:t>
      </w:r>
      <w:r>
        <w:rPr>
          <w:color w:val="0067B1"/>
          <w:spacing w:val="80"/>
          <w:w w:val="115"/>
        </w:rPr>
        <w:t xml:space="preserve"> </w:t>
      </w:r>
      <w:r>
        <w:rPr>
          <w:color w:val="0067B1"/>
          <w:w w:val="110"/>
        </w:rPr>
        <w:t>Substance Abuse Treatment, Substance Abuse and Mental Health Services Administration.</w:t>
      </w:r>
    </w:p>
    <w:p w14:paraId="6693FAEB" w14:textId="77777777" w:rsidR="000F75DB" w:rsidRDefault="000C1A9B">
      <w:pPr>
        <w:pStyle w:val="BodyText"/>
        <w:spacing w:before="145" w:line="252" w:lineRule="auto"/>
        <w:ind w:left="499" w:right="306" w:hanging="360"/>
        <w:jc w:val="both"/>
      </w:pPr>
      <w:r>
        <w:rPr>
          <w:color w:val="0067B1"/>
          <w:w w:val="115"/>
        </w:rPr>
        <w:t>Rugel,</w:t>
      </w:r>
      <w:r>
        <w:rPr>
          <w:color w:val="0067B1"/>
          <w:spacing w:val="-7"/>
          <w:w w:val="115"/>
        </w:rPr>
        <w:t xml:space="preserve"> </w:t>
      </w:r>
      <w:r>
        <w:rPr>
          <w:color w:val="0067B1"/>
          <w:w w:val="115"/>
        </w:rPr>
        <w:t>R.P.</w:t>
      </w:r>
      <w:r>
        <w:rPr>
          <w:color w:val="0067B1"/>
          <w:spacing w:val="-6"/>
          <w:w w:val="115"/>
        </w:rPr>
        <w:t xml:space="preserve"> </w:t>
      </w:r>
      <w:r>
        <w:rPr>
          <w:color w:val="0067B1"/>
          <w:w w:val="115"/>
        </w:rPr>
        <w:t>(1991).</w:t>
      </w:r>
      <w:r>
        <w:rPr>
          <w:color w:val="0067B1"/>
          <w:spacing w:val="-7"/>
          <w:w w:val="115"/>
        </w:rPr>
        <w:t xml:space="preserve"> </w:t>
      </w:r>
      <w:r>
        <w:rPr>
          <w:color w:val="0067B1"/>
          <w:w w:val="115"/>
        </w:rPr>
        <w:t>Addiction</w:t>
      </w:r>
      <w:r>
        <w:rPr>
          <w:color w:val="0067B1"/>
          <w:spacing w:val="-7"/>
          <w:w w:val="115"/>
        </w:rPr>
        <w:t xml:space="preserve"> </w:t>
      </w:r>
      <w:r>
        <w:rPr>
          <w:color w:val="0067B1"/>
          <w:w w:val="115"/>
        </w:rPr>
        <w:t>treatment</w:t>
      </w:r>
      <w:r>
        <w:rPr>
          <w:color w:val="0067B1"/>
          <w:spacing w:val="-7"/>
          <w:w w:val="115"/>
        </w:rPr>
        <w:t xml:space="preserve"> </w:t>
      </w:r>
      <w:r>
        <w:rPr>
          <w:color w:val="0067B1"/>
          <w:w w:val="115"/>
        </w:rPr>
        <w:t>in</w:t>
      </w:r>
      <w:r>
        <w:rPr>
          <w:color w:val="0067B1"/>
          <w:spacing w:val="-6"/>
          <w:w w:val="115"/>
        </w:rPr>
        <w:t xml:space="preserve"> </w:t>
      </w:r>
      <w:r>
        <w:rPr>
          <w:color w:val="0067B1"/>
          <w:w w:val="115"/>
        </w:rPr>
        <w:t>groups:</w:t>
      </w:r>
      <w:r>
        <w:rPr>
          <w:color w:val="0067B1"/>
          <w:spacing w:val="-6"/>
          <w:w w:val="115"/>
        </w:rPr>
        <w:t xml:space="preserve"> </w:t>
      </w:r>
      <w:r>
        <w:rPr>
          <w:color w:val="0067B1"/>
          <w:w w:val="115"/>
        </w:rPr>
        <w:t>A</w:t>
      </w:r>
      <w:r>
        <w:rPr>
          <w:color w:val="0067B1"/>
          <w:spacing w:val="-7"/>
          <w:w w:val="115"/>
        </w:rPr>
        <w:t xml:space="preserve"> </w:t>
      </w:r>
      <w:r>
        <w:rPr>
          <w:color w:val="0067B1"/>
          <w:w w:val="115"/>
        </w:rPr>
        <w:t>review</w:t>
      </w:r>
      <w:r>
        <w:rPr>
          <w:color w:val="0067B1"/>
          <w:spacing w:val="-7"/>
          <w:w w:val="115"/>
        </w:rPr>
        <w:t xml:space="preserve"> </w:t>
      </w:r>
      <w:r>
        <w:rPr>
          <w:color w:val="0067B1"/>
          <w:w w:val="115"/>
        </w:rPr>
        <w:t>of</w:t>
      </w:r>
      <w:r>
        <w:rPr>
          <w:color w:val="0067B1"/>
          <w:spacing w:val="-6"/>
          <w:w w:val="115"/>
        </w:rPr>
        <w:t xml:space="preserve"> </w:t>
      </w:r>
      <w:r>
        <w:rPr>
          <w:color w:val="0067B1"/>
          <w:w w:val="115"/>
        </w:rPr>
        <w:t>therapeutic</w:t>
      </w:r>
      <w:r>
        <w:rPr>
          <w:color w:val="0067B1"/>
          <w:spacing w:val="-7"/>
          <w:w w:val="115"/>
        </w:rPr>
        <w:t xml:space="preserve"> </w:t>
      </w:r>
      <w:r>
        <w:rPr>
          <w:color w:val="0067B1"/>
          <w:w w:val="115"/>
        </w:rPr>
        <w:t>factors.</w:t>
      </w:r>
      <w:r>
        <w:rPr>
          <w:color w:val="0067B1"/>
          <w:spacing w:val="-3"/>
          <w:w w:val="115"/>
        </w:rPr>
        <w:t xml:space="preserve"> </w:t>
      </w:r>
      <w:r>
        <w:rPr>
          <w:i/>
          <w:color w:val="0067B1"/>
          <w:w w:val="115"/>
        </w:rPr>
        <w:t>Small</w:t>
      </w:r>
      <w:r>
        <w:rPr>
          <w:i/>
          <w:color w:val="0067B1"/>
          <w:spacing w:val="-7"/>
          <w:w w:val="115"/>
        </w:rPr>
        <w:t xml:space="preserve"> </w:t>
      </w:r>
      <w:r>
        <w:rPr>
          <w:i/>
          <w:color w:val="0067B1"/>
          <w:w w:val="115"/>
        </w:rPr>
        <w:t xml:space="preserve">Group </w:t>
      </w:r>
      <w:r>
        <w:rPr>
          <w:i/>
          <w:color w:val="0067B1"/>
          <w:w w:val="120"/>
        </w:rPr>
        <w:t>Research</w:t>
      </w:r>
      <w:r>
        <w:rPr>
          <w:color w:val="0067B1"/>
          <w:w w:val="120"/>
        </w:rPr>
        <w:t>, 22:475-491.</w:t>
      </w:r>
    </w:p>
    <w:p w14:paraId="560DFABD" w14:textId="77777777" w:rsidR="000F75DB" w:rsidRDefault="000C1A9B">
      <w:pPr>
        <w:spacing w:before="144" w:line="252" w:lineRule="auto"/>
        <w:ind w:left="499" w:right="351" w:hanging="360"/>
      </w:pPr>
      <w:r>
        <w:rPr>
          <w:color w:val="0067B1"/>
          <w:w w:val="120"/>
        </w:rPr>
        <w:t>Sampl,</w:t>
      </w:r>
      <w:r>
        <w:rPr>
          <w:color w:val="0067B1"/>
          <w:spacing w:val="40"/>
          <w:w w:val="120"/>
        </w:rPr>
        <w:t xml:space="preserve"> </w:t>
      </w:r>
      <w:r>
        <w:rPr>
          <w:color w:val="0067B1"/>
          <w:w w:val="120"/>
        </w:rPr>
        <w:t>S.,</w:t>
      </w:r>
      <w:r>
        <w:rPr>
          <w:color w:val="0067B1"/>
          <w:spacing w:val="40"/>
          <w:w w:val="120"/>
        </w:rPr>
        <w:t xml:space="preserve"> </w:t>
      </w:r>
      <w:r>
        <w:rPr>
          <w:color w:val="0067B1"/>
          <w:w w:val="120"/>
        </w:rPr>
        <w:t>&amp;</w:t>
      </w:r>
      <w:r>
        <w:rPr>
          <w:color w:val="0067B1"/>
          <w:spacing w:val="40"/>
          <w:w w:val="120"/>
        </w:rPr>
        <w:t xml:space="preserve"> </w:t>
      </w:r>
      <w:r>
        <w:rPr>
          <w:color w:val="0067B1"/>
          <w:w w:val="120"/>
        </w:rPr>
        <w:t>Kadden,</w:t>
      </w:r>
      <w:r>
        <w:rPr>
          <w:color w:val="0067B1"/>
          <w:spacing w:val="40"/>
          <w:w w:val="120"/>
        </w:rPr>
        <w:t xml:space="preserve"> </w:t>
      </w:r>
      <w:r>
        <w:rPr>
          <w:color w:val="0067B1"/>
          <w:w w:val="120"/>
        </w:rPr>
        <w:t>R.</w:t>
      </w:r>
      <w:r>
        <w:rPr>
          <w:color w:val="0067B1"/>
          <w:spacing w:val="40"/>
          <w:w w:val="120"/>
        </w:rPr>
        <w:t xml:space="preserve"> </w:t>
      </w:r>
      <w:r>
        <w:rPr>
          <w:color w:val="0067B1"/>
          <w:w w:val="120"/>
        </w:rPr>
        <w:t>(2001).</w:t>
      </w:r>
      <w:r>
        <w:rPr>
          <w:color w:val="0067B1"/>
          <w:spacing w:val="35"/>
          <w:w w:val="125"/>
        </w:rPr>
        <w:t xml:space="preserve"> </w:t>
      </w:r>
      <w:r>
        <w:rPr>
          <w:i/>
          <w:color w:val="0067B1"/>
          <w:w w:val="125"/>
        </w:rPr>
        <w:t>Motivational</w:t>
      </w:r>
      <w:r>
        <w:rPr>
          <w:i/>
          <w:color w:val="0067B1"/>
          <w:spacing w:val="35"/>
          <w:w w:val="125"/>
        </w:rPr>
        <w:t xml:space="preserve"> </w:t>
      </w:r>
      <w:r>
        <w:rPr>
          <w:i/>
          <w:color w:val="0067B1"/>
          <w:w w:val="125"/>
        </w:rPr>
        <w:t>Enhancement</w:t>
      </w:r>
      <w:r>
        <w:rPr>
          <w:i/>
          <w:color w:val="0067B1"/>
          <w:spacing w:val="35"/>
          <w:w w:val="125"/>
        </w:rPr>
        <w:t xml:space="preserve"> </w:t>
      </w:r>
      <w:r>
        <w:rPr>
          <w:i/>
          <w:color w:val="0067B1"/>
          <w:w w:val="120"/>
        </w:rPr>
        <w:t>Therapy</w:t>
      </w:r>
      <w:r>
        <w:rPr>
          <w:i/>
          <w:color w:val="0067B1"/>
          <w:spacing w:val="38"/>
          <w:w w:val="120"/>
        </w:rPr>
        <w:t xml:space="preserve"> </w:t>
      </w:r>
      <w:r>
        <w:rPr>
          <w:i/>
          <w:color w:val="0067B1"/>
          <w:w w:val="120"/>
        </w:rPr>
        <w:t>and</w:t>
      </w:r>
      <w:r>
        <w:rPr>
          <w:i/>
          <w:color w:val="0067B1"/>
          <w:spacing w:val="38"/>
          <w:w w:val="120"/>
        </w:rPr>
        <w:t xml:space="preserve"> </w:t>
      </w:r>
      <w:r>
        <w:rPr>
          <w:i/>
          <w:color w:val="0067B1"/>
          <w:w w:val="120"/>
        </w:rPr>
        <w:t xml:space="preserve">Cognitive Behavioral Therapy </w:t>
      </w:r>
      <w:r>
        <w:rPr>
          <w:i/>
          <w:color w:val="0067B1"/>
          <w:w w:val="125"/>
        </w:rPr>
        <w:t xml:space="preserve">for Adolescent </w:t>
      </w:r>
      <w:r>
        <w:rPr>
          <w:i/>
          <w:color w:val="0067B1"/>
          <w:w w:val="120"/>
        </w:rPr>
        <w:t>Cannabis Users: 5 Sessions</w:t>
      </w:r>
      <w:r>
        <w:rPr>
          <w:color w:val="0067B1"/>
          <w:w w:val="120"/>
        </w:rPr>
        <w:t>. Cannabis Youth Treatment</w:t>
      </w:r>
      <w:r>
        <w:rPr>
          <w:color w:val="0067B1"/>
          <w:spacing w:val="40"/>
          <w:w w:val="120"/>
        </w:rPr>
        <w:t xml:space="preserve"> </w:t>
      </w:r>
      <w:r>
        <w:rPr>
          <w:color w:val="0067B1"/>
          <w:spacing w:val="-2"/>
          <w:w w:val="115"/>
        </w:rPr>
        <w:t>Series,</w:t>
      </w:r>
      <w:r>
        <w:rPr>
          <w:color w:val="0067B1"/>
          <w:spacing w:val="-9"/>
          <w:w w:val="115"/>
        </w:rPr>
        <w:t xml:space="preserve"> </w:t>
      </w:r>
      <w:r>
        <w:rPr>
          <w:color w:val="0067B1"/>
          <w:spacing w:val="-2"/>
          <w:w w:val="115"/>
        </w:rPr>
        <w:t>Volume</w:t>
      </w:r>
      <w:r>
        <w:rPr>
          <w:color w:val="0067B1"/>
          <w:spacing w:val="-9"/>
          <w:w w:val="115"/>
        </w:rPr>
        <w:t xml:space="preserve"> </w:t>
      </w:r>
      <w:r>
        <w:rPr>
          <w:color w:val="0067B1"/>
          <w:spacing w:val="-2"/>
          <w:w w:val="115"/>
        </w:rPr>
        <w:t>1.</w:t>
      </w:r>
      <w:r>
        <w:rPr>
          <w:color w:val="0067B1"/>
          <w:spacing w:val="-9"/>
          <w:w w:val="115"/>
        </w:rPr>
        <w:t xml:space="preserve"> </w:t>
      </w:r>
      <w:r>
        <w:rPr>
          <w:color w:val="0067B1"/>
          <w:spacing w:val="-2"/>
          <w:w w:val="115"/>
        </w:rPr>
        <w:t>DHHS</w:t>
      </w:r>
      <w:r>
        <w:rPr>
          <w:color w:val="0067B1"/>
          <w:spacing w:val="-9"/>
          <w:w w:val="115"/>
        </w:rPr>
        <w:t xml:space="preserve"> </w:t>
      </w:r>
      <w:r>
        <w:rPr>
          <w:color w:val="0067B1"/>
          <w:spacing w:val="-2"/>
          <w:w w:val="115"/>
        </w:rPr>
        <w:t>Publication</w:t>
      </w:r>
      <w:r>
        <w:rPr>
          <w:color w:val="0067B1"/>
          <w:spacing w:val="-9"/>
          <w:w w:val="115"/>
        </w:rPr>
        <w:t xml:space="preserve"> </w:t>
      </w:r>
      <w:r>
        <w:rPr>
          <w:color w:val="0067B1"/>
          <w:spacing w:val="-2"/>
          <w:w w:val="115"/>
        </w:rPr>
        <w:t>No.</w:t>
      </w:r>
      <w:r>
        <w:rPr>
          <w:color w:val="0067B1"/>
          <w:spacing w:val="-9"/>
          <w:w w:val="115"/>
        </w:rPr>
        <w:t xml:space="preserve"> </w:t>
      </w:r>
      <w:r>
        <w:rPr>
          <w:color w:val="0067B1"/>
          <w:spacing w:val="-2"/>
          <w:w w:val="115"/>
        </w:rPr>
        <w:t>(SMA)</w:t>
      </w:r>
      <w:r>
        <w:rPr>
          <w:color w:val="0067B1"/>
          <w:spacing w:val="-10"/>
          <w:w w:val="115"/>
        </w:rPr>
        <w:t xml:space="preserve"> </w:t>
      </w:r>
      <w:r>
        <w:rPr>
          <w:color w:val="0067B1"/>
          <w:spacing w:val="-2"/>
          <w:w w:val="115"/>
        </w:rPr>
        <w:t>01-3486.</w:t>
      </w:r>
      <w:r>
        <w:rPr>
          <w:color w:val="0067B1"/>
          <w:spacing w:val="-9"/>
          <w:w w:val="115"/>
        </w:rPr>
        <w:t xml:space="preserve"> </w:t>
      </w:r>
      <w:r>
        <w:rPr>
          <w:color w:val="0067B1"/>
          <w:spacing w:val="-2"/>
          <w:w w:val="115"/>
        </w:rPr>
        <w:t>Rockville,</w:t>
      </w:r>
      <w:r>
        <w:rPr>
          <w:color w:val="0067B1"/>
          <w:spacing w:val="-10"/>
          <w:w w:val="115"/>
        </w:rPr>
        <w:t xml:space="preserve"> </w:t>
      </w:r>
      <w:r>
        <w:rPr>
          <w:color w:val="0067B1"/>
          <w:spacing w:val="-2"/>
          <w:w w:val="115"/>
        </w:rPr>
        <w:t>MD:</w:t>
      </w:r>
      <w:r>
        <w:rPr>
          <w:color w:val="0067B1"/>
          <w:spacing w:val="-9"/>
          <w:w w:val="115"/>
        </w:rPr>
        <w:t xml:space="preserve"> </w:t>
      </w:r>
      <w:r>
        <w:rPr>
          <w:color w:val="0067B1"/>
          <w:spacing w:val="-2"/>
          <w:w w:val="115"/>
        </w:rPr>
        <w:t>Center</w:t>
      </w:r>
      <w:r>
        <w:rPr>
          <w:color w:val="0067B1"/>
          <w:spacing w:val="-9"/>
          <w:w w:val="115"/>
        </w:rPr>
        <w:t xml:space="preserve"> </w:t>
      </w:r>
      <w:r>
        <w:rPr>
          <w:color w:val="0067B1"/>
          <w:spacing w:val="-2"/>
          <w:w w:val="115"/>
        </w:rPr>
        <w:t xml:space="preserve">for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Treatment,</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and</w:t>
      </w:r>
      <w:r>
        <w:rPr>
          <w:color w:val="0067B1"/>
          <w:spacing w:val="-15"/>
          <w:w w:val="115"/>
        </w:rPr>
        <w:t xml:space="preserve"> </w:t>
      </w:r>
      <w:r>
        <w:rPr>
          <w:color w:val="0067B1"/>
          <w:w w:val="115"/>
        </w:rPr>
        <w:t>Mental</w:t>
      </w:r>
      <w:r>
        <w:rPr>
          <w:color w:val="0067B1"/>
          <w:spacing w:val="-16"/>
          <w:w w:val="115"/>
        </w:rPr>
        <w:t xml:space="preserve"> </w:t>
      </w:r>
      <w:r>
        <w:rPr>
          <w:color w:val="0067B1"/>
          <w:w w:val="115"/>
        </w:rPr>
        <w:t>Health</w:t>
      </w:r>
      <w:r>
        <w:rPr>
          <w:color w:val="0067B1"/>
          <w:spacing w:val="-16"/>
          <w:w w:val="115"/>
        </w:rPr>
        <w:t xml:space="preserve"> </w:t>
      </w:r>
      <w:r>
        <w:rPr>
          <w:color w:val="0067B1"/>
          <w:w w:val="115"/>
        </w:rPr>
        <w:t>Services</w:t>
      </w:r>
      <w:r>
        <w:rPr>
          <w:color w:val="0067B1"/>
          <w:spacing w:val="-16"/>
          <w:w w:val="115"/>
        </w:rPr>
        <w:t xml:space="preserve"> </w:t>
      </w:r>
      <w:r>
        <w:rPr>
          <w:color w:val="0067B1"/>
          <w:w w:val="115"/>
        </w:rPr>
        <w:t>Administration.</w:t>
      </w:r>
    </w:p>
    <w:p w14:paraId="7158F7AE" w14:textId="77777777" w:rsidR="000F75DB" w:rsidRDefault="000C1A9B">
      <w:pPr>
        <w:spacing w:before="144"/>
        <w:ind w:left="139"/>
      </w:pPr>
      <w:r>
        <w:rPr>
          <w:color w:val="0067B1"/>
          <w:w w:val="120"/>
        </w:rPr>
        <w:t>Schwebel,</w:t>
      </w:r>
      <w:r>
        <w:rPr>
          <w:color w:val="0067B1"/>
          <w:spacing w:val="-12"/>
          <w:w w:val="120"/>
        </w:rPr>
        <w:t xml:space="preserve"> </w:t>
      </w:r>
      <w:r>
        <w:rPr>
          <w:color w:val="0067B1"/>
          <w:w w:val="120"/>
        </w:rPr>
        <w:t>R.</w:t>
      </w:r>
      <w:r>
        <w:rPr>
          <w:color w:val="0067B1"/>
          <w:spacing w:val="-11"/>
          <w:w w:val="120"/>
        </w:rPr>
        <w:t xml:space="preserve"> </w:t>
      </w:r>
      <w:r>
        <w:rPr>
          <w:color w:val="0067B1"/>
          <w:w w:val="120"/>
        </w:rPr>
        <w:t>(2004).</w:t>
      </w:r>
      <w:r>
        <w:rPr>
          <w:color w:val="0067B1"/>
          <w:spacing w:val="-13"/>
          <w:w w:val="120"/>
        </w:rPr>
        <w:t xml:space="preserve"> </w:t>
      </w:r>
      <w:r>
        <w:rPr>
          <w:i/>
          <w:color w:val="0067B1"/>
          <w:w w:val="120"/>
        </w:rPr>
        <w:t>The</w:t>
      </w:r>
      <w:r>
        <w:rPr>
          <w:i/>
          <w:color w:val="0067B1"/>
          <w:spacing w:val="-12"/>
          <w:w w:val="120"/>
        </w:rPr>
        <w:t xml:space="preserve"> </w:t>
      </w:r>
      <w:r>
        <w:rPr>
          <w:i/>
          <w:color w:val="0067B1"/>
          <w:w w:val="120"/>
        </w:rPr>
        <w:t>Seven</w:t>
      </w:r>
      <w:r>
        <w:rPr>
          <w:i/>
          <w:color w:val="0067B1"/>
          <w:spacing w:val="-13"/>
          <w:w w:val="120"/>
        </w:rPr>
        <w:t xml:space="preserve"> </w:t>
      </w:r>
      <w:r>
        <w:rPr>
          <w:i/>
          <w:color w:val="0067B1"/>
          <w:w w:val="120"/>
        </w:rPr>
        <w:t>Challenges</w:t>
      </w:r>
      <w:r>
        <w:rPr>
          <w:i/>
          <w:color w:val="0067B1"/>
          <w:spacing w:val="-12"/>
          <w:w w:val="120"/>
        </w:rPr>
        <w:t xml:space="preserve"> </w:t>
      </w:r>
      <w:r>
        <w:rPr>
          <w:i/>
          <w:color w:val="0067B1"/>
          <w:w w:val="120"/>
        </w:rPr>
        <w:t>Manual</w:t>
      </w:r>
      <w:r>
        <w:rPr>
          <w:color w:val="0067B1"/>
          <w:w w:val="120"/>
        </w:rPr>
        <w:t>.</w:t>
      </w:r>
      <w:r>
        <w:rPr>
          <w:color w:val="0067B1"/>
          <w:spacing w:val="-11"/>
          <w:w w:val="120"/>
        </w:rPr>
        <w:t xml:space="preserve"> </w:t>
      </w:r>
      <w:r>
        <w:rPr>
          <w:color w:val="0067B1"/>
          <w:w w:val="120"/>
        </w:rPr>
        <w:t>Tucson,</w:t>
      </w:r>
      <w:r>
        <w:rPr>
          <w:color w:val="0067B1"/>
          <w:spacing w:val="-13"/>
          <w:w w:val="120"/>
        </w:rPr>
        <w:t xml:space="preserve"> </w:t>
      </w:r>
      <w:r>
        <w:rPr>
          <w:color w:val="0067B1"/>
          <w:w w:val="115"/>
        </w:rPr>
        <w:t>AZ:</w:t>
      </w:r>
      <w:r>
        <w:rPr>
          <w:color w:val="0067B1"/>
          <w:spacing w:val="-9"/>
          <w:w w:val="115"/>
        </w:rPr>
        <w:t xml:space="preserve"> </w:t>
      </w:r>
      <w:r>
        <w:rPr>
          <w:color w:val="0067B1"/>
          <w:w w:val="115"/>
        </w:rPr>
        <w:t>Viva</w:t>
      </w:r>
      <w:r>
        <w:rPr>
          <w:color w:val="0067B1"/>
          <w:spacing w:val="-9"/>
          <w:w w:val="115"/>
        </w:rPr>
        <w:t xml:space="preserve"> </w:t>
      </w:r>
      <w:r>
        <w:rPr>
          <w:color w:val="0067B1"/>
          <w:spacing w:val="-2"/>
          <w:w w:val="120"/>
        </w:rPr>
        <w:t>Press.</w:t>
      </w:r>
    </w:p>
    <w:p w14:paraId="7D22B1F0" w14:textId="77777777" w:rsidR="000F75DB" w:rsidRDefault="000C1A9B">
      <w:pPr>
        <w:spacing w:before="157" w:line="252" w:lineRule="auto"/>
        <w:ind w:left="499" w:hanging="360"/>
      </w:pPr>
      <w:r>
        <w:rPr>
          <w:color w:val="0067B1"/>
          <w:spacing w:val="-2"/>
          <w:w w:val="120"/>
        </w:rPr>
        <w:t>Senior,</w:t>
      </w:r>
      <w:r>
        <w:rPr>
          <w:color w:val="0067B1"/>
          <w:spacing w:val="-7"/>
          <w:w w:val="120"/>
        </w:rPr>
        <w:t xml:space="preserve"> </w:t>
      </w:r>
      <w:r>
        <w:rPr>
          <w:color w:val="0067B1"/>
          <w:spacing w:val="-2"/>
          <w:w w:val="120"/>
        </w:rPr>
        <w:t>M.,</w:t>
      </w:r>
      <w:r>
        <w:rPr>
          <w:color w:val="0067B1"/>
          <w:spacing w:val="-7"/>
          <w:w w:val="120"/>
        </w:rPr>
        <w:t xml:space="preserve"> </w:t>
      </w:r>
      <w:r>
        <w:rPr>
          <w:color w:val="0067B1"/>
          <w:spacing w:val="-2"/>
          <w:w w:val="120"/>
        </w:rPr>
        <w:t>Smith,</w:t>
      </w:r>
      <w:r>
        <w:rPr>
          <w:color w:val="0067B1"/>
          <w:spacing w:val="-7"/>
          <w:w w:val="120"/>
        </w:rPr>
        <w:t xml:space="preserve"> </w:t>
      </w:r>
      <w:r>
        <w:rPr>
          <w:color w:val="0067B1"/>
          <w:spacing w:val="-2"/>
          <w:w w:val="120"/>
        </w:rPr>
        <w:t>M.,</w:t>
      </w:r>
      <w:r>
        <w:rPr>
          <w:color w:val="0067B1"/>
          <w:spacing w:val="-7"/>
          <w:w w:val="120"/>
        </w:rPr>
        <w:t xml:space="preserve"> </w:t>
      </w:r>
      <w:r>
        <w:rPr>
          <w:color w:val="0067B1"/>
          <w:spacing w:val="-2"/>
          <w:w w:val="120"/>
        </w:rPr>
        <w:t>&amp;</w:t>
      </w:r>
      <w:r>
        <w:rPr>
          <w:color w:val="0067B1"/>
          <w:spacing w:val="-7"/>
          <w:w w:val="120"/>
        </w:rPr>
        <w:t xml:space="preserve"> </w:t>
      </w:r>
      <w:r>
        <w:rPr>
          <w:color w:val="0067B1"/>
          <w:spacing w:val="-2"/>
          <w:w w:val="120"/>
        </w:rPr>
        <w:t>Taylor,</w:t>
      </w:r>
      <w:r>
        <w:rPr>
          <w:color w:val="0067B1"/>
          <w:spacing w:val="-7"/>
          <w:w w:val="120"/>
        </w:rPr>
        <w:t xml:space="preserve"> </w:t>
      </w:r>
      <w:r>
        <w:rPr>
          <w:color w:val="0067B1"/>
          <w:spacing w:val="-2"/>
          <w:w w:val="120"/>
        </w:rPr>
        <w:t>S.</w:t>
      </w:r>
      <w:r>
        <w:rPr>
          <w:color w:val="0067B1"/>
          <w:spacing w:val="-7"/>
          <w:w w:val="120"/>
        </w:rPr>
        <w:t xml:space="preserve"> </w:t>
      </w:r>
      <w:r>
        <w:rPr>
          <w:i/>
          <w:color w:val="0067B1"/>
          <w:spacing w:val="-2"/>
          <w:w w:val="120"/>
        </w:rPr>
        <w:t>EMPACT–Suicide</w:t>
      </w:r>
      <w:r>
        <w:rPr>
          <w:i/>
          <w:color w:val="0067B1"/>
          <w:spacing w:val="-8"/>
          <w:w w:val="120"/>
        </w:rPr>
        <w:t xml:space="preserve"> </w:t>
      </w:r>
      <w:r>
        <w:rPr>
          <w:i/>
          <w:color w:val="0067B1"/>
          <w:spacing w:val="-2"/>
          <w:w w:val="125"/>
        </w:rPr>
        <w:t>Prevention</w:t>
      </w:r>
      <w:r>
        <w:rPr>
          <w:i/>
          <w:color w:val="0067B1"/>
          <w:spacing w:val="-11"/>
          <w:w w:val="125"/>
        </w:rPr>
        <w:t xml:space="preserve"> </w:t>
      </w:r>
      <w:r>
        <w:rPr>
          <w:i/>
          <w:color w:val="0067B1"/>
          <w:spacing w:val="-2"/>
          <w:w w:val="120"/>
        </w:rPr>
        <w:t>Center</w:t>
      </w:r>
      <w:r>
        <w:rPr>
          <w:i/>
          <w:color w:val="0067B1"/>
          <w:spacing w:val="-8"/>
          <w:w w:val="120"/>
        </w:rPr>
        <w:t xml:space="preserve"> </w:t>
      </w:r>
      <w:r>
        <w:rPr>
          <w:i/>
          <w:color w:val="0067B1"/>
          <w:spacing w:val="-2"/>
          <w:w w:val="120"/>
        </w:rPr>
        <w:t>Teen</w:t>
      </w:r>
      <w:r>
        <w:rPr>
          <w:i/>
          <w:color w:val="0067B1"/>
          <w:spacing w:val="-8"/>
          <w:w w:val="120"/>
        </w:rPr>
        <w:t xml:space="preserve"> </w:t>
      </w:r>
      <w:r>
        <w:rPr>
          <w:i/>
          <w:color w:val="0067B1"/>
          <w:spacing w:val="-2"/>
          <w:w w:val="120"/>
        </w:rPr>
        <w:t>Substance</w:t>
      </w:r>
      <w:r>
        <w:rPr>
          <w:i/>
          <w:color w:val="0067B1"/>
          <w:spacing w:val="-8"/>
          <w:w w:val="120"/>
        </w:rPr>
        <w:t xml:space="preserve"> </w:t>
      </w:r>
      <w:r>
        <w:rPr>
          <w:i/>
          <w:color w:val="0067B1"/>
          <w:spacing w:val="-2"/>
          <w:w w:val="120"/>
        </w:rPr>
        <w:t xml:space="preserve">Abuse </w:t>
      </w:r>
      <w:r>
        <w:rPr>
          <w:i/>
          <w:color w:val="0067B1"/>
          <w:w w:val="125"/>
        </w:rPr>
        <w:t xml:space="preserve">Treatment Program Treatment </w:t>
      </w:r>
      <w:r>
        <w:rPr>
          <w:i/>
          <w:color w:val="0067B1"/>
          <w:w w:val="120"/>
        </w:rPr>
        <w:t>Manual</w:t>
      </w:r>
      <w:r>
        <w:rPr>
          <w:color w:val="0067B1"/>
          <w:w w:val="120"/>
        </w:rPr>
        <w:t>. Bloomington, IL: Chestnut Health Systems.</w:t>
      </w:r>
    </w:p>
    <w:p w14:paraId="37113B66" w14:textId="77777777" w:rsidR="000F75DB" w:rsidRDefault="000C1A9B">
      <w:pPr>
        <w:spacing w:before="144" w:line="252" w:lineRule="auto"/>
        <w:ind w:left="499" w:right="312" w:hanging="360"/>
      </w:pPr>
      <w:r>
        <w:rPr>
          <w:color w:val="0067B1"/>
          <w:spacing w:val="-2"/>
          <w:w w:val="115"/>
        </w:rPr>
        <w:t>Shaw,</w:t>
      </w:r>
      <w:r>
        <w:rPr>
          <w:color w:val="0067B1"/>
          <w:spacing w:val="-9"/>
          <w:w w:val="115"/>
        </w:rPr>
        <w:t xml:space="preserve"> </w:t>
      </w:r>
      <w:r>
        <w:rPr>
          <w:color w:val="0067B1"/>
          <w:spacing w:val="-2"/>
          <w:w w:val="115"/>
        </w:rPr>
        <w:t>S.</w:t>
      </w:r>
      <w:r>
        <w:rPr>
          <w:color w:val="0067B1"/>
          <w:spacing w:val="-9"/>
          <w:w w:val="115"/>
        </w:rPr>
        <w:t xml:space="preserve"> </w:t>
      </w:r>
      <w:r>
        <w:rPr>
          <w:color w:val="0067B1"/>
          <w:spacing w:val="-2"/>
          <w:w w:val="115"/>
        </w:rPr>
        <w:t>(1999).</w:t>
      </w:r>
      <w:r>
        <w:rPr>
          <w:color w:val="0067B1"/>
          <w:spacing w:val="-10"/>
          <w:w w:val="115"/>
        </w:rPr>
        <w:t xml:space="preserve"> </w:t>
      </w:r>
      <w:r>
        <w:rPr>
          <w:color w:val="0067B1"/>
          <w:spacing w:val="-2"/>
          <w:w w:val="115"/>
        </w:rPr>
        <w:t>Group</w:t>
      </w:r>
      <w:r>
        <w:rPr>
          <w:color w:val="0067B1"/>
          <w:spacing w:val="-10"/>
          <w:w w:val="115"/>
        </w:rPr>
        <w:t xml:space="preserve"> </w:t>
      </w:r>
      <w:r>
        <w:rPr>
          <w:color w:val="0067B1"/>
          <w:spacing w:val="-2"/>
          <w:w w:val="115"/>
        </w:rPr>
        <w:t>therapy</w:t>
      </w:r>
      <w:r>
        <w:rPr>
          <w:color w:val="0067B1"/>
          <w:spacing w:val="-10"/>
          <w:w w:val="115"/>
        </w:rPr>
        <w:t xml:space="preserve"> </w:t>
      </w:r>
      <w:r>
        <w:rPr>
          <w:color w:val="0067B1"/>
          <w:spacing w:val="-2"/>
          <w:w w:val="115"/>
        </w:rPr>
        <w:t>with</w:t>
      </w:r>
      <w:r>
        <w:rPr>
          <w:color w:val="0067B1"/>
          <w:spacing w:val="-9"/>
          <w:w w:val="115"/>
        </w:rPr>
        <w:t xml:space="preserve"> </w:t>
      </w:r>
      <w:r>
        <w:rPr>
          <w:color w:val="0067B1"/>
          <w:spacing w:val="-2"/>
          <w:w w:val="115"/>
        </w:rPr>
        <w:t>adolescents.</w:t>
      </w:r>
      <w:r>
        <w:rPr>
          <w:color w:val="0067B1"/>
          <w:spacing w:val="-9"/>
          <w:w w:val="115"/>
        </w:rPr>
        <w:t xml:space="preserve"> </w:t>
      </w:r>
      <w:r>
        <w:rPr>
          <w:color w:val="0067B1"/>
          <w:spacing w:val="-2"/>
          <w:w w:val="115"/>
        </w:rPr>
        <w:t>In</w:t>
      </w:r>
      <w:r>
        <w:rPr>
          <w:color w:val="0067B1"/>
          <w:spacing w:val="-9"/>
          <w:w w:val="115"/>
        </w:rPr>
        <w:t xml:space="preserve"> </w:t>
      </w:r>
      <w:r>
        <w:rPr>
          <w:color w:val="0067B1"/>
          <w:spacing w:val="-2"/>
          <w:w w:val="115"/>
        </w:rPr>
        <w:t>G.W.</w:t>
      </w:r>
      <w:r>
        <w:rPr>
          <w:color w:val="0067B1"/>
          <w:spacing w:val="-9"/>
          <w:w w:val="115"/>
        </w:rPr>
        <w:t xml:space="preserve"> </w:t>
      </w:r>
      <w:r>
        <w:rPr>
          <w:color w:val="0067B1"/>
          <w:spacing w:val="-2"/>
          <w:w w:val="115"/>
        </w:rPr>
        <w:t>Lawson</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A.W.</w:t>
      </w:r>
      <w:r>
        <w:rPr>
          <w:color w:val="0067B1"/>
          <w:spacing w:val="-9"/>
          <w:w w:val="115"/>
        </w:rPr>
        <w:t xml:space="preserve"> </w:t>
      </w:r>
      <w:r>
        <w:rPr>
          <w:color w:val="0067B1"/>
          <w:spacing w:val="-2"/>
          <w:w w:val="115"/>
        </w:rPr>
        <w:t>Lawson</w:t>
      </w:r>
      <w:r>
        <w:rPr>
          <w:color w:val="0067B1"/>
          <w:spacing w:val="-9"/>
          <w:w w:val="115"/>
        </w:rPr>
        <w:t xml:space="preserve"> </w:t>
      </w:r>
      <w:r>
        <w:rPr>
          <w:color w:val="0067B1"/>
          <w:spacing w:val="-2"/>
          <w:w w:val="115"/>
        </w:rPr>
        <w:t xml:space="preserve">(Eds.) </w:t>
      </w:r>
      <w:r>
        <w:rPr>
          <w:i/>
          <w:color w:val="0067B1"/>
          <w:w w:val="125"/>
        </w:rPr>
        <w:t>Adolescent Substance Abuse: Etiology, Treatment, and Prevention</w:t>
      </w:r>
      <w:r>
        <w:rPr>
          <w:color w:val="0067B1"/>
          <w:w w:val="125"/>
        </w:rPr>
        <w:t xml:space="preserve">. Gaithersburg, MD: </w:t>
      </w:r>
      <w:r>
        <w:rPr>
          <w:color w:val="0067B1"/>
          <w:w w:val="120"/>
        </w:rPr>
        <w:t>Aspen</w:t>
      </w:r>
      <w:r>
        <w:rPr>
          <w:color w:val="0067B1"/>
          <w:spacing w:val="-14"/>
          <w:w w:val="120"/>
        </w:rPr>
        <w:t xml:space="preserve"> </w:t>
      </w:r>
      <w:r>
        <w:rPr>
          <w:color w:val="0067B1"/>
          <w:w w:val="120"/>
        </w:rPr>
        <w:t>Publ</w:t>
      </w:r>
      <w:r>
        <w:rPr>
          <w:color w:val="0067B1"/>
          <w:w w:val="120"/>
        </w:rPr>
        <w:t>ishers,</w:t>
      </w:r>
      <w:r>
        <w:rPr>
          <w:color w:val="0067B1"/>
          <w:spacing w:val="-13"/>
          <w:w w:val="120"/>
        </w:rPr>
        <w:t xml:space="preserve"> </w:t>
      </w:r>
      <w:r>
        <w:rPr>
          <w:color w:val="0067B1"/>
          <w:w w:val="120"/>
        </w:rPr>
        <w:t>121-131.</w:t>
      </w:r>
    </w:p>
    <w:p w14:paraId="2B209198" w14:textId="77777777" w:rsidR="000F75DB" w:rsidRDefault="000C1A9B">
      <w:pPr>
        <w:pStyle w:val="BodyText"/>
        <w:spacing w:before="144"/>
        <w:ind w:right="584"/>
        <w:jc w:val="right"/>
      </w:pPr>
      <w:r>
        <w:rPr>
          <w:color w:val="0067B1"/>
          <w:w w:val="110"/>
        </w:rPr>
        <w:t>Springer,</w:t>
      </w:r>
      <w:r>
        <w:rPr>
          <w:color w:val="0067B1"/>
          <w:spacing w:val="-10"/>
          <w:w w:val="110"/>
        </w:rPr>
        <w:t xml:space="preserve"> </w:t>
      </w:r>
      <w:r>
        <w:rPr>
          <w:color w:val="0067B1"/>
          <w:w w:val="110"/>
        </w:rPr>
        <w:t>D.W.,</w:t>
      </w:r>
      <w:r>
        <w:rPr>
          <w:color w:val="0067B1"/>
          <w:spacing w:val="-9"/>
          <w:w w:val="110"/>
        </w:rPr>
        <w:t xml:space="preserve"> </w:t>
      </w:r>
      <w:r>
        <w:rPr>
          <w:color w:val="0067B1"/>
          <w:w w:val="110"/>
        </w:rPr>
        <w:t>McNeece,</w:t>
      </w:r>
      <w:r>
        <w:rPr>
          <w:color w:val="0067B1"/>
          <w:spacing w:val="-9"/>
          <w:w w:val="110"/>
        </w:rPr>
        <w:t xml:space="preserve"> </w:t>
      </w:r>
      <w:r>
        <w:rPr>
          <w:color w:val="0067B1"/>
          <w:w w:val="110"/>
        </w:rPr>
        <w:t>C.A.,</w:t>
      </w:r>
      <w:r>
        <w:rPr>
          <w:color w:val="0067B1"/>
          <w:spacing w:val="-9"/>
          <w:w w:val="110"/>
        </w:rPr>
        <w:t xml:space="preserve"> </w:t>
      </w:r>
      <w:r>
        <w:rPr>
          <w:color w:val="0067B1"/>
          <w:w w:val="110"/>
        </w:rPr>
        <w:t>&amp;</w:t>
      </w:r>
      <w:r>
        <w:rPr>
          <w:color w:val="0067B1"/>
          <w:spacing w:val="-10"/>
          <w:w w:val="110"/>
        </w:rPr>
        <w:t xml:space="preserve"> </w:t>
      </w:r>
      <w:r>
        <w:rPr>
          <w:color w:val="0067B1"/>
          <w:w w:val="110"/>
        </w:rPr>
        <w:t>Arnold,</w:t>
      </w:r>
      <w:r>
        <w:rPr>
          <w:color w:val="0067B1"/>
          <w:spacing w:val="-10"/>
          <w:w w:val="110"/>
        </w:rPr>
        <w:t xml:space="preserve"> </w:t>
      </w:r>
      <w:r>
        <w:rPr>
          <w:color w:val="0067B1"/>
          <w:w w:val="110"/>
        </w:rPr>
        <w:t>E.M.</w:t>
      </w:r>
      <w:r>
        <w:rPr>
          <w:color w:val="0067B1"/>
          <w:spacing w:val="-9"/>
          <w:w w:val="110"/>
        </w:rPr>
        <w:t xml:space="preserve"> </w:t>
      </w:r>
      <w:r>
        <w:rPr>
          <w:color w:val="0067B1"/>
          <w:w w:val="110"/>
        </w:rPr>
        <w:t>(2003).</w:t>
      </w:r>
      <w:r>
        <w:rPr>
          <w:color w:val="0067B1"/>
          <w:spacing w:val="-10"/>
          <w:w w:val="110"/>
        </w:rPr>
        <w:t xml:space="preserve"> </w:t>
      </w:r>
      <w:r>
        <w:rPr>
          <w:color w:val="0067B1"/>
          <w:w w:val="110"/>
        </w:rPr>
        <w:t>Group</w:t>
      </w:r>
      <w:r>
        <w:rPr>
          <w:color w:val="0067B1"/>
          <w:spacing w:val="-10"/>
          <w:w w:val="110"/>
        </w:rPr>
        <w:t xml:space="preserve"> </w:t>
      </w:r>
      <w:r>
        <w:rPr>
          <w:color w:val="0067B1"/>
          <w:w w:val="110"/>
        </w:rPr>
        <w:t>intervention.</w:t>
      </w:r>
      <w:r>
        <w:rPr>
          <w:color w:val="0067B1"/>
          <w:spacing w:val="-9"/>
          <w:w w:val="110"/>
        </w:rPr>
        <w:t xml:space="preserve"> </w:t>
      </w:r>
      <w:r>
        <w:rPr>
          <w:color w:val="0067B1"/>
          <w:w w:val="110"/>
        </w:rPr>
        <w:t>In</w:t>
      </w:r>
      <w:r>
        <w:rPr>
          <w:color w:val="0067B1"/>
          <w:spacing w:val="-10"/>
          <w:w w:val="110"/>
        </w:rPr>
        <w:t xml:space="preserve"> </w:t>
      </w:r>
      <w:r>
        <w:rPr>
          <w:color w:val="0067B1"/>
          <w:w w:val="110"/>
        </w:rPr>
        <w:t>D.W.</w:t>
      </w:r>
      <w:r>
        <w:rPr>
          <w:color w:val="0067B1"/>
          <w:spacing w:val="-9"/>
          <w:w w:val="110"/>
        </w:rPr>
        <w:t xml:space="preserve"> </w:t>
      </w:r>
      <w:r>
        <w:rPr>
          <w:color w:val="0067B1"/>
          <w:spacing w:val="-2"/>
          <w:w w:val="110"/>
        </w:rPr>
        <w:t>Springer,</w:t>
      </w:r>
    </w:p>
    <w:p w14:paraId="1B7E5062" w14:textId="77777777" w:rsidR="000F75DB" w:rsidRDefault="000C1A9B">
      <w:pPr>
        <w:spacing w:before="13"/>
        <w:ind w:right="576"/>
        <w:jc w:val="right"/>
        <w:rPr>
          <w:i/>
        </w:rPr>
      </w:pPr>
      <w:r>
        <w:rPr>
          <w:color w:val="0067B1"/>
          <w:w w:val="120"/>
        </w:rPr>
        <w:t>C.A.</w:t>
      </w:r>
      <w:r>
        <w:rPr>
          <w:color w:val="0067B1"/>
          <w:spacing w:val="-12"/>
          <w:w w:val="120"/>
        </w:rPr>
        <w:t xml:space="preserve"> </w:t>
      </w:r>
      <w:r>
        <w:rPr>
          <w:color w:val="0067B1"/>
          <w:w w:val="120"/>
        </w:rPr>
        <w:t>McNeece,</w:t>
      </w:r>
      <w:r>
        <w:rPr>
          <w:color w:val="0067B1"/>
          <w:spacing w:val="-11"/>
          <w:w w:val="120"/>
        </w:rPr>
        <w:t xml:space="preserve"> </w:t>
      </w:r>
      <w:r>
        <w:rPr>
          <w:color w:val="0067B1"/>
          <w:w w:val="120"/>
        </w:rPr>
        <w:t>&amp;</w:t>
      </w:r>
      <w:r>
        <w:rPr>
          <w:color w:val="0067B1"/>
          <w:spacing w:val="-12"/>
          <w:w w:val="120"/>
        </w:rPr>
        <w:t xml:space="preserve"> </w:t>
      </w:r>
      <w:r>
        <w:rPr>
          <w:color w:val="0067B1"/>
          <w:w w:val="120"/>
        </w:rPr>
        <w:t>E.M.</w:t>
      </w:r>
      <w:r>
        <w:rPr>
          <w:color w:val="0067B1"/>
          <w:spacing w:val="-11"/>
          <w:w w:val="120"/>
        </w:rPr>
        <w:t xml:space="preserve"> </w:t>
      </w:r>
      <w:r>
        <w:rPr>
          <w:color w:val="0067B1"/>
          <w:w w:val="120"/>
        </w:rPr>
        <w:t>Arnold</w:t>
      </w:r>
      <w:r>
        <w:rPr>
          <w:color w:val="0067B1"/>
          <w:spacing w:val="-12"/>
          <w:w w:val="120"/>
        </w:rPr>
        <w:t xml:space="preserve"> </w:t>
      </w:r>
      <w:r>
        <w:rPr>
          <w:color w:val="0067B1"/>
          <w:w w:val="120"/>
        </w:rPr>
        <w:t>(Eds.)</w:t>
      </w:r>
      <w:r>
        <w:rPr>
          <w:color w:val="0067B1"/>
          <w:spacing w:val="-13"/>
          <w:w w:val="120"/>
        </w:rPr>
        <w:t xml:space="preserve"> </w:t>
      </w:r>
      <w:r>
        <w:rPr>
          <w:i/>
          <w:color w:val="0067B1"/>
          <w:w w:val="120"/>
        </w:rPr>
        <w:t>Substance</w:t>
      </w:r>
      <w:r>
        <w:rPr>
          <w:i/>
          <w:color w:val="0067B1"/>
          <w:spacing w:val="-12"/>
          <w:w w:val="120"/>
        </w:rPr>
        <w:t xml:space="preserve"> </w:t>
      </w:r>
      <w:r>
        <w:rPr>
          <w:i/>
          <w:color w:val="0067B1"/>
          <w:w w:val="120"/>
        </w:rPr>
        <w:t>Abuse</w:t>
      </w:r>
      <w:r>
        <w:rPr>
          <w:i/>
          <w:color w:val="0067B1"/>
          <w:spacing w:val="-12"/>
          <w:w w:val="120"/>
        </w:rPr>
        <w:t xml:space="preserve"> </w:t>
      </w:r>
      <w:r>
        <w:rPr>
          <w:i/>
          <w:color w:val="0067B1"/>
          <w:w w:val="120"/>
        </w:rPr>
        <w:t>Treatment</w:t>
      </w:r>
      <w:r>
        <w:rPr>
          <w:i/>
          <w:color w:val="0067B1"/>
          <w:spacing w:val="-13"/>
          <w:w w:val="120"/>
        </w:rPr>
        <w:t xml:space="preserve"> </w:t>
      </w:r>
      <w:r>
        <w:rPr>
          <w:i/>
          <w:color w:val="0067B1"/>
          <w:w w:val="120"/>
        </w:rPr>
        <w:t>for</w:t>
      </w:r>
      <w:r>
        <w:rPr>
          <w:i/>
          <w:color w:val="0067B1"/>
          <w:spacing w:val="-12"/>
          <w:w w:val="120"/>
        </w:rPr>
        <w:t xml:space="preserve"> </w:t>
      </w:r>
      <w:r>
        <w:rPr>
          <w:i/>
          <w:color w:val="0067B1"/>
          <w:w w:val="120"/>
        </w:rPr>
        <w:t>Criminal</w:t>
      </w:r>
      <w:r>
        <w:rPr>
          <w:i/>
          <w:color w:val="0067B1"/>
          <w:spacing w:val="-12"/>
          <w:w w:val="120"/>
        </w:rPr>
        <w:t xml:space="preserve"> </w:t>
      </w:r>
      <w:r>
        <w:rPr>
          <w:i/>
          <w:color w:val="0067B1"/>
          <w:spacing w:val="-2"/>
          <w:w w:val="120"/>
        </w:rPr>
        <w:t>Offenders:</w:t>
      </w:r>
    </w:p>
    <w:p w14:paraId="57DE831C" w14:textId="77777777" w:rsidR="000F75DB" w:rsidRDefault="000F75DB">
      <w:pPr>
        <w:jc w:val="right"/>
        <w:sectPr w:rsidR="000F75DB">
          <w:pgSz w:w="12240" w:h="15840"/>
          <w:pgMar w:top="980" w:right="1280" w:bottom="780" w:left="1300" w:header="683" w:footer="583" w:gutter="0"/>
          <w:cols w:space="720"/>
        </w:sectPr>
      </w:pPr>
    </w:p>
    <w:p w14:paraId="0E58BC44" w14:textId="77777777" w:rsidR="000F75DB" w:rsidRDefault="000F75DB">
      <w:pPr>
        <w:pStyle w:val="BodyText"/>
        <w:spacing w:before="3"/>
        <w:rPr>
          <w:i/>
          <w:sz w:val="27"/>
        </w:rPr>
      </w:pPr>
    </w:p>
    <w:p w14:paraId="7D3B302D" w14:textId="77777777" w:rsidR="000F75DB" w:rsidRDefault="000C1A9B">
      <w:pPr>
        <w:spacing w:before="112" w:line="252" w:lineRule="auto"/>
        <w:ind w:left="499"/>
      </w:pPr>
      <w:r>
        <w:rPr>
          <w:i/>
          <w:color w:val="0067B1"/>
          <w:w w:val="120"/>
        </w:rPr>
        <w:t>An</w:t>
      </w:r>
      <w:r>
        <w:rPr>
          <w:i/>
          <w:color w:val="0067B1"/>
          <w:spacing w:val="-9"/>
          <w:w w:val="120"/>
        </w:rPr>
        <w:t xml:space="preserve"> </w:t>
      </w:r>
      <w:r>
        <w:rPr>
          <w:i/>
          <w:color w:val="0067B1"/>
          <w:w w:val="120"/>
        </w:rPr>
        <w:t>Evidence-</w:t>
      </w:r>
      <w:r>
        <w:rPr>
          <w:i/>
          <w:color w:val="0067B1"/>
          <w:w w:val="125"/>
        </w:rPr>
        <w:t>Based</w:t>
      </w:r>
      <w:r>
        <w:rPr>
          <w:i/>
          <w:color w:val="0067B1"/>
          <w:spacing w:val="-12"/>
          <w:w w:val="125"/>
        </w:rPr>
        <w:t xml:space="preserve"> </w:t>
      </w:r>
      <w:r>
        <w:rPr>
          <w:i/>
          <w:color w:val="0067B1"/>
          <w:w w:val="120"/>
        </w:rPr>
        <w:t>Guide</w:t>
      </w:r>
      <w:r>
        <w:rPr>
          <w:i/>
          <w:color w:val="0067B1"/>
          <w:spacing w:val="-9"/>
          <w:w w:val="120"/>
        </w:rPr>
        <w:t xml:space="preserve"> </w:t>
      </w:r>
      <w:r>
        <w:rPr>
          <w:i/>
          <w:color w:val="0067B1"/>
          <w:w w:val="120"/>
        </w:rPr>
        <w:t>for</w:t>
      </w:r>
      <w:r>
        <w:rPr>
          <w:i/>
          <w:color w:val="0067B1"/>
          <w:spacing w:val="-9"/>
          <w:w w:val="120"/>
        </w:rPr>
        <w:t xml:space="preserve"> </w:t>
      </w:r>
      <w:r>
        <w:rPr>
          <w:i/>
          <w:color w:val="0067B1"/>
          <w:w w:val="125"/>
        </w:rPr>
        <w:t>Practitioners</w:t>
      </w:r>
      <w:r>
        <w:rPr>
          <w:color w:val="0067B1"/>
          <w:w w:val="125"/>
        </w:rPr>
        <w:t>.</w:t>
      </w:r>
      <w:r>
        <w:rPr>
          <w:color w:val="0067B1"/>
          <w:spacing w:val="-11"/>
          <w:w w:val="125"/>
        </w:rPr>
        <w:t xml:space="preserve"> </w:t>
      </w:r>
      <w:r>
        <w:rPr>
          <w:color w:val="0067B1"/>
          <w:w w:val="120"/>
        </w:rPr>
        <w:t>Washington,</w:t>
      </w:r>
      <w:r>
        <w:rPr>
          <w:color w:val="0067B1"/>
          <w:spacing w:val="-8"/>
          <w:w w:val="120"/>
        </w:rPr>
        <w:t xml:space="preserve"> </w:t>
      </w:r>
      <w:r>
        <w:rPr>
          <w:color w:val="0067B1"/>
          <w:w w:val="120"/>
        </w:rPr>
        <w:t>DC:</w:t>
      </w:r>
      <w:r>
        <w:rPr>
          <w:color w:val="0067B1"/>
          <w:spacing w:val="-8"/>
          <w:w w:val="120"/>
        </w:rPr>
        <w:t xml:space="preserve"> </w:t>
      </w:r>
      <w:r>
        <w:rPr>
          <w:color w:val="0067B1"/>
          <w:w w:val="120"/>
        </w:rPr>
        <w:t>American</w:t>
      </w:r>
      <w:r>
        <w:rPr>
          <w:color w:val="0067B1"/>
          <w:spacing w:val="-9"/>
          <w:w w:val="120"/>
        </w:rPr>
        <w:t xml:space="preserve"> </w:t>
      </w:r>
      <w:r>
        <w:rPr>
          <w:color w:val="0067B1"/>
          <w:w w:val="120"/>
        </w:rPr>
        <w:t xml:space="preserve">Psychological </w:t>
      </w:r>
      <w:r>
        <w:rPr>
          <w:color w:val="0067B1"/>
          <w:spacing w:val="-2"/>
          <w:w w:val="120"/>
        </w:rPr>
        <w:t>Association.</w:t>
      </w:r>
    </w:p>
    <w:p w14:paraId="62B42662" w14:textId="77777777" w:rsidR="000F75DB" w:rsidRDefault="000C1A9B">
      <w:pPr>
        <w:pStyle w:val="BodyText"/>
        <w:spacing w:before="144" w:line="252" w:lineRule="auto"/>
        <w:ind w:left="499" w:hanging="360"/>
      </w:pPr>
      <w:r>
        <w:rPr>
          <w:color w:val="0067B1"/>
          <w:spacing w:val="-2"/>
          <w:w w:val="115"/>
        </w:rPr>
        <w:t>Springer,</w:t>
      </w:r>
      <w:r>
        <w:rPr>
          <w:color w:val="0067B1"/>
          <w:spacing w:val="-7"/>
          <w:w w:val="115"/>
        </w:rPr>
        <w:t xml:space="preserve"> </w:t>
      </w:r>
      <w:r>
        <w:rPr>
          <w:color w:val="0067B1"/>
          <w:spacing w:val="-2"/>
          <w:w w:val="115"/>
        </w:rPr>
        <w:t>D.W.,</w:t>
      </w:r>
      <w:r>
        <w:rPr>
          <w:color w:val="0067B1"/>
          <w:spacing w:val="-7"/>
          <w:w w:val="115"/>
        </w:rPr>
        <w:t xml:space="preserve"> </w:t>
      </w:r>
      <w:r>
        <w:rPr>
          <w:color w:val="0067B1"/>
          <w:spacing w:val="-2"/>
          <w:w w:val="115"/>
        </w:rPr>
        <w:t>&amp;</w:t>
      </w:r>
      <w:r>
        <w:rPr>
          <w:color w:val="0067B1"/>
          <w:spacing w:val="-7"/>
          <w:w w:val="115"/>
        </w:rPr>
        <w:t xml:space="preserve"> </w:t>
      </w:r>
      <w:r>
        <w:rPr>
          <w:color w:val="0067B1"/>
          <w:spacing w:val="-2"/>
          <w:w w:val="115"/>
        </w:rPr>
        <w:t>Orsbon,</w:t>
      </w:r>
      <w:r>
        <w:rPr>
          <w:color w:val="0067B1"/>
          <w:spacing w:val="-7"/>
          <w:w w:val="115"/>
        </w:rPr>
        <w:t xml:space="preserve"> </w:t>
      </w:r>
      <w:r>
        <w:rPr>
          <w:color w:val="0067B1"/>
          <w:spacing w:val="-2"/>
          <w:w w:val="115"/>
        </w:rPr>
        <w:t>S.H.</w:t>
      </w:r>
      <w:r>
        <w:rPr>
          <w:color w:val="0067B1"/>
          <w:spacing w:val="-7"/>
          <w:w w:val="115"/>
        </w:rPr>
        <w:t xml:space="preserve"> </w:t>
      </w:r>
      <w:r>
        <w:rPr>
          <w:color w:val="0067B1"/>
          <w:spacing w:val="-2"/>
          <w:w w:val="115"/>
        </w:rPr>
        <w:t>(2002).</w:t>
      </w:r>
      <w:r>
        <w:rPr>
          <w:color w:val="0067B1"/>
          <w:spacing w:val="-8"/>
          <w:w w:val="115"/>
        </w:rPr>
        <w:t xml:space="preserve"> </w:t>
      </w:r>
      <w:r>
        <w:rPr>
          <w:color w:val="0067B1"/>
          <w:spacing w:val="-2"/>
          <w:w w:val="115"/>
        </w:rPr>
        <w:t>Families</w:t>
      </w:r>
      <w:r>
        <w:rPr>
          <w:color w:val="0067B1"/>
          <w:spacing w:val="-7"/>
          <w:w w:val="115"/>
        </w:rPr>
        <w:t xml:space="preserve"> </w:t>
      </w:r>
      <w:r>
        <w:rPr>
          <w:color w:val="0067B1"/>
          <w:spacing w:val="-2"/>
          <w:w w:val="115"/>
        </w:rPr>
        <w:t>Helping</w:t>
      </w:r>
      <w:r>
        <w:rPr>
          <w:color w:val="0067B1"/>
          <w:spacing w:val="-7"/>
          <w:w w:val="115"/>
        </w:rPr>
        <w:t xml:space="preserve"> </w:t>
      </w:r>
      <w:r>
        <w:rPr>
          <w:color w:val="0067B1"/>
          <w:spacing w:val="-2"/>
          <w:w w:val="115"/>
        </w:rPr>
        <w:t>Families:</w:t>
      </w:r>
      <w:r>
        <w:rPr>
          <w:color w:val="0067B1"/>
          <w:spacing w:val="-7"/>
          <w:w w:val="115"/>
        </w:rPr>
        <w:t xml:space="preserve"> </w:t>
      </w:r>
      <w:r>
        <w:rPr>
          <w:color w:val="0067B1"/>
          <w:spacing w:val="-2"/>
          <w:w w:val="115"/>
        </w:rPr>
        <w:t>Implementing</w:t>
      </w:r>
      <w:r>
        <w:rPr>
          <w:color w:val="0067B1"/>
          <w:spacing w:val="-7"/>
          <w:w w:val="115"/>
        </w:rPr>
        <w:t xml:space="preserve"> </w:t>
      </w:r>
      <w:r>
        <w:rPr>
          <w:color w:val="0067B1"/>
          <w:spacing w:val="-2"/>
          <w:w w:val="115"/>
        </w:rPr>
        <w:t>a</w:t>
      </w:r>
      <w:r>
        <w:rPr>
          <w:color w:val="0067B1"/>
          <w:spacing w:val="-7"/>
          <w:w w:val="115"/>
        </w:rPr>
        <w:t xml:space="preserve"> </w:t>
      </w:r>
      <w:r>
        <w:rPr>
          <w:color w:val="0067B1"/>
          <w:spacing w:val="-2"/>
          <w:w w:val="115"/>
        </w:rPr>
        <w:t xml:space="preserve">multifamily </w:t>
      </w:r>
      <w:r>
        <w:rPr>
          <w:color w:val="0067B1"/>
          <w:w w:val="115"/>
        </w:rPr>
        <w:t xml:space="preserve">therapy group with substance-abusing adolescents. </w:t>
      </w:r>
      <w:r>
        <w:rPr>
          <w:i/>
          <w:color w:val="0067B1"/>
          <w:w w:val="115"/>
        </w:rPr>
        <w:t xml:space="preserve">Health </w:t>
      </w:r>
      <w:r>
        <w:rPr>
          <w:i/>
          <w:color w:val="0067B1"/>
          <w:w w:val="110"/>
        </w:rPr>
        <w:t xml:space="preserve">&amp; </w:t>
      </w:r>
      <w:r>
        <w:rPr>
          <w:i/>
          <w:color w:val="0067B1"/>
          <w:w w:val="115"/>
        </w:rPr>
        <w:t>Social Work</w:t>
      </w:r>
      <w:r>
        <w:rPr>
          <w:color w:val="0067B1"/>
          <w:w w:val="115"/>
        </w:rPr>
        <w:t>, 27(3):204-207.</w:t>
      </w:r>
    </w:p>
    <w:p w14:paraId="34315724" w14:textId="77777777" w:rsidR="000F75DB" w:rsidRDefault="000C1A9B">
      <w:pPr>
        <w:spacing w:before="144" w:line="252" w:lineRule="auto"/>
        <w:ind w:left="500" w:hanging="361"/>
      </w:pPr>
      <w:r>
        <w:rPr>
          <w:color w:val="0067B1"/>
          <w:w w:val="120"/>
        </w:rPr>
        <w:t>Straussner,</w:t>
      </w:r>
      <w:r>
        <w:rPr>
          <w:color w:val="0067B1"/>
          <w:spacing w:val="-12"/>
          <w:w w:val="120"/>
        </w:rPr>
        <w:t xml:space="preserve"> </w:t>
      </w:r>
      <w:r>
        <w:rPr>
          <w:color w:val="0067B1"/>
          <w:w w:val="120"/>
        </w:rPr>
        <w:t>S.L.</w:t>
      </w:r>
      <w:r>
        <w:rPr>
          <w:color w:val="0067B1"/>
          <w:spacing w:val="-12"/>
          <w:w w:val="120"/>
        </w:rPr>
        <w:t xml:space="preserve"> </w:t>
      </w:r>
      <w:r>
        <w:rPr>
          <w:color w:val="0067B1"/>
          <w:w w:val="120"/>
        </w:rPr>
        <w:t>(1997).</w:t>
      </w:r>
      <w:r>
        <w:rPr>
          <w:color w:val="0067B1"/>
          <w:spacing w:val="-13"/>
          <w:w w:val="120"/>
        </w:rPr>
        <w:t xml:space="preserve"> </w:t>
      </w:r>
      <w:r>
        <w:rPr>
          <w:color w:val="0067B1"/>
          <w:w w:val="120"/>
        </w:rPr>
        <w:t>Group</w:t>
      </w:r>
      <w:r>
        <w:rPr>
          <w:color w:val="0067B1"/>
          <w:spacing w:val="-13"/>
          <w:w w:val="120"/>
        </w:rPr>
        <w:t xml:space="preserve"> </w:t>
      </w:r>
      <w:r>
        <w:rPr>
          <w:color w:val="0067B1"/>
          <w:w w:val="120"/>
        </w:rPr>
        <w:t>treatment</w:t>
      </w:r>
      <w:r>
        <w:rPr>
          <w:color w:val="0067B1"/>
          <w:spacing w:val="-13"/>
          <w:w w:val="120"/>
        </w:rPr>
        <w:t xml:space="preserve"> </w:t>
      </w:r>
      <w:r>
        <w:rPr>
          <w:color w:val="0067B1"/>
          <w:w w:val="120"/>
        </w:rPr>
        <w:t>with</w:t>
      </w:r>
      <w:r>
        <w:rPr>
          <w:color w:val="0067B1"/>
          <w:spacing w:val="-12"/>
          <w:w w:val="120"/>
        </w:rPr>
        <w:t xml:space="preserve"> </w:t>
      </w:r>
      <w:r>
        <w:rPr>
          <w:color w:val="0067B1"/>
          <w:w w:val="120"/>
        </w:rPr>
        <w:t>substance</w:t>
      </w:r>
      <w:r>
        <w:rPr>
          <w:color w:val="0067B1"/>
          <w:spacing w:val="-12"/>
          <w:w w:val="120"/>
        </w:rPr>
        <w:t xml:space="preserve"> </w:t>
      </w:r>
      <w:r>
        <w:rPr>
          <w:color w:val="0067B1"/>
          <w:w w:val="120"/>
        </w:rPr>
        <w:t>abusing</w:t>
      </w:r>
      <w:r>
        <w:rPr>
          <w:color w:val="0067B1"/>
          <w:spacing w:val="-12"/>
          <w:w w:val="120"/>
        </w:rPr>
        <w:t xml:space="preserve"> </w:t>
      </w:r>
      <w:r>
        <w:rPr>
          <w:color w:val="0067B1"/>
          <w:w w:val="120"/>
        </w:rPr>
        <w:t>clients.</w:t>
      </w:r>
      <w:r>
        <w:rPr>
          <w:color w:val="0067B1"/>
          <w:spacing w:val="-11"/>
          <w:w w:val="120"/>
        </w:rPr>
        <w:t xml:space="preserve"> </w:t>
      </w:r>
      <w:r>
        <w:rPr>
          <w:i/>
          <w:color w:val="0067B1"/>
          <w:w w:val="120"/>
        </w:rPr>
        <w:t>Journal</w:t>
      </w:r>
      <w:r>
        <w:rPr>
          <w:i/>
          <w:color w:val="0067B1"/>
          <w:spacing w:val="-13"/>
          <w:w w:val="120"/>
        </w:rPr>
        <w:t xml:space="preserve"> </w:t>
      </w:r>
      <w:r>
        <w:rPr>
          <w:i/>
          <w:color w:val="0067B1"/>
          <w:w w:val="120"/>
        </w:rPr>
        <w:t>of</w:t>
      </w:r>
      <w:r>
        <w:rPr>
          <w:i/>
          <w:color w:val="0067B1"/>
          <w:spacing w:val="-13"/>
          <w:w w:val="120"/>
        </w:rPr>
        <w:t xml:space="preserve"> </w:t>
      </w:r>
      <w:r>
        <w:rPr>
          <w:i/>
          <w:color w:val="0067B1"/>
          <w:w w:val="120"/>
        </w:rPr>
        <w:t xml:space="preserve">Chemical </w:t>
      </w:r>
      <w:r>
        <w:rPr>
          <w:i/>
          <w:color w:val="0067B1"/>
          <w:w w:val="130"/>
        </w:rPr>
        <w:t>Dependency Treatment</w:t>
      </w:r>
      <w:r>
        <w:rPr>
          <w:color w:val="0067B1"/>
          <w:w w:val="130"/>
        </w:rPr>
        <w:t xml:space="preserve">, </w:t>
      </w:r>
      <w:r>
        <w:rPr>
          <w:color w:val="0067B1"/>
          <w:w w:val="125"/>
        </w:rPr>
        <w:t>7:67-80.</w:t>
      </w:r>
    </w:p>
    <w:p w14:paraId="63E8DC3D" w14:textId="77777777" w:rsidR="000F75DB" w:rsidRDefault="000C1A9B">
      <w:pPr>
        <w:pStyle w:val="BodyText"/>
        <w:spacing w:before="144" w:line="252" w:lineRule="auto"/>
        <w:ind w:left="500" w:hanging="360"/>
      </w:pPr>
      <w:r>
        <w:rPr>
          <w:color w:val="0067B1"/>
          <w:w w:val="115"/>
        </w:rPr>
        <w:t>Vannicelli,</w:t>
      </w:r>
      <w:r>
        <w:rPr>
          <w:color w:val="0067B1"/>
          <w:spacing w:val="-16"/>
          <w:w w:val="115"/>
        </w:rPr>
        <w:t xml:space="preserve"> </w:t>
      </w:r>
      <w:r>
        <w:rPr>
          <w:color w:val="0067B1"/>
          <w:w w:val="115"/>
        </w:rPr>
        <w:t>M.</w:t>
      </w:r>
      <w:r>
        <w:rPr>
          <w:color w:val="0067B1"/>
          <w:spacing w:val="-16"/>
          <w:w w:val="115"/>
        </w:rPr>
        <w:t xml:space="preserve"> </w:t>
      </w:r>
      <w:r>
        <w:rPr>
          <w:color w:val="0067B1"/>
          <w:w w:val="115"/>
        </w:rPr>
        <w:t>(2002).</w:t>
      </w:r>
      <w:r>
        <w:rPr>
          <w:color w:val="0067B1"/>
          <w:spacing w:val="-16"/>
          <w:w w:val="115"/>
        </w:rPr>
        <w:t xml:space="preserve"> </w:t>
      </w:r>
      <w:r>
        <w:rPr>
          <w:color w:val="0067B1"/>
          <w:w w:val="115"/>
        </w:rPr>
        <w:t>A</w:t>
      </w:r>
      <w:r>
        <w:rPr>
          <w:color w:val="0067B1"/>
          <w:spacing w:val="-16"/>
          <w:w w:val="115"/>
        </w:rPr>
        <w:t xml:space="preserve"> </w:t>
      </w:r>
      <w:r>
        <w:rPr>
          <w:color w:val="0067B1"/>
          <w:w w:val="115"/>
        </w:rPr>
        <w:t>dualistic</w:t>
      </w:r>
      <w:r>
        <w:rPr>
          <w:color w:val="0067B1"/>
          <w:spacing w:val="-16"/>
          <w:w w:val="115"/>
        </w:rPr>
        <w:t xml:space="preserve"> </w:t>
      </w:r>
      <w:r>
        <w:rPr>
          <w:color w:val="0067B1"/>
          <w:w w:val="115"/>
        </w:rPr>
        <w:t>model</w:t>
      </w:r>
      <w:r>
        <w:rPr>
          <w:color w:val="0067B1"/>
          <w:spacing w:val="-15"/>
          <w:w w:val="115"/>
        </w:rPr>
        <w:t xml:space="preserve"> </w:t>
      </w:r>
      <w:r>
        <w:rPr>
          <w:color w:val="0067B1"/>
          <w:w w:val="115"/>
        </w:rPr>
        <w:t>for</w:t>
      </w:r>
      <w:r>
        <w:rPr>
          <w:color w:val="0067B1"/>
          <w:spacing w:val="-16"/>
          <w:w w:val="115"/>
        </w:rPr>
        <w:t xml:space="preserve"> </w:t>
      </w:r>
      <w:r>
        <w:rPr>
          <w:color w:val="0067B1"/>
          <w:w w:val="115"/>
        </w:rPr>
        <w:t>group</w:t>
      </w:r>
      <w:r>
        <w:rPr>
          <w:color w:val="0067B1"/>
          <w:spacing w:val="-16"/>
          <w:w w:val="115"/>
        </w:rPr>
        <w:t xml:space="preserve"> </w:t>
      </w:r>
      <w:r>
        <w:rPr>
          <w:color w:val="0067B1"/>
          <w:w w:val="115"/>
        </w:rPr>
        <w:t>treatment</w:t>
      </w:r>
      <w:r>
        <w:rPr>
          <w:color w:val="0067B1"/>
          <w:spacing w:val="-16"/>
          <w:w w:val="115"/>
        </w:rPr>
        <w:t xml:space="preserve"> </w:t>
      </w:r>
      <w:r>
        <w:rPr>
          <w:color w:val="0067B1"/>
          <w:w w:val="115"/>
        </w:rPr>
        <w:t>of</w:t>
      </w:r>
      <w:r>
        <w:rPr>
          <w:color w:val="0067B1"/>
          <w:spacing w:val="-15"/>
          <w:w w:val="115"/>
        </w:rPr>
        <w:t xml:space="preserve"> </w:t>
      </w:r>
      <w:r>
        <w:rPr>
          <w:color w:val="0067B1"/>
          <w:w w:val="115"/>
        </w:rPr>
        <w:t>alcohol</w:t>
      </w:r>
      <w:r>
        <w:rPr>
          <w:color w:val="0067B1"/>
          <w:spacing w:val="-16"/>
          <w:w w:val="115"/>
        </w:rPr>
        <w:t xml:space="preserve"> </w:t>
      </w:r>
      <w:r>
        <w:rPr>
          <w:color w:val="0067B1"/>
          <w:w w:val="115"/>
        </w:rPr>
        <w:t>problems:</w:t>
      </w:r>
      <w:r>
        <w:rPr>
          <w:color w:val="0067B1"/>
          <w:spacing w:val="-16"/>
          <w:w w:val="115"/>
        </w:rPr>
        <w:t xml:space="preserve"> </w:t>
      </w:r>
      <w:r>
        <w:rPr>
          <w:color w:val="0067B1"/>
          <w:w w:val="115"/>
        </w:rPr>
        <w:t xml:space="preserve">Abstinence- </w:t>
      </w:r>
      <w:r>
        <w:rPr>
          <w:color w:val="0067B1"/>
          <w:w w:val="120"/>
        </w:rPr>
        <w:t>based</w:t>
      </w:r>
      <w:r>
        <w:rPr>
          <w:color w:val="0067B1"/>
          <w:spacing w:val="-15"/>
          <w:w w:val="120"/>
        </w:rPr>
        <w:t xml:space="preserve"> </w:t>
      </w:r>
      <w:r>
        <w:rPr>
          <w:color w:val="0067B1"/>
          <w:w w:val="120"/>
        </w:rPr>
        <w:t>treatment</w:t>
      </w:r>
      <w:r>
        <w:rPr>
          <w:color w:val="0067B1"/>
          <w:spacing w:val="-16"/>
          <w:w w:val="120"/>
        </w:rPr>
        <w:t xml:space="preserve"> </w:t>
      </w:r>
      <w:r>
        <w:rPr>
          <w:color w:val="0067B1"/>
          <w:w w:val="120"/>
        </w:rPr>
        <w:t>for</w:t>
      </w:r>
      <w:r>
        <w:rPr>
          <w:color w:val="0067B1"/>
          <w:spacing w:val="-15"/>
          <w:w w:val="120"/>
        </w:rPr>
        <w:t xml:space="preserve"> </w:t>
      </w:r>
      <w:r>
        <w:rPr>
          <w:color w:val="0067B1"/>
          <w:w w:val="120"/>
        </w:rPr>
        <w:t>alcoholics,</w:t>
      </w:r>
      <w:r>
        <w:rPr>
          <w:color w:val="0067B1"/>
          <w:spacing w:val="-15"/>
          <w:w w:val="120"/>
        </w:rPr>
        <w:t xml:space="preserve"> </w:t>
      </w:r>
      <w:r>
        <w:rPr>
          <w:color w:val="0067B1"/>
          <w:w w:val="120"/>
        </w:rPr>
        <w:t>moderation</w:t>
      </w:r>
      <w:r>
        <w:rPr>
          <w:color w:val="0067B1"/>
          <w:spacing w:val="-15"/>
          <w:w w:val="120"/>
        </w:rPr>
        <w:t xml:space="preserve"> </w:t>
      </w:r>
      <w:r>
        <w:rPr>
          <w:color w:val="0067B1"/>
          <w:w w:val="120"/>
        </w:rPr>
        <w:t>training</w:t>
      </w:r>
      <w:r>
        <w:rPr>
          <w:color w:val="0067B1"/>
          <w:spacing w:val="-16"/>
          <w:w w:val="120"/>
        </w:rPr>
        <w:t xml:space="preserve"> </w:t>
      </w:r>
      <w:r>
        <w:rPr>
          <w:color w:val="0067B1"/>
          <w:w w:val="120"/>
        </w:rPr>
        <w:t>for</w:t>
      </w:r>
      <w:r>
        <w:rPr>
          <w:color w:val="0067B1"/>
          <w:spacing w:val="-15"/>
          <w:w w:val="120"/>
        </w:rPr>
        <w:t xml:space="preserve"> </w:t>
      </w:r>
      <w:r>
        <w:rPr>
          <w:color w:val="0067B1"/>
          <w:w w:val="120"/>
        </w:rPr>
        <w:t>problem</w:t>
      </w:r>
      <w:r>
        <w:rPr>
          <w:color w:val="0067B1"/>
          <w:spacing w:val="-16"/>
          <w:w w:val="120"/>
        </w:rPr>
        <w:t xml:space="preserve"> </w:t>
      </w:r>
      <w:r>
        <w:rPr>
          <w:color w:val="0067B1"/>
          <w:w w:val="120"/>
        </w:rPr>
        <w:t>drinkers.</w:t>
      </w:r>
      <w:r>
        <w:rPr>
          <w:color w:val="0067B1"/>
          <w:spacing w:val="-15"/>
          <w:w w:val="120"/>
        </w:rPr>
        <w:t xml:space="preserve"> </w:t>
      </w:r>
      <w:r>
        <w:rPr>
          <w:i/>
          <w:color w:val="0067B1"/>
          <w:w w:val="130"/>
        </w:rPr>
        <w:t xml:space="preserve">International Journal </w:t>
      </w:r>
      <w:r>
        <w:rPr>
          <w:i/>
          <w:color w:val="0067B1"/>
          <w:w w:val="120"/>
        </w:rPr>
        <w:t xml:space="preserve">of Group </w:t>
      </w:r>
      <w:r>
        <w:rPr>
          <w:i/>
          <w:color w:val="0067B1"/>
          <w:w w:val="130"/>
        </w:rPr>
        <w:t>Psychotherapy</w:t>
      </w:r>
      <w:r>
        <w:rPr>
          <w:color w:val="0067B1"/>
          <w:w w:val="130"/>
        </w:rPr>
        <w:t xml:space="preserve">, </w:t>
      </w:r>
      <w:r>
        <w:rPr>
          <w:color w:val="0067B1"/>
          <w:w w:val="120"/>
        </w:rPr>
        <w:t>52(2):189-213.</w:t>
      </w:r>
    </w:p>
    <w:p w14:paraId="7755FA08" w14:textId="77777777" w:rsidR="000F75DB" w:rsidRDefault="000C1A9B">
      <w:pPr>
        <w:spacing w:before="145" w:line="252" w:lineRule="auto"/>
        <w:ind w:left="500" w:hanging="360"/>
      </w:pPr>
      <w:r>
        <w:rPr>
          <w:color w:val="0067B1"/>
          <w:w w:val="125"/>
        </w:rPr>
        <w:t>Velasquez,</w:t>
      </w:r>
      <w:r>
        <w:rPr>
          <w:color w:val="0067B1"/>
          <w:spacing w:val="-9"/>
          <w:w w:val="125"/>
        </w:rPr>
        <w:t xml:space="preserve"> </w:t>
      </w:r>
      <w:r>
        <w:rPr>
          <w:color w:val="0067B1"/>
          <w:w w:val="125"/>
        </w:rPr>
        <w:t>M.M.</w:t>
      </w:r>
      <w:r>
        <w:rPr>
          <w:color w:val="0067B1"/>
          <w:spacing w:val="-9"/>
          <w:w w:val="125"/>
        </w:rPr>
        <w:t xml:space="preserve"> </w:t>
      </w:r>
      <w:r>
        <w:rPr>
          <w:color w:val="0067B1"/>
          <w:w w:val="125"/>
        </w:rPr>
        <w:t>(2001).</w:t>
      </w:r>
      <w:r>
        <w:rPr>
          <w:color w:val="0067B1"/>
          <w:spacing w:val="-10"/>
          <w:w w:val="125"/>
        </w:rPr>
        <w:t xml:space="preserve"> </w:t>
      </w:r>
      <w:r>
        <w:rPr>
          <w:i/>
          <w:color w:val="0067B1"/>
          <w:w w:val="125"/>
        </w:rPr>
        <w:t>Group</w:t>
      </w:r>
      <w:r>
        <w:rPr>
          <w:i/>
          <w:color w:val="0067B1"/>
          <w:spacing w:val="-10"/>
          <w:w w:val="125"/>
        </w:rPr>
        <w:t xml:space="preserve"> </w:t>
      </w:r>
      <w:r>
        <w:rPr>
          <w:i/>
          <w:color w:val="0067B1"/>
          <w:w w:val="125"/>
        </w:rPr>
        <w:t>Treatment</w:t>
      </w:r>
      <w:r>
        <w:rPr>
          <w:i/>
          <w:color w:val="0067B1"/>
          <w:spacing w:val="-10"/>
          <w:w w:val="125"/>
        </w:rPr>
        <w:t xml:space="preserve"> </w:t>
      </w:r>
      <w:r>
        <w:rPr>
          <w:i/>
          <w:color w:val="0067B1"/>
          <w:w w:val="130"/>
        </w:rPr>
        <w:t>for</w:t>
      </w:r>
      <w:r>
        <w:rPr>
          <w:i/>
          <w:color w:val="0067B1"/>
          <w:spacing w:val="-13"/>
          <w:w w:val="130"/>
        </w:rPr>
        <w:t xml:space="preserve"> </w:t>
      </w:r>
      <w:r>
        <w:rPr>
          <w:i/>
          <w:color w:val="0067B1"/>
          <w:w w:val="125"/>
        </w:rPr>
        <w:t>Substance</w:t>
      </w:r>
      <w:r>
        <w:rPr>
          <w:i/>
          <w:color w:val="0067B1"/>
          <w:spacing w:val="-10"/>
          <w:w w:val="125"/>
        </w:rPr>
        <w:t xml:space="preserve"> </w:t>
      </w:r>
      <w:r>
        <w:rPr>
          <w:i/>
          <w:color w:val="0067B1"/>
          <w:w w:val="125"/>
        </w:rPr>
        <w:t>Abuse:</w:t>
      </w:r>
      <w:r>
        <w:rPr>
          <w:i/>
          <w:color w:val="0067B1"/>
          <w:spacing w:val="-10"/>
          <w:w w:val="125"/>
        </w:rPr>
        <w:t xml:space="preserve"> </w:t>
      </w:r>
      <w:r>
        <w:rPr>
          <w:i/>
          <w:color w:val="0067B1"/>
          <w:w w:val="105"/>
        </w:rPr>
        <w:t xml:space="preserve">A </w:t>
      </w:r>
      <w:r>
        <w:rPr>
          <w:i/>
          <w:color w:val="0067B1"/>
          <w:w w:val="125"/>
        </w:rPr>
        <w:t>Stages</w:t>
      </w:r>
      <w:r>
        <w:rPr>
          <w:i/>
          <w:color w:val="0067B1"/>
          <w:spacing w:val="-10"/>
          <w:w w:val="125"/>
        </w:rPr>
        <w:t xml:space="preserve"> </w:t>
      </w:r>
      <w:r>
        <w:rPr>
          <w:i/>
          <w:color w:val="0067B1"/>
          <w:w w:val="130"/>
        </w:rPr>
        <w:t>of</w:t>
      </w:r>
      <w:r>
        <w:rPr>
          <w:i/>
          <w:color w:val="0067B1"/>
          <w:spacing w:val="-13"/>
          <w:w w:val="130"/>
        </w:rPr>
        <w:t xml:space="preserve"> </w:t>
      </w:r>
      <w:r>
        <w:rPr>
          <w:i/>
          <w:color w:val="0067B1"/>
          <w:w w:val="125"/>
        </w:rPr>
        <w:t>Change</w:t>
      </w:r>
      <w:r>
        <w:rPr>
          <w:i/>
          <w:color w:val="0067B1"/>
          <w:spacing w:val="-10"/>
          <w:w w:val="125"/>
        </w:rPr>
        <w:t xml:space="preserve"> </w:t>
      </w:r>
      <w:r>
        <w:rPr>
          <w:i/>
          <w:color w:val="0067B1"/>
          <w:w w:val="125"/>
        </w:rPr>
        <w:t>Therapy Manual</w:t>
      </w:r>
      <w:r>
        <w:rPr>
          <w:color w:val="0067B1"/>
          <w:w w:val="125"/>
        </w:rPr>
        <w:t>.</w:t>
      </w:r>
      <w:r>
        <w:rPr>
          <w:color w:val="0067B1"/>
          <w:spacing w:val="-18"/>
          <w:w w:val="125"/>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05"/>
        </w:rPr>
        <w:t>Guilford</w:t>
      </w:r>
      <w:r>
        <w:rPr>
          <w:color w:val="0067B1"/>
          <w:spacing w:val="-13"/>
          <w:w w:val="105"/>
        </w:rPr>
        <w:t xml:space="preserve"> </w:t>
      </w:r>
      <w:r>
        <w:rPr>
          <w:color w:val="0067B1"/>
          <w:w w:val="125"/>
        </w:rPr>
        <w:t>Press.</w:t>
      </w:r>
    </w:p>
    <w:p w14:paraId="3865F7FF" w14:textId="77777777" w:rsidR="000F75DB" w:rsidRDefault="000C1A9B">
      <w:pPr>
        <w:spacing w:before="144" w:line="252" w:lineRule="auto"/>
        <w:ind w:left="500" w:right="124" w:hanging="360"/>
      </w:pPr>
      <w:r>
        <w:rPr>
          <w:color w:val="0067B1"/>
          <w:spacing w:val="-2"/>
          <w:w w:val="120"/>
        </w:rPr>
        <w:t>Washton,</w:t>
      </w:r>
      <w:r>
        <w:rPr>
          <w:color w:val="0067B1"/>
          <w:spacing w:val="-13"/>
          <w:w w:val="120"/>
        </w:rPr>
        <w:t xml:space="preserve"> </w:t>
      </w:r>
      <w:r>
        <w:rPr>
          <w:color w:val="0067B1"/>
          <w:spacing w:val="-2"/>
          <w:w w:val="105"/>
        </w:rPr>
        <w:t>A.M.</w:t>
      </w:r>
      <w:r>
        <w:rPr>
          <w:color w:val="0067B1"/>
          <w:spacing w:val="-5"/>
          <w:w w:val="105"/>
        </w:rPr>
        <w:t xml:space="preserve"> </w:t>
      </w:r>
      <w:r>
        <w:rPr>
          <w:color w:val="0067B1"/>
          <w:spacing w:val="-2"/>
          <w:w w:val="120"/>
        </w:rPr>
        <w:t>(1997).</w:t>
      </w:r>
      <w:r>
        <w:rPr>
          <w:color w:val="0067B1"/>
          <w:spacing w:val="-14"/>
          <w:w w:val="120"/>
        </w:rPr>
        <w:t xml:space="preserve"> </w:t>
      </w:r>
      <w:r>
        <w:rPr>
          <w:color w:val="0067B1"/>
          <w:spacing w:val="-2"/>
          <w:w w:val="120"/>
        </w:rPr>
        <w:t>Structured</w:t>
      </w:r>
      <w:r>
        <w:rPr>
          <w:color w:val="0067B1"/>
          <w:spacing w:val="-13"/>
          <w:w w:val="120"/>
        </w:rPr>
        <w:t xml:space="preserve"> </w:t>
      </w:r>
      <w:r>
        <w:rPr>
          <w:color w:val="0067B1"/>
          <w:spacing w:val="-2"/>
          <w:w w:val="120"/>
        </w:rPr>
        <w:t>outpatient</w:t>
      </w:r>
      <w:r>
        <w:rPr>
          <w:color w:val="0067B1"/>
          <w:spacing w:val="-13"/>
          <w:w w:val="120"/>
        </w:rPr>
        <w:t xml:space="preserve"> </w:t>
      </w:r>
      <w:r>
        <w:rPr>
          <w:color w:val="0067B1"/>
          <w:spacing w:val="-2"/>
          <w:w w:val="120"/>
        </w:rPr>
        <w:t>group</w:t>
      </w:r>
      <w:r>
        <w:rPr>
          <w:color w:val="0067B1"/>
          <w:spacing w:val="-13"/>
          <w:w w:val="120"/>
        </w:rPr>
        <w:t xml:space="preserve"> </w:t>
      </w:r>
      <w:r>
        <w:rPr>
          <w:color w:val="0067B1"/>
          <w:spacing w:val="-2"/>
          <w:w w:val="120"/>
        </w:rPr>
        <w:t>therapy.</w:t>
      </w:r>
      <w:r>
        <w:rPr>
          <w:color w:val="0067B1"/>
          <w:spacing w:val="-13"/>
          <w:w w:val="120"/>
        </w:rPr>
        <w:t xml:space="preserve"> </w:t>
      </w:r>
      <w:r>
        <w:rPr>
          <w:color w:val="0067B1"/>
          <w:spacing w:val="-2"/>
          <w:w w:val="120"/>
        </w:rPr>
        <w:t>In</w:t>
      </w:r>
      <w:r>
        <w:rPr>
          <w:color w:val="0067B1"/>
          <w:spacing w:val="-13"/>
          <w:w w:val="120"/>
        </w:rPr>
        <w:t xml:space="preserve"> </w:t>
      </w:r>
      <w:r>
        <w:rPr>
          <w:color w:val="0067B1"/>
          <w:spacing w:val="-2"/>
          <w:w w:val="120"/>
        </w:rPr>
        <w:t>J.H.</w:t>
      </w:r>
      <w:r>
        <w:rPr>
          <w:color w:val="0067B1"/>
          <w:spacing w:val="-14"/>
          <w:w w:val="120"/>
        </w:rPr>
        <w:t xml:space="preserve"> </w:t>
      </w:r>
      <w:r>
        <w:rPr>
          <w:color w:val="0067B1"/>
          <w:spacing w:val="-2"/>
          <w:w w:val="105"/>
        </w:rPr>
        <w:t>Lowinson,</w:t>
      </w:r>
      <w:r>
        <w:rPr>
          <w:color w:val="0067B1"/>
          <w:spacing w:val="-5"/>
          <w:w w:val="105"/>
        </w:rPr>
        <w:t xml:space="preserve"> </w:t>
      </w:r>
      <w:r>
        <w:rPr>
          <w:color w:val="0067B1"/>
          <w:spacing w:val="-2"/>
          <w:w w:val="120"/>
        </w:rPr>
        <w:t>P.</w:t>
      </w:r>
      <w:r>
        <w:rPr>
          <w:color w:val="0067B1"/>
          <w:spacing w:val="-13"/>
          <w:w w:val="120"/>
        </w:rPr>
        <w:t xml:space="preserve"> </w:t>
      </w:r>
      <w:r>
        <w:rPr>
          <w:color w:val="0067B1"/>
          <w:spacing w:val="-2"/>
          <w:w w:val="120"/>
        </w:rPr>
        <w:t>Ruiz,</w:t>
      </w:r>
      <w:r>
        <w:rPr>
          <w:color w:val="0067B1"/>
          <w:spacing w:val="-14"/>
          <w:w w:val="120"/>
        </w:rPr>
        <w:t xml:space="preserve"> </w:t>
      </w:r>
      <w:r>
        <w:rPr>
          <w:color w:val="0067B1"/>
          <w:spacing w:val="-2"/>
          <w:w w:val="120"/>
        </w:rPr>
        <w:t>et</w:t>
      </w:r>
      <w:r>
        <w:rPr>
          <w:color w:val="0067B1"/>
          <w:spacing w:val="-13"/>
          <w:w w:val="120"/>
        </w:rPr>
        <w:t xml:space="preserve"> </w:t>
      </w:r>
      <w:r>
        <w:rPr>
          <w:color w:val="0067B1"/>
          <w:spacing w:val="-2"/>
          <w:w w:val="120"/>
        </w:rPr>
        <w:t xml:space="preserve">al. </w:t>
      </w:r>
      <w:r>
        <w:rPr>
          <w:color w:val="0067B1"/>
          <w:w w:val="125"/>
        </w:rPr>
        <w:t>(Eds.)</w:t>
      </w:r>
      <w:r>
        <w:rPr>
          <w:color w:val="0067B1"/>
          <w:spacing w:val="-18"/>
          <w:w w:val="125"/>
        </w:rPr>
        <w:t xml:space="preserve"> </w:t>
      </w:r>
      <w:r>
        <w:rPr>
          <w:i/>
          <w:color w:val="0067B1"/>
          <w:w w:val="125"/>
        </w:rPr>
        <w:t>Substance</w:t>
      </w:r>
      <w:r>
        <w:rPr>
          <w:i/>
          <w:color w:val="0067B1"/>
          <w:spacing w:val="-17"/>
          <w:w w:val="125"/>
        </w:rPr>
        <w:t xml:space="preserve"> </w:t>
      </w:r>
      <w:r>
        <w:rPr>
          <w:i/>
          <w:color w:val="0067B1"/>
          <w:w w:val="125"/>
        </w:rPr>
        <w:t>Abuse:</w:t>
      </w:r>
      <w:r>
        <w:rPr>
          <w:i/>
          <w:color w:val="0067B1"/>
          <w:spacing w:val="-17"/>
          <w:w w:val="125"/>
        </w:rPr>
        <w:t xml:space="preserve"> </w:t>
      </w:r>
      <w:r>
        <w:rPr>
          <w:i/>
          <w:color w:val="0067B1"/>
          <w:w w:val="105"/>
        </w:rPr>
        <w:t>A</w:t>
      </w:r>
      <w:r>
        <w:rPr>
          <w:i/>
          <w:color w:val="0067B1"/>
          <w:spacing w:val="-14"/>
          <w:w w:val="105"/>
        </w:rPr>
        <w:t xml:space="preserve"> </w:t>
      </w:r>
      <w:r>
        <w:rPr>
          <w:i/>
          <w:color w:val="0067B1"/>
          <w:w w:val="125"/>
        </w:rPr>
        <w:t>Comprehensive</w:t>
      </w:r>
      <w:r>
        <w:rPr>
          <w:i/>
          <w:color w:val="0067B1"/>
          <w:spacing w:val="-18"/>
          <w:w w:val="125"/>
        </w:rPr>
        <w:t xml:space="preserve"> </w:t>
      </w:r>
      <w:r>
        <w:rPr>
          <w:i/>
          <w:color w:val="0067B1"/>
          <w:w w:val="125"/>
        </w:rPr>
        <w:t>Textbook</w:t>
      </w:r>
      <w:r>
        <w:rPr>
          <w:i/>
          <w:color w:val="0067B1"/>
          <w:spacing w:val="-17"/>
          <w:w w:val="125"/>
        </w:rPr>
        <w:t xml:space="preserve"> </w:t>
      </w:r>
      <w:r>
        <w:rPr>
          <w:color w:val="0067B1"/>
          <w:w w:val="125"/>
        </w:rPr>
        <w:t>(3rd</w:t>
      </w:r>
      <w:r>
        <w:rPr>
          <w:color w:val="0067B1"/>
          <w:spacing w:val="-17"/>
          <w:w w:val="125"/>
        </w:rPr>
        <w:t xml:space="preserve"> </w:t>
      </w:r>
      <w:r>
        <w:rPr>
          <w:color w:val="0067B1"/>
          <w:w w:val="125"/>
        </w:rPr>
        <w:t>ed.).</w:t>
      </w:r>
      <w:r>
        <w:rPr>
          <w:color w:val="0067B1"/>
          <w:spacing w:val="-17"/>
          <w:w w:val="125"/>
        </w:rPr>
        <w:t xml:space="preserve"> </w:t>
      </w:r>
      <w:r>
        <w:rPr>
          <w:color w:val="0067B1"/>
          <w:w w:val="125"/>
        </w:rPr>
        <w:t>Baltimore:</w:t>
      </w:r>
      <w:r>
        <w:rPr>
          <w:color w:val="0067B1"/>
          <w:spacing w:val="-17"/>
          <w:w w:val="125"/>
        </w:rPr>
        <w:t xml:space="preserve"> </w:t>
      </w:r>
      <w:r>
        <w:rPr>
          <w:color w:val="0067B1"/>
          <w:w w:val="105"/>
        </w:rPr>
        <w:t>Lippincott</w:t>
      </w:r>
      <w:r>
        <w:rPr>
          <w:color w:val="0067B1"/>
          <w:spacing w:val="-7"/>
          <w:w w:val="105"/>
        </w:rPr>
        <w:t xml:space="preserve"> </w:t>
      </w:r>
      <w:r>
        <w:rPr>
          <w:color w:val="0067B1"/>
          <w:w w:val="125"/>
        </w:rPr>
        <w:t>Williams &amp;</w:t>
      </w:r>
      <w:r>
        <w:rPr>
          <w:color w:val="0067B1"/>
          <w:spacing w:val="-18"/>
          <w:w w:val="125"/>
        </w:rPr>
        <w:t xml:space="preserve"> </w:t>
      </w:r>
      <w:r>
        <w:rPr>
          <w:color w:val="0067B1"/>
          <w:w w:val="125"/>
        </w:rPr>
        <w:t>Wilkins,</w:t>
      </w:r>
      <w:r>
        <w:rPr>
          <w:color w:val="0067B1"/>
          <w:spacing w:val="-17"/>
          <w:w w:val="125"/>
        </w:rPr>
        <w:t xml:space="preserve"> </w:t>
      </w:r>
      <w:r>
        <w:rPr>
          <w:color w:val="0067B1"/>
          <w:w w:val="125"/>
        </w:rPr>
        <w:t>440-448.</w:t>
      </w:r>
    </w:p>
    <w:p w14:paraId="3AE7CB7A" w14:textId="77777777" w:rsidR="000F75DB" w:rsidRDefault="000C1A9B">
      <w:pPr>
        <w:pStyle w:val="BodyText"/>
        <w:spacing w:before="144" w:line="252" w:lineRule="auto"/>
        <w:ind w:left="500" w:right="579" w:hanging="360"/>
      </w:pPr>
      <w:r>
        <w:rPr>
          <w:color w:val="0067B1"/>
          <w:w w:val="115"/>
        </w:rPr>
        <w:t>Washton,</w:t>
      </w:r>
      <w:r>
        <w:rPr>
          <w:color w:val="0067B1"/>
          <w:spacing w:val="-1"/>
          <w:w w:val="115"/>
        </w:rPr>
        <w:t xml:space="preserve"> </w:t>
      </w:r>
      <w:r>
        <w:rPr>
          <w:color w:val="0067B1"/>
          <w:w w:val="115"/>
        </w:rPr>
        <w:t>A.M.</w:t>
      </w:r>
      <w:r>
        <w:rPr>
          <w:color w:val="0067B1"/>
          <w:spacing w:val="-2"/>
          <w:w w:val="115"/>
        </w:rPr>
        <w:t xml:space="preserve"> </w:t>
      </w:r>
      <w:r>
        <w:rPr>
          <w:color w:val="0067B1"/>
          <w:w w:val="115"/>
        </w:rPr>
        <w:t>(2002).</w:t>
      </w:r>
      <w:r>
        <w:rPr>
          <w:color w:val="0067B1"/>
          <w:spacing w:val="-2"/>
          <w:w w:val="115"/>
        </w:rPr>
        <w:t xml:space="preserve"> </w:t>
      </w:r>
      <w:r>
        <w:rPr>
          <w:color w:val="0067B1"/>
          <w:w w:val="115"/>
        </w:rPr>
        <w:t>Outpatient</w:t>
      </w:r>
      <w:r>
        <w:rPr>
          <w:color w:val="0067B1"/>
          <w:spacing w:val="-1"/>
          <w:w w:val="115"/>
        </w:rPr>
        <w:t xml:space="preserve"> </w:t>
      </w:r>
      <w:r>
        <w:rPr>
          <w:color w:val="0067B1"/>
          <w:w w:val="115"/>
        </w:rPr>
        <w:t>groups</w:t>
      </w:r>
      <w:r>
        <w:rPr>
          <w:color w:val="0067B1"/>
          <w:spacing w:val="-1"/>
          <w:w w:val="115"/>
        </w:rPr>
        <w:t xml:space="preserve"> </w:t>
      </w:r>
      <w:r>
        <w:rPr>
          <w:color w:val="0067B1"/>
          <w:w w:val="115"/>
        </w:rPr>
        <w:t>at</w:t>
      </w:r>
      <w:r>
        <w:rPr>
          <w:color w:val="0067B1"/>
          <w:spacing w:val="-1"/>
          <w:w w:val="115"/>
        </w:rPr>
        <w:t xml:space="preserve"> </w:t>
      </w:r>
      <w:r>
        <w:rPr>
          <w:color w:val="0067B1"/>
          <w:w w:val="115"/>
        </w:rPr>
        <w:t>different</w:t>
      </w:r>
      <w:r>
        <w:rPr>
          <w:color w:val="0067B1"/>
          <w:spacing w:val="-1"/>
          <w:w w:val="115"/>
        </w:rPr>
        <w:t xml:space="preserve"> </w:t>
      </w:r>
      <w:r>
        <w:rPr>
          <w:color w:val="0067B1"/>
          <w:w w:val="115"/>
        </w:rPr>
        <w:t>stages</w:t>
      </w:r>
      <w:r>
        <w:rPr>
          <w:color w:val="0067B1"/>
          <w:spacing w:val="-1"/>
          <w:w w:val="115"/>
        </w:rPr>
        <w:t xml:space="preserve"> </w:t>
      </w:r>
      <w:r>
        <w:rPr>
          <w:color w:val="0067B1"/>
          <w:w w:val="115"/>
        </w:rPr>
        <w:t>of</w:t>
      </w:r>
      <w:r>
        <w:rPr>
          <w:color w:val="0067B1"/>
          <w:spacing w:val="-1"/>
          <w:w w:val="115"/>
        </w:rPr>
        <w:t xml:space="preserve"> </w:t>
      </w:r>
      <w:r>
        <w:rPr>
          <w:color w:val="0067B1"/>
          <w:w w:val="115"/>
        </w:rPr>
        <w:t>substance</w:t>
      </w:r>
      <w:r>
        <w:rPr>
          <w:color w:val="0067B1"/>
          <w:spacing w:val="-1"/>
          <w:w w:val="115"/>
        </w:rPr>
        <w:t xml:space="preserve"> </w:t>
      </w:r>
      <w:r>
        <w:rPr>
          <w:color w:val="0067B1"/>
          <w:w w:val="115"/>
        </w:rPr>
        <w:t>abuse</w:t>
      </w:r>
      <w:r>
        <w:rPr>
          <w:color w:val="0067B1"/>
          <w:spacing w:val="-1"/>
          <w:w w:val="115"/>
        </w:rPr>
        <w:t xml:space="preserve"> </w:t>
      </w:r>
      <w:r>
        <w:rPr>
          <w:color w:val="0067B1"/>
          <w:w w:val="115"/>
        </w:rPr>
        <w:t>treatment: Preparation,</w:t>
      </w:r>
      <w:r>
        <w:rPr>
          <w:color w:val="0067B1"/>
          <w:spacing w:val="-16"/>
          <w:w w:val="115"/>
        </w:rPr>
        <w:t xml:space="preserve"> </w:t>
      </w:r>
      <w:r>
        <w:rPr>
          <w:color w:val="0067B1"/>
          <w:w w:val="115"/>
        </w:rPr>
        <w:t>initial</w:t>
      </w:r>
      <w:r>
        <w:rPr>
          <w:color w:val="0067B1"/>
          <w:spacing w:val="-16"/>
          <w:w w:val="115"/>
        </w:rPr>
        <w:t xml:space="preserve"> </w:t>
      </w:r>
      <w:r>
        <w:rPr>
          <w:color w:val="0067B1"/>
          <w:w w:val="115"/>
        </w:rPr>
        <w:t>abstinence,</w:t>
      </w:r>
      <w:r>
        <w:rPr>
          <w:color w:val="0067B1"/>
          <w:spacing w:val="-16"/>
          <w:w w:val="115"/>
        </w:rPr>
        <w:t xml:space="preserve"> </w:t>
      </w:r>
      <w:r>
        <w:rPr>
          <w:color w:val="0067B1"/>
          <w:w w:val="115"/>
        </w:rPr>
        <w:t>and</w:t>
      </w:r>
      <w:r>
        <w:rPr>
          <w:color w:val="0067B1"/>
          <w:spacing w:val="-16"/>
          <w:w w:val="115"/>
        </w:rPr>
        <w:t xml:space="preserve"> </w:t>
      </w:r>
      <w:r>
        <w:rPr>
          <w:color w:val="0067B1"/>
          <w:w w:val="115"/>
        </w:rPr>
        <w:t>relapse</w:t>
      </w:r>
      <w:r>
        <w:rPr>
          <w:color w:val="0067B1"/>
          <w:spacing w:val="-16"/>
          <w:w w:val="115"/>
        </w:rPr>
        <w:t xml:space="preserve"> </w:t>
      </w:r>
      <w:r>
        <w:rPr>
          <w:color w:val="0067B1"/>
          <w:w w:val="115"/>
        </w:rPr>
        <w:t>prevention.</w:t>
      </w:r>
      <w:r>
        <w:rPr>
          <w:color w:val="0067B1"/>
          <w:spacing w:val="-15"/>
          <w:w w:val="115"/>
        </w:rPr>
        <w:t xml:space="preserve"> </w:t>
      </w:r>
      <w:r>
        <w:rPr>
          <w:color w:val="0067B1"/>
          <w:w w:val="115"/>
        </w:rPr>
        <w:t>In</w:t>
      </w:r>
      <w:r>
        <w:rPr>
          <w:color w:val="0067B1"/>
          <w:spacing w:val="-16"/>
          <w:w w:val="115"/>
        </w:rPr>
        <w:t xml:space="preserve"> </w:t>
      </w:r>
      <w:r>
        <w:rPr>
          <w:color w:val="0067B1"/>
          <w:w w:val="115"/>
        </w:rPr>
        <w:t>D.W.</w:t>
      </w:r>
      <w:r>
        <w:rPr>
          <w:color w:val="0067B1"/>
          <w:spacing w:val="-16"/>
          <w:w w:val="115"/>
        </w:rPr>
        <w:t xml:space="preserve"> </w:t>
      </w:r>
      <w:r>
        <w:rPr>
          <w:color w:val="0067B1"/>
          <w:w w:val="115"/>
        </w:rPr>
        <w:t>Brook</w:t>
      </w:r>
      <w:r>
        <w:rPr>
          <w:color w:val="0067B1"/>
          <w:spacing w:val="-16"/>
          <w:w w:val="115"/>
        </w:rPr>
        <w:t xml:space="preserve"> </w:t>
      </w:r>
      <w:r>
        <w:rPr>
          <w:color w:val="0067B1"/>
          <w:w w:val="115"/>
        </w:rPr>
        <w:t>&amp;</w:t>
      </w:r>
      <w:r>
        <w:rPr>
          <w:color w:val="0067B1"/>
          <w:spacing w:val="-16"/>
          <w:w w:val="115"/>
        </w:rPr>
        <w:t xml:space="preserve"> </w:t>
      </w:r>
      <w:r>
        <w:rPr>
          <w:color w:val="0067B1"/>
          <w:w w:val="115"/>
        </w:rPr>
        <w:t>H.I.</w:t>
      </w:r>
      <w:r>
        <w:rPr>
          <w:color w:val="0067B1"/>
          <w:spacing w:val="-15"/>
          <w:w w:val="115"/>
        </w:rPr>
        <w:t xml:space="preserve"> </w:t>
      </w:r>
      <w:r>
        <w:rPr>
          <w:color w:val="0067B1"/>
          <w:w w:val="115"/>
        </w:rPr>
        <w:t>Spitz</w:t>
      </w:r>
      <w:r>
        <w:rPr>
          <w:color w:val="0067B1"/>
          <w:spacing w:val="-16"/>
          <w:w w:val="115"/>
        </w:rPr>
        <w:t xml:space="preserve"> </w:t>
      </w:r>
      <w:r>
        <w:rPr>
          <w:color w:val="0067B1"/>
          <w:w w:val="115"/>
        </w:rPr>
        <w:t xml:space="preserve">(Eds.) </w:t>
      </w:r>
      <w:r>
        <w:rPr>
          <w:i/>
          <w:color w:val="0067B1"/>
          <w:w w:val="120"/>
        </w:rPr>
        <w:t>Group Therapy of Substance Abuse</w:t>
      </w:r>
      <w:r>
        <w:rPr>
          <w:color w:val="0067B1"/>
          <w:w w:val="120"/>
        </w:rPr>
        <w:t>. New York: Haworth Press</w:t>
      </w:r>
      <w:r>
        <w:rPr>
          <w:color w:val="0067B1"/>
          <w:w w:val="120"/>
        </w:rPr>
        <w:t>, 99-121.</w:t>
      </w:r>
    </w:p>
    <w:p w14:paraId="6975D8FD" w14:textId="77777777" w:rsidR="000F75DB" w:rsidRDefault="000C1A9B">
      <w:pPr>
        <w:spacing w:before="145" w:line="252" w:lineRule="auto"/>
        <w:ind w:left="500" w:right="199" w:hanging="360"/>
      </w:pPr>
      <w:r>
        <w:rPr>
          <w:color w:val="0067B1"/>
          <w:w w:val="125"/>
        </w:rPr>
        <w:t xml:space="preserve">Webb, C., Scudder, M., et al. (2002). </w:t>
      </w:r>
      <w:r>
        <w:rPr>
          <w:i/>
          <w:color w:val="0067B1"/>
          <w:w w:val="125"/>
        </w:rPr>
        <w:t>The Motivational Enhancement Therapy and Cognitive Behavioral</w:t>
      </w:r>
      <w:r>
        <w:rPr>
          <w:i/>
          <w:color w:val="0067B1"/>
          <w:spacing w:val="40"/>
          <w:w w:val="125"/>
        </w:rPr>
        <w:t xml:space="preserve"> </w:t>
      </w:r>
      <w:r>
        <w:rPr>
          <w:i/>
          <w:color w:val="0067B1"/>
          <w:w w:val="125"/>
        </w:rPr>
        <w:t>Therapy</w:t>
      </w:r>
      <w:r>
        <w:rPr>
          <w:i/>
          <w:color w:val="0067B1"/>
          <w:spacing w:val="40"/>
          <w:w w:val="125"/>
        </w:rPr>
        <w:t xml:space="preserve"> </w:t>
      </w:r>
      <w:r>
        <w:rPr>
          <w:i/>
          <w:color w:val="0067B1"/>
          <w:w w:val="125"/>
        </w:rPr>
        <w:t>Supplement:</w:t>
      </w:r>
      <w:r>
        <w:rPr>
          <w:i/>
          <w:color w:val="0067B1"/>
          <w:spacing w:val="40"/>
          <w:w w:val="125"/>
        </w:rPr>
        <w:t xml:space="preserve"> </w:t>
      </w:r>
      <w:r>
        <w:rPr>
          <w:i/>
          <w:color w:val="0067B1"/>
          <w:w w:val="125"/>
        </w:rPr>
        <w:t>7</w:t>
      </w:r>
      <w:r>
        <w:rPr>
          <w:i/>
          <w:color w:val="0067B1"/>
          <w:spacing w:val="40"/>
          <w:w w:val="125"/>
        </w:rPr>
        <w:t xml:space="preserve"> </w:t>
      </w:r>
      <w:r>
        <w:rPr>
          <w:i/>
          <w:color w:val="0067B1"/>
          <w:w w:val="125"/>
        </w:rPr>
        <w:t>Sessions</w:t>
      </w:r>
      <w:r>
        <w:rPr>
          <w:i/>
          <w:color w:val="0067B1"/>
          <w:spacing w:val="40"/>
          <w:w w:val="125"/>
        </w:rPr>
        <w:t xml:space="preserve"> </w:t>
      </w:r>
      <w:r>
        <w:rPr>
          <w:i/>
          <w:color w:val="0067B1"/>
          <w:w w:val="125"/>
        </w:rPr>
        <w:t>of</w:t>
      </w:r>
      <w:r>
        <w:rPr>
          <w:i/>
          <w:color w:val="0067B1"/>
          <w:spacing w:val="40"/>
          <w:w w:val="125"/>
        </w:rPr>
        <w:t xml:space="preserve"> </w:t>
      </w:r>
      <w:r>
        <w:rPr>
          <w:i/>
          <w:color w:val="0067B1"/>
          <w:w w:val="125"/>
        </w:rPr>
        <w:t>Cognitive</w:t>
      </w:r>
      <w:r>
        <w:rPr>
          <w:i/>
          <w:color w:val="0067B1"/>
          <w:spacing w:val="40"/>
          <w:w w:val="125"/>
        </w:rPr>
        <w:t xml:space="preserve"> </w:t>
      </w:r>
      <w:r>
        <w:rPr>
          <w:i/>
          <w:color w:val="0067B1"/>
          <w:w w:val="125"/>
        </w:rPr>
        <w:t>Behavioral</w:t>
      </w:r>
      <w:r>
        <w:rPr>
          <w:i/>
          <w:color w:val="0067B1"/>
          <w:spacing w:val="40"/>
          <w:w w:val="125"/>
        </w:rPr>
        <w:t xml:space="preserve"> </w:t>
      </w:r>
      <w:r>
        <w:rPr>
          <w:i/>
          <w:color w:val="0067B1"/>
          <w:w w:val="125"/>
        </w:rPr>
        <w:t>Therapy</w:t>
      </w:r>
      <w:r>
        <w:rPr>
          <w:i/>
          <w:color w:val="0067B1"/>
          <w:spacing w:val="40"/>
          <w:w w:val="125"/>
        </w:rPr>
        <w:t xml:space="preserve"> </w:t>
      </w:r>
      <w:r>
        <w:rPr>
          <w:i/>
          <w:color w:val="0067B1"/>
          <w:w w:val="125"/>
        </w:rPr>
        <w:t>for</w:t>
      </w:r>
      <w:r>
        <w:rPr>
          <w:i/>
          <w:color w:val="0067B1"/>
          <w:spacing w:val="40"/>
          <w:w w:val="125"/>
        </w:rPr>
        <w:t xml:space="preserve"> </w:t>
      </w:r>
      <w:r>
        <w:rPr>
          <w:i/>
          <w:color w:val="0067B1"/>
          <w:w w:val="125"/>
        </w:rPr>
        <w:t xml:space="preserve">Adolescent </w:t>
      </w:r>
      <w:r>
        <w:rPr>
          <w:i/>
          <w:color w:val="0067B1"/>
          <w:w w:val="115"/>
        </w:rPr>
        <w:t>Cannabis</w:t>
      </w:r>
      <w:r>
        <w:rPr>
          <w:i/>
          <w:color w:val="0067B1"/>
          <w:spacing w:val="-10"/>
          <w:w w:val="115"/>
        </w:rPr>
        <w:t xml:space="preserve"> </w:t>
      </w:r>
      <w:r>
        <w:rPr>
          <w:i/>
          <w:color w:val="0067B1"/>
          <w:w w:val="115"/>
        </w:rPr>
        <w:t>Users</w:t>
      </w:r>
      <w:r>
        <w:rPr>
          <w:color w:val="0067B1"/>
          <w:w w:val="115"/>
        </w:rPr>
        <w:t>.</w:t>
      </w:r>
      <w:r>
        <w:rPr>
          <w:color w:val="0067B1"/>
          <w:spacing w:val="-9"/>
          <w:w w:val="115"/>
        </w:rPr>
        <w:t xml:space="preserve"> </w:t>
      </w:r>
      <w:r>
        <w:rPr>
          <w:color w:val="0067B1"/>
          <w:w w:val="115"/>
        </w:rPr>
        <w:t>Cannabis</w:t>
      </w:r>
      <w:r>
        <w:rPr>
          <w:color w:val="0067B1"/>
          <w:spacing w:val="-9"/>
          <w:w w:val="115"/>
        </w:rPr>
        <w:t xml:space="preserve"> </w:t>
      </w:r>
      <w:r>
        <w:rPr>
          <w:color w:val="0067B1"/>
          <w:w w:val="115"/>
        </w:rPr>
        <w:t>Youth</w:t>
      </w:r>
      <w:r>
        <w:rPr>
          <w:color w:val="0067B1"/>
          <w:spacing w:val="-9"/>
          <w:w w:val="115"/>
        </w:rPr>
        <w:t xml:space="preserve"> </w:t>
      </w:r>
      <w:r>
        <w:rPr>
          <w:color w:val="0067B1"/>
          <w:w w:val="115"/>
        </w:rPr>
        <w:t>Treatment</w:t>
      </w:r>
      <w:r>
        <w:rPr>
          <w:color w:val="0067B1"/>
          <w:spacing w:val="-10"/>
          <w:w w:val="115"/>
        </w:rPr>
        <w:t xml:space="preserve"> </w:t>
      </w:r>
      <w:r>
        <w:rPr>
          <w:color w:val="0067B1"/>
          <w:w w:val="115"/>
        </w:rPr>
        <w:t>Series,</w:t>
      </w:r>
      <w:r>
        <w:rPr>
          <w:color w:val="0067B1"/>
          <w:spacing w:val="-9"/>
          <w:w w:val="115"/>
        </w:rPr>
        <w:t xml:space="preserve"> </w:t>
      </w:r>
      <w:r>
        <w:rPr>
          <w:color w:val="0067B1"/>
          <w:w w:val="115"/>
        </w:rPr>
        <w:t>Volume</w:t>
      </w:r>
      <w:r>
        <w:rPr>
          <w:color w:val="0067B1"/>
          <w:spacing w:val="-9"/>
          <w:w w:val="115"/>
        </w:rPr>
        <w:t xml:space="preserve"> </w:t>
      </w:r>
      <w:r>
        <w:rPr>
          <w:color w:val="0067B1"/>
          <w:w w:val="115"/>
        </w:rPr>
        <w:t>2.</w:t>
      </w:r>
      <w:r>
        <w:rPr>
          <w:color w:val="0067B1"/>
          <w:spacing w:val="-9"/>
          <w:w w:val="115"/>
        </w:rPr>
        <w:t xml:space="preserve"> </w:t>
      </w:r>
      <w:r>
        <w:rPr>
          <w:color w:val="0067B1"/>
          <w:w w:val="115"/>
        </w:rPr>
        <w:t>DHHS</w:t>
      </w:r>
      <w:r>
        <w:rPr>
          <w:color w:val="0067B1"/>
          <w:spacing w:val="-9"/>
          <w:w w:val="115"/>
        </w:rPr>
        <w:t xml:space="preserve"> </w:t>
      </w:r>
      <w:r>
        <w:rPr>
          <w:color w:val="0067B1"/>
          <w:w w:val="115"/>
        </w:rPr>
        <w:t>Publication</w:t>
      </w:r>
      <w:r>
        <w:rPr>
          <w:color w:val="0067B1"/>
          <w:spacing w:val="-9"/>
          <w:w w:val="115"/>
        </w:rPr>
        <w:t xml:space="preserve"> </w:t>
      </w:r>
      <w:r>
        <w:rPr>
          <w:color w:val="0067B1"/>
          <w:w w:val="115"/>
        </w:rPr>
        <w:t>No.</w:t>
      </w:r>
      <w:r>
        <w:rPr>
          <w:color w:val="0067B1"/>
          <w:spacing w:val="-9"/>
          <w:w w:val="115"/>
        </w:rPr>
        <w:t xml:space="preserve"> </w:t>
      </w:r>
      <w:r>
        <w:rPr>
          <w:color w:val="0067B1"/>
          <w:w w:val="115"/>
        </w:rPr>
        <w:t>(SMA) 02-3659.</w:t>
      </w:r>
      <w:r>
        <w:rPr>
          <w:color w:val="0067B1"/>
          <w:spacing w:val="-11"/>
          <w:w w:val="115"/>
        </w:rPr>
        <w:t xml:space="preserve"> </w:t>
      </w:r>
      <w:r>
        <w:rPr>
          <w:color w:val="0067B1"/>
          <w:w w:val="115"/>
        </w:rPr>
        <w:t>Rockville,</w:t>
      </w:r>
      <w:r>
        <w:rPr>
          <w:color w:val="0067B1"/>
          <w:spacing w:val="-12"/>
          <w:w w:val="115"/>
        </w:rPr>
        <w:t xml:space="preserve"> </w:t>
      </w:r>
      <w:r>
        <w:rPr>
          <w:color w:val="0067B1"/>
          <w:w w:val="115"/>
        </w:rPr>
        <w:t>MD:</w:t>
      </w:r>
      <w:r>
        <w:rPr>
          <w:color w:val="0067B1"/>
          <w:spacing w:val="-11"/>
          <w:w w:val="115"/>
        </w:rPr>
        <w:t xml:space="preserve"> </w:t>
      </w:r>
      <w:r>
        <w:rPr>
          <w:color w:val="0067B1"/>
          <w:w w:val="115"/>
        </w:rPr>
        <w:t>Center</w:t>
      </w:r>
      <w:r>
        <w:rPr>
          <w:color w:val="0067B1"/>
          <w:spacing w:val="-11"/>
          <w:w w:val="115"/>
        </w:rPr>
        <w:t xml:space="preserve"> </w:t>
      </w:r>
      <w:r>
        <w:rPr>
          <w:color w:val="0067B1"/>
          <w:w w:val="115"/>
        </w:rPr>
        <w:t>for</w:t>
      </w:r>
      <w:r>
        <w:rPr>
          <w:color w:val="0067B1"/>
          <w:spacing w:val="-11"/>
          <w:w w:val="115"/>
        </w:rPr>
        <w:t xml:space="preserve"> </w:t>
      </w:r>
      <w:r>
        <w:rPr>
          <w:color w:val="0067B1"/>
          <w:w w:val="115"/>
        </w:rPr>
        <w:t>Substance</w:t>
      </w:r>
      <w:r>
        <w:rPr>
          <w:color w:val="0067B1"/>
          <w:spacing w:val="-11"/>
          <w:w w:val="115"/>
        </w:rPr>
        <w:t xml:space="preserve"> </w:t>
      </w:r>
      <w:r>
        <w:rPr>
          <w:color w:val="0067B1"/>
          <w:w w:val="115"/>
        </w:rPr>
        <w:t>Abuse</w:t>
      </w:r>
      <w:r>
        <w:rPr>
          <w:color w:val="0067B1"/>
          <w:spacing w:val="-12"/>
          <w:w w:val="115"/>
        </w:rPr>
        <w:t xml:space="preserve"> </w:t>
      </w:r>
      <w:r>
        <w:rPr>
          <w:color w:val="0067B1"/>
          <w:w w:val="115"/>
        </w:rPr>
        <w:t>Treatment,</w:t>
      </w:r>
      <w:r>
        <w:rPr>
          <w:color w:val="0067B1"/>
          <w:spacing w:val="-12"/>
          <w:w w:val="115"/>
        </w:rPr>
        <w:t xml:space="preserve"> </w:t>
      </w:r>
      <w:r>
        <w:rPr>
          <w:color w:val="0067B1"/>
          <w:w w:val="115"/>
        </w:rPr>
        <w:t>Substance</w:t>
      </w:r>
      <w:r>
        <w:rPr>
          <w:color w:val="0067B1"/>
          <w:spacing w:val="-11"/>
          <w:w w:val="115"/>
        </w:rPr>
        <w:t xml:space="preserve"> </w:t>
      </w:r>
      <w:r>
        <w:rPr>
          <w:color w:val="0067B1"/>
          <w:w w:val="115"/>
        </w:rPr>
        <w:t>Abuse</w:t>
      </w:r>
      <w:r>
        <w:rPr>
          <w:color w:val="0067B1"/>
          <w:spacing w:val="-12"/>
          <w:w w:val="115"/>
        </w:rPr>
        <w:t xml:space="preserve"> </w:t>
      </w:r>
      <w:r>
        <w:rPr>
          <w:color w:val="0067B1"/>
          <w:w w:val="115"/>
        </w:rPr>
        <w:t>and Mental Health Services Administration.</w:t>
      </w:r>
    </w:p>
    <w:p w14:paraId="691261A9" w14:textId="77777777" w:rsidR="000F75DB" w:rsidRDefault="000C1A9B">
      <w:pPr>
        <w:pStyle w:val="Heading8"/>
        <w:spacing w:before="150"/>
      </w:pPr>
      <w:r>
        <w:rPr>
          <w:color w:val="0067B1"/>
          <w:w w:val="110"/>
        </w:rPr>
        <w:t>PD V.</w:t>
      </w:r>
      <w:r>
        <w:rPr>
          <w:color w:val="0067B1"/>
          <w:spacing w:val="1"/>
          <w:w w:val="110"/>
        </w:rPr>
        <w:t xml:space="preserve"> </w:t>
      </w:r>
      <w:r>
        <w:rPr>
          <w:color w:val="0067B1"/>
          <w:w w:val="110"/>
        </w:rPr>
        <w:t>Counseling:</w:t>
      </w:r>
      <w:r>
        <w:rPr>
          <w:color w:val="0067B1"/>
          <w:spacing w:val="1"/>
          <w:w w:val="110"/>
        </w:rPr>
        <w:t xml:space="preserve"> </w:t>
      </w:r>
      <w:r>
        <w:rPr>
          <w:color w:val="0067B1"/>
          <w:w w:val="110"/>
        </w:rPr>
        <w:t>Counseling</w:t>
      </w:r>
      <w:r>
        <w:rPr>
          <w:color w:val="0067B1"/>
          <w:spacing w:val="1"/>
          <w:w w:val="110"/>
        </w:rPr>
        <w:t xml:space="preserve"> </w:t>
      </w:r>
      <w:r>
        <w:rPr>
          <w:color w:val="0067B1"/>
          <w:w w:val="110"/>
        </w:rPr>
        <w:t>Families, Couples,</w:t>
      </w:r>
      <w:r>
        <w:rPr>
          <w:color w:val="0067B1"/>
          <w:spacing w:val="1"/>
          <w:w w:val="110"/>
        </w:rPr>
        <w:t xml:space="preserve"> </w:t>
      </w:r>
      <w:r>
        <w:rPr>
          <w:color w:val="0067B1"/>
          <w:w w:val="110"/>
        </w:rPr>
        <w:t>and</w:t>
      </w:r>
      <w:r>
        <w:rPr>
          <w:color w:val="0067B1"/>
          <w:spacing w:val="1"/>
          <w:w w:val="110"/>
        </w:rPr>
        <w:t xml:space="preserve"> </w:t>
      </w:r>
      <w:r>
        <w:rPr>
          <w:color w:val="0067B1"/>
          <w:w w:val="110"/>
        </w:rPr>
        <w:t>Significant</w:t>
      </w:r>
      <w:r>
        <w:rPr>
          <w:color w:val="0067B1"/>
          <w:spacing w:val="1"/>
          <w:w w:val="110"/>
        </w:rPr>
        <w:t xml:space="preserve"> </w:t>
      </w:r>
      <w:r>
        <w:rPr>
          <w:color w:val="0067B1"/>
          <w:spacing w:val="-2"/>
          <w:w w:val="110"/>
        </w:rPr>
        <w:t>Others</w:t>
      </w:r>
    </w:p>
    <w:p w14:paraId="013984FD" w14:textId="77777777" w:rsidR="000F75DB" w:rsidRDefault="000C1A9B">
      <w:pPr>
        <w:pStyle w:val="BodyText"/>
        <w:spacing w:before="146"/>
        <w:ind w:left="140"/>
      </w:pPr>
      <w:r>
        <w:rPr>
          <w:color w:val="0067B1"/>
          <w:w w:val="110"/>
        </w:rPr>
        <w:t>Black,</w:t>
      </w:r>
      <w:r>
        <w:rPr>
          <w:color w:val="0067B1"/>
          <w:spacing w:val="10"/>
          <w:w w:val="110"/>
        </w:rPr>
        <w:t xml:space="preserve"> </w:t>
      </w:r>
      <w:r>
        <w:rPr>
          <w:color w:val="0067B1"/>
          <w:w w:val="110"/>
        </w:rPr>
        <w:t>C.,</w:t>
      </w:r>
      <w:r>
        <w:rPr>
          <w:color w:val="0067B1"/>
          <w:spacing w:val="10"/>
          <w:w w:val="110"/>
        </w:rPr>
        <w:t xml:space="preserve"> </w:t>
      </w:r>
      <w:r>
        <w:rPr>
          <w:color w:val="0067B1"/>
          <w:w w:val="110"/>
        </w:rPr>
        <w:t>Paz,</w:t>
      </w:r>
      <w:r>
        <w:rPr>
          <w:color w:val="0067B1"/>
          <w:spacing w:val="10"/>
          <w:w w:val="110"/>
        </w:rPr>
        <w:t xml:space="preserve"> </w:t>
      </w:r>
      <w:r>
        <w:rPr>
          <w:color w:val="0067B1"/>
          <w:w w:val="110"/>
        </w:rPr>
        <w:t>H.,</w:t>
      </w:r>
      <w:r>
        <w:rPr>
          <w:color w:val="0067B1"/>
          <w:spacing w:val="10"/>
          <w:w w:val="110"/>
        </w:rPr>
        <w:t xml:space="preserve"> </w:t>
      </w:r>
      <w:r>
        <w:rPr>
          <w:color w:val="0067B1"/>
          <w:w w:val="110"/>
        </w:rPr>
        <w:t>&amp;</w:t>
      </w:r>
      <w:r>
        <w:rPr>
          <w:color w:val="0067B1"/>
          <w:spacing w:val="11"/>
          <w:w w:val="110"/>
        </w:rPr>
        <w:t xml:space="preserve"> </w:t>
      </w:r>
      <w:r>
        <w:rPr>
          <w:color w:val="0067B1"/>
          <w:w w:val="110"/>
        </w:rPr>
        <w:t>DeBlassie,</w:t>
      </w:r>
      <w:r>
        <w:rPr>
          <w:color w:val="0067B1"/>
          <w:spacing w:val="10"/>
          <w:w w:val="110"/>
        </w:rPr>
        <w:t xml:space="preserve"> </w:t>
      </w:r>
      <w:r>
        <w:rPr>
          <w:color w:val="0067B1"/>
          <w:w w:val="110"/>
        </w:rPr>
        <w:t>R.R.</w:t>
      </w:r>
      <w:r>
        <w:rPr>
          <w:color w:val="0067B1"/>
          <w:spacing w:val="10"/>
          <w:w w:val="110"/>
        </w:rPr>
        <w:t xml:space="preserve"> </w:t>
      </w:r>
      <w:r>
        <w:rPr>
          <w:color w:val="0067B1"/>
          <w:w w:val="110"/>
        </w:rPr>
        <w:t>(1991).</w:t>
      </w:r>
      <w:r>
        <w:rPr>
          <w:color w:val="0067B1"/>
          <w:spacing w:val="9"/>
          <w:w w:val="110"/>
        </w:rPr>
        <w:t xml:space="preserve"> </w:t>
      </w:r>
      <w:r>
        <w:rPr>
          <w:color w:val="0067B1"/>
          <w:w w:val="110"/>
        </w:rPr>
        <w:t>Counseling</w:t>
      </w:r>
      <w:r>
        <w:rPr>
          <w:color w:val="0067B1"/>
          <w:spacing w:val="10"/>
          <w:w w:val="110"/>
        </w:rPr>
        <w:t xml:space="preserve"> </w:t>
      </w:r>
      <w:r>
        <w:rPr>
          <w:color w:val="0067B1"/>
          <w:w w:val="110"/>
        </w:rPr>
        <w:t>the</w:t>
      </w:r>
      <w:r>
        <w:rPr>
          <w:color w:val="0067B1"/>
          <w:spacing w:val="9"/>
          <w:w w:val="110"/>
        </w:rPr>
        <w:t xml:space="preserve"> </w:t>
      </w:r>
      <w:r>
        <w:rPr>
          <w:color w:val="0067B1"/>
          <w:w w:val="110"/>
        </w:rPr>
        <w:t>Hispanic</w:t>
      </w:r>
      <w:r>
        <w:rPr>
          <w:color w:val="0067B1"/>
          <w:spacing w:val="10"/>
          <w:w w:val="110"/>
        </w:rPr>
        <w:t xml:space="preserve"> </w:t>
      </w:r>
      <w:r>
        <w:rPr>
          <w:color w:val="0067B1"/>
          <w:w w:val="110"/>
        </w:rPr>
        <w:t>male</w:t>
      </w:r>
      <w:r>
        <w:rPr>
          <w:color w:val="0067B1"/>
          <w:spacing w:val="11"/>
          <w:w w:val="110"/>
        </w:rPr>
        <w:t xml:space="preserve"> </w:t>
      </w:r>
      <w:r>
        <w:rPr>
          <w:color w:val="0067B1"/>
          <w:spacing w:val="-2"/>
          <w:w w:val="110"/>
        </w:rPr>
        <w:t>adolescent.</w:t>
      </w:r>
    </w:p>
    <w:p w14:paraId="16AF834D" w14:textId="77777777" w:rsidR="000F75DB" w:rsidRDefault="000C1A9B">
      <w:pPr>
        <w:spacing w:before="12"/>
        <w:ind w:left="559"/>
      </w:pPr>
      <w:r>
        <w:rPr>
          <w:i/>
          <w:color w:val="0067B1"/>
          <w:w w:val="125"/>
        </w:rPr>
        <w:t>Adolescence</w:t>
      </w:r>
      <w:r>
        <w:rPr>
          <w:color w:val="0067B1"/>
          <w:w w:val="125"/>
        </w:rPr>
        <w:t>,</w:t>
      </w:r>
      <w:r>
        <w:rPr>
          <w:color w:val="0067B1"/>
          <w:spacing w:val="44"/>
          <w:w w:val="125"/>
        </w:rPr>
        <w:t xml:space="preserve"> </w:t>
      </w:r>
      <w:r>
        <w:rPr>
          <w:color w:val="0067B1"/>
          <w:w w:val="125"/>
        </w:rPr>
        <w:t>26:223-</w:t>
      </w:r>
      <w:r>
        <w:rPr>
          <w:color w:val="0067B1"/>
          <w:spacing w:val="-4"/>
          <w:w w:val="125"/>
        </w:rPr>
        <w:t>232.</w:t>
      </w:r>
    </w:p>
    <w:p w14:paraId="664CECF3" w14:textId="77777777" w:rsidR="000F75DB" w:rsidRDefault="000C1A9B">
      <w:pPr>
        <w:pStyle w:val="BodyText"/>
        <w:spacing w:before="157" w:line="252" w:lineRule="auto"/>
        <w:ind w:left="499" w:right="312" w:hanging="360"/>
      </w:pPr>
      <w:r>
        <w:rPr>
          <w:color w:val="0067B1"/>
          <w:w w:val="115"/>
        </w:rPr>
        <w:t>Brown,</w:t>
      </w:r>
      <w:r>
        <w:rPr>
          <w:color w:val="0067B1"/>
          <w:spacing w:val="-7"/>
          <w:w w:val="115"/>
        </w:rPr>
        <w:t xml:space="preserve"> </w:t>
      </w:r>
      <w:r>
        <w:rPr>
          <w:color w:val="0067B1"/>
          <w:w w:val="115"/>
        </w:rPr>
        <w:t>A.H.,</w:t>
      </w:r>
      <w:r>
        <w:rPr>
          <w:color w:val="0067B1"/>
          <w:spacing w:val="-8"/>
          <w:w w:val="115"/>
        </w:rPr>
        <w:t xml:space="preserve"> </w:t>
      </w:r>
      <w:r>
        <w:rPr>
          <w:color w:val="0067B1"/>
          <w:w w:val="115"/>
        </w:rPr>
        <w:t>Grella,</w:t>
      </w:r>
      <w:r>
        <w:rPr>
          <w:color w:val="0067B1"/>
          <w:spacing w:val="-8"/>
          <w:w w:val="115"/>
        </w:rPr>
        <w:t xml:space="preserve"> </w:t>
      </w:r>
      <w:r>
        <w:rPr>
          <w:color w:val="0067B1"/>
          <w:w w:val="115"/>
        </w:rPr>
        <w:t>C.E.,</w:t>
      </w:r>
      <w:r>
        <w:rPr>
          <w:color w:val="0067B1"/>
          <w:spacing w:val="-7"/>
          <w:w w:val="115"/>
        </w:rPr>
        <w:t xml:space="preserve"> </w:t>
      </w:r>
      <w:r>
        <w:rPr>
          <w:color w:val="0067B1"/>
          <w:w w:val="115"/>
        </w:rPr>
        <w:t>&amp;</w:t>
      </w:r>
      <w:r>
        <w:rPr>
          <w:color w:val="0067B1"/>
          <w:spacing w:val="-7"/>
          <w:w w:val="115"/>
        </w:rPr>
        <w:t xml:space="preserve"> </w:t>
      </w:r>
      <w:r>
        <w:rPr>
          <w:color w:val="0067B1"/>
          <w:w w:val="115"/>
        </w:rPr>
        <w:t>Cooper,</w:t>
      </w:r>
      <w:r>
        <w:rPr>
          <w:color w:val="0067B1"/>
          <w:spacing w:val="-7"/>
          <w:w w:val="115"/>
        </w:rPr>
        <w:t xml:space="preserve"> </w:t>
      </w:r>
      <w:r>
        <w:rPr>
          <w:color w:val="0067B1"/>
          <w:w w:val="115"/>
        </w:rPr>
        <w:t>L.</w:t>
      </w:r>
      <w:r>
        <w:rPr>
          <w:color w:val="0067B1"/>
          <w:spacing w:val="-7"/>
          <w:w w:val="115"/>
        </w:rPr>
        <w:t xml:space="preserve"> </w:t>
      </w:r>
      <w:r>
        <w:rPr>
          <w:color w:val="0067B1"/>
          <w:w w:val="115"/>
        </w:rPr>
        <w:t>(2002).</w:t>
      </w:r>
      <w:r>
        <w:rPr>
          <w:color w:val="0067B1"/>
          <w:spacing w:val="-8"/>
          <w:w w:val="115"/>
        </w:rPr>
        <w:t xml:space="preserve"> </w:t>
      </w:r>
      <w:r>
        <w:rPr>
          <w:color w:val="0067B1"/>
          <w:w w:val="115"/>
        </w:rPr>
        <w:t>Living</w:t>
      </w:r>
      <w:r>
        <w:rPr>
          <w:color w:val="0067B1"/>
          <w:spacing w:val="-7"/>
          <w:w w:val="115"/>
        </w:rPr>
        <w:t xml:space="preserve"> </w:t>
      </w:r>
      <w:r>
        <w:rPr>
          <w:color w:val="0067B1"/>
          <w:w w:val="115"/>
        </w:rPr>
        <w:t>it</w:t>
      </w:r>
      <w:r>
        <w:rPr>
          <w:color w:val="0067B1"/>
          <w:spacing w:val="-7"/>
          <w:w w:val="115"/>
        </w:rPr>
        <w:t xml:space="preserve"> </w:t>
      </w:r>
      <w:r>
        <w:rPr>
          <w:color w:val="0067B1"/>
          <w:w w:val="115"/>
        </w:rPr>
        <w:t>or</w:t>
      </w:r>
      <w:r>
        <w:rPr>
          <w:color w:val="0067B1"/>
          <w:spacing w:val="-7"/>
          <w:w w:val="115"/>
        </w:rPr>
        <w:t xml:space="preserve"> </w:t>
      </w:r>
      <w:r>
        <w:rPr>
          <w:color w:val="0067B1"/>
          <w:w w:val="115"/>
        </w:rPr>
        <w:t>learning</w:t>
      </w:r>
      <w:r>
        <w:rPr>
          <w:color w:val="0067B1"/>
          <w:spacing w:val="-8"/>
          <w:w w:val="115"/>
        </w:rPr>
        <w:t xml:space="preserve"> </w:t>
      </w:r>
      <w:r>
        <w:rPr>
          <w:color w:val="0067B1"/>
          <w:w w:val="115"/>
        </w:rPr>
        <w:t>it:</w:t>
      </w:r>
      <w:r>
        <w:rPr>
          <w:color w:val="0067B1"/>
          <w:spacing w:val="-7"/>
          <w:w w:val="115"/>
        </w:rPr>
        <w:t xml:space="preserve"> </w:t>
      </w:r>
      <w:r>
        <w:rPr>
          <w:color w:val="0067B1"/>
          <w:w w:val="115"/>
        </w:rPr>
        <w:t>Attitudes</w:t>
      </w:r>
      <w:r>
        <w:rPr>
          <w:color w:val="0067B1"/>
          <w:spacing w:val="-8"/>
          <w:w w:val="115"/>
        </w:rPr>
        <w:t xml:space="preserve"> </w:t>
      </w:r>
      <w:r>
        <w:rPr>
          <w:color w:val="0067B1"/>
          <w:w w:val="115"/>
        </w:rPr>
        <w:t>and</w:t>
      </w:r>
      <w:r>
        <w:rPr>
          <w:color w:val="0067B1"/>
          <w:spacing w:val="-7"/>
          <w:w w:val="115"/>
        </w:rPr>
        <w:t xml:space="preserve"> </w:t>
      </w:r>
      <w:r>
        <w:rPr>
          <w:color w:val="0067B1"/>
          <w:w w:val="115"/>
        </w:rPr>
        <w:t xml:space="preserve">beliefs </w:t>
      </w:r>
      <w:r>
        <w:rPr>
          <w:color w:val="0067B1"/>
          <w:w w:val="120"/>
        </w:rPr>
        <w:t>about</w:t>
      </w:r>
      <w:r>
        <w:rPr>
          <w:color w:val="0067B1"/>
          <w:spacing w:val="-6"/>
          <w:w w:val="120"/>
        </w:rPr>
        <w:t xml:space="preserve"> </w:t>
      </w:r>
      <w:r>
        <w:rPr>
          <w:color w:val="0067B1"/>
          <w:w w:val="120"/>
        </w:rPr>
        <w:t>experience</w:t>
      </w:r>
      <w:r>
        <w:rPr>
          <w:color w:val="0067B1"/>
          <w:spacing w:val="-6"/>
          <w:w w:val="120"/>
        </w:rPr>
        <w:t xml:space="preserve"> </w:t>
      </w:r>
      <w:r>
        <w:rPr>
          <w:color w:val="0067B1"/>
          <w:w w:val="120"/>
        </w:rPr>
        <w:t>and</w:t>
      </w:r>
      <w:r>
        <w:rPr>
          <w:color w:val="0067B1"/>
          <w:spacing w:val="-6"/>
          <w:w w:val="120"/>
        </w:rPr>
        <w:t xml:space="preserve"> </w:t>
      </w:r>
      <w:r>
        <w:rPr>
          <w:color w:val="0067B1"/>
          <w:w w:val="120"/>
        </w:rPr>
        <w:t>expertise</w:t>
      </w:r>
      <w:r>
        <w:rPr>
          <w:color w:val="0067B1"/>
          <w:spacing w:val="-6"/>
          <w:w w:val="120"/>
        </w:rPr>
        <w:t xml:space="preserve"> </w:t>
      </w:r>
      <w:r>
        <w:rPr>
          <w:color w:val="0067B1"/>
          <w:w w:val="120"/>
        </w:rPr>
        <w:t>in</w:t>
      </w:r>
      <w:r>
        <w:rPr>
          <w:color w:val="0067B1"/>
          <w:spacing w:val="-6"/>
          <w:w w:val="120"/>
        </w:rPr>
        <w:t xml:space="preserve"> </w:t>
      </w:r>
      <w:r>
        <w:rPr>
          <w:color w:val="0067B1"/>
          <w:w w:val="120"/>
        </w:rPr>
        <w:t>treatment</w:t>
      </w:r>
      <w:r>
        <w:rPr>
          <w:color w:val="0067B1"/>
          <w:spacing w:val="-7"/>
          <w:w w:val="120"/>
        </w:rPr>
        <w:t xml:space="preserve"> </w:t>
      </w:r>
      <w:r>
        <w:rPr>
          <w:color w:val="0067B1"/>
          <w:w w:val="120"/>
        </w:rPr>
        <w:t>for</w:t>
      </w:r>
      <w:r>
        <w:rPr>
          <w:color w:val="0067B1"/>
          <w:spacing w:val="-6"/>
          <w:w w:val="120"/>
        </w:rPr>
        <w:t xml:space="preserve"> </w:t>
      </w:r>
      <w:r>
        <w:rPr>
          <w:color w:val="0067B1"/>
          <w:w w:val="120"/>
        </w:rPr>
        <w:t>the</w:t>
      </w:r>
      <w:r>
        <w:rPr>
          <w:color w:val="0067B1"/>
          <w:spacing w:val="-7"/>
          <w:w w:val="120"/>
        </w:rPr>
        <w:t xml:space="preserve"> </w:t>
      </w:r>
      <w:r>
        <w:rPr>
          <w:color w:val="0067B1"/>
          <w:w w:val="120"/>
        </w:rPr>
        <w:t>dually</w:t>
      </w:r>
      <w:r>
        <w:rPr>
          <w:color w:val="0067B1"/>
          <w:spacing w:val="-6"/>
          <w:w w:val="120"/>
        </w:rPr>
        <w:t xml:space="preserve"> </w:t>
      </w:r>
      <w:r>
        <w:rPr>
          <w:color w:val="0067B1"/>
          <w:w w:val="120"/>
        </w:rPr>
        <w:t>diagnosed.</w:t>
      </w:r>
      <w:r>
        <w:rPr>
          <w:color w:val="0067B1"/>
          <w:spacing w:val="-8"/>
          <w:w w:val="120"/>
        </w:rPr>
        <w:t xml:space="preserve"> </w:t>
      </w:r>
      <w:r>
        <w:rPr>
          <w:i/>
          <w:color w:val="0067B1"/>
          <w:w w:val="120"/>
        </w:rPr>
        <w:t>Contemporary</w:t>
      </w:r>
      <w:r>
        <w:rPr>
          <w:i/>
          <w:color w:val="0067B1"/>
          <w:spacing w:val="-7"/>
          <w:w w:val="120"/>
        </w:rPr>
        <w:t xml:space="preserve"> </w:t>
      </w:r>
      <w:r>
        <w:rPr>
          <w:i/>
          <w:color w:val="0067B1"/>
          <w:w w:val="120"/>
        </w:rPr>
        <w:t>Drug Problems</w:t>
      </w:r>
      <w:r>
        <w:rPr>
          <w:color w:val="0067B1"/>
          <w:w w:val="120"/>
        </w:rPr>
        <w:t>, 29(4):687-710.</w:t>
      </w:r>
    </w:p>
    <w:p w14:paraId="302B12AA" w14:textId="77777777" w:rsidR="000F75DB" w:rsidRDefault="000C1A9B">
      <w:pPr>
        <w:spacing w:before="144"/>
        <w:ind w:left="140"/>
      </w:pPr>
      <w:r>
        <w:rPr>
          <w:color w:val="0067B1"/>
          <w:spacing w:val="-2"/>
          <w:w w:val="120"/>
        </w:rPr>
        <w:t>Brown,</w:t>
      </w:r>
      <w:r>
        <w:rPr>
          <w:color w:val="0067B1"/>
          <w:spacing w:val="-4"/>
          <w:w w:val="120"/>
        </w:rPr>
        <w:t xml:space="preserve"> </w:t>
      </w:r>
      <w:r>
        <w:rPr>
          <w:color w:val="0067B1"/>
          <w:spacing w:val="-2"/>
          <w:w w:val="120"/>
        </w:rPr>
        <w:t>S.</w:t>
      </w:r>
      <w:r>
        <w:rPr>
          <w:color w:val="0067B1"/>
          <w:spacing w:val="-3"/>
          <w:w w:val="120"/>
        </w:rPr>
        <w:t xml:space="preserve"> </w:t>
      </w:r>
      <w:r>
        <w:rPr>
          <w:color w:val="0067B1"/>
          <w:spacing w:val="-2"/>
          <w:w w:val="120"/>
        </w:rPr>
        <w:t>(Ed.)</w:t>
      </w:r>
      <w:r>
        <w:rPr>
          <w:color w:val="0067B1"/>
          <w:spacing w:val="-4"/>
          <w:w w:val="120"/>
        </w:rPr>
        <w:t xml:space="preserve"> </w:t>
      </w:r>
      <w:r>
        <w:rPr>
          <w:color w:val="0067B1"/>
          <w:spacing w:val="-2"/>
          <w:w w:val="120"/>
        </w:rPr>
        <w:t>(1995).</w:t>
      </w:r>
      <w:r>
        <w:rPr>
          <w:color w:val="0067B1"/>
          <w:spacing w:val="-5"/>
          <w:w w:val="120"/>
        </w:rPr>
        <w:t xml:space="preserve"> </w:t>
      </w:r>
      <w:r>
        <w:rPr>
          <w:i/>
          <w:color w:val="0067B1"/>
          <w:spacing w:val="-2"/>
          <w:w w:val="120"/>
        </w:rPr>
        <w:t>Treating</w:t>
      </w:r>
      <w:r>
        <w:rPr>
          <w:i/>
          <w:color w:val="0067B1"/>
          <w:spacing w:val="-4"/>
          <w:w w:val="120"/>
        </w:rPr>
        <w:t xml:space="preserve"> </w:t>
      </w:r>
      <w:r>
        <w:rPr>
          <w:i/>
          <w:color w:val="0067B1"/>
          <w:spacing w:val="-2"/>
          <w:w w:val="120"/>
        </w:rPr>
        <w:t>Alcoholism</w:t>
      </w:r>
      <w:r>
        <w:rPr>
          <w:color w:val="0067B1"/>
          <w:spacing w:val="-2"/>
          <w:w w:val="120"/>
        </w:rPr>
        <w:t>.</w:t>
      </w:r>
      <w:r>
        <w:rPr>
          <w:color w:val="0067B1"/>
          <w:spacing w:val="-3"/>
          <w:w w:val="120"/>
        </w:rPr>
        <w:t xml:space="preserve"> </w:t>
      </w:r>
      <w:r>
        <w:rPr>
          <w:color w:val="0067B1"/>
          <w:spacing w:val="-2"/>
          <w:w w:val="120"/>
        </w:rPr>
        <w:t>San</w:t>
      </w:r>
      <w:r>
        <w:rPr>
          <w:color w:val="0067B1"/>
          <w:spacing w:val="-3"/>
          <w:w w:val="120"/>
        </w:rPr>
        <w:t xml:space="preserve"> </w:t>
      </w:r>
      <w:r>
        <w:rPr>
          <w:color w:val="0067B1"/>
          <w:spacing w:val="-2"/>
          <w:w w:val="120"/>
        </w:rPr>
        <w:t>Francisco:</w:t>
      </w:r>
      <w:r>
        <w:rPr>
          <w:color w:val="0067B1"/>
          <w:spacing w:val="-5"/>
          <w:w w:val="120"/>
        </w:rPr>
        <w:t xml:space="preserve"> </w:t>
      </w:r>
      <w:r>
        <w:rPr>
          <w:color w:val="0067B1"/>
          <w:spacing w:val="-2"/>
          <w:w w:val="120"/>
        </w:rPr>
        <w:t>Jossey-Bass.</w:t>
      </w:r>
    </w:p>
    <w:p w14:paraId="7F77C099" w14:textId="77777777" w:rsidR="000F75DB" w:rsidRDefault="000C1A9B">
      <w:pPr>
        <w:spacing w:before="157"/>
        <w:ind w:left="140"/>
      </w:pPr>
      <w:r>
        <w:rPr>
          <w:color w:val="0067B1"/>
          <w:w w:val="130"/>
        </w:rPr>
        <w:t>Brown,</w:t>
      </w:r>
      <w:r>
        <w:rPr>
          <w:color w:val="0067B1"/>
          <w:spacing w:val="-11"/>
          <w:w w:val="130"/>
        </w:rPr>
        <w:t xml:space="preserve"> </w:t>
      </w:r>
      <w:r>
        <w:rPr>
          <w:color w:val="0067B1"/>
          <w:w w:val="130"/>
        </w:rPr>
        <w:t>S.,</w:t>
      </w:r>
      <w:r>
        <w:rPr>
          <w:color w:val="0067B1"/>
          <w:spacing w:val="-11"/>
          <w:w w:val="130"/>
        </w:rPr>
        <w:t xml:space="preserve"> </w:t>
      </w:r>
      <w:r>
        <w:rPr>
          <w:color w:val="0067B1"/>
          <w:w w:val="105"/>
        </w:rPr>
        <w:t>&amp;</w:t>
      </w:r>
      <w:r>
        <w:rPr>
          <w:color w:val="0067B1"/>
          <w:spacing w:val="4"/>
          <w:w w:val="105"/>
        </w:rPr>
        <w:t xml:space="preserve"> </w:t>
      </w:r>
      <w:r>
        <w:rPr>
          <w:color w:val="0067B1"/>
          <w:w w:val="105"/>
        </w:rPr>
        <w:t>Lewis,</w:t>
      </w:r>
      <w:r>
        <w:rPr>
          <w:color w:val="0067B1"/>
          <w:spacing w:val="3"/>
          <w:w w:val="105"/>
        </w:rPr>
        <w:t xml:space="preserve"> </w:t>
      </w:r>
      <w:r>
        <w:rPr>
          <w:color w:val="0067B1"/>
          <w:w w:val="105"/>
        </w:rPr>
        <w:t>V.</w:t>
      </w:r>
      <w:r>
        <w:rPr>
          <w:color w:val="0067B1"/>
          <w:spacing w:val="3"/>
          <w:w w:val="105"/>
        </w:rPr>
        <w:t xml:space="preserve"> </w:t>
      </w:r>
      <w:r>
        <w:rPr>
          <w:color w:val="0067B1"/>
          <w:w w:val="105"/>
        </w:rPr>
        <w:t>(1999).</w:t>
      </w:r>
      <w:r>
        <w:rPr>
          <w:color w:val="0067B1"/>
          <w:spacing w:val="-11"/>
          <w:w w:val="130"/>
        </w:rPr>
        <w:t xml:space="preserve"> </w:t>
      </w:r>
      <w:r>
        <w:rPr>
          <w:i/>
          <w:color w:val="0067B1"/>
          <w:w w:val="130"/>
        </w:rPr>
        <w:t>The</w:t>
      </w:r>
      <w:r>
        <w:rPr>
          <w:i/>
          <w:color w:val="0067B1"/>
          <w:spacing w:val="-12"/>
          <w:w w:val="130"/>
        </w:rPr>
        <w:t xml:space="preserve"> </w:t>
      </w:r>
      <w:r>
        <w:rPr>
          <w:i/>
          <w:color w:val="0067B1"/>
          <w:w w:val="130"/>
        </w:rPr>
        <w:t>Alcoholic</w:t>
      </w:r>
      <w:r>
        <w:rPr>
          <w:i/>
          <w:color w:val="0067B1"/>
          <w:spacing w:val="-11"/>
          <w:w w:val="130"/>
        </w:rPr>
        <w:t xml:space="preserve"> </w:t>
      </w:r>
      <w:r>
        <w:rPr>
          <w:i/>
          <w:color w:val="0067B1"/>
          <w:w w:val="130"/>
        </w:rPr>
        <w:t>Family</w:t>
      </w:r>
      <w:r>
        <w:rPr>
          <w:i/>
          <w:color w:val="0067B1"/>
          <w:spacing w:val="-12"/>
          <w:w w:val="130"/>
        </w:rPr>
        <w:t xml:space="preserve"> </w:t>
      </w:r>
      <w:r>
        <w:rPr>
          <w:i/>
          <w:color w:val="0067B1"/>
          <w:w w:val="130"/>
        </w:rPr>
        <w:t>in</w:t>
      </w:r>
      <w:r>
        <w:rPr>
          <w:i/>
          <w:color w:val="0067B1"/>
          <w:spacing w:val="-11"/>
          <w:w w:val="130"/>
        </w:rPr>
        <w:t xml:space="preserve"> </w:t>
      </w:r>
      <w:r>
        <w:rPr>
          <w:i/>
          <w:color w:val="0067B1"/>
          <w:w w:val="130"/>
        </w:rPr>
        <w:t>Recovery:</w:t>
      </w:r>
      <w:r>
        <w:rPr>
          <w:i/>
          <w:color w:val="0067B1"/>
          <w:spacing w:val="-12"/>
          <w:w w:val="130"/>
        </w:rPr>
        <w:t xml:space="preserve"> </w:t>
      </w:r>
      <w:r>
        <w:rPr>
          <w:i/>
          <w:color w:val="0067B1"/>
          <w:w w:val="105"/>
        </w:rPr>
        <w:t>A</w:t>
      </w:r>
      <w:r>
        <w:rPr>
          <w:i/>
          <w:color w:val="0067B1"/>
          <w:spacing w:val="-11"/>
          <w:w w:val="130"/>
        </w:rPr>
        <w:t xml:space="preserve"> </w:t>
      </w:r>
      <w:r>
        <w:rPr>
          <w:i/>
          <w:color w:val="0067B1"/>
          <w:w w:val="130"/>
        </w:rPr>
        <w:t>Developmental</w:t>
      </w:r>
      <w:r>
        <w:rPr>
          <w:i/>
          <w:color w:val="0067B1"/>
          <w:spacing w:val="-12"/>
          <w:w w:val="130"/>
        </w:rPr>
        <w:t xml:space="preserve"> </w:t>
      </w:r>
      <w:r>
        <w:rPr>
          <w:i/>
          <w:color w:val="0067B1"/>
          <w:spacing w:val="-2"/>
          <w:w w:val="130"/>
        </w:rPr>
        <w:t>Model</w:t>
      </w:r>
      <w:r>
        <w:rPr>
          <w:color w:val="0067B1"/>
          <w:spacing w:val="-2"/>
          <w:w w:val="130"/>
        </w:rPr>
        <w:t>.</w:t>
      </w:r>
    </w:p>
    <w:p w14:paraId="30249A4E" w14:textId="77777777" w:rsidR="000F75DB" w:rsidRDefault="000C1A9B">
      <w:pPr>
        <w:pStyle w:val="BodyText"/>
        <w:spacing w:before="12"/>
        <w:ind w:left="499"/>
      </w:pPr>
      <w:r>
        <w:rPr>
          <w:color w:val="0067B1"/>
          <w:spacing w:val="-2"/>
          <w:w w:val="110"/>
        </w:rPr>
        <w:t>New</w:t>
      </w:r>
      <w:r>
        <w:rPr>
          <w:color w:val="0067B1"/>
          <w:spacing w:val="-10"/>
          <w:w w:val="110"/>
        </w:rPr>
        <w:t xml:space="preserve"> </w:t>
      </w:r>
      <w:r>
        <w:rPr>
          <w:color w:val="0067B1"/>
          <w:spacing w:val="-2"/>
          <w:w w:val="110"/>
        </w:rPr>
        <w:t>York:</w:t>
      </w:r>
      <w:r>
        <w:rPr>
          <w:color w:val="0067B1"/>
          <w:spacing w:val="-10"/>
          <w:w w:val="110"/>
        </w:rPr>
        <w:t xml:space="preserve"> </w:t>
      </w:r>
      <w:r>
        <w:rPr>
          <w:color w:val="0067B1"/>
          <w:spacing w:val="-2"/>
          <w:w w:val="110"/>
        </w:rPr>
        <w:t>Guilford</w:t>
      </w:r>
      <w:r>
        <w:rPr>
          <w:color w:val="0067B1"/>
          <w:spacing w:val="-10"/>
          <w:w w:val="110"/>
        </w:rPr>
        <w:t xml:space="preserve"> </w:t>
      </w:r>
      <w:r>
        <w:rPr>
          <w:color w:val="0067B1"/>
          <w:spacing w:val="-2"/>
          <w:w w:val="110"/>
        </w:rPr>
        <w:t>Press.</w:t>
      </w:r>
    </w:p>
    <w:p w14:paraId="07406B65" w14:textId="77777777" w:rsidR="000F75DB" w:rsidRDefault="000C1A9B">
      <w:pPr>
        <w:pStyle w:val="BodyText"/>
        <w:spacing w:before="157" w:line="252" w:lineRule="auto"/>
        <w:ind w:left="499" w:hanging="360"/>
      </w:pPr>
      <w:r>
        <w:rPr>
          <w:color w:val="0067B1"/>
          <w:w w:val="115"/>
        </w:rPr>
        <w:t>Cavacuiti,</w:t>
      </w:r>
      <w:r>
        <w:rPr>
          <w:color w:val="0067B1"/>
          <w:spacing w:val="-10"/>
          <w:w w:val="115"/>
        </w:rPr>
        <w:t xml:space="preserve"> </w:t>
      </w:r>
      <w:r>
        <w:rPr>
          <w:color w:val="0067B1"/>
          <w:w w:val="115"/>
        </w:rPr>
        <w:t>C.A.</w:t>
      </w:r>
      <w:r>
        <w:rPr>
          <w:color w:val="0067B1"/>
          <w:spacing w:val="-10"/>
          <w:w w:val="115"/>
        </w:rPr>
        <w:t xml:space="preserve"> </w:t>
      </w:r>
      <w:r>
        <w:rPr>
          <w:color w:val="0067B1"/>
          <w:w w:val="115"/>
        </w:rPr>
        <w:t>(2004).</w:t>
      </w:r>
      <w:r>
        <w:rPr>
          <w:color w:val="0067B1"/>
          <w:spacing w:val="-11"/>
          <w:w w:val="115"/>
        </w:rPr>
        <w:t xml:space="preserve"> </w:t>
      </w:r>
      <w:r>
        <w:rPr>
          <w:color w:val="0067B1"/>
          <w:w w:val="115"/>
        </w:rPr>
        <w:t>You,</w:t>
      </w:r>
      <w:r>
        <w:rPr>
          <w:color w:val="0067B1"/>
          <w:spacing w:val="-10"/>
          <w:w w:val="115"/>
        </w:rPr>
        <w:t xml:space="preserve"> </w:t>
      </w:r>
      <w:r>
        <w:rPr>
          <w:color w:val="0067B1"/>
          <w:w w:val="115"/>
        </w:rPr>
        <w:t>me,</w:t>
      </w:r>
      <w:r>
        <w:rPr>
          <w:color w:val="0067B1"/>
          <w:spacing w:val="-10"/>
          <w:w w:val="115"/>
        </w:rPr>
        <w:t xml:space="preserve"> </w:t>
      </w:r>
      <w:r>
        <w:rPr>
          <w:color w:val="0067B1"/>
          <w:w w:val="115"/>
        </w:rPr>
        <w:t>and</w:t>
      </w:r>
      <w:r>
        <w:rPr>
          <w:color w:val="0067B1"/>
          <w:spacing w:val="-10"/>
          <w:w w:val="115"/>
        </w:rPr>
        <w:t xml:space="preserve"> </w:t>
      </w:r>
      <w:r>
        <w:rPr>
          <w:color w:val="0067B1"/>
          <w:w w:val="115"/>
        </w:rPr>
        <w:t>drugs,</w:t>
      </w:r>
      <w:r>
        <w:rPr>
          <w:color w:val="0067B1"/>
          <w:spacing w:val="-10"/>
          <w:w w:val="115"/>
        </w:rPr>
        <w:t xml:space="preserve"> </w:t>
      </w:r>
      <w:r>
        <w:rPr>
          <w:color w:val="0067B1"/>
          <w:w w:val="115"/>
        </w:rPr>
        <w:t>a</w:t>
      </w:r>
      <w:r>
        <w:rPr>
          <w:color w:val="0067B1"/>
          <w:spacing w:val="-10"/>
          <w:w w:val="115"/>
        </w:rPr>
        <w:t xml:space="preserve"> </w:t>
      </w:r>
      <w:r>
        <w:rPr>
          <w:color w:val="0067B1"/>
          <w:w w:val="115"/>
        </w:rPr>
        <w:t>love</w:t>
      </w:r>
      <w:r>
        <w:rPr>
          <w:color w:val="0067B1"/>
          <w:spacing w:val="-11"/>
          <w:w w:val="115"/>
        </w:rPr>
        <w:t xml:space="preserve"> </w:t>
      </w:r>
      <w:r>
        <w:rPr>
          <w:color w:val="0067B1"/>
          <w:w w:val="115"/>
        </w:rPr>
        <w:t>triangle:</w:t>
      </w:r>
      <w:r>
        <w:rPr>
          <w:color w:val="0067B1"/>
          <w:spacing w:val="-11"/>
          <w:w w:val="115"/>
        </w:rPr>
        <w:t xml:space="preserve"> </w:t>
      </w:r>
      <w:r>
        <w:rPr>
          <w:color w:val="0067B1"/>
          <w:w w:val="115"/>
        </w:rPr>
        <w:t>Important</w:t>
      </w:r>
      <w:r>
        <w:rPr>
          <w:color w:val="0067B1"/>
          <w:spacing w:val="-10"/>
          <w:w w:val="115"/>
        </w:rPr>
        <w:t xml:space="preserve"> </w:t>
      </w:r>
      <w:r>
        <w:rPr>
          <w:color w:val="0067B1"/>
          <w:w w:val="115"/>
        </w:rPr>
        <w:t>considerations</w:t>
      </w:r>
      <w:r>
        <w:rPr>
          <w:color w:val="0067B1"/>
          <w:spacing w:val="-10"/>
          <w:w w:val="115"/>
        </w:rPr>
        <w:t xml:space="preserve"> </w:t>
      </w:r>
      <w:r>
        <w:rPr>
          <w:color w:val="0067B1"/>
          <w:w w:val="115"/>
        </w:rPr>
        <w:t>when</w:t>
      </w:r>
      <w:r>
        <w:rPr>
          <w:color w:val="0067B1"/>
          <w:spacing w:val="-10"/>
          <w:w w:val="115"/>
        </w:rPr>
        <w:t xml:space="preserve"> </w:t>
      </w:r>
      <w:r>
        <w:rPr>
          <w:color w:val="0067B1"/>
          <w:w w:val="115"/>
        </w:rPr>
        <w:t xml:space="preserve">both members of a couple are abusing substances. </w:t>
      </w:r>
      <w:r>
        <w:rPr>
          <w:i/>
          <w:color w:val="0067B1"/>
          <w:w w:val="115"/>
        </w:rPr>
        <w:t xml:space="preserve">Substance Use </w:t>
      </w:r>
      <w:r>
        <w:rPr>
          <w:i/>
          <w:color w:val="0067B1"/>
          <w:w w:val="110"/>
        </w:rPr>
        <w:t xml:space="preserve">&amp; </w:t>
      </w:r>
      <w:r>
        <w:rPr>
          <w:i/>
          <w:color w:val="0067B1"/>
          <w:w w:val="115"/>
        </w:rPr>
        <w:t>Misuse</w:t>
      </w:r>
      <w:r>
        <w:rPr>
          <w:color w:val="0067B1"/>
          <w:w w:val="115"/>
        </w:rPr>
        <w:t>, 39(4):645-656.</w:t>
      </w:r>
    </w:p>
    <w:p w14:paraId="4D64B8FD" w14:textId="77777777" w:rsidR="000F75DB" w:rsidRDefault="000C1A9B">
      <w:pPr>
        <w:pStyle w:val="BodyText"/>
        <w:spacing w:before="144" w:line="252" w:lineRule="auto"/>
        <w:ind w:left="499" w:right="539" w:hanging="360"/>
      </w:pPr>
      <w:r>
        <w:rPr>
          <w:color w:val="0067B1"/>
          <w:w w:val="120"/>
        </w:rPr>
        <w:t xml:space="preserve">Center for Substance Abuse Treatment. (2004). </w:t>
      </w:r>
      <w:r>
        <w:rPr>
          <w:i/>
          <w:color w:val="0067B1"/>
          <w:w w:val="120"/>
        </w:rPr>
        <w:t xml:space="preserve">Substance Abuse Treatment and Family </w:t>
      </w:r>
      <w:r>
        <w:rPr>
          <w:i/>
          <w:color w:val="0067B1"/>
          <w:w w:val="110"/>
        </w:rPr>
        <w:t>Therapy</w:t>
      </w:r>
      <w:r>
        <w:rPr>
          <w:color w:val="0067B1"/>
          <w:w w:val="110"/>
        </w:rPr>
        <w:t xml:space="preserve">. Treatment Improvement Protocol (TIP) Series 39. DHHS Publication No. (SMA) </w:t>
      </w:r>
      <w:r>
        <w:rPr>
          <w:color w:val="0067B1"/>
          <w:w w:val="115"/>
        </w:rPr>
        <w:t>04-3957.</w:t>
      </w:r>
      <w:r>
        <w:rPr>
          <w:color w:val="0067B1"/>
          <w:spacing w:val="-12"/>
          <w:w w:val="115"/>
        </w:rPr>
        <w:t xml:space="preserve"> </w:t>
      </w:r>
      <w:r>
        <w:rPr>
          <w:color w:val="0067B1"/>
          <w:w w:val="115"/>
        </w:rPr>
        <w:t>Rockville,</w:t>
      </w:r>
      <w:r>
        <w:rPr>
          <w:color w:val="0067B1"/>
          <w:spacing w:val="-12"/>
          <w:w w:val="115"/>
        </w:rPr>
        <w:t xml:space="preserve"> </w:t>
      </w:r>
      <w:r>
        <w:rPr>
          <w:color w:val="0067B1"/>
          <w:w w:val="115"/>
        </w:rPr>
        <w:t>MD:</w:t>
      </w:r>
      <w:r>
        <w:rPr>
          <w:color w:val="0067B1"/>
          <w:spacing w:val="-12"/>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2"/>
          <w:w w:val="115"/>
        </w:rPr>
        <w:t xml:space="preserve"> </w:t>
      </w:r>
      <w:r>
        <w:rPr>
          <w:color w:val="0067B1"/>
          <w:w w:val="115"/>
        </w:rPr>
        <w:t>and</w:t>
      </w:r>
      <w:r>
        <w:rPr>
          <w:color w:val="0067B1"/>
          <w:spacing w:val="-12"/>
          <w:w w:val="115"/>
        </w:rPr>
        <w:t xml:space="preserve"> </w:t>
      </w:r>
      <w:r>
        <w:rPr>
          <w:color w:val="0067B1"/>
          <w:w w:val="115"/>
        </w:rPr>
        <w:t>Mental</w:t>
      </w:r>
      <w:r>
        <w:rPr>
          <w:color w:val="0067B1"/>
          <w:spacing w:val="-12"/>
          <w:w w:val="115"/>
        </w:rPr>
        <w:t xml:space="preserve"> </w:t>
      </w:r>
      <w:r>
        <w:rPr>
          <w:color w:val="0067B1"/>
          <w:w w:val="115"/>
        </w:rPr>
        <w:t>Health</w:t>
      </w:r>
      <w:r>
        <w:rPr>
          <w:color w:val="0067B1"/>
          <w:spacing w:val="-12"/>
          <w:w w:val="115"/>
        </w:rPr>
        <w:t xml:space="preserve"> </w:t>
      </w:r>
      <w:r>
        <w:rPr>
          <w:color w:val="0067B1"/>
          <w:w w:val="115"/>
        </w:rPr>
        <w:t>Services</w:t>
      </w:r>
      <w:r>
        <w:rPr>
          <w:color w:val="0067B1"/>
          <w:spacing w:val="-12"/>
          <w:w w:val="115"/>
        </w:rPr>
        <w:t xml:space="preserve"> </w:t>
      </w:r>
      <w:r>
        <w:rPr>
          <w:color w:val="0067B1"/>
          <w:w w:val="115"/>
        </w:rPr>
        <w:t>Administration.</w:t>
      </w:r>
    </w:p>
    <w:p w14:paraId="2C199DB3" w14:textId="77777777" w:rsidR="000F75DB" w:rsidRDefault="000C1A9B">
      <w:pPr>
        <w:pStyle w:val="BodyText"/>
        <w:spacing w:before="144"/>
        <w:ind w:left="139"/>
      </w:pPr>
      <w:r>
        <w:rPr>
          <w:color w:val="0067B1"/>
          <w:w w:val="110"/>
        </w:rPr>
        <w:t>Chan,</w:t>
      </w:r>
      <w:r>
        <w:rPr>
          <w:color w:val="0067B1"/>
          <w:spacing w:val="12"/>
          <w:w w:val="110"/>
        </w:rPr>
        <w:t xml:space="preserve"> </w:t>
      </w:r>
      <w:r>
        <w:rPr>
          <w:color w:val="0067B1"/>
          <w:w w:val="110"/>
        </w:rPr>
        <w:t>J.G.</w:t>
      </w:r>
      <w:r>
        <w:rPr>
          <w:color w:val="0067B1"/>
          <w:spacing w:val="11"/>
          <w:w w:val="110"/>
        </w:rPr>
        <w:t xml:space="preserve"> </w:t>
      </w:r>
      <w:r>
        <w:rPr>
          <w:color w:val="0067B1"/>
          <w:w w:val="110"/>
        </w:rPr>
        <w:t>(2003).</w:t>
      </w:r>
      <w:r>
        <w:rPr>
          <w:color w:val="0067B1"/>
          <w:spacing w:val="12"/>
          <w:w w:val="110"/>
        </w:rPr>
        <w:t xml:space="preserve"> </w:t>
      </w:r>
      <w:r>
        <w:rPr>
          <w:color w:val="0067B1"/>
          <w:w w:val="110"/>
        </w:rPr>
        <w:t>An</w:t>
      </w:r>
      <w:r>
        <w:rPr>
          <w:color w:val="0067B1"/>
          <w:spacing w:val="11"/>
          <w:w w:val="110"/>
        </w:rPr>
        <w:t xml:space="preserve"> </w:t>
      </w:r>
      <w:r>
        <w:rPr>
          <w:color w:val="0067B1"/>
          <w:w w:val="110"/>
        </w:rPr>
        <w:t>examination</w:t>
      </w:r>
      <w:r>
        <w:rPr>
          <w:color w:val="0067B1"/>
          <w:spacing w:val="13"/>
          <w:w w:val="110"/>
        </w:rPr>
        <w:t xml:space="preserve"> </w:t>
      </w:r>
      <w:r>
        <w:rPr>
          <w:color w:val="0067B1"/>
          <w:w w:val="110"/>
        </w:rPr>
        <w:t>of</w:t>
      </w:r>
      <w:r>
        <w:rPr>
          <w:color w:val="0067B1"/>
          <w:spacing w:val="12"/>
          <w:w w:val="110"/>
        </w:rPr>
        <w:t xml:space="preserve"> </w:t>
      </w:r>
      <w:r>
        <w:rPr>
          <w:color w:val="0067B1"/>
          <w:w w:val="110"/>
        </w:rPr>
        <w:t>family-involved</w:t>
      </w:r>
      <w:r>
        <w:rPr>
          <w:color w:val="0067B1"/>
          <w:spacing w:val="13"/>
          <w:w w:val="110"/>
        </w:rPr>
        <w:t xml:space="preserve"> </w:t>
      </w:r>
      <w:r>
        <w:rPr>
          <w:color w:val="0067B1"/>
          <w:w w:val="110"/>
        </w:rPr>
        <w:t>approaches</w:t>
      </w:r>
      <w:r>
        <w:rPr>
          <w:color w:val="0067B1"/>
          <w:spacing w:val="13"/>
          <w:w w:val="110"/>
        </w:rPr>
        <w:t xml:space="preserve"> </w:t>
      </w:r>
      <w:r>
        <w:rPr>
          <w:color w:val="0067B1"/>
          <w:w w:val="110"/>
        </w:rPr>
        <w:t>to</w:t>
      </w:r>
      <w:r>
        <w:rPr>
          <w:color w:val="0067B1"/>
          <w:spacing w:val="11"/>
          <w:w w:val="110"/>
        </w:rPr>
        <w:t xml:space="preserve"> </w:t>
      </w:r>
      <w:r>
        <w:rPr>
          <w:color w:val="0067B1"/>
          <w:w w:val="110"/>
        </w:rPr>
        <w:t>alcoholism</w:t>
      </w:r>
      <w:r>
        <w:rPr>
          <w:color w:val="0067B1"/>
          <w:spacing w:val="13"/>
          <w:w w:val="110"/>
        </w:rPr>
        <w:t xml:space="preserve"> </w:t>
      </w:r>
      <w:r>
        <w:rPr>
          <w:color w:val="0067B1"/>
          <w:spacing w:val="-2"/>
          <w:w w:val="110"/>
        </w:rPr>
        <w:t>treatment.</w:t>
      </w:r>
    </w:p>
    <w:p w14:paraId="6DC3A30F" w14:textId="77777777" w:rsidR="000F75DB" w:rsidRDefault="000C1A9B">
      <w:pPr>
        <w:spacing w:before="13"/>
        <w:ind w:left="499"/>
      </w:pPr>
      <w:r>
        <w:rPr>
          <w:i/>
          <w:color w:val="0067B1"/>
          <w:w w:val="125"/>
        </w:rPr>
        <w:t>Family</w:t>
      </w:r>
      <w:r>
        <w:rPr>
          <w:i/>
          <w:color w:val="0067B1"/>
          <w:spacing w:val="9"/>
          <w:w w:val="125"/>
        </w:rPr>
        <w:t xml:space="preserve"> </w:t>
      </w:r>
      <w:r>
        <w:rPr>
          <w:i/>
          <w:color w:val="0067B1"/>
          <w:w w:val="125"/>
        </w:rPr>
        <w:t>Journal:</w:t>
      </w:r>
      <w:r>
        <w:rPr>
          <w:i/>
          <w:color w:val="0067B1"/>
          <w:spacing w:val="9"/>
          <w:w w:val="125"/>
        </w:rPr>
        <w:t xml:space="preserve"> </w:t>
      </w:r>
      <w:r>
        <w:rPr>
          <w:i/>
          <w:color w:val="0067B1"/>
          <w:w w:val="125"/>
        </w:rPr>
        <w:t>Counseling</w:t>
      </w:r>
      <w:r>
        <w:rPr>
          <w:i/>
          <w:color w:val="0067B1"/>
          <w:spacing w:val="9"/>
          <w:w w:val="125"/>
        </w:rPr>
        <w:t xml:space="preserve"> </w:t>
      </w:r>
      <w:r>
        <w:rPr>
          <w:i/>
          <w:color w:val="0067B1"/>
          <w:w w:val="110"/>
        </w:rPr>
        <w:t>&amp;</w:t>
      </w:r>
      <w:r>
        <w:rPr>
          <w:i/>
          <w:color w:val="0067B1"/>
          <w:spacing w:val="10"/>
          <w:w w:val="125"/>
        </w:rPr>
        <w:t xml:space="preserve"> </w:t>
      </w:r>
      <w:r>
        <w:rPr>
          <w:i/>
          <w:color w:val="0067B1"/>
          <w:w w:val="125"/>
        </w:rPr>
        <w:t>Therapy</w:t>
      </w:r>
      <w:r>
        <w:rPr>
          <w:i/>
          <w:color w:val="0067B1"/>
          <w:spacing w:val="9"/>
          <w:w w:val="125"/>
        </w:rPr>
        <w:t xml:space="preserve"> </w:t>
      </w:r>
      <w:r>
        <w:rPr>
          <w:i/>
          <w:color w:val="0067B1"/>
          <w:w w:val="125"/>
        </w:rPr>
        <w:t>for</w:t>
      </w:r>
      <w:r>
        <w:rPr>
          <w:i/>
          <w:color w:val="0067B1"/>
          <w:spacing w:val="9"/>
          <w:w w:val="125"/>
        </w:rPr>
        <w:t xml:space="preserve"> </w:t>
      </w:r>
      <w:r>
        <w:rPr>
          <w:i/>
          <w:color w:val="0067B1"/>
          <w:w w:val="125"/>
        </w:rPr>
        <w:t>Couples</w:t>
      </w:r>
      <w:r>
        <w:rPr>
          <w:i/>
          <w:color w:val="0067B1"/>
          <w:spacing w:val="9"/>
          <w:w w:val="125"/>
        </w:rPr>
        <w:t xml:space="preserve"> </w:t>
      </w:r>
      <w:r>
        <w:rPr>
          <w:i/>
          <w:color w:val="0067B1"/>
          <w:w w:val="110"/>
        </w:rPr>
        <w:t>&amp;</w:t>
      </w:r>
      <w:r>
        <w:rPr>
          <w:i/>
          <w:color w:val="0067B1"/>
          <w:spacing w:val="10"/>
          <w:w w:val="125"/>
        </w:rPr>
        <w:t xml:space="preserve"> </w:t>
      </w:r>
      <w:r>
        <w:rPr>
          <w:i/>
          <w:color w:val="0067B1"/>
          <w:w w:val="125"/>
        </w:rPr>
        <w:t>Families</w:t>
      </w:r>
      <w:r>
        <w:rPr>
          <w:color w:val="0067B1"/>
          <w:w w:val="125"/>
        </w:rPr>
        <w:t>,</w:t>
      </w:r>
      <w:r>
        <w:rPr>
          <w:color w:val="0067B1"/>
          <w:spacing w:val="10"/>
          <w:w w:val="125"/>
        </w:rPr>
        <w:t xml:space="preserve"> </w:t>
      </w:r>
      <w:r>
        <w:rPr>
          <w:color w:val="0067B1"/>
          <w:w w:val="125"/>
        </w:rPr>
        <w:t>11(2):129-</w:t>
      </w:r>
      <w:r>
        <w:rPr>
          <w:color w:val="0067B1"/>
          <w:spacing w:val="-4"/>
          <w:w w:val="125"/>
        </w:rPr>
        <w:t>138.</w:t>
      </w:r>
    </w:p>
    <w:p w14:paraId="055357C9" w14:textId="77777777" w:rsidR="000F75DB" w:rsidRDefault="000C1A9B">
      <w:pPr>
        <w:spacing w:before="156" w:line="252" w:lineRule="auto"/>
        <w:ind w:left="499" w:right="312" w:hanging="360"/>
      </w:pPr>
      <w:r>
        <w:rPr>
          <w:color w:val="0067B1"/>
          <w:w w:val="105"/>
        </w:rPr>
        <w:t xml:space="preserve">Cormack, C., &amp; Carr, A. </w:t>
      </w:r>
      <w:r>
        <w:rPr>
          <w:color w:val="0067B1"/>
          <w:w w:val="135"/>
        </w:rPr>
        <w:t>(2000).</w:t>
      </w:r>
      <w:r>
        <w:rPr>
          <w:color w:val="0067B1"/>
          <w:spacing w:val="-7"/>
          <w:w w:val="135"/>
        </w:rPr>
        <w:t xml:space="preserve"> </w:t>
      </w:r>
      <w:r>
        <w:rPr>
          <w:color w:val="0067B1"/>
          <w:w w:val="105"/>
        </w:rPr>
        <w:t xml:space="preserve">Drug abuse. In A. Carr (Ed.) </w:t>
      </w:r>
      <w:r>
        <w:rPr>
          <w:i/>
          <w:color w:val="0067B1"/>
          <w:w w:val="135"/>
        </w:rPr>
        <w:t>What</w:t>
      </w:r>
      <w:r>
        <w:rPr>
          <w:i/>
          <w:color w:val="0067B1"/>
          <w:spacing w:val="-7"/>
          <w:w w:val="135"/>
        </w:rPr>
        <w:t xml:space="preserve"> </w:t>
      </w:r>
      <w:r>
        <w:rPr>
          <w:i/>
          <w:color w:val="0067B1"/>
          <w:w w:val="135"/>
        </w:rPr>
        <w:t>Works</w:t>
      </w:r>
      <w:r>
        <w:rPr>
          <w:i/>
          <w:color w:val="0067B1"/>
          <w:spacing w:val="-7"/>
          <w:w w:val="135"/>
        </w:rPr>
        <w:t xml:space="preserve"> </w:t>
      </w:r>
      <w:r>
        <w:rPr>
          <w:i/>
          <w:color w:val="0067B1"/>
          <w:w w:val="135"/>
        </w:rPr>
        <w:t>for</w:t>
      </w:r>
      <w:r>
        <w:rPr>
          <w:i/>
          <w:color w:val="0067B1"/>
          <w:spacing w:val="-7"/>
          <w:w w:val="135"/>
        </w:rPr>
        <w:t xml:space="preserve"> </w:t>
      </w:r>
      <w:r>
        <w:rPr>
          <w:i/>
          <w:color w:val="0067B1"/>
          <w:w w:val="135"/>
        </w:rPr>
        <w:t>Children</w:t>
      </w:r>
      <w:r>
        <w:rPr>
          <w:i/>
          <w:color w:val="0067B1"/>
          <w:spacing w:val="-7"/>
          <w:w w:val="135"/>
        </w:rPr>
        <w:t xml:space="preserve"> </w:t>
      </w:r>
      <w:r>
        <w:rPr>
          <w:i/>
          <w:color w:val="0067B1"/>
          <w:w w:val="135"/>
        </w:rPr>
        <w:t>and Adolescents?</w:t>
      </w:r>
      <w:r>
        <w:rPr>
          <w:i/>
          <w:color w:val="0067B1"/>
          <w:spacing w:val="-19"/>
          <w:w w:val="135"/>
        </w:rPr>
        <w:t xml:space="preserve"> </w:t>
      </w:r>
      <w:r>
        <w:rPr>
          <w:i/>
          <w:color w:val="0067B1"/>
          <w:w w:val="105"/>
        </w:rPr>
        <w:t>A</w:t>
      </w:r>
      <w:r>
        <w:rPr>
          <w:i/>
          <w:color w:val="0067B1"/>
          <w:spacing w:val="-13"/>
          <w:w w:val="105"/>
        </w:rPr>
        <w:t xml:space="preserve"> </w:t>
      </w:r>
      <w:r>
        <w:rPr>
          <w:i/>
          <w:color w:val="0067B1"/>
          <w:w w:val="135"/>
        </w:rPr>
        <w:t>Critical</w:t>
      </w:r>
      <w:r>
        <w:rPr>
          <w:i/>
          <w:color w:val="0067B1"/>
          <w:spacing w:val="-18"/>
          <w:w w:val="135"/>
        </w:rPr>
        <w:t xml:space="preserve"> </w:t>
      </w:r>
      <w:r>
        <w:rPr>
          <w:i/>
          <w:color w:val="0067B1"/>
          <w:w w:val="135"/>
        </w:rPr>
        <w:t>Review</w:t>
      </w:r>
      <w:r>
        <w:rPr>
          <w:i/>
          <w:color w:val="0067B1"/>
          <w:spacing w:val="-19"/>
          <w:w w:val="135"/>
        </w:rPr>
        <w:t xml:space="preserve"> </w:t>
      </w:r>
      <w:r>
        <w:rPr>
          <w:i/>
          <w:color w:val="0067B1"/>
          <w:w w:val="135"/>
        </w:rPr>
        <w:t>of</w:t>
      </w:r>
      <w:r>
        <w:rPr>
          <w:i/>
          <w:color w:val="0067B1"/>
          <w:spacing w:val="-18"/>
          <w:w w:val="135"/>
        </w:rPr>
        <w:t xml:space="preserve"> </w:t>
      </w:r>
      <w:r>
        <w:rPr>
          <w:i/>
          <w:color w:val="0067B1"/>
          <w:w w:val="135"/>
        </w:rPr>
        <w:t>Psychological</w:t>
      </w:r>
      <w:r>
        <w:rPr>
          <w:i/>
          <w:color w:val="0067B1"/>
          <w:spacing w:val="-19"/>
          <w:w w:val="135"/>
        </w:rPr>
        <w:t xml:space="preserve"> </w:t>
      </w:r>
      <w:r>
        <w:rPr>
          <w:i/>
          <w:color w:val="0067B1"/>
          <w:w w:val="135"/>
        </w:rPr>
        <w:t>Interventions</w:t>
      </w:r>
      <w:r>
        <w:rPr>
          <w:i/>
          <w:color w:val="0067B1"/>
          <w:spacing w:val="-18"/>
          <w:w w:val="135"/>
        </w:rPr>
        <w:t xml:space="preserve"> </w:t>
      </w:r>
      <w:proofErr w:type="gramStart"/>
      <w:r>
        <w:rPr>
          <w:i/>
          <w:color w:val="0067B1"/>
          <w:w w:val="135"/>
        </w:rPr>
        <w:t>With</w:t>
      </w:r>
      <w:proofErr w:type="gramEnd"/>
      <w:r>
        <w:rPr>
          <w:i/>
          <w:color w:val="0067B1"/>
          <w:spacing w:val="-19"/>
          <w:w w:val="135"/>
        </w:rPr>
        <w:t xml:space="preserve"> </w:t>
      </w:r>
      <w:r>
        <w:rPr>
          <w:i/>
          <w:color w:val="0067B1"/>
          <w:w w:val="135"/>
        </w:rPr>
        <w:t>Children,</w:t>
      </w:r>
      <w:r>
        <w:rPr>
          <w:i/>
          <w:color w:val="0067B1"/>
          <w:spacing w:val="-19"/>
          <w:w w:val="135"/>
        </w:rPr>
        <w:t xml:space="preserve"> </w:t>
      </w:r>
      <w:r>
        <w:rPr>
          <w:i/>
          <w:color w:val="0067B1"/>
          <w:w w:val="135"/>
        </w:rPr>
        <w:t>Adolescents and Their Families</w:t>
      </w:r>
      <w:r>
        <w:rPr>
          <w:color w:val="0067B1"/>
          <w:w w:val="135"/>
        </w:rPr>
        <w:t xml:space="preserve">. </w:t>
      </w:r>
      <w:r>
        <w:rPr>
          <w:color w:val="0067B1"/>
          <w:w w:val="105"/>
        </w:rPr>
        <w:t>London: Routledge, 155-177.</w:t>
      </w:r>
    </w:p>
    <w:p w14:paraId="695B6BB2" w14:textId="77777777" w:rsidR="000F75DB" w:rsidRDefault="000F75DB">
      <w:pPr>
        <w:spacing w:line="252" w:lineRule="auto"/>
        <w:sectPr w:rsidR="000F75DB">
          <w:pgSz w:w="12240" w:h="15840"/>
          <w:pgMar w:top="980" w:right="1280" w:bottom="780" w:left="1300" w:header="683" w:footer="583" w:gutter="0"/>
          <w:cols w:space="720"/>
        </w:sectPr>
      </w:pPr>
    </w:p>
    <w:p w14:paraId="733F75E9" w14:textId="77777777" w:rsidR="000F75DB" w:rsidRDefault="000F75DB">
      <w:pPr>
        <w:pStyle w:val="BodyText"/>
        <w:spacing w:before="3"/>
        <w:rPr>
          <w:sz w:val="27"/>
        </w:rPr>
      </w:pPr>
    </w:p>
    <w:p w14:paraId="649B5B36" w14:textId="77777777" w:rsidR="000F75DB" w:rsidRDefault="000C1A9B">
      <w:pPr>
        <w:pStyle w:val="BodyText"/>
        <w:spacing w:before="112" w:line="252" w:lineRule="auto"/>
        <w:ind w:left="499" w:hanging="360"/>
      </w:pPr>
      <w:r>
        <w:rPr>
          <w:color w:val="0067B1"/>
          <w:w w:val="115"/>
        </w:rPr>
        <w:t>DeCivita,</w:t>
      </w:r>
      <w:r>
        <w:rPr>
          <w:color w:val="0067B1"/>
          <w:spacing w:val="-9"/>
          <w:w w:val="115"/>
        </w:rPr>
        <w:t xml:space="preserve"> </w:t>
      </w:r>
      <w:r>
        <w:rPr>
          <w:color w:val="0067B1"/>
          <w:w w:val="115"/>
        </w:rPr>
        <w:t>M.,</w:t>
      </w:r>
      <w:r>
        <w:rPr>
          <w:color w:val="0067B1"/>
          <w:spacing w:val="-9"/>
          <w:w w:val="115"/>
        </w:rPr>
        <w:t xml:space="preserve"> </w:t>
      </w:r>
      <w:r>
        <w:rPr>
          <w:color w:val="0067B1"/>
          <w:w w:val="115"/>
        </w:rPr>
        <w:t>Dobkin,</w:t>
      </w:r>
      <w:r>
        <w:rPr>
          <w:color w:val="0067B1"/>
          <w:spacing w:val="-9"/>
          <w:w w:val="115"/>
        </w:rPr>
        <w:t xml:space="preserve"> </w:t>
      </w:r>
      <w:r>
        <w:rPr>
          <w:color w:val="0067B1"/>
          <w:w w:val="115"/>
        </w:rPr>
        <w:t>P.L.,</w:t>
      </w:r>
      <w:r>
        <w:rPr>
          <w:color w:val="0067B1"/>
          <w:spacing w:val="-9"/>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(2000).</w:t>
      </w:r>
      <w:r>
        <w:rPr>
          <w:color w:val="0067B1"/>
          <w:spacing w:val="-10"/>
          <w:w w:val="115"/>
        </w:rPr>
        <w:t xml:space="preserve"> </w:t>
      </w:r>
      <w:r>
        <w:rPr>
          <w:color w:val="0067B1"/>
          <w:w w:val="115"/>
        </w:rPr>
        <w:t>A</w:t>
      </w:r>
      <w:r>
        <w:rPr>
          <w:color w:val="0067B1"/>
          <w:spacing w:val="-10"/>
          <w:w w:val="115"/>
        </w:rPr>
        <w:t xml:space="preserve"> </w:t>
      </w:r>
      <w:r>
        <w:rPr>
          <w:color w:val="0067B1"/>
          <w:w w:val="115"/>
        </w:rPr>
        <w:t>study</w:t>
      </w:r>
      <w:r>
        <w:rPr>
          <w:color w:val="0067B1"/>
          <w:spacing w:val="-9"/>
          <w:w w:val="115"/>
        </w:rPr>
        <w:t xml:space="preserve"> </w:t>
      </w:r>
      <w:r>
        <w:rPr>
          <w:color w:val="0067B1"/>
          <w:w w:val="115"/>
        </w:rPr>
        <w:t>of</w:t>
      </w:r>
      <w:r>
        <w:rPr>
          <w:color w:val="0067B1"/>
          <w:spacing w:val="-9"/>
          <w:w w:val="115"/>
        </w:rPr>
        <w:t xml:space="preserve"> </w:t>
      </w:r>
      <w:r>
        <w:rPr>
          <w:color w:val="0067B1"/>
          <w:w w:val="115"/>
        </w:rPr>
        <w:t>barriers</w:t>
      </w:r>
      <w:r>
        <w:rPr>
          <w:color w:val="0067B1"/>
          <w:spacing w:val="-9"/>
          <w:w w:val="115"/>
        </w:rPr>
        <w:t xml:space="preserve"> </w:t>
      </w:r>
      <w:r>
        <w:rPr>
          <w:color w:val="0067B1"/>
          <w:w w:val="115"/>
        </w:rPr>
        <w:t>to</w:t>
      </w:r>
      <w:r>
        <w:rPr>
          <w:color w:val="0067B1"/>
          <w:spacing w:val="-10"/>
          <w:w w:val="115"/>
        </w:rPr>
        <w:t xml:space="preserve"> </w:t>
      </w:r>
      <w:r>
        <w:rPr>
          <w:color w:val="0067B1"/>
          <w:w w:val="115"/>
        </w:rPr>
        <w:t>the</w:t>
      </w:r>
      <w:r>
        <w:rPr>
          <w:color w:val="0067B1"/>
          <w:spacing w:val="-10"/>
          <w:w w:val="115"/>
        </w:rPr>
        <w:t xml:space="preserve"> </w:t>
      </w:r>
      <w:r>
        <w:rPr>
          <w:color w:val="0067B1"/>
          <w:w w:val="115"/>
        </w:rPr>
        <w:t>engagement</w:t>
      </w:r>
      <w:r>
        <w:rPr>
          <w:color w:val="0067B1"/>
          <w:spacing w:val="-9"/>
          <w:w w:val="115"/>
        </w:rPr>
        <w:t xml:space="preserve"> </w:t>
      </w:r>
      <w:r>
        <w:rPr>
          <w:color w:val="0067B1"/>
          <w:w w:val="115"/>
        </w:rPr>
        <w:t>of</w:t>
      </w:r>
      <w:r>
        <w:rPr>
          <w:color w:val="0067B1"/>
          <w:spacing w:val="-9"/>
          <w:w w:val="115"/>
        </w:rPr>
        <w:t xml:space="preserve"> </w:t>
      </w:r>
      <w:r>
        <w:rPr>
          <w:color w:val="0067B1"/>
          <w:w w:val="115"/>
        </w:rPr>
        <w:t xml:space="preserve">significant </w:t>
      </w:r>
      <w:r>
        <w:rPr>
          <w:color w:val="0067B1"/>
          <w:w w:val="120"/>
        </w:rPr>
        <w:t xml:space="preserve">others in adult addiction treatment. </w:t>
      </w:r>
      <w:r>
        <w:rPr>
          <w:i/>
          <w:color w:val="0067B1"/>
          <w:w w:val="120"/>
        </w:rPr>
        <w:t>Journal of Substance Abuse Treatment</w:t>
      </w:r>
      <w:r>
        <w:rPr>
          <w:color w:val="0067B1"/>
          <w:w w:val="120"/>
        </w:rPr>
        <w:t>, 19(2):135-144.</w:t>
      </w:r>
    </w:p>
    <w:p w14:paraId="3707124A" w14:textId="77777777" w:rsidR="000F75DB" w:rsidRDefault="000C1A9B">
      <w:pPr>
        <w:pStyle w:val="BodyText"/>
        <w:spacing w:before="144" w:line="252" w:lineRule="auto"/>
        <w:ind w:left="499" w:right="587" w:hanging="360"/>
        <w:jc w:val="both"/>
      </w:pPr>
      <w:r>
        <w:rPr>
          <w:color w:val="0067B1"/>
          <w:w w:val="115"/>
        </w:rPr>
        <w:t>Epstein,</w:t>
      </w:r>
      <w:r>
        <w:rPr>
          <w:color w:val="0067B1"/>
          <w:spacing w:val="-16"/>
          <w:w w:val="115"/>
        </w:rPr>
        <w:t xml:space="preserve"> </w:t>
      </w:r>
      <w:r>
        <w:rPr>
          <w:color w:val="0067B1"/>
          <w:w w:val="115"/>
        </w:rPr>
        <w:t>E.E.,</w:t>
      </w:r>
      <w:r>
        <w:rPr>
          <w:color w:val="0067B1"/>
          <w:spacing w:val="-16"/>
          <w:w w:val="115"/>
        </w:rPr>
        <w:t xml:space="preserve"> </w:t>
      </w:r>
      <w:r>
        <w:rPr>
          <w:color w:val="0067B1"/>
          <w:w w:val="115"/>
        </w:rPr>
        <w:t>&amp;</w:t>
      </w:r>
      <w:r>
        <w:rPr>
          <w:color w:val="0067B1"/>
          <w:spacing w:val="-16"/>
          <w:w w:val="115"/>
        </w:rPr>
        <w:t xml:space="preserve"> </w:t>
      </w:r>
      <w:r>
        <w:rPr>
          <w:color w:val="0067B1"/>
          <w:w w:val="115"/>
        </w:rPr>
        <w:t>McCrady,</w:t>
      </w:r>
      <w:r>
        <w:rPr>
          <w:color w:val="0067B1"/>
          <w:spacing w:val="-16"/>
          <w:w w:val="115"/>
        </w:rPr>
        <w:t xml:space="preserve"> </w:t>
      </w:r>
      <w:r>
        <w:rPr>
          <w:color w:val="0067B1"/>
          <w:w w:val="115"/>
        </w:rPr>
        <w:t>B.S.</w:t>
      </w:r>
      <w:r>
        <w:rPr>
          <w:color w:val="0067B1"/>
          <w:spacing w:val="-16"/>
          <w:w w:val="115"/>
        </w:rPr>
        <w:t xml:space="preserve"> </w:t>
      </w:r>
      <w:r>
        <w:rPr>
          <w:color w:val="0067B1"/>
          <w:w w:val="115"/>
        </w:rPr>
        <w:t>(2002).</w:t>
      </w:r>
      <w:r>
        <w:rPr>
          <w:color w:val="0067B1"/>
          <w:spacing w:val="-15"/>
          <w:w w:val="115"/>
        </w:rPr>
        <w:t xml:space="preserve"> </w:t>
      </w:r>
      <w:r>
        <w:rPr>
          <w:color w:val="0067B1"/>
          <w:w w:val="115"/>
        </w:rPr>
        <w:t>Couple</w:t>
      </w:r>
      <w:r>
        <w:rPr>
          <w:color w:val="0067B1"/>
          <w:spacing w:val="-16"/>
          <w:w w:val="115"/>
        </w:rPr>
        <w:t xml:space="preserve"> </w:t>
      </w:r>
      <w:r>
        <w:rPr>
          <w:color w:val="0067B1"/>
          <w:w w:val="115"/>
        </w:rPr>
        <w:t>therapy</w:t>
      </w:r>
      <w:r>
        <w:rPr>
          <w:color w:val="0067B1"/>
          <w:spacing w:val="-16"/>
          <w:w w:val="115"/>
        </w:rPr>
        <w:t xml:space="preserve"> </w:t>
      </w:r>
      <w:r>
        <w:rPr>
          <w:color w:val="0067B1"/>
          <w:w w:val="115"/>
        </w:rPr>
        <w:t>in</w:t>
      </w:r>
      <w:r>
        <w:rPr>
          <w:color w:val="0067B1"/>
          <w:spacing w:val="-16"/>
          <w:w w:val="115"/>
        </w:rPr>
        <w:t xml:space="preserve"> </w:t>
      </w:r>
      <w:r>
        <w:rPr>
          <w:color w:val="0067B1"/>
          <w:w w:val="115"/>
        </w:rPr>
        <w:t>the</w:t>
      </w:r>
      <w:r>
        <w:rPr>
          <w:color w:val="0067B1"/>
          <w:spacing w:val="-16"/>
          <w:w w:val="115"/>
        </w:rPr>
        <w:t xml:space="preserve"> </w:t>
      </w:r>
      <w:r>
        <w:rPr>
          <w:color w:val="0067B1"/>
          <w:w w:val="115"/>
        </w:rPr>
        <w:t>treatment</w:t>
      </w:r>
      <w:r>
        <w:rPr>
          <w:color w:val="0067B1"/>
          <w:spacing w:val="-15"/>
          <w:w w:val="115"/>
        </w:rPr>
        <w:t xml:space="preserve"> </w:t>
      </w:r>
      <w:r>
        <w:rPr>
          <w:color w:val="0067B1"/>
          <w:w w:val="115"/>
        </w:rPr>
        <w:t>of</w:t>
      </w:r>
      <w:r>
        <w:rPr>
          <w:color w:val="0067B1"/>
          <w:spacing w:val="-16"/>
          <w:w w:val="115"/>
        </w:rPr>
        <w:t xml:space="preserve"> </w:t>
      </w:r>
      <w:r>
        <w:rPr>
          <w:color w:val="0067B1"/>
          <w:w w:val="115"/>
        </w:rPr>
        <w:t>alcohol</w:t>
      </w:r>
      <w:r>
        <w:rPr>
          <w:color w:val="0067B1"/>
          <w:spacing w:val="-16"/>
          <w:w w:val="115"/>
        </w:rPr>
        <w:t xml:space="preserve"> </w:t>
      </w:r>
      <w:r>
        <w:rPr>
          <w:color w:val="0067B1"/>
          <w:w w:val="115"/>
        </w:rPr>
        <w:t xml:space="preserve">problems. </w:t>
      </w:r>
      <w:r>
        <w:rPr>
          <w:color w:val="0067B1"/>
          <w:w w:val="120"/>
        </w:rPr>
        <w:t>In</w:t>
      </w:r>
      <w:r>
        <w:rPr>
          <w:color w:val="0067B1"/>
          <w:spacing w:val="-2"/>
          <w:w w:val="120"/>
        </w:rPr>
        <w:t xml:space="preserve"> </w:t>
      </w:r>
      <w:r>
        <w:rPr>
          <w:color w:val="0067B1"/>
          <w:w w:val="120"/>
        </w:rPr>
        <w:t>A.S.</w:t>
      </w:r>
      <w:r>
        <w:rPr>
          <w:color w:val="0067B1"/>
          <w:spacing w:val="-3"/>
          <w:w w:val="120"/>
        </w:rPr>
        <w:t xml:space="preserve"> </w:t>
      </w:r>
      <w:r>
        <w:rPr>
          <w:color w:val="0067B1"/>
          <w:w w:val="120"/>
        </w:rPr>
        <w:t>Gurman</w:t>
      </w:r>
      <w:r>
        <w:rPr>
          <w:color w:val="0067B1"/>
          <w:spacing w:val="-3"/>
          <w:w w:val="120"/>
        </w:rPr>
        <w:t xml:space="preserve"> </w:t>
      </w:r>
      <w:r>
        <w:rPr>
          <w:color w:val="0067B1"/>
          <w:w w:val="120"/>
        </w:rPr>
        <w:t>&amp;</w:t>
      </w:r>
      <w:r>
        <w:rPr>
          <w:color w:val="0067B1"/>
          <w:spacing w:val="-2"/>
          <w:w w:val="120"/>
        </w:rPr>
        <w:t xml:space="preserve"> </w:t>
      </w:r>
      <w:r>
        <w:rPr>
          <w:color w:val="0067B1"/>
          <w:w w:val="120"/>
        </w:rPr>
        <w:t>N.S.</w:t>
      </w:r>
      <w:r>
        <w:rPr>
          <w:color w:val="0067B1"/>
          <w:spacing w:val="-2"/>
          <w:w w:val="120"/>
        </w:rPr>
        <w:t xml:space="preserve"> </w:t>
      </w:r>
      <w:r>
        <w:rPr>
          <w:color w:val="0067B1"/>
          <w:w w:val="120"/>
        </w:rPr>
        <w:t>Jacobson</w:t>
      </w:r>
      <w:r>
        <w:rPr>
          <w:color w:val="0067B1"/>
          <w:spacing w:val="-3"/>
          <w:w w:val="120"/>
        </w:rPr>
        <w:t xml:space="preserve"> </w:t>
      </w:r>
      <w:r>
        <w:rPr>
          <w:color w:val="0067B1"/>
          <w:w w:val="120"/>
        </w:rPr>
        <w:t>(Eds.)</w:t>
      </w:r>
      <w:r>
        <w:rPr>
          <w:color w:val="0067B1"/>
          <w:spacing w:val="-1"/>
          <w:w w:val="120"/>
        </w:rPr>
        <w:t xml:space="preserve"> </w:t>
      </w:r>
      <w:r>
        <w:rPr>
          <w:i/>
          <w:color w:val="0067B1"/>
          <w:w w:val="120"/>
        </w:rPr>
        <w:t>Clinical</w:t>
      </w:r>
      <w:r>
        <w:rPr>
          <w:i/>
          <w:color w:val="0067B1"/>
          <w:spacing w:val="-3"/>
          <w:w w:val="120"/>
        </w:rPr>
        <w:t xml:space="preserve"> </w:t>
      </w:r>
      <w:r>
        <w:rPr>
          <w:i/>
          <w:color w:val="0067B1"/>
          <w:w w:val="120"/>
        </w:rPr>
        <w:t>Handbook</w:t>
      </w:r>
      <w:r>
        <w:rPr>
          <w:i/>
          <w:color w:val="0067B1"/>
          <w:spacing w:val="-3"/>
          <w:w w:val="120"/>
        </w:rPr>
        <w:t xml:space="preserve"> </w:t>
      </w:r>
      <w:r>
        <w:rPr>
          <w:i/>
          <w:color w:val="0067B1"/>
          <w:w w:val="120"/>
        </w:rPr>
        <w:t>of</w:t>
      </w:r>
      <w:r>
        <w:rPr>
          <w:i/>
          <w:color w:val="0067B1"/>
          <w:spacing w:val="-3"/>
          <w:w w:val="120"/>
        </w:rPr>
        <w:t xml:space="preserve"> </w:t>
      </w:r>
      <w:r>
        <w:rPr>
          <w:i/>
          <w:color w:val="0067B1"/>
          <w:w w:val="120"/>
        </w:rPr>
        <w:t>Couple</w:t>
      </w:r>
      <w:r>
        <w:rPr>
          <w:i/>
          <w:color w:val="0067B1"/>
          <w:spacing w:val="-3"/>
          <w:w w:val="120"/>
        </w:rPr>
        <w:t xml:space="preserve"> </w:t>
      </w:r>
      <w:r>
        <w:rPr>
          <w:i/>
          <w:color w:val="0067B1"/>
          <w:w w:val="120"/>
        </w:rPr>
        <w:t>Therapy</w:t>
      </w:r>
      <w:r>
        <w:rPr>
          <w:i/>
          <w:color w:val="0067B1"/>
          <w:spacing w:val="-3"/>
          <w:w w:val="120"/>
        </w:rPr>
        <w:t xml:space="preserve"> </w:t>
      </w:r>
      <w:r>
        <w:rPr>
          <w:color w:val="0067B1"/>
          <w:w w:val="120"/>
        </w:rPr>
        <w:t>(3rd</w:t>
      </w:r>
      <w:r>
        <w:rPr>
          <w:color w:val="0067B1"/>
          <w:spacing w:val="-3"/>
          <w:w w:val="120"/>
        </w:rPr>
        <w:t xml:space="preserve"> </w:t>
      </w:r>
      <w:r>
        <w:rPr>
          <w:color w:val="0067B1"/>
          <w:w w:val="120"/>
        </w:rPr>
        <w:t xml:space="preserve">ed.). </w:t>
      </w:r>
      <w:r>
        <w:rPr>
          <w:color w:val="0067B1"/>
          <w:w w:val="115"/>
        </w:rPr>
        <w:t>New</w:t>
      </w:r>
      <w:r>
        <w:rPr>
          <w:color w:val="0067B1"/>
          <w:spacing w:val="-3"/>
          <w:w w:val="115"/>
        </w:rPr>
        <w:t xml:space="preserve"> </w:t>
      </w:r>
      <w:r>
        <w:rPr>
          <w:color w:val="0067B1"/>
          <w:w w:val="115"/>
        </w:rPr>
        <w:t>York:</w:t>
      </w:r>
      <w:r>
        <w:rPr>
          <w:color w:val="0067B1"/>
          <w:spacing w:val="-3"/>
          <w:w w:val="115"/>
        </w:rPr>
        <w:t xml:space="preserve"> </w:t>
      </w:r>
      <w:r>
        <w:rPr>
          <w:color w:val="0067B1"/>
          <w:w w:val="115"/>
        </w:rPr>
        <w:t>Guilford</w:t>
      </w:r>
      <w:r>
        <w:rPr>
          <w:color w:val="0067B1"/>
          <w:spacing w:val="-4"/>
          <w:w w:val="115"/>
        </w:rPr>
        <w:t xml:space="preserve"> </w:t>
      </w:r>
      <w:r>
        <w:rPr>
          <w:color w:val="0067B1"/>
          <w:w w:val="115"/>
        </w:rPr>
        <w:t>Press,</w:t>
      </w:r>
      <w:r>
        <w:rPr>
          <w:color w:val="0067B1"/>
          <w:spacing w:val="-4"/>
          <w:w w:val="115"/>
        </w:rPr>
        <w:t xml:space="preserve"> </w:t>
      </w:r>
      <w:r>
        <w:rPr>
          <w:color w:val="0067B1"/>
          <w:w w:val="115"/>
        </w:rPr>
        <w:t>597-628.</w:t>
      </w:r>
    </w:p>
    <w:p w14:paraId="25557B66" w14:textId="77777777" w:rsidR="000F75DB" w:rsidRDefault="000C1A9B">
      <w:pPr>
        <w:spacing w:before="144" w:line="252" w:lineRule="auto"/>
        <w:ind w:left="499" w:hanging="360"/>
      </w:pPr>
      <w:r>
        <w:rPr>
          <w:color w:val="0067B1"/>
          <w:w w:val="115"/>
        </w:rPr>
        <w:t>Fenton,</w:t>
      </w:r>
      <w:r>
        <w:rPr>
          <w:color w:val="0067B1"/>
          <w:spacing w:val="-11"/>
          <w:w w:val="115"/>
        </w:rPr>
        <w:t xml:space="preserve"> </w:t>
      </w:r>
      <w:r>
        <w:rPr>
          <w:color w:val="0067B1"/>
          <w:w w:val="115"/>
        </w:rPr>
        <w:t>L.R.,</w:t>
      </w:r>
      <w:r>
        <w:rPr>
          <w:color w:val="0067B1"/>
          <w:spacing w:val="-11"/>
          <w:w w:val="115"/>
        </w:rPr>
        <w:t xml:space="preserve"> </w:t>
      </w:r>
      <w:r>
        <w:rPr>
          <w:color w:val="0067B1"/>
          <w:w w:val="115"/>
        </w:rPr>
        <w:t>Cecero,</w:t>
      </w:r>
      <w:r>
        <w:rPr>
          <w:color w:val="0067B1"/>
          <w:spacing w:val="-11"/>
          <w:w w:val="115"/>
        </w:rPr>
        <w:t xml:space="preserve"> </w:t>
      </w:r>
      <w:r>
        <w:rPr>
          <w:color w:val="0067B1"/>
          <w:w w:val="115"/>
        </w:rPr>
        <w:t>J.J.,</w:t>
      </w:r>
      <w:r>
        <w:rPr>
          <w:color w:val="0067B1"/>
          <w:spacing w:val="-12"/>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(2001).</w:t>
      </w:r>
      <w:r>
        <w:rPr>
          <w:color w:val="0067B1"/>
          <w:spacing w:val="-12"/>
          <w:w w:val="115"/>
        </w:rPr>
        <w:t xml:space="preserve"> </w:t>
      </w:r>
      <w:r>
        <w:rPr>
          <w:color w:val="0067B1"/>
          <w:w w:val="115"/>
        </w:rPr>
        <w:t>Perspective</w:t>
      </w:r>
      <w:r>
        <w:rPr>
          <w:color w:val="0067B1"/>
          <w:spacing w:val="-11"/>
          <w:w w:val="115"/>
        </w:rPr>
        <w:t xml:space="preserve"> </w:t>
      </w:r>
      <w:r>
        <w:rPr>
          <w:color w:val="0067B1"/>
          <w:w w:val="115"/>
        </w:rPr>
        <w:t>is</w:t>
      </w:r>
      <w:r>
        <w:rPr>
          <w:color w:val="0067B1"/>
          <w:spacing w:val="-11"/>
          <w:w w:val="115"/>
        </w:rPr>
        <w:t xml:space="preserve"> </w:t>
      </w:r>
      <w:r>
        <w:rPr>
          <w:color w:val="0067B1"/>
          <w:w w:val="115"/>
        </w:rPr>
        <w:t>everything:</w:t>
      </w:r>
      <w:r>
        <w:rPr>
          <w:color w:val="0067B1"/>
          <w:spacing w:val="-11"/>
          <w:w w:val="115"/>
        </w:rPr>
        <w:t xml:space="preserve"> </w:t>
      </w:r>
      <w:r>
        <w:rPr>
          <w:color w:val="0067B1"/>
          <w:w w:val="115"/>
        </w:rPr>
        <w:t>The</w:t>
      </w:r>
      <w:r>
        <w:rPr>
          <w:color w:val="0067B1"/>
          <w:spacing w:val="-11"/>
          <w:w w:val="115"/>
        </w:rPr>
        <w:t xml:space="preserve"> </w:t>
      </w:r>
      <w:r>
        <w:rPr>
          <w:color w:val="0067B1"/>
          <w:w w:val="115"/>
        </w:rPr>
        <w:t>predictive</w:t>
      </w:r>
      <w:r>
        <w:rPr>
          <w:color w:val="0067B1"/>
          <w:spacing w:val="-12"/>
          <w:w w:val="115"/>
        </w:rPr>
        <w:t xml:space="preserve"> </w:t>
      </w:r>
      <w:r>
        <w:rPr>
          <w:color w:val="0067B1"/>
          <w:w w:val="115"/>
        </w:rPr>
        <w:t>validity</w:t>
      </w:r>
      <w:r>
        <w:rPr>
          <w:color w:val="0067B1"/>
          <w:spacing w:val="-11"/>
          <w:w w:val="115"/>
        </w:rPr>
        <w:t xml:space="preserve"> </w:t>
      </w:r>
      <w:r>
        <w:rPr>
          <w:color w:val="0067B1"/>
          <w:w w:val="115"/>
        </w:rPr>
        <w:t xml:space="preserve">working </w:t>
      </w:r>
      <w:r>
        <w:rPr>
          <w:color w:val="0067B1"/>
          <w:w w:val="125"/>
        </w:rPr>
        <w:t xml:space="preserve">alliance instruments. </w:t>
      </w:r>
      <w:r>
        <w:rPr>
          <w:i/>
          <w:color w:val="0067B1"/>
          <w:w w:val="125"/>
        </w:rPr>
        <w:t xml:space="preserve">Journal </w:t>
      </w:r>
      <w:r>
        <w:rPr>
          <w:i/>
          <w:color w:val="0067B1"/>
          <w:w w:val="130"/>
        </w:rPr>
        <w:t xml:space="preserve">of Psychotherapy </w:t>
      </w:r>
      <w:r>
        <w:rPr>
          <w:i/>
          <w:color w:val="0067B1"/>
          <w:w w:val="125"/>
        </w:rPr>
        <w:t xml:space="preserve">Practice </w:t>
      </w:r>
      <w:r>
        <w:rPr>
          <w:i/>
          <w:color w:val="0067B1"/>
          <w:w w:val="110"/>
        </w:rPr>
        <w:t xml:space="preserve">&amp; </w:t>
      </w:r>
      <w:r>
        <w:rPr>
          <w:i/>
          <w:color w:val="0067B1"/>
          <w:w w:val="130"/>
        </w:rPr>
        <w:t>Research</w:t>
      </w:r>
      <w:r>
        <w:rPr>
          <w:color w:val="0067B1"/>
          <w:w w:val="130"/>
        </w:rPr>
        <w:t xml:space="preserve">, </w:t>
      </w:r>
      <w:r>
        <w:rPr>
          <w:color w:val="0067B1"/>
          <w:w w:val="125"/>
        </w:rPr>
        <w:t>10(4):262-268.</w:t>
      </w:r>
    </w:p>
    <w:p w14:paraId="5B6BBBB7" w14:textId="77777777" w:rsidR="000F75DB" w:rsidRDefault="000C1A9B">
      <w:pPr>
        <w:pStyle w:val="BodyText"/>
        <w:spacing w:before="144"/>
        <w:ind w:left="139"/>
      </w:pPr>
      <w:r>
        <w:rPr>
          <w:color w:val="0067B1"/>
          <w:w w:val="115"/>
        </w:rPr>
        <w:t>Freeman,</w:t>
      </w:r>
      <w:r>
        <w:rPr>
          <w:color w:val="0067B1"/>
          <w:spacing w:val="-14"/>
          <w:w w:val="115"/>
        </w:rPr>
        <w:t xml:space="preserve"> </w:t>
      </w:r>
      <w:r>
        <w:rPr>
          <w:color w:val="0067B1"/>
          <w:w w:val="115"/>
        </w:rPr>
        <w:t>E.M.</w:t>
      </w:r>
      <w:r>
        <w:rPr>
          <w:color w:val="0067B1"/>
          <w:spacing w:val="-13"/>
          <w:w w:val="115"/>
        </w:rPr>
        <w:t xml:space="preserve"> </w:t>
      </w:r>
      <w:r>
        <w:rPr>
          <w:color w:val="0067B1"/>
          <w:w w:val="115"/>
        </w:rPr>
        <w:t>(1993).</w:t>
      </w:r>
      <w:r>
        <w:rPr>
          <w:color w:val="0067B1"/>
          <w:spacing w:val="-14"/>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3"/>
          <w:w w:val="115"/>
        </w:rPr>
        <w:t xml:space="preserve"> </w:t>
      </w:r>
      <w:r>
        <w:rPr>
          <w:color w:val="0067B1"/>
          <w:w w:val="115"/>
        </w:rPr>
        <w:t>treatment:</w:t>
      </w:r>
      <w:r>
        <w:rPr>
          <w:color w:val="0067B1"/>
          <w:spacing w:val="-14"/>
          <w:w w:val="115"/>
        </w:rPr>
        <w:t xml:space="preserve"> </w:t>
      </w:r>
      <w:r>
        <w:rPr>
          <w:color w:val="0067B1"/>
          <w:w w:val="115"/>
        </w:rPr>
        <w:t>Continuum</w:t>
      </w:r>
      <w:r>
        <w:rPr>
          <w:color w:val="0067B1"/>
          <w:spacing w:val="-12"/>
          <w:w w:val="115"/>
        </w:rPr>
        <w:t xml:space="preserve"> </w:t>
      </w:r>
      <w:r>
        <w:rPr>
          <w:color w:val="0067B1"/>
          <w:w w:val="115"/>
        </w:rPr>
        <w:t>of</w:t>
      </w:r>
      <w:r>
        <w:rPr>
          <w:color w:val="0067B1"/>
          <w:spacing w:val="-13"/>
          <w:w w:val="115"/>
        </w:rPr>
        <w:t xml:space="preserve"> </w:t>
      </w:r>
      <w:r>
        <w:rPr>
          <w:color w:val="0067B1"/>
          <w:w w:val="115"/>
        </w:rPr>
        <w:t>care</w:t>
      </w:r>
      <w:r>
        <w:rPr>
          <w:color w:val="0067B1"/>
          <w:spacing w:val="-13"/>
          <w:w w:val="115"/>
        </w:rPr>
        <w:t xml:space="preserve"> </w:t>
      </w:r>
      <w:r>
        <w:rPr>
          <w:color w:val="0067B1"/>
          <w:w w:val="115"/>
        </w:rPr>
        <w:t>in</w:t>
      </w:r>
      <w:r>
        <w:rPr>
          <w:color w:val="0067B1"/>
          <w:spacing w:val="-13"/>
          <w:w w:val="115"/>
        </w:rPr>
        <w:t xml:space="preserve"> </w:t>
      </w:r>
      <w:r>
        <w:rPr>
          <w:color w:val="0067B1"/>
          <w:w w:val="115"/>
        </w:rPr>
        <w:t>service</w:t>
      </w:r>
      <w:r>
        <w:rPr>
          <w:color w:val="0067B1"/>
          <w:spacing w:val="-13"/>
          <w:w w:val="115"/>
        </w:rPr>
        <w:t xml:space="preserve"> </w:t>
      </w:r>
      <w:r>
        <w:rPr>
          <w:color w:val="0067B1"/>
          <w:w w:val="115"/>
        </w:rPr>
        <w:t>to</w:t>
      </w:r>
      <w:r>
        <w:rPr>
          <w:color w:val="0067B1"/>
          <w:spacing w:val="-13"/>
          <w:w w:val="115"/>
        </w:rPr>
        <w:t xml:space="preserve"> </w:t>
      </w:r>
      <w:r>
        <w:rPr>
          <w:color w:val="0067B1"/>
          <w:spacing w:val="-2"/>
          <w:w w:val="115"/>
        </w:rPr>
        <w:t>families.</w:t>
      </w:r>
    </w:p>
    <w:p w14:paraId="4F0D3625" w14:textId="77777777" w:rsidR="000F75DB" w:rsidRDefault="000C1A9B">
      <w:pPr>
        <w:spacing w:before="13" w:line="252" w:lineRule="auto"/>
        <w:ind w:left="499"/>
      </w:pPr>
      <w:r>
        <w:rPr>
          <w:color w:val="0067B1"/>
          <w:w w:val="125"/>
        </w:rPr>
        <w:t>In</w:t>
      </w:r>
      <w:r>
        <w:rPr>
          <w:color w:val="0067B1"/>
          <w:spacing w:val="-15"/>
          <w:w w:val="125"/>
        </w:rPr>
        <w:t xml:space="preserve"> </w:t>
      </w:r>
      <w:r>
        <w:rPr>
          <w:color w:val="0067B1"/>
          <w:w w:val="105"/>
        </w:rPr>
        <w:t>E.M.</w:t>
      </w:r>
      <w:r>
        <w:rPr>
          <w:color w:val="0067B1"/>
          <w:spacing w:val="-4"/>
          <w:w w:val="105"/>
        </w:rPr>
        <w:t xml:space="preserve"> </w:t>
      </w:r>
      <w:r>
        <w:rPr>
          <w:color w:val="0067B1"/>
          <w:w w:val="125"/>
        </w:rPr>
        <w:t>Freeman</w:t>
      </w:r>
      <w:r>
        <w:rPr>
          <w:color w:val="0067B1"/>
          <w:spacing w:val="-16"/>
          <w:w w:val="125"/>
        </w:rPr>
        <w:t xml:space="preserve"> </w:t>
      </w:r>
      <w:r>
        <w:rPr>
          <w:color w:val="0067B1"/>
          <w:w w:val="125"/>
        </w:rPr>
        <w:t>(Ed.)</w:t>
      </w:r>
      <w:r>
        <w:rPr>
          <w:color w:val="0067B1"/>
          <w:spacing w:val="-16"/>
          <w:w w:val="125"/>
        </w:rPr>
        <w:t xml:space="preserve"> </w:t>
      </w:r>
      <w:r>
        <w:rPr>
          <w:i/>
          <w:color w:val="0067B1"/>
          <w:w w:val="125"/>
        </w:rPr>
        <w:t>Substance</w:t>
      </w:r>
      <w:r>
        <w:rPr>
          <w:i/>
          <w:color w:val="0067B1"/>
          <w:spacing w:val="-16"/>
          <w:w w:val="125"/>
        </w:rPr>
        <w:t xml:space="preserve"> </w:t>
      </w:r>
      <w:r>
        <w:rPr>
          <w:i/>
          <w:color w:val="0067B1"/>
          <w:w w:val="125"/>
        </w:rPr>
        <w:t>Abuse</w:t>
      </w:r>
      <w:r>
        <w:rPr>
          <w:i/>
          <w:color w:val="0067B1"/>
          <w:spacing w:val="-16"/>
          <w:w w:val="125"/>
        </w:rPr>
        <w:t xml:space="preserve"> </w:t>
      </w:r>
      <w:r>
        <w:rPr>
          <w:i/>
          <w:color w:val="0067B1"/>
          <w:w w:val="125"/>
        </w:rPr>
        <w:t>Treatment:</w:t>
      </w:r>
      <w:r>
        <w:rPr>
          <w:i/>
          <w:color w:val="0067B1"/>
          <w:spacing w:val="-16"/>
          <w:w w:val="125"/>
        </w:rPr>
        <w:t xml:space="preserve"> </w:t>
      </w:r>
      <w:r>
        <w:rPr>
          <w:i/>
          <w:color w:val="0067B1"/>
          <w:w w:val="105"/>
        </w:rPr>
        <w:t>A</w:t>
      </w:r>
      <w:r>
        <w:rPr>
          <w:i/>
          <w:color w:val="0067B1"/>
          <w:spacing w:val="-5"/>
          <w:w w:val="105"/>
        </w:rPr>
        <w:t xml:space="preserve"> </w:t>
      </w:r>
      <w:r>
        <w:rPr>
          <w:i/>
          <w:color w:val="0067B1"/>
          <w:w w:val="125"/>
        </w:rPr>
        <w:t>Family</w:t>
      </w:r>
      <w:r>
        <w:rPr>
          <w:i/>
          <w:color w:val="0067B1"/>
          <w:spacing w:val="-16"/>
          <w:w w:val="125"/>
        </w:rPr>
        <w:t xml:space="preserve"> </w:t>
      </w:r>
      <w:r>
        <w:rPr>
          <w:i/>
          <w:color w:val="0067B1"/>
          <w:w w:val="125"/>
        </w:rPr>
        <w:t>Systems</w:t>
      </w:r>
      <w:r>
        <w:rPr>
          <w:i/>
          <w:color w:val="0067B1"/>
          <w:spacing w:val="-16"/>
          <w:w w:val="125"/>
        </w:rPr>
        <w:t xml:space="preserve"> </w:t>
      </w:r>
      <w:r>
        <w:rPr>
          <w:i/>
          <w:color w:val="0067B1"/>
          <w:w w:val="125"/>
        </w:rPr>
        <w:t>Perspective</w:t>
      </w:r>
      <w:r>
        <w:rPr>
          <w:color w:val="0067B1"/>
          <w:w w:val="125"/>
        </w:rPr>
        <w:t>.</w:t>
      </w:r>
      <w:r>
        <w:rPr>
          <w:color w:val="0067B1"/>
          <w:spacing w:val="-15"/>
          <w:w w:val="125"/>
        </w:rPr>
        <w:t xml:space="preserve"> </w:t>
      </w:r>
      <w:r>
        <w:rPr>
          <w:color w:val="0067B1"/>
          <w:w w:val="125"/>
        </w:rPr>
        <w:t xml:space="preserve">Newbury </w:t>
      </w:r>
      <w:r>
        <w:rPr>
          <w:color w:val="0067B1"/>
          <w:w w:val="120"/>
        </w:rPr>
        <w:t>Park,</w:t>
      </w:r>
      <w:r>
        <w:rPr>
          <w:color w:val="0067B1"/>
          <w:spacing w:val="-14"/>
          <w:w w:val="120"/>
        </w:rPr>
        <w:t xml:space="preserve"> </w:t>
      </w:r>
      <w:r>
        <w:rPr>
          <w:color w:val="0067B1"/>
          <w:w w:val="105"/>
        </w:rPr>
        <w:t>CA:</w:t>
      </w:r>
      <w:r>
        <w:rPr>
          <w:color w:val="0067B1"/>
          <w:spacing w:val="-5"/>
          <w:w w:val="105"/>
        </w:rPr>
        <w:t xml:space="preserve"> </w:t>
      </w:r>
      <w:r>
        <w:rPr>
          <w:color w:val="0067B1"/>
          <w:w w:val="120"/>
        </w:rPr>
        <w:t>Sage</w:t>
      </w:r>
      <w:r>
        <w:rPr>
          <w:color w:val="0067B1"/>
          <w:spacing w:val="-14"/>
          <w:w w:val="120"/>
        </w:rPr>
        <w:t xml:space="preserve"> </w:t>
      </w:r>
      <w:r>
        <w:rPr>
          <w:color w:val="0067B1"/>
          <w:w w:val="120"/>
        </w:rPr>
        <w:t>Publications,</w:t>
      </w:r>
      <w:r>
        <w:rPr>
          <w:color w:val="0067B1"/>
          <w:spacing w:val="-14"/>
          <w:w w:val="120"/>
        </w:rPr>
        <w:t xml:space="preserve"> </w:t>
      </w:r>
      <w:r>
        <w:rPr>
          <w:color w:val="0067B1"/>
          <w:w w:val="120"/>
        </w:rPr>
        <w:t>1-20.</w:t>
      </w:r>
    </w:p>
    <w:p w14:paraId="48E2FB0A" w14:textId="77777777" w:rsidR="000F75DB" w:rsidRDefault="000C1A9B">
      <w:pPr>
        <w:pStyle w:val="BodyText"/>
        <w:spacing w:before="144" w:line="252" w:lineRule="auto"/>
        <w:ind w:left="499" w:right="357" w:hanging="360"/>
        <w:jc w:val="both"/>
      </w:pPr>
      <w:r>
        <w:rPr>
          <w:color w:val="0067B1"/>
          <w:w w:val="115"/>
        </w:rPr>
        <w:t xml:space="preserve">Hamilton, N.L., Brantley, L.B., et al. (2001). </w:t>
      </w:r>
      <w:r>
        <w:rPr>
          <w:i/>
          <w:color w:val="0067B1"/>
          <w:w w:val="125"/>
        </w:rPr>
        <w:t xml:space="preserve">Family </w:t>
      </w:r>
      <w:r>
        <w:rPr>
          <w:i/>
          <w:color w:val="0067B1"/>
          <w:w w:val="115"/>
        </w:rPr>
        <w:t xml:space="preserve">Support Network </w:t>
      </w:r>
      <w:r>
        <w:rPr>
          <w:i/>
          <w:color w:val="0067B1"/>
          <w:w w:val="125"/>
        </w:rPr>
        <w:t xml:space="preserve">for Adolescent Cannabis </w:t>
      </w:r>
      <w:r>
        <w:rPr>
          <w:i/>
          <w:color w:val="0067B1"/>
          <w:spacing w:val="-2"/>
          <w:w w:val="115"/>
        </w:rPr>
        <w:t>Users</w:t>
      </w:r>
      <w:r>
        <w:rPr>
          <w:color w:val="0067B1"/>
          <w:spacing w:val="-2"/>
          <w:w w:val="115"/>
        </w:rPr>
        <w:t>.</w:t>
      </w:r>
      <w:r>
        <w:rPr>
          <w:color w:val="0067B1"/>
          <w:spacing w:val="-13"/>
          <w:w w:val="115"/>
        </w:rPr>
        <w:t xml:space="preserve"> </w:t>
      </w:r>
      <w:r>
        <w:rPr>
          <w:color w:val="0067B1"/>
          <w:spacing w:val="-2"/>
          <w:w w:val="115"/>
        </w:rPr>
        <w:t>Cannabis</w:t>
      </w:r>
      <w:r>
        <w:rPr>
          <w:color w:val="0067B1"/>
          <w:spacing w:val="-13"/>
          <w:w w:val="115"/>
        </w:rPr>
        <w:t xml:space="preserve"> </w:t>
      </w:r>
      <w:r>
        <w:rPr>
          <w:color w:val="0067B1"/>
          <w:spacing w:val="-2"/>
          <w:w w:val="115"/>
        </w:rPr>
        <w:t>Youth</w:t>
      </w:r>
      <w:r>
        <w:rPr>
          <w:color w:val="0067B1"/>
          <w:spacing w:val="-13"/>
          <w:w w:val="115"/>
        </w:rPr>
        <w:t xml:space="preserve"> </w:t>
      </w:r>
      <w:r>
        <w:rPr>
          <w:color w:val="0067B1"/>
          <w:spacing w:val="-2"/>
          <w:w w:val="115"/>
        </w:rPr>
        <w:t>Treatment</w:t>
      </w:r>
      <w:r>
        <w:rPr>
          <w:color w:val="0067B1"/>
          <w:spacing w:val="-13"/>
          <w:w w:val="115"/>
        </w:rPr>
        <w:t xml:space="preserve"> </w:t>
      </w:r>
      <w:r>
        <w:rPr>
          <w:color w:val="0067B1"/>
          <w:spacing w:val="-2"/>
          <w:w w:val="115"/>
        </w:rPr>
        <w:t>Series,</w:t>
      </w:r>
      <w:r>
        <w:rPr>
          <w:color w:val="0067B1"/>
          <w:spacing w:val="-13"/>
          <w:w w:val="115"/>
        </w:rPr>
        <w:t xml:space="preserve"> </w:t>
      </w:r>
      <w:r>
        <w:rPr>
          <w:color w:val="0067B1"/>
          <w:spacing w:val="-2"/>
          <w:w w:val="115"/>
        </w:rPr>
        <w:t>Volume</w:t>
      </w:r>
      <w:r>
        <w:rPr>
          <w:color w:val="0067B1"/>
          <w:spacing w:val="-13"/>
          <w:w w:val="115"/>
        </w:rPr>
        <w:t xml:space="preserve"> </w:t>
      </w:r>
      <w:r>
        <w:rPr>
          <w:color w:val="0067B1"/>
          <w:spacing w:val="-2"/>
          <w:w w:val="115"/>
        </w:rPr>
        <w:t>3.</w:t>
      </w:r>
      <w:r>
        <w:rPr>
          <w:color w:val="0067B1"/>
          <w:spacing w:val="-13"/>
          <w:w w:val="115"/>
        </w:rPr>
        <w:t xml:space="preserve"> </w:t>
      </w:r>
      <w:r>
        <w:rPr>
          <w:color w:val="0067B1"/>
          <w:spacing w:val="-2"/>
          <w:w w:val="115"/>
        </w:rPr>
        <w:t>DHHS</w:t>
      </w:r>
      <w:r>
        <w:rPr>
          <w:color w:val="0067B1"/>
          <w:spacing w:val="-13"/>
          <w:w w:val="115"/>
        </w:rPr>
        <w:t xml:space="preserve"> </w:t>
      </w:r>
      <w:r>
        <w:rPr>
          <w:color w:val="0067B1"/>
          <w:spacing w:val="-2"/>
          <w:w w:val="115"/>
        </w:rPr>
        <w:t>Publication</w:t>
      </w:r>
      <w:r>
        <w:rPr>
          <w:color w:val="0067B1"/>
          <w:spacing w:val="-13"/>
          <w:w w:val="115"/>
        </w:rPr>
        <w:t xml:space="preserve"> </w:t>
      </w:r>
      <w:r>
        <w:rPr>
          <w:color w:val="0067B1"/>
          <w:spacing w:val="-2"/>
          <w:w w:val="115"/>
        </w:rPr>
        <w:t>No.</w:t>
      </w:r>
      <w:r>
        <w:rPr>
          <w:color w:val="0067B1"/>
          <w:spacing w:val="-13"/>
          <w:w w:val="115"/>
        </w:rPr>
        <w:t xml:space="preserve"> </w:t>
      </w:r>
      <w:r>
        <w:rPr>
          <w:color w:val="0067B1"/>
          <w:spacing w:val="-2"/>
          <w:w w:val="115"/>
        </w:rPr>
        <w:t>(SMA)</w:t>
      </w:r>
      <w:r>
        <w:rPr>
          <w:color w:val="0067B1"/>
          <w:spacing w:val="-13"/>
          <w:w w:val="115"/>
        </w:rPr>
        <w:t xml:space="preserve"> </w:t>
      </w:r>
      <w:r>
        <w:rPr>
          <w:color w:val="0067B1"/>
          <w:spacing w:val="-2"/>
          <w:w w:val="115"/>
        </w:rPr>
        <w:t xml:space="preserve">01-3488. </w:t>
      </w:r>
      <w:r>
        <w:rPr>
          <w:color w:val="0067B1"/>
          <w:w w:val="110"/>
        </w:rPr>
        <w:t>Rockville, MD: Center for Substance Abuse Treatment, Substance Abuse and Men</w:t>
      </w:r>
      <w:r>
        <w:rPr>
          <w:color w:val="0067B1"/>
          <w:w w:val="110"/>
        </w:rPr>
        <w:t xml:space="preserve">tal Health </w:t>
      </w:r>
      <w:r>
        <w:rPr>
          <w:color w:val="0067B1"/>
          <w:w w:val="115"/>
        </w:rPr>
        <w:t>Services Administration.</w:t>
      </w:r>
    </w:p>
    <w:p w14:paraId="46C5810E" w14:textId="77777777" w:rsidR="000F75DB" w:rsidRDefault="000C1A9B">
      <w:pPr>
        <w:pStyle w:val="BodyText"/>
        <w:spacing w:before="145" w:line="252" w:lineRule="auto"/>
        <w:ind w:left="499" w:right="645" w:hanging="360"/>
        <w:jc w:val="both"/>
      </w:pPr>
      <w:r>
        <w:rPr>
          <w:color w:val="0067B1"/>
          <w:w w:val="115"/>
        </w:rPr>
        <w:t>Joe,</w:t>
      </w:r>
      <w:r>
        <w:rPr>
          <w:color w:val="0067B1"/>
          <w:spacing w:val="-12"/>
          <w:w w:val="115"/>
        </w:rPr>
        <w:t xml:space="preserve"> </w:t>
      </w:r>
      <w:r>
        <w:rPr>
          <w:color w:val="0067B1"/>
          <w:w w:val="115"/>
        </w:rPr>
        <w:t>G.W.,</w:t>
      </w:r>
      <w:r>
        <w:rPr>
          <w:color w:val="0067B1"/>
          <w:spacing w:val="-11"/>
          <w:w w:val="115"/>
        </w:rPr>
        <w:t xml:space="preserve"> </w:t>
      </w:r>
      <w:r>
        <w:rPr>
          <w:color w:val="0067B1"/>
          <w:w w:val="115"/>
        </w:rPr>
        <w:t>Simpson,</w:t>
      </w:r>
      <w:r>
        <w:rPr>
          <w:color w:val="0067B1"/>
          <w:spacing w:val="-11"/>
          <w:w w:val="115"/>
        </w:rPr>
        <w:t xml:space="preserve"> </w:t>
      </w:r>
      <w:r>
        <w:rPr>
          <w:color w:val="0067B1"/>
          <w:w w:val="115"/>
        </w:rPr>
        <w:t>D.D.,</w:t>
      </w:r>
      <w:r>
        <w:rPr>
          <w:color w:val="0067B1"/>
          <w:spacing w:val="-11"/>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(2001).</w:t>
      </w:r>
      <w:r>
        <w:rPr>
          <w:color w:val="0067B1"/>
          <w:spacing w:val="-12"/>
          <w:w w:val="115"/>
        </w:rPr>
        <w:t xml:space="preserve"> </w:t>
      </w:r>
      <w:r>
        <w:rPr>
          <w:color w:val="0067B1"/>
          <w:w w:val="115"/>
        </w:rPr>
        <w:t>Relationships</w:t>
      </w:r>
      <w:r>
        <w:rPr>
          <w:color w:val="0067B1"/>
          <w:spacing w:val="-12"/>
          <w:w w:val="115"/>
        </w:rPr>
        <w:t xml:space="preserve"> </w:t>
      </w:r>
      <w:r>
        <w:rPr>
          <w:color w:val="0067B1"/>
          <w:w w:val="115"/>
        </w:rPr>
        <w:t>between</w:t>
      </w:r>
      <w:r>
        <w:rPr>
          <w:color w:val="0067B1"/>
          <w:spacing w:val="-11"/>
          <w:w w:val="115"/>
        </w:rPr>
        <w:t xml:space="preserve"> </w:t>
      </w:r>
      <w:r>
        <w:rPr>
          <w:color w:val="0067B1"/>
          <w:w w:val="115"/>
        </w:rPr>
        <w:t>counseling</w:t>
      </w:r>
      <w:r>
        <w:rPr>
          <w:color w:val="0067B1"/>
          <w:spacing w:val="-11"/>
          <w:w w:val="115"/>
        </w:rPr>
        <w:t xml:space="preserve"> </w:t>
      </w:r>
      <w:r>
        <w:rPr>
          <w:color w:val="0067B1"/>
          <w:w w:val="115"/>
        </w:rPr>
        <w:t>rapport</w:t>
      </w:r>
      <w:r>
        <w:rPr>
          <w:color w:val="0067B1"/>
          <w:spacing w:val="-12"/>
          <w:w w:val="115"/>
        </w:rPr>
        <w:t xml:space="preserve"> </w:t>
      </w:r>
      <w:r>
        <w:rPr>
          <w:color w:val="0067B1"/>
          <w:w w:val="115"/>
        </w:rPr>
        <w:t>and</w:t>
      </w:r>
      <w:r>
        <w:rPr>
          <w:color w:val="0067B1"/>
          <w:spacing w:val="-11"/>
          <w:w w:val="115"/>
        </w:rPr>
        <w:t xml:space="preserve"> </w:t>
      </w:r>
      <w:r>
        <w:rPr>
          <w:color w:val="0067B1"/>
          <w:w w:val="115"/>
        </w:rPr>
        <w:t xml:space="preserve">drug </w:t>
      </w:r>
      <w:r>
        <w:rPr>
          <w:color w:val="0067B1"/>
          <w:w w:val="125"/>
        </w:rPr>
        <w:t>abuse</w:t>
      </w:r>
      <w:r>
        <w:rPr>
          <w:color w:val="0067B1"/>
          <w:spacing w:val="-4"/>
          <w:w w:val="125"/>
        </w:rPr>
        <w:t xml:space="preserve"> </w:t>
      </w:r>
      <w:r>
        <w:rPr>
          <w:color w:val="0067B1"/>
          <w:w w:val="125"/>
        </w:rPr>
        <w:t>treatment</w:t>
      </w:r>
      <w:r>
        <w:rPr>
          <w:color w:val="0067B1"/>
          <w:spacing w:val="-5"/>
          <w:w w:val="125"/>
        </w:rPr>
        <w:t xml:space="preserve"> </w:t>
      </w:r>
      <w:r>
        <w:rPr>
          <w:color w:val="0067B1"/>
          <w:w w:val="125"/>
        </w:rPr>
        <w:t>outcomes.</w:t>
      </w:r>
      <w:r>
        <w:rPr>
          <w:color w:val="0067B1"/>
          <w:spacing w:val="-3"/>
          <w:w w:val="125"/>
        </w:rPr>
        <w:t xml:space="preserve"> </w:t>
      </w:r>
      <w:r>
        <w:rPr>
          <w:i/>
          <w:color w:val="0067B1"/>
          <w:w w:val="125"/>
        </w:rPr>
        <w:t>Psychiatric</w:t>
      </w:r>
      <w:r>
        <w:rPr>
          <w:i/>
          <w:color w:val="0067B1"/>
          <w:spacing w:val="-5"/>
          <w:w w:val="125"/>
        </w:rPr>
        <w:t xml:space="preserve"> </w:t>
      </w:r>
      <w:r>
        <w:rPr>
          <w:i/>
          <w:color w:val="0067B1"/>
          <w:w w:val="125"/>
        </w:rPr>
        <w:t>Services</w:t>
      </w:r>
      <w:r>
        <w:rPr>
          <w:color w:val="0067B1"/>
          <w:w w:val="125"/>
        </w:rPr>
        <w:t>,</w:t>
      </w:r>
      <w:r>
        <w:rPr>
          <w:color w:val="0067B1"/>
          <w:spacing w:val="-4"/>
          <w:w w:val="125"/>
        </w:rPr>
        <w:t xml:space="preserve"> </w:t>
      </w:r>
      <w:r>
        <w:rPr>
          <w:color w:val="0067B1"/>
          <w:w w:val="125"/>
        </w:rPr>
        <w:t>52(9):1223-1229.</w:t>
      </w:r>
    </w:p>
    <w:p w14:paraId="21F4C86F" w14:textId="77777777" w:rsidR="000F75DB" w:rsidRDefault="000C1A9B">
      <w:pPr>
        <w:spacing w:before="144" w:line="252" w:lineRule="auto"/>
        <w:ind w:left="499" w:right="825" w:hanging="360"/>
      </w:pPr>
      <w:r>
        <w:rPr>
          <w:color w:val="0067B1"/>
          <w:w w:val="115"/>
        </w:rPr>
        <w:t>Kaughman,</w:t>
      </w:r>
      <w:r>
        <w:rPr>
          <w:color w:val="0067B1"/>
          <w:spacing w:val="-1"/>
          <w:w w:val="115"/>
        </w:rPr>
        <w:t xml:space="preserve"> </w:t>
      </w:r>
      <w:r>
        <w:rPr>
          <w:color w:val="0067B1"/>
          <w:w w:val="115"/>
        </w:rPr>
        <w:t>E.</w:t>
      </w:r>
      <w:r>
        <w:rPr>
          <w:color w:val="0067B1"/>
          <w:spacing w:val="-1"/>
          <w:w w:val="115"/>
        </w:rPr>
        <w:t xml:space="preserve"> </w:t>
      </w:r>
      <w:r>
        <w:rPr>
          <w:color w:val="0067B1"/>
          <w:w w:val="115"/>
        </w:rPr>
        <w:t>(1991).</w:t>
      </w:r>
      <w:r>
        <w:rPr>
          <w:color w:val="0067B1"/>
          <w:spacing w:val="-2"/>
          <w:w w:val="115"/>
        </w:rPr>
        <w:t xml:space="preserve"> </w:t>
      </w:r>
      <w:r>
        <w:rPr>
          <w:color w:val="0067B1"/>
          <w:w w:val="115"/>
        </w:rPr>
        <w:t>The</w:t>
      </w:r>
      <w:r>
        <w:rPr>
          <w:color w:val="0067B1"/>
          <w:spacing w:val="-1"/>
          <w:w w:val="115"/>
        </w:rPr>
        <w:t xml:space="preserve"> </w:t>
      </w:r>
      <w:r>
        <w:rPr>
          <w:color w:val="0067B1"/>
          <w:w w:val="115"/>
        </w:rPr>
        <w:t>family</w:t>
      </w:r>
      <w:r>
        <w:rPr>
          <w:color w:val="0067B1"/>
          <w:spacing w:val="-1"/>
          <w:w w:val="115"/>
        </w:rPr>
        <w:t xml:space="preserve"> </w:t>
      </w:r>
      <w:r>
        <w:rPr>
          <w:color w:val="0067B1"/>
          <w:w w:val="115"/>
        </w:rPr>
        <w:t>in</w:t>
      </w:r>
      <w:r>
        <w:rPr>
          <w:color w:val="0067B1"/>
          <w:spacing w:val="-1"/>
          <w:w w:val="115"/>
        </w:rPr>
        <w:t xml:space="preserve"> </w:t>
      </w:r>
      <w:r>
        <w:rPr>
          <w:color w:val="0067B1"/>
          <w:w w:val="115"/>
        </w:rPr>
        <w:t>drug</w:t>
      </w:r>
      <w:r>
        <w:rPr>
          <w:color w:val="0067B1"/>
          <w:spacing w:val="-1"/>
          <w:w w:val="115"/>
        </w:rPr>
        <w:t xml:space="preserve"> </w:t>
      </w:r>
      <w:r>
        <w:rPr>
          <w:color w:val="0067B1"/>
          <w:w w:val="115"/>
        </w:rPr>
        <w:t>and</w:t>
      </w:r>
      <w:r>
        <w:rPr>
          <w:color w:val="0067B1"/>
          <w:spacing w:val="-1"/>
          <w:w w:val="115"/>
        </w:rPr>
        <w:t xml:space="preserve"> </w:t>
      </w:r>
      <w:r>
        <w:rPr>
          <w:color w:val="0067B1"/>
          <w:w w:val="115"/>
        </w:rPr>
        <w:t>alcohol</w:t>
      </w:r>
      <w:r>
        <w:rPr>
          <w:color w:val="0067B1"/>
          <w:spacing w:val="-1"/>
          <w:w w:val="115"/>
        </w:rPr>
        <w:t xml:space="preserve"> </w:t>
      </w:r>
      <w:r>
        <w:rPr>
          <w:color w:val="0067B1"/>
          <w:w w:val="115"/>
        </w:rPr>
        <w:t>addiction.</w:t>
      </w:r>
      <w:r>
        <w:rPr>
          <w:color w:val="0067B1"/>
          <w:spacing w:val="-1"/>
          <w:w w:val="115"/>
        </w:rPr>
        <w:t xml:space="preserve"> </w:t>
      </w:r>
      <w:r>
        <w:rPr>
          <w:color w:val="0067B1"/>
          <w:w w:val="115"/>
        </w:rPr>
        <w:t>In</w:t>
      </w:r>
      <w:r>
        <w:rPr>
          <w:color w:val="0067B1"/>
          <w:spacing w:val="-1"/>
          <w:w w:val="115"/>
        </w:rPr>
        <w:t xml:space="preserve"> </w:t>
      </w:r>
      <w:r>
        <w:rPr>
          <w:color w:val="0067B1"/>
          <w:w w:val="115"/>
        </w:rPr>
        <w:t>N.S.</w:t>
      </w:r>
      <w:r>
        <w:rPr>
          <w:color w:val="0067B1"/>
          <w:spacing w:val="-1"/>
          <w:w w:val="115"/>
        </w:rPr>
        <w:t xml:space="preserve"> </w:t>
      </w:r>
      <w:r>
        <w:rPr>
          <w:color w:val="0067B1"/>
          <w:w w:val="115"/>
        </w:rPr>
        <w:t>Miller</w:t>
      </w:r>
      <w:r>
        <w:rPr>
          <w:color w:val="0067B1"/>
          <w:spacing w:val="-1"/>
          <w:w w:val="115"/>
        </w:rPr>
        <w:t xml:space="preserve"> </w:t>
      </w:r>
      <w:r>
        <w:rPr>
          <w:color w:val="0067B1"/>
          <w:w w:val="115"/>
        </w:rPr>
        <w:t xml:space="preserve">(Ed.) </w:t>
      </w:r>
      <w:r>
        <w:rPr>
          <w:i/>
          <w:color w:val="0067B1"/>
          <w:w w:val="125"/>
        </w:rPr>
        <w:t>Comprehensive</w:t>
      </w:r>
      <w:r>
        <w:rPr>
          <w:i/>
          <w:color w:val="0067B1"/>
          <w:spacing w:val="-11"/>
          <w:w w:val="125"/>
        </w:rPr>
        <w:t xml:space="preserve"> </w:t>
      </w:r>
      <w:r>
        <w:rPr>
          <w:i/>
          <w:color w:val="0067B1"/>
          <w:w w:val="125"/>
        </w:rPr>
        <w:t>Handbook</w:t>
      </w:r>
      <w:r>
        <w:rPr>
          <w:i/>
          <w:color w:val="0067B1"/>
          <w:spacing w:val="-11"/>
          <w:w w:val="125"/>
        </w:rPr>
        <w:t xml:space="preserve"> </w:t>
      </w:r>
      <w:r>
        <w:rPr>
          <w:i/>
          <w:color w:val="0067B1"/>
          <w:w w:val="125"/>
        </w:rPr>
        <w:t>of</w:t>
      </w:r>
      <w:r>
        <w:rPr>
          <w:i/>
          <w:color w:val="0067B1"/>
          <w:spacing w:val="-11"/>
          <w:w w:val="125"/>
        </w:rPr>
        <w:t xml:space="preserve"> </w:t>
      </w:r>
      <w:r>
        <w:rPr>
          <w:i/>
          <w:color w:val="0067B1"/>
          <w:w w:val="125"/>
        </w:rPr>
        <w:t>Drug</w:t>
      </w:r>
      <w:r>
        <w:rPr>
          <w:i/>
          <w:color w:val="0067B1"/>
          <w:spacing w:val="-11"/>
          <w:w w:val="125"/>
        </w:rPr>
        <w:t xml:space="preserve"> </w:t>
      </w:r>
      <w:r>
        <w:rPr>
          <w:i/>
          <w:color w:val="0067B1"/>
          <w:w w:val="125"/>
        </w:rPr>
        <w:t>and</w:t>
      </w:r>
      <w:r>
        <w:rPr>
          <w:i/>
          <w:color w:val="0067B1"/>
          <w:spacing w:val="-11"/>
          <w:w w:val="125"/>
        </w:rPr>
        <w:t xml:space="preserve"> </w:t>
      </w:r>
      <w:r>
        <w:rPr>
          <w:i/>
          <w:color w:val="0067B1"/>
          <w:w w:val="125"/>
        </w:rPr>
        <w:t>Alcohol</w:t>
      </w:r>
      <w:r>
        <w:rPr>
          <w:i/>
          <w:color w:val="0067B1"/>
          <w:spacing w:val="-11"/>
          <w:w w:val="125"/>
        </w:rPr>
        <w:t xml:space="preserve"> </w:t>
      </w:r>
      <w:r>
        <w:rPr>
          <w:i/>
          <w:color w:val="0067B1"/>
          <w:w w:val="125"/>
        </w:rPr>
        <w:t>Addiction</w:t>
      </w:r>
      <w:r>
        <w:rPr>
          <w:color w:val="0067B1"/>
          <w:w w:val="125"/>
        </w:rPr>
        <w:t>.</w:t>
      </w:r>
      <w:r>
        <w:rPr>
          <w:color w:val="0067B1"/>
          <w:spacing w:val="-10"/>
          <w:w w:val="125"/>
        </w:rPr>
        <w:t xml:space="preserve"> </w:t>
      </w:r>
      <w:r>
        <w:rPr>
          <w:color w:val="0067B1"/>
          <w:w w:val="125"/>
        </w:rPr>
        <w:t>New</w:t>
      </w:r>
      <w:r>
        <w:rPr>
          <w:color w:val="0067B1"/>
          <w:spacing w:val="-10"/>
          <w:w w:val="125"/>
        </w:rPr>
        <w:t xml:space="preserve"> </w:t>
      </w:r>
      <w:r>
        <w:rPr>
          <w:color w:val="0067B1"/>
          <w:w w:val="125"/>
        </w:rPr>
        <w:t>York:</w:t>
      </w:r>
      <w:r>
        <w:rPr>
          <w:color w:val="0067B1"/>
          <w:spacing w:val="-10"/>
          <w:w w:val="125"/>
        </w:rPr>
        <w:t xml:space="preserve"> </w:t>
      </w:r>
      <w:r>
        <w:rPr>
          <w:color w:val="0067B1"/>
          <w:w w:val="125"/>
        </w:rPr>
        <w:t>Marcel</w:t>
      </w:r>
      <w:r>
        <w:rPr>
          <w:color w:val="0067B1"/>
          <w:spacing w:val="-10"/>
          <w:w w:val="125"/>
        </w:rPr>
        <w:t xml:space="preserve"> </w:t>
      </w:r>
      <w:r>
        <w:rPr>
          <w:color w:val="0067B1"/>
          <w:w w:val="125"/>
        </w:rPr>
        <w:t xml:space="preserve">Dekker, </w:t>
      </w:r>
      <w:r>
        <w:rPr>
          <w:color w:val="0067B1"/>
          <w:spacing w:val="-2"/>
          <w:w w:val="125"/>
        </w:rPr>
        <w:t>851-876.</w:t>
      </w:r>
    </w:p>
    <w:p w14:paraId="46BA15B4" w14:textId="77777777" w:rsidR="000F75DB" w:rsidRDefault="000C1A9B">
      <w:pPr>
        <w:spacing w:before="144" w:line="252" w:lineRule="auto"/>
        <w:ind w:left="499" w:hanging="360"/>
      </w:pPr>
      <w:r>
        <w:rPr>
          <w:color w:val="0067B1"/>
          <w:spacing w:val="-2"/>
          <w:w w:val="120"/>
        </w:rPr>
        <w:t>Kinney,</w:t>
      </w:r>
      <w:r>
        <w:rPr>
          <w:color w:val="0067B1"/>
          <w:spacing w:val="-7"/>
          <w:w w:val="120"/>
        </w:rPr>
        <w:t xml:space="preserve"> </w:t>
      </w:r>
      <w:r>
        <w:rPr>
          <w:color w:val="0067B1"/>
          <w:spacing w:val="-2"/>
          <w:w w:val="120"/>
        </w:rPr>
        <w:t>J.</w:t>
      </w:r>
      <w:r>
        <w:rPr>
          <w:color w:val="0067B1"/>
          <w:spacing w:val="-8"/>
          <w:w w:val="120"/>
        </w:rPr>
        <w:t xml:space="preserve"> </w:t>
      </w:r>
      <w:r>
        <w:rPr>
          <w:color w:val="0067B1"/>
          <w:spacing w:val="-2"/>
          <w:w w:val="120"/>
        </w:rPr>
        <w:t>(2000).</w:t>
      </w:r>
      <w:r>
        <w:rPr>
          <w:color w:val="0067B1"/>
          <w:spacing w:val="-8"/>
          <w:w w:val="120"/>
        </w:rPr>
        <w:t xml:space="preserve"> </w:t>
      </w:r>
      <w:r>
        <w:rPr>
          <w:color w:val="0067B1"/>
          <w:spacing w:val="-2"/>
          <w:w w:val="120"/>
        </w:rPr>
        <w:t>Treatment</w:t>
      </w:r>
      <w:r>
        <w:rPr>
          <w:color w:val="0067B1"/>
          <w:spacing w:val="-8"/>
          <w:w w:val="120"/>
        </w:rPr>
        <w:t xml:space="preserve"> </w:t>
      </w:r>
      <w:r>
        <w:rPr>
          <w:color w:val="0067B1"/>
          <w:spacing w:val="-2"/>
          <w:w w:val="120"/>
        </w:rPr>
        <w:t>techniques</w:t>
      </w:r>
      <w:r>
        <w:rPr>
          <w:color w:val="0067B1"/>
          <w:spacing w:val="-8"/>
          <w:w w:val="120"/>
        </w:rPr>
        <w:t xml:space="preserve"> </w:t>
      </w:r>
      <w:r>
        <w:rPr>
          <w:color w:val="0067B1"/>
          <w:spacing w:val="-2"/>
          <w:w w:val="120"/>
        </w:rPr>
        <w:t>and</w:t>
      </w:r>
      <w:r>
        <w:rPr>
          <w:color w:val="0067B1"/>
          <w:spacing w:val="-7"/>
          <w:w w:val="120"/>
        </w:rPr>
        <w:t xml:space="preserve"> </w:t>
      </w:r>
      <w:r>
        <w:rPr>
          <w:color w:val="0067B1"/>
          <w:spacing w:val="-2"/>
          <w:w w:val="120"/>
        </w:rPr>
        <w:t>approaches.</w:t>
      </w:r>
      <w:r>
        <w:rPr>
          <w:color w:val="0067B1"/>
          <w:spacing w:val="-7"/>
          <w:w w:val="120"/>
        </w:rPr>
        <w:t xml:space="preserve"> </w:t>
      </w:r>
      <w:r>
        <w:rPr>
          <w:color w:val="0067B1"/>
          <w:spacing w:val="-2"/>
          <w:w w:val="120"/>
        </w:rPr>
        <w:t>In</w:t>
      </w:r>
      <w:r>
        <w:rPr>
          <w:color w:val="0067B1"/>
          <w:spacing w:val="-5"/>
          <w:w w:val="120"/>
        </w:rPr>
        <w:t xml:space="preserve"> </w:t>
      </w:r>
      <w:r>
        <w:rPr>
          <w:i/>
          <w:color w:val="0067B1"/>
          <w:spacing w:val="-2"/>
          <w:w w:val="130"/>
        </w:rPr>
        <w:t>Loosening</w:t>
      </w:r>
      <w:r>
        <w:rPr>
          <w:i/>
          <w:color w:val="0067B1"/>
          <w:spacing w:val="-13"/>
          <w:w w:val="130"/>
        </w:rPr>
        <w:t xml:space="preserve"> </w:t>
      </w:r>
      <w:r>
        <w:rPr>
          <w:i/>
          <w:color w:val="0067B1"/>
          <w:spacing w:val="-2"/>
          <w:w w:val="130"/>
        </w:rPr>
        <w:t>the</w:t>
      </w:r>
      <w:r>
        <w:rPr>
          <w:i/>
          <w:color w:val="0067B1"/>
          <w:spacing w:val="-13"/>
          <w:w w:val="130"/>
        </w:rPr>
        <w:t xml:space="preserve"> </w:t>
      </w:r>
      <w:r>
        <w:rPr>
          <w:i/>
          <w:color w:val="0067B1"/>
          <w:spacing w:val="-2"/>
          <w:w w:val="120"/>
        </w:rPr>
        <w:t>Grip:</w:t>
      </w:r>
      <w:r>
        <w:rPr>
          <w:i/>
          <w:color w:val="0067B1"/>
          <w:spacing w:val="-8"/>
          <w:w w:val="120"/>
        </w:rPr>
        <w:t xml:space="preserve"> </w:t>
      </w:r>
      <w:r>
        <w:rPr>
          <w:i/>
          <w:color w:val="0067B1"/>
          <w:spacing w:val="-2"/>
          <w:w w:val="105"/>
        </w:rPr>
        <w:t xml:space="preserve">A </w:t>
      </w:r>
      <w:r>
        <w:rPr>
          <w:i/>
          <w:color w:val="0067B1"/>
          <w:spacing w:val="-2"/>
          <w:w w:val="120"/>
        </w:rPr>
        <w:t>Handbook</w:t>
      </w:r>
      <w:r>
        <w:rPr>
          <w:i/>
          <w:color w:val="0067B1"/>
          <w:spacing w:val="-8"/>
          <w:w w:val="120"/>
        </w:rPr>
        <w:t xml:space="preserve"> </w:t>
      </w:r>
      <w:r>
        <w:rPr>
          <w:i/>
          <w:color w:val="0067B1"/>
          <w:spacing w:val="-2"/>
          <w:w w:val="130"/>
        </w:rPr>
        <w:t xml:space="preserve">of </w:t>
      </w:r>
      <w:r>
        <w:rPr>
          <w:i/>
          <w:color w:val="0067B1"/>
          <w:w w:val="120"/>
        </w:rPr>
        <w:t>Alcohol</w:t>
      </w:r>
      <w:r>
        <w:rPr>
          <w:i/>
          <w:color w:val="0067B1"/>
          <w:spacing w:val="-6"/>
          <w:w w:val="120"/>
        </w:rPr>
        <w:t xml:space="preserve"> </w:t>
      </w:r>
      <w:r>
        <w:rPr>
          <w:i/>
          <w:color w:val="0067B1"/>
          <w:w w:val="130"/>
        </w:rPr>
        <w:t>Information</w:t>
      </w:r>
      <w:r>
        <w:rPr>
          <w:i/>
          <w:color w:val="0067B1"/>
          <w:spacing w:val="-10"/>
          <w:w w:val="130"/>
        </w:rPr>
        <w:t xml:space="preserve"> </w:t>
      </w:r>
      <w:r>
        <w:rPr>
          <w:color w:val="0067B1"/>
          <w:w w:val="120"/>
        </w:rPr>
        <w:t>(6th</w:t>
      </w:r>
      <w:r>
        <w:rPr>
          <w:color w:val="0067B1"/>
          <w:spacing w:val="-6"/>
          <w:w w:val="120"/>
        </w:rPr>
        <w:t xml:space="preserve"> </w:t>
      </w:r>
      <w:r>
        <w:rPr>
          <w:color w:val="0067B1"/>
          <w:w w:val="120"/>
        </w:rPr>
        <w:t>ed.).</w:t>
      </w:r>
      <w:r>
        <w:rPr>
          <w:color w:val="0067B1"/>
          <w:spacing w:val="-5"/>
          <w:w w:val="120"/>
        </w:rPr>
        <w:t xml:space="preserve"> </w:t>
      </w:r>
      <w:r>
        <w:rPr>
          <w:color w:val="0067B1"/>
          <w:w w:val="120"/>
        </w:rPr>
        <w:t>New</w:t>
      </w:r>
      <w:r>
        <w:rPr>
          <w:color w:val="0067B1"/>
          <w:spacing w:val="-5"/>
          <w:w w:val="120"/>
        </w:rPr>
        <w:t xml:space="preserve"> </w:t>
      </w:r>
      <w:r>
        <w:rPr>
          <w:color w:val="0067B1"/>
          <w:w w:val="120"/>
        </w:rPr>
        <w:t>York:</w:t>
      </w:r>
      <w:r>
        <w:rPr>
          <w:color w:val="0067B1"/>
          <w:spacing w:val="-5"/>
          <w:w w:val="120"/>
        </w:rPr>
        <w:t xml:space="preserve"> </w:t>
      </w:r>
      <w:r>
        <w:rPr>
          <w:color w:val="0067B1"/>
          <w:w w:val="120"/>
        </w:rPr>
        <w:t>McGraw-Hill,</w:t>
      </w:r>
      <w:r>
        <w:rPr>
          <w:color w:val="0067B1"/>
          <w:spacing w:val="-5"/>
          <w:w w:val="120"/>
        </w:rPr>
        <w:t xml:space="preserve"> </w:t>
      </w:r>
      <w:r>
        <w:rPr>
          <w:color w:val="0067B1"/>
          <w:w w:val="120"/>
        </w:rPr>
        <w:t>558.</w:t>
      </w:r>
    </w:p>
    <w:p w14:paraId="6BDF69E3" w14:textId="77777777" w:rsidR="000F75DB" w:rsidRDefault="000C1A9B">
      <w:pPr>
        <w:spacing w:before="145" w:line="252" w:lineRule="auto"/>
        <w:ind w:left="499" w:right="367" w:hanging="360"/>
      </w:pPr>
      <w:r>
        <w:rPr>
          <w:color w:val="0067B1"/>
          <w:spacing w:val="-4"/>
          <w:w w:val="115"/>
        </w:rPr>
        <w:t>Knight,</w:t>
      </w:r>
      <w:r>
        <w:rPr>
          <w:color w:val="0067B1"/>
          <w:spacing w:val="-6"/>
          <w:w w:val="115"/>
        </w:rPr>
        <w:t xml:space="preserve"> </w:t>
      </w:r>
      <w:r>
        <w:rPr>
          <w:color w:val="0067B1"/>
          <w:spacing w:val="-4"/>
          <w:w w:val="115"/>
        </w:rPr>
        <w:t>D.K.,</w:t>
      </w:r>
      <w:r>
        <w:rPr>
          <w:color w:val="0067B1"/>
          <w:spacing w:val="-6"/>
          <w:w w:val="115"/>
        </w:rPr>
        <w:t xml:space="preserve"> </w:t>
      </w:r>
      <w:r>
        <w:rPr>
          <w:color w:val="0067B1"/>
          <w:spacing w:val="-4"/>
          <w:w w:val="115"/>
        </w:rPr>
        <w:t>&amp;</w:t>
      </w:r>
      <w:r>
        <w:rPr>
          <w:color w:val="0067B1"/>
          <w:spacing w:val="-6"/>
          <w:w w:val="115"/>
        </w:rPr>
        <w:t xml:space="preserve"> </w:t>
      </w:r>
      <w:r>
        <w:rPr>
          <w:color w:val="0067B1"/>
          <w:spacing w:val="-4"/>
          <w:w w:val="115"/>
        </w:rPr>
        <w:t>Simpson,</w:t>
      </w:r>
      <w:r>
        <w:rPr>
          <w:color w:val="0067B1"/>
          <w:spacing w:val="-6"/>
          <w:w w:val="115"/>
        </w:rPr>
        <w:t xml:space="preserve"> </w:t>
      </w:r>
      <w:r>
        <w:rPr>
          <w:color w:val="0067B1"/>
          <w:spacing w:val="-4"/>
          <w:w w:val="115"/>
        </w:rPr>
        <w:t>D.D.</w:t>
      </w:r>
      <w:r>
        <w:rPr>
          <w:color w:val="0067B1"/>
          <w:spacing w:val="-6"/>
          <w:w w:val="115"/>
        </w:rPr>
        <w:t xml:space="preserve"> </w:t>
      </w:r>
      <w:r>
        <w:rPr>
          <w:color w:val="0067B1"/>
          <w:spacing w:val="-4"/>
          <w:w w:val="115"/>
        </w:rPr>
        <w:t>(1999).</w:t>
      </w:r>
      <w:r>
        <w:rPr>
          <w:color w:val="0067B1"/>
          <w:spacing w:val="-7"/>
          <w:w w:val="115"/>
        </w:rPr>
        <w:t xml:space="preserve"> </w:t>
      </w:r>
      <w:r>
        <w:rPr>
          <w:color w:val="0067B1"/>
          <w:spacing w:val="-4"/>
          <w:w w:val="115"/>
        </w:rPr>
        <w:t>Family</w:t>
      </w:r>
      <w:r>
        <w:rPr>
          <w:color w:val="0067B1"/>
          <w:spacing w:val="-6"/>
          <w:w w:val="115"/>
        </w:rPr>
        <w:t xml:space="preserve"> </w:t>
      </w:r>
      <w:r>
        <w:rPr>
          <w:color w:val="0067B1"/>
          <w:spacing w:val="-4"/>
          <w:w w:val="115"/>
        </w:rPr>
        <w:t>assessment.</w:t>
      </w:r>
      <w:r>
        <w:rPr>
          <w:color w:val="0067B1"/>
          <w:spacing w:val="-6"/>
          <w:w w:val="115"/>
        </w:rPr>
        <w:t xml:space="preserve"> </w:t>
      </w:r>
      <w:r>
        <w:rPr>
          <w:color w:val="0067B1"/>
          <w:spacing w:val="-4"/>
          <w:w w:val="115"/>
        </w:rPr>
        <w:t>In</w:t>
      </w:r>
      <w:r>
        <w:rPr>
          <w:color w:val="0067B1"/>
          <w:spacing w:val="-6"/>
          <w:w w:val="115"/>
        </w:rPr>
        <w:t xml:space="preserve"> </w:t>
      </w:r>
      <w:r>
        <w:rPr>
          <w:color w:val="0067B1"/>
          <w:spacing w:val="-4"/>
          <w:w w:val="115"/>
        </w:rPr>
        <w:t>P.J.</w:t>
      </w:r>
      <w:r>
        <w:rPr>
          <w:color w:val="0067B1"/>
          <w:spacing w:val="-6"/>
          <w:w w:val="115"/>
        </w:rPr>
        <w:t xml:space="preserve"> </w:t>
      </w:r>
      <w:r>
        <w:rPr>
          <w:color w:val="0067B1"/>
          <w:spacing w:val="-4"/>
          <w:w w:val="115"/>
        </w:rPr>
        <w:t>Ott,</w:t>
      </w:r>
      <w:r>
        <w:rPr>
          <w:color w:val="0067B1"/>
          <w:spacing w:val="-6"/>
          <w:w w:val="115"/>
        </w:rPr>
        <w:t xml:space="preserve"> </w:t>
      </w:r>
      <w:r>
        <w:rPr>
          <w:color w:val="0067B1"/>
          <w:spacing w:val="-4"/>
          <w:w w:val="115"/>
        </w:rPr>
        <w:t>R.E.</w:t>
      </w:r>
      <w:r>
        <w:rPr>
          <w:color w:val="0067B1"/>
          <w:spacing w:val="-6"/>
          <w:w w:val="115"/>
        </w:rPr>
        <w:t xml:space="preserve"> </w:t>
      </w:r>
      <w:r>
        <w:rPr>
          <w:color w:val="0067B1"/>
          <w:spacing w:val="-4"/>
          <w:w w:val="115"/>
        </w:rPr>
        <w:t>Tarter,</w:t>
      </w:r>
      <w:r>
        <w:rPr>
          <w:color w:val="0067B1"/>
          <w:spacing w:val="-6"/>
          <w:w w:val="115"/>
        </w:rPr>
        <w:t xml:space="preserve"> </w:t>
      </w:r>
      <w:r>
        <w:rPr>
          <w:color w:val="0067B1"/>
          <w:spacing w:val="-4"/>
          <w:w w:val="115"/>
        </w:rPr>
        <w:t>&amp;</w:t>
      </w:r>
      <w:r>
        <w:rPr>
          <w:color w:val="0067B1"/>
          <w:spacing w:val="-6"/>
          <w:w w:val="115"/>
        </w:rPr>
        <w:t xml:space="preserve"> </w:t>
      </w:r>
      <w:r>
        <w:rPr>
          <w:color w:val="0067B1"/>
          <w:spacing w:val="-4"/>
          <w:w w:val="115"/>
        </w:rPr>
        <w:t xml:space="preserve">R.T. </w:t>
      </w:r>
      <w:r>
        <w:rPr>
          <w:color w:val="0067B1"/>
          <w:w w:val="120"/>
        </w:rPr>
        <w:t xml:space="preserve">Ammerman (Eds.) </w:t>
      </w:r>
      <w:r>
        <w:rPr>
          <w:i/>
          <w:color w:val="0067B1"/>
          <w:w w:val="125"/>
        </w:rPr>
        <w:t xml:space="preserve">Sourcebook on Substance </w:t>
      </w:r>
      <w:r>
        <w:rPr>
          <w:i/>
          <w:color w:val="0067B1"/>
          <w:w w:val="120"/>
        </w:rPr>
        <w:t xml:space="preserve">Abuse: Etiology, Assessment, and </w:t>
      </w:r>
      <w:r>
        <w:rPr>
          <w:i/>
          <w:color w:val="0067B1"/>
          <w:w w:val="125"/>
        </w:rPr>
        <w:t>Treatment</w:t>
      </w:r>
      <w:r>
        <w:rPr>
          <w:color w:val="0067B1"/>
          <w:w w:val="125"/>
        </w:rPr>
        <w:t>.</w:t>
      </w:r>
      <w:r>
        <w:rPr>
          <w:color w:val="0067B1"/>
          <w:spacing w:val="80"/>
          <w:w w:val="125"/>
        </w:rPr>
        <w:t xml:space="preserve"> </w:t>
      </w:r>
      <w:r>
        <w:rPr>
          <w:color w:val="0067B1"/>
          <w:w w:val="120"/>
        </w:rPr>
        <w:t>Boston:</w:t>
      </w:r>
      <w:r>
        <w:rPr>
          <w:color w:val="0067B1"/>
          <w:spacing w:val="-17"/>
          <w:w w:val="120"/>
        </w:rPr>
        <w:t xml:space="preserve"> </w:t>
      </w:r>
      <w:r>
        <w:rPr>
          <w:color w:val="0067B1"/>
          <w:w w:val="120"/>
        </w:rPr>
        <w:t>Allyn</w:t>
      </w:r>
      <w:r>
        <w:rPr>
          <w:color w:val="0067B1"/>
          <w:spacing w:val="-16"/>
          <w:w w:val="120"/>
        </w:rPr>
        <w:t xml:space="preserve"> </w:t>
      </w:r>
      <w:r>
        <w:rPr>
          <w:color w:val="0067B1"/>
          <w:w w:val="120"/>
        </w:rPr>
        <w:t>&amp;</w:t>
      </w:r>
      <w:r>
        <w:rPr>
          <w:color w:val="0067B1"/>
          <w:spacing w:val="-17"/>
          <w:w w:val="120"/>
        </w:rPr>
        <w:t xml:space="preserve"> </w:t>
      </w:r>
      <w:r>
        <w:rPr>
          <w:color w:val="0067B1"/>
          <w:w w:val="120"/>
        </w:rPr>
        <w:t>Bacon,</w:t>
      </w:r>
      <w:r>
        <w:rPr>
          <w:color w:val="0067B1"/>
          <w:spacing w:val="-16"/>
          <w:w w:val="120"/>
        </w:rPr>
        <w:t xml:space="preserve"> </w:t>
      </w:r>
      <w:r>
        <w:rPr>
          <w:color w:val="0067B1"/>
          <w:w w:val="120"/>
        </w:rPr>
        <w:t>236-247.</w:t>
      </w:r>
    </w:p>
    <w:p w14:paraId="74EE1EF3" w14:textId="77777777" w:rsidR="000F75DB" w:rsidRDefault="000C1A9B">
      <w:pPr>
        <w:pStyle w:val="BodyText"/>
        <w:spacing w:before="144" w:line="252" w:lineRule="auto"/>
        <w:ind w:left="499" w:right="499" w:hanging="360"/>
      </w:pPr>
      <w:r>
        <w:rPr>
          <w:color w:val="0067B1"/>
          <w:spacing w:val="-2"/>
          <w:w w:val="115"/>
        </w:rPr>
        <w:t>Latimer,</w:t>
      </w:r>
      <w:r>
        <w:rPr>
          <w:color w:val="0067B1"/>
          <w:spacing w:val="-7"/>
          <w:w w:val="115"/>
        </w:rPr>
        <w:t xml:space="preserve"> </w:t>
      </w:r>
      <w:r>
        <w:rPr>
          <w:color w:val="0067B1"/>
          <w:spacing w:val="-2"/>
          <w:w w:val="115"/>
        </w:rPr>
        <w:t>W.W.,</w:t>
      </w:r>
      <w:r>
        <w:rPr>
          <w:color w:val="0067B1"/>
          <w:spacing w:val="-7"/>
          <w:w w:val="115"/>
        </w:rPr>
        <w:t xml:space="preserve"> </w:t>
      </w:r>
      <w:r>
        <w:rPr>
          <w:color w:val="0067B1"/>
          <w:spacing w:val="-2"/>
          <w:w w:val="115"/>
        </w:rPr>
        <w:t>Winters,</w:t>
      </w:r>
      <w:r>
        <w:rPr>
          <w:color w:val="0067B1"/>
          <w:spacing w:val="-7"/>
          <w:w w:val="115"/>
        </w:rPr>
        <w:t xml:space="preserve"> </w:t>
      </w:r>
      <w:r>
        <w:rPr>
          <w:color w:val="0067B1"/>
          <w:spacing w:val="-2"/>
          <w:w w:val="115"/>
        </w:rPr>
        <w:t>K.C.,</w:t>
      </w:r>
      <w:r>
        <w:rPr>
          <w:color w:val="0067B1"/>
          <w:spacing w:val="-7"/>
          <w:w w:val="115"/>
        </w:rPr>
        <w:t xml:space="preserve"> </w:t>
      </w:r>
      <w:r>
        <w:rPr>
          <w:color w:val="0067B1"/>
          <w:spacing w:val="-2"/>
          <w:w w:val="115"/>
        </w:rPr>
        <w:t>et</w:t>
      </w:r>
      <w:r>
        <w:rPr>
          <w:color w:val="0067B1"/>
          <w:spacing w:val="-7"/>
          <w:w w:val="115"/>
        </w:rPr>
        <w:t xml:space="preserve"> </w:t>
      </w:r>
      <w:r>
        <w:rPr>
          <w:color w:val="0067B1"/>
          <w:spacing w:val="-2"/>
          <w:w w:val="115"/>
        </w:rPr>
        <w:t>al.</w:t>
      </w:r>
      <w:r>
        <w:rPr>
          <w:color w:val="0067B1"/>
          <w:spacing w:val="-7"/>
          <w:w w:val="115"/>
        </w:rPr>
        <w:t xml:space="preserve"> </w:t>
      </w:r>
      <w:r>
        <w:rPr>
          <w:color w:val="0067B1"/>
          <w:spacing w:val="-2"/>
          <w:w w:val="115"/>
        </w:rPr>
        <w:t>(2003).</w:t>
      </w:r>
      <w:r>
        <w:rPr>
          <w:color w:val="0067B1"/>
          <w:spacing w:val="-7"/>
          <w:w w:val="115"/>
        </w:rPr>
        <w:t xml:space="preserve"> </w:t>
      </w:r>
      <w:r>
        <w:rPr>
          <w:color w:val="0067B1"/>
          <w:spacing w:val="-2"/>
          <w:w w:val="115"/>
        </w:rPr>
        <w:t>Integrated</w:t>
      </w:r>
      <w:r>
        <w:rPr>
          <w:color w:val="0067B1"/>
          <w:spacing w:val="-7"/>
          <w:w w:val="115"/>
        </w:rPr>
        <w:t xml:space="preserve"> </w:t>
      </w:r>
      <w:r>
        <w:rPr>
          <w:color w:val="0067B1"/>
          <w:spacing w:val="-2"/>
          <w:w w:val="115"/>
        </w:rPr>
        <w:t>family</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cognitive-behavioral</w:t>
      </w:r>
      <w:r>
        <w:rPr>
          <w:color w:val="0067B1"/>
          <w:spacing w:val="-7"/>
          <w:w w:val="115"/>
        </w:rPr>
        <w:t xml:space="preserve"> </w:t>
      </w:r>
      <w:r>
        <w:rPr>
          <w:color w:val="0067B1"/>
          <w:spacing w:val="-2"/>
          <w:w w:val="115"/>
        </w:rPr>
        <w:t xml:space="preserve">therapy </w:t>
      </w:r>
      <w:r>
        <w:rPr>
          <w:color w:val="0067B1"/>
          <w:w w:val="115"/>
        </w:rPr>
        <w:t xml:space="preserve">for adolescent substance abusers: A Stage I efficacy study. </w:t>
      </w:r>
      <w:r>
        <w:rPr>
          <w:i/>
          <w:color w:val="0067B1"/>
          <w:w w:val="115"/>
        </w:rPr>
        <w:t xml:space="preserve">Drug and Alcohol </w:t>
      </w:r>
      <w:r>
        <w:rPr>
          <w:i/>
          <w:color w:val="0067B1"/>
          <w:w w:val="125"/>
        </w:rPr>
        <w:t>Dependence</w:t>
      </w:r>
      <w:r>
        <w:rPr>
          <w:color w:val="0067B1"/>
          <w:w w:val="125"/>
        </w:rPr>
        <w:t xml:space="preserve">, </w:t>
      </w:r>
      <w:r>
        <w:rPr>
          <w:color w:val="0067B1"/>
          <w:spacing w:val="-2"/>
          <w:w w:val="115"/>
        </w:rPr>
        <w:t>71:303-317.</w:t>
      </w:r>
    </w:p>
    <w:p w14:paraId="6E264949" w14:textId="77777777" w:rsidR="000F75DB" w:rsidRDefault="000C1A9B">
      <w:pPr>
        <w:spacing w:before="144" w:line="252" w:lineRule="auto"/>
        <w:ind w:left="499" w:right="639" w:hanging="360"/>
      </w:pPr>
      <w:r>
        <w:rPr>
          <w:color w:val="0067B1"/>
          <w:spacing w:val="-2"/>
          <w:w w:val="115"/>
        </w:rPr>
        <w:t>Lawson,</w:t>
      </w:r>
      <w:r>
        <w:rPr>
          <w:color w:val="0067B1"/>
          <w:spacing w:val="-10"/>
          <w:w w:val="115"/>
        </w:rPr>
        <w:t xml:space="preserve"> </w:t>
      </w:r>
      <w:r>
        <w:rPr>
          <w:color w:val="0067B1"/>
          <w:spacing w:val="-2"/>
          <w:w w:val="115"/>
        </w:rPr>
        <w:t>A.W.,</w:t>
      </w:r>
      <w:r>
        <w:rPr>
          <w:color w:val="0067B1"/>
          <w:spacing w:val="-10"/>
          <w:w w:val="115"/>
        </w:rPr>
        <w:t xml:space="preserve"> </w:t>
      </w:r>
      <w:r>
        <w:rPr>
          <w:color w:val="0067B1"/>
          <w:spacing w:val="-2"/>
          <w:w w:val="115"/>
        </w:rPr>
        <w:t>&amp;</w:t>
      </w:r>
      <w:r>
        <w:rPr>
          <w:color w:val="0067B1"/>
          <w:spacing w:val="-10"/>
          <w:w w:val="115"/>
        </w:rPr>
        <w:t xml:space="preserve"> </w:t>
      </w:r>
      <w:r>
        <w:rPr>
          <w:color w:val="0067B1"/>
          <w:spacing w:val="-2"/>
          <w:w w:val="115"/>
        </w:rPr>
        <w:t>Lawson,</w:t>
      </w:r>
      <w:r>
        <w:rPr>
          <w:color w:val="0067B1"/>
          <w:spacing w:val="-10"/>
          <w:w w:val="115"/>
        </w:rPr>
        <w:t xml:space="preserve"> </w:t>
      </w:r>
      <w:r>
        <w:rPr>
          <w:color w:val="0067B1"/>
          <w:spacing w:val="-2"/>
          <w:w w:val="115"/>
        </w:rPr>
        <w:t>G.W.</w:t>
      </w:r>
      <w:r>
        <w:rPr>
          <w:color w:val="0067B1"/>
          <w:spacing w:val="-10"/>
          <w:w w:val="115"/>
        </w:rPr>
        <w:t xml:space="preserve"> </w:t>
      </w:r>
      <w:r>
        <w:rPr>
          <w:color w:val="0067B1"/>
          <w:spacing w:val="-2"/>
          <w:w w:val="115"/>
        </w:rPr>
        <w:t>(2005).</w:t>
      </w:r>
      <w:r>
        <w:rPr>
          <w:color w:val="0067B1"/>
          <w:spacing w:val="-11"/>
          <w:w w:val="115"/>
        </w:rPr>
        <w:t xml:space="preserve"> </w:t>
      </w:r>
      <w:r>
        <w:rPr>
          <w:color w:val="0067B1"/>
          <w:spacing w:val="-2"/>
          <w:w w:val="115"/>
        </w:rPr>
        <w:t>Families</w:t>
      </w:r>
      <w:r>
        <w:rPr>
          <w:color w:val="0067B1"/>
          <w:spacing w:val="-10"/>
          <w:w w:val="115"/>
        </w:rPr>
        <w:t xml:space="preserve"> </w:t>
      </w:r>
      <w:r>
        <w:rPr>
          <w:color w:val="0067B1"/>
          <w:spacing w:val="-2"/>
          <w:w w:val="115"/>
        </w:rPr>
        <w:t>and</w:t>
      </w:r>
      <w:r>
        <w:rPr>
          <w:color w:val="0067B1"/>
          <w:spacing w:val="-10"/>
          <w:w w:val="115"/>
        </w:rPr>
        <w:t xml:space="preserve"> </w:t>
      </w:r>
      <w:r>
        <w:rPr>
          <w:color w:val="0067B1"/>
          <w:spacing w:val="-2"/>
          <w:w w:val="115"/>
        </w:rPr>
        <w:t>drugs.</w:t>
      </w:r>
      <w:r>
        <w:rPr>
          <w:color w:val="0067B1"/>
          <w:spacing w:val="-10"/>
          <w:w w:val="115"/>
        </w:rPr>
        <w:t xml:space="preserve"> </w:t>
      </w:r>
      <w:r>
        <w:rPr>
          <w:color w:val="0067B1"/>
          <w:spacing w:val="-2"/>
          <w:w w:val="115"/>
        </w:rPr>
        <w:t>In</w:t>
      </w:r>
      <w:r>
        <w:rPr>
          <w:color w:val="0067B1"/>
          <w:spacing w:val="-10"/>
          <w:w w:val="115"/>
        </w:rPr>
        <w:t xml:space="preserve"> </w:t>
      </w:r>
      <w:r>
        <w:rPr>
          <w:color w:val="0067B1"/>
          <w:spacing w:val="-2"/>
          <w:w w:val="115"/>
        </w:rPr>
        <w:t>R.H.</w:t>
      </w:r>
      <w:r>
        <w:rPr>
          <w:color w:val="0067B1"/>
          <w:spacing w:val="-10"/>
          <w:w w:val="115"/>
        </w:rPr>
        <w:t xml:space="preserve"> </w:t>
      </w:r>
      <w:r>
        <w:rPr>
          <w:color w:val="0067B1"/>
          <w:spacing w:val="-2"/>
          <w:w w:val="115"/>
        </w:rPr>
        <w:t>Coombs</w:t>
      </w:r>
      <w:r>
        <w:rPr>
          <w:color w:val="0067B1"/>
          <w:spacing w:val="-10"/>
          <w:w w:val="115"/>
        </w:rPr>
        <w:t xml:space="preserve"> </w:t>
      </w:r>
      <w:r>
        <w:rPr>
          <w:color w:val="0067B1"/>
          <w:spacing w:val="-2"/>
          <w:w w:val="115"/>
        </w:rPr>
        <w:t>(Ed.)</w:t>
      </w:r>
      <w:r>
        <w:rPr>
          <w:color w:val="0067B1"/>
          <w:spacing w:val="-11"/>
          <w:w w:val="115"/>
        </w:rPr>
        <w:t xml:space="preserve"> </w:t>
      </w:r>
      <w:r>
        <w:rPr>
          <w:i/>
          <w:color w:val="0067B1"/>
          <w:spacing w:val="-2"/>
          <w:w w:val="115"/>
        </w:rPr>
        <w:t xml:space="preserve">Addiction </w:t>
      </w:r>
      <w:r>
        <w:rPr>
          <w:i/>
          <w:color w:val="0067B1"/>
          <w:w w:val="125"/>
        </w:rPr>
        <w:t>Counseling</w:t>
      </w:r>
      <w:r>
        <w:rPr>
          <w:i/>
          <w:color w:val="0067B1"/>
          <w:spacing w:val="43"/>
          <w:w w:val="125"/>
        </w:rPr>
        <w:t xml:space="preserve"> </w:t>
      </w:r>
      <w:r>
        <w:rPr>
          <w:i/>
          <w:color w:val="0067B1"/>
          <w:w w:val="125"/>
        </w:rPr>
        <w:t>Review:</w:t>
      </w:r>
      <w:r>
        <w:rPr>
          <w:i/>
          <w:color w:val="0067B1"/>
          <w:spacing w:val="43"/>
          <w:w w:val="125"/>
        </w:rPr>
        <w:t xml:space="preserve"> </w:t>
      </w:r>
      <w:r>
        <w:rPr>
          <w:i/>
          <w:color w:val="0067B1"/>
          <w:w w:val="125"/>
        </w:rPr>
        <w:t>Preparing</w:t>
      </w:r>
      <w:r>
        <w:rPr>
          <w:i/>
          <w:color w:val="0067B1"/>
          <w:spacing w:val="43"/>
          <w:w w:val="125"/>
        </w:rPr>
        <w:t xml:space="preserve"> </w:t>
      </w:r>
      <w:r>
        <w:rPr>
          <w:i/>
          <w:color w:val="0067B1"/>
          <w:w w:val="125"/>
        </w:rPr>
        <w:t>for</w:t>
      </w:r>
      <w:r>
        <w:rPr>
          <w:i/>
          <w:color w:val="0067B1"/>
          <w:spacing w:val="43"/>
          <w:w w:val="125"/>
        </w:rPr>
        <w:t xml:space="preserve"> </w:t>
      </w:r>
      <w:r>
        <w:rPr>
          <w:i/>
          <w:color w:val="0067B1"/>
          <w:w w:val="125"/>
        </w:rPr>
        <w:t>Comprehensive,</w:t>
      </w:r>
      <w:r>
        <w:rPr>
          <w:i/>
          <w:color w:val="0067B1"/>
          <w:spacing w:val="43"/>
          <w:w w:val="125"/>
        </w:rPr>
        <w:t xml:space="preserve"> </w:t>
      </w:r>
      <w:r>
        <w:rPr>
          <w:i/>
          <w:color w:val="0067B1"/>
          <w:w w:val="125"/>
        </w:rPr>
        <w:t>Certification</w:t>
      </w:r>
      <w:r>
        <w:rPr>
          <w:i/>
          <w:color w:val="0067B1"/>
          <w:spacing w:val="43"/>
          <w:w w:val="125"/>
        </w:rPr>
        <w:t xml:space="preserve"> </w:t>
      </w:r>
      <w:r>
        <w:rPr>
          <w:i/>
          <w:color w:val="0067B1"/>
          <w:w w:val="125"/>
        </w:rPr>
        <w:t>and</w:t>
      </w:r>
      <w:r>
        <w:rPr>
          <w:i/>
          <w:color w:val="0067B1"/>
          <w:spacing w:val="43"/>
          <w:w w:val="125"/>
        </w:rPr>
        <w:t xml:space="preserve"> </w:t>
      </w:r>
      <w:r>
        <w:rPr>
          <w:i/>
          <w:color w:val="0067B1"/>
          <w:w w:val="125"/>
        </w:rPr>
        <w:t>Licensing</w:t>
      </w:r>
      <w:r>
        <w:rPr>
          <w:i/>
          <w:color w:val="0067B1"/>
          <w:spacing w:val="80"/>
          <w:w w:val="125"/>
        </w:rPr>
        <w:t xml:space="preserve"> </w:t>
      </w:r>
      <w:r>
        <w:rPr>
          <w:i/>
          <w:color w:val="0067B1"/>
          <w:spacing w:val="-2"/>
          <w:w w:val="120"/>
        </w:rPr>
        <w:t>Examinations</w:t>
      </w:r>
      <w:r>
        <w:rPr>
          <w:color w:val="0067B1"/>
          <w:spacing w:val="-2"/>
          <w:w w:val="120"/>
        </w:rPr>
        <w:t>.</w:t>
      </w:r>
      <w:r>
        <w:rPr>
          <w:color w:val="0067B1"/>
          <w:spacing w:val="-7"/>
          <w:w w:val="120"/>
        </w:rPr>
        <w:t xml:space="preserve"> </w:t>
      </w:r>
      <w:r>
        <w:rPr>
          <w:color w:val="0067B1"/>
          <w:spacing w:val="-2"/>
          <w:w w:val="120"/>
        </w:rPr>
        <w:t>Mahwah,</w:t>
      </w:r>
      <w:r>
        <w:rPr>
          <w:color w:val="0067B1"/>
          <w:spacing w:val="-7"/>
          <w:w w:val="120"/>
        </w:rPr>
        <w:t xml:space="preserve"> </w:t>
      </w:r>
      <w:r>
        <w:rPr>
          <w:color w:val="0067B1"/>
          <w:spacing w:val="-2"/>
          <w:w w:val="120"/>
        </w:rPr>
        <w:t>NJ:</w:t>
      </w:r>
      <w:r>
        <w:rPr>
          <w:color w:val="0067B1"/>
          <w:spacing w:val="-7"/>
          <w:w w:val="120"/>
        </w:rPr>
        <w:t xml:space="preserve"> </w:t>
      </w:r>
      <w:r>
        <w:rPr>
          <w:color w:val="0067B1"/>
          <w:spacing w:val="-2"/>
          <w:w w:val="120"/>
        </w:rPr>
        <w:t>Lawrence</w:t>
      </w:r>
      <w:r>
        <w:rPr>
          <w:color w:val="0067B1"/>
          <w:spacing w:val="-7"/>
          <w:w w:val="120"/>
        </w:rPr>
        <w:t xml:space="preserve"> </w:t>
      </w:r>
      <w:r>
        <w:rPr>
          <w:color w:val="0067B1"/>
          <w:spacing w:val="-2"/>
          <w:w w:val="120"/>
        </w:rPr>
        <w:t>Erlbaum</w:t>
      </w:r>
      <w:r>
        <w:rPr>
          <w:color w:val="0067B1"/>
          <w:spacing w:val="-7"/>
          <w:w w:val="120"/>
        </w:rPr>
        <w:t xml:space="preserve"> </w:t>
      </w:r>
      <w:r>
        <w:rPr>
          <w:color w:val="0067B1"/>
          <w:spacing w:val="-2"/>
          <w:w w:val="120"/>
        </w:rPr>
        <w:t>Associates,</w:t>
      </w:r>
      <w:r>
        <w:rPr>
          <w:color w:val="0067B1"/>
          <w:spacing w:val="-8"/>
          <w:w w:val="120"/>
        </w:rPr>
        <w:t xml:space="preserve"> </w:t>
      </w:r>
      <w:r>
        <w:rPr>
          <w:color w:val="0067B1"/>
          <w:spacing w:val="-2"/>
          <w:w w:val="120"/>
        </w:rPr>
        <w:t>175-199.</w:t>
      </w:r>
    </w:p>
    <w:p w14:paraId="4DD65CD8" w14:textId="77777777" w:rsidR="000F75DB" w:rsidRDefault="000C1A9B">
      <w:pPr>
        <w:spacing w:before="145"/>
        <w:ind w:left="139"/>
      </w:pPr>
      <w:r>
        <w:rPr>
          <w:color w:val="0067B1"/>
          <w:w w:val="115"/>
        </w:rPr>
        <w:t>Lewis,</w:t>
      </w:r>
      <w:r>
        <w:rPr>
          <w:color w:val="0067B1"/>
          <w:spacing w:val="7"/>
          <w:w w:val="115"/>
        </w:rPr>
        <w:t xml:space="preserve"> </w:t>
      </w:r>
      <w:r>
        <w:rPr>
          <w:color w:val="0067B1"/>
          <w:w w:val="115"/>
        </w:rPr>
        <w:t>J.A.,</w:t>
      </w:r>
      <w:r>
        <w:rPr>
          <w:color w:val="0067B1"/>
          <w:spacing w:val="7"/>
          <w:w w:val="115"/>
        </w:rPr>
        <w:t xml:space="preserve"> </w:t>
      </w:r>
      <w:r>
        <w:rPr>
          <w:color w:val="0067B1"/>
          <w:w w:val="115"/>
        </w:rPr>
        <w:t>Dana,</w:t>
      </w:r>
      <w:r>
        <w:rPr>
          <w:color w:val="0067B1"/>
          <w:spacing w:val="8"/>
          <w:w w:val="115"/>
        </w:rPr>
        <w:t xml:space="preserve"> </w:t>
      </w:r>
      <w:r>
        <w:rPr>
          <w:color w:val="0067B1"/>
          <w:w w:val="115"/>
        </w:rPr>
        <w:t>R.Q.,</w:t>
      </w:r>
      <w:r>
        <w:rPr>
          <w:color w:val="0067B1"/>
          <w:spacing w:val="8"/>
          <w:w w:val="115"/>
        </w:rPr>
        <w:t xml:space="preserve"> </w:t>
      </w:r>
      <w:r>
        <w:rPr>
          <w:color w:val="0067B1"/>
          <w:w w:val="115"/>
        </w:rPr>
        <w:t>&amp;</w:t>
      </w:r>
      <w:r>
        <w:rPr>
          <w:color w:val="0067B1"/>
          <w:spacing w:val="7"/>
          <w:w w:val="115"/>
        </w:rPr>
        <w:t xml:space="preserve"> </w:t>
      </w:r>
      <w:r>
        <w:rPr>
          <w:color w:val="0067B1"/>
          <w:w w:val="115"/>
        </w:rPr>
        <w:t>Blevins,</w:t>
      </w:r>
      <w:r>
        <w:rPr>
          <w:color w:val="0067B1"/>
          <w:spacing w:val="8"/>
          <w:w w:val="115"/>
        </w:rPr>
        <w:t xml:space="preserve"> </w:t>
      </w:r>
      <w:r>
        <w:rPr>
          <w:color w:val="0067B1"/>
          <w:w w:val="115"/>
        </w:rPr>
        <w:t>G.A.</w:t>
      </w:r>
      <w:r>
        <w:rPr>
          <w:color w:val="0067B1"/>
          <w:spacing w:val="7"/>
          <w:w w:val="115"/>
        </w:rPr>
        <w:t xml:space="preserve"> </w:t>
      </w:r>
      <w:r>
        <w:rPr>
          <w:color w:val="0067B1"/>
          <w:w w:val="115"/>
        </w:rPr>
        <w:t>(2001).</w:t>
      </w:r>
      <w:r>
        <w:rPr>
          <w:color w:val="0067B1"/>
          <w:spacing w:val="6"/>
          <w:w w:val="115"/>
        </w:rPr>
        <w:t xml:space="preserve"> </w:t>
      </w:r>
      <w:r>
        <w:rPr>
          <w:i/>
          <w:color w:val="0067B1"/>
          <w:w w:val="115"/>
        </w:rPr>
        <w:t>Substance</w:t>
      </w:r>
      <w:r>
        <w:rPr>
          <w:i/>
          <w:color w:val="0067B1"/>
          <w:spacing w:val="7"/>
          <w:w w:val="115"/>
        </w:rPr>
        <w:t xml:space="preserve"> </w:t>
      </w:r>
      <w:r>
        <w:rPr>
          <w:i/>
          <w:color w:val="0067B1"/>
          <w:w w:val="115"/>
        </w:rPr>
        <w:t>Abuse</w:t>
      </w:r>
      <w:r>
        <w:rPr>
          <w:i/>
          <w:color w:val="0067B1"/>
          <w:spacing w:val="7"/>
          <w:w w:val="115"/>
        </w:rPr>
        <w:t xml:space="preserve"> </w:t>
      </w:r>
      <w:r>
        <w:rPr>
          <w:i/>
          <w:color w:val="0067B1"/>
          <w:w w:val="115"/>
        </w:rPr>
        <w:t>Counseling</w:t>
      </w:r>
      <w:r>
        <w:rPr>
          <w:i/>
          <w:color w:val="0067B1"/>
          <w:spacing w:val="7"/>
          <w:w w:val="115"/>
        </w:rPr>
        <w:t xml:space="preserve"> </w:t>
      </w:r>
      <w:r>
        <w:rPr>
          <w:color w:val="0067B1"/>
          <w:w w:val="115"/>
        </w:rPr>
        <w:t>(3rd</w:t>
      </w:r>
      <w:r>
        <w:rPr>
          <w:color w:val="0067B1"/>
          <w:spacing w:val="7"/>
          <w:w w:val="115"/>
        </w:rPr>
        <w:t xml:space="preserve"> </w:t>
      </w:r>
      <w:r>
        <w:rPr>
          <w:color w:val="0067B1"/>
          <w:spacing w:val="-2"/>
          <w:w w:val="115"/>
        </w:rPr>
        <w:t>ed.).</w:t>
      </w:r>
    </w:p>
    <w:p w14:paraId="33B4B6E4" w14:textId="77777777" w:rsidR="000F75DB" w:rsidRDefault="000C1A9B">
      <w:pPr>
        <w:pStyle w:val="BodyText"/>
        <w:spacing w:before="12"/>
        <w:ind w:left="499"/>
      </w:pPr>
      <w:r>
        <w:rPr>
          <w:color w:val="0067B1"/>
          <w:w w:val="105"/>
        </w:rPr>
        <w:t>Pacific</w:t>
      </w:r>
      <w:r>
        <w:rPr>
          <w:color w:val="0067B1"/>
          <w:spacing w:val="2"/>
          <w:w w:val="105"/>
        </w:rPr>
        <w:t xml:space="preserve"> </w:t>
      </w:r>
      <w:r>
        <w:rPr>
          <w:color w:val="0067B1"/>
          <w:w w:val="105"/>
        </w:rPr>
        <w:t>Grove,</w:t>
      </w:r>
      <w:r>
        <w:rPr>
          <w:color w:val="0067B1"/>
          <w:spacing w:val="2"/>
          <w:w w:val="105"/>
        </w:rPr>
        <w:t xml:space="preserve"> </w:t>
      </w:r>
      <w:r>
        <w:rPr>
          <w:color w:val="0067B1"/>
          <w:w w:val="105"/>
        </w:rPr>
        <w:t>CA:</w:t>
      </w:r>
      <w:r>
        <w:rPr>
          <w:color w:val="0067B1"/>
          <w:spacing w:val="3"/>
          <w:w w:val="105"/>
        </w:rPr>
        <w:t xml:space="preserve"> </w:t>
      </w:r>
      <w:r>
        <w:rPr>
          <w:color w:val="0067B1"/>
          <w:spacing w:val="-2"/>
          <w:w w:val="105"/>
        </w:rPr>
        <w:t>Brooks/Cole.</w:t>
      </w:r>
    </w:p>
    <w:p w14:paraId="36D91C4D" w14:textId="77777777" w:rsidR="000F75DB" w:rsidRDefault="000C1A9B">
      <w:pPr>
        <w:pStyle w:val="BodyText"/>
        <w:spacing w:before="157" w:line="252" w:lineRule="auto"/>
        <w:ind w:left="499" w:hanging="360"/>
      </w:pPr>
      <w:r>
        <w:rPr>
          <w:color w:val="0067B1"/>
          <w:spacing w:val="-2"/>
          <w:w w:val="115"/>
        </w:rPr>
        <w:t>Lewis,</w:t>
      </w:r>
      <w:r>
        <w:rPr>
          <w:color w:val="0067B1"/>
          <w:spacing w:val="-6"/>
          <w:w w:val="115"/>
        </w:rPr>
        <w:t xml:space="preserve"> </w:t>
      </w:r>
      <w:r>
        <w:rPr>
          <w:color w:val="0067B1"/>
          <w:spacing w:val="-2"/>
          <w:w w:val="115"/>
        </w:rPr>
        <w:t>V.,</w:t>
      </w:r>
      <w:r>
        <w:rPr>
          <w:color w:val="0067B1"/>
          <w:spacing w:val="-6"/>
          <w:w w:val="115"/>
        </w:rPr>
        <w:t xml:space="preserve"> </w:t>
      </w:r>
      <w:r>
        <w:rPr>
          <w:color w:val="0067B1"/>
          <w:spacing w:val="-2"/>
          <w:w w:val="115"/>
        </w:rPr>
        <w:t>Allen-Byrd,</w:t>
      </w:r>
      <w:r>
        <w:rPr>
          <w:color w:val="0067B1"/>
          <w:spacing w:val="-6"/>
          <w:w w:val="115"/>
        </w:rPr>
        <w:t xml:space="preserve"> </w:t>
      </w:r>
      <w:r>
        <w:rPr>
          <w:color w:val="0067B1"/>
          <w:spacing w:val="-2"/>
          <w:w w:val="115"/>
        </w:rPr>
        <w:t>M.,</w:t>
      </w:r>
      <w:r>
        <w:rPr>
          <w:color w:val="0067B1"/>
          <w:spacing w:val="-6"/>
          <w:w w:val="115"/>
        </w:rPr>
        <w:t xml:space="preserve"> </w:t>
      </w:r>
      <w:r>
        <w:rPr>
          <w:color w:val="0067B1"/>
          <w:spacing w:val="-2"/>
          <w:w w:val="115"/>
        </w:rPr>
        <w:t>et</w:t>
      </w:r>
      <w:r>
        <w:rPr>
          <w:color w:val="0067B1"/>
          <w:spacing w:val="-6"/>
          <w:w w:val="115"/>
        </w:rPr>
        <w:t xml:space="preserve"> </w:t>
      </w:r>
      <w:r>
        <w:rPr>
          <w:color w:val="0067B1"/>
          <w:spacing w:val="-2"/>
          <w:w w:val="115"/>
        </w:rPr>
        <w:t>al.</w:t>
      </w:r>
      <w:r>
        <w:rPr>
          <w:color w:val="0067B1"/>
          <w:spacing w:val="-6"/>
          <w:w w:val="115"/>
        </w:rPr>
        <w:t xml:space="preserve"> </w:t>
      </w:r>
      <w:r>
        <w:rPr>
          <w:color w:val="0067B1"/>
          <w:spacing w:val="-2"/>
          <w:w w:val="115"/>
        </w:rPr>
        <w:t>(2004).</w:t>
      </w:r>
      <w:r>
        <w:rPr>
          <w:color w:val="0067B1"/>
          <w:spacing w:val="-6"/>
          <w:w w:val="115"/>
        </w:rPr>
        <w:t xml:space="preserve"> </w:t>
      </w:r>
      <w:r>
        <w:rPr>
          <w:color w:val="0067B1"/>
          <w:spacing w:val="-2"/>
          <w:w w:val="115"/>
        </w:rPr>
        <w:t>Understanding</w:t>
      </w:r>
      <w:r>
        <w:rPr>
          <w:color w:val="0067B1"/>
          <w:spacing w:val="-6"/>
          <w:w w:val="115"/>
        </w:rPr>
        <w:t xml:space="preserve"> </w:t>
      </w:r>
      <w:r>
        <w:rPr>
          <w:color w:val="0067B1"/>
          <w:spacing w:val="-2"/>
          <w:w w:val="115"/>
        </w:rPr>
        <w:t>successful</w:t>
      </w:r>
      <w:r>
        <w:rPr>
          <w:color w:val="0067B1"/>
          <w:spacing w:val="-6"/>
          <w:w w:val="115"/>
        </w:rPr>
        <w:t xml:space="preserve"> </w:t>
      </w:r>
      <w:r>
        <w:rPr>
          <w:color w:val="0067B1"/>
          <w:spacing w:val="-2"/>
          <w:w w:val="115"/>
        </w:rPr>
        <w:t>family</w:t>
      </w:r>
      <w:r>
        <w:rPr>
          <w:color w:val="0067B1"/>
          <w:spacing w:val="-6"/>
          <w:w w:val="115"/>
        </w:rPr>
        <w:t xml:space="preserve"> </w:t>
      </w:r>
      <w:r>
        <w:rPr>
          <w:color w:val="0067B1"/>
          <w:spacing w:val="-2"/>
          <w:w w:val="115"/>
        </w:rPr>
        <w:t>recovery</w:t>
      </w:r>
      <w:r>
        <w:rPr>
          <w:color w:val="0067B1"/>
          <w:spacing w:val="-6"/>
          <w:w w:val="115"/>
        </w:rPr>
        <w:t xml:space="preserve"> </w:t>
      </w:r>
      <w:r>
        <w:rPr>
          <w:color w:val="0067B1"/>
          <w:spacing w:val="-2"/>
          <w:w w:val="115"/>
        </w:rPr>
        <w:t>in</w:t>
      </w:r>
      <w:r>
        <w:rPr>
          <w:color w:val="0067B1"/>
          <w:spacing w:val="-6"/>
          <w:w w:val="115"/>
        </w:rPr>
        <w:t xml:space="preserve"> </w:t>
      </w:r>
      <w:r>
        <w:rPr>
          <w:color w:val="0067B1"/>
          <w:spacing w:val="-2"/>
          <w:w w:val="115"/>
        </w:rPr>
        <w:t xml:space="preserve">treating </w:t>
      </w:r>
      <w:r>
        <w:rPr>
          <w:color w:val="0067B1"/>
          <w:w w:val="120"/>
        </w:rPr>
        <w:t>alcoholism.</w:t>
      </w:r>
      <w:r>
        <w:rPr>
          <w:color w:val="0067B1"/>
          <w:spacing w:val="40"/>
          <w:w w:val="120"/>
        </w:rPr>
        <w:t xml:space="preserve"> </w:t>
      </w:r>
      <w:r>
        <w:rPr>
          <w:i/>
          <w:color w:val="0067B1"/>
          <w:w w:val="120"/>
        </w:rPr>
        <w:t>Journal</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Systemic</w:t>
      </w:r>
      <w:r>
        <w:rPr>
          <w:i/>
          <w:color w:val="0067B1"/>
          <w:spacing w:val="40"/>
          <w:w w:val="120"/>
        </w:rPr>
        <w:t xml:space="preserve"> </w:t>
      </w:r>
      <w:r>
        <w:rPr>
          <w:i/>
          <w:color w:val="0067B1"/>
          <w:w w:val="120"/>
        </w:rPr>
        <w:t>Therapies</w:t>
      </w:r>
      <w:r>
        <w:rPr>
          <w:color w:val="0067B1"/>
          <w:w w:val="120"/>
        </w:rPr>
        <w:t>,</w:t>
      </w:r>
      <w:r>
        <w:rPr>
          <w:color w:val="0067B1"/>
          <w:spacing w:val="40"/>
          <w:w w:val="120"/>
        </w:rPr>
        <w:t xml:space="preserve"> </w:t>
      </w:r>
      <w:r>
        <w:rPr>
          <w:color w:val="0067B1"/>
          <w:w w:val="120"/>
        </w:rPr>
        <w:t>23:39-51.</w:t>
      </w:r>
    </w:p>
    <w:p w14:paraId="421F76C9" w14:textId="77777777" w:rsidR="000F75DB" w:rsidRDefault="000C1A9B">
      <w:pPr>
        <w:spacing w:before="144" w:line="252" w:lineRule="auto"/>
        <w:ind w:left="499" w:hanging="361"/>
      </w:pPr>
      <w:r>
        <w:rPr>
          <w:color w:val="0067B1"/>
          <w:w w:val="125"/>
        </w:rPr>
        <w:t xml:space="preserve">Liddle, </w:t>
      </w:r>
      <w:r>
        <w:rPr>
          <w:color w:val="0067B1"/>
          <w:w w:val="115"/>
        </w:rPr>
        <w:t xml:space="preserve">H.A. </w:t>
      </w:r>
      <w:r>
        <w:rPr>
          <w:color w:val="0067B1"/>
          <w:w w:val="125"/>
        </w:rPr>
        <w:t xml:space="preserve">(2002) </w:t>
      </w:r>
      <w:r>
        <w:rPr>
          <w:i/>
          <w:color w:val="0067B1"/>
          <w:w w:val="125"/>
        </w:rPr>
        <w:t>Multidimensional Family Therapy for Adolescent Cannabis Users</w:t>
      </w:r>
      <w:r>
        <w:rPr>
          <w:color w:val="0067B1"/>
          <w:w w:val="125"/>
        </w:rPr>
        <w:t xml:space="preserve">. Cannabis </w:t>
      </w:r>
      <w:r>
        <w:rPr>
          <w:color w:val="0067B1"/>
          <w:w w:val="110"/>
        </w:rPr>
        <w:t xml:space="preserve">Youth Treatment Series, Volume 5. DHHS Publication No. (SMA) 02-3660. Rockville, MD: </w:t>
      </w:r>
      <w:r>
        <w:rPr>
          <w:color w:val="0067B1"/>
          <w:w w:val="115"/>
        </w:rPr>
        <w:t>Center</w:t>
      </w:r>
      <w:r>
        <w:rPr>
          <w:color w:val="0067B1"/>
          <w:spacing w:val="-6"/>
          <w:w w:val="115"/>
        </w:rPr>
        <w:t xml:space="preserve"> </w:t>
      </w:r>
      <w:r>
        <w:rPr>
          <w:color w:val="0067B1"/>
          <w:w w:val="115"/>
        </w:rPr>
        <w:t>for</w:t>
      </w:r>
      <w:r>
        <w:rPr>
          <w:color w:val="0067B1"/>
          <w:spacing w:val="-6"/>
          <w:w w:val="115"/>
        </w:rPr>
        <w:t xml:space="preserve"> </w:t>
      </w:r>
      <w:r>
        <w:rPr>
          <w:color w:val="0067B1"/>
          <w:w w:val="115"/>
        </w:rPr>
        <w:t>Substance</w:t>
      </w:r>
      <w:r>
        <w:rPr>
          <w:color w:val="0067B1"/>
          <w:spacing w:val="-6"/>
          <w:w w:val="115"/>
        </w:rPr>
        <w:t xml:space="preserve"> </w:t>
      </w:r>
      <w:r>
        <w:rPr>
          <w:color w:val="0067B1"/>
          <w:w w:val="115"/>
        </w:rPr>
        <w:t>Abuse</w:t>
      </w:r>
      <w:r>
        <w:rPr>
          <w:color w:val="0067B1"/>
          <w:spacing w:val="-7"/>
          <w:w w:val="115"/>
        </w:rPr>
        <w:t xml:space="preserve"> </w:t>
      </w:r>
      <w:r>
        <w:rPr>
          <w:color w:val="0067B1"/>
          <w:w w:val="115"/>
        </w:rPr>
        <w:t>Treatment,</w:t>
      </w:r>
      <w:r>
        <w:rPr>
          <w:color w:val="0067B1"/>
          <w:spacing w:val="-7"/>
          <w:w w:val="115"/>
        </w:rPr>
        <w:t xml:space="preserve"> </w:t>
      </w:r>
      <w:r>
        <w:rPr>
          <w:color w:val="0067B1"/>
          <w:w w:val="115"/>
        </w:rPr>
        <w:t>Substance</w:t>
      </w:r>
      <w:r>
        <w:rPr>
          <w:color w:val="0067B1"/>
          <w:spacing w:val="-6"/>
          <w:w w:val="115"/>
        </w:rPr>
        <w:t xml:space="preserve"> </w:t>
      </w:r>
      <w:r>
        <w:rPr>
          <w:color w:val="0067B1"/>
          <w:w w:val="115"/>
        </w:rPr>
        <w:t>Abuse</w:t>
      </w:r>
      <w:r>
        <w:rPr>
          <w:color w:val="0067B1"/>
          <w:spacing w:val="-7"/>
          <w:w w:val="115"/>
        </w:rPr>
        <w:t xml:space="preserve"> </w:t>
      </w:r>
      <w:r>
        <w:rPr>
          <w:color w:val="0067B1"/>
          <w:w w:val="115"/>
        </w:rPr>
        <w:t>and</w:t>
      </w:r>
      <w:r>
        <w:rPr>
          <w:color w:val="0067B1"/>
          <w:spacing w:val="-6"/>
          <w:w w:val="115"/>
        </w:rPr>
        <w:t xml:space="preserve"> </w:t>
      </w:r>
      <w:r>
        <w:rPr>
          <w:color w:val="0067B1"/>
          <w:w w:val="115"/>
        </w:rPr>
        <w:t>Mental</w:t>
      </w:r>
      <w:r>
        <w:rPr>
          <w:color w:val="0067B1"/>
          <w:spacing w:val="-6"/>
          <w:w w:val="115"/>
        </w:rPr>
        <w:t xml:space="preserve"> </w:t>
      </w:r>
      <w:r>
        <w:rPr>
          <w:color w:val="0067B1"/>
          <w:w w:val="115"/>
        </w:rPr>
        <w:t>Health</w:t>
      </w:r>
      <w:r>
        <w:rPr>
          <w:color w:val="0067B1"/>
          <w:spacing w:val="-6"/>
          <w:w w:val="115"/>
        </w:rPr>
        <w:t xml:space="preserve"> </w:t>
      </w:r>
      <w:r>
        <w:rPr>
          <w:color w:val="0067B1"/>
          <w:w w:val="115"/>
        </w:rPr>
        <w:t xml:space="preserve">Services </w:t>
      </w:r>
      <w:r>
        <w:rPr>
          <w:color w:val="0067B1"/>
          <w:spacing w:val="-2"/>
          <w:w w:val="125"/>
        </w:rPr>
        <w:t>Administration.</w:t>
      </w:r>
    </w:p>
    <w:p w14:paraId="4C1CDB6E" w14:textId="77777777" w:rsidR="000F75DB" w:rsidRDefault="000C1A9B">
      <w:pPr>
        <w:spacing w:before="144" w:line="252" w:lineRule="auto"/>
        <w:ind w:left="499" w:right="451" w:hanging="360"/>
        <w:jc w:val="both"/>
      </w:pPr>
      <w:r>
        <w:rPr>
          <w:color w:val="0067B1"/>
          <w:w w:val="125"/>
        </w:rPr>
        <w:t xml:space="preserve">Liddle, H.A. (2003). </w:t>
      </w:r>
      <w:r>
        <w:rPr>
          <w:i/>
          <w:color w:val="0067B1"/>
          <w:w w:val="125"/>
        </w:rPr>
        <w:t xml:space="preserve">Multidimensional Family Therapy for Early Adolescent Substance Abuse </w:t>
      </w:r>
      <w:r>
        <w:rPr>
          <w:i/>
          <w:color w:val="0067B1"/>
          <w:w w:val="120"/>
        </w:rPr>
        <w:t>Treatment Manual</w:t>
      </w:r>
      <w:r>
        <w:rPr>
          <w:color w:val="0067B1"/>
          <w:w w:val="120"/>
        </w:rPr>
        <w:t>. Bloomington, IL: Chestnut Health Systems.</w:t>
      </w:r>
    </w:p>
    <w:p w14:paraId="0A1ADFB5" w14:textId="77777777" w:rsidR="000F75DB" w:rsidRDefault="000C1A9B">
      <w:pPr>
        <w:spacing w:before="145" w:line="252" w:lineRule="auto"/>
        <w:ind w:left="499" w:right="578" w:hanging="360"/>
        <w:jc w:val="both"/>
      </w:pPr>
      <w:r>
        <w:rPr>
          <w:color w:val="0067B1"/>
          <w:spacing w:val="-2"/>
          <w:w w:val="125"/>
        </w:rPr>
        <w:t>McCollum,</w:t>
      </w:r>
      <w:r>
        <w:rPr>
          <w:color w:val="0067B1"/>
          <w:spacing w:val="-9"/>
          <w:w w:val="125"/>
        </w:rPr>
        <w:t xml:space="preserve"> </w:t>
      </w:r>
      <w:r>
        <w:rPr>
          <w:color w:val="0067B1"/>
          <w:spacing w:val="-2"/>
          <w:w w:val="120"/>
        </w:rPr>
        <w:t>E.E.,</w:t>
      </w:r>
      <w:r>
        <w:rPr>
          <w:color w:val="0067B1"/>
          <w:spacing w:val="-6"/>
          <w:w w:val="120"/>
        </w:rPr>
        <w:t xml:space="preserve"> </w:t>
      </w:r>
      <w:r>
        <w:rPr>
          <w:color w:val="0067B1"/>
          <w:spacing w:val="-2"/>
          <w:w w:val="120"/>
        </w:rPr>
        <w:t>&amp;</w:t>
      </w:r>
      <w:r>
        <w:rPr>
          <w:color w:val="0067B1"/>
          <w:spacing w:val="-6"/>
          <w:w w:val="120"/>
        </w:rPr>
        <w:t xml:space="preserve"> </w:t>
      </w:r>
      <w:r>
        <w:rPr>
          <w:color w:val="0067B1"/>
          <w:spacing w:val="-2"/>
          <w:w w:val="125"/>
        </w:rPr>
        <w:t>Trepper,</w:t>
      </w:r>
      <w:r>
        <w:rPr>
          <w:color w:val="0067B1"/>
          <w:spacing w:val="-9"/>
          <w:w w:val="125"/>
        </w:rPr>
        <w:t xml:space="preserve"> </w:t>
      </w:r>
      <w:r>
        <w:rPr>
          <w:color w:val="0067B1"/>
          <w:spacing w:val="-2"/>
          <w:w w:val="125"/>
        </w:rPr>
        <w:t>T.S.</w:t>
      </w:r>
      <w:r>
        <w:rPr>
          <w:color w:val="0067B1"/>
          <w:spacing w:val="-9"/>
          <w:w w:val="125"/>
        </w:rPr>
        <w:t xml:space="preserve"> </w:t>
      </w:r>
      <w:r>
        <w:rPr>
          <w:color w:val="0067B1"/>
          <w:spacing w:val="-2"/>
          <w:w w:val="125"/>
        </w:rPr>
        <w:t>(2001).</w:t>
      </w:r>
      <w:r>
        <w:rPr>
          <w:color w:val="0067B1"/>
          <w:spacing w:val="-10"/>
          <w:w w:val="125"/>
        </w:rPr>
        <w:t xml:space="preserve"> </w:t>
      </w:r>
      <w:r>
        <w:rPr>
          <w:i/>
          <w:color w:val="0067B1"/>
          <w:spacing w:val="-2"/>
          <w:w w:val="125"/>
        </w:rPr>
        <w:t>Family</w:t>
      </w:r>
      <w:r>
        <w:rPr>
          <w:i/>
          <w:color w:val="0067B1"/>
          <w:spacing w:val="-10"/>
          <w:w w:val="125"/>
        </w:rPr>
        <w:t xml:space="preserve"> </w:t>
      </w:r>
      <w:r>
        <w:rPr>
          <w:i/>
          <w:color w:val="0067B1"/>
          <w:spacing w:val="-2"/>
          <w:w w:val="125"/>
        </w:rPr>
        <w:t>Solutions</w:t>
      </w:r>
      <w:r>
        <w:rPr>
          <w:i/>
          <w:color w:val="0067B1"/>
          <w:spacing w:val="-10"/>
          <w:w w:val="125"/>
        </w:rPr>
        <w:t xml:space="preserve"> </w:t>
      </w:r>
      <w:r>
        <w:rPr>
          <w:i/>
          <w:color w:val="0067B1"/>
          <w:spacing w:val="-2"/>
          <w:w w:val="125"/>
        </w:rPr>
        <w:t>for</w:t>
      </w:r>
      <w:r>
        <w:rPr>
          <w:i/>
          <w:color w:val="0067B1"/>
          <w:spacing w:val="-10"/>
          <w:w w:val="125"/>
        </w:rPr>
        <w:t xml:space="preserve"> </w:t>
      </w:r>
      <w:r>
        <w:rPr>
          <w:i/>
          <w:color w:val="0067B1"/>
          <w:spacing w:val="-2"/>
          <w:w w:val="125"/>
        </w:rPr>
        <w:t>Substance</w:t>
      </w:r>
      <w:r>
        <w:rPr>
          <w:i/>
          <w:color w:val="0067B1"/>
          <w:spacing w:val="-10"/>
          <w:w w:val="125"/>
        </w:rPr>
        <w:t xml:space="preserve"> </w:t>
      </w:r>
      <w:r>
        <w:rPr>
          <w:i/>
          <w:color w:val="0067B1"/>
          <w:spacing w:val="-2"/>
          <w:w w:val="125"/>
        </w:rPr>
        <w:t>Abuse:</w:t>
      </w:r>
      <w:r>
        <w:rPr>
          <w:i/>
          <w:color w:val="0067B1"/>
          <w:spacing w:val="-10"/>
          <w:w w:val="125"/>
        </w:rPr>
        <w:t xml:space="preserve"> </w:t>
      </w:r>
      <w:r>
        <w:rPr>
          <w:i/>
          <w:color w:val="0067B1"/>
          <w:spacing w:val="-2"/>
          <w:w w:val="125"/>
        </w:rPr>
        <w:t>Clinical</w:t>
      </w:r>
      <w:r>
        <w:rPr>
          <w:i/>
          <w:color w:val="0067B1"/>
          <w:spacing w:val="-10"/>
          <w:w w:val="125"/>
        </w:rPr>
        <w:t xml:space="preserve"> </w:t>
      </w:r>
      <w:r>
        <w:rPr>
          <w:i/>
          <w:color w:val="0067B1"/>
          <w:spacing w:val="-2"/>
          <w:w w:val="125"/>
        </w:rPr>
        <w:t xml:space="preserve">and </w:t>
      </w:r>
      <w:r>
        <w:rPr>
          <w:i/>
          <w:color w:val="0067B1"/>
          <w:w w:val="125"/>
        </w:rPr>
        <w:t>Counseling</w:t>
      </w:r>
      <w:r>
        <w:rPr>
          <w:i/>
          <w:color w:val="0067B1"/>
          <w:spacing w:val="-18"/>
          <w:w w:val="125"/>
        </w:rPr>
        <w:t xml:space="preserve"> </w:t>
      </w:r>
      <w:r>
        <w:rPr>
          <w:i/>
          <w:color w:val="0067B1"/>
          <w:w w:val="125"/>
        </w:rPr>
        <w:t>Approaches</w:t>
      </w:r>
      <w:r>
        <w:rPr>
          <w:color w:val="0067B1"/>
          <w:w w:val="125"/>
        </w:rPr>
        <w:t>.</w:t>
      </w:r>
      <w:r>
        <w:rPr>
          <w:color w:val="0067B1"/>
          <w:spacing w:val="-17"/>
          <w:w w:val="125"/>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25"/>
        </w:rPr>
        <w:t>Haworth</w:t>
      </w:r>
      <w:r>
        <w:rPr>
          <w:color w:val="0067B1"/>
          <w:spacing w:val="-17"/>
          <w:w w:val="125"/>
        </w:rPr>
        <w:t xml:space="preserve"> </w:t>
      </w:r>
      <w:r>
        <w:rPr>
          <w:color w:val="0067B1"/>
          <w:w w:val="125"/>
        </w:rPr>
        <w:t>Press.</w:t>
      </w:r>
    </w:p>
    <w:p w14:paraId="4404E6F0" w14:textId="77777777" w:rsidR="000F75DB" w:rsidRDefault="000F75DB">
      <w:pPr>
        <w:spacing w:line="252" w:lineRule="auto"/>
        <w:jc w:val="both"/>
        <w:sectPr w:rsidR="000F75DB">
          <w:pgSz w:w="12240" w:h="15840"/>
          <w:pgMar w:top="980" w:right="1280" w:bottom="780" w:left="1300" w:header="683" w:footer="583" w:gutter="0"/>
          <w:cols w:space="720"/>
        </w:sectPr>
      </w:pPr>
    </w:p>
    <w:p w14:paraId="0B1C6A45" w14:textId="77777777" w:rsidR="000F75DB" w:rsidRDefault="000F75DB">
      <w:pPr>
        <w:pStyle w:val="BodyText"/>
        <w:spacing w:before="3"/>
        <w:rPr>
          <w:sz w:val="27"/>
        </w:rPr>
      </w:pPr>
    </w:p>
    <w:p w14:paraId="5C258DD1" w14:textId="77777777" w:rsidR="000F75DB" w:rsidRDefault="000C1A9B">
      <w:pPr>
        <w:pStyle w:val="BodyText"/>
        <w:spacing w:before="112" w:line="252" w:lineRule="auto"/>
        <w:ind w:left="499" w:right="764" w:hanging="360"/>
        <w:jc w:val="both"/>
      </w:pPr>
      <w:r>
        <w:rPr>
          <w:color w:val="0067B1"/>
          <w:spacing w:val="-2"/>
          <w:w w:val="115"/>
        </w:rPr>
        <w:t>McCrady,</w:t>
      </w:r>
      <w:r>
        <w:rPr>
          <w:color w:val="0067B1"/>
          <w:spacing w:val="-9"/>
          <w:w w:val="115"/>
        </w:rPr>
        <w:t xml:space="preserve"> </w:t>
      </w:r>
      <w:r>
        <w:rPr>
          <w:color w:val="0067B1"/>
          <w:spacing w:val="-2"/>
          <w:w w:val="115"/>
        </w:rPr>
        <w:t>B.S.,</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Epstein,</w:t>
      </w:r>
      <w:r>
        <w:rPr>
          <w:color w:val="0067B1"/>
          <w:spacing w:val="-9"/>
          <w:w w:val="115"/>
        </w:rPr>
        <w:t xml:space="preserve"> </w:t>
      </w:r>
      <w:r>
        <w:rPr>
          <w:color w:val="0067B1"/>
          <w:spacing w:val="-2"/>
          <w:w w:val="115"/>
        </w:rPr>
        <w:t>E.E.</w:t>
      </w:r>
      <w:r>
        <w:rPr>
          <w:color w:val="0067B1"/>
          <w:spacing w:val="-9"/>
          <w:w w:val="115"/>
        </w:rPr>
        <w:t xml:space="preserve"> </w:t>
      </w:r>
      <w:r>
        <w:rPr>
          <w:color w:val="0067B1"/>
          <w:spacing w:val="-2"/>
          <w:w w:val="115"/>
        </w:rPr>
        <w:t>(1996).</w:t>
      </w:r>
      <w:r>
        <w:rPr>
          <w:color w:val="0067B1"/>
          <w:spacing w:val="-10"/>
          <w:w w:val="115"/>
        </w:rPr>
        <w:t xml:space="preserve"> </w:t>
      </w:r>
      <w:r>
        <w:rPr>
          <w:color w:val="0067B1"/>
          <w:spacing w:val="-2"/>
          <w:w w:val="115"/>
        </w:rPr>
        <w:t>Theoretical</w:t>
      </w:r>
      <w:r>
        <w:rPr>
          <w:color w:val="0067B1"/>
          <w:spacing w:val="-9"/>
          <w:w w:val="115"/>
        </w:rPr>
        <w:t xml:space="preserve"> </w:t>
      </w:r>
      <w:r>
        <w:rPr>
          <w:color w:val="0067B1"/>
          <w:spacing w:val="-2"/>
          <w:w w:val="115"/>
        </w:rPr>
        <w:t>bases</w:t>
      </w:r>
      <w:r>
        <w:rPr>
          <w:color w:val="0067B1"/>
          <w:spacing w:val="-9"/>
          <w:w w:val="115"/>
        </w:rPr>
        <w:t xml:space="preserve"> </w:t>
      </w:r>
      <w:r>
        <w:rPr>
          <w:color w:val="0067B1"/>
          <w:spacing w:val="-2"/>
          <w:w w:val="115"/>
        </w:rPr>
        <w:t>of</w:t>
      </w:r>
      <w:r>
        <w:rPr>
          <w:color w:val="0067B1"/>
          <w:spacing w:val="-9"/>
          <w:w w:val="115"/>
        </w:rPr>
        <w:t xml:space="preserve"> </w:t>
      </w:r>
      <w:r>
        <w:rPr>
          <w:color w:val="0067B1"/>
          <w:spacing w:val="-2"/>
          <w:w w:val="115"/>
        </w:rPr>
        <w:t>family</w:t>
      </w:r>
      <w:r>
        <w:rPr>
          <w:color w:val="0067B1"/>
          <w:spacing w:val="-9"/>
          <w:w w:val="115"/>
        </w:rPr>
        <w:t xml:space="preserve"> </w:t>
      </w:r>
      <w:r>
        <w:rPr>
          <w:color w:val="0067B1"/>
          <w:spacing w:val="-2"/>
          <w:w w:val="115"/>
        </w:rPr>
        <w:t>approaches</w:t>
      </w:r>
      <w:r>
        <w:rPr>
          <w:color w:val="0067B1"/>
          <w:spacing w:val="-9"/>
          <w:w w:val="115"/>
        </w:rPr>
        <w:t xml:space="preserve"> </w:t>
      </w:r>
      <w:r>
        <w:rPr>
          <w:color w:val="0067B1"/>
          <w:spacing w:val="-2"/>
          <w:w w:val="115"/>
        </w:rPr>
        <w:t>to</w:t>
      </w:r>
      <w:r>
        <w:rPr>
          <w:color w:val="0067B1"/>
          <w:spacing w:val="-10"/>
          <w:w w:val="115"/>
        </w:rPr>
        <w:t xml:space="preserve"> </w:t>
      </w:r>
      <w:r>
        <w:rPr>
          <w:color w:val="0067B1"/>
          <w:spacing w:val="-2"/>
          <w:w w:val="115"/>
        </w:rPr>
        <w:t xml:space="preserve">substance </w:t>
      </w:r>
      <w:r>
        <w:rPr>
          <w:color w:val="0067B1"/>
          <w:w w:val="115"/>
        </w:rPr>
        <w:t xml:space="preserve">abuse treatment. In F. Rotgers, D.S. Keller, &amp; J. Morgenstern (Eds.) </w:t>
      </w:r>
      <w:r>
        <w:rPr>
          <w:i/>
          <w:color w:val="0067B1"/>
          <w:w w:val="115"/>
        </w:rPr>
        <w:t xml:space="preserve">Treating Substance </w:t>
      </w:r>
      <w:r>
        <w:rPr>
          <w:i/>
          <w:color w:val="0067B1"/>
          <w:w w:val="120"/>
        </w:rPr>
        <w:t>Abuse: Theory and Technique</w:t>
      </w:r>
      <w:r>
        <w:rPr>
          <w:color w:val="0067B1"/>
          <w:w w:val="120"/>
        </w:rPr>
        <w:t>. New York: Guilford Press, 117-142.</w:t>
      </w:r>
    </w:p>
    <w:p w14:paraId="27BE5FF9" w14:textId="77777777" w:rsidR="000F75DB" w:rsidRDefault="000C1A9B">
      <w:pPr>
        <w:spacing w:before="144"/>
        <w:ind w:left="139"/>
      </w:pPr>
      <w:r>
        <w:rPr>
          <w:color w:val="0067B1"/>
          <w:w w:val="120"/>
        </w:rPr>
        <w:t>McCrady,</w:t>
      </w:r>
      <w:r>
        <w:rPr>
          <w:color w:val="0067B1"/>
          <w:spacing w:val="-10"/>
          <w:w w:val="120"/>
        </w:rPr>
        <w:t xml:space="preserve"> </w:t>
      </w:r>
      <w:r>
        <w:rPr>
          <w:color w:val="0067B1"/>
          <w:w w:val="120"/>
        </w:rPr>
        <w:t>B.S.,</w:t>
      </w:r>
      <w:r>
        <w:rPr>
          <w:color w:val="0067B1"/>
          <w:spacing w:val="-10"/>
          <w:w w:val="120"/>
        </w:rPr>
        <w:t xml:space="preserve"> </w:t>
      </w:r>
      <w:r>
        <w:rPr>
          <w:color w:val="0067B1"/>
          <w:w w:val="120"/>
        </w:rPr>
        <w:t>&amp;</w:t>
      </w:r>
      <w:r>
        <w:rPr>
          <w:color w:val="0067B1"/>
          <w:spacing w:val="-10"/>
          <w:w w:val="120"/>
        </w:rPr>
        <w:t xml:space="preserve"> </w:t>
      </w:r>
      <w:r>
        <w:rPr>
          <w:color w:val="0067B1"/>
          <w:w w:val="120"/>
        </w:rPr>
        <w:t>Epstein,</w:t>
      </w:r>
      <w:r>
        <w:rPr>
          <w:color w:val="0067B1"/>
          <w:spacing w:val="-9"/>
          <w:w w:val="120"/>
        </w:rPr>
        <w:t xml:space="preserve"> </w:t>
      </w:r>
      <w:r>
        <w:rPr>
          <w:color w:val="0067B1"/>
          <w:w w:val="105"/>
        </w:rPr>
        <w:t>E.E.</w:t>
      </w:r>
      <w:r>
        <w:rPr>
          <w:color w:val="0067B1"/>
          <w:spacing w:val="-2"/>
          <w:w w:val="105"/>
        </w:rPr>
        <w:t xml:space="preserve"> </w:t>
      </w:r>
      <w:r>
        <w:rPr>
          <w:color w:val="0067B1"/>
          <w:w w:val="120"/>
        </w:rPr>
        <w:t>(Eds.)</w:t>
      </w:r>
      <w:r>
        <w:rPr>
          <w:color w:val="0067B1"/>
          <w:spacing w:val="-10"/>
          <w:w w:val="120"/>
        </w:rPr>
        <w:t xml:space="preserve"> </w:t>
      </w:r>
      <w:r>
        <w:rPr>
          <w:color w:val="0067B1"/>
          <w:w w:val="120"/>
        </w:rPr>
        <w:t>(1999).</w:t>
      </w:r>
      <w:r>
        <w:rPr>
          <w:color w:val="0067B1"/>
          <w:spacing w:val="-11"/>
          <w:w w:val="120"/>
        </w:rPr>
        <w:t xml:space="preserve"> </w:t>
      </w:r>
      <w:r>
        <w:rPr>
          <w:i/>
          <w:color w:val="0067B1"/>
          <w:w w:val="120"/>
        </w:rPr>
        <w:t>Addictions:</w:t>
      </w:r>
      <w:r>
        <w:rPr>
          <w:i/>
          <w:color w:val="0067B1"/>
          <w:spacing w:val="-11"/>
          <w:w w:val="120"/>
        </w:rPr>
        <w:t xml:space="preserve"> </w:t>
      </w:r>
      <w:r>
        <w:rPr>
          <w:i/>
          <w:color w:val="0067B1"/>
          <w:w w:val="105"/>
        </w:rPr>
        <w:t>A</w:t>
      </w:r>
      <w:r>
        <w:rPr>
          <w:i/>
          <w:color w:val="0067B1"/>
          <w:spacing w:val="-2"/>
          <w:w w:val="105"/>
        </w:rPr>
        <w:t xml:space="preserve"> </w:t>
      </w:r>
      <w:r>
        <w:rPr>
          <w:i/>
          <w:color w:val="0067B1"/>
          <w:w w:val="120"/>
        </w:rPr>
        <w:t>Comprehensive</w:t>
      </w:r>
      <w:r>
        <w:rPr>
          <w:i/>
          <w:color w:val="0067B1"/>
          <w:spacing w:val="-11"/>
          <w:w w:val="120"/>
        </w:rPr>
        <w:t xml:space="preserve"> </w:t>
      </w:r>
      <w:r>
        <w:rPr>
          <w:i/>
          <w:color w:val="0067B1"/>
          <w:spacing w:val="-2"/>
          <w:w w:val="120"/>
        </w:rPr>
        <w:t>Guidebook</w:t>
      </w:r>
      <w:r>
        <w:rPr>
          <w:color w:val="0067B1"/>
          <w:spacing w:val="-2"/>
          <w:w w:val="120"/>
        </w:rPr>
        <w:t>.</w:t>
      </w:r>
    </w:p>
    <w:p w14:paraId="4D748D27" w14:textId="77777777" w:rsidR="000F75DB" w:rsidRDefault="000C1A9B">
      <w:pPr>
        <w:pStyle w:val="BodyText"/>
        <w:spacing w:before="13"/>
        <w:ind w:left="500"/>
      </w:pPr>
      <w:r>
        <w:rPr>
          <w:color w:val="0067B1"/>
          <w:spacing w:val="-2"/>
          <w:w w:val="110"/>
        </w:rPr>
        <w:t>New</w:t>
      </w:r>
      <w:r>
        <w:rPr>
          <w:color w:val="0067B1"/>
          <w:spacing w:val="-7"/>
          <w:w w:val="110"/>
        </w:rPr>
        <w:t xml:space="preserve"> </w:t>
      </w:r>
      <w:r>
        <w:rPr>
          <w:color w:val="0067B1"/>
          <w:spacing w:val="-2"/>
          <w:w w:val="110"/>
        </w:rPr>
        <w:t>York:</w:t>
      </w:r>
      <w:r>
        <w:rPr>
          <w:color w:val="0067B1"/>
          <w:spacing w:val="-6"/>
          <w:w w:val="110"/>
        </w:rPr>
        <w:t xml:space="preserve"> </w:t>
      </w:r>
      <w:r>
        <w:rPr>
          <w:color w:val="0067B1"/>
          <w:spacing w:val="-2"/>
          <w:w w:val="110"/>
        </w:rPr>
        <w:t>Oxford</w:t>
      </w:r>
      <w:r>
        <w:rPr>
          <w:color w:val="0067B1"/>
          <w:spacing w:val="-7"/>
          <w:w w:val="110"/>
        </w:rPr>
        <w:t xml:space="preserve"> </w:t>
      </w:r>
      <w:r>
        <w:rPr>
          <w:color w:val="0067B1"/>
          <w:spacing w:val="-2"/>
          <w:w w:val="110"/>
        </w:rPr>
        <w:t>University</w:t>
      </w:r>
      <w:r>
        <w:rPr>
          <w:color w:val="0067B1"/>
          <w:spacing w:val="-6"/>
          <w:w w:val="110"/>
        </w:rPr>
        <w:t xml:space="preserve"> </w:t>
      </w:r>
      <w:r>
        <w:rPr>
          <w:color w:val="0067B1"/>
          <w:spacing w:val="-2"/>
          <w:w w:val="110"/>
        </w:rPr>
        <w:t>Press.</w:t>
      </w:r>
    </w:p>
    <w:p w14:paraId="0B57E5C4" w14:textId="77777777" w:rsidR="000F75DB" w:rsidRDefault="000C1A9B">
      <w:pPr>
        <w:pStyle w:val="BodyText"/>
        <w:spacing w:before="156"/>
        <w:ind w:left="140"/>
      </w:pPr>
      <w:r>
        <w:rPr>
          <w:color w:val="0067B1"/>
          <w:w w:val="110"/>
        </w:rPr>
        <w:t>McIntyre,</w:t>
      </w:r>
      <w:r>
        <w:rPr>
          <w:color w:val="0067B1"/>
          <w:spacing w:val="10"/>
          <w:w w:val="110"/>
        </w:rPr>
        <w:t xml:space="preserve"> </w:t>
      </w:r>
      <w:r>
        <w:rPr>
          <w:color w:val="0067B1"/>
          <w:w w:val="110"/>
        </w:rPr>
        <w:t>J.R.</w:t>
      </w:r>
      <w:r>
        <w:rPr>
          <w:color w:val="0067B1"/>
          <w:spacing w:val="11"/>
          <w:w w:val="110"/>
        </w:rPr>
        <w:t xml:space="preserve"> </w:t>
      </w:r>
      <w:r>
        <w:rPr>
          <w:color w:val="0067B1"/>
          <w:w w:val="110"/>
        </w:rPr>
        <w:t>(2004).</w:t>
      </w:r>
      <w:r>
        <w:rPr>
          <w:color w:val="0067B1"/>
          <w:spacing w:val="9"/>
          <w:w w:val="110"/>
        </w:rPr>
        <w:t xml:space="preserve"> </w:t>
      </w:r>
      <w:r>
        <w:rPr>
          <w:color w:val="0067B1"/>
          <w:w w:val="110"/>
        </w:rPr>
        <w:t>Family</w:t>
      </w:r>
      <w:r>
        <w:rPr>
          <w:color w:val="0067B1"/>
          <w:spacing w:val="11"/>
          <w:w w:val="110"/>
        </w:rPr>
        <w:t xml:space="preserve"> </w:t>
      </w:r>
      <w:r>
        <w:rPr>
          <w:color w:val="0067B1"/>
          <w:w w:val="110"/>
        </w:rPr>
        <w:t>treatment</w:t>
      </w:r>
      <w:r>
        <w:rPr>
          <w:color w:val="0067B1"/>
          <w:spacing w:val="9"/>
          <w:w w:val="110"/>
        </w:rPr>
        <w:t xml:space="preserve"> </w:t>
      </w:r>
      <w:r>
        <w:rPr>
          <w:color w:val="0067B1"/>
          <w:w w:val="110"/>
        </w:rPr>
        <w:t>of</w:t>
      </w:r>
      <w:r>
        <w:rPr>
          <w:color w:val="0067B1"/>
          <w:spacing w:val="11"/>
          <w:w w:val="110"/>
        </w:rPr>
        <w:t xml:space="preserve"> </w:t>
      </w:r>
      <w:r>
        <w:rPr>
          <w:color w:val="0067B1"/>
          <w:w w:val="110"/>
        </w:rPr>
        <w:t>substance</w:t>
      </w:r>
      <w:r>
        <w:rPr>
          <w:color w:val="0067B1"/>
          <w:spacing w:val="10"/>
          <w:w w:val="110"/>
        </w:rPr>
        <w:t xml:space="preserve"> </w:t>
      </w:r>
      <w:r>
        <w:rPr>
          <w:color w:val="0067B1"/>
          <w:w w:val="110"/>
        </w:rPr>
        <w:t>abuse.</w:t>
      </w:r>
      <w:r>
        <w:rPr>
          <w:color w:val="0067B1"/>
          <w:spacing w:val="11"/>
          <w:w w:val="110"/>
        </w:rPr>
        <w:t xml:space="preserve"> </w:t>
      </w:r>
      <w:r>
        <w:rPr>
          <w:color w:val="0067B1"/>
          <w:w w:val="110"/>
        </w:rPr>
        <w:t>In.</w:t>
      </w:r>
      <w:r>
        <w:rPr>
          <w:color w:val="0067B1"/>
          <w:spacing w:val="10"/>
          <w:w w:val="110"/>
        </w:rPr>
        <w:t xml:space="preserve"> </w:t>
      </w:r>
      <w:r>
        <w:rPr>
          <w:color w:val="0067B1"/>
          <w:w w:val="110"/>
        </w:rPr>
        <w:t>S.L.A.</w:t>
      </w:r>
      <w:r>
        <w:rPr>
          <w:color w:val="0067B1"/>
          <w:spacing w:val="11"/>
          <w:w w:val="110"/>
        </w:rPr>
        <w:t xml:space="preserve"> </w:t>
      </w:r>
      <w:r>
        <w:rPr>
          <w:color w:val="0067B1"/>
          <w:w w:val="110"/>
        </w:rPr>
        <w:t>Straussner</w:t>
      </w:r>
      <w:r>
        <w:rPr>
          <w:color w:val="0067B1"/>
          <w:spacing w:val="10"/>
          <w:w w:val="110"/>
        </w:rPr>
        <w:t xml:space="preserve"> </w:t>
      </w:r>
      <w:r>
        <w:rPr>
          <w:color w:val="0067B1"/>
          <w:spacing w:val="-2"/>
          <w:w w:val="110"/>
        </w:rPr>
        <w:t>(Ed.)</w:t>
      </w:r>
    </w:p>
    <w:p w14:paraId="46164673" w14:textId="77777777" w:rsidR="000F75DB" w:rsidRDefault="000C1A9B">
      <w:pPr>
        <w:spacing w:before="13"/>
        <w:ind w:left="500"/>
      </w:pPr>
      <w:r>
        <w:rPr>
          <w:i/>
          <w:color w:val="0067B1"/>
          <w:spacing w:val="-2"/>
          <w:w w:val="120"/>
        </w:rPr>
        <w:t>Clinical</w:t>
      </w:r>
      <w:r>
        <w:rPr>
          <w:i/>
          <w:color w:val="0067B1"/>
          <w:spacing w:val="-4"/>
          <w:w w:val="120"/>
        </w:rPr>
        <w:t xml:space="preserve"> </w:t>
      </w:r>
      <w:r>
        <w:rPr>
          <w:i/>
          <w:color w:val="0067B1"/>
          <w:spacing w:val="-2"/>
          <w:w w:val="120"/>
        </w:rPr>
        <w:t>Work</w:t>
      </w:r>
      <w:r>
        <w:rPr>
          <w:i/>
          <w:color w:val="0067B1"/>
          <w:spacing w:val="-3"/>
          <w:w w:val="120"/>
        </w:rPr>
        <w:t xml:space="preserve"> </w:t>
      </w:r>
      <w:proofErr w:type="gramStart"/>
      <w:r>
        <w:rPr>
          <w:i/>
          <w:color w:val="0067B1"/>
          <w:spacing w:val="-2"/>
          <w:w w:val="120"/>
        </w:rPr>
        <w:t>With</w:t>
      </w:r>
      <w:proofErr w:type="gramEnd"/>
      <w:r>
        <w:rPr>
          <w:i/>
          <w:color w:val="0067B1"/>
          <w:spacing w:val="-3"/>
          <w:w w:val="120"/>
        </w:rPr>
        <w:t xml:space="preserve"> </w:t>
      </w:r>
      <w:r>
        <w:rPr>
          <w:i/>
          <w:color w:val="0067B1"/>
          <w:spacing w:val="-2"/>
          <w:w w:val="120"/>
        </w:rPr>
        <w:t>Substance-Abusing</w:t>
      </w:r>
      <w:r>
        <w:rPr>
          <w:i/>
          <w:color w:val="0067B1"/>
          <w:spacing w:val="-4"/>
          <w:w w:val="120"/>
        </w:rPr>
        <w:t xml:space="preserve"> </w:t>
      </w:r>
      <w:r>
        <w:rPr>
          <w:i/>
          <w:color w:val="0067B1"/>
          <w:spacing w:val="-2"/>
          <w:w w:val="120"/>
        </w:rPr>
        <w:t>Clients</w:t>
      </w:r>
      <w:r>
        <w:rPr>
          <w:i/>
          <w:color w:val="0067B1"/>
          <w:spacing w:val="-4"/>
          <w:w w:val="120"/>
        </w:rPr>
        <w:t xml:space="preserve"> </w:t>
      </w:r>
      <w:r>
        <w:rPr>
          <w:color w:val="0067B1"/>
          <w:spacing w:val="-2"/>
          <w:w w:val="120"/>
        </w:rPr>
        <w:t>(2nd</w:t>
      </w:r>
      <w:r>
        <w:rPr>
          <w:color w:val="0067B1"/>
          <w:spacing w:val="-3"/>
          <w:w w:val="120"/>
        </w:rPr>
        <w:t xml:space="preserve"> </w:t>
      </w:r>
      <w:r>
        <w:rPr>
          <w:color w:val="0067B1"/>
          <w:spacing w:val="-2"/>
          <w:w w:val="120"/>
        </w:rPr>
        <w:t>ed.). New</w:t>
      </w:r>
      <w:r>
        <w:rPr>
          <w:color w:val="0067B1"/>
          <w:spacing w:val="-3"/>
          <w:w w:val="120"/>
        </w:rPr>
        <w:t xml:space="preserve"> </w:t>
      </w:r>
      <w:r>
        <w:rPr>
          <w:color w:val="0067B1"/>
          <w:spacing w:val="-2"/>
          <w:w w:val="120"/>
        </w:rPr>
        <w:t>York: Guilford</w:t>
      </w:r>
      <w:r>
        <w:rPr>
          <w:color w:val="0067B1"/>
          <w:spacing w:val="-3"/>
          <w:w w:val="120"/>
        </w:rPr>
        <w:t xml:space="preserve"> </w:t>
      </w:r>
      <w:r>
        <w:rPr>
          <w:color w:val="0067B1"/>
          <w:spacing w:val="-2"/>
          <w:w w:val="120"/>
        </w:rPr>
        <w:t>Press,</w:t>
      </w:r>
      <w:r>
        <w:rPr>
          <w:color w:val="0067B1"/>
          <w:spacing w:val="-3"/>
          <w:w w:val="120"/>
        </w:rPr>
        <w:t xml:space="preserve"> </w:t>
      </w:r>
      <w:r>
        <w:rPr>
          <w:color w:val="0067B1"/>
          <w:spacing w:val="-2"/>
          <w:w w:val="120"/>
        </w:rPr>
        <w:t>237-</w:t>
      </w:r>
      <w:r>
        <w:rPr>
          <w:color w:val="0067B1"/>
          <w:spacing w:val="-4"/>
          <w:w w:val="120"/>
        </w:rPr>
        <w:t>263.</w:t>
      </w:r>
    </w:p>
    <w:p w14:paraId="5F999719" w14:textId="77777777" w:rsidR="000F75DB" w:rsidRDefault="000C1A9B">
      <w:pPr>
        <w:pStyle w:val="BodyText"/>
        <w:spacing w:before="156"/>
        <w:ind w:left="140"/>
      </w:pPr>
      <w:r>
        <w:rPr>
          <w:color w:val="0067B1"/>
          <w:w w:val="110"/>
        </w:rPr>
        <w:t>McKay, J.R. (1996).</w:t>
      </w:r>
      <w:r>
        <w:rPr>
          <w:color w:val="0067B1"/>
          <w:spacing w:val="-1"/>
          <w:w w:val="110"/>
        </w:rPr>
        <w:t xml:space="preserve"> </w:t>
      </w:r>
      <w:r>
        <w:rPr>
          <w:color w:val="0067B1"/>
          <w:w w:val="110"/>
        </w:rPr>
        <w:t>Family</w:t>
      </w:r>
      <w:r>
        <w:rPr>
          <w:color w:val="0067B1"/>
          <w:spacing w:val="1"/>
          <w:w w:val="110"/>
        </w:rPr>
        <w:t xml:space="preserve"> </w:t>
      </w:r>
      <w:r>
        <w:rPr>
          <w:color w:val="0067B1"/>
          <w:w w:val="110"/>
        </w:rPr>
        <w:t>therapy</w:t>
      </w:r>
      <w:r>
        <w:rPr>
          <w:color w:val="0067B1"/>
          <w:spacing w:val="-1"/>
          <w:w w:val="110"/>
        </w:rPr>
        <w:t xml:space="preserve"> </w:t>
      </w:r>
      <w:r>
        <w:rPr>
          <w:color w:val="0067B1"/>
          <w:w w:val="110"/>
        </w:rPr>
        <w:t>techniques.</w:t>
      </w:r>
      <w:r>
        <w:rPr>
          <w:color w:val="0067B1"/>
          <w:spacing w:val="-1"/>
          <w:w w:val="110"/>
        </w:rPr>
        <w:t xml:space="preserve"> </w:t>
      </w:r>
      <w:r>
        <w:rPr>
          <w:color w:val="0067B1"/>
          <w:w w:val="110"/>
        </w:rPr>
        <w:t>In</w:t>
      </w:r>
      <w:r>
        <w:rPr>
          <w:color w:val="0067B1"/>
          <w:spacing w:val="1"/>
          <w:w w:val="110"/>
        </w:rPr>
        <w:t xml:space="preserve"> </w:t>
      </w:r>
      <w:r>
        <w:rPr>
          <w:color w:val="0067B1"/>
          <w:w w:val="110"/>
        </w:rPr>
        <w:t>F. Rotgers,</w:t>
      </w:r>
      <w:r>
        <w:rPr>
          <w:color w:val="0067B1"/>
          <w:spacing w:val="-1"/>
          <w:w w:val="110"/>
        </w:rPr>
        <w:t xml:space="preserve"> </w:t>
      </w:r>
      <w:r>
        <w:rPr>
          <w:color w:val="0067B1"/>
          <w:w w:val="110"/>
        </w:rPr>
        <w:t>D.S.</w:t>
      </w:r>
      <w:r>
        <w:rPr>
          <w:color w:val="0067B1"/>
          <w:spacing w:val="1"/>
          <w:w w:val="110"/>
        </w:rPr>
        <w:t xml:space="preserve"> </w:t>
      </w:r>
      <w:r>
        <w:rPr>
          <w:color w:val="0067B1"/>
          <w:w w:val="110"/>
        </w:rPr>
        <w:t xml:space="preserve">Keller, &amp; J. Morgenstern </w:t>
      </w:r>
      <w:r>
        <w:rPr>
          <w:color w:val="0067B1"/>
          <w:spacing w:val="-2"/>
          <w:w w:val="110"/>
        </w:rPr>
        <w:t>(Eds.)</w:t>
      </w:r>
    </w:p>
    <w:p w14:paraId="22467473" w14:textId="77777777" w:rsidR="000F75DB" w:rsidRDefault="000C1A9B">
      <w:pPr>
        <w:spacing w:before="13"/>
        <w:ind w:left="499"/>
      </w:pPr>
      <w:r>
        <w:rPr>
          <w:i/>
          <w:color w:val="0067B1"/>
          <w:w w:val="120"/>
        </w:rPr>
        <w:t>Treating</w:t>
      </w:r>
      <w:r>
        <w:rPr>
          <w:i/>
          <w:color w:val="0067B1"/>
          <w:spacing w:val="4"/>
          <w:w w:val="120"/>
        </w:rPr>
        <w:t xml:space="preserve"> </w:t>
      </w:r>
      <w:r>
        <w:rPr>
          <w:i/>
          <w:color w:val="0067B1"/>
          <w:w w:val="120"/>
        </w:rPr>
        <w:t>Substance</w:t>
      </w:r>
      <w:r>
        <w:rPr>
          <w:i/>
          <w:color w:val="0067B1"/>
          <w:spacing w:val="4"/>
          <w:w w:val="120"/>
        </w:rPr>
        <w:t xml:space="preserve"> </w:t>
      </w:r>
      <w:r>
        <w:rPr>
          <w:i/>
          <w:color w:val="0067B1"/>
          <w:w w:val="120"/>
        </w:rPr>
        <w:t>Abuse:</w:t>
      </w:r>
      <w:r>
        <w:rPr>
          <w:i/>
          <w:color w:val="0067B1"/>
          <w:spacing w:val="5"/>
          <w:w w:val="120"/>
        </w:rPr>
        <w:t xml:space="preserve"> </w:t>
      </w:r>
      <w:r>
        <w:rPr>
          <w:i/>
          <w:color w:val="0067B1"/>
          <w:w w:val="120"/>
        </w:rPr>
        <w:t>Theory</w:t>
      </w:r>
      <w:r>
        <w:rPr>
          <w:i/>
          <w:color w:val="0067B1"/>
          <w:spacing w:val="4"/>
          <w:w w:val="120"/>
        </w:rPr>
        <w:t xml:space="preserve"> </w:t>
      </w:r>
      <w:r>
        <w:rPr>
          <w:i/>
          <w:color w:val="0067B1"/>
          <w:w w:val="120"/>
        </w:rPr>
        <w:t>and</w:t>
      </w:r>
      <w:r>
        <w:rPr>
          <w:i/>
          <w:color w:val="0067B1"/>
          <w:spacing w:val="5"/>
          <w:w w:val="120"/>
        </w:rPr>
        <w:t xml:space="preserve"> </w:t>
      </w:r>
      <w:r>
        <w:rPr>
          <w:i/>
          <w:color w:val="0067B1"/>
          <w:w w:val="120"/>
        </w:rPr>
        <w:t>Technique</w:t>
      </w:r>
      <w:r>
        <w:rPr>
          <w:color w:val="0067B1"/>
          <w:w w:val="120"/>
        </w:rPr>
        <w:t>.</w:t>
      </w:r>
      <w:r>
        <w:rPr>
          <w:color w:val="0067B1"/>
          <w:spacing w:val="5"/>
          <w:w w:val="120"/>
        </w:rPr>
        <w:t xml:space="preserve"> </w:t>
      </w:r>
      <w:r>
        <w:rPr>
          <w:color w:val="0067B1"/>
          <w:w w:val="120"/>
        </w:rPr>
        <w:t>New</w:t>
      </w:r>
      <w:r>
        <w:rPr>
          <w:color w:val="0067B1"/>
          <w:spacing w:val="6"/>
          <w:w w:val="120"/>
        </w:rPr>
        <w:t xml:space="preserve"> </w:t>
      </w:r>
      <w:r>
        <w:rPr>
          <w:color w:val="0067B1"/>
          <w:w w:val="120"/>
        </w:rPr>
        <w:t>York:</w:t>
      </w:r>
      <w:r>
        <w:rPr>
          <w:color w:val="0067B1"/>
          <w:spacing w:val="6"/>
          <w:w w:val="120"/>
        </w:rPr>
        <w:t xml:space="preserve"> </w:t>
      </w:r>
      <w:r>
        <w:rPr>
          <w:color w:val="0067B1"/>
          <w:w w:val="120"/>
        </w:rPr>
        <w:t>Guilford</w:t>
      </w:r>
      <w:r>
        <w:rPr>
          <w:color w:val="0067B1"/>
          <w:spacing w:val="4"/>
          <w:w w:val="120"/>
        </w:rPr>
        <w:t xml:space="preserve"> </w:t>
      </w:r>
      <w:r>
        <w:rPr>
          <w:color w:val="0067B1"/>
          <w:w w:val="120"/>
        </w:rPr>
        <w:t>Press,</w:t>
      </w:r>
      <w:r>
        <w:rPr>
          <w:color w:val="0067B1"/>
          <w:spacing w:val="5"/>
          <w:w w:val="120"/>
        </w:rPr>
        <w:t xml:space="preserve"> </w:t>
      </w:r>
      <w:r>
        <w:rPr>
          <w:color w:val="0067B1"/>
          <w:w w:val="120"/>
        </w:rPr>
        <w:t>143-</w:t>
      </w:r>
      <w:r>
        <w:rPr>
          <w:color w:val="0067B1"/>
          <w:spacing w:val="-4"/>
          <w:w w:val="120"/>
        </w:rPr>
        <w:t>173.</w:t>
      </w:r>
    </w:p>
    <w:p w14:paraId="03EE1581" w14:textId="77777777" w:rsidR="000F75DB" w:rsidRDefault="000C1A9B">
      <w:pPr>
        <w:spacing w:before="156" w:line="252" w:lineRule="auto"/>
        <w:ind w:left="499" w:right="342" w:hanging="360"/>
      </w:pPr>
      <w:r>
        <w:rPr>
          <w:color w:val="0067B1"/>
          <w:w w:val="115"/>
        </w:rPr>
        <w:t>Mercado,</w:t>
      </w:r>
      <w:r>
        <w:rPr>
          <w:color w:val="0067B1"/>
          <w:spacing w:val="-16"/>
          <w:w w:val="115"/>
        </w:rPr>
        <w:t xml:space="preserve"> </w:t>
      </w:r>
      <w:r>
        <w:rPr>
          <w:color w:val="0067B1"/>
          <w:w w:val="115"/>
        </w:rPr>
        <w:t>M.M.</w:t>
      </w:r>
      <w:r>
        <w:rPr>
          <w:color w:val="0067B1"/>
          <w:spacing w:val="-16"/>
          <w:w w:val="115"/>
        </w:rPr>
        <w:t xml:space="preserve"> </w:t>
      </w:r>
      <w:r>
        <w:rPr>
          <w:color w:val="0067B1"/>
          <w:w w:val="115"/>
        </w:rPr>
        <w:t>(2000).</w:t>
      </w:r>
      <w:r>
        <w:rPr>
          <w:color w:val="0067B1"/>
          <w:spacing w:val="-16"/>
          <w:w w:val="115"/>
        </w:rPr>
        <w:t xml:space="preserve"> </w:t>
      </w:r>
      <w:r>
        <w:rPr>
          <w:color w:val="0067B1"/>
          <w:w w:val="115"/>
        </w:rPr>
        <w:t>The</w:t>
      </w:r>
      <w:r>
        <w:rPr>
          <w:color w:val="0067B1"/>
          <w:spacing w:val="-16"/>
          <w:w w:val="115"/>
        </w:rPr>
        <w:t xml:space="preserve"> </w:t>
      </w:r>
      <w:r>
        <w:rPr>
          <w:color w:val="0067B1"/>
          <w:w w:val="115"/>
        </w:rPr>
        <w:t>invisible</w:t>
      </w:r>
      <w:r>
        <w:rPr>
          <w:color w:val="0067B1"/>
          <w:spacing w:val="-16"/>
          <w:w w:val="115"/>
        </w:rPr>
        <w:t xml:space="preserve"> </w:t>
      </w:r>
      <w:r>
        <w:rPr>
          <w:color w:val="0067B1"/>
          <w:w w:val="115"/>
        </w:rPr>
        <w:t>family:</w:t>
      </w:r>
      <w:r>
        <w:rPr>
          <w:color w:val="0067B1"/>
          <w:spacing w:val="-15"/>
          <w:w w:val="115"/>
        </w:rPr>
        <w:t xml:space="preserve"> </w:t>
      </w:r>
      <w:r>
        <w:rPr>
          <w:color w:val="0067B1"/>
          <w:w w:val="115"/>
        </w:rPr>
        <w:t>Counseling</w:t>
      </w:r>
      <w:r>
        <w:rPr>
          <w:color w:val="0067B1"/>
          <w:spacing w:val="-16"/>
          <w:w w:val="115"/>
        </w:rPr>
        <w:t xml:space="preserve"> </w:t>
      </w:r>
      <w:r>
        <w:rPr>
          <w:color w:val="0067B1"/>
          <w:w w:val="115"/>
        </w:rPr>
        <w:t>Asian</w:t>
      </w:r>
      <w:r>
        <w:rPr>
          <w:color w:val="0067B1"/>
          <w:spacing w:val="-16"/>
          <w:w w:val="115"/>
        </w:rPr>
        <w:t xml:space="preserve"> </w:t>
      </w:r>
      <w:r>
        <w:rPr>
          <w:color w:val="0067B1"/>
          <w:w w:val="115"/>
        </w:rPr>
        <w:t>American</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abusers</w:t>
      </w:r>
      <w:r>
        <w:rPr>
          <w:color w:val="0067B1"/>
          <w:spacing w:val="-15"/>
          <w:w w:val="115"/>
        </w:rPr>
        <w:t xml:space="preserve"> </w:t>
      </w:r>
      <w:r>
        <w:rPr>
          <w:color w:val="0067B1"/>
          <w:w w:val="115"/>
        </w:rPr>
        <w:t xml:space="preserve">and </w:t>
      </w:r>
      <w:r>
        <w:rPr>
          <w:color w:val="0067B1"/>
          <w:w w:val="125"/>
        </w:rPr>
        <w:t>their</w:t>
      </w:r>
      <w:r>
        <w:rPr>
          <w:color w:val="0067B1"/>
          <w:spacing w:val="40"/>
          <w:w w:val="125"/>
        </w:rPr>
        <w:t xml:space="preserve"> </w:t>
      </w:r>
      <w:r>
        <w:rPr>
          <w:color w:val="0067B1"/>
          <w:w w:val="125"/>
        </w:rPr>
        <w:t>families.</w:t>
      </w:r>
      <w:r>
        <w:rPr>
          <w:color w:val="0067B1"/>
          <w:spacing w:val="40"/>
          <w:w w:val="125"/>
        </w:rPr>
        <w:t xml:space="preserve"> </w:t>
      </w:r>
      <w:r>
        <w:rPr>
          <w:i/>
          <w:color w:val="0067B1"/>
          <w:w w:val="125"/>
        </w:rPr>
        <w:t>Family</w:t>
      </w:r>
      <w:r>
        <w:rPr>
          <w:i/>
          <w:color w:val="0067B1"/>
          <w:spacing w:val="40"/>
          <w:w w:val="125"/>
        </w:rPr>
        <w:t xml:space="preserve"> </w:t>
      </w:r>
      <w:r>
        <w:rPr>
          <w:i/>
          <w:color w:val="0067B1"/>
          <w:w w:val="125"/>
        </w:rPr>
        <w:t>Journal:</w:t>
      </w:r>
      <w:r>
        <w:rPr>
          <w:i/>
          <w:color w:val="0067B1"/>
          <w:spacing w:val="40"/>
          <w:w w:val="125"/>
        </w:rPr>
        <w:t xml:space="preserve"> </w:t>
      </w:r>
      <w:r>
        <w:rPr>
          <w:i/>
          <w:color w:val="0067B1"/>
          <w:w w:val="125"/>
        </w:rPr>
        <w:t>Counseling</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Therapy</w:t>
      </w:r>
      <w:r>
        <w:rPr>
          <w:i/>
          <w:color w:val="0067B1"/>
          <w:spacing w:val="40"/>
          <w:w w:val="125"/>
        </w:rPr>
        <w:t xml:space="preserve"> </w:t>
      </w:r>
      <w:r>
        <w:rPr>
          <w:i/>
          <w:color w:val="0067B1"/>
          <w:w w:val="125"/>
        </w:rPr>
        <w:t>for</w:t>
      </w:r>
      <w:r>
        <w:rPr>
          <w:i/>
          <w:color w:val="0067B1"/>
          <w:spacing w:val="40"/>
          <w:w w:val="125"/>
        </w:rPr>
        <w:t xml:space="preserve"> </w:t>
      </w:r>
      <w:r>
        <w:rPr>
          <w:i/>
          <w:color w:val="0067B1"/>
          <w:w w:val="125"/>
        </w:rPr>
        <w:t>Couples</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Families</w:t>
      </w:r>
      <w:r>
        <w:rPr>
          <w:color w:val="0067B1"/>
          <w:w w:val="125"/>
        </w:rPr>
        <w:t xml:space="preserve">, </w:t>
      </w:r>
      <w:r>
        <w:rPr>
          <w:color w:val="0067B1"/>
          <w:spacing w:val="-2"/>
          <w:w w:val="125"/>
        </w:rPr>
        <w:t>8(3):267-272.</w:t>
      </w:r>
    </w:p>
    <w:p w14:paraId="5FBBB267" w14:textId="77777777" w:rsidR="000F75DB" w:rsidRDefault="000C1A9B">
      <w:pPr>
        <w:spacing w:before="144" w:line="252" w:lineRule="auto"/>
        <w:ind w:left="499" w:right="312" w:hanging="360"/>
      </w:pPr>
      <w:r>
        <w:rPr>
          <w:color w:val="0067B1"/>
          <w:w w:val="115"/>
        </w:rPr>
        <w:t>Meyers,</w:t>
      </w:r>
      <w:r>
        <w:rPr>
          <w:color w:val="0067B1"/>
          <w:spacing w:val="-6"/>
          <w:w w:val="115"/>
        </w:rPr>
        <w:t xml:space="preserve"> </w:t>
      </w:r>
      <w:r>
        <w:rPr>
          <w:color w:val="0067B1"/>
          <w:w w:val="115"/>
        </w:rPr>
        <w:t>R.J.,</w:t>
      </w:r>
      <w:r>
        <w:rPr>
          <w:color w:val="0067B1"/>
          <w:spacing w:val="-6"/>
          <w:w w:val="115"/>
        </w:rPr>
        <w:t xml:space="preserve"> </w:t>
      </w:r>
      <w:r>
        <w:rPr>
          <w:color w:val="0067B1"/>
          <w:w w:val="115"/>
        </w:rPr>
        <w:t>Apodaca,</w:t>
      </w:r>
      <w:r>
        <w:rPr>
          <w:color w:val="0067B1"/>
          <w:spacing w:val="-7"/>
          <w:w w:val="115"/>
        </w:rPr>
        <w:t xml:space="preserve"> </w:t>
      </w:r>
      <w:r>
        <w:rPr>
          <w:color w:val="0067B1"/>
          <w:w w:val="115"/>
        </w:rPr>
        <w:t>T.R.,</w:t>
      </w:r>
      <w:r>
        <w:rPr>
          <w:color w:val="0067B1"/>
          <w:spacing w:val="-6"/>
          <w:w w:val="115"/>
        </w:rPr>
        <w:t xml:space="preserve"> </w:t>
      </w:r>
      <w:r>
        <w:rPr>
          <w:color w:val="0067B1"/>
          <w:w w:val="115"/>
        </w:rPr>
        <w:t>et</w:t>
      </w:r>
      <w:r>
        <w:rPr>
          <w:color w:val="0067B1"/>
          <w:spacing w:val="-6"/>
          <w:w w:val="115"/>
        </w:rPr>
        <w:t xml:space="preserve"> </w:t>
      </w:r>
      <w:r>
        <w:rPr>
          <w:color w:val="0067B1"/>
          <w:w w:val="115"/>
        </w:rPr>
        <w:t>al.</w:t>
      </w:r>
      <w:r>
        <w:rPr>
          <w:color w:val="0067B1"/>
          <w:spacing w:val="-6"/>
          <w:w w:val="115"/>
        </w:rPr>
        <w:t xml:space="preserve"> </w:t>
      </w:r>
      <w:r>
        <w:rPr>
          <w:color w:val="0067B1"/>
          <w:w w:val="115"/>
        </w:rPr>
        <w:t>(2002).</w:t>
      </w:r>
      <w:r>
        <w:rPr>
          <w:color w:val="0067B1"/>
          <w:spacing w:val="-7"/>
          <w:w w:val="115"/>
        </w:rPr>
        <w:t xml:space="preserve"> </w:t>
      </w:r>
      <w:r>
        <w:rPr>
          <w:color w:val="0067B1"/>
          <w:w w:val="115"/>
        </w:rPr>
        <w:t>Evidence-based</w:t>
      </w:r>
      <w:r>
        <w:rPr>
          <w:color w:val="0067B1"/>
          <w:spacing w:val="-6"/>
          <w:w w:val="115"/>
        </w:rPr>
        <w:t xml:space="preserve"> </w:t>
      </w:r>
      <w:r>
        <w:rPr>
          <w:color w:val="0067B1"/>
          <w:w w:val="115"/>
        </w:rPr>
        <w:t>approaches</w:t>
      </w:r>
      <w:r>
        <w:rPr>
          <w:color w:val="0067B1"/>
          <w:spacing w:val="-6"/>
          <w:w w:val="115"/>
        </w:rPr>
        <w:t xml:space="preserve"> </w:t>
      </w:r>
      <w:r>
        <w:rPr>
          <w:color w:val="0067B1"/>
          <w:w w:val="115"/>
        </w:rPr>
        <w:t>for</w:t>
      </w:r>
      <w:r>
        <w:rPr>
          <w:color w:val="0067B1"/>
          <w:spacing w:val="-6"/>
          <w:w w:val="115"/>
        </w:rPr>
        <w:t xml:space="preserve"> </w:t>
      </w:r>
      <w:r>
        <w:rPr>
          <w:color w:val="0067B1"/>
          <w:w w:val="115"/>
        </w:rPr>
        <w:t>the</w:t>
      </w:r>
      <w:r>
        <w:rPr>
          <w:color w:val="0067B1"/>
          <w:spacing w:val="-7"/>
          <w:w w:val="115"/>
        </w:rPr>
        <w:t xml:space="preserve"> </w:t>
      </w:r>
      <w:r>
        <w:rPr>
          <w:color w:val="0067B1"/>
          <w:w w:val="115"/>
        </w:rPr>
        <w:t>treatment</w:t>
      </w:r>
      <w:r>
        <w:rPr>
          <w:color w:val="0067B1"/>
          <w:spacing w:val="-7"/>
          <w:w w:val="115"/>
        </w:rPr>
        <w:t xml:space="preserve"> </w:t>
      </w:r>
      <w:r>
        <w:rPr>
          <w:color w:val="0067B1"/>
          <w:w w:val="115"/>
        </w:rPr>
        <w:t xml:space="preserve">of </w:t>
      </w:r>
      <w:r>
        <w:rPr>
          <w:color w:val="0067B1"/>
          <w:spacing w:val="-2"/>
          <w:w w:val="125"/>
        </w:rPr>
        <w:t>substance</w:t>
      </w:r>
      <w:r>
        <w:rPr>
          <w:color w:val="0067B1"/>
          <w:spacing w:val="-9"/>
          <w:w w:val="125"/>
        </w:rPr>
        <w:t xml:space="preserve"> </w:t>
      </w:r>
      <w:r>
        <w:rPr>
          <w:color w:val="0067B1"/>
          <w:spacing w:val="-2"/>
          <w:w w:val="125"/>
        </w:rPr>
        <w:t>abusers</w:t>
      </w:r>
      <w:r>
        <w:rPr>
          <w:color w:val="0067B1"/>
          <w:spacing w:val="-9"/>
          <w:w w:val="125"/>
        </w:rPr>
        <w:t xml:space="preserve"> </w:t>
      </w:r>
      <w:r>
        <w:rPr>
          <w:color w:val="0067B1"/>
          <w:spacing w:val="-2"/>
          <w:w w:val="125"/>
        </w:rPr>
        <w:t>by</w:t>
      </w:r>
      <w:r>
        <w:rPr>
          <w:color w:val="0067B1"/>
          <w:spacing w:val="-9"/>
          <w:w w:val="125"/>
        </w:rPr>
        <w:t xml:space="preserve"> </w:t>
      </w:r>
      <w:r>
        <w:rPr>
          <w:color w:val="0067B1"/>
          <w:spacing w:val="-2"/>
          <w:w w:val="125"/>
        </w:rPr>
        <w:t>involving</w:t>
      </w:r>
      <w:r>
        <w:rPr>
          <w:color w:val="0067B1"/>
          <w:spacing w:val="-9"/>
          <w:w w:val="125"/>
        </w:rPr>
        <w:t xml:space="preserve"> </w:t>
      </w:r>
      <w:r>
        <w:rPr>
          <w:color w:val="0067B1"/>
          <w:spacing w:val="-2"/>
          <w:w w:val="125"/>
        </w:rPr>
        <w:t>family</w:t>
      </w:r>
      <w:r>
        <w:rPr>
          <w:color w:val="0067B1"/>
          <w:spacing w:val="-9"/>
          <w:w w:val="125"/>
        </w:rPr>
        <w:t xml:space="preserve"> </w:t>
      </w:r>
      <w:r>
        <w:rPr>
          <w:color w:val="0067B1"/>
          <w:spacing w:val="-2"/>
          <w:w w:val="125"/>
        </w:rPr>
        <w:t>members.</w:t>
      </w:r>
      <w:r>
        <w:rPr>
          <w:color w:val="0067B1"/>
          <w:spacing w:val="-10"/>
          <w:w w:val="125"/>
        </w:rPr>
        <w:t xml:space="preserve"> </w:t>
      </w:r>
      <w:r>
        <w:rPr>
          <w:i/>
          <w:color w:val="0067B1"/>
          <w:spacing w:val="-2"/>
          <w:w w:val="125"/>
        </w:rPr>
        <w:t>Family</w:t>
      </w:r>
      <w:r>
        <w:rPr>
          <w:i/>
          <w:color w:val="0067B1"/>
          <w:spacing w:val="-10"/>
          <w:w w:val="125"/>
        </w:rPr>
        <w:t xml:space="preserve"> </w:t>
      </w:r>
      <w:r>
        <w:rPr>
          <w:i/>
          <w:color w:val="0067B1"/>
          <w:spacing w:val="-2"/>
          <w:w w:val="125"/>
        </w:rPr>
        <w:t>Journal:</w:t>
      </w:r>
      <w:r>
        <w:rPr>
          <w:i/>
          <w:color w:val="0067B1"/>
          <w:spacing w:val="-10"/>
          <w:w w:val="125"/>
        </w:rPr>
        <w:t xml:space="preserve"> </w:t>
      </w:r>
      <w:r>
        <w:rPr>
          <w:i/>
          <w:color w:val="0067B1"/>
          <w:spacing w:val="-2"/>
          <w:w w:val="125"/>
        </w:rPr>
        <w:t>Counseling</w:t>
      </w:r>
      <w:r>
        <w:rPr>
          <w:i/>
          <w:color w:val="0067B1"/>
          <w:spacing w:val="-10"/>
          <w:w w:val="125"/>
        </w:rPr>
        <w:t xml:space="preserve"> </w:t>
      </w:r>
      <w:r>
        <w:rPr>
          <w:i/>
          <w:color w:val="0067B1"/>
          <w:spacing w:val="-2"/>
          <w:w w:val="125"/>
        </w:rPr>
        <w:t>and</w:t>
      </w:r>
      <w:r>
        <w:rPr>
          <w:i/>
          <w:color w:val="0067B1"/>
          <w:spacing w:val="-10"/>
          <w:w w:val="125"/>
        </w:rPr>
        <w:t xml:space="preserve"> </w:t>
      </w:r>
      <w:r>
        <w:rPr>
          <w:i/>
          <w:color w:val="0067B1"/>
          <w:spacing w:val="-2"/>
          <w:w w:val="125"/>
        </w:rPr>
        <w:t xml:space="preserve">Therapy </w:t>
      </w:r>
      <w:r>
        <w:rPr>
          <w:i/>
          <w:color w:val="0067B1"/>
          <w:w w:val="125"/>
        </w:rPr>
        <w:t>for Couples and Families</w:t>
      </w:r>
      <w:r>
        <w:rPr>
          <w:color w:val="0067B1"/>
          <w:w w:val="125"/>
        </w:rPr>
        <w:t>, 10(3):281-288.</w:t>
      </w:r>
    </w:p>
    <w:p w14:paraId="3EB810A1" w14:textId="77777777" w:rsidR="000F75DB" w:rsidRDefault="000C1A9B">
      <w:pPr>
        <w:pStyle w:val="BodyText"/>
        <w:spacing w:before="145"/>
        <w:ind w:left="140"/>
      </w:pPr>
      <w:r>
        <w:rPr>
          <w:color w:val="0067B1"/>
          <w:w w:val="110"/>
        </w:rPr>
        <w:t>Meyers,</w:t>
      </w:r>
      <w:r>
        <w:rPr>
          <w:color w:val="0067B1"/>
          <w:spacing w:val="9"/>
          <w:w w:val="110"/>
        </w:rPr>
        <w:t xml:space="preserve"> </w:t>
      </w:r>
      <w:r>
        <w:rPr>
          <w:color w:val="0067B1"/>
          <w:w w:val="110"/>
        </w:rPr>
        <w:t>R.J.,</w:t>
      </w:r>
      <w:r>
        <w:rPr>
          <w:color w:val="0067B1"/>
          <w:spacing w:val="10"/>
          <w:w w:val="110"/>
        </w:rPr>
        <w:t xml:space="preserve"> </w:t>
      </w:r>
      <w:r>
        <w:rPr>
          <w:color w:val="0067B1"/>
          <w:w w:val="110"/>
        </w:rPr>
        <w:t>Smith,</w:t>
      </w:r>
      <w:r>
        <w:rPr>
          <w:color w:val="0067B1"/>
          <w:spacing w:val="9"/>
          <w:w w:val="110"/>
        </w:rPr>
        <w:t xml:space="preserve"> </w:t>
      </w:r>
      <w:r>
        <w:rPr>
          <w:color w:val="0067B1"/>
          <w:w w:val="110"/>
        </w:rPr>
        <w:t>J.E.,</w:t>
      </w:r>
      <w:r>
        <w:rPr>
          <w:color w:val="0067B1"/>
          <w:spacing w:val="9"/>
          <w:w w:val="110"/>
        </w:rPr>
        <w:t xml:space="preserve"> </w:t>
      </w:r>
      <w:r>
        <w:rPr>
          <w:color w:val="0067B1"/>
          <w:w w:val="110"/>
        </w:rPr>
        <w:t>&amp;</w:t>
      </w:r>
      <w:r>
        <w:rPr>
          <w:color w:val="0067B1"/>
          <w:spacing w:val="9"/>
          <w:w w:val="110"/>
        </w:rPr>
        <w:t xml:space="preserve"> </w:t>
      </w:r>
      <w:r>
        <w:rPr>
          <w:color w:val="0067B1"/>
          <w:w w:val="110"/>
        </w:rPr>
        <w:t>Miller,</w:t>
      </w:r>
      <w:r>
        <w:rPr>
          <w:color w:val="0067B1"/>
          <w:spacing w:val="10"/>
          <w:w w:val="110"/>
        </w:rPr>
        <w:t xml:space="preserve"> </w:t>
      </w:r>
      <w:r>
        <w:rPr>
          <w:color w:val="0067B1"/>
          <w:w w:val="110"/>
        </w:rPr>
        <w:t>E.J.</w:t>
      </w:r>
      <w:r>
        <w:rPr>
          <w:color w:val="0067B1"/>
          <w:spacing w:val="10"/>
          <w:w w:val="110"/>
        </w:rPr>
        <w:t xml:space="preserve"> </w:t>
      </w:r>
      <w:r>
        <w:rPr>
          <w:color w:val="0067B1"/>
          <w:w w:val="110"/>
        </w:rPr>
        <w:t>(1998).</w:t>
      </w:r>
      <w:r>
        <w:rPr>
          <w:color w:val="0067B1"/>
          <w:spacing w:val="8"/>
          <w:w w:val="110"/>
        </w:rPr>
        <w:t xml:space="preserve"> </w:t>
      </w:r>
      <w:r>
        <w:rPr>
          <w:color w:val="0067B1"/>
          <w:w w:val="110"/>
        </w:rPr>
        <w:t>Working</w:t>
      </w:r>
      <w:r>
        <w:rPr>
          <w:color w:val="0067B1"/>
          <w:spacing w:val="10"/>
          <w:w w:val="110"/>
        </w:rPr>
        <w:t xml:space="preserve"> </w:t>
      </w:r>
      <w:r>
        <w:rPr>
          <w:color w:val="0067B1"/>
          <w:w w:val="110"/>
        </w:rPr>
        <w:t>through</w:t>
      </w:r>
      <w:r>
        <w:rPr>
          <w:color w:val="0067B1"/>
          <w:spacing w:val="8"/>
          <w:w w:val="110"/>
        </w:rPr>
        <w:t xml:space="preserve"> </w:t>
      </w:r>
      <w:r>
        <w:rPr>
          <w:color w:val="0067B1"/>
          <w:w w:val="110"/>
        </w:rPr>
        <w:t>the</w:t>
      </w:r>
      <w:r>
        <w:rPr>
          <w:color w:val="0067B1"/>
          <w:spacing w:val="9"/>
          <w:w w:val="110"/>
        </w:rPr>
        <w:t xml:space="preserve"> </w:t>
      </w:r>
      <w:r>
        <w:rPr>
          <w:color w:val="0067B1"/>
          <w:w w:val="110"/>
        </w:rPr>
        <w:t>concerned</w:t>
      </w:r>
      <w:r>
        <w:rPr>
          <w:color w:val="0067B1"/>
          <w:spacing w:val="9"/>
          <w:w w:val="110"/>
        </w:rPr>
        <w:t xml:space="preserve"> </w:t>
      </w:r>
      <w:r>
        <w:rPr>
          <w:color w:val="0067B1"/>
          <w:w w:val="110"/>
        </w:rPr>
        <w:t>significant</w:t>
      </w:r>
      <w:r>
        <w:rPr>
          <w:color w:val="0067B1"/>
          <w:spacing w:val="10"/>
          <w:w w:val="110"/>
        </w:rPr>
        <w:t xml:space="preserve"> </w:t>
      </w:r>
      <w:r>
        <w:rPr>
          <w:color w:val="0067B1"/>
          <w:spacing w:val="-2"/>
          <w:w w:val="110"/>
        </w:rPr>
        <w:t>other.</w:t>
      </w:r>
    </w:p>
    <w:p w14:paraId="3662C9F4" w14:textId="77777777" w:rsidR="000F75DB" w:rsidRDefault="000C1A9B">
      <w:pPr>
        <w:spacing w:before="12" w:line="252" w:lineRule="auto"/>
        <w:ind w:left="499" w:right="312"/>
      </w:pPr>
      <w:r>
        <w:rPr>
          <w:color w:val="0067B1"/>
          <w:w w:val="115"/>
        </w:rPr>
        <w:t>In</w:t>
      </w:r>
      <w:r>
        <w:rPr>
          <w:color w:val="0067B1"/>
          <w:spacing w:val="-8"/>
          <w:w w:val="115"/>
        </w:rPr>
        <w:t xml:space="preserve"> </w:t>
      </w:r>
      <w:r>
        <w:rPr>
          <w:color w:val="0067B1"/>
          <w:w w:val="115"/>
        </w:rPr>
        <w:t>W.R.</w:t>
      </w:r>
      <w:r>
        <w:rPr>
          <w:color w:val="0067B1"/>
          <w:spacing w:val="-8"/>
          <w:w w:val="115"/>
        </w:rPr>
        <w:t xml:space="preserve"> </w:t>
      </w:r>
      <w:r>
        <w:rPr>
          <w:color w:val="0067B1"/>
          <w:w w:val="115"/>
        </w:rPr>
        <w:t>Miller</w:t>
      </w:r>
      <w:r>
        <w:rPr>
          <w:color w:val="0067B1"/>
          <w:spacing w:val="-8"/>
          <w:w w:val="115"/>
        </w:rPr>
        <w:t xml:space="preserve"> </w:t>
      </w:r>
      <w:r>
        <w:rPr>
          <w:color w:val="0067B1"/>
          <w:w w:val="115"/>
        </w:rPr>
        <w:t>&amp;</w:t>
      </w:r>
      <w:r>
        <w:rPr>
          <w:color w:val="0067B1"/>
          <w:spacing w:val="-8"/>
          <w:w w:val="115"/>
        </w:rPr>
        <w:t xml:space="preserve"> </w:t>
      </w:r>
      <w:r>
        <w:rPr>
          <w:color w:val="0067B1"/>
          <w:w w:val="115"/>
        </w:rPr>
        <w:t>N.</w:t>
      </w:r>
      <w:r>
        <w:rPr>
          <w:color w:val="0067B1"/>
          <w:spacing w:val="-8"/>
          <w:w w:val="115"/>
        </w:rPr>
        <w:t xml:space="preserve"> </w:t>
      </w:r>
      <w:r>
        <w:rPr>
          <w:color w:val="0067B1"/>
          <w:w w:val="115"/>
        </w:rPr>
        <w:t>Heather</w:t>
      </w:r>
      <w:r>
        <w:rPr>
          <w:color w:val="0067B1"/>
          <w:spacing w:val="-8"/>
          <w:w w:val="115"/>
        </w:rPr>
        <w:t xml:space="preserve"> </w:t>
      </w:r>
      <w:r>
        <w:rPr>
          <w:color w:val="0067B1"/>
          <w:w w:val="115"/>
        </w:rPr>
        <w:t>(Eds.)</w:t>
      </w:r>
      <w:r>
        <w:rPr>
          <w:color w:val="0067B1"/>
          <w:spacing w:val="-9"/>
          <w:w w:val="115"/>
        </w:rPr>
        <w:t xml:space="preserve"> </w:t>
      </w:r>
      <w:r>
        <w:rPr>
          <w:i/>
          <w:color w:val="0067B1"/>
          <w:w w:val="125"/>
        </w:rPr>
        <w:t>Treating</w:t>
      </w:r>
      <w:r>
        <w:rPr>
          <w:i/>
          <w:color w:val="0067B1"/>
          <w:spacing w:val="-15"/>
          <w:w w:val="125"/>
        </w:rPr>
        <w:t xml:space="preserve"> </w:t>
      </w:r>
      <w:r>
        <w:rPr>
          <w:i/>
          <w:color w:val="0067B1"/>
          <w:w w:val="125"/>
        </w:rPr>
        <w:t>Addictive</w:t>
      </w:r>
      <w:r>
        <w:rPr>
          <w:i/>
          <w:color w:val="0067B1"/>
          <w:spacing w:val="-15"/>
          <w:w w:val="125"/>
        </w:rPr>
        <w:t xml:space="preserve"> </w:t>
      </w:r>
      <w:r>
        <w:rPr>
          <w:i/>
          <w:color w:val="0067B1"/>
          <w:w w:val="125"/>
        </w:rPr>
        <w:t>Behaviors</w:t>
      </w:r>
      <w:r>
        <w:rPr>
          <w:i/>
          <w:color w:val="0067B1"/>
          <w:spacing w:val="-15"/>
          <w:w w:val="125"/>
        </w:rPr>
        <w:t xml:space="preserve"> </w:t>
      </w:r>
      <w:r>
        <w:rPr>
          <w:color w:val="0067B1"/>
          <w:w w:val="115"/>
        </w:rPr>
        <w:t>(2nd</w:t>
      </w:r>
      <w:r>
        <w:rPr>
          <w:color w:val="0067B1"/>
          <w:spacing w:val="-9"/>
          <w:w w:val="115"/>
        </w:rPr>
        <w:t xml:space="preserve"> </w:t>
      </w:r>
      <w:r>
        <w:rPr>
          <w:color w:val="0067B1"/>
          <w:w w:val="115"/>
        </w:rPr>
        <w:t>ed.).</w:t>
      </w:r>
      <w:r>
        <w:rPr>
          <w:color w:val="0067B1"/>
          <w:spacing w:val="-8"/>
          <w:w w:val="115"/>
        </w:rPr>
        <w:t xml:space="preserve"> </w:t>
      </w:r>
      <w:r>
        <w:rPr>
          <w:color w:val="0067B1"/>
          <w:w w:val="115"/>
        </w:rPr>
        <w:t>New</w:t>
      </w:r>
      <w:r>
        <w:rPr>
          <w:color w:val="0067B1"/>
          <w:spacing w:val="-8"/>
          <w:w w:val="115"/>
        </w:rPr>
        <w:t xml:space="preserve"> </w:t>
      </w:r>
      <w:r>
        <w:rPr>
          <w:color w:val="0067B1"/>
          <w:w w:val="115"/>
        </w:rPr>
        <w:t>York: Plenum Press, 149-161.</w:t>
      </w:r>
    </w:p>
    <w:p w14:paraId="06EA6AD7" w14:textId="77777777" w:rsidR="000F75DB" w:rsidRDefault="000C1A9B">
      <w:pPr>
        <w:pStyle w:val="BodyText"/>
        <w:spacing w:before="144" w:line="252" w:lineRule="auto"/>
        <w:ind w:left="499" w:hanging="360"/>
      </w:pPr>
      <w:r>
        <w:rPr>
          <w:color w:val="0067B1"/>
          <w:w w:val="115"/>
        </w:rPr>
        <w:t>Mora,</w:t>
      </w:r>
      <w:r>
        <w:rPr>
          <w:color w:val="0067B1"/>
          <w:spacing w:val="-10"/>
          <w:w w:val="115"/>
        </w:rPr>
        <w:t xml:space="preserve"> </w:t>
      </w:r>
      <w:r>
        <w:rPr>
          <w:color w:val="0067B1"/>
          <w:w w:val="115"/>
        </w:rPr>
        <w:t>J.</w:t>
      </w:r>
      <w:r>
        <w:rPr>
          <w:color w:val="0067B1"/>
          <w:spacing w:val="-10"/>
          <w:w w:val="115"/>
        </w:rPr>
        <w:t xml:space="preserve"> </w:t>
      </w:r>
      <w:r>
        <w:rPr>
          <w:color w:val="0067B1"/>
          <w:w w:val="115"/>
        </w:rPr>
        <w:t>(1998).</w:t>
      </w:r>
      <w:r>
        <w:rPr>
          <w:color w:val="0067B1"/>
          <w:spacing w:val="-10"/>
          <w:w w:val="115"/>
        </w:rPr>
        <w:t xml:space="preserve"> </w:t>
      </w:r>
      <w:r>
        <w:rPr>
          <w:color w:val="0067B1"/>
          <w:w w:val="115"/>
        </w:rPr>
        <w:t>The</w:t>
      </w:r>
      <w:r>
        <w:rPr>
          <w:color w:val="0067B1"/>
          <w:spacing w:val="-10"/>
          <w:w w:val="115"/>
        </w:rPr>
        <w:t xml:space="preserve"> </w:t>
      </w:r>
      <w:r>
        <w:rPr>
          <w:color w:val="0067B1"/>
          <w:w w:val="115"/>
        </w:rPr>
        <w:t>treatment</w:t>
      </w:r>
      <w:r>
        <w:rPr>
          <w:color w:val="0067B1"/>
          <w:spacing w:val="-10"/>
          <w:w w:val="115"/>
        </w:rPr>
        <w:t xml:space="preserve"> </w:t>
      </w:r>
      <w:r>
        <w:rPr>
          <w:color w:val="0067B1"/>
          <w:w w:val="115"/>
        </w:rPr>
        <w:t>of</w:t>
      </w:r>
      <w:r>
        <w:rPr>
          <w:color w:val="0067B1"/>
          <w:spacing w:val="-10"/>
          <w:w w:val="115"/>
        </w:rPr>
        <w:t xml:space="preserve"> </w:t>
      </w:r>
      <w:r>
        <w:rPr>
          <w:color w:val="0067B1"/>
          <w:w w:val="115"/>
        </w:rPr>
        <w:t>alcohol</w:t>
      </w:r>
      <w:r>
        <w:rPr>
          <w:color w:val="0067B1"/>
          <w:spacing w:val="-10"/>
          <w:w w:val="115"/>
        </w:rPr>
        <w:t xml:space="preserve"> </w:t>
      </w:r>
      <w:r>
        <w:rPr>
          <w:color w:val="0067B1"/>
          <w:w w:val="115"/>
        </w:rPr>
        <w:t>dependency</w:t>
      </w:r>
      <w:r>
        <w:rPr>
          <w:color w:val="0067B1"/>
          <w:spacing w:val="-10"/>
          <w:w w:val="115"/>
        </w:rPr>
        <w:t xml:space="preserve"> </w:t>
      </w:r>
      <w:r>
        <w:rPr>
          <w:color w:val="0067B1"/>
          <w:w w:val="115"/>
        </w:rPr>
        <w:t>among</w:t>
      </w:r>
      <w:r>
        <w:rPr>
          <w:color w:val="0067B1"/>
          <w:spacing w:val="-10"/>
          <w:w w:val="115"/>
        </w:rPr>
        <w:t xml:space="preserve"> </w:t>
      </w:r>
      <w:r>
        <w:rPr>
          <w:color w:val="0067B1"/>
          <w:w w:val="115"/>
        </w:rPr>
        <w:t>Latinas:</w:t>
      </w:r>
      <w:r>
        <w:rPr>
          <w:color w:val="0067B1"/>
          <w:spacing w:val="-10"/>
          <w:w w:val="115"/>
        </w:rPr>
        <w:t xml:space="preserve"> </w:t>
      </w:r>
      <w:r>
        <w:rPr>
          <w:color w:val="0067B1"/>
          <w:w w:val="115"/>
        </w:rPr>
        <w:t>A</w:t>
      </w:r>
      <w:r>
        <w:rPr>
          <w:color w:val="0067B1"/>
          <w:spacing w:val="-10"/>
          <w:w w:val="115"/>
        </w:rPr>
        <w:t xml:space="preserve"> </w:t>
      </w:r>
      <w:r>
        <w:rPr>
          <w:color w:val="0067B1"/>
          <w:w w:val="115"/>
        </w:rPr>
        <w:t>feminist,</w:t>
      </w:r>
      <w:r>
        <w:rPr>
          <w:color w:val="0067B1"/>
          <w:spacing w:val="-10"/>
          <w:w w:val="115"/>
        </w:rPr>
        <w:t xml:space="preserve"> </w:t>
      </w:r>
      <w:r>
        <w:rPr>
          <w:color w:val="0067B1"/>
          <w:w w:val="115"/>
        </w:rPr>
        <w:t>cultural</w:t>
      </w:r>
      <w:r>
        <w:rPr>
          <w:color w:val="0067B1"/>
          <w:spacing w:val="-10"/>
          <w:w w:val="115"/>
        </w:rPr>
        <w:t xml:space="preserve"> </w:t>
      </w:r>
      <w:r>
        <w:rPr>
          <w:color w:val="0067B1"/>
          <w:w w:val="115"/>
        </w:rPr>
        <w:t xml:space="preserve">and </w:t>
      </w:r>
      <w:r>
        <w:rPr>
          <w:color w:val="0067B1"/>
          <w:w w:val="120"/>
        </w:rPr>
        <w:t xml:space="preserve">community perspective. </w:t>
      </w:r>
      <w:r>
        <w:rPr>
          <w:i/>
          <w:color w:val="0067B1"/>
          <w:w w:val="120"/>
        </w:rPr>
        <w:t>Alcoholism Treatment Quarterly</w:t>
      </w:r>
      <w:r>
        <w:rPr>
          <w:color w:val="0067B1"/>
          <w:w w:val="120"/>
        </w:rPr>
        <w:t>, 16:163-177.</w:t>
      </w:r>
    </w:p>
    <w:p w14:paraId="6A115B5F" w14:textId="77777777" w:rsidR="000F75DB" w:rsidRDefault="000C1A9B">
      <w:pPr>
        <w:spacing w:before="145" w:line="252" w:lineRule="auto"/>
        <w:ind w:left="500" w:hanging="361"/>
      </w:pPr>
      <w:r>
        <w:rPr>
          <w:color w:val="0067B1"/>
          <w:w w:val="115"/>
        </w:rPr>
        <w:t xml:space="preserve">National Institute on Drug Abuse (NIDA), Szapocznik, J., et al. (2003). </w:t>
      </w:r>
      <w:r>
        <w:rPr>
          <w:i/>
          <w:color w:val="0067B1"/>
          <w:w w:val="115"/>
        </w:rPr>
        <w:t xml:space="preserve">Brief Strategic Family </w:t>
      </w:r>
      <w:r>
        <w:rPr>
          <w:i/>
          <w:color w:val="0067B1"/>
          <w:w w:val="120"/>
        </w:rPr>
        <w:t>Therapy</w:t>
      </w:r>
      <w:r>
        <w:rPr>
          <w:i/>
          <w:color w:val="0067B1"/>
          <w:spacing w:val="-2"/>
          <w:w w:val="120"/>
        </w:rPr>
        <w:t xml:space="preserve"> </w:t>
      </w:r>
      <w:r>
        <w:rPr>
          <w:i/>
          <w:color w:val="0067B1"/>
          <w:w w:val="125"/>
        </w:rPr>
        <w:t>for</w:t>
      </w:r>
      <w:r>
        <w:rPr>
          <w:i/>
          <w:color w:val="0067B1"/>
          <w:spacing w:val="-5"/>
          <w:w w:val="125"/>
        </w:rPr>
        <w:t xml:space="preserve"> </w:t>
      </w:r>
      <w:r>
        <w:rPr>
          <w:i/>
          <w:color w:val="0067B1"/>
          <w:w w:val="125"/>
        </w:rPr>
        <w:t>Adolescent</w:t>
      </w:r>
      <w:r>
        <w:rPr>
          <w:i/>
          <w:color w:val="0067B1"/>
          <w:spacing w:val="-5"/>
          <w:w w:val="125"/>
        </w:rPr>
        <w:t xml:space="preserve"> </w:t>
      </w:r>
      <w:r>
        <w:rPr>
          <w:i/>
          <w:color w:val="0067B1"/>
          <w:w w:val="120"/>
        </w:rPr>
        <w:t>Drug</w:t>
      </w:r>
      <w:r>
        <w:rPr>
          <w:i/>
          <w:color w:val="0067B1"/>
          <w:spacing w:val="-2"/>
          <w:w w:val="120"/>
        </w:rPr>
        <w:t xml:space="preserve"> </w:t>
      </w:r>
      <w:r>
        <w:rPr>
          <w:i/>
          <w:color w:val="0067B1"/>
          <w:w w:val="120"/>
        </w:rPr>
        <w:t>Abuse</w:t>
      </w:r>
      <w:r>
        <w:rPr>
          <w:color w:val="0067B1"/>
          <w:w w:val="120"/>
        </w:rPr>
        <w:t>.</w:t>
      </w:r>
      <w:r>
        <w:rPr>
          <w:color w:val="0067B1"/>
          <w:spacing w:val="-1"/>
          <w:w w:val="120"/>
        </w:rPr>
        <w:t xml:space="preserve"> </w:t>
      </w:r>
      <w:r>
        <w:rPr>
          <w:color w:val="0067B1"/>
          <w:w w:val="120"/>
        </w:rPr>
        <w:t>Therapy</w:t>
      </w:r>
      <w:r>
        <w:rPr>
          <w:color w:val="0067B1"/>
          <w:spacing w:val="-1"/>
          <w:w w:val="120"/>
        </w:rPr>
        <w:t xml:space="preserve"> </w:t>
      </w:r>
      <w:r>
        <w:rPr>
          <w:color w:val="0067B1"/>
          <w:w w:val="120"/>
        </w:rPr>
        <w:t>Manuals</w:t>
      </w:r>
      <w:r>
        <w:rPr>
          <w:color w:val="0067B1"/>
          <w:spacing w:val="-1"/>
          <w:w w:val="120"/>
        </w:rPr>
        <w:t xml:space="preserve"> </w:t>
      </w:r>
      <w:r>
        <w:rPr>
          <w:color w:val="0067B1"/>
          <w:w w:val="120"/>
        </w:rPr>
        <w:t>for</w:t>
      </w:r>
      <w:r>
        <w:rPr>
          <w:color w:val="0067B1"/>
          <w:spacing w:val="-1"/>
          <w:w w:val="120"/>
        </w:rPr>
        <w:t xml:space="preserve"> </w:t>
      </w:r>
      <w:r>
        <w:rPr>
          <w:color w:val="0067B1"/>
          <w:w w:val="120"/>
        </w:rPr>
        <w:t>Drug</w:t>
      </w:r>
      <w:r>
        <w:rPr>
          <w:color w:val="0067B1"/>
          <w:spacing w:val="-1"/>
          <w:w w:val="120"/>
        </w:rPr>
        <w:t xml:space="preserve"> </w:t>
      </w:r>
      <w:r>
        <w:rPr>
          <w:color w:val="0067B1"/>
          <w:w w:val="120"/>
        </w:rPr>
        <w:t>Addiction,</w:t>
      </w:r>
      <w:r>
        <w:rPr>
          <w:color w:val="0067B1"/>
          <w:spacing w:val="-2"/>
          <w:w w:val="120"/>
        </w:rPr>
        <w:t xml:space="preserve"> </w:t>
      </w:r>
      <w:r>
        <w:rPr>
          <w:color w:val="0067B1"/>
          <w:w w:val="120"/>
        </w:rPr>
        <w:t>Manual</w:t>
      </w:r>
      <w:r>
        <w:rPr>
          <w:color w:val="0067B1"/>
          <w:spacing w:val="-1"/>
          <w:w w:val="120"/>
        </w:rPr>
        <w:t xml:space="preserve"> </w:t>
      </w:r>
      <w:r>
        <w:rPr>
          <w:color w:val="0067B1"/>
          <w:w w:val="120"/>
        </w:rPr>
        <w:t>5.</w:t>
      </w:r>
    </w:p>
    <w:p w14:paraId="36EB3E3A" w14:textId="77777777" w:rsidR="000F75DB" w:rsidRDefault="000C1A9B">
      <w:pPr>
        <w:pStyle w:val="BodyText"/>
        <w:ind w:left="500"/>
      </w:pPr>
      <w:r>
        <w:rPr>
          <w:color w:val="0067B1"/>
          <w:w w:val="105"/>
        </w:rPr>
        <w:t>Rockville,</w:t>
      </w:r>
      <w:r>
        <w:rPr>
          <w:color w:val="0067B1"/>
          <w:spacing w:val="-14"/>
          <w:w w:val="105"/>
        </w:rPr>
        <w:t xml:space="preserve"> </w:t>
      </w:r>
      <w:r>
        <w:rPr>
          <w:color w:val="0067B1"/>
          <w:w w:val="105"/>
        </w:rPr>
        <w:t>MD:</w:t>
      </w:r>
      <w:r>
        <w:rPr>
          <w:color w:val="0067B1"/>
          <w:spacing w:val="-13"/>
          <w:w w:val="105"/>
        </w:rPr>
        <w:t xml:space="preserve"> </w:t>
      </w:r>
      <w:r>
        <w:rPr>
          <w:color w:val="0067B1"/>
          <w:w w:val="105"/>
        </w:rPr>
        <w:t>NIDA,</w:t>
      </w:r>
      <w:r>
        <w:rPr>
          <w:color w:val="0067B1"/>
          <w:spacing w:val="-14"/>
          <w:w w:val="105"/>
        </w:rPr>
        <w:t xml:space="preserve"> </w:t>
      </w:r>
      <w:r>
        <w:rPr>
          <w:color w:val="0067B1"/>
          <w:spacing w:val="-5"/>
          <w:w w:val="105"/>
        </w:rPr>
        <w:t>87.</w:t>
      </w:r>
    </w:p>
    <w:p w14:paraId="79BF146E" w14:textId="77777777" w:rsidR="000F75DB" w:rsidRDefault="000C1A9B">
      <w:pPr>
        <w:spacing w:before="156"/>
        <w:ind w:left="140"/>
      </w:pPr>
      <w:r>
        <w:rPr>
          <w:color w:val="0067B1"/>
          <w:spacing w:val="-2"/>
          <w:w w:val="125"/>
        </w:rPr>
        <w:t>O’Farrell, T.J. (Ed.) (1993).</w:t>
      </w:r>
      <w:r>
        <w:rPr>
          <w:color w:val="0067B1"/>
          <w:spacing w:val="-3"/>
          <w:w w:val="125"/>
        </w:rPr>
        <w:t xml:space="preserve"> </w:t>
      </w:r>
      <w:r>
        <w:rPr>
          <w:i/>
          <w:color w:val="0067B1"/>
          <w:spacing w:val="-2"/>
          <w:w w:val="125"/>
        </w:rPr>
        <w:t>Treating</w:t>
      </w:r>
      <w:r>
        <w:rPr>
          <w:i/>
          <w:color w:val="0067B1"/>
          <w:spacing w:val="-3"/>
          <w:w w:val="125"/>
        </w:rPr>
        <w:t xml:space="preserve"> </w:t>
      </w:r>
      <w:r>
        <w:rPr>
          <w:i/>
          <w:color w:val="0067B1"/>
          <w:spacing w:val="-2"/>
          <w:w w:val="125"/>
        </w:rPr>
        <w:t>Alcohol</w:t>
      </w:r>
      <w:r>
        <w:rPr>
          <w:i/>
          <w:color w:val="0067B1"/>
          <w:spacing w:val="-3"/>
          <w:w w:val="125"/>
        </w:rPr>
        <w:t xml:space="preserve"> </w:t>
      </w:r>
      <w:r>
        <w:rPr>
          <w:i/>
          <w:color w:val="0067B1"/>
          <w:spacing w:val="-2"/>
          <w:w w:val="125"/>
        </w:rPr>
        <w:t>Problems: Marital</w:t>
      </w:r>
      <w:r>
        <w:rPr>
          <w:i/>
          <w:color w:val="0067B1"/>
          <w:spacing w:val="-3"/>
          <w:w w:val="125"/>
        </w:rPr>
        <w:t xml:space="preserve"> </w:t>
      </w:r>
      <w:r>
        <w:rPr>
          <w:i/>
          <w:color w:val="0067B1"/>
          <w:spacing w:val="-2"/>
          <w:w w:val="125"/>
        </w:rPr>
        <w:t>and</w:t>
      </w:r>
      <w:r>
        <w:rPr>
          <w:i/>
          <w:color w:val="0067B1"/>
          <w:spacing w:val="-3"/>
          <w:w w:val="125"/>
        </w:rPr>
        <w:t xml:space="preserve"> </w:t>
      </w:r>
      <w:r>
        <w:rPr>
          <w:i/>
          <w:color w:val="0067B1"/>
          <w:spacing w:val="-2"/>
          <w:w w:val="125"/>
        </w:rPr>
        <w:t>Family</w:t>
      </w:r>
      <w:r>
        <w:rPr>
          <w:i/>
          <w:color w:val="0067B1"/>
          <w:spacing w:val="-3"/>
          <w:w w:val="125"/>
        </w:rPr>
        <w:t xml:space="preserve"> </w:t>
      </w:r>
      <w:r>
        <w:rPr>
          <w:i/>
          <w:color w:val="0067B1"/>
          <w:spacing w:val="-2"/>
          <w:w w:val="125"/>
        </w:rPr>
        <w:t>Interventions</w:t>
      </w:r>
      <w:r>
        <w:rPr>
          <w:color w:val="0067B1"/>
          <w:spacing w:val="-2"/>
          <w:w w:val="125"/>
        </w:rPr>
        <w:t>.</w:t>
      </w:r>
    </w:p>
    <w:p w14:paraId="327FA63D" w14:textId="77777777" w:rsidR="000F75DB" w:rsidRDefault="000C1A9B">
      <w:pPr>
        <w:pStyle w:val="BodyText"/>
        <w:spacing w:before="13"/>
        <w:ind w:left="500"/>
      </w:pPr>
      <w:r>
        <w:rPr>
          <w:color w:val="0067B1"/>
          <w:spacing w:val="-2"/>
          <w:w w:val="110"/>
        </w:rPr>
        <w:t>New</w:t>
      </w:r>
      <w:r>
        <w:rPr>
          <w:color w:val="0067B1"/>
          <w:spacing w:val="-10"/>
          <w:w w:val="110"/>
        </w:rPr>
        <w:t xml:space="preserve"> </w:t>
      </w:r>
      <w:r>
        <w:rPr>
          <w:color w:val="0067B1"/>
          <w:spacing w:val="-2"/>
          <w:w w:val="110"/>
        </w:rPr>
        <w:t>York:</w:t>
      </w:r>
      <w:r>
        <w:rPr>
          <w:color w:val="0067B1"/>
          <w:spacing w:val="-10"/>
          <w:w w:val="110"/>
        </w:rPr>
        <w:t xml:space="preserve"> </w:t>
      </w:r>
      <w:r>
        <w:rPr>
          <w:color w:val="0067B1"/>
          <w:spacing w:val="-2"/>
          <w:w w:val="110"/>
        </w:rPr>
        <w:t>Guilford</w:t>
      </w:r>
      <w:r>
        <w:rPr>
          <w:color w:val="0067B1"/>
          <w:spacing w:val="-10"/>
          <w:w w:val="110"/>
        </w:rPr>
        <w:t xml:space="preserve"> </w:t>
      </w:r>
      <w:r>
        <w:rPr>
          <w:color w:val="0067B1"/>
          <w:spacing w:val="-2"/>
          <w:w w:val="110"/>
        </w:rPr>
        <w:t>Press.</w:t>
      </w:r>
    </w:p>
    <w:p w14:paraId="661949C0" w14:textId="77777777" w:rsidR="000F75DB" w:rsidRDefault="000C1A9B">
      <w:pPr>
        <w:pStyle w:val="BodyText"/>
        <w:spacing w:before="156" w:line="252" w:lineRule="auto"/>
        <w:ind w:left="500" w:right="312" w:hanging="360"/>
      </w:pPr>
      <w:r>
        <w:rPr>
          <w:color w:val="0067B1"/>
          <w:w w:val="115"/>
        </w:rPr>
        <w:t>O’Farrell, T.J., Choquette, K.A., et al. (1993).</w:t>
      </w:r>
      <w:r>
        <w:rPr>
          <w:color w:val="0067B1"/>
          <w:spacing w:val="-1"/>
          <w:w w:val="115"/>
        </w:rPr>
        <w:t xml:space="preserve"> </w:t>
      </w:r>
      <w:r>
        <w:rPr>
          <w:color w:val="0067B1"/>
          <w:w w:val="115"/>
        </w:rPr>
        <w:t>Behavioral marital therapy</w:t>
      </w:r>
      <w:r>
        <w:rPr>
          <w:color w:val="0067B1"/>
          <w:spacing w:val="-1"/>
          <w:w w:val="115"/>
        </w:rPr>
        <w:t xml:space="preserve"> </w:t>
      </w:r>
      <w:r>
        <w:rPr>
          <w:color w:val="0067B1"/>
          <w:w w:val="115"/>
        </w:rPr>
        <w:t xml:space="preserve">with and without </w:t>
      </w:r>
      <w:r>
        <w:rPr>
          <w:color w:val="0067B1"/>
          <w:spacing w:val="-2"/>
          <w:w w:val="120"/>
        </w:rPr>
        <w:t>additional</w:t>
      </w:r>
      <w:r>
        <w:rPr>
          <w:color w:val="0067B1"/>
          <w:spacing w:val="-6"/>
          <w:w w:val="120"/>
        </w:rPr>
        <w:t xml:space="preserve"> </w:t>
      </w:r>
      <w:proofErr w:type="gramStart"/>
      <w:r>
        <w:rPr>
          <w:color w:val="0067B1"/>
          <w:spacing w:val="-2"/>
          <w:w w:val="120"/>
        </w:rPr>
        <w:t>couples</w:t>
      </w:r>
      <w:proofErr w:type="gramEnd"/>
      <w:r>
        <w:rPr>
          <w:color w:val="0067B1"/>
          <w:spacing w:val="-6"/>
          <w:w w:val="120"/>
        </w:rPr>
        <w:t xml:space="preserve"> </w:t>
      </w:r>
      <w:r>
        <w:rPr>
          <w:color w:val="0067B1"/>
          <w:spacing w:val="-2"/>
          <w:w w:val="120"/>
        </w:rPr>
        <w:t>relapse</w:t>
      </w:r>
      <w:r>
        <w:rPr>
          <w:color w:val="0067B1"/>
          <w:spacing w:val="-7"/>
          <w:w w:val="120"/>
        </w:rPr>
        <w:t xml:space="preserve"> </w:t>
      </w:r>
      <w:r>
        <w:rPr>
          <w:color w:val="0067B1"/>
          <w:spacing w:val="-2"/>
          <w:w w:val="120"/>
        </w:rPr>
        <w:t>prevention</w:t>
      </w:r>
      <w:r>
        <w:rPr>
          <w:color w:val="0067B1"/>
          <w:spacing w:val="-7"/>
          <w:w w:val="120"/>
        </w:rPr>
        <w:t xml:space="preserve"> </w:t>
      </w:r>
      <w:r>
        <w:rPr>
          <w:color w:val="0067B1"/>
          <w:spacing w:val="-2"/>
          <w:w w:val="120"/>
        </w:rPr>
        <w:t>sessions</w:t>
      </w:r>
      <w:r>
        <w:rPr>
          <w:color w:val="0067B1"/>
          <w:spacing w:val="-6"/>
          <w:w w:val="120"/>
        </w:rPr>
        <w:t xml:space="preserve"> </w:t>
      </w:r>
      <w:r>
        <w:rPr>
          <w:color w:val="0067B1"/>
          <w:spacing w:val="-2"/>
          <w:w w:val="120"/>
        </w:rPr>
        <w:t>for</w:t>
      </w:r>
      <w:r>
        <w:rPr>
          <w:color w:val="0067B1"/>
          <w:spacing w:val="-6"/>
          <w:w w:val="120"/>
        </w:rPr>
        <w:t xml:space="preserve"> </w:t>
      </w:r>
      <w:r>
        <w:rPr>
          <w:color w:val="0067B1"/>
          <w:spacing w:val="-2"/>
          <w:w w:val="120"/>
        </w:rPr>
        <w:t>alcoholics</w:t>
      </w:r>
      <w:r>
        <w:rPr>
          <w:color w:val="0067B1"/>
          <w:spacing w:val="-6"/>
          <w:w w:val="120"/>
        </w:rPr>
        <w:t xml:space="preserve"> </w:t>
      </w:r>
      <w:r>
        <w:rPr>
          <w:color w:val="0067B1"/>
          <w:spacing w:val="-2"/>
          <w:w w:val="120"/>
        </w:rPr>
        <w:t>and</w:t>
      </w:r>
      <w:r>
        <w:rPr>
          <w:color w:val="0067B1"/>
          <w:spacing w:val="-6"/>
          <w:w w:val="120"/>
        </w:rPr>
        <w:t xml:space="preserve"> </w:t>
      </w:r>
      <w:r>
        <w:rPr>
          <w:color w:val="0067B1"/>
          <w:spacing w:val="-2"/>
          <w:w w:val="120"/>
        </w:rPr>
        <w:t>their</w:t>
      </w:r>
      <w:r>
        <w:rPr>
          <w:color w:val="0067B1"/>
          <w:spacing w:val="-7"/>
          <w:w w:val="120"/>
        </w:rPr>
        <w:t xml:space="preserve"> </w:t>
      </w:r>
      <w:r>
        <w:rPr>
          <w:color w:val="0067B1"/>
          <w:spacing w:val="-2"/>
          <w:w w:val="120"/>
        </w:rPr>
        <w:t>wives.</w:t>
      </w:r>
      <w:r>
        <w:rPr>
          <w:color w:val="0067B1"/>
          <w:spacing w:val="-5"/>
          <w:w w:val="120"/>
        </w:rPr>
        <w:t xml:space="preserve"> </w:t>
      </w:r>
      <w:r>
        <w:rPr>
          <w:i/>
          <w:color w:val="0067B1"/>
          <w:spacing w:val="-2"/>
          <w:w w:val="120"/>
        </w:rPr>
        <w:t>Journal</w:t>
      </w:r>
      <w:r>
        <w:rPr>
          <w:i/>
          <w:color w:val="0067B1"/>
          <w:spacing w:val="-7"/>
          <w:w w:val="120"/>
        </w:rPr>
        <w:t xml:space="preserve"> </w:t>
      </w:r>
      <w:r>
        <w:rPr>
          <w:i/>
          <w:color w:val="0067B1"/>
          <w:spacing w:val="-2"/>
          <w:w w:val="120"/>
        </w:rPr>
        <w:t xml:space="preserve">of </w:t>
      </w:r>
      <w:r>
        <w:rPr>
          <w:i/>
          <w:color w:val="0067B1"/>
          <w:w w:val="120"/>
        </w:rPr>
        <w:t>Studies on Alcohol</w:t>
      </w:r>
      <w:r>
        <w:rPr>
          <w:color w:val="0067B1"/>
          <w:w w:val="120"/>
        </w:rPr>
        <w:t>, 54:652-666.</w:t>
      </w:r>
    </w:p>
    <w:p w14:paraId="732F318C" w14:textId="77777777" w:rsidR="000F75DB" w:rsidRDefault="000C1A9B">
      <w:pPr>
        <w:pStyle w:val="BodyText"/>
        <w:spacing w:before="145"/>
        <w:ind w:left="140"/>
      </w:pPr>
      <w:r>
        <w:rPr>
          <w:color w:val="0067B1"/>
          <w:w w:val="110"/>
        </w:rPr>
        <w:t>O’Farrell,</w:t>
      </w:r>
      <w:r>
        <w:rPr>
          <w:color w:val="0067B1"/>
          <w:spacing w:val="2"/>
          <w:w w:val="110"/>
        </w:rPr>
        <w:t xml:space="preserve"> </w:t>
      </w:r>
      <w:r>
        <w:rPr>
          <w:color w:val="0067B1"/>
          <w:w w:val="110"/>
        </w:rPr>
        <w:t>T.J.,</w:t>
      </w:r>
      <w:r>
        <w:rPr>
          <w:color w:val="0067B1"/>
          <w:spacing w:val="2"/>
          <w:w w:val="110"/>
        </w:rPr>
        <w:t xml:space="preserve"> </w:t>
      </w:r>
      <w:r>
        <w:rPr>
          <w:color w:val="0067B1"/>
          <w:w w:val="110"/>
        </w:rPr>
        <w:t>&amp;</w:t>
      </w:r>
      <w:r>
        <w:rPr>
          <w:color w:val="0067B1"/>
          <w:spacing w:val="2"/>
          <w:w w:val="110"/>
        </w:rPr>
        <w:t xml:space="preserve"> </w:t>
      </w:r>
      <w:r>
        <w:rPr>
          <w:color w:val="0067B1"/>
          <w:w w:val="110"/>
        </w:rPr>
        <w:t>Fals-Stewart,</w:t>
      </w:r>
      <w:r>
        <w:rPr>
          <w:color w:val="0067B1"/>
          <w:spacing w:val="3"/>
          <w:w w:val="110"/>
        </w:rPr>
        <w:t xml:space="preserve"> </w:t>
      </w:r>
      <w:r>
        <w:rPr>
          <w:color w:val="0067B1"/>
          <w:w w:val="110"/>
        </w:rPr>
        <w:t>W.</w:t>
      </w:r>
      <w:r>
        <w:rPr>
          <w:color w:val="0067B1"/>
          <w:spacing w:val="2"/>
          <w:w w:val="110"/>
        </w:rPr>
        <w:t xml:space="preserve"> </w:t>
      </w:r>
      <w:r>
        <w:rPr>
          <w:color w:val="0067B1"/>
          <w:w w:val="110"/>
        </w:rPr>
        <w:t>(1999).</w:t>
      </w:r>
      <w:r>
        <w:rPr>
          <w:color w:val="0067B1"/>
          <w:spacing w:val="1"/>
          <w:w w:val="110"/>
        </w:rPr>
        <w:t xml:space="preserve"> </w:t>
      </w:r>
      <w:r>
        <w:rPr>
          <w:color w:val="0067B1"/>
          <w:w w:val="110"/>
        </w:rPr>
        <w:t>Treatment</w:t>
      </w:r>
      <w:r>
        <w:rPr>
          <w:color w:val="0067B1"/>
          <w:spacing w:val="1"/>
          <w:w w:val="110"/>
        </w:rPr>
        <w:t xml:space="preserve"> </w:t>
      </w:r>
      <w:r>
        <w:rPr>
          <w:color w:val="0067B1"/>
          <w:w w:val="110"/>
        </w:rPr>
        <w:t>models</w:t>
      </w:r>
      <w:r>
        <w:rPr>
          <w:color w:val="0067B1"/>
          <w:spacing w:val="3"/>
          <w:w w:val="110"/>
        </w:rPr>
        <w:t xml:space="preserve"> </w:t>
      </w:r>
      <w:r>
        <w:rPr>
          <w:color w:val="0067B1"/>
          <w:w w:val="110"/>
        </w:rPr>
        <w:t>and</w:t>
      </w:r>
      <w:r>
        <w:rPr>
          <w:color w:val="0067B1"/>
          <w:spacing w:val="2"/>
          <w:w w:val="110"/>
        </w:rPr>
        <w:t xml:space="preserve"> </w:t>
      </w:r>
      <w:r>
        <w:rPr>
          <w:color w:val="0067B1"/>
          <w:w w:val="110"/>
        </w:rPr>
        <w:t>methods:</w:t>
      </w:r>
      <w:r>
        <w:rPr>
          <w:color w:val="0067B1"/>
          <w:spacing w:val="2"/>
          <w:w w:val="110"/>
        </w:rPr>
        <w:t xml:space="preserve"> </w:t>
      </w:r>
      <w:r>
        <w:rPr>
          <w:color w:val="0067B1"/>
          <w:w w:val="110"/>
        </w:rPr>
        <w:t>Family</w:t>
      </w:r>
      <w:r>
        <w:rPr>
          <w:color w:val="0067B1"/>
          <w:spacing w:val="2"/>
          <w:w w:val="110"/>
        </w:rPr>
        <w:t xml:space="preserve"> </w:t>
      </w:r>
      <w:r>
        <w:rPr>
          <w:color w:val="0067B1"/>
          <w:spacing w:val="-2"/>
          <w:w w:val="110"/>
        </w:rPr>
        <w:t>models.</w:t>
      </w:r>
    </w:p>
    <w:p w14:paraId="748CD027" w14:textId="77777777" w:rsidR="000F75DB" w:rsidRDefault="000C1A9B">
      <w:pPr>
        <w:spacing w:before="12" w:line="252" w:lineRule="auto"/>
        <w:ind w:left="500"/>
      </w:pPr>
      <w:r>
        <w:rPr>
          <w:color w:val="0067B1"/>
          <w:w w:val="120"/>
        </w:rPr>
        <w:t>In</w:t>
      </w:r>
      <w:r>
        <w:rPr>
          <w:color w:val="0067B1"/>
          <w:spacing w:val="-17"/>
          <w:w w:val="120"/>
        </w:rPr>
        <w:t xml:space="preserve"> </w:t>
      </w:r>
      <w:r>
        <w:rPr>
          <w:color w:val="0067B1"/>
          <w:w w:val="120"/>
        </w:rPr>
        <w:t>B.S.</w:t>
      </w:r>
      <w:r>
        <w:rPr>
          <w:color w:val="0067B1"/>
          <w:spacing w:val="-16"/>
          <w:w w:val="120"/>
        </w:rPr>
        <w:t xml:space="preserve"> </w:t>
      </w:r>
      <w:r>
        <w:rPr>
          <w:color w:val="0067B1"/>
          <w:w w:val="120"/>
        </w:rPr>
        <w:t>McCrady</w:t>
      </w:r>
      <w:r>
        <w:rPr>
          <w:color w:val="0067B1"/>
          <w:spacing w:val="-16"/>
          <w:w w:val="120"/>
        </w:rPr>
        <w:t xml:space="preserve"> </w:t>
      </w:r>
      <w:r>
        <w:rPr>
          <w:color w:val="0067B1"/>
          <w:w w:val="120"/>
        </w:rPr>
        <w:t>&amp;</w:t>
      </w:r>
      <w:r>
        <w:rPr>
          <w:color w:val="0067B1"/>
          <w:spacing w:val="-16"/>
          <w:w w:val="120"/>
        </w:rPr>
        <w:t xml:space="preserve"> </w:t>
      </w:r>
      <w:r>
        <w:rPr>
          <w:color w:val="0067B1"/>
          <w:w w:val="120"/>
        </w:rPr>
        <w:t>E.E.</w:t>
      </w:r>
      <w:r>
        <w:rPr>
          <w:color w:val="0067B1"/>
          <w:spacing w:val="-16"/>
          <w:w w:val="120"/>
        </w:rPr>
        <w:t xml:space="preserve"> </w:t>
      </w:r>
      <w:r>
        <w:rPr>
          <w:color w:val="0067B1"/>
          <w:w w:val="120"/>
        </w:rPr>
        <w:t>Epstein</w:t>
      </w:r>
      <w:r>
        <w:rPr>
          <w:color w:val="0067B1"/>
          <w:spacing w:val="-16"/>
          <w:w w:val="120"/>
        </w:rPr>
        <w:t xml:space="preserve"> </w:t>
      </w:r>
      <w:r>
        <w:rPr>
          <w:color w:val="0067B1"/>
          <w:w w:val="120"/>
        </w:rPr>
        <w:t>(Eds.)</w:t>
      </w:r>
      <w:r>
        <w:rPr>
          <w:color w:val="0067B1"/>
          <w:spacing w:val="-17"/>
          <w:w w:val="120"/>
        </w:rPr>
        <w:t xml:space="preserve"> </w:t>
      </w:r>
      <w:r>
        <w:rPr>
          <w:i/>
          <w:color w:val="0067B1"/>
          <w:w w:val="120"/>
        </w:rPr>
        <w:t>Addictions:</w:t>
      </w:r>
      <w:r>
        <w:rPr>
          <w:i/>
          <w:color w:val="0067B1"/>
          <w:spacing w:val="-16"/>
          <w:w w:val="120"/>
        </w:rPr>
        <w:t xml:space="preserve"> </w:t>
      </w:r>
      <w:r>
        <w:rPr>
          <w:i/>
          <w:color w:val="0067B1"/>
          <w:w w:val="105"/>
        </w:rPr>
        <w:t>A</w:t>
      </w:r>
      <w:r>
        <w:rPr>
          <w:i/>
          <w:color w:val="0067B1"/>
          <w:spacing w:val="-9"/>
          <w:w w:val="105"/>
        </w:rPr>
        <w:t xml:space="preserve"> </w:t>
      </w:r>
      <w:r>
        <w:rPr>
          <w:i/>
          <w:color w:val="0067B1"/>
          <w:w w:val="120"/>
        </w:rPr>
        <w:t>Comprehensive</w:t>
      </w:r>
      <w:r>
        <w:rPr>
          <w:i/>
          <w:color w:val="0067B1"/>
          <w:spacing w:val="-17"/>
          <w:w w:val="120"/>
        </w:rPr>
        <w:t xml:space="preserve"> </w:t>
      </w:r>
      <w:r>
        <w:rPr>
          <w:i/>
          <w:color w:val="0067B1"/>
          <w:w w:val="120"/>
        </w:rPr>
        <w:t>Guidebook</w:t>
      </w:r>
      <w:r>
        <w:rPr>
          <w:color w:val="0067B1"/>
          <w:w w:val="120"/>
        </w:rPr>
        <w:t>.</w:t>
      </w:r>
      <w:r>
        <w:rPr>
          <w:color w:val="0067B1"/>
          <w:spacing w:val="-16"/>
          <w:w w:val="120"/>
        </w:rPr>
        <w:t xml:space="preserve"> </w:t>
      </w:r>
      <w:r>
        <w:rPr>
          <w:color w:val="0067B1"/>
          <w:w w:val="120"/>
        </w:rPr>
        <w:t>New</w:t>
      </w:r>
      <w:r>
        <w:rPr>
          <w:color w:val="0067B1"/>
          <w:spacing w:val="-16"/>
          <w:w w:val="120"/>
        </w:rPr>
        <w:t xml:space="preserve"> </w:t>
      </w:r>
      <w:r>
        <w:rPr>
          <w:color w:val="0067B1"/>
          <w:w w:val="120"/>
        </w:rPr>
        <w:t xml:space="preserve">York: </w:t>
      </w:r>
      <w:r>
        <w:rPr>
          <w:color w:val="0067B1"/>
          <w:w w:val="115"/>
        </w:rPr>
        <w:t>Oxford University Press, 287-305.</w:t>
      </w:r>
    </w:p>
    <w:p w14:paraId="591A5197" w14:textId="77777777" w:rsidR="000F75DB" w:rsidRDefault="000C1A9B">
      <w:pPr>
        <w:pStyle w:val="BodyText"/>
        <w:spacing w:before="144" w:line="252" w:lineRule="auto"/>
        <w:ind w:left="500" w:hanging="360"/>
      </w:pPr>
      <w:r>
        <w:rPr>
          <w:color w:val="0067B1"/>
          <w:spacing w:val="-2"/>
          <w:w w:val="115"/>
        </w:rPr>
        <w:t>O’Farrell,</w:t>
      </w:r>
      <w:r>
        <w:rPr>
          <w:color w:val="0067B1"/>
          <w:spacing w:val="-7"/>
          <w:w w:val="115"/>
        </w:rPr>
        <w:t xml:space="preserve"> </w:t>
      </w:r>
      <w:r>
        <w:rPr>
          <w:color w:val="0067B1"/>
          <w:spacing w:val="-2"/>
          <w:w w:val="115"/>
        </w:rPr>
        <w:t>T.J.,</w:t>
      </w:r>
      <w:r>
        <w:rPr>
          <w:color w:val="0067B1"/>
          <w:spacing w:val="-7"/>
          <w:w w:val="115"/>
        </w:rPr>
        <w:t xml:space="preserve"> </w:t>
      </w:r>
      <w:r>
        <w:rPr>
          <w:color w:val="0067B1"/>
          <w:spacing w:val="-2"/>
          <w:w w:val="115"/>
        </w:rPr>
        <w:t>&amp;</w:t>
      </w:r>
      <w:r>
        <w:rPr>
          <w:color w:val="0067B1"/>
          <w:spacing w:val="-7"/>
          <w:w w:val="115"/>
        </w:rPr>
        <w:t xml:space="preserve"> </w:t>
      </w:r>
      <w:r>
        <w:rPr>
          <w:color w:val="0067B1"/>
          <w:spacing w:val="-2"/>
          <w:w w:val="115"/>
        </w:rPr>
        <w:t>Fals-Stewart,</w:t>
      </w:r>
      <w:r>
        <w:rPr>
          <w:color w:val="0067B1"/>
          <w:spacing w:val="-7"/>
          <w:w w:val="115"/>
        </w:rPr>
        <w:t xml:space="preserve"> </w:t>
      </w:r>
      <w:r>
        <w:rPr>
          <w:color w:val="0067B1"/>
          <w:spacing w:val="-2"/>
          <w:w w:val="115"/>
        </w:rPr>
        <w:t>W.</w:t>
      </w:r>
      <w:r>
        <w:rPr>
          <w:color w:val="0067B1"/>
          <w:spacing w:val="-7"/>
          <w:w w:val="115"/>
        </w:rPr>
        <w:t xml:space="preserve"> </w:t>
      </w:r>
      <w:r>
        <w:rPr>
          <w:color w:val="0067B1"/>
          <w:spacing w:val="-2"/>
          <w:w w:val="115"/>
        </w:rPr>
        <w:t>(2000).</w:t>
      </w:r>
      <w:r>
        <w:rPr>
          <w:color w:val="0067B1"/>
          <w:spacing w:val="-8"/>
          <w:w w:val="115"/>
        </w:rPr>
        <w:t xml:space="preserve"> </w:t>
      </w:r>
      <w:r>
        <w:rPr>
          <w:color w:val="0067B1"/>
          <w:spacing w:val="-2"/>
          <w:w w:val="115"/>
        </w:rPr>
        <w:t>Behavioral</w:t>
      </w:r>
      <w:r>
        <w:rPr>
          <w:color w:val="0067B1"/>
          <w:spacing w:val="-7"/>
          <w:w w:val="115"/>
        </w:rPr>
        <w:t xml:space="preserve"> </w:t>
      </w:r>
      <w:r>
        <w:rPr>
          <w:color w:val="0067B1"/>
          <w:spacing w:val="-2"/>
          <w:w w:val="115"/>
        </w:rPr>
        <w:t>couples</w:t>
      </w:r>
      <w:r>
        <w:rPr>
          <w:color w:val="0067B1"/>
          <w:spacing w:val="-7"/>
          <w:w w:val="115"/>
        </w:rPr>
        <w:t xml:space="preserve"> </w:t>
      </w:r>
      <w:r>
        <w:rPr>
          <w:color w:val="0067B1"/>
          <w:spacing w:val="-2"/>
          <w:w w:val="115"/>
        </w:rPr>
        <w:t>therapy</w:t>
      </w:r>
      <w:r>
        <w:rPr>
          <w:color w:val="0067B1"/>
          <w:spacing w:val="-8"/>
          <w:w w:val="115"/>
        </w:rPr>
        <w:t xml:space="preserve"> </w:t>
      </w:r>
      <w:r>
        <w:rPr>
          <w:color w:val="0067B1"/>
          <w:spacing w:val="-2"/>
          <w:w w:val="115"/>
        </w:rPr>
        <w:t>for</w:t>
      </w:r>
      <w:r>
        <w:rPr>
          <w:color w:val="0067B1"/>
          <w:spacing w:val="-7"/>
          <w:w w:val="115"/>
        </w:rPr>
        <w:t xml:space="preserve"> </w:t>
      </w:r>
      <w:r>
        <w:rPr>
          <w:color w:val="0067B1"/>
          <w:spacing w:val="-2"/>
          <w:w w:val="115"/>
        </w:rPr>
        <w:t>alcoholism</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 xml:space="preserve">drug </w:t>
      </w:r>
      <w:r>
        <w:rPr>
          <w:color w:val="0067B1"/>
          <w:w w:val="120"/>
        </w:rPr>
        <w:t xml:space="preserve">abuse. </w:t>
      </w:r>
      <w:r>
        <w:rPr>
          <w:i/>
          <w:color w:val="0067B1"/>
          <w:w w:val="120"/>
        </w:rPr>
        <w:t>Behavior Therapist</w:t>
      </w:r>
      <w:r>
        <w:rPr>
          <w:color w:val="0067B1"/>
          <w:w w:val="120"/>
        </w:rPr>
        <w:t>, 23(3):49-54, 70.</w:t>
      </w:r>
    </w:p>
    <w:p w14:paraId="61B8FD92" w14:textId="77777777" w:rsidR="000F75DB" w:rsidRDefault="000C1A9B">
      <w:pPr>
        <w:spacing w:before="145" w:line="252" w:lineRule="auto"/>
        <w:ind w:left="500" w:right="312" w:hanging="360"/>
      </w:pPr>
      <w:r>
        <w:rPr>
          <w:color w:val="0067B1"/>
          <w:w w:val="115"/>
        </w:rPr>
        <w:t>O’Farrell,</w:t>
      </w:r>
      <w:r>
        <w:rPr>
          <w:color w:val="0067B1"/>
          <w:spacing w:val="-3"/>
          <w:w w:val="115"/>
        </w:rPr>
        <w:t xml:space="preserve"> </w:t>
      </w:r>
      <w:r>
        <w:rPr>
          <w:color w:val="0067B1"/>
          <w:w w:val="115"/>
        </w:rPr>
        <w:t>T.J.,</w:t>
      </w:r>
      <w:r>
        <w:rPr>
          <w:color w:val="0067B1"/>
          <w:spacing w:val="-3"/>
          <w:w w:val="115"/>
        </w:rPr>
        <w:t xml:space="preserve"> </w:t>
      </w:r>
      <w:r>
        <w:rPr>
          <w:color w:val="0067B1"/>
          <w:w w:val="115"/>
        </w:rPr>
        <w:t>&amp;</w:t>
      </w:r>
      <w:r>
        <w:rPr>
          <w:color w:val="0067B1"/>
          <w:spacing w:val="-3"/>
          <w:w w:val="115"/>
        </w:rPr>
        <w:t xml:space="preserve"> </w:t>
      </w:r>
      <w:r>
        <w:rPr>
          <w:color w:val="0067B1"/>
          <w:w w:val="115"/>
        </w:rPr>
        <w:t>Murphy,</w:t>
      </w:r>
      <w:r>
        <w:rPr>
          <w:color w:val="0067B1"/>
          <w:spacing w:val="-3"/>
          <w:w w:val="115"/>
        </w:rPr>
        <w:t xml:space="preserve"> </w:t>
      </w:r>
      <w:r>
        <w:rPr>
          <w:color w:val="0067B1"/>
          <w:w w:val="115"/>
        </w:rPr>
        <w:t>C.M.</w:t>
      </w:r>
      <w:r>
        <w:rPr>
          <w:color w:val="0067B1"/>
          <w:spacing w:val="-3"/>
          <w:w w:val="115"/>
        </w:rPr>
        <w:t xml:space="preserve"> </w:t>
      </w:r>
      <w:r>
        <w:rPr>
          <w:color w:val="0067B1"/>
          <w:w w:val="115"/>
        </w:rPr>
        <w:t>(2002).</w:t>
      </w:r>
      <w:r>
        <w:rPr>
          <w:color w:val="0067B1"/>
          <w:spacing w:val="-4"/>
          <w:w w:val="115"/>
        </w:rPr>
        <w:t xml:space="preserve"> </w:t>
      </w:r>
      <w:r>
        <w:rPr>
          <w:color w:val="0067B1"/>
          <w:w w:val="115"/>
        </w:rPr>
        <w:t>Behavioral</w:t>
      </w:r>
      <w:r>
        <w:rPr>
          <w:color w:val="0067B1"/>
          <w:spacing w:val="-3"/>
          <w:w w:val="115"/>
        </w:rPr>
        <w:t xml:space="preserve"> </w:t>
      </w:r>
      <w:r>
        <w:rPr>
          <w:color w:val="0067B1"/>
          <w:w w:val="115"/>
        </w:rPr>
        <w:t>couples</w:t>
      </w:r>
      <w:r>
        <w:rPr>
          <w:color w:val="0067B1"/>
          <w:spacing w:val="-3"/>
          <w:w w:val="115"/>
        </w:rPr>
        <w:t xml:space="preserve"> </w:t>
      </w:r>
      <w:r>
        <w:rPr>
          <w:color w:val="0067B1"/>
          <w:w w:val="115"/>
        </w:rPr>
        <w:t>therapy</w:t>
      </w:r>
      <w:r>
        <w:rPr>
          <w:color w:val="0067B1"/>
          <w:spacing w:val="-4"/>
          <w:w w:val="115"/>
        </w:rPr>
        <w:t xml:space="preserve"> </w:t>
      </w:r>
      <w:r>
        <w:rPr>
          <w:color w:val="0067B1"/>
          <w:w w:val="115"/>
        </w:rPr>
        <w:t>for</w:t>
      </w:r>
      <w:r>
        <w:rPr>
          <w:color w:val="0067B1"/>
          <w:spacing w:val="-3"/>
          <w:w w:val="115"/>
        </w:rPr>
        <w:t xml:space="preserve"> </w:t>
      </w:r>
      <w:r>
        <w:rPr>
          <w:color w:val="0067B1"/>
          <w:w w:val="115"/>
        </w:rPr>
        <w:t>alcoholism</w:t>
      </w:r>
      <w:r>
        <w:rPr>
          <w:color w:val="0067B1"/>
          <w:spacing w:val="-3"/>
          <w:w w:val="115"/>
        </w:rPr>
        <w:t xml:space="preserve"> </w:t>
      </w:r>
      <w:r>
        <w:rPr>
          <w:color w:val="0067B1"/>
          <w:w w:val="115"/>
        </w:rPr>
        <w:t>and</w:t>
      </w:r>
      <w:r>
        <w:rPr>
          <w:color w:val="0067B1"/>
          <w:spacing w:val="-3"/>
          <w:w w:val="115"/>
        </w:rPr>
        <w:t xml:space="preserve"> </w:t>
      </w:r>
      <w:r>
        <w:rPr>
          <w:color w:val="0067B1"/>
          <w:w w:val="115"/>
        </w:rPr>
        <w:t>drug abuse:</w:t>
      </w:r>
      <w:r>
        <w:rPr>
          <w:color w:val="0067B1"/>
          <w:spacing w:val="-10"/>
          <w:w w:val="115"/>
        </w:rPr>
        <w:t xml:space="preserve"> </w:t>
      </w:r>
      <w:r>
        <w:rPr>
          <w:color w:val="0067B1"/>
          <w:w w:val="115"/>
        </w:rPr>
        <w:t>Encountering</w:t>
      </w:r>
      <w:r>
        <w:rPr>
          <w:color w:val="0067B1"/>
          <w:spacing w:val="-10"/>
          <w:w w:val="115"/>
        </w:rPr>
        <w:t xml:space="preserve"> </w:t>
      </w:r>
      <w:r>
        <w:rPr>
          <w:color w:val="0067B1"/>
          <w:w w:val="115"/>
        </w:rPr>
        <w:t>the</w:t>
      </w:r>
      <w:r>
        <w:rPr>
          <w:color w:val="0067B1"/>
          <w:spacing w:val="-11"/>
          <w:w w:val="115"/>
        </w:rPr>
        <w:t xml:space="preserve"> </w:t>
      </w:r>
      <w:r>
        <w:rPr>
          <w:color w:val="0067B1"/>
          <w:w w:val="115"/>
        </w:rPr>
        <w:t>problem</w:t>
      </w:r>
      <w:r>
        <w:rPr>
          <w:color w:val="0067B1"/>
          <w:spacing w:val="-11"/>
          <w:w w:val="115"/>
        </w:rPr>
        <w:t xml:space="preserve"> </w:t>
      </w:r>
      <w:r>
        <w:rPr>
          <w:color w:val="0067B1"/>
          <w:w w:val="115"/>
        </w:rPr>
        <w:t>of</w:t>
      </w:r>
      <w:r>
        <w:rPr>
          <w:color w:val="0067B1"/>
          <w:spacing w:val="-10"/>
          <w:w w:val="115"/>
        </w:rPr>
        <w:t xml:space="preserve"> </w:t>
      </w:r>
      <w:r>
        <w:rPr>
          <w:color w:val="0067B1"/>
          <w:w w:val="115"/>
        </w:rPr>
        <w:t>domestic</w:t>
      </w:r>
      <w:r>
        <w:rPr>
          <w:color w:val="0067B1"/>
          <w:spacing w:val="-10"/>
          <w:w w:val="115"/>
        </w:rPr>
        <w:t xml:space="preserve"> </w:t>
      </w:r>
      <w:r>
        <w:rPr>
          <w:color w:val="0067B1"/>
          <w:w w:val="115"/>
        </w:rPr>
        <w:t>violence.</w:t>
      </w:r>
      <w:r>
        <w:rPr>
          <w:color w:val="0067B1"/>
          <w:spacing w:val="-10"/>
          <w:w w:val="115"/>
        </w:rPr>
        <w:t xml:space="preserve"> </w:t>
      </w:r>
      <w:r>
        <w:rPr>
          <w:color w:val="0067B1"/>
          <w:w w:val="115"/>
        </w:rPr>
        <w:t>In</w:t>
      </w:r>
      <w:r>
        <w:rPr>
          <w:color w:val="0067B1"/>
          <w:spacing w:val="-10"/>
          <w:w w:val="115"/>
        </w:rPr>
        <w:t xml:space="preserve"> </w:t>
      </w:r>
      <w:r>
        <w:rPr>
          <w:color w:val="0067B1"/>
          <w:w w:val="115"/>
        </w:rPr>
        <w:t>C.</w:t>
      </w:r>
      <w:r>
        <w:rPr>
          <w:color w:val="0067B1"/>
          <w:spacing w:val="-10"/>
          <w:w w:val="115"/>
        </w:rPr>
        <w:t xml:space="preserve"> </w:t>
      </w:r>
      <w:r>
        <w:rPr>
          <w:color w:val="0067B1"/>
          <w:w w:val="115"/>
        </w:rPr>
        <w:t>Wekerle</w:t>
      </w:r>
      <w:r>
        <w:rPr>
          <w:color w:val="0067B1"/>
          <w:spacing w:val="-10"/>
          <w:w w:val="115"/>
        </w:rPr>
        <w:t xml:space="preserve"> </w:t>
      </w:r>
      <w:r>
        <w:rPr>
          <w:color w:val="0067B1"/>
          <w:w w:val="115"/>
        </w:rPr>
        <w:t>&amp;</w:t>
      </w:r>
      <w:r>
        <w:rPr>
          <w:color w:val="0067B1"/>
          <w:spacing w:val="-10"/>
          <w:w w:val="115"/>
        </w:rPr>
        <w:t xml:space="preserve"> </w:t>
      </w:r>
      <w:r>
        <w:rPr>
          <w:color w:val="0067B1"/>
          <w:w w:val="115"/>
        </w:rPr>
        <w:t>A.-M.</w:t>
      </w:r>
      <w:r>
        <w:rPr>
          <w:color w:val="0067B1"/>
          <w:spacing w:val="-11"/>
          <w:w w:val="115"/>
        </w:rPr>
        <w:t xml:space="preserve"> </w:t>
      </w:r>
      <w:r>
        <w:rPr>
          <w:color w:val="0067B1"/>
          <w:w w:val="115"/>
        </w:rPr>
        <w:t>Wall</w:t>
      </w:r>
      <w:r>
        <w:rPr>
          <w:color w:val="0067B1"/>
          <w:spacing w:val="-10"/>
          <w:w w:val="115"/>
        </w:rPr>
        <w:t xml:space="preserve"> </w:t>
      </w:r>
      <w:r>
        <w:rPr>
          <w:color w:val="0067B1"/>
          <w:w w:val="115"/>
        </w:rPr>
        <w:t xml:space="preserve">(Eds.) </w:t>
      </w:r>
      <w:r>
        <w:rPr>
          <w:i/>
          <w:color w:val="0067B1"/>
          <w:spacing w:val="-13"/>
          <w:w w:val="46"/>
        </w:rPr>
        <w:t>V</w:t>
      </w:r>
      <w:r>
        <w:rPr>
          <w:i/>
          <w:color w:val="0067B1"/>
          <w:spacing w:val="1"/>
          <w:w w:val="130"/>
        </w:rPr>
        <w:t>iolenc</w:t>
      </w:r>
      <w:r>
        <w:rPr>
          <w:i/>
          <w:color w:val="0067B1"/>
          <w:spacing w:val="2"/>
          <w:w w:val="130"/>
        </w:rPr>
        <w:t>e</w:t>
      </w:r>
      <w:r>
        <w:rPr>
          <w:i/>
          <w:color w:val="0067B1"/>
          <w:spacing w:val="49"/>
          <w:w w:val="120"/>
        </w:rPr>
        <w:t xml:space="preserve"> </w:t>
      </w:r>
      <w:r>
        <w:rPr>
          <w:i/>
          <w:color w:val="0067B1"/>
          <w:w w:val="120"/>
        </w:rPr>
        <w:t>and</w:t>
      </w:r>
      <w:r>
        <w:rPr>
          <w:i/>
          <w:color w:val="0067B1"/>
          <w:spacing w:val="50"/>
          <w:w w:val="120"/>
        </w:rPr>
        <w:t xml:space="preserve"> </w:t>
      </w:r>
      <w:r>
        <w:rPr>
          <w:i/>
          <w:color w:val="0067B1"/>
          <w:w w:val="120"/>
        </w:rPr>
        <w:t>Addiction</w:t>
      </w:r>
      <w:r>
        <w:rPr>
          <w:i/>
          <w:color w:val="0067B1"/>
          <w:spacing w:val="50"/>
          <w:w w:val="120"/>
        </w:rPr>
        <w:t xml:space="preserve"> </w:t>
      </w:r>
      <w:r>
        <w:rPr>
          <w:i/>
          <w:color w:val="0067B1"/>
          <w:w w:val="120"/>
        </w:rPr>
        <w:t>Equation:</w:t>
      </w:r>
      <w:r>
        <w:rPr>
          <w:i/>
          <w:color w:val="0067B1"/>
          <w:spacing w:val="50"/>
          <w:w w:val="120"/>
        </w:rPr>
        <w:t xml:space="preserve"> </w:t>
      </w:r>
      <w:r>
        <w:rPr>
          <w:i/>
          <w:color w:val="0067B1"/>
          <w:w w:val="120"/>
        </w:rPr>
        <w:t>Theoretical</w:t>
      </w:r>
      <w:r>
        <w:rPr>
          <w:i/>
          <w:color w:val="0067B1"/>
          <w:spacing w:val="50"/>
          <w:w w:val="120"/>
        </w:rPr>
        <w:t xml:space="preserve"> </w:t>
      </w:r>
      <w:r>
        <w:rPr>
          <w:i/>
          <w:color w:val="0067B1"/>
          <w:w w:val="120"/>
        </w:rPr>
        <w:t>and</w:t>
      </w:r>
      <w:r>
        <w:rPr>
          <w:i/>
          <w:color w:val="0067B1"/>
          <w:spacing w:val="50"/>
          <w:w w:val="120"/>
        </w:rPr>
        <w:t xml:space="preserve"> </w:t>
      </w:r>
      <w:r>
        <w:rPr>
          <w:i/>
          <w:color w:val="0067B1"/>
          <w:w w:val="120"/>
        </w:rPr>
        <w:t>Clinical</w:t>
      </w:r>
      <w:r>
        <w:rPr>
          <w:i/>
          <w:color w:val="0067B1"/>
          <w:spacing w:val="50"/>
          <w:w w:val="120"/>
        </w:rPr>
        <w:t xml:space="preserve"> </w:t>
      </w:r>
      <w:r>
        <w:rPr>
          <w:i/>
          <w:color w:val="0067B1"/>
          <w:w w:val="120"/>
        </w:rPr>
        <w:t>Issues</w:t>
      </w:r>
      <w:r>
        <w:rPr>
          <w:i/>
          <w:color w:val="0067B1"/>
          <w:spacing w:val="50"/>
          <w:w w:val="120"/>
        </w:rPr>
        <w:t xml:space="preserve"> </w:t>
      </w:r>
      <w:r>
        <w:rPr>
          <w:i/>
          <w:color w:val="0067B1"/>
          <w:w w:val="120"/>
        </w:rPr>
        <w:t>in</w:t>
      </w:r>
      <w:r>
        <w:rPr>
          <w:i/>
          <w:color w:val="0067B1"/>
          <w:spacing w:val="50"/>
          <w:w w:val="120"/>
        </w:rPr>
        <w:t xml:space="preserve"> </w:t>
      </w:r>
      <w:r>
        <w:rPr>
          <w:i/>
          <w:color w:val="0067B1"/>
          <w:w w:val="120"/>
        </w:rPr>
        <w:t>Substance</w:t>
      </w:r>
      <w:r>
        <w:rPr>
          <w:i/>
          <w:color w:val="0067B1"/>
          <w:spacing w:val="50"/>
          <w:w w:val="120"/>
        </w:rPr>
        <w:t xml:space="preserve"> </w:t>
      </w:r>
      <w:r>
        <w:rPr>
          <w:i/>
          <w:color w:val="0067B1"/>
          <w:w w:val="120"/>
        </w:rPr>
        <w:t>Abuse</w:t>
      </w:r>
      <w:r>
        <w:rPr>
          <w:i/>
          <w:color w:val="0067B1"/>
          <w:spacing w:val="50"/>
          <w:w w:val="120"/>
        </w:rPr>
        <w:t xml:space="preserve"> </w:t>
      </w:r>
      <w:r>
        <w:rPr>
          <w:i/>
          <w:color w:val="0067B1"/>
          <w:w w:val="120"/>
        </w:rPr>
        <w:t>and</w:t>
      </w:r>
      <w:r>
        <w:rPr>
          <w:i/>
          <w:color w:val="0067B1"/>
          <w:spacing w:val="80"/>
          <w:w w:val="150"/>
        </w:rPr>
        <w:t xml:space="preserve"> </w:t>
      </w:r>
      <w:r>
        <w:rPr>
          <w:i/>
          <w:color w:val="0067B1"/>
          <w:w w:val="120"/>
        </w:rPr>
        <w:t xml:space="preserve">Relationship </w:t>
      </w:r>
      <w:r>
        <w:rPr>
          <w:i/>
          <w:color w:val="0067B1"/>
          <w:spacing w:val="-13"/>
          <w:w w:val="48"/>
        </w:rPr>
        <w:t>V</w:t>
      </w:r>
      <w:r>
        <w:rPr>
          <w:i/>
          <w:color w:val="0067B1"/>
          <w:spacing w:val="1"/>
          <w:w w:val="132"/>
        </w:rPr>
        <w:t>iolence</w:t>
      </w:r>
      <w:r>
        <w:rPr>
          <w:color w:val="0067B1"/>
          <w:spacing w:val="2"/>
          <w:w w:val="103"/>
        </w:rPr>
        <w:t>.</w:t>
      </w:r>
      <w:r>
        <w:rPr>
          <w:color w:val="0067B1"/>
          <w:spacing w:val="-1"/>
          <w:w w:val="119"/>
        </w:rPr>
        <w:t xml:space="preserve"> </w:t>
      </w:r>
      <w:r>
        <w:rPr>
          <w:color w:val="0067B1"/>
          <w:w w:val="120"/>
        </w:rPr>
        <w:t>New York: Brunner-Routledge, 293-303.</w:t>
      </w:r>
    </w:p>
    <w:p w14:paraId="10E4C393" w14:textId="77777777" w:rsidR="000F75DB" w:rsidRDefault="000C1A9B">
      <w:pPr>
        <w:pStyle w:val="BodyText"/>
        <w:spacing w:before="144" w:line="252" w:lineRule="auto"/>
        <w:ind w:left="500" w:hanging="360"/>
      </w:pPr>
      <w:r>
        <w:rPr>
          <w:color w:val="0067B1"/>
          <w:w w:val="115"/>
        </w:rPr>
        <w:t>Petry,</w:t>
      </w:r>
      <w:r>
        <w:rPr>
          <w:color w:val="0067B1"/>
          <w:spacing w:val="-6"/>
          <w:w w:val="115"/>
        </w:rPr>
        <w:t xml:space="preserve"> </w:t>
      </w:r>
      <w:r>
        <w:rPr>
          <w:color w:val="0067B1"/>
          <w:w w:val="115"/>
        </w:rPr>
        <w:t>N.M.,</w:t>
      </w:r>
      <w:r>
        <w:rPr>
          <w:color w:val="0067B1"/>
          <w:spacing w:val="-6"/>
          <w:w w:val="115"/>
        </w:rPr>
        <w:t xml:space="preserve"> </w:t>
      </w:r>
      <w:r>
        <w:rPr>
          <w:color w:val="0067B1"/>
          <w:w w:val="115"/>
        </w:rPr>
        <w:t>&amp;</w:t>
      </w:r>
      <w:r>
        <w:rPr>
          <w:color w:val="0067B1"/>
          <w:spacing w:val="-6"/>
          <w:w w:val="115"/>
        </w:rPr>
        <w:t xml:space="preserve"> </w:t>
      </w:r>
      <w:r>
        <w:rPr>
          <w:color w:val="0067B1"/>
          <w:w w:val="115"/>
        </w:rPr>
        <w:t>Simcic,</w:t>
      </w:r>
      <w:r>
        <w:rPr>
          <w:color w:val="0067B1"/>
          <w:spacing w:val="-6"/>
          <w:w w:val="115"/>
        </w:rPr>
        <w:t xml:space="preserve"> </w:t>
      </w:r>
      <w:r>
        <w:rPr>
          <w:color w:val="0067B1"/>
          <w:w w:val="115"/>
        </w:rPr>
        <w:t>F.</w:t>
      </w:r>
      <w:r>
        <w:rPr>
          <w:color w:val="0067B1"/>
          <w:spacing w:val="-6"/>
          <w:w w:val="115"/>
        </w:rPr>
        <w:t xml:space="preserve"> </w:t>
      </w:r>
      <w:r>
        <w:rPr>
          <w:color w:val="0067B1"/>
          <w:w w:val="115"/>
        </w:rPr>
        <w:t>(2002).</w:t>
      </w:r>
      <w:r>
        <w:rPr>
          <w:color w:val="0067B1"/>
          <w:spacing w:val="-7"/>
          <w:w w:val="115"/>
        </w:rPr>
        <w:t xml:space="preserve"> </w:t>
      </w:r>
      <w:r>
        <w:rPr>
          <w:color w:val="0067B1"/>
          <w:w w:val="115"/>
        </w:rPr>
        <w:t>Recent</w:t>
      </w:r>
      <w:r>
        <w:rPr>
          <w:color w:val="0067B1"/>
          <w:spacing w:val="-7"/>
          <w:w w:val="115"/>
        </w:rPr>
        <w:t xml:space="preserve"> </w:t>
      </w:r>
      <w:r>
        <w:rPr>
          <w:color w:val="0067B1"/>
          <w:w w:val="115"/>
        </w:rPr>
        <w:t>advances</w:t>
      </w:r>
      <w:r>
        <w:rPr>
          <w:color w:val="0067B1"/>
          <w:spacing w:val="-6"/>
          <w:w w:val="115"/>
        </w:rPr>
        <w:t xml:space="preserve"> </w:t>
      </w:r>
      <w:r>
        <w:rPr>
          <w:color w:val="0067B1"/>
          <w:w w:val="115"/>
        </w:rPr>
        <w:t>in</w:t>
      </w:r>
      <w:r>
        <w:rPr>
          <w:color w:val="0067B1"/>
          <w:spacing w:val="-6"/>
          <w:w w:val="115"/>
        </w:rPr>
        <w:t xml:space="preserve"> </w:t>
      </w:r>
      <w:r>
        <w:rPr>
          <w:color w:val="0067B1"/>
          <w:w w:val="115"/>
        </w:rPr>
        <w:t>the</w:t>
      </w:r>
      <w:r>
        <w:rPr>
          <w:color w:val="0067B1"/>
          <w:spacing w:val="-7"/>
          <w:w w:val="115"/>
        </w:rPr>
        <w:t xml:space="preserve"> </w:t>
      </w:r>
      <w:r>
        <w:rPr>
          <w:color w:val="0067B1"/>
          <w:w w:val="115"/>
        </w:rPr>
        <w:t>dissemination</w:t>
      </w:r>
      <w:r>
        <w:rPr>
          <w:color w:val="0067B1"/>
          <w:spacing w:val="-6"/>
          <w:w w:val="115"/>
        </w:rPr>
        <w:t xml:space="preserve"> </w:t>
      </w:r>
      <w:r>
        <w:rPr>
          <w:color w:val="0067B1"/>
          <w:w w:val="115"/>
        </w:rPr>
        <w:t>of</w:t>
      </w:r>
      <w:r>
        <w:rPr>
          <w:color w:val="0067B1"/>
          <w:spacing w:val="-6"/>
          <w:w w:val="115"/>
        </w:rPr>
        <w:t xml:space="preserve"> </w:t>
      </w:r>
      <w:r>
        <w:rPr>
          <w:color w:val="0067B1"/>
          <w:w w:val="115"/>
        </w:rPr>
        <w:t xml:space="preserve">contingency </w:t>
      </w:r>
      <w:r>
        <w:rPr>
          <w:color w:val="0067B1"/>
          <w:w w:val="120"/>
        </w:rPr>
        <w:t>management</w:t>
      </w:r>
      <w:r>
        <w:rPr>
          <w:color w:val="0067B1"/>
          <w:spacing w:val="-1"/>
          <w:w w:val="120"/>
        </w:rPr>
        <w:t xml:space="preserve"> </w:t>
      </w:r>
      <w:r>
        <w:rPr>
          <w:color w:val="0067B1"/>
          <w:w w:val="120"/>
        </w:rPr>
        <w:t>techniques:</w:t>
      </w:r>
      <w:r>
        <w:rPr>
          <w:color w:val="0067B1"/>
          <w:spacing w:val="-2"/>
          <w:w w:val="120"/>
        </w:rPr>
        <w:t xml:space="preserve"> </w:t>
      </w:r>
      <w:r>
        <w:rPr>
          <w:color w:val="0067B1"/>
          <w:w w:val="120"/>
        </w:rPr>
        <w:t>Clinical</w:t>
      </w:r>
      <w:r>
        <w:rPr>
          <w:color w:val="0067B1"/>
          <w:spacing w:val="-1"/>
          <w:w w:val="120"/>
        </w:rPr>
        <w:t xml:space="preserve"> </w:t>
      </w:r>
      <w:r>
        <w:rPr>
          <w:color w:val="0067B1"/>
          <w:w w:val="120"/>
        </w:rPr>
        <w:t>and</w:t>
      </w:r>
      <w:r>
        <w:rPr>
          <w:color w:val="0067B1"/>
          <w:spacing w:val="-1"/>
          <w:w w:val="120"/>
        </w:rPr>
        <w:t xml:space="preserve"> </w:t>
      </w:r>
      <w:r>
        <w:rPr>
          <w:color w:val="0067B1"/>
          <w:w w:val="120"/>
        </w:rPr>
        <w:t>research</w:t>
      </w:r>
      <w:r>
        <w:rPr>
          <w:color w:val="0067B1"/>
          <w:spacing w:val="-2"/>
          <w:w w:val="120"/>
        </w:rPr>
        <w:t xml:space="preserve"> </w:t>
      </w:r>
      <w:r>
        <w:rPr>
          <w:color w:val="0067B1"/>
          <w:w w:val="120"/>
        </w:rPr>
        <w:t xml:space="preserve">perspectives. </w:t>
      </w:r>
      <w:r>
        <w:rPr>
          <w:i/>
          <w:color w:val="0067B1"/>
          <w:w w:val="120"/>
        </w:rPr>
        <w:t>Journal</w:t>
      </w:r>
      <w:r>
        <w:rPr>
          <w:i/>
          <w:color w:val="0067B1"/>
          <w:spacing w:val="-2"/>
          <w:w w:val="120"/>
        </w:rPr>
        <w:t xml:space="preserve"> </w:t>
      </w:r>
      <w:r>
        <w:rPr>
          <w:i/>
          <w:color w:val="0067B1"/>
          <w:w w:val="120"/>
        </w:rPr>
        <w:t>of</w:t>
      </w:r>
      <w:r>
        <w:rPr>
          <w:i/>
          <w:color w:val="0067B1"/>
          <w:spacing w:val="-2"/>
          <w:w w:val="120"/>
        </w:rPr>
        <w:t xml:space="preserve"> </w:t>
      </w:r>
      <w:r>
        <w:rPr>
          <w:i/>
          <w:color w:val="0067B1"/>
          <w:w w:val="120"/>
        </w:rPr>
        <w:t>Substance</w:t>
      </w:r>
      <w:r>
        <w:rPr>
          <w:i/>
          <w:color w:val="0067B1"/>
          <w:spacing w:val="-2"/>
          <w:w w:val="120"/>
        </w:rPr>
        <w:t xml:space="preserve"> </w:t>
      </w:r>
      <w:r>
        <w:rPr>
          <w:i/>
          <w:color w:val="0067B1"/>
          <w:w w:val="120"/>
        </w:rPr>
        <w:t>Abuse Treatment</w:t>
      </w:r>
      <w:r>
        <w:rPr>
          <w:color w:val="0067B1"/>
          <w:w w:val="120"/>
        </w:rPr>
        <w:t>, 23(2):81-86.</w:t>
      </w:r>
    </w:p>
    <w:p w14:paraId="332FA9B5" w14:textId="77777777" w:rsidR="000F75DB" w:rsidRDefault="000C1A9B">
      <w:pPr>
        <w:pStyle w:val="BodyText"/>
        <w:spacing w:before="145" w:line="252" w:lineRule="auto"/>
        <w:ind w:left="499" w:hanging="360"/>
      </w:pPr>
      <w:r>
        <w:rPr>
          <w:color w:val="0067B1"/>
          <w:w w:val="115"/>
        </w:rPr>
        <w:t>Platt,</w:t>
      </w:r>
      <w:r>
        <w:rPr>
          <w:color w:val="0067B1"/>
          <w:spacing w:val="-11"/>
          <w:w w:val="115"/>
        </w:rPr>
        <w:t xml:space="preserve"> </w:t>
      </w:r>
      <w:r>
        <w:rPr>
          <w:color w:val="0067B1"/>
          <w:w w:val="115"/>
        </w:rPr>
        <w:t>J.,</w:t>
      </w:r>
      <w:r>
        <w:rPr>
          <w:color w:val="0067B1"/>
          <w:spacing w:val="-12"/>
          <w:w w:val="115"/>
        </w:rPr>
        <w:t xml:space="preserve"> </w:t>
      </w:r>
      <w:r>
        <w:rPr>
          <w:color w:val="0067B1"/>
          <w:w w:val="115"/>
        </w:rPr>
        <w:t>&amp;</w:t>
      </w:r>
      <w:r>
        <w:rPr>
          <w:color w:val="0067B1"/>
          <w:spacing w:val="-11"/>
          <w:w w:val="115"/>
        </w:rPr>
        <w:t xml:space="preserve"> </w:t>
      </w:r>
      <w:r>
        <w:rPr>
          <w:color w:val="0067B1"/>
          <w:w w:val="115"/>
        </w:rPr>
        <w:t>Husband,</w:t>
      </w:r>
      <w:r>
        <w:rPr>
          <w:color w:val="0067B1"/>
          <w:spacing w:val="-11"/>
          <w:w w:val="115"/>
        </w:rPr>
        <w:t xml:space="preserve"> </w:t>
      </w:r>
      <w:r>
        <w:rPr>
          <w:color w:val="0067B1"/>
          <w:w w:val="115"/>
        </w:rPr>
        <w:t>S.</w:t>
      </w:r>
      <w:r>
        <w:rPr>
          <w:color w:val="0067B1"/>
          <w:spacing w:val="-11"/>
          <w:w w:val="115"/>
        </w:rPr>
        <w:t xml:space="preserve"> </w:t>
      </w:r>
      <w:r>
        <w:rPr>
          <w:color w:val="0067B1"/>
          <w:w w:val="115"/>
        </w:rPr>
        <w:t>(1993).</w:t>
      </w:r>
      <w:r>
        <w:rPr>
          <w:color w:val="0067B1"/>
          <w:spacing w:val="-12"/>
          <w:w w:val="115"/>
        </w:rPr>
        <w:t xml:space="preserve"> </w:t>
      </w:r>
      <w:r>
        <w:rPr>
          <w:color w:val="0067B1"/>
          <w:w w:val="115"/>
        </w:rPr>
        <w:t>An</w:t>
      </w:r>
      <w:r>
        <w:rPr>
          <w:color w:val="0067B1"/>
          <w:spacing w:val="-12"/>
          <w:w w:val="115"/>
        </w:rPr>
        <w:t xml:space="preserve"> </w:t>
      </w:r>
      <w:r>
        <w:rPr>
          <w:color w:val="0067B1"/>
          <w:w w:val="115"/>
        </w:rPr>
        <w:t>overview</w:t>
      </w:r>
      <w:r>
        <w:rPr>
          <w:color w:val="0067B1"/>
          <w:spacing w:val="-11"/>
          <w:w w:val="115"/>
        </w:rPr>
        <w:t xml:space="preserve"> </w:t>
      </w:r>
      <w:r>
        <w:rPr>
          <w:color w:val="0067B1"/>
          <w:w w:val="115"/>
        </w:rPr>
        <w:t>of</w:t>
      </w:r>
      <w:r>
        <w:rPr>
          <w:color w:val="0067B1"/>
          <w:spacing w:val="-11"/>
          <w:w w:val="115"/>
        </w:rPr>
        <w:t xml:space="preserve"> </w:t>
      </w:r>
      <w:r>
        <w:rPr>
          <w:color w:val="0067B1"/>
          <w:w w:val="115"/>
        </w:rPr>
        <w:t>problem</w:t>
      </w:r>
      <w:r>
        <w:rPr>
          <w:color w:val="0067B1"/>
          <w:spacing w:val="-12"/>
          <w:w w:val="115"/>
        </w:rPr>
        <w:t xml:space="preserve"> </w:t>
      </w:r>
      <w:proofErr w:type="gramStart"/>
      <w:r>
        <w:rPr>
          <w:color w:val="0067B1"/>
          <w:w w:val="115"/>
        </w:rPr>
        <w:t>solving</w:t>
      </w:r>
      <w:proofErr w:type="gramEnd"/>
      <w:r>
        <w:rPr>
          <w:color w:val="0067B1"/>
          <w:spacing w:val="-11"/>
          <w:w w:val="115"/>
        </w:rPr>
        <w:t xml:space="preserve"> </w:t>
      </w:r>
      <w:r>
        <w:rPr>
          <w:color w:val="0067B1"/>
          <w:w w:val="115"/>
        </w:rPr>
        <w:t>and</w:t>
      </w:r>
      <w:r>
        <w:rPr>
          <w:color w:val="0067B1"/>
          <w:spacing w:val="-11"/>
          <w:w w:val="115"/>
        </w:rPr>
        <w:t xml:space="preserve"> </w:t>
      </w:r>
      <w:r>
        <w:rPr>
          <w:color w:val="0067B1"/>
          <w:w w:val="115"/>
        </w:rPr>
        <w:t>social</w:t>
      </w:r>
      <w:r>
        <w:rPr>
          <w:color w:val="0067B1"/>
          <w:spacing w:val="-11"/>
          <w:w w:val="115"/>
        </w:rPr>
        <w:t xml:space="preserve"> </w:t>
      </w:r>
      <w:r>
        <w:rPr>
          <w:color w:val="0067B1"/>
          <w:w w:val="115"/>
        </w:rPr>
        <w:t>skills</w:t>
      </w:r>
      <w:r>
        <w:rPr>
          <w:color w:val="0067B1"/>
          <w:spacing w:val="-11"/>
          <w:w w:val="115"/>
        </w:rPr>
        <w:t xml:space="preserve"> </w:t>
      </w:r>
      <w:r>
        <w:rPr>
          <w:color w:val="0067B1"/>
          <w:w w:val="115"/>
        </w:rPr>
        <w:t>approaches</w:t>
      </w:r>
      <w:r>
        <w:rPr>
          <w:color w:val="0067B1"/>
          <w:spacing w:val="-11"/>
          <w:w w:val="115"/>
        </w:rPr>
        <w:t xml:space="preserve"> </w:t>
      </w:r>
      <w:r>
        <w:rPr>
          <w:color w:val="0067B1"/>
          <w:w w:val="115"/>
        </w:rPr>
        <w:t xml:space="preserve">in </w:t>
      </w:r>
      <w:r>
        <w:rPr>
          <w:color w:val="0067B1"/>
          <w:w w:val="125"/>
        </w:rPr>
        <w:t>substance</w:t>
      </w:r>
      <w:r>
        <w:rPr>
          <w:color w:val="0067B1"/>
          <w:spacing w:val="-8"/>
          <w:w w:val="125"/>
        </w:rPr>
        <w:t xml:space="preserve"> </w:t>
      </w:r>
      <w:r>
        <w:rPr>
          <w:color w:val="0067B1"/>
          <w:w w:val="125"/>
        </w:rPr>
        <w:t>abuse</w:t>
      </w:r>
      <w:r>
        <w:rPr>
          <w:color w:val="0067B1"/>
          <w:spacing w:val="-8"/>
          <w:w w:val="125"/>
        </w:rPr>
        <w:t xml:space="preserve"> </w:t>
      </w:r>
      <w:r>
        <w:rPr>
          <w:color w:val="0067B1"/>
          <w:w w:val="125"/>
        </w:rPr>
        <w:t>treatment.</w:t>
      </w:r>
      <w:r>
        <w:rPr>
          <w:color w:val="0067B1"/>
          <w:spacing w:val="-7"/>
          <w:w w:val="125"/>
        </w:rPr>
        <w:t xml:space="preserve"> </w:t>
      </w:r>
      <w:r>
        <w:rPr>
          <w:i/>
          <w:color w:val="0067B1"/>
          <w:w w:val="125"/>
        </w:rPr>
        <w:t>Psychotherapy</w:t>
      </w:r>
      <w:r>
        <w:rPr>
          <w:color w:val="0067B1"/>
          <w:w w:val="125"/>
        </w:rPr>
        <w:t>,</w:t>
      </w:r>
      <w:r>
        <w:rPr>
          <w:color w:val="0067B1"/>
          <w:spacing w:val="-8"/>
          <w:w w:val="125"/>
        </w:rPr>
        <w:t xml:space="preserve"> </w:t>
      </w:r>
      <w:r>
        <w:rPr>
          <w:color w:val="0067B1"/>
          <w:w w:val="125"/>
        </w:rPr>
        <w:t>30:276-278.</w:t>
      </w:r>
    </w:p>
    <w:p w14:paraId="468E4D49" w14:textId="77777777" w:rsidR="000F75DB" w:rsidRDefault="000F75DB">
      <w:pPr>
        <w:spacing w:line="252" w:lineRule="auto"/>
        <w:sectPr w:rsidR="000F75DB">
          <w:pgSz w:w="12240" w:h="15840"/>
          <w:pgMar w:top="980" w:right="1280" w:bottom="780" w:left="1300" w:header="683" w:footer="583" w:gutter="0"/>
          <w:cols w:space="720"/>
        </w:sectPr>
      </w:pPr>
    </w:p>
    <w:p w14:paraId="5C37BCC3" w14:textId="77777777" w:rsidR="000F75DB" w:rsidRDefault="000F75DB">
      <w:pPr>
        <w:pStyle w:val="BodyText"/>
        <w:spacing w:before="3"/>
        <w:rPr>
          <w:sz w:val="27"/>
        </w:rPr>
      </w:pPr>
    </w:p>
    <w:p w14:paraId="61517D79" w14:textId="77777777" w:rsidR="000F75DB" w:rsidRDefault="000C1A9B">
      <w:pPr>
        <w:pStyle w:val="BodyText"/>
        <w:spacing w:before="112" w:line="252" w:lineRule="auto"/>
        <w:ind w:left="499" w:right="312" w:hanging="360"/>
      </w:pPr>
      <w:r>
        <w:rPr>
          <w:color w:val="0067B1"/>
          <w:w w:val="115"/>
        </w:rPr>
        <w:t>Rawson,</w:t>
      </w:r>
      <w:r>
        <w:rPr>
          <w:color w:val="0067B1"/>
          <w:spacing w:val="-13"/>
          <w:w w:val="115"/>
        </w:rPr>
        <w:t xml:space="preserve"> </w:t>
      </w:r>
      <w:r>
        <w:rPr>
          <w:color w:val="0067B1"/>
          <w:w w:val="115"/>
        </w:rPr>
        <w:t>R.A.,</w:t>
      </w:r>
      <w:r>
        <w:rPr>
          <w:color w:val="0067B1"/>
          <w:spacing w:val="-13"/>
          <w:w w:val="115"/>
        </w:rPr>
        <w:t xml:space="preserve"> </w:t>
      </w:r>
      <w:r>
        <w:rPr>
          <w:color w:val="0067B1"/>
          <w:w w:val="115"/>
        </w:rPr>
        <w:t>Obert,</w:t>
      </w:r>
      <w:r>
        <w:rPr>
          <w:color w:val="0067B1"/>
          <w:spacing w:val="-13"/>
          <w:w w:val="115"/>
        </w:rPr>
        <w:t xml:space="preserve"> </w:t>
      </w:r>
      <w:r>
        <w:rPr>
          <w:color w:val="0067B1"/>
          <w:w w:val="115"/>
        </w:rPr>
        <w:t>J.L.,</w:t>
      </w:r>
      <w:r>
        <w:rPr>
          <w:color w:val="0067B1"/>
          <w:spacing w:val="-14"/>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(1993).</w:t>
      </w:r>
      <w:r>
        <w:rPr>
          <w:color w:val="0067B1"/>
          <w:spacing w:val="-14"/>
          <w:w w:val="115"/>
        </w:rPr>
        <w:t xml:space="preserve"> </w:t>
      </w:r>
      <w:r>
        <w:rPr>
          <w:color w:val="0067B1"/>
          <w:w w:val="115"/>
        </w:rPr>
        <w:t>Relapse</w:t>
      </w:r>
      <w:r>
        <w:rPr>
          <w:color w:val="0067B1"/>
          <w:spacing w:val="-14"/>
          <w:w w:val="115"/>
        </w:rPr>
        <w:t xml:space="preserve"> </w:t>
      </w:r>
      <w:r>
        <w:rPr>
          <w:color w:val="0067B1"/>
          <w:w w:val="115"/>
        </w:rPr>
        <w:t>prevention</w:t>
      </w:r>
      <w:r>
        <w:rPr>
          <w:color w:val="0067B1"/>
          <w:spacing w:val="-14"/>
          <w:w w:val="115"/>
        </w:rPr>
        <w:t xml:space="preserve"> </w:t>
      </w:r>
      <w:r>
        <w:rPr>
          <w:color w:val="0067B1"/>
          <w:w w:val="115"/>
        </w:rPr>
        <w:t>models</w:t>
      </w:r>
      <w:r>
        <w:rPr>
          <w:color w:val="0067B1"/>
          <w:spacing w:val="-13"/>
          <w:w w:val="115"/>
        </w:rPr>
        <w:t xml:space="preserve"> </w:t>
      </w:r>
      <w:r>
        <w:rPr>
          <w:color w:val="0067B1"/>
          <w:w w:val="115"/>
        </w:rPr>
        <w:t>for</w:t>
      </w:r>
      <w:r>
        <w:rPr>
          <w:color w:val="0067B1"/>
          <w:spacing w:val="-13"/>
          <w:w w:val="115"/>
        </w:rPr>
        <w:t xml:space="preserve"> </w:t>
      </w:r>
      <w:r>
        <w:rPr>
          <w:color w:val="0067B1"/>
          <w:w w:val="115"/>
        </w:rPr>
        <w:t>substance</w:t>
      </w:r>
      <w:r>
        <w:rPr>
          <w:color w:val="0067B1"/>
          <w:spacing w:val="-13"/>
          <w:w w:val="115"/>
        </w:rPr>
        <w:t xml:space="preserve"> </w:t>
      </w:r>
      <w:r>
        <w:rPr>
          <w:color w:val="0067B1"/>
          <w:w w:val="115"/>
        </w:rPr>
        <w:t xml:space="preserve">abuse </w:t>
      </w:r>
      <w:r>
        <w:rPr>
          <w:color w:val="0067B1"/>
          <w:w w:val="125"/>
        </w:rPr>
        <w:t xml:space="preserve">treatment. </w:t>
      </w:r>
      <w:r>
        <w:rPr>
          <w:i/>
          <w:color w:val="0067B1"/>
          <w:w w:val="125"/>
        </w:rPr>
        <w:t>Psychotherapy</w:t>
      </w:r>
      <w:r>
        <w:rPr>
          <w:color w:val="0067B1"/>
          <w:w w:val="125"/>
        </w:rPr>
        <w:t>, 30:284-298.</w:t>
      </w:r>
    </w:p>
    <w:p w14:paraId="0E4775BC" w14:textId="77777777" w:rsidR="000F75DB" w:rsidRDefault="000C1A9B">
      <w:pPr>
        <w:pStyle w:val="BodyText"/>
        <w:spacing w:before="144" w:line="252" w:lineRule="auto"/>
        <w:ind w:left="499" w:right="312" w:hanging="360"/>
      </w:pPr>
      <w:r>
        <w:rPr>
          <w:color w:val="0067B1"/>
          <w:w w:val="115"/>
        </w:rPr>
        <w:t>Robbins,</w:t>
      </w:r>
      <w:r>
        <w:rPr>
          <w:color w:val="0067B1"/>
          <w:spacing w:val="-8"/>
          <w:w w:val="115"/>
        </w:rPr>
        <w:t xml:space="preserve"> </w:t>
      </w:r>
      <w:r>
        <w:rPr>
          <w:color w:val="0067B1"/>
          <w:w w:val="115"/>
        </w:rPr>
        <w:t>M.S.,</w:t>
      </w:r>
      <w:r>
        <w:rPr>
          <w:color w:val="0067B1"/>
          <w:spacing w:val="-7"/>
          <w:w w:val="115"/>
        </w:rPr>
        <w:t xml:space="preserve"> </w:t>
      </w:r>
      <w:r>
        <w:rPr>
          <w:color w:val="0067B1"/>
          <w:w w:val="115"/>
        </w:rPr>
        <w:t>Bachrach,</w:t>
      </w:r>
      <w:r>
        <w:rPr>
          <w:color w:val="0067B1"/>
          <w:spacing w:val="-7"/>
          <w:w w:val="115"/>
        </w:rPr>
        <w:t xml:space="preserve"> </w:t>
      </w:r>
      <w:r>
        <w:rPr>
          <w:color w:val="0067B1"/>
          <w:w w:val="115"/>
        </w:rPr>
        <w:t>K.,</w:t>
      </w:r>
      <w:r>
        <w:rPr>
          <w:color w:val="0067B1"/>
          <w:spacing w:val="-7"/>
          <w:w w:val="115"/>
        </w:rPr>
        <w:t xml:space="preserve"> </w:t>
      </w:r>
      <w:r>
        <w:rPr>
          <w:color w:val="0067B1"/>
          <w:w w:val="115"/>
        </w:rPr>
        <w:t>et</w:t>
      </w:r>
      <w:r>
        <w:rPr>
          <w:color w:val="0067B1"/>
          <w:spacing w:val="-7"/>
          <w:w w:val="115"/>
        </w:rPr>
        <w:t xml:space="preserve"> </w:t>
      </w:r>
      <w:r>
        <w:rPr>
          <w:color w:val="0067B1"/>
          <w:w w:val="115"/>
        </w:rPr>
        <w:t>al.</w:t>
      </w:r>
      <w:r>
        <w:rPr>
          <w:color w:val="0067B1"/>
          <w:spacing w:val="-7"/>
          <w:w w:val="115"/>
        </w:rPr>
        <w:t xml:space="preserve"> </w:t>
      </w:r>
      <w:r>
        <w:rPr>
          <w:color w:val="0067B1"/>
          <w:w w:val="115"/>
        </w:rPr>
        <w:t>(2002).</w:t>
      </w:r>
      <w:r>
        <w:rPr>
          <w:color w:val="0067B1"/>
          <w:spacing w:val="-8"/>
          <w:w w:val="115"/>
        </w:rPr>
        <w:t xml:space="preserve"> </w:t>
      </w:r>
      <w:r>
        <w:rPr>
          <w:color w:val="0067B1"/>
          <w:w w:val="115"/>
        </w:rPr>
        <w:t>Bridging</w:t>
      </w:r>
      <w:r>
        <w:rPr>
          <w:color w:val="0067B1"/>
          <w:spacing w:val="-7"/>
          <w:w w:val="115"/>
        </w:rPr>
        <w:t xml:space="preserve"> </w:t>
      </w:r>
      <w:r>
        <w:rPr>
          <w:color w:val="0067B1"/>
          <w:w w:val="115"/>
        </w:rPr>
        <w:t>the</w:t>
      </w:r>
      <w:r>
        <w:rPr>
          <w:color w:val="0067B1"/>
          <w:spacing w:val="-8"/>
          <w:w w:val="115"/>
        </w:rPr>
        <w:t xml:space="preserve"> </w:t>
      </w:r>
      <w:r>
        <w:rPr>
          <w:color w:val="0067B1"/>
          <w:w w:val="115"/>
        </w:rPr>
        <w:t>research</w:t>
      </w:r>
      <w:r>
        <w:rPr>
          <w:color w:val="0067B1"/>
          <w:spacing w:val="-8"/>
          <w:w w:val="115"/>
        </w:rPr>
        <w:t xml:space="preserve"> </w:t>
      </w:r>
      <w:r>
        <w:rPr>
          <w:color w:val="0067B1"/>
          <w:w w:val="115"/>
        </w:rPr>
        <w:t>gap</w:t>
      </w:r>
      <w:r>
        <w:rPr>
          <w:color w:val="0067B1"/>
          <w:spacing w:val="-7"/>
          <w:w w:val="115"/>
        </w:rPr>
        <w:t xml:space="preserve"> </w:t>
      </w:r>
      <w:r>
        <w:rPr>
          <w:color w:val="0067B1"/>
          <w:w w:val="115"/>
        </w:rPr>
        <w:t>in</w:t>
      </w:r>
      <w:r>
        <w:rPr>
          <w:color w:val="0067B1"/>
          <w:spacing w:val="-7"/>
          <w:w w:val="115"/>
        </w:rPr>
        <w:t xml:space="preserve"> </w:t>
      </w:r>
      <w:r>
        <w:rPr>
          <w:color w:val="0067B1"/>
          <w:w w:val="115"/>
        </w:rPr>
        <w:t>adolescent</w:t>
      </w:r>
      <w:r>
        <w:rPr>
          <w:color w:val="0067B1"/>
          <w:spacing w:val="-7"/>
          <w:w w:val="115"/>
        </w:rPr>
        <w:t xml:space="preserve"> </w:t>
      </w:r>
      <w:r>
        <w:rPr>
          <w:color w:val="0067B1"/>
          <w:w w:val="115"/>
        </w:rPr>
        <w:t xml:space="preserve">substance </w:t>
      </w:r>
      <w:r>
        <w:rPr>
          <w:color w:val="0067B1"/>
          <w:spacing w:val="-2"/>
          <w:w w:val="125"/>
        </w:rPr>
        <w:t>abuse</w:t>
      </w:r>
      <w:r>
        <w:rPr>
          <w:color w:val="0067B1"/>
          <w:spacing w:val="-13"/>
          <w:w w:val="125"/>
        </w:rPr>
        <w:t xml:space="preserve"> </w:t>
      </w:r>
      <w:r>
        <w:rPr>
          <w:color w:val="0067B1"/>
          <w:spacing w:val="-2"/>
          <w:w w:val="125"/>
        </w:rPr>
        <w:t>treatment:</w:t>
      </w:r>
      <w:r>
        <w:rPr>
          <w:color w:val="0067B1"/>
          <w:spacing w:val="-13"/>
          <w:w w:val="125"/>
        </w:rPr>
        <w:t xml:space="preserve"> </w:t>
      </w:r>
      <w:r>
        <w:rPr>
          <w:color w:val="0067B1"/>
          <w:spacing w:val="-2"/>
          <w:w w:val="125"/>
        </w:rPr>
        <w:t>The</w:t>
      </w:r>
      <w:r>
        <w:rPr>
          <w:color w:val="0067B1"/>
          <w:spacing w:val="-13"/>
          <w:w w:val="125"/>
        </w:rPr>
        <w:t xml:space="preserve"> </w:t>
      </w:r>
      <w:r>
        <w:rPr>
          <w:color w:val="0067B1"/>
          <w:spacing w:val="-2"/>
          <w:w w:val="125"/>
        </w:rPr>
        <w:t>case</w:t>
      </w:r>
      <w:r>
        <w:rPr>
          <w:color w:val="0067B1"/>
          <w:spacing w:val="-13"/>
          <w:w w:val="125"/>
        </w:rPr>
        <w:t xml:space="preserve"> </w:t>
      </w:r>
      <w:r>
        <w:rPr>
          <w:color w:val="0067B1"/>
          <w:spacing w:val="-2"/>
          <w:w w:val="115"/>
        </w:rPr>
        <w:t>of</w:t>
      </w:r>
      <w:r>
        <w:rPr>
          <w:color w:val="0067B1"/>
          <w:spacing w:val="-7"/>
          <w:w w:val="115"/>
        </w:rPr>
        <w:t xml:space="preserve"> </w:t>
      </w:r>
      <w:r>
        <w:rPr>
          <w:color w:val="0067B1"/>
          <w:spacing w:val="-2"/>
          <w:w w:val="125"/>
        </w:rPr>
        <w:t>brief</w:t>
      </w:r>
      <w:r>
        <w:rPr>
          <w:color w:val="0067B1"/>
          <w:spacing w:val="-13"/>
          <w:w w:val="125"/>
        </w:rPr>
        <w:t xml:space="preserve"> </w:t>
      </w:r>
      <w:r>
        <w:rPr>
          <w:color w:val="0067B1"/>
          <w:spacing w:val="-2"/>
          <w:w w:val="125"/>
        </w:rPr>
        <w:t>strategic</w:t>
      </w:r>
      <w:r>
        <w:rPr>
          <w:color w:val="0067B1"/>
          <w:spacing w:val="-13"/>
          <w:w w:val="125"/>
        </w:rPr>
        <w:t xml:space="preserve"> </w:t>
      </w:r>
      <w:r>
        <w:rPr>
          <w:color w:val="0067B1"/>
          <w:spacing w:val="-2"/>
          <w:w w:val="125"/>
        </w:rPr>
        <w:t>family</w:t>
      </w:r>
      <w:r>
        <w:rPr>
          <w:color w:val="0067B1"/>
          <w:spacing w:val="-13"/>
          <w:w w:val="125"/>
        </w:rPr>
        <w:t xml:space="preserve"> </w:t>
      </w:r>
      <w:r>
        <w:rPr>
          <w:color w:val="0067B1"/>
          <w:spacing w:val="-2"/>
          <w:w w:val="125"/>
        </w:rPr>
        <w:t>therapy.</w:t>
      </w:r>
      <w:r>
        <w:rPr>
          <w:color w:val="0067B1"/>
          <w:spacing w:val="-13"/>
          <w:w w:val="125"/>
        </w:rPr>
        <w:t xml:space="preserve"> </w:t>
      </w:r>
      <w:r>
        <w:rPr>
          <w:i/>
          <w:color w:val="0067B1"/>
          <w:spacing w:val="-2"/>
          <w:w w:val="125"/>
        </w:rPr>
        <w:t>Journal</w:t>
      </w:r>
      <w:r>
        <w:rPr>
          <w:i/>
          <w:color w:val="0067B1"/>
          <w:spacing w:val="-13"/>
          <w:w w:val="125"/>
        </w:rPr>
        <w:t xml:space="preserve"> </w:t>
      </w:r>
      <w:r>
        <w:rPr>
          <w:i/>
          <w:color w:val="0067B1"/>
          <w:spacing w:val="-2"/>
          <w:w w:val="125"/>
        </w:rPr>
        <w:t>of</w:t>
      </w:r>
      <w:r>
        <w:rPr>
          <w:i/>
          <w:color w:val="0067B1"/>
          <w:spacing w:val="-13"/>
          <w:w w:val="125"/>
        </w:rPr>
        <w:t xml:space="preserve"> </w:t>
      </w:r>
      <w:r>
        <w:rPr>
          <w:i/>
          <w:color w:val="0067B1"/>
          <w:spacing w:val="-2"/>
          <w:w w:val="125"/>
        </w:rPr>
        <w:t>Substance</w:t>
      </w:r>
      <w:r>
        <w:rPr>
          <w:i/>
          <w:color w:val="0067B1"/>
          <w:spacing w:val="-13"/>
          <w:w w:val="125"/>
        </w:rPr>
        <w:t xml:space="preserve"> </w:t>
      </w:r>
      <w:r>
        <w:rPr>
          <w:i/>
          <w:color w:val="0067B1"/>
          <w:spacing w:val="-2"/>
          <w:w w:val="125"/>
        </w:rPr>
        <w:t xml:space="preserve">Abuse </w:t>
      </w:r>
      <w:r>
        <w:rPr>
          <w:i/>
          <w:color w:val="0067B1"/>
          <w:w w:val="125"/>
        </w:rPr>
        <w:t>Treatment</w:t>
      </w:r>
      <w:r>
        <w:rPr>
          <w:color w:val="0067B1"/>
          <w:w w:val="125"/>
        </w:rPr>
        <w:t>, 23(3):123-132.</w:t>
      </w:r>
    </w:p>
    <w:p w14:paraId="667C5A8D" w14:textId="77777777" w:rsidR="000F75DB" w:rsidRDefault="000C1A9B">
      <w:pPr>
        <w:spacing w:before="144" w:line="252" w:lineRule="auto"/>
        <w:ind w:left="499" w:hanging="360"/>
      </w:pPr>
      <w:r>
        <w:rPr>
          <w:color w:val="0067B1"/>
          <w:w w:val="120"/>
        </w:rPr>
        <w:t>Rotgers,</w:t>
      </w:r>
      <w:r>
        <w:rPr>
          <w:color w:val="0067B1"/>
          <w:spacing w:val="-11"/>
          <w:w w:val="120"/>
        </w:rPr>
        <w:t xml:space="preserve"> </w:t>
      </w:r>
      <w:r>
        <w:rPr>
          <w:color w:val="0067B1"/>
          <w:w w:val="120"/>
        </w:rPr>
        <w:t>F.,</w:t>
      </w:r>
      <w:r>
        <w:rPr>
          <w:color w:val="0067B1"/>
          <w:spacing w:val="-10"/>
          <w:w w:val="120"/>
        </w:rPr>
        <w:t xml:space="preserve"> </w:t>
      </w:r>
      <w:r>
        <w:rPr>
          <w:color w:val="0067B1"/>
          <w:w w:val="120"/>
        </w:rPr>
        <w:t>Keller,</w:t>
      </w:r>
      <w:r>
        <w:rPr>
          <w:color w:val="0067B1"/>
          <w:spacing w:val="-10"/>
          <w:w w:val="120"/>
        </w:rPr>
        <w:t xml:space="preserve"> </w:t>
      </w:r>
      <w:r>
        <w:rPr>
          <w:color w:val="0067B1"/>
          <w:w w:val="120"/>
        </w:rPr>
        <w:t>D.S.,</w:t>
      </w:r>
      <w:r>
        <w:rPr>
          <w:color w:val="0067B1"/>
          <w:spacing w:val="-10"/>
          <w:w w:val="120"/>
        </w:rPr>
        <w:t xml:space="preserve"> </w:t>
      </w:r>
      <w:r>
        <w:rPr>
          <w:color w:val="0067B1"/>
          <w:w w:val="120"/>
        </w:rPr>
        <w:t>&amp;</w:t>
      </w:r>
      <w:r>
        <w:rPr>
          <w:color w:val="0067B1"/>
          <w:spacing w:val="-10"/>
          <w:w w:val="120"/>
        </w:rPr>
        <w:t xml:space="preserve"> </w:t>
      </w:r>
      <w:r>
        <w:rPr>
          <w:color w:val="0067B1"/>
          <w:w w:val="120"/>
        </w:rPr>
        <w:t>Morgenstern,</w:t>
      </w:r>
      <w:r>
        <w:rPr>
          <w:color w:val="0067B1"/>
          <w:spacing w:val="-10"/>
          <w:w w:val="120"/>
        </w:rPr>
        <w:t xml:space="preserve"> </w:t>
      </w:r>
      <w:r>
        <w:rPr>
          <w:color w:val="0067B1"/>
          <w:w w:val="120"/>
        </w:rPr>
        <w:t>J.</w:t>
      </w:r>
      <w:r>
        <w:rPr>
          <w:color w:val="0067B1"/>
          <w:spacing w:val="-11"/>
          <w:w w:val="120"/>
        </w:rPr>
        <w:t xml:space="preserve"> </w:t>
      </w:r>
      <w:r>
        <w:rPr>
          <w:color w:val="0067B1"/>
          <w:w w:val="120"/>
        </w:rPr>
        <w:t>(Eds.)</w:t>
      </w:r>
      <w:r>
        <w:rPr>
          <w:color w:val="0067B1"/>
          <w:spacing w:val="-11"/>
          <w:w w:val="120"/>
        </w:rPr>
        <w:t xml:space="preserve"> </w:t>
      </w:r>
      <w:r>
        <w:rPr>
          <w:color w:val="0067B1"/>
          <w:w w:val="120"/>
        </w:rPr>
        <w:t>(2003).</w:t>
      </w:r>
      <w:r>
        <w:rPr>
          <w:color w:val="0067B1"/>
          <w:spacing w:val="-11"/>
          <w:w w:val="120"/>
        </w:rPr>
        <w:t xml:space="preserve"> </w:t>
      </w:r>
      <w:r>
        <w:rPr>
          <w:i/>
          <w:color w:val="0067B1"/>
          <w:w w:val="120"/>
        </w:rPr>
        <w:t>Treating</w:t>
      </w:r>
      <w:r>
        <w:rPr>
          <w:i/>
          <w:color w:val="0067B1"/>
          <w:spacing w:val="-11"/>
          <w:w w:val="120"/>
        </w:rPr>
        <w:t xml:space="preserve"> </w:t>
      </w:r>
      <w:r>
        <w:rPr>
          <w:i/>
          <w:color w:val="0067B1"/>
          <w:w w:val="120"/>
        </w:rPr>
        <w:t>Substance</w:t>
      </w:r>
      <w:r>
        <w:rPr>
          <w:i/>
          <w:color w:val="0067B1"/>
          <w:spacing w:val="-11"/>
          <w:w w:val="120"/>
        </w:rPr>
        <w:t xml:space="preserve"> </w:t>
      </w:r>
      <w:r>
        <w:rPr>
          <w:i/>
          <w:color w:val="0067B1"/>
          <w:w w:val="120"/>
        </w:rPr>
        <w:t>Abuse:</w:t>
      </w:r>
      <w:r>
        <w:rPr>
          <w:i/>
          <w:color w:val="0067B1"/>
          <w:spacing w:val="-11"/>
          <w:w w:val="120"/>
        </w:rPr>
        <w:t xml:space="preserve"> </w:t>
      </w:r>
      <w:r>
        <w:rPr>
          <w:i/>
          <w:color w:val="0067B1"/>
          <w:w w:val="120"/>
        </w:rPr>
        <w:t>Theory</w:t>
      </w:r>
      <w:r>
        <w:rPr>
          <w:i/>
          <w:color w:val="0067B1"/>
          <w:spacing w:val="-11"/>
          <w:w w:val="120"/>
        </w:rPr>
        <w:t xml:space="preserve"> </w:t>
      </w:r>
      <w:r>
        <w:rPr>
          <w:i/>
          <w:color w:val="0067B1"/>
          <w:w w:val="120"/>
        </w:rPr>
        <w:t>and Technique</w:t>
      </w:r>
      <w:r>
        <w:rPr>
          <w:color w:val="0067B1"/>
          <w:w w:val="120"/>
        </w:rPr>
        <w:t>.</w:t>
      </w:r>
      <w:r>
        <w:rPr>
          <w:color w:val="0067B1"/>
          <w:spacing w:val="-15"/>
          <w:w w:val="120"/>
        </w:rPr>
        <w:t xml:space="preserve"> </w:t>
      </w:r>
      <w:r>
        <w:rPr>
          <w:color w:val="0067B1"/>
          <w:w w:val="120"/>
        </w:rPr>
        <w:t>New</w:t>
      </w:r>
      <w:r>
        <w:rPr>
          <w:color w:val="0067B1"/>
          <w:spacing w:val="-15"/>
          <w:w w:val="120"/>
        </w:rPr>
        <w:t xml:space="preserve"> </w:t>
      </w:r>
      <w:r>
        <w:rPr>
          <w:color w:val="0067B1"/>
          <w:w w:val="120"/>
        </w:rPr>
        <w:t>York:</w:t>
      </w:r>
      <w:r>
        <w:rPr>
          <w:color w:val="0067B1"/>
          <w:spacing w:val="-15"/>
          <w:w w:val="120"/>
        </w:rPr>
        <w:t xml:space="preserve"> </w:t>
      </w:r>
      <w:r>
        <w:rPr>
          <w:color w:val="0067B1"/>
          <w:w w:val="120"/>
        </w:rPr>
        <w:t>Guilford</w:t>
      </w:r>
      <w:r>
        <w:rPr>
          <w:color w:val="0067B1"/>
          <w:spacing w:val="-16"/>
          <w:w w:val="120"/>
        </w:rPr>
        <w:t xml:space="preserve"> </w:t>
      </w:r>
      <w:r>
        <w:rPr>
          <w:color w:val="0067B1"/>
          <w:w w:val="120"/>
        </w:rPr>
        <w:t>Press,</w:t>
      </w:r>
      <w:r>
        <w:rPr>
          <w:color w:val="0067B1"/>
          <w:spacing w:val="-16"/>
          <w:w w:val="120"/>
        </w:rPr>
        <w:t xml:space="preserve"> </w:t>
      </w:r>
      <w:r>
        <w:rPr>
          <w:color w:val="0067B1"/>
          <w:w w:val="120"/>
        </w:rPr>
        <w:t>117-142.</w:t>
      </w:r>
    </w:p>
    <w:p w14:paraId="4BAAC856" w14:textId="77777777" w:rsidR="000F75DB" w:rsidRDefault="000C1A9B">
      <w:pPr>
        <w:pStyle w:val="BodyText"/>
        <w:spacing w:before="144" w:line="252" w:lineRule="auto"/>
        <w:ind w:left="499" w:right="124" w:hanging="360"/>
      </w:pPr>
      <w:r>
        <w:rPr>
          <w:color w:val="0067B1"/>
          <w:w w:val="115"/>
        </w:rPr>
        <w:t>Rotunda,</w:t>
      </w:r>
      <w:r>
        <w:rPr>
          <w:color w:val="0067B1"/>
          <w:spacing w:val="-2"/>
          <w:w w:val="115"/>
        </w:rPr>
        <w:t xml:space="preserve"> </w:t>
      </w:r>
      <w:r>
        <w:rPr>
          <w:color w:val="0067B1"/>
          <w:w w:val="115"/>
        </w:rPr>
        <w:t>R.J.,</w:t>
      </w:r>
      <w:r>
        <w:rPr>
          <w:color w:val="0067B1"/>
          <w:spacing w:val="-1"/>
          <w:w w:val="115"/>
        </w:rPr>
        <w:t xml:space="preserve"> </w:t>
      </w:r>
      <w:r>
        <w:rPr>
          <w:color w:val="0067B1"/>
          <w:w w:val="115"/>
        </w:rPr>
        <w:t>West,</w:t>
      </w:r>
      <w:r>
        <w:rPr>
          <w:color w:val="0067B1"/>
          <w:spacing w:val="-1"/>
          <w:w w:val="115"/>
        </w:rPr>
        <w:t xml:space="preserve"> </w:t>
      </w:r>
      <w:r>
        <w:rPr>
          <w:color w:val="0067B1"/>
          <w:w w:val="115"/>
        </w:rPr>
        <w:t>L.,</w:t>
      </w:r>
      <w:r>
        <w:rPr>
          <w:color w:val="0067B1"/>
          <w:spacing w:val="-1"/>
          <w:w w:val="115"/>
        </w:rPr>
        <w:t xml:space="preserve"> </w:t>
      </w:r>
      <w:r>
        <w:rPr>
          <w:color w:val="0067B1"/>
          <w:w w:val="115"/>
        </w:rPr>
        <w:t>et</w:t>
      </w:r>
      <w:r>
        <w:rPr>
          <w:color w:val="0067B1"/>
          <w:spacing w:val="-1"/>
          <w:w w:val="115"/>
        </w:rPr>
        <w:t xml:space="preserve"> </w:t>
      </w:r>
      <w:r>
        <w:rPr>
          <w:color w:val="0067B1"/>
          <w:w w:val="115"/>
        </w:rPr>
        <w:t>al.</w:t>
      </w:r>
      <w:r>
        <w:rPr>
          <w:color w:val="0067B1"/>
          <w:spacing w:val="-1"/>
          <w:w w:val="115"/>
        </w:rPr>
        <w:t xml:space="preserve"> </w:t>
      </w:r>
      <w:r>
        <w:rPr>
          <w:color w:val="0067B1"/>
          <w:w w:val="115"/>
        </w:rPr>
        <w:t>(2004).</w:t>
      </w:r>
      <w:r>
        <w:rPr>
          <w:color w:val="0067B1"/>
          <w:spacing w:val="-2"/>
          <w:w w:val="115"/>
        </w:rPr>
        <w:t xml:space="preserve"> </w:t>
      </w:r>
      <w:r>
        <w:rPr>
          <w:color w:val="0067B1"/>
          <w:w w:val="115"/>
        </w:rPr>
        <w:t>Enabling</w:t>
      </w:r>
      <w:r>
        <w:rPr>
          <w:color w:val="0067B1"/>
          <w:spacing w:val="-1"/>
          <w:w w:val="115"/>
        </w:rPr>
        <w:t xml:space="preserve"> </w:t>
      </w:r>
      <w:r>
        <w:rPr>
          <w:color w:val="0067B1"/>
          <w:w w:val="115"/>
        </w:rPr>
        <w:t>behavior</w:t>
      </w:r>
      <w:r>
        <w:rPr>
          <w:color w:val="0067B1"/>
          <w:spacing w:val="-1"/>
          <w:w w:val="115"/>
        </w:rPr>
        <w:t xml:space="preserve"> </w:t>
      </w:r>
      <w:r>
        <w:rPr>
          <w:color w:val="0067B1"/>
          <w:w w:val="115"/>
        </w:rPr>
        <w:t>in</w:t>
      </w:r>
      <w:r>
        <w:rPr>
          <w:color w:val="0067B1"/>
          <w:spacing w:val="-1"/>
          <w:w w:val="115"/>
        </w:rPr>
        <w:t xml:space="preserve"> </w:t>
      </w:r>
      <w:r>
        <w:rPr>
          <w:color w:val="0067B1"/>
          <w:w w:val="115"/>
        </w:rPr>
        <w:t>a</w:t>
      </w:r>
      <w:r>
        <w:rPr>
          <w:color w:val="0067B1"/>
          <w:spacing w:val="-1"/>
          <w:w w:val="115"/>
        </w:rPr>
        <w:t xml:space="preserve"> </w:t>
      </w:r>
      <w:r>
        <w:rPr>
          <w:color w:val="0067B1"/>
          <w:w w:val="115"/>
        </w:rPr>
        <w:t>clinical</w:t>
      </w:r>
      <w:r>
        <w:rPr>
          <w:color w:val="0067B1"/>
          <w:spacing w:val="-1"/>
          <w:w w:val="115"/>
        </w:rPr>
        <w:t xml:space="preserve"> </w:t>
      </w:r>
      <w:r>
        <w:rPr>
          <w:color w:val="0067B1"/>
          <w:w w:val="115"/>
        </w:rPr>
        <w:t>sample</w:t>
      </w:r>
      <w:r>
        <w:rPr>
          <w:color w:val="0067B1"/>
          <w:spacing w:val="-1"/>
          <w:w w:val="115"/>
        </w:rPr>
        <w:t xml:space="preserve"> </w:t>
      </w:r>
      <w:r>
        <w:rPr>
          <w:color w:val="0067B1"/>
          <w:w w:val="115"/>
        </w:rPr>
        <w:t>of</w:t>
      </w:r>
      <w:r>
        <w:rPr>
          <w:color w:val="0067B1"/>
          <w:spacing w:val="-1"/>
          <w:w w:val="115"/>
        </w:rPr>
        <w:t xml:space="preserve"> </w:t>
      </w:r>
      <w:r>
        <w:rPr>
          <w:color w:val="0067B1"/>
          <w:w w:val="115"/>
        </w:rPr>
        <w:t xml:space="preserve">alcohol- </w:t>
      </w:r>
      <w:r>
        <w:rPr>
          <w:color w:val="0067B1"/>
          <w:w w:val="120"/>
        </w:rPr>
        <w:t xml:space="preserve">dependent clients and their partners. </w:t>
      </w:r>
      <w:r>
        <w:rPr>
          <w:i/>
          <w:color w:val="0067B1"/>
          <w:w w:val="120"/>
        </w:rPr>
        <w:t xml:space="preserve">Journal of </w:t>
      </w:r>
      <w:r>
        <w:rPr>
          <w:i/>
          <w:color w:val="0067B1"/>
          <w:w w:val="125"/>
        </w:rPr>
        <w:t xml:space="preserve">Substance </w:t>
      </w:r>
      <w:r>
        <w:rPr>
          <w:i/>
          <w:color w:val="0067B1"/>
          <w:w w:val="120"/>
        </w:rPr>
        <w:t xml:space="preserve">Abuse </w:t>
      </w:r>
      <w:r>
        <w:rPr>
          <w:i/>
          <w:color w:val="0067B1"/>
          <w:w w:val="125"/>
        </w:rPr>
        <w:t>Treatment</w:t>
      </w:r>
      <w:r>
        <w:rPr>
          <w:color w:val="0067B1"/>
          <w:w w:val="125"/>
        </w:rPr>
        <w:t xml:space="preserve">, </w:t>
      </w:r>
      <w:r>
        <w:rPr>
          <w:color w:val="0067B1"/>
          <w:w w:val="120"/>
        </w:rPr>
        <w:t>26(4):269-276.</w:t>
      </w:r>
    </w:p>
    <w:p w14:paraId="71D46168" w14:textId="77777777" w:rsidR="000F75DB" w:rsidRDefault="000C1A9B">
      <w:pPr>
        <w:spacing w:before="145" w:line="252" w:lineRule="auto"/>
        <w:ind w:left="499" w:right="312" w:hanging="360"/>
      </w:pPr>
      <w:r>
        <w:rPr>
          <w:color w:val="0067B1"/>
          <w:w w:val="115"/>
        </w:rPr>
        <w:t xml:space="preserve">Rowe, C., Liddle, H.A., et al. (2002). Integrative treatment development: Multidimensional </w:t>
      </w:r>
      <w:r>
        <w:rPr>
          <w:color w:val="0067B1"/>
          <w:w w:val="120"/>
        </w:rPr>
        <w:t>family</w:t>
      </w:r>
      <w:r>
        <w:rPr>
          <w:color w:val="0067B1"/>
          <w:spacing w:val="-15"/>
          <w:w w:val="120"/>
        </w:rPr>
        <w:t xml:space="preserve"> </w:t>
      </w:r>
      <w:r>
        <w:rPr>
          <w:color w:val="0067B1"/>
          <w:w w:val="120"/>
        </w:rPr>
        <w:t>therapy</w:t>
      </w:r>
      <w:r>
        <w:rPr>
          <w:color w:val="0067B1"/>
          <w:spacing w:val="-16"/>
          <w:w w:val="120"/>
        </w:rPr>
        <w:t xml:space="preserve"> </w:t>
      </w:r>
      <w:r>
        <w:rPr>
          <w:color w:val="0067B1"/>
          <w:w w:val="120"/>
        </w:rPr>
        <w:t>for</w:t>
      </w:r>
      <w:r>
        <w:rPr>
          <w:color w:val="0067B1"/>
          <w:spacing w:val="-15"/>
          <w:w w:val="120"/>
        </w:rPr>
        <w:t xml:space="preserve"> </w:t>
      </w:r>
      <w:r>
        <w:rPr>
          <w:color w:val="0067B1"/>
          <w:w w:val="120"/>
        </w:rPr>
        <w:t>adolescent</w:t>
      </w:r>
      <w:r>
        <w:rPr>
          <w:color w:val="0067B1"/>
          <w:spacing w:val="-15"/>
          <w:w w:val="120"/>
        </w:rPr>
        <w:t xml:space="preserve"> </w:t>
      </w:r>
      <w:r>
        <w:rPr>
          <w:color w:val="0067B1"/>
          <w:w w:val="120"/>
        </w:rPr>
        <w:t>substance</w:t>
      </w:r>
      <w:r>
        <w:rPr>
          <w:color w:val="0067B1"/>
          <w:spacing w:val="-15"/>
          <w:w w:val="120"/>
        </w:rPr>
        <w:t xml:space="preserve"> </w:t>
      </w:r>
      <w:r>
        <w:rPr>
          <w:color w:val="0067B1"/>
          <w:w w:val="120"/>
        </w:rPr>
        <w:t>abuse.</w:t>
      </w:r>
      <w:r>
        <w:rPr>
          <w:color w:val="0067B1"/>
          <w:spacing w:val="-15"/>
          <w:w w:val="120"/>
        </w:rPr>
        <w:t xml:space="preserve"> </w:t>
      </w:r>
      <w:r>
        <w:rPr>
          <w:color w:val="0067B1"/>
          <w:w w:val="120"/>
        </w:rPr>
        <w:t>In</w:t>
      </w:r>
      <w:r>
        <w:rPr>
          <w:color w:val="0067B1"/>
          <w:spacing w:val="-15"/>
          <w:w w:val="120"/>
        </w:rPr>
        <w:t xml:space="preserve"> </w:t>
      </w:r>
      <w:r>
        <w:rPr>
          <w:color w:val="0067B1"/>
          <w:w w:val="120"/>
        </w:rPr>
        <w:t>F.W.</w:t>
      </w:r>
      <w:r>
        <w:rPr>
          <w:color w:val="0067B1"/>
          <w:spacing w:val="-15"/>
          <w:w w:val="120"/>
        </w:rPr>
        <w:t xml:space="preserve"> </w:t>
      </w:r>
      <w:r>
        <w:rPr>
          <w:color w:val="0067B1"/>
          <w:w w:val="115"/>
        </w:rPr>
        <w:t>Kaslow</w:t>
      </w:r>
      <w:r>
        <w:rPr>
          <w:color w:val="0067B1"/>
          <w:spacing w:val="-12"/>
          <w:w w:val="115"/>
        </w:rPr>
        <w:t xml:space="preserve"> </w:t>
      </w:r>
      <w:r>
        <w:rPr>
          <w:color w:val="0067B1"/>
          <w:w w:val="120"/>
        </w:rPr>
        <w:t>(Ed</w:t>
      </w:r>
      <w:r>
        <w:rPr>
          <w:color w:val="0067B1"/>
          <w:w w:val="120"/>
        </w:rPr>
        <w:t>.)</w:t>
      </w:r>
      <w:r>
        <w:rPr>
          <w:color w:val="0067B1"/>
          <w:spacing w:val="-16"/>
          <w:w w:val="120"/>
        </w:rPr>
        <w:t xml:space="preserve"> </w:t>
      </w:r>
      <w:r>
        <w:rPr>
          <w:i/>
          <w:color w:val="0067B1"/>
          <w:w w:val="120"/>
        </w:rPr>
        <w:t xml:space="preserve">Comprehensive </w:t>
      </w:r>
      <w:r>
        <w:rPr>
          <w:i/>
          <w:color w:val="0067B1"/>
          <w:spacing w:val="-2"/>
          <w:w w:val="125"/>
        </w:rPr>
        <w:t>Handbook</w:t>
      </w:r>
      <w:r>
        <w:rPr>
          <w:i/>
          <w:color w:val="0067B1"/>
          <w:spacing w:val="-14"/>
          <w:w w:val="125"/>
        </w:rPr>
        <w:t xml:space="preserve"> </w:t>
      </w:r>
      <w:r>
        <w:rPr>
          <w:i/>
          <w:color w:val="0067B1"/>
          <w:spacing w:val="-2"/>
          <w:w w:val="125"/>
        </w:rPr>
        <w:t>of</w:t>
      </w:r>
      <w:r>
        <w:rPr>
          <w:i/>
          <w:color w:val="0067B1"/>
          <w:spacing w:val="-14"/>
          <w:w w:val="125"/>
        </w:rPr>
        <w:t xml:space="preserve"> </w:t>
      </w:r>
      <w:r>
        <w:rPr>
          <w:i/>
          <w:color w:val="0067B1"/>
          <w:spacing w:val="-2"/>
          <w:w w:val="125"/>
        </w:rPr>
        <w:t>Psychotherapy:</w:t>
      </w:r>
      <w:r>
        <w:rPr>
          <w:i/>
          <w:color w:val="0067B1"/>
          <w:spacing w:val="-14"/>
          <w:w w:val="125"/>
        </w:rPr>
        <w:t xml:space="preserve"> </w:t>
      </w:r>
      <w:r>
        <w:rPr>
          <w:i/>
          <w:color w:val="0067B1"/>
          <w:spacing w:val="-2"/>
          <w:w w:val="125"/>
        </w:rPr>
        <w:t>Integrative/Eclectic</w:t>
      </w:r>
      <w:r>
        <w:rPr>
          <w:color w:val="0067B1"/>
          <w:spacing w:val="-2"/>
          <w:w w:val="125"/>
        </w:rPr>
        <w:t>,</w:t>
      </w:r>
      <w:r>
        <w:rPr>
          <w:color w:val="0067B1"/>
          <w:spacing w:val="-13"/>
          <w:w w:val="125"/>
        </w:rPr>
        <w:t xml:space="preserve"> </w:t>
      </w:r>
      <w:r>
        <w:rPr>
          <w:color w:val="0067B1"/>
          <w:spacing w:val="-2"/>
          <w:w w:val="125"/>
        </w:rPr>
        <w:t>Volume</w:t>
      </w:r>
      <w:r>
        <w:rPr>
          <w:color w:val="0067B1"/>
          <w:spacing w:val="-13"/>
          <w:w w:val="125"/>
        </w:rPr>
        <w:t xml:space="preserve"> </w:t>
      </w:r>
      <w:r>
        <w:rPr>
          <w:color w:val="0067B1"/>
          <w:spacing w:val="-2"/>
          <w:w w:val="125"/>
        </w:rPr>
        <w:t>4.</w:t>
      </w:r>
      <w:r>
        <w:rPr>
          <w:color w:val="0067B1"/>
          <w:spacing w:val="-13"/>
          <w:w w:val="125"/>
        </w:rPr>
        <w:t xml:space="preserve"> </w:t>
      </w:r>
      <w:r>
        <w:rPr>
          <w:color w:val="0067B1"/>
          <w:spacing w:val="-2"/>
          <w:w w:val="125"/>
        </w:rPr>
        <w:t>New</w:t>
      </w:r>
      <w:r>
        <w:rPr>
          <w:color w:val="0067B1"/>
          <w:spacing w:val="-13"/>
          <w:w w:val="125"/>
        </w:rPr>
        <w:t xml:space="preserve"> </w:t>
      </w:r>
      <w:r>
        <w:rPr>
          <w:color w:val="0067B1"/>
          <w:spacing w:val="-2"/>
          <w:w w:val="125"/>
        </w:rPr>
        <w:t>York:</w:t>
      </w:r>
      <w:r>
        <w:rPr>
          <w:color w:val="0067B1"/>
          <w:spacing w:val="-13"/>
          <w:w w:val="125"/>
        </w:rPr>
        <w:t xml:space="preserve"> </w:t>
      </w:r>
      <w:r>
        <w:rPr>
          <w:color w:val="0067B1"/>
          <w:spacing w:val="-2"/>
          <w:w w:val="125"/>
        </w:rPr>
        <w:t>John</w:t>
      </w:r>
      <w:r>
        <w:rPr>
          <w:color w:val="0067B1"/>
          <w:spacing w:val="-14"/>
          <w:w w:val="125"/>
        </w:rPr>
        <w:t xml:space="preserve"> </w:t>
      </w:r>
      <w:r>
        <w:rPr>
          <w:color w:val="0067B1"/>
          <w:spacing w:val="-2"/>
          <w:w w:val="125"/>
        </w:rPr>
        <w:t>Wiley</w:t>
      </w:r>
      <w:r>
        <w:rPr>
          <w:color w:val="0067B1"/>
          <w:spacing w:val="-13"/>
          <w:w w:val="125"/>
        </w:rPr>
        <w:t xml:space="preserve"> </w:t>
      </w:r>
      <w:r>
        <w:rPr>
          <w:color w:val="0067B1"/>
          <w:spacing w:val="-2"/>
          <w:w w:val="125"/>
        </w:rPr>
        <w:t>&amp;</w:t>
      </w:r>
      <w:r>
        <w:rPr>
          <w:color w:val="0067B1"/>
          <w:spacing w:val="-13"/>
          <w:w w:val="125"/>
        </w:rPr>
        <w:t xml:space="preserve"> </w:t>
      </w:r>
      <w:r>
        <w:rPr>
          <w:color w:val="0067B1"/>
          <w:spacing w:val="-2"/>
          <w:w w:val="125"/>
        </w:rPr>
        <w:t>Sons, 133-161.</w:t>
      </w:r>
    </w:p>
    <w:p w14:paraId="7BA9CEA2" w14:textId="77777777" w:rsidR="000F75DB" w:rsidRDefault="000C1A9B">
      <w:pPr>
        <w:spacing w:before="144" w:line="252" w:lineRule="auto"/>
        <w:ind w:left="499" w:right="528" w:hanging="360"/>
        <w:jc w:val="both"/>
      </w:pPr>
      <w:r>
        <w:rPr>
          <w:color w:val="0067B1"/>
          <w:w w:val="115"/>
        </w:rPr>
        <w:t>Rowe,</w:t>
      </w:r>
      <w:r>
        <w:rPr>
          <w:color w:val="0067B1"/>
          <w:spacing w:val="-9"/>
          <w:w w:val="115"/>
        </w:rPr>
        <w:t xml:space="preserve"> </w:t>
      </w:r>
      <w:r>
        <w:rPr>
          <w:color w:val="0067B1"/>
          <w:w w:val="115"/>
        </w:rPr>
        <w:t>C.,</w:t>
      </w:r>
      <w:r>
        <w:rPr>
          <w:color w:val="0067B1"/>
          <w:spacing w:val="-8"/>
          <w:w w:val="115"/>
        </w:rPr>
        <w:t xml:space="preserve"> </w:t>
      </w:r>
      <w:r>
        <w:rPr>
          <w:color w:val="0067B1"/>
          <w:w w:val="115"/>
        </w:rPr>
        <w:t>Parker-Sloat,</w:t>
      </w:r>
      <w:r>
        <w:rPr>
          <w:color w:val="0067B1"/>
          <w:spacing w:val="-8"/>
          <w:w w:val="115"/>
        </w:rPr>
        <w:t xml:space="preserve"> </w:t>
      </w:r>
      <w:r>
        <w:rPr>
          <w:color w:val="0067B1"/>
          <w:w w:val="115"/>
        </w:rPr>
        <w:t>E.,</w:t>
      </w:r>
      <w:r>
        <w:rPr>
          <w:color w:val="0067B1"/>
          <w:spacing w:val="-8"/>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(2003).</w:t>
      </w:r>
      <w:r>
        <w:rPr>
          <w:color w:val="0067B1"/>
          <w:spacing w:val="-9"/>
          <w:w w:val="115"/>
        </w:rPr>
        <w:t xml:space="preserve"> </w:t>
      </w:r>
      <w:r>
        <w:rPr>
          <w:color w:val="0067B1"/>
          <w:w w:val="115"/>
        </w:rPr>
        <w:t>Family</w:t>
      </w:r>
      <w:r>
        <w:rPr>
          <w:color w:val="0067B1"/>
          <w:spacing w:val="-8"/>
          <w:w w:val="115"/>
        </w:rPr>
        <w:t xml:space="preserve"> </w:t>
      </w:r>
      <w:r>
        <w:rPr>
          <w:color w:val="0067B1"/>
          <w:w w:val="115"/>
        </w:rPr>
        <w:t>therapy</w:t>
      </w:r>
      <w:r>
        <w:rPr>
          <w:color w:val="0067B1"/>
          <w:spacing w:val="-9"/>
          <w:w w:val="115"/>
        </w:rPr>
        <w:t xml:space="preserve"> </w:t>
      </w:r>
      <w:r>
        <w:rPr>
          <w:color w:val="0067B1"/>
          <w:w w:val="115"/>
        </w:rPr>
        <w:t>for</w:t>
      </w:r>
      <w:r>
        <w:rPr>
          <w:color w:val="0067B1"/>
          <w:spacing w:val="-8"/>
          <w:w w:val="115"/>
        </w:rPr>
        <w:t xml:space="preserve"> </w:t>
      </w:r>
      <w:r>
        <w:rPr>
          <w:color w:val="0067B1"/>
          <w:w w:val="115"/>
        </w:rPr>
        <w:t>early</w:t>
      </w:r>
      <w:r>
        <w:rPr>
          <w:color w:val="0067B1"/>
          <w:spacing w:val="-8"/>
          <w:w w:val="115"/>
        </w:rPr>
        <w:t xml:space="preserve"> </w:t>
      </w:r>
      <w:r>
        <w:rPr>
          <w:color w:val="0067B1"/>
          <w:w w:val="115"/>
        </w:rPr>
        <w:t>adolescent</w:t>
      </w:r>
      <w:r>
        <w:rPr>
          <w:color w:val="0067B1"/>
          <w:spacing w:val="-8"/>
          <w:w w:val="115"/>
        </w:rPr>
        <w:t xml:space="preserve"> </w:t>
      </w:r>
      <w:r>
        <w:rPr>
          <w:color w:val="0067B1"/>
          <w:w w:val="115"/>
        </w:rPr>
        <w:t>substance</w:t>
      </w:r>
      <w:r>
        <w:rPr>
          <w:color w:val="0067B1"/>
          <w:spacing w:val="-8"/>
          <w:w w:val="115"/>
        </w:rPr>
        <w:t xml:space="preserve"> </w:t>
      </w:r>
      <w:r>
        <w:rPr>
          <w:color w:val="0067B1"/>
          <w:w w:val="115"/>
        </w:rPr>
        <w:t xml:space="preserve">abuse. </w:t>
      </w:r>
      <w:r>
        <w:rPr>
          <w:color w:val="0067B1"/>
          <w:w w:val="125"/>
        </w:rPr>
        <w:t>In</w:t>
      </w:r>
      <w:r>
        <w:rPr>
          <w:color w:val="0067B1"/>
          <w:spacing w:val="-18"/>
          <w:w w:val="125"/>
        </w:rPr>
        <w:t xml:space="preserve"> </w:t>
      </w:r>
      <w:r>
        <w:rPr>
          <w:color w:val="0067B1"/>
          <w:w w:val="125"/>
        </w:rPr>
        <w:t>S.J.</w:t>
      </w:r>
      <w:r>
        <w:rPr>
          <w:color w:val="0067B1"/>
          <w:spacing w:val="-17"/>
          <w:w w:val="125"/>
        </w:rPr>
        <w:t xml:space="preserve"> </w:t>
      </w:r>
      <w:r>
        <w:rPr>
          <w:color w:val="0067B1"/>
          <w:w w:val="125"/>
        </w:rPr>
        <w:t>Stevens</w:t>
      </w:r>
      <w:r>
        <w:rPr>
          <w:color w:val="0067B1"/>
          <w:spacing w:val="-17"/>
          <w:w w:val="125"/>
        </w:rPr>
        <w:t xml:space="preserve"> </w:t>
      </w:r>
      <w:r>
        <w:rPr>
          <w:color w:val="0067B1"/>
          <w:w w:val="125"/>
        </w:rPr>
        <w:t>&amp;</w:t>
      </w:r>
      <w:r>
        <w:rPr>
          <w:color w:val="0067B1"/>
          <w:spacing w:val="-17"/>
          <w:w w:val="125"/>
        </w:rPr>
        <w:t xml:space="preserve"> </w:t>
      </w:r>
      <w:r>
        <w:rPr>
          <w:color w:val="0067B1"/>
          <w:w w:val="125"/>
        </w:rPr>
        <w:t>A.R.</w:t>
      </w:r>
      <w:r>
        <w:rPr>
          <w:color w:val="0067B1"/>
          <w:spacing w:val="-17"/>
          <w:w w:val="125"/>
        </w:rPr>
        <w:t xml:space="preserve"> </w:t>
      </w:r>
      <w:r>
        <w:rPr>
          <w:color w:val="0067B1"/>
          <w:w w:val="125"/>
        </w:rPr>
        <w:t>Morral</w:t>
      </w:r>
      <w:r>
        <w:rPr>
          <w:color w:val="0067B1"/>
          <w:spacing w:val="-18"/>
          <w:w w:val="125"/>
        </w:rPr>
        <w:t xml:space="preserve"> </w:t>
      </w:r>
      <w:r>
        <w:rPr>
          <w:color w:val="0067B1"/>
          <w:w w:val="125"/>
        </w:rPr>
        <w:t>(Eds.)</w:t>
      </w:r>
      <w:r>
        <w:rPr>
          <w:color w:val="0067B1"/>
          <w:spacing w:val="-17"/>
          <w:w w:val="125"/>
        </w:rPr>
        <w:t xml:space="preserve"> </w:t>
      </w:r>
      <w:r>
        <w:rPr>
          <w:i/>
          <w:color w:val="0067B1"/>
          <w:w w:val="125"/>
        </w:rPr>
        <w:t>Adolescent</w:t>
      </w:r>
      <w:r>
        <w:rPr>
          <w:i/>
          <w:color w:val="0067B1"/>
          <w:spacing w:val="-17"/>
          <w:w w:val="125"/>
        </w:rPr>
        <w:t xml:space="preserve"> </w:t>
      </w:r>
      <w:r>
        <w:rPr>
          <w:i/>
          <w:color w:val="0067B1"/>
          <w:w w:val="125"/>
        </w:rPr>
        <w:t>Substance</w:t>
      </w:r>
      <w:r>
        <w:rPr>
          <w:i/>
          <w:color w:val="0067B1"/>
          <w:spacing w:val="-17"/>
          <w:w w:val="125"/>
        </w:rPr>
        <w:t xml:space="preserve"> </w:t>
      </w:r>
      <w:r>
        <w:rPr>
          <w:i/>
          <w:color w:val="0067B1"/>
          <w:w w:val="125"/>
        </w:rPr>
        <w:t>Abuse</w:t>
      </w:r>
      <w:r>
        <w:rPr>
          <w:i/>
          <w:color w:val="0067B1"/>
          <w:spacing w:val="-17"/>
          <w:w w:val="125"/>
        </w:rPr>
        <w:t xml:space="preserve"> </w:t>
      </w:r>
      <w:r>
        <w:rPr>
          <w:i/>
          <w:color w:val="0067B1"/>
          <w:w w:val="125"/>
        </w:rPr>
        <w:t>Treatment</w:t>
      </w:r>
      <w:r>
        <w:rPr>
          <w:i/>
          <w:color w:val="0067B1"/>
          <w:spacing w:val="-18"/>
          <w:w w:val="125"/>
        </w:rPr>
        <w:t xml:space="preserve"> </w:t>
      </w:r>
      <w:r>
        <w:rPr>
          <w:i/>
          <w:color w:val="0067B1"/>
          <w:w w:val="125"/>
        </w:rPr>
        <w:t>in</w:t>
      </w:r>
      <w:r>
        <w:rPr>
          <w:i/>
          <w:color w:val="0067B1"/>
          <w:spacing w:val="-17"/>
          <w:w w:val="125"/>
        </w:rPr>
        <w:t xml:space="preserve"> </w:t>
      </w:r>
      <w:r>
        <w:rPr>
          <w:i/>
          <w:color w:val="0067B1"/>
          <w:w w:val="125"/>
        </w:rPr>
        <w:t>the</w:t>
      </w:r>
      <w:r>
        <w:rPr>
          <w:i/>
          <w:color w:val="0067B1"/>
          <w:spacing w:val="-17"/>
          <w:w w:val="125"/>
        </w:rPr>
        <w:t xml:space="preserve"> </w:t>
      </w:r>
      <w:r>
        <w:rPr>
          <w:i/>
          <w:color w:val="0067B1"/>
          <w:w w:val="125"/>
        </w:rPr>
        <w:t>United States:</w:t>
      </w:r>
      <w:r>
        <w:rPr>
          <w:i/>
          <w:color w:val="0067B1"/>
          <w:spacing w:val="-18"/>
          <w:w w:val="125"/>
        </w:rPr>
        <w:t xml:space="preserve"> </w:t>
      </w:r>
      <w:r>
        <w:rPr>
          <w:i/>
          <w:color w:val="0067B1"/>
          <w:w w:val="125"/>
        </w:rPr>
        <w:t>Exemplary</w:t>
      </w:r>
      <w:r>
        <w:rPr>
          <w:i/>
          <w:color w:val="0067B1"/>
          <w:spacing w:val="-17"/>
          <w:w w:val="125"/>
        </w:rPr>
        <w:t xml:space="preserve"> </w:t>
      </w:r>
      <w:r>
        <w:rPr>
          <w:i/>
          <w:color w:val="0067B1"/>
          <w:w w:val="125"/>
        </w:rPr>
        <w:t>Models</w:t>
      </w:r>
      <w:r>
        <w:rPr>
          <w:i/>
          <w:color w:val="0067B1"/>
          <w:spacing w:val="-17"/>
          <w:w w:val="125"/>
        </w:rPr>
        <w:t xml:space="preserve"> </w:t>
      </w:r>
      <w:proofErr w:type="gramStart"/>
      <w:r>
        <w:rPr>
          <w:i/>
          <w:color w:val="0067B1"/>
          <w:w w:val="125"/>
        </w:rPr>
        <w:t>From</w:t>
      </w:r>
      <w:proofErr w:type="gramEnd"/>
      <w:r>
        <w:rPr>
          <w:i/>
          <w:color w:val="0067B1"/>
          <w:spacing w:val="-17"/>
          <w:w w:val="125"/>
        </w:rPr>
        <w:t xml:space="preserve"> </w:t>
      </w:r>
      <w:r>
        <w:rPr>
          <w:i/>
          <w:color w:val="0067B1"/>
          <w:w w:val="125"/>
        </w:rPr>
        <w:t>a</w:t>
      </w:r>
      <w:r>
        <w:rPr>
          <w:i/>
          <w:color w:val="0067B1"/>
          <w:spacing w:val="-17"/>
          <w:w w:val="125"/>
        </w:rPr>
        <w:t xml:space="preserve"> </w:t>
      </w:r>
      <w:r>
        <w:rPr>
          <w:i/>
          <w:color w:val="0067B1"/>
          <w:w w:val="125"/>
        </w:rPr>
        <w:t>National</w:t>
      </w:r>
      <w:r>
        <w:rPr>
          <w:i/>
          <w:color w:val="0067B1"/>
          <w:spacing w:val="-18"/>
          <w:w w:val="125"/>
        </w:rPr>
        <w:t xml:space="preserve"> </w:t>
      </w:r>
      <w:r>
        <w:rPr>
          <w:i/>
          <w:color w:val="0067B1"/>
          <w:w w:val="125"/>
        </w:rPr>
        <w:t>Evaluation</w:t>
      </w:r>
      <w:r>
        <w:rPr>
          <w:i/>
          <w:color w:val="0067B1"/>
          <w:spacing w:val="-17"/>
          <w:w w:val="125"/>
        </w:rPr>
        <w:t xml:space="preserve"> </w:t>
      </w:r>
      <w:r>
        <w:rPr>
          <w:i/>
          <w:color w:val="0067B1"/>
          <w:w w:val="125"/>
        </w:rPr>
        <w:t>Study</w:t>
      </w:r>
      <w:r>
        <w:rPr>
          <w:color w:val="0067B1"/>
          <w:w w:val="125"/>
        </w:rPr>
        <w:t>.</w:t>
      </w:r>
      <w:r>
        <w:rPr>
          <w:color w:val="0067B1"/>
          <w:spacing w:val="-17"/>
          <w:w w:val="125"/>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20"/>
        </w:rPr>
        <w:t>Haworth</w:t>
      </w:r>
      <w:r>
        <w:rPr>
          <w:color w:val="0067B1"/>
          <w:spacing w:val="-17"/>
          <w:w w:val="120"/>
        </w:rPr>
        <w:t xml:space="preserve"> </w:t>
      </w:r>
      <w:r>
        <w:rPr>
          <w:color w:val="0067B1"/>
          <w:w w:val="125"/>
        </w:rPr>
        <w:t xml:space="preserve">Press, </w:t>
      </w:r>
      <w:r>
        <w:rPr>
          <w:color w:val="0067B1"/>
          <w:spacing w:val="-2"/>
          <w:w w:val="125"/>
        </w:rPr>
        <w:t>105-132.</w:t>
      </w:r>
    </w:p>
    <w:p w14:paraId="3C6926CC" w14:textId="77777777" w:rsidR="000F75DB" w:rsidRDefault="000C1A9B">
      <w:pPr>
        <w:spacing w:before="145" w:line="252" w:lineRule="auto"/>
        <w:ind w:left="499" w:right="312" w:hanging="360"/>
      </w:pPr>
      <w:r>
        <w:rPr>
          <w:color w:val="0067B1"/>
          <w:w w:val="115"/>
        </w:rPr>
        <w:t>Santisteban,</w:t>
      </w:r>
      <w:r>
        <w:rPr>
          <w:color w:val="0067B1"/>
          <w:spacing w:val="-4"/>
          <w:w w:val="115"/>
        </w:rPr>
        <w:t xml:space="preserve"> </w:t>
      </w:r>
      <w:r>
        <w:rPr>
          <w:color w:val="0067B1"/>
          <w:w w:val="115"/>
        </w:rPr>
        <w:t>D.A.,</w:t>
      </w:r>
      <w:r>
        <w:rPr>
          <w:color w:val="0067B1"/>
          <w:spacing w:val="-4"/>
          <w:w w:val="115"/>
        </w:rPr>
        <w:t xml:space="preserve"> </w:t>
      </w:r>
      <w:r>
        <w:rPr>
          <w:color w:val="0067B1"/>
          <w:w w:val="115"/>
        </w:rPr>
        <w:t>&amp;</w:t>
      </w:r>
      <w:r>
        <w:rPr>
          <w:color w:val="0067B1"/>
          <w:spacing w:val="-4"/>
          <w:w w:val="115"/>
        </w:rPr>
        <w:t xml:space="preserve"> </w:t>
      </w:r>
      <w:r>
        <w:rPr>
          <w:color w:val="0067B1"/>
          <w:w w:val="115"/>
        </w:rPr>
        <w:t>Szapocznik,</w:t>
      </w:r>
      <w:r>
        <w:rPr>
          <w:color w:val="0067B1"/>
          <w:spacing w:val="-4"/>
          <w:w w:val="115"/>
        </w:rPr>
        <w:t xml:space="preserve"> </w:t>
      </w:r>
      <w:r>
        <w:rPr>
          <w:color w:val="0067B1"/>
          <w:w w:val="115"/>
        </w:rPr>
        <w:t>J.</w:t>
      </w:r>
      <w:r>
        <w:rPr>
          <w:color w:val="0067B1"/>
          <w:spacing w:val="-5"/>
          <w:w w:val="115"/>
        </w:rPr>
        <w:t xml:space="preserve"> </w:t>
      </w:r>
      <w:r>
        <w:rPr>
          <w:color w:val="0067B1"/>
          <w:w w:val="115"/>
        </w:rPr>
        <w:t>(1994).</w:t>
      </w:r>
      <w:r>
        <w:rPr>
          <w:color w:val="0067B1"/>
          <w:spacing w:val="-5"/>
          <w:w w:val="115"/>
        </w:rPr>
        <w:t xml:space="preserve"> </w:t>
      </w:r>
      <w:r>
        <w:rPr>
          <w:color w:val="0067B1"/>
          <w:w w:val="115"/>
        </w:rPr>
        <w:t>Bridging</w:t>
      </w:r>
      <w:r>
        <w:rPr>
          <w:color w:val="0067B1"/>
          <w:spacing w:val="-4"/>
          <w:w w:val="115"/>
        </w:rPr>
        <w:t xml:space="preserve"> </w:t>
      </w:r>
      <w:r>
        <w:rPr>
          <w:color w:val="0067B1"/>
          <w:w w:val="115"/>
        </w:rPr>
        <w:t>theory,</w:t>
      </w:r>
      <w:r>
        <w:rPr>
          <w:color w:val="0067B1"/>
          <w:spacing w:val="-4"/>
          <w:w w:val="115"/>
        </w:rPr>
        <w:t xml:space="preserve"> </w:t>
      </w:r>
      <w:proofErr w:type="gramStart"/>
      <w:r>
        <w:rPr>
          <w:color w:val="0067B1"/>
          <w:w w:val="115"/>
        </w:rPr>
        <w:t>research</w:t>
      </w:r>
      <w:proofErr w:type="gramEnd"/>
      <w:r>
        <w:rPr>
          <w:color w:val="0067B1"/>
          <w:spacing w:val="-5"/>
          <w:w w:val="115"/>
        </w:rPr>
        <w:t xml:space="preserve"> </w:t>
      </w:r>
      <w:r>
        <w:rPr>
          <w:color w:val="0067B1"/>
          <w:w w:val="115"/>
        </w:rPr>
        <w:t>and</w:t>
      </w:r>
      <w:r>
        <w:rPr>
          <w:color w:val="0067B1"/>
          <w:spacing w:val="-4"/>
          <w:w w:val="115"/>
        </w:rPr>
        <w:t xml:space="preserve"> </w:t>
      </w:r>
      <w:r>
        <w:rPr>
          <w:color w:val="0067B1"/>
          <w:w w:val="115"/>
        </w:rPr>
        <w:t>practice</w:t>
      </w:r>
      <w:r>
        <w:rPr>
          <w:color w:val="0067B1"/>
          <w:spacing w:val="-5"/>
          <w:w w:val="115"/>
        </w:rPr>
        <w:t xml:space="preserve"> </w:t>
      </w:r>
      <w:r>
        <w:rPr>
          <w:color w:val="0067B1"/>
          <w:w w:val="115"/>
        </w:rPr>
        <w:t>to</w:t>
      </w:r>
      <w:r>
        <w:rPr>
          <w:color w:val="0067B1"/>
          <w:spacing w:val="-5"/>
          <w:w w:val="115"/>
        </w:rPr>
        <w:t xml:space="preserve"> </w:t>
      </w:r>
      <w:r>
        <w:rPr>
          <w:color w:val="0067B1"/>
          <w:w w:val="115"/>
        </w:rPr>
        <w:t xml:space="preserve">more </w:t>
      </w:r>
      <w:r>
        <w:rPr>
          <w:color w:val="0067B1"/>
          <w:spacing w:val="-2"/>
          <w:w w:val="120"/>
        </w:rPr>
        <w:t>successfully</w:t>
      </w:r>
      <w:r>
        <w:rPr>
          <w:color w:val="0067B1"/>
          <w:spacing w:val="-8"/>
          <w:w w:val="120"/>
        </w:rPr>
        <w:t xml:space="preserve"> </w:t>
      </w:r>
      <w:r>
        <w:rPr>
          <w:color w:val="0067B1"/>
          <w:spacing w:val="-2"/>
          <w:w w:val="120"/>
        </w:rPr>
        <w:t>engage</w:t>
      </w:r>
      <w:r>
        <w:rPr>
          <w:color w:val="0067B1"/>
          <w:spacing w:val="-8"/>
          <w:w w:val="120"/>
        </w:rPr>
        <w:t xml:space="preserve"> </w:t>
      </w:r>
      <w:r>
        <w:rPr>
          <w:color w:val="0067B1"/>
          <w:spacing w:val="-2"/>
          <w:w w:val="120"/>
        </w:rPr>
        <w:t>substance</w:t>
      </w:r>
      <w:r>
        <w:rPr>
          <w:color w:val="0067B1"/>
          <w:spacing w:val="-8"/>
          <w:w w:val="120"/>
        </w:rPr>
        <w:t xml:space="preserve"> </w:t>
      </w:r>
      <w:r>
        <w:rPr>
          <w:color w:val="0067B1"/>
          <w:spacing w:val="-2"/>
          <w:w w:val="120"/>
        </w:rPr>
        <w:t>abusing</w:t>
      </w:r>
      <w:r>
        <w:rPr>
          <w:color w:val="0067B1"/>
          <w:spacing w:val="-8"/>
          <w:w w:val="120"/>
        </w:rPr>
        <w:t xml:space="preserve"> </w:t>
      </w:r>
      <w:r>
        <w:rPr>
          <w:color w:val="0067B1"/>
          <w:spacing w:val="-2"/>
          <w:w w:val="120"/>
        </w:rPr>
        <w:t>youth</w:t>
      </w:r>
      <w:r>
        <w:rPr>
          <w:color w:val="0067B1"/>
          <w:spacing w:val="-8"/>
          <w:w w:val="120"/>
        </w:rPr>
        <w:t xml:space="preserve"> </w:t>
      </w:r>
      <w:r>
        <w:rPr>
          <w:color w:val="0067B1"/>
          <w:spacing w:val="-2"/>
          <w:w w:val="120"/>
        </w:rPr>
        <w:t>and</w:t>
      </w:r>
      <w:r>
        <w:rPr>
          <w:color w:val="0067B1"/>
          <w:spacing w:val="-9"/>
          <w:w w:val="120"/>
        </w:rPr>
        <w:t xml:space="preserve"> </w:t>
      </w:r>
      <w:r>
        <w:rPr>
          <w:color w:val="0067B1"/>
          <w:spacing w:val="-2"/>
          <w:w w:val="120"/>
        </w:rPr>
        <w:t>their</w:t>
      </w:r>
      <w:r>
        <w:rPr>
          <w:color w:val="0067B1"/>
          <w:spacing w:val="-9"/>
          <w:w w:val="120"/>
        </w:rPr>
        <w:t xml:space="preserve"> </w:t>
      </w:r>
      <w:r>
        <w:rPr>
          <w:color w:val="0067B1"/>
          <w:spacing w:val="-2"/>
          <w:w w:val="120"/>
        </w:rPr>
        <w:t>families</w:t>
      </w:r>
      <w:r>
        <w:rPr>
          <w:color w:val="0067B1"/>
          <w:spacing w:val="-8"/>
          <w:w w:val="120"/>
        </w:rPr>
        <w:t xml:space="preserve"> </w:t>
      </w:r>
      <w:r>
        <w:rPr>
          <w:color w:val="0067B1"/>
          <w:spacing w:val="-2"/>
          <w:w w:val="120"/>
        </w:rPr>
        <w:t>into</w:t>
      </w:r>
      <w:r>
        <w:rPr>
          <w:color w:val="0067B1"/>
          <w:spacing w:val="-8"/>
          <w:w w:val="120"/>
        </w:rPr>
        <w:t xml:space="preserve"> </w:t>
      </w:r>
      <w:r>
        <w:rPr>
          <w:color w:val="0067B1"/>
          <w:spacing w:val="-2"/>
          <w:w w:val="120"/>
        </w:rPr>
        <w:t>therapy.</w:t>
      </w:r>
      <w:r>
        <w:rPr>
          <w:color w:val="0067B1"/>
          <w:spacing w:val="-8"/>
          <w:w w:val="120"/>
        </w:rPr>
        <w:t xml:space="preserve"> </w:t>
      </w:r>
      <w:r>
        <w:rPr>
          <w:i/>
          <w:color w:val="0067B1"/>
          <w:spacing w:val="-2"/>
          <w:w w:val="120"/>
        </w:rPr>
        <w:t>Journal</w:t>
      </w:r>
      <w:r>
        <w:rPr>
          <w:i/>
          <w:color w:val="0067B1"/>
          <w:spacing w:val="-9"/>
          <w:w w:val="120"/>
        </w:rPr>
        <w:t xml:space="preserve"> </w:t>
      </w:r>
      <w:r>
        <w:rPr>
          <w:i/>
          <w:color w:val="0067B1"/>
          <w:spacing w:val="-2"/>
          <w:w w:val="120"/>
        </w:rPr>
        <w:t xml:space="preserve">of </w:t>
      </w:r>
      <w:r>
        <w:rPr>
          <w:i/>
          <w:color w:val="0067B1"/>
          <w:w w:val="125"/>
        </w:rPr>
        <w:t>Child and Adolescent Substance Abuse</w:t>
      </w:r>
      <w:r>
        <w:rPr>
          <w:color w:val="0067B1"/>
          <w:w w:val="125"/>
        </w:rPr>
        <w:t>, 3:9-24.</w:t>
      </w:r>
    </w:p>
    <w:p w14:paraId="29022306" w14:textId="77777777" w:rsidR="000F75DB" w:rsidRDefault="000C1A9B">
      <w:pPr>
        <w:spacing w:before="144"/>
        <w:ind w:left="139"/>
      </w:pPr>
      <w:r>
        <w:rPr>
          <w:color w:val="0067B1"/>
          <w:w w:val="120"/>
        </w:rPr>
        <w:t>Sheehan,</w:t>
      </w:r>
      <w:r>
        <w:rPr>
          <w:color w:val="0067B1"/>
          <w:spacing w:val="-13"/>
          <w:w w:val="120"/>
        </w:rPr>
        <w:t xml:space="preserve"> </w:t>
      </w:r>
      <w:r>
        <w:rPr>
          <w:color w:val="0067B1"/>
          <w:w w:val="120"/>
        </w:rPr>
        <w:t>M.F.</w:t>
      </w:r>
      <w:r>
        <w:rPr>
          <w:color w:val="0067B1"/>
          <w:spacing w:val="-12"/>
          <w:w w:val="120"/>
        </w:rPr>
        <w:t xml:space="preserve"> </w:t>
      </w:r>
      <w:r>
        <w:rPr>
          <w:color w:val="0067B1"/>
          <w:w w:val="120"/>
        </w:rPr>
        <w:t>(1991).</w:t>
      </w:r>
      <w:r>
        <w:rPr>
          <w:color w:val="0067B1"/>
          <w:spacing w:val="-13"/>
          <w:w w:val="120"/>
        </w:rPr>
        <w:t xml:space="preserve"> </w:t>
      </w:r>
      <w:r>
        <w:rPr>
          <w:color w:val="0067B1"/>
          <w:w w:val="120"/>
        </w:rPr>
        <w:t>Dual</w:t>
      </w:r>
      <w:r>
        <w:rPr>
          <w:color w:val="0067B1"/>
          <w:spacing w:val="-12"/>
          <w:w w:val="120"/>
        </w:rPr>
        <w:t xml:space="preserve"> </w:t>
      </w:r>
      <w:r>
        <w:rPr>
          <w:color w:val="0067B1"/>
          <w:w w:val="120"/>
        </w:rPr>
        <w:t>diagnosis.</w:t>
      </w:r>
      <w:r>
        <w:rPr>
          <w:color w:val="0067B1"/>
          <w:spacing w:val="-12"/>
          <w:w w:val="120"/>
        </w:rPr>
        <w:t xml:space="preserve"> </w:t>
      </w:r>
      <w:r>
        <w:rPr>
          <w:i/>
          <w:color w:val="0067B1"/>
          <w:w w:val="125"/>
        </w:rPr>
        <w:t>Psychiatric</w:t>
      </w:r>
      <w:r>
        <w:rPr>
          <w:i/>
          <w:color w:val="0067B1"/>
          <w:spacing w:val="-16"/>
          <w:w w:val="125"/>
        </w:rPr>
        <w:t xml:space="preserve"> </w:t>
      </w:r>
      <w:r>
        <w:rPr>
          <w:i/>
          <w:color w:val="0067B1"/>
          <w:w w:val="125"/>
        </w:rPr>
        <w:t>Quarterly</w:t>
      </w:r>
      <w:r>
        <w:rPr>
          <w:color w:val="0067B1"/>
          <w:w w:val="125"/>
        </w:rPr>
        <w:t>,</w:t>
      </w:r>
      <w:r>
        <w:rPr>
          <w:color w:val="0067B1"/>
          <w:spacing w:val="-15"/>
          <w:w w:val="125"/>
        </w:rPr>
        <w:t xml:space="preserve"> </w:t>
      </w:r>
      <w:r>
        <w:rPr>
          <w:color w:val="0067B1"/>
          <w:w w:val="120"/>
        </w:rPr>
        <w:t>62:107-</w:t>
      </w:r>
      <w:r>
        <w:rPr>
          <w:color w:val="0067B1"/>
          <w:spacing w:val="-4"/>
          <w:w w:val="120"/>
        </w:rPr>
        <w:t>134.</w:t>
      </w:r>
    </w:p>
    <w:p w14:paraId="52065886" w14:textId="77777777" w:rsidR="000F75DB" w:rsidRDefault="000C1A9B">
      <w:pPr>
        <w:spacing w:before="157" w:line="252" w:lineRule="auto"/>
        <w:ind w:left="499" w:right="367" w:hanging="360"/>
      </w:pPr>
      <w:r>
        <w:rPr>
          <w:color w:val="0067B1"/>
          <w:spacing w:val="-2"/>
          <w:w w:val="115"/>
        </w:rPr>
        <w:t>Sholevar,</w:t>
      </w:r>
      <w:r>
        <w:rPr>
          <w:color w:val="0067B1"/>
          <w:spacing w:val="-5"/>
          <w:w w:val="115"/>
        </w:rPr>
        <w:t xml:space="preserve"> </w:t>
      </w:r>
      <w:r>
        <w:rPr>
          <w:color w:val="0067B1"/>
          <w:spacing w:val="-2"/>
          <w:w w:val="115"/>
        </w:rPr>
        <w:t>G.P.,</w:t>
      </w:r>
      <w:r>
        <w:rPr>
          <w:color w:val="0067B1"/>
          <w:spacing w:val="-5"/>
          <w:w w:val="115"/>
        </w:rPr>
        <w:t xml:space="preserve"> </w:t>
      </w:r>
      <w:r>
        <w:rPr>
          <w:color w:val="0067B1"/>
          <w:spacing w:val="-2"/>
          <w:w w:val="115"/>
        </w:rPr>
        <w:t>&amp;</w:t>
      </w:r>
      <w:r>
        <w:rPr>
          <w:color w:val="0067B1"/>
          <w:spacing w:val="-5"/>
          <w:w w:val="115"/>
        </w:rPr>
        <w:t xml:space="preserve"> </w:t>
      </w:r>
      <w:r>
        <w:rPr>
          <w:color w:val="0067B1"/>
          <w:spacing w:val="-2"/>
          <w:w w:val="115"/>
        </w:rPr>
        <w:t>Schwoeri,</w:t>
      </w:r>
      <w:r>
        <w:rPr>
          <w:color w:val="0067B1"/>
          <w:spacing w:val="-5"/>
          <w:w w:val="115"/>
        </w:rPr>
        <w:t xml:space="preserve"> </w:t>
      </w:r>
      <w:r>
        <w:rPr>
          <w:color w:val="0067B1"/>
          <w:spacing w:val="-2"/>
          <w:w w:val="115"/>
        </w:rPr>
        <w:t>L.D.</w:t>
      </w:r>
      <w:r>
        <w:rPr>
          <w:color w:val="0067B1"/>
          <w:spacing w:val="-5"/>
          <w:w w:val="115"/>
        </w:rPr>
        <w:t xml:space="preserve"> </w:t>
      </w:r>
      <w:r>
        <w:rPr>
          <w:color w:val="0067B1"/>
          <w:spacing w:val="-2"/>
          <w:w w:val="115"/>
        </w:rPr>
        <w:t>(2003).</w:t>
      </w:r>
      <w:r>
        <w:rPr>
          <w:color w:val="0067B1"/>
          <w:spacing w:val="-6"/>
          <w:w w:val="115"/>
        </w:rPr>
        <w:t xml:space="preserve"> </w:t>
      </w:r>
      <w:r>
        <w:rPr>
          <w:color w:val="0067B1"/>
          <w:spacing w:val="-2"/>
          <w:w w:val="115"/>
        </w:rPr>
        <w:t>Alcoholic</w:t>
      </w:r>
      <w:r>
        <w:rPr>
          <w:color w:val="0067B1"/>
          <w:spacing w:val="-6"/>
          <w:w w:val="115"/>
        </w:rPr>
        <w:t xml:space="preserve"> </w:t>
      </w:r>
      <w:r>
        <w:rPr>
          <w:color w:val="0067B1"/>
          <w:spacing w:val="-2"/>
          <w:w w:val="115"/>
        </w:rPr>
        <w:t>and</w:t>
      </w:r>
      <w:r>
        <w:rPr>
          <w:color w:val="0067B1"/>
          <w:spacing w:val="-5"/>
          <w:w w:val="115"/>
        </w:rPr>
        <w:t xml:space="preserve"> </w:t>
      </w:r>
      <w:r>
        <w:rPr>
          <w:color w:val="0067B1"/>
          <w:spacing w:val="-2"/>
          <w:w w:val="115"/>
        </w:rPr>
        <w:t>substance-abusing</w:t>
      </w:r>
      <w:r>
        <w:rPr>
          <w:color w:val="0067B1"/>
          <w:spacing w:val="-5"/>
          <w:w w:val="115"/>
        </w:rPr>
        <w:t xml:space="preserve"> </w:t>
      </w:r>
      <w:r>
        <w:rPr>
          <w:color w:val="0067B1"/>
          <w:spacing w:val="-2"/>
          <w:w w:val="115"/>
        </w:rPr>
        <w:t>families.</w:t>
      </w:r>
      <w:r>
        <w:rPr>
          <w:color w:val="0067B1"/>
          <w:spacing w:val="-5"/>
          <w:w w:val="115"/>
        </w:rPr>
        <w:t xml:space="preserve"> </w:t>
      </w:r>
      <w:r>
        <w:rPr>
          <w:color w:val="0067B1"/>
          <w:spacing w:val="-2"/>
          <w:w w:val="115"/>
        </w:rPr>
        <w:t>In</w:t>
      </w:r>
      <w:r>
        <w:rPr>
          <w:color w:val="0067B1"/>
          <w:spacing w:val="-5"/>
          <w:w w:val="115"/>
        </w:rPr>
        <w:t xml:space="preserve"> </w:t>
      </w:r>
      <w:r>
        <w:rPr>
          <w:color w:val="0067B1"/>
          <w:spacing w:val="-2"/>
          <w:w w:val="115"/>
        </w:rPr>
        <w:t xml:space="preserve">G.P. </w:t>
      </w:r>
      <w:r>
        <w:rPr>
          <w:color w:val="0067B1"/>
          <w:w w:val="120"/>
        </w:rPr>
        <w:t xml:space="preserve">Sholevar (Ed.) </w:t>
      </w:r>
      <w:r>
        <w:rPr>
          <w:i/>
          <w:color w:val="0067B1"/>
          <w:w w:val="120"/>
        </w:rPr>
        <w:t>Textbook of Family and Couples Therapy: Clinical Applications</w:t>
      </w:r>
      <w:r>
        <w:rPr>
          <w:color w:val="0067B1"/>
          <w:w w:val="120"/>
        </w:rPr>
        <w:t>. Washington,</w:t>
      </w:r>
      <w:r>
        <w:rPr>
          <w:color w:val="0067B1"/>
          <w:spacing w:val="80"/>
          <w:w w:val="120"/>
        </w:rPr>
        <w:t xml:space="preserve"> </w:t>
      </w:r>
      <w:r>
        <w:rPr>
          <w:color w:val="0067B1"/>
          <w:w w:val="115"/>
        </w:rPr>
        <w:t>DC:</w:t>
      </w:r>
      <w:r>
        <w:rPr>
          <w:color w:val="0067B1"/>
          <w:spacing w:val="-10"/>
          <w:w w:val="115"/>
        </w:rPr>
        <w:t xml:space="preserve"> </w:t>
      </w:r>
      <w:r>
        <w:rPr>
          <w:color w:val="0067B1"/>
          <w:w w:val="115"/>
        </w:rPr>
        <w:t>American</w:t>
      </w:r>
      <w:r>
        <w:rPr>
          <w:color w:val="0067B1"/>
          <w:spacing w:val="-11"/>
          <w:w w:val="115"/>
        </w:rPr>
        <w:t xml:space="preserve"> </w:t>
      </w:r>
      <w:r>
        <w:rPr>
          <w:color w:val="0067B1"/>
          <w:w w:val="115"/>
        </w:rPr>
        <w:t>Psychiatric</w:t>
      </w:r>
      <w:r>
        <w:rPr>
          <w:color w:val="0067B1"/>
          <w:spacing w:val="-10"/>
          <w:w w:val="115"/>
        </w:rPr>
        <w:t xml:space="preserve"> </w:t>
      </w:r>
      <w:r>
        <w:rPr>
          <w:color w:val="0067B1"/>
          <w:w w:val="115"/>
        </w:rPr>
        <w:t>Association,</w:t>
      </w:r>
      <w:r>
        <w:rPr>
          <w:color w:val="0067B1"/>
          <w:spacing w:val="-11"/>
          <w:w w:val="115"/>
        </w:rPr>
        <w:t xml:space="preserve"> </w:t>
      </w:r>
      <w:r>
        <w:rPr>
          <w:color w:val="0067B1"/>
          <w:w w:val="115"/>
        </w:rPr>
        <w:t>671-694.</w:t>
      </w:r>
    </w:p>
    <w:p w14:paraId="587EE11F" w14:textId="77777777" w:rsidR="000F75DB" w:rsidRDefault="000C1A9B">
      <w:pPr>
        <w:pStyle w:val="BodyText"/>
        <w:spacing w:before="144" w:line="252" w:lineRule="auto"/>
        <w:ind w:left="499" w:right="764" w:hanging="360"/>
        <w:jc w:val="both"/>
      </w:pPr>
      <w:r>
        <w:rPr>
          <w:color w:val="0067B1"/>
          <w:w w:val="115"/>
        </w:rPr>
        <w:t>Shulman,</w:t>
      </w:r>
      <w:r>
        <w:rPr>
          <w:color w:val="0067B1"/>
          <w:spacing w:val="-8"/>
          <w:w w:val="115"/>
        </w:rPr>
        <w:t xml:space="preserve"> </w:t>
      </w:r>
      <w:r>
        <w:rPr>
          <w:color w:val="0067B1"/>
          <w:w w:val="115"/>
        </w:rPr>
        <w:t>L.H.,</w:t>
      </w:r>
      <w:r>
        <w:rPr>
          <w:color w:val="0067B1"/>
          <w:spacing w:val="-8"/>
          <w:w w:val="115"/>
        </w:rPr>
        <w:t xml:space="preserve"> </w:t>
      </w:r>
      <w:r>
        <w:rPr>
          <w:color w:val="0067B1"/>
          <w:w w:val="115"/>
        </w:rPr>
        <w:t>Shapira,</w:t>
      </w:r>
      <w:r>
        <w:rPr>
          <w:color w:val="0067B1"/>
          <w:spacing w:val="-8"/>
          <w:w w:val="115"/>
        </w:rPr>
        <w:t xml:space="preserve"> </w:t>
      </w:r>
      <w:r>
        <w:rPr>
          <w:color w:val="0067B1"/>
          <w:w w:val="115"/>
        </w:rPr>
        <w:t>S.R.,</w:t>
      </w:r>
      <w:r>
        <w:rPr>
          <w:color w:val="0067B1"/>
          <w:spacing w:val="-8"/>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(2000).</w:t>
      </w:r>
      <w:r>
        <w:rPr>
          <w:color w:val="0067B1"/>
          <w:spacing w:val="-9"/>
          <w:w w:val="115"/>
        </w:rPr>
        <w:t xml:space="preserve"> </w:t>
      </w:r>
      <w:r>
        <w:rPr>
          <w:color w:val="0067B1"/>
          <w:w w:val="115"/>
        </w:rPr>
        <w:t>Outreach</w:t>
      </w:r>
      <w:r>
        <w:rPr>
          <w:color w:val="0067B1"/>
          <w:spacing w:val="-8"/>
          <w:w w:val="115"/>
        </w:rPr>
        <w:t xml:space="preserve"> </w:t>
      </w:r>
      <w:r>
        <w:rPr>
          <w:color w:val="0067B1"/>
          <w:w w:val="115"/>
        </w:rPr>
        <w:t>developmental</w:t>
      </w:r>
      <w:r>
        <w:rPr>
          <w:color w:val="0067B1"/>
          <w:spacing w:val="-8"/>
          <w:w w:val="115"/>
        </w:rPr>
        <w:t xml:space="preserve"> </w:t>
      </w:r>
      <w:r>
        <w:rPr>
          <w:color w:val="0067B1"/>
          <w:w w:val="115"/>
        </w:rPr>
        <w:t>services</w:t>
      </w:r>
      <w:r>
        <w:rPr>
          <w:color w:val="0067B1"/>
          <w:spacing w:val="-8"/>
          <w:w w:val="115"/>
        </w:rPr>
        <w:t xml:space="preserve"> </w:t>
      </w:r>
      <w:r>
        <w:rPr>
          <w:color w:val="0067B1"/>
          <w:w w:val="115"/>
        </w:rPr>
        <w:t>to</w:t>
      </w:r>
      <w:r>
        <w:rPr>
          <w:color w:val="0067B1"/>
          <w:spacing w:val="-9"/>
          <w:w w:val="115"/>
        </w:rPr>
        <w:t xml:space="preserve"> </w:t>
      </w:r>
      <w:r>
        <w:rPr>
          <w:color w:val="0067B1"/>
          <w:w w:val="115"/>
        </w:rPr>
        <w:t>children</w:t>
      </w:r>
      <w:r>
        <w:rPr>
          <w:color w:val="0067B1"/>
          <w:spacing w:val="-8"/>
          <w:w w:val="115"/>
        </w:rPr>
        <w:t xml:space="preserve"> </w:t>
      </w:r>
      <w:r>
        <w:rPr>
          <w:color w:val="0067B1"/>
          <w:w w:val="115"/>
        </w:rPr>
        <w:t xml:space="preserve">of </w:t>
      </w:r>
      <w:r>
        <w:rPr>
          <w:color w:val="0067B1"/>
          <w:w w:val="120"/>
        </w:rPr>
        <w:t xml:space="preserve">patients in treatment for substance abuse. </w:t>
      </w:r>
      <w:r>
        <w:rPr>
          <w:i/>
          <w:color w:val="0067B1"/>
          <w:w w:val="120"/>
        </w:rPr>
        <w:t>American Journal of Public Health</w:t>
      </w:r>
      <w:r>
        <w:rPr>
          <w:color w:val="0067B1"/>
          <w:w w:val="120"/>
        </w:rPr>
        <w:t xml:space="preserve">, 90(12): </w:t>
      </w:r>
      <w:r>
        <w:rPr>
          <w:color w:val="0067B1"/>
          <w:spacing w:val="-2"/>
          <w:w w:val="120"/>
        </w:rPr>
        <w:t>1930-1933.</w:t>
      </w:r>
    </w:p>
    <w:p w14:paraId="168F574D" w14:textId="77777777" w:rsidR="000F75DB" w:rsidRDefault="000C1A9B">
      <w:pPr>
        <w:pStyle w:val="BodyText"/>
        <w:spacing w:before="144" w:line="252" w:lineRule="auto"/>
        <w:ind w:left="499" w:right="768" w:hanging="360"/>
        <w:jc w:val="both"/>
      </w:pPr>
      <w:r>
        <w:rPr>
          <w:color w:val="0067B1"/>
          <w:w w:val="110"/>
        </w:rPr>
        <w:t>Smith, J.E.,</w:t>
      </w:r>
      <w:r>
        <w:rPr>
          <w:color w:val="0067B1"/>
          <w:spacing w:val="-1"/>
          <w:w w:val="110"/>
        </w:rPr>
        <w:t xml:space="preserve"> </w:t>
      </w:r>
      <w:r>
        <w:rPr>
          <w:color w:val="0067B1"/>
          <w:w w:val="110"/>
        </w:rPr>
        <w:t>Milford, J.C.,</w:t>
      </w:r>
      <w:r>
        <w:rPr>
          <w:color w:val="0067B1"/>
          <w:spacing w:val="-1"/>
          <w:w w:val="110"/>
        </w:rPr>
        <w:t xml:space="preserve"> </w:t>
      </w:r>
      <w:r>
        <w:rPr>
          <w:color w:val="0067B1"/>
          <w:w w:val="110"/>
        </w:rPr>
        <w:t>&amp; Meyers, R.J. (2004).</w:t>
      </w:r>
      <w:r>
        <w:rPr>
          <w:color w:val="0067B1"/>
          <w:spacing w:val="-1"/>
          <w:w w:val="110"/>
        </w:rPr>
        <w:t xml:space="preserve"> </w:t>
      </w:r>
      <w:r>
        <w:rPr>
          <w:color w:val="0067B1"/>
          <w:w w:val="110"/>
        </w:rPr>
        <w:t>CRA</w:t>
      </w:r>
      <w:r>
        <w:rPr>
          <w:color w:val="0067B1"/>
          <w:spacing w:val="-1"/>
          <w:w w:val="110"/>
        </w:rPr>
        <w:t xml:space="preserve"> </w:t>
      </w:r>
      <w:r>
        <w:rPr>
          <w:color w:val="0067B1"/>
          <w:w w:val="110"/>
        </w:rPr>
        <w:t xml:space="preserve">and CRAFT: Behavioral approaches to </w:t>
      </w:r>
      <w:r>
        <w:rPr>
          <w:color w:val="0067B1"/>
          <w:w w:val="115"/>
        </w:rPr>
        <w:t>treating</w:t>
      </w:r>
      <w:r>
        <w:rPr>
          <w:color w:val="0067B1"/>
          <w:spacing w:val="40"/>
          <w:w w:val="115"/>
        </w:rPr>
        <w:t xml:space="preserve"> </w:t>
      </w:r>
      <w:r>
        <w:rPr>
          <w:color w:val="0067B1"/>
          <w:w w:val="115"/>
        </w:rPr>
        <w:t>substance-abusing</w:t>
      </w:r>
      <w:r>
        <w:rPr>
          <w:color w:val="0067B1"/>
          <w:spacing w:val="40"/>
          <w:w w:val="115"/>
        </w:rPr>
        <w:t xml:space="preserve"> </w:t>
      </w:r>
      <w:r>
        <w:rPr>
          <w:color w:val="0067B1"/>
          <w:w w:val="115"/>
        </w:rPr>
        <w:t>individuals.</w:t>
      </w:r>
      <w:r>
        <w:rPr>
          <w:color w:val="0067B1"/>
          <w:spacing w:val="40"/>
          <w:w w:val="120"/>
        </w:rPr>
        <w:t xml:space="preserve"> </w:t>
      </w:r>
      <w:r>
        <w:rPr>
          <w:i/>
          <w:color w:val="0067B1"/>
          <w:w w:val="120"/>
        </w:rPr>
        <w:t>Behavior</w:t>
      </w:r>
      <w:r>
        <w:rPr>
          <w:i/>
          <w:color w:val="0067B1"/>
          <w:spacing w:val="40"/>
          <w:w w:val="120"/>
        </w:rPr>
        <w:t xml:space="preserve"> </w:t>
      </w:r>
      <w:r>
        <w:rPr>
          <w:i/>
          <w:color w:val="0067B1"/>
          <w:w w:val="115"/>
        </w:rPr>
        <w:t>Analyst</w:t>
      </w:r>
      <w:r>
        <w:rPr>
          <w:i/>
          <w:color w:val="0067B1"/>
          <w:spacing w:val="40"/>
          <w:w w:val="120"/>
        </w:rPr>
        <w:t xml:space="preserve"> </w:t>
      </w:r>
      <w:r>
        <w:rPr>
          <w:i/>
          <w:color w:val="0067B1"/>
          <w:w w:val="120"/>
        </w:rPr>
        <w:t>Today</w:t>
      </w:r>
      <w:r>
        <w:rPr>
          <w:color w:val="0067B1"/>
          <w:w w:val="120"/>
        </w:rPr>
        <w:t>,</w:t>
      </w:r>
      <w:r>
        <w:rPr>
          <w:color w:val="0067B1"/>
          <w:spacing w:val="40"/>
          <w:w w:val="120"/>
        </w:rPr>
        <w:t xml:space="preserve"> </w:t>
      </w:r>
      <w:r>
        <w:rPr>
          <w:color w:val="0067B1"/>
          <w:w w:val="115"/>
        </w:rPr>
        <w:t>5(4):391-403.</w:t>
      </w:r>
    </w:p>
    <w:p w14:paraId="1414F42D" w14:textId="77777777" w:rsidR="000F75DB" w:rsidRDefault="000C1A9B">
      <w:pPr>
        <w:spacing w:before="145"/>
        <w:ind w:left="139"/>
      </w:pPr>
      <w:r>
        <w:rPr>
          <w:color w:val="0067B1"/>
          <w:spacing w:val="-2"/>
          <w:w w:val="120"/>
        </w:rPr>
        <w:t>Stanton,</w:t>
      </w:r>
      <w:r>
        <w:rPr>
          <w:color w:val="0067B1"/>
          <w:spacing w:val="-6"/>
          <w:w w:val="120"/>
        </w:rPr>
        <w:t xml:space="preserve"> </w:t>
      </w:r>
      <w:r>
        <w:rPr>
          <w:color w:val="0067B1"/>
          <w:spacing w:val="-2"/>
          <w:w w:val="120"/>
        </w:rPr>
        <w:t>M.</w:t>
      </w:r>
      <w:r>
        <w:rPr>
          <w:color w:val="0067B1"/>
          <w:spacing w:val="-6"/>
          <w:w w:val="120"/>
        </w:rPr>
        <w:t xml:space="preserve"> </w:t>
      </w:r>
      <w:r>
        <w:rPr>
          <w:color w:val="0067B1"/>
          <w:spacing w:val="-2"/>
          <w:w w:val="120"/>
        </w:rPr>
        <w:t>(2005).</w:t>
      </w:r>
      <w:r>
        <w:rPr>
          <w:color w:val="0067B1"/>
          <w:spacing w:val="-7"/>
          <w:w w:val="120"/>
        </w:rPr>
        <w:t xml:space="preserve"> </w:t>
      </w:r>
      <w:r>
        <w:rPr>
          <w:color w:val="0067B1"/>
          <w:spacing w:val="-2"/>
          <w:w w:val="120"/>
        </w:rPr>
        <w:t>Couples</w:t>
      </w:r>
      <w:r>
        <w:rPr>
          <w:color w:val="0067B1"/>
          <w:spacing w:val="-5"/>
          <w:w w:val="120"/>
        </w:rPr>
        <w:t xml:space="preserve"> </w:t>
      </w:r>
      <w:r>
        <w:rPr>
          <w:color w:val="0067B1"/>
          <w:spacing w:val="-2"/>
          <w:w w:val="120"/>
        </w:rPr>
        <w:t>and</w:t>
      </w:r>
      <w:r>
        <w:rPr>
          <w:color w:val="0067B1"/>
          <w:spacing w:val="-6"/>
          <w:w w:val="120"/>
        </w:rPr>
        <w:t xml:space="preserve"> </w:t>
      </w:r>
      <w:r>
        <w:rPr>
          <w:color w:val="0067B1"/>
          <w:spacing w:val="-2"/>
          <w:w w:val="120"/>
        </w:rPr>
        <w:t>addiction.</w:t>
      </w:r>
      <w:r>
        <w:rPr>
          <w:color w:val="0067B1"/>
          <w:spacing w:val="-6"/>
          <w:w w:val="120"/>
        </w:rPr>
        <w:t xml:space="preserve"> </w:t>
      </w:r>
      <w:r>
        <w:rPr>
          <w:color w:val="0067B1"/>
          <w:spacing w:val="-2"/>
          <w:w w:val="120"/>
        </w:rPr>
        <w:t>In</w:t>
      </w:r>
      <w:r>
        <w:rPr>
          <w:color w:val="0067B1"/>
          <w:spacing w:val="-6"/>
          <w:w w:val="120"/>
        </w:rPr>
        <w:t xml:space="preserve"> </w:t>
      </w:r>
      <w:r>
        <w:rPr>
          <w:color w:val="0067B1"/>
          <w:spacing w:val="-2"/>
          <w:w w:val="120"/>
        </w:rPr>
        <w:t>M.</w:t>
      </w:r>
      <w:r>
        <w:rPr>
          <w:color w:val="0067B1"/>
          <w:spacing w:val="-5"/>
          <w:w w:val="120"/>
        </w:rPr>
        <w:t xml:space="preserve"> </w:t>
      </w:r>
      <w:r>
        <w:rPr>
          <w:color w:val="0067B1"/>
          <w:spacing w:val="-2"/>
          <w:w w:val="120"/>
        </w:rPr>
        <w:t>Harway</w:t>
      </w:r>
      <w:r>
        <w:rPr>
          <w:color w:val="0067B1"/>
          <w:spacing w:val="-6"/>
          <w:w w:val="120"/>
        </w:rPr>
        <w:t xml:space="preserve"> </w:t>
      </w:r>
      <w:r>
        <w:rPr>
          <w:color w:val="0067B1"/>
          <w:spacing w:val="-2"/>
          <w:w w:val="120"/>
        </w:rPr>
        <w:t>(Ed.)</w:t>
      </w:r>
      <w:r>
        <w:rPr>
          <w:color w:val="0067B1"/>
          <w:spacing w:val="-6"/>
          <w:w w:val="120"/>
        </w:rPr>
        <w:t xml:space="preserve"> </w:t>
      </w:r>
      <w:r>
        <w:rPr>
          <w:i/>
          <w:color w:val="0067B1"/>
          <w:spacing w:val="-2"/>
          <w:w w:val="120"/>
        </w:rPr>
        <w:t>Handbook</w:t>
      </w:r>
      <w:r>
        <w:rPr>
          <w:i/>
          <w:color w:val="0067B1"/>
          <w:spacing w:val="-7"/>
          <w:w w:val="120"/>
        </w:rPr>
        <w:t xml:space="preserve"> </w:t>
      </w:r>
      <w:r>
        <w:rPr>
          <w:i/>
          <w:color w:val="0067B1"/>
          <w:spacing w:val="-2"/>
          <w:w w:val="120"/>
        </w:rPr>
        <w:t>of</w:t>
      </w:r>
      <w:r>
        <w:rPr>
          <w:i/>
          <w:color w:val="0067B1"/>
          <w:spacing w:val="-6"/>
          <w:w w:val="120"/>
        </w:rPr>
        <w:t xml:space="preserve"> </w:t>
      </w:r>
      <w:r>
        <w:rPr>
          <w:i/>
          <w:color w:val="0067B1"/>
          <w:spacing w:val="-2"/>
          <w:w w:val="120"/>
        </w:rPr>
        <w:t>Couples</w:t>
      </w:r>
      <w:r>
        <w:rPr>
          <w:i/>
          <w:color w:val="0067B1"/>
          <w:spacing w:val="-7"/>
          <w:w w:val="120"/>
        </w:rPr>
        <w:t xml:space="preserve"> </w:t>
      </w:r>
      <w:r>
        <w:rPr>
          <w:i/>
          <w:color w:val="0067B1"/>
          <w:spacing w:val="-2"/>
          <w:w w:val="120"/>
        </w:rPr>
        <w:t>Therapy</w:t>
      </w:r>
      <w:r>
        <w:rPr>
          <w:color w:val="0067B1"/>
          <w:spacing w:val="-2"/>
          <w:w w:val="120"/>
        </w:rPr>
        <w:t>.</w:t>
      </w:r>
    </w:p>
    <w:p w14:paraId="02E8159A" w14:textId="77777777" w:rsidR="000F75DB" w:rsidRDefault="000C1A9B">
      <w:pPr>
        <w:pStyle w:val="BodyText"/>
        <w:spacing w:before="12"/>
        <w:ind w:left="499"/>
      </w:pPr>
      <w:r>
        <w:rPr>
          <w:color w:val="0067B1"/>
          <w:w w:val="110"/>
        </w:rPr>
        <w:t>New</w:t>
      </w:r>
      <w:r>
        <w:rPr>
          <w:color w:val="0067B1"/>
          <w:spacing w:val="-6"/>
          <w:w w:val="110"/>
        </w:rPr>
        <w:t xml:space="preserve"> </w:t>
      </w:r>
      <w:r>
        <w:rPr>
          <w:color w:val="0067B1"/>
          <w:w w:val="110"/>
        </w:rPr>
        <w:t>York:</w:t>
      </w:r>
      <w:r>
        <w:rPr>
          <w:color w:val="0067B1"/>
          <w:spacing w:val="-5"/>
          <w:w w:val="110"/>
        </w:rPr>
        <w:t xml:space="preserve"> </w:t>
      </w:r>
      <w:r>
        <w:rPr>
          <w:color w:val="0067B1"/>
          <w:w w:val="110"/>
        </w:rPr>
        <w:t>John</w:t>
      </w:r>
      <w:r>
        <w:rPr>
          <w:color w:val="0067B1"/>
          <w:spacing w:val="-7"/>
          <w:w w:val="110"/>
        </w:rPr>
        <w:t xml:space="preserve"> </w:t>
      </w:r>
      <w:r>
        <w:rPr>
          <w:color w:val="0067B1"/>
          <w:w w:val="110"/>
        </w:rPr>
        <w:t>Wiley</w:t>
      </w:r>
      <w:r>
        <w:rPr>
          <w:color w:val="0067B1"/>
          <w:spacing w:val="-5"/>
          <w:w w:val="110"/>
        </w:rPr>
        <w:t xml:space="preserve"> </w:t>
      </w:r>
      <w:r>
        <w:rPr>
          <w:color w:val="0067B1"/>
          <w:w w:val="110"/>
        </w:rPr>
        <w:t>&amp;</w:t>
      </w:r>
      <w:r>
        <w:rPr>
          <w:color w:val="0067B1"/>
          <w:spacing w:val="-6"/>
          <w:w w:val="110"/>
        </w:rPr>
        <w:t xml:space="preserve"> </w:t>
      </w:r>
      <w:r>
        <w:rPr>
          <w:color w:val="0067B1"/>
          <w:w w:val="110"/>
        </w:rPr>
        <w:t>Sons,</w:t>
      </w:r>
      <w:r>
        <w:rPr>
          <w:color w:val="0067B1"/>
          <w:spacing w:val="-5"/>
          <w:w w:val="110"/>
        </w:rPr>
        <w:t xml:space="preserve"> </w:t>
      </w:r>
      <w:r>
        <w:rPr>
          <w:color w:val="0067B1"/>
          <w:w w:val="110"/>
        </w:rPr>
        <w:t>313-</w:t>
      </w:r>
      <w:r>
        <w:rPr>
          <w:color w:val="0067B1"/>
          <w:spacing w:val="-4"/>
          <w:w w:val="110"/>
        </w:rPr>
        <w:t>336.</w:t>
      </w:r>
    </w:p>
    <w:p w14:paraId="1C9171B7" w14:textId="77777777" w:rsidR="000F75DB" w:rsidRDefault="000C1A9B">
      <w:pPr>
        <w:spacing w:before="156" w:line="252" w:lineRule="auto"/>
        <w:ind w:left="499" w:right="532" w:hanging="360"/>
      </w:pPr>
      <w:r>
        <w:rPr>
          <w:color w:val="0067B1"/>
          <w:spacing w:val="-2"/>
          <w:w w:val="115"/>
        </w:rPr>
        <w:t>Stanton,</w:t>
      </w:r>
      <w:r>
        <w:rPr>
          <w:color w:val="0067B1"/>
          <w:spacing w:val="-8"/>
          <w:w w:val="115"/>
        </w:rPr>
        <w:t xml:space="preserve"> </w:t>
      </w:r>
      <w:r>
        <w:rPr>
          <w:color w:val="0067B1"/>
          <w:spacing w:val="-2"/>
          <w:w w:val="115"/>
        </w:rPr>
        <w:t>M.D.,</w:t>
      </w:r>
      <w:r>
        <w:rPr>
          <w:color w:val="0067B1"/>
          <w:spacing w:val="-8"/>
          <w:w w:val="115"/>
        </w:rPr>
        <w:t xml:space="preserve"> </w:t>
      </w:r>
      <w:r>
        <w:rPr>
          <w:color w:val="0067B1"/>
          <w:spacing w:val="-2"/>
          <w:w w:val="115"/>
        </w:rPr>
        <w:t>&amp;</w:t>
      </w:r>
      <w:r>
        <w:rPr>
          <w:color w:val="0067B1"/>
          <w:spacing w:val="-8"/>
          <w:w w:val="115"/>
        </w:rPr>
        <w:t xml:space="preserve"> </w:t>
      </w:r>
      <w:r>
        <w:rPr>
          <w:color w:val="0067B1"/>
          <w:spacing w:val="-2"/>
          <w:w w:val="115"/>
        </w:rPr>
        <w:t>Heath,</w:t>
      </w:r>
      <w:r>
        <w:rPr>
          <w:color w:val="0067B1"/>
          <w:spacing w:val="-8"/>
          <w:w w:val="115"/>
        </w:rPr>
        <w:t xml:space="preserve"> </w:t>
      </w:r>
      <w:r>
        <w:rPr>
          <w:color w:val="0067B1"/>
          <w:spacing w:val="-2"/>
          <w:w w:val="115"/>
        </w:rPr>
        <w:t>A.W.</w:t>
      </w:r>
      <w:r>
        <w:rPr>
          <w:color w:val="0067B1"/>
          <w:spacing w:val="-8"/>
          <w:w w:val="115"/>
        </w:rPr>
        <w:t xml:space="preserve"> </w:t>
      </w:r>
      <w:r>
        <w:rPr>
          <w:color w:val="0067B1"/>
          <w:spacing w:val="-2"/>
          <w:w w:val="115"/>
        </w:rPr>
        <w:t>(1997).</w:t>
      </w:r>
      <w:r>
        <w:rPr>
          <w:color w:val="0067B1"/>
          <w:spacing w:val="-9"/>
          <w:w w:val="115"/>
        </w:rPr>
        <w:t xml:space="preserve"> </w:t>
      </w:r>
      <w:r>
        <w:rPr>
          <w:color w:val="0067B1"/>
          <w:spacing w:val="-2"/>
          <w:w w:val="115"/>
        </w:rPr>
        <w:t>Family</w:t>
      </w:r>
      <w:r>
        <w:rPr>
          <w:color w:val="0067B1"/>
          <w:spacing w:val="-8"/>
          <w:w w:val="115"/>
        </w:rPr>
        <w:t xml:space="preserve"> </w:t>
      </w:r>
      <w:r>
        <w:rPr>
          <w:color w:val="0067B1"/>
          <w:spacing w:val="-2"/>
          <w:w w:val="115"/>
        </w:rPr>
        <w:t>and</w:t>
      </w:r>
      <w:r>
        <w:rPr>
          <w:color w:val="0067B1"/>
          <w:spacing w:val="-8"/>
          <w:w w:val="115"/>
        </w:rPr>
        <w:t xml:space="preserve"> </w:t>
      </w:r>
      <w:r>
        <w:rPr>
          <w:color w:val="0067B1"/>
          <w:spacing w:val="-2"/>
          <w:w w:val="115"/>
        </w:rPr>
        <w:t>marital</w:t>
      </w:r>
      <w:r>
        <w:rPr>
          <w:color w:val="0067B1"/>
          <w:spacing w:val="-8"/>
          <w:w w:val="115"/>
        </w:rPr>
        <w:t xml:space="preserve"> </w:t>
      </w:r>
      <w:r>
        <w:rPr>
          <w:color w:val="0067B1"/>
          <w:spacing w:val="-2"/>
          <w:w w:val="115"/>
        </w:rPr>
        <w:t>therapy.</w:t>
      </w:r>
      <w:r>
        <w:rPr>
          <w:color w:val="0067B1"/>
          <w:spacing w:val="-8"/>
          <w:w w:val="115"/>
        </w:rPr>
        <w:t xml:space="preserve"> </w:t>
      </w:r>
      <w:r>
        <w:rPr>
          <w:color w:val="0067B1"/>
          <w:spacing w:val="-2"/>
          <w:w w:val="115"/>
        </w:rPr>
        <w:t>In</w:t>
      </w:r>
      <w:r>
        <w:rPr>
          <w:color w:val="0067B1"/>
          <w:spacing w:val="-8"/>
          <w:w w:val="115"/>
        </w:rPr>
        <w:t xml:space="preserve"> </w:t>
      </w:r>
      <w:r>
        <w:rPr>
          <w:color w:val="0067B1"/>
          <w:spacing w:val="-2"/>
          <w:w w:val="115"/>
        </w:rPr>
        <w:t>J.H.</w:t>
      </w:r>
      <w:r>
        <w:rPr>
          <w:color w:val="0067B1"/>
          <w:spacing w:val="-9"/>
          <w:w w:val="115"/>
        </w:rPr>
        <w:t xml:space="preserve"> </w:t>
      </w:r>
      <w:r>
        <w:rPr>
          <w:color w:val="0067B1"/>
          <w:spacing w:val="-2"/>
          <w:w w:val="115"/>
        </w:rPr>
        <w:t>Lowinson,</w:t>
      </w:r>
      <w:r>
        <w:rPr>
          <w:color w:val="0067B1"/>
          <w:spacing w:val="-8"/>
          <w:w w:val="115"/>
        </w:rPr>
        <w:t xml:space="preserve"> </w:t>
      </w:r>
      <w:r>
        <w:rPr>
          <w:color w:val="0067B1"/>
          <w:spacing w:val="-2"/>
          <w:w w:val="115"/>
        </w:rPr>
        <w:t>P.</w:t>
      </w:r>
      <w:r>
        <w:rPr>
          <w:color w:val="0067B1"/>
          <w:spacing w:val="-8"/>
          <w:w w:val="115"/>
        </w:rPr>
        <w:t xml:space="preserve"> </w:t>
      </w:r>
      <w:r>
        <w:rPr>
          <w:color w:val="0067B1"/>
          <w:spacing w:val="-2"/>
          <w:w w:val="115"/>
        </w:rPr>
        <w:t xml:space="preserve">Ruiz, </w:t>
      </w:r>
      <w:r>
        <w:rPr>
          <w:color w:val="0067B1"/>
          <w:w w:val="120"/>
        </w:rPr>
        <w:t>et al. (Eds.)</w:t>
      </w:r>
      <w:r>
        <w:rPr>
          <w:color w:val="0067B1"/>
          <w:spacing w:val="-1"/>
          <w:w w:val="120"/>
        </w:rPr>
        <w:t xml:space="preserve"> </w:t>
      </w:r>
      <w:r>
        <w:rPr>
          <w:i/>
          <w:color w:val="0067B1"/>
          <w:w w:val="120"/>
        </w:rPr>
        <w:t>Substance</w:t>
      </w:r>
      <w:r>
        <w:rPr>
          <w:i/>
          <w:color w:val="0067B1"/>
          <w:spacing w:val="-1"/>
          <w:w w:val="120"/>
        </w:rPr>
        <w:t xml:space="preserve"> </w:t>
      </w:r>
      <w:r>
        <w:rPr>
          <w:i/>
          <w:color w:val="0067B1"/>
          <w:w w:val="120"/>
        </w:rPr>
        <w:t>Abuse:</w:t>
      </w:r>
      <w:r>
        <w:rPr>
          <w:i/>
          <w:color w:val="0067B1"/>
          <w:spacing w:val="-1"/>
          <w:w w:val="120"/>
        </w:rPr>
        <w:t xml:space="preserve"> </w:t>
      </w:r>
      <w:r>
        <w:rPr>
          <w:i/>
          <w:color w:val="0067B1"/>
          <w:w w:val="105"/>
        </w:rPr>
        <w:t xml:space="preserve">A </w:t>
      </w:r>
      <w:r>
        <w:rPr>
          <w:i/>
          <w:color w:val="0067B1"/>
          <w:w w:val="120"/>
        </w:rPr>
        <w:t>Comprehensive</w:t>
      </w:r>
      <w:r>
        <w:rPr>
          <w:i/>
          <w:color w:val="0067B1"/>
          <w:spacing w:val="-1"/>
          <w:w w:val="120"/>
        </w:rPr>
        <w:t xml:space="preserve"> </w:t>
      </w:r>
      <w:r>
        <w:rPr>
          <w:i/>
          <w:color w:val="0067B1"/>
          <w:w w:val="120"/>
        </w:rPr>
        <w:t>Textbook</w:t>
      </w:r>
      <w:r>
        <w:rPr>
          <w:color w:val="0067B1"/>
          <w:w w:val="120"/>
        </w:rPr>
        <w:t xml:space="preserve">. Baltimore: Lippincott Williams </w:t>
      </w:r>
      <w:r>
        <w:rPr>
          <w:color w:val="0067B1"/>
          <w:w w:val="125"/>
        </w:rPr>
        <w:t>&amp;</w:t>
      </w:r>
      <w:r>
        <w:rPr>
          <w:color w:val="0067B1"/>
          <w:spacing w:val="-18"/>
          <w:w w:val="125"/>
        </w:rPr>
        <w:t xml:space="preserve"> </w:t>
      </w:r>
      <w:r>
        <w:rPr>
          <w:color w:val="0067B1"/>
          <w:w w:val="125"/>
        </w:rPr>
        <w:t>Wilkins,</w:t>
      </w:r>
      <w:r>
        <w:rPr>
          <w:color w:val="0067B1"/>
          <w:spacing w:val="-17"/>
          <w:w w:val="125"/>
        </w:rPr>
        <w:t xml:space="preserve"> </w:t>
      </w:r>
      <w:r>
        <w:rPr>
          <w:color w:val="0067B1"/>
          <w:w w:val="125"/>
        </w:rPr>
        <w:t>448-454.</w:t>
      </w:r>
    </w:p>
    <w:p w14:paraId="12C438E0" w14:textId="77777777" w:rsidR="000F75DB" w:rsidRDefault="000C1A9B">
      <w:pPr>
        <w:spacing w:before="145" w:line="252" w:lineRule="auto"/>
        <w:ind w:left="499" w:right="312" w:hanging="360"/>
      </w:pPr>
      <w:r>
        <w:rPr>
          <w:color w:val="0067B1"/>
          <w:w w:val="115"/>
        </w:rPr>
        <w:t>Stellato-Kabat,</w:t>
      </w:r>
      <w:r>
        <w:rPr>
          <w:color w:val="0067B1"/>
          <w:spacing w:val="-16"/>
          <w:w w:val="115"/>
        </w:rPr>
        <w:t xml:space="preserve"> </w:t>
      </w:r>
      <w:r>
        <w:rPr>
          <w:color w:val="0067B1"/>
          <w:w w:val="105"/>
        </w:rPr>
        <w:t>D.,</w:t>
      </w:r>
      <w:r>
        <w:rPr>
          <w:color w:val="0067B1"/>
          <w:spacing w:val="-15"/>
          <w:w w:val="105"/>
        </w:rPr>
        <w:t xml:space="preserve"> </w:t>
      </w:r>
      <w:r>
        <w:rPr>
          <w:color w:val="0067B1"/>
          <w:w w:val="115"/>
        </w:rPr>
        <w:t>Stellato-Kabat,</w:t>
      </w:r>
      <w:r>
        <w:rPr>
          <w:color w:val="0067B1"/>
          <w:spacing w:val="-16"/>
          <w:w w:val="115"/>
        </w:rPr>
        <w:t xml:space="preserve"> </w:t>
      </w:r>
      <w:r>
        <w:rPr>
          <w:color w:val="0067B1"/>
          <w:w w:val="115"/>
        </w:rPr>
        <w:t>J.,</w:t>
      </w:r>
      <w:r>
        <w:rPr>
          <w:color w:val="0067B1"/>
          <w:spacing w:val="-15"/>
          <w:w w:val="115"/>
        </w:rPr>
        <w:t xml:space="preserve"> </w:t>
      </w:r>
      <w:r>
        <w:rPr>
          <w:color w:val="0067B1"/>
          <w:w w:val="105"/>
        </w:rPr>
        <w:t>&amp;</w:t>
      </w:r>
      <w:r>
        <w:rPr>
          <w:color w:val="0067B1"/>
          <w:spacing w:val="-15"/>
          <w:w w:val="105"/>
        </w:rPr>
        <w:t xml:space="preserve"> </w:t>
      </w:r>
      <w:r>
        <w:rPr>
          <w:color w:val="0067B1"/>
          <w:w w:val="115"/>
        </w:rPr>
        <w:t>Garrett,</w:t>
      </w:r>
      <w:r>
        <w:rPr>
          <w:color w:val="0067B1"/>
          <w:spacing w:val="-16"/>
          <w:w w:val="115"/>
        </w:rPr>
        <w:t xml:space="preserve"> </w:t>
      </w:r>
      <w:r>
        <w:rPr>
          <w:color w:val="0067B1"/>
          <w:w w:val="115"/>
        </w:rPr>
        <w:t>J.</w:t>
      </w:r>
      <w:r>
        <w:rPr>
          <w:color w:val="0067B1"/>
          <w:spacing w:val="-15"/>
          <w:w w:val="115"/>
        </w:rPr>
        <w:t xml:space="preserve"> </w:t>
      </w:r>
      <w:r>
        <w:rPr>
          <w:color w:val="0067B1"/>
          <w:w w:val="115"/>
        </w:rPr>
        <w:t>(1995).</w:t>
      </w:r>
      <w:r>
        <w:rPr>
          <w:color w:val="0067B1"/>
          <w:spacing w:val="-16"/>
          <w:w w:val="115"/>
        </w:rPr>
        <w:t xml:space="preserve"> </w:t>
      </w:r>
      <w:r>
        <w:rPr>
          <w:color w:val="0067B1"/>
          <w:w w:val="115"/>
        </w:rPr>
        <w:t>Treating</w:t>
      </w:r>
      <w:r>
        <w:rPr>
          <w:color w:val="0067B1"/>
          <w:spacing w:val="-16"/>
          <w:w w:val="115"/>
        </w:rPr>
        <w:t xml:space="preserve"> </w:t>
      </w:r>
      <w:r>
        <w:rPr>
          <w:color w:val="0067B1"/>
          <w:w w:val="115"/>
        </w:rPr>
        <w:t>chemical-dependent</w:t>
      </w:r>
      <w:r>
        <w:rPr>
          <w:color w:val="0067B1"/>
          <w:spacing w:val="-16"/>
          <w:w w:val="115"/>
        </w:rPr>
        <w:t xml:space="preserve"> </w:t>
      </w:r>
      <w:r>
        <w:rPr>
          <w:color w:val="0067B1"/>
          <w:w w:val="115"/>
        </w:rPr>
        <w:t xml:space="preserve">couples </w:t>
      </w:r>
      <w:r>
        <w:rPr>
          <w:color w:val="0067B1"/>
          <w:w w:val="125"/>
        </w:rPr>
        <w:t xml:space="preserve">and families. In </w:t>
      </w:r>
      <w:r>
        <w:rPr>
          <w:color w:val="0067B1"/>
          <w:w w:val="105"/>
        </w:rPr>
        <w:t xml:space="preserve">A.M. </w:t>
      </w:r>
      <w:r>
        <w:rPr>
          <w:color w:val="0067B1"/>
          <w:w w:val="125"/>
        </w:rPr>
        <w:t xml:space="preserve">Washton (Ed.) </w:t>
      </w:r>
      <w:r>
        <w:rPr>
          <w:i/>
          <w:color w:val="0067B1"/>
          <w:w w:val="125"/>
        </w:rPr>
        <w:t xml:space="preserve">Psychotherapy and Substance Abuse: </w:t>
      </w:r>
      <w:r>
        <w:rPr>
          <w:i/>
          <w:color w:val="0067B1"/>
          <w:w w:val="105"/>
        </w:rPr>
        <w:t xml:space="preserve">A </w:t>
      </w:r>
      <w:r>
        <w:rPr>
          <w:i/>
          <w:color w:val="0067B1"/>
          <w:w w:val="125"/>
        </w:rPr>
        <w:t xml:space="preserve">Practitioner’s </w:t>
      </w:r>
      <w:r>
        <w:rPr>
          <w:i/>
          <w:color w:val="0067B1"/>
          <w:w w:val="120"/>
        </w:rPr>
        <w:t>Handbook</w:t>
      </w:r>
      <w:r>
        <w:rPr>
          <w:color w:val="0067B1"/>
          <w:w w:val="120"/>
        </w:rPr>
        <w:t>.</w:t>
      </w:r>
      <w:r>
        <w:rPr>
          <w:color w:val="0067B1"/>
          <w:spacing w:val="-5"/>
          <w:w w:val="120"/>
        </w:rPr>
        <w:t xml:space="preserve"> </w:t>
      </w:r>
      <w:r>
        <w:rPr>
          <w:color w:val="0067B1"/>
          <w:w w:val="105"/>
        </w:rPr>
        <w:t xml:space="preserve">New </w:t>
      </w:r>
      <w:r>
        <w:rPr>
          <w:color w:val="0067B1"/>
          <w:w w:val="120"/>
        </w:rPr>
        <w:t>York:</w:t>
      </w:r>
      <w:r>
        <w:rPr>
          <w:color w:val="0067B1"/>
          <w:spacing w:val="-5"/>
          <w:w w:val="120"/>
        </w:rPr>
        <w:t xml:space="preserve"> </w:t>
      </w:r>
      <w:r>
        <w:rPr>
          <w:color w:val="0067B1"/>
          <w:w w:val="120"/>
        </w:rPr>
        <w:t>Guilford</w:t>
      </w:r>
      <w:r>
        <w:rPr>
          <w:color w:val="0067B1"/>
          <w:spacing w:val="-6"/>
          <w:w w:val="120"/>
        </w:rPr>
        <w:t xml:space="preserve"> </w:t>
      </w:r>
      <w:r>
        <w:rPr>
          <w:color w:val="0067B1"/>
          <w:w w:val="120"/>
        </w:rPr>
        <w:t>Press,</w:t>
      </w:r>
      <w:r>
        <w:rPr>
          <w:color w:val="0067B1"/>
          <w:spacing w:val="-6"/>
          <w:w w:val="120"/>
        </w:rPr>
        <w:t xml:space="preserve"> </w:t>
      </w:r>
      <w:r>
        <w:rPr>
          <w:color w:val="0067B1"/>
          <w:w w:val="120"/>
        </w:rPr>
        <w:t>314-336.</w:t>
      </w:r>
    </w:p>
    <w:p w14:paraId="0CC6A71F" w14:textId="77777777" w:rsidR="000F75DB" w:rsidRDefault="000C1A9B">
      <w:pPr>
        <w:spacing w:before="144" w:line="252" w:lineRule="auto"/>
        <w:ind w:left="499" w:right="312" w:hanging="360"/>
      </w:pPr>
      <w:r>
        <w:rPr>
          <w:color w:val="0067B1"/>
          <w:w w:val="120"/>
        </w:rPr>
        <w:t xml:space="preserve">Szapocznik, J., Hervis, O., et al. (2003). </w:t>
      </w:r>
      <w:r>
        <w:rPr>
          <w:i/>
          <w:color w:val="0067B1"/>
          <w:w w:val="120"/>
        </w:rPr>
        <w:t xml:space="preserve">Brief </w:t>
      </w:r>
      <w:r>
        <w:rPr>
          <w:i/>
          <w:color w:val="0067B1"/>
          <w:w w:val="125"/>
        </w:rPr>
        <w:t xml:space="preserve">Strategic Family </w:t>
      </w:r>
      <w:r>
        <w:rPr>
          <w:i/>
          <w:color w:val="0067B1"/>
          <w:w w:val="120"/>
        </w:rPr>
        <w:t xml:space="preserve">Therapy </w:t>
      </w:r>
      <w:r>
        <w:rPr>
          <w:i/>
          <w:color w:val="0067B1"/>
          <w:w w:val="125"/>
        </w:rPr>
        <w:t xml:space="preserve">for Adolescent </w:t>
      </w:r>
      <w:r>
        <w:rPr>
          <w:i/>
          <w:color w:val="0067B1"/>
          <w:w w:val="120"/>
        </w:rPr>
        <w:t xml:space="preserve">Drug </w:t>
      </w:r>
      <w:r>
        <w:rPr>
          <w:i/>
          <w:color w:val="0067B1"/>
          <w:w w:val="110"/>
        </w:rPr>
        <w:t>Abuse</w:t>
      </w:r>
      <w:r>
        <w:rPr>
          <w:color w:val="0067B1"/>
          <w:w w:val="110"/>
        </w:rPr>
        <w:t xml:space="preserve">. Therapy Manuals for Drug Addiction, Manual 5. NIH Publication Number 03-4751. </w:t>
      </w:r>
      <w:r>
        <w:rPr>
          <w:color w:val="0067B1"/>
          <w:w w:val="115"/>
        </w:rPr>
        <w:t>Rockville,</w:t>
      </w:r>
      <w:r>
        <w:rPr>
          <w:color w:val="0067B1"/>
          <w:spacing w:val="-10"/>
          <w:w w:val="115"/>
        </w:rPr>
        <w:t xml:space="preserve"> </w:t>
      </w:r>
      <w:r>
        <w:rPr>
          <w:color w:val="0067B1"/>
          <w:w w:val="115"/>
        </w:rPr>
        <w:t>MD:</w:t>
      </w:r>
      <w:r>
        <w:rPr>
          <w:color w:val="0067B1"/>
          <w:spacing w:val="-9"/>
          <w:w w:val="115"/>
        </w:rPr>
        <w:t xml:space="preserve"> </w:t>
      </w:r>
      <w:r>
        <w:rPr>
          <w:color w:val="0067B1"/>
          <w:w w:val="115"/>
        </w:rPr>
        <w:t>National</w:t>
      </w:r>
      <w:r>
        <w:rPr>
          <w:color w:val="0067B1"/>
          <w:spacing w:val="-9"/>
          <w:w w:val="115"/>
        </w:rPr>
        <w:t xml:space="preserve"> </w:t>
      </w:r>
      <w:r>
        <w:rPr>
          <w:color w:val="0067B1"/>
          <w:w w:val="115"/>
        </w:rPr>
        <w:t>Institute</w:t>
      </w:r>
      <w:r>
        <w:rPr>
          <w:color w:val="0067B1"/>
          <w:spacing w:val="-9"/>
          <w:w w:val="115"/>
        </w:rPr>
        <w:t xml:space="preserve"> </w:t>
      </w:r>
      <w:r>
        <w:rPr>
          <w:color w:val="0067B1"/>
          <w:w w:val="115"/>
        </w:rPr>
        <w:t>on</w:t>
      </w:r>
      <w:r>
        <w:rPr>
          <w:color w:val="0067B1"/>
          <w:spacing w:val="-9"/>
          <w:w w:val="115"/>
        </w:rPr>
        <w:t xml:space="preserve"> </w:t>
      </w:r>
      <w:r>
        <w:rPr>
          <w:color w:val="0067B1"/>
          <w:w w:val="115"/>
        </w:rPr>
        <w:t>Drug</w:t>
      </w:r>
      <w:r>
        <w:rPr>
          <w:color w:val="0067B1"/>
          <w:spacing w:val="-9"/>
          <w:w w:val="115"/>
        </w:rPr>
        <w:t xml:space="preserve"> </w:t>
      </w:r>
      <w:r>
        <w:rPr>
          <w:color w:val="0067B1"/>
          <w:w w:val="115"/>
        </w:rPr>
        <w:t>Abuse.</w:t>
      </w:r>
    </w:p>
    <w:p w14:paraId="3C05F726" w14:textId="77777777" w:rsidR="000F75DB" w:rsidRDefault="000C1A9B">
      <w:pPr>
        <w:pStyle w:val="BodyText"/>
        <w:spacing w:before="145" w:line="252" w:lineRule="auto"/>
        <w:ind w:left="499" w:right="367" w:hanging="360"/>
      </w:pPr>
      <w:r>
        <w:rPr>
          <w:color w:val="0067B1"/>
          <w:w w:val="115"/>
        </w:rPr>
        <w:t>Szapocznik,</w:t>
      </w:r>
      <w:r>
        <w:rPr>
          <w:color w:val="0067B1"/>
          <w:spacing w:val="-10"/>
          <w:w w:val="115"/>
        </w:rPr>
        <w:t xml:space="preserve"> </w:t>
      </w:r>
      <w:r>
        <w:rPr>
          <w:color w:val="0067B1"/>
          <w:w w:val="115"/>
        </w:rPr>
        <w:t>J.,</w:t>
      </w:r>
      <w:r>
        <w:rPr>
          <w:color w:val="0067B1"/>
          <w:spacing w:val="-11"/>
          <w:w w:val="115"/>
        </w:rPr>
        <w:t xml:space="preserve"> </w:t>
      </w:r>
      <w:r>
        <w:rPr>
          <w:color w:val="0067B1"/>
          <w:w w:val="115"/>
        </w:rPr>
        <w:t>&amp;</w:t>
      </w:r>
      <w:r>
        <w:rPr>
          <w:color w:val="0067B1"/>
          <w:spacing w:val="-10"/>
          <w:w w:val="115"/>
        </w:rPr>
        <w:t xml:space="preserve"> </w:t>
      </w:r>
      <w:r>
        <w:rPr>
          <w:color w:val="0067B1"/>
          <w:w w:val="115"/>
        </w:rPr>
        <w:t>Williams,</w:t>
      </w:r>
      <w:r>
        <w:rPr>
          <w:color w:val="0067B1"/>
          <w:spacing w:val="-10"/>
          <w:w w:val="115"/>
        </w:rPr>
        <w:t xml:space="preserve"> </w:t>
      </w:r>
      <w:r>
        <w:rPr>
          <w:color w:val="0067B1"/>
          <w:w w:val="115"/>
        </w:rPr>
        <w:t>R.A.</w:t>
      </w:r>
      <w:r>
        <w:rPr>
          <w:color w:val="0067B1"/>
          <w:spacing w:val="-10"/>
          <w:w w:val="115"/>
        </w:rPr>
        <w:t xml:space="preserve"> </w:t>
      </w:r>
      <w:r>
        <w:rPr>
          <w:color w:val="0067B1"/>
          <w:w w:val="115"/>
        </w:rPr>
        <w:t>(2000).</w:t>
      </w:r>
      <w:r>
        <w:rPr>
          <w:color w:val="0067B1"/>
          <w:spacing w:val="-11"/>
          <w:w w:val="115"/>
        </w:rPr>
        <w:t xml:space="preserve"> </w:t>
      </w:r>
      <w:r>
        <w:rPr>
          <w:color w:val="0067B1"/>
          <w:w w:val="115"/>
        </w:rPr>
        <w:t>Brief</w:t>
      </w:r>
      <w:r>
        <w:rPr>
          <w:color w:val="0067B1"/>
          <w:spacing w:val="-10"/>
          <w:w w:val="115"/>
        </w:rPr>
        <w:t xml:space="preserve"> </w:t>
      </w:r>
      <w:r>
        <w:rPr>
          <w:color w:val="0067B1"/>
          <w:w w:val="115"/>
        </w:rPr>
        <w:t>strategic</w:t>
      </w:r>
      <w:r>
        <w:rPr>
          <w:color w:val="0067B1"/>
          <w:spacing w:val="-10"/>
          <w:w w:val="115"/>
        </w:rPr>
        <w:t xml:space="preserve"> </w:t>
      </w:r>
      <w:r>
        <w:rPr>
          <w:color w:val="0067B1"/>
          <w:w w:val="115"/>
        </w:rPr>
        <w:t>family</w:t>
      </w:r>
      <w:r>
        <w:rPr>
          <w:color w:val="0067B1"/>
          <w:spacing w:val="-10"/>
          <w:w w:val="115"/>
        </w:rPr>
        <w:t xml:space="preserve"> </w:t>
      </w:r>
      <w:r>
        <w:rPr>
          <w:color w:val="0067B1"/>
          <w:w w:val="115"/>
        </w:rPr>
        <w:t>therapy:</w:t>
      </w:r>
      <w:r>
        <w:rPr>
          <w:color w:val="0067B1"/>
          <w:spacing w:val="-11"/>
          <w:w w:val="115"/>
        </w:rPr>
        <w:t xml:space="preserve"> </w:t>
      </w:r>
      <w:r>
        <w:rPr>
          <w:color w:val="0067B1"/>
          <w:w w:val="115"/>
        </w:rPr>
        <w:t>Twenty-five</w:t>
      </w:r>
      <w:r>
        <w:rPr>
          <w:color w:val="0067B1"/>
          <w:spacing w:val="-10"/>
          <w:w w:val="115"/>
        </w:rPr>
        <w:t xml:space="preserve"> </w:t>
      </w:r>
      <w:r>
        <w:rPr>
          <w:color w:val="0067B1"/>
          <w:w w:val="115"/>
        </w:rPr>
        <w:t>years</w:t>
      </w:r>
      <w:r>
        <w:rPr>
          <w:color w:val="0067B1"/>
          <w:spacing w:val="-10"/>
          <w:w w:val="115"/>
        </w:rPr>
        <w:t xml:space="preserve"> </w:t>
      </w:r>
      <w:r>
        <w:rPr>
          <w:color w:val="0067B1"/>
          <w:w w:val="115"/>
        </w:rPr>
        <w:t>of interplay</w:t>
      </w:r>
      <w:r>
        <w:rPr>
          <w:color w:val="0067B1"/>
          <w:spacing w:val="-4"/>
          <w:w w:val="115"/>
        </w:rPr>
        <w:t xml:space="preserve"> </w:t>
      </w:r>
      <w:r>
        <w:rPr>
          <w:color w:val="0067B1"/>
          <w:w w:val="115"/>
        </w:rPr>
        <w:t>among</w:t>
      </w:r>
      <w:r>
        <w:rPr>
          <w:color w:val="0067B1"/>
          <w:spacing w:val="-4"/>
          <w:w w:val="115"/>
        </w:rPr>
        <w:t xml:space="preserve"> </w:t>
      </w:r>
      <w:r>
        <w:rPr>
          <w:color w:val="0067B1"/>
          <w:w w:val="115"/>
        </w:rPr>
        <w:t>theory,</w:t>
      </w:r>
      <w:r>
        <w:rPr>
          <w:color w:val="0067B1"/>
          <w:spacing w:val="-4"/>
          <w:w w:val="115"/>
        </w:rPr>
        <w:t xml:space="preserve"> </w:t>
      </w:r>
      <w:r>
        <w:rPr>
          <w:color w:val="0067B1"/>
          <w:w w:val="115"/>
        </w:rPr>
        <w:t>research</w:t>
      </w:r>
      <w:r>
        <w:rPr>
          <w:color w:val="0067B1"/>
          <w:spacing w:val="-5"/>
          <w:w w:val="115"/>
        </w:rPr>
        <w:t xml:space="preserve"> </w:t>
      </w:r>
      <w:r>
        <w:rPr>
          <w:color w:val="0067B1"/>
          <w:w w:val="115"/>
        </w:rPr>
        <w:t>and</w:t>
      </w:r>
      <w:r>
        <w:rPr>
          <w:color w:val="0067B1"/>
          <w:spacing w:val="-4"/>
          <w:w w:val="115"/>
        </w:rPr>
        <w:t xml:space="preserve"> </w:t>
      </w:r>
      <w:r>
        <w:rPr>
          <w:color w:val="0067B1"/>
          <w:w w:val="115"/>
        </w:rPr>
        <w:t>practice</w:t>
      </w:r>
      <w:r>
        <w:rPr>
          <w:color w:val="0067B1"/>
          <w:spacing w:val="-5"/>
          <w:w w:val="115"/>
        </w:rPr>
        <w:t xml:space="preserve"> </w:t>
      </w:r>
      <w:r>
        <w:rPr>
          <w:color w:val="0067B1"/>
          <w:w w:val="115"/>
        </w:rPr>
        <w:t>in</w:t>
      </w:r>
      <w:r>
        <w:rPr>
          <w:color w:val="0067B1"/>
          <w:spacing w:val="-4"/>
          <w:w w:val="115"/>
        </w:rPr>
        <w:t xml:space="preserve"> </w:t>
      </w:r>
      <w:r>
        <w:rPr>
          <w:color w:val="0067B1"/>
          <w:w w:val="115"/>
        </w:rPr>
        <w:t>adolescent</w:t>
      </w:r>
      <w:r>
        <w:rPr>
          <w:color w:val="0067B1"/>
          <w:spacing w:val="-4"/>
          <w:w w:val="115"/>
        </w:rPr>
        <w:t xml:space="preserve"> </w:t>
      </w:r>
      <w:r>
        <w:rPr>
          <w:color w:val="0067B1"/>
          <w:w w:val="115"/>
        </w:rPr>
        <w:t>behavior</w:t>
      </w:r>
      <w:r>
        <w:rPr>
          <w:color w:val="0067B1"/>
          <w:spacing w:val="-4"/>
          <w:w w:val="115"/>
        </w:rPr>
        <w:t xml:space="preserve"> </w:t>
      </w:r>
      <w:r>
        <w:rPr>
          <w:color w:val="0067B1"/>
          <w:w w:val="115"/>
        </w:rPr>
        <w:t>problems</w:t>
      </w:r>
      <w:r>
        <w:rPr>
          <w:color w:val="0067B1"/>
          <w:spacing w:val="-5"/>
          <w:w w:val="115"/>
        </w:rPr>
        <w:t xml:space="preserve"> </w:t>
      </w:r>
      <w:r>
        <w:rPr>
          <w:color w:val="0067B1"/>
          <w:w w:val="115"/>
        </w:rPr>
        <w:t>and</w:t>
      </w:r>
      <w:r>
        <w:rPr>
          <w:color w:val="0067B1"/>
          <w:spacing w:val="-4"/>
          <w:w w:val="115"/>
        </w:rPr>
        <w:t xml:space="preserve"> </w:t>
      </w:r>
      <w:r>
        <w:rPr>
          <w:color w:val="0067B1"/>
          <w:w w:val="115"/>
        </w:rPr>
        <w:t>drug abuse.</w:t>
      </w:r>
      <w:r>
        <w:rPr>
          <w:color w:val="0067B1"/>
          <w:spacing w:val="40"/>
          <w:w w:val="115"/>
        </w:rPr>
        <w:t xml:space="preserve"> </w:t>
      </w:r>
      <w:r>
        <w:rPr>
          <w:i/>
          <w:color w:val="0067B1"/>
          <w:w w:val="115"/>
        </w:rPr>
        <w:t>Clinical</w:t>
      </w:r>
      <w:r>
        <w:rPr>
          <w:i/>
          <w:color w:val="0067B1"/>
          <w:spacing w:val="40"/>
          <w:w w:val="115"/>
        </w:rPr>
        <w:t xml:space="preserve"> </w:t>
      </w:r>
      <w:r>
        <w:rPr>
          <w:i/>
          <w:color w:val="0067B1"/>
          <w:w w:val="115"/>
        </w:rPr>
        <w:t>Child</w:t>
      </w:r>
      <w:r>
        <w:rPr>
          <w:i/>
          <w:color w:val="0067B1"/>
          <w:spacing w:val="40"/>
          <w:w w:val="115"/>
        </w:rPr>
        <w:t xml:space="preserve"> </w:t>
      </w:r>
      <w:r>
        <w:rPr>
          <w:i/>
          <w:color w:val="0067B1"/>
          <w:w w:val="110"/>
        </w:rPr>
        <w:t>&amp;</w:t>
      </w:r>
      <w:r>
        <w:rPr>
          <w:i/>
          <w:color w:val="0067B1"/>
          <w:spacing w:val="40"/>
          <w:w w:val="115"/>
        </w:rPr>
        <w:t xml:space="preserve"> </w:t>
      </w:r>
      <w:r>
        <w:rPr>
          <w:i/>
          <w:color w:val="0067B1"/>
          <w:w w:val="115"/>
        </w:rPr>
        <w:t>Family</w:t>
      </w:r>
      <w:r>
        <w:rPr>
          <w:i/>
          <w:color w:val="0067B1"/>
          <w:spacing w:val="40"/>
          <w:w w:val="125"/>
        </w:rPr>
        <w:t xml:space="preserve"> </w:t>
      </w:r>
      <w:r>
        <w:rPr>
          <w:i/>
          <w:color w:val="0067B1"/>
          <w:w w:val="125"/>
        </w:rPr>
        <w:t>Psychology</w:t>
      </w:r>
      <w:r>
        <w:rPr>
          <w:i/>
          <w:color w:val="0067B1"/>
          <w:spacing w:val="40"/>
          <w:w w:val="125"/>
        </w:rPr>
        <w:t xml:space="preserve"> </w:t>
      </w:r>
      <w:r>
        <w:rPr>
          <w:i/>
          <w:color w:val="0067B1"/>
          <w:w w:val="125"/>
        </w:rPr>
        <w:t>Review</w:t>
      </w:r>
      <w:r>
        <w:rPr>
          <w:color w:val="0067B1"/>
          <w:w w:val="125"/>
        </w:rPr>
        <w:t>,</w:t>
      </w:r>
      <w:r>
        <w:rPr>
          <w:color w:val="0067B1"/>
          <w:spacing w:val="40"/>
          <w:w w:val="125"/>
        </w:rPr>
        <w:t xml:space="preserve"> </w:t>
      </w:r>
      <w:r>
        <w:rPr>
          <w:color w:val="0067B1"/>
          <w:w w:val="115"/>
        </w:rPr>
        <w:t>3(2):117-134.</w:t>
      </w:r>
    </w:p>
    <w:p w14:paraId="4BE7510F" w14:textId="77777777" w:rsidR="000F75DB" w:rsidRDefault="000F75DB">
      <w:pPr>
        <w:spacing w:line="252" w:lineRule="auto"/>
        <w:sectPr w:rsidR="000F75DB">
          <w:pgSz w:w="12240" w:h="15840"/>
          <w:pgMar w:top="980" w:right="1280" w:bottom="780" w:left="1300" w:header="683" w:footer="583" w:gutter="0"/>
          <w:cols w:space="720"/>
        </w:sectPr>
      </w:pPr>
    </w:p>
    <w:p w14:paraId="041D87A4" w14:textId="77777777" w:rsidR="000F75DB" w:rsidRDefault="000F75DB">
      <w:pPr>
        <w:pStyle w:val="BodyText"/>
        <w:spacing w:before="3"/>
        <w:rPr>
          <w:sz w:val="27"/>
        </w:rPr>
      </w:pPr>
    </w:p>
    <w:p w14:paraId="7BE95439" w14:textId="77777777" w:rsidR="000F75DB" w:rsidRDefault="000C1A9B">
      <w:pPr>
        <w:pStyle w:val="BodyText"/>
        <w:spacing w:before="112" w:line="252" w:lineRule="auto"/>
        <w:ind w:left="499" w:right="312" w:hanging="360"/>
      </w:pPr>
      <w:r>
        <w:rPr>
          <w:color w:val="0067B1"/>
          <w:w w:val="115"/>
        </w:rPr>
        <w:t>Thomas,</w:t>
      </w:r>
      <w:r>
        <w:rPr>
          <w:color w:val="0067B1"/>
          <w:spacing w:val="-13"/>
          <w:w w:val="115"/>
        </w:rPr>
        <w:t xml:space="preserve"> </w:t>
      </w:r>
      <w:r>
        <w:rPr>
          <w:color w:val="0067B1"/>
          <w:w w:val="115"/>
        </w:rPr>
        <w:t>C.,</w:t>
      </w:r>
      <w:r>
        <w:rPr>
          <w:color w:val="0067B1"/>
          <w:spacing w:val="-13"/>
          <w:w w:val="115"/>
        </w:rPr>
        <w:t xml:space="preserve"> </w:t>
      </w:r>
      <w:r>
        <w:rPr>
          <w:color w:val="0067B1"/>
          <w:w w:val="115"/>
        </w:rPr>
        <w:t>&amp;</w:t>
      </w:r>
      <w:r>
        <w:rPr>
          <w:color w:val="0067B1"/>
          <w:spacing w:val="-13"/>
          <w:w w:val="115"/>
        </w:rPr>
        <w:t xml:space="preserve"> </w:t>
      </w:r>
      <w:r>
        <w:rPr>
          <w:color w:val="0067B1"/>
          <w:w w:val="115"/>
        </w:rPr>
        <w:t>Corcoran,</w:t>
      </w:r>
      <w:r>
        <w:rPr>
          <w:color w:val="0067B1"/>
          <w:spacing w:val="-13"/>
          <w:w w:val="115"/>
        </w:rPr>
        <w:t xml:space="preserve"> </w:t>
      </w:r>
      <w:r>
        <w:rPr>
          <w:color w:val="0067B1"/>
          <w:w w:val="115"/>
        </w:rPr>
        <w:t>J.</w:t>
      </w:r>
      <w:r>
        <w:rPr>
          <w:color w:val="0067B1"/>
          <w:spacing w:val="-14"/>
          <w:w w:val="115"/>
        </w:rPr>
        <w:t xml:space="preserve"> </w:t>
      </w:r>
      <w:r>
        <w:rPr>
          <w:color w:val="0067B1"/>
          <w:w w:val="115"/>
        </w:rPr>
        <w:t>(2001).</w:t>
      </w:r>
      <w:r>
        <w:rPr>
          <w:color w:val="0067B1"/>
          <w:spacing w:val="-14"/>
          <w:w w:val="115"/>
        </w:rPr>
        <w:t xml:space="preserve"> </w:t>
      </w:r>
      <w:r>
        <w:rPr>
          <w:color w:val="0067B1"/>
          <w:w w:val="115"/>
        </w:rPr>
        <w:t>Empirically</w:t>
      </w:r>
      <w:r>
        <w:rPr>
          <w:color w:val="0067B1"/>
          <w:spacing w:val="-13"/>
          <w:w w:val="115"/>
        </w:rPr>
        <w:t xml:space="preserve"> </w:t>
      </w:r>
      <w:r>
        <w:rPr>
          <w:color w:val="0067B1"/>
          <w:w w:val="115"/>
        </w:rPr>
        <w:t>based</w:t>
      </w:r>
      <w:r>
        <w:rPr>
          <w:color w:val="0067B1"/>
          <w:spacing w:val="-13"/>
          <w:w w:val="115"/>
        </w:rPr>
        <w:t xml:space="preserve"> </w:t>
      </w:r>
      <w:r>
        <w:rPr>
          <w:color w:val="0067B1"/>
          <w:w w:val="115"/>
        </w:rPr>
        <w:t>marital</w:t>
      </w:r>
      <w:r>
        <w:rPr>
          <w:color w:val="0067B1"/>
          <w:spacing w:val="-13"/>
          <w:w w:val="115"/>
        </w:rPr>
        <w:t xml:space="preserve"> </w:t>
      </w:r>
      <w:r>
        <w:rPr>
          <w:color w:val="0067B1"/>
          <w:w w:val="115"/>
        </w:rPr>
        <w:t>and</w:t>
      </w:r>
      <w:r>
        <w:rPr>
          <w:color w:val="0067B1"/>
          <w:spacing w:val="-13"/>
          <w:w w:val="115"/>
        </w:rPr>
        <w:t xml:space="preserve"> </w:t>
      </w:r>
      <w:r>
        <w:rPr>
          <w:color w:val="0067B1"/>
          <w:w w:val="115"/>
        </w:rPr>
        <w:t>family</w:t>
      </w:r>
      <w:r>
        <w:rPr>
          <w:color w:val="0067B1"/>
          <w:spacing w:val="-13"/>
          <w:w w:val="115"/>
        </w:rPr>
        <w:t xml:space="preserve"> </w:t>
      </w:r>
      <w:r>
        <w:rPr>
          <w:color w:val="0067B1"/>
          <w:w w:val="115"/>
        </w:rPr>
        <w:t>interventions</w:t>
      </w:r>
      <w:r>
        <w:rPr>
          <w:color w:val="0067B1"/>
          <w:spacing w:val="-13"/>
          <w:w w:val="115"/>
        </w:rPr>
        <w:t xml:space="preserve"> </w:t>
      </w:r>
      <w:r>
        <w:rPr>
          <w:color w:val="0067B1"/>
          <w:w w:val="115"/>
        </w:rPr>
        <w:t xml:space="preserve">for </w:t>
      </w:r>
      <w:r>
        <w:rPr>
          <w:color w:val="0067B1"/>
          <w:w w:val="120"/>
        </w:rPr>
        <w:t xml:space="preserve">alcohol abuse: </w:t>
      </w:r>
      <w:r>
        <w:rPr>
          <w:color w:val="0067B1"/>
          <w:w w:val="115"/>
        </w:rPr>
        <w:t xml:space="preserve">A </w:t>
      </w:r>
      <w:r>
        <w:rPr>
          <w:color w:val="0067B1"/>
          <w:w w:val="120"/>
        </w:rPr>
        <w:t xml:space="preserve">review. </w:t>
      </w:r>
      <w:r>
        <w:rPr>
          <w:i/>
          <w:color w:val="0067B1"/>
          <w:w w:val="125"/>
        </w:rPr>
        <w:t xml:space="preserve">Research </w:t>
      </w:r>
      <w:r>
        <w:rPr>
          <w:i/>
          <w:color w:val="0067B1"/>
          <w:w w:val="120"/>
        </w:rPr>
        <w:t xml:space="preserve">on </w:t>
      </w:r>
      <w:r>
        <w:rPr>
          <w:i/>
          <w:color w:val="0067B1"/>
          <w:w w:val="125"/>
        </w:rPr>
        <w:t xml:space="preserve">Social </w:t>
      </w:r>
      <w:r>
        <w:rPr>
          <w:i/>
          <w:color w:val="0067B1"/>
          <w:w w:val="120"/>
        </w:rPr>
        <w:t xml:space="preserve">Work </w:t>
      </w:r>
      <w:r>
        <w:rPr>
          <w:i/>
          <w:color w:val="0067B1"/>
          <w:w w:val="125"/>
        </w:rPr>
        <w:t>Practice</w:t>
      </w:r>
      <w:r>
        <w:rPr>
          <w:color w:val="0067B1"/>
          <w:w w:val="125"/>
        </w:rPr>
        <w:t xml:space="preserve">, </w:t>
      </w:r>
      <w:r>
        <w:rPr>
          <w:color w:val="0067B1"/>
          <w:w w:val="120"/>
        </w:rPr>
        <w:t>11(5):549-575.</w:t>
      </w:r>
    </w:p>
    <w:p w14:paraId="41511102" w14:textId="77777777" w:rsidR="000F75DB" w:rsidRDefault="000C1A9B">
      <w:pPr>
        <w:pStyle w:val="BodyText"/>
        <w:spacing w:before="144" w:line="252" w:lineRule="auto"/>
        <w:ind w:left="499" w:hanging="360"/>
      </w:pPr>
      <w:r>
        <w:rPr>
          <w:color w:val="0067B1"/>
          <w:spacing w:val="-2"/>
          <w:w w:val="115"/>
        </w:rPr>
        <w:t>Vaughn,</w:t>
      </w:r>
      <w:r>
        <w:rPr>
          <w:color w:val="0067B1"/>
          <w:spacing w:val="-12"/>
          <w:w w:val="115"/>
        </w:rPr>
        <w:t xml:space="preserve"> </w:t>
      </w:r>
      <w:r>
        <w:rPr>
          <w:color w:val="0067B1"/>
          <w:spacing w:val="-2"/>
          <w:w w:val="115"/>
        </w:rPr>
        <w:t>M.G.,</w:t>
      </w:r>
      <w:r>
        <w:rPr>
          <w:color w:val="0067B1"/>
          <w:spacing w:val="-12"/>
          <w:w w:val="115"/>
        </w:rPr>
        <w:t xml:space="preserve"> </w:t>
      </w:r>
      <w:r>
        <w:rPr>
          <w:color w:val="0067B1"/>
          <w:spacing w:val="-2"/>
          <w:w w:val="115"/>
        </w:rPr>
        <w:t>&amp;</w:t>
      </w:r>
      <w:r>
        <w:rPr>
          <w:color w:val="0067B1"/>
          <w:spacing w:val="-12"/>
          <w:w w:val="115"/>
        </w:rPr>
        <w:t xml:space="preserve"> </w:t>
      </w:r>
      <w:r>
        <w:rPr>
          <w:color w:val="0067B1"/>
          <w:spacing w:val="-2"/>
          <w:w w:val="115"/>
        </w:rPr>
        <w:t>Howard,</w:t>
      </w:r>
      <w:r>
        <w:rPr>
          <w:color w:val="0067B1"/>
          <w:spacing w:val="-12"/>
          <w:w w:val="115"/>
        </w:rPr>
        <w:t xml:space="preserve"> </w:t>
      </w:r>
      <w:r>
        <w:rPr>
          <w:color w:val="0067B1"/>
          <w:spacing w:val="-2"/>
          <w:w w:val="115"/>
        </w:rPr>
        <w:t>M.O.</w:t>
      </w:r>
      <w:r>
        <w:rPr>
          <w:color w:val="0067B1"/>
          <w:spacing w:val="-12"/>
          <w:w w:val="115"/>
        </w:rPr>
        <w:t xml:space="preserve"> </w:t>
      </w:r>
      <w:r>
        <w:rPr>
          <w:color w:val="0067B1"/>
          <w:spacing w:val="-2"/>
          <w:w w:val="115"/>
        </w:rPr>
        <w:t>(2004).</w:t>
      </w:r>
      <w:r>
        <w:rPr>
          <w:color w:val="0067B1"/>
          <w:spacing w:val="-13"/>
          <w:w w:val="115"/>
        </w:rPr>
        <w:t xml:space="preserve"> </w:t>
      </w:r>
      <w:r>
        <w:rPr>
          <w:color w:val="0067B1"/>
          <w:spacing w:val="-2"/>
          <w:w w:val="115"/>
        </w:rPr>
        <w:t>Adolescent</w:t>
      </w:r>
      <w:r>
        <w:rPr>
          <w:color w:val="0067B1"/>
          <w:spacing w:val="-13"/>
          <w:w w:val="115"/>
        </w:rPr>
        <w:t xml:space="preserve"> </w:t>
      </w:r>
      <w:r>
        <w:rPr>
          <w:color w:val="0067B1"/>
          <w:spacing w:val="-2"/>
          <w:w w:val="115"/>
        </w:rPr>
        <w:t>substance</w:t>
      </w:r>
      <w:r>
        <w:rPr>
          <w:color w:val="0067B1"/>
          <w:spacing w:val="-12"/>
          <w:w w:val="115"/>
        </w:rPr>
        <w:t xml:space="preserve"> </w:t>
      </w:r>
      <w:r>
        <w:rPr>
          <w:color w:val="0067B1"/>
          <w:spacing w:val="-2"/>
          <w:w w:val="115"/>
        </w:rPr>
        <w:t>abuse</w:t>
      </w:r>
      <w:r>
        <w:rPr>
          <w:color w:val="0067B1"/>
          <w:spacing w:val="-12"/>
          <w:w w:val="115"/>
        </w:rPr>
        <w:t xml:space="preserve"> </w:t>
      </w:r>
      <w:r>
        <w:rPr>
          <w:color w:val="0067B1"/>
          <w:spacing w:val="-2"/>
          <w:w w:val="115"/>
        </w:rPr>
        <w:t>treatment:</w:t>
      </w:r>
      <w:r>
        <w:rPr>
          <w:color w:val="0067B1"/>
          <w:spacing w:val="-13"/>
          <w:w w:val="115"/>
        </w:rPr>
        <w:t xml:space="preserve"> </w:t>
      </w:r>
      <w:r>
        <w:rPr>
          <w:color w:val="0067B1"/>
          <w:spacing w:val="-2"/>
          <w:w w:val="115"/>
        </w:rPr>
        <w:t>A</w:t>
      </w:r>
      <w:r>
        <w:rPr>
          <w:color w:val="0067B1"/>
          <w:spacing w:val="-13"/>
          <w:w w:val="115"/>
        </w:rPr>
        <w:t xml:space="preserve"> </w:t>
      </w:r>
      <w:r>
        <w:rPr>
          <w:color w:val="0067B1"/>
          <w:spacing w:val="-2"/>
          <w:w w:val="115"/>
        </w:rPr>
        <w:t>synthesis</w:t>
      </w:r>
      <w:r>
        <w:rPr>
          <w:color w:val="0067B1"/>
          <w:spacing w:val="-12"/>
          <w:w w:val="115"/>
        </w:rPr>
        <w:t xml:space="preserve"> </w:t>
      </w:r>
      <w:r>
        <w:rPr>
          <w:color w:val="0067B1"/>
          <w:spacing w:val="-2"/>
          <w:w w:val="115"/>
        </w:rPr>
        <w:t xml:space="preserve">of </w:t>
      </w:r>
      <w:r>
        <w:rPr>
          <w:color w:val="0067B1"/>
          <w:w w:val="115"/>
        </w:rPr>
        <w:t>controlled</w:t>
      </w:r>
      <w:r>
        <w:rPr>
          <w:color w:val="0067B1"/>
          <w:spacing w:val="40"/>
          <w:w w:val="115"/>
        </w:rPr>
        <w:t xml:space="preserve"> </w:t>
      </w:r>
      <w:r>
        <w:rPr>
          <w:color w:val="0067B1"/>
          <w:w w:val="115"/>
        </w:rPr>
        <w:t>evaluations.</w:t>
      </w:r>
      <w:r>
        <w:rPr>
          <w:color w:val="0067B1"/>
          <w:spacing w:val="40"/>
          <w:w w:val="125"/>
        </w:rPr>
        <w:t xml:space="preserve"> </w:t>
      </w:r>
      <w:r>
        <w:rPr>
          <w:i/>
          <w:color w:val="0067B1"/>
          <w:w w:val="125"/>
        </w:rPr>
        <w:t>Research</w:t>
      </w:r>
      <w:r>
        <w:rPr>
          <w:i/>
          <w:color w:val="0067B1"/>
          <w:spacing w:val="40"/>
          <w:w w:val="125"/>
        </w:rPr>
        <w:t xml:space="preserve"> </w:t>
      </w:r>
      <w:r>
        <w:rPr>
          <w:i/>
          <w:color w:val="0067B1"/>
          <w:w w:val="125"/>
        </w:rPr>
        <w:t>on</w:t>
      </w:r>
      <w:r>
        <w:rPr>
          <w:i/>
          <w:color w:val="0067B1"/>
          <w:spacing w:val="40"/>
          <w:w w:val="125"/>
        </w:rPr>
        <w:t xml:space="preserve"> </w:t>
      </w:r>
      <w:r>
        <w:rPr>
          <w:i/>
          <w:color w:val="0067B1"/>
          <w:w w:val="125"/>
        </w:rPr>
        <w:t>Social</w:t>
      </w:r>
      <w:r>
        <w:rPr>
          <w:i/>
          <w:color w:val="0067B1"/>
          <w:spacing w:val="40"/>
          <w:w w:val="125"/>
        </w:rPr>
        <w:t xml:space="preserve"> </w:t>
      </w:r>
      <w:r>
        <w:rPr>
          <w:i/>
          <w:color w:val="0067B1"/>
          <w:w w:val="115"/>
        </w:rPr>
        <w:t>Work</w:t>
      </w:r>
      <w:r>
        <w:rPr>
          <w:i/>
          <w:color w:val="0067B1"/>
          <w:spacing w:val="40"/>
          <w:w w:val="125"/>
        </w:rPr>
        <w:t xml:space="preserve"> </w:t>
      </w:r>
      <w:r>
        <w:rPr>
          <w:i/>
          <w:color w:val="0067B1"/>
          <w:w w:val="125"/>
        </w:rPr>
        <w:t>Practice</w:t>
      </w:r>
      <w:r>
        <w:rPr>
          <w:color w:val="0067B1"/>
          <w:w w:val="125"/>
        </w:rPr>
        <w:t>,</w:t>
      </w:r>
      <w:r>
        <w:rPr>
          <w:color w:val="0067B1"/>
          <w:spacing w:val="40"/>
          <w:w w:val="125"/>
        </w:rPr>
        <w:t xml:space="preserve"> </w:t>
      </w:r>
      <w:r>
        <w:rPr>
          <w:color w:val="0067B1"/>
          <w:w w:val="115"/>
        </w:rPr>
        <w:t>14(5):325-335.</w:t>
      </w:r>
    </w:p>
    <w:p w14:paraId="5E064EC5" w14:textId="77777777" w:rsidR="000F75DB" w:rsidRDefault="000C1A9B">
      <w:pPr>
        <w:pStyle w:val="BodyText"/>
        <w:spacing w:before="144" w:line="252" w:lineRule="auto"/>
        <w:ind w:left="499" w:right="257" w:hanging="360"/>
      </w:pPr>
      <w:r>
        <w:rPr>
          <w:color w:val="0067B1"/>
          <w:w w:val="110"/>
        </w:rPr>
        <w:t>Vedel, E., &amp; Emmelkamp, P.M.G. (2004). Behavioral couple therapy in the treatment of a female alcohol-dependent</w:t>
      </w:r>
      <w:r>
        <w:rPr>
          <w:color w:val="0067B1"/>
          <w:spacing w:val="40"/>
          <w:w w:val="110"/>
        </w:rPr>
        <w:t xml:space="preserve"> </w:t>
      </w:r>
      <w:r>
        <w:rPr>
          <w:color w:val="0067B1"/>
          <w:w w:val="110"/>
        </w:rPr>
        <w:t>patient</w:t>
      </w:r>
      <w:r>
        <w:rPr>
          <w:color w:val="0067B1"/>
          <w:spacing w:val="40"/>
          <w:w w:val="110"/>
        </w:rPr>
        <w:t xml:space="preserve"> </w:t>
      </w:r>
      <w:r>
        <w:rPr>
          <w:color w:val="0067B1"/>
          <w:w w:val="110"/>
        </w:rPr>
        <w:t>with</w:t>
      </w:r>
      <w:r>
        <w:rPr>
          <w:color w:val="0067B1"/>
          <w:spacing w:val="40"/>
          <w:w w:val="110"/>
        </w:rPr>
        <w:t xml:space="preserve"> </w:t>
      </w:r>
      <w:r>
        <w:rPr>
          <w:color w:val="0067B1"/>
          <w:w w:val="110"/>
        </w:rPr>
        <w:t>comorbid</w:t>
      </w:r>
      <w:r>
        <w:rPr>
          <w:color w:val="0067B1"/>
          <w:spacing w:val="40"/>
          <w:w w:val="110"/>
        </w:rPr>
        <w:t xml:space="preserve"> </w:t>
      </w:r>
      <w:r>
        <w:rPr>
          <w:color w:val="0067B1"/>
          <w:w w:val="110"/>
        </w:rPr>
        <w:t>depression,</w:t>
      </w:r>
      <w:r>
        <w:rPr>
          <w:color w:val="0067B1"/>
          <w:spacing w:val="40"/>
          <w:w w:val="110"/>
        </w:rPr>
        <w:t xml:space="preserve"> </w:t>
      </w:r>
      <w:r>
        <w:rPr>
          <w:color w:val="0067B1"/>
          <w:w w:val="110"/>
        </w:rPr>
        <w:t>anxiety,</w:t>
      </w:r>
      <w:r>
        <w:rPr>
          <w:color w:val="0067B1"/>
          <w:spacing w:val="40"/>
          <w:w w:val="110"/>
        </w:rPr>
        <w:t xml:space="preserve"> </w:t>
      </w:r>
      <w:r>
        <w:rPr>
          <w:color w:val="0067B1"/>
          <w:w w:val="110"/>
        </w:rPr>
        <w:t>and</w:t>
      </w:r>
      <w:r>
        <w:rPr>
          <w:color w:val="0067B1"/>
          <w:spacing w:val="40"/>
          <w:w w:val="110"/>
        </w:rPr>
        <w:t xml:space="preserve"> </w:t>
      </w:r>
      <w:r>
        <w:rPr>
          <w:color w:val="0067B1"/>
          <w:w w:val="110"/>
        </w:rPr>
        <w:t>personality</w:t>
      </w:r>
      <w:r>
        <w:rPr>
          <w:color w:val="0067B1"/>
          <w:spacing w:val="40"/>
          <w:w w:val="110"/>
        </w:rPr>
        <w:t xml:space="preserve"> </w:t>
      </w:r>
      <w:r>
        <w:rPr>
          <w:color w:val="0067B1"/>
          <w:w w:val="110"/>
        </w:rPr>
        <w:t>disorders.</w:t>
      </w:r>
    </w:p>
    <w:p w14:paraId="3308BBA0" w14:textId="77777777" w:rsidR="000F75DB" w:rsidRDefault="000C1A9B">
      <w:pPr>
        <w:ind w:left="499"/>
      </w:pPr>
      <w:r>
        <w:rPr>
          <w:i/>
          <w:color w:val="0067B1"/>
          <w:w w:val="125"/>
        </w:rPr>
        <w:t>Clinical</w:t>
      </w:r>
      <w:r>
        <w:rPr>
          <w:i/>
          <w:color w:val="0067B1"/>
          <w:spacing w:val="5"/>
          <w:w w:val="125"/>
        </w:rPr>
        <w:t xml:space="preserve"> </w:t>
      </w:r>
      <w:r>
        <w:rPr>
          <w:i/>
          <w:color w:val="0067B1"/>
          <w:w w:val="125"/>
        </w:rPr>
        <w:t>Case</w:t>
      </w:r>
      <w:r>
        <w:rPr>
          <w:i/>
          <w:color w:val="0067B1"/>
          <w:spacing w:val="6"/>
          <w:w w:val="125"/>
        </w:rPr>
        <w:t xml:space="preserve"> </w:t>
      </w:r>
      <w:r>
        <w:rPr>
          <w:i/>
          <w:color w:val="0067B1"/>
          <w:w w:val="125"/>
        </w:rPr>
        <w:t>Studies</w:t>
      </w:r>
      <w:r>
        <w:rPr>
          <w:color w:val="0067B1"/>
          <w:w w:val="125"/>
        </w:rPr>
        <w:t>,</w:t>
      </w:r>
      <w:r>
        <w:rPr>
          <w:color w:val="0067B1"/>
          <w:spacing w:val="7"/>
          <w:w w:val="125"/>
        </w:rPr>
        <w:t xml:space="preserve"> </w:t>
      </w:r>
      <w:r>
        <w:rPr>
          <w:color w:val="0067B1"/>
          <w:w w:val="125"/>
        </w:rPr>
        <w:t>3(3):187-</w:t>
      </w:r>
      <w:r>
        <w:rPr>
          <w:color w:val="0067B1"/>
          <w:spacing w:val="-4"/>
          <w:w w:val="125"/>
        </w:rPr>
        <w:t>205.</w:t>
      </w:r>
    </w:p>
    <w:p w14:paraId="7112BDB7" w14:textId="77777777" w:rsidR="000F75DB" w:rsidRDefault="000C1A9B">
      <w:pPr>
        <w:spacing w:before="157" w:line="252" w:lineRule="auto"/>
        <w:ind w:left="499" w:right="829" w:hanging="360"/>
      </w:pPr>
      <w:r>
        <w:rPr>
          <w:color w:val="0067B1"/>
          <w:w w:val="120"/>
        </w:rPr>
        <w:t>Velleman,</w:t>
      </w:r>
      <w:r>
        <w:rPr>
          <w:color w:val="0067B1"/>
          <w:spacing w:val="-1"/>
          <w:w w:val="120"/>
        </w:rPr>
        <w:t xml:space="preserve"> </w:t>
      </w:r>
      <w:r>
        <w:rPr>
          <w:color w:val="0067B1"/>
          <w:w w:val="120"/>
        </w:rPr>
        <w:t>R.</w:t>
      </w:r>
      <w:r>
        <w:rPr>
          <w:color w:val="0067B1"/>
          <w:spacing w:val="-1"/>
          <w:w w:val="120"/>
        </w:rPr>
        <w:t xml:space="preserve"> </w:t>
      </w:r>
      <w:r>
        <w:rPr>
          <w:color w:val="0067B1"/>
          <w:w w:val="120"/>
        </w:rPr>
        <w:t>(2001).</w:t>
      </w:r>
      <w:r>
        <w:rPr>
          <w:color w:val="0067B1"/>
          <w:spacing w:val="-2"/>
          <w:w w:val="120"/>
        </w:rPr>
        <w:t xml:space="preserve"> </w:t>
      </w:r>
      <w:r>
        <w:rPr>
          <w:i/>
          <w:color w:val="0067B1"/>
          <w:w w:val="120"/>
        </w:rPr>
        <w:t>Counseling</w:t>
      </w:r>
      <w:r>
        <w:rPr>
          <w:i/>
          <w:color w:val="0067B1"/>
          <w:spacing w:val="-2"/>
          <w:w w:val="120"/>
        </w:rPr>
        <w:t xml:space="preserve"> </w:t>
      </w:r>
      <w:r>
        <w:rPr>
          <w:i/>
          <w:color w:val="0067B1"/>
          <w:w w:val="120"/>
        </w:rPr>
        <w:t>for</w:t>
      </w:r>
      <w:r>
        <w:rPr>
          <w:i/>
          <w:color w:val="0067B1"/>
          <w:spacing w:val="-2"/>
          <w:w w:val="120"/>
        </w:rPr>
        <w:t xml:space="preserve"> </w:t>
      </w:r>
      <w:r>
        <w:rPr>
          <w:i/>
          <w:color w:val="0067B1"/>
          <w:w w:val="120"/>
        </w:rPr>
        <w:t>Alcohol</w:t>
      </w:r>
      <w:r>
        <w:rPr>
          <w:i/>
          <w:color w:val="0067B1"/>
          <w:spacing w:val="-2"/>
          <w:w w:val="120"/>
        </w:rPr>
        <w:t xml:space="preserve"> </w:t>
      </w:r>
      <w:r>
        <w:rPr>
          <w:i/>
          <w:color w:val="0067B1"/>
          <w:w w:val="120"/>
        </w:rPr>
        <w:t>Problems</w:t>
      </w:r>
      <w:r>
        <w:rPr>
          <w:i/>
          <w:color w:val="0067B1"/>
          <w:spacing w:val="-1"/>
          <w:w w:val="120"/>
        </w:rPr>
        <w:t xml:space="preserve"> </w:t>
      </w:r>
      <w:r>
        <w:rPr>
          <w:color w:val="0067B1"/>
          <w:w w:val="120"/>
        </w:rPr>
        <w:t>(2nd</w:t>
      </w:r>
      <w:r>
        <w:rPr>
          <w:color w:val="0067B1"/>
          <w:spacing w:val="-2"/>
          <w:w w:val="120"/>
        </w:rPr>
        <w:t xml:space="preserve"> </w:t>
      </w:r>
      <w:r>
        <w:rPr>
          <w:color w:val="0067B1"/>
          <w:w w:val="120"/>
        </w:rPr>
        <w:t>ed.).</w:t>
      </w:r>
      <w:r>
        <w:rPr>
          <w:color w:val="0067B1"/>
          <w:spacing w:val="-1"/>
          <w:w w:val="120"/>
        </w:rPr>
        <w:t xml:space="preserve"> </w:t>
      </w:r>
      <w:r>
        <w:rPr>
          <w:color w:val="0067B1"/>
          <w:w w:val="120"/>
        </w:rPr>
        <w:t>Thousand</w:t>
      </w:r>
      <w:r>
        <w:rPr>
          <w:color w:val="0067B1"/>
          <w:spacing w:val="-1"/>
          <w:w w:val="120"/>
        </w:rPr>
        <w:t xml:space="preserve"> </w:t>
      </w:r>
      <w:r>
        <w:rPr>
          <w:color w:val="0067B1"/>
          <w:w w:val="120"/>
        </w:rPr>
        <w:t>Oaks,</w:t>
      </w:r>
      <w:r>
        <w:rPr>
          <w:color w:val="0067B1"/>
          <w:spacing w:val="-1"/>
          <w:w w:val="120"/>
        </w:rPr>
        <w:t xml:space="preserve"> </w:t>
      </w:r>
      <w:r>
        <w:rPr>
          <w:color w:val="0067B1"/>
          <w:w w:val="120"/>
        </w:rPr>
        <w:t xml:space="preserve">CA: </w:t>
      </w:r>
      <w:r>
        <w:rPr>
          <w:color w:val="0067B1"/>
          <w:w w:val="125"/>
        </w:rPr>
        <w:t>Sage</w:t>
      </w:r>
      <w:r>
        <w:rPr>
          <w:color w:val="0067B1"/>
          <w:spacing w:val="-18"/>
          <w:w w:val="125"/>
        </w:rPr>
        <w:t xml:space="preserve"> </w:t>
      </w:r>
      <w:r>
        <w:rPr>
          <w:color w:val="0067B1"/>
          <w:w w:val="125"/>
        </w:rPr>
        <w:t>Publications.</w:t>
      </w:r>
    </w:p>
    <w:p w14:paraId="77051874" w14:textId="77777777" w:rsidR="000F75DB" w:rsidRDefault="000C1A9B">
      <w:pPr>
        <w:pStyle w:val="BodyText"/>
        <w:spacing w:before="144" w:line="252" w:lineRule="auto"/>
        <w:ind w:left="499" w:right="367" w:hanging="360"/>
      </w:pPr>
      <w:r>
        <w:rPr>
          <w:color w:val="0067B1"/>
          <w:spacing w:val="-2"/>
          <w:w w:val="115"/>
        </w:rPr>
        <w:t>Velleman,</w:t>
      </w:r>
      <w:r>
        <w:rPr>
          <w:color w:val="0067B1"/>
          <w:spacing w:val="-7"/>
          <w:w w:val="115"/>
        </w:rPr>
        <w:t xml:space="preserve"> </w:t>
      </w:r>
      <w:r>
        <w:rPr>
          <w:color w:val="0067B1"/>
          <w:spacing w:val="-2"/>
          <w:w w:val="115"/>
        </w:rPr>
        <w:t>R.,</w:t>
      </w:r>
      <w:r>
        <w:rPr>
          <w:color w:val="0067B1"/>
          <w:spacing w:val="-7"/>
          <w:w w:val="115"/>
        </w:rPr>
        <w:t xml:space="preserve"> </w:t>
      </w:r>
      <w:r>
        <w:rPr>
          <w:color w:val="0067B1"/>
          <w:spacing w:val="-2"/>
          <w:w w:val="115"/>
        </w:rPr>
        <w:t>&amp;</w:t>
      </w:r>
      <w:r>
        <w:rPr>
          <w:color w:val="0067B1"/>
          <w:spacing w:val="-7"/>
          <w:w w:val="115"/>
        </w:rPr>
        <w:t xml:space="preserve"> </w:t>
      </w:r>
      <w:r>
        <w:rPr>
          <w:color w:val="0067B1"/>
          <w:spacing w:val="-2"/>
          <w:w w:val="115"/>
        </w:rPr>
        <w:t>Templeton,</w:t>
      </w:r>
      <w:r>
        <w:rPr>
          <w:color w:val="0067B1"/>
          <w:spacing w:val="-7"/>
          <w:w w:val="115"/>
        </w:rPr>
        <w:t xml:space="preserve"> </w:t>
      </w:r>
      <w:r>
        <w:rPr>
          <w:color w:val="0067B1"/>
          <w:spacing w:val="-2"/>
          <w:w w:val="115"/>
        </w:rPr>
        <w:t>L.</w:t>
      </w:r>
      <w:r>
        <w:rPr>
          <w:color w:val="0067B1"/>
          <w:spacing w:val="-7"/>
          <w:w w:val="115"/>
        </w:rPr>
        <w:t xml:space="preserve"> </w:t>
      </w:r>
      <w:r>
        <w:rPr>
          <w:color w:val="0067B1"/>
          <w:spacing w:val="-2"/>
          <w:w w:val="115"/>
        </w:rPr>
        <w:t>(2002).</w:t>
      </w:r>
      <w:r>
        <w:rPr>
          <w:color w:val="0067B1"/>
          <w:spacing w:val="-8"/>
          <w:w w:val="115"/>
        </w:rPr>
        <w:t xml:space="preserve"> </w:t>
      </w:r>
      <w:r>
        <w:rPr>
          <w:color w:val="0067B1"/>
          <w:spacing w:val="-2"/>
          <w:w w:val="115"/>
        </w:rPr>
        <w:t>Family</w:t>
      </w:r>
      <w:r>
        <w:rPr>
          <w:color w:val="0067B1"/>
          <w:spacing w:val="-7"/>
          <w:w w:val="115"/>
        </w:rPr>
        <w:t xml:space="preserve"> </w:t>
      </w:r>
      <w:r>
        <w:rPr>
          <w:color w:val="0067B1"/>
          <w:spacing w:val="-2"/>
          <w:w w:val="115"/>
        </w:rPr>
        <w:t>interventions</w:t>
      </w:r>
      <w:r>
        <w:rPr>
          <w:color w:val="0067B1"/>
          <w:spacing w:val="-7"/>
          <w:w w:val="115"/>
        </w:rPr>
        <w:t xml:space="preserve"> </w:t>
      </w:r>
      <w:r>
        <w:rPr>
          <w:color w:val="0067B1"/>
          <w:spacing w:val="-2"/>
          <w:w w:val="115"/>
        </w:rPr>
        <w:t>in</w:t>
      </w:r>
      <w:r>
        <w:rPr>
          <w:color w:val="0067B1"/>
          <w:spacing w:val="-7"/>
          <w:w w:val="115"/>
        </w:rPr>
        <w:t xml:space="preserve"> </w:t>
      </w:r>
      <w:r>
        <w:rPr>
          <w:color w:val="0067B1"/>
          <w:spacing w:val="-2"/>
          <w:w w:val="115"/>
        </w:rPr>
        <w:t>substance</w:t>
      </w:r>
      <w:r>
        <w:rPr>
          <w:color w:val="0067B1"/>
          <w:spacing w:val="-7"/>
          <w:w w:val="115"/>
        </w:rPr>
        <w:t xml:space="preserve"> </w:t>
      </w:r>
      <w:r>
        <w:rPr>
          <w:color w:val="0067B1"/>
          <w:spacing w:val="-2"/>
          <w:w w:val="115"/>
        </w:rPr>
        <w:t>misuse.</w:t>
      </w:r>
      <w:r>
        <w:rPr>
          <w:color w:val="0067B1"/>
          <w:spacing w:val="-7"/>
          <w:w w:val="115"/>
        </w:rPr>
        <w:t xml:space="preserve"> </w:t>
      </w:r>
      <w:r>
        <w:rPr>
          <w:color w:val="0067B1"/>
          <w:spacing w:val="-2"/>
          <w:w w:val="115"/>
        </w:rPr>
        <w:t>In</w:t>
      </w:r>
      <w:r>
        <w:rPr>
          <w:color w:val="0067B1"/>
          <w:spacing w:val="-7"/>
          <w:w w:val="115"/>
        </w:rPr>
        <w:t xml:space="preserve"> </w:t>
      </w:r>
      <w:r>
        <w:rPr>
          <w:color w:val="0067B1"/>
          <w:spacing w:val="-2"/>
          <w:w w:val="115"/>
        </w:rPr>
        <w:t>T.</w:t>
      </w:r>
      <w:r>
        <w:rPr>
          <w:color w:val="0067B1"/>
          <w:spacing w:val="-7"/>
          <w:w w:val="115"/>
        </w:rPr>
        <w:t xml:space="preserve"> </w:t>
      </w:r>
      <w:r>
        <w:rPr>
          <w:color w:val="0067B1"/>
          <w:spacing w:val="-2"/>
          <w:w w:val="115"/>
        </w:rPr>
        <w:t xml:space="preserve">Petersen </w:t>
      </w:r>
      <w:r>
        <w:rPr>
          <w:color w:val="0067B1"/>
          <w:w w:val="115"/>
        </w:rPr>
        <w:t xml:space="preserve">&amp; A. McBride (Eds.) </w:t>
      </w:r>
      <w:r>
        <w:rPr>
          <w:i/>
          <w:color w:val="0067B1"/>
          <w:w w:val="115"/>
        </w:rPr>
        <w:t xml:space="preserve">Working </w:t>
      </w:r>
      <w:proofErr w:type="gramStart"/>
      <w:r>
        <w:rPr>
          <w:i/>
          <w:color w:val="0067B1"/>
          <w:w w:val="115"/>
        </w:rPr>
        <w:t>With</w:t>
      </w:r>
      <w:proofErr w:type="gramEnd"/>
      <w:r>
        <w:rPr>
          <w:i/>
          <w:color w:val="0067B1"/>
          <w:w w:val="115"/>
        </w:rPr>
        <w:t xml:space="preserve"> Substance Misusers</w:t>
      </w:r>
      <w:r>
        <w:rPr>
          <w:color w:val="0067B1"/>
          <w:w w:val="115"/>
        </w:rPr>
        <w:t>. New York: Routledge, 145-153.</w:t>
      </w:r>
    </w:p>
    <w:p w14:paraId="19880777" w14:textId="77777777" w:rsidR="000F75DB" w:rsidRDefault="000C1A9B">
      <w:pPr>
        <w:spacing w:before="144" w:line="252" w:lineRule="auto"/>
        <w:ind w:left="499" w:right="312" w:hanging="360"/>
      </w:pPr>
      <w:r>
        <w:rPr>
          <w:color w:val="0067B1"/>
          <w:w w:val="120"/>
        </w:rPr>
        <w:t>Wakefield,</w:t>
      </w:r>
      <w:r>
        <w:rPr>
          <w:color w:val="0067B1"/>
          <w:spacing w:val="-3"/>
          <w:w w:val="120"/>
        </w:rPr>
        <w:t xml:space="preserve"> </w:t>
      </w:r>
      <w:r>
        <w:rPr>
          <w:color w:val="0067B1"/>
          <w:w w:val="120"/>
        </w:rPr>
        <w:t>P.J.,</w:t>
      </w:r>
      <w:r>
        <w:rPr>
          <w:color w:val="0067B1"/>
          <w:spacing w:val="-3"/>
          <w:w w:val="120"/>
        </w:rPr>
        <w:t xml:space="preserve"> </w:t>
      </w:r>
      <w:r>
        <w:rPr>
          <w:color w:val="0067B1"/>
          <w:w w:val="120"/>
        </w:rPr>
        <w:t>Williams,</w:t>
      </w:r>
      <w:r>
        <w:rPr>
          <w:color w:val="0067B1"/>
          <w:spacing w:val="-3"/>
          <w:w w:val="120"/>
        </w:rPr>
        <w:t xml:space="preserve"> </w:t>
      </w:r>
      <w:r>
        <w:rPr>
          <w:color w:val="0067B1"/>
          <w:w w:val="120"/>
        </w:rPr>
        <w:t>R.E.,</w:t>
      </w:r>
      <w:r>
        <w:rPr>
          <w:color w:val="0067B1"/>
          <w:spacing w:val="-3"/>
          <w:w w:val="120"/>
        </w:rPr>
        <w:t xml:space="preserve"> </w:t>
      </w:r>
      <w:r>
        <w:rPr>
          <w:color w:val="0067B1"/>
          <w:w w:val="120"/>
        </w:rPr>
        <w:t>et</w:t>
      </w:r>
      <w:r>
        <w:rPr>
          <w:color w:val="0067B1"/>
          <w:spacing w:val="-3"/>
          <w:w w:val="120"/>
        </w:rPr>
        <w:t xml:space="preserve"> </w:t>
      </w:r>
      <w:r>
        <w:rPr>
          <w:color w:val="0067B1"/>
          <w:w w:val="120"/>
        </w:rPr>
        <w:t>al.</w:t>
      </w:r>
      <w:r>
        <w:rPr>
          <w:color w:val="0067B1"/>
          <w:spacing w:val="-3"/>
          <w:w w:val="120"/>
        </w:rPr>
        <w:t xml:space="preserve"> </w:t>
      </w:r>
      <w:r>
        <w:rPr>
          <w:color w:val="0067B1"/>
          <w:w w:val="120"/>
        </w:rPr>
        <w:t>(1996).</w:t>
      </w:r>
      <w:r>
        <w:rPr>
          <w:color w:val="0067B1"/>
          <w:spacing w:val="-4"/>
          <w:w w:val="120"/>
        </w:rPr>
        <w:t xml:space="preserve"> </w:t>
      </w:r>
      <w:r>
        <w:rPr>
          <w:i/>
          <w:color w:val="0067B1"/>
          <w:w w:val="120"/>
        </w:rPr>
        <w:t>Couple</w:t>
      </w:r>
      <w:r>
        <w:rPr>
          <w:i/>
          <w:color w:val="0067B1"/>
          <w:spacing w:val="-4"/>
          <w:w w:val="120"/>
        </w:rPr>
        <w:t xml:space="preserve"> </w:t>
      </w:r>
      <w:r>
        <w:rPr>
          <w:i/>
          <w:color w:val="0067B1"/>
          <w:w w:val="120"/>
        </w:rPr>
        <w:t>Therapy</w:t>
      </w:r>
      <w:r>
        <w:rPr>
          <w:i/>
          <w:color w:val="0067B1"/>
          <w:spacing w:val="-4"/>
          <w:w w:val="120"/>
        </w:rPr>
        <w:t xml:space="preserve"> </w:t>
      </w:r>
      <w:r>
        <w:rPr>
          <w:i/>
          <w:color w:val="0067B1"/>
          <w:w w:val="120"/>
        </w:rPr>
        <w:t>for</w:t>
      </w:r>
      <w:r>
        <w:rPr>
          <w:i/>
          <w:color w:val="0067B1"/>
          <w:spacing w:val="-4"/>
          <w:w w:val="120"/>
        </w:rPr>
        <w:t xml:space="preserve"> </w:t>
      </w:r>
      <w:r>
        <w:rPr>
          <w:i/>
          <w:color w:val="0067B1"/>
          <w:w w:val="120"/>
        </w:rPr>
        <w:t>Alcoholism:</w:t>
      </w:r>
      <w:r>
        <w:rPr>
          <w:i/>
          <w:color w:val="0067B1"/>
          <w:spacing w:val="-4"/>
          <w:w w:val="120"/>
        </w:rPr>
        <w:t xml:space="preserve"> </w:t>
      </w:r>
      <w:r>
        <w:rPr>
          <w:i/>
          <w:color w:val="0067B1"/>
          <w:w w:val="105"/>
        </w:rPr>
        <w:t xml:space="preserve">A </w:t>
      </w:r>
      <w:r>
        <w:rPr>
          <w:i/>
          <w:color w:val="0067B1"/>
          <w:w w:val="120"/>
        </w:rPr>
        <w:t xml:space="preserve">Cognitive- </w:t>
      </w:r>
      <w:r>
        <w:rPr>
          <w:i/>
          <w:color w:val="0067B1"/>
          <w:w w:val="130"/>
        </w:rPr>
        <w:t xml:space="preserve">Behavioral </w:t>
      </w:r>
      <w:r>
        <w:rPr>
          <w:i/>
          <w:color w:val="0067B1"/>
          <w:w w:val="125"/>
        </w:rPr>
        <w:t>Treatment Manual</w:t>
      </w:r>
      <w:r>
        <w:rPr>
          <w:color w:val="0067B1"/>
          <w:w w:val="125"/>
        </w:rPr>
        <w:t xml:space="preserve">. New York: </w:t>
      </w:r>
      <w:r>
        <w:rPr>
          <w:color w:val="0067B1"/>
          <w:w w:val="105"/>
        </w:rPr>
        <w:t xml:space="preserve">Guilford </w:t>
      </w:r>
      <w:r>
        <w:rPr>
          <w:color w:val="0067B1"/>
          <w:w w:val="125"/>
        </w:rPr>
        <w:t>Press.</w:t>
      </w:r>
    </w:p>
    <w:p w14:paraId="1293144F" w14:textId="77777777" w:rsidR="000F75DB" w:rsidRDefault="000C1A9B">
      <w:pPr>
        <w:pStyle w:val="BodyText"/>
        <w:spacing w:before="144"/>
        <w:ind w:left="139"/>
      </w:pPr>
      <w:r>
        <w:rPr>
          <w:color w:val="0067B1"/>
          <w:w w:val="110"/>
        </w:rPr>
        <w:t>Waldron,</w:t>
      </w:r>
      <w:r>
        <w:rPr>
          <w:color w:val="0067B1"/>
          <w:spacing w:val="-3"/>
          <w:w w:val="110"/>
        </w:rPr>
        <w:t xml:space="preserve"> </w:t>
      </w:r>
      <w:r>
        <w:rPr>
          <w:color w:val="0067B1"/>
          <w:w w:val="110"/>
        </w:rPr>
        <w:t>H.B.,</w:t>
      </w:r>
      <w:r>
        <w:rPr>
          <w:color w:val="0067B1"/>
          <w:spacing w:val="-3"/>
          <w:w w:val="110"/>
        </w:rPr>
        <w:t xml:space="preserve"> </w:t>
      </w:r>
      <w:r>
        <w:rPr>
          <w:color w:val="0067B1"/>
          <w:w w:val="110"/>
        </w:rPr>
        <w:t>&amp;</w:t>
      </w:r>
      <w:r>
        <w:rPr>
          <w:color w:val="0067B1"/>
          <w:spacing w:val="-3"/>
          <w:w w:val="110"/>
        </w:rPr>
        <w:t xml:space="preserve"> </w:t>
      </w:r>
      <w:r>
        <w:rPr>
          <w:color w:val="0067B1"/>
          <w:w w:val="110"/>
        </w:rPr>
        <w:t>Slesnick,</w:t>
      </w:r>
      <w:r>
        <w:rPr>
          <w:color w:val="0067B1"/>
          <w:spacing w:val="-3"/>
          <w:w w:val="110"/>
        </w:rPr>
        <w:t xml:space="preserve"> </w:t>
      </w:r>
      <w:r>
        <w:rPr>
          <w:color w:val="0067B1"/>
          <w:w w:val="110"/>
        </w:rPr>
        <w:t>N.</w:t>
      </w:r>
      <w:r>
        <w:rPr>
          <w:color w:val="0067B1"/>
          <w:spacing w:val="-3"/>
          <w:w w:val="110"/>
        </w:rPr>
        <w:t xml:space="preserve"> </w:t>
      </w:r>
      <w:r>
        <w:rPr>
          <w:color w:val="0067B1"/>
          <w:w w:val="110"/>
        </w:rPr>
        <w:t>(1998).</w:t>
      </w:r>
      <w:r>
        <w:rPr>
          <w:color w:val="0067B1"/>
          <w:spacing w:val="-4"/>
          <w:w w:val="110"/>
        </w:rPr>
        <w:t xml:space="preserve"> </w:t>
      </w:r>
      <w:r>
        <w:rPr>
          <w:color w:val="0067B1"/>
          <w:w w:val="110"/>
        </w:rPr>
        <w:t>Treating</w:t>
      </w:r>
      <w:r>
        <w:rPr>
          <w:color w:val="0067B1"/>
          <w:spacing w:val="-4"/>
          <w:w w:val="110"/>
        </w:rPr>
        <w:t xml:space="preserve"> </w:t>
      </w:r>
      <w:r>
        <w:rPr>
          <w:color w:val="0067B1"/>
          <w:w w:val="110"/>
        </w:rPr>
        <w:t>the</w:t>
      </w:r>
      <w:r>
        <w:rPr>
          <w:color w:val="0067B1"/>
          <w:spacing w:val="-4"/>
          <w:w w:val="110"/>
        </w:rPr>
        <w:t xml:space="preserve"> </w:t>
      </w:r>
      <w:r>
        <w:rPr>
          <w:color w:val="0067B1"/>
          <w:w w:val="110"/>
        </w:rPr>
        <w:t>family.</w:t>
      </w:r>
      <w:r>
        <w:rPr>
          <w:color w:val="0067B1"/>
          <w:spacing w:val="-2"/>
          <w:w w:val="110"/>
        </w:rPr>
        <w:t xml:space="preserve"> </w:t>
      </w:r>
      <w:r>
        <w:rPr>
          <w:color w:val="0067B1"/>
          <w:w w:val="110"/>
        </w:rPr>
        <w:t>In</w:t>
      </w:r>
      <w:r>
        <w:rPr>
          <w:color w:val="0067B1"/>
          <w:spacing w:val="-3"/>
          <w:w w:val="110"/>
        </w:rPr>
        <w:t xml:space="preserve"> </w:t>
      </w:r>
      <w:r>
        <w:rPr>
          <w:color w:val="0067B1"/>
          <w:w w:val="110"/>
        </w:rPr>
        <w:t>W.R.</w:t>
      </w:r>
      <w:r>
        <w:rPr>
          <w:color w:val="0067B1"/>
          <w:spacing w:val="-3"/>
          <w:w w:val="110"/>
        </w:rPr>
        <w:t xml:space="preserve"> </w:t>
      </w:r>
      <w:r>
        <w:rPr>
          <w:color w:val="0067B1"/>
          <w:w w:val="110"/>
        </w:rPr>
        <w:t>Miller</w:t>
      </w:r>
      <w:r>
        <w:rPr>
          <w:color w:val="0067B1"/>
          <w:spacing w:val="-3"/>
          <w:w w:val="110"/>
        </w:rPr>
        <w:t xml:space="preserve"> </w:t>
      </w:r>
      <w:r>
        <w:rPr>
          <w:color w:val="0067B1"/>
          <w:w w:val="110"/>
        </w:rPr>
        <w:t>&amp;</w:t>
      </w:r>
      <w:r>
        <w:rPr>
          <w:color w:val="0067B1"/>
          <w:spacing w:val="-3"/>
          <w:w w:val="110"/>
        </w:rPr>
        <w:t xml:space="preserve"> </w:t>
      </w:r>
      <w:r>
        <w:rPr>
          <w:color w:val="0067B1"/>
          <w:w w:val="110"/>
        </w:rPr>
        <w:t>N.</w:t>
      </w:r>
      <w:r>
        <w:rPr>
          <w:color w:val="0067B1"/>
          <w:spacing w:val="-3"/>
          <w:w w:val="110"/>
        </w:rPr>
        <w:t xml:space="preserve"> </w:t>
      </w:r>
      <w:r>
        <w:rPr>
          <w:color w:val="0067B1"/>
          <w:w w:val="110"/>
        </w:rPr>
        <w:t>Heather</w:t>
      </w:r>
      <w:r>
        <w:rPr>
          <w:color w:val="0067B1"/>
          <w:spacing w:val="-3"/>
          <w:w w:val="110"/>
        </w:rPr>
        <w:t xml:space="preserve"> </w:t>
      </w:r>
      <w:r>
        <w:rPr>
          <w:color w:val="0067B1"/>
          <w:spacing w:val="-2"/>
          <w:w w:val="110"/>
        </w:rPr>
        <w:t>(Eds.)</w:t>
      </w:r>
    </w:p>
    <w:p w14:paraId="2F7ED764" w14:textId="77777777" w:rsidR="000F75DB" w:rsidRDefault="000C1A9B">
      <w:pPr>
        <w:spacing w:before="13"/>
        <w:ind w:left="499"/>
      </w:pPr>
      <w:r>
        <w:rPr>
          <w:i/>
          <w:color w:val="0067B1"/>
          <w:w w:val="120"/>
        </w:rPr>
        <w:t>Treating</w:t>
      </w:r>
      <w:r>
        <w:rPr>
          <w:i/>
          <w:color w:val="0067B1"/>
          <w:spacing w:val="-6"/>
          <w:w w:val="120"/>
        </w:rPr>
        <w:t xml:space="preserve"> </w:t>
      </w:r>
      <w:r>
        <w:rPr>
          <w:i/>
          <w:color w:val="0067B1"/>
          <w:w w:val="120"/>
        </w:rPr>
        <w:t>Addictive</w:t>
      </w:r>
      <w:r>
        <w:rPr>
          <w:i/>
          <w:color w:val="0067B1"/>
          <w:spacing w:val="-6"/>
          <w:w w:val="120"/>
        </w:rPr>
        <w:t xml:space="preserve"> </w:t>
      </w:r>
      <w:r>
        <w:rPr>
          <w:i/>
          <w:color w:val="0067B1"/>
          <w:w w:val="120"/>
        </w:rPr>
        <w:t>Behaviors</w:t>
      </w:r>
      <w:r>
        <w:rPr>
          <w:i/>
          <w:color w:val="0067B1"/>
          <w:spacing w:val="-5"/>
          <w:w w:val="120"/>
        </w:rPr>
        <w:t xml:space="preserve"> </w:t>
      </w:r>
      <w:r>
        <w:rPr>
          <w:color w:val="0067B1"/>
          <w:w w:val="120"/>
        </w:rPr>
        <w:t>(2nd</w:t>
      </w:r>
      <w:r>
        <w:rPr>
          <w:color w:val="0067B1"/>
          <w:spacing w:val="-6"/>
          <w:w w:val="120"/>
        </w:rPr>
        <w:t xml:space="preserve"> </w:t>
      </w:r>
      <w:r>
        <w:rPr>
          <w:color w:val="0067B1"/>
          <w:w w:val="120"/>
        </w:rPr>
        <w:t>ed.).</w:t>
      </w:r>
      <w:r>
        <w:rPr>
          <w:color w:val="0067B1"/>
          <w:spacing w:val="-5"/>
          <w:w w:val="120"/>
        </w:rPr>
        <w:t xml:space="preserve"> </w:t>
      </w:r>
      <w:r>
        <w:rPr>
          <w:color w:val="0067B1"/>
          <w:w w:val="120"/>
        </w:rPr>
        <w:t>New</w:t>
      </w:r>
      <w:r>
        <w:rPr>
          <w:color w:val="0067B1"/>
          <w:spacing w:val="-4"/>
          <w:w w:val="120"/>
        </w:rPr>
        <w:t xml:space="preserve"> </w:t>
      </w:r>
      <w:r>
        <w:rPr>
          <w:color w:val="0067B1"/>
          <w:w w:val="120"/>
        </w:rPr>
        <w:t>York:</w:t>
      </w:r>
      <w:r>
        <w:rPr>
          <w:color w:val="0067B1"/>
          <w:spacing w:val="-5"/>
          <w:w w:val="120"/>
        </w:rPr>
        <w:t xml:space="preserve"> </w:t>
      </w:r>
      <w:r>
        <w:rPr>
          <w:color w:val="0067B1"/>
          <w:w w:val="120"/>
        </w:rPr>
        <w:t>Plenum</w:t>
      </w:r>
      <w:r>
        <w:rPr>
          <w:color w:val="0067B1"/>
          <w:spacing w:val="-4"/>
          <w:w w:val="120"/>
        </w:rPr>
        <w:t xml:space="preserve"> </w:t>
      </w:r>
      <w:r>
        <w:rPr>
          <w:color w:val="0067B1"/>
          <w:w w:val="120"/>
        </w:rPr>
        <w:t>Press,</w:t>
      </w:r>
      <w:r>
        <w:rPr>
          <w:color w:val="0067B1"/>
          <w:spacing w:val="-6"/>
          <w:w w:val="120"/>
        </w:rPr>
        <w:t xml:space="preserve"> </w:t>
      </w:r>
      <w:r>
        <w:rPr>
          <w:color w:val="0067B1"/>
          <w:w w:val="120"/>
        </w:rPr>
        <w:t>271-</w:t>
      </w:r>
      <w:r>
        <w:rPr>
          <w:color w:val="0067B1"/>
          <w:spacing w:val="-4"/>
          <w:w w:val="120"/>
        </w:rPr>
        <w:t>283.</w:t>
      </w:r>
    </w:p>
    <w:p w14:paraId="3019F61D" w14:textId="77777777" w:rsidR="000F75DB" w:rsidRDefault="000C1A9B">
      <w:pPr>
        <w:pStyle w:val="BodyText"/>
        <w:spacing w:before="156"/>
        <w:ind w:left="139"/>
      </w:pPr>
      <w:r>
        <w:rPr>
          <w:color w:val="0067B1"/>
          <w:spacing w:val="-2"/>
          <w:w w:val="115"/>
        </w:rPr>
        <w:t>Zelvin,</w:t>
      </w:r>
      <w:r>
        <w:rPr>
          <w:color w:val="0067B1"/>
          <w:spacing w:val="-6"/>
          <w:w w:val="115"/>
        </w:rPr>
        <w:t xml:space="preserve"> </w:t>
      </w:r>
      <w:r>
        <w:rPr>
          <w:color w:val="0067B1"/>
          <w:spacing w:val="-2"/>
          <w:w w:val="115"/>
        </w:rPr>
        <w:t>E.</w:t>
      </w:r>
      <w:r>
        <w:rPr>
          <w:color w:val="0067B1"/>
          <w:spacing w:val="-5"/>
          <w:w w:val="115"/>
        </w:rPr>
        <w:t xml:space="preserve"> </w:t>
      </w:r>
      <w:r>
        <w:rPr>
          <w:color w:val="0067B1"/>
          <w:spacing w:val="-2"/>
          <w:w w:val="115"/>
        </w:rPr>
        <w:t>(1993).</w:t>
      </w:r>
      <w:r>
        <w:rPr>
          <w:color w:val="0067B1"/>
          <w:spacing w:val="-6"/>
          <w:w w:val="115"/>
        </w:rPr>
        <w:t xml:space="preserve"> </w:t>
      </w:r>
      <w:r>
        <w:rPr>
          <w:color w:val="0067B1"/>
          <w:spacing w:val="-2"/>
          <w:w w:val="115"/>
        </w:rPr>
        <w:t>Treating</w:t>
      </w:r>
      <w:r>
        <w:rPr>
          <w:color w:val="0067B1"/>
          <w:spacing w:val="-6"/>
          <w:w w:val="115"/>
        </w:rPr>
        <w:t xml:space="preserve"> </w:t>
      </w:r>
      <w:r>
        <w:rPr>
          <w:color w:val="0067B1"/>
          <w:spacing w:val="-2"/>
          <w:w w:val="115"/>
        </w:rPr>
        <w:t>the</w:t>
      </w:r>
      <w:r>
        <w:rPr>
          <w:color w:val="0067B1"/>
          <w:spacing w:val="-6"/>
          <w:w w:val="115"/>
        </w:rPr>
        <w:t xml:space="preserve"> </w:t>
      </w:r>
      <w:r>
        <w:rPr>
          <w:color w:val="0067B1"/>
          <w:spacing w:val="-2"/>
          <w:w w:val="115"/>
        </w:rPr>
        <w:t>partners</w:t>
      </w:r>
      <w:r>
        <w:rPr>
          <w:color w:val="0067B1"/>
          <w:spacing w:val="-6"/>
          <w:w w:val="115"/>
        </w:rPr>
        <w:t xml:space="preserve"> </w:t>
      </w:r>
      <w:r>
        <w:rPr>
          <w:color w:val="0067B1"/>
          <w:spacing w:val="-2"/>
          <w:w w:val="115"/>
        </w:rPr>
        <w:t>of</w:t>
      </w:r>
      <w:r>
        <w:rPr>
          <w:color w:val="0067B1"/>
          <w:spacing w:val="-5"/>
          <w:w w:val="115"/>
        </w:rPr>
        <w:t xml:space="preserve"> </w:t>
      </w:r>
      <w:r>
        <w:rPr>
          <w:color w:val="0067B1"/>
          <w:spacing w:val="-2"/>
          <w:w w:val="115"/>
        </w:rPr>
        <w:t>substance</w:t>
      </w:r>
      <w:r>
        <w:rPr>
          <w:color w:val="0067B1"/>
          <w:spacing w:val="-5"/>
          <w:w w:val="115"/>
        </w:rPr>
        <w:t xml:space="preserve"> </w:t>
      </w:r>
      <w:r>
        <w:rPr>
          <w:color w:val="0067B1"/>
          <w:spacing w:val="-2"/>
          <w:w w:val="115"/>
        </w:rPr>
        <w:t>abusers.</w:t>
      </w:r>
      <w:r>
        <w:rPr>
          <w:color w:val="0067B1"/>
          <w:spacing w:val="-4"/>
          <w:w w:val="115"/>
        </w:rPr>
        <w:t xml:space="preserve"> </w:t>
      </w:r>
      <w:r>
        <w:rPr>
          <w:color w:val="0067B1"/>
          <w:spacing w:val="-2"/>
          <w:w w:val="115"/>
        </w:rPr>
        <w:t>In</w:t>
      </w:r>
      <w:r>
        <w:rPr>
          <w:color w:val="0067B1"/>
          <w:spacing w:val="-5"/>
          <w:w w:val="115"/>
        </w:rPr>
        <w:t xml:space="preserve"> </w:t>
      </w:r>
      <w:r>
        <w:rPr>
          <w:color w:val="0067B1"/>
          <w:spacing w:val="-2"/>
          <w:w w:val="115"/>
        </w:rPr>
        <w:t>S.L.</w:t>
      </w:r>
      <w:r>
        <w:rPr>
          <w:color w:val="0067B1"/>
          <w:spacing w:val="-5"/>
          <w:w w:val="115"/>
        </w:rPr>
        <w:t xml:space="preserve"> </w:t>
      </w:r>
      <w:r>
        <w:rPr>
          <w:color w:val="0067B1"/>
          <w:spacing w:val="-2"/>
          <w:w w:val="115"/>
        </w:rPr>
        <w:t>Straussner</w:t>
      </w:r>
      <w:r>
        <w:rPr>
          <w:color w:val="0067B1"/>
          <w:spacing w:val="-5"/>
          <w:w w:val="115"/>
        </w:rPr>
        <w:t xml:space="preserve"> </w:t>
      </w:r>
      <w:r>
        <w:rPr>
          <w:color w:val="0067B1"/>
          <w:spacing w:val="-2"/>
          <w:w w:val="115"/>
        </w:rPr>
        <w:t>(Ed.)</w:t>
      </w:r>
    </w:p>
    <w:p w14:paraId="6F0387C1" w14:textId="77777777" w:rsidR="000F75DB" w:rsidRDefault="000C1A9B">
      <w:pPr>
        <w:spacing w:before="13"/>
        <w:ind w:left="499"/>
      </w:pPr>
      <w:r>
        <w:rPr>
          <w:i/>
          <w:color w:val="0067B1"/>
          <w:spacing w:val="-2"/>
          <w:w w:val="120"/>
        </w:rPr>
        <w:t>Clinical</w:t>
      </w:r>
      <w:r>
        <w:rPr>
          <w:i/>
          <w:color w:val="0067B1"/>
          <w:spacing w:val="-5"/>
          <w:w w:val="120"/>
        </w:rPr>
        <w:t xml:space="preserve"> </w:t>
      </w:r>
      <w:r>
        <w:rPr>
          <w:i/>
          <w:color w:val="0067B1"/>
          <w:spacing w:val="-2"/>
          <w:w w:val="120"/>
        </w:rPr>
        <w:t>Work</w:t>
      </w:r>
      <w:r>
        <w:rPr>
          <w:i/>
          <w:color w:val="0067B1"/>
          <w:spacing w:val="-5"/>
          <w:w w:val="120"/>
        </w:rPr>
        <w:t xml:space="preserve"> </w:t>
      </w:r>
      <w:proofErr w:type="gramStart"/>
      <w:r>
        <w:rPr>
          <w:i/>
          <w:color w:val="0067B1"/>
          <w:spacing w:val="-2"/>
          <w:w w:val="120"/>
        </w:rPr>
        <w:t>With</w:t>
      </w:r>
      <w:proofErr w:type="gramEnd"/>
      <w:r>
        <w:rPr>
          <w:i/>
          <w:color w:val="0067B1"/>
          <w:spacing w:val="-4"/>
          <w:w w:val="120"/>
        </w:rPr>
        <w:t xml:space="preserve"> </w:t>
      </w:r>
      <w:r>
        <w:rPr>
          <w:i/>
          <w:color w:val="0067B1"/>
          <w:spacing w:val="-2"/>
          <w:w w:val="120"/>
        </w:rPr>
        <w:t>Substance-Abusing</w:t>
      </w:r>
      <w:r>
        <w:rPr>
          <w:i/>
          <w:color w:val="0067B1"/>
          <w:spacing w:val="-5"/>
          <w:w w:val="120"/>
        </w:rPr>
        <w:t xml:space="preserve"> </w:t>
      </w:r>
      <w:r>
        <w:rPr>
          <w:i/>
          <w:color w:val="0067B1"/>
          <w:spacing w:val="-2"/>
          <w:w w:val="120"/>
        </w:rPr>
        <w:t>Clients</w:t>
      </w:r>
      <w:r>
        <w:rPr>
          <w:color w:val="0067B1"/>
          <w:spacing w:val="-2"/>
          <w:w w:val="120"/>
        </w:rPr>
        <w:t>.</w:t>
      </w:r>
      <w:r>
        <w:rPr>
          <w:color w:val="0067B1"/>
          <w:spacing w:val="-4"/>
          <w:w w:val="120"/>
        </w:rPr>
        <w:t xml:space="preserve"> </w:t>
      </w:r>
      <w:r>
        <w:rPr>
          <w:color w:val="0067B1"/>
          <w:spacing w:val="-2"/>
          <w:w w:val="120"/>
        </w:rPr>
        <w:t>New</w:t>
      </w:r>
      <w:r>
        <w:rPr>
          <w:color w:val="0067B1"/>
          <w:spacing w:val="-3"/>
          <w:w w:val="120"/>
        </w:rPr>
        <w:t xml:space="preserve"> </w:t>
      </w:r>
      <w:r>
        <w:rPr>
          <w:color w:val="0067B1"/>
          <w:spacing w:val="-2"/>
          <w:w w:val="120"/>
        </w:rPr>
        <w:t>York:</w:t>
      </w:r>
      <w:r>
        <w:rPr>
          <w:color w:val="0067B1"/>
          <w:spacing w:val="-4"/>
          <w:w w:val="120"/>
        </w:rPr>
        <w:t xml:space="preserve"> </w:t>
      </w:r>
      <w:r>
        <w:rPr>
          <w:color w:val="0067B1"/>
          <w:spacing w:val="-2"/>
          <w:w w:val="120"/>
        </w:rPr>
        <w:t>Guilford</w:t>
      </w:r>
      <w:r>
        <w:rPr>
          <w:color w:val="0067B1"/>
          <w:spacing w:val="-5"/>
          <w:w w:val="120"/>
        </w:rPr>
        <w:t xml:space="preserve"> </w:t>
      </w:r>
      <w:r>
        <w:rPr>
          <w:color w:val="0067B1"/>
          <w:spacing w:val="-2"/>
          <w:w w:val="120"/>
        </w:rPr>
        <w:t>Press,</w:t>
      </w:r>
      <w:r>
        <w:rPr>
          <w:color w:val="0067B1"/>
          <w:spacing w:val="-4"/>
          <w:w w:val="120"/>
        </w:rPr>
        <w:t xml:space="preserve"> </w:t>
      </w:r>
      <w:r>
        <w:rPr>
          <w:color w:val="0067B1"/>
          <w:spacing w:val="-2"/>
          <w:w w:val="120"/>
        </w:rPr>
        <w:t>196-</w:t>
      </w:r>
      <w:r>
        <w:rPr>
          <w:color w:val="0067B1"/>
          <w:spacing w:val="-4"/>
          <w:w w:val="120"/>
        </w:rPr>
        <w:t>213.</w:t>
      </w:r>
    </w:p>
    <w:p w14:paraId="757BF36B" w14:textId="77777777" w:rsidR="000F75DB" w:rsidRDefault="000F75DB">
      <w:pPr>
        <w:sectPr w:rsidR="000F75DB">
          <w:pgSz w:w="12240" w:h="15840"/>
          <w:pgMar w:top="980" w:right="1280" w:bottom="780" w:left="1300" w:header="683" w:footer="583" w:gutter="0"/>
          <w:cols w:space="720"/>
        </w:sectPr>
      </w:pPr>
    </w:p>
    <w:p w14:paraId="2F3636E6" w14:textId="77777777" w:rsidR="000F75DB" w:rsidRDefault="000F75DB">
      <w:pPr>
        <w:pStyle w:val="BodyText"/>
        <w:rPr>
          <w:sz w:val="20"/>
        </w:rPr>
      </w:pPr>
    </w:p>
    <w:p w14:paraId="4DE4E61A" w14:textId="77777777" w:rsidR="000F75DB" w:rsidRDefault="000F75DB">
      <w:pPr>
        <w:pStyle w:val="BodyText"/>
        <w:rPr>
          <w:sz w:val="20"/>
        </w:rPr>
      </w:pPr>
    </w:p>
    <w:p w14:paraId="615C5766" w14:textId="77777777" w:rsidR="000F75DB" w:rsidRDefault="000F75DB">
      <w:pPr>
        <w:pStyle w:val="BodyText"/>
        <w:rPr>
          <w:sz w:val="20"/>
        </w:rPr>
      </w:pPr>
    </w:p>
    <w:p w14:paraId="2E91C9BC" w14:textId="77777777" w:rsidR="000F75DB" w:rsidRDefault="000F75DB">
      <w:pPr>
        <w:pStyle w:val="BodyText"/>
        <w:rPr>
          <w:sz w:val="20"/>
        </w:rPr>
      </w:pPr>
    </w:p>
    <w:p w14:paraId="29F4F76E" w14:textId="77777777" w:rsidR="000F75DB" w:rsidRDefault="000F75DB">
      <w:pPr>
        <w:pStyle w:val="BodyText"/>
        <w:rPr>
          <w:sz w:val="20"/>
        </w:rPr>
      </w:pPr>
    </w:p>
    <w:p w14:paraId="35C51166" w14:textId="77777777" w:rsidR="000F75DB" w:rsidRDefault="000F75DB">
      <w:pPr>
        <w:pStyle w:val="BodyText"/>
        <w:rPr>
          <w:sz w:val="20"/>
        </w:rPr>
      </w:pPr>
    </w:p>
    <w:p w14:paraId="6439591C" w14:textId="77777777" w:rsidR="000F75DB" w:rsidRDefault="000F75DB">
      <w:pPr>
        <w:pStyle w:val="BodyText"/>
        <w:rPr>
          <w:sz w:val="20"/>
        </w:rPr>
      </w:pPr>
    </w:p>
    <w:p w14:paraId="071C65F6" w14:textId="77777777" w:rsidR="000F75DB" w:rsidRDefault="000F75DB">
      <w:pPr>
        <w:pStyle w:val="BodyText"/>
        <w:rPr>
          <w:sz w:val="20"/>
        </w:rPr>
      </w:pPr>
    </w:p>
    <w:p w14:paraId="67803939" w14:textId="77777777" w:rsidR="000F75DB" w:rsidRDefault="000F75DB">
      <w:pPr>
        <w:pStyle w:val="BodyText"/>
        <w:rPr>
          <w:sz w:val="20"/>
        </w:rPr>
      </w:pPr>
    </w:p>
    <w:p w14:paraId="3D203C03" w14:textId="77777777" w:rsidR="000F75DB" w:rsidRDefault="000F75DB">
      <w:pPr>
        <w:pStyle w:val="BodyText"/>
        <w:rPr>
          <w:sz w:val="20"/>
        </w:rPr>
      </w:pPr>
    </w:p>
    <w:p w14:paraId="18AB260B" w14:textId="77777777" w:rsidR="000F75DB" w:rsidRDefault="000F75DB">
      <w:pPr>
        <w:pStyle w:val="BodyText"/>
        <w:rPr>
          <w:sz w:val="20"/>
        </w:rPr>
      </w:pPr>
    </w:p>
    <w:p w14:paraId="78DF3D7F" w14:textId="77777777" w:rsidR="000F75DB" w:rsidRDefault="000F75DB">
      <w:pPr>
        <w:pStyle w:val="BodyText"/>
        <w:rPr>
          <w:sz w:val="20"/>
        </w:rPr>
      </w:pPr>
    </w:p>
    <w:p w14:paraId="2747389C" w14:textId="77777777" w:rsidR="000F75DB" w:rsidRDefault="000F75DB">
      <w:pPr>
        <w:pStyle w:val="BodyText"/>
        <w:rPr>
          <w:sz w:val="20"/>
        </w:rPr>
      </w:pPr>
    </w:p>
    <w:p w14:paraId="72537BBB" w14:textId="77777777" w:rsidR="000F75DB" w:rsidRDefault="000F75DB">
      <w:pPr>
        <w:pStyle w:val="BodyText"/>
        <w:rPr>
          <w:sz w:val="20"/>
        </w:rPr>
      </w:pPr>
    </w:p>
    <w:p w14:paraId="07BEA495" w14:textId="77777777" w:rsidR="000F75DB" w:rsidRDefault="000F75DB">
      <w:pPr>
        <w:pStyle w:val="BodyText"/>
        <w:rPr>
          <w:sz w:val="20"/>
        </w:rPr>
      </w:pPr>
    </w:p>
    <w:p w14:paraId="37BC8E1E" w14:textId="77777777" w:rsidR="000F75DB" w:rsidRDefault="000F75DB">
      <w:pPr>
        <w:pStyle w:val="BodyText"/>
        <w:rPr>
          <w:sz w:val="20"/>
        </w:rPr>
      </w:pPr>
    </w:p>
    <w:p w14:paraId="57A4F242" w14:textId="77777777" w:rsidR="000F75DB" w:rsidRDefault="000F75DB">
      <w:pPr>
        <w:pStyle w:val="BodyText"/>
        <w:rPr>
          <w:sz w:val="20"/>
        </w:rPr>
      </w:pPr>
    </w:p>
    <w:p w14:paraId="6DEEB440" w14:textId="77777777" w:rsidR="000F75DB" w:rsidRDefault="000F75DB">
      <w:pPr>
        <w:pStyle w:val="BodyText"/>
        <w:rPr>
          <w:sz w:val="20"/>
        </w:rPr>
      </w:pPr>
    </w:p>
    <w:p w14:paraId="7985F920" w14:textId="77777777" w:rsidR="000F75DB" w:rsidRDefault="000F75DB">
      <w:pPr>
        <w:pStyle w:val="BodyText"/>
        <w:rPr>
          <w:sz w:val="20"/>
        </w:rPr>
      </w:pPr>
    </w:p>
    <w:p w14:paraId="23B346D3" w14:textId="77777777" w:rsidR="000F75DB" w:rsidRDefault="000F75DB">
      <w:pPr>
        <w:pStyle w:val="BodyText"/>
        <w:rPr>
          <w:sz w:val="20"/>
        </w:rPr>
      </w:pPr>
    </w:p>
    <w:p w14:paraId="2FB0CC6B" w14:textId="77777777" w:rsidR="000F75DB" w:rsidRDefault="000F75DB">
      <w:pPr>
        <w:pStyle w:val="BodyText"/>
        <w:rPr>
          <w:sz w:val="20"/>
        </w:rPr>
      </w:pPr>
    </w:p>
    <w:p w14:paraId="2C9EEE74" w14:textId="77777777" w:rsidR="000F75DB" w:rsidRDefault="000F75DB">
      <w:pPr>
        <w:pStyle w:val="BodyText"/>
        <w:rPr>
          <w:sz w:val="20"/>
        </w:rPr>
      </w:pPr>
    </w:p>
    <w:p w14:paraId="682E99DA" w14:textId="77777777" w:rsidR="000F75DB" w:rsidRDefault="000F75DB">
      <w:pPr>
        <w:pStyle w:val="BodyText"/>
        <w:rPr>
          <w:sz w:val="20"/>
        </w:rPr>
      </w:pPr>
    </w:p>
    <w:p w14:paraId="5ED1257F" w14:textId="77777777" w:rsidR="000F75DB" w:rsidRDefault="000F75DB">
      <w:pPr>
        <w:pStyle w:val="BodyText"/>
        <w:rPr>
          <w:sz w:val="20"/>
        </w:rPr>
      </w:pPr>
    </w:p>
    <w:p w14:paraId="18986928" w14:textId="77777777" w:rsidR="000F75DB" w:rsidRDefault="000F75DB">
      <w:pPr>
        <w:pStyle w:val="BodyText"/>
        <w:spacing w:before="2"/>
        <w:rPr>
          <w:sz w:val="26"/>
        </w:rPr>
      </w:pPr>
    </w:p>
    <w:p w14:paraId="2A06EC37" w14:textId="77777777" w:rsidR="000F75DB" w:rsidRDefault="000C1A9B">
      <w:pPr>
        <w:spacing w:before="113"/>
        <w:ind w:left="757" w:right="647"/>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66A0B4CC" w14:textId="77777777" w:rsidR="000F75DB" w:rsidRDefault="000F75DB">
      <w:pPr>
        <w:jc w:val="center"/>
        <w:rPr>
          <w:sz w:val="24"/>
        </w:rPr>
        <w:sectPr w:rsidR="000F75DB">
          <w:headerReference w:type="even" r:id="rId185"/>
          <w:footerReference w:type="even" r:id="rId186"/>
          <w:pgSz w:w="12240" w:h="15840"/>
          <w:pgMar w:top="1500" w:right="1280" w:bottom="280" w:left="1300" w:header="0" w:footer="0" w:gutter="0"/>
          <w:cols w:space="720"/>
        </w:sectPr>
      </w:pPr>
    </w:p>
    <w:p w14:paraId="3E44E681" w14:textId="77777777" w:rsidR="000F75DB" w:rsidRDefault="000C1A9B">
      <w:pPr>
        <w:pStyle w:val="BodyText"/>
        <w:rPr>
          <w:sz w:val="20"/>
        </w:rPr>
      </w:pPr>
      <w:r>
        <w:lastRenderedPageBreak/>
        <w:pict w14:anchorId="338BF2B1">
          <v:shape id="docshape277" o:spid="_x0000_s2440" type="#_x0000_t202" style="position:absolute;margin-left:65.05pt;margin-top:161.5pt;width:45.8pt;height:343pt;z-index:15852544;mso-position-horizontal-relative:page;mso-position-vertical-relative:page" filled="f" stroked="f">
            <v:textbox style="layout-flow:vertical;mso-layout-flow-alt:bottom-to-top" inset="0,0,0,0">
              <w:txbxContent>
                <w:p w14:paraId="6A7CD451" w14:textId="77777777" w:rsidR="000F75DB" w:rsidRDefault="000C1A9B">
                  <w:pPr>
                    <w:spacing w:before="19"/>
                    <w:ind w:left="20"/>
                    <w:rPr>
                      <w:rFonts w:ascii="Georgia"/>
                      <w:sz w:val="76"/>
                    </w:rPr>
                  </w:pPr>
                  <w:proofErr w:type="gramStart"/>
                  <w:r>
                    <w:rPr>
                      <w:rFonts w:ascii="Georgia"/>
                      <w:color w:val="0067B1"/>
                      <w:w w:val="115"/>
                      <w:sz w:val="76"/>
                    </w:rPr>
                    <w:t>p</w:t>
                  </w:r>
                  <w:r>
                    <w:rPr>
                      <w:rFonts w:ascii="Georgia"/>
                      <w:color w:val="0067B1"/>
                      <w:w w:val="115"/>
                      <w:sz w:val="53"/>
                    </w:rPr>
                    <w:t>raCtiCe</w:t>
                  </w:r>
                  <w:r>
                    <w:rPr>
                      <w:rFonts w:ascii="Georgia"/>
                      <w:color w:val="0067B1"/>
                      <w:spacing w:val="-8"/>
                      <w:w w:val="115"/>
                      <w:sz w:val="53"/>
                    </w:rPr>
                    <w:t xml:space="preserve">  </w:t>
                  </w:r>
                  <w:r>
                    <w:rPr>
                      <w:rFonts w:ascii="Georgia"/>
                      <w:color w:val="0067B1"/>
                      <w:w w:val="115"/>
                      <w:sz w:val="76"/>
                    </w:rPr>
                    <w:t>d</w:t>
                  </w:r>
                  <w:r>
                    <w:rPr>
                      <w:rFonts w:ascii="Georgia"/>
                      <w:color w:val="0067B1"/>
                      <w:w w:val="115"/>
                      <w:sz w:val="53"/>
                    </w:rPr>
                    <w:t>imension</w:t>
                  </w:r>
                  <w:proofErr w:type="gramEnd"/>
                  <w:r>
                    <w:rPr>
                      <w:rFonts w:ascii="Georgia"/>
                      <w:color w:val="0067B1"/>
                      <w:spacing w:val="-7"/>
                      <w:w w:val="115"/>
                      <w:sz w:val="53"/>
                    </w:rPr>
                    <w:t xml:space="preserve">  </w:t>
                  </w:r>
                  <w:r>
                    <w:rPr>
                      <w:rFonts w:ascii="Georgia"/>
                      <w:color w:val="0067B1"/>
                      <w:spacing w:val="-5"/>
                      <w:sz w:val="76"/>
                    </w:rPr>
                    <w:t>Vi</w:t>
                  </w:r>
                </w:p>
              </w:txbxContent>
            </v:textbox>
            <w10:wrap anchorx="page" anchory="page"/>
          </v:shape>
        </w:pict>
      </w:r>
    </w:p>
    <w:p w14:paraId="744BA805" w14:textId="77777777" w:rsidR="000F75DB" w:rsidRDefault="000F75DB">
      <w:pPr>
        <w:pStyle w:val="BodyText"/>
        <w:rPr>
          <w:sz w:val="20"/>
        </w:rPr>
      </w:pPr>
    </w:p>
    <w:p w14:paraId="1579BAC2" w14:textId="77777777" w:rsidR="000F75DB" w:rsidRDefault="000F75DB">
      <w:pPr>
        <w:pStyle w:val="BodyText"/>
        <w:rPr>
          <w:sz w:val="20"/>
        </w:rPr>
      </w:pPr>
    </w:p>
    <w:p w14:paraId="79FE7087" w14:textId="77777777" w:rsidR="000F75DB" w:rsidRDefault="000F75DB">
      <w:pPr>
        <w:pStyle w:val="BodyText"/>
        <w:rPr>
          <w:sz w:val="20"/>
        </w:rPr>
      </w:pPr>
    </w:p>
    <w:p w14:paraId="312FD2E5" w14:textId="77777777" w:rsidR="000F75DB" w:rsidRDefault="000F75DB">
      <w:pPr>
        <w:pStyle w:val="BodyText"/>
        <w:rPr>
          <w:sz w:val="20"/>
        </w:rPr>
      </w:pPr>
    </w:p>
    <w:p w14:paraId="12BA6BBE" w14:textId="77777777" w:rsidR="000F75DB" w:rsidRDefault="000F75DB">
      <w:pPr>
        <w:pStyle w:val="BodyText"/>
        <w:rPr>
          <w:sz w:val="20"/>
        </w:rPr>
      </w:pPr>
    </w:p>
    <w:p w14:paraId="14C4159E" w14:textId="77777777" w:rsidR="000F75DB" w:rsidRDefault="000F75DB">
      <w:pPr>
        <w:pStyle w:val="BodyText"/>
        <w:rPr>
          <w:sz w:val="20"/>
        </w:rPr>
      </w:pPr>
    </w:p>
    <w:p w14:paraId="417E0DB7" w14:textId="77777777" w:rsidR="000F75DB" w:rsidRDefault="000F75DB">
      <w:pPr>
        <w:pStyle w:val="BodyText"/>
        <w:rPr>
          <w:sz w:val="20"/>
        </w:rPr>
      </w:pPr>
    </w:p>
    <w:p w14:paraId="1BE0EB9E" w14:textId="77777777" w:rsidR="000F75DB" w:rsidRDefault="000F75DB">
      <w:pPr>
        <w:pStyle w:val="BodyText"/>
        <w:rPr>
          <w:sz w:val="20"/>
        </w:rPr>
      </w:pPr>
    </w:p>
    <w:p w14:paraId="1EBBC07A" w14:textId="77777777" w:rsidR="000F75DB" w:rsidRDefault="000F75DB">
      <w:pPr>
        <w:pStyle w:val="BodyText"/>
        <w:rPr>
          <w:sz w:val="20"/>
        </w:rPr>
      </w:pPr>
    </w:p>
    <w:p w14:paraId="23D3C504" w14:textId="77777777" w:rsidR="000F75DB" w:rsidRDefault="000F75DB">
      <w:pPr>
        <w:pStyle w:val="BodyText"/>
        <w:rPr>
          <w:sz w:val="20"/>
        </w:rPr>
      </w:pPr>
    </w:p>
    <w:p w14:paraId="0E39E2E1" w14:textId="77777777" w:rsidR="000F75DB" w:rsidRDefault="000F75DB">
      <w:pPr>
        <w:pStyle w:val="BodyText"/>
        <w:rPr>
          <w:sz w:val="20"/>
        </w:rPr>
      </w:pPr>
    </w:p>
    <w:p w14:paraId="5DC17C99" w14:textId="77777777" w:rsidR="000F75DB" w:rsidRDefault="000F75DB">
      <w:pPr>
        <w:pStyle w:val="BodyText"/>
        <w:rPr>
          <w:sz w:val="20"/>
        </w:rPr>
      </w:pPr>
    </w:p>
    <w:p w14:paraId="62D5CF86" w14:textId="77777777" w:rsidR="000F75DB" w:rsidRDefault="000F75DB">
      <w:pPr>
        <w:pStyle w:val="BodyText"/>
        <w:rPr>
          <w:sz w:val="20"/>
        </w:rPr>
      </w:pPr>
    </w:p>
    <w:p w14:paraId="3F872EA2" w14:textId="77777777" w:rsidR="000F75DB" w:rsidRDefault="000F75DB">
      <w:pPr>
        <w:pStyle w:val="BodyText"/>
        <w:rPr>
          <w:sz w:val="20"/>
        </w:rPr>
      </w:pPr>
    </w:p>
    <w:p w14:paraId="4014C65B" w14:textId="77777777" w:rsidR="000F75DB" w:rsidRDefault="000F75DB">
      <w:pPr>
        <w:pStyle w:val="BodyText"/>
        <w:rPr>
          <w:sz w:val="20"/>
        </w:rPr>
      </w:pPr>
    </w:p>
    <w:p w14:paraId="780A722A" w14:textId="77777777" w:rsidR="000F75DB" w:rsidRDefault="000F75DB">
      <w:pPr>
        <w:pStyle w:val="BodyText"/>
        <w:rPr>
          <w:sz w:val="20"/>
        </w:rPr>
      </w:pPr>
    </w:p>
    <w:p w14:paraId="43CA9EAF" w14:textId="77777777" w:rsidR="000F75DB" w:rsidRDefault="000F75DB">
      <w:pPr>
        <w:pStyle w:val="BodyText"/>
        <w:rPr>
          <w:sz w:val="20"/>
        </w:rPr>
      </w:pPr>
    </w:p>
    <w:p w14:paraId="4F3668EE" w14:textId="77777777" w:rsidR="000F75DB" w:rsidRDefault="000F75DB">
      <w:pPr>
        <w:pStyle w:val="BodyText"/>
        <w:rPr>
          <w:sz w:val="20"/>
        </w:rPr>
      </w:pPr>
    </w:p>
    <w:p w14:paraId="756445A1" w14:textId="77777777" w:rsidR="000F75DB" w:rsidRDefault="000F75DB">
      <w:pPr>
        <w:pStyle w:val="BodyText"/>
        <w:rPr>
          <w:sz w:val="20"/>
        </w:rPr>
      </w:pPr>
    </w:p>
    <w:p w14:paraId="22D02328" w14:textId="77777777" w:rsidR="000F75DB" w:rsidRDefault="000F75DB">
      <w:pPr>
        <w:pStyle w:val="BodyText"/>
        <w:rPr>
          <w:sz w:val="20"/>
        </w:rPr>
      </w:pPr>
    </w:p>
    <w:p w14:paraId="25E17E24" w14:textId="77777777" w:rsidR="000F75DB" w:rsidRDefault="000F75DB">
      <w:pPr>
        <w:pStyle w:val="BodyText"/>
        <w:rPr>
          <w:sz w:val="20"/>
        </w:rPr>
      </w:pPr>
    </w:p>
    <w:p w14:paraId="56B0DEED" w14:textId="77777777" w:rsidR="000F75DB" w:rsidRDefault="000F75DB">
      <w:pPr>
        <w:pStyle w:val="BodyText"/>
        <w:rPr>
          <w:sz w:val="20"/>
        </w:rPr>
      </w:pPr>
    </w:p>
    <w:p w14:paraId="5A651E9C" w14:textId="77777777" w:rsidR="000F75DB" w:rsidRDefault="000F75DB">
      <w:pPr>
        <w:pStyle w:val="BodyText"/>
        <w:rPr>
          <w:sz w:val="20"/>
        </w:rPr>
      </w:pPr>
    </w:p>
    <w:p w14:paraId="745431D1" w14:textId="77777777" w:rsidR="000F75DB" w:rsidRDefault="000F75DB">
      <w:pPr>
        <w:pStyle w:val="BodyText"/>
        <w:rPr>
          <w:sz w:val="20"/>
        </w:rPr>
      </w:pPr>
    </w:p>
    <w:p w14:paraId="5D081563" w14:textId="77777777" w:rsidR="000F75DB" w:rsidRDefault="000F75DB">
      <w:pPr>
        <w:pStyle w:val="BodyText"/>
        <w:rPr>
          <w:sz w:val="20"/>
        </w:rPr>
      </w:pPr>
    </w:p>
    <w:p w14:paraId="1A29578D" w14:textId="77777777" w:rsidR="000F75DB" w:rsidRDefault="000F75DB">
      <w:pPr>
        <w:pStyle w:val="BodyText"/>
        <w:rPr>
          <w:sz w:val="20"/>
        </w:rPr>
      </w:pPr>
    </w:p>
    <w:p w14:paraId="3F1074DE" w14:textId="77777777" w:rsidR="000F75DB" w:rsidRDefault="000F75DB">
      <w:pPr>
        <w:pStyle w:val="BodyText"/>
        <w:rPr>
          <w:sz w:val="20"/>
        </w:rPr>
      </w:pPr>
    </w:p>
    <w:p w14:paraId="75604EC6" w14:textId="77777777" w:rsidR="000F75DB" w:rsidRDefault="000F75DB">
      <w:pPr>
        <w:pStyle w:val="BodyText"/>
        <w:rPr>
          <w:sz w:val="20"/>
        </w:rPr>
      </w:pPr>
    </w:p>
    <w:p w14:paraId="0ABAF1E0" w14:textId="77777777" w:rsidR="000F75DB" w:rsidRDefault="000F75DB">
      <w:pPr>
        <w:pStyle w:val="BodyText"/>
        <w:rPr>
          <w:sz w:val="20"/>
        </w:rPr>
      </w:pPr>
    </w:p>
    <w:p w14:paraId="40DDE03D" w14:textId="77777777" w:rsidR="000F75DB" w:rsidRDefault="000F75DB">
      <w:pPr>
        <w:pStyle w:val="BodyText"/>
        <w:rPr>
          <w:sz w:val="20"/>
        </w:rPr>
      </w:pPr>
    </w:p>
    <w:p w14:paraId="1AF0510A" w14:textId="77777777" w:rsidR="000F75DB" w:rsidRDefault="000F75DB">
      <w:pPr>
        <w:pStyle w:val="BodyText"/>
        <w:rPr>
          <w:sz w:val="20"/>
        </w:rPr>
      </w:pPr>
    </w:p>
    <w:p w14:paraId="1061AE0C" w14:textId="77777777" w:rsidR="000F75DB" w:rsidRDefault="000F75DB">
      <w:pPr>
        <w:pStyle w:val="BodyText"/>
        <w:rPr>
          <w:sz w:val="20"/>
        </w:rPr>
      </w:pPr>
    </w:p>
    <w:p w14:paraId="0E5ECBCB" w14:textId="77777777" w:rsidR="000F75DB" w:rsidRDefault="000F75DB">
      <w:pPr>
        <w:pStyle w:val="BodyText"/>
        <w:rPr>
          <w:sz w:val="20"/>
        </w:rPr>
      </w:pPr>
    </w:p>
    <w:p w14:paraId="65BCDE85" w14:textId="77777777" w:rsidR="000F75DB" w:rsidRDefault="000F75DB">
      <w:pPr>
        <w:pStyle w:val="BodyText"/>
        <w:rPr>
          <w:sz w:val="20"/>
        </w:rPr>
      </w:pPr>
    </w:p>
    <w:p w14:paraId="19B181DD" w14:textId="77777777" w:rsidR="000F75DB" w:rsidRDefault="000F75DB">
      <w:pPr>
        <w:pStyle w:val="BodyText"/>
        <w:rPr>
          <w:sz w:val="20"/>
        </w:rPr>
      </w:pPr>
    </w:p>
    <w:p w14:paraId="49CFC431" w14:textId="77777777" w:rsidR="000F75DB" w:rsidRDefault="000F75DB">
      <w:pPr>
        <w:pStyle w:val="BodyText"/>
        <w:rPr>
          <w:sz w:val="20"/>
        </w:rPr>
      </w:pPr>
    </w:p>
    <w:p w14:paraId="42A65B86" w14:textId="77777777" w:rsidR="000F75DB" w:rsidRDefault="000F75DB">
      <w:pPr>
        <w:pStyle w:val="BodyText"/>
        <w:rPr>
          <w:sz w:val="20"/>
        </w:rPr>
      </w:pPr>
    </w:p>
    <w:p w14:paraId="031207B7" w14:textId="77777777" w:rsidR="000F75DB" w:rsidRDefault="000F75DB">
      <w:pPr>
        <w:pStyle w:val="BodyText"/>
        <w:rPr>
          <w:sz w:val="20"/>
        </w:rPr>
      </w:pPr>
    </w:p>
    <w:p w14:paraId="65BE9766" w14:textId="77777777" w:rsidR="000F75DB" w:rsidRDefault="000F75DB">
      <w:pPr>
        <w:pStyle w:val="BodyText"/>
        <w:rPr>
          <w:sz w:val="20"/>
        </w:rPr>
      </w:pPr>
    </w:p>
    <w:p w14:paraId="5BC30C6E" w14:textId="77777777" w:rsidR="000F75DB" w:rsidRDefault="000F75DB">
      <w:pPr>
        <w:pStyle w:val="BodyText"/>
        <w:rPr>
          <w:sz w:val="20"/>
        </w:rPr>
      </w:pPr>
    </w:p>
    <w:p w14:paraId="64C0C9C6" w14:textId="77777777" w:rsidR="000F75DB" w:rsidRDefault="000F75DB">
      <w:pPr>
        <w:pStyle w:val="BodyText"/>
        <w:rPr>
          <w:sz w:val="20"/>
        </w:rPr>
      </w:pPr>
    </w:p>
    <w:p w14:paraId="5309ADC2" w14:textId="77777777" w:rsidR="000F75DB" w:rsidRDefault="000F75DB">
      <w:pPr>
        <w:pStyle w:val="BodyText"/>
        <w:rPr>
          <w:sz w:val="20"/>
        </w:rPr>
      </w:pPr>
    </w:p>
    <w:p w14:paraId="355BDCD8" w14:textId="77777777" w:rsidR="000F75DB" w:rsidRDefault="000F75DB">
      <w:pPr>
        <w:pStyle w:val="BodyText"/>
        <w:rPr>
          <w:sz w:val="20"/>
        </w:rPr>
      </w:pPr>
    </w:p>
    <w:p w14:paraId="20341D7E" w14:textId="77777777" w:rsidR="000F75DB" w:rsidRDefault="000F75DB">
      <w:pPr>
        <w:pStyle w:val="BodyText"/>
        <w:rPr>
          <w:sz w:val="20"/>
        </w:rPr>
      </w:pPr>
    </w:p>
    <w:p w14:paraId="0A5C2825" w14:textId="77777777" w:rsidR="000F75DB" w:rsidRDefault="000F75DB">
      <w:pPr>
        <w:pStyle w:val="BodyText"/>
        <w:rPr>
          <w:sz w:val="20"/>
        </w:rPr>
      </w:pPr>
    </w:p>
    <w:p w14:paraId="0C7CBDDB" w14:textId="77777777" w:rsidR="000F75DB" w:rsidRDefault="000F75DB">
      <w:pPr>
        <w:pStyle w:val="BodyText"/>
        <w:rPr>
          <w:sz w:val="20"/>
        </w:rPr>
      </w:pPr>
    </w:p>
    <w:p w14:paraId="288C26B1" w14:textId="77777777" w:rsidR="000F75DB" w:rsidRDefault="000F75DB">
      <w:pPr>
        <w:pStyle w:val="BodyText"/>
        <w:rPr>
          <w:sz w:val="20"/>
        </w:rPr>
      </w:pPr>
    </w:p>
    <w:p w14:paraId="23B52D9E" w14:textId="77777777" w:rsidR="000F75DB" w:rsidRDefault="000F75DB">
      <w:pPr>
        <w:pStyle w:val="BodyText"/>
        <w:rPr>
          <w:sz w:val="20"/>
        </w:rPr>
      </w:pPr>
    </w:p>
    <w:p w14:paraId="78A3CDA7" w14:textId="77777777" w:rsidR="000F75DB" w:rsidRDefault="000F75DB">
      <w:pPr>
        <w:pStyle w:val="BodyText"/>
        <w:rPr>
          <w:sz w:val="20"/>
        </w:rPr>
      </w:pPr>
    </w:p>
    <w:p w14:paraId="3F1575E8" w14:textId="77777777" w:rsidR="000F75DB" w:rsidRDefault="000C1A9B">
      <w:pPr>
        <w:pStyle w:val="Heading3"/>
        <w:spacing w:before="248"/>
      </w:pPr>
      <w:r>
        <w:rPr>
          <w:color w:val="0067B1"/>
          <w:spacing w:val="-4"/>
          <w:w w:val="90"/>
        </w:rPr>
        <w:t>CLIENT,</w:t>
      </w:r>
      <w:r>
        <w:rPr>
          <w:color w:val="0067B1"/>
          <w:spacing w:val="-8"/>
          <w:w w:val="90"/>
        </w:rPr>
        <w:t xml:space="preserve"> </w:t>
      </w:r>
      <w:r>
        <w:rPr>
          <w:color w:val="0067B1"/>
          <w:spacing w:val="-9"/>
          <w:w w:val="95"/>
        </w:rPr>
        <w:t>FAMILY,</w:t>
      </w:r>
    </w:p>
    <w:p w14:paraId="35591109" w14:textId="77777777" w:rsidR="000F75DB" w:rsidRDefault="000C1A9B">
      <w:pPr>
        <w:spacing w:line="658" w:lineRule="exact"/>
        <w:ind w:left="757" w:right="773"/>
        <w:jc w:val="center"/>
        <w:rPr>
          <w:i/>
          <w:sz w:val="60"/>
        </w:rPr>
      </w:pPr>
      <w:r>
        <w:rPr>
          <w:i/>
          <w:color w:val="0067B1"/>
          <w:w w:val="90"/>
          <w:sz w:val="60"/>
        </w:rPr>
        <w:t>AND</w:t>
      </w:r>
      <w:r>
        <w:rPr>
          <w:i/>
          <w:color w:val="0067B1"/>
          <w:spacing w:val="6"/>
          <w:w w:val="150"/>
          <w:sz w:val="60"/>
        </w:rPr>
        <w:t xml:space="preserve"> </w:t>
      </w:r>
      <w:r>
        <w:rPr>
          <w:i/>
          <w:color w:val="0067B1"/>
          <w:w w:val="90"/>
          <w:sz w:val="60"/>
        </w:rPr>
        <w:t>COMMUNITY</w:t>
      </w:r>
      <w:r>
        <w:rPr>
          <w:i/>
          <w:color w:val="0067B1"/>
          <w:spacing w:val="7"/>
          <w:w w:val="150"/>
          <w:sz w:val="60"/>
        </w:rPr>
        <w:t xml:space="preserve"> </w:t>
      </w:r>
      <w:r>
        <w:rPr>
          <w:i/>
          <w:color w:val="0067B1"/>
          <w:spacing w:val="-2"/>
          <w:w w:val="90"/>
          <w:sz w:val="60"/>
        </w:rPr>
        <w:t>EDUCATION</w:t>
      </w:r>
    </w:p>
    <w:p w14:paraId="34EF523F" w14:textId="77777777" w:rsidR="000F75DB" w:rsidRDefault="000F75DB">
      <w:pPr>
        <w:spacing w:line="658" w:lineRule="exact"/>
        <w:jc w:val="center"/>
        <w:rPr>
          <w:sz w:val="60"/>
        </w:rPr>
        <w:sectPr w:rsidR="000F75DB">
          <w:headerReference w:type="default" r:id="rId187"/>
          <w:footerReference w:type="default" r:id="rId188"/>
          <w:pgSz w:w="12240" w:h="15840"/>
          <w:pgMar w:top="1500" w:right="1280" w:bottom="780" w:left="1300" w:header="0" w:footer="597" w:gutter="0"/>
          <w:pgNumType w:start="131"/>
          <w:cols w:space="720"/>
        </w:sectPr>
      </w:pPr>
    </w:p>
    <w:p w14:paraId="5C331BC5" w14:textId="77777777" w:rsidR="000F75DB" w:rsidRDefault="000F75DB">
      <w:pPr>
        <w:pStyle w:val="BodyText"/>
        <w:rPr>
          <w:i/>
          <w:sz w:val="20"/>
        </w:rPr>
      </w:pPr>
    </w:p>
    <w:p w14:paraId="2FBD2916" w14:textId="77777777" w:rsidR="000F75DB" w:rsidRDefault="000F75DB">
      <w:pPr>
        <w:pStyle w:val="BodyText"/>
        <w:rPr>
          <w:i/>
          <w:sz w:val="20"/>
        </w:rPr>
      </w:pPr>
    </w:p>
    <w:p w14:paraId="06DE06A4" w14:textId="77777777" w:rsidR="000F75DB" w:rsidRDefault="000F75DB">
      <w:pPr>
        <w:pStyle w:val="BodyText"/>
        <w:rPr>
          <w:i/>
          <w:sz w:val="20"/>
        </w:rPr>
      </w:pPr>
    </w:p>
    <w:p w14:paraId="0EB1664C" w14:textId="77777777" w:rsidR="000F75DB" w:rsidRDefault="000F75DB">
      <w:pPr>
        <w:pStyle w:val="BodyText"/>
        <w:rPr>
          <w:i/>
          <w:sz w:val="20"/>
        </w:rPr>
      </w:pPr>
    </w:p>
    <w:p w14:paraId="46AE253C" w14:textId="77777777" w:rsidR="000F75DB" w:rsidRDefault="000F75DB">
      <w:pPr>
        <w:pStyle w:val="BodyText"/>
        <w:rPr>
          <w:i/>
          <w:sz w:val="20"/>
        </w:rPr>
      </w:pPr>
    </w:p>
    <w:p w14:paraId="21D74E68" w14:textId="77777777" w:rsidR="000F75DB" w:rsidRDefault="000F75DB">
      <w:pPr>
        <w:pStyle w:val="BodyText"/>
        <w:rPr>
          <w:i/>
          <w:sz w:val="20"/>
        </w:rPr>
      </w:pPr>
    </w:p>
    <w:p w14:paraId="5BE7BCED" w14:textId="77777777" w:rsidR="000F75DB" w:rsidRDefault="000F75DB">
      <w:pPr>
        <w:pStyle w:val="BodyText"/>
        <w:rPr>
          <w:i/>
          <w:sz w:val="20"/>
        </w:rPr>
      </w:pPr>
    </w:p>
    <w:p w14:paraId="6447C56F" w14:textId="77777777" w:rsidR="000F75DB" w:rsidRDefault="000F75DB">
      <w:pPr>
        <w:pStyle w:val="BodyText"/>
        <w:rPr>
          <w:i/>
          <w:sz w:val="20"/>
        </w:rPr>
      </w:pPr>
    </w:p>
    <w:p w14:paraId="306E1E66" w14:textId="77777777" w:rsidR="000F75DB" w:rsidRDefault="000F75DB">
      <w:pPr>
        <w:pStyle w:val="BodyText"/>
        <w:rPr>
          <w:i/>
          <w:sz w:val="20"/>
        </w:rPr>
      </w:pPr>
    </w:p>
    <w:p w14:paraId="0B90F830" w14:textId="77777777" w:rsidR="000F75DB" w:rsidRDefault="000F75DB">
      <w:pPr>
        <w:pStyle w:val="BodyText"/>
        <w:rPr>
          <w:i/>
          <w:sz w:val="20"/>
        </w:rPr>
      </w:pPr>
    </w:p>
    <w:p w14:paraId="538E07B4" w14:textId="77777777" w:rsidR="000F75DB" w:rsidRDefault="000F75DB">
      <w:pPr>
        <w:pStyle w:val="BodyText"/>
        <w:rPr>
          <w:i/>
          <w:sz w:val="20"/>
        </w:rPr>
      </w:pPr>
    </w:p>
    <w:p w14:paraId="0ACA5C0F" w14:textId="77777777" w:rsidR="000F75DB" w:rsidRDefault="000F75DB">
      <w:pPr>
        <w:pStyle w:val="BodyText"/>
        <w:rPr>
          <w:i/>
          <w:sz w:val="20"/>
        </w:rPr>
      </w:pPr>
    </w:p>
    <w:p w14:paraId="103A72DC" w14:textId="77777777" w:rsidR="000F75DB" w:rsidRDefault="000F75DB">
      <w:pPr>
        <w:pStyle w:val="BodyText"/>
        <w:rPr>
          <w:i/>
          <w:sz w:val="20"/>
        </w:rPr>
      </w:pPr>
    </w:p>
    <w:p w14:paraId="2D55195F" w14:textId="77777777" w:rsidR="000F75DB" w:rsidRDefault="000F75DB">
      <w:pPr>
        <w:pStyle w:val="BodyText"/>
        <w:rPr>
          <w:i/>
          <w:sz w:val="20"/>
        </w:rPr>
      </w:pPr>
    </w:p>
    <w:p w14:paraId="34BB14E0" w14:textId="77777777" w:rsidR="000F75DB" w:rsidRDefault="000F75DB">
      <w:pPr>
        <w:pStyle w:val="BodyText"/>
        <w:rPr>
          <w:i/>
          <w:sz w:val="20"/>
        </w:rPr>
      </w:pPr>
    </w:p>
    <w:p w14:paraId="081C942B" w14:textId="77777777" w:rsidR="000F75DB" w:rsidRDefault="000F75DB">
      <w:pPr>
        <w:pStyle w:val="BodyText"/>
        <w:rPr>
          <w:i/>
          <w:sz w:val="20"/>
        </w:rPr>
      </w:pPr>
    </w:p>
    <w:p w14:paraId="4B6CF157" w14:textId="77777777" w:rsidR="000F75DB" w:rsidRDefault="000F75DB">
      <w:pPr>
        <w:pStyle w:val="BodyText"/>
        <w:rPr>
          <w:i/>
          <w:sz w:val="20"/>
        </w:rPr>
      </w:pPr>
    </w:p>
    <w:p w14:paraId="2D736788" w14:textId="77777777" w:rsidR="000F75DB" w:rsidRDefault="000F75DB">
      <w:pPr>
        <w:pStyle w:val="BodyText"/>
        <w:rPr>
          <w:i/>
          <w:sz w:val="20"/>
        </w:rPr>
      </w:pPr>
    </w:p>
    <w:p w14:paraId="3F57867A" w14:textId="77777777" w:rsidR="000F75DB" w:rsidRDefault="000F75DB">
      <w:pPr>
        <w:pStyle w:val="BodyText"/>
        <w:rPr>
          <w:i/>
          <w:sz w:val="20"/>
        </w:rPr>
      </w:pPr>
    </w:p>
    <w:p w14:paraId="1BCEC765" w14:textId="77777777" w:rsidR="000F75DB" w:rsidRDefault="000F75DB">
      <w:pPr>
        <w:pStyle w:val="BodyText"/>
        <w:rPr>
          <w:i/>
          <w:sz w:val="20"/>
        </w:rPr>
      </w:pPr>
    </w:p>
    <w:p w14:paraId="66C435B2" w14:textId="77777777" w:rsidR="000F75DB" w:rsidRDefault="000F75DB">
      <w:pPr>
        <w:pStyle w:val="BodyText"/>
        <w:rPr>
          <w:i/>
          <w:sz w:val="20"/>
        </w:rPr>
      </w:pPr>
    </w:p>
    <w:p w14:paraId="104CDCDC" w14:textId="77777777" w:rsidR="000F75DB" w:rsidRDefault="000F75DB">
      <w:pPr>
        <w:pStyle w:val="BodyText"/>
        <w:rPr>
          <w:i/>
          <w:sz w:val="20"/>
        </w:rPr>
      </w:pPr>
    </w:p>
    <w:p w14:paraId="6FC1ACAD" w14:textId="77777777" w:rsidR="000F75DB" w:rsidRDefault="000F75DB">
      <w:pPr>
        <w:pStyle w:val="BodyText"/>
        <w:rPr>
          <w:i/>
          <w:sz w:val="20"/>
        </w:rPr>
      </w:pPr>
    </w:p>
    <w:p w14:paraId="740A50FF" w14:textId="77777777" w:rsidR="000F75DB" w:rsidRDefault="000F75DB">
      <w:pPr>
        <w:pStyle w:val="BodyText"/>
        <w:rPr>
          <w:i/>
          <w:sz w:val="20"/>
        </w:rPr>
      </w:pPr>
    </w:p>
    <w:p w14:paraId="4AD2330F" w14:textId="77777777" w:rsidR="000F75DB" w:rsidRDefault="000F75DB">
      <w:pPr>
        <w:pStyle w:val="BodyText"/>
        <w:rPr>
          <w:i/>
          <w:sz w:val="27"/>
        </w:rPr>
      </w:pPr>
    </w:p>
    <w:p w14:paraId="7CFD99FE" w14:textId="77777777" w:rsidR="000F75DB" w:rsidRDefault="000C1A9B">
      <w:pPr>
        <w:spacing w:before="114"/>
        <w:ind w:left="757" w:right="579"/>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2809936B" w14:textId="77777777" w:rsidR="000F75DB" w:rsidRDefault="000F75DB">
      <w:pPr>
        <w:jc w:val="center"/>
        <w:rPr>
          <w:sz w:val="24"/>
        </w:rPr>
        <w:sectPr w:rsidR="000F75DB">
          <w:headerReference w:type="even" r:id="rId189"/>
          <w:footerReference w:type="even" r:id="rId190"/>
          <w:pgSz w:w="12240" w:h="15840"/>
          <w:pgMar w:top="1500" w:right="1280" w:bottom="280" w:left="1300" w:header="0" w:footer="0" w:gutter="0"/>
          <w:cols w:space="720"/>
        </w:sectPr>
      </w:pPr>
    </w:p>
    <w:p w14:paraId="12694A50" w14:textId="77777777" w:rsidR="000F75DB" w:rsidRDefault="000C1A9B">
      <w:pPr>
        <w:spacing w:before="50"/>
        <w:ind w:left="170"/>
        <w:rPr>
          <w:rFonts w:ascii="Arial" w:hAnsi="Arial"/>
          <w:sz w:val="27"/>
        </w:rPr>
      </w:pPr>
      <w:bookmarkStart w:id="30" w:name="Practice_Dimensions_6._Client,_Family,_a"/>
      <w:bookmarkStart w:id="31" w:name="_bookmark15"/>
      <w:bookmarkEnd w:id="30"/>
      <w:bookmarkEnd w:id="31"/>
      <w:r>
        <w:rPr>
          <w:rFonts w:ascii="Arial" w:hAnsi="Arial"/>
          <w:color w:val="7FB3D8"/>
          <w:spacing w:val="-2"/>
          <w:w w:val="195"/>
          <w:sz w:val="27"/>
        </w:rPr>
        <w:lastRenderedPageBreak/>
        <w:t>♦♦♦♦♦♦♦♦♦♦♦♦♦♦♦♦♦♦♦♦♦♦♦♦♦♦♦♦♦♦♦♦♦♦♦</w:t>
      </w:r>
    </w:p>
    <w:p w14:paraId="6C549BC1" w14:textId="77777777" w:rsidR="000F75DB" w:rsidRDefault="000F75DB">
      <w:pPr>
        <w:pStyle w:val="BodyText"/>
        <w:spacing w:before="1"/>
        <w:rPr>
          <w:rFonts w:ascii="Arial"/>
          <w:sz w:val="35"/>
        </w:rPr>
      </w:pPr>
    </w:p>
    <w:p w14:paraId="04E819E7" w14:textId="77777777" w:rsidR="000F75DB" w:rsidRDefault="000C1A9B">
      <w:pPr>
        <w:spacing w:before="1"/>
        <w:ind w:left="140"/>
        <w:rPr>
          <w:b/>
          <w:sz w:val="38"/>
        </w:rPr>
      </w:pPr>
      <w:r>
        <w:rPr>
          <w:b/>
          <w:color w:val="0067B1"/>
          <w:sz w:val="54"/>
        </w:rPr>
        <w:t>Pd</w:t>
      </w:r>
      <w:r>
        <w:rPr>
          <w:b/>
          <w:color w:val="0067B1"/>
          <w:spacing w:val="-13"/>
          <w:sz w:val="54"/>
        </w:rPr>
        <w:t xml:space="preserve"> </w:t>
      </w:r>
      <w:r>
        <w:rPr>
          <w:b/>
          <w:color w:val="0067B1"/>
          <w:sz w:val="54"/>
        </w:rPr>
        <w:t>Vi.</w:t>
      </w:r>
      <w:r>
        <w:rPr>
          <w:b/>
          <w:color w:val="0067B1"/>
          <w:spacing w:val="-12"/>
          <w:sz w:val="54"/>
        </w:rPr>
        <w:t xml:space="preserve"> </w:t>
      </w:r>
      <w:r>
        <w:rPr>
          <w:b/>
          <w:color w:val="0067B1"/>
          <w:sz w:val="54"/>
        </w:rPr>
        <w:t>c</w:t>
      </w:r>
      <w:r>
        <w:rPr>
          <w:b/>
          <w:color w:val="0067B1"/>
          <w:sz w:val="38"/>
        </w:rPr>
        <w:t>lient</w:t>
      </w:r>
      <w:r>
        <w:rPr>
          <w:b/>
          <w:color w:val="0067B1"/>
          <w:sz w:val="54"/>
        </w:rPr>
        <w:t>,</w:t>
      </w:r>
      <w:r>
        <w:rPr>
          <w:b/>
          <w:color w:val="0067B1"/>
          <w:spacing w:val="-13"/>
          <w:sz w:val="54"/>
        </w:rPr>
        <w:t xml:space="preserve"> </w:t>
      </w:r>
      <w:r>
        <w:rPr>
          <w:b/>
          <w:color w:val="0067B1"/>
          <w:spacing w:val="3"/>
          <w:w w:val="145"/>
          <w:sz w:val="54"/>
        </w:rPr>
        <w:t>f</w:t>
      </w:r>
      <w:r>
        <w:rPr>
          <w:b/>
          <w:color w:val="0067B1"/>
          <w:spacing w:val="4"/>
          <w:w w:val="61"/>
          <w:sz w:val="38"/>
        </w:rPr>
        <w:t>A</w:t>
      </w:r>
      <w:r>
        <w:rPr>
          <w:b/>
          <w:color w:val="0067B1"/>
          <w:spacing w:val="3"/>
          <w:w w:val="79"/>
          <w:sz w:val="38"/>
        </w:rPr>
        <w:t>mi</w:t>
      </w:r>
      <w:r>
        <w:rPr>
          <w:b/>
          <w:color w:val="0067B1"/>
          <w:spacing w:val="-21"/>
          <w:w w:val="170"/>
          <w:sz w:val="38"/>
        </w:rPr>
        <w:t>l</w:t>
      </w:r>
      <w:r>
        <w:rPr>
          <w:b/>
          <w:color w:val="0067B1"/>
          <w:spacing w:val="4"/>
          <w:w w:val="85"/>
          <w:sz w:val="38"/>
        </w:rPr>
        <w:t>y</w:t>
      </w:r>
      <w:r>
        <w:rPr>
          <w:b/>
          <w:color w:val="0067B1"/>
          <w:spacing w:val="4"/>
          <w:w w:val="80"/>
          <w:sz w:val="54"/>
        </w:rPr>
        <w:t>,</w:t>
      </w:r>
      <w:r>
        <w:rPr>
          <w:b/>
          <w:color w:val="0067B1"/>
          <w:spacing w:val="-11"/>
          <w:w w:val="99"/>
          <w:sz w:val="54"/>
        </w:rPr>
        <w:t xml:space="preserve"> </w:t>
      </w:r>
      <w:r>
        <w:rPr>
          <w:b/>
          <w:color w:val="0067B1"/>
          <w:sz w:val="38"/>
        </w:rPr>
        <w:t>And</w:t>
      </w:r>
      <w:r>
        <w:rPr>
          <w:b/>
          <w:color w:val="0067B1"/>
          <w:spacing w:val="27"/>
          <w:sz w:val="38"/>
        </w:rPr>
        <w:t xml:space="preserve"> </w:t>
      </w:r>
      <w:r>
        <w:rPr>
          <w:b/>
          <w:color w:val="0067B1"/>
          <w:sz w:val="54"/>
        </w:rPr>
        <w:t>c</w:t>
      </w:r>
      <w:r>
        <w:rPr>
          <w:b/>
          <w:color w:val="0067B1"/>
          <w:sz w:val="38"/>
        </w:rPr>
        <w:t>ommunity</w:t>
      </w:r>
      <w:r>
        <w:rPr>
          <w:b/>
          <w:color w:val="0067B1"/>
          <w:spacing w:val="28"/>
          <w:sz w:val="38"/>
        </w:rPr>
        <w:t xml:space="preserve"> </w:t>
      </w:r>
      <w:r>
        <w:rPr>
          <w:b/>
          <w:color w:val="0067B1"/>
          <w:spacing w:val="-2"/>
          <w:sz w:val="54"/>
        </w:rPr>
        <w:t>e</w:t>
      </w:r>
      <w:r>
        <w:rPr>
          <w:b/>
          <w:color w:val="0067B1"/>
          <w:spacing w:val="-2"/>
          <w:sz w:val="38"/>
        </w:rPr>
        <w:t>ducAtion</w:t>
      </w:r>
    </w:p>
    <w:p w14:paraId="57365DDA" w14:textId="77777777" w:rsidR="000F75DB" w:rsidRDefault="000F75DB">
      <w:pPr>
        <w:pStyle w:val="BodyText"/>
        <w:spacing w:before="2"/>
        <w:rPr>
          <w:b/>
          <w:sz w:val="51"/>
        </w:rPr>
      </w:pPr>
    </w:p>
    <w:p w14:paraId="5BBB511B" w14:textId="77777777" w:rsidR="000F75DB" w:rsidRDefault="000C1A9B">
      <w:pPr>
        <w:spacing w:line="252" w:lineRule="auto"/>
        <w:ind w:left="140" w:right="312"/>
        <w:rPr>
          <w:i/>
        </w:rPr>
      </w:pPr>
      <w:r>
        <w:rPr>
          <w:color w:val="0067B1"/>
          <w:spacing w:val="-2"/>
          <w:w w:val="130"/>
        </w:rPr>
        <w:t>Definition:</w:t>
      </w:r>
      <w:r>
        <w:rPr>
          <w:color w:val="0067B1"/>
          <w:spacing w:val="-5"/>
          <w:w w:val="130"/>
        </w:rPr>
        <w:t xml:space="preserve"> </w:t>
      </w:r>
      <w:r>
        <w:rPr>
          <w:i/>
          <w:color w:val="0067B1"/>
          <w:spacing w:val="-2"/>
          <w:w w:val="130"/>
        </w:rPr>
        <w:t>The</w:t>
      </w:r>
      <w:r>
        <w:rPr>
          <w:i/>
          <w:color w:val="0067B1"/>
          <w:spacing w:val="-6"/>
          <w:w w:val="130"/>
        </w:rPr>
        <w:t xml:space="preserve"> </w:t>
      </w:r>
      <w:r>
        <w:rPr>
          <w:i/>
          <w:color w:val="0067B1"/>
          <w:spacing w:val="-2"/>
          <w:w w:val="145"/>
        </w:rPr>
        <w:t>process</w:t>
      </w:r>
      <w:r>
        <w:rPr>
          <w:i/>
          <w:color w:val="0067B1"/>
          <w:spacing w:val="-14"/>
          <w:w w:val="145"/>
        </w:rPr>
        <w:t xml:space="preserve"> </w:t>
      </w:r>
      <w:r>
        <w:rPr>
          <w:i/>
          <w:color w:val="0067B1"/>
          <w:spacing w:val="-2"/>
          <w:w w:val="145"/>
        </w:rPr>
        <w:t>of</w:t>
      </w:r>
      <w:r>
        <w:rPr>
          <w:i/>
          <w:color w:val="0067B1"/>
          <w:spacing w:val="-14"/>
          <w:w w:val="145"/>
        </w:rPr>
        <w:t xml:space="preserve"> </w:t>
      </w:r>
      <w:r>
        <w:rPr>
          <w:i/>
          <w:color w:val="0067B1"/>
          <w:spacing w:val="-2"/>
          <w:w w:val="145"/>
        </w:rPr>
        <w:t>providing</w:t>
      </w:r>
      <w:r>
        <w:rPr>
          <w:i/>
          <w:color w:val="0067B1"/>
          <w:spacing w:val="-14"/>
          <w:w w:val="145"/>
        </w:rPr>
        <w:t xml:space="preserve"> </w:t>
      </w:r>
      <w:r>
        <w:rPr>
          <w:i/>
          <w:color w:val="0067B1"/>
          <w:spacing w:val="-2"/>
          <w:w w:val="145"/>
        </w:rPr>
        <w:t>clients,</w:t>
      </w:r>
      <w:r>
        <w:rPr>
          <w:i/>
          <w:color w:val="0067B1"/>
          <w:spacing w:val="-14"/>
          <w:w w:val="145"/>
        </w:rPr>
        <w:t xml:space="preserve"> </w:t>
      </w:r>
      <w:r>
        <w:rPr>
          <w:i/>
          <w:color w:val="0067B1"/>
          <w:spacing w:val="-2"/>
          <w:w w:val="145"/>
        </w:rPr>
        <w:t>families,</w:t>
      </w:r>
      <w:r>
        <w:rPr>
          <w:i/>
          <w:color w:val="0067B1"/>
          <w:spacing w:val="-14"/>
          <w:w w:val="145"/>
        </w:rPr>
        <w:t xml:space="preserve"> </w:t>
      </w:r>
      <w:r>
        <w:rPr>
          <w:i/>
          <w:color w:val="0067B1"/>
          <w:spacing w:val="-2"/>
          <w:w w:val="145"/>
        </w:rPr>
        <w:t>significant</w:t>
      </w:r>
      <w:r>
        <w:rPr>
          <w:i/>
          <w:color w:val="0067B1"/>
          <w:spacing w:val="-14"/>
          <w:w w:val="145"/>
        </w:rPr>
        <w:t xml:space="preserve"> </w:t>
      </w:r>
      <w:r>
        <w:rPr>
          <w:i/>
          <w:color w:val="0067B1"/>
          <w:spacing w:val="-2"/>
          <w:w w:val="145"/>
        </w:rPr>
        <w:t>others,</w:t>
      </w:r>
      <w:r>
        <w:rPr>
          <w:i/>
          <w:color w:val="0067B1"/>
          <w:spacing w:val="-14"/>
          <w:w w:val="145"/>
        </w:rPr>
        <w:t xml:space="preserve"> </w:t>
      </w:r>
      <w:r>
        <w:rPr>
          <w:i/>
          <w:color w:val="0067B1"/>
          <w:spacing w:val="-2"/>
          <w:w w:val="145"/>
        </w:rPr>
        <w:t>and</w:t>
      </w:r>
      <w:r>
        <w:rPr>
          <w:i/>
          <w:color w:val="0067B1"/>
          <w:spacing w:val="-14"/>
          <w:w w:val="145"/>
        </w:rPr>
        <w:t xml:space="preserve"> </w:t>
      </w:r>
      <w:r>
        <w:rPr>
          <w:i/>
          <w:color w:val="0067B1"/>
          <w:spacing w:val="-2"/>
          <w:w w:val="145"/>
        </w:rPr>
        <w:t xml:space="preserve">community </w:t>
      </w:r>
      <w:r>
        <w:rPr>
          <w:i/>
          <w:color w:val="0067B1"/>
          <w:w w:val="140"/>
        </w:rPr>
        <w:t>groups</w:t>
      </w:r>
      <w:r>
        <w:rPr>
          <w:i/>
          <w:color w:val="0067B1"/>
          <w:spacing w:val="-2"/>
          <w:w w:val="140"/>
        </w:rPr>
        <w:t xml:space="preserve"> </w:t>
      </w:r>
      <w:r>
        <w:rPr>
          <w:i/>
          <w:color w:val="0067B1"/>
          <w:w w:val="140"/>
        </w:rPr>
        <w:t>with</w:t>
      </w:r>
      <w:r>
        <w:rPr>
          <w:i/>
          <w:color w:val="0067B1"/>
          <w:spacing w:val="-2"/>
          <w:w w:val="140"/>
        </w:rPr>
        <w:t xml:space="preserve"> </w:t>
      </w:r>
      <w:r>
        <w:rPr>
          <w:i/>
          <w:color w:val="0067B1"/>
          <w:w w:val="140"/>
        </w:rPr>
        <w:t>information</w:t>
      </w:r>
      <w:r>
        <w:rPr>
          <w:i/>
          <w:color w:val="0067B1"/>
          <w:spacing w:val="-2"/>
          <w:w w:val="140"/>
        </w:rPr>
        <w:t xml:space="preserve"> </w:t>
      </w:r>
      <w:r>
        <w:rPr>
          <w:i/>
          <w:color w:val="0067B1"/>
          <w:w w:val="140"/>
        </w:rPr>
        <w:t>on</w:t>
      </w:r>
      <w:r>
        <w:rPr>
          <w:i/>
          <w:color w:val="0067B1"/>
          <w:spacing w:val="-2"/>
          <w:w w:val="140"/>
        </w:rPr>
        <w:t xml:space="preserve"> </w:t>
      </w:r>
      <w:r>
        <w:rPr>
          <w:i/>
          <w:color w:val="0067B1"/>
          <w:w w:val="140"/>
        </w:rPr>
        <w:t>risks</w:t>
      </w:r>
      <w:r>
        <w:rPr>
          <w:i/>
          <w:color w:val="0067B1"/>
          <w:spacing w:val="-2"/>
          <w:w w:val="140"/>
        </w:rPr>
        <w:t xml:space="preserve"> </w:t>
      </w:r>
      <w:r>
        <w:rPr>
          <w:i/>
          <w:color w:val="0067B1"/>
          <w:w w:val="140"/>
        </w:rPr>
        <w:t>related</w:t>
      </w:r>
      <w:r>
        <w:rPr>
          <w:i/>
          <w:color w:val="0067B1"/>
          <w:spacing w:val="-2"/>
          <w:w w:val="140"/>
        </w:rPr>
        <w:t xml:space="preserve"> </w:t>
      </w:r>
      <w:r>
        <w:rPr>
          <w:i/>
          <w:color w:val="0067B1"/>
          <w:w w:val="140"/>
        </w:rPr>
        <w:t>to</w:t>
      </w:r>
      <w:r>
        <w:rPr>
          <w:i/>
          <w:color w:val="0067B1"/>
          <w:spacing w:val="-2"/>
          <w:w w:val="140"/>
        </w:rPr>
        <w:t xml:space="preserve"> </w:t>
      </w:r>
      <w:r>
        <w:rPr>
          <w:i/>
          <w:color w:val="0067B1"/>
          <w:w w:val="140"/>
        </w:rPr>
        <w:t>psychoactive</w:t>
      </w:r>
      <w:r>
        <w:rPr>
          <w:i/>
          <w:color w:val="0067B1"/>
          <w:spacing w:val="-2"/>
          <w:w w:val="140"/>
        </w:rPr>
        <w:t xml:space="preserve"> </w:t>
      </w:r>
      <w:r>
        <w:rPr>
          <w:i/>
          <w:color w:val="0067B1"/>
          <w:w w:val="140"/>
        </w:rPr>
        <w:t>substance</w:t>
      </w:r>
      <w:r>
        <w:rPr>
          <w:i/>
          <w:color w:val="0067B1"/>
          <w:spacing w:val="-2"/>
          <w:w w:val="140"/>
        </w:rPr>
        <w:t xml:space="preserve"> </w:t>
      </w:r>
      <w:r>
        <w:rPr>
          <w:i/>
          <w:color w:val="0067B1"/>
          <w:w w:val="140"/>
        </w:rPr>
        <w:t>use,</w:t>
      </w:r>
      <w:r>
        <w:rPr>
          <w:i/>
          <w:color w:val="0067B1"/>
          <w:spacing w:val="-2"/>
          <w:w w:val="140"/>
        </w:rPr>
        <w:t xml:space="preserve"> </w:t>
      </w:r>
      <w:r>
        <w:rPr>
          <w:i/>
          <w:color w:val="0067B1"/>
          <w:w w:val="140"/>
        </w:rPr>
        <w:t>as</w:t>
      </w:r>
      <w:r>
        <w:rPr>
          <w:i/>
          <w:color w:val="0067B1"/>
          <w:spacing w:val="-2"/>
          <w:w w:val="140"/>
        </w:rPr>
        <w:t xml:space="preserve"> </w:t>
      </w:r>
      <w:r>
        <w:rPr>
          <w:i/>
          <w:color w:val="0067B1"/>
          <w:w w:val="140"/>
        </w:rPr>
        <w:t>well</w:t>
      </w:r>
      <w:r>
        <w:rPr>
          <w:i/>
          <w:color w:val="0067B1"/>
          <w:spacing w:val="-2"/>
          <w:w w:val="140"/>
        </w:rPr>
        <w:t xml:space="preserve"> </w:t>
      </w:r>
      <w:r>
        <w:rPr>
          <w:i/>
          <w:color w:val="0067B1"/>
          <w:w w:val="140"/>
        </w:rPr>
        <w:t>as</w:t>
      </w:r>
      <w:r>
        <w:rPr>
          <w:i/>
          <w:color w:val="0067B1"/>
          <w:spacing w:val="-2"/>
          <w:w w:val="140"/>
        </w:rPr>
        <w:t xml:space="preserve"> </w:t>
      </w:r>
      <w:r>
        <w:rPr>
          <w:i/>
          <w:color w:val="0067B1"/>
          <w:w w:val="140"/>
        </w:rPr>
        <w:t xml:space="preserve">available </w:t>
      </w:r>
      <w:r>
        <w:rPr>
          <w:i/>
          <w:color w:val="0067B1"/>
          <w:w w:val="145"/>
        </w:rPr>
        <w:t>prevention, treatment, and recovery resources.</w:t>
      </w:r>
    </w:p>
    <w:p w14:paraId="3C235BA4" w14:textId="77777777" w:rsidR="000F75DB" w:rsidRDefault="000C1A9B">
      <w:pPr>
        <w:pStyle w:val="BodyText"/>
        <w:spacing w:before="4"/>
        <w:rPr>
          <w:i/>
          <w:sz w:val="27"/>
        </w:rPr>
      </w:pPr>
      <w:r>
        <w:pict w14:anchorId="1AEA3B28">
          <v:shape id="docshape280" o:spid="_x0000_s2439" type="#_x0000_t202" style="position:absolute;margin-left:1in;margin-top:16.6pt;width:468pt;height:79pt;z-index:-15604224;mso-wrap-distance-left:0;mso-wrap-distance-right:0;mso-position-horizontal-relative:page" fillcolor="#edf4fa" stroked="f">
            <v:textbox inset="0,0,0,0">
              <w:txbxContent>
                <w:p w14:paraId="1A2DF4A5"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5"/>
                      <w:sz w:val="40"/>
                    </w:rPr>
                    <w:t>99:</w:t>
                  </w:r>
                </w:p>
                <w:p w14:paraId="700F1430" w14:textId="77777777" w:rsidR="000F75DB" w:rsidRDefault="000C1A9B">
                  <w:pPr>
                    <w:spacing w:line="247" w:lineRule="auto"/>
                    <w:ind w:left="240" w:right="719"/>
                    <w:rPr>
                      <w:color w:val="000000"/>
                      <w:sz w:val="26"/>
                    </w:rPr>
                  </w:pPr>
                  <w:r>
                    <w:rPr>
                      <w:color w:val="0067B1"/>
                      <w:w w:val="115"/>
                      <w:sz w:val="26"/>
                    </w:rPr>
                    <w:t>Provide</w:t>
                  </w:r>
                  <w:r>
                    <w:rPr>
                      <w:color w:val="0067B1"/>
                      <w:spacing w:val="-13"/>
                      <w:w w:val="115"/>
                      <w:sz w:val="26"/>
                    </w:rPr>
                    <w:t xml:space="preserve"> </w:t>
                  </w:r>
                  <w:r>
                    <w:rPr>
                      <w:color w:val="0067B1"/>
                      <w:w w:val="115"/>
                      <w:sz w:val="26"/>
                    </w:rPr>
                    <w:t>culturally</w:t>
                  </w:r>
                  <w:r>
                    <w:rPr>
                      <w:color w:val="0067B1"/>
                      <w:spacing w:val="-13"/>
                      <w:w w:val="115"/>
                      <w:sz w:val="26"/>
                    </w:rPr>
                    <w:t xml:space="preserve"> </w:t>
                  </w:r>
                  <w:r>
                    <w:rPr>
                      <w:color w:val="0067B1"/>
                      <w:w w:val="115"/>
                      <w:sz w:val="26"/>
                    </w:rPr>
                    <w:t>relevant</w:t>
                  </w:r>
                  <w:r>
                    <w:rPr>
                      <w:color w:val="0067B1"/>
                      <w:spacing w:val="-13"/>
                      <w:w w:val="115"/>
                      <w:sz w:val="26"/>
                    </w:rPr>
                    <w:t xml:space="preserve"> </w:t>
                  </w:r>
                  <w:r>
                    <w:rPr>
                      <w:color w:val="0067B1"/>
                      <w:w w:val="115"/>
                      <w:sz w:val="26"/>
                    </w:rPr>
                    <w:t>formal</w:t>
                  </w:r>
                  <w:r>
                    <w:rPr>
                      <w:color w:val="0067B1"/>
                      <w:spacing w:val="-12"/>
                      <w:w w:val="115"/>
                      <w:sz w:val="26"/>
                    </w:rPr>
                    <w:t xml:space="preserve"> </w:t>
                  </w:r>
                  <w:r>
                    <w:rPr>
                      <w:color w:val="0067B1"/>
                      <w:w w:val="115"/>
                      <w:sz w:val="26"/>
                    </w:rPr>
                    <w:t>and</w:t>
                  </w:r>
                  <w:r>
                    <w:rPr>
                      <w:color w:val="0067B1"/>
                      <w:spacing w:val="-13"/>
                      <w:w w:val="115"/>
                      <w:sz w:val="26"/>
                    </w:rPr>
                    <w:t xml:space="preserve"> </w:t>
                  </w:r>
                  <w:r>
                    <w:rPr>
                      <w:color w:val="0067B1"/>
                      <w:w w:val="115"/>
                      <w:sz w:val="26"/>
                    </w:rPr>
                    <w:t>informal</w:t>
                  </w:r>
                  <w:r>
                    <w:rPr>
                      <w:color w:val="0067B1"/>
                      <w:spacing w:val="-12"/>
                      <w:w w:val="115"/>
                      <w:sz w:val="26"/>
                    </w:rPr>
                    <w:t xml:space="preserve"> </w:t>
                  </w:r>
                  <w:r>
                    <w:rPr>
                      <w:color w:val="0067B1"/>
                      <w:w w:val="115"/>
                      <w:sz w:val="26"/>
                    </w:rPr>
                    <w:t>education</w:t>
                  </w:r>
                  <w:r>
                    <w:rPr>
                      <w:color w:val="0067B1"/>
                      <w:spacing w:val="-12"/>
                      <w:w w:val="115"/>
                      <w:sz w:val="26"/>
                    </w:rPr>
                    <w:t xml:space="preserve"> </w:t>
                  </w:r>
                  <w:r>
                    <w:rPr>
                      <w:color w:val="0067B1"/>
                      <w:w w:val="115"/>
                      <w:sz w:val="26"/>
                    </w:rPr>
                    <w:t>programs</w:t>
                  </w:r>
                  <w:r>
                    <w:rPr>
                      <w:color w:val="0067B1"/>
                      <w:spacing w:val="-13"/>
                      <w:w w:val="115"/>
                      <w:sz w:val="26"/>
                    </w:rPr>
                    <w:t xml:space="preserve"> </w:t>
                  </w:r>
                  <w:r>
                    <w:rPr>
                      <w:color w:val="0067B1"/>
                      <w:w w:val="115"/>
                      <w:sz w:val="26"/>
                    </w:rPr>
                    <w:t>that raise awareness and support substance abuse prevention and the recovery process.</w:t>
                  </w:r>
                </w:p>
              </w:txbxContent>
            </v:textbox>
            <w10:wrap type="topAndBottom" anchorx="page"/>
          </v:shape>
        </w:pict>
      </w:r>
    </w:p>
    <w:p w14:paraId="337F6C75" w14:textId="77777777" w:rsidR="000F75DB" w:rsidRDefault="000F75DB">
      <w:pPr>
        <w:pStyle w:val="BodyText"/>
        <w:spacing w:before="5"/>
        <w:rPr>
          <w:i/>
          <w:sz w:val="8"/>
        </w:rPr>
      </w:pPr>
    </w:p>
    <w:p w14:paraId="3A70A217" w14:textId="77777777" w:rsidR="000F75DB" w:rsidRDefault="000F75DB">
      <w:pPr>
        <w:rPr>
          <w:sz w:val="8"/>
        </w:rPr>
        <w:sectPr w:rsidR="000F75DB">
          <w:headerReference w:type="default" r:id="rId191"/>
          <w:footerReference w:type="even" r:id="rId192"/>
          <w:footerReference w:type="default" r:id="rId193"/>
          <w:pgSz w:w="12240" w:h="15840"/>
          <w:pgMar w:top="620" w:right="1280" w:bottom="780" w:left="1300" w:header="0" w:footer="583" w:gutter="0"/>
          <w:pgNumType w:start="133"/>
          <w:cols w:space="720"/>
        </w:sectPr>
      </w:pPr>
    </w:p>
    <w:p w14:paraId="0E07212D"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42908680" w14:textId="77777777" w:rsidR="000F75DB" w:rsidRDefault="000C1A9B">
      <w:pPr>
        <w:pStyle w:val="ListParagraph"/>
        <w:numPr>
          <w:ilvl w:val="0"/>
          <w:numId w:val="20"/>
        </w:numPr>
        <w:tabs>
          <w:tab w:val="left" w:pos="499"/>
          <w:tab w:val="left" w:pos="500"/>
        </w:tabs>
        <w:spacing w:before="33" w:line="249" w:lineRule="auto"/>
        <w:ind w:left="500" w:right="398"/>
      </w:pPr>
      <w:r>
        <w:rPr>
          <w:color w:val="0067B1"/>
          <w:w w:val="115"/>
        </w:rPr>
        <w:t>Cultural</w:t>
      </w:r>
      <w:r>
        <w:rPr>
          <w:color w:val="0067B1"/>
          <w:spacing w:val="-13"/>
          <w:w w:val="115"/>
        </w:rPr>
        <w:t xml:space="preserve"> </w:t>
      </w:r>
      <w:r>
        <w:rPr>
          <w:color w:val="0067B1"/>
          <w:w w:val="115"/>
        </w:rPr>
        <w:t>differences</w:t>
      </w:r>
      <w:r>
        <w:rPr>
          <w:color w:val="0067B1"/>
          <w:spacing w:val="-13"/>
          <w:w w:val="115"/>
        </w:rPr>
        <w:t xml:space="preserve"> </w:t>
      </w:r>
      <w:r>
        <w:rPr>
          <w:color w:val="0067B1"/>
          <w:w w:val="115"/>
        </w:rPr>
        <w:t>among</w:t>
      </w:r>
      <w:r>
        <w:rPr>
          <w:color w:val="0067B1"/>
          <w:spacing w:val="-13"/>
          <w:w w:val="115"/>
        </w:rPr>
        <w:t xml:space="preserve"> </w:t>
      </w:r>
      <w:r>
        <w:rPr>
          <w:color w:val="0067B1"/>
          <w:w w:val="115"/>
        </w:rPr>
        <w:t>ethnically</w:t>
      </w:r>
      <w:r>
        <w:rPr>
          <w:color w:val="0067B1"/>
          <w:w w:val="115"/>
        </w:rPr>
        <w:t xml:space="preserve"> and racially diverse communities.</w:t>
      </w:r>
    </w:p>
    <w:p w14:paraId="3D84BD75" w14:textId="77777777" w:rsidR="000F75DB" w:rsidRDefault="000C1A9B">
      <w:pPr>
        <w:pStyle w:val="ListParagraph"/>
        <w:numPr>
          <w:ilvl w:val="0"/>
          <w:numId w:val="20"/>
        </w:numPr>
        <w:tabs>
          <w:tab w:val="left" w:pos="499"/>
          <w:tab w:val="left" w:pos="500"/>
        </w:tabs>
        <w:spacing w:line="249" w:lineRule="auto"/>
        <w:ind w:left="500" w:right="38"/>
      </w:pPr>
      <w:r>
        <w:rPr>
          <w:color w:val="0067B1"/>
          <w:w w:val="115"/>
        </w:rPr>
        <w:t xml:space="preserve">Cultural differences in attitudes toward </w:t>
      </w:r>
      <w:r>
        <w:rPr>
          <w:color w:val="0067B1"/>
          <w:spacing w:val="-2"/>
          <w:w w:val="115"/>
        </w:rPr>
        <w:t>consumption</w:t>
      </w:r>
      <w:r>
        <w:rPr>
          <w:color w:val="0067B1"/>
          <w:spacing w:val="-5"/>
          <w:w w:val="115"/>
        </w:rPr>
        <w:t xml:space="preserve"> </w:t>
      </w:r>
      <w:r>
        <w:rPr>
          <w:color w:val="0067B1"/>
          <w:spacing w:val="-2"/>
          <w:w w:val="115"/>
        </w:rPr>
        <w:t>of</w:t>
      </w:r>
      <w:r>
        <w:rPr>
          <w:color w:val="0067B1"/>
          <w:spacing w:val="-5"/>
          <w:w w:val="115"/>
        </w:rPr>
        <w:t xml:space="preserve"> </w:t>
      </w:r>
      <w:r>
        <w:rPr>
          <w:color w:val="0067B1"/>
          <w:spacing w:val="-2"/>
          <w:w w:val="115"/>
        </w:rPr>
        <w:t>psychoactive</w:t>
      </w:r>
      <w:r>
        <w:rPr>
          <w:color w:val="0067B1"/>
          <w:spacing w:val="-6"/>
          <w:w w:val="115"/>
        </w:rPr>
        <w:t xml:space="preserve"> </w:t>
      </w:r>
      <w:r>
        <w:rPr>
          <w:color w:val="0067B1"/>
          <w:spacing w:val="-2"/>
          <w:w w:val="115"/>
        </w:rPr>
        <w:t>substances.</w:t>
      </w:r>
    </w:p>
    <w:p w14:paraId="28650CFE" w14:textId="77777777" w:rsidR="000F75DB" w:rsidRDefault="000C1A9B">
      <w:pPr>
        <w:pStyle w:val="ListParagraph"/>
        <w:numPr>
          <w:ilvl w:val="0"/>
          <w:numId w:val="20"/>
        </w:numPr>
        <w:tabs>
          <w:tab w:val="left" w:pos="499"/>
          <w:tab w:val="left" w:pos="500"/>
        </w:tabs>
        <w:spacing w:before="43"/>
        <w:ind w:left="500"/>
      </w:pPr>
      <w:r>
        <w:rPr>
          <w:color w:val="0067B1"/>
          <w:spacing w:val="-2"/>
          <w:w w:val="115"/>
        </w:rPr>
        <w:t>Delivery</w:t>
      </w:r>
      <w:r>
        <w:rPr>
          <w:color w:val="0067B1"/>
          <w:spacing w:val="-4"/>
          <w:w w:val="115"/>
        </w:rPr>
        <w:t xml:space="preserve"> </w:t>
      </w:r>
      <w:r>
        <w:rPr>
          <w:color w:val="0067B1"/>
          <w:spacing w:val="-2"/>
          <w:w w:val="115"/>
        </w:rPr>
        <w:t>of</w:t>
      </w:r>
      <w:r>
        <w:rPr>
          <w:color w:val="0067B1"/>
          <w:spacing w:val="-4"/>
          <w:w w:val="115"/>
        </w:rPr>
        <w:t xml:space="preserve"> </w:t>
      </w:r>
      <w:r>
        <w:rPr>
          <w:color w:val="0067B1"/>
          <w:spacing w:val="-2"/>
          <w:w w:val="115"/>
        </w:rPr>
        <w:t>educational</w:t>
      </w:r>
      <w:r>
        <w:rPr>
          <w:color w:val="0067B1"/>
          <w:spacing w:val="-3"/>
          <w:w w:val="115"/>
        </w:rPr>
        <w:t xml:space="preserve"> </w:t>
      </w:r>
      <w:r>
        <w:rPr>
          <w:color w:val="0067B1"/>
          <w:spacing w:val="-2"/>
          <w:w w:val="115"/>
        </w:rPr>
        <w:t>programs.</w:t>
      </w:r>
    </w:p>
    <w:p w14:paraId="47B03DCC" w14:textId="77777777" w:rsidR="000F75DB" w:rsidRDefault="000C1A9B">
      <w:pPr>
        <w:pStyle w:val="ListParagraph"/>
        <w:numPr>
          <w:ilvl w:val="0"/>
          <w:numId w:val="20"/>
        </w:numPr>
        <w:tabs>
          <w:tab w:val="left" w:pos="499"/>
          <w:tab w:val="left" w:pos="500"/>
        </w:tabs>
        <w:spacing w:before="51" w:line="249" w:lineRule="auto"/>
        <w:ind w:left="500" w:right="370"/>
      </w:pPr>
      <w:r>
        <w:rPr>
          <w:color w:val="0067B1"/>
          <w:w w:val="115"/>
        </w:rPr>
        <w:t>Research</w:t>
      </w:r>
      <w:r>
        <w:rPr>
          <w:color w:val="0067B1"/>
          <w:spacing w:val="-16"/>
          <w:w w:val="115"/>
        </w:rPr>
        <w:t xml:space="preserve"> </w:t>
      </w:r>
      <w:r>
        <w:rPr>
          <w:color w:val="0067B1"/>
          <w:w w:val="115"/>
        </w:rPr>
        <w:t>and</w:t>
      </w:r>
      <w:r>
        <w:rPr>
          <w:color w:val="0067B1"/>
          <w:spacing w:val="-16"/>
          <w:w w:val="115"/>
        </w:rPr>
        <w:t xml:space="preserve"> </w:t>
      </w:r>
      <w:r>
        <w:rPr>
          <w:color w:val="0067B1"/>
          <w:w w:val="115"/>
        </w:rPr>
        <w:t>theory</w:t>
      </w:r>
      <w:r>
        <w:rPr>
          <w:color w:val="0067B1"/>
          <w:spacing w:val="-16"/>
          <w:w w:val="115"/>
        </w:rPr>
        <w:t xml:space="preserve"> </w:t>
      </w:r>
      <w:r>
        <w:rPr>
          <w:color w:val="0067B1"/>
          <w:w w:val="115"/>
        </w:rPr>
        <w:t>on</w:t>
      </w:r>
      <w:r>
        <w:rPr>
          <w:color w:val="0067B1"/>
          <w:spacing w:val="-16"/>
          <w:w w:val="115"/>
        </w:rPr>
        <w:t xml:space="preserve"> </w:t>
      </w:r>
      <w:r>
        <w:rPr>
          <w:color w:val="0067B1"/>
          <w:w w:val="115"/>
        </w:rPr>
        <w:t>prevention</w:t>
      </w:r>
      <w:r>
        <w:rPr>
          <w:color w:val="0067B1"/>
          <w:spacing w:val="-16"/>
          <w:w w:val="115"/>
        </w:rPr>
        <w:t xml:space="preserve"> </w:t>
      </w:r>
      <w:r>
        <w:rPr>
          <w:color w:val="0067B1"/>
          <w:w w:val="115"/>
        </w:rPr>
        <w:t>of substance use problems.</w:t>
      </w:r>
    </w:p>
    <w:p w14:paraId="4F3F8690" w14:textId="77777777" w:rsidR="000F75DB" w:rsidRDefault="000C1A9B">
      <w:pPr>
        <w:pStyle w:val="ListParagraph"/>
        <w:numPr>
          <w:ilvl w:val="0"/>
          <w:numId w:val="20"/>
        </w:numPr>
        <w:tabs>
          <w:tab w:val="left" w:pos="499"/>
          <w:tab w:val="left" w:pos="500"/>
        </w:tabs>
        <w:spacing w:before="43" w:line="249" w:lineRule="auto"/>
        <w:ind w:left="500" w:right="84"/>
      </w:pPr>
      <w:r>
        <w:rPr>
          <w:color w:val="0067B1"/>
          <w:w w:val="115"/>
        </w:rPr>
        <w:t>Environmental</w:t>
      </w:r>
      <w:r>
        <w:rPr>
          <w:color w:val="0067B1"/>
          <w:spacing w:val="-16"/>
          <w:w w:val="115"/>
        </w:rPr>
        <w:t xml:space="preserve"> </w:t>
      </w:r>
      <w:r>
        <w:rPr>
          <w:color w:val="0067B1"/>
          <w:w w:val="115"/>
        </w:rPr>
        <w:t>strategies</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prevention </w:t>
      </w:r>
      <w:r>
        <w:rPr>
          <w:color w:val="0067B1"/>
          <w:spacing w:val="-2"/>
          <w:w w:val="115"/>
        </w:rPr>
        <w:t>campaigns.</w:t>
      </w:r>
    </w:p>
    <w:p w14:paraId="531A18C7" w14:textId="77777777" w:rsidR="000F75DB" w:rsidRDefault="000C1A9B">
      <w:pPr>
        <w:pStyle w:val="ListParagraph"/>
        <w:numPr>
          <w:ilvl w:val="0"/>
          <w:numId w:val="20"/>
        </w:numPr>
        <w:tabs>
          <w:tab w:val="left" w:pos="499"/>
          <w:tab w:val="left" w:pos="500"/>
        </w:tabs>
        <w:ind w:left="500"/>
      </w:pPr>
      <w:r>
        <w:rPr>
          <w:color w:val="0067B1"/>
          <w:w w:val="115"/>
        </w:rPr>
        <w:t>Learning</w:t>
      </w:r>
      <w:r>
        <w:rPr>
          <w:color w:val="0067B1"/>
          <w:spacing w:val="-11"/>
          <w:w w:val="115"/>
        </w:rPr>
        <w:t xml:space="preserve"> </w:t>
      </w:r>
      <w:r>
        <w:rPr>
          <w:color w:val="0067B1"/>
          <w:w w:val="115"/>
        </w:rPr>
        <w:t>styles</w:t>
      </w:r>
      <w:r>
        <w:rPr>
          <w:color w:val="0067B1"/>
          <w:spacing w:val="-11"/>
          <w:w w:val="115"/>
        </w:rPr>
        <w:t xml:space="preserve"> </w:t>
      </w:r>
      <w:r>
        <w:rPr>
          <w:color w:val="0067B1"/>
          <w:w w:val="115"/>
        </w:rPr>
        <w:t>and</w:t>
      </w:r>
      <w:r>
        <w:rPr>
          <w:color w:val="0067B1"/>
          <w:spacing w:val="-11"/>
          <w:w w:val="115"/>
        </w:rPr>
        <w:t xml:space="preserve"> </w:t>
      </w:r>
      <w:r>
        <w:rPr>
          <w:color w:val="0067B1"/>
          <w:w w:val="115"/>
        </w:rPr>
        <w:t>teaching</w:t>
      </w:r>
      <w:r>
        <w:rPr>
          <w:color w:val="0067B1"/>
          <w:spacing w:val="-11"/>
          <w:w w:val="115"/>
        </w:rPr>
        <w:t xml:space="preserve"> </w:t>
      </w:r>
      <w:r>
        <w:rPr>
          <w:color w:val="0067B1"/>
          <w:spacing w:val="-2"/>
          <w:w w:val="115"/>
        </w:rPr>
        <w:t>methods.</w:t>
      </w:r>
    </w:p>
    <w:p w14:paraId="2B357BA9" w14:textId="77777777" w:rsidR="000F75DB" w:rsidRDefault="000C1A9B">
      <w:pPr>
        <w:pStyle w:val="ListParagraph"/>
        <w:numPr>
          <w:ilvl w:val="0"/>
          <w:numId w:val="20"/>
        </w:numPr>
        <w:tabs>
          <w:tab w:val="left" w:pos="499"/>
          <w:tab w:val="left" w:pos="500"/>
        </w:tabs>
        <w:spacing w:before="52"/>
        <w:ind w:left="500"/>
      </w:pPr>
      <w:r>
        <w:rPr>
          <w:color w:val="0067B1"/>
          <w:w w:val="110"/>
        </w:rPr>
        <w:t>Public</w:t>
      </w:r>
      <w:r>
        <w:rPr>
          <w:color w:val="0067B1"/>
          <w:spacing w:val="-1"/>
          <w:w w:val="110"/>
        </w:rPr>
        <w:t xml:space="preserve"> </w:t>
      </w:r>
      <w:r>
        <w:rPr>
          <w:color w:val="0067B1"/>
          <w:spacing w:val="-2"/>
          <w:w w:val="115"/>
        </w:rPr>
        <w:t>speaking.</w:t>
      </w:r>
    </w:p>
    <w:p w14:paraId="3DD5D56A" w14:textId="77777777" w:rsidR="000F75DB" w:rsidRDefault="000C1A9B">
      <w:pPr>
        <w:pStyle w:val="ListParagraph"/>
        <w:numPr>
          <w:ilvl w:val="0"/>
          <w:numId w:val="20"/>
        </w:numPr>
        <w:tabs>
          <w:tab w:val="left" w:pos="499"/>
          <w:tab w:val="left" w:pos="500"/>
        </w:tabs>
        <w:spacing w:before="52" w:line="249" w:lineRule="auto"/>
        <w:ind w:left="500" w:right="490"/>
      </w:pPr>
      <w:r>
        <w:rPr>
          <w:color w:val="0067B1"/>
          <w:spacing w:val="-2"/>
          <w:w w:val="115"/>
        </w:rPr>
        <w:t>Benefits</w:t>
      </w:r>
      <w:r>
        <w:rPr>
          <w:color w:val="0067B1"/>
          <w:spacing w:val="-9"/>
          <w:w w:val="115"/>
        </w:rPr>
        <w:t xml:space="preserve"> </w:t>
      </w:r>
      <w:r>
        <w:rPr>
          <w:color w:val="0067B1"/>
          <w:spacing w:val="-2"/>
          <w:w w:val="115"/>
        </w:rPr>
        <w:t>of</w:t>
      </w:r>
      <w:r>
        <w:rPr>
          <w:color w:val="0067B1"/>
          <w:spacing w:val="-10"/>
          <w:w w:val="115"/>
        </w:rPr>
        <w:t xml:space="preserve"> </w:t>
      </w:r>
      <w:r>
        <w:rPr>
          <w:color w:val="0067B1"/>
          <w:spacing w:val="-2"/>
          <w:w w:val="115"/>
        </w:rPr>
        <w:t>working</w:t>
      </w:r>
      <w:r>
        <w:rPr>
          <w:color w:val="0067B1"/>
          <w:spacing w:val="-9"/>
          <w:w w:val="115"/>
        </w:rPr>
        <w:t xml:space="preserve"> </w:t>
      </w:r>
      <w:r>
        <w:rPr>
          <w:color w:val="0067B1"/>
          <w:spacing w:val="-2"/>
          <w:w w:val="115"/>
        </w:rPr>
        <w:t>with</w:t>
      </w:r>
      <w:r>
        <w:rPr>
          <w:color w:val="0067B1"/>
          <w:spacing w:val="-10"/>
          <w:w w:val="115"/>
        </w:rPr>
        <w:t xml:space="preserve"> </w:t>
      </w:r>
      <w:r>
        <w:rPr>
          <w:color w:val="0067B1"/>
          <w:spacing w:val="-2"/>
          <w:w w:val="115"/>
        </w:rPr>
        <w:t>community coalitions.</w:t>
      </w:r>
    </w:p>
    <w:p w14:paraId="4F69273D"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10131FF0" w14:textId="77777777" w:rsidR="000F75DB" w:rsidRDefault="000C1A9B">
      <w:pPr>
        <w:pStyle w:val="ListParagraph"/>
        <w:numPr>
          <w:ilvl w:val="0"/>
          <w:numId w:val="20"/>
        </w:numPr>
        <w:tabs>
          <w:tab w:val="left" w:pos="499"/>
          <w:tab w:val="left" w:pos="500"/>
        </w:tabs>
        <w:spacing w:before="33" w:line="249" w:lineRule="auto"/>
        <w:ind w:left="500" w:right="799"/>
      </w:pPr>
      <w:r>
        <w:pict w14:anchorId="26EC329E">
          <v:line id="_x0000_s2438" style="position:absolute;left:0;text-align:left;z-index:15853568;mso-position-horizontal-relative:page" from="300.45pt,-13.45pt" to="300.45pt,298.25pt" strokecolor="#0067b1" strokeweight="1pt">
            <w10:wrap anchorx="page"/>
          </v:line>
        </w:pict>
      </w:r>
      <w:r>
        <w:rPr>
          <w:color w:val="0067B1"/>
          <w:w w:val="115"/>
        </w:rPr>
        <w:t>Delivering</w:t>
      </w:r>
      <w:r>
        <w:rPr>
          <w:color w:val="0067B1"/>
          <w:spacing w:val="-16"/>
          <w:w w:val="115"/>
        </w:rPr>
        <w:t xml:space="preserve"> </w:t>
      </w:r>
      <w:r>
        <w:rPr>
          <w:color w:val="0067B1"/>
          <w:w w:val="115"/>
        </w:rPr>
        <w:t>prevention</w:t>
      </w:r>
      <w:r>
        <w:rPr>
          <w:color w:val="0067B1"/>
          <w:spacing w:val="-16"/>
          <w:w w:val="115"/>
        </w:rPr>
        <w:t xml:space="preserve"> </w:t>
      </w:r>
      <w:r>
        <w:rPr>
          <w:color w:val="0067B1"/>
          <w:w w:val="115"/>
        </w:rPr>
        <w:t>and</w:t>
      </w:r>
      <w:r>
        <w:rPr>
          <w:color w:val="0067B1"/>
          <w:spacing w:val="-16"/>
          <w:w w:val="115"/>
        </w:rPr>
        <w:t xml:space="preserve"> </w:t>
      </w:r>
      <w:r>
        <w:rPr>
          <w:color w:val="0067B1"/>
          <w:w w:val="115"/>
        </w:rPr>
        <w:t>treatment educational programs.</w:t>
      </w:r>
    </w:p>
    <w:p w14:paraId="48BCE652" w14:textId="77777777" w:rsidR="000F75DB" w:rsidRDefault="000C1A9B">
      <w:pPr>
        <w:pStyle w:val="ListParagraph"/>
        <w:numPr>
          <w:ilvl w:val="0"/>
          <w:numId w:val="20"/>
        </w:numPr>
        <w:tabs>
          <w:tab w:val="left" w:pos="499"/>
          <w:tab w:val="left" w:pos="500"/>
        </w:tabs>
        <w:ind w:left="500"/>
      </w:pPr>
      <w:r>
        <w:rPr>
          <w:color w:val="0067B1"/>
          <w:w w:val="110"/>
        </w:rPr>
        <w:t>Facilitating</w:t>
      </w:r>
      <w:r>
        <w:rPr>
          <w:color w:val="0067B1"/>
          <w:spacing w:val="11"/>
          <w:w w:val="115"/>
        </w:rPr>
        <w:t xml:space="preserve"> </w:t>
      </w:r>
      <w:r>
        <w:rPr>
          <w:color w:val="0067B1"/>
          <w:spacing w:val="-2"/>
          <w:w w:val="115"/>
        </w:rPr>
        <w:t>discussion.</w:t>
      </w:r>
    </w:p>
    <w:p w14:paraId="11DCB11B" w14:textId="77777777" w:rsidR="000F75DB" w:rsidRDefault="000C1A9B">
      <w:pPr>
        <w:pStyle w:val="ListParagraph"/>
        <w:numPr>
          <w:ilvl w:val="0"/>
          <w:numId w:val="20"/>
        </w:numPr>
        <w:tabs>
          <w:tab w:val="left" w:pos="499"/>
          <w:tab w:val="left" w:pos="500"/>
        </w:tabs>
        <w:spacing w:before="52" w:line="252" w:lineRule="auto"/>
        <w:ind w:left="500" w:right="635"/>
      </w:pPr>
      <w:r>
        <w:rPr>
          <w:color w:val="0067B1"/>
          <w:w w:val="115"/>
        </w:rPr>
        <w:t>Identifying, creating, and modifying relevant</w:t>
      </w:r>
      <w:r>
        <w:rPr>
          <w:color w:val="0067B1"/>
          <w:spacing w:val="-5"/>
          <w:w w:val="115"/>
        </w:rPr>
        <w:t xml:space="preserve"> </w:t>
      </w:r>
      <w:r>
        <w:rPr>
          <w:color w:val="0067B1"/>
          <w:w w:val="115"/>
        </w:rPr>
        <w:t>educational</w:t>
      </w:r>
      <w:r>
        <w:rPr>
          <w:color w:val="0067B1"/>
          <w:spacing w:val="-4"/>
          <w:w w:val="115"/>
        </w:rPr>
        <w:t xml:space="preserve"> </w:t>
      </w:r>
      <w:r>
        <w:rPr>
          <w:color w:val="0067B1"/>
          <w:w w:val="115"/>
        </w:rPr>
        <w:t>materials</w:t>
      </w:r>
      <w:r>
        <w:rPr>
          <w:color w:val="0067B1"/>
          <w:spacing w:val="-4"/>
          <w:w w:val="115"/>
        </w:rPr>
        <w:t xml:space="preserve"> </w:t>
      </w:r>
      <w:r>
        <w:rPr>
          <w:color w:val="0067B1"/>
          <w:w w:val="115"/>
        </w:rPr>
        <w:t>to</w:t>
      </w:r>
      <w:r>
        <w:rPr>
          <w:color w:val="0067B1"/>
          <w:spacing w:val="-5"/>
          <w:w w:val="115"/>
        </w:rPr>
        <w:t xml:space="preserve"> </w:t>
      </w:r>
      <w:r>
        <w:rPr>
          <w:color w:val="0067B1"/>
          <w:w w:val="115"/>
        </w:rPr>
        <w:t>meet the needs of the intended audience.</w:t>
      </w:r>
    </w:p>
    <w:p w14:paraId="5A832010" w14:textId="77777777" w:rsidR="000F75DB" w:rsidRDefault="000C1A9B">
      <w:pPr>
        <w:pStyle w:val="ListParagraph"/>
        <w:numPr>
          <w:ilvl w:val="0"/>
          <w:numId w:val="20"/>
        </w:numPr>
        <w:tabs>
          <w:tab w:val="left" w:pos="499"/>
          <w:tab w:val="left" w:pos="500"/>
        </w:tabs>
        <w:spacing w:before="37"/>
        <w:ind w:left="500"/>
      </w:pPr>
      <w:r>
        <w:rPr>
          <w:color w:val="0067B1"/>
          <w:spacing w:val="-2"/>
          <w:w w:val="115"/>
        </w:rPr>
        <w:t>Making</w:t>
      </w:r>
      <w:r>
        <w:rPr>
          <w:color w:val="0067B1"/>
          <w:spacing w:val="-4"/>
          <w:w w:val="115"/>
        </w:rPr>
        <w:t xml:space="preserve"> </w:t>
      </w:r>
      <w:r>
        <w:rPr>
          <w:color w:val="0067B1"/>
          <w:spacing w:val="-2"/>
          <w:w w:val="115"/>
        </w:rPr>
        <w:t>public</w:t>
      </w:r>
      <w:r>
        <w:rPr>
          <w:color w:val="0067B1"/>
          <w:spacing w:val="-5"/>
          <w:w w:val="115"/>
        </w:rPr>
        <w:t xml:space="preserve"> </w:t>
      </w:r>
      <w:r>
        <w:rPr>
          <w:color w:val="0067B1"/>
          <w:spacing w:val="-2"/>
          <w:w w:val="115"/>
        </w:rPr>
        <w:t>presentations.</w:t>
      </w:r>
    </w:p>
    <w:p w14:paraId="7371FC0C" w14:textId="77777777" w:rsidR="000F75DB" w:rsidRDefault="000F75DB">
      <w:pPr>
        <w:pStyle w:val="BodyText"/>
        <w:spacing w:before="11"/>
        <w:rPr>
          <w:sz w:val="27"/>
        </w:rPr>
      </w:pPr>
    </w:p>
    <w:p w14:paraId="76DF4A53"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6F3336A1" w14:textId="77777777" w:rsidR="000F75DB" w:rsidRDefault="000C1A9B">
      <w:pPr>
        <w:pStyle w:val="ListParagraph"/>
        <w:numPr>
          <w:ilvl w:val="0"/>
          <w:numId w:val="20"/>
        </w:numPr>
        <w:tabs>
          <w:tab w:val="left" w:pos="499"/>
          <w:tab w:val="left" w:pos="500"/>
        </w:tabs>
        <w:spacing w:before="32" w:line="249" w:lineRule="auto"/>
        <w:ind w:left="500" w:right="591"/>
      </w:pPr>
      <w:r>
        <w:rPr>
          <w:color w:val="0067B1"/>
          <w:w w:val="115"/>
        </w:rPr>
        <w:t>Awareness</w:t>
      </w:r>
      <w:r>
        <w:rPr>
          <w:color w:val="0067B1"/>
          <w:spacing w:val="-16"/>
          <w:w w:val="115"/>
        </w:rPr>
        <w:t xml:space="preserve"> </w:t>
      </w:r>
      <w:r>
        <w:rPr>
          <w:color w:val="0067B1"/>
          <w:w w:val="115"/>
        </w:rPr>
        <w:t>of</w:t>
      </w:r>
      <w:r>
        <w:rPr>
          <w:color w:val="0067B1"/>
          <w:spacing w:val="-16"/>
          <w:w w:val="115"/>
        </w:rPr>
        <w:t xml:space="preserve"> </w:t>
      </w:r>
      <w:r>
        <w:rPr>
          <w:color w:val="0067B1"/>
          <w:w w:val="115"/>
        </w:rPr>
        <w:t>and</w:t>
      </w:r>
      <w:r>
        <w:rPr>
          <w:color w:val="0067B1"/>
          <w:spacing w:val="-16"/>
          <w:w w:val="115"/>
        </w:rPr>
        <w:t xml:space="preserve"> </w:t>
      </w:r>
      <w:r>
        <w:rPr>
          <w:color w:val="0067B1"/>
          <w:w w:val="115"/>
        </w:rPr>
        <w:t>sensitivity</w:t>
      </w:r>
      <w:r>
        <w:rPr>
          <w:color w:val="0067B1"/>
          <w:spacing w:val="-16"/>
          <w:w w:val="115"/>
        </w:rPr>
        <w:t xml:space="preserve"> </w:t>
      </w:r>
      <w:r>
        <w:rPr>
          <w:color w:val="0067B1"/>
          <w:w w:val="115"/>
        </w:rPr>
        <w:t>to</w:t>
      </w:r>
      <w:r>
        <w:rPr>
          <w:color w:val="0067B1"/>
          <w:spacing w:val="-16"/>
          <w:w w:val="115"/>
        </w:rPr>
        <w:t xml:space="preserve"> </w:t>
      </w:r>
      <w:r>
        <w:rPr>
          <w:color w:val="0067B1"/>
          <w:w w:val="115"/>
        </w:rPr>
        <w:t xml:space="preserve">cultural </w:t>
      </w:r>
      <w:r>
        <w:rPr>
          <w:color w:val="0067B1"/>
          <w:spacing w:val="-2"/>
          <w:w w:val="115"/>
        </w:rPr>
        <w:t>differences.</w:t>
      </w:r>
    </w:p>
    <w:p w14:paraId="1AC3AEA9" w14:textId="77777777" w:rsidR="000F75DB" w:rsidRDefault="000C1A9B">
      <w:pPr>
        <w:pStyle w:val="ListParagraph"/>
        <w:numPr>
          <w:ilvl w:val="0"/>
          <w:numId w:val="20"/>
        </w:numPr>
        <w:tabs>
          <w:tab w:val="left" w:pos="499"/>
          <w:tab w:val="left" w:pos="500"/>
        </w:tabs>
        <w:spacing w:before="43" w:line="252" w:lineRule="auto"/>
        <w:ind w:left="500" w:right="387"/>
      </w:pPr>
      <w:r>
        <w:rPr>
          <w:color w:val="0067B1"/>
          <w:w w:val="115"/>
        </w:rPr>
        <w:t>Awareness</w:t>
      </w:r>
      <w:r>
        <w:rPr>
          <w:color w:val="0067B1"/>
          <w:spacing w:val="-13"/>
          <w:w w:val="115"/>
        </w:rPr>
        <w:t xml:space="preserve"> </w:t>
      </w:r>
      <w:r>
        <w:rPr>
          <w:color w:val="0067B1"/>
          <w:w w:val="115"/>
        </w:rPr>
        <w:t>of</w:t>
      </w:r>
      <w:r>
        <w:rPr>
          <w:color w:val="0067B1"/>
          <w:spacing w:val="-13"/>
          <w:w w:val="115"/>
        </w:rPr>
        <w:t xml:space="preserve"> </w:t>
      </w:r>
      <w:r>
        <w:rPr>
          <w:color w:val="0067B1"/>
          <w:w w:val="115"/>
        </w:rPr>
        <w:t>the</w:t>
      </w:r>
      <w:r>
        <w:rPr>
          <w:color w:val="0067B1"/>
          <w:spacing w:val="-14"/>
          <w:w w:val="115"/>
        </w:rPr>
        <w:t xml:space="preserve"> </w:t>
      </w:r>
      <w:r>
        <w:rPr>
          <w:color w:val="0067B1"/>
          <w:w w:val="115"/>
        </w:rPr>
        <w:t>potential</w:t>
      </w:r>
      <w:r>
        <w:rPr>
          <w:color w:val="0067B1"/>
          <w:spacing w:val="-14"/>
          <w:w w:val="115"/>
        </w:rPr>
        <w:t xml:space="preserve"> </w:t>
      </w:r>
      <w:r>
        <w:rPr>
          <w:color w:val="0067B1"/>
          <w:w w:val="115"/>
        </w:rPr>
        <w:t>need</w:t>
      </w:r>
      <w:r>
        <w:rPr>
          <w:color w:val="0067B1"/>
          <w:spacing w:val="-14"/>
          <w:w w:val="115"/>
        </w:rPr>
        <w:t xml:space="preserve"> </w:t>
      </w:r>
      <w:r>
        <w:rPr>
          <w:color w:val="0067B1"/>
          <w:w w:val="115"/>
        </w:rPr>
        <w:t>to</w:t>
      </w:r>
      <w:r>
        <w:rPr>
          <w:color w:val="0067B1"/>
          <w:spacing w:val="-14"/>
          <w:w w:val="115"/>
        </w:rPr>
        <w:t xml:space="preserve"> </w:t>
      </w:r>
      <w:r>
        <w:rPr>
          <w:color w:val="0067B1"/>
          <w:w w:val="115"/>
        </w:rPr>
        <w:t>adapt educational materials to respond to cultural differences.</w:t>
      </w:r>
    </w:p>
    <w:p w14:paraId="601039B9" w14:textId="77777777" w:rsidR="000F75DB" w:rsidRDefault="000C1A9B">
      <w:pPr>
        <w:pStyle w:val="ListParagraph"/>
        <w:numPr>
          <w:ilvl w:val="0"/>
          <w:numId w:val="20"/>
        </w:numPr>
        <w:tabs>
          <w:tab w:val="left" w:pos="499"/>
          <w:tab w:val="left" w:pos="500"/>
        </w:tabs>
        <w:spacing w:before="37" w:line="249" w:lineRule="auto"/>
        <w:ind w:left="500" w:right="567"/>
      </w:pPr>
      <w:r>
        <w:rPr>
          <w:color w:val="0067B1"/>
          <w:w w:val="115"/>
        </w:rPr>
        <w:t>Appreciation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difference</w:t>
      </w:r>
      <w:r>
        <w:rPr>
          <w:color w:val="0067B1"/>
          <w:spacing w:val="-16"/>
          <w:w w:val="115"/>
        </w:rPr>
        <w:t xml:space="preserve"> </w:t>
      </w:r>
      <w:r>
        <w:rPr>
          <w:color w:val="0067B1"/>
          <w:w w:val="115"/>
        </w:rPr>
        <w:t>between educating and providing information.</w:t>
      </w:r>
    </w:p>
    <w:p w14:paraId="69834E1D" w14:textId="77777777" w:rsidR="000F75DB" w:rsidRDefault="000C1A9B">
      <w:pPr>
        <w:pStyle w:val="ListParagraph"/>
        <w:numPr>
          <w:ilvl w:val="0"/>
          <w:numId w:val="20"/>
        </w:numPr>
        <w:tabs>
          <w:tab w:val="left" w:pos="499"/>
          <w:tab w:val="left" w:pos="500"/>
        </w:tabs>
        <w:spacing w:line="252" w:lineRule="auto"/>
        <w:ind w:left="500" w:right="420"/>
      </w:pPr>
      <w:r>
        <w:rPr>
          <w:color w:val="0067B1"/>
          <w:w w:val="115"/>
        </w:rPr>
        <w:t>Appreciation of the historical, social, cultural,</w:t>
      </w:r>
      <w:r>
        <w:rPr>
          <w:color w:val="0067B1"/>
          <w:spacing w:val="-2"/>
          <w:w w:val="115"/>
        </w:rPr>
        <w:t xml:space="preserve"> </w:t>
      </w:r>
      <w:r>
        <w:rPr>
          <w:color w:val="0067B1"/>
          <w:w w:val="115"/>
        </w:rPr>
        <w:t>and</w:t>
      </w:r>
      <w:r>
        <w:rPr>
          <w:color w:val="0067B1"/>
          <w:spacing w:val="-2"/>
          <w:w w:val="115"/>
        </w:rPr>
        <w:t xml:space="preserve"> </w:t>
      </w:r>
      <w:r>
        <w:rPr>
          <w:color w:val="0067B1"/>
          <w:w w:val="115"/>
        </w:rPr>
        <w:t>other</w:t>
      </w:r>
      <w:r>
        <w:rPr>
          <w:color w:val="0067B1"/>
          <w:spacing w:val="-2"/>
          <w:w w:val="115"/>
        </w:rPr>
        <w:t xml:space="preserve"> </w:t>
      </w:r>
      <w:r>
        <w:rPr>
          <w:color w:val="0067B1"/>
          <w:w w:val="115"/>
        </w:rPr>
        <w:t>influences</w:t>
      </w:r>
      <w:r>
        <w:rPr>
          <w:color w:val="0067B1"/>
          <w:spacing w:val="-2"/>
          <w:w w:val="115"/>
        </w:rPr>
        <w:t xml:space="preserve"> </w:t>
      </w:r>
      <w:r>
        <w:rPr>
          <w:color w:val="0067B1"/>
          <w:w w:val="115"/>
        </w:rPr>
        <w:t>that</w:t>
      </w:r>
      <w:r>
        <w:rPr>
          <w:color w:val="0067B1"/>
          <w:spacing w:val="-3"/>
          <w:w w:val="115"/>
        </w:rPr>
        <w:t xml:space="preserve"> </w:t>
      </w:r>
      <w:r>
        <w:rPr>
          <w:color w:val="0067B1"/>
          <w:w w:val="115"/>
        </w:rPr>
        <w:t>shape the perceptions of psychoactive substance use.</w:t>
      </w:r>
    </w:p>
    <w:p w14:paraId="6D589B8E" w14:textId="77777777" w:rsidR="000F75DB" w:rsidRDefault="000F75DB">
      <w:pPr>
        <w:spacing w:line="252" w:lineRule="auto"/>
        <w:sectPr w:rsidR="000F75DB">
          <w:type w:val="continuous"/>
          <w:pgSz w:w="12240" w:h="15840"/>
          <w:pgMar w:top="980" w:right="1280" w:bottom="0" w:left="1300" w:header="0" w:footer="583" w:gutter="0"/>
          <w:cols w:num="2" w:space="720" w:equalWidth="0">
            <w:col w:w="4543" w:space="257"/>
            <w:col w:w="4860"/>
          </w:cols>
        </w:sectPr>
      </w:pPr>
    </w:p>
    <w:p w14:paraId="7B547B70" w14:textId="77777777" w:rsidR="000F75DB" w:rsidRDefault="000F75DB">
      <w:pPr>
        <w:pStyle w:val="BodyText"/>
        <w:rPr>
          <w:sz w:val="20"/>
        </w:rPr>
      </w:pPr>
    </w:p>
    <w:p w14:paraId="73106468" w14:textId="77777777" w:rsidR="000F75DB" w:rsidRDefault="000F75DB">
      <w:pPr>
        <w:pStyle w:val="BodyText"/>
        <w:spacing w:before="2"/>
        <w:rPr>
          <w:sz w:val="19"/>
        </w:rPr>
      </w:pPr>
    </w:p>
    <w:p w14:paraId="56E8D933" w14:textId="77777777" w:rsidR="000F75DB" w:rsidRDefault="000C1A9B">
      <w:pPr>
        <w:pStyle w:val="BodyText"/>
        <w:ind w:left="140"/>
        <w:rPr>
          <w:sz w:val="20"/>
        </w:rPr>
      </w:pPr>
      <w:r>
        <w:rPr>
          <w:sz w:val="20"/>
        </w:rPr>
      </w:r>
      <w:r>
        <w:rPr>
          <w:sz w:val="20"/>
        </w:rPr>
        <w:pict w14:anchorId="1EBA25C1">
          <v:shape id="docshape283" o:spid="_x0000_s2437" type="#_x0000_t202" style="width:468pt;height:64.5pt;mso-left-percent:-10001;mso-top-percent:-10001;mso-position-horizontal:absolute;mso-position-horizontal-relative:char;mso-position-vertical:absolute;mso-position-vertical-relative:line;mso-left-percent:-10001;mso-top-percent:-10001" fillcolor="#edf4fa" stroked="f">
            <v:textbox inset="0,0,0,0">
              <w:txbxContent>
                <w:p w14:paraId="778786E9"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100:</w:t>
                  </w:r>
                </w:p>
                <w:p w14:paraId="254FA211" w14:textId="77777777" w:rsidR="000F75DB" w:rsidRDefault="000C1A9B">
                  <w:pPr>
                    <w:spacing w:line="247" w:lineRule="auto"/>
                    <w:ind w:left="205" w:right="262"/>
                    <w:jc w:val="center"/>
                    <w:rPr>
                      <w:color w:val="000000"/>
                      <w:sz w:val="26"/>
                    </w:rPr>
                  </w:pPr>
                  <w:r>
                    <w:rPr>
                      <w:color w:val="0067B1"/>
                      <w:w w:val="115"/>
                      <w:sz w:val="26"/>
                    </w:rPr>
                    <w:t>Describe</w:t>
                  </w:r>
                  <w:r>
                    <w:rPr>
                      <w:color w:val="0067B1"/>
                      <w:spacing w:val="-14"/>
                      <w:w w:val="115"/>
                      <w:sz w:val="26"/>
                    </w:rPr>
                    <w:t xml:space="preserve"> </w:t>
                  </w:r>
                  <w:r>
                    <w:rPr>
                      <w:color w:val="0067B1"/>
                      <w:w w:val="115"/>
                      <w:sz w:val="26"/>
                    </w:rPr>
                    <w:t>factors</w:t>
                  </w:r>
                  <w:r>
                    <w:rPr>
                      <w:color w:val="0067B1"/>
                      <w:spacing w:val="-13"/>
                      <w:w w:val="115"/>
                      <w:sz w:val="26"/>
                    </w:rPr>
                    <w:t xml:space="preserve"> </w:t>
                  </w:r>
                  <w:r>
                    <w:rPr>
                      <w:color w:val="0067B1"/>
                      <w:w w:val="115"/>
                      <w:sz w:val="26"/>
                    </w:rPr>
                    <w:t>that</w:t>
                  </w:r>
                  <w:r>
                    <w:rPr>
                      <w:color w:val="0067B1"/>
                      <w:spacing w:val="-14"/>
                      <w:w w:val="115"/>
                      <w:sz w:val="26"/>
                    </w:rPr>
                    <w:t xml:space="preserve"> </w:t>
                  </w:r>
                  <w:r>
                    <w:rPr>
                      <w:color w:val="0067B1"/>
                      <w:w w:val="115"/>
                      <w:sz w:val="26"/>
                    </w:rPr>
                    <w:t>increase</w:t>
                  </w:r>
                  <w:r>
                    <w:rPr>
                      <w:color w:val="0067B1"/>
                      <w:spacing w:val="-13"/>
                      <w:w w:val="115"/>
                      <w:sz w:val="26"/>
                    </w:rPr>
                    <w:t xml:space="preserve"> </w:t>
                  </w:r>
                  <w:r>
                    <w:rPr>
                      <w:color w:val="0067B1"/>
                      <w:w w:val="115"/>
                      <w:sz w:val="26"/>
                    </w:rPr>
                    <w:t>the</w:t>
                  </w:r>
                  <w:r>
                    <w:rPr>
                      <w:color w:val="0067B1"/>
                      <w:spacing w:val="-14"/>
                      <w:w w:val="115"/>
                      <w:sz w:val="26"/>
                    </w:rPr>
                    <w:t xml:space="preserve"> </w:t>
                  </w:r>
                  <w:r>
                    <w:rPr>
                      <w:color w:val="0067B1"/>
                      <w:w w:val="115"/>
                      <w:sz w:val="26"/>
                    </w:rPr>
                    <w:t>likelihood</w:t>
                  </w:r>
                  <w:r>
                    <w:rPr>
                      <w:color w:val="0067B1"/>
                      <w:spacing w:val="-14"/>
                      <w:w w:val="115"/>
                      <w:sz w:val="26"/>
                    </w:rPr>
                    <w:t xml:space="preserve"> </w:t>
                  </w:r>
                  <w:r>
                    <w:rPr>
                      <w:color w:val="0067B1"/>
                      <w:w w:val="115"/>
                      <w:sz w:val="26"/>
                    </w:rPr>
                    <w:t>for</w:t>
                  </w:r>
                  <w:r>
                    <w:rPr>
                      <w:color w:val="0067B1"/>
                      <w:spacing w:val="-13"/>
                      <w:w w:val="115"/>
                      <w:sz w:val="26"/>
                    </w:rPr>
                    <w:t xml:space="preserve"> </w:t>
                  </w:r>
                  <w:r>
                    <w:rPr>
                      <w:color w:val="0067B1"/>
                      <w:w w:val="115"/>
                      <w:sz w:val="26"/>
                    </w:rPr>
                    <w:t>an</w:t>
                  </w:r>
                  <w:r>
                    <w:rPr>
                      <w:color w:val="0067B1"/>
                      <w:spacing w:val="-14"/>
                      <w:w w:val="115"/>
                      <w:sz w:val="26"/>
                    </w:rPr>
                    <w:t xml:space="preserve"> </w:t>
                  </w:r>
                  <w:r>
                    <w:rPr>
                      <w:color w:val="0067B1"/>
                      <w:w w:val="115"/>
                      <w:sz w:val="26"/>
                    </w:rPr>
                    <w:t>individual,</w:t>
                  </w:r>
                  <w:r>
                    <w:rPr>
                      <w:color w:val="0067B1"/>
                      <w:spacing w:val="-13"/>
                      <w:w w:val="115"/>
                      <w:sz w:val="26"/>
                    </w:rPr>
                    <w:t xml:space="preserve"> </w:t>
                  </w:r>
                  <w:r>
                    <w:rPr>
                      <w:color w:val="0067B1"/>
                      <w:w w:val="115"/>
                      <w:sz w:val="26"/>
                    </w:rPr>
                    <w:t>community,</w:t>
                  </w:r>
                  <w:r>
                    <w:rPr>
                      <w:color w:val="0067B1"/>
                      <w:spacing w:val="-13"/>
                      <w:w w:val="115"/>
                      <w:sz w:val="26"/>
                    </w:rPr>
                    <w:t xml:space="preserve"> </w:t>
                  </w:r>
                  <w:r>
                    <w:rPr>
                      <w:color w:val="0067B1"/>
                      <w:w w:val="115"/>
                      <w:sz w:val="26"/>
                    </w:rPr>
                    <w:t xml:space="preserve">or group to be at risk for, or resilient to, psychoactive substance </w:t>
                  </w:r>
                  <w:proofErr w:type="gramStart"/>
                  <w:r>
                    <w:rPr>
                      <w:color w:val="0067B1"/>
                      <w:w w:val="115"/>
                      <w:sz w:val="26"/>
                    </w:rPr>
                    <w:t>use</w:t>
                  </w:r>
                  <w:proofErr w:type="gramEnd"/>
                  <w:r>
                    <w:rPr>
                      <w:color w:val="0067B1"/>
                      <w:w w:val="115"/>
                      <w:sz w:val="26"/>
                    </w:rPr>
                    <w:t xml:space="preserve"> disorders.</w:t>
                  </w:r>
                </w:p>
              </w:txbxContent>
            </v:textbox>
            <w10:anchorlock/>
          </v:shape>
        </w:pict>
      </w:r>
    </w:p>
    <w:p w14:paraId="3DE15743" w14:textId="77777777" w:rsidR="000F75DB" w:rsidRDefault="000F75DB">
      <w:pPr>
        <w:pStyle w:val="BodyText"/>
        <w:spacing w:before="3"/>
        <w:rPr>
          <w:sz w:val="6"/>
        </w:rPr>
      </w:pPr>
    </w:p>
    <w:p w14:paraId="08DD8819" w14:textId="77777777" w:rsidR="000F75DB" w:rsidRDefault="000F75DB">
      <w:pPr>
        <w:rPr>
          <w:sz w:val="6"/>
        </w:rPr>
        <w:sectPr w:rsidR="000F75DB">
          <w:headerReference w:type="even" r:id="rId194"/>
          <w:headerReference w:type="default" r:id="rId195"/>
          <w:pgSz w:w="12240" w:h="15840"/>
          <w:pgMar w:top="980" w:right="1280" w:bottom="780" w:left="1300" w:header="683" w:footer="583" w:gutter="0"/>
          <w:cols w:space="720"/>
        </w:sectPr>
      </w:pPr>
    </w:p>
    <w:p w14:paraId="35BAE9FE"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5EAF96FA" w14:textId="77777777" w:rsidR="000F75DB" w:rsidRDefault="000C1A9B">
      <w:pPr>
        <w:pStyle w:val="ListParagraph"/>
        <w:numPr>
          <w:ilvl w:val="0"/>
          <w:numId w:val="20"/>
        </w:numPr>
        <w:tabs>
          <w:tab w:val="left" w:pos="499"/>
          <w:tab w:val="left" w:pos="500"/>
        </w:tabs>
        <w:spacing w:before="32" w:line="249" w:lineRule="auto"/>
        <w:ind w:left="500" w:right="38"/>
      </w:pPr>
      <w:r>
        <w:rPr>
          <w:color w:val="0067B1"/>
          <w:spacing w:val="-2"/>
          <w:w w:val="115"/>
        </w:rPr>
        <w:t>Individual,</w:t>
      </w:r>
      <w:r>
        <w:rPr>
          <w:color w:val="0067B1"/>
          <w:spacing w:val="-7"/>
          <w:w w:val="115"/>
        </w:rPr>
        <w:t xml:space="preserve"> </w:t>
      </w:r>
      <w:r>
        <w:rPr>
          <w:color w:val="0067B1"/>
          <w:spacing w:val="-2"/>
          <w:w w:val="115"/>
        </w:rPr>
        <w:t>community,</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family</w:t>
      </w:r>
      <w:r>
        <w:rPr>
          <w:color w:val="0067B1"/>
          <w:spacing w:val="-7"/>
          <w:w w:val="115"/>
        </w:rPr>
        <w:t xml:space="preserve"> </w:t>
      </w:r>
      <w:r>
        <w:rPr>
          <w:color w:val="0067B1"/>
          <w:spacing w:val="-2"/>
          <w:w w:val="115"/>
        </w:rPr>
        <w:t xml:space="preserve">risk </w:t>
      </w:r>
      <w:r>
        <w:rPr>
          <w:color w:val="0067B1"/>
          <w:w w:val="115"/>
        </w:rPr>
        <w:t>and protective factors.</w:t>
      </w:r>
    </w:p>
    <w:p w14:paraId="113FEFA2" w14:textId="77777777" w:rsidR="000F75DB" w:rsidRDefault="000C1A9B">
      <w:pPr>
        <w:pStyle w:val="ListParagraph"/>
        <w:numPr>
          <w:ilvl w:val="0"/>
          <w:numId w:val="20"/>
        </w:numPr>
        <w:tabs>
          <w:tab w:val="left" w:pos="499"/>
          <w:tab w:val="left" w:pos="500"/>
        </w:tabs>
        <w:spacing w:before="43" w:line="252" w:lineRule="auto"/>
        <w:ind w:left="500" w:right="57"/>
      </w:pPr>
      <w:r>
        <w:rPr>
          <w:color w:val="0067B1"/>
          <w:w w:val="115"/>
        </w:rPr>
        <w:t>The</w:t>
      </w:r>
      <w:r>
        <w:rPr>
          <w:color w:val="0067B1"/>
          <w:spacing w:val="-16"/>
          <w:w w:val="115"/>
        </w:rPr>
        <w:t xml:space="preserve"> </w:t>
      </w:r>
      <w:r>
        <w:rPr>
          <w:color w:val="0067B1"/>
          <w:w w:val="115"/>
        </w:rPr>
        <w:t>interactions</w:t>
      </w:r>
      <w:r>
        <w:rPr>
          <w:color w:val="0067B1"/>
          <w:spacing w:val="-16"/>
          <w:w w:val="115"/>
        </w:rPr>
        <w:t xml:space="preserve"> </w:t>
      </w:r>
      <w:r>
        <w:rPr>
          <w:color w:val="0067B1"/>
          <w:w w:val="115"/>
        </w:rPr>
        <w:t>of</w:t>
      </w:r>
      <w:r>
        <w:rPr>
          <w:color w:val="0067B1"/>
          <w:spacing w:val="-16"/>
          <w:w w:val="115"/>
        </w:rPr>
        <w:t xml:space="preserve"> </w:t>
      </w:r>
      <w:r>
        <w:rPr>
          <w:color w:val="0067B1"/>
          <w:w w:val="115"/>
        </w:rPr>
        <w:t>risk</w:t>
      </w:r>
      <w:r>
        <w:rPr>
          <w:color w:val="0067B1"/>
          <w:spacing w:val="-16"/>
          <w:w w:val="115"/>
        </w:rPr>
        <w:t xml:space="preserve"> </w:t>
      </w:r>
      <w:r>
        <w:rPr>
          <w:color w:val="0067B1"/>
          <w:w w:val="115"/>
        </w:rPr>
        <w:t>and</w:t>
      </w:r>
      <w:r>
        <w:rPr>
          <w:color w:val="0067B1"/>
          <w:spacing w:val="-16"/>
          <w:w w:val="115"/>
        </w:rPr>
        <w:t xml:space="preserve"> </w:t>
      </w:r>
      <w:r>
        <w:rPr>
          <w:color w:val="0067B1"/>
          <w:w w:val="115"/>
        </w:rPr>
        <w:t>protective factors and their influence on the development of substance abuse.</w:t>
      </w:r>
    </w:p>
    <w:p w14:paraId="5CD8C229"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029D9476" w14:textId="77777777" w:rsidR="000F75DB" w:rsidRDefault="000C1A9B">
      <w:pPr>
        <w:pStyle w:val="ListParagraph"/>
        <w:numPr>
          <w:ilvl w:val="0"/>
          <w:numId w:val="20"/>
        </w:numPr>
        <w:tabs>
          <w:tab w:val="left" w:pos="499"/>
          <w:tab w:val="left" w:pos="500"/>
        </w:tabs>
        <w:spacing w:before="32" w:line="252" w:lineRule="auto"/>
        <w:ind w:left="500" w:right="533"/>
      </w:pPr>
      <w:r>
        <w:pict w14:anchorId="6647104A">
          <v:line id="_x0000_s2436" style="position:absolute;left:0;text-align:left;z-index:15855104;mso-position-horizontal-relative:page" from="300.45pt,-13.5pt" to="300.45pt,131.2pt" strokecolor="#0067b1" strokeweight="1pt">
            <w10:wrap anchorx="page"/>
          </v:line>
        </w:pict>
      </w:r>
      <w:r>
        <w:rPr>
          <w:color w:val="0067B1"/>
          <w:w w:val="115"/>
        </w:rPr>
        <w:t>Describing risk and protective factors as</w:t>
      </w:r>
      <w:r>
        <w:rPr>
          <w:color w:val="0067B1"/>
          <w:spacing w:val="-11"/>
          <w:w w:val="115"/>
        </w:rPr>
        <w:t xml:space="preserve"> </w:t>
      </w:r>
      <w:r>
        <w:rPr>
          <w:color w:val="0067B1"/>
          <w:w w:val="115"/>
        </w:rPr>
        <w:t>they</w:t>
      </w:r>
      <w:r>
        <w:rPr>
          <w:color w:val="0067B1"/>
          <w:spacing w:val="-12"/>
          <w:w w:val="115"/>
        </w:rPr>
        <w:t xml:space="preserve"> </w:t>
      </w:r>
      <w:r>
        <w:rPr>
          <w:color w:val="0067B1"/>
          <w:w w:val="115"/>
        </w:rPr>
        <w:t>relate</w:t>
      </w:r>
      <w:r>
        <w:rPr>
          <w:color w:val="0067B1"/>
          <w:spacing w:val="-12"/>
          <w:w w:val="115"/>
        </w:rPr>
        <w:t xml:space="preserve"> </w:t>
      </w:r>
      <w:r>
        <w:rPr>
          <w:color w:val="0067B1"/>
          <w:w w:val="115"/>
        </w:rPr>
        <w:t>to</w:t>
      </w:r>
      <w:r>
        <w:rPr>
          <w:color w:val="0067B1"/>
          <w:spacing w:val="-12"/>
          <w:w w:val="115"/>
        </w:rPr>
        <w:t xml:space="preserve"> </w:t>
      </w:r>
      <w:r>
        <w:rPr>
          <w:color w:val="0067B1"/>
          <w:w w:val="115"/>
        </w:rPr>
        <w:t>individual,</w:t>
      </w:r>
      <w:r>
        <w:rPr>
          <w:color w:val="0067B1"/>
          <w:spacing w:val="-11"/>
          <w:w w:val="115"/>
        </w:rPr>
        <w:t xml:space="preserve"> </w:t>
      </w:r>
      <w:r>
        <w:rPr>
          <w:color w:val="0067B1"/>
          <w:w w:val="115"/>
        </w:rPr>
        <w:t>community, school, and family domains.</w:t>
      </w:r>
    </w:p>
    <w:p w14:paraId="7255261E" w14:textId="77777777" w:rsidR="000F75DB" w:rsidRDefault="000F75DB">
      <w:pPr>
        <w:pStyle w:val="BodyText"/>
        <w:spacing w:before="7"/>
        <w:rPr>
          <w:sz w:val="26"/>
        </w:rPr>
      </w:pPr>
    </w:p>
    <w:p w14:paraId="47A43008"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00D3794E" w14:textId="77777777" w:rsidR="000F75DB" w:rsidRDefault="000C1A9B">
      <w:pPr>
        <w:pStyle w:val="ListParagraph"/>
        <w:numPr>
          <w:ilvl w:val="0"/>
          <w:numId w:val="20"/>
        </w:numPr>
        <w:tabs>
          <w:tab w:val="left" w:pos="499"/>
          <w:tab w:val="left" w:pos="500"/>
        </w:tabs>
        <w:spacing w:before="33" w:line="252" w:lineRule="auto"/>
        <w:ind w:left="500" w:right="697"/>
      </w:pPr>
      <w:r>
        <w:rPr>
          <w:color w:val="0067B1"/>
          <w:w w:val="115"/>
        </w:rPr>
        <w:t>Sensitivity to the interaction of risk and</w:t>
      </w:r>
      <w:r>
        <w:rPr>
          <w:color w:val="0067B1"/>
          <w:spacing w:val="-10"/>
          <w:w w:val="115"/>
        </w:rPr>
        <w:t xml:space="preserve"> </w:t>
      </w:r>
      <w:r>
        <w:rPr>
          <w:color w:val="0067B1"/>
          <w:w w:val="115"/>
        </w:rPr>
        <w:t>protection</w:t>
      </w:r>
      <w:r>
        <w:rPr>
          <w:color w:val="0067B1"/>
          <w:spacing w:val="-11"/>
          <w:w w:val="115"/>
        </w:rPr>
        <w:t xml:space="preserve"> </w:t>
      </w:r>
      <w:r>
        <w:rPr>
          <w:color w:val="0067B1"/>
          <w:w w:val="115"/>
        </w:rPr>
        <w:t>in</w:t>
      </w:r>
      <w:r>
        <w:rPr>
          <w:color w:val="0067B1"/>
          <w:spacing w:val="-10"/>
          <w:w w:val="115"/>
        </w:rPr>
        <w:t xml:space="preserve"> </w:t>
      </w:r>
      <w:r>
        <w:rPr>
          <w:color w:val="0067B1"/>
          <w:w w:val="115"/>
        </w:rPr>
        <w:t>the</w:t>
      </w:r>
      <w:r>
        <w:rPr>
          <w:color w:val="0067B1"/>
          <w:spacing w:val="-11"/>
          <w:w w:val="115"/>
        </w:rPr>
        <w:t xml:space="preserve"> </w:t>
      </w:r>
      <w:r>
        <w:rPr>
          <w:color w:val="0067B1"/>
          <w:w w:val="115"/>
        </w:rPr>
        <w:t>development</w:t>
      </w:r>
      <w:r>
        <w:rPr>
          <w:color w:val="0067B1"/>
          <w:spacing w:val="-10"/>
          <w:w w:val="115"/>
        </w:rPr>
        <w:t xml:space="preserve"> </w:t>
      </w:r>
      <w:r>
        <w:rPr>
          <w:color w:val="0067B1"/>
          <w:w w:val="115"/>
        </w:rPr>
        <w:t>of substance use disorders.</w:t>
      </w:r>
    </w:p>
    <w:p w14:paraId="4BE14302" w14:textId="77777777" w:rsidR="000F75DB" w:rsidRDefault="000C1A9B">
      <w:pPr>
        <w:pStyle w:val="ListParagraph"/>
        <w:numPr>
          <w:ilvl w:val="0"/>
          <w:numId w:val="20"/>
        </w:numPr>
        <w:tabs>
          <w:tab w:val="left" w:pos="499"/>
          <w:tab w:val="left" w:pos="500"/>
        </w:tabs>
        <w:spacing w:before="37"/>
        <w:ind w:left="500"/>
      </w:pPr>
      <w:r>
        <w:rPr>
          <w:color w:val="0067B1"/>
          <w:w w:val="110"/>
        </w:rPr>
        <w:t>Nonjudgmental</w:t>
      </w:r>
      <w:r>
        <w:rPr>
          <w:color w:val="0067B1"/>
          <w:spacing w:val="23"/>
          <w:w w:val="110"/>
        </w:rPr>
        <w:t xml:space="preserve"> </w:t>
      </w:r>
      <w:r>
        <w:rPr>
          <w:color w:val="0067B1"/>
          <w:w w:val="110"/>
        </w:rPr>
        <w:t>presentation</w:t>
      </w:r>
      <w:r>
        <w:rPr>
          <w:color w:val="0067B1"/>
          <w:spacing w:val="21"/>
          <w:w w:val="110"/>
        </w:rPr>
        <w:t xml:space="preserve"> </w:t>
      </w:r>
      <w:r>
        <w:rPr>
          <w:color w:val="0067B1"/>
          <w:w w:val="110"/>
        </w:rPr>
        <w:t>of</w:t>
      </w:r>
      <w:r>
        <w:rPr>
          <w:color w:val="0067B1"/>
          <w:spacing w:val="23"/>
          <w:w w:val="110"/>
        </w:rPr>
        <w:t xml:space="preserve"> </w:t>
      </w:r>
      <w:r>
        <w:rPr>
          <w:color w:val="0067B1"/>
          <w:spacing w:val="-2"/>
          <w:w w:val="110"/>
        </w:rPr>
        <w:t>issues.</w:t>
      </w:r>
    </w:p>
    <w:p w14:paraId="1BD47ADF" w14:textId="77777777" w:rsidR="000F75DB" w:rsidRDefault="000F75DB">
      <w:pPr>
        <w:sectPr w:rsidR="000F75DB">
          <w:type w:val="continuous"/>
          <w:pgSz w:w="12240" w:h="15840"/>
          <w:pgMar w:top="980" w:right="1280" w:bottom="0" w:left="1300" w:header="683" w:footer="583" w:gutter="0"/>
          <w:cols w:num="2" w:space="720" w:equalWidth="0">
            <w:col w:w="4265" w:space="535"/>
            <w:col w:w="4860"/>
          </w:cols>
        </w:sectPr>
      </w:pPr>
    </w:p>
    <w:p w14:paraId="417A8578" w14:textId="77777777" w:rsidR="000F75DB" w:rsidRDefault="000F75DB">
      <w:pPr>
        <w:pStyle w:val="BodyText"/>
        <w:rPr>
          <w:sz w:val="20"/>
        </w:rPr>
      </w:pPr>
    </w:p>
    <w:p w14:paraId="145F18E0" w14:textId="77777777" w:rsidR="000F75DB" w:rsidRDefault="000F75DB">
      <w:pPr>
        <w:pStyle w:val="BodyText"/>
        <w:spacing w:before="2"/>
        <w:rPr>
          <w:sz w:val="29"/>
        </w:rPr>
      </w:pPr>
    </w:p>
    <w:p w14:paraId="1F49F968" w14:textId="77777777" w:rsidR="000F75DB" w:rsidRDefault="000C1A9B">
      <w:pPr>
        <w:pStyle w:val="BodyText"/>
        <w:ind w:left="140"/>
        <w:rPr>
          <w:sz w:val="20"/>
        </w:rPr>
      </w:pPr>
      <w:r>
        <w:rPr>
          <w:sz w:val="20"/>
        </w:rPr>
      </w:r>
      <w:r>
        <w:rPr>
          <w:sz w:val="20"/>
        </w:rPr>
        <w:pict w14:anchorId="356F66DF">
          <v:shape id="docshape284" o:spid="_x0000_s2435" type="#_x0000_t202" style="width:468pt;height:64.5pt;mso-left-percent:-10001;mso-top-percent:-10001;mso-position-horizontal:absolute;mso-position-horizontal-relative:char;mso-position-vertical:absolute;mso-position-vertical-relative:line;mso-left-percent:-10001;mso-top-percent:-10001" fillcolor="#edf4fa" stroked="f">
            <v:textbox inset="0,0,0,0">
              <w:txbxContent>
                <w:p w14:paraId="27ED648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101:</w:t>
                  </w:r>
                </w:p>
                <w:p w14:paraId="59371CB5" w14:textId="77777777" w:rsidR="000F75DB" w:rsidRDefault="000C1A9B">
                  <w:pPr>
                    <w:spacing w:line="247" w:lineRule="auto"/>
                    <w:ind w:left="240" w:right="232"/>
                    <w:rPr>
                      <w:color w:val="000000"/>
                      <w:sz w:val="26"/>
                    </w:rPr>
                  </w:pPr>
                  <w:r>
                    <w:rPr>
                      <w:color w:val="0067B1"/>
                      <w:w w:val="115"/>
                      <w:sz w:val="26"/>
                    </w:rPr>
                    <w:t>Sensitize</w:t>
                  </w:r>
                  <w:r>
                    <w:rPr>
                      <w:color w:val="0067B1"/>
                      <w:spacing w:val="-4"/>
                      <w:w w:val="115"/>
                      <w:sz w:val="26"/>
                    </w:rPr>
                    <w:t xml:space="preserve"> </w:t>
                  </w:r>
                  <w:r>
                    <w:rPr>
                      <w:color w:val="0067B1"/>
                      <w:w w:val="115"/>
                      <w:sz w:val="26"/>
                    </w:rPr>
                    <w:t>others</w:t>
                  </w:r>
                  <w:r>
                    <w:rPr>
                      <w:color w:val="0067B1"/>
                      <w:spacing w:val="-5"/>
                      <w:w w:val="115"/>
                      <w:sz w:val="26"/>
                    </w:rPr>
                    <w:t xml:space="preserve"> </w:t>
                  </w:r>
                  <w:r>
                    <w:rPr>
                      <w:color w:val="0067B1"/>
                      <w:w w:val="115"/>
                      <w:sz w:val="26"/>
                    </w:rPr>
                    <w:t>to</w:t>
                  </w:r>
                  <w:r>
                    <w:rPr>
                      <w:color w:val="0067B1"/>
                      <w:spacing w:val="-5"/>
                      <w:w w:val="115"/>
                      <w:sz w:val="26"/>
                    </w:rPr>
                    <w:t xml:space="preserve"> </w:t>
                  </w:r>
                  <w:r>
                    <w:rPr>
                      <w:color w:val="0067B1"/>
                      <w:w w:val="115"/>
                      <w:sz w:val="26"/>
                    </w:rPr>
                    <w:t>issues</w:t>
                  </w:r>
                  <w:r>
                    <w:rPr>
                      <w:color w:val="0067B1"/>
                      <w:spacing w:val="-4"/>
                      <w:w w:val="115"/>
                      <w:sz w:val="26"/>
                    </w:rPr>
                    <w:t xml:space="preserve"> </w:t>
                  </w:r>
                  <w:r>
                    <w:rPr>
                      <w:color w:val="0067B1"/>
                      <w:w w:val="115"/>
                      <w:sz w:val="26"/>
                    </w:rPr>
                    <w:t>of</w:t>
                  </w:r>
                  <w:r>
                    <w:rPr>
                      <w:color w:val="0067B1"/>
                      <w:spacing w:val="-5"/>
                      <w:w w:val="115"/>
                      <w:sz w:val="26"/>
                    </w:rPr>
                    <w:t xml:space="preserve"> </w:t>
                  </w:r>
                  <w:r>
                    <w:rPr>
                      <w:color w:val="0067B1"/>
                      <w:w w:val="115"/>
                      <w:sz w:val="26"/>
                    </w:rPr>
                    <w:t>cultural</w:t>
                  </w:r>
                  <w:r>
                    <w:rPr>
                      <w:color w:val="0067B1"/>
                      <w:spacing w:val="-5"/>
                      <w:w w:val="115"/>
                      <w:sz w:val="26"/>
                    </w:rPr>
                    <w:t xml:space="preserve"> </w:t>
                  </w:r>
                  <w:r>
                    <w:rPr>
                      <w:color w:val="0067B1"/>
                      <w:w w:val="115"/>
                      <w:sz w:val="26"/>
                    </w:rPr>
                    <w:t>identity,</w:t>
                  </w:r>
                  <w:r>
                    <w:rPr>
                      <w:color w:val="0067B1"/>
                      <w:spacing w:val="-4"/>
                      <w:w w:val="115"/>
                      <w:sz w:val="26"/>
                    </w:rPr>
                    <w:t xml:space="preserve"> </w:t>
                  </w:r>
                  <w:r>
                    <w:rPr>
                      <w:color w:val="0067B1"/>
                      <w:w w:val="115"/>
                      <w:sz w:val="26"/>
                    </w:rPr>
                    <w:t>ethnic</w:t>
                  </w:r>
                  <w:r>
                    <w:rPr>
                      <w:color w:val="0067B1"/>
                      <w:spacing w:val="-4"/>
                      <w:w w:val="115"/>
                      <w:sz w:val="26"/>
                    </w:rPr>
                    <w:t xml:space="preserve"> </w:t>
                  </w:r>
                  <w:r>
                    <w:rPr>
                      <w:color w:val="0067B1"/>
                      <w:w w:val="115"/>
                      <w:sz w:val="26"/>
                    </w:rPr>
                    <w:t>background,</w:t>
                  </w:r>
                  <w:r>
                    <w:rPr>
                      <w:color w:val="0067B1"/>
                      <w:spacing w:val="-4"/>
                      <w:w w:val="115"/>
                      <w:sz w:val="26"/>
                    </w:rPr>
                    <w:t xml:space="preserve"> </w:t>
                  </w:r>
                  <w:r>
                    <w:rPr>
                      <w:color w:val="0067B1"/>
                      <w:w w:val="115"/>
                      <w:sz w:val="26"/>
                    </w:rPr>
                    <w:t>age,</w:t>
                  </w:r>
                  <w:r>
                    <w:rPr>
                      <w:color w:val="0067B1"/>
                      <w:spacing w:val="-5"/>
                      <w:w w:val="115"/>
                      <w:sz w:val="26"/>
                    </w:rPr>
                    <w:t xml:space="preserve"> </w:t>
                  </w:r>
                  <w:r>
                    <w:rPr>
                      <w:color w:val="0067B1"/>
                      <w:w w:val="115"/>
                      <w:sz w:val="26"/>
                    </w:rPr>
                    <w:t>and gender in prevention, treatment, and recovery.</w:t>
                  </w:r>
                </w:p>
              </w:txbxContent>
            </v:textbox>
            <w10:anchorlock/>
          </v:shape>
        </w:pict>
      </w:r>
    </w:p>
    <w:p w14:paraId="73F1CED0" w14:textId="77777777" w:rsidR="000F75DB" w:rsidRDefault="000F75DB">
      <w:pPr>
        <w:pStyle w:val="BodyText"/>
        <w:spacing w:before="3"/>
        <w:rPr>
          <w:sz w:val="6"/>
        </w:rPr>
      </w:pPr>
    </w:p>
    <w:p w14:paraId="1E97FF12" w14:textId="77777777" w:rsidR="000F75DB" w:rsidRDefault="000F75DB">
      <w:pPr>
        <w:rPr>
          <w:sz w:val="6"/>
        </w:rPr>
        <w:sectPr w:rsidR="000F75DB">
          <w:type w:val="continuous"/>
          <w:pgSz w:w="12240" w:h="15840"/>
          <w:pgMar w:top="980" w:right="1280" w:bottom="0" w:left="1300" w:header="683" w:footer="583" w:gutter="0"/>
          <w:cols w:space="720"/>
        </w:sectPr>
      </w:pPr>
    </w:p>
    <w:p w14:paraId="4821129B"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37D39F92" w14:textId="77777777" w:rsidR="000F75DB" w:rsidRDefault="000C1A9B">
      <w:pPr>
        <w:pStyle w:val="ListParagraph"/>
        <w:numPr>
          <w:ilvl w:val="0"/>
          <w:numId w:val="20"/>
        </w:numPr>
        <w:tabs>
          <w:tab w:val="left" w:pos="499"/>
          <w:tab w:val="left" w:pos="500"/>
        </w:tabs>
        <w:spacing w:before="32" w:line="249" w:lineRule="auto"/>
        <w:ind w:left="500" w:right="38"/>
      </w:pPr>
      <w:r>
        <w:rPr>
          <w:color w:val="0067B1"/>
          <w:w w:val="115"/>
        </w:rPr>
        <w:t>Cultural</w:t>
      </w:r>
      <w:r>
        <w:rPr>
          <w:color w:val="0067B1"/>
          <w:spacing w:val="-1"/>
          <w:w w:val="115"/>
        </w:rPr>
        <w:t xml:space="preserve"> </w:t>
      </w:r>
      <w:r>
        <w:rPr>
          <w:color w:val="0067B1"/>
          <w:w w:val="115"/>
        </w:rPr>
        <w:t>issues</w:t>
      </w:r>
      <w:r>
        <w:rPr>
          <w:color w:val="0067B1"/>
          <w:spacing w:val="-1"/>
          <w:w w:val="115"/>
        </w:rPr>
        <w:t xml:space="preserve"> </w:t>
      </w:r>
      <w:r>
        <w:rPr>
          <w:color w:val="0067B1"/>
          <w:w w:val="115"/>
        </w:rPr>
        <w:t>in</w:t>
      </w:r>
      <w:r>
        <w:rPr>
          <w:color w:val="0067B1"/>
          <w:spacing w:val="-1"/>
          <w:w w:val="115"/>
        </w:rPr>
        <w:t xml:space="preserve"> </w:t>
      </w:r>
      <w:r>
        <w:rPr>
          <w:color w:val="0067B1"/>
          <w:w w:val="115"/>
        </w:rPr>
        <w:t>planning</w:t>
      </w:r>
      <w:r>
        <w:rPr>
          <w:color w:val="0067B1"/>
          <w:spacing w:val="-2"/>
          <w:w w:val="115"/>
        </w:rPr>
        <w:t xml:space="preserve"> </w:t>
      </w:r>
      <w:r>
        <w:rPr>
          <w:color w:val="0067B1"/>
          <w:w w:val="115"/>
        </w:rPr>
        <w:t>prevention and treatment programs.</w:t>
      </w:r>
    </w:p>
    <w:p w14:paraId="4C9D8705" w14:textId="77777777" w:rsidR="000F75DB" w:rsidRDefault="000C1A9B">
      <w:pPr>
        <w:pStyle w:val="ListParagraph"/>
        <w:numPr>
          <w:ilvl w:val="0"/>
          <w:numId w:val="20"/>
        </w:numPr>
        <w:tabs>
          <w:tab w:val="left" w:pos="499"/>
          <w:tab w:val="left" w:pos="500"/>
        </w:tabs>
        <w:spacing w:before="43" w:line="249" w:lineRule="auto"/>
        <w:ind w:left="500" w:right="874"/>
      </w:pPr>
      <w:r>
        <w:rPr>
          <w:color w:val="0067B1"/>
          <w:w w:val="115"/>
        </w:rPr>
        <w:t>Age</w:t>
      </w:r>
      <w:r>
        <w:rPr>
          <w:color w:val="0067B1"/>
          <w:spacing w:val="-16"/>
          <w:w w:val="115"/>
        </w:rPr>
        <w:t xml:space="preserve"> </w:t>
      </w:r>
      <w:r>
        <w:rPr>
          <w:color w:val="0067B1"/>
          <w:w w:val="115"/>
        </w:rPr>
        <w:t>and</w:t>
      </w:r>
      <w:r>
        <w:rPr>
          <w:color w:val="0067B1"/>
          <w:spacing w:val="-16"/>
          <w:w w:val="115"/>
        </w:rPr>
        <w:t xml:space="preserve"> </w:t>
      </w:r>
      <w:r>
        <w:rPr>
          <w:color w:val="0067B1"/>
          <w:w w:val="115"/>
        </w:rPr>
        <w:t>gender</w:t>
      </w:r>
      <w:r>
        <w:rPr>
          <w:color w:val="0067B1"/>
          <w:spacing w:val="-16"/>
          <w:w w:val="115"/>
        </w:rPr>
        <w:t xml:space="preserve"> </w:t>
      </w:r>
      <w:r>
        <w:rPr>
          <w:color w:val="0067B1"/>
          <w:w w:val="115"/>
        </w:rPr>
        <w:t>differences</w:t>
      </w:r>
      <w:r>
        <w:rPr>
          <w:color w:val="0067B1"/>
          <w:spacing w:val="-16"/>
          <w:w w:val="115"/>
        </w:rPr>
        <w:t xml:space="preserve"> </w:t>
      </w:r>
      <w:r>
        <w:rPr>
          <w:color w:val="0067B1"/>
          <w:w w:val="115"/>
        </w:rPr>
        <w:t>in psychoactive substance use.</w:t>
      </w:r>
    </w:p>
    <w:p w14:paraId="5251A2A2" w14:textId="77777777" w:rsidR="000F75DB" w:rsidRDefault="000C1A9B">
      <w:pPr>
        <w:pStyle w:val="ListParagraph"/>
        <w:numPr>
          <w:ilvl w:val="0"/>
          <w:numId w:val="20"/>
        </w:numPr>
        <w:tabs>
          <w:tab w:val="left" w:pos="499"/>
          <w:tab w:val="left" w:pos="500"/>
        </w:tabs>
        <w:spacing w:line="252" w:lineRule="auto"/>
        <w:ind w:left="500" w:right="154"/>
      </w:pPr>
      <w:r>
        <w:rPr>
          <w:color w:val="0067B1"/>
          <w:w w:val="115"/>
        </w:rPr>
        <w:t>Culture,</w:t>
      </w:r>
      <w:r>
        <w:rPr>
          <w:color w:val="0067B1"/>
          <w:spacing w:val="-1"/>
          <w:w w:val="115"/>
        </w:rPr>
        <w:t xml:space="preserve"> </w:t>
      </w:r>
      <w:r>
        <w:rPr>
          <w:color w:val="0067B1"/>
          <w:w w:val="115"/>
        </w:rPr>
        <w:t>gender,</w:t>
      </w:r>
      <w:r>
        <w:rPr>
          <w:color w:val="0067B1"/>
          <w:spacing w:val="-1"/>
          <w:w w:val="115"/>
        </w:rPr>
        <w:t xml:space="preserve"> </w:t>
      </w:r>
      <w:r>
        <w:rPr>
          <w:color w:val="0067B1"/>
          <w:w w:val="115"/>
        </w:rPr>
        <w:t>and</w:t>
      </w:r>
      <w:r>
        <w:rPr>
          <w:color w:val="0067B1"/>
          <w:spacing w:val="-1"/>
          <w:w w:val="115"/>
        </w:rPr>
        <w:t xml:space="preserve"> </w:t>
      </w:r>
      <w:r>
        <w:rPr>
          <w:color w:val="0067B1"/>
          <w:w w:val="115"/>
        </w:rPr>
        <w:t xml:space="preserve">age-appropriate prevention, treatment, and recovery </w:t>
      </w:r>
      <w:r>
        <w:rPr>
          <w:color w:val="0067B1"/>
          <w:spacing w:val="-2"/>
          <w:w w:val="115"/>
        </w:rPr>
        <w:t>resources.</w:t>
      </w:r>
    </w:p>
    <w:p w14:paraId="20D8F632"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3E69B1BC" w14:textId="77777777" w:rsidR="000F75DB" w:rsidRDefault="000C1A9B">
      <w:pPr>
        <w:pStyle w:val="ListParagraph"/>
        <w:numPr>
          <w:ilvl w:val="0"/>
          <w:numId w:val="20"/>
        </w:numPr>
        <w:tabs>
          <w:tab w:val="left" w:pos="499"/>
          <w:tab w:val="left" w:pos="500"/>
        </w:tabs>
        <w:spacing w:before="32" w:line="249" w:lineRule="auto"/>
        <w:ind w:left="500" w:right="534"/>
      </w:pPr>
      <w:r>
        <w:pict w14:anchorId="0DCA45BE">
          <v:line id="_x0000_s2434" style="position:absolute;left:0;text-align:left;z-index:15855616;mso-position-horizontal-relative:page" from="300.45pt,-13.5pt" to="300.45pt,162.2pt" strokecolor="#0067b1" strokeweight="1pt">
            <w10:wrap anchorx="page"/>
          </v:line>
        </w:pict>
      </w:r>
      <w:r>
        <w:rPr>
          <w:color w:val="0067B1"/>
          <w:spacing w:val="-2"/>
          <w:w w:val="115"/>
        </w:rPr>
        <w:t>Communicating</w:t>
      </w:r>
      <w:r>
        <w:rPr>
          <w:color w:val="0067B1"/>
          <w:spacing w:val="-9"/>
          <w:w w:val="115"/>
        </w:rPr>
        <w:t xml:space="preserve"> </w:t>
      </w:r>
      <w:r>
        <w:rPr>
          <w:color w:val="0067B1"/>
          <w:spacing w:val="-2"/>
          <w:w w:val="115"/>
        </w:rPr>
        <w:t>effectively</w:t>
      </w:r>
      <w:r>
        <w:rPr>
          <w:color w:val="0067B1"/>
          <w:spacing w:val="-9"/>
          <w:w w:val="115"/>
        </w:rPr>
        <w:t xml:space="preserve"> </w:t>
      </w:r>
      <w:r>
        <w:rPr>
          <w:color w:val="0067B1"/>
          <w:spacing w:val="-2"/>
          <w:w w:val="115"/>
        </w:rPr>
        <w:t>with</w:t>
      </w:r>
      <w:r>
        <w:rPr>
          <w:color w:val="0067B1"/>
          <w:spacing w:val="-9"/>
          <w:w w:val="115"/>
        </w:rPr>
        <w:t xml:space="preserve"> </w:t>
      </w:r>
      <w:r>
        <w:rPr>
          <w:color w:val="0067B1"/>
          <w:spacing w:val="-2"/>
          <w:w w:val="115"/>
        </w:rPr>
        <w:t>diverse populations.</w:t>
      </w:r>
    </w:p>
    <w:p w14:paraId="77D43D67" w14:textId="77777777" w:rsidR="000F75DB" w:rsidRDefault="000C1A9B">
      <w:pPr>
        <w:pStyle w:val="ListParagraph"/>
        <w:numPr>
          <w:ilvl w:val="0"/>
          <w:numId w:val="20"/>
        </w:numPr>
        <w:tabs>
          <w:tab w:val="left" w:pos="499"/>
          <w:tab w:val="left" w:pos="500"/>
        </w:tabs>
        <w:spacing w:before="43" w:line="252" w:lineRule="auto"/>
        <w:ind w:left="500" w:right="269"/>
      </w:pPr>
      <w:r>
        <w:rPr>
          <w:color w:val="0067B1"/>
          <w:w w:val="115"/>
        </w:rPr>
        <w:t>Providing educational programs that reflect</w:t>
      </w:r>
      <w:r>
        <w:rPr>
          <w:color w:val="0067B1"/>
          <w:spacing w:val="-12"/>
          <w:w w:val="115"/>
        </w:rPr>
        <w:t xml:space="preserve"> </w:t>
      </w:r>
      <w:r>
        <w:rPr>
          <w:color w:val="0067B1"/>
          <w:w w:val="115"/>
        </w:rPr>
        <w:t>understanding</w:t>
      </w:r>
      <w:r>
        <w:rPr>
          <w:color w:val="0067B1"/>
          <w:spacing w:val="-12"/>
          <w:w w:val="115"/>
        </w:rPr>
        <w:t xml:space="preserve"> </w:t>
      </w:r>
      <w:r>
        <w:rPr>
          <w:color w:val="0067B1"/>
          <w:w w:val="115"/>
        </w:rPr>
        <w:t>of</w:t>
      </w:r>
      <w:r>
        <w:rPr>
          <w:color w:val="0067B1"/>
          <w:spacing w:val="-11"/>
          <w:w w:val="115"/>
        </w:rPr>
        <w:t xml:space="preserve"> </w:t>
      </w:r>
      <w:r>
        <w:rPr>
          <w:color w:val="0067B1"/>
          <w:w w:val="115"/>
        </w:rPr>
        <w:t>culture,</w:t>
      </w:r>
      <w:r>
        <w:rPr>
          <w:color w:val="0067B1"/>
          <w:spacing w:val="-11"/>
          <w:w w:val="115"/>
        </w:rPr>
        <w:t xml:space="preserve"> </w:t>
      </w:r>
      <w:r>
        <w:rPr>
          <w:color w:val="0067B1"/>
          <w:w w:val="115"/>
        </w:rPr>
        <w:t>ethnicity, age, and gender.</w:t>
      </w:r>
    </w:p>
    <w:p w14:paraId="24449CE5" w14:textId="77777777" w:rsidR="000F75DB" w:rsidRDefault="000F75DB">
      <w:pPr>
        <w:pStyle w:val="BodyText"/>
        <w:spacing w:before="7"/>
        <w:rPr>
          <w:sz w:val="26"/>
        </w:rPr>
      </w:pPr>
    </w:p>
    <w:p w14:paraId="7743B60F"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7BAC587A" w14:textId="77777777" w:rsidR="000F75DB" w:rsidRDefault="000C1A9B">
      <w:pPr>
        <w:pStyle w:val="ListParagraph"/>
        <w:numPr>
          <w:ilvl w:val="0"/>
          <w:numId w:val="20"/>
        </w:numPr>
        <w:tabs>
          <w:tab w:val="left" w:pos="500"/>
        </w:tabs>
        <w:spacing w:before="32" w:line="252" w:lineRule="auto"/>
        <w:ind w:left="500" w:right="296"/>
        <w:jc w:val="both"/>
      </w:pPr>
      <w:r>
        <w:rPr>
          <w:color w:val="0067B1"/>
          <w:w w:val="115"/>
        </w:rPr>
        <w:t>Sensitivity</w:t>
      </w:r>
      <w:r>
        <w:rPr>
          <w:color w:val="0067B1"/>
          <w:spacing w:val="-12"/>
          <w:w w:val="115"/>
        </w:rPr>
        <w:t xml:space="preserve"> </w:t>
      </w:r>
      <w:r>
        <w:rPr>
          <w:color w:val="0067B1"/>
          <w:w w:val="115"/>
        </w:rPr>
        <w:t>to</w:t>
      </w:r>
      <w:r>
        <w:rPr>
          <w:color w:val="0067B1"/>
          <w:spacing w:val="-13"/>
          <w:w w:val="115"/>
        </w:rPr>
        <w:t xml:space="preserve"> </w:t>
      </w:r>
      <w:r>
        <w:rPr>
          <w:color w:val="0067B1"/>
          <w:w w:val="115"/>
        </w:rPr>
        <w:t>the</w:t>
      </w:r>
      <w:r>
        <w:rPr>
          <w:color w:val="0067B1"/>
          <w:spacing w:val="-13"/>
          <w:w w:val="115"/>
        </w:rPr>
        <w:t xml:space="preserve"> </w:t>
      </w:r>
      <w:r>
        <w:rPr>
          <w:color w:val="0067B1"/>
          <w:w w:val="115"/>
        </w:rPr>
        <w:t>role</w:t>
      </w:r>
      <w:r>
        <w:rPr>
          <w:color w:val="0067B1"/>
          <w:spacing w:val="-13"/>
          <w:w w:val="115"/>
        </w:rPr>
        <w:t xml:space="preserve"> </w:t>
      </w:r>
      <w:r>
        <w:rPr>
          <w:color w:val="0067B1"/>
          <w:w w:val="115"/>
        </w:rPr>
        <w:t>of</w:t>
      </w:r>
      <w:r>
        <w:rPr>
          <w:color w:val="0067B1"/>
          <w:spacing w:val="-12"/>
          <w:w w:val="115"/>
        </w:rPr>
        <w:t xml:space="preserve"> </w:t>
      </w:r>
      <w:r>
        <w:rPr>
          <w:color w:val="0067B1"/>
          <w:w w:val="115"/>
        </w:rPr>
        <w:t>culture,</w:t>
      </w:r>
      <w:r>
        <w:rPr>
          <w:color w:val="0067B1"/>
          <w:spacing w:val="-12"/>
          <w:w w:val="115"/>
        </w:rPr>
        <w:t xml:space="preserve"> </w:t>
      </w:r>
      <w:r>
        <w:rPr>
          <w:color w:val="0067B1"/>
          <w:w w:val="115"/>
        </w:rPr>
        <w:t>ethnicity, age, and gender in prevention, treatment, and recovery.</w:t>
      </w:r>
    </w:p>
    <w:p w14:paraId="1DCB4A6A" w14:textId="77777777" w:rsidR="000F75DB" w:rsidRDefault="000C1A9B">
      <w:pPr>
        <w:pStyle w:val="ListParagraph"/>
        <w:numPr>
          <w:ilvl w:val="0"/>
          <w:numId w:val="20"/>
        </w:numPr>
        <w:tabs>
          <w:tab w:val="left" w:pos="500"/>
        </w:tabs>
        <w:spacing w:before="37"/>
        <w:ind w:left="500"/>
        <w:jc w:val="both"/>
      </w:pPr>
      <w:r>
        <w:rPr>
          <w:color w:val="0067B1"/>
          <w:spacing w:val="-2"/>
          <w:w w:val="115"/>
        </w:rPr>
        <w:t>Awareness</w:t>
      </w:r>
      <w:r>
        <w:rPr>
          <w:color w:val="0067B1"/>
          <w:spacing w:val="-4"/>
          <w:w w:val="115"/>
        </w:rPr>
        <w:t xml:space="preserve"> </w:t>
      </w:r>
      <w:r>
        <w:rPr>
          <w:color w:val="0067B1"/>
          <w:spacing w:val="-2"/>
          <w:w w:val="115"/>
        </w:rPr>
        <w:t>of</w:t>
      </w:r>
      <w:r>
        <w:rPr>
          <w:color w:val="0067B1"/>
          <w:spacing w:val="-4"/>
          <w:w w:val="115"/>
        </w:rPr>
        <w:t xml:space="preserve"> </w:t>
      </w:r>
      <w:r>
        <w:rPr>
          <w:color w:val="0067B1"/>
          <w:spacing w:val="-2"/>
          <w:w w:val="115"/>
        </w:rPr>
        <w:t>one’s</w:t>
      </w:r>
      <w:r>
        <w:rPr>
          <w:color w:val="0067B1"/>
          <w:spacing w:val="-4"/>
          <w:w w:val="115"/>
        </w:rPr>
        <w:t xml:space="preserve"> </w:t>
      </w:r>
      <w:r>
        <w:rPr>
          <w:color w:val="0067B1"/>
          <w:spacing w:val="-2"/>
          <w:w w:val="115"/>
        </w:rPr>
        <w:t>cultural</w:t>
      </w:r>
      <w:r>
        <w:rPr>
          <w:color w:val="0067B1"/>
          <w:spacing w:val="-4"/>
          <w:w w:val="115"/>
        </w:rPr>
        <w:t xml:space="preserve"> </w:t>
      </w:r>
      <w:r>
        <w:rPr>
          <w:color w:val="0067B1"/>
          <w:spacing w:val="-2"/>
          <w:w w:val="115"/>
        </w:rPr>
        <w:t>biases.</w:t>
      </w:r>
    </w:p>
    <w:p w14:paraId="1AF2955C" w14:textId="77777777" w:rsidR="000F75DB" w:rsidRDefault="000F75DB">
      <w:pPr>
        <w:jc w:val="both"/>
        <w:sectPr w:rsidR="000F75DB">
          <w:type w:val="continuous"/>
          <w:pgSz w:w="12240" w:h="15840"/>
          <w:pgMar w:top="980" w:right="1280" w:bottom="0" w:left="1300" w:header="683" w:footer="583" w:gutter="0"/>
          <w:cols w:num="2" w:space="720" w:equalWidth="0">
            <w:col w:w="4272" w:space="528"/>
            <w:col w:w="4860"/>
          </w:cols>
        </w:sectPr>
      </w:pPr>
    </w:p>
    <w:p w14:paraId="67589D85" w14:textId="77777777" w:rsidR="000F75DB" w:rsidRDefault="000F75DB">
      <w:pPr>
        <w:pStyle w:val="BodyText"/>
        <w:rPr>
          <w:sz w:val="20"/>
        </w:rPr>
      </w:pPr>
    </w:p>
    <w:p w14:paraId="4D9FF2DF" w14:textId="77777777" w:rsidR="000F75DB" w:rsidRDefault="000F75DB">
      <w:pPr>
        <w:pStyle w:val="BodyText"/>
        <w:spacing w:before="2"/>
        <w:rPr>
          <w:sz w:val="19"/>
        </w:rPr>
      </w:pPr>
    </w:p>
    <w:p w14:paraId="0C354303" w14:textId="77777777" w:rsidR="000F75DB" w:rsidRDefault="000C1A9B">
      <w:pPr>
        <w:pStyle w:val="BodyText"/>
        <w:ind w:left="140"/>
        <w:rPr>
          <w:sz w:val="20"/>
        </w:rPr>
      </w:pPr>
      <w:r>
        <w:rPr>
          <w:sz w:val="20"/>
        </w:rPr>
      </w:r>
      <w:r>
        <w:rPr>
          <w:sz w:val="20"/>
        </w:rPr>
        <w:pict w14:anchorId="395E292C">
          <v:shape id="docshape287" o:spid="_x0000_s2433" type="#_x0000_t202" style="width:468pt;height:64.5pt;mso-left-percent:-10001;mso-top-percent:-10001;mso-position-horizontal:absolute;mso-position-horizontal-relative:char;mso-position-vertical:absolute;mso-position-vertical-relative:line;mso-left-percent:-10001;mso-top-percent:-10001" fillcolor="#edf4fa" stroked="f">
            <v:textbox inset="0,0,0,0">
              <w:txbxContent>
                <w:p w14:paraId="0BBA79EA"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102:</w:t>
                  </w:r>
                </w:p>
                <w:p w14:paraId="0BE3BEA8" w14:textId="77777777" w:rsidR="000F75DB" w:rsidRDefault="000C1A9B">
                  <w:pPr>
                    <w:spacing w:line="247" w:lineRule="auto"/>
                    <w:ind w:left="240" w:right="686"/>
                    <w:rPr>
                      <w:color w:val="000000"/>
                      <w:sz w:val="26"/>
                    </w:rPr>
                  </w:pPr>
                  <w:r>
                    <w:rPr>
                      <w:color w:val="0067B1"/>
                      <w:w w:val="115"/>
                      <w:sz w:val="26"/>
                    </w:rPr>
                    <w:t>Describe</w:t>
                  </w:r>
                  <w:r>
                    <w:rPr>
                      <w:color w:val="0067B1"/>
                      <w:spacing w:val="-11"/>
                      <w:w w:val="115"/>
                      <w:sz w:val="26"/>
                    </w:rPr>
                    <w:t xml:space="preserve"> </w:t>
                  </w:r>
                  <w:r>
                    <w:rPr>
                      <w:color w:val="0067B1"/>
                      <w:w w:val="115"/>
                      <w:sz w:val="26"/>
                    </w:rPr>
                    <w:t>warning</w:t>
                  </w:r>
                  <w:r>
                    <w:rPr>
                      <w:color w:val="0067B1"/>
                      <w:spacing w:val="-10"/>
                      <w:w w:val="115"/>
                      <w:sz w:val="26"/>
                    </w:rPr>
                    <w:t xml:space="preserve"> </w:t>
                  </w:r>
                  <w:r>
                    <w:rPr>
                      <w:color w:val="0067B1"/>
                      <w:w w:val="115"/>
                      <w:sz w:val="26"/>
                    </w:rPr>
                    <w:t>signs,</w:t>
                  </w:r>
                  <w:r>
                    <w:rPr>
                      <w:color w:val="0067B1"/>
                      <w:spacing w:val="-11"/>
                      <w:w w:val="115"/>
                      <w:sz w:val="26"/>
                    </w:rPr>
                    <w:t xml:space="preserve"> </w:t>
                  </w:r>
                  <w:r>
                    <w:rPr>
                      <w:color w:val="0067B1"/>
                      <w:w w:val="115"/>
                      <w:sz w:val="26"/>
                    </w:rPr>
                    <w:t>symptoms,</w:t>
                  </w:r>
                  <w:r>
                    <w:rPr>
                      <w:color w:val="0067B1"/>
                      <w:spacing w:val="-11"/>
                      <w:w w:val="115"/>
                      <w:sz w:val="26"/>
                    </w:rPr>
                    <w:t xml:space="preserve"> </w:t>
                  </w:r>
                  <w:r>
                    <w:rPr>
                      <w:color w:val="0067B1"/>
                      <w:w w:val="115"/>
                      <w:sz w:val="26"/>
                    </w:rPr>
                    <w:t>and</w:t>
                  </w:r>
                  <w:r>
                    <w:rPr>
                      <w:color w:val="0067B1"/>
                      <w:spacing w:val="-11"/>
                      <w:w w:val="115"/>
                      <w:sz w:val="26"/>
                    </w:rPr>
                    <w:t xml:space="preserve"> </w:t>
                  </w:r>
                  <w:r>
                    <w:rPr>
                      <w:color w:val="0067B1"/>
                      <w:w w:val="115"/>
                      <w:sz w:val="26"/>
                    </w:rPr>
                    <w:t>the</w:t>
                  </w:r>
                  <w:r>
                    <w:rPr>
                      <w:color w:val="0067B1"/>
                      <w:spacing w:val="-11"/>
                      <w:w w:val="115"/>
                      <w:sz w:val="26"/>
                    </w:rPr>
                    <w:t xml:space="preserve"> </w:t>
                  </w:r>
                  <w:r>
                    <w:rPr>
                      <w:color w:val="0067B1"/>
                      <w:w w:val="115"/>
                      <w:sz w:val="26"/>
                    </w:rPr>
                    <w:t>course</w:t>
                  </w:r>
                  <w:r>
                    <w:rPr>
                      <w:color w:val="0067B1"/>
                      <w:spacing w:val="-11"/>
                      <w:w w:val="115"/>
                      <w:sz w:val="26"/>
                    </w:rPr>
                    <w:t xml:space="preserve"> </w:t>
                  </w:r>
                  <w:r>
                    <w:rPr>
                      <w:color w:val="0067B1"/>
                      <w:w w:val="115"/>
                      <w:sz w:val="26"/>
                    </w:rPr>
                    <w:t>of</w:t>
                  </w:r>
                  <w:r>
                    <w:rPr>
                      <w:color w:val="0067B1"/>
                      <w:spacing w:val="-11"/>
                      <w:w w:val="115"/>
                      <w:sz w:val="26"/>
                    </w:rPr>
                    <w:t xml:space="preserve"> </w:t>
                  </w:r>
                  <w:r>
                    <w:rPr>
                      <w:color w:val="0067B1"/>
                      <w:w w:val="115"/>
                      <w:sz w:val="26"/>
                    </w:rPr>
                    <w:t>substance</w:t>
                  </w:r>
                  <w:r>
                    <w:rPr>
                      <w:color w:val="0067B1"/>
                      <w:spacing w:val="-11"/>
                      <w:w w:val="115"/>
                      <w:sz w:val="26"/>
                    </w:rPr>
                    <w:t xml:space="preserve"> </w:t>
                  </w:r>
                  <w:r>
                    <w:rPr>
                      <w:color w:val="0067B1"/>
                      <w:w w:val="115"/>
                      <w:sz w:val="26"/>
                    </w:rPr>
                    <w:t xml:space="preserve">use </w:t>
                  </w:r>
                  <w:r>
                    <w:rPr>
                      <w:color w:val="0067B1"/>
                      <w:spacing w:val="-2"/>
                      <w:w w:val="115"/>
                      <w:sz w:val="26"/>
                    </w:rPr>
                    <w:t>disorders.</w:t>
                  </w:r>
                </w:p>
              </w:txbxContent>
            </v:textbox>
            <w10:anchorlock/>
          </v:shape>
        </w:pict>
      </w:r>
    </w:p>
    <w:p w14:paraId="72587013" w14:textId="77777777" w:rsidR="000F75DB" w:rsidRDefault="000F75DB">
      <w:pPr>
        <w:pStyle w:val="BodyText"/>
        <w:spacing w:before="3"/>
        <w:rPr>
          <w:sz w:val="6"/>
        </w:rPr>
      </w:pPr>
    </w:p>
    <w:p w14:paraId="45D08CA0" w14:textId="77777777" w:rsidR="000F75DB" w:rsidRDefault="000F75DB">
      <w:pPr>
        <w:rPr>
          <w:sz w:val="6"/>
        </w:rPr>
        <w:sectPr w:rsidR="000F75DB">
          <w:footerReference w:type="even" r:id="rId196"/>
          <w:footerReference w:type="default" r:id="rId197"/>
          <w:pgSz w:w="12240" w:h="15840"/>
          <w:pgMar w:top="980" w:right="1280" w:bottom="780" w:left="1300" w:header="683" w:footer="583" w:gutter="0"/>
          <w:pgNumType w:start="135"/>
          <w:cols w:space="720"/>
        </w:sectPr>
      </w:pPr>
    </w:p>
    <w:p w14:paraId="6CAFBC8D"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2CE152AD" w14:textId="77777777" w:rsidR="000F75DB" w:rsidRDefault="000C1A9B">
      <w:pPr>
        <w:pStyle w:val="ListParagraph"/>
        <w:numPr>
          <w:ilvl w:val="0"/>
          <w:numId w:val="20"/>
        </w:numPr>
        <w:tabs>
          <w:tab w:val="left" w:pos="499"/>
          <w:tab w:val="left" w:pos="500"/>
        </w:tabs>
        <w:spacing w:before="32" w:line="252" w:lineRule="auto"/>
        <w:ind w:left="500" w:right="537"/>
      </w:pPr>
      <w:r>
        <w:rPr>
          <w:color w:val="0067B1"/>
          <w:w w:val="115"/>
        </w:rPr>
        <w:t>The continuum of use and abuse, including the warning signs and symptoms</w:t>
      </w:r>
      <w:r>
        <w:rPr>
          <w:color w:val="0067B1"/>
          <w:spacing w:val="-16"/>
          <w:w w:val="115"/>
        </w:rPr>
        <w:t xml:space="preserve"> </w:t>
      </w:r>
      <w:r>
        <w:rPr>
          <w:color w:val="0067B1"/>
          <w:w w:val="115"/>
        </w:rPr>
        <w:t>of</w:t>
      </w:r>
      <w:r>
        <w:rPr>
          <w:color w:val="0067B1"/>
          <w:spacing w:val="-16"/>
          <w:w w:val="115"/>
        </w:rPr>
        <w:t xml:space="preserve"> </w:t>
      </w:r>
      <w:r>
        <w:rPr>
          <w:color w:val="0067B1"/>
          <w:w w:val="115"/>
        </w:rPr>
        <w:t>a</w:t>
      </w:r>
      <w:r>
        <w:rPr>
          <w:color w:val="0067B1"/>
          <w:spacing w:val="-16"/>
          <w:w w:val="115"/>
        </w:rPr>
        <w:t xml:space="preserve"> </w:t>
      </w:r>
      <w:r>
        <w:rPr>
          <w:color w:val="0067B1"/>
          <w:w w:val="115"/>
        </w:rPr>
        <w:t>developing</w:t>
      </w:r>
      <w:r>
        <w:rPr>
          <w:color w:val="0067B1"/>
          <w:spacing w:val="-16"/>
          <w:w w:val="115"/>
        </w:rPr>
        <w:t xml:space="preserve"> </w:t>
      </w:r>
      <w:r>
        <w:rPr>
          <w:color w:val="0067B1"/>
          <w:w w:val="115"/>
        </w:rPr>
        <w:t>substance use disorder.</w:t>
      </w:r>
    </w:p>
    <w:p w14:paraId="5B2D8E96" w14:textId="77777777" w:rsidR="000F75DB" w:rsidRDefault="000C1A9B">
      <w:pPr>
        <w:pStyle w:val="ListParagraph"/>
        <w:numPr>
          <w:ilvl w:val="0"/>
          <w:numId w:val="20"/>
        </w:numPr>
        <w:tabs>
          <w:tab w:val="left" w:pos="499"/>
          <w:tab w:val="left" w:pos="500"/>
        </w:tabs>
        <w:spacing w:before="37" w:line="252" w:lineRule="auto"/>
        <w:ind w:left="500" w:right="38" w:hanging="361"/>
      </w:pPr>
      <w:r>
        <w:rPr>
          <w:color w:val="0067B1"/>
          <w:w w:val="125"/>
        </w:rPr>
        <w:t xml:space="preserve">Current </w:t>
      </w:r>
      <w:r>
        <w:rPr>
          <w:i/>
          <w:color w:val="0067B1"/>
          <w:w w:val="130"/>
        </w:rPr>
        <w:t xml:space="preserve">Diagnostic </w:t>
      </w:r>
      <w:r>
        <w:rPr>
          <w:i/>
          <w:color w:val="0067B1"/>
          <w:w w:val="125"/>
        </w:rPr>
        <w:t xml:space="preserve">and </w:t>
      </w:r>
      <w:r>
        <w:rPr>
          <w:i/>
          <w:color w:val="0067B1"/>
          <w:w w:val="130"/>
        </w:rPr>
        <w:t xml:space="preserve">Statistical </w:t>
      </w:r>
      <w:r>
        <w:rPr>
          <w:i/>
          <w:color w:val="0067B1"/>
          <w:w w:val="125"/>
        </w:rPr>
        <w:t xml:space="preserve">Man- </w:t>
      </w:r>
      <w:r>
        <w:rPr>
          <w:i/>
          <w:color w:val="0067B1"/>
          <w:spacing w:val="-2"/>
          <w:w w:val="125"/>
        </w:rPr>
        <w:t>ual</w:t>
      </w:r>
      <w:r>
        <w:rPr>
          <w:i/>
          <w:color w:val="0067B1"/>
          <w:spacing w:val="-12"/>
          <w:w w:val="125"/>
        </w:rPr>
        <w:t xml:space="preserve"> </w:t>
      </w:r>
      <w:r>
        <w:rPr>
          <w:i/>
          <w:color w:val="0067B1"/>
          <w:spacing w:val="-2"/>
          <w:w w:val="125"/>
        </w:rPr>
        <w:t>of</w:t>
      </w:r>
      <w:r>
        <w:rPr>
          <w:i/>
          <w:color w:val="0067B1"/>
          <w:spacing w:val="-12"/>
          <w:w w:val="125"/>
        </w:rPr>
        <w:t xml:space="preserve"> </w:t>
      </w:r>
      <w:r>
        <w:rPr>
          <w:i/>
          <w:color w:val="0067B1"/>
          <w:spacing w:val="-2"/>
          <w:w w:val="125"/>
        </w:rPr>
        <w:t>Mental</w:t>
      </w:r>
      <w:r>
        <w:rPr>
          <w:i/>
          <w:color w:val="0067B1"/>
          <w:spacing w:val="-12"/>
          <w:w w:val="125"/>
        </w:rPr>
        <w:t xml:space="preserve"> </w:t>
      </w:r>
      <w:r>
        <w:rPr>
          <w:i/>
          <w:color w:val="0067B1"/>
          <w:spacing w:val="-2"/>
          <w:w w:val="130"/>
        </w:rPr>
        <w:t>Disorders</w:t>
      </w:r>
      <w:r>
        <w:rPr>
          <w:i/>
          <w:color w:val="0067B1"/>
          <w:spacing w:val="-14"/>
          <w:w w:val="130"/>
        </w:rPr>
        <w:t xml:space="preserve"> </w:t>
      </w:r>
      <w:r>
        <w:rPr>
          <w:color w:val="0067B1"/>
          <w:spacing w:val="-2"/>
          <w:w w:val="125"/>
        </w:rPr>
        <w:t>(DSM)</w:t>
      </w:r>
      <w:r>
        <w:rPr>
          <w:color w:val="0067B1"/>
          <w:spacing w:val="-12"/>
          <w:w w:val="125"/>
        </w:rPr>
        <w:t xml:space="preserve"> </w:t>
      </w:r>
      <w:r>
        <w:rPr>
          <w:color w:val="0067B1"/>
          <w:spacing w:val="-2"/>
          <w:w w:val="125"/>
        </w:rPr>
        <w:t xml:space="preserve">categories </w:t>
      </w:r>
      <w:r>
        <w:rPr>
          <w:color w:val="0067B1"/>
          <w:w w:val="120"/>
        </w:rPr>
        <w:t>or</w:t>
      </w:r>
      <w:r>
        <w:rPr>
          <w:color w:val="0067B1"/>
          <w:spacing w:val="-10"/>
          <w:w w:val="120"/>
        </w:rPr>
        <w:t xml:space="preserve"> </w:t>
      </w:r>
      <w:r>
        <w:rPr>
          <w:color w:val="0067B1"/>
          <w:w w:val="120"/>
        </w:rPr>
        <w:t>other</w:t>
      </w:r>
      <w:r>
        <w:rPr>
          <w:color w:val="0067B1"/>
          <w:spacing w:val="-10"/>
          <w:w w:val="120"/>
        </w:rPr>
        <w:t xml:space="preserve"> </w:t>
      </w:r>
      <w:r>
        <w:rPr>
          <w:color w:val="0067B1"/>
          <w:w w:val="120"/>
        </w:rPr>
        <w:t>diagnostic</w:t>
      </w:r>
      <w:r>
        <w:rPr>
          <w:color w:val="0067B1"/>
          <w:spacing w:val="-10"/>
          <w:w w:val="120"/>
        </w:rPr>
        <w:t xml:space="preserve"> </w:t>
      </w:r>
      <w:r>
        <w:rPr>
          <w:color w:val="0067B1"/>
          <w:w w:val="120"/>
        </w:rPr>
        <w:t>standards</w:t>
      </w:r>
      <w:r>
        <w:rPr>
          <w:color w:val="0067B1"/>
          <w:spacing w:val="-10"/>
          <w:w w:val="120"/>
        </w:rPr>
        <w:t xml:space="preserve"> </w:t>
      </w:r>
      <w:r>
        <w:rPr>
          <w:color w:val="0067B1"/>
          <w:w w:val="120"/>
        </w:rPr>
        <w:t>associated with</w:t>
      </w:r>
      <w:r>
        <w:rPr>
          <w:color w:val="0067B1"/>
          <w:spacing w:val="-7"/>
          <w:w w:val="120"/>
        </w:rPr>
        <w:t xml:space="preserve"> </w:t>
      </w:r>
      <w:r>
        <w:rPr>
          <w:color w:val="0067B1"/>
          <w:w w:val="120"/>
        </w:rPr>
        <w:t>psychoactive</w:t>
      </w:r>
      <w:r>
        <w:rPr>
          <w:color w:val="0067B1"/>
          <w:spacing w:val="-8"/>
          <w:w w:val="120"/>
        </w:rPr>
        <w:t xml:space="preserve"> </w:t>
      </w:r>
      <w:r>
        <w:rPr>
          <w:color w:val="0067B1"/>
          <w:w w:val="120"/>
        </w:rPr>
        <w:t>substance</w:t>
      </w:r>
      <w:r>
        <w:rPr>
          <w:color w:val="0067B1"/>
          <w:spacing w:val="-7"/>
          <w:w w:val="120"/>
        </w:rPr>
        <w:t xml:space="preserve"> </w:t>
      </w:r>
      <w:r>
        <w:rPr>
          <w:color w:val="0067B1"/>
          <w:w w:val="120"/>
        </w:rPr>
        <w:t>use.</w:t>
      </w:r>
    </w:p>
    <w:p w14:paraId="7DC4053A"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6409821F" w14:textId="77777777" w:rsidR="000F75DB" w:rsidRDefault="000C1A9B">
      <w:pPr>
        <w:pStyle w:val="ListParagraph"/>
        <w:numPr>
          <w:ilvl w:val="0"/>
          <w:numId w:val="20"/>
        </w:numPr>
        <w:tabs>
          <w:tab w:val="left" w:pos="499"/>
          <w:tab w:val="left" w:pos="500"/>
        </w:tabs>
        <w:spacing w:before="32" w:line="252" w:lineRule="auto"/>
        <w:ind w:left="500" w:right="944"/>
      </w:pPr>
      <w:r>
        <w:pict w14:anchorId="6C5E565F">
          <v:line id="_x0000_s2432" style="position:absolute;left:0;text-align:left;z-index:15857664;mso-position-horizontal-relative:page" from="300.45pt,-13.5pt" to="300.45pt,111.2pt" strokecolor="#0067b1" strokeweight="1pt">
            <w10:wrap anchorx="page"/>
          </v:line>
        </w:pict>
      </w:r>
      <w:r>
        <w:rPr>
          <w:color w:val="0067B1"/>
          <w:w w:val="115"/>
        </w:rPr>
        <w:t>Identifying and teaching signs and symptoms</w:t>
      </w:r>
      <w:r>
        <w:rPr>
          <w:color w:val="0067B1"/>
          <w:spacing w:val="-16"/>
          <w:w w:val="115"/>
        </w:rPr>
        <w:t xml:space="preserve"> </w:t>
      </w:r>
      <w:r>
        <w:rPr>
          <w:color w:val="0067B1"/>
          <w:w w:val="115"/>
        </w:rPr>
        <w:t>of</w:t>
      </w:r>
      <w:r>
        <w:rPr>
          <w:color w:val="0067B1"/>
          <w:spacing w:val="-16"/>
          <w:w w:val="115"/>
        </w:rPr>
        <w:t xml:space="preserve"> </w:t>
      </w:r>
      <w:r>
        <w:rPr>
          <w:color w:val="0067B1"/>
          <w:w w:val="115"/>
        </w:rPr>
        <w:t>various</w:t>
      </w:r>
      <w:r>
        <w:rPr>
          <w:color w:val="0067B1"/>
          <w:spacing w:val="-16"/>
          <w:w w:val="115"/>
        </w:rPr>
        <w:t xml:space="preserve"> </w:t>
      </w:r>
      <w:r>
        <w:rPr>
          <w:color w:val="0067B1"/>
          <w:w w:val="115"/>
        </w:rPr>
        <w:t>substance</w:t>
      </w:r>
      <w:r>
        <w:rPr>
          <w:color w:val="0067B1"/>
          <w:spacing w:val="-16"/>
          <w:w w:val="115"/>
        </w:rPr>
        <w:t xml:space="preserve"> </w:t>
      </w:r>
      <w:r>
        <w:rPr>
          <w:color w:val="0067B1"/>
          <w:w w:val="115"/>
        </w:rPr>
        <w:t xml:space="preserve">use </w:t>
      </w:r>
      <w:r>
        <w:rPr>
          <w:color w:val="0067B1"/>
          <w:spacing w:val="-2"/>
          <w:w w:val="115"/>
        </w:rPr>
        <w:t>disorders.</w:t>
      </w:r>
    </w:p>
    <w:p w14:paraId="5BD1C96F" w14:textId="77777777" w:rsidR="000F75DB" w:rsidRDefault="000F75DB">
      <w:pPr>
        <w:pStyle w:val="BodyText"/>
        <w:spacing w:before="7"/>
        <w:rPr>
          <w:sz w:val="26"/>
        </w:rPr>
      </w:pPr>
    </w:p>
    <w:p w14:paraId="1A298FED"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47834074" w14:textId="77777777" w:rsidR="000F75DB" w:rsidRDefault="000C1A9B">
      <w:pPr>
        <w:pStyle w:val="ListParagraph"/>
        <w:numPr>
          <w:ilvl w:val="0"/>
          <w:numId w:val="20"/>
        </w:numPr>
        <w:tabs>
          <w:tab w:val="left" w:pos="499"/>
          <w:tab w:val="left" w:pos="500"/>
        </w:tabs>
        <w:spacing w:before="33" w:line="249" w:lineRule="auto"/>
        <w:ind w:left="500" w:right="259"/>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importance</w:t>
      </w:r>
      <w:r>
        <w:rPr>
          <w:color w:val="0067B1"/>
          <w:spacing w:val="-16"/>
          <w:w w:val="115"/>
        </w:rPr>
        <w:t xml:space="preserve"> </w:t>
      </w:r>
      <w:r>
        <w:rPr>
          <w:color w:val="0067B1"/>
          <w:w w:val="115"/>
        </w:rPr>
        <w:t>of</w:t>
      </w:r>
      <w:r>
        <w:rPr>
          <w:color w:val="0067B1"/>
          <w:spacing w:val="-16"/>
          <w:w w:val="115"/>
        </w:rPr>
        <w:t xml:space="preserve"> </w:t>
      </w:r>
      <w:r>
        <w:rPr>
          <w:color w:val="0067B1"/>
          <w:w w:val="115"/>
        </w:rPr>
        <w:t>research in prevention and treatment.</w:t>
      </w:r>
    </w:p>
    <w:p w14:paraId="114C7550" w14:textId="77777777" w:rsidR="000F75DB" w:rsidRDefault="000F75DB">
      <w:pPr>
        <w:spacing w:line="249" w:lineRule="auto"/>
        <w:sectPr w:rsidR="000F75DB">
          <w:type w:val="continuous"/>
          <w:pgSz w:w="12240" w:h="15840"/>
          <w:pgMar w:top="980" w:right="1280" w:bottom="0" w:left="1300" w:header="683" w:footer="583" w:gutter="0"/>
          <w:cols w:num="2" w:space="720" w:equalWidth="0">
            <w:col w:w="4606" w:space="194"/>
            <w:col w:w="4860"/>
          </w:cols>
        </w:sectPr>
      </w:pPr>
    </w:p>
    <w:p w14:paraId="3D3D495E" w14:textId="77777777" w:rsidR="000F75DB" w:rsidRDefault="000F75DB">
      <w:pPr>
        <w:pStyle w:val="BodyText"/>
        <w:rPr>
          <w:sz w:val="20"/>
        </w:rPr>
      </w:pPr>
    </w:p>
    <w:p w14:paraId="733463AD" w14:textId="77777777" w:rsidR="000F75DB" w:rsidRDefault="000F75DB">
      <w:pPr>
        <w:pStyle w:val="BodyText"/>
        <w:rPr>
          <w:sz w:val="20"/>
        </w:rPr>
      </w:pPr>
    </w:p>
    <w:p w14:paraId="3BE0DD75" w14:textId="77777777" w:rsidR="000F75DB" w:rsidRDefault="000F75DB">
      <w:pPr>
        <w:pStyle w:val="BodyText"/>
        <w:spacing w:before="4"/>
        <w:rPr>
          <w:sz w:val="15"/>
        </w:rPr>
      </w:pPr>
    </w:p>
    <w:p w14:paraId="3C9CA3DA" w14:textId="77777777" w:rsidR="000F75DB" w:rsidRDefault="000C1A9B">
      <w:pPr>
        <w:pStyle w:val="BodyText"/>
        <w:ind w:left="140"/>
        <w:rPr>
          <w:sz w:val="20"/>
        </w:rPr>
      </w:pPr>
      <w:r>
        <w:rPr>
          <w:sz w:val="20"/>
        </w:rPr>
      </w:r>
      <w:r>
        <w:rPr>
          <w:sz w:val="20"/>
        </w:rPr>
        <w:pict w14:anchorId="62C70432">
          <v:shape id="docshape288" o:spid="_x0000_s2431" type="#_x0000_t202" style="width:468pt;height:168pt;mso-left-percent:-10001;mso-top-percent:-10001;mso-position-horizontal:absolute;mso-position-horizontal-relative:char;mso-position-vertical:absolute;mso-position-vertical-relative:line;mso-left-percent:-10001;mso-top-percent:-10001" fillcolor="#edf4fa" stroked="f">
            <v:textbox inset="0,0,0,0">
              <w:txbxContent>
                <w:p w14:paraId="541045B0"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0F4E5904" w14:textId="77777777" w:rsidR="000F75DB" w:rsidRDefault="000C1A9B">
                  <w:pPr>
                    <w:spacing w:line="205" w:lineRule="exact"/>
                    <w:ind w:left="240"/>
                    <w:jc w:val="both"/>
                    <w:rPr>
                      <w:color w:val="000000"/>
                      <w:sz w:val="20"/>
                    </w:rPr>
                  </w:pPr>
                  <w:r>
                    <w:rPr>
                      <w:color w:val="0067B1"/>
                      <w:w w:val="110"/>
                      <w:sz w:val="20"/>
                    </w:rPr>
                    <w:t>The</w:t>
                  </w:r>
                  <w:r>
                    <w:rPr>
                      <w:color w:val="0067B1"/>
                      <w:spacing w:val="4"/>
                      <w:w w:val="110"/>
                      <w:sz w:val="20"/>
                    </w:rPr>
                    <w:t xml:space="preserve"> </w:t>
                  </w:r>
                  <w:r>
                    <w:rPr>
                      <w:color w:val="0067B1"/>
                      <w:w w:val="110"/>
                      <w:sz w:val="20"/>
                    </w:rPr>
                    <w:t>Oregon</w:t>
                  </w:r>
                  <w:r>
                    <w:rPr>
                      <w:color w:val="0067B1"/>
                      <w:spacing w:val="5"/>
                      <w:w w:val="110"/>
                      <w:sz w:val="20"/>
                    </w:rPr>
                    <w:t xml:space="preserve"> </w:t>
                  </w:r>
                  <w:r>
                    <w:rPr>
                      <w:color w:val="0067B1"/>
                      <w:w w:val="110"/>
                      <w:sz w:val="20"/>
                    </w:rPr>
                    <w:t>Consortium</w:t>
                  </w:r>
                  <w:r>
                    <w:rPr>
                      <w:color w:val="0067B1"/>
                      <w:spacing w:val="4"/>
                      <w:w w:val="110"/>
                      <w:sz w:val="20"/>
                    </w:rPr>
                    <w:t xml:space="preserve"> </w:t>
                  </w:r>
                  <w:r>
                    <w:rPr>
                      <w:color w:val="0067B1"/>
                      <w:w w:val="110"/>
                      <w:sz w:val="20"/>
                    </w:rPr>
                    <w:t>of</w:t>
                  </w:r>
                  <w:r>
                    <w:rPr>
                      <w:color w:val="0067B1"/>
                      <w:spacing w:val="5"/>
                      <w:w w:val="110"/>
                      <w:sz w:val="20"/>
                    </w:rPr>
                    <w:t xml:space="preserve"> </w:t>
                  </w:r>
                  <w:r>
                    <w:rPr>
                      <w:color w:val="0067B1"/>
                      <w:w w:val="110"/>
                      <w:sz w:val="20"/>
                    </w:rPr>
                    <w:t>Addiction</w:t>
                  </w:r>
                  <w:r>
                    <w:rPr>
                      <w:color w:val="0067B1"/>
                      <w:spacing w:val="5"/>
                      <w:w w:val="110"/>
                      <w:sz w:val="20"/>
                    </w:rPr>
                    <w:t xml:space="preserve"> </w:t>
                  </w:r>
                  <w:r>
                    <w:rPr>
                      <w:color w:val="0067B1"/>
                      <w:w w:val="110"/>
                      <w:sz w:val="20"/>
                    </w:rPr>
                    <w:t>Studies</w:t>
                  </w:r>
                  <w:r>
                    <w:rPr>
                      <w:color w:val="0067B1"/>
                      <w:spacing w:val="4"/>
                      <w:w w:val="110"/>
                      <w:sz w:val="20"/>
                    </w:rPr>
                    <w:t xml:space="preserve"> </w:t>
                  </w:r>
                  <w:r>
                    <w:rPr>
                      <w:color w:val="0067B1"/>
                      <w:w w:val="110"/>
                      <w:sz w:val="20"/>
                    </w:rPr>
                    <w:t>Educators</w:t>
                  </w:r>
                  <w:r>
                    <w:rPr>
                      <w:color w:val="0067B1"/>
                      <w:spacing w:val="5"/>
                      <w:w w:val="110"/>
                      <w:sz w:val="20"/>
                    </w:rPr>
                    <w:t xml:space="preserve"> </w:t>
                  </w:r>
                  <w:r>
                    <w:rPr>
                      <w:color w:val="0067B1"/>
                      <w:w w:val="110"/>
                      <w:sz w:val="20"/>
                    </w:rPr>
                    <w:t>(OCASE)</w:t>
                  </w:r>
                  <w:r>
                    <w:rPr>
                      <w:color w:val="0067B1"/>
                      <w:spacing w:val="4"/>
                      <w:w w:val="110"/>
                      <w:sz w:val="20"/>
                    </w:rPr>
                    <w:t xml:space="preserve"> </w:t>
                  </w:r>
                  <w:r>
                    <w:rPr>
                      <w:color w:val="0067B1"/>
                      <w:w w:val="110"/>
                      <w:sz w:val="20"/>
                    </w:rPr>
                    <w:t>developed</w:t>
                  </w:r>
                  <w:r>
                    <w:rPr>
                      <w:color w:val="0067B1"/>
                      <w:spacing w:val="5"/>
                      <w:w w:val="110"/>
                      <w:sz w:val="20"/>
                    </w:rPr>
                    <w:t xml:space="preserve"> </w:t>
                  </w:r>
                  <w:r>
                    <w:rPr>
                      <w:color w:val="0067B1"/>
                      <w:w w:val="110"/>
                      <w:sz w:val="20"/>
                    </w:rPr>
                    <w:t>a</w:t>
                  </w:r>
                  <w:r>
                    <w:rPr>
                      <w:color w:val="0067B1"/>
                      <w:spacing w:val="5"/>
                      <w:w w:val="110"/>
                      <w:sz w:val="20"/>
                    </w:rPr>
                    <w:t xml:space="preserve"> </w:t>
                  </w:r>
                  <w:r>
                    <w:rPr>
                      <w:color w:val="0067B1"/>
                      <w:w w:val="110"/>
                      <w:sz w:val="20"/>
                    </w:rPr>
                    <w:t>core</w:t>
                  </w:r>
                  <w:r>
                    <w:rPr>
                      <w:color w:val="0067B1"/>
                      <w:spacing w:val="4"/>
                      <w:w w:val="110"/>
                      <w:sz w:val="20"/>
                    </w:rPr>
                    <w:t xml:space="preserve"> </w:t>
                  </w:r>
                  <w:r>
                    <w:rPr>
                      <w:color w:val="0067B1"/>
                      <w:spacing w:val="-2"/>
                      <w:w w:val="110"/>
                      <w:sz w:val="20"/>
                    </w:rPr>
                    <w:t>statewide</w:t>
                  </w:r>
                </w:p>
                <w:p w14:paraId="4BB9AD64" w14:textId="77777777" w:rsidR="000F75DB" w:rsidRDefault="000C1A9B">
                  <w:pPr>
                    <w:spacing w:line="254" w:lineRule="auto"/>
                    <w:ind w:left="240" w:right="325"/>
                    <w:jc w:val="both"/>
                    <w:rPr>
                      <w:color w:val="000000"/>
                      <w:sz w:val="20"/>
                    </w:rPr>
                  </w:pPr>
                  <w:r>
                    <w:rPr>
                      <w:color w:val="0067B1"/>
                      <w:w w:val="110"/>
                      <w:sz w:val="20"/>
                    </w:rPr>
                    <w:t xml:space="preserve">curriculum for training addiction counselors based on </w:t>
                  </w:r>
                  <w:r>
                    <w:rPr>
                      <w:rFonts w:ascii="Cambria"/>
                      <w:b/>
                      <w:i/>
                      <w:color w:val="0067B1"/>
                      <w:w w:val="110"/>
                      <w:sz w:val="20"/>
                    </w:rPr>
                    <w:t>The Competencies</w:t>
                  </w:r>
                  <w:r>
                    <w:rPr>
                      <w:color w:val="0067B1"/>
                      <w:w w:val="110"/>
                      <w:sz w:val="20"/>
                    </w:rPr>
                    <w:t>. All colleges in the State that</w:t>
                  </w:r>
                  <w:r>
                    <w:rPr>
                      <w:color w:val="0067B1"/>
                      <w:spacing w:val="16"/>
                      <w:w w:val="110"/>
                      <w:sz w:val="20"/>
                    </w:rPr>
                    <w:t xml:space="preserve"> </w:t>
                  </w:r>
                  <w:r>
                    <w:rPr>
                      <w:color w:val="0067B1"/>
                      <w:w w:val="110"/>
                      <w:sz w:val="20"/>
                    </w:rPr>
                    <w:t>offer</w:t>
                  </w:r>
                  <w:r>
                    <w:rPr>
                      <w:color w:val="0067B1"/>
                      <w:spacing w:val="16"/>
                      <w:w w:val="110"/>
                      <w:sz w:val="20"/>
                    </w:rPr>
                    <w:t xml:space="preserve"> </w:t>
                  </w:r>
                  <w:r>
                    <w:rPr>
                      <w:color w:val="0067B1"/>
                      <w:w w:val="110"/>
                      <w:sz w:val="20"/>
                    </w:rPr>
                    <w:t>any</w:t>
                  </w:r>
                  <w:r>
                    <w:rPr>
                      <w:color w:val="0067B1"/>
                      <w:spacing w:val="16"/>
                      <w:w w:val="110"/>
                      <w:sz w:val="20"/>
                    </w:rPr>
                    <w:t xml:space="preserve"> </w:t>
                  </w:r>
                  <w:r>
                    <w:rPr>
                      <w:color w:val="0067B1"/>
                      <w:w w:val="110"/>
                      <w:sz w:val="20"/>
                    </w:rPr>
                    <w:t>of</w:t>
                  </w:r>
                  <w:r>
                    <w:rPr>
                      <w:color w:val="0067B1"/>
                      <w:spacing w:val="16"/>
                      <w:w w:val="110"/>
                      <w:sz w:val="20"/>
                    </w:rPr>
                    <w:t xml:space="preserve"> </w:t>
                  </w:r>
                  <w:r>
                    <w:rPr>
                      <w:color w:val="0067B1"/>
                      <w:w w:val="110"/>
                      <w:sz w:val="20"/>
                    </w:rPr>
                    <w:t>the</w:t>
                  </w:r>
                  <w:r>
                    <w:rPr>
                      <w:color w:val="0067B1"/>
                      <w:spacing w:val="16"/>
                      <w:w w:val="110"/>
                      <w:sz w:val="20"/>
                    </w:rPr>
                    <w:t xml:space="preserve"> </w:t>
                  </w:r>
                  <w:r>
                    <w:rPr>
                      <w:color w:val="0067B1"/>
                      <w:w w:val="110"/>
                      <w:sz w:val="20"/>
                    </w:rPr>
                    <w:t>nine</w:t>
                  </w:r>
                  <w:r>
                    <w:rPr>
                      <w:color w:val="0067B1"/>
                      <w:spacing w:val="16"/>
                      <w:w w:val="110"/>
                      <w:sz w:val="20"/>
                    </w:rPr>
                    <w:t xml:space="preserve"> </w:t>
                  </w:r>
                  <w:r>
                    <w:rPr>
                      <w:color w:val="0067B1"/>
                      <w:w w:val="110"/>
                      <w:sz w:val="20"/>
                    </w:rPr>
                    <w:t>core</w:t>
                  </w:r>
                  <w:r>
                    <w:rPr>
                      <w:color w:val="0067B1"/>
                      <w:spacing w:val="16"/>
                      <w:w w:val="110"/>
                      <w:sz w:val="20"/>
                    </w:rPr>
                    <w:t xml:space="preserve"> </w:t>
                  </w:r>
                  <w:r>
                    <w:rPr>
                      <w:color w:val="0067B1"/>
                      <w:w w:val="110"/>
                      <w:sz w:val="20"/>
                    </w:rPr>
                    <w:t>courses</w:t>
                  </w:r>
                  <w:r>
                    <w:rPr>
                      <w:color w:val="0067B1"/>
                      <w:spacing w:val="16"/>
                      <w:w w:val="110"/>
                      <w:sz w:val="20"/>
                    </w:rPr>
                    <w:t xml:space="preserve"> </w:t>
                  </w:r>
                  <w:r>
                    <w:rPr>
                      <w:color w:val="0067B1"/>
                      <w:w w:val="110"/>
                      <w:sz w:val="20"/>
                    </w:rPr>
                    <w:t>included</w:t>
                  </w:r>
                  <w:r>
                    <w:rPr>
                      <w:color w:val="0067B1"/>
                      <w:spacing w:val="16"/>
                      <w:w w:val="110"/>
                      <w:sz w:val="20"/>
                    </w:rPr>
                    <w:t xml:space="preserve"> </w:t>
                  </w:r>
                  <w:r>
                    <w:rPr>
                      <w:color w:val="0067B1"/>
                      <w:w w:val="110"/>
                      <w:sz w:val="20"/>
                    </w:rPr>
                    <w:t>in</w:t>
                  </w:r>
                  <w:r>
                    <w:rPr>
                      <w:color w:val="0067B1"/>
                      <w:spacing w:val="16"/>
                      <w:w w:val="110"/>
                      <w:sz w:val="20"/>
                    </w:rPr>
                    <w:t xml:space="preserve"> </w:t>
                  </w:r>
                  <w:r>
                    <w:rPr>
                      <w:color w:val="0067B1"/>
                      <w:w w:val="110"/>
                      <w:sz w:val="20"/>
                    </w:rPr>
                    <w:t>the</w:t>
                  </w:r>
                  <w:r>
                    <w:rPr>
                      <w:color w:val="0067B1"/>
                      <w:spacing w:val="16"/>
                      <w:w w:val="110"/>
                      <w:sz w:val="20"/>
                    </w:rPr>
                    <w:t xml:space="preserve"> </w:t>
                  </w:r>
                  <w:r>
                    <w:rPr>
                      <w:color w:val="0067B1"/>
                      <w:w w:val="110"/>
                      <w:sz w:val="20"/>
                    </w:rPr>
                    <w:t>curriculum</w:t>
                  </w:r>
                  <w:r>
                    <w:rPr>
                      <w:color w:val="0067B1"/>
                      <w:spacing w:val="16"/>
                      <w:w w:val="110"/>
                      <w:sz w:val="20"/>
                    </w:rPr>
                    <w:t xml:space="preserve"> </w:t>
                  </w:r>
                  <w:r>
                    <w:rPr>
                      <w:color w:val="0067B1"/>
                      <w:w w:val="110"/>
                      <w:sz w:val="20"/>
                    </w:rPr>
                    <w:t>have</w:t>
                  </w:r>
                  <w:r>
                    <w:rPr>
                      <w:color w:val="0067B1"/>
                      <w:spacing w:val="16"/>
                      <w:w w:val="110"/>
                      <w:sz w:val="20"/>
                    </w:rPr>
                    <w:t xml:space="preserve"> </w:t>
                  </w:r>
                  <w:r>
                    <w:rPr>
                      <w:color w:val="0067B1"/>
                      <w:w w:val="110"/>
                      <w:sz w:val="20"/>
                    </w:rPr>
                    <w:t>committed</w:t>
                  </w:r>
                  <w:r>
                    <w:rPr>
                      <w:color w:val="0067B1"/>
                      <w:spacing w:val="16"/>
                      <w:w w:val="110"/>
                      <w:sz w:val="20"/>
                    </w:rPr>
                    <w:t xml:space="preserve"> </w:t>
                  </w:r>
                  <w:r>
                    <w:rPr>
                      <w:color w:val="0067B1"/>
                      <w:w w:val="110"/>
                      <w:sz w:val="20"/>
                    </w:rPr>
                    <w:t>to</w:t>
                  </w:r>
                  <w:r>
                    <w:rPr>
                      <w:color w:val="0067B1"/>
                      <w:spacing w:val="16"/>
                      <w:w w:val="110"/>
                      <w:sz w:val="20"/>
                    </w:rPr>
                    <w:t xml:space="preserve"> </w:t>
                  </w:r>
                  <w:r>
                    <w:rPr>
                      <w:color w:val="0067B1"/>
                      <w:w w:val="110"/>
                      <w:sz w:val="20"/>
                    </w:rPr>
                    <w:t>a</w:t>
                  </w:r>
                  <w:r>
                    <w:rPr>
                      <w:color w:val="0067B1"/>
                      <w:spacing w:val="16"/>
                      <w:w w:val="110"/>
                      <w:sz w:val="20"/>
                    </w:rPr>
                    <w:t xml:space="preserve"> </w:t>
                  </w:r>
                  <w:r>
                    <w:rPr>
                      <w:color w:val="0067B1"/>
                      <w:w w:val="110"/>
                      <w:sz w:val="20"/>
                    </w:rPr>
                    <w:t>common</w:t>
                  </w:r>
                  <w:r>
                    <w:rPr>
                      <w:color w:val="0067B1"/>
                      <w:spacing w:val="16"/>
                      <w:w w:val="110"/>
                      <w:sz w:val="20"/>
                    </w:rPr>
                    <w:t xml:space="preserve"> </w:t>
                  </w:r>
                  <w:r>
                    <w:rPr>
                      <w:color w:val="0067B1"/>
                      <w:w w:val="110"/>
                      <w:sz w:val="20"/>
                    </w:rPr>
                    <w:t>set of competency-based learning objectives.</w:t>
                  </w:r>
                </w:p>
                <w:p w14:paraId="2D3DC559" w14:textId="77777777" w:rsidR="000F75DB" w:rsidRDefault="000F75DB">
                  <w:pPr>
                    <w:pStyle w:val="BodyText"/>
                    <w:spacing w:before="11"/>
                    <w:rPr>
                      <w:color w:val="000000"/>
                      <w:sz w:val="19"/>
                    </w:rPr>
                  </w:pPr>
                </w:p>
                <w:p w14:paraId="35C8B003" w14:textId="77777777" w:rsidR="000F75DB" w:rsidRDefault="000C1A9B">
                  <w:pPr>
                    <w:spacing w:line="254" w:lineRule="auto"/>
                    <w:ind w:left="240" w:right="420"/>
                    <w:rPr>
                      <w:color w:val="000000"/>
                      <w:sz w:val="20"/>
                    </w:rPr>
                  </w:pPr>
                  <w:r>
                    <w:rPr>
                      <w:color w:val="0067B1"/>
                      <w:w w:val="110"/>
                      <w:sz w:val="20"/>
                    </w:rPr>
                    <w:t>The</w:t>
                  </w:r>
                  <w:r>
                    <w:rPr>
                      <w:color w:val="0067B1"/>
                      <w:spacing w:val="-14"/>
                      <w:w w:val="110"/>
                      <w:sz w:val="20"/>
                    </w:rPr>
                    <w:t xml:space="preserve"> </w:t>
                  </w:r>
                  <w:r>
                    <w:rPr>
                      <w:color w:val="0067B1"/>
                      <w:w w:val="110"/>
                      <w:sz w:val="20"/>
                    </w:rPr>
                    <w:t>Wisconsin</w:t>
                  </w:r>
                  <w:r>
                    <w:rPr>
                      <w:color w:val="0067B1"/>
                      <w:spacing w:val="-14"/>
                      <w:w w:val="110"/>
                      <w:sz w:val="20"/>
                    </w:rPr>
                    <w:t xml:space="preserve"> </w:t>
                  </w:r>
                  <w:r>
                    <w:rPr>
                      <w:color w:val="0067B1"/>
                      <w:w w:val="110"/>
                      <w:sz w:val="20"/>
                    </w:rPr>
                    <w:t>Association</w:t>
                  </w:r>
                  <w:r>
                    <w:rPr>
                      <w:color w:val="0067B1"/>
                      <w:spacing w:val="-14"/>
                      <w:w w:val="110"/>
                      <w:sz w:val="20"/>
                    </w:rPr>
                    <w:t xml:space="preserve"> </w:t>
                  </w:r>
                  <w:r>
                    <w:rPr>
                      <w:color w:val="0067B1"/>
                      <w:w w:val="110"/>
                      <w:sz w:val="20"/>
                    </w:rPr>
                    <w:t>on</w:t>
                  </w:r>
                  <w:r>
                    <w:rPr>
                      <w:color w:val="0067B1"/>
                      <w:spacing w:val="-14"/>
                      <w:w w:val="110"/>
                      <w:sz w:val="20"/>
                    </w:rPr>
                    <w:t xml:space="preserve"> </w:t>
                  </w:r>
                  <w:r>
                    <w:rPr>
                      <w:color w:val="0067B1"/>
                      <w:w w:val="110"/>
                      <w:sz w:val="20"/>
                    </w:rPr>
                    <w:t>Alcohol</w:t>
                  </w:r>
                  <w:r>
                    <w:rPr>
                      <w:color w:val="0067B1"/>
                      <w:spacing w:val="-14"/>
                      <w:w w:val="110"/>
                      <w:sz w:val="20"/>
                    </w:rPr>
                    <w:t xml:space="preserve"> </w:t>
                  </w:r>
                  <w:r>
                    <w:rPr>
                      <w:color w:val="0067B1"/>
                      <w:w w:val="110"/>
                      <w:sz w:val="20"/>
                    </w:rPr>
                    <w:t>and</w:t>
                  </w:r>
                  <w:r>
                    <w:rPr>
                      <w:color w:val="0067B1"/>
                      <w:spacing w:val="-14"/>
                      <w:w w:val="110"/>
                      <w:sz w:val="20"/>
                    </w:rPr>
                    <w:t xml:space="preserve"> </w:t>
                  </w:r>
                  <w:r>
                    <w:rPr>
                      <w:color w:val="0067B1"/>
                      <w:w w:val="110"/>
                      <w:sz w:val="20"/>
                    </w:rPr>
                    <w:t>Other</w:t>
                  </w:r>
                  <w:r>
                    <w:rPr>
                      <w:color w:val="0067B1"/>
                      <w:spacing w:val="-14"/>
                      <w:w w:val="110"/>
                      <w:sz w:val="20"/>
                    </w:rPr>
                    <w:t xml:space="preserve"> </w:t>
                  </w:r>
                  <w:r>
                    <w:rPr>
                      <w:color w:val="0067B1"/>
                      <w:w w:val="110"/>
                      <w:sz w:val="20"/>
                    </w:rPr>
                    <w:t>Drug</w:t>
                  </w:r>
                  <w:r>
                    <w:rPr>
                      <w:color w:val="0067B1"/>
                      <w:spacing w:val="-14"/>
                      <w:w w:val="110"/>
                      <w:sz w:val="20"/>
                    </w:rPr>
                    <w:t xml:space="preserve"> </w:t>
                  </w:r>
                  <w:r>
                    <w:rPr>
                      <w:color w:val="0067B1"/>
                      <w:w w:val="110"/>
                      <w:sz w:val="20"/>
                    </w:rPr>
                    <w:t>Abuse</w:t>
                  </w:r>
                  <w:r>
                    <w:rPr>
                      <w:color w:val="0067B1"/>
                      <w:spacing w:val="-14"/>
                      <w:w w:val="110"/>
                      <w:sz w:val="20"/>
                    </w:rPr>
                    <w:t xml:space="preserve"> </w:t>
                  </w:r>
                  <w:r>
                    <w:rPr>
                      <w:color w:val="0067B1"/>
                      <w:w w:val="110"/>
                      <w:sz w:val="20"/>
                    </w:rPr>
                    <w:t>(WAAODA)</w:t>
                  </w:r>
                  <w:r>
                    <w:rPr>
                      <w:color w:val="0067B1"/>
                      <w:spacing w:val="-14"/>
                      <w:w w:val="110"/>
                      <w:sz w:val="20"/>
                    </w:rPr>
                    <w:t xml:space="preserve"> </w:t>
                  </w:r>
                  <w:r>
                    <w:rPr>
                      <w:color w:val="0067B1"/>
                      <w:w w:val="110"/>
                      <w:sz w:val="20"/>
                    </w:rPr>
                    <w:t>uses</w:t>
                  </w:r>
                  <w:r>
                    <w:rPr>
                      <w:color w:val="0067B1"/>
                      <w:spacing w:val="-14"/>
                      <w:w w:val="110"/>
                      <w:sz w:val="20"/>
                    </w:rPr>
                    <w:t xml:space="preserve"> </w:t>
                  </w:r>
                  <w:r>
                    <w:rPr>
                      <w:rFonts w:ascii="Cambria"/>
                      <w:b/>
                      <w:i/>
                      <w:color w:val="0067B1"/>
                      <w:w w:val="110"/>
                      <w:sz w:val="20"/>
                    </w:rPr>
                    <w:t>The</w:t>
                  </w:r>
                  <w:r>
                    <w:rPr>
                      <w:rFonts w:ascii="Cambria"/>
                      <w:b/>
                      <w:i/>
                      <w:color w:val="0067B1"/>
                      <w:spacing w:val="-12"/>
                      <w:w w:val="110"/>
                      <w:sz w:val="20"/>
                    </w:rPr>
                    <w:t xml:space="preserve"> </w:t>
                  </w:r>
                  <w:r>
                    <w:rPr>
                      <w:rFonts w:ascii="Cambria"/>
                      <w:b/>
                      <w:i/>
                      <w:color w:val="0067B1"/>
                      <w:w w:val="110"/>
                      <w:sz w:val="20"/>
                    </w:rPr>
                    <w:t xml:space="preserve">Competencies </w:t>
                  </w:r>
                  <w:r>
                    <w:rPr>
                      <w:color w:val="0067B1"/>
                      <w:w w:val="115"/>
                      <w:sz w:val="20"/>
                    </w:rPr>
                    <w:t>as the primary framework and standard for its Minority Counselor Training Institute (MCTI) to develop highly qualified and culturally competent professionals from minority communities.</w:t>
                  </w:r>
                </w:p>
                <w:p w14:paraId="6F154445" w14:textId="77777777" w:rsidR="000F75DB" w:rsidRDefault="000C1A9B">
                  <w:pPr>
                    <w:spacing w:before="4" w:line="244" w:lineRule="auto"/>
                    <w:ind w:left="240" w:right="686"/>
                    <w:rPr>
                      <w:color w:val="000000"/>
                      <w:sz w:val="20"/>
                    </w:rPr>
                  </w:pPr>
                  <w:r>
                    <w:rPr>
                      <w:color w:val="0067B1"/>
                      <w:w w:val="110"/>
                      <w:sz w:val="20"/>
                    </w:rPr>
                    <w:t xml:space="preserve">WAAODA created the curriculum for MCTI by customizing and adding modules to the OCASE curriculum using </w:t>
                  </w:r>
                  <w:r>
                    <w:rPr>
                      <w:rFonts w:ascii="Cambria"/>
                      <w:b/>
                      <w:i/>
                      <w:color w:val="0067B1"/>
                      <w:w w:val="110"/>
                      <w:sz w:val="20"/>
                    </w:rPr>
                    <w:t>The</w:t>
                  </w:r>
                  <w:r>
                    <w:rPr>
                      <w:rFonts w:ascii="Cambria"/>
                      <w:b/>
                      <w:i/>
                      <w:color w:val="0067B1"/>
                      <w:spacing w:val="40"/>
                      <w:w w:val="110"/>
                      <w:sz w:val="20"/>
                    </w:rPr>
                    <w:t xml:space="preserve"> </w:t>
                  </w:r>
                  <w:r>
                    <w:rPr>
                      <w:rFonts w:ascii="Cambria"/>
                      <w:b/>
                      <w:i/>
                      <w:color w:val="0067B1"/>
                      <w:w w:val="110"/>
                      <w:sz w:val="20"/>
                    </w:rPr>
                    <w:t xml:space="preserve">Competencies </w:t>
                  </w:r>
                  <w:r>
                    <w:rPr>
                      <w:color w:val="0067B1"/>
                      <w:w w:val="110"/>
                      <w:sz w:val="20"/>
                    </w:rPr>
                    <w:t>as a guide. Now medical schools and technical colleges in the State are considering adoption of this curriculum.</w:t>
                  </w:r>
                </w:p>
              </w:txbxContent>
            </v:textbox>
            <w10:anchorlock/>
          </v:shape>
        </w:pict>
      </w:r>
    </w:p>
    <w:p w14:paraId="6046AD92" w14:textId="77777777" w:rsidR="000F75DB" w:rsidRDefault="000F75DB">
      <w:pPr>
        <w:pStyle w:val="BodyText"/>
        <w:rPr>
          <w:sz w:val="20"/>
        </w:rPr>
      </w:pPr>
    </w:p>
    <w:p w14:paraId="127DAFE8" w14:textId="77777777" w:rsidR="000F75DB" w:rsidRDefault="000F75DB">
      <w:pPr>
        <w:pStyle w:val="BodyText"/>
        <w:rPr>
          <w:sz w:val="20"/>
        </w:rPr>
      </w:pPr>
    </w:p>
    <w:p w14:paraId="7AD2000A" w14:textId="77777777" w:rsidR="000F75DB" w:rsidRDefault="000C1A9B">
      <w:pPr>
        <w:pStyle w:val="BodyText"/>
        <w:spacing w:before="8"/>
        <w:rPr>
          <w:sz w:val="18"/>
        </w:rPr>
      </w:pPr>
      <w:r>
        <w:pict w14:anchorId="07F8E495">
          <v:shape id="docshape289" o:spid="_x0000_s2430" type="#_x0000_t202" style="position:absolute;margin-left:1in;margin-top:11.75pt;width:468pt;height:49pt;z-index:-15600128;mso-wrap-distance-left:0;mso-wrap-distance-right:0;mso-position-horizontal-relative:page" fillcolor="#edf4fa" stroked="f">
            <v:textbox inset="0,0,0,0">
              <w:txbxContent>
                <w:p w14:paraId="0E03A30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103:</w:t>
                  </w:r>
                </w:p>
                <w:p w14:paraId="3C92101F" w14:textId="77777777" w:rsidR="000F75DB" w:rsidRDefault="000C1A9B">
                  <w:pPr>
                    <w:spacing w:line="278" w:lineRule="exact"/>
                    <w:ind w:left="240"/>
                    <w:rPr>
                      <w:color w:val="000000"/>
                      <w:sz w:val="26"/>
                    </w:rPr>
                  </w:pPr>
                  <w:r>
                    <w:rPr>
                      <w:color w:val="0067B1"/>
                      <w:w w:val="115"/>
                      <w:sz w:val="26"/>
                    </w:rPr>
                    <w:t>Describe</w:t>
                  </w:r>
                  <w:r>
                    <w:rPr>
                      <w:color w:val="0067B1"/>
                      <w:spacing w:val="-14"/>
                      <w:w w:val="115"/>
                      <w:sz w:val="26"/>
                    </w:rPr>
                    <w:t xml:space="preserve"> </w:t>
                  </w:r>
                  <w:r>
                    <w:rPr>
                      <w:color w:val="0067B1"/>
                      <w:w w:val="115"/>
                      <w:sz w:val="26"/>
                    </w:rPr>
                    <w:t>how</w:t>
                  </w:r>
                  <w:r>
                    <w:rPr>
                      <w:color w:val="0067B1"/>
                      <w:spacing w:val="-13"/>
                      <w:w w:val="115"/>
                      <w:sz w:val="26"/>
                    </w:rPr>
                    <w:t xml:space="preserve"> </w:t>
                  </w:r>
                  <w:r>
                    <w:rPr>
                      <w:color w:val="0067B1"/>
                      <w:w w:val="115"/>
                      <w:sz w:val="26"/>
                    </w:rPr>
                    <w:t>substance</w:t>
                  </w:r>
                  <w:r>
                    <w:rPr>
                      <w:color w:val="0067B1"/>
                      <w:spacing w:val="-14"/>
                      <w:w w:val="115"/>
                      <w:sz w:val="26"/>
                    </w:rPr>
                    <w:t xml:space="preserve"> </w:t>
                  </w:r>
                  <w:r>
                    <w:rPr>
                      <w:color w:val="0067B1"/>
                      <w:w w:val="115"/>
                      <w:sz w:val="26"/>
                    </w:rPr>
                    <w:t>use</w:t>
                  </w:r>
                  <w:r>
                    <w:rPr>
                      <w:color w:val="0067B1"/>
                      <w:spacing w:val="-13"/>
                      <w:w w:val="115"/>
                      <w:sz w:val="26"/>
                    </w:rPr>
                    <w:t xml:space="preserve"> </w:t>
                  </w:r>
                  <w:r>
                    <w:rPr>
                      <w:color w:val="0067B1"/>
                      <w:w w:val="115"/>
                      <w:sz w:val="26"/>
                    </w:rPr>
                    <w:t>disorders</w:t>
                  </w:r>
                  <w:r>
                    <w:rPr>
                      <w:color w:val="0067B1"/>
                      <w:spacing w:val="-12"/>
                      <w:w w:val="115"/>
                      <w:sz w:val="26"/>
                    </w:rPr>
                    <w:t xml:space="preserve"> </w:t>
                  </w:r>
                  <w:r>
                    <w:rPr>
                      <w:color w:val="0067B1"/>
                      <w:w w:val="115"/>
                      <w:sz w:val="26"/>
                    </w:rPr>
                    <w:t>affect</w:t>
                  </w:r>
                  <w:r>
                    <w:rPr>
                      <w:color w:val="0067B1"/>
                      <w:spacing w:val="-14"/>
                      <w:w w:val="115"/>
                      <w:sz w:val="26"/>
                    </w:rPr>
                    <w:t xml:space="preserve"> </w:t>
                  </w:r>
                  <w:r>
                    <w:rPr>
                      <w:color w:val="0067B1"/>
                      <w:w w:val="115"/>
                      <w:sz w:val="26"/>
                    </w:rPr>
                    <w:t>families</w:t>
                  </w:r>
                  <w:r>
                    <w:rPr>
                      <w:color w:val="0067B1"/>
                      <w:spacing w:val="-12"/>
                      <w:w w:val="115"/>
                      <w:sz w:val="26"/>
                    </w:rPr>
                    <w:t xml:space="preserve"> </w:t>
                  </w:r>
                  <w:r>
                    <w:rPr>
                      <w:color w:val="0067B1"/>
                      <w:w w:val="115"/>
                      <w:sz w:val="26"/>
                    </w:rPr>
                    <w:t>and</w:t>
                  </w:r>
                  <w:r>
                    <w:rPr>
                      <w:color w:val="0067B1"/>
                      <w:spacing w:val="-14"/>
                      <w:w w:val="115"/>
                      <w:sz w:val="26"/>
                    </w:rPr>
                    <w:t xml:space="preserve"> </w:t>
                  </w:r>
                  <w:r>
                    <w:rPr>
                      <w:color w:val="0067B1"/>
                      <w:w w:val="115"/>
                      <w:sz w:val="26"/>
                    </w:rPr>
                    <w:t>concerned</w:t>
                  </w:r>
                  <w:r>
                    <w:rPr>
                      <w:color w:val="0067B1"/>
                      <w:spacing w:val="-13"/>
                      <w:w w:val="115"/>
                      <w:sz w:val="26"/>
                    </w:rPr>
                    <w:t xml:space="preserve"> </w:t>
                  </w:r>
                  <w:r>
                    <w:rPr>
                      <w:color w:val="0067B1"/>
                      <w:spacing w:val="-2"/>
                      <w:w w:val="115"/>
                      <w:sz w:val="26"/>
                    </w:rPr>
                    <w:t>others.</w:t>
                  </w:r>
                </w:p>
              </w:txbxContent>
            </v:textbox>
            <w10:wrap type="topAndBottom" anchorx="page"/>
          </v:shape>
        </w:pict>
      </w:r>
    </w:p>
    <w:p w14:paraId="655878A4" w14:textId="77777777" w:rsidR="000F75DB" w:rsidRDefault="000F75DB">
      <w:pPr>
        <w:pStyle w:val="BodyText"/>
        <w:spacing w:before="8"/>
        <w:rPr>
          <w:sz w:val="6"/>
        </w:rPr>
      </w:pPr>
    </w:p>
    <w:p w14:paraId="0E1912E8" w14:textId="77777777" w:rsidR="000F75DB" w:rsidRDefault="000F75DB">
      <w:pPr>
        <w:rPr>
          <w:sz w:val="6"/>
        </w:rPr>
        <w:sectPr w:rsidR="000F75DB">
          <w:type w:val="continuous"/>
          <w:pgSz w:w="12240" w:h="15840"/>
          <w:pgMar w:top="980" w:right="1280" w:bottom="0" w:left="1300" w:header="683" w:footer="583" w:gutter="0"/>
          <w:cols w:space="720"/>
        </w:sectPr>
      </w:pPr>
    </w:p>
    <w:p w14:paraId="72F71443"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0BD14135" w14:textId="77777777" w:rsidR="000F75DB" w:rsidRDefault="000C1A9B">
      <w:pPr>
        <w:pStyle w:val="ListParagraph"/>
        <w:numPr>
          <w:ilvl w:val="0"/>
          <w:numId w:val="20"/>
        </w:numPr>
        <w:tabs>
          <w:tab w:val="left" w:pos="499"/>
          <w:tab w:val="left" w:pos="500"/>
        </w:tabs>
        <w:spacing w:before="32" w:line="252" w:lineRule="auto"/>
        <w:ind w:left="500" w:right="221"/>
      </w:pPr>
      <w:r>
        <w:rPr>
          <w:color w:val="0067B1"/>
          <w:w w:val="115"/>
        </w:rPr>
        <w:t>How</w:t>
      </w:r>
      <w:r>
        <w:rPr>
          <w:color w:val="0067B1"/>
          <w:spacing w:val="-16"/>
          <w:w w:val="115"/>
        </w:rPr>
        <w:t xml:space="preserve"> </w:t>
      </w:r>
      <w:r>
        <w:rPr>
          <w:color w:val="0067B1"/>
          <w:w w:val="115"/>
        </w:rPr>
        <w:t>psychoactive</w:t>
      </w:r>
      <w:r>
        <w:rPr>
          <w:color w:val="0067B1"/>
          <w:spacing w:val="-16"/>
          <w:w w:val="115"/>
        </w:rPr>
        <w:t xml:space="preserve"> </w:t>
      </w:r>
      <w:r>
        <w:rPr>
          <w:color w:val="0067B1"/>
          <w:w w:val="115"/>
        </w:rPr>
        <w:t>substance</w:t>
      </w:r>
      <w:r>
        <w:rPr>
          <w:color w:val="0067B1"/>
          <w:spacing w:val="-16"/>
          <w:w w:val="115"/>
        </w:rPr>
        <w:t xml:space="preserve"> </w:t>
      </w:r>
      <w:r>
        <w:rPr>
          <w:color w:val="0067B1"/>
          <w:w w:val="115"/>
        </w:rPr>
        <w:t>use</w:t>
      </w:r>
      <w:r>
        <w:rPr>
          <w:color w:val="0067B1"/>
          <w:spacing w:val="-16"/>
          <w:w w:val="115"/>
        </w:rPr>
        <w:t xml:space="preserve"> </w:t>
      </w:r>
      <w:r>
        <w:rPr>
          <w:color w:val="0067B1"/>
          <w:w w:val="115"/>
        </w:rPr>
        <w:t>by</w:t>
      </w:r>
      <w:r>
        <w:rPr>
          <w:color w:val="0067B1"/>
          <w:spacing w:val="-16"/>
          <w:w w:val="115"/>
        </w:rPr>
        <w:t xml:space="preserve"> </w:t>
      </w:r>
      <w:r>
        <w:rPr>
          <w:color w:val="0067B1"/>
          <w:w w:val="115"/>
        </w:rPr>
        <w:t>one family member affects other family members or significant others.</w:t>
      </w:r>
    </w:p>
    <w:p w14:paraId="75BF5343" w14:textId="77777777" w:rsidR="000F75DB" w:rsidRDefault="000C1A9B">
      <w:pPr>
        <w:pStyle w:val="ListParagraph"/>
        <w:numPr>
          <w:ilvl w:val="0"/>
          <w:numId w:val="20"/>
        </w:numPr>
        <w:tabs>
          <w:tab w:val="left" w:pos="499"/>
          <w:tab w:val="left" w:pos="500"/>
        </w:tabs>
        <w:spacing w:before="37" w:line="252" w:lineRule="auto"/>
        <w:ind w:left="500" w:right="38"/>
      </w:pPr>
      <w:r>
        <w:rPr>
          <w:color w:val="0067B1"/>
          <w:w w:val="115"/>
        </w:rPr>
        <w:t>The</w:t>
      </w:r>
      <w:r>
        <w:rPr>
          <w:color w:val="0067B1"/>
          <w:spacing w:val="-14"/>
          <w:w w:val="115"/>
        </w:rPr>
        <w:t xml:space="preserve"> </w:t>
      </w:r>
      <w:r>
        <w:rPr>
          <w:color w:val="0067B1"/>
          <w:w w:val="115"/>
        </w:rPr>
        <w:t>family’s</w:t>
      </w:r>
      <w:r>
        <w:rPr>
          <w:color w:val="0067B1"/>
          <w:spacing w:val="-14"/>
          <w:w w:val="115"/>
        </w:rPr>
        <w:t xml:space="preserve"> </w:t>
      </w:r>
      <w:r>
        <w:rPr>
          <w:color w:val="0067B1"/>
          <w:w w:val="115"/>
        </w:rPr>
        <w:t>potential</w:t>
      </w:r>
      <w:r>
        <w:rPr>
          <w:color w:val="0067B1"/>
          <w:spacing w:val="-15"/>
          <w:w w:val="115"/>
        </w:rPr>
        <w:t xml:space="preserve"> </w:t>
      </w:r>
      <w:r>
        <w:rPr>
          <w:color w:val="0067B1"/>
          <w:w w:val="115"/>
        </w:rPr>
        <w:t>positive</w:t>
      </w:r>
      <w:r>
        <w:rPr>
          <w:color w:val="0067B1"/>
          <w:spacing w:val="-15"/>
          <w:w w:val="115"/>
        </w:rPr>
        <w:t xml:space="preserve"> </w:t>
      </w:r>
      <w:r>
        <w:rPr>
          <w:color w:val="0067B1"/>
          <w:w w:val="115"/>
        </w:rPr>
        <w:t>or</w:t>
      </w:r>
      <w:r>
        <w:rPr>
          <w:color w:val="0067B1"/>
          <w:spacing w:val="-14"/>
          <w:w w:val="115"/>
        </w:rPr>
        <w:t xml:space="preserve"> </w:t>
      </w:r>
      <w:r>
        <w:rPr>
          <w:color w:val="0067B1"/>
          <w:w w:val="115"/>
        </w:rPr>
        <w:t>negative influence on the development and continuation of a substance use disorder.</w:t>
      </w:r>
    </w:p>
    <w:p w14:paraId="47EA1658" w14:textId="77777777" w:rsidR="000F75DB" w:rsidRDefault="000C1A9B">
      <w:pPr>
        <w:pStyle w:val="ListParagraph"/>
        <w:numPr>
          <w:ilvl w:val="0"/>
          <w:numId w:val="20"/>
        </w:numPr>
        <w:tabs>
          <w:tab w:val="left" w:pos="499"/>
          <w:tab w:val="left" w:pos="500"/>
        </w:tabs>
        <w:spacing w:before="37"/>
        <w:ind w:left="500"/>
      </w:pPr>
      <w:r>
        <w:rPr>
          <w:color w:val="0067B1"/>
          <w:spacing w:val="-2"/>
          <w:w w:val="115"/>
        </w:rPr>
        <w:t>The</w:t>
      </w:r>
      <w:r>
        <w:rPr>
          <w:color w:val="0067B1"/>
          <w:spacing w:val="-12"/>
          <w:w w:val="115"/>
        </w:rPr>
        <w:t xml:space="preserve"> </w:t>
      </w:r>
      <w:r>
        <w:rPr>
          <w:color w:val="0067B1"/>
          <w:spacing w:val="-2"/>
          <w:w w:val="115"/>
        </w:rPr>
        <w:t>role</w:t>
      </w:r>
      <w:r>
        <w:rPr>
          <w:color w:val="0067B1"/>
          <w:spacing w:val="-12"/>
          <w:w w:val="115"/>
        </w:rPr>
        <w:t xml:space="preserve"> </w:t>
      </w:r>
      <w:r>
        <w:rPr>
          <w:color w:val="0067B1"/>
          <w:spacing w:val="-2"/>
          <w:w w:val="115"/>
        </w:rPr>
        <w:t>of</w:t>
      </w:r>
      <w:r>
        <w:rPr>
          <w:color w:val="0067B1"/>
          <w:spacing w:val="-11"/>
          <w:w w:val="115"/>
        </w:rPr>
        <w:t xml:space="preserve"> </w:t>
      </w:r>
      <w:r>
        <w:rPr>
          <w:color w:val="0067B1"/>
          <w:spacing w:val="-2"/>
          <w:w w:val="115"/>
        </w:rPr>
        <w:t>the</w:t>
      </w:r>
      <w:r>
        <w:rPr>
          <w:color w:val="0067B1"/>
          <w:spacing w:val="-12"/>
          <w:w w:val="115"/>
        </w:rPr>
        <w:t xml:space="preserve"> </w:t>
      </w:r>
      <w:r>
        <w:rPr>
          <w:color w:val="0067B1"/>
          <w:spacing w:val="-2"/>
          <w:w w:val="115"/>
        </w:rPr>
        <w:t>family,</w:t>
      </w:r>
      <w:r>
        <w:rPr>
          <w:color w:val="0067B1"/>
          <w:spacing w:val="-11"/>
          <w:w w:val="115"/>
        </w:rPr>
        <w:t xml:space="preserve"> </w:t>
      </w:r>
      <w:r>
        <w:rPr>
          <w:color w:val="0067B1"/>
          <w:spacing w:val="-2"/>
          <w:w w:val="115"/>
        </w:rPr>
        <w:t>couple,</w:t>
      </w:r>
    </w:p>
    <w:p w14:paraId="7A68021C" w14:textId="77777777" w:rsidR="000F75DB" w:rsidRDefault="000C1A9B">
      <w:pPr>
        <w:pStyle w:val="BodyText"/>
        <w:spacing w:before="13" w:line="252" w:lineRule="auto"/>
        <w:ind w:left="500"/>
      </w:pPr>
      <w:r>
        <w:rPr>
          <w:color w:val="0067B1"/>
          <w:w w:val="115"/>
        </w:rPr>
        <w:t>or</w:t>
      </w:r>
      <w:r>
        <w:rPr>
          <w:color w:val="0067B1"/>
          <w:spacing w:val="-9"/>
          <w:w w:val="115"/>
        </w:rPr>
        <w:t xml:space="preserve"> </w:t>
      </w:r>
      <w:r>
        <w:rPr>
          <w:color w:val="0067B1"/>
          <w:w w:val="115"/>
        </w:rPr>
        <w:t>significant</w:t>
      </w:r>
      <w:r>
        <w:rPr>
          <w:color w:val="0067B1"/>
          <w:spacing w:val="-9"/>
          <w:w w:val="115"/>
        </w:rPr>
        <w:t xml:space="preserve"> </w:t>
      </w:r>
      <w:r>
        <w:rPr>
          <w:color w:val="0067B1"/>
          <w:w w:val="115"/>
        </w:rPr>
        <w:t>other</w:t>
      </w:r>
      <w:r>
        <w:rPr>
          <w:color w:val="0067B1"/>
          <w:spacing w:val="-9"/>
          <w:w w:val="115"/>
        </w:rPr>
        <w:t xml:space="preserve"> </w:t>
      </w:r>
      <w:r>
        <w:rPr>
          <w:color w:val="0067B1"/>
          <w:w w:val="115"/>
        </w:rPr>
        <w:t>in</w:t>
      </w:r>
      <w:r>
        <w:rPr>
          <w:color w:val="0067B1"/>
          <w:spacing w:val="-9"/>
          <w:w w:val="115"/>
        </w:rPr>
        <w:t xml:space="preserve"> </w:t>
      </w:r>
      <w:r>
        <w:rPr>
          <w:color w:val="0067B1"/>
          <w:w w:val="115"/>
        </w:rPr>
        <w:t>treatment</w:t>
      </w:r>
      <w:r>
        <w:rPr>
          <w:color w:val="0067B1"/>
          <w:spacing w:val="-10"/>
          <w:w w:val="115"/>
        </w:rPr>
        <w:t xml:space="preserve"> </w:t>
      </w:r>
      <w:r>
        <w:rPr>
          <w:color w:val="0067B1"/>
          <w:w w:val="115"/>
        </w:rPr>
        <w:t xml:space="preserve">and </w:t>
      </w:r>
      <w:r>
        <w:rPr>
          <w:color w:val="0067B1"/>
          <w:spacing w:val="-2"/>
          <w:w w:val="115"/>
        </w:rPr>
        <w:t>recovery.</w:t>
      </w:r>
    </w:p>
    <w:p w14:paraId="0325EBB4"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60D011DC" w14:textId="77777777" w:rsidR="000F75DB" w:rsidRDefault="000C1A9B">
      <w:pPr>
        <w:pStyle w:val="ListParagraph"/>
        <w:numPr>
          <w:ilvl w:val="0"/>
          <w:numId w:val="20"/>
        </w:numPr>
        <w:tabs>
          <w:tab w:val="left" w:pos="499"/>
          <w:tab w:val="left" w:pos="500"/>
        </w:tabs>
        <w:spacing w:before="32" w:line="252" w:lineRule="auto"/>
        <w:ind w:left="500" w:right="408"/>
      </w:pPr>
      <w:r>
        <w:pict w14:anchorId="7265E99D">
          <v:line id="_x0000_s2429" style="position:absolute;left:0;text-align:left;z-index:15858176;mso-position-horizontal-relative:page" from="300.45pt,-13.5pt" to="300.45pt,129.2pt" strokecolor="#0067b1" strokeweight="1pt">
            <w10:wrap anchorx="page"/>
          </v:line>
        </w:pict>
      </w:r>
      <w:r>
        <w:rPr>
          <w:color w:val="0067B1"/>
          <w:w w:val="115"/>
        </w:rPr>
        <w:t>Educating clients, families, and the community</w:t>
      </w:r>
      <w:r>
        <w:rPr>
          <w:color w:val="0067B1"/>
          <w:spacing w:val="-16"/>
          <w:w w:val="115"/>
        </w:rPr>
        <w:t xml:space="preserve"> </w:t>
      </w:r>
      <w:r>
        <w:rPr>
          <w:color w:val="0067B1"/>
          <w:w w:val="115"/>
        </w:rPr>
        <w:t>about</w:t>
      </w:r>
      <w:r>
        <w:rPr>
          <w:color w:val="0067B1"/>
          <w:spacing w:val="-16"/>
          <w:w w:val="115"/>
        </w:rPr>
        <w:t xml:space="preserve"> </w:t>
      </w:r>
      <w:r>
        <w:rPr>
          <w:color w:val="0067B1"/>
          <w:w w:val="115"/>
        </w:rPr>
        <w:t>the</w:t>
      </w:r>
      <w:r>
        <w:rPr>
          <w:color w:val="0067B1"/>
          <w:spacing w:val="-16"/>
          <w:w w:val="115"/>
        </w:rPr>
        <w:t xml:space="preserve"> </w:t>
      </w:r>
      <w:r>
        <w:rPr>
          <w:color w:val="0067B1"/>
          <w:w w:val="115"/>
        </w:rPr>
        <w:t>effect</w:t>
      </w:r>
      <w:r>
        <w:rPr>
          <w:color w:val="0067B1"/>
          <w:spacing w:val="-16"/>
          <w:w w:val="115"/>
        </w:rPr>
        <w:t xml:space="preserve"> </w:t>
      </w:r>
      <w:r>
        <w:rPr>
          <w:color w:val="0067B1"/>
          <w:w w:val="115"/>
        </w:rPr>
        <w:t>of</w:t>
      </w:r>
      <w:r>
        <w:rPr>
          <w:color w:val="0067B1"/>
          <w:spacing w:val="-16"/>
          <w:w w:val="115"/>
        </w:rPr>
        <w:t xml:space="preserve"> </w:t>
      </w:r>
      <w:r>
        <w:rPr>
          <w:color w:val="0067B1"/>
          <w:w w:val="115"/>
        </w:rPr>
        <w:t>substance use disorders on the family, couple,</w:t>
      </w:r>
    </w:p>
    <w:p w14:paraId="294A0AFA" w14:textId="77777777" w:rsidR="000F75DB" w:rsidRDefault="000C1A9B">
      <w:pPr>
        <w:pStyle w:val="BodyText"/>
        <w:spacing w:line="245" w:lineRule="exact"/>
        <w:ind w:left="500"/>
      </w:pPr>
      <w:r>
        <w:rPr>
          <w:color w:val="0067B1"/>
          <w:spacing w:val="-2"/>
          <w:w w:val="115"/>
        </w:rPr>
        <w:t>or</w:t>
      </w:r>
      <w:r>
        <w:rPr>
          <w:color w:val="0067B1"/>
          <w:spacing w:val="-6"/>
          <w:w w:val="115"/>
        </w:rPr>
        <w:t xml:space="preserve"> </w:t>
      </w:r>
      <w:r>
        <w:rPr>
          <w:color w:val="0067B1"/>
          <w:spacing w:val="-2"/>
          <w:w w:val="115"/>
        </w:rPr>
        <w:t>significant</w:t>
      </w:r>
      <w:r>
        <w:rPr>
          <w:color w:val="0067B1"/>
          <w:spacing w:val="-5"/>
          <w:w w:val="115"/>
        </w:rPr>
        <w:t xml:space="preserve"> </w:t>
      </w:r>
      <w:r>
        <w:rPr>
          <w:color w:val="0067B1"/>
          <w:spacing w:val="-2"/>
          <w:w w:val="115"/>
        </w:rPr>
        <w:t>others.</w:t>
      </w:r>
    </w:p>
    <w:p w14:paraId="1893F270" w14:textId="77777777" w:rsidR="000F75DB" w:rsidRDefault="000C1A9B">
      <w:pPr>
        <w:spacing w:before="54"/>
        <w:ind w:left="140"/>
        <w:rPr>
          <w:b/>
          <w:sz w:val="19"/>
        </w:rPr>
      </w:pPr>
      <w:r>
        <w:rPr>
          <w:b/>
          <w:color w:val="0067B1"/>
          <w:spacing w:val="-2"/>
          <w:w w:val="150"/>
          <w:sz w:val="28"/>
        </w:rPr>
        <w:t>A</w:t>
      </w:r>
      <w:r>
        <w:rPr>
          <w:b/>
          <w:color w:val="0067B1"/>
          <w:spacing w:val="-2"/>
          <w:w w:val="150"/>
          <w:sz w:val="19"/>
        </w:rPr>
        <w:t>ttitudes</w:t>
      </w:r>
    </w:p>
    <w:p w14:paraId="7EC86F73" w14:textId="77777777" w:rsidR="000F75DB" w:rsidRDefault="000C1A9B">
      <w:pPr>
        <w:pStyle w:val="ListParagraph"/>
        <w:numPr>
          <w:ilvl w:val="0"/>
          <w:numId w:val="20"/>
        </w:numPr>
        <w:tabs>
          <w:tab w:val="left" w:pos="499"/>
          <w:tab w:val="left" w:pos="500"/>
        </w:tabs>
        <w:spacing w:before="33" w:line="252" w:lineRule="auto"/>
        <w:ind w:left="500" w:right="402"/>
      </w:pPr>
      <w:r>
        <w:rPr>
          <w:color w:val="0067B1"/>
          <w:w w:val="115"/>
        </w:rPr>
        <w:t>Recognition of the unique response of family</w:t>
      </w:r>
      <w:r>
        <w:rPr>
          <w:color w:val="0067B1"/>
          <w:spacing w:val="-16"/>
          <w:w w:val="115"/>
        </w:rPr>
        <w:t xml:space="preserve"> </w:t>
      </w:r>
      <w:r>
        <w:rPr>
          <w:color w:val="0067B1"/>
          <w:w w:val="115"/>
        </w:rPr>
        <w:t>members</w:t>
      </w:r>
      <w:r>
        <w:rPr>
          <w:color w:val="0067B1"/>
          <w:spacing w:val="-16"/>
          <w:w w:val="115"/>
        </w:rPr>
        <w:t xml:space="preserve"> </w:t>
      </w:r>
      <w:r>
        <w:rPr>
          <w:color w:val="0067B1"/>
          <w:w w:val="115"/>
        </w:rPr>
        <w:t>and</w:t>
      </w:r>
      <w:r>
        <w:rPr>
          <w:color w:val="0067B1"/>
          <w:spacing w:val="-16"/>
          <w:w w:val="115"/>
        </w:rPr>
        <w:t xml:space="preserve"> </w:t>
      </w:r>
      <w:r>
        <w:rPr>
          <w:color w:val="0067B1"/>
          <w:w w:val="115"/>
        </w:rPr>
        <w:t>significant</w:t>
      </w:r>
      <w:r>
        <w:rPr>
          <w:color w:val="0067B1"/>
          <w:spacing w:val="-16"/>
          <w:w w:val="115"/>
        </w:rPr>
        <w:t xml:space="preserve"> </w:t>
      </w:r>
      <w:r>
        <w:rPr>
          <w:color w:val="0067B1"/>
          <w:w w:val="115"/>
        </w:rPr>
        <w:t>others</w:t>
      </w:r>
      <w:r>
        <w:rPr>
          <w:color w:val="0067B1"/>
          <w:spacing w:val="-16"/>
          <w:w w:val="115"/>
        </w:rPr>
        <w:t xml:space="preserve"> </w:t>
      </w:r>
      <w:r>
        <w:rPr>
          <w:color w:val="0067B1"/>
          <w:w w:val="115"/>
        </w:rPr>
        <w:t>to substance use disorders.</w:t>
      </w:r>
    </w:p>
    <w:p w14:paraId="6A689AE4" w14:textId="77777777" w:rsidR="000F75DB" w:rsidRDefault="000F75DB">
      <w:pPr>
        <w:spacing w:line="252" w:lineRule="auto"/>
        <w:sectPr w:rsidR="000F75DB">
          <w:type w:val="continuous"/>
          <w:pgSz w:w="12240" w:h="15840"/>
          <w:pgMar w:top="980" w:right="1280" w:bottom="0" w:left="1300" w:header="683" w:footer="583" w:gutter="0"/>
          <w:cols w:num="2" w:space="720" w:equalWidth="0">
            <w:col w:w="4603" w:space="197"/>
            <w:col w:w="4860"/>
          </w:cols>
        </w:sectPr>
      </w:pPr>
    </w:p>
    <w:p w14:paraId="4A0B1071" w14:textId="77777777" w:rsidR="000F75DB" w:rsidRDefault="000F75DB">
      <w:pPr>
        <w:pStyle w:val="BodyText"/>
        <w:rPr>
          <w:sz w:val="20"/>
        </w:rPr>
      </w:pPr>
    </w:p>
    <w:p w14:paraId="2582A34F" w14:textId="77777777" w:rsidR="000F75DB" w:rsidRDefault="000F75DB">
      <w:pPr>
        <w:pStyle w:val="BodyText"/>
        <w:spacing w:before="2"/>
        <w:rPr>
          <w:sz w:val="19"/>
        </w:rPr>
      </w:pPr>
    </w:p>
    <w:p w14:paraId="1FBFC287" w14:textId="77777777" w:rsidR="000F75DB" w:rsidRDefault="000C1A9B">
      <w:pPr>
        <w:pStyle w:val="BodyText"/>
        <w:ind w:left="140"/>
        <w:rPr>
          <w:sz w:val="20"/>
        </w:rPr>
      </w:pPr>
      <w:r>
        <w:rPr>
          <w:sz w:val="20"/>
        </w:rPr>
      </w:r>
      <w:r>
        <w:rPr>
          <w:sz w:val="20"/>
        </w:rPr>
        <w:pict w14:anchorId="4803C234">
          <v:shape id="docshape292" o:spid="_x0000_s2428" type="#_x0000_t202" style="width:468pt;height:64.5pt;mso-left-percent:-10001;mso-top-percent:-10001;mso-position-horizontal:absolute;mso-position-horizontal-relative:char;mso-position-vertical:absolute;mso-position-vertical-relative:line;mso-left-percent:-10001;mso-top-percent:-10001" fillcolor="#edf4fa" stroked="f">
            <v:textbox inset="0,0,0,0">
              <w:txbxContent>
                <w:p w14:paraId="5BADC22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104:</w:t>
                  </w:r>
                </w:p>
                <w:p w14:paraId="33FEEAA0" w14:textId="77777777" w:rsidR="000F75DB" w:rsidRDefault="000C1A9B">
                  <w:pPr>
                    <w:spacing w:line="247" w:lineRule="auto"/>
                    <w:ind w:left="240" w:right="232"/>
                    <w:rPr>
                      <w:color w:val="000000"/>
                      <w:sz w:val="26"/>
                    </w:rPr>
                  </w:pPr>
                  <w:r>
                    <w:rPr>
                      <w:color w:val="0067B1"/>
                      <w:w w:val="115"/>
                      <w:sz w:val="26"/>
                    </w:rPr>
                    <w:t>Describe</w:t>
                  </w:r>
                  <w:r>
                    <w:rPr>
                      <w:color w:val="0067B1"/>
                      <w:spacing w:val="-10"/>
                      <w:w w:val="115"/>
                      <w:sz w:val="26"/>
                    </w:rPr>
                    <w:t xml:space="preserve"> </w:t>
                  </w:r>
                  <w:r>
                    <w:rPr>
                      <w:color w:val="0067B1"/>
                      <w:w w:val="115"/>
                      <w:sz w:val="26"/>
                    </w:rPr>
                    <w:t>the</w:t>
                  </w:r>
                  <w:r>
                    <w:rPr>
                      <w:color w:val="0067B1"/>
                      <w:spacing w:val="-10"/>
                      <w:w w:val="115"/>
                      <w:sz w:val="26"/>
                    </w:rPr>
                    <w:t xml:space="preserve"> </w:t>
                  </w:r>
                  <w:r>
                    <w:rPr>
                      <w:color w:val="0067B1"/>
                      <w:w w:val="115"/>
                      <w:sz w:val="26"/>
                    </w:rPr>
                    <w:t>continuum</w:t>
                  </w:r>
                  <w:r>
                    <w:rPr>
                      <w:color w:val="0067B1"/>
                      <w:spacing w:val="-10"/>
                      <w:w w:val="115"/>
                      <w:sz w:val="26"/>
                    </w:rPr>
                    <w:t xml:space="preserve"> </w:t>
                  </w:r>
                  <w:r>
                    <w:rPr>
                      <w:color w:val="0067B1"/>
                      <w:w w:val="115"/>
                      <w:sz w:val="26"/>
                    </w:rPr>
                    <w:t>of</w:t>
                  </w:r>
                  <w:r>
                    <w:rPr>
                      <w:color w:val="0067B1"/>
                      <w:spacing w:val="-10"/>
                      <w:w w:val="115"/>
                      <w:sz w:val="26"/>
                    </w:rPr>
                    <w:t xml:space="preserve"> </w:t>
                  </w:r>
                  <w:r>
                    <w:rPr>
                      <w:color w:val="0067B1"/>
                      <w:w w:val="115"/>
                      <w:sz w:val="26"/>
                    </w:rPr>
                    <w:t>care</w:t>
                  </w:r>
                  <w:r>
                    <w:rPr>
                      <w:color w:val="0067B1"/>
                      <w:spacing w:val="-10"/>
                      <w:w w:val="115"/>
                      <w:sz w:val="26"/>
                    </w:rPr>
                    <w:t xml:space="preserve"> </w:t>
                  </w:r>
                  <w:r>
                    <w:rPr>
                      <w:color w:val="0067B1"/>
                      <w:w w:val="115"/>
                      <w:sz w:val="26"/>
                    </w:rPr>
                    <w:t>and</w:t>
                  </w:r>
                  <w:r>
                    <w:rPr>
                      <w:color w:val="0067B1"/>
                      <w:spacing w:val="-10"/>
                      <w:w w:val="115"/>
                      <w:sz w:val="26"/>
                    </w:rPr>
                    <w:t xml:space="preserve"> </w:t>
                  </w:r>
                  <w:r>
                    <w:rPr>
                      <w:color w:val="0067B1"/>
                      <w:w w:val="115"/>
                      <w:sz w:val="26"/>
                    </w:rPr>
                    <w:t>resources</w:t>
                  </w:r>
                  <w:r>
                    <w:rPr>
                      <w:color w:val="0067B1"/>
                      <w:spacing w:val="-10"/>
                      <w:w w:val="115"/>
                      <w:sz w:val="26"/>
                    </w:rPr>
                    <w:t xml:space="preserve"> </w:t>
                  </w:r>
                  <w:r>
                    <w:rPr>
                      <w:color w:val="0067B1"/>
                      <w:w w:val="115"/>
                      <w:sz w:val="26"/>
                    </w:rPr>
                    <w:t>available</w:t>
                  </w:r>
                  <w:r>
                    <w:rPr>
                      <w:color w:val="0067B1"/>
                      <w:spacing w:val="-10"/>
                      <w:w w:val="115"/>
                      <w:sz w:val="26"/>
                    </w:rPr>
                    <w:t xml:space="preserve"> </w:t>
                  </w:r>
                  <w:r>
                    <w:rPr>
                      <w:color w:val="0067B1"/>
                      <w:w w:val="115"/>
                      <w:sz w:val="26"/>
                    </w:rPr>
                    <w:t>to</w:t>
                  </w:r>
                  <w:r>
                    <w:rPr>
                      <w:color w:val="0067B1"/>
                      <w:spacing w:val="-10"/>
                      <w:w w:val="115"/>
                      <w:sz w:val="26"/>
                    </w:rPr>
                    <w:t xml:space="preserve"> </w:t>
                  </w:r>
                  <w:r>
                    <w:rPr>
                      <w:color w:val="0067B1"/>
                      <w:w w:val="115"/>
                      <w:sz w:val="26"/>
                    </w:rPr>
                    <w:t>the</w:t>
                  </w:r>
                  <w:r>
                    <w:rPr>
                      <w:color w:val="0067B1"/>
                      <w:spacing w:val="-10"/>
                      <w:w w:val="115"/>
                      <w:sz w:val="26"/>
                    </w:rPr>
                    <w:t xml:space="preserve"> </w:t>
                  </w:r>
                  <w:r>
                    <w:rPr>
                      <w:color w:val="0067B1"/>
                      <w:w w:val="115"/>
                      <w:sz w:val="26"/>
                    </w:rPr>
                    <w:t>family</w:t>
                  </w:r>
                  <w:r>
                    <w:rPr>
                      <w:color w:val="0067B1"/>
                      <w:spacing w:val="-9"/>
                      <w:w w:val="115"/>
                      <w:sz w:val="26"/>
                    </w:rPr>
                    <w:t xml:space="preserve"> </w:t>
                  </w:r>
                  <w:r>
                    <w:rPr>
                      <w:color w:val="0067B1"/>
                      <w:w w:val="115"/>
                      <w:sz w:val="26"/>
                    </w:rPr>
                    <w:t>and concerned others.</w:t>
                  </w:r>
                </w:p>
              </w:txbxContent>
            </v:textbox>
            <w10:anchorlock/>
          </v:shape>
        </w:pict>
      </w:r>
    </w:p>
    <w:p w14:paraId="1A966AB2" w14:textId="77777777" w:rsidR="000F75DB" w:rsidRDefault="000F75DB">
      <w:pPr>
        <w:pStyle w:val="BodyText"/>
        <w:spacing w:before="3"/>
        <w:rPr>
          <w:sz w:val="6"/>
        </w:rPr>
      </w:pPr>
    </w:p>
    <w:p w14:paraId="1787E43E" w14:textId="77777777" w:rsidR="000F75DB" w:rsidRDefault="000F75DB">
      <w:pPr>
        <w:rPr>
          <w:sz w:val="6"/>
        </w:rPr>
        <w:sectPr w:rsidR="000F75DB">
          <w:headerReference w:type="even" r:id="rId198"/>
          <w:headerReference w:type="default" r:id="rId199"/>
          <w:pgSz w:w="12240" w:h="15840"/>
          <w:pgMar w:top="980" w:right="1280" w:bottom="780" w:left="1300" w:header="683" w:footer="583" w:gutter="0"/>
          <w:cols w:space="720"/>
        </w:sectPr>
      </w:pPr>
    </w:p>
    <w:p w14:paraId="534BCD21" w14:textId="77777777" w:rsidR="000F75DB" w:rsidRDefault="000C1A9B">
      <w:pPr>
        <w:spacing w:before="105"/>
        <w:ind w:left="140"/>
        <w:rPr>
          <w:b/>
          <w:sz w:val="19"/>
        </w:rPr>
      </w:pPr>
      <w:r>
        <w:rPr>
          <w:b/>
          <w:color w:val="0067B1"/>
          <w:spacing w:val="-2"/>
          <w:w w:val="140"/>
          <w:sz w:val="28"/>
        </w:rPr>
        <w:t>K</w:t>
      </w:r>
      <w:r>
        <w:rPr>
          <w:b/>
          <w:color w:val="0067B1"/>
          <w:spacing w:val="-2"/>
          <w:w w:val="140"/>
          <w:sz w:val="19"/>
        </w:rPr>
        <w:t>nowledge</w:t>
      </w:r>
    </w:p>
    <w:p w14:paraId="1E094415" w14:textId="77777777" w:rsidR="000F75DB" w:rsidRDefault="000C1A9B">
      <w:pPr>
        <w:pStyle w:val="ListParagraph"/>
        <w:numPr>
          <w:ilvl w:val="0"/>
          <w:numId w:val="20"/>
        </w:numPr>
        <w:tabs>
          <w:tab w:val="left" w:pos="499"/>
          <w:tab w:val="left" w:pos="500"/>
        </w:tabs>
        <w:spacing w:before="32"/>
        <w:ind w:left="500"/>
      </w:pPr>
      <w:r>
        <w:rPr>
          <w:color w:val="0067B1"/>
          <w:w w:val="110"/>
        </w:rPr>
        <w:t>The</w:t>
      </w:r>
      <w:r>
        <w:rPr>
          <w:color w:val="0067B1"/>
          <w:spacing w:val="9"/>
          <w:w w:val="110"/>
        </w:rPr>
        <w:t xml:space="preserve"> </w:t>
      </w:r>
      <w:r>
        <w:rPr>
          <w:color w:val="0067B1"/>
          <w:w w:val="110"/>
        </w:rPr>
        <w:t>continuum</w:t>
      </w:r>
      <w:r>
        <w:rPr>
          <w:color w:val="0067B1"/>
          <w:spacing w:val="10"/>
          <w:w w:val="110"/>
        </w:rPr>
        <w:t xml:space="preserve"> </w:t>
      </w:r>
      <w:r>
        <w:rPr>
          <w:color w:val="0067B1"/>
          <w:w w:val="110"/>
        </w:rPr>
        <w:t>of</w:t>
      </w:r>
      <w:r>
        <w:rPr>
          <w:color w:val="0067B1"/>
          <w:spacing w:val="10"/>
          <w:w w:val="110"/>
        </w:rPr>
        <w:t xml:space="preserve"> </w:t>
      </w:r>
      <w:r>
        <w:rPr>
          <w:color w:val="0067B1"/>
          <w:spacing w:val="-2"/>
          <w:w w:val="110"/>
        </w:rPr>
        <w:t>care.</w:t>
      </w:r>
    </w:p>
    <w:p w14:paraId="64858BFB" w14:textId="77777777" w:rsidR="000F75DB" w:rsidRDefault="000C1A9B">
      <w:pPr>
        <w:pStyle w:val="ListParagraph"/>
        <w:numPr>
          <w:ilvl w:val="0"/>
          <w:numId w:val="20"/>
        </w:numPr>
        <w:tabs>
          <w:tab w:val="left" w:pos="499"/>
          <w:tab w:val="left" w:pos="500"/>
        </w:tabs>
        <w:spacing w:before="52" w:line="252" w:lineRule="auto"/>
        <w:ind w:left="500" w:right="38"/>
      </w:pPr>
      <w:r>
        <w:rPr>
          <w:color w:val="0067B1"/>
          <w:w w:val="115"/>
        </w:rPr>
        <w:t>Available treatment resources, including local</w:t>
      </w:r>
      <w:r>
        <w:rPr>
          <w:color w:val="0067B1"/>
          <w:spacing w:val="-1"/>
          <w:w w:val="115"/>
        </w:rPr>
        <w:t xml:space="preserve"> </w:t>
      </w:r>
      <w:r>
        <w:rPr>
          <w:color w:val="0067B1"/>
          <w:w w:val="115"/>
        </w:rPr>
        <w:t>health, allied health, and behavioral health resources.</w:t>
      </w:r>
    </w:p>
    <w:p w14:paraId="7257F86B" w14:textId="77777777" w:rsidR="000F75DB" w:rsidRDefault="000C1A9B">
      <w:pPr>
        <w:spacing w:before="105"/>
        <w:ind w:left="140"/>
        <w:rPr>
          <w:b/>
          <w:sz w:val="19"/>
        </w:rPr>
      </w:pPr>
      <w:r>
        <w:br w:type="column"/>
      </w:r>
      <w:r>
        <w:rPr>
          <w:b/>
          <w:color w:val="0067B1"/>
          <w:spacing w:val="-2"/>
          <w:w w:val="145"/>
          <w:sz w:val="28"/>
        </w:rPr>
        <w:t>s</w:t>
      </w:r>
      <w:r>
        <w:rPr>
          <w:b/>
          <w:color w:val="0067B1"/>
          <w:spacing w:val="-2"/>
          <w:w w:val="145"/>
          <w:sz w:val="19"/>
        </w:rPr>
        <w:t>Kills</w:t>
      </w:r>
    </w:p>
    <w:p w14:paraId="33E211B7" w14:textId="77777777" w:rsidR="000F75DB" w:rsidRDefault="000C1A9B">
      <w:pPr>
        <w:pStyle w:val="ListParagraph"/>
        <w:numPr>
          <w:ilvl w:val="0"/>
          <w:numId w:val="20"/>
        </w:numPr>
        <w:tabs>
          <w:tab w:val="left" w:pos="500"/>
        </w:tabs>
        <w:spacing w:before="32" w:line="252" w:lineRule="auto"/>
        <w:ind w:left="500" w:right="416"/>
        <w:jc w:val="both"/>
      </w:pPr>
      <w:r>
        <w:pict w14:anchorId="533E136A">
          <v:line id="_x0000_s2427" style="position:absolute;left:0;text-align:left;z-index:15859712;mso-position-horizontal-relative:page" from="300.45pt,-13.5pt" to="300.45pt,261.2pt" strokecolor="#0067b1" strokeweight="1pt">
            <w10:wrap anchorx="page"/>
          </v:line>
        </w:pict>
      </w:r>
      <w:r>
        <w:rPr>
          <w:color w:val="0067B1"/>
          <w:spacing w:val="-2"/>
          <w:w w:val="115"/>
        </w:rPr>
        <w:t>Motivating</w:t>
      </w:r>
      <w:r>
        <w:rPr>
          <w:color w:val="0067B1"/>
          <w:spacing w:val="-10"/>
          <w:w w:val="115"/>
        </w:rPr>
        <w:t xml:space="preserve"> </w:t>
      </w:r>
      <w:r>
        <w:rPr>
          <w:color w:val="0067B1"/>
          <w:spacing w:val="-2"/>
          <w:w w:val="115"/>
        </w:rPr>
        <w:t>both</w:t>
      </w:r>
      <w:r>
        <w:rPr>
          <w:color w:val="0067B1"/>
          <w:spacing w:val="-10"/>
          <w:w w:val="115"/>
        </w:rPr>
        <w:t xml:space="preserve"> </w:t>
      </w:r>
      <w:r>
        <w:rPr>
          <w:color w:val="0067B1"/>
          <w:spacing w:val="-2"/>
          <w:w w:val="115"/>
        </w:rPr>
        <w:t>family</w:t>
      </w:r>
      <w:r>
        <w:rPr>
          <w:color w:val="0067B1"/>
          <w:spacing w:val="-10"/>
          <w:w w:val="115"/>
        </w:rPr>
        <w:t xml:space="preserve"> </w:t>
      </w:r>
      <w:r>
        <w:rPr>
          <w:color w:val="0067B1"/>
          <w:spacing w:val="-2"/>
          <w:w w:val="115"/>
        </w:rPr>
        <w:t>members</w:t>
      </w:r>
      <w:r>
        <w:rPr>
          <w:color w:val="0067B1"/>
          <w:spacing w:val="-10"/>
          <w:w w:val="115"/>
        </w:rPr>
        <w:t xml:space="preserve"> </w:t>
      </w:r>
      <w:r>
        <w:rPr>
          <w:color w:val="0067B1"/>
          <w:spacing w:val="-2"/>
          <w:w w:val="115"/>
        </w:rPr>
        <w:t>and</w:t>
      </w:r>
      <w:r>
        <w:rPr>
          <w:color w:val="0067B1"/>
          <w:spacing w:val="-10"/>
          <w:w w:val="115"/>
        </w:rPr>
        <w:t xml:space="preserve"> </w:t>
      </w:r>
      <w:r>
        <w:rPr>
          <w:color w:val="0067B1"/>
          <w:spacing w:val="-2"/>
          <w:w w:val="115"/>
        </w:rPr>
        <w:t xml:space="preserve">the </w:t>
      </w:r>
      <w:r>
        <w:rPr>
          <w:color w:val="0067B1"/>
          <w:w w:val="115"/>
        </w:rPr>
        <w:t>client to</w:t>
      </w:r>
      <w:r>
        <w:rPr>
          <w:color w:val="0067B1"/>
          <w:spacing w:val="-1"/>
          <w:w w:val="115"/>
        </w:rPr>
        <w:t xml:space="preserve"> </w:t>
      </w:r>
      <w:r>
        <w:rPr>
          <w:color w:val="0067B1"/>
          <w:w w:val="115"/>
        </w:rPr>
        <w:t>seek out resources</w:t>
      </w:r>
      <w:r>
        <w:rPr>
          <w:color w:val="0067B1"/>
          <w:spacing w:val="-1"/>
          <w:w w:val="115"/>
        </w:rPr>
        <w:t xml:space="preserve"> </w:t>
      </w:r>
      <w:r>
        <w:rPr>
          <w:color w:val="0067B1"/>
          <w:w w:val="115"/>
        </w:rPr>
        <w:t>and services from the full continuum of care.</w:t>
      </w:r>
    </w:p>
    <w:p w14:paraId="02CE623D" w14:textId="77777777" w:rsidR="000F75DB" w:rsidRDefault="000C1A9B">
      <w:pPr>
        <w:pStyle w:val="ListParagraph"/>
        <w:numPr>
          <w:ilvl w:val="0"/>
          <w:numId w:val="20"/>
        </w:numPr>
        <w:tabs>
          <w:tab w:val="left" w:pos="500"/>
        </w:tabs>
        <w:spacing w:before="37" w:line="249" w:lineRule="auto"/>
        <w:ind w:left="500" w:right="345"/>
        <w:jc w:val="both"/>
      </w:pPr>
      <w:r>
        <w:rPr>
          <w:color w:val="0067B1"/>
          <w:w w:val="115"/>
        </w:rPr>
        <w:t>Describing</w:t>
      </w:r>
      <w:r>
        <w:rPr>
          <w:color w:val="0067B1"/>
          <w:spacing w:val="-16"/>
          <w:w w:val="115"/>
        </w:rPr>
        <w:t xml:space="preserve"> </w:t>
      </w:r>
      <w:r>
        <w:rPr>
          <w:color w:val="0067B1"/>
          <w:w w:val="115"/>
        </w:rPr>
        <w:t>different</w:t>
      </w:r>
      <w:r>
        <w:rPr>
          <w:color w:val="0067B1"/>
          <w:spacing w:val="-16"/>
          <w:w w:val="115"/>
        </w:rPr>
        <w:t xml:space="preserve"> </w:t>
      </w:r>
      <w:r>
        <w:rPr>
          <w:color w:val="0067B1"/>
          <w:w w:val="115"/>
        </w:rPr>
        <w:t>treatment</w:t>
      </w:r>
      <w:r>
        <w:rPr>
          <w:color w:val="0067B1"/>
          <w:spacing w:val="-16"/>
          <w:w w:val="115"/>
        </w:rPr>
        <w:t xml:space="preserve"> </w:t>
      </w:r>
      <w:r>
        <w:rPr>
          <w:color w:val="0067B1"/>
          <w:w w:val="115"/>
        </w:rPr>
        <w:t>modalities and the continuum of care.</w:t>
      </w:r>
    </w:p>
    <w:p w14:paraId="429B7FF3" w14:textId="77777777" w:rsidR="000F75DB" w:rsidRDefault="000C1A9B">
      <w:pPr>
        <w:pStyle w:val="ListParagraph"/>
        <w:numPr>
          <w:ilvl w:val="0"/>
          <w:numId w:val="20"/>
        </w:numPr>
        <w:tabs>
          <w:tab w:val="left" w:pos="499"/>
          <w:tab w:val="left" w:pos="500"/>
        </w:tabs>
        <w:spacing w:before="43" w:line="252" w:lineRule="auto"/>
        <w:ind w:left="500" w:right="210"/>
      </w:pPr>
      <w:r>
        <w:rPr>
          <w:color w:val="0067B1"/>
          <w:w w:val="115"/>
        </w:rPr>
        <w:t xml:space="preserve">Identifying and making referrals to local health, allied health, and behavioral health </w:t>
      </w:r>
      <w:r>
        <w:rPr>
          <w:color w:val="0067B1"/>
          <w:spacing w:val="-2"/>
          <w:w w:val="115"/>
        </w:rPr>
        <w:t>resources.</w:t>
      </w:r>
    </w:p>
    <w:p w14:paraId="62885330" w14:textId="77777777" w:rsidR="000F75DB" w:rsidRDefault="000F75DB">
      <w:pPr>
        <w:pStyle w:val="BodyText"/>
        <w:spacing w:before="7"/>
        <w:rPr>
          <w:sz w:val="26"/>
        </w:rPr>
      </w:pPr>
    </w:p>
    <w:p w14:paraId="22EC34FA"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5AB91ACF" w14:textId="77777777" w:rsidR="000F75DB" w:rsidRDefault="000C1A9B">
      <w:pPr>
        <w:pStyle w:val="ListParagraph"/>
        <w:numPr>
          <w:ilvl w:val="0"/>
          <w:numId w:val="20"/>
        </w:numPr>
        <w:tabs>
          <w:tab w:val="left" w:pos="500"/>
        </w:tabs>
        <w:spacing w:before="32" w:line="252" w:lineRule="auto"/>
        <w:ind w:left="500" w:right="262"/>
        <w:jc w:val="both"/>
      </w:pPr>
      <w:r>
        <w:rPr>
          <w:color w:val="0067B1"/>
          <w:spacing w:val="-2"/>
          <w:w w:val="115"/>
        </w:rPr>
        <w:t>Appreciation</w:t>
      </w:r>
      <w:r>
        <w:rPr>
          <w:color w:val="0067B1"/>
          <w:spacing w:val="-7"/>
          <w:w w:val="115"/>
        </w:rPr>
        <w:t xml:space="preserve"> </w:t>
      </w:r>
      <w:r>
        <w:rPr>
          <w:color w:val="0067B1"/>
          <w:spacing w:val="-2"/>
          <w:w w:val="115"/>
        </w:rPr>
        <w:t>of</w:t>
      </w:r>
      <w:r>
        <w:rPr>
          <w:color w:val="0067B1"/>
          <w:spacing w:val="-6"/>
          <w:w w:val="115"/>
        </w:rPr>
        <w:t xml:space="preserve"> </w:t>
      </w:r>
      <w:r>
        <w:rPr>
          <w:color w:val="0067B1"/>
          <w:spacing w:val="-2"/>
          <w:w w:val="115"/>
        </w:rPr>
        <w:t>strengths-based</w:t>
      </w:r>
      <w:r>
        <w:rPr>
          <w:color w:val="0067B1"/>
          <w:spacing w:val="-6"/>
          <w:w w:val="115"/>
        </w:rPr>
        <w:t xml:space="preserve"> </w:t>
      </w:r>
      <w:r>
        <w:rPr>
          <w:color w:val="0067B1"/>
          <w:spacing w:val="-2"/>
          <w:w w:val="115"/>
        </w:rPr>
        <w:t xml:space="preserve">principles </w:t>
      </w:r>
      <w:r>
        <w:rPr>
          <w:color w:val="0067B1"/>
          <w:w w:val="115"/>
        </w:rPr>
        <w:t>that</w:t>
      </w:r>
      <w:r>
        <w:rPr>
          <w:color w:val="0067B1"/>
          <w:spacing w:val="-4"/>
          <w:w w:val="115"/>
        </w:rPr>
        <w:t xml:space="preserve"> </w:t>
      </w:r>
      <w:r>
        <w:rPr>
          <w:color w:val="0067B1"/>
          <w:w w:val="115"/>
        </w:rPr>
        <w:t>emphasize</w:t>
      </w:r>
      <w:r>
        <w:rPr>
          <w:color w:val="0067B1"/>
          <w:spacing w:val="-3"/>
          <w:w w:val="115"/>
        </w:rPr>
        <w:t xml:space="preserve"> </w:t>
      </w:r>
      <w:r>
        <w:rPr>
          <w:color w:val="0067B1"/>
          <w:w w:val="115"/>
        </w:rPr>
        <w:t>client</w:t>
      </w:r>
      <w:r>
        <w:rPr>
          <w:color w:val="0067B1"/>
          <w:spacing w:val="-3"/>
          <w:w w:val="115"/>
        </w:rPr>
        <w:t xml:space="preserve"> </w:t>
      </w:r>
      <w:r>
        <w:rPr>
          <w:color w:val="0067B1"/>
          <w:w w:val="115"/>
        </w:rPr>
        <w:t>autonomy</w:t>
      </w:r>
      <w:r>
        <w:rPr>
          <w:color w:val="0067B1"/>
          <w:spacing w:val="-3"/>
          <w:w w:val="115"/>
        </w:rPr>
        <w:t xml:space="preserve"> </w:t>
      </w:r>
      <w:r>
        <w:rPr>
          <w:color w:val="0067B1"/>
          <w:w w:val="115"/>
        </w:rPr>
        <w:t>and</w:t>
      </w:r>
      <w:r>
        <w:rPr>
          <w:color w:val="0067B1"/>
          <w:spacing w:val="-3"/>
          <w:w w:val="115"/>
        </w:rPr>
        <w:t xml:space="preserve"> </w:t>
      </w:r>
      <w:r>
        <w:rPr>
          <w:color w:val="0067B1"/>
          <w:w w:val="115"/>
        </w:rPr>
        <w:t xml:space="preserve">skills </w:t>
      </w:r>
      <w:r>
        <w:rPr>
          <w:color w:val="0067B1"/>
          <w:spacing w:val="-2"/>
          <w:w w:val="115"/>
        </w:rPr>
        <w:t>development.</w:t>
      </w:r>
    </w:p>
    <w:p w14:paraId="0A4655B0" w14:textId="77777777" w:rsidR="000F75DB" w:rsidRDefault="000C1A9B">
      <w:pPr>
        <w:pStyle w:val="ListParagraph"/>
        <w:numPr>
          <w:ilvl w:val="0"/>
          <w:numId w:val="20"/>
        </w:numPr>
        <w:tabs>
          <w:tab w:val="left" w:pos="499"/>
          <w:tab w:val="left" w:pos="500"/>
        </w:tabs>
        <w:spacing w:before="37" w:line="252" w:lineRule="auto"/>
        <w:ind w:left="500" w:right="496"/>
      </w:pPr>
      <w:r>
        <w:rPr>
          <w:color w:val="0067B1"/>
          <w:w w:val="115"/>
        </w:rPr>
        <w:t>Appreciation of the difficulties families and</w:t>
      </w:r>
      <w:r>
        <w:rPr>
          <w:color w:val="0067B1"/>
          <w:spacing w:val="-9"/>
          <w:w w:val="115"/>
        </w:rPr>
        <w:t xml:space="preserve"> </w:t>
      </w:r>
      <w:r>
        <w:rPr>
          <w:color w:val="0067B1"/>
          <w:w w:val="115"/>
        </w:rPr>
        <w:t>significant</w:t>
      </w:r>
      <w:r>
        <w:rPr>
          <w:color w:val="0067B1"/>
          <w:spacing w:val="-9"/>
          <w:w w:val="115"/>
        </w:rPr>
        <w:t xml:space="preserve"> </w:t>
      </w:r>
      <w:r>
        <w:rPr>
          <w:color w:val="0067B1"/>
          <w:w w:val="115"/>
        </w:rPr>
        <w:t>others</w:t>
      </w:r>
      <w:r>
        <w:rPr>
          <w:color w:val="0067B1"/>
          <w:spacing w:val="-9"/>
          <w:w w:val="115"/>
        </w:rPr>
        <w:t xml:space="preserve"> </w:t>
      </w:r>
      <w:r>
        <w:rPr>
          <w:color w:val="0067B1"/>
          <w:w w:val="115"/>
        </w:rPr>
        <w:t>may</w:t>
      </w:r>
      <w:r>
        <w:rPr>
          <w:color w:val="0067B1"/>
          <w:spacing w:val="-9"/>
          <w:w w:val="115"/>
        </w:rPr>
        <w:t xml:space="preserve"> </w:t>
      </w:r>
      <w:r>
        <w:rPr>
          <w:color w:val="0067B1"/>
          <w:w w:val="115"/>
        </w:rPr>
        <w:t>encounter</w:t>
      </w:r>
      <w:r>
        <w:rPr>
          <w:color w:val="0067B1"/>
          <w:spacing w:val="-9"/>
          <w:w w:val="115"/>
        </w:rPr>
        <w:t xml:space="preserve"> </w:t>
      </w:r>
      <w:r>
        <w:rPr>
          <w:color w:val="0067B1"/>
          <w:w w:val="115"/>
        </w:rPr>
        <w:t>in seeking help.</w:t>
      </w:r>
    </w:p>
    <w:p w14:paraId="4751F649" w14:textId="77777777" w:rsidR="000F75DB" w:rsidRDefault="000C1A9B">
      <w:pPr>
        <w:pStyle w:val="ListParagraph"/>
        <w:numPr>
          <w:ilvl w:val="0"/>
          <w:numId w:val="20"/>
        </w:numPr>
        <w:tabs>
          <w:tab w:val="left" w:pos="499"/>
          <w:tab w:val="left" w:pos="500"/>
        </w:tabs>
        <w:spacing w:before="38" w:line="249" w:lineRule="auto"/>
        <w:ind w:left="500" w:right="962"/>
      </w:pPr>
      <w:r>
        <w:rPr>
          <w:color w:val="0067B1"/>
          <w:w w:val="115"/>
        </w:rPr>
        <w:t>Appreciation</w:t>
      </w:r>
      <w:r>
        <w:rPr>
          <w:color w:val="0067B1"/>
          <w:spacing w:val="-16"/>
          <w:w w:val="115"/>
        </w:rPr>
        <w:t xml:space="preserve"> </w:t>
      </w:r>
      <w:r>
        <w:rPr>
          <w:color w:val="0067B1"/>
          <w:w w:val="115"/>
        </w:rPr>
        <w:t>of</w:t>
      </w:r>
      <w:r>
        <w:rPr>
          <w:color w:val="0067B1"/>
          <w:spacing w:val="-16"/>
          <w:w w:val="115"/>
        </w:rPr>
        <w:t xml:space="preserve"> </w:t>
      </w:r>
      <w:r>
        <w:rPr>
          <w:color w:val="0067B1"/>
          <w:w w:val="115"/>
        </w:rPr>
        <w:t>ethnic</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cultural </w:t>
      </w:r>
      <w:r>
        <w:rPr>
          <w:color w:val="0067B1"/>
          <w:spacing w:val="-2"/>
          <w:w w:val="115"/>
        </w:rPr>
        <w:t>differences.</w:t>
      </w:r>
    </w:p>
    <w:p w14:paraId="2E6234F3" w14:textId="77777777" w:rsidR="000F75DB" w:rsidRDefault="000F75DB">
      <w:pPr>
        <w:spacing w:line="249" w:lineRule="auto"/>
        <w:sectPr w:rsidR="000F75DB">
          <w:type w:val="continuous"/>
          <w:pgSz w:w="12240" w:h="15840"/>
          <w:pgMar w:top="980" w:right="1280" w:bottom="0" w:left="1300" w:header="683" w:footer="583" w:gutter="0"/>
          <w:cols w:num="2" w:space="720" w:equalWidth="0">
            <w:col w:w="4539" w:space="261"/>
            <w:col w:w="4860"/>
          </w:cols>
        </w:sectPr>
      </w:pPr>
    </w:p>
    <w:p w14:paraId="08960D5F" w14:textId="77777777" w:rsidR="000F75DB" w:rsidRDefault="000F75DB">
      <w:pPr>
        <w:pStyle w:val="BodyText"/>
        <w:rPr>
          <w:sz w:val="20"/>
        </w:rPr>
      </w:pPr>
    </w:p>
    <w:p w14:paraId="7F8BA6BC" w14:textId="77777777" w:rsidR="000F75DB" w:rsidRDefault="000F75DB">
      <w:pPr>
        <w:pStyle w:val="BodyText"/>
        <w:rPr>
          <w:sz w:val="20"/>
        </w:rPr>
      </w:pPr>
    </w:p>
    <w:p w14:paraId="2B888777" w14:textId="77777777" w:rsidR="000F75DB" w:rsidRDefault="000F75DB">
      <w:pPr>
        <w:pStyle w:val="BodyText"/>
        <w:spacing w:before="6"/>
        <w:rPr>
          <w:sz w:val="13"/>
        </w:rPr>
      </w:pPr>
    </w:p>
    <w:p w14:paraId="2FC19BCD" w14:textId="77777777" w:rsidR="000F75DB" w:rsidRDefault="000C1A9B">
      <w:pPr>
        <w:pStyle w:val="BodyText"/>
        <w:ind w:left="140"/>
        <w:rPr>
          <w:sz w:val="20"/>
        </w:rPr>
      </w:pPr>
      <w:r>
        <w:rPr>
          <w:sz w:val="20"/>
        </w:rPr>
      </w:r>
      <w:r>
        <w:rPr>
          <w:sz w:val="20"/>
        </w:rPr>
        <w:pict w14:anchorId="17474736">
          <v:shape id="docshape293" o:spid="_x0000_s2426" type="#_x0000_t202" style="width:468pt;height:51pt;mso-left-percent:-10001;mso-top-percent:-10001;mso-position-horizontal:absolute;mso-position-horizontal-relative:char;mso-position-vertical:absolute;mso-position-vertical-relative:line;mso-left-percent:-10001;mso-top-percent:-10001" fillcolor="#edf4fa" stroked="f">
            <v:textbox inset="0,0,0,0">
              <w:txbxContent>
                <w:p w14:paraId="0A1CDE4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105:</w:t>
                  </w:r>
                </w:p>
                <w:p w14:paraId="1088AB7B" w14:textId="77777777" w:rsidR="000F75DB" w:rsidRDefault="000C1A9B">
                  <w:pPr>
                    <w:spacing w:line="278" w:lineRule="exact"/>
                    <w:ind w:left="240"/>
                    <w:rPr>
                      <w:color w:val="000000"/>
                      <w:sz w:val="26"/>
                    </w:rPr>
                  </w:pPr>
                  <w:r>
                    <w:rPr>
                      <w:color w:val="0067B1"/>
                      <w:w w:val="115"/>
                      <w:sz w:val="26"/>
                    </w:rPr>
                    <w:t>Describe</w:t>
                  </w:r>
                  <w:r>
                    <w:rPr>
                      <w:color w:val="0067B1"/>
                      <w:spacing w:val="-13"/>
                      <w:w w:val="115"/>
                      <w:sz w:val="26"/>
                    </w:rPr>
                    <w:t xml:space="preserve"> </w:t>
                  </w:r>
                  <w:r>
                    <w:rPr>
                      <w:color w:val="0067B1"/>
                      <w:w w:val="115"/>
                      <w:sz w:val="26"/>
                    </w:rPr>
                    <w:t>principles</w:t>
                  </w:r>
                  <w:r>
                    <w:rPr>
                      <w:color w:val="0067B1"/>
                      <w:spacing w:val="-13"/>
                      <w:w w:val="115"/>
                      <w:sz w:val="26"/>
                    </w:rPr>
                    <w:t xml:space="preserve"> </w:t>
                  </w:r>
                  <w:r>
                    <w:rPr>
                      <w:color w:val="0067B1"/>
                      <w:w w:val="115"/>
                      <w:sz w:val="26"/>
                    </w:rPr>
                    <w:t>and</w:t>
                  </w:r>
                  <w:r>
                    <w:rPr>
                      <w:color w:val="0067B1"/>
                      <w:spacing w:val="-12"/>
                      <w:w w:val="115"/>
                      <w:sz w:val="26"/>
                    </w:rPr>
                    <w:t xml:space="preserve"> </w:t>
                  </w:r>
                  <w:r>
                    <w:rPr>
                      <w:color w:val="0067B1"/>
                      <w:w w:val="115"/>
                      <w:sz w:val="26"/>
                    </w:rPr>
                    <w:t>philosophy</w:t>
                  </w:r>
                  <w:r>
                    <w:rPr>
                      <w:color w:val="0067B1"/>
                      <w:spacing w:val="-13"/>
                      <w:w w:val="115"/>
                      <w:sz w:val="26"/>
                    </w:rPr>
                    <w:t xml:space="preserve"> </w:t>
                  </w:r>
                  <w:r>
                    <w:rPr>
                      <w:color w:val="0067B1"/>
                      <w:w w:val="115"/>
                      <w:sz w:val="26"/>
                    </w:rPr>
                    <w:t>of</w:t>
                  </w:r>
                  <w:r>
                    <w:rPr>
                      <w:color w:val="0067B1"/>
                      <w:spacing w:val="-12"/>
                      <w:w w:val="115"/>
                      <w:sz w:val="26"/>
                    </w:rPr>
                    <w:t xml:space="preserve"> </w:t>
                  </w:r>
                  <w:r>
                    <w:rPr>
                      <w:color w:val="0067B1"/>
                      <w:w w:val="115"/>
                      <w:sz w:val="26"/>
                    </w:rPr>
                    <w:t>prevention,</w:t>
                  </w:r>
                  <w:r>
                    <w:rPr>
                      <w:color w:val="0067B1"/>
                      <w:spacing w:val="-13"/>
                      <w:w w:val="115"/>
                      <w:sz w:val="26"/>
                    </w:rPr>
                    <w:t xml:space="preserve"> </w:t>
                  </w:r>
                  <w:r>
                    <w:rPr>
                      <w:color w:val="0067B1"/>
                      <w:w w:val="115"/>
                      <w:sz w:val="26"/>
                    </w:rPr>
                    <w:t>treatment,</w:t>
                  </w:r>
                  <w:r>
                    <w:rPr>
                      <w:color w:val="0067B1"/>
                      <w:spacing w:val="-12"/>
                      <w:w w:val="115"/>
                      <w:sz w:val="26"/>
                    </w:rPr>
                    <w:t xml:space="preserve"> </w:t>
                  </w:r>
                  <w:r>
                    <w:rPr>
                      <w:color w:val="0067B1"/>
                      <w:w w:val="115"/>
                      <w:sz w:val="26"/>
                    </w:rPr>
                    <w:t>and</w:t>
                  </w:r>
                  <w:r>
                    <w:rPr>
                      <w:color w:val="0067B1"/>
                      <w:spacing w:val="-13"/>
                      <w:w w:val="115"/>
                      <w:sz w:val="26"/>
                    </w:rPr>
                    <w:t xml:space="preserve"> </w:t>
                  </w:r>
                  <w:r>
                    <w:rPr>
                      <w:color w:val="0067B1"/>
                      <w:spacing w:val="-2"/>
                      <w:w w:val="115"/>
                      <w:sz w:val="26"/>
                    </w:rPr>
                    <w:t>recovery.</w:t>
                  </w:r>
                </w:p>
              </w:txbxContent>
            </v:textbox>
            <w10:anchorlock/>
          </v:shape>
        </w:pict>
      </w:r>
    </w:p>
    <w:p w14:paraId="3182CA76" w14:textId="77777777" w:rsidR="000F75DB" w:rsidRDefault="000F75DB">
      <w:pPr>
        <w:pStyle w:val="BodyText"/>
        <w:spacing w:before="2"/>
        <w:rPr>
          <w:sz w:val="6"/>
        </w:rPr>
      </w:pPr>
    </w:p>
    <w:p w14:paraId="019DD32F" w14:textId="77777777" w:rsidR="000F75DB" w:rsidRDefault="000F75DB">
      <w:pPr>
        <w:rPr>
          <w:sz w:val="6"/>
        </w:rPr>
        <w:sectPr w:rsidR="000F75DB">
          <w:type w:val="continuous"/>
          <w:pgSz w:w="12240" w:h="15840"/>
          <w:pgMar w:top="980" w:right="1280" w:bottom="0" w:left="1300" w:header="683" w:footer="583" w:gutter="0"/>
          <w:cols w:space="720"/>
        </w:sectPr>
      </w:pPr>
    </w:p>
    <w:p w14:paraId="1EBB5C09" w14:textId="77777777" w:rsidR="000F75DB" w:rsidRDefault="000C1A9B">
      <w:pPr>
        <w:spacing w:before="76"/>
        <w:ind w:left="140"/>
        <w:rPr>
          <w:b/>
          <w:sz w:val="19"/>
        </w:rPr>
      </w:pPr>
      <w:r>
        <w:rPr>
          <w:b/>
          <w:color w:val="0067B1"/>
          <w:spacing w:val="-2"/>
          <w:w w:val="140"/>
          <w:sz w:val="28"/>
        </w:rPr>
        <w:t>K</w:t>
      </w:r>
      <w:r>
        <w:rPr>
          <w:b/>
          <w:color w:val="0067B1"/>
          <w:spacing w:val="-2"/>
          <w:w w:val="140"/>
          <w:sz w:val="19"/>
        </w:rPr>
        <w:t>nowledge</w:t>
      </w:r>
    </w:p>
    <w:p w14:paraId="14C69453" w14:textId="77777777" w:rsidR="000F75DB" w:rsidRDefault="000C1A9B">
      <w:pPr>
        <w:pStyle w:val="ListParagraph"/>
        <w:numPr>
          <w:ilvl w:val="0"/>
          <w:numId w:val="20"/>
        </w:numPr>
        <w:tabs>
          <w:tab w:val="left" w:pos="499"/>
          <w:tab w:val="left" w:pos="500"/>
        </w:tabs>
        <w:spacing w:before="32" w:line="252" w:lineRule="auto"/>
        <w:ind w:left="500" w:right="38"/>
      </w:pPr>
      <w:r>
        <w:rPr>
          <w:color w:val="0067B1"/>
          <w:spacing w:val="-2"/>
          <w:w w:val="115"/>
        </w:rPr>
        <w:t>Models</w:t>
      </w:r>
      <w:r>
        <w:rPr>
          <w:color w:val="0067B1"/>
          <w:spacing w:val="-11"/>
          <w:w w:val="115"/>
        </w:rPr>
        <w:t xml:space="preserve"> </w:t>
      </w:r>
      <w:r>
        <w:rPr>
          <w:color w:val="0067B1"/>
          <w:spacing w:val="-2"/>
          <w:w w:val="115"/>
        </w:rPr>
        <w:t>for</w:t>
      </w:r>
      <w:r>
        <w:rPr>
          <w:color w:val="0067B1"/>
          <w:spacing w:val="-11"/>
          <w:w w:val="115"/>
        </w:rPr>
        <w:t xml:space="preserve"> </w:t>
      </w:r>
      <w:r>
        <w:rPr>
          <w:color w:val="0067B1"/>
          <w:spacing w:val="-2"/>
          <w:w w:val="115"/>
        </w:rPr>
        <w:t>prevention</w:t>
      </w:r>
      <w:r>
        <w:rPr>
          <w:color w:val="0067B1"/>
          <w:spacing w:val="-12"/>
          <w:w w:val="115"/>
        </w:rPr>
        <w:t xml:space="preserve"> </w:t>
      </w:r>
      <w:r>
        <w:rPr>
          <w:color w:val="0067B1"/>
          <w:spacing w:val="-2"/>
          <w:w w:val="115"/>
        </w:rPr>
        <w:t>of,</w:t>
      </w:r>
      <w:r>
        <w:rPr>
          <w:color w:val="0067B1"/>
          <w:spacing w:val="-11"/>
          <w:w w:val="115"/>
        </w:rPr>
        <w:t xml:space="preserve"> </w:t>
      </w:r>
      <w:r>
        <w:rPr>
          <w:color w:val="0067B1"/>
          <w:spacing w:val="-2"/>
          <w:w w:val="115"/>
        </w:rPr>
        <w:t>treatment</w:t>
      </w:r>
      <w:r>
        <w:rPr>
          <w:color w:val="0067B1"/>
          <w:spacing w:val="-12"/>
          <w:w w:val="115"/>
        </w:rPr>
        <w:t xml:space="preserve"> </w:t>
      </w:r>
      <w:r>
        <w:rPr>
          <w:color w:val="0067B1"/>
          <w:spacing w:val="-2"/>
          <w:w w:val="115"/>
        </w:rPr>
        <w:t xml:space="preserve">of, </w:t>
      </w:r>
      <w:r>
        <w:rPr>
          <w:color w:val="0067B1"/>
          <w:w w:val="115"/>
        </w:rPr>
        <w:t xml:space="preserve">and recovery from substance use </w:t>
      </w:r>
      <w:r>
        <w:rPr>
          <w:color w:val="0067B1"/>
          <w:spacing w:val="-2"/>
          <w:w w:val="115"/>
        </w:rPr>
        <w:t>disorders.</w:t>
      </w:r>
    </w:p>
    <w:p w14:paraId="2134E4F8" w14:textId="77777777" w:rsidR="000F75DB" w:rsidRDefault="000C1A9B">
      <w:pPr>
        <w:pStyle w:val="ListParagraph"/>
        <w:numPr>
          <w:ilvl w:val="0"/>
          <w:numId w:val="20"/>
        </w:numPr>
        <w:tabs>
          <w:tab w:val="left" w:pos="499"/>
          <w:tab w:val="left" w:pos="500"/>
        </w:tabs>
        <w:spacing w:before="37" w:line="249" w:lineRule="auto"/>
        <w:ind w:left="500" w:right="285"/>
      </w:pPr>
      <w:r>
        <w:rPr>
          <w:color w:val="0067B1"/>
          <w:w w:val="115"/>
        </w:rPr>
        <w:t>Research and theory on models of prevention,</w:t>
      </w:r>
      <w:r>
        <w:rPr>
          <w:color w:val="0067B1"/>
          <w:spacing w:val="-16"/>
          <w:w w:val="115"/>
        </w:rPr>
        <w:t xml:space="preserve"> </w:t>
      </w:r>
      <w:r>
        <w:rPr>
          <w:color w:val="0067B1"/>
          <w:w w:val="115"/>
        </w:rPr>
        <w:t>treatment,</w:t>
      </w:r>
      <w:r>
        <w:rPr>
          <w:color w:val="0067B1"/>
          <w:spacing w:val="-16"/>
          <w:w w:val="115"/>
        </w:rPr>
        <w:t xml:space="preserve"> </w:t>
      </w:r>
      <w:r>
        <w:rPr>
          <w:color w:val="0067B1"/>
          <w:w w:val="115"/>
        </w:rPr>
        <w:t>and</w:t>
      </w:r>
      <w:r>
        <w:rPr>
          <w:color w:val="0067B1"/>
          <w:spacing w:val="-16"/>
          <w:w w:val="115"/>
        </w:rPr>
        <w:t xml:space="preserve"> </w:t>
      </w:r>
      <w:r>
        <w:rPr>
          <w:color w:val="0067B1"/>
          <w:w w:val="115"/>
        </w:rPr>
        <w:t>recovery.</w:t>
      </w:r>
    </w:p>
    <w:p w14:paraId="0540D1C1" w14:textId="77777777" w:rsidR="000F75DB" w:rsidRDefault="000C1A9B">
      <w:pPr>
        <w:pStyle w:val="ListParagraph"/>
        <w:numPr>
          <w:ilvl w:val="0"/>
          <w:numId w:val="20"/>
        </w:numPr>
        <w:tabs>
          <w:tab w:val="left" w:pos="499"/>
          <w:tab w:val="left" w:pos="500"/>
        </w:tabs>
        <w:spacing w:before="43" w:line="249" w:lineRule="auto"/>
        <w:ind w:left="500" w:right="155"/>
      </w:pPr>
      <w:r>
        <w:rPr>
          <w:color w:val="0067B1"/>
          <w:w w:val="115"/>
        </w:rPr>
        <w:t>Influences on societal and political responses</w:t>
      </w:r>
      <w:r>
        <w:rPr>
          <w:color w:val="0067B1"/>
          <w:spacing w:val="-4"/>
          <w:w w:val="115"/>
        </w:rPr>
        <w:t xml:space="preserve"> </w:t>
      </w:r>
      <w:r>
        <w:rPr>
          <w:color w:val="0067B1"/>
          <w:w w:val="115"/>
        </w:rPr>
        <w:t>to</w:t>
      </w:r>
      <w:r>
        <w:rPr>
          <w:color w:val="0067B1"/>
          <w:spacing w:val="-4"/>
          <w:w w:val="115"/>
        </w:rPr>
        <w:t xml:space="preserve"> </w:t>
      </w:r>
      <w:r>
        <w:rPr>
          <w:color w:val="0067B1"/>
          <w:w w:val="115"/>
        </w:rPr>
        <w:t>substance</w:t>
      </w:r>
      <w:r>
        <w:rPr>
          <w:color w:val="0067B1"/>
          <w:spacing w:val="-3"/>
          <w:w w:val="115"/>
        </w:rPr>
        <w:t xml:space="preserve"> </w:t>
      </w:r>
      <w:r>
        <w:rPr>
          <w:color w:val="0067B1"/>
          <w:w w:val="115"/>
        </w:rPr>
        <w:t>use</w:t>
      </w:r>
      <w:r>
        <w:rPr>
          <w:color w:val="0067B1"/>
          <w:spacing w:val="-4"/>
          <w:w w:val="115"/>
        </w:rPr>
        <w:t xml:space="preserve"> </w:t>
      </w:r>
      <w:r>
        <w:rPr>
          <w:color w:val="0067B1"/>
          <w:w w:val="115"/>
        </w:rPr>
        <w:t>disorders.</w:t>
      </w:r>
    </w:p>
    <w:p w14:paraId="22BB982B" w14:textId="77777777" w:rsidR="000F75DB" w:rsidRDefault="000C1A9B">
      <w:pPr>
        <w:spacing w:before="76"/>
        <w:ind w:left="140"/>
        <w:rPr>
          <w:b/>
          <w:sz w:val="19"/>
        </w:rPr>
      </w:pPr>
      <w:r>
        <w:br w:type="column"/>
      </w:r>
      <w:r>
        <w:rPr>
          <w:b/>
          <w:color w:val="0067B1"/>
          <w:spacing w:val="-2"/>
          <w:w w:val="145"/>
          <w:sz w:val="28"/>
        </w:rPr>
        <w:t>s</w:t>
      </w:r>
      <w:r>
        <w:rPr>
          <w:b/>
          <w:color w:val="0067B1"/>
          <w:spacing w:val="-2"/>
          <w:w w:val="145"/>
          <w:sz w:val="19"/>
        </w:rPr>
        <w:t>Kills</w:t>
      </w:r>
    </w:p>
    <w:p w14:paraId="11C96A8D" w14:textId="77777777" w:rsidR="000F75DB" w:rsidRDefault="000C1A9B">
      <w:pPr>
        <w:pStyle w:val="ListParagraph"/>
        <w:numPr>
          <w:ilvl w:val="0"/>
          <w:numId w:val="20"/>
        </w:numPr>
        <w:tabs>
          <w:tab w:val="left" w:pos="499"/>
          <w:tab w:val="left" w:pos="500"/>
        </w:tabs>
        <w:spacing w:before="32" w:line="252" w:lineRule="auto"/>
        <w:ind w:left="500" w:right="453"/>
      </w:pPr>
      <w:r>
        <w:pict w14:anchorId="24839EA3">
          <v:line id="_x0000_s2425" style="position:absolute;left:0;text-align:left;z-index:15860224;mso-position-horizontal-relative:page" from="300.45pt,-13.5pt" to="300.45pt,133.2pt" strokecolor="#0067b1" strokeweight="1pt">
            <w10:wrap anchorx="page"/>
          </v:line>
        </w:pict>
      </w:r>
      <w:r>
        <w:rPr>
          <w:color w:val="0067B1"/>
          <w:w w:val="115"/>
        </w:rPr>
        <w:t>Organizing</w:t>
      </w:r>
      <w:r>
        <w:rPr>
          <w:color w:val="0067B1"/>
          <w:spacing w:val="-12"/>
          <w:w w:val="115"/>
        </w:rPr>
        <w:t xml:space="preserve"> </w:t>
      </w:r>
      <w:r>
        <w:rPr>
          <w:color w:val="0067B1"/>
          <w:w w:val="115"/>
        </w:rPr>
        <w:t>and</w:t>
      </w:r>
      <w:r>
        <w:rPr>
          <w:color w:val="0067B1"/>
          <w:spacing w:val="-12"/>
          <w:w w:val="115"/>
        </w:rPr>
        <w:t xml:space="preserve"> </w:t>
      </w:r>
      <w:r>
        <w:rPr>
          <w:color w:val="0067B1"/>
          <w:w w:val="115"/>
        </w:rPr>
        <w:t>delivering</w:t>
      </w:r>
      <w:r>
        <w:rPr>
          <w:color w:val="0067B1"/>
          <w:spacing w:val="-12"/>
          <w:w w:val="115"/>
        </w:rPr>
        <w:t xml:space="preserve"> </w:t>
      </w:r>
      <w:r>
        <w:rPr>
          <w:color w:val="0067B1"/>
          <w:w w:val="115"/>
        </w:rPr>
        <w:t>presentations that reflect basic information on prevention, treatment, and r</w:t>
      </w:r>
      <w:r>
        <w:rPr>
          <w:color w:val="0067B1"/>
          <w:w w:val="115"/>
        </w:rPr>
        <w:t>ecovery.</w:t>
      </w:r>
    </w:p>
    <w:p w14:paraId="77095289" w14:textId="77777777" w:rsidR="000F75DB" w:rsidRDefault="000F75DB">
      <w:pPr>
        <w:pStyle w:val="BodyText"/>
        <w:spacing w:before="7"/>
        <w:rPr>
          <w:sz w:val="26"/>
        </w:rPr>
      </w:pPr>
    </w:p>
    <w:p w14:paraId="3BB059E1" w14:textId="77777777" w:rsidR="000F75DB" w:rsidRDefault="000C1A9B">
      <w:pPr>
        <w:ind w:left="140"/>
        <w:rPr>
          <w:b/>
          <w:sz w:val="19"/>
        </w:rPr>
      </w:pPr>
      <w:r>
        <w:rPr>
          <w:b/>
          <w:color w:val="0067B1"/>
          <w:spacing w:val="-2"/>
          <w:w w:val="150"/>
          <w:sz w:val="28"/>
        </w:rPr>
        <w:t>A</w:t>
      </w:r>
      <w:r>
        <w:rPr>
          <w:b/>
          <w:color w:val="0067B1"/>
          <w:spacing w:val="-2"/>
          <w:w w:val="150"/>
          <w:sz w:val="19"/>
        </w:rPr>
        <w:t>ttitudes</w:t>
      </w:r>
    </w:p>
    <w:p w14:paraId="7774D198" w14:textId="77777777" w:rsidR="000F75DB" w:rsidRDefault="000C1A9B">
      <w:pPr>
        <w:pStyle w:val="ListParagraph"/>
        <w:numPr>
          <w:ilvl w:val="0"/>
          <w:numId w:val="20"/>
        </w:numPr>
        <w:tabs>
          <w:tab w:val="left" w:pos="499"/>
          <w:tab w:val="left" w:pos="500"/>
        </w:tabs>
        <w:spacing w:before="33" w:line="249" w:lineRule="auto"/>
        <w:ind w:left="500" w:right="1061"/>
      </w:pPr>
      <w:r>
        <w:rPr>
          <w:color w:val="0067B1"/>
          <w:w w:val="110"/>
        </w:rPr>
        <w:t>Appreciation of the importance of prevention and treatment.</w:t>
      </w:r>
    </w:p>
    <w:p w14:paraId="5799B1A6" w14:textId="77777777" w:rsidR="000F75DB" w:rsidRDefault="000C1A9B">
      <w:pPr>
        <w:pStyle w:val="ListParagraph"/>
        <w:numPr>
          <w:ilvl w:val="0"/>
          <w:numId w:val="20"/>
        </w:numPr>
        <w:tabs>
          <w:tab w:val="left" w:pos="499"/>
          <w:tab w:val="left" w:pos="500"/>
        </w:tabs>
        <w:spacing w:line="249" w:lineRule="auto"/>
        <w:ind w:left="500" w:right="444"/>
      </w:pPr>
      <w:r>
        <w:rPr>
          <w:color w:val="0067B1"/>
          <w:spacing w:val="-2"/>
          <w:w w:val="115"/>
        </w:rPr>
        <w:t>Recognition</w:t>
      </w:r>
      <w:r>
        <w:rPr>
          <w:color w:val="0067B1"/>
          <w:spacing w:val="-12"/>
          <w:w w:val="115"/>
        </w:rPr>
        <w:t xml:space="preserve"> </w:t>
      </w:r>
      <w:r>
        <w:rPr>
          <w:color w:val="0067B1"/>
          <w:spacing w:val="-2"/>
          <w:w w:val="115"/>
        </w:rPr>
        <w:t>of</w:t>
      </w:r>
      <w:r>
        <w:rPr>
          <w:color w:val="0067B1"/>
          <w:spacing w:val="-11"/>
          <w:w w:val="115"/>
        </w:rPr>
        <w:t xml:space="preserve"> </w:t>
      </w:r>
      <w:r>
        <w:rPr>
          <w:color w:val="0067B1"/>
          <w:spacing w:val="-2"/>
          <w:w w:val="115"/>
        </w:rPr>
        <w:t>the</w:t>
      </w:r>
      <w:r>
        <w:rPr>
          <w:color w:val="0067B1"/>
          <w:spacing w:val="-12"/>
          <w:w w:val="115"/>
        </w:rPr>
        <w:t xml:space="preserve"> </w:t>
      </w:r>
      <w:r>
        <w:rPr>
          <w:color w:val="0067B1"/>
          <w:spacing w:val="-2"/>
          <w:w w:val="115"/>
        </w:rPr>
        <w:t>validity</w:t>
      </w:r>
      <w:r>
        <w:rPr>
          <w:color w:val="0067B1"/>
          <w:spacing w:val="-11"/>
          <w:w w:val="115"/>
        </w:rPr>
        <w:t xml:space="preserve"> </w:t>
      </w:r>
      <w:r>
        <w:rPr>
          <w:color w:val="0067B1"/>
          <w:spacing w:val="-2"/>
          <w:w w:val="115"/>
        </w:rPr>
        <w:t>of</w:t>
      </w:r>
      <w:r>
        <w:rPr>
          <w:color w:val="0067B1"/>
          <w:spacing w:val="-11"/>
          <w:w w:val="115"/>
        </w:rPr>
        <w:t xml:space="preserve"> </w:t>
      </w:r>
      <w:r>
        <w:rPr>
          <w:color w:val="0067B1"/>
          <w:spacing w:val="-2"/>
          <w:w w:val="115"/>
        </w:rPr>
        <w:t>a</w:t>
      </w:r>
      <w:r>
        <w:rPr>
          <w:color w:val="0067B1"/>
          <w:spacing w:val="-11"/>
          <w:w w:val="115"/>
        </w:rPr>
        <w:t xml:space="preserve"> </w:t>
      </w:r>
      <w:r>
        <w:rPr>
          <w:color w:val="0067B1"/>
          <w:spacing w:val="-2"/>
          <w:w w:val="115"/>
        </w:rPr>
        <w:t>variety</w:t>
      </w:r>
      <w:r>
        <w:rPr>
          <w:color w:val="0067B1"/>
          <w:spacing w:val="-11"/>
          <w:w w:val="115"/>
        </w:rPr>
        <w:t xml:space="preserve"> </w:t>
      </w:r>
      <w:r>
        <w:rPr>
          <w:color w:val="0067B1"/>
          <w:spacing w:val="-2"/>
          <w:w w:val="115"/>
        </w:rPr>
        <w:t xml:space="preserve">of </w:t>
      </w:r>
      <w:r>
        <w:rPr>
          <w:color w:val="0067B1"/>
          <w:w w:val="115"/>
        </w:rPr>
        <w:t>prevention and treatment strategies.</w:t>
      </w:r>
    </w:p>
    <w:p w14:paraId="3E4109D7" w14:textId="77777777" w:rsidR="000F75DB" w:rsidRDefault="000F75DB">
      <w:pPr>
        <w:spacing w:line="249" w:lineRule="auto"/>
        <w:sectPr w:rsidR="000F75DB">
          <w:type w:val="continuous"/>
          <w:pgSz w:w="12240" w:h="15840"/>
          <w:pgMar w:top="980" w:right="1280" w:bottom="0" w:left="1300" w:header="683" w:footer="583" w:gutter="0"/>
          <w:cols w:num="2" w:space="720" w:equalWidth="0">
            <w:col w:w="4326" w:space="474"/>
            <w:col w:w="4860"/>
          </w:cols>
        </w:sectPr>
      </w:pPr>
    </w:p>
    <w:p w14:paraId="60236375" w14:textId="77777777" w:rsidR="000F75DB" w:rsidRDefault="000F75DB">
      <w:pPr>
        <w:pStyle w:val="BodyText"/>
        <w:rPr>
          <w:sz w:val="20"/>
        </w:rPr>
      </w:pPr>
    </w:p>
    <w:p w14:paraId="48AB5DFD" w14:textId="77777777" w:rsidR="000F75DB" w:rsidRDefault="000F75DB">
      <w:pPr>
        <w:pStyle w:val="BodyText"/>
        <w:spacing w:before="2"/>
        <w:rPr>
          <w:sz w:val="19"/>
        </w:rPr>
      </w:pPr>
    </w:p>
    <w:p w14:paraId="71418E9F" w14:textId="77777777" w:rsidR="000F75DB" w:rsidRDefault="000C1A9B">
      <w:pPr>
        <w:pStyle w:val="BodyText"/>
        <w:ind w:left="140"/>
        <w:rPr>
          <w:sz w:val="20"/>
        </w:rPr>
      </w:pPr>
      <w:r>
        <w:rPr>
          <w:sz w:val="20"/>
        </w:rPr>
      </w:r>
      <w:r>
        <w:rPr>
          <w:sz w:val="20"/>
        </w:rPr>
        <w:pict w14:anchorId="36384541">
          <v:shape id="docshape294" o:spid="_x0000_s2424" type="#_x0000_t202" style="width:468pt;height:79.4pt;mso-left-percent:-10001;mso-top-percent:-10001;mso-position-horizontal:absolute;mso-position-horizontal-relative:char;mso-position-vertical:absolute;mso-position-vertical-relative:line;mso-left-percent:-10001;mso-top-percent:-10001" fillcolor="#edf4fa" stroked="f">
            <v:textbox inset="0,0,0,0">
              <w:txbxContent>
                <w:p w14:paraId="0B910CD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106:</w:t>
                  </w:r>
                </w:p>
                <w:p w14:paraId="56A67D61" w14:textId="77777777" w:rsidR="000F75DB" w:rsidRDefault="000C1A9B">
                  <w:pPr>
                    <w:spacing w:line="247" w:lineRule="auto"/>
                    <w:ind w:left="240" w:right="232"/>
                    <w:rPr>
                      <w:color w:val="000000"/>
                      <w:sz w:val="26"/>
                    </w:rPr>
                  </w:pPr>
                  <w:r>
                    <w:rPr>
                      <w:color w:val="0067B1"/>
                      <w:w w:val="110"/>
                      <w:sz w:val="26"/>
                    </w:rPr>
                    <w:t>Understand and describe the health and behavior problems related to sub- stance use, including transmission and prevention of HIV/AIDS, tuberculosis, sexually</w:t>
                  </w:r>
                  <w:r>
                    <w:rPr>
                      <w:color w:val="0067B1"/>
                      <w:spacing w:val="40"/>
                      <w:w w:val="110"/>
                      <w:sz w:val="26"/>
                    </w:rPr>
                    <w:t xml:space="preserve"> </w:t>
                  </w:r>
                  <w:r>
                    <w:rPr>
                      <w:color w:val="0067B1"/>
                      <w:w w:val="110"/>
                      <w:sz w:val="26"/>
                    </w:rPr>
                    <w:t>transmitted</w:t>
                  </w:r>
                  <w:r>
                    <w:rPr>
                      <w:color w:val="0067B1"/>
                      <w:spacing w:val="40"/>
                      <w:w w:val="110"/>
                      <w:sz w:val="26"/>
                    </w:rPr>
                    <w:t xml:space="preserve"> </w:t>
                  </w:r>
                  <w:r>
                    <w:rPr>
                      <w:color w:val="0067B1"/>
                      <w:w w:val="110"/>
                      <w:sz w:val="26"/>
                    </w:rPr>
                    <w:t>diseases,</w:t>
                  </w:r>
                  <w:r>
                    <w:rPr>
                      <w:color w:val="0067B1"/>
                      <w:spacing w:val="40"/>
                      <w:w w:val="110"/>
                      <w:sz w:val="26"/>
                    </w:rPr>
                    <w:t xml:space="preserve"> </w:t>
                  </w:r>
                  <w:r>
                    <w:rPr>
                      <w:color w:val="0067B1"/>
                      <w:w w:val="110"/>
                      <w:sz w:val="26"/>
                    </w:rPr>
                    <w:t>hepatitis</w:t>
                  </w:r>
                  <w:r>
                    <w:rPr>
                      <w:color w:val="0067B1"/>
                      <w:spacing w:val="40"/>
                      <w:w w:val="110"/>
                      <w:sz w:val="26"/>
                    </w:rPr>
                    <w:t xml:space="preserve"> </w:t>
                  </w:r>
                  <w:r>
                    <w:rPr>
                      <w:color w:val="0067B1"/>
                      <w:w w:val="110"/>
                      <w:sz w:val="26"/>
                    </w:rPr>
                    <w:t>C,</w:t>
                  </w:r>
                  <w:r>
                    <w:rPr>
                      <w:color w:val="0067B1"/>
                      <w:spacing w:val="40"/>
                      <w:w w:val="110"/>
                      <w:sz w:val="26"/>
                    </w:rPr>
                    <w:t xml:space="preserve"> </w:t>
                  </w:r>
                  <w:r>
                    <w:rPr>
                      <w:color w:val="0067B1"/>
                      <w:w w:val="110"/>
                      <w:sz w:val="26"/>
                    </w:rPr>
                    <w:t>and</w:t>
                  </w:r>
                  <w:r>
                    <w:rPr>
                      <w:color w:val="0067B1"/>
                      <w:spacing w:val="40"/>
                      <w:w w:val="110"/>
                      <w:sz w:val="26"/>
                    </w:rPr>
                    <w:t xml:space="preserve"> </w:t>
                  </w:r>
                  <w:r>
                    <w:rPr>
                      <w:color w:val="0067B1"/>
                      <w:w w:val="110"/>
                      <w:sz w:val="26"/>
                    </w:rPr>
                    <w:t>other</w:t>
                  </w:r>
                  <w:r>
                    <w:rPr>
                      <w:color w:val="0067B1"/>
                      <w:spacing w:val="40"/>
                      <w:w w:val="110"/>
                      <w:sz w:val="26"/>
                    </w:rPr>
                    <w:t xml:space="preserve"> </w:t>
                  </w:r>
                  <w:r>
                    <w:rPr>
                      <w:color w:val="0067B1"/>
                      <w:w w:val="110"/>
                      <w:sz w:val="26"/>
                    </w:rPr>
                    <w:t>infectious</w:t>
                  </w:r>
                  <w:r>
                    <w:rPr>
                      <w:color w:val="0067B1"/>
                      <w:spacing w:val="40"/>
                      <w:w w:val="110"/>
                      <w:sz w:val="26"/>
                    </w:rPr>
                    <w:t xml:space="preserve"> </w:t>
                  </w:r>
                  <w:r>
                    <w:rPr>
                      <w:color w:val="0067B1"/>
                      <w:w w:val="110"/>
                      <w:sz w:val="26"/>
                    </w:rPr>
                    <w:t>diseases.</w:t>
                  </w:r>
                </w:p>
              </w:txbxContent>
            </v:textbox>
            <w10:anchorlock/>
          </v:shape>
        </w:pict>
      </w:r>
    </w:p>
    <w:p w14:paraId="7B09502F" w14:textId="77777777" w:rsidR="000F75DB" w:rsidRDefault="000F75DB">
      <w:pPr>
        <w:rPr>
          <w:sz w:val="20"/>
        </w:rPr>
        <w:sectPr w:rsidR="000F75DB">
          <w:pgSz w:w="12240" w:h="15840"/>
          <w:pgMar w:top="980" w:right="1280" w:bottom="780" w:left="1300" w:header="683" w:footer="583" w:gutter="0"/>
          <w:cols w:space="720"/>
        </w:sectPr>
      </w:pPr>
    </w:p>
    <w:p w14:paraId="2F5626F7" w14:textId="77777777" w:rsidR="000F75DB" w:rsidRDefault="000C1A9B">
      <w:pPr>
        <w:spacing w:before="75"/>
        <w:ind w:left="160"/>
        <w:rPr>
          <w:b/>
          <w:sz w:val="19"/>
        </w:rPr>
      </w:pPr>
      <w:r>
        <w:rPr>
          <w:b/>
          <w:color w:val="0067B1"/>
          <w:spacing w:val="-2"/>
          <w:w w:val="140"/>
          <w:sz w:val="28"/>
        </w:rPr>
        <w:t>K</w:t>
      </w:r>
      <w:r>
        <w:rPr>
          <w:b/>
          <w:color w:val="0067B1"/>
          <w:spacing w:val="-2"/>
          <w:w w:val="140"/>
          <w:sz w:val="19"/>
        </w:rPr>
        <w:t>nowledge</w:t>
      </w:r>
    </w:p>
    <w:p w14:paraId="1721B05E" w14:textId="77777777" w:rsidR="000F75DB" w:rsidRDefault="000C1A9B">
      <w:pPr>
        <w:pStyle w:val="ListParagraph"/>
        <w:numPr>
          <w:ilvl w:val="0"/>
          <w:numId w:val="20"/>
        </w:numPr>
        <w:tabs>
          <w:tab w:val="left" w:pos="519"/>
          <w:tab w:val="left" w:pos="520"/>
        </w:tabs>
        <w:spacing w:before="33"/>
        <w:ind w:left="520"/>
      </w:pPr>
      <w:r>
        <w:rPr>
          <w:color w:val="0067B1"/>
          <w:spacing w:val="-2"/>
          <w:w w:val="115"/>
        </w:rPr>
        <w:t>Health</w:t>
      </w:r>
      <w:r>
        <w:rPr>
          <w:color w:val="0067B1"/>
          <w:spacing w:val="-3"/>
          <w:w w:val="115"/>
        </w:rPr>
        <w:t xml:space="preserve"> </w:t>
      </w:r>
      <w:r>
        <w:rPr>
          <w:color w:val="0067B1"/>
          <w:spacing w:val="-2"/>
          <w:w w:val="115"/>
        </w:rPr>
        <w:t>risks associated</w:t>
      </w:r>
      <w:r>
        <w:rPr>
          <w:color w:val="0067B1"/>
          <w:spacing w:val="-3"/>
          <w:w w:val="115"/>
        </w:rPr>
        <w:t xml:space="preserve"> </w:t>
      </w:r>
      <w:r>
        <w:rPr>
          <w:color w:val="0067B1"/>
          <w:spacing w:val="-2"/>
          <w:w w:val="115"/>
        </w:rPr>
        <w:t>with substance</w:t>
      </w:r>
      <w:r>
        <w:rPr>
          <w:color w:val="0067B1"/>
          <w:spacing w:val="-3"/>
          <w:w w:val="115"/>
        </w:rPr>
        <w:t xml:space="preserve"> </w:t>
      </w:r>
      <w:r>
        <w:rPr>
          <w:color w:val="0067B1"/>
          <w:spacing w:val="-4"/>
          <w:w w:val="115"/>
        </w:rPr>
        <w:t>use.</w:t>
      </w:r>
    </w:p>
    <w:p w14:paraId="0277C970" w14:textId="77777777" w:rsidR="000F75DB" w:rsidRDefault="000C1A9B">
      <w:pPr>
        <w:pStyle w:val="ListParagraph"/>
        <w:numPr>
          <w:ilvl w:val="0"/>
          <w:numId w:val="20"/>
        </w:numPr>
        <w:tabs>
          <w:tab w:val="left" w:pos="519"/>
          <w:tab w:val="left" w:pos="520"/>
        </w:tabs>
        <w:spacing w:before="51" w:line="249" w:lineRule="auto"/>
        <w:ind w:left="520" w:right="266"/>
      </w:pPr>
      <w:r>
        <w:rPr>
          <w:color w:val="0067B1"/>
          <w:w w:val="115"/>
        </w:rPr>
        <w:t>High-risk</w:t>
      </w:r>
      <w:r>
        <w:rPr>
          <w:color w:val="0067B1"/>
          <w:spacing w:val="-16"/>
          <w:w w:val="115"/>
        </w:rPr>
        <w:t xml:space="preserve"> </w:t>
      </w:r>
      <w:r>
        <w:rPr>
          <w:color w:val="0067B1"/>
          <w:w w:val="115"/>
        </w:rPr>
        <w:t>behaviors</w:t>
      </w:r>
      <w:r>
        <w:rPr>
          <w:color w:val="0067B1"/>
          <w:spacing w:val="-16"/>
          <w:w w:val="115"/>
        </w:rPr>
        <w:t xml:space="preserve"> </w:t>
      </w:r>
      <w:r>
        <w:rPr>
          <w:color w:val="0067B1"/>
          <w:w w:val="115"/>
        </w:rPr>
        <w:t>related</w:t>
      </w:r>
      <w:r>
        <w:rPr>
          <w:color w:val="0067B1"/>
          <w:spacing w:val="-16"/>
          <w:w w:val="115"/>
        </w:rPr>
        <w:t xml:space="preserve"> </w:t>
      </w:r>
      <w:r>
        <w:rPr>
          <w:color w:val="0067B1"/>
          <w:w w:val="115"/>
        </w:rPr>
        <w:t>to</w:t>
      </w:r>
      <w:r>
        <w:rPr>
          <w:color w:val="0067B1"/>
          <w:spacing w:val="-16"/>
          <w:w w:val="115"/>
        </w:rPr>
        <w:t xml:space="preserve"> </w:t>
      </w:r>
      <w:r>
        <w:rPr>
          <w:color w:val="0067B1"/>
          <w:w w:val="115"/>
        </w:rPr>
        <w:t xml:space="preserve">substance </w:t>
      </w:r>
      <w:r>
        <w:rPr>
          <w:color w:val="0067B1"/>
          <w:spacing w:val="-4"/>
          <w:w w:val="115"/>
        </w:rPr>
        <w:t>use.</w:t>
      </w:r>
    </w:p>
    <w:p w14:paraId="48778582" w14:textId="77777777" w:rsidR="000F75DB" w:rsidRDefault="000C1A9B">
      <w:pPr>
        <w:pStyle w:val="ListParagraph"/>
        <w:numPr>
          <w:ilvl w:val="0"/>
          <w:numId w:val="20"/>
        </w:numPr>
        <w:tabs>
          <w:tab w:val="left" w:pos="519"/>
          <w:tab w:val="left" w:pos="520"/>
        </w:tabs>
        <w:spacing w:before="43" w:line="249" w:lineRule="auto"/>
        <w:ind w:left="520" w:right="128"/>
      </w:pPr>
      <w:r>
        <w:rPr>
          <w:color w:val="0067B1"/>
          <w:spacing w:val="-2"/>
          <w:w w:val="115"/>
        </w:rPr>
        <w:t>Prevention</w:t>
      </w:r>
      <w:r>
        <w:rPr>
          <w:color w:val="0067B1"/>
          <w:spacing w:val="-7"/>
          <w:w w:val="115"/>
        </w:rPr>
        <w:t xml:space="preserve"> </w:t>
      </w:r>
      <w:r>
        <w:rPr>
          <w:color w:val="0067B1"/>
          <w:spacing w:val="-2"/>
          <w:w w:val="115"/>
        </w:rPr>
        <w:t>and</w:t>
      </w:r>
      <w:r>
        <w:rPr>
          <w:color w:val="0067B1"/>
          <w:spacing w:val="-6"/>
          <w:w w:val="115"/>
        </w:rPr>
        <w:t xml:space="preserve"> </w:t>
      </w:r>
      <w:r>
        <w:rPr>
          <w:color w:val="0067B1"/>
          <w:spacing w:val="-2"/>
          <w:w w:val="115"/>
        </w:rPr>
        <w:t>transmission</w:t>
      </w:r>
      <w:r>
        <w:rPr>
          <w:color w:val="0067B1"/>
          <w:spacing w:val="-7"/>
          <w:w w:val="115"/>
        </w:rPr>
        <w:t xml:space="preserve"> </w:t>
      </w:r>
      <w:r>
        <w:rPr>
          <w:color w:val="0067B1"/>
          <w:spacing w:val="-2"/>
          <w:w w:val="115"/>
        </w:rPr>
        <w:t>of</w:t>
      </w:r>
      <w:r>
        <w:rPr>
          <w:color w:val="0067B1"/>
          <w:spacing w:val="-6"/>
          <w:w w:val="115"/>
        </w:rPr>
        <w:t xml:space="preserve"> </w:t>
      </w:r>
      <w:r>
        <w:rPr>
          <w:color w:val="0067B1"/>
          <w:spacing w:val="-2"/>
          <w:w w:val="115"/>
        </w:rPr>
        <w:t>infectious diseases.</w:t>
      </w:r>
    </w:p>
    <w:p w14:paraId="2C49B26F" w14:textId="77777777" w:rsidR="000F75DB" w:rsidRDefault="000C1A9B">
      <w:pPr>
        <w:pStyle w:val="ListParagraph"/>
        <w:numPr>
          <w:ilvl w:val="0"/>
          <w:numId w:val="20"/>
        </w:numPr>
        <w:tabs>
          <w:tab w:val="left" w:pos="519"/>
          <w:tab w:val="left" w:pos="520"/>
        </w:tabs>
        <w:spacing w:line="252" w:lineRule="auto"/>
        <w:ind w:left="520" w:right="263"/>
      </w:pPr>
      <w:r>
        <w:rPr>
          <w:color w:val="0067B1"/>
          <w:w w:val="115"/>
        </w:rPr>
        <w:t>Factors that may be associated with the prevention</w:t>
      </w:r>
      <w:r>
        <w:rPr>
          <w:color w:val="0067B1"/>
          <w:spacing w:val="-16"/>
          <w:w w:val="115"/>
        </w:rPr>
        <w:t xml:space="preserve"> </w:t>
      </w:r>
      <w:r>
        <w:rPr>
          <w:color w:val="0067B1"/>
          <w:w w:val="115"/>
        </w:rPr>
        <w:t>or</w:t>
      </w:r>
      <w:r>
        <w:rPr>
          <w:color w:val="0067B1"/>
          <w:spacing w:val="-16"/>
          <w:w w:val="115"/>
        </w:rPr>
        <w:t xml:space="preserve"> </w:t>
      </w:r>
      <w:r>
        <w:rPr>
          <w:color w:val="0067B1"/>
          <w:w w:val="115"/>
        </w:rPr>
        <w:t>transmission</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infectious </w:t>
      </w:r>
      <w:r>
        <w:rPr>
          <w:color w:val="0067B1"/>
          <w:spacing w:val="-2"/>
          <w:w w:val="115"/>
        </w:rPr>
        <w:t>diseases.</w:t>
      </w:r>
    </w:p>
    <w:p w14:paraId="224F0D84" w14:textId="77777777" w:rsidR="000F75DB" w:rsidRDefault="000C1A9B">
      <w:pPr>
        <w:pStyle w:val="ListParagraph"/>
        <w:numPr>
          <w:ilvl w:val="0"/>
          <w:numId w:val="20"/>
        </w:numPr>
        <w:tabs>
          <w:tab w:val="left" w:pos="519"/>
          <w:tab w:val="left" w:pos="520"/>
        </w:tabs>
        <w:spacing w:before="38" w:line="249" w:lineRule="auto"/>
        <w:ind w:left="520" w:right="658"/>
      </w:pPr>
      <w:r>
        <w:rPr>
          <w:color w:val="0067B1"/>
          <w:w w:val="115"/>
        </w:rPr>
        <w:t>Community</w:t>
      </w:r>
      <w:r>
        <w:rPr>
          <w:color w:val="0067B1"/>
          <w:spacing w:val="-6"/>
          <w:w w:val="115"/>
        </w:rPr>
        <w:t xml:space="preserve"> </w:t>
      </w:r>
      <w:r>
        <w:rPr>
          <w:color w:val="0067B1"/>
          <w:w w:val="115"/>
        </w:rPr>
        <w:t>health</w:t>
      </w:r>
      <w:r>
        <w:rPr>
          <w:color w:val="0067B1"/>
          <w:spacing w:val="-6"/>
          <w:w w:val="115"/>
        </w:rPr>
        <w:t xml:space="preserve"> </w:t>
      </w:r>
      <w:r>
        <w:rPr>
          <w:color w:val="0067B1"/>
          <w:w w:val="115"/>
        </w:rPr>
        <w:t>and</w:t>
      </w:r>
      <w:r>
        <w:rPr>
          <w:color w:val="0067B1"/>
          <w:spacing w:val="-6"/>
          <w:w w:val="115"/>
        </w:rPr>
        <w:t xml:space="preserve"> </w:t>
      </w:r>
      <w:r>
        <w:rPr>
          <w:color w:val="0067B1"/>
          <w:w w:val="115"/>
        </w:rPr>
        <w:t>allied</w:t>
      </w:r>
      <w:r>
        <w:rPr>
          <w:color w:val="0067B1"/>
          <w:spacing w:val="-6"/>
          <w:w w:val="115"/>
        </w:rPr>
        <w:t xml:space="preserve"> </w:t>
      </w:r>
      <w:r>
        <w:rPr>
          <w:color w:val="0067B1"/>
          <w:w w:val="115"/>
        </w:rPr>
        <w:t xml:space="preserve">health </w:t>
      </w:r>
      <w:r>
        <w:rPr>
          <w:color w:val="0067B1"/>
          <w:spacing w:val="-2"/>
          <w:w w:val="115"/>
        </w:rPr>
        <w:t>resources.</w:t>
      </w:r>
    </w:p>
    <w:p w14:paraId="4DC6357A" w14:textId="77777777" w:rsidR="000F75DB" w:rsidRDefault="000C1A9B">
      <w:pPr>
        <w:spacing w:before="75"/>
        <w:ind w:left="160"/>
        <w:rPr>
          <w:b/>
          <w:sz w:val="19"/>
        </w:rPr>
      </w:pPr>
      <w:r>
        <w:br w:type="column"/>
      </w:r>
      <w:r>
        <w:rPr>
          <w:b/>
          <w:color w:val="0067B1"/>
          <w:spacing w:val="-2"/>
          <w:w w:val="145"/>
          <w:sz w:val="28"/>
        </w:rPr>
        <w:t>s</w:t>
      </w:r>
      <w:r>
        <w:rPr>
          <w:b/>
          <w:color w:val="0067B1"/>
          <w:spacing w:val="-2"/>
          <w:w w:val="145"/>
          <w:sz w:val="19"/>
        </w:rPr>
        <w:t>Kills</w:t>
      </w:r>
    </w:p>
    <w:p w14:paraId="47FE6FD2" w14:textId="77777777" w:rsidR="000F75DB" w:rsidRDefault="000C1A9B">
      <w:pPr>
        <w:pStyle w:val="ListParagraph"/>
        <w:numPr>
          <w:ilvl w:val="0"/>
          <w:numId w:val="20"/>
        </w:numPr>
        <w:tabs>
          <w:tab w:val="left" w:pos="519"/>
          <w:tab w:val="left" w:pos="520"/>
        </w:tabs>
        <w:spacing w:before="33" w:line="252" w:lineRule="auto"/>
        <w:ind w:left="520" w:right="763"/>
      </w:pPr>
      <w:r>
        <w:pict w14:anchorId="27C5A130">
          <v:line id="_x0000_s2423" style="position:absolute;left:0;text-align:left;z-index:15862272;mso-position-horizontal-relative:page" from="301.45pt,-13.45pt" to="301.45pt,150pt" strokecolor="#0067b1" strokeweight="1pt">
            <w10:wrap anchorx="page"/>
          </v:line>
        </w:pict>
      </w:r>
      <w:r>
        <w:rPr>
          <w:color w:val="0067B1"/>
          <w:w w:val="115"/>
        </w:rPr>
        <w:t>Teaching clients and community members</w:t>
      </w:r>
      <w:r>
        <w:rPr>
          <w:color w:val="0067B1"/>
          <w:spacing w:val="-13"/>
          <w:w w:val="115"/>
        </w:rPr>
        <w:t xml:space="preserve"> </w:t>
      </w:r>
      <w:r>
        <w:rPr>
          <w:color w:val="0067B1"/>
          <w:w w:val="115"/>
        </w:rPr>
        <w:t>about</w:t>
      </w:r>
      <w:r>
        <w:rPr>
          <w:color w:val="0067B1"/>
          <w:spacing w:val="-13"/>
          <w:w w:val="115"/>
        </w:rPr>
        <w:t xml:space="preserve"> </w:t>
      </w:r>
      <w:r>
        <w:rPr>
          <w:color w:val="0067B1"/>
          <w:w w:val="115"/>
        </w:rPr>
        <w:t>disease</w:t>
      </w:r>
      <w:r>
        <w:rPr>
          <w:color w:val="0067B1"/>
          <w:spacing w:val="-13"/>
          <w:w w:val="115"/>
        </w:rPr>
        <w:t xml:space="preserve"> </w:t>
      </w:r>
      <w:r>
        <w:rPr>
          <w:color w:val="0067B1"/>
          <w:w w:val="115"/>
        </w:rPr>
        <w:t>transmission and prevention.</w:t>
      </w:r>
    </w:p>
    <w:p w14:paraId="0714B7B7" w14:textId="77777777" w:rsidR="000F75DB" w:rsidRDefault="000C1A9B">
      <w:pPr>
        <w:pStyle w:val="ListParagraph"/>
        <w:numPr>
          <w:ilvl w:val="0"/>
          <w:numId w:val="20"/>
        </w:numPr>
        <w:tabs>
          <w:tab w:val="left" w:pos="519"/>
          <w:tab w:val="left" w:pos="520"/>
        </w:tabs>
        <w:spacing w:before="37" w:line="249" w:lineRule="auto"/>
        <w:ind w:left="520" w:right="1040"/>
      </w:pPr>
      <w:r>
        <w:rPr>
          <w:color w:val="0067B1"/>
          <w:w w:val="115"/>
        </w:rPr>
        <w:t>Facilitating</w:t>
      </w:r>
      <w:r>
        <w:rPr>
          <w:color w:val="0067B1"/>
          <w:spacing w:val="-16"/>
          <w:w w:val="115"/>
        </w:rPr>
        <w:t xml:space="preserve"> </w:t>
      </w:r>
      <w:r>
        <w:rPr>
          <w:color w:val="0067B1"/>
          <w:w w:val="115"/>
        </w:rPr>
        <w:t>small-</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large-group </w:t>
      </w:r>
      <w:r>
        <w:rPr>
          <w:color w:val="0067B1"/>
          <w:spacing w:val="-2"/>
          <w:w w:val="115"/>
        </w:rPr>
        <w:t>discussions.</w:t>
      </w:r>
    </w:p>
    <w:p w14:paraId="40D89496" w14:textId="77777777" w:rsidR="000F75DB" w:rsidRDefault="000F75DB">
      <w:pPr>
        <w:pStyle w:val="BodyText"/>
        <w:spacing w:before="1"/>
        <w:rPr>
          <w:sz w:val="27"/>
        </w:rPr>
      </w:pPr>
    </w:p>
    <w:p w14:paraId="4FC925AB" w14:textId="77777777" w:rsidR="000F75DB" w:rsidRDefault="000C1A9B">
      <w:pPr>
        <w:ind w:left="160"/>
        <w:rPr>
          <w:b/>
          <w:sz w:val="19"/>
        </w:rPr>
      </w:pPr>
      <w:r>
        <w:rPr>
          <w:b/>
          <w:color w:val="0067B1"/>
          <w:spacing w:val="-2"/>
          <w:w w:val="150"/>
          <w:sz w:val="28"/>
        </w:rPr>
        <w:t>A</w:t>
      </w:r>
      <w:r>
        <w:rPr>
          <w:b/>
          <w:color w:val="0067B1"/>
          <w:spacing w:val="-2"/>
          <w:w w:val="150"/>
          <w:sz w:val="19"/>
        </w:rPr>
        <w:t>ttitudes</w:t>
      </w:r>
    </w:p>
    <w:p w14:paraId="72B6EF87" w14:textId="77777777" w:rsidR="000F75DB" w:rsidRDefault="000C1A9B">
      <w:pPr>
        <w:pStyle w:val="ListParagraph"/>
        <w:numPr>
          <w:ilvl w:val="0"/>
          <w:numId w:val="20"/>
        </w:numPr>
        <w:tabs>
          <w:tab w:val="left" w:pos="519"/>
          <w:tab w:val="left" w:pos="520"/>
        </w:tabs>
        <w:spacing w:before="32" w:line="249" w:lineRule="auto"/>
        <w:ind w:left="520" w:right="156"/>
      </w:pPr>
      <w:r>
        <w:rPr>
          <w:color w:val="0067B1"/>
          <w:w w:val="115"/>
        </w:rPr>
        <w:t>Awareness</w:t>
      </w:r>
      <w:r>
        <w:rPr>
          <w:color w:val="0067B1"/>
          <w:spacing w:val="-16"/>
          <w:w w:val="115"/>
        </w:rPr>
        <w:t xml:space="preserve"> </w:t>
      </w:r>
      <w:r>
        <w:rPr>
          <w:color w:val="0067B1"/>
          <w:w w:val="115"/>
        </w:rPr>
        <w:t>of</w:t>
      </w:r>
      <w:r>
        <w:rPr>
          <w:color w:val="0067B1"/>
          <w:spacing w:val="-16"/>
          <w:w w:val="115"/>
        </w:rPr>
        <w:t xml:space="preserve"> </w:t>
      </w:r>
      <w:r>
        <w:rPr>
          <w:color w:val="0067B1"/>
          <w:w w:val="115"/>
        </w:rPr>
        <w:t>one’s</w:t>
      </w:r>
      <w:r>
        <w:rPr>
          <w:color w:val="0067B1"/>
          <w:spacing w:val="-15"/>
          <w:w w:val="115"/>
        </w:rPr>
        <w:t xml:space="preserve"> </w:t>
      </w:r>
      <w:r>
        <w:rPr>
          <w:color w:val="0067B1"/>
          <w:w w:val="115"/>
        </w:rPr>
        <w:t>biases</w:t>
      </w:r>
      <w:r>
        <w:rPr>
          <w:color w:val="0067B1"/>
          <w:spacing w:val="-16"/>
          <w:w w:val="115"/>
        </w:rPr>
        <w:t xml:space="preserve"> </w:t>
      </w:r>
      <w:r>
        <w:rPr>
          <w:color w:val="0067B1"/>
          <w:w w:val="115"/>
        </w:rPr>
        <w:t>when</w:t>
      </w:r>
      <w:r>
        <w:rPr>
          <w:color w:val="0067B1"/>
          <w:spacing w:val="-16"/>
          <w:w w:val="115"/>
        </w:rPr>
        <w:t xml:space="preserve"> </w:t>
      </w:r>
      <w:r>
        <w:rPr>
          <w:color w:val="0067B1"/>
          <w:w w:val="115"/>
        </w:rPr>
        <w:t xml:space="preserve">presenting </w:t>
      </w:r>
      <w:r>
        <w:rPr>
          <w:color w:val="0067B1"/>
          <w:spacing w:val="-2"/>
          <w:w w:val="115"/>
        </w:rPr>
        <w:t>information.</w:t>
      </w:r>
    </w:p>
    <w:p w14:paraId="6F100926" w14:textId="77777777" w:rsidR="000F75DB" w:rsidRDefault="000F75DB">
      <w:pPr>
        <w:spacing w:line="249" w:lineRule="auto"/>
        <w:sectPr w:rsidR="000F75DB">
          <w:type w:val="continuous"/>
          <w:pgSz w:w="12240" w:h="15840"/>
          <w:pgMar w:top="980" w:right="1280" w:bottom="0" w:left="1300" w:header="683" w:footer="583" w:gutter="0"/>
          <w:cols w:num="2" w:space="720" w:equalWidth="0">
            <w:col w:w="4680" w:space="120"/>
            <w:col w:w="4860"/>
          </w:cols>
        </w:sectPr>
      </w:pPr>
    </w:p>
    <w:p w14:paraId="553BE16D" w14:textId="77777777" w:rsidR="000F75DB" w:rsidRDefault="000F75DB">
      <w:pPr>
        <w:pStyle w:val="BodyText"/>
        <w:rPr>
          <w:sz w:val="20"/>
        </w:rPr>
      </w:pPr>
    </w:p>
    <w:p w14:paraId="7543FEB7" w14:textId="77777777" w:rsidR="000F75DB" w:rsidRDefault="000F75DB">
      <w:pPr>
        <w:pStyle w:val="BodyText"/>
        <w:spacing w:before="3" w:after="1"/>
        <w:rPr>
          <w:sz w:val="14"/>
        </w:rPr>
      </w:pPr>
    </w:p>
    <w:p w14:paraId="4C8FB6CE" w14:textId="77777777" w:rsidR="000F75DB" w:rsidRDefault="000C1A9B">
      <w:pPr>
        <w:pStyle w:val="BodyText"/>
        <w:ind w:left="160"/>
        <w:rPr>
          <w:sz w:val="20"/>
        </w:rPr>
      </w:pPr>
      <w:r>
        <w:rPr>
          <w:sz w:val="20"/>
        </w:rPr>
      </w:r>
      <w:r>
        <w:rPr>
          <w:sz w:val="20"/>
        </w:rPr>
        <w:pict w14:anchorId="2741548F">
          <v:shape id="docshape295" o:spid="_x0000_s2422" type="#_x0000_t202" style="width:468pt;height:65pt;mso-left-percent:-10001;mso-top-percent:-10001;mso-position-horizontal:absolute;mso-position-horizontal-relative:char;mso-position-vertical:absolute;mso-position-vertical-relative:line;mso-left-percent:-10001;mso-top-percent:-10001" fillcolor="#edf4fa" stroked="f">
            <v:textbox inset="0,0,0,0">
              <w:txbxContent>
                <w:p w14:paraId="3BE3BF5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107:</w:t>
                  </w:r>
                </w:p>
                <w:p w14:paraId="2B30FB19" w14:textId="77777777" w:rsidR="000F75DB" w:rsidRDefault="000C1A9B">
                  <w:pPr>
                    <w:spacing w:line="247" w:lineRule="auto"/>
                    <w:ind w:left="240" w:right="232"/>
                    <w:rPr>
                      <w:color w:val="000000"/>
                      <w:sz w:val="26"/>
                    </w:rPr>
                  </w:pPr>
                  <w:r>
                    <w:rPr>
                      <w:color w:val="0067B1"/>
                      <w:w w:val="115"/>
                      <w:sz w:val="26"/>
                    </w:rPr>
                    <w:t>Teach</w:t>
                  </w:r>
                  <w:r>
                    <w:rPr>
                      <w:color w:val="0067B1"/>
                      <w:spacing w:val="-6"/>
                      <w:w w:val="115"/>
                      <w:sz w:val="26"/>
                    </w:rPr>
                    <w:t xml:space="preserve"> </w:t>
                  </w:r>
                  <w:r>
                    <w:rPr>
                      <w:color w:val="0067B1"/>
                      <w:w w:val="115"/>
                      <w:sz w:val="26"/>
                    </w:rPr>
                    <w:t>life</w:t>
                  </w:r>
                  <w:r>
                    <w:rPr>
                      <w:color w:val="0067B1"/>
                      <w:spacing w:val="-7"/>
                      <w:w w:val="115"/>
                      <w:sz w:val="26"/>
                    </w:rPr>
                    <w:t xml:space="preserve"> </w:t>
                  </w:r>
                  <w:r>
                    <w:rPr>
                      <w:color w:val="0067B1"/>
                      <w:w w:val="115"/>
                      <w:sz w:val="26"/>
                    </w:rPr>
                    <w:t>skills,</w:t>
                  </w:r>
                  <w:r>
                    <w:rPr>
                      <w:color w:val="0067B1"/>
                      <w:spacing w:val="-7"/>
                      <w:w w:val="115"/>
                      <w:sz w:val="26"/>
                    </w:rPr>
                    <w:t xml:space="preserve"> </w:t>
                  </w:r>
                  <w:r>
                    <w:rPr>
                      <w:color w:val="0067B1"/>
                      <w:w w:val="115"/>
                      <w:sz w:val="26"/>
                    </w:rPr>
                    <w:t>including</w:t>
                  </w:r>
                  <w:r>
                    <w:rPr>
                      <w:color w:val="0067B1"/>
                      <w:spacing w:val="-6"/>
                      <w:w w:val="115"/>
                      <w:sz w:val="26"/>
                    </w:rPr>
                    <w:t xml:space="preserve"> </w:t>
                  </w:r>
                  <w:r>
                    <w:rPr>
                      <w:color w:val="0067B1"/>
                      <w:w w:val="115"/>
                      <w:sz w:val="26"/>
                    </w:rPr>
                    <w:t>but</w:t>
                  </w:r>
                  <w:r>
                    <w:rPr>
                      <w:color w:val="0067B1"/>
                      <w:spacing w:val="-6"/>
                      <w:w w:val="115"/>
                      <w:sz w:val="26"/>
                    </w:rPr>
                    <w:t xml:space="preserve"> </w:t>
                  </w:r>
                  <w:r>
                    <w:rPr>
                      <w:color w:val="0067B1"/>
                      <w:w w:val="115"/>
                      <w:sz w:val="26"/>
                    </w:rPr>
                    <w:t>not</w:t>
                  </w:r>
                  <w:r>
                    <w:rPr>
                      <w:color w:val="0067B1"/>
                      <w:spacing w:val="-7"/>
                      <w:w w:val="115"/>
                      <w:sz w:val="26"/>
                    </w:rPr>
                    <w:t xml:space="preserve"> </w:t>
                  </w:r>
                  <w:r>
                    <w:rPr>
                      <w:color w:val="0067B1"/>
                      <w:w w:val="115"/>
                      <w:sz w:val="26"/>
                    </w:rPr>
                    <w:t>limited</w:t>
                  </w:r>
                  <w:r>
                    <w:rPr>
                      <w:color w:val="0067B1"/>
                      <w:spacing w:val="-7"/>
                      <w:w w:val="115"/>
                      <w:sz w:val="26"/>
                    </w:rPr>
                    <w:t xml:space="preserve"> </w:t>
                  </w:r>
                  <w:r>
                    <w:rPr>
                      <w:color w:val="0067B1"/>
                      <w:w w:val="115"/>
                      <w:sz w:val="26"/>
                    </w:rPr>
                    <w:t>to</w:t>
                  </w:r>
                  <w:r>
                    <w:rPr>
                      <w:color w:val="0067B1"/>
                      <w:spacing w:val="-7"/>
                      <w:w w:val="115"/>
                      <w:sz w:val="26"/>
                    </w:rPr>
                    <w:t xml:space="preserve"> </w:t>
                  </w:r>
                  <w:r>
                    <w:rPr>
                      <w:color w:val="0067B1"/>
                      <w:w w:val="115"/>
                      <w:sz w:val="26"/>
                    </w:rPr>
                    <w:t>stress</w:t>
                  </w:r>
                  <w:r>
                    <w:rPr>
                      <w:color w:val="0067B1"/>
                      <w:spacing w:val="-7"/>
                      <w:w w:val="115"/>
                      <w:sz w:val="26"/>
                    </w:rPr>
                    <w:t xml:space="preserve"> </w:t>
                  </w:r>
                  <w:r>
                    <w:rPr>
                      <w:color w:val="0067B1"/>
                      <w:w w:val="115"/>
                      <w:sz w:val="26"/>
                    </w:rPr>
                    <w:t>management,</w:t>
                  </w:r>
                  <w:r>
                    <w:rPr>
                      <w:color w:val="0067B1"/>
                      <w:spacing w:val="-6"/>
                      <w:w w:val="115"/>
                      <w:sz w:val="26"/>
                    </w:rPr>
                    <w:t xml:space="preserve"> </w:t>
                  </w:r>
                  <w:r>
                    <w:rPr>
                      <w:color w:val="0067B1"/>
                      <w:w w:val="115"/>
                      <w:sz w:val="26"/>
                    </w:rPr>
                    <w:t>relaxation, communication, assertiveness, and refusal skills.</w:t>
                  </w:r>
                </w:p>
              </w:txbxContent>
            </v:textbox>
            <w10:anchorlock/>
          </v:shape>
        </w:pict>
      </w:r>
    </w:p>
    <w:p w14:paraId="4064CE49" w14:textId="77777777" w:rsidR="000F75DB" w:rsidRDefault="000F75DB">
      <w:pPr>
        <w:pStyle w:val="BodyText"/>
        <w:spacing w:before="2"/>
        <w:rPr>
          <w:sz w:val="6"/>
        </w:rPr>
      </w:pPr>
    </w:p>
    <w:p w14:paraId="764A8B00" w14:textId="77777777" w:rsidR="000F75DB" w:rsidRDefault="000F75DB">
      <w:pPr>
        <w:rPr>
          <w:sz w:val="6"/>
        </w:rPr>
        <w:sectPr w:rsidR="000F75DB">
          <w:type w:val="continuous"/>
          <w:pgSz w:w="12240" w:h="15840"/>
          <w:pgMar w:top="980" w:right="1280" w:bottom="0" w:left="1300" w:header="683" w:footer="583" w:gutter="0"/>
          <w:cols w:space="720"/>
        </w:sectPr>
      </w:pPr>
    </w:p>
    <w:p w14:paraId="24C37FF4" w14:textId="77777777" w:rsidR="000F75DB" w:rsidRDefault="000C1A9B">
      <w:pPr>
        <w:spacing w:before="91"/>
        <w:ind w:left="160"/>
        <w:rPr>
          <w:b/>
          <w:sz w:val="19"/>
        </w:rPr>
      </w:pPr>
      <w:r>
        <w:rPr>
          <w:b/>
          <w:color w:val="0067B1"/>
          <w:spacing w:val="-2"/>
          <w:w w:val="140"/>
          <w:sz w:val="28"/>
        </w:rPr>
        <w:t>K</w:t>
      </w:r>
      <w:r>
        <w:rPr>
          <w:b/>
          <w:color w:val="0067B1"/>
          <w:spacing w:val="-2"/>
          <w:w w:val="140"/>
          <w:sz w:val="19"/>
        </w:rPr>
        <w:t>nowledge</w:t>
      </w:r>
    </w:p>
    <w:p w14:paraId="7B107E57" w14:textId="77777777" w:rsidR="000F75DB" w:rsidRDefault="000C1A9B">
      <w:pPr>
        <w:pStyle w:val="ListParagraph"/>
        <w:numPr>
          <w:ilvl w:val="0"/>
          <w:numId w:val="20"/>
        </w:numPr>
        <w:tabs>
          <w:tab w:val="left" w:pos="519"/>
          <w:tab w:val="left" w:pos="520"/>
        </w:tabs>
        <w:spacing w:before="32" w:line="252" w:lineRule="auto"/>
        <w:ind w:left="520" w:right="160"/>
      </w:pPr>
      <w:r>
        <w:rPr>
          <w:color w:val="0067B1"/>
          <w:w w:val="115"/>
        </w:rPr>
        <w:t>The importance of life skills to the prevention</w:t>
      </w:r>
      <w:r>
        <w:rPr>
          <w:color w:val="0067B1"/>
          <w:spacing w:val="-14"/>
          <w:w w:val="115"/>
        </w:rPr>
        <w:t xml:space="preserve"> </w:t>
      </w:r>
      <w:r>
        <w:rPr>
          <w:color w:val="0067B1"/>
          <w:w w:val="115"/>
        </w:rPr>
        <w:t>and</w:t>
      </w:r>
      <w:r>
        <w:rPr>
          <w:color w:val="0067B1"/>
          <w:spacing w:val="-13"/>
          <w:w w:val="115"/>
        </w:rPr>
        <w:t xml:space="preserve"> </w:t>
      </w:r>
      <w:r>
        <w:rPr>
          <w:color w:val="0067B1"/>
          <w:w w:val="115"/>
        </w:rPr>
        <w:t>treatment</w:t>
      </w:r>
      <w:r>
        <w:rPr>
          <w:color w:val="0067B1"/>
          <w:spacing w:val="-14"/>
          <w:w w:val="115"/>
        </w:rPr>
        <w:t xml:space="preserve"> </w:t>
      </w:r>
      <w:r>
        <w:rPr>
          <w:color w:val="0067B1"/>
          <w:w w:val="115"/>
        </w:rPr>
        <w:t>of</w:t>
      </w:r>
      <w:r>
        <w:rPr>
          <w:color w:val="0067B1"/>
          <w:spacing w:val="-13"/>
          <w:w w:val="115"/>
        </w:rPr>
        <w:t xml:space="preserve"> </w:t>
      </w:r>
      <w:r>
        <w:rPr>
          <w:color w:val="0067B1"/>
          <w:w w:val="115"/>
        </w:rPr>
        <w:t xml:space="preserve">substance </w:t>
      </w:r>
      <w:proofErr w:type="gramStart"/>
      <w:r>
        <w:rPr>
          <w:color w:val="0067B1"/>
          <w:w w:val="115"/>
        </w:rPr>
        <w:t>use</w:t>
      </w:r>
      <w:proofErr w:type="gramEnd"/>
      <w:r>
        <w:rPr>
          <w:color w:val="0067B1"/>
          <w:w w:val="115"/>
        </w:rPr>
        <w:t xml:space="preserve"> disorders.</w:t>
      </w:r>
    </w:p>
    <w:p w14:paraId="42CBD37B" w14:textId="77777777" w:rsidR="000F75DB" w:rsidRDefault="000C1A9B">
      <w:pPr>
        <w:pStyle w:val="ListParagraph"/>
        <w:numPr>
          <w:ilvl w:val="0"/>
          <w:numId w:val="20"/>
        </w:numPr>
        <w:tabs>
          <w:tab w:val="left" w:pos="519"/>
          <w:tab w:val="left" w:pos="520"/>
        </w:tabs>
        <w:spacing w:before="37" w:line="249" w:lineRule="auto"/>
        <w:ind w:left="520" w:right="190"/>
      </w:pPr>
      <w:r>
        <w:rPr>
          <w:color w:val="0067B1"/>
          <w:w w:val="115"/>
        </w:rPr>
        <w:t>How</w:t>
      </w:r>
      <w:r>
        <w:rPr>
          <w:color w:val="0067B1"/>
          <w:spacing w:val="-10"/>
          <w:w w:val="115"/>
        </w:rPr>
        <w:t xml:space="preserve"> </w:t>
      </w:r>
      <w:r>
        <w:rPr>
          <w:color w:val="0067B1"/>
          <w:w w:val="115"/>
        </w:rPr>
        <w:t>these</w:t>
      </w:r>
      <w:r>
        <w:rPr>
          <w:color w:val="0067B1"/>
          <w:spacing w:val="-11"/>
          <w:w w:val="115"/>
        </w:rPr>
        <w:t xml:space="preserve"> </w:t>
      </w:r>
      <w:r>
        <w:rPr>
          <w:color w:val="0067B1"/>
          <w:w w:val="115"/>
        </w:rPr>
        <w:t>skills</w:t>
      </w:r>
      <w:r>
        <w:rPr>
          <w:color w:val="0067B1"/>
          <w:spacing w:val="-10"/>
          <w:w w:val="115"/>
        </w:rPr>
        <w:t xml:space="preserve"> </w:t>
      </w:r>
      <w:r>
        <w:rPr>
          <w:color w:val="0067B1"/>
          <w:w w:val="115"/>
        </w:rPr>
        <w:t>are</w:t>
      </w:r>
      <w:r>
        <w:rPr>
          <w:color w:val="0067B1"/>
          <w:spacing w:val="-10"/>
          <w:w w:val="115"/>
        </w:rPr>
        <w:t xml:space="preserve"> </w:t>
      </w:r>
      <w:r>
        <w:rPr>
          <w:color w:val="0067B1"/>
          <w:w w:val="115"/>
        </w:rPr>
        <w:t>typically</w:t>
      </w:r>
      <w:r>
        <w:rPr>
          <w:color w:val="0067B1"/>
          <w:spacing w:val="-11"/>
          <w:w w:val="115"/>
        </w:rPr>
        <w:t xml:space="preserve"> </w:t>
      </w:r>
      <w:r>
        <w:rPr>
          <w:color w:val="0067B1"/>
          <w:w w:val="115"/>
        </w:rPr>
        <w:t>taught</w:t>
      </w:r>
      <w:r>
        <w:rPr>
          <w:color w:val="0067B1"/>
          <w:spacing w:val="-11"/>
          <w:w w:val="115"/>
        </w:rPr>
        <w:t xml:space="preserve"> </w:t>
      </w:r>
      <w:r>
        <w:rPr>
          <w:color w:val="0067B1"/>
          <w:w w:val="115"/>
        </w:rPr>
        <w:t>to individuals and groups.</w:t>
      </w:r>
    </w:p>
    <w:p w14:paraId="207CE389" w14:textId="77777777" w:rsidR="000F75DB" w:rsidRDefault="000C1A9B">
      <w:pPr>
        <w:pStyle w:val="ListParagraph"/>
        <w:numPr>
          <w:ilvl w:val="0"/>
          <w:numId w:val="20"/>
        </w:numPr>
        <w:tabs>
          <w:tab w:val="left" w:pos="519"/>
          <w:tab w:val="left" w:pos="520"/>
        </w:tabs>
        <w:spacing w:before="43"/>
        <w:ind w:left="520"/>
      </w:pPr>
      <w:r>
        <w:rPr>
          <w:color w:val="0067B1"/>
          <w:w w:val="115"/>
        </w:rPr>
        <w:t>Resources</w:t>
      </w:r>
      <w:r>
        <w:rPr>
          <w:color w:val="0067B1"/>
          <w:spacing w:val="-13"/>
          <w:w w:val="115"/>
        </w:rPr>
        <w:t xml:space="preserve"> </w:t>
      </w:r>
      <w:r>
        <w:rPr>
          <w:color w:val="0067B1"/>
          <w:w w:val="115"/>
        </w:rPr>
        <w:t>available</w:t>
      </w:r>
      <w:r>
        <w:rPr>
          <w:color w:val="0067B1"/>
          <w:spacing w:val="-12"/>
          <w:w w:val="115"/>
        </w:rPr>
        <w:t xml:space="preserve"> </w:t>
      </w:r>
      <w:r>
        <w:rPr>
          <w:color w:val="0067B1"/>
          <w:w w:val="115"/>
        </w:rPr>
        <w:t>to</w:t>
      </w:r>
      <w:r>
        <w:rPr>
          <w:color w:val="0067B1"/>
          <w:spacing w:val="-12"/>
          <w:w w:val="115"/>
        </w:rPr>
        <w:t xml:space="preserve"> </w:t>
      </w:r>
      <w:r>
        <w:rPr>
          <w:color w:val="0067B1"/>
          <w:w w:val="115"/>
        </w:rPr>
        <w:t>teach</w:t>
      </w:r>
      <w:r>
        <w:rPr>
          <w:color w:val="0067B1"/>
          <w:spacing w:val="-13"/>
          <w:w w:val="115"/>
        </w:rPr>
        <w:t xml:space="preserve"> </w:t>
      </w:r>
      <w:r>
        <w:rPr>
          <w:color w:val="0067B1"/>
          <w:w w:val="115"/>
        </w:rPr>
        <w:t>these</w:t>
      </w:r>
      <w:r>
        <w:rPr>
          <w:color w:val="0067B1"/>
          <w:spacing w:val="-12"/>
          <w:w w:val="115"/>
        </w:rPr>
        <w:t xml:space="preserve"> </w:t>
      </w:r>
      <w:r>
        <w:rPr>
          <w:color w:val="0067B1"/>
          <w:spacing w:val="-2"/>
          <w:w w:val="115"/>
        </w:rPr>
        <w:t>skills.</w:t>
      </w:r>
    </w:p>
    <w:p w14:paraId="7231CE0A" w14:textId="77777777" w:rsidR="000F75DB" w:rsidRDefault="000C1A9B">
      <w:pPr>
        <w:spacing w:before="91"/>
        <w:ind w:left="160"/>
        <w:rPr>
          <w:b/>
          <w:sz w:val="19"/>
        </w:rPr>
      </w:pPr>
      <w:r>
        <w:br w:type="column"/>
      </w:r>
      <w:r>
        <w:rPr>
          <w:b/>
          <w:color w:val="0067B1"/>
          <w:spacing w:val="-2"/>
          <w:w w:val="145"/>
          <w:sz w:val="28"/>
        </w:rPr>
        <w:t>s</w:t>
      </w:r>
      <w:r>
        <w:rPr>
          <w:b/>
          <w:color w:val="0067B1"/>
          <w:spacing w:val="-2"/>
          <w:w w:val="145"/>
          <w:sz w:val="19"/>
        </w:rPr>
        <w:t>Kills</w:t>
      </w:r>
    </w:p>
    <w:p w14:paraId="7BBA5C93" w14:textId="77777777" w:rsidR="000F75DB" w:rsidRDefault="000C1A9B">
      <w:pPr>
        <w:pStyle w:val="ListParagraph"/>
        <w:numPr>
          <w:ilvl w:val="0"/>
          <w:numId w:val="20"/>
        </w:numPr>
        <w:tabs>
          <w:tab w:val="left" w:pos="519"/>
          <w:tab w:val="left" w:pos="520"/>
        </w:tabs>
        <w:spacing w:before="32"/>
        <w:ind w:left="520"/>
      </w:pPr>
      <w:r>
        <w:pict w14:anchorId="1055C233">
          <v:line id="_x0000_s2421" style="position:absolute;left:0;text-align:left;z-index:15862784;mso-position-horizontal-relative:page" from="301.45pt,-13.5pt" to="301.45pt,137.2pt" strokecolor="#0067b1" strokeweight="1pt">
            <w10:wrap anchorx="page"/>
          </v:line>
        </w:pict>
      </w:r>
      <w:r>
        <w:rPr>
          <w:color w:val="0067B1"/>
          <w:w w:val="115"/>
        </w:rPr>
        <w:t>Delivering</w:t>
      </w:r>
      <w:r>
        <w:rPr>
          <w:color w:val="0067B1"/>
          <w:spacing w:val="-12"/>
          <w:w w:val="115"/>
        </w:rPr>
        <w:t xml:space="preserve"> </w:t>
      </w:r>
      <w:r>
        <w:rPr>
          <w:color w:val="0067B1"/>
          <w:w w:val="115"/>
        </w:rPr>
        <w:t>educational</w:t>
      </w:r>
      <w:r>
        <w:rPr>
          <w:color w:val="0067B1"/>
          <w:spacing w:val="-11"/>
          <w:w w:val="115"/>
        </w:rPr>
        <w:t xml:space="preserve"> </w:t>
      </w:r>
      <w:r>
        <w:rPr>
          <w:color w:val="0067B1"/>
          <w:spacing w:val="-2"/>
          <w:w w:val="115"/>
        </w:rPr>
        <w:t>sessions.</w:t>
      </w:r>
    </w:p>
    <w:p w14:paraId="377E78DA" w14:textId="77777777" w:rsidR="000F75DB" w:rsidRDefault="000C1A9B">
      <w:pPr>
        <w:pStyle w:val="ListParagraph"/>
        <w:numPr>
          <w:ilvl w:val="0"/>
          <w:numId w:val="20"/>
        </w:numPr>
        <w:tabs>
          <w:tab w:val="left" w:pos="519"/>
          <w:tab w:val="left" w:pos="520"/>
        </w:tabs>
        <w:spacing w:before="52" w:line="249" w:lineRule="auto"/>
        <w:ind w:left="520" w:right="896"/>
      </w:pPr>
      <w:r>
        <w:rPr>
          <w:color w:val="0067B1"/>
          <w:w w:val="115"/>
        </w:rPr>
        <w:t>Identifying and accessing other instructional</w:t>
      </w:r>
      <w:r>
        <w:rPr>
          <w:color w:val="0067B1"/>
          <w:spacing w:val="-8"/>
          <w:w w:val="115"/>
        </w:rPr>
        <w:t xml:space="preserve"> </w:t>
      </w:r>
      <w:r>
        <w:rPr>
          <w:color w:val="0067B1"/>
          <w:w w:val="115"/>
        </w:rPr>
        <w:t>resources</w:t>
      </w:r>
      <w:r>
        <w:rPr>
          <w:color w:val="0067B1"/>
          <w:spacing w:val="-9"/>
          <w:w w:val="115"/>
        </w:rPr>
        <w:t xml:space="preserve"> </w:t>
      </w:r>
      <w:r>
        <w:rPr>
          <w:color w:val="0067B1"/>
          <w:w w:val="115"/>
        </w:rPr>
        <w:t>for</w:t>
      </w:r>
      <w:r>
        <w:rPr>
          <w:color w:val="0067B1"/>
          <w:spacing w:val="-8"/>
          <w:w w:val="115"/>
        </w:rPr>
        <w:t xml:space="preserve"> </w:t>
      </w:r>
      <w:r>
        <w:rPr>
          <w:color w:val="0067B1"/>
          <w:w w:val="115"/>
        </w:rPr>
        <w:t>training.</w:t>
      </w:r>
    </w:p>
    <w:p w14:paraId="09EF0A02" w14:textId="77777777" w:rsidR="000F75DB" w:rsidRDefault="000C1A9B">
      <w:pPr>
        <w:pStyle w:val="ListParagraph"/>
        <w:numPr>
          <w:ilvl w:val="0"/>
          <w:numId w:val="20"/>
        </w:numPr>
        <w:tabs>
          <w:tab w:val="left" w:pos="519"/>
          <w:tab w:val="left" w:pos="520"/>
        </w:tabs>
        <w:spacing w:line="249" w:lineRule="auto"/>
        <w:ind w:left="520" w:right="533"/>
      </w:pPr>
      <w:r>
        <w:rPr>
          <w:color w:val="0067B1"/>
          <w:w w:val="115"/>
        </w:rPr>
        <w:t>Facilitating</w:t>
      </w:r>
      <w:r>
        <w:rPr>
          <w:color w:val="0067B1"/>
          <w:spacing w:val="-11"/>
          <w:w w:val="115"/>
        </w:rPr>
        <w:t xml:space="preserve"> </w:t>
      </w:r>
      <w:r>
        <w:rPr>
          <w:color w:val="0067B1"/>
          <w:w w:val="115"/>
        </w:rPr>
        <w:t>the</w:t>
      </w:r>
      <w:r>
        <w:rPr>
          <w:color w:val="0067B1"/>
          <w:spacing w:val="-12"/>
          <w:w w:val="115"/>
        </w:rPr>
        <w:t xml:space="preserve"> </w:t>
      </w:r>
      <w:r>
        <w:rPr>
          <w:color w:val="0067B1"/>
          <w:w w:val="115"/>
        </w:rPr>
        <w:t>practice</w:t>
      </w:r>
      <w:r>
        <w:rPr>
          <w:color w:val="0067B1"/>
          <w:spacing w:val="-12"/>
          <w:w w:val="115"/>
        </w:rPr>
        <w:t xml:space="preserve"> </w:t>
      </w:r>
      <w:r>
        <w:rPr>
          <w:color w:val="0067B1"/>
          <w:w w:val="115"/>
        </w:rPr>
        <w:t>and</w:t>
      </w:r>
      <w:r>
        <w:rPr>
          <w:color w:val="0067B1"/>
          <w:spacing w:val="-11"/>
          <w:w w:val="115"/>
        </w:rPr>
        <w:t xml:space="preserve"> </w:t>
      </w:r>
      <w:r>
        <w:rPr>
          <w:color w:val="0067B1"/>
          <w:w w:val="115"/>
        </w:rPr>
        <w:t>acquisition of life skills.</w:t>
      </w:r>
    </w:p>
    <w:p w14:paraId="325F94CB" w14:textId="77777777" w:rsidR="000F75DB" w:rsidRDefault="000F75DB">
      <w:pPr>
        <w:pStyle w:val="BodyText"/>
        <w:spacing w:before="2"/>
        <w:rPr>
          <w:sz w:val="27"/>
        </w:rPr>
      </w:pPr>
    </w:p>
    <w:p w14:paraId="17DBEDB7" w14:textId="77777777" w:rsidR="000F75DB" w:rsidRDefault="000C1A9B">
      <w:pPr>
        <w:ind w:left="160"/>
        <w:rPr>
          <w:b/>
          <w:sz w:val="19"/>
        </w:rPr>
      </w:pPr>
      <w:r>
        <w:rPr>
          <w:b/>
          <w:color w:val="0067B1"/>
          <w:spacing w:val="-2"/>
          <w:w w:val="150"/>
          <w:sz w:val="28"/>
        </w:rPr>
        <w:t>A</w:t>
      </w:r>
      <w:r>
        <w:rPr>
          <w:b/>
          <w:color w:val="0067B1"/>
          <w:spacing w:val="-2"/>
          <w:w w:val="150"/>
          <w:sz w:val="19"/>
        </w:rPr>
        <w:t>ttitudes</w:t>
      </w:r>
    </w:p>
    <w:p w14:paraId="6B3B4145" w14:textId="77777777" w:rsidR="000F75DB" w:rsidRDefault="000C1A9B">
      <w:pPr>
        <w:pStyle w:val="ListParagraph"/>
        <w:numPr>
          <w:ilvl w:val="0"/>
          <w:numId w:val="20"/>
        </w:numPr>
        <w:tabs>
          <w:tab w:val="left" w:pos="519"/>
          <w:tab w:val="left" w:pos="520"/>
        </w:tabs>
        <w:spacing w:before="32" w:line="249" w:lineRule="auto"/>
        <w:ind w:left="520" w:right="217"/>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importance</w:t>
      </w:r>
      <w:r>
        <w:rPr>
          <w:color w:val="0067B1"/>
          <w:spacing w:val="-16"/>
          <w:w w:val="115"/>
        </w:rPr>
        <w:t xml:space="preserve"> </w:t>
      </w:r>
      <w:r>
        <w:rPr>
          <w:color w:val="0067B1"/>
          <w:w w:val="115"/>
        </w:rPr>
        <w:t>of</w:t>
      </w:r>
      <w:r>
        <w:rPr>
          <w:color w:val="0067B1"/>
          <w:spacing w:val="-16"/>
          <w:w w:val="115"/>
        </w:rPr>
        <w:t xml:space="preserve"> </w:t>
      </w:r>
      <w:r>
        <w:rPr>
          <w:color w:val="0067B1"/>
          <w:w w:val="115"/>
        </w:rPr>
        <w:t>life</w:t>
      </w:r>
      <w:r>
        <w:rPr>
          <w:color w:val="0067B1"/>
          <w:spacing w:val="-15"/>
          <w:w w:val="115"/>
        </w:rPr>
        <w:t xml:space="preserve"> </w:t>
      </w:r>
      <w:r>
        <w:rPr>
          <w:color w:val="0067B1"/>
          <w:w w:val="115"/>
        </w:rPr>
        <w:t>skills training to the process of recovery.</w:t>
      </w:r>
    </w:p>
    <w:p w14:paraId="5B43F252" w14:textId="77777777" w:rsidR="000F75DB" w:rsidRDefault="000F75DB">
      <w:pPr>
        <w:spacing w:line="249" w:lineRule="auto"/>
        <w:sectPr w:rsidR="000F75DB">
          <w:type w:val="continuous"/>
          <w:pgSz w:w="12240" w:h="15840"/>
          <w:pgMar w:top="980" w:right="1280" w:bottom="0" w:left="1300" w:header="683" w:footer="583" w:gutter="0"/>
          <w:cols w:num="2" w:space="720" w:equalWidth="0">
            <w:col w:w="4448" w:space="352"/>
            <w:col w:w="4860"/>
          </w:cols>
        </w:sectPr>
      </w:pPr>
    </w:p>
    <w:p w14:paraId="58B4102D" w14:textId="77777777" w:rsidR="000F75DB" w:rsidRDefault="000F75DB">
      <w:pPr>
        <w:pStyle w:val="BodyText"/>
        <w:rPr>
          <w:sz w:val="20"/>
        </w:rPr>
      </w:pPr>
    </w:p>
    <w:p w14:paraId="0EDD66C4" w14:textId="77777777" w:rsidR="000F75DB" w:rsidRDefault="000F75DB">
      <w:pPr>
        <w:pStyle w:val="BodyText"/>
        <w:spacing w:before="9" w:after="1"/>
        <w:rPr>
          <w:sz w:val="14"/>
        </w:rPr>
      </w:pPr>
    </w:p>
    <w:p w14:paraId="5EBC2D91" w14:textId="77777777" w:rsidR="000F75DB" w:rsidRDefault="000C1A9B">
      <w:pPr>
        <w:pStyle w:val="BodyText"/>
        <w:ind w:left="143"/>
        <w:rPr>
          <w:sz w:val="20"/>
        </w:rPr>
      </w:pPr>
      <w:r>
        <w:rPr>
          <w:sz w:val="20"/>
        </w:rPr>
      </w:r>
      <w:r>
        <w:rPr>
          <w:sz w:val="20"/>
        </w:rPr>
        <w:pict w14:anchorId="5B26BE78">
          <v:shape id="docshape296" o:spid="_x0000_s2420" type="#_x0000_t202" style="width:468pt;height:155pt;mso-left-percent:-10001;mso-top-percent:-10001;mso-position-horizontal:absolute;mso-position-horizontal-relative:char;mso-position-vertical:absolute;mso-position-vertical-relative:line;mso-left-percent:-10001;mso-top-percent:-10001" fillcolor="#edf4fa" stroked="f">
            <v:textbox inset="0,0,0,0">
              <w:txbxContent>
                <w:p w14:paraId="3CF34CC5" w14:textId="77777777" w:rsidR="000F75DB" w:rsidRDefault="000C1A9B">
                  <w:pPr>
                    <w:spacing w:before="65" w:line="451"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5CD504B2" w14:textId="77777777" w:rsidR="000F75DB" w:rsidRDefault="000C1A9B">
                  <w:pPr>
                    <w:spacing w:line="214" w:lineRule="exact"/>
                    <w:ind w:left="239"/>
                    <w:rPr>
                      <w:color w:val="000000"/>
                      <w:sz w:val="20"/>
                    </w:rPr>
                  </w:pPr>
                  <w:r>
                    <w:rPr>
                      <w:color w:val="0067B1"/>
                      <w:w w:val="110"/>
                      <w:sz w:val="20"/>
                    </w:rPr>
                    <w:t>In</w:t>
                  </w:r>
                  <w:r>
                    <w:rPr>
                      <w:color w:val="0067B1"/>
                      <w:spacing w:val="5"/>
                      <w:w w:val="110"/>
                      <w:sz w:val="20"/>
                    </w:rPr>
                    <w:t xml:space="preserve"> </w:t>
                  </w:r>
                  <w:r>
                    <w:rPr>
                      <w:color w:val="0067B1"/>
                      <w:w w:val="110"/>
                      <w:sz w:val="20"/>
                    </w:rPr>
                    <w:t>Iowa</w:t>
                  </w:r>
                  <w:r>
                    <w:rPr>
                      <w:color w:val="0067B1"/>
                      <w:spacing w:val="6"/>
                      <w:w w:val="110"/>
                      <w:sz w:val="20"/>
                    </w:rPr>
                    <w:t xml:space="preserve"> </w:t>
                  </w:r>
                  <w:r>
                    <w:rPr>
                      <w:rFonts w:ascii="Cambria" w:hAnsi="Cambria"/>
                      <w:b/>
                      <w:i/>
                      <w:color w:val="0067B1"/>
                      <w:w w:val="110"/>
                      <w:sz w:val="20"/>
                    </w:rPr>
                    <w:t>The</w:t>
                  </w:r>
                  <w:r>
                    <w:rPr>
                      <w:rFonts w:ascii="Cambria" w:hAnsi="Cambria"/>
                      <w:b/>
                      <w:i/>
                      <w:color w:val="0067B1"/>
                      <w:spacing w:val="17"/>
                      <w:w w:val="110"/>
                      <w:sz w:val="20"/>
                    </w:rPr>
                    <w:t xml:space="preserve"> </w:t>
                  </w:r>
                  <w:r>
                    <w:rPr>
                      <w:rFonts w:ascii="Cambria" w:hAnsi="Cambria"/>
                      <w:b/>
                      <w:i/>
                      <w:color w:val="0067B1"/>
                      <w:w w:val="110"/>
                      <w:sz w:val="20"/>
                    </w:rPr>
                    <w:t>Competencies</w:t>
                  </w:r>
                  <w:r>
                    <w:rPr>
                      <w:rFonts w:ascii="Cambria" w:hAnsi="Cambria"/>
                      <w:b/>
                      <w:i/>
                      <w:color w:val="0067B1"/>
                      <w:spacing w:val="12"/>
                      <w:w w:val="110"/>
                      <w:sz w:val="20"/>
                    </w:rPr>
                    <w:t xml:space="preserve"> </w:t>
                  </w:r>
                  <w:r>
                    <w:rPr>
                      <w:color w:val="0067B1"/>
                      <w:w w:val="110"/>
                      <w:sz w:val="20"/>
                    </w:rPr>
                    <w:t>is</w:t>
                  </w:r>
                  <w:r>
                    <w:rPr>
                      <w:color w:val="0067B1"/>
                      <w:spacing w:val="6"/>
                      <w:w w:val="110"/>
                      <w:sz w:val="20"/>
                    </w:rPr>
                    <w:t xml:space="preserve"> </w:t>
                  </w:r>
                  <w:r>
                    <w:rPr>
                      <w:color w:val="0067B1"/>
                      <w:w w:val="110"/>
                      <w:sz w:val="20"/>
                    </w:rPr>
                    <w:t>being</w:t>
                  </w:r>
                  <w:r>
                    <w:rPr>
                      <w:color w:val="0067B1"/>
                      <w:spacing w:val="6"/>
                      <w:w w:val="110"/>
                      <w:sz w:val="20"/>
                    </w:rPr>
                    <w:t xml:space="preserve"> </w:t>
                  </w:r>
                  <w:r>
                    <w:rPr>
                      <w:color w:val="0067B1"/>
                      <w:w w:val="110"/>
                      <w:sz w:val="20"/>
                    </w:rPr>
                    <w:t>used</w:t>
                  </w:r>
                  <w:r>
                    <w:rPr>
                      <w:color w:val="0067B1"/>
                      <w:spacing w:val="6"/>
                      <w:w w:val="110"/>
                      <w:sz w:val="20"/>
                    </w:rPr>
                    <w:t xml:space="preserve"> </w:t>
                  </w:r>
                  <w:r>
                    <w:rPr>
                      <w:color w:val="0067B1"/>
                      <w:w w:val="110"/>
                      <w:sz w:val="20"/>
                    </w:rPr>
                    <w:t>in</w:t>
                  </w:r>
                  <w:r>
                    <w:rPr>
                      <w:color w:val="0067B1"/>
                      <w:spacing w:val="6"/>
                      <w:w w:val="110"/>
                      <w:sz w:val="20"/>
                    </w:rPr>
                    <w:t xml:space="preserve"> </w:t>
                  </w:r>
                  <w:r>
                    <w:rPr>
                      <w:color w:val="0067B1"/>
                      <w:w w:val="110"/>
                      <w:sz w:val="20"/>
                    </w:rPr>
                    <w:t>a</w:t>
                  </w:r>
                  <w:r>
                    <w:rPr>
                      <w:color w:val="0067B1"/>
                      <w:spacing w:val="5"/>
                      <w:w w:val="110"/>
                      <w:sz w:val="20"/>
                    </w:rPr>
                    <w:t xml:space="preserve"> </w:t>
                  </w:r>
                  <w:r>
                    <w:rPr>
                      <w:color w:val="0067B1"/>
                      <w:w w:val="110"/>
                      <w:sz w:val="20"/>
                    </w:rPr>
                    <w:t>number</w:t>
                  </w:r>
                  <w:r>
                    <w:rPr>
                      <w:color w:val="0067B1"/>
                      <w:spacing w:val="6"/>
                      <w:w w:val="110"/>
                      <w:sz w:val="20"/>
                    </w:rPr>
                    <w:t xml:space="preserve"> </w:t>
                  </w:r>
                  <w:r>
                    <w:rPr>
                      <w:color w:val="0067B1"/>
                      <w:w w:val="110"/>
                      <w:sz w:val="20"/>
                    </w:rPr>
                    <w:t>of</w:t>
                  </w:r>
                  <w:r>
                    <w:rPr>
                      <w:color w:val="0067B1"/>
                      <w:spacing w:val="6"/>
                      <w:w w:val="110"/>
                      <w:sz w:val="20"/>
                    </w:rPr>
                    <w:t xml:space="preserve"> </w:t>
                  </w:r>
                  <w:r>
                    <w:rPr>
                      <w:color w:val="0067B1"/>
                      <w:w w:val="110"/>
                      <w:sz w:val="20"/>
                    </w:rPr>
                    <w:t>ways.</w:t>
                  </w:r>
                  <w:r>
                    <w:rPr>
                      <w:color w:val="0067B1"/>
                      <w:spacing w:val="6"/>
                      <w:w w:val="110"/>
                      <w:sz w:val="20"/>
                    </w:rPr>
                    <w:t xml:space="preserve"> </w:t>
                  </w:r>
                  <w:r>
                    <w:rPr>
                      <w:color w:val="0067B1"/>
                      <w:w w:val="110"/>
                      <w:sz w:val="20"/>
                    </w:rPr>
                    <w:t>The</w:t>
                  </w:r>
                  <w:r>
                    <w:rPr>
                      <w:color w:val="0067B1"/>
                      <w:spacing w:val="6"/>
                      <w:w w:val="110"/>
                      <w:sz w:val="20"/>
                    </w:rPr>
                    <w:t xml:space="preserve"> </w:t>
                  </w:r>
                  <w:r>
                    <w:rPr>
                      <w:color w:val="0067B1"/>
                      <w:w w:val="110"/>
                      <w:sz w:val="20"/>
                    </w:rPr>
                    <w:t>master’s</w:t>
                  </w:r>
                  <w:r>
                    <w:rPr>
                      <w:color w:val="0067B1"/>
                      <w:spacing w:val="5"/>
                      <w:w w:val="110"/>
                      <w:sz w:val="20"/>
                    </w:rPr>
                    <w:t xml:space="preserve"> </w:t>
                  </w:r>
                  <w:r>
                    <w:rPr>
                      <w:color w:val="0067B1"/>
                      <w:w w:val="110"/>
                      <w:sz w:val="20"/>
                    </w:rPr>
                    <w:t>program</w:t>
                  </w:r>
                  <w:r>
                    <w:rPr>
                      <w:color w:val="0067B1"/>
                      <w:spacing w:val="6"/>
                      <w:w w:val="110"/>
                      <w:sz w:val="20"/>
                    </w:rPr>
                    <w:t xml:space="preserve"> </w:t>
                  </w:r>
                  <w:r>
                    <w:rPr>
                      <w:color w:val="0067B1"/>
                      <w:w w:val="110"/>
                      <w:sz w:val="20"/>
                    </w:rPr>
                    <w:t>in</w:t>
                  </w:r>
                  <w:r>
                    <w:rPr>
                      <w:color w:val="0067B1"/>
                      <w:spacing w:val="6"/>
                      <w:w w:val="110"/>
                      <w:sz w:val="20"/>
                    </w:rPr>
                    <w:t xml:space="preserve"> </w:t>
                  </w:r>
                  <w:r>
                    <w:rPr>
                      <w:color w:val="0067B1"/>
                      <w:spacing w:val="-2"/>
                      <w:w w:val="110"/>
                      <w:sz w:val="20"/>
                    </w:rPr>
                    <w:t>Substance</w:t>
                  </w:r>
                </w:p>
                <w:p w14:paraId="7322066A" w14:textId="77777777" w:rsidR="000F75DB" w:rsidRDefault="000C1A9B">
                  <w:pPr>
                    <w:spacing w:line="256" w:lineRule="auto"/>
                    <w:ind w:left="239" w:right="232"/>
                    <w:rPr>
                      <w:color w:val="000000"/>
                      <w:sz w:val="20"/>
                    </w:rPr>
                  </w:pPr>
                  <w:r>
                    <w:rPr>
                      <w:color w:val="0067B1"/>
                      <w:w w:val="115"/>
                      <w:sz w:val="20"/>
                    </w:rPr>
                    <w:t>Abuse</w:t>
                  </w:r>
                  <w:r>
                    <w:rPr>
                      <w:color w:val="0067B1"/>
                      <w:spacing w:val="-8"/>
                      <w:w w:val="115"/>
                      <w:sz w:val="20"/>
                    </w:rPr>
                    <w:t xml:space="preserve"> </w:t>
                  </w:r>
                  <w:r>
                    <w:rPr>
                      <w:color w:val="0067B1"/>
                      <w:w w:val="115"/>
                      <w:sz w:val="20"/>
                    </w:rPr>
                    <w:t>Counseling</w:t>
                  </w:r>
                  <w:r>
                    <w:rPr>
                      <w:color w:val="0067B1"/>
                      <w:spacing w:val="-8"/>
                      <w:w w:val="115"/>
                      <w:sz w:val="20"/>
                    </w:rPr>
                    <w:t xml:space="preserve"> </w:t>
                  </w:r>
                  <w:r>
                    <w:rPr>
                      <w:color w:val="0067B1"/>
                      <w:w w:val="115"/>
                      <w:sz w:val="20"/>
                    </w:rPr>
                    <w:t>at</w:t>
                  </w:r>
                  <w:r>
                    <w:rPr>
                      <w:color w:val="0067B1"/>
                      <w:spacing w:val="-8"/>
                      <w:w w:val="115"/>
                      <w:sz w:val="20"/>
                    </w:rPr>
                    <w:t xml:space="preserve"> </w:t>
                  </w:r>
                  <w:r>
                    <w:rPr>
                      <w:color w:val="0067B1"/>
                      <w:w w:val="115"/>
                      <w:sz w:val="20"/>
                    </w:rPr>
                    <w:t>the</w:t>
                  </w:r>
                  <w:r>
                    <w:rPr>
                      <w:color w:val="0067B1"/>
                      <w:spacing w:val="-8"/>
                      <w:w w:val="115"/>
                      <w:sz w:val="20"/>
                    </w:rPr>
                    <w:t xml:space="preserve"> </w:t>
                  </w:r>
                  <w:r>
                    <w:rPr>
                      <w:color w:val="0067B1"/>
                      <w:w w:val="115"/>
                      <w:sz w:val="20"/>
                    </w:rPr>
                    <w:t>University</w:t>
                  </w:r>
                  <w:r>
                    <w:rPr>
                      <w:color w:val="0067B1"/>
                      <w:spacing w:val="-8"/>
                      <w:w w:val="115"/>
                      <w:sz w:val="20"/>
                    </w:rPr>
                    <w:t xml:space="preserve"> </w:t>
                  </w:r>
                  <w:r>
                    <w:rPr>
                      <w:color w:val="0067B1"/>
                      <w:w w:val="115"/>
                      <w:sz w:val="20"/>
                    </w:rPr>
                    <w:t>of</w:t>
                  </w:r>
                  <w:r>
                    <w:rPr>
                      <w:color w:val="0067B1"/>
                      <w:spacing w:val="-8"/>
                      <w:w w:val="115"/>
                      <w:sz w:val="20"/>
                    </w:rPr>
                    <w:t xml:space="preserve"> </w:t>
                  </w:r>
                  <w:r>
                    <w:rPr>
                      <w:color w:val="0067B1"/>
                      <w:w w:val="115"/>
                      <w:sz w:val="20"/>
                    </w:rPr>
                    <w:t>Iowa</w:t>
                  </w:r>
                  <w:r>
                    <w:rPr>
                      <w:color w:val="0067B1"/>
                      <w:spacing w:val="-8"/>
                      <w:w w:val="115"/>
                      <w:sz w:val="20"/>
                    </w:rPr>
                    <w:t xml:space="preserve"> </w:t>
                  </w:r>
                  <w:r>
                    <w:rPr>
                      <w:color w:val="0067B1"/>
                      <w:w w:val="115"/>
                      <w:sz w:val="20"/>
                    </w:rPr>
                    <w:t>is</w:t>
                  </w:r>
                  <w:r>
                    <w:rPr>
                      <w:color w:val="0067B1"/>
                      <w:spacing w:val="-8"/>
                      <w:w w:val="115"/>
                      <w:sz w:val="20"/>
                    </w:rPr>
                    <w:t xml:space="preserve"> </w:t>
                  </w:r>
                  <w:r>
                    <w:rPr>
                      <w:color w:val="0067B1"/>
                      <w:w w:val="115"/>
                      <w:sz w:val="20"/>
                    </w:rPr>
                    <w:t>based</w:t>
                  </w:r>
                  <w:r>
                    <w:rPr>
                      <w:color w:val="0067B1"/>
                      <w:spacing w:val="-8"/>
                      <w:w w:val="115"/>
                      <w:sz w:val="20"/>
                    </w:rPr>
                    <w:t xml:space="preserve"> </w:t>
                  </w:r>
                  <w:r>
                    <w:rPr>
                      <w:color w:val="0067B1"/>
                      <w:w w:val="115"/>
                      <w:sz w:val="20"/>
                    </w:rPr>
                    <w:t>on</w:t>
                  </w:r>
                  <w:r>
                    <w:rPr>
                      <w:color w:val="0067B1"/>
                      <w:spacing w:val="-8"/>
                      <w:w w:val="115"/>
                      <w:sz w:val="20"/>
                    </w:rPr>
                    <w:t xml:space="preserve"> </w:t>
                  </w:r>
                  <w:r>
                    <w:rPr>
                      <w:rFonts w:ascii="Cambria" w:hAnsi="Cambria"/>
                      <w:b/>
                      <w:i/>
                      <w:color w:val="0067B1"/>
                      <w:w w:val="115"/>
                      <w:sz w:val="20"/>
                    </w:rPr>
                    <w:t>The</w:t>
                  </w:r>
                  <w:r>
                    <w:rPr>
                      <w:rFonts w:ascii="Cambria" w:hAnsi="Cambria"/>
                      <w:b/>
                      <w:i/>
                      <w:color w:val="0067B1"/>
                      <w:spacing w:val="-2"/>
                      <w:w w:val="115"/>
                      <w:sz w:val="20"/>
                    </w:rPr>
                    <w:t xml:space="preserve"> </w:t>
                  </w:r>
                  <w:r>
                    <w:rPr>
                      <w:rFonts w:ascii="Cambria" w:hAnsi="Cambria"/>
                      <w:b/>
                      <w:i/>
                      <w:color w:val="0067B1"/>
                      <w:w w:val="115"/>
                      <w:sz w:val="20"/>
                    </w:rPr>
                    <w:t>Competencies</w:t>
                  </w:r>
                  <w:r>
                    <w:rPr>
                      <w:color w:val="0067B1"/>
                      <w:w w:val="115"/>
                      <w:sz w:val="20"/>
                    </w:rPr>
                    <w:t>.</w:t>
                  </w:r>
                  <w:r>
                    <w:rPr>
                      <w:color w:val="0067B1"/>
                      <w:spacing w:val="-8"/>
                      <w:w w:val="115"/>
                      <w:sz w:val="20"/>
                    </w:rPr>
                    <w:t xml:space="preserve"> </w:t>
                  </w:r>
                  <w:r>
                    <w:rPr>
                      <w:rFonts w:ascii="Cambria" w:hAnsi="Cambria"/>
                      <w:b/>
                      <w:i/>
                      <w:color w:val="0067B1"/>
                      <w:w w:val="115"/>
                      <w:sz w:val="20"/>
                    </w:rPr>
                    <w:t>The</w:t>
                  </w:r>
                  <w:r>
                    <w:rPr>
                      <w:rFonts w:ascii="Cambria" w:hAnsi="Cambria"/>
                      <w:b/>
                      <w:i/>
                      <w:color w:val="0067B1"/>
                      <w:spacing w:val="-2"/>
                      <w:w w:val="115"/>
                      <w:sz w:val="20"/>
                    </w:rPr>
                    <w:t xml:space="preserve"> </w:t>
                  </w:r>
                  <w:r>
                    <w:rPr>
                      <w:rFonts w:ascii="Cambria" w:hAnsi="Cambria"/>
                      <w:b/>
                      <w:i/>
                      <w:color w:val="0067B1"/>
                      <w:w w:val="115"/>
                      <w:sz w:val="20"/>
                    </w:rPr>
                    <w:t xml:space="preserve">Competencies </w:t>
                  </w:r>
                  <w:r>
                    <w:rPr>
                      <w:color w:val="0067B1"/>
                      <w:w w:val="115"/>
                      <w:sz w:val="20"/>
                    </w:rPr>
                    <w:t>also</w:t>
                  </w:r>
                  <w:r>
                    <w:rPr>
                      <w:color w:val="0067B1"/>
                      <w:spacing w:val="-15"/>
                      <w:w w:val="115"/>
                      <w:sz w:val="20"/>
                    </w:rPr>
                    <w:t xml:space="preserve"> </w:t>
                  </w:r>
                  <w:r>
                    <w:rPr>
                      <w:color w:val="0067B1"/>
                      <w:w w:val="115"/>
                      <w:sz w:val="20"/>
                    </w:rPr>
                    <w:t>is</w:t>
                  </w:r>
                  <w:r>
                    <w:rPr>
                      <w:color w:val="0067B1"/>
                      <w:spacing w:val="-15"/>
                      <w:w w:val="115"/>
                      <w:sz w:val="20"/>
                    </w:rPr>
                    <w:t xml:space="preserve"> </w:t>
                  </w:r>
                  <w:r>
                    <w:rPr>
                      <w:color w:val="0067B1"/>
                      <w:w w:val="115"/>
                      <w:sz w:val="20"/>
                    </w:rPr>
                    <w:t>the</w:t>
                  </w:r>
                  <w:r>
                    <w:rPr>
                      <w:color w:val="0067B1"/>
                      <w:spacing w:val="-15"/>
                      <w:w w:val="115"/>
                      <w:sz w:val="20"/>
                    </w:rPr>
                    <w:t xml:space="preserve"> </w:t>
                  </w:r>
                  <w:r>
                    <w:rPr>
                      <w:color w:val="0067B1"/>
                      <w:w w:val="115"/>
                      <w:sz w:val="20"/>
                    </w:rPr>
                    <w:t>basis</w:t>
                  </w:r>
                  <w:r>
                    <w:rPr>
                      <w:color w:val="0067B1"/>
                      <w:spacing w:val="-14"/>
                      <w:w w:val="115"/>
                      <w:sz w:val="20"/>
                    </w:rPr>
                    <w:t xml:space="preserve"> </w:t>
                  </w:r>
                  <w:r>
                    <w:rPr>
                      <w:color w:val="0067B1"/>
                      <w:w w:val="115"/>
                      <w:sz w:val="20"/>
                    </w:rPr>
                    <w:t>for</w:t>
                  </w:r>
                  <w:r>
                    <w:rPr>
                      <w:color w:val="0067B1"/>
                      <w:spacing w:val="-15"/>
                      <w:w w:val="115"/>
                      <w:sz w:val="20"/>
                    </w:rPr>
                    <w:t xml:space="preserve"> </w:t>
                  </w:r>
                  <w:r>
                    <w:rPr>
                      <w:color w:val="0067B1"/>
                      <w:w w:val="115"/>
                      <w:sz w:val="20"/>
                    </w:rPr>
                    <w:t>a</w:t>
                  </w:r>
                  <w:r>
                    <w:rPr>
                      <w:color w:val="0067B1"/>
                      <w:spacing w:val="-15"/>
                      <w:w w:val="115"/>
                      <w:sz w:val="20"/>
                    </w:rPr>
                    <w:t xml:space="preserve"> </w:t>
                  </w:r>
                  <w:r>
                    <w:rPr>
                      <w:color w:val="0067B1"/>
                      <w:w w:val="115"/>
                      <w:sz w:val="20"/>
                    </w:rPr>
                    <w:t>“toolbox”</w:t>
                  </w:r>
                  <w:r>
                    <w:rPr>
                      <w:color w:val="0067B1"/>
                      <w:spacing w:val="-14"/>
                      <w:w w:val="115"/>
                      <w:sz w:val="20"/>
                    </w:rPr>
                    <w:t xml:space="preserve"> </w:t>
                  </w:r>
                  <w:r>
                    <w:rPr>
                      <w:color w:val="0067B1"/>
                      <w:w w:val="115"/>
                      <w:sz w:val="20"/>
                    </w:rPr>
                    <w:t>training,</w:t>
                  </w:r>
                  <w:r>
                    <w:rPr>
                      <w:color w:val="0067B1"/>
                      <w:spacing w:val="-14"/>
                      <w:w w:val="115"/>
                      <w:sz w:val="20"/>
                    </w:rPr>
                    <w:t xml:space="preserve"> </w:t>
                  </w:r>
                  <w:r>
                    <w:rPr>
                      <w:color w:val="0067B1"/>
                      <w:w w:val="115"/>
                      <w:sz w:val="20"/>
                    </w:rPr>
                    <w:t>through</w:t>
                  </w:r>
                  <w:r>
                    <w:rPr>
                      <w:color w:val="0067B1"/>
                      <w:spacing w:val="-15"/>
                      <w:w w:val="115"/>
                      <w:sz w:val="20"/>
                    </w:rPr>
                    <w:t xml:space="preserve"> </w:t>
                  </w:r>
                  <w:r>
                    <w:rPr>
                      <w:color w:val="0067B1"/>
                      <w:w w:val="115"/>
                      <w:sz w:val="20"/>
                    </w:rPr>
                    <w:t>a</w:t>
                  </w:r>
                  <w:r>
                    <w:rPr>
                      <w:color w:val="0067B1"/>
                      <w:spacing w:val="-15"/>
                      <w:w w:val="115"/>
                      <w:sz w:val="20"/>
                    </w:rPr>
                    <w:t xml:space="preserve"> </w:t>
                  </w:r>
                  <w:r>
                    <w:rPr>
                      <w:color w:val="0067B1"/>
                      <w:w w:val="115"/>
                      <w:sz w:val="20"/>
                    </w:rPr>
                    <w:t>subcontractor</w:t>
                  </w:r>
                  <w:r>
                    <w:rPr>
                      <w:color w:val="0067B1"/>
                      <w:spacing w:val="-15"/>
                      <w:w w:val="115"/>
                      <w:sz w:val="20"/>
                    </w:rPr>
                    <w:t xml:space="preserve"> </w:t>
                  </w:r>
                  <w:r>
                    <w:rPr>
                      <w:color w:val="0067B1"/>
                      <w:w w:val="115"/>
                      <w:sz w:val="20"/>
                    </w:rPr>
                    <w:t>of</w:t>
                  </w:r>
                  <w:r>
                    <w:rPr>
                      <w:color w:val="0067B1"/>
                      <w:spacing w:val="-14"/>
                      <w:w w:val="115"/>
                      <w:sz w:val="20"/>
                    </w:rPr>
                    <w:t xml:space="preserve"> </w:t>
                  </w:r>
                  <w:r>
                    <w:rPr>
                      <w:color w:val="0067B1"/>
                      <w:w w:val="115"/>
                      <w:sz w:val="20"/>
                    </w:rPr>
                    <w:t>the</w:t>
                  </w:r>
                  <w:r>
                    <w:rPr>
                      <w:color w:val="0067B1"/>
                      <w:spacing w:val="-14"/>
                      <w:w w:val="115"/>
                      <w:sz w:val="20"/>
                    </w:rPr>
                    <w:t xml:space="preserve"> </w:t>
                  </w:r>
                  <w:r>
                    <w:rPr>
                      <w:color w:val="0067B1"/>
                      <w:w w:val="115"/>
                      <w:sz w:val="20"/>
                    </w:rPr>
                    <w:t>Prairielands</w:t>
                  </w:r>
                  <w:r>
                    <w:rPr>
                      <w:color w:val="0067B1"/>
                      <w:spacing w:val="-15"/>
                      <w:w w:val="115"/>
                      <w:sz w:val="20"/>
                    </w:rPr>
                    <w:t xml:space="preserve"> </w:t>
                  </w:r>
                  <w:r>
                    <w:rPr>
                      <w:color w:val="0067B1"/>
                      <w:w w:val="115"/>
                      <w:sz w:val="20"/>
                    </w:rPr>
                    <w:t>ATTC,</w:t>
                  </w:r>
                  <w:r>
                    <w:rPr>
                      <w:color w:val="0067B1"/>
                      <w:spacing w:val="-15"/>
                      <w:w w:val="115"/>
                      <w:sz w:val="20"/>
                    </w:rPr>
                    <w:t xml:space="preserve"> </w:t>
                  </w:r>
                  <w:r>
                    <w:rPr>
                      <w:color w:val="0067B1"/>
                      <w:w w:val="115"/>
                      <w:sz w:val="20"/>
                    </w:rPr>
                    <w:t>designed to educate entry-level substance abuse counselors about the skills needed for quality treatment and passing the State’s certification exam.</w:t>
                  </w:r>
                </w:p>
                <w:p w14:paraId="7B5D03F8" w14:textId="77777777" w:rsidR="000F75DB" w:rsidRDefault="000F75DB">
                  <w:pPr>
                    <w:pStyle w:val="BodyText"/>
                    <w:spacing w:before="10"/>
                    <w:rPr>
                      <w:color w:val="000000"/>
                      <w:sz w:val="20"/>
                    </w:rPr>
                  </w:pPr>
                </w:p>
                <w:p w14:paraId="3A6E3DDA" w14:textId="77777777" w:rsidR="000F75DB" w:rsidRDefault="000C1A9B">
                  <w:pPr>
                    <w:spacing w:line="256" w:lineRule="auto"/>
                    <w:ind w:left="239" w:right="281"/>
                    <w:rPr>
                      <w:color w:val="000000"/>
                      <w:sz w:val="20"/>
                    </w:rPr>
                  </w:pPr>
                  <w:r>
                    <w:rPr>
                      <w:color w:val="0067B1"/>
                      <w:w w:val="115"/>
                      <w:sz w:val="20"/>
                    </w:rPr>
                    <w:t>In addition, a graduate assistant at the Center of Excellence for Substance Abuse and Dually Diagnosed</w:t>
                  </w:r>
                  <w:r>
                    <w:rPr>
                      <w:color w:val="0067B1"/>
                      <w:spacing w:val="-12"/>
                      <w:w w:val="115"/>
                      <w:sz w:val="20"/>
                    </w:rPr>
                    <w:t xml:space="preserve"> </w:t>
                  </w:r>
                  <w:r>
                    <w:rPr>
                      <w:color w:val="0067B1"/>
                      <w:w w:val="115"/>
                      <w:sz w:val="20"/>
                    </w:rPr>
                    <w:t>Per</w:t>
                  </w:r>
                  <w:r>
                    <w:rPr>
                      <w:color w:val="0067B1"/>
                      <w:w w:val="115"/>
                      <w:sz w:val="20"/>
                    </w:rPr>
                    <w:t>sons</w:t>
                  </w:r>
                  <w:r>
                    <w:rPr>
                      <w:color w:val="0067B1"/>
                      <w:spacing w:val="-12"/>
                      <w:w w:val="115"/>
                      <w:sz w:val="20"/>
                    </w:rPr>
                    <w:t xml:space="preserve"> </w:t>
                  </w:r>
                  <w:r>
                    <w:rPr>
                      <w:color w:val="0067B1"/>
                      <w:w w:val="115"/>
                      <w:sz w:val="20"/>
                    </w:rPr>
                    <w:t>at</w:t>
                  </w:r>
                  <w:r>
                    <w:rPr>
                      <w:color w:val="0067B1"/>
                      <w:spacing w:val="-12"/>
                      <w:w w:val="115"/>
                      <w:sz w:val="20"/>
                    </w:rPr>
                    <w:t xml:space="preserve"> </w:t>
                  </w:r>
                  <w:r>
                    <w:rPr>
                      <w:color w:val="0067B1"/>
                      <w:w w:val="115"/>
                      <w:sz w:val="20"/>
                    </w:rPr>
                    <w:t>the</w:t>
                  </w:r>
                  <w:r>
                    <w:rPr>
                      <w:color w:val="0067B1"/>
                      <w:spacing w:val="-12"/>
                      <w:w w:val="115"/>
                      <w:sz w:val="20"/>
                    </w:rPr>
                    <w:t xml:space="preserve"> </w:t>
                  </w:r>
                  <w:r>
                    <w:rPr>
                      <w:color w:val="0067B1"/>
                      <w:w w:val="115"/>
                      <w:sz w:val="20"/>
                    </w:rPr>
                    <w:t>University</w:t>
                  </w:r>
                  <w:r>
                    <w:rPr>
                      <w:color w:val="0067B1"/>
                      <w:spacing w:val="-12"/>
                      <w:w w:val="115"/>
                      <w:sz w:val="20"/>
                    </w:rPr>
                    <w:t xml:space="preserve"> </w:t>
                  </w:r>
                  <w:r>
                    <w:rPr>
                      <w:color w:val="0067B1"/>
                      <w:w w:val="115"/>
                      <w:sz w:val="20"/>
                    </w:rPr>
                    <w:t>of</w:t>
                  </w:r>
                  <w:r>
                    <w:rPr>
                      <w:color w:val="0067B1"/>
                      <w:spacing w:val="-12"/>
                      <w:w w:val="115"/>
                      <w:sz w:val="20"/>
                    </w:rPr>
                    <w:t xml:space="preserve"> </w:t>
                  </w:r>
                  <w:r>
                    <w:rPr>
                      <w:color w:val="0067B1"/>
                      <w:w w:val="115"/>
                      <w:sz w:val="20"/>
                    </w:rPr>
                    <w:t>Iowa</w:t>
                  </w:r>
                  <w:r>
                    <w:rPr>
                      <w:color w:val="0067B1"/>
                      <w:spacing w:val="-12"/>
                      <w:w w:val="115"/>
                      <w:sz w:val="20"/>
                    </w:rPr>
                    <w:t xml:space="preserve"> </w:t>
                  </w:r>
                  <w:r>
                    <w:rPr>
                      <w:color w:val="0067B1"/>
                      <w:w w:val="115"/>
                      <w:sz w:val="20"/>
                    </w:rPr>
                    <w:t>is</w:t>
                  </w:r>
                  <w:r>
                    <w:rPr>
                      <w:color w:val="0067B1"/>
                      <w:spacing w:val="-12"/>
                      <w:w w:val="115"/>
                      <w:sz w:val="20"/>
                    </w:rPr>
                    <w:t xml:space="preserve"> </w:t>
                  </w:r>
                  <w:r>
                    <w:rPr>
                      <w:color w:val="0067B1"/>
                      <w:w w:val="115"/>
                      <w:sz w:val="20"/>
                    </w:rPr>
                    <w:t>using</w:t>
                  </w:r>
                  <w:r>
                    <w:rPr>
                      <w:color w:val="0067B1"/>
                      <w:spacing w:val="-12"/>
                      <w:w w:val="115"/>
                      <w:sz w:val="20"/>
                    </w:rPr>
                    <w:t xml:space="preserve"> </w:t>
                  </w:r>
                  <w:r>
                    <w:rPr>
                      <w:color w:val="0067B1"/>
                      <w:w w:val="115"/>
                      <w:sz w:val="20"/>
                    </w:rPr>
                    <w:t>the</w:t>
                  </w:r>
                  <w:r>
                    <w:rPr>
                      <w:color w:val="0067B1"/>
                      <w:spacing w:val="-12"/>
                      <w:w w:val="115"/>
                      <w:sz w:val="20"/>
                    </w:rPr>
                    <w:t xml:space="preserve"> </w:t>
                  </w:r>
                  <w:r>
                    <w:rPr>
                      <w:color w:val="0067B1"/>
                      <w:w w:val="115"/>
                      <w:sz w:val="20"/>
                    </w:rPr>
                    <w:t>practice</w:t>
                  </w:r>
                  <w:r>
                    <w:rPr>
                      <w:color w:val="0067B1"/>
                      <w:spacing w:val="-12"/>
                      <w:w w:val="115"/>
                      <w:sz w:val="20"/>
                    </w:rPr>
                    <w:t xml:space="preserve"> </w:t>
                  </w:r>
                  <w:r>
                    <w:rPr>
                      <w:color w:val="0067B1"/>
                      <w:w w:val="115"/>
                      <w:sz w:val="20"/>
                    </w:rPr>
                    <w:t>dimensions</w:t>
                  </w:r>
                  <w:r>
                    <w:rPr>
                      <w:color w:val="0067B1"/>
                      <w:spacing w:val="-12"/>
                      <w:w w:val="115"/>
                      <w:sz w:val="20"/>
                    </w:rPr>
                    <w:t xml:space="preserve"> </w:t>
                  </w:r>
                  <w:r>
                    <w:rPr>
                      <w:color w:val="0067B1"/>
                      <w:w w:val="115"/>
                      <w:sz w:val="20"/>
                    </w:rPr>
                    <w:t>as</w:t>
                  </w:r>
                  <w:r>
                    <w:rPr>
                      <w:color w:val="0067B1"/>
                      <w:spacing w:val="-12"/>
                      <w:w w:val="115"/>
                      <w:sz w:val="20"/>
                    </w:rPr>
                    <w:t xml:space="preserve"> </w:t>
                  </w:r>
                  <w:r>
                    <w:rPr>
                      <w:color w:val="0067B1"/>
                      <w:w w:val="115"/>
                      <w:sz w:val="20"/>
                    </w:rPr>
                    <w:t>a</w:t>
                  </w:r>
                  <w:r>
                    <w:rPr>
                      <w:color w:val="0067B1"/>
                      <w:spacing w:val="-12"/>
                      <w:w w:val="115"/>
                      <w:sz w:val="20"/>
                    </w:rPr>
                    <w:t xml:space="preserve"> </w:t>
                  </w:r>
                  <w:r>
                    <w:rPr>
                      <w:color w:val="0067B1"/>
                      <w:w w:val="115"/>
                      <w:sz w:val="20"/>
                    </w:rPr>
                    <w:t>framework</w:t>
                  </w:r>
                  <w:r>
                    <w:rPr>
                      <w:color w:val="0067B1"/>
                      <w:spacing w:val="-12"/>
                      <w:w w:val="115"/>
                      <w:sz w:val="20"/>
                    </w:rPr>
                    <w:t xml:space="preserve"> </w:t>
                  </w:r>
                  <w:r>
                    <w:rPr>
                      <w:color w:val="0067B1"/>
                      <w:w w:val="115"/>
                      <w:sz w:val="20"/>
                    </w:rPr>
                    <w:t>for</w:t>
                  </w:r>
                  <w:r>
                    <w:rPr>
                      <w:color w:val="0067B1"/>
                      <w:spacing w:val="-12"/>
                      <w:w w:val="115"/>
                      <w:sz w:val="20"/>
                    </w:rPr>
                    <w:t xml:space="preserve"> </w:t>
                  </w:r>
                  <w:r>
                    <w:rPr>
                      <w:color w:val="0067B1"/>
                      <w:w w:val="115"/>
                      <w:sz w:val="20"/>
                    </w:rPr>
                    <w:t>his dissertation. He is assessing substance abuse counselors and their perceptions of the content areas in which they need and desire more supervision.</w:t>
                  </w:r>
                </w:p>
              </w:txbxContent>
            </v:textbox>
            <w10:anchorlock/>
          </v:shape>
        </w:pict>
      </w:r>
    </w:p>
    <w:p w14:paraId="742CEEA3" w14:textId="77777777" w:rsidR="000F75DB" w:rsidRDefault="000F75DB">
      <w:pPr>
        <w:rPr>
          <w:sz w:val="20"/>
        </w:rPr>
        <w:sectPr w:rsidR="000F75DB">
          <w:type w:val="continuous"/>
          <w:pgSz w:w="12240" w:h="15840"/>
          <w:pgMar w:top="980" w:right="1280" w:bottom="0" w:left="1300" w:header="683" w:footer="583" w:gutter="0"/>
          <w:cols w:space="720"/>
        </w:sectPr>
      </w:pPr>
    </w:p>
    <w:p w14:paraId="7ACBD0AF" w14:textId="77777777" w:rsidR="000F75DB" w:rsidRDefault="000F75DB">
      <w:pPr>
        <w:pStyle w:val="BodyText"/>
        <w:spacing w:before="10"/>
        <w:rPr>
          <w:sz w:val="24"/>
        </w:rPr>
      </w:pPr>
    </w:p>
    <w:p w14:paraId="7811B1F2" w14:textId="77777777" w:rsidR="000F75DB" w:rsidRDefault="000C1A9B">
      <w:pPr>
        <w:pStyle w:val="Heading6"/>
        <w:spacing w:before="120" w:line="240" w:lineRule="auto"/>
        <w:ind w:left="125"/>
      </w:pPr>
      <w:r>
        <w:rPr>
          <w:color w:val="0067B1"/>
          <w:spacing w:val="-2"/>
          <w:sz w:val="40"/>
        </w:rPr>
        <w:t>b</w:t>
      </w:r>
      <w:r>
        <w:rPr>
          <w:color w:val="0067B1"/>
          <w:spacing w:val="-2"/>
        </w:rPr>
        <w:t>ibliogrAPHy</w:t>
      </w:r>
    </w:p>
    <w:p w14:paraId="59E4922A" w14:textId="77777777" w:rsidR="000F75DB" w:rsidRDefault="000C1A9B">
      <w:pPr>
        <w:pStyle w:val="Heading8"/>
        <w:ind w:left="125"/>
      </w:pPr>
      <w:r>
        <w:rPr>
          <w:color w:val="0067B1"/>
          <w:w w:val="110"/>
        </w:rPr>
        <w:t>PD</w:t>
      </w:r>
      <w:r>
        <w:rPr>
          <w:color w:val="0067B1"/>
          <w:spacing w:val="-6"/>
          <w:w w:val="110"/>
        </w:rPr>
        <w:t xml:space="preserve"> </w:t>
      </w:r>
      <w:r>
        <w:rPr>
          <w:color w:val="0067B1"/>
          <w:w w:val="110"/>
        </w:rPr>
        <w:t>VI.</w:t>
      </w:r>
      <w:r>
        <w:rPr>
          <w:color w:val="0067B1"/>
          <w:spacing w:val="-5"/>
          <w:w w:val="110"/>
        </w:rPr>
        <w:t xml:space="preserve"> </w:t>
      </w:r>
      <w:r>
        <w:rPr>
          <w:color w:val="0067B1"/>
          <w:w w:val="110"/>
        </w:rPr>
        <w:t>Client,</w:t>
      </w:r>
      <w:r>
        <w:rPr>
          <w:color w:val="0067B1"/>
          <w:spacing w:val="-5"/>
          <w:w w:val="110"/>
        </w:rPr>
        <w:t xml:space="preserve"> </w:t>
      </w:r>
      <w:r>
        <w:rPr>
          <w:color w:val="0067B1"/>
          <w:w w:val="110"/>
        </w:rPr>
        <w:t>Family,</w:t>
      </w:r>
      <w:r>
        <w:rPr>
          <w:color w:val="0067B1"/>
          <w:spacing w:val="-6"/>
          <w:w w:val="110"/>
        </w:rPr>
        <w:t xml:space="preserve"> </w:t>
      </w:r>
      <w:r>
        <w:rPr>
          <w:color w:val="0067B1"/>
          <w:w w:val="110"/>
        </w:rPr>
        <w:t>and</w:t>
      </w:r>
      <w:r>
        <w:rPr>
          <w:color w:val="0067B1"/>
          <w:spacing w:val="-5"/>
          <w:w w:val="110"/>
        </w:rPr>
        <w:t xml:space="preserve"> </w:t>
      </w:r>
      <w:r>
        <w:rPr>
          <w:color w:val="0067B1"/>
          <w:w w:val="110"/>
        </w:rPr>
        <w:t>Community</w:t>
      </w:r>
      <w:r>
        <w:rPr>
          <w:color w:val="0067B1"/>
          <w:spacing w:val="-5"/>
          <w:w w:val="110"/>
        </w:rPr>
        <w:t xml:space="preserve"> </w:t>
      </w:r>
      <w:r>
        <w:rPr>
          <w:color w:val="0067B1"/>
          <w:spacing w:val="-2"/>
          <w:w w:val="110"/>
        </w:rPr>
        <w:t>Education</w:t>
      </w:r>
    </w:p>
    <w:p w14:paraId="30C83BD6" w14:textId="77777777" w:rsidR="000F75DB" w:rsidRDefault="000C1A9B">
      <w:pPr>
        <w:pStyle w:val="BodyText"/>
        <w:spacing w:before="146" w:line="252" w:lineRule="auto"/>
        <w:ind w:left="484" w:right="312" w:hanging="360"/>
      </w:pPr>
      <w:r>
        <w:rPr>
          <w:color w:val="0067B1"/>
          <w:w w:val="115"/>
        </w:rPr>
        <w:t>Amodeo,</w:t>
      </w:r>
      <w:r>
        <w:rPr>
          <w:color w:val="0067B1"/>
          <w:spacing w:val="-16"/>
          <w:w w:val="115"/>
        </w:rPr>
        <w:t xml:space="preserve"> </w:t>
      </w:r>
      <w:r>
        <w:rPr>
          <w:color w:val="0067B1"/>
          <w:w w:val="115"/>
        </w:rPr>
        <w:t>M.,</w:t>
      </w:r>
      <w:r>
        <w:rPr>
          <w:color w:val="0067B1"/>
          <w:spacing w:val="-16"/>
          <w:w w:val="115"/>
        </w:rPr>
        <w:t xml:space="preserve"> </w:t>
      </w:r>
      <w:r>
        <w:rPr>
          <w:color w:val="0067B1"/>
          <w:w w:val="115"/>
        </w:rPr>
        <w:t>&amp;</w:t>
      </w:r>
      <w:r>
        <w:rPr>
          <w:color w:val="0067B1"/>
          <w:spacing w:val="-15"/>
          <w:w w:val="115"/>
        </w:rPr>
        <w:t xml:space="preserve"> </w:t>
      </w:r>
      <w:r>
        <w:rPr>
          <w:color w:val="0067B1"/>
          <w:w w:val="115"/>
        </w:rPr>
        <w:t>Robb,</w:t>
      </w:r>
      <w:r>
        <w:rPr>
          <w:color w:val="0067B1"/>
          <w:spacing w:val="-16"/>
          <w:w w:val="115"/>
        </w:rPr>
        <w:t xml:space="preserve"> </w:t>
      </w:r>
      <w:r>
        <w:rPr>
          <w:color w:val="0067B1"/>
          <w:w w:val="115"/>
        </w:rPr>
        <w:t>N.</w:t>
      </w:r>
      <w:r>
        <w:rPr>
          <w:color w:val="0067B1"/>
          <w:spacing w:val="-15"/>
          <w:w w:val="115"/>
        </w:rPr>
        <w:t xml:space="preserve"> </w:t>
      </w:r>
      <w:r>
        <w:rPr>
          <w:color w:val="0067B1"/>
          <w:w w:val="115"/>
        </w:rPr>
        <w:t>(1997).</w:t>
      </w:r>
      <w:r>
        <w:rPr>
          <w:color w:val="0067B1"/>
          <w:spacing w:val="-16"/>
          <w:w w:val="115"/>
        </w:rPr>
        <w:t xml:space="preserve"> </w:t>
      </w:r>
      <w:r>
        <w:rPr>
          <w:color w:val="0067B1"/>
          <w:w w:val="115"/>
        </w:rPr>
        <w:t>Modifying</w:t>
      </w:r>
      <w:r>
        <w:rPr>
          <w:color w:val="0067B1"/>
          <w:spacing w:val="-15"/>
          <w:w w:val="115"/>
        </w:rPr>
        <w:t xml:space="preserve"> </w:t>
      </w:r>
      <w:r>
        <w:rPr>
          <w:color w:val="0067B1"/>
          <w:w w:val="115"/>
        </w:rPr>
        <w:t>methods</w:t>
      </w:r>
      <w:r>
        <w:rPr>
          <w:color w:val="0067B1"/>
          <w:spacing w:val="-16"/>
          <w:w w:val="115"/>
        </w:rPr>
        <w:t xml:space="preserve"> </w:t>
      </w:r>
      <w:r>
        <w:rPr>
          <w:color w:val="0067B1"/>
          <w:w w:val="115"/>
        </w:rPr>
        <w:t>and</w:t>
      </w:r>
      <w:r>
        <w:rPr>
          <w:color w:val="0067B1"/>
          <w:spacing w:val="-15"/>
          <w:w w:val="115"/>
        </w:rPr>
        <w:t xml:space="preserve"> </w:t>
      </w:r>
      <w:r>
        <w:rPr>
          <w:color w:val="0067B1"/>
          <w:w w:val="115"/>
        </w:rPr>
        <w:t>content</w:t>
      </w:r>
      <w:r>
        <w:rPr>
          <w:color w:val="0067B1"/>
          <w:spacing w:val="-16"/>
          <w:w w:val="115"/>
        </w:rPr>
        <w:t xml:space="preserve"> </w:t>
      </w:r>
      <w:r>
        <w:rPr>
          <w:color w:val="0067B1"/>
          <w:w w:val="115"/>
        </w:rPr>
        <w:t>to</w:t>
      </w:r>
      <w:r>
        <w:rPr>
          <w:color w:val="0067B1"/>
          <w:spacing w:val="-16"/>
          <w:w w:val="115"/>
        </w:rPr>
        <w:t xml:space="preserve"> </w:t>
      </w:r>
      <w:r>
        <w:rPr>
          <w:color w:val="0067B1"/>
          <w:w w:val="115"/>
        </w:rPr>
        <w:t>teach</w:t>
      </w:r>
      <w:r>
        <w:rPr>
          <w:color w:val="0067B1"/>
          <w:spacing w:val="-16"/>
          <w:w w:val="115"/>
        </w:rPr>
        <w:t xml:space="preserve"> </w:t>
      </w:r>
      <w:r>
        <w:rPr>
          <w:color w:val="0067B1"/>
          <w:w w:val="115"/>
        </w:rPr>
        <w:t>about</w:t>
      </w:r>
      <w:r>
        <w:rPr>
          <w:color w:val="0067B1"/>
          <w:spacing w:val="-15"/>
          <w:w w:val="115"/>
        </w:rPr>
        <w:t xml:space="preserve"> </w:t>
      </w:r>
      <w:r>
        <w:rPr>
          <w:color w:val="0067B1"/>
          <w:w w:val="115"/>
        </w:rPr>
        <w:t>alcohol</w:t>
      </w:r>
      <w:r>
        <w:rPr>
          <w:color w:val="0067B1"/>
          <w:spacing w:val="-15"/>
          <w:w w:val="115"/>
        </w:rPr>
        <w:t xml:space="preserve"> </w:t>
      </w:r>
      <w:r>
        <w:rPr>
          <w:color w:val="0067B1"/>
          <w:w w:val="115"/>
        </w:rPr>
        <w:t xml:space="preserve">and drug abuse cross-culturally. </w:t>
      </w:r>
      <w:r>
        <w:rPr>
          <w:i/>
          <w:color w:val="0067B1"/>
          <w:w w:val="115"/>
        </w:rPr>
        <w:t>Substance Abuse</w:t>
      </w:r>
      <w:r>
        <w:rPr>
          <w:color w:val="0067B1"/>
          <w:w w:val="115"/>
        </w:rPr>
        <w:t>, 18(1):1-12.</w:t>
      </w:r>
    </w:p>
    <w:p w14:paraId="0CAC4DC6" w14:textId="77777777" w:rsidR="000F75DB" w:rsidRDefault="000C1A9B">
      <w:pPr>
        <w:pStyle w:val="BodyText"/>
        <w:spacing w:before="144" w:line="252" w:lineRule="auto"/>
        <w:ind w:left="484" w:right="312" w:hanging="360"/>
      </w:pPr>
      <w:r>
        <w:rPr>
          <w:color w:val="0067B1"/>
          <w:w w:val="115"/>
        </w:rPr>
        <w:t>Bahr,</w:t>
      </w:r>
      <w:r>
        <w:rPr>
          <w:color w:val="0067B1"/>
          <w:spacing w:val="-11"/>
          <w:w w:val="115"/>
        </w:rPr>
        <w:t xml:space="preserve"> </w:t>
      </w:r>
      <w:r>
        <w:rPr>
          <w:color w:val="0067B1"/>
          <w:w w:val="115"/>
        </w:rPr>
        <w:t>S.J.,</w:t>
      </w:r>
      <w:r>
        <w:rPr>
          <w:color w:val="0067B1"/>
          <w:spacing w:val="-11"/>
          <w:w w:val="115"/>
        </w:rPr>
        <w:t xml:space="preserve"> </w:t>
      </w:r>
      <w:r>
        <w:rPr>
          <w:color w:val="0067B1"/>
          <w:w w:val="115"/>
        </w:rPr>
        <w:t>&amp;</w:t>
      </w:r>
      <w:r>
        <w:rPr>
          <w:color w:val="0067B1"/>
          <w:spacing w:val="-11"/>
          <w:w w:val="115"/>
        </w:rPr>
        <w:t xml:space="preserve"> </w:t>
      </w:r>
      <w:r>
        <w:rPr>
          <w:color w:val="0067B1"/>
          <w:w w:val="115"/>
        </w:rPr>
        <w:t>Hawks,</w:t>
      </w:r>
      <w:r>
        <w:rPr>
          <w:color w:val="0067B1"/>
          <w:spacing w:val="-11"/>
          <w:w w:val="115"/>
        </w:rPr>
        <w:t xml:space="preserve"> </w:t>
      </w:r>
      <w:r>
        <w:rPr>
          <w:color w:val="0067B1"/>
          <w:w w:val="115"/>
        </w:rPr>
        <w:t>R.D.</w:t>
      </w:r>
      <w:r>
        <w:rPr>
          <w:color w:val="0067B1"/>
          <w:spacing w:val="-11"/>
          <w:w w:val="115"/>
        </w:rPr>
        <w:t xml:space="preserve"> </w:t>
      </w:r>
      <w:r>
        <w:rPr>
          <w:color w:val="0067B1"/>
          <w:w w:val="115"/>
        </w:rPr>
        <w:t>(1993).</w:t>
      </w:r>
      <w:r>
        <w:rPr>
          <w:color w:val="0067B1"/>
          <w:spacing w:val="-12"/>
          <w:w w:val="115"/>
        </w:rPr>
        <w:t xml:space="preserve"> </w:t>
      </w:r>
      <w:r>
        <w:rPr>
          <w:color w:val="0067B1"/>
          <w:w w:val="115"/>
        </w:rPr>
        <w:t>Family</w:t>
      </w:r>
      <w:r>
        <w:rPr>
          <w:color w:val="0067B1"/>
          <w:spacing w:val="-11"/>
          <w:w w:val="115"/>
        </w:rPr>
        <w:t xml:space="preserve"> </w:t>
      </w:r>
      <w:r>
        <w:rPr>
          <w:color w:val="0067B1"/>
          <w:w w:val="115"/>
        </w:rPr>
        <w:t>and</w:t>
      </w:r>
      <w:r>
        <w:rPr>
          <w:color w:val="0067B1"/>
          <w:spacing w:val="-11"/>
          <w:w w:val="115"/>
        </w:rPr>
        <w:t xml:space="preserve"> </w:t>
      </w:r>
      <w:r>
        <w:rPr>
          <w:color w:val="0067B1"/>
          <w:w w:val="115"/>
        </w:rPr>
        <w:t>religious</w:t>
      </w:r>
      <w:r>
        <w:rPr>
          <w:color w:val="0067B1"/>
          <w:spacing w:val="-12"/>
          <w:w w:val="115"/>
        </w:rPr>
        <w:t xml:space="preserve"> </w:t>
      </w:r>
      <w:r>
        <w:rPr>
          <w:color w:val="0067B1"/>
          <w:w w:val="115"/>
        </w:rPr>
        <w:t>influences</w:t>
      </w:r>
      <w:r>
        <w:rPr>
          <w:color w:val="0067B1"/>
          <w:spacing w:val="-11"/>
          <w:w w:val="115"/>
        </w:rPr>
        <w:t xml:space="preserve"> </w:t>
      </w:r>
      <w:r>
        <w:rPr>
          <w:color w:val="0067B1"/>
          <w:w w:val="115"/>
        </w:rPr>
        <w:t>on</w:t>
      </w:r>
      <w:r>
        <w:rPr>
          <w:color w:val="0067B1"/>
          <w:spacing w:val="-11"/>
          <w:w w:val="115"/>
        </w:rPr>
        <w:t xml:space="preserve"> </w:t>
      </w:r>
      <w:r>
        <w:rPr>
          <w:color w:val="0067B1"/>
          <w:w w:val="115"/>
        </w:rPr>
        <w:t>adolescent</w:t>
      </w:r>
      <w:r>
        <w:rPr>
          <w:color w:val="0067B1"/>
          <w:spacing w:val="-11"/>
          <w:w w:val="115"/>
        </w:rPr>
        <w:t xml:space="preserve"> </w:t>
      </w:r>
      <w:r>
        <w:rPr>
          <w:color w:val="0067B1"/>
          <w:w w:val="115"/>
        </w:rPr>
        <w:t xml:space="preserve">substance </w:t>
      </w:r>
      <w:r>
        <w:rPr>
          <w:color w:val="0067B1"/>
          <w:w w:val="120"/>
        </w:rPr>
        <w:t xml:space="preserve">abuse. </w:t>
      </w:r>
      <w:r>
        <w:rPr>
          <w:i/>
          <w:color w:val="0067B1"/>
          <w:w w:val="120"/>
        </w:rPr>
        <w:t xml:space="preserve">Youth </w:t>
      </w:r>
      <w:r>
        <w:rPr>
          <w:i/>
          <w:color w:val="0067B1"/>
          <w:w w:val="110"/>
        </w:rPr>
        <w:t xml:space="preserve">&amp; </w:t>
      </w:r>
      <w:r>
        <w:rPr>
          <w:i/>
          <w:color w:val="0067B1"/>
          <w:w w:val="120"/>
        </w:rPr>
        <w:t>Society</w:t>
      </w:r>
      <w:r>
        <w:rPr>
          <w:color w:val="0067B1"/>
          <w:w w:val="120"/>
        </w:rPr>
        <w:t>, 24(4):443-465.</w:t>
      </w:r>
    </w:p>
    <w:p w14:paraId="49304DEA" w14:textId="77777777" w:rsidR="000F75DB" w:rsidRDefault="000C1A9B">
      <w:pPr>
        <w:pStyle w:val="BodyText"/>
        <w:spacing w:before="144" w:line="252" w:lineRule="auto"/>
        <w:ind w:left="484" w:right="367" w:hanging="360"/>
      </w:pPr>
      <w:r>
        <w:rPr>
          <w:color w:val="0067B1"/>
          <w:w w:val="110"/>
        </w:rPr>
        <w:t xml:space="preserve">Brook, J.S., &amp; Brook, D.W. (1996). Risk and protective factors for drug use. In C.B. McCoy, L.R. </w:t>
      </w:r>
      <w:r>
        <w:rPr>
          <w:color w:val="0067B1"/>
          <w:w w:val="120"/>
        </w:rPr>
        <w:t>Metsch,</w:t>
      </w:r>
      <w:r>
        <w:rPr>
          <w:color w:val="0067B1"/>
          <w:spacing w:val="-6"/>
          <w:w w:val="120"/>
        </w:rPr>
        <w:t xml:space="preserve"> </w:t>
      </w:r>
      <w:r>
        <w:rPr>
          <w:color w:val="0067B1"/>
          <w:w w:val="120"/>
        </w:rPr>
        <w:t>&amp;</w:t>
      </w:r>
      <w:r>
        <w:rPr>
          <w:color w:val="0067B1"/>
          <w:spacing w:val="-6"/>
          <w:w w:val="120"/>
        </w:rPr>
        <w:t xml:space="preserve"> </w:t>
      </w:r>
      <w:r>
        <w:rPr>
          <w:color w:val="0067B1"/>
          <w:w w:val="120"/>
        </w:rPr>
        <w:t>J.A.</w:t>
      </w:r>
      <w:r>
        <w:rPr>
          <w:color w:val="0067B1"/>
          <w:spacing w:val="-7"/>
          <w:w w:val="120"/>
        </w:rPr>
        <w:t xml:space="preserve"> </w:t>
      </w:r>
      <w:r>
        <w:rPr>
          <w:color w:val="0067B1"/>
          <w:w w:val="120"/>
        </w:rPr>
        <w:t>Inciardi</w:t>
      </w:r>
      <w:r>
        <w:rPr>
          <w:color w:val="0067B1"/>
          <w:spacing w:val="-6"/>
          <w:w w:val="120"/>
        </w:rPr>
        <w:t xml:space="preserve"> </w:t>
      </w:r>
      <w:r>
        <w:rPr>
          <w:color w:val="0067B1"/>
          <w:w w:val="120"/>
        </w:rPr>
        <w:t>(Eds.)</w:t>
      </w:r>
      <w:r>
        <w:rPr>
          <w:color w:val="0067B1"/>
          <w:spacing w:val="-7"/>
          <w:w w:val="120"/>
        </w:rPr>
        <w:t xml:space="preserve"> </w:t>
      </w:r>
      <w:r>
        <w:rPr>
          <w:i/>
          <w:color w:val="0067B1"/>
          <w:w w:val="120"/>
        </w:rPr>
        <w:t>Intervening</w:t>
      </w:r>
      <w:r>
        <w:rPr>
          <w:i/>
          <w:color w:val="0067B1"/>
          <w:spacing w:val="-7"/>
          <w:w w:val="120"/>
        </w:rPr>
        <w:t xml:space="preserve"> </w:t>
      </w:r>
      <w:proofErr w:type="gramStart"/>
      <w:r>
        <w:rPr>
          <w:i/>
          <w:color w:val="0067B1"/>
          <w:w w:val="120"/>
        </w:rPr>
        <w:t>With</w:t>
      </w:r>
      <w:proofErr w:type="gramEnd"/>
      <w:r>
        <w:rPr>
          <w:i/>
          <w:color w:val="0067B1"/>
          <w:spacing w:val="-7"/>
          <w:w w:val="120"/>
        </w:rPr>
        <w:t xml:space="preserve"> </w:t>
      </w:r>
      <w:r>
        <w:rPr>
          <w:i/>
          <w:color w:val="0067B1"/>
          <w:w w:val="120"/>
        </w:rPr>
        <w:t>Drug-Involved</w:t>
      </w:r>
      <w:r>
        <w:rPr>
          <w:i/>
          <w:color w:val="0067B1"/>
          <w:spacing w:val="-7"/>
          <w:w w:val="120"/>
        </w:rPr>
        <w:t xml:space="preserve"> </w:t>
      </w:r>
      <w:r>
        <w:rPr>
          <w:i/>
          <w:color w:val="0067B1"/>
          <w:w w:val="120"/>
        </w:rPr>
        <w:t>Youth</w:t>
      </w:r>
      <w:r>
        <w:rPr>
          <w:color w:val="0067B1"/>
          <w:w w:val="120"/>
        </w:rPr>
        <w:t>.</w:t>
      </w:r>
      <w:r>
        <w:rPr>
          <w:color w:val="0067B1"/>
          <w:spacing w:val="-6"/>
          <w:w w:val="120"/>
        </w:rPr>
        <w:t xml:space="preserve"> </w:t>
      </w:r>
      <w:r>
        <w:rPr>
          <w:color w:val="0067B1"/>
          <w:w w:val="120"/>
        </w:rPr>
        <w:t>Thousand</w:t>
      </w:r>
      <w:r>
        <w:rPr>
          <w:color w:val="0067B1"/>
          <w:spacing w:val="-6"/>
          <w:w w:val="120"/>
        </w:rPr>
        <w:t xml:space="preserve"> </w:t>
      </w:r>
      <w:r>
        <w:rPr>
          <w:color w:val="0067B1"/>
          <w:w w:val="120"/>
        </w:rPr>
        <w:t>Oaks,</w:t>
      </w:r>
      <w:r>
        <w:rPr>
          <w:color w:val="0067B1"/>
          <w:spacing w:val="-6"/>
          <w:w w:val="120"/>
        </w:rPr>
        <w:t xml:space="preserve"> </w:t>
      </w:r>
      <w:r>
        <w:rPr>
          <w:color w:val="0067B1"/>
          <w:w w:val="120"/>
        </w:rPr>
        <w:t>CA: Sage Publications, 23-44.</w:t>
      </w:r>
    </w:p>
    <w:p w14:paraId="5D29F18F" w14:textId="77777777" w:rsidR="000F75DB" w:rsidRDefault="000C1A9B">
      <w:pPr>
        <w:spacing w:before="144" w:line="252" w:lineRule="auto"/>
        <w:ind w:left="484" w:right="199" w:hanging="360"/>
      </w:pPr>
      <w:r>
        <w:rPr>
          <w:color w:val="0067B1"/>
          <w:w w:val="110"/>
        </w:rPr>
        <w:t>Brown,</w:t>
      </w:r>
      <w:r>
        <w:rPr>
          <w:color w:val="0067B1"/>
          <w:spacing w:val="-3"/>
          <w:w w:val="110"/>
        </w:rPr>
        <w:t xml:space="preserve"> </w:t>
      </w:r>
      <w:r>
        <w:rPr>
          <w:color w:val="0067B1"/>
          <w:w w:val="110"/>
        </w:rPr>
        <w:t>E.D.,</w:t>
      </w:r>
      <w:r>
        <w:rPr>
          <w:color w:val="0067B1"/>
          <w:spacing w:val="-3"/>
          <w:w w:val="110"/>
        </w:rPr>
        <w:t xml:space="preserve"> </w:t>
      </w:r>
      <w:r>
        <w:rPr>
          <w:color w:val="0067B1"/>
          <w:w w:val="110"/>
        </w:rPr>
        <w:t>Maisto,</w:t>
      </w:r>
      <w:r>
        <w:rPr>
          <w:color w:val="0067B1"/>
          <w:spacing w:val="-3"/>
          <w:w w:val="110"/>
        </w:rPr>
        <w:t xml:space="preserve"> </w:t>
      </w:r>
      <w:r>
        <w:rPr>
          <w:color w:val="0067B1"/>
          <w:w w:val="110"/>
        </w:rPr>
        <w:t>S.A.,</w:t>
      </w:r>
      <w:r>
        <w:rPr>
          <w:color w:val="0067B1"/>
          <w:spacing w:val="-3"/>
          <w:w w:val="110"/>
        </w:rPr>
        <w:t xml:space="preserve"> </w:t>
      </w:r>
      <w:r>
        <w:rPr>
          <w:color w:val="0067B1"/>
          <w:w w:val="110"/>
        </w:rPr>
        <w:t>&amp;</w:t>
      </w:r>
      <w:r>
        <w:rPr>
          <w:color w:val="0067B1"/>
          <w:spacing w:val="-3"/>
          <w:w w:val="110"/>
        </w:rPr>
        <w:t xml:space="preserve"> </w:t>
      </w:r>
      <w:r>
        <w:rPr>
          <w:color w:val="0067B1"/>
          <w:w w:val="110"/>
        </w:rPr>
        <w:t>Boies-Hickman,</w:t>
      </w:r>
      <w:r>
        <w:rPr>
          <w:color w:val="0067B1"/>
          <w:spacing w:val="-3"/>
          <w:w w:val="110"/>
        </w:rPr>
        <w:t xml:space="preserve"> </w:t>
      </w:r>
      <w:r>
        <w:rPr>
          <w:color w:val="0067B1"/>
          <w:w w:val="110"/>
        </w:rPr>
        <w:t>K.</w:t>
      </w:r>
      <w:r>
        <w:rPr>
          <w:color w:val="0067B1"/>
          <w:spacing w:val="-3"/>
          <w:w w:val="110"/>
        </w:rPr>
        <w:t xml:space="preserve"> </w:t>
      </w:r>
      <w:r>
        <w:rPr>
          <w:color w:val="0067B1"/>
          <w:w w:val="110"/>
        </w:rPr>
        <w:t>Education.</w:t>
      </w:r>
      <w:r>
        <w:rPr>
          <w:color w:val="0067B1"/>
          <w:spacing w:val="-3"/>
          <w:w w:val="110"/>
        </w:rPr>
        <w:t xml:space="preserve"> </w:t>
      </w:r>
      <w:r>
        <w:rPr>
          <w:color w:val="0067B1"/>
          <w:w w:val="110"/>
        </w:rPr>
        <w:t>(1997).</w:t>
      </w:r>
      <w:r>
        <w:rPr>
          <w:color w:val="0067B1"/>
          <w:spacing w:val="-4"/>
          <w:w w:val="110"/>
        </w:rPr>
        <w:t xml:space="preserve"> </w:t>
      </w:r>
      <w:r>
        <w:rPr>
          <w:color w:val="0067B1"/>
          <w:w w:val="110"/>
        </w:rPr>
        <w:t>In</w:t>
      </w:r>
      <w:r>
        <w:rPr>
          <w:color w:val="0067B1"/>
          <w:spacing w:val="-3"/>
          <w:w w:val="110"/>
        </w:rPr>
        <w:t xml:space="preserve"> </w:t>
      </w:r>
      <w:r>
        <w:rPr>
          <w:color w:val="0067B1"/>
          <w:w w:val="110"/>
        </w:rPr>
        <w:t>E.D.</w:t>
      </w:r>
      <w:r>
        <w:rPr>
          <w:color w:val="0067B1"/>
          <w:spacing w:val="-3"/>
          <w:w w:val="110"/>
        </w:rPr>
        <w:t xml:space="preserve"> </w:t>
      </w:r>
      <w:r>
        <w:rPr>
          <w:color w:val="0067B1"/>
          <w:w w:val="110"/>
        </w:rPr>
        <w:t>Brown,</w:t>
      </w:r>
      <w:r>
        <w:rPr>
          <w:color w:val="0067B1"/>
          <w:spacing w:val="-3"/>
          <w:w w:val="110"/>
        </w:rPr>
        <w:t xml:space="preserve"> </w:t>
      </w:r>
      <w:r>
        <w:rPr>
          <w:color w:val="0067B1"/>
          <w:w w:val="110"/>
        </w:rPr>
        <w:t>T.J.</w:t>
      </w:r>
      <w:r>
        <w:rPr>
          <w:color w:val="0067B1"/>
          <w:spacing w:val="-3"/>
          <w:w w:val="110"/>
        </w:rPr>
        <w:t xml:space="preserve"> </w:t>
      </w:r>
      <w:r>
        <w:rPr>
          <w:color w:val="0067B1"/>
          <w:w w:val="110"/>
        </w:rPr>
        <w:t xml:space="preserve">O’Farrell, </w:t>
      </w:r>
      <w:r>
        <w:rPr>
          <w:color w:val="0067B1"/>
          <w:w w:val="120"/>
        </w:rPr>
        <w:t xml:space="preserve">et al. (Eds.) </w:t>
      </w:r>
      <w:r>
        <w:rPr>
          <w:i/>
          <w:color w:val="0067B1"/>
          <w:w w:val="120"/>
        </w:rPr>
        <w:t>Substance Abuse Program Accreditation Guide</w:t>
      </w:r>
      <w:r>
        <w:rPr>
          <w:color w:val="0067B1"/>
          <w:w w:val="120"/>
        </w:rPr>
        <w:t xml:space="preserve">. Thousand Oaks, </w:t>
      </w:r>
      <w:r>
        <w:rPr>
          <w:color w:val="0067B1"/>
          <w:w w:val="115"/>
        </w:rPr>
        <w:t xml:space="preserve">CA: </w:t>
      </w:r>
      <w:r>
        <w:rPr>
          <w:color w:val="0067B1"/>
          <w:w w:val="120"/>
        </w:rPr>
        <w:t xml:space="preserve">Sage </w:t>
      </w:r>
      <w:r>
        <w:rPr>
          <w:color w:val="0067B1"/>
          <w:w w:val="115"/>
        </w:rPr>
        <w:t xml:space="preserve">Pub- </w:t>
      </w:r>
      <w:r>
        <w:rPr>
          <w:color w:val="0067B1"/>
          <w:w w:val="120"/>
        </w:rPr>
        <w:t>lications, 71-76.</w:t>
      </w:r>
    </w:p>
    <w:p w14:paraId="2D24D5D7" w14:textId="77777777" w:rsidR="000F75DB" w:rsidRDefault="000C1A9B">
      <w:pPr>
        <w:spacing w:before="145" w:line="252" w:lineRule="auto"/>
        <w:ind w:left="484" w:right="349" w:hanging="360"/>
        <w:jc w:val="both"/>
      </w:pPr>
      <w:r>
        <w:rPr>
          <w:color w:val="0067B1"/>
          <w:spacing w:val="-2"/>
          <w:w w:val="125"/>
        </w:rPr>
        <w:t>Center</w:t>
      </w:r>
      <w:r>
        <w:rPr>
          <w:color w:val="0067B1"/>
          <w:spacing w:val="-4"/>
          <w:w w:val="125"/>
        </w:rPr>
        <w:t xml:space="preserve"> </w:t>
      </w:r>
      <w:r>
        <w:rPr>
          <w:color w:val="0067B1"/>
          <w:spacing w:val="-2"/>
          <w:w w:val="125"/>
        </w:rPr>
        <w:t>for</w:t>
      </w:r>
      <w:r>
        <w:rPr>
          <w:color w:val="0067B1"/>
          <w:spacing w:val="-4"/>
          <w:w w:val="125"/>
        </w:rPr>
        <w:t xml:space="preserve"> </w:t>
      </w:r>
      <w:r>
        <w:rPr>
          <w:color w:val="0067B1"/>
          <w:spacing w:val="-2"/>
          <w:w w:val="125"/>
        </w:rPr>
        <w:t>Substance</w:t>
      </w:r>
      <w:r>
        <w:rPr>
          <w:color w:val="0067B1"/>
          <w:spacing w:val="-4"/>
          <w:w w:val="125"/>
        </w:rPr>
        <w:t xml:space="preserve"> </w:t>
      </w:r>
      <w:r>
        <w:rPr>
          <w:color w:val="0067B1"/>
          <w:spacing w:val="-2"/>
          <w:w w:val="125"/>
        </w:rPr>
        <w:t>Abuse</w:t>
      </w:r>
      <w:r>
        <w:rPr>
          <w:color w:val="0067B1"/>
          <w:spacing w:val="-5"/>
          <w:w w:val="125"/>
        </w:rPr>
        <w:t xml:space="preserve"> </w:t>
      </w:r>
      <w:r>
        <w:rPr>
          <w:color w:val="0067B1"/>
          <w:spacing w:val="-2"/>
          <w:w w:val="125"/>
        </w:rPr>
        <w:t>Prevention</w:t>
      </w:r>
      <w:r>
        <w:rPr>
          <w:color w:val="0067B1"/>
          <w:spacing w:val="-5"/>
          <w:w w:val="125"/>
        </w:rPr>
        <w:t xml:space="preserve"> </w:t>
      </w:r>
      <w:r>
        <w:rPr>
          <w:color w:val="0067B1"/>
          <w:spacing w:val="-2"/>
          <w:w w:val="125"/>
        </w:rPr>
        <w:t>(1997).</w:t>
      </w:r>
      <w:r>
        <w:rPr>
          <w:color w:val="0067B1"/>
          <w:spacing w:val="-5"/>
          <w:w w:val="125"/>
        </w:rPr>
        <w:t xml:space="preserve"> </w:t>
      </w:r>
      <w:r>
        <w:rPr>
          <w:i/>
          <w:color w:val="0067B1"/>
          <w:spacing w:val="-2"/>
          <w:w w:val="125"/>
        </w:rPr>
        <w:t>Technical</w:t>
      </w:r>
      <w:r>
        <w:rPr>
          <w:i/>
          <w:color w:val="0067B1"/>
          <w:spacing w:val="-5"/>
          <w:w w:val="125"/>
        </w:rPr>
        <w:t xml:space="preserve"> </w:t>
      </w:r>
      <w:r>
        <w:rPr>
          <w:i/>
          <w:color w:val="0067B1"/>
          <w:spacing w:val="-2"/>
          <w:w w:val="125"/>
        </w:rPr>
        <w:t>Assistance</w:t>
      </w:r>
      <w:r>
        <w:rPr>
          <w:i/>
          <w:color w:val="0067B1"/>
          <w:spacing w:val="-5"/>
          <w:w w:val="125"/>
        </w:rPr>
        <w:t xml:space="preserve"> </w:t>
      </w:r>
      <w:r>
        <w:rPr>
          <w:i/>
          <w:color w:val="0067B1"/>
          <w:spacing w:val="-2"/>
          <w:w w:val="125"/>
        </w:rPr>
        <w:t>Bulletin:</w:t>
      </w:r>
      <w:r>
        <w:rPr>
          <w:i/>
          <w:color w:val="0067B1"/>
          <w:spacing w:val="-5"/>
          <w:w w:val="125"/>
        </w:rPr>
        <w:t xml:space="preserve"> </w:t>
      </w:r>
      <w:r>
        <w:rPr>
          <w:i/>
          <w:color w:val="0067B1"/>
          <w:spacing w:val="-2"/>
          <w:w w:val="125"/>
        </w:rPr>
        <w:t>Communicating Approp</w:t>
      </w:r>
      <w:r>
        <w:rPr>
          <w:i/>
          <w:color w:val="0067B1"/>
          <w:spacing w:val="-2"/>
          <w:w w:val="125"/>
        </w:rPr>
        <w:t>riately</w:t>
      </w:r>
      <w:r>
        <w:rPr>
          <w:i/>
          <w:color w:val="0067B1"/>
          <w:spacing w:val="-6"/>
          <w:w w:val="125"/>
        </w:rPr>
        <w:t xml:space="preserve"> </w:t>
      </w:r>
      <w:proofErr w:type="gramStart"/>
      <w:r>
        <w:rPr>
          <w:i/>
          <w:color w:val="0067B1"/>
          <w:spacing w:val="-2"/>
          <w:w w:val="125"/>
        </w:rPr>
        <w:t>With</w:t>
      </w:r>
      <w:proofErr w:type="gramEnd"/>
      <w:r>
        <w:rPr>
          <w:i/>
          <w:color w:val="0067B1"/>
          <w:spacing w:val="-6"/>
          <w:w w:val="125"/>
        </w:rPr>
        <w:t xml:space="preserve"> </w:t>
      </w:r>
      <w:r>
        <w:rPr>
          <w:i/>
          <w:color w:val="0067B1"/>
          <w:spacing w:val="-2"/>
          <w:w w:val="125"/>
        </w:rPr>
        <w:t>Asian</w:t>
      </w:r>
      <w:r>
        <w:rPr>
          <w:i/>
          <w:color w:val="0067B1"/>
          <w:spacing w:val="-6"/>
          <w:w w:val="125"/>
        </w:rPr>
        <w:t xml:space="preserve"> </w:t>
      </w:r>
      <w:r>
        <w:rPr>
          <w:i/>
          <w:color w:val="0067B1"/>
          <w:spacing w:val="-2"/>
          <w:w w:val="125"/>
        </w:rPr>
        <w:t>and</w:t>
      </w:r>
      <w:r>
        <w:rPr>
          <w:i/>
          <w:color w:val="0067B1"/>
          <w:spacing w:val="-6"/>
          <w:w w:val="125"/>
        </w:rPr>
        <w:t xml:space="preserve"> </w:t>
      </w:r>
      <w:r>
        <w:rPr>
          <w:i/>
          <w:color w:val="0067B1"/>
          <w:spacing w:val="-2"/>
          <w:w w:val="125"/>
        </w:rPr>
        <w:t>Pacific</w:t>
      </w:r>
      <w:r>
        <w:rPr>
          <w:i/>
          <w:color w:val="0067B1"/>
          <w:spacing w:val="-6"/>
          <w:w w:val="125"/>
        </w:rPr>
        <w:t xml:space="preserve"> </w:t>
      </w:r>
      <w:r>
        <w:rPr>
          <w:i/>
          <w:color w:val="0067B1"/>
          <w:spacing w:val="-2"/>
          <w:w w:val="125"/>
        </w:rPr>
        <w:t>Islander</w:t>
      </w:r>
      <w:r>
        <w:rPr>
          <w:i/>
          <w:color w:val="0067B1"/>
          <w:spacing w:val="-6"/>
          <w:w w:val="125"/>
        </w:rPr>
        <w:t xml:space="preserve"> </w:t>
      </w:r>
      <w:r>
        <w:rPr>
          <w:i/>
          <w:color w:val="0067B1"/>
          <w:spacing w:val="-2"/>
          <w:w w:val="125"/>
        </w:rPr>
        <w:t>Audiences</w:t>
      </w:r>
      <w:r>
        <w:rPr>
          <w:color w:val="0067B1"/>
          <w:spacing w:val="-2"/>
          <w:w w:val="125"/>
        </w:rPr>
        <w:t>.</w:t>
      </w:r>
      <w:r>
        <w:rPr>
          <w:color w:val="0067B1"/>
          <w:spacing w:val="-5"/>
          <w:w w:val="125"/>
        </w:rPr>
        <w:t xml:space="preserve"> </w:t>
      </w:r>
      <w:r>
        <w:rPr>
          <w:color w:val="0067B1"/>
          <w:spacing w:val="-2"/>
          <w:w w:val="125"/>
        </w:rPr>
        <w:t>Rockville,</w:t>
      </w:r>
      <w:r>
        <w:rPr>
          <w:color w:val="0067B1"/>
          <w:spacing w:val="-6"/>
          <w:w w:val="125"/>
        </w:rPr>
        <w:t xml:space="preserve"> </w:t>
      </w:r>
      <w:r>
        <w:rPr>
          <w:color w:val="0067B1"/>
          <w:spacing w:val="-2"/>
          <w:w w:val="125"/>
        </w:rPr>
        <w:t>MD:</w:t>
      </w:r>
      <w:r>
        <w:rPr>
          <w:color w:val="0067B1"/>
          <w:spacing w:val="-5"/>
          <w:w w:val="125"/>
        </w:rPr>
        <w:t xml:space="preserve"> </w:t>
      </w:r>
      <w:r>
        <w:rPr>
          <w:color w:val="0067B1"/>
          <w:spacing w:val="-2"/>
          <w:w w:val="125"/>
        </w:rPr>
        <w:t>Substance</w:t>
      </w:r>
      <w:r>
        <w:rPr>
          <w:color w:val="0067B1"/>
          <w:spacing w:val="-5"/>
          <w:w w:val="125"/>
        </w:rPr>
        <w:t xml:space="preserve"> </w:t>
      </w:r>
      <w:r>
        <w:rPr>
          <w:color w:val="0067B1"/>
          <w:spacing w:val="-2"/>
          <w:w w:val="125"/>
        </w:rPr>
        <w:t xml:space="preserve">Abuse </w:t>
      </w:r>
      <w:r>
        <w:rPr>
          <w:color w:val="0067B1"/>
          <w:w w:val="115"/>
        </w:rPr>
        <w:t>and Mental Health Services Administration.</w:t>
      </w:r>
    </w:p>
    <w:p w14:paraId="792C593E" w14:textId="77777777" w:rsidR="000F75DB" w:rsidRDefault="000C1A9B">
      <w:pPr>
        <w:spacing w:before="144" w:line="252" w:lineRule="auto"/>
        <w:ind w:left="484" w:right="312" w:hanging="360"/>
      </w:pPr>
      <w:r>
        <w:rPr>
          <w:color w:val="0067B1"/>
          <w:w w:val="120"/>
        </w:rPr>
        <w:t xml:space="preserve">Center for Substance Abuse Prevention (1997). </w:t>
      </w:r>
      <w:r>
        <w:rPr>
          <w:i/>
          <w:color w:val="0067B1"/>
          <w:w w:val="120"/>
        </w:rPr>
        <w:t>Technical Assistance Bulletin: Developing</w:t>
      </w:r>
      <w:r>
        <w:rPr>
          <w:i/>
          <w:color w:val="0067B1"/>
          <w:w w:val="120"/>
        </w:rPr>
        <w:t xml:space="preserve"> Effective Messages and Materials for Hispanic/Latino Audiences</w:t>
      </w:r>
      <w:r>
        <w:rPr>
          <w:color w:val="0067B1"/>
          <w:w w:val="120"/>
        </w:rPr>
        <w:t>. Rockville, MD: Substance</w:t>
      </w:r>
      <w:r>
        <w:rPr>
          <w:color w:val="0067B1"/>
          <w:spacing w:val="40"/>
          <w:w w:val="120"/>
        </w:rPr>
        <w:t xml:space="preserve"> </w:t>
      </w:r>
      <w:r>
        <w:rPr>
          <w:color w:val="0067B1"/>
          <w:w w:val="115"/>
        </w:rPr>
        <w:t>Abuse and Mental Health Services Administration.</w:t>
      </w:r>
    </w:p>
    <w:p w14:paraId="35688BF2" w14:textId="77777777" w:rsidR="000F75DB" w:rsidRDefault="000C1A9B">
      <w:pPr>
        <w:spacing w:before="145" w:line="252" w:lineRule="auto"/>
        <w:ind w:left="484" w:right="199" w:hanging="360"/>
      </w:pPr>
      <w:r>
        <w:rPr>
          <w:color w:val="0067B1"/>
          <w:spacing w:val="-2"/>
          <w:w w:val="125"/>
        </w:rPr>
        <w:t>Center</w:t>
      </w:r>
      <w:r>
        <w:rPr>
          <w:color w:val="0067B1"/>
          <w:spacing w:val="-4"/>
          <w:w w:val="125"/>
        </w:rPr>
        <w:t xml:space="preserve"> </w:t>
      </w:r>
      <w:r>
        <w:rPr>
          <w:color w:val="0067B1"/>
          <w:spacing w:val="-2"/>
          <w:w w:val="125"/>
        </w:rPr>
        <w:t>for</w:t>
      </w:r>
      <w:r>
        <w:rPr>
          <w:color w:val="0067B1"/>
          <w:spacing w:val="-4"/>
          <w:w w:val="125"/>
        </w:rPr>
        <w:t xml:space="preserve"> </w:t>
      </w:r>
      <w:r>
        <w:rPr>
          <w:color w:val="0067B1"/>
          <w:spacing w:val="-2"/>
          <w:w w:val="125"/>
        </w:rPr>
        <w:t>Substance</w:t>
      </w:r>
      <w:r>
        <w:rPr>
          <w:color w:val="0067B1"/>
          <w:spacing w:val="-4"/>
          <w:w w:val="125"/>
        </w:rPr>
        <w:t xml:space="preserve"> </w:t>
      </w:r>
      <w:r>
        <w:rPr>
          <w:color w:val="0067B1"/>
          <w:spacing w:val="-2"/>
          <w:w w:val="125"/>
        </w:rPr>
        <w:t>Abuse</w:t>
      </w:r>
      <w:r>
        <w:rPr>
          <w:color w:val="0067B1"/>
          <w:spacing w:val="-5"/>
          <w:w w:val="125"/>
        </w:rPr>
        <w:t xml:space="preserve"> </w:t>
      </w:r>
      <w:r>
        <w:rPr>
          <w:color w:val="0067B1"/>
          <w:spacing w:val="-2"/>
          <w:w w:val="125"/>
        </w:rPr>
        <w:t>Prevention</w:t>
      </w:r>
      <w:r>
        <w:rPr>
          <w:color w:val="0067B1"/>
          <w:spacing w:val="-5"/>
          <w:w w:val="125"/>
        </w:rPr>
        <w:t xml:space="preserve"> </w:t>
      </w:r>
      <w:r>
        <w:rPr>
          <w:color w:val="0067B1"/>
          <w:spacing w:val="-2"/>
          <w:w w:val="125"/>
        </w:rPr>
        <w:t>(1998).</w:t>
      </w:r>
      <w:r>
        <w:rPr>
          <w:color w:val="0067B1"/>
          <w:spacing w:val="-5"/>
          <w:w w:val="125"/>
        </w:rPr>
        <w:t xml:space="preserve"> </w:t>
      </w:r>
      <w:r>
        <w:rPr>
          <w:i/>
          <w:color w:val="0067B1"/>
          <w:spacing w:val="-2"/>
          <w:w w:val="125"/>
        </w:rPr>
        <w:t>Technical</w:t>
      </w:r>
      <w:r>
        <w:rPr>
          <w:i/>
          <w:color w:val="0067B1"/>
          <w:spacing w:val="-5"/>
          <w:w w:val="125"/>
        </w:rPr>
        <w:t xml:space="preserve"> </w:t>
      </w:r>
      <w:r>
        <w:rPr>
          <w:i/>
          <w:color w:val="0067B1"/>
          <w:spacing w:val="-2"/>
          <w:w w:val="125"/>
        </w:rPr>
        <w:t>Assistance</w:t>
      </w:r>
      <w:r>
        <w:rPr>
          <w:i/>
          <w:color w:val="0067B1"/>
          <w:spacing w:val="-5"/>
          <w:w w:val="125"/>
        </w:rPr>
        <w:t xml:space="preserve"> </w:t>
      </w:r>
      <w:r>
        <w:rPr>
          <w:i/>
          <w:color w:val="0067B1"/>
          <w:spacing w:val="-2"/>
          <w:w w:val="125"/>
        </w:rPr>
        <w:t>Bulletin:</w:t>
      </w:r>
      <w:r>
        <w:rPr>
          <w:i/>
          <w:color w:val="0067B1"/>
          <w:spacing w:val="-5"/>
          <w:w w:val="125"/>
        </w:rPr>
        <w:t xml:space="preserve"> </w:t>
      </w:r>
      <w:r>
        <w:rPr>
          <w:i/>
          <w:color w:val="0067B1"/>
          <w:spacing w:val="-2"/>
          <w:w w:val="125"/>
        </w:rPr>
        <w:t xml:space="preserve">Communicating </w:t>
      </w:r>
      <w:r>
        <w:rPr>
          <w:i/>
          <w:color w:val="0067B1"/>
          <w:w w:val="115"/>
        </w:rPr>
        <w:t>With 9- to 14-Year-Old Gir</w:t>
      </w:r>
      <w:r>
        <w:rPr>
          <w:i/>
          <w:color w:val="0067B1"/>
          <w:w w:val="115"/>
        </w:rPr>
        <w:t>ls</w:t>
      </w:r>
      <w:r>
        <w:rPr>
          <w:color w:val="0067B1"/>
          <w:w w:val="115"/>
        </w:rPr>
        <w:t xml:space="preserve">. Rockville, MD: Substance Abuse and Mental Health Services </w:t>
      </w:r>
      <w:r>
        <w:rPr>
          <w:color w:val="0067B1"/>
          <w:spacing w:val="-2"/>
          <w:w w:val="125"/>
        </w:rPr>
        <w:t>Administration.</w:t>
      </w:r>
    </w:p>
    <w:p w14:paraId="06CD9677" w14:textId="77777777" w:rsidR="000F75DB" w:rsidRDefault="000C1A9B">
      <w:pPr>
        <w:spacing w:before="144" w:line="252" w:lineRule="auto"/>
        <w:ind w:left="484" w:right="405" w:hanging="360"/>
      </w:pPr>
      <w:r>
        <w:rPr>
          <w:color w:val="0067B1"/>
          <w:w w:val="120"/>
        </w:rPr>
        <w:t>Center</w:t>
      </w:r>
      <w:r>
        <w:rPr>
          <w:color w:val="0067B1"/>
          <w:spacing w:val="-5"/>
          <w:w w:val="120"/>
        </w:rPr>
        <w:t xml:space="preserve"> </w:t>
      </w:r>
      <w:r>
        <w:rPr>
          <w:color w:val="0067B1"/>
          <w:w w:val="120"/>
        </w:rPr>
        <w:t>for</w:t>
      </w:r>
      <w:r>
        <w:rPr>
          <w:color w:val="0067B1"/>
          <w:spacing w:val="-5"/>
          <w:w w:val="120"/>
        </w:rPr>
        <w:t xml:space="preserve"> </w:t>
      </w:r>
      <w:r>
        <w:rPr>
          <w:color w:val="0067B1"/>
          <w:w w:val="120"/>
        </w:rPr>
        <w:t>Substance</w:t>
      </w:r>
      <w:r>
        <w:rPr>
          <w:color w:val="0067B1"/>
          <w:spacing w:val="-5"/>
          <w:w w:val="120"/>
        </w:rPr>
        <w:t xml:space="preserve"> </w:t>
      </w:r>
      <w:r>
        <w:rPr>
          <w:color w:val="0067B1"/>
          <w:w w:val="120"/>
        </w:rPr>
        <w:t>Abuse</w:t>
      </w:r>
      <w:r>
        <w:rPr>
          <w:color w:val="0067B1"/>
          <w:spacing w:val="-6"/>
          <w:w w:val="120"/>
        </w:rPr>
        <w:t xml:space="preserve"> </w:t>
      </w:r>
      <w:r>
        <w:rPr>
          <w:color w:val="0067B1"/>
          <w:w w:val="120"/>
        </w:rPr>
        <w:t>Prevention</w:t>
      </w:r>
      <w:r>
        <w:rPr>
          <w:color w:val="0067B1"/>
          <w:spacing w:val="-6"/>
          <w:w w:val="120"/>
        </w:rPr>
        <w:t xml:space="preserve"> </w:t>
      </w:r>
      <w:r>
        <w:rPr>
          <w:color w:val="0067B1"/>
          <w:w w:val="120"/>
        </w:rPr>
        <w:t>(1999).</w:t>
      </w:r>
      <w:r>
        <w:rPr>
          <w:color w:val="0067B1"/>
          <w:spacing w:val="-6"/>
          <w:w w:val="120"/>
        </w:rPr>
        <w:t xml:space="preserve"> </w:t>
      </w:r>
      <w:r>
        <w:rPr>
          <w:i/>
          <w:color w:val="0067B1"/>
          <w:w w:val="125"/>
        </w:rPr>
        <w:t>Understanding</w:t>
      </w:r>
      <w:r>
        <w:rPr>
          <w:i/>
          <w:color w:val="0067B1"/>
          <w:spacing w:val="-9"/>
          <w:w w:val="125"/>
        </w:rPr>
        <w:t xml:space="preserve"> </w:t>
      </w:r>
      <w:r>
        <w:rPr>
          <w:i/>
          <w:color w:val="0067B1"/>
          <w:w w:val="125"/>
        </w:rPr>
        <w:t>Substance</w:t>
      </w:r>
      <w:r>
        <w:rPr>
          <w:i/>
          <w:color w:val="0067B1"/>
          <w:spacing w:val="-9"/>
          <w:w w:val="125"/>
        </w:rPr>
        <w:t xml:space="preserve"> </w:t>
      </w:r>
      <w:r>
        <w:rPr>
          <w:i/>
          <w:color w:val="0067B1"/>
          <w:w w:val="120"/>
        </w:rPr>
        <w:t>Abuse</w:t>
      </w:r>
      <w:r>
        <w:rPr>
          <w:i/>
          <w:color w:val="0067B1"/>
          <w:spacing w:val="-6"/>
          <w:w w:val="120"/>
        </w:rPr>
        <w:t xml:space="preserve"> </w:t>
      </w:r>
      <w:r>
        <w:rPr>
          <w:i/>
          <w:color w:val="0067B1"/>
          <w:w w:val="125"/>
        </w:rPr>
        <w:t xml:space="preserve">Prevention— </w:t>
      </w:r>
      <w:r>
        <w:rPr>
          <w:i/>
          <w:color w:val="0067B1"/>
          <w:w w:val="120"/>
        </w:rPr>
        <w:t xml:space="preserve">Toward </w:t>
      </w:r>
      <w:r>
        <w:rPr>
          <w:i/>
          <w:color w:val="0067B1"/>
          <w:w w:val="125"/>
        </w:rPr>
        <w:t xml:space="preserve">the </w:t>
      </w:r>
      <w:r>
        <w:rPr>
          <w:i/>
          <w:color w:val="0067B1"/>
          <w:w w:val="120"/>
        </w:rPr>
        <w:t xml:space="preserve">21st </w:t>
      </w:r>
      <w:r>
        <w:rPr>
          <w:i/>
          <w:color w:val="0067B1"/>
          <w:w w:val="125"/>
        </w:rPr>
        <w:t xml:space="preserve">Century: </w:t>
      </w:r>
      <w:r>
        <w:rPr>
          <w:i/>
          <w:color w:val="0067B1"/>
          <w:w w:val="105"/>
        </w:rPr>
        <w:t xml:space="preserve">A </w:t>
      </w:r>
      <w:r>
        <w:rPr>
          <w:i/>
          <w:color w:val="0067B1"/>
          <w:w w:val="120"/>
        </w:rPr>
        <w:t xml:space="preserve">Primer </w:t>
      </w:r>
      <w:r>
        <w:rPr>
          <w:i/>
          <w:color w:val="0067B1"/>
          <w:w w:val="125"/>
        </w:rPr>
        <w:t>on Effective Programs</w:t>
      </w:r>
      <w:r>
        <w:rPr>
          <w:color w:val="0067B1"/>
          <w:w w:val="125"/>
        </w:rPr>
        <w:t xml:space="preserve">. </w:t>
      </w:r>
      <w:r>
        <w:rPr>
          <w:color w:val="0067B1"/>
          <w:w w:val="120"/>
        </w:rPr>
        <w:t xml:space="preserve">DHHS Publication No. (SMA) </w:t>
      </w:r>
      <w:r>
        <w:rPr>
          <w:color w:val="0067B1"/>
          <w:w w:val="115"/>
        </w:rPr>
        <w:t>99-3301.</w:t>
      </w:r>
      <w:r>
        <w:rPr>
          <w:color w:val="0067B1"/>
          <w:spacing w:val="-12"/>
          <w:w w:val="115"/>
        </w:rPr>
        <w:t xml:space="preserve"> </w:t>
      </w:r>
      <w:r>
        <w:rPr>
          <w:color w:val="0067B1"/>
          <w:w w:val="115"/>
        </w:rPr>
        <w:t>Rockville,</w:t>
      </w:r>
      <w:r>
        <w:rPr>
          <w:color w:val="0067B1"/>
          <w:spacing w:val="-12"/>
          <w:w w:val="115"/>
        </w:rPr>
        <w:t xml:space="preserve"> </w:t>
      </w:r>
      <w:r>
        <w:rPr>
          <w:color w:val="0067B1"/>
          <w:w w:val="115"/>
        </w:rPr>
        <w:t>MD:</w:t>
      </w:r>
      <w:r>
        <w:rPr>
          <w:color w:val="0067B1"/>
          <w:spacing w:val="-12"/>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2"/>
          <w:w w:val="115"/>
        </w:rPr>
        <w:t xml:space="preserve"> </w:t>
      </w:r>
      <w:r>
        <w:rPr>
          <w:color w:val="0067B1"/>
          <w:w w:val="115"/>
        </w:rPr>
        <w:t>and</w:t>
      </w:r>
      <w:r>
        <w:rPr>
          <w:color w:val="0067B1"/>
          <w:spacing w:val="-12"/>
          <w:w w:val="115"/>
        </w:rPr>
        <w:t xml:space="preserve"> </w:t>
      </w:r>
      <w:r>
        <w:rPr>
          <w:color w:val="0067B1"/>
          <w:w w:val="115"/>
        </w:rPr>
        <w:t>Mental</w:t>
      </w:r>
      <w:r>
        <w:rPr>
          <w:color w:val="0067B1"/>
          <w:spacing w:val="-12"/>
          <w:w w:val="115"/>
        </w:rPr>
        <w:t xml:space="preserve"> </w:t>
      </w:r>
      <w:r>
        <w:rPr>
          <w:color w:val="0067B1"/>
          <w:w w:val="115"/>
        </w:rPr>
        <w:t>Health</w:t>
      </w:r>
      <w:r>
        <w:rPr>
          <w:color w:val="0067B1"/>
          <w:spacing w:val="-12"/>
          <w:w w:val="115"/>
        </w:rPr>
        <w:t xml:space="preserve"> </w:t>
      </w:r>
      <w:r>
        <w:rPr>
          <w:color w:val="0067B1"/>
          <w:w w:val="115"/>
        </w:rPr>
        <w:t>Services</w:t>
      </w:r>
      <w:r>
        <w:rPr>
          <w:color w:val="0067B1"/>
          <w:spacing w:val="-12"/>
          <w:w w:val="115"/>
        </w:rPr>
        <w:t xml:space="preserve"> </w:t>
      </w:r>
      <w:r>
        <w:rPr>
          <w:color w:val="0067B1"/>
          <w:w w:val="115"/>
        </w:rPr>
        <w:t>Administration.</w:t>
      </w:r>
    </w:p>
    <w:p w14:paraId="1811F4A7" w14:textId="77777777" w:rsidR="000F75DB" w:rsidRDefault="000C1A9B">
      <w:pPr>
        <w:pStyle w:val="BodyText"/>
        <w:spacing w:before="144"/>
        <w:ind w:left="125"/>
      </w:pPr>
      <w:r>
        <w:rPr>
          <w:color w:val="0067B1"/>
          <w:w w:val="110"/>
        </w:rPr>
        <w:t>Coggans,</w:t>
      </w:r>
      <w:r>
        <w:rPr>
          <w:color w:val="0067B1"/>
          <w:spacing w:val="11"/>
          <w:w w:val="110"/>
        </w:rPr>
        <w:t xml:space="preserve"> </w:t>
      </w:r>
      <w:r>
        <w:rPr>
          <w:color w:val="0067B1"/>
          <w:w w:val="110"/>
        </w:rPr>
        <w:t>N.,</w:t>
      </w:r>
      <w:r>
        <w:rPr>
          <w:color w:val="0067B1"/>
          <w:spacing w:val="12"/>
          <w:w w:val="110"/>
        </w:rPr>
        <w:t xml:space="preserve"> </w:t>
      </w:r>
      <w:r>
        <w:rPr>
          <w:color w:val="0067B1"/>
          <w:w w:val="110"/>
        </w:rPr>
        <w:t>&amp;</w:t>
      </w:r>
      <w:r>
        <w:rPr>
          <w:color w:val="0067B1"/>
          <w:spacing w:val="12"/>
          <w:w w:val="110"/>
        </w:rPr>
        <w:t xml:space="preserve"> </w:t>
      </w:r>
      <w:r>
        <w:rPr>
          <w:color w:val="0067B1"/>
          <w:w w:val="110"/>
        </w:rPr>
        <w:t>Watson,</w:t>
      </w:r>
      <w:r>
        <w:rPr>
          <w:color w:val="0067B1"/>
          <w:spacing w:val="12"/>
          <w:w w:val="110"/>
        </w:rPr>
        <w:t xml:space="preserve"> </w:t>
      </w:r>
      <w:r>
        <w:rPr>
          <w:color w:val="0067B1"/>
          <w:w w:val="110"/>
        </w:rPr>
        <w:t>J.</w:t>
      </w:r>
      <w:r>
        <w:rPr>
          <w:color w:val="0067B1"/>
          <w:spacing w:val="10"/>
          <w:w w:val="110"/>
        </w:rPr>
        <w:t xml:space="preserve"> </w:t>
      </w:r>
      <w:r>
        <w:rPr>
          <w:color w:val="0067B1"/>
          <w:w w:val="110"/>
        </w:rPr>
        <w:t>(1995).</w:t>
      </w:r>
      <w:r>
        <w:rPr>
          <w:color w:val="0067B1"/>
          <w:spacing w:val="11"/>
          <w:w w:val="110"/>
        </w:rPr>
        <w:t xml:space="preserve"> </w:t>
      </w:r>
      <w:r>
        <w:rPr>
          <w:color w:val="0067B1"/>
          <w:w w:val="110"/>
        </w:rPr>
        <w:t>Drug</w:t>
      </w:r>
      <w:r>
        <w:rPr>
          <w:color w:val="0067B1"/>
          <w:spacing w:val="11"/>
          <w:w w:val="110"/>
        </w:rPr>
        <w:t xml:space="preserve"> </w:t>
      </w:r>
      <w:r>
        <w:rPr>
          <w:color w:val="0067B1"/>
          <w:w w:val="110"/>
        </w:rPr>
        <w:t>education:</w:t>
      </w:r>
      <w:r>
        <w:rPr>
          <w:color w:val="0067B1"/>
          <w:spacing w:val="12"/>
          <w:w w:val="110"/>
        </w:rPr>
        <w:t xml:space="preserve"> </w:t>
      </w:r>
      <w:r>
        <w:rPr>
          <w:color w:val="0067B1"/>
          <w:w w:val="110"/>
        </w:rPr>
        <w:t>Approaches,</w:t>
      </w:r>
      <w:r>
        <w:rPr>
          <w:color w:val="0067B1"/>
          <w:spacing w:val="11"/>
          <w:w w:val="110"/>
        </w:rPr>
        <w:t xml:space="preserve"> </w:t>
      </w:r>
      <w:proofErr w:type="gramStart"/>
      <w:r>
        <w:rPr>
          <w:color w:val="0067B1"/>
          <w:w w:val="110"/>
        </w:rPr>
        <w:t>effectiveness</w:t>
      </w:r>
      <w:proofErr w:type="gramEnd"/>
      <w:r>
        <w:rPr>
          <w:color w:val="0067B1"/>
          <w:spacing w:val="11"/>
          <w:w w:val="110"/>
        </w:rPr>
        <w:t xml:space="preserve"> </w:t>
      </w:r>
      <w:r>
        <w:rPr>
          <w:color w:val="0067B1"/>
          <w:w w:val="110"/>
        </w:rPr>
        <w:t>and</w:t>
      </w:r>
      <w:r>
        <w:rPr>
          <w:color w:val="0067B1"/>
          <w:spacing w:val="12"/>
          <w:w w:val="110"/>
        </w:rPr>
        <w:t xml:space="preserve"> </w:t>
      </w:r>
      <w:r>
        <w:rPr>
          <w:color w:val="0067B1"/>
          <w:spacing w:val="-2"/>
          <w:w w:val="110"/>
        </w:rPr>
        <w:t>delivery.</w:t>
      </w:r>
    </w:p>
    <w:p w14:paraId="03E35E99" w14:textId="77777777" w:rsidR="000F75DB" w:rsidRDefault="000C1A9B">
      <w:pPr>
        <w:spacing w:before="13"/>
        <w:ind w:left="484"/>
      </w:pPr>
      <w:r>
        <w:rPr>
          <w:i/>
          <w:color w:val="0067B1"/>
          <w:w w:val="130"/>
        </w:rPr>
        <w:t>Drugs:</w:t>
      </w:r>
      <w:r>
        <w:rPr>
          <w:i/>
          <w:color w:val="0067B1"/>
          <w:spacing w:val="-2"/>
          <w:w w:val="130"/>
        </w:rPr>
        <w:t xml:space="preserve"> </w:t>
      </w:r>
      <w:r>
        <w:rPr>
          <w:i/>
          <w:color w:val="0067B1"/>
          <w:w w:val="130"/>
        </w:rPr>
        <w:t>Education,</w:t>
      </w:r>
      <w:r>
        <w:rPr>
          <w:i/>
          <w:color w:val="0067B1"/>
          <w:spacing w:val="-2"/>
          <w:w w:val="130"/>
        </w:rPr>
        <w:t xml:space="preserve"> </w:t>
      </w:r>
      <w:r>
        <w:rPr>
          <w:i/>
          <w:color w:val="0067B1"/>
          <w:w w:val="130"/>
        </w:rPr>
        <w:t>Prevention</w:t>
      </w:r>
      <w:r>
        <w:rPr>
          <w:i/>
          <w:color w:val="0067B1"/>
          <w:spacing w:val="-1"/>
          <w:w w:val="130"/>
        </w:rPr>
        <w:t xml:space="preserve"> </w:t>
      </w:r>
      <w:r>
        <w:rPr>
          <w:i/>
          <w:color w:val="0067B1"/>
          <w:w w:val="130"/>
        </w:rPr>
        <w:t>and</w:t>
      </w:r>
      <w:r>
        <w:rPr>
          <w:i/>
          <w:color w:val="0067B1"/>
          <w:spacing w:val="-2"/>
          <w:w w:val="130"/>
        </w:rPr>
        <w:t xml:space="preserve"> </w:t>
      </w:r>
      <w:r>
        <w:rPr>
          <w:i/>
          <w:color w:val="0067B1"/>
          <w:w w:val="130"/>
        </w:rPr>
        <w:t>Policy</w:t>
      </w:r>
      <w:r>
        <w:rPr>
          <w:color w:val="0067B1"/>
          <w:w w:val="130"/>
        </w:rPr>
        <w:t>, 2(3):211-</w:t>
      </w:r>
      <w:r>
        <w:rPr>
          <w:color w:val="0067B1"/>
          <w:spacing w:val="-4"/>
          <w:w w:val="130"/>
        </w:rPr>
        <w:t>224.</w:t>
      </w:r>
    </w:p>
    <w:p w14:paraId="44B0C256" w14:textId="77777777" w:rsidR="000F75DB" w:rsidRDefault="000C1A9B">
      <w:pPr>
        <w:pStyle w:val="BodyText"/>
        <w:spacing w:before="156" w:line="252" w:lineRule="auto"/>
        <w:ind w:left="484" w:right="416" w:hanging="360"/>
        <w:jc w:val="both"/>
      </w:pPr>
      <w:r>
        <w:rPr>
          <w:color w:val="0067B1"/>
          <w:spacing w:val="-2"/>
          <w:w w:val="115"/>
        </w:rPr>
        <w:t>Connor,</w:t>
      </w:r>
      <w:r>
        <w:rPr>
          <w:color w:val="0067B1"/>
          <w:spacing w:val="-7"/>
          <w:w w:val="115"/>
        </w:rPr>
        <w:t xml:space="preserve"> </w:t>
      </w:r>
      <w:r>
        <w:rPr>
          <w:color w:val="0067B1"/>
          <w:spacing w:val="-2"/>
          <w:w w:val="115"/>
        </w:rPr>
        <w:t>K.R.,</w:t>
      </w:r>
      <w:r>
        <w:rPr>
          <w:color w:val="0067B1"/>
          <w:spacing w:val="-7"/>
          <w:w w:val="115"/>
        </w:rPr>
        <w:t xml:space="preserve"> </w:t>
      </w:r>
      <w:r>
        <w:rPr>
          <w:color w:val="0067B1"/>
          <w:spacing w:val="-2"/>
          <w:w w:val="115"/>
        </w:rPr>
        <w:t>&amp;</w:t>
      </w:r>
      <w:r>
        <w:rPr>
          <w:color w:val="0067B1"/>
          <w:spacing w:val="-7"/>
          <w:w w:val="115"/>
        </w:rPr>
        <w:t xml:space="preserve"> </w:t>
      </w:r>
      <w:r>
        <w:rPr>
          <w:color w:val="0067B1"/>
          <w:spacing w:val="-2"/>
          <w:w w:val="115"/>
        </w:rPr>
        <w:t>Gunther,</w:t>
      </w:r>
      <w:r>
        <w:rPr>
          <w:color w:val="0067B1"/>
          <w:spacing w:val="-7"/>
          <w:w w:val="115"/>
        </w:rPr>
        <w:t xml:space="preserve"> </w:t>
      </w:r>
      <w:r>
        <w:rPr>
          <w:color w:val="0067B1"/>
          <w:spacing w:val="-2"/>
          <w:w w:val="115"/>
        </w:rPr>
        <w:t>M.W.</w:t>
      </w:r>
      <w:r>
        <w:rPr>
          <w:color w:val="0067B1"/>
          <w:spacing w:val="-7"/>
          <w:w w:val="115"/>
        </w:rPr>
        <w:t xml:space="preserve"> </w:t>
      </w:r>
      <w:r>
        <w:rPr>
          <w:color w:val="0067B1"/>
          <w:spacing w:val="-2"/>
          <w:w w:val="115"/>
        </w:rPr>
        <w:t>(1996).</w:t>
      </w:r>
      <w:r>
        <w:rPr>
          <w:color w:val="0067B1"/>
          <w:spacing w:val="-8"/>
          <w:w w:val="115"/>
        </w:rPr>
        <w:t xml:space="preserve"> </w:t>
      </w:r>
      <w:r>
        <w:rPr>
          <w:color w:val="0067B1"/>
          <w:spacing w:val="-2"/>
          <w:w w:val="115"/>
        </w:rPr>
        <w:t>Educational</w:t>
      </w:r>
      <w:r>
        <w:rPr>
          <w:color w:val="0067B1"/>
          <w:spacing w:val="-7"/>
          <w:w w:val="115"/>
        </w:rPr>
        <w:t xml:space="preserve"> </w:t>
      </w:r>
      <w:r>
        <w:rPr>
          <w:color w:val="0067B1"/>
          <w:spacing w:val="-2"/>
          <w:w w:val="115"/>
        </w:rPr>
        <w:t>lectures</w:t>
      </w:r>
      <w:r>
        <w:rPr>
          <w:color w:val="0067B1"/>
          <w:spacing w:val="-8"/>
          <w:w w:val="115"/>
        </w:rPr>
        <w:t xml:space="preserve"> </w:t>
      </w:r>
      <w:r>
        <w:rPr>
          <w:color w:val="0067B1"/>
          <w:spacing w:val="-2"/>
          <w:w w:val="115"/>
        </w:rPr>
        <w:t>and</w:t>
      </w:r>
      <w:r>
        <w:rPr>
          <w:color w:val="0067B1"/>
          <w:spacing w:val="-7"/>
          <w:w w:val="115"/>
        </w:rPr>
        <w:t xml:space="preserve"> </w:t>
      </w:r>
      <w:r>
        <w:rPr>
          <w:color w:val="0067B1"/>
          <w:spacing w:val="-2"/>
          <w:w w:val="115"/>
        </w:rPr>
        <w:t>films</w:t>
      </w:r>
      <w:r>
        <w:rPr>
          <w:color w:val="0067B1"/>
          <w:spacing w:val="-7"/>
          <w:w w:val="115"/>
        </w:rPr>
        <w:t xml:space="preserve"> </w:t>
      </w:r>
      <w:r>
        <w:rPr>
          <w:color w:val="0067B1"/>
          <w:spacing w:val="-2"/>
          <w:w w:val="115"/>
        </w:rPr>
        <w:t>in</w:t>
      </w:r>
      <w:r>
        <w:rPr>
          <w:color w:val="0067B1"/>
          <w:spacing w:val="-7"/>
          <w:w w:val="115"/>
        </w:rPr>
        <w:t xml:space="preserve"> </w:t>
      </w:r>
      <w:r>
        <w:rPr>
          <w:color w:val="0067B1"/>
          <w:spacing w:val="-2"/>
          <w:w w:val="115"/>
        </w:rPr>
        <w:t>the</w:t>
      </w:r>
      <w:r>
        <w:rPr>
          <w:color w:val="0067B1"/>
          <w:spacing w:val="-8"/>
          <w:w w:val="115"/>
        </w:rPr>
        <w:t xml:space="preserve"> </w:t>
      </w:r>
      <w:r>
        <w:rPr>
          <w:color w:val="0067B1"/>
          <w:spacing w:val="-2"/>
          <w:w w:val="115"/>
        </w:rPr>
        <w:t>clinical</w:t>
      </w:r>
      <w:r>
        <w:rPr>
          <w:color w:val="0067B1"/>
          <w:spacing w:val="-7"/>
          <w:w w:val="115"/>
        </w:rPr>
        <w:t xml:space="preserve"> </w:t>
      </w:r>
      <w:r>
        <w:rPr>
          <w:color w:val="0067B1"/>
          <w:spacing w:val="-2"/>
          <w:w w:val="115"/>
        </w:rPr>
        <w:t xml:space="preserve">treatment </w:t>
      </w:r>
      <w:r>
        <w:rPr>
          <w:color w:val="0067B1"/>
          <w:w w:val="115"/>
        </w:rPr>
        <w:t xml:space="preserve">of alcoholism: </w:t>
      </w:r>
      <w:r>
        <w:rPr>
          <w:color w:val="0067B1"/>
          <w:w w:val="110"/>
        </w:rPr>
        <w:t xml:space="preserve">A </w:t>
      </w:r>
      <w:r>
        <w:rPr>
          <w:color w:val="0067B1"/>
          <w:w w:val="115"/>
        </w:rPr>
        <w:t xml:space="preserve">critique. </w:t>
      </w:r>
      <w:r>
        <w:rPr>
          <w:i/>
          <w:color w:val="0067B1"/>
          <w:w w:val="115"/>
        </w:rPr>
        <w:t xml:space="preserve">Substance Use </w:t>
      </w:r>
      <w:r>
        <w:rPr>
          <w:i/>
          <w:color w:val="0067B1"/>
          <w:w w:val="110"/>
        </w:rPr>
        <w:t xml:space="preserve">&amp; </w:t>
      </w:r>
      <w:r>
        <w:rPr>
          <w:i/>
          <w:color w:val="0067B1"/>
          <w:w w:val="115"/>
        </w:rPr>
        <w:t>Misuse</w:t>
      </w:r>
      <w:r>
        <w:rPr>
          <w:color w:val="0067B1"/>
          <w:w w:val="115"/>
        </w:rPr>
        <w:t>, 31(9):1117-1129.</w:t>
      </w:r>
    </w:p>
    <w:p w14:paraId="4C1C4445" w14:textId="77777777" w:rsidR="000F75DB" w:rsidRDefault="000C1A9B">
      <w:pPr>
        <w:pStyle w:val="BodyText"/>
        <w:spacing w:before="145" w:line="252" w:lineRule="auto"/>
        <w:ind w:left="484" w:hanging="360"/>
      </w:pPr>
      <w:r>
        <w:rPr>
          <w:color w:val="0067B1"/>
          <w:w w:val="115"/>
        </w:rPr>
        <w:t>Delgado,</w:t>
      </w:r>
      <w:r>
        <w:rPr>
          <w:color w:val="0067B1"/>
          <w:spacing w:val="-15"/>
          <w:w w:val="115"/>
        </w:rPr>
        <w:t xml:space="preserve"> </w:t>
      </w:r>
      <w:r>
        <w:rPr>
          <w:color w:val="0067B1"/>
          <w:w w:val="115"/>
        </w:rPr>
        <w:t>M.</w:t>
      </w:r>
      <w:r>
        <w:rPr>
          <w:color w:val="0067B1"/>
          <w:spacing w:val="-15"/>
          <w:w w:val="115"/>
        </w:rPr>
        <w:t xml:space="preserve"> </w:t>
      </w:r>
      <w:r>
        <w:rPr>
          <w:color w:val="0067B1"/>
          <w:w w:val="115"/>
        </w:rPr>
        <w:t>(1997).</w:t>
      </w:r>
      <w:r>
        <w:rPr>
          <w:color w:val="0067B1"/>
          <w:spacing w:val="-15"/>
          <w:w w:val="115"/>
        </w:rPr>
        <w:t xml:space="preserve"> </w:t>
      </w:r>
      <w:r>
        <w:rPr>
          <w:color w:val="0067B1"/>
          <w:w w:val="115"/>
        </w:rPr>
        <w:t>Strengths-based</w:t>
      </w:r>
      <w:r>
        <w:rPr>
          <w:color w:val="0067B1"/>
          <w:spacing w:val="-15"/>
          <w:w w:val="115"/>
        </w:rPr>
        <w:t xml:space="preserve"> </w:t>
      </w:r>
      <w:r>
        <w:rPr>
          <w:color w:val="0067B1"/>
          <w:w w:val="115"/>
        </w:rPr>
        <w:t>practice</w:t>
      </w:r>
      <w:r>
        <w:rPr>
          <w:color w:val="0067B1"/>
          <w:spacing w:val="-15"/>
          <w:w w:val="115"/>
        </w:rPr>
        <w:t xml:space="preserve"> </w:t>
      </w:r>
      <w:r>
        <w:rPr>
          <w:color w:val="0067B1"/>
          <w:w w:val="115"/>
        </w:rPr>
        <w:t>with</w:t>
      </w:r>
      <w:r>
        <w:rPr>
          <w:color w:val="0067B1"/>
          <w:spacing w:val="-15"/>
          <w:w w:val="115"/>
        </w:rPr>
        <w:t xml:space="preserve"> </w:t>
      </w:r>
      <w:r>
        <w:rPr>
          <w:color w:val="0067B1"/>
          <w:w w:val="115"/>
        </w:rPr>
        <w:t>Puerto</w:t>
      </w:r>
      <w:r>
        <w:rPr>
          <w:color w:val="0067B1"/>
          <w:spacing w:val="-15"/>
          <w:w w:val="115"/>
        </w:rPr>
        <w:t xml:space="preserve"> </w:t>
      </w:r>
      <w:r>
        <w:rPr>
          <w:color w:val="0067B1"/>
          <w:w w:val="115"/>
        </w:rPr>
        <w:t>Rican</w:t>
      </w:r>
      <w:r>
        <w:rPr>
          <w:color w:val="0067B1"/>
          <w:spacing w:val="-15"/>
          <w:w w:val="115"/>
        </w:rPr>
        <w:t xml:space="preserve"> </w:t>
      </w:r>
      <w:r>
        <w:rPr>
          <w:color w:val="0067B1"/>
          <w:w w:val="115"/>
        </w:rPr>
        <w:t>adolescents:</w:t>
      </w:r>
      <w:r>
        <w:rPr>
          <w:color w:val="0067B1"/>
          <w:spacing w:val="-15"/>
          <w:w w:val="115"/>
        </w:rPr>
        <w:t xml:space="preserve"> </w:t>
      </w:r>
      <w:r>
        <w:rPr>
          <w:color w:val="0067B1"/>
          <w:w w:val="115"/>
        </w:rPr>
        <w:t>Lessons</w:t>
      </w:r>
      <w:r>
        <w:rPr>
          <w:color w:val="0067B1"/>
          <w:spacing w:val="-15"/>
          <w:w w:val="115"/>
        </w:rPr>
        <w:t xml:space="preserve"> </w:t>
      </w:r>
      <w:r>
        <w:rPr>
          <w:color w:val="0067B1"/>
          <w:w w:val="115"/>
        </w:rPr>
        <w:t>from</w:t>
      </w:r>
      <w:r>
        <w:rPr>
          <w:color w:val="0067B1"/>
          <w:spacing w:val="-15"/>
          <w:w w:val="115"/>
        </w:rPr>
        <w:t xml:space="preserve"> </w:t>
      </w:r>
      <w:r>
        <w:rPr>
          <w:color w:val="0067B1"/>
          <w:w w:val="115"/>
        </w:rPr>
        <w:t xml:space="preserve">a </w:t>
      </w:r>
      <w:r>
        <w:rPr>
          <w:color w:val="0067B1"/>
          <w:w w:val="120"/>
        </w:rPr>
        <w:t xml:space="preserve">substance abuse prevention project. </w:t>
      </w:r>
      <w:r>
        <w:rPr>
          <w:i/>
          <w:color w:val="0067B1"/>
          <w:w w:val="120"/>
        </w:rPr>
        <w:t>Social Work in Education</w:t>
      </w:r>
      <w:r>
        <w:rPr>
          <w:color w:val="0067B1"/>
          <w:w w:val="120"/>
        </w:rPr>
        <w:t>, 19(2):101-112.</w:t>
      </w:r>
    </w:p>
    <w:p w14:paraId="7373DB89" w14:textId="77777777" w:rsidR="000F75DB" w:rsidRDefault="000C1A9B">
      <w:pPr>
        <w:pStyle w:val="BodyText"/>
        <w:spacing w:before="144" w:line="252" w:lineRule="auto"/>
        <w:ind w:left="484" w:right="639" w:hanging="360"/>
      </w:pPr>
      <w:r>
        <w:rPr>
          <w:color w:val="0067B1"/>
          <w:w w:val="115"/>
        </w:rPr>
        <w:t>Dubas,</w:t>
      </w:r>
      <w:r>
        <w:rPr>
          <w:color w:val="0067B1"/>
          <w:spacing w:val="-13"/>
          <w:w w:val="115"/>
        </w:rPr>
        <w:t xml:space="preserve"> </w:t>
      </w:r>
      <w:r>
        <w:rPr>
          <w:color w:val="0067B1"/>
          <w:w w:val="115"/>
        </w:rPr>
        <w:t>J.S.,</w:t>
      </w:r>
      <w:r>
        <w:rPr>
          <w:color w:val="0067B1"/>
          <w:spacing w:val="-14"/>
          <w:w w:val="115"/>
        </w:rPr>
        <w:t xml:space="preserve"> </w:t>
      </w:r>
      <w:r>
        <w:rPr>
          <w:color w:val="0067B1"/>
          <w:w w:val="115"/>
        </w:rPr>
        <w:t>Lynch,</w:t>
      </w:r>
      <w:r>
        <w:rPr>
          <w:color w:val="0067B1"/>
          <w:spacing w:val="-13"/>
          <w:w w:val="115"/>
        </w:rPr>
        <w:t xml:space="preserve"> </w:t>
      </w:r>
      <w:r>
        <w:rPr>
          <w:color w:val="0067B1"/>
          <w:w w:val="115"/>
        </w:rPr>
        <w:t>K.B.,</w:t>
      </w:r>
      <w:r>
        <w:rPr>
          <w:color w:val="0067B1"/>
          <w:spacing w:val="-13"/>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(1998).</w:t>
      </w:r>
      <w:r>
        <w:rPr>
          <w:color w:val="0067B1"/>
          <w:spacing w:val="-14"/>
          <w:w w:val="115"/>
        </w:rPr>
        <w:t xml:space="preserve"> </w:t>
      </w:r>
      <w:r>
        <w:rPr>
          <w:color w:val="0067B1"/>
          <w:w w:val="115"/>
        </w:rPr>
        <w:t>Preliminary</w:t>
      </w:r>
      <w:r>
        <w:rPr>
          <w:color w:val="0067B1"/>
          <w:spacing w:val="-14"/>
          <w:w w:val="115"/>
        </w:rPr>
        <w:t xml:space="preserve"> </w:t>
      </w:r>
      <w:r>
        <w:rPr>
          <w:color w:val="0067B1"/>
          <w:w w:val="115"/>
        </w:rPr>
        <w:t>evaluation</w:t>
      </w:r>
      <w:r>
        <w:rPr>
          <w:color w:val="0067B1"/>
          <w:spacing w:val="-13"/>
          <w:w w:val="115"/>
        </w:rPr>
        <w:t xml:space="preserve"> </w:t>
      </w:r>
      <w:r>
        <w:rPr>
          <w:color w:val="0067B1"/>
          <w:w w:val="115"/>
        </w:rPr>
        <w:t>of</w:t>
      </w:r>
      <w:r>
        <w:rPr>
          <w:color w:val="0067B1"/>
          <w:spacing w:val="-13"/>
          <w:w w:val="115"/>
        </w:rPr>
        <w:t xml:space="preserve"> </w:t>
      </w:r>
      <w:r>
        <w:rPr>
          <w:color w:val="0067B1"/>
          <w:w w:val="115"/>
        </w:rPr>
        <w:t>a</w:t>
      </w:r>
      <w:r>
        <w:rPr>
          <w:color w:val="0067B1"/>
          <w:spacing w:val="-13"/>
          <w:w w:val="115"/>
        </w:rPr>
        <w:t xml:space="preserve"> </w:t>
      </w:r>
      <w:r>
        <w:rPr>
          <w:color w:val="0067B1"/>
          <w:w w:val="115"/>
        </w:rPr>
        <w:t>resiliency-based</w:t>
      </w:r>
      <w:r>
        <w:rPr>
          <w:color w:val="0067B1"/>
          <w:spacing w:val="-13"/>
          <w:w w:val="115"/>
        </w:rPr>
        <w:t xml:space="preserve"> </w:t>
      </w:r>
      <w:r>
        <w:rPr>
          <w:color w:val="0067B1"/>
          <w:w w:val="115"/>
        </w:rPr>
        <w:t xml:space="preserve">preschool </w:t>
      </w:r>
      <w:r>
        <w:rPr>
          <w:color w:val="0067B1"/>
          <w:w w:val="125"/>
        </w:rPr>
        <w:t>substance</w:t>
      </w:r>
      <w:r>
        <w:rPr>
          <w:color w:val="0067B1"/>
          <w:spacing w:val="-15"/>
          <w:w w:val="125"/>
        </w:rPr>
        <w:t xml:space="preserve"> </w:t>
      </w:r>
      <w:r>
        <w:rPr>
          <w:color w:val="0067B1"/>
          <w:w w:val="125"/>
        </w:rPr>
        <w:t>abuse</w:t>
      </w:r>
      <w:r>
        <w:rPr>
          <w:color w:val="0067B1"/>
          <w:spacing w:val="-15"/>
          <w:w w:val="125"/>
        </w:rPr>
        <w:t xml:space="preserve"> </w:t>
      </w:r>
      <w:r>
        <w:rPr>
          <w:color w:val="0067B1"/>
          <w:w w:val="125"/>
        </w:rPr>
        <w:t>and</w:t>
      </w:r>
      <w:r>
        <w:rPr>
          <w:color w:val="0067B1"/>
          <w:spacing w:val="-15"/>
          <w:w w:val="125"/>
        </w:rPr>
        <w:t xml:space="preserve"> </w:t>
      </w:r>
      <w:r>
        <w:rPr>
          <w:color w:val="0067B1"/>
          <w:w w:val="125"/>
        </w:rPr>
        <w:t>violence</w:t>
      </w:r>
      <w:r>
        <w:rPr>
          <w:color w:val="0067B1"/>
          <w:spacing w:val="-15"/>
          <w:w w:val="125"/>
        </w:rPr>
        <w:t xml:space="preserve"> </w:t>
      </w:r>
      <w:r>
        <w:rPr>
          <w:color w:val="0067B1"/>
          <w:w w:val="125"/>
        </w:rPr>
        <w:t>prevention</w:t>
      </w:r>
      <w:r>
        <w:rPr>
          <w:color w:val="0067B1"/>
          <w:spacing w:val="-16"/>
          <w:w w:val="125"/>
        </w:rPr>
        <w:t xml:space="preserve"> </w:t>
      </w:r>
      <w:r>
        <w:rPr>
          <w:color w:val="0067B1"/>
          <w:w w:val="125"/>
        </w:rPr>
        <w:t>project.</w:t>
      </w:r>
      <w:r>
        <w:rPr>
          <w:color w:val="0067B1"/>
          <w:spacing w:val="-14"/>
          <w:w w:val="125"/>
        </w:rPr>
        <w:t xml:space="preserve"> </w:t>
      </w:r>
      <w:r>
        <w:rPr>
          <w:i/>
          <w:color w:val="0067B1"/>
          <w:w w:val="125"/>
        </w:rPr>
        <w:t>Journal</w:t>
      </w:r>
      <w:r>
        <w:rPr>
          <w:i/>
          <w:color w:val="0067B1"/>
          <w:spacing w:val="-16"/>
          <w:w w:val="125"/>
        </w:rPr>
        <w:t xml:space="preserve"> </w:t>
      </w:r>
      <w:r>
        <w:rPr>
          <w:i/>
          <w:color w:val="0067B1"/>
          <w:w w:val="125"/>
        </w:rPr>
        <w:t>of</w:t>
      </w:r>
      <w:r>
        <w:rPr>
          <w:i/>
          <w:color w:val="0067B1"/>
          <w:spacing w:val="-16"/>
          <w:w w:val="125"/>
        </w:rPr>
        <w:t xml:space="preserve"> </w:t>
      </w:r>
      <w:r>
        <w:rPr>
          <w:i/>
          <w:color w:val="0067B1"/>
          <w:w w:val="125"/>
        </w:rPr>
        <w:t>Drug</w:t>
      </w:r>
      <w:r>
        <w:rPr>
          <w:i/>
          <w:color w:val="0067B1"/>
          <w:spacing w:val="-16"/>
          <w:w w:val="125"/>
        </w:rPr>
        <w:t xml:space="preserve"> </w:t>
      </w:r>
      <w:r>
        <w:rPr>
          <w:i/>
          <w:color w:val="0067B1"/>
          <w:w w:val="125"/>
        </w:rPr>
        <w:t>Education</w:t>
      </w:r>
      <w:r>
        <w:rPr>
          <w:color w:val="0067B1"/>
          <w:w w:val="125"/>
        </w:rPr>
        <w:t xml:space="preserve">, </w:t>
      </w:r>
      <w:r>
        <w:rPr>
          <w:color w:val="0067B1"/>
          <w:spacing w:val="-2"/>
          <w:w w:val="125"/>
        </w:rPr>
        <w:t>28(3):235-255.</w:t>
      </w:r>
    </w:p>
    <w:p w14:paraId="3EBA1A1F" w14:textId="77777777" w:rsidR="000F75DB" w:rsidRDefault="000C1A9B">
      <w:pPr>
        <w:pStyle w:val="BodyText"/>
        <w:spacing w:before="144" w:line="252" w:lineRule="auto"/>
        <w:ind w:left="484" w:right="431" w:hanging="360"/>
        <w:jc w:val="both"/>
      </w:pPr>
      <w:r>
        <w:rPr>
          <w:color w:val="0067B1"/>
          <w:w w:val="115"/>
        </w:rPr>
        <w:t>Dusenbury,</w:t>
      </w:r>
      <w:r>
        <w:rPr>
          <w:color w:val="0067B1"/>
          <w:spacing w:val="-14"/>
          <w:w w:val="115"/>
        </w:rPr>
        <w:t xml:space="preserve"> </w:t>
      </w:r>
      <w:r>
        <w:rPr>
          <w:color w:val="0067B1"/>
          <w:w w:val="115"/>
        </w:rPr>
        <w:t>L.,</w:t>
      </w:r>
      <w:r>
        <w:rPr>
          <w:color w:val="0067B1"/>
          <w:spacing w:val="-14"/>
          <w:w w:val="115"/>
        </w:rPr>
        <w:t xml:space="preserve"> </w:t>
      </w:r>
      <w:r>
        <w:rPr>
          <w:color w:val="0067B1"/>
          <w:w w:val="115"/>
        </w:rPr>
        <w:t>&amp;</w:t>
      </w:r>
      <w:r>
        <w:rPr>
          <w:color w:val="0067B1"/>
          <w:spacing w:val="-14"/>
          <w:w w:val="115"/>
        </w:rPr>
        <w:t xml:space="preserve"> </w:t>
      </w:r>
      <w:r>
        <w:rPr>
          <w:color w:val="0067B1"/>
          <w:w w:val="115"/>
        </w:rPr>
        <w:t>Botvin,</w:t>
      </w:r>
      <w:r>
        <w:rPr>
          <w:color w:val="0067B1"/>
          <w:spacing w:val="-14"/>
          <w:w w:val="115"/>
        </w:rPr>
        <w:t xml:space="preserve"> </w:t>
      </w:r>
      <w:r>
        <w:rPr>
          <w:color w:val="0067B1"/>
          <w:w w:val="115"/>
        </w:rPr>
        <w:t>G.J.</w:t>
      </w:r>
      <w:r>
        <w:rPr>
          <w:color w:val="0067B1"/>
          <w:spacing w:val="-15"/>
          <w:w w:val="115"/>
        </w:rPr>
        <w:t xml:space="preserve"> </w:t>
      </w:r>
      <w:r>
        <w:rPr>
          <w:color w:val="0067B1"/>
          <w:w w:val="115"/>
        </w:rPr>
        <w:t>(1992).</w:t>
      </w:r>
      <w:r>
        <w:rPr>
          <w:color w:val="0067B1"/>
          <w:spacing w:val="-15"/>
          <w:w w:val="115"/>
        </w:rPr>
        <w:t xml:space="preserve"> </w:t>
      </w:r>
      <w:r>
        <w:rPr>
          <w:color w:val="0067B1"/>
          <w:w w:val="115"/>
        </w:rPr>
        <w:t>Substance</w:t>
      </w:r>
      <w:r>
        <w:rPr>
          <w:color w:val="0067B1"/>
          <w:spacing w:val="-14"/>
          <w:w w:val="115"/>
        </w:rPr>
        <w:t xml:space="preserve"> </w:t>
      </w:r>
      <w:r>
        <w:rPr>
          <w:color w:val="0067B1"/>
          <w:w w:val="115"/>
        </w:rPr>
        <w:t>abuse</w:t>
      </w:r>
      <w:r>
        <w:rPr>
          <w:color w:val="0067B1"/>
          <w:spacing w:val="-14"/>
          <w:w w:val="115"/>
        </w:rPr>
        <w:t xml:space="preserve"> </w:t>
      </w:r>
      <w:r>
        <w:rPr>
          <w:color w:val="0067B1"/>
          <w:w w:val="115"/>
        </w:rPr>
        <w:t>prevention:</w:t>
      </w:r>
      <w:r>
        <w:rPr>
          <w:color w:val="0067B1"/>
          <w:spacing w:val="-15"/>
          <w:w w:val="115"/>
        </w:rPr>
        <w:t xml:space="preserve"> </w:t>
      </w:r>
      <w:r>
        <w:rPr>
          <w:color w:val="0067B1"/>
          <w:w w:val="115"/>
        </w:rPr>
        <w:t>Competence</w:t>
      </w:r>
      <w:r>
        <w:rPr>
          <w:color w:val="0067B1"/>
          <w:spacing w:val="-14"/>
          <w:w w:val="115"/>
        </w:rPr>
        <w:t xml:space="preserve"> </w:t>
      </w:r>
      <w:r>
        <w:rPr>
          <w:color w:val="0067B1"/>
          <w:w w:val="115"/>
        </w:rPr>
        <w:t xml:space="preserve">enhancement </w:t>
      </w:r>
      <w:r>
        <w:rPr>
          <w:color w:val="0067B1"/>
          <w:w w:val="120"/>
        </w:rPr>
        <w:t xml:space="preserve">and the development of positive life options. </w:t>
      </w:r>
      <w:r>
        <w:rPr>
          <w:i/>
          <w:color w:val="0067B1"/>
          <w:w w:val="120"/>
        </w:rPr>
        <w:t xml:space="preserve">Journal of </w:t>
      </w:r>
      <w:r>
        <w:rPr>
          <w:i/>
          <w:color w:val="0067B1"/>
          <w:w w:val="125"/>
        </w:rPr>
        <w:t xml:space="preserve">Addictive </w:t>
      </w:r>
      <w:r>
        <w:rPr>
          <w:i/>
          <w:color w:val="0067B1"/>
          <w:w w:val="120"/>
        </w:rPr>
        <w:t>Diseases</w:t>
      </w:r>
      <w:r>
        <w:rPr>
          <w:color w:val="0067B1"/>
          <w:w w:val="120"/>
        </w:rPr>
        <w:t>, 11(3):29-45.</w:t>
      </w:r>
    </w:p>
    <w:p w14:paraId="0488DAC7" w14:textId="77777777" w:rsidR="000F75DB" w:rsidRDefault="000C1A9B">
      <w:pPr>
        <w:spacing w:before="144" w:line="252" w:lineRule="auto"/>
        <w:ind w:left="484" w:right="367" w:hanging="361"/>
      </w:pPr>
      <w:r>
        <w:rPr>
          <w:color w:val="0067B1"/>
          <w:spacing w:val="-2"/>
          <w:w w:val="120"/>
        </w:rPr>
        <w:t>Finn,</w:t>
      </w:r>
      <w:r>
        <w:rPr>
          <w:color w:val="0067B1"/>
          <w:spacing w:val="-11"/>
          <w:w w:val="120"/>
        </w:rPr>
        <w:t xml:space="preserve"> </w:t>
      </w:r>
      <w:r>
        <w:rPr>
          <w:color w:val="0067B1"/>
          <w:spacing w:val="-2"/>
          <w:w w:val="120"/>
        </w:rPr>
        <w:t>P.</w:t>
      </w:r>
      <w:r>
        <w:rPr>
          <w:color w:val="0067B1"/>
          <w:spacing w:val="-11"/>
          <w:w w:val="120"/>
        </w:rPr>
        <w:t xml:space="preserve"> </w:t>
      </w:r>
      <w:r>
        <w:rPr>
          <w:color w:val="0067B1"/>
          <w:spacing w:val="-2"/>
          <w:w w:val="120"/>
        </w:rPr>
        <w:t>(1994).</w:t>
      </w:r>
      <w:r>
        <w:rPr>
          <w:color w:val="0067B1"/>
          <w:spacing w:val="-12"/>
          <w:w w:val="120"/>
        </w:rPr>
        <w:t xml:space="preserve"> </w:t>
      </w:r>
      <w:r>
        <w:rPr>
          <w:color w:val="0067B1"/>
          <w:spacing w:val="-2"/>
          <w:w w:val="120"/>
        </w:rPr>
        <w:t>Addressing</w:t>
      </w:r>
      <w:r>
        <w:rPr>
          <w:color w:val="0067B1"/>
          <w:spacing w:val="-12"/>
          <w:w w:val="120"/>
        </w:rPr>
        <w:t xml:space="preserve"> </w:t>
      </w:r>
      <w:r>
        <w:rPr>
          <w:color w:val="0067B1"/>
          <w:spacing w:val="-2"/>
          <w:w w:val="120"/>
        </w:rPr>
        <w:t>the</w:t>
      </w:r>
      <w:r>
        <w:rPr>
          <w:color w:val="0067B1"/>
          <w:spacing w:val="-12"/>
          <w:w w:val="120"/>
        </w:rPr>
        <w:t xml:space="preserve"> </w:t>
      </w:r>
      <w:r>
        <w:rPr>
          <w:color w:val="0067B1"/>
          <w:spacing w:val="-2"/>
          <w:w w:val="120"/>
        </w:rPr>
        <w:t>needs</w:t>
      </w:r>
      <w:r>
        <w:rPr>
          <w:color w:val="0067B1"/>
          <w:spacing w:val="-12"/>
          <w:w w:val="120"/>
        </w:rPr>
        <w:t xml:space="preserve"> </w:t>
      </w:r>
      <w:r>
        <w:rPr>
          <w:color w:val="0067B1"/>
          <w:spacing w:val="-2"/>
          <w:w w:val="120"/>
        </w:rPr>
        <w:t>of</w:t>
      </w:r>
      <w:r>
        <w:rPr>
          <w:color w:val="0067B1"/>
          <w:spacing w:val="-11"/>
          <w:w w:val="120"/>
        </w:rPr>
        <w:t xml:space="preserve"> </w:t>
      </w:r>
      <w:r>
        <w:rPr>
          <w:color w:val="0067B1"/>
          <w:spacing w:val="-2"/>
          <w:w w:val="120"/>
        </w:rPr>
        <w:t>cultural</w:t>
      </w:r>
      <w:r>
        <w:rPr>
          <w:color w:val="0067B1"/>
          <w:spacing w:val="-11"/>
          <w:w w:val="120"/>
        </w:rPr>
        <w:t xml:space="preserve"> </w:t>
      </w:r>
      <w:r>
        <w:rPr>
          <w:color w:val="0067B1"/>
          <w:spacing w:val="-2"/>
          <w:w w:val="120"/>
        </w:rPr>
        <w:t>minorities</w:t>
      </w:r>
      <w:r>
        <w:rPr>
          <w:color w:val="0067B1"/>
          <w:spacing w:val="-11"/>
          <w:w w:val="120"/>
        </w:rPr>
        <w:t xml:space="preserve"> </w:t>
      </w:r>
      <w:r>
        <w:rPr>
          <w:color w:val="0067B1"/>
          <w:spacing w:val="-2"/>
          <w:w w:val="120"/>
        </w:rPr>
        <w:t>in</w:t>
      </w:r>
      <w:r>
        <w:rPr>
          <w:color w:val="0067B1"/>
          <w:spacing w:val="-11"/>
          <w:w w:val="120"/>
        </w:rPr>
        <w:t xml:space="preserve"> </w:t>
      </w:r>
      <w:r>
        <w:rPr>
          <w:color w:val="0067B1"/>
          <w:spacing w:val="-2"/>
          <w:w w:val="120"/>
        </w:rPr>
        <w:t>drug</w:t>
      </w:r>
      <w:r>
        <w:rPr>
          <w:color w:val="0067B1"/>
          <w:spacing w:val="-11"/>
          <w:w w:val="120"/>
        </w:rPr>
        <w:t xml:space="preserve"> </w:t>
      </w:r>
      <w:r>
        <w:rPr>
          <w:color w:val="0067B1"/>
          <w:spacing w:val="-2"/>
          <w:w w:val="120"/>
        </w:rPr>
        <w:t>treatment.</w:t>
      </w:r>
      <w:r>
        <w:rPr>
          <w:color w:val="0067B1"/>
          <w:spacing w:val="-9"/>
          <w:w w:val="120"/>
        </w:rPr>
        <w:t xml:space="preserve"> </w:t>
      </w:r>
      <w:r>
        <w:rPr>
          <w:i/>
          <w:color w:val="0067B1"/>
          <w:spacing w:val="-2"/>
          <w:w w:val="120"/>
        </w:rPr>
        <w:t>Journal</w:t>
      </w:r>
      <w:r>
        <w:rPr>
          <w:i/>
          <w:color w:val="0067B1"/>
          <w:spacing w:val="-12"/>
          <w:w w:val="120"/>
        </w:rPr>
        <w:t xml:space="preserve"> </w:t>
      </w:r>
      <w:r>
        <w:rPr>
          <w:i/>
          <w:color w:val="0067B1"/>
          <w:spacing w:val="-2"/>
          <w:w w:val="120"/>
        </w:rPr>
        <w:t xml:space="preserve">of </w:t>
      </w:r>
      <w:r>
        <w:rPr>
          <w:i/>
          <w:color w:val="0067B1"/>
          <w:w w:val="125"/>
        </w:rPr>
        <w:t xml:space="preserve">Substance </w:t>
      </w:r>
      <w:r>
        <w:rPr>
          <w:i/>
          <w:color w:val="0067B1"/>
          <w:w w:val="120"/>
        </w:rPr>
        <w:t xml:space="preserve">Abuse </w:t>
      </w:r>
      <w:r>
        <w:rPr>
          <w:i/>
          <w:color w:val="0067B1"/>
          <w:w w:val="125"/>
        </w:rPr>
        <w:t>Treatment</w:t>
      </w:r>
      <w:r>
        <w:rPr>
          <w:color w:val="0067B1"/>
          <w:w w:val="125"/>
        </w:rPr>
        <w:t xml:space="preserve">, </w:t>
      </w:r>
      <w:r>
        <w:rPr>
          <w:color w:val="0067B1"/>
          <w:w w:val="120"/>
        </w:rPr>
        <w:t>11(4):325-337.</w:t>
      </w:r>
    </w:p>
    <w:p w14:paraId="113DAAA9" w14:textId="77777777" w:rsidR="000F75DB" w:rsidRDefault="000C1A9B">
      <w:pPr>
        <w:spacing w:before="145" w:line="252" w:lineRule="auto"/>
        <w:ind w:left="485" w:right="312" w:hanging="361"/>
      </w:pPr>
      <w:r>
        <w:rPr>
          <w:color w:val="0067B1"/>
          <w:spacing w:val="-2"/>
          <w:w w:val="115"/>
        </w:rPr>
        <w:t>Gloria,</w:t>
      </w:r>
      <w:r>
        <w:rPr>
          <w:color w:val="0067B1"/>
          <w:spacing w:val="-9"/>
          <w:w w:val="115"/>
        </w:rPr>
        <w:t xml:space="preserve"> </w:t>
      </w:r>
      <w:r>
        <w:rPr>
          <w:color w:val="0067B1"/>
          <w:spacing w:val="-2"/>
          <w:w w:val="115"/>
        </w:rPr>
        <w:t>A.M.,</w:t>
      </w:r>
      <w:r>
        <w:rPr>
          <w:color w:val="0067B1"/>
          <w:spacing w:val="-9"/>
          <w:w w:val="115"/>
        </w:rPr>
        <w:t xml:space="preserve"> </w:t>
      </w:r>
      <w:r>
        <w:rPr>
          <w:color w:val="0067B1"/>
          <w:spacing w:val="-2"/>
          <w:w w:val="115"/>
        </w:rPr>
        <w:t>&amp;</w:t>
      </w:r>
      <w:r>
        <w:rPr>
          <w:color w:val="0067B1"/>
          <w:spacing w:val="-8"/>
          <w:w w:val="115"/>
        </w:rPr>
        <w:t xml:space="preserve"> </w:t>
      </w:r>
      <w:r>
        <w:rPr>
          <w:color w:val="0067B1"/>
          <w:spacing w:val="-2"/>
          <w:w w:val="115"/>
        </w:rPr>
        <w:t>Peregoy,</w:t>
      </w:r>
      <w:r>
        <w:rPr>
          <w:color w:val="0067B1"/>
          <w:spacing w:val="-8"/>
          <w:w w:val="115"/>
        </w:rPr>
        <w:t xml:space="preserve"> </w:t>
      </w:r>
      <w:r>
        <w:rPr>
          <w:color w:val="0067B1"/>
          <w:spacing w:val="-2"/>
          <w:w w:val="115"/>
        </w:rPr>
        <w:t>J.J.</w:t>
      </w:r>
      <w:r>
        <w:rPr>
          <w:color w:val="0067B1"/>
          <w:spacing w:val="-9"/>
          <w:w w:val="115"/>
        </w:rPr>
        <w:t xml:space="preserve"> </w:t>
      </w:r>
      <w:r>
        <w:rPr>
          <w:color w:val="0067B1"/>
          <w:spacing w:val="-2"/>
          <w:w w:val="115"/>
        </w:rPr>
        <w:t>(1996).</w:t>
      </w:r>
      <w:r>
        <w:rPr>
          <w:color w:val="0067B1"/>
          <w:spacing w:val="-9"/>
          <w:w w:val="115"/>
        </w:rPr>
        <w:t xml:space="preserve"> </w:t>
      </w:r>
      <w:r>
        <w:rPr>
          <w:color w:val="0067B1"/>
          <w:spacing w:val="-2"/>
          <w:w w:val="115"/>
        </w:rPr>
        <w:t>Counseling</w:t>
      </w:r>
      <w:r>
        <w:rPr>
          <w:color w:val="0067B1"/>
          <w:spacing w:val="-8"/>
          <w:w w:val="115"/>
        </w:rPr>
        <w:t xml:space="preserve"> </w:t>
      </w:r>
      <w:r>
        <w:rPr>
          <w:color w:val="0067B1"/>
          <w:spacing w:val="-2"/>
          <w:w w:val="115"/>
        </w:rPr>
        <w:t>Latino</w:t>
      </w:r>
      <w:r>
        <w:rPr>
          <w:color w:val="0067B1"/>
          <w:spacing w:val="-8"/>
          <w:w w:val="115"/>
        </w:rPr>
        <w:t xml:space="preserve"> </w:t>
      </w:r>
      <w:r>
        <w:rPr>
          <w:color w:val="0067B1"/>
          <w:spacing w:val="-2"/>
          <w:w w:val="115"/>
        </w:rPr>
        <w:t>alcohol</w:t>
      </w:r>
      <w:r>
        <w:rPr>
          <w:color w:val="0067B1"/>
          <w:spacing w:val="-8"/>
          <w:w w:val="115"/>
        </w:rPr>
        <w:t xml:space="preserve"> </w:t>
      </w:r>
      <w:r>
        <w:rPr>
          <w:color w:val="0067B1"/>
          <w:spacing w:val="-2"/>
          <w:w w:val="115"/>
        </w:rPr>
        <w:t>and</w:t>
      </w:r>
      <w:r>
        <w:rPr>
          <w:color w:val="0067B1"/>
          <w:spacing w:val="-8"/>
          <w:w w:val="115"/>
        </w:rPr>
        <w:t xml:space="preserve"> </w:t>
      </w:r>
      <w:r>
        <w:rPr>
          <w:color w:val="0067B1"/>
          <w:spacing w:val="-2"/>
          <w:w w:val="115"/>
        </w:rPr>
        <w:t>other</w:t>
      </w:r>
      <w:r>
        <w:rPr>
          <w:color w:val="0067B1"/>
          <w:spacing w:val="-8"/>
          <w:w w:val="115"/>
        </w:rPr>
        <w:t xml:space="preserve"> </w:t>
      </w:r>
      <w:r>
        <w:rPr>
          <w:color w:val="0067B1"/>
          <w:spacing w:val="-2"/>
          <w:w w:val="115"/>
        </w:rPr>
        <w:t>substance</w:t>
      </w:r>
      <w:r>
        <w:rPr>
          <w:color w:val="0067B1"/>
          <w:spacing w:val="-8"/>
          <w:w w:val="115"/>
        </w:rPr>
        <w:t xml:space="preserve"> </w:t>
      </w:r>
      <w:r>
        <w:rPr>
          <w:color w:val="0067B1"/>
          <w:spacing w:val="-2"/>
          <w:w w:val="115"/>
        </w:rPr>
        <w:t xml:space="preserve">users/ </w:t>
      </w:r>
      <w:r>
        <w:rPr>
          <w:color w:val="0067B1"/>
          <w:w w:val="125"/>
        </w:rPr>
        <w:t xml:space="preserve">abusers. </w:t>
      </w:r>
      <w:r>
        <w:rPr>
          <w:i/>
          <w:color w:val="0067B1"/>
          <w:w w:val="125"/>
        </w:rPr>
        <w:t>Journal of Substance Abuse Treatment</w:t>
      </w:r>
      <w:r>
        <w:rPr>
          <w:color w:val="0067B1"/>
          <w:w w:val="125"/>
        </w:rPr>
        <w:t>, 13(2):119-126.</w:t>
      </w:r>
    </w:p>
    <w:p w14:paraId="05C8C8E0" w14:textId="77777777" w:rsidR="000F75DB" w:rsidRDefault="000C1A9B">
      <w:pPr>
        <w:pStyle w:val="BodyText"/>
        <w:spacing w:before="144" w:line="252" w:lineRule="auto"/>
        <w:ind w:left="484" w:right="312" w:hanging="360"/>
      </w:pPr>
      <w:r>
        <w:rPr>
          <w:color w:val="0067B1"/>
          <w:w w:val="115"/>
        </w:rPr>
        <w:t xml:space="preserve">Goldberg, M.E. (1995). Substance-abusing women: False stereotypes and real needs. </w:t>
      </w:r>
      <w:r>
        <w:rPr>
          <w:i/>
          <w:color w:val="0067B1"/>
          <w:w w:val="115"/>
        </w:rPr>
        <w:t>Social Work</w:t>
      </w:r>
      <w:r>
        <w:rPr>
          <w:color w:val="0067B1"/>
          <w:w w:val="115"/>
        </w:rPr>
        <w:t>, 40(6):789-798.</w:t>
      </w:r>
    </w:p>
    <w:p w14:paraId="02CEE4B0" w14:textId="77777777" w:rsidR="000F75DB" w:rsidRDefault="000F75DB">
      <w:pPr>
        <w:spacing w:line="252" w:lineRule="auto"/>
        <w:sectPr w:rsidR="000F75DB">
          <w:pgSz w:w="12240" w:h="15840"/>
          <w:pgMar w:top="980" w:right="1280" w:bottom="780" w:left="1300" w:header="683" w:footer="583" w:gutter="0"/>
          <w:cols w:space="720"/>
        </w:sectPr>
      </w:pPr>
    </w:p>
    <w:p w14:paraId="5627E6F6" w14:textId="77777777" w:rsidR="000F75DB" w:rsidRDefault="000F75DB">
      <w:pPr>
        <w:pStyle w:val="BodyText"/>
        <w:spacing w:before="3"/>
        <w:rPr>
          <w:sz w:val="27"/>
        </w:rPr>
      </w:pPr>
    </w:p>
    <w:p w14:paraId="53D45FF5" w14:textId="77777777" w:rsidR="000F75DB" w:rsidRDefault="000C1A9B">
      <w:pPr>
        <w:pStyle w:val="BodyText"/>
        <w:spacing w:before="112" w:line="252" w:lineRule="auto"/>
        <w:ind w:left="499" w:hanging="360"/>
      </w:pPr>
      <w:r>
        <w:rPr>
          <w:color w:val="0067B1"/>
          <w:w w:val="115"/>
        </w:rPr>
        <w:t>Harrington,</w:t>
      </w:r>
      <w:r>
        <w:rPr>
          <w:color w:val="0067B1"/>
          <w:spacing w:val="-16"/>
          <w:w w:val="115"/>
        </w:rPr>
        <w:t xml:space="preserve"> </w:t>
      </w:r>
      <w:r>
        <w:rPr>
          <w:color w:val="0067B1"/>
          <w:w w:val="110"/>
        </w:rPr>
        <w:t>N.G.,</w:t>
      </w:r>
      <w:r>
        <w:rPr>
          <w:color w:val="0067B1"/>
          <w:spacing w:val="-14"/>
          <w:w w:val="110"/>
        </w:rPr>
        <w:t xml:space="preserve"> </w:t>
      </w:r>
      <w:r>
        <w:rPr>
          <w:color w:val="0067B1"/>
          <w:w w:val="115"/>
        </w:rPr>
        <w:t>&amp;</w:t>
      </w:r>
      <w:r>
        <w:rPr>
          <w:color w:val="0067B1"/>
          <w:spacing w:val="-16"/>
          <w:w w:val="115"/>
        </w:rPr>
        <w:t xml:space="preserve"> </w:t>
      </w:r>
      <w:r>
        <w:rPr>
          <w:color w:val="0067B1"/>
          <w:w w:val="115"/>
        </w:rPr>
        <w:t>Donohew,</w:t>
      </w:r>
      <w:r>
        <w:rPr>
          <w:color w:val="0067B1"/>
          <w:spacing w:val="-16"/>
          <w:w w:val="115"/>
        </w:rPr>
        <w:t xml:space="preserve"> </w:t>
      </w:r>
      <w:r>
        <w:rPr>
          <w:color w:val="0067B1"/>
          <w:w w:val="115"/>
        </w:rPr>
        <w:t>L.</w:t>
      </w:r>
      <w:r>
        <w:rPr>
          <w:color w:val="0067B1"/>
          <w:spacing w:val="-15"/>
          <w:w w:val="115"/>
        </w:rPr>
        <w:t xml:space="preserve"> </w:t>
      </w:r>
      <w:r>
        <w:rPr>
          <w:color w:val="0067B1"/>
          <w:w w:val="115"/>
        </w:rPr>
        <w:t>(1997).</w:t>
      </w:r>
      <w:r>
        <w:rPr>
          <w:color w:val="0067B1"/>
          <w:spacing w:val="-16"/>
          <w:w w:val="115"/>
        </w:rPr>
        <w:t xml:space="preserve"> </w:t>
      </w:r>
      <w:r>
        <w:rPr>
          <w:color w:val="0067B1"/>
          <w:w w:val="115"/>
        </w:rPr>
        <w:t>Jump</w:t>
      </w:r>
      <w:r>
        <w:rPr>
          <w:color w:val="0067B1"/>
          <w:spacing w:val="-16"/>
          <w:w w:val="115"/>
        </w:rPr>
        <w:t xml:space="preserve"> </w:t>
      </w:r>
      <w:r>
        <w:rPr>
          <w:color w:val="0067B1"/>
          <w:w w:val="115"/>
        </w:rPr>
        <w:t>Start:</w:t>
      </w:r>
      <w:r>
        <w:rPr>
          <w:color w:val="0067B1"/>
          <w:spacing w:val="-16"/>
          <w:w w:val="115"/>
        </w:rPr>
        <w:t xml:space="preserve"> </w:t>
      </w:r>
      <w:r>
        <w:rPr>
          <w:color w:val="0067B1"/>
          <w:w w:val="110"/>
        </w:rPr>
        <w:t>A</w:t>
      </w:r>
      <w:r>
        <w:rPr>
          <w:color w:val="0067B1"/>
          <w:spacing w:val="-13"/>
          <w:w w:val="110"/>
        </w:rPr>
        <w:t xml:space="preserve"> </w:t>
      </w:r>
      <w:r>
        <w:rPr>
          <w:color w:val="0067B1"/>
          <w:w w:val="115"/>
        </w:rPr>
        <w:t>targeted</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 xml:space="preserve">prevention </w:t>
      </w:r>
      <w:r>
        <w:rPr>
          <w:color w:val="0067B1"/>
          <w:w w:val="120"/>
        </w:rPr>
        <w:t xml:space="preserve">program. </w:t>
      </w:r>
      <w:r>
        <w:rPr>
          <w:i/>
          <w:color w:val="0067B1"/>
          <w:w w:val="120"/>
        </w:rPr>
        <w:t xml:space="preserve">Health Education </w:t>
      </w:r>
      <w:r>
        <w:rPr>
          <w:i/>
          <w:color w:val="0067B1"/>
          <w:w w:val="110"/>
        </w:rPr>
        <w:t xml:space="preserve">&amp; </w:t>
      </w:r>
      <w:r>
        <w:rPr>
          <w:i/>
          <w:color w:val="0067B1"/>
          <w:w w:val="120"/>
        </w:rPr>
        <w:t>Behavior</w:t>
      </w:r>
      <w:r>
        <w:rPr>
          <w:color w:val="0067B1"/>
          <w:w w:val="120"/>
        </w:rPr>
        <w:t>, 24(5):568-586.</w:t>
      </w:r>
    </w:p>
    <w:p w14:paraId="15721CC3" w14:textId="77777777" w:rsidR="000F75DB" w:rsidRDefault="000C1A9B">
      <w:pPr>
        <w:spacing w:before="144" w:line="252" w:lineRule="auto"/>
        <w:ind w:left="499" w:hanging="360"/>
      </w:pPr>
      <w:r>
        <w:rPr>
          <w:color w:val="0067B1"/>
          <w:w w:val="115"/>
        </w:rPr>
        <w:t>Herring,</w:t>
      </w:r>
      <w:r>
        <w:rPr>
          <w:color w:val="0067B1"/>
          <w:spacing w:val="-13"/>
          <w:w w:val="115"/>
        </w:rPr>
        <w:t xml:space="preserve"> </w:t>
      </w:r>
      <w:r>
        <w:rPr>
          <w:color w:val="0067B1"/>
          <w:w w:val="115"/>
        </w:rPr>
        <w:t>R.D.</w:t>
      </w:r>
      <w:r>
        <w:rPr>
          <w:color w:val="0067B1"/>
          <w:spacing w:val="-13"/>
          <w:w w:val="115"/>
        </w:rPr>
        <w:t xml:space="preserve"> </w:t>
      </w:r>
      <w:r>
        <w:rPr>
          <w:color w:val="0067B1"/>
          <w:w w:val="115"/>
        </w:rPr>
        <w:t>(1994).</w:t>
      </w:r>
      <w:r>
        <w:rPr>
          <w:color w:val="0067B1"/>
          <w:spacing w:val="-14"/>
          <w:w w:val="115"/>
        </w:rPr>
        <w:t xml:space="preserve"> </w:t>
      </w:r>
      <w:r>
        <w:rPr>
          <w:color w:val="0067B1"/>
          <w:w w:val="115"/>
        </w:rPr>
        <w:t>Substance</w:t>
      </w:r>
      <w:r>
        <w:rPr>
          <w:color w:val="0067B1"/>
          <w:spacing w:val="-13"/>
          <w:w w:val="115"/>
        </w:rPr>
        <w:t xml:space="preserve"> </w:t>
      </w:r>
      <w:r>
        <w:rPr>
          <w:color w:val="0067B1"/>
          <w:w w:val="115"/>
        </w:rPr>
        <w:t>use</w:t>
      </w:r>
      <w:r>
        <w:rPr>
          <w:color w:val="0067B1"/>
          <w:spacing w:val="-14"/>
          <w:w w:val="115"/>
        </w:rPr>
        <w:t xml:space="preserve"> </w:t>
      </w:r>
      <w:r>
        <w:rPr>
          <w:color w:val="0067B1"/>
          <w:w w:val="115"/>
        </w:rPr>
        <w:t>among</w:t>
      </w:r>
      <w:r>
        <w:rPr>
          <w:color w:val="0067B1"/>
          <w:spacing w:val="-13"/>
          <w:w w:val="115"/>
        </w:rPr>
        <w:t xml:space="preserve"> </w:t>
      </w:r>
      <w:r>
        <w:rPr>
          <w:color w:val="0067B1"/>
          <w:w w:val="115"/>
        </w:rPr>
        <w:t>Native</w:t>
      </w:r>
      <w:r>
        <w:rPr>
          <w:color w:val="0067B1"/>
          <w:spacing w:val="-13"/>
          <w:w w:val="115"/>
        </w:rPr>
        <w:t xml:space="preserve"> </w:t>
      </w:r>
      <w:r>
        <w:rPr>
          <w:color w:val="0067B1"/>
          <w:w w:val="110"/>
        </w:rPr>
        <w:t>American</w:t>
      </w:r>
      <w:r>
        <w:rPr>
          <w:color w:val="0067B1"/>
          <w:spacing w:val="-11"/>
          <w:w w:val="110"/>
        </w:rPr>
        <w:t xml:space="preserve"> </w:t>
      </w:r>
      <w:r>
        <w:rPr>
          <w:color w:val="0067B1"/>
          <w:w w:val="115"/>
        </w:rPr>
        <w:t>Indian</w:t>
      </w:r>
      <w:r>
        <w:rPr>
          <w:color w:val="0067B1"/>
          <w:spacing w:val="-13"/>
          <w:w w:val="115"/>
        </w:rPr>
        <w:t xml:space="preserve"> </w:t>
      </w:r>
      <w:r>
        <w:rPr>
          <w:color w:val="0067B1"/>
          <w:w w:val="115"/>
        </w:rPr>
        <w:t>youth:</w:t>
      </w:r>
      <w:r>
        <w:rPr>
          <w:color w:val="0067B1"/>
          <w:spacing w:val="-13"/>
          <w:w w:val="115"/>
        </w:rPr>
        <w:t xml:space="preserve"> </w:t>
      </w:r>
      <w:r>
        <w:rPr>
          <w:color w:val="0067B1"/>
          <w:w w:val="110"/>
        </w:rPr>
        <w:t>A</w:t>
      </w:r>
      <w:r>
        <w:rPr>
          <w:color w:val="0067B1"/>
          <w:spacing w:val="-11"/>
          <w:w w:val="110"/>
        </w:rPr>
        <w:t xml:space="preserve"> </w:t>
      </w:r>
      <w:r>
        <w:rPr>
          <w:color w:val="0067B1"/>
          <w:w w:val="115"/>
        </w:rPr>
        <w:t>selected</w:t>
      </w:r>
      <w:r>
        <w:rPr>
          <w:color w:val="0067B1"/>
          <w:spacing w:val="-13"/>
          <w:w w:val="115"/>
        </w:rPr>
        <w:t xml:space="preserve"> </w:t>
      </w:r>
      <w:r>
        <w:rPr>
          <w:color w:val="0067B1"/>
          <w:w w:val="115"/>
        </w:rPr>
        <w:t>review</w:t>
      </w:r>
      <w:r>
        <w:rPr>
          <w:color w:val="0067B1"/>
          <w:spacing w:val="-14"/>
          <w:w w:val="115"/>
        </w:rPr>
        <w:t xml:space="preserve"> </w:t>
      </w:r>
      <w:r>
        <w:rPr>
          <w:color w:val="0067B1"/>
          <w:w w:val="115"/>
        </w:rPr>
        <w:t xml:space="preserve">of </w:t>
      </w:r>
      <w:r>
        <w:rPr>
          <w:color w:val="0067B1"/>
          <w:w w:val="125"/>
        </w:rPr>
        <w:t xml:space="preserve">causality. </w:t>
      </w:r>
      <w:r>
        <w:rPr>
          <w:i/>
          <w:color w:val="0067B1"/>
          <w:w w:val="125"/>
        </w:rPr>
        <w:t xml:space="preserve">Journal of Counseling </w:t>
      </w:r>
      <w:r>
        <w:rPr>
          <w:i/>
          <w:color w:val="0067B1"/>
          <w:w w:val="110"/>
        </w:rPr>
        <w:t xml:space="preserve">&amp; </w:t>
      </w:r>
      <w:r>
        <w:rPr>
          <w:i/>
          <w:color w:val="0067B1"/>
          <w:w w:val="125"/>
        </w:rPr>
        <w:t>Development</w:t>
      </w:r>
      <w:r>
        <w:rPr>
          <w:color w:val="0067B1"/>
          <w:w w:val="125"/>
        </w:rPr>
        <w:t>, 72(6):578-584.</w:t>
      </w:r>
    </w:p>
    <w:p w14:paraId="55C627C0" w14:textId="77777777" w:rsidR="000F75DB" w:rsidRDefault="000C1A9B">
      <w:pPr>
        <w:spacing w:before="144" w:line="252" w:lineRule="auto"/>
        <w:ind w:left="499" w:hanging="360"/>
      </w:pPr>
      <w:r>
        <w:rPr>
          <w:color w:val="0067B1"/>
          <w:w w:val="115"/>
        </w:rPr>
        <w:t>Herrmann,</w:t>
      </w:r>
      <w:r>
        <w:rPr>
          <w:color w:val="0067B1"/>
          <w:spacing w:val="-2"/>
          <w:w w:val="115"/>
        </w:rPr>
        <w:t xml:space="preserve"> </w:t>
      </w:r>
      <w:r>
        <w:rPr>
          <w:color w:val="0067B1"/>
          <w:w w:val="115"/>
        </w:rPr>
        <w:t>D.S.,</w:t>
      </w:r>
      <w:r>
        <w:rPr>
          <w:color w:val="0067B1"/>
          <w:spacing w:val="-2"/>
          <w:w w:val="115"/>
        </w:rPr>
        <w:t xml:space="preserve"> </w:t>
      </w:r>
      <w:r>
        <w:rPr>
          <w:color w:val="0067B1"/>
          <w:w w:val="115"/>
        </w:rPr>
        <w:t>&amp;</w:t>
      </w:r>
      <w:r>
        <w:rPr>
          <w:color w:val="0067B1"/>
          <w:spacing w:val="-2"/>
          <w:w w:val="115"/>
        </w:rPr>
        <w:t xml:space="preserve"> </w:t>
      </w:r>
      <w:r>
        <w:rPr>
          <w:color w:val="0067B1"/>
          <w:w w:val="115"/>
        </w:rPr>
        <w:t>McWhirter,</w:t>
      </w:r>
      <w:r>
        <w:rPr>
          <w:color w:val="0067B1"/>
          <w:spacing w:val="-2"/>
          <w:w w:val="115"/>
        </w:rPr>
        <w:t xml:space="preserve"> </w:t>
      </w:r>
      <w:r>
        <w:rPr>
          <w:color w:val="0067B1"/>
          <w:w w:val="115"/>
        </w:rPr>
        <w:t>J.J.</w:t>
      </w:r>
      <w:r>
        <w:rPr>
          <w:color w:val="0067B1"/>
          <w:spacing w:val="-3"/>
          <w:w w:val="115"/>
        </w:rPr>
        <w:t xml:space="preserve"> </w:t>
      </w:r>
      <w:r>
        <w:rPr>
          <w:color w:val="0067B1"/>
          <w:w w:val="115"/>
        </w:rPr>
        <w:t>(1997).</w:t>
      </w:r>
      <w:r>
        <w:rPr>
          <w:color w:val="0067B1"/>
          <w:spacing w:val="-3"/>
          <w:w w:val="115"/>
        </w:rPr>
        <w:t xml:space="preserve"> </w:t>
      </w:r>
      <w:r>
        <w:rPr>
          <w:color w:val="0067B1"/>
          <w:w w:val="115"/>
        </w:rPr>
        <w:t>Refusal</w:t>
      </w:r>
      <w:r>
        <w:rPr>
          <w:color w:val="0067B1"/>
          <w:spacing w:val="-3"/>
          <w:w w:val="115"/>
        </w:rPr>
        <w:t xml:space="preserve"> </w:t>
      </w:r>
      <w:r>
        <w:rPr>
          <w:color w:val="0067B1"/>
          <w:w w:val="115"/>
        </w:rPr>
        <w:t>and</w:t>
      </w:r>
      <w:r>
        <w:rPr>
          <w:color w:val="0067B1"/>
          <w:spacing w:val="-2"/>
          <w:w w:val="115"/>
        </w:rPr>
        <w:t xml:space="preserve"> </w:t>
      </w:r>
      <w:r>
        <w:rPr>
          <w:color w:val="0067B1"/>
          <w:w w:val="115"/>
        </w:rPr>
        <w:t>resistance</w:t>
      </w:r>
      <w:r>
        <w:rPr>
          <w:color w:val="0067B1"/>
          <w:spacing w:val="-3"/>
          <w:w w:val="115"/>
        </w:rPr>
        <w:t xml:space="preserve"> </w:t>
      </w:r>
      <w:r>
        <w:rPr>
          <w:color w:val="0067B1"/>
          <w:w w:val="115"/>
        </w:rPr>
        <w:t>skills</w:t>
      </w:r>
      <w:r>
        <w:rPr>
          <w:color w:val="0067B1"/>
          <w:spacing w:val="-2"/>
          <w:w w:val="115"/>
        </w:rPr>
        <w:t xml:space="preserve"> </w:t>
      </w:r>
      <w:r>
        <w:rPr>
          <w:color w:val="0067B1"/>
          <w:w w:val="115"/>
        </w:rPr>
        <w:t>for</w:t>
      </w:r>
      <w:r>
        <w:rPr>
          <w:color w:val="0067B1"/>
          <w:spacing w:val="-2"/>
          <w:w w:val="115"/>
        </w:rPr>
        <w:t xml:space="preserve"> </w:t>
      </w:r>
      <w:r>
        <w:rPr>
          <w:color w:val="0067B1"/>
          <w:w w:val="115"/>
        </w:rPr>
        <w:t>children</w:t>
      </w:r>
      <w:r>
        <w:rPr>
          <w:color w:val="0067B1"/>
          <w:spacing w:val="-2"/>
          <w:w w:val="115"/>
        </w:rPr>
        <w:t xml:space="preserve"> </w:t>
      </w:r>
      <w:r>
        <w:rPr>
          <w:color w:val="0067B1"/>
          <w:w w:val="115"/>
        </w:rPr>
        <w:t xml:space="preserve">and </w:t>
      </w:r>
      <w:r>
        <w:rPr>
          <w:color w:val="0067B1"/>
          <w:w w:val="120"/>
        </w:rPr>
        <w:t xml:space="preserve">adolescents: </w:t>
      </w:r>
      <w:r>
        <w:rPr>
          <w:color w:val="0067B1"/>
          <w:w w:val="110"/>
        </w:rPr>
        <w:t xml:space="preserve">A </w:t>
      </w:r>
      <w:r>
        <w:rPr>
          <w:color w:val="0067B1"/>
          <w:w w:val="120"/>
        </w:rPr>
        <w:t xml:space="preserve">selected review. </w:t>
      </w:r>
      <w:r>
        <w:rPr>
          <w:i/>
          <w:color w:val="0067B1"/>
          <w:w w:val="120"/>
        </w:rPr>
        <w:t xml:space="preserve">Journal of </w:t>
      </w:r>
      <w:r>
        <w:rPr>
          <w:i/>
          <w:color w:val="0067B1"/>
          <w:w w:val="125"/>
        </w:rPr>
        <w:t xml:space="preserve">Counseling </w:t>
      </w:r>
      <w:r>
        <w:rPr>
          <w:i/>
          <w:color w:val="0067B1"/>
          <w:w w:val="110"/>
        </w:rPr>
        <w:t xml:space="preserve">&amp; </w:t>
      </w:r>
      <w:r>
        <w:rPr>
          <w:i/>
          <w:color w:val="0067B1"/>
          <w:w w:val="125"/>
        </w:rPr>
        <w:t>Development</w:t>
      </w:r>
      <w:r>
        <w:rPr>
          <w:color w:val="0067B1"/>
          <w:w w:val="125"/>
        </w:rPr>
        <w:t xml:space="preserve">, </w:t>
      </w:r>
      <w:r>
        <w:rPr>
          <w:color w:val="0067B1"/>
          <w:w w:val="120"/>
        </w:rPr>
        <w:t>75(3):177-187.</w:t>
      </w:r>
    </w:p>
    <w:p w14:paraId="2DEFD275" w14:textId="77777777" w:rsidR="000F75DB" w:rsidRDefault="000C1A9B">
      <w:pPr>
        <w:spacing w:before="144" w:line="252" w:lineRule="auto"/>
        <w:ind w:left="499" w:hanging="360"/>
      </w:pPr>
      <w:r>
        <w:rPr>
          <w:color w:val="0067B1"/>
          <w:spacing w:val="-2"/>
          <w:w w:val="125"/>
        </w:rPr>
        <w:t>Hogan,</w:t>
      </w:r>
      <w:r>
        <w:rPr>
          <w:color w:val="0067B1"/>
          <w:spacing w:val="-10"/>
          <w:w w:val="125"/>
        </w:rPr>
        <w:t xml:space="preserve"> </w:t>
      </w:r>
      <w:r>
        <w:rPr>
          <w:color w:val="0067B1"/>
          <w:spacing w:val="-2"/>
          <w:w w:val="125"/>
        </w:rPr>
        <w:t>J.</w:t>
      </w:r>
      <w:r>
        <w:rPr>
          <w:color w:val="0067B1"/>
          <w:spacing w:val="-11"/>
          <w:w w:val="125"/>
        </w:rPr>
        <w:t xml:space="preserve"> </w:t>
      </w:r>
      <w:r>
        <w:rPr>
          <w:color w:val="0067B1"/>
          <w:spacing w:val="-2"/>
          <w:w w:val="125"/>
        </w:rPr>
        <w:t>A.,</w:t>
      </w:r>
      <w:r>
        <w:rPr>
          <w:color w:val="0067B1"/>
          <w:spacing w:val="-11"/>
          <w:w w:val="125"/>
        </w:rPr>
        <w:t xml:space="preserve"> </w:t>
      </w:r>
      <w:r>
        <w:rPr>
          <w:color w:val="0067B1"/>
          <w:spacing w:val="-2"/>
          <w:w w:val="125"/>
        </w:rPr>
        <w:t>Gabrielson,</w:t>
      </w:r>
      <w:r>
        <w:rPr>
          <w:color w:val="0067B1"/>
          <w:spacing w:val="-11"/>
          <w:w w:val="125"/>
        </w:rPr>
        <w:t xml:space="preserve"> </w:t>
      </w:r>
      <w:r>
        <w:rPr>
          <w:color w:val="0067B1"/>
          <w:spacing w:val="-2"/>
          <w:w w:val="125"/>
        </w:rPr>
        <w:t>K.R.,</w:t>
      </w:r>
      <w:r>
        <w:rPr>
          <w:color w:val="0067B1"/>
          <w:spacing w:val="-10"/>
          <w:w w:val="125"/>
        </w:rPr>
        <w:t xml:space="preserve"> </w:t>
      </w:r>
      <w:r>
        <w:rPr>
          <w:color w:val="0067B1"/>
          <w:spacing w:val="-2"/>
          <w:w w:val="125"/>
        </w:rPr>
        <w:t>et</w:t>
      </w:r>
      <w:r>
        <w:rPr>
          <w:color w:val="0067B1"/>
          <w:spacing w:val="-10"/>
          <w:w w:val="125"/>
        </w:rPr>
        <w:t xml:space="preserve"> </w:t>
      </w:r>
      <w:r>
        <w:rPr>
          <w:color w:val="0067B1"/>
          <w:spacing w:val="-2"/>
          <w:w w:val="125"/>
        </w:rPr>
        <w:t>al.</w:t>
      </w:r>
      <w:r>
        <w:rPr>
          <w:color w:val="0067B1"/>
          <w:spacing w:val="-10"/>
          <w:w w:val="125"/>
        </w:rPr>
        <w:t xml:space="preserve"> </w:t>
      </w:r>
      <w:r>
        <w:rPr>
          <w:color w:val="0067B1"/>
          <w:spacing w:val="-2"/>
          <w:w w:val="125"/>
        </w:rPr>
        <w:t>(2003).</w:t>
      </w:r>
      <w:r>
        <w:rPr>
          <w:color w:val="0067B1"/>
          <w:spacing w:val="-11"/>
          <w:w w:val="125"/>
        </w:rPr>
        <w:t xml:space="preserve"> </w:t>
      </w:r>
      <w:r>
        <w:rPr>
          <w:i/>
          <w:color w:val="0067B1"/>
          <w:spacing w:val="-2"/>
          <w:w w:val="125"/>
        </w:rPr>
        <w:t>Substance</w:t>
      </w:r>
      <w:r>
        <w:rPr>
          <w:i/>
          <w:color w:val="0067B1"/>
          <w:spacing w:val="-11"/>
          <w:w w:val="125"/>
        </w:rPr>
        <w:t xml:space="preserve"> </w:t>
      </w:r>
      <w:r>
        <w:rPr>
          <w:i/>
          <w:color w:val="0067B1"/>
          <w:spacing w:val="-2"/>
          <w:w w:val="125"/>
        </w:rPr>
        <w:t>Abuse</w:t>
      </w:r>
      <w:r>
        <w:rPr>
          <w:i/>
          <w:color w:val="0067B1"/>
          <w:spacing w:val="-11"/>
          <w:w w:val="125"/>
        </w:rPr>
        <w:t xml:space="preserve"> </w:t>
      </w:r>
      <w:r>
        <w:rPr>
          <w:i/>
          <w:color w:val="0067B1"/>
          <w:spacing w:val="-2"/>
          <w:w w:val="130"/>
        </w:rPr>
        <w:t>Prevention:</w:t>
      </w:r>
      <w:r>
        <w:rPr>
          <w:i/>
          <w:color w:val="0067B1"/>
          <w:spacing w:val="-14"/>
          <w:w w:val="130"/>
        </w:rPr>
        <w:t xml:space="preserve"> </w:t>
      </w:r>
      <w:r>
        <w:rPr>
          <w:i/>
          <w:color w:val="0067B1"/>
          <w:spacing w:val="-2"/>
          <w:w w:val="125"/>
        </w:rPr>
        <w:t>The</w:t>
      </w:r>
      <w:r>
        <w:rPr>
          <w:i/>
          <w:color w:val="0067B1"/>
          <w:spacing w:val="-11"/>
          <w:w w:val="125"/>
        </w:rPr>
        <w:t xml:space="preserve"> </w:t>
      </w:r>
      <w:r>
        <w:rPr>
          <w:i/>
          <w:color w:val="0067B1"/>
          <w:spacing w:val="-2"/>
          <w:w w:val="130"/>
        </w:rPr>
        <w:t>Intersection</w:t>
      </w:r>
      <w:r>
        <w:rPr>
          <w:i/>
          <w:color w:val="0067B1"/>
          <w:spacing w:val="-14"/>
          <w:w w:val="130"/>
        </w:rPr>
        <w:t xml:space="preserve"> </w:t>
      </w:r>
      <w:r>
        <w:rPr>
          <w:i/>
          <w:color w:val="0067B1"/>
          <w:spacing w:val="-2"/>
          <w:w w:val="125"/>
        </w:rPr>
        <w:t xml:space="preserve">of </w:t>
      </w:r>
      <w:r>
        <w:rPr>
          <w:i/>
          <w:color w:val="0067B1"/>
          <w:w w:val="125"/>
        </w:rPr>
        <w:t>Science and Practice</w:t>
      </w:r>
      <w:r>
        <w:rPr>
          <w:color w:val="0067B1"/>
          <w:w w:val="125"/>
        </w:rPr>
        <w:t>. Boston: Allyn &amp; Bacon.</w:t>
      </w:r>
    </w:p>
    <w:p w14:paraId="6469A6F2" w14:textId="77777777" w:rsidR="000F75DB" w:rsidRDefault="000C1A9B">
      <w:pPr>
        <w:pStyle w:val="BodyText"/>
        <w:spacing w:before="145" w:line="252" w:lineRule="auto"/>
        <w:ind w:left="499" w:right="312" w:hanging="360"/>
      </w:pPr>
      <w:r>
        <w:rPr>
          <w:color w:val="0067B1"/>
          <w:w w:val="115"/>
        </w:rPr>
        <w:t>Joanning,</w:t>
      </w:r>
      <w:r>
        <w:rPr>
          <w:color w:val="0067B1"/>
          <w:spacing w:val="-1"/>
          <w:w w:val="115"/>
        </w:rPr>
        <w:t xml:space="preserve"> </w:t>
      </w:r>
      <w:r>
        <w:rPr>
          <w:color w:val="0067B1"/>
          <w:w w:val="115"/>
        </w:rPr>
        <w:t>H., Thomas, F., et al. (1992).</w:t>
      </w:r>
      <w:r>
        <w:rPr>
          <w:color w:val="0067B1"/>
          <w:spacing w:val="-1"/>
          <w:w w:val="115"/>
        </w:rPr>
        <w:t xml:space="preserve"> </w:t>
      </w:r>
      <w:r>
        <w:rPr>
          <w:color w:val="0067B1"/>
          <w:w w:val="115"/>
        </w:rPr>
        <w:t>Treating</w:t>
      </w:r>
      <w:r>
        <w:rPr>
          <w:color w:val="0067B1"/>
          <w:spacing w:val="-1"/>
          <w:w w:val="115"/>
        </w:rPr>
        <w:t xml:space="preserve"> </w:t>
      </w:r>
      <w:r>
        <w:rPr>
          <w:color w:val="0067B1"/>
          <w:w w:val="115"/>
        </w:rPr>
        <w:t xml:space="preserve">adolescent drug abuse: </w:t>
      </w:r>
      <w:r>
        <w:rPr>
          <w:color w:val="0067B1"/>
          <w:w w:val="110"/>
        </w:rPr>
        <w:t xml:space="preserve">A </w:t>
      </w:r>
      <w:r>
        <w:rPr>
          <w:color w:val="0067B1"/>
          <w:w w:val="115"/>
        </w:rPr>
        <w:t xml:space="preserve">comparison of </w:t>
      </w:r>
      <w:r>
        <w:rPr>
          <w:color w:val="0067B1"/>
          <w:spacing w:val="-2"/>
          <w:w w:val="120"/>
        </w:rPr>
        <w:t>family</w:t>
      </w:r>
      <w:r>
        <w:rPr>
          <w:color w:val="0067B1"/>
          <w:spacing w:val="-10"/>
          <w:w w:val="120"/>
        </w:rPr>
        <w:t xml:space="preserve"> </w:t>
      </w:r>
      <w:r>
        <w:rPr>
          <w:color w:val="0067B1"/>
          <w:spacing w:val="-2"/>
          <w:w w:val="120"/>
        </w:rPr>
        <w:t>systems</w:t>
      </w:r>
      <w:r>
        <w:rPr>
          <w:color w:val="0067B1"/>
          <w:spacing w:val="-10"/>
          <w:w w:val="120"/>
        </w:rPr>
        <w:t xml:space="preserve"> </w:t>
      </w:r>
      <w:r>
        <w:rPr>
          <w:color w:val="0067B1"/>
          <w:spacing w:val="-2"/>
          <w:w w:val="120"/>
        </w:rPr>
        <w:t>therapy,</w:t>
      </w:r>
      <w:r>
        <w:rPr>
          <w:color w:val="0067B1"/>
          <w:spacing w:val="-10"/>
          <w:w w:val="120"/>
        </w:rPr>
        <w:t xml:space="preserve"> </w:t>
      </w:r>
      <w:r>
        <w:rPr>
          <w:color w:val="0067B1"/>
          <w:spacing w:val="-2"/>
          <w:w w:val="120"/>
        </w:rPr>
        <w:t>group</w:t>
      </w:r>
      <w:r>
        <w:rPr>
          <w:color w:val="0067B1"/>
          <w:spacing w:val="-10"/>
          <w:w w:val="120"/>
        </w:rPr>
        <w:t xml:space="preserve"> </w:t>
      </w:r>
      <w:r>
        <w:rPr>
          <w:color w:val="0067B1"/>
          <w:spacing w:val="-2"/>
          <w:w w:val="120"/>
        </w:rPr>
        <w:t>therapy,</w:t>
      </w:r>
      <w:r>
        <w:rPr>
          <w:color w:val="0067B1"/>
          <w:spacing w:val="-10"/>
          <w:w w:val="120"/>
        </w:rPr>
        <w:t xml:space="preserve"> </w:t>
      </w:r>
      <w:r>
        <w:rPr>
          <w:color w:val="0067B1"/>
          <w:spacing w:val="-2"/>
          <w:w w:val="120"/>
        </w:rPr>
        <w:t>and</w:t>
      </w:r>
      <w:r>
        <w:rPr>
          <w:color w:val="0067B1"/>
          <w:spacing w:val="-10"/>
          <w:w w:val="120"/>
        </w:rPr>
        <w:t xml:space="preserve"> </w:t>
      </w:r>
      <w:r>
        <w:rPr>
          <w:color w:val="0067B1"/>
          <w:spacing w:val="-2"/>
          <w:w w:val="120"/>
        </w:rPr>
        <w:t>family</w:t>
      </w:r>
      <w:r>
        <w:rPr>
          <w:color w:val="0067B1"/>
          <w:spacing w:val="-10"/>
          <w:w w:val="120"/>
        </w:rPr>
        <w:t xml:space="preserve"> </w:t>
      </w:r>
      <w:r>
        <w:rPr>
          <w:color w:val="0067B1"/>
          <w:spacing w:val="-2"/>
          <w:w w:val="120"/>
        </w:rPr>
        <w:t>drug</w:t>
      </w:r>
      <w:r>
        <w:rPr>
          <w:color w:val="0067B1"/>
          <w:spacing w:val="-10"/>
          <w:w w:val="120"/>
        </w:rPr>
        <w:t xml:space="preserve"> </w:t>
      </w:r>
      <w:r>
        <w:rPr>
          <w:color w:val="0067B1"/>
          <w:spacing w:val="-2"/>
          <w:w w:val="120"/>
        </w:rPr>
        <w:t>education.</w:t>
      </w:r>
      <w:r>
        <w:rPr>
          <w:color w:val="0067B1"/>
          <w:spacing w:val="-10"/>
          <w:w w:val="120"/>
        </w:rPr>
        <w:t xml:space="preserve"> </w:t>
      </w:r>
      <w:r>
        <w:rPr>
          <w:i/>
          <w:color w:val="0067B1"/>
          <w:spacing w:val="-2"/>
          <w:w w:val="120"/>
        </w:rPr>
        <w:t>Journal</w:t>
      </w:r>
      <w:r>
        <w:rPr>
          <w:i/>
          <w:color w:val="0067B1"/>
          <w:spacing w:val="-11"/>
          <w:w w:val="120"/>
        </w:rPr>
        <w:t xml:space="preserve"> </w:t>
      </w:r>
      <w:r>
        <w:rPr>
          <w:i/>
          <w:color w:val="0067B1"/>
          <w:spacing w:val="-2"/>
          <w:w w:val="120"/>
        </w:rPr>
        <w:t>of</w:t>
      </w:r>
      <w:r>
        <w:rPr>
          <w:i/>
          <w:color w:val="0067B1"/>
          <w:spacing w:val="-11"/>
          <w:w w:val="120"/>
        </w:rPr>
        <w:t xml:space="preserve"> </w:t>
      </w:r>
      <w:r>
        <w:rPr>
          <w:i/>
          <w:color w:val="0067B1"/>
          <w:spacing w:val="-2"/>
          <w:w w:val="120"/>
        </w:rPr>
        <w:t>Marital</w:t>
      </w:r>
      <w:r>
        <w:rPr>
          <w:i/>
          <w:color w:val="0067B1"/>
          <w:spacing w:val="-11"/>
          <w:w w:val="120"/>
        </w:rPr>
        <w:t xml:space="preserve"> </w:t>
      </w:r>
      <w:r>
        <w:rPr>
          <w:i/>
          <w:color w:val="0067B1"/>
          <w:spacing w:val="-2"/>
          <w:w w:val="110"/>
        </w:rPr>
        <w:t xml:space="preserve">&amp; </w:t>
      </w:r>
      <w:r>
        <w:rPr>
          <w:i/>
          <w:color w:val="0067B1"/>
          <w:w w:val="120"/>
        </w:rPr>
        <w:t>Family Therapy</w:t>
      </w:r>
      <w:r>
        <w:rPr>
          <w:color w:val="0067B1"/>
          <w:w w:val="120"/>
        </w:rPr>
        <w:t>, 18(4):345-356.</w:t>
      </w:r>
    </w:p>
    <w:p w14:paraId="443686F4" w14:textId="77777777" w:rsidR="000F75DB" w:rsidRDefault="000C1A9B">
      <w:pPr>
        <w:spacing w:before="144" w:line="252" w:lineRule="auto"/>
        <w:ind w:left="499" w:hanging="360"/>
      </w:pPr>
      <w:r>
        <w:rPr>
          <w:color w:val="0067B1"/>
          <w:spacing w:val="-2"/>
          <w:w w:val="115"/>
        </w:rPr>
        <w:t>Kaskutas,</w:t>
      </w:r>
      <w:r>
        <w:rPr>
          <w:color w:val="0067B1"/>
          <w:spacing w:val="-9"/>
          <w:w w:val="115"/>
        </w:rPr>
        <w:t xml:space="preserve"> </w:t>
      </w:r>
      <w:r>
        <w:rPr>
          <w:color w:val="0067B1"/>
          <w:spacing w:val="-2"/>
          <w:w w:val="115"/>
        </w:rPr>
        <w:t>L.A.,</w:t>
      </w:r>
      <w:r>
        <w:rPr>
          <w:color w:val="0067B1"/>
          <w:spacing w:val="-9"/>
          <w:w w:val="115"/>
        </w:rPr>
        <w:t xml:space="preserve"> </w:t>
      </w:r>
      <w:r>
        <w:rPr>
          <w:color w:val="0067B1"/>
          <w:spacing w:val="-2"/>
          <w:w w:val="115"/>
        </w:rPr>
        <w:t>Marsh,</w:t>
      </w:r>
      <w:r>
        <w:rPr>
          <w:color w:val="0067B1"/>
          <w:spacing w:val="-9"/>
          <w:w w:val="115"/>
        </w:rPr>
        <w:t xml:space="preserve"> </w:t>
      </w:r>
      <w:r>
        <w:rPr>
          <w:color w:val="0067B1"/>
          <w:spacing w:val="-2"/>
          <w:w w:val="115"/>
        </w:rPr>
        <w:t>D.,</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Kohn,</w:t>
      </w:r>
      <w:r>
        <w:rPr>
          <w:color w:val="0067B1"/>
          <w:spacing w:val="-9"/>
          <w:w w:val="115"/>
        </w:rPr>
        <w:t xml:space="preserve"> </w:t>
      </w:r>
      <w:r>
        <w:rPr>
          <w:color w:val="0067B1"/>
          <w:spacing w:val="-2"/>
          <w:w w:val="115"/>
        </w:rPr>
        <w:t>A.</w:t>
      </w:r>
      <w:r>
        <w:rPr>
          <w:color w:val="0067B1"/>
          <w:spacing w:val="-10"/>
          <w:w w:val="115"/>
        </w:rPr>
        <w:t xml:space="preserve"> </w:t>
      </w:r>
      <w:r>
        <w:rPr>
          <w:color w:val="0067B1"/>
          <w:spacing w:val="-2"/>
          <w:w w:val="115"/>
        </w:rPr>
        <w:t>(1998).</w:t>
      </w:r>
      <w:r>
        <w:rPr>
          <w:color w:val="0067B1"/>
          <w:spacing w:val="-10"/>
          <w:w w:val="115"/>
        </w:rPr>
        <w:t xml:space="preserve"> </w:t>
      </w:r>
      <w:r>
        <w:rPr>
          <w:color w:val="0067B1"/>
          <w:spacing w:val="-2"/>
          <w:w w:val="115"/>
        </w:rPr>
        <w:t>Didactic</w:t>
      </w:r>
      <w:r>
        <w:rPr>
          <w:color w:val="0067B1"/>
          <w:spacing w:val="-9"/>
          <w:w w:val="115"/>
        </w:rPr>
        <w:t xml:space="preserve"> </w:t>
      </w:r>
      <w:r>
        <w:rPr>
          <w:color w:val="0067B1"/>
          <w:spacing w:val="-2"/>
          <w:w w:val="115"/>
        </w:rPr>
        <w:t>and</w:t>
      </w:r>
      <w:r>
        <w:rPr>
          <w:color w:val="0067B1"/>
          <w:spacing w:val="-9"/>
          <w:w w:val="115"/>
        </w:rPr>
        <w:t xml:space="preserve"> </w:t>
      </w:r>
      <w:r>
        <w:rPr>
          <w:color w:val="0067B1"/>
          <w:spacing w:val="-2"/>
          <w:w w:val="115"/>
        </w:rPr>
        <w:t>experiential</w:t>
      </w:r>
      <w:r>
        <w:rPr>
          <w:color w:val="0067B1"/>
          <w:spacing w:val="-9"/>
          <w:w w:val="115"/>
        </w:rPr>
        <w:t xml:space="preserve"> </w:t>
      </w:r>
      <w:r>
        <w:rPr>
          <w:color w:val="0067B1"/>
          <w:spacing w:val="-2"/>
          <w:w w:val="115"/>
        </w:rPr>
        <w:t>education</w:t>
      </w:r>
      <w:r>
        <w:rPr>
          <w:color w:val="0067B1"/>
          <w:spacing w:val="-9"/>
          <w:w w:val="115"/>
        </w:rPr>
        <w:t xml:space="preserve"> </w:t>
      </w:r>
      <w:r>
        <w:rPr>
          <w:color w:val="0067B1"/>
          <w:spacing w:val="-2"/>
          <w:w w:val="115"/>
        </w:rPr>
        <w:t>in</w:t>
      </w:r>
      <w:r>
        <w:rPr>
          <w:color w:val="0067B1"/>
          <w:spacing w:val="-9"/>
          <w:w w:val="115"/>
        </w:rPr>
        <w:t xml:space="preserve"> </w:t>
      </w:r>
      <w:r>
        <w:rPr>
          <w:color w:val="0067B1"/>
          <w:spacing w:val="-2"/>
          <w:w w:val="115"/>
        </w:rPr>
        <w:t xml:space="preserve">substance </w:t>
      </w:r>
      <w:r>
        <w:rPr>
          <w:color w:val="0067B1"/>
          <w:w w:val="120"/>
        </w:rPr>
        <w:t>abuse</w:t>
      </w:r>
      <w:r>
        <w:rPr>
          <w:color w:val="0067B1"/>
          <w:spacing w:val="40"/>
          <w:w w:val="120"/>
        </w:rPr>
        <w:t xml:space="preserve"> </w:t>
      </w:r>
      <w:r>
        <w:rPr>
          <w:color w:val="0067B1"/>
          <w:w w:val="120"/>
        </w:rPr>
        <w:t>programs.</w:t>
      </w:r>
      <w:r>
        <w:rPr>
          <w:color w:val="0067B1"/>
          <w:spacing w:val="40"/>
          <w:w w:val="120"/>
        </w:rPr>
        <w:t xml:space="preserve"> </w:t>
      </w:r>
      <w:r>
        <w:rPr>
          <w:i/>
          <w:color w:val="0067B1"/>
          <w:w w:val="120"/>
        </w:rPr>
        <w:t>Journal</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Treatment</w:t>
      </w:r>
      <w:r>
        <w:rPr>
          <w:color w:val="0067B1"/>
          <w:w w:val="120"/>
        </w:rPr>
        <w:t>,</w:t>
      </w:r>
      <w:r>
        <w:rPr>
          <w:color w:val="0067B1"/>
          <w:spacing w:val="40"/>
          <w:w w:val="120"/>
        </w:rPr>
        <w:t xml:space="preserve"> </w:t>
      </w:r>
      <w:r>
        <w:rPr>
          <w:color w:val="0067B1"/>
          <w:w w:val="120"/>
        </w:rPr>
        <w:t>15(1):43-53.</w:t>
      </w:r>
    </w:p>
    <w:p w14:paraId="7AE40DD6" w14:textId="77777777" w:rsidR="000F75DB" w:rsidRDefault="000C1A9B">
      <w:pPr>
        <w:pStyle w:val="BodyText"/>
        <w:spacing w:before="144"/>
        <w:ind w:left="139"/>
      </w:pPr>
      <w:r>
        <w:rPr>
          <w:color w:val="0067B1"/>
          <w:w w:val="115"/>
        </w:rPr>
        <w:t>Leal,</w:t>
      </w:r>
      <w:r>
        <w:rPr>
          <w:color w:val="0067B1"/>
          <w:spacing w:val="-14"/>
          <w:w w:val="115"/>
        </w:rPr>
        <w:t xml:space="preserve"> </w:t>
      </w:r>
      <w:r>
        <w:rPr>
          <w:color w:val="0067B1"/>
          <w:w w:val="115"/>
        </w:rPr>
        <w:t>A.</w:t>
      </w:r>
      <w:r>
        <w:rPr>
          <w:color w:val="0067B1"/>
          <w:spacing w:val="-15"/>
          <w:w w:val="115"/>
        </w:rPr>
        <w:t xml:space="preserve"> </w:t>
      </w:r>
      <w:r>
        <w:rPr>
          <w:color w:val="0067B1"/>
          <w:w w:val="115"/>
        </w:rPr>
        <w:t>(1990).</w:t>
      </w:r>
      <w:r>
        <w:rPr>
          <w:color w:val="0067B1"/>
          <w:spacing w:val="-15"/>
          <w:w w:val="115"/>
        </w:rPr>
        <w:t xml:space="preserve"> </w:t>
      </w:r>
      <w:r>
        <w:rPr>
          <w:color w:val="0067B1"/>
          <w:w w:val="115"/>
        </w:rPr>
        <w:t>Hispanics</w:t>
      </w:r>
      <w:r>
        <w:rPr>
          <w:color w:val="0067B1"/>
          <w:spacing w:val="-14"/>
          <w:w w:val="115"/>
        </w:rPr>
        <w:t xml:space="preserve"> </w:t>
      </w:r>
      <w:r>
        <w:rPr>
          <w:color w:val="0067B1"/>
          <w:w w:val="115"/>
        </w:rPr>
        <w:t>and</w:t>
      </w:r>
      <w:r>
        <w:rPr>
          <w:color w:val="0067B1"/>
          <w:spacing w:val="-14"/>
          <w:w w:val="115"/>
        </w:rPr>
        <w:t xml:space="preserve"> </w:t>
      </w:r>
      <w:r>
        <w:rPr>
          <w:color w:val="0067B1"/>
          <w:w w:val="115"/>
        </w:rPr>
        <w:t>substance</w:t>
      </w:r>
      <w:r>
        <w:rPr>
          <w:color w:val="0067B1"/>
          <w:spacing w:val="-14"/>
          <w:w w:val="115"/>
        </w:rPr>
        <w:t xml:space="preserve"> </w:t>
      </w:r>
      <w:r>
        <w:rPr>
          <w:color w:val="0067B1"/>
          <w:w w:val="115"/>
        </w:rPr>
        <w:t>abuse:</w:t>
      </w:r>
      <w:r>
        <w:rPr>
          <w:color w:val="0067B1"/>
          <w:spacing w:val="-13"/>
          <w:w w:val="115"/>
        </w:rPr>
        <w:t xml:space="preserve"> </w:t>
      </w:r>
      <w:r>
        <w:rPr>
          <w:color w:val="0067B1"/>
          <w:w w:val="115"/>
        </w:rPr>
        <w:t>Implications</w:t>
      </w:r>
      <w:r>
        <w:rPr>
          <w:color w:val="0067B1"/>
          <w:spacing w:val="-14"/>
          <w:w w:val="115"/>
        </w:rPr>
        <w:t xml:space="preserve"> </w:t>
      </w:r>
      <w:r>
        <w:rPr>
          <w:color w:val="0067B1"/>
          <w:w w:val="115"/>
        </w:rPr>
        <w:t>for</w:t>
      </w:r>
      <w:r>
        <w:rPr>
          <w:color w:val="0067B1"/>
          <w:spacing w:val="-14"/>
          <w:w w:val="115"/>
        </w:rPr>
        <w:t xml:space="preserve"> </w:t>
      </w:r>
      <w:r>
        <w:rPr>
          <w:color w:val="0067B1"/>
          <w:w w:val="115"/>
        </w:rPr>
        <w:t>rehabilitation</w:t>
      </w:r>
      <w:r>
        <w:rPr>
          <w:color w:val="0067B1"/>
          <w:spacing w:val="-15"/>
          <w:w w:val="115"/>
        </w:rPr>
        <w:t xml:space="preserve"> </w:t>
      </w:r>
      <w:r>
        <w:rPr>
          <w:color w:val="0067B1"/>
          <w:spacing w:val="-2"/>
          <w:w w:val="115"/>
        </w:rPr>
        <w:t>counselors.</w:t>
      </w:r>
    </w:p>
    <w:p w14:paraId="19F3CAB9" w14:textId="77777777" w:rsidR="000F75DB" w:rsidRDefault="000C1A9B">
      <w:pPr>
        <w:spacing w:before="13"/>
        <w:ind w:left="499"/>
      </w:pPr>
      <w:r>
        <w:rPr>
          <w:i/>
          <w:color w:val="0067B1"/>
          <w:w w:val="130"/>
        </w:rPr>
        <w:t>Journal</w:t>
      </w:r>
      <w:r>
        <w:rPr>
          <w:i/>
          <w:color w:val="0067B1"/>
          <w:spacing w:val="-1"/>
          <w:w w:val="130"/>
        </w:rPr>
        <w:t xml:space="preserve"> </w:t>
      </w:r>
      <w:r>
        <w:rPr>
          <w:i/>
          <w:color w:val="0067B1"/>
          <w:w w:val="130"/>
        </w:rPr>
        <w:t>of</w:t>
      </w:r>
      <w:r>
        <w:rPr>
          <w:i/>
          <w:color w:val="0067B1"/>
          <w:spacing w:val="-1"/>
          <w:w w:val="130"/>
        </w:rPr>
        <w:t xml:space="preserve"> </w:t>
      </w:r>
      <w:r>
        <w:rPr>
          <w:i/>
          <w:color w:val="0067B1"/>
          <w:w w:val="130"/>
        </w:rPr>
        <w:t>Applied</w:t>
      </w:r>
      <w:r>
        <w:rPr>
          <w:i/>
          <w:color w:val="0067B1"/>
          <w:spacing w:val="-1"/>
          <w:w w:val="130"/>
        </w:rPr>
        <w:t xml:space="preserve"> </w:t>
      </w:r>
      <w:r>
        <w:rPr>
          <w:i/>
          <w:color w:val="0067B1"/>
          <w:w w:val="130"/>
        </w:rPr>
        <w:t>Rehabilitation</w:t>
      </w:r>
      <w:r>
        <w:rPr>
          <w:i/>
          <w:color w:val="0067B1"/>
          <w:spacing w:val="-1"/>
          <w:w w:val="130"/>
        </w:rPr>
        <w:t xml:space="preserve"> </w:t>
      </w:r>
      <w:r>
        <w:rPr>
          <w:i/>
          <w:color w:val="0067B1"/>
          <w:w w:val="130"/>
        </w:rPr>
        <w:t>Counseling</w:t>
      </w:r>
      <w:r>
        <w:rPr>
          <w:color w:val="0067B1"/>
          <w:w w:val="130"/>
        </w:rPr>
        <w:t>,</w:t>
      </w:r>
      <w:r>
        <w:rPr>
          <w:color w:val="0067B1"/>
          <w:spacing w:val="1"/>
          <w:w w:val="130"/>
        </w:rPr>
        <w:t xml:space="preserve"> </w:t>
      </w:r>
      <w:r>
        <w:rPr>
          <w:color w:val="0067B1"/>
          <w:w w:val="130"/>
        </w:rPr>
        <w:t>21(3):52-</w:t>
      </w:r>
      <w:r>
        <w:rPr>
          <w:color w:val="0067B1"/>
          <w:spacing w:val="-5"/>
          <w:w w:val="130"/>
        </w:rPr>
        <w:t>54.</w:t>
      </w:r>
    </w:p>
    <w:p w14:paraId="38B4D7FA" w14:textId="77777777" w:rsidR="000F75DB" w:rsidRDefault="000C1A9B">
      <w:pPr>
        <w:pStyle w:val="BodyText"/>
        <w:spacing w:before="156" w:line="252" w:lineRule="auto"/>
        <w:ind w:left="499" w:hanging="360"/>
      </w:pPr>
      <w:r>
        <w:rPr>
          <w:color w:val="0067B1"/>
          <w:w w:val="115"/>
        </w:rPr>
        <w:t>Mirabeau,</w:t>
      </w:r>
      <w:r>
        <w:rPr>
          <w:color w:val="0067B1"/>
          <w:spacing w:val="-12"/>
          <w:w w:val="115"/>
        </w:rPr>
        <w:t xml:space="preserve"> </w:t>
      </w:r>
      <w:r>
        <w:rPr>
          <w:color w:val="0067B1"/>
          <w:w w:val="115"/>
        </w:rPr>
        <w:t>F.</w:t>
      </w:r>
      <w:r>
        <w:rPr>
          <w:color w:val="0067B1"/>
          <w:spacing w:val="-12"/>
          <w:w w:val="115"/>
        </w:rPr>
        <w:t xml:space="preserve"> </w:t>
      </w:r>
      <w:r>
        <w:rPr>
          <w:color w:val="0067B1"/>
          <w:w w:val="115"/>
        </w:rPr>
        <w:t>(1997).</w:t>
      </w:r>
      <w:r>
        <w:rPr>
          <w:color w:val="0067B1"/>
          <w:spacing w:val="-13"/>
          <w:w w:val="115"/>
        </w:rPr>
        <w:t xml:space="preserve"> </w:t>
      </w:r>
      <w:r>
        <w:rPr>
          <w:color w:val="0067B1"/>
          <w:w w:val="115"/>
        </w:rPr>
        <w:t>Evaluation</w:t>
      </w:r>
      <w:r>
        <w:rPr>
          <w:color w:val="0067B1"/>
          <w:spacing w:val="-12"/>
          <w:w w:val="115"/>
        </w:rPr>
        <w:t xml:space="preserve"> </w:t>
      </w:r>
      <w:r>
        <w:rPr>
          <w:color w:val="0067B1"/>
          <w:w w:val="115"/>
        </w:rPr>
        <w:t>outcome</w:t>
      </w:r>
      <w:r>
        <w:rPr>
          <w:color w:val="0067B1"/>
          <w:spacing w:val="-12"/>
          <w:w w:val="115"/>
        </w:rPr>
        <w:t xml:space="preserve"> </w:t>
      </w:r>
      <w:r>
        <w:rPr>
          <w:color w:val="0067B1"/>
          <w:w w:val="115"/>
        </w:rPr>
        <w:t>study</w:t>
      </w:r>
      <w:r>
        <w:rPr>
          <w:color w:val="0067B1"/>
          <w:spacing w:val="-12"/>
          <w:w w:val="115"/>
        </w:rPr>
        <w:t xml:space="preserve"> </w:t>
      </w:r>
      <w:r>
        <w:rPr>
          <w:color w:val="0067B1"/>
          <w:w w:val="115"/>
        </w:rPr>
        <w:t>of</w:t>
      </w:r>
      <w:r>
        <w:rPr>
          <w:color w:val="0067B1"/>
          <w:spacing w:val="-12"/>
          <w:w w:val="115"/>
        </w:rPr>
        <w:t xml:space="preserve"> </w:t>
      </w:r>
      <w:r>
        <w:rPr>
          <w:color w:val="0067B1"/>
          <w:w w:val="115"/>
        </w:rPr>
        <w:t>family</w:t>
      </w:r>
      <w:r>
        <w:rPr>
          <w:color w:val="0067B1"/>
          <w:spacing w:val="-12"/>
          <w:w w:val="115"/>
        </w:rPr>
        <w:t xml:space="preserve"> </w:t>
      </w:r>
      <w:r>
        <w:rPr>
          <w:color w:val="0067B1"/>
          <w:w w:val="115"/>
        </w:rPr>
        <w:t>education</w:t>
      </w:r>
      <w:r>
        <w:rPr>
          <w:color w:val="0067B1"/>
          <w:spacing w:val="-12"/>
          <w:w w:val="115"/>
        </w:rPr>
        <w:t xml:space="preserve"> </w:t>
      </w:r>
      <w:r>
        <w:rPr>
          <w:color w:val="0067B1"/>
          <w:w w:val="115"/>
        </w:rPr>
        <w:t>in</w:t>
      </w:r>
      <w:r>
        <w:rPr>
          <w:color w:val="0067B1"/>
          <w:spacing w:val="-12"/>
          <w:w w:val="115"/>
        </w:rPr>
        <w:t xml:space="preserve"> </w:t>
      </w:r>
      <w:r>
        <w:rPr>
          <w:color w:val="0067B1"/>
          <w:w w:val="115"/>
        </w:rPr>
        <w:t>the</w:t>
      </w:r>
      <w:r>
        <w:rPr>
          <w:color w:val="0067B1"/>
          <w:spacing w:val="-13"/>
          <w:w w:val="115"/>
        </w:rPr>
        <w:t xml:space="preserve"> </w:t>
      </w:r>
      <w:r>
        <w:rPr>
          <w:color w:val="0067B1"/>
          <w:w w:val="115"/>
        </w:rPr>
        <w:t>treatment</w:t>
      </w:r>
      <w:r>
        <w:rPr>
          <w:color w:val="0067B1"/>
          <w:spacing w:val="-13"/>
          <w:w w:val="115"/>
        </w:rPr>
        <w:t xml:space="preserve"> </w:t>
      </w:r>
      <w:r>
        <w:rPr>
          <w:color w:val="0067B1"/>
          <w:w w:val="115"/>
        </w:rPr>
        <w:t>of</w:t>
      </w:r>
      <w:r>
        <w:rPr>
          <w:color w:val="0067B1"/>
          <w:spacing w:val="-12"/>
          <w:w w:val="115"/>
        </w:rPr>
        <w:t xml:space="preserve"> </w:t>
      </w:r>
      <w:r>
        <w:rPr>
          <w:color w:val="0067B1"/>
          <w:w w:val="115"/>
        </w:rPr>
        <w:t xml:space="preserve">alcoholic </w:t>
      </w:r>
      <w:r>
        <w:rPr>
          <w:color w:val="0067B1"/>
          <w:w w:val="120"/>
        </w:rPr>
        <w:t xml:space="preserve">patients. </w:t>
      </w:r>
      <w:r>
        <w:rPr>
          <w:i/>
          <w:color w:val="0067B1"/>
          <w:w w:val="130"/>
        </w:rPr>
        <w:t xml:space="preserve">Journal of Addictions </w:t>
      </w:r>
      <w:r>
        <w:rPr>
          <w:i/>
          <w:color w:val="0067B1"/>
          <w:w w:val="120"/>
        </w:rPr>
        <w:t>Nursing</w:t>
      </w:r>
      <w:r>
        <w:rPr>
          <w:color w:val="0067B1"/>
          <w:w w:val="120"/>
        </w:rPr>
        <w:t>, 9(2):77-80.</w:t>
      </w:r>
    </w:p>
    <w:p w14:paraId="0CCE5137" w14:textId="77777777" w:rsidR="000F75DB" w:rsidRDefault="000C1A9B">
      <w:pPr>
        <w:spacing w:before="144" w:line="252" w:lineRule="auto"/>
        <w:ind w:left="499" w:right="312" w:hanging="360"/>
      </w:pPr>
      <w:r>
        <w:rPr>
          <w:color w:val="0067B1"/>
          <w:w w:val="115"/>
        </w:rPr>
        <w:t xml:space="preserve">Negreiros, J. (1994). Theoretical orientations in drug abuse prevention research. </w:t>
      </w:r>
      <w:r>
        <w:rPr>
          <w:i/>
          <w:color w:val="0067B1"/>
          <w:w w:val="115"/>
        </w:rPr>
        <w:t xml:space="preserve">Drugs: Educa- </w:t>
      </w:r>
      <w:r>
        <w:rPr>
          <w:i/>
          <w:color w:val="0067B1"/>
          <w:w w:val="125"/>
        </w:rPr>
        <w:t>tion, Prevention and Policy</w:t>
      </w:r>
      <w:r>
        <w:rPr>
          <w:color w:val="0067B1"/>
          <w:w w:val="125"/>
        </w:rPr>
        <w:t>, 1(2):135-142.</w:t>
      </w:r>
    </w:p>
    <w:p w14:paraId="620E51B7" w14:textId="77777777" w:rsidR="000F75DB" w:rsidRDefault="000C1A9B">
      <w:pPr>
        <w:pStyle w:val="BodyText"/>
        <w:spacing w:before="145"/>
        <w:ind w:left="139"/>
      </w:pPr>
      <w:r>
        <w:rPr>
          <w:color w:val="0067B1"/>
          <w:w w:val="110"/>
        </w:rPr>
        <w:t>Niemann,</w:t>
      </w:r>
      <w:r>
        <w:rPr>
          <w:color w:val="0067B1"/>
          <w:spacing w:val="3"/>
          <w:w w:val="110"/>
        </w:rPr>
        <w:t xml:space="preserve"> </w:t>
      </w:r>
      <w:r>
        <w:rPr>
          <w:color w:val="0067B1"/>
          <w:w w:val="110"/>
        </w:rPr>
        <w:t>S.H.</w:t>
      </w:r>
      <w:r>
        <w:rPr>
          <w:color w:val="0067B1"/>
          <w:spacing w:val="4"/>
          <w:w w:val="110"/>
        </w:rPr>
        <w:t xml:space="preserve"> </w:t>
      </w:r>
      <w:r>
        <w:rPr>
          <w:color w:val="0067B1"/>
          <w:w w:val="110"/>
        </w:rPr>
        <w:t>(2001).</w:t>
      </w:r>
      <w:r>
        <w:rPr>
          <w:color w:val="0067B1"/>
          <w:spacing w:val="3"/>
          <w:w w:val="110"/>
        </w:rPr>
        <w:t xml:space="preserve"> </w:t>
      </w:r>
      <w:r>
        <w:rPr>
          <w:color w:val="0067B1"/>
          <w:w w:val="110"/>
        </w:rPr>
        <w:t>Guidance/psychoeducational</w:t>
      </w:r>
      <w:r>
        <w:rPr>
          <w:color w:val="0067B1"/>
          <w:spacing w:val="2"/>
          <w:w w:val="110"/>
        </w:rPr>
        <w:t xml:space="preserve"> </w:t>
      </w:r>
      <w:r>
        <w:rPr>
          <w:color w:val="0067B1"/>
          <w:w w:val="110"/>
        </w:rPr>
        <w:t>groups.</w:t>
      </w:r>
      <w:r>
        <w:rPr>
          <w:color w:val="0067B1"/>
          <w:spacing w:val="4"/>
          <w:w w:val="110"/>
        </w:rPr>
        <w:t xml:space="preserve"> </w:t>
      </w:r>
      <w:r>
        <w:rPr>
          <w:color w:val="0067B1"/>
          <w:w w:val="110"/>
        </w:rPr>
        <w:t>In</w:t>
      </w:r>
      <w:r>
        <w:rPr>
          <w:color w:val="0067B1"/>
          <w:spacing w:val="4"/>
          <w:w w:val="110"/>
        </w:rPr>
        <w:t xml:space="preserve"> </w:t>
      </w:r>
      <w:r>
        <w:rPr>
          <w:color w:val="0067B1"/>
          <w:w w:val="110"/>
        </w:rPr>
        <w:t>D.</w:t>
      </w:r>
      <w:r>
        <w:rPr>
          <w:color w:val="0067B1"/>
          <w:spacing w:val="4"/>
          <w:w w:val="110"/>
        </w:rPr>
        <w:t xml:space="preserve"> </w:t>
      </w:r>
      <w:r>
        <w:rPr>
          <w:color w:val="0067B1"/>
          <w:w w:val="110"/>
        </w:rPr>
        <w:t>Capuzzi</w:t>
      </w:r>
      <w:r>
        <w:rPr>
          <w:color w:val="0067B1"/>
          <w:spacing w:val="3"/>
          <w:w w:val="110"/>
        </w:rPr>
        <w:t xml:space="preserve"> </w:t>
      </w:r>
      <w:r>
        <w:rPr>
          <w:color w:val="0067B1"/>
          <w:w w:val="110"/>
        </w:rPr>
        <w:t>&amp;</w:t>
      </w:r>
      <w:r>
        <w:rPr>
          <w:color w:val="0067B1"/>
          <w:spacing w:val="4"/>
          <w:w w:val="110"/>
        </w:rPr>
        <w:t xml:space="preserve"> </w:t>
      </w:r>
      <w:r>
        <w:rPr>
          <w:color w:val="0067B1"/>
          <w:w w:val="110"/>
        </w:rPr>
        <w:t>D.R.</w:t>
      </w:r>
      <w:r>
        <w:rPr>
          <w:color w:val="0067B1"/>
          <w:spacing w:val="4"/>
          <w:w w:val="110"/>
        </w:rPr>
        <w:t xml:space="preserve"> </w:t>
      </w:r>
      <w:r>
        <w:rPr>
          <w:color w:val="0067B1"/>
          <w:w w:val="110"/>
        </w:rPr>
        <w:t>Gross</w:t>
      </w:r>
      <w:r>
        <w:rPr>
          <w:color w:val="0067B1"/>
          <w:spacing w:val="3"/>
          <w:w w:val="110"/>
        </w:rPr>
        <w:t xml:space="preserve"> </w:t>
      </w:r>
      <w:r>
        <w:rPr>
          <w:color w:val="0067B1"/>
          <w:spacing w:val="-2"/>
          <w:w w:val="110"/>
        </w:rPr>
        <w:t>(Eds.)</w:t>
      </w:r>
    </w:p>
    <w:p w14:paraId="5A61D629" w14:textId="77777777" w:rsidR="000F75DB" w:rsidRDefault="000C1A9B">
      <w:pPr>
        <w:spacing w:before="12" w:line="252" w:lineRule="auto"/>
        <w:ind w:left="499" w:right="933"/>
      </w:pPr>
      <w:r>
        <w:rPr>
          <w:i/>
          <w:color w:val="0067B1"/>
          <w:w w:val="120"/>
        </w:rPr>
        <w:t xml:space="preserve">Introduction to Group Counseling </w:t>
      </w:r>
      <w:r>
        <w:rPr>
          <w:color w:val="0067B1"/>
          <w:w w:val="120"/>
        </w:rPr>
        <w:t xml:space="preserve">(3rd ed.). Denver, CO: Love Publishing Company, </w:t>
      </w:r>
      <w:r>
        <w:rPr>
          <w:color w:val="0067B1"/>
          <w:spacing w:val="-2"/>
          <w:w w:val="125"/>
        </w:rPr>
        <w:t>265-290.</w:t>
      </w:r>
    </w:p>
    <w:p w14:paraId="7661C652" w14:textId="77777777" w:rsidR="000F75DB" w:rsidRDefault="000C1A9B">
      <w:pPr>
        <w:pStyle w:val="BodyText"/>
        <w:spacing w:before="144" w:line="252" w:lineRule="auto"/>
        <w:ind w:left="499" w:right="680" w:hanging="360"/>
      </w:pPr>
      <w:r>
        <w:rPr>
          <w:color w:val="0067B1"/>
          <w:w w:val="115"/>
        </w:rPr>
        <w:t>O’Hara,</w:t>
      </w:r>
      <w:r>
        <w:rPr>
          <w:color w:val="0067B1"/>
          <w:spacing w:val="-18"/>
          <w:w w:val="115"/>
        </w:rPr>
        <w:t xml:space="preserve"> </w:t>
      </w:r>
      <w:r>
        <w:rPr>
          <w:color w:val="0067B1"/>
          <w:w w:val="115"/>
        </w:rPr>
        <w:t>P.,</w:t>
      </w:r>
      <w:r>
        <w:rPr>
          <w:color w:val="0067B1"/>
          <w:spacing w:val="-16"/>
          <w:w w:val="115"/>
        </w:rPr>
        <w:t xml:space="preserve"> </w:t>
      </w:r>
      <w:r>
        <w:rPr>
          <w:color w:val="0067B1"/>
          <w:w w:val="115"/>
        </w:rPr>
        <w:t>Parris,</w:t>
      </w:r>
      <w:r>
        <w:rPr>
          <w:color w:val="0067B1"/>
          <w:spacing w:val="-16"/>
          <w:w w:val="115"/>
        </w:rPr>
        <w:t xml:space="preserve"> </w:t>
      </w:r>
      <w:r>
        <w:rPr>
          <w:color w:val="0067B1"/>
          <w:w w:val="115"/>
        </w:rPr>
        <w:t>D.,</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(1998).</w:t>
      </w:r>
      <w:r>
        <w:rPr>
          <w:color w:val="0067B1"/>
          <w:spacing w:val="-16"/>
          <w:w w:val="115"/>
        </w:rPr>
        <w:t xml:space="preserve"> </w:t>
      </w:r>
      <w:r>
        <w:rPr>
          <w:color w:val="0067B1"/>
          <w:w w:val="115"/>
        </w:rPr>
        <w:t>Influence</w:t>
      </w:r>
      <w:r>
        <w:rPr>
          <w:color w:val="0067B1"/>
          <w:spacing w:val="-16"/>
          <w:w w:val="115"/>
        </w:rPr>
        <w:t xml:space="preserve"> </w:t>
      </w:r>
      <w:r>
        <w:rPr>
          <w:color w:val="0067B1"/>
          <w:w w:val="115"/>
        </w:rPr>
        <w:t>of</w:t>
      </w:r>
      <w:r>
        <w:rPr>
          <w:color w:val="0067B1"/>
          <w:spacing w:val="-16"/>
          <w:w w:val="115"/>
        </w:rPr>
        <w:t xml:space="preserve"> </w:t>
      </w:r>
      <w:r>
        <w:rPr>
          <w:color w:val="0067B1"/>
          <w:w w:val="115"/>
        </w:rPr>
        <w:t>alcohol</w:t>
      </w:r>
      <w:r>
        <w:rPr>
          <w:color w:val="0067B1"/>
          <w:spacing w:val="-16"/>
          <w:w w:val="115"/>
        </w:rPr>
        <w:t xml:space="preserve"> </w:t>
      </w:r>
      <w:r>
        <w:rPr>
          <w:color w:val="0067B1"/>
          <w:w w:val="115"/>
        </w:rPr>
        <w:t>and</w:t>
      </w:r>
      <w:r>
        <w:rPr>
          <w:color w:val="0067B1"/>
          <w:spacing w:val="-15"/>
          <w:w w:val="115"/>
        </w:rPr>
        <w:t xml:space="preserve"> </w:t>
      </w:r>
      <w:r>
        <w:rPr>
          <w:color w:val="0067B1"/>
          <w:w w:val="115"/>
        </w:rPr>
        <w:t>drug</w:t>
      </w:r>
      <w:r>
        <w:rPr>
          <w:color w:val="0067B1"/>
          <w:spacing w:val="-16"/>
          <w:w w:val="115"/>
        </w:rPr>
        <w:t xml:space="preserve"> </w:t>
      </w:r>
      <w:r>
        <w:rPr>
          <w:color w:val="0067B1"/>
          <w:w w:val="115"/>
        </w:rPr>
        <w:t>use</w:t>
      </w:r>
      <w:r>
        <w:rPr>
          <w:color w:val="0067B1"/>
          <w:spacing w:val="-16"/>
          <w:w w:val="115"/>
        </w:rPr>
        <w:t xml:space="preserve"> </w:t>
      </w:r>
      <w:r>
        <w:rPr>
          <w:color w:val="0067B1"/>
          <w:w w:val="115"/>
        </w:rPr>
        <w:t>on</w:t>
      </w:r>
      <w:r>
        <w:rPr>
          <w:color w:val="0067B1"/>
          <w:spacing w:val="-16"/>
          <w:w w:val="115"/>
        </w:rPr>
        <w:t xml:space="preserve"> </w:t>
      </w:r>
      <w:r>
        <w:rPr>
          <w:color w:val="0067B1"/>
          <w:w w:val="115"/>
        </w:rPr>
        <w:t>AIDS</w:t>
      </w:r>
      <w:r>
        <w:rPr>
          <w:color w:val="0067B1"/>
          <w:spacing w:val="-16"/>
          <w:w w:val="115"/>
        </w:rPr>
        <w:t xml:space="preserve"> </w:t>
      </w:r>
      <w:r>
        <w:rPr>
          <w:color w:val="0067B1"/>
          <w:w w:val="115"/>
        </w:rPr>
        <w:t>risk</w:t>
      </w:r>
      <w:r>
        <w:rPr>
          <w:color w:val="0067B1"/>
          <w:spacing w:val="-15"/>
          <w:w w:val="115"/>
        </w:rPr>
        <w:t xml:space="preserve"> </w:t>
      </w:r>
      <w:r>
        <w:rPr>
          <w:color w:val="0067B1"/>
          <w:w w:val="115"/>
        </w:rPr>
        <w:t xml:space="preserve">behavior </w:t>
      </w:r>
      <w:r>
        <w:rPr>
          <w:color w:val="0067B1"/>
          <w:w w:val="125"/>
        </w:rPr>
        <w:t>among</w:t>
      </w:r>
      <w:r>
        <w:rPr>
          <w:color w:val="0067B1"/>
          <w:spacing w:val="-13"/>
          <w:w w:val="125"/>
        </w:rPr>
        <w:t xml:space="preserve"> </w:t>
      </w:r>
      <w:r>
        <w:rPr>
          <w:color w:val="0067B1"/>
          <w:w w:val="125"/>
        </w:rPr>
        <w:t>youth</w:t>
      </w:r>
      <w:r>
        <w:rPr>
          <w:color w:val="0067B1"/>
          <w:spacing w:val="-13"/>
          <w:w w:val="125"/>
        </w:rPr>
        <w:t xml:space="preserve"> </w:t>
      </w:r>
      <w:r>
        <w:rPr>
          <w:color w:val="0067B1"/>
          <w:w w:val="125"/>
        </w:rPr>
        <w:t>in</w:t>
      </w:r>
      <w:r>
        <w:rPr>
          <w:color w:val="0067B1"/>
          <w:spacing w:val="-13"/>
          <w:w w:val="125"/>
        </w:rPr>
        <w:t xml:space="preserve"> </w:t>
      </w:r>
      <w:r>
        <w:rPr>
          <w:color w:val="0067B1"/>
          <w:w w:val="125"/>
        </w:rPr>
        <w:t>dropout</w:t>
      </w:r>
      <w:r>
        <w:rPr>
          <w:color w:val="0067B1"/>
          <w:spacing w:val="-13"/>
          <w:w w:val="125"/>
        </w:rPr>
        <w:t xml:space="preserve"> </w:t>
      </w:r>
      <w:r>
        <w:rPr>
          <w:color w:val="0067B1"/>
          <w:w w:val="125"/>
        </w:rPr>
        <w:t>prevention.</w:t>
      </w:r>
      <w:r>
        <w:rPr>
          <w:color w:val="0067B1"/>
          <w:spacing w:val="-13"/>
          <w:w w:val="125"/>
        </w:rPr>
        <w:t xml:space="preserve"> </w:t>
      </w:r>
      <w:r>
        <w:rPr>
          <w:i/>
          <w:color w:val="0067B1"/>
          <w:w w:val="125"/>
        </w:rPr>
        <w:t>Journal</w:t>
      </w:r>
      <w:r>
        <w:rPr>
          <w:i/>
          <w:color w:val="0067B1"/>
          <w:spacing w:val="-14"/>
          <w:w w:val="125"/>
        </w:rPr>
        <w:t xml:space="preserve"> </w:t>
      </w:r>
      <w:r>
        <w:rPr>
          <w:i/>
          <w:color w:val="0067B1"/>
          <w:w w:val="125"/>
        </w:rPr>
        <w:t>of</w:t>
      </w:r>
      <w:r>
        <w:rPr>
          <w:i/>
          <w:color w:val="0067B1"/>
          <w:spacing w:val="-14"/>
          <w:w w:val="125"/>
        </w:rPr>
        <w:t xml:space="preserve"> </w:t>
      </w:r>
      <w:r>
        <w:rPr>
          <w:i/>
          <w:color w:val="0067B1"/>
          <w:w w:val="125"/>
        </w:rPr>
        <w:t>Drug</w:t>
      </w:r>
      <w:r>
        <w:rPr>
          <w:i/>
          <w:color w:val="0067B1"/>
          <w:spacing w:val="-14"/>
          <w:w w:val="125"/>
        </w:rPr>
        <w:t xml:space="preserve"> </w:t>
      </w:r>
      <w:r>
        <w:rPr>
          <w:i/>
          <w:color w:val="0067B1"/>
          <w:w w:val="125"/>
        </w:rPr>
        <w:t>Education</w:t>
      </w:r>
      <w:r>
        <w:rPr>
          <w:color w:val="0067B1"/>
          <w:w w:val="125"/>
        </w:rPr>
        <w:t>,</w:t>
      </w:r>
      <w:r>
        <w:rPr>
          <w:color w:val="0067B1"/>
          <w:spacing w:val="-13"/>
          <w:w w:val="125"/>
        </w:rPr>
        <w:t xml:space="preserve"> </w:t>
      </w:r>
      <w:r>
        <w:rPr>
          <w:color w:val="0067B1"/>
          <w:w w:val="125"/>
        </w:rPr>
        <w:t>28(2):159-168.</w:t>
      </w:r>
    </w:p>
    <w:p w14:paraId="2002396B" w14:textId="77777777" w:rsidR="000F75DB" w:rsidRDefault="000C1A9B">
      <w:pPr>
        <w:spacing w:before="144" w:line="252" w:lineRule="auto"/>
        <w:ind w:left="499" w:right="189" w:hanging="360"/>
      </w:pPr>
      <w:r>
        <w:rPr>
          <w:color w:val="0067B1"/>
          <w:w w:val="115"/>
        </w:rPr>
        <w:t>O’Leary,</w:t>
      </w:r>
      <w:r>
        <w:rPr>
          <w:color w:val="0067B1"/>
          <w:spacing w:val="-3"/>
          <w:w w:val="115"/>
        </w:rPr>
        <w:t xml:space="preserve"> </w:t>
      </w:r>
      <w:r>
        <w:rPr>
          <w:color w:val="0067B1"/>
          <w:w w:val="115"/>
        </w:rPr>
        <w:t>T.A.,</w:t>
      </w:r>
      <w:r>
        <w:rPr>
          <w:color w:val="0067B1"/>
          <w:spacing w:val="-3"/>
          <w:w w:val="115"/>
        </w:rPr>
        <w:t xml:space="preserve"> </w:t>
      </w:r>
      <w:r>
        <w:rPr>
          <w:color w:val="0067B1"/>
          <w:w w:val="115"/>
        </w:rPr>
        <w:t>Brown,</w:t>
      </w:r>
      <w:r>
        <w:rPr>
          <w:color w:val="0067B1"/>
          <w:spacing w:val="-3"/>
          <w:w w:val="115"/>
        </w:rPr>
        <w:t xml:space="preserve"> </w:t>
      </w:r>
      <w:r>
        <w:rPr>
          <w:color w:val="0067B1"/>
          <w:w w:val="115"/>
        </w:rPr>
        <w:t>S.,</w:t>
      </w:r>
      <w:r>
        <w:rPr>
          <w:color w:val="0067B1"/>
          <w:spacing w:val="-3"/>
          <w:w w:val="115"/>
        </w:rPr>
        <w:t xml:space="preserve"> </w:t>
      </w:r>
      <w:r>
        <w:rPr>
          <w:color w:val="0067B1"/>
          <w:w w:val="115"/>
        </w:rPr>
        <w:t>et</w:t>
      </w:r>
      <w:r>
        <w:rPr>
          <w:color w:val="0067B1"/>
          <w:spacing w:val="-3"/>
          <w:w w:val="115"/>
        </w:rPr>
        <w:t xml:space="preserve"> </w:t>
      </w:r>
      <w:r>
        <w:rPr>
          <w:color w:val="0067B1"/>
          <w:w w:val="115"/>
        </w:rPr>
        <w:t>al.</w:t>
      </w:r>
      <w:r>
        <w:rPr>
          <w:color w:val="0067B1"/>
          <w:spacing w:val="-3"/>
          <w:w w:val="115"/>
        </w:rPr>
        <w:t xml:space="preserve"> </w:t>
      </w:r>
      <w:r>
        <w:rPr>
          <w:color w:val="0067B1"/>
          <w:w w:val="115"/>
        </w:rPr>
        <w:t>(2002).</w:t>
      </w:r>
      <w:r>
        <w:rPr>
          <w:color w:val="0067B1"/>
          <w:spacing w:val="-4"/>
          <w:w w:val="115"/>
        </w:rPr>
        <w:t xml:space="preserve"> </w:t>
      </w:r>
      <w:r>
        <w:rPr>
          <w:color w:val="0067B1"/>
          <w:w w:val="115"/>
        </w:rPr>
        <w:t>Treating</w:t>
      </w:r>
      <w:r>
        <w:rPr>
          <w:color w:val="0067B1"/>
          <w:spacing w:val="-4"/>
          <w:w w:val="115"/>
        </w:rPr>
        <w:t xml:space="preserve"> </w:t>
      </w:r>
      <w:r>
        <w:rPr>
          <w:color w:val="0067B1"/>
          <w:w w:val="115"/>
        </w:rPr>
        <w:t>adolescents</w:t>
      </w:r>
      <w:r>
        <w:rPr>
          <w:color w:val="0067B1"/>
          <w:spacing w:val="-3"/>
          <w:w w:val="115"/>
        </w:rPr>
        <w:t xml:space="preserve"> </w:t>
      </w:r>
      <w:r>
        <w:rPr>
          <w:color w:val="0067B1"/>
          <w:w w:val="115"/>
        </w:rPr>
        <w:t>together</w:t>
      </w:r>
      <w:r>
        <w:rPr>
          <w:color w:val="0067B1"/>
          <w:spacing w:val="-4"/>
          <w:w w:val="115"/>
        </w:rPr>
        <w:t xml:space="preserve"> </w:t>
      </w:r>
      <w:r>
        <w:rPr>
          <w:color w:val="0067B1"/>
          <w:w w:val="115"/>
        </w:rPr>
        <w:t>or</w:t>
      </w:r>
      <w:r>
        <w:rPr>
          <w:color w:val="0067B1"/>
          <w:spacing w:val="-3"/>
          <w:w w:val="115"/>
        </w:rPr>
        <w:t xml:space="preserve"> </w:t>
      </w:r>
      <w:r>
        <w:rPr>
          <w:color w:val="0067B1"/>
          <w:w w:val="115"/>
        </w:rPr>
        <w:t>individually?</w:t>
      </w:r>
      <w:r>
        <w:rPr>
          <w:color w:val="0067B1"/>
          <w:spacing w:val="-3"/>
          <w:w w:val="115"/>
        </w:rPr>
        <w:t xml:space="preserve"> </w:t>
      </w:r>
      <w:r>
        <w:rPr>
          <w:color w:val="0067B1"/>
          <w:w w:val="115"/>
        </w:rPr>
        <w:t>Issues</w:t>
      </w:r>
      <w:r>
        <w:rPr>
          <w:color w:val="0067B1"/>
          <w:spacing w:val="-3"/>
          <w:w w:val="115"/>
        </w:rPr>
        <w:t xml:space="preserve"> </w:t>
      </w:r>
      <w:r>
        <w:rPr>
          <w:color w:val="0067B1"/>
          <w:w w:val="115"/>
        </w:rPr>
        <w:t xml:space="preserve">in </w:t>
      </w:r>
      <w:r>
        <w:rPr>
          <w:color w:val="0067B1"/>
          <w:w w:val="120"/>
        </w:rPr>
        <w:t xml:space="preserve">adolescent substance abuse interventions. </w:t>
      </w:r>
      <w:r>
        <w:rPr>
          <w:i/>
          <w:color w:val="0067B1"/>
          <w:w w:val="120"/>
        </w:rPr>
        <w:t>Alcoholism: Clinical and Experimental Research</w:t>
      </w:r>
      <w:r>
        <w:rPr>
          <w:color w:val="0067B1"/>
          <w:w w:val="120"/>
        </w:rPr>
        <w:t>,</w:t>
      </w:r>
      <w:r>
        <w:rPr>
          <w:color w:val="0067B1"/>
          <w:spacing w:val="40"/>
          <w:w w:val="120"/>
        </w:rPr>
        <w:t xml:space="preserve"> </w:t>
      </w:r>
      <w:r>
        <w:rPr>
          <w:color w:val="0067B1"/>
          <w:spacing w:val="-2"/>
          <w:w w:val="120"/>
        </w:rPr>
        <w:t>26(6):890-899.</w:t>
      </w:r>
    </w:p>
    <w:p w14:paraId="10617AA4" w14:textId="77777777" w:rsidR="000F75DB" w:rsidRDefault="000C1A9B">
      <w:pPr>
        <w:spacing w:before="145" w:line="252" w:lineRule="auto"/>
        <w:ind w:left="499" w:right="312" w:hanging="360"/>
      </w:pPr>
      <w:r>
        <w:rPr>
          <w:color w:val="0067B1"/>
          <w:w w:val="115"/>
        </w:rPr>
        <w:t>Orenstein,</w:t>
      </w:r>
      <w:r>
        <w:rPr>
          <w:color w:val="0067B1"/>
          <w:spacing w:val="-15"/>
          <w:w w:val="115"/>
        </w:rPr>
        <w:t xml:space="preserve"> </w:t>
      </w:r>
      <w:r>
        <w:rPr>
          <w:color w:val="0067B1"/>
          <w:w w:val="115"/>
        </w:rPr>
        <w:t>A.,</w:t>
      </w:r>
      <w:r>
        <w:rPr>
          <w:color w:val="0067B1"/>
          <w:spacing w:val="-16"/>
          <w:w w:val="115"/>
        </w:rPr>
        <w:t xml:space="preserve"> </w:t>
      </w:r>
      <w:r>
        <w:rPr>
          <w:color w:val="0067B1"/>
          <w:w w:val="115"/>
        </w:rPr>
        <w:t>&amp;</w:t>
      </w:r>
      <w:r>
        <w:rPr>
          <w:color w:val="0067B1"/>
          <w:spacing w:val="-15"/>
          <w:w w:val="115"/>
        </w:rPr>
        <w:t xml:space="preserve"> </w:t>
      </w:r>
      <w:r>
        <w:rPr>
          <w:color w:val="0067B1"/>
          <w:w w:val="115"/>
        </w:rPr>
        <w:t>Ullman,</w:t>
      </w:r>
      <w:r>
        <w:rPr>
          <w:color w:val="0067B1"/>
          <w:spacing w:val="-15"/>
          <w:w w:val="115"/>
        </w:rPr>
        <w:t xml:space="preserve"> </w:t>
      </w:r>
      <w:r>
        <w:rPr>
          <w:color w:val="0067B1"/>
          <w:w w:val="115"/>
        </w:rPr>
        <w:t>A.</w:t>
      </w:r>
      <w:r>
        <w:rPr>
          <w:color w:val="0067B1"/>
          <w:spacing w:val="-16"/>
          <w:w w:val="115"/>
        </w:rPr>
        <w:t xml:space="preserve"> </w:t>
      </w:r>
      <w:r>
        <w:rPr>
          <w:color w:val="0067B1"/>
          <w:w w:val="115"/>
        </w:rPr>
        <w:t>(1996).</w:t>
      </w:r>
      <w:r>
        <w:rPr>
          <w:color w:val="0067B1"/>
          <w:spacing w:val="-16"/>
          <w:w w:val="115"/>
        </w:rPr>
        <w:t xml:space="preserve"> </w:t>
      </w:r>
      <w:r>
        <w:rPr>
          <w:color w:val="0067B1"/>
          <w:w w:val="115"/>
        </w:rPr>
        <w:t>Characteristics</w:t>
      </w:r>
      <w:r>
        <w:rPr>
          <w:color w:val="0067B1"/>
          <w:spacing w:val="-15"/>
          <w:w w:val="115"/>
        </w:rPr>
        <w:t xml:space="preserve"> </w:t>
      </w:r>
      <w:r>
        <w:rPr>
          <w:color w:val="0067B1"/>
          <w:w w:val="115"/>
        </w:rPr>
        <w:t>of</w:t>
      </w:r>
      <w:r>
        <w:rPr>
          <w:color w:val="0067B1"/>
          <w:spacing w:val="-15"/>
          <w:w w:val="115"/>
        </w:rPr>
        <w:t xml:space="preserve"> </w:t>
      </w:r>
      <w:r>
        <w:rPr>
          <w:color w:val="0067B1"/>
          <w:w w:val="115"/>
        </w:rPr>
        <w:t>alcoholic</w:t>
      </w:r>
      <w:r>
        <w:rPr>
          <w:color w:val="0067B1"/>
          <w:spacing w:val="-15"/>
          <w:w w:val="115"/>
        </w:rPr>
        <w:t xml:space="preserve"> </w:t>
      </w:r>
      <w:r>
        <w:rPr>
          <w:color w:val="0067B1"/>
          <w:w w:val="115"/>
        </w:rPr>
        <w:t>families</w:t>
      </w:r>
      <w:r>
        <w:rPr>
          <w:color w:val="0067B1"/>
          <w:spacing w:val="-15"/>
          <w:w w:val="115"/>
        </w:rPr>
        <w:t xml:space="preserve"> </w:t>
      </w:r>
      <w:r>
        <w:rPr>
          <w:color w:val="0067B1"/>
          <w:w w:val="115"/>
        </w:rPr>
        <w:t>and</w:t>
      </w:r>
      <w:r>
        <w:rPr>
          <w:color w:val="0067B1"/>
          <w:spacing w:val="-15"/>
          <w:w w:val="115"/>
        </w:rPr>
        <w:t xml:space="preserve"> </w:t>
      </w:r>
      <w:r>
        <w:rPr>
          <w:color w:val="0067B1"/>
          <w:w w:val="115"/>
        </w:rPr>
        <w:t xml:space="preserve">adolescent </w:t>
      </w:r>
      <w:r>
        <w:rPr>
          <w:color w:val="0067B1"/>
          <w:w w:val="125"/>
        </w:rPr>
        <w:t xml:space="preserve">substance use. </w:t>
      </w:r>
      <w:r>
        <w:rPr>
          <w:i/>
          <w:color w:val="0067B1"/>
          <w:w w:val="125"/>
        </w:rPr>
        <w:t>Journal of Alcohol and Drug Education</w:t>
      </w:r>
      <w:r>
        <w:rPr>
          <w:color w:val="0067B1"/>
          <w:w w:val="125"/>
        </w:rPr>
        <w:t>, 41(3):86-101.</w:t>
      </w:r>
    </w:p>
    <w:p w14:paraId="06AAA4F9" w14:textId="77777777" w:rsidR="000F75DB" w:rsidRDefault="000C1A9B">
      <w:pPr>
        <w:pStyle w:val="BodyText"/>
        <w:spacing w:before="144" w:line="252" w:lineRule="auto"/>
        <w:ind w:left="499" w:right="682" w:hanging="360"/>
      </w:pPr>
      <w:r>
        <w:rPr>
          <w:color w:val="0067B1"/>
          <w:w w:val="115"/>
        </w:rPr>
        <w:t>Pilgrim,</w:t>
      </w:r>
      <w:r>
        <w:rPr>
          <w:color w:val="0067B1"/>
          <w:spacing w:val="-16"/>
          <w:w w:val="115"/>
        </w:rPr>
        <w:t xml:space="preserve"> </w:t>
      </w:r>
      <w:r>
        <w:rPr>
          <w:color w:val="0067B1"/>
          <w:w w:val="115"/>
        </w:rPr>
        <w:t>C.,</w:t>
      </w:r>
      <w:r>
        <w:rPr>
          <w:color w:val="0067B1"/>
          <w:spacing w:val="-16"/>
          <w:w w:val="115"/>
        </w:rPr>
        <w:t xml:space="preserve"> </w:t>
      </w:r>
      <w:r>
        <w:rPr>
          <w:color w:val="0067B1"/>
          <w:w w:val="115"/>
        </w:rPr>
        <w:t>Abbey,</w:t>
      </w:r>
      <w:r>
        <w:rPr>
          <w:color w:val="0067B1"/>
          <w:spacing w:val="-16"/>
          <w:w w:val="115"/>
        </w:rPr>
        <w:t xml:space="preserve"> </w:t>
      </w:r>
      <w:r>
        <w:rPr>
          <w:color w:val="0067B1"/>
          <w:w w:val="115"/>
        </w:rPr>
        <w:t>A.,</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(1998).</w:t>
      </w:r>
      <w:r>
        <w:rPr>
          <w:color w:val="0067B1"/>
          <w:spacing w:val="-16"/>
          <w:w w:val="115"/>
        </w:rPr>
        <w:t xml:space="preserve"> </w:t>
      </w:r>
      <w:r>
        <w:rPr>
          <w:color w:val="0067B1"/>
          <w:w w:val="115"/>
        </w:rPr>
        <w:t>Implementation</w:t>
      </w:r>
      <w:r>
        <w:rPr>
          <w:color w:val="0067B1"/>
          <w:spacing w:val="-16"/>
          <w:w w:val="115"/>
        </w:rPr>
        <w:t xml:space="preserve"> </w:t>
      </w:r>
      <w:r>
        <w:rPr>
          <w:color w:val="0067B1"/>
          <w:w w:val="115"/>
        </w:rPr>
        <w:t>and</w:t>
      </w:r>
      <w:r>
        <w:rPr>
          <w:color w:val="0067B1"/>
          <w:spacing w:val="-16"/>
          <w:w w:val="115"/>
        </w:rPr>
        <w:t xml:space="preserve"> </w:t>
      </w:r>
      <w:r>
        <w:rPr>
          <w:color w:val="0067B1"/>
          <w:w w:val="115"/>
        </w:rPr>
        <w:t>impact</w:t>
      </w:r>
      <w:r>
        <w:rPr>
          <w:color w:val="0067B1"/>
          <w:spacing w:val="-16"/>
          <w:w w:val="115"/>
        </w:rPr>
        <w:t xml:space="preserve"> </w:t>
      </w:r>
      <w:r>
        <w:rPr>
          <w:color w:val="0067B1"/>
          <w:w w:val="115"/>
        </w:rPr>
        <w:t>of</w:t>
      </w:r>
      <w:r>
        <w:rPr>
          <w:color w:val="0067B1"/>
          <w:spacing w:val="-15"/>
          <w:w w:val="115"/>
        </w:rPr>
        <w:t xml:space="preserve"> </w:t>
      </w:r>
      <w:r>
        <w:rPr>
          <w:color w:val="0067B1"/>
          <w:w w:val="115"/>
        </w:rPr>
        <w:t>a</w:t>
      </w:r>
      <w:r>
        <w:rPr>
          <w:color w:val="0067B1"/>
          <w:spacing w:val="-16"/>
          <w:w w:val="115"/>
        </w:rPr>
        <w:t xml:space="preserve"> </w:t>
      </w:r>
      <w:r>
        <w:rPr>
          <w:color w:val="0067B1"/>
          <w:w w:val="115"/>
        </w:rPr>
        <w:t>family-based</w:t>
      </w:r>
      <w:r>
        <w:rPr>
          <w:color w:val="0067B1"/>
          <w:spacing w:val="-16"/>
          <w:w w:val="115"/>
        </w:rPr>
        <w:t xml:space="preserve"> </w:t>
      </w:r>
      <w:r>
        <w:rPr>
          <w:color w:val="0067B1"/>
          <w:w w:val="115"/>
        </w:rPr>
        <w:t xml:space="preserve">substance </w:t>
      </w:r>
      <w:r>
        <w:rPr>
          <w:color w:val="0067B1"/>
          <w:w w:val="120"/>
        </w:rPr>
        <w:t xml:space="preserve">abuse prevention program in rural </w:t>
      </w:r>
      <w:r>
        <w:rPr>
          <w:color w:val="0067B1"/>
          <w:w w:val="120"/>
        </w:rPr>
        <w:t xml:space="preserve">communities. </w:t>
      </w:r>
      <w:r>
        <w:rPr>
          <w:i/>
          <w:color w:val="0067B1"/>
          <w:w w:val="125"/>
        </w:rPr>
        <w:t>Journal of Primary Prevention</w:t>
      </w:r>
      <w:r>
        <w:rPr>
          <w:color w:val="0067B1"/>
          <w:w w:val="125"/>
        </w:rPr>
        <w:t xml:space="preserve">, </w:t>
      </w:r>
      <w:r>
        <w:rPr>
          <w:color w:val="0067B1"/>
          <w:spacing w:val="-2"/>
          <w:w w:val="120"/>
        </w:rPr>
        <w:t>18(3):341-361.</w:t>
      </w:r>
    </w:p>
    <w:p w14:paraId="5B878B32" w14:textId="77777777" w:rsidR="000F75DB" w:rsidRDefault="000C1A9B">
      <w:pPr>
        <w:pStyle w:val="BodyText"/>
        <w:spacing w:before="144" w:line="252" w:lineRule="auto"/>
        <w:ind w:left="499" w:hanging="360"/>
      </w:pPr>
      <w:r>
        <w:rPr>
          <w:color w:val="0067B1"/>
          <w:w w:val="115"/>
        </w:rPr>
        <w:t>Sheridan,</w:t>
      </w:r>
      <w:r>
        <w:rPr>
          <w:color w:val="0067B1"/>
          <w:spacing w:val="-13"/>
          <w:w w:val="115"/>
        </w:rPr>
        <w:t xml:space="preserve"> </w:t>
      </w:r>
      <w:r>
        <w:rPr>
          <w:color w:val="0067B1"/>
          <w:w w:val="115"/>
        </w:rPr>
        <w:t>M.J.,</w:t>
      </w:r>
      <w:r>
        <w:rPr>
          <w:color w:val="0067B1"/>
          <w:spacing w:val="-13"/>
          <w:w w:val="115"/>
        </w:rPr>
        <w:t xml:space="preserve"> </w:t>
      </w:r>
      <w:r>
        <w:rPr>
          <w:color w:val="0067B1"/>
          <w:w w:val="115"/>
        </w:rPr>
        <w:t>&amp;</w:t>
      </w:r>
      <w:r>
        <w:rPr>
          <w:color w:val="0067B1"/>
          <w:spacing w:val="-13"/>
          <w:w w:val="115"/>
        </w:rPr>
        <w:t xml:space="preserve"> </w:t>
      </w:r>
      <w:r>
        <w:rPr>
          <w:color w:val="0067B1"/>
          <w:w w:val="115"/>
        </w:rPr>
        <w:t>Green,</w:t>
      </w:r>
      <w:r>
        <w:rPr>
          <w:color w:val="0067B1"/>
          <w:spacing w:val="-14"/>
          <w:w w:val="115"/>
        </w:rPr>
        <w:t xml:space="preserve"> </w:t>
      </w:r>
      <w:r>
        <w:rPr>
          <w:color w:val="0067B1"/>
          <w:w w:val="115"/>
        </w:rPr>
        <w:t>R.G.</w:t>
      </w:r>
      <w:r>
        <w:rPr>
          <w:color w:val="0067B1"/>
          <w:spacing w:val="-13"/>
          <w:w w:val="115"/>
        </w:rPr>
        <w:t xml:space="preserve"> </w:t>
      </w:r>
      <w:r>
        <w:rPr>
          <w:color w:val="0067B1"/>
          <w:w w:val="115"/>
        </w:rPr>
        <w:t>(1993).</w:t>
      </w:r>
      <w:r>
        <w:rPr>
          <w:color w:val="0067B1"/>
          <w:spacing w:val="-14"/>
          <w:w w:val="115"/>
        </w:rPr>
        <w:t xml:space="preserve"> </w:t>
      </w:r>
      <w:r>
        <w:rPr>
          <w:color w:val="0067B1"/>
          <w:w w:val="115"/>
        </w:rPr>
        <w:t>Family</w:t>
      </w:r>
      <w:r>
        <w:rPr>
          <w:color w:val="0067B1"/>
          <w:spacing w:val="-13"/>
          <w:w w:val="115"/>
        </w:rPr>
        <w:t xml:space="preserve"> </w:t>
      </w:r>
      <w:r>
        <w:rPr>
          <w:color w:val="0067B1"/>
          <w:w w:val="115"/>
        </w:rPr>
        <w:t>dynamics</w:t>
      </w:r>
      <w:r>
        <w:rPr>
          <w:color w:val="0067B1"/>
          <w:spacing w:val="-13"/>
          <w:w w:val="115"/>
        </w:rPr>
        <w:t xml:space="preserve"> </w:t>
      </w:r>
      <w:r>
        <w:rPr>
          <w:color w:val="0067B1"/>
          <w:w w:val="115"/>
        </w:rPr>
        <w:t>and</w:t>
      </w:r>
      <w:r>
        <w:rPr>
          <w:color w:val="0067B1"/>
          <w:spacing w:val="-13"/>
          <w:w w:val="115"/>
        </w:rPr>
        <w:t xml:space="preserve"> </w:t>
      </w:r>
      <w:r>
        <w:rPr>
          <w:color w:val="0067B1"/>
          <w:w w:val="115"/>
        </w:rPr>
        <w:t>individual</w:t>
      </w:r>
      <w:r>
        <w:rPr>
          <w:color w:val="0067B1"/>
          <w:spacing w:val="-13"/>
          <w:w w:val="115"/>
        </w:rPr>
        <w:t xml:space="preserve"> </w:t>
      </w:r>
      <w:r>
        <w:rPr>
          <w:color w:val="0067B1"/>
          <w:w w:val="115"/>
        </w:rPr>
        <w:t>characteristics</w:t>
      </w:r>
      <w:r>
        <w:rPr>
          <w:color w:val="0067B1"/>
          <w:spacing w:val="-13"/>
          <w:w w:val="115"/>
        </w:rPr>
        <w:t xml:space="preserve"> </w:t>
      </w:r>
      <w:r>
        <w:rPr>
          <w:color w:val="0067B1"/>
          <w:w w:val="115"/>
        </w:rPr>
        <w:t>of</w:t>
      </w:r>
      <w:r>
        <w:rPr>
          <w:color w:val="0067B1"/>
          <w:spacing w:val="-13"/>
          <w:w w:val="115"/>
        </w:rPr>
        <w:t xml:space="preserve"> </w:t>
      </w:r>
      <w:r>
        <w:rPr>
          <w:color w:val="0067B1"/>
          <w:w w:val="115"/>
        </w:rPr>
        <w:t xml:space="preserve">adult </w:t>
      </w:r>
      <w:r>
        <w:rPr>
          <w:color w:val="0067B1"/>
          <w:w w:val="120"/>
        </w:rPr>
        <w:t xml:space="preserve">children of alcoholics: An empirical analysis. </w:t>
      </w:r>
      <w:r>
        <w:rPr>
          <w:i/>
          <w:color w:val="0067B1"/>
          <w:w w:val="120"/>
        </w:rPr>
        <w:t>Journal of Social Service Research</w:t>
      </w:r>
      <w:r>
        <w:rPr>
          <w:color w:val="0067B1"/>
          <w:w w:val="120"/>
        </w:rPr>
        <w:t>,</w:t>
      </w:r>
    </w:p>
    <w:p w14:paraId="79F3D37A" w14:textId="77777777" w:rsidR="000F75DB" w:rsidRDefault="000C1A9B">
      <w:pPr>
        <w:pStyle w:val="BodyText"/>
        <w:spacing w:before="1"/>
        <w:ind w:left="499"/>
      </w:pPr>
      <w:r>
        <w:rPr>
          <w:color w:val="0067B1"/>
          <w:w w:val="115"/>
        </w:rPr>
        <w:t>17(1-2):73-</w:t>
      </w:r>
      <w:r>
        <w:rPr>
          <w:color w:val="0067B1"/>
          <w:spacing w:val="-5"/>
          <w:w w:val="115"/>
        </w:rPr>
        <w:t>97.</w:t>
      </w:r>
    </w:p>
    <w:p w14:paraId="1A04F91E" w14:textId="77777777" w:rsidR="000F75DB" w:rsidRDefault="000C1A9B">
      <w:pPr>
        <w:spacing w:before="156" w:line="252" w:lineRule="auto"/>
        <w:ind w:left="499" w:hanging="360"/>
      </w:pPr>
      <w:r>
        <w:rPr>
          <w:color w:val="0067B1"/>
          <w:w w:val="115"/>
        </w:rPr>
        <w:t>Slaght,</w:t>
      </w:r>
      <w:r>
        <w:rPr>
          <w:color w:val="0067B1"/>
          <w:spacing w:val="-10"/>
          <w:w w:val="115"/>
        </w:rPr>
        <w:t xml:space="preserve"> </w:t>
      </w:r>
      <w:r>
        <w:rPr>
          <w:color w:val="0067B1"/>
          <w:w w:val="115"/>
        </w:rPr>
        <w:t>E.,</w:t>
      </w:r>
      <w:r>
        <w:rPr>
          <w:color w:val="0067B1"/>
          <w:spacing w:val="-10"/>
          <w:w w:val="115"/>
        </w:rPr>
        <w:t xml:space="preserve"> </w:t>
      </w:r>
      <w:r>
        <w:rPr>
          <w:color w:val="0067B1"/>
          <w:w w:val="115"/>
        </w:rPr>
        <w:t>Lyman,</w:t>
      </w:r>
      <w:r>
        <w:rPr>
          <w:color w:val="0067B1"/>
          <w:spacing w:val="-10"/>
          <w:w w:val="115"/>
        </w:rPr>
        <w:t xml:space="preserve"> </w:t>
      </w:r>
      <w:r>
        <w:rPr>
          <w:color w:val="0067B1"/>
          <w:w w:val="115"/>
        </w:rPr>
        <w:t>S.,</w:t>
      </w:r>
      <w:r>
        <w:rPr>
          <w:color w:val="0067B1"/>
          <w:spacing w:val="-10"/>
          <w:w w:val="115"/>
        </w:rPr>
        <w:t xml:space="preserve"> </w:t>
      </w:r>
      <w:r>
        <w:rPr>
          <w:color w:val="0067B1"/>
          <w:w w:val="115"/>
        </w:rPr>
        <w:t>et</w:t>
      </w:r>
      <w:r>
        <w:rPr>
          <w:color w:val="0067B1"/>
          <w:spacing w:val="-10"/>
          <w:w w:val="115"/>
        </w:rPr>
        <w:t xml:space="preserve"> </w:t>
      </w:r>
      <w:r>
        <w:rPr>
          <w:color w:val="0067B1"/>
          <w:w w:val="115"/>
        </w:rPr>
        <w:t>al.</w:t>
      </w:r>
      <w:r>
        <w:rPr>
          <w:color w:val="0067B1"/>
          <w:spacing w:val="-10"/>
          <w:w w:val="115"/>
        </w:rPr>
        <w:t xml:space="preserve"> </w:t>
      </w:r>
      <w:r>
        <w:rPr>
          <w:color w:val="0067B1"/>
          <w:w w:val="115"/>
        </w:rPr>
        <w:t>(2004).</w:t>
      </w:r>
      <w:r>
        <w:rPr>
          <w:color w:val="0067B1"/>
          <w:spacing w:val="-11"/>
          <w:w w:val="115"/>
        </w:rPr>
        <w:t xml:space="preserve"> </w:t>
      </w:r>
      <w:r>
        <w:rPr>
          <w:color w:val="0067B1"/>
          <w:w w:val="115"/>
        </w:rPr>
        <w:t>Promoting</w:t>
      </w:r>
      <w:r>
        <w:rPr>
          <w:color w:val="0067B1"/>
          <w:spacing w:val="-11"/>
          <w:w w:val="115"/>
        </w:rPr>
        <w:t xml:space="preserve"> </w:t>
      </w:r>
      <w:r>
        <w:rPr>
          <w:color w:val="0067B1"/>
          <w:w w:val="115"/>
        </w:rPr>
        <w:t>healthy</w:t>
      </w:r>
      <w:r>
        <w:rPr>
          <w:color w:val="0067B1"/>
          <w:spacing w:val="-10"/>
          <w:w w:val="115"/>
        </w:rPr>
        <w:t xml:space="preserve"> </w:t>
      </w:r>
      <w:r>
        <w:rPr>
          <w:color w:val="0067B1"/>
          <w:w w:val="115"/>
        </w:rPr>
        <w:t>lifestyles</w:t>
      </w:r>
      <w:r>
        <w:rPr>
          <w:color w:val="0067B1"/>
          <w:spacing w:val="-11"/>
          <w:w w:val="115"/>
        </w:rPr>
        <w:t xml:space="preserve"> </w:t>
      </w:r>
      <w:r>
        <w:rPr>
          <w:color w:val="0067B1"/>
          <w:w w:val="115"/>
        </w:rPr>
        <w:t>as</w:t>
      </w:r>
      <w:r>
        <w:rPr>
          <w:color w:val="0067B1"/>
          <w:spacing w:val="-10"/>
          <w:w w:val="115"/>
        </w:rPr>
        <w:t xml:space="preserve"> </w:t>
      </w:r>
      <w:r>
        <w:rPr>
          <w:color w:val="0067B1"/>
          <w:w w:val="115"/>
        </w:rPr>
        <w:t>a</w:t>
      </w:r>
      <w:r>
        <w:rPr>
          <w:color w:val="0067B1"/>
          <w:spacing w:val="-10"/>
          <w:w w:val="115"/>
        </w:rPr>
        <w:t xml:space="preserve"> </w:t>
      </w:r>
      <w:r>
        <w:rPr>
          <w:color w:val="0067B1"/>
          <w:w w:val="115"/>
        </w:rPr>
        <w:t>biopsychosocial</w:t>
      </w:r>
      <w:r>
        <w:rPr>
          <w:color w:val="0067B1"/>
          <w:spacing w:val="-10"/>
          <w:w w:val="115"/>
        </w:rPr>
        <w:t xml:space="preserve"> </w:t>
      </w:r>
      <w:r>
        <w:rPr>
          <w:color w:val="0067B1"/>
          <w:w w:val="115"/>
        </w:rPr>
        <w:t>approach</w:t>
      </w:r>
      <w:r>
        <w:rPr>
          <w:color w:val="0067B1"/>
          <w:spacing w:val="-10"/>
          <w:w w:val="115"/>
        </w:rPr>
        <w:t xml:space="preserve"> </w:t>
      </w:r>
      <w:r>
        <w:rPr>
          <w:color w:val="0067B1"/>
          <w:w w:val="115"/>
        </w:rPr>
        <w:t xml:space="preserve">to </w:t>
      </w:r>
      <w:r>
        <w:rPr>
          <w:color w:val="0067B1"/>
          <w:w w:val="125"/>
        </w:rPr>
        <w:t xml:space="preserve">addictions counseling. </w:t>
      </w:r>
      <w:r>
        <w:rPr>
          <w:i/>
          <w:color w:val="0067B1"/>
          <w:w w:val="125"/>
        </w:rPr>
        <w:t>Journal of Alcohol and Drug Education</w:t>
      </w:r>
      <w:r>
        <w:rPr>
          <w:color w:val="0067B1"/>
          <w:w w:val="125"/>
        </w:rPr>
        <w:t>, 48(2):5-16.</w:t>
      </w:r>
    </w:p>
    <w:p w14:paraId="4BD5A8DF" w14:textId="77777777" w:rsidR="000F75DB" w:rsidRDefault="000C1A9B">
      <w:pPr>
        <w:pStyle w:val="BodyText"/>
        <w:spacing w:before="144" w:line="252" w:lineRule="auto"/>
        <w:ind w:left="499" w:right="367" w:hanging="360"/>
      </w:pPr>
      <w:r>
        <w:rPr>
          <w:color w:val="0067B1"/>
          <w:spacing w:val="-2"/>
          <w:w w:val="115"/>
        </w:rPr>
        <w:t>Snow,</w:t>
      </w:r>
      <w:r>
        <w:rPr>
          <w:color w:val="0067B1"/>
          <w:spacing w:val="-9"/>
          <w:w w:val="115"/>
        </w:rPr>
        <w:t xml:space="preserve"> </w:t>
      </w:r>
      <w:r>
        <w:rPr>
          <w:color w:val="0067B1"/>
          <w:spacing w:val="-2"/>
          <w:w w:val="115"/>
        </w:rPr>
        <w:t>D.L.,</w:t>
      </w:r>
      <w:r>
        <w:rPr>
          <w:color w:val="0067B1"/>
          <w:spacing w:val="-9"/>
          <w:w w:val="115"/>
        </w:rPr>
        <w:t xml:space="preserve"> </w:t>
      </w:r>
      <w:r>
        <w:rPr>
          <w:color w:val="0067B1"/>
          <w:spacing w:val="-2"/>
          <w:w w:val="115"/>
        </w:rPr>
        <w:t>Tebes,</w:t>
      </w:r>
      <w:r>
        <w:rPr>
          <w:color w:val="0067B1"/>
          <w:spacing w:val="-9"/>
          <w:w w:val="115"/>
        </w:rPr>
        <w:t xml:space="preserve"> </w:t>
      </w:r>
      <w:r>
        <w:rPr>
          <w:color w:val="0067B1"/>
          <w:spacing w:val="-2"/>
          <w:w w:val="115"/>
        </w:rPr>
        <w:t>J.K.,</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Ayers,</w:t>
      </w:r>
      <w:r>
        <w:rPr>
          <w:color w:val="0067B1"/>
          <w:spacing w:val="-9"/>
          <w:w w:val="115"/>
        </w:rPr>
        <w:t xml:space="preserve"> </w:t>
      </w:r>
      <w:r>
        <w:rPr>
          <w:color w:val="0067B1"/>
          <w:spacing w:val="-2"/>
          <w:w w:val="115"/>
        </w:rPr>
        <w:t>T.S.</w:t>
      </w:r>
      <w:r>
        <w:rPr>
          <w:color w:val="0067B1"/>
          <w:spacing w:val="-9"/>
          <w:w w:val="115"/>
        </w:rPr>
        <w:t xml:space="preserve"> </w:t>
      </w:r>
      <w:r>
        <w:rPr>
          <w:color w:val="0067B1"/>
          <w:spacing w:val="-2"/>
          <w:w w:val="115"/>
        </w:rPr>
        <w:t>(1997).</w:t>
      </w:r>
      <w:r>
        <w:rPr>
          <w:color w:val="0067B1"/>
          <w:spacing w:val="-9"/>
          <w:w w:val="115"/>
        </w:rPr>
        <w:t xml:space="preserve"> </w:t>
      </w:r>
      <w:r>
        <w:rPr>
          <w:color w:val="0067B1"/>
          <w:spacing w:val="-2"/>
          <w:w w:val="115"/>
        </w:rPr>
        <w:t>Impact</w:t>
      </w:r>
      <w:r>
        <w:rPr>
          <w:color w:val="0067B1"/>
          <w:spacing w:val="-9"/>
          <w:w w:val="115"/>
        </w:rPr>
        <w:t xml:space="preserve"> </w:t>
      </w:r>
      <w:r>
        <w:rPr>
          <w:color w:val="0067B1"/>
          <w:spacing w:val="-2"/>
          <w:w w:val="115"/>
        </w:rPr>
        <w:t>of</w:t>
      </w:r>
      <w:r>
        <w:rPr>
          <w:color w:val="0067B1"/>
          <w:spacing w:val="-9"/>
          <w:w w:val="115"/>
        </w:rPr>
        <w:t xml:space="preserve"> </w:t>
      </w:r>
      <w:r>
        <w:rPr>
          <w:color w:val="0067B1"/>
          <w:spacing w:val="-2"/>
          <w:w w:val="115"/>
        </w:rPr>
        <w:t>two</w:t>
      </w:r>
      <w:r>
        <w:rPr>
          <w:color w:val="0067B1"/>
          <w:spacing w:val="-9"/>
          <w:w w:val="115"/>
        </w:rPr>
        <w:t xml:space="preserve"> </w:t>
      </w:r>
      <w:r>
        <w:rPr>
          <w:color w:val="0067B1"/>
          <w:spacing w:val="-2"/>
          <w:w w:val="115"/>
        </w:rPr>
        <w:t>social-cognitive</w:t>
      </w:r>
      <w:r>
        <w:rPr>
          <w:color w:val="0067B1"/>
          <w:spacing w:val="-9"/>
          <w:w w:val="115"/>
        </w:rPr>
        <w:t xml:space="preserve"> </w:t>
      </w:r>
      <w:r>
        <w:rPr>
          <w:color w:val="0067B1"/>
          <w:spacing w:val="-2"/>
          <w:w w:val="115"/>
        </w:rPr>
        <w:t>interventions</w:t>
      </w:r>
      <w:r>
        <w:rPr>
          <w:color w:val="0067B1"/>
          <w:spacing w:val="-9"/>
          <w:w w:val="115"/>
        </w:rPr>
        <w:t xml:space="preserve"> </w:t>
      </w:r>
      <w:r>
        <w:rPr>
          <w:color w:val="0067B1"/>
          <w:spacing w:val="-2"/>
          <w:w w:val="115"/>
        </w:rPr>
        <w:t xml:space="preserve">to </w:t>
      </w:r>
      <w:r>
        <w:rPr>
          <w:color w:val="0067B1"/>
          <w:spacing w:val="-2"/>
          <w:w w:val="120"/>
        </w:rPr>
        <w:t>prevent</w:t>
      </w:r>
      <w:r>
        <w:rPr>
          <w:color w:val="0067B1"/>
          <w:spacing w:val="-11"/>
          <w:w w:val="120"/>
        </w:rPr>
        <w:t xml:space="preserve"> </w:t>
      </w:r>
      <w:r>
        <w:rPr>
          <w:color w:val="0067B1"/>
          <w:spacing w:val="-2"/>
          <w:w w:val="120"/>
        </w:rPr>
        <w:t>adolescent</w:t>
      </w:r>
      <w:r>
        <w:rPr>
          <w:color w:val="0067B1"/>
          <w:spacing w:val="-10"/>
          <w:w w:val="120"/>
        </w:rPr>
        <w:t xml:space="preserve"> </w:t>
      </w:r>
      <w:r>
        <w:rPr>
          <w:color w:val="0067B1"/>
          <w:spacing w:val="-2"/>
          <w:w w:val="120"/>
        </w:rPr>
        <w:t>substance</w:t>
      </w:r>
      <w:r>
        <w:rPr>
          <w:color w:val="0067B1"/>
          <w:spacing w:val="-10"/>
          <w:w w:val="120"/>
        </w:rPr>
        <w:t xml:space="preserve"> </w:t>
      </w:r>
      <w:r>
        <w:rPr>
          <w:color w:val="0067B1"/>
          <w:spacing w:val="-2"/>
          <w:w w:val="120"/>
        </w:rPr>
        <w:t>use:</w:t>
      </w:r>
      <w:r>
        <w:rPr>
          <w:color w:val="0067B1"/>
          <w:spacing w:val="-11"/>
          <w:w w:val="120"/>
        </w:rPr>
        <w:t xml:space="preserve"> </w:t>
      </w:r>
      <w:r>
        <w:rPr>
          <w:color w:val="0067B1"/>
          <w:spacing w:val="-2"/>
          <w:w w:val="120"/>
        </w:rPr>
        <w:t>Test</w:t>
      </w:r>
      <w:r>
        <w:rPr>
          <w:color w:val="0067B1"/>
          <w:spacing w:val="-10"/>
          <w:w w:val="120"/>
        </w:rPr>
        <w:t xml:space="preserve"> </w:t>
      </w:r>
      <w:r>
        <w:rPr>
          <w:color w:val="0067B1"/>
          <w:spacing w:val="-2"/>
          <w:w w:val="120"/>
        </w:rPr>
        <w:t>of</w:t>
      </w:r>
      <w:r>
        <w:rPr>
          <w:color w:val="0067B1"/>
          <w:spacing w:val="-10"/>
          <w:w w:val="120"/>
        </w:rPr>
        <w:t xml:space="preserve"> </w:t>
      </w:r>
      <w:r>
        <w:rPr>
          <w:color w:val="0067B1"/>
          <w:spacing w:val="-2"/>
          <w:w w:val="120"/>
        </w:rPr>
        <w:t>an</w:t>
      </w:r>
      <w:r>
        <w:rPr>
          <w:color w:val="0067B1"/>
          <w:spacing w:val="-10"/>
          <w:w w:val="120"/>
        </w:rPr>
        <w:t xml:space="preserve"> </w:t>
      </w:r>
      <w:r>
        <w:rPr>
          <w:color w:val="0067B1"/>
          <w:spacing w:val="-2"/>
          <w:w w:val="120"/>
        </w:rPr>
        <w:t>amenability</w:t>
      </w:r>
      <w:r>
        <w:rPr>
          <w:color w:val="0067B1"/>
          <w:spacing w:val="-10"/>
          <w:w w:val="120"/>
        </w:rPr>
        <w:t xml:space="preserve"> </w:t>
      </w:r>
      <w:r>
        <w:rPr>
          <w:color w:val="0067B1"/>
          <w:spacing w:val="-2"/>
          <w:w w:val="120"/>
        </w:rPr>
        <w:t>to</w:t>
      </w:r>
      <w:r>
        <w:rPr>
          <w:color w:val="0067B1"/>
          <w:spacing w:val="-11"/>
          <w:w w:val="120"/>
        </w:rPr>
        <w:t xml:space="preserve"> </w:t>
      </w:r>
      <w:r>
        <w:rPr>
          <w:color w:val="0067B1"/>
          <w:spacing w:val="-2"/>
          <w:w w:val="120"/>
        </w:rPr>
        <w:t>treatment</w:t>
      </w:r>
      <w:r>
        <w:rPr>
          <w:color w:val="0067B1"/>
          <w:spacing w:val="-11"/>
          <w:w w:val="120"/>
        </w:rPr>
        <w:t xml:space="preserve"> </w:t>
      </w:r>
      <w:r>
        <w:rPr>
          <w:color w:val="0067B1"/>
          <w:spacing w:val="-2"/>
          <w:w w:val="120"/>
        </w:rPr>
        <w:t>model.</w:t>
      </w:r>
      <w:r>
        <w:rPr>
          <w:color w:val="0067B1"/>
          <w:spacing w:val="-10"/>
          <w:w w:val="120"/>
        </w:rPr>
        <w:t xml:space="preserve"> </w:t>
      </w:r>
      <w:r>
        <w:rPr>
          <w:i/>
          <w:color w:val="0067B1"/>
          <w:spacing w:val="-2"/>
          <w:w w:val="120"/>
        </w:rPr>
        <w:t>Journal</w:t>
      </w:r>
      <w:r>
        <w:rPr>
          <w:i/>
          <w:color w:val="0067B1"/>
          <w:spacing w:val="-11"/>
          <w:w w:val="120"/>
        </w:rPr>
        <w:t xml:space="preserve"> </w:t>
      </w:r>
      <w:r>
        <w:rPr>
          <w:i/>
          <w:color w:val="0067B1"/>
          <w:spacing w:val="-2"/>
          <w:w w:val="120"/>
        </w:rPr>
        <w:t xml:space="preserve">of </w:t>
      </w:r>
      <w:r>
        <w:rPr>
          <w:i/>
          <w:color w:val="0067B1"/>
          <w:w w:val="120"/>
        </w:rPr>
        <w:t>Drug Education</w:t>
      </w:r>
      <w:r>
        <w:rPr>
          <w:color w:val="0067B1"/>
          <w:w w:val="120"/>
        </w:rPr>
        <w:t>, 27(1):1-17.</w:t>
      </w:r>
    </w:p>
    <w:p w14:paraId="5EBC5CF5" w14:textId="77777777" w:rsidR="000F75DB" w:rsidRDefault="000C1A9B">
      <w:pPr>
        <w:spacing w:before="145" w:line="252" w:lineRule="auto"/>
        <w:ind w:left="499" w:right="312" w:hanging="360"/>
      </w:pPr>
      <w:r>
        <w:rPr>
          <w:color w:val="0067B1"/>
          <w:spacing w:val="-2"/>
          <w:w w:val="120"/>
        </w:rPr>
        <w:t>Zweben,</w:t>
      </w:r>
      <w:r>
        <w:rPr>
          <w:color w:val="0067B1"/>
          <w:spacing w:val="-7"/>
          <w:w w:val="120"/>
        </w:rPr>
        <w:t xml:space="preserve"> </w:t>
      </w:r>
      <w:r>
        <w:rPr>
          <w:color w:val="0067B1"/>
          <w:spacing w:val="-2"/>
          <w:w w:val="120"/>
        </w:rPr>
        <w:t>J.E.</w:t>
      </w:r>
      <w:r>
        <w:rPr>
          <w:color w:val="0067B1"/>
          <w:spacing w:val="-7"/>
          <w:w w:val="120"/>
        </w:rPr>
        <w:t xml:space="preserve"> </w:t>
      </w:r>
      <w:r>
        <w:rPr>
          <w:color w:val="0067B1"/>
          <w:spacing w:val="-2"/>
          <w:w w:val="120"/>
        </w:rPr>
        <w:t>(2001).</w:t>
      </w:r>
      <w:r>
        <w:rPr>
          <w:color w:val="0067B1"/>
          <w:spacing w:val="-7"/>
          <w:w w:val="120"/>
        </w:rPr>
        <w:t xml:space="preserve"> </w:t>
      </w:r>
      <w:r>
        <w:rPr>
          <w:color w:val="0067B1"/>
          <w:spacing w:val="-2"/>
          <w:w w:val="120"/>
        </w:rPr>
        <w:t>Hepatitis</w:t>
      </w:r>
      <w:r>
        <w:rPr>
          <w:color w:val="0067B1"/>
          <w:spacing w:val="-6"/>
          <w:w w:val="120"/>
        </w:rPr>
        <w:t xml:space="preserve"> </w:t>
      </w:r>
      <w:r>
        <w:rPr>
          <w:color w:val="0067B1"/>
          <w:spacing w:val="-2"/>
          <w:w w:val="120"/>
        </w:rPr>
        <w:t>C:</w:t>
      </w:r>
      <w:r>
        <w:rPr>
          <w:color w:val="0067B1"/>
          <w:spacing w:val="-6"/>
          <w:w w:val="120"/>
        </w:rPr>
        <w:t xml:space="preserve"> </w:t>
      </w:r>
      <w:r>
        <w:rPr>
          <w:color w:val="0067B1"/>
          <w:spacing w:val="-2"/>
          <w:w w:val="120"/>
        </w:rPr>
        <w:t>Education</w:t>
      </w:r>
      <w:r>
        <w:rPr>
          <w:color w:val="0067B1"/>
          <w:spacing w:val="-6"/>
          <w:w w:val="120"/>
        </w:rPr>
        <w:t xml:space="preserve"> </w:t>
      </w:r>
      <w:r>
        <w:rPr>
          <w:color w:val="0067B1"/>
          <w:spacing w:val="-2"/>
          <w:w w:val="120"/>
        </w:rPr>
        <w:t>and</w:t>
      </w:r>
      <w:r>
        <w:rPr>
          <w:color w:val="0067B1"/>
          <w:spacing w:val="-6"/>
          <w:w w:val="120"/>
        </w:rPr>
        <w:t xml:space="preserve"> </w:t>
      </w:r>
      <w:r>
        <w:rPr>
          <w:color w:val="0067B1"/>
          <w:spacing w:val="-2"/>
          <w:w w:val="120"/>
        </w:rPr>
        <w:t>counseling</w:t>
      </w:r>
      <w:r>
        <w:rPr>
          <w:color w:val="0067B1"/>
          <w:spacing w:val="-6"/>
          <w:w w:val="120"/>
        </w:rPr>
        <w:t xml:space="preserve"> </w:t>
      </w:r>
      <w:r>
        <w:rPr>
          <w:color w:val="0067B1"/>
          <w:spacing w:val="-2"/>
          <w:w w:val="120"/>
        </w:rPr>
        <w:t>issues.</w:t>
      </w:r>
      <w:r>
        <w:rPr>
          <w:color w:val="0067B1"/>
          <w:spacing w:val="-5"/>
          <w:w w:val="120"/>
        </w:rPr>
        <w:t xml:space="preserve"> </w:t>
      </w:r>
      <w:r>
        <w:rPr>
          <w:i/>
          <w:color w:val="0067B1"/>
          <w:spacing w:val="-2"/>
          <w:w w:val="125"/>
        </w:rPr>
        <w:t>Journal</w:t>
      </w:r>
      <w:r>
        <w:rPr>
          <w:i/>
          <w:color w:val="0067B1"/>
          <w:spacing w:val="-10"/>
          <w:w w:val="125"/>
        </w:rPr>
        <w:t xml:space="preserve"> </w:t>
      </w:r>
      <w:r>
        <w:rPr>
          <w:i/>
          <w:color w:val="0067B1"/>
          <w:spacing w:val="-2"/>
          <w:w w:val="120"/>
        </w:rPr>
        <w:t>of</w:t>
      </w:r>
      <w:r>
        <w:rPr>
          <w:i/>
          <w:color w:val="0067B1"/>
          <w:spacing w:val="-7"/>
          <w:w w:val="120"/>
        </w:rPr>
        <w:t xml:space="preserve"> </w:t>
      </w:r>
      <w:r>
        <w:rPr>
          <w:i/>
          <w:color w:val="0067B1"/>
          <w:spacing w:val="-2"/>
          <w:w w:val="125"/>
        </w:rPr>
        <w:t xml:space="preserve">Addictive </w:t>
      </w:r>
      <w:r>
        <w:rPr>
          <w:i/>
          <w:color w:val="0067B1"/>
          <w:w w:val="120"/>
        </w:rPr>
        <w:t>Diseases</w:t>
      </w:r>
      <w:r>
        <w:rPr>
          <w:color w:val="0067B1"/>
          <w:w w:val="120"/>
        </w:rPr>
        <w:t>, 20(1):33-42.</w:t>
      </w:r>
    </w:p>
    <w:p w14:paraId="7B471D0F" w14:textId="77777777" w:rsidR="000F75DB" w:rsidRDefault="000F75DB">
      <w:pPr>
        <w:spacing w:line="252" w:lineRule="auto"/>
        <w:sectPr w:rsidR="000F75DB">
          <w:pgSz w:w="12240" w:h="15840"/>
          <w:pgMar w:top="980" w:right="1280" w:bottom="780" w:left="1300" w:header="683" w:footer="583" w:gutter="0"/>
          <w:cols w:space="720"/>
        </w:sectPr>
      </w:pPr>
    </w:p>
    <w:p w14:paraId="7232C487" w14:textId="77777777" w:rsidR="000F75DB" w:rsidRDefault="000F75DB">
      <w:pPr>
        <w:pStyle w:val="BodyText"/>
        <w:rPr>
          <w:sz w:val="20"/>
        </w:rPr>
      </w:pPr>
    </w:p>
    <w:p w14:paraId="20AA6774" w14:textId="77777777" w:rsidR="000F75DB" w:rsidRDefault="000F75DB">
      <w:pPr>
        <w:pStyle w:val="BodyText"/>
        <w:rPr>
          <w:sz w:val="20"/>
        </w:rPr>
      </w:pPr>
    </w:p>
    <w:p w14:paraId="444FA315" w14:textId="77777777" w:rsidR="000F75DB" w:rsidRDefault="000F75DB">
      <w:pPr>
        <w:pStyle w:val="BodyText"/>
        <w:rPr>
          <w:sz w:val="20"/>
        </w:rPr>
      </w:pPr>
    </w:p>
    <w:p w14:paraId="3E304395" w14:textId="77777777" w:rsidR="000F75DB" w:rsidRDefault="000F75DB">
      <w:pPr>
        <w:pStyle w:val="BodyText"/>
        <w:rPr>
          <w:sz w:val="20"/>
        </w:rPr>
      </w:pPr>
    </w:p>
    <w:p w14:paraId="5C9D74A2" w14:textId="77777777" w:rsidR="000F75DB" w:rsidRDefault="000F75DB">
      <w:pPr>
        <w:pStyle w:val="BodyText"/>
        <w:rPr>
          <w:sz w:val="20"/>
        </w:rPr>
      </w:pPr>
    </w:p>
    <w:p w14:paraId="1F904BF6" w14:textId="77777777" w:rsidR="000F75DB" w:rsidRDefault="000F75DB">
      <w:pPr>
        <w:pStyle w:val="BodyText"/>
        <w:rPr>
          <w:sz w:val="20"/>
        </w:rPr>
      </w:pPr>
    </w:p>
    <w:p w14:paraId="7DBEDF6D" w14:textId="77777777" w:rsidR="000F75DB" w:rsidRDefault="000F75DB">
      <w:pPr>
        <w:pStyle w:val="BodyText"/>
        <w:rPr>
          <w:sz w:val="20"/>
        </w:rPr>
      </w:pPr>
    </w:p>
    <w:p w14:paraId="1E8E483E" w14:textId="77777777" w:rsidR="000F75DB" w:rsidRDefault="000F75DB">
      <w:pPr>
        <w:pStyle w:val="BodyText"/>
        <w:rPr>
          <w:sz w:val="20"/>
        </w:rPr>
      </w:pPr>
    </w:p>
    <w:p w14:paraId="53763EE0" w14:textId="77777777" w:rsidR="000F75DB" w:rsidRDefault="000F75DB">
      <w:pPr>
        <w:pStyle w:val="BodyText"/>
        <w:rPr>
          <w:sz w:val="20"/>
        </w:rPr>
      </w:pPr>
    </w:p>
    <w:p w14:paraId="7A56F4BB" w14:textId="77777777" w:rsidR="000F75DB" w:rsidRDefault="000F75DB">
      <w:pPr>
        <w:pStyle w:val="BodyText"/>
        <w:rPr>
          <w:sz w:val="20"/>
        </w:rPr>
      </w:pPr>
    </w:p>
    <w:p w14:paraId="74F7B692" w14:textId="77777777" w:rsidR="000F75DB" w:rsidRDefault="000F75DB">
      <w:pPr>
        <w:pStyle w:val="BodyText"/>
        <w:rPr>
          <w:sz w:val="20"/>
        </w:rPr>
      </w:pPr>
    </w:p>
    <w:p w14:paraId="5E23FCFE" w14:textId="77777777" w:rsidR="000F75DB" w:rsidRDefault="000F75DB">
      <w:pPr>
        <w:pStyle w:val="BodyText"/>
        <w:rPr>
          <w:sz w:val="20"/>
        </w:rPr>
      </w:pPr>
    </w:p>
    <w:p w14:paraId="25AD8327" w14:textId="77777777" w:rsidR="000F75DB" w:rsidRDefault="000F75DB">
      <w:pPr>
        <w:pStyle w:val="BodyText"/>
        <w:rPr>
          <w:sz w:val="20"/>
        </w:rPr>
      </w:pPr>
    </w:p>
    <w:p w14:paraId="0C8D31B5" w14:textId="77777777" w:rsidR="000F75DB" w:rsidRDefault="000F75DB">
      <w:pPr>
        <w:pStyle w:val="BodyText"/>
        <w:rPr>
          <w:sz w:val="20"/>
        </w:rPr>
      </w:pPr>
    </w:p>
    <w:p w14:paraId="1FB8AB9F" w14:textId="77777777" w:rsidR="000F75DB" w:rsidRDefault="000F75DB">
      <w:pPr>
        <w:pStyle w:val="BodyText"/>
        <w:rPr>
          <w:sz w:val="20"/>
        </w:rPr>
      </w:pPr>
    </w:p>
    <w:p w14:paraId="0A9CB574" w14:textId="77777777" w:rsidR="000F75DB" w:rsidRDefault="000F75DB">
      <w:pPr>
        <w:pStyle w:val="BodyText"/>
        <w:rPr>
          <w:sz w:val="20"/>
        </w:rPr>
      </w:pPr>
    </w:p>
    <w:p w14:paraId="38E9C994" w14:textId="77777777" w:rsidR="000F75DB" w:rsidRDefault="000F75DB">
      <w:pPr>
        <w:pStyle w:val="BodyText"/>
        <w:rPr>
          <w:sz w:val="20"/>
        </w:rPr>
      </w:pPr>
    </w:p>
    <w:p w14:paraId="7BE71392" w14:textId="77777777" w:rsidR="000F75DB" w:rsidRDefault="000F75DB">
      <w:pPr>
        <w:pStyle w:val="BodyText"/>
        <w:rPr>
          <w:sz w:val="20"/>
        </w:rPr>
      </w:pPr>
    </w:p>
    <w:p w14:paraId="6AE6BBF3" w14:textId="77777777" w:rsidR="000F75DB" w:rsidRDefault="000F75DB">
      <w:pPr>
        <w:pStyle w:val="BodyText"/>
        <w:rPr>
          <w:sz w:val="20"/>
        </w:rPr>
      </w:pPr>
    </w:p>
    <w:p w14:paraId="30C5597B" w14:textId="77777777" w:rsidR="000F75DB" w:rsidRDefault="000F75DB">
      <w:pPr>
        <w:pStyle w:val="BodyText"/>
        <w:rPr>
          <w:sz w:val="20"/>
        </w:rPr>
      </w:pPr>
    </w:p>
    <w:p w14:paraId="1E06956F" w14:textId="77777777" w:rsidR="000F75DB" w:rsidRDefault="000F75DB">
      <w:pPr>
        <w:pStyle w:val="BodyText"/>
        <w:rPr>
          <w:sz w:val="20"/>
        </w:rPr>
      </w:pPr>
    </w:p>
    <w:p w14:paraId="7D9F7D51" w14:textId="77777777" w:rsidR="000F75DB" w:rsidRDefault="000F75DB">
      <w:pPr>
        <w:pStyle w:val="BodyText"/>
        <w:rPr>
          <w:sz w:val="20"/>
        </w:rPr>
      </w:pPr>
    </w:p>
    <w:p w14:paraId="6A977CE4" w14:textId="77777777" w:rsidR="000F75DB" w:rsidRDefault="000F75DB">
      <w:pPr>
        <w:pStyle w:val="BodyText"/>
        <w:rPr>
          <w:sz w:val="20"/>
        </w:rPr>
      </w:pPr>
    </w:p>
    <w:p w14:paraId="509F2965" w14:textId="77777777" w:rsidR="000F75DB" w:rsidRDefault="000F75DB">
      <w:pPr>
        <w:pStyle w:val="BodyText"/>
        <w:rPr>
          <w:sz w:val="20"/>
        </w:rPr>
      </w:pPr>
    </w:p>
    <w:p w14:paraId="0503D71F" w14:textId="77777777" w:rsidR="000F75DB" w:rsidRDefault="000F75DB">
      <w:pPr>
        <w:pStyle w:val="BodyText"/>
        <w:spacing w:before="8"/>
        <w:rPr>
          <w:sz w:val="23"/>
        </w:rPr>
      </w:pPr>
    </w:p>
    <w:p w14:paraId="7F60620D" w14:textId="77777777" w:rsidR="000F75DB" w:rsidRDefault="000C1A9B">
      <w:pPr>
        <w:spacing w:before="113"/>
        <w:ind w:left="757" w:right="607"/>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2F9E89DB" w14:textId="77777777" w:rsidR="000F75DB" w:rsidRDefault="000F75DB">
      <w:pPr>
        <w:jc w:val="center"/>
        <w:rPr>
          <w:sz w:val="24"/>
        </w:rPr>
        <w:sectPr w:rsidR="000F75DB">
          <w:headerReference w:type="even" r:id="rId200"/>
          <w:footerReference w:type="even" r:id="rId201"/>
          <w:pgSz w:w="12240" w:h="15840"/>
          <w:pgMar w:top="1500" w:right="1280" w:bottom="280" w:left="1300" w:header="0" w:footer="0" w:gutter="0"/>
          <w:cols w:space="720"/>
        </w:sectPr>
      </w:pPr>
    </w:p>
    <w:p w14:paraId="701B5738" w14:textId="77777777" w:rsidR="000F75DB" w:rsidRDefault="000C1A9B">
      <w:pPr>
        <w:spacing w:before="180"/>
        <w:ind w:left="3381"/>
        <w:rPr>
          <w:rFonts w:ascii="Georgia"/>
          <w:sz w:val="76"/>
        </w:rPr>
      </w:pPr>
      <w:r>
        <w:lastRenderedPageBreak/>
        <w:pict w14:anchorId="7865EC97">
          <v:shape id="docshape297" o:spid="_x0000_s2419" type="#_x0000_t202" style="position:absolute;left:0;text-align:left;margin-left:104.15pt;margin-top:110.1pt;width:40.75pt;height:277.75pt;z-index:15863296;mso-position-horizontal-relative:page" filled="f" stroked="f">
            <v:textbox style="layout-flow:vertical" inset="0,0,0,0">
              <w:txbxContent>
                <w:p w14:paraId="7FAAC671" w14:textId="77777777" w:rsidR="000F75DB" w:rsidRDefault="000C1A9B">
                  <w:pPr>
                    <w:spacing w:before="48"/>
                    <w:ind w:left="20"/>
                    <w:rPr>
                      <w:i/>
                      <w:sz w:val="68"/>
                    </w:rPr>
                  </w:pPr>
                  <w:r>
                    <w:rPr>
                      <w:i/>
                      <w:color w:val="0067B1"/>
                      <w:spacing w:val="-2"/>
                      <w:w w:val="90"/>
                      <w:sz w:val="68"/>
                    </w:rPr>
                    <w:t>DOCUMENTATION</w:t>
                  </w:r>
                </w:p>
              </w:txbxContent>
            </v:textbox>
            <w10:wrap anchorx="page"/>
          </v:shape>
        </w:pict>
      </w:r>
      <w:r>
        <w:pict w14:anchorId="79324561">
          <v:shape id="docshape298" o:spid="_x0000_s2418" type="#_x0000_t202" style="position:absolute;left:0;text-align:left;margin-left:23.05pt;margin-top:556.8pt;width:17.8pt;height:20.2pt;z-index:15863808;mso-position-horizontal-relative:page;mso-position-vertical-relative:page" filled="f" stroked="f">
            <v:textbox style="layout-flow:vertical" inset="0,0,0,0">
              <w:txbxContent>
                <w:p w14:paraId="7282CF0C" w14:textId="77777777" w:rsidR="000F75DB" w:rsidRDefault="000C1A9B">
                  <w:pPr>
                    <w:spacing w:before="28"/>
                    <w:ind w:left="20"/>
                    <w:rPr>
                      <w:sz w:val="28"/>
                    </w:rPr>
                  </w:pPr>
                  <w:r>
                    <w:rPr>
                      <w:color w:val="0067B1"/>
                      <w:spacing w:val="-5"/>
                      <w:w w:val="95"/>
                      <w:sz w:val="28"/>
                    </w:rPr>
                    <w:t>141</w:t>
                  </w:r>
                </w:p>
              </w:txbxContent>
            </v:textbox>
            <w10:wrap anchorx="page" anchory="page"/>
          </v:shape>
        </w:pict>
      </w:r>
      <w:r>
        <w:rPr>
          <w:rFonts w:ascii="Georgia"/>
          <w:color w:val="0067B1"/>
          <w:w w:val="120"/>
          <w:sz w:val="76"/>
        </w:rPr>
        <w:t>p</w:t>
      </w:r>
      <w:r>
        <w:rPr>
          <w:rFonts w:ascii="Georgia"/>
          <w:color w:val="0067B1"/>
          <w:w w:val="120"/>
          <w:sz w:val="53"/>
        </w:rPr>
        <w:t>raCtiCe</w:t>
      </w:r>
      <w:r>
        <w:rPr>
          <w:rFonts w:ascii="Georgia"/>
          <w:color w:val="0067B1"/>
          <w:spacing w:val="6"/>
          <w:w w:val="120"/>
          <w:sz w:val="53"/>
        </w:rPr>
        <w:t xml:space="preserve"> </w:t>
      </w:r>
      <w:r>
        <w:rPr>
          <w:rFonts w:ascii="Georgia"/>
          <w:color w:val="0067B1"/>
          <w:w w:val="120"/>
          <w:sz w:val="76"/>
        </w:rPr>
        <w:t>d</w:t>
      </w:r>
      <w:r>
        <w:rPr>
          <w:rFonts w:ascii="Georgia"/>
          <w:color w:val="0067B1"/>
          <w:w w:val="120"/>
          <w:sz w:val="53"/>
        </w:rPr>
        <w:t>imension</w:t>
      </w:r>
      <w:r>
        <w:rPr>
          <w:rFonts w:ascii="Georgia"/>
          <w:color w:val="0067B1"/>
          <w:spacing w:val="6"/>
          <w:w w:val="120"/>
          <w:sz w:val="53"/>
        </w:rPr>
        <w:t xml:space="preserve"> </w:t>
      </w:r>
      <w:r>
        <w:rPr>
          <w:rFonts w:ascii="Georgia"/>
          <w:color w:val="0067B1"/>
          <w:spacing w:val="-5"/>
          <w:w w:val="120"/>
          <w:sz w:val="76"/>
        </w:rPr>
        <w:t>Vii</w:t>
      </w:r>
    </w:p>
    <w:p w14:paraId="63EDF62E" w14:textId="77777777" w:rsidR="000F75DB" w:rsidRDefault="000F75DB">
      <w:pPr>
        <w:rPr>
          <w:rFonts w:ascii="Georgia"/>
          <w:sz w:val="76"/>
        </w:rPr>
        <w:sectPr w:rsidR="000F75DB">
          <w:headerReference w:type="default" r:id="rId202"/>
          <w:footerReference w:type="default" r:id="rId203"/>
          <w:pgSz w:w="15840" w:h="12240" w:orient="landscape"/>
          <w:pgMar w:top="1140" w:right="2260" w:bottom="280" w:left="2260" w:header="0" w:footer="0" w:gutter="0"/>
          <w:cols w:space="720"/>
        </w:sectPr>
      </w:pPr>
    </w:p>
    <w:p w14:paraId="3B0A1FD9" w14:textId="77777777" w:rsidR="000F75DB" w:rsidRDefault="000F75DB">
      <w:pPr>
        <w:pStyle w:val="BodyText"/>
        <w:rPr>
          <w:rFonts w:ascii="Georgia"/>
          <w:sz w:val="20"/>
        </w:rPr>
      </w:pPr>
    </w:p>
    <w:p w14:paraId="0E749935" w14:textId="77777777" w:rsidR="000F75DB" w:rsidRDefault="000F75DB">
      <w:pPr>
        <w:pStyle w:val="BodyText"/>
        <w:rPr>
          <w:rFonts w:ascii="Georgia"/>
          <w:sz w:val="20"/>
        </w:rPr>
      </w:pPr>
    </w:p>
    <w:p w14:paraId="2A2643C6" w14:textId="77777777" w:rsidR="000F75DB" w:rsidRDefault="000F75DB">
      <w:pPr>
        <w:pStyle w:val="BodyText"/>
        <w:rPr>
          <w:rFonts w:ascii="Georgia"/>
          <w:sz w:val="20"/>
        </w:rPr>
      </w:pPr>
    </w:p>
    <w:p w14:paraId="1902BB47" w14:textId="77777777" w:rsidR="000F75DB" w:rsidRDefault="000F75DB">
      <w:pPr>
        <w:pStyle w:val="BodyText"/>
        <w:rPr>
          <w:rFonts w:ascii="Georgia"/>
          <w:sz w:val="20"/>
        </w:rPr>
      </w:pPr>
    </w:p>
    <w:p w14:paraId="18D75D0D" w14:textId="77777777" w:rsidR="000F75DB" w:rsidRDefault="000F75DB">
      <w:pPr>
        <w:pStyle w:val="BodyText"/>
        <w:rPr>
          <w:rFonts w:ascii="Georgia"/>
          <w:sz w:val="20"/>
        </w:rPr>
      </w:pPr>
    </w:p>
    <w:p w14:paraId="19196F6D" w14:textId="77777777" w:rsidR="000F75DB" w:rsidRDefault="000F75DB">
      <w:pPr>
        <w:pStyle w:val="BodyText"/>
        <w:rPr>
          <w:rFonts w:ascii="Georgia"/>
          <w:sz w:val="20"/>
        </w:rPr>
      </w:pPr>
    </w:p>
    <w:p w14:paraId="7FD468CF" w14:textId="77777777" w:rsidR="000F75DB" w:rsidRDefault="000F75DB">
      <w:pPr>
        <w:pStyle w:val="BodyText"/>
        <w:rPr>
          <w:rFonts w:ascii="Georgia"/>
          <w:sz w:val="20"/>
        </w:rPr>
      </w:pPr>
    </w:p>
    <w:p w14:paraId="12C5C098" w14:textId="77777777" w:rsidR="000F75DB" w:rsidRDefault="000F75DB">
      <w:pPr>
        <w:pStyle w:val="BodyText"/>
        <w:rPr>
          <w:rFonts w:ascii="Georgia"/>
          <w:sz w:val="20"/>
        </w:rPr>
      </w:pPr>
    </w:p>
    <w:p w14:paraId="477A3034" w14:textId="77777777" w:rsidR="000F75DB" w:rsidRDefault="000F75DB">
      <w:pPr>
        <w:pStyle w:val="BodyText"/>
        <w:rPr>
          <w:rFonts w:ascii="Georgia"/>
          <w:sz w:val="20"/>
        </w:rPr>
      </w:pPr>
    </w:p>
    <w:p w14:paraId="35982271" w14:textId="77777777" w:rsidR="000F75DB" w:rsidRDefault="000F75DB">
      <w:pPr>
        <w:pStyle w:val="BodyText"/>
        <w:rPr>
          <w:rFonts w:ascii="Georgia"/>
          <w:sz w:val="20"/>
        </w:rPr>
      </w:pPr>
    </w:p>
    <w:p w14:paraId="286E23F1" w14:textId="77777777" w:rsidR="000F75DB" w:rsidRDefault="000F75DB">
      <w:pPr>
        <w:pStyle w:val="BodyText"/>
        <w:rPr>
          <w:rFonts w:ascii="Georgia"/>
          <w:sz w:val="20"/>
        </w:rPr>
      </w:pPr>
    </w:p>
    <w:p w14:paraId="246594B1" w14:textId="77777777" w:rsidR="000F75DB" w:rsidRDefault="000F75DB">
      <w:pPr>
        <w:pStyle w:val="BodyText"/>
        <w:rPr>
          <w:rFonts w:ascii="Georgia"/>
          <w:sz w:val="20"/>
        </w:rPr>
      </w:pPr>
    </w:p>
    <w:p w14:paraId="6806105B" w14:textId="77777777" w:rsidR="000F75DB" w:rsidRDefault="000F75DB">
      <w:pPr>
        <w:pStyle w:val="BodyText"/>
        <w:rPr>
          <w:rFonts w:ascii="Georgia"/>
          <w:sz w:val="20"/>
        </w:rPr>
      </w:pPr>
    </w:p>
    <w:p w14:paraId="4BAE6CE4" w14:textId="77777777" w:rsidR="000F75DB" w:rsidRDefault="000F75DB">
      <w:pPr>
        <w:pStyle w:val="BodyText"/>
        <w:rPr>
          <w:rFonts w:ascii="Georgia"/>
          <w:sz w:val="20"/>
        </w:rPr>
      </w:pPr>
    </w:p>
    <w:p w14:paraId="7D944E00" w14:textId="77777777" w:rsidR="000F75DB" w:rsidRDefault="000F75DB">
      <w:pPr>
        <w:pStyle w:val="BodyText"/>
        <w:rPr>
          <w:rFonts w:ascii="Georgia"/>
          <w:sz w:val="20"/>
        </w:rPr>
      </w:pPr>
    </w:p>
    <w:p w14:paraId="3D815AC6" w14:textId="77777777" w:rsidR="000F75DB" w:rsidRDefault="000F75DB">
      <w:pPr>
        <w:pStyle w:val="BodyText"/>
        <w:rPr>
          <w:rFonts w:ascii="Georgia"/>
          <w:sz w:val="20"/>
        </w:rPr>
      </w:pPr>
    </w:p>
    <w:p w14:paraId="268432AD" w14:textId="77777777" w:rsidR="000F75DB" w:rsidRDefault="000F75DB">
      <w:pPr>
        <w:pStyle w:val="BodyText"/>
        <w:rPr>
          <w:rFonts w:ascii="Georgia"/>
          <w:sz w:val="20"/>
        </w:rPr>
      </w:pPr>
    </w:p>
    <w:p w14:paraId="3898DB08" w14:textId="77777777" w:rsidR="000F75DB" w:rsidRDefault="000F75DB">
      <w:pPr>
        <w:pStyle w:val="BodyText"/>
        <w:rPr>
          <w:rFonts w:ascii="Georgia"/>
          <w:sz w:val="20"/>
        </w:rPr>
      </w:pPr>
    </w:p>
    <w:p w14:paraId="5B17A6FC" w14:textId="77777777" w:rsidR="000F75DB" w:rsidRDefault="000F75DB">
      <w:pPr>
        <w:pStyle w:val="BodyText"/>
        <w:rPr>
          <w:rFonts w:ascii="Georgia"/>
          <w:sz w:val="20"/>
        </w:rPr>
      </w:pPr>
    </w:p>
    <w:p w14:paraId="356DECA9" w14:textId="77777777" w:rsidR="000F75DB" w:rsidRDefault="000F75DB">
      <w:pPr>
        <w:pStyle w:val="BodyText"/>
        <w:rPr>
          <w:rFonts w:ascii="Georgia"/>
          <w:sz w:val="20"/>
        </w:rPr>
      </w:pPr>
    </w:p>
    <w:p w14:paraId="551CE470" w14:textId="77777777" w:rsidR="000F75DB" w:rsidRDefault="000F75DB">
      <w:pPr>
        <w:pStyle w:val="BodyText"/>
        <w:rPr>
          <w:rFonts w:ascii="Georgia"/>
          <w:sz w:val="20"/>
        </w:rPr>
      </w:pPr>
    </w:p>
    <w:p w14:paraId="50747CBF" w14:textId="77777777" w:rsidR="000F75DB" w:rsidRDefault="000F75DB">
      <w:pPr>
        <w:pStyle w:val="BodyText"/>
        <w:rPr>
          <w:rFonts w:ascii="Georgia"/>
          <w:sz w:val="20"/>
        </w:rPr>
      </w:pPr>
    </w:p>
    <w:p w14:paraId="1FE27FFC" w14:textId="77777777" w:rsidR="000F75DB" w:rsidRDefault="000F75DB">
      <w:pPr>
        <w:pStyle w:val="BodyText"/>
        <w:rPr>
          <w:rFonts w:ascii="Georgia"/>
          <w:sz w:val="20"/>
        </w:rPr>
      </w:pPr>
    </w:p>
    <w:p w14:paraId="4F549CCB" w14:textId="77777777" w:rsidR="000F75DB" w:rsidRDefault="000F75DB">
      <w:pPr>
        <w:pStyle w:val="BodyText"/>
        <w:rPr>
          <w:rFonts w:ascii="Georgia"/>
          <w:sz w:val="20"/>
        </w:rPr>
      </w:pPr>
    </w:p>
    <w:p w14:paraId="7C100510" w14:textId="77777777" w:rsidR="000F75DB" w:rsidRDefault="000F75DB">
      <w:pPr>
        <w:pStyle w:val="BodyText"/>
        <w:spacing w:before="7"/>
        <w:rPr>
          <w:rFonts w:ascii="Georgia"/>
          <w:sz w:val="19"/>
        </w:rPr>
      </w:pPr>
    </w:p>
    <w:p w14:paraId="0D9F378B" w14:textId="77777777" w:rsidR="000F75DB" w:rsidRDefault="000C1A9B">
      <w:pPr>
        <w:spacing w:before="113"/>
        <w:ind w:left="493" w:right="255"/>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3022855F" w14:textId="77777777" w:rsidR="000F75DB" w:rsidRDefault="000F75DB">
      <w:pPr>
        <w:jc w:val="center"/>
        <w:rPr>
          <w:sz w:val="24"/>
        </w:rPr>
        <w:sectPr w:rsidR="000F75DB">
          <w:headerReference w:type="even" r:id="rId204"/>
          <w:footerReference w:type="even" r:id="rId205"/>
          <w:pgSz w:w="12240" w:h="15840"/>
          <w:pgMar w:top="1500" w:right="0" w:bottom="280" w:left="0" w:header="0" w:footer="0" w:gutter="0"/>
          <w:cols w:space="720"/>
        </w:sectPr>
      </w:pPr>
    </w:p>
    <w:p w14:paraId="376357FE" w14:textId="77777777" w:rsidR="000F75DB" w:rsidRDefault="000C1A9B">
      <w:pPr>
        <w:spacing w:before="50"/>
        <w:ind w:left="1470"/>
        <w:rPr>
          <w:rFonts w:ascii="Arial" w:hAnsi="Arial"/>
          <w:sz w:val="27"/>
        </w:rPr>
      </w:pPr>
      <w:bookmarkStart w:id="32" w:name="Practice_Dimensions_7._Documentation"/>
      <w:bookmarkStart w:id="33" w:name="_bookmark16"/>
      <w:bookmarkEnd w:id="32"/>
      <w:bookmarkEnd w:id="33"/>
      <w:r>
        <w:rPr>
          <w:rFonts w:ascii="Arial" w:hAnsi="Arial"/>
          <w:color w:val="7FB3D8"/>
          <w:spacing w:val="-2"/>
          <w:w w:val="195"/>
          <w:sz w:val="27"/>
        </w:rPr>
        <w:lastRenderedPageBreak/>
        <w:t>♦♦♦♦♦♦♦♦♦♦♦♦♦♦♦♦♦♦♦♦♦♦♦♦♦♦♦♦♦♦♦♦♦♦♦</w:t>
      </w:r>
    </w:p>
    <w:p w14:paraId="793373E0" w14:textId="77777777" w:rsidR="000F75DB" w:rsidRDefault="000F75DB">
      <w:pPr>
        <w:pStyle w:val="BodyText"/>
        <w:spacing w:before="4"/>
        <w:rPr>
          <w:rFonts w:ascii="Arial"/>
          <w:sz w:val="33"/>
        </w:rPr>
      </w:pPr>
    </w:p>
    <w:p w14:paraId="45F158F4" w14:textId="77777777" w:rsidR="000F75DB" w:rsidRDefault="000C1A9B">
      <w:pPr>
        <w:spacing w:before="1"/>
        <w:ind w:left="1440"/>
        <w:rPr>
          <w:b/>
          <w:sz w:val="38"/>
        </w:rPr>
      </w:pPr>
      <w:r>
        <w:rPr>
          <w:b/>
          <w:color w:val="0067B1"/>
          <w:w w:val="90"/>
          <w:sz w:val="54"/>
        </w:rPr>
        <w:t>Pd</w:t>
      </w:r>
      <w:r>
        <w:rPr>
          <w:b/>
          <w:color w:val="0067B1"/>
          <w:spacing w:val="46"/>
          <w:w w:val="150"/>
          <w:sz w:val="54"/>
        </w:rPr>
        <w:t xml:space="preserve"> </w:t>
      </w:r>
      <w:r>
        <w:rPr>
          <w:b/>
          <w:color w:val="0067B1"/>
          <w:w w:val="90"/>
          <w:sz w:val="54"/>
        </w:rPr>
        <w:t>Vii.</w:t>
      </w:r>
      <w:r>
        <w:rPr>
          <w:b/>
          <w:color w:val="0067B1"/>
          <w:spacing w:val="48"/>
          <w:w w:val="150"/>
          <w:sz w:val="54"/>
        </w:rPr>
        <w:t xml:space="preserve"> </w:t>
      </w:r>
      <w:r>
        <w:rPr>
          <w:b/>
          <w:color w:val="0067B1"/>
          <w:spacing w:val="-1"/>
          <w:w w:val="90"/>
          <w:sz w:val="54"/>
        </w:rPr>
        <w:t>d</w:t>
      </w:r>
      <w:r>
        <w:rPr>
          <w:b/>
          <w:color w:val="0067B1"/>
          <w:w w:val="80"/>
          <w:sz w:val="38"/>
        </w:rPr>
        <w:t>ocumen</w:t>
      </w:r>
      <w:r>
        <w:rPr>
          <w:b/>
          <w:color w:val="0067B1"/>
          <w:spacing w:val="-22"/>
          <w:w w:val="148"/>
          <w:sz w:val="38"/>
        </w:rPr>
        <w:t>t</w:t>
      </w:r>
      <w:r>
        <w:rPr>
          <w:b/>
          <w:color w:val="0067B1"/>
          <w:spacing w:val="-14"/>
          <w:w w:val="53"/>
          <w:sz w:val="38"/>
        </w:rPr>
        <w:t>A</w:t>
      </w:r>
      <w:r>
        <w:rPr>
          <w:b/>
          <w:color w:val="0067B1"/>
          <w:w w:val="99"/>
          <w:sz w:val="38"/>
        </w:rPr>
        <w:t>tion</w:t>
      </w:r>
    </w:p>
    <w:p w14:paraId="56EE56CA" w14:textId="77777777" w:rsidR="000F75DB" w:rsidRDefault="000F75DB">
      <w:pPr>
        <w:pStyle w:val="BodyText"/>
        <w:spacing w:before="2"/>
        <w:rPr>
          <w:b/>
          <w:sz w:val="51"/>
        </w:rPr>
      </w:pPr>
    </w:p>
    <w:p w14:paraId="10846E89" w14:textId="77777777" w:rsidR="000F75DB" w:rsidRDefault="000C1A9B">
      <w:pPr>
        <w:spacing w:line="252" w:lineRule="auto"/>
        <w:ind w:left="1440" w:right="1621"/>
        <w:rPr>
          <w:i/>
        </w:rPr>
      </w:pPr>
      <w:r>
        <w:rPr>
          <w:color w:val="0067B1"/>
          <w:w w:val="130"/>
        </w:rPr>
        <w:t xml:space="preserve">Definition: </w:t>
      </w:r>
      <w:r>
        <w:rPr>
          <w:i/>
          <w:color w:val="0067B1"/>
          <w:w w:val="130"/>
        </w:rPr>
        <w:t>The</w:t>
      </w:r>
      <w:r>
        <w:rPr>
          <w:i/>
          <w:color w:val="0067B1"/>
          <w:spacing w:val="-1"/>
          <w:w w:val="130"/>
        </w:rPr>
        <w:t xml:space="preserve"> </w:t>
      </w:r>
      <w:r>
        <w:rPr>
          <w:i/>
          <w:color w:val="0067B1"/>
          <w:w w:val="140"/>
        </w:rPr>
        <w:t>recording</w:t>
      </w:r>
      <w:r>
        <w:rPr>
          <w:i/>
          <w:color w:val="0067B1"/>
          <w:spacing w:val="-7"/>
          <w:w w:val="140"/>
        </w:rPr>
        <w:t xml:space="preserve"> </w:t>
      </w:r>
      <w:r>
        <w:rPr>
          <w:i/>
          <w:color w:val="0067B1"/>
          <w:w w:val="140"/>
        </w:rPr>
        <w:t>of</w:t>
      </w:r>
      <w:r>
        <w:rPr>
          <w:i/>
          <w:color w:val="0067B1"/>
          <w:spacing w:val="-7"/>
          <w:w w:val="140"/>
        </w:rPr>
        <w:t xml:space="preserve"> </w:t>
      </w:r>
      <w:r>
        <w:rPr>
          <w:i/>
          <w:color w:val="0067B1"/>
          <w:w w:val="140"/>
        </w:rPr>
        <w:t>the</w:t>
      </w:r>
      <w:r>
        <w:rPr>
          <w:i/>
          <w:color w:val="0067B1"/>
          <w:spacing w:val="-7"/>
          <w:w w:val="140"/>
        </w:rPr>
        <w:t xml:space="preserve"> </w:t>
      </w:r>
      <w:r>
        <w:rPr>
          <w:i/>
          <w:color w:val="0067B1"/>
          <w:w w:val="140"/>
        </w:rPr>
        <w:t>screening</w:t>
      </w:r>
      <w:r>
        <w:rPr>
          <w:i/>
          <w:color w:val="0067B1"/>
          <w:spacing w:val="-7"/>
          <w:w w:val="140"/>
        </w:rPr>
        <w:t xml:space="preserve"> </w:t>
      </w:r>
      <w:r>
        <w:rPr>
          <w:i/>
          <w:color w:val="0067B1"/>
          <w:w w:val="140"/>
        </w:rPr>
        <w:t>and</w:t>
      </w:r>
      <w:r>
        <w:rPr>
          <w:i/>
          <w:color w:val="0067B1"/>
          <w:spacing w:val="-7"/>
          <w:w w:val="140"/>
        </w:rPr>
        <w:t xml:space="preserve"> </w:t>
      </w:r>
      <w:r>
        <w:rPr>
          <w:i/>
          <w:color w:val="0067B1"/>
          <w:w w:val="140"/>
        </w:rPr>
        <w:t>intake</w:t>
      </w:r>
      <w:r>
        <w:rPr>
          <w:i/>
          <w:color w:val="0067B1"/>
          <w:spacing w:val="-7"/>
          <w:w w:val="140"/>
        </w:rPr>
        <w:t xml:space="preserve"> </w:t>
      </w:r>
      <w:r>
        <w:rPr>
          <w:i/>
          <w:color w:val="0067B1"/>
          <w:w w:val="140"/>
        </w:rPr>
        <w:t>process,</w:t>
      </w:r>
      <w:r>
        <w:rPr>
          <w:i/>
          <w:color w:val="0067B1"/>
          <w:spacing w:val="-7"/>
          <w:w w:val="140"/>
        </w:rPr>
        <w:t xml:space="preserve"> </w:t>
      </w:r>
      <w:r>
        <w:rPr>
          <w:i/>
          <w:color w:val="0067B1"/>
          <w:w w:val="140"/>
        </w:rPr>
        <w:t>assessment,</w:t>
      </w:r>
      <w:r>
        <w:rPr>
          <w:i/>
          <w:color w:val="0067B1"/>
          <w:spacing w:val="-7"/>
          <w:w w:val="140"/>
        </w:rPr>
        <w:t xml:space="preserve"> </w:t>
      </w:r>
      <w:r>
        <w:rPr>
          <w:i/>
          <w:color w:val="0067B1"/>
          <w:w w:val="140"/>
        </w:rPr>
        <w:t>treatment</w:t>
      </w:r>
      <w:r>
        <w:rPr>
          <w:i/>
          <w:color w:val="0067B1"/>
          <w:spacing w:val="-7"/>
          <w:w w:val="140"/>
        </w:rPr>
        <w:t xml:space="preserve"> </w:t>
      </w:r>
      <w:r>
        <w:rPr>
          <w:i/>
          <w:color w:val="0067B1"/>
          <w:w w:val="140"/>
        </w:rPr>
        <w:t>plan,</w:t>
      </w:r>
      <w:r>
        <w:rPr>
          <w:i/>
          <w:color w:val="0067B1"/>
          <w:w w:val="140"/>
        </w:rPr>
        <w:t xml:space="preserve"> clinical reports, clinical progress notes, discharge summaries, and other client-related data.</w:t>
      </w:r>
    </w:p>
    <w:p w14:paraId="43912781" w14:textId="77777777" w:rsidR="000F75DB" w:rsidRDefault="000C1A9B">
      <w:pPr>
        <w:pStyle w:val="BodyText"/>
        <w:spacing w:before="1"/>
        <w:rPr>
          <w:i/>
          <w:sz w:val="29"/>
        </w:rPr>
      </w:pPr>
      <w:r>
        <w:pict w14:anchorId="189C8311">
          <v:shape id="docshape301" o:spid="_x0000_s2417" type="#_x0000_t202" style="position:absolute;margin-left:1in;margin-top:17.6pt;width:468pt;height:49.9pt;z-index:-15592960;mso-wrap-distance-left:0;mso-wrap-distance-right:0;mso-position-horizontal-relative:page" fillcolor="#edf4fa" stroked="f">
            <v:textbox inset="0,0,0,0">
              <w:txbxContent>
                <w:p w14:paraId="0B134E83"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108:</w:t>
                  </w:r>
                </w:p>
                <w:p w14:paraId="7EB7BA46" w14:textId="77777777" w:rsidR="000F75DB" w:rsidRDefault="000C1A9B">
                  <w:pPr>
                    <w:spacing w:line="278" w:lineRule="exact"/>
                    <w:ind w:left="242" w:right="235"/>
                    <w:jc w:val="center"/>
                    <w:rPr>
                      <w:color w:val="000000"/>
                      <w:sz w:val="26"/>
                    </w:rPr>
                  </w:pPr>
                  <w:r>
                    <w:rPr>
                      <w:color w:val="0067B1"/>
                      <w:w w:val="115"/>
                      <w:sz w:val="26"/>
                    </w:rPr>
                    <w:t>Demonstrate</w:t>
                  </w:r>
                  <w:r>
                    <w:rPr>
                      <w:color w:val="0067B1"/>
                      <w:spacing w:val="-13"/>
                      <w:w w:val="115"/>
                      <w:sz w:val="26"/>
                    </w:rPr>
                    <w:t xml:space="preserve"> </w:t>
                  </w:r>
                  <w:r>
                    <w:rPr>
                      <w:color w:val="0067B1"/>
                      <w:w w:val="115"/>
                      <w:sz w:val="26"/>
                    </w:rPr>
                    <w:t>knowledge</w:t>
                  </w:r>
                  <w:r>
                    <w:rPr>
                      <w:color w:val="0067B1"/>
                      <w:spacing w:val="-12"/>
                      <w:w w:val="115"/>
                      <w:sz w:val="26"/>
                    </w:rPr>
                    <w:t xml:space="preserve"> </w:t>
                  </w:r>
                  <w:r>
                    <w:rPr>
                      <w:color w:val="0067B1"/>
                      <w:w w:val="115"/>
                      <w:sz w:val="26"/>
                    </w:rPr>
                    <w:t>of</w:t>
                  </w:r>
                  <w:r>
                    <w:rPr>
                      <w:color w:val="0067B1"/>
                      <w:spacing w:val="-13"/>
                      <w:w w:val="115"/>
                      <w:sz w:val="26"/>
                    </w:rPr>
                    <w:t xml:space="preserve"> </w:t>
                  </w:r>
                  <w:r>
                    <w:rPr>
                      <w:color w:val="0067B1"/>
                      <w:w w:val="115"/>
                      <w:sz w:val="26"/>
                    </w:rPr>
                    <w:t>accepted</w:t>
                  </w:r>
                  <w:r>
                    <w:rPr>
                      <w:color w:val="0067B1"/>
                      <w:spacing w:val="-13"/>
                      <w:w w:val="115"/>
                      <w:sz w:val="26"/>
                    </w:rPr>
                    <w:t xml:space="preserve"> </w:t>
                  </w:r>
                  <w:r>
                    <w:rPr>
                      <w:color w:val="0067B1"/>
                      <w:w w:val="115"/>
                      <w:sz w:val="26"/>
                    </w:rPr>
                    <w:t>principles</w:t>
                  </w:r>
                  <w:r>
                    <w:rPr>
                      <w:color w:val="0067B1"/>
                      <w:spacing w:val="-13"/>
                      <w:w w:val="115"/>
                      <w:sz w:val="26"/>
                    </w:rPr>
                    <w:t xml:space="preserve"> </w:t>
                  </w:r>
                  <w:r>
                    <w:rPr>
                      <w:color w:val="0067B1"/>
                      <w:w w:val="115"/>
                      <w:sz w:val="26"/>
                    </w:rPr>
                    <w:t>of</w:t>
                  </w:r>
                  <w:r>
                    <w:rPr>
                      <w:color w:val="0067B1"/>
                      <w:spacing w:val="-13"/>
                      <w:w w:val="115"/>
                      <w:sz w:val="26"/>
                    </w:rPr>
                    <w:t xml:space="preserve"> </w:t>
                  </w:r>
                  <w:r>
                    <w:rPr>
                      <w:color w:val="0067B1"/>
                      <w:w w:val="115"/>
                      <w:sz w:val="26"/>
                    </w:rPr>
                    <w:t>client</w:t>
                  </w:r>
                  <w:r>
                    <w:rPr>
                      <w:color w:val="0067B1"/>
                      <w:spacing w:val="-13"/>
                      <w:w w:val="115"/>
                      <w:sz w:val="26"/>
                    </w:rPr>
                    <w:t xml:space="preserve"> </w:t>
                  </w:r>
                  <w:r>
                    <w:rPr>
                      <w:color w:val="0067B1"/>
                      <w:w w:val="115"/>
                      <w:sz w:val="26"/>
                    </w:rPr>
                    <w:t>record</w:t>
                  </w:r>
                  <w:r>
                    <w:rPr>
                      <w:color w:val="0067B1"/>
                      <w:spacing w:val="-12"/>
                      <w:w w:val="115"/>
                      <w:sz w:val="26"/>
                    </w:rPr>
                    <w:t xml:space="preserve"> </w:t>
                  </w:r>
                  <w:r>
                    <w:rPr>
                      <w:color w:val="0067B1"/>
                      <w:spacing w:val="-2"/>
                      <w:w w:val="115"/>
                      <w:sz w:val="26"/>
                    </w:rPr>
                    <w:t>management.</w:t>
                  </w:r>
                </w:p>
              </w:txbxContent>
            </v:textbox>
            <w10:wrap type="topAndBottom" anchorx="page"/>
          </v:shape>
        </w:pict>
      </w:r>
    </w:p>
    <w:p w14:paraId="32A5605F" w14:textId="77777777" w:rsidR="000F75DB" w:rsidRDefault="000F75DB">
      <w:pPr>
        <w:pStyle w:val="BodyText"/>
        <w:spacing w:before="10"/>
        <w:rPr>
          <w:i/>
          <w:sz w:val="6"/>
        </w:rPr>
      </w:pPr>
    </w:p>
    <w:p w14:paraId="0D6EF48E" w14:textId="77777777" w:rsidR="000F75DB" w:rsidRDefault="000F75DB">
      <w:pPr>
        <w:rPr>
          <w:sz w:val="6"/>
        </w:rPr>
        <w:sectPr w:rsidR="000F75DB">
          <w:headerReference w:type="default" r:id="rId206"/>
          <w:footerReference w:type="even" r:id="rId207"/>
          <w:footerReference w:type="default" r:id="rId208"/>
          <w:pgSz w:w="12240" w:h="15840"/>
          <w:pgMar w:top="620" w:right="0" w:bottom="780" w:left="0" w:header="0" w:footer="583" w:gutter="0"/>
          <w:pgNumType w:start="143"/>
          <w:cols w:space="720"/>
        </w:sectPr>
      </w:pPr>
    </w:p>
    <w:p w14:paraId="74A8AF78" w14:textId="77777777" w:rsidR="000F75DB" w:rsidRDefault="000C1A9B">
      <w:pPr>
        <w:spacing w:before="105"/>
        <w:ind w:left="1440"/>
        <w:rPr>
          <w:b/>
          <w:sz w:val="19"/>
        </w:rPr>
      </w:pPr>
      <w:r>
        <w:rPr>
          <w:b/>
          <w:color w:val="0067B1"/>
          <w:spacing w:val="-2"/>
          <w:w w:val="140"/>
          <w:sz w:val="28"/>
        </w:rPr>
        <w:t>K</w:t>
      </w:r>
      <w:r>
        <w:rPr>
          <w:b/>
          <w:color w:val="0067B1"/>
          <w:spacing w:val="-2"/>
          <w:w w:val="140"/>
          <w:sz w:val="19"/>
        </w:rPr>
        <w:t>nowledge</w:t>
      </w:r>
    </w:p>
    <w:p w14:paraId="06607E2A" w14:textId="77777777" w:rsidR="000F75DB" w:rsidRDefault="000C1A9B">
      <w:pPr>
        <w:pStyle w:val="ListParagraph"/>
        <w:numPr>
          <w:ilvl w:val="0"/>
          <w:numId w:val="11"/>
        </w:numPr>
        <w:tabs>
          <w:tab w:val="left" w:pos="1799"/>
          <w:tab w:val="left" w:pos="1800"/>
        </w:tabs>
        <w:spacing w:before="33"/>
      </w:pPr>
      <w:r>
        <w:rPr>
          <w:color w:val="0067B1"/>
          <w:w w:val="115"/>
        </w:rPr>
        <w:t>Regulations</w:t>
      </w:r>
      <w:r>
        <w:rPr>
          <w:color w:val="0067B1"/>
          <w:spacing w:val="-8"/>
          <w:w w:val="115"/>
        </w:rPr>
        <w:t xml:space="preserve"> </w:t>
      </w:r>
      <w:r>
        <w:rPr>
          <w:color w:val="0067B1"/>
          <w:w w:val="115"/>
        </w:rPr>
        <w:t>pertaining</w:t>
      </w:r>
      <w:r>
        <w:rPr>
          <w:color w:val="0067B1"/>
          <w:spacing w:val="-7"/>
          <w:w w:val="115"/>
        </w:rPr>
        <w:t xml:space="preserve"> </w:t>
      </w:r>
      <w:r>
        <w:rPr>
          <w:color w:val="0067B1"/>
          <w:w w:val="115"/>
        </w:rPr>
        <w:t>to</w:t>
      </w:r>
      <w:r>
        <w:rPr>
          <w:color w:val="0067B1"/>
          <w:spacing w:val="-7"/>
          <w:w w:val="115"/>
        </w:rPr>
        <w:t xml:space="preserve"> </w:t>
      </w:r>
      <w:r>
        <w:rPr>
          <w:color w:val="0067B1"/>
          <w:w w:val="115"/>
        </w:rPr>
        <w:t>client</w:t>
      </w:r>
      <w:r>
        <w:rPr>
          <w:color w:val="0067B1"/>
          <w:spacing w:val="-6"/>
          <w:w w:val="115"/>
        </w:rPr>
        <w:t xml:space="preserve"> </w:t>
      </w:r>
      <w:r>
        <w:rPr>
          <w:color w:val="0067B1"/>
          <w:spacing w:val="-2"/>
          <w:w w:val="115"/>
        </w:rPr>
        <w:t>records.</w:t>
      </w:r>
    </w:p>
    <w:p w14:paraId="3ED4D691" w14:textId="77777777" w:rsidR="000F75DB" w:rsidRDefault="000C1A9B">
      <w:pPr>
        <w:pStyle w:val="ListParagraph"/>
        <w:numPr>
          <w:ilvl w:val="0"/>
          <w:numId w:val="11"/>
        </w:numPr>
        <w:tabs>
          <w:tab w:val="left" w:pos="1799"/>
          <w:tab w:val="left" w:pos="1800"/>
        </w:tabs>
        <w:spacing w:before="51" w:line="252" w:lineRule="auto"/>
        <w:ind w:right="16"/>
      </w:pPr>
      <w:r>
        <w:rPr>
          <w:color w:val="0067B1"/>
          <w:w w:val="115"/>
        </w:rPr>
        <w:t>The essential components of client records,</w:t>
      </w:r>
      <w:r>
        <w:rPr>
          <w:color w:val="0067B1"/>
          <w:spacing w:val="-10"/>
          <w:w w:val="115"/>
        </w:rPr>
        <w:t xml:space="preserve"> </w:t>
      </w:r>
      <w:r>
        <w:rPr>
          <w:color w:val="0067B1"/>
          <w:w w:val="115"/>
        </w:rPr>
        <w:t>including</w:t>
      </w:r>
      <w:r>
        <w:rPr>
          <w:color w:val="0067B1"/>
          <w:spacing w:val="-9"/>
          <w:w w:val="115"/>
        </w:rPr>
        <w:t xml:space="preserve"> </w:t>
      </w:r>
      <w:r>
        <w:rPr>
          <w:color w:val="0067B1"/>
          <w:w w:val="115"/>
        </w:rPr>
        <w:t>release</w:t>
      </w:r>
      <w:r>
        <w:rPr>
          <w:color w:val="0067B1"/>
          <w:spacing w:val="-10"/>
          <w:w w:val="115"/>
        </w:rPr>
        <w:t xml:space="preserve"> </w:t>
      </w:r>
      <w:r>
        <w:rPr>
          <w:color w:val="0067B1"/>
          <w:w w:val="115"/>
        </w:rPr>
        <w:t>forms,</w:t>
      </w:r>
      <w:r>
        <w:rPr>
          <w:color w:val="0067B1"/>
          <w:spacing w:val="-9"/>
          <w:w w:val="115"/>
        </w:rPr>
        <w:t xml:space="preserve"> </w:t>
      </w:r>
      <w:r>
        <w:rPr>
          <w:color w:val="0067B1"/>
          <w:w w:val="115"/>
        </w:rPr>
        <w:t>assess- ments, treatment plans, progress notes, and discharge summaries and plans.</w:t>
      </w:r>
    </w:p>
    <w:p w14:paraId="06385331" w14:textId="77777777" w:rsidR="000F75DB" w:rsidRDefault="000C1A9B">
      <w:pPr>
        <w:spacing w:before="105"/>
        <w:ind w:left="494"/>
        <w:rPr>
          <w:b/>
          <w:sz w:val="19"/>
        </w:rPr>
      </w:pPr>
      <w:r>
        <w:br w:type="column"/>
      </w:r>
      <w:r>
        <w:rPr>
          <w:b/>
          <w:color w:val="0067B1"/>
          <w:spacing w:val="-2"/>
          <w:w w:val="145"/>
          <w:sz w:val="28"/>
        </w:rPr>
        <w:t>s</w:t>
      </w:r>
      <w:r>
        <w:rPr>
          <w:b/>
          <w:color w:val="0067B1"/>
          <w:spacing w:val="-2"/>
          <w:w w:val="145"/>
          <w:sz w:val="19"/>
        </w:rPr>
        <w:t>Kills</w:t>
      </w:r>
    </w:p>
    <w:p w14:paraId="39DC4276" w14:textId="77777777" w:rsidR="000F75DB" w:rsidRDefault="000C1A9B">
      <w:pPr>
        <w:pStyle w:val="ListParagraph"/>
        <w:numPr>
          <w:ilvl w:val="0"/>
          <w:numId w:val="10"/>
        </w:numPr>
        <w:tabs>
          <w:tab w:val="left" w:pos="854"/>
          <w:tab w:val="left" w:pos="855"/>
        </w:tabs>
        <w:spacing w:before="33" w:line="252" w:lineRule="auto"/>
        <w:ind w:right="2002"/>
      </w:pPr>
      <w:r>
        <w:pict w14:anchorId="475CDB26">
          <v:line id="_x0000_s2416" style="position:absolute;left:0;text-align:left;z-index:15865344;mso-position-horizontal-relative:page" from="300.45pt,-13.45pt" to="300.45pt,181.25pt" strokecolor="#0067b1" strokeweight="1pt">
            <w10:wrap anchorx="page"/>
          </v:line>
        </w:pict>
      </w:r>
      <w:r>
        <w:rPr>
          <w:color w:val="0067B1"/>
          <w:w w:val="115"/>
        </w:rPr>
        <w:t>Composing timely, clear, complete, and</w:t>
      </w:r>
      <w:r>
        <w:rPr>
          <w:color w:val="0067B1"/>
          <w:spacing w:val="-12"/>
          <w:w w:val="115"/>
        </w:rPr>
        <w:t xml:space="preserve"> </w:t>
      </w:r>
      <w:r>
        <w:rPr>
          <w:color w:val="0067B1"/>
          <w:w w:val="115"/>
        </w:rPr>
        <w:t>concise</w:t>
      </w:r>
      <w:r>
        <w:rPr>
          <w:color w:val="0067B1"/>
          <w:spacing w:val="-12"/>
          <w:w w:val="115"/>
        </w:rPr>
        <w:t xml:space="preserve"> </w:t>
      </w:r>
      <w:r>
        <w:rPr>
          <w:color w:val="0067B1"/>
          <w:w w:val="115"/>
        </w:rPr>
        <w:t>records</w:t>
      </w:r>
      <w:r>
        <w:rPr>
          <w:color w:val="0067B1"/>
          <w:spacing w:val="-13"/>
          <w:w w:val="115"/>
        </w:rPr>
        <w:t xml:space="preserve"> </w:t>
      </w:r>
      <w:r>
        <w:rPr>
          <w:color w:val="0067B1"/>
          <w:w w:val="115"/>
        </w:rPr>
        <w:t>that</w:t>
      </w:r>
      <w:r>
        <w:rPr>
          <w:color w:val="0067B1"/>
          <w:spacing w:val="-13"/>
          <w:w w:val="115"/>
        </w:rPr>
        <w:t xml:space="preserve"> </w:t>
      </w:r>
      <w:r>
        <w:rPr>
          <w:color w:val="0067B1"/>
          <w:w w:val="115"/>
        </w:rPr>
        <w:t>comply</w:t>
      </w:r>
      <w:r>
        <w:rPr>
          <w:color w:val="0067B1"/>
          <w:spacing w:val="-12"/>
          <w:w w:val="115"/>
        </w:rPr>
        <w:t xml:space="preserve"> </w:t>
      </w:r>
      <w:r>
        <w:rPr>
          <w:color w:val="0067B1"/>
          <w:w w:val="115"/>
        </w:rPr>
        <w:t xml:space="preserve">with </w:t>
      </w:r>
      <w:r>
        <w:rPr>
          <w:color w:val="0067B1"/>
          <w:spacing w:val="-2"/>
          <w:w w:val="115"/>
        </w:rPr>
        <w:t>regulations.</w:t>
      </w:r>
    </w:p>
    <w:p w14:paraId="51EE8388" w14:textId="77777777" w:rsidR="000F75DB" w:rsidRDefault="000C1A9B">
      <w:pPr>
        <w:pStyle w:val="ListParagraph"/>
        <w:numPr>
          <w:ilvl w:val="0"/>
          <w:numId w:val="10"/>
        </w:numPr>
        <w:tabs>
          <w:tab w:val="left" w:pos="854"/>
          <w:tab w:val="left" w:pos="855"/>
        </w:tabs>
        <w:spacing w:before="37" w:line="249" w:lineRule="auto"/>
        <w:ind w:right="1611"/>
      </w:pPr>
      <w:r>
        <w:rPr>
          <w:color w:val="0067B1"/>
          <w:w w:val="115"/>
        </w:rPr>
        <w:t>Documenting</w:t>
      </w:r>
      <w:r>
        <w:rPr>
          <w:color w:val="0067B1"/>
          <w:spacing w:val="-16"/>
          <w:w w:val="115"/>
        </w:rPr>
        <w:t xml:space="preserve"> </w:t>
      </w:r>
      <w:r>
        <w:rPr>
          <w:color w:val="0067B1"/>
          <w:w w:val="115"/>
        </w:rPr>
        <w:t>information</w:t>
      </w:r>
      <w:r>
        <w:rPr>
          <w:color w:val="0067B1"/>
          <w:spacing w:val="-16"/>
          <w:w w:val="115"/>
        </w:rPr>
        <w:t xml:space="preserve"> </w:t>
      </w:r>
      <w:r>
        <w:rPr>
          <w:color w:val="0067B1"/>
          <w:w w:val="115"/>
        </w:rPr>
        <w:t>in</w:t>
      </w:r>
      <w:r>
        <w:rPr>
          <w:color w:val="0067B1"/>
          <w:spacing w:val="-16"/>
          <w:w w:val="115"/>
        </w:rPr>
        <w:t xml:space="preserve"> </w:t>
      </w:r>
      <w:r>
        <w:rPr>
          <w:color w:val="0067B1"/>
          <w:w w:val="115"/>
        </w:rPr>
        <w:t>an</w:t>
      </w:r>
      <w:r>
        <w:rPr>
          <w:color w:val="0067B1"/>
          <w:spacing w:val="-16"/>
          <w:w w:val="115"/>
        </w:rPr>
        <w:t xml:space="preserve"> </w:t>
      </w:r>
      <w:r>
        <w:rPr>
          <w:color w:val="0067B1"/>
          <w:w w:val="115"/>
        </w:rPr>
        <w:t xml:space="preserve">objective </w:t>
      </w:r>
      <w:r>
        <w:rPr>
          <w:color w:val="0067B1"/>
          <w:spacing w:val="-2"/>
          <w:w w:val="115"/>
        </w:rPr>
        <w:t>manner.</w:t>
      </w:r>
    </w:p>
    <w:p w14:paraId="4638CA01" w14:textId="77777777" w:rsidR="000F75DB" w:rsidRDefault="000C1A9B">
      <w:pPr>
        <w:pStyle w:val="ListParagraph"/>
        <w:numPr>
          <w:ilvl w:val="0"/>
          <w:numId w:val="10"/>
        </w:numPr>
        <w:tabs>
          <w:tab w:val="left" w:pos="854"/>
          <w:tab w:val="left" w:pos="855"/>
        </w:tabs>
        <w:ind w:hanging="361"/>
      </w:pPr>
      <w:r>
        <w:rPr>
          <w:color w:val="0067B1"/>
          <w:spacing w:val="-2"/>
          <w:w w:val="110"/>
        </w:rPr>
        <w:t>Writing</w:t>
      </w:r>
      <w:r>
        <w:rPr>
          <w:color w:val="0067B1"/>
          <w:spacing w:val="-5"/>
          <w:w w:val="110"/>
        </w:rPr>
        <w:t xml:space="preserve"> </w:t>
      </w:r>
      <w:r>
        <w:rPr>
          <w:color w:val="0067B1"/>
          <w:spacing w:val="-2"/>
          <w:w w:val="115"/>
        </w:rPr>
        <w:t>legibly.</w:t>
      </w:r>
    </w:p>
    <w:p w14:paraId="0BAA5ACA" w14:textId="77777777" w:rsidR="000F75DB" w:rsidRDefault="000C1A9B">
      <w:pPr>
        <w:pStyle w:val="ListParagraph"/>
        <w:numPr>
          <w:ilvl w:val="0"/>
          <w:numId w:val="10"/>
        </w:numPr>
        <w:tabs>
          <w:tab w:val="left" w:pos="854"/>
          <w:tab w:val="left" w:pos="855"/>
        </w:tabs>
        <w:spacing w:before="52" w:line="249" w:lineRule="auto"/>
        <w:ind w:right="1542"/>
      </w:pPr>
      <w:r>
        <w:rPr>
          <w:color w:val="0067B1"/>
          <w:w w:val="115"/>
        </w:rPr>
        <w:t>Using</w:t>
      </w:r>
      <w:r>
        <w:rPr>
          <w:color w:val="0067B1"/>
          <w:spacing w:val="-9"/>
          <w:w w:val="115"/>
        </w:rPr>
        <w:t xml:space="preserve"> </w:t>
      </w:r>
      <w:r>
        <w:rPr>
          <w:color w:val="0067B1"/>
          <w:w w:val="115"/>
        </w:rPr>
        <w:t>new</w:t>
      </w:r>
      <w:r>
        <w:rPr>
          <w:color w:val="0067B1"/>
          <w:spacing w:val="-10"/>
          <w:w w:val="115"/>
        </w:rPr>
        <w:t xml:space="preserve"> </w:t>
      </w:r>
      <w:r>
        <w:rPr>
          <w:color w:val="0067B1"/>
          <w:w w:val="115"/>
        </w:rPr>
        <w:t>technologies</w:t>
      </w:r>
      <w:r>
        <w:rPr>
          <w:color w:val="0067B1"/>
          <w:spacing w:val="-10"/>
          <w:w w:val="115"/>
        </w:rPr>
        <w:t xml:space="preserve"> </w:t>
      </w:r>
      <w:r>
        <w:rPr>
          <w:color w:val="0067B1"/>
          <w:w w:val="115"/>
        </w:rPr>
        <w:t>in</w:t>
      </w:r>
      <w:r>
        <w:rPr>
          <w:color w:val="0067B1"/>
          <w:spacing w:val="-9"/>
          <w:w w:val="115"/>
        </w:rPr>
        <w:t xml:space="preserve"> </w:t>
      </w:r>
      <w:r>
        <w:rPr>
          <w:color w:val="0067B1"/>
          <w:w w:val="115"/>
        </w:rPr>
        <w:t>the</w:t>
      </w:r>
      <w:r>
        <w:rPr>
          <w:color w:val="0067B1"/>
          <w:spacing w:val="-10"/>
          <w:w w:val="115"/>
        </w:rPr>
        <w:t xml:space="preserve"> </w:t>
      </w:r>
      <w:r>
        <w:rPr>
          <w:color w:val="0067B1"/>
          <w:w w:val="115"/>
        </w:rPr>
        <w:t>production of client records.</w:t>
      </w:r>
    </w:p>
    <w:p w14:paraId="2169A35E" w14:textId="77777777" w:rsidR="000F75DB" w:rsidRDefault="000F75DB">
      <w:pPr>
        <w:pStyle w:val="BodyText"/>
        <w:spacing w:before="1"/>
        <w:rPr>
          <w:sz w:val="27"/>
        </w:rPr>
      </w:pPr>
    </w:p>
    <w:p w14:paraId="6CAD1886" w14:textId="77777777" w:rsidR="000F75DB" w:rsidRDefault="000C1A9B">
      <w:pPr>
        <w:ind w:left="494"/>
        <w:rPr>
          <w:b/>
          <w:sz w:val="19"/>
        </w:rPr>
      </w:pPr>
      <w:r>
        <w:rPr>
          <w:b/>
          <w:color w:val="0067B1"/>
          <w:spacing w:val="-2"/>
          <w:w w:val="150"/>
          <w:sz w:val="28"/>
        </w:rPr>
        <w:t>A</w:t>
      </w:r>
      <w:r>
        <w:rPr>
          <w:b/>
          <w:color w:val="0067B1"/>
          <w:spacing w:val="-2"/>
          <w:w w:val="150"/>
          <w:sz w:val="19"/>
        </w:rPr>
        <w:t>ttitudes</w:t>
      </w:r>
    </w:p>
    <w:p w14:paraId="4792C28B" w14:textId="77777777" w:rsidR="000F75DB" w:rsidRDefault="000C1A9B">
      <w:pPr>
        <w:pStyle w:val="ListParagraph"/>
        <w:numPr>
          <w:ilvl w:val="0"/>
          <w:numId w:val="10"/>
        </w:numPr>
        <w:tabs>
          <w:tab w:val="left" w:pos="854"/>
          <w:tab w:val="left" w:pos="855"/>
        </w:tabs>
        <w:spacing w:before="33" w:line="249" w:lineRule="auto"/>
        <w:ind w:right="1470"/>
      </w:pPr>
      <w:r>
        <w:rPr>
          <w:color w:val="0067B1"/>
          <w:w w:val="110"/>
        </w:rPr>
        <w:t xml:space="preserve">Appreciation of the importance of accurate </w:t>
      </w:r>
      <w:r>
        <w:rPr>
          <w:color w:val="0067B1"/>
          <w:spacing w:val="-2"/>
          <w:w w:val="110"/>
        </w:rPr>
        <w:t>documentation.</w:t>
      </w:r>
    </w:p>
    <w:p w14:paraId="643E1DB2" w14:textId="77777777" w:rsidR="000F75DB" w:rsidRDefault="000F75DB">
      <w:pPr>
        <w:spacing w:line="249" w:lineRule="auto"/>
        <w:sectPr w:rsidR="000F75DB">
          <w:type w:val="continuous"/>
          <w:pgSz w:w="12240" w:h="15840"/>
          <w:pgMar w:top="980" w:right="0" w:bottom="0" w:left="0" w:header="0" w:footer="583" w:gutter="0"/>
          <w:cols w:num="2" w:space="720" w:equalWidth="0">
            <w:col w:w="5706" w:space="40"/>
            <w:col w:w="6494"/>
          </w:cols>
        </w:sectPr>
      </w:pPr>
    </w:p>
    <w:p w14:paraId="3E060F47" w14:textId="77777777" w:rsidR="000F75DB" w:rsidRDefault="000F75DB">
      <w:pPr>
        <w:pStyle w:val="BodyText"/>
        <w:spacing w:before="7" w:after="1"/>
        <w:rPr>
          <w:sz w:val="29"/>
        </w:rPr>
      </w:pPr>
    </w:p>
    <w:p w14:paraId="0984F9ED" w14:textId="77777777" w:rsidR="000F75DB" w:rsidRDefault="000C1A9B">
      <w:pPr>
        <w:pStyle w:val="BodyText"/>
        <w:ind w:left="1440"/>
        <w:rPr>
          <w:sz w:val="20"/>
        </w:rPr>
      </w:pPr>
      <w:r>
        <w:rPr>
          <w:sz w:val="20"/>
        </w:rPr>
      </w:r>
      <w:r>
        <w:rPr>
          <w:sz w:val="20"/>
        </w:rPr>
        <w:pict w14:anchorId="2A4C3270">
          <v:shape id="docshape302" o:spid="_x0000_s2415" type="#_x0000_t202" style="width:468pt;height:107pt;mso-left-percent:-10001;mso-top-percent:-10001;mso-position-horizontal:absolute;mso-position-horizontal-relative:char;mso-position-vertical:absolute;mso-position-vertical-relative:line;mso-left-percent:-10001;mso-top-percent:-10001" fillcolor="#edf4fa" stroked="f">
            <v:textbox inset="0,0,0,0">
              <w:txbxContent>
                <w:p w14:paraId="55DA621A"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35F253F7" w14:textId="77777777" w:rsidR="000F75DB" w:rsidRDefault="000C1A9B">
                  <w:pPr>
                    <w:spacing w:line="205" w:lineRule="exact"/>
                    <w:ind w:left="240"/>
                    <w:rPr>
                      <w:color w:val="000000"/>
                      <w:sz w:val="20"/>
                    </w:rPr>
                  </w:pPr>
                  <w:r>
                    <w:rPr>
                      <w:color w:val="0067B1"/>
                      <w:w w:val="115"/>
                      <w:sz w:val="20"/>
                    </w:rPr>
                    <w:t>During</w:t>
                  </w:r>
                  <w:r>
                    <w:rPr>
                      <w:color w:val="0067B1"/>
                      <w:spacing w:val="-10"/>
                      <w:w w:val="115"/>
                      <w:sz w:val="20"/>
                    </w:rPr>
                    <w:t xml:space="preserve"> </w:t>
                  </w:r>
                  <w:r>
                    <w:rPr>
                      <w:color w:val="0067B1"/>
                      <w:w w:val="115"/>
                      <w:sz w:val="20"/>
                    </w:rPr>
                    <w:t>a</w:t>
                  </w:r>
                  <w:r>
                    <w:rPr>
                      <w:color w:val="0067B1"/>
                      <w:spacing w:val="-10"/>
                      <w:w w:val="115"/>
                      <w:sz w:val="20"/>
                    </w:rPr>
                    <w:t xml:space="preserve"> </w:t>
                  </w:r>
                  <w:r>
                    <w:rPr>
                      <w:color w:val="0067B1"/>
                      <w:w w:val="115"/>
                      <w:sz w:val="20"/>
                    </w:rPr>
                    <w:t>1999</w:t>
                  </w:r>
                  <w:r>
                    <w:rPr>
                      <w:color w:val="0067B1"/>
                      <w:spacing w:val="-10"/>
                      <w:w w:val="115"/>
                      <w:sz w:val="20"/>
                    </w:rPr>
                    <w:t xml:space="preserve"> </w:t>
                  </w:r>
                  <w:r>
                    <w:rPr>
                      <w:color w:val="0067B1"/>
                      <w:w w:val="115"/>
                      <w:sz w:val="20"/>
                    </w:rPr>
                    <w:t>survey</w:t>
                  </w:r>
                  <w:r>
                    <w:rPr>
                      <w:color w:val="0067B1"/>
                      <w:spacing w:val="-10"/>
                      <w:w w:val="115"/>
                      <w:sz w:val="20"/>
                    </w:rPr>
                    <w:t xml:space="preserve"> </w:t>
                  </w:r>
                  <w:r>
                    <w:rPr>
                      <w:color w:val="0067B1"/>
                      <w:w w:val="115"/>
                      <w:sz w:val="20"/>
                    </w:rPr>
                    <w:t>of</w:t>
                  </w:r>
                  <w:r>
                    <w:rPr>
                      <w:color w:val="0067B1"/>
                      <w:spacing w:val="-10"/>
                      <w:w w:val="115"/>
                      <w:sz w:val="20"/>
                    </w:rPr>
                    <w:t xml:space="preserve"> </w:t>
                  </w:r>
                  <w:r>
                    <w:rPr>
                      <w:color w:val="0067B1"/>
                      <w:w w:val="115"/>
                      <w:sz w:val="20"/>
                    </w:rPr>
                    <w:t>inpatient</w:t>
                  </w:r>
                  <w:r>
                    <w:rPr>
                      <w:color w:val="0067B1"/>
                      <w:spacing w:val="-10"/>
                      <w:w w:val="115"/>
                      <w:sz w:val="20"/>
                    </w:rPr>
                    <w:t xml:space="preserve"> </w:t>
                  </w:r>
                  <w:r>
                    <w:rPr>
                      <w:color w:val="0067B1"/>
                      <w:w w:val="115"/>
                      <w:sz w:val="20"/>
                    </w:rPr>
                    <w:t>and</w:t>
                  </w:r>
                  <w:r>
                    <w:rPr>
                      <w:color w:val="0067B1"/>
                      <w:spacing w:val="-11"/>
                      <w:w w:val="115"/>
                      <w:sz w:val="20"/>
                    </w:rPr>
                    <w:t xml:space="preserve"> </w:t>
                  </w:r>
                  <w:r>
                    <w:rPr>
                      <w:color w:val="0067B1"/>
                      <w:w w:val="115"/>
                      <w:sz w:val="20"/>
                    </w:rPr>
                    <w:t>outpatient</w:t>
                  </w:r>
                  <w:r>
                    <w:rPr>
                      <w:color w:val="0067B1"/>
                      <w:spacing w:val="-10"/>
                      <w:w w:val="115"/>
                      <w:sz w:val="20"/>
                    </w:rPr>
                    <w:t xml:space="preserve"> </w:t>
                  </w:r>
                  <w:r>
                    <w:rPr>
                      <w:color w:val="0067B1"/>
                      <w:w w:val="115"/>
                      <w:sz w:val="20"/>
                    </w:rPr>
                    <w:t>programs</w:t>
                  </w:r>
                  <w:r>
                    <w:rPr>
                      <w:color w:val="0067B1"/>
                      <w:spacing w:val="-10"/>
                      <w:w w:val="115"/>
                      <w:sz w:val="20"/>
                    </w:rPr>
                    <w:t xml:space="preserve"> </w:t>
                  </w:r>
                  <w:r>
                    <w:rPr>
                      <w:color w:val="0067B1"/>
                      <w:w w:val="115"/>
                      <w:sz w:val="20"/>
                    </w:rPr>
                    <w:t>at</w:t>
                  </w:r>
                  <w:r>
                    <w:rPr>
                      <w:color w:val="0067B1"/>
                      <w:spacing w:val="-10"/>
                      <w:w w:val="115"/>
                      <w:sz w:val="20"/>
                    </w:rPr>
                    <w:t xml:space="preserve"> </w:t>
                  </w:r>
                  <w:r>
                    <w:rPr>
                      <w:color w:val="0067B1"/>
                      <w:w w:val="115"/>
                      <w:sz w:val="20"/>
                    </w:rPr>
                    <w:t>Georgia’s</w:t>
                  </w:r>
                  <w:r>
                    <w:rPr>
                      <w:color w:val="0067B1"/>
                      <w:spacing w:val="-10"/>
                      <w:w w:val="115"/>
                      <w:sz w:val="20"/>
                    </w:rPr>
                    <w:t xml:space="preserve"> </w:t>
                  </w:r>
                  <w:r>
                    <w:rPr>
                      <w:color w:val="0067B1"/>
                      <w:w w:val="115"/>
                      <w:sz w:val="20"/>
                    </w:rPr>
                    <w:t>largest</w:t>
                  </w:r>
                  <w:r>
                    <w:rPr>
                      <w:color w:val="0067B1"/>
                      <w:spacing w:val="-10"/>
                      <w:w w:val="115"/>
                      <w:sz w:val="20"/>
                    </w:rPr>
                    <w:t xml:space="preserve"> </w:t>
                  </w:r>
                  <w:r>
                    <w:rPr>
                      <w:color w:val="0067B1"/>
                      <w:w w:val="115"/>
                      <w:sz w:val="20"/>
                    </w:rPr>
                    <w:t>State</w:t>
                  </w:r>
                  <w:r>
                    <w:rPr>
                      <w:color w:val="0067B1"/>
                      <w:spacing w:val="-10"/>
                      <w:w w:val="115"/>
                      <w:sz w:val="20"/>
                    </w:rPr>
                    <w:t xml:space="preserve"> </w:t>
                  </w:r>
                  <w:r>
                    <w:rPr>
                      <w:color w:val="0067B1"/>
                      <w:spacing w:val="-2"/>
                      <w:w w:val="115"/>
                      <w:sz w:val="20"/>
                    </w:rPr>
                    <w:t>psychiatric</w:t>
                  </w:r>
                </w:p>
                <w:p w14:paraId="2C8C0060" w14:textId="77777777" w:rsidR="000F75DB" w:rsidRDefault="000C1A9B">
                  <w:pPr>
                    <w:spacing w:line="249" w:lineRule="auto"/>
                    <w:ind w:left="240" w:right="232"/>
                    <w:rPr>
                      <w:color w:val="000000"/>
                      <w:sz w:val="20"/>
                    </w:rPr>
                  </w:pPr>
                  <w:r>
                    <w:rPr>
                      <w:color w:val="0067B1"/>
                      <w:spacing w:val="-2"/>
                      <w:w w:val="115"/>
                      <w:sz w:val="20"/>
                    </w:rPr>
                    <w:t>facility,</w:t>
                  </w:r>
                  <w:r>
                    <w:rPr>
                      <w:color w:val="0067B1"/>
                      <w:spacing w:val="-10"/>
                      <w:w w:val="115"/>
                      <w:sz w:val="20"/>
                    </w:rPr>
                    <w:t xml:space="preserve"> </w:t>
                  </w:r>
                  <w:r>
                    <w:rPr>
                      <w:color w:val="0067B1"/>
                      <w:spacing w:val="-2"/>
                      <w:w w:val="115"/>
                      <w:sz w:val="20"/>
                    </w:rPr>
                    <w:t>Georgia</w:t>
                  </w:r>
                  <w:r>
                    <w:rPr>
                      <w:color w:val="0067B1"/>
                      <w:spacing w:val="-10"/>
                      <w:w w:val="115"/>
                      <w:sz w:val="20"/>
                    </w:rPr>
                    <w:t xml:space="preserve"> </w:t>
                  </w:r>
                  <w:r>
                    <w:rPr>
                      <w:color w:val="0067B1"/>
                      <w:spacing w:val="-2"/>
                      <w:w w:val="115"/>
                      <w:sz w:val="20"/>
                    </w:rPr>
                    <w:t>Regional</w:t>
                  </w:r>
                  <w:r>
                    <w:rPr>
                      <w:color w:val="0067B1"/>
                      <w:spacing w:val="-10"/>
                      <w:w w:val="115"/>
                      <w:sz w:val="20"/>
                    </w:rPr>
                    <w:t xml:space="preserve"> </w:t>
                  </w:r>
                  <w:r>
                    <w:rPr>
                      <w:color w:val="0067B1"/>
                      <w:spacing w:val="-2"/>
                      <w:w w:val="115"/>
                      <w:sz w:val="20"/>
                    </w:rPr>
                    <w:t>Hospital</w:t>
                  </w:r>
                  <w:r>
                    <w:rPr>
                      <w:color w:val="0067B1"/>
                      <w:spacing w:val="-10"/>
                      <w:w w:val="115"/>
                      <w:sz w:val="20"/>
                    </w:rPr>
                    <w:t xml:space="preserve"> </w:t>
                  </w:r>
                  <w:r>
                    <w:rPr>
                      <w:color w:val="0067B1"/>
                      <w:spacing w:val="-2"/>
                      <w:w w:val="115"/>
                      <w:sz w:val="20"/>
                    </w:rPr>
                    <w:t>in</w:t>
                  </w:r>
                  <w:r>
                    <w:rPr>
                      <w:color w:val="0067B1"/>
                      <w:spacing w:val="-10"/>
                      <w:w w:val="115"/>
                      <w:sz w:val="20"/>
                    </w:rPr>
                    <w:t xml:space="preserve"> </w:t>
                  </w:r>
                  <w:r>
                    <w:rPr>
                      <w:color w:val="0067B1"/>
                      <w:spacing w:val="-2"/>
                      <w:w w:val="115"/>
                      <w:sz w:val="20"/>
                    </w:rPr>
                    <w:t>Atlanta,</w:t>
                  </w:r>
                  <w:r>
                    <w:rPr>
                      <w:color w:val="0067B1"/>
                      <w:spacing w:val="-9"/>
                      <w:w w:val="115"/>
                      <w:sz w:val="20"/>
                    </w:rPr>
                    <w:t xml:space="preserve"> </w:t>
                  </w:r>
                  <w:r>
                    <w:rPr>
                      <w:rFonts w:ascii="Cambria"/>
                      <w:b/>
                      <w:i/>
                      <w:color w:val="0067B1"/>
                      <w:spacing w:val="-2"/>
                      <w:w w:val="115"/>
                      <w:sz w:val="20"/>
                    </w:rPr>
                    <w:t>The Competencies</w:t>
                  </w:r>
                  <w:r>
                    <w:rPr>
                      <w:rFonts w:ascii="Cambria"/>
                      <w:b/>
                      <w:i/>
                      <w:color w:val="0067B1"/>
                      <w:spacing w:val="-3"/>
                      <w:w w:val="115"/>
                      <w:sz w:val="20"/>
                    </w:rPr>
                    <w:t xml:space="preserve"> </w:t>
                  </w:r>
                  <w:r>
                    <w:rPr>
                      <w:color w:val="0067B1"/>
                      <w:spacing w:val="-2"/>
                      <w:w w:val="115"/>
                      <w:sz w:val="20"/>
                    </w:rPr>
                    <w:t>was</w:t>
                  </w:r>
                  <w:r>
                    <w:rPr>
                      <w:color w:val="0067B1"/>
                      <w:spacing w:val="-10"/>
                      <w:w w:val="115"/>
                      <w:sz w:val="20"/>
                    </w:rPr>
                    <w:t xml:space="preserve"> </w:t>
                  </w:r>
                  <w:r>
                    <w:rPr>
                      <w:color w:val="0067B1"/>
                      <w:spacing w:val="-2"/>
                      <w:w w:val="115"/>
                      <w:sz w:val="20"/>
                    </w:rPr>
                    <w:t>used</w:t>
                  </w:r>
                  <w:r>
                    <w:rPr>
                      <w:color w:val="0067B1"/>
                      <w:spacing w:val="-10"/>
                      <w:w w:val="115"/>
                      <w:sz w:val="20"/>
                    </w:rPr>
                    <w:t xml:space="preserve"> </w:t>
                  </w:r>
                  <w:r>
                    <w:rPr>
                      <w:color w:val="0067B1"/>
                      <w:spacing w:val="-2"/>
                      <w:w w:val="115"/>
                      <w:sz w:val="20"/>
                    </w:rPr>
                    <w:t>to</w:t>
                  </w:r>
                  <w:r>
                    <w:rPr>
                      <w:color w:val="0067B1"/>
                      <w:spacing w:val="-10"/>
                      <w:w w:val="115"/>
                      <w:sz w:val="20"/>
                    </w:rPr>
                    <w:t xml:space="preserve"> </w:t>
                  </w:r>
                  <w:r>
                    <w:rPr>
                      <w:color w:val="0067B1"/>
                      <w:spacing w:val="-2"/>
                      <w:w w:val="115"/>
                      <w:sz w:val="20"/>
                    </w:rPr>
                    <w:t>develop</w:t>
                  </w:r>
                  <w:r>
                    <w:rPr>
                      <w:color w:val="0067B1"/>
                      <w:spacing w:val="-10"/>
                      <w:w w:val="115"/>
                      <w:sz w:val="20"/>
                    </w:rPr>
                    <w:t xml:space="preserve"> </w:t>
                  </w:r>
                  <w:r>
                    <w:rPr>
                      <w:color w:val="0067B1"/>
                      <w:spacing w:val="-2"/>
                      <w:w w:val="115"/>
                      <w:sz w:val="20"/>
                    </w:rPr>
                    <w:t>standards</w:t>
                  </w:r>
                  <w:r>
                    <w:rPr>
                      <w:color w:val="0067B1"/>
                      <w:spacing w:val="-10"/>
                      <w:w w:val="115"/>
                      <w:sz w:val="20"/>
                    </w:rPr>
                    <w:t xml:space="preserve"> </w:t>
                  </w:r>
                  <w:r>
                    <w:rPr>
                      <w:color w:val="0067B1"/>
                      <w:spacing w:val="-2"/>
                      <w:w w:val="115"/>
                      <w:sz w:val="20"/>
                    </w:rPr>
                    <w:t xml:space="preserve">for </w:t>
                  </w:r>
                  <w:r>
                    <w:rPr>
                      <w:color w:val="0067B1"/>
                      <w:w w:val="115"/>
                      <w:sz w:val="20"/>
                    </w:rPr>
                    <w:t xml:space="preserve">determining the competency of counselors, psychologists, and clinical supervisors working in substance abuse treatment services. </w:t>
                  </w:r>
                  <w:r>
                    <w:rPr>
                      <w:rFonts w:ascii="Cambria"/>
                      <w:b/>
                      <w:i/>
                      <w:color w:val="0067B1"/>
                      <w:w w:val="115"/>
                      <w:sz w:val="20"/>
                    </w:rPr>
                    <w:t xml:space="preserve">The Competencies </w:t>
                  </w:r>
                  <w:r>
                    <w:rPr>
                      <w:color w:val="0067B1"/>
                      <w:w w:val="115"/>
                      <w:sz w:val="20"/>
                    </w:rPr>
                    <w:t xml:space="preserve">also was used to develop a policy proce- dure and test instrument for the facility by the Joint Commission on </w:t>
                  </w:r>
                  <w:r>
                    <w:rPr>
                      <w:color w:val="0067B1"/>
                      <w:w w:val="115"/>
                      <w:sz w:val="20"/>
                    </w:rPr>
                    <w:t xml:space="preserve">Accreditation of Healthcare </w:t>
                  </w:r>
                  <w:r>
                    <w:rPr>
                      <w:color w:val="0067B1"/>
                      <w:spacing w:val="-2"/>
                      <w:w w:val="115"/>
                      <w:sz w:val="20"/>
                    </w:rPr>
                    <w:t>Organizations.</w:t>
                  </w:r>
                </w:p>
              </w:txbxContent>
            </v:textbox>
            <w10:anchorlock/>
          </v:shape>
        </w:pict>
      </w:r>
    </w:p>
    <w:p w14:paraId="4D74B87D" w14:textId="77777777" w:rsidR="000F75DB" w:rsidRDefault="000F75DB">
      <w:pPr>
        <w:rPr>
          <w:sz w:val="20"/>
        </w:rPr>
        <w:sectPr w:rsidR="000F75DB">
          <w:type w:val="continuous"/>
          <w:pgSz w:w="12240" w:h="15840"/>
          <w:pgMar w:top="980" w:right="0" w:bottom="0" w:left="0" w:header="0" w:footer="583" w:gutter="0"/>
          <w:cols w:space="720"/>
        </w:sectPr>
      </w:pPr>
    </w:p>
    <w:p w14:paraId="11D66084" w14:textId="77777777" w:rsidR="000F75DB" w:rsidRDefault="000F75DB">
      <w:pPr>
        <w:pStyle w:val="BodyText"/>
        <w:rPr>
          <w:sz w:val="20"/>
        </w:rPr>
      </w:pPr>
    </w:p>
    <w:p w14:paraId="684157E8" w14:textId="77777777" w:rsidR="000F75DB" w:rsidRDefault="000F75DB">
      <w:pPr>
        <w:pStyle w:val="BodyText"/>
        <w:spacing w:before="7"/>
        <w:rPr>
          <w:sz w:val="15"/>
        </w:rPr>
      </w:pPr>
    </w:p>
    <w:p w14:paraId="2DD642B6" w14:textId="77777777" w:rsidR="000F75DB" w:rsidRDefault="000C1A9B">
      <w:pPr>
        <w:pStyle w:val="BodyText"/>
        <w:ind w:left="1440"/>
        <w:rPr>
          <w:sz w:val="20"/>
        </w:rPr>
      </w:pPr>
      <w:r>
        <w:rPr>
          <w:sz w:val="20"/>
        </w:rPr>
      </w:r>
      <w:r>
        <w:rPr>
          <w:sz w:val="20"/>
        </w:rPr>
        <w:pict w14:anchorId="1B8F382E">
          <v:shape id="docshape305" o:spid="_x0000_s2414" type="#_x0000_t202" style="width:468pt;height:79pt;mso-left-percent:-10001;mso-top-percent:-10001;mso-position-horizontal:absolute;mso-position-horizontal-relative:char;mso-position-vertical:absolute;mso-position-vertical-relative:line;mso-left-percent:-10001;mso-top-percent:-10001" fillcolor="#edf4fa" stroked="f">
            <v:textbox inset="0,0,0,0">
              <w:txbxContent>
                <w:p w14:paraId="52AAC3A1"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109:</w:t>
                  </w:r>
                </w:p>
                <w:p w14:paraId="7C1FD718" w14:textId="77777777" w:rsidR="000F75DB" w:rsidRDefault="000C1A9B">
                  <w:pPr>
                    <w:spacing w:line="247" w:lineRule="auto"/>
                    <w:ind w:left="240" w:right="232"/>
                    <w:rPr>
                      <w:color w:val="000000"/>
                      <w:sz w:val="26"/>
                    </w:rPr>
                  </w:pPr>
                  <w:r>
                    <w:rPr>
                      <w:color w:val="0067B1"/>
                      <w:w w:val="115"/>
                      <w:sz w:val="26"/>
                    </w:rPr>
                    <w:t>Protect</w:t>
                  </w:r>
                  <w:r>
                    <w:rPr>
                      <w:color w:val="0067B1"/>
                      <w:spacing w:val="-1"/>
                      <w:w w:val="115"/>
                      <w:sz w:val="26"/>
                    </w:rPr>
                    <w:t xml:space="preserve"> </w:t>
                  </w:r>
                  <w:r>
                    <w:rPr>
                      <w:color w:val="0067B1"/>
                      <w:w w:val="115"/>
                      <w:sz w:val="26"/>
                    </w:rPr>
                    <w:t>client</w:t>
                  </w:r>
                  <w:r>
                    <w:rPr>
                      <w:color w:val="0067B1"/>
                      <w:spacing w:val="-1"/>
                      <w:w w:val="115"/>
                      <w:sz w:val="26"/>
                    </w:rPr>
                    <w:t xml:space="preserve"> </w:t>
                  </w:r>
                  <w:r>
                    <w:rPr>
                      <w:color w:val="0067B1"/>
                      <w:w w:val="115"/>
                      <w:sz w:val="26"/>
                    </w:rPr>
                    <w:t>rights</w:t>
                  </w:r>
                  <w:r>
                    <w:rPr>
                      <w:color w:val="0067B1"/>
                      <w:spacing w:val="-1"/>
                      <w:w w:val="115"/>
                      <w:sz w:val="26"/>
                    </w:rPr>
                    <w:t xml:space="preserve"> </w:t>
                  </w:r>
                  <w:r>
                    <w:rPr>
                      <w:color w:val="0067B1"/>
                      <w:w w:val="115"/>
                      <w:sz w:val="26"/>
                    </w:rPr>
                    <w:t>to</w:t>
                  </w:r>
                  <w:r>
                    <w:rPr>
                      <w:color w:val="0067B1"/>
                      <w:spacing w:val="-1"/>
                      <w:w w:val="115"/>
                      <w:sz w:val="26"/>
                    </w:rPr>
                    <w:t xml:space="preserve"> </w:t>
                  </w:r>
                  <w:r>
                    <w:rPr>
                      <w:color w:val="0067B1"/>
                      <w:w w:val="115"/>
                      <w:sz w:val="26"/>
                    </w:rPr>
                    <w:t>privacy</w:t>
                  </w:r>
                  <w:r>
                    <w:rPr>
                      <w:color w:val="0067B1"/>
                      <w:spacing w:val="-1"/>
                      <w:w w:val="115"/>
                      <w:sz w:val="26"/>
                    </w:rPr>
                    <w:t xml:space="preserve"> </w:t>
                  </w:r>
                  <w:r>
                    <w:rPr>
                      <w:color w:val="0067B1"/>
                      <w:w w:val="115"/>
                      <w:sz w:val="26"/>
                    </w:rPr>
                    <w:t>and</w:t>
                  </w:r>
                  <w:r>
                    <w:rPr>
                      <w:color w:val="0067B1"/>
                      <w:spacing w:val="-1"/>
                      <w:w w:val="115"/>
                      <w:sz w:val="26"/>
                    </w:rPr>
                    <w:t xml:space="preserve"> </w:t>
                  </w:r>
                  <w:r>
                    <w:rPr>
                      <w:color w:val="0067B1"/>
                      <w:w w:val="115"/>
                      <w:sz w:val="26"/>
                    </w:rPr>
                    <w:t>confidentiality</w:t>
                  </w:r>
                  <w:r>
                    <w:rPr>
                      <w:color w:val="0067B1"/>
                      <w:spacing w:val="-1"/>
                      <w:w w:val="115"/>
                      <w:sz w:val="26"/>
                    </w:rPr>
                    <w:t xml:space="preserve"> </w:t>
                  </w:r>
                  <w:r>
                    <w:rPr>
                      <w:color w:val="0067B1"/>
                      <w:w w:val="115"/>
                      <w:sz w:val="26"/>
                    </w:rPr>
                    <w:t>in the</w:t>
                  </w:r>
                  <w:r>
                    <w:rPr>
                      <w:color w:val="0067B1"/>
                      <w:spacing w:val="-1"/>
                      <w:w w:val="115"/>
                      <w:sz w:val="26"/>
                    </w:rPr>
                    <w:t xml:space="preserve"> </w:t>
                  </w:r>
                  <w:r>
                    <w:rPr>
                      <w:color w:val="0067B1"/>
                      <w:w w:val="115"/>
                      <w:sz w:val="26"/>
                    </w:rPr>
                    <w:t>preparation</w:t>
                  </w:r>
                  <w:r>
                    <w:rPr>
                      <w:color w:val="0067B1"/>
                      <w:spacing w:val="-1"/>
                      <w:w w:val="115"/>
                      <w:sz w:val="26"/>
                    </w:rPr>
                    <w:t xml:space="preserve"> </w:t>
                  </w:r>
                  <w:r>
                    <w:rPr>
                      <w:color w:val="0067B1"/>
                      <w:w w:val="115"/>
                      <w:sz w:val="26"/>
                    </w:rPr>
                    <w:t>and handling</w:t>
                  </w:r>
                  <w:r>
                    <w:rPr>
                      <w:color w:val="0067B1"/>
                      <w:spacing w:val="-5"/>
                      <w:w w:val="115"/>
                      <w:sz w:val="26"/>
                    </w:rPr>
                    <w:t xml:space="preserve"> </w:t>
                  </w:r>
                  <w:r>
                    <w:rPr>
                      <w:color w:val="0067B1"/>
                      <w:w w:val="115"/>
                      <w:sz w:val="26"/>
                    </w:rPr>
                    <w:t>of</w:t>
                  </w:r>
                  <w:r>
                    <w:rPr>
                      <w:color w:val="0067B1"/>
                      <w:spacing w:val="-5"/>
                      <w:w w:val="115"/>
                      <w:sz w:val="26"/>
                    </w:rPr>
                    <w:t xml:space="preserve"> </w:t>
                  </w:r>
                  <w:r>
                    <w:rPr>
                      <w:color w:val="0067B1"/>
                      <w:w w:val="115"/>
                      <w:sz w:val="26"/>
                    </w:rPr>
                    <w:t>records,</w:t>
                  </w:r>
                  <w:r>
                    <w:rPr>
                      <w:color w:val="0067B1"/>
                      <w:spacing w:val="-5"/>
                      <w:w w:val="115"/>
                      <w:sz w:val="26"/>
                    </w:rPr>
                    <w:t xml:space="preserve"> </w:t>
                  </w:r>
                  <w:r>
                    <w:rPr>
                      <w:color w:val="0067B1"/>
                      <w:w w:val="115"/>
                      <w:sz w:val="26"/>
                    </w:rPr>
                    <w:t>especially</w:t>
                  </w:r>
                  <w:r>
                    <w:rPr>
                      <w:color w:val="0067B1"/>
                      <w:spacing w:val="-4"/>
                      <w:w w:val="115"/>
                      <w:sz w:val="26"/>
                    </w:rPr>
                    <w:t xml:space="preserve"> </w:t>
                  </w:r>
                  <w:r>
                    <w:rPr>
                      <w:color w:val="0067B1"/>
                      <w:w w:val="115"/>
                      <w:sz w:val="26"/>
                    </w:rPr>
                    <w:t>in</w:t>
                  </w:r>
                  <w:r>
                    <w:rPr>
                      <w:color w:val="0067B1"/>
                      <w:spacing w:val="-4"/>
                      <w:w w:val="115"/>
                      <w:sz w:val="26"/>
                    </w:rPr>
                    <w:t xml:space="preserve"> </w:t>
                  </w:r>
                  <w:r>
                    <w:rPr>
                      <w:color w:val="0067B1"/>
                      <w:w w:val="115"/>
                      <w:sz w:val="26"/>
                    </w:rPr>
                    <w:t>relation</w:t>
                  </w:r>
                  <w:r>
                    <w:rPr>
                      <w:color w:val="0067B1"/>
                      <w:spacing w:val="-5"/>
                      <w:w w:val="115"/>
                      <w:sz w:val="26"/>
                    </w:rPr>
                    <w:t xml:space="preserve"> </w:t>
                  </w:r>
                  <w:r>
                    <w:rPr>
                      <w:color w:val="0067B1"/>
                      <w:w w:val="115"/>
                      <w:sz w:val="26"/>
                    </w:rPr>
                    <w:t>to</w:t>
                  </w:r>
                  <w:r>
                    <w:rPr>
                      <w:color w:val="0067B1"/>
                      <w:spacing w:val="-5"/>
                      <w:w w:val="115"/>
                      <w:sz w:val="26"/>
                    </w:rPr>
                    <w:t xml:space="preserve"> </w:t>
                  </w:r>
                  <w:r>
                    <w:rPr>
                      <w:color w:val="0067B1"/>
                      <w:w w:val="115"/>
                      <w:sz w:val="26"/>
                    </w:rPr>
                    <w:t>the</w:t>
                  </w:r>
                  <w:r>
                    <w:rPr>
                      <w:color w:val="0067B1"/>
                      <w:spacing w:val="-5"/>
                      <w:w w:val="115"/>
                      <w:sz w:val="26"/>
                    </w:rPr>
                    <w:t xml:space="preserve"> </w:t>
                  </w:r>
                  <w:r>
                    <w:rPr>
                      <w:color w:val="0067B1"/>
                      <w:w w:val="115"/>
                      <w:sz w:val="26"/>
                    </w:rPr>
                    <w:t>communication</w:t>
                  </w:r>
                  <w:r>
                    <w:rPr>
                      <w:color w:val="0067B1"/>
                      <w:spacing w:val="-5"/>
                      <w:w w:val="115"/>
                      <w:sz w:val="26"/>
                    </w:rPr>
                    <w:t xml:space="preserve"> </w:t>
                  </w:r>
                  <w:r>
                    <w:rPr>
                      <w:color w:val="0067B1"/>
                      <w:w w:val="115"/>
                      <w:sz w:val="26"/>
                    </w:rPr>
                    <w:t>of</w:t>
                  </w:r>
                  <w:r>
                    <w:rPr>
                      <w:color w:val="0067B1"/>
                      <w:spacing w:val="-5"/>
                      <w:w w:val="115"/>
                      <w:sz w:val="26"/>
                    </w:rPr>
                    <w:t xml:space="preserve"> </w:t>
                  </w:r>
                  <w:r>
                    <w:rPr>
                      <w:color w:val="0067B1"/>
                      <w:w w:val="115"/>
                      <w:sz w:val="26"/>
                    </w:rPr>
                    <w:t>client information with third parties.</w:t>
                  </w:r>
                </w:p>
              </w:txbxContent>
            </v:textbox>
            <w10:anchorlock/>
          </v:shape>
        </w:pict>
      </w:r>
    </w:p>
    <w:p w14:paraId="0FCA1B62" w14:textId="77777777" w:rsidR="000F75DB" w:rsidRDefault="000F75DB">
      <w:pPr>
        <w:pStyle w:val="BodyText"/>
        <w:spacing w:before="3"/>
        <w:rPr>
          <w:sz w:val="6"/>
        </w:rPr>
      </w:pPr>
    </w:p>
    <w:p w14:paraId="57893B38" w14:textId="77777777" w:rsidR="000F75DB" w:rsidRDefault="000F75DB">
      <w:pPr>
        <w:rPr>
          <w:sz w:val="6"/>
        </w:rPr>
        <w:sectPr w:rsidR="000F75DB">
          <w:headerReference w:type="even" r:id="rId209"/>
          <w:headerReference w:type="default" r:id="rId210"/>
          <w:pgSz w:w="12240" w:h="15840"/>
          <w:pgMar w:top="980" w:right="0" w:bottom="780" w:left="0" w:header="683" w:footer="583" w:gutter="0"/>
          <w:cols w:space="720"/>
        </w:sectPr>
      </w:pPr>
    </w:p>
    <w:p w14:paraId="46B1AB29" w14:textId="77777777" w:rsidR="000F75DB" w:rsidRDefault="000C1A9B">
      <w:pPr>
        <w:spacing w:before="105"/>
        <w:ind w:left="1440"/>
        <w:rPr>
          <w:b/>
          <w:sz w:val="19"/>
        </w:rPr>
      </w:pPr>
      <w:r>
        <w:rPr>
          <w:b/>
          <w:color w:val="0067B1"/>
          <w:spacing w:val="-2"/>
          <w:w w:val="140"/>
          <w:sz w:val="28"/>
        </w:rPr>
        <w:t>K</w:t>
      </w:r>
      <w:r>
        <w:rPr>
          <w:b/>
          <w:color w:val="0067B1"/>
          <w:spacing w:val="-2"/>
          <w:w w:val="140"/>
          <w:sz w:val="19"/>
        </w:rPr>
        <w:t>nowledge</w:t>
      </w:r>
    </w:p>
    <w:p w14:paraId="2900193D" w14:textId="77777777" w:rsidR="000F75DB" w:rsidRDefault="000C1A9B">
      <w:pPr>
        <w:pStyle w:val="ListParagraph"/>
        <w:numPr>
          <w:ilvl w:val="1"/>
          <w:numId w:val="10"/>
        </w:numPr>
        <w:tabs>
          <w:tab w:val="left" w:pos="1799"/>
          <w:tab w:val="left" w:pos="1800"/>
        </w:tabs>
        <w:spacing w:before="32" w:line="249" w:lineRule="auto"/>
      </w:pPr>
      <w:r>
        <w:rPr>
          <w:color w:val="0067B1"/>
          <w:w w:val="115"/>
        </w:rPr>
        <w:t>Federal,</w:t>
      </w:r>
      <w:r>
        <w:rPr>
          <w:color w:val="0067B1"/>
          <w:spacing w:val="-12"/>
          <w:w w:val="115"/>
        </w:rPr>
        <w:t xml:space="preserve"> </w:t>
      </w:r>
      <w:r>
        <w:rPr>
          <w:color w:val="0067B1"/>
          <w:w w:val="115"/>
        </w:rPr>
        <w:t>State,</w:t>
      </w:r>
      <w:r>
        <w:rPr>
          <w:color w:val="0067B1"/>
          <w:spacing w:val="-12"/>
          <w:w w:val="115"/>
        </w:rPr>
        <w:t xml:space="preserve"> </w:t>
      </w:r>
      <w:r>
        <w:rPr>
          <w:color w:val="0067B1"/>
          <w:w w:val="115"/>
        </w:rPr>
        <w:t>and</w:t>
      </w:r>
      <w:r>
        <w:rPr>
          <w:color w:val="0067B1"/>
          <w:spacing w:val="-12"/>
          <w:w w:val="115"/>
        </w:rPr>
        <w:t xml:space="preserve"> </w:t>
      </w:r>
      <w:r>
        <w:rPr>
          <w:color w:val="0067B1"/>
          <w:w w:val="115"/>
        </w:rPr>
        <w:t>program</w:t>
      </w:r>
      <w:r>
        <w:rPr>
          <w:color w:val="0067B1"/>
          <w:spacing w:val="-12"/>
          <w:w w:val="115"/>
        </w:rPr>
        <w:t xml:space="preserve"> </w:t>
      </w:r>
      <w:r>
        <w:rPr>
          <w:color w:val="0067B1"/>
          <w:w w:val="115"/>
        </w:rPr>
        <w:t>confidentiality rules and regulations.</w:t>
      </w:r>
    </w:p>
    <w:p w14:paraId="03D50EBB" w14:textId="77777777" w:rsidR="000F75DB" w:rsidRDefault="000C1A9B">
      <w:pPr>
        <w:pStyle w:val="ListParagraph"/>
        <w:numPr>
          <w:ilvl w:val="1"/>
          <w:numId w:val="10"/>
        </w:numPr>
        <w:tabs>
          <w:tab w:val="left" w:pos="1799"/>
          <w:tab w:val="left" w:pos="1800"/>
        </w:tabs>
        <w:spacing w:before="43" w:line="249" w:lineRule="auto"/>
        <w:ind w:right="381"/>
      </w:pPr>
      <w:r>
        <w:rPr>
          <w:color w:val="0067B1"/>
          <w:w w:val="115"/>
        </w:rPr>
        <w:t>The</w:t>
      </w:r>
      <w:r>
        <w:rPr>
          <w:color w:val="0067B1"/>
          <w:spacing w:val="-15"/>
          <w:w w:val="115"/>
        </w:rPr>
        <w:t xml:space="preserve"> </w:t>
      </w:r>
      <w:r>
        <w:rPr>
          <w:color w:val="0067B1"/>
          <w:w w:val="115"/>
        </w:rPr>
        <w:t>application</w:t>
      </w:r>
      <w:r>
        <w:rPr>
          <w:color w:val="0067B1"/>
          <w:spacing w:val="-15"/>
          <w:w w:val="115"/>
        </w:rPr>
        <w:t xml:space="preserve"> </w:t>
      </w:r>
      <w:r>
        <w:rPr>
          <w:color w:val="0067B1"/>
          <w:w w:val="115"/>
        </w:rPr>
        <w:t>of</w:t>
      </w:r>
      <w:r>
        <w:rPr>
          <w:color w:val="0067B1"/>
          <w:spacing w:val="-15"/>
          <w:w w:val="115"/>
        </w:rPr>
        <w:t xml:space="preserve"> </w:t>
      </w:r>
      <w:r>
        <w:rPr>
          <w:color w:val="0067B1"/>
          <w:w w:val="115"/>
        </w:rPr>
        <w:t>confidentiality</w:t>
      </w:r>
      <w:r>
        <w:rPr>
          <w:color w:val="0067B1"/>
          <w:spacing w:val="-15"/>
          <w:w w:val="115"/>
        </w:rPr>
        <w:t xml:space="preserve"> </w:t>
      </w:r>
      <w:r>
        <w:rPr>
          <w:color w:val="0067B1"/>
          <w:w w:val="115"/>
        </w:rPr>
        <w:t>rules and regulations.</w:t>
      </w:r>
    </w:p>
    <w:p w14:paraId="1FA2E00C" w14:textId="77777777" w:rsidR="000F75DB" w:rsidRDefault="000C1A9B">
      <w:pPr>
        <w:pStyle w:val="ListParagraph"/>
        <w:numPr>
          <w:ilvl w:val="1"/>
          <w:numId w:val="10"/>
        </w:numPr>
        <w:tabs>
          <w:tab w:val="left" w:pos="1799"/>
          <w:tab w:val="left" w:pos="1800"/>
        </w:tabs>
        <w:spacing w:line="249" w:lineRule="auto"/>
        <w:ind w:right="592"/>
      </w:pPr>
      <w:r>
        <w:rPr>
          <w:color w:val="0067B1"/>
          <w:w w:val="115"/>
        </w:rPr>
        <w:t>Confidentiality</w:t>
      </w:r>
      <w:r>
        <w:rPr>
          <w:color w:val="0067B1"/>
          <w:spacing w:val="-4"/>
          <w:w w:val="115"/>
        </w:rPr>
        <w:t xml:space="preserve"> </w:t>
      </w:r>
      <w:r>
        <w:rPr>
          <w:color w:val="0067B1"/>
          <w:w w:val="115"/>
        </w:rPr>
        <w:t>rules</w:t>
      </w:r>
      <w:r>
        <w:rPr>
          <w:color w:val="0067B1"/>
          <w:spacing w:val="-5"/>
          <w:w w:val="115"/>
        </w:rPr>
        <w:t xml:space="preserve"> </w:t>
      </w:r>
      <w:r>
        <w:rPr>
          <w:color w:val="0067B1"/>
          <w:w w:val="115"/>
        </w:rPr>
        <w:t>and</w:t>
      </w:r>
      <w:r>
        <w:rPr>
          <w:color w:val="0067B1"/>
          <w:spacing w:val="-4"/>
          <w:w w:val="115"/>
        </w:rPr>
        <w:t xml:space="preserve"> </w:t>
      </w:r>
      <w:r>
        <w:rPr>
          <w:color w:val="0067B1"/>
          <w:w w:val="115"/>
        </w:rPr>
        <w:t>regulations regarding infectious diseases.</w:t>
      </w:r>
    </w:p>
    <w:p w14:paraId="4679E41B" w14:textId="77777777" w:rsidR="000F75DB" w:rsidRDefault="000C1A9B">
      <w:pPr>
        <w:pStyle w:val="ListParagraph"/>
        <w:numPr>
          <w:ilvl w:val="1"/>
          <w:numId w:val="10"/>
        </w:numPr>
        <w:tabs>
          <w:tab w:val="left" w:pos="1799"/>
          <w:tab w:val="left" w:pos="1800"/>
        </w:tabs>
        <w:spacing w:before="43"/>
      </w:pPr>
      <w:r>
        <w:rPr>
          <w:color w:val="0067B1"/>
          <w:w w:val="115"/>
        </w:rPr>
        <w:t>The</w:t>
      </w:r>
      <w:r>
        <w:rPr>
          <w:color w:val="0067B1"/>
          <w:spacing w:val="-9"/>
          <w:w w:val="115"/>
        </w:rPr>
        <w:t xml:space="preserve"> </w:t>
      </w:r>
      <w:r>
        <w:rPr>
          <w:color w:val="0067B1"/>
          <w:w w:val="115"/>
        </w:rPr>
        <w:t>legal</w:t>
      </w:r>
      <w:r>
        <w:rPr>
          <w:color w:val="0067B1"/>
          <w:spacing w:val="-9"/>
          <w:w w:val="115"/>
        </w:rPr>
        <w:t xml:space="preserve"> </w:t>
      </w:r>
      <w:r>
        <w:rPr>
          <w:color w:val="0067B1"/>
          <w:w w:val="115"/>
        </w:rPr>
        <w:t>nature</w:t>
      </w:r>
      <w:r>
        <w:rPr>
          <w:color w:val="0067B1"/>
          <w:spacing w:val="-9"/>
          <w:w w:val="115"/>
        </w:rPr>
        <w:t xml:space="preserve"> </w:t>
      </w:r>
      <w:r>
        <w:rPr>
          <w:color w:val="0067B1"/>
          <w:w w:val="115"/>
        </w:rPr>
        <w:t>of</w:t>
      </w:r>
      <w:r>
        <w:rPr>
          <w:color w:val="0067B1"/>
          <w:spacing w:val="-8"/>
          <w:w w:val="115"/>
        </w:rPr>
        <w:t xml:space="preserve"> </w:t>
      </w:r>
      <w:r>
        <w:rPr>
          <w:color w:val="0067B1"/>
          <w:spacing w:val="-2"/>
          <w:w w:val="115"/>
        </w:rPr>
        <w:t>records.</w:t>
      </w:r>
    </w:p>
    <w:p w14:paraId="4D30BF0B" w14:textId="77777777" w:rsidR="000F75DB" w:rsidRDefault="000C1A9B">
      <w:pPr>
        <w:spacing w:before="105"/>
        <w:ind w:left="251"/>
        <w:rPr>
          <w:b/>
          <w:sz w:val="19"/>
        </w:rPr>
      </w:pPr>
      <w:r>
        <w:br w:type="column"/>
      </w:r>
      <w:r>
        <w:rPr>
          <w:b/>
          <w:color w:val="0067B1"/>
          <w:spacing w:val="-2"/>
          <w:w w:val="145"/>
          <w:sz w:val="28"/>
        </w:rPr>
        <w:t>s</w:t>
      </w:r>
      <w:r>
        <w:rPr>
          <w:b/>
          <w:color w:val="0067B1"/>
          <w:spacing w:val="-2"/>
          <w:w w:val="145"/>
          <w:sz w:val="19"/>
        </w:rPr>
        <w:t>Kills</w:t>
      </w:r>
    </w:p>
    <w:p w14:paraId="621DDDAA" w14:textId="77777777" w:rsidR="000F75DB" w:rsidRDefault="000C1A9B">
      <w:pPr>
        <w:pStyle w:val="ListParagraph"/>
        <w:numPr>
          <w:ilvl w:val="0"/>
          <w:numId w:val="9"/>
        </w:numPr>
        <w:tabs>
          <w:tab w:val="left" w:pos="611"/>
          <w:tab w:val="left" w:pos="612"/>
        </w:tabs>
        <w:spacing w:before="32" w:line="249" w:lineRule="auto"/>
        <w:ind w:right="1468"/>
      </w:pPr>
      <w:r>
        <w:pict w14:anchorId="606AFFFF">
          <v:line id="_x0000_s2413" style="position:absolute;left:0;text-align:left;z-index:15866368;mso-position-horizontal-relative:page" from="300.45pt,-13.5pt" to="300.45pt,323.5pt" strokecolor="#0067b1" strokeweight="1pt">
            <w10:wrap anchorx="page"/>
          </v:line>
        </w:pict>
      </w:r>
      <w:r>
        <w:rPr>
          <w:color w:val="0067B1"/>
          <w:w w:val="115"/>
        </w:rPr>
        <w:t>Applying Federal, State, and agency regulations</w:t>
      </w:r>
      <w:r>
        <w:rPr>
          <w:color w:val="0067B1"/>
          <w:spacing w:val="-9"/>
          <w:w w:val="115"/>
        </w:rPr>
        <w:t xml:space="preserve"> </w:t>
      </w:r>
      <w:r>
        <w:rPr>
          <w:color w:val="0067B1"/>
          <w:w w:val="115"/>
        </w:rPr>
        <w:t>regarding</w:t>
      </w:r>
      <w:r>
        <w:rPr>
          <w:color w:val="0067B1"/>
          <w:spacing w:val="-9"/>
          <w:w w:val="115"/>
        </w:rPr>
        <w:t xml:space="preserve"> </w:t>
      </w:r>
      <w:r>
        <w:rPr>
          <w:color w:val="0067B1"/>
          <w:w w:val="115"/>
        </w:rPr>
        <w:t>client</w:t>
      </w:r>
      <w:r>
        <w:rPr>
          <w:color w:val="0067B1"/>
          <w:spacing w:val="-8"/>
          <w:w w:val="115"/>
        </w:rPr>
        <w:t xml:space="preserve"> </w:t>
      </w:r>
      <w:r>
        <w:rPr>
          <w:color w:val="0067B1"/>
          <w:w w:val="115"/>
        </w:rPr>
        <w:t>confidentiality.</w:t>
      </w:r>
    </w:p>
    <w:p w14:paraId="2ECDA657" w14:textId="77777777" w:rsidR="000F75DB" w:rsidRDefault="000C1A9B">
      <w:pPr>
        <w:pStyle w:val="ListParagraph"/>
        <w:numPr>
          <w:ilvl w:val="0"/>
          <w:numId w:val="9"/>
        </w:numPr>
        <w:tabs>
          <w:tab w:val="left" w:pos="611"/>
          <w:tab w:val="left" w:pos="612"/>
        </w:tabs>
        <w:spacing w:before="43" w:line="249" w:lineRule="auto"/>
        <w:ind w:right="1626"/>
      </w:pPr>
      <w:r>
        <w:rPr>
          <w:color w:val="0067B1"/>
          <w:w w:val="115"/>
        </w:rPr>
        <w:t>Requesting, preparing, and completing release</w:t>
      </w:r>
      <w:r>
        <w:rPr>
          <w:color w:val="0067B1"/>
          <w:spacing w:val="-8"/>
          <w:w w:val="115"/>
        </w:rPr>
        <w:t xml:space="preserve"> </w:t>
      </w:r>
      <w:r>
        <w:rPr>
          <w:color w:val="0067B1"/>
          <w:w w:val="115"/>
        </w:rPr>
        <w:t>of</w:t>
      </w:r>
      <w:r>
        <w:rPr>
          <w:color w:val="0067B1"/>
          <w:spacing w:val="-7"/>
          <w:w w:val="115"/>
        </w:rPr>
        <w:t xml:space="preserve"> </w:t>
      </w:r>
      <w:r>
        <w:rPr>
          <w:color w:val="0067B1"/>
          <w:w w:val="115"/>
        </w:rPr>
        <w:t>information</w:t>
      </w:r>
      <w:r>
        <w:rPr>
          <w:color w:val="0067B1"/>
          <w:spacing w:val="-7"/>
          <w:w w:val="115"/>
        </w:rPr>
        <w:t xml:space="preserve"> </w:t>
      </w:r>
      <w:r>
        <w:rPr>
          <w:color w:val="0067B1"/>
          <w:w w:val="115"/>
        </w:rPr>
        <w:t>when</w:t>
      </w:r>
      <w:r>
        <w:rPr>
          <w:color w:val="0067B1"/>
          <w:spacing w:val="-7"/>
          <w:w w:val="115"/>
        </w:rPr>
        <w:t xml:space="preserve"> </w:t>
      </w:r>
      <w:r>
        <w:rPr>
          <w:color w:val="0067B1"/>
          <w:w w:val="115"/>
        </w:rPr>
        <w:t>appropriate.</w:t>
      </w:r>
    </w:p>
    <w:p w14:paraId="22731A72" w14:textId="77777777" w:rsidR="000F75DB" w:rsidRDefault="000C1A9B">
      <w:pPr>
        <w:pStyle w:val="ListParagraph"/>
        <w:numPr>
          <w:ilvl w:val="0"/>
          <w:numId w:val="9"/>
        </w:numPr>
        <w:tabs>
          <w:tab w:val="left" w:pos="611"/>
          <w:tab w:val="left" w:pos="612"/>
        </w:tabs>
        <w:spacing w:line="249" w:lineRule="auto"/>
        <w:ind w:right="1902"/>
      </w:pPr>
      <w:r>
        <w:rPr>
          <w:color w:val="0067B1"/>
          <w:w w:val="115"/>
        </w:rPr>
        <w:t>Protecting</w:t>
      </w:r>
      <w:r>
        <w:rPr>
          <w:color w:val="0067B1"/>
          <w:spacing w:val="-16"/>
          <w:w w:val="115"/>
        </w:rPr>
        <w:t xml:space="preserve"> </w:t>
      </w:r>
      <w:r>
        <w:rPr>
          <w:color w:val="0067B1"/>
          <w:w w:val="115"/>
        </w:rPr>
        <w:t>and</w:t>
      </w:r>
      <w:r>
        <w:rPr>
          <w:color w:val="0067B1"/>
          <w:spacing w:val="-16"/>
          <w:w w:val="115"/>
        </w:rPr>
        <w:t xml:space="preserve"> </w:t>
      </w:r>
      <w:r>
        <w:rPr>
          <w:color w:val="0067B1"/>
          <w:w w:val="115"/>
        </w:rPr>
        <w:t>communicating</w:t>
      </w:r>
      <w:r>
        <w:rPr>
          <w:color w:val="0067B1"/>
          <w:spacing w:val="-16"/>
          <w:w w:val="115"/>
        </w:rPr>
        <w:t xml:space="preserve"> </w:t>
      </w:r>
      <w:r>
        <w:rPr>
          <w:color w:val="0067B1"/>
          <w:w w:val="115"/>
        </w:rPr>
        <w:t xml:space="preserve">clients’ </w:t>
      </w:r>
      <w:r>
        <w:rPr>
          <w:color w:val="0067B1"/>
          <w:spacing w:val="-2"/>
          <w:w w:val="115"/>
        </w:rPr>
        <w:t>rights.</w:t>
      </w:r>
    </w:p>
    <w:p w14:paraId="34CA3BCA" w14:textId="77777777" w:rsidR="000F75DB" w:rsidRDefault="000C1A9B">
      <w:pPr>
        <w:pStyle w:val="ListParagraph"/>
        <w:numPr>
          <w:ilvl w:val="0"/>
          <w:numId w:val="9"/>
        </w:numPr>
        <w:tabs>
          <w:tab w:val="left" w:pos="611"/>
          <w:tab w:val="left" w:pos="612"/>
        </w:tabs>
        <w:spacing w:before="43" w:line="249" w:lineRule="auto"/>
        <w:ind w:right="1546"/>
      </w:pPr>
      <w:r>
        <w:rPr>
          <w:color w:val="0067B1"/>
          <w:w w:val="115"/>
        </w:rPr>
        <w:t>Explaining</w:t>
      </w:r>
      <w:r>
        <w:rPr>
          <w:color w:val="0067B1"/>
          <w:spacing w:val="-9"/>
          <w:w w:val="115"/>
        </w:rPr>
        <w:t xml:space="preserve"> </w:t>
      </w:r>
      <w:r>
        <w:rPr>
          <w:color w:val="0067B1"/>
          <w:w w:val="115"/>
        </w:rPr>
        <w:t>regulations</w:t>
      </w:r>
      <w:r>
        <w:rPr>
          <w:color w:val="0067B1"/>
          <w:spacing w:val="-10"/>
          <w:w w:val="115"/>
        </w:rPr>
        <w:t xml:space="preserve"> </w:t>
      </w:r>
      <w:r>
        <w:rPr>
          <w:color w:val="0067B1"/>
          <w:w w:val="115"/>
        </w:rPr>
        <w:t>to</w:t>
      </w:r>
      <w:r>
        <w:rPr>
          <w:color w:val="0067B1"/>
          <w:spacing w:val="-10"/>
          <w:w w:val="115"/>
        </w:rPr>
        <w:t xml:space="preserve"> </w:t>
      </w:r>
      <w:r>
        <w:rPr>
          <w:color w:val="0067B1"/>
          <w:w w:val="115"/>
        </w:rPr>
        <w:t>clients</w:t>
      </w:r>
      <w:r>
        <w:rPr>
          <w:color w:val="0067B1"/>
          <w:spacing w:val="-9"/>
          <w:w w:val="115"/>
        </w:rPr>
        <w:t xml:space="preserve"> </w:t>
      </w:r>
      <w:r>
        <w:rPr>
          <w:color w:val="0067B1"/>
          <w:w w:val="115"/>
        </w:rPr>
        <w:t>and</w:t>
      </w:r>
      <w:r>
        <w:rPr>
          <w:color w:val="0067B1"/>
          <w:spacing w:val="-9"/>
          <w:w w:val="115"/>
        </w:rPr>
        <w:t xml:space="preserve"> </w:t>
      </w:r>
      <w:r>
        <w:rPr>
          <w:color w:val="0067B1"/>
          <w:w w:val="115"/>
        </w:rPr>
        <w:t xml:space="preserve">third </w:t>
      </w:r>
      <w:r>
        <w:rPr>
          <w:color w:val="0067B1"/>
          <w:spacing w:val="-2"/>
          <w:w w:val="115"/>
        </w:rPr>
        <w:t>parties.</w:t>
      </w:r>
    </w:p>
    <w:p w14:paraId="4D648CF3" w14:textId="77777777" w:rsidR="000F75DB" w:rsidRDefault="000C1A9B">
      <w:pPr>
        <w:pStyle w:val="ListParagraph"/>
        <w:numPr>
          <w:ilvl w:val="0"/>
          <w:numId w:val="9"/>
        </w:numPr>
        <w:tabs>
          <w:tab w:val="left" w:pos="611"/>
          <w:tab w:val="left" w:pos="612"/>
        </w:tabs>
        <w:spacing w:line="249" w:lineRule="auto"/>
        <w:ind w:right="1604"/>
      </w:pPr>
      <w:r>
        <w:rPr>
          <w:color w:val="0067B1"/>
          <w:w w:val="115"/>
        </w:rPr>
        <w:t>Applying</w:t>
      </w:r>
      <w:r>
        <w:rPr>
          <w:color w:val="0067B1"/>
          <w:spacing w:val="-14"/>
          <w:w w:val="115"/>
        </w:rPr>
        <w:t xml:space="preserve"> </w:t>
      </w:r>
      <w:r>
        <w:rPr>
          <w:color w:val="0067B1"/>
          <w:w w:val="115"/>
        </w:rPr>
        <w:t>infectious</w:t>
      </w:r>
      <w:r>
        <w:rPr>
          <w:color w:val="0067B1"/>
          <w:spacing w:val="-14"/>
          <w:w w:val="115"/>
        </w:rPr>
        <w:t xml:space="preserve"> </w:t>
      </w:r>
      <w:r>
        <w:rPr>
          <w:color w:val="0067B1"/>
          <w:w w:val="115"/>
        </w:rPr>
        <w:t>disease</w:t>
      </w:r>
      <w:r>
        <w:rPr>
          <w:color w:val="0067B1"/>
          <w:spacing w:val="-14"/>
          <w:w w:val="115"/>
        </w:rPr>
        <w:t xml:space="preserve"> </w:t>
      </w:r>
      <w:r>
        <w:rPr>
          <w:color w:val="0067B1"/>
          <w:w w:val="115"/>
        </w:rPr>
        <w:t>regulations</w:t>
      </w:r>
      <w:r>
        <w:rPr>
          <w:color w:val="0067B1"/>
          <w:spacing w:val="-14"/>
          <w:w w:val="115"/>
        </w:rPr>
        <w:t xml:space="preserve"> </w:t>
      </w:r>
      <w:r>
        <w:rPr>
          <w:color w:val="0067B1"/>
          <w:w w:val="115"/>
        </w:rPr>
        <w:t>as they relate to addictions treatment.</w:t>
      </w:r>
    </w:p>
    <w:p w14:paraId="25801494" w14:textId="77777777" w:rsidR="000F75DB" w:rsidRDefault="000C1A9B">
      <w:pPr>
        <w:pStyle w:val="ListParagraph"/>
        <w:numPr>
          <w:ilvl w:val="0"/>
          <w:numId w:val="9"/>
        </w:numPr>
        <w:tabs>
          <w:tab w:val="left" w:pos="611"/>
          <w:tab w:val="left" w:pos="612"/>
        </w:tabs>
        <w:ind w:hanging="361"/>
      </w:pPr>
      <w:r>
        <w:rPr>
          <w:color w:val="0067B1"/>
          <w:spacing w:val="-2"/>
          <w:w w:val="115"/>
        </w:rPr>
        <w:t>Providing</w:t>
      </w:r>
      <w:r>
        <w:rPr>
          <w:color w:val="0067B1"/>
          <w:spacing w:val="-6"/>
          <w:w w:val="115"/>
        </w:rPr>
        <w:t xml:space="preserve"> </w:t>
      </w:r>
      <w:r>
        <w:rPr>
          <w:color w:val="0067B1"/>
          <w:spacing w:val="-2"/>
          <w:w w:val="115"/>
        </w:rPr>
        <w:t>security</w:t>
      </w:r>
      <w:r>
        <w:rPr>
          <w:color w:val="0067B1"/>
          <w:spacing w:val="-5"/>
          <w:w w:val="115"/>
        </w:rPr>
        <w:t xml:space="preserve"> </w:t>
      </w:r>
      <w:r>
        <w:rPr>
          <w:color w:val="0067B1"/>
          <w:spacing w:val="-2"/>
          <w:w w:val="115"/>
        </w:rPr>
        <w:t>for</w:t>
      </w:r>
      <w:r>
        <w:rPr>
          <w:color w:val="0067B1"/>
          <w:spacing w:val="-5"/>
          <w:w w:val="115"/>
        </w:rPr>
        <w:t xml:space="preserve"> </w:t>
      </w:r>
      <w:r>
        <w:rPr>
          <w:color w:val="0067B1"/>
          <w:spacing w:val="-2"/>
          <w:w w:val="115"/>
        </w:rPr>
        <w:t>clinical</w:t>
      </w:r>
      <w:r>
        <w:rPr>
          <w:color w:val="0067B1"/>
          <w:spacing w:val="-4"/>
          <w:w w:val="115"/>
        </w:rPr>
        <w:t xml:space="preserve"> </w:t>
      </w:r>
      <w:r>
        <w:rPr>
          <w:color w:val="0067B1"/>
          <w:spacing w:val="-2"/>
          <w:w w:val="115"/>
        </w:rPr>
        <w:t>records.</w:t>
      </w:r>
    </w:p>
    <w:p w14:paraId="3DA2447D" w14:textId="77777777" w:rsidR="000F75DB" w:rsidRDefault="000F75DB">
      <w:pPr>
        <w:pStyle w:val="BodyText"/>
        <w:rPr>
          <w:sz w:val="28"/>
        </w:rPr>
      </w:pPr>
    </w:p>
    <w:p w14:paraId="152A3745" w14:textId="77777777" w:rsidR="000F75DB" w:rsidRDefault="000C1A9B">
      <w:pPr>
        <w:ind w:left="251"/>
        <w:rPr>
          <w:b/>
          <w:sz w:val="19"/>
        </w:rPr>
      </w:pPr>
      <w:r>
        <w:rPr>
          <w:b/>
          <w:color w:val="0067B1"/>
          <w:spacing w:val="-2"/>
          <w:w w:val="150"/>
          <w:sz w:val="28"/>
        </w:rPr>
        <w:t>A</w:t>
      </w:r>
      <w:r>
        <w:rPr>
          <w:b/>
          <w:color w:val="0067B1"/>
          <w:spacing w:val="-2"/>
          <w:w w:val="150"/>
          <w:sz w:val="19"/>
        </w:rPr>
        <w:t>ttitudes</w:t>
      </w:r>
    </w:p>
    <w:p w14:paraId="0F970CF7" w14:textId="77777777" w:rsidR="000F75DB" w:rsidRDefault="000C1A9B">
      <w:pPr>
        <w:pStyle w:val="ListParagraph"/>
        <w:numPr>
          <w:ilvl w:val="0"/>
          <w:numId w:val="9"/>
        </w:numPr>
        <w:tabs>
          <w:tab w:val="left" w:pos="611"/>
          <w:tab w:val="left" w:pos="612"/>
        </w:tabs>
        <w:spacing w:before="32" w:line="252" w:lineRule="auto"/>
        <w:ind w:right="1498"/>
      </w:pPr>
      <w:r>
        <w:rPr>
          <w:color w:val="0067B1"/>
          <w:w w:val="115"/>
        </w:rPr>
        <w:t>Willingness</w:t>
      </w:r>
      <w:r>
        <w:rPr>
          <w:color w:val="0067B1"/>
          <w:spacing w:val="-12"/>
          <w:w w:val="115"/>
        </w:rPr>
        <w:t xml:space="preserve"> </w:t>
      </w:r>
      <w:r>
        <w:rPr>
          <w:color w:val="0067B1"/>
          <w:w w:val="115"/>
        </w:rPr>
        <w:t>to</w:t>
      </w:r>
      <w:r>
        <w:rPr>
          <w:color w:val="0067B1"/>
          <w:spacing w:val="-12"/>
          <w:w w:val="115"/>
        </w:rPr>
        <w:t xml:space="preserve"> </w:t>
      </w:r>
      <w:r>
        <w:rPr>
          <w:color w:val="0067B1"/>
          <w:w w:val="115"/>
        </w:rPr>
        <w:t>seek</w:t>
      </w:r>
      <w:r>
        <w:rPr>
          <w:color w:val="0067B1"/>
          <w:spacing w:val="-12"/>
          <w:w w:val="115"/>
        </w:rPr>
        <w:t xml:space="preserve"> </w:t>
      </w:r>
      <w:r>
        <w:rPr>
          <w:color w:val="0067B1"/>
          <w:w w:val="115"/>
        </w:rPr>
        <w:t>and</w:t>
      </w:r>
      <w:r>
        <w:rPr>
          <w:color w:val="0067B1"/>
          <w:spacing w:val="-12"/>
          <w:w w:val="115"/>
        </w:rPr>
        <w:t xml:space="preserve"> </w:t>
      </w:r>
      <w:r>
        <w:rPr>
          <w:color w:val="0067B1"/>
          <w:w w:val="115"/>
        </w:rPr>
        <w:t>accept</w:t>
      </w:r>
      <w:r>
        <w:rPr>
          <w:color w:val="0067B1"/>
          <w:spacing w:val="-12"/>
          <w:w w:val="115"/>
        </w:rPr>
        <w:t xml:space="preserve"> </w:t>
      </w:r>
      <w:r>
        <w:rPr>
          <w:color w:val="0067B1"/>
          <w:w w:val="115"/>
        </w:rPr>
        <w:t xml:space="preserve">supervision regarding confidentiality rules and </w:t>
      </w:r>
      <w:r>
        <w:rPr>
          <w:color w:val="0067B1"/>
          <w:spacing w:val="-2"/>
          <w:w w:val="115"/>
        </w:rPr>
        <w:t>regulations.</w:t>
      </w:r>
    </w:p>
    <w:p w14:paraId="30D90A5E" w14:textId="77777777" w:rsidR="000F75DB" w:rsidRDefault="000C1A9B">
      <w:pPr>
        <w:pStyle w:val="ListParagraph"/>
        <w:numPr>
          <w:ilvl w:val="0"/>
          <w:numId w:val="9"/>
        </w:numPr>
        <w:tabs>
          <w:tab w:val="left" w:pos="611"/>
          <w:tab w:val="left" w:pos="612"/>
        </w:tabs>
        <w:spacing w:before="37" w:line="249" w:lineRule="auto"/>
        <w:ind w:right="1762"/>
      </w:pPr>
      <w:r>
        <w:rPr>
          <w:color w:val="0067B1"/>
          <w:w w:val="115"/>
        </w:rPr>
        <w:t>Respect</w:t>
      </w:r>
      <w:r>
        <w:rPr>
          <w:color w:val="0067B1"/>
          <w:spacing w:val="-16"/>
          <w:w w:val="115"/>
        </w:rPr>
        <w:t xml:space="preserve"> </w:t>
      </w:r>
      <w:r>
        <w:rPr>
          <w:color w:val="0067B1"/>
          <w:w w:val="115"/>
        </w:rPr>
        <w:t>for</w:t>
      </w:r>
      <w:r>
        <w:rPr>
          <w:color w:val="0067B1"/>
          <w:spacing w:val="-16"/>
          <w:w w:val="115"/>
        </w:rPr>
        <w:t xml:space="preserve"> </w:t>
      </w:r>
      <w:r>
        <w:rPr>
          <w:color w:val="0067B1"/>
          <w:w w:val="115"/>
        </w:rPr>
        <w:t>clients’</w:t>
      </w:r>
      <w:r>
        <w:rPr>
          <w:color w:val="0067B1"/>
          <w:spacing w:val="-16"/>
          <w:w w:val="115"/>
        </w:rPr>
        <w:t xml:space="preserve"> </w:t>
      </w:r>
      <w:r>
        <w:rPr>
          <w:color w:val="0067B1"/>
          <w:w w:val="115"/>
        </w:rPr>
        <w:t>rights</w:t>
      </w:r>
      <w:r>
        <w:rPr>
          <w:color w:val="0067B1"/>
          <w:spacing w:val="-16"/>
          <w:w w:val="115"/>
        </w:rPr>
        <w:t xml:space="preserve"> </w:t>
      </w:r>
      <w:r>
        <w:rPr>
          <w:color w:val="0067B1"/>
          <w:w w:val="115"/>
        </w:rPr>
        <w:t>to</w:t>
      </w:r>
      <w:r>
        <w:rPr>
          <w:color w:val="0067B1"/>
          <w:spacing w:val="-16"/>
          <w:w w:val="115"/>
        </w:rPr>
        <w:t xml:space="preserve"> </w:t>
      </w:r>
      <w:r>
        <w:rPr>
          <w:color w:val="0067B1"/>
          <w:w w:val="115"/>
        </w:rPr>
        <w:t>privacy</w:t>
      </w:r>
      <w:r>
        <w:rPr>
          <w:color w:val="0067B1"/>
          <w:spacing w:val="-15"/>
          <w:w w:val="115"/>
        </w:rPr>
        <w:t xml:space="preserve"> </w:t>
      </w:r>
      <w:r>
        <w:rPr>
          <w:color w:val="0067B1"/>
          <w:w w:val="115"/>
        </w:rPr>
        <w:t xml:space="preserve">and </w:t>
      </w:r>
      <w:r>
        <w:rPr>
          <w:color w:val="0067B1"/>
          <w:spacing w:val="-2"/>
          <w:w w:val="115"/>
        </w:rPr>
        <w:t>confidentiality.</w:t>
      </w:r>
    </w:p>
    <w:p w14:paraId="116F7930" w14:textId="77777777" w:rsidR="000F75DB" w:rsidRDefault="000C1A9B">
      <w:pPr>
        <w:pStyle w:val="ListParagraph"/>
        <w:numPr>
          <w:ilvl w:val="0"/>
          <w:numId w:val="9"/>
        </w:numPr>
        <w:tabs>
          <w:tab w:val="left" w:pos="611"/>
          <w:tab w:val="left" w:pos="612"/>
        </w:tabs>
        <w:spacing w:before="43"/>
        <w:ind w:hanging="361"/>
      </w:pPr>
      <w:r>
        <w:rPr>
          <w:color w:val="0067B1"/>
          <w:w w:val="110"/>
        </w:rPr>
        <w:t>Commitment</w:t>
      </w:r>
      <w:r>
        <w:rPr>
          <w:color w:val="0067B1"/>
          <w:spacing w:val="13"/>
          <w:w w:val="110"/>
        </w:rPr>
        <w:t xml:space="preserve"> </w:t>
      </w:r>
      <w:r>
        <w:rPr>
          <w:color w:val="0067B1"/>
          <w:w w:val="110"/>
        </w:rPr>
        <w:t>to</w:t>
      </w:r>
      <w:r>
        <w:rPr>
          <w:color w:val="0067B1"/>
          <w:spacing w:val="12"/>
          <w:w w:val="110"/>
        </w:rPr>
        <w:t xml:space="preserve"> </w:t>
      </w:r>
      <w:r>
        <w:rPr>
          <w:color w:val="0067B1"/>
          <w:spacing w:val="-2"/>
          <w:w w:val="110"/>
        </w:rPr>
        <w:t>professionalism.</w:t>
      </w:r>
    </w:p>
    <w:p w14:paraId="7C88F363" w14:textId="77777777" w:rsidR="000F75DB" w:rsidRDefault="000C1A9B">
      <w:pPr>
        <w:pStyle w:val="ListParagraph"/>
        <w:numPr>
          <w:ilvl w:val="0"/>
          <w:numId w:val="9"/>
        </w:numPr>
        <w:tabs>
          <w:tab w:val="left" w:pos="611"/>
          <w:tab w:val="left" w:pos="612"/>
        </w:tabs>
        <w:spacing w:before="52" w:line="249" w:lineRule="auto"/>
        <w:ind w:right="1780"/>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absolute</w:t>
      </w:r>
      <w:r>
        <w:rPr>
          <w:color w:val="0067B1"/>
          <w:spacing w:val="-16"/>
          <w:w w:val="115"/>
        </w:rPr>
        <w:t xml:space="preserve"> </w:t>
      </w:r>
      <w:r>
        <w:rPr>
          <w:color w:val="0067B1"/>
          <w:w w:val="115"/>
        </w:rPr>
        <w:t>necessity</w:t>
      </w:r>
      <w:r>
        <w:rPr>
          <w:color w:val="0067B1"/>
          <w:spacing w:val="-16"/>
          <w:w w:val="115"/>
        </w:rPr>
        <w:t xml:space="preserve"> </w:t>
      </w:r>
      <w:r>
        <w:rPr>
          <w:color w:val="0067B1"/>
          <w:w w:val="115"/>
        </w:rPr>
        <w:t>of safeguarding records.</w:t>
      </w:r>
    </w:p>
    <w:p w14:paraId="2CEE0BB6" w14:textId="77777777" w:rsidR="000F75DB" w:rsidRDefault="000F75DB">
      <w:pPr>
        <w:spacing w:line="249" w:lineRule="auto"/>
        <w:sectPr w:rsidR="000F75DB">
          <w:type w:val="continuous"/>
          <w:pgSz w:w="12240" w:h="15840"/>
          <w:pgMar w:top="980" w:right="0" w:bottom="0" w:left="0" w:header="683" w:footer="583" w:gutter="0"/>
          <w:cols w:num="2" w:space="720" w:equalWidth="0">
            <w:col w:w="5949" w:space="40"/>
            <w:col w:w="6251"/>
          </w:cols>
        </w:sectPr>
      </w:pPr>
    </w:p>
    <w:p w14:paraId="43440A93" w14:textId="77777777" w:rsidR="000F75DB" w:rsidRDefault="000F75DB">
      <w:pPr>
        <w:pStyle w:val="BodyText"/>
        <w:rPr>
          <w:sz w:val="20"/>
        </w:rPr>
      </w:pPr>
    </w:p>
    <w:p w14:paraId="245691DB" w14:textId="77777777" w:rsidR="000F75DB" w:rsidRDefault="000F75DB">
      <w:pPr>
        <w:pStyle w:val="BodyText"/>
        <w:spacing w:before="4" w:after="1"/>
        <w:rPr>
          <w:sz w:val="17"/>
        </w:rPr>
      </w:pPr>
    </w:p>
    <w:p w14:paraId="282639FA" w14:textId="77777777" w:rsidR="000F75DB" w:rsidRDefault="000C1A9B">
      <w:pPr>
        <w:pStyle w:val="BodyText"/>
        <w:ind w:left="1440"/>
        <w:rPr>
          <w:sz w:val="20"/>
        </w:rPr>
      </w:pPr>
      <w:r>
        <w:rPr>
          <w:sz w:val="20"/>
        </w:rPr>
      </w:r>
      <w:r>
        <w:rPr>
          <w:sz w:val="20"/>
        </w:rPr>
        <w:pict w14:anchorId="04F7D97F">
          <v:shape id="docshape308" o:spid="_x0000_s2412" type="#_x0000_t202" style="width:468pt;height:47pt;mso-left-percent:-10001;mso-top-percent:-10001;mso-position-horizontal:absolute;mso-position-horizontal-relative:char;mso-position-vertical:absolute;mso-position-vertical-relative:line;mso-left-percent:-10001;mso-top-percent:-10001" fillcolor="#edf4fa" stroked="f">
            <v:textbox inset="0,0,0,0">
              <w:txbxContent>
                <w:p w14:paraId="4534C57C"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110:</w:t>
                  </w:r>
                </w:p>
                <w:p w14:paraId="1488F1CD" w14:textId="77777777" w:rsidR="000F75DB" w:rsidRDefault="000C1A9B">
                  <w:pPr>
                    <w:spacing w:line="278" w:lineRule="exact"/>
                    <w:ind w:left="240"/>
                    <w:rPr>
                      <w:color w:val="000000"/>
                      <w:sz w:val="26"/>
                    </w:rPr>
                  </w:pPr>
                  <w:r>
                    <w:rPr>
                      <w:color w:val="0067B1"/>
                      <w:w w:val="115"/>
                      <w:sz w:val="26"/>
                    </w:rPr>
                    <w:t>Prepare</w:t>
                  </w:r>
                  <w:r>
                    <w:rPr>
                      <w:color w:val="0067B1"/>
                      <w:spacing w:val="-5"/>
                      <w:w w:val="115"/>
                      <w:sz w:val="26"/>
                    </w:rPr>
                    <w:t xml:space="preserve"> </w:t>
                  </w:r>
                  <w:r>
                    <w:rPr>
                      <w:color w:val="0067B1"/>
                      <w:w w:val="115"/>
                      <w:sz w:val="26"/>
                    </w:rPr>
                    <w:t>accurate</w:t>
                  </w:r>
                  <w:r>
                    <w:rPr>
                      <w:color w:val="0067B1"/>
                      <w:spacing w:val="-5"/>
                      <w:w w:val="115"/>
                      <w:sz w:val="26"/>
                    </w:rPr>
                    <w:t xml:space="preserve"> </w:t>
                  </w:r>
                  <w:r>
                    <w:rPr>
                      <w:color w:val="0067B1"/>
                      <w:w w:val="115"/>
                      <w:sz w:val="26"/>
                    </w:rPr>
                    <w:t>and</w:t>
                  </w:r>
                  <w:r>
                    <w:rPr>
                      <w:color w:val="0067B1"/>
                      <w:spacing w:val="-5"/>
                      <w:w w:val="115"/>
                      <w:sz w:val="26"/>
                    </w:rPr>
                    <w:t xml:space="preserve"> </w:t>
                  </w:r>
                  <w:r>
                    <w:rPr>
                      <w:color w:val="0067B1"/>
                      <w:w w:val="115"/>
                      <w:sz w:val="26"/>
                    </w:rPr>
                    <w:t>concise</w:t>
                  </w:r>
                  <w:r>
                    <w:rPr>
                      <w:color w:val="0067B1"/>
                      <w:spacing w:val="-5"/>
                      <w:w w:val="115"/>
                      <w:sz w:val="26"/>
                    </w:rPr>
                    <w:t xml:space="preserve"> </w:t>
                  </w:r>
                  <w:r>
                    <w:rPr>
                      <w:color w:val="0067B1"/>
                      <w:w w:val="115"/>
                      <w:sz w:val="26"/>
                    </w:rPr>
                    <w:t>screening,</w:t>
                  </w:r>
                  <w:r>
                    <w:rPr>
                      <w:color w:val="0067B1"/>
                      <w:spacing w:val="-5"/>
                      <w:w w:val="115"/>
                      <w:sz w:val="26"/>
                    </w:rPr>
                    <w:t xml:space="preserve"> </w:t>
                  </w:r>
                  <w:r>
                    <w:rPr>
                      <w:color w:val="0067B1"/>
                      <w:w w:val="115"/>
                      <w:sz w:val="26"/>
                    </w:rPr>
                    <w:t>intake,</w:t>
                  </w:r>
                  <w:r>
                    <w:rPr>
                      <w:color w:val="0067B1"/>
                      <w:spacing w:val="-3"/>
                      <w:w w:val="115"/>
                      <w:sz w:val="26"/>
                    </w:rPr>
                    <w:t xml:space="preserve"> </w:t>
                  </w:r>
                  <w:r>
                    <w:rPr>
                      <w:color w:val="0067B1"/>
                      <w:w w:val="115"/>
                      <w:sz w:val="26"/>
                    </w:rPr>
                    <w:t>and</w:t>
                  </w:r>
                  <w:r>
                    <w:rPr>
                      <w:color w:val="0067B1"/>
                      <w:spacing w:val="-5"/>
                      <w:w w:val="115"/>
                      <w:sz w:val="26"/>
                    </w:rPr>
                    <w:t xml:space="preserve"> </w:t>
                  </w:r>
                  <w:r>
                    <w:rPr>
                      <w:color w:val="0067B1"/>
                      <w:w w:val="115"/>
                      <w:sz w:val="26"/>
                    </w:rPr>
                    <w:t>assessment</w:t>
                  </w:r>
                  <w:r>
                    <w:rPr>
                      <w:color w:val="0067B1"/>
                      <w:spacing w:val="-5"/>
                      <w:w w:val="115"/>
                      <w:sz w:val="26"/>
                    </w:rPr>
                    <w:t xml:space="preserve"> </w:t>
                  </w:r>
                  <w:r>
                    <w:rPr>
                      <w:color w:val="0067B1"/>
                      <w:spacing w:val="-2"/>
                      <w:w w:val="115"/>
                      <w:sz w:val="26"/>
                    </w:rPr>
                    <w:t>reports.</w:t>
                  </w:r>
                </w:p>
              </w:txbxContent>
            </v:textbox>
            <w10:anchorlock/>
          </v:shape>
        </w:pict>
      </w:r>
    </w:p>
    <w:p w14:paraId="5D8B073B" w14:textId="77777777" w:rsidR="000F75DB" w:rsidRDefault="000F75DB">
      <w:pPr>
        <w:pStyle w:val="BodyText"/>
        <w:spacing w:before="2"/>
        <w:rPr>
          <w:sz w:val="6"/>
        </w:rPr>
      </w:pPr>
    </w:p>
    <w:p w14:paraId="39A1535A" w14:textId="77777777" w:rsidR="000F75DB" w:rsidRDefault="000F75DB">
      <w:pPr>
        <w:rPr>
          <w:sz w:val="6"/>
        </w:rPr>
        <w:sectPr w:rsidR="000F75DB">
          <w:footerReference w:type="even" r:id="rId211"/>
          <w:footerReference w:type="default" r:id="rId212"/>
          <w:pgSz w:w="12240" w:h="15840"/>
          <w:pgMar w:top="980" w:right="0" w:bottom="780" w:left="0" w:header="683" w:footer="583" w:gutter="0"/>
          <w:pgNumType w:start="145"/>
          <w:cols w:space="720"/>
        </w:sectPr>
      </w:pPr>
    </w:p>
    <w:p w14:paraId="7D077344" w14:textId="77777777" w:rsidR="000F75DB" w:rsidRDefault="000C1A9B">
      <w:pPr>
        <w:spacing w:before="91"/>
        <w:ind w:left="1440"/>
        <w:rPr>
          <w:b/>
          <w:sz w:val="19"/>
        </w:rPr>
      </w:pPr>
      <w:r>
        <w:rPr>
          <w:b/>
          <w:color w:val="0067B1"/>
          <w:spacing w:val="-2"/>
          <w:w w:val="140"/>
          <w:sz w:val="28"/>
        </w:rPr>
        <w:t>K</w:t>
      </w:r>
      <w:r>
        <w:rPr>
          <w:b/>
          <w:color w:val="0067B1"/>
          <w:spacing w:val="-2"/>
          <w:w w:val="140"/>
          <w:sz w:val="19"/>
        </w:rPr>
        <w:t>nowledge</w:t>
      </w:r>
    </w:p>
    <w:p w14:paraId="21DDF429" w14:textId="77777777" w:rsidR="000F75DB" w:rsidRDefault="000C1A9B">
      <w:pPr>
        <w:pStyle w:val="ListParagraph"/>
        <w:numPr>
          <w:ilvl w:val="1"/>
          <w:numId w:val="9"/>
        </w:numPr>
        <w:tabs>
          <w:tab w:val="left" w:pos="1799"/>
          <w:tab w:val="left" w:pos="1800"/>
        </w:tabs>
        <w:spacing w:before="32" w:line="252" w:lineRule="auto"/>
        <w:ind w:right="91"/>
        <w:rPr>
          <w:rFonts w:ascii="Arial" w:hAnsi="Arial"/>
          <w:color w:val="599CCC"/>
          <w:sz w:val="26"/>
        </w:rPr>
      </w:pPr>
      <w:r>
        <w:rPr>
          <w:color w:val="0067B1"/>
          <w:w w:val="115"/>
        </w:rPr>
        <w:t>Essential</w:t>
      </w:r>
      <w:r>
        <w:rPr>
          <w:color w:val="0067B1"/>
          <w:spacing w:val="-12"/>
          <w:w w:val="115"/>
        </w:rPr>
        <w:t xml:space="preserve"> </w:t>
      </w:r>
      <w:r>
        <w:rPr>
          <w:color w:val="0067B1"/>
          <w:w w:val="115"/>
        </w:rPr>
        <w:t>elements</w:t>
      </w:r>
      <w:r>
        <w:rPr>
          <w:color w:val="0067B1"/>
          <w:spacing w:val="-12"/>
          <w:w w:val="115"/>
        </w:rPr>
        <w:t xml:space="preserve"> </w:t>
      </w:r>
      <w:r>
        <w:rPr>
          <w:color w:val="0067B1"/>
          <w:w w:val="115"/>
        </w:rPr>
        <w:t>of</w:t>
      </w:r>
      <w:r>
        <w:rPr>
          <w:color w:val="0067B1"/>
          <w:spacing w:val="-12"/>
          <w:w w:val="115"/>
        </w:rPr>
        <w:t xml:space="preserve"> </w:t>
      </w:r>
      <w:r>
        <w:rPr>
          <w:color w:val="0067B1"/>
          <w:w w:val="115"/>
        </w:rPr>
        <w:t>screening,</w:t>
      </w:r>
      <w:r>
        <w:rPr>
          <w:color w:val="0067B1"/>
          <w:spacing w:val="-12"/>
          <w:w w:val="115"/>
        </w:rPr>
        <w:t xml:space="preserve"> </w:t>
      </w:r>
      <w:r>
        <w:rPr>
          <w:color w:val="0067B1"/>
          <w:w w:val="115"/>
        </w:rPr>
        <w:t>intake, and assessment reports, including but not limited to:</w:t>
      </w:r>
    </w:p>
    <w:p w14:paraId="5AEC977E" w14:textId="77777777" w:rsidR="000F75DB" w:rsidRDefault="000C1A9B">
      <w:pPr>
        <w:pStyle w:val="ListParagraph"/>
        <w:numPr>
          <w:ilvl w:val="2"/>
          <w:numId w:val="9"/>
        </w:numPr>
        <w:tabs>
          <w:tab w:val="left" w:pos="2031"/>
        </w:tabs>
        <w:spacing w:before="92" w:line="252" w:lineRule="auto"/>
        <w:ind w:right="614" w:hanging="241"/>
      </w:pPr>
      <w:r>
        <w:rPr>
          <w:color w:val="0067B1"/>
          <w:w w:val="115"/>
        </w:rPr>
        <w:t>psychoactive</w:t>
      </w:r>
      <w:r>
        <w:rPr>
          <w:color w:val="0067B1"/>
          <w:spacing w:val="-16"/>
          <w:w w:val="115"/>
        </w:rPr>
        <w:t xml:space="preserve"> </w:t>
      </w:r>
      <w:r>
        <w:rPr>
          <w:color w:val="0067B1"/>
          <w:w w:val="115"/>
        </w:rPr>
        <w:t>substance</w:t>
      </w:r>
      <w:r>
        <w:rPr>
          <w:color w:val="0067B1"/>
          <w:spacing w:val="-16"/>
          <w:w w:val="115"/>
        </w:rPr>
        <w:t xml:space="preserve"> </w:t>
      </w:r>
      <w:proofErr w:type="gramStart"/>
      <w:r>
        <w:rPr>
          <w:color w:val="0067B1"/>
          <w:w w:val="115"/>
        </w:rPr>
        <w:t>use</w:t>
      </w:r>
      <w:proofErr w:type="gramEnd"/>
      <w:r>
        <w:rPr>
          <w:color w:val="0067B1"/>
          <w:spacing w:val="-16"/>
          <w:w w:val="115"/>
        </w:rPr>
        <w:t xml:space="preserve"> </w:t>
      </w:r>
      <w:r>
        <w:rPr>
          <w:color w:val="0067B1"/>
          <w:w w:val="115"/>
        </w:rPr>
        <w:t>and abuse history</w:t>
      </w:r>
    </w:p>
    <w:p w14:paraId="417CAB5E" w14:textId="77777777" w:rsidR="000F75DB" w:rsidRDefault="000C1A9B">
      <w:pPr>
        <w:pStyle w:val="ListParagraph"/>
        <w:numPr>
          <w:ilvl w:val="2"/>
          <w:numId w:val="9"/>
        </w:numPr>
        <w:tabs>
          <w:tab w:val="left" w:pos="2031"/>
        </w:tabs>
        <w:spacing w:before="0"/>
        <w:ind w:left="2030"/>
      </w:pPr>
      <w:r>
        <w:rPr>
          <w:color w:val="0067B1"/>
          <w:w w:val="115"/>
        </w:rPr>
        <w:t>physical</w:t>
      </w:r>
      <w:r>
        <w:rPr>
          <w:color w:val="0067B1"/>
          <w:spacing w:val="-12"/>
          <w:w w:val="115"/>
        </w:rPr>
        <w:t xml:space="preserve"> </w:t>
      </w:r>
      <w:r>
        <w:rPr>
          <w:color w:val="0067B1"/>
          <w:spacing w:val="-2"/>
          <w:w w:val="115"/>
        </w:rPr>
        <w:t>health</w:t>
      </w:r>
    </w:p>
    <w:p w14:paraId="66C712E2" w14:textId="77777777" w:rsidR="000F75DB" w:rsidRDefault="000C1A9B">
      <w:pPr>
        <w:pStyle w:val="ListParagraph"/>
        <w:numPr>
          <w:ilvl w:val="2"/>
          <w:numId w:val="9"/>
        </w:numPr>
        <w:tabs>
          <w:tab w:val="left" w:pos="2031"/>
        </w:tabs>
        <w:spacing w:before="12"/>
        <w:ind w:left="2030"/>
      </w:pPr>
      <w:r>
        <w:rPr>
          <w:color w:val="0067B1"/>
          <w:w w:val="110"/>
        </w:rPr>
        <w:t>psychological</w:t>
      </w:r>
      <w:r>
        <w:rPr>
          <w:color w:val="0067B1"/>
          <w:spacing w:val="29"/>
          <w:w w:val="115"/>
        </w:rPr>
        <w:t xml:space="preserve"> </w:t>
      </w:r>
      <w:r>
        <w:rPr>
          <w:color w:val="0067B1"/>
          <w:spacing w:val="-2"/>
          <w:w w:val="115"/>
        </w:rPr>
        <w:t>information</w:t>
      </w:r>
    </w:p>
    <w:p w14:paraId="7E2C4ADB" w14:textId="77777777" w:rsidR="000F75DB" w:rsidRDefault="000C1A9B">
      <w:pPr>
        <w:pStyle w:val="ListParagraph"/>
        <w:numPr>
          <w:ilvl w:val="2"/>
          <w:numId w:val="9"/>
        </w:numPr>
        <w:tabs>
          <w:tab w:val="left" w:pos="2031"/>
        </w:tabs>
        <w:spacing w:before="13"/>
        <w:ind w:left="2030"/>
      </w:pPr>
      <w:r>
        <w:rPr>
          <w:color w:val="0067B1"/>
          <w:w w:val="115"/>
        </w:rPr>
        <w:t>social</w:t>
      </w:r>
      <w:r>
        <w:rPr>
          <w:color w:val="0067B1"/>
          <w:spacing w:val="-9"/>
          <w:w w:val="115"/>
        </w:rPr>
        <w:t xml:space="preserve"> </w:t>
      </w:r>
      <w:r>
        <w:rPr>
          <w:color w:val="0067B1"/>
          <w:spacing w:val="-2"/>
          <w:w w:val="115"/>
        </w:rPr>
        <w:t>information</w:t>
      </w:r>
    </w:p>
    <w:p w14:paraId="04409CD6" w14:textId="77777777" w:rsidR="000F75DB" w:rsidRDefault="000C1A9B">
      <w:pPr>
        <w:pStyle w:val="ListParagraph"/>
        <w:numPr>
          <w:ilvl w:val="2"/>
          <w:numId w:val="9"/>
        </w:numPr>
        <w:tabs>
          <w:tab w:val="left" w:pos="2031"/>
        </w:tabs>
        <w:spacing w:before="13"/>
        <w:ind w:left="2030"/>
      </w:pPr>
      <w:r>
        <w:rPr>
          <w:color w:val="0067B1"/>
          <w:w w:val="110"/>
        </w:rPr>
        <w:t xml:space="preserve">history of </w:t>
      </w:r>
      <w:r>
        <w:rPr>
          <w:color w:val="0067B1"/>
          <w:spacing w:val="-2"/>
          <w:w w:val="110"/>
        </w:rPr>
        <w:t>criminality</w:t>
      </w:r>
    </w:p>
    <w:p w14:paraId="3DCD7929" w14:textId="77777777" w:rsidR="000F75DB" w:rsidRDefault="000C1A9B">
      <w:pPr>
        <w:pStyle w:val="ListParagraph"/>
        <w:numPr>
          <w:ilvl w:val="2"/>
          <w:numId w:val="9"/>
        </w:numPr>
        <w:tabs>
          <w:tab w:val="left" w:pos="2031"/>
        </w:tabs>
        <w:spacing w:before="12"/>
        <w:ind w:left="2030"/>
      </w:pPr>
      <w:r>
        <w:rPr>
          <w:color w:val="0067B1"/>
          <w:w w:val="115"/>
        </w:rPr>
        <w:t>spiritual</w:t>
      </w:r>
      <w:r>
        <w:rPr>
          <w:color w:val="0067B1"/>
          <w:spacing w:val="2"/>
          <w:w w:val="115"/>
        </w:rPr>
        <w:t xml:space="preserve"> </w:t>
      </w:r>
      <w:r>
        <w:rPr>
          <w:color w:val="0067B1"/>
          <w:spacing w:val="-2"/>
          <w:w w:val="115"/>
        </w:rPr>
        <w:t>information</w:t>
      </w:r>
    </w:p>
    <w:p w14:paraId="0EADF54F" w14:textId="77777777" w:rsidR="000F75DB" w:rsidRDefault="000C1A9B">
      <w:pPr>
        <w:pStyle w:val="ListParagraph"/>
        <w:numPr>
          <w:ilvl w:val="2"/>
          <w:numId w:val="9"/>
        </w:numPr>
        <w:tabs>
          <w:tab w:val="left" w:pos="2031"/>
        </w:tabs>
        <w:spacing w:before="13"/>
        <w:ind w:left="2030"/>
      </w:pPr>
      <w:r>
        <w:rPr>
          <w:color w:val="0067B1"/>
          <w:w w:val="115"/>
        </w:rPr>
        <w:t>recreational</w:t>
      </w:r>
      <w:r>
        <w:rPr>
          <w:color w:val="0067B1"/>
          <w:spacing w:val="4"/>
          <w:w w:val="115"/>
        </w:rPr>
        <w:t xml:space="preserve"> </w:t>
      </w:r>
      <w:r>
        <w:rPr>
          <w:color w:val="0067B1"/>
          <w:spacing w:val="-2"/>
          <w:w w:val="115"/>
        </w:rPr>
        <w:t>information</w:t>
      </w:r>
    </w:p>
    <w:p w14:paraId="42A8A241" w14:textId="77777777" w:rsidR="000F75DB" w:rsidRDefault="000C1A9B">
      <w:pPr>
        <w:pStyle w:val="ListParagraph"/>
        <w:numPr>
          <w:ilvl w:val="2"/>
          <w:numId w:val="9"/>
        </w:numPr>
        <w:tabs>
          <w:tab w:val="left" w:pos="2031"/>
        </w:tabs>
        <w:spacing w:before="12"/>
        <w:ind w:left="2030"/>
      </w:pPr>
      <w:r>
        <w:rPr>
          <w:color w:val="0067B1"/>
          <w:w w:val="115"/>
        </w:rPr>
        <w:t>nutritional</w:t>
      </w:r>
      <w:r>
        <w:rPr>
          <w:color w:val="0067B1"/>
          <w:spacing w:val="3"/>
          <w:w w:val="115"/>
        </w:rPr>
        <w:t xml:space="preserve"> </w:t>
      </w:r>
      <w:r>
        <w:rPr>
          <w:color w:val="0067B1"/>
          <w:spacing w:val="-2"/>
          <w:w w:val="115"/>
        </w:rPr>
        <w:t>information</w:t>
      </w:r>
    </w:p>
    <w:p w14:paraId="5A656730" w14:textId="77777777" w:rsidR="000F75DB" w:rsidRDefault="000C1A9B">
      <w:pPr>
        <w:pStyle w:val="ListParagraph"/>
        <w:numPr>
          <w:ilvl w:val="2"/>
          <w:numId w:val="9"/>
        </w:numPr>
        <w:tabs>
          <w:tab w:val="left" w:pos="2031"/>
        </w:tabs>
        <w:spacing w:before="13"/>
        <w:ind w:left="2030"/>
      </w:pPr>
      <w:r>
        <w:rPr>
          <w:color w:val="0067B1"/>
          <w:w w:val="115"/>
        </w:rPr>
        <w:t>educational</w:t>
      </w:r>
      <w:r>
        <w:rPr>
          <w:color w:val="0067B1"/>
          <w:spacing w:val="-4"/>
          <w:w w:val="115"/>
        </w:rPr>
        <w:t xml:space="preserve"> </w:t>
      </w:r>
      <w:r>
        <w:rPr>
          <w:color w:val="0067B1"/>
          <w:w w:val="115"/>
        </w:rPr>
        <w:t>or</w:t>
      </w:r>
      <w:r>
        <w:rPr>
          <w:color w:val="0067B1"/>
          <w:spacing w:val="-4"/>
          <w:w w:val="115"/>
        </w:rPr>
        <w:t xml:space="preserve"> </w:t>
      </w:r>
      <w:r>
        <w:rPr>
          <w:color w:val="0067B1"/>
          <w:w w:val="115"/>
        </w:rPr>
        <w:t>vocational</w:t>
      </w:r>
      <w:r>
        <w:rPr>
          <w:color w:val="0067B1"/>
          <w:spacing w:val="-3"/>
          <w:w w:val="115"/>
        </w:rPr>
        <w:t xml:space="preserve"> </w:t>
      </w:r>
      <w:r>
        <w:rPr>
          <w:color w:val="0067B1"/>
          <w:spacing w:val="-2"/>
          <w:w w:val="115"/>
        </w:rPr>
        <w:t>information</w:t>
      </w:r>
    </w:p>
    <w:p w14:paraId="7F347287" w14:textId="77777777" w:rsidR="000F75DB" w:rsidRDefault="000C1A9B">
      <w:pPr>
        <w:pStyle w:val="ListParagraph"/>
        <w:numPr>
          <w:ilvl w:val="2"/>
          <w:numId w:val="9"/>
        </w:numPr>
        <w:tabs>
          <w:tab w:val="left" w:pos="2031"/>
        </w:tabs>
        <w:spacing w:before="12"/>
        <w:ind w:left="2030"/>
      </w:pPr>
      <w:r>
        <w:rPr>
          <w:color w:val="0067B1"/>
          <w:w w:val="115"/>
        </w:rPr>
        <w:t>sexual</w:t>
      </w:r>
      <w:r>
        <w:rPr>
          <w:color w:val="0067B1"/>
          <w:spacing w:val="2"/>
          <w:w w:val="115"/>
        </w:rPr>
        <w:t xml:space="preserve"> </w:t>
      </w:r>
      <w:r>
        <w:rPr>
          <w:color w:val="0067B1"/>
          <w:spacing w:val="-2"/>
          <w:w w:val="115"/>
        </w:rPr>
        <w:t>information</w:t>
      </w:r>
    </w:p>
    <w:p w14:paraId="1A1A99EF" w14:textId="77777777" w:rsidR="000F75DB" w:rsidRDefault="000C1A9B">
      <w:pPr>
        <w:pStyle w:val="ListParagraph"/>
        <w:numPr>
          <w:ilvl w:val="2"/>
          <w:numId w:val="9"/>
        </w:numPr>
        <w:tabs>
          <w:tab w:val="left" w:pos="2031"/>
        </w:tabs>
        <w:spacing w:before="13"/>
        <w:ind w:left="2030"/>
      </w:pPr>
      <w:r>
        <w:rPr>
          <w:color w:val="0067B1"/>
          <w:w w:val="115"/>
        </w:rPr>
        <w:t>legal</w:t>
      </w:r>
      <w:r>
        <w:rPr>
          <w:color w:val="0067B1"/>
          <w:spacing w:val="6"/>
          <w:w w:val="115"/>
        </w:rPr>
        <w:t xml:space="preserve"> </w:t>
      </w:r>
      <w:r>
        <w:rPr>
          <w:color w:val="0067B1"/>
          <w:spacing w:val="-2"/>
          <w:w w:val="115"/>
        </w:rPr>
        <w:t>information.</w:t>
      </w:r>
    </w:p>
    <w:p w14:paraId="09902717" w14:textId="77777777" w:rsidR="000F75DB" w:rsidRDefault="000C1A9B">
      <w:pPr>
        <w:spacing w:before="91"/>
        <w:ind w:left="489"/>
        <w:rPr>
          <w:b/>
          <w:sz w:val="19"/>
        </w:rPr>
      </w:pPr>
      <w:r>
        <w:br w:type="column"/>
      </w:r>
      <w:r>
        <w:rPr>
          <w:b/>
          <w:color w:val="0067B1"/>
          <w:spacing w:val="-2"/>
          <w:w w:val="145"/>
          <w:sz w:val="28"/>
        </w:rPr>
        <w:t>s</w:t>
      </w:r>
      <w:r>
        <w:rPr>
          <w:b/>
          <w:color w:val="0067B1"/>
          <w:spacing w:val="-2"/>
          <w:w w:val="145"/>
          <w:sz w:val="19"/>
        </w:rPr>
        <w:t>Kills</w:t>
      </w:r>
    </w:p>
    <w:p w14:paraId="7A3858D8" w14:textId="77777777" w:rsidR="000F75DB" w:rsidRDefault="000C1A9B">
      <w:pPr>
        <w:pStyle w:val="ListParagraph"/>
        <w:numPr>
          <w:ilvl w:val="0"/>
          <w:numId w:val="8"/>
        </w:numPr>
        <w:tabs>
          <w:tab w:val="left" w:pos="849"/>
          <w:tab w:val="left" w:pos="850"/>
        </w:tabs>
        <w:spacing w:before="32" w:line="249" w:lineRule="auto"/>
        <w:ind w:right="1600"/>
      </w:pPr>
      <w:r>
        <w:pict w14:anchorId="335F8753">
          <v:line id="_x0000_s2411" style="position:absolute;left:0;text-align:left;z-index:15867904;mso-position-horizontal-relative:page" from="300.45pt,-13.5pt" to="300.45pt,215.8pt" strokecolor="#0067b1" strokeweight="1pt">
            <w10:wrap anchorx="page"/>
          </v:line>
        </w:pict>
      </w:r>
      <w:r>
        <w:rPr>
          <w:color w:val="0067B1"/>
          <w:spacing w:val="-2"/>
          <w:w w:val="115"/>
        </w:rPr>
        <w:t>Analyzing,</w:t>
      </w:r>
      <w:r>
        <w:rPr>
          <w:color w:val="0067B1"/>
          <w:spacing w:val="-6"/>
          <w:w w:val="115"/>
        </w:rPr>
        <w:t xml:space="preserve"> </w:t>
      </w:r>
      <w:r>
        <w:rPr>
          <w:color w:val="0067B1"/>
          <w:spacing w:val="-2"/>
          <w:w w:val="115"/>
        </w:rPr>
        <w:t>synthesizing,</w:t>
      </w:r>
      <w:r>
        <w:rPr>
          <w:color w:val="0067B1"/>
          <w:spacing w:val="-5"/>
          <w:w w:val="115"/>
        </w:rPr>
        <w:t xml:space="preserve"> </w:t>
      </w:r>
      <w:r>
        <w:rPr>
          <w:color w:val="0067B1"/>
          <w:spacing w:val="-2"/>
          <w:w w:val="115"/>
        </w:rPr>
        <w:t>and</w:t>
      </w:r>
      <w:r>
        <w:rPr>
          <w:color w:val="0067B1"/>
          <w:spacing w:val="-5"/>
          <w:w w:val="115"/>
        </w:rPr>
        <w:t xml:space="preserve"> </w:t>
      </w:r>
      <w:r>
        <w:rPr>
          <w:color w:val="0067B1"/>
          <w:spacing w:val="-2"/>
          <w:w w:val="115"/>
        </w:rPr>
        <w:t>summarizing information.</w:t>
      </w:r>
    </w:p>
    <w:p w14:paraId="5EB55F36" w14:textId="77777777" w:rsidR="000F75DB" w:rsidRDefault="000C1A9B">
      <w:pPr>
        <w:pStyle w:val="ListParagraph"/>
        <w:numPr>
          <w:ilvl w:val="0"/>
          <w:numId w:val="8"/>
        </w:numPr>
        <w:tabs>
          <w:tab w:val="left" w:pos="849"/>
          <w:tab w:val="left" w:pos="850"/>
        </w:tabs>
        <w:spacing w:before="43" w:line="249" w:lineRule="auto"/>
        <w:ind w:right="1927"/>
      </w:pPr>
      <w:r>
        <w:rPr>
          <w:color w:val="0067B1"/>
          <w:w w:val="115"/>
        </w:rPr>
        <w:t>Keeping</w:t>
      </w:r>
      <w:r>
        <w:rPr>
          <w:color w:val="0067B1"/>
          <w:spacing w:val="-14"/>
          <w:w w:val="115"/>
        </w:rPr>
        <w:t xml:space="preserve"> </w:t>
      </w:r>
      <w:r>
        <w:rPr>
          <w:color w:val="0067B1"/>
          <w:w w:val="115"/>
        </w:rPr>
        <w:t>a</w:t>
      </w:r>
      <w:r>
        <w:rPr>
          <w:color w:val="0067B1"/>
          <w:spacing w:val="-14"/>
          <w:w w:val="115"/>
        </w:rPr>
        <w:t xml:space="preserve"> </w:t>
      </w:r>
      <w:r>
        <w:rPr>
          <w:color w:val="0067B1"/>
          <w:w w:val="115"/>
        </w:rPr>
        <w:t>concise</w:t>
      </w:r>
      <w:r>
        <w:rPr>
          <w:color w:val="0067B1"/>
          <w:spacing w:val="-14"/>
          <w:w w:val="115"/>
        </w:rPr>
        <w:t xml:space="preserve"> </w:t>
      </w:r>
      <w:r>
        <w:rPr>
          <w:color w:val="0067B1"/>
          <w:w w:val="115"/>
        </w:rPr>
        <w:t>and</w:t>
      </w:r>
      <w:r>
        <w:rPr>
          <w:color w:val="0067B1"/>
          <w:spacing w:val="-14"/>
          <w:w w:val="115"/>
        </w:rPr>
        <w:t xml:space="preserve"> </w:t>
      </w:r>
      <w:r>
        <w:rPr>
          <w:color w:val="0067B1"/>
          <w:w w:val="115"/>
        </w:rPr>
        <w:t>relevant</w:t>
      </w:r>
      <w:r>
        <w:rPr>
          <w:color w:val="0067B1"/>
          <w:spacing w:val="-15"/>
          <w:w w:val="115"/>
        </w:rPr>
        <w:t xml:space="preserve"> </w:t>
      </w:r>
      <w:r>
        <w:rPr>
          <w:color w:val="0067B1"/>
          <w:w w:val="115"/>
        </w:rPr>
        <w:t>record of information.</w:t>
      </w:r>
    </w:p>
    <w:p w14:paraId="6F12877C" w14:textId="77777777" w:rsidR="000F75DB" w:rsidRDefault="000C1A9B">
      <w:pPr>
        <w:pStyle w:val="ListParagraph"/>
        <w:numPr>
          <w:ilvl w:val="0"/>
          <w:numId w:val="8"/>
        </w:numPr>
        <w:tabs>
          <w:tab w:val="left" w:pos="849"/>
          <w:tab w:val="left" w:pos="850"/>
        </w:tabs>
        <w:spacing w:line="249" w:lineRule="auto"/>
        <w:ind w:right="1736"/>
      </w:pPr>
      <w:r>
        <w:rPr>
          <w:color w:val="0067B1"/>
          <w:w w:val="115"/>
        </w:rPr>
        <w:t>Organizing</w:t>
      </w:r>
      <w:r>
        <w:rPr>
          <w:color w:val="0067B1"/>
          <w:spacing w:val="-15"/>
          <w:w w:val="115"/>
        </w:rPr>
        <w:t xml:space="preserve"> </w:t>
      </w:r>
      <w:r>
        <w:rPr>
          <w:color w:val="0067B1"/>
          <w:w w:val="115"/>
        </w:rPr>
        <w:t>information</w:t>
      </w:r>
      <w:r>
        <w:rPr>
          <w:color w:val="0067B1"/>
          <w:spacing w:val="-15"/>
          <w:w w:val="115"/>
        </w:rPr>
        <w:t xml:space="preserve"> </w:t>
      </w:r>
      <w:r>
        <w:rPr>
          <w:color w:val="0067B1"/>
          <w:w w:val="115"/>
        </w:rPr>
        <w:t>in</w:t>
      </w:r>
      <w:r>
        <w:rPr>
          <w:color w:val="0067B1"/>
          <w:spacing w:val="-15"/>
          <w:w w:val="115"/>
        </w:rPr>
        <w:t xml:space="preserve"> </w:t>
      </w:r>
      <w:r>
        <w:rPr>
          <w:color w:val="0067B1"/>
          <w:w w:val="115"/>
        </w:rPr>
        <w:t>a</w:t>
      </w:r>
      <w:r>
        <w:rPr>
          <w:color w:val="0067B1"/>
          <w:spacing w:val="-15"/>
          <w:w w:val="115"/>
        </w:rPr>
        <w:t xml:space="preserve"> </w:t>
      </w:r>
      <w:r>
        <w:rPr>
          <w:color w:val="0067B1"/>
          <w:w w:val="115"/>
        </w:rPr>
        <w:t>presentable format for ease of access and review.</w:t>
      </w:r>
    </w:p>
    <w:p w14:paraId="34E49D54" w14:textId="77777777" w:rsidR="000F75DB" w:rsidRDefault="000C1A9B">
      <w:pPr>
        <w:pStyle w:val="ListParagraph"/>
        <w:numPr>
          <w:ilvl w:val="0"/>
          <w:numId w:val="8"/>
        </w:numPr>
        <w:tabs>
          <w:tab w:val="left" w:pos="849"/>
          <w:tab w:val="left" w:pos="850"/>
        </w:tabs>
        <w:spacing w:before="43"/>
        <w:ind w:hanging="361"/>
      </w:pPr>
      <w:r>
        <w:rPr>
          <w:color w:val="0067B1"/>
          <w:w w:val="110"/>
        </w:rPr>
        <w:t>Documenting</w:t>
      </w:r>
      <w:r>
        <w:rPr>
          <w:color w:val="0067B1"/>
          <w:spacing w:val="18"/>
          <w:w w:val="110"/>
        </w:rPr>
        <w:t xml:space="preserve"> </w:t>
      </w:r>
      <w:r>
        <w:rPr>
          <w:color w:val="0067B1"/>
          <w:w w:val="110"/>
        </w:rPr>
        <w:t>referral</w:t>
      </w:r>
      <w:r>
        <w:rPr>
          <w:color w:val="0067B1"/>
          <w:spacing w:val="17"/>
          <w:w w:val="110"/>
        </w:rPr>
        <w:t xml:space="preserve"> </w:t>
      </w:r>
      <w:r>
        <w:rPr>
          <w:color w:val="0067B1"/>
          <w:spacing w:val="-2"/>
          <w:w w:val="110"/>
        </w:rPr>
        <w:t>information.</w:t>
      </w:r>
    </w:p>
    <w:p w14:paraId="41746DF7" w14:textId="77777777" w:rsidR="000F75DB" w:rsidRDefault="000C1A9B">
      <w:pPr>
        <w:pStyle w:val="ListParagraph"/>
        <w:numPr>
          <w:ilvl w:val="0"/>
          <w:numId w:val="8"/>
        </w:numPr>
        <w:tabs>
          <w:tab w:val="left" w:pos="849"/>
          <w:tab w:val="left" w:pos="850"/>
        </w:tabs>
        <w:spacing w:before="51" w:line="249" w:lineRule="auto"/>
        <w:ind w:right="2574"/>
      </w:pPr>
      <w:r>
        <w:rPr>
          <w:color w:val="0067B1"/>
          <w:w w:val="110"/>
        </w:rPr>
        <w:t xml:space="preserve">Documenting source of referral </w:t>
      </w:r>
      <w:r>
        <w:rPr>
          <w:color w:val="0067B1"/>
          <w:spacing w:val="-2"/>
          <w:w w:val="110"/>
        </w:rPr>
        <w:t>information.</w:t>
      </w:r>
    </w:p>
    <w:p w14:paraId="2AAB7D64" w14:textId="77777777" w:rsidR="000F75DB" w:rsidRDefault="000F75DB">
      <w:pPr>
        <w:pStyle w:val="BodyText"/>
        <w:spacing w:before="1"/>
        <w:rPr>
          <w:sz w:val="27"/>
        </w:rPr>
      </w:pPr>
    </w:p>
    <w:p w14:paraId="0FF624F2" w14:textId="77777777" w:rsidR="000F75DB" w:rsidRDefault="000C1A9B">
      <w:pPr>
        <w:spacing w:before="1"/>
        <w:ind w:left="489"/>
        <w:rPr>
          <w:b/>
          <w:sz w:val="19"/>
        </w:rPr>
      </w:pPr>
      <w:r>
        <w:rPr>
          <w:b/>
          <w:color w:val="0067B1"/>
          <w:spacing w:val="-2"/>
          <w:w w:val="150"/>
          <w:sz w:val="28"/>
        </w:rPr>
        <w:t>A</w:t>
      </w:r>
      <w:r>
        <w:rPr>
          <w:b/>
          <w:color w:val="0067B1"/>
          <w:spacing w:val="-2"/>
          <w:w w:val="150"/>
          <w:sz w:val="19"/>
        </w:rPr>
        <w:t>ttitudes</w:t>
      </w:r>
    </w:p>
    <w:p w14:paraId="70F4138E" w14:textId="77777777" w:rsidR="000F75DB" w:rsidRDefault="000C1A9B">
      <w:pPr>
        <w:pStyle w:val="ListParagraph"/>
        <w:numPr>
          <w:ilvl w:val="0"/>
          <w:numId w:val="8"/>
        </w:numPr>
        <w:tabs>
          <w:tab w:val="left" w:pos="849"/>
          <w:tab w:val="left" w:pos="850"/>
        </w:tabs>
        <w:spacing w:before="32"/>
        <w:ind w:hanging="361"/>
      </w:pPr>
      <w:r>
        <w:rPr>
          <w:color w:val="0067B1"/>
          <w:w w:val="115"/>
        </w:rPr>
        <w:t>Willingness</w:t>
      </w:r>
      <w:r>
        <w:rPr>
          <w:color w:val="0067B1"/>
          <w:spacing w:val="-10"/>
          <w:w w:val="115"/>
        </w:rPr>
        <w:t xml:space="preserve"> </w:t>
      </w:r>
      <w:r>
        <w:rPr>
          <w:color w:val="0067B1"/>
          <w:w w:val="115"/>
        </w:rPr>
        <w:t>to</w:t>
      </w:r>
      <w:r>
        <w:rPr>
          <w:color w:val="0067B1"/>
          <w:spacing w:val="-11"/>
          <w:w w:val="115"/>
        </w:rPr>
        <w:t xml:space="preserve"> </w:t>
      </w:r>
      <w:r>
        <w:rPr>
          <w:color w:val="0067B1"/>
          <w:w w:val="115"/>
        </w:rPr>
        <w:t>develop</w:t>
      </w:r>
      <w:r>
        <w:rPr>
          <w:color w:val="0067B1"/>
          <w:spacing w:val="-10"/>
          <w:w w:val="115"/>
        </w:rPr>
        <w:t xml:space="preserve"> </w:t>
      </w:r>
      <w:r>
        <w:rPr>
          <w:color w:val="0067B1"/>
          <w:w w:val="115"/>
        </w:rPr>
        <w:t>accurate</w:t>
      </w:r>
      <w:r>
        <w:rPr>
          <w:color w:val="0067B1"/>
          <w:spacing w:val="-10"/>
          <w:w w:val="115"/>
        </w:rPr>
        <w:t xml:space="preserve"> </w:t>
      </w:r>
      <w:r>
        <w:rPr>
          <w:color w:val="0067B1"/>
          <w:spacing w:val="-2"/>
          <w:w w:val="115"/>
        </w:rPr>
        <w:t>reports.</w:t>
      </w:r>
    </w:p>
    <w:p w14:paraId="5E9F1EE7" w14:textId="77777777" w:rsidR="000F75DB" w:rsidRDefault="000C1A9B">
      <w:pPr>
        <w:pStyle w:val="ListParagraph"/>
        <w:numPr>
          <w:ilvl w:val="0"/>
          <w:numId w:val="8"/>
        </w:numPr>
        <w:tabs>
          <w:tab w:val="left" w:pos="849"/>
          <w:tab w:val="left" w:pos="850"/>
        </w:tabs>
        <w:spacing w:before="52" w:line="249" w:lineRule="auto"/>
        <w:ind w:right="2417"/>
      </w:pPr>
      <w:r>
        <w:rPr>
          <w:color w:val="0067B1"/>
          <w:spacing w:val="-2"/>
          <w:w w:val="115"/>
        </w:rPr>
        <w:t>Recognition</w:t>
      </w:r>
      <w:r>
        <w:rPr>
          <w:color w:val="0067B1"/>
          <w:spacing w:val="-12"/>
          <w:w w:val="115"/>
        </w:rPr>
        <w:t xml:space="preserve"> </w:t>
      </w:r>
      <w:r>
        <w:rPr>
          <w:color w:val="0067B1"/>
          <w:spacing w:val="-2"/>
          <w:w w:val="115"/>
        </w:rPr>
        <w:t>of</w:t>
      </w:r>
      <w:r>
        <w:rPr>
          <w:color w:val="0067B1"/>
          <w:spacing w:val="-11"/>
          <w:w w:val="115"/>
        </w:rPr>
        <w:t xml:space="preserve"> </w:t>
      </w:r>
      <w:r>
        <w:rPr>
          <w:color w:val="0067B1"/>
          <w:spacing w:val="-2"/>
          <w:w w:val="115"/>
        </w:rPr>
        <w:t>the</w:t>
      </w:r>
      <w:r>
        <w:rPr>
          <w:color w:val="0067B1"/>
          <w:spacing w:val="-12"/>
          <w:w w:val="115"/>
        </w:rPr>
        <w:t xml:space="preserve"> </w:t>
      </w:r>
      <w:r>
        <w:rPr>
          <w:color w:val="0067B1"/>
          <w:spacing w:val="-2"/>
          <w:w w:val="115"/>
        </w:rPr>
        <w:t>importance</w:t>
      </w:r>
      <w:r>
        <w:rPr>
          <w:color w:val="0067B1"/>
          <w:spacing w:val="-11"/>
          <w:w w:val="115"/>
        </w:rPr>
        <w:t xml:space="preserve"> </w:t>
      </w:r>
      <w:r>
        <w:rPr>
          <w:color w:val="0067B1"/>
          <w:spacing w:val="-2"/>
          <w:w w:val="115"/>
        </w:rPr>
        <w:t xml:space="preserve">of </w:t>
      </w:r>
      <w:r>
        <w:rPr>
          <w:color w:val="0067B1"/>
          <w:w w:val="115"/>
        </w:rPr>
        <w:t>accurate records.</w:t>
      </w:r>
    </w:p>
    <w:p w14:paraId="1971688D" w14:textId="77777777" w:rsidR="000F75DB" w:rsidRDefault="000F75DB">
      <w:pPr>
        <w:spacing w:line="249" w:lineRule="auto"/>
        <w:sectPr w:rsidR="000F75DB">
          <w:type w:val="continuous"/>
          <w:pgSz w:w="12240" w:h="15840"/>
          <w:pgMar w:top="980" w:right="0" w:bottom="0" w:left="0" w:header="683" w:footer="583" w:gutter="0"/>
          <w:cols w:num="2" w:space="720" w:equalWidth="0">
            <w:col w:w="5711" w:space="40"/>
            <w:col w:w="6489"/>
          </w:cols>
        </w:sectPr>
      </w:pPr>
    </w:p>
    <w:p w14:paraId="2EC49A87" w14:textId="77777777" w:rsidR="000F75DB" w:rsidRDefault="000F75DB">
      <w:pPr>
        <w:pStyle w:val="BodyText"/>
        <w:rPr>
          <w:sz w:val="20"/>
        </w:rPr>
      </w:pPr>
    </w:p>
    <w:p w14:paraId="4768F473" w14:textId="77777777" w:rsidR="000F75DB" w:rsidRDefault="000F75DB">
      <w:pPr>
        <w:pStyle w:val="BodyText"/>
        <w:spacing w:before="8"/>
        <w:rPr>
          <w:sz w:val="21"/>
        </w:rPr>
      </w:pPr>
    </w:p>
    <w:p w14:paraId="2076BD97" w14:textId="77777777" w:rsidR="000F75DB" w:rsidRDefault="000C1A9B">
      <w:pPr>
        <w:pStyle w:val="BodyText"/>
        <w:ind w:left="1440"/>
        <w:rPr>
          <w:sz w:val="20"/>
        </w:rPr>
      </w:pPr>
      <w:r>
        <w:rPr>
          <w:sz w:val="20"/>
        </w:rPr>
      </w:r>
      <w:r>
        <w:rPr>
          <w:sz w:val="20"/>
        </w:rPr>
        <w:pict w14:anchorId="45A8B6B3">
          <v:shape id="docshape309" o:spid="_x0000_s2410" type="#_x0000_t202" style="width:468pt;height:65pt;mso-left-percent:-10001;mso-top-percent:-10001;mso-position-horizontal:absolute;mso-position-horizontal-relative:char;mso-position-vertical:absolute;mso-position-vertical-relative:line;mso-left-percent:-10001;mso-top-percent:-10001" fillcolor="#edf4fa" stroked="f">
            <v:textbox inset="0,0,0,0">
              <w:txbxContent>
                <w:p w14:paraId="77F749A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4"/>
                      <w:w w:val="105"/>
                      <w:sz w:val="28"/>
                    </w:rPr>
                    <w:t xml:space="preserve"> </w:t>
                  </w:r>
                  <w:r>
                    <w:rPr>
                      <w:b/>
                      <w:color w:val="0067B1"/>
                      <w:spacing w:val="-4"/>
                      <w:w w:val="105"/>
                      <w:sz w:val="40"/>
                    </w:rPr>
                    <w:t>111:</w:t>
                  </w:r>
                </w:p>
                <w:p w14:paraId="64D1ACE9" w14:textId="77777777" w:rsidR="000F75DB" w:rsidRDefault="000C1A9B">
                  <w:pPr>
                    <w:spacing w:line="247" w:lineRule="auto"/>
                    <w:ind w:left="240" w:right="232"/>
                    <w:rPr>
                      <w:color w:val="000000"/>
                      <w:sz w:val="26"/>
                    </w:rPr>
                  </w:pPr>
                  <w:r>
                    <w:rPr>
                      <w:color w:val="0067B1"/>
                      <w:w w:val="115"/>
                      <w:sz w:val="26"/>
                    </w:rPr>
                    <w:t>Record</w:t>
                  </w:r>
                  <w:r>
                    <w:rPr>
                      <w:color w:val="0067B1"/>
                      <w:spacing w:val="-6"/>
                      <w:w w:val="115"/>
                      <w:sz w:val="26"/>
                    </w:rPr>
                    <w:t xml:space="preserve"> </w:t>
                  </w:r>
                  <w:r>
                    <w:rPr>
                      <w:color w:val="0067B1"/>
                      <w:w w:val="115"/>
                      <w:sz w:val="26"/>
                    </w:rPr>
                    <w:t>treatment</w:t>
                  </w:r>
                  <w:r>
                    <w:rPr>
                      <w:color w:val="0067B1"/>
                      <w:spacing w:val="-6"/>
                      <w:w w:val="115"/>
                      <w:sz w:val="26"/>
                    </w:rPr>
                    <w:t xml:space="preserve"> </w:t>
                  </w:r>
                  <w:r>
                    <w:rPr>
                      <w:color w:val="0067B1"/>
                      <w:w w:val="115"/>
                      <w:sz w:val="26"/>
                    </w:rPr>
                    <w:t>and</w:t>
                  </w:r>
                  <w:r>
                    <w:rPr>
                      <w:color w:val="0067B1"/>
                      <w:spacing w:val="-6"/>
                      <w:w w:val="115"/>
                      <w:sz w:val="26"/>
                    </w:rPr>
                    <w:t xml:space="preserve"> </w:t>
                  </w:r>
                  <w:r>
                    <w:rPr>
                      <w:color w:val="0067B1"/>
                      <w:w w:val="115"/>
                      <w:sz w:val="26"/>
                    </w:rPr>
                    <w:t>continuing</w:t>
                  </w:r>
                  <w:r>
                    <w:rPr>
                      <w:color w:val="0067B1"/>
                      <w:spacing w:val="-6"/>
                      <w:w w:val="115"/>
                      <w:sz w:val="26"/>
                    </w:rPr>
                    <w:t xml:space="preserve"> </w:t>
                  </w:r>
                  <w:r>
                    <w:rPr>
                      <w:color w:val="0067B1"/>
                      <w:w w:val="115"/>
                      <w:sz w:val="26"/>
                    </w:rPr>
                    <w:t>care</w:t>
                  </w:r>
                  <w:r>
                    <w:rPr>
                      <w:color w:val="0067B1"/>
                      <w:spacing w:val="-6"/>
                      <w:w w:val="115"/>
                      <w:sz w:val="26"/>
                    </w:rPr>
                    <w:t xml:space="preserve"> </w:t>
                  </w:r>
                  <w:r>
                    <w:rPr>
                      <w:color w:val="0067B1"/>
                      <w:w w:val="115"/>
                      <w:sz w:val="26"/>
                    </w:rPr>
                    <w:t>plans</w:t>
                  </w:r>
                  <w:r>
                    <w:rPr>
                      <w:color w:val="0067B1"/>
                      <w:spacing w:val="-6"/>
                      <w:w w:val="115"/>
                      <w:sz w:val="26"/>
                    </w:rPr>
                    <w:t xml:space="preserve"> </w:t>
                  </w:r>
                  <w:r>
                    <w:rPr>
                      <w:color w:val="0067B1"/>
                      <w:w w:val="115"/>
                      <w:sz w:val="26"/>
                    </w:rPr>
                    <w:t>that</w:t>
                  </w:r>
                  <w:r>
                    <w:rPr>
                      <w:color w:val="0067B1"/>
                      <w:spacing w:val="-6"/>
                      <w:w w:val="115"/>
                      <w:sz w:val="26"/>
                    </w:rPr>
                    <w:t xml:space="preserve"> </w:t>
                  </w:r>
                  <w:r>
                    <w:rPr>
                      <w:color w:val="0067B1"/>
                      <w:w w:val="115"/>
                      <w:sz w:val="26"/>
                    </w:rPr>
                    <w:t>are</w:t>
                  </w:r>
                  <w:r>
                    <w:rPr>
                      <w:color w:val="0067B1"/>
                      <w:spacing w:val="-6"/>
                      <w:w w:val="115"/>
                      <w:sz w:val="26"/>
                    </w:rPr>
                    <w:t xml:space="preserve"> </w:t>
                  </w:r>
                  <w:r>
                    <w:rPr>
                      <w:color w:val="0067B1"/>
                      <w:w w:val="115"/>
                      <w:sz w:val="26"/>
                    </w:rPr>
                    <w:t>consistent</w:t>
                  </w:r>
                  <w:r>
                    <w:rPr>
                      <w:color w:val="0067B1"/>
                      <w:spacing w:val="-6"/>
                      <w:w w:val="115"/>
                      <w:sz w:val="26"/>
                    </w:rPr>
                    <w:t xml:space="preserve"> </w:t>
                  </w:r>
                  <w:r>
                    <w:rPr>
                      <w:color w:val="0067B1"/>
                      <w:w w:val="115"/>
                      <w:sz w:val="26"/>
                    </w:rPr>
                    <w:t>with</w:t>
                  </w:r>
                  <w:r>
                    <w:rPr>
                      <w:color w:val="0067B1"/>
                      <w:spacing w:val="-5"/>
                      <w:w w:val="115"/>
                      <w:sz w:val="26"/>
                    </w:rPr>
                    <w:t xml:space="preserve"> </w:t>
                  </w:r>
                  <w:r>
                    <w:rPr>
                      <w:color w:val="0067B1"/>
                      <w:w w:val="115"/>
                      <w:sz w:val="26"/>
                    </w:rPr>
                    <w:t>agency standards and comply with applicable administrative rules.</w:t>
                  </w:r>
                </w:p>
              </w:txbxContent>
            </v:textbox>
            <w10:anchorlock/>
          </v:shape>
        </w:pict>
      </w:r>
    </w:p>
    <w:p w14:paraId="06540D38" w14:textId="77777777" w:rsidR="000F75DB" w:rsidRDefault="000F75DB">
      <w:pPr>
        <w:pStyle w:val="BodyText"/>
        <w:spacing w:before="2"/>
        <w:rPr>
          <w:sz w:val="6"/>
        </w:rPr>
      </w:pPr>
    </w:p>
    <w:p w14:paraId="618BDC22" w14:textId="77777777" w:rsidR="000F75DB" w:rsidRDefault="000F75DB">
      <w:pPr>
        <w:rPr>
          <w:sz w:val="6"/>
        </w:rPr>
        <w:sectPr w:rsidR="000F75DB">
          <w:type w:val="continuous"/>
          <w:pgSz w:w="12240" w:h="15840"/>
          <w:pgMar w:top="980" w:right="0" w:bottom="0" w:left="0" w:header="683" w:footer="583" w:gutter="0"/>
          <w:cols w:space="720"/>
        </w:sectPr>
      </w:pPr>
    </w:p>
    <w:p w14:paraId="4D88E66F" w14:textId="77777777" w:rsidR="000F75DB" w:rsidRDefault="000C1A9B">
      <w:pPr>
        <w:spacing w:before="91"/>
        <w:ind w:left="1440"/>
        <w:rPr>
          <w:b/>
          <w:sz w:val="19"/>
        </w:rPr>
      </w:pPr>
      <w:r>
        <w:rPr>
          <w:b/>
          <w:color w:val="0067B1"/>
          <w:spacing w:val="-2"/>
          <w:w w:val="140"/>
          <w:sz w:val="28"/>
        </w:rPr>
        <w:t>K</w:t>
      </w:r>
      <w:r>
        <w:rPr>
          <w:b/>
          <w:color w:val="0067B1"/>
          <w:spacing w:val="-2"/>
          <w:w w:val="140"/>
          <w:sz w:val="19"/>
        </w:rPr>
        <w:t>nowledge</w:t>
      </w:r>
    </w:p>
    <w:p w14:paraId="17FD0140" w14:textId="77777777" w:rsidR="000F75DB" w:rsidRDefault="000C1A9B">
      <w:pPr>
        <w:pStyle w:val="ListParagraph"/>
        <w:numPr>
          <w:ilvl w:val="1"/>
          <w:numId w:val="8"/>
        </w:numPr>
        <w:tabs>
          <w:tab w:val="left" w:pos="1799"/>
          <w:tab w:val="left" w:pos="1800"/>
        </w:tabs>
        <w:spacing w:before="32" w:line="249" w:lineRule="auto"/>
      </w:pPr>
      <w:r>
        <w:rPr>
          <w:color w:val="0067B1"/>
          <w:w w:val="115"/>
        </w:rPr>
        <w:t>Current</w:t>
      </w:r>
      <w:r>
        <w:rPr>
          <w:color w:val="0067B1"/>
          <w:spacing w:val="-7"/>
          <w:w w:val="115"/>
        </w:rPr>
        <w:t xml:space="preserve"> </w:t>
      </w:r>
      <w:r>
        <w:rPr>
          <w:color w:val="0067B1"/>
          <w:w w:val="115"/>
        </w:rPr>
        <w:t>Federal,</w:t>
      </w:r>
      <w:r>
        <w:rPr>
          <w:color w:val="0067B1"/>
          <w:spacing w:val="-7"/>
          <w:w w:val="115"/>
        </w:rPr>
        <w:t xml:space="preserve"> </w:t>
      </w:r>
      <w:r>
        <w:rPr>
          <w:color w:val="0067B1"/>
          <w:w w:val="115"/>
        </w:rPr>
        <w:t>State,</w:t>
      </w:r>
      <w:r>
        <w:rPr>
          <w:color w:val="0067B1"/>
          <w:spacing w:val="-7"/>
          <w:w w:val="115"/>
        </w:rPr>
        <w:t xml:space="preserve"> </w:t>
      </w:r>
      <w:r>
        <w:rPr>
          <w:color w:val="0067B1"/>
          <w:w w:val="115"/>
        </w:rPr>
        <w:t>local,</w:t>
      </w:r>
      <w:r>
        <w:rPr>
          <w:color w:val="0067B1"/>
          <w:spacing w:val="-8"/>
          <w:w w:val="115"/>
        </w:rPr>
        <w:t xml:space="preserve"> </w:t>
      </w:r>
      <w:r>
        <w:rPr>
          <w:color w:val="0067B1"/>
          <w:w w:val="115"/>
        </w:rPr>
        <w:t>and</w:t>
      </w:r>
      <w:r>
        <w:rPr>
          <w:color w:val="0067B1"/>
          <w:spacing w:val="-7"/>
          <w:w w:val="115"/>
        </w:rPr>
        <w:t xml:space="preserve"> </w:t>
      </w:r>
      <w:r>
        <w:rPr>
          <w:color w:val="0067B1"/>
          <w:w w:val="115"/>
        </w:rPr>
        <w:t xml:space="preserve">program </w:t>
      </w:r>
      <w:r>
        <w:rPr>
          <w:color w:val="0067B1"/>
          <w:spacing w:val="-2"/>
          <w:w w:val="115"/>
        </w:rPr>
        <w:t>regulations.</w:t>
      </w:r>
    </w:p>
    <w:p w14:paraId="6025AE51" w14:textId="77777777" w:rsidR="000F75DB" w:rsidRDefault="000C1A9B">
      <w:pPr>
        <w:pStyle w:val="ListParagraph"/>
        <w:numPr>
          <w:ilvl w:val="1"/>
          <w:numId w:val="8"/>
        </w:numPr>
        <w:tabs>
          <w:tab w:val="left" w:pos="1799"/>
          <w:tab w:val="left" w:pos="1800"/>
        </w:tabs>
        <w:spacing w:before="43"/>
      </w:pPr>
      <w:r>
        <w:rPr>
          <w:color w:val="0067B1"/>
          <w:w w:val="115"/>
        </w:rPr>
        <w:t>Regulations</w:t>
      </w:r>
      <w:r>
        <w:rPr>
          <w:color w:val="0067B1"/>
          <w:spacing w:val="-14"/>
          <w:w w:val="115"/>
        </w:rPr>
        <w:t xml:space="preserve"> </w:t>
      </w:r>
      <w:r>
        <w:rPr>
          <w:color w:val="0067B1"/>
          <w:w w:val="115"/>
        </w:rPr>
        <w:t>regarding</w:t>
      </w:r>
      <w:r>
        <w:rPr>
          <w:color w:val="0067B1"/>
          <w:spacing w:val="-13"/>
          <w:w w:val="115"/>
        </w:rPr>
        <w:t xml:space="preserve"> </w:t>
      </w:r>
      <w:r>
        <w:rPr>
          <w:color w:val="0067B1"/>
          <w:w w:val="115"/>
        </w:rPr>
        <w:t>informed</w:t>
      </w:r>
      <w:r>
        <w:rPr>
          <w:color w:val="0067B1"/>
          <w:spacing w:val="-13"/>
          <w:w w:val="115"/>
        </w:rPr>
        <w:t xml:space="preserve"> </w:t>
      </w:r>
      <w:r>
        <w:rPr>
          <w:color w:val="0067B1"/>
          <w:spacing w:val="-2"/>
          <w:w w:val="115"/>
        </w:rPr>
        <w:t>consent.</w:t>
      </w:r>
    </w:p>
    <w:p w14:paraId="209D50DD" w14:textId="77777777" w:rsidR="000F75DB" w:rsidRDefault="000C1A9B">
      <w:pPr>
        <w:spacing w:before="91"/>
        <w:ind w:left="301"/>
        <w:rPr>
          <w:b/>
          <w:sz w:val="19"/>
        </w:rPr>
      </w:pPr>
      <w:r>
        <w:br w:type="column"/>
      </w:r>
      <w:r>
        <w:rPr>
          <w:b/>
          <w:color w:val="0067B1"/>
          <w:spacing w:val="-2"/>
          <w:w w:val="145"/>
          <w:sz w:val="28"/>
        </w:rPr>
        <w:t>s</w:t>
      </w:r>
      <w:r>
        <w:rPr>
          <w:b/>
          <w:color w:val="0067B1"/>
          <w:spacing w:val="-2"/>
          <w:w w:val="145"/>
          <w:sz w:val="19"/>
        </w:rPr>
        <w:t>Kills</w:t>
      </w:r>
    </w:p>
    <w:p w14:paraId="4E33F64A" w14:textId="77777777" w:rsidR="000F75DB" w:rsidRDefault="000C1A9B">
      <w:pPr>
        <w:pStyle w:val="ListParagraph"/>
        <w:numPr>
          <w:ilvl w:val="0"/>
          <w:numId w:val="9"/>
        </w:numPr>
        <w:tabs>
          <w:tab w:val="left" w:pos="661"/>
          <w:tab w:val="left" w:pos="662"/>
        </w:tabs>
        <w:spacing w:before="32"/>
        <w:ind w:left="661" w:hanging="361"/>
      </w:pPr>
      <w:r>
        <w:pict w14:anchorId="7475DD98">
          <v:line id="_x0000_s2409" style="position:absolute;left:0;text-align:left;z-index:15868416;mso-position-horizontal-relative:page" from="300.45pt,-13.5pt" to="300.45pt,146.2pt" strokecolor="#0067b1" strokeweight="1pt">
            <w10:wrap anchorx="page"/>
          </v:line>
        </w:pict>
      </w:r>
      <w:r>
        <w:rPr>
          <w:color w:val="0067B1"/>
          <w:spacing w:val="-2"/>
          <w:w w:val="115"/>
        </w:rPr>
        <w:t>Keeping</w:t>
      </w:r>
      <w:r>
        <w:rPr>
          <w:color w:val="0067B1"/>
          <w:spacing w:val="-11"/>
          <w:w w:val="115"/>
        </w:rPr>
        <w:t xml:space="preserve"> </w:t>
      </w:r>
      <w:r>
        <w:rPr>
          <w:color w:val="0067B1"/>
          <w:spacing w:val="-2"/>
          <w:w w:val="115"/>
        </w:rPr>
        <w:t>timely,</w:t>
      </w:r>
      <w:r>
        <w:rPr>
          <w:color w:val="0067B1"/>
          <w:spacing w:val="-11"/>
          <w:w w:val="115"/>
        </w:rPr>
        <w:t xml:space="preserve"> </w:t>
      </w:r>
      <w:r>
        <w:rPr>
          <w:color w:val="0067B1"/>
          <w:spacing w:val="-2"/>
          <w:w w:val="115"/>
        </w:rPr>
        <w:t>clear,</w:t>
      </w:r>
      <w:r>
        <w:rPr>
          <w:color w:val="0067B1"/>
          <w:spacing w:val="-11"/>
          <w:w w:val="115"/>
        </w:rPr>
        <w:t xml:space="preserve"> </w:t>
      </w:r>
      <w:r>
        <w:rPr>
          <w:color w:val="0067B1"/>
          <w:spacing w:val="-2"/>
          <w:w w:val="115"/>
        </w:rPr>
        <w:t>complete,</w:t>
      </w:r>
    </w:p>
    <w:p w14:paraId="3A7C6414" w14:textId="77777777" w:rsidR="000F75DB" w:rsidRDefault="000C1A9B">
      <w:pPr>
        <w:pStyle w:val="BodyText"/>
        <w:spacing w:before="13" w:line="252" w:lineRule="auto"/>
        <w:ind w:left="661" w:right="963"/>
      </w:pPr>
      <w:r>
        <w:rPr>
          <w:color w:val="0067B1"/>
          <w:w w:val="115"/>
        </w:rPr>
        <w:t>and</w:t>
      </w:r>
      <w:r>
        <w:rPr>
          <w:color w:val="0067B1"/>
          <w:spacing w:val="-12"/>
          <w:w w:val="115"/>
        </w:rPr>
        <w:t xml:space="preserve"> </w:t>
      </w:r>
      <w:r>
        <w:rPr>
          <w:color w:val="0067B1"/>
          <w:w w:val="115"/>
        </w:rPr>
        <w:t>concise</w:t>
      </w:r>
      <w:r>
        <w:rPr>
          <w:color w:val="0067B1"/>
          <w:spacing w:val="-12"/>
          <w:w w:val="115"/>
        </w:rPr>
        <w:t xml:space="preserve"> </w:t>
      </w:r>
      <w:r>
        <w:rPr>
          <w:color w:val="0067B1"/>
          <w:w w:val="115"/>
        </w:rPr>
        <w:t>records</w:t>
      </w:r>
      <w:r>
        <w:rPr>
          <w:color w:val="0067B1"/>
          <w:spacing w:val="-13"/>
          <w:w w:val="115"/>
        </w:rPr>
        <w:t xml:space="preserve"> </w:t>
      </w:r>
      <w:r>
        <w:rPr>
          <w:color w:val="0067B1"/>
          <w:w w:val="115"/>
        </w:rPr>
        <w:t>that</w:t>
      </w:r>
      <w:r>
        <w:rPr>
          <w:color w:val="0067B1"/>
          <w:spacing w:val="-13"/>
          <w:w w:val="115"/>
        </w:rPr>
        <w:t xml:space="preserve"> </w:t>
      </w:r>
      <w:r>
        <w:rPr>
          <w:color w:val="0067B1"/>
          <w:w w:val="115"/>
        </w:rPr>
        <w:t>comply</w:t>
      </w:r>
      <w:r>
        <w:rPr>
          <w:color w:val="0067B1"/>
          <w:spacing w:val="-12"/>
          <w:w w:val="115"/>
        </w:rPr>
        <w:t xml:space="preserve"> </w:t>
      </w:r>
      <w:r>
        <w:rPr>
          <w:color w:val="0067B1"/>
          <w:w w:val="115"/>
        </w:rPr>
        <w:t xml:space="preserve">with </w:t>
      </w:r>
      <w:r>
        <w:rPr>
          <w:color w:val="0067B1"/>
          <w:spacing w:val="-2"/>
          <w:w w:val="115"/>
        </w:rPr>
        <w:t>regulations.</w:t>
      </w:r>
    </w:p>
    <w:p w14:paraId="51181C05" w14:textId="77777777" w:rsidR="000F75DB" w:rsidRDefault="000F75DB">
      <w:pPr>
        <w:pStyle w:val="BodyText"/>
        <w:spacing w:before="9"/>
        <w:rPr>
          <w:sz w:val="26"/>
        </w:rPr>
      </w:pPr>
    </w:p>
    <w:p w14:paraId="24F7D3F8" w14:textId="77777777" w:rsidR="000F75DB" w:rsidRDefault="000C1A9B">
      <w:pPr>
        <w:ind w:left="301"/>
        <w:rPr>
          <w:b/>
          <w:sz w:val="19"/>
        </w:rPr>
      </w:pPr>
      <w:r>
        <w:rPr>
          <w:b/>
          <w:color w:val="0067B1"/>
          <w:spacing w:val="-2"/>
          <w:w w:val="150"/>
          <w:sz w:val="28"/>
        </w:rPr>
        <w:t>A</w:t>
      </w:r>
      <w:r>
        <w:rPr>
          <w:b/>
          <w:color w:val="0067B1"/>
          <w:spacing w:val="-2"/>
          <w:w w:val="150"/>
          <w:sz w:val="19"/>
        </w:rPr>
        <w:t>ttitudes</w:t>
      </w:r>
    </w:p>
    <w:p w14:paraId="528B9700" w14:textId="77777777" w:rsidR="000F75DB" w:rsidRDefault="000C1A9B">
      <w:pPr>
        <w:pStyle w:val="ListParagraph"/>
        <w:numPr>
          <w:ilvl w:val="0"/>
          <w:numId w:val="9"/>
        </w:numPr>
        <w:tabs>
          <w:tab w:val="left" w:pos="661"/>
          <w:tab w:val="left" w:pos="662"/>
        </w:tabs>
        <w:spacing w:before="33" w:line="252" w:lineRule="auto"/>
        <w:ind w:left="661" w:right="2139"/>
      </w:pPr>
      <w:r>
        <w:rPr>
          <w:color w:val="0067B1"/>
          <w:w w:val="115"/>
        </w:rPr>
        <w:t>Recognition of the importance of recording</w:t>
      </w:r>
      <w:r>
        <w:rPr>
          <w:color w:val="0067B1"/>
          <w:spacing w:val="-6"/>
          <w:w w:val="115"/>
        </w:rPr>
        <w:t xml:space="preserve"> </w:t>
      </w:r>
      <w:r>
        <w:rPr>
          <w:color w:val="0067B1"/>
          <w:w w:val="115"/>
        </w:rPr>
        <w:t>treatment</w:t>
      </w:r>
      <w:r>
        <w:rPr>
          <w:color w:val="0067B1"/>
          <w:spacing w:val="-6"/>
          <w:w w:val="115"/>
        </w:rPr>
        <w:t xml:space="preserve"> </w:t>
      </w:r>
      <w:r>
        <w:rPr>
          <w:color w:val="0067B1"/>
          <w:w w:val="115"/>
        </w:rPr>
        <w:t>and</w:t>
      </w:r>
      <w:r>
        <w:rPr>
          <w:color w:val="0067B1"/>
          <w:spacing w:val="-5"/>
          <w:w w:val="115"/>
        </w:rPr>
        <w:t xml:space="preserve"> </w:t>
      </w:r>
      <w:r>
        <w:rPr>
          <w:color w:val="0067B1"/>
          <w:w w:val="115"/>
        </w:rPr>
        <w:t>continuing care plans.</w:t>
      </w:r>
    </w:p>
    <w:p w14:paraId="502CC6E5" w14:textId="77777777" w:rsidR="000F75DB" w:rsidRDefault="000C1A9B">
      <w:pPr>
        <w:pStyle w:val="ListParagraph"/>
        <w:numPr>
          <w:ilvl w:val="0"/>
          <w:numId w:val="9"/>
        </w:numPr>
        <w:tabs>
          <w:tab w:val="left" w:pos="661"/>
          <w:tab w:val="left" w:pos="662"/>
        </w:tabs>
        <w:spacing w:before="37" w:line="249" w:lineRule="auto"/>
        <w:ind w:left="661" w:right="1827"/>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incorporate</w:t>
      </w:r>
      <w:r>
        <w:rPr>
          <w:color w:val="0067B1"/>
          <w:spacing w:val="-16"/>
          <w:w w:val="115"/>
        </w:rPr>
        <w:t xml:space="preserve"> </w:t>
      </w:r>
      <w:r>
        <w:rPr>
          <w:color w:val="0067B1"/>
          <w:w w:val="115"/>
        </w:rPr>
        <w:t>professional assessment in records.</w:t>
      </w:r>
    </w:p>
    <w:p w14:paraId="60D72E9C" w14:textId="77777777" w:rsidR="000F75DB" w:rsidRDefault="000F75DB">
      <w:pPr>
        <w:spacing w:line="249" w:lineRule="auto"/>
        <w:sectPr w:rsidR="000F75DB">
          <w:type w:val="continuous"/>
          <w:pgSz w:w="12240" w:h="15840"/>
          <w:pgMar w:top="980" w:right="0" w:bottom="0" w:left="0" w:header="683" w:footer="583" w:gutter="0"/>
          <w:cols w:num="2" w:space="720" w:equalWidth="0">
            <w:col w:w="5899" w:space="40"/>
            <w:col w:w="6301"/>
          </w:cols>
        </w:sectPr>
      </w:pPr>
    </w:p>
    <w:p w14:paraId="3A23F455" w14:textId="77777777" w:rsidR="000F75DB" w:rsidRDefault="000F75DB">
      <w:pPr>
        <w:pStyle w:val="BodyText"/>
        <w:rPr>
          <w:sz w:val="20"/>
        </w:rPr>
      </w:pPr>
    </w:p>
    <w:p w14:paraId="10613CAB" w14:textId="77777777" w:rsidR="000F75DB" w:rsidRDefault="000F75DB">
      <w:pPr>
        <w:pStyle w:val="BodyText"/>
        <w:spacing w:before="2"/>
        <w:rPr>
          <w:sz w:val="19"/>
        </w:rPr>
      </w:pPr>
    </w:p>
    <w:p w14:paraId="7D613326" w14:textId="77777777" w:rsidR="000F75DB" w:rsidRDefault="000C1A9B">
      <w:pPr>
        <w:pStyle w:val="BodyText"/>
        <w:ind w:left="1440"/>
        <w:rPr>
          <w:sz w:val="20"/>
        </w:rPr>
      </w:pPr>
      <w:r>
        <w:rPr>
          <w:sz w:val="20"/>
        </w:rPr>
      </w:r>
      <w:r>
        <w:rPr>
          <w:sz w:val="20"/>
        </w:rPr>
        <w:pict w14:anchorId="1F7C23D9">
          <v:shape id="docshape310" o:spid="_x0000_s2408" type="#_x0000_t202" style="width:468pt;height:50.65pt;mso-left-percent:-10001;mso-top-percent:-10001;mso-position-horizontal:absolute;mso-position-horizontal-relative:char;mso-position-vertical:absolute;mso-position-vertical-relative:line;mso-left-percent:-10001;mso-top-percent:-10001" fillcolor="#edf4fa" stroked="f">
            <v:textbox inset="0,0,0,0">
              <w:txbxContent>
                <w:p w14:paraId="604C6BBF"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112:</w:t>
                  </w:r>
                </w:p>
                <w:p w14:paraId="6ECE5860" w14:textId="77777777" w:rsidR="000F75DB" w:rsidRDefault="000C1A9B">
                  <w:pPr>
                    <w:spacing w:line="278" w:lineRule="exact"/>
                    <w:ind w:left="240"/>
                    <w:rPr>
                      <w:color w:val="000000"/>
                      <w:sz w:val="26"/>
                    </w:rPr>
                  </w:pPr>
                  <w:r>
                    <w:rPr>
                      <w:color w:val="0067B1"/>
                      <w:w w:val="115"/>
                      <w:sz w:val="26"/>
                    </w:rPr>
                    <w:t>Record</w:t>
                  </w:r>
                  <w:r>
                    <w:rPr>
                      <w:color w:val="0067B1"/>
                      <w:spacing w:val="-11"/>
                      <w:w w:val="115"/>
                      <w:sz w:val="26"/>
                    </w:rPr>
                    <w:t xml:space="preserve"> </w:t>
                  </w:r>
                  <w:r>
                    <w:rPr>
                      <w:color w:val="0067B1"/>
                      <w:w w:val="115"/>
                      <w:sz w:val="26"/>
                    </w:rPr>
                    <w:t>progress</w:t>
                  </w:r>
                  <w:r>
                    <w:rPr>
                      <w:color w:val="0067B1"/>
                      <w:spacing w:val="-11"/>
                      <w:w w:val="115"/>
                      <w:sz w:val="26"/>
                    </w:rPr>
                    <w:t xml:space="preserve"> </w:t>
                  </w:r>
                  <w:r>
                    <w:rPr>
                      <w:color w:val="0067B1"/>
                      <w:w w:val="115"/>
                      <w:sz w:val="26"/>
                    </w:rPr>
                    <w:t>of</w:t>
                  </w:r>
                  <w:r>
                    <w:rPr>
                      <w:color w:val="0067B1"/>
                      <w:spacing w:val="-10"/>
                      <w:w w:val="115"/>
                      <w:sz w:val="26"/>
                    </w:rPr>
                    <w:t xml:space="preserve"> </w:t>
                  </w:r>
                  <w:r>
                    <w:rPr>
                      <w:color w:val="0067B1"/>
                      <w:w w:val="115"/>
                      <w:sz w:val="26"/>
                    </w:rPr>
                    <w:t>client</w:t>
                  </w:r>
                  <w:r>
                    <w:rPr>
                      <w:color w:val="0067B1"/>
                      <w:spacing w:val="-11"/>
                      <w:w w:val="115"/>
                      <w:sz w:val="26"/>
                    </w:rPr>
                    <w:t xml:space="preserve"> </w:t>
                  </w:r>
                  <w:r>
                    <w:rPr>
                      <w:color w:val="0067B1"/>
                      <w:w w:val="115"/>
                      <w:sz w:val="26"/>
                    </w:rPr>
                    <w:t>in</w:t>
                  </w:r>
                  <w:r>
                    <w:rPr>
                      <w:color w:val="0067B1"/>
                      <w:spacing w:val="-9"/>
                      <w:w w:val="115"/>
                      <w:sz w:val="26"/>
                    </w:rPr>
                    <w:t xml:space="preserve"> </w:t>
                  </w:r>
                  <w:r>
                    <w:rPr>
                      <w:color w:val="0067B1"/>
                      <w:w w:val="115"/>
                      <w:sz w:val="26"/>
                    </w:rPr>
                    <w:t>relation</w:t>
                  </w:r>
                  <w:r>
                    <w:rPr>
                      <w:color w:val="0067B1"/>
                      <w:spacing w:val="-11"/>
                      <w:w w:val="115"/>
                      <w:sz w:val="26"/>
                    </w:rPr>
                    <w:t xml:space="preserve"> </w:t>
                  </w:r>
                  <w:r>
                    <w:rPr>
                      <w:color w:val="0067B1"/>
                      <w:w w:val="115"/>
                      <w:sz w:val="26"/>
                    </w:rPr>
                    <w:t>to</w:t>
                  </w:r>
                  <w:r>
                    <w:rPr>
                      <w:color w:val="0067B1"/>
                      <w:spacing w:val="-10"/>
                      <w:w w:val="115"/>
                      <w:sz w:val="26"/>
                    </w:rPr>
                    <w:t xml:space="preserve"> </w:t>
                  </w:r>
                  <w:r>
                    <w:rPr>
                      <w:color w:val="0067B1"/>
                      <w:w w:val="115"/>
                      <w:sz w:val="26"/>
                    </w:rPr>
                    <w:t>treatment</w:t>
                  </w:r>
                  <w:r>
                    <w:rPr>
                      <w:color w:val="0067B1"/>
                      <w:spacing w:val="-11"/>
                      <w:w w:val="115"/>
                      <w:sz w:val="26"/>
                    </w:rPr>
                    <w:t xml:space="preserve"> </w:t>
                  </w:r>
                  <w:r>
                    <w:rPr>
                      <w:color w:val="0067B1"/>
                      <w:w w:val="115"/>
                      <w:sz w:val="26"/>
                    </w:rPr>
                    <w:t>goals</w:t>
                  </w:r>
                  <w:r>
                    <w:rPr>
                      <w:color w:val="0067B1"/>
                      <w:spacing w:val="-11"/>
                      <w:w w:val="115"/>
                      <w:sz w:val="26"/>
                    </w:rPr>
                    <w:t xml:space="preserve"> </w:t>
                  </w:r>
                  <w:r>
                    <w:rPr>
                      <w:color w:val="0067B1"/>
                      <w:w w:val="115"/>
                      <w:sz w:val="26"/>
                    </w:rPr>
                    <w:t>and</w:t>
                  </w:r>
                  <w:r>
                    <w:rPr>
                      <w:color w:val="0067B1"/>
                      <w:spacing w:val="-10"/>
                      <w:w w:val="115"/>
                      <w:sz w:val="26"/>
                    </w:rPr>
                    <w:t xml:space="preserve"> </w:t>
                  </w:r>
                  <w:r>
                    <w:rPr>
                      <w:color w:val="0067B1"/>
                      <w:spacing w:val="-2"/>
                      <w:w w:val="115"/>
                      <w:sz w:val="26"/>
                    </w:rPr>
                    <w:t>objectives.</w:t>
                  </w:r>
                </w:p>
              </w:txbxContent>
            </v:textbox>
            <w10:anchorlock/>
          </v:shape>
        </w:pict>
      </w:r>
    </w:p>
    <w:p w14:paraId="14F44081" w14:textId="77777777" w:rsidR="000F75DB" w:rsidRDefault="000F75DB">
      <w:pPr>
        <w:pStyle w:val="BodyText"/>
        <w:spacing w:before="1"/>
        <w:rPr>
          <w:sz w:val="7"/>
        </w:rPr>
      </w:pPr>
    </w:p>
    <w:p w14:paraId="795B468A" w14:textId="77777777" w:rsidR="000F75DB" w:rsidRDefault="000F75DB">
      <w:pPr>
        <w:rPr>
          <w:sz w:val="7"/>
        </w:rPr>
        <w:sectPr w:rsidR="000F75DB">
          <w:pgSz w:w="12240" w:h="15840"/>
          <w:pgMar w:top="980" w:right="0" w:bottom="780" w:left="0" w:header="683" w:footer="583" w:gutter="0"/>
          <w:cols w:space="720"/>
        </w:sectPr>
      </w:pPr>
    </w:p>
    <w:p w14:paraId="3DAE0662" w14:textId="77777777" w:rsidR="000F75DB" w:rsidRDefault="000C1A9B">
      <w:pPr>
        <w:spacing w:before="105"/>
        <w:ind w:left="1439"/>
        <w:rPr>
          <w:b/>
          <w:sz w:val="19"/>
        </w:rPr>
      </w:pPr>
      <w:r>
        <w:rPr>
          <w:b/>
          <w:color w:val="0067B1"/>
          <w:spacing w:val="-2"/>
          <w:w w:val="140"/>
          <w:sz w:val="28"/>
        </w:rPr>
        <w:t>K</w:t>
      </w:r>
      <w:r>
        <w:rPr>
          <w:b/>
          <w:color w:val="0067B1"/>
          <w:spacing w:val="-2"/>
          <w:w w:val="140"/>
          <w:sz w:val="19"/>
        </w:rPr>
        <w:t>nowledge</w:t>
      </w:r>
    </w:p>
    <w:p w14:paraId="5837A6F5" w14:textId="77777777" w:rsidR="000F75DB" w:rsidRDefault="000C1A9B">
      <w:pPr>
        <w:pStyle w:val="ListParagraph"/>
        <w:numPr>
          <w:ilvl w:val="1"/>
          <w:numId w:val="9"/>
        </w:numPr>
        <w:tabs>
          <w:tab w:val="left" w:pos="1799"/>
          <w:tab w:val="left" w:pos="1800"/>
        </w:tabs>
        <w:spacing w:before="33" w:line="252" w:lineRule="auto"/>
        <w:rPr>
          <w:rFonts w:ascii="Arial" w:hAnsi="Arial"/>
          <w:color w:val="599CCC"/>
          <w:sz w:val="26"/>
        </w:rPr>
      </w:pPr>
      <w:r>
        <w:rPr>
          <w:color w:val="0067B1"/>
          <w:w w:val="115"/>
        </w:rPr>
        <w:t>Appropriate clinical terminology used to describe</w:t>
      </w:r>
      <w:r>
        <w:rPr>
          <w:color w:val="0067B1"/>
          <w:spacing w:val="-5"/>
          <w:w w:val="115"/>
        </w:rPr>
        <w:t xml:space="preserve"> </w:t>
      </w:r>
      <w:r>
        <w:rPr>
          <w:color w:val="0067B1"/>
          <w:w w:val="115"/>
        </w:rPr>
        <w:t>client’s</w:t>
      </w:r>
      <w:r>
        <w:rPr>
          <w:color w:val="0067B1"/>
          <w:spacing w:val="-5"/>
          <w:w w:val="115"/>
        </w:rPr>
        <w:t xml:space="preserve"> </w:t>
      </w:r>
      <w:r>
        <w:rPr>
          <w:color w:val="0067B1"/>
          <w:w w:val="115"/>
        </w:rPr>
        <w:t>response</w:t>
      </w:r>
      <w:r>
        <w:rPr>
          <w:color w:val="0067B1"/>
          <w:spacing w:val="-6"/>
          <w:w w:val="115"/>
        </w:rPr>
        <w:t xml:space="preserve"> </w:t>
      </w:r>
      <w:r>
        <w:rPr>
          <w:color w:val="0067B1"/>
          <w:w w:val="115"/>
        </w:rPr>
        <w:t>to</w:t>
      </w:r>
      <w:r>
        <w:rPr>
          <w:color w:val="0067B1"/>
          <w:spacing w:val="-6"/>
          <w:w w:val="115"/>
        </w:rPr>
        <w:t xml:space="preserve"> </w:t>
      </w:r>
      <w:r>
        <w:rPr>
          <w:color w:val="0067B1"/>
          <w:w w:val="115"/>
        </w:rPr>
        <w:t>intervention and progress made toward completing treatment goals and objectives.</w:t>
      </w:r>
    </w:p>
    <w:p w14:paraId="6A0CD82C" w14:textId="77777777" w:rsidR="000F75DB" w:rsidRDefault="000C1A9B">
      <w:pPr>
        <w:pStyle w:val="ListParagraph"/>
        <w:numPr>
          <w:ilvl w:val="1"/>
          <w:numId w:val="9"/>
        </w:numPr>
        <w:tabs>
          <w:tab w:val="left" w:pos="1799"/>
          <w:tab w:val="left" w:pos="1800"/>
        </w:tabs>
        <w:spacing w:before="37"/>
        <w:rPr>
          <w:rFonts w:ascii="Arial" w:hAnsi="Arial"/>
          <w:color w:val="599CCC"/>
          <w:sz w:val="26"/>
        </w:rPr>
      </w:pPr>
      <w:r>
        <w:rPr>
          <w:color w:val="0067B1"/>
          <w:w w:val="115"/>
        </w:rPr>
        <w:t>How</w:t>
      </w:r>
      <w:r>
        <w:rPr>
          <w:color w:val="0067B1"/>
          <w:spacing w:val="-10"/>
          <w:w w:val="115"/>
        </w:rPr>
        <w:t xml:space="preserve"> </w:t>
      </w:r>
      <w:r>
        <w:rPr>
          <w:color w:val="0067B1"/>
          <w:w w:val="115"/>
        </w:rPr>
        <w:t>to</w:t>
      </w:r>
      <w:r>
        <w:rPr>
          <w:color w:val="0067B1"/>
          <w:spacing w:val="-10"/>
          <w:w w:val="115"/>
        </w:rPr>
        <w:t xml:space="preserve"> </w:t>
      </w:r>
      <w:r>
        <w:rPr>
          <w:color w:val="0067B1"/>
          <w:w w:val="115"/>
        </w:rPr>
        <w:t>review</w:t>
      </w:r>
      <w:r>
        <w:rPr>
          <w:color w:val="0067B1"/>
          <w:spacing w:val="-10"/>
          <w:w w:val="115"/>
        </w:rPr>
        <w:t xml:space="preserve"> </w:t>
      </w:r>
      <w:r>
        <w:rPr>
          <w:color w:val="0067B1"/>
          <w:w w:val="115"/>
        </w:rPr>
        <w:t>and</w:t>
      </w:r>
      <w:r>
        <w:rPr>
          <w:color w:val="0067B1"/>
          <w:spacing w:val="-10"/>
          <w:w w:val="115"/>
        </w:rPr>
        <w:t xml:space="preserve"> </w:t>
      </w:r>
      <w:r>
        <w:rPr>
          <w:color w:val="0067B1"/>
          <w:w w:val="115"/>
        </w:rPr>
        <w:t>update</w:t>
      </w:r>
      <w:r>
        <w:rPr>
          <w:color w:val="0067B1"/>
          <w:spacing w:val="-10"/>
          <w:w w:val="115"/>
        </w:rPr>
        <w:t xml:space="preserve"> </w:t>
      </w:r>
      <w:r>
        <w:rPr>
          <w:color w:val="0067B1"/>
          <w:spacing w:val="-2"/>
          <w:w w:val="115"/>
        </w:rPr>
        <w:t>records.</w:t>
      </w:r>
    </w:p>
    <w:p w14:paraId="09CE01A7" w14:textId="77777777" w:rsidR="000F75DB" w:rsidRDefault="000C1A9B">
      <w:pPr>
        <w:spacing w:before="105"/>
        <w:ind w:left="380"/>
        <w:rPr>
          <w:b/>
          <w:sz w:val="19"/>
        </w:rPr>
      </w:pPr>
      <w:r>
        <w:br w:type="column"/>
      </w:r>
      <w:r>
        <w:rPr>
          <w:b/>
          <w:color w:val="0067B1"/>
          <w:spacing w:val="-2"/>
          <w:w w:val="145"/>
          <w:sz w:val="28"/>
        </w:rPr>
        <w:t>s</w:t>
      </w:r>
      <w:r>
        <w:rPr>
          <w:b/>
          <w:color w:val="0067B1"/>
          <w:spacing w:val="-2"/>
          <w:w w:val="145"/>
          <w:sz w:val="19"/>
        </w:rPr>
        <w:t>Kills</w:t>
      </w:r>
    </w:p>
    <w:p w14:paraId="3F222C33" w14:textId="77777777" w:rsidR="000F75DB" w:rsidRDefault="000C1A9B">
      <w:pPr>
        <w:pStyle w:val="ListParagraph"/>
        <w:numPr>
          <w:ilvl w:val="0"/>
          <w:numId w:val="9"/>
        </w:numPr>
        <w:tabs>
          <w:tab w:val="left" w:pos="740"/>
          <w:tab w:val="left" w:pos="741"/>
        </w:tabs>
        <w:spacing w:before="33"/>
        <w:ind w:left="740" w:hanging="361"/>
      </w:pPr>
      <w:r>
        <w:pict w14:anchorId="7877F4A0">
          <v:line id="_x0000_s2407" style="position:absolute;left:0;text-align:left;z-index:15869440;mso-position-horizontal-relative:page" from="300.45pt,-13.45pt" to="300.45pt,313.65pt" strokecolor="#0067b1" strokeweight="1pt">
            <w10:wrap anchorx="page"/>
          </v:line>
        </w:pict>
      </w:r>
      <w:r>
        <w:rPr>
          <w:color w:val="0067B1"/>
          <w:w w:val="115"/>
        </w:rPr>
        <w:t>Preparing</w:t>
      </w:r>
      <w:r>
        <w:rPr>
          <w:color w:val="0067B1"/>
          <w:spacing w:val="-5"/>
          <w:w w:val="115"/>
        </w:rPr>
        <w:t xml:space="preserve"> </w:t>
      </w:r>
      <w:r>
        <w:rPr>
          <w:color w:val="0067B1"/>
          <w:w w:val="115"/>
        </w:rPr>
        <w:t>clear</w:t>
      </w:r>
      <w:r>
        <w:rPr>
          <w:color w:val="0067B1"/>
          <w:spacing w:val="-3"/>
          <w:w w:val="115"/>
        </w:rPr>
        <w:t xml:space="preserve"> </w:t>
      </w:r>
      <w:r>
        <w:rPr>
          <w:color w:val="0067B1"/>
          <w:w w:val="115"/>
        </w:rPr>
        <w:t>and</w:t>
      </w:r>
      <w:r>
        <w:rPr>
          <w:color w:val="0067B1"/>
          <w:spacing w:val="-3"/>
          <w:w w:val="115"/>
        </w:rPr>
        <w:t xml:space="preserve"> </w:t>
      </w:r>
      <w:r>
        <w:rPr>
          <w:color w:val="0067B1"/>
          <w:w w:val="115"/>
        </w:rPr>
        <w:t>legible</w:t>
      </w:r>
      <w:r>
        <w:rPr>
          <w:color w:val="0067B1"/>
          <w:spacing w:val="-4"/>
          <w:w w:val="115"/>
        </w:rPr>
        <w:t xml:space="preserve"> </w:t>
      </w:r>
      <w:r>
        <w:rPr>
          <w:color w:val="0067B1"/>
          <w:spacing w:val="-2"/>
          <w:w w:val="115"/>
        </w:rPr>
        <w:t>documents.</w:t>
      </w:r>
    </w:p>
    <w:p w14:paraId="1D0673C6" w14:textId="77777777" w:rsidR="000F75DB" w:rsidRDefault="000C1A9B">
      <w:pPr>
        <w:pStyle w:val="ListParagraph"/>
        <w:numPr>
          <w:ilvl w:val="0"/>
          <w:numId w:val="9"/>
        </w:numPr>
        <w:tabs>
          <w:tab w:val="left" w:pos="740"/>
          <w:tab w:val="left" w:pos="741"/>
        </w:tabs>
        <w:spacing w:before="52" w:line="252" w:lineRule="auto"/>
        <w:ind w:left="740" w:right="1649"/>
      </w:pPr>
      <w:r>
        <w:rPr>
          <w:color w:val="0067B1"/>
          <w:w w:val="115"/>
        </w:rPr>
        <w:t>Documenting changes in the treatment plan,</w:t>
      </w:r>
      <w:r>
        <w:rPr>
          <w:color w:val="0067B1"/>
          <w:spacing w:val="-2"/>
          <w:w w:val="115"/>
        </w:rPr>
        <w:t xml:space="preserve"> </w:t>
      </w:r>
      <w:r>
        <w:rPr>
          <w:color w:val="0067B1"/>
          <w:w w:val="115"/>
        </w:rPr>
        <w:t>client</w:t>
      </w:r>
      <w:r>
        <w:rPr>
          <w:color w:val="0067B1"/>
          <w:spacing w:val="-1"/>
          <w:w w:val="115"/>
        </w:rPr>
        <w:t xml:space="preserve"> </w:t>
      </w:r>
      <w:r>
        <w:rPr>
          <w:color w:val="0067B1"/>
          <w:w w:val="115"/>
        </w:rPr>
        <w:t>status,</w:t>
      </w:r>
      <w:r>
        <w:rPr>
          <w:color w:val="0067B1"/>
          <w:spacing w:val="-1"/>
          <w:w w:val="115"/>
        </w:rPr>
        <w:t xml:space="preserve"> </w:t>
      </w:r>
      <w:r>
        <w:rPr>
          <w:color w:val="0067B1"/>
          <w:w w:val="115"/>
        </w:rPr>
        <w:t>client</w:t>
      </w:r>
      <w:r>
        <w:rPr>
          <w:color w:val="0067B1"/>
          <w:spacing w:val="-1"/>
          <w:w w:val="115"/>
        </w:rPr>
        <w:t xml:space="preserve"> </w:t>
      </w:r>
      <w:r>
        <w:rPr>
          <w:color w:val="0067B1"/>
          <w:w w:val="115"/>
        </w:rPr>
        <w:t>response</w:t>
      </w:r>
      <w:r>
        <w:rPr>
          <w:color w:val="0067B1"/>
          <w:spacing w:val="-2"/>
          <w:w w:val="115"/>
        </w:rPr>
        <w:t xml:space="preserve"> </w:t>
      </w:r>
      <w:r>
        <w:rPr>
          <w:color w:val="0067B1"/>
          <w:w w:val="115"/>
        </w:rPr>
        <w:t>to</w:t>
      </w:r>
      <w:r>
        <w:rPr>
          <w:color w:val="0067B1"/>
          <w:spacing w:val="-2"/>
          <w:w w:val="115"/>
        </w:rPr>
        <w:t xml:space="preserve"> </w:t>
      </w:r>
      <w:r>
        <w:rPr>
          <w:color w:val="0067B1"/>
          <w:w w:val="115"/>
        </w:rPr>
        <w:t>and outcome of interventions, level of care provided, and discharge status.</w:t>
      </w:r>
    </w:p>
    <w:p w14:paraId="1B944534" w14:textId="77777777" w:rsidR="000F75DB" w:rsidRDefault="000C1A9B">
      <w:pPr>
        <w:pStyle w:val="ListParagraph"/>
        <w:numPr>
          <w:ilvl w:val="0"/>
          <w:numId w:val="9"/>
        </w:numPr>
        <w:tabs>
          <w:tab w:val="left" w:pos="740"/>
          <w:tab w:val="left" w:pos="741"/>
        </w:tabs>
        <w:spacing w:before="37" w:line="249" w:lineRule="auto"/>
        <w:ind w:left="740" w:right="1895"/>
      </w:pPr>
      <w:r>
        <w:rPr>
          <w:color w:val="0067B1"/>
          <w:w w:val="115"/>
        </w:rPr>
        <w:t>Using</w:t>
      </w:r>
      <w:r>
        <w:rPr>
          <w:color w:val="0067B1"/>
          <w:spacing w:val="-14"/>
          <w:w w:val="115"/>
        </w:rPr>
        <w:t xml:space="preserve"> </w:t>
      </w:r>
      <w:r>
        <w:rPr>
          <w:color w:val="0067B1"/>
          <w:w w:val="115"/>
        </w:rPr>
        <w:t>appropriate</w:t>
      </w:r>
      <w:r>
        <w:rPr>
          <w:color w:val="0067B1"/>
          <w:spacing w:val="-14"/>
          <w:w w:val="115"/>
        </w:rPr>
        <w:t xml:space="preserve"> </w:t>
      </w:r>
      <w:r>
        <w:rPr>
          <w:color w:val="0067B1"/>
          <w:w w:val="115"/>
        </w:rPr>
        <w:t>clinical</w:t>
      </w:r>
      <w:r>
        <w:rPr>
          <w:color w:val="0067B1"/>
          <w:spacing w:val="-14"/>
          <w:w w:val="115"/>
        </w:rPr>
        <w:t xml:space="preserve"> </w:t>
      </w:r>
      <w:r>
        <w:rPr>
          <w:color w:val="0067B1"/>
          <w:w w:val="115"/>
        </w:rPr>
        <w:t>terminology and standardized abbreviations.</w:t>
      </w:r>
    </w:p>
    <w:p w14:paraId="222FA04D" w14:textId="77777777" w:rsidR="000F75DB" w:rsidRDefault="000C1A9B">
      <w:pPr>
        <w:pStyle w:val="ListParagraph"/>
        <w:numPr>
          <w:ilvl w:val="0"/>
          <w:numId w:val="9"/>
        </w:numPr>
        <w:tabs>
          <w:tab w:val="left" w:pos="740"/>
          <w:tab w:val="left" w:pos="741"/>
        </w:tabs>
        <w:spacing w:line="249" w:lineRule="auto"/>
        <w:ind w:left="740" w:right="1757"/>
      </w:pPr>
      <w:r>
        <w:rPr>
          <w:color w:val="0067B1"/>
          <w:w w:val="115"/>
        </w:rPr>
        <w:t>Noting</w:t>
      </w:r>
      <w:r>
        <w:rPr>
          <w:color w:val="0067B1"/>
          <w:spacing w:val="-16"/>
          <w:w w:val="115"/>
        </w:rPr>
        <w:t xml:space="preserve"> </w:t>
      </w:r>
      <w:r>
        <w:rPr>
          <w:color w:val="0067B1"/>
          <w:w w:val="115"/>
        </w:rPr>
        <w:t>client’s</w:t>
      </w:r>
      <w:r>
        <w:rPr>
          <w:color w:val="0067B1"/>
          <w:spacing w:val="-16"/>
          <w:w w:val="115"/>
        </w:rPr>
        <w:t xml:space="preserve"> </w:t>
      </w:r>
      <w:r>
        <w:rPr>
          <w:color w:val="0067B1"/>
          <w:w w:val="115"/>
        </w:rPr>
        <w:t>strengths</w:t>
      </w:r>
      <w:r>
        <w:rPr>
          <w:color w:val="0067B1"/>
          <w:spacing w:val="-16"/>
          <w:w w:val="115"/>
        </w:rPr>
        <w:t xml:space="preserve"> </w:t>
      </w:r>
      <w:r>
        <w:rPr>
          <w:color w:val="0067B1"/>
          <w:w w:val="115"/>
        </w:rPr>
        <w:t>and</w:t>
      </w:r>
      <w:r>
        <w:rPr>
          <w:color w:val="0067B1"/>
          <w:spacing w:val="-16"/>
          <w:w w:val="115"/>
        </w:rPr>
        <w:t xml:space="preserve"> </w:t>
      </w:r>
      <w:r>
        <w:rPr>
          <w:color w:val="0067B1"/>
          <w:w w:val="115"/>
        </w:rPr>
        <w:t>limitations in achieving treatment goals.</w:t>
      </w:r>
    </w:p>
    <w:p w14:paraId="18257D98" w14:textId="77777777" w:rsidR="000F75DB" w:rsidRDefault="000C1A9B">
      <w:pPr>
        <w:pStyle w:val="ListParagraph"/>
        <w:numPr>
          <w:ilvl w:val="0"/>
          <w:numId w:val="9"/>
        </w:numPr>
        <w:tabs>
          <w:tab w:val="left" w:pos="740"/>
          <w:tab w:val="left" w:pos="741"/>
        </w:tabs>
        <w:spacing w:before="43" w:line="249" w:lineRule="auto"/>
        <w:ind w:left="740" w:right="2274"/>
      </w:pPr>
      <w:r>
        <w:rPr>
          <w:color w:val="0067B1"/>
          <w:w w:val="115"/>
        </w:rPr>
        <w:t>Recording</w:t>
      </w:r>
      <w:r>
        <w:rPr>
          <w:color w:val="0067B1"/>
          <w:spacing w:val="-11"/>
          <w:w w:val="115"/>
        </w:rPr>
        <w:t xml:space="preserve"> </w:t>
      </w:r>
      <w:r>
        <w:rPr>
          <w:color w:val="0067B1"/>
          <w:w w:val="115"/>
        </w:rPr>
        <w:t>client’s</w:t>
      </w:r>
      <w:r>
        <w:rPr>
          <w:color w:val="0067B1"/>
          <w:spacing w:val="-10"/>
          <w:w w:val="115"/>
        </w:rPr>
        <w:t xml:space="preserve"> </w:t>
      </w:r>
      <w:r>
        <w:rPr>
          <w:color w:val="0067B1"/>
          <w:w w:val="115"/>
        </w:rPr>
        <w:t>response</w:t>
      </w:r>
      <w:r>
        <w:rPr>
          <w:color w:val="0067B1"/>
          <w:spacing w:val="-11"/>
          <w:w w:val="115"/>
        </w:rPr>
        <w:t xml:space="preserve"> </w:t>
      </w:r>
      <w:r>
        <w:rPr>
          <w:color w:val="0067B1"/>
          <w:w w:val="115"/>
        </w:rPr>
        <w:t>to</w:t>
      </w:r>
      <w:r>
        <w:rPr>
          <w:color w:val="0067B1"/>
          <w:spacing w:val="-11"/>
          <w:w w:val="115"/>
        </w:rPr>
        <w:t xml:space="preserve"> </w:t>
      </w:r>
      <w:r>
        <w:rPr>
          <w:color w:val="0067B1"/>
          <w:w w:val="115"/>
        </w:rPr>
        <w:t>and outcome of interventions.</w:t>
      </w:r>
    </w:p>
    <w:p w14:paraId="714FFEF7" w14:textId="77777777" w:rsidR="000F75DB" w:rsidRDefault="000C1A9B">
      <w:pPr>
        <w:pStyle w:val="ListParagraph"/>
        <w:numPr>
          <w:ilvl w:val="0"/>
          <w:numId w:val="9"/>
        </w:numPr>
        <w:tabs>
          <w:tab w:val="left" w:pos="740"/>
          <w:tab w:val="left" w:pos="741"/>
        </w:tabs>
        <w:spacing w:line="249" w:lineRule="auto"/>
        <w:ind w:left="740" w:right="2126"/>
      </w:pPr>
      <w:r>
        <w:rPr>
          <w:color w:val="0067B1"/>
          <w:w w:val="115"/>
        </w:rPr>
        <w:t>Recording</w:t>
      </w:r>
      <w:r>
        <w:rPr>
          <w:color w:val="0067B1"/>
          <w:spacing w:val="-12"/>
          <w:w w:val="115"/>
        </w:rPr>
        <w:t xml:space="preserve"> </w:t>
      </w:r>
      <w:r>
        <w:rPr>
          <w:color w:val="0067B1"/>
          <w:w w:val="115"/>
        </w:rPr>
        <w:t>changes</w:t>
      </w:r>
      <w:r>
        <w:rPr>
          <w:color w:val="0067B1"/>
          <w:spacing w:val="-11"/>
          <w:w w:val="115"/>
        </w:rPr>
        <w:t xml:space="preserve"> </w:t>
      </w:r>
      <w:r>
        <w:rPr>
          <w:color w:val="0067B1"/>
          <w:w w:val="115"/>
        </w:rPr>
        <w:t>in</w:t>
      </w:r>
      <w:r>
        <w:rPr>
          <w:color w:val="0067B1"/>
          <w:spacing w:val="-11"/>
          <w:w w:val="115"/>
        </w:rPr>
        <w:t xml:space="preserve"> </w:t>
      </w:r>
      <w:r>
        <w:rPr>
          <w:color w:val="0067B1"/>
          <w:w w:val="115"/>
        </w:rPr>
        <w:t>client’s</w:t>
      </w:r>
      <w:r>
        <w:rPr>
          <w:color w:val="0067B1"/>
          <w:spacing w:val="-11"/>
          <w:w w:val="115"/>
        </w:rPr>
        <w:t xml:space="preserve"> </w:t>
      </w:r>
      <w:r>
        <w:rPr>
          <w:color w:val="0067B1"/>
          <w:w w:val="115"/>
        </w:rPr>
        <w:t>status, behavior, and level of functioning.</w:t>
      </w:r>
    </w:p>
    <w:p w14:paraId="24F54643" w14:textId="77777777" w:rsidR="000F75DB" w:rsidRDefault="000C1A9B">
      <w:pPr>
        <w:pStyle w:val="ListParagraph"/>
        <w:numPr>
          <w:ilvl w:val="0"/>
          <w:numId w:val="9"/>
        </w:numPr>
        <w:tabs>
          <w:tab w:val="left" w:pos="740"/>
          <w:tab w:val="left" w:pos="741"/>
        </w:tabs>
        <w:spacing w:before="43" w:line="249" w:lineRule="auto"/>
        <w:ind w:left="740" w:right="1686"/>
      </w:pPr>
      <w:r>
        <w:rPr>
          <w:color w:val="0067B1"/>
          <w:spacing w:val="-2"/>
          <w:w w:val="115"/>
        </w:rPr>
        <w:t>Noting</w:t>
      </w:r>
      <w:r>
        <w:rPr>
          <w:color w:val="0067B1"/>
          <w:spacing w:val="-6"/>
          <w:w w:val="115"/>
        </w:rPr>
        <w:t xml:space="preserve"> </w:t>
      </w:r>
      <w:r>
        <w:rPr>
          <w:color w:val="0067B1"/>
          <w:spacing w:val="-2"/>
          <w:w w:val="115"/>
        </w:rPr>
        <w:t>limitations</w:t>
      </w:r>
      <w:r>
        <w:rPr>
          <w:color w:val="0067B1"/>
          <w:spacing w:val="-7"/>
          <w:w w:val="115"/>
        </w:rPr>
        <w:t xml:space="preserve"> </w:t>
      </w:r>
      <w:r>
        <w:rPr>
          <w:color w:val="0067B1"/>
          <w:spacing w:val="-2"/>
          <w:w w:val="115"/>
        </w:rPr>
        <w:t>of</w:t>
      </w:r>
      <w:r>
        <w:rPr>
          <w:color w:val="0067B1"/>
          <w:spacing w:val="-6"/>
          <w:w w:val="115"/>
        </w:rPr>
        <w:t xml:space="preserve"> </w:t>
      </w:r>
      <w:r>
        <w:rPr>
          <w:color w:val="0067B1"/>
          <w:spacing w:val="-2"/>
          <w:w w:val="115"/>
        </w:rPr>
        <w:t>treatment</w:t>
      </w:r>
      <w:r>
        <w:rPr>
          <w:color w:val="0067B1"/>
          <w:spacing w:val="-7"/>
          <w:w w:val="115"/>
        </w:rPr>
        <w:t xml:space="preserve"> </w:t>
      </w:r>
      <w:r>
        <w:rPr>
          <w:color w:val="0067B1"/>
          <w:spacing w:val="-2"/>
          <w:w w:val="115"/>
        </w:rPr>
        <w:t xml:space="preserve">provided </w:t>
      </w:r>
      <w:r>
        <w:rPr>
          <w:color w:val="0067B1"/>
          <w:w w:val="115"/>
        </w:rPr>
        <w:t>to client.</w:t>
      </w:r>
    </w:p>
    <w:p w14:paraId="70954DFB" w14:textId="77777777" w:rsidR="000F75DB" w:rsidRDefault="000F75DB">
      <w:pPr>
        <w:pStyle w:val="BodyText"/>
        <w:spacing w:before="1"/>
        <w:rPr>
          <w:sz w:val="27"/>
        </w:rPr>
      </w:pPr>
    </w:p>
    <w:p w14:paraId="2ADD87A0" w14:textId="77777777" w:rsidR="000F75DB" w:rsidRDefault="000C1A9B">
      <w:pPr>
        <w:ind w:left="380"/>
        <w:rPr>
          <w:b/>
          <w:sz w:val="19"/>
        </w:rPr>
      </w:pPr>
      <w:r>
        <w:rPr>
          <w:b/>
          <w:color w:val="0067B1"/>
          <w:spacing w:val="-2"/>
          <w:w w:val="150"/>
          <w:sz w:val="28"/>
        </w:rPr>
        <w:t>A</w:t>
      </w:r>
      <w:r>
        <w:rPr>
          <w:b/>
          <w:color w:val="0067B1"/>
          <w:spacing w:val="-2"/>
          <w:w w:val="150"/>
          <w:sz w:val="19"/>
        </w:rPr>
        <w:t>ttitudes</w:t>
      </w:r>
    </w:p>
    <w:p w14:paraId="0FA8DF44" w14:textId="77777777" w:rsidR="000F75DB" w:rsidRDefault="000C1A9B">
      <w:pPr>
        <w:pStyle w:val="ListParagraph"/>
        <w:numPr>
          <w:ilvl w:val="0"/>
          <w:numId w:val="9"/>
        </w:numPr>
        <w:tabs>
          <w:tab w:val="left" w:pos="740"/>
          <w:tab w:val="left" w:pos="741"/>
        </w:tabs>
        <w:spacing w:before="33" w:line="249" w:lineRule="auto"/>
        <w:ind w:left="740" w:right="1927"/>
      </w:pPr>
      <w:r>
        <w:rPr>
          <w:color w:val="0067B1"/>
          <w:spacing w:val="-2"/>
          <w:w w:val="115"/>
        </w:rPr>
        <w:t>Recognition</w:t>
      </w:r>
      <w:r>
        <w:rPr>
          <w:color w:val="0067B1"/>
          <w:spacing w:val="-11"/>
          <w:w w:val="115"/>
        </w:rPr>
        <w:t xml:space="preserve"> </w:t>
      </w:r>
      <w:r>
        <w:rPr>
          <w:color w:val="0067B1"/>
          <w:spacing w:val="-2"/>
          <w:w w:val="115"/>
        </w:rPr>
        <w:t>of</w:t>
      </w:r>
      <w:r>
        <w:rPr>
          <w:color w:val="0067B1"/>
          <w:spacing w:val="-10"/>
          <w:w w:val="115"/>
        </w:rPr>
        <w:t xml:space="preserve"> </w:t>
      </w:r>
      <w:r>
        <w:rPr>
          <w:color w:val="0067B1"/>
          <w:spacing w:val="-2"/>
          <w:w w:val="115"/>
        </w:rPr>
        <w:t>the</w:t>
      </w:r>
      <w:r>
        <w:rPr>
          <w:color w:val="0067B1"/>
          <w:spacing w:val="-11"/>
          <w:w w:val="115"/>
        </w:rPr>
        <w:t xml:space="preserve"> </w:t>
      </w:r>
      <w:r>
        <w:rPr>
          <w:color w:val="0067B1"/>
          <w:spacing w:val="-2"/>
          <w:w w:val="115"/>
        </w:rPr>
        <w:t>value</w:t>
      </w:r>
      <w:r>
        <w:rPr>
          <w:color w:val="0067B1"/>
          <w:spacing w:val="-10"/>
          <w:w w:val="115"/>
        </w:rPr>
        <w:t xml:space="preserve"> </w:t>
      </w:r>
      <w:r>
        <w:rPr>
          <w:color w:val="0067B1"/>
          <w:spacing w:val="-2"/>
          <w:w w:val="115"/>
        </w:rPr>
        <w:t>of</w:t>
      </w:r>
      <w:r>
        <w:rPr>
          <w:color w:val="0067B1"/>
          <w:spacing w:val="-10"/>
          <w:w w:val="115"/>
        </w:rPr>
        <w:t xml:space="preserve"> </w:t>
      </w:r>
      <w:r>
        <w:rPr>
          <w:color w:val="0067B1"/>
          <w:spacing w:val="-2"/>
          <w:w w:val="115"/>
        </w:rPr>
        <w:t xml:space="preserve">objectively </w:t>
      </w:r>
      <w:r>
        <w:rPr>
          <w:color w:val="0067B1"/>
          <w:w w:val="115"/>
        </w:rPr>
        <w:t>recording progress.</w:t>
      </w:r>
    </w:p>
    <w:p w14:paraId="5C89FAE2" w14:textId="77777777" w:rsidR="000F75DB" w:rsidRDefault="000C1A9B">
      <w:pPr>
        <w:pStyle w:val="ListParagraph"/>
        <w:numPr>
          <w:ilvl w:val="0"/>
          <w:numId w:val="9"/>
        </w:numPr>
        <w:tabs>
          <w:tab w:val="left" w:pos="740"/>
          <w:tab w:val="left" w:pos="741"/>
        </w:tabs>
        <w:spacing w:line="249" w:lineRule="auto"/>
        <w:ind w:left="740" w:right="1453"/>
      </w:pPr>
      <w:r>
        <w:rPr>
          <w:color w:val="0067B1"/>
          <w:w w:val="115"/>
        </w:rPr>
        <w:t>Recognition</w:t>
      </w:r>
      <w:r>
        <w:rPr>
          <w:color w:val="0067B1"/>
          <w:spacing w:val="-13"/>
          <w:w w:val="115"/>
        </w:rPr>
        <w:t xml:space="preserve"> </w:t>
      </w:r>
      <w:r>
        <w:rPr>
          <w:color w:val="0067B1"/>
          <w:w w:val="115"/>
        </w:rPr>
        <w:t>that</w:t>
      </w:r>
      <w:r>
        <w:rPr>
          <w:color w:val="0067B1"/>
          <w:spacing w:val="-13"/>
          <w:w w:val="115"/>
        </w:rPr>
        <w:t xml:space="preserve"> </w:t>
      </w:r>
      <w:r>
        <w:rPr>
          <w:color w:val="0067B1"/>
          <w:w w:val="115"/>
        </w:rPr>
        <w:t>timely</w:t>
      </w:r>
      <w:r>
        <w:rPr>
          <w:color w:val="0067B1"/>
          <w:spacing w:val="-13"/>
          <w:w w:val="115"/>
        </w:rPr>
        <w:t xml:space="preserve"> </w:t>
      </w:r>
      <w:r>
        <w:rPr>
          <w:color w:val="0067B1"/>
          <w:w w:val="115"/>
        </w:rPr>
        <w:t>recording</w:t>
      </w:r>
      <w:r>
        <w:rPr>
          <w:color w:val="0067B1"/>
          <w:spacing w:val="-13"/>
          <w:w w:val="115"/>
        </w:rPr>
        <w:t xml:space="preserve"> </w:t>
      </w:r>
      <w:r>
        <w:rPr>
          <w:color w:val="0067B1"/>
          <w:w w:val="115"/>
        </w:rPr>
        <w:t>is</w:t>
      </w:r>
      <w:r>
        <w:rPr>
          <w:color w:val="0067B1"/>
          <w:spacing w:val="-13"/>
          <w:w w:val="115"/>
        </w:rPr>
        <w:t xml:space="preserve"> </w:t>
      </w:r>
      <w:r>
        <w:rPr>
          <w:color w:val="0067B1"/>
          <w:w w:val="115"/>
        </w:rPr>
        <w:t>critical to accurate documentation.</w:t>
      </w:r>
    </w:p>
    <w:p w14:paraId="346A9F5F" w14:textId="77777777" w:rsidR="000F75DB" w:rsidRDefault="000F75DB">
      <w:pPr>
        <w:spacing w:line="249" w:lineRule="auto"/>
        <w:sectPr w:rsidR="000F75DB">
          <w:type w:val="continuous"/>
          <w:pgSz w:w="12240" w:h="15840"/>
          <w:pgMar w:top="980" w:right="0" w:bottom="0" w:left="0" w:header="683" w:footer="583" w:gutter="0"/>
          <w:cols w:num="2" w:space="720" w:equalWidth="0">
            <w:col w:w="5820" w:space="40"/>
            <w:col w:w="6380"/>
          </w:cols>
        </w:sectPr>
      </w:pPr>
    </w:p>
    <w:p w14:paraId="7970CF3B" w14:textId="77777777" w:rsidR="000F75DB" w:rsidRDefault="000F75DB">
      <w:pPr>
        <w:pStyle w:val="BodyText"/>
        <w:rPr>
          <w:sz w:val="20"/>
        </w:rPr>
      </w:pPr>
    </w:p>
    <w:p w14:paraId="77CB14D3" w14:textId="77777777" w:rsidR="000F75DB" w:rsidRDefault="000F75DB">
      <w:pPr>
        <w:pStyle w:val="BodyText"/>
        <w:spacing w:before="2"/>
        <w:rPr>
          <w:sz w:val="19"/>
        </w:rPr>
      </w:pPr>
    </w:p>
    <w:p w14:paraId="44EACF60" w14:textId="77777777" w:rsidR="000F75DB" w:rsidRDefault="000C1A9B">
      <w:pPr>
        <w:pStyle w:val="BodyText"/>
        <w:ind w:left="1440"/>
        <w:rPr>
          <w:sz w:val="20"/>
        </w:rPr>
      </w:pPr>
      <w:r>
        <w:rPr>
          <w:sz w:val="20"/>
        </w:rPr>
      </w:r>
      <w:r>
        <w:rPr>
          <w:sz w:val="20"/>
        </w:rPr>
        <w:pict w14:anchorId="24252337">
          <v:shape id="docshape315" o:spid="_x0000_s2406" type="#_x0000_t202" style="width:468pt;height:50.65pt;mso-left-percent:-10001;mso-top-percent:-10001;mso-position-horizontal:absolute;mso-position-horizontal-relative:char;mso-position-vertical:absolute;mso-position-vertical-relative:line;mso-left-percent:-10001;mso-top-percent:-10001" fillcolor="#edf4fa" stroked="f">
            <v:textbox inset="0,0,0,0">
              <w:txbxContent>
                <w:p w14:paraId="7ECD7831"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113:</w:t>
                  </w:r>
                </w:p>
                <w:p w14:paraId="2B88E537" w14:textId="77777777" w:rsidR="000F75DB" w:rsidRDefault="000C1A9B">
                  <w:pPr>
                    <w:spacing w:line="278" w:lineRule="exact"/>
                    <w:ind w:left="240"/>
                    <w:rPr>
                      <w:color w:val="000000"/>
                      <w:sz w:val="26"/>
                    </w:rPr>
                  </w:pPr>
                  <w:r>
                    <w:rPr>
                      <w:color w:val="0067B1"/>
                      <w:w w:val="115"/>
                      <w:sz w:val="26"/>
                    </w:rPr>
                    <w:t>Prepare</w:t>
                  </w:r>
                  <w:r>
                    <w:rPr>
                      <w:color w:val="0067B1"/>
                      <w:spacing w:val="-8"/>
                      <w:w w:val="115"/>
                      <w:sz w:val="26"/>
                    </w:rPr>
                    <w:t xml:space="preserve"> </w:t>
                  </w:r>
                  <w:r>
                    <w:rPr>
                      <w:color w:val="0067B1"/>
                      <w:w w:val="115"/>
                      <w:sz w:val="26"/>
                    </w:rPr>
                    <w:t>accurate</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concise</w:t>
                  </w:r>
                  <w:r>
                    <w:rPr>
                      <w:color w:val="0067B1"/>
                      <w:spacing w:val="-7"/>
                      <w:w w:val="115"/>
                      <w:sz w:val="26"/>
                    </w:rPr>
                    <w:t xml:space="preserve"> </w:t>
                  </w:r>
                  <w:r>
                    <w:rPr>
                      <w:color w:val="0067B1"/>
                      <w:w w:val="115"/>
                      <w:sz w:val="26"/>
                    </w:rPr>
                    <w:t>discharge</w:t>
                  </w:r>
                  <w:r>
                    <w:rPr>
                      <w:color w:val="0067B1"/>
                      <w:spacing w:val="-6"/>
                      <w:w w:val="115"/>
                      <w:sz w:val="26"/>
                    </w:rPr>
                    <w:t xml:space="preserve"> </w:t>
                  </w:r>
                  <w:r>
                    <w:rPr>
                      <w:color w:val="0067B1"/>
                      <w:spacing w:val="-2"/>
                      <w:w w:val="115"/>
                      <w:sz w:val="26"/>
                    </w:rPr>
                    <w:t>summaries.</w:t>
                  </w:r>
                </w:p>
              </w:txbxContent>
            </v:textbox>
            <w10:anchorlock/>
          </v:shape>
        </w:pict>
      </w:r>
    </w:p>
    <w:p w14:paraId="7F225EED" w14:textId="77777777" w:rsidR="000F75DB" w:rsidRDefault="000F75DB">
      <w:pPr>
        <w:pStyle w:val="BodyText"/>
        <w:spacing w:before="2"/>
        <w:rPr>
          <w:sz w:val="6"/>
        </w:rPr>
      </w:pPr>
    </w:p>
    <w:p w14:paraId="64A0AE1F" w14:textId="77777777" w:rsidR="000F75DB" w:rsidRDefault="000F75DB">
      <w:pPr>
        <w:rPr>
          <w:sz w:val="6"/>
        </w:rPr>
        <w:sectPr w:rsidR="000F75DB">
          <w:headerReference w:type="even" r:id="rId213"/>
          <w:headerReference w:type="default" r:id="rId214"/>
          <w:footerReference w:type="even" r:id="rId215"/>
          <w:footerReference w:type="default" r:id="rId216"/>
          <w:pgSz w:w="12240" w:h="15840"/>
          <w:pgMar w:top="980" w:right="0" w:bottom="780" w:left="0" w:header="683" w:footer="583" w:gutter="0"/>
          <w:pgNumType w:start="147"/>
          <w:cols w:space="720"/>
        </w:sectPr>
      </w:pPr>
    </w:p>
    <w:p w14:paraId="0344B734" w14:textId="77777777" w:rsidR="000F75DB" w:rsidRDefault="000C1A9B">
      <w:pPr>
        <w:spacing w:before="95"/>
        <w:ind w:left="1453"/>
        <w:rPr>
          <w:b/>
          <w:sz w:val="19"/>
        </w:rPr>
      </w:pPr>
      <w:r>
        <w:rPr>
          <w:b/>
          <w:color w:val="0067B1"/>
          <w:spacing w:val="-2"/>
          <w:w w:val="140"/>
          <w:sz w:val="28"/>
        </w:rPr>
        <w:t>K</w:t>
      </w:r>
      <w:r>
        <w:rPr>
          <w:b/>
          <w:color w:val="0067B1"/>
          <w:spacing w:val="-2"/>
          <w:w w:val="140"/>
          <w:sz w:val="19"/>
        </w:rPr>
        <w:t>nowledge</w:t>
      </w:r>
    </w:p>
    <w:p w14:paraId="7E34F47E" w14:textId="77777777" w:rsidR="000F75DB" w:rsidRDefault="000C1A9B">
      <w:pPr>
        <w:pStyle w:val="ListParagraph"/>
        <w:numPr>
          <w:ilvl w:val="1"/>
          <w:numId w:val="9"/>
        </w:numPr>
        <w:tabs>
          <w:tab w:val="left" w:pos="1812"/>
          <w:tab w:val="left" w:pos="1813"/>
        </w:tabs>
        <w:spacing w:before="32" w:line="249" w:lineRule="auto"/>
        <w:ind w:left="1812"/>
        <w:rPr>
          <w:rFonts w:ascii="Arial" w:hAnsi="Arial"/>
          <w:color w:val="599CCC"/>
          <w:sz w:val="26"/>
        </w:rPr>
      </w:pPr>
      <w:r>
        <w:rPr>
          <w:color w:val="0067B1"/>
          <w:spacing w:val="-2"/>
          <w:w w:val="115"/>
        </w:rPr>
        <w:t>The</w:t>
      </w:r>
      <w:r>
        <w:rPr>
          <w:color w:val="0067B1"/>
          <w:spacing w:val="-10"/>
          <w:w w:val="115"/>
        </w:rPr>
        <w:t xml:space="preserve"> </w:t>
      </w:r>
      <w:r>
        <w:rPr>
          <w:color w:val="0067B1"/>
          <w:spacing w:val="-2"/>
          <w:w w:val="115"/>
        </w:rPr>
        <w:t>components</w:t>
      </w:r>
      <w:r>
        <w:rPr>
          <w:color w:val="0067B1"/>
          <w:spacing w:val="-10"/>
          <w:w w:val="115"/>
        </w:rPr>
        <w:t xml:space="preserve"> </w:t>
      </w:r>
      <w:r>
        <w:rPr>
          <w:color w:val="0067B1"/>
          <w:spacing w:val="-2"/>
          <w:w w:val="115"/>
        </w:rPr>
        <w:t>of</w:t>
      </w:r>
      <w:r>
        <w:rPr>
          <w:color w:val="0067B1"/>
          <w:spacing w:val="-10"/>
          <w:w w:val="115"/>
        </w:rPr>
        <w:t xml:space="preserve"> </w:t>
      </w:r>
      <w:r>
        <w:rPr>
          <w:color w:val="0067B1"/>
          <w:spacing w:val="-2"/>
          <w:w w:val="115"/>
        </w:rPr>
        <w:t>a</w:t>
      </w:r>
      <w:r>
        <w:rPr>
          <w:color w:val="0067B1"/>
          <w:spacing w:val="-10"/>
          <w:w w:val="115"/>
        </w:rPr>
        <w:t xml:space="preserve"> </w:t>
      </w:r>
      <w:r>
        <w:rPr>
          <w:color w:val="0067B1"/>
          <w:spacing w:val="-2"/>
          <w:w w:val="115"/>
        </w:rPr>
        <w:t>discharge</w:t>
      </w:r>
      <w:r>
        <w:rPr>
          <w:color w:val="0067B1"/>
          <w:spacing w:val="-10"/>
          <w:w w:val="115"/>
        </w:rPr>
        <w:t xml:space="preserve"> </w:t>
      </w:r>
      <w:r>
        <w:rPr>
          <w:color w:val="0067B1"/>
          <w:spacing w:val="-2"/>
          <w:w w:val="115"/>
        </w:rPr>
        <w:t xml:space="preserve">summary, </w:t>
      </w:r>
      <w:r>
        <w:rPr>
          <w:color w:val="0067B1"/>
          <w:w w:val="115"/>
        </w:rPr>
        <w:t>including but not limited to:</w:t>
      </w:r>
    </w:p>
    <w:p w14:paraId="5094853A" w14:textId="77777777" w:rsidR="000F75DB" w:rsidRDefault="000C1A9B">
      <w:pPr>
        <w:pStyle w:val="ListParagraph"/>
        <w:numPr>
          <w:ilvl w:val="2"/>
          <w:numId w:val="9"/>
        </w:numPr>
        <w:tabs>
          <w:tab w:val="left" w:pos="2172"/>
          <w:tab w:val="left" w:pos="2173"/>
        </w:tabs>
        <w:spacing w:before="3"/>
        <w:ind w:left="2172" w:hanging="361"/>
      </w:pPr>
      <w:r>
        <w:rPr>
          <w:color w:val="0067B1"/>
          <w:w w:val="115"/>
        </w:rPr>
        <w:t>client</w:t>
      </w:r>
      <w:r>
        <w:rPr>
          <w:color w:val="0067B1"/>
          <w:spacing w:val="-5"/>
          <w:w w:val="115"/>
        </w:rPr>
        <w:t xml:space="preserve"> </w:t>
      </w:r>
      <w:r>
        <w:rPr>
          <w:color w:val="0067B1"/>
          <w:w w:val="115"/>
        </w:rPr>
        <w:t>profile</w:t>
      </w:r>
      <w:r>
        <w:rPr>
          <w:color w:val="0067B1"/>
          <w:spacing w:val="-5"/>
          <w:w w:val="115"/>
        </w:rPr>
        <w:t xml:space="preserve"> </w:t>
      </w:r>
      <w:r>
        <w:rPr>
          <w:color w:val="0067B1"/>
          <w:w w:val="115"/>
        </w:rPr>
        <w:t>and</w:t>
      </w:r>
      <w:r>
        <w:rPr>
          <w:color w:val="0067B1"/>
          <w:spacing w:val="-4"/>
          <w:w w:val="115"/>
        </w:rPr>
        <w:t xml:space="preserve"> </w:t>
      </w:r>
      <w:r>
        <w:rPr>
          <w:color w:val="0067B1"/>
          <w:spacing w:val="-2"/>
          <w:w w:val="115"/>
        </w:rPr>
        <w:t>demographics</w:t>
      </w:r>
    </w:p>
    <w:p w14:paraId="6CC7F1C9" w14:textId="77777777" w:rsidR="000F75DB" w:rsidRDefault="000C1A9B">
      <w:pPr>
        <w:pStyle w:val="ListParagraph"/>
        <w:numPr>
          <w:ilvl w:val="2"/>
          <w:numId w:val="9"/>
        </w:numPr>
        <w:tabs>
          <w:tab w:val="left" w:pos="2172"/>
          <w:tab w:val="left" w:pos="2173"/>
        </w:tabs>
        <w:spacing w:before="13"/>
        <w:ind w:left="2172" w:hanging="361"/>
      </w:pPr>
      <w:r>
        <w:rPr>
          <w:color w:val="0067B1"/>
          <w:w w:val="115"/>
        </w:rPr>
        <w:t>presenting</w:t>
      </w:r>
      <w:r>
        <w:rPr>
          <w:color w:val="0067B1"/>
          <w:spacing w:val="4"/>
          <w:w w:val="115"/>
        </w:rPr>
        <w:t xml:space="preserve"> </w:t>
      </w:r>
      <w:r>
        <w:rPr>
          <w:color w:val="0067B1"/>
          <w:spacing w:val="-2"/>
          <w:w w:val="115"/>
        </w:rPr>
        <w:t>symptoms</w:t>
      </w:r>
    </w:p>
    <w:p w14:paraId="4D93A58D" w14:textId="77777777" w:rsidR="000F75DB" w:rsidRDefault="000C1A9B">
      <w:pPr>
        <w:pStyle w:val="ListParagraph"/>
        <w:numPr>
          <w:ilvl w:val="2"/>
          <w:numId w:val="9"/>
        </w:numPr>
        <w:tabs>
          <w:tab w:val="left" w:pos="2172"/>
          <w:tab w:val="left" w:pos="2173"/>
        </w:tabs>
        <w:spacing w:before="12"/>
        <w:ind w:left="2172" w:hanging="361"/>
      </w:pPr>
      <w:r>
        <w:rPr>
          <w:color w:val="0067B1"/>
          <w:spacing w:val="-2"/>
          <w:w w:val="115"/>
        </w:rPr>
        <w:t>diagnoses</w:t>
      </w:r>
    </w:p>
    <w:p w14:paraId="3443040A" w14:textId="77777777" w:rsidR="000F75DB" w:rsidRDefault="000C1A9B">
      <w:pPr>
        <w:pStyle w:val="ListParagraph"/>
        <w:numPr>
          <w:ilvl w:val="2"/>
          <w:numId w:val="9"/>
        </w:numPr>
        <w:tabs>
          <w:tab w:val="left" w:pos="2172"/>
          <w:tab w:val="left" w:pos="2173"/>
        </w:tabs>
        <w:spacing w:before="13"/>
        <w:ind w:left="2172" w:hanging="361"/>
      </w:pPr>
      <w:r>
        <w:rPr>
          <w:color w:val="0067B1"/>
          <w:w w:val="115"/>
        </w:rPr>
        <w:t>selected</w:t>
      </w:r>
      <w:r>
        <w:rPr>
          <w:color w:val="0067B1"/>
          <w:spacing w:val="3"/>
          <w:w w:val="115"/>
        </w:rPr>
        <w:t xml:space="preserve"> </w:t>
      </w:r>
      <w:r>
        <w:rPr>
          <w:color w:val="0067B1"/>
          <w:spacing w:val="-2"/>
          <w:w w:val="115"/>
        </w:rPr>
        <w:t>interventions</w:t>
      </w:r>
    </w:p>
    <w:p w14:paraId="09FECA1B" w14:textId="77777777" w:rsidR="000F75DB" w:rsidRDefault="000C1A9B">
      <w:pPr>
        <w:pStyle w:val="ListParagraph"/>
        <w:numPr>
          <w:ilvl w:val="2"/>
          <w:numId w:val="9"/>
        </w:numPr>
        <w:tabs>
          <w:tab w:val="left" w:pos="2172"/>
          <w:tab w:val="left" w:pos="2173"/>
        </w:tabs>
        <w:spacing w:before="12"/>
        <w:ind w:left="2172" w:hanging="361"/>
      </w:pPr>
      <w:r>
        <w:rPr>
          <w:color w:val="0067B1"/>
          <w:w w:val="115"/>
        </w:rPr>
        <w:t>critical</w:t>
      </w:r>
      <w:r>
        <w:rPr>
          <w:color w:val="0067B1"/>
          <w:spacing w:val="-4"/>
          <w:w w:val="115"/>
        </w:rPr>
        <w:t xml:space="preserve"> </w:t>
      </w:r>
      <w:r>
        <w:rPr>
          <w:color w:val="0067B1"/>
          <w:spacing w:val="-2"/>
          <w:w w:val="115"/>
        </w:rPr>
        <w:t>incidents</w:t>
      </w:r>
    </w:p>
    <w:p w14:paraId="0E9C1274" w14:textId="77777777" w:rsidR="000F75DB" w:rsidRDefault="000C1A9B">
      <w:pPr>
        <w:pStyle w:val="ListParagraph"/>
        <w:numPr>
          <w:ilvl w:val="2"/>
          <w:numId w:val="9"/>
        </w:numPr>
        <w:tabs>
          <w:tab w:val="left" w:pos="2172"/>
          <w:tab w:val="left" w:pos="2173"/>
        </w:tabs>
        <w:spacing w:before="13"/>
        <w:ind w:left="2172" w:hanging="361"/>
      </w:pPr>
      <w:r>
        <w:rPr>
          <w:color w:val="0067B1"/>
          <w:w w:val="115"/>
        </w:rPr>
        <w:t>progress</w:t>
      </w:r>
      <w:r>
        <w:rPr>
          <w:color w:val="0067B1"/>
          <w:spacing w:val="-11"/>
          <w:w w:val="115"/>
        </w:rPr>
        <w:t xml:space="preserve"> </w:t>
      </w:r>
      <w:r>
        <w:rPr>
          <w:color w:val="0067B1"/>
          <w:w w:val="115"/>
        </w:rPr>
        <w:t>toward</w:t>
      </w:r>
      <w:r>
        <w:rPr>
          <w:color w:val="0067B1"/>
          <w:spacing w:val="-11"/>
          <w:w w:val="115"/>
        </w:rPr>
        <w:t xml:space="preserve"> </w:t>
      </w:r>
      <w:r>
        <w:rPr>
          <w:color w:val="0067B1"/>
          <w:w w:val="115"/>
        </w:rPr>
        <w:t>treatment</w:t>
      </w:r>
      <w:r>
        <w:rPr>
          <w:color w:val="0067B1"/>
          <w:spacing w:val="-11"/>
          <w:w w:val="115"/>
        </w:rPr>
        <w:t xml:space="preserve"> </w:t>
      </w:r>
      <w:r>
        <w:rPr>
          <w:color w:val="0067B1"/>
          <w:spacing w:val="-2"/>
          <w:w w:val="115"/>
        </w:rPr>
        <w:t>goals</w:t>
      </w:r>
    </w:p>
    <w:p w14:paraId="147C98CD" w14:textId="77777777" w:rsidR="000F75DB" w:rsidRDefault="000C1A9B">
      <w:pPr>
        <w:pStyle w:val="ListParagraph"/>
        <w:numPr>
          <w:ilvl w:val="2"/>
          <w:numId w:val="9"/>
        </w:numPr>
        <w:tabs>
          <w:tab w:val="left" w:pos="2172"/>
          <w:tab w:val="left" w:pos="2173"/>
        </w:tabs>
        <w:spacing w:before="12"/>
        <w:ind w:left="2172" w:hanging="361"/>
      </w:pPr>
      <w:r>
        <w:rPr>
          <w:color w:val="0067B1"/>
          <w:spacing w:val="-2"/>
          <w:w w:val="115"/>
        </w:rPr>
        <w:t>outcome</w:t>
      </w:r>
    </w:p>
    <w:p w14:paraId="0AFEADD8" w14:textId="77777777" w:rsidR="000F75DB" w:rsidRDefault="000C1A9B">
      <w:pPr>
        <w:pStyle w:val="ListParagraph"/>
        <w:numPr>
          <w:ilvl w:val="2"/>
          <w:numId w:val="9"/>
        </w:numPr>
        <w:tabs>
          <w:tab w:val="left" w:pos="2172"/>
          <w:tab w:val="left" w:pos="2173"/>
        </w:tabs>
        <w:spacing w:before="13"/>
        <w:ind w:left="2172" w:hanging="361"/>
      </w:pPr>
      <w:r>
        <w:rPr>
          <w:color w:val="0067B1"/>
          <w:w w:val="115"/>
        </w:rPr>
        <w:t>continuing</w:t>
      </w:r>
      <w:r>
        <w:rPr>
          <w:color w:val="0067B1"/>
          <w:spacing w:val="3"/>
          <w:w w:val="115"/>
        </w:rPr>
        <w:t xml:space="preserve"> </w:t>
      </w:r>
      <w:r>
        <w:rPr>
          <w:color w:val="0067B1"/>
          <w:w w:val="115"/>
        </w:rPr>
        <w:t>care</w:t>
      </w:r>
      <w:r>
        <w:rPr>
          <w:color w:val="0067B1"/>
          <w:spacing w:val="3"/>
          <w:w w:val="115"/>
        </w:rPr>
        <w:t xml:space="preserve"> </w:t>
      </w:r>
      <w:r>
        <w:rPr>
          <w:color w:val="0067B1"/>
          <w:spacing w:val="-4"/>
          <w:w w:val="115"/>
        </w:rPr>
        <w:t>plan</w:t>
      </w:r>
    </w:p>
    <w:p w14:paraId="675FE1E0" w14:textId="77777777" w:rsidR="000F75DB" w:rsidRDefault="000C1A9B">
      <w:pPr>
        <w:pStyle w:val="ListParagraph"/>
        <w:numPr>
          <w:ilvl w:val="2"/>
          <w:numId w:val="9"/>
        </w:numPr>
        <w:tabs>
          <w:tab w:val="left" w:pos="2172"/>
          <w:tab w:val="left" w:pos="2173"/>
        </w:tabs>
        <w:spacing w:before="12"/>
        <w:ind w:left="2172" w:hanging="361"/>
      </w:pPr>
      <w:r>
        <w:rPr>
          <w:color w:val="0067B1"/>
          <w:spacing w:val="-2"/>
          <w:w w:val="115"/>
        </w:rPr>
        <w:t>prognosis</w:t>
      </w:r>
    </w:p>
    <w:p w14:paraId="6469473C" w14:textId="77777777" w:rsidR="000F75DB" w:rsidRDefault="000C1A9B">
      <w:pPr>
        <w:pStyle w:val="ListParagraph"/>
        <w:numPr>
          <w:ilvl w:val="2"/>
          <w:numId w:val="9"/>
        </w:numPr>
        <w:tabs>
          <w:tab w:val="left" w:pos="2172"/>
          <w:tab w:val="left" w:pos="2173"/>
        </w:tabs>
        <w:spacing w:before="13"/>
        <w:ind w:left="2172" w:hanging="361"/>
      </w:pPr>
      <w:r>
        <w:rPr>
          <w:color w:val="0067B1"/>
          <w:spacing w:val="-2"/>
          <w:w w:val="115"/>
        </w:rPr>
        <w:t>recommendations.</w:t>
      </w:r>
    </w:p>
    <w:p w14:paraId="35DEA21D" w14:textId="77777777" w:rsidR="000F75DB" w:rsidRDefault="000C1A9B">
      <w:pPr>
        <w:spacing w:before="94"/>
        <w:ind w:left="365"/>
        <w:rPr>
          <w:b/>
          <w:sz w:val="19"/>
        </w:rPr>
      </w:pPr>
      <w:r>
        <w:br w:type="column"/>
      </w:r>
      <w:r>
        <w:rPr>
          <w:b/>
          <w:color w:val="0067B1"/>
          <w:spacing w:val="-2"/>
          <w:w w:val="145"/>
          <w:sz w:val="28"/>
        </w:rPr>
        <w:t>s</w:t>
      </w:r>
      <w:r>
        <w:rPr>
          <w:b/>
          <w:color w:val="0067B1"/>
          <w:spacing w:val="-2"/>
          <w:w w:val="145"/>
          <w:sz w:val="19"/>
        </w:rPr>
        <w:t>Kills</w:t>
      </w:r>
    </w:p>
    <w:p w14:paraId="38FDF9CB" w14:textId="77777777" w:rsidR="000F75DB" w:rsidRDefault="000C1A9B">
      <w:pPr>
        <w:pStyle w:val="ListParagraph"/>
        <w:numPr>
          <w:ilvl w:val="0"/>
          <w:numId w:val="9"/>
        </w:numPr>
        <w:tabs>
          <w:tab w:val="left" w:pos="725"/>
          <w:tab w:val="left" w:pos="726"/>
        </w:tabs>
        <w:spacing w:before="33"/>
        <w:ind w:left="725" w:hanging="361"/>
      </w:pPr>
      <w:r>
        <w:pict w14:anchorId="3FC4BE69">
          <v:line id="_x0000_s2405" style="position:absolute;left:0;text-align:left;z-index:15870976;mso-position-horizontal-relative:page" from="300.45pt,-12.4pt" to="300.45pt,179.1pt" strokecolor="#0067b1" strokeweight="1pt">
            <w10:wrap anchorx="page"/>
          </v:line>
        </w:pict>
      </w:r>
      <w:r>
        <w:rPr>
          <w:color w:val="0067B1"/>
          <w:w w:val="115"/>
        </w:rPr>
        <w:t>Summarizing</w:t>
      </w:r>
      <w:r>
        <w:rPr>
          <w:color w:val="0067B1"/>
          <w:spacing w:val="-15"/>
          <w:w w:val="115"/>
        </w:rPr>
        <w:t xml:space="preserve"> </w:t>
      </w:r>
      <w:r>
        <w:rPr>
          <w:color w:val="0067B1"/>
          <w:spacing w:val="-2"/>
          <w:w w:val="115"/>
        </w:rPr>
        <w:t>information.</w:t>
      </w:r>
    </w:p>
    <w:p w14:paraId="0264B0A0" w14:textId="77777777" w:rsidR="000F75DB" w:rsidRDefault="000C1A9B">
      <w:pPr>
        <w:pStyle w:val="ListParagraph"/>
        <w:numPr>
          <w:ilvl w:val="0"/>
          <w:numId w:val="9"/>
        </w:numPr>
        <w:tabs>
          <w:tab w:val="left" w:pos="725"/>
          <w:tab w:val="left" w:pos="726"/>
        </w:tabs>
        <w:spacing w:before="52"/>
        <w:ind w:left="725" w:hanging="361"/>
      </w:pPr>
      <w:r>
        <w:rPr>
          <w:color w:val="0067B1"/>
          <w:w w:val="115"/>
        </w:rPr>
        <w:t>Preparing</w:t>
      </w:r>
      <w:r>
        <w:rPr>
          <w:color w:val="0067B1"/>
          <w:spacing w:val="-11"/>
          <w:w w:val="115"/>
        </w:rPr>
        <w:t xml:space="preserve"> </w:t>
      </w:r>
      <w:r>
        <w:rPr>
          <w:color w:val="0067B1"/>
          <w:w w:val="115"/>
        </w:rPr>
        <w:t>concise</w:t>
      </w:r>
      <w:r>
        <w:rPr>
          <w:color w:val="0067B1"/>
          <w:spacing w:val="-10"/>
          <w:w w:val="115"/>
        </w:rPr>
        <w:t xml:space="preserve"> </w:t>
      </w:r>
      <w:r>
        <w:rPr>
          <w:color w:val="0067B1"/>
          <w:w w:val="115"/>
        </w:rPr>
        <w:t>discharge</w:t>
      </w:r>
      <w:r>
        <w:rPr>
          <w:color w:val="0067B1"/>
          <w:spacing w:val="-10"/>
          <w:w w:val="115"/>
        </w:rPr>
        <w:t xml:space="preserve"> </w:t>
      </w:r>
      <w:r>
        <w:rPr>
          <w:color w:val="0067B1"/>
          <w:spacing w:val="-2"/>
          <w:w w:val="115"/>
        </w:rPr>
        <w:t>summaries.</w:t>
      </w:r>
    </w:p>
    <w:p w14:paraId="6BD88F5D" w14:textId="77777777" w:rsidR="000F75DB" w:rsidRDefault="000C1A9B">
      <w:pPr>
        <w:pStyle w:val="ListParagraph"/>
        <w:numPr>
          <w:ilvl w:val="0"/>
          <w:numId w:val="9"/>
        </w:numPr>
        <w:tabs>
          <w:tab w:val="left" w:pos="725"/>
          <w:tab w:val="left" w:pos="726"/>
        </w:tabs>
        <w:spacing w:before="52"/>
        <w:ind w:left="725" w:hanging="361"/>
      </w:pPr>
      <w:r>
        <w:rPr>
          <w:color w:val="0067B1"/>
          <w:w w:val="115"/>
        </w:rPr>
        <w:t>Completing</w:t>
      </w:r>
      <w:r>
        <w:rPr>
          <w:color w:val="0067B1"/>
          <w:spacing w:val="-7"/>
          <w:w w:val="115"/>
        </w:rPr>
        <w:t xml:space="preserve"> </w:t>
      </w:r>
      <w:r>
        <w:rPr>
          <w:color w:val="0067B1"/>
          <w:w w:val="115"/>
        </w:rPr>
        <w:t>records</w:t>
      </w:r>
      <w:r>
        <w:rPr>
          <w:color w:val="0067B1"/>
          <w:spacing w:val="-7"/>
          <w:w w:val="115"/>
        </w:rPr>
        <w:t xml:space="preserve"> </w:t>
      </w:r>
      <w:r>
        <w:rPr>
          <w:color w:val="0067B1"/>
          <w:w w:val="115"/>
        </w:rPr>
        <w:t>in</w:t>
      </w:r>
      <w:r>
        <w:rPr>
          <w:color w:val="0067B1"/>
          <w:spacing w:val="-7"/>
          <w:w w:val="115"/>
        </w:rPr>
        <w:t xml:space="preserve"> </w:t>
      </w:r>
      <w:r>
        <w:rPr>
          <w:color w:val="0067B1"/>
          <w:w w:val="115"/>
        </w:rPr>
        <w:t>a</w:t>
      </w:r>
      <w:r>
        <w:rPr>
          <w:color w:val="0067B1"/>
          <w:spacing w:val="-6"/>
          <w:w w:val="115"/>
        </w:rPr>
        <w:t xml:space="preserve"> </w:t>
      </w:r>
      <w:r>
        <w:rPr>
          <w:color w:val="0067B1"/>
          <w:w w:val="115"/>
        </w:rPr>
        <w:t>timely</w:t>
      </w:r>
      <w:r>
        <w:rPr>
          <w:color w:val="0067B1"/>
          <w:spacing w:val="-8"/>
          <w:w w:val="115"/>
        </w:rPr>
        <w:t xml:space="preserve"> </w:t>
      </w:r>
      <w:r>
        <w:rPr>
          <w:color w:val="0067B1"/>
          <w:spacing w:val="-2"/>
          <w:w w:val="115"/>
        </w:rPr>
        <w:t>manner.</w:t>
      </w:r>
    </w:p>
    <w:p w14:paraId="6E00C730" w14:textId="77777777" w:rsidR="000F75DB" w:rsidRDefault="000C1A9B">
      <w:pPr>
        <w:pStyle w:val="ListParagraph"/>
        <w:numPr>
          <w:ilvl w:val="0"/>
          <w:numId w:val="9"/>
        </w:numPr>
        <w:tabs>
          <w:tab w:val="left" w:pos="725"/>
          <w:tab w:val="left" w:pos="726"/>
        </w:tabs>
        <w:spacing w:before="51"/>
        <w:ind w:left="725" w:hanging="361"/>
      </w:pPr>
      <w:r>
        <w:rPr>
          <w:color w:val="0067B1"/>
          <w:w w:val="115"/>
        </w:rPr>
        <w:t>Reporting</w:t>
      </w:r>
      <w:r>
        <w:rPr>
          <w:color w:val="0067B1"/>
          <w:spacing w:val="-12"/>
          <w:w w:val="115"/>
        </w:rPr>
        <w:t xml:space="preserve"> </w:t>
      </w:r>
      <w:r>
        <w:rPr>
          <w:color w:val="0067B1"/>
          <w:w w:val="115"/>
        </w:rPr>
        <w:t>measurable</w:t>
      </w:r>
      <w:r>
        <w:rPr>
          <w:color w:val="0067B1"/>
          <w:spacing w:val="-11"/>
          <w:w w:val="115"/>
        </w:rPr>
        <w:t xml:space="preserve"> </w:t>
      </w:r>
      <w:r>
        <w:rPr>
          <w:color w:val="0067B1"/>
          <w:spacing w:val="-2"/>
          <w:w w:val="115"/>
        </w:rPr>
        <w:t>results.</w:t>
      </w:r>
    </w:p>
    <w:p w14:paraId="2EE67CA4" w14:textId="77777777" w:rsidR="000F75DB" w:rsidRDefault="000F75DB">
      <w:pPr>
        <w:pStyle w:val="BodyText"/>
        <w:rPr>
          <w:sz w:val="28"/>
        </w:rPr>
      </w:pPr>
    </w:p>
    <w:p w14:paraId="5B487153" w14:textId="77777777" w:rsidR="000F75DB" w:rsidRDefault="000C1A9B">
      <w:pPr>
        <w:ind w:left="365"/>
        <w:rPr>
          <w:b/>
          <w:sz w:val="19"/>
        </w:rPr>
      </w:pPr>
      <w:r>
        <w:rPr>
          <w:b/>
          <w:color w:val="0067B1"/>
          <w:spacing w:val="-2"/>
          <w:w w:val="150"/>
          <w:sz w:val="28"/>
        </w:rPr>
        <w:t>A</w:t>
      </w:r>
      <w:r>
        <w:rPr>
          <w:b/>
          <w:color w:val="0067B1"/>
          <w:spacing w:val="-2"/>
          <w:w w:val="150"/>
          <w:sz w:val="19"/>
        </w:rPr>
        <w:t>ttitudes</w:t>
      </w:r>
    </w:p>
    <w:p w14:paraId="05305D84" w14:textId="77777777" w:rsidR="000F75DB" w:rsidRDefault="000C1A9B">
      <w:pPr>
        <w:pStyle w:val="ListParagraph"/>
        <w:numPr>
          <w:ilvl w:val="0"/>
          <w:numId w:val="9"/>
        </w:numPr>
        <w:tabs>
          <w:tab w:val="left" w:pos="725"/>
          <w:tab w:val="left" w:pos="726"/>
        </w:tabs>
        <w:spacing w:before="32" w:line="249" w:lineRule="auto"/>
        <w:ind w:left="725" w:right="1627"/>
      </w:pPr>
      <w:r>
        <w:rPr>
          <w:color w:val="0067B1"/>
          <w:w w:val="115"/>
        </w:rPr>
        <w:t>Recognition</w:t>
      </w:r>
      <w:r>
        <w:rPr>
          <w:color w:val="0067B1"/>
          <w:spacing w:val="-14"/>
          <w:w w:val="115"/>
        </w:rPr>
        <w:t xml:space="preserve"> </w:t>
      </w:r>
      <w:r>
        <w:rPr>
          <w:color w:val="0067B1"/>
          <w:w w:val="115"/>
        </w:rPr>
        <w:t>that</w:t>
      </w:r>
      <w:r>
        <w:rPr>
          <w:color w:val="0067B1"/>
          <w:spacing w:val="-14"/>
          <w:w w:val="115"/>
        </w:rPr>
        <w:t xml:space="preserve"> </w:t>
      </w:r>
      <w:r>
        <w:rPr>
          <w:color w:val="0067B1"/>
          <w:w w:val="115"/>
        </w:rPr>
        <w:t>treatment</w:t>
      </w:r>
      <w:r>
        <w:rPr>
          <w:color w:val="0067B1"/>
          <w:spacing w:val="-14"/>
          <w:w w:val="115"/>
        </w:rPr>
        <w:t xml:space="preserve"> </w:t>
      </w:r>
      <w:r>
        <w:rPr>
          <w:color w:val="0067B1"/>
          <w:w w:val="115"/>
        </w:rPr>
        <w:t>is</w:t>
      </w:r>
      <w:r>
        <w:rPr>
          <w:color w:val="0067B1"/>
          <w:spacing w:val="-13"/>
          <w:w w:val="115"/>
        </w:rPr>
        <w:t xml:space="preserve"> </w:t>
      </w:r>
      <w:r>
        <w:rPr>
          <w:color w:val="0067B1"/>
          <w:w w:val="115"/>
        </w:rPr>
        <w:t>not</w:t>
      </w:r>
      <w:r>
        <w:rPr>
          <w:color w:val="0067B1"/>
          <w:spacing w:val="-14"/>
          <w:w w:val="115"/>
        </w:rPr>
        <w:t xml:space="preserve"> </w:t>
      </w:r>
      <w:r>
        <w:rPr>
          <w:color w:val="0067B1"/>
          <w:w w:val="115"/>
        </w:rPr>
        <w:t>a</w:t>
      </w:r>
      <w:r>
        <w:rPr>
          <w:color w:val="0067B1"/>
          <w:spacing w:val="-13"/>
          <w:w w:val="115"/>
        </w:rPr>
        <w:t xml:space="preserve"> </w:t>
      </w:r>
      <w:r>
        <w:rPr>
          <w:color w:val="0067B1"/>
          <w:w w:val="115"/>
        </w:rPr>
        <w:t>static, singular event.</w:t>
      </w:r>
    </w:p>
    <w:p w14:paraId="2B8034B2" w14:textId="77777777" w:rsidR="000F75DB" w:rsidRDefault="000C1A9B">
      <w:pPr>
        <w:pStyle w:val="ListParagraph"/>
        <w:numPr>
          <w:ilvl w:val="0"/>
          <w:numId w:val="9"/>
        </w:numPr>
        <w:tabs>
          <w:tab w:val="left" w:pos="725"/>
          <w:tab w:val="left" w:pos="726"/>
        </w:tabs>
        <w:spacing w:before="43"/>
        <w:ind w:left="725" w:hanging="361"/>
      </w:pPr>
      <w:r>
        <w:rPr>
          <w:color w:val="0067B1"/>
          <w:spacing w:val="-2"/>
          <w:w w:val="115"/>
        </w:rPr>
        <w:t>Recognition</w:t>
      </w:r>
      <w:r>
        <w:rPr>
          <w:color w:val="0067B1"/>
          <w:spacing w:val="-7"/>
          <w:w w:val="115"/>
        </w:rPr>
        <w:t xml:space="preserve"> </w:t>
      </w:r>
      <w:r>
        <w:rPr>
          <w:color w:val="0067B1"/>
          <w:spacing w:val="-2"/>
          <w:w w:val="115"/>
        </w:rPr>
        <w:t>that</w:t>
      </w:r>
      <w:r>
        <w:rPr>
          <w:color w:val="0067B1"/>
          <w:spacing w:val="-6"/>
          <w:w w:val="115"/>
        </w:rPr>
        <w:t xml:space="preserve"> </w:t>
      </w:r>
      <w:r>
        <w:rPr>
          <w:color w:val="0067B1"/>
          <w:spacing w:val="-2"/>
          <w:w w:val="115"/>
        </w:rPr>
        <w:t>recovery</w:t>
      </w:r>
      <w:r>
        <w:rPr>
          <w:color w:val="0067B1"/>
          <w:spacing w:val="-7"/>
          <w:w w:val="115"/>
        </w:rPr>
        <w:t xml:space="preserve"> </w:t>
      </w:r>
      <w:r>
        <w:rPr>
          <w:color w:val="0067B1"/>
          <w:spacing w:val="-2"/>
          <w:w w:val="115"/>
        </w:rPr>
        <w:t>is</w:t>
      </w:r>
      <w:r>
        <w:rPr>
          <w:color w:val="0067B1"/>
          <w:spacing w:val="-5"/>
          <w:w w:val="115"/>
        </w:rPr>
        <w:t xml:space="preserve"> </w:t>
      </w:r>
      <w:r>
        <w:rPr>
          <w:color w:val="0067B1"/>
          <w:spacing w:val="-2"/>
          <w:w w:val="115"/>
        </w:rPr>
        <w:t>ongoing.</w:t>
      </w:r>
    </w:p>
    <w:p w14:paraId="70725CCA" w14:textId="77777777" w:rsidR="000F75DB" w:rsidRDefault="000C1A9B">
      <w:pPr>
        <w:pStyle w:val="ListParagraph"/>
        <w:numPr>
          <w:ilvl w:val="0"/>
          <w:numId w:val="9"/>
        </w:numPr>
        <w:tabs>
          <w:tab w:val="left" w:pos="725"/>
          <w:tab w:val="left" w:pos="726"/>
        </w:tabs>
        <w:spacing w:before="51" w:line="249" w:lineRule="auto"/>
        <w:ind w:left="725" w:right="1440"/>
      </w:pPr>
      <w:r>
        <w:rPr>
          <w:color w:val="0067B1"/>
          <w:w w:val="115"/>
        </w:rPr>
        <w:t>Recognition</w:t>
      </w:r>
      <w:r>
        <w:rPr>
          <w:color w:val="0067B1"/>
          <w:spacing w:val="-13"/>
          <w:w w:val="115"/>
        </w:rPr>
        <w:t xml:space="preserve"> </w:t>
      </w:r>
      <w:r>
        <w:rPr>
          <w:color w:val="0067B1"/>
          <w:w w:val="115"/>
        </w:rPr>
        <w:t>that</w:t>
      </w:r>
      <w:r>
        <w:rPr>
          <w:color w:val="0067B1"/>
          <w:spacing w:val="-13"/>
          <w:w w:val="115"/>
        </w:rPr>
        <w:t xml:space="preserve"> </w:t>
      </w:r>
      <w:r>
        <w:rPr>
          <w:color w:val="0067B1"/>
          <w:w w:val="115"/>
        </w:rPr>
        <w:t>timely</w:t>
      </w:r>
      <w:r>
        <w:rPr>
          <w:color w:val="0067B1"/>
          <w:spacing w:val="-13"/>
          <w:w w:val="115"/>
        </w:rPr>
        <w:t xml:space="preserve"> </w:t>
      </w:r>
      <w:r>
        <w:rPr>
          <w:color w:val="0067B1"/>
          <w:w w:val="115"/>
        </w:rPr>
        <w:t>recording</w:t>
      </w:r>
      <w:r>
        <w:rPr>
          <w:color w:val="0067B1"/>
          <w:spacing w:val="-13"/>
          <w:w w:val="115"/>
        </w:rPr>
        <w:t xml:space="preserve"> </w:t>
      </w:r>
      <w:r>
        <w:rPr>
          <w:color w:val="0067B1"/>
          <w:w w:val="115"/>
        </w:rPr>
        <w:t>is</w:t>
      </w:r>
      <w:r>
        <w:rPr>
          <w:color w:val="0067B1"/>
          <w:spacing w:val="-13"/>
          <w:w w:val="115"/>
        </w:rPr>
        <w:t xml:space="preserve"> </w:t>
      </w:r>
      <w:r>
        <w:rPr>
          <w:color w:val="0067B1"/>
          <w:w w:val="115"/>
        </w:rPr>
        <w:t>critical to accurate documentation.</w:t>
      </w:r>
    </w:p>
    <w:p w14:paraId="6E5EA033" w14:textId="77777777" w:rsidR="000F75DB" w:rsidRDefault="000F75DB">
      <w:pPr>
        <w:spacing w:line="249" w:lineRule="auto"/>
        <w:sectPr w:rsidR="000F75DB">
          <w:type w:val="continuous"/>
          <w:pgSz w:w="12240" w:h="15840"/>
          <w:pgMar w:top="980" w:right="0" w:bottom="0" w:left="0" w:header="683" w:footer="583" w:gutter="0"/>
          <w:cols w:num="2" w:space="720" w:equalWidth="0">
            <w:col w:w="5848" w:space="40"/>
            <w:col w:w="6352"/>
          </w:cols>
        </w:sectPr>
      </w:pPr>
    </w:p>
    <w:p w14:paraId="3F34B73E" w14:textId="77777777" w:rsidR="000F75DB" w:rsidRDefault="000F75DB">
      <w:pPr>
        <w:pStyle w:val="BodyText"/>
        <w:rPr>
          <w:sz w:val="20"/>
        </w:rPr>
      </w:pPr>
    </w:p>
    <w:p w14:paraId="6466A2F5" w14:textId="77777777" w:rsidR="000F75DB" w:rsidRDefault="000F75DB">
      <w:pPr>
        <w:pStyle w:val="BodyText"/>
        <w:rPr>
          <w:sz w:val="20"/>
        </w:rPr>
      </w:pPr>
    </w:p>
    <w:p w14:paraId="50867E40" w14:textId="77777777" w:rsidR="000F75DB" w:rsidRDefault="000F75DB">
      <w:pPr>
        <w:pStyle w:val="BodyText"/>
        <w:rPr>
          <w:sz w:val="20"/>
        </w:rPr>
      </w:pPr>
    </w:p>
    <w:p w14:paraId="52A630A5" w14:textId="77777777" w:rsidR="000F75DB" w:rsidRDefault="000F75DB">
      <w:pPr>
        <w:pStyle w:val="BodyText"/>
        <w:rPr>
          <w:sz w:val="20"/>
        </w:rPr>
      </w:pPr>
    </w:p>
    <w:p w14:paraId="4CA50A26" w14:textId="77777777" w:rsidR="000F75DB" w:rsidRDefault="000F75DB">
      <w:pPr>
        <w:pStyle w:val="BodyText"/>
        <w:spacing w:before="6"/>
        <w:rPr>
          <w:sz w:val="20"/>
        </w:rPr>
      </w:pPr>
    </w:p>
    <w:p w14:paraId="72833655" w14:textId="77777777" w:rsidR="000F75DB" w:rsidRDefault="000C1A9B">
      <w:pPr>
        <w:pStyle w:val="BodyText"/>
        <w:ind w:left="1440"/>
        <w:rPr>
          <w:sz w:val="20"/>
        </w:rPr>
      </w:pPr>
      <w:r>
        <w:rPr>
          <w:sz w:val="20"/>
        </w:rPr>
      </w:r>
      <w:r>
        <w:rPr>
          <w:sz w:val="20"/>
        </w:rPr>
        <w:pict w14:anchorId="467D63B4">
          <v:shape id="docshape316" o:spid="_x0000_s2404" type="#_x0000_t202" style="width:468pt;height:50.65pt;mso-left-percent:-10001;mso-top-percent:-10001;mso-position-horizontal:absolute;mso-position-horizontal-relative:char;mso-position-vertical:absolute;mso-position-vertical-relative:line;mso-left-percent:-10001;mso-top-percent:-10001" fillcolor="#edf4fa" stroked="f">
            <v:textbox inset="0,0,0,0">
              <w:txbxContent>
                <w:p w14:paraId="2BB00A47"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114:</w:t>
                  </w:r>
                </w:p>
                <w:p w14:paraId="1B870051" w14:textId="77777777" w:rsidR="000F75DB" w:rsidRDefault="000C1A9B">
                  <w:pPr>
                    <w:spacing w:line="278" w:lineRule="exact"/>
                    <w:ind w:left="240"/>
                    <w:rPr>
                      <w:color w:val="000000"/>
                      <w:sz w:val="26"/>
                    </w:rPr>
                  </w:pPr>
                  <w:r>
                    <w:rPr>
                      <w:color w:val="0067B1"/>
                      <w:w w:val="115"/>
                      <w:sz w:val="26"/>
                    </w:rPr>
                    <w:t>Document</w:t>
                  </w:r>
                  <w:r>
                    <w:rPr>
                      <w:color w:val="0067B1"/>
                      <w:spacing w:val="-14"/>
                      <w:w w:val="115"/>
                      <w:sz w:val="26"/>
                    </w:rPr>
                    <w:t xml:space="preserve"> </w:t>
                  </w:r>
                  <w:r>
                    <w:rPr>
                      <w:color w:val="0067B1"/>
                      <w:w w:val="115"/>
                      <w:sz w:val="26"/>
                    </w:rPr>
                    <w:t>treatment</w:t>
                  </w:r>
                  <w:r>
                    <w:rPr>
                      <w:color w:val="0067B1"/>
                      <w:spacing w:val="-13"/>
                      <w:w w:val="115"/>
                      <w:sz w:val="26"/>
                    </w:rPr>
                    <w:t xml:space="preserve"> </w:t>
                  </w:r>
                  <w:r>
                    <w:rPr>
                      <w:color w:val="0067B1"/>
                      <w:w w:val="115"/>
                      <w:sz w:val="26"/>
                    </w:rPr>
                    <w:t>outcome,</w:t>
                  </w:r>
                  <w:r>
                    <w:rPr>
                      <w:color w:val="0067B1"/>
                      <w:spacing w:val="-14"/>
                      <w:w w:val="115"/>
                      <w:sz w:val="26"/>
                    </w:rPr>
                    <w:t xml:space="preserve"> </w:t>
                  </w:r>
                  <w:r>
                    <w:rPr>
                      <w:color w:val="0067B1"/>
                      <w:w w:val="115"/>
                      <w:sz w:val="26"/>
                    </w:rPr>
                    <w:t>using</w:t>
                  </w:r>
                  <w:r>
                    <w:rPr>
                      <w:color w:val="0067B1"/>
                      <w:spacing w:val="-13"/>
                      <w:w w:val="115"/>
                      <w:sz w:val="26"/>
                    </w:rPr>
                    <w:t xml:space="preserve"> </w:t>
                  </w:r>
                  <w:r>
                    <w:rPr>
                      <w:color w:val="0067B1"/>
                      <w:w w:val="115"/>
                      <w:sz w:val="26"/>
                    </w:rPr>
                    <w:t>accepted</w:t>
                  </w:r>
                  <w:r>
                    <w:rPr>
                      <w:color w:val="0067B1"/>
                      <w:spacing w:val="-13"/>
                      <w:w w:val="115"/>
                      <w:sz w:val="26"/>
                    </w:rPr>
                    <w:t xml:space="preserve"> </w:t>
                  </w:r>
                  <w:r>
                    <w:rPr>
                      <w:color w:val="0067B1"/>
                      <w:w w:val="115"/>
                      <w:sz w:val="26"/>
                    </w:rPr>
                    <w:t>methods</w:t>
                  </w:r>
                  <w:r>
                    <w:rPr>
                      <w:color w:val="0067B1"/>
                      <w:spacing w:val="-13"/>
                      <w:w w:val="115"/>
                      <w:sz w:val="26"/>
                    </w:rPr>
                    <w:t xml:space="preserve"> </w:t>
                  </w:r>
                  <w:r>
                    <w:rPr>
                      <w:color w:val="0067B1"/>
                      <w:w w:val="115"/>
                      <w:sz w:val="26"/>
                    </w:rPr>
                    <w:t>and</w:t>
                  </w:r>
                  <w:r>
                    <w:rPr>
                      <w:color w:val="0067B1"/>
                      <w:spacing w:val="-13"/>
                      <w:w w:val="115"/>
                      <w:sz w:val="26"/>
                    </w:rPr>
                    <w:t xml:space="preserve"> </w:t>
                  </w:r>
                  <w:r>
                    <w:rPr>
                      <w:color w:val="0067B1"/>
                      <w:spacing w:val="-2"/>
                      <w:w w:val="115"/>
                      <w:sz w:val="26"/>
                    </w:rPr>
                    <w:t>instruments.</w:t>
                  </w:r>
                </w:p>
              </w:txbxContent>
            </v:textbox>
            <w10:anchorlock/>
          </v:shape>
        </w:pict>
      </w:r>
    </w:p>
    <w:p w14:paraId="2EC8559D" w14:textId="77777777" w:rsidR="000F75DB" w:rsidRDefault="000F75DB">
      <w:pPr>
        <w:pStyle w:val="BodyText"/>
        <w:spacing w:before="1"/>
        <w:rPr>
          <w:sz w:val="7"/>
        </w:rPr>
      </w:pPr>
    </w:p>
    <w:p w14:paraId="56892FE4" w14:textId="77777777" w:rsidR="000F75DB" w:rsidRDefault="000F75DB">
      <w:pPr>
        <w:rPr>
          <w:sz w:val="7"/>
        </w:rPr>
        <w:sectPr w:rsidR="000F75DB">
          <w:type w:val="continuous"/>
          <w:pgSz w:w="12240" w:h="15840"/>
          <w:pgMar w:top="980" w:right="0" w:bottom="0" w:left="0" w:header="683" w:footer="583" w:gutter="0"/>
          <w:cols w:space="720"/>
        </w:sectPr>
      </w:pPr>
    </w:p>
    <w:p w14:paraId="67FF1F15" w14:textId="77777777" w:rsidR="000F75DB" w:rsidRDefault="000C1A9B">
      <w:pPr>
        <w:spacing w:before="105"/>
        <w:ind w:left="1460"/>
        <w:rPr>
          <w:b/>
          <w:sz w:val="19"/>
        </w:rPr>
      </w:pPr>
      <w:r>
        <w:rPr>
          <w:b/>
          <w:color w:val="0067B1"/>
          <w:spacing w:val="-2"/>
          <w:w w:val="140"/>
          <w:sz w:val="28"/>
        </w:rPr>
        <w:t>K</w:t>
      </w:r>
      <w:r>
        <w:rPr>
          <w:b/>
          <w:color w:val="0067B1"/>
          <w:spacing w:val="-2"/>
          <w:w w:val="140"/>
          <w:sz w:val="19"/>
        </w:rPr>
        <w:t>nowledge</w:t>
      </w:r>
    </w:p>
    <w:p w14:paraId="41585FFD" w14:textId="77777777" w:rsidR="000F75DB" w:rsidRDefault="000C1A9B">
      <w:pPr>
        <w:pStyle w:val="ListParagraph"/>
        <w:numPr>
          <w:ilvl w:val="1"/>
          <w:numId w:val="9"/>
        </w:numPr>
        <w:tabs>
          <w:tab w:val="left" w:pos="1819"/>
          <w:tab w:val="left" w:pos="1820"/>
        </w:tabs>
        <w:spacing w:before="33"/>
        <w:ind w:left="1820"/>
        <w:rPr>
          <w:rFonts w:ascii="Arial" w:hAnsi="Arial"/>
          <w:color w:val="599CCC"/>
          <w:sz w:val="26"/>
        </w:rPr>
      </w:pPr>
      <w:r>
        <w:rPr>
          <w:color w:val="0067B1"/>
          <w:w w:val="110"/>
        </w:rPr>
        <w:t>Accepted</w:t>
      </w:r>
      <w:r>
        <w:rPr>
          <w:color w:val="0067B1"/>
          <w:spacing w:val="14"/>
          <w:w w:val="110"/>
        </w:rPr>
        <w:t xml:space="preserve"> </w:t>
      </w:r>
      <w:r>
        <w:rPr>
          <w:color w:val="0067B1"/>
          <w:w w:val="110"/>
        </w:rPr>
        <w:t>measures</w:t>
      </w:r>
      <w:r>
        <w:rPr>
          <w:color w:val="0067B1"/>
          <w:spacing w:val="15"/>
          <w:w w:val="110"/>
        </w:rPr>
        <w:t xml:space="preserve"> </w:t>
      </w:r>
      <w:r>
        <w:rPr>
          <w:color w:val="0067B1"/>
          <w:w w:val="110"/>
        </w:rPr>
        <w:t>of</w:t>
      </w:r>
      <w:r>
        <w:rPr>
          <w:color w:val="0067B1"/>
          <w:spacing w:val="15"/>
          <w:w w:val="110"/>
        </w:rPr>
        <w:t xml:space="preserve"> </w:t>
      </w:r>
      <w:r>
        <w:rPr>
          <w:color w:val="0067B1"/>
          <w:w w:val="110"/>
        </w:rPr>
        <w:t>treatment</w:t>
      </w:r>
      <w:r>
        <w:rPr>
          <w:color w:val="0067B1"/>
          <w:spacing w:val="14"/>
          <w:w w:val="110"/>
        </w:rPr>
        <w:t xml:space="preserve"> </w:t>
      </w:r>
      <w:r>
        <w:rPr>
          <w:color w:val="0067B1"/>
          <w:spacing w:val="-2"/>
          <w:w w:val="110"/>
        </w:rPr>
        <w:t>outcome.</w:t>
      </w:r>
    </w:p>
    <w:p w14:paraId="7667544F" w14:textId="77777777" w:rsidR="000F75DB" w:rsidRDefault="000C1A9B">
      <w:pPr>
        <w:pStyle w:val="ListParagraph"/>
        <w:numPr>
          <w:ilvl w:val="1"/>
          <w:numId w:val="9"/>
        </w:numPr>
        <w:tabs>
          <w:tab w:val="left" w:pos="1819"/>
          <w:tab w:val="left" w:pos="1820"/>
        </w:tabs>
        <w:spacing w:before="52" w:line="249" w:lineRule="auto"/>
        <w:ind w:left="1820" w:right="596"/>
        <w:rPr>
          <w:rFonts w:ascii="Arial" w:hAnsi="Arial"/>
          <w:color w:val="599CCC"/>
          <w:sz w:val="26"/>
        </w:rPr>
      </w:pPr>
      <w:r>
        <w:rPr>
          <w:color w:val="0067B1"/>
          <w:w w:val="115"/>
        </w:rPr>
        <w:t>Current</w:t>
      </w:r>
      <w:r>
        <w:rPr>
          <w:color w:val="0067B1"/>
          <w:spacing w:val="-4"/>
          <w:w w:val="115"/>
        </w:rPr>
        <w:t xml:space="preserve"> </w:t>
      </w:r>
      <w:r>
        <w:rPr>
          <w:color w:val="0067B1"/>
          <w:w w:val="115"/>
        </w:rPr>
        <w:t>research</w:t>
      </w:r>
      <w:r>
        <w:rPr>
          <w:color w:val="0067B1"/>
          <w:spacing w:val="-5"/>
          <w:w w:val="115"/>
        </w:rPr>
        <w:t xml:space="preserve"> </w:t>
      </w:r>
      <w:r>
        <w:rPr>
          <w:color w:val="0067B1"/>
          <w:w w:val="115"/>
        </w:rPr>
        <w:t>related</w:t>
      </w:r>
      <w:r>
        <w:rPr>
          <w:color w:val="0067B1"/>
          <w:spacing w:val="-5"/>
          <w:w w:val="115"/>
        </w:rPr>
        <w:t xml:space="preserve"> </w:t>
      </w:r>
      <w:r>
        <w:rPr>
          <w:color w:val="0067B1"/>
          <w:w w:val="115"/>
        </w:rPr>
        <w:t>to</w:t>
      </w:r>
      <w:r>
        <w:rPr>
          <w:color w:val="0067B1"/>
          <w:spacing w:val="-5"/>
          <w:w w:val="115"/>
        </w:rPr>
        <w:t xml:space="preserve"> </w:t>
      </w:r>
      <w:r>
        <w:rPr>
          <w:color w:val="0067B1"/>
          <w:w w:val="115"/>
        </w:rPr>
        <w:t>defining treatment outcomes.</w:t>
      </w:r>
    </w:p>
    <w:p w14:paraId="751A4E03" w14:textId="77777777" w:rsidR="000F75DB" w:rsidRDefault="000C1A9B">
      <w:pPr>
        <w:pStyle w:val="ListParagraph"/>
        <w:numPr>
          <w:ilvl w:val="1"/>
          <w:numId w:val="9"/>
        </w:numPr>
        <w:tabs>
          <w:tab w:val="left" w:pos="1819"/>
          <w:tab w:val="left" w:pos="1820"/>
        </w:tabs>
        <w:ind w:left="1820"/>
        <w:rPr>
          <w:rFonts w:ascii="Arial" w:hAnsi="Arial"/>
          <w:color w:val="599CCC"/>
          <w:sz w:val="26"/>
        </w:rPr>
      </w:pPr>
      <w:r>
        <w:rPr>
          <w:color w:val="0067B1"/>
          <w:w w:val="110"/>
        </w:rPr>
        <w:t>Methods</w:t>
      </w:r>
      <w:r>
        <w:rPr>
          <w:color w:val="0067B1"/>
          <w:spacing w:val="14"/>
          <w:w w:val="110"/>
        </w:rPr>
        <w:t xml:space="preserve"> </w:t>
      </w:r>
      <w:r>
        <w:rPr>
          <w:color w:val="0067B1"/>
          <w:w w:val="110"/>
        </w:rPr>
        <w:t>of</w:t>
      </w:r>
      <w:r>
        <w:rPr>
          <w:color w:val="0067B1"/>
          <w:spacing w:val="15"/>
          <w:w w:val="110"/>
        </w:rPr>
        <w:t xml:space="preserve"> </w:t>
      </w:r>
      <w:r>
        <w:rPr>
          <w:color w:val="0067B1"/>
          <w:w w:val="110"/>
        </w:rPr>
        <w:t>gathering</w:t>
      </w:r>
      <w:r>
        <w:rPr>
          <w:color w:val="0067B1"/>
          <w:spacing w:val="15"/>
          <w:w w:val="110"/>
        </w:rPr>
        <w:t xml:space="preserve"> </w:t>
      </w:r>
      <w:r>
        <w:rPr>
          <w:color w:val="0067B1"/>
          <w:w w:val="110"/>
        </w:rPr>
        <w:t>outcome</w:t>
      </w:r>
      <w:r>
        <w:rPr>
          <w:color w:val="0067B1"/>
          <w:spacing w:val="14"/>
          <w:w w:val="110"/>
        </w:rPr>
        <w:t xml:space="preserve"> </w:t>
      </w:r>
      <w:r>
        <w:rPr>
          <w:color w:val="0067B1"/>
          <w:spacing w:val="-2"/>
          <w:w w:val="110"/>
        </w:rPr>
        <w:t>data.</w:t>
      </w:r>
    </w:p>
    <w:p w14:paraId="0D2FB7EA" w14:textId="77777777" w:rsidR="000F75DB" w:rsidRDefault="000C1A9B">
      <w:pPr>
        <w:pStyle w:val="ListParagraph"/>
        <w:numPr>
          <w:ilvl w:val="1"/>
          <w:numId w:val="9"/>
        </w:numPr>
        <w:tabs>
          <w:tab w:val="left" w:pos="1819"/>
          <w:tab w:val="left" w:pos="1820"/>
        </w:tabs>
        <w:spacing w:before="52" w:line="249" w:lineRule="auto"/>
        <w:ind w:left="1820" w:right="581"/>
        <w:rPr>
          <w:rFonts w:ascii="Arial" w:hAnsi="Arial"/>
          <w:color w:val="599CCC"/>
          <w:sz w:val="26"/>
        </w:rPr>
      </w:pPr>
      <w:r>
        <w:rPr>
          <w:color w:val="0067B1"/>
          <w:w w:val="115"/>
        </w:rPr>
        <w:t>Principles</w:t>
      </w:r>
      <w:r>
        <w:rPr>
          <w:color w:val="0067B1"/>
          <w:spacing w:val="-16"/>
          <w:w w:val="115"/>
        </w:rPr>
        <w:t xml:space="preserve"> </w:t>
      </w:r>
      <w:r>
        <w:rPr>
          <w:color w:val="0067B1"/>
          <w:w w:val="115"/>
        </w:rPr>
        <w:t>of</w:t>
      </w:r>
      <w:r>
        <w:rPr>
          <w:color w:val="0067B1"/>
          <w:spacing w:val="-16"/>
          <w:w w:val="115"/>
        </w:rPr>
        <w:t xml:space="preserve"> </w:t>
      </w:r>
      <w:r>
        <w:rPr>
          <w:color w:val="0067B1"/>
          <w:w w:val="115"/>
        </w:rPr>
        <w:t>using</w:t>
      </w:r>
      <w:r>
        <w:rPr>
          <w:color w:val="0067B1"/>
          <w:spacing w:val="-16"/>
          <w:w w:val="115"/>
        </w:rPr>
        <w:t xml:space="preserve"> </w:t>
      </w:r>
      <w:r>
        <w:rPr>
          <w:color w:val="0067B1"/>
          <w:w w:val="115"/>
        </w:rPr>
        <w:t>outcome</w:t>
      </w:r>
      <w:r>
        <w:rPr>
          <w:color w:val="0067B1"/>
          <w:spacing w:val="-16"/>
          <w:w w:val="115"/>
        </w:rPr>
        <w:t xml:space="preserve"> </w:t>
      </w:r>
      <w:r>
        <w:rPr>
          <w:color w:val="0067B1"/>
          <w:w w:val="115"/>
        </w:rPr>
        <w:t>data</w:t>
      </w:r>
      <w:r>
        <w:rPr>
          <w:color w:val="0067B1"/>
          <w:spacing w:val="-16"/>
          <w:w w:val="115"/>
        </w:rPr>
        <w:t xml:space="preserve"> </w:t>
      </w:r>
      <w:r>
        <w:rPr>
          <w:color w:val="0067B1"/>
          <w:w w:val="115"/>
        </w:rPr>
        <w:t>for program evaluation.</w:t>
      </w:r>
    </w:p>
    <w:p w14:paraId="7AAF31FE" w14:textId="77777777" w:rsidR="000F75DB" w:rsidRDefault="000C1A9B">
      <w:pPr>
        <w:pStyle w:val="ListParagraph"/>
        <w:numPr>
          <w:ilvl w:val="1"/>
          <w:numId w:val="9"/>
        </w:numPr>
        <w:tabs>
          <w:tab w:val="left" w:pos="1819"/>
          <w:tab w:val="left" w:pos="1820"/>
        </w:tabs>
        <w:spacing w:line="249" w:lineRule="auto"/>
        <w:ind w:left="1820" w:right="826"/>
        <w:rPr>
          <w:rFonts w:ascii="Arial" w:hAnsi="Arial"/>
          <w:color w:val="599CCC"/>
          <w:sz w:val="26"/>
        </w:rPr>
      </w:pPr>
      <w:r>
        <w:rPr>
          <w:color w:val="0067B1"/>
          <w:w w:val="115"/>
        </w:rPr>
        <w:t>Distinctions</w:t>
      </w:r>
      <w:r>
        <w:rPr>
          <w:color w:val="0067B1"/>
          <w:spacing w:val="-16"/>
          <w:w w:val="115"/>
        </w:rPr>
        <w:t xml:space="preserve"> </w:t>
      </w:r>
      <w:r>
        <w:rPr>
          <w:color w:val="0067B1"/>
          <w:w w:val="115"/>
        </w:rPr>
        <w:t>between</w:t>
      </w:r>
      <w:r>
        <w:rPr>
          <w:color w:val="0067B1"/>
          <w:spacing w:val="-16"/>
          <w:w w:val="115"/>
        </w:rPr>
        <w:t xml:space="preserve"> </w:t>
      </w:r>
      <w:r>
        <w:rPr>
          <w:color w:val="0067B1"/>
          <w:w w:val="115"/>
        </w:rPr>
        <w:t>process</w:t>
      </w:r>
      <w:r>
        <w:rPr>
          <w:color w:val="0067B1"/>
          <w:spacing w:val="-16"/>
          <w:w w:val="115"/>
        </w:rPr>
        <w:t xml:space="preserve"> </w:t>
      </w:r>
      <w:r>
        <w:rPr>
          <w:color w:val="0067B1"/>
          <w:w w:val="115"/>
        </w:rPr>
        <w:t>and outcome evaluation.</w:t>
      </w:r>
    </w:p>
    <w:p w14:paraId="2E1DE100" w14:textId="77777777" w:rsidR="000F75DB" w:rsidRDefault="000C1A9B">
      <w:pPr>
        <w:spacing w:before="105"/>
        <w:ind w:left="299"/>
        <w:rPr>
          <w:b/>
          <w:sz w:val="19"/>
        </w:rPr>
      </w:pPr>
      <w:r>
        <w:br w:type="column"/>
      </w:r>
      <w:r>
        <w:rPr>
          <w:b/>
          <w:color w:val="0067B1"/>
          <w:spacing w:val="-2"/>
          <w:w w:val="145"/>
          <w:sz w:val="28"/>
        </w:rPr>
        <w:t>s</w:t>
      </w:r>
      <w:r>
        <w:rPr>
          <w:b/>
          <w:color w:val="0067B1"/>
          <w:spacing w:val="-2"/>
          <w:w w:val="145"/>
          <w:sz w:val="19"/>
        </w:rPr>
        <w:t>Kills</w:t>
      </w:r>
    </w:p>
    <w:p w14:paraId="4B4D7D10" w14:textId="77777777" w:rsidR="000F75DB" w:rsidRDefault="000C1A9B">
      <w:pPr>
        <w:pStyle w:val="ListParagraph"/>
        <w:numPr>
          <w:ilvl w:val="0"/>
          <w:numId w:val="9"/>
        </w:numPr>
        <w:tabs>
          <w:tab w:val="left" w:pos="659"/>
          <w:tab w:val="left" w:pos="660"/>
        </w:tabs>
        <w:spacing w:before="33"/>
        <w:ind w:left="659" w:hanging="361"/>
      </w:pPr>
      <w:r>
        <w:pict w14:anchorId="5366B972">
          <v:line id="_x0000_s2403" style="position:absolute;left:0;text-align:left;z-index:15871488;mso-position-horizontal-relative:page" from="300.45pt,-13.45pt" to="300.45pt,142.25pt" strokecolor="#0067b1" strokeweight="1pt">
            <w10:wrap anchorx="page"/>
          </v:line>
        </w:pict>
      </w:r>
      <w:r>
        <w:rPr>
          <w:color w:val="0067B1"/>
          <w:w w:val="115"/>
        </w:rPr>
        <w:t>Gathering</w:t>
      </w:r>
      <w:r>
        <w:rPr>
          <w:color w:val="0067B1"/>
          <w:spacing w:val="-15"/>
          <w:w w:val="115"/>
        </w:rPr>
        <w:t xml:space="preserve"> </w:t>
      </w:r>
      <w:r>
        <w:rPr>
          <w:color w:val="0067B1"/>
          <w:w w:val="115"/>
        </w:rPr>
        <w:t>and</w:t>
      </w:r>
      <w:r>
        <w:rPr>
          <w:color w:val="0067B1"/>
          <w:spacing w:val="-14"/>
          <w:w w:val="115"/>
        </w:rPr>
        <w:t xml:space="preserve"> </w:t>
      </w:r>
      <w:r>
        <w:rPr>
          <w:color w:val="0067B1"/>
          <w:w w:val="115"/>
        </w:rPr>
        <w:t>recording</w:t>
      </w:r>
      <w:r>
        <w:rPr>
          <w:color w:val="0067B1"/>
          <w:spacing w:val="-15"/>
          <w:w w:val="115"/>
        </w:rPr>
        <w:t xml:space="preserve"> </w:t>
      </w:r>
      <w:r>
        <w:rPr>
          <w:color w:val="0067B1"/>
          <w:w w:val="115"/>
        </w:rPr>
        <w:t>outcome</w:t>
      </w:r>
      <w:r>
        <w:rPr>
          <w:color w:val="0067B1"/>
          <w:spacing w:val="-14"/>
          <w:w w:val="115"/>
        </w:rPr>
        <w:t xml:space="preserve"> </w:t>
      </w:r>
      <w:r>
        <w:rPr>
          <w:color w:val="0067B1"/>
          <w:spacing w:val="-2"/>
          <w:w w:val="115"/>
        </w:rPr>
        <w:t>data.</w:t>
      </w:r>
    </w:p>
    <w:p w14:paraId="76C3B443" w14:textId="77777777" w:rsidR="000F75DB" w:rsidRDefault="000C1A9B">
      <w:pPr>
        <w:pStyle w:val="ListParagraph"/>
        <w:numPr>
          <w:ilvl w:val="0"/>
          <w:numId w:val="9"/>
        </w:numPr>
        <w:tabs>
          <w:tab w:val="left" w:pos="659"/>
          <w:tab w:val="left" w:pos="660"/>
        </w:tabs>
        <w:spacing w:before="52" w:line="249" w:lineRule="auto"/>
        <w:ind w:left="659" w:right="1664"/>
      </w:pPr>
      <w:r>
        <w:rPr>
          <w:color w:val="0067B1"/>
          <w:w w:val="115"/>
        </w:rPr>
        <w:t>Incorporating</w:t>
      </w:r>
      <w:r>
        <w:rPr>
          <w:color w:val="0067B1"/>
          <w:spacing w:val="-10"/>
          <w:w w:val="115"/>
        </w:rPr>
        <w:t xml:space="preserve"> </w:t>
      </w:r>
      <w:r>
        <w:rPr>
          <w:color w:val="0067B1"/>
          <w:w w:val="115"/>
        </w:rPr>
        <w:t>outcome</w:t>
      </w:r>
      <w:r>
        <w:rPr>
          <w:color w:val="0067B1"/>
          <w:spacing w:val="-10"/>
          <w:w w:val="115"/>
        </w:rPr>
        <w:t xml:space="preserve"> </w:t>
      </w:r>
      <w:r>
        <w:rPr>
          <w:color w:val="0067B1"/>
          <w:w w:val="115"/>
        </w:rPr>
        <w:t>measures</w:t>
      </w:r>
      <w:r>
        <w:rPr>
          <w:color w:val="0067B1"/>
          <w:spacing w:val="-10"/>
          <w:w w:val="115"/>
        </w:rPr>
        <w:t xml:space="preserve"> </w:t>
      </w:r>
      <w:r>
        <w:rPr>
          <w:color w:val="0067B1"/>
          <w:w w:val="115"/>
        </w:rPr>
        <w:t>during the treatment process.</w:t>
      </w:r>
    </w:p>
    <w:p w14:paraId="4CE76C4B" w14:textId="77777777" w:rsidR="000F75DB" w:rsidRDefault="000F75DB">
      <w:pPr>
        <w:pStyle w:val="BodyText"/>
        <w:spacing w:before="1"/>
        <w:rPr>
          <w:sz w:val="27"/>
        </w:rPr>
      </w:pPr>
    </w:p>
    <w:p w14:paraId="6532601F" w14:textId="77777777" w:rsidR="000F75DB" w:rsidRDefault="000C1A9B">
      <w:pPr>
        <w:ind w:left="299"/>
        <w:rPr>
          <w:b/>
          <w:sz w:val="19"/>
        </w:rPr>
      </w:pPr>
      <w:r>
        <w:rPr>
          <w:b/>
          <w:color w:val="0067B1"/>
          <w:spacing w:val="-2"/>
          <w:w w:val="150"/>
          <w:sz w:val="28"/>
        </w:rPr>
        <w:t>A</w:t>
      </w:r>
      <w:r>
        <w:rPr>
          <w:b/>
          <w:color w:val="0067B1"/>
          <w:spacing w:val="-2"/>
          <w:w w:val="150"/>
          <w:sz w:val="19"/>
        </w:rPr>
        <w:t>ttitudes</w:t>
      </w:r>
    </w:p>
    <w:p w14:paraId="589E6E29" w14:textId="77777777" w:rsidR="000F75DB" w:rsidRDefault="000C1A9B">
      <w:pPr>
        <w:pStyle w:val="ListParagraph"/>
        <w:numPr>
          <w:ilvl w:val="0"/>
          <w:numId w:val="9"/>
        </w:numPr>
        <w:tabs>
          <w:tab w:val="left" w:pos="659"/>
          <w:tab w:val="left" w:pos="660"/>
        </w:tabs>
        <w:spacing w:before="32" w:line="249" w:lineRule="auto"/>
        <w:ind w:left="659" w:right="1512"/>
      </w:pPr>
      <w:r>
        <w:rPr>
          <w:color w:val="0067B1"/>
          <w:w w:val="115"/>
        </w:rPr>
        <w:t>Recognition</w:t>
      </w:r>
      <w:r>
        <w:rPr>
          <w:color w:val="0067B1"/>
          <w:spacing w:val="-15"/>
          <w:w w:val="115"/>
        </w:rPr>
        <w:t xml:space="preserve"> </w:t>
      </w:r>
      <w:r>
        <w:rPr>
          <w:color w:val="0067B1"/>
          <w:w w:val="115"/>
        </w:rPr>
        <w:t>that</w:t>
      </w:r>
      <w:r>
        <w:rPr>
          <w:color w:val="0067B1"/>
          <w:spacing w:val="-15"/>
          <w:w w:val="115"/>
        </w:rPr>
        <w:t xml:space="preserve"> </w:t>
      </w:r>
      <w:r>
        <w:rPr>
          <w:color w:val="0067B1"/>
          <w:w w:val="115"/>
        </w:rPr>
        <w:t>treatment</w:t>
      </w:r>
      <w:r>
        <w:rPr>
          <w:color w:val="0067B1"/>
          <w:spacing w:val="-15"/>
          <w:w w:val="115"/>
        </w:rPr>
        <w:t xml:space="preserve"> </w:t>
      </w:r>
      <w:r>
        <w:rPr>
          <w:color w:val="0067B1"/>
          <w:w w:val="115"/>
        </w:rPr>
        <w:t>and</w:t>
      </w:r>
      <w:r>
        <w:rPr>
          <w:color w:val="0067B1"/>
          <w:spacing w:val="-14"/>
          <w:w w:val="115"/>
        </w:rPr>
        <w:t xml:space="preserve"> </w:t>
      </w:r>
      <w:r>
        <w:rPr>
          <w:color w:val="0067B1"/>
          <w:w w:val="115"/>
        </w:rPr>
        <w:t>evaluation should occur simultaneously.</w:t>
      </w:r>
    </w:p>
    <w:p w14:paraId="50F5001F" w14:textId="77777777" w:rsidR="000F75DB" w:rsidRDefault="000C1A9B">
      <w:pPr>
        <w:pStyle w:val="ListParagraph"/>
        <w:numPr>
          <w:ilvl w:val="0"/>
          <w:numId w:val="9"/>
        </w:numPr>
        <w:tabs>
          <w:tab w:val="left" w:pos="659"/>
          <w:tab w:val="left" w:pos="660"/>
        </w:tabs>
        <w:spacing w:before="43" w:line="249" w:lineRule="auto"/>
        <w:ind w:left="659" w:right="1735"/>
      </w:pPr>
      <w:r>
        <w:rPr>
          <w:color w:val="0067B1"/>
          <w:w w:val="110"/>
        </w:rPr>
        <w:t>Appreciation of the importance of using data to improve clinical practice.</w:t>
      </w:r>
    </w:p>
    <w:p w14:paraId="62128E4F" w14:textId="77777777" w:rsidR="000F75DB" w:rsidRDefault="000F75DB">
      <w:pPr>
        <w:spacing w:line="249" w:lineRule="auto"/>
        <w:sectPr w:rsidR="000F75DB">
          <w:type w:val="continuous"/>
          <w:pgSz w:w="12240" w:h="15840"/>
          <w:pgMar w:top="980" w:right="0" w:bottom="0" w:left="0" w:header="683" w:footer="583" w:gutter="0"/>
          <w:cols w:num="2" w:space="720" w:equalWidth="0">
            <w:col w:w="5921" w:space="40"/>
            <w:col w:w="6279"/>
          </w:cols>
        </w:sectPr>
      </w:pPr>
    </w:p>
    <w:p w14:paraId="7CEA5FDC" w14:textId="77777777" w:rsidR="000F75DB" w:rsidRDefault="000F75DB">
      <w:pPr>
        <w:pStyle w:val="BodyText"/>
        <w:spacing w:before="10"/>
        <w:rPr>
          <w:sz w:val="24"/>
        </w:rPr>
      </w:pPr>
    </w:p>
    <w:p w14:paraId="466C8218" w14:textId="77777777" w:rsidR="000F75DB" w:rsidRDefault="000C1A9B">
      <w:pPr>
        <w:pStyle w:val="Heading6"/>
        <w:spacing w:before="120" w:line="240" w:lineRule="auto"/>
      </w:pPr>
      <w:r>
        <w:rPr>
          <w:color w:val="0067B1"/>
          <w:spacing w:val="-2"/>
          <w:sz w:val="40"/>
        </w:rPr>
        <w:t>b</w:t>
      </w:r>
      <w:r>
        <w:rPr>
          <w:color w:val="0067B1"/>
          <w:spacing w:val="-2"/>
        </w:rPr>
        <w:t>ibliogrAPHy</w:t>
      </w:r>
    </w:p>
    <w:p w14:paraId="4BC7A045" w14:textId="77777777" w:rsidR="000F75DB" w:rsidRDefault="000C1A9B">
      <w:pPr>
        <w:pStyle w:val="Heading8"/>
        <w:ind w:left="1440"/>
      </w:pPr>
      <w:r>
        <w:rPr>
          <w:color w:val="0067B1"/>
        </w:rPr>
        <w:t>PD</w:t>
      </w:r>
      <w:r>
        <w:rPr>
          <w:color w:val="0067B1"/>
          <w:spacing w:val="17"/>
        </w:rPr>
        <w:t xml:space="preserve"> </w:t>
      </w:r>
      <w:r>
        <w:rPr>
          <w:color w:val="0067B1"/>
        </w:rPr>
        <w:t>VII.</w:t>
      </w:r>
      <w:r>
        <w:rPr>
          <w:color w:val="0067B1"/>
          <w:spacing w:val="18"/>
        </w:rPr>
        <w:t xml:space="preserve"> </w:t>
      </w:r>
      <w:r>
        <w:rPr>
          <w:color w:val="0067B1"/>
          <w:spacing w:val="-2"/>
        </w:rPr>
        <w:t>Documentation</w:t>
      </w:r>
    </w:p>
    <w:p w14:paraId="445C50D5" w14:textId="77777777" w:rsidR="000F75DB" w:rsidRDefault="000C1A9B">
      <w:pPr>
        <w:spacing w:before="146" w:line="252" w:lineRule="auto"/>
        <w:ind w:left="1799" w:right="1621" w:hanging="360"/>
      </w:pPr>
      <w:r>
        <w:rPr>
          <w:color w:val="0067B1"/>
          <w:w w:val="120"/>
        </w:rPr>
        <w:t>Anderson,</w:t>
      </w:r>
      <w:r>
        <w:rPr>
          <w:color w:val="0067B1"/>
          <w:spacing w:val="-13"/>
          <w:w w:val="120"/>
        </w:rPr>
        <w:t xml:space="preserve"> </w:t>
      </w:r>
      <w:r>
        <w:rPr>
          <w:color w:val="0067B1"/>
          <w:w w:val="120"/>
        </w:rPr>
        <w:t>D.</w:t>
      </w:r>
      <w:r>
        <w:rPr>
          <w:color w:val="0067B1"/>
          <w:spacing w:val="-12"/>
          <w:w w:val="120"/>
        </w:rPr>
        <w:t xml:space="preserve"> </w:t>
      </w:r>
      <w:r>
        <w:rPr>
          <w:color w:val="0067B1"/>
          <w:w w:val="120"/>
        </w:rPr>
        <w:t>(1992).</w:t>
      </w:r>
      <w:r>
        <w:rPr>
          <w:color w:val="0067B1"/>
          <w:spacing w:val="-13"/>
          <w:w w:val="120"/>
        </w:rPr>
        <w:t xml:space="preserve"> </w:t>
      </w:r>
      <w:r>
        <w:rPr>
          <w:color w:val="0067B1"/>
          <w:w w:val="120"/>
        </w:rPr>
        <w:t>Case</w:t>
      </w:r>
      <w:r>
        <w:rPr>
          <w:color w:val="0067B1"/>
          <w:spacing w:val="-12"/>
          <w:w w:val="120"/>
        </w:rPr>
        <w:t xml:space="preserve"> </w:t>
      </w:r>
      <w:r>
        <w:rPr>
          <w:color w:val="0067B1"/>
          <w:w w:val="120"/>
        </w:rPr>
        <w:t>standards</w:t>
      </w:r>
      <w:r>
        <w:rPr>
          <w:color w:val="0067B1"/>
          <w:spacing w:val="-12"/>
          <w:w w:val="120"/>
        </w:rPr>
        <w:t xml:space="preserve"> </w:t>
      </w:r>
      <w:r>
        <w:rPr>
          <w:color w:val="0067B1"/>
          <w:w w:val="120"/>
        </w:rPr>
        <w:t>for</w:t>
      </w:r>
      <w:r>
        <w:rPr>
          <w:color w:val="0067B1"/>
          <w:spacing w:val="-12"/>
          <w:w w:val="120"/>
        </w:rPr>
        <w:t xml:space="preserve"> </w:t>
      </w:r>
      <w:r>
        <w:rPr>
          <w:color w:val="0067B1"/>
          <w:w w:val="120"/>
        </w:rPr>
        <w:t>counseling</w:t>
      </w:r>
      <w:r>
        <w:rPr>
          <w:color w:val="0067B1"/>
          <w:spacing w:val="-12"/>
          <w:w w:val="120"/>
        </w:rPr>
        <w:t xml:space="preserve"> </w:t>
      </w:r>
      <w:r>
        <w:rPr>
          <w:color w:val="0067B1"/>
          <w:w w:val="120"/>
        </w:rPr>
        <w:t>practice.</w:t>
      </w:r>
      <w:r>
        <w:rPr>
          <w:color w:val="0067B1"/>
          <w:spacing w:val="-10"/>
          <w:w w:val="120"/>
        </w:rPr>
        <w:t xml:space="preserve"> </w:t>
      </w:r>
      <w:r>
        <w:rPr>
          <w:i/>
          <w:color w:val="0067B1"/>
          <w:w w:val="120"/>
        </w:rPr>
        <w:t>Journal</w:t>
      </w:r>
      <w:r>
        <w:rPr>
          <w:i/>
          <w:color w:val="0067B1"/>
          <w:spacing w:val="-13"/>
          <w:w w:val="120"/>
        </w:rPr>
        <w:t xml:space="preserve"> </w:t>
      </w:r>
      <w:r>
        <w:rPr>
          <w:i/>
          <w:color w:val="0067B1"/>
          <w:w w:val="120"/>
        </w:rPr>
        <w:t>of</w:t>
      </w:r>
      <w:r>
        <w:rPr>
          <w:i/>
          <w:color w:val="0067B1"/>
          <w:spacing w:val="-13"/>
          <w:w w:val="120"/>
        </w:rPr>
        <w:t xml:space="preserve"> </w:t>
      </w:r>
      <w:r>
        <w:rPr>
          <w:i/>
          <w:color w:val="0067B1"/>
          <w:w w:val="120"/>
        </w:rPr>
        <w:t>Counseling</w:t>
      </w:r>
      <w:r>
        <w:rPr>
          <w:i/>
          <w:color w:val="0067B1"/>
          <w:spacing w:val="-13"/>
          <w:w w:val="120"/>
        </w:rPr>
        <w:t xml:space="preserve"> </w:t>
      </w:r>
      <w:r>
        <w:rPr>
          <w:i/>
          <w:color w:val="0067B1"/>
          <w:w w:val="110"/>
        </w:rPr>
        <w:t xml:space="preserve">&amp; </w:t>
      </w:r>
      <w:r>
        <w:rPr>
          <w:i/>
          <w:color w:val="0067B1"/>
          <w:spacing w:val="-2"/>
          <w:w w:val="125"/>
        </w:rPr>
        <w:t>Development</w:t>
      </w:r>
      <w:r>
        <w:rPr>
          <w:color w:val="0067B1"/>
          <w:spacing w:val="-2"/>
          <w:w w:val="125"/>
        </w:rPr>
        <w:t>, 71(September/October):22-26.</w:t>
      </w:r>
    </w:p>
    <w:p w14:paraId="2495C616" w14:textId="77777777" w:rsidR="000F75DB" w:rsidRDefault="000C1A9B">
      <w:pPr>
        <w:spacing w:before="144" w:line="252" w:lineRule="auto"/>
        <w:ind w:left="1799" w:right="1621" w:hanging="360"/>
      </w:pPr>
      <w:r>
        <w:rPr>
          <w:color w:val="0067B1"/>
          <w:w w:val="115"/>
        </w:rPr>
        <w:t xml:space="preserve">Badding, N.C. (1989). Client involvement in case recording: Social casework. </w:t>
      </w:r>
      <w:r>
        <w:rPr>
          <w:i/>
          <w:color w:val="0067B1"/>
          <w:w w:val="115"/>
        </w:rPr>
        <w:t xml:space="preserve">Journal of </w:t>
      </w:r>
      <w:r>
        <w:rPr>
          <w:i/>
          <w:color w:val="0067B1"/>
          <w:w w:val="120"/>
        </w:rPr>
        <w:t>Contemporary Social Work</w:t>
      </w:r>
      <w:r>
        <w:rPr>
          <w:color w:val="0067B1"/>
          <w:w w:val="120"/>
        </w:rPr>
        <w:t>, (November):539-548.</w:t>
      </w:r>
    </w:p>
    <w:p w14:paraId="20DCF124" w14:textId="77777777" w:rsidR="000F75DB" w:rsidRDefault="000C1A9B">
      <w:pPr>
        <w:spacing w:before="144"/>
        <w:ind w:left="1439"/>
      </w:pPr>
      <w:r>
        <w:rPr>
          <w:color w:val="0067B1"/>
          <w:w w:val="120"/>
        </w:rPr>
        <w:t>Brown,</w:t>
      </w:r>
      <w:r>
        <w:rPr>
          <w:color w:val="0067B1"/>
          <w:spacing w:val="2"/>
          <w:w w:val="120"/>
        </w:rPr>
        <w:t xml:space="preserve"> </w:t>
      </w:r>
      <w:r>
        <w:rPr>
          <w:color w:val="0067B1"/>
          <w:w w:val="120"/>
        </w:rPr>
        <w:t>E.D.,</w:t>
      </w:r>
      <w:r>
        <w:rPr>
          <w:color w:val="0067B1"/>
          <w:spacing w:val="3"/>
          <w:w w:val="120"/>
        </w:rPr>
        <w:t xml:space="preserve"> </w:t>
      </w:r>
      <w:r>
        <w:rPr>
          <w:color w:val="0067B1"/>
          <w:w w:val="120"/>
        </w:rPr>
        <w:t>O’Farrell,</w:t>
      </w:r>
      <w:r>
        <w:rPr>
          <w:color w:val="0067B1"/>
          <w:spacing w:val="2"/>
          <w:w w:val="120"/>
        </w:rPr>
        <w:t xml:space="preserve"> </w:t>
      </w:r>
      <w:r>
        <w:rPr>
          <w:color w:val="0067B1"/>
          <w:w w:val="120"/>
        </w:rPr>
        <w:t>T.J.,</w:t>
      </w:r>
      <w:r>
        <w:rPr>
          <w:color w:val="0067B1"/>
          <w:spacing w:val="3"/>
          <w:w w:val="120"/>
        </w:rPr>
        <w:t xml:space="preserve"> </w:t>
      </w:r>
      <w:r>
        <w:rPr>
          <w:color w:val="0067B1"/>
          <w:w w:val="120"/>
        </w:rPr>
        <w:t>et</w:t>
      </w:r>
      <w:r>
        <w:rPr>
          <w:color w:val="0067B1"/>
          <w:spacing w:val="3"/>
          <w:w w:val="120"/>
        </w:rPr>
        <w:t xml:space="preserve"> </w:t>
      </w:r>
      <w:r>
        <w:rPr>
          <w:color w:val="0067B1"/>
          <w:w w:val="120"/>
        </w:rPr>
        <w:t>al.</w:t>
      </w:r>
      <w:r>
        <w:rPr>
          <w:color w:val="0067B1"/>
          <w:spacing w:val="2"/>
          <w:w w:val="120"/>
        </w:rPr>
        <w:t xml:space="preserve"> </w:t>
      </w:r>
      <w:r>
        <w:rPr>
          <w:color w:val="0067B1"/>
          <w:w w:val="120"/>
        </w:rPr>
        <w:t>(1997).</w:t>
      </w:r>
      <w:r>
        <w:rPr>
          <w:color w:val="0067B1"/>
          <w:spacing w:val="2"/>
          <w:w w:val="120"/>
        </w:rPr>
        <w:t xml:space="preserve"> </w:t>
      </w:r>
      <w:r>
        <w:rPr>
          <w:i/>
          <w:color w:val="0067B1"/>
          <w:w w:val="120"/>
        </w:rPr>
        <w:t>Substance</w:t>
      </w:r>
      <w:r>
        <w:rPr>
          <w:i/>
          <w:color w:val="0067B1"/>
          <w:spacing w:val="1"/>
          <w:w w:val="120"/>
        </w:rPr>
        <w:t xml:space="preserve"> </w:t>
      </w:r>
      <w:r>
        <w:rPr>
          <w:i/>
          <w:color w:val="0067B1"/>
          <w:w w:val="120"/>
        </w:rPr>
        <w:t>Abuse</w:t>
      </w:r>
      <w:r>
        <w:rPr>
          <w:i/>
          <w:color w:val="0067B1"/>
          <w:spacing w:val="2"/>
          <w:w w:val="120"/>
        </w:rPr>
        <w:t xml:space="preserve"> </w:t>
      </w:r>
      <w:r>
        <w:rPr>
          <w:i/>
          <w:color w:val="0067B1"/>
          <w:w w:val="120"/>
        </w:rPr>
        <w:t>Program</w:t>
      </w:r>
      <w:r>
        <w:rPr>
          <w:i/>
          <w:color w:val="0067B1"/>
          <w:spacing w:val="1"/>
          <w:w w:val="120"/>
        </w:rPr>
        <w:t xml:space="preserve"> </w:t>
      </w:r>
      <w:r>
        <w:rPr>
          <w:i/>
          <w:color w:val="0067B1"/>
          <w:w w:val="120"/>
        </w:rPr>
        <w:t>Accreditation</w:t>
      </w:r>
      <w:r>
        <w:rPr>
          <w:i/>
          <w:color w:val="0067B1"/>
          <w:spacing w:val="2"/>
          <w:w w:val="120"/>
        </w:rPr>
        <w:t xml:space="preserve"> </w:t>
      </w:r>
      <w:r>
        <w:rPr>
          <w:i/>
          <w:color w:val="0067B1"/>
          <w:spacing w:val="-2"/>
          <w:w w:val="120"/>
        </w:rPr>
        <w:t>Guide</w:t>
      </w:r>
      <w:r>
        <w:rPr>
          <w:color w:val="0067B1"/>
          <w:spacing w:val="-2"/>
          <w:w w:val="120"/>
        </w:rPr>
        <w:t>.</w:t>
      </w:r>
    </w:p>
    <w:p w14:paraId="571BBFED" w14:textId="77777777" w:rsidR="000F75DB" w:rsidRDefault="000C1A9B">
      <w:pPr>
        <w:pStyle w:val="BodyText"/>
        <w:spacing w:before="13"/>
        <w:ind w:left="1799"/>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5E9EDCBC" w14:textId="77777777" w:rsidR="000F75DB" w:rsidRDefault="000C1A9B">
      <w:pPr>
        <w:spacing w:before="156" w:line="252" w:lineRule="auto"/>
        <w:ind w:left="1799" w:right="1621" w:hanging="360"/>
      </w:pPr>
      <w:r>
        <w:rPr>
          <w:color w:val="0067B1"/>
          <w:w w:val="115"/>
        </w:rPr>
        <w:t>Clemens,</w:t>
      </w:r>
      <w:r>
        <w:rPr>
          <w:color w:val="0067B1"/>
          <w:spacing w:val="-12"/>
          <w:w w:val="115"/>
        </w:rPr>
        <w:t xml:space="preserve"> </w:t>
      </w:r>
      <w:r>
        <w:rPr>
          <w:color w:val="0067B1"/>
          <w:w w:val="115"/>
        </w:rPr>
        <w:t>N.A.</w:t>
      </w:r>
      <w:r>
        <w:rPr>
          <w:color w:val="0067B1"/>
          <w:spacing w:val="-12"/>
          <w:w w:val="115"/>
        </w:rPr>
        <w:t xml:space="preserve"> </w:t>
      </w:r>
      <w:r>
        <w:rPr>
          <w:color w:val="0067B1"/>
          <w:w w:val="115"/>
        </w:rPr>
        <w:t>(2001).</w:t>
      </w:r>
      <w:r>
        <w:rPr>
          <w:color w:val="0067B1"/>
          <w:spacing w:val="-13"/>
          <w:w w:val="115"/>
        </w:rPr>
        <w:t xml:space="preserve"> </w:t>
      </w:r>
      <w:r>
        <w:rPr>
          <w:color w:val="0067B1"/>
          <w:w w:val="115"/>
        </w:rPr>
        <w:t>Documenting</w:t>
      </w:r>
      <w:r>
        <w:rPr>
          <w:color w:val="0067B1"/>
          <w:spacing w:val="-12"/>
          <w:w w:val="115"/>
        </w:rPr>
        <w:t xml:space="preserve"> </w:t>
      </w:r>
      <w:r>
        <w:rPr>
          <w:color w:val="0067B1"/>
          <w:w w:val="115"/>
        </w:rPr>
        <w:t>psychotherapy:</w:t>
      </w:r>
      <w:r>
        <w:rPr>
          <w:color w:val="0067B1"/>
          <w:spacing w:val="-13"/>
          <w:w w:val="115"/>
        </w:rPr>
        <w:t xml:space="preserve"> </w:t>
      </w:r>
      <w:r>
        <w:rPr>
          <w:color w:val="0067B1"/>
          <w:w w:val="115"/>
        </w:rPr>
        <w:t>Getting</w:t>
      </w:r>
      <w:r>
        <w:rPr>
          <w:color w:val="0067B1"/>
          <w:spacing w:val="-13"/>
          <w:w w:val="115"/>
        </w:rPr>
        <w:t xml:space="preserve"> </w:t>
      </w:r>
      <w:r>
        <w:rPr>
          <w:color w:val="0067B1"/>
          <w:w w:val="115"/>
        </w:rPr>
        <w:t>help</w:t>
      </w:r>
      <w:r>
        <w:rPr>
          <w:color w:val="0067B1"/>
          <w:spacing w:val="-12"/>
          <w:w w:val="115"/>
        </w:rPr>
        <w:t xml:space="preserve"> </w:t>
      </w:r>
      <w:r>
        <w:rPr>
          <w:color w:val="0067B1"/>
          <w:w w:val="115"/>
        </w:rPr>
        <w:t>on</w:t>
      </w:r>
      <w:r>
        <w:rPr>
          <w:color w:val="0067B1"/>
          <w:spacing w:val="-12"/>
          <w:w w:val="115"/>
        </w:rPr>
        <w:t xml:space="preserve"> </w:t>
      </w:r>
      <w:r>
        <w:rPr>
          <w:color w:val="0067B1"/>
          <w:w w:val="115"/>
        </w:rPr>
        <w:t>HIPAA.</w:t>
      </w:r>
      <w:r>
        <w:rPr>
          <w:color w:val="0067B1"/>
          <w:spacing w:val="-13"/>
          <w:w w:val="115"/>
        </w:rPr>
        <w:t xml:space="preserve"> </w:t>
      </w:r>
      <w:r>
        <w:rPr>
          <w:i/>
          <w:color w:val="0067B1"/>
          <w:w w:val="115"/>
        </w:rPr>
        <w:t>Journal</w:t>
      </w:r>
      <w:r>
        <w:rPr>
          <w:i/>
          <w:color w:val="0067B1"/>
          <w:spacing w:val="-13"/>
          <w:w w:val="115"/>
        </w:rPr>
        <w:t xml:space="preserve"> </w:t>
      </w:r>
      <w:r>
        <w:rPr>
          <w:i/>
          <w:color w:val="0067B1"/>
          <w:w w:val="115"/>
        </w:rPr>
        <w:t xml:space="preserve">of </w:t>
      </w:r>
      <w:r>
        <w:rPr>
          <w:i/>
          <w:color w:val="0067B1"/>
          <w:w w:val="125"/>
        </w:rPr>
        <w:t>Psychiatric Practice</w:t>
      </w:r>
      <w:r>
        <w:rPr>
          <w:color w:val="0067B1"/>
          <w:w w:val="125"/>
        </w:rPr>
        <w:t>, 7(2):138-140.</w:t>
      </w:r>
    </w:p>
    <w:p w14:paraId="0F86F8E2" w14:textId="77777777" w:rsidR="000F75DB" w:rsidRDefault="000C1A9B">
      <w:pPr>
        <w:spacing w:before="144" w:line="252" w:lineRule="auto"/>
        <w:ind w:left="1800" w:right="1621" w:hanging="361"/>
      </w:pPr>
      <w:r>
        <w:rPr>
          <w:color w:val="0067B1"/>
          <w:w w:val="120"/>
        </w:rPr>
        <w:t xml:space="preserve">Clemens, N.A. (2004). Documentation: The doctor’s dilemma. </w:t>
      </w:r>
      <w:r>
        <w:rPr>
          <w:i/>
          <w:color w:val="0067B1"/>
          <w:w w:val="120"/>
        </w:rPr>
        <w:t>Journal of Psychiatric Practice</w:t>
      </w:r>
      <w:r>
        <w:rPr>
          <w:color w:val="0067B1"/>
          <w:w w:val="120"/>
        </w:rPr>
        <w:t xml:space="preserve">, </w:t>
      </w:r>
      <w:r>
        <w:rPr>
          <w:color w:val="0067B1"/>
          <w:spacing w:val="-2"/>
          <w:w w:val="125"/>
        </w:rPr>
        <w:t>10(1):64-67.</w:t>
      </w:r>
    </w:p>
    <w:p w14:paraId="4806AEBF" w14:textId="77777777" w:rsidR="000F75DB" w:rsidRDefault="000C1A9B">
      <w:pPr>
        <w:pStyle w:val="BodyText"/>
        <w:spacing w:before="145" w:line="252" w:lineRule="auto"/>
        <w:ind w:left="1800" w:right="1444" w:hanging="361"/>
      </w:pPr>
      <w:r>
        <w:rPr>
          <w:color w:val="0067B1"/>
          <w:w w:val="115"/>
        </w:rPr>
        <w:t xml:space="preserve">Committee on Professional Practice and Standards (1993). Recordkeeping guidelines. </w:t>
      </w:r>
      <w:r>
        <w:rPr>
          <w:i/>
          <w:color w:val="0067B1"/>
          <w:w w:val="115"/>
        </w:rPr>
        <w:t xml:space="preserve">American </w:t>
      </w:r>
      <w:r>
        <w:rPr>
          <w:i/>
          <w:color w:val="0067B1"/>
          <w:w w:val="120"/>
        </w:rPr>
        <w:t>Psychologist</w:t>
      </w:r>
      <w:r>
        <w:rPr>
          <w:color w:val="0067B1"/>
          <w:w w:val="120"/>
        </w:rPr>
        <w:t>, 48(September):984-986.</w:t>
      </w:r>
    </w:p>
    <w:p w14:paraId="436ABB84" w14:textId="77777777" w:rsidR="000F75DB" w:rsidRDefault="000C1A9B">
      <w:pPr>
        <w:pStyle w:val="BodyText"/>
        <w:spacing w:before="144"/>
        <w:ind w:left="1440"/>
      </w:pPr>
      <w:r>
        <w:rPr>
          <w:color w:val="0067B1"/>
          <w:spacing w:val="-2"/>
          <w:w w:val="115"/>
        </w:rPr>
        <w:t>Eggland,</w:t>
      </w:r>
      <w:r>
        <w:rPr>
          <w:color w:val="0067B1"/>
          <w:spacing w:val="-5"/>
          <w:w w:val="115"/>
        </w:rPr>
        <w:t xml:space="preserve"> </w:t>
      </w:r>
      <w:r>
        <w:rPr>
          <w:color w:val="0067B1"/>
          <w:spacing w:val="-2"/>
          <w:w w:val="115"/>
        </w:rPr>
        <w:t>E.T.</w:t>
      </w:r>
      <w:r>
        <w:rPr>
          <w:color w:val="0067B1"/>
          <w:spacing w:val="-4"/>
          <w:w w:val="115"/>
        </w:rPr>
        <w:t xml:space="preserve"> </w:t>
      </w:r>
      <w:r>
        <w:rPr>
          <w:color w:val="0067B1"/>
          <w:spacing w:val="-2"/>
          <w:w w:val="115"/>
        </w:rPr>
        <w:t>(1995).</w:t>
      </w:r>
      <w:r>
        <w:rPr>
          <w:color w:val="0067B1"/>
          <w:spacing w:val="-5"/>
          <w:w w:val="115"/>
        </w:rPr>
        <w:t xml:space="preserve"> </w:t>
      </w:r>
      <w:r>
        <w:rPr>
          <w:color w:val="0067B1"/>
          <w:spacing w:val="-2"/>
          <w:w w:val="115"/>
        </w:rPr>
        <w:t>Charting</w:t>
      </w:r>
      <w:r>
        <w:rPr>
          <w:color w:val="0067B1"/>
          <w:spacing w:val="-4"/>
          <w:w w:val="115"/>
        </w:rPr>
        <w:t xml:space="preserve"> </w:t>
      </w:r>
      <w:r>
        <w:rPr>
          <w:color w:val="0067B1"/>
          <w:spacing w:val="-2"/>
          <w:w w:val="115"/>
        </w:rPr>
        <w:t>smarter:</w:t>
      </w:r>
      <w:r>
        <w:rPr>
          <w:color w:val="0067B1"/>
          <w:spacing w:val="-4"/>
          <w:w w:val="115"/>
        </w:rPr>
        <w:t xml:space="preserve"> </w:t>
      </w:r>
      <w:r>
        <w:rPr>
          <w:color w:val="0067B1"/>
          <w:spacing w:val="-2"/>
          <w:w w:val="115"/>
        </w:rPr>
        <w:t>Using</w:t>
      </w:r>
      <w:r>
        <w:rPr>
          <w:color w:val="0067B1"/>
          <w:spacing w:val="-4"/>
          <w:w w:val="115"/>
        </w:rPr>
        <w:t xml:space="preserve"> </w:t>
      </w:r>
      <w:r>
        <w:rPr>
          <w:color w:val="0067B1"/>
          <w:spacing w:val="-2"/>
          <w:w w:val="115"/>
        </w:rPr>
        <w:t>new</w:t>
      </w:r>
      <w:r>
        <w:rPr>
          <w:color w:val="0067B1"/>
          <w:spacing w:val="-5"/>
          <w:w w:val="115"/>
        </w:rPr>
        <w:t xml:space="preserve"> </w:t>
      </w:r>
      <w:r>
        <w:rPr>
          <w:color w:val="0067B1"/>
          <w:spacing w:val="-2"/>
          <w:w w:val="115"/>
        </w:rPr>
        <w:t>mechanisms</w:t>
      </w:r>
      <w:r>
        <w:rPr>
          <w:color w:val="0067B1"/>
          <w:spacing w:val="-4"/>
          <w:w w:val="115"/>
        </w:rPr>
        <w:t xml:space="preserve"> </w:t>
      </w:r>
      <w:r>
        <w:rPr>
          <w:color w:val="0067B1"/>
          <w:spacing w:val="-2"/>
          <w:w w:val="115"/>
        </w:rPr>
        <w:t>to</w:t>
      </w:r>
      <w:r>
        <w:rPr>
          <w:color w:val="0067B1"/>
          <w:spacing w:val="-5"/>
          <w:w w:val="115"/>
        </w:rPr>
        <w:t xml:space="preserve"> </w:t>
      </w:r>
      <w:r>
        <w:rPr>
          <w:color w:val="0067B1"/>
          <w:spacing w:val="-2"/>
          <w:w w:val="115"/>
        </w:rPr>
        <w:t>organize</w:t>
      </w:r>
      <w:r>
        <w:rPr>
          <w:color w:val="0067B1"/>
          <w:spacing w:val="-4"/>
          <w:w w:val="115"/>
        </w:rPr>
        <w:t xml:space="preserve"> </w:t>
      </w:r>
      <w:r>
        <w:rPr>
          <w:color w:val="0067B1"/>
          <w:spacing w:val="-2"/>
          <w:w w:val="115"/>
        </w:rPr>
        <w:t>your</w:t>
      </w:r>
      <w:r>
        <w:rPr>
          <w:color w:val="0067B1"/>
          <w:spacing w:val="-4"/>
          <w:w w:val="115"/>
        </w:rPr>
        <w:t xml:space="preserve"> </w:t>
      </w:r>
      <w:r>
        <w:rPr>
          <w:color w:val="0067B1"/>
          <w:spacing w:val="-2"/>
          <w:w w:val="115"/>
        </w:rPr>
        <w:t>paperwork.</w:t>
      </w:r>
    </w:p>
    <w:p w14:paraId="70A88088" w14:textId="77777777" w:rsidR="000F75DB" w:rsidRDefault="000C1A9B">
      <w:pPr>
        <w:spacing w:before="12"/>
        <w:ind w:left="1800"/>
      </w:pPr>
      <w:r>
        <w:rPr>
          <w:i/>
          <w:color w:val="0067B1"/>
          <w:w w:val="115"/>
        </w:rPr>
        <w:t>Nursing</w:t>
      </w:r>
      <w:r>
        <w:rPr>
          <w:color w:val="0067B1"/>
          <w:w w:val="115"/>
        </w:rPr>
        <w:t>,</w:t>
      </w:r>
      <w:r>
        <w:rPr>
          <w:color w:val="0067B1"/>
          <w:spacing w:val="64"/>
          <w:w w:val="150"/>
        </w:rPr>
        <w:t xml:space="preserve"> </w:t>
      </w:r>
      <w:r>
        <w:rPr>
          <w:color w:val="0067B1"/>
          <w:w w:val="115"/>
        </w:rPr>
        <w:t>25(September):34-</w:t>
      </w:r>
      <w:r>
        <w:rPr>
          <w:color w:val="0067B1"/>
          <w:spacing w:val="-5"/>
          <w:w w:val="115"/>
        </w:rPr>
        <w:t>42.</w:t>
      </w:r>
    </w:p>
    <w:p w14:paraId="0B57C97C" w14:textId="77777777" w:rsidR="000F75DB" w:rsidRDefault="000C1A9B">
      <w:pPr>
        <w:spacing w:before="157" w:line="252" w:lineRule="auto"/>
        <w:ind w:left="1800" w:right="1444" w:hanging="360"/>
      </w:pPr>
      <w:r>
        <w:rPr>
          <w:color w:val="0067B1"/>
          <w:w w:val="125"/>
        </w:rPr>
        <w:t>Finley,</w:t>
      </w:r>
      <w:r>
        <w:rPr>
          <w:color w:val="0067B1"/>
          <w:spacing w:val="-9"/>
          <w:w w:val="125"/>
        </w:rPr>
        <w:t xml:space="preserve"> </w:t>
      </w:r>
      <w:r>
        <w:rPr>
          <w:color w:val="0067B1"/>
          <w:w w:val="125"/>
        </w:rPr>
        <w:t>J.R.,</w:t>
      </w:r>
      <w:r>
        <w:rPr>
          <w:color w:val="0067B1"/>
          <w:spacing w:val="-9"/>
          <w:w w:val="125"/>
        </w:rPr>
        <w:t xml:space="preserve"> </w:t>
      </w:r>
      <w:r>
        <w:rPr>
          <w:color w:val="0067B1"/>
          <w:w w:val="125"/>
        </w:rPr>
        <w:t>&amp;</w:t>
      </w:r>
      <w:r>
        <w:rPr>
          <w:color w:val="0067B1"/>
          <w:spacing w:val="-9"/>
          <w:w w:val="125"/>
        </w:rPr>
        <w:t xml:space="preserve"> </w:t>
      </w:r>
      <w:r>
        <w:rPr>
          <w:color w:val="0067B1"/>
          <w:w w:val="125"/>
        </w:rPr>
        <w:t>Lenz,</w:t>
      </w:r>
      <w:r>
        <w:rPr>
          <w:color w:val="0067B1"/>
          <w:spacing w:val="-9"/>
          <w:w w:val="125"/>
        </w:rPr>
        <w:t xml:space="preserve"> </w:t>
      </w:r>
      <w:r>
        <w:rPr>
          <w:color w:val="0067B1"/>
          <w:w w:val="125"/>
        </w:rPr>
        <w:t>B.S.</w:t>
      </w:r>
      <w:r>
        <w:rPr>
          <w:color w:val="0067B1"/>
          <w:spacing w:val="-9"/>
          <w:w w:val="125"/>
        </w:rPr>
        <w:t xml:space="preserve"> </w:t>
      </w:r>
      <w:r>
        <w:rPr>
          <w:color w:val="0067B1"/>
          <w:w w:val="125"/>
        </w:rPr>
        <w:t>(Eds.)</w:t>
      </w:r>
      <w:r>
        <w:rPr>
          <w:color w:val="0067B1"/>
          <w:spacing w:val="-10"/>
          <w:w w:val="125"/>
        </w:rPr>
        <w:t xml:space="preserve"> </w:t>
      </w:r>
      <w:r>
        <w:rPr>
          <w:color w:val="0067B1"/>
          <w:w w:val="125"/>
        </w:rPr>
        <w:t>(2005).</w:t>
      </w:r>
      <w:r>
        <w:rPr>
          <w:color w:val="0067B1"/>
          <w:spacing w:val="-10"/>
          <w:w w:val="125"/>
        </w:rPr>
        <w:t xml:space="preserve"> </w:t>
      </w:r>
      <w:r>
        <w:rPr>
          <w:i/>
          <w:color w:val="0067B1"/>
          <w:w w:val="125"/>
        </w:rPr>
        <w:t>The</w:t>
      </w:r>
      <w:r>
        <w:rPr>
          <w:i/>
          <w:color w:val="0067B1"/>
          <w:spacing w:val="-10"/>
          <w:w w:val="125"/>
        </w:rPr>
        <w:t xml:space="preserve"> </w:t>
      </w:r>
      <w:r>
        <w:rPr>
          <w:i/>
          <w:color w:val="0067B1"/>
          <w:w w:val="125"/>
        </w:rPr>
        <w:t>Addiction</w:t>
      </w:r>
      <w:r>
        <w:rPr>
          <w:i/>
          <w:color w:val="0067B1"/>
          <w:spacing w:val="-10"/>
          <w:w w:val="125"/>
        </w:rPr>
        <w:t xml:space="preserve"> </w:t>
      </w:r>
      <w:r>
        <w:rPr>
          <w:i/>
          <w:color w:val="0067B1"/>
          <w:w w:val="125"/>
        </w:rPr>
        <w:t>Counselor’s</w:t>
      </w:r>
      <w:r>
        <w:rPr>
          <w:i/>
          <w:color w:val="0067B1"/>
          <w:spacing w:val="-10"/>
          <w:w w:val="125"/>
        </w:rPr>
        <w:t xml:space="preserve"> </w:t>
      </w:r>
      <w:r>
        <w:rPr>
          <w:i/>
          <w:color w:val="0067B1"/>
          <w:w w:val="125"/>
        </w:rPr>
        <w:t>Documentation</w:t>
      </w:r>
      <w:r>
        <w:rPr>
          <w:i/>
          <w:color w:val="0067B1"/>
          <w:spacing w:val="-10"/>
          <w:w w:val="125"/>
        </w:rPr>
        <w:t xml:space="preserve"> </w:t>
      </w:r>
      <w:r>
        <w:rPr>
          <w:i/>
          <w:color w:val="0067B1"/>
          <w:w w:val="125"/>
        </w:rPr>
        <w:t xml:space="preserve">Sourcebook: </w:t>
      </w:r>
      <w:r>
        <w:rPr>
          <w:i/>
          <w:color w:val="0067B1"/>
          <w:w w:val="130"/>
        </w:rPr>
        <w:t xml:space="preserve">The Complete Paperwork Resource for Treating Clients </w:t>
      </w:r>
      <w:proofErr w:type="gramStart"/>
      <w:r>
        <w:rPr>
          <w:i/>
          <w:color w:val="0067B1"/>
          <w:w w:val="130"/>
        </w:rPr>
        <w:t>With</w:t>
      </w:r>
      <w:proofErr w:type="gramEnd"/>
      <w:r>
        <w:rPr>
          <w:i/>
          <w:color w:val="0067B1"/>
          <w:w w:val="130"/>
        </w:rPr>
        <w:t xml:space="preserve"> Addictions </w:t>
      </w:r>
      <w:r>
        <w:rPr>
          <w:color w:val="0067B1"/>
          <w:w w:val="130"/>
        </w:rPr>
        <w:t>(2nd ed.).</w:t>
      </w:r>
    </w:p>
    <w:p w14:paraId="41D95910" w14:textId="77777777" w:rsidR="000F75DB" w:rsidRDefault="000C1A9B">
      <w:pPr>
        <w:pStyle w:val="BodyText"/>
        <w:ind w:left="1800"/>
      </w:pPr>
      <w:r>
        <w:rPr>
          <w:color w:val="0067B1"/>
          <w:w w:val="110"/>
        </w:rPr>
        <w:t>Hoboken,</w:t>
      </w:r>
      <w:r>
        <w:rPr>
          <w:color w:val="0067B1"/>
          <w:spacing w:val="-6"/>
          <w:w w:val="110"/>
        </w:rPr>
        <w:t xml:space="preserve"> </w:t>
      </w:r>
      <w:r>
        <w:rPr>
          <w:color w:val="0067B1"/>
          <w:w w:val="110"/>
        </w:rPr>
        <w:t>NJ:</w:t>
      </w:r>
      <w:r>
        <w:rPr>
          <w:color w:val="0067B1"/>
          <w:spacing w:val="-5"/>
          <w:w w:val="110"/>
        </w:rPr>
        <w:t xml:space="preserve"> </w:t>
      </w:r>
      <w:r>
        <w:rPr>
          <w:color w:val="0067B1"/>
          <w:w w:val="110"/>
        </w:rPr>
        <w:t>John</w:t>
      </w:r>
      <w:r>
        <w:rPr>
          <w:color w:val="0067B1"/>
          <w:spacing w:val="-6"/>
          <w:w w:val="110"/>
        </w:rPr>
        <w:t xml:space="preserve"> </w:t>
      </w:r>
      <w:r>
        <w:rPr>
          <w:color w:val="0067B1"/>
          <w:w w:val="110"/>
        </w:rPr>
        <w:t>Wiley</w:t>
      </w:r>
      <w:r>
        <w:rPr>
          <w:color w:val="0067B1"/>
          <w:spacing w:val="-5"/>
          <w:w w:val="110"/>
        </w:rPr>
        <w:t xml:space="preserve"> </w:t>
      </w:r>
      <w:r>
        <w:rPr>
          <w:color w:val="0067B1"/>
          <w:w w:val="110"/>
        </w:rPr>
        <w:t>&amp;</w:t>
      </w:r>
      <w:r>
        <w:rPr>
          <w:color w:val="0067B1"/>
          <w:spacing w:val="-5"/>
          <w:w w:val="110"/>
        </w:rPr>
        <w:t xml:space="preserve"> </w:t>
      </w:r>
      <w:r>
        <w:rPr>
          <w:color w:val="0067B1"/>
          <w:spacing w:val="-2"/>
          <w:w w:val="110"/>
        </w:rPr>
        <w:t>Sons.</w:t>
      </w:r>
    </w:p>
    <w:p w14:paraId="4A3A8B6F" w14:textId="77777777" w:rsidR="000F75DB" w:rsidRDefault="000C1A9B">
      <w:pPr>
        <w:spacing w:before="156" w:line="252" w:lineRule="auto"/>
        <w:ind w:left="1800" w:right="1897" w:hanging="360"/>
      </w:pPr>
      <w:r>
        <w:rPr>
          <w:color w:val="0067B1"/>
          <w:w w:val="115"/>
        </w:rPr>
        <w:t xml:space="preserve">Fulero, S.M., &amp; Wilbert, J.R. (1988). Recordkeeping practices of clinical and counseling </w:t>
      </w:r>
      <w:r>
        <w:rPr>
          <w:color w:val="0067B1"/>
          <w:w w:val="125"/>
        </w:rPr>
        <w:t xml:space="preserve">psychologists: </w:t>
      </w:r>
      <w:r>
        <w:rPr>
          <w:color w:val="0067B1"/>
          <w:w w:val="115"/>
        </w:rPr>
        <w:t xml:space="preserve">A </w:t>
      </w:r>
      <w:r>
        <w:rPr>
          <w:color w:val="0067B1"/>
          <w:w w:val="125"/>
        </w:rPr>
        <w:t xml:space="preserve">survey of practitioners. </w:t>
      </w:r>
      <w:r>
        <w:rPr>
          <w:i/>
          <w:color w:val="0067B1"/>
          <w:w w:val="125"/>
        </w:rPr>
        <w:t>Professional Psychology Research and Practice</w:t>
      </w:r>
      <w:r>
        <w:rPr>
          <w:color w:val="0067B1"/>
          <w:w w:val="125"/>
        </w:rPr>
        <w:t xml:space="preserve">, </w:t>
      </w:r>
      <w:r>
        <w:rPr>
          <w:color w:val="0067B1"/>
          <w:spacing w:val="-2"/>
          <w:w w:val="125"/>
        </w:rPr>
        <w:t>19:658-660.</w:t>
      </w:r>
    </w:p>
    <w:p w14:paraId="43040C3F" w14:textId="77777777" w:rsidR="000F75DB" w:rsidRDefault="000C1A9B">
      <w:pPr>
        <w:spacing w:before="145" w:line="252" w:lineRule="auto"/>
        <w:ind w:left="1800" w:right="1621" w:hanging="360"/>
      </w:pPr>
      <w:r>
        <w:rPr>
          <w:color w:val="0067B1"/>
          <w:w w:val="115"/>
        </w:rPr>
        <w:t>Gwodz,</w:t>
      </w:r>
      <w:r>
        <w:rPr>
          <w:color w:val="0067B1"/>
          <w:spacing w:val="-9"/>
          <w:w w:val="115"/>
        </w:rPr>
        <w:t xml:space="preserve"> </w:t>
      </w:r>
      <w:r>
        <w:rPr>
          <w:color w:val="0067B1"/>
          <w:w w:val="115"/>
        </w:rPr>
        <w:t>D.T.,</w:t>
      </w:r>
      <w:r>
        <w:rPr>
          <w:color w:val="0067B1"/>
          <w:spacing w:val="-8"/>
          <w:w w:val="115"/>
        </w:rPr>
        <w:t xml:space="preserve"> </w:t>
      </w:r>
      <w:r>
        <w:rPr>
          <w:color w:val="0067B1"/>
          <w:w w:val="115"/>
        </w:rPr>
        <w:t>&amp;</w:t>
      </w:r>
      <w:r>
        <w:rPr>
          <w:color w:val="0067B1"/>
          <w:spacing w:val="-8"/>
          <w:w w:val="115"/>
        </w:rPr>
        <w:t xml:space="preserve"> </w:t>
      </w:r>
      <w:r>
        <w:rPr>
          <w:color w:val="0067B1"/>
          <w:w w:val="115"/>
        </w:rPr>
        <w:t>Del</w:t>
      </w:r>
      <w:r>
        <w:rPr>
          <w:color w:val="0067B1"/>
          <w:spacing w:val="-8"/>
          <w:w w:val="115"/>
        </w:rPr>
        <w:t xml:space="preserve"> </w:t>
      </w:r>
      <w:r>
        <w:rPr>
          <w:color w:val="0067B1"/>
          <w:w w:val="115"/>
        </w:rPr>
        <w:t>Togno,</w:t>
      </w:r>
      <w:r>
        <w:rPr>
          <w:color w:val="0067B1"/>
          <w:spacing w:val="-8"/>
          <w:w w:val="115"/>
        </w:rPr>
        <w:t xml:space="preserve"> </w:t>
      </w:r>
      <w:r>
        <w:rPr>
          <w:color w:val="0067B1"/>
          <w:w w:val="115"/>
        </w:rPr>
        <w:t>V.</w:t>
      </w:r>
      <w:r>
        <w:rPr>
          <w:color w:val="0067B1"/>
          <w:spacing w:val="-8"/>
          <w:w w:val="115"/>
        </w:rPr>
        <w:t xml:space="preserve"> </w:t>
      </w:r>
      <w:r>
        <w:rPr>
          <w:color w:val="0067B1"/>
          <w:w w:val="115"/>
        </w:rPr>
        <w:t>(1992).</w:t>
      </w:r>
      <w:r>
        <w:rPr>
          <w:color w:val="0067B1"/>
          <w:spacing w:val="-9"/>
          <w:w w:val="115"/>
        </w:rPr>
        <w:t xml:space="preserve"> </w:t>
      </w:r>
      <w:r>
        <w:rPr>
          <w:color w:val="0067B1"/>
          <w:w w:val="115"/>
        </w:rPr>
        <w:t>Streamlining</w:t>
      </w:r>
      <w:r>
        <w:rPr>
          <w:color w:val="0067B1"/>
          <w:spacing w:val="-8"/>
          <w:w w:val="115"/>
        </w:rPr>
        <w:t xml:space="preserve"> </w:t>
      </w:r>
      <w:r>
        <w:rPr>
          <w:color w:val="0067B1"/>
          <w:w w:val="115"/>
        </w:rPr>
        <w:t>patient</w:t>
      </w:r>
      <w:r>
        <w:rPr>
          <w:color w:val="0067B1"/>
          <w:spacing w:val="-9"/>
          <w:w w:val="115"/>
        </w:rPr>
        <w:t xml:space="preserve"> </w:t>
      </w:r>
      <w:r>
        <w:rPr>
          <w:color w:val="0067B1"/>
          <w:w w:val="115"/>
        </w:rPr>
        <w:t>care</w:t>
      </w:r>
      <w:r>
        <w:rPr>
          <w:color w:val="0067B1"/>
          <w:spacing w:val="-8"/>
          <w:w w:val="115"/>
        </w:rPr>
        <w:t xml:space="preserve"> </w:t>
      </w:r>
      <w:r>
        <w:rPr>
          <w:color w:val="0067B1"/>
          <w:w w:val="115"/>
        </w:rPr>
        <w:t>doc</w:t>
      </w:r>
      <w:r>
        <w:rPr>
          <w:color w:val="0067B1"/>
          <w:w w:val="115"/>
        </w:rPr>
        <w:t>umentation.</w:t>
      </w:r>
      <w:r>
        <w:rPr>
          <w:color w:val="0067B1"/>
          <w:spacing w:val="-7"/>
          <w:w w:val="115"/>
        </w:rPr>
        <w:t xml:space="preserve"> </w:t>
      </w:r>
      <w:r>
        <w:rPr>
          <w:i/>
          <w:color w:val="0067B1"/>
          <w:w w:val="115"/>
        </w:rPr>
        <w:t>Journal</w:t>
      </w:r>
      <w:r>
        <w:rPr>
          <w:i/>
          <w:color w:val="0067B1"/>
          <w:spacing w:val="-9"/>
          <w:w w:val="115"/>
        </w:rPr>
        <w:t xml:space="preserve"> </w:t>
      </w:r>
      <w:r>
        <w:rPr>
          <w:i/>
          <w:color w:val="0067B1"/>
          <w:w w:val="115"/>
        </w:rPr>
        <w:t xml:space="preserve">of </w:t>
      </w:r>
      <w:r>
        <w:rPr>
          <w:i/>
          <w:color w:val="0067B1"/>
          <w:w w:val="125"/>
        </w:rPr>
        <w:t>Nursing Administration</w:t>
      </w:r>
      <w:r>
        <w:rPr>
          <w:color w:val="0067B1"/>
          <w:w w:val="125"/>
        </w:rPr>
        <w:t>, 22(May):35-39.</w:t>
      </w:r>
    </w:p>
    <w:p w14:paraId="0D56AE72" w14:textId="77777777" w:rsidR="000F75DB" w:rsidRDefault="000C1A9B">
      <w:pPr>
        <w:spacing w:before="144" w:line="252" w:lineRule="auto"/>
        <w:ind w:left="1800" w:right="1621" w:hanging="361"/>
      </w:pPr>
      <w:r>
        <w:rPr>
          <w:color w:val="0067B1"/>
          <w:w w:val="120"/>
        </w:rPr>
        <w:t>Johnson,</w:t>
      </w:r>
      <w:r>
        <w:rPr>
          <w:color w:val="0067B1"/>
          <w:spacing w:val="-7"/>
          <w:w w:val="120"/>
        </w:rPr>
        <w:t xml:space="preserve"> </w:t>
      </w:r>
      <w:r>
        <w:rPr>
          <w:color w:val="0067B1"/>
          <w:w w:val="120"/>
        </w:rPr>
        <w:t>S.L.</w:t>
      </w:r>
      <w:r>
        <w:rPr>
          <w:color w:val="0067B1"/>
          <w:spacing w:val="-6"/>
          <w:w w:val="120"/>
        </w:rPr>
        <w:t xml:space="preserve"> </w:t>
      </w:r>
      <w:r>
        <w:rPr>
          <w:color w:val="0067B1"/>
          <w:w w:val="125"/>
        </w:rPr>
        <w:t>(2004).</w:t>
      </w:r>
      <w:r>
        <w:rPr>
          <w:color w:val="0067B1"/>
          <w:spacing w:val="-7"/>
          <w:w w:val="125"/>
        </w:rPr>
        <w:t xml:space="preserve"> </w:t>
      </w:r>
      <w:r>
        <w:rPr>
          <w:i/>
          <w:color w:val="0067B1"/>
          <w:w w:val="125"/>
        </w:rPr>
        <w:t>Therapist’s</w:t>
      </w:r>
      <w:r>
        <w:rPr>
          <w:i/>
          <w:color w:val="0067B1"/>
          <w:spacing w:val="-9"/>
          <w:w w:val="125"/>
        </w:rPr>
        <w:t xml:space="preserve"> </w:t>
      </w:r>
      <w:r>
        <w:rPr>
          <w:i/>
          <w:color w:val="0067B1"/>
          <w:w w:val="125"/>
        </w:rPr>
        <w:t>Guide</w:t>
      </w:r>
      <w:r>
        <w:rPr>
          <w:i/>
          <w:color w:val="0067B1"/>
          <w:spacing w:val="-9"/>
          <w:w w:val="125"/>
        </w:rPr>
        <w:t xml:space="preserve"> </w:t>
      </w:r>
      <w:r>
        <w:rPr>
          <w:i/>
          <w:color w:val="0067B1"/>
          <w:w w:val="125"/>
        </w:rPr>
        <w:t>to</w:t>
      </w:r>
      <w:r>
        <w:rPr>
          <w:i/>
          <w:color w:val="0067B1"/>
          <w:spacing w:val="-9"/>
          <w:w w:val="125"/>
        </w:rPr>
        <w:t xml:space="preserve"> </w:t>
      </w:r>
      <w:r>
        <w:rPr>
          <w:i/>
          <w:color w:val="0067B1"/>
          <w:w w:val="125"/>
        </w:rPr>
        <w:t>Clinical</w:t>
      </w:r>
      <w:r>
        <w:rPr>
          <w:i/>
          <w:color w:val="0067B1"/>
          <w:spacing w:val="-9"/>
          <w:w w:val="125"/>
        </w:rPr>
        <w:t xml:space="preserve"> </w:t>
      </w:r>
      <w:r>
        <w:rPr>
          <w:i/>
          <w:color w:val="0067B1"/>
          <w:w w:val="125"/>
        </w:rPr>
        <w:t>Intervention</w:t>
      </w:r>
      <w:r>
        <w:rPr>
          <w:i/>
          <w:color w:val="0067B1"/>
          <w:spacing w:val="-8"/>
          <w:w w:val="125"/>
        </w:rPr>
        <w:t xml:space="preserve"> </w:t>
      </w:r>
      <w:r>
        <w:rPr>
          <w:color w:val="0067B1"/>
          <w:w w:val="125"/>
        </w:rPr>
        <w:t>(2nd</w:t>
      </w:r>
      <w:r>
        <w:rPr>
          <w:color w:val="0067B1"/>
          <w:spacing w:val="-9"/>
          <w:w w:val="125"/>
        </w:rPr>
        <w:t xml:space="preserve"> </w:t>
      </w:r>
      <w:r>
        <w:rPr>
          <w:color w:val="0067B1"/>
          <w:w w:val="125"/>
        </w:rPr>
        <w:t>ed.).</w:t>
      </w:r>
      <w:r>
        <w:rPr>
          <w:color w:val="0067B1"/>
          <w:spacing w:val="-8"/>
          <w:w w:val="125"/>
        </w:rPr>
        <w:t xml:space="preserve"> </w:t>
      </w:r>
      <w:r>
        <w:rPr>
          <w:color w:val="0067B1"/>
          <w:w w:val="125"/>
        </w:rPr>
        <w:t>San</w:t>
      </w:r>
      <w:r>
        <w:rPr>
          <w:color w:val="0067B1"/>
          <w:spacing w:val="-8"/>
          <w:w w:val="125"/>
        </w:rPr>
        <w:t xml:space="preserve"> </w:t>
      </w:r>
      <w:r>
        <w:rPr>
          <w:color w:val="0067B1"/>
          <w:w w:val="120"/>
        </w:rPr>
        <w:t>Diego,</w:t>
      </w:r>
      <w:r>
        <w:rPr>
          <w:color w:val="0067B1"/>
          <w:spacing w:val="-6"/>
          <w:w w:val="120"/>
        </w:rPr>
        <w:t xml:space="preserve"> </w:t>
      </w:r>
      <w:r>
        <w:rPr>
          <w:color w:val="0067B1"/>
          <w:w w:val="120"/>
        </w:rPr>
        <w:t>CA: Elsevier, Inc.</w:t>
      </w:r>
    </w:p>
    <w:p w14:paraId="516F11EC" w14:textId="77777777" w:rsidR="000F75DB" w:rsidRDefault="000C1A9B">
      <w:pPr>
        <w:spacing w:before="144" w:line="252" w:lineRule="auto"/>
        <w:ind w:left="1800" w:right="1444" w:hanging="360"/>
      </w:pPr>
      <w:r>
        <w:rPr>
          <w:color w:val="0067B1"/>
          <w:w w:val="115"/>
        </w:rPr>
        <w:t>Joint</w:t>
      </w:r>
      <w:r>
        <w:rPr>
          <w:color w:val="0067B1"/>
          <w:spacing w:val="-16"/>
          <w:w w:val="115"/>
        </w:rPr>
        <w:t xml:space="preserve"> </w:t>
      </w:r>
      <w:r>
        <w:rPr>
          <w:color w:val="0067B1"/>
          <w:w w:val="115"/>
        </w:rPr>
        <w:t>Commission</w:t>
      </w:r>
      <w:r>
        <w:rPr>
          <w:color w:val="0067B1"/>
          <w:spacing w:val="-16"/>
          <w:w w:val="115"/>
        </w:rPr>
        <w:t xml:space="preserve"> </w:t>
      </w:r>
      <w:r>
        <w:rPr>
          <w:color w:val="0067B1"/>
          <w:w w:val="115"/>
        </w:rPr>
        <w:t>on</w:t>
      </w:r>
      <w:r>
        <w:rPr>
          <w:color w:val="0067B1"/>
          <w:spacing w:val="-16"/>
          <w:w w:val="115"/>
        </w:rPr>
        <w:t xml:space="preserve"> </w:t>
      </w:r>
      <w:r>
        <w:rPr>
          <w:color w:val="0067B1"/>
          <w:w w:val="115"/>
        </w:rPr>
        <w:t>Accreditation</w:t>
      </w:r>
      <w:r>
        <w:rPr>
          <w:color w:val="0067B1"/>
          <w:spacing w:val="-16"/>
          <w:w w:val="115"/>
        </w:rPr>
        <w:t xml:space="preserve"> </w:t>
      </w:r>
      <w:r>
        <w:rPr>
          <w:color w:val="0067B1"/>
          <w:w w:val="115"/>
        </w:rPr>
        <w:t>of</w:t>
      </w:r>
      <w:r>
        <w:rPr>
          <w:color w:val="0067B1"/>
          <w:spacing w:val="-16"/>
          <w:w w:val="115"/>
        </w:rPr>
        <w:t xml:space="preserve"> </w:t>
      </w:r>
      <w:r>
        <w:rPr>
          <w:color w:val="0067B1"/>
          <w:w w:val="115"/>
        </w:rPr>
        <w:t>Healthcare</w:t>
      </w:r>
      <w:r>
        <w:rPr>
          <w:color w:val="0067B1"/>
          <w:spacing w:val="-15"/>
          <w:w w:val="115"/>
        </w:rPr>
        <w:t xml:space="preserve"> </w:t>
      </w:r>
      <w:r>
        <w:rPr>
          <w:color w:val="0067B1"/>
          <w:w w:val="115"/>
        </w:rPr>
        <w:t>Organizations</w:t>
      </w:r>
      <w:r>
        <w:rPr>
          <w:color w:val="0067B1"/>
          <w:spacing w:val="-16"/>
          <w:w w:val="115"/>
        </w:rPr>
        <w:t xml:space="preserve"> </w:t>
      </w:r>
      <w:r>
        <w:rPr>
          <w:color w:val="0067B1"/>
          <w:w w:val="115"/>
        </w:rPr>
        <w:t>(JCAHO)</w:t>
      </w:r>
      <w:r>
        <w:rPr>
          <w:color w:val="0067B1"/>
          <w:spacing w:val="-16"/>
          <w:w w:val="115"/>
        </w:rPr>
        <w:t xml:space="preserve"> </w:t>
      </w:r>
      <w:r>
        <w:rPr>
          <w:color w:val="0067B1"/>
          <w:w w:val="115"/>
        </w:rPr>
        <w:t>(2002).</w:t>
      </w:r>
      <w:r>
        <w:rPr>
          <w:color w:val="0067B1"/>
          <w:spacing w:val="-16"/>
          <w:w w:val="115"/>
        </w:rPr>
        <w:t xml:space="preserve"> </w:t>
      </w:r>
      <w:r>
        <w:rPr>
          <w:i/>
          <w:color w:val="0067B1"/>
          <w:w w:val="105"/>
        </w:rPr>
        <w:t>A</w:t>
      </w:r>
      <w:r>
        <w:rPr>
          <w:i/>
          <w:color w:val="0067B1"/>
          <w:spacing w:val="-14"/>
          <w:w w:val="105"/>
        </w:rPr>
        <w:t xml:space="preserve"> </w:t>
      </w:r>
      <w:r>
        <w:rPr>
          <w:i/>
          <w:color w:val="0067B1"/>
          <w:w w:val="115"/>
        </w:rPr>
        <w:t xml:space="preserve">Practical </w:t>
      </w:r>
      <w:r>
        <w:rPr>
          <w:i/>
          <w:color w:val="0067B1"/>
          <w:spacing w:val="-2"/>
          <w:w w:val="120"/>
        </w:rPr>
        <w:t>Guide</w:t>
      </w:r>
      <w:r>
        <w:rPr>
          <w:i/>
          <w:color w:val="0067B1"/>
          <w:spacing w:val="-14"/>
          <w:w w:val="120"/>
        </w:rPr>
        <w:t xml:space="preserve"> </w:t>
      </w:r>
      <w:r>
        <w:rPr>
          <w:i/>
          <w:color w:val="0067B1"/>
          <w:spacing w:val="-2"/>
          <w:w w:val="130"/>
        </w:rPr>
        <w:t>to</w:t>
      </w:r>
      <w:r>
        <w:rPr>
          <w:i/>
          <w:color w:val="0067B1"/>
          <w:spacing w:val="-16"/>
          <w:w w:val="130"/>
        </w:rPr>
        <w:t xml:space="preserve"> </w:t>
      </w:r>
      <w:r>
        <w:rPr>
          <w:i/>
          <w:color w:val="0067B1"/>
          <w:spacing w:val="-2"/>
          <w:w w:val="130"/>
        </w:rPr>
        <w:t>Documentation</w:t>
      </w:r>
      <w:r>
        <w:rPr>
          <w:i/>
          <w:color w:val="0067B1"/>
          <w:spacing w:val="-18"/>
          <w:w w:val="130"/>
        </w:rPr>
        <w:t xml:space="preserve"> </w:t>
      </w:r>
      <w:r>
        <w:rPr>
          <w:i/>
          <w:color w:val="0067B1"/>
          <w:spacing w:val="-2"/>
          <w:w w:val="130"/>
        </w:rPr>
        <w:t>in</w:t>
      </w:r>
      <w:r>
        <w:rPr>
          <w:i/>
          <w:color w:val="0067B1"/>
          <w:spacing w:val="-17"/>
          <w:w w:val="130"/>
        </w:rPr>
        <w:t xml:space="preserve"> </w:t>
      </w:r>
      <w:r>
        <w:rPr>
          <w:i/>
          <w:color w:val="0067B1"/>
          <w:spacing w:val="-2"/>
          <w:w w:val="130"/>
        </w:rPr>
        <w:t>Behavioral</w:t>
      </w:r>
      <w:r>
        <w:rPr>
          <w:i/>
          <w:color w:val="0067B1"/>
          <w:spacing w:val="-17"/>
          <w:w w:val="130"/>
        </w:rPr>
        <w:t xml:space="preserve"> </w:t>
      </w:r>
      <w:r>
        <w:rPr>
          <w:i/>
          <w:color w:val="0067B1"/>
          <w:spacing w:val="-2"/>
          <w:w w:val="120"/>
        </w:rPr>
        <w:t>Health</w:t>
      </w:r>
      <w:r>
        <w:rPr>
          <w:i/>
          <w:color w:val="0067B1"/>
          <w:spacing w:val="-11"/>
          <w:w w:val="120"/>
        </w:rPr>
        <w:t xml:space="preserve"> </w:t>
      </w:r>
      <w:r>
        <w:rPr>
          <w:i/>
          <w:color w:val="0067B1"/>
          <w:spacing w:val="-2"/>
          <w:w w:val="120"/>
        </w:rPr>
        <w:t>Care</w:t>
      </w:r>
      <w:r>
        <w:rPr>
          <w:i/>
          <w:color w:val="0067B1"/>
          <w:spacing w:val="-13"/>
          <w:w w:val="120"/>
        </w:rPr>
        <w:t xml:space="preserve"> </w:t>
      </w:r>
      <w:r>
        <w:rPr>
          <w:color w:val="0067B1"/>
          <w:spacing w:val="-2"/>
          <w:w w:val="120"/>
        </w:rPr>
        <w:t>(2nd</w:t>
      </w:r>
      <w:r>
        <w:rPr>
          <w:color w:val="0067B1"/>
          <w:spacing w:val="-12"/>
          <w:w w:val="120"/>
        </w:rPr>
        <w:t xml:space="preserve"> </w:t>
      </w:r>
      <w:r>
        <w:rPr>
          <w:color w:val="0067B1"/>
          <w:spacing w:val="-2"/>
          <w:w w:val="120"/>
        </w:rPr>
        <w:t>ed.).</w:t>
      </w:r>
      <w:r>
        <w:rPr>
          <w:color w:val="0067B1"/>
          <w:spacing w:val="-12"/>
          <w:w w:val="120"/>
        </w:rPr>
        <w:t xml:space="preserve"> </w:t>
      </w:r>
      <w:r>
        <w:rPr>
          <w:color w:val="0067B1"/>
          <w:spacing w:val="-2"/>
          <w:w w:val="120"/>
        </w:rPr>
        <w:t>Oakbrook</w:t>
      </w:r>
      <w:r>
        <w:rPr>
          <w:color w:val="0067B1"/>
          <w:spacing w:val="-12"/>
          <w:w w:val="120"/>
        </w:rPr>
        <w:t xml:space="preserve"> </w:t>
      </w:r>
      <w:r>
        <w:rPr>
          <w:color w:val="0067B1"/>
          <w:spacing w:val="-2"/>
          <w:w w:val="120"/>
        </w:rPr>
        <w:t>Terrace,</w:t>
      </w:r>
      <w:r>
        <w:rPr>
          <w:color w:val="0067B1"/>
          <w:spacing w:val="-12"/>
          <w:w w:val="120"/>
        </w:rPr>
        <w:t xml:space="preserve"> </w:t>
      </w:r>
      <w:r>
        <w:rPr>
          <w:color w:val="0067B1"/>
          <w:spacing w:val="-2"/>
          <w:w w:val="120"/>
        </w:rPr>
        <w:t>IL:</w:t>
      </w:r>
      <w:r>
        <w:rPr>
          <w:color w:val="0067B1"/>
          <w:spacing w:val="-12"/>
          <w:w w:val="120"/>
        </w:rPr>
        <w:t xml:space="preserve"> </w:t>
      </w:r>
      <w:r>
        <w:rPr>
          <w:color w:val="0067B1"/>
          <w:spacing w:val="-2"/>
          <w:w w:val="120"/>
        </w:rPr>
        <w:t>JCAHO.</w:t>
      </w:r>
    </w:p>
    <w:p w14:paraId="2D0F61A7" w14:textId="77777777" w:rsidR="000F75DB" w:rsidRDefault="000C1A9B">
      <w:pPr>
        <w:spacing w:before="144" w:line="252" w:lineRule="auto"/>
        <w:ind w:left="1800" w:right="1621" w:hanging="360"/>
      </w:pPr>
      <w:r>
        <w:rPr>
          <w:color w:val="0067B1"/>
          <w:w w:val="115"/>
        </w:rPr>
        <w:t>Joint</w:t>
      </w:r>
      <w:r>
        <w:rPr>
          <w:color w:val="0067B1"/>
          <w:spacing w:val="-16"/>
          <w:w w:val="115"/>
        </w:rPr>
        <w:t xml:space="preserve"> </w:t>
      </w:r>
      <w:r>
        <w:rPr>
          <w:color w:val="0067B1"/>
          <w:w w:val="115"/>
        </w:rPr>
        <w:t>Commission</w:t>
      </w:r>
      <w:r>
        <w:rPr>
          <w:color w:val="0067B1"/>
          <w:spacing w:val="-16"/>
          <w:w w:val="115"/>
        </w:rPr>
        <w:t xml:space="preserve"> </w:t>
      </w:r>
      <w:r>
        <w:rPr>
          <w:color w:val="0067B1"/>
          <w:w w:val="115"/>
        </w:rPr>
        <w:t>on</w:t>
      </w:r>
      <w:r>
        <w:rPr>
          <w:color w:val="0067B1"/>
          <w:spacing w:val="-16"/>
          <w:w w:val="115"/>
        </w:rPr>
        <w:t xml:space="preserve"> </w:t>
      </w:r>
      <w:r>
        <w:rPr>
          <w:color w:val="0067B1"/>
          <w:w w:val="115"/>
        </w:rPr>
        <w:t>Accreditation</w:t>
      </w:r>
      <w:r>
        <w:rPr>
          <w:color w:val="0067B1"/>
          <w:spacing w:val="-16"/>
          <w:w w:val="115"/>
        </w:rPr>
        <w:t xml:space="preserve"> </w:t>
      </w:r>
      <w:r>
        <w:rPr>
          <w:color w:val="0067B1"/>
          <w:w w:val="115"/>
        </w:rPr>
        <w:t>of</w:t>
      </w:r>
      <w:r>
        <w:rPr>
          <w:color w:val="0067B1"/>
          <w:spacing w:val="-16"/>
          <w:w w:val="115"/>
        </w:rPr>
        <w:t xml:space="preserve"> </w:t>
      </w:r>
      <w:r>
        <w:rPr>
          <w:color w:val="0067B1"/>
          <w:w w:val="115"/>
        </w:rPr>
        <w:t>Healthcare</w:t>
      </w:r>
      <w:r>
        <w:rPr>
          <w:color w:val="0067B1"/>
          <w:spacing w:val="-15"/>
          <w:w w:val="115"/>
        </w:rPr>
        <w:t xml:space="preserve"> </w:t>
      </w:r>
      <w:r>
        <w:rPr>
          <w:color w:val="0067B1"/>
          <w:w w:val="115"/>
        </w:rPr>
        <w:t>Organizations</w:t>
      </w:r>
      <w:r>
        <w:rPr>
          <w:color w:val="0067B1"/>
          <w:spacing w:val="-16"/>
          <w:w w:val="115"/>
        </w:rPr>
        <w:t xml:space="preserve"> </w:t>
      </w:r>
      <w:r>
        <w:rPr>
          <w:color w:val="0067B1"/>
          <w:w w:val="115"/>
        </w:rPr>
        <w:t>(JCAHO)</w:t>
      </w:r>
      <w:r>
        <w:rPr>
          <w:color w:val="0067B1"/>
          <w:spacing w:val="-16"/>
          <w:w w:val="115"/>
        </w:rPr>
        <w:t xml:space="preserve"> </w:t>
      </w:r>
      <w:r>
        <w:rPr>
          <w:color w:val="0067B1"/>
          <w:w w:val="115"/>
        </w:rPr>
        <w:t>(2005).</w:t>
      </w:r>
      <w:r>
        <w:rPr>
          <w:color w:val="0067B1"/>
          <w:spacing w:val="-16"/>
          <w:w w:val="115"/>
        </w:rPr>
        <w:t xml:space="preserve"> </w:t>
      </w:r>
      <w:r>
        <w:rPr>
          <w:i/>
          <w:color w:val="0067B1"/>
          <w:w w:val="115"/>
        </w:rPr>
        <w:t xml:space="preserve">2006-2007 </w:t>
      </w:r>
      <w:r>
        <w:rPr>
          <w:i/>
          <w:color w:val="0067B1"/>
          <w:w w:val="125"/>
        </w:rPr>
        <w:t xml:space="preserve">Comprehensive Accreditation </w:t>
      </w:r>
      <w:r>
        <w:rPr>
          <w:i/>
          <w:color w:val="0067B1"/>
          <w:w w:val="120"/>
        </w:rPr>
        <w:t>Manual</w:t>
      </w:r>
      <w:r>
        <w:rPr>
          <w:i/>
          <w:color w:val="0067B1"/>
          <w:spacing w:val="34"/>
          <w:w w:val="120"/>
        </w:rPr>
        <w:t xml:space="preserve"> </w:t>
      </w:r>
      <w:r>
        <w:rPr>
          <w:i/>
          <w:color w:val="0067B1"/>
          <w:w w:val="120"/>
        </w:rPr>
        <w:t>for</w:t>
      </w:r>
      <w:r>
        <w:rPr>
          <w:i/>
          <w:color w:val="0067B1"/>
          <w:spacing w:val="34"/>
          <w:w w:val="120"/>
        </w:rPr>
        <w:t xml:space="preserve"> </w:t>
      </w:r>
      <w:r>
        <w:rPr>
          <w:i/>
          <w:color w:val="0067B1"/>
          <w:w w:val="120"/>
        </w:rPr>
        <w:t>Behavioral</w:t>
      </w:r>
      <w:r>
        <w:rPr>
          <w:i/>
          <w:color w:val="0067B1"/>
          <w:spacing w:val="34"/>
          <w:w w:val="120"/>
        </w:rPr>
        <w:t xml:space="preserve"> </w:t>
      </w:r>
      <w:r>
        <w:rPr>
          <w:i/>
          <w:color w:val="0067B1"/>
          <w:w w:val="120"/>
        </w:rPr>
        <w:t>Health</w:t>
      </w:r>
      <w:r>
        <w:rPr>
          <w:i/>
          <w:color w:val="0067B1"/>
          <w:spacing w:val="34"/>
          <w:w w:val="120"/>
        </w:rPr>
        <w:t xml:space="preserve"> </w:t>
      </w:r>
      <w:r>
        <w:rPr>
          <w:i/>
          <w:color w:val="0067B1"/>
          <w:w w:val="120"/>
        </w:rPr>
        <w:t>Care</w:t>
      </w:r>
      <w:r>
        <w:rPr>
          <w:color w:val="0067B1"/>
          <w:w w:val="120"/>
        </w:rPr>
        <w:t>.</w:t>
      </w:r>
      <w:r>
        <w:rPr>
          <w:color w:val="0067B1"/>
          <w:spacing w:val="36"/>
          <w:w w:val="120"/>
        </w:rPr>
        <w:t xml:space="preserve"> </w:t>
      </w:r>
      <w:r>
        <w:rPr>
          <w:color w:val="0067B1"/>
          <w:w w:val="120"/>
        </w:rPr>
        <w:t>Oakbrook</w:t>
      </w:r>
      <w:r>
        <w:rPr>
          <w:color w:val="0067B1"/>
          <w:spacing w:val="36"/>
          <w:w w:val="120"/>
        </w:rPr>
        <w:t xml:space="preserve"> </w:t>
      </w:r>
      <w:r>
        <w:rPr>
          <w:color w:val="0067B1"/>
          <w:w w:val="120"/>
        </w:rPr>
        <w:t>Terrace,</w:t>
      </w:r>
      <w:r>
        <w:rPr>
          <w:color w:val="0067B1"/>
          <w:spacing w:val="36"/>
          <w:w w:val="120"/>
        </w:rPr>
        <w:t xml:space="preserve"> </w:t>
      </w:r>
      <w:r>
        <w:rPr>
          <w:color w:val="0067B1"/>
          <w:w w:val="120"/>
        </w:rPr>
        <w:t xml:space="preserve">IL: </w:t>
      </w:r>
      <w:r>
        <w:rPr>
          <w:color w:val="0067B1"/>
          <w:spacing w:val="-2"/>
          <w:w w:val="120"/>
        </w:rPr>
        <w:t>JCAHO.</w:t>
      </w:r>
    </w:p>
    <w:p w14:paraId="4222121E" w14:textId="77777777" w:rsidR="000F75DB" w:rsidRDefault="000C1A9B">
      <w:pPr>
        <w:spacing w:before="145" w:line="252" w:lineRule="auto"/>
        <w:ind w:left="1800" w:right="1621" w:hanging="360"/>
      </w:pPr>
      <w:r>
        <w:rPr>
          <w:color w:val="0067B1"/>
          <w:w w:val="110"/>
        </w:rPr>
        <w:t xml:space="preserve">Joint Commission on Accreditation of Healthcare Organizations (JCAHO) (2005). </w:t>
      </w:r>
      <w:r>
        <w:rPr>
          <w:i/>
          <w:color w:val="0067B1"/>
          <w:w w:val="110"/>
        </w:rPr>
        <w:t xml:space="preserve">2006-2007 </w:t>
      </w:r>
      <w:r>
        <w:rPr>
          <w:i/>
          <w:color w:val="0067B1"/>
          <w:w w:val="120"/>
        </w:rPr>
        <w:t xml:space="preserve">Standards </w:t>
      </w:r>
      <w:r>
        <w:rPr>
          <w:i/>
          <w:color w:val="0067B1"/>
          <w:w w:val="115"/>
        </w:rPr>
        <w:t xml:space="preserve">for </w:t>
      </w:r>
      <w:r>
        <w:rPr>
          <w:i/>
          <w:color w:val="0067B1"/>
          <w:w w:val="120"/>
        </w:rPr>
        <w:t xml:space="preserve">Behavioral </w:t>
      </w:r>
      <w:r>
        <w:rPr>
          <w:i/>
          <w:color w:val="0067B1"/>
          <w:w w:val="115"/>
        </w:rPr>
        <w:t>Health Care</w:t>
      </w:r>
      <w:r>
        <w:rPr>
          <w:color w:val="0067B1"/>
          <w:w w:val="115"/>
        </w:rPr>
        <w:t>. Oakbrook Terrace, IL: JCAHO.</w:t>
      </w:r>
    </w:p>
    <w:p w14:paraId="301DE98F" w14:textId="77777777" w:rsidR="000F75DB" w:rsidRDefault="000C1A9B">
      <w:pPr>
        <w:pStyle w:val="BodyText"/>
        <w:spacing w:before="144" w:line="252" w:lineRule="auto"/>
        <w:ind w:left="1800" w:right="1739" w:hanging="360"/>
      </w:pPr>
      <w:r>
        <w:rPr>
          <w:color w:val="0067B1"/>
          <w:w w:val="115"/>
        </w:rPr>
        <w:t>Kaczmarek,</w:t>
      </w:r>
      <w:r>
        <w:rPr>
          <w:color w:val="0067B1"/>
          <w:spacing w:val="-5"/>
          <w:w w:val="115"/>
        </w:rPr>
        <w:t xml:space="preserve"> </w:t>
      </w:r>
      <w:r>
        <w:rPr>
          <w:color w:val="0067B1"/>
          <w:w w:val="115"/>
        </w:rPr>
        <w:t>P.,</w:t>
      </w:r>
      <w:r>
        <w:rPr>
          <w:color w:val="0067B1"/>
          <w:spacing w:val="-5"/>
          <w:w w:val="115"/>
        </w:rPr>
        <w:t xml:space="preserve"> </w:t>
      </w:r>
      <w:r>
        <w:rPr>
          <w:color w:val="0067B1"/>
          <w:w w:val="115"/>
        </w:rPr>
        <w:t>Barclay,</w:t>
      </w:r>
      <w:r>
        <w:rPr>
          <w:color w:val="0067B1"/>
          <w:spacing w:val="-5"/>
          <w:w w:val="115"/>
        </w:rPr>
        <w:t xml:space="preserve"> </w:t>
      </w:r>
      <w:r>
        <w:rPr>
          <w:color w:val="0067B1"/>
          <w:w w:val="115"/>
        </w:rPr>
        <w:t>D.,</w:t>
      </w:r>
      <w:r>
        <w:rPr>
          <w:color w:val="0067B1"/>
          <w:spacing w:val="-5"/>
          <w:w w:val="115"/>
        </w:rPr>
        <w:t xml:space="preserve"> </w:t>
      </w:r>
      <w:r>
        <w:rPr>
          <w:color w:val="0067B1"/>
          <w:w w:val="115"/>
        </w:rPr>
        <w:t>&amp;</w:t>
      </w:r>
      <w:r>
        <w:rPr>
          <w:color w:val="0067B1"/>
          <w:spacing w:val="-5"/>
          <w:w w:val="115"/>
        </w:rPr>
        <w:t xml:space="preserve"> </w:t>
      </w:r>
      <w:r>
        <w:rPr>
          <w:color w:val="0067B1"/>
          <w:w w:val="115"/>
        </w:rPr>
        <w:t>Smith,</w:t>
      </w:r>
      <w:r>
        <w:rPr>
          <w:color w:val="0067B1"/>
          <w:spacing w:val="-5"/>
          <w:w w:val="115"/>
        </w:rPr>
        <w:t xml:space="preserve"> </w:t>
      </w:r>
      <w:r>
        <w:rPr>
          <w:color w:val="0067B1"/>
          <w:w w:val="115"/>
        </w:rPr>
        <w:t>M.</w:t>
      </w:r>
      <w:r>
        <w:rPr>
          <w:color w:val="0067B1"/>
          <w:spacing w:val="-5"/>
          <w:w w:val="115"/>
        </w:rPr>
        <w:t xml:space="preserve"> </w:t>
      </w:r>
      <w:r>
        <w:rPr>
          <w:color w:val="0067B1"/>
          <w:w w:val="115"/>
        </w:rPr>
        <w:t>(1996).</w:t>
      </w:r>
      <w:r>
        <w:rPr>
          <w:color w:val="0067B1"/>
          <w:spacing w:val="-6"/>
          <w:w w:val="115"/>
        </w:rPr>
        <w:t xml:space="preserve"> </w:t>
      </w:r>
      <w:r>
        <w:rPr>
          <w:color w:val="0067B1"/>
          <w:w w:val="115"/>
        </w:rPr>
        <w:t>Systematic</w:t>
      </w:r>
      <w:r>
        <w:rPr>
          <w:color w:val="0067B1"/>
          <w:spacing w:val="-5"/>
          <w:w w:val="115"/>
        </w:rPr>
        <w:t xml:space="preserve"> </w:t>
      </w:r>
      <w:r>
        <w:rPr>
          <w:color w:val="0067B1"/>
          <w:w w:val="115"/>
        </w:rPr>
        <w:t>training</w:t>
      </w:r>
      <w:r>
        <w:rPr>
          <w:color w:val="0067B1"/>
          <w:spacing w:val="-6"/>
          <w:w w:val="115"/>
        </w:rPr>
        <w:t xml:space="preserve"> </w:t>
      </w:r>
      <w:r>
        <w:rPr>
          <w:color w:val="0067B1"/>
          <w:w w:val="115"/>
        </w:rPr>
        <w:t>in</w:t>
      </w:r>
      <w:r>
        <w:rPr>
          <w:color w:val="0067B1"/>
          <w:spacing w:val="-5"/>
          <w:w w:val="115"/>
        </w:rPr>
        <w:t xml:space="preserve"> </w:t>
      </w:r>
      <w:r>
        <w:rPr>
          <w:color w:val="0067B1"/>
          <w:w w:val="115"/>
        </w:rPr>
        <w:t>client</w:t>
      </w:r>
      <w:r>
        <w:rPr>
          <w:color w:val="0067B1"/>
          <w:spacing w:val="-5"/>
          <w:w w:val="115"/>
        </w:rPr>
        <w:t xml:space="preserve"> </w:t>
      </w:r>
      <w:r>
        <w:rPr>
          <w:color w:val="0067B1"/>
          <w:w w:val="115"/>
        </w:rPr>
        <w:t xml:space="preserve">documentation: </w:t>
      </w:r>
      <w:r>
        <w:rPr>
          <w:color w:val="0067B1"/>
          <w:w w:val="120"/>
        </w:rPr>
        <w:t xml:space="preserve">Strategies for counselor educators. </w:t>
      </w:r>
      <w:r>
        <w:rPr>
          <w:i/>
          <w:color w:val="0067B1"/>
          <w:w w:val="120"/>
        </w:rPr>
        <w:t>Counselor Education and Supervision</w:t>
      </w:r>
      <w:r>
        <w:rPr>
          <w:color w:val="0067B1"/>
          <w:w w:val="120"/>
        </w:rPr>
        <w:t xml:space="preserve">, 36(September): </w:t>
      </w:r>
      <w:r>
        <w:rPr>
          <w:color w:val="0067B1"/>
          <w:spacing w:val="-2"/>
          <w:w w:val="120"/>
        </w:rPr>
        <w:t>77-84.</w:t>
      </w:r>
    </w:p>
    <w:p w14:paraId="0695D291" w14:textId="77777777" w:rsidR="000F75DB" w:rsidRDefault="000C1A9B">
      <w:pPr>
        <w:spacing w:before="144" w:line="252" w:lineRule="auto"/>
        <w:ind w:left="1800" w:right="1621" w:hanging="360"/>
      </w:pPr>
      <w:r>
        <w:rPr>
          <w:color w:val="0067B1"/>
          <w:w w:val="115"/>
        </w:rPr>
        <w:t>Kerr, S.D. (1992).</w:t>
      </w:r>
      <w:r>
        <w:rPr>
          <w:color w:val="0067B1"/>
          <w:spacing w:val="-1"/>
          <w:w w:val="115"/>
        </w:rPr>
        <w:t xml:space="preserve"> </w:t>
      </w:r>
      <w:r>
        <w:rPr>
          <w:color w:val="0067B1"/>
          <w:w w:val="115"/>
        </w:rPr>
        <w:t>A</w:t>
      </w:r>
      <w:r>
        <w:rPr>
          <w:color w:val="0067B1"/>
          <w:spacing w:val="-1"/>
          <w:w w:val="115"/>
        </w:rPr>
        <w:t xml:space="preserve"> </w:t>
      </w:r>
      <w:r>
        <w:rPr>
          <w:color w:val="0067B1"/>
          <w:w w:val="115"/>
        </w:rPr>
        <w:t>comparison of four nursing</w:t>
      </w:r>
      <w:r>
        <w:rPr>
          <w:color w:val="0067B1"/>
          <w:spacing w:val="-1"/>
          <w:w w:val="115"/>
        </w:rPr>
        <w:t xml:space="preserve"> </w:t>
      </w:r>
      <w:r>
        <w:rPr>
          <w:color w:val="0067B1"/>
          <w:w w:val="115"/>
        </w:rPr>
        <w:t xml:space="preserve">documentation systems. </w:t>
      </w:r>
      <w:r>
        <w:rPr>
          <w:i/>
          <w:color w:val="0067B1"/>
          <w:w w:val="125"/>
        </w:rPr>
        <w:t>Journal</w:t>
      </w:r>
      <w:r>
        <w:rPr>
          <w:i/>
          <w:color w:val="0067B1"/>
          <w:spacing w:val="-7"/>
          <w:w w:val="125"/>
        </w:rPr>
        <w:t xml:space="preserve"> </w:t>
      </w:r>
      <w:r>
        <w:rPr>
          <w:i/>
          <w:color w:val="0067B1"/>
          <w:w w:val="125"/>
        </w:rPr>
        <w:t>of</w:t>
      </w:r>
      <w:r>
        <w:rPr>
          <w:i/>
          <w:color w:val="0067B1"/>
          <w:spacing w:val="-7"/>
          <w:w w:val="125"/>
        </w:rPr>
        <w:t xml:space="preserve"> </w:t>
      </w:r>
      <w:r>
        <w:rPr>
          <w:i/>
          <w:color w:val="0067B1"/>
          <w:w w:val="115"/>
        </w:rPr>
        <w:t xml:space="preserve">Nursing Staff </w:t>
      </w:r>
      <w:r>
        <w:rPr>
          <w:i/>
          <w:color w:val="0067B1"/>
          <w:w w:val="125"/>
        </w:rPr>
        <w:t>Development</w:t>
      </w:r>
      <w:r>
        <w:rPr>
          <w:color w:val="0067B1"/>
          <w:w w:val="125"/>
        </w:rPr>
        <w:t xml:space="preserve">, </w:t>
      </w:r>
      <w:r>
        <w:rPr>
          <w:color w:val="0067B1"/>
          <w:w w:val="115"/>
        </w:rPr>
        <w:t>8(January/February):276-331.</w:t>
      </w:r>
    </w:p>
    <w:p w14:paraId="3CBBC052" w14:textId="77777777" w:rsidR="000F75DB" w:rsidRDefault="000F75DB">
      <w:pPr>
        <w:spacing w:line="252" w:lineRule="auto"/>
        <w:sectPr w:rsidR="000F75DB">
          <w:pgSz w:w="12240" w:h="15840"/>
          <w:pgMar w:top="980" w:right="0" w:bottom="780" w:left="0" w:header="683" w:footer="583" w:gutter="0"/>
          <w:cols w:space="720"/>
        </w:sectPr>
      </w:pPr>
    </w:p>
    <w:p w14:paraId="09CDD3BF" w14:textId="77777777" w:rsidR="000F75DB" w:rsidRDefault="000F75DB">
      <w:pPr>
        <w:pStyle w:val="BodyText"/>
        <w:spacing w:before="3"/>
        <w:rPr>
          <w:sz w:val="27"/>
        </w:rPr>
      </w:pPr>
    </w:p>
    <w:p w14:paraId="38410494" w14:textId="77777777" w:rsidR="000F75DB" w:rsidRDefault="000C1A9B">
      <w:pPr>
        <w:spacing w:before="112" w:line="252" w:lineRule="auto"/>
        <w:ind w:left="1799" w:right="1621" w:hanging="360"/>
      </w:pPr>
      <w:r>
        <w:rPr>
          <w:color w:val="0067B1"/>
          <w:w w:val="125"/>
        </w:rPr>
        <w:t>Kozier,</w:t>
      </w:r>
      <w:r>
        <w:rPr>
          <w:color w:val="0067B1"/>
          <w:spacing w:val="-16"/>
          <w:w w:val="125"/>
        </w:rPr>
        <w:t xml:space="preserve"> </w:t>
      </w:r>
      <w:r>
        <w:rPr>
          <w:color w:val="0067B1"/>
          <w:w w:val="125"/>
        </w:rPr>
        <w:t>B.,</w:t>
      </w:r>
      <w:r>
        <w:rPr>
          <w:color w:val="0067B1"/>
          <w:spacing w:val="-16"/>
          <w:w w:val="125"/>
        </w:rPr>
        <w:t xml:space="preserve"> </w:t>
      </w:r>
      <w:r>
        <w:rPr>
          <w:color w:val="0067B1"/>
          <w:w w:val="120"/>
        </w:rPr>
        <w:t>Erb,</w:t>
      </w:r>
      <w:r>
        <w:rPr>
          <w:color w:val="0067B1"/>
          <w:spacing w:val="-13"/>
          <w:w w:val="120"/>
        </w:rPr>
        <w:t xml:space="preserve"> </w:t>
      </w:r>
      <w:r>
        <w:rPr>
          <w:color w:val="0067B1"/>
          <w:w w:val="125"/>
        </w:rPr>
        <w:t>G.,</w:t>
      </w:r>
      <w:r>
        <w:rPr>
          <w:color w:val="0067B1"/>
          <w:spacing w:val="-17"/>
          <w:w w:val="125"/>
        </w:rPr>
        <w:t xml:space="preserve"> </w:t>
      </w:r>
      <w:r>
        <w:rPr>
          <w:color w:val="0067B1"/>
          <w:w w:val="120"/>
        </w:rPr>
        <w:t>&amp;</w:t>
      </w:r>
      <w:r>
        <w:rPr>
          <w:color w:val="0067B1"/>
          <w:spacing w:val="-13"/>
          <w:w w:val="120"/>
        </w:rPr>
        <w:t xml:space="preserve"> </w:t>
      </w:r>
      <w:r>
        <w:rPr>
          <w:color w:val="0067B1"/>
          <w:w w:val="125"/>
        </w:rPr>
        <w:t>Oliveri,</w:t>
      </w:r>
      <w:r>
        <w:rPr>
          <w:color w:val="0067B1"/>
          <w:spacing w:val="-16"/>
          <w:w w:val="125"/>
        </w:rPr>
        <w:t xml:space="preserve"> </w:t>
      </w:r>
      <w:r>
        <w:rPr>
          <w:color w:val="0067B1"/>
          <w:w w:val="125"/>
        </w:rPr>
        <w:t>R.</w:t>
      </w:r>
      <w:r>
        <w:rPr>
          <w:color w:val="0067B1"/>
          <w:spacing w:val="-16"/>
          <w:w w:val="125"/>
        </w:rPr>
        <w:t xml:space="preserve"> </w:t>
      </w:r>
      <w:r>
        <w:rPr>
          <w:color w:val="0067B1"/>
          <w:w w:val="125"/>
        </w:rPr>
        <w:t>(1991).</w:t>
      </w:r>
      <w:r>
        <w:rPr>
          <w:color w:val="0067B1"/>
          <w:spacing w:val="-17"/>
          <w:w w:val="125"/>
        </w:rPr>
        <w:t xml:space="preserve"> </w:t>
      </w:r>
      <w:r>
        <w:rPr>
          <w:i/>
          <w:color w:val="0067B1"/>
          <w:w w:val="125"/>
        </w:rPr>
        <w:t>Fundamentals</w:t>
      </w:r>
      <w:r>
        <w:rPr>
          <w:i/>
          <w:color w:val="0067B1"/>
          <w:spacing w:val="-17"/>
          <w:w w:val="125"/>
        </w:rPr>
        <w:t xml:space="preserve"> </w:t>
      </w:r>
      <w:r>
        <w:rPr>
          <w:i/>
          <w:color w:val="0067B1"/>
          <w:w w:val="125"/>
        </w:rPr>
        <w:t>of</w:t>
      </w:r>
      <w:r>
        <w:rPr>
          <w:i/>
          <w:color w:val="0067B1"/>
          <w:spacing w:val="-17"/>
          <w:w w:val="125"/>
        </w:rPr>
        <w:t xml:space="preserve"> </w:t>
      </w:r>
      <w:r>
        <w:rPr>
          <w:i/>
          <w:color w:val="0067B1"/>
          <w:w w:val="125"/>
        </w:rPr>
        <w:t>Nursing:</w:t>
      </w:r>
      <w:r>
        <w:rPr>
          <w:i/>
          <w:color w:val="0067B1"/>
          <w:spacing w:val="-17"/>
          <w:w w:val="125"/>
        </w:rPr>
        <w:t xml:space="preserve"> </w:t>
      </w:r>
      <w:r>
        <w:rPr>
          <w:i/>
          <w:color w:val="0067B1"/>
          <w:w w:val="125"/>
        </w:rPr>
        <w:t>Concepts,</w:t>
      </w:r>
      <w:r>
        <w:rPr>
          <w:i/>
          <w:color w:val="0067B1"/>
          <w:spacing w:val="-17"/>
          <w:w w:val="125"/>
        </w:rPr>
        <w:t xml:space="preserve"> </w:t>
      </w:r>
      <w:r>
        <w:rPr>
          <w:i/>
          <w:color w:val="0067B1"/>
          <w:w w:val="125"/>
        </w:rPr>
        <w:t>Process</w:t>
      </w:r>
      <w:r>
        <w:rPr>
          <w:i/>
          <w:color w:val="0067B1"/>
          <w:spacing w:val="-17"/>
          <w:w w:val="125"/>
        </w:rPr>
        <w:t xml:space="preserve"> </w:t>
      </w:r>
      <w:r>
        <w:rPr>
          <w:i/>
          <w:color w:val="0067B1"/>
          <w:w w:val="125"/>
        </w:rPr>
        <w:t xml:space="preserve">and </w:t>
      </w:r>
      <w:r>
        <w:rPr>
          <w:i/>
          <w:color w:val="0067B1"/>
          <w:spacing w:val="-2"/>
          <w:w w:val="120"/>
        </w:rPr>
        <w:t>Practice</w:t>
      </w:r>
      <w:r>
        <w:rPr>
          <w:i/>
          <w:color w:val="0067B1"/>
          <w:spacing w:val="-9"/>
          <w:w w:val="120"/>
        </w:rPr>
        <w:t xml:space="preserve"> </w:t>
      </w:r>
      <w:r>
        <w:rPr>
          <w:color w:val="0067B1"/>
          <w:spacing w:val="-2"/>
          <w:w w:val="120"/>
        </w:rPr>
        <w:t>(4th</w:t>
      </w:r>
      <w:r>
        <w:rPr>
          <w:color w:val="0067B1"/>
          <w:spacing w:val="-10"/>
          <w:w w:val="120"/>
        </w:rPr>
        <w:t xml:space="preserve"> </w:t>
      </w:r>
      <w:r>
        <w:rPr>
          <w:color w:val="0067B1"/>
          <w:spacing w:val="-2"/>
          <w:w w:val="120"/>
        </w:rPr>
        <w:t>ed.).</w:t>
      </w:r>
      <w:r>
        <w:rPr>
          <w:color w:val="0067B1"/>
          <w:spacing w:val="-9"/>
          <w:w w:val="120"/>
        </w:rPr>
        <w:t xml:space="preserve"> </w:t>
      </w:r>
      <w:r>
        <w:rPr>
          <w:color w:val="0067B1"/>
          <w:spacing w:val="-2"/>
          <w:w w:val="120"/>
        </w:rPr>
        <w:t>Redwood</w:t>
      </w:r>
      <w:r>
        <w:rPr>
          <w:color w:val="0067B1"/>
          <w:spacing w:val="-10"/>
          <w:w w:val="120"/>
        </w:rPr>
        <w:t xml:space="preserve"> </w:t>
      </w:r>
      <w:r>
        <w:rPr>
          <w:color w:val="0067B1"/>
          <w:spacing w:val="-2"/>
          <w:w w:val="120"/>
        </w:rPr>
        <w:t>City,</w:t>
      </w:r>
      <w:r>
        <w:rPr>
          <w:color w:val="0067B1"/>
          <w:spacing w:val="-9"/>
          <w:w w:val="120"/>
        </w:rPr>
        <w:t xml:space="preserve"> </w:t>
      </w:r>
      <w:r>
        <w:rPr>
          <w:color w:val="0067B1"/>
          <w:spacing w:val="-2"/>
          <w:w w:val="120"/>
        </w:rPr>
        <w:t>CA:</w:t>
      </w:r>
      <w:r>
        <w:rPr>
          <w:color w:val="0067B1"/>
          <w:spacing w:val="-9"/>
          <w:w w:val="120"/>
        </w:rPr>
        <w:t xml:space="preserve"> </w:t>
      </w:r>
      <w:r>
        <w:rPr>
          <w:color w:val="0067B1"/>
          <w:spacing w:val="-2"/>
          <w:w w:val="120"/>
        </w:rPr>
        <w:t>Addison-Wesley.</w:t>
      </w:r>
    </w:p>
    <w:p w14:paraId="31597277" w14:textId="77777777" w:rsidR="000F75DB" w:rsidRDefault="000C1A9B">
      <w:pPr>
        <w:spacing w:before="144" w:line="252" w:lineRule="auto"/>
        <w:ind w:left="1799" w:right="1444" w:hanging="360"/>
      </w:pPr>
      <w:r>
        <w:rPr>
          <w:color w:val="0067B1"/>
          <w:w w:val="115"/>
        </w:rPr>
        <w:t>Loganbill,</w:t>
      </w:r>
      <w:r>
        <w:rPr>
          <w:color w:val="0067B1"/>
          <w:spacing w:val="-12"/>
          <w:w w:val="115"/>
        </w:rPr>
        <w:t xml:space="preserve"> </w:t>
      </w:r>
      <w:r>
        <w:rPr>
          <w:color w:val="0067B1"/>
          <w:w w:val="115"/>
        </w:rPr>
        <w:t>C.,</w:t>
      </w:r>
      <w:r>
        <w:rPr>
          <w:color w:val="0067B1"/>
          <w:spacing w:val="-12"/>
          <w:w w:val="115"/>
        </w:rPr>
        <w:t xml:space="preserve"> </w:t>
      </w:r>
      <w:r>
        <w:rPr>
          <w:color w:val="0067B1"/>
          <w:w w:val="115"/>
        </w:rPr>
        <w:t>&amp;</w:t>
      </w:r>
      <w:r>
        <w:rPr>
          <w:color w:val="0067B1"/>
          <w:spacing w:val="-12"/>
          <w:w w:val="115"/>
        </w:rPr>
        <w:t xml:space="preserve"> </w:t>
      </w:r>
      <w:r>
        <w:rPr>
          <w:color w:val="0067B1"/>
          <w:w w:val="115"/>
        </w:rPr>
        <w:t>Stoltenberg,</w:t>
      </w:r>
      <w:r>
        <w:rPr>
          <w:color w:val="0067B1"/>
          <w:spacing w:val="-12"/>
          <w:w w:val="115"/>
        </w:rPr>
        <w:t xml:space="preserve"> </w:t>
      </w:r>
      <w:r>
        <w:rPr>
          <w:color w:val="0067B1"/>
          <w:w w:val="115"/>
        </w:rPr>
        <w:t>C.</w:t>
      </w:r>
      <w:r>
        <w:rPr>
          <w:color w:val="0067B1"/>
          <w:spacing w:val="-12"/>
          <w:w w:val="115"/>
        </w:rPr>
        <w:t xml:space="preserve"> </w:t>
      </w:r>
      <w:r>
        <w:rPr>
          <w:color w:val="0067B1"/>
          <w:w w:val="115"/>
        </w:rPr>
        <w:t>(1983).</w:t>
      </w:r>
      <w:r>
        <w:rPr>
          <w:color w:val="0067B1"/>
          <w:spacing w:val="-13"/>
          <w:w w:val="115"/>
        </w:rPr>
        <w:t xml:space="preserve"> </w:t>
      </w:r>
      <w:r>
        <w:rPr>
          <w:color w:val="0067B1"/>
          <w:w w:val="115"/>
        </w:rPr>
        <w:t>The</w:t>
      </w:r>
      <w:r>
        <w:rPr>
          <w:color w:val="0067B1"/>
          <w:spacing w:val="-12"/>
          <w:w w:val="115"/>
        </w:rPr>
        <w:t xml:space="preserve"> </w:t>
      </w:r>
      <w:r>
        <w:rPr>
          <w:color w:val="0067B1"/>
          <w:w w:val="115"/>
        </w:rPr>
        <w:t>case</w:t>
      </w:r>
      <w:r>
        <w:rPr>
          <w:color w:val="0067B1"/>
          <w:spacing w:val="-12"/>
          <w:w w:val="115"/>
        </w:rPr>
        <w:t xml:space="preserve"> </w:t>
      </w:r>
      <w:r>
        <w:rPr>
          <w:color w:val="0067B1"/>
          <w:w w:val="115"/>
        </w:rPr>
        <w:t>conceptualization</w:t>
      </w:r>
      <w:r>
        <w:rPr>
          <w:color w:val="0067B1"/>
          <w:spacing w:val="-12"/>
          <w:w w:val="115"/>
        </w:rPr>
        <w:t xml:space="preserve"> </w:t>
      </w:r>
      <w:r>
        <w:rPr>
          <w:color w:val="0067B1"/>
          <w:w w:val="115"/>
        </w:rPr>
        <w:t>format:</w:t>
      </w:r>
      <w:r>
        <w:rPr>
          <w:color w:val="0067B1"/>
          <w:spacing w:val="-12"/>
          <w:w w:val="115"/>
        </w:rPr>
        <w:t xml:space="preserve"> </w:t>
      </w:r>
      <w:r>
        <w:rPr>
          <w:color w:val="0067B1"/>
          <w:w w:val="115"/>
        </w:rPr>
        <w:t>A</w:t>
      </w:r>
      <w:r>
        <w:rPr>
          <w:color w:val="0067B1"/>
          <w:spacing w:val="-13"/>
          <w:w w:val="115"/>
        </w:rPr>
        <w:t xml:space="preserve"> </w:t>
      </w:r>
      <w:r>
        <w:rPr>
          <w:color w:val="0067B1"/>
          <w:w w:val="115"/>
        </w:rPr>
        <w:t>training</w:t>
      </w:r>
      <w:r>
        <w:rPr>
          <w:color w:val="0067B1"/>
          <w:spacing w:val="-13"/>
          <w:w w:val="115"/>
        </w:rPr>
        <w:t xml:space="preserve"> </w:t>
      </w:r>
      <w:r>
        <w:rPr>
          <w:color w:val="0067B1"/>
          <w:w w:val="115"/>
        </w:rPr>
        <w:t>device</w:t>
      </w:r>
      <w:r>
        <w:rPr>
          <w:color w:val="0067B1"/>
          <w:spacing w:val="-12"/>
          <w:w w:val="115"/>
        </w:rPr>
        <w:t xml:space="preserve"> </w:t>
      </w:r>
      <w:r>
        <w:rPr>
          <w:color w:val="0067B1"/>
          <w:w w:val="115"/>
        </w:rPr>
        <w:t xml:space="preserve">for </w:t>
      </w:r>
      <w:r>
        <w:rPr>
          <w:color w:val="0067B1"/>
          <w:w w:val="120"/>
        </w:rPr>
        <w:t>practicum.</w:t>
      </w:r>
      <w:r>
        <w:rPr>
          <w:color w:val="0067B1"/>
          <w:spacing w:val="40"/>
          <w:w w:val="120"/>
        </w:rPr>
        <w:t xml:space="preserve"> </w:t>
      </w:r>
      <w:r>
        <w:rPr>
          <w:i/>
          <w:color w:val="0067B1"/>
          <w:w w:val="120"/>
        </w:rPr>
        <w:t>Counselor</w:t>
      </w:r>
      <w:r>
        <w:rPr>
          <w:i/>
          <w:color w:val="0067B1"/>
          <w:spacing w:val="40"/>
          <w:w w:val="120"/>
        </w:rPr>
        <w:t xml:space="preserve"> </w:t>
      </w:r>
      <w:r>
        <w:rPr>
          <w:i/>
          <w:color w:val="0067B1"/>
          <w:w w:val="120"/>
        </w:rPr>
        <w:t>Education</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Supervision</w:t>
      </w:r>
      <w:r>
        <w:rPr>
          <w:color w:val="0067B1"/>
          <w:w w:val="120"/>
        </w:rPr>
        <w:t>,</w:t>
      </w:r>
      <w:r>
        <w:rPr>
          <w:color w:val="0067B1"/>
          <w:spacing w:val="40"/>
          <w:w w:val="120"/>
        </w:rPr>
        <w:t xml:space="preserve"> </w:t>
      </w:r>
      <w:r>
        <w:rPr>
          <w:color w:val="0067B1"/>
          <w:w w:val="120"/>
        </w:rPr>
        <w:t>22:</w:t>
      </w:r>
      <w:r>
        <w:rPr>
          <w:color w:val="0067B1"/>
          <w:spacing w:val="40"/>
          <w:w w:val="120"/>
        </w:rPr>
        <w:t xml:space="preserve"> </w:t>
      </w:r>
      <w:r>
        <w:rPr>
          <w:color w:val="0067B1"/>
          <w:w w:val="120"/>
        </w:rPr>
        <w:t>235-241.</w:t>
      </w:r>
    </w:p>
    <w:p w14:paraId="4F890AC2" w14:textId="77777777" w:rsidR="000F75DB" w:rsidRDefault="000C1A9B">
      <w:pPr>
        <w:spacing w:before="144" w:line="252" w:lineRule="auto"/>
        <w:ind w:left="1799" w:right="1621" w:hanging="360"/>
      </w:pPr>
      <w:r>
        <w:rPr>
          <w:color w:val="0067B1"/>
          <w:w w:val="120"/>
        </w:rPr>
        <w:t xml:space="preserve">Lopez, F. (1994). </w:t>
      </w:r>
      <w:r>
        <w:rPr>
          <w:i/>
          <w:color w:val="0067B1"/>
          <w:w w:val="130"/>
        </w:rPr>
        <w:t xml:space="preserve">Confidentiality of Patient Records for </w:t>
      </w:r>
      <w:r>
        <w:rPr>
          <w:i/>
          <w:color w:val="0067B1"/>
          <w:w w:val="120"/>
        </w:rPr>
        <w:t xml:space="preserve">Alcohol </w:t>
      </w:r>
      <w:r>
        <w:rPr>
          <w:i/>
          <w:color w:val="0067B1"/>
          <w:w w:val="130"/>
        </w:rPr>
        <w:t xml:space="preserve">and </w:t>
      </w:r>
      <w:r>
        <w:rPr>
          <w:i/>
          <w:color w:val="0067B1"/>
          <w:w w:val="120"/>
        </w:rPr>
        <w:t xml:space="preserve">Other Drug </w:t>
      </w:r>
      <w:r>
        <w:rPr>
          <w:i/>
          <w:color w:val="0067B1"/>
          <w:w w:val="130"/>
        </w:rPr>
        <w:t>Treatment</w:t>
      </w:r>
      <w:r>
        <w:rPr>
          <w:color w:val="0067B1"/>
          <w:w w:val="130"/>
        </w:rPr>
        <w:t xml:space="preserve">. </w:t>
      </w:r>
      <w:r>
        <w:rPr>
          <w:color w:val="0067B1"/>
          <w:w w:val="110"/>
        </w:rPr>
        <w:t xml:space="preserve">Technical Assistance Publication (TAP) Series 13. DHHS Publication No. (SMA) 95-3018. Rockville, MD: Center for Substance Abuse Treatment, Substance Abuse and Mental Health </w:t>
      </w:r>
      <w:r>
        <w:rPr>
          <w:color w:val="0067B1"/>
          <w:w w:val="120"/>
        </w:rPr>
        <w:t>Services</w:t>
      </w:r>
      <w:r>
        <w:rPr>
          <w:color w:val="0067B1"/>
          <w:spacing w:val="-11"/>
          <w:w w:val="120"/>
        </w:rPr>
        <w:t xml:space="preserve"> </w:t>
      </w:r>
      <w:r>
        <w:rPr>
          <w:color w:val="0067B1"/>
          <w:w w:val="120"/>
        </w:rPr>
        <w:t>Administration.</w:t>
      </w:r>
    </w:p>
    <w:p w14:paraId="576E91E9" w14:textId="77777777" w:rsidR="000F75DB" w:rsidRDefault="000C1A9B">
      <w:pPr>
        <w:spacing w:before="145" w:line="252" w:lineRule="auto"/>
        <w:ind w:left="1799" w:right="1621" w:hanging="360"/>
      </w:pPr>
      <w:r>
        <w:rPr>
          <w:color w:val="0067B1"/>
          <w:w w:val="130"/>
        </w:rPr>
        <w:t>Makover,</w:t>
      </w:r>
      <w:r>
        <w:rPr>
          <w:color w:val="0067B1"/>
          <w:spacing w:val="-16"/>
          <w:w w:val="130"/>
        </w:rPr>
        <w:t xml:space="preserve"> </w:t>
      </w:r>
      <w:r>
        <w:rPr>
          <w:color w:val="0067B1"/>
          <w:w w:val="130"/>
        </w:rPr>
        <w:t>R.B.</w:t>
      </w:r>
      <w:r>
        <w:rPr>
          <w:color w:val="0067B1"/>
          <w:spacing w:val="-16"/>
          <w:w w:val="130"/>
        </w:rPr>
        <w:t xml:space="preserve"> </w:t>
      </w:r>
      <w:r>
        <w:rPr>
          <w:color w:val="0067B1"/>
          <w:w w:val="130"/>
        </w:rPr>
        <w:t>(2004).</w:t>
      </w:r>
      <w:r>
        <w:rPr>
          <w:color w:val="0067B1"/>
          <w:spacing w:val="-17"/>
          <w:w w:val="130"/>
        </w:rPr>
        <w:t xml:space="preserve"> </w:t>
      </w:r>
      <w:r>
        <w:rPr>
          <w:i/>
          <w:color w:val="0067B1"/>
          <w:w w:val="130"/>
        </w:rPr>
        <w:t>Treatment</w:t>
      </w:r>
      <w:r>
        <w:rPr>
          <w:i/>
          <w:color w:val="0067B1"/>
          <w:spacing w:val="-17"/>
          <w:w w:val="130"/>
        </w:rPr>
        <w:t xml:space="preserve"> </w:t>
      </w:r>
      <w:r>
        <w:rPr>
          <w:i/>
          <w:color w:val="0067B1"/>
          <w:w w:val="130"/>
        </w:rPr>
        <w:t>Planning</w:t>
      </w:r>
      <w:r>
        <w:rPr>
          <w:i/>
          <w:color w:val="0067B1"/>
          <w:spacing w:val="-17"/>
          <w:w w:val="130"/>
        </w:rPr>
        <w:t xml:space="preserve"> </w:t>
      </w:r>
      <w:r>
        <w:rPr>
          <w:i/>
          <w:color w:val="0067B1"/>
          <w:w w:val="130"/>
        </w:rPr>
        <w:t>for</w:t>
      </w:r>
      <w:r>
        <w:rPr>
          <w:i/>
          <w:color w:val="0067B1"/>
          <w:spacing w:val="-17"/>
          <w:w w:val="130"/>
        </w:rPr>
        <w:t xml:space="preserve"> </w:t>
      </w:r>
      <w:r>
        <w:rPr>
          <w:i/>
          <w:color w:val="0067B1"/>
          <w:w w:val="130"/>
        </w:rPr>
        <w:t>Psychotherapi</w:t>
      </w:r>
      <w:r>
        <w:rPr>
          <w:i/>
          <w:color w:val="0067B1"/>
          <w:w w:val="130"/>
        </w:rPr>
        <w:t>sts:</w:t>
      </w:r>
      <w:r>
        <w:rPr>
          <w:i/>
          <w:color w:val="0067B1"/>
          <w:spacing w:val="-17"/>
          <w:w w:val="130"/>
        </w:rPr>
        <w:t xml:space="preserve"> </w:t>
      </w:r>
      <w:r>
        <w:rPr>
          <w:i/>
          <w:color w:val="0067B1"/>
          <w:w w:val="105"/>
        </w:rPr>
        <w:t>A</w:t>
      </w:r>
      <w:r>
        <w:rPr>
          <w:i/>
          <w:color w:val="0067B1"/>
          <w:spacing w:val="-3"/>
          <w:w w:val="105"/>
        </w:rPr>
        <w:t xml:space="preserve"> </w:t>
      </w:r>
      <w:r>
        <w:rPr>
          <w:i/>
          <w:color w:val="0067B1"/>
          <w:w w:val="130"/>
        </w:rPr>
        <w:t>Practical</w:t>
      </w:r>
      <w:r>
        <w:rPr>
          <w:i/>
          <w:color w:val="0067B1"/>
          <w:spacing w:val="-17"/>
          <w:w w:val="130"/>
        </w:rPr>
        <w:t xml:space="preserve"> </w:t>
      </w:r>
      <w:r>
        <w:rPr>
          <w:i/>
          <w:color w:val="0067B1"/>
          <w:w w:val="130"/>
        </w:rPr>
        <w:t>Guide</w:t>
      </w:r>
      <w:r>
        <w:rPr>
          <w:i/>
          <w:color w:val="0067B1"/>
          <w:spacing w:val="-17"/>
          <w:w w:val="130"/>
        </w:rPr>
        <w:t xml:space="preserve"> </w:t>
      </w:r>
      <w:r>
        <w:rPr>
          <w:i/>
          <w:color w:val="0067B1"/>
          <w:w w:val="130"/>
        </w:rPr>
        <w:t>to</w:t>
      </w:r>
      <w:r>
        <w:rPr>
          <w:i/>
          <w:color w:val="0067B1"/>
          <w:spacing w:val="-17"/>
          <w:w w:val="130"/>
        </w:rPr>
        <w:t xml:space="preserve"> </w:t>
      </w:r>
      <w:r>
        <w:rPr>
          <w:i/>
          <w:color w:val="0067B1"/>
          <w:w w:val="130"/>
        </w:rPr>
        <w:t>Better Outcomes</w:t>
      </w:r>
      <w:r>
        <w:rPr>
          <w:color w:val="0067B1"/>
          <w:w w:val="130"/>
        </w:rPr>
        <w:t xml:space="preserve">. </w:t>
      </w:r>
      <w:r>
        <w:rPr>
          <w:color w:val="0067B1"/>
          <w:w w:val="105"/>
        </w:rPr>
        <w:t xml:space="preserve">Arlington, VA: </w:t>
      </w:r>
      <w:r>
        <w:rPr>
          <w:color w:val="0067B1"/>
          <w:w w:val="130"/>
        </w:rPr>
        <w:t xml:space="preserve">American </w:t>
      </w:r>
      <w:r>
        <w:rPr>
          <w:color w:val="0067B1"/>
          <w:w w:val="105"/>
        </w:rPr>
        <w:t xml:space="preserve">Psychiatric Publishing, </w:t>
      </w:r>
      <w:r>
        <w:rPr>
          <w:color w:val="0067B1"/>
          <w:w w:val="130"/>
        </w:rPr>
        <w:t>Inc.</w:t>
      </w:r>
    </w:p>
    <w:p w14:paraId="47E084E4" w14:textId="77777777" w:rsidR="000F75DB" w:rsidRDefault="000C1A9B">
      <w:pPr>
        <w:spacing w:before="10" w:line="404" w:lineRule="exact"/>
        <w:ind w:left="1440" w:right="1444"/>
      </w:pPr>
      <w:r>
        <w:rPr>
          <w:color w:val="0067B1"/>
          <w:spacing w:val="-2"/>
          <w:w w:val="125"/>
        </w:rPr>
        <w:t>Marrelli,</w:t>
      </w:r>
      <w:r>
        <w:rPr>
          <w:color w:val="0067B1"/>
          <w:spacing w:val="-9"/>
          <w:w w:val="125"/>
        </w:rPr>
        <w:t xml:space="preserve"> </w:t>
      </w:r>
      <w:r>
        <w:rPr>
          <w:color w:val="0067B1"/>
          <w:spacing w:val="-2"/>
          <w:w w:val="125"/>
        </w:rPr>
        <w:t>T.M.</w:t>
      </w:r>
      <w:r>
        <w:rPr>
          <w:color w:val="0067B1"/>
          <w:spacing w:val="-9"/>
          <w:w w:val="125"/>
        </w:rPr>
        <w:t xml:space="preserve"> </w:t>
      </w:r>
      <w:r>
        <w:rPr>
          <w:color w:val="0067B1"/>
          <w:spacing w:val="-2"/>
          <w:w w:val="125"/>
        </w:rPr>
        <w:t>(2000).</w:t>
      </w:r>
      <w:r>
        <w:rPr>
          <w:color w:val="0067B1"/>
          <w:spacing w:val="-10"/>
          <w:w w:val="125"/>
        </w:rPr>
        <w:t xml:space="preserve"> </w:t>
      </w:r>
      <w:r>
        <w:rPr>
          <w:i/>
          <w:color w:val="0067B1"/>
          <w:spacing w:val="-2"/>
          <w:w w:val="125"/>
        </w:rPr>
        <w:t>Nursing</w:t>
      </w:r>
      <w:r>
        <w:rPr>
          <w:i/>
          <w:color w:val="0067B1"/>
          <w:spacing w:val="-10"/>
          <w:w w:val="125"/>
        </w:rPr>
        <w:t xml:space="preserve"> </w:t>
      </w:r>
      <w:r>
        <w:rPr>
          <w:i/>
          <w:color w:val="0067B1"/>
          <w:spacing w:val="-2"/>
          <w:w w:val="125"/>
        </w:rPr>
        <w:t>Documentation</w:t>
      </w:r>
      <w:r>
        <w:rPr>
          <w:i/>
          <w:color w:val="0067B1"/>
          <w:spacing w:val="-10"/>
          <w:w w:val="125"/>
        </w:rPr>
        <w:t xml:space="preserve"> </w:t>
      </w:r>
      <w:r>
        <w:rPr>
          <w:i/>
          <w:color w:val="0067B1"/>
          <w:spacing w:val="-2"/>
          <w:w w:val="125"/>
        </w:rPr>
        <w:t>Handbook</w:t>
      </w:r>
      <w:r>
        <w:rPr>
          <w:i/>
          <w:color w:val="0067B1"/>
          <w:spacing w:val="-10"/>
          <w:w w:val="125"/>
        </w:rPr>
        <w:t xml:space="preserve"> </w:t>
      </w:r>
      <w:r>
        <w:rPr>
          <w:color w:val="0067B1"/>
          <w:spacing w:val="-2"/>
          <w:w w:val="125"/>
        </w:rPr>
        <w:t>(3rd</w:t>
      </w:r>
      <w:r>
        <w:rPr>
          <w:color w:val="0067B1"/>
          <w:spacing w:val="-10"/>
          <w:w w:val="125"/>
        </w:rPr>
        <w:t xml:space="preserve"> </w:t>
      </w:r>
      <w:r>
        <w:rPr>
          <w:color w:val="0067B1"/>
          <w:spacing w:val="-2"/>
          <w:w w:val="125"/>
        </w:rPr>
        <w:t>ed.).</w:t>
      </w:r>
      <w:r>
        <w:rPr>
          <w:color w:val="0067B1"/>
          <w:spacing w:val="-9"/>
          <w:w w:val="125"/>
        </w:rPr>
        <w:t xml:space="preserve"> </w:t>
      </w:r>
      <w:r>
        <w:rPr>
          <w:color w:val="0067B1"/>
          <w:spacing w:val="-2"/>
          <w:w w:val="125"/>
        </w:rPr>
        <w:t>St.</w:t>
      </w:r>
      <w:r>
        <w:rPr>
          <w:color w:val="0067B1"/>
          <w:spacing w:val="-9"/>
          <w:w w:val="125"/>
        </w:rPr>
        <w:t xml:space="preserve"> </w:t>
      </w:r>
      <w:r>
        <w:rPr>
          <w:color w:val="0067B1"/>
          <w:spacing w:val="-2"/>
          <w:w w:val="125"/>
        </w:rPr>
        <w:t>Louis,</w:t>
      </w:r>
      <w:r>
        <w:rPr>
          <w:color w:val="0067B1"/>
          <w:spacing w:val="-9"/>
          <w:w w:val="125"/>
        </w:rPr>
        <w:t xml:space="preserve"> </w:t>
      </w:r>
      <w:r>
        <w:rPr>
          <w:color w:val="0067B1"/>
          <w:spacing w:val="-2"/>
          <w:w w:val="115"/>
        </w:rPr>
        <w:t>MO:</w:t>
      </w:r>
      <w:r>
        <w:rPr>
          <w:color w:val="0067B1"/>
          <w:spacing w:val="-3"/>
          <w:w w:val="115"/>
        </w:rPr>
        <w:t xml:space="preserve"> </w:t>
      </w:r>
      <w:r>
        <w:rPr>
          <w:color w:val="0067B1"/>
          <w:spacing w:val="-2"/>
          <w:w w:val="125"/>
        </w:rPr>
        <w:t xml:space="preserve">Mosby. </w:t>
      </w:r>
      <w:r>
        <w:rPr>
          <w:color w:val="0067B1"/>
          <w:w w:val="125"/>
        </w:rPr>
        <w:t>Mitchell,</w:t>
      </w:r>
      <w:r>
        <w:rPr>
          <w:color w:val="0067B1"/>
          <w:spacing w:val="-18"/>
          <w:w w:val="125"/>
        </w:rPr>
        <w:t xml:space="preserve"> </w:t>
      </w:r>
      <w:r>
        <w:rPr>
          <w:color w:val="0067B1"/>
          <w:w w:val="125"/>
        </w:rPr>
        <w:t>R.</w:t>
      </w:r>
      <w:r>
        <w:rPr>
          <w:color w:val="0067B1"/>
          <w:spacing w:val="-17"/>
          <w:w w:val="125"/>
        </w:rPr>
        <w:t xml:space="preserve"> </w:t>
      </w:r>
      <w:r>
        <w:rPr>
          <w:color w:val="0067B1"/>
          <w:w w:val="125"/>
        </w:rPr>
        <w:t>(2001).</w:t>
      </w:r>
      <w:r>
        <w:rPr>
          <w:color w:val="0067B1"/>
          <w:spacing w:val="-17"/>
          <w:w w:val="125"/>
        </w:rPr>
        <w:t xml:space="preserve"> </w:t>
      </w:r>
      <w:r>
        <w:rPr>
          <w:i/>
          <w:color w:val="0067B1"/>
          <w:w w:val="125"/>
        </w:rPr>
        <w:t>Documentation</w:t>
      </w:r>
      <w:r>
        <w:rPr>
          <w:i/>
          <w:color w:val="0067B1"/>
          <w:spacing w:val="-17"/>
          <w:w w:val="125"/>
        </w:rPr>
        <w:t xml:space="preserve"> </w:t>
      </w:r>
      <w:r>
        <w:rPr>
          <w:i/>
          <w:color w:val="0067B1"/>
          <w:w w:val="125"/>
        </w:rPr>
        <w:t>in</w:t>
      </w:r>
      <w:r>
        <w:rPr>
          <w:i/>
          <w:color w:val="0067B1"/>
          <w:spacing w:val="-17"/>
          <w:w w:val="125"/>
        </w:rPr>
        <w:t xml:space="preserve"> </w:t>
      </w:r>
      <w:r>
        <w:rPr>
          <w:i/>
          <w:color w:val="0067B1"/>
          <w:w w:val="125"/>
        </w:rPr>
        <w:t>Counseling</w:t>
      </w:r>
      <w:r>
        <w:rPr>
          <w:i/>
          <w:color w:val="0067B1"/>
          <w:spacing w:val="-18"/>
          <w:w w:val="125"/>
        </w:rPr>
        <w:t xml:space="preserve"> </w:t>
      </w:r>
      <w:r>
        <w:rPr>
          <w:i/>
          <w:color w:val="0067B1"/>
          <w:w w:val="125"/>
        </w:rPr>
        <w:t>Records</w:t>
      </w:r>
      <w:r>
        <w:rPr>
          <w:i/>
          <w:color w:val="0067B1"/>
          <w:spacing w:val="-17"/>
          <w:w w:val="125"/>
        </w:rPr>
        <w:t xml:space="preserve"> </w:t>
      </w:r>
      <w:r>
        <w:rPr>
          <w:color w:val="0067B1"/>
          <w:w w:val="125"/>
        </w:rPr>
        <w:t>(2nd</w:t>
      </w:r>
      <w:r>
        <w:rPr>
          <w:color w:val="0067B1"/>
          <w:spacing w:val="-17"/>
          <w:w w:val="125"/>
        </w:rPr>
        <w:t xml:space="preserve"> </w:t>
      </w:r>
      <w:r>
        <w:rPr>
          <w:color w:val="0067B1"/>
          <w:w w:val="125"/>
        </w:rPr>
        <w:t>ed.).</w:t>
      </w:r>
      <w:r>
        <w:rPr>
          <w:color w:val="0067B1"/>
          <w:spacing w:val="-17"/>
          <w:w w:val="125"/>
        </w:rPr>
        <w:t xml:space="preserve"> </w:t>
      </w:r>
      <w:r>
        <w:rPr>
          <w:color w:val="0067B1"/>
          <w:w w:val="115"/>
        </w:rPr>
        <w:t>Alexandria,</w:t>
      </w:r>
      <w:r>
        <w:rPr>
          <w:color w:val="0067B1"/>
          <w:spacing w:val="-16"/>
          <w:w w:val="115"/>
        </w:rPr>
        <w:t xml:space="preserve"> </w:t>
      </w:r>
      <w:r>
        <w:rPr>
          <w:color w:val="0067B1"/>
          <w:w w:val="115"/>
        </w:rPr>
        <w:t>VA:</w:t>
      </w:r>
      <w:r>
        <w:rPr>
          <w:color w:val="0067B1"/>
          <w:spacing w:val="-14"/>
          <w:w w:val="115"/>
        </w:rPr>
        <w:t xml:space="preserve"> </w:t>
      </w:r>
      <w:r>
        <w:rPr>
          <w:color w:val="0067B1"/>
          <w:w w:val="125"/>
        </w:rPr>
        <w:t>American</w:t>
      </w:r>
    </w:p>
    <w:p w14:paraId="0B56F23A" w14:textId="77777777" w:rsidR="000F75DB" w:rsidRDefault="000C1A9B">
      <w:pPr>
        <w:pStyle w:val="BodyText"/>
        <w:spacing w:line="237" w:lineRule="exact"/>
        <w:ind w:left="1799"/>
      </w:pPr>
      <w:r>
        <w:rPr>
          <w:color w:val="0067B1"/>
          <w:w w:val="115"/>
        </w:rPr>
        <w:t>Counseling</w:t>
      </w:r>
      <w:r>
        <w:rPr>
          <w:color w:val="0067B1"/>
          <w:spacing w:val="-4"/>
          <w:w w:val="115"/>
        </w:rPr>
        <w:t xml:space="preserve"> </w:t>
      </w:r>
      <w:r>
        <w:rPr>
          <w:color w:val="0067B1"/>
          <w:spacing w:val="-2"/>
          <w:w w:val="115"/>
        </w:rPr>
        <w:t>Association.</w:t>
      </w:r>
    </w:p>
    <w:p w14:paraId="219754EB" w14:textId="77777777" w:rsidR="000F75DB" w:rsidRDefault="000C1A9B">
      <w:pPr>
        <w:spacing w:before="157" w:line="252" w:lineRule="auto"/>
        <w:ind w:left="1799" w:right="1444" w:hanging="360"/>
      </w:pPr>
      <w:r>
        <w:rPr>
          <w:color w:val="0067B1"/>
          <w:w w:val="120"/>
        </w:rPr>
        <w:t>Moline,</w:t>
      </w:r>
      <w:r>
        <w:rPr>
          <w:color w:val="0067B1"/>
          <w:spacing w:val="-13"/>
          <w:w w:val="120"/>
        </w:rPr>
        <w:t xml:space="preserve"> </w:t>
      </w:r>
      <w:r>
        <w:rPr>
          <w:color w:val="0067B1"/>
          <w:w w:val="120"/>
        </w:rPr>
        <w:t>M.E.,</w:t>
      </w:r>
      <w:r>
        <w:rPr>
          <w:color w:val="0067B1"/>
          <w:spacing w:val="-13"/>
          <w:w w:val="120"/>
        </w:rPr>
        <w:t xml:space="preserve"> </w:t>
      </w:r>
      <w:r>
        <w:rPr>
          <w:color w:val="0067B1"/>
          <w:w w:val="120"/>
        </w:rPr>
        <w:t>Williams,</w:t>
      </w:r>
      <w:r>
        <w:rPr>
          <w:color w:val="0067B1"/>
          <w:spacing w:val="-13"/>
          <w:w w:val="120"/>
        </w:rPr>
        <w:t xml:space="preserve"> </w:t>
      </w:r>
      <w:r>
        <w:rPr>
          <w:color w:val="0067B1"/>
          <w:w w:val="120"/>
        </w:rPr>
        <w:t>G.T.,</w:t>
      </w:r>
      <w:r>
        <w:rPr>
          <w:color w:val="0067B1"/>
          <w:spacing w:val="-13"/>
          <w:w w:val="120"/>
        </w:rPr>
        <w:t xml:space="preserve"> </w:t>
      </w:r>
      <w:r>
        <w:rPr>
          <w:color w:val="0067B1"/>
          <w:w w:val="120"/>
        </w:rPr>
        <w:t>&amp;</w:t>
      </w:r>
      <w:r>
        <w:rPr>
          <w:color w:val="0067B1"/>
          <w:spacing w:val="-13"/>
          <w:w w:val="120"/>
        </w:rPr>
        <w:t xml:space="preserve"> </w:t>
      </w:r>
      <w:r>
        <w:rPr>
          <w:color w:val="0067B1"/>
          <w:w w:val="120"/>
        </w:rPr>
        <w:t>Austin,</w:t>
      </w:r>
      <w:r>
        <w:rPr>
          <w:color w:val="0067B1"/>
          <w:spacing w:val="-13"/>
          <w:w w:val="120"/>
        </w:rPr>
        <w:t xml:space="preserve"> </w:t>
      </w:r>
      <w:r>
        <w:rPr>
          <w:color w:val="0067B1"/>
          <w:w w:val="120"/>
        </w:rPr>
        <w:t>K.M.</w:t>
      </w:r>
      <w:r>
        <w:rPr>
          <w:color w:val="0067B1"/>
          <w:spacing w:val="-13"/>
          <w:w w:val="120"/>
        </w:rPr>
        <w:t xml:space="preserve"> </w:t>
      </w:r>
      <w:r>
        <w:rPr>
          <w:color w:val="0067B1"/>
          <w:w w:val="120"/>
        </w:rPr>
        <w:t>(1997).</w:t>
      </w:r>
      <w:r>
        <w:rPr>
          <w:color w:val="0067B1"/>
          <w:spacing w:val="-13"/>
          <w:w w:val="120"/>
        </w:rPr>
        <w:t xml:space="preserve"> </w:t>
      </w:r>
      <w:r>
        <w:rPr>
          <w:i/>
          <w:color w:val="0067B1"/>
          <w:w w:val="125"/>
        </w:rPr>
        <w:t>Documenting</w:t>
      </w:r>
      <w:r>
        <w:rPr>
          <w:i/>
          <w:color w:val="0067B1"/>
          <w:spacing w:val="-16"/>
          <w:w w:val="125"/>
        </w:rPr>
        <w:t xml:space="preserve"> </w:t>
      </w:r>
      <w:r>
        <w:rPr>
          <w:i/>
          <w:color w:val="0067B1"/>
          <w:w w:val="125"/>
        </w:rPr>
        <w:t>Psychotherapy:</w:t>
      </w:r>
      <w:r>
        <w:rPr>
          <w:i/>
          <w:color w:val="0067B1"/>
          <w:spacing w:val="-16"/>
          <w:w w:val="125"/>
        </w:rPr>
        <w:t xml:space="preserve"> </w:t>
      </w:r>
      <w:r>
        <w:rPr>
          <w:i/>
          <w:color w:val="0067B1"/>
          <w:w w:val="120"/>
        </w:rPr>
        <w:t>Essentials</w:t>
      </w:r>
      <w:r>
        <w:rPr>
          <w:i/>
          <w:color w:val="0067B1"/>
          <w:spacing w:val="-13"/>
          <w:w w:val="120"/>
        </w:rPr>
        <w:t xml:space="preserve"> </w:t>
      </w:r>
      <w:r>
        <w:rPr>
          <w:i/>
          <w:color w:val="0067B1"/>
          <w:w w:val="125"/>
        </w:rPr>
        <w:t xml:space="preserve">for </w:t>
      </w:r>
      <w:r>
        <w:rPr>
          <w:i/>
          <w:color w:val="0067B1"/>
          <w:w w:val="120"/>
        </w:rPr>
        <w:t xml:space="preserve">Mental Health </w:t>
      </w:r>
      <w:r>
        <w:rPr>
          <w:i/>
          <w:color w:val="0067B1"/>
          <w:w w:val="125"/>
        </w:rPr>
        <w:t>Practitioners</w:t>
      </w:r>
      <w:r>
        <w:rPr>
          <w:color w:val="0067B1"/>
          <w:w w:val="125"/>
        </w:rPr>
        <w:t xml:space="preserve">. </w:t>
      </w:r>
      <w:r>
        <w:rPr>
          <w:color w:val="0067B1"/>
          <w:w w:val="120"/>
        </w:rPr>
        <w:t>Thousand Oaks, CA: Sage Publications.</w:t>
      </w:r>
    </w:p>
    <w:p w14:paraId="45A1778A" w14:textId="77777777" w:rsidR="000F75DB" w:rsidRDefault="000C1A9B">
      <w:pPr>
        <w:pStyle w:val="BodyText"/>
        <w:spacing w:before="144" w:line="252" w:lineRule="auto"/>
        <w:ind w:left="1799" w:right="1621" w:hanging="360"/>
      </w:pPr>
      <w:r>
        <w:rPr>
          <w:color w:val="0067B1"/>
          <w:w w:val="110"/>
        </w:rPr>
        <w:t xml:space="preserve">Montemuro, M. (1988). CORE: Documentation: A complete system for documenting nursing </w:t>
      </w:r>
      <w:r>
        <w:rPr>
          <w:color w:val="0067B1"/>
          <w:w w:val="115"/>
        </w:rPr>
        <w:t>care.</w:t>
      </w:r>
      <w:r>
        <w:rPr>
          <w:color w:val="0067B1"/>
          <w:spacing w:val="40"/>
          <w:w w:val="115"/>
        </w:rPr>
        <w:t xml:space="preserve"> </w:t>
      </w:r>
      <w:r>
        <w:rPr>
          <w:i/>
          <w:color w:val="0067B1"/>
          <w:w w:val="115"/>
        </w:rPr>
        <w:t>Nursing</w:t>
      </w:r>
      <w:r>
        <w:rPr>
          <w:i/>
          <w:color w:val="0067B1"/>
          <w:spacing w:val="40"/>
          <w:w w:val="115"/>
        </w:rPr>
        <w:t xml:space="preserve"> </w:t>
      </w:r>
      <w:r>
        <w:rPr>
          <w:i/>
          <w:color w:val="0067B1"/>
          <w:w w:val="115"/>
        </w:rPr>
        <w:t>Management</w:t>
      </w:r>
      <w:r>
        <w:rPr>
          <w:color w:val="0067B1"/>
          <w:w w:val="115"/>
        </w:rPr>
        <w:t>,</w:t>
      </w:r>
      <w:r>
        <w:rPr>
          <w:color w:val="0067B1"/>
          <w:spacing w:val="40"/>
          <w:w w:val="115"/>
        </w:rPr>
        <w:t xml:space="preserve"> </w:t>
      </w:r>
      <w:r>
        <w:rPr>
          <w:color w:val="0067B1"/>
          <w:w w:val="115"/>
        </w:rPr>
        <w:t>19(August):28-32.</w:t>
      </w:r>
    </w:p>
    <w:p w14:paraId="5E73BD80" w14:textId="77777777" w:rsidR="000F75DB" w:rsidRDefault="000C1A9B">
      <w:pPr>
        <w:pStyle w:val="BodyText"/>
        <w:spacing w:before="144"/>
        <w:ind w:left="1440"/>
      </w:pPr>
      <w:r>
        <w:rPr>
          <w:color w:val="0067B1"/>
          <w:w w:val="110"/>
        </w:rPr>
        <w:t>Presser,</w:t>
      </w:r>
      <w:r>
        <w:rPr>
          <w:color w:val="0067B1"/>
          <w:spacing w:val="2"/>
          <w:w w:val="110"/>
        </w:rPr>
        <w:t xml:space="preserve"> </w:t>
      </w:r>
      <w:r>
        <w:rPr>
          <w:color w:val="0067B1"/>
          <w:w w:val="110"/>
        </w:rPr>
        <w:t>N.R.,</w:t>
      </w:r>
      <w:r>
        <w:rPr>
          <w:color w:val="0067B1"/>
          <w:spacing w:val="2"/>
          <w:w w:val="110"/>
        </w:rPr>
        <w:t xml:space="preserve"> </w:t>
      </w:r>
      <w:r>
        <w:rPr>
          <w:color w:val="0067B1"/>
          <w:w w:val="110"/>
        </w:rPr>
        <w:t>&amp;</w:t>
      </w:r>
      <w:r>
        <w:rPr>
          <w:color w:val="0067B1"/>
          <w:spacing w:val="3"/>
          <w:w w:val="110"/>
        </w:rPr>
        <w:t xml:space="preserve"> </w:t>
      </w:r>
      <w:r>
        <w:rPr>
          <w:color w:val="0067B1"/>
          <w:w w:val="110"/>
        </w:rPr>
        <w:t>Pfost,</w:t>
      </w:r>
      <w:r>
        <w:rPr>
          <w:color w:val="0067B1"/>
          <w:spacing w:val="2"/>
          <w:w w:val="110"/>
        </w:rPr>
        <w:t xml:space="preserve"> </w:t>
      </w:r>
      <w:r>
        <w:rPr>
          <w:color w:val="0067B1"/>
          <w:w w:val="110"/>
        </w:rPr>
        <w:t>K.S.</w:t>
      </w:r>
      <w:r>
        <w:rPr>
          <w:color w:val="0067B1"/>
          <w:spacing w:val="3"/>
          <w:w w:val="110"/>
        </w:rPr>
        <w:t xml:space="preserve"> </w:t>
      </w:r>
      <w:r>
        <w:rPr>
          <w:color w:val="0067B1"/>
          <w:w w:val="110"/>
        </w:rPr>
        <w:t>(1985).</w:t>
      </w:r>
      <w:r>
        <w:rPr>
          <w:color w:val="0067B1"/>
          <w:spacing w:val="1"/>
          <w:w w:val="110"/>
        </w:rPr>
        <w:t xml:space="preserve"> </w:t>
      </w:r>
      <w:r>
        <w:rPr>
          <w:color w:val="0067B1"/>
          <w:w w:val="110"/>
        </w:rPr>
        <w:t>A</w:t>
      </w:r>
      <w:r>
        <w:rPr>
          <w:color w:val="0067B1"/>
          <w:spacing w:val="2"/>
          <w:w w:val="110"/>
        </w:rPr>
        <w:t xml:space="preserve"> </w:t>
      </w:r>
      <w:r>
        <w:rPr>
          <w:color w:val="0067B1"/>
          <w:w w:val="110"/>
        </w:rPr>
        <w:t>format</w:t>
      </w:r>
      <w:r>
        <w:rPr>
          <w:color w:val="0067B1"/>
          <w:spacing w:val="2"/>
          <w:w w:val="110"/>
        </w:rPr>
        <w:t xml:space="preserve"> </w:t>
      </w:r>
      <w:r>
        <w:rPr>
          <w:color w:val="0067B1"/>
          <w:w w:val="110"/>
        </w:rPr>
        <w:t>for</w:t>
      </w:r>
      <w:r>
        <w:rPr>
          <w:color w:val="0067B1"/>
          <w:spacing w:val="3"/>
          <w:w w:val="110"/>
        </w:rPr>
        <w:t xml:space="preserve"> </w:t>
      </w:r>
      <w:r>
        <w:rPr>
          <w:color w:val="0067B1"/>
          <w:w w:val="110"/>
        </w:rPr>
        <w:t>individual</w:t>
      </w:r>
      <w:r>
        <w:rPr>
          <w:color w:val="0067B1"/>
          <w:spacing w:val="2"/>
          <w:w w:val="110"/>
        </w:rPr>
        <w:t xml:space="preserve"> </w:t>
      </w:r>
      <w:r>
        <w:rPr>
          <w:color w:val="0067B1"/>
          <w:w w:val="110"/>
        </w:rPr>
        <w:t>psychotherapy</w:t>
      </w:r>
      <w:r>
        <w:rPr>
          <w:color w:val="0067B1"/>
          <w:spacing w:val="2"/>
          <w:w w:val="110"/>
        </w:rPr>
        <w:t xml:space="preserve"> </w:t>
      </w:r>
      <w:r>
        <w:rPr>
          <w:color w:val="0067B1"/>
          <w:w w:val="110"/>
        </w:rPr>
        <w:t>session</w:t>
      </w:r>
      <w:r>
        <w:rPr>
          <w:color w:val="0067B1"/>
          <w:spacing w:val="2"/>
          <w:w w:val="110"/>
        </w:rPr>
        <w:t xml:space="preserve"> </w:t>
      </w:r>
      <w:r>
        <w:rPr>
          <w:color w:val="0067B1"/>
          <w:spacing w:val="-2"/>
          <w:w w:val="110"/>
        </w:rPr>
        <w:t>notes.</w:t>
      </w:r>
    </w:p>
    <w:p w14:paraId="1939C593" w14:textId="77777777" w:rsidR="000F75DB" w:rsidRDefault="000C1A9B">
      <w:pPr>
        <w:spacing w:before="13"/>
        <w:ind w:left="1799"/>
      </w:pPr>
      <w:r>
        <w:rPr>
          <w:i/>
          <w:color w:val="0067B1"/>
          <w:w w:val="135"/>
        </w:rPr>
        <w:t>Professional</w:t>
      </w:r>
      <w:r>
        <w:rPr>
          <w:i/>
          <w:color w:val="0067B1"/>
          <w:spacing w:val="-5"/>
          <w:w w:val="135"/>
        </w:rPr>
        <w:t xml:space="preserve"> </w:t>
      </w:r>
      <w:r>
        <w:rPr>
          <w:i/>
          <w:color w:val="0067B1"/>
          <w:w w:val="135"/>
        </w:rPr>
        <w:t>Psychology</w:t>
      </w:r>
      <w:r>
        <w:rPr>
          <w:i/>
          <w:color w:val="0067B1"/>
          <w:spacing w:val="-5"/>
          <w:w w:val="135"/>
        </w:rPr>
        <w:t xml:space="preserve"> </w:t>
      </w:r>
      <w:r>
        <w:rPr>
          <w:i/>
          <w:color w:val="0067B1"/>
          <w:w w:val="135"/>
        </w:rPr>
        <w:t>Research</w:t>
      </w:r>
      <w:r>
        <w:rPr>
          <w:i/>
          <w:color w:val="0067B1"/>
          <w:spacing w:val="-5"/>
          <w:w w:val="135"/>
        </w:rPr>
        <w:t xml:space="preserve"> </w:t>
      </w:r>
      <w:r>
        <w:rPr>
          <w:i/>
          <w:color w:val="0067B1"/>
          <w:w w:val="135"/>
        </w:rPr>
        <w:t>and</w:t>
      </w:r>
      <w:r>
        <w:rPr>
          <w:i/>
          <w:color w:val="0067B1"/>
          <w:spacing w:val="-5"/>
          <w:w w:val="135"/>
        </w:rPr>
        <w:t xml:space="preserve"> </w:t>
      </w:r>
      <w:r>
        <w:rPr>
          <w:i/>
          <w:color w:val="0067B1"/>
          <w:w w:val="135"/>
        </w:rPr>
        <w:t>Practice</w:t>
      </w:r>
      <w:r>
        <w:rPr>
          <w:color w:val="0067B1"/>
          <w:w w:val="135"/>
        </w:rPr>
        <w:t>,</w:t>
      </w:r>
      <w:r>
        <w:rPr>
          <w:color w:val="0067B1"/>
          <w:spacing w:val="-4"/>
          <w:w w:val="135"/>
        </w:rPr>
        <w:t xml:space="preserve"> </w:t>
      </w:r>
      <w:r>
        <w:rPr>
          <w:color w:val="0067B1"/>
          <w:w w:val="135"/>
        </w:rPr>
        <w:t>16:11-</w:t>
      </w:r>
      <w:r>
        <w:rPr>
          <w:color w:val="0067B1"/>
          <w:spacing w:val="-5"/>
          <w:w w:val="135"/>
        </w:rPr>
        <w:t>16.</w:t>
      </w:r>
    </w:p>
    <w:p w14:paraId="585D455C" w14:textId="77777777" w:rsidR="000F75DB" w:rsidRDefault="000C1A9B">
      <w:pPr>
        <w:spacing w:before="156" w:line="252" w:lineRule="auto"/>
        <w:ind w:left="1799" w:right="1444" w:hanging="360"/>
      </w:pPr>
      <w:r>
        <w:rPr>
          <w:color w:val="0067B1"/>
          <w:w w:val="120"/>
        </w:rPr>
        <w:t xml:space="preserve">Rehabilitation Accreditation Commission </w:t>
      </w:r>
      <w:r>
        <w:rPr>
          <w:color w:val="0067B1"/>
          <w:w w:val="115"/>
        </w:rPr>
        <w:t xml:space="preserve">(RAC) </w:t>
      </w:r>
      <w:r>
        <w:rPr>
          <w:color w:val="0067B1"/>
          <w:w w:val="120"/>
        </w:rPr>
        <w:t xml:space="preserve">(1998). </w:t>
      </w:r>
      <w:r>
        <w:rPr>
          <w:i/>
          <w:color w:val="0067B1"/>
          <w:w w:val="125"/>
        </w:rPr>
        <w:t xml:space="preserve">Introduction </w:t>
      </w:r>
      <w:r>
        <w:rPr>
          <w:i/>
          <w:color w:val="0067B1"/>
          <w:w w:val="120"/>
        </w:rPr>
        <w:t>to Outcomes Management in Behavioral Health</w:t>
      </w:r>
      <w:r>
        <w:rPr>
          <w:color w:val="0067B1"/>
          <w:w w:val="120"/>
        </w:rPr>
        <w:t xml:space="preserve">. Tucson, </w:t>
      </w:r>
      <w:r>
        <w:rPr>
          <w:color w:val="0067B1"/>
          <w:w w:val="115"/>
        </w:rPr>
        <w:t>AZ: RAC.</w:t>
      </w:r>
    </w:p>
    <w:p w14:paraId="0D3AB3AA" w14:textId="77777777" w:rsidR="000F75DB" w:rsidRDefault="000C1A9B">
      <w:pPr>
        <w:spacing w:before="144" w:line="252" w:lineRule="auto"/>
        <w:ind w:left="1799" w:right="1621" w:hanging="360"/>
      </w:pPr>
      <w:r>
        <w:rPr>
          <w:color w:val="0067B1"/>
          <w:w w:val="120"/>
        </w:rPr>
        <w:t>Rehabilitation</w:t>
      </w:r>
      <w:r>
        <w:rPr>
          <w:color w:val="0067B1"/>
          <w:spacing w:val="-16"/>
          <w:w w:val="120"/>
        </w:rPr>
        <w:t xml:space="preserve"> </w:t>
      </w:r>
      <w:r>
        <w:rPr>
          <w:color w:val="0067B1"/>
          <w:w w:val="120"/>
        </w:rPr>
        <w:t>Accreditation</w:t>
      </w:r>
      <w:r>
        <w:rPr>
          <w:color w:val="0067B1"/>
          <w:spacing w:val="-16"/>
          <w:w w:val="120"/>
        </w:rPr>
        <w:t xml:space="preserve"> </w:t>
      </w:r>
      <w:r>
        <w:rPr>
          <w:color w:val="0067B1"/>
          <w:w w:val="120"/>
        </w:rPr>
        <w:t>Commission</w:t>
      </w:r>
      <w:r>
        <w:rPr>
          <w:color w:val="0067B1"/>
          <w:spacing w:val="-15"/>
          <w:w w:val="120"/>
        </w:rPr>
        <w:t xml:space="preserve"> </w:t>
      </w:r>
      <w:r>
        <w:rPr>
          <w:color w:val="0067B1"/>
          <w:w w:val="115"/>
        </w:rPr>
        <w:t>(RAC)</w:t>
      </w:r>
      <w:r>
        <w:rPr>
          <w:color w:val="0067B1"/>
          <w:spacing w:val="-12"/>
          <w:w w:val="115"/>
        </w:rPr>
        <w:t xml:space="preserve"> </w:t>
      </w:r>
      <w:r>
        <w:rPr>
          <w:color w:val="0067B1"/>
          <w:w w:val="120"/>
        </w:rPr>
        <w:t>(1999).</w:t>
      </w:r>
      <w:r>
        <w:rPr>
          <w:color w:val="0067B1"/>
          <w:spacing w:val="-16"/>
          <w:w w:val="120"/>
        </w:rPr>
        <w:t xml:space="preserve"> </w:t>
      </w:r>
      <w:r>
        <w:rPr>
          <w:i/>
          <w:color w:val="0067B1"/>
          <w:w w:val="120"/>
        </w:rPr>
        <w:t>Opioid</w:t>
      </w:r>
      <w:r>
        <w:rPr>
          <w:i/>
          <w:color w:val="0067B1"/>
          <w:spacing w:val="-16"/>
          <w:w w:val="120"/>
        </w:rPr>
        <w:t xml:space="preserve"> </w:t>
      </w:r>
      <w:r>
        <w:rPr>
          <w:i/>
          <w:color w:val="0067B1"/>
          <w:w w:val="120"/>
        </w:rPr>
        <w:t>Treatment</w:t>
      </w:r>
      <w:r>
        <w:rPr>
          <w:i/>
          <w:color w:val="0067B1"/>
          <w:spacing w:val="-16"/>
          <w:w w:val="120"/>
        </w:rPr>
        <w:t xml:space="preserve"> </w:t>
      </w:r>
      <w:r>
        <w:rPr>
          <w:i/>
          <w:color w:val="0067B1"/>
          <w:w w:val="120"/>
        </w:rPr>
        <w:t xml:space="preserve">Program </w:t>
      </w:r>
      <w:r>
        <w:rPr>
          <w:i/>
          <w:color w:val="0067B1"/>
          <w:w w:val="125"/>
        </w:rPr>
        <w:t>Accreditation Standards</w:t>
      </w:r>
      <w:r>
        <w:rPr>
          <w:color w:val="0067B1"/>
          <w:w w:val="125"/>
        </w:rPr>
        <w:t xml:space="preserve">. </w:t>
      </w:r>
      <w:r>
        <w:rPr>
          <w:color w:val="0067B1"/>
          <w:w w:val="120"/>
        </w:rPr>
        <w:t xml:space="preserve">Tucson, </w:t>
      </w:r>
      <w:r>
        <w:rPr>
          <w:color w:val="0067B1"/>
          <w:w w:val="115"/>
        </w:rPr>
        <w:t>AZ: RAC.</w:t>
      </w:r>
    </w:p>
    <w:p w14:paraId="200B410C" w14:textId="77777777" w:rsidR="000F75DB" w:rsidRDefault="000C1A9B">
      <w:pPr>
        <w:spacing w:before="145" w:line="252" w:lineRule="auto"/>
        <w:ind w:left="1799" w:right="1621" w:hanging="360"/>
      </w:pPr>
      <w:r>
        <w:rPr>
          <w:color w:val="0067B1"/>
          <w:w w:val="120"/>
        </w:rPr>
        <w:t>Rehabilitation</w:t>
      </w:r>
      <w:r>
        <w:rPr>
          <w:color w:val="0067B1"/>
          <w:spacing w:val="-16"/>
          <w:w w:val="120"/>
        </w:rPr>
        <w:t xml:space="preserve"> </w:t>
      </w:r>
      <w:r>
        <w:rPr>
          <w:color w:val="0067B1"/>
          <w:w w:val="120"/>
        </w:rPr>
        <w:t>Accreditation</w:t>
      </w:r>
      <w:r>
        <w:rPr>
          <w:color w:val="0067B1"/>
          <w:spacing w:val="-16"/>
          <w:w w:val="120"/>
        </w:rPr>
        <w:t xml:space="preserve"> </w:t>
      </w:r>
      <w:r>
        <w:rPr>
          <w:color w:val="0067B1"/>
          <w:w w:val="120"/>
        </w:rPr>
        <w:t>Commission</w:t>
      </w:r>
      <w:r>
        <w:rPr>
          <w:color w:val="0067B1"/>
          <w:spacing w:val="-15"/>
          <w:w w:val="120"/>
        </w:rPr>
        <w:t xml:space="preserve"> </w:t>
      </w:r>
      <w:r>
        <w:rPr>
          <w:color w:val="0067B1"/>
          <w:w w:val="120"/>
        </w:rPr>
        <w:t>(RAC)</w:t>
      </w:r>
      <w:r>
        <w:rPr>
          <w:color w:val="0067B1"/>
          <w:spacing w:val="-15"/>
          <w:w w:val="120"/>
        </w:rPr>
        <w:t xml:space="preserve"> </w:t>
      </w:r>
      <w:r>
        <w:rPr>
          <w:color w:val="0067B1"/>
          <w:w w:val="120"/>
        </w:rPr>
        <w:t>(1999).</w:t>
      </w:r>
      <w:r>
        <w:rPr>
          <w:color w:val="0067B1"/>
          <w:spacing w:val="-16"/>
          <w:w w:val="120"/>
        </w:rPr>
        <w:t xml:space="preserve"> </w:t>
      </w:r>
      <w:r>
        <w:rPr>
          <w:i/>
          <w:color w:val="0067B1"/>
          <w:w w:val="120"/>
        </w:rPr>
        <w:t>2000</w:t>
      </w:r>
      <w:r>
        <w:rPr>
          <w:i/>
          <w:color w:val="0067B1"/>
          <w:spacing w:val="-16"/>
          <w:w w:val="120"/>
        </w:rPr>
        <w:t xml:space="preserve"> </w:t>
      </w:r>
      <w:r>
        <w:rPr>
          <w:i/>
          <w:color w:val="0067B1"/>
          <w:w w:val="120"/>
        </w:rPr>
        <w:t>Behavioral</w:t>
      </w:r>
      <w:r>
        <w:rPr>
          <w:i/>
          <w:color w:val="0067B1"/>
          <w:spacing w:val="-16"/>
          <w:w w:val="120"/>
        </w:rPr>
        <w:t xml:space="preserve"> </w:t>
      </w:r>
      <w:r>
        <w:rPr>
          <w:i/>
          <w:color w:val="0067B1"/>
          <w:w w:val="120"/>
        </w:rPr>
        <w:t>Health</w:t>
      </w:r>
      <w:r>
        <w:rPr>
          <w:i/>
          <w:color w:val="0067B1"/>
          <w:spacing w:val="-16"/>
          <w:w w:val="120"/>
        </w:rPr>
        <w:t xml:space="preserve"> </w:t>
      </w:r>
      <w:r>
        <w:rPr>
          <w:i/>
          <w:color w:val="0067B1"/>
          <w:w w:val="120"/>
        </w:rPr>
        <w:t>Standards Manual</w:t>
      </w:r>
      <w:r>
        <w:rPr>
          <w:color w:val="0067B1"/>
          <w:w w:val="120"/>
        </w:rPr>
        <w:t>.</w:t>
      </w:r>
      <w:r>
        <w:rPr>
          <w:color w:val="0067B1"/>
          <w:spacing w:val="-12"/>
          <w:w w:val="120"/>
        </w:rPr>
        <w:t xml:space="preserve"> </w:t>
      </w:r>
      <w:r>
        <w:rPr>
          <w:color w:val="0067B1"/>
          <w:w w:val="120"/>
        </w:rPr>
        <w:t>Tucson,</w:t>
      </w:r>
      <w:r>
        <w:rPr>
          <w:color w:val="0067B1"/>
          <w:spacing w:val="-13"/>
          <w:w w:val="120"/>
        </w:rPr>
        <w:t xml:space="preserve"> </w:t>
      </w:r>
      <w:r>
        <w:rPr>
          <w:color w:val="0067B1"/>
          <w:w w:val="115"/>
        </w:rPr>
        <w:t>AZ:</w:t>
      </w:r>
      <w:r>
        <w:rPr>
          <w:color w:val="0067B1"/>
          <w:spacing w:val="-10"/>
          <w:w w:val="115"/>
        </w:rPr>
        <w:t xml:space="preserve"> </w:t>
      </w:r>
      <w:r>
        <w:rPr>
          <w:color w:val="0067B1"/>
          <w:w w:val="115"/>
        </w:rPr>
        <w:t>RAC.</w:t>
      </w:r>
    </w:p>
    <w:p w14:paraId="6ACB3D5A" w14:textId="77777777" w:rsidR="000F75DB" w:rsidRDefault="000C1A9B">
      <w:pPr>
        <w:pStyle w:val="BodyText"/>
        <w:spacing w:before="144" w:line="252" w:lineRule="auto"/>
        <w:ind w:left="1799" w:right="1621" w:hanging="360"/>
      </w:pPr>
      <w:r>
        <w:rPr>
          <w:color w:val="0067B1"/>
          <w:w w:val="115"/>
        </w:rPr>
        <w:t xml:space="preserve">Scharf, L. (1997). Revising nursing documentation to meet patient outcomes. </w:t>
      </w:r>
      <w:r>
        <w:rPr>
          <w:i/>
          <w:color w:val="0067B1"/>
          <w:w w:val="115"/>
        </w:rPr>
        <w:t>Nursing Manage- ment</w:t>
      </w:r>
      <w:r>
        <w:rPr>
          <w:color w:val="0067B1"/>
          <w:w w:val="115"/>
        </w:rPr>
        <w:t>, 28(April):38-39.</w:t>
      </w:r>
    </w:p>
    <w:p w14:paraId="11FD974A" w14:textId="77777777" w:rsidR="000F75DB" w:rsidRDefault="000C1A9B">
      <w:pPr>
        <w:pStyle w:val="BodyText"/>
        <w:spacing w:before="144" w:line="252" w:lineRule="auto"/>
        <w:ind w:left="1799" w:right="1621" w:hanging="360"/>
      </w:pPr>
      <w:r>
        <w:rPr>
          <w:color w:val="0067B1"/>
          <w:w w:val="110"/>
        </w:rPr>
        <w:t xml:space="preserve">Scoates, G.H., Fishman, M., &amp; McAdam, B. (1997). Health Care Focus Documentation—More </w:t>
      </w:r>
      <w:r>
        <w:rPr>
          <w:color w:val="0067B1"/>
          <w:w w:val="115"/>
        </w:rPr>
        <w:t xml:space="preserve">Efficient Charting. </w:t>
      </w:r>
      <w:r>
        <w:rPr>
          <w:i/>
          <w:color w:val="0067B1"/>
          <w:w w:val="115"/>
        </w:rPr>
        <w:t>Nursing Management</w:t>
      </w:r>
      <w:r>
        <w:rPr>
          <w:color w:val="0067B1"/>
          <w:w w:val="115"/>
        </w:rPr>
        <w:t>, 27(April):30-32</w:t>
      </w:r>
      <w:r>
        <w:rPr>
          <w:color w:val="0067B1"/>
          <w:w w:val="115"/>
        </w:rPr>
        <w:t>.</w:t>
      </w:r>
    </w:p>
    <w:p w14:paraId="48A1B372" w14:textId="77777777" w:rsidR="000F75DB" w:rsidRDefault="000C1A9B">
      <w:pPr>
        <w:spacing w:before="144" w:line="252" w:lineRule="auto"/>
        <w:ind w:left="1799" w:right="1621" w:hanging="360"/>
      </w:pPr>
      <w:r>
        <w:rPr>
          <w:color w:val="0067B1"/>
          <w:w w:val="120"/>
        </w:rPr>
        <w:t>Springhouse</w:t>
      </w:r>
      <w:r>
        <w:rPr>
          <w:color w:val="0067B1"/>
          <w:spacing w:val="-17"/>
          <w:w w:val="120"/>
        </w:rPr>
        <w:t xml:space="preserve"> </w:t>
      </w:r>
      <w:r>
        <w:rPr>
          <w:color w:val="0067B1"/>
          <w:w w:val="120"/>
        </w:rPr>
        <w:t>Corporation</w:t>
      </w:r>
      <w:r>
        <w:rPr>
          <w:color w:val="0067B1"/>
          <w:spacing w:val="-16"/>
          <w:w w:val="120"/>
        </w:rPr>
        <w:t xml:space="preserve"> </w:t>
      </w:r>
      <w:r>
        <w:rPr>
          <w:color w:val="0067B1"/>
          <w:w w:val="120"/>
        </w:rPr>
        <w:t>(1994).</w:t>
      </w:r>
      <w:r>
        <w:rPr>
          <w:color w:val="0067B1"/>
          <w:spacing w:val="-17"/>
          <w:w w:val="120"/>
        </w:rPr>
        <w:t xml:space="preserve"> </w:t>
      </w:r>
      <w:r>
        <w:rPr>
          <w:i/>
          <w:color w:val="0067B1"/>
          <w:w w:val="120"/>
        </w:rPr>
        <w:t>Nursing</w:t>
      </w:r>
      <w:r>
        <w:rPr>
          <w:i/>
          <w:color w:val="0067B1"/>
          <w:spacing w:val="-16"/>
          <w:w w:val="120"/>
        </w:rPr>
        <w:t xml:space="preserve"> </w:t>
      </w:r>
      <w:r>
        <w:rPr>
          <w:i/>
          <w:color w:val="0067B1"/>
          <w:w w:val="120"/>
        </w:rPr>
        <w:t>Fundamentals</w:t>
      </w:r>
      <w:r>
        <w:rPr>
          <w:color w:val="0067B1"/>
          <w:w w:val="120"/>
        </w:rPr>
        <w:t>.</w:t>
      </w:r>
      <w:r>
        <w:rPr>
          <w:color w:val="0067B1"/>
          <w:spacing w:val="-17"/>
          <w:w w:val="120"/>
        </w:rPr>
        <w:t xml:space="preserve"> </w:t>
      </w:r>
      <w:r>
        <w:rPr>
          <w:color w:val="0067B1"/>
          <w:w w:val="120"/>
        </w:rPr>
        <w:t>Springhouse,</w:t>
      </w:r>
      <w:r>
        <w:rPr>
          <w:color w:val="0067B1"/>
          <w:spacing w:val="-16"/>
          <w:w w:val="120"/>
        </w:rPr>
        <w:t xml:space="preserve"> </w:t>
      </w:r>
      <w:r>
        <w:rPr>
          <w:color w:val="0067B1"/>
          <w:w w:val="120"/>
        </w:rPr>
        <w:t>PA:</w:t>
      </w:r>
      <w:r>
        <w:rPr>
          <w:color w:val="0067B1"/>
          <w:spacing w:val="-17"/>
          <w:w w:val="120"/>
        </w:rPr>
        <w:t xml:space="preserve"> </w:t>
      </w:r>
      <w:r>
        <w:rPr>
          <w:color w:val="0067B1"/>
          <w:w w:val="120"/>
        </w:rPr>
        <w:t xml:space="preserve">Springhouse </w:t>
      </w:r>
      <w:r>
        <w:rPr>
          <w:color w:val="0067B1"/>
          <w:spacing w:val="-2"/>
          <w:w w:val="120"/>
        </w:rPr>
        <w:t>Corporation.</w:t>
      </w:r>
    </w:p>
    <w:p w14:paraId="7E6DF3C7" w14:textId="77777777" w:rsidR="000F75DB" w:rsidRDefault="000C1A9B">
      <w:pPr>
        <w:spacing w:before="144"/>
        <w:ind w:left="1439"/>
      </w:pPr>
      <w:r>
        <w:rPr>
          <w:color w:val="0067B1"/>
          <w:w w:val="125"/>
        </w:rPr>
        <w:t>Springhouse</w:t>
      </w:r>
      <w:r>
        <w:rPr>
          <w:color w:val="0067B1"/>
          <w:spacing w:val="-12"/>
          <w:w w:val="125"/>
        </w:rPr>
        <w:t xml:space="preserve"> </w:t>
      </w:r>
      <w:r>
        <w:rPr>
          <w:color w:val="0067B1"/>
          <w:w w:val="125"/>
        </w:rPr>
        <w:t>Corporation</w:t>
      </w:r>
      <w:r>
        <w:rPr>
          <w:color w:val="0067B1"/>
          <w:spacing w:val="-12"/>
          <w:w w:val="125"/>
        </w:rPr>
        <w:t xml:space="preserve"> </w:t>
      </w:r>
      <w:r>
        <w:rPr>
          <w:color w:val="0067B1"/>
          <w:w w:val="125"/>
        </w:rPr>
        <w:t>(2002).</w:t>
      </w:r>
      <w:r>
        <w:rPr>
          <w:color w:val="0067B1"/>
          <w:spacing w:val="-13"/>
          <w:w w:val="125"/>
        </w:rPr>
        <w:t xml:space="preserve"> </w:t>
      </w:r>
      <w:r>
        <w:rPr>
          <w:i/>
          <w:color w:val="0067B1"/>
          <w:w w:val="125"/>
        </w:rPr>
        <w:t>Illustrated</w:t>
      </w:r>
      <w:r>
        <w:rPr>
          <w:i/>
          <w:color w:val="0067B1"/>
          <w:spacing w:val="-12"/>
          <w:w w:val="125"/>
        </w:rPr>
        <w:t xml:space="preserve"> </w:t>
      </w:r>
      <w:r>
        <w:rPr>
          <w:i/>
          <w:color w:val="0067B1"/>
          <w:w w:val="125"/>
        </w:rPr>
        <w:t>Manual</w:t>
      </w:r>
      <w:r>
        <w:rPr>
          <w:i/>
          <w:color w:val="0067B1"/>
          <w:spacing w:val="-13"/>
          <w:w w:val="125"/>
        </w:rPr>
        <w:t xml:space="preserve"> </w:t>
      </w:r>
      <w:r>
        <w:rPr>
          <w:i/>
          <w:color w:val="0067B1"/>
          <w:w w:val="125"/>
        </w:rPr>
        <w:t>of</w:t>
      </w:r>
      <w:r>
        <w:rPr>
          <w:i/>
          <w:color w:val="0067B1"/>
          <w:spacing w:val="-12"/>
          <w:w w:val="125"/>
        </w:rPr>
        <w:t xml:space="preserve"> </w:t>
      </w:r>
      <w:r>
        <w:rPr>
          <w:i/>
          <w:color w:val="0067B1"/>
          <w:w w:val="125"/>
        </w:rPr>
        <w:t>Nursing</w:t>
      </w:r>
      <w:r>
        <w:rPr>
          <w:i/>
          <w:color w:val="0067B1"/>
          <w:spacing w:val="-13"/>
          <w:w w:val="125"/>
        </w:rPr>
        <w:t xml:space="preserve"> </w:t>
      </w:r>
      <w:r>
        <w:rPr>
          <w:i/>
          <w:color w:val="0067B1"/>
          <w:w w:val="125"/>
        </w:rPr>
        <w:t>Practice</w:t>
      </w:r>
      <w:r>
        <w:rPr>
          <w:i/>
          <w:color w:val="0067B1"/>
          <w:spacing w:val="-12"/>
          <w:w w:val="125"/>
        </w:rPr>
        <w:t xml:space="preserve"> </w:t>
      </w:r>
      <w:r>
        <w:rPr>
          <w:color w:val="0067B1"/>
          <w:w w:val="125"/>
        </w:rPr>
        <w:t>(3rd</w:t>
      </w:r>
      <w:r>
        <w:rPr>
          <w:color w:val="0067B1"/>
          <w:spacing w:val="-12"/>
          <w:w w:val="125"/>
        </w:rPr>
        <w:t xml:space="preserve"> </w:t>
      </w:r>
      <w:r>
        <w:rPr>
          <w:color w:val="0067B1"/>
          <w:spacing w:val="-2"/>
          <w:w w:val="125"/>
        </w:rPr>
        <w:t>ed.).</w:t>
      </w:r>
    </w:p>
    <w:p w14:paraId="5B2E118D" w14:textId="77777777" w:rsidR="000F75DB" w:rsidRDefault="000C1A9B">
      <w:pPr>
        <w:pStyle w:val="BodyText"/>
        <w:spacing w:before="13"/>
        <w:ind w:left="1799"/>
      </w:pPr>
      <w:r>
        <w:rPr>
          <w:color w:val="0067B1"/>
          <w:w w:val="110"/>
        </w:rPr>
        <w:t>Philadelphia:</w:t>
      </w:r>
      <w:r>
        <w:rPr>
          <w:color w:val="0067B1"/>
          <w:spacing w:val="11"/>
          <w:w w:val="110"/>
        </w:rPr>
        <w:t xml:space="preserve"> </w:t>
      </w:r>
      <w:r>
        <w:rPr>
          <w:color w:val="0067B1"/>
          <w:w w:val="110"/>
        </w:rPr>
        <w:t>Lippincott</w:t>
      </w:r>
      <w:r>
        <w:rPr>
          <w:color w:val="0067B1"/>
          <w:spacing w:val="11"/>
          <w:w w:val="110"/>
        </w:rPr>
        <w:t xml:space="preserve"> </w:t>
      </w:r>
      <w:r>
        <w:rPr>
          <w:color w:val="0067B1"/>
          <w:w w:val="110"/>
        </w:rPr>
        <w:t>Williams</w:t>
      </w:r>
      <w:r>
        <w:rPr>
          <w:color w:val="0067B1"/>
          <w:spacing w:val="11"/>
          <w:w w:val="110"/>
        </w:rPr>
        <w:t xml:space="preserve"> </w:t>
      </w:r>
      <w:r>
        <w:rPr>
          <w:color w:val="0067B1"/>
          <w:w w:val="110"/>
        </w:rPr>
        <w:t>&amp;</w:t>
      </w:r>
      <w:r>
        <w:rPr>
          <w:color w:val="0067B1"/>
          <w:spacing w:val="12"/>
          <w:w w:val="110"/>
        </w:rPr>
        <w:t xml:space="preserve"> </w:t>
      </w:r>
      <w:r>
        <w:rPr>
          <w:color w:val="0067B1"/>
          <w:spacing w:val="-2"/>
          <w:w w:val="110"/>
        </w:rPr>
        <w:t>Wilkins.</w:t>
      </w:r>
    </w:p>
    <w:p w14:paraId="11643C98" w14:textId="77777777" w:rsidR="000F75DB" w:rsidRDefault="000C1A9B">
      <w:pPr>
        <w:pStyle w:val="BodyText"/>
        <w:spacing w:before="156"/>
        <w:ind w:left="1439"/>
      </w:pPr>
      <w:r>
        <w:rPr>
          <w:color w:val="0067B1"/>
          <w:w w:val="115"/>
        </w:rPr>
        <w:t>Sullivan,</w:t>
      </w:r>
      <w:r>
        <w:rPr>
          <w:color w:val="0067B1"/>
          <w:spacing w:val="-15"/>
          <w:w w:val="115"/>
        </w:rPr>
        <w:t xml:space="preserve"> </w:t>
      </w:r>
      <w:r>
        <w:rPr>
          <w:color w:val="0067B1"/>
          <w:w w:val="115"/>
        </w:rPr>
        <w:t>G.</w:t>
      </w:r>
      <w:r>
        <w:rPr>
          <w:color w:val="0067B1"/>
          <w:spacing w:val="-15"/>
          <w:w w:val="115"/>
        </w:rPr>
        <w:t xml:space="preserve"> </w:t>
      </w:r>
      <w:r>
        <w:rPr>
          <w:color w:val="0067B1"/>
          <w:w w:val="115"/>
        </w:rPr>
        <w:t>(1996).</w:t>
      </w:r>
      <w:r>
        <w:rPr>
          <w:color w:val="0067B1"/>
          <w:spacing w:val="-15"/>
          <w:w w:val="115"/>
        </w:rPr>
        <w:t xml:space="preserve"> </w:t>
      </w:r>
      <w:r>
        <w:rPr>
          <w:color w:val="0067B1"/>
          <w:w w:val="115"/>
        </w:rPr>
        <w:t>Is</w:t>
      </w:r>
      <w:r>
        <w:rPr>
          <w:color w:val="0067B1"/>
          <w:spacing w:val="-14"/>
          <w:w w:val="115"/>
        </w:rPr>
        <w:t xml:space="preserve"> </w:t>
      </w:r>
      <w:r>
        <w:rPr>
          <w:color w:val="0067B1"/>
          <w:w w:val="115"/>
        </w:rPr>
        <w:t>your</w:t>
      </w:r>
      <w:r>
        <w:rPr>
          <w:color w:val="0067B1"/>
          <w:spacing w:val="-14"/>
          <w:w w:val="115"/>
        </w:rPr>
        <w:t xml:space="preserve"> </w:t>
      </w:r>
      <w:r>
        <w:rPr>
          <w:color w:val="0067B1"/>
          <w:w w:val="115"/>
        </w:rPr>
        <w:t>documentation</w:t>
      </w:r>
      <w:r>
        <w:rPr>
          <w:color w:val="0067B1"/>
          <w:spacing w:val="-15"/>
          <w:w w:val="115"/>
        </w:rPr>
        <w:t xml:space="preserve"> </w:t>
      </w:r>
      <w:r>
        <w:rPr>
          <w:color w:val="0067B1"/>
          <w:w w:val="115"/>
        </w:rPr>
        <w:t>all</w:t>
      </w:r>
      <w:r>
        <w:rPr>
          <w:color w:val="0067B1"/>
          <w:spacing w:val="-14"/>
          <w:w w:val="115"/>
        </w:rPr>
        <w:t xml:space="preserve"> </w:t>
      </w:r>
      <w:r>
        <w:rPr>
          <w:color w:val="0067B1"/>
          <w:w w:val="115"/>
        </w:rPr>
        <w:t>it</w:t>
      </w:r>
      <w:r>
        <w:rPr>
          <w:color w:val="0067B1"/>
          <w:spacing w:val="-14"/>
          <w:w w:val="115"/>
        </w:rPr>
        <w:t xml:space="preserve"> </w:t>
      </w:r>
      <w:r>
        <w:rPr>
          <w:color w:val="0067B1"/>
          <w:w w:val="115"/>
        </w:rPr>
        <w:t>should</w:t>
      </w:r>
      <w:r>
        <w:rPr>
          <w:color w:val="0067B1"/>
          <w:spacing w:val="-15"/>
          <w:w w:val="115"/>
        </w:rPr>
        <w:t xml:space="preserve"> </w:t>
      </w:r>
      <w:r>
        <w:rPr>
          <w:color w:val="0067B1"/>
          <w:w w:val="115"/>
        </w:rPr>
        <w:t>be?</w:t>
      </w:r>
      <w:r>
        <w:rPr>
          <w:color w:val="0067B1"/>
          <w:spacing w:val="-14"/>
          <w:w w:val="115"/>
        </w:rPr>
        <w:t xml:space="preserve"> </w:t>
      </w:r>
      <w:r>
        <w:rPr>
          <w:i/>
          <w:color w:val="0067B1"/>
          <w:w w:val="115"/>
        </w:rPr>
        <w:t>RN</w:t>
      </w:r>
      <w:r>
        <w:rPr>
          <w:color w:val="0067B1"/>
          <w:w w:val="115"/>
        </w:rPr>
        <w:t>,</w:t>
      </w:r>
      <w:r>
        <w:rPr>
          <w:color w:val="0067B1"/>
          <w:spacing w:val="-14"/>
          <w:w w:val="115"/>
        </w:rPr>
        <w:t xml:space="preserve"> </w:t>
      </w:r>
      <w:r>
        <w:rPr>
          <w:color w:val="0067B1"/>
          <w:w w:val="115"/>
        </w:rPr>
        <w:t>59(October):59-</w:t>
      </w:r>
      <w:r>
        <w:rPr>
          <w:color w:val="0067B1"/>
          <w:spacing w:val="-5"/>
          <w:w w:val="115"/>
        </w:rPr>
        <w:t>61.</w:t>
      </w:r>
    </w:p>
    <w:p w14:paraId="4D755C0C" w14:textId="77777777" w:rsidR="000F75DB" w:rsidRDefault="000C1A9B">
      <w:pPr>
        <w:spacing w:before="157" w:line="252" w:lineRule="auto"/>
        <w:ind w:left="1799" w:right="1878" w:hanging="360"/>
      </w:pPr>
      <w:r>
        <w:rPr>
          <w:color w:val="0067B1"/>
          <w:w w:val="120"/>
        </w:rPr>
        <w:t>Weed,</w:t>
      </w:r>
      <w:r>
        <w:rPr>
          <w:color w:val="0067B1"/>
          <w:spacing w:val="-4"/>
          <w:w w:val="120"/>
        </w:rPr>
        <w:t xml:space="preserve"> </w:t>
      </w:r>
      <w:r>
        <w:rPr>
          <w:color w:val="0067B1"/>
          <w:w w:val="120"/>
        </w:rPr>
        <w:t>L.L.</w:t>
      </w:r>
      <w:r>
        <w:rPr>
          <w:color w:val="0067B1"/>
          <w:spacing w:val="-4"/>
          <w:w w:val="120"/>
        </w:rPr>
        <w:t xml:space="preserve"> </w:t>
      </w:r>
      <w:r>
        <w:rPr>
          <w:color w:val="0067B1"/>
          <w:w w:val="120"/>
        </w:rPr>
        <w:t>(1968).</w:t>
      </w:r>
      <w:r>
        <w:rPr>
          <w:color w:val="0067B1"/>
          <w:spacing w:val="-5"/>
          <w:w w:val="120"/>
        </w:rPr>
        <w:t xml:space="preserve"> </w:t>
      </w:r>
      <w:r>
        <w:rPr>
          <w:color w:val="0067B1"/>
          <w:w w:val="120"/>
        </w:rPr>
        <w:t>Medical</w:t>
      </w:r>
      <w:r>
        <w:rPr>
          <w:color w:val="0067B1"/>
          <w:spacing w:val="-4"/>
          <w:w w:val="120"/>
        </w:rPr>
        <w:t xml:space="preserve"> </w:t>
      </w:r>
      <w:r>
        <w:rPr>
          <w:color w:val="0067B1"/>
          <w:w w:val="120"/>
        </w:rPr>
        <w:t>records</w:t>
      </w:r>
      <w:r>
        <w:rPr>
          <w:color w:val="0067B1"/>
          <w:spacing w:val="-5"/>
          <w:w w:val="120"/>
        </w:rPr>
        <w:t xml:space="preserve"> </w:t>
      </w:r>
      <w:r>
        <w:rPr>
          <w:color w:val="0067B1"/>
          <w:w w:val="120"/>
        </w:rPr>
        <w:t>that</w:t>
      </w:r>
      <w:r>
        <w:rPr>
          <w:color w:val="0067B1"/>
          <w:spacing w:val="-5"/>
          <w:w w:val="120"/>
        </w:rPr>
        <w:t xml:space="preserve"> </w:t>
      </w:r>
      <w:r>
        <w:rPr>
          <w:color w:val="0067B1"/>
          <w:w w:val="120"/>
        </w:rPr>
        <w:t>guide</w:t>
      </w:r>
      <w:r>
        <w:rPr>
          <w:color w:val="0067B1"/>
          <w:spacing w:val="-4"/>
          <w:w w:val="120"/>
        </w:rPr>
        <w:t xml:space="preserve"> </w:t>
      </w:r>
      <w:r>
        <w:rPr>
          <w:color w:val="0067B1"/>
          <w:w w:val="120"/>
        </w:rPr>
        <w:t>and</w:t>
      </w:r>
      <w:r>
        <w:rPr>
          <w:color w:val="0067B1"/>
          <w:spacing w:val="-4"/>
          <w:w w:val="120"/>
        </w:rPr>
        <w:t xml:space="preserve"> </w:t>
      </w:r>
      <w:r>
        <w:rPr>
          <w:color w:val="0067B1"/>
          <w:w w:val="120"/>
        </w:rPr>
        <w:t>teach.</w:t>
      </w:r>
      <w:r>
        <w:rPr>
          <w:color w:val="0067B1"/>
          <w:spacing w:val="-5"/>
          <w:w w:val="120"/>
        </w:rPr>
        <w:t xml:space="preserve"> </w:t>
      </w:r>
      <w:r>
        <w:rPr>
          <w:i/>
          <w:color w:val="0067B1"/>
          <w:w w:val="120"/>
        </w:rPr>
        <w:t>New</w:t>
      </w:r>
      <w:r>
        <w:rPr>
          <w:i/>
          <w:color w:val="0067B1"/>
          <w:spacing w:val="-5"/>
          <w:w w:val="120"/>
        </w:rPr>
        <w:t xml:space="preserve"> </w:t>
      </w:r>
      <w:r>
        <w:rPr>
          <w:i/>
          <w:color w:val="0067B1"/>
          <w:w w:val="120"/>
        </w:rPr>
        <w:t>England</w:t>
      </w:r>
      <w:r>
        <w:rPr>
          <w:i/>
          <w:color w:val="0067B1"/>
          <w:spacing w:val="-5"/>
          <w:w w:val="120"/>
        </w:rPr>
        <w:t xml:space="preserve"> </w:t>
      </w:r>
      <w:r>
        <w:rPr>
          <w:i/>
          <w:color w:val="0067B1"/>
          <w:w w:val="120"/>
        </w:rPr>
        <w:t>Journal</w:t>
      </w:r>
      <w:r>
        <w:rPr>
          <w:i/>
          <w:color w:val="0067B1"/>
          <w:spacing w:val="-5"/>
          <w:w w:val="120"/>
        </w:rPr>
        <w:t xml:space="preserve"> </w:t>
      </w:r>
      <w:r>
        <w:rPr>
          <w:i/>
          <w:color w:val="0067B1"/>
          <w:w w:val="120"/>
        </w:rPr>
        <w:t>of</w:t>
      </w:r>
      <w:r>
        <w:rPr>
          <w:i/>
          <w:color w:val="0067B1"/>
          <w:spacing w:val="-5"/>
          <w:w w:val="120"/>
        </w:rPr>
        <w:t xml:space="preserve"> </w:t>
      </w:r>
      <w:r>
        <w:rPr>
          <w:i/>
          <w:color w:val="0067B1"/>
          <w:w w:val="120"/>
        </w:rPr>
        <w:t>Medicine</w:t>
      </w:r>
      <w:r>
        <w:rPr>
          <w:color w:val="0067B1"/>
          <w:w w:val="120"/>
        </w:rPr>
        <w:t xml:space="preserve">, </w:t>
      </w:r>
      <w:r>
        <w:rPr>
          <w:color w:val="0067B1"/>
          <w:spacing w:val="-2"/>
          <w:w w:val="125"/>
        </w:rPr>
        <w:t>278:593-600.</w:t>
      </w:r>
    </w:p>
    <w:p w14:paraId="2A59277B" w14:textId="77777777" w:rsidR="000F75DB" w:rsidRDefault="000C1A9B">
      <w:pPr>
        <w:spacing w:before="144" w:line="252" w:lineRule="auto"/>
        <w:ind w:left="1799" w:right="1621" w:hanging="360"/>
      </w:pPr>
      <w:r>
        <w:rPr>
          <w:color w:val="0067B1"/>
          <w:spacing w:val="-2"/>
          <w:w w:val="125"/>
        </w:rPr>
        <w:t>Wiger,</w:t>
      </w:r>
      <w:r>
        <w:rPr>
          <w:color w:val="0067B1"/>
          <w:spacing w:val="-3"/>
          <w:w w:val="125"/>
        </w:rPr>
        <w:t xml:space="preserve"> </w:t>
      </w:r>
      <w:r>
        <w:rPr>
          <w:color w:val="0067B1"/>
          <w:spacing w:val="-2"/>
          <w:w w:val="130"/>
        </w:rPr>
        <w:t>D.E.</w:t>
      </w:r>
      <w:r>
        <w:rPr>
          <w:color w:val="0067B1"/>
          <w:spacing w:val="-6"/>
          <w:w w:val="130"/>
        </w:rPr>
        <w:t xml:space="preserve"> </w:t>
      </w:r>
      <w:r>
        <w:rPr>
          <w:color w:val="0067B1"/>
          <w:spacing w:val="-2"/>
          <w:w w:val="130"/>
        </w:rPr>
        <w:t>(2005).</w:t>
      </w:r>
      <w:r>
        <w:rPr>
          <w:color w:val="0067B1"/>
          <w:spacing w:val="-7"/>
          <w:w w:val="130"/>
        </w:rPr>
        <w:t xml:space="preserve"> </w:t>
      </w:r>
      <w:r>
        <w:rPr>
          <w:i/>
          <w:color w:val="0067B1"/>
          <w:spacing w:val="-2"/>
          <w:w w:val="130"/>
        </w:rPr>
        <w:t>The</w:t>
      </w:r>
      <w:r>
        <w:rPr>
          <w:i/>
          <w:color w:val="0067B1"/>
          <w:spacing w:val="-7"/>
          <w:w w:val="130"/>
        </w:rPr>
        <w:t xml:space="preserve"> </w:t>
      </w:r>
      <w:r>
        <w:rPr>
          <w:i/>
          <w:color w:val="0067B1"/>
          <w:spacing w:val="-2"/>
          <w:w w:val="130"/>
        </w:rPr>
        <w:t>Clinical</w:t>
      </w:r>
      <w:r>
        <w:rPr>
          <w:i/>
          <w:color w:val="0067B1"/>
          <w:spacing w:val="-7"/>
          <w:w w:val="130"/>
        </w:rPr>
        <w:t xml:space="preserve"> </w:t>
      </w:r>
      <w:r>
        <w:rPr>
          <w:i/>
          <w:color w:val="0067B1"/>
          <w:spacing w:val="-2"/>
          <w:w w:val="130"/>
        </w:rPr>
        <w:t>Documentation</w:t>
      </w:r>
      <w:r>
        <w:rPr>
          <w:i/>
          <w:color w:val="0067B1"/>
          <w:spacing w:val="-7"/>
          <w:w w:val="130"/>
        </w:rPr>
        <w:t xml:space="preserve"> </w:t>
      </w:r>
      <w:r>
        <w:rPr>
          <w:i/>
          <w:color w:val="0067B1"/>
          <w:spacing w:val="-2"/>
          <w:w w:val="130"/>
        </w:rPr>
        <w:t>Sourcebook:</w:t>
      </w:r>
      <w:r>
        <w:rPr>
          <w:i/>
          <w:color w:val="0067B1"/>
          <w:spacing w:val="-7"/>
          <w:w w:val="130"/>
        </w:rPr>
        <w:t xml:space="preserve"> </w:t>
      </w:r>
      <w:r>
        <w:rPr>
          <w:i/>
          <w:color w:val="0067B1"/>
          <w:spacing w:val="-2"/>
          <w:w w:val="130"/>
        </w:rPr>
        <w:t>The</w:t>
      </w:r>
      <w:r>
        <w:rPr>
          <w:i/>
          <w:color w:val="0067B1"/>
          <w:spacing w:val="-7"/>
          <w:w w:val="130"/>
        </w:rPr>
        <w:t xml:space="preserve"> </w:t>
      </w:r>
      <w:r>
        <w:rPr>
          <w:i/>
          <w:color w:val="0067B1"/>
          <w:spacing w:val="-2"/>
          <w:w w:val="130"/>
        </w:rPr>
        <w:t>Complete</w:t>
      </w:r>
      <w:r>
        <w:rPr>
          <w:i/>
          <w:color w:val="0067B1"/>
          <w:spacing w:val="-7"/>
          <w:w w:val="130"/>
        </w:rPr>
        <w:t xml:space="preserve"> </w:t>
      </w:r>
      <w:r>
        <w:rPr>
          <w:i/>
          <w:color w:val="0067B1"/>
          <w:spacing w:val="-2"/>
          <w:w w:val="130"/>
        </w:rPr>
        <w:t xml:space="preserve">Paperwork </w:t>
      </w:r>
      <w:r>
        <w:rPr>
          <w:i/>
          <w:color w:val="0067B1"/>
          <w:w w:val="125"/>
        </w:rPr>
        <w:t>Resource</w:t>
      </w:r>
      <w:r>
        <w:rPr>
          <w:i/>
          <w:color w:val="0067B1"/>
          <w:spacing w:val="-18"/>
          <w:w w:val="125"/>
        </w:rPr>
        <w:t xml:space="preserve"> </w:t>
      </w:r>
      <w:r>
        <w:rPr>
          <w:i/>
          <w:color w:val="0067B1"/>
          <w:w w:val="125"/>
        </w:rPr>
        <w:t>for</w:t>
      </w:r>
      <w:r>
        <w:rPr>
          <w:i/>
          <w:color w:val="0067B1"/>
          <w:spacing w:val="-17"/>
          <w:w w:val="125"/>
        </w:rPr>
        <w:t xml:space="preserve"> </w:t>
      </w:r>
      <w:r>
        <w:rPr>
          <w:i/>
          <w:color w:val="0067B1"/>
          <w:w w:val="125"/>
        </w:rPr>
        <w:t>Your</w:t>
      </w:r>
      <w:r>
        <w:rPr>
          <w:i/>
          <w:color w:val="0067B1"/>
          <w:spacing w:val="-17"/>
          <w:w w:val="125"/>
        </w:rPr>
        <w:t xml:space="preserve"> </w:t>
      </w:r>
      <w:r>
        <w:rPr>
          <w:i/>
          <w:color w:val="0067B1"/>
          <w:w w:val="125"/>
        </w:rPr>
        <w:t>Mental</w:t>
      </w:r>
      <w:r>
        <w:rPr>
          <w:i/>
          <w:color w:val="0067B1"/>
          <w:spacing w:val="-17"/>
          <w:w w:val="125"/>
        </w:rPr>
        <w:t xml:space="preserve"> </w:t>
      </w:r>
      <w:r>
        <w:rPr>
          <w:i/>
          <w:color w:val="0067B1"/>
          <w:w w:val="125"/>
        </w:rPr>
        <w:t>Health</w:t>
      </w:r>
      <w:r>
        <w:rPr>
          <w:i/>
          <w:color w:val="0067B1"/>
          <w:spacing w:val="-17"/>
          <w:w w:val="125"/>
        </w:rPr>
        <w:t xml:space="preserve"> </w:t>
      </w:r>
      <w:r>
        <w:rPr>
          <w:i/>
          <w:color w:val="0067B1"/>
          <w:w w:val="125"/>
        </w:rPr>
        <w:t>Practice</w:t>
      </w:r>
      <w:r>
        <w:rPr>
          <w:i/>
          <w:color w:val="0067B1"/>
          <w:spacing w:val="-18"/>
          <w:w w:val="125"/>
        </w:rPr>
        <w:t xml:space="preserve"> </w:t>
      </w:r>
      <w:r>
        <w:rPr>
          <w:color w:val="0067B1"/>
          <w:w w:val="125"/>
        </w:rPr>
        <w:t>(3rd</w:t>
      </w:r>
      <w:r>
        <w:rPr>
          <w:color w:val="0067B1"/>
          <w:spacing w:val="-17"/>
          <w:w w:val="125"/>
        </w:rPr>
        <w:t xml:space="preserve"> </w:t>
      </w:r>
      <w:r>
        <w:rPr>
          <w:color w:val="0067B1"/>
          <w:w w:val="125"/>
        </w:rPr>
        <w:t>ed.).</w:t>
      </w:r>
      <w:r>
        <w:rPr>
          <w:color w:val="0067B1"/>
          <w:spacing w:val="-17"/>
          <w:w w:val="125"/>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25"/>
        </w:rPr>
        <w:t>John</w:t>
      </w:r>
      <w:r>
        <w:rPr>
          <w:color w:val="0067B1"/>
          <w:spacing w:val="-17"/>
          <w:w w:val="125"/>
        </w:rPr>
        <w:t xml:space="preserve"> </w:t>
      </w:r>
      <w:r>
        <w:rPr>
          <w:color w:val="0067B1"/>
          <w:w w:val="125"/>
        </w:rPr>
        <w:t>Wiley</w:t>
      </w:r>
      <w:r>
        <w:rPr>
          <w:color w:val="0067B1"/>
          <w:spacing w:val="-17"/>
          <w:w w:val="125"/>
        </w:rPr>
        <w:t xml:space="preserve"> </w:t>
      </w:r>
      <w:r>
        <w:rPr>
          <w:color w:val="0067B1"/>
          <w:w w:val="125"/>
        </w:rPr>
        <w:t>&amp;</w:t>
      </w:r>
      <w:r>
        <w:rPr>
          <w:color w:val="0067B1"/>
          <w:spacing w:val="-16"/>
          <w:w w:val="125"/>
        </w:rPr>
        <w:t xml:space="preserve"> </w:t>
      </w:r>
      <w:r>
        <w:rPr>
          <w:color w:val="0067B1"/>
          <w:w w:val="125"/>
        </w:rPr>
        <w:t>Sons.</w:t>
      </w:r>
    </w:p>
    <w:p w14:paraId="394C5B79" w14:textId="77777777" w:rsidR="000F75DB" w:rsidRDefault="000F75DB">
      <w:pPr>
        <w:spacing w:line="252" w:lineRule="auto"/>
        <w:sectPr w:rsidR="000F75DB">
          <w:pgSz w:w="12240" w:h="15840"/>
          <w:pgMar w:top="980" w:right="0" w:bottom="780" w:left="0" w:header="683" w:footer="583" w:gutter="0"/>
          <w:cols w:space="720"/>
        </w:sectPr>
      </w:pPr>
    </w:p>
    <w:p w14:paraId="415DF6DE" w14:textId="77777777" w:rsidR="000F75DB" w:rsidRDefault="000F75DB">
      <w:pPr>
        <w:pStyle w:val="BodyText"/>
        <w:spacing w:before="3"/>
        <w:rPr>
          <w:sz w:val="27"/>
        </w:rPr>
      </w:pPr>
    </w:p>
    <w:p w14:paraId="4CD4682E" w14:textId="77777777" w:rsidR="000F75DB" w:rsidRDefault="000C1A9B">
      <w:pPr>
        <w:spacing w:before="112"/>
        <w:ind w:left="16" w:right="255"/>
        <w:jc w:val="center"/>
      </w:pPr>
      <w:r>
        <w:rPr>
          <w:color w:val="0067B1"/>
          <w:w w:val="120"/>
        </w:rPr>
        <w:t>Wiger,</w:t>
      </w:r>
      <w:r>
        <w:rPr>
          <w:color w:val="0067B1"/>
          <w:spacing w:val="-1"/>
          <w:w w:val="120"/>
        </w:rPr>
        <w:t xml:space="preserve"> </w:t>
      </w:r>
      <w:r>
        <w:rPr>
          <w:color w:val="0067B1"/>
          <w:w w:val="120"/>
        </w:rPr>
        <w:t>D.E.</w:t>
      </w:r>
      <w:r>
        <w:rPr>
          <w:color w:val="0067B1"/>
          <w:spacing w:val="-1"/>
          <w:w w:val="120"/>
        </w:rPr>
        <w:t xml:space="preserve"> </w:t>
      </w:r>
      <w:r>
        <w:rPr>
          <w:color w:val="0067B1"/>
          <w:w w:val="120"/>
        </w:rPr>
        <w:t>(2005).</w:t>
      </w:r>
      <w:r>
        <w:rPr>
          <w:color w:val="0067B1"/>
          <w:spacing w:val="-2"/>
          <w:w w:val="120"/>
        </w:rPr>
        <w:t xml:space="preserve"> </w:t>
      </w:r>
      <w:r>
        <w:rPr>
          <w:i/>
          <w:color w:val="0067B1"/>
          <w:w w:val="120"/>
        </w:rPr>
        <w:t>The</w:t>
      </w:r>
      <w:r>
        <w:rPr>
          <w:i/>
          <w:color w:val="0067B1"/>
          <w:spacing w:val="-1"/>
          <w:w w:val="120"/>
        </w:rPr>
        <w:t xml:space="preserve"> </w:t>
      </w:r>
      <w:r>
        <w:rPr>
          <w:i/>
          <w:color w:val="0067B1"/>
          <w:w w:val="120"/>
        </w:rPr>
        <w:t>Psychotherapy</w:t>
      </w:r>
      <w:r>
        <w:rPr>
          <w:i/>
          <w:color w:val="0067B1"/>
          <w:spacing w:val="-2"/>
          <w:w w:val="120"/>
        </w:rPr>
        <w:t xml:space="preserve"> </w:t>
      </w:r>
      <w:r>
        <w:rPr>
          <w:i/>
          <w:color w:val="0067B1"/>
          <w:w w:val="120"/>
        </w:rPr>
        <w:t>Documentation</w:t>
      </w:r>
      <w:r>
        <w:rPr>
          <w:i/>
          <w:color w:val="0067B1"/>
          <w:spacing w:val="-2"/>
          <w:w w:val="120"/>
        </w:rPr>
        <w:t xml:space="preserve"> </w:t>
      </w:r>
      <w:r>
        <w:rPr>
          <w:i/>
          <w:color w:val="0067B1"/>
          <w:w w:val="120"/>
        </w:rPr>
        <w:t>Primer</w:t>
      </w:r>
      <w:r>
        <w:rPr>
          <w:color w:val="0067B1"/>
          <w:w w:val="120"/>
        </w:rPr>
        <w:t>. New</w:t>
      </w:r>
      <w:r>
        <w:rPr>
          <w:color w:val="0067B1"/>
          <w:spacing w:val="-1"/>
          <w:w w:val="120"/>
        </w:rPr>
        <w:t xml:space="preserve"> </w:t>
      </w:r>
      <w:r>
        <w:rPr>
          <w:color w:val="0067B1"/>
          <w:w w:val="120"/>
        </w:rPr>
        <w:t>York:</w:t>
      </w:r>
      <w:r>
        <w:rPr>
          <w:color w:val="0067B1"/>
          <w:spacing w:val="-1"/>
          <w:w w:val="120"/>
        </w:rPr>
        <w:t xml:space="preserve"> </w:t>
      </w:r>
      <w:r>
        <w:rPr>
          <w:color w:val="0067B1"/>
          <w:w w:val="120"/>
        </w:rPr>
        <w:t>John</w:t>
      </w:r>
      <w:r>
        <w:rPr>
          <w:color w:val="0067B1"/>
          <w:spacing w:val="-1"/>
          <w:w w:val="120"/>
        </w:rPr>
        <w:t xml:space="preserve"> </w:t>
      </w:r>
      <w:r>
        <w:rPr>
          <w:color w:val="0067B1"/>
          <w:w w:val="120"/>
        </w:rPr>
        <w:t>Wiley</w:t>
      </w:r>
      <w:r>
        <w:rPr>
          <w:color w:val="0067B1"/>
          <w:spacing w:val="-1"/>
          <w:w w:val="120"/>
        </w:rPr>
        <w:t xml:space="preserve"> </w:t>
      </w:r>
      <w:r>
        <w:rPr>
          <w:color w:val="0067B1"/>
          <w:w w:val="120"/>
        </w:rPr>
        <w:t>&amp;</w:t>
      </w:r>
      <w:r>
        <w:rPr>
          <w:color w:val="0067B1"/>
          <w:spacing w:val="-1"/>
          <w:w w:val="120"/>
        </w:rPr>
        <w:t xml:space="preserve"> </w:t>
      </w:r>
      <w:r>
        <w:rPr>
          <w:color w:val="0067B1"/>
          <w:spacing w:val="-2"/>
          <w:w w:val="120"/>
        </w:rPr>
        <w:t>Sons.</w:t>
      </w:r>
    </w:p>
    <w:p w14:paraId="0BAD9C22" w14:textId="77777777" w:rsidR="000F75DB" w:rsidRDefault="000C1A9B">
      <w:pPr>
        <w:spacing w:before="156" w:line="252" w:lineRule="auto"/>
        <w:ind w:left="1799" w:right="1623" w:hanging="360"/>
        <w:jc w:val="both"/>
      </w:pPr>
      <w:r>
        <w:rPr>
          <w:color w:val="0067B1"/>
          <w:w w:val="130"/>
        </w:rPr>
        <w:t>Wiger,</w:t>
      </w:r>
      <w:r>
        <w:rPr>
          <w:color w:val="0067B1"/>
          <w:spacing w:val="-18"/>
          <w:w w:val="130"/>
        </w:rPr>
        <w:t xml:space="preserve"> </w:t>
      </w:r>
      <w:r>
        <w:rPr>
          <w:color w:val="0067B1"/>
          <w:w w:val="105"/>
        </w:rPr>
        <w:t>D.E.,</w:t>
      </w:r>
      <w:r>
        <w:rPr>
          <w:color w:val="0067B1"/>
          <w:spacing w:val="-15"/>
          <w:w w:val="105"/>
        </w:rPr>
        <w:t xml:space="preserve"> </w:t>
      </w:r>
      <w:r>
        <w:rPr>
          <w:color w:val="0067B1"/>
          <w:w w:val="105"/>
        </w:rPr>
        <w:t>&amp;</w:t>
      </w:r>
      <w:r>
        <w:rPr>
          <w:color w:val="0067B1"/>
          <w:spacing w:val="-14"/>
          <w:w w:val="105"/>
        </w:rPr>
        <w:t xml:space="preserve"> </w:t>
      </w:r>
      <w:r>
        <w:rPr>
          <w:color w:val="0067B1"/>
          <w:w w:val="105"/>
        </w:rPr>
        <w:t>Solberg,</w:t>
      </w:r>
      <w:r>
        <w:rPr>
          <w:color w:val="0067B1"/>
          <w:spacing w:val="-15"/>
          <w:w w:val="105"/>
        </w:rPr>
        <w:t xml:space="preserve"> </w:t>
      </w:r>
      <w:r>
        <w:rPr>
          <w:color w:val="0067B1"/>
          <w:w w:val="105"/>
        </w:rPr>
        <w:t>K.B.</w:t>
      </w:r>
      <w:r>
        <w:rPr>
          <w:color w:val="0067B1"/>
          <w:spacing w:val="-14"/>
          <w:w w:val="105"/>
        </w:rPr>
        <w:t xml:space="preserve"> </w:t>
      </w:r>
      <w:r>
        <w:rPr>
          <w:color w:val="0067B1"/>
          <w:w w:val="130"/>
        </w:rPr>
        <w:t>(2001).</w:t>
      </w:r>
      <w:r>
        <w:rPr>
          <w:color w:val="0067B1"/>
          <w:spacing w:val="-18"/>
          <w:w w:val="130"/>
        </w:rPr>
        <w:t xml:space="preserve"> </w:t>
      </w:r>
      <w:r>
        <w:rPr>
          <w:i/>
          <w:color w:val="0067B1"/>
          <w:w w:val="130"/>
        </w:rPr>
        <w:t>Tracking</w:t>
      </w:r>
      <w:r>
        <w:rPr>
          <w:i/>
          <w:color w:val="0067B1"/>
          <w:spacing w:val="-18"/>
          <w:w w:val="130"/>
        </w:rPr>
        <w:t xml:space="preserve"> </w:t>
      </w:r>
      <w:r>
        <w:rPr>
          <w:i/>
          <w:color w:val="0067B1"/>
          <w:w w:val="130"/>
        </w:rPr>
        <w:t>Mental</w:t>
      </w:r>
      <w:r>
        <w:rPr>
          <w:i/>
          <w:color w:val="0067B1"/>
          <w:spacing w:val="-18"/>
          <w:w w:val="130"/>
        </w:rPr>
        <w:t xml:space="preserve"> </w:t>
      </w:r>
      <w:r>
        <w:rPr>
          <w:i/>
          <w:color w:val="0067B1"/>
          <w:w w:val="130"/>
        </w:rPr>
        <w:t>Health</w:t>
      </w:r>
      <w:r>
        <w:rPr>
          <w:i/>
          <w:color w:val="0067B1"/>
          <w:spacing w:val="-18"/>
          <w:w w:val="130"/>
        </w:rPr>
        <w:t xml:space="preserve"> </w:t>
      </w:r>
      <w:r>
        <w:rPr>
          <w:i/>
          <w:color w:val="0067B1"/>
          <w:w w:val="130"/>
        </w:rPr>
        <w:t>Outcomes:</w:t>
      </w:r>
      <w:r>
        <w:rPr>
          <w:i/>
          <w:color w:val="0067B1"/>
          <w:spacing w:val="-17"/>
          <w:w w:val="130"/>
        </w:rPr>
        <w:t xml:space="preserve"> </w:t>
      </w:r>
      <w:r>
        <w:rPr>
          <w:i/>
          <w:color w:val="0067B1"/>
          <w:w w:val="105"/>
        </w:rPr>
        <w:t>A</w:t>
      </w:r>
      <w:r>
        <w:rPr>
          <w:i/>
          <w:color w:val="0067B1"/>
          <w:spacing w:val="-9"/>
          <w:w w:val="105"/>
        </w:rPr>
        <w:t xml:space="preserve"> </w:t>
      </w:r>
      <w:r>
        <w:rPr>
          <w:i/>
          <w:color w:val="0067B1"/>
          <w:w w:val="130"/>
        </w:rPr>
        <w:t>Therapist’s</w:t>
      </w:r>
      <w:r>
        <w:rPr>
          <w:i/>
          <w:color w:val="0067B1"/>
          <w:spacing w:val="-18"/>
          <w:w w:val="130"/>
        </w:rPr>
        <w:t xml:space="preserve"> </w:t>
      </w:r>
      <w:r>
        <w:rPr>
          <w:i/>
          <w:color w:val="0067B1"/>
          <w:w w:val="130"/>
        </w:rPr>
        <w:t>Guide</w:t>
      </w:r>
      <w:r>
        <w:rPr>
          <w:i/>
          <w:color w:val="0067B1"/>
          <w:spacing w:val="-18"/>
          <w:w w:val="130"/>
        </w:rPr>
        <w:t xml:space="preserve"> </w:t>
      </w:r>
      <w:r>
        <w:rPr>
          <w:i/>
          <w:color w:val="0067B1"/>
          <w:w w:val="130"/>
        </w:rPr>
        <w:t>to Measuring</w:t>
      </w:r>
      <w:r>
        <w:rPr>
          <w:i/>
          <w:color w:val="0067B1"/>
          <w:spacing w:val="-18"/>
          <w:w w:val="130"/>
        </w:rPr>
        <w:t xml:space="preserve"> </w:t>
      </w:r>
      <w:r>
        <w:rPr>
          <w:i/>
          <w:color w:val="0067B1"/>
          <w:w w:val="130"/>
        </w:rPr>
        <w:t>Client</w:t>
      </w:r>
      <w:r>
        <w:rPr>
          <w:i/>
          <w:color w:val="0067B1"/>
          <w:spacing w:val="-18"/>
          <w:w w:val="130"/>
        </w:rPr>
        <w:t xml:space="preserve"> </w:t>
      </w:r>
      <w:r>
        <w:rPr>
          <w:i/>
          <w:color w:val="0067B1"/>
          <w:w w:val="130"/>
        </w:rPr>
        <w:t>Progress,</w:t>
      </w:r>
      <w:r>
        <w:rPr>
          <w:i/>
          <w:color w:val="0067B1"/>
          <w:spacing w:val="-18"/>
          <w:w w:val="130"/>
        </w:rPr>
        <w:t xml:space="preserve"> </w:t>
      </w:r>
      <w:r>
        <w:rPr>
          <w:i/>
          <w:color w:val="0067B1"/>
          <w:w w:val="130"/>
        </w:rPr>
        <w:t>Analyzing</w:t>
      </w:r>
      <w:r>
        <w:rPr>
          <w:i/>
          <w:color w:val="0067B1"/>
          <w:spacing w:val="-18"/>
          <w:w w:val="130"/>
        </w:rPr>
        <w:t xml:space="preserve"> </w:t>
      </w:r>
      <w:r>
        <w:rPr>
          <w:i/>
          <w:color w:val="0067B1"/>
          <w:w w:val="130"/>
        </w:rPr>
        <w:t>Data,</w:t>
      </w:r>
      <w:r>
        <w:rPr>
          <w:i/>
          <w:color w:val="0067B1"/>
          <w:spacing w:val="-18"/>
          <w:w w:val="130"/>
        </w:rPr>
        <w:t xml:space="preserve"> </w:t>
      </w:r>
      <w:r>
        <w:rPr>
          <w:i/>
          <w:color w:val="0067B1"/>
          <w:w w:val="130"/>
        </w:rPr>
        <w:t>and</w:t>
      </w:r>
      <w:r>
        <w:rPr>
          <w:i/>
          <w:color w:val="0067B1"/>
          <w:spacing w:val="-18"/>
          <w:w w:val="130"/>
        </w:rPr>
        <w:t xml:space="preserve"> </w:t>
      </w:r>
      <w:r>
        <w:rPr>
          <w:i/>
          <w:color w:val="0067B1"/>
          <w:w w:val="130"/>
        </w:rPr>
        <w:t>Improving</w:t>
      </w:r>
      <w:r>
        <w:rPr>
          <w:i/>
          <w:color w:val="0067B1"/>
          <w:spacing w:val="-18"/>
          <w:w w:val="130"/>
        </w:rPr>
        <w:t xml:space="preserve"> </w:t>
      </w:r>
      <w:r>
        <w:rPr>
          <w:i/>
          <w:color w:val="0067B1"/>
          <w:w w:val="130"/>
        </w:rPr>
        <w:t>Your</w:t>
      </w:r>
      <w:r>
        <w:rPr>
          <w:i/>
          <w:color w:val="0067B1"/>
          <w:spacing w:val="-17"/>
          <w:w w:val="130"/>
        </w:rPr>
        <w:t xml:space="preserve"> </w:t>
      </w:r>
      <w:r>
        <w:rPr>
          <w:i/>
          <w:color w:val="0067B1"/>
          <w:w w:val="130"/>
        </w:rPr>
        <w:t>Practice</w:t>
      </w:r>
      <w:r>
        <w:rPr>
          <w:color w:val="0067B1"/>
          <w:w w:val="130"/>
        </w:rPr>
        <w:t>.</w:t>
      </w:r>
      <w:r>
        <w:rPr>
          <w:color w:val="0067B1"/>
          <w:spacing w:val="-18"/>
          <w:w w:val="130"/>
        </w:rPr>
        <w:t xml:space="preserve"> </w:t>
      </w:r>
      <w:r>
        <w:rPr>
          <w:color w:val="0067B1"/>
          <w:w w:val="105"/>
        </w:rPr>
        <w:t>New</w:t>
      </w:r>
      <w:r>
        <w:rPr>
          <w:color w:val="0067B1"/>
          <w:spacing w:val="-8"/>
          <w:w w:val="105"/>
        </w:rPr>
        <w:t xml:space="preserve"> </w:t>
      </w:r>
      <w:r>
        <w:rPr>
          <w:color w:val="0067B1"/>
          <w:w w:val="130"/>
        </w:rPr>
        <w:t>York:</w:t>
      </w:r>
      <w:r>
        <w:rPr>
          <w:color w:val="0067B1"/>
          <w:spacing w:val="-18"/>
          <w:w w:val="130"/>
        </w:rPr>
        <w:t xml:space="preserve"> </w:t>
      </w:r>
      <w:r>
        <w:rPr>
          <w:color w:val="0067B1"/>
          <w:w w:val="130"/>
        </w:rPr>
        <w:t>John Wiley</w:t>
      </w:r>
      <w:r>
        <w:rPr>
          <w:color w:val="0067B1"/>
          <w:spacing w:val="-18"/>
          <w:w w:val="130"/>
        </w:rPr>
        <w:t xml:space="preserve"> </w:t>
      </w:r>
      <w:r>
        <w:rPr>
          <w:color w:val="0067B1"/>
          <w:w w:val="105"/>
        </w:rPr>
        <w:t>&amp;</w:t>
      </w:r>
      <w:r>
        <w:rPr>
          <w:color w:val="0067B1"/>
          <w:spacing w:val="-4"/>
          <w:w w:val="105"/>
        </w:rPr>
        <w:t xml:space="preserve"> </w:t>
      </w:r>
      <w:r>
        <w:rPr>
          <w:color w:val="0067B1"/>
          <w:w w:val="130"/>
        </w:rPr>
        <w:t>Sons.</w:t>
      </w:r>
    </w:p>
    <w:p w14:paraId="1E4B7BA7" w14:textId="77777777" w:rsidR="000F75DB" w:rsidRDefault="000C1A9B">
      <w:pPr>
        <w:spacing w:before="144" w:line="252" w:lineRule="auto"/>
        <w:ind w:left="1799" w:right="1621" w:hanging="360"/>
      </w:pPr>
      <w:r>
        <w:rPr>
          <w:color w:val="0067B1"/>
          <w:w w:val="125"/>
        </w:rPr>
        <w:t>Zuckerman,</w:t>
      </w:r>
      <w:r>
        <w:rPr>
          <w:color w:val="0067B1"/>
          <w:spacing w:val="-16"/>
          <w:w w:val="125"/>
        </w:rPr>
        <w:t xml:space="preserve"> </w:t>
      </w:r>
      <w:r>
        <w:rPr>
          <w:color w:val="0067B1"/>
          <w:w w:val="125"/>
        </w:rPr>
        <w:t>E.L.</w:t>
      </w:r>
      <w:r>
        <w:rPr>
          <w:color w:val="0067B1"/>
          <w:spacing w:val="-15"/>
          <w:w w:val="125"/>
        </w:rPr>
        <w:t xml:space="preserve"> </w:t>
      </w:r>
      <w:r>
        <w:rPr>
          <w:color w:val="0067B1"/>
          <w:w w:val="125"/>
        </w:rPr>
        <w:t>(2003).</w:t>
      </w:r>
      <w:r>
        <w:rPr>
          <w:color w:val="0067B1"/>
          <w:spacing w:val="-16"/>
          <w:w w:val="125"/>
        </w:rPr>
        <w:t xml:space="preserve"> </w:t>
      </w:r>
      <w:r>
        <w:rPr>
          <w:i/>
          <w:color w:val="0067B1"/>
          <w:w w:val="125"/>
        </w:rPr>
        <w:t>The</w:t>
      </w:r>
      <w:r>
        <w:rPr>
          <w:i/>
          <w:color w:val="0067B1"/>
          <w:spacing w:val="-16"/>
          <w:w w:val="125"/>
        </w:rPr>
        <w:t xml:space="preserve"> </w:t>
      </w:r>
      <w:r>
        <w:rPr>
          <w:i/>
          <w:color w:val="0067B1"/>
          <w:w w:val="125"/>
        </w:rPr>
        <w:t>Paper</w:t>
      </w:r>
      <w:r>
        <w:rPr>
          <w:i/>
          <w:color w:val="0067B1"/>
          <w:spacing w:val="-16"/>
          <w:w w:val="125"/>
        </w:rPr>
        <w:t xml:space="preserve"> </w:t>
      </w:r>
      <w:r>
        <w:rPr>
          <w:i/>
          <w:color w:val="0067B1"/>
          <w:w w:val="125"/>
        </w:rPr>
        <w:t>Office:</w:t>
      </w:r>
      <w:r>
        <w:rPr>
          <w:i/>
          <w:color w:val="0067B1"/>
          <w:spacing w:val="-16"/>
          <w:w w:val="125"/>
        </w:rPr>
        <w:t xml:space="preserve"> </w:t>
      </w:r>
      <w:r>
        <w:rPr>
          <w:i/>
          <w:color w:val="0067B1"/>
          <w:w w:val="125"/>
        </w:rPr>
        <w:t>Forms,</w:t>
      </w:r>
      <w:r>
        <w:rPr>
          <w:i/>
          <w:color w:val="0067B1"/>
          <w:spacing w:val="-16"/>
          <w:w w:val="125"/>
        </w:rPr>
        <w:t xml:space="preserve"> </w:t>
      </w:r>
      <w:r>
        <w:rPr>
          <w:i/>
          <w:color w:val="0067B1"/>
          <w:w w:val="125"/>
        </w:rPr>
        <w:t>Guidelines,</w:t>
      </w:r>
      <w:r>
        <w:rPr>
          <w:i/>
          <w:color w:val="0067B1"/>
          <w:spacing w:val="-16"/>
          <w:w w:val="125"/>
        </w:rPr>
        <w:t xml:space="preserve"> </w:t>
      </w:r>
      <w:r>
        <w:rPr>
          <w:i/>
          <w:color w:val="0067B1"/>
          <w:w w:val="125"/>
        </w:rPr>
        <w:t>and</w:t>
      </w:r>
      <w:r>
        <w:rPr>
          <w:i/>
          <w:color w:val="0067B1"/>
          <w:spacing w:val="-16"/>
          <w:w w:val="125"/>
        </w:rPr>
        <w:t xml:space="preserve"> </w:t>
      </w:r>
      <w:r>
        <w:rPr>
          <w:i/>
          <w:color w:val="0067B1"/>
          <w:w w:val="125"/>
        </w:rPr>
        <w:t>Resources</w:t>
      </w:r>
      <w:r>
        <w:rPr>
          <w:i/>
          <w:color w:val="0067B1"/>
          <w:spacing w:val="-16"/>
          <w:w w:val="125"/>
        </w:rPr>
        <w:t xml:space="preserve"> </w:t>
      </w:r>
      <w:proofErr w:type="gramStart"/>
      <w:r>
        <w:rPr>
          <w:i/>
          <w:color w:val="0067B1"/>
          <w:w w:val="125"/>
        </w:rPr>
        <w:t>To</w:t>
      </w:r>
      <w:proofErr w:type="gramEnd"/>
      <w:r>
        <w:rPr>
          <w:i/>
          <w:color w:val="0067B1"/>
          <w:spacing w:val="-16"/>
          <w:w w:val="125"/>
        </w:rPr>
        <w:t xml:space="preserve"> </w:t>
      </w:r>
      <w:r>
        <w:rPr>
          <w:i/>
          <w:color w:val="0067B1"/>
          <w:w w:val="125"/>
        </w:rPr>
        <w:t>Make</w:t>
      </w:r>
      <w:r>
        <w:rPr>
          <w:i/>
          <w:color w:val="0067B1"/>
          <w:spacing w:val="-16"/>
          <w:w w:val="125"/>
        </w:rPr>
        <w:t xml:space="preserve"> </w:t>
      </w:r>
      <w:r>
        <w:rPr>
          <w:i/>
          <w:color w:val="0067B1"/>
          <w:w w:val="125"/>
        </w:rPr>
        <w:t>Your Practice</w:t>
      </w:r>
      <w:r>
        <w:rPr>
          <w:i/>
          <w:color w:val="0067B1"/>
          <w:spacing w:val="-14"/>
          <w:w w:val="125"/>
        </w:rPr>
        <w:t xml:space="preserve"> </w:t>
      </w:r>
      <w:r>
        <w:rPr>
          <w:i/>
          <w:color w:val="0067B1"/>
          <w:w w:val="125"/>
        </w:rPr>
        <w:t>Work</w:t>
      </w:r>
      <w:r>
        <w:rPr>
          <w:i/>
          <w:color w:val="0067B1"/>
          <w:spacing w:val="-14"/>
          <w:w w:val="125"/>
        </w:rPr>
        <w:t xml:space="preserve"> </w:t>
      </w:r>
      <w:r>
        <w:rPr>
          <w:i/>
          <w:color w:val="0067B1"/>
          <w:w w:val="125"/>
        </w:rPr>
        <w:t>Ethically,</w:t>
      </w:r>
      <w:r>
        <w:rPr>
          <w:i/>
          <w:color w:val="0067B1"/>
          <w:spacing w:val="-14"/>
          <w:w w:val="125"/>
        </w:rPr>
        <w:t xml:space="preserve"> </w:t>
      </w:r>
      <w:r>
        <w:rPr>
          <w:i/>
          <w:color w:val="0067B1"/>
          <w:w w:val="125"/>
        </w:rPr>
        <w:t>Legally,</w:t>
      </w:r>
      <w:r>
        <w:rPr>
          <w:i/>
          <w:color w:val="0067B1"/>
          <w:spacing w:val="-14"/>
          <w:w w:val="125"/>
        </w:rPr>
        <w:t xml:space="preserve"> </w:t>
      </w:r>
      <w:r>
        <w:rPr>
          <w:i/>
          <w:color w:val="0067B1"/>
          <w:w w:val="125"/>
        </w:rPr>
        <w:t>and</w:t>
      </w:r>
      <w:r>
        <w:rPr>
          <w:i/>
          <w:color w:val="0067B1"/>
          <w:spacing w:val="-14"/>
          <w:w w:val="125"/>
        </w:rPr>
        <w:t xml:space="preserve"> </w:t>
      </w:r>
      <w:r>
        <w:rPr>
          <w:i/>
          <w:color w:val="0067B1"/>
          <w:w w:val="130"/>
        </w:rPr>
        <w:t>Profitably</w:t>
      </w:r>
      <w:r>
        <w:rPr>
          <w:i/>
          <w:color w:val="0067B1"/>
          <w:spacing w:val="-16"/>
          <w:w w:val="130"/>
        </w:rPr>
        <w:t xml:space="preserve"> </w:t>
      </w:r>
      <w:r>
        <w:rPr>
          <w:color w:val="0067B1"/>
          <w:w w:val="125"/>
        </w:rPr>
        <w:t>(3rd</w:t>
      </w:r>
      <w:r>
        <w:rPr>
          <w:color w:val="0067B1"/>
          <w:spacing w:val="-14"/>
          <w:w w:val="125"/>
        </w:rPr>
        <w:t xml:space="preserve"> </w:t>
      </w:r>
      <w:r>
        <w:rPr>
          <w:color w:val="0067B1"/>
          <w:w w:val="125"/>
        </w:rPr>
        <w:t>ed.).</w:t>
      </w:r>
      <w:r>
        <w:rPr>
          <w:color w:val="0067B1"/>
          <w:spacing w:val="-13"/>
          <w:w w:val="125"/>
        </w:rPr>
        <w:t xml:space="preserve"> </w:t>
      </w:r>
      <w:r>
        <w:rPr>
          <w:color w:val="0067B1"/>
          <w:w w:val="125"/>
        </w:rPr>
        <w:t>New</w:t>
      </w:r>
      <w:r>
        <w:rPr>
          <w:color w:val="0067B1"/>
          <w:spacing w:val="-13"/>
          <w:w w:val="125"/>
        </w:rPr>
        <w:t xml:space="preserve"> </w:t>
      </w:r>
      <w:r>
        <w:rPr>
          <w:color w:val="0067B1"/>
          <w:w w:val="125"/>
        </w:rPr>
        <w:t>York:</w:t>
      </w:r>
      <w:r>
        <w:rPr>
          <w:color w:val="0067B1"/>
          <w:spacing w:val="-13"/>
          <w:w w:val="125"/>
        </w:rPr>
        <w:t xml:space="preserve"> </w:t>
      </w:r>
      <w:r>
        <w:rPr>
          <w:color w:val="0067B1"/>
          <w:w w:val="125"/>
        </w:rPr>
        <w:t>Guilford</w:t>
      </w:r>
      <w:r>
        <w:rPr>
          <w:color w:val="0067B1"/>
          <w:spacing w:val="-14"/>
          <w:w w:val="125"/>
        </w:rPr>
        <w:t xml:space="preserve"> </w:t>
      </w:r>
      <w:r>
        <w:rPr>
          <w:color w:val="0067B1"/>
          <w:w w:val="125"/>
        </w:rPr>
        <w:t>Press.</w:t>
      </w:r>
    </w:p>
    <w:p w14:paraId="50D36B17" w14:textId="77777777" w:rsidR="000F75DB" w:rsidRDefault="000F75DB">
      <w:pPr>
        <w:spacing w:line="252" w:lineRule="auto"/>
        <w:sectPr w:rsidR="000F75DB">
          <w:pgSz w:w="12240" w:h="15840"/>
          <w:pgMar w:top="980" w:right="0" w:bottom="780" w:left="0" w:header="683" w:footer="583" w:gutter="0"/>
          <w:cols w:space="720"/>
        </w:sectPr>
      </w:pPr>
    </w:p>
    <w:p w14:paraId="59C03EC0" w14:textId="77777777" w:rsidR="000F75DB" w:rsidRDefault="000C1A9B">
      <w:pPr>
        <w:pStyle w:val="BodyText"/>
        <w:rPr>
          <w:sz w:val="20"/>
        </w:rPr>
      </w:pPr>
      <w:r>
        <w:lastRenderedPageBreak/>
        <w:pict w14:anchorId="26E52814">
          <v:shape id="docshape318" o:spid="_x0000_s2402" type="#_x0000_t202" style="position:absolute;margin-left:65.05pt;margin-top:148.6pt;width:45.8pt;height:368.85pt;z-index:15872000;mso-position-horizontal-relative:page;mso-position-vertical-relative:page" filled="f" stroked="f">
            <v:textbox style="layout-flow:vertical;mso-layout-flow-alt:bottom-to-top" inset="0,0,0,0">
              <w:txbxContent>
                <w:p w14:paraId="6A2C16C5" w14:textId="77777777" w:rsidR="000F75DB" w:rsidRDefault="000C1A9B">
                  <w:pPr>
                    <w:spacing w:before="19"/>
                    <w:ind w:left="20"/>
                    <w:rPr>
                      <w:rFonts w:ascii="Georgia"/>
                      <w:sz w:val="76"/>
                    </w:rPr>
                  </w:pPr>
                  <w:r>
                    <w:rPr>
                      <w:rFonts w:ascii="Georgia"/>
                      <w:color w:val="0067B1"/>
                      <w:w w:val="120"/>
                      <w:sz w:val="76"/>
                    </w:rPr>
                    <w:t>p</w:t>
                  </w:r>
                  <w:r>
                    <w:rPr>
                      <w:rFonts w:ascii="Georgia"/>
                      <w:color w:val="0067B1"/>
                      <w:w w:val="120"/>
                      <w:sz w:val="53"/>
                    </w:rPr>
                    <w:t>raCtiCe</w:t>
                  </w:r>
                  <w:r>
                    <w:rPr>
                      <w:rFonts w:ascii="Georgia"/>
                      <w:color w:val="0067B1"/>
                      <w:spacing w:val="6"/>
                      <w:w w:val="120"/>
                      <w:sz w:val="53"/>
                    </w:rPr>
                    <w:t xml:space="preserve"> </w:t>
                  </w:r>
                  <w:r>
                    <w:rPr>
                      <w:rFonts w:ascii="Georgia"/>
                      <w:color w:val="0067B1"/>
                      <w:w w:val="120"/>
                      <w:sz w:val="76"/>
                    </w:rPr>
                    <w:t>d</w:t>
                  </w:r>
                  <w:r>
                    <w:rPr>
                      <w:rFonts w:ascii="Georgia"/>
                      <w:color w:val="0067B1"/>
                      <w:w w:val="120"/>
                      <w:sz w:val="53"/>
                    </w:rPr>
                    <w:t>imension</w:t>
                  </w:r>
                  <w:r>
                    <w:rPr>
                      <w:rFonts w:ascii="Georgia"/>
                      <w:color w:val="0067B1"/>
                      <w:spacing w:val="6"/>
                      <w:w w:val="120"/>
                      <w:sz w:val="53"/>
                    </w:rPr>
                    <w:t xml:space="preserve"> </w:t>
                  </w:r>
                  <w:r>
                    <w:rPr>
                      <w:rFonts w:ascii="Georgia"/>
                      <w:color w:val="0067B1"/>
                      <w:spacing w:val="-4"/>
                      <w:w w:val="105"/>
                      <w:sz w:val="76"/>
                    </w:rPr>
                    <w:t>Viii</w:t>
                  </w:r>
                </w:p>
              </w:txbxContent>
            </v:textbox>
            <w10:wrap anchorx="page" anchory="page"/>
          </v:shape>
        </w:pict>
      </w:r>
    </w:p>
    <w:p w14:paraId="3F342D15" w14:textId="77777777" w:rsidR="000F75DB" w:rsidRDefault="000F75DB">
      <w:pPr>
        <w:pStyle w:val="BodyText"/>
        <w:rPr>
          <w:sz w:val="20"/>
        </w:rPr>
      </w:pPr>
    </w:p>
    <w:p w14:paraId="4FB25698" w14:textId="77777777" w:rsidR="000F75DB" w:rsidRDefault="000F75DB">
      <w:pPr>
        <w:pStyle w:val="BodyText"/>
        <w:rPr>
          <w:sz w:val="20"/>
        </w:rPr>
      </w:pPr>
    </w:p>
    <w:p w14:paraId="07B0E881" w14:textId="77777777" w:rsidR="000F75DB" w:rsidRDefault="000F75DB">
      <w:pPr>
        <w:pStyle w:val="BodyText"/>
        <w:rPr>
          <w:sz w:val="20"/>
        </w:rPr>
      </w:pPr>
    </w:p>
    <w:p w14:paraId="28D443D4" w14:textId="77777777" w:rsidR="000F75DB" w:rsidRDefault="000F75DB">
      <w:pPr>
        <w:pStyle w:val="BodyText"/>
        <w:rPr>
          <w:sz w:val="20"/>
        </w:rPr>
      </w:pPr>
    </w:p>
    <w:p w14:paraId="723AE0DF" w14:textId="77777777" w:rsidR="000F75DB" w:rsidRDefault="000F75DB">
      <w:pPr>
        <w:pStyle w:val="BodyText"/>
        <w:rPr>
          <w:sz w:val="20"/>
        </w:rPr>
      </w:pPr>
    </w:p>
    <w:p w14:paraId="57D1C871" w14:textId="77777777" w:rsidR="000F75DB" w:rsidRDefault="000F75DB">
      <w:pPr>
        <w:pStyle w:val="BodyText"/>
        <w:rPr>
          <w:sz w:val="20"/>
        </w:rPr>
      </w:pPr>
    </w:p>
    <w:p w14:paraId="26037397" w14:textId="77777777" w:rsidR="000F75DB" w:rsidRDefault="000F75DB">
      <w:pPr>
        <w:pStyle w:val="BodyText"/>
        <w:rPr>
          <w:sz w:val="20"/>
        </w:rPr>
      </w:pPr>
    </w:p>
    <w:p w14:paraId="6D7627D7" w14:textId="77777777" w:rsidR="000F75DB" w:rsidRDefault="000F75DB">
      <w:pPr>
        <w:pStyle w:val="BodyText"/>
        <w:rPr>
          <w:sz w:val="20"/>
        </w:rPr>
      </w:pPr>
    </w:p>
    <w:p w14:paraId="68E367F3" w14:textId="77777777" w:rsidR="000F75DB" w:rsidRDefault="000F75DB">
      <w:pPr>
        <w:pStyle w:val="BodyText"/>
        <w:rPr>
          <w:sz w:val="20"/>
        </w:rPr>
      </w:pPr>
    </w:p>
    <w:p w14:paraId="7717D76D" w14:textId="77777777" w:rsidR="000F75DB" w:rsidRDefault="000F75DB">
      <w:pPr>
        <w:pStyle w:val="BodyText"/>
        <w:rPr>
          <w:sz w:val="20"/>
        </w:rPr>
      </w:pPr>
    </w:p>
    <w:p w14:paraId="68B05DFE" w14:textId="77777777" w:rsidR="000F75DB" w:rsidRDefault="000F75DB">
      <w:pPr>
        <w:pStyle w:val="BodyText"/>
        <w:rPr>
          <w:sz w:val="20"/>
        </w:rPr>
      </w:pPr>
    </w:p>
    <w:p w14:paraId="5112BA9B" w14:textId="77777777" w:rsidR="000F75DB" w:rsidRDefault="000F75DB">
      <w:pPr>
        <w:pStyle w:val="BodyText"/>
        <w:rPr>
          <w:sz w:val="20"/>
        </w:rPr>
      </w:pPr>
    </w:p>
    <w:p w14:paraId="568DA446" w14:textId="77777777" w:rsidR="000F75DB" w:rsidRDefault="000F75DB">
      <w:pPr>
        <w:pStyle w:val="BodyText"/>
        <w:rPr>
          <w:sz w:val="20"/>
        </w:rPr>
      </w:pPr>
    </w:p>
    <w:p w14:paraId="12E3F4B6" w14:textId="77777777" w:rsidR="000F75DB" w:rsidRDefault="000F75DB">
      <w:pPr>
        <w:pStyle w:val="BodyText"/>
        <w:rPr>
          <w:sz w:val="20"/>
        </w:rPr>
      </w:pPr>
    </w:p>
    <w:p w14:paraId="4E2FB771" w14:textId="77777777" w:rsidR="000F75DB" w:rsidRDefault="000F75DB">
      <w:pPr>
        <w:pStyle w:val="BodyText"/>
        <w:rPr>
          <w:sz w:val="20"/>
        </w:rPr>
      </w:pPr>
    </w:p>
    <w:p w14:paraId="179D5547" w14:textId="77777777" w:rsidR="000F75DB" w:rsidRDefault="000F75DB">
      <w:pPr>
        <w:pStyle w:val="BodyText"/>
        <w:rPr>
          <w:sz w:val="20"/>
        </w:rPr>
      </w:pPr>
    </w:p>
    <w:p w14:paraId="09DD3580" w14:textId="77777777" w:rsidR="000F75DB" w:rsidRDefault="000F75DB">
      <w:pPr>
        <w:pStyle w:val="BodyText"/>
        <w:rPr>
          <w:sz w:val="20"/>
        </w:rPr>
      </w:pPr>
    </w:p>
    <w:p w14:paraId="065A2587" w14:textId="77777777" w:rsidR="000F75DB" w:rsidRDefault="000F75DB">
      <w:pPr>
        <w:pStyle w:val="BodyText"/>
        <w:rPr>
          <w:sz w:val="20"/>
        </w:rPr>
      </w:pPr>
    </w:p>
    <w:p w14:paraId="4B5E5E18" w14:textId="77777777" w:rsidR="000F75DB" w:rsidRDefault="000F75DB">
      <w:pPr>
        <w:pStyle w:val="BodyText"/>
        <w:rPr>
          <w:sz w:val="20"/>
        </w:rPr>
      </w:pPr>
    </w:p>
    <w:p w14:paraId="7E4CA571" w14:textId="77777777" w:rsidR="000F75DB" w:rsidRDefault="000F75DB">
      <w:pPr>
        <w:pStyle w:val="BodyText"/>
        <w:rPr>
          <w:sz w:val="20"/>
        </w:rPr>
      </w:pPr>
    </w:p>
    <w:p w14:paraId="5D73E160" w14:textId="77777777" w:rsidR="000F75DB" w:rsidRDefault="000F75DB">
      <w:pPr>
        <w:pStyle w:val="BodyText"/>
        <w:rPr>
          <w:sz w:val="20"/>
        </w:rPr>
      </w:pPr>
    </w:p>
    <w:p w14:paraId="419A0D7F" w14:textId="77777777" w:rsidR="000F75DB" w:rsidRDefault="000F75DB">
      <w:pPr>
        <w:pStyle w:val="BodyText"/>
        <w:rPr>
          <w:sz w:val="20"/>
        </w:rPr>
      </w:pPr>
    </w:p>
    <w:p w14:paraId="4E049102" w14:textId="77777777" w:rsidR="000F75DB" w:rsidRDefault="000F75DB">
      <w:pPr>
        <w:pStyle w:val="BodyText"/>
        <w:rPr>
          <w:sz w:val="20"/>
        </w:rPr>
      </w:pPr>
    </w:p>
    <w:p w14:paraId="203BEBB2" w14:textId="77777777" w:rsidR="000F75DB" w:rsidRDefault="000F75DB">
      <w:pPr>
        <w:pStyle w:val="BodyText"/>
        <w:rPr>
          <w:sz w:val="20"/>
        </w:rPr>
      </w:pPr>
    </w:p>
    <w:p w14:paraId="35CDC9B5" w14:textId="77777777" w:rsidR="000F75DB" w:rsidRDefault="000F75DB">
      <w:pPr>
        <w:pStyle w:val="BodyText"/>
        <w:rPr>
          <w:sz w:val="20"/>
        </w:rPr>
      </w:pPr>
    </w:p>
    <w:p w14:paraId="32BFE784" w14:textId="77777777" w:rsidR="000F75DB" w:rsidRDefault="000F75DB">
      <w:pPr>
        <w:pStyle w:val="BodyText"/>
        <w:rPr>
          <w:sz w:val="20"/>
        </w:rPr>
      </w:pPr>
    </w:p>
    <w:p w14:paraId="072186BA" w14:textId="77777777" w:rsidR="000F75DB" w:rsidRDefault="000F75DB">
      <w:pPr>
        <w:pStyle w:val="BodyText"/>
        <w:rPr>
          <w:sz w:val="20"/>
        </w:rPr>
      </w:pPr>
    </w:p>
    <w:p w14:paraId="2C3A43E5" w14:textId="77777777" w:rsidR="000F75DB" w:rsidRDefault="000F75DB">
      <w:pPr>
        <w:pStyle w:val="BodyText"/>
        <w:rPr>
          <w:sz w:val="20"/>
        </w:rPr>
      </w:pPr>
    </w:p>
    <w:p w14:paraId="524B761E" w14:textId="77777777" w:rsidR="000F75DB" w:rsidRDefault="000F75DB">
      <w:pPr>
        <w:pStyle w:val="BodyText"/>
        <w:rPr>
          <w:sz w:val="20"/>
        </w:rPr>
      </w:pPr>
    </w:p>
    <w:p w14:paraId="33FF3324" w14:textId="77777777" w:rsidR="000F75DB" w:rsidRDefault="000F75DB">
      <w:pPr>
        <w:pStyle w:val="BodyText"/>
        <w:rPr>
          <w:sz w:val="20"/>
        </w:rPr>
      </w:pPr>
    </w:p>
    <w:p w14:paraId="6059C88A" w14:textId="77777777" w:rsidR="000F75DB" w:rsidRDefault="000F75DB">
      <w:pPr>
        <w:pStyle w:val="BodyText"/>
        <w:rPr>
          <w:sz w:val="20"/>
        </w:rPr>
      </w:pPr>
    </w:p>
    <w:p w14:paraId="6F6F3584" w14:textId="77777777" w:rsidR="000F75DB" w:rsidRDefault="000F75DB">
      <w:pPr>
        <w:pStyle w:val="BodyText"/>
        <w:rPr>
          <w:sz w:val="20"/>
        </w:rPr>
      </w:pPr>
    </w:p>
    <w:p w14:paraId="1864EB90" w14:textId="77777777" w:rsidR="000F75DB" w:rsidRDefault="000F75DB">
      <w:pPr>
        <w:pStyle w:val="BodyText"/>
        <w:rPr>
          <w:sz w:val="20"/>
        </w:rPr>
      </w:pPr>
    </w:p>
    <w:p w14:paraId="72ADA849" w14:textId="77777777" w:rsidR="000F75DB" w:rsidRDefault="000F75DB">
      <w:pPr>
        <w:pStyle w:val="BodyText"/>
        <w:rPr>
          <w:sz w:val="20"/>
        </w:rPr>
      </w:pPr>
    </w:p>
    <w:p w14:paraId="0B1DE279" w14:textId="77777777" w:rsidR="000F75DB" w:rsidRDefault="000F75DB">
      <w:pPr>
        <w:pStyle w:val="BodyText"/>
        <w:rPr>
          <w:sz w:val="20"/>
        </w:rPr>
      </w:pPr>
    </w:p>
    <w:p w14:paraId="1485E971" w14:textId="77777777" w:rsidR="000F75DB" w:rsidRDefault="000F75DB">
      <w:pPr>
        <w:pStyle w:val="BodyText"/>
        <w:rPr>
          <w:sz w:val="20"/>
        </w:rPr>
      </w:pPr>
    </w:p>
    <w:p w14:paraId="70595157" w14:textId="77777777" w:rsidR="000F75DB" w:rsidRDefault="000F75DB">
      <w:pPr>
        <w:pStyle w:val="BodyText"/>
        <w:rPr>
          <w:sz w:val="20"/>
        </w:rPr>
      </w:pPr>
    </w:p>
    <w:p w14:paraId="2D9266C6" w14:textId="77777777" w:rsidR="000F75DB" w:rsidRDefault="000F75DB">
      <w:pPr>
        <w:pStyle w:val="BodyText"/>
        <w:rPr>
          <w:sz w:val="20"/>
        </w:rPr>
      </w:pPr>
    </w:p>
    <w:p w14:paraId="647D909F" w14:textId="77777777" w:rsidR="000F75DB" w:rsidRDefault="000F75DB">
      <w:pPr>
        <w:pStyle w:val="BodyText"/>
        <w:rPr>
          <w:sz w:val="20"/>
        </w:rPr>
      </w:pPr>
    </w:p>
    <w:p w14:paraId="402203AC" w14:textId="77777777" w:rsidR="000F75DB" w:rsidRDefault="000F75DB">
      <w:pPr>
        <w:pStyle w:val="BodyText"/>
        <w:rPr>
          <w:sz w:val="20"/>
        </w:rPr>
      </w:pPr>
    </w:p>
    <w:p w14:paraId="73F3A424" w14:textId="77777777" w:rsidR="000F75DB" w:rsidRDefault="000F75DB">
      <w:pPr>
        <w:pStyle w:val="BodyText"/>
        <w:rPr>
          <w:sz w:val="20"/>
        </w:rPr>
      </w:pPr>
    </w:p>
    <w:p w14:paraId="64ECDDEE" w14:textId="77777777" w:rsidR="000F75DB" w:rsidRDefault="000F75DB">
      <w:pPr>
        <w:pStyle w:val="BodyText"/>
        <w:rPr>
          <w:sz w:val="20"/>
        </w:rPr>
      </w:pPr>
    </w:p>
    <w:p w14:paraId="6E0AE02E" w14:textId="77777777" w:rsidR="000F75DB" w:rsidRDefault="000F75DB">
      <w:pPr>
        <w:pStyle w:val="BodyText"/>
        <w:rPr>
          <w:sz w:val="20"/>
        </w:rPr>
      </w:pPr>
    </w:p>
    <w:p w14:paraId="3247340E" w14:textId="77777777" w:rsidR="000F75DB" w:rsidRDefault="000F75DB">
      <w:pPr>
        <w:pStyle w:val="BodyText"/>
        <w:rPr>
          <w:sz w:val="20"/>
        </w:rPr>
      </w:pPr>
    </w:p>
    <w:p w14:paraId="70A4D3ED" w14:textId="77777777" w:rsidR="000F75DB" w:rsidRDefault="000F75DB">
      <w:pPr>
        <w:pStyle w:val="BodyText"/>
        <w:rPr>
          <w:sz w:val="20"/>
        </w:rPr>
      </w:pPr>
    </w:p>
    <w:p w14:paraId="7E6318F0" w14:textId="77777777" w:rsidR="000F75DB" w:rsidRDefault="000F75DB">
      <w:pPr>
        <w:pStyle w:val="BodyText"/>
        <w:rPr>
          <w:sz w:val="20"/>
        </w:rPr>
      </w:pPr>
    </w:p>
    <w:p w14:paraId="3AC0BA7B" w14:textId="77777777" w:rsidR="000F75DB" w:rsidRDefault="000F75DB">
      <w:pPr>
        <w:pStyle w:val="BodyText"/>
        <w:rPr>
          <w:sz w:val="20"/>
        </w:rPr>
      </w:pPr>
    </w:p>
    <w:p w14:paraId="0EBECDF0" w14:textId="77777777" w:rsidR="000F75DB" w:rsidRDefault="000F75DB">
      <w:pPr>
        <w:pStyle w:val="BodyText"/>
        <w:rPr>
          <w:sz w:val="20"/>
        </w:rPr>
      </w:pPr>
    </w:p>
    <w:p w14:paraId="48EF2E14" w14:textId="77777777" w:rsidR="000F75DB" w:rsidRDefault="000F75DB">
      <w:pPr>
        <w:pStyle w:val="BodyText"/>
        <w:rPr>
          <w:sz w:val="20"/>
        </w:rPr>
      </w:pPr>
    </w:p>
    <w:p w14:paraId="1AC79075" w14:textId="77777777" w:rsidR="000F75DB" w:rsidRDefault="000C1A9B">
      <w:pPr>
        <w:pStyle w:val="Heading3"/>
        <w:spacing w:before="274" w:line="228" w:lineRule="auto"/>
        <w:ind w:left="3755" w:right="0" w:hanging="1533"/>
        <w:jc w:val="left"/>
      </w:pPr>
      <w:r>
        <w:rPr>
          <w:color w:val="0067B1"/>
          <w:w w:val="90"/>
        </w:rPr>
        <w:t>PROFESSIONAL AND ETHICAL</w:t>
      </w:r>
      <w:r>
        <w:rPr>
          <w:color w:val="0067B1"/>
          <w:w w:val="90"/>
        </w:rPr>
        <w:t xml:space="preserve"> </w:t>
      </w:r>
      <w:r>
        <w:rPr>
          <w:color w:val="0067B1"/>
          <w:spacing w:val="-2"/>
          <w:w w:val="95"/>
        </w:rPr>
        <w:t>RESPONSIBILITIES</w:t>
      </w:r>
    </w:p>
    <w:p w14:paraId="74FD8E26" w14:textId="77777777" w:rsidR="000F75DB" w:rsidRDefault="000F75DB">
      <w:pPr>
        <w:spacing w:line="228" w:lineRule="auto"/>
        <w:sectPr w:rsidR="000F75DB">
          <w:headerReference w:type="default" r:id="rId217"/>
          <w:footerReference w:type="default" r:id="rId218"/>
          <w:pgSz w:w="12240" w:h="15840"/>
          <w:pgMar w:top="1500" w:right="0" w:bottom="780" w:left="0" w:header="0" w:footer="597" w:gutter="0"/>
          <w:pgNumType w:start="151"/>
          <w:cols w:space="720"/>
        </w:sectPr>
      </w:pPr>
    </w:p>
    <w:p w14:paraId="3E434A1B" w14:textId="77777777" w:rsidR="000F75DB" w:rsidRDefault="000F75DB">
      <w:pPr>
        <w:pStyle w:val="BodyText"/>
        <w:rPr>
          <w:i/>
          <w:sz w:val="20"/>
        </w:rPr>
      </w:pPr>
    </w:p>
    <w:p w14:paraId="367EC2DA" w14:textId="77777777" w:rsidR="000F75DB" w:rsidRDefault="000F75DB">
      <w:pPr>
        <w:pStyle w:val="BodyText"/>
        <w:rPr>
          <w:i/>
          <w:sz w:val="20"/>
        </w:rPr>
      </w:pPr>
    </w:p>
    <w:p w14:paraId="38060541" w14:textId="77777777" w:rsidR="000F75DB" w:rsidRDefault="000F75DB">
      <w:pPr>
        <w:pStyle w:val="BodyText"/>
        <w:rPr>
          <w:i/>
          <w:sz w:val="20"/>
        </w:rPr>
      </w:pPr>
    </w:p>
    <w:p w14:paraId="5A046335" w14:textId="77777777" w:rsidR="000F75DB" w:rsidRDefault="000F75DB">
      <w:pPr>
        <w:pStyle w:val="BodyText"/>
        <w:rPr>
          <w:i/>
          <w:sz w:val="20"/>
        </w:rPr>
      </w:pPr>
    </w:p>
    <w:p w14:paraId="755EC4DD" w14:textId="77777777" w:rsidR="000F75DB" w:rsidRDefault="000F75DB">
      <w:pPr>
        <w:pStyle w:val="BodyText"/>
        <w:rPr>
          <w:i/>
          <w:sz w:val="20"/>
        </w:rPr>
      </w:pPr>
    </w:p>
    <w:p w14:paraId="4FB33F9B" w14:textId="77777777" w:rsidR="000F75DB" w:rsidRDefault="000F75DB">
      <w:pPr>
        <w:pStyle w:val="BodyText"/>
        <w:rPr>
          <w:i/>
          <w:sz w:val="20"/>
        </w:rPr>
      </w:pPr>
    </w:p>
    <w:p w14:paraId="2A9BF7C0" w14:textId="77777777" w:rsidR="000F75DB" w:rsidRDefault="000F75DB">
      <w:pPr>
        <w:pStyle w:val="BodyText"/>
        <w:rPr>
          <w:i/>
          <w:sz w:val="20"/>
        </w:rPr>
      </w:pPr>
    </w:p>
    <w:p w14:paraId="3C7C3D71" w14:textId="77777777" w:rsidR="000F75DB" w:rsidRDefault="000F75DB">
      <w:pPr>
        <w:pStyle w:val="BodyText"/>
        <w:rPr>
          <w:i/>
          <w:sz w:val="20"/>
        </w:rPr>
      </w:pPr>
    </w:p>
    <w:p w14:paraId="054DF6D7" w14:textId="77777777" w:rsidR="000F75DB" w:rsidRDefault="000F75DB">
      <w:pPr>
        <w:pStyle w:val="BodyText"/>
        <w:rPr>
          <w:i/>
          <w:sz w:val="20"/>
        </w:rPr>
      </w:pPr>
    </w:p>
    <w:p w14:paraId="1B0340F8" w14:textId="77777777" w:rsidR="000F75DB" w:rsidRDefault="000F75DB">
      <w:pPr>
        <w:pStyle w:val="BodyText"/>
        <w:rPr>
          <w:i/>
          <w:sz w:val="20"/>
        </w:rPr>
      </w:pPr>
    </w:p>
    <w:p w14:paraId="66E019AC" w14:textId="77777777" w:rsidR="000F75DB" w:rsidRDefault="000F75DB">
      <w:pPr>
        <w:pStyle w:val="BodyText"/>
        <w:rPr>
          <w:i/>
          <w:sz w:val="20"/>
        </w:rPr>
      </w:pPr>
    </w:p>
    <w:p w14:paraId="3E45C270" w14:textId="77777777" w:rsidR="000F75DB" w:rsidRDefault="000F75DB">
      <w:pPr>
        <w:pStyle w:val="BodyText"/>
        <w:rPr>
          <w:i/>
          <w:sz w:val="20"/>
        </w:rPr>
      </w:pPr>
    </w:p>
    <w:p w14:paraId="15410C32" w14:textId="77777777" w:rsidR="000F75DB" w:rsidRDefault="000F75DB">
      <w:pPr>
        <w:pStyle w:val="BodyText"/>
        <w:rPr>
          <w:i/>
          <w:sz w:val="20"/>
        </w:rPr>
      </w:pPr>
    </w:p>
    <w:p w14:paraId="7B7D94E8" w14:textId="77777777" w:rsidR="000F75DB" w:rsidRDefault="000F75DB">
      <w:pPr>
        <w:pStyle w:val="BodyText"/>
        <w:rPr>
          <w:i/>
          <w:sz w:val="20"/>
        </w:rPr>
      </w:pPr>
    </w:p>
    <w:p w14:paraId="1BC671B5" w14:textId="77777777" w:rsidR="000F75DB" w:rsidRDefault="000F75DB">
      <w:pPr>
        <w:pStyle w:val="BodyText"/>
        <w:rPr>
          <w:i/>
          <w:sz w:val="20"/>
        </w:rPr>
      </w:pPr>
    </w:p>
    <w:p w14:paraId="2704F61C" w14:textId="77777777" w:rsidR="000F75DB" w:rsidRDefault="000F75DB">
      <w:pPr>
        <w:pStyle w:val="BodyText"/>
        <w:rPr>
          <w:i/>
          <w:sz w:val="20"/>
        </w:rPr>
      </w:pPr>
    </w:p>
    <w:p w14:paraId="04626359" w14:textId="77777777" w:rsidR="000F75DB" w:rsidRDefault="000F75DB">
      <w:pPr>
        <w:pStyle w:val="BodyText"/>
        <w:rPr>
          <w:i/>
          <w:sz w:val="20"/>
        </w:rPr>
      </w:pPr>
    </w:p>
    <w:p w14:paraId="4D89F245" w14:textId="77777777" w:rsidR="000F75DB" w:rsidRDefault="000F75DB">
      <w:pPr>
        <w:pStyle w:val="BodyText"/>
        <w:rPr>
          <w:i/>
          <w:sz w:val="20"/>
        </w:rPr>
      </w:pPr>
    </w:p>
    <w:p w14:paraId="40202FF6" w14:textId="77777777" w:rsidR="000F75DB" w:rsidRDefault="000F75DB">
      <w:pPr>
        <w:pStyle w:val="BodyText"/>
        <w:rPr>
          <w:i/>
          <w:sz w:val="20"/>
        </w:rPr>
      </w:pPr>
    </w:p>
    <w:p w14:paraId="2DDCC39D" w14:textId="77777777" w:rsidR="000F75DB" w:rsidRDefault="000F75DB">
      <w:pPr>
        <w:pStyle w:val="BodyText"/>
        <w:rPr>
          <w:i/>
          <w:sz w:val="20"/>
        </w:rPr>
      </w:pPr>
    </w:p>
    <w:p w14:paraId="0949304F" w14:textId="77777777" w:rsidR="000F75DB" w:rsidRDefault="000F75DB">
      <w:pPr>
        <w:pStyle w:val="BodyText"/>
        <w:rPr>
          <w:i/>
          <w:sz w:val="20"/>
        </w:rPr>
      </w:pPr>
    </w:p>
    <w:p w14:paraId="57CF0B1C" w14:textId="77777777" w:rsidR="000F75DB" w:rsidRDefault="000F75DB">
      <w:pPr>
        <w:pStyle w:val="BodyText"/>
        <w:rPr>
          <w:i/>
          <w:sz w:val="20"/>
        </w:rPr>
      </w:pPr>
    </w:p>
    <w:p w14:paraId="3CEA04CB" w14:textId="77777777" w:rsidR="000F75DB" w:rsidRDefault="000F75DB">
      <w:pPr>
        <w:pStyle w:val="BodyText"/>
        <w:rPr>
          <w:i/>
          <w:sz w:val="20"/>
        </w:rPr>
      </w:pPr>
    </w:p>
    <w:p w14:paraId="78C6AE7E" w14:textId="77777777" w:rsidR="000F75DB" w:rsidRDefault="000F75DB">
      <w:pPr>
        <w:pStyle w:val="BodyText"/>
        <w:rPr>
          <w:i/>
          <w:sz w:val="20"/>
        </w:rPr>
      </w:pPr>
    </w:p>
    <w:p w14:paraId="7921144D" w14:textId="77777777" w:rsidR="000F75DB" w:rsidRDefault="000F75DB">
      <w:pPr>
        <w:pStyle w:val="BodyText"/>
        <w:spacing w:before="7"/>
        <w:rPr>
          <w:i/>
          <w:sz w:val="27"/>
        </w:rPr>
      </w:pPr>
    </w:p>
    <w:p w14:paraId="0514C9FC" w14:textId="77777777" w:rsidR="000F75DB" w:rsidRDefault="000C1A9B">
      <w:pPr>
        <w:spacing w:before="113"/>
        <w:ind w:left="418" w:right="255"/>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09956D57" w14:textId="77777777" w:rsidR="000F75DB" w:rsidRDefault="000F75DB">
      <w:pPr>
        <w:jc w:val="center"/>
        <w:rPr>
          <w:sz w:val="24"/>
        </w:rPr>
        <w:sectPr w:rsidR="000F75DB">
          <w:headerReference w:type="even" r:id="rId219"/>
          <w:footerReference w:type="even" r:id="rId220"/>
          <w:pgSz w:w="12240" w:h="15840"/>
          <w:pgMar w:top="1500" w:right="0" w:bottom="280" w:left="0" w:header="0" w:footer="0" w:gutter="0"/>
          <w:cols w:space="720"/>
        </w:sectPr>
      </w:pPr>
    </w:p>
    <w:p w14:paraId="44905D33" w14:textId="77777777" w:rsidR="000F75DB" w:rsidRDefault="000C1A9B">
      <w:pPr>
        <w:spacing w:before="50"/>
        <w:ind w:left="1470"/>
        <w:rPr>
          <w:rFonts w:ascii="Arial" w:hAnsi="Arial"/>
          <w:sz w:val="27"/>
        </w:rPr>
      </w:pPr>
      <w:bookmarkStart w:id="34" w:name="Practice_Dimensions_8._Professional_and_"/>
      <w:bookmarkStart w:id="35" w:name="_bookmark17"/>
      <w:bookmarkEnd w:id="34"/>
      <w:bookmarkEnd w:id="35"/>
      <w:r>
        <w:rPr>
          <w:rFonts w:ascii="Arial" w:hAnsi="Arial"/>
          <w:color w:val="7FB3D8"/>
          <w:spacing w:val="-2"/>
          <w:w w:val="195"/>
          <w:sz w:val="27"/>
        </w:rPr>
        <w:lastRenderedPageBreak/>
        <w:t>♦♦♦♦♦♦♦♦♦♦♦♦♦♦♦♦♦♦♦♦♦♦♦♦♦♦♦♦♦♦♦♦♦♦♦</w:t>
      </w:r>
    </w:p>
    <w:p w14:paraId="71544903" w14:textId="77777777" w:rsidR="000F75DB" w:rsidRDefault="000F75DB">
      <w:pPr>
        <w:pStyle w:val="BodyText"/>
        <w:spacing w:before="1"/>
        <w:rPr>
          <w:rFonts w:ascii="Arial"/>
          <w:sz w:val="35"/>
        </w:rPr>
      </w:pPr>
    </w:p>
    <w:p w14:paraId="4981EFFA" w14:textId="77777777" w:rsidR="000F75DB" w:rsidRDefault="000C1A9B">
      <w:pPr>
        <w:spacing w:before="1"/>
        <w:ind w:left="1440"/>
        <w:rPr>
          <w:b/>
          <w:sz w:val="38"/>
        </w:rPr>
      </w:pPr>
      <w:r>
        <w:rPr>
          <w:b/>
          <w:color w:val="0067B1"/>
          <w:w w:val="105"/>
          <w:sz w:val="54"/>
        </w:rPr>
        <w:t>Pd</w:t>
      </w:r>
      <w:r>
        <w:rPr>
          <w:b/>
          <w:color w:val="0067B1"/>
          <w:spacing w:val="-11"/>
          <w:w w:val="105"/>
          <w:sz w:val="54"/>
        </w:rPr>
        <w:t xml:space="preserve"> </w:t>
      </w:r>
      <w:r>
        <w:rPr>
          <w:b/>
          <w:color w:val="0067B1"/>
          <w:w w:val="105"/>
          <w:sz w:val="54"/>
        </w:rPr>
        <w:t>Viii.</w:t>
      </w:r>
      <w:r>
        <w:rPr>
          <w:b/>
          <w:color w:val="0067B1"/>
          <w:spacing w:val="-10"/>
          <w:w w:val="105"/>
          <w:sz w:val="54"/>
        </w:rPr>
        <w:t xml:space="preserve"> </w:t>
      </w:r>
      <w:r>
        <w:rPr>
          <w:b/>
          <w:color w:val="0067B1"/>
          <w:spacing w:val="-2"/>
          <w:w w:val="75"/>
          <w:sz w:val="54"/>
        </w:rPr>
        <w:t>P</w:t>
      </w:r>
      <w:r>
        <w:rPr>
          <w:b/>
          <w:color w:val="0067B1"/>
          <w:spacing w:val="-1"/>
          <w:w w:val="112"/>
          <w:sz w:val="38"/>
        </w:rPr>
        <w:t>rofe</w:t>
      </w:r>
      <w:r>
        <w:rPr>
          <w:b/>
          <w:color w:val="0067B1"/>
          <w:spacing w:val="5"/>
          <w:w w:val="112"/>
          <w:sz w:val="38"/>
        </w:rPr>
        <w:t>s</w:t>
      </w:r>
      <w:r>
        <w:rPr>
          <w:b/>
          <w:color w:val="0067B1"/>
          <w:spacing w:val="-1"/>
          <w:w w:val="96"/>
          <w:sz w:val="38"/>
        </w:rPr>
        <w:t>sion</w:t>
      </w:r>
      <w:r>
        <w:rPr>
          <w:b/>
          <w:color w:val="0067B1"/>
          <w:spacing w:val="-1"/>
          <w:w w:val="61"/>
          <w:sz w:val="38"/>
        </w:rPr>
        <w:t>A</w:t>
      </w:r>
      <w:r>
        <w:rPr>
          <w:b/>
          <w:color w:val="0067B1"/>
          <w:spacing w:val="-1"/>
          <w:w w:val="170"/>
          <w:sz w:val="38"/>
        </w:rPr>
        <w:t>l</w:t>
      </w:r>
      <w:r>
        <w:rPr>
          <w:b/>
          <w:color w:val="0067B1"/>
          <w:spacing w:val="31"/>
          <w:w w:val="105"/>
          <w:sz w:val="38"/>
        </w:rPr>
        <w:t xml:space="preserve"> </w:t>
      </w:r>
      <w:r>
        <w:rPr>
          <w:b/>
          <w:color w:val="0067B1"/>
          <w:w w:val="105"/>
          <w:sz w:val="38"/>
        </w:rPr>
        <w:t>And</w:t>
      </w:r>
      <w:r>
        <w:rPr>
          <w:b/>
          <w:color w:val="0067B1"/>
          <w:spacing w:val="32"/>
          <w:w w:val="105"/>
          <w:sz w:val="38"/>
        </w:rPr>
        <w:t xml:space="preserve"> </w:t>
      </w:r>
      <w:r>
        <w:rPr>
          <w:b/>
          <w:color w:val="0067B1"/>
          <w:spacing w:val="-1"/>
          <w:w w:val="94"/>
          <w:sz w:val="54"/>
        </w:rPr>
        <w:t>e</w:t>
      </w:r>
      <w:r>
        <w:rPr>
          <w:b/>
          <w:color w:val="0067B1"/>
          <w:w w:val="156"/>
          <w:sz w:val="38"/>
        </w:rPr>
        <w:t>t</w:t>
      </w:r>
      <w:r>
        <w:rPr>
          <w:b/>
          <w:color w:val="0067B1"/>
          <w:w w:val="60"/>
          <w:sz w:val="38"/>
        </w:rPr>
        <w:t>H</w:t>
      </w:r>
      <w:r>
        <w:rPr>
          <w:b/>
          <w:color w:val="0067B1"/>
          <w:w w:val="94"/>
          <w:sz w:val="38"/>
        </w:rPr>
        <w:t>ic</w:t>
      </w:r>
      <w:r>
        <w:rPr>
          <w:b/>
          <w:color w:val="0067B1"/>
          <w:w w:val="61"/>
          <w:sz w:val="38"/>
        </w:rPr>
        <w:t>A</w:t>
      </w:r>
      <w:r>
        <w:rPr>
          <w:b/>
          <w:color w:val="0067B1"/>
          <w:w w:val="170"/>
          <w:sz w:val="38"/>
        </w:rPr>
        <w:t>l</w:t>
      </w:r>
      <w:r>
        <w:rPr>
          <w:b/>
          <w:color w:val="0067B1"/>
          <w:spacing w:val="31"/>
          <w:w w:val="105"/>
          <w:sz w:val="38"/>
        </w:rPr>
        <w:t xml:space="preserve"> </w:t>
      </w:r>
      <w:r>
        <w:rPr>
          <w:b/>
          <w:color w:val="0067B1"/>
          <w:spacing w:val="-2"/>
          <w:w w:val="105"/>
          <w:sz w:val="54"/>
        </w:rPr>
        <w:t>r</w:t>
      </w:r>
      <w:r>
        <w:rPr>
          <w:b/>
          <w:color w:val="0067B1"/>
          <w:spacing w:val="-2"/>
          <w:w w:val="105"/>
          <w:sz w:val="38"/>
        </w:rPr>
        <w:t>esPonsibilities</w:t>
      </w:r>
    </w:p>
    <w:p w14:paraId="18E01547" w14:textId="77777777" w:rsidR="000F75DB" w:rsidRDefault="000F75DB">
      <w:pPr>
        <w:pStyle w:val="BodyText"/>
        <w:spacing w:before="2"/>
        <w:rPr>
          <w:b/>
          <w:sz w:val="51"/>
        </w:rPr>
      </w:pPr>
    </w:p>
    <w:p w14:paraId="679CF4E5" w14:textId="77777777" w:rsidR="000F75DB" w:rsidRDefault="000C1A9B">
      <w:pPr>
        <w:spacing w:line="252" w:lineRule="auto"/>
        <w:ind w:left="1440" w:right="1621"/>
        <w:rPr>
          <w:i/>
        </w:rPr>
      </w:pPr>
      <w:r>
        <w:rPr>
          <w:color w:val="0067B1"/>
          <w:w w:val="130"/>
        </w:rPr>
        <w:t>Definition:</w:t>
      </w:r>
      <w:r>
        <w:rPr>
          <w:color w:val="0067B1"/>
          <w:spacing w:val="-2"/>
          <w:w w:val="130"/>
        </w:rPr>
        <w:t xml:space="preserve"> </w:t>
      </w:r>
      <w:r>
        <w:rPr>
          <w:i/>
          <w:color w:val="0067B1"/>
          <w:w w:val="130"/>
        </w:rPr>
        <w:t>The</w:t>
      </w:r>
      <w:r>
        <w:rPr>
          <w:i/>
          <w:color w:val="0067B1"/>
          <w:spacing w:val="-3"/>
          <w:w w:val="130"/>
        </w:rPr>
        <w:t xml:space="preserve"> </w:t>
      </w:r>
      <w:r>
        <w:rPr>
          <w:i/>
          <w:color w:val="0067B1"/>
          <w:w w:val="140"/>
        </w:rPr>
        <w:t>obligations</w:t>
      </w:r>
      <w:r>
        <w:rPr>
          <w:i/>
          <w:color w:val="0067B1"/>
          <w:spacing w:val="-9"/>
          <w:w w:val="140"/>
        </w:rPr>
        <w:t xml:space="preserve"> </w:t>
      </w:r>
      <w:r>
        <w:rPr>
          <w:i/>
          <w:color w:val="0067B1"/>
          <w:w w:val="140"/>
        </w:rPr>
        <w:t>of</w:t>
      </w:r>
      <w:r>
        <w:rPr>
          <w:i/>
          <w:color w:val="0067B1"/>
          <w:spacing w:val="-9"/>
          <w:w w:val="140"/>
        </w:rPr>
        <w:t xml:space="preserve"> </w:t>
      </w:r>
      <w:r>
        <w:rPr>
          <w:i/>
          <w:color w:val="0067B1"/>
          <w:w w:val="140"/>
        </w:rPr>
        <w:t>an</w:t>
      </w:r>
      <w:r>
        <w:rPr>
          <w:i/>
          <w:color w:val="0067B1"/>
          <w:spacing w:val="-9"/>
          <w:w w:val="140"/>
        </w:rPr>
        <w:t xml:space="preserve"> </w:t>
      </w:r>
      <w:r>
        <w:rPr>
          <w:i/>
          <w:color w:val="0067B1"/>
          <w:w w:val="140"/>
        </w:rPr>
        <w:t>addiction</w:t>
      </w:r>
      <w:r>
        <w:rPr>
          <w:i/>
          <w:color w:val="0067B1"/>
          <w:spacing w:val="-9"/>
          <w:w w:val="140"/>
        </w:rPr>
        <w:t xml:space="preserve"> </w:t>
      </w:r>
      <w:r>
        <w:rPr>
          <w:i/>
          <w:color w:val="0067B1"/>
          <w:w w:val="140"/>
        </w:rPr>
        <w:t>counselor</w:t>
      </w:r>
      <w:r>
        <w:rPr>
          <w:i/>
          <w:color w:val="0067B1"/>
          <w:spacing w:val="-9"/>
          <w:w w:val="140"/>
        </w:rPr>
        <w:t xml:space="preserve"> </w:t>
      </w:r>
      <w:r>
        <w:rPr>
          <w:i/>
          <w:color w:val="0067B1"/>
          <w:w w:val="140"/>
        </w:rPr>
        <w:t>to</w:t>
      </w:r>
      <w:r>
        <w:rPr>
          <w:i/>
          <w:color w:val="0067B1"/>
          <w:spacing w:val="-9"/>
          <w:w w:val="140"/>
        </w:rPr>
        <w:t xml:space="preserve"> </w:t>
      </w:r>
      <w:r>
        <w:rPr>
          <w:i/>
          <w:color w:val="0067B1"/>
          <w:w w:val="140"/>
        </w:rPr>
        <w:t>adhere</w:t>
      </w:r>
      <w:r>
        <w:rPr>
          <w:i/>
          <w:color w:val="0067B1"/>
          <w:spacing w:val="-9"/>
          <w:w w:val="140"/>
        </w:rPr>
        <w:t xml:space="preserve"> </w:t>
      </w:r>
      <w:r>
        <w:rPr>
          <w:i/>
          <w:color w:val="0067B1"/>
          <w:w w:val="140"/>
        </w:rPr>
        <w:t>to</w:t>
      </w:r>
      <w:r>
        <w:rPr>
          <w:i/>
          <w:color w:val="0067B1"/>
          <w:spacing w:val="-9"/>
          <w:w w:val="140"/>
        </w:rPr>
        <w:t xml:space="preserve"> </w:t>
      </w:r>
      <w:r>
        <w:rPr>
          <w:i/>
          <w:color w:val="0067B1"/>
          <w:w w:val="140"/>
        </w:rPr>
        <w:t>accepted</w:t>
      </w:r>
      <w:r>
        <w:rPr>
          <w:i/>
          <w:color w:val="0067B1"/>
          <w:spacing w:val="-9"/>
          <w:w w:val="140"/>
        </w:rPr>
        <w:t xml:space="preserve"> </w:t>
      </w:r>
      <w:r>
        <w:rPr>
          <w:i/>
          <w:color w:val="0067B1"/>
          <w:w w:val="140"/>
        </w:rPr>
        <w:t>ethical</w:t>
      </w:r>
      <w:r>
        <w:rPr>
          <w:i/>
          <w:color w:val="0067B1"/>
          <w:spacing w:val="-9"/>
          <w:w w:val="140"/>
        </w:rPr>
        <w:t xml:space="preserve"> </w:t>
      </w:r>
      <w:r>
        <w:rPr>
          <w:i/>
          <w:color w:val="0067B1"/>
          <w:w w:val="140"/>
        </w:rPr>
        <w:t xml:space="preserve">and </w:t>
      </w:r>
      <w:r>
        <w:rPr>
          <w:i/>
          <w:color w:val="0067B1"/>
          <w:w w:val="145"/>
        </w:rPr>
        <w:t>behavioral standards of conduct and continuing professional development.</w:t>
      </w:r>
    </w:p>
    <w:p w14:paraId="0B6BE690" w14:textId="77777777" w:rsidR="000F75DB" w:rsidRDefault="000C1A9B">
      <w:pPr>
        <w:pStyle w:val="BodyText"/>
        <w:spacing w:before="4"/>
        <w:rPr>
          <w:i/>
          <w:sz w:val="27"/>
        </w:rPr>
      </w:pPr>
      <w:r>
        <w:pict w14:anchorId="403F3CB1">
          <v:shape id="docshape321" o:spid="_x0000_s2401" type="#_x0000_t202" style="position:absolute;margin-left:1in;margin-top:16.6pt;width:468pt;height:78pt;z-index:-15584768;mso-wrap-distance-left:0;mso-wrap-distance-right:0;mso-position-horizontal-relative:page" fillcolor="#edf4fa" stroked="f">
            <v:textbox inset="0,0,0,0">
              <w:txbxContent>
                <w:p w14:paraId="19FFA7B8"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115:</w:t>
                  </w:r>
                </w:p>
                <w:p w14:paraId="7FD1F716" w14:textId="77777777" w:rsidR="000F75DB" w:rsidRDefault="000C1A9B">
                  <w:pPr>
                    <w:spacing w:line="247" w:lineRule="auto"/>
                    <w:ind w:left="240" w:right="232"/>
                    <w:rPr>
                      <w:color w:val="000000"/>
                      <w:sz w:val="26"/>
                    </w:rPr>
                  </w:pPr>
                  <w:r>
                    <w:rPr>
                      <w:color w:val="0067B1"/>
                      <w:w w:val="115"/>
                      <w:sz w:val="26"/>
                    </w:rPr>
                    <w:t>Adhere</w:t>
                  </w:r>
                  <w:r>
                    <w:rPr>
                      <w:color w:val="0067B1"/>
                      <w:spacing w:val="-4"/>
                      <w:w w:val="115"/>
                      <w:sz w:val="26"/>
                    </w:rPr>
                    <w:t xml:space="preserve"> </w:t>
                  </w:r>
                  <w:r>
                    <w:rPr>
                      <w:color w:val="0067B1"/>
                      <w:w w:val="115"/>
                      <w:sz w:val="26"/>
                    </w:rPr>
                    <w:t>to</w:t>
                  </w:r>
                  <w:r>
                    <w:rPr>
                      <w:color w:val="0067B1"/>
                      <w:spacing w:val="-4"/>
                      <w:w w:val="115"/>
                      <w:sz w:val="26"/>
                    </w:rPr>
                    <w:t xml:space="preserve"> </w:t>
                  </w:r>
                  <w:r>
                    <w:rPr>
                      <w:color w:val="0067B1"/>
                      <w:w w:val="115"/>
                      <w:sz w:val="26"/>
                    </w:rPr>
                    <w:t>established</w:t>
                  </w:r>
                  <w:r>
                    <w:rPr>
                      <w:color w:val="0067B1"/>
                      <w:spacing w:val="-3"/>
                      <w:w w:val="115"/>
                      <w:sz w:val="26"/>
                    </w:rPr>
                    <w:t xml:space="preserve"> </w:t>
                  </w:r>
                  <w:r>
                    <w:rPr>
                      <w:color w:val="0067B1"/>
                      <w:w w:val="115"/>
                      <w:sz w:val="26"/>
                    </w:rPr>
                    <w:t>professional</w:t>
                  </w:r>
                  <w:r>
                    <w:rPr>
                      <w:color w:val="0067B1"/>
                      <w:spacing w:val="-4"/>
                      <w:w w:val="115"/>
                      <w:sz w:val="26"/>
                    </w:rPr>
                    <w:t xml:space="preserve"> </w:t>
                  </w:r>
                  <w:r>
                    <w:rPr>
                      <w:color w:val="0067B1"/>
                      <w:w w:val="115"/>
                      <w:sz w:val="26"/>
                    </w:rPr>
                    <w:t>codes</w:t>
                  </w:r>
                  <w:r>
                    <w:rPr>
                      <w:color w:val="0067B1"/>
                      <w:spacing w:val="-4"/>
                      <w:w w:val="115"/>
                      <w:sz w:val="26"/>
                    </w:rPr>
                    <w:t xml:space="preserve"> </w:t>
                  </w:r>
                  <w:r>
                    <w:rPr>
                      <w:color w:val="0067B1"/>
                      <w:w w:val="115"/>
                      <w:sz w:val="26"/>
                    </w:rPr>
                    <w:t>of</w:t>
                  </w:r>
                  <w:r>
                    <w:rPr>
                      <w:color w:val="0067B1"/>
                      <w:spacing w:val="-4"/>
                      <w:w w:val="115"/>
                      <w:sz w:val="26"/>
                    </w:rPr>
                    <w:t xml:space="preserve"> </w:t>
                  </w:r>
                  <w:r>
                    <w:rPr>
                      <w:color w:val="0067B1"/>
                      <w:w w:val="115"/>
                      <w:sz w:val="26"/>
                    </w:rPr>
                    <w:t>ethics</w:t>
                  </w:r>
                  <w:r>
                    <w:rPr>
                      <w:color w:val="0067B1"/>
                      <w:spacing w:val="-3"/>
                      <w:w w:val="115"/>
                      <w:sz w:val="26"/>
                    </w:rPr>
                    <w:t xml:space="preserve"> </w:t>
                  </w:r>
                  <w:r>
                    <w:rPr>
                      <w:color w:val="0067B1"/>
                      <w:w w:val="115"/>
                      <w:sz w:val="26"/>
                    </w:rPr>
                    <w:t>that</w:t>
                  </w:r>
                  <w:r>
                    <w:rPr>
                      <w:color w:val="0067B1"/>
                      <w:spacing w:val="-4"/>
                      <w:w w:val="115"/>
                      <w:sz w:val="26"/>
                    </w:rPr>
                    <w:t xml:space="preserve"> </w:t>
                  </w:r>
                  <w:r>
                    <w:rPr>
                      <w:color w:val="0067B1"/>
                      <w:w w:val="115"/>
                      <w:sz w:val="26"/>
                    </w:rPr>
                    <w:t>define</w:t>
                  </w:r>
                  <w:r>
                    <w:rPr>
                      <w:color w:val="0067B1"/>
                      <w:spacing w:val="-3"/>
                      <w:w w:val="115"/>
                      <w:sz w:val="26"/>
                    </w:rPr>
                    <w:t xml:space="preserve"> </w:t>
                  </w:r>
                  <w:r>
                    <w:rPr>
                      <w:color w:val="0067B1"/>
                      <w:w w:val="115"/>
                      <w:sz w:val="26"/>
                    </w:rPr>
                    <w:t>the</w:t>
                  </w:r>
                  <w:r>
                    <w:rPr>
                      <w:color w:val="0067B1"/>
                      <w:spacing w:val="-4"/>
                      <w:w w:val="115"/>
                      <w:sz w:val="26"/>
                    </w:rPr>
                    <w:t xml:space="preserve"> </w:t>
                  </w:r>
                  <w:r>
                    <w:rPr>
                      <w:color w:val="0067B1"/>
                      <w:w w:val="115"/>
                      <w:sz w:val="26"/>
                    </w:rPr>
                    <w:t>profes- sional</w:t>
                  </w:r>
                  <w:r>
                    <w:rPr>
                      <w:color w:val="0067B1"/>
                      <w:spacing w:val="-8"/>
                      <w:w w:val="115"/>
                      <w:sz w:val="26"/>
                    </w:rPr>
                    <w:t xml:space="preserve"> </w:t>
                  </w:r>
                  <w:r>
                    <w:rPr>
                      <w:color w:val="0067B1"/>
                      <w:w w:val="115"/>
                      <w:sz w:val="26"/>
                    </w:rPr>
                    <w:t>context</w:t>
                  </w:r>
                  <w:r>
                    <w:rPr>
                      <w:color w:val="0067B1"/>
                      <w:spacing w:val="-8"/>
                      <w:w w:val="115"/>
                      <w:sz w:val="26"/>
                    </w:rPr>
                    <w:t xml:space="preserve"> </w:t>
                  </w:r>
                  <w:r>
                    <w:rPr>
                      <w:color w:val="0067B1"/>
                      <w:w w:val="115"/>
                      <w:sz w:val="26"/>
                    </w:rPr>
                    <w:t>within</w:t>
                  </w:r>
                  <w:r>
                    <w:rPr>
                      <w:color w:val="0067B1"/>
                      <w:spacing w:val="-7"/>
                      <w:w w:val="115"/>
                      <w:sz w:val="26"/>
                    </w:rPr>
                    <w:t xml:space="preserve"> </w:t>
                  </w:r>
                  <w:r>
                    <w:rPr>
                      <w:color w:val="0067B1"/>
                      <w:w w:val="115"/>
                      <w:sz w:val="26"/>
                    </w:rPr>
                    <w:t>which</w:t>
                  </w:r>
                  <w:r>
                    <w:rPr>
                      <w:color w:val="0067B1"/>
                      <w:spacing w:val="-7"/>
                      <w:w w:val="115"/>
                      <w:sz w:val="26"/>
                    </w:rPr>
                    <w:t xml:space="preserve"> </w:t>
                  </w:r>
                  <w:r>
                    <w:rPr>
                      <w:color w:val="0067B1"/>
                      <w:w w:val="115"/>
                      <w:sz w:val="26"/>
                    </w:rPr>
                    <w:t>the</w:t>
                  </w:r>
                  <w:r>
                    <w:rPr>
                      <w:color w:val="0067B1"/>
                      <w:spacing w:val="-8"/>
                      <w:w w:val="115"/>
                      <w:sz w:val="26"/>
                    </w:rPr>
                    <w:t xml:space="preserve"> </w:t>
                  </w:r>
                  <w:r>
                    <w:rPr>
                      <w:color w:val="0067B1"/>
                      <w:w w:val="115"/>
                      <w:sz w:val="26"/>
                    </w:rPr>
                    <w:t>counselor</w:t>
                  </w:r>
                  <w:r>
                    <w:rPr>
                      <w:color w:val="0067B1"/>
                      <w:spacing w:val="-8"/>
                      <w:w w:val="115"/>
                      <w:sz w:val="26"/>
                    </w:rPr>
                    <w:t xml:space="preserve"> </w:t>
                  </w:r>
                  <w:r>
                    <w:rPr>
                      <w:color w:val="0067B1"/>
                      <w:w w:val="115"/>
                      <w:sz w:val="26"/>
                    </w:rPr>
                    <w:t>works</w:t>
                  </w:r>
                  <w:r>
                    <w:rPr>
                      <w:color w:val="0067B1"/>
                      <w:spacing w:val="-7"/>
                      <w:w w:val="115"/>
                      <w:sz w:val="26"/>
                    </w:rPr>
                    <w:t xml:space="preserve"> </w:t>
                  </w:r>
                  <w:r>
                    <w:rPr>
                      <w:color w:val="0067B1"/>
                      <w:w w:val="115"/>
                      <w:sz w:val="26"/>
                    </w:rPr>
                    <w:t>to</w:t>
                  </w:r>
                  <w:r>
                    <w:rPr>
                      <w:color w:val="0067B1"/>
                      <w:spacing w:val="-8"/>
                      <w:w w:val="115"/>
                      <w:sz w:val="26"/>
                    </w:rPr>
                    <w:t xml:space="preserve"> </w:t>
                  </w:r>
                  <w:r>
                    <w:rPr>
                      <w:color w:val="0067B1"/>
                      <w:w w:val="115"/>
                      <w:sz w:val="26"/>
                    </w:rPr>
                    <w:t>maintain</w:t>
                  </w:r>
                  <w:r>
                    <w:rPr>
                      <w:color w:val="0067B1"/>
                      <w:spacing w:val="-7"/>
                      <w:w w:val="115"/>
                      <w:sz w:val="26"/>
                    </w:rPr>
                    <w:t xml:space="preserve"> </w:t>
                  </w:r>
                  <w:r>
                    <w:rPr>
                      <w:color w:val="0067B1"/>
                      <w:w w:val="115"/>
                      <w:sz w:val="26"/>
                    </w:rPr>
                    <w:t>professional standards and safeguard the client.</w:t>
                  </w:r>
                </w:p>
              </w:txbxContent>
            </v:textbox>
            <w10:wrap type="topAndBottom" anchorx="page"/>
          </v:shape>
        </w:pict>
      </w:r>
    </w:p>
    <w:p w14:paraId="4578CEF8" w14:textId="77777777" w:rsidR="000F75DB" w:rsidRDefault="000F75DB">
      <w:pPr>
        <w:pStyle w:val="BodyText"/>
        <w:spacing w:before="5"/>
        <w:rPr>
          <w:i/>
          <w:sz w:val="8"/>
        </w:rPr>
      </w:pPr>
    </w:p>
    <w:p w14:paraId="46A8E3D3" w14:textId="77777777" w:rsidR="000F75DB" w:rsidRDefault="000F75DB">
      <w:pPr>
        <w:rPr>
          <w:sz w:val="8"/>
        </w:rPr>
        <w:sectPr w:rsidR="000F75DB">
          <w:headerReference w:type="default" r:id="rId221"/>
          <w:footerReference w:type="even" r:id="rId222"/>
          <w:footerReference w:type="default" r:id="rId223"/>
          <w:pgSz w:w="12240" w:h="15840"/>
          <w:pgMar w:top="620" w:right="0" w:bottom="780" w:left="0" w:header="0" w:footer="583" w:gutter="0"/>
          <w:pgNumType w:start="153"/>
          <w:cols w:space="720"/>
        </w:sectPr>
      </w:pPr>
    </w:p>
    <w:p w14:paraId="5838E66D" w14:textId="77777777" w:rsidR="000F75DB" w:rsidRDefault="000C1A9B">
      <w:pPr>
        <w:spacing w:before="105"/>
        <w:ind w:left="1440"/>
        <w:rPr>
          <w:b/>
          <w:sz w:val="19"/>
        </w:rPr>
      </w:pPr>
      <w:r>
        <w:rPr>
          <w:b/>
          <w:color w:val="0067B1"/>
          <w:spacing w:val="-2"/>
          <w:w w:val="140"/>
          <w:sz w:val="28"/>
        </w:rPr>
        <w:t>K</w:t>
      </w:r>
      <w:r>
        <w:rPr>
          <w:b/>
          <w:color w:val="0067B1"/>
          <w:spacing w:val="-2"/>
          <w:w w:val="140"/>
          <w:sz w:val="19"/>
        </w:rPr>
        <w:t>nowledge</w:t>
      </w:r>
    </w:p>
    <w:p w14:paraId="19ECB619" w14:textId="77777777" w:rsidR="000F75DB" w:rsidRDefault="000C1A9B">
      <w:pPr>
        <w:pStyle w:val="ListParagraph"/>
        <w:numPr>
          <w:ilvl w:val="1"/>
          <w:numId w:val="9"/>
        </w:numPr>
        <w:tabs>
          <w:tab w:val="left" w:pos="1799"/>
          <w:tab w:val="left" w:pos="1800"/>
        </w:tabs>
        <w:spacing w:before="33" w:line="249" w:lineRule="auto"/>
        <w:ind w:right="306"/>
        <w:rPr>
          <w:rFonts w:ascii="Arial" w:hAnsi="Arial"/>
          <w:color w:val="599CCC"/>
          <w:sz w:val="26"/>
        </w:rPr>
      </w:pPr>
      <w:r>
        <w:rPr>
          <w:color w:val="0067B1"/>
          <w:w w:val="115"/>
        </w:rPr>
        <w:t>Federal,</w:t>
      </w:r>
      <w:r>
        <w:rPr>
          <w:color w:val="0067B1"/>
          <w:spacing w:val="-16"/>
          <w:w w:val="115"/>
        </w:rPr>
        <w:t xml:space="preserve"> </w:t>
      </w:r>
      <w:r>
        <w:rPr>
          <w:color w:val="0067B1"/>
          <w:w w:val="115"/>
        </w:rPr>
        <w:t>State,</w:t>
      </w:r>
      <w:r>
        <w:rPr>
          <w:color w:val="0067B1"/>
          <w:spacing w:val="-16"/>
          <w:w w:val="115"/>
        </w:rPr>
        <w:t xml:space="preserve"> </w:t>
      </w:r>
      <w:r>
        <w:rPr>
          <w:color w:val="0067B1"/>
          <w:w w:val="115"/>
        </w:rPr>
        <w:t>agency,</w:t>
      </w:r>
      <w:r>
        <w:rPr>
          <w:color w:val="0067B1"/>
          <w:spacing w:val="-15"/>
          <w:w w:val="115"/>
        </w:rPr>
        <w:t xml:space="preserve"> </w:t>
      </w:r>
      <w:r>
        <w:rPr>
          <w:color w:val="0067B1"/>
          <w:w w:val="115"/>
        </w:rPr>
        <w:t>and</w:t>
      </w:r>
      <w:r>
        <w:rPr>
          <w:color w:val="0067B1"/>
          <w:spacing w:val="-16"/>
          <w:w w:val="115"/>
        </w:rPr>
        <w:t xml:space="preserve"> </w:t>
      </w:r>
      <w:r>
        <w:rPr>
          <w:color w:val="0067B1"/>
          <w:w w:val="115"/>
        </w:rPr>
        <w:t>professional codes of ethics.</w:t>
      </w:r>
    </w:p>
    <w:p w14:paraId="29129009" w14:textId="77777777" w:rsidR="000F75DB" w:rsidRDefault="000C1A9B">
      <w:pPr>
        <w:pStyle w:val="ListParagraph"/>
        <w:numPr>
          <w:ilvl w:val="1"/>
          <w:numId w:val="9"/>
        </w:numPr>
        <w:tabs>
          <w:tab w:val="left" w:pos="1799"/>
          <w:tab w:val="left" w:pos="1800"/>
        </w:tabs>
        <w:rPr>
          <w:rFonts w:ascii="Arial" w:hAnsi="Arial"/>
          <w:color w:val="599CCC"/>
          <w:sz w:val="26"/>
        </w:rPr>
      </w:pPr>
      <w:r>
        <w:rPr>
          <w:color w:val="0067B1"/>
          <w:w w:val="115"/>
        </w:rPr>
        <w:t>Clients’</w:t>
      </w:r>
      <w:r>
        <w:rPr>
          <w:color w:val="0067B1"/>
          <w:spacing w:val="-6"/>
          <w:w w:val="115"/>
        </w:rPr>
        <w:t xml:space="preserve"> </w:t>
      </w:r>
      <w:r>
        <w:rPr>
          <w:color w:val="0067B1"/>
          <w:w w:val="115"/>
        </w:rPr>
        <w:t>rights</w:t>
      </w:r>
      <w:r>
        <w:rPr>
          <w:color w:val="0067B1"/>
          <w:spacing w:val="-6"/>
          <w:w w:val="115"/>
        </w:rPr>
        <w:t xml:space="preserve"> </w:t>
      </w:r>
      <w:r>
        <w:rPr>
          <w:color w:val="0067B1"/>
          <w:w w:val="115"/>
        </w:rPr>
        <w:t>and</w:t>
      </w:r>
      <w:r>
        <w:rPr>
          <w:color w:val="0067B1"/>
          <w:spacing w:val="-5"/>
          <w:w w:val="115"/>
        </w:rPr>
        <w:t xml:space="preserve"> </w:t>
      </w:r>
      <w:r>
        <w:rPr>
          <w:color w:val="0067B1"/>
          <w:spacing w:val="-2"/>
          <w:w w:val="115"/>
        </w:rPr>
        <w:t>responsibilities.</w:t>
      </w:r>
    </w:p>
    <w:p w14:paraId="482C7087" w14:textId="77777777" w:rsidR="000F75DB" w:rsidRDefault="000C1A9B">
      <w:pPr>
        <w:pStyle w:val="ListParagraph"/>
        <w:numPr>
          <w:ilvl w:val="1"/>
          <w:numId w:val="9"/>
        </w:numPr>
        <w:tabs>
          <w:tab w:val="left" w:pos="1799"/>
          <w:tab w:val="left" w:pos="1800"/>
        </w:tabs>
        <w:spacing w:before="52" w:line="249" w:lineRule="auto"/>
        <w:ind w:right="645"/>
        <w:rPr>
          <w:rFonts w:ascii="Arial" w:hAnsi="Arial"/>
          <w:color w:val="599CCC"/>
          <w:sz w:val="26"/>
        </w:rPr>
      </w:pPr>
      <w:r>
        <w:rPr>
          <w:color w:val="0067B1"/>
          <w:w w:val="115"/>
        </w:rPr>
        <w:t>Professional</w:t>
      </w:r>
      <w:r>
        <w:rPr>
          <w:color w:val="0067B1"/>
          <w:spacing w:val="-16"/>
          <w:w w:val="115"/>
        </w:rPr>
        <w:t xml:space="preserve"> </w:t>
      </w:r>
      <w:r>
        <w:rPr>
          <w:color w:val="0067B1"/>
          <w:w w:val="115"/>
        </w:rPr>
        <w:t>standards</w:t>
      </w:r>
      <w:r>
        <w:rPr>
          <w:color w:val="0067B1"/>
          <w:spacing w:val="-16"/>
          <w:w w:val="115"/>
        </w:rPr>
        <w:t xml:space="preserve"> </w:t>
      </w:r>
      <w:r>
        <w:rPr>
          <w:color w:val="0067B1"/>
          <w:w w:val="115"/>
        </w:rPr>
        <w:t>and</w:t>
      </w:r>
      <w:r>
        <w:rPr>
          <w:color w:val="0067B1"/>
          <w:spacing w:val="-16"/>
          <w:w w:val="115"/>
        </w:rPr>
        <w:t xml:space="preserve"> </w:t>
      </w:r>
      <w:r>
        <w:rPr>
          <w:color w:val="0067B1"/>
          <w:w w:val="115"/>
        </w:rPr>
        <w:t>scope</w:t>
      </w:r>
      <w:r>
        <w:rPr>
          <w:color w:val="0067B1"/>
          <w:spacing w:val="-16"/>
          <w:w w:val="115"/>
        </w:rPr>
        <w:t xml:space="preserve"> </w:t>
      </w:r>
      <w:r>
        <w:rPr>
          <w:color w:val="0067B1"/>
          <w:w w:val="115"/>
        </w:rPr>
        <w:t xml:space="preserve">of </w:t>
      </w:r>
      <w:r>
        <w:rPr>
          <w:color w:val="0067B1"/>
          <w:spacing w:val="-2"/>
          <w:w w:val="115"/>
        </w:rPr>
        <w:t>practice.</w:t>
      </w:r>
    </w:p>
    <w:p w14:paraId="6BE5BAEA" w14:textId="77777777" w:rsidR="000F75DB" w:rsidRDefault="000C1A9B">
      <w:pPr>
        <w:pStyle w:val="ListParagraph"/>
        <w:numPr>
          <w:ilvl w:val="1"/>
          <w:numId w:val="9"/>
        </w:numPr>
        <w:tabs>
          <w:tab w:val="left" w:pos="1799"/>
          <w:tab w:val="left" w:pos="1800"/>
        </w:tabs>
        <w:spacing w:line="249" w:lineRule="auto"/>
        <w:ind w:right="611"/>
        <w:rPr>
          <w:rFonts w:ascii="Arial" w:hAnsi="Arial"/>
          <w:color w:val="599CCC"/>
          <w:sz w:val="26"/>
        </w:rPr>
      </w:pPr>
      <w:r>
        <w:rPr>
          <w:color w:val="0067B1"/>
          <w:w w:val="115"/>
        </w:rPr>
        <w:t>Boundary</w:t>
      </w:r>
      <w:r>
        <w:rPr>
          <w:color w:val="0067B1"/>
          <w:spacing w:val="-4"/>
          <w:w w:val="115"/>
        </w:rPr>
        <w:t xml:space="preserve"> </w:t>
      </w:r>
      <w:r>
        <w:rPr>
          <w:color w:val="0067B1"/>
          <w:w w:val="115"/>
        </w:rPr>
        <w:t>issues</w:t>
      </w:r>
      <w:r>
        <w:rPr>
          <w:color w:val="0067B1"/>
          <w:spacing w:val="-4"/>
          <w:w w:val="115"/>
        </w:rPr>
        <w:t xml:space="preserve"> </w:t>
      </w:r>
      <w:r>
        <w:rPr>
          <w:color w:val="0067B1"/>
          <w:w w:val="115"/>
        </w:rPr>
        <w:t>between</w:t>
      </w:r>
      <w:r>
        <w:rPr>
          <w:color w:val="0067B1"/>
          <w:spacing w:val="-4"/>
          <w:w w:val="115"/>
        </w:rPr>
        <w:t xml:space="preserve"> </w:t>
      </w:r>
      <w:r>
        <w:rPr>
          <w:color w:val="0067B1"/>
          <w:w w:val="115"/>
        </w:rPr>
        <w:t>client</w:t>
      </w:r>
      <w:r>
        <w:rPr>
          <w:color w:val="0067B1"/>
          <w:spacing w:val="-4"/>
          <w:w w:val="115"/>
        </w:rPr>
        <w:t xml:space="preserve"> </w:t>
      </w:r>
      <w:r>
        <w:rPr>
          <w:color w:val="0067B1"/>
          <w:w w:val="115"/>
        </w:rPr>
        <w:t xml:space="preserve">and </w:t>
      </w:r>
      <w:r>
        <w:rPr>
          <w:color w:val="0067B1"/>
          <w:spacing w:val="-2"/>
          <w:w w:val="115"/>
        </w:rPr>
        <w:t>counselor.</w:t>
      </w:r>
    </w:p>
    <w:p w14:paraId="674094F9" w14:textId="77777777" w:rsidR="000F75DB" w:rsidRDefault="000C1A9B">
      <w:pPr>
        <w:pStyle w:val="ListParagraph"/>
        <w:numPr>
          <w:ilvl w:val="1"/>
          <w:numId w:val="9"/>
        </w:numPr>
        <w:tabs>
          <w:tab w:val="left" w:pos="1799"/>
          <w:tab w:val="left" w:pos="1800"/>
        </w:tabs>
        <w:spacing w:before="43" w:line="252" w:lineRule="auto"/>
        <w:ind w:right="117"/>
        <w:rPr>
          <w:rFonts w:ascii="Arial" w:hAnsi="Arial"/>
          <w:color w:val="599CCC"/>
          <w:sz w:val="26"/>
        </w:rPr>
      </w:pPr>
      <w:r>
        <w:rPr>
          <w:color w:val="0067B1"/>
          <w:w w:val="115"/>
        </w:rPr>
        <w:t>Difference between the role of the professional</w:t>
      </w:r>
      <w:r>
        <w:rPr>
          <w:color w:val="0067B1"/>
          <w:spacing w:val="-9"/>
          <w:w w:val="115"/>
        </w:rPr>
        <w:t xml:space="preserve"> </w:t>
      </w:r>
      <w:r>
        <w:rPr>
          <w:color w:val="0067B1"/>
          <w:w w:val="115"/>
        </w:rPr>
        <w:t>counselor</w:t>
      </w:r>
      <w:r>
        <w:rPr>
          <w:color w:val="0067B1"/>
          <w:spacing w:val="-8"/>
          <w:w w:val="115"/>
        </w:rPr>
        <w:t xml:space="preserve"> </w:t>
      </w:r>
      <w:r>
        <w:rPr>
          <w:color w:val="0067B1"/>
          <w:w w:val="115"/>
        </w:rPr>
        <w:t>and</w:t>
      </w:r>
      <w:r>
        <w:rPr>
          <w:color w:val="0067B1"/>
          <w:spacing w:val="-8"/>
          <w:w w:val="115"/>
        </w:rPr>
        <w:t xml:space="preserve"> </w:t>
      </w:r>
      <w:r>
        <w:rPr>
          <w:color w:val="0067B1"/>
          <w:w w:val="115"/>
        </w:rPr>
        <w:t>that</w:t>
      </w:r>
      <w:r>
        <w:rPr>
          <w:color w:val="0067B1"/>
          <w:spacing w:val="-9"/>
          <w:w w:val="115"/>
        </w:rPr>
        <w:t xml:space="preserve"> </w:t>
      </w:r>
      <w:r>
        <w:rPr>
          <w:color w:val="0067B1"/>
          <w:w w:val="115"/>
        </w:rPr>
        <w:t>of</w:t>
      </w:r>
      <w:r>
        <w:rPr>
          <w:color w:val="0067B1"/>
          <w:spacing w:val="-8"/>
          <w:w w:val="115"/>
        </w:rPr>
        <w:t xml:space="preserve"> </w:t>
      </w:r>
      <w:r>
        <w:rPr>
          <w:color w:val="0067B1"/>
          <w:w w:val="115"/>
        </w:rPr>
        <w:t>a</w:t>
      </w:r>
      <w:r>
        <w:rPr>
          <w:color w:val="0067B1"/>
          <w:spacing w:val="-8"/>
          <w:w w:val="115"/>
        </w:rPr>
        <w:t xml:space="preserve"> </w:t>
      </w:r>
      <w:r>
        <w:rPr>
          <w:color w:val="0067B1"/>
          <w:w w:val="115"/>
        </w:rPr>
        <w:t>peer counselor or sponsor.</w:t>
      </w:r>
    </w:p>
    <w:p w14:paraId="339FF8F0" w14:textId="77777777" w:rsidR="000F75DB" w:rsidRDefault="000C1A9B">
      <w:pPr>
        <w:pStyle w:val="ListParagraph"/>
        <w:numPr>
          <w:ilvl w:val="1"/>
          <w:numId w:val="9"/>
        </w:numPr>
        <w:tabs>
          <w:tab w:val="left" w:pos="1799"/>
          <w:tab w:val="left" w:pos="1800"/>
        </w:tabs>
        <w:spacing w:before="37"/>
        <w:rPr>
          <w:rFonts w:ascii="Arial" w:hAnsi="Arial"/>
          <w:color w:val="599CCC"/>
          <w:sz w:val="26"/>
        </w:rPr>
      </w:pPr>
      <w:r>
        <w:rPr>
          <w:color w:val="0067B1"/>
          <w:w w:val="115"/>
        </w:rPr>
        <w:t>Consequences</w:t>
      </w:r>
      <w:r>
        <w:rPr>
          <w:color w:val="0067B1"/>
          <w:spacing w:val="-13"/>
          <w:w w:val="115"/>
        </w:rPr>
        <w:t xml:space="preserve"> </w:t>
      </w:r>
      <w:r>
        <w:rPr>
          <w:color w:val="0067B1"/>
          <w:w w:val="115"/>
        </w:rPr>
        <w:t>of</w:t>
      </w:r>
      <w:r>
        <w:rPr>
          <w:color w:val="0067B1"/>
          <w:spacing w:val="-12"/>
          <w:w w:val="115"/>
        </w:rPr>
        <w:t xml:space="preserve"> </w:t>
      </w:r>
      <w:r>
        <w:rPr>
          <w:color w:val="0067B1"/>
          <w:w w:val="115"/>
        </w:rPr>
        <w:t>violating</w:t>
      </w:r>
      <w:r>
        <w:rPr>
          <w:color w:val="0067B1"/>
          <w:spacing w:val="-13"/>
          <w:w w:val="115"/>
        </w:rPr>
        <w:t xml:space="preserve"> </w:t>
      </w:r>
      <w:r>
        <w:rPr>
          <w:color w:val="0067B1"/>
          <w:w w:val="115"/>
        </w:rPr>
        <w:t>codes</w:t>
      </w:r>
      <w:r>
        <w:rPr>
          <w:color w:val="0067B1"/>
          <w:spacing w:val="-12"/>
          <w:w w:val="115"/>
        </w:rPr>
        <w:t xml:space="preserve"> </w:t>
      </w:r>
      <w:r>
        <w:rPr>
          <w:color w:val="0067B1"/>
          <w:w w:val="115"/>
        </w:rPr>
        <w:t>of</w:t>
      </w:r>
      <w:r>
        <w:rPr>
          <w:color w:val="0067B1"/>
          <w:spacing w:val="-13"/>
          <w:w w:val="115"/>
        </w:rPr>
        <w:t xml:space="preserve"> </w:t>
      </w:r>
      <w:r>
        <w:rPr>
          <w:color w:val="0067B1"/>
          <w:spacing w:val="-2"/>
          <w:w w:val="115"/>
        </w:rPr>
        <w:t>ethics.</w:t>
      </w:r>
    </w:p>
    <w:p w14:paraId="1B1DD8EB" w14:textId="77777777" w:rsidR="000F75DB" w:rsidRDefault="000C1A9B">
      <w:pPr>
        <w:pStyle w:val="ListParagraph"/>
        <w:numPr>
          <w:ilvl w:val="1"/>
          <w:numId w:val="9"/>
        </w:numPr>
        <w:tabs>
          <w:tab w:val="left" w:pos="1799"/>
          <w:tab w:val="left" w:pos="1800"/>
        </w:tabs>
        <w:spacing w:before="52" w:line="249" w:lineRule="auto"/>
        <w:ind w:right="590"/>
        <w:rPr>
          <w:rFonts w:ascii="Arial" w:hAnsi="Arial"/>
          <w:color w:val="599CCC"/>
          <w:sz w:val="26"/>
        </w:rPr>
      </w:pPr>
      <w:r>
        <w:rPr>
          <w:color w:val="0067B1"/>
          <w:w w:val="115"/>
        </w:rPr>
        <w:t>Means</w:t>
      </w:r>
      <w:r>
        <w:rPr>
          <w:color w:val="0067B1"/>
          <w:spacing w:val="-9"/>
          <w:w w:val="115"/>
        </w:rPr>
        <w:t xml:space="preserve"> </w:t>
      </w:r>
      <w:r>
        <w:rPr>
          <w:color w:val="0067B1"/>
          <w:w w:val="115"/>
        </w:rPr>
        <w:t>for</w:t>
      </w:r>
      <w:r>
        <w:rPr>
          <w:color w:val="0067B1"/>
          <w:spacing w:val="-9"/>
          <w:w w:val="115"/>
        </w:rPr>
        <w:t xml:space="preserve"> </w:t>
      </w:r>
      <w:r>
        <w:rPr>
          <w:color w:val="0067B1"/>
          <w:w w:val="115"/>
        </w:rPr>
        <w:t>addressing</w:t>
      </w:r>
      <w:r>
        <w:rPr>
          <w:color w:val="0067B1"/>
          <w:spacing w:val="-9"/>
          <w:w w:val="115"/>
        </w:rPr>
        <w:t xml:space="preserve"> </w:t>
      </w:r>
      <w:r>
        <w:rPr>
          <w:color w:val="0067B1"/>
          <w:w w:val="115"/>
        </w:rPr>
        <w:t>alleged</w:t>
      </w:r>
      <w:r>
        <w:rPr>
          <w:color w:val="0067B1"/>
          <w:spacing w:val="-9"/>
          <w:w w:val="115"/>
        </w:rPr>
        <w:t xml:space="preserve"> </w:t>
      </w:r>
      <w:r>
        <w:rPr>
          <w:color w:val="0067B1"/>
          <w:w w:val="115"/>
        </w:rPr>
        <w:t xml:space="preserve">ethical </w:t>
      </w:r>
      <w:r>
        <w:rPr>
          <w:color w:val="0067B1"/>
          <w:spacing w:val="-2"/>
          <w:w w:val="115"/>
        </w:rPr>
        <w:t>violations.</w:t>
      </w:r>
    </w:p>
    <w:p w14:paraId="63177F05" w14:textId="77777777" w:rsidR="000F75DB" w:rsidRDefault="000C1A9B">
      <w:pPr>
        <w:pStyle w:val="ListParagraph"/>
        <w:numPr>
          <w:ilvl w:val="1"/>
          <w:numId w:val="9"/>
        </w:numPr>
        <w:tabs>
          <w:tab w:val="left" w:pos="1799"/>
          <w:tab w:val="left" w:pos="1800"/>
        </w:tabs>
        <w:rPr>
          <w:rFonts w:ascii="Arial" w:hAnsi="Arial"/>
          <w:color w:val="599CCC"/>
          <w:sz w:val="26"/>
        </w:rPr>
      </w:pPr>
      <w:r>
        <w:rPr>
          <w:color w:val="0067B1"/>
          <w:w w:val="110"/>
        </w:rPr>
        <w:t>Nondiscriminatory</w:t>
      </w:r>
      <w:r>
        <w:rPr>
          <w:color w:val="0067B1"/>
          <w:spacing w:val="13"/>
          <w:w w:val="115"/>
        </w:rPr>
        <w:t xml:space="preserve"> </w:t>
      </w:r>
      <w:r>
        <w:rPr>
          <w:color w:val="0067B1"/>
          <w:spacing w:val="-2"/>
          <w:w w:val="115"/>
        </w:rPr>
        <w:t>practices.</w:t>
      </w:r>
    </w:p>
    <w:p w14:paraId="1770BFE1" w14:textId="77777777" w:rsidR="000F75DB" w:rsidRDefault="000C1A9B">
      <w:pPr>
        <w:pStyle w:val="ListParagraph"/>
        <w:numPr>
          <w:ilvl w:val="1"/>
          <w:numId w:val="9"/>
        </w:numPr>
        <w:tabs>
          <w:tab w:val="left" w:pos="1799"/>
          <w:tab w:val="left" w:pos="1800"/>
        </w:tabs>
        <w:spacing w:before="52"/>
        <w:rPr>
          <w:rFonts w:ascii="Arial" w:hAnsi="Arial"/>
          <w:color w:val="599CCC"/>
          <w:sz w:val="26"/>
        </w:rPr>
      </w:pPr>
      <w:r>
        <w:rPr>
          <w:color w:val="0067B1"/>
          <w:spacing w:val="-2"/>
          <w:w w:val="115"/>
        </w:rPr>
        <w:t>Mandatory</w:t>
      </w:r>
      <w:r>
        <w:rPr>
          <w:color w:val="0067B1"/>
          <w:w w:val="115"/>
        </w:rPr>
        <w:t xml:space="preserve"> </w:t>
      </w:r>
      <w:r>
        <w:rPr>
          <w:color w:val="0067B1"/>
          <w:spacing w:val="-2"/>
          <w:w w:val="115"/>
        </w:rPr>
        <w:t>reporting</w:t>
      </w:r>
      <w:r>
        <w:rPr>
          <w:color w:val="0067B1"/>
          <w:w w:val="115"/>
        </w:rPr>
        <w:t xml:space="preserve"> </w:t>
      </w:r>
      <w:r>
        <w:rPr>
          <w:color w:val="0067B1"/>
          <w:spacing w:val="-2"/>
          <w:w w:val="115"/>
        </w:rPr>
        <w:t>requirements.</w:t>
      </w:r>
    </w:p>
    <w:p w14:paraId="5B7DE524" w14:textId="77777777" w:rsidR="000F75DB" w:rsidRDefault="000C1A9B">
      <w:pPr>
        <w:spacing w:before="105"/>
        <w:ind w:left="285"/>
        <w:rPr>
          <w:b/>
          <w:sz w:val="19"/>
        </w:rPr>
      </w:pPr>
      <w:r>
        <w:br w:type="column"/>
      </w:r>
      <w:r>
        <w:rPr>
          <w:b/>
          <w:color w:val="0067B1"/>
          <w:spacing w:val="-2"/>
          <w:w w:val="145"/>
          <w:sz w:val="28"/>
        </w:rPr>
        <w:t>s</w:t>
      </w:r>
      <w:r>
        <w:rPr>
          <w:b/>
          <w:color w:val="0067B1"/>
          <w:spacing w:val="-2"/>
          <w:w w:val="145"/>
          <w:sz w:val="19"/>
        </w:rPr>
        <w:t>Kills</w:t>
      </w:r>
    </w:p>
    <w:p w14:paraId="07CC7E15" w14:textId="77777777" w:rsidR="000F75DB" w:rsidRDefault="000C1A9B">
      <w:pPr>
        <w:pStyle w:val="ListParagraph"/>
        <w:numPr>
          <w:ilvl w:val="0"/>
          <w:numId w:val="9"/>
        </w:numPr>
        <w:tabs>
          <w:tab w:val="left" w:pos="644"/>
          <w:tab w:val="left" w:pos="646"/>
        </w:tabs>
        <w:spacing w:before="33" w:line="249" w:lineRule="auto"/>
        <w:ind w:left="645" w:right="1811"/>
      </w:pPr>
      <w:r>
        <w:pict w14:anchorId="55081955">
          <v:line id="_x0000_s2400" style="position:absolute;left:0;text-align:left;z-index:15873024;mso-position-horizontal-relative:page" from="300.45pt,-13.45pt" to="300.45pt,239.9pt" strokecolor="#0067b1" strokeweight="1pt">
            <w10:wrap anchorx="page"/>
          </v:line>
        </w:pict>
      </w:r>
      <w:r>
        <w:rPr>
          <w:color w:val="0067B1"/>
          <w:w w:val="115"/>
        </w:rPr>
        <w:t>Demonstrating</w:t>
      </w:r>
      <w:r>
        <w:rPr>
          <w:color w:val="0067B1"/>
          <w:spacing w:val="-16"/>
          <w:w w:val="115"/>
        </w:rPr>
        <w:t xml:space="preserve"> </w:t>
      </w:r>
      <w:r>
        <w:rPr>
          <w:color w:val="0067B1"/>
          <w:w w:val="115"/>
        </w:rPr>
        <w:t>ethical</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professional </w:t>
      </w:r>
      <w:r>
        <w:rPr>
          <w:color w:val="0067B1"/>
          <w:spacing w:val="-2"/>
          <w:w w:val="115"/>
        </w:rPr>
        <w:t>behavior.</w:t>
      </w:r>
    </w:p>
    <w:p w14:paraId="4B0DA39A" w14:textId="77777777" w:rsidR="000F75DB" w:rsidRDefault="000F75DB">
      <w:pPr>
        <w:pStyle w:val="BodyText"/>
        <w:spacing w:before="1"/>
        <w:rPr>
          <w:sz w:val="27"/>
        </w:rPr>
      </w:pPr>
    </w:p>
    <w:p w14:paraId="654A18B8" w14:textId="77777777" w:rsidR="000F75DB" w:rsidRDefault="000C1A9B">
      <w:pPr>
        <w:ind w:left="285"/>
        <w:rPr>
          <w:b/>
          <w:sz w:val="19"/>
        </w:rPr>
      </w:pPr>
      <w:r>
        <w:rPr>
          <w:b/>
          <w:color w:val="0067B1"/>
          <w:spacing w:val="-2"/>
          <w:w w:val="150"/>
          <w:sz w:val="28"/>
        </w:rPr>
        <w:t>A</w:t>
      </w:r>
      <w:r>
        <w:rPr>
          <w:b/>
          <w:color w:val="0067B1"/>
          <w:spacing w:val="-2"/>
          <w:w w:val="150"/>
          <w:sz w:val="19"/>
        </w:rPr>
        <w:t>ttitudes</w:t>
      </w:r>
    </w:p>
    <w:p w14:paraId="66A33983" w14:textId="77777777" w:rsidR="000F75DB" w:rsidRDefault="000C1A9B">
      <w:pPr>
        <w:pStyle w:val="ListParagraph"/>
        <w:numPr>
          <w:ilvl w:val="0"/>
          <w:numId w:val="9"/>
        </w:numPr>
        <w:tabs>
          <w:tab w:val="left" w:pos="646"/>
        </w:tabs>
        <w:spacing w:before="32" w:line="252" w:lineRule="auto"/>
        <w:ind w:left="645" w:right="1510"/>
        <w:jc w:val="both"/>
      </w:pPr>
      <w:r>
        <w:rPr>
          <w:color w:val="0067B1"/>
          <w:w w:val="115"/>
        </w:rPr>
        <w:t>Openness</w:t>
      </w:r>
      <w:r>
        <w:rPr>
          <w:color w:val="0067B1"/>
          <w:spacing w:val="-1"/>
          <w:w w:val="115"/>
        </w:rPr>
        <w:t xml:space="preserve"> </w:t>
      </w:r>
      <w:r>
        <w:rPr>
          <w:color w:val="0067B1"/>
          <w:w w:val="115"/>
        </w:rPr>
        <w:t>to</w:t>
      </w:r>
      <w:r>
        <w:rPr>
          <w:color w:val="0067B1"/>
          <w:spacing w:val="-2"/>
          <w:w w:val="115"/>
        </w:rPr>
        <w:t xml:space="preserve"> </w:t>
      </w:r>
      <w:r>
        <w:rPr>
          <w:color w:val="0067B1"/>
          <w:w w:val="115"/>
        </w:rPr>
        <w:t>changing</w:t>
      </w:r>
      <w:r>
        <w:rPr>
          <w:color w:val="0067B1"/>
          <w:spacing w:val="-1"/>
          <w:w w:val="115"/>
        </w:rPr>
        <w:t xml:space="preserve"> </w:t>
      </w:r>
      <w:r>
        <w:rPr>
          <w:color w:val="0067B1"/>
          <w:w w:val="115"/>
        </w:rPr>
        <w:t>personal</w:t>
      </w:r>
      <w:r>
        <w:rPr>
          <w:color w:val="0067B1"/>
          <w:spacing w:val="-2"/>
          <w:w w:val="115"/>
        </w:rPr>
        <w:t xml:space="preserve"> </w:t>
      </w:r>
      <w:r>
        <w:rPr>
          <w:color w:val="0067B1"/>
          <w:w w:val="115"/>
        </w:rPr>
        <w:t>behaviors and</w:t>
      </w:r>
      <w:r>
        <w:rPr>
          <w:color w:val="0067B1"/>
          <w:spacing w:val="-11"/>
          <w:w w:val="115"/>
        </w:rPr>
        <w:t xml:space="preserve"> </w:t>
      </w:r>
      <w:r>
        <w:rPr>
          <w:color w:val="0067B1"/>
          <w:w w:val="115"/>
        </w:rPr>
        <w:t>attitudes</w:t>
      </w:r>
      <w:r>
        <w:rPr>
          <w:color w:val="0067B1"/>
          <w:spacing w:val="-11"/>
          <w:w w:val="115"/>
        </w:rPr>
        <w:t xml:space="preserve"> </w:t>
      </w:r>
      <w:r>
        <w:rPr>
          <w:color w:val="0067B1"/>
          <w:w w:val="115"/>
        </w:rPr>
        <w:t>that</w:t>
      </w:r>
      <w:r>
        <w:rPr>
          <w:color w:val="0067B1"/>
          <w:spacing w:val="-12"/>
          <w:w w:val="115"/>
        </w:rPr>
        <w:t xml:space="preserve"> </w:t>
      </w:r>
      <w:r>
        <w:rPr>
          <w:color w:val="0067B1"/>
          <w:w w:val="115"/>
        </w:rPr>
        <w:t>may</w:t>
      </w:r>
      <w:r>
        <w:rPr>
          <w:color w:val="0067B1"/>
          <w:spacing w:val="-11"/>
          <w:w w:val="115"/>
        </w:rPr>
        <w:t xml:space="preserve"> </w:t>
      </w:r>
      <w:r>
        <w:rPr>
          <w:color w:val="0067B1"/>
          <w:w w:val="115"/>
        </w:rPr>
        <w:t>conflict</w:t>
      </w:r>
      <w:r>
        <w:rPr>
          <w:color w:val="0067B1"/>
          <w:spacing w:val="-11"/>
          <w:w w:val="115"/>
        </w:rPr>
        <w:t xml:space="preserve"> </w:t>
      </w:r>
      <w:r>
        <w:rPr>
          <w:color w:val="0067B1"/>
          <w:w w:val="115"/>
        </w:rPr>
        <w:t>with</w:t>
      </w:r>
      <w:r>
        <w:rPr>
          <w:color w:val="0067B1"/>
          <w:spacing w:val="-11"/>
          <w:w w:val="115"/>
        </w:rPr>
        <w:t xml:space="preserve"> </w:t>
      </w:r>
      <w:r>
        <w:rPr>
          <w:color w:val="0067B1"/>
          <w:w w:val="115"/>
        </w:rPr>
        <w:t xml:space="preserve">ethical </w:t>
      </w:r>
      <w:r>
        <w:rPr>
          <w:color w:val="0067B1"/>
          <w:spacing w:val="-2"/>
          <w:w w:val="115"/>
        </w:rPr>
        <w:t>guidelines.</w:t>
      </w:r>
    </w:p>
    <w:p w14:paraId="1EE23B4C" w14:textId="77777777" w:rsidR="000F75DB" w:rsidRDefault="000C1A9B">
      <w:pPr>
        <w:pStyle w:val="ListParagraph"/>
        <w:numPr>
          <w:ilvl w:val="0"/>
          <w:numId w:val="9"/>
        </w:numPr>
        <w:tabs>
          <w:tab w:val="left" w:pos="646"/>
        </w:tabs>
        <w:spacing w:before="37" w:line="252" w:lineRule="auto"/>
        <w:ind w:left="645" w:right="1938"/>
        <w:jc w:val="both"/>
      </w:pPr>
      <w:r>
        <w:rPr>
          <w:color w:val="0067B1"/>
          <w:w w:val="115"/>
        </w:rPr>
        <w:t>Willingness</w:t>
      </w:r>
      <w:r>
        <w:rPr>
          <w:color w:val="0067B1"/>
          <w:spacing w:val="-11"/>
          <w:w w:val="115"/>
        </w:rPr>
        <w:t xml:space="preserve"> </w:t>
      </w:r>
      <w:r>
        <w:rPr>
          <w:color w:val="0067B1"/>
          <w:w w:val="115"/>
        </w:rPr>
        <w:t>to</w:t>
      </w:r>
      <w:r>
        <w:rPr>
          <w:color w:val="0067B1"/>
          <w:spacing w:val="-12"/>
          <w:w w:val="115"/>
        </w:rPr>
        <w:t xml:space="preserve"> </w:t>
      </w:r>
      <w:r>
        <w:rPr>
          <w:color w:val="0067B1"/>
          <w:w w:val="115"/>
        </w:rPr>
        <w:t>participate</w:t>
      </w:r>
      <w:r>
        <w:rPr>
          <w:color w:val="0067B1"/>
          <w:spacing w:val="-12"/>
          <w:w w:val="115"/>
        </w:rPr>
        <w:t xml:space="preserve"> </w:t>
      </w:r>
      <w:r>
        <w:rPr>
          <w:color w:val="0067B1"/>
          <w:w w:val="115"/>
        </w:rPr>
        <w:t>in</w:t>
      </w:r>
      <w:r>
        <w:rPr>
          <w:color w:val="0067B1"/>
          <w:spacing w:val="-11"/>
          <w:w w:val="115"/>
        </w:rPr>
        <w:t xml:space="preserve"> </w:t>
      </w:r>
      <w:r>
        <w:rPr>
          <w:color w:val="0067B1"/>
          <w:w w:val="115"/>
        </w:rPr>
        <w:t>self,</w:t>
      </w:r>
      <w:r>
        <w:rPr>
          <w:color w:val="0067B1"/>
          <w:spacing w:val="-11"/>
          <w:w w:val="115"/>
        </w:rPr>
        <w:t xml:space="preserve"> </w:t>
      </w:r>
      <w:r>
        <w:rPr>
          <w:color w:val="0067B1"/>
          <w:w w:val="115"/>
        </w:rPr>
        <w:t>peer, and</w:t>
      </w:r>
      <w:r>
        <w:rPr>
          <w:color w:val="0067B1"/>
          <w:spacing w:val="-10"/>
          <w:w w:val="115"/>
        </w:rPr>
        <w:t xml:space="preserve"> </w:t>
      </w:r>
      <w:r>
        <w:rPr>
          <w:color w:val="0067B1"/>
          <w:w w:val="115"/>
        </w:rPr>
        <w:t>supervisory</w:t>
      </w:r>
      <w:r>
        <w:rPr>
          <w:color w:val="0067B1"/>
          <w:spacing w:val="-10"/>
          <w:w w:val="115"/>
        </w:rPr>
        <w:t xml:space="preserve"> </w:t>
      </w:r>
      <w:r>
        <w:rPr>
          <w:color w:val="0067B1"/>
          <w:w w:val="115"/>
        </w:rPr>
        <w:t>assessment</w:t>
      </w:r>
      <w:r>
        <w:rPr>
          <w:color w:val="0067B1"/>
          <w:spacing w:val="-10"/>
          <w:w w:val="115"/>
        </w:rPr>
        <w:t xml:space="preserve"> </w:t>
      </w:r>
      <w:r>
        <w:rPr>
          <w:color w:val="0067B1"/>
          <w:w w:val="115"/>
        </w:rPr>
        <w:t>of</w:t>
      </w:r>
      <w:r>
        <w:rPr>
          <w:color w:val="0067B1"/>
          <w:spacing w:val="-10"/>
          <w:w w:val="115"/>
        </w:rPr>
        <w:t xml:space="preserve"> </w:t>
      </w:r>
      <w:r>
        <w:rPr>
          <w:color w:val="0067B1"/>
          <w:w w:val="115"/>
        </w:rPr>
        <w:t>clinical skills and practice.</w:t>
      </w:r>
    </w:p>
    <w:p w14:paraId="68098AE1" w14:textId="77777777" w:rsidR="000F75DB" w:rsidRDefault="000C1A9B">
      <w:pPr>
        <w:pStyle w:val="ListParagraph"/>
        <w:numPr>
          <w:ilvl w:val="0"/>
          <w:numId w:val="9"/>
        </w:numPr>
        <w:tabs>
          <w:tab w:val="left" w:pos="646"/>
        </w:tabs>
        <w:spacing w:before="38"/>
        <w:ind w:left="645" w:hanging="361"/>
        <w:jc w:val="both"/>
      </w:pPr>
      <w:r>
        <w:rPr>
          <w:color w:val="0067B1"/>
          <w:w w:val="110"/>
        </w:rPr>
        <w:t>Respect</w:t>
      </w:r>
      <w:r>
        <w:rPr>
          <w:color w:val="0067B1"/>
          <w:spacing w:val="7"/>
          <w:w w:val="110"/>
        </w:rPr>
        <w:t xml:space="preserve"> </w:t>
      </w:r>
      <w:r>
        <w:rPr>
          <w:color w:val="0067B1"/>
          <w:w w:val="110"/>
        </w:rPr>
        <w:t>for</w:t>
      </w:r>
      <w:r>
        <w:rPr>
          <w:color w:val="0067B1"/>
          <w:spacing w:val="8"/>
          <w:w w:val="110"/>
        </w:rPr>
        <w:t xml:space="preserve"> </w:t>
      </w:r>
      <w:r>
        <w:rPr>
          <w:color w:val="0067B1"/>
          <w:w w:val="110"/>
        </w:rPr>
        <w:t>professional</w:t>
      </w:r>
      <w:r>
        <w:rPr>
          <w:color w:val="0067B1"/>
          <w:spacing w:val="7"/>
          <w:w w:val="110"/>
        </w:rPr>
        <w:t xml:space="preserve"> </w:t>
      </w:r>
      <w:r>
        <w:rPr>
          <w:color w:val="0067B1"/>
          <w:spacing w:val="-2"/>
          <w:w w:val="110"/>
        </w:rPr>
        <w:t>standards.</w:t>
      </w:r>
    </w:p>
    <w:p w14:paraId="5121C363" w14:textId="77777777" w:rsidR="000F75DB" w:rsidRDefault="000F75DB">
      <w:pPr>
        <w:jc w:val="both"/>
        <w:sectPr w:rsidR="000F75DB">
          <w:type w:val="continuous"/>
          <w:pgSz w:w="12240" w:h="15840"/>
          <w:pgMar w:top="980" w:right="0" w:bottom="0" w:left="0" w:header="0" w:footer="583" w:gutter="0"/>
          <w:cols w:num="2" w:space="720" w:equalWidth="0">
            <w:col w:w="5915" w:space="40"/>
            <w:col w:w="6285"/>
          </w:cols>
        </w:sectPr>
      </w:pPr>
    </w:p>
    <w:p w14:paraId="17518B27" w14:textId="77777777" w:rsidR="000F75DB" w:rsidRDefault="000F75DB">
      <w:pPr>
        <w:pStyle w:val="BodyText"/>
        <w:rPr>
          <w:sz w:val="20"/>
        </w:rPr>
      </w:pPr>
    </w:p>
    <w:p w14:paraId="2E541702" w14:textId="77777777" w:rsidR="000F75DB" w:rsidRDefault="000F75DB">
      <w:pPr>
        <w:pStyle w:val="BodyText"/>
        <w:spacing w:before="2"/>
        <w:rPr>
          <w:sz w:val="19"/>
        </w:rPr>
      </w:pPr>
    </w:p>
    <w:p w14:paraId="6B037846" w14:textId="77777777" w:rsidR="000F75DB" w:rsidRDefault="000C1A9B">
      <w:pPr>
        <w:pStyle w:val="BodyText"/>
        <w:ind w:left="1440"/>
        <w:rPr>
          <w:sz w:val="20"/>
        </w:rPr>
      </w:pPr>
      <w:r>
        <w:rPr>
          <w:sz w:val="20"/>
        </w:rPr>
      </w:r>
      <w:r>
        <w:rPr>
          <w:sz w:val="20"/>
        </w:rPr>
        <w:pict w14:anchorId="25A7F696">
          <v:shape id="docshape324" o:spid="_x0000_s2399" type="#_x0000_t202" style="width:468pt;height:64pt;mso-left-percent:-10001;mso-top-percent:-10001;mso-position-horizontal:absolute;mso-position-horizontal-relative:char;mso-position-vertical:absolute;mso-position-vertical-relative:line;mso-left-percent:-10001;mso-top-percent:-10001" fillcolor="#edf4fa" stroked="f">
            <v:textbox inset="0,0,0,0">
              <w:txbxContent>
                <w:p w14:paraId="023069E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116:</w:t>
                  </w:r>
                </w:p>
                <w:p w14:paraId="165C01B0" w14:textId="77777777" w:rsidR="000F75DB" w:rsidRDefault="000C1A9B">
                  <w:pPr>
                    <w:spacing w:line="247" w:lineRule="auto"/>
                    <w:ind w:left="240" w:right="232"/>
                    <w:rPr>
                      <w:color w:val="000000"/>
                      <w:sz w:val="26"/>
                    </w:rPr>
                  </w:pPr>
                  <w:r>
                    <w:rPr>
                      <w:color w:val="0067B1"/>
                      <w:w w:val="115"/>
                      <w:sz w:val="26"/>
                    </w:rPr>
                    <w:t>Adhere</w:t>
                  </w:r>
                  <w:r>
                    <w:rPr>
                      <w:color w:val="0067B1"/>
                      <w:spacing w:val="-6"/>
                      <w:w w:val="115"/>
                      <w:sz w:val="26"/>
                    </w:rPr>
                    <w:t xml:space="preserve"> </w:t>
                  </w:r>
                  <w:r>
                    <w:rPr>
                      <w:color w:val="0067B1"/>
                      <w:w w:val="115"/>
                      <w:sz w:val="26"/>
                    </w:rPr>
                    <w:t>to</w:t>
                  </w:r>
                  <w:r>
                    <w:rPr>
                      <w:color w:val="0067B1"/>
                      <w:spacing w:val="-6"/>
                      <w:w w:val="115"/>
                      <w:sz w:val="26"/>
                    </w:rPr>
                    <w:t xml:space="preserve"> </w:t>
                  </w:r>
                  <w:r>
                    <w:rPr>
                      <w:color w:val="0067B1"/>
                      <w:w w:val="115"/>
                      <w:sz w:val="26"/>
                    </w:rPr>
                    <w:t>Federal</w:t>
                  </w:r>
                  <w:r>
                    <w:rPr>
                      <w:color w:val="0067B1"/>
                      <w:spacing w:val="-5"/>
                      <w:w w:val="115"/>
                      <w:sz w:val="26"/>
                    </w:rPr>
                    <w:t xml:space="preserve"> </w:t>
                  </w:r>
                  <w:r>
                    <w:rPr>
                      <w:color w:val="0067B1"/>
                      <w:w w:val="115"/>
                      <w:sz w:val="26"/>
                    </w:rPr>
                    <w:t>and</w:t>
                  </w:r>
                  <w:r>
                    <w:rPr>
                      <w:color w:val="0067B1"/>
                      <w:spacing w:val="-6"/>
                      <w:w w:val="115"/>
                      <w:sz w:val="26"/>
                    </w:rPr>
                    <w:t xml:space="preserve"> </w:t>
                  </w:r>
                  <w:r>
                    <w:rPr>
                      <w:color w:val="0067B1"/>
                      <w:w w:val="115"/>
                      <w:sz w:val="26"/>
                    </w:rPr>
                    <w:t>State</w:t>
                  </w:r>
                  <w:r>
                    <w:rPr>
                      <w:color w:val="0067B1"/>
                      <w:spacing w:val="-5"/>
                      <w:w w:val="115"/>
                      <w:sz w:val="26"/>
                    </w:rPr>
                    <w:t xml:space="preserve"> </w:t>
                  </w:r>
                  <w:r>
                    <w:rPr>
                      <w:color w:val="0067B1"/>
                      <w:w w:val="115"/>
                      <w:sz w:val="26"/>
                    </w:rPr>
                    <w:t>laws</w:t>
                  </w:r>
                  <w:r>
                    <w:rPr>
                      <w:color w:val="0067B1"/>
                      <w:spacing w:val="-6"/>
                      <w:w w:val="115"/>
                      <w:sz w:val="26"/>
                    </w:rPr>
                    <w:t xml:space="preserve"> </w:t>
                  </w:r>
                  <w:r>
                    <w:rPr>
                      <w:color w:val="0067B1"/>
                      <w:w w:val="115"/>
                      <w:sz w:val="26"/>
                    </w:rPr>
                    <w:t>and</w:t>
                  </w:r>
                  <w:r>
                    <w:rPr>
                      <w:color w:val="0067B1"/>
                      <w:spacing w:val="-6"/>
                      <w:w w:val="115"/>
                      <w:sz w:val="26"/>
                    </w:rPr>
                    <w:t xml:space="preserve"> </w:t>
                  </w:r>
                  <w:r>
                    <w:rPr>
                      <w:color w:val="0067B1"/>
                      <w:w w:val="115"/>
                      <w:sz w:val="26"/>
                    </w:rPr>
                    <w:t>agency</w:t>
                  </w:r>
                  <w:r>
                    <w:rPr>
                      <w:color w:val="0067B1"/>
                      <w:spacing w:val="-6"/>
                      <w:w w:val="115"/>
                      <w:sz w:val="26"/>
                    </w:rPr>
                    <w:t xml:space="preserve"> </w:t>
                  </w:r>
                  <w:r>
                    <w:rPr>
                      <w:color w:val="0067B1"/>
                      <w:w w:val="115"/>
                      <w:sz w:val="26"/>
                    </w:rPr>
                    <w:t>regulations</w:t>
                  </w:r>
                  <w:r>
                    <w:rPr>
                      <w:color w:val="0067B1"/>
                      <w:spacing w:val="-6"/>
                      <w:w w:val="115"/>
                      <w:sz w:val="26"/>
                    </w:rPr>
                    <w:t xml:space="preserve"> </w:t>
                  </w:r>
                  <w:r>
                    <w:rPr>
                      <w:color w:val="0067B1"/>
                      <w:w w:val="115"/>
                      <w:sz w:val="26"/>
                    </w:rPr>
                    <w:t>regarding</w:t>
                  </w:r>
                  <w:r>
                    <w:rPr>
                      <w:color w:val="0067B1"/>
                      <w:spacing w:val="-6"/>
                      <w:w w:val="115"/>
                      <w:sz w:val="26"/>
                    </w:rPr>
                    <w:t xml:space="preserve"> </w:t>
                  </w:r>
                  <w:r>
                    <w:rPr>
                      <w:color w:val="0067B1"/>
                      <w:w w:val="115"/>
                      <w:sz w:val="26"/>
                    </w:rPr>
                    <w:t>the treatment of substance use disorders.</w:t>
                  </w:r>
                </w:p>
              </w:txbxContent>
            </v:textbox>
            <w10:anchorlock/>
          </v:shape>
        </w:pict>
      </w:r>
    </w:p>
    <w:p w14:paraId="7F29F961" w14:textId="77777777" w:rsidR="000F75DB" w:rsidRDefault="000F75DB">
      <w:pPr>
        <w:pStyle w:val="BodyText"/>
        <w:spacing w:before="2"/>
        <w:rPr>
          <w:sz w:val="6"/>
        </w:rPr>
      </w:pPr>
    </w:p>
    <w:p w14:paraId="08510A6F" w14:textId="77777777" w:rsidR="000F75DB" w:rsidRDefault="000F75DB">
      <w:pPr>
        <w:rPr>
          <w:sz w:val="6"/>
        </w:rPr>
        <w:sectPr w:rsidR="000F75DB">
          <w:headerReference w:type="even" r:id="rId224"/>
          <w:headerReference w:type="default" r:id="rId225"/>
          <w:pgSz w:w="12240" w:h="15840"/>
          <w:pgMar w:top="980" w:right="0" w:bottom="780" w:left="0" w:header="683" w:footer="583" w:gutter="0"/>
          <w:cols w:space="720"/>
        </w:sectPr>
      </w:pPr>
    </w:p>
    <w:p w14:paraId="2809F21B" w14:textId="77777777" w:rsidR="000F75DB" w:rsidRDefault="000C1A9B">
      <w:pPr>
        <w:spacing w:before="86"/>
        <w:ind w:left="1440"/>
        <w:rPr>
          <w:b/>
          <w:sz w:val="19"/>
        </w:rPr>
      </w:pPr>
      <w:r>
        <w:rPr>
          <w:b/>
          <w:color w:val="0067B1"/>
          <w:spacing w:val="-2"/>
          <w:w w:val="140"/>
          <w:sz w:val="28"/>
        </w:rPr>
        <w:t>K</w:t>
      </w:r>
      <w:r>
        <w:rPr>
          <w:b/>
          <w:color w:val="0067B1"/>
          <w:spacing w:val="-2"/>
          <w:w w:val="140"/>
          <w:sz w:val="19"/>
        </w:rPr>
        <w:t>nowledge</w:t>
      </w:r>
    </w:p>
    <w:p w14:paraId="2099CEFA" w14:textId="77777777" w:rsidR="000F75DB" w:rsidRDefault="000C1A9B">
      <w:pPr>
        <w:pStyle w:val="ListParagraph"/>
        <w:numPr>
          <w:ilvl w:val="1"/>
          <w:numId w:val="9"/>
        </w:numPr>
        <w:tabs>
          <w:tab w:val="left" w:pos="1799"/>
          <w:tab w:val="left" w:pos="1800"/>
        </w:tabs>
        <w:spacing w:before="32" w:line="249" w:lineRule="auto"/>
        <w:ind w:right="378"/>
        <w:rPr>
          <w:rFonts w:ascii="Arial" w:hAnsi="Arial"/>
          <w:color w:val="599CCC"/>
          <w:sz w:val="26"/>
        </w:rPr>
      </w:pPr>
      <w:r>
        <w:rPr>
          <w:color w:val="0067B1"/>
          <w:w w:val="115"/>
        </w:rPr>
        <w:t>Federal,</w:t>
      </w:r>
      <w:r>
        <w:rPr>
          <w:color w:val="0067B1"/>
          <w:spacing w:val="-5"/>
          <w:w w:val="115"/>
        </w:rPr>
        <w:t xml:space="preserve"> </w:t>
      </w:r>
      <w:r>
        <w:rPr>
          <w:color w:val="0067B1"/>
          <w:w w:val="115"/>
        </w:rPr>
        <w:t>State,</w:t>
      </w:r>
      <w:r>
        <w:rPr>
          <w:color w:val="0067B1"/>
          <w:spacing w:val="-5"/>
          <w:w w:val="115"/>
        </w:rPr>
        <w:t xml:space="preserve"> </w:t>
      </w:r>
      <w:r>
        <w:rPr>
          <w:color w:val="0067B1"/>
          <w:w w:val="115"/>
        </w:rPr>
        <w:t>and</w:t>
      </w:r>
      <w:r>
        <w:rPr>
          <w:color w:val="0067B1"/>
          <w:spacing w:val="-5"/>
          <w:w w:val="115"/>
        </w:rPr>
        <w:t xml:space="preserve"> </w:t>
      </w:r>
      <w:r>
        <w:rPr>
          <w:color w:val="0067B1"/>
          <w:w w:val="115"/>
        </w:rPr>
        <w:t>agency</w:t>
      </w:r>
      <w:r>
        <w:rPr>
          <w:color w:val="0067B1"/>
          <w:spacing w:val="-5"/>
          <w:w w:val="115"/>
        </w:rPr>
        <w:t xml:space="preserve"> </w:t>
      </w:r>
      <w:r>
        <w:rPr>
          <w:color w:val="0067B1"/>
          <w:w w:val="115"/>
        </w:rPr>
        <w:t>regulations that apply to addiction counseling.</w:t>
      </w:r>
    </w:p>
    <w:p w14:paraId="47A60624" w14:textId="77777777" w:rsidR="000F75DB" w:rsidRDefault="000C1A9B">
      <w:pPr>
        <w:pStyle w:val="ListParagraph"/>
        <w:numPr>
          <w:ilvl w:val="1"/>
          <w:numId w:val="9"/>
        </w:numPr>
        <w:tabs>
          <w:tab w:val="left" w:pos="1799"/>
          <w:tab w:val="left" w:pos="1800"/>
        </w:tabs>
        <w:spacing w:before="43"/>
        <w:rPr>
          <w:rFonts w:ascii="Arial" w:hAnsi="Arial"/>
          <w:color w:val="599CCC"/>
          <w:sz w:val="26"/>
        </w:rPr>
      </w:pPr>
      <w:r>
        <w:rPr>
          <w:color w:val="0067B1"/>
          <w:w w:val="115"/>
        </w:rPr>
        <w:t>Confidentiality</w:t>
      </w:r>
      <w:r>
        <w:rPr>
          <w:color w:val="0067B1"/>
          <w:spacing w:val="-2"/>
          <w:w w:val="115"/>
        </w:rPr>
        <w:t xml:space="preserve"> </w:t>
      </w:r>
      <w:r>
        <w:rPr>
          <w:color w:val="0067B1"/>
          <w:w w:val="115"/>
        </w:rPr>
        <w:t>rules</w:t>
      </w:r>
      <w:r>
        <w:rPr>
          <w:color w:val="0067B1"/>
          <w:spacing w:val="-3"/>
          <w:w w:val="115"/>
        </w:rPr>
        <w:t xml:space="preserve"> </w:t>
      </w:r>
      <w:r>
        <w:rPr>
          <w:color w:val="0067B1"/>
          <w:w w:val="115"/>
        </w:rPr>
        <w:t>and</w:t>
      </w:r>
      <w:r>
        <w:rPr>
          <w:color w:val="0067B1"/>
          <w:spacing w:val="-2"/>
          <w:w w:val="115"/>
        </w:rPr>
        <w:t xml:space="preserve"> regulations.</w:t>
      </w:r>
    </w:p>
    <w:p w14:paraId="47466B32" w14:textId="77777777" w:rsidR="000F75DB" w:rsidRDefault="000C1A9B">
      <w:pPr>
        <w:pStyle w:val="ListParagraph"/>
        <w:numPr>
          <w:ilvl w:val="1"/>
          <w:numId w:val="9"/>
        </w:numPr>
        <w:tabs>
          <w:tab w:val="left" w:pos="1799"/>
          <w:tab w:val="left" w:pos="1800"/>
        </w:tabs>
        <w:spacing w:before="51"/>
        <w:rPr>
          <w:rFonts w:ascii="Arial" w:hAnsi="Arial"/>
          <w:color w:val="599CCC"/>
          <w:sz w:val="26"/>
        </w:rPr>
      </w:pPr>
      <w:r>
        <w:rPr>
          <w:color w:val="0067B1"/>
          <w:w w:val="115"/>
        </w:rPr>
        <w:t>Clients’</w:t>
      </w:r>
      <w:r>
        <w:rPr>
          <w:color w:val="0067B1"/>
          <w:spacing w:val="-6"/>
          <w:w w:val="115"/>
        </w:rPr>
        <w:t xml:space="preserve"> </w:t>
      </w:r>
      <w:r>
        <w:rPr>
          <w:color w:val="0067B1"/>
          <w:w w:val="115"/>
        </w:rPr>
        <w:t>rights</w:t>
      </w:r>
      <w:r>
        <w:rPr>
          <w:color w:val="0067B1"/>
          <w:spacing w:val="-6"/>
          <w:w w:val="115"/>
        </w:rPr>
        <w:t xml:space="preserve"> </w:t>
      </w:r>
      <w:r>
        <w:rPr>
          <w:color w:val="0067B1"/>
          <w:w w:val="115"/>
        </w:rPr>
        <w:t>and</w:t>
      </w:r>
      <w:r>
        <w:rPr>
          <w:color w:val="0067B1"/>
          <w:spacing w:val="-5"/>
          <w:w w:val="115"/>
        </w:rPr>
        <w:t xml:space="preserve"> </w:t>
      </w:r>
      <w:r>
        <w:rPr>
          <w:color w:val="0067B1"/>
          <w:spacing w:val="-2"/>
          <w:w w:val="115"/>
        </w:rPr>
        <w:t>responsibilities.</w:t>
      </w:r>
    </w:p>
    <w:p w14:paraId="738B2804" w14:textId="77777777" w:rsidR="000F75DB" w:rsidRDefault="000C1A9B">
      <w:pPr>
        <w:pStyle w:val="ListParagraph"/>
        <w:numPr>
          <w:ilvl w:val="1"/>
          <w:numId w:val="9"/>
        </w:numPr>
        <w:tabs>
          <w:tab w:val="left" w:pos="1799"/>
          <w:tab w:val="left" w:pos="1800"/>
        </w:tabs>
        <w:spacing w:before="52" w:line="249" w:lineRule="auto"/>
        <w:rPr>
          <w:rFonts w:ascii="Arial" w:hAnsi="Arial"/>
          <w:color w:val="599CCC"/>
          <w:sz w:val="26"/>
        </w:rPr>
      </w:pPr>
      <w:r>
        <w:rPr>
          <w:color w:val="0067B1"/>
          <w:w w:val="115"/>
        </w:rPr>
        <w:t>Legal ramifications of noncompliance with</w:t>
      </w:r>
      <w:r>
        <w:rPr>
          <w:color w:val="0067B1"/>
          <w:spacing w:val="-3"/>
          <w:w w:val="115"/>
        </w:rPr>
        <w:t xml:space="preserve"> </w:t>
      </w:r>
      <w:r>
        <w:rPr>
          <w:color w:val="0067B1"/>
          <w:w w:val="115"/>
        </w:rPr>
        <w:t>confidentiality</w:t>
      </w:r>
      <w:r>
        <w:rPr>
          <w:color w:val="0067B1"/>
          <w:spacing w:val="-3"/>
          <w:w w:val="115"/>
        </w:rPr>
        <w:t xml:space="preserve"> </w:t>
      </w:r>
      <w:r>
        <w:rPr>
          <w:color w:val="0067B1"/>
          <w:w w:val="115"/>
        </w:rPr>
        <w:t>rules</w:t>
      </w:r>
      <w:r>
        <w:rPr>
          <w:color w:val="0067B1"/>
          <w:spacing w:val="-4"/>
          <w:w w:val="115"/>
        </w:rPr>
        <w:t xml:space="preserve"> </w:t>
      </w:r>
      <w:r>
        <w:rPr>
          <w:color w:val="0067B1"/>
          <w:w w:val="115"/>
        </w:rPr>
        <w:t>and</w:t>
      </w:r>
      <w:r>
        <w:rPr>
          <w:color w:val="0067B1"/>
          <w:spacing w:val="-3"/>
          <w:w w:val="115"/>
        </w:rPr>
        <w:t xml:space="preserve"> </w:t>
      </w:r>
      <w:r>
        <w:rPr>
          <w:color w:val="0067B1"/>
          <w:w w:val="115"/>
        </w:rPr>
        <w:t>regulations.</w:t>
      </w:r>
    </w:p>
    <w:p w14:paraId="3C8B0CE7" w14:textId="77777777" w:rsidR="000F75DB" w:rsidRDefault="000C1A9B">
      <w:pPr>
        <w:pStyle w:val="ListParagraph"/>
        <w:numPr>
          <w:ilvl w:val="1"/>
          <w:numId w:val="9"/>
        </w:numPr>
        <w:tabs>
          <w:tab w:val="left" w:pos="1799"/>
          <w:tab w:val="left" w:pos="1800"/>
        </w:tabs>
        <w:spacing w:before="43" w:line="249" w:lineRule="auto"/>
        <w:ind w:right="336"/>
        <w:rPr>
          <w:rFonts w:ascii="Arial" w:hAnsi="Arial"/>
          <w:color w:val="599CCC"/>
          <w:sz w:val="26"/>
        </w:rPr>
      </w:pPr>
      <w:r>
        <w:rPr>
          <w:color w:val="0067B1"/>
          <w:spacing w:val="-2"/>
          <w:w w:val="115"/>
        </w:rPr>
        <w:t>Legal</w:t>
      </w:r>
      <w:r>
        <w:rPr>
          <w:color w:val="0067B1"/>
          <w:spacing w:val="-6"/>
          <w:w w:val="115"/>
        </w:rPr>
        <w:t xml:space="preserve"> </w:t>
      </w:r>
      <w:r>
        <w:rPr>
          <w:color w:val="0067B1"/>
          <w:spacing w:val="-2"/>
          <w:w w:val="115"/>
        </w:rPr>
        <w:t>ramifications</w:t>
      </w:r>
      <w:r>
        <w:rPr>
          <w:color w:val="0067B1"/>
          <w:spacing w:val="-7"/>
          <w:w w:val="115"/>
        </w:rPr>
        <w:t xml:space="preserve"> </w:t>
      </w:r>
      <w:r>
        <w:rPr>
          <w:color w:val="0067B1"/>
          <w:spacing w:val="-2"/>
          <w:w w:val="115"/>
        </w:rPr>
        <w:t>of</w:t>
      </w:r>
      <w:r>
        <w:rPr>
          <w:color w:val="0067B1"/>
          <w:spacing w:val="-6"/>
          <w:w w:val="115"/>
        </w:rPr>
        <w:t xml:space="preserve"> </w:t>
      </w:r>
      <w:r>
        <w:rPr>
          <w:color w:val="0067B1"/>
          <w:spacing w:val="-2"/>
          <w:w w:val="115"/>
        </w:rPr>
        <w:t>violating</w:t>
      </w:r>
      <w:r>
        <w:rPr>
          <w:color w:val="0067B1"/>
          <w:spacing w:val="-6"/>
          <w:w w:val="115"/>
        </w:rPr>
        <w:t xml:space="preserve"> </w:t>
      </w:r>
      <w:r>
        <w:rPr>
          <w:color w:val="0067B1"/>
          <w:spacing w:val="-2"/>
          <w:w w:val="115"/>
        </w:rPr>
        <w:t>clients’ rights.</w:t>
      </w:r>
    </w:p>
    <w:p w14:paraId="3D7ABFAD" w14:textId="77777777" w:rsidR="000F75DB" w:rsidRDefault="000C1A9B">
      <w:pPr>
        <w:pStyle w:val="ListParagraph"/>
        <w:numPr>
          <w:ilvl w:val="1"/>
          <w:numId w:val="9"/>
        </w:numPr>
        <w:tabs>
          <w:tab w:val="left" w:pos="1799"/>
          <w:tab w:val="left" w:pos="1800"/>
        </w:tabs>
        <w:rPr>
          <w:rFonts w:ascii="Arial" w:hAnsi="Arial"/>
          <w:color w:val="599CCC"/>
          <w:sz w:val="26"/>
        </w:rPr>
      </w:pPr>
      <w:r>
        <w:rPr>
          <w:color w:val="0067B1"/>
          <w:w w:val="110"/>
        </w:rPr>
        <w:t>Grievance</w:t>
      </w:r>
      <w:r>
        <w:rPr>
          <w:color w:val="0067B1"/>
          <w:spacing w:val="-1"/>
          <w:w w:val="110"/>
        </w:rPr>
        <w:t xml:space="preserve"> </w:t>
      </w:r>
      <w:r>
        <w:rPr>
          <w:color w:val="0067B1"/>
          <w:spacing w:val="-2"/>
          <w:w w:val="115"/>
        </w:rPr>
        <w:t>processes.</w:t>
      </w:r>
    </w:p>
    <w:p w14:paraId="29182DCF" w14:textId="77777777" w:rsidR="000F75DB" w:rsidRDefault="000C1A9B">
      <w:pPr>
        <w:spacing w:before="86"/>
        <w:ind w:left="346"/>
        <w:rPr>
          <w:b/>
          <w:sz w:val="19"/>
        </w:rPr>
      </w:pPr>
      <w:r>
        <w:br w:type="column"/>
      </w:r>
      <w:r>
        <w:rPr>
          <w:b/>
          <w:color w:val="0067B1"/>
          <w:spacing w:val="-2"/>
          <w:w w:val="145"/>
          <w:sz w:val="28"/>
        </w:rPr>
        <w:t>s</w:t>
      </w:r>
      <w:r>
        <w:rPr>
          <w:b/>
          <w:color w:val="0067B1"/>
          <w:spacing w:val="-2"/>
          <w:w w:val="145"/>
          <w:sz w:val="19"/>
        </w:rPr>
        <w:t>Kills</w:t>
      </w:r>
    </w:p>
    <w:p w14:paraId="1FA22F80" w14:textId="77777777" w:rsidR="000F75DB" w:rsidRDefault="000C1A9B">
      <w:pPr>
        <w:pStyle w:val="ListParagraph"/>
        <w:numPr>
          <w:ilvl w:val="0"/>
          <w:numId w:val="9"/>
        </w:numPr>
        <w:tabs>
          <w:tab w:val="left" w:pos="707"/>
        </w:tabs>
        <w:spacing w:before="32" w:line="252" w:lineRule="auto"/>
        <w:ind w:left="706" w:right="1928"/>
        <w:jc w:val="both"/>
      </w:pPr>
      <w:r>
        <w:pict w14:anchorId="37AB9569">
          <v:line id="_x0000_s2398" style="position:absolute;left:0;text-align:left;z-index:15874560;mso-position-horizontal-relative:page" from="300.45pt,-13.5pt" to="300.45pt,218.2pt" strokecolor="#0067b1" strokeweight="1pt">
            <w10:wrap anchorx="page"/>
          </v:line>
        </w:pict>
      </w:r>
      <w:r>
        <w:rPr>
          <w:color w:val="0067B1"/>
          <w:w w:val="115"/>
        </w:rPr>
        <w:t>Interpreting</w:t>
      </w:r>
      <w:r>
        <w:rPr>
          <w:color w:val="0067B1"/>
          <w:spacing w:val="-2"/>
          <w:w w:val="115"/>
        </w:rPr>
        <w:t xml:space="preserve"> </w:t>
      </w:r>
      <w:r>
        <w:rPr>
          <w:color w:val="0067B1"/>
          <w:w w:val="115"/>
        </w:rPr>
        <w:t>and</w:t>
      </w:r>
      <w:r>
        <w:rPr>
          <w:color w:val="0067B1"/>
          <w:spacing w:val="-2"/>
          <w:w w:val="115"/>
        </w:rPr>
        <w:t xml:space="preserve"> </w:t>
      </w:r>
      <w:r>
        <w:rPr>
          <w:color w:val="0067B1"/>
          <w:w w:val="115"/>
        </w:rPr>
        <w:t>applying</w:t>
      </w:r>
      <w:r>
        <w:rPr>
          <w:color w:val="0067B1"/>
          <w:spacing w:val="-2"/>
          <w:w w:val="115"/>
        </w:rPr>
        <w:t xml:space="preserve"> </w:t>
      </w:r>
      <w:r>
        <w:rPr>
          <w:color w:val="0067B1"/>
          <w:w w:val="115"/>
        </w:rPr>
        <w:t>appropriate Federal, State, and agency regulations regarding addiction counseling.</w:t>
      </w:r>
    </w:p>
    <w:p w14:paraId="2C04F80D" w14:textId="77777777" w:rsidR="000F75DB" w:rsidRDefault="000C1A9B">
      <w:pPr>
        <w:pStyle w:val="ListParagraph"/>
        <w:numPr>
          <w:ilvl w:val="0"/>
          <w:numId w:val="9"/>
        </w:numPr>
        <w:tabs>
          <w:tab w:val="left" w:pos="706"/>
          <w:tab w:val="left" w:pos="707"/>
        </w:tabs>
        <w:spacing w:before="37" w:line="249" w:lineRule="auto"/>
        <w:ind w:left="706" w:right="2160"/>
      </w:pPr>
      <w:r>
        <w:rPr>
          <w:color w:val="0067B1"/>
          <w:w w:val="115"/>
        </w:rPr>
        <w:t>Making</w:t>
      </w:r>
      <w:r>
        <w:rPr>
          <w:color w:val="0067B1"/>
          <w:spacing w:val="-16"/>
          <w:w w:val="115"/>
        </w:rPr>
        <w:t xml:space="preserve"> </w:t>
      </w:r>
      <w:r>
        <w:rPr>
          <w:color w:val="0067B1"/>
          <w:w w:val="115"/>
        </w:rPr>
        <w:t>ethical</w:t>
      </w:r>
      <w:r>
        <w:rPr>
          <w:color w:val="0067B1"/>
          <w:spacing w:val="-16"/>
          <w:w w:val="115"/>
        </w:rPr>
        <w:t xml:space="preserve"> </w:t>
      </w:r>
      <w:r>
        <w:rPr>
          <w:color w:val="0067B1"/>
          <w:w w:val="115"/>
        </w:rPr>
        <w:t>decisions</w:t>
      </w:r>
      <w:r>
        <w:rPr>
          <w:color w:val="0067B1"/>
          <w:spacing w:val="-16"/>
          <w:w w:val="115"/>
        </w:rPr>
        <w:t xml:space="preserve"> </w:t>
      </w:r>
      <w:r>
        <w:rPr>
          <w:color w:val="0067B1"/>
          <w:w w:val="115"/>
        </w:rPr>
        <w:t>that</w:t>
      </w:r>
      <w:r>
        <w:rPr>
          <w:color w:val="0067B1"/>
          <w:spacing w:val="-16"/>
          <w:w w:val="115"/>
        </w:rPr>
        <w:t xml:space="preserve"> </w:t>
      </w:r>
      <w:r>
        <w:rPr>
          <w:color w:val="0067B1"/>
          <w:w w:val="115"/>
        </w:rPr>
        <w:t>reflect unique needs and situations.</w:t>
      </w:r>
    </w:p>
    <w:p w14:paraId="55ACC730" w14:textId="77777777" w:rsidR="000F75DB" w:rsidRDefault="000C1A9B">
      <w:pPr>
        <w:pStyle w:val="ListParagraph"/>
        <w:numPr>
          <w:ilvl w:val="0"/>
          <w:numId w:val="9"/>
        </w:numPr>
        <w:tabs>
          <w:tab w:val="left" w:pos="706"/>
          <w:tab w:val="left" w:pos="707"/>
        </w:tabs>
        <w:spacing w:before="43" w:line="249" w:lineRule="auto"/>
        <w:ind w:left="706" w:right="1570"/>
      </w:pPr>
      <w:r>
        <w:rPr>
          <w:color w:val="0067B1"/>
          <w:spacing w:val="-2"/>
          <w:w w:val="115"/>
        </w:rPr>
        <w:t>Providing</w:t>
      </w:r>
      <w:r>
        <w:rPr>
          <w:color w:val="0067B1"/>
          <w:spacing w:val="-12"/>
          <w:w w:val="115"/>
        </w:rPr>
        <w:t xml:space="preserve"> </w:t>
      </w:r>
      <w:r>
        <w:rPr>
          <w:color w:val="0067B1"/>
          <w:spacing w:val="-2"/>
          <w:w w:val="115"/>
        </w:rPr>
        <w:t>treatment</w:t>
      </w:r>
      <w:r>
        <w:rPr>
          <w:color w:val="0067B1"/>
          <w:spacing w:val="-12"/>
          <w:w w:val="115"/>
        </w:rPr>
        <w:t xml:space="preserve"> </w:t>
      </w:r>
      <w:r>
        <w:rPr>
          <w:color w:val="0067B1"/>
          <w:spacing w:val="-2"/>
          <w:w w:val="115"/>
        </w:rPr>
        <w:t>services</w:t>
      </w:r>
      <w:r>
        <w:rPr>
          <w:color w:val="0067B1"/>
          <w:spacing w:val="-11"/>
          <w:w w:val="115"/>
        </w:rPr>
        <w:t xml:space="preserve"> </w:t>
      </w:r>
      <w:r>
        <w:rPr>
          <w:color w:val="0067B1"/>
          <w:spacing w:val="-2"/>
          <w:w w:val="115"/>
        </w:rPr>
        <w:t>that</w:t>
      </w:r>
      <w:r>
        <w:rPr>
          <w:color w:val="0067B1"/>
          <w:spacing w:val="-12"/>
          <w:w w:val="115"/>
        </w:rPr>
        <w:t xml:space="preserve"> </w:t>
      </w:r>
      <w:r>
        <w:rPr>
          <w:color w:val="0067B1"/>
          <w:spacing w:val="-2"/>
          <w:w w:val="115"/>
        </w:rPr>
        <w:t xml:space="preserve">conform </w:t>
      </w:r>
      <w:r>
        <w:rPr>
          <w:color w:val="0067B1"/>
          <w:w w:val="115"/>
        </w:rPr>
        <w:t>to Federal, State, and local regulations.</w:t>
      </w:r>
    </w:p>
    <w:p w14:paraId="60626CAE" w14:textId="77777777" w:rsidR="000F75DB" w:rsidRDefault="000F75DB">
      <w:pPr>
        <w:pStyle w:val="BodyText"/>
        <w:spacing w:before="1"/>
        <w:rPr>
          <w:sz w:val="27"/>
        </w:rPr>
      </w:pPr>
    </w:p>
    <w:p w14:paraId="3AF02CCC" w14:textId="77777777" w:rsidR="000F75DB" w:rsidRDefault="000C1A9B">
      <w:pPr>
        <w:ind w:left="346"/>
        <w:rPr>
          <w:b/>
          <w:sz w:val="19"/>
        </w:rPr>
      </w:pPr>
      <w:r>
        <w:rPr>
          <w:b/>
          <w:color w:val="0067B1"/>
          <w:spacing w:val="-2"/>
          <w:w w:val="150"/>
          <w:sz w:val="28"/>
        </w:rPr>
        <w:t>A</w:t>
      </w:r>
      <w:r>
        <w:rPr>
          <w:b/>
          <w:color w:val="0067B1"/>
          <w:spacing w:val="-2"/>
          <w:w w:val="150"/>
          <w:sz w:val="19"/>
        </w:rPr>
        <w:t>ttitudes</w:t>
      </w:r>
    </w:p>
    <w:p w14:paraId="2AF362EE" w14:textId="77777777" w:rsidR="000F75DB" w:rsidRDefault="000C1A9B">
      <w:pPr>
        <w:pStyle w:val="ListParagraph"/>
        <w:numPr>
          <w:ilvl w:val="0"/>
          <w:numId w:val="9"/>
        </w:numPr>
        <w:tabs>
          <w:tab w:val="left" w:pos="706"/>
          <w:tab w:val="left" w:pos="707"/>
        </w:tabs>
        <w:spacing w:before="32" w:line="252" w:lineRule="auto"/>
        <w:ind w:left="706" w:right="1549"/>
      </w:pPr>
      <w:r>
        <w:rPr>
          <w:color w:val="0067B1"/>
          <w:w w:val="115"/>
        </w:rPr>
        <w:t>Appreciation of the importance of complying</w:t>
      </w:r>
      <w:r>
        <w:rPr>
          <w:color w:val="0067B1"/>
          <w:spacing w:val="-10"/>
          <w:w w:val="115"/>
        </w:rPr>
        <w:t xml:space="preserve"> </w:t>
      </w:r>
      <w:r>
        <w:rPr>
          <w:color w:val="0067B1"/>
          <w:w w:val="115"/>
        </w:rPr>
        <w:t>with</w:t>
      </w:r>
      <w:r>
        <w:rPr>
          <w:color w:val="0067B1"/>
          <w:spacing w:val="-10"/>
          <w:w w:val="115"/>
        </w:rPr>
        <w:t xml:space="preserve"> </w:t>
      </w:r>
      <w:r>
        <w:rPr>
          <w:color w:val="0067B1"/>
          <w:w w:val="115"/>
        </w:rPr>
        <w:t>Federal,</w:t>
      </w:r>
      <w:r>
        <w:rPr>
          <w:color w:val="0067B1"/>
          <w:spacing w:val="-10"/>
          <w:w w:val="115"/>
        </w:rPr>
        <w:t xml:space="preserve"> </w:t>
      </w:r>
      <w:r>
        <w:rPr>
          <w:color w:val="0067B1"/>
          <w:w w:val="115"/>
        </w:rPr>
        <w:t>State,</w:t>
      </w:r>
      <w:r>
        <w:rPr>
          <w:color w:val="0067B1"/>
          <w:spacing w:val="-10"/>
          <w:w w:val="115"/>
        </w:rPr>
        <w:t xml:space="preserve"> </w:t>
      </w:r>
      <w:r>
        <w:rPr>
          <w:color w:val="0067B1"/>
          <w:w w:val="115"/>
        </w:rPr>
        <w:t>and</w:t>
      </w:r>
      <w:r>
        <w:rPr>
          <w:color w:val="0067B1"/>
          <w:spacing w:val="-10"/>
          <w:w w:val="115"/>
        </w:rPr>
        <w:t xml:space="preserve"> </w:t>
      </w:r>
      <w:r>
        <w:rPr>
          <w:color w:val="0067B1"/>
          <w:w w:val="115"/>
        </w:rPr>
        <w:t xml:space="preserve">agency </w:t>
      </w:r>
      <w:r>
        <w:rPr>
          <w:color w:val="0067B1"/>
          <w:spacing w:val="-2"/>
          <w:w w:val="115"/>
        </w:rPr>
        <w:t>regulations.</w:t>
      </w:r>
    </w:p>
    <w:p w14:paraId="56270F9D" w14:textId="77777777" w:rsidR="000F75DB" w:rsidRDefault="000C1A9B">
      <w:pPr>
        <w:pStyle w:val="ListParagraph"/>
        <w:numPr>
          <w:ilvl w:val="0"/>
          <w:numId w:val="9"/>
        </w:numPr>
        <w:tabs>
          <w:tab w:val="left" w:pos="706"/>
          <w:tab w:val="left" w:pos="707"/>
        </w:tabs>
        <w:spacing w:before="38" w:line="252" w:lineRule="auto"/>
        <w:ind w:left="706" w:right="1713"/>
      </w:pPr>
      <w:r>
        <w:rPr>
          <w:color w:val="0067B1"/>
          <w:w w:val="115"/>
        </w:rPr>
        <w:t>Willingness to learn the appropriate application</w:t>
      </w:r>
      <w:r>
        <w:rPr>
          <w:color w:val="0067B1"/>
          <w:spacing w:val="-10"/>
          <w:w w:val="115"/>
        </w:rPr>
        <w:t xml:space="preserve"> </w:t>
      </w:r>
      <w:r>
        <w:rPr>
          <w:color w:val="0067B1"/>
          <w:w w:val="115"/>
        </w:rPr>
        <w:t>of</w:t>
      </w:r>
      <w:r>
        <w:rPr>
          <w:color w:val="0067B1"/>
          <w:spacing w:val="-10"/>
          <w:w w:val="115"/>
        </w:rPr>
        <w:t xml:space="preserve"> </w:t>
      </w:r>
      <w:r>
        <w:rPr>
          <w:color w:val="0067B1"/>
          <w:w w:val="115"/>
        </w:rPr>
        <w:t>Federal,</w:t>
      </w:r>
      <w:r>
        <w:rPr>
          <w:color w:val="0067B1"/>
          <w:spacing w:val="-10"/>
          <w:w w:val="115"/>
        </w:rPr>
        <w:t xml:space="preserve"> </w:t>
      </w:r>
      <w:r>
        <w:rPr>
          <w:color w:val="0067B1"/>
          <w:w w:val="115"/>
        </w:rPr>
        <w:t>State,</w:t>
      </w:r>
      <w:r>
        <w:rPr>
          <w:color w:val="0067B1"/>
          <w:spacing w:val="-10"/>
          <w:w w:val="115"/>
        </w:rPr>
        <w:t xml:space="preserve"> </w:t>
      </w:r>
      <w:r>
        <w:rPr>
          <w:color w:val="0067B1"/>
          <w:w w:val="115"/>
        </w:rPr>
        <w:t>and</w:t>
      </w:r>
      <w:r>
        <w:rPr>
          <w:color w:val="0067B1"/>
          <w:spacing w:val="-10"/>
          <w:w w:val="115"/>
        </w:rPr>
        <w:t xml:space="preserve"> </w:t>
      </w:r>
      <w:r>
        <w:rPr>
          <w:color w:val="0067B1"/>
          <w:w w:val="115"/>
        </w:rPr>
        <w:t xml:space="preserve">agency </w:t>
      </w:r>
      <w:r>
        <w:rPr>
          <w:color w:val="0067B1"/>
          <w:spacing w:val="-2"/>
          <w:w w:val="115"/>
        </w:rPr>
        <w:t>guidelines.</w:t>
      </w:r>
    </w:p>
    <w:p w14:paraId="338EDAFE" w14:textId="77777777" w:rsidR="000F75DB" w:rsidRDefault="000F75DB">
      <w:pPr>
        <w:spacing w:line="252" w:lineRule="auto"/>
        <w:sectPr w:rsidR="000F75DB">
          <w:type w:val="continuous"/>
          <w:pgSz w:w="12240" w:h="15840"/>
          <w:pgMar w:top="980" w:right="0" w:bottom="0" w:left="0" w:header="683" w:footer="583" w:gutter="0"/>
          <w:cols w:num="2" w:space="720" w:equalWidth="0">
            <w:col w:w="5854" w:space="40"/>
            <w:col w:w="6346"/>
          </w:cols>
        </w:sectPr>
      </w:pPr>
    </w:p>
    <w:p w14:paraId="0A741DC4" w14:textId="77777777" w:rsidR="000F75DB" w:rsidRDefault="000F75DB">
      <w:pPr>
        <w:pStyle w:val="BodyText"/>
        <w:rPr>
          <w:sz w:val="20"/>
        </w:rPr>
      </w:pPr>
    </w:p>
    <w:p w14:paraId="23A6935D" w14:textId="77777777" w:rsidR="000F75DB" w:rsidRDefault="000F75DB">
      <w:pPr>
        <w:pStyle w:val="BodyText"/>
        <w:spacing w:before="6"/>
        <w:rPr>
          <w:sz w:val="16"/>
        </w:rPr>
      </w:pPr>
    </w:p>
    <w:p w14:paraId="4870223D" w14:textId="77777777" w:rsidR="000F75DB" w:rsidRDefault="000C1A9B">
      <w:pPr>
        <w:pStyle w:val="BodyText"/>
        <w:ind w:left="1440"/>
        <w:rPr>
          <w:sz w:val="20"/>
        </w:rPr>
      </w:pPr>
      <w:r>
        <w:rPr>
          <w:sz w:val="20"/>
        </w:rPr>
      </w:r>
      <w:r>
        <w:rPr>
          <w:sz w:val="20"/>
        </w:rPr>
        <w:pict w14:anchorId="3E8BA8D1">
          <v:shape id="docshape325" o:spid="_x0000_s2397" type="#_x0000_t202" style="width:468pt;height:78pt;mso-left-percent:-10001;mso-top-percent:-10001;mso-position-horizontal:absolute;mso-position-horizontal-relative:char;mso-position-vertical:absolute;mso-position-vertical-relative:line;mso-left-percent:-10001;mso-top-percent:-10001" fillcolor="#edf4fa" stroked="f">
            <v:textbox inset="0,0,0,0">
              <w:txbxContent>
                <w:p w14:paraId="01BB1CE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117:</w:t>
                  </w:r>
                </w:p>
                <w:p w14:paraId="025154D1" w14:textId="77777777" w:rsidR="000F75DB" w:rsidRDefault="000C1A9B">
                  <w:pPr>
                    <w:spacing w:line="247" w:lineRule="auto"/>
                    <w:ind w:left="240" w:right="232"/>
                    <w:rPr>
                      <w:color w:val="000000"/>
                      <w:sz w:val="26"/>
                    </w:rPr>
                  </w:pPr>
                  <w:r>
                    <w:rPr>
                      <w:color w:val="0067B1"/>
                      <w:w w:val="115"/>
                      <w:sz w:val="26"/>
                    </w:rPr>
                    <w:t>Interpret</w:t>
                  </w:r>
                  <w:r>
                    <w:rPr>
                      <w:color w:val="0067B1"/>
                      <w:spacing w:val="-10"/>
                      <w:w w:val="115"/>
                      <w:sz w:val="26"/>
                    </w:rPr>
                    <w:t xml:space="preserve"> </w:t>
                  </w:r>
                  <w:r>
                    <w:rPr>
                      <w:color w:val="0067B1"/>
                      <w:w w:val="115"/>
                      <w:sz w:val="26"/>
                    </w:rPr>
                    <w:t>and</w:t>
                  </w:r>
                  <w:r>
                    <w:rPr>
                      <w:color w:val="0067B1"/>
                      <w:spacing w:val="-11"/>
                      <w:w w:val="115"/>
                      <w:sz w:val="26"/>
                    </w:rPr>
                    <w:t xml:space="preserve"> </w:t>
                  </w:r>
                  <w:r>
                    <w:rPr>
                      <w:color w:val="0067B1"/>
                      <w:w w:val="115"/>
                      <w:sz w:val="26"/>
                    </w:rPr>
                    <w:t>apply</w:t>
                  </w:r>
                  <w:r>
                    <w:rPr>
                      <w:color w:val="0067B1"/>
                      <w:spacing w:val="-11"/>
                      <w:w w:val="115"/>
                      <w:sz w:val="26"/>
                    </w:rPr>
                    <w:t xml:space="preserve"> </w:t>
                  </w:r>
                  <w:r>
                    <w:rPr>
                      <w:color w:val="0067B1"/>
                      <w:w w:val="115"/>
                      <w:sz w:val="26"/>
                    </w:rPr>
                    <w:t>information</w:t>
                  </w:r>
                  <w:r>
                    <w:rPr>
                      <w:color w:val="0067B1"/>
                      <w:spacing w:val="-10"/>
                      <w:w w:val="115"/>
                      <w:sz w:val="26"/>
                    </w:rPr>
                    <w:t xml:space="preserve"> </w:t>
                  </w:r>
                  <w:r>
                    <w:rPr>
                      <w:color w:val="0067B1"/>
                      <w:w w:val="115"/>
                      <w:sz w:val="26"/>
                    </w:rPr>
                    <w:t>from</w:t>
                  </w:r>
                  <w:r>
                    <w:rPr>
                      <w:color w:val="0067B1"/>
                      <w:spacing w:val="-10"/>
                      <w:w w:val="115"/>
                      <w:sz w:val="26"/>
                    </w:rPr>
                    <w:t xml:space="preserve"> </w:t>
                  </w:r>
                  <w:r>
                    <w:rPr>
                      <w:color w:val="0067B1"/>
                      <w:w w:val="115"/>
                      <w:sz w:val="26"/>
                    </w:rPr>
                    <w:t>current</w:t>
                  </w:r>
                  <w:r>
                    <w:rPr>
                      <w:color w:val="0067B1"/>
                      <w:spacing w:val="-11"/>
                      <w:w w:val="115"/>
                      <w:sz w:val="26"/>
                    </w:rPr>
                    <w:t xml:space="preserve"> </w:t>
                  </w:r>
                  <w:r>
                    <w:rPr>
                      <w:color w:val="0067B1"/>
                      <w:w w:val="115"/>
                      <w:sz w:val="26"/>
                    </w:rPr>
                    <w:t>counseling</w:t>
                  </w:r>
                  <w:r>
                    <w:rPr>
                      <w:color w:val="0067B1"/>
                      <w:spacing w:val="-11"/>
                      <w:w w:val="115"/>
                      <w:sz w:val="26"/>
                    </w:rPr>
                    <w:t xml:space="preserve"> </w:t>
                  </w:r>
                  <w:r>
                    <w:rPr>
                      <w:color w:val="0067B1"/>
                      <w:w w:val="115"/>
                      <w:sz w:val="26"/>
                    </w:rPr>
                    <w:t>and</w:t>
                  </w:r>
                  <w:r>
                    <w:rPr>
                      <w:color w:val="0067B1"/>
                      <w:spacing w:val="-11"/>
                      <w:w w:val="115"/>
                      <w:sz w:val="26"/>
                    </w:rPr>
                    <w:t xml:space="preserve"> </w:t>
                  </w:r>
                  <w:r>
                    <w:rPr>
                      <w:color w:val="0067B1"/>
                      <w:w w:val="115"/>
                      <w:sz w:val="26"/>
                    </w:rPr>
                    <w:t>psychoactive substance use research literature to improve client care and enhance professional growth.</w:t>
                  </w:r>
                </w:p>
              </w:txbxContent>
            </v:textbox>
            <w10:anchorlock/>
          </v:shape>
        </w:pict>
      </w:r>
    </w:p>
    <w:p w14:paraId="10DE54A1" w14:textId="77777777" w:rsidR="000F75DB" w:rsidRDefault="000F75DB">
      <w:pPr>
        <w:pStyle w:val="BodyText"/>
        <w:spacing w:before="2"/>
        <w:rPr>
          <w:sz w:val="6"/>
        </w:rPr>
      </w:pPr>
    </w:p>
    <w:p w14:paraId="3C616F7E" w14:textId="77777777" w:rsidR="000F75DB" w:rsidRDefault="000F75DB">
      <w:pPr>
        <w:rPr>
          <w:sz w:val="6"/>
        </w:rPr>
        <w:sectPr w:rsidR="000F75DB">
          <w:type w:val="continuous"/>
          <w:pgSz w:w="12240" w:h="15840"/>
          <w:pgMar w:top="980" w:right="0" w:bottom="0" w:left="0" w:header="683" w:footer="583" w:gutter="0"/>
          <w:cols w:space="720"/>
        </w:sectPr>
      </w:pPr>
    </w:p>
    <w:p w14:paraId="00FF07CC" w14:textId="77777777" w:rsidR="000F75DB" w:rsidRDefault="000C1A9B">
      <w:pPr>
        <w:spacing w:before="76"/>
        <w:ind w:left="1440"/>
        <w:rPr>
          <w:b/>
          <w:sz w:val="19"/>
        </w:rPr>
      </w:pPr>
      <w:r>
        <w:rPr>
          <w:b/>
          <w:color w:val="0067B1"/>
          <w:spacing w:val="-2"/>
          <w:w w:val="140"/>
          <w:sz w:val="28"/>
        </w:rPr>
        <w:t>K</w:t>
      </w:r>
      <w:r>
        <w:rPr>
          <w:b/>
          <w:color w:val="0067B1"/>
          <w:spacing w:val="-2"/>
          <w:w w:val="140"/>
          <w:sz w:val="19"/>
        </w:rPr>
        <w:t>nowledge</w:t>
      </w:r>
    </w:p>
    <w:p w14:paraId="52DADA7A" w14:textId="77777777" w:rsidR="000F75DB" w:rsidRDefault="000C1A9B">
      <w:pPr>
        <w:pStyle w:val="ListParagraph"/>
        <w:numPr>
          <w:ilvl w:val="1"/>
          <w:numId w:val="9"/>
        </w:numPr>
        <w:tabs>
          <w:tab w:val="left" w:pos="1799"/>
          <w:tab w:val="left" w:pos="1800"/>
        </w:tabs>
        <w:spacing w:before="32" w:line="249" w:lineRule="auto"/>
        <w:rPr>
          <w:rFonts w:ascii="Arial" w:hAnsi="Arial"/>
          <w:color w:val="599CCC"/>
          <w:sz w:val="26"/>
        </w:rPr>
      </w:pPr>
      <w:r>
        <w:rPr>
          <w:color w:val="0067B1"/>
          <w:w w:val="115"/>
        </w:rPr>
        <w:t>Professional</w:t>
      </w:r>
      <w:r>
        <w:rPr>
          <w:color w:val="0067B1"/>
          <w:spacing w:val="-12"/>
          <w:w w:val="115"/>
        </w:rPr>
        <w:t xml:space="preserve"> </w:t>
      </w:r>
      <w:r>
        <w:rPr>
          <w:color w:val="0067B1"/>
          <w:w w:val="115"/>
        </w:rPr>
        <w:t>literature</w:t>
      </w:r>
      <w:r>
        <w:rPr>
          <w:color w:val="0067B1"/>
          <w:spacing w:val="-12"/>
          <w:w w:val="115"/>
        </w:rPr>
        <w:t xml:space="preserve"> </w:t>
      </w:r>
      <w:r>
        <w:rPr>
          <w:color w:val="0067B1"/>
          <w:w w:val="115"/>
        </w:rPr>
        <w:t>on</w:t>
      </w:r>
      <w:r>
        <w:rPr>
          <w:color w:val="0067B1"/>
          <w:spacing w:val="-11"/>
          <w:w w:val="115"/>
        </w:rPr>
        <w:t xml:space="preserve"> </w:t>
      </w:r>
      <w:r>
        <w:rPr>
          <w:color w:val="0067B1"/>
          <w:w w:val="115"/>
        </w:rPr>
        <w:t>substance</w:t>
      </w:r>
      <w:r>
        <w:rPr>
          <w:color w:val="0067B1"/>
          <w:spacing w:val="-11"/>
          <w:w w:val="115"/>
        </w:rPr>
        <w:t xml:space="preserve"> </w:t>
      </w:r>
      <w:proofErr w:type="gramStart"/>
      <w:r>
        <w:rPr>
          <w:color w:val="0067B1"/>
          <w:w w:val="115"/>
        </w:rPr>
        <w:t>use</w:t>
      </w:r>
      <w:proofErr w:type="gramEnd"/>
      <w:r>
        <w:rPr>
          <w:color w:val="0067B1"/>
          <w:w w:val="115"/>
        </w:rPr>
        <w:t xml:space="preserve"> </w:t>
      </w:r>
      <w:r>
        <w:rPr>
          <w:color w:val="0067B1"/>
          <w:spacing w:val="-2"/>
          <w:w w:val="115"/>
        </w:rPr>
        <w:t>disorders.</w:t>
      </w:r>
    </w:p>
    <w:p w14:paraId="30FC4B18" w14:textId="77777777" w:rsidR="000F75DB" w:rsidRDefault="000C1A9B">
      <w:pPr>
        <w:pStyle w:val="ListParagraph"/>
        <w:numPr>
          <w:ilvl w:val="1"/>
          <w:numId w:val="9"/>
        </w:numPr>
        <w:tabs>
          <w:tab w:val="left" w:pos="1799"/>
          <w:tab w:val="left" w:pos="1800"/>
        </w:tabs>
        <w:spacing w:before="43" w:line="249" w:lineRule="auto"/>
        <w:ind w:right="655"/>
        <w:rPr>
          <w:rFonts w:ascii="Arial" w:hAnsi="Arial"/>
          <w:color w:val="599CCC"/>
          <w:sz w:val="26"/>
        </w:rPr>
      </w:pPr>
      <w:r>
        <w:rPr>
          <w:color w:val="0067B1"/>
          <w:w w:val="115"/>
        </w:rPr>
        <w:t>Information</w:t>
      </w:r>
      <w:r>
        <w:rPr>
          <w:color w:val="0067B1"/>
          <w:spacing w:val="-15"/>
          <w:w w:val="115"/>
        </w:rPr>
        <w:t xml:space="preserve"> </w:t>
      </w:r>
      <w:r>
        <w:rPr>
          <w:color w:val="0067B1"/>
          <w:w w:val="115"/>
        </w:rPr>
        <w:t>on</w:t>
      </w:r>
      <w:r>
        <w:rPr>
          <w:color w:val="0067B1"/>
          <w:spacing w:val="-15"/>
          <w:w w:val="115"/>
        </w:rPr>
        <w:t xml:space="preserve"> </w:t>
      </w:r>
      <w:r>
        <w:rPr>
          <w:color w:val="0067B1"/>
          <w:w w:val="115"/>
        </w:rPr>
        <w:t>current</w:t>
      </w:r>
      <w:r>
        <w:rPr>
          <w:color w:val="0067B1"/>
          <w:spacing w:val="-15"/>
          <w:w w:val="115"/>
        </w:rPr>
        <w:t xml:space="preserve"> </w:t>
      </w:r>
      <w:r>
        <w:rPr>
          <w:color w:val="0067B1"/>
          <w:w w:val="115"/>
        </w:rPr>
        <w:t>trends</w:t>
      </w:r>
      <w:r>
        <w:rPr>
          <w:color w:val="0067B1"/>
          <w:spacing w:val="-15"/>
          <w:w w:val="115"/>
        </w:rPr>
        <w:t xml:space="preserve"> </w:t>
      </w:r>
      <w:r>
        <w:rPr>
          <w:color w:val="0067B1"/>
          <w:w w:val="115"/>
        </w:rPr>
        <w:t>in addiction and related fields.</w:t>
      </w:r>
    </w:p>
    <w:p w14:paraId="59D9B5AD" w14:textId="77777777" w:rsidR="000F75DB" w:rsidRDefault="000C1A9B">
      <w:pPr>
        <w:pStyle w:val="ListParagraph"/>
        <w:numPr>
          <w:ilvl w:val="1"/>
          <w:numId w:val="9"/>
        </w:numPr>
        <w:tabs>
          <w:tab w:val="left" w:pos="1799"/>
          <w:tab w:val="left" w:pos="1800"/>
        </w:tabs>
        <w:rPr>
          <w:rFonts w:ascii="Arial" w:hAnsi="Arial"/>
          <w:color w:val="599CCC"/>
          <w:sz w:val="26"/>
        </w:rPr>
      </w:pPr>
      <w:r>
        <w:rPr>
          <w:color w:val="0067B1"/>
          <w:w w:val="110"/>
        </w:rPr>
        <w:t>Professional</w:t>
      </w:r>
      <w:r>
        <w:rPr>
          <w:color w:val="0067B1"/>
          <w:w w:val="115"/>
        </w:rPr>
        <w:t xml:space="preserve"> </w:t>
      </w:r>
      <w:r>
        <w:rPr>
          <w:color w:val="0067B1"/>
          <w:spacing w:val="-2"/>
          <w:w w:val="115"/>
        </w:rPr>
        <w:t>associations.</w:t>
      </w:r>
    </w:p>
    <w:p w14:paraId="101BA583" w14:textId="77777777" w:rsidR="000F75DB" w:rsidRDefault="000C1A9B">
      <w:pPr>
        <w:pStyle w:val="ListParagraph"/>
        <w:numPr>
          <w:ilvl w:val="1"/>
          <w:numId w:val="9"/>
        </w:numPr>
        <w:tabs>
          <w:tab w:val="left" w:pos="1799"/>
          <w:tab w:val="left" w:pos="1800"/>
        </w:tabs>
        <w:spacing w:before="52" w:line="249" w:lineRule="auto"/>
        <w:ind w:right="460"/>
        <w:rPr>
          <w:rFonts w:ascii="Arial" w:hAnsi="Arial"/>
          <w:color w:val="599CCC"/>
          <w:sz w:val="26"/>
        </w:rPr>
      </w:pPr>
      <w:r>
        <w:rPr>
          <w:color w:val="0067B1"/>
          <w:w w:val="115"/>
        </w:rPr>
        <w:t>Resources</w:t>
      </w:r>
      <w:r>
        <w:rPr>
          <w:color w:val="0067B1"/>
          <w:spacing w:val="-16"/>
          <w:w w:val="115"/>
        </w:rPr>
        <w:t xml:space="preserve"> </w:t>
      </w:r>
      <w:r>
        <w:rPr>
          <w:color w:val="0067B1"/>
          <w:w w:val="115"/>
        </w:rPr>
        <w:t>to</w:t>
      </w:r>
      <w:r>
        <w:rPr>
          <w:color w:val="0067B1"/>
          <w:spacing w:val="-16"/>
          <w:w w:val="115"/>
        </w:rPr>
        <w:t xml:space="preserve"> </w:t>
      </w:r>
      <w:r>
        <w:rPr>
          <w:color w:val="0067B1"/>
          <w:w w:val="115"/>
        </w:rPr>
        <w:t>promote</w:t>
      </w:r>
      <w:r>
        <w:rPr>
          <w:color w:val="0067B1"/>
          <w:spacing w:val="-16"/>
          <w:w w:val="115"/>
        </w:rPr>
        <w:t xml:space="preserve"> </w:t>
      </w:r>
      <w:r>
        <w:rPr>
          <w:color w:val="0067B1"/>
          <w:w w:val="115"/>
        </w:rPr>
        <w:t>professional growth and competency.</w:t>
      </w:r>
    </w:p>
    <w:p w14:paraId="0FA94924" w14:textId="77777777" w:rsidR="000F75DB" w:rsidRDefault="000C1A9B">
      <w:pPr>
        <w:spacing w:before="76"/>
        <w:ind w:left="546"/>
        <w:rPr>
          <w:b/>
          <w:sz w:val="19"/>
        </w:rPr>
      </w:pPr>
      <w:r>
        <w:br w:type="column"/>
      </w:r>
      <w:r>
        <w:rPr>
          <w:b/>
          <w:color w:val="0067B1"/>
          <w:spacing w:val="-2"/>
          <w:w w:val="145"/>
          <w:sz w:val="28"/>
        </w:rPr>
        <w:t>s</w:t>
      </w:r>
      <w:r>
        <w:rPr>
          <w:b/>
          <w:color w:val="0067B1"/>
          <w:spacing w:val="-2"/>
          <w:w w:val="145"/>
          <w:sz w:val="19"/>
        </w:rPr>
        <w:t>Kills</w:t>
      </w:r>
    </w:p>
    <w:p w14:paraId="6C67A68B" w14:textId="77777777" w:rsidR="000F75DB" w:rsidRDefault="000C1A9B">
      <w:pPr>
        <w:pStyle w:val="ListParagraph"/>
        <w:numPr>
          <w:ilvl w:val="0"/>
          <w:numId w:val="7"/>
        </w:numPr>
        <w:tabs>
          <w:tab w:val="left" w:pos="905"/>
          <w:tab w:val="left" w:pos="907"/>
        </w:tabs>
        <w:spacing w:before="32" w:line="249" w:lineRule="auto"/>
        <w:ind w:right="1509"/>
      </w:pPr>
      <w:r>
        <w:pict w14:anchorId="0ED830FF">
          <v:line id="_x0000_s2396" style="position:absolute;left:0;text-align:left;z-index:15875072;mso-position-horizontal-relative:page" from="300.45pt,-13.5pt" to="300.45pt,211.2pt" strokecolor="#0067b1" strokeweight="1pt">
            <w10:wrap anchorx="page"/>
          </v:line>
        </w:pict>
      </w:r>
      <w:r>
        <w:rPr>
          <w:color w:val="0067B1"/>
          <w:w w:val="115"/>
        </w:rPr>
        <w:t xml:space="preserve">Reading and interpreting current </w:t>
      </w:r>
      <w:r>
        <w:rPr>
          <w:color w:val="0067B1"/>
          <w:spacing w:val="-2"/>
          <w:w w:val="115"/>
        </w:rPr>
        <w:t>professional</w:t>
      </w:r>
      <w:r>
        <w:rPr>
          <w:color w:val="0067B1"/>
          <w:w w:val="115"/>
        </w:rPr>
        <w:t xml:space="preserve"> </w:t>
      </w:r>
      <w:r>
        <w:rPr>
          <w:color w:val="0067B1"/>
          <w:spacing w:val="-2"/>
          <w:w w:val="115"/>
        </w:rPr>
        <w:t>and</w:t>
      </w:r>
      <w:r>
        <w:rPr>
          <w:color w:val="0067B1"/>
          <w:spacing w:val="2"/>
          <w:w w:val="115"/>
        </w:rPr>
        <w:t xml:space="preserve"> </w:t>
      </w:r>
      <w:r>
        <w:rPr>
          <w:color w:val="0067B1"/>
          <w:spacing w:val="-2"/>
          <w:w w:val="115"/>
        </w:rPr>
        <w:t>research-based</w:t>
      </w:r>
      <w:r>
        <w:rPr>
          <w:color w:val="0067B1"/>
          <w:spacing w:val="1"/>
          <w:w w:val="115"/>
        </w:rPr>
        <w:t xml:space="preserve"> </w:t>
      </w:r>
      <w:r>
        <w:rPr>
          <w:color w:val="0067B1"/>
          <w:spacing w:val="-2"/>
          <w:w w:val="115"/>
        </w:rPr>
        <w:t>literature.</w:t>
      </w:r>
    </w:p>
    <w:p w14:paraId="5F6D12BD" w14:textId="77777777" w:rsidR="000F75DB" w:rsidRDefault="000C1A9B">
      <w:pPr>
        <w:pStyle w:val="ListParagraph"/>
        <w:numPr>
          <w:ilvl w:val="0"/>
          <w:numId w:val="7"/>
        </w:numPr>
        <w:tabs>
          <w:tab w:val="left" w:pos="905"/>
          <w:tab w:val="left" w:pos="907"/>
        </w:tabs>
        <w:spacing w:before="43" w:line="249" w:lineRule="auto"/>
        <w:ind w:right="2143"/>
      </w:pPr>
      <w:r>
        <w:rPr>
          <w:color w:val="0067B1"/>
          <w:w w:val="115"/>
        </w:rPr>
        <w:t>Applying</w:t>
      </w:r>
      <w:r>
        <w:rPr>
          <w:color w:val="0067B1"/>
          <w:spacing w:val="-16"/>
          <w:w w:val="115"/>
        </w:rPr>
        <w:t xml:space="preserve"> </w:t>
      </w:r>
      <w:r>
        <w:rPr>
          <w:color w:val="0067B1"/>
          <w:w w:val="115"/>
        </w:rPr>
        <w:t>professional</w:t>
      </w:r>
      <w:r>
        <w:rPr>
          <w:color w:val="0067B1"/>
          <w:spacing w:val="-16"/>
          <w:w w:val="115"/>
        </w:rPr>
        <w:t xml:space="preserve"> </w:t>
      </w:r>
      <w:r>
        <w:rPr>
          <w:color w:val="0067B1"/>
          <w:w w:val="115"/>
        </w:rPr>
        <w:t>knowledge</w:t>
      </w:r>
      <w:r>
        <w:rPr>
          <w:color w:val="0067B1"/>
          <w:spacing w:val="-16"/>
          <w:w w:val="115"/>
        </w:rPr>
        <w:t xml:space="preserve"> </w:t>
      </w:r>
      <w:r>
        <w:rPr>
          <w:color w:val="0067B1"/>
          <w:w w:val="115"/>
        </w:rPr>
        <w:t>to client-specific situations.</w:t>
      </w:r>
    </w:p>
    <w:p w14:paraId="7674BA64" w14:textId="77777777" w:rsidR="000F75DB" w:rsidRDefault="000C1A9B">
      <w:pPr>
        <w:pStyle w:val="ListParagraph"/>
        <w:numPr>
          <w:ilvl w:val="0"/>
          <w:numId w:val="7"/>
        </w:numPr>
        <w:tabs>
          <w:tab w:val="left" w:pos="905"/>
          <w:tab w:val="left" w:pos="907"/>
        </w:tabs>
        <w:spacing w:line="249" w:lineRule="auto"/>
        <w:ind w:right="2057"/>
      </w:pPr>
      <w:r>
        <w:rPr>
          <w:color w:val="0067B1"/>
          <w:w w:val="115"/>
        </w:rPr>
        <w:t>Applying</w:t>
      </w:r>
      <w:r>
        <w:rPr>
          <w:color w:val="0067B1"/>
          <w:spacing w:val="-16"/>
          <w:w w:val="115"/>
        </w:rPr>
        <w:t xml:space="preserve"> </w:t>
      </w:r>
      <w:r>
        <w:rPr>
          <w:color w:val="0067B1"/>
          <w:w w:val="115"/>
        </w:rPr>
        <w:t>research</w:t>
      </w:r>
      <w:r>
        <w:rPr>
          <w:color w:val="0067B1"/>
          <w:spacing w:val="-16"/>
          <w:w w:val="115"/>
        </w:rPr>
        <w:t xml:space="preserve"> </w:t>
      </w:r>
      <w:r>
        <w:rPr>
          <w:color w:val="0067B1"/>
          <w:w w:val="115"/>
        </w:rPr>
        <w:t>findings</w:t>
      </w:r>
      <w:r>
        <w:rPr>
          <w:color w:val="0067B1"/>
          <w:spacing w:val="-16"/>
          <w:w w:val="115"/>
        </w:rPr>
        <w:t xml:space="preserve"> </w:t>
      </w:r>
      <w:r>
        <w:rPr>
          <w:color w:val="0067B1"/>
          <w:w w:val="115"/>
        </w:rPr>
        <w:t>to</w:t>
      </w:r>
      <w:r>
        <w:rPr>
          <w:color w:val="0067B1"/>
          <w:spacing w:val="-16"/>
          <w:w w:val="115"/>
        </w:rPr>
        <w:t xml:space="preserve"> </w:t>
      </w:r>
      <w:r>
        <w:rPr>
          <w:color w:val="0067B1"/>
          <w:w w:val="115"/>
        </w:rPr>
        <w:t xml:space="preserve">clinical </w:t>
      </w:r>
      <w:r>
        <w:rPr>
          <w:color w:val="0067B1"/>
          <w:spacing w:val="-2"/>
          <w:w w:val="115"/>
        </w:rPr>
        <w:t>practice.</w:t>
      </w:r>
    </w:p>
    <w:p w14:paraId="771F9772" w14:textId="77777777" w:rsidR="000F75DB" w:rsidRDefault="000C1A9B">
      <w:pPr>
        <w:pStyle w:val="ListParagraph"/>
        <w:numPr>
          <w:ilvl w:val="0"/>
          <w:numId w:val="7"/>
        </w:numPr>
        <w:tabs>
          <w:tab w:val="left" w:pos="905"/>
          <w:tab w:val="left" w:pos="907"/>
        </w:tabs>
        <w:spacing w:before="43" w:line="249" w:lineRule="auto"/>
        <w:ind w:right="2611"/>
      </w:pPr>
      <w:r>
        <w:rPr>
          <w:color w:val="0067B1"/>
          <w:w w:val="115"/>
        </w:rPr>
        <w:t>Applying</w:t>
      </w:r>
      <w:r>
        <w:rPr>
          <w:color w:val="0067B1"/>
          <w:spacing w:val="-16"/>
          <w:w w:val="115"/>
        </w:rPr>
        <w:t xml:space="preserve"> </w:t>
      </w:r>
      <w:r>
        <w:rPr>
          <w:color w:val="0067B1"/>
          <w:w w:val="115"/>
        </w:rPr>
        <w:t>new</w:t>
      </w:r>
      <w:r>
        <w:rPr>
          <w:color w:val="0067B1"/>
          <w:spacing w:val="-16"/>
          <w:w w:val="115"/>
        </w:rPr>
        <w:t xml:space="preserve"> </w:t>
      </w:r>
      <w:r>
        <w:rPr>
          <w:color w:val="0067B1"/>
          <w:w w:val="115"/>
        </w:rPr>
        <w:t>skills</w:t>
      </w:r>
      <w:r>
        <w:rPr>
          <w:color w:val="0067B1"/>
          <w:spacing w:val="-15"/>
          <w:w w:val="115"/>
        </w:rPr>
        <w:t xml:space="preserve"> </w:t>
      </w:r>
      <w:r>
        <w:rPr>
          <w:color w:val="0067B1"/>
          <w:w w:val="115"/>
        </w:rPr>
        <w:t>in</w:t>
      </w:r>
      <w:r>
        <w:rPr>
          <w:color w:val="0067B1"/>
          <w:spacing w:val="-15"/>
          <w:w w:val="115"/>
        </w:rPr>
        <w:t xml:space="preserve"> </w:t>
      </w:r>
      <w:r>
        <w:rPr>
          <w:color w:val="0067B1"/>
          <w:w w:val="115"/>
        </w:rPr>
        <w:t>clinically appropriate ways.</w:t>
      </w:r>
    </w:p>
    <w:p w14:paraId="1201D9D7" w14:textId="77777777" w:rsidR="000F75DB" w:rsidRDefault="000F75DB">
      <w:pPr>
        <w:pStyle w:val="BodyText"/>
        <w:spacing w:before="1"/>
        <w:rPr>
          <w:sz w:val="27"/>
        </w:rPr>
      </w:pPr>
    </w:p>
    <w:p w14:paraId="6C0ED675" w14:textId="77777777" w:rsidR="000F75DB" w:rsidRDefault="000C1A9B">
      <w:pPr>
        <w:ind w:left="546"/>
        <w:rPr>
          <w:b/>
          <w:sz w:val="19"/>
        </w:rPr>
      </w:pPr>
      <w:r>
        <w:rPr>
          <w:b/>
          <w:color w:val="0067B1"/>
          <w:spacing w:val="-2"/>
          <w:w w:val="150"/>
          <w:sz w:val="28"/>
        </w:rPr>
        <w:t>A</w:t>
      </w:r>
      <w:r>
        <w:rPr>
          <w:b/>
          <w:color w:val="0067B1"/>
          <w:spacing w:val="-2"/>
          <w:w w:val="150"/>
          <w:sz w:val="19"/>
        </w:rPr>
        <w:t>ttitudes</w:t>
      </w:r>
    </w:p>
    <w:p w14:paraId="1046400A" w14:textId="77777777" w:rsidR="000F75DB" w:rsidRDefault="000C1A9B">
      <w:pPr>
        <w:pStyle w:val="ListParagraph"/>
        <w:numPr>
          <w:ilvl w:val="0"/>
          <w:numId w:val="7"/>
        </w:numPr>
        <w:tabs>
          <w:tab w:val="left" w:pos="905"/>
          <w:tab w:val="left" w:pos="907"/>
        </w:tabs>
        <w:spacing w:before="32" w:line="249" w:lineRule="auto"/>
        <w:ind w:right="1872"/>
      </w:pPr>
      <w:r>
        <w:rPr>
          <w:color w:val="0067B1"/>
          <w:w w:val="115"/>
        </w:rPr>
        <w:t>Commitment to life-long learning and professional</w:t>
      </w:r>
      <w:r>
        <w:rPr>
          <w:color w:val="0067B1"/>
          <w:spacing w:val="-14"/>
          <w:w w:val="115"/>
        </w:rPr>
        <w:t xml:space="preserve"> </w:t>
      </w:r>
      <w:r>
        <w:rPr>
          <w:color w:val="0067B1"/>
          <w:w w:val="115"/>
        </w:rPr>
        <w:t>growth</w:t>
      </w:r>
      <w:r>
        <w:rPr>
          <w:color w:val="0067B1"/>
          <w:spacing w:val="-14"/>
          <w:w w:val="115"/>
        </w:rPr>
        <w:t xml:space="preserve"> </w:t>
      </w:r>
      <w:r>
        <w:rPr>
          <w:color w:val="0067B1"/>
          <w:w w:val="115"/>
        </w:rPr>
        <w:t>and</w:t>
      </w:r>
      <w:r>
        <w:rPr>
          <w:color w:val="0067B1"/>
          <w:spacing w:val="-14"/>
          <w:w w:val="115"/>
        </w:rPr>
        <w:t xml:space="preserve"> </w:t>
      </w:r>
      <w:r>
        <w:rPr>
          <w:color w:val="0067B1"/>
          <w:w w:val="115"/>
        </w:rPr>
        <w:t>development.</w:t>
      </w:r>
    </w:p>
    <w:p w14:paraId="72138B15" w14:textId="77777777" w:rsidR="000F75DB" w:rsidRDefault="000C1A9B">
      <w:pPr>
        <w:pStyle w:val="ListParagraph"/>
        <w:numPr>
          <w:ilvl w:val="0"/>
          <w:numId w:val="7"/>
        </w:numPr>
        <w:tabs>
          <w:tab w:val="left" w:pos="905"/>
          <w:tab w:val="left" w:pos="907"/>
        </w:tabs>
        <w:spacing w:before="43" w:line="249" w:lineRule="auto"/>
        <w:ind w:right="1798"/>
      </w:pPr>
      <w:r>
        <w:rPr>
          <w:color w:val="0067B1"/>
          <w:w w:val="115"/>
        </w:rPr>
        <w:t>Willingness</w:t>
      </w:r>
      <w:r>
        <w:rPr>
          <w:color w:val="0067B1"/>
          <w:spacing w:val="-11"/>
          <w:w w:val="115"/>
        </w:rPr>
        <w:t xml:space="preserve"> </w:t>
      </w:r>
      <w:r>
        <w:rPr>
          <w:color w:val="0067B1"/>
          <w:w w:val="115"/>
        </w:rPr>
        <w:t>to</w:t>
      </w:r>
      <w:r>
        <w:rPr>
          <w:color w:val="0067B1"/>
          <w:spacing w:val="-11"/>
          <w:w w:val="115"/>
        </w:rPr>
        <w:t xml:space="preserve"> </w:t>
      </w:r>
      <w:r>
        <w:rPr>
          <w:color w:val="0067B1"/>
          <w:w w:val="115"/>
        </w:rPr>
        <w:t>adjust</w:t>
      </w:r>
      <w:r>
        <w:rPr>
          <w:color w:val="0067B1"/>
          <w:spacing w:val="-11"/>
          <w:w w:val="115"/>
        </w:rPr>
        <w:t xml:space="preserve"> </w:t>
      </w:r>
      <w:r>
        <w:rPr>
          <w:color w:val="0067B1"/>
          <w:w w:val="115"/>
        </w:rPr>
        <w:t>clinical</w:t>
      </w:r>
      <w:r>
        <w:rPr>
          <w:color w:val="0067B1"/>
          <w:spacing w:val="-11"/>
          <w:w w:val="115"/>
        </w:rPr>
        <w:t xml:space="preserve"> </w:t>
      </w:r>
      <w:r>
        <w:rPr>
          <w:color w:val="0067B1"/>
          <w:w w:val="115"/>
        </w:rPr>
        <w:t>practice</w:t>
      </w:r>
      <w:r>
        <w:rPr>
          <w:color w:val="0067B1"/>
          <w:spacing w:val="-11"/>
          <w:w w:val="115"/>
        </w:rPr>
        <w:t xml:space="preserve"> </w:t>
      </w:r>
      <w:r>
        <w:rPr>
          <w:color w:val="0067B1"/>
          <w:w w:val="115"/>
        </w:rPr>
        <w:t>to reflect advances in the field.</w:t>
      </w:r>
    </w:p>
    <w:p w14:paraId="72CBA175" w14:textId="77777777" w:rsidR="000F75DB" w:rsidRDefault="000F75DB">
      <w:pPr>
        <w:spacing w:line="249" w:lineRule="auto"/>
        <w:sectPr w:rsidR="000F75DB">
          <w:type w:val="continuous"/>
          <w:pgSz w:w="12240" w:h="15840"/>
          <w:pgMar w:top="980" w:right="0" w:bottom="0" w:left="0" w:header="683" w:footer="583" w:gutter="0"/>
          <w:cols w:num="2" w:space="720" w:equalWidth="0">
            <w:col w:w="5654" w:space="40"/>
            <w:col w:w="6546"/>
          </w:cols>
        </w:sectPr>
      </w:pPr>
    </w:p>
    <w:p w14:paraId="08FDF706" w14:textId="77777777" w:rsidR="000F75DB" w:rsidRDefault="000F75DB">
      <w:pPr>
        <w:pStyle w:val="BodyText"/>
        <w:rPr>
          <w:sz w:val="20"/>
        </w:rPr>
      </w:pPr>
    </w:p>
    <w:p w14:paraId="11FA5BDA" w14:textId="77777777" w:rsidR="000F75DB" w:rsidRDefault="000F75DB">
      <w:pPr>
        <w:pStyle w:val="BodyText"/>
        <w:spacing w:before="2"/>
        <w:rPr>
          <w:sz w:val="19"/>
        </w:rPr>
      </w:pPr>
    </w:p>
    <w:p w14:paraId="4CA2764A" w14:textId="77777777" w:rsidR="000F75DB" w:rsidRDefault="000C1A9B">
      <w:pPr>
        <w:pStyle w:val="BodyText"/>
        <w:ind w:left="1440"/>
        <w:rPr>
          <w:sz w:val="20"/>
        </w:rPr>
      </w:pPr>
      <w:r>
        <w:rPr>
          <w:sz w:val="20"/>
        </w:rPr>
      </w:r>
      <w:r>
        <w:rPr>
          <w:sz w:val="20"/>
        </w:rPr>
        <w:pict w14:anchorId="1EDB97D0">
          <v:shape id="docshape328" o:spid="_x0000_s2395" type="#_x0000_t202" style="width:468pt;height:63pt;mso-left-percent:-10001;mso-top-percent:-10001;mso-position-horizontal:absolute;mso-position-horizontal-relative:char;mso-position-vertical:absolute;mso-position-vertical-relative:line;mso-left-percent:-10001;mso-top-percent:-10001" fillcolor="#edf4fa" stroked="f">
            <v:textbox inset="0,0,0,0">
              <w:txbxContent>
                <w:p w14:paraId="0BBCDCD5"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118:</w:t>
                  </w:r>
                </w:p>
                <w:p w14:paraId="677097D4" w14:textId="77777777" w:rsidR="000F75DB" w:rsidRDefault="000C1A9B">
                  <w:pPr>
                    <w:spacing w:line="247" w:lineRule="auto"/>
                    <w:ind w:left="240" w:right="232"/>
                    <w:rPr>
                      <w:color w:val="000000"/>
                      <w:sz w:val="26"/>
                    </w:rPr>
                  </w:pPr>
                  <w:r>
                    <w:rPr>
                      <w:color w:val="0067B1"/>
                      <w:w w:val="115"/>
                      <w:sz w:val="26"/>
                    </w:rPr>
                    <w:t>Recognize</w:t>
                  </w:r>
                  <w:r>
                    <w:rPr>
                      <w:color w:val="0067B1"/>
                      <w:spacing w:val="-12"/>
                      <w:w w:val="115"/>
                      <w:sz w:val="26"/>
                    </w:rPr>
                    <w:t xml:space="preserve"> </w:t>
                  </w:r>
                  <w:r>
                    <w:rPr>
                      <w:color w:val="0067B1"/>
                      <w:w w:val="115"/>
                      <w:sz w:val="26"/>
                    </w:rPr>
                    <w:t>the</w:t>
                  </w:r>
                  <w:r>
                    <w:rPr>
                      <w:color w:val="0067B1"/>
                      <w:spacing w:val="-12"/>
                      <w:w w:val="115"/>
                      <w:sz w:val="26"/>
                    </w:rPr>
                    <w:t xml:space="preserve"> </w:t>
                  </w:r>
                  <w:r>
                    <w:rPr>
                      <w:color w:val="0067B1"/>
                      <w:w w:val="115"/>
                      <w:sz w:val="26"/>
                    </w:rPr>
                    <w:t>importance</w:t>
                  </w:r>
                  <w:r>
                    <w:rPr>
                      <w:color w:val="0067B1"/>
                      <w:spacing w:val="-11"/>
                      <w:w w:val="115"/>
                      <w:sz w:val="26"/>
                    </w:rPr>
                    <w:t xml:space="preserve"> </w:t>
                  </w:r>
                  <w:r>
                    <w:rPr>
                      <w:color w:val="0067B1"/>
                      <w:w w:val="115"/>
                      <w:sz w:val="26"/>
                    </w:rPr>
                    <w:t>of</w:t>
                  </w:r>
                  <w:r>
                    <w:rPr>
                      <w:color w:val="0067B1"/>
                      <w:spacing w:val="-12"/>
                      <w:w w:val="115"/>
                      <w:sz w:val="26"/>
                    </w:rPr>
                    <w:t xml:space="preserve"> </w:t>
                  </w:r>
                  <w:r>
                    <w:rPr>
                      <w:color w:val="0067B1"/>
                      <w:w w:val="115"/>
                      <w:sz w:val="26"/>
                    </w:rPr>
                    <w:t>individual</w:t>
                  </w:r>
                  <w:r>
                    <w:rPr>
                      <w:color w:val="0067B1"/>
                      <w:spacing w:val="-11"/>
                      <w:w w:val="115"/>
                      <w:sz w:val="26"/>
                    </w:rPr>
                    <w:t xml:space="preserve"> </w:t>
                  </w:r>
                  <w:r>
                    <w:rPr>
                      <w:color w:val="0067B1"/>
                      <w:w w:val="115"/>
                      <w:sz w:val="26"/>
                    </w:rPr>
                    <w:t>differences</w:t>
                  </w:r>
                  <w:r>
                    <w:rPr>
                      <w:color w:val="0067B1"/>
                      <w:spacing w:val="-11"/>
                      <w:w w:val="115"/>
                      <w:sz w:val="26"/>
                    </w:rPr>
                    <w:t xml:space="preserve"> </w:t>
                  </w:r>
                  <w:r>
                    <w:rPr>
                      <w:color w:val="0067B1"/>
                      <w:w w:val="115"/>
                      <w:sz w:val="26"/>
                    </w:rPr>
                    <w:t>that</w:t>
                  </w:r>
                  <w:r>
                    <w:rPr>
                      <w:color w:val="0067B1"/>
                      <w:spacing w:val="-12"/>
                      <w:w w:val="115"/>
                      <w:sz w:val="26"/>
                    </w:rPr>
                    <w:t xml:space="preserve"> </w:t>
                  </w:r>
                  <w:r>
                    <w:rPr>
                      <w:color w:val="0067B1"/>
                      <w:w w:val="115"/>
                      <w:sz w:val="26"/>
                    </w:rPr>
                    <w:t>influence</w:t>
                  </w:r>
                  <w:r>
                    <w:rPr>
                      <w:color w:val="0067B1"/>
                      <w:spacing w:val="-11"/>
                      <w:w w:val="115"/>
                      <w:sz w:val="26"/>
                    </w:rPr>
                    <w:t xml:space="preserve"> </w:t>
                  </w:r>
                  <w:r>
                    <w:rPr>
                      <w:color w:val="0067B1"/>
                      <w:w w:val="115"/>
                      <w:sz w:val="26"/>
                    </w:rPr>
                    <w:t>client behavior, and apply this understanding to clinical practice.</w:t>
                  </w:r>
                </w:p>
              </w:txbxContent>
            </v:textbox>
            <w10:anchorlock/>
          </v:shape>
        </w:pict>
      </w:r>
    </w:p>
    <w:p w14:paraId="0FA0C249" w14:textId="77777777" w:rsidR="000F75DB" w:rsidRDefault="000F75DB">
      <w:pPr>
        <w:pStyle w:val="BodyText"/>
        <w:spacing w:before="2"/>
        <w:rPr>
          <w:sz w:val="6"/>
        </w:rPr>
      </w:pPr>
    </w:p>
    <w:p w14:paraId="254A3659" w14:textId="77777777" w:rsidR="000F75DB" w:rsidRDefault="000F75DB">
      <w:pPr>
        <w:rPr>
          <w:sz w:val="6"/>
        </w:rPr>
        <w:sectPr w:rsidR="000F75DB">
          <w:footerReference w:type="even" r:id="rId226"/>
          <w:footerReference w:type="default" r:id="rId227"/>
          <w:pgSz w:w="12240" w:h="15840"/>
          <w:pgMar w:top="980" w:right="0" w:bottom="780" w:left="0" w:header="683" w:footer="583" w:gutter="0"/>
          <w:pgNumType w:start="155"/>
          <w:cols w:space="720"/>
        </w:sectPr>
      </w:pPr>
    </w:p>
    <w:p w14:paraId="2B13C747" w14:textId="77777777" w:rsidR="000F75DB" w:rsidRDefault="000C1A9B">
      <w:pPr>
        <w:spacing w:before="96"/>
        <w:ind w:left="1440"/>
        <w:rPr>
          <w:b/>
          <w:sz w:val="19"/>
        </w:rPr>
      </w:pPr>
      <w:r>
        <w:rPr>
          <w:b/>
          <w:color w:val="0067B1"/>
          <w:spacing w:val="-2"/>
          <w:w w:val="140"/>
          <w:sz w:val="28"/>
        </w:rPr>
        <w:t>K</w:t>
      </w:r>
      <w:r>
        <w:rPr>
          <w:b/>
          <w:color w:val="0067B1"/>
          <w:spacing w:val="-2"/>
          <w:w w:val="140"/>
          <w:sz w:val="19"/>
        </w:rPr>
        <w:t>nowledge</w:t>
      </w:r>
    </w:p>
    <w:p w14:paraId="30D0CB8E" w14:textId="77777777" w:rsidR="000F75DB" w:rsidRDefault="000C1A9B">
      <w:pPr>
        <w:pStyle w:val="ListParagraph"/>
        <w:numPr>
          <w:ilvl w:val="1"/>
          <w:numId w:val="7"/>
        </w:numPr>
        <w:tabs>
          <w:tab w:val="left" w:pos="1799"/>
          <w:tab w:val="left" w:pos="1800"/>
        </w:tabs>
        <w:spacing w:before="32"/>
      </w:pPr>
      <w:r>
        <w:rPr>
          <w:color w:val="0067B1"/>
          <w:w w:val="110"/>
        </w:rPr>
        <w:t>Differences</w:t>
      </w:r>
      <w:r>
        <w:rPr>
          <w:color w:val="0067B1"/>
          <w:spacing w:val="11"/>
          <w:w w:val="110"/>
        </w:rPr>
        <w:t xml:space="preserve"> </w:t>
      </w:r>
      <w:r>
        <w:rPr>
          <w:color w:val="0067B1"/>
          <w:w w:val="110"/>
        </w:rPr>
        <w:t>found</w:t>
      </w:r>
      <w:r>
        <w:rPr>
          <w:color w:val="0067B1"/>
          <w:spacing w:val="11"/>
          <w:w w:val="110"/>
        </w:rPr>
        <w:t xml:space="preserve"> </w:t>
      </w:r>
      <w:r>
        <w:rPr>
          <w:color w:val="0067B1"/>
          <w:w w:val="110"/>
        </w:rPr>
        <w:t>in</w:t>
      </w:r>
      <w:r>
        <w:rPr>
          <w:color w:val="0067B1"/>
          <w:spacing w:val="11"/>
          <w:w w:val="110"/>
        </w:rPr>
        <w:t xml:space="preserve"> </w:t>
      </w:r>
      <w:r>
        <w:rPr>
          <w:color w:val="0067B1"/>
          <w:w w:val="110"/>
        </w:rPr>
        <w:t>diverse</w:t>
      </w:r>
      <w:r>
        <w:rPr>
          <w:color w:val="0067B1"/>
          <w:spacing w:val="11"/>
          <w:w w:val="110"/>
        </w:rPr>
        <w:t xml:space="preserve"> </w:t>
      </w:r>
      <w:r>
        <w:rPr>
          <w:color w:val="0067B1"/>
          <w:spacing w:val="-2"/>
          <w:w w:val="110"/>
        </w:rPr>
        <w:t>populations.</w:t>
      </w:r>
    </w:p>
    <w:p w14:paraId="551DDB7B" w14:textId="77777777" w:rsidR="000F75DB" w:rsidRDefault="000C1A9B">
      <w:pPr>
        <w:pStyle w:val="ListParagraph"/>
        <w:numPr>
          <w:ilvl w:val="1"/>
          <w:numId w:val="7"/>
        </w:numPr>
        <w:tabs>
          <w:tab w:val="left" w:pos="1799"/>
          <w:tab w:val="left" w:pos="1800"/>
        </w:tabs>
        <w:spacing w:before="52" w:line="249" w:lineRule="auto"/>
        <w:ind w:right="309"/>
      </w:pPr>
      <w:r>
        <w:rPr>
          <w:color w:val="0067B1"/>
          <w:w w:val="115"/>
        </w:rPr>
        <w:t>How individual differences affect assessment</w:t>
      </w:r>
      <w:r>
        <w:rPr>
          <w:color w:val="0067B1"/>
          <w:spacing w:val="-6"/>
          <w:w w:val="115"/>
        </w:rPr>
        <w:t xml:space="preserve"> </w:t>
      </w:r>
      <w:r>
        <w:rPr>
          <w:color w:val="0067B1"/>
          <w:w w:val="115"/>
        </w:rPr>
        <w:t>and</w:t>
      </w:r>
      <w:r>
        <w:rPr>
          <w:color w:val="0067B1"/>
          <w:spacing w:val="-6"/>
          <w:w w:val="115"/>
        </w:rPr>
        <w:t xml:space="preserve"> </w:t>
      </w:r>
      <w:r>
        <w:rPr>
          <w:color w:val="0067B1"/>
          <w:w w:val="115"/>
        </w:rPr>
        <w:t>response</w:t>
      </w:r>
      <w:r>
        <w:rPr>
          <w:color w:val="0067B1"/>
          <w:spacing w:val="-7"/>
          <w:w w:val="115"/>
        </w:rPr>
        <w:t xml:space="preserve"> </w:t>
      </w:r>
      <w:r>
        <w:rPr>
          <w:color w:val="0067B1"/>
          <w:w w:val="115"/>
        </w:rPr>
        <w:t>to</w:t>
      </w:r>
      <w:r>
        <w:rPr>
          <w:color w:val="0067B1"/>
          <w:spacing w:val="-7"/>
          <w:w w:val="115"/>
        </w:rPr>
        <w:t xml:space="preserve"> </w:t>
      </w:r>
      <w:r>
        <w:rPr>
          <w:color w:val="0067B1"/>
          <w:w w:val="115"/>
        </w:rPr>
        <w:t>treatment.</w:t>
      </w:r>
    </w:p>
    <w:p w14:paraId="7579CFCD" w14:textId="77777777" w:rsidR="000F75DB" w:rsidRDefault="000C1A9B">
      <w:pPr>
        <w:pStyle w:val="ListParagraph"/>
        <w:numPr>
          <w:ilvl w:val="1"/>
          <w:numId w:val="7"/>
        </w:numPr>
        <w:tabs>
          <w:tab w:val="left" w:pos="1799"/>
          <w:tab w:val="left" w:pos="1800"/>
        </w:tabs>
        <w:spacing w:line="249" w:lineRule="auto"/>
        <w:ind w:right="308"/>
      </w:pPr>
      <w:r>
        <w:rPr>
          <w:color w:val="0067B1"/>
          <w:w w:val="115"/>
        </w:rPr>
        <w:t>Personality,</w:t>
      </w:r>
      <w:r>
        <w:rPr>
          <w:color w:val="0067B1"/>
          <w:spacing w:val="-14"/>
          <w:w w:val="115"/>
        </w:rPr>
        <w:t xml:space="preserve"> </w:t>
      </w:r>
      <w:r>
        <w:rPr>
          <w:color w:val="0067B1"/>
          <w:w w:val="115"/>
        </w:rPr>
        <w:t>culture,</w:t>
      </w:r>
      <w:r>
        <w:rPr>
          <w:color w:val="0067B1"/>
          <w:spacing w:val="-14"/>
          <w:w w:val="115"/>
        </w:rPr>
        <w:t xml:space="preserve"> </w:t>
      </w:r>
      <w:r>
        <w:rPr>
          <w:color w:val="0067B1"/>
          <w:w w:val="115"/>
        </w:rPr>
        <w:t>lifestyle,</w:t>
      </w:r>
      <w:r>
        <w:rPr>
          <w:color w:val="0067B1"/>
          <w:spacing w:val="-15"/>
          <w:w w:val="115"/>
        </w:rPr>
        <w:t xml:space="preserve"> </w:t>
      </w:r>
      <w:r>
        <w:rPr>
          <w:color w:val="0067B1"/>
          <w:w w:val="115"/>
        </w:rPr>
        <w:t>and</w:t>
      </w:r>
      <w:r>
        <w:rPr>
          <w:color w:val="0067B1"/>
          <w:spacing w:val="-14"/>
          <w:w w:val="115"/>
        </w:rPr>
        <w:t xml:space="preserve"> </w:t>
      </w:r>
      <w:r>
        <w:rPr>
          <w:color w:val="0067B1"/>
          <w:w w:val="115"/>
        </w:rPr>
        <w:t>other factors influencing client behavior.</w:t>
      </w:r>
    </w:p>
    <w:p w14:paraId="5D25EEAC" w14:textId="77777777" w:rsidR="000F75DB" w:rsidRDefault="000C1A9B">
      <w:pPr>
        <w:pStyle w:val="ListParagraph"/>
        <w:numPr>
          <w:ilvl w:val="1"/>
          <w:numId w:val="7"/>
        </w:numPr>
        <w:tabs>
          <w:tab w:val="left" w:pos="1799"/>
          <w:tab w:val="left" w:pos="1800"/>
        </w:tabs>
        <w:spacing w:before="43"/>
      </w:pPr>
      <w:r>
        <w:rPr>
          <w:color w:val="0067B1"/>
          <w:w w:val="115"/>
        </w:rPr>
        <w:t>Culturally</w:t>
      </w:r>
      <w:r>
        <w:rPr>
          <w:color w:val="0067B1"/>
          <w:spacing w:val="-3"/>
          <w:w w:val="115"/>
        </w:rPr>
        <w:t xml:space="preserve"> </w:t>
      </w:r>
      <w:r>
        <w:rPr>
          <w:color w:val="0067B1"/>
          <w:w w:val="115"/>
        </w:rPr>
        <w:t>sensitive</w:t>
      </w:r>
      <w:r>
        <w:rPr>
          <w:color w:val="0067B1"/>
          <w:spacing w:val="-3"/>
          <w:w w:val="115"/>
        </w:rPr>
        <w:t xml:space="preserve"> </w:t>
      </w:r>
      <w:r>
        <w:rPr>
          <w:color w:val="0067B1"/>
          <w:w w:val="115"/>
        </w:rPr>
        <w:t>counseling</w:t>
      </w:r>
      <w:r>
        <w:rPr>
          <w:color w:val="0067B1"/>
          <w:spacing w:val="-2"/>
          <w:w w:val="115"/>
        </w:rPr>
        <w:t xml:space="preserve"> methods.</w:t>
      </w:r>
    </w:p>
    <w:p w14:paraId="1342186D" w14:textId="77777777" w:rsidR="000F75DB" w:rsidRDefault="000C1A9B">
      <w:pPr>
        <w:pStyle w:val="ListParagraph"/>
        <w:numPr>
          <w:ilvl w:val="1"/>
          <w:numId w:val="7"/>
        </w:numPr>
        <w:tabs>
          <w:tab w:val="left" w:pos="1799"/>
          <w:tab w:val="left" w:pos="1800"/>
        </w:tabs>
        <w:spacing w:before="52" w:line="249" w:lineRule="auto"/>
        <w:ind w:right="436"/>
      </w:pPr>
      <w:r>
        <w:rPr>
          <w:color w:val="0067B1"/>
          <w:w w:val="110"/>
        </w:rPr>
        <w:t xml:space="preserve">Dynamics of family systems in diverse </w:t>
      </w:r>
      <w:r>
        <w:rPr>
          <w:color w:val="0067B1"/>
          <w:w w:val="115"/>
        </w:rPr>
        <w:t>cultures and lifestyles.</w:t>
      </w:r>
    </w:p>
    <w:p w14:paraId="69AFBC33" w14:textId="77777777" w:rsidR="000F75DB" w:rsidRDefault="000C1A9B">
      <w:pPr>
        <w:pStyle w:val="ListParagraph"/>
        <w:numPr>
          <w:ilvl w:val="1"/>
          <w:numId w:val="7"/>
        </w:numPr>
        <w:tabs>
          <w:tab w:val="left" w:pos="1799"/>
          <w:tab w:val="left" w:pos="1800"/>
        </w:tabs>
        <w:spacing w:line="249" w:lineRule="auto"/>
        <w:ind w:right="139"/>
      </w:pPr>
      <w:r>
        <w:rPr>
          <w:color w:val="0067B1"/>
          <w:w w:val="115"/>
        </w:rPr>
        <w:t>Client</w:t>
      </w:r>
      <w:r>
        <w:rPr>
          <w:color w:val="0067B1"/>
          <w:spacing w:val="-16"/>
          <w:w w:val="115"/>
        </w:rPr>
        <w:t xml:space="preserve"> </w:t>
      </w:r>
      <w:r>
        <w:rPr>
          <w:color w:val="0067B1"/>
          <w:w w:val="115"/>
        </w:rPr>
        <w:t>advocacy</w:t>
      </w:r>
      <w:r>
        <w:rPr>
          <w:color w:val="0067B1"/>
          <w:spacing w:val="-15"/>
          <w:w w:val="115"/>
        </w:rPr>
        <w:t xml:space="preserve"> </w:t>
      </w:r>
      <w:r>
        <w:rPr>
          <w:color w:val="0067B1"/>
          <w:w w:val="115"/>
        </w:rPr>
        <w:t>needs</w:t>
      </w:r>
      <w:r>
        <w:rPr>
          <w:color w:val="0067B1"/>
          <w:spacing w:val="-16"/>
          <w:w w:val="115"/>
        </w:rPr>
        <w:t xml:space="preserve"> </w:t>
      </w:r>
      <w:r>
        <w:rPr>
          <w:color w:val="0067B1"/>
          <w:w w:val="115"/>
        </w:rPr>
        <w:t>specific</w:t>
      </w:r>
      <w:r>
        <w:rPr>
          <w:color w:val="0067B1"/>
          <w:spacing w:val="-15"/>
          <w:w w:val="115"/>
        </w:rPr>
        <w:t xml:space="preserve"> </w:t>
      </w:r>
      <w:r>
        <w:rPr>
          <w:color w:val="0067B1"/>
          <w:w w:val="115"/>
        </w:rPr>
        <w:t>to</w:t>
      </w:r>
      <w:r>
        <w:rPr>
          <w:color w:val="0067B1"/>
          <w:spacing w:val="-16"/>
          <w:w w:val="115"/>
        </w:rPr>
        <w:t xml:space="preserve"> </w:t>
      </w:r>
      <w:r>
        <w:rPr>
          <w:color w:val="0067B1"/>
          <w:w w:val="115"/>
        </w:rPr>
        <w:t>diverse cultures and lifestyles.</w:t>
      </w:r>
    </w:p>
    <w:p w14:paraId="15D3EFFC" w14:textId="77777777" w:rsidR="000F75DB" w:rsidRDefault="000C1A9B">
      <w:pPr>
        <w:pStyle w:val="ListParagraph"/>
        <w:numPr>
          <w:ilvl w:val="1"/>
          <w:numId w:val="7"/>
        </w:numPr>
        <w:tabs>
          <w:tab w:val="left" w:pos="1799"/>
          <w:tab w:val="left" w:pos="1800"/>
        </w:tabs>
        <w:spacing w:before="43" w:line="249" w:lineRule="auto"/>
      </w:pPr>
      <w:r>
        <w:rPr>
          <w:color w:val="0067B1"/>
          <w:w w:val="115"/>
        </w:rPr>
        <w:t>Signs,</w:t>
      </w:r>
      <w:r>
        <w:rPr>
          <w:color w:val="0067B1"/>
          <w:spacing w:val="-15"/>
          <w:w w:val="115"/>
        </w:rPr>
        <w:t xml:space="preserve"> </w:t>
      </w:r>
      <w:r>
        <w:rPr>
          <w:color w:val="0067B1"/>
          <w:w w:val="115"/>
        </w:rPr>
        <w:t>symptoms,</w:t>
      </w:r>
      <w:r>
        <w:rPr>
          <w:color w:val="0067B1"/>
          <w:spacing w:val="-15"/>
          <w:w w:val="115"/>
        </w:rPr>
        <w:t xml:space="preserve"> </w:t>
      </w:r>
      <w:r>
        <w:rPr>
          <w:color w:val="0067B1"/>
          <w:w w:val="115"/>
        </w:rPr>
        <w:t>and</w:t>
      </w:r>
      <w:r>
        <w:rPr>
          <w:color w:val="0067B1"/>
          <w:spacing w:val="-15"/>
          <w:w w:val="115"/>
        </w:rPr>
        <w:t xml:space="preserve"> </w:t>
      </w:r>
      <w:r>
        <w:rPr>
          <w:color w:val="0067B1"/>
          <w:w w:val="115"/>
        </w:rPr>
        <w:t>patter</w:t>
      </w:r>
      <w:r>
        <w:rPr>
          <w:color w:val="0067B1"/>
          <w:w w:val="115"/>
        </w:rPr>
        <w:t>ns</w:t>
      </w:r>
      <w:r>
        <w:rPr>
          <w:color w:val="0067B1"/>
          <w:spacing w:val="-16"/>
          <w:w w:val="115"/>
        </w:rPr>
        <w:t xml:space="preserve"> </w:t>
      </w:r>
      <w:r>
        <w:rPr>
          <w:color w:val="0067B1"/>
          <w:w w:val="115"/>
        </w:rPr>
        <w:t>of</w:t>
      </w:r>
      <w:r>
        <w:rPr>
          <w:color w:val="0067B1"/>
          <w:spacing w:val="-15"/>
          <w:w w:val="115"/>
        </w:rPr>
        <w:t xml:space="preserve"> </w:t>
      </w:r>
      <w:r>
        <w:rPr>
          <w:color w:val="0067B1"/>
          <w:w w:val="115"/>
        </w:rPr>
        <w:t>violence against persons.</w:t>
      </w:r>
    </w:p>
    <w:p w14:paraId="7EAA48E5" w14:textId="77777777" w:rsidR="000F75DB" w:rsidRDefault="000C1A9B">
      <w:pPr>
        <w:pStyle w:val="ListParagraph"/>
        <w:numPr>
          <w:ilvl w:val="1"/>
          <w:numId w:val="7"/>
        </w:numPr>
        <w:tabs>
          <w:tab w:val="left" w:pos="1799"/>
          <w:tab w:val="left" w:pos="1800"/>
        </w:tabs>
        <w:spacing w:line="249" w:lineRule="auto"/>
        <w:ind w:right="176"/>
      </w:pPr>
      <w:r>
        <w:rPr>
          <w:color w:val="0067B1"/>
          <w:w w:val="115"/>
        </w:rPr>
        <w:t>Risk</w:t>
      </w:r>
      <w:r>
        <w:rPr>
          <w:color w:val="0067B1"/>
          <w:spacing w:val="-15"/>
          <w:w w:val="115"/>
        </w:rPr>
        <w:t xml:space="preserve"> </w:t>
      </w:r>
      <w:r>
        <w:rPr>
          <w:color w:val="0067B1"/>
          <w:w w:val="115"/>
        </w:rPr>
        <w:t>factors</w:t>
      </w:r>
      <w:r>
        <w:rPr>
          <w:color w:val="0067B1"/>
          <w:spacing w:val="-14"/>
          <w:w w:val="115"/>
        </w:rPr>
        <w:t xml:space="preserve"> </w:t>
      </w:r>
      <w:r>
        <w:rPr>
          <w:color w:val="0067B1"/>
          <w:w w:val="115"/>
        </w:rPr>
        <w:t>that</w:t>
      </w:r>
      <w:r>
        <w:rPr>
          <w:color w:val="0067B1"/>
          <w:spacing w:val="-15"/>
          <w:w w:val="115"/>
        </w:rPr>
        <w:t xml:space="preserve"> </w:t>
      </w:r>
      <w:r>
        <w:rPr>
          <w:color w:val="0067B1"/>
          <w:w w:val="115"/>
        </w:rPr>
        <w:t>relate</w:t>
      </w:r>
      <w:r>
        <w:rPr>
          <w:color w:val="0067B1"/>
          <w:spacing w:val="-15"/>
          <w:w w:val="115"/>
        </w:rPr>
        <w:t xml:space="preserve"> </w:t>
      </w:r>
      <w:r>
        <w:rPr>
          <w:color w:val="0067B1"/>
          <w:w w:val="115"/>
        </w:rPr>
        <w:t>to</w:t>
      </w:r>
      <w:r>
        <w:rPr>
          <w:color w:val="0067B1"/>
          <w:spacing w:val="-15"/>
          <w:w w:val="115"/>
        </w:rPr>
        <w:t xml:space="preserve"> </w:t>
      </w:r>
      <w:r>
        <w:rPr>
          <w:color w:val="0067B1"/>
          <w:w w:val="115"/>
        </w:rPr>
        <w:t>potential</w:t>
      </w:r>
      <w:r>
        <w:rPr>
          <w:color w:val="0067B1"/>
          <w:spacing w:val="-15"/>
          <w:w w:val="115"/>
        </w:rPr>
        <w:t xml:space="preserve"> </w:t>
      </w:r>
      <w:r>
        <w:rPr>
          <w:color w:val="0067B1"/>
          <w:w w:val="115"/>
        </w:rPr>
        <w:t>harm to self or others.</w:t>
      </w:r>
    </w:p>
    <w:p w14:paraId="65BB7BCA" w14:textId="77777777" w:rsidR="000F75DB" w:rsidRDefault="000C1A9B">
      <w:pPr>
        <w:pStyle w:val="ListParagraph"/>
        <w:numPr>
          <w:ilvl w:val="1"/>
          <w:numId w:val="7"/>
        </w:numPr>
        <w:tabs>
          <w:tab w:val="left" w:pos="1799"/>
          <w:tab w:val="left" w:pos="1800"/>
        </w:tabs>
        <w:spacing w:before="43"/>
      </w:pPr>
      <w:r>
        <w:rPr>
          <w:color w:val="0067B1"/>
          <w:w w:val="115"/>
        </w:rPr>
        <w:t>Hierarchy</w:t>
      </w:r>
      <w:r>
        <w:rPr>
          <w:color w:val="0067B1"/>
          <w:spacing w:val="-13"/>
          <w:w w:val="115"/>
        </w:rPr>
        <w:t xml:space="preserve"> </w:t>
      </w:r>
      <w:r>
        <w:rPr>
          <w:color w:val="0067B1"/>
          <w:w w:val="115"/>
        </w:rPr>
        <w:t>of</w:t>
      </w:r>
      <w:r>
        <w:rPr>
          <w:color w:val="0067B1"/>
          <w:spacing w:val="-13"/>
          <w:w w:val="115"/>
        </w:rPr>
        <w:t xml:space="preserve"> </w:t>
      </w:r>
      <w:r>
        <w:rPr>
          <w:color w:val="0067B1"/>
          <w:w w:val="115"/>
        </w:rPr>
        <w:t>needs</w:t>
      </w:r>
      <w:r>
        <w:rPr>
          <w:color w:val="0067B1"/>
          <w:spacing w:val="-14"/>
          <w:w w:val="115"/>
        </w:rPr>
        <w:t xml:space="preserve"> </w:t>
      </w:r>
      <w:r>
        <w:rPr>
          <w:color w:val="0067B1"/>
          <w:w w:val="115"/>
        </w:rPr>
        <w:t>and</w:t>
      </w:r>
      <w:r>
        <w:rPr>
          <w:color w:val="0067B1"/>
          <w:spacing w:val="-12"/>
          <w:w w:val="115"/>
        </w:rPr>
        <w:t xml:space="preserve"> </w:t>
      </w:r>
      <w:r>
        <w:rPr>
          <w:color w:val="0067B1"/>
          <w:spacing w:val="-2"/>
          <w:w w:val="115"/>
        </w:rPr>
        <w:t>motivation.</w:t>
      </w:r>
    </w:p>
    <w:p w14:paraId="6488E54C" w14:textId="77777777" w:rsidR="000F75DB" w:rsidRDefault="000C1A9B">
      <w:pPr>
        <w:spacing w:before="96"/>
        <w:ind w:left="315"/>
        <w:rPr>
          <w:b/>
          <w:sz w:val="19"/>
        </w:rPr>
      </w:pPr>
      <w:r>
        <w:br w:type="column"/>
      </w:r>
      <w:r>
        <w:rPr>
          <w:b/>
          <w:color w:val="0067B1"/>
          <w:spacing w:val="-2"/>
          <w:w w:val="145"/>
          <w:sz w:val="28"/>
        </w:rPr>
        <w:t>s</w:t>
      </w:r>
      <w:r>
        <w:rPr>
          <w:b/>
          <w:color w:val="0067B1"/>
          <w:spacing w:val="-2"/>
          <w:w w:val="145"/>
          <w:sz w:val="19"/>
        </w:rPr>
        <w:t>Kills</w:t>
      </w:r>
    </w:p>
    <w:p w14:paraId="72D18A8B" w14:textId="77777777" w:rsidR="000F75DB" w:rsidRDefault="000C1A9B">
      <w:pPr>
        <w:pStyle w:val="ListParagraph"/>
        <w:numPr>
          <w:ilvl w:val="0"/>
          <w:numId w:val="9"/>
        </w:numPr>
        <w:tabs>
          <w:tab w:val="left" w:pos="675"/>
          <w:tab w:val="left" w:pos="676"/>
        </w:tabs>
        <w:spacing w:before="32" w:line="249" w:lineRule="auto"/>
        <w:ind w:left="675" w:right="1950"/>
      </w:pPr>
      <w:r>
        <w:pict w14:anchorId="695BC6EC">
          <v:line id="_x0000_s2394" style="position:absolute;left:0;text-align:left;z-index:15876608;mso-position-horizontal-relative:page" from="300.45pt,-13.5pt" to="300.45pt,236.2pt" strokecolor="#0067b1" strokeweight="1pt">
            <w10:wrap anchorx="page"/>
          </v:line>
        </w:pict>
      </w:r>
      <w:r>
        <w:rPr>
          <w:color w:val="0067B1"/>
          <w:w w:val="115"/>
        </w:rPr>
        <w:t>Assessing and interpreting culturally specific</w:t>
      </w:r>
      <w:r>
        <w:rPr>
          <w:color w:val="0067B1"/>
          <w:spacing w:val="-15"/>
          <w:w w:val="115"/>
        </w:rPr>
        <w:t xml:space="preserve"> </w:t>
      </w:r>
      <w:r>
        <w:rPr>
          <w:color w:val="0067B1"/>
          <w:w w:val="115"/>
        </w:rPr>
        <w:t>client</w:t>
      </w:r>
      <w:r>
        <w:rPr>
          <w:color w:val="0067B1"/>
          <w:spacing w:val="-15"/>
          <w:w w:val="115"/>
        </w:rPr>
        <w:t xml:space="preserve"> </w:t>
      </w:r>
      <w:r>
        <w:rPr>
          <w:color w:val="0067B1"/>
          <w:w w:val="115"/>
        </w:rPr>
        <w:t>behaviors</w:t>
      </w:r>
      <w:r>
        <w:rPr>
          <w:color w:val="0067B1"/>
          <w:spacing w:val="-15"/>
          <w:w w:val="115"/>
        </w:rPr>
        <w:t xml:space="preserve"> </w:t>
      </w:r>
      <w:r>
        <w:rPr>
          <w:color w:val="0067B1"/>
          <w:w w:val="115"/>
        </w:rPr>
        <w:t>and</w:t>
      </w:r>
      <w:r>
        <w:rPr>
          <w:color w:val="0067B1"/>
          <w:spacing w:val="-15"/>
          <w:w w:val="115"/>
        </w:rPr>
        <w:t xml:space="preserve"> </w:t>
      </w:r>
      <w:r>
        <w:rPr>
          <w:color w:val="0067B1"/>
          <w:w w:val="115"/>
        </w:rPr>
        <w:t>lifestyles.</w:t>
      </w:r>
    </w:p>
    <w:p w14:paraId="6BBCF2F3" w14:textId="77777777" w:rsidR="000F75DB" w:rsidRDefault="000C1A9B">
      <w:pPr>
        <w:pStyle w:val="ListParagraph"/>
        <w:numPr>
          <w:ilvl w:val="0"/>
          <w:numId w:val="9"/>
        </w:numPr>
        <w:tabs>
          <w:tab w:val="left" w:pos="675"/>
          <w:tab w:val="left" w:pos="676"/>
        </w:tabs>
        <w:spacing w:before="43" w:line="249" w:lineRule="auto"/>
        <w:ind w:left="675" w:right="1479"/>
      </w:pPr>
      <w:r>
        <w:rPr>
          <w:color w:val="0067B1"/>
          <w:w w:val="115"/>
        </w:rPr>
        <w:t>Conveying</w:t>
      </w:r>
      <w:r>
        <w:rPr>
          <w:color w:val="0067B1"/>
          <w:spacing w:val="-12"/>
          <w:w w:val="115"/>
        </w:rPr>
        <w:t xml:space="preserve"> </w:t>
      </w:r>
      <w:r>
        <w:rPr>
          <w:color w:val="0067B1"/>
          <w:w w:val="115"/>
        </w:rPr>
        <w:t>respect</w:t>
      </w:r>
      <w:r>
        <w:rPr>
          <w:color w:val="0067B1"/>
          <w:spacing w:val="-13"/>
          <w:w w:val="115"/>
        </w:rPr>
        <w:t xml:space="preserve"> </w:t>
      </w:r>
      <w:r>
        <w:rPr>
          <w:color w:val="0067B1"/>
          <w:w w:val="115"/>
        </w:rPr>
        <w:t>for</w:t>
      </w:r>
      <w:r>
        <w:rPr>
          <w:color w:val="0067B1"/>
          <w:spacing w:val="-12"/>
          <w:w w:val="115"/>
        </w:rPr>
        <w:t xml:space="preserve"> </w:t>
      </w:r>
      <w:r>
        <w:rPr>
          <w:color w:val="0067B1"/>
          <w:w w:val="115"/>
        </w:rPr>
        <w:t>cultural</w:t>
      </w:r>
      <w:r>
        <w:rPr>
          <w:color w:val="0067B1"/>
          <w:spacing w:val="-12"/>
          <w:w w:val="115"/>
        </w:rPr>
        <w:t xml:space="preserve"> </w:t>
      </w:r>
      <w:r>
        <w:rPr>
          <w:color w:val="0067B1"/>
          <w:w w:val="115"/>
        </w:rPr>
        <w:t>and</w:t>
      </w:r>
      <w:r>
        <w:rPr>
          <w:color w:val="0067B1"/>
          <w:spacing w:val="-12"/>
          <w:w w:val="115"/>
        </w:rPr>
        <w:t xml:space="preserve"> </w:t>
      </w:r>
      <w:r>
        <w:rPr>
          <w:color w:val="0067B1"/>
          <w:w w:val="115"/>
        </w:rPr>
        <w:t>lifestyle diversity in the therapeutic process.</w:t>
      </w:r>
    </w:p>
    <w:p w14:paraId="4AC1493D" w14:textId="77777777" w:rsidR="000F75DB" w:rsidRDefault="000C1A9B">
      <w:pPr>
        <w:pStyle w:val="ListParagraph"/>
        <w:numPr>
          <w:ilvl w:val="0"/>
          <w:numId w:val="9"/>
        </w:numPr>
        <w:tabs>
          <w:tab w:val="left" w:pos="675"/>
          <w:tab w:val="left" w:pos="676"/>
        </w:tabs>
        <w:spacing w:line="249" w:lineRule="auto"/>
        <w:ind w:left="675" w:right="2370"/>
      </w:pPr>
      <w:r>
        <w:rPr>
          <w:color w:val="0067B1"/>
          <w:w w:val="115"/>
        </w:rPr>
        <w:t>Adapting</w:t>
      </w:r>
      <w:r>
        <w:rPr>
          <w:color w:val="0067B1"/>
          <w:spacing w:val="-16"/>
          <w:w w:val="115"/>
        </w:rPr>
        <w:t xml:space="preserve"> </w:t>
      </w:r>
      <w:r>
        <w:rPr>
          <w:color w:val="0067B1"/>
          <w:w w:val="115"/>
        </w:rPr>
        <w:t>therapeutic</w:t>
      </w:r>
      <w:r>
        <w:rPr>
          <w:color w:val="0067B1"/>
          <w:spacing w:val="-16"/>
          <w:w w:val="115"/>
        </w:rPr>
        <w:t xml:space="preserve"> </w:t>
      </w:r>
      <w:r>
        <w:rPr>
          <w:color w:val="0067B1"/>
          <w:w w:val="115"/>
        </w:rPr>
        <w:t>strategies</w:t>
      </w:r>
      <w:r>
        <w:rPr>
          <w:color w:val="0067B1"/>
          <w:spacing w:val="-16"/>
          <w:w w:val="115"/>
        </w:rPr>
        <w:t xml:space="preserve"> </w:t>
      </w:r>
      <w:r>
        <w:rPr>
          <w:color w:val="0067B1"/>
          <w:w w:val="115"/>
        </w:rPr>
        <w:t>to client needs.</w:t>
      </w:r>
    </w:p>
    <w:p w14:paraId="742397D4" w14:textId="77777777" w:rsidR="000F75DB" w:rsidRDefault="000F75DB">
      <w:pPr>
        <w:pStyle w:val="BodyText"/>
        <w:spacing w:before="1"/>
        <w:rPr>
          <w:sz w:val="27"/>
        </w:rPr>
      </w:pPr>
    </w:p>
    <w:p w14:paraId="148484B9" w14:textId="77777777" w:rsidR="000F75DB" w:rsidRDefault="000C1A9B">
      <w:pPr>
        <w:ind w:left="315"/>
        <w:rPr>
          <w:b/>
          <w:sz w:val="19"/>
        </w:rPr>
      </w:pPr>
      <w:r>
        <w:rPr>
          <w:b/>
          <w:color w:val="0067B1"/>
          <w:spacing w:val="-2"/>
          <w:w w:val="150"/>
          <w:sz w:val="28"/>
        </w:rPr>
        <w:t>A</w:t>
      </w:r>
      <w:r>
        <w:rPr>
          <w:b/>
          <w:color w:val="0067B1"/>
          <w:spacing w:val="-2"/>
          <w:w w:val="150"/>
          <w:sz w:val="19"/>
        </w:rPr>
        <w:t>ttitudes</w:t>
      </w:r>
    </w:p>
    <w:p w14:paraId="3AE4657B" w14:textId="77777777" w:rsidR="000F75DB" w:rsidRDefault="000C1A9B">
      <w:pPr>
        <w:pStyle w:val="ListParagraph"/>
        <w:numPr>
          <w:ilvl w:val="0"/>
          <w:numId w:val="9"/>
        </w:numPr>
        <w:tabs>
          <w:tab w:val="left" w:pos="675"/>
          <w:tab w:val="left" w:pos="676"/>
        </w:tabs>
        <w:spacing w:before="33" w:line="249" w:lineRule="auto"/>
        <w:ind w:left="675" w:right="2469"/>
      </w:pPr>
      <w:r>
        <w:rPr>
          <w:color w:val="0067B1"/>
          <w:w w:val="115"/>
        </w:rPr>
        <w:t>Willingness</w:t>
      </w:r>
      <w:r>
        <w:rPr>
          <w:color w:val="0067B1"/>
          <w:spacing w:val="-12"/>
          <w:w w:val="115"/>
        </w:rPr>
        <w:t xml:space="preserve"> </w:t>
      </w:r>
      <w:r>
        <w:rPr>
          <w:color w:val="0067B1"/>
          <w:w w:val="115"/>
        </w:rPr>
        <w:t>to</w:t>
      </w:r>
      <w:r>
        <w:rPr>
          <w:color w:val="0067B1"/>
          <w:spacing w:val="-13"/>
          <w:w w:val="115"/>
        </w:rPr>
        <w:t xml:space="preserve"> </w:t>
      </w:r>
      <w:r>
        <w:rPr>
          <w:color w:val="0067B1"/>
          <w:w w:val="115"/>
        </w:rPr>
        <w:t>appreciate</w:t>
      </w:r>
      <w:r>
        <w:rPr>
          <w:color w:val="0067B1"/>
          <w:spacing w:val="-12"/>
          <w:w w:val="115"/>
        </w:rPr>
        <w:t xml:space="preserve"> </w:t>
      </w:r>
      <w:r>
        <w:rPr>
          <w:color w:val="0067B1"/>
          <w:w w:val="115"/>
        </w:rPr>
        <w:t>the</w:t>
      </w:r>
      <w:r>
        <w:rPr>
          <w:color w:val="0067B1"/>
          <w:spacing w:val="-13"/>
          <w:w w:val="115"/>
        </w:rPr>
        <w:t xml:space="preserve"> </w:t>
      </w:r>
      <w:r>
        <w:rPr>
          <w:color w:val="0067B1"/>
          <w:w w:val="115"/>
        </w:rPr>
        <w:t>life experiences of individuals.</w:t>
      </w:r>
    </w:p>
    <w:p w14:paraId="6715E2F8" w14:textId="77777777" w:rsidR="000F75DB" w:rsidRDefault="000C1A9B">
      <w:pPr>
        <w:pStyle w:val="ListParagraph"/>
        <w:numPr>
          <w:ilvl w:val="0"/>
          <w:numId w:val="9"/>
        </w:numPr>
        <w:tabs>
          <w:tab w:val="left" w:pos="675"/>
          <w:tab w:val="left" w:pos="676"/>
        </w:tabs>
        <w:spacing w:line="249" w:lineRule="auto"/>
        <w:ind w:left="675" w:right="2075"/>
      </w:pPr>
      <w:r>
        <w:rPr>
          <w:color w:val="0067B1"/>
          <w:spacing w:val="-2"/>
          <w:w w:val="115"/>
        </w:rPr>
        <w:t>Appreciation</w:t>
      </w:r>
      <w:r>
        <w:rPr>
          <w:color w:val="0067B1"/>
          <w:spacing w:val="-6"/>
          <w:w w:val="115"/>
        </w:rPr>
        <w:t xml:space="preserve"> </w:t>
      </w:r>
      <w:r>
        <w:rPr>
          <w:color w:val="0067B1"/>
          <w:spacing w:val="-2"/>
          <w:w w:val="115"/>
        </w:rPr>
        <w:t>for</w:t>
      </w:r>
      <w:r>
        <w:rPr>
          <w:color w:val="0067B1"/>
          <w:spacing w:val="-5"/>
          <w:w w:val="115"/>
        </w:rPr>
        <w:t xml:space="preserve"> </w:t>
      </w:r>
      <w:r>
        <w:rPr>
          <w:color w:val="0067B1"/>
          <w:spacing w:val="-2"/>
          <w:w w:val="115"/>
        </w:rPr>
        <w:t>diverse</w:t>
      </w:r>
      <w:r>
        <w:rPr>
          <w:color w:val="0067B1"/>
          <w:spacing w:val="-5"/>
          <w:w w:val="115"/>
        </w:rPr>
        <w:t xml:space="preserve"> </w:t>
      </w:r>
      <w:r>
        <w:rPr>
          <w:color w:val="0067B1"/>
          <w:spacing w:val="-2"/>
          <w:w w:val="115"/>
        </w:rPr>
        <w:t xml:space="preserve">populations </w:t>
      </w:r>
      <w:r>
        <w:rPr>
          <w:color w:val="0067B1"/>
          <w:w w:val="115"/>
        </w:rPr>
        <w:t>and lifestyles.</w:t>
      </w:r>
    </w:p>
    <w:p w14:paraId="4DB12247" w14:textId="77777777" w:rsidR="000F75DB" w:rsidRDefault="000C1A9B">
      <w:pPr>
        <w:pStyle w:val="ListParagraph"/>
        <w:numPr>
          <w:ilvl w:val="0"/>
          <w:numId w:val="9"/>
        </w:numPr>
        <w:tabs>
          <w:tab w:val="left" w:pos="675"/>
          <w:tab w:val="left" w:pos="676"/>
        </w:tabs>
        <w:spacing w:before="43" w:line="249" w:lineRule="auto"/>
        <w:ind w:left="675" w:right="1664"/>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one’s</w:t>
      </w:r>
      <w:r>
        <w:rPr>
          <w:color w:val="0067B1"/>
          <w:spacing w:val="-15"/>
          <w:w w:val="115"/>
        </w:rPr>
        <w:t xml:space="preserve"> </w:t>
      </w:r>
      <w:r>
        <w:rPr>
          <w:color w:val="0067B1"/>
          <w:w w:val="115"/>
        </w:rPr>
        <w:t>biases</w:t>
      </w:r>
      <w:r>
        <w:rPr>
          <w:color w:val="0067B1"/>
          <w:spacing w:val="-15"/>
          <w:w w:val="115"/>
        </w:rPr>
        <w:t xml:space="preserve"> </w:t>
      </w:r>
      <w:r>
        <w:rPr>
          <w:color w:val="0067B1"/>
          <w:w w:val="115"/>
        </w:rPr>
        <w:t>toward</w:t>
      </w:r>
      <w:r>
        <w:rPr>
          <w:color w:val="0067B1"/>
          <w:spacing w:val="-16"/>
          <w:w w:val="115"/>
        </w:rPr>
        <w:t xml:space="preserve"> </w:t>
      </w:r>
      <w:r>
        <w:rPr>
          <w:color w:val="0067B1"/>
          <w:w w:val="115"/>
        </w:rPr>
        <w:t>other cultures and lifestyles.</w:t>
      </w:r>
    </w:p>
    <w:p w14:paraId="1F7CE3FF" w14:textId="77777777" w:rsidR="000F75DB" w:rsidRDefault="000F75DB">
      <w:pPr>
        <w:spacing w:line="249" w:lineRule="auto"/>
        <w:sectPr w:rsidR="000F75DB">
          <w:type w:val="continuous"/>
          <w:pgSz w:w="12240" w:h="15840"/>
          <w:pgMar w:top="980" w:right="0" w:bottom="0" w:left="0" w:header="683" w:footer="583" w:gutter="0"/>
          <w:cols w:num="2" w:space="720" w:equalWidth="0">
            <w:col w:w="5885" w:space="40"/>
            <w:col w:w="6315"/>
          </w:cols>
        </w:sectPr>
      </w:pPr>
    </w:p>
    <w:p w14:paraId="15437E30" w14:textId="77777777" w:rsidR="000F75DB" w:rsidRDefault="000F75DB">
      <w:pPr>
        <w:pStyle w:val="BodyText"/>
        <w:rPr>
          <w:sz w:val="20"/>
        </w:rPr>
      </w:pPr>
    </w:p>
    <w:p w14:paraId="594CB507" w14:textId="77777777" w:rsidR="000F75DB" w:rsidRDefault="000F75DB">
      <w:pPr>
        <w:pStyle w:val="BodyText"/>
        <w:rPr>
          <w:sz w:val="20"/>
        </w:rPr>
      </w:pPr>
    </w:p>
    <w:p w14:paraId="6EC9B338" w14:textId="77777777" w:rsidR="000F75DB" w:rsidRDefault="000F75DB">
      <w:pPr>
        <w:pStyle w:val="BodyText"/>
        <w:spacing w:before="7"/>
        <w:rPr>
          <w:sz w:val="11"/>
        </w:rPr>
      </w:pPr>
    </w:p>
    <w:p w14:paraId="4AED57D7" w14:textId="77777777" w:rsidR="000F75DB" w:rsidRDefault="000C1A9B">
      <w:pPr>
        <w:pStyle w:val="BodyText"/>
        <w:ind w:left="1440"/>
        <w:rPr>
          <w:sz w:val="20"/>
        </w:rPr>
      </w:pPr>
      <w:r>
        <w:rPr>
          <w:sz w:val="20"/>
        </w:rPr>
      </w:r>
      <w:r>
        <w:rPr>
          <w:sz w:val="20"/>
        </w:rPr>
        <w:pict w14:anchorId="5DF825EB">
          <v:shape id="docshape329" o:spid="_x0000_s2393" type="#_x0000_t202" style="width:468pt;height:301pt;mso-left-percent:-10001;mso-top-percent:-10001;mso-position-horizontal:absolute;mso-position-horizontal-relative:char;mso-position-vertical:absolute;mso-position-vertical-relative:line;mso-left-percent:-10001;mso-top-percent:-10001" fillcolor="#edf4fa" stroked="f">
            <v:textbox inset="0,0,0,0">
              <w:txbxContent>
                <w:p w14:paraId="1E5D32CB" w14:textId="77777777" w:rsidR="000F75DB" w:rsidRDefault="000C1A9B">
                  <w:pPr>
                    <w:spacing w:before="65" w:line="460" w:lineRule="exact"/>
                    <w:ind w:left="242" w:right="228"/>
                    <w:jc w:val="center"/>
                    <w:rPr>
                      <w:rFonts w:ascii="Times New Roman"/>
                      <w:b/>
                      <w:i/>
                      <w:color w:val="000000"/>
                      <w:sz w:val="28"/>
                    </w:rPr>
                  </w:pPr>
                  <w:r>
                    <w:rPr>
                      <w:b/>
                      <w:color w:val="0067B1"/>
                      <w:w w:val="105"/>
                      <w:sz w:val="40"/>
                    </w:rPr>
                    <w:t>u</w:t>
                  </w:r>
                  <w:r>
                    <w:rPr>
                      <w:b/>
                      <w:color w:val="0067B1"/>
                      <w:w w:val="105"/>
                      <w:sz w:val="28"/>
                    </w:rPr>
                    <w:t>ses</w:t>
                  </w:r>
                  <w:r>
                    <w:rPr>
                      <w:b/>
                      <w:color w:val="0067B1"/>
                      <w:spacing w:val="14"/>
                      <w:w w:val="105"/>
                      <w:sz w:val="28"/>
                    </w:rPr>
                    <w:t xml:space="preserve"> </w:t>
                  </w:r>
                  <w:r>
                    <w:rPr>
                      <w:b/>
                      <w:color w:val="0067B1"/>
                      <w:w w:val="105"/>
                      <w:sz w:val="28"/>
                    </w:rPr>
                    <w:t>of</w:t>
                  </w:r>
                  <w:r>
                    <w:rPr>
                      <w:b/>
                      <w:color w:val="0067B1"/>
                      <w:spacing w:val="14"/>
                      <w:w w:val="105"/>
                      <w:sz w:val="28"/>
                    </w:rPr>
                    <w:t xml:space="preserve"> </w:t>
                  </w:r>
                  <w:r>
                    <w:rPr>
                      <w:rFonts w:ascii="Times New Roman"/>
                      <w:b/>
                      <w:i/>
                      <w:color w:val="0067B1"/>
                      <w:w w:val="105"/>
                      <w:sz w:val="40"/>
                    </w:rPr>
                    <w:t>T</w:t>
                  </w:r>
                  <w:r>
                    <w:rPr>
                      <w:rFonts w:ascii="Times New Roman"/>
                      <w:b/>
                      <w:i/>
                      <w:color w:val="0067B1"/>
                      <w:w w:val="105"/>
                      <w:sz w:val="28"/>
                    </w:rPr>
                    <w:t>he</w:t>
                  </w:r>
                  <w:r>
                    <w:rPr>
                      <w:rFonts w:ascii="Times New Roman"/>
                      <w:b/>
                      <w:i/>
                      <w:color w:val="0067B1"/>
                      <w:spacing w:val="18"/>
                      <w:w w:val="105"/>
                      <w:sz w:val="28"/>
                    </w:rPr>
                    <w:t xml:space="preserve"> </w:t>
                  </w:r>
                  <w:r>
                    <w:rPr>
                      <w:rFonts w:ascii="Times New Roman"/>
                      <w:b/>
                      <w:i/>
                      <w:color w:val="0067B1"/>
                      <w:spacing w:val="-2"/>
                      <w:w w:val="105"/>
                      <w:sz w:val="40"/>
                    </w:rPr>
                    <w:t>C</w:t>
                  </w:r>
                  <w:r>
                    <w:rPr>
                      <w:rFonts w:ascii="Times New Roman"/>
                      <w:b/>
                      <w:i/>
                      <w:color w:val="0067B1"/>
                      <w:spacing w:val="-2"/>
                      <w:w w:val="105"/>
                      <w:sz w:val="28"/>
                    </w:rPr>
                    <w:t>ompeTenCies</w:t>
                  </w:r>
                </w:p>
                <w:p w14:paraId="7872628B" w14:textId="77777777" w:rsidR="000F75DB" w:rsidRDefault="000C1A9B">
                  <w:pPr>
                    <w:spacing w:line="206" w:lineRule="exact"/>
                    <w:ind w:left="240"/>
                    <w:jc w:val="both"/>
                    <w:rPr>
                      <w:color w:val="000000"/>
                      <w:sz w:val="20"/>
                    </w:rPr>
                  </w:pPr>
                  <w:r>
                    <w:rPr>
                      <w:color w:val="0067B1"/>
                      <w:w w:val="110"/>
                      <w:sz w:val="20"/>
                    </w:rPr>
                    <w:t>In</w:t>
                  </w:r>
                  <w:r>
                    <w:rPr>
                      <w:color w:val="0067B1"/>
                      <w:spacing w:val="3"/>
                      <w:w w:val="110"/>
                      <w:sz w:val="20"/>
                    </w:rPr>
                    <w:t xml:space="preserve"> </w:t>
                  </w:r>
                  <w:r>
                    <w:rPr>
                      <w:color w:val="0067B1"/>
                      <w:w w:val="110"/>
                      <w:sz w:val="20"/>
                    </w:rPr>
                    <w:t>2000,</w:t>
                  </w:r>
                  <w:r>
                    <w:rPr>
                      <w:color w:val="0067B1"/>
                      <w:spacing w:val="3"/>
                      <w:w w:val="110"/>
                      <w:sz w:val="20"/>
                    </w:rPr>
                    <w:t xml:space="preserve"> </w:t>
                  </w:r>
                  <w:r>
                    <w:rPr>
                      <w:color w:val="0067B1"/>
                      <w:w w:val="110"/>
                      <w:sz w:val="20"/>
                    </w:rPr>
                    <w:t>the</w:t>
                  </w:r>
                  <w:r>
                    <w:rPr>
                      <w:color w:val="0067B1"/>
                      <w:spacing w:val="4"/>
                      <w:w w:val="110"/>
                      <w:sz w:val="20"/>
                    </w:rPr>
                    <w:t xml:space="preserve"> </w:t>
                  </w:r>
                  <w:r>
                    <w:rPr>
                      <w:color w:val="0067B1"/>
                      <w:w w:val="110"/>
                      <w:sz w:val="20"/>
                    </w:rPr>
                    <w:t>Northwest</w:t>
                  </w:r>
                  <w:r>
                    <w:rPr>
                      <w:color w:val="0067B1"/>
                      <w:spacing w:val="3"/>
                      <w:w w:val="110"/>
                      <w:sz w:val="20"/>
                    </w:rPr>
                    <w:t xml:space="preserve"> </w:t>
                  </w:r>
                  <w:r>
                    <w:rPr>
                      <w:color w:val="0067B1"/>
                      <w:w w:val="110"/>
                      <w:sz w:val="20"/>
                    </w:rPr>
                    <w:t>Frontier</w:t>
                  </w:r>
                  <w:r>
                    <w:rPr>
                      <w:color w:val="0067B1"/>
                      <w:spacing w:val="3"/>
                      <w:w w:val="110"/>
                      <w:sz w:val="20"/>
                    </w:rPr>
                    <w:t xml:space="preserve"> </w:t>
                  </w:r>
                  <w:r>
                    <w:rPr>
                      <w:color w:val="0067B1"/>
                      <w:w w:val="110"/>
                      <w:sz w:val="20"/>
                    </w:rPr>
                    <w:t>(NF)</w:t>
                  </w:r>
                  <w:r>
                    <w:rPr>
                      <w:color w:val="0067B1"/>
                      <w:spacing w:val="4"/>
                      <w:w w:val="110"/>
                      <w:sz w:val="20"/>
                    </w:rPr>
                    <w:t xml:space="preserve"> </w:t>
                  </w:r>
                  <w:r>
                    <w:rPr>
                      <w:color w:val="0067B1"/>
                      <w:w w:val="110"/>
                      <w:sz w:val="20"/>
                    </w:rPr>
                    <w:t>ATTC</w:t>
                  </w:r>
                  <w:r>
                    <w:rPr>
                      <w:color w:val="0067B1"/>
                      <w:spacing w:val="3"/>
                      <w:w w:val="110"/>
                      <w:sz w:val="20"/>
                    </w:rPr>
                    <w:t xml:space="preserve"> </w:t>
                  </w:r>
                  <w:r>
                    <w:rPr>
                      <w:color w:val="0067B1"/>
                      <w:w w:val="110"/>
                      <w:sz w:val="20"/>
                    </w:rPr>
                    <w:t>solicited</w:t>
                  </w:r>
                  <w:r>
                    <w:rPr>
                      <w:color w:val="0067B1"/>
                      <w:spacing w:val="3"/>
                      <w:w w:val="110"/>
                      <w:sz w:val="20"/>
                    </w:rPr>
                    <w:t xml:space="preserve"> </w:t>
                  </w:r>
                  <w:r>
                    <w:rPr>
                      <w:color w:val="0067B1"/>
                      <w:w w:val="110"/>
                      <w:sz w:val="20"/>
                    </w:rPr>
                    <w:t>a</w:t>
                  </w:r>
                  <w:r>
                    <w:rPr>
                      <w:color w:val="0067B1"/>
                      <w:spacing w:val="4"/>
                      <w:w w:val="110"/>
                      <w:sz w:val="20"/>
                    </w:rPr>
                    <w:t xml:space="preserve"> </w:t>
                  </w:r>
                  <w:r>
                    <w:rPr>
                      <w:color w:val="0067B1"/>
                      <w:w w:val="110"/>
                      <w:sz w:val="20"/>
                    </w:rPr>
                    <w:t>substance</w:t>
                  </w:r>
                  <w:r>
                    <w:rPr>
                      <w:color w:val="0067B1"/>
                      <w:spacing w:val="3"/>
                      <w:w w:val="110"/>
                      <w:sz w:val="20"/>
                    </w:rPr>
                    <w:t xml:space="preserve"> </w:t>
                  </w:r>
                  <w:r>
                    <w:rPr>
                      <w:color w:val="0067B1"/>
                      <w:w w:val="110"/>
                      <w:sz w:val="20"/>
                    </w:rPr>
                    <w:t>abuse</w:t>
                  </w:r>
                  <w:r>
                    <w:rPr>
                      <w:color w:val="0067B1"/>
                      <w:spacing w:val="3"/>
                      <w:w w:val="110"/>
                      <w:sz w:val="20"/>
                    </w:rPr>
                    <w:t xml:space="preserve"> </w:t>
                  </w:r>
                  <w:r>
                    <w:rPr>
                      <w:color w:val="0067B1"/>
                      <w:w w:val="110"/>
                      <w:sz w:val="20"/>
                    </w:rPr>
                    <w:t>treatment</w:t>
                  </w:r>
                  <w:r>
                    <w:rPr>
                      <w:color w:val="0067B1"/>
                      <w:spacing w:val="4"/>
                      <w:w w:val="110"/>
                      <w:sz w:val="20"/>
                    </w:rPr>
                    <w:t xml:space="preserve"> </w:t>
                  </w:r>
                  <w:r>
                    <w:rPr>
                      <w:color w:val="0067B1"/>
                      <w:w w:val="110"/>
                      <w:sz w:val="20"/>
                    </w:rPr>
                    <w:t>workforce</w:t>
                  </w:r>
                  <w:r>
                    <w:rPr>
                      <w:color w:val="0067B1"/>
                      <w:spacing w:val="3"/>
                      <w:w w:val="110"/>
                      <w:sz w:val="20"/>
                    </w:rPr>
                    <w:t xml:space="preserve"> </w:t>
                  </w:r>
                  <w:r>
                    <w:rPr>
                      <w:color w:val="0067B1"/>
                      <w:spacing w:val="-2"/>
                      <w:w w:val="110"/>
                      <w:sz w:val="20"/>
                    </w:rPr>
                    <w:t>survey</w:t>
                  </w:r>
                </w:p>
                <w:p w14:paraId="573B75AA" w14:textId="77777777" w:rsidR="000F75DB" w:rsidRDefault="000C1A9B">
                  <w:pPr>
                    <w:spacing w:before="15" w:line="249" w:lineRule="auto"/>
                    <w:ind w:left="240" w:right="678"/>
                    <w:jc w:val="both"/>
                    <w:rPr>
                      <w:color w:val="000000"/>
                      <w:sz w:val="20"/>
                    </w:rPr>
                  </w:pPr>
                  <w:r>
                    <w:rPr>
                      <w:color w:val="0067B1"/>
                      <w:w w:val="115"/>
                      <w:sz w:val="20"/>
                    </w:rPr>
                    <w:t>in its region. Evaluators surveyed substance abuse treatment professionals (both front line and management)</w:t>
                  </w:r>
                  <w:r>
                    <w:rPr>
                      <w:color w:val="0067B1"/>
                      <w:spacing w:val="-7"/>
                      <w:w w:val="115"/>
                      <w:sz w:val="20"/>
                    </w:rPr>
                    <w:t xml:space="preserve"> </w:t>
                  </w:r>
                  <w:r>
                    <w:rPr>
                      <w:color w:val="0067B1"/>
                      <w:w w:val="115"/>
                      <w:sz w:val="20"/>
                    </w:rPr>
                    <w:t>in</w:t>
                  </w:r>
                  <w:r>
                    <w:rPr>
                      <w:color w:val="0067B1"/>
                      <w:spacing w:val="-7"/>
                      <w:w w:val="115"/>
                      <w:sz w:val="20"/>
                    </w:rPr>
                    <w:t xml:space="preserve"> </w:t>
                  </w:r>
                  <w:r>
                    <w:rPr>
                      <w:color w:val="0067B1"/>
                      <w:w w:val="115"/>
                      <w:sz w:val="20"/>
                    </w:rPr>
                    <w:t>Alaska,</w:t>
                  </w:r>
                  <w:r>
                    <w:rPr>
                      <w:color w:val="0067B1"/>
                      <w:spacing w:val="-7"/>
                      <w:w w:val="115"/>
                      <w:sz w:val="20"/>
                    </w:rPr>
                    <w:t xml:space="preserve"> </w:t>
                  </w:r>
                  <w:r>
                    <w:rPr>
                      <w:color w:val="0067B1"/>
                      <w:w w:val="115"/>
                      <w:sz w:val="20"/>
                    </w:rPr>
                    <w:t>Idaho,</w:t>
                  </w:r>
                  <w:r>
                    <w:rPr>
                      <w:color w:val="0067B1"/>
                      <w:spacing w:val="-7"/>
                      <w:w w:val="115"/>
                      <w:sz w:val="20"/>
                    </w:rPr>
                    <w:t xml:space="preserve"> </w:t>
                  </w:r>
                  <w:r>
                    <w:rPr>
                      <w:color w:val="0067B1"/>
                      <w:w w:val="115"/>
                      <w:sz w:val="20"/>
                    </w:rPr>
                    <w:t>Oregon,</w:t>
                  </w:r>
                  <w:r>
                    <w:rPr>
                      <w:color w:val="0067B1"/>
                      <w:spacing w:val="-7"/>
                      <w:w w:val="115"/>
                      <w:sz w:val="20"/>
                    </w:rPr>
                    <w:t xml:space="preserve"> </w:t>
                  </w:r>
                  <w:r>
                    <w:rPr>
                      <w:color w:val="0067B1"/>
                      <w:w w:val="115"/>
                      <w:sz w:val="20"/>
                    </w:rPr>
                    <w:t>and</w:t>
                  </w:r>
                  <w:r>
                    <w:rPr>
                      <w:color w:val="0067B1"/>
                      <w:spacing w:val="-7"/>
                      <w:w w:val="115"/>
                      <w:sz w:val="20"/>
                    </w:rPr>
                    <w:t xml:space="preserve"> </w:t>
                  </w:r>
                  <w:r>
                    <w:rPr>
                      <w:color w:val="0067B1"/>
                      <w:w w:val="115"/>
                      <w:sz w:val="20"/>
                    </w:rPr>
                    <w:t>Washington.</w:t>
                  </w:r>
                  <w:r>
                    <w:rPr>
                      <w:color w:val="0067B1"/>
                      <w:spacing w:val="-7"/>
                      <w:w w:val="115"/>
                      <w:sz w:val="20"/>
                    </w:rPr>
                    <w:t xml:space="preserve"> </w:t>
                  </w:r>
                  <w:r>
                    <w:rPr>
                      <w:color w:val="0067B1"/>
                      <w:w w:val="115"/>
                      <w:sz w:val="20"/>
                    </w:rPr>
                    <w:t>Of</w:t>
                  </w:r>
                  <w:r>
                    <w:rPr>
                      <w:color w:val="0067B1"/>
                      <w:spacing w:val="-7"/>
                      <w:w w:val="115"/>
                      <w:sz w:val="20"/>
                    </w:rPr>
                    <w:t xml:space="preserve"> </w:t>
                  </w:r>
                  <w:r>
                    <w:rPr>
                      <w:color w:val="0067B1"/>
                      <w:w w:val="115"/>
                      <w:sz w:val="20"/>
                    </w:rPr>
                    <w:t>469</w:t>
                  </w:r>
                  <w:r>
                    <w:rPr>
                      <w:color w:val="0067B1"/>
                      <w:spacing w:val="-7"/>
                      <w:w w:val="115"/>
                      <w:sz w:val="20"/>
                    </w:rPr>
                    <w:t xml:space="preserve"> </w:t>
                  </w:r>
                  <w:r>
                    <w:rPr>
                      <w:color w:val="0067B1"/>
                      <w:w w:val="115"/>
                      <w:sz w:val="20"/>
                    </w:rPr>
                    <w:t>respondents,</w:t>
                  </w:r>
                  <w:r>
                    <w:rPr>
                      <w:color w:val="0067B1"/>
                      <w:spacing w:val="-7"/>
                      <w:w w:val="115"/>
                      <w:sz w:val="20"/>
                    </w:rPr>
                    <w:t xml:space="preserve"> </w:t>
                  </w:r>
                  <w:r>
                    <w:rPr>
                      <w:color w:val="0067B1"/>
                      <w:w w:val="115"/>
                      <w:sz w:val="20"/>
                    </w:rPr>
                    <w:t>63</w:t>
                  </w:r>
                  <w:r>
                    <w:rPr>
                      <w:color w:val="0067B1"/>
                      <w:spacing w:val="-7"/>
                      <w:w w:val="115"/>
                      <w:sz w:val="20"/>
                    </w:rPr>
                    <w:t xml:space="preserve"> </w:t>
                  </w:r>
                  <w:r>
                    <w:rPr>
                      <w:color w:val="0067B1"/>
                      <w:w w:val="115"/>
                      <w:sz w:val="20"/>
                    </w:rPr>
                    <w:t>percent</w:t>
                  </w:r>
                  <w:r>
                    <w:rPr>
                      <w:color w:val="0067B1"/>
                      <w:spacing w:val="-7"/>
                      <w:w w:val="115"/>
                      <w:sz w:val="20"/>
                    </w:rPr>
                    <w:t xml:space="preserve"> </w:t>
                  </w:r>
                  <w:r>
                    <w:rPr>
                      <w:color w:val="0067B1"/>
                      <w:w w:val="115"/>
                      <w:sz w:val="20"/>
                    </w:rPr>
                    <w:t xml:space="preserve">were </w:t>
                  </w:r>
                  <w:r>
                    <w:rPr>
                      <w:color w:val="0067B1"/>
                      <w:w w:val="110"/>
                      <w:sz w:val="20"/>
                    </w:rPr>
                    <w:t xml:space="preserve">familiar with </w:t>
                  </w:r>
                  <w:r>
                    <w:rPr>
                      <w:rFonts w:ascii="Cambria"/>
                      <w:b/>
                      <w:i/>
                      <w:color w:val="0067B1"/>
                      <w:w w:val="110"/>
                      <w:sz w:val="20"/>
                    </w:rPr>
                    <w:t>The Competencies</w:t>
                  </w:r>
                  <w:r>
                    <w:rPr>
                      <w:color w:val="0067B1"/>
                      <w:w w:val="110"/>
                      <w:sz w:val="20"/>
                    </w:rPr>
                    <w:t xml:space="preserve">. When asked how they used </w:t>
                  </w:r>
                  <w:r>
                    <w:rPr>
                      <w:rFonts w:ascii="Cambria"/>
                      <w:b/>
                      <w:i/>
                      <w:color w:val="0067B1"/>
                      <w:w w:val="110"/>
                      <w:sz w:val="20"/>
                    </w:rPr>
                    <w:t>The Competenc</w:t>
                  </w:r>
                  <w:r>
                    <w:rPr>
                      <w:rFonts w:ascii="Cambria"/>
                      <w:b/>
                      <w:i/>
                      <w:color w:val="0067B1"/>
                      <w:w w:val="110"/>
                      <w:sz w:val="20"/>
                    </w:rPr>
                    <w:t>ies</w:t>
                  </w:r>
                  <w:r>
                    <w:rPr>
                      <w:color w:val="0067B1"/>
                      <w:w w:val="110"/>
                      <w:sz w:val="20"/>
                    </w:rPr>
                    <w:t xml:space="preserve">, respondents </w:t>
                  </w:r>
                  <w:r>
                    <w:rPr>
                      <w:color w:val="0067B1"/>
                      <w:w w:val="115"/>
                      <w:sz w:val="20"/>
                    </w:rPr>
                    <w:t>indicated they used it for the following:</w:t>
                  </w:r>
                </w:p>
                <w:p w14:paraId="1F1DEEAD" w14:textId="77777777" w:rsidR="000F75DB" w:rsidRDefault="000C1A9B">
                  <w:pPr>
                    <w:pStyle w:val="BodyText"/>
                    <w:numPr>
                      <w:ilvl w:val="0"/>
                      <w:numId w:val="6"/>
                    </w:numPr>
                    <w:tabs>
                      <w:tab w:val="left" w:pos="1139"/>
                      <w:tab w:val="left" w:pos="1140"/>
                    </w:tabs>
                    <w:spacing w:before="14" w:line="285" w:lineRule="exact"/>
                    <w:rPr>
                      <w:color w:val="000000"/>
                    </w:rPr>
                  </w:pPr>
                  <w:r>
                    <w:rPr>
                      <w:color w:val="0067B1"/>
                      <w:w w:val="115"/>
                    </w:rPr>
                    <w:t>49</w:t>
                  </w:r>
                  <w:r>
                    <w:rPr>
                      <w:color w:val="0067B1"/>
                      <w:spacing w:val="-7"/>
                      <w:w w:val="115"/>
                    </w:rPr>
                    <w:t xml:space="preserve"> </w:t>
                  </w:r>
                  <w:r>
                    <w:rPr>
                      <w:color w:val="0067B1"/>
                      <w:w w:val="115"/>
                    </w:rPr>
                    <w:t>percent</w:t>
                  </w:r>
                  <w:r>
                    <w:rPr>
                      <w:color w:val="0067B1"/>
                      <w:spacing w:val="-8"/>
                      <w:w w:val="115"/>
                    </w:rPr>
                    <w:t xml:space="preserve"> </w:t>
                  </w:r>
                  <w:r>
                    <w:rPr>
                      <w:color w:val="0067B1"/>
                      <w:w w:val="115"/>
                    </w:rPr>
                    <w:t>to</w:t>
                  </w:r>
                  <w:r>
                    <w:rPr>
                      <w:color w:val="0067B1"/>
                      <w:spacing w:val="-8"/>
                      <w:w w:val="115"/>
                    </w:rPr>
                    <w:t xml:space="preserve"> </w:t>
                  </w:r>
                  <w:r>
                    <w:rPr>
                      <w:color w:val="0067B1"/>
                      <w:w w:val="115"/>
                    </w:rPr>
                    <w:t>improve</w:t>
                  </w:r>
                  <w:r>
                    <w:rPr>
                      <w:color w:val="0067B1"/>
                      <w:spacing w:val="-7"/>
                      <w:w w:val="115"/>
                    </w:rPr>
                    <w:t xml:space="preserve"> </w:t>
                  </w:r>
                  <w:r>
                    <w:rPr>
                      <w:color w:val="0067B1"/>
                      <w:w w:val="115"/>
                    </w:rPr>
                    <w:t>their</w:t>
                  </w:r>
                  <w:r>
                    <w:rPr>
                      <w:color w:val="0067B1"/>
                      <w:spacing w:val="-8"/>
                      <w:w w:val="115"/>
                    </w:rPr>
                    <w:t xml:space="preserve"> </w:t>
                  </w:r>
                  <w:r>
                    <w:rPr>
                      <w:color w:val="0067B1"/>
                      <w:w w:val="115"/>
                    </w:rPr>
                    <w:t>job</w:t>
                  </w:r>
                  <w:r>
                    <w:rPr>
                      <w:color w:val="0067B1"/>
                      <w:spacing w:val="-7"/>
                      <w:w w:val="115"/>
                    </w:rPr>
                    <w:t xml:space="preserve"> </w:t>
                  </w:r>
                  <w:r>
                    <w:rPr>
                      <w:color w:val="0067B1"/>
                      <w:spacing w:val="-2"/>
                      <w:w w:val="115"/>
                    </w:rPr>
                    <w:t>performance</w:t>
                  </w:r>
                </w:p>
                <w:p w14:paraId="5A5A163F" w14:textId="77777777" w:rsidR="000F75DB" w:rsidRDefault="000C1A9B">
                  <w:pPr>
                    <w:pStyle w:val="BodyText"/>
                    <w:numPr>
                      <w:ilvl w:val="0"/>
                      <w:numId w:val="6"/>
                    </w:numPr>
                    <w:tabs>
                      <w:tab w:val="left" w:pos="1139"/>
                      <w:tab w:val="left" w:pos="1140"/>
                    </w:tabs>
                    <w:spacing w:line="269" w:lineRule="exact"/>
                    <w:rPr>
                      <w:color w:val="000000"/>
                    </w:rPr>
                  </w:pPr>
                  <w:r>
                    <w:rPr>
                      <w:color w:val="0067B1"/>
                      <w:w w:val="115"/>
                    </w:rPr>
                    <w:t>46</w:t>
                  </w:r>
                  <w:r>
                    <w:rPr>
                      <w:color w:val="0067B1"/>
                      <w:spacing w:val="-5"/>
                      <w:w w:val="115"/>
                    </w:rPr>
                    <w:t xml:space="preserve"> </w:t>
                  </w:r>
                  <w:r>
                    <w:rPr>
                      <w:color w:val="0067B1"/>
                      <w:w w:val="115"/>
                    </w:rPr>
                    <w:t>percent</w:t>
                  </w:r>
                  <w:r>
                    <w:rPr>
                      <w:color w:val="0067B1"/>
                      <w:spacing w:val="-6"/>
                      <w:w w:val="115"/>
                    </w:rPr>
                    <w:t xml:space="preserve"> </w:t>
                  </w:r>
                  <w:r>
                    <w:rPr>
                      <w:color w:val="0067B1"/>
                      <w:w w:val="115"/>
                    </w:rPr>
                    <w:t>to</w:t>
                  </w:r>
                  <w:r>
                    <w:rPr>
                      <w:color w:val="0067B1"/>
                      <w:spacing w:val="-6"/>
                      <w:w w:val="115"/>
                    </w:rPr>
                    <w:t xml:space="preserve"> </w:t>
                  </w:r>
                  <w:r>
                    <w:rPr>
                      <w:color w:val="0067B1"/>
                      <w:w w:val="115"/>
                    </w:rPr>
                    <w:t>guide</w:t>
                  </w:r>
                  <w:r>
                    <w:rPr>
                      <w:color w:val="0067B1"/>
                      <w:spacing w:val="-5"/>
                      <w:w w:val="115"/>
                    </w:rPr>
                    <w:t xml:space="preserve"> </w:t>
                  </w:r>
                  <w:r>
                    <w:rPr>
                      <w:color w:val="0067B1"/>
                      <w:w w:val="115"/>
                    </w:rPr>
                    <w:t>their</w:t>
                  </w:r>
                  <w:r>
                    <w:rPr>
                      <w:color w:val="0067B1"/>
                      <w:spacing w:val="-5"/>
                      <w:w w:val="115"/>
                    </w:rPr>
                    <w:t xml:space="preserve"> </w:t>
                  </w:r>
                  <w:r>
                    <w:rPr>
                      <w:color w:val="0067B1"/>
                      <w:w w:val="115"/>
                    </w:rPr>
                    <w:t>professional</w:t>
                  </w:r>
                  <w:r>
                    <w:rPr>
                      <w:color w:val="0067B1"/>
                      <w:spacing w:val="-6"/>
                      <w:w w:val="115"/>
                    </w:rPr>
                    <w:t xml:space="preserve"> </w:t>
                  </w:r>
                  <w:r>
                    <w:rPr>
                      <w:color w:val="0067B1"/>
                      <w:spacing w:val="-2"/>
                      <w:w w:val="115"/>
                    </w:rPr>
                    <w:t>development</w:t>
                  </w:r>
                </w:p>
                <w:p w14:paraId="4D145FF4" w14:textId="77777777" w:rsidR="000F75DB" w:rsidRDefault="000C1A9B">
                  <w:pPr>
                    <w:pStyle w:val="BodyText"/>
                    <w:numPr>
                      <w:ilvl w:val="0"/>
                      <w:numId w:val="6"/>
                    </w:numPr>
                    <w:tabs>
                      <w:tab w:val="left" w:pos="1139"/>
                      <w:tab w:val="left" w:pos="1140"/>
                    </w:tabs>
                    <w:spacing w:line="269" w:lineRule="exact"/>
                    <w:rPr>
                      <w:color w:val="000000"/>
                    </w:rPr>
                  </w:pPr>
                  <w:r>
                    <w:rPr>
                      <w:color w:val="0067B1"/>
                      <w:w w:val="115"/>
                    </w:rPr>
                    <w:t>35</w:t>
                  </w:r>
                  <w:r>
                    <w:rPr>
                      <w:color w:val="0067B1"/>
                      <w:spacing w:val="-9"/>
                      <w:w w:val="115"/>
                    </w:rPr>
                    <w:t xml:space="preserve"> </w:t>
                  </w:r>
                  <w:r>
                    <w:rPr>
                      <w:color w:val="0067B1"/>
                      <w:w w:val="115"/>
                    </w:rPr>
                    <w:t>percent</w:t>
                  </w:r>
                  <w:r>
                    <w:rPr>
                      <w:color w:val="0067B1"/>
                      <w:spacing w:val="-9"/>
                      <w:w w:val="115"/>
                    </w:rPr>
                    <w:t xml:space="preserve"> </w:t>
                  </w:r>
                  <w:r>
                    <w:rPr>
                      <w:color w:val="0067B1"/>
                      <w:w w:val="115"/>
                    </w:rPr>
                    <w:t>to</w:t>
                  </w:r>
                  <w:r>
                    <w:rPr>
                      <w:color w:val="0067B1"/>
                      <w:spacing w:val="-9"/>
                      <w:w w:val="115"/>
                    </w:rPr>
                    <w:t xml:space="preserve"> </w:t>
                  </w:r>
                  <w:r>
                    <w:rPr>
                      <w:color w:val="0067B1"/>
                      <w:w w:val="115"/>
                    </w:rPr>
                    <w:t>improve</w:t>
                  </w:r>
                  <w:r>
                    <w:rPr>
                      <w:color w:val="0067B1"/>
                      <w:spacing w:val="-8"/>
                      <w:w w:val="115"/>
                    </w:rPr>
                    <w:t xml:space="preserve"> </w:t>
                  </w:r>
                  <w:r>
                    <w:rPr>
                      <w:color w:val="0067B1"/>
                      <w:w w:val="115"/>
                    </w:rPr>
                    <w:t>treatment</w:t>
                  </w:r>
                  <w:r>
                    <w:rPr>
                      <w:color w:val="0067B1"/>
                      <w:spacing w:val="-9"/>
                      <w:w w:val="115"/>
                    </w:rPr>
                    <w:t xml:space="preserve"> </w:t>
                  </w:r>
                  <w:r>
                    <w:rPr>
                      <w:color w:val="0067B1"/>
                      <w:spacing w:val="-2"/>
                      <w:w w:val="115"/>
                    </w:rPr>
                    <w:t>outcomes</w:t>
                  </w:r>
                </w:p>
                <w:p w14:paraId="21B1F127" w14:textId="77777777" w:rsidR="000F75DB" w:rsidRDefault="000C1A9B">
                  <w:pPr>
                    <w:pStyle w:val="BodyText"/>
                    <w:numPr>
                      <w:ilvl w:val="0"/>
                      <w:numId w:val="6"/>
                    </w:numPr>
                    <w:tabs>
                      <w:tab w:val="left" w:pos="1139"/>
                      <w:tab w:val="left" w:pos="1140"/>
                    </w:tabs>
                    <w:spacing w:line="269" w:lineRule="exact"/>
                    <w:rPr>
                      <w:color w:val="000000"/>
                    </w:rPr>
                  </w:pPr>
                  <w:r>
                    <w:rPr>
                      <w:color w:val="0067B1"/>
                      <w:w w:val="115"/>
                    </w:rPr>
                    <w:t>32</w:t>
                  </w:r>
                  <w:r>
                    <w:rPr>
                      <w:color w:val="0067B1"/>
                      <w:spacing w:val="-15"/>
                      <w:w w:val="115"/>
                    </w:rPr>
                    <w:t xml:space="preserve"> </w:t>
                  </w:r>
                  <w:r>
                    <w:rPr>
                      <w:color w:val="0067B1"/>
                      <w:w w:val="115"/>
                    </w:rPr>
                    <w:t>percent</w:t>
                  </w:r>
                  <w:r>
                    <w:rPr>
                      <w:color w:val="0067B1"/>
                      <w:spacing w:val="-15"/>
                      <w:w w:val="115"/>
                    </w:rPr>
                    <w:t xml:space="preserve"> </w:t>
                  </w:r>
                  <w:r>
                    <w:rPr>
                      <w:color w:val="0067B1"/>
                      <w:w w:val="115"/>
                    </w:rPr>
                    <w:t>for</w:t>
                  </w:r>
                  <w:r>
                    <w:rPr>
                      <w:color w:val="0067B1"/>
                      <w:spacing w:val="-14"/>
                      <w:w w:val="115"/>
                    </w:rPr>
                    <w:t xml:space="preserve"> </w:t>
                  </w:r>
                  <w:r>
                    <w:rPr>
                      <w:color w:val="0067B1"/>
                      <w:w w:val="115"/>
                    </w:rPr>
                    <w:t>self-</w:t>
                  </w:r>
                  <w:r>
                    <w:rPr>
                      <w:color w:val="0067B1"/>
                      <w:spacing w:val="-2"/>
                      <w:w w:val="115"/>
                    </w:rPr>
                    <w:t>assessment</w:t>
                  </w:r>
                </w:p>
                <w:p w14:paraId="427D3305" w14:textId="77777777" w:rsidR="000F75DB" w:rsidRDefault="000C1A9B">
                  <w:pPr>
                    <w:pStyle w:val="BodyText"/>
                    <w:numPr>
                      <w:ilvl w:val="0"/>
                      <w:numId w:val="6"/>
                    </w:numPr>
                    <w:tabs>
                      <w:tab w:val="left" w:pos="1139"/>
                      <w:tab w:val="left" w:pos="1140"/>
                    </w:tabs>
                    <w:spacing w:line="269" w:lineRule="exact"/>
                    <w:rPr>
                      <w:color w:val="000000"/>
                    </w:rPr>
                  </w:pPr>
                  <w:r>
                    <w:rPr>
                      <w:color w:val="0067B1"/>
                      <w:w w:val="115"/>
                    </w:rPr>
                    <w:t>27</w:t>
                  </w:r>
                  <w:r>
                    <w:rPr>
                      <w:color w:val="0067B1"/>
                      <w:spacing w:val="-6"/>
                      <w:w w:val="115"/>
                    </w:rPr>
                    <w:t xml:space="preserve"> </w:t>
                  </w:r>
                  <w:r>
                    <w:rPr>
                      <w:color w:val="0067B1"/>
                      <w:w w:val="115"/>
                    </w:rPr>
                    <w:t>percent</w:t>
                  </w:r>
                  <w:r>
                    <w:rPr>
                      <w:color w:val="0067B1"/>
                      <w:spacing w:val="-7"/>
                      <w:w w:val="115"/>
                    </w:rPr>
                    <w:t xml:space="preserve"> </w:t>
                  </w:r>
                  <w:r>
                    <w:rPr>
                      <w:color w:val="0067B1"/>
                      <w:w w:val="115"/>
                    </w:rPr>
                    <w:t>to</w:t>
                  </w:r>
                  <w:r>
                    <w:rPr>
                      <w:color w:val="0067B1"/>
                      <w:spacing w:val="-7"/>
                      <w:w w:val="115"/>
                    </w:rPr>
                    <w:t xml:space="preserve"> </w:t>
                  </w:r>
                  <w:r>
                    <w:rPr>
                      <w:color w:val="0067B1"/>
                      <w:w w:val="115"/>
                    </w:rPr>
                    <w:t>assess</w:t>
                  </w:r>
                  <w:r>
                    <w:rPr>
                      <w:color w:val="0067B1"/>
                      <w:spacing w:val="-6"/>
                      <w:w w:val="115"/>
                    </w:rPr>
                    <w:t xml:space="preserve"> </w:t>
                  </w:r>
                  <w:r>
                    <w:rPr>
                      <w:color w:val="0067B1"/>
                      <w:w w:val="115"/>
                    </w:rPr>
                    <w:t>job</w:t>
                  </w:r>
                  <w:r>
                    <w:rPr>
                      <w:color w:val="0067B1"/>
                      <w:spacing w:val="-5"/>
                      <w:w w:val="115"/>
                    </w:rPr>
                    <w:t xml:space="preserve"> </w:t>
                  </w:r>
                  <w:r>
                    <w:rPr>
                      <w:color w:val="0067B1"/>
                      <w:spacing w:val="-2"/>
                      <w:w w:val="115"/>
                    </w:rPr>
                    <w:t>performance</w:t>
                  </w:r>
                </w:p>
                <w:p w14:paraId="581B1617" w14:textId="77777777" w:rsidR="000F75DB" w:rsidRDefault="000C1A9B">
                  <w:pPr>
                    <w:pStyle w:val="BodyText"/>
                    <w:numPr>
                      <w:ilvl w:val="0"/>
                      <w:numId w:val="6"/>
                    </w:numPr>
                    <w:tabs>
                      <w:tab w:val="left" w:pos="1139"/>
                      <w:tab w:val="left" w:pos="1140"/>
                    </w:tabs>
                    <w:spacing w:line="285" w:lineRule="exact"/>
                    <w:rPr>
                      <w:color w:val="000000"/>
                    </w:rPr>
                  </w:pPr>
                  <w:r>
                    <w:rPr>
                      <w:color w:val="0067B1"/>
                      <w:w w:val="115"/>
                    </w:rPr>
                    <w:t>22</w:t>
                  </w:r>
                  <w:r>
                    <w:rPr>
                      <w:color w:val="0067B1"/>
                      <w:spacing w:val="-5"/>
                      <w:w w:val="115"/>
                    </w:rPr>
                    <w:t xml:space="preserve"> </w:t>
                  </w:r>
                  <w:r>
                    <w:rPr>
                      <w:color w:val="0067B1"/>
                      <w:w w:val="115"/>
                    </w:rPr>
                    <w:t>percent</w:t>
                  </w:r>
                  <w:r>
                    <w:rPr>
                      <w:color w:val="0067B1"/>
                      <w:spacing w:val="-6"/>
                      <w:w w:val="115"/>
                    </w:rPr>
                    <w:t xml:space="preserve"> </w:t>
                  </w:r>
                  <w:r>
                    <w:rPr>
                      <w:color w:val="0067B1"/>
                      <w:w w:val="115"/>
                    </w:rPr>
                    <w:t>to</w:t>
                  </w:r>
                  <w:r>
                    <w:rPr>
                      <w:color w:val="0067B1"/>
                      <w:spacing w:val="-6"/>
                      <w:w w:val="115"/>
                    </w:rPr>
                    <w:t xml:space="preserve"> </w:t>
                  </w:r>
                  <w:r>
                    <w:rPr>
                      <w:color w:val="0067B1"/>
                      <w:w w:val="115"/>
                    </w:rPr>
                    <w:t>guide</w:t>
                  </w:r>
                  <w:r>
                    <w:rPr>
                      <w:color w:val="0067B1"/>
                      <w:spacing w:val="-5"/>
                      <w:w w:val="115"/>
                    </w:rPr>
                    <w:t xml:space="preserve"> </w:t>
                  </w:r>
                  <w:r>
                    <w:rPr>
                      <w:color w:val="0067B1"/>
                      <w:w w:val="115"/>
                    </w:rPr>
                    <w:t>supervisory</w:t>
                  </w:r>
                  <w:r>
                    <w:rPr>
                      <w:color w:val="0067B1"/>
                      <w:spacing w:val="-4"/>
                      <w:w w:val="115"/>
                    </w:rPr>
                    <w:t xml:space="preserve"> </w:t>
                  </w:r>
                  <w:r>
                    <w:rPr>
                      <w:color w:val="0067B1"/>
                      <w:spacing w:val="-2"/>
                      <w:w w:val="115"/>
                    </w:rPr>
                    <w:t>decisions.</w:t>
                  </w:r>
                </w:p>
                <w:p w14:paraId="222B50F1" w14:textId="77777777" w:rsidR="000F75DB" w:rsidRDefault="000C1A9B">
                  <w:pPr>
                    <w:spacing w:before="190" w:line="247" w:lineRule="auto"/>
                    <w:ind w:left="239" w:right="227"/>
                    <w:rPr>
                      <w:color w:val="000000"/>
                      <w:sz w:val="20"/>
                    </w:rPr>
                  </w:pPr>
                  <w:r>
                    <w:rPr>
                      <w:color w:val="0067B1"/>
                      <w:w w:val="110"/>
                      <w:sz w:val="20"/>
                    </w:rPr>
                    <w:t>A 2002 update of this survey in Alaska, Hawaii, Idaho, Oregon, and Washington showed that, of 609 respondents,</w:t>
                  </w:r>
                  <w:r>
                    <w:rPr>
                      <w:color w:val="0067B1"/>
                      <w:spacing w:val="40"/>
                      <w:w w:val="110"/>
                      <w:sz w:val="20"/>
                    </w:rPr>
                    <w:t xml:space="preserve"> </w:t>
                  </w:r>
                  <w:r>
                    <w:rPr>
                      <w:color w:val="0067B1"/>
                      <w:w w:val="110"/>
                      <w:sz w:val="20"/>
                    </w:rPr>
                    <w:t>the</w:t>
                  </w:r>
                  <w:r>
                    <w:rPr>
                      <w:color w:val="0067B1"/>
                      <w:spacing w:val="40"/>
                      <w:w w:val="110"/>
                      <w:sz w:val="20"/>
                    </w:rPr>
                    <w:t xml:space="preserve"> </w:t>
                  </w:r>
                  <w:r>
                    <w:rPr>
                      <w:color w:val="0067B1"/>
                      <w:w w:val="110"/>
                      <w:sz w:val="20"/>
                    </w:rPr>
                    <w:t>majority</w:t>
                  </w:r>
                  <w:r>
                    <w:rPr>
                      <w:color w:val="0067B1"/>
                      <w:spacing w:val="40"/>
                      <w:w w:val="110"/>
                      <w:sz w:val="20"/>
                    </w:rPr>
                    <w:t xml:space="preserve"> </w:t>
                  </w:r>
                  <w:r>
                    <w:rPr>
                      <w:color w:val="0067B1"/>
                      <w:w w:val="110"/>
                      <w:sz w:val="20"/>
                    </w:rPr>
                    <w:t>of</w:t>
                  </w:r>
                  <w:r>
                    <w:rPr>
                      <w:color w:val="0067B1"/>
                      <w:spacing w:val="40"/>
                      <w:w w:val="110"/>
                      <w:sz w:val="20"/>
                    </w:rPr>
                    <w:t xml:space="preserve"> </w:t>
                  </w:r>
                  <w:r>
                    <w:rPr>
                      <w:color w:val="0067B1"/>
                      <w:w w:val="110"/>
                      <w:sz w:val="20"/>
                    </w:rPr>
                    <w:t>agency</w:t>
                  </w:r>
                  <w:r>
                    <w:rPr>
                      <w:color w:val="0067B1"/>
                      <w:spacing w:val="40"/>
                      <w:w w:val="110"/>
                      <w:sz w:val="20"/>
                    </w:rPr>
                    <w:t xml:space="preserve"> </w:t>
                  </w:r>
                  <w:r>
                    <w:rPr>
                      <w:color w:val="0067B1"/>
                      <w:w w:val="110"/>
                      <w:sz w:val="20"/>
                    </w:rPr>
                    <w:t>directors</w:t>
                  </w:r>
                  <w:r>
                    <w:rPr>
                      <w:color w:val="0067B1"/>
                      <w:spacing w:val="40"/>
                      <w:w w:val="110"/>
                      <w:sz w:val="20"/>
                    </w:rPr>
                    <w:t xml:space="preserve"> </w:t>
                  </w:r>
                  <w:r>
                    <w:rPr>
                      <w:color w:val="0067B1"/>
                      <w:w w:val="110"/>
                      <w:sz w:val="20"/>
                    </w:rPr>
                    <w:t>(79%)</w:t>
                  </w:r>
                  <w:r>
                    <w:rPr>
                      <w:color w:val="0067B1"/>
                      <w:spacing w:val="40"/>
                      <w:w w:val="110"/>
                      <w:sz w:val="20"/>
                    </w:rPr>
                    <w:t xml:space="preserve"> </w:t>
                  </w:r>
                  <w:r>
                    <w:rPr>
                      <w:color w:val="0067B1"/>
                      <w:w w:val="110"/>
                      <w:sz w:val="20"/>
                    </w:rPr>
                    <w:t>and</w:t>
                  </w:r>
                  <w:r>
                    <w:rPr>
                      <w:color w:val="0067B1"/>
                      <w:spacing w:val="40"/>
                      <w:w w:val="110"/>
                      <w:sz w:val="20"/>
                    </w:rPr>
                    <w:t xml:space="preserve"> </w:t>
                  </w:r>
                  <w:r>
                    <w:rPr>
                      <w:color w:val="0067B1"/>
                      <w:w w:val="110"/>
                      <w:sz w:val="20"/>
                    </w:rPr>
                    <w:t>treatment</w:t>
                  </w:r>
                  <w:r>
                    <w:rPr>
                      <w:color w:val="0067B1"/>
                      <w:spacing w:val="40"/>
                      <w:w w:val="110"/>
                      <w:sz w:val="20"/>
                    </w:rPr>
                    <w:t xml:space="preserve"> </w:t>
                  </w:r>
                  <w:r>
                    <w:rPr>
                      <w:color w:val="0067B1"/>
                      <w:w w:val="110"/>
                      <w:sz w:val="20"/>
                    </w:rPr>
                    <w:t>staff</w:t>
                  </w:r>
                  <w:r>
                    <w:rPr>
                      <w:color w:val="0067B1"/>
                      <w:spacing w:val="40"/>
                      <w:w w:val="110"/>
                      <w:sz w:val="20"/>
                    </w:rPr>
                    <w:t xml:space="preserve"> </w:t>
                  </w:r>
                  <w:r>
                    <w:rPr>
                      <w:color w:val="0067B1"/>
                      <w:w w:val="110"/>
                      <w:sz w:val="20"/>
                    </w:rPr>
                    <w:t>(61%)</w:t>
                  </w:r>
                  <w:r>
                    <w:rPr>
                      <w:color w:val="0067B1"/>
                      <w:spacing w:val="40"/>
                      <w:w w:val="110"/>
                      <w:sz w:val="20"/>
                    </w:rPr>
                    <w:t xml:space="preserve"> </w:t>
                  </w:r>
                  <w:r>
                    <w:rPr>
                      <w:color w:val="0067B1"/>
                      <w:w w:val="110"/>
                      <w:sz w:val="20"/>
                    </w:rPr>
                    <w:t>were</w:t>
                  </w:r>
                  <w:r>
                    <w:rPr>
                      <w:color w:val="0067B1"/>
                      <w:spacing w:val="40"/>
                      <w:w w:val="110"/>
                      <w:sz w:val="20"/>
                    </w:rPr>
                    <w:t xml:space="preserve"> </w:t>
                  </w:r>
                  <w:r>
                    <w:rPr>
                      <w:color w:val="0067B1"/>
                      <w:w w:val="110"/>
                      <w:sz w:val="20"/>
                    </w:rPr>
                    <w:t>familiar</w:t>
                  </w:r>
                  <w:r>
                    <w:rPr>
                      <w:color w:val="0067B1"/>
                      <w:spacing w:val="40"/>
                      <w:w w:val="110"/>
                      <w:sz w:val="20"/>
                    </w:rPr>
                    <w:t xml:space="preserve"> </w:t>
                  </w:r>
                  <w:r>
                    <w:rPr>
                      <w:color w:val="0067B1"/>
                      <w:w w:val="110"/>
                      <w:sz w:val="20"/>
                    </w:rPr>
                    <w:t xml:space="preserve">with </w:t>
                  </w:r>
                  <w:r>
                    <w:rPr>
                      <w:rFonts w:ascii="Cambria" w:hAnsi="Cambria"/>
                      <w:b/>
                      <w:i/>
                      <w:color w:val="0067B1"/>
                      <w:w w:val="110"/>
                      <w:sz w:val="20"/>
                    </w:rPr>
                    <w:t>The</w:t>
                  </w:r>
                  <w:r>
                    <w:rPr>
                      <w:rFonts w:ascii="Cambria" w:hAnsi="Cambria"/>
                      <w:b/>
                      <w:i/>
                      <w:color w:val="0067B1"/>
                      <w:spacing w:val="40"/>
                      <w:w w:val="110"/>
                      <w:sz w:val="20"/>
                    </w:rPr>
                    <w:t xml:space="preserve"> </w:t>
                  </w:r>
                  <w:r>
                    <w:rPr>
                      <w:rFonts w:ascii="Cambria" w:hAnsi="Cambria"/>
                      <w:b/>
                      <w:i/>
                      <w:color w:val="0067B1"/>
                      <w:w w:val="110"/>
                      <w:sz w:val="20"/>
                    </w:rPr>
                    <w:t xml:space="preserve">Competencies </w:t>
                  </w:r>
                  <w:r>
                    <w:rPr>
                      <w:color w:val="0067B1"/>
                      <w:w w:val="110"/>
                      <w:sz w:val="20"/>
                    </w:rPr>
                    <w:t>and, of those who reported familiarity, 80 percent actively used it in their work, showing</w:t>
                  </w:r>
                  <w:r>
                    <w:rPr>
                      <w:color w:val="0067B1"/>
                      <w:spacing w:val="40"/>
                      <w:w w:val="110"/>
                      <w:sz w:val="20"/>
                    </w:rPr>
                    <w:t xml:space="preserve"> </w:t>
                  </w:r>
                  <w:r>
                    <w:rPr>
                      <w:color w:val="0067B1"/>
                      <w:w w:val="110"/>
                      <w:sz w:val="20"/>
                    </w:rPr>
                    <w:t>a</w:t>
                  </w:r>
                  <w:r>
                    <w:rPr>
                      <w:color w:val="0067B1"/>
                      <w:spacing w:val="40"/>
                      <w:w w:val="110"/>
                      <w:sz w:val="20"/>
                    </w:rPr>
                    <w:t xml:space="preserve"> </w:t>
                  </w:r>
                  <w:r>
                    <w:rPr>
                      <w:color w:val="0067B1"/>
                      <w:w w:val="110"/>
                      <w:sz w:val="20"/>
                    </w:rPr>
                    <w:t>pattern</w:t>
                  </w:r>
                  <w:r>
                    <w:rPr>
                      <w:color w:val="0067B1"/>
                      <w:spacing w:val="40"/>
                      <w:w w:val="110"/>
                      <w:sz w:val="20"/>
                    </w:rPr>
                    <w:t xml:space="preserve"> </w:t>
                  </w:r>
                  <w:r>
                    <w:rPr>
                      <w:color w:val="0067B1"/>
                      <w:w w:val="110"/>
                      <w:sz w:val="20"/>
                    </w:rPr>
                    <w:t>of</w:t>
                  </w:r>
                  <w:r>
                    <w:rPr>
                      <w:color w:val="0067B1"/>
                      <w:spacing w:val="40"/>
                      <w:w w:val="110"/>
                      <w:sz w:val="20"/>
                    </w:rPr>
                    <w:t xml:space="preserve"> </w:t>
                  </w:r>
                  <w:r>
                    <w:rPr>
                      <w:color w:val="0067B1"/>
                      <w:w w:val="110"/>
                      <w:sz w:val="20"/>
                    </w:rPr>
                    <w:t>increasing</w:t>
                  </w:r>
                  <w:r>
                    <w:rPr>
                      <w:color w:val="0067B1"/>
                      <w:spacing w:val="40"/>
                      <w:w w:val="110"/>
                      <w:sz w:val="20"/>
                    </w:rPr>
                    <w:t xml:space="preserve"> </w:t>
                  </w:r>
                  <w:r>
                    <w:rPr>
                      <w:color w:val="0067B1"/>
                      <w:w w:val="110"/>
                      <w:sz w:val="20"/>
                    </w:rPr>
                    <w:t>use</w:t>
                  </w:r>
                  <w:r>
                    <w:rPr>
                      <w:color w:val="0067B1"/>
                      <w:spacing w:val="40"/>
                      <w:w w:val="110"/>
                      <w:sz w:val="20"/>
                    </w:rPr>
                    <w:t xml:space="preserve"> </w:t>
                  </w:r>
                  <w:r>
                    <w:rPr>
                      <w:color w:val="0067B1"/>
                      <w:w w:val="110"/>
                      <w:sz w:val="20"/>
                    </w:rPr>
                    <w:t>over</w:t>
                  </w:r>
                  <w:r>
                    <w:rPr>
                      <w:color w:val="0067B1"/>
                      <w:spacing w:val="40"/>
                      <w:w w:val="110"/>
                      <w:sz w:val="20"/>
                    </w:rPr>
                    <w:t xml:space="preserve"> </w:t>
                  </w:r>
                  <w:r>
                    <w:rPr>
                      <w:color w:val="0067B1"/>
                      <w:w w:val="110"/>
                      <w:sz w:val="20"/>
                    </w:rPr>
                    <w:t>time.</w:t>
                  </w:r>
                  <w:r>
                    <w:rPr>
                      <w:color w:val="0067B1"/>
                      <w:spacing w:val="40"/>
                      <w:w w:val="110"/>
                      <w:sz w:val="20"/>
                    </w:rPr>
                    <w:t xml:space="preserve"> </w:t>
                  </w:r>
                  <w:r>
                    <w:rPr>
                      <w:color w:val="0067B1"/>
                      <w:w w:val="110"/>
                      <w:sz w:val="20"/>
                    </w:rPr>
                    <w:t>A</w:t>
                  </w:r>
                  <w:r>
                    <w:rPr>
                      <w:color w:val="0067B1"/>
                      <w:spacing w:val="40"/>
                      <w:w w:val="110"/>
                      <w:sz w:val="20"/>
                    </w:rPr>
                    <w:t xml:space="preserve"> </w:t>
                  </w:r>
                  <w:r>
                    <w:rPr>
                      <w:color w:val="0067B1"/>
                      <w:w w:val="110"/>
                      <w:sz w:val="20"/>
                    </w:rPr>
                    <w:t>2005</w:t>
                  </w:r>
                  <w:r>
                    <w:rPr>
                      <w:color w:val="0067B1"/>
                      <w:spacing w:val="40"/>
                      <w:w w:val="110"/>
                      <w:sz w:val="20"/>
                    </w:rPr>
                    <w:t xml:space="preserve"> </w:t>
                  </w:r>
                  <w:r>
                    <w:rPr>
                      <w:color w:val="0067B1"/>
                      <w:w w:val="110"/>
                      <w:sz w:val="20"/>
                    </w:rPr>
                    <w:t>survey</w:t>
                  </w:r>
                  <w:r>
                    <w:rPr>
                      <w:color w:val="0067B1"/>
                      <w:spacing w:val="40"/>
                      <w:w w:val="110"/>
                      <w:sz w:val="20"/>
                    </w:rPr>
                    <w:t xml:space="preserve"> </w:t>
                  </w:r>
                  <w:r>
                    <w:rPr>
                      <w:color w:val="0067B1"/>
                      <w:w w:val="110"/>
                      <w:sz w:val="20"/>
                    </w:rPr>
                    <w:t>update,</w:t>
                  </w:r>
                  <w:r>
                    <w:rPr>
                      <w:color w:val="0067B1"/>
                      <w:spacing w:val="40"/>
                      <w:w w:val="110"/>
                      <w:sz w:val="20"/>
                    </w:rPr>
                    <w:t xml:space="preserve"> </w:t>
                  </w:r>
                  <w:r>
                    <w:rPr>
                      <w:color w:val="0067B1"/>
                      <w:w w:val="110"/>
                      <w:sz w:val="20"/>
                    </w:rPr>
                    <w:t>currently</w:t>
                  </w:r>
                  <w:r>
                    <w:rPr>
                      <w:color w:val="0067B1"/>
                      <w:spacing w:val="40"/>
                      <w:w w:val="110"/>
                      <w:sz w:val="20"/>
                    </w:rPr>
                    <w:t xml:space="preserve"> </w:t>
                  </w:r>
                  <w:r>
                    <w:rPr>
                      <w:color w:val="0067B1"/>
                      <w:w w:val="110"/>
                      <w:sz w:val="20"/>
                    </w:rPr>
                    <w:t>underway,</w:t>
                  </w:r>
                  <w:r>
                    <w:rPr>
                      <w:color w:val="0067B1"/>
                      <w:spacing w:val="40"/>
                      <w:w w:val="110"/>
                      <w:sz w:val="20"/>
                    </w:rPr>
                    <w:t xml:space="preserve"> </w:t>
                  </w:r>
                  <w:r>
                    <w:rPr>
                      <w:color w:val="0067B1"/>
                      <w:w w:val="110"/>
                      <w:sz w:val="20"/>
                    </w:rPr>
                    <w:t xml:space="preserve">will provide data on the most current uses of </w:t>
                  </w:r>
                  <w:r>
                    <w:rPr>
                      <w:rFonts w:ascii="Cambria" w:hAnsi="Cambria"/>
                      <w:b/>
                      <w:i/>
                      <w:color w:val="0067B1"/>
                      <w:w w:val="110"/>
                      <w:sz w:val="20"/>
                    </w:rPr>
                    <w:t>The Competencies</w:t>
                  </w:r>
                  <w:r>
                    <w:rPr>
                      <w:color w:val="0067B1"/>
                      <w:w w:val="110"/>
                      <w:sz w:val="20"/>
                    </w:rPr>
                    <w:t xml:space="preserve">. NFATTC </w:t>
                  </w:r>
                  <w:r>
                    <w:rPr>
                      <w:color w:val="0067B1"/>
                      <w:w w:val="110"/>
                      <w:sz w:val="20"/>
                    </w:rPr>
                    <w:t>has convened a regional workgroup, with participants from Alaska, Hawaii, Idaho, Oregon, and Washington, to develop</w:t>
                  </w:r>
                  <w:r>
                    <w:rPr>
                      <w:color w:val="0067B1"/>
                      <w:spacing w:val="80"/>
                      <w:w w:val="110"/>
                      <w:sz w:val="20"/>
                    </w:rPr>
                    <w:t xml:space="preserve"> </w:t>
                  </w:r>
                  <w:r>
                    <w:rPr>
                      <w:color w:val="0067B1"/>
                      <w:w w:val="110"/>
                      <w:sz w:val="20"/>
                    </w:rPr>
                    <w:t xml:space="preserve">teaching strategies specific to </w:t>
                  </w:r>
                  <w:r>
                    <w:rPr>
                      <w:rFonts w:ascii="Cambria" w:hAnsi="Cambria"/>
                      <w:b/>
                      <w:i/>
                      <w:color w:val="0067B1"/>
                      <w:w w:val="110"/>
                      <w:sz w:val="20"/>
                    </w:rPr>
                    <w:t>The Competencies</w:t>
                  </w:r>
                  <w:r>
                    <w:rPr>
                      <w:color w:val="0067B1"/>
                      <w:w w:val="110"/>
                      <w:sz w:val="20"/>
                    </w:rPr>
                    <w:t>. An educators’ “toolkit” of student exercises to use with</w:t>
                  </w:r>
                  <w:r>
                    <w:rPr>
                      <w:color w:val="0067B1"/>
                      <w:spacing w:val="26"/>
                      <w:w w:val="110"/>
                      <w:sz w:val="20"/>
                    </w:rPr>
                    <w:t xml:space="preserve"> </w:t>
                  </w:r>
                  <w:r>
                    <w:rPr>
                      <w:rFonts w:ascii="Cambria" w:hAnsi="Cambria"/>
                      <w:b/>
                      <w:i/>
                      <w:color w:val="0067B1"/>
                      <w:w w:val="110"/>
                      <w:sz w:val="20"/>
                    </w:rPr>
                    <w:t>The</w:t>
                  </w:r>
                  <w:r>
                    <w:rPr>
                      <w:rFonts w:ascii="Cambria" w:hAnsi="Cambria"/>
                      <w:b/>
                      <w:i/>
                      <w:color w:val="0067B1"/>
                      <w:spacing w:val="39"/>
                      <w:w w:val="110"/>
                      <w:sz w:val="20"/>
                    </w:rPr>
                    <w:t xml:space="preserve"> </w:t>
                  </w:r>
                  <w:r>
                    <w:rPr>
                      <w:rFonts w:ascii="Cambria" w:hAnsi="Cambria"/>
                      <w:b/>
                      <w:i/>
                      <w:color w:val="0067B1"/>
                      <w:w w:val="110"/>
                      <w:sz w:val="20"/>
                    </w:rPr>
                    <w:t>Competencies</w:t>
                  </w:r>
                  <w:r>
                    <w:rPr>
                      <w:rFonts w:ascii="Cambria" w:hAnsi="Cambria"/>
                      <w:b/>
                      <w:i/>
                      <w:color w:val="0067B1"/>
                      <w:spacing w:val="33"/>
                      <w:w w:val="110"/>
                      <w:sz w:val="20"/>
                    </w:rPr>
                    <w:t xml:space="preserve"> </w:t>
                  </w:r>
                  <w:r>
                    <w:rPr>
                      <w:color w:val="0067B1"/>
                      <w:w w:val="110"/>
                      <w:sz w:val="20"/>
                    </w:rPr>
                    <w:t>will</w:t>
                  </w:r>
                  <w:r>
                    <w:rPr>
                      <w:color w:val="0067B1"/>
                      <w:spacing w:val="26"/>
                      <w:w w:val="110"/>
                      <w:sz w:val="20"/>
                    </w:rPr>
                    <w:t xml:space="preserve"> </w:t>
                  </w:r>
                  <w:r>
                    <w:rPr>
                      <w:color w:val="0067B1"/>
                      <w:w w:val="110"/>
                      <w:sz w:val="20"/>
                    </w:rPr>
                    <w:t>be</w:t>
                  </w:r>
                  <w:r>
                    <w:rPr>
                      <w:color w:val="0067B1"/>
                      <w:spacing w:val="26"/>
                      <w:w w:val="110"/>
                      <w:sz w:val="20"/>
                    </w:rPr>
                    <w:t xml:space="preserve"> </w:t>
                  </w:r>
                  <w:r>
                    <w:rPr>
                      <w:color w:val="0067B1"/>
                      <w:w w:val="110"/>
                      <w:sz w:val="20"/>
                    </w:rPr>
                    <w:t>available</w:t>
                  </w:r>
                  <w:r>
                    <w:rPr>
                      <w:color w:val="0067B1"/>
                      <w:spacing w:val="26"/>
                      <w:w w:val="110"/>
                      <w:sz w:val="20"/>
                    </w:rPr>
                    <w:t xml:space="preserve"> </w:t>
                  </w:r>
                  <w:r>
                    <w:rPr>
                      <w:color w:val="0067B1"/>
                      <w:w w:val="110"/>
                      <w:sz w:val="20"/>
                    </w:rPr>
                    <w:t>on</w:t>
                  </w:r>
                  <w:r>
                    <w:rPr>
                      <w:color w:val="0067B1"/>
                      <w:spacing w:val="26"/>
                      <w:w w:val="110"/>
                      <w:sz w:val="20"/>
                    </w:rPr>
                    <w:t xml:space="preserve"> </w:t>
                  </w:r>
                  <w:r>
                    <w:rPr>
                      <w:color w:val="0067B1"/>
                      <w:w w:val="110"/>
                      <w:sz w:val="20"/>
                    </w:rPr>
                    <w:t>an</w:t>
                  </w:r>
                  <w:r>
                    <w:rPr>
                      <w:color w:val="0067B1"/>
                      <w:spacing w:val="26"/>
                      <w:w w:val="110"/>
                      <w:sz w:val="20"/>
                    </w:rPr>
                    <w:t xml:space="preserve"> </w:t>
                  </w:r>
                  <w:r>
                    <w:rPr>
                      <w:color w:val="0067B1"/>
                      <w:w w:val="110"/>
                      <w:sz w:val="20"/>
                    </w:rPr>
                    <w:t>educator’s</w:t>
                  </w:r>
                  <w:r>
                    <w:rPr>
                      <w:color w:val="0067B1"/>
                      <w:spacing w:val="26"/>
                      <w:w w:val="110"/>
                      <w:sz w:val="20"/>
                    </w:rPr>
                    <w:t xml:space="preserve"> </w:t>
                  </w:r>
                  <w:r>
                    <w:rPr>
                      <w:color w:val="0067B1"/>
                      <w:w w:val="110"/>
                      <w:sz w:val="20"/>
                    </w:rPr>
                    <w:t>Web</w:t>
                  </w:r>
                  <w:r>
                    <w:rPr>
                      <w:color w:val="0067B1"/>
                      <w:spacing w:val="26"/>
                      <w:w w:val="110"/>
                      <w:sz w:val="20"/>
                    </w:rPr>
                    <w:t xml:space="preserve"> </w:t>
                  </w:r>
                  <w:r>
                    <w:rPr>
                      <w:color w:val="0067B1"/>
                      <w:w w:val="110"/>
                      <w:sz w:val="20"/>
                    </w:rPr>
                    <w:t>page</w:t>
                  </w:r>
                  <w:r>
                    <w:rPr>
                      <w:color w:val="0067B1"/>
                      <w:spacing w:val="26"/>
                      <w:w w:val="110"/>
                      <w:sz w:val="20"/>
                    </w:rPr>
                    <w:t xml:space="preserve"> </w:t>
                  </w:r>
                  <w:r>
                    <w:rPr>
                      <w:color w:val="0067B1"/>
                      <w:w w:val="110"/>
                      <w:sz w:val="20"/>
                    </w:rPr>
                    <w:t>and</w:t>
                  </w:r>
                  <w:r>
                    <w:rPr>
                      <w:color w:val="0067B1"/>
                      <w:spacing w:val="26"/>
                      <w:w w:val="110"/>
                      <w:sz w:val="20"/>
                    </w:rPr>
                    <w:t xml:space="preserve"> </w:t>
                  </w:r>
                  <w:r>
                    <w:rPr>
                      <w:color w:val="0067B1"/>
                      <w:w w:val="110"/>
                      <w:sz w:val="20"/>
                    </w:rPr>
                    <w:t>in</w:t>
                  </w:r>
                  <w:r>
                    <w:rPr>
                      <w:color w:val="0067B1"/>
                      <w:spacing w:val="26"/>
                      <w:w w:val="110"/>
                      <w:sz w:val="20"/>
                    </w:rPr>
                    <w:t xml:space="preserve"> </w:t>
                  </w:r>
                  <w:r>
                    <w:rPr>
                      <w:color w:val="0067B1"/>
                      <w:w w:val="110"/>
                      <w:sz w:val="20"/>
                    </w:rPr>
                    <w:t>printed</w:t>
                  </w:r>
                  <w:r>
                    <w:rPr>
                      <w:color w:val="0067B1"/>
                      <w:spacing w:val="26"/>
                      <w:w w:val="110"/>
                      <w:sz w:val="20"/>
                    </w:rPr>
                    <w:t xml:space="preserve"> </w:t>
                  </w:r>
                  <w:r>
                    <w:rPr>
                      <w:color w:val="0067B1"/>
                      <w:w w:val="110"/>
                      <w:sz w:val="20"/>
                    </w:rPr>
                    <w:t>form</w:t>
                  </w:r>
                  <w:r>
                    <w:rPr>
                      <w:color w:val="0067B1"/>
                      <w:spacing w:val="26"/>
                      <w:w w:val="110"/>
                      <w:sz w:val="20"/>
                    </w:rPr>
                    <w:t xml:space="preserve"> </w:t>
                  </w:r>
                  <w:r>
                    <w:rPr>
                      <w:color w:val="0067B1"/>
                      <w:w w:val="110"/>
                      <w:sz w:val="20"/>
                    </w:rPr>
                    <w:t>and</w:t>
                  </w:r>
                  <w:r>
                    <w:rPr>
                      <w:color w:val="0067B1"/>
                      <w:spacing w:val="26"/>
                      <w:w w:val="110"/>
                      <w:sz w:val="20"/>
                    </w:rPr>
                    <w:t xml:space="preserve"> </w:t>
                  </w:r>
                  <w:r>
                    <w:rPr>
                      <w:color w:val="0067B1"/>
                      <w:w w:val="110"/>
                      <w:sz w:val="20"/>
                    </w:rPr>
                    <w:t>will be presented at educators’ workshops.</w:t>
                  </w:r>
                </w:p>
              </w:txbxContent>
            </v:textbox>
            <w10:anchorlock/>
          </v:shape>
        </w:pict>
      </w:r>
    </w:p>
    <w:p w14:paraId="0E4FAD8C" w14:textId="77777777" w:rsidR="000F75DB" w:rsidRDefault="000F75DB">
      <w:pPr>
        <w:rPr>
          <w:sz w:val="20"/>
        </w:rPr>
        <w:sectPr w:rsidR="000F75DB">
          <w:type w:val="continuous"/>
          <w:pgSz w:w="12240" w:h="15840"/>
          <w:pgMar w:top="980" w:right="0" w:bottom="0" w:left="0" w:header="683" w:footer="583" w:gutter="0"/>
          <w:cols w:space="720"/>
        </w:sectPr>
      </w:pPr>
    </w:p>
    <w:p w14:paraId="21C1908E" w14:textId="77777777" w:rsidR="000F75DB" w:rsidRDefault="000F75DB">
      <w:pPr>
        <w:pStyle w:val="BodyText"/>
        <w:rPr>
          <w:sz w:val="20"/>
        </w:rPr>
      </w:pPr>
    </w:p>
    <w:p w14:paraId="19D35002" w14:textId="77777777" w:rsidR="000F75DB" w:rsidRDefault="000F75DB">
      <w:pPr>
        <w:pStyle w:val="BodyText"/>
        <w:spacing w:before="2"/>
        <w:rPr>
          <w:sz w:val="19"/>
        </w:rPr>
      </w:pPr>
    </w:p>
    <w:p w14:paraId="5AB12DF3" w14:textId="77777777" w:rsidR="000F75DB" w:rsidRDefault="000C1A9B">
      <w:pPr>
        <w:pStyle w:val="BodyText"/>
        <w:ind w:left="1442"/>
        <w:rPr>
          <w:sz w:val="20"/>
        </w:rPr>
      </w:pPr>
      <w:r>
        <w:rPr>
          <w:sz w:val="20"/>
        </w:rPr>
      </w:r>
      <w:r>
        <w:rPr>
          <w:sz w:val="20"/>
        </w:rPr>
        <w:pict w14:anchorId="3661F5CB">
          <v:shape id="docshape332" o:spid="_x0000_s2392" type="#_x0000_t202" style="width:468pt;height:64pt;mso-left-percent:-10001;mso-top-percent:-10001;mso-position-horizontal:absolute;mso-position-horizontal-relative:char;mso-position-vertical:absolute;mso-position-vertical-relative:line;mso-left-percent:-10001;mso-top-percent:-10001" fillcolor="#edf4fa" stroked="f">
            <v:textbox inset="0,0,0,0">
              <w:txbxContent>
                <w:p w14:paraId="39A7F24B"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119:</w:t>
                  </w:r>
                </w:p>
                <w:p w14:paraId="7B06F0E6" w14:textId="77777777" w:rsidR="000F75DB" w:rsidRDefault="000C1A9B">
                  <w:pPr>
                    <w:spacing w:line="247" w:lineRule="auto"/>
                    <w:ind w:left="239" w:right="232"/>
                    <w:rPr>
                      <w:color w:val="000000"/>
                      <w:sz w:val="26"/>
                    </w:rPr>
                  </w:pPr>
                  <w:r>
                    <w:rPr>
                      <w:color w:val="0067B1"/>
                      <w:w w:val="115"/>
                      <w:sz w:val="26"/>
                    </w:rPr>
                    <w:t>Use</w:t>
                  </w:r>
                  <w:r>
                    <w:rPr>
                      <w:color w:val="0067B1"/>
                      <w:spacing w:val="-9"/>
                      <w:w w:val="115"/>
                      <w:sz w:val="26"/>
                    </w:rPr>
                    <w:t xml:space="preserve"> </w:t>
                  </w:r>
                  <w:r>
                    <w:rPr>
                      <w:color w:val="0067B1"/>
                      <w:w w:val="115"/>
                      <w:sz w:val="26"/>
                    </w:rPr>
                    <w:t>a</w:t>
                  </w:r>
                  <w:r>
                    <w:rPr>
                      <w:color w:val="0067B1"/>
                      <w:spacing w:val="-9"/>
                      <w:w w:val="115"/>
                      <w:sz w:val="26"/>
                    </w:rPr>
                    <w:t xml:space="preserve"> </w:t>
                  </w:r>
                  <w:r>
                    <w:rPr>
                      <w:color w:val="0067B1"/>
                      <w:w w:val="115"/>
                      <w:sz w:val="26"/>
                    </w:rPr>
                    <w:t>range</w:t>
                  </w:r>
                  <w:r>
                    <w:rPr>
                      <w:color w:val="0067B1"/>
                      <w:spacing w:val="-9"/>
                      <w:w w:val="115"/>
                      <w:sz w:val="26"/>
                    </w:rPr>
                    <w:t xml:space="preserve"> </w:t>
                  </w:r>
                  <w:r>
                    <w:rPr>
                      <w:color w:val="0067B1"/>
                      <w:w w:val="115"/>
                      <w:sz w:val="26"/>
                    </w:rPr>
                    <w:t>of</w:t>
                  </w:r>
                  <w:r>
                    <w:rPr>
                      <w:color w:val="0067B1"/>
                      <w:spacing w:val="-9"/>
                      <w:w w:val="115"/>
                      <w:sz w:val="26"/>
                    </w:rPr>
                    <w:t xml:space="preserve"> </w:t>
                  </w:r>
                  <w:r>
                    <w:rPr>
                      <w:color w:val="0067B1"/>
                      <w:w w:val="115"/>
                      <w:sz w:val="26"/>
                    </w:rPr>
                    <w:t>supervisory</w:t>
                  </w:r>
                  <w:r>
                    <w:rPr>
                      <w:color w:val="0067B1"/>
                      <w:spacing w:val="-9"/>
                      <w:w w:val="115"/>
                      <w:sz w:val="26"/>
                    </w:rPr>
                    <w:t xml:space="preserve"> </w:t>
                  </w:r>
                  <w:r>
                    <w:rPr>
                      <w:color w:val="0067B1"/>
                      <w:w w:val="115"/>
                      <w:sz w:val="26"/>
                    </w:rPr>
                    <w:t>options</w:t>
                  </w:r>
                  <w:r>
                    <w:rPr>
                      <w:color w:val="0067B1"/>
                      <w:spacing w:val="-9"/>
                      <w:w w:val="115"/>
                      <w:sz w:val="26"/>
                    </w:rPr>
                    <w:t xml:space="preserve"> </w:t>
                  </w:r>
                  <w:r>
                    <w:rPr>
                      <w:color w:val="0067B1"/>
                      <w:w w:val="115"/>
                      <w:sz w:val="26"/>
                    </w:rPr>
                    <w:t>to</w:t>
                  </w:r>
                  <w:r>
                    <w:rPr>
                      <w:color w:val="0067B1"/>
                      <w:spacing w:val="-9"/>
                      <w:w w:val="115"/>
                      <w:sz w:val="26"/>
                    </w:rPr>
                    <w:t xml:space="preserve"> </w:t>
                  </w:r>
                  <w:r>
                    <w:rPr>
                      <w:color w:val="0067B1"/>
                      <w:w w:val="115"/>
                      <w:sz w:val="26"/>
                    </w:rPr>
                    <w:t>process</w:t>
                  </w:r>
                  <w:r>
                    <w:rPr>
                      <w:color w:val="0067B1"/>
                      <w:spacing w:val="-9"/>
                      <w:w w:val="115"/>
                      <w:sz w:val="26"/>
                    </w:rPr>
                    <w:t xml:space="preserve"> </w:t>
                  </w:r>
                  <w:r>
                    <w:rPr>
                      <w:color w:val="0067B1"/>
                      <w:w w:val="115"/>
                      <w:sz w:val="26"/>
                    </w:rPr>
                    <w:t>personal</w:t>
                  </w:r>
                  <w:r>
                    <w:rPr>
                      <w:color w:val="0067B1"/>
                      <w:spacing w:val="-9"/>
                      <w:w w:val="115"/>
                      <w:sz w:val="26"/>
                    </w:rPr>
                    <w:t xml:space="preserve"> </w:t>
                  </w:r>
                  <w:r>
                    <w:rPr>
                      <w:color w:val="0067B1"/>
                      <w:w w:val="115"/>
                      <w:sz w:val="26"/>
                    </w:rPr>
                    <w:t>feelings</w:t>
                  </w:r>
                  <w:r>
                    <w:rPr>
                      <w:color w:val="0067B1"/>
                      <w:spacing w:val="-8"/>
                      <w:w w:val="115"/>
                      <w:sz w:val="26"/>
                    </w:rPr>
                    <w:t xml:space="preserve"> </w:t>
                  </w:r>
                  <w:r>
                    <w:rPr>
                      <w:color w:val="0067B1"/>
                      <w:w w:val="115"/>
                      <w:sz w:val="26"/>
                    </w:rPr>
                    <w:t>and</w:t>
                  </w:r>
                  <w:r>
                    <w:rPr>
                      <w:color w:val="0067B1"/>
                      <w:spacing w:val="-9"/>
                      <w:w w:val="115"/>
                      <w:sz w:val="26"/>
                    </w:rPr>
                    <w:t xml:space="preserve"> </w:t>
                  </w:r>
                  <w:r>
                    <w:rPr>
                      <w:color w:val="0067B1"/>
                      <w:w w:val="115"/>
                      <w:sz w:val="26"/>
                    </w:rPr>
                    <w:t>concerns about clients.</w:t>
                  </w:r>
                </w:p>
              </w:txbxContent>
            </v:textbox>
            <w10:anchorlock/>
          </v:shape>
        </w:pict>
      </w:r>
    </w:p>
    <w:p w14:paraId="5A3C9938" w14:textId="77777777" w:rsidR="000F75DB" w:rsidRDefault="000F75DB">
      <w:pPr>
        <w:pStyle w:val="BodyText"/>
        <w:spacing w:before="2"/>
        <w:rPr>
          <w:sz w:val="6"/>
        </w:rPr>
      </w:pPr>
    </w:p>
    <w:p w14:paraId="61CEE04B" w14:textId="77777777" w:rsidR="000F75DB" w:rsidRDefault="000F75DB">
      <w:pPr>
        <w:rPr>
          <w:sz w:val="6"/>
        </w:rPr>
        <w:sectPr w:rsidR="000F75DB">
          <w:headerReference w:type="even" r:id="rId228"/>
          <w:headerReference w:type="default" r:id="rId229"/>
          <w:pgSz w:w="12240" w:h="15840"/>
          <w:pgMar w:top="980" w:right="0" w:bottom="780" w:left="0" w:header="683" w:footer="583" w:gutter="0"/>
          <w:cols w:space="720"/>
        </w:sectPr>
      </w:pPr>
    </w:p>
    <w:p w14:paraId="587F8D1D" w14:textId="77777777" w:rsidR="000F75DB" w:rsidRDefault="000C1A9B">
      <w:pPr>
        <w:spacing w:before="86"/>
        <w:ind w:left="1442"/>
        <w:rPr>
          <w:b/>
          <w:sz w:val="19"/>
        </w:rPr>
      </w:pPr>
      <w:r>
        <w:rPr>
          <w:b/>
          <w:color w:val="0067B1"/>
          <w:spacing w:val="-2"/>
          <w:w w:val="140"/>
          <w:sz w:val="28"/>
        </w:rPr>
        <w:t>K</w:t>
      </w:r>
      <w:r>
        <w:rPr>
          <w:b/>
          <w:color w:val="0067B1"/>
          <w:spacing w:val="-2"/>
          <w:w w:val="140"/>
          <w:sz w:val="19"/>
        </w:rPr>
        <w:t>nowledge</w:t>
      </w:r>
    </w:p>
    <w:p w14:paraId="305572A5" w14:textId="77777777" w:rsidR="000F75DB" w:rsidRDefault="000C1A9B">
      <w:pPr>
        <w:pStyle w:val="ListParagraph"/>
        <w:numPr>
          <w:ilvl w:val="1"/>
          <w:numId w:val="9"/>
        </w:numPr>
        <w:tabs>
          <w:tab w:val="left" w:pos="1802"/>
          <w:tab w:val="left" w:pos="1803"/>
        </w:tabs>
        <w:spacing w:before="32"/>
        <w:ind w:left="1802" w:hanging="361"/>
        <w:rPr>
          <w:rFonts w:ascii="Arial" w:hAnsi="Arial"/>
          <w:color w:val="599CCC"/>
          <w:sz w:val="26"/>
        </w:rPr>
      </w:pPr>
      <w:r>
        <w:rPr>
          <w:color w:val="0067B1"/>
          <w:w w:val="115"/>
        </w:rPr>
        <w:t>The</w:t>
      </w:r>
      <w:r>
        <w:rPr>
          <w:color w:val="0067B1"/>
          <w:spacing w:val="-15"/>
          <w:w w:val="115"/>
        </w:rPr>
        <w:t xml:space="preserve"> </w:t>
      </w:r>
      <w:r>
        <w:rPr>
          <w:color w:val="0067B1"/>
          <w:w w:val="115"/>
        </w:rPr>
        <w:t>role</w:t>
      </w:r>
      <w:r>
        <w:rPr>
          <w:color w:val="0067B1"/>
          <w:spacing w:val="-16"/>
          <w:w w:val="115"/>
        </w:rPr>
        <w:t xml:space="preserve"> </w:t>
      </w:r>
      <w:r>
        <w:rPr>
          <w:color w:val="0067B1"/>
          <w:w w:val="115"/>
        </w:rPr>
        <w:t>of</w:t>
      </w:r>
      <w:r>
        <w:rPr>
          <w:color w:val="0067B1"/>
          <w:spacing w:val="-15"/>
          <w:w w:val="115"/>
        </w:rPr>
        <w:t xml:space="preserve"> </w:t>
      </w:r>
      <w:r>
        <w:rPr>
          <w:color w:val="0067B1"/>
          <w:spacing w:val="-2"/>
          <w:w w:val="115"/>
        </w:rPr>
        <w:t>supervision.</w:t>
      </w:r>
    </w:p>
    <w:p w14:paraId="591BE700" w14:textId="77777777" w:rsidR="000F75DB" w:rsidRDefault="000C1A9B">
      <w:pPr>
        <w:pStyle w:val="ListParagraph"/>
        <w:numPr>
          <w:ilvl w:val="1"/>
          <w:numId w:val="9"/>
        </w:numPr>
        <w:tabs>
          <w:tab w:val="left" w:pos="1802"/>
          <w:tab w:val="left" w:pos="1803"/>
        </w:tabs>
        <w:spacing w:before="52"/>
        <w:ind w:left="1802" w:hanging="361"/>
        <w:rPr>
          <w:rFonts w:ascii="Arial" w:hAnsi="Arial"/>
          <w:color w:val="599CCC"/>
          <w:sz w:val="26"/>
        </w:rPr>
      </w:pPr>
      <w:r>
        <w:rPr>
          <w:color w:val="0067B1"/>
          <w:w w:val="110"/>
        </w:rPr>
        <w:t>Models of</w:t>
      </w:r>
      <w:r>
        <w:rPr>
          <w:color w:val="0067B1"/>
          <w:spacing w:val="1"/>
          <w:w w:val="110"/>
        </w:rPr>
        <w:t xml:space="preserve"> </w:t>
      </w:r>
      <w:r>
        <w:rPr>
          <w:color w:val="0067B1"/>
          <w:spacing w:val="-2"/>
          <w:w w:val="110"/>
        </w:rPr>
        <w:t>supervision.</w:t>
      </w:r>
    </w:p>
    <w:p w14:paraId="1E79DAA5" w14:textId="77777777" w:rsidR="000F75DB" w:rsidRDefault="000C1A9B">
      <w:pPr>
        <w:pStyle w:val="ListParagraph"/>
        <w:numPr>
          <w:ilvl w:val="1"/>
          <w:numId w:val="9"/>
        </w:numPr>
        <w:tabs>
          <w:tab w:val="left" w:pos="1802"/>
          <w:tab w:val="left" w:pos="1803"/>
        </w:tabs>
        <w:spacing w:before="52" w:line="249" w:lineRule="auto"/>
        <w:ind w:left="1802" w:right="54"/>
        <w:rPr>
          <w:rFonts w:ascii="Arial" w:hAnsi="Arial"/>
          <w:color w:val="599CCC"/>
          <w:sz w:val="26"/>
        </w:rPr>
      </w:pPr>
      <w:r>
        <w:rPr>
          <w:color w:val="0067B1"/>
          <w:w w:val="115"/>
        </w:rPr>
        <w:t>Potential</w:t>
      </w:r>
      <w:r>
        <w:rPr>
          <w:color w:val="0067B1"/>
          <w:spacing w:val="-12"/>
          <w:w w:val="115"/>
        </w:rPr>
        <w:t xml:space="preserve"> </w:t>
      </w:r>
      <w:r>
        <w:rPr>
          <w:color w:val="0067B1"/>
          <w:w w:val="115"/>
        </w:rPr>
        <w:t>barriers</w:t>
      </w:r>
      <w:r>
        <w:rPr>
          <w:color w:val="0067B1"/>
          <w:spacing w:val="-12"/>
          <w:w w:val="115"/>
        </w:rPr>
        <w:t xml:space="preserve"> </w:t>
      </w:r>
      <w:r>
        <w:rPr>
          <w:color w:val="0067B1"/>
          <w:w w:val="115"/>
        </w:rPr>
        <w:t>in</w:t>
      </w:r>
      <w:r>
        <w:rPr>
          <w:color w:val="0067B1"/>
          <w:spacing w:val="-12"/>
          <w:w w:val="115"/>
        </w:rPr>
        <w:t xml:space="preserve"> </w:t>
      </w:r>
      <w:r>
        <w:rPr>
          <w:color w:val="0067B1"/>
          <w:w w:val="115"/>
        </w:rPr>
        <w:t>the</w:t>
      </w:r>
      <w:r>
        <w:rPr>
          <w:color w:val="0067B1"/>
          <w:spacing w:val="-13"/>
          <w:w w:val="115"/>
        </w:rPr>
        <w:t xml:space="preserve"> </w:t>
      </w:r>
      <w:r>
        <w:rPr>
          <w:color w:val="0067B1"/>
          <w:w w:val="115"/>
        </w:rPr>
        <w:t xml:space="preserve">counselor–client </w:t>
      </w:r>
      <w:r>
        <w:rPr>
          <w:color w:val="0067B1"/>
          <w:spacing w:val="-2"/>
          <w:w w:val="115"/>
        </w:rPr>
        <w:t>relationship.</w:t>
      </w:r>
    </w:p>
    <w:p w14:paraId="43C5B825" w14:textId="77777777" w:rsidR="000F75DB" w:rsidRDefault="000C1A9B">
      <w:pPr>
        <w:pStyle w:val="ListParagraph"/>
        <w:numPr>
          <w:ilvl w:val="1"/>
          <w:numId w:val="9"/>
        </w:numPr>
        <w:tabs>
          <w:tab w:val="left" w:pos="1802"/>
          <w:tab w:val="left" w:pos="1803"/>
        </w:tabs>
        <w:ind w:left="1802" w:hanging="361"/>
        <w:rPr>
          <w:rFonts w:ascii="Arial" w:hAnsi="Arial"/>
          <w:color w:val="599CCC"/>
          <w:sz w:val="26"/>
        </w:rPr>
      </w:pPr>
      <w:r>
        <w:rPr>
          <w:color w:val="0067B1"/>
          <w:spacing w:val="-2"/>
          <w:w w:val="115"/>
        </w:rPr>
        <w:t>Transference</w:t>
      </w:r>
      <w:r>
        <w:rPr>
          <w:color w:val="0067B1"/>
          <w:spacing w:val="-14"/>
          <w:w w:val="115"/>
        </w:rPr>
        <w:t xml:space="preserve"> </w:t>
      </w:r>
      <w:r>
        <w:rPr>
          <w:color w:val="0067B1"/>
          <w:spacing w:val="-2"/>
          <w:w w:val="115"/>
        </w:rPr>
        <w:t>and</w:t>
      </w:r>
      <w:r>
        <w:rPr>
          <w:color w:val="0067B1"/>
          <w:spacing w:val="-12"/>
          <w:w w:val="115"/>
        </w:rPr>
        <w:t xml:space="preserve"> </w:t>
      </w:r>
      <w:r>
        <w:rPr>
          <w:color w:val="0067B1"/>
          <w:spacing w:val="-2"/>
          <w:w w:val="115"/>
        </w:rPr>
        <w:t>countertransference.</w:t>
      </w:r>
    </w:p>
    <w:p w14:paraId="133632DE" w14:textId="77777777" w:rsidR="000F75DB" w:rsidRDefault="000C1A9B">
      <w:pPr>
        <w:pStyle w:val="ListParagraph"/>
        <w:numPr>
          <w:ilvl w:val="1"/>
          <w:numId w:val="9"/>
        </w:numPr>
        <w:tabs>
          <w:tab w:val="left" w:pos="1802"/>
          <w:tab w:val="left" w:pos="1803"/>
        </w:tabs>
        <w:spacing w:before="52" w:line="249" w:lineRule="auto"/>
        <w:ind w:left="1802" w:right="10"/>
        <w:rPr>
          <w:rFonts w:ascii="Arial" w:hAnsi="Arial"/>
          <w:color w:val="599CCC"/>
          <w:sz w:val="26"/>
        </w:rPr>
      </w:pPr>
      <w:r>
        <w:rPr>
          <w:color w:val="0067B1"/>
          <w:w w:val="115"/>
        </w:rPr>
        <w:t>Resources</w:t>
      </w:r>
      <w:r>
        <w:rPr>
          <w:color w:val="0067B1"/>
          <w:spacing w:val="-16"/>
          <w:w w:val="115"/>
        </w:rPr>
        <w:t xml:space="preserve"> </w:t>
      </w:r>
      <w:r>
        <w:rPr>
          <w:color w:val="0067B1"/>
          <w:w w:val="115"/>
        </w:rPr>
        <w:t>for</w:t>
      </w:r>
      <w:r>
        <w:rPr>
          <w:color w:val="0067B1"/>
          <w:spacing w:val="-16"/>
          <w:w w:val="115"/>
        </w:rPr>
        <w:t xml:space="preserve"> </w:t>
      </w:r>
      <w:r>
        <w:rPr>
          <w:color w:val="0067B1"/>
          <w:w w:val="115"/>
        </w:rPr>
        <w:t>exploration</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professional </w:t>
      </w:r>
      <w:r>
        <w:rPr>
          <w:color w:val="0067B1"/>
          <w:spacing w:val="-2"/>
          <w:w w:val="115"/>
        </w:rPr>
        <w:t>concerns.</w:t>
      </w:r>
    </w:p>
    <w:p w14:paraId="214A36CE" w14:textId="77777777" w:rsidR="000F75DB" w:rsidRDefault="000C1A9B">
      <w:pPr>
        <w:pStyle w:val="ListParagraph"/>
        <w:numPr>
          <w:ilvl w:val="1"/>
          <w:numId w:val="9"/>
        </w:numPr>
        <w:tabs>
          <w:tab w:val="left" w:pos="1802"/>
          <w:tab w:val="left" w:pos="1803"/>
        </w:tabs>
        <w:spacing w:before="43"/>
        <w:ind w:left="1802" w:hanging="361"/>
        <w:rPr>
          <w:rFonts w:ascii="Arial" w:hAnsi="Arial"/>
          <w:color w:val="599CCC"/>
          <w:sz w:val="26"/>
        </w:rPr>
      </w:pPr>
      <w:r>
        <w:rPr>
          <w:color w:val="0067B1"/>
          <w:w w:val="110"/>
        </w:rPr>
        <w:t>Problemsolving</w:t>
      </w:r>
      <w:r>
        <w:rPr>
          <w:color w:val="0067B1"/>
          <w:spacing w:val="9"/>
          <w:w w:val="115"/>
        </w:rPr>
        <w:t xml:space="preserve"> </w:t>
      </w:r>
      <w:r>
        <w:rPr>
          <w:color w:val="0067B1"/>
          <w:spacing w:val="-2"/>
          <w:w w:val="115"/>
        </w:rPr>
        <w:t>methods.</w:t>
      </w:r>
    </w:p>
    <w:p w14:paraId="3725539B" w14:textId="77777777" w:rsidR="000F75DB" w:rsidRDefault="000C1A9B">
      <w:pPr>
        <w:pStyle w:val="ListParagraph"/>
        <w:numPr>
          <w:ilvl w:val="1"/>
          <w:numId w:val="9"/>
        </w:numPr>
        <w:tabs>
          <w:tab w:val="left" w:pos="1802"/>
          <w:tab w:val="left" w:pos="1803"/>
        </w:tabs>
        <w:spacing w:before="51"/>
        <w:ind w:left="1802" w:hanging="361"/>
        <w:rPr>
          <w:rFonts w:ascii="Arial" w:hAnsi="Arial"/>
          <w:color w:val="599CCC"/>
          <w:sz w:val="26"/>
        </w:rPr>
      </w:pPr>
      <w:r>
        <w:rPr>
          <w:color w:val="0067B1"/>
          <w:w w:val="110"/>
        </w:rPr>
        <w:t>Conflict</w:t>
      </w:r>
      <w:r>
        <w:rPr>
          <w:color w:val="0067B1"/>
          <w:spacing w:val="-1"/>
          <w:w w:val="110"/>
        </w:rPr>
        <w:t xml:space="preserve"> </w:t>
      </w:r>
      <w:r>
        <w:rPr>
          <w:color w:val="0067B1"/>
          <w:spacing w:val="-2"/>
          <w:w w:val="115"/>
        </w:rPr>
        <w:t>resolution.</w:t>
      </w:r>
    </w:p>
    <w:p w14:paraId="2E0521D3" w14:textId="77777777" w:rsidR="000F75DB" w:rsidRDefault="000C1A9B">
      <w:pPr>
        <w:pStyle w:val="ListParagraph"/>
        <w:numPr>
          <w:ilvl w:val="1"/>
          <w:numId w:val="9"/>
        </w:numPr>
        <w:tabs>
          <w:tab w:val="left" w:pos="1802"/>
          <w:tab w:val="left" w:pos="1803"/>
        </w:tabs>
        <w:spacing w:before="52" w:line="249" w:lineRule="auto"/>
        <w:ind w:left="1802" w:right="982"/>
        <w:rPr>
          <w:rFonts w:ascii="Arial" w:hAnsi="Arial"/>
          <w:color w:val="599CCC"/>
          <w:sz w:val="26"/>
        </w:rPr>
      </w:pPr>
      <w:r>
        <w:rPr>
          <w:color w:val="0067B1"/>
          <w:w w:val="115"/>
        </w:rPr>
        <w:t>The</w:t>
      </w:r>
      <w:r>
        <w:rPr>
          <w:color w:val="0067B1"/>
          <w:spacing w:val="-16"/>
          <w:w w:val="115"/>
        </w:rPr>
        <w:t xml:space="preserve"> </w:t>
      </w:r>
      <w:r>
        <w:rPr>
          <w:color w:val="0067B1"/>
          <w:w w:val="115"/>
        </w:rPr>
        <w:t>process</w:t>
      </w:r>
      <w:r>
        <w:rPr>
          <w:color w:val="0067B1"/>
          <w:spacing w:val="-16"/>
          <w:w w:val="115"/>
        </w:rPr>
        <w:t xml:space="preserve"> </w:t>
      </w:r>
      <w:r>
        <w:rPr>
          <w:color w:val="0067B1"/>
          <w:w w:val="115"/>
        </w:rPr>
        <w:t>and</w:t>
      </w:r>
      <w:r>
        <w:rPr>
          <w:color w:val="0067B1"/>
          <w:spacing w:val="-16"/>
          <w:w w:val="115"/>
        </w:rPr>
        <w:t xml:space="preserve"> </w:t>
      </w:r>
      <w:r>
        <w:rPr>
          <w:color w:val="0067B1"/>
          <w:w w:val="115"/>
        </w:rPr>
        <w:t>effect</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client </w:t>
      </w:r>
      <w:r>
        <w:rPr>
          <w:color w:val="0067B1"/>
          <w:spacing w:val="-2"/>
          <w:w w:val="115"/>
        </w:rPr>
        <w:t>reassignment.</w:t>
      </w:r>
    </w:p>
    <w:p w14:paraId="15EF5E31" w14:textId="77777777" w:rsidR="000F75DB" w:rsidRDefault="000C1A9B">
      <w:pPr>
        <w:pStyle w:val="ListParagraph"/>
        <w:numPr>
          <w:ilvl w:val="1"/>
          <w:numId w:val="9"/>
        </w:numPr>
        <w:tabs>
          <w:tab w:val="left" w:pos="1802"/>
          <w:tab w:val="left" w:pos="1803"/>
        </w:tabs>
        <w:spacing w:before="43" w:line="249" w:lineRule="auto"/>
        <w:ind w:left="1802" w:right="122"/>
        <w:rPr>
          <w:rFonts w:ascii="Arial" w:hAnsi="Arial"/>
          <w:color w:val="599CCC"/>
          <w:sz w:val="26"/>
        </w:rPr>
      </w:pPr>
      <w:r>
        <w:rPr>
          <w:color w:val="0067B1"/>
          <w:w w:val="115"/>
        </w:rPr>
        <w:t>The</w:t>
      </w:r>
      <w:r>
        <w:rPr>
          <w:color w:val="0067B1"/>
          <w:spacing w:val="-16"/>
          <w:w w:val="115"/>
        </w:rPr>
        <w:t xml:space="preserve"> </w:t>
      </w:r>
      <w:r>
        <w:rPr>
          <w:color w:val="0067B1"/>
          <w:w w:val="115"/>
        </w:rPr>
        <w:t>process</w:t>
      </w:r>
      <w:r>
        <w:rPr>
          <w:color w:val="0067B1"/>
          <w:spacing w:val="-16"/>
          <w:w w:val="115"/>
        </w:rPr>
        <w:t xml:space="preserve"> </w:t>
      </w:r>
      <w:r>
        <w:rPr>
          <w:color w:val="0067B1"/>
          <w:w w:val="115"/>
        </w:rPr>
        <w:t>and</w:t>
      </w:r>
      <w:r>
        <w:rPr>
          <w:color w:val="0067B1"/>
          <w:spacing w:val="-16"/>
          <w:w w:val="115"/>
        </w:rPr>
        <w:t xml:space="preserve"> </w:t>
      </w:r>
      <w:r>
        <w:rPr>
          <w:color w:val="0067B1"/>
          <w:w w:val="115"/>
        </w:rPr>
        <w:t>effect</w:t>
      </w:r>
      <w:r>
        <w:rPr>
          <w:color w:val="0067B1"/>
          <w:spacing w:val="-16"/>
          <w:w w:val="115"/>
        </w:rPr>
        <w:t xml:space="preserve"> </w:t>
      </w:r>
      <w:r>
        <w:rPr>
          <w:color w:val="0067B1"/>
          <w:w w:val="115"/>
        </w:rPr>
        <w:t>of</w:t>
      </w:r>
      <w:r>
        <w:rPr>
          <w:color w:val="0067B1"/>
          <w:spacing w:val="-16"/>
          <w:w w:val="115"/>
        </w:rPr>
        <w:t xml:space="preserve"> </w:t>
      </w:r>
      <w:r>
        <w:rPr>
          <w:color w:val="0067B1"/>
          <w:w w:val="115"/>
        </w:rPr>
        <w:t>termination</w:t>
      </w:r>
      <w:r>
        <w:rPr>
          <w:color w:val="0067B1"/>
          <w:spacing w:val="-15"/>
          <w:w w:val="115"/>
        </w:rPr>
        <w:t xml:space="preserve"> </w:t>
      </w:r>
      <w:r>
        <w:rPr>
          <w:color w:val="0067B1"/>
          <w:w w:val="115"/>
        </w:rPr>
        <w:t>of the counseling relationship.</w:t>
      </w:r>
    </w:p>
    <w:p w14:paraId="1AFD3CAB" w14:textId="77777777" w:rsidR="000F75DB" w:rsidRDefault="000C1A9B">
      <w:pPr>
        <w:pStyle w:val="ListParagraph"/>
        <w:numPr>
          <w:ilvl w:val="1"/>
          <w:numId w:val="9"/>
        </w:numPr>
        <w:tabs>
          <w:tab w:val="left" w:pos="1802"/>
          <w:tab w:val="left" w:pos="1803"/>
        </w:tabs>
        <w:ind w:left="1802" w:hanging="361"/>
        <w:rPr>
          <w:rFonts w:ascii="Arial" w:hAnsi="Arial"/>
          <w:color w:val="599CCC"/>
          <w:sz w:val="26"/>
        </w:rPr>
      </w:pPr>
      <w:r>
        <w:rPr>
          <w:color w:val="0067B1"/>
          <w:w w:val="115"/>
        </w:rPr>
        <w:t>Phases</w:t>
      </w:r>
      <w:r>
        <w:rPr>
          <w:color w:val="0067B1"/>
          <w:spacing w:val="-13"/>
          <w:w w:val="115"/>
        </w:rPr>
        <w:t xml:space="preserve"> </w:t>
      </w:r>
      <w:r>
        <w:rPr>
          <w:color w:val="0067B1"/>
          <w:w w:val="115"/>
        </w:rPr>
        <w:t>of</w:t>
      </w:r>
      <w:r>
        <w:rPr>
          <w:color w:val="0067B1"/>
          <w:spacing w:val="-13"/>
          <w:w w:val="115"/>
        </w:rPr>
        <w:t xml:space="preserve"> </w:t>
      </w:r>
      <w:r>
        <w:rPr>
          <w:color w:val="0067B1"/>
          <w:w w:val="115"/>
        </w:rPr>
        <w:t>treatment</w:t>
      </w:r>
      <w:r>
        <w:rPr>
          <w:color w:val="0067B1"/>
          <w:spacing w:val="-13"/>
          <w:w w:val="115"/>
        </w:rPr>
        <w:t xml:space="preserve"> </w:t>
      </w:r>
      <w:r>
        <w:rPr>
          <w:color w:val="0067B1"/>
          <w:w w:val="115"/>
        </w:rPr>
        <w:t>and</w:t>
      </w:r>
      <w:r>
        <w:rPr>
          <w:color w:val="0067B1"/>
          <w:spacing w:val="-13"/>
          <w:w w:val="115"/>
        </w:rPr>
        <w:t xml:space="preserve"> </w:t>
      </w:r>
      <w:r>
        <w:rPr>
          <w:color w:val="0067B1"/>
          <w:w w:val="115"/>
        </w:rPr>
        <w:t>client</w:t>
      </w:r>
      <w:r>
        <w:rPr>
          <w:color w:val="0067B1"/>
          <w:spacing w:val="-12"/>
          <w:w w:val="115"/>
        </w:rPr>
        <w:t xml:space="preserve"> </w:t>
      </w:r>
      <w:r>
        <w:rPr>
          <w:color w:val="0067B1"/>
          <w:spacing w:val="-2"/>
          <w:w w:val="115"/>
        </w:rPr>
        <w:t>responses.</w:t>
      </w:r>
    </w:p>
    <w:p w14:paraId="000D2ED0" w14:textId="77777777" w:rsidR="000F75DB" w:rsidRDefault="000C1A9B">
      <w:pPr>
        <w:spacing w:before="86"/>
        <w:ind w:left="381"/>
        <w:rPr>
          <w:b/>
          <w:sz w:val="19"/>
        </w:rPr>
      </w:pPr>
      <w:r>
        <w:br w:type="column"/>
      </w:r>
      <w:r>
        <w:rPr>
          <w:b/>
          <w:color w:val="0067B1"/>
          <w:spacing w:val="-2"/>
          <w:w w:val="145"/>
          <w:sz w:val="28"/>
        </w:rPr>
        <w:t>s</w:t>
      </w:r>
      <w:r>
        <w:rPr>
          <w:b/>
          <w:color w:val="0067B1"/>
          <w:spacing w:val="-2"/>
          <w:w w:val="145"/>
          <w:sz w:val="19"/>
        </w:rPr>
        <w:t>Kills</w:t>
      </w:r>
    </w:p>
    <w:p w14:paraId="14C98801" w14:textId="77777777" w:rsidR="000F75DB" w:rsidRDefault="000C1A9B">
      <w:pPr>
        <w:pStyle w:val="ListParagraph"/>
        <w:numPr>
          <w:ilvl w:val="0"/>
          <w:numId w:val="9"/>
        </w:numPr>
        <w:tabs>
          <w:tab w:val="left" w:pos="741"/>
          <w:tab w:val="left" w:pos="742"/>
        </w:tabs>
        <w:spacing w:before="32" w:line="249" w:lineRule="auto"/>
        <w:ind w:left="741" w:right="2558"/>
      </w:pPr>
      <w:r>
        <w:pict w14:anchorId="671F4862">
          <v:line id="_x0000_s2391" style="position:absolute;left:0;text-align:left;z-index:15877632;mso-position-horizontal-relative:page" from="300.6pt,-13.5pt" to="300.6pt,305.2pt" strokecolor="#0067b1" strokeweight="1pt">
            <w10:wrap anchorx="page"/>
          </v:line>
        </w:pict>
      </w:r>
      <w:r>
        <w:rPr>
          <w:color w:val="0067B1"/>
          <w:w w:val="115"/>
        </w:rPr>
        <w:t>Recognizing</w:t>
      </w:r>
      <w:r>
        <w:rPr>
          <w:color w:val="0067B1"/>
          <w:spacing w:val="-16"/>
          <w:w w:val="115"/>
        </w:rPr>
        <w:t xml:space="preserve"> </w:t>
      </w:r>
      <w:r>
        <w:rPr>
          <w:color w:val="0067B1"/>
          <w:w w:val="115"/>
        </w:rPr>
        <w:t>situations</w:t>
      </w:r>
      <w:r>
        <w:rPr>
          <w:color w:val="0067B1"/>
          <w:spacing w:val="-16"/>
          <w:w w:val="115"/>
        </w:rPr>
        <w:t xml:space="preserve"> </w:t>
      </w:r>
      <w:r>
        <w:rPr>
          <w:color w:val="0067B1"/>
          <w:w w:val="115"/>
        </w:rPr>
        <w:t>in</w:t>
      </w:r>
      <w:r>
        <w:rPr>
          <w:color w:val="0067B1"/>
          <w:spacing w:val="-16"/>
          <w:w w:val="115"/>
        </w:rPr>
        <w:t xml:space="preserve"> </w:t>
      </w:r>
      <w:r>
        <w:rPr>
          <w:color w:val="0067B1"/>
          <w:w w:val="115"/>
        </w:rPr>
        <w:t>which supervision is appropriate.</w:t>
      </w:r>
    </w:p>
    <w:p w14:paraId="127348D0" w14:textId="77777777" w:rsidR="000F75DB" w:rsidRDefault="000C1A9B">
      <w:pPr>
        <w:pStyle w:val="ListParagraph"/>
        <w:numPr>
          <w:ilvl w:val="0"/>
          <w:numId w:val="9"/>
        </w:numPr>
        <w:tabs>
          <w:tab w:val="left" w:pos="741"/>
          <w:tab w:val="left" w:pos="742"/>
        </w:tabs>
        <w:spacing w:before="43" w:line="252" w:lineRule="auto"/>
        <w:ind w:left="741" w:right="1898"/>
      </w:pPr>
      <w:r>
        <w:rPr>
          <w:color w:val="0067B1"/>
          <w:w w:val="115"/>
        </w:rPr>
        <w:t>Developing a plan for resolution or improvement</w:t>
      </w:r>
      <w:r>
        <w:rPr>
          <w:color w:val="0067B1"/>
          <w:spacing w:val="-16"/>
          <w:w w:val="115"/>
        </w:rPr>
        <w:t xml:space="preserve"> </w:t>
      </w:r>
      <w:r>
        <w:rPr>
          <w:color w:val="0067B1"/>
          <w:w w:val="115"/>
        </w:rPr>
        <w:t>of</w:t>
      </w:r>
      <w:r>
        <w:rPr>
          <w:color w:val="0067B1"/>
          <w:spacing w:val="-16"/>
          <w:w w:val="115"/>
        </w:rPr>
        <w:t xml:space="preserve"> </w:t>
      </w:r>
      <w:r>
        <w:rPr>
          <w:color w:val="0067B1"/>
          <w:w w:val="115"/>
        </w:rPr>
        <w:t>fee</w:t>
      </w:r>
      <w:r>
        <w:rPr>
          <w:color w:val="0067B1"/>
          <w:w w:val="115"/>
        </w:rPr>
        <w:t>lings</w:t>
      </w:r>
      <w:r>
        <w:rPr>
          <w:color w:val="0067B1"/>
          <w:spacing w:val="-16"/>
          <w:w w:val="115"/>
        </w:rPr>
        <w:t xml:space="preserve"> </w:t>
      </w:r>
      <w:r>
        <w:rPr>
          <w:color w:val="0067B1"/>
          <w:w w:val="115"/>
        </w:rPr>
        <w:t>and</w:t>
      </w:r>
      <w:r>
        <w:rPr>
          <w:color w:val="0067B1"/>
          <w:spacing w:val="-16"/>
          <w:w w:val="115"/>
        </w:rPr>
        <w:t xml:space="preserve"> </w:t>
      </w:r>
      <w:r>
        <w:rPr>
          <w:color w:val="0067B1"/>
          <w:w w:val="115"/>
        </w:rPr>
        <w:t>concerns that</w:t>
      </w:r>
      <w:r>
        <w:rPr>
          <w:color w:val="0067B1"/>
          <w:spacing w:val="-10"/>
          <w:w w:val="115"/>
        </w:rPr>
        <w:t xml:space="preserve"> </w:t>
      </w:r>
      <w:r>
        <w:rPr>
          <w:color w:val="0067B1"/>
          <w:w w:val="115"/>
        </w:rPr>
        <w:t>may</w:t>
      </w:r>
      <w:r>
        <w:rPr>
          <w:color w:val="0067B1"/>
          <w:spacing w:val="-10"/>
          <w:w w:val="115"/>
        </w:rPr>
        <w:t xml:space="preserve"> </w:t>
      </w:r>
      <w:r>
        <w:rPr>
          <w:color w:val="0067B1"/>
          <w:w w:val="115"/>
        </w:rPr>
        <w:t>interfere</w:t>
      </w:r>
      <w:r>
        <w:rPr>
          <w:color w:val="0067B1"/>
          <w:spacing w:val="-10"/>
          <w:w w:val="115"/>
        </w:rPr>
        <w:t xml:space="preserve"> </w:t>
      </w:r>
      <w:r>
        <w:rPr>
          <w:color w:val="0067B1"/>
          <w:w w:val="115"/>
        </w:rPr>
        <w:t>with</w:t>
      </w:r>
      <w:r>
        <w:rPr>
          <w:color w:val="0067B1"/>
          <w:spacing w:val="-10"/>
          <w:w w:val="115"/>
        </w:rPr>
        <w:t xml:space="preserve"> </w:t>
      </w:r>
      <w:r>
        <w:rPr>
          <w:color w:val="0067B1"/>
          <w:w w:val="115"/>
        </w:rPr>
        <w:t>the</w:t>
      </w:r>
      <w:r>
        <w:rPr>
          <w:color w:val="0067B1"/>
          <w:spacing w:val="-10"/>
          <w:w w:val="115"/>
        </w:rPr>
        <w:t xml:space="preserve"> </w:t>
      </w:r>
      <w:r>
        <w:rPr>
          <w:color w:val="0067B1"/>
          <w:w w:val="115"/>
        </w:rPr>
        <w:t>counselor– client relationship.</w:t>
      </w:r>
    </w:p>
    <w:p w14:paraId="6BBD0867" w14:textId="77777777" w:rsidR="000F75DB" w:rsidRDefault="000C1A9B">
      <w:pPr>
        <w:pStyle w:val="ListParagraph"/>
        <w:numPr>
          <w:ilvl w:val="0"/>
          <w:numId w:val="9"/>
        </w:numPr>
        <w:tabs>
          <w:tab w:val="left" w:pos="741"/>
          <w:tab w:val="left" w:pos="742"/>
        </w:tabs>
        <w:spacing w:before="37"/>
        <w:ind w:left="741" w:hanging="361"/>
      </w:pPr>
      <w:r>
        <w:rPr>
          <w:color w:val="0067B1"/>
          <w:w w:val="115"/>
        </w:rPr>
        <w:t>Seeking</w:t>
      </w:r>
      <w:r>
        <w:rPr>
          <w:color w:val="0067B1"/>
          <w:spacing w:val="-10"/>
          <w:w w:val="115"/>
        </w:rPr>
        <w:t xml:space="preserve"> </w:t>
      </w:r>
      <w:r>
        <w:rPr>
          <w:color w:val="0067B1"/>
          <w:w w:val="115"/>
        </w:rPr>
        <w:t>supervisory</w:t>
      </w:r>
      <w:r>
        <w:rPr>
          <w:color w:val="0067B1"/>
          <w:spacing w:val="-10"/>
          <w:w w:val="115"/>
        </w:rPr>
        <w:t xml:space="preserve"> </w:t>
      </w:r>
      <w:r>
        <w:rPr>
          <w:color w:val="0067B1"/>
          <w:spacing w:val="-2"/>
          <w:w w:val="115"/>
        </w:rPr>
        <w:t>feedback.</w:t>
      </w:r>
    </w:p>
    <w:p w14:paraId="4DF851F2" w14:textId="77777777" w:rsidR="000F75DB" w:rsidRDefault="000C1A9B">
      <w:pPr>
        <w:pStyle w:val="ListParagraph"/>
        <w:numPr>
          <w:ilvl w:val="0"/>
          <w:numId w:val="9"/>
        </w:numPr>
        <w:tabs>
          <w:tab w:val="left" w:pos="741"/>
          <w:tab w:val="left" w:pos="742"/>
        </w:tabs>
        <w:spacing w:before="52"/>
        <w:ind w:left="741" w:hanging="361"/>
      </w:pPr>
      <w:r>
        <w:rPr>
          <w:color w:val="0067B1"/>
          <w:w w:val="110"/>
        </w:rPr>
        <w:t>Resolving</w:t>
      </w:r>
      <w:r>
        <w:rPr>
          <w:color w:val="0067B1"/>
          <w:spacing w:val="-2"/>
          <w:w w:val="110"/>
        </w:rPr>
        <w:t xml:space="preserve"> conflicts.</w:t>
      </w:r>
    </w:p>
    <w:p w14:paraId="4A6C825C" w14:textId="77777777" w:rsidR="000F75DB" w:rsidRDefault="000C1A9B">
      <w:pPr>
        <w:pStyle w:val="ListParagraph"/>
        <w:numPr>
          <w:ilvl w:val="0"/>
          <w:numId w:val="9"/>
        </w:numPr>
        <w:tabs>
          <w:tab w:val="left" w:pos="741"/>
          <w:tab w:val="left" w:pos="742"/>
        </w:tabs>
        <w:spacing w:before="52" w:line="249" w:lineRule="auto"/>
        <w:ind w:left="741" w:right="1494"/>
      </w:pPr>
      <w:r>
        <w:rPr>
          <w:color w:val="0067B1"/>
          <w:w w:val="115"/>
        </w:rPr>
        <w:t>Identifying overt and covert feelings and their</w:t>
      </w:r>
      <w:r>
        <w:rPr>
          <w:color w:val="0067B1"/>
          <w:spacing w:val="-7"/>
          <w:w w:val="115"/>
        </w:rPr>
        <w:t xml:space="preserve"> </w:t>
      </w:r>
      <w:r>
        <w:rPr>
          <w:color w:val="0067B1"/>
          <w:w w:val="115"/>
        </w:rPr>
        <w:t>effect</w:t>
      </w:r>
      <w:r>
        <w:rPr>
          <w:color w:val="0067B1"/>
          <w:spacing w:val="-6"/>
          <w:w w:val="115"/>
        </w:rPr>
        <w:t xml:space="preserve"> </w:t>
      </w:r>
      <w:r>
        <w:rPr>
          <w:color w:val="0067B1"/>
          <w:w w:val="115"/>
        </w:rPr>
        <w:t>on</w:t>
      </w:r>
      <w:r>
        <w:rPr>
          <w:color w:val="0067B1"/>
          <w:spacing w:val="-6"/>
          <w:w w:val="115"/>
        </w:rPr>
        <w:t xml:space="preserve"> </w:t>
      </w:r>
      <w:r>
        <w:rPr>
          <w:color w:val="0067B1"/>
          <w:w w:val="115"/>
        </w:rPr>
        <w:t>the</w:t>
      </w:r>
      <w:r>
        <w:rPr>
          <w:color w:val="0067B1"/>
          <w:spacing w:val="-7"/>
          <w:w w:val="115"/>
        </w:rPr>
        <w:t xml:space="preserve"> </w:t>
      </w:r>
      <w:r>
        <w:rPr>
          <w:color w:val="0067B1"/>
          <w:w w:val="115"/>
        </w:rPr>
        <w:t>counseling</w:t>
      </w:r>
      <w:r>
        <w:rPr>
          <w:color w:val="0067B1"/>
          <w:spacing w:val="-6"/>
          <w:w w:val="115"/>
        </w:rPr>
        <w:t xml:space="preserve"> </w:t>
      </w:r>
      <w:r>
        <w:rPr>
          <w:color w:val="0067B1"/>
          <w:w w:val="115"/>
        </w:rPr>
        <w:t>relationship.</w:t>
      </w:r>
    </w:p>
    <w:p w14:paraId="3FD1EE45" w14:textId="77777777" w:rsidR="000F75DB" w:rsidRDefault="000C1A9B">
      <w:pPr>
        <w:pStyle w:val="ListParagraph"/>
        <w:numPr>
          <w:ilvl w:val="0"/>
          <w:numId w:val="9"/>
        </w:numPr>
        <w:tabs>
          <w:tab w:val="left" w:pos="741"/>
          <w:tab w:val="left" w:pos="742"/>
        </w:tabs>
        <w:spacing w:line="249" w:lineRule="auto"/>
        <w:ind w:left="741" w:right="1903"/>
      </w:pPr>
      <w:r>
        <w:rPr>
          <w:color w:val="0067B1"/>
          <w:w w:val="115"/>
        </w:rPr>
        <w:t>Communicating</w:t>
      </w:r>
      <w:r>
        <w:rPr>
          <w:color w:val="0067B1"/>
          <w:spacing w:val="-16"/>
          <w:w w:val="115"/>
        </w:rPr>
        <w:t xml:space="preserve"> </w:t>
      </w:r>
      <w:r>
        <w:rPr>
          <w:color w:val="0067B1"/>
          <w:w w:val="115"/>
        </w:rPr>
        <w:t>feelings</w:t>
      </w:r>
      <w:r>
        <w:rPr>
          <w:color w:val="0067B1"/>
          <w:spacing w:val="-16"/>
          <w:w w:val="115"/>
        </w:rPr>
        <w:t xml:space="preserve"> </w:t>
      </w:r>
      <w:r>
        <w:rPr>
          <w:color w:val="0067B1"/>
          <w:w w:val="115"/>
        </w:rPr>
        <w:t>and</w:t>
      </w:r>
      <w:r>
        <w:rPr>
          <w:color w:val="0067B1"/>
          <w:spacing w:val="-16"/>
          <w:w w:val="115"/>
        </w:rPr>
        <w:t xml:space="preserve"> </w:t>
      </w:r>
      <w:r>
        <w:rPr>
          <w:color w:val="0067B1"/>
          <w:w w:val="115"/>
        </w:rPr>
        <w:t>concerns openly and respectfully.</w:t>
      </w:r>
    </w:p>
    <w:p w14:paraId="73AEA7A7" w14:textId="77777777" w:rsidR="000F75DB" w:rsidRDefault="000F75DB">
      <w:pPr>
        <w:pStyle w:val="BodyText"/>
        <w:spacing w:before="1"/>
        <w:rPr>
          <w:sz w:val="27"/>
        </w:rPr>
      </w:pPr>
    </w:p>
    <w:p w14:paraId="0E62A2AA" w14:textId="77777777" w:rsidR="000F75DB" w:rsidRDefault="000C1A9B">
      <w:pPr>
        <w:ind w:left="381"/>
        <w:rPr>
          <w:b/>
          <w:sz w:val="19"/>
        </w:rPr>
      </w:pPr>
      <w:r>
        <w:rPr>
          <w:b/>
          <w:color w:val="0067B1"/>
          <w:spacing w:val="-2"/>
          <w:w w:val="150"/>
          <w:sz w:val="28"/>
        </w:rPr>
        <w:t>A</w:t>
      </w:r>
      <w:r>
        <w:rPr>
          <w:b/>
          <w:color w:val="0067B1"/>
          <w:spacing w:val="-2"/>
          <w:w w:val="150"/>
          <w:sz w:val="19"/>
        </w:rPr>
        <w:t>ttitudes</w:t>
      </w:r>
    </w:p>
    <w:p w14:paraId="790703EF" w14:textId="77777777" w:rsidR="000F75DB" w:rsidRDefault="000C1A9B">
      <w:pPr>
        <w:pStyle w:val="ListParagraph"/>
        <w:numPr>
          <w:ilvl w:val="0"/>
          <w:numId w:val="9"/>
        </w:numPr>
        <w:tabs>
          <w:tab w:val="left" w:pos="741"/>
          <w:tab w:val="left" w:pos="742"/>
        </w:tabs>
        <w:spacing w:before="33"/>
        <w:ind w:left="741" w:hanging="361"/>
      </w:pPr>
      <w:r>
        <w:rPr>
          <w:color w:val="0067B1"/>
          <w:w w:val="115"/>
        </w:rPr>
        <w:t>Willingness</w:t>
      </w:r>
      <w:r>
        <w:rPr>
          <w:color w:val="0067B1"/>
          <w:spacing w:val="-14"/>
          <w:w w:val="115"/>
        </w:rPr>
        <w:t xml:space="preserve"> </w:t>
      </w:r>
      <w:r>
        <w:rPr>
          <w:color w:val="0067B1"/>
          <w:w w:val="115"/>
        </w:rPr>
        <w:t>to</w:t>
      </w:r>
      <w:r>
        <w:rPr>
          <w:color w:val="0067B1"/>
          <w:spacing w:val="-15"/>
          <w:w w:val="115"/>
        </w:rPr>
        <w:t xml:space="preserve"> </w:t>
      </w:r>
      <w:r>
        <w:rPr>
          <w:color w:val="0067B1"/>
          <w:w w:val="115"/>
        </w:rPr>
        <w:t>accept</w:t>
      </w:r>
      <w:r>
        <w:rPr>
          <w:color w:val="0067B1"/>
          <w:spacing w:val="-13"/>
          <w:w w:val="115"/>
        </w:rPr>
        <w:t xml:space="preserve"> </w:t>
      </w:r>
      <w:r>
        <w:rPr>
          <w:color w:val="0067B1"/>
          <w:spacing w:val="-2"/>
          <w:w w:val="115"/>
        </w:rPr>
        <w:t>feedback.</w:t>
      </w:r>
    </w:p>
    <w:p w14:paraId="1D2EE029" w14:textId="77777777" w:rsidR="000F75DB" w:rsidRDefault="000C1A9B">
      <w:pPr>
        <w:pStyle w:val="ListParagraph"/>
        <w:numPr>
          <w:ilvl w:val="0"/>
          <w:numId w:val="9"/>
        </w:numPr>
        <w:tabs>
          <w:tab w:val="left" w:pos="741"/>
          <w:tab w:val="left" w:pos="742"/>
        </w:tabs>
        <w:spacing w:before="52" w:line="249" w:lineRule="auto"/>
        <w:ind w:left="741" w:right="1679"/>
      </w:pPr>
      <w:r>
        <w:rPr>
          <w:color w:val="0067B1"/>
          <w:spacing w:val="-2"/>
          <w:w w:val="115"/>
        </w:rPr>
        <w:t>Acceptance</w:t>
      </w:r>
      <w:r>
        <w:rPr>
          <w:color w:val="0067B1"/>
          <w:spacing w:val="-9"/>
          <w:w w:val="115"/>
        </w:rPr>
        <w:t xml:space="preserve"> </w:t>
      </w:r>
      <w:r>
        <w:rPr>
          <w:color w:val="0067B1"/>
          <w:spacing w:val="-2"/>
          <w:w w:val="115"/>
        </w:rPr>
        <w:t>of</w:t>
      </w:r>
      <w:r>
        <w:rPr>
          <w:color w:val="0067B1"/>
          <w:spacing w:val="-8"/>
          <w:w w:val="115"/>
        </w:rPr>
        <w:t xml:space="preserve"> </w:t>
      </w:r>
      <w:r>
        <w:rPr>
          <w:color w:val="0067B1"/>
          <w:spacing w:val="-2"/>
          <w:w w:val="115"/>
        </w:rPr>
        <w:t>responsibility</w:t>
      </w:r>
      <w:r>
        <w:rPr>
          <w:color w:val="0067B1"/>
          <w:spacing w:val="-9"/>
          <w:w w:val="115"/>
        </w:rPr>
        <w:t xml:space="preserve"> </w:t>
      </w:r>
      <w:r>
        <w:rPr>
          <w:color w:val="0067B1"/>
          <w:spacing w:val="-2"/>
          <w:w w:val="115"/>
        </w:rPr>
        <w:t>for</w:t>
      </w:r>
      <w:r>
        <w:rPr>
          <w:color w:val="0067B1"/>
          <w:spacing w:val="-8"/>
          <w:w w:val="115"/>
        </w:rPr>
        <w:t xml:space="preserve"> </w:t>
      </w:r>
      <w:r>
        <w:rPr>
          <w:color w:val="0067B1"/>
          <w:spacing w:val="-2"/>
          <w:w w:val="115"/>
        </w:rPr>
        <w:t xml:space="preserve">personal </w:t>
      </w:r>
      <w:r>
        <w:rPr>
          <w:color w:val="0067B1"/>
          <w:w w:val="115"/>
        </w:rPr>
        <w:t>and professional growth.</w:t>
      </w:r>
    </w:p>
    <w:p w14:paraId="2A5A53F2" w14:textId="77777777" w:rsidR="000F75DB" w:rsidRDefault="000C1A9B">
      <w:pPr>
        <w:pStyle w:val="ListParagraph"/>
        <w:numPr>
          <w:ilvl w:val="0"/>
          <w:numId w:val="9"/>
        </w:numPr>
        <w:tabs>
          <w:tab w:val="left" w:pos="741"/>
          <w:tab w:val="left" w:pos="742"/>
        </w:tabs>
        <w:spacing w:line="252" w:lineRule="auto"/>
        <w:ind w:left="741" w:right="1676"/>
      </w:pPr>
      <w:r>
        <w:rPr>
          <w:color w:val="0067B1"/>
          <w:w w:val="115"/>
        </w:rPr>
        <w:t>Awareness that one’s personal recovery issues</w:t>
      </w:r>
      <w:r>
        <w:rPr>
          <w:color w:val="0067B1"/>
          <w:spacing w:val="-15"/>
          <w:w w:val="115"/>
        </w:rPr>
        <w:t xml:space="preserve"> </w:t>
      </w:r>
      <w:proofErr w:type="gramStart"/>
      <w:r>
        <w:rPr>
          <w:color w:val="0067B1"/>
          <w:w w:val="115"/>
        </w:rPr>
        <w:t>have</w:t>
      </w:r>
      <w:r>
        <w:rPr>
          <w:color w:val="0067B1"/>
          <w:spacing w:val="-15"/>
          <w:w w:val="115"/>
        </w:rPr>
        <w:t xml:space="preserve"> </w:t>
      </w:r>
      <w:r>
        <w:rPr>
          <w:color w:val="0067B1"/>
          <w:w w:val="115"/>
        </w:rPr>
        <w:t>an</w:t>
      </w:r>
      <w:r>
        <w:rPr>
          <w:color w:val="0067B1"/>
          <w:spacing w:val="-15"/>
          <w:w w:val="115"/>
        </w:rPr>
        <w:t xml:space="preserve"> </w:t>
      </w:r>
      <w:r>
        <w:rPr>
          <w:color w:val="0067B1"/>
          <w:w w:val="115"/>
        </w:rPr>
        <w:t>effect</w:t>
      </w:r>
      <w:r>
        <w:rPr>
          <w:color w:val="0067B1"/>
          <w:spacing w:val="-15"/>
          <w:w w:val="115"/>
        </w:rPr>
        <w:t xml:space="preserve"> </w:t>
      </w:r>
      <w:r>
        <w:rPr>
          <w:color w:val="0067B1"/>
          <w:w w:val="115"/>
        </w:rPr>
        <w:t>on</w:t>
      </w:r>
      <w:proofErr w:type="gramEnd"/>
      <w:r>
        <w:rPr>
          <w:color w:val="0067B1"/>
          <w:spacing w:val="-15"/>
          <w:w w:val="115"/>
        </w:rPr>
        <w:t xml:space="preserve"> </w:t>
      </w:r>
      <w:r>
        <w:rPr>
          <w:color w:val="0067B1"/>
          <w:w w:val="115"/>
        </w:rPr>
        <w:t>job</w:t>
      </w:r>
      <w:r>
        <w:rPr>
          <w:color w:val="0067B1"/>
          <w:spacing w:val="-15"/>
          <w:w w:val="115"/>
        </w:rPr>
        <w:t xml:space="preserve"> </w:t>
      </w:r>
      <w:r>
        <w:rPr>
          <w:color w:val="0067B1"/>
          <w:w w:val="115"/>
        </w:rPr>
        <w:t>performance and interactions with clients.</w:t>
      </w:r>
    </w:p>
    <w:p w14:paraId="66533697" w14:textId="77777777" w:rsidR="000F75DB" w:rsidRDefault="000F75DB">
      <w:pPr>
        <w:spacing w:line="252" w:lineRule="auto"/>
        <w:sectPr w:rsidR="000F75DB">
          <w:type w:val="continuous"/>
          <w:pgSz w:w="12240" w:h="15840"/>
          <w:pgMar w:top="980" w:right="0" w:bottom="0" w:left="0" w:header="683" w:footer="583" w:gutter="0"/>
          <w:cols w:num="2" w:space="720" w:equalWidth="0">
            <w:col w:w="5821" w:space="40"/>
            <w:col w:w="6379"/>
          </w:cols>
        </w:sectPr>
      </w:pPr>
    </w:p>
    <w:p w14:paraId="21622A3B" w14:textId="77777777" w:rsidR="000F75DB" w:rsidRDefault="000F75DB">
      <w:pPr>
        <w:pStyle w:val="BodyText"/>
        <w:rPr>
          <w:sz w:val="20"/>
        </w:rPr>
      </w:pPr>
    </w:p>
    <w:p w14:paraId="4DFAD813" w14:textId="77777777" w:rsidR="000F75DB" w:rsidRDefault="000F75DB">
      <w:pPr>
        <w:pStyle w:val="BodyText"/>
        <w:spacing w:before="2"/>
        <w:rPr>
          <w:sz w:val="19"/>
        </w:rPr>
      </w:pPr>
    </w:p>
    <w:p w14:paraId="2B40250C" w14:textId="77777777" w:rsidR="000F75DB" w:rsidRDefault="000C1A9B">
      <w:pPr>
        <w:pStyle w:val="BodyText"/>
        <w:ind w:left="1440"/>
        <w:rPr>
          <w:sz w:val="20"/>
        </w:rPr>
      </w:pPr>
      <w:r>
        <w:rPr>
          <w:sz w:val="20"/>
        </w:rPr>
      </w:r>
      <w:r>
        <w:rPr>
          <w:sz w:val="20"/>
        </w:rPr>
        <w:pict w14:anchorId="5303A406">
          <v:shape id="docshape335" o:spid="_x0000_s2390" type="#_x0000_t202" style="width:468pt;height:64pt;mso-left-percent:-10001;mso-top-percent:-10001;mso-position-horizontal:absolute;mso-position-horizontal-relative:char;mso-position-vertical:absolute;mso-position-vertical-relative:line;mso-left-percent:-10001;mso-top-percent:-10001" fillcolor="#edf4fa" stroked="f">
            <v:textbox inset="0,0,0,0">
              <w:txbxContent>
                <w:p w14:paraId="4C224CEA"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120:</w:t>
                  </w:r>
                </w:p>
                <w:p w14:paraId="5AED84F9" w14:textId="77777777" w:rsidR="000F75DB" w:rsidRDefault="000C1A9B">
                  <w:pPr>
                    <w:spacing w:line="247" w:lineRule="auto"/>
                    <w:ind w:left="240" w:right="232"/>
                    <w:rPr>
                      <w:color w:val="000000"/>
                      <w:sz w:val="26"/>
                    </w:rPr>
                  </w:pPr>
                  <w:r>
                    <w:rPr>
                      <w:color w:val="0067B1"/>
                      <w:w w:val="115"/>
                      <w:sz w:val="26"/>
                    </w:rPr>
                    <w:t>Conduct</w:t>
                  </w:r>
                  <w:r>
                    <w:rPr>
                      <w:color w:val="0067B1"/>
                      <w:spacing w:val="-12"/>
                      <w:w w:val="115"/>
                      <w:sz w:val="26"/>
                    </w:rPr>
                    <w:t xml:space="preserve"> </w:t>
                  </w:r>
                  <w:r>
                    <w:rPr>
                      <w:color w:val="0067B1"/>
                      <w:w w:val="115"/>
                      <w:sz w:val="26"/>
                    </w:rPr>
                    <w:t>self-evaluations</w:t>
                  </w:r>
                  <w:r>
                    <w:rPr>
                      <w:color w:val="0067B1"/>
                      <w:spacing w:val="-12"/>
                      <w:w w:val="115"/>
                      <w:sz w:val="26"/>
                    </w:rPr>
                    <w:t xml:space="preserve"> </w:t>
                  </w:r>
                  <w:r>
                    <w:rPr>
                      <w:color w:val="0067B1"/>
                      <w:w w:val="115"/>
                      <w:sz w:val="26"/>
                    </w:rPr>
                    <w:t>of</w:t>
                  </w:r>
                  <w:r>
                    <w:rPr>
                      <w:color w:val="0067B1"/>
                      <w:spacing w:val="-13"/>
                      <w:w w:val="115"/>
                      <w:sz w:val="26"/>
                    </w:rPr>
                    <w:t xml:space="preserve"> </w:t>
                  </w:r>
                  <w:r>
                    <w:rPr>
                      <w:color w:val="0067B1"/>
                      <w:w w:val="115"/>
                      <w:sz w:val="26"/>
                    </w:rPr>
                    <w:t>professional</w:t>
                  </w:r>
                  <w:r>
                    <w:rPr>
                      <w:color w:val="0067B1"/>
                      <w:spacing w:val="-13"/>
                      <w:w w:val="115"/>
                      <w:sz w:val="26"/>
                    </w:rPr>
                    <w:t xml:space="preserve"> </w:t>
                  </w:r>
                  <w:r>
                    <w:rPr>
                      <w:color w:val="0067B1"/>
                      <w:w w:val="115"/>
                      <w:sz w:val="26"/>
                    </w:rPr>
                    <w:t>performance</w:t>
                  </w:r>
                  <w:r>
                    <w:rPr>
                      <w:color w:val="0067B1"/>
                      <w:spacing w:val="-13"/>
                      <w:w w:val="115"/>
                      <w:sz w:val="26"/>
                    </w:rPr>
                    <w:t xml:space="preserve"> </w:t>
                  </w:r>
                  <w:r>
                    <w:rPr>
                      <w:color w:val="0067B1"/>
                      <w:w w:val="115"/>
                      <w:sz w:val="26"/>
                    </w:rPr>
                    <w:t>applying</w:t>
                  </w:r>
                  <w:r>
                    <w:rPr>
                      <w:color w:val="0067B1"/>
                      <w:spacing w:val="-13"/>
                      <w:w w:val="115"/>
                      <w:sz w:val="26"/>
                    </w:rPr>
                    <w:t xml:space="preserve"> </w:t>
                  </w:r>
                  <w:r>
                    <w:rPr>
                      <w:color w:val="0067B1"/>
                      <w:w w:val="115"/>
                      <w:sz w:val="26"/>
                    </w:rPr>
                    <w:t>ethical,</w:t>
                  </w:r>
                  <w:r>
                    <w:rPr>
                      <w:color w:val="0067B1"/>
                      <w:spacing w:val="-12"/>
                      <w:w w:val="115"/>
                      <w:sz w:val="26"/>
                    </w:rPr>
                    <w:t xml:space="preserve"> </w:t>
                  </w:r>
                  <w:r>
                    <w:rPr>
                      <w:color w:val="0067B1"/>
                      <w:w w:val="115"/>
                      <w:sz w:val="26"/>
                    </w:rPr>
                    <w:t>legal, and professional standards to enhance self-awareness and performance.</w:t>
                  </w:r>
                </w:p>
              </w:txbxContent>
            </v:textbox>
            <w10:anchorlock/>
          </v:shape>
        </w:pict>
      </w:r>
    </w:p>
    <w:p w14:paraId="56DA1686" w14:textId="77777777" w:rsidR="000F75DB" w:rsidRDefault="000F75DB">
      <w:pPr>
        <w:pStyle w:val="BodyText"/>
        <w:spacing w:before="2"/>
        <w:rPr>
          <w:sz w:val="6"/>
        </w:rPr>
      </w:pPr>
    </w:p>
    <w:p w14:paraId="079EF25E" w14:textId="77777777" w:rsidR="000F75DB" w:rsidRDefault="000F75DB">
      <w:pPr>
        <w:rPr>
          <w:sz w:val="6"/>
        </w:rPr>
        <w:sectPr w:rsidR="000F75DB">
          <w:footerReference w:type="even" r:id="rId230"/>
          <w:footerReference w:type="default" r:id="rId231"/>
          <w:pgSz w:w="12240" w:h="15840"/>
          <w:pgMar w:top="980" w:right="0" w:bottom="780" w:left="0" w:header="683" w:footer="583" w:gutter="0"/>
          <w:pgNumType w:start="157"/>
          <w:cols w:space="720"/>
        </w:sectPr>
      </w:pPr>
    </w:p>
    <w:p w14:paraId="77C4B1E6" w14:textId="77777777" w:rsidR="000F75DB" w:rsidRDefault="000C1A9B">
      <w:pPr>
        <w:spacing w:before="86"/>
        <w:ind w:left="1440"/>
        <w:rPr>
          <w:b/>
          <w:sz w:val="19"/>
        </w:rPr>
      </w:pPr>
      <w:r>
        <w:rPr>
          <w:b/>
          <w:color w:val="0067B1"/>
          <w:spacing w:val="-2"/>
          <w:w w:val="140"/>
          <w:sz w:val="28"/>
        </w:rPr>
        <w:t>K</w:t>
      </w:r>
      <w:r>
        <w:rPr>
          <w:b/>
          <w:color w:val="0067B1"/>
          <w:spacing w:val="-2"/>
          <w:w w:val="140"/>
          <w:sz w:val="19"/>
        </w:rPr>
        <w:t>nowledge</w:t>
      </w:r>
    </w:p>
    <w:p w14:paraId="4FE9B5C5" w14:textId="77777777" w:rsidR="000F75DB" w:rsidRDefault="000C1A9B">
      <w:pPr>
        <w:pStyle w:val="ListParagraph"/>
        <w:numPr>
          <w:ilvl w:val="1"/>
          <w:numId w:val="9"/>
        </w:numPr>
        <w:tabs>
          <w:tab w:val="left" w:pos="1799"/>
          <w:tab w:val="left" w:pos="1800"/>
        </w:tabs>
        <w:spacing w:before="32" w:line="249" w:lineRule="auto"/>
        <w:ind w:right="542"/>
        <w:rPr>
          <w:rFonts w:ascii="Arial" w:hAnsi="Arial"/>
          <w:color w:val="599CCC"/>
          <w:sz w:val="26"/>
        </w:rPr>
      </w:pPr>
      <w:r>
        <w:rPr>
          <w:color w:val="0067B1"/>
          <w:w w:val="115"/>
        </w:rPr>
        <w:t>Personal</w:t>
      </w:r>
      <w:r>
        <w:rPr>
          <w:color w:val="0067B1"/>
          <w:spacing w:val="-16"/>
          <w:w w:val="115"/>
        </w:rPr>
        <w:t xml:space="preserve"> </w:t>
      </w:r>
      <w:r>
        <w:rPr>
          <w:color w:val="0067B1"/>
          <w:w w:val="115"/>
        </w:rPr>
        <w:t>and</w:t>
      </w:r>
      <w:r>
        <w:rPr>
          <w:color w:val="0067B1"/>
          <w:spacing w:val="-16"/>
          <w:w w:val="115"/>
        </w:rPr>
        <w:t xml:space="preserve"> </w:t>
      </w:r>
      <w:r>
        <w:rPr>
          <w:color w:val="0067B1"/>
          <w:w w:val="115"/>
        </w:rPr>
        <w:t>professional</w:t>
      </w:r>
      <w:r>
        <w:rPr>
          <w:color w:val="0067B1"/>
          <w:spacing w:val="-16"/>
          <w:w w:val="115"/>
        </w:rPr>
        <w:t xml:space="preserve"> </w:t>
      </w:r>
      <w:r>
        <w:rPr>
          <w:color w:val="0067B1"/>
          <w:w w:val="115"/>
        </w:rPr>
        <w:t>strengths and limitations.</w:t>
      </w:r>
    </w:p>
    <w:p w14:paraId="53EF3216" w14:textId="77777777" w:rsidR="000F75DB" w:rsidRDefault="000C1A9B">
      <w:pPr>
        <w:pStyle w:val="ListParagraph"/>
        <w:numPr>
          <w:ilvl w:val="1"/>
          <w:numId w:val="9"/>
        </w:numPr>
        <w:tabs>
          <w:tab w:val="left" w:pos="1799"/>
          <w:tab w:val="left" w:pos="1800"/>
        </w:tabs>
        <w:spacing w:before="43" w:line="249" w:lineRule="auto"/>
        <w:rPr>
          <w:rFonts w:ascii="Arial" w:hAnsi="Arial"/>
          <w:color w:val="599CCC"/>
          <w:sz w:val="26"/>
        </w:rPr>
      </w:pPr>
      <w:r>
        <w:rPr>
          <w:color w:val="0067B1"/>
          <w:w w:val="115"/>
        </w:rPr>
        <w:t>Legal,</w:t>
      </w:r>
      <w:r>
        <w:rPr>
          <w:color w:val="0067B1"/>
          <w:spacing w:val="-11"/>
          <w:w w:val="115"/>
        </w:rPr>
        <w:t xml:space="preserve"> </w:t>
      </w:r>
      <w:r>
        <w:rPr>
          <w:color w:val="0067B1"/>
          <w:w w:val="115"/>
        </w:rPr>
        <w:t>ethical,</w:t>
      </w:r>
      <w:r>
        <w:rPr>
          <w:color w:val="0067B1"/>
          <w:spacing w:val="-11"/>
          <w:w w:val="115"/>
        </w:rPr>
        <w:t xml:space="preserve"> </w:t>
      </w:r>
      <w:r>
        <w:rPr>
          <w:color w:val="0067B1"/>
          <w:w w:val="115"/>
        </w:rPr>
        <w:t>and</w:t>
      </w:r>
      <w:r>
        <w:rPr>
          <w:color w:val="0067B1"/>
          <w:spacing w:val="-11"/>
          <w:w w:val="115"/>
        </w:rPr>
        <w:t xml:space="preserve"> </w:t>
      </w:r>
      <w:r>
        <w:rPr>
          <w:color w:val="0067B1"/>
          <w:w w:val="115"/>
        </w:rPr>
        <w:t>professional</w:t>
      </w:r>
      <w:r>
        <w:rPr>
          <w:color w:val="0067B1"/>
          <w:spacing w:val="-12"/>
          <w:w w:val="115"/>
        </w:rPr>
        <w:t xml:space="preserve"> </w:t>
      </w:r>
      <w:r>
        <w:rPr>
          <w:color w:val="0067B1"/>
          <w:w w:val="115"/>
        </w:rPr>
        <w:t>standards affecting addiction counseling.</w:t>
      </w:r>
    </w:p>
    <w:p w14:paraId="1A6168EF" w14:textId="77777777" w:rsidR="000F75DB" w:rsidRDefault="000C1A9B">
      <w:pPr>
        <w:pStyle w:val="ListParagraph"/>
        <w:numPr>
          <w:ilvl w:val="1"/>
          <w:numId w:val="9"/>
        </w:numPr>
        <w:tabs>
          <w:tab w:val="left" w:pos="1799"/>
          <w:tab w:val="left" w:pos="1800"/>
        </w:tabs>
        <w:spacing w:line="249" w:lineRule="auto"/>
        <w:ind w:right="129"/>
        <w:rPr>
          <w:rFonts w:ascii="Arial" w:hAnsi="Arial"/>
          <w:color w:val="599CCC"/>
          <w:sz w:val="26"/>
        </w:rPr>
      </w:pPr>
      <w:r>
        <w:rPr>
          <w:color w:val="0067B1"/>
          <w:w w:val="115"/>
        </w:rPr>
        <w:t>Consequences</w:t>
      </w:r>
      <w:r>
        <w:rPr>
          <w:color w:val="0067B1"/>
          <w:spacing w:val="-14"/>
          <w:w w:val="115"/>
        </w:rPr>
        <w:t xml:space="preserve"> </w:t>
      </w:r>
      <w:r>
        <w:rPr>
          <w:color w:val="0067B1"/>
          <w:w w:val="115"/>
        </w:rPr>
        <w:t>of</w:t>
      </w:r>
      <w:r>
        <w:rPr>
          <w:color w:val="0067B1"/>
          <w:spacing w:val="-14"/>
          <w:w w:val="115"/>
        </w:rPr>
        <w:t xml:space="preserve"> </w:t>
      </w:r>
      <w:r>
        <w:rPr>
          <w:color w:val="0067B1"/>
          <w:w w:val="115"/>
        </w:rPr>
        <w:t>failure</w:t>
      </w:r>
      <w:r>
        <w:rPr>
          <w:color w:val="0067B1"/>
          <w:spacing w:val="-14"/>
          <w:w w:val="115"/>
        </w:rPr>
        <w:t xml:space="preserve"> </w:t>
      </w:r>
      <w:r>
        <w:rPr>
          <w:color w:val="0067B1"/>
          <w:w w:val="115"/>
        </w:rPr>
        <w:t>to</w:t>
      </w:r>
      <w:r>
        <w:rPr>
          <w:color w:val="0067B1"/>
          <w:spacing w:val="-15"/>
          <w:w w:val="115"/>
        </w:rPr>
        <w:t xml:space="preserve"> </w:t>
      </w:r>
      <w:r>
        <w:rPr>
          <w:color w:val="0067B1"/>
          <w:w w:val="115"/>
        </w:rPr>
        <w:t>comply</w:t>
      </w:r>
      <w:r>
        <w:rPr>
          <w:color w:val="0067B1"/>
          <w:spacing w:val="-14"/>
          <w:w w:val="115"/>
        </w:rPr>
        <w:t xml:space="preserve"> </w:t>
      </w:r>
      <w:r>
        <w:rPr>
          <w:color w:val="0067B1"/>
          <w:w w:val="115"/>
        </w:rPr>
        <w:t>with professional standards.</w:t>
      </w:r>
    </w:p>
    <w:p w14:paraId="260364BA" w14:textId="77777777" w:rsidR="000F75DB" w:rsidRDefault="000C1A9B">
      <w:pPr>
        <w:pStyle w:val="ListParagraph"/>
        <w:numPr>
          <w:ilvl w:val="1"/>
          <w:numId w:val="9"/>
        </w:numPr>
        <w:tabs>
          <w:tab w:val="left" w:pos="1799"/>
          <w:tab w:val="left" w:pos="1800"/>
        </w:tabs>
        <w:spacing w:before="43"/>
        <w:rPr>
          <w:rFonts w:ascii="Arial" w:hAnsi="Arial"/>
          <w:color w:val="599CCC"/>
          <w:sz w:val="26"/>
        </w:rPr>
      </w:pPr>
      <w:r>
        <w:rPr>
          <w:color w:val="0067B1"/>
          <w:w w:val="110"/>
        </w:rPr>
        <w:t>Self-evaluation</w:t>
      </w:r>
      <w:r>
        <w:rPr>
          <w:color w:val="0067B1"/>
          <w:spacing w:val="26"/>
          <w:w w:val="110"/>
        </w:rPr>
        <w:t xml:space="preserve"> </w:t>
      </w:r>
      <w:r>
        <w:rPr>
          <w:color w:val="0067B1"/>
          <w:spacing w:val="-2"/>
          <w:w w:val="110"/>
        </w:rPr>
        <w:t>methods.</w:t>
      </w:r>
    </w:p>
    <w:p w14:paraId="6B3C0D7B" w14:textId="77777777" w:rsidR="000F75DB" w:rsidRDefault="000C1A9B">
      <w:pPr>
        <w:pStyle w:val="ListParagraph"/>
        <w:numPr>
          <w:ilvl w:val="1"/>
          <w:numId w:val="9"/>
        </w:numPr>
        <w:tabs>
          <w:tab w:val="left" w:pos="1799"/>
          <w:tab w:val="left" w:pos="1800"/>
        </w:tabs>
        <w:spacing w:before="51"/>
        <w:rPr>
          <w:rFonts w:ascii="Arial" w:hAnsi="Arial"/>
          <w:color w:val="599CCC"/>
          <w:sz w:val="26"/>
        </w:rPr>
      </w:pPr>
      <w:r>
        <w:rPr>
          <w:color w:val="0067B1"/>
          <w:w w:val="115"/>
        </w:rPr>
        <w:t>Regulatory</w:t>
      </w:r>
      <w:r>
        <w:rPr>
          <w:color w:val="0067B1"/>
          <w:spacing w:val="-7"/>
          <w:w w:val="115"/>
        </w:rPr>
        <w:t xml:space="preserve"> </w:t>
      </w:r>
      <w:r>
        <w:rPr>
          <w:color w:val="0067B1"/>
          <w:w w:val="115"/>
        </w:rPr>
        <w:t>guidelines</w:t>
      </w:r>
      <w:r>
        <w:rPr>
          <w:color w:val="0067B1"/>
          <w:spacing w:val="-6"/>
          <w:w w:val="115"/>
        </w:rPr>
        <w:t xml:space="preserve"> </w:t>
      </w:r>
      <w:r>
        <w:rPr>
          <w:color w:val="0067B1"/>
          <w:w w:val="115"/>
        </w:rPr>
        <w:t>and</w:t>
      </w:r>
      <w:r>
        <w:rPr>
          <w:color w:val="0067B1"/>
          <w:spacing w:val="-5"/>
          <w:w w:val="115"/>
        </w:rPr>
        <w:t xml:space="preserve"> </w:t>
      </w:r>
      <w:r>
        <w:rPr>
          <w:color w:val="0067B1"/>
          <w:spacing w:val="-2"/>
          <w:w w:val="115"/>
        </w:rPr>
        <w:t>restrictions.</w:t>
      </w:r>
    </w:p>
    <w:p w14:paraId="79DE26AF" w14:textId="77777777" w:rsidR="000F75DB" w:rsidRDefault="000C1A9B">
      <w:pPr>
        <w:spacing w:before="86"/>
        <w:ind w:left="404"/>
        <w:rPr>
          <w:b/>
          <w:sz w:val="19"/>
        </w:rPr>
      </w:pPr>
      <w:r>
        <w:br w:type="column"/>
      </w:r>
      <w:r>
        <w:rPr>
          <w:b/>
          <w:color w:val="0067B1"/>
          <w:spacing w:val="-2"/>
          <w:w w:val="145"/>
          <w:sz w:val="28"/>
        </w:rPr>
        <w:t>s</w:t>
      </w:r>
      <w:r>
        <w:rPr>
          <w:b/>
          <w:color w:val="0067B1"/>
          <w:spacing w:val="-2"/>
          <w:w w:val="145"/>
          <w:sz w:val="19"/>
        </w:rPr>
        <w:t>Kills</w:t>
      </w:r>
    </w:p>
    <w:p w14:paraId="5A7F0348" w14:textId="77777777" w:rsidR="000F75DB" w:rsidRDefault="000C1A9B">
      <w:pPr>
        <w:pStyle w:val="ListParagraph"/>
        <w:numPr>
          <w:ilvl w:val="0"/>
          <w:numId w:val="9"/>
        </w:numPr>
        <w:tabs>
          <w:tab w:val="left" w:pos="764"/>
          <w:tab w:val="left" w:pos="765"/>
        </w:tabs>
        <w:spacing w:before="32" w:line="249" w:lineRule="auto"/>
        <w:ind w:left="764" w:right="2291"/>
      </w:pPr>
      <w:r>
        <w:pict w14:anchorId="4DB85165">
          <v:line id="_x0000_s2389" style="position:absolute;left:0;text-align:left;z-index:15879168;mso-position-horizontal-relative:page" from="300.45pt,-13.5pt" to="300.45pt,241.2pt" strokecolor="#0067b1" strokeweight="1pt">
            <w10:wrap anchorx="page"/>
          </v:line>
        </w:pict>
      </w:r>
      <w:r>
        <w:rPr>
          <w:color w:val="0067B1"/>
          <w:w w:val="115"/>
        </w:rPr>
        <w:t>Developing</w:t>
      </w:r>
      <w:r>
        <w:rPr>
          <w:color w:val="0067B1"/>
          <w:spacing w:val="-16"/>
          <w:w w:val="115"/>
        </w:rPr>
        <w:t xml:space="preserve"> </w:t>
      </w:r>
      <w:r>
        <w:rPr>
          <w:color w:val="0067B1"/>
          <w:w w:val="115"/>
        </w:rPr>
        <w:t>professional</w:t>
      </w:r>
      <w:r>
        <w:rPr>
          <w:color w:val="0067B1"/>
          <w:spacing w:val="-16"/>
          <w:w w:val="115"/>
        </w:rPr>
        <w:t xml:space="preserve"> </w:t>
      </w:r>
      <w:r>
        <w:rPr>
          <w:color w:val="0067B1"/>
          <w:w w:val="115"/>
        </w:rPr>
        <w:t>goals</w:t>
      </w:r>
      <w:r>
        <w:rPr>
          <w:color w:val="0067B1"/>
          <w:spacing w:val="-16"/>
          <w:w w:val="115"/>
        </w:rPr>
        <w:t xml:space="preserve"> </w:t>
      </w:r>
      <w:r>
        <w:rPr>
          <w:color w:val="0067B1"/>
          <w:w w:val="115"/>
        </w:rPr>
        <w:t xml:space="preserve">and </w:t>
      </w:r>
      <w:r>
        <w:rPr>
          <w:color w:val="0067B1"/>
          <w:spacing w:val="-2"/>
          <w:w w:val="115"/>
        </w:rPr>
        <w:t>objectives.</w:t>
      </w:r>
    </w:p>
    <w:p w14:paraId="55ADB6CC" w14:textId="77777777" w:rsidR="000F75DB" w:rsidRDefault="000C1A9B">
      <w:pPr>
        <w:pStyle w:val="ListParagraph"/>
        <w:numPr>
          <w:ilvl w:val="0"/>
          <w:numId w:val="9"/>
        </w:numPr>
        <w:tabs>
          <w:tab w:val="left" w:pos="764"/>
          <w:tab w:val="left" w:pos="765"/>
        </w:tabs>
        <w:spacing w:before="43" w:line="249" w:lineRule="auto"/>
        <w:ind w:left="764" w:right="1800"/>
      </w:pPr>
      <w:r>
        <w:rPr>
          <w:color w:val="0067B1"/>
          <w:w w:val="115"/>
        </w:rPr>
        <w:t>Interpreting and applying ethical, legal, and professional standards.</w:t>
      </w:r>
    </w:p>
    <w:p w14:paraId="044AA18E" w14:textId="77777777" w:rsidR="000F75DB" w:rsidRDefault="000C1A9B">
      <w:pPr>
        <w:pStyle w:val="ListParagraph"/>
        <w:numPr>
          <w:ilvl w:val="0"/>
          <w:numId w:val="9"/>
        </w:numPr>
        <w:tabs>
          <w:tab w:val="left" w:pos="764"/>
          <w:tab w:val="left" w:pos="765"/>
        </w:tabs>
        <w:spacing w:line="249" w:lineRule="auto"/>
        <w:ind w:left="764" w:right="1777"/>
      </w:pPr>
      <w:r>
        <w:rPr>
          <w:color w:val="0067B1"/>
          <w:spacing w:val="-2"/>
          <w:w w:val="115"/>
        </w:rPr>
        <w:t>Using</w:t>
      </w:r>
      <w:r>
        <w:rPr>
          <w:color w:val="0067B1"/>
          <w:spacing w:val="-9"/>
          <w:w w:val="115"/>
        </w:rPr>
        <w:t xml:space="preserve"> </w:t>
      </w:r>
      <w:r>
        <w:rPr>
          <w:color w:val="0067B1"/>
          <w:spacing w:val="-2"/>
          <w:w w:val="115"/>
        </w:rPr>
        <w:t>self-assessment</w:t>
      </w:r>
      <w:r>
        <w:rPr>
          <w:color w:val="0067B1"/>
          <w:spacing w:val="-9"/>
          <w:w w:val="115"/>
        </w:rPr>
        <w:t xml:space="preserve"> </w:t>
      </w:r>
      <w:r>
        <w:rPr>
          <w:color w:val="0067B1"/>
          <w:spacing w:val="-2"/>
          <w:w w:val="115"/>
        </w:rPr>
        <w:t>tools</w:t>
      </w:r>
      <w:r>
        <w:rPr>
          <w:color w:val="0067B1"/>
          <w:spacing w:val="-10"/>
          <w:w w:val="115"/>
        </w:rPr>
        <w:t xml:space="preserve"> </w:t>
      </w:r>
      <w:r>
        <w:rPr>
          <w:color w:val="0067B1"/>
          <w:spacing w:val="-2"/>
          <w:w w:val="115"/>
        </w:rPr>
        <w:t>for</w:t>
      </w:r>
      <w:r>
        <w:rPr>
          <w:color w:val="0067B1"/>
          <w:spacing w:val="-9"/>
          <w:w w:val="115"/>
        </w:rPr>
        <w:t xml:space="preserve"> </w:t>
      </w:r>
      <w:r>
        <w:rPr>
          <w:color w:val="0067B1"/>
          <w:spacing w:val="-2"/>
          <w:w w:val="115"/>
        </w:rPr>
        <w:t xml:space="preserve">personal </w:t>
      </w:r>
      <w:r>
        <w:rPr>
          <w:color w:val="0067B1"/>
          <w:w w:val="115"/>
        </w:rPr>
        <w:t>and professional growth.</w:t>
      </w:r>
    </w:p>
    <w:p w14:paraId="3E247836" w14:textId="77777777" w:rsidR="000F75DB" w:rsidRDefault="000C1A9B">
      <w:pPr>
        <w:pStyle w:val="ListParagraph"/>
        <w:numPr>
          <w:ilvl w:val="0"/>
          <w:numId w:val="9"/>
        </w:numPr>
        <w:tabs>
          <w:tab w:val="left" w:pos="764"/>
          <w:tab w:val="left" w:pos="765"/>
        </w:tabs>
        <w:spacing w:before="43" w:line="249" w:lineRule="auto"/>
        <w:ind w:left="764" w:right="2074"/>
      </w:pPr>
      <w:r>
        <w:rPr>
          <w:color w:val="0067B1"/>
          <w:spacing w:val="-2"/>
          <w:w w:val="115"/>
        </w:rPr>
        <w:t>Eliciting</w:t>
      </w:r>
      <w:r>
        <w:rPr>
          <w:color w:val="0067B1"/>
          <w:spacing w:val="-8"/>
          <w:w w:val="115"/>
        </w:rPr>
        <w:t xml:space="preserve"> </w:t>
      </w:r>
      <w:r>
        <w:rPr>
          <w:color w:val="0067B1"/>
          <w:spacing w:val="-2"/>
          <w:w w:val="115"/>
        </w:rPr>
        <w:t>and</w:t>
      </w:r>
      <w:r>
        <w:rPr>
          <w:color w:val="0067B1"/>
          <w:spacing w:val="-8"/>
          <w:w w:val="115"/>
        </w:rPr>
        <w:t xml:space="preserve"> </w:t>
      </w:r>
      <w:r>
        <w:rPr>
          <w:color w:val="0067B1"/>
          <w:spacing w:val="-2"/>
          <w:w w:val="115"/>
        </w:rPr>
        <w:t>applying</w:t>
      </w:r>
      <w:r>
        <w:rPr>
          <w:color w:val="0067B1"/>
          <w:spacing w:val="-8"/>
          <w:w w:val="115"/>
        </w:rPr>
        <w:t xml:space="preserve"> </w:t>
      </w:r>
      <w:r>
        <w:rPr>
          <w:color w:val="0067B1"/>
          <w:spacing w:val="-2"/>
          <w:w w:val="115"/>
        </w:rPr>
        <w:t>feedback</w:t>
      </w:r>
      <w:r>
        <w:rPr>
          <w:color w:val="0067B1"/>
          <w:spacing w:val="-8"/>
          <w:w w:val="115"/>
        </w:rPr>
        <w:t xml:space="preserve"> </w:t>
      </w:r>
      <w:r>
        <w:rPr>
          <w:color w:val="0067B1"/>
          <w:spacing w:val="-2"/>
          <w:w w:val="115"/>
        </w:rPr>
        <w:t xml:space="preserve">from </w:t>
      </w:r>
      <w:r>
        <w:rPr>
          <w:color w:val="0067B1"/>
          <w:w w:val="115"/>
        </w:rPr>
        <w:t>colleagues and supervisors.</w:t>
      </w:r>
    </w:p>
    <w:p w14:paraId="18248F3A" w14:textId="77777777" w:rsidR="000F75DB" w:rsidRDefault="000F75DB">
      <w:pPr>
        <w:pStyle w:val="BodyText"/>
        <w:spacing w:before="1"/>
        <w:rPr>
          <w:sz w:val="27"/>
        </w:rPr>
      </w:pPr>
    </w:p>
    <w:p w14:paraId="4D977538" w14:textId="77777777" w:rsidR="000F75DB" w:rsidRDefault="000C1A9B">
      <w:pPr>
        <w:ind w:left="404"/>
        <w:rPr>
          <w:b/>
          <w:sz w:val="19"/>
        </w:rPr>
      </w:pPr>
      <w:r>
        <w:rPr>
          <w:b/>
          <w:color w:val="0067B1"/>
          <w:spacing w:val="-2"/>
          <w:w w:val="150"/>
          <w:sz w:val="28"/>
        </w:rPr>
        <w:t>A</w:t>
      </w:r>
      <w:r>
        <w:rPr>
          <w:b/>
          <w:color w:val="0067B1"/>
          <w:spacing w:val="-2"/>
          <w:w w:val="150"/>
          <w:sz w:val="19"/>
        </w:rPr>
        <w:t>ttitudes</w:t>
      </w:r>
    </w:p>
    <w:p w14:paraId="4678B451" w14:textId="77777777" w:rsidR="000F75DB" w:rsidRDefault="000C1A9B">
      <w:pPr>
        <w:pStyle w:val="ListParagraph"/>
        <w:numPr>
          <w:ilvl w:val="0"/>
          <w:numId w:val="9"/>
        </w:numPr>
        <w:tabs>
          <w:tab w:val="left" w:pos="764"/>
          <w:tab w:val="left" w:pos="765"/>
        </w:tabs>
        <w:spacing w:before="32" w:line="249" w:lineRule="auto"/>
        <w:ind w:left="764" w:right="2341"/>
      </w:pPr>
      <w:r>
        <w:rPr>
          <w:color w:val="0067B1"/>
          <w:w w:val="110"/>
        </w:rPr>
        <w:t xml:space="preserve">Appreciation of the importance of </w:t>
      </w:r>
      <w:r>
        <w:rPr>
          <w:color w:val="0067B1"/>
          <w:spacing w:val="-2"/>
          <w:w w:val="110"/>
        </w:rPr>
        <w:t>self-evaluation.</w:t>
      </w:r>
    </w:p>
    <w:p w14:paraId="1FAA7280" w14:textId="77777777" w:rsidR="000F75DB" w:rsidRDefault="000C1A9B">
      <w:pPr>
        <w:pStyle w:val="ListParagraph"/>
        <w:numPr>
          <w:ilvl w:val="0"/>
          <w:numId w:val="9"/>
        </w:numPr>
        <w:tabs>
          <w:tab w:val="left" w:pos="764"/>
          <w:tab w:val="left" w:pos="765"/>
        </w:tabs>
        <w:spacing w:before="43" w:line="249" w:lineRule="auto"/>
        <w:ind w:left="764" w:right="2300"/>
      </w:pPr>
      <w:r>
        <w:rPr>
          <w:color w:val="0067B1"/>
          <w:w w:val="115"/>
        </w:rPr>
        <w:t>Recognition</w:t>
      </w:r>
      <w:r>
        <w:rPr>
          <w:color w:val="0067B1"/>
          <w:spacing w:val="-16"/>
          <w:w w:val="115"/>
        </w:rPr>
        <w:t xml:space="preserve"> </w:t>
      </w:r>
      <w:r>
        <w:rPr>
          <w:color w:val="0067B1"/>
          <w:w w:val="115"/>
        </w:rPr>
        <w:t>of</w:t>
      </w:r>
      <w:r>
        <w:rPr>
          <w:color w:val="0067B1"/>
          <w:spacing w:val="-16"/>
          <w:w w:val="115"/>
        </w:rPr>
        <w:t xml:space="preserve"> </w:t>
      </w:r>
      <w:r>
        <w:rPr>
          <w:color w:val="0067B1"/>
          <w:w w:val="115"/>
        </w:rPr>
        <w:t>personal</w:t>
      </w:r>
      <w:r>
        <w:rPr>
          <w:color w:val="0067B1"/>
          <w:spacing w:val="-16"/>
          <w:w w:val="115"/>
        </w:rPr>
        <w:t xml:space="preserve"> </w:t>
      </w:r>
      <w:r>
        <w:rPr>
          <w:color w:val="0067B1"/>
          <w:w w:val="115"/>
        </w:rPr>
        <w:t>strengths, weaknesses, and limitations.</w:t>
      </w:r>
    </w:p>
    <w:p w14:paraId="68F761A1" w14:textId="77777777" w:rsidR="000F75DB" w:rsidRDefault="000C1A9B">
      <w:pPr>
        <w:pStyle w:val="ListParagraph"/>
        <w:numPr>
          <w:ilvl w:val="0"/>
          <w:numId w:val="9"/>
        </w:numPr>
        <w:tabs>
          <w:tab w:val="left" w:pos="764"/>
          <w:tab w:val="left" w:pos="765"/>
        </w:tabs>
        <w:spacing w:line="249" w:lineRule="auto"/>
        <w:ind w:left="764" w:right="2274"/>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change</w:t>
      </w:r>
      <w:r>
        <w:rPr>
          <w:color w:val="0067B1"/>
          <w:spacing w:val="-16"/>
          <w:w w:val="115"/>
        </w:rPr>
        <w:t xml:space="preserve"> </w:t>
      </w:r>
      <w:r>
        <w:rPr>
          <w:color w:val="0067B1"/>
          <w:w w:val="115"/>
        </w:rPr>
        <w:t>behaviors</w:t>
      </w:r>
      <w:r>
        <w:rPr>
          <w:color w:val="0067B1"/>
          <w:spacing w:val="-16"/>
          <w:w w:val="115"/>
        </w:rPr>
        <w:t xml:space="preserve"> </w:t>
      </w:r>
      <w:r>
        <w:rPr>
          <w:color w:val="0067B1"/>
          <w:w w:val="115"/>
        </w:rPr>
        <w:t xml:space="preserve">as </w:t>
      </w:r>
      <w:r>
        <w:rPr>
          <w:color w:val="0067B1"/>
          <w:spacing w:val="-2"/>
          <w:w w:val="115"/>
        </w:rPr>
        <w:t>necessary.</w:t>
      </w:r>
    </w:p>
    <w:p w14:paraId="7569421D" w14:textId="77777777" w:rsidR="000F75DB" w:rsidRDefault="000F75DB">
      <w:pPr>
        <w:spacing w:line="249" w:lineRule="auto"/>
        <w:sectPr w:rsidR="000F75DB">
          <w:type w:val="continuous"/>
          <w:pgSz w:w="12240" w:h="15840"/>
          <w:pgMar w:top="980" w:right="0" w:bottom="0" w:left="0" w:header="683" w:footer="583" w:gutter="0"/>
          <w:cols w:num="2" w:space="720" w:equalWidth="0">
            <w:col w:w="5796" w:space="40"/>
            <w:col w:w="6404"/>
          </w:cols>
        </w:sectPr>
      </w:pPr>
    </w:p>
    <w:p w14:paraId="621A5090" w14:textId="77777777" w:rsidR="000F75DB" w:rsidRDefault="000F75DB">
      <w:pPr>
        <w:pStyle w:val="BodyText"/>
        <w:rPr>
          <w:sz w:val="20"/>
        </w:rPr>
      </w:pPr>
    </w:p>
    <w:p w14:paraId="2691923C" w14:textId="77777777" w:rsidR="000F75DB" w:rsidRDefault="000F75DB">
      <w:pPr>
        <w:pStyle w:val="BodyText"/>
        <w:spacing w:before="1"/>
        <w:rPr>
          <w:sz w:val="27"/>
        </w:rPr>
      </w:pPr>
    </w:p>
    <w:p w14:paraId="39A3CD2E" w14:textId="77777777" w:rsidR="000F75DB" w:rsidRDefault="000C1A9B">
      <w:pPr>
        <w:pStyle w:val="BodyText"/>
        <w:ind w:left="1440"/>
        <w:rPr>
          <w:sz w:val="20"/>
        </w:rPr>
      </w:pPr>
      <w:r>
        <w:rPr>
          <w:sz w:val="20"/>
        </w:rPr>
      </w:r>
      <w:r>
        <w:rPr>
          <w:sz w:val="20"/>
        </w:rPr>
        <w:pict w14:anchorId="26B0BBA1">
          <v:shape id="docshape336" o:spid="_x0000_s2388" type="#_x0000_t202" style="width:468pt;height:49pt;mso-left-percent:-10001;mso-top-percent:-10001;mso-position-horizontal:absolute;mso-position-horizontal-relative:char;mso-position-vertical:absolute;mso-position-vertical-relative:line;mso-left-percent:-10001;mso-top-percent:-10001" fillcolor="#edf4fa" stroked="f">
            <v:textbox inset="0,0,0,0">
              <w:txbxContent>
                <w:p w14:paraId="2AE84AF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5"/>
                      <w:w w:val="105"/>
                      <w:sz w:val="28"/>
                    </w:rPr>
                    <w:t xml:space="preserve"> </w:t>
                  </w:r>
                  <w:r>
                    <w:rPr>
                      <w:b/>
                      <w:color w:val="0067B1"/>
                      <w:spacing w:val="-4"/>
                      <w:w w:val="105"/>
                      <w:sz w:val="40"/>
                    </w:rPr>
                    <w:t>121:</w:t>
                  </w:r>
                </w:p>
                <w:p w14:paraId="2C9190C5" w14:textId="77777777" w:rsidR="000F75DB" w:rsidRDefault="000C1A9B">
                  <w:pPr>
                    <w:spacing w:line="278" w:lineRule="exact"/>
                    <w:ind w:left="240"/>
                    <w:rPr>
                      <w:color w:val="000000"/>
                      <w:sz w:val="26"/>
                    </w:rPr>
                  </w:pPr>
                  <w:r>
                    <w:rPr>
                      <w:color w:val="0067B1"/>
                      <w:w w:val="115"/>
                      <w:sz w:val="26"/>
                    </w:rPr>
                    <w:t>Obtain</w:t>
                  </w:r>
                  <w:r>
                    <w:rPr>
                      <w:color w:val="0067B1"/>
                      <w:spacing w:val="-18"/>
                      <w:w w:val="115"/>
                      <w:sz w:val="26"/>
                    </w:rPr>
                    <w:t xml:space="preserve"> </w:t>
                  </w:r>
                  <w:r>
                    <w:rPr>
                      <w:color w:val="0067B1"/>
                      <w:w w:val="115"/>
                      <w:sz w:val="26"/>
                    </w:rPr>
                    <w:t>appropriate</w:t>
                  </w:r>
                  <w:r>
                    <w:rPr>
                      <w:color w:val="0067B1"/>
                      <w:spacing w:val="-16"/>
                      <w:w w:val="115"/>
                      <w:sz w:val="26"/>
                    </w:rPr>
                    <w:t xml:space="preserve"> </w:t>
                  </w:r>
                  <w:r>
                    <w:rPr>
                      <w:color w:val="0067B1"/>
                      <w:w w:val="115"/>
                      <w:sz w:val="26"/>
                    </w:rPr>
                    <w:t>continuing</w:t>
                  </w:r>
                  <w:r>
                    <w:rPr>
                      <w:color w:val="0067B1"/>
                      <w:spacing w:val="-17"/>
                      <w:w w:val="115"/>
                      <w:sz w:val="26"/>
                    </w:rPr>
                    <w:t xml:space="preserve"> </w:t>
                  </w:r>
                  <w:r>
                    <w:rPr>
                      <w:color w:val="0067B1"/>
                      <w:w w:val="115"/>
                      <w:sz w:val="26"/>
                    </w:rPr>
                    <w:t>professional</w:t>
                  </w:r>
                  <w:r>
                    <w:rPr>
                      <w:color w:val="0067B1"/>
                      <w:spacing w:val="-16"/>
                      <w:w w:val="115"/>
                      <w:sz w:val="26"/>
                    </w:rPr>
                    <w:t xml:space="preserve"> </w:t>
                  </w:r>
                  <w:r>
                    <w:rPr>
                      <w:color w:val="0067B1"/>
                      <w:spacing w:val="-2"/>
                      <w:w w:val="115"/>
                      <w:sz w:val="26"/>
                    </w:rPr>
                    <w:t>education.</w:t>
                  </w:r>
                </w:p>
              </w:txbxContent>
            </v:textbox>
            <w10:anchorlock/>
          </v:shape>
        </w:pict>
      </w:r>
    </w:p>
    <w:p w14:paraId="5C033F31" w14:textId="77777777" w:rsidR="000F75DB" w:rsidRDefault="000F75DB">
      <w:pPr>
        <w:pStyle w:val="BodyText"/>
        <w:spacing w:before="2"/>
        <w:rPr>
          <w:sz w:val="6"/>
        </w:rPr>
      </w:pPr>
    </w:p>
    <w:p w14:paraId="039C20B5" w14:textId="77777777" w:rsidR="000F75DB" w:rsidRDefault="000F75DB">
      <w:pPr>
        <w:rPr>
          <w:sz w:val="6"/>
        </w:rPr>
        <w:sectPr w:rsidR="000F75DB">
          <w:type w:val="continuous"/>
          <w:pgSz w:w="12240" w:h="15840"/>
          <w:pgMar w:top="980" w:right="0" w:bottom="0" w:left="0" w:header="683" w:footer="583" w:gutter="0"/>
          <w:cols w:space="720"/>
        </w:sectPr>
      </w:pPr>
    </w:p>
    <w:p w14:paraId="179F746E" w14:textId="77777777" w:rsidR="000F75DB" w:rsidRDefault="000C1A9B">
      <w:pPr>
        <w:spacing w:before="86"/>
        <w:ind w:left="1440"/>
        <w:rPr>
          <w:b/>
          <w:sz w:val="19"/>
        </w:rPr>
      </w:pPr>
      <w:r>
        <w:rPr>
          <w:b/>
          <w:color w:val="0067B1"/>
          <w:spacing w:val="-2"/>
          <w:w w:val="140"/>
          <w:sz w:val="28"/>
        </w:rPr>
        <w:t>K</w:t>
      </w:r>
      <w:r>
        <w:rPr>
          <w:b/>
          <w:color w:val="0067B1"/>
          <w:spacing w:val="-2"/>
          <w:w w:val="140"/>
          <w:sz w:val="19"/>
        </w:rPr>
        <w:t>nowledge</w:t>
      </w:r>
    </w:p>
    <w:p w14:paraId="5B426E09" w14:textId="77777777" w:rsidR="000F75DB" w:rsidRDefault="000C1A9B">
      <w:pPr>
        <w:pStyle w:val="ListParagraph"/>
        <w:numPr>
          <w:ilvl w:val="1"/>
          <w:numId w:val="9"/>
        </w:numPr>
        <w:tabs>
          <w:tab w:val="left" w:pos="1799"/>
          <w:tab w:val="left" w:pos="1800"/>
        </w:tabs>
        <w:spacing w:before="32" w:line="249" w:lineRule="auto"/>
        <w:rPr>
          <w:rFonts w:ascii="Arial" w:hAnsi="Arial"/>
          <w:color w:val="599CCC"/>
          <w:sz w:val="26"/>
        </w:rPr>
      </w:pPr>
      <w:r>
        <w:rPr>
          <w:color w:val="0067B1"/>
          <w:w w:val="115"/>
        </w:rPr>
        <w:t>Education</w:t>
      </w:r>
      <w:r>
        <w:rPr>
          <w:color w:val="0067B1"/>
          <w:spacing w:val="-16"/>
          <w:w w:val="115"/>
        </w:rPr>
        <w:t xml:space="preserve"> </w:t>
      </w:r>
      <w:r>
        <w:rPr>
          <w:color w:val="0067B1"/>
          <w:w w:val="115"/>
        </w:rPr>
        <w:t>and</w:t>
      </w:r>
      <w:r>
        <w:rPr>
          <w:color w:val="0067B1"/>
          <w:spacing w:val="-16"/>
          <w:w w:val="115"/>
        </w:rPr>
        <w:t xml:space="preserve"> </w:t>
      </w:r>
      <w:r>
        <w:rPr>
          <w:color w:val="0067B1"/>
          <w:w w:val="115"/>
        </w:rPr>
        <w:t>training</w:t>
      </w:r>
      <w:r>
        <w:rPr>
          <w:color w:val="0067B1"/>
          <w:spacing w:val="-16"/>
          <w:w w:val="115"/>
        </w:rPr>
        <w:t xml:space="preserve"> </w:t>
      </w:r>
      <w:r>
        <w:rPr>
          <w:color w:val="0067B1"/>
          <w:w w:val="115"/>
        </w:rPr>
        <w:t>methods</w:t>
      </w:r>
      <w:r>
        <w:rPr>
          <w:color w:val="0067B1"/>
          <w:spacing w:val="-16"/>
          <w:w w:val="115"/>
        </w:rPr>
        <w:t xml:space="preserve"> </w:t>
      </w:r>
      <w:r>
        <w:rPr>
          <w:color w:val="0067B1"/>
          <w:w w:val="115"/>
        </w:rPr>
        <w:t>that promote professional growth.</w:t>
      </w:r>
    </w:p>
    <w:p w14:paraId="1E843373" w14:textId="77777777" w:rsidR="000F75DB" w:rsidRDefault="000C1A9B">
      <w:pPr>
        <w:pStyle w:val="ListParagraph"/>
        <w:numPr>
          <w:ilvl w:val="1"/>
          <w:numId w:val="9"/>
        </w:numPr>
        <w:tabs>
          <w:tab w:val="left" w:pos="1799"/>
          <w:tab w:val="left" w:pos="1800"/>
        </w:tabs>
        <w:spacing w:before="43"/>
        <w:rPr>
          <w:rFonts w:ascii="Arial" w:hAnsi="Arial"/>
          <w:color w:val="599CCC"/>
          <w:sz w:val="26"/>
        </w:rPr>
      </w:pPr>
      <w:r>
        <w:rPr>
          <w:color w:val="0067B1"/>
          <w:spacing w:val="-2"/>
          <w:w w:val="115"/>
        </w:rPr>
        <w:t>Recredentialing</w:t>
      </w:r>
      <w:r>
        <w:rPr>
          <w:color w:val="0067B1"/>
          <w:spacing w:val="11"/>
          <w:w w:val="115"/>
        </w:rPr>
        <w:t xml:space="preserve"> </w:t>
      </w:r>
      <w:r>
        <w:rPr>
          <w:color w:val="0067B1"/>
          <w:spacing w:val="-2"/>
          <w:w w:val="115"/>
        </w:rPr>
        <w:t>requirements.</w:t>
      </w:r>
    </w:p>
    <w:p w14:paraId="50B696FF" w14:textId="77777777" w:rsidR="000F75DB" w:rsidRDefault="000C1A9B">
      <w:pPr>
        <w:spacing w:before="86"/>
        <w:ind w:left="826"/>
        <w:rPr>
          <w:b/>
          <w:sz w:val="19"/>
        </w:rPr>
      </w:pPr>
      <w:r>
        <w:br w:type="column"/>
      </w:r>
      <w:r>
        <w:rPr>
          <w:b/>
          <w:color w:val="0067B1"/>
          <w:spacing w:val="-2"/>
          <w:w w:val="145"/>
          <w:sz w:val="28"/>
        </w:rPr>
        <w:t>s</w:t>
      </w:r>
      <w:r>
        <w:rPr>
          <w:b/>
          <w:color w:val="0067B1"/>
          <w:spacing w:val="-2"/>
          <w:w w:val="145"/>
          <w:sz w:val="19"/>
        </w:rPr>
        <w:t>Kills</w:t>
      </w:r>
    </w:p>
    <w:p w14:paraId="07CB94C6" w14:textId="77777777" w:rsidR="000F75DB" w:rsidRDefault="000C1A9B">
      <w:pPr>
        <w:pStyle w:val="ListParagraph"/>
        <w:numPr>
          <w:ilvl w:val="0"/>
          <w:numId w:val="5"/>
        </w:numPr>
        <w:tabs>
          <w:tab w:val="left" w:pos="1186"/>
          <w:tab w:val="left" w:pos="1187"/>
        </w:tabs>
        <w:spacing w:before="32"/>
        <w:ind w:hanging="361"/>
      </w:pPr>
      <w:r>
        <w:pict w14:anchorId="651AD099">
          <v:line id="_x0000_s2387" style="position:absolute;left:0;text-align:left;z-index:15879680;mso-position-horizontal-relative:page" from="300.45pt,-13.5pt" to="300.45pt,223.2pt" strokecolor="#0067b1" strokeweight="1pt">
            <w10:wrap anchorx="page"/>
          </v:line>
        </w:pict>
      </w:r>
      <w:r>
        <w:rPr>
          <w:color w:val="0067B1"/>
          <w:spacing w:val="-2"/>
          <w:w w:val="115"/>
        </w:rPr>
        <w:t>Assessing</w:t>
      </w:r>
      <w:r>
        <w:rPr>
          <w:color w:val="0067B1"/>
          <w:spacing w:val="-5"/>
          <w:w w:val="115"/>
        </w:rPr>
        <w:t xml:space="preserve"> </w:t>
      </w:r>
      <w:r>
        <w:rPr>
          <w:color w:val="0067B1"/>
          <w:spacing w:val="-2"/>
          <w:w w:val="115"/>
        </w:rPr>
        <w:t>personal</w:t>
      </w:r>
      <w:r>
        <w:rPr>
          <w:color w:val="0067B1"/>
          <w:spacing w:val="-4"/>
          <w:w w:val="115"/>
        </w:rPr>
        <w:t xml:space="preserve"> </w:t>
      </w:r>
      <w:r>
        <w:rPr>
          <w:color w:val="0067B1"/>
          <w:spacing w:val="-2"/>
          <w:w w:val="115"/>
        </w:rPr>
        <w:t>training</w:t>
      </w:r>
      <w:r>
        <w:rPr>
          <w:color w:val="0067B1"/>
          <w:spacing w:val="-5"/>
          <w:w w:val="115"/>
        </w:rPr>
        <w:t xml:space="preserve"> </w:t>
      </w:r>
      <w:r>
        <w:rPr>
          <w:color w:val="0067B1"/>
          <w:spacing w:val="-2"/>
          <w:w w:val="115"/>
        </w:rPr>
        <w:t>needs.</w:t>
      </w:r>
    </w:p>
    <w:p w14:paraId="28172521" w14:textId="77777777" w:rsidR="000F75DB" w:rsidRDefault="000C1A9B">
      <w:pPr>
        <w:pStyle w:val="ListParagraph"/>
        <w:numPr>
          <w:ilvl w:val="0"/>
          <w:numId w:val="5"/>
        </w:numPr>
        <w:tabs>
          <w:tab w:val="left" w:pos="1186"/>
          <w:tab w:val="left" w:pos="1187"/>
        </w:tabs>
        <w:spacing w:before="52" w:line="249" w:lineRule="auto"/>
        <w:ind w:right="1586"/>
      </w:pPr>
      <w:r>
        <w:rPr>
          <w:color w:val="0067B1"/>
          <w:w w:val="115"/>
        </w:rPr>
        <w:t>Selecting and participating</w:t>
      </w:r>
      <w:r>
        <w:rPr>
          <w:color w:val="0067B1"/>
          <w:spacing w:val="-1"/>
          <w:w w:val="115"/>
        </w:rPr>
        <w:t xml:space="preserve"> </w:t>
      </w:r>
      <w:r>
        <w:rPr>
          <w:color w:val="0067B1"/>
          <w:w w:val="115"/>
        </w:rPr>
        <w:t>in appropriate training programs.</w:t>
      </w:r>
    </w:p>
    <w:p w14:paraId="1AF83B7B" w14:textId="77777777" w:rsidR="000F75DB" w:rsidRDefault="000C1A9B">
      <w:pPr>
        <w:pStyle w:val="ListParagraph"/>
        <w:numPr>
          <w:ilvl w:val="0"/>
          <w:numId w:val="5"/>
        </w:numPr>
        <w:tabs>
          <w:tab w:val="left" w:pos="1186"/>
          <w:tab w:val="left" w:pos="1187"/>
        </w:tabs>
        <w:spacing w:line="249" w:lineRule="auto"/>
        <w:ind w:right="1903"/>
      </w:pPr>
      <w:r>
        <w:rPr>
          <w:color w:val="0067B1"/>
          <w:w w:val="115"/>
        </w:rPr>
        <w:t>Using</w:t>
      </w:r>
      <w:r>
        <w:rPr>
          <w:color w:val="0067B1"/>
          <w:spacing w:val="-2"/>
          <w:w w:val="115"/>
        </w:rPr>
        <w:t xml:space="preserve"> </w:t>
      </w:r>
      <w:r>
        <w:rPr>
          <w:color w:val="0067B1"/>
          <w:w w:val="115"/>
        </w:rPr>
        <w:t>consultation</w:t>
      </w:r>
      <w:r>
        <w:rPr>
          <w:color w:val="0067B1"/>
          <w:spacing w:val="-2"/>
          <w:w w:val="115"/>
        </w:rPr>
        <w:t xml:space="preserve"> </w:t>
      </w:r>
      <w:r>
        <w:rPr>
          <w:color w:val="0067B1"/>
          <w:w w:val="115"/>
        </w:rPr>
        <w:t>and</w:t>
      </w:r>
      <w:r>
        <w:rPr>
          <w:color w:val="0067B1"/>
          <w:spacing w:val="-2"/>
          <w:w w:val="115"/>
        </w:rPr>
        <w:t xml:space="preserve"> </w:t>
      </w:r>
      <w:r>
        <w:rPr>
          <w:color w:val="0067B1"/>
          <w:w w:val="115"/>
        </w:rPr>
        <w:t>supervision</w:t>
      </w:r>
      <w:r>
        <w:rPr>
          <w:color w:val="0067B1"/>
          <w:spacing w:val="-2"/>
          <w:w w:val="115"/>
        </w:rPr>
        <w:t xml:space="preserve"> </w:t>
      </w:r>
      <w:r>
        <w:rPr>
          <w:color w:val="0067B1"/>
          <w:w w:val="115"/>
        </w:rPr>
        <w:t>as enhancements</w:t>
      </w:r>
      <w:r>
        <w:rPr>
          <w:color w:val="0067B1"/>
          <w:spacing w:val="-14"/>
          <w:w w:val="115"/>
        </w:rPr>
        <w:t xml:space="preserve"> </w:t>
      </w:r>
      <w:r>
        <w:rPr>
          <w:color w:val="0067B1"/>
          <w:w w:val="115"/>
        </w:rPr>
        <w:t>to</w:t>
      </w:r>
      <w:r>
        <w:rPr>
          <w:color w:val="0067B1"/>
          <w:spacing w:val="-15"/>
          <w:w w:val="115"/>
        </w:rPr>
        <w:t xml:space="preserve"> </w:t>
      </w:r>
      <w:r>
        <w:rPr>
          <w:color w:val="0067B1"/>
          <w:w w:val="115"/>
        </w:rPr>
        <w:t>professional</w:t>
      </w:r>
      <w:r>
        <w:rPr>
          <w:color w:val="0067B1"/>
          <w:spacing w:val="-15"/>
          <w:w w:val="115"/>
        </w:rPr>
        <w:t xml:space="preserve"> </w:t>
      </w:r>
      <w:r>
        <w:rPr>
          <w:color w:val="0067B1"/>
          <w:w w:val="115"/>
        </w:rPr>
        <w:t>growth.</w:t>
      </w:r>
    </w:p>
    <w:p w14:paraId="400EA504" w14:textId="77777777" w:rsidR="000F75DB" w:rsidRDefault="000F75DB">
      <w:pPr>
        <w:pStyle w:val="BodyText"/>
        <w:spacing w:before="2"/>
        <w:rPr>
          <w:sz w:val="27"/>
        </w:rPr>
      </w:pPr>
    </w:p>
    <w:p w14:paraId="0CDD614C" w14:textId="77777777" w:rsidR="000F75DB" w:rsidRDefault="000C1A9B">
      <w:pPr>
        <w:ind w:left="826"/>
        <w:rPr>
          <w:b/>
          <w:sz w:val="19"/>
        </w:rPr>
      </w:pPr>
      <w:r>
        <w:rPr>
          <w:b/>
          <w:color w:val="0067B1"/>
          <w:spacing w:val="-2"/>
          <w:w w:val="150"/>
          <w:sz w:val="28"/>
        </w:rPr>
        <w:t>A</w:t>
      </w:r>
      <w:r>
        <w:rPr>
          <w:b/>
          <w:color w:val="0067B1"/>
          <w:spacing w:val="-2"/>
          <w:w w:val="150"/>
          <w:sz w:val="19"/>
        </w:rPr>
        <w:t>ttitudes</w:t>
      </w:r>
    </w:p>
    <w:p w14:paraId="23EA6818" w14:textId="77777777" w:rsidR="000F75DB" w:rsidRDefault="000C1A9B">
      <w:pPr>
        <w:pStyle w:val="ListParagraph"/>
        <w:numPr>
          <w:ilvl w:val="0"/>
          <w:numId w:val="5"/>
        </w:numPr>
        <w:tabs>
          <w:tab w:val="left" w:pos="1186"/>
          <w:tab w:val="left" w:pos="1187"/>
        </w:tabs>
        <w:spacing w:before="32" w:line="252" w:lineRule="auto"/>
        <w:ind w:right="1677"/>
      </w:pPr>
      <w:r>
        <w:rPr>
          <w:color w:val="0067B1"/>
          <w:w w:val="115"/>
        </w:rPr>
        <w:t>Recognition that professional growth continues</w:t>
      </w:r>
      <w:r>
        <w:rPr>
          <w:color w:val="0067B1"/>
          <w:spacing w:val="-8"/>
          <w:w w:val="115"/>
        </w:rPr>
        <w:t xml:space="preserve"> </w:t>
      </w:r>
      <w:r>
        <w:rPr>
          <w:color w:val="0067B1"/>
          <w:w w:val="115"/>
        </w:rPr>
        <w:t>throughout</w:t>
      </w:r>
      <w:r>
        <w:rPr>
          <w:color w:val="0067B1"/>
          <w:spacing w:val="-9"/>
          <w:w w:val="115"/>
        </w:rPr>
        <w:t xml:space="preserve"> </w:t>
      </w:r>
      <w:r>
        <w:rPr>
          <w:color w:val="0067B1"/>
          <w:w w:val="115"/>
        </w:rPr>
        <w:t>one’s</w:t>
      </w:r>
      <w:r>
        <w:rPr>
          <w:color w:val="0067B1"/>
          <w:spacing w:val="-8"/>
          <w:w w:val="115"/>
        </w:rPr>
        <w:t xml:space="preserve"> </w:t>
      </w:r>
      <w:r>
        <w:rPr>
          <w:color w:val="0067B1"/>
          <w:w w:val="115"/>
        </w:rPr>
        <w:t xml:space="preserve">professional </w:t>
      </w:r>
      <w:r>
        <w:rPr>
          <w:color w:val="0067B1"/>
          <w:spacing w:val="-2"/>
          <w:w w:val="115"/>
        </w:rPr>
        <w:t>career.</w:t>
      </w:r>
    </w:p>
    <w:p w14:paraId="72A81F22" w14:textId="77777777" w:rsidR="000F75DB" w:rsidRDefault="000C1A9B">
      <w:pPr>
        <w:pStyle w:val="ListParagraph"/>
        <w:numPr>
          <w:ilvl w:val="0"/>
          <w:numId w:val="5"/>
        </w:numPr>
        <w:tabs>
          <w:tab w:val="left" w:pos="1186"/>
          <w:tab w:val="left" w:pos="1187"/>
        </w:tabs>
        <w:spacing w:before="37" w:line="252" w:lineRule="auto"/>
        <w:ind w:right="2322"/>
      </w:pPr>
      <w:r>
        <w:rPr>
          <w:color w:val="0067B1"/>
          <w:w w:val="115"/>
        </w:rPr>
        <w:t xml:space="preserve">Willingness to expose oneself to </w:t>
      </w:r>
      <w:r>
        <w:rPr>
          <w:color w:val="0067B1"/>
          <w:spacing w:val="-2"/>
          <w:w w:val="115"/>
        </w:rPr>
        <w:t>information</w:t>
      </w:r>
      <w:r>
        <w:rPr>
          <w:color w:val="0067B1"/>
          <w:spacing w:val="-10"/>
          <w:w w:val="115"/>
        </w:rPr>
        <w:t xml:space="preserve"> </w:t>
      </w:r>
      <w:r>
        <w:rPr>
          <w:color w:val="0067B1"/>
          <w:spacing w:val="-2"/>
          <w:w w:val="115"/>
        </w:rPr>
        <w:t>that</w:t>
      </w:r>
      <w:r>
        <w:rPr>
          <w:color w:val="0067B1"/>
          <w:spacing w:val="-10"/>
          <w:w w:val="115"/>
        </w:rPr>
        <w:t xml:space="preserve"> </w:t>
      </w:r>
      <w:r>
        <w:rPr>
          <w:color w:val="0067B1"/>
          <w:spacing w:val="-2"/>
          <w:w w:val="115"/>
        </w:rPr>
        <w:t>may</w:t>
      </w:r>
      <w:r>
        <w:rPr>
          <w:color w:val="0067B1"/>
          <w:spacing w:val="-10"/>
          <w:w w:val="115"/>
        </w:rPr>
        <w:t xml:space="preserve"> </w:t>
      </w:r>
      <w:r>
        <w:rPr>
          <w:color w:val="0067B1"/>
          <w:spacing w:val="-2"/>
          <w:w w:val="115"/>
        </w:rPr>
        <w:t>conflict</w:t>
      </w:r>
      <w:r>
        <w:rPr>
          <w:color w:val="0067B1"/>
          <w:spacing w:val="-10"/>
          <w:w w:val="115"/>
        </w:rPr>
        <w:t xml:space="preserve"> </w:t>
      </w:r>
      <w:r>
        <w:rPr>
          <w:color w:val="0067B1"/>
          <w:spacing w:val="-2"/>
          <w:w w:val="115"/>
        </w:rPr>
        <w:t xml:space="preserve">with </w:t>
      </w:r>
      <w:r>
        <w:rPr>
          <w:color w:val="0067B1"/>
          <w:w w:val="115"/>
        </w:rPr>
        <w:t>personal or professional beliefs.</w:t>
      </w:r>
    </w:p>
    <w:p w14:paraId="36BF40F5" w14:textId="77777777" w:rsidR="000F75DB" w:rsidRDefault="000C1A9B">
      <w:pPr>
        <w:pStyle w:val="ListParagraph"/>
        <w:numPr>
          <w:ilvl w:val="0"/>
          <w:numId w:val="5"/>
        </w:numPr>
        <w:tabs>
          <w:tab w:val="left" w:pos="1186"/>
          <w:tab w:val="left" w:pos="1187"/>
        </w:tabs>
        <w:spacing w:before="37" w:line="249" w:lineRule="auto"/>
        <w:ind w:right="1446"/>
      </w:pPr>
      <w:r>
        <w:rPr>
          <w:color w:val="0067B1"/>
          <w:w w:val="115"/>
        </w:rPr>
        <w:t>Recognition</w:t>
      </w:r>
      <w:r>
        <w:rPr>
          <w:color w:val="0067B1"/>
          <w:spacing w:val="-16"/>
          <w:w w:val="115"/>
        </w:rPr>
        <w:t xml:space="preserve"> </w:t>
      </w:r>
      <w:r>
        <w:rPr>
          <w:color w:val="0067B1"/>
          <w:w w:val="115"/>
        </w:rPr>
        <w:t>that</w:t>
      </w:r>
      <w:r>
        <w:rPr>
          <w:color w:val="0067B1"/>
          <w:spacing w:val="-16"/>
          <w:w w:val="115"/>
        </w:rPr>
        <w:t xml:space="preserve"> </w:t>
      </w:r>
      <w:r>
        <w:rPr>
          <w:color w:val="0067B1"/>
          <w:w w:val="115"/>
        </w:rPr>
        <w:t>professional</w:t>
      </w:r>
      <w:r>
        <w:rPr>
          <w:color w:val="0067B1"/>
          <w:spacing w:val="-16"/>
          <w:w w:val="115"/>
        </w:rPr>
        <w:t xml:space="preserve"> </w:t>
      </w:r>
      <w:r>
        <w:rPr>
          <w:color w:val="0067B1"/>
          <w:w w:val="115"/>
        </w:rPr>
        <w:t>development is an individual responsibility.</w:t>
      </w:r>
    </w:p>
    <w:p w14:paraId="622BB62B" w14:textId="77777777" w:rsidR="000F75DB" w:rsidRDefault="000F75DB">
      <w:pPr>
        <w:spacing w:line="249" w:lineRule="auto"/>
        <w:sectPr w:rsidR="000F75DB">
          <w:type w:val="continuous"/>
          <w:pgSz w:w="12240" w:h="15840"/>
          <w:pgMar w:top="980" w:right="0" w:bottom="0" w:left="0" w:header="683" w:footer="583" w:gutter="0"/>
          <w:cols w:num="2" w:space="720" w:equalWidth="0">
            <w:col w:w="5374" w:space="40"/>
            <w:col w:w="6826"/>
          </w:cols>
        </w:sectPr>
      </w:pPr>
    </w:p>
    <w:p w14:paraId="41F86E2E" w14:textId="77777777" w:rsidR="000F75DB" w:rsidRDefault="000F75DB">
      <w:pPr>
        <w:pStyle w:val="BodyText"/>
        <w:rPr>
          <w:sz w:val="20"/>
        </w:rPr>
      </w:pPr>
    </w:p>
    <w:p w14:paraId="72A7BD64" w14:textId="77777777" w:rsidR="000F75DB" w:rsidRDefault="000F75DB">
      <w:pPr>
        <w:pStyle w:val="BodyText"/>
        <w:spacing w:before="2"/>
        <w:rPr>
          <w:sz w:val="19"/>
        </w:rPr>
      </w:pPr>
    </w:p>
    <w:p w14:paraId="281987A3" w14:textId="77777777" w:rsidR="000F75DB" w:rsidRDefault="000C1A9B">
      <w:pPr>
        <w:pStyle w:val="BodyText"/>
        <w:ind w:left="1442"/>
        <w:rPr>
          <w:sz w:val="20"/>
        </w:rPr>
      </w:pPr>
      <w:r>
        <w:rPr>
          <w:sz w:val="20"/>
        </w:rPr>
      </w:r>
      <w:r>
        <w:rPr>
          <w:sz w:val="20"/>
        </w:rPr>
        <w:pict w14:anchorId="292043E9">
          <v:shape id="docshape337" o:spid="_x0000_s2386" type="#_x0000_t202" style="width:468pt;height:49pt;mso-left-percent:-10001;mso-top-percent:-10001;mso-position-horizontal:absolute;mso-position-horizontal-relative:char;mso-position-vertical:absolute;mso-position-vertical-relative:line;mso-left-percent:-10001;mso-top-percent:-10001" fillcolor="#edf4fa" stroked="f">
            <v:textbox inset="0,0,0,0">
              <w:txbxContent>
                <w:p w14:paraId="28CA9F3D"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122:</w:t>
                  </w:r>
                </w:p>
                <w:p w14:paraId="004BBF94" w14:textId="77777777" w:rsidR="000F75DB" w:rsidRDefault="000C1A9B">
                  <w:pPr>
                    <w:spacing w:line="278" w:lineRule="exact"/>
                    <w:ind w:left="239"/>
                    <w:rPr>
                      <w:color w:val="000000"/>
                      <w:sz w:val="26"/>
                    </w:rPr>
                  </w:pPr>
                  <w:r>
                    <w:rPr>
                      <w:color w:val="0067B1"/>
                      <w:w w:val="115"/>
                      <w:sz w:val="26"/>
                    </w:rPr>
                    <w:t>Participate</w:t>
                  </w:r>
                  <w:r>
                    <w:rPr>
                      <w:color w:val="0067B1"/>
                      <w:spacing w:val="-15"/>
                      <w:w w:val="115"/>
                      <w:sz w:val="26"/>
                    </w:rPr>
                    <w:t xml:space="preserve"> </w:t>
                  </w:r>
                  <w:r>
                    <w:rPr>
                      <w:color w:val="0067B1"/>
                      <w:w w:val="115"/>
                      <w:sz w:val="26"/>
                    </w:rPr>
                    <w:t>in</w:t>
                  </w:r>
                  <w:r>
                    <w:rPr>
                      <w:color w:val="0067B1"/>
                      <w:spacing w:val="-12"/>
                      <w:w w:val="115"/>
                      <w:sz w:val="26"/>
                    </w:rPr>
                    <w:t xml:space="preserve"> </w:t>
                  </w:r>
                  <w:r>
                    <w:rPr>
                      <w:color w:val="0067B1"/>
                      <w:w w:val="115"/>
                      <w:sz w:val="26"/>
                    </w:rPr>
                    <w:t>ongoing</w:t>
                  </w:r>
                  <w:r>
                    <w:rPr>
                      <w:color w:val="0067B1"/>
                      <w:spacing w:val="-13"/>
                      <w:w w:val="115"/>
                      <w:sz w:val="26"/>
                    </w:rPr>
                    <w:t xml:space="preserve"> </w:t>
                  </w:r>
                  <w:r>
                    <w:rPr>
                      <w:color w:val="0067B1"/>
                      <w:w w:val="115"/>
                      <w:sz w:val="26"/>
                    </w:rPr>
                    <w:t>supervision</w:t>
                  </w:r>
                  <w:r>
                    <w:rPr>
                      <w:color w:val="0067B1"/>
                      <w:spacing w:val="-13"/>
                      <w:w w:val="115"/>
                      <w:sz w:val="26"/>
                    </w:rPr>
                    <w:t xml:space="preserve"> </w:t>
                  </w:r>
                  <w:r>
                    <w:rPr>
                      <w:color w:val="0067B1"/>
                      <w:w w:val="115"/>
                      <w:sz w:val="26"/>
                    </w:rPr>
                    <w:t>and</w:t>
                  </w:r>
                  <w:r>
                    <w:rPr>
                      <w:color w:val="0067B1"/>
                      <w:spacing w:val="-13"/>
                      <w:w w:val="115"/>
                      <w:sz w:val="26"/>
                    </w:rPr>
                    <w:t xml:space="preserve"> </w:t>
                  </w:r>
                  <w:r>
                    <w:rPr>
                      <w:color w:val="0067B1"/>
                      <w:spacing w:val="-2"/>
                      <w:w w:val="115"/>
                      <w:sz w:val="26"/>
                    </w:rPr>
                    <w:t>consultation.</w:t>
                  </w:r>
                </w:p>
              </w:txbxContent>
            </v:textbox>
            <w10:anchorlock/>
          </v:shape>
        </w:pict>
      </w:r>
    </w:p>
    <w:p w14:paraId="767537AD" w14:textId="77777777" w:rsidR="000F75DB" w:rsidRDefault="000F75DB">
      <w:pPr>
        <w:pStyle w:val="BodyText"/>
        <w:spacing w:before="2"/>
        <w:rPr>
          <w:sz w:val="6"/>
        </w:rPr>
      </w:pPr>
    </w:p>
    <w:p w14:paraId="09E5E249" w14:textId="77777777" w:rsidR="000F75DB" w:rsidRDefault="000F75DB">
      <w:pPr>
        <w:rPr>
          <w:sz w:val="6"/>
        </w:rPr>
        <w:sectPr w:rsidR="000F75DB">
          <w:pgSz w:w="12240" w:h="15840"/>
          <w:pgMar w:top="980" w:right="0" w:bottom="780" w:left="0" w:header="683" w:footer="583" w:gutter="0"/>
          <w:cols w:space="720"/>
        </w:sectPr>
      </w:pPr>
    </w:p>
    <w:p w14:paraId="5326B680" w14:textId="77777777" w:rsidR="000F75DB" w:rsidRDefault="000C1A9B">
      <w:pPr>
        <w:spacing w:before="66"/>
        <w:ind w:left="1442"/>
        <w:rPr>
          <w:b/>
          <w:sz w:val="19"/>
        </w:rPr>
      </w:pPr>
      <w:r>
        <w:rPr>
          <w:b/>
          <w:color w:val="0067B1"/>
          <w:spacing w:val="-2"/>
          <w:w w:val="140"/>
          <w:sz w:val="28"/>
        </w:rPr>
        <w:t>K</w:t>
      </w:r>
      <w:r>
        <w:rPr>
          <w:b/>
          <w:color w:val="0067B1"/>
          <w:spacing w:val="-2"/>
          <w:w w:val="140"/>
          <w:sz w:val="19"/>
        </w:rPr>
        <w:t>nowledge</w:t>
      </w:r>
    </w:p>
    <w:p w14:paraId="0F343E3F" w14:textId="77777777" w:rsidR="000F75DB" w:rsidRDefault="000C1A9B">
      <w:pPr>
        <w:pStyle w:val="ListParagraph"/>
        <w:numPr>
          <w:ilvl w:val="1"/>
          <w:numId w:val="5"/>
        </w:numPr>
        <w:tabs>
          <w:tab w:val="left" w:pos="1802"/>
          <w:tab w:val="left" w:pos="1803"/>
        </w:tabs>
        <w:spacing w:before="32" w:line="249" w:lineRule="auto"/>
        <w:ind w:right="101"/>
      </w:pPr>
      <w:r>
        <w:rPr>
          <w:color w:val="0067B1"/>
          <w:w w:val="115"/>
        </w:rPr>
        <w:t>The</w:t>
      </w:r>
      <w:r>
        <w:rPr>
          <w:color w:val="0067B1"/>
          <w:spacing w:val="-13"/>
          <w:w w:val="115"/>
        </w:rPr>
        <w:t xml:space="preserve"> </w:t>
      </w:r>
      <w:r>
        <w:rPr>
          <w:color w:val="0067B1"/>
          <w:w w:val="115"/>
        </w:rPr>
        <w:t>rationale</w:t>
      </w:r>
      <w:r>
        <w:rPr>
          <w:color w:val="0067B1"/>
          <w:spacing w:val="-14"/>
          <w:w w:val="115"/>
        </w:rPr>
        <w:t xml:space="preserve"> </w:t>
      </w:r>
      <w:r>
        <w:rPr>
          <w:color w:val="0067B1"/>
          <w:w w:val="115"/>
        </w:rPr>
        <w:t>for</w:t>
      </w:r>
      <w:r>
        <w:rPr>
          <w:color w:val="0067B1"/>
          <w:spacing w:val="-13"/>
          <w:w w:val="115"/>
        </w:rPr>
        <w:t xml:space="preserve"> </w:t>
      </w:r>
      <w:r>
        <w:rPr>
          <w:color w:val="0067B1"/>
          <w:w w:val="115"/>
        </w:rPr>
        <w:t>regular</w:t>
      </w:r>
      <w:r>
        <w:rPr>
          <w:color w:val="0067B1"/>
          <w:spacing w:val="-14"/>
          <w:w w:val="115"/>
        </w:rPr>
        <w:t xml:space="preserve"> </w:t>
      </w:r>
      <w:r>
        <w:rPr>
          <w:color w:val="0067B1"/>
          <w:w w:val="115"/>
        </w:rPr>
        <w:t>assessment</w:t>
      </w:r>
      <w:r>
        <w:rPr>
          <w:color w:val="0067B1"/>
          <w:spacing w:val="-13"/>
          <w:w w:val="115"/>
        </w:rPr>
        <w:t xml:space="preserve"> </w:t>
      </w:r>
      <w:r>
        <w:rPr>
          <w:color w:val="0067B1"/>
          <w:w w:val="115"/>
        </w:rPr>
        <w:t>of professional skills and development.</w:t>
      </w:r>
    </w:p>
    <w:p w14:paraId="6244A005" w14:textId="77777777" w:rsidR="000F75DB" w:rsidRDefault="000C1A9B">
      <w:pPr>
        <w:pStyle w:val="ListParagraph"/>
        <w:numPr>
          <w:ilvl w:val="1"/>
          <w:numId w:val="5"/>
        </w:numPr>
        <w:tabs>
          <w:tab w:val="left" w:pos="1802"/>
          <w:tab w:val="left" w:pos="1803"/>
        </w:tabs>
        <w:spacing w:before="43" w:line="249" w:lineRule="auto"/>
        <w:ind w:right="319"/>
      </w:pPr>
      <w:r>
        <w:rPr>
          <w:color w:val="0067B1"/>
          <w:w w:val="115"/>
        </w:rPr>
        <w:t>Models</w:t>
      </w:r>
      <w:r>
        <w:rPr>
          <w:color w:val="0067B1"/>
          <w:spacing w:val="-16"/>
          <w:w w:val="115"/>
        </w:rPr>
        <w:t xml:space="preserve"> </w:t>
      </w:r>
      <w:r>
        <w:rPr>
          <w:color w:val="0067B1"/>
          <w:w w:val="115"/>
        </w:rPr>
        <w:t>of</w:t>
      </w:r>
      <w:r>
        <w:rPr>
          <w:color w:val="0067B1"/>
          <w:spacing w:val="-16"/>
          <w:w w:val="115"/>
        </w:rPr>
        <w:t xml:space="preserve"> </w:t>
      </w:r>
      <w:r>
        <w:rPr>
          <w:color w:val="0067B1"/>
          <w:w w:val="115"/>
        </w:rPr>
        <w:t>clinical</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administrative </w:t>
      </w:r>
      <w:r>
        <w:rPr>
          <w:color w:val="0067B1"/>
          <w:spacing w:val="-2"/>
          <w:w w:val="115"/>
        </w:rPr>
        <w:t>supervision.</w:t>
      </w:r>
    </w:p>
    <w:p w14:paraId="7DBBD54D" w14:textId="77777777" w:rsidR="000F75DB" w:rsidRDefault="000C1A9B">
      <w:pPr>
        <w:pStyle w:val="ListParagraph"/>
        <w:numPr>
          <w:ilvl w:val="1"/>
          <w:numId w:val="5"/>
        </w:numPr>
        <w:tabs>
          <w:tab w:val="left" w:pos="1802"/>
          <w:tab w:val="left" w:pos="1803"/>
        </w:tabs>
        <w:ind w:hanging="361"/>
      </w:pPr>
      <w:r>
        <w:rPr>
          <w:color w:val="0067B1"/>
          <w:w w:val="115"/>
        </w:rPr>
        <w:t>The</w:t>
      </w:r>
      <w:r>
        <w:rPr>
          <w:color w:val="0067B1"/>
          <w:spacing w:val="-11"/>
          <w:w w:val="115"/>
        </w:rPr>
        <w:t xml:space="preserve"> </w:t>
      </w:r>
      <w:r>
        <w:rPr>
          <w:color w:val="0067B1"/>
          <w:w w:val="115"/>
        </w:rPr>
        <w:t>rationale</w:t>
      </w:r>
      <w:r>
        <w:rPr>
          <w:color w:val="0067B1"/>
          <w:spacing w:val="-11"/>
          <w:w w:val="115"/>
        </w:rPr>
        <w:t xml:space="preserve"> </w:t>
      </w:r>
      <w:r>
        <w:rPr>
          <w:color w:val="0067B1"/>
          <w:w w:val="115"/>
        </w:rPr>
        <w:t>for</w:t>
      </w:r>
      <w:r>
        <w:rPr>
          <w:color w:val="0067B1"/>
          <w:spacing w:val="-11"/>
          <w:w w:val="115"/>
        </w:rPr>
        <w:t xml:space="preserve"> </w:t>
      </w:r>
      <w:r>
        <w:rPr>
          <w:color w:val="0067B1"/>
          <w:w w:val="115"/>
        </w:rPr>
        <w:t>using</w:t>
      </w:r>
      <w:r>
        <w:rPr>
          <w:color w:val="0067B1"/>
          <w:spacing w:val="-11"/>
          <w:w w:val="115"/>
        </w:rPr>
        <w:t xml:space="preserve"> </w:t>
      </w:r>
      <w:r>
        <w:rPr>
          <w:color w:val="0067B1"/>
          <w:spacing w:val="-2"/>
          <w:w w:val="115"/>
        </w:rPr>
        <w:t>consultation.</w:t>
      </w:r>
    </w:p>
    <w:p w14:paraId="29F2E3FC" w14:textId="77777777" w:rsidR="000F75DB" w:rsidRDefault="000C1A9B">
      <w:pPr>
        <w:pStyle w:val="ListParagraph"/>
        <w:numPr>
          <w:ilvl w:val="1"/>
          <w:numId w:val="5"/>
        </w:numPr>
        <w:tabs>
          <w:tab w:val="left" w:pos="1802"/>
          <w:tab w:val="left" w:pos="1803"/>
        </w:tabs>
        <w:spacing w:before="52"/>
        <w:ind w:hanging="361"/>
      </w:pPr>
      <w:r>
        <w:rPr>
          <w:color w:val="0067B1"/>
          <w:w w:val="110"/>
        </w:rPr>
        <w:t>Agency</w:t>
      </w:r>
      <w:r>
        <w:rPr>
          <w:color w:val="0067B1"/>
          <w:spacing w:val="2"/>
          <w:w w:val="110"/>
        </w:rPr>
        <w:t xml:space="preserve"> </w:t>
      </w:r>
      <w:r>
        <w:rPr>
          <w:color w:val="0067B1"/>
          <w:w w:val="110"/>
        </w:rPr>
        <w:t>policy</w:t>
      </w:r>
      <w:r>
        <w:rPr>
          <w:color w:val="0067B1"/>
          <w:spacing w:val="2"/>
          <w:w w:val="110"/>
        </w:rPr>
        <w:t xml:space="preserve"> </w:t>
      </w:r>
      <w:r>
        <w:rPr>
          <w:color w:val="0067B1"/>
          <w:w w:val="110"/>
        </w:rPr>
        <w:t>and</w:t>
      </w:r>
      <w:r>
        <w:rPr>
          <w:color w:val="0067B1"/>
          <w:spacing w:val="3"/>
          <w:w w:val="110"/>
        </w:rPr>
        <w:t xml:space="preserve"> </w:t>
      </w:r>
      <w:r>
        <w:rPr>
          <w:color w:val="0067B1"/>
          <w:spacing w:val="-2"/>
          <w:w w:val="110"/>
        </w:rPr>
        <w:t>protocols.</w:t>
      </w:r>
    </w:p>
    <w:p w14:paraId="6620FB82" w14:textId="77777777" w:rsidR="000F75DB" w:rsidRDefault="000C1A9B">
      <w:pPr>
        <w:pStyle w:val="ListParagraph"/>
        <w:numPr>
          <w:ilvl w:val="1"/>
          <w:numId w:val="5"/>
        </w:numPr>
        <w:tabs>
          <w:tab w:val="left" w:pos="1802"/>
          <w:tab w:val="left" w:pos="1803"/>
        </w:tabs>
        <w:spacing w:before="52"/>
        <w:ind w:hanging="361"/>
      </w:pPr>
      <w:r>
        <w:rPr>
          <w:color w:val="0067B1"/>
          <w:w w:val="115"/>
        </w:rPr>
        <w:t>Case</w:t>
      </w:r>
      <w:r>
        <w:rPr>
          <w:color w:val="0067B1"/>
          <w:spacing w:val="-8"/>
          <w:w w:val="115"/>
        </w:rPr>
        <w:t xml:space="preserve"> </w:t>
      </w:r>
      <w:r>
        <w:rPr>
          <w:color w:val="0067B1"/>
          <w:w w:val="115"/>
        </w:rPr>
        <w:t>presentation</w:t>
      </w:r>
      <w:r>
        <w:rPr>
          <w:color w:val="0067B1"/>
          <w:spacing w:val="-8"/>
          <w:w w:val="115"/>
        </w:rPr>
        <w:t xml:space="preserve"> </w:t>
      </w:r>
      <w:r>
        <w:rPr>
          <w:color w:val="0067B1"/>
          <w:spacing w:val="-2"/>
          <w:w w:val="115"/>
        </w:rPr>
        <w:t>methods.</w:t>
      </w:r>
    </w:p>
    <w:p w14:paraId="1A5D9693" w14:textId="77777777" w:rsidR="000F75DB" w:rsidRDefault="000C1A9B">
      <w:pPr>
        <w:pStyle w:val="ListParagraph"/>
        <w:numPr>
          <w:ilvl w:val="1"/>
          <w:numId w:val="5"/>
        </w:numPr>
        <w:tabs>
          <w:tab w:val="left" w:pos="1802"/>
          <w:tab w:val="left" w:pos="1803"/>
        </w:tabs>
        <w:spacing w:before="52" w:line="249" w:lineRule="auto"/>
        <w:ind w:right="375"/>
      </w:pPr>
      <w:r>
        <w:rPr>
          <w:color w:val="0067B1"/>
          <w:w w:val="115"/>
        </w:rPr>
        <w:t>How</w:t>
      </w:r>
      <w:r>
        <w:rPr>
          <w:color w:val="0067B1"/>
          <w:spacing w:val="-14"/>
          <w:w w:val="115"/>
        </w:rPr>
        <w:t xml:space="preserve"> </w:t>
      </w:r>
      <w:r>
        <w:rPr>
          <w:color w:val="0067B1"/>
          <w:w w:val="115"/>
        </w:rPr>
        <w:t>to</w:t>
      </w:r>
      <w:r>
        <w:rPr>
          <w:color w:val="0067B1"/>
          <w:spacing w:val="-15"/>
          <w:w w:val="115"/>
        </w:rPr>
        <w:t xml:space="preserve"> </w:t>
      </w:r>
      <w:r>
        <w:rPr>
          <w:color w:val="0067B1"/>
          <w:w w:val="115"/>
        </w:rPr>
        <w:t>identify</w:t>
      </w:r>
      <w:r>
        <w:rPr>
          <w:color w:val="0067B1"/>
          <w:spacing w:val="-14"/>
          <w:w w:val="115"/>
        </w:rPr>
        <w:t xml:space="preserve"> </w:t>
      </w:r>
      <w:r>
        <w:rPr>
          <w:color w:val="0067B1"/>
          <w:w w:val="115"/>
        </w:rPr>
        <w:t>needs</w:t>
      </w:r>
      <w:r>
        <w:rPr>
          <w:color w:val="0067B1"/>
          <w:spacing w:val="-15"/>
          <w:w w:val="115"/>
        </w:rPr>
        <w:t xml:space="preserve"> </w:t>
      </w:r>
      <w:r>
        <w:rPr>
          <w:color w:val="0067B1"/>
          <w:w w:val="115"/>
        </w:rPr>
        <w:t>for</w:t>
      </w:r>
      <w:r>
        <w:rPr>
          <w:color w:val="0067B1"/>
          <w:spacing w:val="-14"/>
          <w:w w:val="115"/>
        </w:rPr>
        <w:t xml:space="preserve"> </w:t>
      </w:r>
      <w:r>
        <w:rPr>
          <w:color w:val="0067B1"/>
          <w:w w:val="115"/>
        </w:rPr>
        <w:t>clinical</w:t>
      </w:r>
      <w:r>
        <w:rPr>
          <w:color w:val="0067B1"/>
          <w:spacing w:val="-14"/>
          <w:w w:val="115"/>
        </w:rPr>
        <w:t xml:space="preserve"> </w:t>
      </w:r>
      <w:r>
        <w:rPr>
          <w:color w:val="0067B1"/>
          <w:w w:val="115"/>
        </w:rPr>
        <w:t>or technical assistance.</w:t>
      </w:r>
    </w:p>
    <w:p w14:paraId="136651E8" w14:textId="77777777" w:rsidR="000F75DB" w:rsidRDefault="000C1A9B">
      <w:pPr>
        <w:pStyle w:val="ListParagraph"/>
        <w:numPr>
          <w:ilvl w:val="1"/>
          <w:numId w:val="5"/>
        </w:numPr>
        <w:tabs>
          <w:tab w:val="left" w:pos="1802"/>
          <w:tab w:val="left" w:pos="1803"/>
        </w:tabs>
        <w:spacing w:line="249" w:lineRule="auto"/>
      </w:pPr>
      <w:r>
        <w:rPr>
          <w:color w:val="0067B1"/>
          <w:w w:val="115"/>
        </w:rPr>
        <w:t>Interpersonal</w:t>
      </w:r>
      <w:r>
        <w:rPr>
          <w:color w:val="0067B1"/>
          <w:spacing w:val="-13"/>
          <w:w w:val="115"/>
        </w:rPr>
        <w:t xml:space="preserve"> </w:t>
      </w:r>
      <w:r>
        <w:rPr>
          <w:color w:val="0067B1"/>
          <w:w w:val="115"/>
        </w:rPr>
        <w:t>dynamics</w:t>
      </w:r>
      <w:r>
        <w:rPr>
          <w:color w:val="0067B1"/>
          <w:spacing w:val="-13"/>
          <w:w w:val="115"/>
        </w:rPr>
        <w:t xml:space="preserve"> </w:t>
      </w:r>
      <w:r>
        <w:rPr>
          <w:color w:val="0067B1"/>
          <w:w w:val="115"/>
        </w:rPr>
        <w:t>in</w:t>
      </w:r>
      <w:r>
        <w:rPr>
          <w:color w:val="0067B1"/>
          <w:spacing w:val="-13"/>
          <w:w w:val="115"/>
        </w:rPr>
        <w:t xml:space="preserve"> </w:t>
      </w:r>
      <w:r>
        <w:rPr>
          <w:color w:val="0067B1"/>
          <w:w w:val="115"/>
        </w:rPr>
        <w:t>a</w:t>
      </w:r>
      <w:r>
        <w:rPr>
          <w:color w:val="0067B1"/>
          <w:spacing w:val="-13"/>
          <w:w w:val="115"/>
        </w:rPr>
        <w:t xml:space="preserve"> </w:t>
      </w:r>
      <w:r>
        <w:rPr>
          <w:color w:val="0067B1"/>
          <w:w w:val="115"/>
        </w:rPr>
        <w:t xml:space="preserve">supervisory </w:t>
      </w:r>
      <w:r>
        <w:rPr>
          <w:color w:val="0067B1"/>
          <w:spacing w:val="-2"/>
          <w:w w:val="115"/>
        </w:rPr>
        <w:t>relationship.</w:t>
      </w:r>
    </w:p>
    <w:p w14:paraId="5760F637" w14:textId="77777777" w:rsidR="000F75DB" w:rsidRDefault="000C1A9B">
      <w:pPr>
        <w:spacing w:before="66"/>
        <w:ind w:left="518"/>
        <w:rPr>
          <w:b/>
          <w:sz w:val="19"/>
        </w:rPr>
      </w:pPr>
      <w:r>
        <w:br w:type="column"/>
      </w:r>
      <w:r>
        <w:rPr>
          <w:b/>
          <w:color w:val="0067B1"/>
          <w:spacing w:val="-2"/>
          <w:w w:val="145"/>
          <w:sz w:val="28"/>
        </w:rPr>
        <w:t>s</w:t>
      </w:r>
      <w:r>
        <w:rPr>
          <w:b/>
          <w:color w:val="0067B1"/>
          <w:spacing w:val="-2"/>
          <w:w w:val="145"/>
          <w:sz w:val="19"/>
        </w:rPr>
        <w:t>Kills</w:t>
      </w:r>
    </w:p>
    <w:p w14:paraId="3DD27A04" w14:textId="77777777" w:rsidR="000F75DB" w:rsidRDefault="000C1A9B">
      <w:pPr>
        <w:pStyle w:val="ListParagraph"/>
        <w:numPr>
          <w:ilvl w:val="0"/>
          <w:numId w:val="4"/>
        </w:numPr>
        <w:tabs>
          <w:tab w:val="left" w:pos="878"/>
          <w:tab w:val="left" w:pos="879"/>
        </w:tabs>
        <w:spacing w:before="32" w:line="249" w:lineRule="auto"/>
        <w:ind w:right="2014"/>
      </w:pPr>
      <w:r>
        <w:pict w14:anchorId="55DA0754">
          <v:line id="_x0000_s2385" style="position:absolute;left:0;text-align:left;z-index:15881216;mso-position-horizontal-relative:page" from="300.6pt,-13.5pt" to="300.6pt,171.35pt" strokecolor="#0067b1" strokeweight="1pt">
            <w10:wrap anchorx="page"/>
          </v:line>
        </w:pict>
      </w:r>
      <w:r>
        <w:rPr>
          <w:color w:val="0067B1"/>
          <w:w w:val="115"/>
        </w:rPr>
        <w:t>Identifying</w:t>
      </w:r>
      <w:r>
        <w:rPr>
          <w:color w:val="0067B1"/>
          <w:spacing w:val="-16"/>
          <w:w w:val="115"/>
        </w:rPr>
        <w:t xml:space="preserve"> </w:t>
      </w:r>
      <w:r>
        <w:rPr>
          <w:color w:val="0067B1"/>
          <w:w w:val="115"/>
        </w:rPr>
        <w:t>professional</w:t>
      </w:r>
      <w:r>
        <w:rPr>
          <w:color w:val="0067B1"/>
          <w:spacing w:val="-16"/>
          <w:w w:val="115"/>
        </w:rPr>
        <w:t xml:space="preserve"> </w:t>
      </w:r>
      <w:r>
        <w:rPr>
          <w:color w:val="0067B1"/>
          <w:w w:val="115"/>
        </w:rPr>
        <w:t>progress</w:t>
      </w:r>
      <w:r>
        <w:rPr>
          <w:color w:val="0067B1"/>
          <w:spacing w:val="-16"/>
          <w:w w:val="115"/>
        </w:rPr>
        <w:t xml:space="preserve"> </w:t>
      </w:r>
      <w:r>
        <w:rPr>
          <w:color w:val="0067B1"/>
          <w:w w:val="115"/>
        </w:rPr>
        <w:t xml:space="preserve">and </w:t>
      </w:r>
      <w:r>
        <w:rPr>
          <w:color w:val="0067B1"/>
          <w:spacing w:val="-2"/>
          <w:w w:val="115"/>
        </w:rPr>
        <w:t>limitations.</w:t>
      </w:r>
    </w:p>
    <w:p w14:paraId="4E9FC3B8" w14:textId="77777777" w:rsidR="000F75DB" w:rsidRDefault="000C1A9B">
      <w:pPr>
        <w:pStyle w:val="ListParagraph"/>
        <w:numPr>
          <w:ilvl w:val="0"/>
          <w:numId w:val="4"/>
        </w:numPr>
        <w:tabs>
          <w:tab w:val="left" w:pos="878"/>
          <w:tab w:val="left" w:pos="879"/>
        </w:tabs>
        <w:spacing w:before="43"/>
        <w:ind w:hanging="361"/>
      </w:pPr>
      <w:r>
        <w:rPr>
          <w:color w:val="0067B1"/>
          <w:w w:val="115"/>
        </w:rPr>
        <w:t>Communicating</w:t>
      </w:r>
      <w:r>
        <w:rPr>
          <w:color w:val="0067B1"/>
          <w:spacing w:val="-8"/>
          <w:w w:val="115"/>
        </w:rPr>
        <w:t xml:space="preserve"> </w:t>
      </w:r>
      <w:r>
        <w:rPr>
          <w:color w:val="0067B1"/>
          <w:w w:val="115"/>
        </w:rPr>
        <w:t>the</w:t>
      </w:r>
      <w:r>
        <w:rPr>
          <w:color w:val="0067B1"/>
          <w:spacing w:val="-9"/>
          <w:w w:val="115"/>
        </w:rPr>
        <w:t xml:space="preserve"> </w:t>
      </w:r>
      <w:r>
        <w:rPr>
          <w:color w:val="0067B1"/>
          <w:w w:val="115"/>
        </w:rPr>
        <w:t>need</w:t>
      </w:r>
      <w:r>
        <w:rPr>
          <w:color w:val="0067B1"/>
          <w:spacing w:val="-9"/>
          <w:w w:val="115"/>
        </w:rPr>
        <w:t xml:space="preserve"> </w:t>
      </w:r>
      <w:r>
        <w:rPr>
          <w:color w:val="0067B1"/>
          <w:w w:val="115"/>
        </w:rPr>
        <w:t>for</w:t>
      </w:r>
      <w:r>
        <w:rPr>
          <w:color w:val="0067B1"/>
          <w:spacing w:val="-7"/>
          <w:w w:val="115"/>
        </w:rPr>
        <w:t xml:space="preserve"> </w:t>
      </w:r>
      <w:r>
        <w:rPr>
          <w:color w:val="0067B1"/>
          <w:spacing w:val="-2"/>
          <w:w w:val="115"/>
        </w:rPr>
        <w:t>assistance.</w:t>
      </w:r>
    </w:p>
    <w:p w14:paraId="622442A2" w14:textId="77777777" w:rsidR="000F75DB" w:rsidRDefault="000C1A9B">
      <w:pPr>
        <w:pStyle w:val="ListParagraph"/>
        <w:numPr>
          <w:ilvl w:val="0"/>
          <w:numId w:val="4"/>
        </w:numPr>
        <w:tabs>
          <w:tab w:val="left" w:pos="878"/>
          <w:tab w:val="left" w:pos="879"/>
        </w:tabs>
        <w:spacing w:before="51"/>
        <w:ind w:hanging="361"/>
      </w:pPr>
      <w:r>
        <w:rPr>
          <w:color w:val="0067B1"/>
          <w:w w:val="115"/>
        </w:rPr>
        <w:t>Preparing</w:t>
      </w:r>
      <w:r>
        <w:rPr>
          <w:color w:val="0067B1"/>
          <w:spacing w:val="-11"/>
          <w:w w:val="115"/>
        </w:rPr>
        <w:t xml:space="preserve"> </w:t>
      </w:r>
      <w:r>
        <w:rPr>
          <w:color w:val="0067B1"/>
          <w:w w:val="115"/>
        </w:rPr>
        <w:t>and</w:t>
      </w:r>
      <w:r>
        <w:rPr>
          <w:color w:val="0067B1"/>
          <w:spacing w:val="-9"/>
          <w:w w:val="115"/>
        </w:rPr>
        <w:t xml:space="preserve"> </w:t>
      </w:r>
      <w:r>
        <w:rPr>
          <w:color w:val="0067B1"/>
          <w:w w:val="115"/>
        </w:rPr>
        <w:t>making</w:t>
      </w:r>
      <w:r>
        <w:rPr>
          <w:color w:val="0067B1"/>
          <w:spacing w:val="-9"/>
          <w:w w:val="115"/>
        </w:rPr>
        <w:t xml:space="preserve"> </w:t>
      </w:r>
      <w:r>
        <w:rPr>
          <w:color w:val="0067B1"/>
          <w:w w:val="115"/>
        </w:rPr>
        <w:t>case</w:t>
      </w:r>
      <w:r>
        <w:rPr>
          <w:color w:val="0067B1"/>
          <w:spacing w:val="-9"/>
          <w:w w:val="115"/>
        </w:rPr>
        <w:t xml:space="preserve"> </w:t>
      </w:r>
      <w:r>
        <w:rPr>
          <w:color w:val="0067B1"/>
          <w:spacing w:val="-2"/>
          <w:w w:val="115"/>
        </w:rPr>
        <w:t>presentations.</w:t>
      </w:r>
    </w:p>
    <w:p w14:paraId="241D240F" w14:textId="77777777" w:rsidR="000F75DB" w:rsidRDefault="000C1A9B">
      <w:pPr>
        <w:pStyle w:val="ListParagraph"/>
        <w:numPr>
          <w:ilvl w:val="0"/>
          <w:numId w:val="4"/>
        </w:numPr>
        <w:tabs>
          <w:tab w:val="left" w:pos="878"/>
          <w:tab w:val="left" w:pos="879"/>
        </w:tabs>
        <w:spacing w:before="52"/>
        <w:ind w:hanging="361"/>
      </w:pPr>
      <w:r>
        <w:rPr>
          <w:color w:val="0067B1"/>
          <w:w w:val="110"/>
        </w:rPr>
        <w:t>Eliciting</w:t>
      </w:r>
      <w:r>
        <w:rPr>
          <w:color w:val="0067B1"/>
          <w:spacing w:val="5"/>
          <w:w w:val="110"/>
        </w:rPr>
        <w:t xml:space="preserve"> </w:t>
      </w:r>
      <w:r>
        <w:rPr>
          <w:color w:val="0067B1"/>
          <w:w w:val="110"/>
        </w:rPr>
        <w:t>feedback</w:t>
      </w:r>
      <w:r>
        <w:rPr>
          <w:color w:val="0067B1"/>
          <w:spacing w:val="6"/>
          <w:w w:val="110"/>
        </w:rPr>
        <w:t xml:space="preserve"> </w:t>
      </w:r>
      <w:r>
        <w:rPr>
          <w:color w:val="0067B1"/>
          <w:w w:val="110"/>
        </w:rPr>
        <w:t>from</w:t>
      </w:r>
      <w:r>
        <w:rPr>
          <w:color w:val="0067B1"/>
          <w:spacing w:val="6"/>
          <w:w w:val="110"/>
        </w:rPr>
        <w:t xml:space="preserve"> </w:t>
      </w:r>
      <w:r>
        <w:rPr>
          <w:color w:val="0067B1"/>
          <w:spacing w:val="-2"/>
          <w:w w:val="110"/>
        </w:rPr>
        <w:t>others.</w:t>
      </w:r>
    </w:p>
    <w:p w14:paraId="0CFD19CF" w14:textId="77777777" w:rsidR="000F75DB" w:rsidRDefault="000F75DB">
      <w:pPr>
        <w:pStyle w:val="BodyText"/>
        <w:spacing w:before="11"/>
        <w:rPr>
          <w:sz w:val="27"/>
        </w:rPr>
      </w:pPr>
    </w:p>
    <w:p w14:paraId="64D3E32D" w14:textId="77777777" w:rsidR="000F75DB" w:rsidRDefault="000C1A9B">
      <w:pPr>
        <w:ind w:left="518"/>
        <w:rPr>
          <w:b/>
          <w:sz w:val="19"/>
        </w:rPr>
      </w:pPr>
      <w:r>
        <w:rPr>
          <w:b/>
          <w:color w:val="0067B1"/>
          <w:spacing w:val="-2"/>
          <w:w w:val="150"/>
          <w:sz w:val="28"/>
        </w:rPr>
        <w:t>A</w:t>
      </w:r>
      <w:r>
        <w:rPr>
          <w:b/>
          <w:color w:val="0067B1"/>
          <w:spacing w:val="-2"/>
          <w:w w:val="150"/>
          <w:sz w:val="19"/>
        </w:rPr>
        <w:t>ttitudes</w:t>
      </w:r>
    </w:p>
    <w:p w14:paraId="2FBF3267" w14:textId="77777777" w:rsidR="000F75DB" w:rsidRDefault="000C1A9B">
      <w:pPr>
        <w:pStyle w:val="ListParagraph"/>
        <w:numPr>
          <w:ilvl w:val="0"/>
          <w:numId w:val="4"/>
        </w:numPr>
        <w:tabs>
          <w:tab w:val="left" w:pos="878"/>
          <w:tab w:val="left" w:pos="879"/>
        </w:tabs>
        <w:spacing w:before="32" w:line="249" w:lineRule="auto"/>
        <w:ind w:right="1834"/>
      </w:pPr>
      <w:r>
        <w:rPr>
          <w:color w:val="0067B1"/>
          <w:w w:val="115"/>
        </w:rPr>
        <w:t>Willingness</w:t>
      </w:r>
      <w:r>
        <w:rPr>
          <w:color w:val="0067B1"/>
          <w:spacing w:val="-16"/>
          <w:w w:val="115"/>
        </w:rPr>
        <w:t xml:space="preserve"> </w:t>
      </w:r>
      <w:r>
        <w:rPr>
          <w:color w:val="0067B1"/>
          <w:w w:val="115"/>
        </w:rPr>
        <w:t>to</w:t>
      </w:r>
      <w:r>
        <w:rPr>
          <w:color w:val="0067B1"/>
          <w:spacing w:val="-16"/>
          <w:w w:val="115"/>
        </w:rPr>
        <w:t xml:space="preserve"> </w:t>
      </w:r>
      <w:r>
        <w:rPr>
          <w:color w:val="0067B1"/>
          <w:w w:val="115"/>
        </w:rPr>
        <w:t>accept</w:t>
      </w:r>
      <w:r>
        <w:rPr>
          <w:color w:val="0067B1"/>
          <w:spacing w:val="-16"/>
          <w:w w:val="115"/>
        </w:rPr>
        <w:t xml:space="preserve"> </w:t>
      </w:r>
      <w:r>
        <w:rPr>
          <w:color w:val="0067B1"/>
          <w:w w:val="115"/>
        </w:rPr>
        <w:t>both</w:t>
      </w:r>
      <w:r>
        <w:rPr>
          <w:color w:val="0067B1"/>
          <w:spacing w:val="-16"/>
          <w:w w:val="115"/>
        </w:rPr>
        <w:t xml:space="preserve"> </w:t>
      </w:r>
      <w:r>
        <w:rPr>
          <w:color w:val="0067B1"/>
          <w:w w:val="115"/>
        </w:rPr>
        <w:t>constructive criticism and positive feedback.</w:t>
      </w:r>
    </w:p>
    <w:p w14:paraId="54FD7953" w14:textId="77777777" w:rsidR="000F75DB" w:rsidRDefault="000C1A9B">
      <w:pPr>
        <w:pStyle w:val="ListParagraph"/>
        <w:numPr>
          <w:ilvl w:val="0"/>
          <w:numId w:val="4"/>
        </w:numPr>
        <w:tabs>
          <w:tab w:val="left" w:pos="878"/>
          <w:tab w:val="left" w:pos="879"/>
        </w:tabs>
        <w:spacing w:before="43" w:line="249" w:lineRule="auto"/>
        <w:ind w:right="2183"/>
      </w:pPr>
      <w:r>
        <w:rPr>
          <w:color w:val="0067B1"/>
          <w:w w:val="115"/>
        </w:rPr>
        <w:t>Respect</w:t>
      </w:r>
      <w:r>
        <w:rPr>
          <w:color w:val="0067B1"/>
          <w:spacing w:val="-16"/>
          <w:w w:val="115"/>
        </w:rPr>
        <w:t xml:space="preserve"> </w:t>
      </w:r>
      <w:r>
        <w:rPr>
          <w:color w:val="0067B1"/>
          <w:w w:val="115"/>
        </w:rPr>
        <w:t>for</w:t>
      </w:r>
      <w:r>
        <w:rPr>
          <w:color w:val="0067B1"/>
          <w:spacing w:val="-15"/>
          <w:w w:val="115"/>
        </w:rPr>
        <w:t xml:space="preserve"> </w:t>
      </w:r>
      <w:r>
        <w:rPr>
          <w:color w:val="0067B1"/>
          <w:w w:val="115"/>
        </w:rPr>
        <w:t>the</w:t>
      </w:r>
      <w:r>
        <w:rPr>
          <w:color w:val="0067B1"/>
          <w:spacing w:val="-16"/>
          <w:w w:val="115"/>
        </w:rPr>
        <w:t xml:space="preserve"> </w:t>
      </w:r>
      <w:r>
        <w:rPr>
          <w:color w:val="0067B1"/>
          <w:w w:val="115"/>
        </w:rPr>
        <w:t>value</w:t>
      </w:r>
      <w:r>
        <w:rPr>
          <w:color w:val="0067B1"/>
          <w:spacing w:val="-15"/>
          <w:w w:val="115"/>
        </w:rPr>
        <w:t xml:space="preserve"> </w:t>
      </w:r>
      <w:r>
        <w:rPr>
          <w:color w:val="0067B1"/>
          <w:w w:val="115"/>
        </w:rPr>
        <w:t>of</w:t>
      </w:r>
      <w:r>
        <w:rPr>
          <w:color w:val="0067B1"/>
          <w:spacing w:val="-15"/>
          <w:w w:val="115"/>
        </w:rPr>
        <w:t xml:space="preserve"> </w:t>
      </w:r>
      <w:r>
        <w:rPr>
          <w:color w:val="0067B1"/>
          <w:w w:val="115"/>
        </w:rPr>
        <w:t>clinical</w:t>
      </w:r>
      <w:r>
        <w:rPr>
          <w:color w:val="0067B1"/>
          <w:spacing w:val="-15"/>
          <w:w w:val="115"/>
        </w:rPr>
        <w:t xml:space="preserve"> </w:t>
      </w:r>
      <w:r>
        <w:rPr>
          <w:color w:val="0067B1"/>
          <w:w w:val="115"/>
        </w:rPr>
        <w:t>and administrative supervision.</w:t>
      </w:r>
    </w:p>
    <w:p w14:paraId="1B24522D" w14:textId="77777777" w:rsidR="000F75DB" w:rsidRDefault="000F75DB">
      <w:pPr>
        <w:spacing w:line="249" w:lineRule="auto"/>
        <w:sectPr w:rsidR="000F75DB">
          <w:type w:val="continuous"/>
          <w:pgSz w:w="12240" w:h="15840"/>
          <w:pgMar w:top="980" w:right="0" w:bottom="0" w:left="0" w:header="683" w:footer="583" w:gutter="0"/>
          <w:cols w:num="2" w:space="720" w:equalWidth="0">
            <w:col w:w="5685" w:space="40"/>
            <w:col w:w="6515"/>
          </w:cols>
        </w:sectPr>
      </w:pPr>
    </w:p>
    <w:p w14:paraId="5B7146D6" w14:textId="77777777" w:rsidR="000F75DB" w:rsidRDefault="000F75DB">
      <w:pPr>
        <w:pStyle w:val="BodyText"/>
        <w:rPr>
          <w:sz w:val="20"/>
        </w:rPr>
      </w:pPr>
    </w:p>
    <w:p w14:paraId="23B76C51" w14:textId="77777777" w:rsidR="000F75DB" w:rsidRDefault="000F75DB">
      <w:pPr>
        <w:pStyle w:val="BodyText"/>
        <w:spacing w:before="2"/>
        <w:rPr>
          <w:sz w:val="26"/>
        </w:rPr>
      </w:pPr>
    </w:p>
    <w:p w14:paraId="4EC31A78" w14:textId="77777777" w:rsidR="000F75DB" w:rsidRDefault="000C1A9B">
      <w:pPr>
        <w:pStyle w:val="BodyText"/>
        <w:ind w:left="1440"/>
        <w:rPr>
          <w:sz w:val="20"/>
        </w:rPr>
      </w:pPr>
      <w:r>
        <w:rPr>
          <w:sz w:val="20"/>
        </w:rPr>
      </w:r>
      <w:r>
        <w:rPr>
          <w:sz w:val="20"/>
        </w:rPr>
        <w:pict w14:anchorId="51E568A5">
          <v:shape id="docshape338" o:spid="_x0000_s2384" type="#_x0000_t202" style="width:468pt;height:49pt;mso-left-percent:-10001;mso-top-percent:-10001;mso-position-horizontal:absolute;mso-position-horizontal-relative:char;mso-position-vertical:absolute;mso-position-vertical-relative:line;mso-left-percent:-10001;mso-top-percent:-10001" fillcolor="#edf4fa" stroked="f">
            <v:textbox inset="0,0,0,0">
              <w:txbxContent>
                <w:p w14:paraId="4E9239F4" w14:textId="77777777" w:rsidR="000F75DB" w:rsidRDefault="000C1A9B">
                  <w:pPr>
                    <w:spacing w:before="93" w:line="435" w:lineRule="exact"/>
                    <w:ind w:left="242" w:right="227"/>
                    <w:jc w:val="center"/>
                    <w:rPr>
                      <w:b/>
                      <w:color w:val="000000"/>
                      <w:sz w:val="40"/>
                    </w:rPr>
                  </w:pPr>
                  <w:r>
                    <w:rPr>
                      <w:b/>
                      <w:color w:val="0067B1"/>
                      <w:sz w:val="40"/>
                    </w:rPr>
                    <w:t>c</w:t>
                  </w:r>
                  <w:r>
                    <w:rPr>
                      <w:b/>
                      <w:color w:val="0067B1"/>
                      <w:sz w:val="28"/>
                    </w:rPr>
                    <w:t>omPetency</w:t>
                  </w:r>
                  <w:r>
                    <w:rPr>
                      <w:b/>
                      <w:color w:val="0067B1"/>
                      <w:spacing w:val="38"/>
                      <w:sz w:val="28"/>
                    </w:rPr>
                    <w:t xml:space="preserve"> </w:t>
                  </w:r>
                  <w:r>
                    <w:rPr>
                      <w:b/>
                      <w:color w:val="0067B1"/>
                      <w:spacing w:val="-4"/>
                      <w:sz w:val="40"/>
                    </w:rPr>
                    <w:t>123:</w:t>
                  </w:r>
                </w:p>
                <w:p w14:paraId="5AC61B22" w14:textId="77777777" w:rsidR="000F75DB" w:rsidRDefault="000C1A9B">
                  <w:pPr>
                    <w:spacing w:line="278" w:lineRule="exact"/>
                    <w:ind w:left="240"/>
                    <w:rPr>
                      <w:color w:val="000000"/>
                      <w:sz w:val="26"/>
                    </w:rPr>
                  </w:pPr>
                  <w:r>
                    <w:rPr>
                      <w:color w:val="0067B1"/>
                      <w:w w:val="115"/>
                      <w:sz w:val="26"/>
                    </w:rPr>
                    <w:t>Develop</w:t>
                  </w:r>
                  <w:r>
                    <w:rPr>
                      <w:color w:val="0067B1"/>
                      <w:spacing w:val="-8"/>
                      <w:w w:val="115"/>
                      <w:sz w:val="26"/>
                    </w:rPr>
                    <w:t xml:space="preserve"> </w:t>
                  </w:r>
                  <w:r>
                    <w:rPr>
                      <w:color w:val="0067B1"/>
                      <w:w w:val="115"/>
                      <w:sz w:val="26"/>
                    </w:rPr>
                    <w:t>and</w:t>
                  </w:r>
                  <w:r>
                    <w:rPr>
                      <w:color w:val="0067B1"/>
                      <w:spacing w:val="-7"/>
                      <w:w w:val="115"/>
                      <w:sz w:val="26"/>
                    </w:rPr>
                    <w:t xml:space="preserve"> </w:t>
                  </w:r>
                  <w:r>
                    <w:rPr>
                      <w:color w:val="0067B1"/>
                      <w:w w:val="115"/>
                      <w:sz w:val="26"/>
                    </w:rPr>
                    <w:t>use</w:t>
                  </w:r>
                  <w:r>
                    <w:rPr>
                      <w:color w:val="0067B1"/>
                      <w:spacing w:val="-7"/>
                      <w:w w:val="115"/>
                      <w:sz w:val="26"/>
                    </w:rPr>
                    <w:t xml:space="preserve"> </w:t>
                  </w:r>
                  <w:r>
                    <w:rPr>
                      <w:color w:val="0067B1"/>
                      <w:w w:val="115"/>
                      <w:sz w:val="26"/>
                    </w:rPr>
                    <w:t>strategies</w:t>
                  </w:r>
                  <w:r>
                    <w:rPr>
                      <w:color w:val="0067B1"/>
                      <w:spacing w:val="-8"/>
                      <w:w w:val="115"/>
                      <w:sz w:val="26"/>
                    </w:rPr>
                    <w:t xml:space="preserve"> </w:t>
                  </w:r>
                  <w:r>
                    <w:rPr>
                      <w:color w:val="0067B1"/>
                      <w:w w:val="115"/>
                      <w:sz w:val="26"/>
                    </w:rPr>
                    <w:t>to</w:t>
                  </w:r>
                  <w:r>
                    <w:rPr>
                      <w:color w:val="0067B1"/>
                      <w:spacing w:val="-7"/>
                      <w:w w:val="115"/>
                      <w:sz w:val="26"/>
                    </w:rPr>
                    <w:t xml:space="preserve"> </w:t>
                  </w:r>
                  <w:r>
                    <w:rPr>
                      <w:color w:val="0067B1"/>
                      <w:w w:val="115"/>
                      <w:sz w:val="26"/>
                    </w:rPr>
                    <w:t>maintain</w:t>
                  </w:r>
                  <w:r>
                    <w:rPr>
                      <w:color w:val="0067B1"/>
                      <w:spacing w:val="-6"/>
                      <w:w w:val="115"/>
                      <w:sz w:val="26"/>
                    </w:rPr>
                    <w:t xml:space="preserve"> </w:t>
                  </w:r>
                  <w:r>
                    <w:rPr>
                      <w:color w:val="0067B1"/>
                      <w:w w:val="115"/>
                      <w:sz w:val="26"/>
                    </w:rPr>
                    <w:t>one’s</w:t>
                  </w:r>
                  <w:r>
                    <w:rPr>
                      <w:color w:val="0067B1"/>
                      <w:spacing w:val="-8"/>
                      <w:w w:val="115"/>
                      <w:sz w:val="26"/>
                    </w:rPr>
                    <w:t xml:space="preserve"> </w:t>
                  </w:r>
                  <w:r>
                    <w:rPr>
                      <w:color w:val="0067B1"/>
                      <w:w w:val="115"/>
                      <w:sz w:val="26"/>
                    </w:rPr>
                    <w:t>physical</w:t>
                  </w:r>
                  <w:r>
                    <w:rPr>
                      <w:color w:val="0067B1"/>
                      <w:spacing w:val="-7"/>
                      <w:w w:val="115"/>
                      <w:sz w:val="26"/>
                    </w:rPr>
                    <w:t xml:space="preserve"> </w:t>
                  </w:r>
                  <w:r>
                    <w:rPr>
                      <w:color w:val="0067B1"/>
                      <w:w w:val="115"/>
                      <w:sz w:val="26"/>
                    </w:rPr>
                    <w:t>and</w:t>
                  </w:r>
                  <w:r>
                    <w:rPr>
                      <w:color w:val="0067B1"/>
                      <w:spacing w:val="-7"/>
                      <w:w w:val="115"/>
                      <w:sz w:val="26"/>
                    </w:rPr>
                    <w:t xml:space="preserve"> </w:t>
                  </w:r>
                  <w:r>
                    <w:rPr>
                      <w:color w:val="0067B1"/>
                      <w:w w:val="115"/>
                      <w:sz w:val="26"/>
                    </w:rPr>
                    <w:t>mental</w:t>
                  </w:r>
                  <w:r>
                    <w:rPr>
                      <w:color w:val="0067B1"/>
                      <w:spacing w:val="-7"/>
                      <w:w w:val="115"/>
                      <w:sz w:val="26"/>
                    </w:rPr>
                    <w:t xml:space="preserve"> </w:t>
                  </w:r>
                  <w:r>
                    <w:rPr>
                      <w:color w:val="0067B1"/>
                      <w:spacing w:val="-2"/>
                      <w:w w:val="115"/>
                      <w:sz w:val="26"/>
                    </w:rPr>
                    <w:t>health.</w:t>
                  </w:r>
                </w:p>
              </w:txbxContent>
            </v:textbox>
            <w10:anchorlock/>
          </v:shape>
        </w:pict>
      </w:r>
    </w:p>
    <w:p w14:paraId="2DDB4C88" w14:textId="77777777" w:rsidR="000F75DB" w:rsidRDefault="000F75DB">
      <w:pPr>
        <w:pStyle w:val="BodyText"/>
        <w:spacing w:before="2"/>
        <w:rPr>
          <w:sz w:val="6"/>
        </w:rPr>
      </w:pPr>
    </w:p>
    <w:p w14:paraId="5113B634" w14:textId="77777777" w:rsidR="000F75DB" w:rsidRDefault="000F75DB">
      <w:pPr>
        <w:rPr>
          <w:sz w:val="6"/>
        </w:rPr>
        <w:sectPr w:rsidR="000F75DB">
          <w:type w:val="continuous"/>
          <w:pgSz w:w="12240" w:h="15840"/>
          <w:pgMar w:top="980" w:right="0" w:bottom="0" w:left="0" w:header="683" w:footer="583" w:gutter="0"/>
          <w:cols w:space="720"/>
        </w:sectPr>
      </w:pPr>
    </w:p>
    <w:p w14:paraId="7C41B697" w14:textId="77777777" w:rsidR="000F75DB" w:rsidRDefault="000C1A9B">
      <w:pPr>
        <w:spacing w:before="66"/>
        <w:ind w:left="1440"/>
        <w:rPr>
          <w:b/>
          <w:sz w:val="19"/>
        </w:rPr>
      </w:pPr>
      <w:r>
        <w:rPr>
          <w:b/>
          <w:color w:val="0067B1"/>
          <w:spacing w:val="-2"/>
          <w:w w:val="140"/>
          <w:sz w:val="28"/>
        </w:rPr>
        <w:t>K</w:t>
      </w:r>
      <w:r>
        <w:rPr>
          <w:b/>
          <w:color w:val="0067B1"/>
          <w:spacing w:val="-2"/>
          <w:w w:val="140"/>
          <w:sz w:val="19"/>
        </w:rPr>
        <w:t>nowledge</w:t>
      </w:r>
    </w:p>
    <w:p w14:paraId="0006A68F" w14:textId="77777777" w:rsidR="000F75DB" w:rsidRDefault="000C1A9B">
      <w:pPr>
        <w:pStyle w:val="ListParagraph"/>
        <w:numPr>
          <w:ilvl w:val="1"/>
          <w:numId w:val="4"/>
        </w:numPr>
        <w:tabs>
          <w:tab w:val="left" w:pos="1799"/>
          <w:tab w:val="left" w:pos="1800"/>
        </w:tabs>
        <w:spacing w:before="32" w:line="252" w:lineRule="auto"/>
      </w:pPr>
      <w:r>
        <w:rPr>
          <w:color w:val="0067B1"/>
          <w:w w:val="115"/>
        </w:rPr>
        <w:t>Rationale for periodic self-assessment regarding</w:t>
      </w:r>
      <w:r>
        <w:rPr>
          <w:color w:val="0067B1"/>
          <w:spacing w:val="-1"/>
          <w:w w:val="115"/>
        </w:rPr>
        <w:t xml:space="preserve"> </w:t>
      </w:r>
      <w:r>
        <w:rPr>
          <w:color w:val="0067B1"/>
          <w:w w:val="115"/>
        </w:rPr>
        <w:t>physical</w:t>
      </w:r>
      <w:r>
        <w:rPr>
          <w:color w:val="0067B1"/>
          <w:spacing w:val="-1"/>
          <w:w w:val="115"/>
        </w:rPr>
        <w:t xml:space="preserve"> </w:t>
      </w:r>
      <w:r>
        <w:rPr>
          <w:color w:val="0067B1"/>
          <w:w w:val="115"/>
        </w:rPr>
        <w:t xml:space="preserve">health, mental health, and recovery from substance use </w:t>
      </w:r>
      <w:r>
        <w:rPr>
          <w:color w:val="0067B1"/>
          <w:spacing w:val="-2"/>
          <w:w w:val="115"/>
        </w:rPr>
        <w:t>disorders.</w:t>
      </w:r>
    </w:p>
    <w:p w14:paraId="1A307E6A" w14:textId="77777777" w:rsidR="000F75DB" w:rsidRDefault="000C1A9B">
      <w:pPr>
        <w:pStyle w:val="ListParagraph"/>
        <w:numPr>
          <w:ilvl w:val="1"/>
          <w:numId w:val="4"/>
        </w:numPr>
        <w:tabs>
          <w:tab w:val="left" w:pos="1799"/>
          <w:tab w:val="left" w:pos="1800"/>
        </w:tabs>
        <w:spacing w:before="37" w:line="249" w:lineRule="auto"/>
        <w:ind w:right="554"/>
      </w:pPr>
      <w:r>
        <w:rPr>
          <w:color w:val="0067B1"/>
          <w:spacing w:val="-2"/>
          <w:w w:val="115"/>
        </w:rPr>
        <w:t>Available</w:t>
      </w:r>
      <w:r>
        <w:rPr>
          <w:color w:val="0067B1"/>
          <w:spacing w:val="-10"/>
          <w:w w:val="115"/>
        </w:rPr>
        <w:t xml:space="preserve"> </w:t>
      </w:r>
      <w:r>
        <w:rPr>
          <w:color w:val="0067B1"/>
          <w:spacing w:val="-2"/>
          <w:w w:val="115"/>
        </w:rPr>
        <w:t>resources</w:t>
      </w:r>
      <w:r>
        <w:rPr>
          <w:color w:val="0067B1"/>
          <w:spacing w:val="-11"/>
          <w:w w:val="115"/>
        </w:rPr>
        <w:t xml:space="preserve"> </w:t>
      </w:r>
      <w:r>
        <w:rPr>
          <w:color w:val="0067B1"/>
          <w:spacing w:val="-2"/>
          <w:w w:val="115"/>
        </w:rPr>
        <w:t>for</w:t>
      </w:r>
      <w:r>
        <w:rPr>
          <w:color w:val="0067B1"/>
          <w:spacing w:val="-10"/>
          <w:w w:val="115"/>
        </w:rPr>
        <w:t xml:space="preserve"> </w:t>
      </w:r>
      <w:r>
        <w:rPr>
          <w:color w:val="0067B1"/>
          <w:spacing w:val="-2"/>
          <w:w w:val="115"/>
        </w:rPr>
        <w:t xml:space="preserve">maintaining </w:t>
      </w:r>
      <w:r>
        <w:rPr>
          <w:color w:val="0067B1"/>
          <w:w w:val="115"/>
        </w:rPr>
        <w:t>physical health, mental health,</w:t>
      </w:r>
    </w:p>
    <w:p w14:paraId="516E6068" w14:textId="77777777" w:rsidR="000F75DB" w:rsidRDefault="000C1A9B">
      <w:pPr>
        <w:pStyle w:val="BodyText"/>
        <w:spacing w:before="4" w:line="252" w:lineRule="auto"/>
        <w:ind w:left="1800"/>
      </w:pPr>
      <w:r>
        <w:rPr>
          <w:color w:val="0067B1"/>
          <w:w w:val="115"/>
        </w:rPr>
        <w:t>and</w:t>
      </w:r>
      <w:r>
        <w:rPr>
          <w:color w:val="0067B1"/>
          <w:spacing w:val="-16"/>
          <w:w w:val="115"/>
        </w:rPr>
        <w:t xml:space="preserve"> </w:t>
      </w:r>
      <w:r>
        <w:rPr>
          <w:color w:val="0067B1"/>
          <w:w w:val="115"/>
        </w:rPr>
        <w:t>recovery</w:t>
      </w:r>
      <w:r>
        <w:rPr>
          <w:color w:val="0067B1"/>
          <w:spacing w:val="-16"/>
          <w:w w:val="115"/>
        </w:rPr>
        <w:t xml:space="preserve"> </w:t>
      </w:r>
      <w:r>
        <w:rPr>
          <w:color w:val="0067B1"/>
          <w:w w:val="115"/>
        </w:rPr>
        <w:t>from</w:t>
      </w:r>
      <w:r>
        <w:rPr>
          <w:color w:val="0067B1"/>
          <w:spacing w:val="-16"/>
          <w:w w:val="115"/>
        </w:rPr>
        <w:t xml:space="preserve"> </w:t>
      </w:r>
      <w:r>
        <w:rPr>
          <w:color w:val="0067B1"/>
          <w:w w:val="115"/>
        </w:rPr>
        <w:t>substance</w:t>
      </w:r>
      <w:r>
        <w:rPr>
          <w:color w:val="0067B1"/>
          <w:spacing w:val="-16"/>
          <w:w w:val="115"/>
        </w:rPr>
        <w:t xml:space="preserve"> </w:t>
      </w:r>
      <w:r>
        <w:rPr>
          <w:color w:val="0067B1"/>
          <w:w w:val="115"/>
        </w:rPr>
        <w:t xml:space="preserve">use </w:t>
      </w:r>
      <w:r>
        <w:rPr>
          <w:color w:val="0067B1"/>
          <w:spacing w:val="-2"/>
          <w:w w:val="115"/>
        </w:rPr>
        <w:t>disorders.</w:t>
      </w:r>
    </w:p>
    <w:p w14:paraId="12754A3F" w14:textId="77777777" w:rsidR="000F75DB" w:rsidRDefault="000C1A9B">
      <w:pPr>
        <w:pStyle w:val="ListParagraph"/>
        <w:numPr>
          <w:ilvl w:val="1"/>
          <w:numId w:val="4"/>
        </w:numPr>
        <w:tabs>
          <w:tab w:val="left" w:pos="1799"/>
          <w:tab w:val="left" w:pos="1800"/>
        </w:tabs>
        <w:spacing w:before="39" w:line="249" w:lineRule="auto"/>
        <w:ind w:right="460"/>
      </w:pPr>
      <w:r>
        <w:rPr>
          <w:color w:val="0067B1"/>
          <w:w w:val="115"/>
        </w:rPr>
        <w:t>Consequences</w:t>
      </w:r>
      <w:r>
        <w:rPr>
          <w:color w:val="0067B1"/>
          <w:spacing w:val="-15"/>
          <w:w w:val="115"/>
        </w:rPr>
        <w:t xml:space="preserve"> </w:t>
      </w:r>
      <w:r>
        <w:rPr>
          <w:color w:val="0067B1"/>
          <w:w w:val="115"/>
        </w:rPr>
        <w:t>of</w:t>
      </w:r>
      <w:r>
        <w:rPr>
          <w:color w:val="0067B1"/>
          <w:spacing w:val="-15"/>
          <w:w w:val="115"/>
        </w:rPr>
        <w:t xml:space="preserve"> </w:t>
      </w:r>
      <w:r>
        <w:rPr>
          <w:color w:val="0067B1"/>
          <w:w w:val="115"/>
        </w:rPr>
        <w:t>failing</w:t>
      </w:r>
      <w:r>
        <w:rPr>
          <w:color w:val="0067B1"/>
          <w:spacing w:val="-15"/>
          <w:w w:val="115"/>
        </w:rPr>
        <w:t xml:space="preserve"> </w:t>
      </w:r>
      <w:r>
        <w:rPr>
          <w:color w:val="0067B1"/>
          <w:w w:val="115"/>
        </w:rPr>
        <w:t>to</w:t>
      </w:r>
      <w:r>
        <w:rPr>
          <w:color w:val="0067B1"/>
          <w:spacing w:val="-16"/>
          <w:w w:val="115"/>
        </w:rPr>
        <w:t xml:space="preserve"> </w:t>
      </w:r>
      <w:r>
        <w:rPr>
          <w:color w:val="0067B1"/>
          <w:w w:val="115"/>
        </w:rPr>
        <w:t>maintain physical health, mental health,</w:t>
      </w:r>
    </w:p>
    <w:p w14:paraId="38AE19B2" w14:textId="77777777" w:rsidR="000F75DB" w:rsidRDefault="000C1A9B">
      <w:pPr>
        <w:pStyle w:val="BodyText"/>
        <w:spacing w:before="3" w:line="252" w:lineRule="auto"/>
        <w:ind w:left="1800"/>
      </w:pPr>
      <w:r>
        <w:rPr>
          <w:color w:val="0067B1"/>
          <w:w w:val="115"/>
        </w:rPr>
        <w:t>and</w:t>
      </w:r>
      <w:r>
        <w:rPr>
          <w:color w:val="0067B1"/>
          <w:spacing w:val="-16"/>
          <w:w w:val="115"/>
        </w:rPr>
        <w:t xml:space="preserve"> </w:t>
      </w:r>
      <w:r>
        <w:rPr>
          <w:color w:val="0067B1"/>
          <w:w w:val="115"/>
        </w:rPr>
        <w:t>recover</w:t>
      </w:r>
      <w:r>
        <w:rPr>
          <w:color w:val="0067B1"/>
          <w:w w:val="115"/>
        </w:rPr>
        <w:t>y</w:t>
      </w:r>
      <w:r>
        <w:rPr>
          <w:color w:val="0067B1"/>
          <w:spacing w:val="-16"/>
          <w:w w:val="115"/>
        </w:rPr>
        <w:t xml:space="preserve"> </w:t>
      </w:r>
      <w:r>
        <w:rPr>
          <w:color w:val="0067B1"/>
          <w:w w:val="115"/>
        </w:rPr>
        <w:t>from</w:t>
      </w:r>
      <w:r>
        <w:rPr>
          <w:color w:val="0067B1"/>
          <w:spacing w:val="-16"/>
          <w:w w:val="115"/>
        </w:rPr>
        <w:t xml:space="preserve"> </w:t>
      </w:r>
      <w:r>
        <w:rPr>
          <w:color w:val="0067B1"/>
          <w:w w:val="115"/>
        </w:rPr>
        <w:t>substance</w:t>
      </w:r>
      <w:r>
        <w:rPr>
          <w:color w:val="0067B1"/>
          <w:spacing w:val="-16"/>
          <w:w w:val="115"/>
        </w:rPr>
        <w:t xml:space="preserve"> </w:t>
      </w:r>
      <w:r>
        <w:rPr>
          <w:color w:val="0067B1"/>
          <w:w w:val="115"/>
        </w:rPr>
        <w:t xml:space="preserve">use </w:t>
      </w:r>
      <w:r>
        <w:rPr>
          <w:color w:val="0067B1"/>
          <w:spacing w:val="-2"/>
          <w:w w:val="115"/>
        </w:rPr>
        <w:t>disorders.</w:t>
      </w:r>
    </w:p>
    <w:p w14:paraId="0A1C8E18" w14:textId="77777777" w:rsidR="000F75DB" w:rsidRDefault="000C1A9B">
      <w:pPr>
        <w:pStyle w:val="ListParagraph"/>
        <w:numPr>
          <w:ilvl w:val="1"/>
          <w:numId w:val="4"/>
        </w:numPr>
        <w:tabs>
          <w:tab w:val="left" w:pos="1799"/>
          <w:tab w:val="left" w:pos="1800"/>
        </w:tabs>
        <w:spacing w:before="40" w:line="249" w:lineRule="auto"/>
        <w:ind w:right="350"/>
      </w:pPr>
      <w:r>
        <w:rPr>
          <w:color w:val="0067B1"/>
          <w:w w:val="115"/>
        </w:rPr>
        <w:t>Relationship</w:t>
      </w:r>
      <w:r>
        <w:rPr>
          <w:color w:val="0067B1"/>
          <w:spacing w:val="-13"/>
          <w:w w:val="115"/>
        </w:rPr>
        <w:t xml:space="preserve"> </w:t>
      </w:r>
      <w:r>
        <w:rPr>
          <w:color w:val="0067B1"/>
          <w:w w:val="115"/>
        </w:rPr>
        <w:t>between</w:t>
      </w:r>
      <w:r>
        <w:rPr>
          <w:color w:val="0067B1"/>
          <w:spacing w:val="-12"/>
          <w:w w:val="115"/>
        </w:rPr>
        <w:t xml:space="preserve"> </w:t>
      </w:r>
      <w:r>
        <w:rPr>
          <w:color w:val="0067B1"/>
          <w:w w:val="115"/>
        </w:rPr>
        <w:t>physical</w:t>
      </w:r>
      <w:r>
        <w:rPr>
          <w:color w:val="0067B1"/>
          <w:spacing w:val="-13"/>
          <w:w w:val="115"/>
        </w:rPr>
        <w:t xml:space="preserve"> </w:t>
      </w:r>
      <w:r>
        <w:rPr>
          <w:color w:val="0067B1"/>
          <w:w w:val="115"/>
        </w:rPr>
        <w:t>health and mental health.</w:t>
      </w:r>
    </w:p>
    <w:p w14:paraId="0483ECB0" w14:textId="77777777" w:rsidR="000F75DB" w:rsidRDefault="000C1A9B">
      <w:pPr>
        <w:pStyle w:val="ListParagraph"/>
        <w:numPr>
          <w:ilvl w:val="1"/>
          <w:numId w:val="4"/>
        </w:numPr>
        <w:tabs>
          <w:tab w:val="left" w:pos="1799"/>
          <w:tab w:val="left" w:pos="1800"/>
        </w:tabs>
      </w:pPr>
      <w:r>
        <w:rPr>
          <w:color w:val="0067B1"/>
          <w:w w:val="110"/>
        </w:rPr>
        <w:t>Health</w:t>
      </w:r>
      <w:r>
        <w:rPr>
          <w:color w:val="0067B1"/>
          <w:spacing w:val="17"/>
          <w:w w:val="110"/>
        </w:rPr>
        <w:t xml:space="preserve"> </w:t>
      </w:r>
      <w:r>
        <w:rPr>
          <w:color w:val="0067B1"/>
          <w:w w:val="110"/>
        </w:rPr>
        <w:t>promotion</w:t>
      </w:r>
      <w:r>
        <w:rPr>
          <w:color w:val="0067B1"/>
          <w:spacing w:val="16"/>
          <w:w w:val="110"/>
        </w:rPr>
        <w:t xml:space="preserve"> </w:t>
      </w:r>
      <w:r>
        <w:rPr>
          <w:color w:val="0067B1"/>
          <w:spacing w:val="-2"/>
          <w:w w:val="110"/>
        </w:rPr>
        <w:t>strategies.</w:t>
      </w:r>
    </w:p>
    <w:p w14:paraId="541BD7BB" w14:textId="77777777" w:rsidR="000F75DB" w:rsidRDefault="000C1A9B">
      <w:pPr>
        <w:spacing w:before="66"/>
        <w:ind w:left="441"/>
        <w:rPr>
          <w:b/>
          <w:sz w:val="19"/>
        </w:rPr>
      </w:pPr>
      <w:r>
        <w:br w:type="column"/>
      </w:r>
      <w:r>
        <w:rPr>
          <w:b/>
          <w:color w:val="0067B1"/>
          <w:spacing w:val="-2"/>
          <w:w w:val="145"/>
          <w:sz w:val="28"/>
        </w:rPr>
        <w:t>s</w:t>
      </w:r>
      <w:r>
        <w:rPr>
          <w:b/>
          <w:color w:val="0067B1"/>
          <w:spacing w:val="-2"/>
          <w:w w:val="145"/>
          <w:sz w:val="19"/>
        </w:rPr>
        <w:t>Kills</w:t>
      </w:r>
    </w:p>
    <w:p w14:paraId="4B2FF8D3" w14:textId="77777777" w:rsidR="000F75DB" w:rsidRDefault="000C1A9B">
      <w:pPr>
        <w:pStyle w:val="ListParagraph"/>
        <w:numPr>
          <w:ilvl w:val="0"/>
          <w:numId w:val="9"/>
        </w:numPr>
        <w:tabs>
          <w:tab w:val="left" w:pos="801"/>
          <w:tab w:val="left" w:pos="802"/>
        </w:tabs>
        <w:spacing w:before="32" w:line="252" w:lineRule="auto"/>
        <w:ind w:left="801" w:right="1964"/>
      </w:pPr>
      <w:r>
        <w:pict w14:anchorId="68EC5E7A">
          <v:line id="_x0000_s2383" style="position:absolute;left:0;text-align:left;z-index:15881728;mso-position-horizontal-relative:page" from="300.45pt,-13.5pt" to="300.45pt,292.2pt" strokecolor="#0067b1" strokeweight="1pt">
            <w10:wrap anchorx="page"/>
          </v:line>
        </w:pict>
      </w:r>
      <w:r>
        <w:rPr>
          <w:color w:val="0067B1"/>
          <w:w w:val="115"/>
        </w:rPr>
        <w:t xml:space="preserve">Carrying out regular self-assessment </w:t>
      </w:r>
      <w:proofErr w:type="gramStart"/>
      <w:r>
        <w:rPr>
          <w:color w:val="0067B1"/>
          <w:w w:val="115"/>
        </w:rPr>
        <w:t>with</w:t>
      </w:r>
      <w:r>
        <w:rPr>
          <w:color w:val="0067B1"/>
          <w:spacing w:val="-5"/>
          <w:w w:val="115"/>
        </w:rPr>
        <w:t xml:space="preserve"> </w:t>
      </w:r>
      <w:r>
        <w:rPr>
          <w:color w:val="0067B1"/>
          <w:w w:val="115"/>
        </w:rPr>
        <w:t>regard</w:t>
      </w:r>
      <w:r>
        <w:rPr>
          <w:color w:val="0067B1"/>
          <w:spacing w:val="-6"/>
          <w:w w:val="115"/>
        </w:rPr>
        <w:t xml:space="preserve"> </w:t>
      </w:r>
      <w:r>
        <w:rPr>
          <w:color w:val="0067B1"/>
          <w:w w:val="115"/>
        </w:rPr>
        <w:t>to</w:t>
      </w:r>
      <w:proofErr w:type="gramEnd"/>
      <w:r>
        <w:rPr>
          <w:color w:val="0067B1"/>
          <w:spacing w:val="-6"/>
          <w:w w:val="115"/>
        </w:rPr>
        <w:t xml:space="preserve"> </w:t>
      </w:r>
      <w:r>
        <w:rPr>
          <w:color w:val="0067B1"/>
          <w:w w:val="115"/>
        </w:rPr>
        <w:t>physical</w:t>
      </w:r>
      <w:r>
        <w:rPr>
          <w:color w:val="0067B1"/>
          <w:spacing w:val="-6"/>
          <w:w w:val="115"/>
        </w:rPr>
        <w:t xml:space="preserve"> </w:t>
      </w:r>
      <w:r>
        <w:rPr>
          <w:color w:val="0067B1"/>
          <w:w w:val="115"/>
        </w:rPr>
        <w:t>health,</w:t>
      </w:r>
      <w:r>
        <w:rPr>
          <w:color w:val="0067B1"/>
          <w:spacing w:val="-5"/>
          <w:w w:val="115"/>
        </w:rPr>
        <w:t xml:space="preserve"> </w:t>
      </w:r>
      <w:r>
        <w:rPr>
          <w:color w:val="0067B1"/>
          <w:w w:val="115"/>
        </w:rPr>
        <w:t>mental health, and recovery from substance use disorders.</w:t>
      </w:r>
    </w:p>
    <w:p w14:paraId="0A6992F8" w14:textId="77777777" w:rsidR="000F75DB" w:rsidRDefault="000C1A9B">
      <w:pPr>
        <w:pStyle w:val="ListParagraph"/>
        <w:numPr>
          <w:ilvl w:val="0"/>
          <w:numId w:val="9"/>
        </w:numPr>
        <w:tabs>
          <w:tab w:val="left" w:pos="801"/>
          <w:tab w:val="left" w:pos="802"/>
        </w:tabs>
        <w:spacing w:before="37" w:line="249" w:lineRule="auto"/>
        <w:ind w:left="801" w:right="2106"/>
      </w:pPr>
      <w:r>
        <w:rPr>
          <w:color w:val="0067B1"/>
          <w:w w:val="115"/>
        </w:rPr>
        <w:t>Using</w:t>
      </w:r>
      <w:r>
        <w:rPr>
          <w:color w:val="0067B1"/>
          <w:spacing w:val="-12"/>
          <w:w w:val="115"/>
        </w:rPr>
        <w:t xml:space="preserve"> </w:t>
      </w:r>
      <w:r>
        <w:rPr>
          <w:color w:val="0067B1"/>
          <w:w w:val="115"/>
        </w:rPr>
        <w:t>prevention</w:t>
      </w:r>
      <w:r>
        <w:rPr>
          <w:color w:val="0067B1"/>
          <w:spacing w:val="-13"/>
          <w:w w:val="115"/>
        </w:rPr>
        <w:t xml:space="preserve"> </w:t>
      </w:r>
      <w:r>
        <w:rPr>
          <w:color w:val="0067B1"/>
          <w:w w:val="115"/>
        </w:rPr>
        <w:t>measures</w:t>
      </w:r>
      <w:r>
        <w:rPr>
          <w:color w:val="0067B1"/>
          <w:spacing w:val="-12"/>
          <w:w w:val="115"/>
        </w:rPr>
        <w:t xml:space="preserve"> </w:t>
      </w:r>
      <w:r>
        <w:rPr>
          <w:color w:val="0067B1"/>
          <w:w w:val="115"/>
        </w:rPr>
        <w:t>to</w:t>
      </w:r>
      <w:r>
        <w:rPr>
          <w:color w:val="0067B1"/>
          <w:spacing w:val="-13"/>
          <w:w w:val="115"/>
        </w:rPr>
        <w:t xml:space="preserve"> </w:t>
      </w:r>
      <w:r>
        <w:rPr>
          <w:color w:val="0067B1"/>
          <w:w w:val="115"/>
        </w:rPr>
        <w:t>guard against burnout.</w:t>
      </w:r>
    </w:p>
    <w:p w14:paraId="0F37DF2E" w14:textId="77777777" w:rsidR="000F75DB" w:rsidRDefault="000C1A9B">
      <w:pPr>
        <w:pStyle w:val="ListParagraph"/>
        <w:numPr>
          <w:ilvl w:val="0"/>
          <w:numId w:val="9"/>
        </w:numPr>
        <w:tabs>
          <w:tab w:val="left" w:pos="801"/>
          <w:tab w:val="left" w:pos="802"/>
        </w:tabs>
        <w:spacing w:before="43"/>
        <w:ind w:left="801" w:hanging="361"/>
      </w:pPr>
      <w:r>
        <w:rPr>
          <w:color w:val="0067B1"/>
          <w:w w:val="110"/>
        </w:rPr>
        <w:t>Employing</w:t>
      </w:r>
      <w:r>
        <w:rPr>
          <w:color w:val="0067B1"/>
          <w:spacing w:val="23"/>
          <w:w w:val="110"/>
        </w:rPr>
        <w:t xml:space="preserve"> </w:t>
      </w:r>
      <w:r>
        <w:rPr>
          <w:color w:val="0067B1"/>
          <w:w w:val="110"/>
        </w:rPr>
        <w:t>stress-reduction</w:t>
      </w:r>
      <w:r>
        <w:rPr>
          <w:color w:val="0067B1"/>
          <w:spacing w:val="24"/>
          <w:w w:val="110"/>
        </w:rPr>
        <w:t xml:space="preserve"> </w:t>
      </w:r>
      <w:r>
        <w:rPr>
          <w:color w:val="0067B1"/>
          <w:spacing w:val="-2"/>
          <w:w w:val="110"/>
        </w:rPr>
        <w:t>strategies.</w:t>
      </w:r>
    </w:p>
    <w:p w14:paraId="6D79AC31" w14:textId="77777777" w:rsidR="000F75DB" w:rsidRDefault="000C1A9B">
      <w:pPr>
        <w:pStyle w:val="ListParagraph"/>
        <w:numPr>
          <w:ilvl w:val="0"/>
          <w:numId w:val="9"/>
        </w:numPr>
        <w:tabs>
          <w:tab w:val="left" w:pos="801"/>
          <w:tab w:val="left" w:pos="802"/>
        </w:tabs>
        <w:spacing w:before="52" w:line="252" w:lineRule="auto"/>
        <w:ind w:left="801" w:right="1894"/>
      </w:pPr>
      <w:r>
        <w:rPr>
          <w:color w:val="0067B1"/>
          <w:w w:val="115"/>
        </w:rPr>
        <w:t>Locating and accessing resources to achieve</w:t>
      </w:r>
      <w:r>
        <w:rPr>
          <w:color w:val="0067B1"/>
          <w:spacing w:val="-6"/>
          <w:w w:val="115"/>
        </w:rPr>
        <w:t xml:space="preserve"> </w:t>
      </w:r>
      <w:r>
        <w:rPr>
          <w:color w:val="0067B1"/>
          <w:w w:val="115"/>
        </w:rPr>
        <w:t>physical</w:t>
      </w:r>
      <w:r>
        <w:rPr>
          <w:color w:val="0067B1"/>
          <w:spacing w:val="-7"/>
          <w:w w:val="115"/>
        </w:rPr>
        <w:t xml:space="preserve"> </w:t>
      </w:r>
      <w:r>
        <w:rPr>
          <w:color w:val="0067B1"/>
          <w:w w:val="115"/>
        </w:rPr>
        <w:t>health,</w:t>
      </w:r>
      <w:r>
        <w:rPr>
          <w:color w:val="0067B1"/>
          <w:spacing w:val="-6"/>
          <w:w w:val="115"/>
        </w:rPr>
        <w:t xml:space="preserve"> </w:t>
      </w:r>
      <w:r>
        <w:rPr>
          <w:color w:val="0067B1"/>
          <w:w w:val="115"/>
        </w:rPr>
        <w:t>mental</w:t>
      </w:r>
      <w:r>
        <w:rPr>
          <w:color w:val="0067B1"/>
          <w:spacing w:val="-6"/>
          <w:w w:val="115"/>
        </w:rPr>
        <w:t xml:space="preserve"> </w:t>
      </w:r>
      <w:r>
        <w:rPr>
          <w:color w:val="0067B1"/>
          <w:w w:val="115"/>
        </w:rPr>
        <w:t xml:space="preserve">health, and recovery from substance use </w:t>
      </w:r>
      <w:r>
        <w:rPr>
          <w:color w:val="0067B1"/>
          <w:spacing w:val="-2"/>
          <w:w w:val="115"/>
        </w:rPr>
        <w:t>disorders.</w:t>
      </w:r>
    </w:p>
    <w:p w14:paraId="6FCFD4C0" w14:textId="77777777" w:rsidR="000F75DB" w:rsidRDefault="000C1A9B">
      <w:pPr>
        <w:pStyle w:val="ListParagraph"/>
        <w:numPr>
          <w:ilvl w:val="0"/>
          <w:numId w:val="9"/>
        </w:numPr>
        <w:tabs>
          <w:tab w:val="left" w:pos="801"/>
          <w:tab w:val="left" w:pos="802"/>
        </w:tabs>
        <w:spacing w:before="37" w:line="249" w:lineRule="auto"/>
        <w:ind w:left="801" w:right="1447"/>
      </w:pPr>
      <w:r>
        <w:rPr>
          <w:color w:val="0067B1"/>
          <w:spacing w:val="-2"/>
          <w:w w:val="115"/>
        </w:rPr>
        <w:t>Modeling</w:t>
      </w:r>
      <w:r>
        <w:rPr>
          <w:color w:val="0067B1"/>
          <w:spacing w:val="-8"/>
          <w:w w:val="115"/>
        </w:rPr>
        <w:t xml:space="preserve"> </w:t>
      </w:r>
      <w:r>
        <w:rPr>
          <w:color w:val="0067B1"/>
          <w:spacing w:val="-2"/>
          <w:w w:val="115"/>
        </w:rPr>
        <w:t>self-care</w:t>
      </w:r>
      <w:r>
        <w:rPr>
          <w:color w:val="0067B1"/>
          <w:spacing w:val="-8"/>
          <w:w w:val="115"/>
        </w:rPr>
        <w:t xml:space="preserve"> </w:t>
      </w:r>
      <w:r>
        <w:rPr>
          <w:color w:val="0067B1"/>
          <w:spacing w:val="-2"/>
          <w:w w:val="115"/>
        </w:rPr>
        <w:t>as</w:t>
      </w:r>
      <w:r>
        <w:rPr>
          <w:color w:val="0067B1"/>
          <w:spacing w:val="-8"/>
          <w:w w:val="115"/>
        </w:rPr>
        <w:t xml:space="preserve"> </w:t>
      </w:r>
      <w:r>
        <w:rPr>
          <w:color w:val="0067B1"/>
          <w:spacing w:val="-2"/>
          <w:w w:val="115"/>
        </w:rPr>
        <w:t>an</w:t>
      </w:r>
      <w:r>
        <w:rPr>
          <w:color w:val="0067B1"/>
          <w:spacing w:val="-8"/>
          <w:w w:val="115"/>
        </w:rPr>
        <w:t xml:space="preserve"> </w:t>
      </w:r>
      <w:r>
        <w:rPr>
          <w:color w:val="0067B1"/>
          <w:spacing w:val="-2"/>
          <w:w w:val="115"/>
        </w:rPr>
        <w:t>effective</w:t>
      </w:r>
      <w:r>
        <w:rPr>
          <w:color w:val="0067B1"/>
          <w:spacing w:val="-8"/>
          <w:w w:val="115"/>
        </w:rPr>
        <w:t xml:space="preserve"> </w:t>
      </w:r>
      <w:r>
        <w:rPr>
          <w:color w:val="0067B1"/>
          <w:spacing w:val="-2"/>
          <w:w w:val="115"/>
        </w:rPr>
        <w:t xml:space="preserve">treatment </w:t>
      </w:r>
      <w:r>
        <w:rPr>
          <w:color w:val="0067B1"/>
          <w:spacing w:val="-4"/>
          <w:w w:val="115"/>
        </w:rPr>
        <w:t>tool.</w:t>
      </w:r>
    </w:p>
    <w:p w14:paraId="1321BAD2" w14:textId="77777777" w:rsidR="000F75DB" w:rsidRDefault="000F75DB">
      <w:pPr>
        <w:pStyle w:val="BodyText"/>
        <w:spacing w:before="1"/>
        <w:rPr>
          <w:sz w:val="27"/>
        </w:rPr>
      </w:pPr>
    </w:p>
    <w:p w14:paraId="1008C184" w14:textId="77777777" w:rsidR="000F75DB" w:rsidRDefault="000C1A9B">
      <w:pPr>
        <w:ind w:left="441"/>
        <w:rPr>
          <w:b/>
          <w:sz w:val="19"/>
        </w:rPr>
      </w:pPr>
      <w:r>
        <w:rPr>
          <w:b/>
          <w:color w:val="0067B1"/>
          <w:spacing w:val="-2"/>
          <w:w w:val="150"/>
          <w:sz w:val="28"/>
        </w:rPr>
        <w:t>A</w:t>
      </w:r>
      <w:r>
        <w:rPr>
          <w:b/>
          <w:color w:val="0067B1"/>
          <w:spacing w:val="-2"/>
          <w:w w:val="150"/>
          <w:sz w:val="19"/>
        </w:rPr>
        <w:t>ttitudes</w:t>
      </w:r>
    </w:p>
    <w:p w14:paraId="3AF49369" w14:textId="77777777" w:rsidR="000F75DB" w:rsidRDefault="000C1A9B">
      <w:pPr>
        <w:pStyle w:val="ListParagraph"/>
        <w:numPr>
          <w:ilvl w:val="0"/>
          <w:numId w:val="9"/>
        </w:numPr>
        <w:tabs>
          <w:tab w:val="left" w:pos="801"/>
          <w:tab w:val="left" w:pos="802"/>
        </w:tabs>
        <w:spacing w:before="33" w:line="249" w:lineRule="auto"/>
        <w:ind w:left="801" w:right="1653"/>
      </w:pPr>
      <w:r>
        <w:rPr>
          <w:color w:val="0067B1"/>
          <w:w w:val="115"/>
        </w:rPr>
        <w:t>Recognition</w:t>
      </w:r>
      <w:r>
        <w:rPr>
          <w:color w:val="0067B1"/>
          <w:spacing w:val="-14"/>
          <w:w w:val="115"/>
        </w:rPr>
        <w:t xml:space="preserve"> </w:t>
      </w:r>
      <w:r>
        <w:rPr>
          <w:color w:val="0067B1"/>
          <w:w w:val="115"/>
        </w:rPr>
        <w:t>that</w:t>
      </w:r>
      <w:r>
        <w:rPr>
          <w:color w:val="0067B1"/>
          <w:spacing w:val="-14"/>
          <w:w w:val="115"/>
        </w:rPr>
        <w:t xml:space="preserve"> </w:t>
      </w:r>
      <w:r>
        <w:rPr>
          <w:color w:val="0067B1"/>
          <w:w w:val="115"/>
        </w:rPr>
        <w:t>counselors</w:t>
      </w:r>
      <w:r>
        <w:rPr>
          <w:color w:val="0067B1"/>
          <w:spacing w:val="-13"/>
          <w:w w:val="115"/>
        </w:rPr>
        <w:t xml:space="preserve"> </w:t>
      </w:r>
      <w:r>
        <w:rPr>
          <w:color w:val="0067B1"/>
          <w:w w:val="115"/>
        </w:rPr>
        <w:t>serve</w:t>
      </w:r>
      <w:r>
        <w:rPr>
          <w:color w:val="0067B1"/>
          <w:spacing w:val="-13"/>
          <w:w w:val="115"/>
        </w:rPr>
        <w:t xml:space="preserve"> </w:t>
      </w:r>
      <w:r>
        <w:rPr>
          <w:color w:val="0067B1"/>
          <w:w w:val="115"/>
        </w:rPr>
        <w:t>as</w:t>
      </w:r>
      <w:r>
        <w:rPr>
          <w:color w:val="0067B1"/>
          <w:spacing w:val="-13"/>
          <w:w w:val="115"/>
        </w:rPr>
        <w:t xml:space="preserve"> </w:t>
      </w:r>
      <w:r>
        <w:rPr>
          <w:color w:val="0067B1"/>
          <w:w w:val="115"/>
        </w:rPr>
        <w:t xml:space="preserve">role </w:t>
      </w:r>
      <w:r>
        <w:rPr>
          <w:color w:val="0067B1"/>
          <w:spacing w:val="-2"/>
          <w:w w:val="115"/>
        </w:rPr>
        <w:t>models.</w:t>
      </w:r>
    </w:p>
    <w:p w14:paraId="53C7EE4C" w14:textId="77777777" w:rsidR="000F75DB" w:rsidRDefault="000C1A9B">
      <w:pPr>
        <w:pStyle w:val="ListParagraph"/>
        <w:numPr>
          <w:ilvl w:val="0"/>
          <w:numId w:val="9"/>
        </w:numPr>
        <w:tabs>
          <w:tab w:val="left" w:pos="801"/>
          <w:tab w:val="left" w:pos="802"/>
        </w:tabs>
        <w:spacing w:line="252" w:lineRule="auto"/>
        <w:ind w:left="801" w:right="1805"/>
      </w:pPr>
      <w:r>
        <w:rPr>
          <w:color w:val="0067B1"/>
          <w:w w:val="115"/>
        </w:rPr>
        <w:t>Appreciation</w:t>
      </w:r>
      <w:r>
        <w:rPr>
          <w:color w:val="0067B1"/>
          <w:spacing w:val="-16"/>
          <w:w w:val="115"/>
        </w:rPr>
        <w:t xml:space="preserve"> </w:t>
      </w:r>
      <w:r>
        <w:rPr>
          <w:color w:val="0067B1"/>
          <w:w w:val="115"/>
        </w:rPr>
        <w:t>that</w:t>
      </w:r>
      <w:r>
        <w:rPr>
          <w:color w:val="0067B1"/>
          <w:spacing w:val="-16"/>
          <w:w w:val="115"/>
        </w:rPr>
        <w:t xml:space="preserve"> </w:t>
      </w:r>
      <w:r>
        <w:rPr>
          <w:color w:val="0067B1"/>
          <w:w w:val="115"/>
        </w:rPr>
        <w:t>maintaining</w:t>
      </w:r>
      <w:r>
        <w:rPr>
          <w:color w:val="0067B1"/>
          <w:spacing w:val="-16"/>
          <w:w w:val="115"/>
        </w:rPr>
        <w:t xml:space="preserve"> </w:t>
      </w:r>
      <w:r>
        <w:rPr>
          <w:color w:val="0067B1"/>
          <w:w w:val="115"/>
        </w:rPr>
        <w:t>a</w:t>
      </w:r>
      <w:r>
        <w:rPr>
          <w:color w:val="0067B1"/>
          <w:spacing w:val="-16"/>
          <w:w w:val="115"/>
        </w:rPr>
        <w:t xml:space="preserve"> </w:t>
      </w:r>
      <w:r>
        <w:rPr>
          <w:color w:val="0067B1"/>
          <w:w w:val="115"/>
        </w:rPr>
        <w:t xml:space="preserve">healthy lifestyle enhances the counselor’s </w:t>
      </w:r>
      <w:r>
        <w:rPr>
          <w:color w:val="0067B1"/>
          <w:spacing w:val="-2"/>
          <w:w w:val="115"/>
        </w:rPr>
        <w:t>effectiveness.</w:t>
      </w:r>
    </w:p>
    <w:p w14:paraId="380DBA91" w14:textId="77777777" w:rsidR="000F75DB" w:rsidRDefault="000F75DB">
      <w:pPr>
        <w:spacing w:line="252" w:lineRule="auto"/>
        <w:sectPr w:rsidR="000F75DB">
          <w:type w:val="continuous"/>
          <w:pgSz w:w="12240" w:h="15840"/>
          <w:pgMar w:top="980" w:right="0" w:bottom="0" w:left="0" w:header="683" w:footer="583" w:gutter="0"/>
          <w:cols w:num="2" w:space="720" w:equalWidth="0">
            <w:col w:w="5759" w:space="40"/>
            <w:col w:w="6441"/>
          </w:cols>
        </w:sectPr>
      </w:pPr>
    </w:p>
    <w:p w14:paraId="01BB282B" w14:textId="77777777" w:rsidR="000F75DB" w:rsidRDefault="000F75DB">
      <w:pPr>
        <w:pStyle w:val="BodyText"/>
        <w:spacing w:before="10"/>
        <w:rPr>
          <w:sz w:val="24"/>
        </w:rPr>
      </w:pPr>
    </w:p>
    <w:p w14:paraId="0400A4C9" w14:textId="77777777" w:rsidR="000F75DB" w:rsidRDefault="000C1A9B">
      <w:pPr>
        <w:pStyle w:val="Heading6"/>
        <w:spacing w:before="120" w:line="240" w:lineRule="auto"/>
      </w:pPr>
      <w:r>
        <w:rPr>
          <w:color w:val="0067B1"/>
          <w:spacing w:val="-2"/>
          <w:sz w:val="40"/>
        </w:rPr>
        <w:t>b</w:t>
      </w:r>
      <w:r>
        <w:rPr>
          <w:color w:val="0067B1"/>
          <w:spacing w:val="-2"/>
        </w:rPr>
        <w:t>ibliogrAPHy</w:t>
      </w:r>
    </w:p>
    <w:p w14:paraId="27BE581D" w14:textId="77777777" w:rsidR="000F75DB" w:rsidRDefault="000C1A9B">
      <w:pPr>
        <w:pStyle w:val="Heading8"/>
        <w:ind w:left="1440"/>
      </w:pPr>
      <w:r>
        <w:rPr>
          <w:color w:val="0067B1"/>
          <w:w w:val="110"/>
        </w:rPr>
        <w:t>PD</w:t>
      </w:r>
      <w:r>
        <w:rPr>
          <w:color w:val="0067B1"/>
          <w:spacing w:val="-16"/>
          <w:w w:val="110"/>
        </w:rPr>
        <w:t xml:space="preserve"> </w:t>
      </w:r>
      <w:r>
        <w:rPr>
          <w:color w:val="0067B1"/>
          <w:w w:val="110"/>
        </w:rPr>
        <w:t>VIII.</w:t>
      </w:r>
      <w:r>
        <w:rPr>
          <w:color w:val="0067B1"/>
          <w:spacing w:val="-15"/>
          <w:w w:val="110"/>
        </w:rPr>
        <w:t xml:space="preserve"> </w:t>
      </w:r>
      <w:r>
        <w:rPr>
          <w:color w:val="0067B1"/>
          <w:w w:val="110"/>
        </w:rPr>
        <w:t>Professional</w:t>
      </w:r>
      <w:r>
        <w:rPr>
          <w:color w:val="0067B1"/>
          <w:spacing w:val="-15"/>
          <w:w w:val="110"/>
        </w:rPr>
        <w:t xml:space="preserve"> </w:t>
      </w:r>
      <w:r>
        <w:rPr>
          <w:color w:val="0067B1"/>
          <w:w w:val="110"/>
        </w:rPr>
        <w:t>and</w:t>
      </w:r>
      <w:r>
        <w:rPr>
          <w:color w:val="0067B1"/>
          <w:spacing w:val="-16"/>
          <w:w w:val="110"/>
        </w:rPr>
        <w:t xml:space="preserve"> </w:t>
      </w:r>
      <w:r>
        <w:rPr>
          <w:color w:val="0067B1"/>
          <w:w w:val="110"/>
        </w:rPr>
        <w:t>Ethical</w:t>
      </w:r>
      <w:r>
        <w:rPr>
          <w:color w:val="0067B1"/>
          <w:spacing w:val="-15"/>
          <w:w w:val="110"/>
        </w:rPr>
        <w:t xml:space="preserve"> </w:t>
      </w:r>
      <w:r>
        <w:rPr>
          <w:color w:val="0067B1"/>
          <w:spacing w:val="-2"/>
          <w:w w:val="110"/>
        </w:rPr>
        <w:t>Responsibilities</w:t>
      </w:r>
    </w:p>
    <w:p w14:paraId="4C4717A2" w14:textId="77777777" w:rsidR="000F75DB" w:rsidRDefault="000C1A9B">
      <w:pPr>
        <w:spacing w:before="146"/>
        <w:ind w:left="1440"/>
      </w:pPr>
      <w:r>
        <w:rPr>
          <w:color w:val="0067B1"/>
          <w:w w:val="110"/>
        </w:rPr>
        <w:t>American</w:t>
      </w:r>
      <w:r>
        <w:rPr>
          <w:color w:val="0067B1"/>
          <w:spacing w:val="2"/>
          <w:w w:val="110"/>
        </w:rPr>
        <w:t xml:space="preserve"> </w:t>
      </w:r>
      <w:r>
        <w:rPr>
          <w:color w:val="0067B1"/>
          <w:w w:val="110"/>
        </w:rPr>
        <w:t>Counseling</w:t>
      </w:r>
      <w:r>
        <w:rPr>
          <w:color w:val="0067B1"/>
          <w:spacing w:val="4"/>
          <w:w w:val="110"/>
        </w:rPr>
        <w:t xml:space="preserve"> </w:t>
      </w:r>
      <w:r>
        <w:rPr>
          <w:color w:val="0067B1"/>
          <w:w w:val="110"/>
        </w:rPr>
        <w:t>Association</w:t>
      </w:r>
      <w:r>
        <w:rPr>
          <w:color w:val="0067B1"/>
          <w:spacing w:val="2"/>
          <w:w w:val="110"/>
        </w:rPr>
        <w:t xml:space="preserve"> </w:t>
      </w:r>
      <w:r>
        <w:rPr>
          <w:color w:val="0067B1"/>
          <w:w w:val="110"/>
        </w:rPr>
        <w:t>(ACA)</w:t>
      </w:r>
      <w:r>
        <w:rPr>
          <w:color w:val="0067B1"/>
          <w:spacing w:val="4"/>
          <w:w w:val="110"/>
        </w:rPr>
        <w:t xml:space="preserve"> </w:t>
      </w:r>
      <w:r>
        <w:rPr>
          <w:color w:val="0067B1"/>
          <w:w w:val="110"/>
        </w:rPr>
        <w:t>(2005).</w:t>
      </w:r>
      <w:r>
        <w:rPr>
          <w:color w:val="0067B1"/>
          <w:spacing w:val="3"/>
          <w:w w:val="110"/>
        </w:rPr>
        <w:t xml:space="preserve"> </w:t>
      </w:r>
      <w:r>
        <w:rPr>
          <w:i/>
          <w:color w:val="0067B1"/>
          <w:w w:val="105"/>
        </w:rPr>
        <w:t>ACA</w:t>
      </w:r>
      <w:r>
        <w:rPr>
          <w:i/>
          <w:color w:val="0067B1"/>
          <w:spacing w:val="2"/>
          <w:w w:val="110"/>
        </w:rPr>
        <w:t xml:space="preserve"> </w:t>
      </w:r>
      <w:r>
        <w:rPr>
          <w:i/>
          <w:color w:val="0067B1"/>
          <w:w w:val="110"/>
        </w:rPr>
        <w:t>Code</w:t>
      </w:r>
      <w:r>
        <w:rPr>
          <w:i/>
          <w:color w:val="0067B1"/>
          <w:spacing w:val="-3"/>
          <w:w w:val="120"/>
        </w:rPr>
        <w:t xml:space="preserve"> </w:t>
      </w:r>
      <w:r>
        <w:rPr>
          <w:i/>
          <w:color w:val="0067B1"/>
          <w:w w:val="120"/>
        </w:rPr>
        <w:t>of</w:t>
      </w:r>
      <w:r>
        <w:rPr>
          <w:i/>
          <w:color w:val="0067B1"/>
          <w:spacing w:val="-2"/>
          <w:w w:val="120"/>
        </w:rPr>
        <w:t xml:space="preserve"> </w:t>
      </w:r>
      <w:r>
        <w:rPr>
          <w:i/>
          <w:color w:val="0067B1"/>
          <w:w w:val="110"/>
        </w:rPr>
        <w:t>Ethics</w:t>
      </w:r>
      <w:r>
        <w:rPr>
          <w:color w:val="0067B1"/>
          <w:w w:val="110"/>
        </w:rPr>
        <w:t>.</w:t>
      </w:r>
      <w:r>
        <w:rPr>
          <w:color w:val="0067B1"/>
          <w:spacing w:val="3"/>
          <w:w w:val="110"/>
        </w:rPr>
        <w:t xml:space="preserve"> </w:t>
      </w:r>
      <w:r>
        <w:rPr>
          <w:color w:val="0067B1"/>
          <w:w w:val="110"/>
        </w:rPr>
        <w:t>Alexandria,</w:t>
      </w:r>
      <w:r>
        <w:rPr>
          <w:color w:val="0067B1"/>
          <w:spacing w:val="3"/>
          <w:w w:val="110"/>
        </w:rPr>
        <w:t xml:space="preserve"> </w:t>
      </w:r>
      <w:r>
        <w:rPr>
          <w:color w:val="0067B1"/>
          <w:w w:val="110"/>
        </w:rPr>
        <w:t>VA:</w:t>
      </w:r>
      <w:r>
        <w:rPr>
          <w:color w:val="0067B1"/>
          <w:spacing w:val="3"/>
          <w:w w:val="110"/>
        </w:rPr>
        <w:t xml:space="preserve"> </w:t>
      </w:r>
      <w:r>
        <w:rPr>
          <w:color w:val="0067B1"/>
          <w:spacing w:val="-4"/>
          <w:w w:val="110"/>
        </w:rPr>
        <w:t>ACA.</w:t>
      </w:r>
    </w:p>
    <w:p w14:paraId="5E627AE7" w14:textId="77777777" w:rsidR="000F75DB" w:rsidRDefault="000C1A9B">
      <w:pPr>
        <w:spacing w:before="156" w:line="252" w:lineRule="auto"/>
        <w:ind w:left="1799" w:right="1897" w:hanging="360"/>
      </w:pPr>
      <w:r>
        <w:rPr>
          <w:color w:val="0067B1"/>
          <w:w w:val="110"/>
        </w:rPr>
        <w:t xml:space="preserve">American Methadone Treatment Association (AMTA) (1997). AMTA ethical canon for </w:t>
      </w:r>
      <w:r>
        <w:rPr>
          <w:color w:val="0067B1"/>
          <w:w w:val="120"/>
        </w:rPr>
        <w:t>programs</w:t>
      </w:r>
      <w:r>
        <w:rPr>
          <w:color w:val="0067B1"/>
          <w:spacing w:val="-1"/>
          <w:w w:val="120"/>
        </w:rPr>
        <w:t xml:space="preserve"> </w:t>
      </w:r>
      <w:r>
        <w:rPr>
          <w:color w:val="0067B1"/>
          <w:w w:val="120"/>
        </w:rPr>
        <w:t>and individuals providing</w:t>
      </w:r>
      <w:r>
        <w:rPr>
          <w:color w:val="0067B1"/>
          <w:spacing w:val="-1"/>
          <w:w w:val="120"/>
        </w:rPr>
        <w:t xml:space="preserve"> </w:t>
      </w:r>
      <w:r>
        <w:rPr>
          <w:color w:val="0067B1"/>
          <w:w w:val="120"/>
        </w:rPr>
        <w:t xml:space="preserve">methadone treatment. </w:t>
      </w:r>
      <w:r>
        <w:rPr>
          <w:i/>
          <w:color w:val="0067B1"/>
          <w:w w:val="120"/>
        </w:rPr>
        <w:t>Journal</w:t>
      </w:r>
      <w:r>
        <w:rPr>
          <w:i/>
          <w:color w:val="0067B1"/>
          <w:spacing w:val="-1"/>
          <w:w w:val="120"/>
        </w:rPr>
        <w:t xml:space="preserve"> </w:t>
      </w:r>
      <w:r>
        <w:rPr>
          <w:i/>
          <w:color w:val="0067B1"/>
          <w:w w:val="120"/>
        </w:rPr>
        <w:t>of</w:t>
      </w:r>
      <w:r>
        <w:rPr>
          <w:i/>
          <w:color w:val="0067B1"/>
          <w:spacing w:val="-1"/>
          <w:w w:val="120"/>
        </w:rPr>
        <w:t xml:space="preserve"> </w:t>
      </w:r>
      <w:r>
        <w:rPr>
          <w:i/>
          <w:color w:val="0067B1"/>
          <w:w w:val="125"/>
        </w:rPr>
        <w:t>Maintenance</w:t>
      </w:r>
      <w:r>
        <w:rPr>
          <w:i/>
          <w:color w:val="0067B1"/>
          <w:spacing w:val="-4"/>
          <w:w w:val="125"/>
        </w:rPr>
        <w:t xml:space="preserve"> </w:t>
      </w:r>
      <w:r>
        <w:rPr>
          <w:i/>
          <w:color w:val="0067B1"/>
          <w:w w:val="120"/>
        </w:rPr>
        <w:t xml:space="preserve">in the </w:t>
      </w:r>
      <w:r>
        <w:rPr>
          <w:i/>
          <w:color w:val="0067B1"/>
          <w:w w:val="125"/>
        </w:rPr>
        <w:t>Addictions</w:t>
      </w:r>
      <w:r>
        <w:rPr>
          <w:color w:val="0067B1"/>
          <w:w w:val="125"/>
        </w:rPr>
        <w:t xml:space="preserve">, </w:t>
      </w:r>
      <w:r>
        <w:rPr>
          <w:color w:val="0067B1"/>
          <w:w w:val="120"/>
        </w:rPr>
        <w:t>1(1):133.</w:t>
      </w:r>
    </w:p>
    <w:p w14:paraId="0311D85F" w14:textId="77777777" w:rsidR="000F75DB" w:rsidRDefault="000C1A9B">
      <w:pPr>
        <w:spacing w:before="144" w:line="252" w:lineRule="auto"/>
        <w:ind w:left="1799" w:right="1621" w:hanging="360"/>
      </w:pPr>
      <w:r>
        <w:rPr>
          <w:color w:val="0067B1"/>
          <w:w w:val="115"/>
        </w:rPr>
        <w:t>American</w:t>
      </w:r>
      <w:r>
        <w:rPr>
          <w:color w:val="0067B1"/>
          <w:spacing w:val="-1"/>
          <w:w w:val="115"/>
        </w:rPr>
        <w:t xml:space="preserve"> </w:t>
      </w:r>
      <w:r>
        <w:rPr>
          <w:color w:val="0067B1"/>
          <w:w w:val="115"/>
        </w:rPr>
        <w:t>Psychological Association</w:t>
      </w:r>
      <w:r>
        <w:rPr>
          <w:color w:val="0067B1"/>
          <w:spacing w:val="-1"/>
          <w:w w:val="115"/>
        </w:rPr>
        <w:t xml:space="preserve"> </w:t>
      </w:r>
      <w:r>
        <w:rPr>
          <w:color w:val="0067B1"/>
          <w:w w:val="115"/>
        </w:rPr>
        <w:t>(APA)</w:t>
      </w:r>
      <w:r>
        <w:rPr>
          <w:color w:val="0067B1"/>
          <w:spacing w:val="-1"/>
          <w:w w:val="115"/>
        </w:rPr>
        <w:t xml:space="preserve"> </w:t>
      </w:r>
      <w:r>
        <w:rPr>
          <w:color w:val="0067B1"/>
          <w:w w:val="115"/>
        </w:rPr>
        <w:t>(2002).</w:t>
      </w:r>
      <w:r>
        <w:rPr>
          <w:color w:val="0067B1"/>
          <w:spacing w:val="-1"/>
          <w:w w:val="115"/>
        </w:rPr>
        <w:t xml:space="preserve"> </w:t>
      </w:r>
      <w:r>
        <w:rPr>
          <w:i/>
          <w:color w:val="0067B1"/>
          <w:w w:val="115"/>
        </w:rPr>
        <w:t>Ethical</w:t>
      </w:r>
      <w:r>
        <w:rPr>
          <w:i/>
          <w:color w:val="0067B1"/>
          <w:spacing w:val="-1"/>
          <w:w w:val="115"/>
        </w:rPr>
        <w:t xml:space="preserve"> </w:t>
      </w:r>
      <w:r>
        <w:rPr>
          <w:i/>
          <w:color w:val="0067B1"/>
          <w:w w:val="135"/>
        </w:rPr>
        <w:t>Principles</w:t>
      </w:r>
      <w:r>
        <w:rPr>
          <w:i/>
          <w:color w:val="0067B1"/>
          <w:spacing w:val="-12"/>
          <w:w w:val="135"/>
        </w:rPr>
        <w:t xml:space="preserve"> </w:t>
      </w:r>
      <w:r>
        <w:rPr>
          <w:i/>
          <w:color w:val="0067B1"/>
          <w:w w:val="135"/>
        </w:rPr>
        <w:t>of</w:t>
      </w:r>
      <w:r>
        <w:rPr>
          <w:i/>
          <w:color w:val="0067B1"/>
          <w:spacing w:val="-12"/>
          <w:w w:val="135"/>
        </w:rPr>
        <w:t xml:space="preserve"> </w:t>
      </w:r>
      <w:r>
        <w:rPr>
          <w:i/>
          <w:color w:val="0067B1"/>
          <w:w w:val="135"/>
        </w:rPr>
        <w:t>Psychologists</w:t>
      </w:r>
      <w:r>
        <w:rPr>
          <w:i/>
          <w:color w:val="0067B1"/>
          <w:spacing w:val="-12"/>
          <w:w w:val="135"/>
        </w:rPr>
        <w:t xml:space="preserve"> </w:t>
      </w:r>
      <w:r>
        <w:rPr>
          <w:i/>
          <w:color w:val="0067B1"/>
          <w:w w:val="135"/>
        </w:rPr>
        <w:t>and</w:t>
      </w:r>
      <w:r>
        <w:rPr>
          <w:i/>
          <w:color w:val="0067B1"/>
          <w:spacing w:val="-12"/>
          <w:w w:val="135"/>
        </w:rPr>
        <w:t xml:space="preserve"> </w:t>
      </w:r>
      <w:r>
        <w:rPr>
          <w:i/>
          <w:color w:val="0067B1"/>
          <w:w w:val="115"/>
        </w:rPr>
        <w:t xml:space="preserve">Code </w:t>
      </w:r>
      <w:r>
        <w:rPr>
          <w:i/>
          <w:color w:val="0067B1"/>
          <w:w w:val="135"/>
        </w:rPr>
        <w:t xml:space="preserve">of </w:t>
      </w:r>
      <w:r>
        <w:rPr>
          <w:i/>
          <w:color w:val="0067B1"/>
          <w:w w:val="115"/>
        </w:rPr>
        <w:t>Conduct</w:t>
      </w:r>
      <w:r>
        <w:rPr>
          <w:color w:val="0067B1"/>
          <w:w w:val="115"/>
        </w:rPr>
        <w:t>. Washington, DC: APA.</w:t>
      </w:r>
    </w:p>
    <w:p w14:paraId="5EA66FEE" w14:textId="77777777" w:rsidR="000F75DB" w:rsidRDefault="000C1A9B">
      <w:pPr>
        <w:spacing w:before="145"/>
        <w:ind w:left="1440"/>
      </w:pPr>
      <w:r>
        <w:rPr>
          <w:color w:val="0067B1"/>
          <w:w w:val="120"/>
        </w:rPr>
        <w:t>Bernard,</w:t>
      </w:r>
      <w:r>
        <w:rPr>
          <w:color w:val="0067B1"/>
          <w:spacing w:val="5"/>
          <w:w w:val="120"/>
        </w:rPr>
        <w:t xml:space="preserve"> </w:t>
      </w:r>
      <w:r>
        <w:rPr>
          <w:color w:val="0067B1"/>
          <w:w w:val="120"/>
        </w:rPr>
        <w:t>J.M.,</w:t>
      </w:r>
      <w:r>
        <w:rPr>
          <w:color w:val="0067B1"/>
          <w:spacing w:val="5"/>
          <w:w w:val="120"/>
        </w:rPr>
        <w:t xml:space="preserve"> </w:t>
      </w:r>
      <w:r>
        <w:rPr>
          <w:color w:val="0067B1"/>
          <w:w w:val="120"/>
        </w:rPr>
        <w:t>&amp;</w:t>
      </w:r>
      <w:r>
        <w:rPr>
          <w:color w:val="0067B1"/>
          <w:spacing w:val="6"/>
          <w:w w:val="120"/>
        </w:rPr>
        <w:t xml:space="preserve"> </w:t>
      </w:r>
      <w:r>
        <w:rPr>
          <w:color w:val="0067B1"/>
          <w:w w:val="120"/>
        </w:rPr>
        <w:t>Goodyear,</w:t>
      </w:r>
      <w:r>
        <w:rPr>
          <w:color w:val="0067B1"/>
          <w:spacing w:val="6"/>
          <w:w w:val="120"/>
        </w:rPr>
        <w:t xml:space="preserve"> </w:t>
      </w:r>
      <w:r>
        <w:rPr>
          <w:color w:val="0067B1"/>
          <w:w w:val="120"/>
        </w:rPr>
        <w:t>R.K.</w:t>
      </w:r>
      <w:r>
        <w:rPr>
          <w:color w:val="0067B1"/>
          <w:spacing w:val="6"/>
          <w:w w:val="120"/>
        </w:rPr>
        <w:t xml:space="preserve"> </w:t>
      </w:r>
      <w:r>
        <w:rPr>
          <w:color w:val="0067B1"/>
          <w:w w:val="120"/>
        </w:rPr>
        <w:t>(2003).</w:t>
      </w:r>
      <w:r>
        <w:rPr>
          <w:color w:val="0067B1"/>
          <w:spacing w:val="4"/>
          <w:w w:val="120"/>
        </w:rPr>
        <w:t xml:space="preserve"> </w:t>
      </w:r>
      <w:r>
        <w:rPr>
          <w:i/>
          <w:color w:val="0067B1"/>
          <w:w w:val="120"/>
        </w:rPr>
        <w:t>Fundamentals</w:t>
      </w:r>
      <w:r>
        <w:rPr>
          <w:i/>
          <w:color w:val="0067B1"/>
          <w:spacing w:val="5"/>
          <w:w w:val="120"/>
        </w:rPr>
        <w:t xml:space="preserve"> </w:t>
      </w:r>
      <w:r>
        <w:rPr>
          <w:i/>
          <w:color w:val="0067B1"/>
          <w:w w:val="120"/>
        </w:rPr>
        <w:t>of</w:t>
      </w:r>
      <w:r>
        <w:rPr>
          <w:i/>
          <w:color w:val="0067B1"/>
          <w:spacing w:val="5"/>
          <w:w w:val="120"/>
        </w:rPr>
        <w:t xml:space="preserve"> </w:t>
      </w:r>
      <w:r>
        <w:rPr>
          <w:i/>
          <w:color w:val="0067B1"/>
          <w:w w:val="120"/>
        </w:rPr>
        <w:t>Clinical</w:t>
      </w:r>
      <w:r>
        <w:rPr>
          <w:i/>
          <w:color w:val="0067B1"/>
          <w:spacing w:val="4"/>
          <w:w w:val="120"/>
        </w:rPr>
        <w:t xml:space="preserve"> </w:t>
      </w:r>
      <w:r>
        <w:rPr>
          <w:i/>
          <w:color w:val="0067B1"/>
          <w:w w:val="120"/>
        </w:rPr>
        <w:t>Supervision</w:t>
      </w:r>
      <w:r>
        <w:rPr>
          <w:i/>
          <w:color w:val="0067B1"/>
          <w:spacing w:val="6"/>
          <w:w w:val="120"/>
        </w:rPr>
        <w:t xml:space="preserve"> </w:t>
      </w:r>
      <w:r>
        <w:rPr>
          <w:color w:val="0067B1"/>
          <w:w w:val="120"/>
        </w:rPr>
        <w:t>(3rd</w:t>
      </w:r>
      <w:r>
        <w:rPr>
          <w:color w:val="0067B1"/>
          <w:spacing w:val="5"/>
          <w:w w:val="120"/>
        </w:rPr>
        <w:t xml:space="preserve"> </w:t>
      </w:r>
      <w:r>
        <w:rPr>
          <w:color w:val="0067B1"/>
          <w:spacing w:val="-2"/>
          <w:w w:val="120"/>
        </w:rPr>
        <w:t>ed.).</w:t>
      </w:r>
    </w:p>
    <w:p w14:paraId="3220D8E1" w14:textId="77777777" w:rsidR="000F75DB" w:rsidRDefault="000C1A9B">
      <w:pPr>
        <w:pStyle w:val="BodyText"/>
        <w:spacing w:before="12"/>
        <w:ind w:left="1800"/>
      </w:pPr>
      <w:r>
        <w:rPr>
          <w:color w:val="0067B1"/>
          <w:w w:val="110"/>
        </w:rPr>
        <w:t>Boston:</w:t>
      </w:r>
      <w:r>
        <w:rPr>
          <w:color w:val="0067B1"/>
          <w:spacing w:val="-5"/>
          <w:w w:val="110"/>
        </w:rPr>
        <w:t xml:space="preserve"> </w:t>
      </w:r>
      <w:r>
        <w:rPr>
          <w:color w:val="0067B1"/>
          <w:w w:val="110"/>
        </w:rPr>
        <w:t>Allyn</w:t>
      </w:r>
      <w:r>
        <w:rPr>
          <w:color w:val="0067B1"/>
          <w:spacing w:val="-6"/>
          <w:w w:val="110"/>
        </w:rPr>
        <w:t xml:space="preserve"> </w:t>
      </w:r>
      <w:r>
        <w:rPr>
          <w:color w:val="0067B1"/>
          <w:w w:val="110"/>
        </w:rPr>
        <w:t>&amp;</w:t>
      </w:r>
      <w:r>
        <w:rPr>
          <w:color w:val="0067B1"/>
          <w:spacing w:val="-5"/>
          <w:w w:val="110"/>
        </w:rPr>
        <w:t xml:space="preserve"> </w:t>
      </w:r>
      <w:r>
        <w:rPr>
          <w:color w:val="0067B1"/>
          <w:spacing w:val="-2"/>
          <w:w w:val="110"/>
        </w:rPr>
        <w:t>Bacon.</w:t>
      </w:r>
    </w:p>
    <w:p w14:paraId="312CEAEF" w14:textId="77777777" w:rsidR="000F75DB" w:rsidRDefault="000C1A9B">
      <w:pPr>
        <w:spacing w:before="157" w:line="252" w:lineRule="auto"/>
        <w:ind w:left="1800" w:right="1621" w:hanging="360"/>
      </w:pPr>
      <w:r>
        <w:rPr>
          <w:color w:val="0067B1"/>
          <w:w w:val="120"/>
        </w:rPr>
        <w:t>Bissell,</w:t>
      </w:r>
      <w:r>
        <w:rPr>
          <w:color w:val="0067B1"/>
          <w:spacing w:val="-7"/>
          <w:w w:val="120"/>
        </w:rPr>
        <w:t xml:space="preserve"> </w:t>
      </w:r>
      <w:r>
        <w:rPr>
          <w:color w:val="0067B1"/>
          <w:w w:val="120"/>
        </w:rPr>
        <w:t>L.,</w:t>
      </w:r>
      <w:r>
        <w:rPr>
          <w:color w:val="0067B1"/>
          <w:spacing w:val="-7"/>
          <w:w w:val="120"/>
        </w:rPr>
        <w:t xml:space="preserve"> </w:t>
      </w:r>
      <w:r>
        <w:rPr>
          <w:color w:val="0067B1"/>
          <w:w w:val="120"/>
        </w:rPr>
        <w:t>&amp;</w:t>
      </w:r>
      <w:r>
        <w:rPr>
          <w:color w:val="0067B1"/>
          <w:spacing w:val="-7"/>
          <w:w w:val="120"/>
        </w:rPr>
        <w:t xml:space="preserve"> </w:t>
      </w:r>
      <w:r>
        <w:rPr>
          <w:color w:val="0067B1"/>
          <w:w w:val="120"/>
        </w:rPr>
        <w:t>Royce,</w:t>
      </w:r>
      <w:r>
        <w:rPr>
          <w:color w:val="0067B1"/>
          <w:spacing w:val="-8"/>
          <w:w w:val="120"/>
        </w:rPr>
        <w:t xml:space="preserve"> </w:t>
      </w:r>
      <w:r>
        <w:rPr>
          <w:color w:val="0067B1"/>
          <w:w w:val="120"/>
        </w:rPr>
        <w:t>J.E.</w:t>
      </w:r>
      <w:r>
        <w:rPr>
          <w:color w:val="0067B1"/>
          <w:spacing w:val="-8"/>
          <w:w w:val="120"/>
        </w:rPr>
        <w:t xml:space="preserve"> </w:t>
      </w:r>
      <w:r>
        <w:rPr>
          <w:color w:val="0067B1"/>
          <w:w w:val="120"/>
        </w:rPr>
        <w:t>(1994).</w:t>
      </w:r>
      <w:r>
        <w:rPr>
          <w:color w:val="0067B1"/>
          <w:spacing w:val="-8"/>
          <w:w w:val="120"/>
        </w:rPr>
        <w:t xml:space="preserve"> </w:t>
      </w:r>
      <w:r>
        <w:rPr>
          <w:i/>
          <w:color w:val="0067B1"/>
          <w:w w:val="120"/>
        </w:rPr>
        <w:t>Ethics</w:t>
      </w:r>
      <w:r>
        <w:rPr>
          <w:i/>
          <w:color w:val="0067B1"/>
          <w:spacing w:val="-8"/>
          <w:w w:val="120"/>
        </w:rPr>
        <w:t xml:space="preserve"> </w:t>
      </w:r>
      <w:r>
        <w:rPr>
          <w:i/>
          <w:color w:val="0067B1"/>
          <w:w w:val="120"/>
        </w:rPr>
        <w:t>for</w:t>
      </w:r>
      <w:r>
        <w:rPr>
          <w:i/>
          <w:color w:val="0067B1"/>
          <w:spacing w:val="-8"/>
          <w:w w:val="120"/>
        </w:rPr>
        <w:t xml:space="preserve"> </w:t>
      </w:r>
      <w:r>
        <w:rPr>
          <w:i/>
          <w:color w:val="0067B1"/>
          <w:w w:val="120"/>
        </w:rPr>
        <w:t>Addiction</w:t>
      </w:r>
      <w:r>
        <w:rPr>
          <w:i/>
          <w:color w:val="0067B1"/>
          <w:spacing w:val="-8"/>
          <w:w w:val="120"/>
        </w:rPr>
        <w:t xml:space="preserve"> </w:t>
      </w:r>
      <w:r>
        <w:rPr>
          <w:i/>
          <w:color w:val="0067B1"/>
          <w:w w:val="120"/>
        </w:rPr>
        <w:t>Professionals</w:t>
      </w:r>
      <w:r>
        <w:rPr>
          <w:i/>
          <w:color w:val="0067B1"/>
          <w:spacing w:val="-7"/>
          <w:w w:val="120"/>
        </w:rPr>
        <w:t xml:space="preserve"> </w:t>
      </w:r>
      <w:r>
        <w:rPr>
          <w:color w:val="0067B1"/>
          <w:w w:val="120"/>
        </w:rPr>
        <w:t>(2nd</w:t>
      </w:r>
      <w:r>
        <w:rPr>
          <w:color w:val="0067B1"/>
          <w:spacing w:val="-8"/>
          <w:w w:val="120"/>
        </w:rPr>
        <w:t xml:space="preserve"> </w:t>
      </w:r>
      <w:r>
        <w:rPr>
          <w:color w:val="0067B1"/>
          <w:w w:val="120"/>
        </w:rPr>
        <w:t>ed.).</w:t>
      </w:r>
      <w:r>
        <w:rPr>
          <w:color w:val="0067B1"/>
          <w:spacing w:val="-7"/>
          <w:w w:val="120"/>
        </w:rPr>
        <w:t xml:space="preserve"> </w:t>
      </w:r>
      <w:r>
        <w:rPr>
          <w:color w:val="0067B1"/>
          <w:w w:val="120"/>
        </w:rPr>
        <w:t>Center</w:t>
      </w:r>
      <w:r>
        <w:rPr>
          <w:color w:val="0067B1"/>
          <w:spacing w:val="-7"/>
          <w:w w:val="120"/>
        </w:rPr>
        <w:t xml:space="preserve"> </w:t>
      </w:r>
      <w:r>
        <w:rPr>
          <w:color w:val="0067B1"/>
          <w:w w:val="120"/>
        </w:rPr>
        <w:t>City,</w:t>
      </w:r>
      <w:r>
        <w:rPr>
          <w:color w:val="0067B1"/>
          <w:spacing w:val="-7"/>
          <w:w w:val="120"/>
        </w:rPr>
        <w:t xml:space="preserve"> </w:t>
      </w:r>
      <w:r>
        <w:rPr>
          <w:color w:val="0067B1"/>
          <w:w w:val="120"/>
        </w:rPr>
        <w:t xml:space="preserve">MN: </w:t>
      </w:r>
      <w:r>
        <w:rPr>
          <w:color w:val="0067B1"/>
          <w:spacing w:val="-2"/>
          <w:w w:val="125"/>
        </w:rPr>
        <w:t>Hazelden.</w:t>
      </w:r>
    </w:p>
    <w:p w14:paraId="233D9955" w14:textId="77777777" w:rsidR="000F75DB" w:rsidRDefault="000C1A9B">
      <w:pPr>
        <w:pStyle w:val="BodyText"/>
        <w:spacing w:before="144" w:line="252" w:lineRule="auto"/>
        <w:ind w:left="1800" w:right="1565" w:hanging="360"/>
      </w:pPr>
      <w:r>
        <w:rPr>
          <w:color w:val="0067B1"/>
          <w:spacing w:val="-2"/>
          <w:w w:val="115"/>
        </w:rPr>
        <w:t>Brooks,</w:t>
      </w:r>
      <w:r>
        <w:rPr>
          <w:color w:val="0067B1"/>
          <w:spacing w:val="-7"/>
          <w:w w:val="115"/>
        </w:rPr>
        <w:t xml:space="preserve"> </w:t>
      </w:r>
      <w:r>
        <w:rPr>
          <w:color w:val="0067B1"/>
          <w:spacing w:val="-2"/>
          <w:w w:val="105"/>
        </w:rPr>
        <w:t xml:space="preserve">M.K. </w:t>
      </w:r>
      <w:r>
        <w:rPr>
          <w:color w:val="0067B1"/>
          <w:spacing w:val="-2"/>
          <w:w w:val="115"/>
        </w:rPr>
        <w:t>(1997).</w:t>
      </w:r>
      <w:r>
        <w:rPr>
          <w:color w:val="0067B1"/>
          <w:spacing w:val="-8"/>
          <w:w w:val="115"/>
        </w:rPr>
        <w:t xml:space="preserve"> </w:t>
      </w:r>
      <w:r>
        <w:rPr>
          <w:color w:val="0067B1"/>
          <w:spacing w:val="-2"/>
          <w:w w:val="115"/>
        </w:rPr>
        <w:t>Ethical</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legal</w:t>
      </w:r>
      <w:r>
        <w:rPr>
          <w:color w:val="0067B1"/>
          <w:spacing w:val="-8"/>
          <w:w w:val="115"/>
        </w:rPr>
        <w:t xml:space="preserve"> </w:t>
      </w:r>
      <w:r>
        <w:rPr>
          <w:color w:val="0067B1"/>
          <w:spacing w:val="-2"/>
          <w:w w:val="115"/>
        </w:rPr>
        <w:t>aspects</w:t>
      </w:r>
      <w:r>
        <w:rPr>
          <w:color w:val="0067B1"/>
          <w:spacing w:val="-7"/>
          <w:w w:val="115"/>
        </w:rPr>
        <w:t xml:space="preserve"> </w:t>
      </w:r>
      <w:r>
        <w:rPr>
          <w:color w:val="0067B1"/>
          <w:spacing w:val="-2"/>
          <w:w w:val="115"/>
        </w:rPr>
        <w:t>of</w:t>
      </w:r>
      <w:r>
        <w:rPr>
          <w:color w:val="0067B1"/>
          <w:spacing w:val="-7"/>
          <w:w w:val="115"/>
        </w:rPr>
        <w:t xml:space="preserve"> </w:t>
      </w:r>
      <w:r>
        <w:rPr>
          <w:color w:val="0067B1"/>
          <w:spacing w:val="-2"/>
          <w:w w:val="115"/>
        </w:rPr>
        <w:t>confidentiality.</w:t>
      </w:r>
      <w:r>
        <w:rPr>
          <w:color w:val="0067B1"/>
          <w:spacing w:val="-7"/>
          <w:w w:val="115"/>
        </w:rPr>
        <w:t xml:space="preserve"> </w:t>
      </w:r>
      <w:r>
        <w:rPr>
          <w:color w:val="0067B1"/>
          <w:spacing w:val="-2"/>
          <w:w w:val="115"/>
        </w:rPr>
        <w:t>In</w:t>
      </w:r>
      <w:r>
        <w:rPr>
          <w:color w:val="0067B1"/>
          <w:spacing w:val="-7"/>
          <w:w w:val="115"/>
        </w:rPr>
        <w:t xml:space="preserve"> </w:t>
      </w:r>
      <w:r>
        <w:rPr>
          <w:color w:val="0067B1"/>
          <w:spacing w:val="-2"/>
          <w:w w:val="115"/>
        </w:rPr>
        <w:t>J.H.</w:t>
      </w:r>
      <w:r>
        <w:rPr>
          <w:color w:val="0067B1"/>
          <w:spacing w:val="-8"/>
          <w:w w:val="115"/>
        </w:rPr>
        <w:t xml:space="preserve"> </w:t>
      </w:r>
      <w:r>
        <w:rPr>
          <w:color w:val="0067B1"/>
          <w:spacing w:val="-2"/>
          <w:w w:val="115"/>
        </w:rPr>
        <w:t>Lowinson,</w:t>
      </w:r>
      <w:r>
        <w:rPr>
          <w:color w:val="0067B1"/>
          <w:spacing w:val="-7"/>
          <w:w w:val="115"/>
        </w:rPr>
        <w:t xml:space="preserve"> </w:t>
      </w:r>
      <w:r>
        <w:rPr>
          <w:color w:val="0067B1"/>
          <w:spacing w:val="-2"/>
          <w:w w:val="115"/>
        </w:rPr>
        <w:t>P.</w:t>
      </w:r>
      <w:r>
        <w:rPr>
          <w:color w:val="0067B1"/>
          <w:spacing w:val="-7"/>
          <w:w w:val="115"/>
        </w:rPr>
        <w:t xml:space="preserve"> </w:t>
      </w:r>
      <w:r>
        <w:rPr>
          <w:color w:val="0067B1"/>
          <w:spacing w:val="-2"/>
          <w:w w:val="115"/>
        </w:rPr>
        <w:t>Ruiz,</w:t>
      </w:r>
      <w:r>
        <w:rPr>
          <w:color w:val="0067B1"/>
          <w:spacing w:val="-8"/>
          <w:w w:val="115"/>
        </w:rPr>
        <w:t xml:space="preserve"> </w:t>
      </w:r>
      <w:r>
        <w:rPr>
          <w:color w:val="0067B1"/>
          <w:spacing w:val="-2"/>
          <w:w w:val="115"/>
        </w:rPr>
        <w:t>et</w:t>
      </w:r>
      <w:r>
        <w:rPr>
          <w:color w:val="0067B1"/>
          <w:spacing w:val="-7"/>
          <w:w w:val="115"/>
        </w:rPr>
        <w:t xml:space="preserve"> </w:t>
      </w:r>
      <w:r>
        <w:rPr>
          <w:color w:val="0067B1"/>
          <w:spacing w:val="-2"/>
          <w:w w:val="115"/>
        </w:rPr>
        <w:t xml:space="preserve">al. </w:t>
      </w:r>
      <w:r>
        <w:rPr>
          <w:color w:val="0067B1"/>
          <w:w w:val="120"/>
        </w:rPr>
        <w:t xml:space="preserve">(Eds.) </w:t>
      </w:r>
      <w:r>
        <w:rPr>
          <w:i/>
          <w:color w:val="0067B1"/>
          <w:w w:val="120"/>
        </w:rPr>
        <w:t xml:space="preserve">Substance Abuse: </w:t>
      </w:r>
      <w:r>
        <w:rPr>
          <w:i/>
          <w:color w:val="0067B1"/>
          <w:w w:val="105"/>
        </w:rPr>
        <w:t xml:space="preserve">A </w:t>
      </w:r>
      <w:r>
        <w:rPr>
          <w:i/>
          <w:color w:val="0067B1"/>
          <w:w w:val="120"/>
        </w:rPr>
        <w:t xml:space="preserve">Comprehensive Textbook </w:t>
      </w:r>
      <w:r>
        <w:rPr>
          <w:color w:val="0067B1"/>
          <w:w w:val="120"/>
        </w:rPr>
        <w:t>(3rd ed.). Baltimore: Lippincott Williams</w:t>
      </w:r>
      <w:r>
        <w:rPr>
          <w:color w:val="0067B1"/>
          <w:spacing w:val="-16"/>
          <w:w w:val="120"/>
        </w:rPr>
        <w:t xml:space="preserve"> </w:t>
      </w:r>
      <w:r>
        <w:rPr>
          <w:color w:val="0067B1"/>
          <w:w w:val="120"/>
        </w:rPr>
        <w:t>&amp;</w:t>
      </w:r>
      <w:r>
        <w:rPr>
          <w:color w:val="0067B1"/>
          <w:spacing w:val="-16"/>
          <w:w w:val="120"/>
        </w:rPr>
        <w:t xml:space="preserve"> </w:t>
      </w:r>
      <w:r>
        <w:rPr>
          <w:color w:val="0067B1"/>
          <w:w w:val="120"/>
        </w:rPr>
        <w:t>Wilkins,</w:t>
      </w:r>
      <w:r>
        <w:rPr>
          <w:color w:val="0067B1"/>
          <w:spacing w:val="-16"/>
          <w:w w:val="120"/>
        </w:rPr>
        <w:t xml:space="preserve"> </w:t>
      </w:r>
      <w:r>
        <w:rPr>
          <w:color w:val="0067B1"/>
          <w:w w:val="120"/>
        </w:rPr>
        <w:t>884-899.</w:t>
      </w:r>
    </w:p>
    <w:p w14:paraId="0D3028CD" w14:textId="77777777" w:rsidR="000F75DB" w:rsidRDefault="000C1A9B">
      <w:pPr>
        <w:pStyle w:val="BodyText"/>
        <w:spacing w:before="144" w:line="252" w:lineRule="auto"/>
        <w:ind w:left="1800" w:right="1748" w:hanging="360"/>
        <w:jc w:val="both"/>
      </w:pPr>
      <w:r>
        <w:rPr>
          <w:color w:val="0067B1"/>
          <w:spacing w:val="-2"/>
          <w:w w:val="115"/>
        </w:rPr>
        <w:t>Brown,</w:t>
      </w:r>
      <w:r>
        <w:rPr>
          <w:color w:val="0067B1"/>
          <w:spacing w:val="-8"/>
          <w:w w:val="115"/>
        </w:rPr>
        <w:t xml:space="preserve"> </w:t>
      </w:r>
      <w:r>
        <w:rPr>
          <w:color w:val="0067B1"/>
          <w:spacing w:val="-2"/>
          <w:w w:val="115"/>
        </w:rPr>
        <w:t>E.D.,</w:t>
      </w:r>
      <w:r>
        <w:rPr>
          <w:color w:val="0067B1"/>
          <w:spacing w:val="-8"/>
          <w:w w:val="115"/>
        </w:rPr>
        <w:t xml:space="preserve"> </w:t>
      </w:r>
      <w:r>
        <w:rPr>
          <w:color w:val="0067B1"/>
          <w:spacing w:val="-2"/>
          <w:w w:val="115"/>
        </w:rPr>
        <w:t>Maisto,</w:t>
      </w:r>
      <w:r>
        <w:rPr>
          <w:color w:val="0067B1"/>
          <w:spacing w:val="-8"/>
          <w:w w:val="115"/>
        </w:rPr>
        <w:t xml:space="preserve"> </w:t>
      </w:r>
      <w:r>
        <w:rPr>
          <w:color w:val="0067B1"/>
          <w:spacing w:val="-2"/>
          <w:w w:val="115"/>
        </w:rPr>
        <w:t>S.A.,</w:t>
      </w:r>
      <w:r>
        <w:rPr>
          <w:color w:val="0067B1"/>
          <w:spacing w:val="-8"/>
          <w:w w:val="115"/>
        </w:rPr>
        <w:t xml:space="preserve"> </w:t>
      </w:r>
      <w:r>
        <w:rPr>
          <w:color w:val="0067B1"/>
          <w:spacing w:val="-2"/>
          <w:w w:val="115"/>
        </w:rPr>
        <w:t>&amp;</w:t>
      </w:r>
      <w:r>
        <w:rPr>
          <w:color w:val="0067B1"/>
          <w:spacing w:val="-8"/>
          <w:w w:val="115"/>
        </w:rPr>
        <w:t xml:space="preserve"> </w:t>
      </w:r>
      <w:r>
        <w:rPr>
          <w:color w:val="0067B1"/>
          <w:spacing w:val="-2"/>
          <w:w w:val="115"/>
        </w:rPr>
        <w:t>Boies-Hickman,</w:t>
      </w:r>
      <w:r>
        <w:rPr>
          <w:color w:val="0067B1"/>
          <w:spacing w:val="-8"/>
          <w:w w:val="115"/>
        </w:rPr>
        <w:t xml:space="preserve"> </w:t>
      </w:r>
      <w:r>
        <w:rPr>
          <w:color w:val="0067B1"/>
          <w:spacing w:val="-2"/>
          <w:w w:val="115"/>
        </w:rPr>
        <w:t>K.</w:t>
      </w:r>
      <w:r>
        <w:rPr>
          <w:color w:val="0067B1"/>
          <w:spacing w:val="-8"/>
          <w:w w:val="115"/>
        </w:rPr>
        <w:t xml:space="preserve"> </w:t>
      </w:r>
      <w:r>
        <w:rPr>
          <w:color w:val="0067B1"/>
          <w:spacing w:val="-2"/>
          <w:w w:val="115"/>
        </w:rPr>
        <w:t>(1997).</w:t>
      </w:r>
      <w:r>
        <w:rPr>
          <w:color w:val="0067B1"/>
          <w:spacing w:val="-9"/>
          <w:w w:val="115"/>
        </w:rPr>
        <w:t xml:space="preserve"> </w:t>
      </w:r>
      <w:r>
        <w:rPr>
          <w:color w:val="0067B1"/>
          <w:spacing w:val="-2"/>
          <w:w w:val="115"/>
        </w:rPr>
        <w:t>Patient</w:t>
      </w:r>
      <w:r>
        <w:rPr>
          <w:color w:val="0067B1"/>
          <w:spacing w:val="-8"/>
          <w:w w:val="115"/>
        </w:rPr>
        <w:t xml:space="preserve"> </w:t>
      </w:r>
      <w:r>
        <w:rPr>
          <w:color w:val="0067B1"/>
          <w:spacing w:val="-2"/>
          <w:w w:val="115"/>
        </w:rPr>
        <w:t>rights</w:t>
      </w:r>
      <w:r>
        <w:rPr>
          <w:color w:val="0067B1"/>
          <w:spacing w:val="-9"/>
          <w:w w:val="115"/>
        </w:rPr>
        <w:t xml:space="preserve"> </w:t>
      </w:r>
      <w:r>
        <w:rPr>
          <w:color w:val="0067B1"/>
          <w:spacing w:val="-2"/>
          <w:w w:val="115"/>
        </w:rPr>
        <w:t>and</w:t>
      </w:r>
      <w:r>
        <w:rPr>
          <w:color w:val="0067B1"/>
          <w:spacing w:val="-8"/>
          <w:w w:val="115"/>
        </w:rPr>
        <w:t xml:space="preserve"> </w:t>
      </w:r>
      <w:r>
        <w:rPr>
          <w:color w:val="0067B1"/>
          <w:spacing w:val="-2"/>
          <w:w w:val="115"/>
        </w:rPr>
        <w:t>responsibilities</w:t>
      </w:r>
      <w:r>
        <w:rPr>
          <w:color w:val="0067B1"/>
          <w:spacing w:val="-9"/>
          <w:w w:val="115"/>
        </w:rPr>
        <w:t xml:space="preserve"> </w:t>
      </w:r>
      <w:r>
        <w:rPr>
          <w:color w:val="0067B1"/>
          <w:spacing w:val="-2"/>
          <w:w w:val="115"/>
        </w:rPr>
        <w:t xml:space="preserve">and </w:t>
      </w:r>
      <w:r>
        <w:rPr>
          <w:color w:val="0067B1"/>
          <w:spacing w:val="-2"/>
          <w:w w:val="120"/>
        </w:rPr>
        <w:t>organizational</w:t>
      </w:r>
      <w:r>
        <w:rPr>
          <w:color w:val="0067B1"/>
          <w:spacing w:val="-9"/>
          <w:w w:val="120"/>
        </w:rPr>
        <w:t xml:space="preserve"> </w:t>
      </w:r>
      <w:r>
        <w:rPr>
          <w:color w:val="0067B1"/>
          <w:spacing w:val="-2"/>
          <w:w w:val="120"/>
        </w:rPr>
        <w:t>ethics.</w:t>
      </w:r>
      <w:r>
        <w:rPr>
          <w:color w:val="0067B1"/>
          <w:spacing w:val="-9"/>
          <w:w w:val="120"/>
        </w:rPr>
        <w:t xml:space="preserve"> </w:t>
      </w:r>
      <w:r>
        <w:rPr>
          <w:color w:val="0067B1"/>
          <w:spacing w:val="-2"/>
          <w:w w:val="120"/>
        </w:rPr>
        <w:t>In</w:t>
      </w:r>
      <w:r>
        <w:rPr>
          <w:color w:val="0067B1"/>
          <w:spacing w:val="-9"/>
          <w:w w:val="120"/>
        </w:rPr>
        <w:t xml:space="preserve"> </w:t>
      </w:r>
      <w:r>
        <w:rPr>
          <w:color w:val="0067B1"/>
          <w:spacing w:val="-2"/>
          <w:w w:val="120"/>
        </w:rPr>
        <w:t>E.D.</w:t>
      </w:r>
      <w:r>
        <w:rPr>
          <w:color w:val="0067B1"/>
          <w:spacing w:val="-9"/>
          <w:w w:val="120"/>
        </w:rPr>
        <w:t xml:space="preserve"> </w:t>
      </w:r>
      <w:r>
        <w:rPr>
          <w:color w:val="0067B1"/>
          <w:spacing w:val="-2"/>
          <w:w w:val="120"/>
        </w:rPr>
        <w:t>Brown,</w:t>
      </w:r>
      <w:r>
        <w:rPr>
          <w:color w:val="0067B1"/>
          <w:spacing w:val="-9"/>
          <w:w w:val="120"/>
        </w:rPr>
        <w:t xml:space="preserve"> </w:t>
      </w:r>
      <w:r>
        <w:rPr>
          <w:color w:val="0067B1"/>
          <w:spacing w:val="-2"/>
          <w:w w:val="120"/>
        </w:rPr>
        <w:t>T.J.</w:t>
      </w:r>
      <w:r>
        <w:rPr>
          <w:color w:val="0067B1"/>
          <w:spacing w:val="-9"/>
          <w:w w:val="120"/>
        </w:rPr>
        <w:t xml:space="preserve"> </w:t>
      </w:r>
      <w:r>
        <w:rPr>
          <w:color w:val="0067B1"/>
          <w:spacing w:val="-2"/>
          <w:w w:val="120"/>
        </w:rPr>
        <w:t>O’Farrell,</w:t>
      </w:r>
      <w:r>
        <w:rPr>
          <w:color w:val="0067B1"/>
          <w:spacing w:val="-9"/>
          <w:w w:val="120"/>
        </w:rPr>
        <w:t xml:space="preserve"> </w:t>
      </w:r>
      <w:r>
        <w:rPr>
          <w:color w:val="0067B1"/>
          <w:spacing w:val="-2"/>
          <w:w w:val="120"/>
        </w:rPr>
        <w:t>et</w:t>
      </w:r>
      <w:r>
        <w:rPr>
          <w:color w:val="0067B1"/>
          <w:spacing w:val="-9"/>
          <w:w w:val="120"/>
        </w:rPr>
        <w:t xml:space="preserve"> </w:t>
      </w:r>
      <w:r>
        <w:rPr>
          <w:color w:val="0067B1"/>
          <w:spacing w:val="-2"/>
          <w:w w:val="120"/>
        </w:rPr>
        <w:t>al.</w:t>
      </w:r>
      <w:r>
        <w:rPr>
          <w:color w:val="0067B1"/>
          <w:spacing w:val="-9"/>
          <w:w w:val="120"/>
        </w:rPr>
        <w:t xml:space="preserve"> </w:t>
      </w:r>
      <w:r>
        <w:rPr>
          <w:color w:val="0067B1"/>
          <w:spacing w:val="-2"/>
          <w:w w:val="120"/>
        </w:rPr>
        <w:t>(Eds.)</w:t>
      </w:r>
      <w:r>
        <w:rPr>
          <w:color w:val="0067B1"/>
          <w:spacing w:val="-10"/>
          <w:w w:val="120"/>
        </w:rPr>
        <w:t xml:space="preserve"> </w:t>
      </w:r>
      <w:r>
        <w:rPr>
          <w:i/>
          <w:color w:val="0067B1"/>
          <w:spacing w:val="-2"/>
          <w:w w:val="120"/>
        </w:rPr>
        <w:t>Substance</w:t>
      </w:r>
      <w:r>
        <w:rPr>
          <w:i/>
          <w:color w:val="0067B1"/>
          <w:spacing w:val="-10"/>
          <w:w w:val="120"/>
        </w:rPr>
        <w:t xml:space="preserve"> </w:t>
      </w:r>
      <w:r>
        <w:rPr>
          <w:i/>
          <w:color w:val="0067B1"/>
          <w:spacing w:val="-2"/>
          <w:w w:val="120"/>
        </w:rPr>
        <w:t>Abuse</w:t>
      </w:r>
      <w:r>
        <w:rPr>
          <w:i/>
          <w:color w:val="0067B1"/>
          <w:spacing w:val="-10"/>
          <w:w w:val="120"/>
        </w:rPr>
        <w:t xml:space="preserve"> </w:t>
      </w:r>
      <w:r>
        <w:rPr>
          <w:i/>
          <w:color w:val="0067B1"/>
          <w:spacing w:val="-2"/>
          <w:w w:val="120"/>
        </w:rPr>
        <w:t xml:space="preserve">Program </w:t>
      </w:r>
      <w:r>
        <w:rPr>
          <w:i/>
          <w:color w:val="0067B1"/>
          <w:w w:val="120"/>
        </w:rPr>
        <w:t>Accreditation Guide</w:t>
      </w:r>
      <w:r>
        <w:rPr>
          <w:color w:val="0067B1"/>
          <w:w w:val="120"/>
        </w:rPr>
        <w:t xml:space="preserve">. Thousand </w:t>
      </w:r>
      <w:r>
        <w:rPr>
          <w:color w:val="0067B1"/>
          <w:w w:val="115"/>
        </w:rPr>
        <w:t xml:space="preserve">Oaks, </w:t>
      </w:r>
      <w:r>
        <w:rPr>
          <w:color w:val="0067B1"/>
          <w:w w:val="120"/>
        </w:rPr>
        <w:t>CA: Sage Publications, 3-11.</w:t>
      </w:r>
    </w:p>
    <w:p w14:paraId="0B99E890" w14:textId="77777777" w:rsidR="000F75DB" w:rsidRDefault="000C1A9B">
      <w:pPr>
        <w:pStyle w:val="BodyText"/>
        <w:spacing w:before="145"/>
        <w:ind w:left="1440"/>
      </w:pPr>
      <w:r>
        <w:rPr>
          <w:color w:val="0067B1"/>
          <w:w w:val="115"/>
        </w:rPr>
        <w:t>Cheng,</w:t>
      </w:r>
      <w:r>
        <w:rPr>
          <w:color w:val="0067B1"/>
          <w:spacing w:val="-5"/>
          <w:w w:val="115"/>
        </w:rPr>
        <w:t xml:space="preserve"> </w:t>
      </w:r>
      <w:r>
        <w:rPr>
          <w:color w:val="0067B1"/>
          <w:w w:val="115"/>
        </w:rPr>
        <w:t>Z.</w:t>
      </w:r>
      <w:r>
        <w:rPr>
          <w:color w:val="0067B1"/>
          <w:spacing w:val="-5"/>
          <w:w w:val="115"/>
        </w:rPr>
        <w:t xml:space="preserve"> </w:t>
      </w:r>
      <w:r>
        <w:rPr>
          <w:color w:val="0067B1"/>
          <w:w w:val="115"/>
        </w:rPr>
        <w:t>(2002).</w:t>
      </w:r>
      <w:r>
        <w:rPr>
          <w:color w:val="0067B1"/>
          <w:spacing w:val="-5"/>
          <w:w w:val="115"/>
        </w:rPr>
        <w:t xml:space="preserve"> </w:t>
      </w:r>
      <w:r>
        <w:rPr>
          <w:color w:val="0067B1"/>
          <w:w w:val="115"/>
        </w:rPr>
        <w:t>Issues</w:t>
      </w:r>
      <w:r>
        <w:rPr>
          <w:color w:val="0067B1"/>
          <w:spacing w:val="-4"/>
          <w:w w:val="115"/>
        </w:rPr>
        <w:t xml:space="preserve"> </w:t>
      </w:r>
      <w:r>
        <w:rPr>
          <w:color w:val="0067B1"/>
          <w:w w:val="115"/>
        </w:rPr>
        <w:t>to</w:t>
      </w:r>
      <w:r>
        <w:rPr>
          <w:color w:val="0067B1"/>
          <w:spacing w:val="-5"/>
          <w:w w:val="115"/>
        </w:rPr>
        <w:t xml:space="preserve"> </w:t>
      </w:r>
      <w:r>
        <w:rPr>
          <w:color w:val="0067B1"/>
          <w:w w:val="115"/>
        </w:rPr>
        <w:t>consider</w:t>
      </w:r>
      <w:r>
        <w:rPr>
          <w:color w:val="0067B1"/>
          <w:spacing w:val="-4"/>
          <w:w w:val="115"/>
        </w:rPr>
        <w:t xml:space="preserve"> </w:t>
      </w:r>
      <w:r>
        <w:rPr>
          <w:color w:val="0067B1"/>
          <w:w w:val="115"/>
        </w:rPr>
        <w:t>when</w:t>
      </w:r>
      <w:r>
        <w:rPr>
          <w:color w:val="0067B1"/>
          <w:spacing w:val="-5"/>
          <w:w w:val="115"/>
        </w:rPr>
        <w:t xml:space="preserve"> </w:t>
      </w:r>
      <w:r>
        <w:rPr>
          <w:color w:val="0067B1"/>
          <w:w w:val="115"/>
        </w:rPr>
        <w:t>counseling</w:t>
      </w:r>
      <w:r>
        <w:rPr>
          <w:color w:val="0067B1"/>
          <w:spacing w:val="-4"/>
          <w:w w:val="115"/>
        </w:rPr>
        <w:t xml:space="preserve"> </w:t>
      </w:r>
      <w:r>
        <w:rPr>
          <w:color w:val="0067B1"/>
          <w:w w:val="115"/>
        </w:rPr>
        <w:t>gay</w:t>
      </w:r>
      <w:r>
        <w:rPr>
          <w:color w:val="0067B1"/>
          <w:spacing w:val="-4"/>
          <w:w w:val="115"/>
        </w:rPr>
        <w:t xml:space="preserve"> </w:t>
      </w:r>
      <w:r>
        <w:rPr>
          <w:color w:val="0067B1"/>
          <w:w w:val="115"/>
        </w:rPr>
        <w:t>people</w:t>
      </w:r>
      <w:r>
        <w:rPr>
          <w:color w:val="0067B1"/>
          <w:spacing w:val="-5"/>
          <w:w w:val="115"/>
        </w:rPr>
        <w:t xml:space="preserve"> </w:t>
      </w:r>
      <w:r>
        <w:rPr>
          <w:color w:val="0067B1"/>
          <w:w w:val="115"/>
        </w:rPr>
        <w:t>with</w:t>
      </w:r>
      <w:r>
        <w:rPr>
          <w:color w:val="0067B1"/>
          <w:spacing w:val="-4"/>
          <w:w w:val="115"/>
        </w:rPr>
        <w:t xml:space="preserve"> </w:t>
      </w:r>
      <w:r>
        <w:rPr>
          <w:color w:val="0067B1"/>
          <w:w w:val="115"/>
        </w:rPr>
        <w:t>alcohol</w:t>
      </w:r>
      <w:r>
        <w:rPr>
          <w:color w:val="0067B1"/>
          <w:spacing w:val="-4"/>
          <w:w w:val="115"/>
        </w:rPr>
        <w:t xml:space="preserve"> </w:t>
      </w:r>
      <w:r>
        <w:rPr>
          <w:color w:val="0067B1"/>
          <w:spacing w:val="-2"/>
          <w:w w:val="115"/>
        </w:rPr>
        <w:t>dependency.</w:t>
      </w:r>
    </w:p>
    <w:p w14:paraId="2A7B969C" w14:textId="77777777" w:rsidR="000F75DB" w:rsidRDefault="000C1A9B">
      <w:pPr>
        <w:spacing w:before="12"/>
        <w:ind w:left="1799"/>
      </w:pPr>
      <w:r>
        <w:rPr>
          <w:i/>
          <w:color w:val="0067B1"/>
          <w:w w:val="130"/>
        </w:rPr>
        <w:t>Journal</w:t>
      </w:r>
      <w:r>
        <w:rPr>
          <w:i/>
          <w:color w:val="0067B1"/>
          <w:spacing w:val="-1"/>
          <w:w w:val="130"/>
        </w:rPr>
        <w:t xml:space="preserve"> </w:t>
      </w:r>
      <w:r>
        <w:rPr>
          <w:i/>
          <w:color w:val="0067B1"/>
          <w:w w:val="130"/>
        </w:rPr>
        <w:t>of</w:t>
      </w:r>
      <w:r>
        <w:rPr>
          <w:i/>
          <w:color w:val="0067B1"/>
          <w:spacing w:val="-1"/>
          <w:w w:val="130"/>
        </w:rPr>
        <w:t xml:space="preserve"> </w:t>
      </w:r>
      <w:r>
        <w:rPr>
          <w:i/>
          <w:color w:val="0067B1"/>
          <w:w w:val="130"/>
        </w:rPr>
        <w:t>Applied</w:t>
      </w:r>
      <w:r>
        <w:rPr>
          <w:i/>
          <w:color w:val="0067B1"/>
          <w:spacing w:val="-1"/>
          <w:w w:val="130"/>
        </w:rPr>
        <w:t xml:space="preserve"> </w:t>
      </w:r>
      <w:r>
        <w:rPr>
          <w:i/>
          <w:color w:val="0067B1"/>
          <w:w w:val="130"/>
        </w:rPr>
        <w:t>Rehabilitation</w:t>
      </w:r>
      <w:r>
        <w:rPr>
          <w:i/>
          <w:color w:val="0067B1"/>
          <w:spacing w:val="-1"/>
          <w:w w:val="130"/>
        </w:rPr>
        <w:t xml:space="preserve"> </w:t>
      </w:r>
      <w:r>
        <w:rPr>
          <w:i/>
          <w:color w:val="0067B1"/>
          <w:w w:val="130"/>
        </w:rPr>
        <w:t>Counseling</w:t>
      </w:r>
      <w:r>
        <w:rPr>
          <w:color w:val="0067B1"/>
          <w:w w:val="130"/>
        </w:rPr>
        <w:t>,</w:t>
      </w:r>
      <w:r>
        <w:rPr>
          <w:color w:val="0067B1"/>
          <w:spacing w:val="1"/>
          <w:w w:val="130"/>
        </w:rPr>
        <w:t xml:space="preserve"> </w:t>
      </w:r>
      <w:r>
        <w:rPr>
          <w:color w:val="0067B1"/>
          <w:w w:val="130"/>
        </w:rPr>
        <w:t>33(3):10-</w:t>
      </w:r>
      <w:r>
        <w:rPr>
          <w:color w:val="0067B1"/>
          <w:spacing w:val="-5"/>
          <w:w w:val="130"/>
        </w:rPr>
        <w:t>17.</w:t>
      </w:r>
    </w:p>
    <w:p w14:paraId="624D9E49" w14:textId="77777777" w:rsidR="000F75DB" w:rsidRDefault="000C1A9B">
      <w:pPr>
        <w:spacing w:before="157"/>
        <w:ind w:left="1439"/>
        <w:rPr>
          <w:i/>
        </w:rPr>
      </w:pPr>
      <w:r>
        <w:rPr>
          <w:color w:val="0067B1"/>
          <w:w w:val="120"/>
        </w:rPr>
        <w:t>Corey,</w:t>
      </w:r>
      <w:r>
        <w:rPr>
          <w:color w:val="0067B1"/>
          <w:spacing w:val="-11"/>
          <w:w w:val="120"/>
        </w:rPr>
        <w:t xml:space="preserve"> </w:t>
      </w:r>
      <w:r>
        <w:rPr>
          <w:color w:val="0067B1"/>
          <w:w w:val="120"/>
        </w:rPr>
        <w:t>G.,</w:t>
      </w:r>
      <w:r>
        <w:rPr>
          <w:color w:val="0067B1"/>
          <w:spacing w:val="-12"/>
          <w:w w:val="120"/>
        </w:rPr>
        <w:t xml:space="preserve"> </w:t>
      </w:r>
      <w:r>
        <w:rPr>
          <w:color w:val="0067B1"/>
          <w:w w:val="120"/>
        </w:rPr>
        <w:t>Corey,</w:t>
      </w:r>
      <w:r>
        <w:rPr>
          <w:color w:val="0067B1"/>
          <w:spacing w:val="-11"/>
          <w:w w:val="120"/>
        </w:rPr>
        <w:t xml:space="preserve"> </w:t>
      </w:r>
      <w:r>
        <w:rPr>
          <w:color w:val="0067B1"/>
          <w:w w:val="120"/>
        </w:rPr>
        <w:t>M.S.,</w:t>
      </w:r>
      <w:r>
        <w:rPr>
          <w:color w:val="0067B1"/>
          <w:spacing w:val="-11"/>
          <w:w w:val="120"/>
        </w:rPr>
        <w:t xml:space="preserve"> </w:t>
      </w:r>
      <w:r>
        <w:rPr>
          <w:color w:val="0067B1"/>
          <w:w w:val="120"/>
        </w:rPr>
        <w:t>&amp;</w:t>
      </w:r>
      <w:r>
        <w:rPr>
          <w:color w:val="0067B1"/>
          <w:spacing w:val="-11"/>
          <w:w w:val="120"/>
        </w:rPr>
        <w:t xml:space="preserve"> </w:t>
      </w:r>
      <w:r>
        <w:rPr>
          <w:color w:val="0067B1"/>
          <w:w w:val="120"/>
        </w:rPr>
        <w:t>Callahan,</w:t>
      </w:r>
      <w:r>
        <w:rPr>
          <w:color w:val="0067B1"/>
          <w:spacing w:val="-11"/>
          <w:w w:val="120"/>
        </w:rPr>
        <w:t xml:space="preserve"> </w:t>
      </w:r>
      <w:r>
        <w:rPr>
          <w:color w:val="0067B1"/>
          <w:w w:val="120"/>
        </w:rPr>
        <w:t>P.</w:t>
      </w:r>
      <w:r>
        <w:rPr>
          <w:color w:val="0067B1"/>
          <w:spacing w:val="-11"/>
          <w:w w:val="120"/>
        </w:rPr>
        <w:t xml:space="preserve"> </w:t>
      </w:r>
      <w:r>
        <w:rPr>
          <w:color w:val="0067B1"/>
          <w:w w:val="120"/>
        </w:rPr>
        <w:t>(2000).</w:t>
      </w:r>
      <w:r>
        <w:rPr>
          <w:color w:val="0067B1"/>
          <w:spacing w:val="-12"/>
          <w:w w:val="120"/>
        </w:rPr>
        <w:t xml:space="preserve"> </w:t>
      </w:r>
      <w:r>
        <w:rPr>
          <w:i/>
          <w:color w:val="0067B1"/>
          <w:w w:val="120"/>
        </w:rPr>
        <w:t>Issues</w:t>
      </w:r>
      <w:r>
        <w:rPr>
          <w:i/>
          <w:color w:val="0067B1"/>
          <w:spacing w:val="-12"/>
          <w:w w:val="120"/>
        </w:rPr>
        <w:t xml:space="preserve"> </w:t>
      </w:r>
      <w:r>
        <w:rPr>
          <w:i/>
          <w:color w:val="0067B1"/>
          <w:w w:val="120"/>
        </w:rPr>
        <w:t>and</w:t>
      </w:r>
      <w:r>
        <w:rPr>
          <w:i/>
          <w:color w:val="0067B1"/>
          <w:spacing w:val="-12"/>
          <w:w w:val="120"/>
        </w:rPr>
        <w:t xml:space="preserve"> </w:t>
      </w:r>
      <w:r>
        <w:rPr>
          <w:i/>
          <w:color w:val="0067B1"/>
          <w:w w:val="120"/>
        </w:rPr>
        <w:t>Ethics</w:t>
      </w:r>
      <w:r>
        <w:rPr>
          <w:i/>
          <w:color w:val="0067B1"/>
          <w:spacing w:val="-12"/>
          <w:w w:val="120"/>
        </w:rPr>
        <w:t xml:space="preserve"> </w:t>
      </w:r>
      <w:r>
        <w:rPr>
          <w:i/>
          <w:color w:val="0067B1"/>
          <w:w w:val="120"/>
        </w:rPr>
        <w:t>in</w:t>
      </w:r>
      <w:r>
        <w:rPr>
          <w:i/>
          <w:color w:val="0067B1"/>
          <w:spacing w:val="-12"/>
          <w:w w:val="120"/>
        </w:rPr>
        <w:t xml:space="preserve"> </w:t>
      </w:r>
      <w:r>
        <w:rPr>
          <w:i/>
          <w:color w:val="0067B1"/>
          <w:w w:val="120"/>
        </w:rPr>
        <w:t>the</w:t>
      </w:r>
      <w:r>
        <w:rPr>
          <w:i/>
          <w:color w:val="0067B1"/>
          <w:spacing w:val="-12"/>
          <w:w w:val="120"/>
        </w:rPr>
        <w:t xml:space="preserve"> </w:t>
      </w:r>
      <w:r>
        <w:rPr>
          <w:i/>
          <w:color w:val="0067B1"/>
          <w:w w:val="120"/>
        </w:rPr>
        <w:t>Helping</w:t>
      </w:r>
      <w:r>
        <w:rPr>
          <w:i/>
          <w:color w:val="0067B1"/>
          <w:spacing w:val="-12"/>
          <w:w w:val="120"/>
        </w:rPr>
        <w:t xml:space="preserve"> </w:t>
      </w:r>
      <w:r>
        <w:rPr>
          <w:i/>
          <w:color w:val="0067B1"/>
          <w:spacing w:val="-2"/>
          <w:w w:val="120"/>
        </w:rPr>
        <w:t>Professions</w:t>
      </w:r>
    </w:p>
    <w:p w14:paraId="56BE3886" w14:textId="77777777" w:rsidR="000F75DB" w:rsidRDefault="000C1A9B">
      <w:pPr>
        <w:pStyle w:val="BodyText"/>
        <w:spacing w:before="12"/>
        <w:ind w:left="1799"/>
      </w:pPr>
      <w:r>
        <w:rPr>
          <w:color w:val="0067B1"/>
          <w:w w:val="110"/>
        </w:rPr>
        <w:t>(5th</w:t>
      </w:r>
      <w:r>
        <w:rPr>
          <w:color w:val="0067B1"/>
          <w:spacing w:val="-3"/>
          <w:w w:val="110"/>
        </w:rPr>
        <w:t xml:space="preserve"> </w:t>
      </w:r>
      <w:r>
        <w:rPr>
          <w:color w:val="0067B1"/>
          <w:w w:val="110"/>
        </w:rPr>
        <w:t>ed.).</w:t>
      </w:r>
      <w:r>
        <w:rPr>
          <w:color w:val="0067B1"/>
          <w:spacing w:val="-2"/>
          <w:w w:val="110"/>
        </w:rPr>
        <w:t xml:space="preserve"> </w:t>
      </w:r>
      <w:r>
        <w:rPr>
          <w:color w:val="0067B1"/>
          <w:w w:val="110"/>
        </w:rPr>
        <w:t>Pacific</w:t>
      </w:r>
      <w:r>
        <w:rPr>
          <w:color w:val="0067B1"/>
          <w:spacing w:val="-1"/>
          <w:w w:val="110"/>
        </w:rPr>
        <w:t xml:space="preserve"> </w:t>
      </w:r>
      <w:r>
        <w:rPr>
          <w:color w:val="0067B1"/>
          <w:w w:val="110"/>
        </w:rPr>
        <w:t>Grove,</w:t>
      </w:r>
      <w:r>
        <w:rPr>
          <w:color w:val="0067B1"/>
          <w:spacing w:val="-3"/>
          <w:w w:val="110"/>
        </w:rPr>
        <w:t xml:space="preserve"> </w:t>
      </w:r>
      <w:r>
        <w:rPr>
          <w:color w:val="0067B1"/>
          <w:w w:val="110"/>
        </w:rPr>
        <w:t>CA:</w:t>
      </w:r>
      <w:r>
        <w:rPr>
          <w:color w:val="0067B1"/>
          <w:spacing w:val="-2"/>
          <w:w w:val="110"/>
        </w:rPr>
        <w:t xml:space="preserve"> Brooks/Cole.</w:t>
      </w:r>
    </w:p>
    <w:p w14:paraId="5A8B5CFF" w14:textId="77777777" w:rsidR="000F75DB" w:rsidRDefault="000C1A9B">
      <w:pPr>
        <w:spacing w:before="157" w:line="252" w:lineRule="auto"/>
        <w:ind w:left="1799" w:right="1621" w:hanging="360"/>
      </w:pPr>
      <w:r>
        <w:rPr>
          <w:color w:val="0067B1"/>
          <w:w w:val="115"/>
        </w:rPr>
        <w:t>Dove,</w:t>
      </w:r>
      <w:r>
        <w:rPr>
          <w:color w:val="0067B1"/>
          <w:spacing w:val="-11"/>
          <w:w w:val="115"/>
        </w:rPr>
        <w:t xml:space="preserve"> </w:t>
      </w:r>
      <w:r>
        <w:rPr>
          <w:color w:val="0067B1"/>
          <w:w w:val="115"/>
        </w:rPr>
        <w:t>W.R.</w:t>
      </w:r>
      <w:r>
        <w:rPr>
          <w:color w:val="0067B1"/>
          <w:spacing w:val="-11"/>
          <w:w w:val="115"/>
        </w:rPr>
        <w:t xml:space="preserve"> </w:t>
      </w:r>
      <w:r>
        <w:rPr>
          <w:color w:val="0067B1"/>
          <w:w w:val="115"/>
        </w:rPr>
        <w:t>(1995).</w:t>
      </w:r>
      <w:r>
        <w:rPr>
          <w:color w:val="0067B1"/>
          <w:spacing w:val="-12"/>
          <w:w w:val="115"/>
        </w:rPr>
        <w:t xml:space="preserve"> </w:t>
      </w:r>
      <w:r>
        <w:rPr>
          <w:color w:val="0067B1"/>
          <w:w w:val="115"/>
        </w:rPr>
        <w:t>Ethics</w:t>
      </w:r>
      <w:r>
        <w:rPr>
          <w:color w:val="0067B1"/>
          <w:spacing w:val="-11"/>
          <w:w w:val="115"/>
        </w:rPr>
        <w:t xml:space="preserve"> </w:t>
      </w:r>
      <w:r>
        <w:rPr>
          <w:color w:val="0067B1"/>
          <w:w w:val="115"/>
        </w:rPr>
        <w:t>training</w:t>
      </w:r>
      <w:r>
        <w:rPr>
          <w:color w:val="0067B1"/>
          <w:spacing w:val="-12"/>
          <w:w w:val="115"/>
        </w:rPr>
        <w:t xml:space="preserve"> </w:t>
      </w:r>
      <w:r>
        <w:rPr>
          <w:color w:val="0067B1"/>
          <w:w w:val="115"/>
        </w:rPr>
        <w:t>for</w:t>
      </w:r>
      <w:r>
        <w:rPr>
          <w:color w:val="0067B1"/>
          <w:spacing w:val="-11"/>
          <w:w w:val="115"/>
        </w:rPr>
        <w:t xml:space="preserve"> </w:t>
      </w:r>
      <w:r>
        <w:rPr>
          <w:color w:val="0067B1"/>
          <w:w w:val="115"/>
        </w:rPr>
        <w:t>the</w:t>
      </w:r>
      <w:r>
        <w:rPr>
          <w:color w:val="0067B1"/>
          <w:spacing w:val="-12"/>
          <w:w w:val="115"/>
        </w:rPr>
        <w:t xml:space="preserve"> </w:t>
      </w:r>
      <w:r>
        <w:rPr>
          <w:color w:val="0067B1"/>
          <w:w w:val="115"/>
        </w:rPr>
        <w:t>alcohol/drug</w:t>
      </w:r>
      <w:r>
        <w:rPr>
          <w:color w:val="0067B1"/>
          <w:spacing w:val="-11"/>
          <w:w w:val="115"/>
        </w:rPr>
        <w:t xml:space="preserve"> </w:t>
      </w:r>
      <w:r>
        <w:rPr>
          <w:color w:val="0067B1"/>
          <w:w w:val="115"/>
        </w:rPr>
        <w:t>abuse</w:t>
      </w:r>
      <w:r>
        <w:rPr>
          <w:color w:val="0067B1"/>
          <w:spacing w:val="-11"/>
          <w:w w:val="115"/>
        </w:rPr>
        <w:t xml:space="preserve"> </w:t>
      </w:r>
      <w:r>
        <w:rPr>
          <w:color w:val="0067B1"/>
          <w:w w:val="115"/>
        </w:rPr>
        <w:t>professional.</w:t>
      </w:r>
      <w:r>
        <w:rPr>
          <w:color w:val="0067B1"/>
          <w:spacing w:val="-10"/>
          <w:w w:val="115"/>
        </w:rPr>
        <w:t xml:space="preserve"> </w:t>
      </w:r>
      <w:r>
        <w:rPr>
          <w:i/>
          <w:color w:val="0067B1"/>
          <w:w w:val="115"/>
        </w:rPr>
        <w:t xml:space="preserve">Alcoholism </w:t>
      </w:r>
      <w:r>
        <w:rPr>
          <w:i/>
          <w:color w:val="0067B1"/>
          <w:w w:val="120"/>
        </w:rPr>
        <w:t>Treatment Quarterly</w:t>
      </w:r>
      <w:r>
        <w:rPr>
          <w:color w:val="0067B1"/>
          <w:w w:val="120"/>
        </w:rPr>
        <w:t>, 12(4):19-30.</w:t>
      </w:r>
    </w:p>
    <w:p w14:paraId="2F7B8731" w14:textId="77777777" w:rsidR="000F75DB" w:rsidRDefault="000C1A9B">
      <w:pPr>
        <w:spacing w:before="144" w:line="252" w:lineRule="auto"/>
        <w:ind w:left="1799" w:right="1681" w:hanging="360"/>
        <w:jc w:val="both"/>
      </w:pPr>
      <w:r>
        <w:rPr>
          <w:color w:val="0067B1"/>
          <w:w w:val="115"/>
        </w:rPr>
        <w:t>Doyle,</w:t>
      </w:r>
      <w:r>
        <w:rPr>
          <w:color w:val="0067B1"/>
          <w:spacing w:val="-8"/>
          <w:w w:val="115"/>
        </w:rPr>
        <w:t xml:space="preserve"> </w:t>
      </w:r>
      <w:r>
        <w:rPr>
          <w:color w:val="0067B1"/>
          <w:w w:val="110"/>
        </w:rPr>
        <w:t>K.</w:t>
      </w:r>
      <w:r>
        <w:rPr>
          <w:color w:val="0067B1"/>
          <w:spacing w:val="-5"/>
          <w:w w:val="110"/>
        </w:rPr>
        <w:t xml:space="preserve"> </w:t>
      </w:r>
      <w:r>
        <w:rPr>
          <w:color w:val="0067B1"/>
          <w:w w:val="115"/>
        </w:rPr>
        <w:t>(1997).</w:t>
      </w:r>
      <w:r>
        <w:rPr>
          <w:color w:val="0067B1"/>
          <w:spacing w:val="-9"/>
          <w:w w:val="115"/>
        </w:rPr>
        <w:t xml:space="preserve"> </w:t>
      </w:r>
      <w:r>
        <w:rPr>
          <w:color w:val="0067B1"/>
          <w:w w:val="115"/>
        </w:rPr>
        <w:t>Substance</w:t>
      </w:r>
      <w:r>
        <w:rPr>
          <w:color w:val="0067B1"/>
          <w:spacing w:val="-8"/>
          <w:w w:val="115"/>
        </w:rPr>
        <w:t xml:space="preserve"> </w:t>
      </w:r>
      <w:r>
        <w:rPr>
          <w:color w:val="0067B1"/>
          <w:w w:val="115"/>
        </w:rPr>
        <w:t>abuse</w:t>
      </w:r>
      <w:r>
        <w:rPr>
          <w:color w:val="0067B1"/>
          <w:spacing w:val="-8"/>
          <w:w w:val="115"/>
        </w:rPr>
        <w:t xml:space="preserve"> </w:t>
      </w:r>
      <w:r>
        <w:rPr>
          <w:color w:val="0067B1"/>
          <w:w w:val="115"/>
        </w:rPr>
        <w:t>counselors</w:t>
      </w:r>
      <w:r>
        <w:rPr>
          <w:color w:val="0067B1"/>
          <w:spacing w:val="-8"/>
          <w:w w:val="115"/>
        </w:rPr>
        <w:t xml:space="preserve"> </w:t>
      </w:r>
      <w:r>
        <w:rPr>
          <w:color w:val="0067B1"/>
          <w:w w:val="115"/>
        </w:rPr>
        <w:t>in</w:t>
      </w:r>
      <w:r>
        <w:rPr>
          <w:color w:val="0067B1"/>
          <w:spacing w:val="-8"/>
          <w:w w:val="115"/>
        </w:rPr>
        <w:t xml:space="preserve"> </w:t>
      </w:r>
      <w:r>
        <w:rPr>
          <w:color w:val="0067B1"/>
          <w:w w:val="115"/>
        </w:rPr>
        <w:t>recovery:</w:t>
      </w:r>
      <w:r>
        <w:rPr>
          <w:color w:val="0067B1"/>
          <w:spacing w:val="-9"/>
          <w:w w:val="115"/>
        </w:rPr>
        <w:t xml:space="preserve"> </w:t>
      </w:r>
      <w:r>
        <w:rPr>
          <w:color w:val="0067B1"/>
          <w:w w:val="115"/>
        </w:rPr>
        <w:t>Implications</w:t>
      </w:r>
      <w:r>
        <w:rPr>
          <w:color w:val="0067B1"/>
          <w:spacing w:val="-8"/>
          <w:w w:val="115"/>
        </w:rPr>
        <w:t xml:space="preserve"> </w:t>
      </w:r>
      <w:r>
        <w:rPr>
          <w:color w:val="0067B1"/>
          <w:w w:val="115"/>
        </w:rPr>
        <w:t>for</w:t>
      </w:r>
      <w:r>
        <w:rPr>
          <w:color w:val="0067B1"/>
          <w:spacing w:val="-8"/>
          <w:w w:val="115"/>
        </w:rPr>
        <w:t xml:space="preserve"> </w:t>
      </w:r>
      <w:r>
        <w:rPr>
          <w:color w:val="0067B1"/>
          <w:w w:val="115"/>
        </w:rPr>
        <w:t>the</w:t>
      </w:r>
      <w:r>
        <w:rPr>
          <w:color w:val="0067B1"/>
          <w:spacing w:val="-9"/>
          <w:w w:val="115"/>
        </w:rPr>
        <w:t xml:space="preserve"> </w:t>
      </w:r>
      <w:r>
        <w:rPr>
          <w:color w:val="0067B1"/>
          <w:w w:val="115"/>
        </w:rPr>
        <w:t>ethical</w:t>
      </w:r>
      <w:r>
        <w:rPr>
          <w:color w:val="0067B1"/>
          <w:spacing w:val="-8"/>
          <w:w w:val="115"/>
        </w:rPr>
        <w:t xml:space="preserve"> </w:t>
      </w:r>
      <w:r>
        <w:rPr>
          <w:color w:val="0067B1"/>
          <w:w w:val="115"/>
        </w:rPr>
        <w:t>issue</w:t>
      </w:r>
      <w:r>
        <w:rPr>
          <w:color w:val="0067B1"/>
          <w:spacing w:val="-8"/>
          <w:w w:val="115"/>
        </w:rPr>
        <w:t xml:space="preserve"> </w:t>
      </w:r>
      <w:r>
        <w:rPr>
          <w:color w:val="0067B1"/>
          <w:w w:val="115"/>
        </w:rPr>
        <w:t xml:space="preserve">of </w:t>
      </w:r>
      <w:r>
        <w:rPr>
          <w:color w:val="0067B1"/>
          <w:w w:val="120"/>
        </w:rPr>
        <w:t xml:space="preserve">dual relationships. </w:t>
      </w:r>
      <w:r>
        <w:rPr>
          <w:i/>
          <w:color w:val="0067B1"/>
          <w:w w:val="120"/>
        </w:rPr>
        <w:t xml:space="preserve">Journal of </w:t>
      </w:r>
      <w:r>
        <w:rPr>
          <w:i/>
          <w:color w:val="0067B1"/>
          <w:w w:val="125"/>
        </w:rPr>
        <w:t xml:space="preserve">Counseling </w:t>
      </w:r>
      <w:r>
        <w:rPr>
          <w:i/>
          <w:color w:val="0067B1"/>
          <w:w w:val="110"/>
        </w:rPr>
        <w:t>&amp;</w:t>
      </w:r>
      <w:r>
        <w:rPr>
          <w:i/>
          <w:color w:val="0067B1"/>
          <w:w w:val="125"/>
        </w:rPr>
        <w:t xml:space="preserve"> Development</w:t>
      </w:r>
      <w:r>
        <w:rPr>
          <w:color w:val="0067B1"/>
          <w:w w:val="125"/>
        </w:rPr>
        <w:t xml:space="preserve">, </w:t>
      </w:r>
      <w:r>
        <w:rPr>
          <w:color w:val="0067B1"/>
          <w:w w:val="120"/>
        </w:rPr>
        <w:t>75(6):428-432.</w:t>
      </w:r>
    </w:p>
    <w:p w14:paraId="30FE3380" w14:textId="77777777" w:rsidR="000F75DB" w:rsidRDefault="000C1A9B">
      <w:pPr>
        <w:pStyle w:val="BodyText"/>
        <w:spacing w:before="144" w:line="252" w:lineRule="auto"/>
        <w:ind w:left="1799" w:right="1621" w:hanging="360"/>
      </w:pPr>
      <w:r>
        <w:rPr>
          <w:color w:val="0067B1"/>
          <w:w w:val="115"/>
        </w:rPr>
        <w:t>Garcia,</w:t>
      </w:r>
      <w:r>
        <w:rPr>
          <w:color w:val="0067B1"/>
          <w:spacing w:val="-5"/>
          <w:w w:val="115"/>
        </w:rPr>
        <w:t xml:space="preserve"> </w:t>
      </w:r>
      <w:r>
        <w:rPr>
          <w:color w:val="0067B1"/>
          <w:w w:val="115"/>
        </w:rPr>
        <w:t>S.</w:t>
      </w:r>
      <w:r>
        <w:rPr>
          <w:color w:val="0067B1"/>
          <w:spacing w:val="-4"/>
          <w:w w:val="115"/>
        </w:rPr>
        <w:t xml:space="preserve"> </w:t>
      </w:r>
      <w:r>
        <w:rPr>
          <w:color w:val="0067B1"/>
          <w:w w:val="115"/>
        </w:rPr>
        <w:t>(1997).</w:t>
      </w:r>
      <w:r>
        <w:rPr>
          <w:color w:val="0067B1"/>
          <w:spacing w:val="-5"/>
          <w:w w:val="115"/>
        </w:rPr>
        <w:t xml:space="preserve"> </w:t>
      </w:r>
      <w:r>
        <w:rPr>
          <w:color w:val="0067B1"/>
          <w:w w:val="115"/>
        </w:rPr>
        <w:t>Ethical</w:t>
      </w:r>
      <w:r>
        <w:rPr>
          <w:color w:val="0067B1"/>
          <w:spacing w:val="-4"/>
          <w:w w:val="115"/>
        </w:rPr>
        <w:t xml:space="preserve"> </w:t>
      </w:r>
      <w:r>
        <w:rPr>
          <w:color w:val="0067B1"/>
          <w:w w:val="115"/>
        </w:rPr>
        <w:t>and</w:t>
      </w:r>
      <w:r>
        <w:rPr>
          <w:color w:val="0067B1"/>
          <w:spacing w:val="-4"/>
          <w:w w:val="115"/>
        </w:rPr>
        <w:t xml:space="preserve"> </w:t>
      </w:r>
      <w:r>
        <w:rPr>
          <w:color w:val="0067B1"/>
          <w:w w:val="115"/>
        </w:rPr>
        <w:t>legal</w:t>
      </w:r>
      <w:r>
        <w:rPr>
          <w:color w:val="0067B1"/>
          <w:spacing w:val="-5"/>
          <w:w w:val="115"/>
        </w:rPr>
        <w:t xml:space="preserve"> </w:t>
      </w:r>
      <w:r>
        <w:rPr>
          <w:color w:val="0067B1"/>
          <w:w w:val="115"/>
        </w:rPr>
        <w:t>issues</w:t>
      </w:r>
      <w:r>
        <w:rPr>
          <w:color w:val="0067B1"/>
          <w:spacing w:val="-4"/>
          <w:w w:val="115"/>
        </w:rPr>
        <w:t xml:space="preserve"> </w:t>
      </w:r>
      <w:r>
        <w:rPr>
          <w:color w:val="0067B1"/>
          <w:w w:val="115"/>
        </w:rPr>
        <w:t>associated</w:t>
      </w:r>
      <w:r>
        <w:rPr>
          <w:color w:val="0067B1"/>
          <w:spacing w:val="-4"/>
          <w:w w:val="115"/>
        </w:rPr>
        <w:t xml:space="preserve"> </w:t>
      </w:r>
      <w:r>
        <w:rPr>
          <w:color w:val="0067B1"/>
          <w:w w:val="115"/>
        </w:rPr>
        <w:t>with</w:t>
      </w:r>
      <w:r>
        <w:rPr>
          <w:color w:val="0067B1"/>
          <w:spacing w:val="-4"/>
          <w:w w:val="115"/>
        </w:rPr>
        <w:t xml:space="preserve"> </w:t>
      </w:r>
      <w:r>
        <w:rPr>
          <w:color w:val="0067B1"/>
          <w:w w:val="115"/>
        </w:rPr>
        <w:t>substance</w:t>
      </w:r>
      <w:r>
        <w:rPr>
          <w:color w:val="0067B1"/>
          <w:spacing w:val="-4"/>
          <w:w w:val="115"/>
        </w:rPr>
        <w:t xml:space="preserve"> </w:t>
      </w:r>
      <w:r>
        <w:rPr>
          <w:color w:val="0067B1"/>
          <w:w w:val="115"/>
        </w:rPr>
        <w:t>abuse</w:t>
      </w:r>
      <w:r>
        <w:rPr>
          <w:color w:val="0067B1"/>
          <w:spacing w:val="-4"/>
          <w:w w:val="115"/>
        </w:rPr>
        <w:t xml:space="preserve"> </w:t>
      </w:r>
      <w:r>
        <w:rPr>
          <w:color w:val="0067B1"/>
          <w:w w:val="115"/>
        </w:rPr>
        <w:t>by</w:t>
      </w:r>
      <w:r>
        <w:rPr>
          <w:color w:val="0067B1"/>
          <w:spacing w:val="-4"/>
          <w:w w:val="115"/>
        </w:rPr>
        <w:t xml:space="preserve"> </w:t>
      </w:r>
      <w:r>
        <w:rPr>
          <w:color w:val="0067B1"/>
          <w:w w:val="115"/>
        </w:rPr>
        <w:t>pregnant</w:t>
      </w:r>
      <w:r>
        <w:rPr>
          <w:color w:val="0067B1"/>
          <w:spacing w:val="-5"/>
          <w:w w:val="115"/>
        </w:rPr>
        <w:t xml:space="preserve"> </w:t>
      </w:r>
      <w:r>
        <w:rPr>
          <w:color w:val="0067B1"/>
          <w:w w:val="115"/>
        </w:rPr>
        <w:t xml:space="preserve">and </w:t>
      </w:r>
      <w:r>
        <w:rPr>
          <w:color w:val="0067B1"/>
          <w:w w:val="125"/>
        </w:rPr>
        <w:t xml:space="preserve">parenting women. </w:t>
      </w:r>
      <w:r>
        <w:rPr>
          <w:i/>
          <w:color w:val="0067B1"/>
          <w:w w:val="125"/>
        </w:rPr>
        <w:t xml:space="preserve">Journal of </w:t>
      </w:r>
      <w:r>
        <w:rPr>
          <w:i/>
          <w:color w:val="0067B1"/>
          <w:w w:val="130"/>
        </w:rPr>
        <w:t xml:space="preserve">Psychoactive </w:t>
      </w:r>
      <w:r>
        <w:rPr>
          <w:i/>
          <w:color w:val="0067B1"/>
          <w:w w:val="125"/>
        </w:rPr>
        <w:t>Drugs</w:t>
      </w:r>
      <w:r>
        <w:rPr>
          <w:color w:val="0067B1"/>
          <w:w w:val="125"/>
        </w:rPr>
        <w:t>, 29(1):101-111.</w:t>
      </w:r>
    </w:p>
    <w:p w14:paraId="230A8108" w14:textId="77777777" w:rsidR="000F75DB" w:rsidRDefault="000C1A9B">
      <w:pPr>
        <w:spacing w:before="144" w:line="252" w:lineRule="auto"/>
        <w:ind w:left="1799" w:right="1567" w:hanging="360"/>
        <w:jc w:val="both"/>
      </w:pPr>
      <w:r>
        <w:rPr>
          <w:color w:val="0067B1"/>
          <w:spacing w:val="-4"/>
          <w:w w:val="120"/>
        </w:rPr>
        <w:t>Glaser,</w:t>
      </w:r>
      <w:r>
        <w:rPr>
          <w:color w:val="0067B1"/>
          <w:spacing w:val="-7"/>
          <w:w w:val="120"/>
        </w:rPr>
        <w:t xml:space="preserve"> </w:t>
      </w:r>
      <w:r>
        <w:rPr>
          <w:color w:val="0067B1"/>
          <w:spacing w:val="-4"/>
          <w:w w:val="120"/>
        </w:rPr>
        <w:t>F.B.,</w:t>
      </w:r>
      <w:r>
        <w:rPr>
          <w:color w:val="0067B1"/>
          <w:spacing w:val="-7"/>
          <w:w w:val="120"/>
        </w:rPr>
        <w:t xml:space="preserve"> </w:t>
      </w:r>
      <w:r>
        <w:rPr>
          <w:color w:val="0067B1"/>
          <w:spacing w:val="-4"/>
          <w:w w:val="120"/>
        </w:rPr>
        <w:t>&amp;</w:t>
      </w:r>
      <w:r>
        <w:rPr>
          <w:color w:val="0067B1"/>
          <w:spacing w:val="-7"/>
          <w:w w:val="120"/>
        </w:rPr>
        <w:t xml:space="preserve"> </w:t>
      </w:r>
      <w:r>
        <w:rPr>
          <w:color w:val="0067B1"/>
          <w:spacing w:val="-4"/>
          <w:w w:val="120"/>
        </w:rPr>
        <w:t>Warren,</w:t>
      </w:r>
      <w:r>
        <w:rPr>
          <w:color w:val="0067B1"/>
          <w:spacing w:val="-7"/>
          <w:w w:val="120"/>
        </w:rPr>
        <w:t xml:space="preserve"> </w:t>
      </w:r>
      <w:r>
        <w:rPr>
          <w:color w:val="0067B1"/>
          <w:spacing w:val="-4"/>
          <w:w w:val="105"/>
        </w:rPr>
        <w:t xml:space="preserve">D.G. </w:t>
      </w:r>
      <w:r>
        <w:rPr>
          <w:color w:val="0067B1"/>
          <w:spacing w:val="-4"/>
          <w:w w:val="120"/>
        </w:rPr>
        <w:t>(1999).</w:t>
      </w:r>
      <w:r>
        <w:rPr>
          <w:color w:val="0067B1"/>
          <w:spacing w:val="-7"/>
          <w:w w:val="120"/>
        </w:rPr>
        <w:t xml:space="preserve"> </w:t>
      </w:r>
      <w:r>
        <w:rPr>
          <w:color w:val="0067B1"/>
          <w:spacing w:val="-4"/>
          <w:w w:val="120"/>
        </w:rPr>
        <w:t>Legal</w:t>
      </w:r>
      <w:r>
        <w:rPr>
          <w:color w:val="0067B1"/>
          <w:spacing w:val="-7"/>
          <w:w w:val="120"/>
        </w:rPr>
        <w:t xml:space="preserve"> </w:t>
      </w:r>
      <w:r>
        <w:rPr>
          <w:color w:val="0067B1"/>
          <w:spacing w:val="-4"/>
          <w:w w:val="120"/>
        </w:rPr>
        <w:t>and</w:t>
      </w:r>
      <w:r>
        <w:rPr>
          <w:color w:val="0067B1"/>
          <w:spacing w:val="-7"/>
          <w:w w:val="120"/>
        </w:rPr>
        <w:t xml:space="preserve"> </w:t>
      </w:r>
      <w:r>
        <w:rPr>
          <w:color w:val="0067B1"/>
          <w:spacing w:val="-4"/>
          <w:w w:val="120"/>
        </w:rPr>
        <w:t>ethical</w:t>
      </w:r>
      <w:r>
        <w:rPr>
          <w:color w:val="0067B1"/>
          <w:spacing w:val="-7"/>
          <w:w w:val="120"/>
        </w:rPr>
        <w:t xml:space="preserve"> </w:t>
      </w:r>
      <w:r>
        <w:rPr>
          <w:color w:val="0067B1"/>
          <w:spacing w:val="-4"/>
          <w:w w:val="120"/>
        </w:rPr>
        <w:t>issues.</w:t>
      </w:r>
      <w:r>
        <w:rPr>
          <w:color w:val="0067B1"/>
          <w:spacing w:val="-7"/>
          <w:w w:val="120"/>
        </w:rPr>
        <w:t xml:space="preserve"> </w:t>
      </w:r>
      <w:r>
        <w:rPr>
          <w:color w:val="0067B1"/>
          <w:spacing w:val="-4"/>
          <w:w w:val="120"/>
        </w:rPr>
        <w:t>In</w:t>
      </w:r>
      <w:r>
        <w:rPr>
          <w:color w:val="0067B1"/>
          <w:spacing w:val="-7"/>
          <w:w w:val="120"/>
        </w:rPr>
        <w:t xml:space="preserve"> </w:t>
      </w:r>
      <w:r>
        <w:rPr>
          <w:color w:val="0067B1"/>
          <w:spacing w:val="-4"/>
          <w:w w:val="120"/>
        </w:rPr>
        <w:t>B.S.</w:t>
      </w:r>
      <w:r>
        <w:rPr>
          <w:color w:val="0067B1"/>
          <w:spacing w:val="-7"/>
          <w:w w:val="120"/>
        </w:rPr>
        <w:t xml:space="preserve"> </w:t>
      </w:r>
      <w:r>
        <w:rPr>
          <w:color w:val="0067B1"/>
          <w:spacing w:val="-4"/>
          <w:w w:val="120"/>
        </w:rPr>
        <w:t>McCrady</w:t>
      </w:r>
      <w:r>
        <w:rPr>
          <w:color w:val="0067B1"/>
          <w:spacing w:val="-7"/>
          <w:w w:val="120"/>
        </w:rPr>
        <w:t xml:space="preserve"> </w:t>
      </w:r>
      <w:r>
        <w:rPr>
          <w:color w:val="0067B1"/>
          <w:spacing w:val="-4"/>
          <w:w w:val="120"/>
        </w:rPr>
        <w:t>&amp;</w:t>
      </w:r>
      <w:r>
        <w:rPr>
          <w:color w:val="0067B1"/>
          <w:spacing w:val="-7"/>
          <w:w w:val="120"/>
        </w:rPr>
        <w:t xml:space="preserve"> </w:t>
      </w:r>
      <w:r>
        <w:rPr>
          <w:color w:val="0067B1"/>
          <w:spacing w:val="-4"/>
          <w:w w:val="120"/>
        </w:rPr>
        <w:t>E.E.</w:t>
      </w:r>
      <w:r>
        <w:rPr>
          <w:color w:val="0067B1"/>
          <w:spacing w:val="-7"/>
          <w:w w:val="120"/>
        </w:rPr>
        <w:t xml:space="preserve"> </w:t>
      </w:r>
      <w:r>
        <w:rPr>
          <w:color w:val="0067B1"/>
          <w:spacing w:val="-4"/>
          <w:w w:val="120"/>
        </w:rPr>
        <w:t xml:space="preserve">Epstein </w:t>
      </w:r>
      <w:r>
        <w:rPr>
          <w:color w:val="0067B1"/>
          <w:spacing w:val="-2"/>
          <w:w w:val="120"/>
        </w:rPr>
        <w:t>(Eds.)</w:t>
      </w:r>
      <w:r>
        <w:rPr>
          <w:color w:val="0067B1"/>
          <w:spacing w:val="-7"/>
          <w:w w:val="120"/>
        </w:rPr>
        <w:t xml:space="preserve"> </w:t>
      </w:r>
      <w:r>
        <w:rPr>
          <w:i/>
          <w:color w:val="0067B1"/>
          <w:spacing w:val="-2"/>
          <w:w w:val="120"/>
        </w:rPr>
        <w:t>Addictions:</w:t>
      </w:r>
      <w:r>
        <w:rPr>
          <w:i/>
          <w:color w:val="0067B1"/>
          <w:spacing w:val="-7"/>
          <w:w w:val="120"/>
        </w:rPr>
        <w:t xml:space="preserve"> </w:t>
      </w:r>
      <w:r>
        <w:rPr>
          <w:i/>
          <w:color w:val="0067B1"/>
          <w:spacing w:val="-2"/>
          <w:w w:val="105"/>
        </w:rPr>
        <w:t xml:space="preserve">A </w:t>
      </w:r>
      <w:r>
        <w:rPr>
          <w:i/>
          <w:color w:val="0067B1"/>
          <w:spacing w:val="-2"/>
          <w:w w:val="120"/>
        </w:rPr>
        <w:t>Comprehensive</w:t>
      </w:r>
      <w:r>
        <w:rPr>
          <w:i/>
          <w:color w:val="0067B1"/>
          <w:spacing w:val="-7"/>
          <w:w w:val="120"/>
        </w:rPr>
        <w:t xml:space="preserve"> </w:t>
      </w:r>
      <w:r>
        <w:rPr>
          <w:i/>
          <w:color w:val="0067B1"/>
          <w:spacing w:val="-2"/>
          <w:w w:val="120"/>
        </w:rPr>
        <w:t>Guidebook</w:t>
      </w:r>
      <w:r>
        <w:rPr>
          <w:color w:val="0067B1"/>
          <w:spacing w:val="-2"/>
          <w:w w:val="120"/>
        </w:rPr>
        <w:t>.</w:t>
      </w:r>
      <w:r>
        <w:rPr>
          <w:color w:val="0067B1"/>
          <w:spacing w:val="-7"/>
          <w:w w:val="120"/>
        </w:rPr>
        <w:t xml:space="preserve"> </w:t>
      </w:r>
      <w:r>
        <w:rPr>
          <w:color w:val="0067B1"/>
          <w:spacing w:val="-2"/>
          <w:w w:val="120"/>
        </w:rPr>
        <w:t>New</w:t>
      </w:r>
      <w:r>
        <w:rPr>
          <w:color w:val="0067B1"/>
          <w:spacing w:val="-7"/>
          <w:w w:val="120"/>
        </w:rPr>
        <w:t xml:space="preserve"> </w:t>
      </w:r>
      <w:r>
        <w:rPr>
          <w:color w:val="0067B1"/>
          <w:spacing w:val="-2"/>
          <w:w w:val="120"/>
        </w:rPr>
        <w:t>York:</w:t>
      </w:r>
      <w:r>
        <w:rPr>
          <w:color w:val="0067B1"/>
          <w:spacing w:val="-7"/>
          <w:w w:val="120"/>
        </w:rPr>
        <w:t xml:space="preserve"> </w:t>
      </w:r>
      <w:r>
        <w:rPr>
          <w:color w:val="0067B1"/>
          <w:spacing w:val="-2"/>
          <w:w w:val="105"/>
        </w:rPr>
        <w:t xml:space="preserve">Oxford </w:t>
      </w:r>
      <w:r>
        <w:rPr>
          <w:color w:val="0067B1"/>
          <w:spacing w:val="-2"/>
          <w:w w:val="120"/>
        </w:rPr>
        <w:t>University</w:t>
      </w:r>
      <w:r>
        <w:rPr>
          <w:color w:val="0067B1"/>
          <w:spacing w:val="-7"/>
          <w:w w:val="120"/>
        </w:rPr>
        <w:t xml:space="preserve"> </w:t>
      </w:r>
      <w:r>
        <w:rPr>
          <w:color w:val="0067B1"/>
          <w:spacing w:val="-2"/>
          <w:w w:val="120"/>
        </w:rPr>
        <w:t>Press,</w:t>
      </w:r>
      <w:r>
        <w:rPr>
          <w:color w:val="0067B1"/>
          <w:spacing w:val="-7"/>
          <w:w w:val="120"/>
        </w:rPr>
        <w:t xml:space="preserve"> </w:t>
      </w:r>
      <w:r>
        <w:rPr>
          <w:color w:val="0067B1"/>
          <w:spacing w:val="-2"/>
          <w:w w:val="120"/>
        </w:rPr>
        <w:t>399-413.</w:t>
      </w:r>
    </w:p>
    <w:p w14:paraId="6504C6FA" w14:textId="77777777" w:rsidR="000F75DB" w:rsidRDefault="000C1A9B">
      <w:pPr>
        <w:spacing w:before="144" w:line="252" w:lineRule="auto"/>
        <w:ind w:left="1799" w:right="1545" w:hanging="361"/>
        <w:jc w:val="both"/>
      </w:pPr>
      <w:r>
        <w:rPr>
          <w:color w:val="0067B1"/>
          <w:w w:val="105"/>
        </w:rPr>
        <w:t xml:space="preserve">Legal Action </w:t>
      </w:r>
      <w:r>
        <w:rPr>
          <w:color w:val="0067B1"/>
          <w:w w:val="130"/>
        </w:rPr>
        <w:t xml:space="preserve">Center (2003). </w:t>
      </w:r>
      <w:r>
        <w:rPr>
          <w:i/>
          <w:color w:val="0067B1"/>
          <w:w w:val="130"/>
        </w:rPr>
        <w:t xml:space="preserve">Confidentiality and Communication: </w:t>
      </w:r>
      <w:r>
        <w:rPr>
          <w:i/>
          <w:color w:val="0067B1"/>
          <w:w w:val="105"/>
        </w:rPr>
        <w:t xml:space="preserve">A </w:t>
      </w:r>
      <w:r>
        <w:rPr>
          <w:i/>
          <w:color w:val="0067B1"/>
          <w:w w:val="130"/>
        </w:rPr>
        <w:t>Guide to the Federal Drug and</w:t>
      </w:r>
      <w:r>
        <w:rPr>
          <w:i/>
          <w:color w:val="0067B1"/>
          <w:spacing w:val="-2"/>
          <w:w w:val="130"/>
        </w:rPr>
        <w:t xml:space="preserve"> </w:t>
      </w:r>
      <w:r>
        <w:rPr>
          <w:i/>
          <w:color w:val="0067B1"/>
          <w:w w:val="130"/>
        </w:rPr>
        <w:t>Alcohol</w:t>
      </w:r>
      <w:r>
        <w:rPr>
          <w:i/>
          <w:color w:val="0067B1"/>
          <w:spacing w:val="-2"/>
          <w:w w:val="130"/>
        </w:rPr>
        <w:t xml:space="preserve"> </w:t>
      </w:r>
      <w:r>
        <w:rPr>
          <w:i/>
          <w:color w:val="0067B1"/>
          <w:w w:val="130"/>
        </w:rPr>
        <w:t>Confidentiality</w:t>
      </w:r>
      <w:r>
        <w:rPr>
          <w:i/>
          <w:color w:val="0067B1"/>
          <w:spacing w:val="-2"/>
          <w:w w:val="130"/>
        </w:rPr>
        <w:t xml:space="preserve"> </w:t>
      </w:r>
      <w:r>
        <w:rPr>
          <w:i/>
          <w:color w:val="0067B1"/>
          <w:w w:val="130"/>
        </w:rPr>
        <w:t>Law</w:t>
      </w:r>
      <w:r>
        <w:rPr>
          <w:i/>
          <w:color w:val="0067B1"/>
          <w:spacing w:val="-2"/>
          <w:w w:val="130"/>
        </w:rPr>
        <w:t xml:space="preserve"> </w:t>
      </w:r>
      <w:r>
        <w:rPr>
          <w:i/>
          <w:color w:val="0067B1"/>
          <w:w w:val="130"/>
        </w:rPr>
        <w:t>and</w:t>
      </w:r>
      <w:r>
        <w:rPr>
          <w:i/>
          <w:color w:val="0067B1"/>
          <w:spacing w:val="-2"/>
          <w:w w:val="130"/>
        </w:rPr>
        <w:t xml:space="preserve"> </w:t>
      </w:r>
      <w:r>
        <w:rPr>
          <w:i/>
          <w:color w:val="0067B1"/>
          <w:w w:val="105"/>
        </w:rPr>
        <w:t>HIPAA</w:t>
      </w:r>
      <w:r>
        <w:rPr>
          <w:color w:val="0067B1"/>
          <w:w w:val="105"/>
        </w:rPr>
        <w:t xml:space="preserve">. New York: Legal Action </w:t>
      </w:r>
      <w:r>
        <w:rPr>
          <w:color w:val="0067B1"/>
          <w:w w:val="130"/>
        </w:rPr>
        <w:t>Center.</w:t>
      </w:r>
    </w:p>
    <w:p w14:paraId="03525212" w14:textId="77777777" w:rsidR="000F75DB" w:rsidRDefault="000C1A9B">
      <w:pPr>
        <w:spacing w:before="145" w:line="252" w:lineRule="auto"/>
        <w:ind w:left="1799" w:right="1621" w:hanging="360"/>
      </w:pPr>
      <w:r>
        <w:rPr>
          <w:color w:val="0067B1"/>
          <w:w w:val="120"/>
        </w:rPr>
        <w:t xml:space="preserve">Lopez, F. (1994). </w:t>
      </w:r>
      <w:r>
        <w:rPr>
          <w:i/>
          <w:color w:val="0067B1"/>
          <w:w w:val="130"/>
        </w:rPr>
        <w:t xml:space="preserve">Confidentiality of Patient Records for </w:t>
      </w:r>
      <w:r>
        <w:rPr>
          <w:i/>
          <w:color w:val="0067B1"/>
          <w:w w:val="120"/>
        </w:rPr>
        <w:t xml:space="preserve">Alcohol </w:t>
      </w:r>
      <w:r>
        <w:rPr>
          <w:i/>
          <w:color w:val="0067B1"/>
          <w:w w:val="130"/>
        </w:rPr>
        <w:t xml:space="preserve">and </w:t>
      </w:r>
      <w:r>
        <w:rPr>
          <w:i/>
          <w:color w:val="0067B1"/>
          <w:w w:val="120"/>
        </w:rPr>
        <w:t xml:space="preserve">Other Drug </w:t>
      </w:r>
      <w:r>
        <w:rPr>
          <w:i/>
          <w:color w:val="0067B1"/>
          <w:w w:val="130"/>
        </w:rPr>
        <w:t>Treatment</w:t>
      </w:r>
      <w:r>
        <w:rPr>
          <w:color w:val="0067B1"/>
          <w:w w:val="130"/>
        </w:rPr>
        <w:t xml:space="preserve">. </w:t>
      </w:r>
      <w:r>
        <w:rPr>
          <w:color w:val="0067B1"/>
          <w:w w:val="110"/>
        </w:rPr>
        <w:t xml:space="preserve">Technical Assistance Publication (TAP) Series 13. DHHS Publication No. (SMA) 95-3018. Rockville, MD: Center for Substance Abuse Treatment, Substance Abuse and Mental Health </w:t>
      </w:r>
      <w:r>
        <w:rPr>
          <w:color w:val="0067B1"/>
          <w:w w:val="120"/>
        </w:rPr>
        <w:t>Services</w:t>
      </w:r>
      <w:r>
        <w:rPr>
          <w:color w:val="0067B1"/>
          <w:spacing w:val="-11"/>
          <w:w w:val="120"/>
        </w:rPr>
        <w:t xml:space="preserve"> </w:t>
      </w:r>
      <w:r>
        <w:rPr>
          <w:color w:val="0067B1"/>
          <w:w w:val="120"/>
        </w:rPr>
        <w:t>Administration.</w:t>
      </w:r>
    </w:p>
    <w:p w14:paraId="08232993" w14:textId="77777777" w:rsidR="000F75DB" w:rsidRDefault="000C1A9B">
      <w:pPr>
        <w:spacing w:before="144" w:line="252" w:lineRule="auto"/>
        <w:ind w:left="1799" w:right="1621" w:hanging="360"/>
      </w:pPr>
      <w:r>
        <w:rPr>
          <w:color w:val="0067B1"/>
          <w:w w:val="115"/>
        </w:rPr>
        <w:t>Manhal-Baugus, M. (1996). Confidentiality: The legal and e</w:t>
      </w:r>
      <w:r>
        <w:rPr>
          <w:color w:val="0067B1"/>
          <w:w w:val="115"/>
        </w:rPr>
        <w:t xml:space="preserve">thical issues for chemical </w:t>
      </w:r>
      <w:r>
        <w:rPr>
          <w:color w:val="0067B1"/>
          <w:w w:val="120"/>
        </w:rPr>
        <w:t>dependency</w:t>
      </w:r>
      <w:r>
        <w:rPr>
          <w:color w:val="0067B1"/>
          <w:spacing w:val="40"/>
          <w:w w:val="120"/>
        </w:rPr>
        <w:t xml:space="preserve"> </w:t>
      </w:r>
      <w:r>
        <w:rPr>
          <w:color w:val="0067B1"/>
          <w:w w:val="120"/>
        </w:rPr>
        <w:t>counselors.</w:t>
      </w:r>
      <w:r>
        <w:rPr>
          <w:color w:val="0067B1"/>
          <w:spacing w:val="40"/>
          <w:w w:val="120"/>
        </w:rPr>
        <w:t xml:space="preserve"> </w:t>
      </w:r>
      <w:r>
        <w:rPr>
          <w:i/>
          <w:color w:val="0067B1"/>
          <w:w w:val="120"/>
        </w:rPr>
        <w:t>Journal</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Addictions</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Offender</w:t>
      </w:r>
      <w:r>
        <w:rPr>
          <w:i/>
          <w:color w:val="0067B1"/>
          <w:spacing w:val="40"/>
          <w:w w:val="120"/>
        </w:rPr>
        <w:t xml:space="preserve"> </w:t>
      </w:r>
      <w:r>
        <w:rPr>
          <w:i/>
          <w:color w:val="0067B1"/>
          <w:w w:val="120"/>
        </w:rPr>
        <w:t>Counseling</w:t>
      </w:r>
      <w:r>
        <w:rPr>
          <w:color w:val="0067B1"/>
          <w:w w:val="120"/>
        </w:rPr>
        <w:t>,</w:t>
      </w:r>
      <w:r>
        <w:rPr>
          <w:color w:val="0067B1"/>
          <w:spacing w:val="40"/>
          <w:w w:val="120"/>
        </w:rPr>
        <w:t xml:space="preserve"> </w:t>
      </w:r>
      <w:r>
        <w:rPr>
          <w:color w:val="0067B1"/>
          <w:w w:val="120"/>
        </w:rPr>
        <w:t>17(1):3-11.</w:t>
      </w:r>
    </w:p>
    <w:p w14:paraId="47FEA640" w14:textId="77777777" w:rsidR="000F75DB" w:rsidRDefault="000F75DB">
      <w:pPr>
        <w:spacing w:line="252" w:lineRule="auto"/>
        <w:sectPr w:rsidR="000F75DB">
          <w:pgSz w:w="12240" w:h="15840"/>
          <w:pgMar w:top="980" w:right="0" w:bottom="780" w:left="0" w:header="683" w:footer="583" w:gutter="0"/>
          <w:cols w:space="720"/>
        </w:sectPr>
      </w:pPr>
    </w:p>
    <w:p w14:paraId="0F3CB86A" w14:textId="77777777" w:rsidR="000F75DB" w:rsidRDefault="000F75DB">
      <w:pPr>
        <w:pStyle w:val="BodyText"/>
        <w:spacing w:before="3"/>
        <w:rPr>
          <w:sz w:val="27"/>
        </w:rPr>
      </w:pPr>
    </w:p>
    <w:p w14:paraId="277B7687" w14:textId="77777777" w:rsidR="000F75DB" w:rsidRDefault="000C1A9B">
      <w:pPr>
        <w:spacing w:before="112" w:line="252" w:lineRule="auto"/>
        <w:ind w:left="1799" w:right="1621" w:hanging="360"/>
      </w:pPr>
      <w:r>
        <w:rPr>
          <w:color w:val="0067B1"/>
          <w:w w:val="115"/>
        </w:rPr>
        <w:t>Manhal-Baugus,</w:t>
      </w:r>
      <w:r>
        <w:rPr>
          <w:color w:val="0067B1"/>
          <w:spacing w:val="-8"/>
          <w:w w:val="115"/>
        </w:rPr>
        <w:t xml:space="preserve"> </w:t>
      </w:r>
      <w:r>
        <w:rPr>
          <w:color w:val="0067B1"/>
          <w:w w:val="115"/>
        </w:rPr>
        <w:t>M.</w:t>
      </w:r>
      <w:r>
        <w:rPr>
          <w:color w:val="0067B1"/>
          <w:spacing w:val="-8"/>
          <w:w w:val="115"/>
        </w:rPr>
        <w:t xml:space="preserve"> </w:t>
      </w:r>
      <w:r>
        <w:rPr>
          <w:color w:val="0067B1"/>
          <w:w w:val="115"/>
        </w:rPr>
        <w:t>(1996).</w:t>
      </w:r>
      <w:r>
        <w:rPr>
          <w:color w:val="0067B1"/>
          <w:spacing w:val="-9"/>
          <w:w w:val="115"/>
        </w:rPr>
        <w:t xml:space="preserve"> </w:t>
      </w:r>
      <w:r>
        <w:rPr>
          <w:color w:val="0067B1"/>
          <w:w w:val="115"/>
        </w:rPr>
        <w:t>Reducing</w:t>
      </w:r>
      <w:r>
        <w:rPr>
          <w:color w:val="0067B1"/>
          <w:spacing w:val="-9"/>
          <w:w w:val="115"/>
        </w:rPr>
        <w:t xml:space="preserve"> </w:t>
      </w:r>
      <w:r>
        <w:rPr>
          <w:color w:val="0067B1"/>
          <w:w w:val="115"/>
        </w:rPr>
        <w:t>the</w:t>
      </w:r>
      <w:r>
        <w:rPr>
          <w:color w:val="0067B1"/>
          <w:spacing w:val="-9"/>
          <w:w w:val="115"/>
        </w:rPr>
        <w:t xml:space="preserve"> </w:t>
      </w:r>
      <w:r>
        <w:rPr>
          <w:color w:val="0067B1"/>
          <w:w w:val="115"/>
        </w:rPr>
        <w:t>risk</w:t>
      </w:r>
      <w:r>
        <w:rPr>
          <w:color w:val="0067B1"/>
          <w:spacing w:val="-9"/>
          <w:w w:val="115"/>
        </w:rPr>
        <w:t xml:space="preserve"> </w:t>
      </w:r>
      <w:r>
        <w:rPr>
          <w:color w:val="0067B1"/>
          <w:w w:val="115"/>
        </w:rPr>
        <w:t>of</w:t>
      </w:r>
      <w:r>
        <w:rPr>
          <w:color w:val="0067B1"/>
          <w:spacing w:val="-8"/>
          <w:w w:val="115"/>
        </w:rPr>
        <w:t xml:space="preserve"> </w:t>
      </w:r>
      <w:r>
        <w:rPr>
          <w:color w:val="0067B1"/>
          <w:w w:val="115"/>
        </w:rPr>
        <w:t>malpractice</w:t>
      </w:r>
      <w:r>
        <w:rPr>
          <w:color w:val="0067B1"/>
          <w:spacing w:val="-8"/>
          <w:w w:val="115"/>
        </w:rPr>
        <w:t xml:space="preserve"> </w:t>
      </w:r>
      <w:r>
        <w:rPr>
          <w:color w:val="0067B1"/>
          <w:w w:val="115"/>
        </w:rPr>
        <w:t>in</w:t>
      </w:r>
      <w:r>
        <w:rPr>
          <w:color w:val="0067B1"/>
          <w:spacing w:val="-8"/>
          <w:w w:val="115"/>
        </w:rPr>
        <w:t xml:space="preserve"> </w:t>
      </w:r>
      <w:r>
        <w:rPr>
          <w:color w:val="0067B1"/>
          <w:w w:val="115"/>
        </w:rPr>
        <w:t>chemical</w:t>
      </w:r>
      <w:r>
        <w:rPr>
          <w:color w:val="0067B1"/>
          <w:spacing w:val="-8"/>
          <w:w w:val="115"/>
        </w:rPr>
        <w:t xml:space="preserve"> </w:t>
      </w:r>
      <w:r>
        <w:rPr>
          <w:color w:val="0067B1"/>
          <w:w w:val="115"/>
        </w:rPr>
        <w:t xml:space="preserve">dependency </w:t>
      </w:r>
      <w:r>
        <w:rPr>
          <w:color w:val="0067B1"/>
          <w:w w:val="125"/>
        </w:rPr>
        <w:t xml:space="preserve">counseling. </w:t>
      </w:r>
      <w:r>
        <w:rPr>
          <w:i/>
          <w:color w:val="0067B1"/>
          <w:w w:val="125"/>
        </w:rPr>
        <w:t>Journal of Addictions and Offender Counseling</w:t>
      </w:r>
      <w:r>
        <w:rPr>
          <w:color w:val="0067B1"/>
          <w:w w:val="125"/>
        </w:rPr>
        <w:t>, 17(1):35-42.</w:t>
      </w:r>
    </w:p>
    <w:p w14:paraId="467EDF7A" w14:textId="77777777" w:rsidR="000F75DB" w:rsidRDefault="000C1A9B">
      <w:pPr>
        <w:spacing w:before="144"/>
        <w:ind w:left="1440"/>
      </w:pPr>
      <w:r>
        <w:rPr>
          <w:color w:val="0067B1"/>
          <w:w w:val="105"/>
        </w:rPr>
        <w:t>NAADAC–The</w:t>
      </w:r>
      <w:r>
        <w:rPr>
          <w:color w:val="0067B1"/>
          <w:spacing w:val="7"/>
          <w:w w:val="105"/>
        </w:rPr>
        <w:t xml:space="preserve"> </w:t>
      </w:r>
      <w:r>
        <w:rPr>
          <w:color w:val="0067B1"/>
          <w:w w:val="105"/>
        </w:rPr>
        <w:t>Association</w:t>
      </w:r>
      <w:r>
        <w:rPr>
          <w:color w:val="0067B1"/>
          <w:spacing w:val="6"/>
          <w:w w:val="105"/>
        </w:rPr>
        <w:t xml:space="preserve"> </w:t>
      </w:r>
      <w:r>
        <w:rPr>
          <w:color w:val="0067B1"/>
          <w:w w:val="105"/>
        </w:rPr>
        <w:t>for</w:t>
      </w:r>
      <w:r>
        <w:rPr>
          <w:color w:val="0067B1"/>
          <w:spacing w:val="8"/>
          <w:w w:val="105"/>
        </w:rPr>
        <w:t xml:space="preserve"> </w:t>
      </w:r>
      <w:r>
        <w:rPr>
          <w:color w:val="0067B1"/>
          <w:w w:val="105"/>
        </w:rPr>
        <w:t>Addiction</w:t>
      </w:r>
      <w:r>
        <w:rPr>
          <w:color w:val="0067B1"/>
          <w:spacing w:val="6"/>
          <w:w w:val="105"/>
        </w:rPr>
        <w:t xml:space="preserve"> </w:t>
      </w:r>
      <w:r>
        <w:rPr>
          <w:color w:val="0067B1"/>
          <w:w w:val="105"/>
        </w:rPr>
        <w:t>Professionals</w:t>
      </w:r>
      <w:r>
        <w:rPr>
          <w:color w:val="0067B1"/>
          <w:spacing w:val="6"/>
          <w:w w:val="105"/>
        </w:rPr>
        <w:t xml:space="preserve"> </w:t>
      </w:r>
      <w:r>
        <w:rPr>
          <w:color w:val="0067B1"/>
          <w:w w:val="105"/>
        </w:rPr>
        <w:t>(2004).</w:t>
      </w:r>
      <w:r>
        <w:rPr>
          <w:color w:val="0067B1"/>
          <w:spacing w:val="6"/>
          <w:w w:val="105"/>
        </w:rPr>
        <w:t xml:space="preserve"> </w:t>
      </w:r>
      <w:r>
        <w:rPr>
          <w:i/>
          <w:color w:val="0067B1"/>
          <w:w w:val="105"/>
        </w:rPr>
        <w:t>NAADAC</w:t>
      </w:r>
      <w:r>
        <w:rPr>
          <w:i/>
          <w:color w:val="0067B1"/>
          <w:spacing w:val="7"/>
          <w:w w:val="105"/>
        </w:rPr>
        <w:t xml:space="preserve"> </w:t>
      </w:r>
      <w:r>
        <w:rPr>
          <w:i/>
          <w:color w:val="0067B1"/>
          <w:w w:val="105"/>
        </w:rPr>
        <w:t>Code</w:t>
      </w:r>
      <w:r>
        <w:rPr>
          <w:i/>
          <w:color w:val="0067B1"/>
          <w:spacing w:val="6"/>
          <w:w w:val="105"/>
        </w:rPr>
        <w:t xml:space="preserve"> </w:t>
      </w:r>
      <w:r>
        <w:rPr>
          <w:i/>
          <w:color w:val="0067B1"/>
          <w:w w:val="105"/>
        </w:rPr>
        <w:t>of</w:t>
      </w:r>
      <w:r>
        <w:rPr>
          <w:i/>
          <w:color w:val="0067B1"/>
          <w:spacing w:val="6"/>
          <w:w w:val="105"/>
        </w:rPr>
        <w:t xml:space="preserve"> </w:t>
      </w:r>
      <w:r>
        <w:rPr>
          <w:i/>
          <w:color w:val="0067B1"/>
          <w:spacing w:val="-2"/>
          <w:w w:val="105"/>
        </w:rPr>
        <w:t>Ethics</w:t>
      </w:r>
      <w:r>
        <w:rPr>
          <w:color w:val="0067B1"/>
          <w:spacing w:val="-2"/>
          <w:w w:val="105"/>
        </w:rPr>
        <w:t>.</w:t>
      </w:r>
    </w:p>
    <w:p w14:paraId="0C501B46" w14:textId="77777777" w:rsidR="000F75DB" w:rsidRDefault="000C1A9B">
      <w:pPr>
        <w:pStyle w:val="BodyText"/>
        <w:spacing w:before="12"/>
        <w:ind w:left="1799"/>
      </w:pPr>
      <w:r>
        <w:rPr>
          <w:color w:val="0067B1"/>
          <w:w w:val="105"/>
        </w:rPr>
        <w:t>Alexandria,</w:t>
      </w:r>
      <w:r>
        <w:rPr>
          <w:color w:val="0067B1"/>
          <w:spacing w:val="1"/>
          <w:w w:val="105"/>
        </w:rPr>
        <w:t xml:space="preserve"> </w:t>
      </w:r>
      <w:r>
        <w:rPr>
          <w:color w:val="0067B1"/>
          <w:w w:val="105"/>
        </w:rPr>
        <w:t>VA:</w:t>
      </w:r>
      <w:r>
        <w:rPr>
          <w:color w:val="0067B1"/>
          <w:spacing w:val="1"/>
          <w:w w:val="105"/>
        </w:rPr>
        <w:t xml:space="preserve"> </w:t>
      </w:r>
      <w:r>
        <w:rPr>
          <w:color w:val="0067B1"/>
          <w:spacing w:val="-2"/>
          <w:w w:val="105"/>
        </w:rPr>
        <w:t>NAADAC.</w:t>
      </w:r>
    </w:p>
    <w:p w14:paraId="7832F8A2" w14:textId="77777777" w:rsidR="000F75DB" w:rsidRDefault="000C1A9B">
      <w:pPr>
        <w:pStyle w:val="BodyText"/>
        <w:spacing w:before="157" w:line="252" w:lineRule="auto"/>
        <w:ind w:left="1799" w:right="1621" w:hanging="360"/>
      </w:pPr>
      <w:r>
        <w:rPr>
          <w:color w:val="0067B1"/>
          <w:w w:val="115"/>
        </w:rPr>
        <w:t>Najavits,</w:t>
      </w:r>
      <w:r>
        <w:rPr>
          <w:color w:val="0067B1"/>
          <w:spacing w:val="-16"/>
          <w:w w:val="115"/>
        </w:rPr>
        <w:t xml:space="preserve"> </w:t>
      </w:r>
      <w:r>
        <w:rPr>
          <w:color w:val="0067B1"/>
          <w:w w:val="115"/>
        </w:rPr>
        <w:t>L.M.,</w:t>
      </w:r>
      <w:r>
        <w:rPr>
          <w:color w:val="0067B1"/>
          <w:spacing w:val="-16"/>
          <w:w w:val="115"/>
        </w:rPr>
        <w:t xml:space="preserve"> </w:t>
      </w:r>
      <w:r>
        <w:rPr>
          <w:color w:val="0067B1"/>
          <w:w w:val="115"/>
        </w:rPr>
        <w:t>Crits-Christoph,</w:t>
      </w:r>
      <w:r>
        <w:rPr>
          <w:color w:val="0067B1"/>
          <w:spacing w:val="-16"/>
          <w:w w:val="115"/>
        </w:rPr>
        <w:t xml:space="preserve"> </w:t>
      </w:r>
      <w:r>
        <w:rPr>
          <w:color w:val="0067B1"/>
          <w:w w:val="115"/>
        </w:rPr>
        <w:t>P.,</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(2000).</w:t>
      </w:r>
      <w:r>
        <w:rPr>
          <w:color w:val="0067B1"/>
          <w:spacing w:val="-16"/>
          <w:w w:val="115"/>
        </w:rPr>
        <w:t xml:space="preserve"> </w:t>
      </w:r>
      <w:r>
        <w:rPr>
          <w:color w:val="0067B1"/>
          <w:w w:val="115"/>
        </w:rPr>
        <w:t>Clinicians’</w:t>
      </w:r>
      <w:r>
        <w:rPr>
          <w:color w:val="0067B1"/>
          <w:spacing w:val="-16"/>
          <w:w w:val="115"/>
        </w:rPr>
        <w:t xml:space="preserve"> </w:t>
      </w:r>
      <w:r>
        <w:rPr>
          <w:color w:val="0067B1"/>
          <w:w w:val="115"/>
        </w:rPr>
        <w:t>impact</w:t>
      </w:r>
      <w:r>
        <w:rPr>
          <w:color w:val="0067B1"/>
          <w:spacing w:val="-16"/>
          <w:w w:val="115"/>
        </w:rPr>
        <w:t xml:space="preserve"> </w:t>
      </w:r>
      <w:r>
        <w:rPr>
          <w:color w:val="0067B1"/>
          <w:w w:val="115"/>
        </w:rPr>
        <w:t>on</w:t>
      </w:r>
      <w:r>
        <w:rPr>
          <w:color w:val="0067B1"/>
          <w:spacing w:val="-16"/>
          <w:w w:val="115"/>
        </w:rPr>
        <w:t xml:space="preserve"> </w:t>
      </w:r>
      <w:r>
        <w:rPr>
          <w:color w:val="0067B1"/>
          <w:w w:val="115"/>
        </w:rPr>
        <w:t>the</w:t>
      </w:r>
      <w:r>
        <w:rPr>
          <w:color w:val="0067B1"/>
          <w:spacing w:val="-15"/>
          <w:w w:val="115"/>
        </w:rPr>
        <w:t xml:space="preserve"> </w:t>
      </w:r>
      <w:r>
        <w:rPr>
          <w:color w:val="0067B1"/>
          <w:w w:val="115"/>
        </w:rPr>
        <w:t>quality</w:t>
      </w:r>
      <w:r>
        <w:rPr>
          <w:color w:val="0067B1"/>
          <w:spacing w:val="-16"/>
          <w:w w:val="115"/>
        </w:rPr>
        <w:t xml:space="preserve"> </w:t>
      </w:r>
      <w:r>
        <w:rPr>
          <w:color w:val="0067B1"/>
          <w:w w:val="115"/>
        </w:rPr>
        <w:t>of</w:t>
      </w:r>
      <w:r>
        <w:rPr>
          <w:color w:val="0067B1"/>
          <w:spacing w:val="-16"/>
          <w:w w:val="115"/>
        </w:rPr>
        <w:t xml:space="preserve"> </w:t>
      </w:r>
      <w:r>
        <w:rPr>
          <w:color w:val="0067B1"/>
          <w:w w:val="115"/>
        </w:rPr>
        <w:t xml:space="preserve">substance </w:t>
      </w:r>
      <w:proofErr w:type="gramStart"/>
      <w:r>
        <w:rPr>
          <w:color w:val="0067B1"/>
          <w:w w:val="115"/>
        </w:rPr>
        <w:t>use</w:t>
      </w:r>
      <w:proofErr w:type="gramEnd"/>
      <w:r>
        <w:rPr>
          <w:color w:val="0067B1"/>
          <w:w w:val="115"/>
        </w:rPr>
        <w:t xml:space="preserve"> disorder treatment. </w:t>
      </w:r>
      <w:r>
        <w:rPr>
          <w:i/>
          <w:color w:val="0067B1"/>
          <w:w w:val="120"/>
        </w:rPr>
        <w:t xml:space="preserve">Substance </w:t>
      </w:r>
      <w:r>
        <w:rPr>
          <w:i/>
          <w:color w:val="0067B1"/>
          <w:w w:val="115"/>
        </w:rPr>
        <w:t xml:space="preserve">Use </w:t>
      </w:r>
      <w:r>
        <w:rPr>
          <w:i/>
          <w:color w:val="0067B1"/>
          <w:w w:val="110"/>
        </w:rPr>
        <w:t xml:space="preserve">&amp; </w:t>
      </w:r>
      <w:r>
        <w:rPr>
          <w:i/>
          <w:color w:val="0067B1"/>
          <w:w w:val="115"/>
        </w:rPr>
        <w:t>Misuse</w:t>
      </w:r>
      <w:r>
        <w:rPr>
          <w:color w:val="0067B1"/>
          <w:w w:val="115"/>
        </w:rPr>
        <w:t>, 35(12-14):2161-2190.</w:t>
      </w:r>
    </w:p>
    <w:p w14:paraId="5679657F" w14:textId="77777777" w:rsidR="000F75DB" w:rsidRDefault="000C1A9B">
      <w:pPr>
        <w:pStyle w:val="BodyText"/>
        <w:spacing w:before="144"/>
        <w:ind w:left="1440"/>
      </w:pPr>
      <w:r>
        <w:rPr>
          <w:color w:val="0067B1"/>
          <w:spacing w:val="-2"/>
          <w:w w:val="115"/>
        </w:rPr>
        <w:t>National</w:t>
      </w:r>
      <w:r>
        <w:rPr>
          <w:color w:val="0067B1"/>
          <w:spacing w:val="-9"/>
          <w:w w:val="115"/>
        </w:rPr>
        <w:t xml:space="preserve"> </w:t>
      </w:r>
      <w:r>
        <w:rPr>
          <w:color w:val="0067B1"/>
          <w:spacing w:val="-2"/>
          <w:w w:val="115"/>
        </w:rPr>
        <w:t>Association</w:t>
      </w:r>
      <w:r>
        <w:rPr>
          <w:color w:val="0067B1"/>
          <w:spacing w:val="-9"/>
          <w:w w:val="115"/>
        </w:rPr>
        <w:t xml:space="preserve"> </w:t>
      </w:r>
      <w:r>
        <w:rPr>
          <w:color w:val="0067B1"/>
          <w:spacing w:val="-2"/>
          <w:w w:val="115"/>
        </w:rPr>
        <w:t>of</w:t>
      </w:r>
      <w:r>
        <w:rPr>
          <w:color w:val="0067B1"/>
          <w:spacing w:val="-8"/>
          <w:w w:val="115"/>
        </w:rPr>
        <w:t xml:space="preserve"> </w:t>
      </w:r>
      <w:r>
        <w:rPr>
          <w:color w:val="0067B1"/>
          <w:spacing w:val="-2"/>
          <w:w w:val="115"/>
        </w:rPr>
        <w:t>Social</w:t>
      </w:r>
      <w:r>
        <w:rPr>
          <w:color w:val="0067B1"/>
          <w:spacing w:val="-8"/>
          <w:w w:val="115"/>
        </w:rPr>
        <w:t xml:space="preserve"> </w:t>
      </w:r>
      <w:r>
        <w:rPr>
          <w:color w:val="0067B1"/>
          <w:spacing w:val="-2"/>
          <w:w w:val="115"/>
        </w:rPr>
        <w:t>Workers</w:t>
      </w:r>
      <w:r>
        <w:rPr>
          <w:color w:val="0067B1"/>
          <w:spacing w:val="-8"/>
          <w:w w:val="115"/>
        </w:rPr>
        <w:t xml:space="preserve"> </w:t>
      </w:r>
      <w:r>
        <w:rPr>
          <w:color w:val="0067B1"/>
          <w:spacing w:val="-2"/>
          <w:w w:val="115"/>
        </w:rPr>
        <w:t>(NASW)</w:t>
      </w:r>
      <w:r>
        <w:rPr>
          <w:color w:val="0067B1"/>
          <w:spacing w:val="-9"/>
          <w:w w:val="115"/>
        </w:rPr>
        <w:t xml:space="preserve"> </w:t>
      </w:r>
      <w:r>
        <w:rPr>
          <w:color w:val="0067B1"/>
          <w:spacing w:val="-2"/>
          <w:w w:val="115"/>
        </w:rPr>
        <w:t>(1999).</w:t>
      </w:r>
      <w:r>
        <w:rPr>
          <w:color w:val="0067B1"/>
          <w:spacing w:val="-9"/>
          <w:w w:val="115"/>
        </w:rPr>
        <w:t xml:space="preserve"> </w:t>
      </w:r>
      <w:r>
        <w:rPr>
          <w:i/>
          <w:color w:val="0067B1"/>
          <w:spacing w:val="-2"/>
          <w:w w:val="115"/>
        </w:rPr>
        <w:t>Code</w:t>
      </w:r>
      <w:r>
        <w:rPr>
          <w:i/>
          <w:color w:val="0067B1"/>
          <w:spacing w:val="-9"/>
          <w:w w:val="115"/>
        </w:rPr>
        <w:t xml:space="preserve"> </w:t>
      </w:r>
      <w:r>
        <w:rPr>
          <w:i/>
          <w:color w:val="0067B1"/>
          <w:spacing w:val="-2"/>
          <w:w w:val="120"/>
        </w:rPr>
        <w:t>of</w:t>
      </w:r>
      <w:r>
        <w:rPr>
          <w:i/>
          <w:color w:val="0067B1"/>
          <w:spacing w:val="-12"/>
          <w:w w:val="120"/>
        </w:rPr>
        <w:t xml:space="preserve"> </w:t>
      </w:r>
      <w:r>
        <w:rPr>
          <w:i/>
          <w:color w:val="0067B1"/>
          <w:spacing w:val="-2"/>
          <w:w w:val="115"/>
        </w:rPr>
        <w:t>Ethics</w:t>
      </w:r>
      <w:r>
        <w:rPr>
          <w:color w:val="0067B1"/>
          <w:spacing w:val="-2"/>
          <w:w w:val="115"/>
        </w:rPr>
        <w:t>.</w:t>
      </w:r>
      <w:r>
        <w:rPr>
          <w:color w:val="0067B1"/>
          <w:spacing w:val="-8"/>
          <w:w w:val="115"/>
        </w:rPr>
        <w:t xml:space="preserve"> </w:t>
      </w:r>
      <w:r>
        <w:rPr>
          <w:color w:val="0067B1"/>
          <w:spacing w:val="-2"/>
          <w:w w:val="115"/>
        </w:rPr>
        <w:t>Washington,</w:t>
      </w:r>
      <w:r>
        <w:rPr>
          <w:color w:val="0067B1"/>
          <w:spacing w:val="-9"/>
          <w:w w:val="115"/>
        </w:rPr>
        <w:t xml:space="preserve"> </w:t>
      </w:r>
      <w:r>
        <w:rPr>
          <w:color w:val="0067B1"/>
          <w:spacing w:val="-2"/>
          <w:w w:val="115"/>
        </w:rPr>
        <w:t>DC:</w:t>
      </w:r>
      <w:r>
        <w:rPr>
          <w:color w:val="0067B1"/>
          <w:spacing w:val="-8"/>
          <w:w w:val="115"/>
        </w:rPr>
        <w:t xml:space="preserve"> </w:t>
      </w:r>
      <w:r>
        <w:rPr>
          <w:color w:val="0067B1"/>
          <w:spacing w:val="-4"/>
          <w:w w:val="115"/>
        </w:rPr>
        <w:t>NASW.</w:t>
      </w:r>
    </w:p>
    <w:p w14:paraId="0A37A2B7" w14:textId="77777777" w:rsidR="000F75DB" w:rsidRDefault="000C1A9B">
      <w:pPr>
        <w:spacing w:before="156" w:line="252" w:lineRule="auto"/>
        <w:ind w:left="1799" w:right="1503" w:hanging="360"/>
        <w:jc w:val="both"/>
      </w:pPr>
      <w:r>
        <w:rPr>
          <w:color w:val="0067B1"/>
          <w:w w:val="125"/>
        </w:rPr>
        <w:t>Petrila,</w:t>
      </w:r>
      <w:r>
        <w:rPr>
          <w:color w:val="0067B1"/>
          <w:spacing w:val="28"/>
          <w:w w:val="125"/>
        </w:rPr>
        <w:t xml:space="preserve"> </w:t>
      </w:r>
      <w:r>
        <w:rPr>
          <w:color w:val="0067B1"/>
          <w:w w:val="125"/>
        </w:rPr>
        <w:t>J.</w:t>
      </w:r>
      <w:r>
        <w:rPr>
          <w:color w:val="0067B1"/>
          <w:spacing w:val="27"/>
          <w:w w:val="125"/>
        </w:rPr>
        <w:t xml:space="preserve"> </w:t>
      </w:r>
      <w:r>
        <w:rPr>
          <w:color w:val="0067B1"/>
          <w:w w:val="125"/>
        </w:rPr>
        <w:t>(1998).</w:t>
      </w:r>
      <w:r>
        <w:rPr>
          <w:color w:val="0067B1"/>
          <w:spacing w:val="27"/>
          <w:w w:val="125"/>
        </w:rPr>
        <w:t xml:space="preserve"> </w:t>
      </w:r>
      <w:r>
        <w:rPr>
          <w:i/>
          <w:color w:val="0067B1"/>
          <w:w w:val="125"/>
        </w:rPr>
        <w:t>Ethical</w:t>
      </w:r>
      <w:r>
        <w:rPr>
          <w:i/>
          <w:color w:val="0067B1"/>
          <w:spacing w:val="27"/>
          <w:w w:val="125"/>
        </w:rPr>
        <w:t xml:space="preserve"> </w:t>
      </w:r>
      <w:r>
        <w:rPr>
          <w:i/>
          <w:color w:val="0067B1"/>
          <w:w w:val="125"/>
        </w:rPr>
        <w:t>Issues</w:t>
      </w:r>
      <w:r>
        <w:rPr>
          <w:i/>
          <w:color w:val="0067B1"/>
          <w:spacing w:val="27"/>
          <w:w w:val="125"/>
        </w:rPr>
        <w:t xml:space="preserve"> </w:t>
      </w:r>
      <w:r>
        <w:rPr>
          <w:i/>
          <w:color w:val="0067B1"/>
          <w:w w:val="125"/>
        </w:rPr>
        <w:t>for</w:t>
      </w:r>
      <w:r>
        <w:rPr>
          <w:i/>
          <w:color w:val="0067B1"/>
          <w:spacing w:val="27"/>
          <w:w w:val="125"/>
        </w:rPr>
        <w:t xml:space="preserve"> </w:t>
      </w:r>
      <w:r>
        <w:rPr>
          <w:i/>
          <w:color w:val="0067B1"/>
          <w:w w:val="125"/>
        </w:rPr>
        <w:t>Behavioral</w:t>
      </w:r>
      <w:r>
        <w:rPr>
          <w:i/>
          <w:color w:val="0067B1"/>
          <w:spacing w:val="27"/>
          <w:w w:val="125"/>
        </w:rPr>
        <w:t xml:space="preserve"> </w:t>
      </w:r>
      <w:r>
        <w:rPr>
          <w:i/>
          <w:color w:val="0067B1"/>
          <w:w w:val="125"/>
        </w:rPr>
        <w:t>Health</w:t>
      </w:r>
      <w:r>
        <w:rPr>
          <w:i/>
          <w:color w:val="0067B1"/>
          <w:spacing w:val="27"/>
          <w:w w:val="125"/>
        </w:rPr>
        <w:t xml:space="preserve"> </w:t>
      </w:r>
      <w:r>
        <w:rPr>
          <w:i/>
          <w:color w:val="0067B1"/>
          <w:w w:val="125"/>
        </w:rPr>
        <w:t>Care</w:t>
      </w:r>
      <w:r>
        <w:rPr>
          <w:i/>
          <w:color w:val="0067B1"/>
          <w:spacing w:val="27"/>
          <w:w w:val="125"/>
        </w:rPr>
        <w:t xml:space="preserve"> </w:t>
      </w:r>
      <w:r>
        <w:rPr>
          <w:i/>
          <w:color w:val="0067B1"/>
          <w:w w:val="125"/>
        </w:rPr>
        <w:t>Practitioners</w:t>
      </w:r>
      <w:r>
        <w:rPr>
          <w:i/>
          <w:color w:val="0067B1"/>
          <w:spacing w:val="27"/>
          <w:w w:val="125"/>
        </w:rPr>
        <w:t xml:space="preserve"> </w:t>
      </w:r>
      <w:r>
        <w:rPr>
          <w:i/>
          <w:color w:val="0067B1"/>
          <w:w w:val="125"/>
        </w:rPr>
        <w:t>and</w:t>
      </w:r>
      <w:r>
        <w:rPr>
          <w:i/>
          <w:color w:val="0067B1"/>
          <w:spacing w:val="27"/>
          <w:w w:val="125"/>
        </w:rPr>
        <w:t xml:space="preserve"> </w:t>
      </w:r>
      <w:r>
        <w:rPr>
          <w:i/>
          <w:color w:val="0067B1"/>
          <w:w w:val="125"/>
        </w:rPr>
        <w:t>Organizations</w:t>
      </w:r>
      <w:r>
        <w:rPr>
          <w:i/>
          <w:color w:val="0067B1"/>
          <w:spacing w:val="27"/>
          <w:w w:val="125"/>
        </w:rPr>
        <w:t xml:space="preserve"> </w:t>
      </w:r>
      <w:r>
        <w:rPr>
          <w:i/>
          <w:color w:val="0067B1"/>
          <w:w w:val="125"/>
        </w:rPr>
        <w:t xml:space="preserve">in a Managed Care Environment. Managed Care Technical Assistance Series 5. </w:t>
      </w:r>
      <w:r>
        <w:rPr>
          <w:color w:val="0067B1"/>
          <w:w w:val="125"/>
        </w:rPr>
        <w:t xml:space="preserve">Rockville, MD: </w:t>
      </w:r>
      <w:r>
        <w:rPr>
          <w:color w:val="0067B1"/>
          <w:w w:val="115"/>
        </w:rPr>
        <w:t>Substance Abuse</w:t>
      </w:r>
      <w:r>
        <w:rPr>
          <w:color w:val="0067B1"/>
          <w:spacing w:val="-1"/>
          <w:w w:val="115"/>
        </w:rPr>
        <w:t xml:space="preserve"> </w:t>
      </w:r>
      <w:r>
        <w:rPr>
          <w:color w:val="0067B1"/>
          <w:w w:val="115"/>
        </w:rPr>
        <w:t>and Mental Health Services Administration.</w:t>
      </w:r>
    </w:p>
    <w:p w14:paraId="1369F756" w14:textId="77777777" w:rsidR="000F75DB" w:rsidRDefault="000C1A9B">
      <w:pPr>
        <w:spacing w:before="145" w:line="252" w:lineRule="auto"/>
        <w:ind w:left="1799" w:right="1512" w:hanging="360"/>
        <w:jc w:val="both"/>
      </w:pPr>
      <w:r>
        <w:rPr>
          <w:color w:val="0067B1"/>
          <w:w w:val="125"/>
        </w:rPr>
        <w:t>Powell,</w:t>
      </w:r>
      <w:r>
        <w:rPr>
          <w:color w:val="0067B1"/>
          <w:spacing w:val="-14"/>
          <w:w w:val="125"/>
        </w:rPr>
        <w:t xml:space="preserve"> </w:t>
      </w:r>
      <w:r>
        <w:rPr>
          <w:color w:val="0067B1"/>
          <w:w w:val="125"/>
        </w:rPr>
        <w:t>D.J.,</w:t>
      </w:r>
      <w:r>
        <w:rPr>
          <w:color w:val="0067B1"/>
          <w:spacing w:val="-14"/>
          <w:w w:val="125"/>
        </w:rPr>
        <w:t xml:space="preserve"> </w:t>
      </w:r>
      <w:r>
        <w:rPr>
          <w:color w:val="0067B1"/>
          <w:w w:val="125"/>
        </w:rPr>
        <w:t>&amp;</w:t>
      </w:r>
      <w:r>
        <w:rPr>
          <w:color w:val="0067B1"/>
          <w:spacing w:val="-14"/>
          <w:w w:val="125"/>
        </w:rPr>
        <w:t xml:space="preserve"> </w:t>
      </w:r>
      <w:r>
        <w:rPr>
          <w:color w:val="0067B1"/>
          <w:w w:val="125"/>
        </w:rPr>
        <w:t>Brodsky,</w:t>
      </w:r>
      <w:r>
        <w:rPr>
          <w:color w:val="0067B1"/>
          <w:spacing w:val="-14"/>
          <w:w w:val="125"/>
        </w:rPr>
        <w:t xml:space="preserve"> </w:t>
      </w:r>
      <w:r>
        <w:rPr>
          <w:color w:val="0067B1"/>
          <w:w w:val="125"/>
        </w:rPr>
        <w:t>A.</w:t>
      </w:r>
      <w:r>
        <w:rPr>
          <w:color w:val="0067B1"/>
          <w:spacing w:val="-14"/>
          <w:w w:val="125"/>
        </w:rPr>
        <w:t xml:space="preserve"> </w:t>
      </w:r>
      <w:r>
        <w:rPr>
          <w:color w:val="0067B1"/>
          <w:w w:val="125"/>
        </w:rPr>
        <w:t>(2004).</w:t>
      </w:r>
      <w:r>
        <w:rPr>
          <w:color w:val="0067B1"/>
          <w:spacing w:val="-14"/>
          <w:w w:val="125"/>
        </w:rPr>
        <w:t xml:space="preserve"> </w:t>
      </w:r>
      <w:r>
        <w:rPr>
          <w:i/>
          <w:color w:val="0067B1"/>
          <w:w w:val="125"/>
        </w:rPr>
        <w:t>Clinical</w:t>
      </w:r>
      <w:r>
        <w:rPr>
          <w:i/>
          <w:color w:val="0067B1"/>
          <w:spacing w:val="-14"/>
          <w:w w:val="125"/>
        </w:rPr>
        <w:t xml:space="preserve"> </w:t>
      </w:r>
      <w:r>
        <w:rPr>
          <w:i/>
          <w:color w:val="0067B1"/>
          <w:w w:val="125"/>
        </w:rPr>
        <w:t>Supervision</w:t>
      </w:r>
      <w:r>
        <w:rPr>
          <w:i/>
          <w:color w:val="0067B1"/>
          <w:spacing w:val="-14"/>
          <w:w w:val="125"/>
        </w:rPr>
        <w:t xml:space="preserve"> </w:t>
      </w:r>
      <w:r>
        <w:rPr>
          <w:i/>
          <w:color w:val="0067B1"/>
          <w:w w:val="125"/>
        </w:rPr>
        <w:t>in</w:t>
      </w:r>
      <w:r>
        <w:rPr>
          <w:i/>
          <w:color w:val="0067B1"/>
          <w:spacing w:val="-14"/>
          <w:w w:val="125"/>
        </w:rPr>
        <w:t xml:space="preserve"> </w:t>
      </w:r>
      <w:r>
        <w:rPr>
          <w:i/>
          <w:color w:val="0067B1"/>
          <w:w w:val="125"/>
        </w:rPr>
        <w:t>Alcohol</w:t>
      </w:r>
      <w:r>
        <w:rPr>
          <w:i/>
          <w:color w:val="0067B1"/>
          <w:spacing w:val="-14"/>
          <w:w w:val="125"/>
        </w:rPr>
        <w:t xml:space="preserve"> </w:t>
      </w:r>
      <w:r>
        <w:rPr>
          <w:i/>
          <w:color w:val="0067B1"/>
          <w:w w:val="125"/>
        </w:rPr>
        <w:t>and</w:t>
      </w:r>
      <w:r>
        <w:rPr>
          <w:i/>
          <w:color w:val="0067B1"/>
          <w:spacing w:val="-14"/>
          <w:w w:val="125"/>
        </w:rPr>
        <w:t xml:space="preserve"> </w:t>
      </w:r>
      <w:r>
        <w:rPr>
          <w:i/>
          <w:color w:val="0067B1"/>
          <w:w w:val="125"/>
        </w:rPr>
        <w:t>Drug</w:t>
      </w:r>
      <w:r>
        <w:rPr>
          <w:i/>
          <w:color w:val="0067B1"/>
          <w:spacing w:val="-14"/>
          <w:w w:val="125"/>
        </w:rPr>
        <w:t xml:space="preserve"> </w:t>
      </w:r>
      <w:r>
        <w:rPr>
          <w:i/>
          <w:color w:val="0067B1"/>
          <w:w w:val="125"/>
        </w:rPr>
        <w:t>Abuse</w:t>
      </w:r>
      <w:r>
        <w:rPr>
          <w:i/>
          <w:color w:val="0067B1"/>
          <w:spacing w:val="-14"/>
          <w:w w:val="125"/>
        </w:rPr>
        <w:t xml:space="preserve"> </w:t>
      </w:r>
      <w:r>
        <w:rPr>
          <w:i/>
          <w:color w:val="0067B1"/>
          <w:w w:val="125"/>
        </w:rPr>
        <w:t xml:space="preserve">Counseling: </w:t>
      </w:r>
      <w:r>
        <w:rPr>
          <w:i/>
          <w:color w:val="0067B1"/>
          <w:spacing w:val="-2"/>
          <w:w w:val="125"/>
        </w:rPr>
        <w:t>Principles,</w:t>
      </w:r>
      <w:r>
        <w:rPr>
          <w:i/>
          <w:color w:val="0067B1"/>
          <w:spacing w:val="-4"/>
          <w:w w:val="125"/>
        </w:rPr>
        <w:t xml:space="preserve"> </w:t>
      </w:r>
      <w:r>
        <w:rPr>
          <w:i/>
          <w:color w:val="0067B1"/>
          <w:spacing w:val="-2"/>
          <w:w w:val="125"/>
        </w:rPr>
        <w:t>Models,</w:t>
      </w:r>
      <w:r>
        <w:rPr>
          <w:i/>
          <w:color w:val="0067B1"/>
          <w:spacing w:val="-4"/>
          <w:w w:val="125"/>
        </w:rPr>
        <w:t xml:space="preserve"> </w:t>
      </w:r>
      <w:r>
        <w:rPr>
          <w:i/>
          <w:color w:val="0067B1"/>
          <w:spacing w:val="-2"/>
          <w:w w:val="125"/>
        </w:rPr>
        <w:t>Methods</w:t>
      </w:r>
      <w:r>
        <w:rPr>
          <w:i/>
          <w:color w:val="0067B1"/>
          <w:spacing w:val="-3"/>
          <w:w w:val="125"/>
        </w:rPr>
        <w:t xml:space="preserve"> </w:t>
      </w:r>
      <w:r>
        <w:rPr>
          <w:color w:val="0067B1"/>
          <w:spacing w:val="-2"/>
          <w:w w:val="125"/>
        </w:rPr>
        <w:t>(Revised</w:t>
      </w:r>
      <w:r>
        <w:rPr>
          <w:color w:val="0067B1"/>
          <w:spacing w:val="-4"/>
          <w:w w:val="125"/>
        </w:rPr>
        <w:t xml:space="preserve"> </w:t>
      </w:r>
      <w:r>
        <w:rPr>
          <w:color w:val="0067B1"/>
          <w:spacing w:val="-2"/>
          <w:w w:val="125"/>
        </w:rPr>
        <w:t>ed.).</w:t>
      </w:r>
      <w:r>
        <w:rPr>
          <w:color w:val="0067B1"/>
          <w:spacing w:val="-3"/>
          <w:w w:val="125"/>
        </w:rPr>
        <w:t xml:space="preserve"> </w:t>
      </w:r>
      <w:r>
        <w:rPr>
          <w:color w:val="0067B1"/>
          <w:spacing w:val="-2"/>
          <w:w w:val="125"/>
        </w:rPr>
        <w:t>San</w:t>
      </w:r>
      <w:r>
        <w:rPr>
          <w:color w:val="0067B1"/>
          <w:spacing w:val="-3"/>
          <w:w w:val="125"/>
        </w:rPr>
        <w:t xml:space="preserve"> </w:t>
      </w:r>
      <w:r>
        <w:rPr>
          <w:color w:val="0067B1"/>
          <w:spacing w:val="-2"/>
          <w:w w:val="125"/>
        </w:rPr>
        <w:t>Francisco:</w:t>
      </w:r>
      <w:r>
        <w:rPr>
          <w:color w:val="0067B1"/>
          <w:spacing w:val="-4"/>
          <w:w w:val="125"/>
        </w:rPr>
        <w:t xml:space="preserve"> </w:t>
      </w:r>
      <w:r>
        <w:rPr>
          <w:color w:val="0067B1"/>
          <w:spacing w:val="-2"/>
          <w:w w:val="125"/>
        </w:rPr>
        <w:t>Jossey-Bass.</w:t>
      </w:r>
    </w:p>
    <w:p w14:paraId="63426233" w14:textId="77777777" w:rsidR="000F75DB" w:rsidRDefault="000C1A9B">
      <w:pPr>
        <w:spacing w:before="144" w:line="252" w:lineRule="auto"/>
        <w:ind w:left="1799" w:right="1682" w:hanging="360"/>
      </w:pPr>
      <w:r>
        <w:rPr>
          <w:color w:val="0067B1"/>
          <w:w w:val="120"/>
        </w:rPr>
        <w:t xml:space="preserve">Scott, C.G. (2000). Ethical issues in addiction counseling. </w:t>
      </w:r>
      <w:r>
        <w:rPr>
          <w:i/>
          <w:color w:val="0067B1"/>
          <w:w w:val="120"/>
        </w:rPr>
        <w:t>Rehabilitation Counseling Bulletin</w:t>
      </w:r>
      <w:r>
        <w:rPr>
          <w:color w:val="0067B1"/>
          <w:w w:val="120"/>
        </w:rPr>
        <w:t xml:space="preserve">, </w:t>
      </w:r>
      <w:r>
        <w:rPr>
          <w:color w:val="0067B1"/>
          <w:spacing w:val="-2"/>
          <w:w w:val="120"/>
        </w:rPr>
        <w:t>43(4):209-214.</w:t>
      </w:r>
    </w:p>
    <w:p w14:paraId="04BE3511" w14:textId="77777777" w:rsidR="000F75DB" w:rsidRDefault="000C1A9B">
      <w:pPr>
        <w:spacing w:before="144" w:line="252" w:lineRule="auto"/>
        <w:ind w:left="1800" w:right="1444" w:hanging="361"/>
      </w:pPr>
      <w:r>
        <w:rPr>
          <w:color w:val="0067B1"/>
          <w:w w:val="115"/>
        </w:rPr>
        <w:t>Substance</w:t>
      </w:r>
      <w:r>
        <w:rPr>
          <w:color w:val="0067B1"/>
          <w:spacing w:val="-1"/>
          <w:w w:val="115"/>
        </w:rPr>
        <w:t xml:space="preserve"> </w:t>
      </w:r>
      <w:r>
        <w:rPr>
          <w:color w:val="0067B1"/>
          <w:w w:val="115"/>
        </w:rPr>
        <w:t>Abuse</w:t>
      </w:r>
      <w:r>
        <w:rPr>
          <w:color w:val="0067B1"/>
          <w:spacing w:val="-2"/>
          <w:w w:val="115"/>
        </w:rPr>
        <w:t xml:space="preserve"> </w:t>
      </w:r>
      <w:r>
        <w:rPr>
          <w:color w:val="0067B1"/>
          <w:w w:val="115"/>
        </w:rPr>
        <w:t>and</w:t>
      </w:r>
      <w:r>
        <w:rPr>
          <w:color w:val="0067B1"/>
          <w:spacing w:val="-1"/>
          <w:w w:val="115"/>
        </w:rPr>
        <w:t xml:space="preserve"> </w:t>
      </w:r>
      <w:r>
        <w:rPr>
          <w:color w:val="0067B1"/>
          <w:w w:val="115"/>
        </w:rPr>
        <w:t>Mental</w:t>
      </w:r>
      <w:r>
        <w:rPr>
          <w:color w:val="0067B1"/>
          <w:spacing w:val="-1"/>
          <w:w w:val="115"/>
        </w:rPr>
        <w:t xml:space="preserve"> </w:t>
      </w:r>
      <w:r>
        <w:rPr>
          <w:color w:val="0067B1"/>
          <w:w w:val="115"/>
        </w:rPr>
        <w:t>Health</w:t>
      </w:r>
      <w:r>
        <w:rPr>
          <w:color w:val="0067B1"/>
          <w:spacing w:val="-1"/>
          <w:w w:val="115"/>
        </w:rPr>
        <w:t xml:space="preserve"> </w:t>
      </w:r>
      <w:r>
        <w:rPr>
          <w:color w:val="0067B1"/>
          <w:w w:val="115"/>
        </w:rPr>
        <w:t>Services</w:t>
      </w:r>
      <w:r>
        <w:rPr>
          <w:color w:val="0067B1"/>
          <w:spacing w:val="-1"/>
          <w:w w:val="115"/>
        </w:rPr>
        <w:t xml:space="preserve"> </w:t>
      </w:r>
      <w:r>
        <w:rPr>
          <w:color w:val="0067B1"/>
          <w:w w:val="115"/>
        </w:rPr>
        <w:t>Administration</w:t>
      </w:r>
      <w:r>
        <w:rPr>
          <w:color w:val="0067B1"/>
          <w:spacing w:val="-2"/>
          <w:w w:val="115"/>
        </w:rPr>
        <w:t xml:space="preserve"> </w:t>
      </w:r>
      <w:r>
        <w:rPr>
          <w:color w:val="0067B1"/>
          <w:w w:val="115"/>
        </w:rPr>
        <w:t>(SAMHSA)</w:t>
      </w:r>
      <w:r>
        <w:rPr>
          <w:color w:val="0067B1"/>
          <w:spacing w:val="-2"/>
          <w:w w:val="115"/>
        </w:rPr>
        <w:t xml:space="preserve"> </w:t>
      </w:r>
      <w:r>
        <w:rPr>
          <w:color w:val="0067B1"/>
          <w:w w:val="115"/>
        </w:rPr>
        <w:t xml:space="preserve">(2004). </w:t>
      </w:r>
      <w:r>
        <w:rPr>
          <w:i/>
          <w:color w:val="0067B1"/>
          <w:w w:val="115"/>
        </w:rPr>
        <w:t>The</w:t>
      </w:r>
      <w:r>
        <w:rPr>
          <w:i/>
          <w:color w:val="0067B1"/>
          <w:spacing w:val="-2"/>
          <w:w w:val="115"/>
        </w:rPr>
        <w:t xml:space="preserve"> </w:t>
      </w:r>
      <w:r>
        <w:rPr>
          <w:i/>
          <w:color w:val="0067B1"/>
          <w:w w:val="115"/>
        </w:rPr>
        <w:t xml:space="preserve">Confiden- </w:t>
      </w:r>
      <w:r>
        <w:rPr>
          <w:i/>
          <w:color w:val="0067B1"/>
          <w:w w:val="130"/>
        </w:rPr>
        <w:t xml:space="preserve">tiality of </w:t>
      </w:r>
      <w:r>
        <w:rPr>
          <w:i/>
          <w:color w:val="0067B1"/>
          <w:w w:val="115"/>
        </w:rPr>
        <w:t xml:space="preserve">Alcohol </w:t>
      </w:r>
      <w:r>
        <w:rPr>
          <w:i/>
          <w:color w:val="0067B1"/>
          <w:w w:val="130"/>
        </w:rPr>
        <w:t xml:space="preserve">and </w:t>
      </w:r>
      <w:r>
        <w:rPr>
          <w:i/>
          <w:color w:val="0067B1"/>
          <w:w w:val="115"/>
        </w:rPr>
        <w:t xml:space="preserve">Drug Abuse </w:t>
      </w:r>
      <w:r>
        <w:rPr>
          <w:i/>
          <w:color w:val="0067B1"/>
          <w:w w:val="130"/>
        </w:rPr>
        <w:t xml:space="preserve">Patient Records Regulation and the </w:t>
      </w:r>
      <w:r>
        <w:rPr>
          <w:i/>
          <w:color w:val="0067B1"/>
          <w:w w:val="115"/>
        </w:rPr>
        <w:t xml:space="preserve">HIPAA </w:t>
      </w:r>
      <w:r>
        <w:rPr>
          <w:i/>
          <w:color w:val="0067B1"/>
          <w:w w:val="130"/>
        </w:rPr>
        <w:t xml:space="preserve">Privacy </w:t>
      </w:r>
      <w:r>
        <w:rPr>
          <w:i/>
          <w:color w:val="0067B1"/>
          <w:w w:val="115"/>
        </w:rPr>
        <w:t xml:space="preserve">Rule: </w:t>
      </w:r>
      <w:r>
        <w:rPr>
          <w:i/>
          <w:color w:val="0067B1"/>
          <w:w w:val="130"/>
        </w:rPr>
        <w:t xml:space="preserve">Implications for </w:t>
      </w:r>
      <w:r>
        <w:rPr>
          <w:i/>
          <w:color w:val="0067B1"/>
          <w:w w:val="115"/>
        </w:rPr>
        <w:t xml:space="preserve">Alcohol </w:t>
      </w:r>
      <w:r>
        <w:rPr>
          <w:i/>
          <w:color w:val="0067B1"/>
          <w:w w:val="130"/>
        </w:rPr>
        <w:t xml:space="preserve">and Substance </w:t>
      </w:r>
      <w:r>
        <w:rPr>
          <w:i/>
          <w:color w:val="0067B1"/>
          <w:w w:val="115"/>
        </w:rPr>
        <w:t xml:space="preserve">Abuse </w:t>
      </w:r>
      <w:r>
        <w:rPr>
          <w:i/>
          <w:color w:val="0067B1"/>
          <w:w w:val="130"/>
        </w:rPr>
        <w:t>Programs</w:t>
      </w:r>
      <w:r>
        <w:rPr>
          <w:color w:val="0067B1"/>
          <w:w w:val="130"/>
        </w:rPr>
        <w:t xml:space="preserve">. </w:t>
      </w:r>
      <w:r>
        <w:rPr>
          <w:color w:val="0067B1"/>
          <w:w w:val="115"/>
        </w:rPr>
        <w:t>Rockville, MD: SAMHSA.</w:t>
      </w:r>
    </w:p>
    <w:p w14:paraId="10068E4B" w14:textId="77777777" w:rsidR="000F75DB" w:rsidRDefault="000C1A9B">
      <w:pPr>
        <w:spacing w:before="145" w:line="252" w:lineRule="auto"/>
        <w:ind w:left="1800" w:right="1506" w:hanging="361"/>
        <w:jc w:val="both"/>
      </w:pPr>
      <w:r>
        <w:rPr>
          <w:color w:val="0067B1"/>
          <w:w w:val="120"/>
        </w:rPr>
        <w:t>Ward,</w:t>
      </w:r>
      <w:r>
        <w:rPr>
          <w:color w:val="0067B1"/>
          <w:spacing w:val="-7"/>
          <w:w w:val="120"/>
        </w:rPr>
        <w:t xml:space="preserve"> </w:t>
      </w:r>
      <w:r>
        <w:rPr>
          <w:color w:val="0067B1"/>
          <w:w w:val="120"/>
        </w:rPr>
        <w:t>K.</w:t>
      </w:r>
      <w:r>
        <w:rPr>
          <w:color w:val="0067B1"/>
          <w:spacing w:val="-7"/>
          <w:w w:val="120"/>
        </w:rPr>
        <w:t xml:space="preserve"> </w:t>
      </w:r>
      <w:r>
        <w:rPr>
          <w:color w:val="0067B1"/>
          <w:w w:val="120"/>
        </w:rPr>
        <w:t>(2002).</w:t>
      </w:r>
      <w:r>
        <w:rPr>
          <w:color w:val="0067B1"/>
          <w:spacing w:val="-8"/>
          <w:w w:val="120"/>
        </w:rPr>
        <w:t xml:space="preserve"> </w:t>
      </w:r>
      <w:r>
        <w:rPr>
          <w:color w:val="0067B1"/>
          <w:w w:val="120"/>
        </w:rPr>
        <w:t>Confidentiality</w:t>
      </w:r>
      <w:r>
        <w:rPr>
          <w:color w:val="0067B1"/>
          <w:spacing w:val="-7"/>
          <w:w w:val="120"/>
        </w:rPr>
        <w:t xml:space="preserve"> </w:t>
      </w:r>
      <w:r>
        <w:rPr>
          <w:color w:val="0067B1"/>
          <w:w w:val="120"/>
        </w:rPr>
        <w:t>in</w:t>
      </w:r>
      <w:r>
        <w:rPr>
          <w:color w:val="0067B1"/>
          <w:spacing w:val="-7"/>
          <w:w w:val="120"/>
        </w:rPr>
        <w:t xml:space="preserve"> </w:t>
      </w:r>
      <w:r>
        <w:rPr>
          <w:color w:val="0067B1"/>
          <w:w w:val="120"/>
        </w:rPr>
        <w:t>substance</w:t>
      </w:r>
      <w:r>
        <w:rPr>
          <w:color w:val="0067B1"/>
          <w:spacing w:val="-7"/>
          <w:w w:val="120"/>
        </w:rPr>
        <w:t xml:space="preserve"> </w:t>
      </w:r>
      <w:r>
        <w:rPr>
          <w:color w:val="0067B1"/>
          <w:w w:val="120"/>
        </w:rPr>
        <w:t>abuse</w:t>
      </w:r>
      <w:r>
        <w:rPr>
          <w:color w:val="0067B1"/>
          <w:spacing w:val="-7"/>
          <w:w w:val="120"/>
        </w:rPr>
        <w:t xml:space="preserve"> </w:t>
      </w:r>
      <w:r>
        <w:rPr>
          <w:color w:val="0067B1"/>
          <w:w w:val="120"/>
        </w:rPr>
        <w:t>counseling.</w:t>
      </w:r>
      <w:r>
        <w:rPr>
          <w:color w:val="0067B1"/>
          <w:spacing w:val="-7"/>
          <w:w w:val="120"/>
        </w:rPr>
        <w:t xml:space="preserve"> </w:t>
      </w:r>
      <w:r>
        <w:rPr>
          <w:i/>
          <w:color w:val="0067B1"/>
          <w:w w:val="120"/>
        </w:rPr>
        <w:t>Journal</w:t>
      </w:r>
      <w:r>
        <w:rPr>
          <w:i/>
          <w:color w:val="0067B1"/>
          <w:spacing w:val="-8"/>
          <w:w w:val="120"/>
        </w:rPr>
        <w:t xml:space="preserve"> </w:t>
      </w:r>
      <w:r>
        <w:rPr>
          <w:i/>
          <w:color w:val="0067B1"/>
          <w:w w:val="120"/>
        </w:rPr>
        <w:t>of</w:t>
      </w:r>
      <w:r>
        <w:rPr>
          <w:i/>
          <w:color w:val="0067B1"/>
          <w:spacing w:val="-8"/>
          <w:w w:val="120"/>
        </w:rPr>
        <w:t xml:space="preserve"> </w:t>
      </w:r>
      <w:r>
        <w:rPr>
          <w:i/>
          <w:color w:val="0067B1"/>
          <w:w w:val="120"/>
        </w:rPr>
        <w:t>Social</w:t>
      </w:r>
      <w:r>
        <w:rPr>
          <w:i/>
          <w:color w:val="0067B1"/>
          <w:spacing w:val="-8"/>
          <w:w w:val="120"/>
        </w:rPr>
        <w:t xml:space="preserve"> </w:t>
      </w:r>
      <w:r>
        <w:rPr>
          <w:i/>
          <w:color w:val="0067B1"/>
          <w:w w:val="120"/>
        </w:rPr>
        <w:t>Work</w:t>
      </w:r>
      <w:r>
        <w:rPr>
          <w:i/>
          <w:color w:val="0067B1"/>
          <w:spacing w:val="-8"/>
          <w:w w:val="120"/>
        </w:rPr>
        <w:t xml:space="preserve"> </w:t>
      </w:r>
      <w:r>
        <w:rPr>
          <w:i/>
          <w:color w:val="0067B1"/>
          <w:w w:val="120"/>
        </w:rPr>
        <w:t xml:space="preserve">Practice </w:t>
      </w:r>
      <w:r>
        <w:rPr>
          <w:i/>
          <w:color w:val="0067B1"/>
          <w:w w:val="125"/>
        </w:rPr>
        <w:t>in the Addictions</w:t>
      </w:r>
      <w:r>
        <w:rPr>
          <w:color w:val="0067B1"/>
          <w:w w:val="125"/>
        </w:rPr>
        <w:t>, 2(2):39-52.</w:t>
      </w:r>
    </w:p>
    <w:p w14:paraId="668D80CD" w14:textId="77777777" w:rsidR="000F75DB" w:rsidRDefault="000C1A9B">
      <w:pPr>
        <w:spacing w:before="144" w:line="252" w:lineRule="auto"/>
        <w:ind w:left="1800" w:right="1621" w:hanging="360"/>
      </w:pPr>
      <w:r>
        <w:rPr>
          <w:color w:val="0067B1"/>
          <w:w w:val="125"/>
        </w:rPr>
        <w:t>White,</w:t>
      </w:r>
      <w:r>
        <w:rPr>
          <w:color w:val="0067B1"/>
          <w:spacing w:val="-15"/>
          <w:w w:val="125"/>
        </w:rPr>
        <w:t xml:space="preserve"> </w:t>
      </w:r>
      <w:r>
        <w:rPr>
          <w:color w:val="0067B1"/>
          <w:w w:val="125"/>
        </w:rPr>
        <w:t>W.L.,</w:t>
      </w:r>
      <w:r>
        <w:rPr>
          <w:color w:val="0067B1"/>
          <w:spacing w:val="-15"/>
          <w:w w:val="125"/>
        </w:rPr>
        <w:t xml:space="preserve"> </w:t>
      </w:r>
      <w:r>
        <w:rPr>
          <w:color w:val="0067B1"/>
          <w:w w:val="125"/>
        </w:rPr>
        <w:t>&amp;</w:t>
      </w:r>
      <w:r>
        <w:rPr>
          <w:color w:val="0067B1"/>
          <w:spacing w:val="-15"/>
          <w:w w:val="125"/>
        </w:rPr>
        <w:t xml:space="preserve"> </w:t>
      </w:r>
      <w:r>
        <w:rPr>
          <w:color w:val="0067B1"/>
          <w:w w:val="125"/>
        </w:rPr>
        <w:t>Popovitz,</w:t>
      </w:r>
      <w:r>
        <w:rPr>
          <w:color w:val="0067B1"/>
          <w:spacing w:val="-15"/>
          <w:w w:val="125"/>
        </w:rPr>
        <w:t xml:space="preserve"> </w:t>
      </w:r>
      <w:r>
        <w:rPr>
          <w:color w:val="0067B1"/>
          <w:w w:val="125"/>
        </w:rPr>
        <w:t>R.E.</w:t>
      </w:r>
      <w:r>
        <w:rPr>
          <w:color w:val="0067B1"/>
          <w:spacing w:val="-15"/>
          <w:w w:val="125"/>
        </w:rPr>
        <w:t xml:space="preserve"> </w:t>
      </w:r>
      <w:r>
        <w:rPr>
          <w:color w:val="0067B1"/>
          <w:w w:val="125"/>
        </w:rPr>
        <w:t>(2001).</w:t>
      </w:r>
      <w:r>
        <w:rPr>
          <w:color w:val="0067B1"/>
          <w:spacing w:val="-16"/>
          <w:w w:val="125"/>
        </w:rPr>
        <w:t xml:space="preserve"> </w:t>
      </w:r>
      <w:r>
        <w:rPr>
          <w:i/>
          <w:color w:val="0067B1"/>
          <w:w w:val="125"/>
        </w:rPr>
        <w:t>Critical</w:t>
      </w:r>
      <w:r>
        <w:rPr>
          <w:i/>
          <w:color w:val="0067B1"/>
          <w:spacing w:val="-16"/>
          <w:w w:val="125"/>
        </w:rPr>
        <w:t xml:space="preserve"> </w:t>
      </w:r>
      <w:r>
        <w:rPr>
          <w:i/>
          <w:color w:val="0067B1"/>
          <w:w w:val="125"/>
        </w:rPr>
        <w:t>Incidents:</w:t>
      </w:r>
      <w:r>
        <w:rPr>
          <w:i/>
          <w:color w:val="0067B1"/>
          <w:spacing w:val="-16"/>
          <w:w w:val="125"/>
        </w:rPr>
        <w:t xml:space="preserve"> </w:t>
      </w:r>
      <w:r>
        <w:rPr>
          <w:i/>
          <w:color w:val="0067B1"/>
          <w:w w:val="125"/>
        </w:rPr>
        <w:t>Ethical</w:t>
      </w:r>
      <w:r>
        <w:rPr>
          <w:i/>
          <w:color w:val="0067B1"/>
          <w:spacing w:val="-16"/>
          <w:w w:val="125"/>
        </w:rPr>
        <w:t xml:space="preserve"> </w:t>
      </w:r>
      <w:r>
        <w:rPr>
          <w:i/>
          <w:color w:val="0067B1"/>
          <w:w w:val="125"/>
        </w:rPr>
        <w:t>Issues</w:t>
      </w:r>
      <w:r>
        <w:rPr>
          <w:i/>
          <w:color w:val="0067B1"/>
          <w:spacing w:val="-16"/>
          <w:w w:val="125"/>
        </w:rPr>
        <w:t xml:space="preserve"> </w:t>
      </w:r>
      <w:r>
        <w:rPr>
          <w:i/>
          <w:color w:val="0067B1"/>
          <w:w w:val="125"/>
        </w:rPr>
        <w:t>in</w:t>
      </w:r>
      <w:r>
        <w:rPr>
          <w:i/>
          <w:color w:val="0067B1"/>
          <w:spacing w:val="-16"/>
          <w:w w:val="125"/>
        </w:rPr>
        <w:t xml:space="preserve"> </w:t>
      </w:r>
      <w:r>
        <w:rPr>
          <w:i/>
          <w:color w:val="0067B1"/>
          <w:w w:val="125"/>
        </w:rPr>
        <w:t>the</w:t>
      </w:r>
      <w:r>
        <w:rPr>
          <w:i/>
          <w:color w:val="0067B1"/>
          <w:spacing w:val="-16"/>
          <w:w w:val="125"/>
        </w:rPr>
        <w:t xml:space="preserve"> </w:t>
      </w:r>
      <w:r>
        <w:rPr>
          <w:i/>
          <w:color w:val="0067B1"/>
          <w:w w:val="125"/>
        </w:rPr>
        <w:t>Prevention</w:t>
      </w:r>
      <w:r>
        <w:rPr>
          <w:i/>
          <w:color w:val="0067B1"/>
          <w:spacing w:val="-16"/>
          <w:w w:val="125"/>
        </w:rPr>
        <w:t xml:space="preserve"> </w:t>
      </w:r>
      <w:r>
        <w:rPr>
          <w:i/>
          <w:color w:val="0067B1"/>
          <w:w w:val="125"/>
        </w:rPr>
        <w:t xml:space="preserve">and </w:t>
      </w:r>
      <w:r>
        <w:rPr>
          <w:i/>
          <w:color w:val="0067B1"/>
          <w:w w:val="120"/>
        </w:rPr>
        <w:t xml:space="preserve">Treatment of Addictions </w:t>
      </w:r>
      <w:r>
        <w:rPr>
          <w:color w:val="0067B1"/>
          <w:w w:val="120"/>
        </w:rPr>
        <w:t>(2nd ed.). Bloomington, IL: Chestnut Health Systems.</w:t>
      </w:r>
    </w:p>
    <w:p w14:paraId="5D932318" w14:textId="77777777" w:rsidR="000F75DB" w:rsidRDefault="000C1A9B">
      <w:pPr>
        <w:spacing w:before="144" w:line="252" w:lineRule="auto"/>
        <w:ind w:left="1800" w:right="1508" w:hanging="360"/>
        <w:jc w:val="both"/>
      </w:pPr>
      <w:r>
        <w:rPr>
          <w:color w:val="0067B1"/>
          <w:w w:val="115"/>
        </w:rPr>
        <w:t xml:space="preserve">Whittinghill, D. (2002). Ethical considerations for the use of family therapy in substance abuse </w:t>
      </w:r>
      <w:r>
        <w:rPr>
          <w:color w:val="0067B1"/>
          <w:w w:val="120"/>
        </w:rPr>
        <w:t>treatment.</w:t>
      </w:r>
      <w:r>
        <w:rPr>
          <w:color w:val="0067B1"/>
          <w:spacing w:val="56"/>
          <w:w w:val="120"/>
        </w:rPr>
        <w:t xml:space="preserve"> </w:t>
      </w:r>
      <w:r>
        <w:rPr>
          <w:i/>
          <w:color w:val="0067B1"/>
          <w:w w:val="120"/>
        </w:rPr>
        <w:t>Family</w:t>
      </w:r>
      <w:r>
        <w:rPr>
          <w:i/>
          <w:color w:val="0067B1"/>
          <w:spacing w:val="56"/>
          <w:w w:val="120"/>
        </w:rPr>
        <w:t xml:space="preserve"> </w:t>
      </w:r>
      <w:r>
        <w:rPr>
          <w:i/>
          <w:color w:val="0067B1"/>
          <w:w w:val="120"/>
        </w:rPr>
        <w:t>Journal:</w:t>
      </w:r>
      <w:r>
        <w:rPr>
          <w:i/>
          <w:color w:val="0067B1"/>
          <w:spacing w:val="56"/>
          <w:w w:val="120"/>
        </w:rPr>
        <w:t xml:space="preserve"> </w:t>
      </w:r>
      <w:r>
        <w:rPr>
          <w:i/>
          <w:color w:val="0067B1"/>
          <w:w w:val="120"/>
        </w:rPr>
        <w:t>Counseling</w:t>
      </w:r>
      <w:r>
        <w:rPr>
          <w:i/>
          <w:color w:val="0067B1"/>
          <w:spacing w:val="56"/>
          <w:w w:val="120"/>
        </w:rPr>
        <w:t xml:space="preserve"> </w:t>
      </w:r>
      <w:r>
        <w:rPr>
          <w:i/>
          <w:color w:val="0067B1"/>
          <w:w w:val="120"/>
        </w:rPr>
        <w:t>and</w:t>
      </w:r>
      <w:r>
        <w:rPr>
          <w:i/>
          <w:color w:val="0067B1"/>
          <w:spacing w:val="56"/>
          <w:w w:val="120"/>
        </w:rPr>
        <w:t xml:space="preserve"> </w:t>
      </w:r>
      <w:r>
        <w:rPr>
          <w:i/>
          <w:color w:val="0067B1"/>
          <w:w w:val="120"/>
        </w:rPr>
        <w:t>Therapy</w:t>
      </w:r>
      <w:r>
        <w:rPr>
          <w:i/>
          <w:color w:val="0067B1"/>
          <w:spacing w:val="56"/>
          <w:w w:val="120"/>
        </w:rPr>
        <w:t xml:space="preserve"> </w:t>
      </w:r>
      <w:r>
        <w:rPr>
          <w:i/>
          <w:color w:val="0067B1"/>
          <w:w w:val="120"/>
        </w:rPr>
        <w:t>for</w:t>
      </w:r>
      <w:r>
        <w:rPr>
          <w:i/>
          <w:color w:val="0067B1"/>
          <w:spacing w:val="56"/>
          <w:w w:val="120"/>
        </w:rPr>
        <w:t xml:space="preserve"> </w:t>
      </w:r>
      <w:r>
        <w:rPr>
          <w:i/>
          <w:color w:val="0067B1"/>
          <w:w w:val="120"/>
        </w:rPr>
        <w:t>Couples</w:t>
      </w:r>
      <w:r>
        <w:rPr>
          <w:i/>
          <w:color w:val="0067B1"/>
          <w:spacing w:val="56"/>
          <w:w w:val="120"/>
        </w:rPr>
        <w:t xml:space="preserve"> </w:t>
      </w:r>
      <w:r>
        <w:rPr>
          <w:i/>
          <w:color w:val="0067B1"/>
          <w:w w:val="120"/>
        </w:rPr>
        <w:t>and</w:t>
      </w:r>
      <w:r>
        <w:rPr>
          <w:i/>
          <w:color w:val="0067B1"/>
          <w:spacing w:val="56"/>
          <w:w w:val="120"/>
        </w:rPr>
        <w:t xml:space="preserve"> </w:t>
      </w:r>
      <w:r>
        <w:rPr>
          <w:i/>
          <w:color w:val="0067B1"/>
          <w:w w:val="120"/>
        </w:rPr>
        <w:t>Families</w:t>
      </w:r>
      <w:r>
        <w:rPr>
          <w:color w:val="0067B1"/>
          <w:w w:val="120"/>
        </w:rPr>
        <w:t>,</w:t>
      </w:r>
      <w:r>
        <w:rPr>
          <w:color w:val="0067B1"/>
          <w:spacing w:val="58"/>
          <w:w w:val="120"/>
        </w:rPr>
        <w:t xml:space="preserve"> </w:t>
      </w:r>
      <w:r>
        <w:rPr>
          <w:color w:val="0067B1"/>
          <w:w w:val="120"/>
        </w:rPr>
        <w:t>10(1):75-</w:t>
      </w:r>
      <w:r>
        <w:rPr>
          <w:color w:val="0067B1"/>
          <w:spacing w:val="-5"/>
          <w:w w:val="120"/>
        </w:rPr>
        <w:t>78.</w:t>
      </w:r>
    </w:p>
    <w:p w14:paraId="70B63BC3" w14:textId="77777777" w:rsidR="000F75DB" w:rsidRDefault="000F75DB">
      <w:pPr>
        <w:spacing w:line="252" w:lineRule="auto"/>
        <w:jc w:val="both"/>
        <w:sectPr w:rsidR="000F75DB">
          <w:pgSz w:w="12240" w:h="15840"/>
          <w:pgMar w:top="980" w:right="0" w:bottom="780" w:left="0" w:header="683" w:footer="583" w:gutter="0"/>
          <w:cols w:space="720"/>
        </w:sectPr>
      </w:pPr>
    </w:p>
    <w:p w14:paraId="1A1FA533" w14:textId="77777777" w:rsidR="000F75DB" w:rsidRDefault="000C1A9B">
      <w:pPr>
        <w:pStyle w:val="Heading1"/>
        <w:spacing w:before="135"/>
        <w:ind w:left="1109"/>
      </w:pPr>
      <w:r>
        <w:pict w14:anchorId="4EF154AC">
          <v:rect id="docshape341" o:spid="_x0000_s2382" style="position:absolute;left:0;text-align:left;margin-left:55.45pt;margin-top:66.6pt;width:431.55pt;height:8.3pt;z-index:-21081600;mso-position-horizontal-relative:page" fillcolor="#0067b1" stroked="f">
            <w10:wrap anchorx="page"/>
          </v:rect>
        </w:pict>
      </w:r>
      <w:bookmarkStart w:id="36" w:name="Section_3:_Additional_Resources"/>
      <w:bookmarkStart w:id="37" w:name="_bookmark18"/>
      <w:bookmarkEnd w:id="36"/>
      <w:bookmarkEnd w:id="37"/>
      <w:r>
        <w:rPr>
          <w:color w:val="0067B1"/>
          <w:w w:val="115"/>
        </w:rPr>
        <w:t>Section</w:t>
      </w:r>
      <w:r>
        <w:rPr>
          <w:color w:val="0067B1"/>
          <w:spacing w:val="-48"/>
          <w:w w:val="115"/>
        </w:rPr>
        <w:t xml:space="preserve"> </w:t>
      </w:r>
      <w:r>
        <w:rPr>
          <w:color w:val="0067B1"/>
          <w:spacing w:val="-5"/>
          <w:w w:val="115"/>
        </w:rPr>
        <w:t>3:</w:t>
      </w:r>
    </w:p>
    <w:p w14:paraId="4B1144A8" w14:textId="77777777" w:rsidR="000F75DB" w:rsidRDefault="000C1A9B">
      <w:pPr>
        <w:pStyle w:val="Heading5"/>
        <w:spacing w:before="166"/>
        <w:ind w:left="1109"/>
      </w:pPr>
      <w:r>
        <w:rPr>
          <w:color w:val="0067B1"/>
          <w:sz w:val="54"/>
        </w:rPr>
        <w:t>A</w:t>
      </w:r>
      <w:r>
        <w:rPr>
          <w:color w:val="0067B1"/>
        </w:rPr>
        <w:t>dditionAl</w:t>
      </w:r>
      <w:r>
        <w:rPr>
          <w:color w:val="0067B1"/>
          <w:spacing w:val="49"/>
          <w:w w:val="110"/>
        </w:rPr>
        <w:t xml:space="preserve"> </w:t>
      </w:r>
      <w:r>
        <w:rPr>
          <w:color w:val="0067B1"/>
          <w:spacing w:val="-2"/>
          <w:w w:val="110"/>
          <w:sz w:val="54"/>
        </w:rPr>
        <w:t>r</w:t>
      </w:r>
      <w:r>
        <w:rPr>
          <w:color w:val="0067B1"/>
          <w:spacing w:val="-2"/>
          <w:w w:val="110"/>
        </w:rPr>
        <w:t>esources</w:t>
      </w:r>
    </w:p>
    <w:p w14:paraId="7083C489" w14:textId="77777777" w:rsidR="000F75DB" w:rsidRDefault="000F75DB">
      <w:pPr>
        <w:pStyle w:val="BodyText"/>
        <w:rPr>
          <w:b/>
          <w:sz w:val="20"/>
        </w:rPr>
      </w:pPr>
    </w:p>
    <w:p w14:paraId="0A179E01" w14:textId="77777777" w:rsidR="000F75DB" w:rsidRDefault="000F75DB">
      <w:pPr>
        <w:pStyle w:val="BodyText"/>
        <w:spacing w:before="11"/>
        <w:rPr>
          <w:b/>
          <w:sz w:val="20"/>
        </w:rPr>
      </w:pPr>
    </w:p>
    <w:p w14:paraId="471544EF" w14:textId="77777777" w:rsidR="000F75DB" w:rsidRDefault="000C1A9B">
      <w:pPr>
        <w:pStyle w:val="Heading6"/>
        <w:numPr>
          <w:ilvl w:val="1"/>
          <w:numId w:val="9"/>
        </w:numPr>
        <w:tabs>
          <w:tab w:val="left" w:pos="4080"/>
        </w:tabs>
        <w:spacing w:before="89" w:line="240" w:lineRule="auto"/>
        <w:ind w:left="4079" w:hanging="451"/>
        <w:rPr>
          <w:rFonts w:ascii="Arial" w:hAnsi="Arial"/>
          <w:b w:val="0"/>
          <w:color w:val="7FB3D8"/>
          <w:sz w:val="40"/>
        </w:rPr>
      </w:pPr>
      <w:proofErr w:type="gramStart"/>
      <w:r>
        <w:rPr>
          <w:color w:val="0067B1"/>
          <w:w w:val="92"/>
          <w:sz w:val="40"/>
        </w:rPr>
        <w:t>c</w:t>
      </w:r>
      <w:r>
        <w:rPr>
          <w:color w:val="0067B1"/>
          <w:w w:val="119"/>
        </w:rPr>
        <w:t>ultur</w:t>
      </w:r>
      <w:r>
        <w:rPr>
          <w:color w:val="0067B1"/>
          <w:w w:val="60"/>
        </w:rPr>
        <w:t>A</w:t>
      </w:r>
      <w:r>
        <w:rPr>
          <w:color w:val="0067B1"/>
          <w:w w:val="170"/>
        </w:rPr>
        <w:t>l</w:t>
      </w:r>
      <w:r>
        <w:rPr>
          <w:color w:val="0067B1"/>
          <w:spacing w:val="17"/>
          <w:w w:val="114"/>
        </w:rPr>
        <w:t xml:space="preserve">  </w:t>
      </w:r>
      <w:r>
        <w:rPr>
          <w:color w:val="0067B1"/>
          <w:spacing w:val="-2"/>
          <w:w w:val="110"/>
          <w:sz w:val="40"/>
        </w:rPr>
        <w:t>c</w:t>
      </w:r>
      <w:r>
        <w:rPr>
          <w:color w:val="0067B1"/>
          <w:spacing w:val="-2"/>
          <w:w w:val="110"/>
        </w:rPr>
        <w:t>omPetency</w:t>
      </w:r>
      <w:proofErr w:type="gramEnd"/>
    </w:p>
    <w:p w14:paraId="160263FC" w14:textId="77777777" w:rsidR="000F75DB" w:rsidRDefault="000C1A9B">
      <w:pPr>
        <w:pStyle w:val="Heading6"/>
        <w:numPr>
          <w:ilvl w:val="1"/>
          <w:numId w:val="9"/>
        </w:numPr>
        <w:tabs>
          <w:tab w:val="left" w:pos="4080"/>
        </w:tabs>
        <w:spacing w:before="360" w:line="240" w:lineRule="auto"/>
        <w:ind w:left="4079" w:hanging="451"/>
        <w:rPr>
          <w:rFonts w:ascii="Arial" w:hAnsi="Arial"/>
          <w:b w:val="0"/>
          <w:color w:val="7FB3D8"/>
          <w:sz w:val="40"/>
        </w:rPr>
      </w:pPr>
      <w:r>
        <w:rPr>
          <w:color w:val="0067B1"/>
          <w:w w:val="115"/>
          <w:sz w:val="40"/>
        </w:rPr>
        <w:t>i</w:t>
      </w:r>
      <w:r>
        <w:rPr>
          <w:color w:val="0067B1"/>
          <w:w w:val="115"/>
        </w:rPr>
        <w:t>nternet</w:t>
      </w:r>
      <w:r>
        <w:rPr>
          <w:color w:val="0067B1"/>
          <w:spacing w:val="46"/>
          <w:w w:val="115"/>
        </w:rPr>
        <w:t xml:space="preserve"> </w:t>
      </w:r>
      <w:r>
        <w:rPr>
          <w:color w:val="0067B1"/>
          <w:spacing w:val="-2"/>
          <w:w w:val="115"/>
          <w:sz w:val="40"/>
        </w:rPr>
        <w:t>r</w:t>
      </w:r>
      <w:r>
        <w:rPr>
          <w:color w:val="0067B1"/>
          <w:spacing w:val="-2"/>
          <w:w w:val="115"/>
        </w:rPr>
        <w:t>esources</w:t>
      </w:r>
    </w:p>
    <w:p w14:paraId="74C2883F" w14:textId="77777777" w:rsidR="000F75DB" w:rsidRDefault="000C1A9B">
      <w:pPr>
        <w:pStyle w:val="Heading6"/>
        <w:numPr>
          <w:ilvl w:val="1"/>
          <w:numId w:val="9"/>
        </w:numPr>
        <w:tabs>
          <w:tab w:val="left" w:pos="4080"/>
        </w:tabs>
        <w:spacing w:before="359" w:line="240" w:lineRule="auto"/>
        <w:ind w:left="4079" w:hanging="451"/>
        <w:rPr>
          <w:rFonts w:ascii="Arial" w:hAnsi="Arial"/>
          <w:b w:val="0"/>
          <w:color w:val="7FB3D8"/>
          <w:sz w:val="40"/>
        </w:rPr>
      </w:pPr>
      <w:r>
        <w:rPr>
          <w:color w:val="0067B1"/>
          <w:w w:val="110"/>
          <w:sz w:val="40"/>
        </w:rPr>
        <w:t>A</w:t>
      </w:r>
      <w:r>
        <w:rPr>
          <w:color w:val="0067B1"/>
          <w:w w:val="110"/>
        </w:rPr>
        <w:t>ttitudes</w:t>
      </w:r>
      <w:r>
        <w:rPr>
          <w:color w:val="0067B1"/>
          <w:spacing w:val="18"/>
          <w:w w:val="110"/>
        </w:rPr>
        <w:t xml:space="preserve"> </w:t>
      </w:r>
      <w:r>
        <w:rPr>
          <w:color w:val="0067B1"/>
          <w:spacing w:val="-2"/>
          <w:w w:val="105"/>
          <w:sz w:val="40"/>
        </w:rPr>
        <w:t>b</w:t>
      </w:r>
      <w:r>
        <w:rPr>
          <w:color w:val="0067B1"/>
          <w:spacing w:val="-2"/>
          <w:w w:val="105"/>
        </w:rPr>
        <w:t>ibliogrAPHy</w:t>
      </w:r>
    </w:p>
    <w:p w14:paraId="65F1C096" w14:textId="77777777" w:rsidR="000F75DB" w:rsidRDefault="000C1A9B">
      <w:pPr>
        <w:pStyle w:val="Heading6"/>
        <w:numPr>
          <w:ilvl w:val="1"/>
          <w:numId w:val="9"/>
        </w:numPr>
        <w:tabs>
          <w:tab w:val="left" w:pos="4080"/>
        </w:tabs>
        <w:spacing w:before="360" w:line="240" w:lineRule="auto"/>
        <w:ind w:left="4079" w:hanging="451"/>
        <w:rPr>
          <w:rFonts w:ascii="Arial" w:hAnsi="Arial"/>
          <w:b w:val="0"/>
          <w:color w:val="7FB3D8"/>
          <w:sz w:val="40"/>
        </w:rPr>
      </w:pPr>
      <w:r>
        <w:rPr>
          <w:color w:val="0067B1"/>
          <w:w w:val="151"/>
          <w:sz w:val="40"/>
        </w:rPr>
        <w:t>r</w:t>
      </w:r>
      <w:r>
        <w:rPr>
          <w:color w:val="0067B1"/>
          <w:w w:val="99"/>
        </w:rPr>
        <w:t>eco</w:t>
      </w:r>
      <w:r>
        <w:rPr>
          <w:color w:val="0067B1"/>
          <w:spacing w:val="-1"/>
          <w:w w:val="61"/>
        </w:rPr>
        <w:t>V</w:t>
      </w:r>
      <w:r>
        <w:rPr>
          <w:color w:val="0067B1"/>
          <w:w w:val="109"/>
        </w:rPr>
        <w:t>ery</w:t>
      </w:r>
      <w:r>
        <w:rPr>
          <w:color w:val="0067B1"/>
          <w:spacing w:val="52"/>
          <w:w w:val="150"/>
        </w:rPr>
        <w:t xml:space="preserve"> </w:t>
      </w:r>
      <w:r>
        <w:rPr>
          <w:color w:val="0067B1"/>
          <w:spacing w:val="-2"/>
          <w:w w:val="105"/>
          <w:sz w:val="40"/>
        </w:rPr>
        <w:t>b</w:t>
      </w:r>
      <w:r>
        <w:rPr>
          <w:color w:val="0067B1"/>
          <w:spacing w:val="-2"/>
          <w:w w:val="105"/>
        </w:rPr>
        <w:t>ibliogrAPHy</w:t>
      </w:r>
    </w:p>
    <w:p w14:paraId="06762352" w14:textId="77777777" w:rsidR="000F75DB" w:rsidRDefault="000F75DB">
      <w:pPr>
        <w:rPr>
          <w:rFonts w:ascii="Arial" w:hAnsi="Arial"/>
          <w:sz w:val="40"/>
        </w:rPr>
        <w:sectPr w:rsidR="000F75DB">
          <w:headerReference w:type="default" r:id="rId232"/>
          <w:footerReference w:type="even" r:id="rId233"/>
          <w:footerReference w:type="default" r:id="rId234"/>
          <w:pgSz w:w="12240" w:h="15840"/>
          <w:pgMar w:top="840" w:right="0" w:bottom="780" w:left="0" w:header="0" w:footer="597" w:gutter="0"/>
          <w:pgNumType w:start="161"/>
          <w:cols w:space="720"/>
        </w:sectPr>
      </w:pPr>
    </w:p>
    <w:p w14:paraId="7D35B8AF" w14:textId="77777777" w:rsidR="000F75DB" w:rsidRDefault="000F75DB">
      <w:pPr>
        <w:pStyle w:val="BodyText"/>
        <w:rPr>
          <w:b/>
          <w:sz w:val="23"/>
        </w:rPr>
      </w:pPr>
    </w:p>
    <w:p w14:paraId="10FAFEBF" w14:textId="77777777" w:rsidR="000F75DB" w:rsidRDefault="000C1A9B">
      <w:pPr>
        <w:pStyle w:val="Heading5"/>
        <w:ind w:left="1430"/>
      </w:pPr>
      <w:r>
        <w:pict w14:anchorId="1B4A28F9">
          <v:shape id="docshape344" o:spid="_x0000_s2381" style="position:absolute;left:0;text-align:left;margin-left:72.5pt;margin-top:38.1pt;width:192.6pt;height:9.2pt;z-index:-15574528;mso-wrap-distance-left:0;mso-wrap-distance-right:0;mso-position-horizontal-relative:page" coordorigin="1450,762" coordsize="3852,184" o:spt="100" adj="0,,0" path="m1631,852r-91,-90l1450,852r90,91l1631,852xm1815,852r-90,-90l1635,852r90,91l1815,852xm1997,853r-90,-90l1816,853r91,91l1997,853xm2182,853r-91,-90l2001,853r90,91l2182,853xm2363,853r-90,-90l2182,853r91,91l2363,853xm2548,853r-91,-90l2367,853r90,91l2548,853xm2729,854r-90,-90l2548,854r91,91l2729,854xm2914,854r-91,-90l2733,854r90,91l2914,854xm3098,853r-91,-90l2917,853r90,91l3098,853xm3279,853r-90,-90l3098,853r91,91l3279,853xm3464,853r-91,-90l3283,853r90,91l3464,853xm3645,854r-90,-90l3464,854r91,91l3645,854xm3830,854r-90,-90l3649,854r91,91l3830,854xm4011,853r-91,-90l3830,853r90,91l4011,853xm4195,853r-90,-90l4015,853r90,91l4195,853xm4377,854r-91,-90l4196,854r90,91l4377,854xm4561,854r-90,-90l4381,854r90,91l4561,854xm4751,856r-91,-91l4570,856r90,90l4751,856xm4935,856r-90,-91l4755,856r90,90l4935,856xm5117,855r-90,-91l4936,855r91,90l5117,855xm5302,855r-91,-91l5121,855r90,90l5302,855xe" fillcolor="#7fb3d8" stroked="f">
            <v:stroke joinstyle="round"/>
            <v:formulas/>
            <v:path arrowok="t" o:connecttype="segments"/>
            <w10:wrap type="topAndBottom" anchorx="page"/>
          </v:shape>
        </w:pict>
      </w:r>
      <w:bookmarkStart w:id="38" w:name="Cultural_Competency"/>
      <w:bookmarkStart w:id="39" w:name="_bookmark19"/>
      <w:bookmarkEnd w:id="38"/>
      <w:bookmarkEnd w:id="39"/>
      <w:r>
        <w:rPr>
          <w:color w:val="0067B1"/>
          <w:w w:val="110"/>
          <w:sz w:val="54"/>
        </w:rPr>
        <w:t>c</w:t>
      </w:r>
      <w:r>
        <w:rPr>
          <w:color w:val="0067B1"/>
          <w:w w:val="110"/>
        </w:rPr>
        <w:t>ulturAl</w:t>
      </w:r>
      <w:r>
        <w:rPr>
          <w:color w:val="0067B1"/>
          <w:spacing w:val="72"/>
          <w:w w:val="110"/>
        </w:rPr>
        <w:t xml:space="preserve"> </w:t>
      </w:r>
      <w:r>
        <w:rPr>
          <w:color w:val="0067B1"/>
          <w:spacing w:val="-2"/>
          <w:w w:val="110"/>
          <w:sz w:val="54"/>
        </w:rPr>
        <w:t>c</w:t>
      </w:r>
      <w:r>
        <w:rPr>
          <w:color w:val="0067B1"/>
          <w:spacing w:val="-2"/>
          <w:w w:val="110"/>
        </w:rPr>
        <w:t>omPetency</w:t>
      </w:r>
    </w:p>
    <w:p w14:paraId="080BB1E4" w14:textId="77777777" w:rsidR="000F75DB" w:rsidRDefault="000C1A9B">
      <w:pPr>
        <w:pStyle w:val="BodyText"/>
        <w:spacing w:before="232" w:line="252" w:lineRule="auto"/>
        <w:ind w:left="1430" w:right="1621"/>
      </w:pPr>
      <w:r>
        <w:rPr>
          <w:color w:val="0067B1"/>
          <w:w w:val="115"/>
        </w:rPr>
        <w:t xml:space="preserve">Clients’ experiences of culture predate and influence their interaction with substance abuse treatment professionals. </w:t>
      </w:r>
      <w:proofErr w:type="gramStart"/>
      <w:r>
        <w:rPr>
          <w:color w:val="0067B1"/>
          <w:w w:val="115"/>
        </w:rPr>
        <w:t>The majority of</w:t>
      </w:r>
      <w:proofErr w:type="gramEnd"/>
      <w:r>
        <w:rPr>
          <w:color w:val="0067B1"/>
          <w:w w:val="115"/>
        </w:rPr>
        <w:t xml:space="preserve"> substance abuse treatment counselors are White,</w:t>
      </w:r>
    </w:p>
    <w:p w14:paraId="43B43CC3" w14:textId="77777777" w:rsidR="000F75DB" w:rsidRDefault="000C1A9B">
      <w:pPr>
        <w:pStyle w:val="BodyText"/>
        <w:spacing w:before="5"/>
        <w:ind w:left="1430"/>
      </w:pPr>
      <w:r>
        <w:rPr>
          <w:color w:val="0067B1"/>
          <w:w w:val="115"/>
        </w:rPr>
        <w:t>whereas</w:t>
      </w:r>
      <w:r>
        <w:rPr>
          <w:color w:val="0067B1"/>
          <w:spacing w:val="-8"/>
          <w:w w:val="115"/>
        </w:rPr>
        <w:t xml:space="preserve"> </w:t>
      </w:r>
      <w:r>
        <w:rPr>
          <w:color w:val="0067B1"/>
          <w:w w:val="115"/>
        </w:rPr>
        <w:t>nearly</w:t>
      </w:r>
      <w:r>
        <w:rPr>
          <w:color w:val="0067B1"/>
          <w:spacing w:val="-9"/>
          <w:w w:val="115"/>
        </w:rPr>
        <w:t xml:space="preserve"> </w:t>
      </w:r>
      <w:r>
        <w:rPr>
          <w:color w:val="0067B1"/>
          <w:w w:val="115"/>
        </w:rPr>
        <w:t>half</w:t>
      </w:r>
      <w:r>
        <w:rPr>
          <w:color w:val="0067B1"/>
          <w:spacing w:val="-8"/>
          <w:w w:val="115"/>
        </w:rPr>
        <w:t xml:space="preserve"> </w:t>
      </w:r>
      <w:r>
        <w:rPr>
          <w:color w:val="0067B1"/>
          <w:w w:val="115"/>
        </w:rPr>
        <w:t>of</w:t>
      </w:r>
      <w:r>
        <w:rPr>
          <w:color w:val="0067B1"/>
          <w:spacing w:val="-8"/>
          <w:w w:val="115"/>
        </w:rPr>
        <w:t xml:space="preserve"> </w:t>
      </w:r>
      <w:r>
        <w:rPr>
          <w:color w:val="0067B1"/>
          <w:w w:val="115"/>
        </w:rPr>
        <w:t>people</w:t>
      </w:r>
      <w:r>
        <w:rPr>
          <w:color w:val="0067B1"/>
          <w:spacing w:val="-8"/>
          <w:w w:val="115"/>
        </w:rPr>
        <w:t xml:space="preserve"> </w:t>
      </w:r>
      <w:r>
        <w:rPr>
          <w:color w:val="0067B1"/>
          <w:w w:val="115"/>
        </w:rPr>
        <w:t>who</w:t>
      </w:r>
      <w:r>
        <w:rPr>
          <w:color w:val="0067B1"/>
          <w:spacing w:val="-8"/>
          <w:w w:val="115"/>
        </w:rPr>
        <w:t xml:space="preserve"> </w:t>
      </w:r>
      <w:r>
        <w:rPr>
          <w:color w:val="0067B1"/>
          <w:w w:val="115"/>
        </w:rPr>
        <w:t>seek</w:t>
      </w:r>
      <w:r>
        <w:rPr>
          <w:color w:val="0067B1"/>
          <w:spacing w:val="-8"/>
          <w:w w:val="115"/>
        </w:rPr>
        <w:t xml:space="preserve"> </w:t>
      </w:r>
      <w:r>
        <w:rPr>
          <w:color w:val="0067B1"/>
          <w:w w:val="115"/>
        </w:rPr>
        <w:t>treatment</w:t>
      </w:r>
      <w:r>
        <w:rPr>
          <w:color w:val="0067B1"/>
          <w:spacing w:val="-8"/>
          <w:w w:val="115"/>
        </w:rPr>
        <w:t xml:space="preserve"> </w:t>
      </w:r>
      <w:r>
        <w:rPr>
          <w:color w:val="0067B1"/>
          <w:w w:val="115"/>
        </w:rPr>
        <w:t>are</w:t>
      </w:r>
      <w:r>
        <w:rPr>
          <w:color w:val="0067B1"/>
          <w:spacing w:val="-8"/>
          <w:w w:val="115"/>
        </w:rPr>
        <w:t xml:space="preserve"> </w:t>
      </w:r>
      <w:r>
        <w:rPr>
          <w:color w:val="0067B1"/>
          <w:w w:val="115"/>
        </w:rPr>
        <w:t>not</w:t>
      </w:r>
      <w:r>
        <w:rPr>
          <w:color w:val="0067B1"/>
          <w:spacing w:val="-9"/>
          <w:w w:val="115"/>
        </w:rPr>
        <w:t xml:space="preserve"> </w:t>
      </w:r>
      <w:r>
        <w:rPr>
          <w:color w:val="0067B1"/>
          <w:w w:val="115"/>
        </w:rPr>
        <w:t>White.</w:t>
      </w:r>
      <w:r>
        <w:rPr>
          <w:color w:val="0067B1"/>
          <w:w w:val="115"/>
          <w:position w:val="7"/>
          <w:sz w:val="13"/>
        </w:rPr>
        <w:t>1</w:t>
      </w:r>
      <w:r>
        <w:rPr>
          <w:color w:val="0067B1"/>
          <w:spacing w:val="73"/>
          <w:w w:val="115"/>
          <w:position w:val="7"/>
          <w:sz w:val="13"/>
        </w:rPr>
        <w:t xml:space="preserve"> </w:t>
      </w:r>
      <w:r>
        <w:rPr>
          <w:color w:val="0067B1"/>
          <w:w w:val="115"/>
        </w:rPr>
        <w:t>Regarding</w:t>
      </w:r>
      <w:r>
        <w:rPr>
          <w:color w:val="0067B1"/>
          <w:spacing w:val="-9"/>
          <w:w w:val="115"/>
        </w:rPr>
        <w:t xml:space="preserve"> </w:t>
      </w:r>
      <w:r>
        <w:rPr>
          <w:color w:val="0067B1"/>
          <w:w w:val="115"/>
        </w:rPr>
        <w:t>mental</w:t>
      </w:r>
      <w:r>
        <w:rPr>
          <w:color w:val="0067B1"/>
          <w:spacing w:val="-7"/>
          <w:w w:val="115"/>
        </w:rPr>
        <w:t xml:space="preserve"> </w:t>
      </w:r>
      <w:r>
        <w:rPr>
          <w:color w:val="0067B1"/>
          <w:spacing w:val="-2"/>
          <w:w w:val="115"/>
        </w:rPr>
        <w:t>health</w:t>
      </w:r>
    </w:p>
    <w:p w14:paraId="748BE2DF" w14:textId="77777777" w:rsidR="000F75DB" w:rsidRDefault="000C1A9B">
      <w:pPr>
        <w:pStyle w:val="BodyText"/>
        <w:spacing w:before="12" w:line="252" w:lineRule="auto"/>
        <w:ind w:left="1429" w:right="2260"/>
        <w:rPr>
          <w:sz w:val="13"/>
        </w:rPr>
      </w:pPr>
      <w:r>
        <w:rPr>
          <w:color w:val="0067B1"/>
          <w:w w:val="115"/>
        </w:rPr>
        <w:t>services,</w:t>
      </w:r>
      <w:r>
        <w:rPr>
          <w:color w:val="0067B1"/>
          <w:spacing w:val="-7"/>
          <w:w w:val="115"/>
        </w:rPr>
        <w:t xml:space="preserve"> </w:t>
      </w:r>
      <w:r>
        <w:rPr>
          <w:color w:val="0067B1"/>
          <w:w w:val="115"/>
        </w:rPr>
        <w:t>clients</w:t>
      </w:r>
      <w:r>
        <w:rPr>
          <w:color w:val="0067B1"/>
          <w:spacing w:val="-7"/>
          <w:w w:val="115"/>
        </w:rPr>
        <w:t xml:space="preserve"> </w:t>
      </w:r>
      <w:r>
        <w:rPr>
          <w:color w:val="0067B1"/>
          <w:w w:val="115"/>
        </w:rPr>
        <w:t>who</w:t>
      </w:r>
      <w:r>
        <w:rPr>
          <w:color w:val="0067B1"/>
          <w:spacing w:val="-7"/>
          <w:w w:val="115"/>
        </w:rPr>
        <w:t xml:space="preserve"> </w:t>
      </w:r>
      <w:r>
        <w:rPr>
          <w:color w:val="0067B1"/>
          <w:w w:val="115"/>
        </w:rPr>
        <w:t>are</w:t>
      </w:r>
      <w:r>
        <w:rPr>
          <w:color w:val="0067B1"/>
          <w:spacing w:val="-7"/>
          <w:w w:val="115"/>
        </w:rPr>
        <w:t xml:space="preserve"> </w:t>
      </w:r>
      <w:r>
        <w:rPr>
          <w:color w:val="0067B1"/>
          <w:w w:val="115"/>
        </w:rPr>
        <w:t>not</w:t>
      </w:r>
      <w:r>
        <w:rPr>
          <w:color w:val="0067B1"/>
          <w:spacing w:val="-8"/>
          <w:w w:val="115"/>
        </w:rPr>
        <w:t xml:space="preserve"> </w:t>
      </w:r>
      <w:r>
        <w:rPr>
          <w:color w:val="0067B1"/>
          <w:w w:val="115"/>
        </w:rPr>
        <w:t>White</w:t>
      </w:r>
      <w:r>
        <w:rPr>
          <w:color w:val="0067B1"/>
          <w:spacing w:val="-7"/>
          <w:w w:val="115"/>
        </w:rPr>
        <w:t xml:space="preserve"> </w:t>
      </w:r>
      <w:r>
        <w:rPr>
          <w:color w:val="0067B1"/>
          <w:w w:val="115"/>
        </w:rPr>
        <w:t>express,</w:t>
      </w:r>
      <w:r>
        <w:rPr>
          <w:color w:val="0067B1"/>
          <w:spacing w:val="-7"/>
          <w:w w:val="115"/>
        </w:rPr>
        <w:t xml:space="preserve"> </w:t>
      </w:r>
      <w:r>
        <w:rPr>
          <w:color w:val="0067B1"/>
          <w:w w:val="115"/>
        </w:rPr>
        <w:t>at</w:t>
      </w:r>
      <w:r>
        <w:rPr>
          <w:color w:val="0067B1"/>
          <w:spacing w:val="-7"/>
          <w:w w:val="115"/>
        </w:rPr>
        <w:t xml:space="preserve"> </w:t>
      </w:r>
      <w:r>
        <w:rPr>
          <w:color w:val="0067B1"/>
          <w:w w:val="115"/>
        </w:rPr>
        <w:t>much</w:t>
      </w:r>
      <w:r>
        <w:rPr>
          <w:color w:val="0067B1"/>
          <w:spacing w:val="-7"/>
          <w:w w:val="115"/>
        </w:rPr>
        <w:t xml:space="preserve"> </w:t>
      </w:r>
      <w:r>
        <w:rPr>
          <w:color w:val="0067B1"/>
          <w:w w:val="115"/>
        </w:rPr>
        <w:t>higher</w:t>
      </w:r>
      <w:r>
        <w:rPr>
          <w:color w:val="0067B1"/>
          <w:spacing w:val="-7"/>
          <w:w w:val="115"/>
        </w:rPr>
        <w:t xml:space="preserve"> </w:t>
      </w:r>
      <w:r>
        <w:rPr>
          <w:color w:val="0067B1"/>
          <w:w w:val="115"/>
        </w:rPr>
        <w:t>rates</w:t>
      </w:r>
      <w:r>
        <w:rPr>
          <w:color w:val="0067B1"/>
          <w:spacing w:val="-8"/>
          <w:w w:val="115"/>
        </w:rPr>
        <w:t xml:space="preserve"> </w:t>
      </w:r>
      <w:r>
        <w:rPr>
          <w:color w:val="0067B1"/>
          <w:w w:val="115"/>
        </w:rPr>
        <w:t>than</w:t>
      </w:r>
      <w:r>
        <w:rPr>
          <w:color w:val="0067B1"/>
          <w:spacing w:val="-8"/>
          <w:w w:val="115"/>
        </w:rPr>
        <w:t xml:space="preserve"> </w:t>
      </w:r>
      <w:r>
        <w:rPr>
          <w:color w:val="0067B1"/>
          <w:w w:val="115"/>
        </w:rPr>
        <w:t>do</w:t>
      </w:r>
      <w:r>
        <w:rPr>
          <w:color w:val="0067B1"/>
          <w:spacing w:val="-7"/>
          <w:w w:val="115"/>
        </w:rPr>
        <w:t xml:space="preserve"> </w:t>
      </w:r>
      <w:r>
        <w:rPr>
          <w:color w:val="0067B1"/>
          <w:w w:val="115"/>
        </w:rPr>
        <w:t>White</w:t>
      </w:r>
      <w:r>
        <w:rPr>
          <w:color w:val="0067B1"/>
          <w:spacing w:val="-7"/>
          <w:w w:val="115"/>
        </w:rPr>
        <w:t xml:space="preserve"> </w:t>
      </w:r>
      <w:r>
        <w:rPr>
          <w:color w:val="0067B1"/>
          <w:w w:val="115"/>
        </w:rPr>
        <w:t>clients, the</w:t>
      </w:r>
      <w:r>
        <w:rPr>
          <w:color w:val="0067B1"/>
          <w:spacing w:val="-1"/>
          <w:w w:val="115"/>
        </w:rPr>
        <w:t xml:space="preserve"> </w:t>
      </w:r>
      <w:r>
        <w:rPr>
          <w:color w:val="0067B1"/>
          <w:w w:val="115"/>
        </w:rPr>
        <w:t>belief that</w:t>
      </w:r>
      <w:r>
        <w:rPr>
          <w:color w:val="0067B1"/>
          <w:spacing w:val="-1"/>
          <w:w w:val="115"/>
        </w:rPr>
        <w:t xml:space="preserve"> </w:t>
      </w:r>
      <w:r>
        <w:rPr>
          <w:color w:val="0067B1"/>
          <w:w w:val="115"/>
        </w:rPr>
        <w:t>they</w:t>
      </w:r>
      <w:r>
        <w:rPr>
          <w:color w:val="0067B1"/>
          <w:spacing w:val="-1"/>
          <w:w w:val="115"/>
        </w:rPr>
        <w:t xml:space="preserve"> </w:t>
      </w:r>
      <w:r>
        <w:rPr>
          <w:color w:val="0067B1"/>
          <w:w w:val="115"/>
        </w:rPr>
        <w:t>would have received</w:t>
      </w:r>
      <w:r>
        <w:rPr>
          <w:color w:val="0067B1"/>
          <w:spacing w:val="-1"/>
          <w:w w:val="115"/>
        </w:rPr>
        <w:t xml:space="preserve"> </w:t>
      </w:r>
      <w:r>
        <w:rPr>
          <w:color w:val="0067B1"/>
          <w:w w:val="115"/>
        </w:rPr>
        <w:t>better treatment</w:t>
      </w:r>
      <w:r>
        <w:rPr>
          <w:color w:val="0067B1"/>
          <w:spacing w:val="-1"/>
          <w:w w:val="115"/>
        </w:rPr>
        <w:t xml:space="preserve"> </w:t>
      </w:r>
      <w:r>
        <w:rPr>
          <w:color w:val="0067B1"/>
          <w:w w:val="115"/>
        </w:rPr>
        <w:t>if they</w:t>
      </w:r>
      <w:r>
        <w:rPr>
          <w:color w:val="0067B1"/>
          <w:spacing w:val="-1"/>
          <w:w w:val="115"/>
        </w:rPr>
        <w:t xml:space="preserve"> </w:t>
      </w:r>
      <w:r>
        <w:rPr>
          <w:color w:val="0067B1"/>
          <w:w w:val="115"/>
        </w:rPr>
        <w:t>were of another race.</w:t>
      </w:r>
      <w:r>
        <w:rPr>
          <w:color w:val="0067B1"/>
          <w:w w:val="115"/>
          <w:position w:val="7"/>
          <w:sz w:val="13"/>
        </w:rPr>
        <w:t>2</w:t>
      </w:r>
    </w:p>
    <w:p w14:paraId="358B83A4" w14:textId="77777777" w:rsidR="000F75DB" w:rsidRDefault="000F75DB">
      <w:pPr>
        <w:pStyle w:val="BodyText"/>
        <w:spacing w:before="2"/>
        <w:rPr>
          <w:sz w:val="13"/>
        </w:rPr>
      </w:pPr>
    </w:p>
    <w:p w14:paraId="44460385" w14:textId="77777777" w:rsidR="000F75DB" w:rsidRDefault="000C1A9B">
      <w:pPr>
        <w:spacing w:before="112" w:line="252" w:lineRule="auto"/>
        <w:ind w:left="1429" w:right="1565"/>
      </w:pPr>
      <w:r>
        <w:rPr>
          <w:color w:val="0067B1"/>
          <w:w w:val="115"/>
        </w:rPr>
        <w:t>In</w:t>
      </w:r>
      <w:r>
        <w:rPr>
          <w:color w:val="0067B1"/>
          <w:spacing w:val="-4"/>
          <w:w w:val="115"/>
        </w:rPr>
        <w:t xml:space="preserve"> </w:t>
      </w:r>
      <w:r>
        <w:rPr>
          <w:color w:val="0067B1"/>
          <w:w w:val="115"/>
        </w:rPr>
        <w:t>addition</w:t>
      </w:r>
      <w:r>
        <w:rPr>
          <w:color w:val="0067B1"/>
          <w:spacing w:val="-4"/>
          <w:w w:val="115"/>
        </w:rPr>
        <w:t xml:space="preserve"> </w:t>
      </w:r>
      <w:r>
        <w:rPr>
          <w:color w:val="0067B1"/>
          <w:w w:val="115"/>
        </w:rPr>
        <w:t>to</w:t>
      </w:r>
      <w:r>
        <w:rPr>
          <w:color w:val="0067B1"/>
          <w:spacing w:val="-5"/>
          <w:w w:val="115"/>
        </w:rPr>
        <w:t xml:space="preserve"> </w:t>
      </w:r>
      <w:r>
        <w:rPr>
          <w:color w:val="0067B1"/>
          <w:w w:val="115"/>
        </w:rPr>
        <w:t>the</w:t>
      </w:r>
      <w:r>
        <w:rPr>
          <w:color w:val="0067B1"/>
          <w:spacing w:val="-5"/>
          <w:w w:val="115"/>
        </w:rPr>
        <w:t xml:space="preserve"> </w:t>
      </w:r>
      <w:r>
        <w:rPr>
          <w:color w:val="0067B1"/>
          <w:w w:val="115"/>
        </w:rPr>
        <w:t>references</w:t>
      </w:r>
      <w:r>
        <w:rPr>
          <w:color w:val="0067B1"/>
          <w:spacing w:val="-5"/>
          <w:w w:val="115"/>
        </w:rPr>
        <w:t xml:space="preserve"> </w:t>
      </w:r>
      <w:r>
        <w:rPr>
          <w:color w:val="0067B1"/>
          <w:w w:val="115"/>
        </w:rPr>
        <w:t>found</w:t>
      </w:r>
      <w:r>
        <w:rPr>
          <w:color w:val="0067B1"/>
          <w:spacing w:val="-4"/>
          <w:w w:val="115"/>
        </w:rPr>
        <w:t xml:space="preserve"> </w:t>
      </w:r>
      <w:r>
        <w:rPr>
          <w:color w:val="0067B1"/>
          <w:w w:val="115"/>
        </w:rPr>
        <w:t>in</w:t>
      </w:r>
      <w:r>
        <w:rPr>
          <w:color w:val="0067B1"/>
          <w:spacing w:val="-4"/>
          <w:w w:val="115"/>
        </w:rPr>
        <w:t xml:space="preserve"> </w:t>
      </w:r>
      <w:r>
        <w:rPr>
          <w:color w:val="0067B1"/>
          <w:w w:val="115"/>
        </w:rPr>
        <w:t>the</w:t>
      </w:r>
      <w:r>
        <w:rPr>
          <w:color w:val="0067B1"/>
          <w:spacing w:val="-5"/>
          <w:w w:val="115"/>
        </w:rPr>
        <w:t xml:space="preserve"> </w:t>
      </w:r>
      <w:r>
        <w:rPr>
          <w:color w:val="0067B1"/>
          <w:w w:val="115"/>
        </w:rPr>
        <w:t>bibliography</w:t>
      </w:r>
      <w:r>
        <w:rPr>
          <w:color w:val="0067B1"/>
          <w:spacing w:val="-4"/>
          <w:w w:val="115"/>
        </w:rPr>
        <w:t xml:space="preserve"> </w:t>
      </w:r>
      <w:r>
        <w:rPr>
          <w:color w:val="0067B1"/>
          <w:w w:val="115"/>
        </w:rPr>
        <w:t>for</w:t>
      </w:r>
      <w:r>
        <w:rPr>
          <w:color w:val="0067B1"/>
          <w:spacing w:val="-4"/>
          <w:w w:val="115"/>
        </w:rPr>
        <w:t xml:space="preserve"> </w:t>
      </w:r>
      <w:r>
        <w:rPr>
          <w:color w:val="0067B1"/>
          <w:w w:val="115"/>
        </w:rPr>
        <w:t>Transdisciplinary</w:t>
      </w:r>
      <w:r>
        <w:rPr>
          <w:color w:val="0067B1"/>
          <w:spacing w:val="-5"/>
          <w:w w:val="115"/>
        </w:rPr>
        <w:t xml:space="preserve"> </w:t>
      </w:r>
      <w:r>
        <w:rPr>
          <w:color w:val="0067B1"/>
          <w:w w:val="115"/>
        </w:rPr>
        <w:t>Foundation</w:t>
      </w:r>
      <w:r>
        <w:rPr>
          <w:color w:val="0067B1"/>
          <w:spacing w:val="-4"/>
          <w:w w:val="115"/>
        </w:rPr>
        <w:t xml:space="preserve"> </w:t>
      </w:r>
      <w:r>
        <w:rPr>
          <w:color w:val="0067B1"/>
          <w:w w:val="115"/>
        </w:rPr>
        <w:t>IV: Professional</w:t>
      </w:r>
      <w:r>
        <w:rPr>
          <w:color w:val="0067B1"/>
          <w:spacing w:val="-8"/>
          <w:w w:val="115"/>
        </w:rPr>
        <w:t xml:space="preserve"> </w:t>
      </w:r>
      <w:r>
        <w:rPr>
          <w:color w:val="0067B1"/>
          <w:w w:val="115"/>
        </w:rPr>
        <w:t>Readiness</w:t>
      </w:r>
      <w:r>
        <w:rPr>
          <w:color w:val="0067B1"/>
          <w:spacing w:val="-8"/>
          <w:w w:val="115"/>
        </w:rPr>
        <w:t xml:space="preserve"> </w:t>
      </w:r>
      <w:r>
        <w:rPr>
          <w:color w:val="0067B1"/>
          <w:w w:val="115"/>
        </w:rPr>
        <w:t>on</w:t>
      </w:r>
      <w:r>
        <w:rPr>
          <w:color w:val="0067B1"/>
          <w:spacing w:val="-7"/>
          <w:w w:val="115"/>
        </w:rPr>
        <w:t xml:space="preserve"> </w:t>
      </w:r>
      <w:r>
        <w:rPr>
          <w:color w:val="0067B1"/>
          <w:w w:val="115"/>
        </w:rPr>
        <w:t>pages</w:t>
      </w:r>
      <w:r>
        <w:rPr>
          <w:color w:val="0067B1"/>
          <w:spacing w:val="-8"/>
          <w:w w:val="115"/>
        </w:rPr>
        <w:t xml:space="preserve"> </w:t>
      </w:r>
      <w:r>
        <w:rPr>
          <w:color w:val="0067B1"/>
          <w:w w:val="115"/>
        </w:rPr>
        <w:t>32</w:t>
      </w:r>
      <w:r>
        <w:rPr>
          <w:color w:val="0067B1"/>
          <w:spacing w:val="-7"/>
          <w:w w:val="115"/>
        </w:rPr>
        <w:t xml:space="preserve"> </w:t>
      </w:r>
      <w:r>
        <w:rPr>
          <w:color w:val="0067B1"/>
          <w:w w:val="115"/>
        </w:rPr>
        <w:t>to</w:t>
      </w:r>
      <w:r>
        <w:rPr>
          <w:color w:val="0067B1"/>
          <w:spacing w:val="-8"/>
          <w:w w:val="115"/>
        </w:rPr>
        <w:t xml:space="preserve"> </w:t>
      </w:r>
      <w:r>
        <w:rPr>
          <w:color w:val="0067B1"/>
          <w:w w:val="115"/>
        </w:rPr>
        <w:t>34,</w:t>
      </w:r>
      <w:r>
        <w:rPr>
          <w:color w:val="0067B1"/>
          <w:spacing w:val="-7"/>
          <w:w w:val="115"/>
        </w:rPr>
        <w:t xml:space="preserve"> </w:t>
      </w:r>
      <w:r>
        <w:rPr>
          <w:color w:val="0067B1"/>
          <w:w w:val="115"/>
        </w:rPr>
        <w:t>three</w:t>
      </w:r>
      <w:r>
        <w:rPr>
          <w:color w:val="0067B1"/>
          <w:spacing w:val="-8"/>
          <w:w w:val="115"/>
        </w:rPr>
        <w:t xml:space="preserve"> </w:t>
      </w:r>
      <w:r>
        <w:rPr>
          <w:color w:val="0067B1"/>
          <w:w w:val="115"/>
        </w:rPr>
        <w:t>Treatment</w:t>
      </w:r>
      <w:r>
        <w:rPr>
          <w:color w:val="0067B1"/>
          <w:spacing w:val="-8"/>
          <w:w w:val="115"/>
        </w:rPr>
        <w:t xml:space="preserve"> </w:t>
      </w:r>
      <w:r>
        <w:rPr>
          <w:color w:val="0067B1"/>
          <w:w w:val="115"/>
        </w:rPr>
        <w:t>Improvement</w:t>
      </w:r>
      <w:r>
        <w:rPr>
          <w:color w:val="0067B1"/>
          <w:spacing w:val="-7"/>
          <w:w w:val="115"/>
        </w:rPr>
        <w:t xml:space="preserve"> </w:t>
      </w:r>
      <w:r>
        <w:rPr>
          <w:color w:val="0067B1"/>
          <w:w w:val="115"/>
        </w:rPr>
        <w:t>Protocols</w:t>
      </w:r>
      <w:r>
        <w:rPr>
          <w:color w:val="0067B1"/>
          <w:spacing w:val="-8"/>
          <w:w w:val="115"/>
        </w:rPr>
        <w:t xml:space="preserve"> </w:t>
      </w:r>
      <w:r>
        <w:rPr>
          <w:color w:val="0067B1"/>
          <w:w w:val="115"/>
        </w:rPr>
        <w:t>(TIPs) provide</w:t>
      </w:r>
      <w:r>
        <w:rPr>
          <w:color w:val="0067B1"/>
          <w:spacing w:val="-12"/>
          <w:w w:val="115"/>
        </w:rPr>
        <w:t xml:space="preserve"> </w:t>
      </w:r>
      <w:r>
        <w:rPr>
          <w:color w:val="0067B1"/>
          <w:w w:val="115"/>
        </w:rPr>
        <w:t>information</w:t>
      </w:r>
      <w:r>
        <w:rPr>
          <w:color w:val="0067B1"/>
          <w:spacing w:val="-11"/>
          <w:w w:val="115"/>
        </w:rPr>
        <w:t xml:space="preserve"> </w:t>
      </w:r>
      <w:r>
        <w:rPr>
          <w:color w:val="0067B1"/>
          <w:w w:val="115"/>
        </w:rPr>
        <w:t>about</w:t>
      </w:r>
      <w:r>
        <w:rPr>
          <w:color w:val="0067B1"/>
          <w:spacing w:val="-11"/>
          <w:w w:val="115"/>
        </w:rPr>
        <w:t xml:space="preserve"> </w:t>
      </w:r>
      <w:r>
        <w:rPr>
          <w:color w:val="0067B1"/>
          <w:w w:val="115"/>
        </w:rPr>
        <w:t>cultural</w:t>
      </w:r>
      <w:r>
        <w:rPr>
          <w:color w:val="0067B1"/>
          <w:spacing w:val="-11"/>
          <w:w w:val="115"/>
        </w:rPr>
        <w:t xml:space="preserve"> </w:t>
      </w:r>
      <w:r>
        <w:rPr>
          <w:color w:val="0067B1"/>
          <w:w w:val="115"/>
        </w:rPr>
        <w:t>competency</w:t>
      </w:r>
      <w:r>
        <w:rPr>
          <w:color w:val="0067B1"/>
          <w:spacing w:val="-11"/>
          <w:w w:val="115"/>
        </w:rPr>
        <w:t xml:space="preserve"> </w:t>
      </w:r>
      <w:r>
        <w:rPr>
          <w:color w:val="0067B1"/>
          <w:w w:val="115"/>
        </w:rPr>
        <w:t>and</w:t>
      </w:r>
      <w:r>
        <w:rPr>
          <w:color w:val="0067B1"/>
          <w:spacing w:val="-11"/>
          <w:w w:val="115"/>
        </w:rPr>
        <w:t xml:space="preserve"> </w:t>
      </w:r>
      <w:r>
        <w:rPr>
          <w:color w:val="0067B1"/>
          <w:w w:val="115"/>
        </w:rPr>
        <w:t>substance</w:t>
      </w:r>
      <w:r>
        <w:rPr>
          <w:color w:val="0067B1"/>
          <w:spacing w:val="-11"/>
          <w:w w:val="115"/>
        </w:rPr>
        <w:t xml:space="preserve"> </w:t>
      </w:r>
      <w:r>
        <w:rPr>
          <w:color w:val="0067B1"/>
          <w:w w:val="115"/>
        </w:rPr>
        <w:t>abuse</w:t>
      </w:r>
      <w:r>
        <w:rPr>
          <w:color w:val="0067B1"/>
          <w:spacing w:val="-11"/>
          <w:w w:val="115"/>
        </w:rPr>
        <w:t xml:space="preserve"> </w:t>
      </w:r>
      <w:r>
        <w:rPr>
          <w:color w:val="0067B1"/>
          <w:w w:val="115"/>
        </w:rPr>
        <w:t>treatment.</w:t>
      </w:r>
      <w:r>
        <w:rPr>
          <w:color w:val="0067B1"/>
          <w:spacing w:val="-12"/>
          <w:w w:val="115"/>
        </w:rPr>
        <w:t xml:space="preserve"> </w:t>
      </w:r>
      <w:r>
        <w:rPr>
          <w:color w:val="0067B1"/>
          <w:w w:val="115"/>
        </w:rPr>
        <w:t>The</w:t>
      </w:r>
      <w:r>
        <w:rPr>
          <w:color w:val="0067B1"/>
          <w:spacing w:val="-11"/>
          <w:w w:val="115"/>
        </w:rPr>
        <w:t xml:space="preserve"> </w:t>
      </w:r>
      <w:r>
        <w:rPr>
          <w:color w:val="0067B1"/>
          <w:w w:val="115"/>
        </w:rPr>
        <w:t xml:space="preserve">forthcom- </w:t>
      </w:r>
      <w:r>
        <w:rPr>
          <w:color w:val="0067B1"/>
          <w:w w:val="120"/>
        </w:rPr>
        <w:t>ing</w:t>
      </w:r>
      <w:r>
        <w:rPr>
          <w:color w:val="0067B1"/>
          <w:spacing w:val="40"/>
          <w:w w:val="120"/>
        </w:rPr>
        <w:t xml:space="preserve"> </w:t>
      </w:r>
      <w:r>
        <w:rPr>
          <w:color w:val="0067B1"/>
          <w:w w:val="120"/>
        </w:rPr>
        <w:t>TIP</w:t>
      </w:r>
      <w:r>
        <w:rPr>
          <w:color w:val="0067B1"/>
          <w:spacing w:val="40"/>
          <w:w w:val="120"/>
        </w:rPr>
        <w:t xml:space="preserve"> </w:t>
      </w:r>
      <w:r>
        <w:rPr>
          <w:i/>
          <w:color w:val="0067B1"/>
          <w:w w:val="120"/>
        </w:rPr>
        <w:t>Improving</w:t>
      </w:r>
      <w:r>
        <w:rPr>
          <w:i/>
          <w:color w:val="0067B1"/>
          <w:spacing w:val="40"/>
          <w:w w:val="120"/>
        </w:rPr>
        <w:t xml:space="preserve"> </w:t>
      </w:r>
      <w:r>
        <w:rPr>
          <w:i/>
          <w:color w:val="0067B1"/>
          <w:w w:val="120"/>
        </w:rPr>
        <w:t>Cultural</w:t>
      </w:r>
      <w:r>
        <w:rPr>
          <w:i/>
          <w:color w:val="0067B1"/>
          <w:spacing w:val="40"/>
          <w:w w:val="120"/>
        </w:rPr>
        <w:t xml:space="preserve"> </w:t>
      </w:r>
      <w:r>
        <w:rPr>
          <w:i/>
          <w:color w:val="0067B1"/>
          <w:w w:val="120"/>
        </w:rPr>
        <w:t>Competence</w:t>
      </w:r>
      <w:r>
        <w:rPr>
          <w:i/>
          <w:color w:val="0067B1"/>
          <w:spacing w:val="40"/>
          <w:w w:val="120"/>
        </w:rPr>
        <w:t xml:space="preserve"> </w:t>
      </w:r>
      <w:r>
        <w:rPr>
          <w:i/>
          <w:color w:val="0067B1"/>
          <w:w w:val="120"/>
        </w:rPr>
        <w:t>in</w:t>
      </w:r>
      <w:r>
        <w:rPr>
          <w:i/>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Treatment</w:t>
      </w:r>
      <w:r>
        <w:rPr>
          <w:i/>
          <w:color w:val="0067B1"/>
          <w:spacing w:val="40"/>
          <w:w w:val="120"/>
        </w:rPr>
        <w:t xml:space="preserve"> </w:t>
      </w:r>
      <w:r>
        <w:rPr>
          <w:color w:val="0067B1"/>
          <w:w w:val="120"/>
        </w:rPr>
        <w:t>is</w:t>
      </w:r>
      <w:r>
        <w:rPr>
          <w:color w:val="0067B1"/>
          <w:spacing w:val="40"/>
          <w:w w:val="120"/>
        </w:rPr>
        <w:t xml:space="preserve"> </w:t>
      </w:r>
      <w:r>
        <w:rPr>
          <w:color w:val="0067B1"/>
          <w:w w:val="120"/>
        </w:rPr>
        <w:t>wholly</w:t>
      </w:r>
      <w:r>
        <w:rPr>
          <w:color w:val="0067B1"/>
          <w:spacing w:val="40"/>
          <w:w w:val="120"/>
        </w:rPr>
        <w:t xml:space="preserve"> </w:t>
      </w:r>
      <w:r>
        <w:rPr>
          <w:color w:val="0067B1"/>
          <w:w w:val="120"/>
        </w:rPr>
        <w:t>devoted</w:t>
      </w:r>
      <w:r>
        <w:rPr>
          <w:color w:val="0067B1"/>
          <w:spacing w:val="40"/>
          <w:w w:val="120"/>
        </w:rPr>
        <w:t xml:space="preserve"> </w:t>
      </w:r>
      <w:r>
        <w:rPr>
          <w:color w:val="0067B1"/>
          <w:w w:val="120"/>
        </w:rPr>
        <w:t xml:space="preserve">to </w:t>
      </w:r>
      <w:r>
        <w:rPr>
          <w:color w:val="0067B1"/>
          <w:w w:val="115"/>
        </w:rPr>
        <w:t xml:space="preserve">the subject of culturally competent care. Information about the administrative challenges of </w:t>
      </w:r>
      <w:r>
        <w:rPr>
          <w:color w:val="0067B1"/>
          <w:spacing w:val="-2"/>
          <w:w w:val="120"/>
        </w:rPr>
        <w:t>preparing</w:t>
      </w:r>
      <w:r>
        <w:rPr>
          <w:color w:val="0067B1"/>
          <w:spacing w:val="-10"/>
          <w:w w:val="120"/>
        </w:rPr>
        <w:t xml:space="preserve"> </w:t>
      </w:r>
      <w:r>
        <w:rPr>
          <w:color w:val="0067B1"/>
          <w:spacing w:val="-2"/>
          <w:w w:val="120"/>
        </w:rPr>
        <w:t>a</w:t>
      </w:r>
      <w:r>
        <w:rPr>
          <w:color w:val="0067B1"/>
          <w:spacing w:val="-10"/>
          <w:w w:val="120"/>
        </w:rPr>
        <w:t xml:space="preserve"> </w:t>
      </w:r>
      <w:r>
        <w:rPr>
          <w:color w:val="0067B1"/>
          <w:spacing w:val="-2"/>
          <w:w w:val="120"/>
        </w:rPr>
        <w:t>program</w:t>
      </w:r>
      <w:r>
        <w:rPr>
          <w:color w:val="0067B1"/>
          <w:spacing w:val="-10"/>
          <w:w w:val="120"/>
        </w:rPr>
        <w:t xml:space="preserve"> </w:t>
      </w:r>
      <w:r>
        <w:rPr>
          <w:color w:val="0067B1"/>
          <w:spacing w:val="-2"/>
          <w:w w:val="120"/>
        </w:rPr>
        <w:t>to</w:t>
      </w:r>
      <w:r>
        <w:rPr>
          <w:color w:val="0067B1"/>
          <w:spacing w:val="-10"/>
          <w:w w:val="120"/>
        </w:rPr>
        <w:t xml:space="preserve"> </w:t>
      </w:r>
      <w:r>
        <w:rPr>
          <w:color w:val="0067B1"/>
          <w:spacing w:val="-2"/>
          <w:w w:val="120"/>
        </w:rPr>
        <w:t>provide</w:t>
      </w:r>
      <w:r>
        <w:rPr>
          <w:color w:val="0067B1"/>
          <w:spacing w:val="-10"/>
          <w:w w:val="120"/>
        </w:rPr>
        <w:t xml:space="preserve"> </w:t>
      </w:r>
      <w:r>
        <w:rPr>
          <w:color w:val="0067B1"/>
          <w:spacing w:val="-2"/>
          <w:w w:val="120"/>
        </w:rPr>
        <w:t>culturally</w:t>
      </w:r>
      <w:r>
        <w:rPr>
          <w:color w:val="0067B1"/>
          <w:spacing w:val="-10"/>
          <w:w w:val="120"/>
        </w:rPr>
        <w:t xml:space="preserve"> </w:t>
      </w:r>
      <w:r>
        <w:rPr>
          <w:color w:val="0067B1"/>
          <w:spacing w:val="-2"/>
          <w:w w:val="120"/>
        </w:rPr>
        <w:t>competent</w:t>
      </w:r>
      <w:r>
        <w:rPr>
          <w:color w:val="0067B1"/>
          <w:spacing w:val="-10"/>
          <w:w w:val="120"/>
        </w:rPr>
        <w:t xml:space="preserve"> </w:t>
      </w:r>
      <w:r>
        <w:rPr>
          <w:color w:val="0067B1"/>
          <w:spacing w:val="-2"/>
          <w:w w:val="120"/>
        </w:rPr>
        <w:t>treatment</w:t>
      </w:r>
      <w:r>
        <w:rPr>
          <w:color w:val="0067B1"/>
          <w:spacing w:val="-10"/>
          <w:w w:val="120"/>
        </w:rPr>
        <w:t xml:space="preserve"> </w:t>
      </w:r>
      <w:r>
        <w:rPr>
          <w:color w:val="0067B1"/>
          <w:spacing w:val="-2"/>
          <w:w w:val="120"/>
        </w:rPr>
        <w:t>can</w:t>
      </w:r>
      <w:r>
        <w:rPr>
          <w:color w:val="0067B1"/>
          <w:spacing w:val="-10"/>
          <w:w w:val="120"/>
        </w:rPr>
        <w:t xml:space="preserve"> </w:t>
      </w:r>
      <w:r>
        <w:rPr>
          <w:color w:val="0067B1"/>
          <w:spacing w:val="-2"/>
          <w:w w:val="120"/>
        </w:rPr>
        <w:t>be</w:t>
      </w:r>
      <w:r>
        <w:rPr>
          <w:color w:val="0067B1"/>
          <w:spacing w:val="-10"/>
          <w:w w:val="120"/>
        </w:rPr>
        <w:t xml:space="preserve"> </w:t>
      </w:r>
      <w:r>
        <w:rPr>
          <w:color w:val="0067B1"/>
          <w:spacing w:val="-2"/>
          <w:w w:val="120"/>
        </w:rPr>
        <w:t>found</w:t>
      </w:r>
      <w:r>
        <w:rPr>
          <w:color w:val="0067B1"/>
          <w:spacing w:val="-10"/>
          <w:w w:val="120"/>
        </w:rPr>
        <w:t xml:space="preserve"> </w:t>
      </w:r>
      <w:r>
        <w:rPr>
          <w:color w:val="0067B1"/>
          <w:spacing w:val="-2"/>
          <w:w w:val="120"/>
        </w:rPr>
        <w:t>in</w:t>
      </w:r>
      <w:r>
        <w:rPr>
          <w:color w:val="0067B1"/>
          <w:spacing w:val="-10"/>
          <w:w w:val="120"/>
        </w:rPr>
        <w:t xml:space="preserve"> </w:t>
      </w:r>
      <w:r>
        <w:rPr>
          <w:color w:val="0067B1"/>
          <w:spacing w:val="-2"/>
          <w:w w:val="120"/>
        </w:rPr>
        <w:t>chapter</w:t>
      </w:r>
      <w:r>
        <w:rPr>
          <w:color w:val="0067B1"/>
          <w:spacing w:val="-10"/>
          <w:w w:val="120"/>
        </w:rPr>
        <w:t xml:space="preserve"> </w:t>
      </w:r>
      <w:r>
        <w:rPr>
          <w:color w:val="0067B1"/>
          <w:spacing w:val="-2"/>
          <w:w w:val="120"/>
        </w:rPr>
        <w:t>4</w:t>
      </w:r>
      <w:r>
        <w:rPr>
          <w:color w:val="0067B1"/>
          <w:spacing w:val="-10"/>
          <w:w w:val="120"/>
        </w:rPr>
        <w:t xml:space="preserve"> </w:t>
      </w:r>
      <w:r>
        <w:rPr>
          <w:color w:val="0067B1"/>
          <w:spacing w:val="-2"/>
          <w:w w:val="120"/>
        </w:rPr>
        <w:t xml:space="preserve">of </w:t>
      </w:r>
      <w:r>
        <w:rPr>
          <w:color w:val="0067B1"/>
          <w:w w:val="120"/>
        </w:rPr>
        <w:t>TI</w:t>
      </w:r>
      <w:r>
        <w:rPr>
          <w:color w:val="0067B1"/>
          <w:w w:val="120"/>
        </w:rPr>
        <w:t>P</w:t>
      </w:r>
      <w:r>
        <w:rPr>
          <w:color w:val="0067B1"/>
          <w:spacing w:val="40"/>
          <w:w w:val="120"/>
        </w:rPr>
        <w:t xml:space="preserve"> </w:t>
      </w:r>
      <w:r>
        <w:rPr>
          <w:color w:val="0067B1"/>
          <w:w w:val="120"/>
        </w:rPr>
        <w:t>46,</w:t>
      </w:r>
      <w:r>
        <w:rPr>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Administrative</w:t>
      </w:r>
      <w:r>
        <w:rPr>
          <w:i/>
          <w:color w:val="0067B1"/>
          <w:spacing w:val="40"/>
          <w:w w:val="120"/>
        </w:rPr>
        <w:t xml:space="preserve"> </w:t>
      </w:r>
      <w:r>
        <w:rPr>
          <w:i/>
          <w:color w:val="0067B1"/>
          <w:w w:val="120"/>
        </w:rPr>
        <w:t>Issues</w:t>
      </w:r>
      <w:r>
        <w:rPr>
          <w:i/>
          <w:color w:val="0067B1"/>
          <w:spacing w:val="40"/>
          <w:w w:val="120"/>
        </w:rPr>
        <w:t xml:space="preserve"> </w:t>
      </w:r>
      <w:r>
        <w:rPr>
          <w:i/>
          <w:color w:val="0067B1"/>
          <w:w w:val="120"/>
        </w:rPr>
        <w:t>in</w:t>
      </w:r>
      <w:r>
        <w:rPr>
          <w:i/>
          <w:color w:val="0067B1"/>
          <w:spacing w:val="40"/>
          <w:w w:val="120"/>
        </w:rPr>
        <w:t xml:space="preserve"> </w:t>
      </w:r>
      <w:r>
        <w:rPr>
          <w:i/>
          <w:color w:val="0067B1"/>
          <w:w w:val="120"/>
        </w:rPr>
        <w:t>Outpatient</w:t>
      </w:r>
      <w:r>
        <w:rPr>
          <w:i/>
          <w:color w:val="0067B1"/>
          <w:spacing w:val="40"/>
          <w:w w:val="120"/>
        </w:rPr>
        <w:t xml:space="preserve"> </w:t>
      </w:r>
      <w:r>
        <w:rPr>
          <w:i/>
          <w:color w:val="0067B1"/>
          <w:w w:val="120"/>
        </w:rPr>
        <w:t>Treatment</w:t>
      </w:r>
      <w:r>
        <w:rPr>
          <w:color w:val="0067B1"/>
          <w:w w:val="120"/>
        </w:rPr>
        <w:t>,</w:t>
      </w:r>
      <w:r>
        <w:rPr>
          <w:color w:val="0067B1"/>
          <w:spacing w:val="40"/>
          <w:w w:val="120"/>
        </w:rPr>
        <w:t xml:space="preserve"> </w:t>
      </w:r>
      <w:r>
        <w:rPr>
          <w:color w:val="0067B1"/>
          <w:w w:val="120"/>
        </w:rPr>
        <w:t>which</w:t>
      </w:r>
      <w:r>
        <w:rPr>
          <w:color w:val="0067B1"/>
          <w:spacing w:val="40"/>
          <w:w w:val="120"/>
        </w:rPr>
        <w:t xml:space="preserve"> </w:t>
      </w:r>
      <w:r>
        <w:rPr>
          <w:color w:val="0067B1"/>
          <w:w w:val="120"/>
        </w:rPr>
        <w:t>includes</w:t>
      </w:r>
      <w:r>
        <w:rPr>
          <w:color w:val="0067B1"/>
          <w:spacing w:val="40"/>
          <w:w w:val="120"/>
        </w:rPr>
        <w:t xml:space="preserve"> </w:t>
      </w:r>
      <w:r>
        <w:rPr>
          <w:color w:val="0067B1"/>
          <w:w w:val="120"/>
        </w:rPr>
        <w:t xml:space="preserve">an </w:t>
      </w:r>
      <w:r>
        <w:rPr>
          <w:color w:val="0067B1"/>
          <w:w w:val="115"/>
        </w:rPr>
        <w:t xml:space="preserve">appendix listing resources for program assessment and cultural competency training. Chapter </w:t>
      </w:r>
      <w:r>
        <w:rPr>
          <w:color w:val="0067B1"/>
          <w:w w:val="120"/>
        </w:rPr>
        <w:t>10</w:t>
      </w:r>
      <w:r>
        <w:rPr>
          <w:color w:val="0067B1"/>
          <w:spacing w:val="40"/>
          <w:w w:val="120"/>
        </w:rPr>
        <w:t xml:space="preserve"> </w:t>
      </w:r>
      <w:r>
        <w:rPr>
          <w:color w:val="0067B1"/>
          <w:w w:val="120"/>
        </w:rPr>
        <w:t>of</w:t>
      </w:r>
      <w:r>
        <w:rPr>
          <w:color w:val="0067B1"/>
          <w:spacing w:val="40"/>
          <w:w w:val="120"/>
        </w:rPr>
        <w:t xml:space="preserve"> </w:t>
      </w:r>
      <w:r>
        <w:rPr>
          <w:color w:val="0067B1"/>
          <w:w w:val="120"/>
        </w:rPr>
        <w:t>TIP</w:t>
      </w:r>
      <w:r>
        <w:rPr>
          <w:color w:val="0067B1"/>
          <w:spacing w:val="40"/>
          <w:w w:val="120"/>
        </w:rPr>
        <w:t xml:space="preserve"> </w:t>
      </w:r>
      <w:r>
        <w:rPr>
          <w:color w:val="0067B1"/>
          <w:w w:val="120"/>
        </w:rPr>
        <w:t>47,</w:t>
      </w:r>
      <w:r>
        <w:rPr>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Clinical</w:t>
      </w:r>
      <w:r>
        <w:rPr>
          <w:i/>
          <w:color w:val="0067B1"/>
          <w:spacing w:val="40"/>
          <w:w w:val="120"/>
        </w:rPr>
        <w:t xml:space="preserve"> </w:t>
      </w:r>
      <w:r>
        <w:rPr>
          <w:i/>
          <w:color w:val="0067B1"/>
          <w:w w:val="120"/>
        </w:rPr>
        <w:t>Issues</w:t>
      </w:r>
      <w:r>
        <w:rPr>
          <w:i/>
          <w:color w:val="0067B1"/>
          <w:spacing w:val="40"/>
          <w:w w:val="120"/>
        </w:rPr>
        <w:t xml:space="preserve"> </w:t>
      </w:r>
      <w:r>
        <w:rPr>
          <w:i/>
          <w:color w:val="0067B1"/>
          <w:w w:val="120"/>
        </w:rPr>
        <w:t>in</w:t>
      </w:r>
      <w:r>
        <w:rPr>
          <w:i/>
          <w:color w:val="0067B1"/>
          <w:spacing w:val="40"/>
          <w:w w:val="120"/>
        </w:rPr>
        <w:t xml:space="preserve"> </w:t>
      </w:r>
      <w:r>
        <w:rPr>
          <w:i/>
          <w:color w:val="0067B1"/>
          <w:w w:val="120"/>
        </w:rPr>
        <w:t>Intensive</w:t>
      </w:r>
      <w:r>
        <w:rPr>
          <w:i/>
          <w:color w:val="0067B1"/>
          <w:spacing w:val="40"/>
          <w:w w:val="120"/>
        </w:rPr>
        <w:t xml:space="preserve"> </w:t>
      </w:r>
      <w:r>
        <w:rPr>
          <w:i/>
          <w:color w:val="0067B1"/>
          <w:w w:val="120"/>
        </w:rPr>
        <w:t>Outpatient</w:t>
      </w:r>
      <w:r>
        <w:rPr>
          <w:i/>
          <w:color w:val="0067B1"/>
          <w:spacing w:val="40"/>
          <w:w w:val="120"/>
        </w:rPr>
        <w:t xml:space="preserve"> </w:t>
      </w:r>
      <w:r>
        <w:rPr>
          <w:i/>
          <w:color w:val="0067B1"/>
          <w:w w:val="120"/>
        </w:rPr>
        <w:t>Treatment</w:t>
      </w:r>
      <w:r>
        <w:rPr>
          <w:color w:val="0067B1"/>
          <w:w w:val="120"/>
        </w:rPr>
        <w:t>,</w:t>
      </w:r>
      <w:r>
        <w:rPr>
          <w:color w:val="0067B1"/>
          <w:spacing w:val="40"/>
          <w:w w:val="120"/>
        </w:rPr>
        <w:t xml:space="preserve"> </w:t>
      </w:r>
      <w:r>
        <w:rPr>
          <w:color w:val="0067B1"/>
          <w:w w:val="120"/>
        </w:rPr>
        <w:t xml:space="preserve">addresses </w:t>
      </w:r>
      <w:r>
        <w:rPr>
          <w:color w:val="0067B1"/>
          <w:spacing w:val="-2"/>
          <w:w w:val="120"/>
        </w:rPr>
        <w:t>the</w:t>
      </w:r>
      <w:r>
        <w:rPr>
          <w:color w:val="0067B1"/>
          <w:spacing w:val="-6"/>
          <w:w w:val="120"/>
        </w:rPr>
        <w:t xml:space="preserve"> </w:t>
      </w:r>
      <w:r>
        <w:rPr>
          <w:color w:val="0067B1"/>
          <w:spacing w:val="-2"/>
          <w:w w:val="120"/>
        </w:rPr>
        <w:t>clinical</w:t>
      </w:r>
      <w:r>
        <w:rPr>
          <w:color w:val="0067B1"/>
          <w:spacing w:val="-5"/>
          <w:w w:val="120"/>
        </w:rPr>
        <w:t xml:space="preserve"> </w:t>
      </w:r>
      <w:r>
        <w:rPr>
          <w:color w:val="0067B1"/>
          <w:spacing w:val="-2"/>
          <w:w w:val="120"/>
        </w:rPr>
        <w:t>implications</w:t>
      </w:r>
      <w:r>
        <w:rPr>
          <w:color w:val="0067B1"/>
          <w:spacing w:val="-5"/>
          <w:w w:val="120"/>
        </w:rPr>
        <w:t xml:space="preserve"> </w:t>
      </w:r>
      <w:r>
        <w:rPr>
          <w:color w:val="0067B1"/>
          <w:spacing w:val="-2"/>
          <w:w w:val="120"/>
        </w:rPr>
        <w:t>of</w:t>
      </w:r>
      <w:r>
        <w:rPr>
          <w:color w:val="0067B1"/>
          <w:spacing w:val="-5"/>
          <w:w w:val="120"/>
        </w:rPr>
        <w:t xml:space="preserve"> </w:t>
      </w:r>
      <w:r>
        <w:rPr>
          <w:color w:val="0067B1"/>
          <w:spacing w:val="-2"/>
          <w:w w:val="120"/>
        </w:rPr>
        <w:t>culturally</w:t>
      </w:r>
      <w:r>
        <w:rPr>
          <w:color w:val="0067B1"/>
          <w:spacing w:val="-5"/>
          <w:w w:val="120"/>
        </w:rPr>
        <w:t xml:space="preserve"> </w:t>
      </w:r>
      <w:r>
        <w:rPr>
          <w:color w:val="0067B1"/>
          <w:spacing w:val="-2"/>
          <w:w w:val="120"/>
        </w:rPr>
        <w:t>competent</w:t>
      </w:r>
      <w:r>
        <w:rPr>
          <w:color w:val="0067B1"/>
          <w:spacing w:val="-5"/>
          <w:w w:val="120"/>
        </w:rPr>
        <w:t xml:space="preserve"> </w:t>
      </w:r>
      <w:r>
        <w:rPr>
          <w:color w:val="0067B1"/>
          <w:spacing w:val="-2"/>
          <w:w w:val="120"/>
        </w:rPr>
        <w:t>treatment</w:t>
      </w:r>
      <w:r>
        <w:rPr>
          <w:color w:val="0067B1"/>
          <w:spacing w:val="-6"/>
          <w:w w:val="120"/>
        </w:rPr>
        <w:t xml:space="preserve"> </w:t>
      </w:r>
      <w:r>
        <w:rPr>
          <w:color w:val="0067B1"/>
          <w:spacing w:val="-2"/>
          <w:w w:val="120"/>
        </w:rPr>
        <w:t>and</w:t>
      </w:r>
      <w:r>
        <w:rPr>
          <w:color w:val="0067B1"/>
          <w:spacing w:val="-5"/>
          <w:w w:val="120"/>
        </w:rPr>
        <w:t xml:space="preserve"> </w:t>
      </w:r>
      <w:r>
        <w:rPr>
          <w:color w:val="0067B1"/>
          <w:spacing w:val="-2"/>
          <w:w w:val="120"/>
        </w:rPr>
        <w:t>includes</w:t>
      </w:r>
      <w:r>
        <w:rPr>
          <w:color w:val="0067B1"/>
          <w:spacing w:val="-5"/>
          <w:w w:val="120"/>
        </w:rPr>
        <w:t xml:space="preserve"> </w:t>
      </w:r>
      <w:r>
        <w:rPr>
          <w:color w:val="0067B1"/>
          <w:spacing w:val="-2"/>
          <w:w w:val="120"/>
        </w:rPr>
        <w:t>the</w:t>
      </w:r>
      <w:r>
        <w:rPr>
          <w:color w:val="0067B1"/>
          <w:spacing w:val="-6"/>
          <w:w w:val="120"/>
        </w:rPr>
        <w:t xml:space="preserve"> </w:t>
      </w:r>
      <w:r>
        <w:rPr>
          <w:color w:val="0067B1"/>
          <w:spacing w:val="-2"/>
          <w:w w:val="120"/>
        </w:rPr>
        <w:t>following:</w:t>
      </w:r>
    </w:p>
    <w:p w14:paraId="4D01D018" w14:textId="77777777" w:rsidR="000F75DB" w:rsidRDefault="000C1A9B">
      <w:pPr>
        <w:pStyle w:val="ListParagraph"/>
        <w:numPr>
          <w:ilvl w:val="0"/>
          <w:numId w:val="3"/>
        </w:numPr>
        <w:tabs>
          <w:tab w:val="left" w:pos="2149"/>
          <w:tab w:val="left" w:pos="2150"/>
        </w:tabs>
        <w:spacing w:before="207" w:line="249" w:lineRule="auto"/>
        <w:ind w:right="1797"/>
      </w:pPr>
      <w:r>
        <w:rPr>
          <w:color w:val="0067B1"/>
          <w:w w:val="115"/>
        </w:rPr>
        <w:t>An</w:t>
      </w:r>
      <w:r>
        <w:rPr>
          <w:color w:val="0067B1"/>
          <w:spacing w:val="-6"/>
          <w:w w:val="115"/>
        </w:rPr>
        <w:t xml:space="preserve"> </w:t>
      </w:r>
      <w:r>
        <w:rPr>
          <w:color w:val="0067B1"/>
          <w:w w:val="115"/>
        </w:rPr>
        <w:t>introduction</w:t>
      </w:r>
      <w:r>
        <w:rPr>
          <w:color w:val="0067B1"/>
          <w:spacing w:val="-5"/>
          <w:w w:val="115"/>
        </w:rPr>
        <w:t xml:space="preserve"> </w:t>
      </w:r>
      <w:r>
        <w:rPr>
          <w:color w:val="0067B1"/>
          <w:w w:val="115"/>
        </w:rPr>
        <w:t>to</w:t>
      </w:r>
      <w:r>
        <w:rPr>
          <w:color w:val="0067B1"/>
          <w:spacing w:val="-6"/>
          <w:w w:val="115"/>
        </w:rPr>
        <w:t xml:space="preserve"> </w:t>
      </w:r>
      <w:r>
        <w:rPr>
          <w:color w:val="0067B1"/>
          <w:w w:val="115"/>
        </w:rPr>
        <w:t>current</w:t>
      </w:r>
      <w:r>
        <w:rPr>
          <w:color w:val="0067B1"/>
          <w:spacing w:val="-5"/>
          <w:w w:val="115"/>
        </w:rPr>
        <w:t xml:space="preserve"> </w:t>
      </w:r>
      <w:r>
        <w:rPr>
          <w:color w:val="0067B1"/>
          <w:w w:val="115"/>
        </w:rPr>
        <w:t>research</w:t>
      </w:r>
      <w:r>
        <w:rPr>
          <w:color w:val="0067B1"/>
          <w:spacing w:val="-6"/>
          <w:w w:val="115"/>
        </w:rPr>
        <w:t xml:space="preserve"> </w:t>
      </w:r>
      <w:r>
        <w:rPr>
          <w:color w:val="0067B1"/>
          <w:w w:val="115"/>
        </w:rPr>
        <w:t>supporting</w:t>
      </w:r>
      <w:r>
        <w:rPr>
          <w:color w:val="0067B1"/>
          <w:spacing w:val="-5"/>
          <w:w w:val="115"/>
        </w:rPr>
        <w:t xml:space="preserve"> </w:t>
      </w:r>
      <w:r>
        <w:rPr>
          <w:color w:val="0067B1"/>
          <w:w w:val="115"/>
        </w:rPr>
        <w:t>the</w:t>
      </w:r>
      <w:r>
        <w:rPr>
          <w:color w:val="0067B1"/>
          <w:spacing w:val="-6"/>
          <w:w w:val="115"/>
        </w:rPr>
        <w:t xml:space="preserve"> </w:t>
      </w:r>
      <w:r>
        <w:rPr>
          <w:color w:val="0067B1"/>
          <w:w w:val="115"/>
        </w:rPr>
        <w:t>need</w:t>
      </w:r>
      <w:r>
        <w:rPr>
          <w:color w:val="0067B1"/>
          <w:spacing w:val="-6"/>
          <w:w w:val="115"/>
        </w:rPr>
        <w:t xml:space="preserve"> </w:t>
      </w:r>
      <w:r>
        <w:rPr>
          <w:color w:val="0067B1"/>
          <w:w w:val="115"/>
        </w:rPr>
        <w:t>for</w:t>
      </w:r>
      <w:r>
        <w:rPr>
          <w:color w:val="0067B1"/>
          <w:spacing w:val="-5"/>
          <w:w w:val="115"/>
        </w:rPr>
        <w:t xml:space="preserve"> </w:t>
      </w:r>
      <w:r>
        <w:rPr>
          <w:color w:val="0067B1"/>
          <w:w w:val="115"/>
        </w:rPr>
        <w:t>individualized</w:t>
      </w:r>
      <w:r>
        <w:rPr>
          <w:color w:val="0067B1"/>
          <w:spacing w:val="-5"/>
          <w:w w:val="115"/>
        </w:rPr>
        <w:t xml:space="preserve"> </w:t>
      </w:r>
      <w:r>
        <w:rPr>
          <w:color w:val="0067B1"/>
          <w:w w:val="115"/>
        </w:rPr>
        <w:t>treatment that is sensitive to culture</w:t>
      </w:r>
    </w:p>
    <w:p w14:paraId="59990D32" w14:textId="77777777" w:rsidR="000F75DB" w:rsidRDefault="000C1A9B">
      <w:pPr>
        <w:pStyle w:val="ListParagraph"/>
        <w:numPr>
          <w:ilvl w:val="0"/>
          <w:numId w:val="3"/>
        </w:numPr>
        <w:tabs>
          <w:tab w:val="left" w:pos="2149"/>
          <w:tab w:val="left" w:pos="2150"/>
        </w:tabs>
        <w:spacing w:before="43"/>
      </w:pPr>
      <w:r>
        <w:rPr>
          <w:color w:val="0067B1"/>
          <w:w w:val="115"/>
        </w:rPr>
        <w:t>Principles</w:t>
      </w:r>
      <w:r>
        <w:rPr>
          <w:color w:val="0067B1"/>
          <w:spacing w:val="-8"/>
          <w:w w:val="115"/>
        </w:rPr>
        <w:t xml:space="preserve"> </w:t>
      </w:r>
      <w:r>
        <w:rPr>
          <w:color w:val="0067B1"/>
          <w:w w:val="115"/>
        </w:rPr>
        <w:t>in</w:t>
      </w:r>
      <w:r>
        <w:rPr>
          <w:color w:val="0067B1"/>
          <w:spacing w:val="-8"/>
          <w:w w:val="115"/>
        </w:rPr>
        <w:t xml:space="preserve"> </w:t>
      </w:r>
      <w:r>
        <w:rPr>
          <w:color w:val="0067B1"/>
          <w:w w:val="115"/>
        </w:rPr>
        <w:t>the</w:t>
      </w:r>
      <w:r>
        <w:rPr>
          <w:color w:val="0067B1"/>
          <w:spacing w:val="-8"/>
          <w:w w:val="115"/>
        </w:rPr>
        <w:t xml:space="preserve"> </w:t>
      </w:r>
      <w:r>
        <w:rPr>
          <w:color w:val="0067B1"/>
          <w:w w:val="115"/>
        </w:rPr>
        <w:t>delivery</w:t>
      </w:r>
      <w:r>
        <w:rPr>
          <w:color w:val="0067B1"/>
          <w:spacing w:val="-7"/>
          <w:w w:val="115"/>
        </w:rPr>
        <w:t xml:space="preserve"> </w:t>
      </w:r>
      <w:r>
        <w:rPr>
          <w:color w:val="0067B1"/>
          <w:w w:val="115"/>
        </w:rPr>
        <w:t>of</w:t>
      </w:r>
      <w:r>
        <w:rPr>
          <w:color w:val="0067B1"/>
          <w:spacing w:val="-7"/>
          <w:w w:val="115"/>
        </w:rPr>
        <w:t xml:space="preserve"> </w:t>
      </w:r>
      <w:r>
        <w:rPr>
          <w:color w:val="0067B1"/>
          <w:w w:val="115"/>
        </w:rPr>
        <w:t>culturally</w:t>
      </w:r>
      <w:r>
        <w:rPr>
          <w:color w:val="0067B1"/>
          <w:spacing w:val="-7"/>
          <w:w w:val="115"/>
        </w:rPr>
        <w:t xml:space="preserve"> </w:t>
      </w:r>
      <w:r>
        <w:rPr>
          <w:color w:val="0067B1"/>
          <w:w w:val="115"/>
        </w:rPr>
        <w:t>competent</w:t>
      </w:r>
      <w:r>
        <w:rPr>
          <w:color w:val="0067B1"/>
          <w:spacing w:val="-7"/>
          <w:w w:val="115"/>
        </w:rPr>
        <w:t xml:space="preserve"> </w:t>
      </w:r>
      <w:r>
        <w:rPr>
          <w:color w:val="0067B1"/>
          <w:w w:val="115"/>
        </w:rPr>
        <w:t>treatment</w:t>
      </w:r>
      <w:r>
        <w:rPr>
          <w:color w:val="0067B1"/>
          <w:spacing w:val="-8"/>
          <w:w w:val="115"/>
        </w:rPr>
        <w:t xml:space="preserve"> </w:t>
      </w:r>
      <w:r>
        <w:rPr>
          <w:color w:val="0067B1"/>
          <w:spacing w:val="-2"/>
          <w:w w:val="115"/>
        </w:rPr>
        <w:t>services</w:t>
      </w:r>
    </w:p>
    <w:p w14:paraId="5F9C2741" w14:textId="77777777" w:rsidR="000F75DB" w:rsidRDefault="000C1A9B">
      <w:pPr>
        <w:pStyle w:val="ListParagraph"/>
        <w:numPr>
          <w:ilvl w:val="0"/>
          <w:numId w:val="3"/>
        </w:numPr>
        <w:tabs>
          <w:tab w:val="left" w:pos="2149"/>
          <w:tab w:val="left" w:pos="2150"/>
        </w:tabs>
        <w:spacing w:before="51" w:line="249" w:lineRule="auto"/>
        <w:ind w:right="1766"/>
      </w:pPr>
      <w:r>
        <w:rPr>
          <w:color w:val="0067B1"/>
          <w:w w:val="115"/>
        </w:rPr>
        <w:t>Topics</w:t>
      </w:r>
      <w:r>
        <w:rPr>
          <w:color w:val="0067B1"/>
          <w:spacing w:val="-12"/>
          <w:w w:val="115"/>
        </w:rPr>
        <w:t xml:space="preserve"> </w:t>
      </w:r>
      <w:r>
        <w:rPr>
          <w:color w:val="0067B1"/>
          <w:w w:val="115"/>
        </w:rPr>
        <w:t>of</w:t>
      </w:r>
      <w:r>
        <w:rPr>
          <w:color w:val="0067B1"/>
          <w:spacing w:val="-12"/>
          <w:w w:val="115"/>
        </w:rPr>
        <w:t xml:space="preserve"> </w:t>
      </w:r>
      <w:r>
        <w:rPr>
          <w:color w:val="0067B1"/>
          <w:w w:val="115"/>
        </w:rPr>
        <w:t>special</w:t>
      </w:r>
      <w:r>
        <w:rPr>
          <w:color w:val="0067B1"/>
          <w:spacing w:val="-12"/>
          <w:w w:val="115"/>
        </w:rPr>
        <w:t xml:space="preserve"> </w:t>
      </w:r>
      <w:r>
        <w:rPr>
          <w:color w:val="0067B1"/>
          <w:w w:val="115"/>
        </w:rPr>
        <w:t>concern,</w:t>
      </w:r>
      <w:r>
        <w:rPr>
          <w:color w:val="0067B1"/>
          <w:spacing w:val="-12"/>
          <w:w w:val="115"/>
        </w:rPr>
        <w:t xml:space="preserve"> </w:t>
      </w:r>
      <w:r>
        <w:rPr>
          <w:color w:val="0067B1"/>
          <w:w w:val="115"/>
        </w:rPr>
        <w:t>including</w:t>
      </w:r>
      <w:r>
        <w:rPr>
          <w:color w:val="0067B1"/>
          <w:spacing w:val="-12"/>
          <w:w w:val="115"/>
        </w:rPr>
        <w:t xml:space="preserve"> </w:t>
      </w:r>
      <w:r>
        <w:rPr>
          <w:color w:val="0067B1"/>
          <w:w w:val="115"/>
        </w:rPr>
        <w:t>foreign-born</w:t>
      </w:r>
      <w:r>
        <w:rPr>
          <w:color w:val="0067B1"/>
          <w:spacing w:val="-12"/>
          <w:w w:val="115"/>
        </w:rPr>
        <w:t xml:space="preserve"> </w:t>
      </w:r>
      <w:r>
        <w:rPr>
          <w:color w:val="0067B1"/>
          <w:w w:val="115"/>
        </w:rPr>
        <w:t>clients,</w:t>
      </w:r>
      <w:r>
        <w:rPr>
          <w:color w:val="0067B1"/>
          <w:spacing w:val="-12"/>
          <w:w w:val="115"/>
        </w:rPr>
        <w:t xml:space="preserve"> </w:t>
      </w:r>
      <w:r>
        <w:rPr>
          <w:color w:val="0067B1"/>
          <w:w w:val="115"/>
        </w:rPr>
        <w:t>women</w:t>
      </w:r>
      <w:r>
        <w:rPr>
          <w:color w:val="0067B1"/>
          <w:spacing w:val="-12"/>
          <w:w w:val="115"/>
        </w:rPr>
        <w:t xml:space="preserve"> </w:t>
      </w:r>
      <w:r>
        <w:rPr>
          <w:color w:val="0067B1"/>
          <w:w w:val="115"/>
        </w:rPr>
        <w:t>from</w:t>
      </w:r>
      <w:r>
        <w:rPr>
          <w:color w:val="0067B1"/>
          <w:spacing w:val="-12"/>
          <w:w w:val="115"/>
        </w:rPr>
        <w:t xml:space="preserve"> </w:t>
      </w:r>
      <w:r>
        <w:rPr>
          <w:color w:val="0067B1"/>
          <w:w w:val="115"/>
        </w:rPr>
        <w:t>other</w:t>
      </w:r>
      <w:r>
        <w:rPr>
          <w:color w:val="0067B1"/>
          <w:spacing w:val="-12"/>
          <w:w w:val="115"/>
        </w:rPr>
        <w:t xml:space="preserve"> </w:t>
      </w:r>
      <w:r>
        <w:rPr>
          <w:color w:val="0067B1"/>
          <w:w w:val="115"/>
        </w:rPr>
        <w:t>cultures, and religious considerations</w:t>
      </w:r>
    </w:p>
    <w:p w14:paraId="049ADEA1" w14:textId="77777777" w:rsidR="000F75DB" w:rsidRDefault="000C1A9B">
      <w:pPr>
        <w:pStyle w:val="ListParagraph"/>
        <w:numPr>
          <w:ilvl w:val="0"/>
          <w:numId w:val="3"/>
        </w:numPr>
        <w:tabs>
          <w:tab w:val="left" w:pos="2149"/>
          <w:tab w:val="left" w:pos="2150"/>
        </w:tabs>
        <w:spacing w:before="43"/>
      </w:pPr>
      <w:r>
        <w:rPr>
          <w:color w:val="0067B1"/>
          <w:w w:val="115"/>
        </w:rPr>
        <w:t>Clinical</w:t>
      </w:r>
      <w:r>
        <w:rPr>
          <w:color w:val="0067B1"/>
          <w:spacing w:val="-4"/>
          <w:w w:val="115"/>
        </w:rPr>
        <w:t xml:space="preserve"> </w:t>
      </w:r>
      <w:r>
        <w:rPr>
          <w:color w:val="0067B1"/>
          <w:w w:val="115"/>
        </w:rPr>
        <w:t>implications</w:t>
      </w:r>
      <w:r>
        <w:rPr>
          <w:color w:val="0067B1"/>
          <w:spacing w:val="-5"/>
          <w:w w:val="115"/>
        </w:rPr>
        <w:t xml:space="preserve"> </w:t>
      </w:r>
      <w:r>
        <w:rPr>
          <w:color w:val="0067B1"/>
          <w:w w:val="115"/>
        </w:rPr>
        <w:t>of</w:t>
      </w:r>
      <w:r>
        <w:rPr>
          <w:color w:val="0067B1"/>
          <w:spacing w:val="-4"/>
          <w:w w:val="115"/>
        </w:rPr>
        <w:t xml:space="preserve"> </w:t>
      </w:r>
      <w:r>
        <w:rPr>
          <w:color w:val="0067B1"/>
          <w:w w:val="115"/>
        </w:rPr>
        <w:t>culturally</w:t>
      </w:r>
      <w:r>
        <w:rPr>
          <w:color w:val="0067B1"/>
          <w:spacing w:val="-4"/>
          <w:w w:val="115"/>
        </w:rPr>
        <w:t xml:space="preserve"> </w:t>
      </w:r>
      <w:r>
        <w:rPr>
          <w:color w:val="0067B1"/>
          <w:w w:val="115"/>
        </w:rPr>
        <w:t>competent</w:t>
      </w:r>
      <w:r>
        <w:rPr>
          <w:color w:val="0067B1"/>
          <w:spacing w:val="-4"/>
          <w:w w:val="115"/>
        </w:rPr>
        <w:t xml:space="preserve"> </w:t>
      </w:r>
      <w:r>
        <w:rPr>
          <w:color w:val="0067B1"/>
          <w:spacing w:val="-2"/>
          <w:w w:val="115"/>
        </w:rPr>
        <w:t>treatment</w:t>
      </w:r>
    </w:p>
    <w:p w14:paraId="445B7D30" w14:textId="77777777" w:rsidR="000F75DB" w:rsidRDefault="000C1A9B">
      <w:pPr>
        <w:pStyle w:val="ListParagraph"/>
        <w:numPr>
          <w:ilvl w:val="0"/>
          <w:numId w:val="3"/>
        </w:numPr>
        <w:tabs>
          <w:tab w:val="left" w:pos="2149"/>
          <w:tab w:val="left" w:pos="2150"/>
        </w:tabs>
        <w:spacing w:before="52" w:line="252" w:lineRule="auto"/>
        <w:ind w:right="1501"/>
      </w:pPr>
      <w:r>
        <w:rPr>
          <w:color w:val="0067B1"/>
          <w:w w:val="115"/>
        </w:rPr>
        <w:t>Sketches</w:t>
      </w:r>
      <w:r>
        <w:rPr>
          <w:color w:val="0067B1"/>
          <w:spacing w:val="-10"/>
          <w:w w:val="115"/>
        </w:rPr>
        <w:t xml:space="preserve"> </w:t>
      </w:r>
      <w:r>
        <w:rPr>
          <w:color w:val="0067B1"/>
          <w:w w:val="115"/>
        </w:rPr>
        <w:t>of</w:t>
      </w:r>
      <w:r>
        <w:rPr>
          <w:color w:val="0067B1"/>
          <w:spacing w:val="-10"/>
          <w:w w:val="115"/>
        </w:rPr>
        <w:t xml:space="preserve"> </w:t>
      </w:r>
      <w:r>
        <w:rPr>
          <w:color w:val="0067B1"/>
          <w:w w:val="115"/>
        </w:rPr>
        <w:t>diverse</w:t>
      </w:r>
      <w:r>
        <w:rPr>
          <w:color w:val="0067B1"/>
          <w:spacing w:val="-10"/>
          <w:w w:val="115"/>
        </w:rPr>
        <w:t xml:space="preserve"> </w:t>
      </w:r>
      <w:r>
        <w:rPr>
          <w:color w:val="0067B1"/>
          <w:w w:val="115"/>
        </w:rPr>
        <w:t>client</w:t>
      </w:r>
      <w:r>
        <w:rPr>
          <w:color w:val="0067B1"/>
          <w:spacing w:val="-10"/>
          <w:w w:val="115"/>
        </w:rPr>
        <w:t xml:space="preserve"> </w:t>
      </w:r>
      <w:r>
        <w:rPr>
          <w:color w:val="0067B1"/>
          <w:w w:val="115"/>
        </w:rPr>
        <w:t>populations,</w:t>
      </w:r>
      <w:r>
        <w:rPr>
          <w:color w:val="0067B1"/>
          <w:spacing w:val="-11"/>
          <w:w w:val="115"/>
        </w:rPr>
        <w:t xml:space="preserve"> </w:t>
      </w:r>
      <w:r>
        <w:rPr>
          <w:color w:val="0067B1"/>
          <w:w w:val="115"/>
        </w:rPr>
        <w:t>including</w:t>
      </w:r>
      <w:r>
        <w:rPr>
          <w:color w:val="0067B1"/>
          <w:spacing w:val="-10"/>
          <w:w w:val="115"/>
        </w:rPr>
        <w:t xml:space="preserve"> </w:t>
      </w:r>
      <w:r>
        <w:rPr>
          <w:color w:val="0067B1"/>
          <w:w w:val="115"/>
        </w:rPr>
        <w:t>Hispanics/Latinos;</w:t>
      </w:r>
      <w:r>
        <w:rPr>
          <w:color w:val="0067B1"/>
          <w:spacing w:val="-10"/>
          <w:w w:val="115"/>
        </w:rPr>
        <w:t xml:space="preserve"> </w:t>
      </w:r>
      <w:r>
        <w:rPr>
          <w:color w:val="0067B1"/>
          <w:w w:val="115"/>
        </w:rPr>
        <w:t>African</w:t>
      </w:r>
      <w:r>
        <w:rPr>
          <w:color w:val="0067B1"/>
          <w:spacing w:val="-10"/>
          <w:w w:val="115"/>
        </w:rPr>
        <w:t xml:space="preserve"> </w:t>
      </w:r>
      <w:r>
        <w:rPr>
          <w:color w:val="0067B1"/>
          <w:w w:val="115"/>
        </w:rPr>
        <w:t xml:space="preserve">Americans; </w:t>
      </w:r>
      <w:r>
        <w:rPr>
          <w:color w:val="0067B1"/>
          <w:w w:val="110"/>
        </w:rPr>
        <w:t>Native</w:t>
      </w:r>
      <w:r>
        <w:rPr>
          <w:color w:val="0067B1"/>
          <w:spacing w:val="-12"/>
          <w:w w:val="110"/>
        </w:rPr>
        <w:t xml:space="preserve"> </w:t>
      </w:r>
      <w:r>
        <w:rPr>
          <w:color w:val="0067B1"/>
          <w:w w:val="110"/>
        </w:rPr>
        <w:t>Americans;</w:t>
      </w:r>
      <w:r>
        <w:rPr>
          <w:color w:val="0067B1"/>
          <w:spacing w:val="-12"/>
          <w:w w:val="110"/>
        </w:rPr>
        <w:t xml:space="preserve"> </w:t>
      </w:r>
      <w:r>
        <w:rPr>
          <w:color w:val="0067B1"/>
          <w:w w:val="110"/>
        </w:rPr>
        <w:t>Asian</w:t>
      </w:r>
      <w:r>
        <w:rPr>
          <w:color w:val="0067B1"/>
          <w:spacing w:val="-12"/>
          <w:w w:val="110"/>
        </w:rPr>
        <w:t xml:space="preserve"> </w:t>
      </w:r>
      <w:r>
        <w:rPr>
          <w:color w:val="0067B1"/>
          <w:w w:val="110"/>
        </w:rPr>
        <w:t>Americans</w:t>
      </w:r>
      <w:r>
        <w:rPr>
          <w:color w:val="0067B1"/>
          <w:spacing w:val="-12"/>
          <w:w w:val="110"/>
        </w:rPr>
        <w:t xml:space="preserve"> </w:t>
      </w:r>
      <w:r>
        <w:rPr>
          <w:color w:val="0067B1"/>
          <w:w w:val="110"/>
        </w:rPr>
        <w:t>and</w:t>
      </w:r>
      <w:r>
        <w:rPr>
          <w:color w:val="0067B1"/>
          <w:spacing w:val="-12"/>
          <w:w w:val="110"/>
        </w:rPr>
        <w:t xml:space="preserve"> </w:t>
      </w:r>
      <w:r>
        <w:rPr>
          <w:color w:val="0067B1"/>
          <w:w w:val="110"/>
        </w:rPr>
        <w:t>Pacific</w:t>
      </w:r>
      <w:r>
        <w:rPr>
          <w:color w:val="0067B1"/>
          <w:spacing w:val="-12"/>
          <w:w w:val="110"/>
        </w:rPr>
        <w:t xml:space="preserve"> </w:t>
      </w:r>
      <w:r>
        <w:rPr>
          <w:color w:val="0067B1"/>
          <w:w w:val="110"/>
        </w:rPr>
        <w:t>Islanders;</w:t>
      </w:r>
      <w:r>
        <w:rPr>
          <w:color w:val="0067B1"/>
          <w:spacing w:val="-12"/>
          <w:w w:val="110"/>
        </w:rPr>
        <w:t xml:space="preserve"> </w:t>
      </w:r>
      <w:r>
        <w:rPr>
          <w:color w:val="0067B1"/>
          <w:w w:val="110"/>
        </w:rPr>
        <w:t>persons</w:t>
      </w:r>
      <w:r>
        <w:rPr>
          <w:color w:val="0067B1"/>
          <w:spacing w:val="-12"/>
          <w:w w:val="110"/>
        </w:rPr>
        <w:t xml:space="preserve"> </w:t>
      </w:r>
      <w:r>
        <w:rPr>
          <w:color w:val="0067B1"/>
          <w:w w:val="110"/>
        </w:rPr>
        <w:t>with</w:t>
      </w:r>
      <w:r>
        <w:rPr>
          <w:color w:val="0067B1"/>
          <w:spacing w:val="-12"/>
          <w:w w:val="110"/>
        </w:rPr>
        <w:t xml:space="preserve"> </w:t>
      </w:r>
      <w:r>
        <w:rPr>
          <w:color w:val="0067B1"/>
          <w:w w:val="110"/>
        </w:rPr>
        <w:t>HIV/AIDS;</w:t>
      </w:r>
      <w:r>
        <w:rPr>
          <w:color w:val="0067B1"/>
          <w:spacing w:val="-12"/>
          <w:w w:val="110"/>
        </w:rPr>
        <w:t xml:space="preserve"> </w:t>
      </w:r>
      <w:r>
        <w:rPr>
          <w:color w:val="0067B1"/>
          <w:w w:val="110"/>
        </w:rPr>
        <w:t xml:space="preserve">lesbian, </w:t>
      </w:r>
      <w:r>
        <w:rPr>
          <w:color w:val="0067B1"/>
          <w:w w:val="115"/>
        </w:rPr>
        <w:t>gay, and bisexual populations; persons with physical and cognitive disabilities; rural populations; homeless populations; and older adults</w:t>
      </w:r>
    </w:p>
    <w:p w14:paraId="04DE64D8" w14:textId="77777777" w:rsidR="000F75DB" w:rsidRDefault="000C1A9B">
      <w:pPr>
        <w:pStyle w:val="ListParagraph"/>
        <w:numPr>
          <w:ilvl w:val="0"/>
          <w:numId w:val="3"/>
        </w:numPr>
        <w:tabs>
          <w:tab w:val="left" w:pos="2149"/>
          <w:tab w:val="left" w:pos="2150"/>
        </w:tabs>
        <w:spacing w:before="37" w:line="249" w:lineRule="auto"/>
        <w:ind w:right="2487"/>
      </w:pPr>
      <w:r>
        <w:rPr>
          <w:color w:val="0067B1"/>
          <w:w w:val="115"/>
        </w:rPr>
        <w:t>An</w:t>
      </w:r>
      <w:r>
        <w:rPr>
          <w:color w:val="0067B1"/>
          <w:spacing w:val="-10"/>
          <w:w w:val="115"/>
        </w:rPr>
        <w:t xml:space="preserve"> </w:t>
      </w:r>
      <w:r>
        <w:rPr>
          <w:color w:val="0067B1"/>
          <w:w w:val="115"/>
        </w:rPr>
        <w:t>appendix</w:t>
      </w:r>
      <w:r>
        <w:rPr>
          <w:color w:val="0067B1"/>
          <w:spacing w:val="-9"/>
          <w:w w:val="115"/>
        </w:rPr>
        <w:t xml:space="preserve"> </w:t>
      </w:r>
      <w:r>
        <w:rPr>
          <w:color w:val="0067B1"/>
          <w:w w:val="115"/>
        </w:rPr>
        <w:t>that</w:t>
      </w:r>
      <w:r>
        <w:rPr>
          <w:color w:val="0067B1"/>
          <w:spacing w:val="-10"/>
          <w:w w:val="115"/>
        </w:rPr>
        <w:t xml:space="preserve"> </w:t>
      </w:r>
      <w:r>
        <w:rPr>
          <w:color w:val="0067B1"/>
          <w:w w:val="115"/>
        </w:rPr>
        <w:t>lists</w:t>
      </w:r>
      <w:r>
        <w:rPr>
          <w:color w:val="0067B1"/>
          <w:spacing w:val="-10"/>
          <w:w w:val="115"/>
        </w:rPr>
        <w:t xml:space="preserve"> </w:t>
      </w:r>
      <w:r>
        <w:rPr>
          <w:color w:val="0067B1"/>
          <w:w w:val="115"/>
        </w:rPr>
        <w:t>resources</w:t>
      </w:r>
      <w:r>
        <w:rPr>
          <w:color w:val="0067B1"/>
          <w:spacing w:val="-10"/>
          <w:w w:val="115"/>
        </w:rPr>
        <w:t xml:space="preserve"> </w:t>
      </w:r>
      <w:r>
        <w:rPr>
          <w:color w:val="0067B1"/>
          <w:w w:val="115"/>
        </w:rPr>
        <w:t>on</w:t>
      </w:r>
      <w:r>
        <w:rPr>
          <w:color w:val="0067B1"/>
          <w:spacing w:val="-9"/>
          <w:w w:val="115"/>
        </w:rPr>
        <w:t xml:space="preserve"> </w:t>
      </w:r>
      <w:r>
        <w:rPr>
          <w:color w:val="0067B1"/>
          <w:w w:val="115"/>
        </w:rPr>
        <w:t>culturally</w:t>
      </w:r>
      <w:r>
        <w:rPr>
          <w:color w:val="0067B1"/>
          <w:spacing w:val="-9"/>
          <w:w w:val="115"/>
        </w:rPr>
        <w:t xml:space="preserve"> </w:t>
      </w:r>
      <w:r>
        <w:rPr>
          <w:color w:val="0067B1"/>
          <w:w w:val="115"/>
        </w:rPr>
        <w:t>compe</w:t>
      </w:r>
      <w:r>
        <w:rPr>
          <w:color w:val="0067B1"/>
          <w:w w:val="115"/>
        </w:rPr>
        <w:t>tent</w:t>
      </w:r>
      <w:r>
        <w:rPr>
          <w:color w:val="0067B1"/>
          <w:spacing w:val="-9"/>
          <w:w w:val="115"/>
        </w:rPr>
        <w:t xml:space="preserve"> </w:t>
      </w:r>
      <w:r>
        <w:rPr>
          <w:color w:val="0067B1"/>
          <w:w w:val="115"/>
        </w:rPr>
        <w:t>treatment</w:t>
      </w:r>
      <w:r>
        <w:rPr>
          <w:color w:val="0067B1"/>
          <w:spacing w:val="-10"/>
          <w:w w:val="115"/>
        </w:rPr>
        <w:t xml:space="preserve"> </w:t>
      </w:r>
      <w:r>
        <w:rPr>
          <w:color w:val="0067B1"/>
          <w:w w:val="115"/>
        </w:rPr>
        <w:t>for</w:t>
      </w:r>
      <w:r>
        <w:rPr>
          <w:color w:val="0067B1"/>
          <w:spacing w:val="-9"/>
          <w:w w:val="115"/>
        </w:rPr>
        <w:t xml:space="preserve"> </w:t>
      </w:r>
      <w:r>
        <w:rPr>
          <w:color w:val="0067B1"/>
          <w:w w:val="115"/>
        </w:rPr>
        <w:t xml:space="preserve">various </w:t>
      </w:r>
      <w:r>
        <w:rPr>
          <w:color w:val="0067B1"/>
          <w:spacing w:val="-2"/>
          <w:w w:val="115"/>
        </w:rPr>
        <w:t>populations.</w:t>
      </w:r>
    </w:p>
    <w:p w14:paraId="62CF741B" w14:textId="77777777" w:rsidR="000F75DB" w:rsidRDefault="000F75DB">
      <w:pPr>
        <w:pStyle w:val="BodyText"/>
        <w:rPr>
          <w:sz w:val="20"/>
        </w:rPr>
      </w:pPr>
    </w:p>
    <w:p w14:paraId="4BA60E25" w14:textId="77777777" w:rsidR="000F75DB" w:rsidRDefault="000F75DB">
      <w:pPr>
        <w:pStyle w:val="BodyText"/>
        <w:rPr>
          <w:sz w:val="20"/>
        </w:rPr>
      </w:pPr>
    </w:p>
    <w:p w14:paraId="3C796F38" w14:textId="77777777" w:rsidR="000F75DB" w:rsidRDefault="000F75DB">
      <w:pPr>
        <w:pStyle w:val="BodyText"/>
        <w:rPr>
          <w:sz w:val="20"/>
        </w:rPr>
      </w:pPr>
    </w:p>
    <w:p w14:paraId="19AC7FA7" w14:textId="77777777" w:rsidR="000F75DB" w:rsidRDefault="000F75DB">
      <w:pPr>
        <w:pStyle w:val="BodyText"/>
        <w:rPr>
          <w:sz w:val="20"/>
        </w:rPr>
      </w:pPr>
    </w:p>
    <w:p w14:paraId="09A9E803" w14:textId="77777777" w:rsidR="000F75DB" w:rsidRDefault="000F75DB">
      <w:pPr>
        <w:pStyle w:val="BodyText"/>
        <w:rPr>
          <w:sz w:val="20"/>
        </w:rPr>
      </w:pPr>
    </w:p>
    <w:p w14:paraId="5636735C" w14:textId="77777777" w:rsidR="000F75DB" w:rsidRDefault="000C1A9B">
      <w:pPr>
        <w:pStyle w:val="BodyText"/>
        <w:spacing w:before="4"/>
        <w:rPr>
          <w:sz w:val="25"/>
        </w:rPr>
      </w:pPr>
      <w:r>
        <w:pict w14:anchorId="07128DCF">
          <v:shape id="docshape345" o:spid="_x0000_s2380" style="position:absolute;margin-left:71.5pt;margin-top:15.5pt;width:143.35pt;height:.1pt;z-index:-15574016;mso-wrap-distance-left:0;mso-wrap-distance-right:0;mso-position-horizontal-relative:page" coordorigin="1430,310" coordsize="2867,0" path="m1430,310r2866,e" filled="f" strokecolor="#7fb3d8" strokeweight=".5pt">
            <v:path arrowok="t"/>
            <w10:wrap type="topAndBottom" anchorx="page"/>
          </v:shape>
        </w:pict>
      </w:r>
    </w:p>
    <w:p w14:paraId="01F47A13" w14:textId="77777777" w:rsidR="000F75DB" w:rsidRDefault="000C1A9B">
      <w:pPr>
        <w:spacing w:before="156"/>
        <w:ind w:left="1430"/>
        <w:rPr>
          <w:sz w:val="18"/>
        </w:rPr>
      </w:pPr>
      <w:r>
        <w:rPr>
          <w:color w:val="0067B1"/>
          <w:spacing w:val="-2"/>
          <w:w w:val="115"/>
          <w:position w:val="6"/>
          <w:sz w:val="10"/>
        </w:rPr>
        <w:t>1</w:t>
      </w:r>
      <w:r>
        <w:rPr>
          <w:color w:val="0067B1"/>
          <w:spacing w:val="22"/>
          <w:w w:val="115"/>
          <w:position w:val="6"/>
          <w:sz w:val="10"/>
        </w:rPr>
        <w:t xml:space="preserve"> </w:t>
      </w:r>
      <w:r>
        <w:rPr>
          <w:color w:val="0067B1"/>
          <w:spacing w:val="-2"/>
          <w:w w:val="115"/>
          <w:sz w:val="18"/>
        </w:rPr>
        <w:t>Mulvey,</w:t>
      </w:r>
      <w:r>
        <w:rPr>
          <w:color w:val="0067B1"/>
          <w:spacing w:val="-7"/>
          <w:w w:val="115"/>
          <w:sz w:val="18"/>
        </w:rPr>
        <w:t xml:space="preserve"> </w:t>
      </w:r>
      <w:r>
        <w:rPr>
          <w:color w:val="0067B1"/>
          <w:spacing w:val="-2"/>
          <w:w w:val="115"/>
          <w:sz w:val="18"/>
        </w:rPr>
        <w:t>K.P.,</w:t>
      </w:r>
      <w:r>
        <w:rPr>
          <w:color w:val="0067B1"/>
          <w:spacing w:val="-8"/>
          <w:w w:val="115"/>
          <w:sz w:val="18"/>
        </w:rPr>
        <w:t xml:space="preserve"> </w:t>
      </w:r>
      <w:r>
        <w:rPr>
          <w:color w:val="0067B1"/>
          <w:spacing w:val="-2"/>
          <w:w w:val="115"/>
          <w:sz w:val="18"/>
        </w:rPr>
        <w:t>Hubbard,</w:t>
      </w:r>
      <w:r>
        <w:rPr>
          <w:color w:val="0067B1"/>
          <w:spacing w:val="-7"/>
          <w:w w:val="115"/>
          <w:sz w:val="18"/>
        </w:rPr>
        <w:t xml:space="preserve"> </w:t>
      </w:r>
      <w:r>
        <w:rPr>
          <w:color w:val="0067B1"/>
          <w:spacing w:val="-2"/>
          <w:w w:val="115"/>
          <w:sz w:val="18"/>
        </w:rPr>
        <w:t>S.,</w:t>
      </w:r>
      <w:r>
        <w:rPr>
          <w:color w:val="0067B1"/>
          <w:spacing w:val="-8"/>
          <w:w w:val="115"/>
          <w:sz w:val="18"/>
        </w:rPr>
        <w:t xml:space="preserve"> </w:t>
      </w:r>
      <w:r>
        <w:rPr>
          <w:color w:val="0067B1"/>
          <w:spacing w:val="-2"/>
          <w:w w:val="115"/>
          <w:sz w:val="18"/>
        </w:rPr>
        <w:t>&amp;</w:t>
      </w:r>
      <w:r>
        <w:rPr>
          <w:color w:val="0067B1"/>
          <w:spacing w:val="-7"/>
          <w:w w:val="115"/>
          <w:sz w:val="18"/>
        </w:rPr>
        <w:t xml:space="preserve"> </w:t>
      </w:r>
      <w:r>
        <w:rPr>
          <w:color w:val="0067B1"/>
          <w:spacing w:val="-2"/>
          <w:w w:val="115"/>
          <w:sz w:val="18"/>
        </w:rPr>
        <w:t>Hayashi,</w:t>
      </w:r>
      <w:r>
        <w:rPr>
          <w:color w:val="0067B1"/>
          <w:spacing w:val="-8"/>
          <w:w w:val="115"/>
          <w:sz w:val="18"/>
        </w:rPr>
        <w:t xml:space="preserve"> </w:t>
      </w:r>
      <w:r>
        <w:rPr>
          <w:color w:val="0067B1"/>
          <w:spacing w:val="-2"/>
          <w:w w:val="115"/>
          <w:sz w:val="18"/>
        </w:rPr>
        <w:t>S.</w:t>
      </w:r>
      <w:r>
        <w:rPr>
          <w:color w:val="0067B1"/>
          <w:spacing w:val="-7"/>
          <w:w w:val="115"/>
          <w:sz w:val="18"/>
        </w:rPr>
        <w:t xml:space="preserve"> </w:t>
      </w:r>
      <w:r>
        <w:rPr>
          <w:color w:val="0067B1"/>
          <w:spacing w:val="-2"/>
          <w:w w:val="115"/>
          <w:sz w:val="18"/>
        </w:rPr>
        <w:t>(2003).</w:t>
      </w:r>
      <w:r>
        <w:rPr>
          <w:color w:val="0067B1"/>
          <w:spacing w:val="-8"/>
          <w:w w:val="115"/>
          <w:sz w:val="18"/>
        </w:rPr>
        <w:t xml:space="preserve"> </w:t>
      </w:r>
      <w:r>
        <w:rPr>
          <w:color w:val="0067B1"/>
          <w:spacing w:val="-2"/>
          <w:w w:val="115"/>
          <w:sz w:val="18"/>
        </w:rPr>
        <w:t>A</w:t>
      </w:r>
      <w:r>
        <w:rPr>
          <w:color w:val="0067B1"/>
          <w:spacing w:val="-7"/>
          <w:w w:val="115"/>
          <w:sz w:val="18"/>
        </w:rPr>
        <w:t xml:space="preserve"> </w:t>
      </w:r>
      <w:r>
        <w:rPr>
          <w:color w:val="0067B1"/>
          <w:spacing w:val="-2"/>
          <w:w w:val="115"/>
          <w:sz w:val="18"/>
        </w:rPr>
        <w:t>national</w:t>
      </w:r>
      <w:r>
        <w:rPr>
          <w:color w:val="0067B1"/>
          <w:spacing w:val="-8"/>
          <w:w w:val="115"/>
          <w:sz w:val="18"/>
        </w:rPr>
        <w:t xml:space="preserve"> </w:t>
      </w:r>
      <w:r>
        <w:rPr>
          <w:color w:val="0067B1"/>
          <w:spacing w:val="-2"/>
          <w:w w:val="115"/>
          <w:sz w:val="18"/>
        </w:rPr>
        <w:t>study</w:t>
      </w:r>
      <w:r>
        <w:rPr>
          <w:color w:val="0067B1"/>
          <w:spacing w:val="-7"/>
          <w:w w:val="115"/>
          <w:sz w:val="18"/>
        </w:rPr>
        <w:t xml:space="preserve"> </w:t>
      </w:r>
      <w:r>
        <w:rPr>
          <w:color w:val="0067B1"/>
          <w:spacing w:val="-2"/>
          <w:w w:val="115"/>
          <w:sz w:val="18"/>
        </w:rPr>
        <w:t>of</w:t>
      </w:r>
      <w:r>
        <w:rPr>
          <w:color w:val="0067B1"/>
          <w:spacing w:val="-8"/>
          <w:w w:val="115"/>
          <w:sz w:val="18"/>
        </w:rPr>
        <w:t xml:space="preserve"> </w:t>
      </w:r>
      <w:r>
        <w:rPr>
          <w:color w:val="0067B1"/>
          <w:spacing w:val="-2"/>
          <w:w w:val="115"/>
          <w:sz w:val="18"/>
        </w:rPr>
        <w:t>the</w:t>
      </w:r>
      <w:r>
        <w:rPr>
          <w:color w:val="0067B1"/>
          <w:spacing w:val="-7"/>
          <w:w w:val="115"/>
          <w:sz w:val="18"/>
        </w:rPr>
        <w:t xml:space="preserve"> </w:t>
      </w:r>
      <w:r>
        <w:rPr>
          <w:color w:val="0067B1"/>
          <w:spacing w:val="-2"/>
          <w:w w:val="115"/>
          <w:sz w:val="18"/>
        </w:rPr>
        <w:t>substance</w:t>
      </w:r>
      <w:r>
        <w:rPr>
          <w:color w:val="0067B1"/>
          <w:spacing w:val="-8"/>
          <w:w w:val="115"/>
          <w:sz w:val="18"/>
        </w:rPr>
        <w:t xml:space="preserve"> </w:t>
      </w:r>
      <w:r>
        <w:rPr>
          <w:color w:val="0067B1"/>
          <w:spacing w:val="-2"/>
          <w:w w:val="115"/>
          <w:sz w:val="18"/>
        </w:rPr>
        <w:t>abuse</w:t>
      </w:r>
      <w:r>
        <w:rPr>
          <w:color w:val="0067B1"/>
          <w:spacing w:val="-7"/>
          <w:w w:val="115"/>
          <w:sz w:val="18"/>
        </w:rPr>
        <w:t xml:space="preserve"> </w:t>
      </w:r>
      <w:r>
        <w:rPr>
          <w:color w:val="0067B1"/>
          <w:spacing w:val="-2"/>
          <w:w w:val="115"/>
          <w:sz w:val="18"/>
        </w:rPr>
        <w:t>treatment</w:t>
      </w:r>
      <w:r>
        <w:rPr>
          <w:color w:val="0067B1"/>
          <w:spacing w:val="-8"/>
          <w:w w:val="115"/>
          <w:sz w:val="18"/>
        </w:rPr>
        <w:t xml:space="preserve"> </w:t>
      </w:r>
      <w:r>
        <w:rPr>
          <w:color w:val="0067B1"/>
          <w:spacing w:val="-2"/>
          <w:w w:val="115"/>
          <w:sz w:val="18"/>
        </w:rPr>
        <w:t>workforce.</w:t>
      </w:r>
    </w:p>
    <w:p w14:paraId="1AFBE2BA" w14:textId="77777777" w:rsidR="000F75DB" w:rsidRDefault="000C1A9B">
      <w:pPr>
        <w:spacing w:before="18"/>
        <w:ind w:left="1577"/>
        <w:rPr>
          <w:sz w:val="18"/>
        </w:rPr>
      </w:pPr>
      <w:r>
        <w:rPr>
          <w:i/>
          <w:color w:val="0067B1"/>
          <w:w w:val="130"/>
          <w:sz w:val="18"/>
        </w:rPr>
        <w:t>Journal</w:t>
      </w:r>
      <w:r>
        <w:rPr>
          <w:i/>
          <w:color w:val="0067B1"/>
          <w:spacing w:val="-12"/>
          <w:w w:val="130"/>
          <w:sz w:val="18"/>
        </w:rPr>
        <w:t xml:space="preserve"> </w:t>
      </w:r>
      <w:r>
        <w:rPr>
          <w:i/>
          <w:color w:val="0067B1"/>
          <w:w w:val="130"/>
          <w:sz w:val="18"/>
        </w:rPr>
        <w:t>of</w:t>
      </w:r>
      <w:r>
        <w:rPr>
          <w:i/>
          <w:color w:val="0067B1"/>
          <w:spacing w:val="-12"/>
          <w:w w:val="130"/>
          <w:sz w:val="18"/>
        </w:rPr>
        <w:t xml:space="preserve"> </w:t>
      </w:r>
      <w:r>
        <w:rPr>
          <w:i/>
          <w:color w:val="0067B1"/>
          <w:w w:val="130"/>
          <w:sz w:val="18"/>
        </w:rPr>
        <w:t>Substance</w:t>
      </w:r>
      <w:r>
        <w:rPr>
          <w:i/>
          <w:color w:val="0067B1"/>
          <w:spacing w:val="-11"/>
          <w:w w:val="130"/>
          <w:sz w:val="18"/>
        </w:rPr>
        <w:t xml:space="preserve"> </w:t>
      </w:r>
      <w:r>
        <w:rPr>
          <w:i/>
          <w:color w:val="0067B1"/>
          <w:w w:val="130"/>
          <w:sz w:val="18"/>
        </w:rPr>
        <w:t>Abuse</w:t>
      </w:r>
      <w:r>
        <w:rPr>
          <w:i/>
          <w:color w:val="0067B1"/>
          <w:spacing w:val="-12"/>
          <w:w w:val="130"/>
          <w:sz w:val="18"/>
        </w:rPr>
        <w:t xml:space="preserve"> </w:t>
      </w:r>
      <w:r>
        <w:rPr>
          <w:i/>
          <w:color w:val="0067B1"/>
          <w:w w:val="130"/>
          <w:sz w:val="18"/>
        </w:rPr>
        <w:t>Treatment</w:t>
      </w:r>
      <w:r>
        <w:rPr>
          <w:color w:val="0067B1"/>
          <w:w w:val="130"/>
          <w:sz w:val="18"/>
        </w:rPr>
        <w:t>,</w:t>
      </w:r>
      <w:r>
        <w:rPr>
          <w:color w:val="0067B1"/>
          <w:spacing w:val="-10"/>
          <w:w w:val="130"/>
          <w:sz w:val="18"/>
        </w:rPr>
        <w:t xml:space="preserve"> </w:t>
      </w:r>
      <w:r>
        <w:rPr>
          <w:color w:val="0067B1"/>
          <w:w w:val="130"/>
          <w:sz w:val="18"/>
        </w:rPr>
        <w:t>24:51-</w:t>
      </w:r>
      <w:r>
        <w:rPr>
          <w:color w:val="0067B1"/>
          <w:spacing w:val="-5"/>
          <w:w w:val="130"/>
          <w:sz w:val="18"/>
        </w:rPr>
        <w:t>57.</w:t>
      </w:r>
    </w:p>
    <w:p w14:paraId="4C35B969" w14:textId="77777777" w:rsidR="000F75DB" w:rsidRDefault="000F75DB">
      <w:pPr>
        <w:pStyle w:val="BodyText"/>
        <w:spacing w:before="4"/>
        <w:rPr>
          <w:sz w:val="11"/>
        </w:rPr>
      </w:pPr>
    </w:p>
    <w:p w14:paraId="4416D8B2" w14:textId="77777777" w:rsidR="000F75DB" w:rsidRDefault="000C1A9B">
      <w:pPr>
        <w:spacing w:before="110" w:line="261" w:lineRule="auto"/>
        <w:ind w:left="1528" w:right="1621" w:hanging="99"/>
        <w:rPr>
          <w:sz w:val="18"/>
        </w:rPr>
      </w:pPr>
      <w:r>
        <w:rPr>
          <w:color w:val="0067B1"/>
          <w:w w:val="115"/>
          <w:position w:val="6"/>
          <w:sz w:val="10"/>
        </w:rPr>
        <w:t>2</w:t>
      </w:r>
      <w:r>
        <w:rPr>
          <w:color w:val="0067B1"/>
          <w:spacing w:val="18"/>
          <w:w w:val="115"/>
          <w:position w:val="6"/>
          <w:sz w:val="10"/>
        </w:rPr>
        <w:t xml:space="preserve"> </w:t>
      </w:r>
      <w:r>
        <w:rPr>
          <w:color w:val="0067B1"/>
          <w:w w:val="115"/>
          <w:sz w:val="18"/>
        </w:rPr>
        <w:t>La</w:t>
      </w:r>
      <w:r>
        <w:rPr>
          <w:color w:val="0067B1"/>
          <w:spacing w:val="-5"/>
          <w:w w:val="115"/>
          <w:sz w:val="18"/>
        </w:rPr>
        <w:t xml:space="preserve"> </w:t>
      </w:r>
      <w:r>
        <w:rPr>
          <w:color w:val="0067B1"/>
          <w:w w:val="115"/>
          <w:sz w:val="18"/>
        </w:rPr>
        <w:t>Veist,</w:t>
      </w:r>
      <w:r>
        <w:rPr>
          <w:color w:val="0067B1"/>
          <w:spacing w:val="-5"/>
          <w:w w:val="115"/>
          <w:sz w:val="18"/>
        </w:rPr>
        <w:t xml:space="preserve"> </w:t>
      </w:r>
      <w:r>
        <w:rPr>
          <w:color w:val="0067B1"/>
          <w:w w:val="115"/>
          <w:sz w:val="18"/>
        </w:rPr>
        <w:t>T.A.,</w:t>
      </w:r>
      <w:r>
        <w:rPr>
          <w:color w:val="0067B1"/>
          <w:spacing w:val="-5"/>
          <w:w w:val="115"/>
          <w:sz w:val="18"/>
        </w:rPr>
        <w:t xml:space="preserve"> </w:t>
      </w:r>
      <w:r>
        <w:rPr>
          <w:color w:val="0067B1"/>
          <w:w w:val="115"/>
          <w:sz w:val="18"/>
        </w:rPr>
        <w:t>Diala,</w:t>
      </w:r>
      <w:r>
        <w:rPr>
          <w:color w:val="0067B1"/>
          <w:spacing w:val="-5"/>
          <w:w w:val="115"/>
          <w:sz w:val="18"/>
        </w:rPr>
        <w:t xml:space="preserve"> </w:t>
      </w:r>
      <w:r>
        <w:rPr>
          <w:color w:val="0067B1"/>
          <w:w w:val="115"/>
          <w:sz w:val="18"/>
        </w:rPr>
        <w:t>C.,</w:t>
      </w:r>
      <w:r>
        <w:rPr>
          <w:color w:val="0067B1"/>
          <w:spacing w:val="-5"/>
          <w:w w:val="115"/>
          <w:sz w:val="18"/>
        </w:rPr>
        <w:t xml:space="preserve"> </w:t>
      </w:r>
      <w:r>
        <w:rPr>
          <w:color w:val="0067B1"/>
          <w:w w:val="115"/>
          <w:sz w:val="18"/>
        </w:rPr>
        <w:t>&amp;</w:t>
      </w:r>
      <w:r>
        <w:rPr>
          <w:color w:val="0067B1"/>
          <w:spacing w:val="-5"/>
          <w:w w:val="115"/>
          <w:sz w:val="18"/>
        </w:rPr>
        <w:t xml:space="preserve"> </w:t>
      </w:r>
      <w:r>
        <w:rPr>
          <w:color w:val="0067B1"/>
          <w:w w:val="115"/>
          <w:sz w:val="18"/>
        </w:rPr>
        <w:t>Jarrett,</w:t>
      </w:r>
      <w:r>
        <w:rPr>
          <w:color w:val="0067B1"/>
          <w:spacing w:val="-5"/>
          <w:w w:val="115"/>
          <w:sz w:val="18"/>
        </w:rPr>
        <w:t xml:space="preserve"> </w:t>
      </w:r>
      <w:r>
        <w:rPr>
          <w:color w:val="0067B1"/>
          <w:w w:val="115"/>
          <w:sz w:val="18"/>
        </w:rPr>
        <w:t>N.C.</w:t>
      </w:r>
      <w:r>
        <w:rPr>
          <w:color w:val="0067B1"/>
          <w:spacing w:val="-5"/>
          <w:w w:val="115"/>
          <w:sz w:val="18"/>
        </w:rPr>
        <w:t xml:space="preserve"> </w:t>
      </w:r>
      <w:r>
        <w:rPr>
          <w:color w:val="0067B1"/>
          <w:w w:val="115"/>
          <w:sz w:val="18"/>
        </w:rPr>
        <w:t>(2000).</w:t>
      </w:r>
      <w:r>
        <w:rPr>
          <w:color w:val="0067B1"/>
          <w:spacing w:val="-5"/>
          <w:w w:val="115"/>
          <w:sz w:val="18"/>
        </w:rPr>
        <w:t xml:space="preserve"> </w:t>
      </w:r>
      <w:r>
        <w:rPr>
          <w:color w:val="0067B1"/>
          <w:w w:val="115"/>
          <w:sz w:val="18"/>
        </w:rPr>
        <w:t>Social</w:t>
      </w:r>
      <w:r>
        <w:rPr>
          <w:color w:val="0067B1"/>
          <w:spacing w:val="-5"/>
          <w:w w:val="115"/>
          <w:sz w:val="18"/>
        </w:rPr>
        <w:t xml:space="preserve"> </w:t>
      </w:r>
      <w:r>
        <w:rPr>
          <w:color w:val="0067B1"/>
          <w:w w:val="115"/>
          <w:sz w:val="18"/>
        </w:rPr>
        <w:t>status</w:t>
      </w:r>
      <w:r>
        <w:rPr>
          <w:color w:val="0067B1"/>
          <w:spacing w:val="-5"/>
          <w:w w:val="115"/>
          <w:sz w:val="18"/>
        </w:rPr>
        <w:t xml:space="preserve"> </w:t>
      </w:r>
      <w:r>
        <w:rPr>
          <w:color w:val="0067B1"/>
          <w:w w:val="115"/>
          <w:sz w:val="18"/>
        </w:rPr>
        <w:t>and</w:t>
      </w:r>
      <w:r>
        <w:rPr>
          <w:color w:val="0067B1"/>
          <w:spacing w:val="-5"/>
          <w:w w:val="115"/>
          <w:sz w:val="18"/>
        </w:rPr>
        <w:t xml:space="preserve"> </w:t>
      </w:r>
      <w:r>
        <w:rPr>
          <w:color w:val="0067B1"/>
          <w:w w:val="115"/>
          <w:sz w:val="18"/>
        </w:rPr>
        <w:t>perceived</w:t>
      </w:r>
      <w:r>
        <w:rPr>
          <w:color w:val="0067B1"/>
          <w:spacing w:val="-5"/>
          <w:w w:val="115"/>
          <w:sz w:val="18"/>
        </w:rPr>
        <w:t xml:space="preserve"> </w:t>
      </w:r>
      <w:r>
        <w:rPr>
          <w:color w:val="0067B1"/>
          <w:w w:val="115"/>
          <w:sz w:val="18"/>
        </w:rPr>
        <w:t>discrimination:</w:t>
      </w:r>
      <w:r>
        <w:rPr>
          <w:color w:val="0067B1"/>
          <w:spacing w:val="-5"/>
          <w:w w:val="115"/>
          <w:sz w:val="18"/>
        </w:rPr>
        <w:t xml:space="preserve"> </w:t>
      </w:r>
      <w:r>
        <w:rPr>
          <w:color w:val="0067B1"/>
          <w:w w:val="115"/>
          <w:sz w:val="18"/>
        </w:rPr>
        <w:t>Who</w:t>
      </w:r>
      <w:r>
        <w:rPr>
          <w:color w:val="0067B1"/>
          <w:spacing w:val="-5"/>
          <w:w w:val="115"/>
          <w:sz w:val="18"/>
        </w:rPr>
        <w:t xml:space="preserve"> </w:t>
      </w:r>
      <w:r>
        <w:rPr>
          <w:color w:val="0067B1"/>
          <w:w w:val="115"/>
          <w:sz w:val="18"/>
        </w:rPr>
        <w:t xml:space="preserve">experiences </w:t>
      </w:r>
      <w:r>
        <w:rPr>
          <w:color w:val="0067B1"/>
          <w:spacing w:val="-2"/>
          <w:w w:val="115"/>
          <w:sz w:val="18"/>
        </w:rPr>
        <w:t>discrimination</w:t>
      </w:r>
      <w:r>
        <w:rPr>
          <w:color w:val="0067B1"/>
          <w:spacing w:val="-5"/>
          <w:w w:val="115"/>
          <w:sz w:val="18"/>
        </w:rPr>
        <w:t xml:space="preserve"> </w:t>
      </w:r>
      <w:r>
        <w:rPr>
          <w:color w:val="0067B1"/>
          <w:spacing w:val="-2"/>
          <w:w w:val="115"/>
          <w:sz w:val="18"/>
        </w:rPr>
        <w:t>in</w:t>
      </w:r>
      <w:r>
        <w:rPr>
          <w:color w:val="0067B1"/>
          <w:spacing w:val="-5"/>
          <w:w w:val="115"/>
          <w:sz w:val="18"/>
        </w:rPr>
        <w:t xml:space="preserve"> </w:t>
      </w:r>
      <w:r>
        <w:rPr>
          <w:color w:val="0067B1"/>
          <w:spacing w:val="-2"/>
          <w:w w:val="115"/>
          <w:sz w:val="18"/>
        </w:rPr>
        <w:t>the</w:t>
      </w:r>
      <w:r>
        <w:rPr>
          <w:color w:val="0067B1"/>
          <w:spacing w:val="-5"/>
          <w:w w:val="115"/>
          <w:sz w:val="18"/>
        </w:rPr>
        <w:t xml:space="preserve"> </w:t>
      </w:r>
      <w:r>
        <w:rPr>
          <w:color w:val="0067B1"/>
          <w:spacing w:val="-2"/>
          <w:w w:val="115"/>
          <w:sz w:val="18"/>
        </w:rPr>
        <w:t>health</w:t>
      </w:r>
      <w:r>
        <w:rPr>
          <w:color w:val="0067B1"/>
          <w:spacing w:val="-5"/>
          <w:w w:val="115"/>
          <w:sz w:val="18"/>
        </w:rPr>
        <w:t xml:space="preserve"> </w:t>
      </w:r>
      <w:r>
        <w:rPr>
          <w:color w:val="0067B1"/>
          <w:spacing w:val="-2"/>
          <w:w w:val="115"/>
          <w:sz w:val="18"/>
        </w:rPr>
        <w:t>care</w:t>
      </w:r>
      <w:r>
        <w:rPr>
          <w:color w:val="0067B1"/>
          <w:spacing w:val="-5"/>
          <w:w w:val="115"/>
          <w:sz w:val="18"/>
        </w:rPr>
        <w:t xml:space="preserve"> </w:t>
      </w:r>
      <w:r>
        <w:rPr>
          <w:color w:val="0067B1"/>
          <w:spacing w:val="-2"/>
          <w:w w:val="115"/>
          <w:sz w:val="18"/>
        </w:rPr>
        <w:t>system,</w:t>
      </w:r>
      <w:r>
        <w:rPr>
          <w:color w:val="0067B1"/>
          <w:spacing w:val="-5"/>
          <w:w w:val="115"/>
          <w:sz w:val="18"/>
        </w:rPr>
        <w:t xml:space="preserve"> </w:t>
      </w:r>
      <w:r>
        <w:rPr>
          <w:color w:val="0067B1"/>
          <w:spacing w:val="-2"/>
          <w:w w:val="115"/>
          <w:sz w:val="18"/>
        </w:rPr>
        <w:t>how,</w:t>
      </w:r>
      <w:r>
        <w:rPr>
          <w:color w:val="0067B1"/>
          <w:spacing w:val="-5"/>
          <w:w w:val="115"/>
          <w:sz w:val="18"/>
        </w:rPr>
        <w:t xml:space="preserve"> </w:t>
      </w:r>
      <w:r>
        <w:rPr>
          <w:color w:val="0067B1"/>
          <w:spacing w:val="-2"/>
          <w:w w:val="115"/>
          <w:sz w:val="18"/>
        </w:rPr>
        <w:t>and</w:t>
      </w:r>
      <w:r>
        <w:rPr>
          <w:color w:val="0067B1"/>
          <w:spacing w:val="-5"/>
          <w:w w:val="115"/>
          <w:sz w:val="18"/>
        </w:rPr>
        <w:t xml:space="preserve"> </w:t>
      </w:r>
      <w:r>
        <w:rPr>
          <w:color w:val="0067B1"/>
          <w:spacing w:val="-2"/>
          <w:w w:val="115"/>
          <w:sz w:val="18"/>
        </w:rPr>
        <w:t>why?</w:t>
      </w:r>
      <w:r>
        <w:rPr>
          <w:color w:val="0067B1"/>
          <w:spacing w:val="-5"/>
          <w:w w:val="115"/>
          <w:sz w:val="18"/>
        </w:rPr>
        <w:t xml:space="preserve"> </w:t>
      </w:r>
      <w:r>
        <w:rPr>
          <w:color w:val="0067B1"/>
          <w:spacing w:val="-2"/>
          <w:w w:val="115"/>
          <w:sz w:val="18"/>
        </w:rPr>
        <w:t>In</w:t>
      </w:r>
      <w:r>
        <w:rPr>
          <w:color w:val="0067B1"/>
          <w:spacing w:val="-5"/>
          <w:w w:val="115"/>
          <w:sz w:val="18"/>
        </w:rPr>
        <w:t xml:space="preserve"> </w:t>
      </w:r>
      <w:r>
        <w:rPr>
          <w:color w:val="0067B1"/>
          <w:spacing w:val="-2"/>
          <w:w w:val="115"/>
          <w:sz w:val="18"/>
        </w:rPr>
        <w:t>C.J.R.</w:t>
      </w:r>
      <w:r>
        <w:rPr>
          <w:color w:val="0067B1"/>
          <w:spacing w:val="-5"/>
          <w:w w:val="115"/>
          <w:sz w:val="18"/>
        </w:rPr>
        <w:t xml:space="preserve"> </w:t>
      </w:r>
      <w:r>
        <w:rPr>
          <w:color w:val="0067B1"/>
          <w:spacing w:val="-2"/>
          <w:w w:val="115"/>
          <w:sz w:val="18"/>
        </w:rPr>
        <w:t>Hogue,</w:t>
      </w:r>
      <w:r>
        <w:rPr>
          <w:color w:val="0067B1"/>
          <w:spacing w:val="-5"/>
          <w:w w:val="115"/>
          <w:sz w:val="18"/>
        </w:rPr>
        <w:t xml:space="preserve"> </w:t>
      </w:r>
      <w:r>
        <w:rPr>
          <w:color w:val="0067B1"/>
          <w:spacing w:val="-2"/>
          <w:w w:val="115"/>
          <w:sz w:val="18"/>
        </w:rPr>
        <w:t>M.A.</w:t>
      </w:r>
      <w:r>
        <w:rPr>
          <w:color w:val="0067B1"/>
          <w:spacing w:val="-5"/>
          <w:w w:val="115"/>
          <w:sz w:val="18"/>
        </w:rPr>
        <w:t xml:space="preserve"> </w:t>
      </w:r>
      <w:r>
        <w:rPr>
          <w:color w:val="0067B1"/>
          <w:spacing w:val="-2"/>
          <w:w w:val="115"/>
          <w:sz w:val="18"/>
        </w:rPr>
        <w:t>Hargraves,</w:t>
      </w:r>
      <w:r>
        <w:rPr>
          <w:color w:val="0067B1"/>
          <w:spacing w:val="-5"/>
          <w:w w:val="115"/>
          <w:sz w:val="18"/>
        </w:rPr>
        <w:t xml:space="preserve"> </w:t>
      </w:r>
      <w:r>
        <w:rPr>
          <w:color w:val="0067B1"/>
          <w:spacing w:val="-2"/>
          <w:w w:val="115"/>
          <w:sz w:val="18"/>
        </w:rPr>
        <w:t>&amp;</w:t>
      </w:r>
      <w:r>
        <w:rPr>
          <w:color w:val="0067B1"/>
          <w:spacing w:val="-5"/>
          <w:w w:val="115"/>
          <w:sz w:val="18"/>
        </w:rPr>
        <w:t xml:space="preserve"> </w:t>
      </w:r>
      <w:r>
        <w:rPr>
          <w:color w:val="0067B1"/>
          <w:spacing w:val="-2"/>
          <w:w w:val="115"/>
          <w:sz w:val="18"/>
        </w:rPr>
        <w:t>K.S.</w:t>
      </w:r>
      <w:r>
        <w:rPr>
          <w:color w:val="0067B1"/>
          <w:spacing w:val="-5"/>
          <w:w w:val="115"/>
          <w:sz w:val="18"/>
        </w:rPr>
        <w:t xml:space="preserve"> </w:t>
      </w:r>
      <w:r>
        <w:rPr>
          <w:color w:val="0067B1"/>
          <w:spacing w:val="-2"/>
          <w:w w:val="115"/>
          <w:sz w:val="18"/>
        </w:rPr>
        <w:t>Collins</w:t>
      </w:r>
      <w:r>
        <w:rPr>
          <w:color w:val="0067B1"/>
          <w:spacing w:val="-5"/>
          <w:w w:val="115"/>
          <w:sz w:val="18"/>
        </w:rPr>
        <w:t xml:space="preserve"> </w:t>
      </w:r>
      <w:r>
        <w:rPr>
          <w:color w:val="0067B1"/>
          <w:spacing w:val="-2"/>
          <w:w w:val="115"/>
          <w:sz w:val="18"/>
        </w:rPr>
        <w:t xml:space="preserve">(Eds.) </w:t>
      </w:r>
      <w:r>
        <w:rPr>
          <w:i/>
          <w:color w:val="0067B1"/>
          <w:w w:val="115"/>
          <w:sz w:val="18"/>
        </w:rPr>
        <w:t>Minority Health in America</w:t>
      </w:r>
      <w:r>
        <w:rPr>
          <w:color w:val="0067B1"/>
          <w:w w:val="115"/>
          <w:sz w:val="18"/>
        </w:rPr>
        <w:t>. Baltimore: Johns Hopkins University Press, 194-208.</w:t>
      </w:r>
    </w:p>
    <w:p w14:paraId="3B83FF8D" w14:textId="77777777" w:rsidR="000F75DB" w:rsidRDefault="000F75DB">
      <w:pPr>
        <w:spacing w:line="261" w:lineRule="auto"/>
        <w:rPr>
          <w:sz w:val="18"/>
        </w:rPr>
        <w:sectPr w:rsidR="000F75DB">
          <w:headerReference w:type="even" r:id="rId235"/>
          <w:headerReference w:type="default" r:id="rId236"/>
          <w:pgSz w:w="12240" w:h="15840"/>
          <w:pgMar w:top="980" w:right="0" w:bottom="780" w:left="0" w:header="683" w:footer="583" w:gutter="0"/>
          <w:cols w:space="720"/>
        </w:sectPr>
      </w:pPr>
    </w:p>
    <w:p w14:paraId="51EFAAB9" w14:textId="77777777" w:rsidR="000F75DB" w:rsidRDefault="000F75DB">
      <w:pPr>
        <w:pStyle w:val="BodyText"/>
        <w:rPr>
          <w:sz w:val="23"/>
        </w:rPr>
      </w:pPr>
    </w:p>
    <w:p w14:paraId="727567A0" w14:textId="77777777" w:rsidR="000F75DB" w:rsidRDefault="000C1A9B">
      <w:pPr>
        <w:pStyle w:val="Heading5"/>
        <w:ind w:left="1460"/>
      </w:pPr>
      <w:r>
        <w:pict w14:anchorId="6DD6FE43">
          <v:shape id="docshape348" o:spid="_x0000_s2379" style="position:absolute;left:0;text-align:left;margin-left:73pt;margin-top:38.1pt;width:183.35pt;height:9.2pt;z-index:-15573504;mso-wrap-distance-left:0;mso-wrap-distance-right:0;mso-position-horizontal-relative:page" coordorigin="1460,762" coordsize="3667,184" o:spt="100" adj="0,,0" path="m1641,852r-91,-90l1460,852r90,91l1641,852xm1825,852r-90,-90l1645,852r90,91l1825,852xm2007,853r-90,-90l1826,853r91,91l2007,853xm2192,853r-91,-90l2011,853r90,91l2192,853xm2373,853r-90,-90l2192,853r91,91l2373,853xm2558,853r-91,-90l2377,853r90,91l2558,853xm2739,854r-90,-90l2558,854r91,91l2739,854xm2924,854r-91,-90l2743,854r90,91l2924,854xm3108,853r-91,-90l2927,853r90,91l3108,853xm3289,853r-90,-90l3108,853r91,91l3289,853xm3474,853r-91,-90l3293,853r90,91l3474,853xm3655,854r-90,-90l3474,854r91,91l3655,854xm3840,854r-90,-90l3659,854r91,91l3840,854xm4021,853r-91,-90l3840,853r90,91l4021,853xm4205,853r-90,-90l4025,853r90,91l4205,853xm4387,854r-91,-90l4206,854r90,91l4387,854xm4571,854r-90,-90l4391,854r90,91l4571,854xm4761,856r-91,-91l4580,856r90,90l4761,856xm4945,856r-90,-91l4765,856r90,90l4945,856xm5127,855r-90,-91l4946,855r91,90l5127,855xe" fillcolor="#7fb3d8" stroked="f">
            <v:stroke joinstyle="round"/>
            <v:formulas/>
            <v:path arrowok="t" o:connecttype="segments"/>
            <w10:wrap type="topAndBottom" anchorx="page"/>
          </v:shape>
        </w:pict>
      </w:r>
      <w:bookmarkStart w:id="40" w:name="Internet_Resources"/>
      <w:bookmarkStart w:id="41" w:name="_bookmark20"/>
      <w:bookmarkEnd w:id="40"/>
      <w:bookmarkEnd w:id="41"/>
      <w:r>
        <w:rPr>
          <w:color w:val="0067B1"/>
          <w:w w:val="115"/>
          <w:sz w:val="54"/>
        </w:rPr>
        <w:t>i</w:t>
      </w:r>
      <w:r>
        <w:rPr>
          <w:color w:val="0067B1"/>
          <w:w w:val="115"/>
        </w:rPr>
        <w:t>nternet</w:t>
      </w:r>
      <w:r>
        <w:rPr>
          <w:color w:val="0067B1"/>
          <w:spacing w:val="65"/>
          <w:w w:val="115"/>
        </w:rPr>
        <w:t xml:space="preserve"> </w:t>
      </w:r>
      <w:r>
        <w:rPr>
          <w:color w:val="0067B1"/>
          <w:spacing w:val="-2"/>
          <w:w w:val="115"/>
          <w:sz w:val="54"/>
        </w:rPr>
        <w:t>r</w:t>
      </w:r>
      <w:r>
        <w:rPr>
          <w:color w:val="0067B1"/>
          <w:spacing w:val="-2"/>
          <w:w w:val="115"/>
        </w:rPr>
        <w:t>esources</w:t>
      </w:r>
    </w:p>
    <w:p w14:paraId="1D155EF6" w14:textId="77777777" w:rsidR="000F75DB" w:rsidRDefault="000C1A9B">
      <w:pPr>
        <w:pStyle w:val="BodyText"/>
        <w:spacing w:before="236" w:line="252" w:lineRule="auto"/>
        <w:ind w:left="1460" w:right="1621"/>
      </w:pPr>
      <w:r>
        <w:rPr>
          <w:color w:val="0067B1"/>
          <w:w w:val="115"/>
        </w:rPr>
        <w:t>The</w:t>
      </w:r>
      <w:r>
        <w:rPr>
          <w:color w:val="0067B1"/>
          <w:spacing w:val="-8"/>
          <w:w w:val="115"/>
        </w:rPr>
        <w:t xml:space="preserve"> </w:t>
      </w:r>
      <w:r>
        <w:rPr>
          <w:color w:val="0067B1"/>
          <w:w w:val="115"/>
        </w:rPr>
        <w:t>list</w:t>
      </w:r>
      <w:r>
        <w:rPr>
          <w:color w:val="0067B1"/>
          <w:spacing w:val="-9"/>
          <w:w w:val="115"/>
        </w:rPr>
        <w:t xml:space="preserve"> </w:t>
      </w:r>
      <w:r>
        <w:rPr>
          <w:color w:val="0067B1"/>
          <w:w w:val="115"/>
        </w:rPr>
        <w:t>below</w:t>
      </w:r>
      <w:r>
        <w:rPr>
          <w:color w:val="0067B1"/>
          <w:spacing w:val="-8"/>
          <w:w w:val="115"/>
        </w:rPr>
        <w:t xml:space="preserve"> </w:t>
      </w:r>
      <w:r>
        <w:rPr>
          <w:color w:val="0067B1"/>
          <w:w w:val="115"/>
        </w:rPr>
        <w:t>includes</w:t>
      </w:r>
      <w:r>
        <w:rPr>
          <w:color w:val="0067B1"/>
          <w:spacing w:val="-8"/>
          <w:w w:val="115"/>
        </w:rPr>
        <w:t xml:space="preserve"> </w:t>
      </w:r>
      <w:r>
        <w:rPr>
          <w:color w:val="0067B1"/>
          <w:w w:val="115"/>
        </w:rPr>
        <w:t>Web</w:t>
      </w:r>
      <w:r>
        <w:rPr>
          <w:color w:val="0067B1"/>
          <w:spacing w:val="-8"/>
          <w:w w:val="115"/>
        </w:rPr>
        <w:t xml:space="preserve"> </w:t>
      </w:r>
      <w:r>
        <w:rPr>
          <w:color w:val="0067B1"/>
          <w:w w:val="115"/>
        </w:rPr>
        <w:t>sites</w:t>
      </w:r>
      <w:r>
        <w:rPr>
          <w:color w:val="0067B1"/>
          <w:spacing w:val="-8"/>
          <w:w w:val="115"/>
        </w:rPr>
        <w:t xml:space="preserve"> </w:t>
      </w:r>
      <w:r>
        <w:rPr>
          <w:color w:val="0067B1"/>
          <w:w w:val="115"/>
        </w:rPr>
        <w:t>that</w:t>
      </w:r>
      <w:r>
        <w:rPr>
          <w:color w:val="0067B1"/>
          <w:spacing w:val="-9"/>
          <w:w w:val="115"/>
        </w:rPr>
        <w:t xml:space="preserve"> </w:t>
      </w:r>
      <w:r>
        <w:rPr>
          <w:color w:val="0067B1"/>
          <w:w w:val="115"/>
        </w:rPr>
        <w:t>address</w:t>
      </w:r>
      <w:r>
        <w:rPr>
          <w:color w:val="0067B1"/>
          <w:spacing w:val="-8"/>
          <w:w w:val="115"/>
        </w:rPr>
        <w:t xml:space="preserve"> </w:t>
      </w:r>
      <w:r>
        <w:rPr>
          <w:color w:val="0067B1"/>
          <w:w w:val="115"/>
        </w:rPr>
        <w:t>knowledge</w:t>
      </w:r>
      <w:r>
        <w:rPr>
          <w:color w:val="0067B1"/>
          <w:spacing w:val="-8"/>
          <w:w w:val="115"/>
        </w:rPr>
        <w:t xml:space="preserve"> </w:t>
      </w:r>
      <w:r>
        <w:rPr>
          <w:color w:val="0067B1"/>
          <w:w w:val="115"/>
        </w:rPr>
        <w:t>dissemination.</w:t>
      </w:r>
      <w:r>
        <w:rPr>
          <w:color w:val="0067B1"/>
          <w:spacing w:val="-8"/>
          <w:w w:val="115"/>
        </w:rPr>
        <w:t xml:space="preserve"> </w:t>
      </w:r>
      <w:r>
        <w:rPr>
          <w:color w:val="0067B1"/>
          <w:w w:val="115"/>
        </w:rPr>
        <w:t>These</w:t>
      </w:r>
      <w:r>
        <w:rPr>
          <w:color w:val="0067B1"/>
          <w:spacing w:val="-8"/>
          <w:w w:val="115"/>
        </w:rPr>
        <w:t xml:space="preserve"> </w:t>
      </w:r>
      <w:r>
        <w:rPr>
          <w:color w:val="0067B1"/>
          <w:w w:val="115"/>
        </w:rPr>
        <w:t>sites</w:t>
      </w:r>
      <w:r>
        <w:rPr>
          <w:color w:val="0067B1"/>
          <w:spacing w:val="-8"/>
          <w:w w:val="115"/>
        </w:rPr>
        <w:t xml:space="preserve"> </w:t>
      </w:r>
      <w:r>
        <w:rPr>
          <w:color w:val="0067B1"/>
          <w:w w:val="115"/>
        </w:rPr>
        <w:t>provide good starting points for those wishing to follow up on the competencies, knowledge, skills, and attitudes discussed in this Technical Assistance Publication.</w:t>
      </w:r>
    </w:p>
    <w:p w14:paraId="57E8C454" w14:textId="77777777" w:rsidR="000F75DB" w:rsidRDefault="000C1A9B">
      <w:pPr>
        <w:pStyle w:val="ListParagraph"/>
        <w:numPr>
          <w:ilvl w:val="0"/>
          <w:numId w:val="3"/>
        </w:numPr>
        <w:tabs>
          <w:tab w:val="left" w:pos="2179"/>
          <w:tab w:val="left" w:pos="2180"/>
        </w:tabs>
        <w:spacing w:before="207" w:line="249" w:lineRule="auto"/>
        <w:ind w:left="2180" w:right="1901"/>
      </w:pPr>
      <w:hyperlink r:id="rId237">
        <w:r>
          <w:rPr>
            <w:color w:val="0067B1"/>
            <w:w w:val="110"/>
          </w:rPr>
          <w:t>Substance</w:t>
        </w:r>
        <w:r>
          <w:rPr>
            <w:color w:val="0067B1"/>
            <w:spacing w:val="-9"/>
            <w:w w:val="110"/>
          </w:rPr>
          <w:t xml:space="preserve"> </w:t>
        </w:r>
        <w:r>
          <w:rPr>
            <w:color w:val="0067B1"/>
            <w:w w:val="110"/>
          </w:rPr>
          <w:t>Abuse</w:t>
        </w:r>
        <w:r>
          <w:rPr>
            <w:color w:val="0067B1"/>
            <w:spacing w:val="-10"/>
            <w:w w:val="110"/>
          </w:rPr>
          <w:t xml:space="preserve"> </w:t>
        </w:r>
        <w:r>
          <w:rPr>
            <w:color w:val="0067B1"/>
            <w:w w:val="110"/>
          </w:rPr>
          <w:t>and</w:t>
        </w:r>
        <w:r>
          <w:rPr>
            <w:color w:val="0067B1"/>
            <w:spacing w:val="-9"/>
            <w:w w:val="110"/>
          </w:rPr>
          <w:t xml:space="preserve"> </w:t>
        </w:r>
        <w:r>
          <w:rPr>
            <w:color w:val="0067B1"/>
            <w:w w:val="110"/>
          </w:rPr>
          <w:t>Mental</w:t>
        </w:r>
        <w:r>
          <w:rPr>
            <w:color w:val="0067B1"/>
            <w:spacing w:val="-9"/>
            <w:w w:val="110"/>
          </w:rPr>
          <w:t xml:space="preserve"> </w:t>
        </w:r>
        <w:r>
          <w:rPr>
            <w:color w:val="0067B1"/>
            <w:w w:val="110"/>
          </w:rPr>
          <w:t>Health</w:t>
        </w:r>
        <w:r>
          <w:rPr>
            <w:color w:val="0067B1"/>
            <w:spacing w:val="-9"/>
            <w:w w:val="110"/>
          </w:rPr>
          <w:t xml:space="preserve"> </w:t>
        </w:r>
        <w:r>
          <w:rPr>
            <w:color w:val="0067B1"/>
            <w:w w:val="110"/>
          </w:rPr>
          <w:t>Services</w:t>
        </w:r>
        <w:r>
          <w:rPr>
            <w:color w:val="0067B1"/>
            <w:spacing w:val="-9"/>
            <w:w w:val="110"/>
          </w:rPr>
          <w:t xml:space="preserve"> </w:t>
        </w:r>
        <w:r>
          <w:rPr>
            <w:color w:val="0067B1"/>
            <w:w w:val="110"/>
          </w:rPr>
          <w:t>Administration</w:t>
        </w:r>
        <w:r>
          <w:rPr>
            <w:color w:val="0067B1"/>
            <w:spacing w:val="-10"/>
            <w:w w:val="110"/>
          </w:rPr>
          <w:t xml:space="preserve"> </w:t>
        </w:r>
        <w:r>
          <w:rPr>
            <w:color w:val="0067B1"/>
            <w:w w:val="110"/>
          </w:rPr>
          <w:t>(SAMHSA)</w:t>
        </w:r>
        <w:r>
          <w:rPr>
            <w:color w:val="0067B1"/>
            <w:spacing w:val="-10"/>
            <w:w w:val="110"/>
          </w:rPr>
          <w:t xml:space="preserve"> </w:t>
        </w:r>
        <w:r>
          <w:rPr>
            <w:color w:val="0067B1"/>
            <w:w w:val="110"/>
          </w:rPr>
          <w:t xml:space="preserve">(http://www. </w:t>
        </w:r>
        <w:r>
          <w:rPr>
            <w:color w:val="0067B1"/>
            <w:spacing w:val="-2"/>
            <w:w w:val="110"/>
          </w:rPr>
          <w:t>samhsa.gov)</w:t>
        </w:r>
      </w:hyperlink>
    </w:p>
    <w:p w14:paraId="17C0B6DD" w14:textId="77777777" w:rsidR="000F75DB" w:rsidRDefault="000C1A9B">
      <w:pPr>
        <w:pStyle w:val="ListParagraph"/>
        <w:numPr>
          <w:ilvl w:val="0"/>
          <w:numId w:val="3"/>
        </w:numPr>
        <w:tabs>
          <w:tab w:val="left" w:pos="2179"/>
          <w:tab w:val="left" w:pos="2180"/>
        </w:tabs>
        <w:spacing w:line="249" w:lineRule="auto"/>
        <w:ind w:left="2180" w:right="1845"/>
      </w:pPr>
      <w:hyperlink r:id="rId238">
        <w:r>
          <w:rPr>
            <w:color w:val="0067B1"/>
            <w:w w:val="110"/>
          </w:rPr>
          <w:t>SAMHSA’s</w:t>
        </w:r>
        <w:r>
          <w:rPr>
            <w:color w:val="0067B1"/>
            <w:spacing w:val="-15"/>
            <w:w w:val="110"/>
          </w:rPr>
          <w:t xml:space="preserve"> </w:t>
        </w:r>
        <w:r>
          <w:rPr>
            <w:color w:val="0067B1"/>
            <w:w w:val="110"/>
          </w:rPr>
          <w:t>Fetal</w:t>
        </w:r>
        <w:r>
          <w:rPr>
            <w:color w:val="0067B1"/>
            <w:spacing w:val="-15"/>
            <w:w w:val="110"/>
          </w:rPr>
          <w:t xml:space="preserve"> </w:t>
        </w:r>
        <w:r>
          <w:rPr>
            <w:color w:val="0067B1"/>
            <w:w w:val="110"/>
          </w:rPr>
          <w:t>Alcohol</w:t>
        </w:r>
        <w:r>
          <w:rPr>
            <w:color w:val="0067B1"/>
            <w:spacing w:val="-15"/>
            <w:w w:val="110"/>
          </w:rPr>
          <w:t xml:space="preserve"> </w:t>
        </w:r>
        <w:r>
          <w:rPr>
            <w:color w:val="0067B1"/>
            <w:w w:val="110"/>
          </w:rPr>
          <w:t>Spectrum</w:t>
        </w:r>
        <w:r>
          <w:rPr>
            <w:color w:val="0067B1"/>
            <w:spacing w:val="-15"/>
            <w:w w:val="110"/>
          </w:rPr>
          <w:t xml:space="preserve"> </w:t>
        </w:r>
        <w:r>
          <w:rPr>
            <w:color w:val="0067B1"/>
            <w:w w:val="110"/>
          </w:rPr>
          <w:t>Disorders</w:t>
        </w:r>
        <w:r>
          <w:rPr>
            <w:color w:val="0067B1"/>
            <w:spacing w:val="-15"/>
            <w:w w:val="110"/>
          </w:rPr>
          <w:t xml:space="preserve"> </w:t>
        </w:r>
        <w:r>
          <w:rPr>
            <w:color w:val="0067B1"/>
            <w:w w:val="110"/>
          </w:rPr>
          <w:t>Center</w:t>
        </w:r>
        <w:r>
          <w:rPr>
            <w:color w:val="0067B1"/>
            <w:spacing w:val="-15"/>
            <w:w w:val="110"/>
          </w:rPr>
          <w:t xml:space="preserve"> </w:t>
        </w:r>
        <w:r>
          <w:rPr>
            <w:color w:val="0067B1"/>
            <w:w w:val="110"/>
          </w:rPr>
          <w:t>for</w:t>
        </w:r>
        <w:r>
          <w:rPr>
            <w:color w:val="0067B1"/>
            <w:spacing w:val="-15"/>
            <w:w w:val="110"/>
          </w:rPr>
          <w:t xml:space="preserve"> </w:t>
        </w:r>
        <w:r>
          <w:rPr>
            <w:color w:val="0067B1"/>
            <w:w w:val="110"/>
          </w:rPr>
          <w:t>Excellence</w:t>
        </w:r>
        <w:r>
          <w:rPr>
            <w:color w:val="0067B1"/>
            <w:spacing w:val="-15"/>
            <w:w w:val="110"/>
          </w:rPr>
          <w:t xml:space="preserve"> </w:t>
        </w:r>
        <w:r>
          <w:rPr>
            <w:color w:val="0067B1"/>
            <w:w w:val="110"/>
          </w:rPr>
          <w:t xml:space="preserve">(http://fasdcenter. </w:t>
        </w:r>
        <w:r>
          <w:rPr>
            <w:color w:val="0067B1"/>
            <w:spacing w:val="-2"/>
            <w:w w:val="110"/>
          </w:rPr>
          <w:t>samhsa.gov)</w:t>
        </w:r>
      </w:hyperlink>
    </w:p>
    <w:p w14:paraId="573408C9" w14:textId="77777777" w:rsidR="000F75DB" w:rsidRDefault="000C1A9B">
      <w:pPr>
        <w:pStyle w:val="ListParagraph"/>
        <w:numPr>
          <w:ilvl w:val="0"/>
          <w:numId w:val="3"/>
        </w:numPr>
        <w:tabs>
          <w:tab w:val="left" w:pos="2179"/>
          <w:tab w:val="left" w:pos="2180"/>
        </w:tabs>
        <w:spacing w:line="249" w:lineRule="auto"/>
        <w:ind w:left="2180" w:right="1628"/>
      </w:pPr>
      <w:r>
        <w:rPr>
          <w:color w:val="0067B1"/>
          <w:spacing w:val="-2"/>
          <w:w w:val="110"/>
        </w:rPr>
        <w:t>SAMHSA’s</w:t>
      </w:r>
      <w:r>
        <w:rPr>
          <w:color w:val="0067B1"/>
          <w:spacing w:val="-8"/>
          <w:w w:val="110"/>
        </w:rPr>
        <w:t xml:space="preserve"> </w:t>
      </w:r>
      <w:r>
        <w:rPr>
          <w:color w:val="0067B1"/>
          <w:spacing w:val="-2"/>
          <w:w w:val="110"/>
        </w:rPr>
        <w:t>Addiction</w:t>
      </w:r>
      <w:r>
        <w:rPr>
          <w:color w:val="0067B1"/>
          <w:spacing w:val="-9"/>
          <w:w w:val="110"/>
        </w:rPr>
        <w:t xml:space="preserve"> </w:t>
      </w:r>
      <w:r>
        <w:rPr>
          <w:color w:val="0067B1"/>
          <w:spacing w:val="-2"/>
          <w:w w:val="110"/>
        </w:rPr>
        <w:t>Technology</w:t>
      </w:r>
      <w:r>
        <w:rPr>
          <w:color w:val="0067B1"/>
          <w:spacing w:val="-8"/>
          <w:w w:val="110"/>
        </w:rPr>
        <w:t xml:space="preserve"> </w:t>
      </w:r>
      <w:r>
        <w:rPr>
          <w:color w:val="0067B1"/>
          <w:spacing w:val="-2"/>
          <w:w w:val="110"/>
        </w:rPr>
        <w:t>Transfer</w:t>
      </w:r>
      <w:r>
        <w:rPr>
          <w:color w:val="0067B1"/>
          <w:spacing w:val="-9"/>
          <w:w w:val="110"/>
        </w:rPr>
        <w:t xml:space="preserve"> </w:t>
      </w:r>
      <w:r>
        <w:rPr>
          <w:color w:val="0067B1"/>
          <w:spacing w:val="-2"/>
          <w:w w:val="110"/>
        </w:rPr>
        <w:t>Centers</w:t>
      </w:r>
      <w:r>
        <w:rPr>
          <w:color w:val="0067B1"/>
          <w:spacing w:val="-8"/>
          <w:w w:val="110"/>
        </w:rPr>
        <w:t xml:space="preserve"> </w:t>
      </w:r>
      <w:r>
        <w:rPr>
          <w:color w:val="0067B1"/>
          <w:spacing w:val="-2"/>
          <w:w w:val="110"/>
        </w:rPr>
        <w:t>(ATTCs</w:t>
      </w:r>
      <w:r>
        <w:rPr>
          <w:color w:val="0067B1"/>
          <w:spacing w:val="-2"/>
          <w:w w:val="110"/>
        </w:rPr>
        <w:t>):</w:t>
      </w:r>
      <w:r>
        <w:rPr>
          <w:color w:val="0067B1"/>
          <w:spacing w:val="-8"/>
          <w:w w:val="110"/>
        </w:rPr>
        <w:t xml:space="preserve"> </w:t>
      </w:r>
      <w:r>
        <w:rPr>
          <w:color w:val="0067B1"/>
          <w:spacing w:val="-2"/>
          <w:w w:val="110"/>
        </w:rPr>
        <w:t>Click</w:t>
      </w:r>
      <w:r>
        <w:rPr>
          <w:color w:val="0067B1"/>
          <w:spacing w:val="-8"/>
          <w:w w:val="110"/>
        </w:rPr>
        <w:t xml:space="preserve"> </w:t>
      </w:r>
      <w:r>
        <w:rPr>
          <w:color w:val="0067B1"/>
          <w:spacing w:val="-2"/>
          <w:w w:val="110"/>
        </w:rPr>
        <w:t>on</w:t>
      </w:r>
      <w:r>
        <w:rPr>
          <w:color w:val="0067B1"/>
          <w:spacing w:val="-8"/>
          <w:w w:val="110"/>
        </w:rPr>
        <w:t xml:space="preserve"> </w:t>
      </w:r>
      <w:hyperlink r:id="rId239">
        <w:r>
          <w:rPr>
            <w:color w:val="0067B1"/>
            <w:spacing w:val="-2"/>
            <w:w w:val="110"/>
          </w:rPr>
          <w:t>http://attcnetwork.</w:t>
        </w:r>
      </w:hyperlink>
      <w:r>
        <w:rPr>
          <w:color w:val="0067B1"/>
          <w:spacing w:val="-2"/>
          <w:w w:val="110"/>
        </w:rPr>
        <w:t xml:space="preserve"> </w:t>
      </w:r>
      <w:hyperlink r:id="rId240">
        <w:r>
          <w:rPr>
            <w:color w:val="0067B1"/>
            <w:w w:val="110"/>
          </w:rPr>
          <w:t xml:space="preserve">org/regional-centers/search.aspx </w:t>
        </w:r>
      </w:hyperlink>
      <w:r>
        <w:rPr>
          <w:color w:val="0067B1"/>
          <w:w w:val="110"/>
        </w:rPr>
        <w:t>to find a regional center. (</w:t>
      </w:r>
      <w:hyperlink r:id="rId241">
        <w:r>
          <w:rPr>
            <w:color w:val="0067B1"/>
            <w:w w:val="110"/>
          </w:rPr>
          <w:t>http://www.attcnetwork.org</w:t>
        </w:r>
      </w:hyperlink>
      <w:r>
        <w:rPr>
          <w:color w:val="0067B1"/>
          <w:w w:val="110"/>
        </w:rPr>
        <w:t>)</w:t>
      </w:r>
    </w:p>
    <w:p w14:paraId="0241F252" w14:textId="77777777" w:rsidR="000F75DB" w:rsidRDefault="000C1A9B">
      <w:pPr>
        <w:pStyle w:val="ListParagraph"/>
        <w:numPr>
          <w:ilvl w:val="1"/>
          <w:numId w:val="3"/>
        </w:numPr>
        <w:tabs>
          <w:tab w:val="left" w:pos="2360"/>
        </w:tabs>
        <w:spacing w:before="97"/>
      </w:pPr>
      <w:r>
        <w:rPr>
          <w:color w:val="0067B1"/>
          <w:w w:val="105"/>
        </w:rPr>
        <w:t>Central</w:t>
      </w:r>
      <w:r>
        <w:rPr>
          <w:color w:val="0067B1"/>
          <w:spacing w:val="46"/>
          <w:w w:val="105"/>
        </w:rPr>
        <w:t xml:space="preserve"> </w:t>
      </w:r>
      <w:r>
        <w:rPr>
          <w:color w:val="0067B1"/>
          <w:w w:val="105"/>
        </w:rPr>
        <w:t>East</w:t>
      </w:r>
      <w:r>
        <w:rPr>
          <w:color w:val="0067B1"/>
          <w:spacing w:val="46"/>
          <w:w w:val="105"/>
        </w:rPr>
        <w:t xml:space="preserve"> </w:t>
      </w:r>
      <w:r>
        <w:rPr>
          <w:color w:val="0067B1"/>
          <w:w w:val="105"/>
        </w:rPr>
        <w:t>ATTC</w:t>
      </w:r>
      <w:r>
        <w:rPr>
          <w:color w:val="0067B1"/>
          <w:spacing w:val="46"/>
          <w:w w:val="105"/>
        </w:rPr>
        <w:t xml:space="preserve"> </w:t>
      </w:r>
      <w:hyperlink r:id="rId242">
        <w:r>
          <w:rPr>
            <w:color w:val="0067B1"/>
            <w:w w:val="105"/>
          </w:rPr>
          <w:t>(http://www.attcnetwork.org/regional-</w:t>
        </w:r>
        <w:r>
          <w:rPr>
            <w:color w:val="0067B1"/>
            <w:spacing w:val="-2"/>
            <w:w w:val="105"/>
          </w:rPr>
          <w:t>centers/?rc=centraleast)</w:t>
        </w:r>
      </w:hyperlink>
    </w:p>
    <w:p w14:paraId="36F9EB76" w14:textId="77777777" w:rsidR="000F75DB" w:rsidRDefault="000C1A9B">
      <w:pPr>
        <w:pStyle w:val="ListParagraph"/>
        <w:numPr>
          <w:ilvl w:val="1"/>
          <w:numId w:val="3"/>
        </w:numPr>
        <w:tabs>
          <w:tab w:val="left" w:pos="2360"/>
        </w:tabs>
        <w:spacing w:before="106"/>
      </w:pPr>
      <w:r>
        <w:rPr>
          <w:color w:val="0067B1"/>
          <w:w w:val="105"/>
        </w:rPr>
        <w:t>Central</w:t>
      </w:r>
      <w:r>
        <w:rPr>
          <w:color w:val="0067B1"/>
          <w:spacing w:val="-4"/>
          <w:w w:val="105"/>
        </w:rPr>
        <w:t xml:space="preserve"> </w:t>
      </w:r>
      <w:r>
        <w:rPr>
          <w:color w:val="0067B1"/>
          <w:w w:val="105"/>
        </w:rPr>
        <w:t>Rockies</w:t>
      </w:r>
      <w:r>
        <w:rPr>
          <w:color w:val="0067B1"/>
          <w:spacing w:val="-4"/>
          <w:w w:val="105"/>
        </w:rPr>
        <w:t xml:space="preserve"> </w:t>
      </w:r>
      <w:r>
        <w:rPr>
          <w:color w:val="0067B1"/>
          <w:w w:val="105"/>
        </w:rPr>
        <w:t>ATTC</w:t>
      </w:r>
      <w:r>
        <w:rPr>
          <w:color w:val="0067B1"/>
          <w:spacing w:val="-3"/>
          <w:w w:val="105"/>
        </w:rPr>
        <w:t xml:space="preserve"> </w:t>
      </w:r>
      <w:hyperlink r:id="rId243">
        <w:r>
          <w:rPr>
            <w:color w:val="0067B1"/>
            <w:w w:val="105"/>
          </w:rPr>
          <w:t>(http://www.attcnetwork.org/regional-</w:t>
        </w:r>
        <w:r>
          <w:rPr>
            <w:color w:val="0067B1"/>
            <w:spacing w:val="-2"/>
            <w:w w:val="105"/>
          </w:rPr>
          <w:t>centers/?rc=centralrockies)</w:t>
        </w:r>
      </w:hyperlink>
    </w:p>
    <w:p w14:paraId="2CCAE623" w14:textId="77777777" w:rsidR="000F75DB" w:rsidRDefault="000C1A9B">
      <w:pPr>
        <w:pStyle w:val="ListParagraph"/>
        <w:numPr>
          <w:ilvl w:val="1"/>
          <w:numId w:val="3"/>
        </w:numPr>
        <w:tabs>
          <w:tab w:val="left" w:pos="2360"/>
        </w:tabs>
        <w:spacing w:before="106"/>
      </w:pPr>
      <w:r>
        <w:rPr>
          <w:color w:val="0067B1"/>
          <w:w w:val="105"/>
        </w:rPr>
        <w:t>Great</w:t>
      </w:r>
      <w:r>
        <w:rPr>
          <w:color w:val="0067B1"/>
          <w:spacing w:val="34"/>
          <w:w w:val="105"/>
        </w:rPr>
        <w:t xml:space="preserve"> </w:t>
      </w:r>
      <w:r>
        <w:rPr>
          <w:color w:val="0067B1"/>
          <w:w w:val="105"/>
        </w:rPr>
        <w:t>Lakes</w:t>
      </w:r>
      <w:r>
        <w:rPr>
          <w:color w:val="0067B1"/>
          <w:spacing w:val="37"/>
          <w:w w:val="105"/>
        </w:rPr>
        <w:t xml:space="preserve"> </w:t>
      </w:r>
      <w:r>
        <w:rPr>
          <w:color w:val="0067B1"/>
          <w:w w:val="105"/>
        </w:rPr>
        <w:t>ATTC</w:t>
      </w:r>
      <w:r>
        <w:rPr>
          <w:color w:val="0067B1"/>
          <w:spacing w:val="36"/>
          <w:w w:val="105"/>
        </w:rPr>
        <w:t xml:space="preserve"> </w:t>
      </w:r>
      <w:hyperlink r:id="rId244">
        <w:r>
          <w:rPr>
            <w:color w:val="0067B1"/>
            <w:w w:val="105"/>
          </w:rPr>
          <w:t>(http://www.attc</w:t>
        </w:r>
        <w:r>
          <w:rPr>
            <w:color w:val="0067B1"/>
            <w:w w:val="105"/>
          </w:rPr>
          <w:t>network.org/regional-</w:t>
        </w:r>
        <w:r>
          <w:rPr>
            <w:color w:val="0067B1"/>
            <w:spacing w:val="-2"/>
            <w:w w:val="105"/>
          </w:rPr>
          <w:t>centers/?rc=greatlakes)</w:t>
        </w:r>
      </w:hyperlink>
    </w:p>
    <w:p w14:paraId="7EEB9624" w14:textId="77777777" w:rsidR="000F75DB" w:rsidRDefault="000C1A9B">
      <w:pPr>
        <w:pStyle w:val="ListParagraph"/>
        <w:numPr>
          <w:ilvl w:val="1"/>
          <w:numId w:val="3"/>
        </w:numPr>
        <w:tabs>
          <w:tab w:val="left" w:pos="2360"/>
        </w:tabs>
        <w:spacing w:before="106"/>
      </w:pPr>
      <w:r>
        <w:rPr>
          <w:color w:val="0067B1"/>
          <w:w w:val="105"/>
        </w:rPr>
        <w:t>Mid-America</w:t>
      </w:r>
      <w:r>
        <w:rPr>
          <w:color w:val="0067B1"/>
          <w:spacing w:val="51"/>
          <w:w w:val="105"/>
        </w:rPr>
        <w:t xml:space="preserve"> </w:t>
      </w:r>
      <w:r>
        <w:rPr>
          <w:color w:val="0067B1"/>
          <w:w w:val="105"/>
        </w:rPr>
        <w:t>ATTC</w:t>
      </w:r>
      <w:r>
        <w:rPr>
          <w:color w:val="0067B1"/>
          <w:spacing w:val="51"/>
          <w:w w:val="105"/>
        </w:rPr>
        <w:t xml:space="preserve"> </w:t>
      </w:r>
      <w:hyperlink r:id="rId245">
        <w:r>
          <w:rPr>
            <w:color w:val="0067B1"/>
            <w:w w:val="105"/>
          </w:rPr>
          <w:t>(http://www.attcnetwork.org/regional-</w:t>
        </w:r>
        <w:r>
          <w:rPr>
            <w:color w:val="0067B1"/>
            <w:spacing w:val="-2"/>
            <w:w w:val="105"/>
          </w:rPr>
          <w:t>centers/?rc=midamerica)</w:t>
        </w:r>
      </w:hyperlink>
    </w:p>
    <w:p w14:paraId="2EEBE395" w14:textId="77777777" w:rsidR="000F75DB" w:rsidRDefault="000C1A9B">
      <w:pPr>
        <w:pStyle w:val="ListParagraph"/>
        <w:numPr>
          <w:ilvl w:val="1"/>
          <w:numId w:val="3"/>
        </w:numPr>
        <w:tabs>
          <w:tab w:val="left" w:pos="2360"/>
        </w:tabs>
        <w:spacing w:before="106"/>
      </w:pPr>
      <w:r>
        <w:rPr>
          <w:color w:val="0067B1"/>
          <w:w w:val="105"/>
        </w:rPr>
        <w:t>New</w:t>
      </w:r>
      <w:r>
        <w:rPr>
          <w:color w:val="0067B1"/>
          <w:spacing w:val="51"/>
          <w:w w:val="105"/>
        </w:rPr>
        <w:t xml:space="preserve"> </w:t>
      </w:r>
      <w:r>
        <w:rPr>
          <w:color w:val="0067B1"/>
          <w:w w:val="105"/>
        </w:rPr>
        <w:t>England</w:t>
      </w:r>
      <w:r>
        <w:rPr>
          <w:color w:val="0067B1"/>
          <w:spacing w:val="51"/>
          <w:w w:val="105"/>
        </w:rPr>
        <w:t xml:space="preserve"> </w:t>
      </w:r>
      <w:r>
        <w:rPr>
          <w:color w:val="0067B1"/>
          <w:w w:val="105"/>
        </w:rPr>
        <w:t>ATTC</w:t>
      </w:r>
      <w:r>
        <w:rPr>
          <w:color w:val="0067B1"/>
          <w:spacing w:val="51"/>
          <w:w w:val="105"/>
        </w:rPr>
        <w:t xml:space="preserve"> </w:t>
      </w:r>
      <w:hyperlink r:id="rId246">
        <w:r>
          <w:rPr>
            <w:color w:val="0067B1"/>
            <w:w w:val="105"/>
          </w:rPr>
          <w:t>(http://www.attcnetwork.org/regional-</w:t>
        </w:r>
        <w:r>
          <w:rPr>
            <w:color w:val="0067B1"/>
            <w:spacing w:val="-2"/>
            <w:w w:val="105"/>
          </w:rPr>
          <w:t>centers/?rc=newengland)</w:t>
        </w:r>
      </w:hyperlink>
    </w:p>
    <w:p w14:paraId="2A869263" w14:textId="77777777" w:rsidR="000F75DB" w:rsidRDefault="000C1A9B">
      <w:pPr>
        <w:pStyle w:val="ListParagraph"/>
        <w:numPr>
          <w:ilvl w:val="1"/>
          <w:numId w:val="3"/>
        </w:numPr>
        <w:tabs>
          <w:tab w:val="left" w:pos="2360"/>
        </w:tabs>
        <w:spacing w:before="106" w:line="252" w:lineRule="auto"/>
        <w:ind w:right="2094"/>
      </w:pPr>
      <w:hyperlink r:id="rId247">
        <w:r>
          <w:rPr>
            <w:color w:val="0067B1"/>
            <w:spacing w:val="-2"/>
            <w:w w:val="110"/>
          </w:rPr>
          <w:t>Northeast &amp; Caribbean ATTC (http://www.attcnetwork.org/regional-centers/?rc= northeastcaribbean)</w:t>
        </w:r>
      </w:hyperlink>
    </w:p>
    <w:p w14:paraId="07AAAFD8" w14:textId="77777777" w:rsidR="000F75DB" w:rsidRDefault="000C1A9B">
      <w:pPr>
        <w:pStyle w:val="ListParagraph"/>
        <w:numPr>
          <w:ilvl w:val="1"/>
          <w:numId w:val="3"/>
        </w:numPr>
        <w:tabs>
          <w:tab w:val="left" w:pos="2360"/>
        </w:tabs>
        <w:spacing w:before="94"/>
      </w:pPr>
      <w:r>
        <w:rPr>
          <w:color w:val="0067B1"/>
          <w:w w:val="105"/>
        </w:rPr>
        <w:t>Northwest</w:t>
      </w:r>
      <w:r>
        <w:rPr>
          <w:color w:val="0067B1"/>
          <w:spacing w:val="48"/>
          <w:w w:val="105"/>
        </w:rPr>
        <w:t xml:space="preserve"> </w:t>
      </w:r>
      <w:r>
        <w:rPr>
          <w:color w:val="0067B1"/>
          <w:w w:val="105"/>
        </w:rPr>
        <w:t>ATTC</w:t>
      </w:r>
      <w:r>
        <w:rPr>
          <w:color w:val="0067B1"/>
          <w:spacing w:val="48"/>
          <w:w w:val="105"/>
        </w:rPr>
        <w:t xml:space="preserve"> </w:t>
      </w:r>
      <w:hyperlink r:id="rId248">
        <w:r>
          <w:rPr>
            <w:color w:val="0067B1"/>
            <w:w w:val="105"/>
          </w:rPr>
          <w:t>(http://www.attcnetwork.org/regional-</w:t>
        </w:r>
        <w:r>
          <w:rPr>
            <w:color w:val="0067B1"/>
            <w:spacing w:val="-2"/>
            <w:w w:val="105"/>
          </w:rPr>
          <w:t>centers/?rc=northwest)</w:t>
        </w:r>
      </w:hyperlink>
    </w:p>
    <w:p w14:paraId="3A2896B5" w14:textId="77777777" w:rsidR="000F75DB" w:rsidRDefault="000C1A9B">
      <w:pPr>
        <w:pStyle w:val="ListParagraph"/>
        <w:numPr>
          <w:ilvl w:val="1"/>
          <w:numId w:val="3"/>
        </w:numPr>
        <w:tabs>
          <w:tab w:val="left" w:pos="2360"/>
        </w:tabs>
        <w:spacing w:before="106" w:line="252" w:lineRule="auto"/>
        <w:ind w:right="2645"/>
      </w:pPr>
      <w:hyperlink r:id="rId249">
        <w:r>
          <w:rPr>
            <w:color w:val="0067B1"/>
            <w:w w:val="105"/>
          </w:rPr>
          <w:t>Pacific Southwest ATTC (http://www.attcnetwork.org/regional-centers/?rc=</w:t>
        </w:r>
        <w:r>
          <w:rPr>
            <w:color w:val="0067B1"/>
            <w:spacing w:val="40"/>
            <w:w w:val="110"/>
          </w:rPr>
          <w:t xml:space="preserve"> </w:t>
        </w:r>
        <w:r>
          <w:rPr>
            <w:color w:val="0067B1"/>
            <w:spacing w:val="-2"/>
            <w:w w:val="110"/>
          </w:rPr>
          <w:t>pacificsouthwest)</w:t>
        </w:r>
      </w:hyperlink>
    </w:p>
    <w:p w14:paraId="422A8228" w14:textId="77777777" w:rsidR="000F75DB" w:rsidRDefault="000C1A9B">
      <w:pPr>
        <w:pStyle w:val="ListParagraph"/>
        <w:numPr>
          <w:ilvl w:val="1"/>
          <w:numId w:val="3"/>
        </w:numPr>
        <w:tabs>
          <w:tab w:val="left" w:pos="2360"/>
        </w:tabs>
        <w:spacing w:before="94"/>
      </w:pPr>
      <w:r>
        <w:rPr>
          <w:color w:val="0067B1"/>
          <w:w w:val="105"/>
        </w:rPr>
        <w:t>Southeast</w:t>
      </w:r>
      <w:r>
        <w:rPr>
          <w:color w:val="0067B1"/>
          <w:spacing w:val="68"/>
          <w:w w:val="105"/>
        </w:rPr>
        <w:t xml:space="preserve"> </w:t>
      </w:r>
      <w:r>
        <w:rPr>
          <w:color w:val="0067B1"/>
          <w:w w:val="105"/>
        </w:rPr>
        <w:t>ATTC</w:t>
      </w:r>
      <w:r>
        <w:rPr>
          <w:color w:val="0067B1"/>
          <w:spacing w:val="68"/>
          <w:w w:val="105"/>
        </w:rPr>
        <w:t xml:space="preserve"> </w:t>
      </w:r>
      <w:hyperlink r:id="rId250">
        <w:r>
          <w:rPr>
            <w:color w:val="0067B1"/>
            <w:w w:val="105"/>
          </w:rPr>
          <w:t>(http://www.attcnetwork.org/regional-</w:t>
        </w:r>
        <w:r>
          <w:rPr>
            <w:color w:val="0067B1"/>
            <w:spacing w:val="-2"/>
            <w:w w:val="105"/>
          </w:rPr>
          <w:t>centers/?rc=southeast)</w:t>
        </w:r>
      </w:hyperlink>
    </w:p>
    <w:p w14:paraId="73D021A7" w14:textId="77777777" w:rsidR="000F75DB" w:rsidRDefault="000C1A9B">
      <w:pPr>
        <w:pStyle w:val="ListParagraph"/>
        <w:numPr>
          <w:ilvl w:val="1"/>
          <w:numId w:val="3"/>
        </w:numPr>
        <w:tabs>
          <w:tab w:val="left" w:pos="2360"/>
        </w:tabs>
        <w:spacing w:before="106" w:line="252" w:lineRule="auto"/>
        <w:ind w:right="2680"/>
      </w:pPr>
      <w:hyperlink r:id="rId251">
        <w:r>
          <w:rPr>
            <w:color w:val="0067B1"/>
            <w:spacing w:val="-2"/>
            <w:w w:val="110"/>
          </w:rPr>
          <w:t xml:space="preserve">South Southwest ATTC </w:t>
        </w:r>
        <w:r>
          <w:rPr>
            <w:color w:val="0067B1"/>
            <w:spacing w:val="-2"/>
            <w:w w:val="110"/>
          </w:rPr>
          <w:t>(http://www.attcnetwork.org/regional-centers/?rc= southsouthwest)</w:t>
        </w:r>
      </w:hyperlink>
    </w:p>
    <w:p w14:paraId="12A7FDCE" w14:textId="77777777" w:rsidR="000F75DB" w:rsidRDefault="000C1A9B">
      <w:pPr>
        <w:pStyle w:val="ListParagraph"/>
        <w:numPr>
          <w:ilvl w:val="0"/>
          <w:numId w:val="3"/>
        </w:numPr>
        <w:tabs>
          <w:tab w:val="left" w:pos="2179"/>
          <w:tab w:val="left" w:pos="2180"/>
        </w:tabs>
        <w:spacing w:before="40"/>
        <w:ind w:left="2180"/>
      </w:pPr>
      <w:r>
        <w:rPr>
          <w:color w:val="0067B1"/>
          <w:w w:val="110"/>
        </w:rPr>
        <w:t>Health</w:t>
      </w:r>
      <w:r>
        <w:rPr>
          <w:color w:val="0067B1"/>
          <w:spacing w:val="12"/>
          <w:w w:val="110"/>
        </w:rPr>
        <w:t xml:space="preserve"> </w:t>
      </w:r>
      <w:r>
        <w:rPr>
          <w:color w:val="0067B1"/>
          <w:w w:val="110"/>
        </w:rPr>
        <w:t>Resources</w:t>
      </w:r>
      <w:r>
        <w:rPr>
          <w:color w:val="0067B1"/>
          <w:spacing w:val="11"/>
          <w:w w:val="110"/>
        </w:rPr>
        <w:t xml:space="preserve"> </w:t>
      </w:r>
      <w:r>
        <w:rPr>
          <w:color w:val="0067B1"/>
          <w:w w:val="110"/>
        </w:rPr>
        <w:t>and</w:t>
      </w:r>
      <w:r>
        <w:rPr>
          <w:color w:val="0067B1"/>
          <w:spacing w:val="13"/>
          <w:w w:val="110"/>
        </w:rPr>
        <w:t xml:space="preserve"> </w:t>
      </w:r>
      <w:r>
        <w:rPr>
          <w:color w:val="0067B1"/>
          <w:w w:val="110"/>
        </w:rPr>
        <w:t>Services</w:t>
      </w:r>
      <w:r>
        <w:rPr>
          <w:color w:val="0067B1"/>
          <w:spacing w:val="12"/>
          <w:w w:val="110"/>
        </w:rPr>
        <w:t xml:space="preserve"> </w:t>
      </w:r>
      <w:r>
        <w:rPr>
          <w:color w:val="0067B1"/>
          <w:w w:val="110"/>
        </w:rPr>
        <w:t>Administration</w:t>
      </w:r>
      <w:r>
        <w:rPr>
          <w:color w:val="0067B1"/>
          <w:spacing w:val="12"/>
          <w:w w:val="110"/>
        </w:rPr>
        <w:t xml:space="preserve"> </w:t>
      </w:r>
      <w:hyperlink r:id="rId252">
        <w:r>
          <w:rPr>
            <w:color w:val="0067B1"/>
            <w:spacing w:val="-2"/>
            <w:w w:val="110"/>
          </w:rPr>
          <w:t>(http://www.hrsa.gov/index.html)</w:t>
        </w:r>
      </w:hyperlink>
    </w:p>
    <w:p w14:paraId="51C07E4F" w14:textId="77777777" w:rsidR="000F75DB" w:rsidRDefault="000C1A9B">
      <w:pPr>
        <w:pStyle w:val="ListParagraph"/>
        <w:numPr>
          <w:ilvl w:val="0"/>
          <w:numId w:val="3"/>
        </w:numPr>
        <w:tabs>
          <w:tab w:val="left" w:pos="2179"/>
          <w:tab w:val="left" w:pos="2180"/>
        </w:tabs>
        <w:spacing w:before="52"/>
        <w:ind w:left="2180"/>
      </w:pPr>
      <w:r>
        <w:rPr>
          <w:color w:val="0067B1"/>
          <w:w w:val="110"/>
        </w:rPr>
        <w:t>National</w:t>
      </w:r>
      <w:r>
        <w:rPr>
          <w:color w:val="0067B1"/>
          <w:spacing w:val="-1"/>
          <w:w w:val="110"/>
        </w:rPr>
        <w:t xml:space="preserve"> </w:t>
      </w:r>
      <w:r>
        <w:rPr>
          <w:color w:val="0067B1"/>
          <w:w w:val="110"/>
        </w:rPr>
        <w:t>Institute on</w:t>
      </w:r>
      <w:r>
        <w:rPr>
          <w:color w:val="0067B1"/>
          <w:spacing w:val="-1"/>
          <w:w w:val="110"/>
        </w:rPr>
        <w:t xml:space="preserve"> </w:t>
      </w:r>
      <w:r>
        <w:rPr>
          <w:color w:val="0067B1"/>
          <w:w w:val="110"/>
        </w:rPr>
        <w:t>Alcohol</w:t>
      </w:r>
      <w:r>
        <w:rPr>
          <w:color w:val="0067B1"/>
          <w:spacing w:val="-1"/>
          <w:w w:val="110"/>
        </w:rPr>
        <w:t xml:space="preserve"> </w:t>
      </w:r>
      <w:r>
        <w:rPr>
          <w:color w:val="0067B1"/>
          <w:w w:val="110"/>
        </w:rPr>
        <w:t>Abuse</w:t>
      </w:r>
      <w:r>
        <w:rPr>
          <w:color w:val="0067B1"/>
          <w:spacing w:val="-2"/>
          <w:w w:val="110"/>
        </w:rPr>
        <w:t xml:space="preserve"> </w:t>
      </w:r>
      <w:r>
        <w:rPr>
          <w:color w:val="0067B1"/>
          <w:w w:val="110"/>
        </w:rPr>
        <w:t>and Alcoholism</w:t>
      </w:r>
      <w:r>
        <w:rPr>
          <w:color w:val="0067B1"/>
          <w:spacing w:val="-2"/>
          <w:w w:val="110"/>
        </w:rPr>
        <w:t xml:space="preserve"> </w:t>
      </w:r>
      <w:hyperlink r:id="rId253">
        <w:r>
          <w:rPr>
            <w:color w:val="0067B1"/>
            <w:spacing w:val="-2"/>
            <w:w w:val="110"/>
          </w:rPr>
          <w:t>(http://www.niaaa.nih.gov)</w:t>
        </w:r>
      </w:hyperlink>
    </w:p>
    <w:p w14:paraId="60BA788F" w14:textId="77777777" w:rsidR="000F75DB" w:rsidRDefault="000C1A9B">
      <w:pPr>
        <w:pStyle w:val="ListParagraph"/>
        <w:numPr>
          <w:ilvl w:val="0"/>
          <w:numId w:val="3"/>
        </w:numPr>
        <w:tabs>
          <w:tab w:val="left" w:pos="2179"/>
          <w:tab w:val="left" w:pos="2180"/>
        </w:tabs>
        <w:spacing w:before="52"/>
        <w:ind w:left="2180"/>
      </w:pPr>
      <w:r>
        <w:rPr>
          <w:color w:val="0067B1"/>
          <w:w w:val="110"/>
        </w:rPr>
        <w:t>National</w:t>
      </w:r>
      <w:r>
        <w:rPr>
          <w:color w:val="0067B1"/>
          <w:spacing w:val="1"/>
          <w:w w:val="110"/>
        </w:rPr>
        <w:t xml:space="preserve"> </w:t>
      </w:r>
      <w:r>
        <w:rPr>
          <w:color w:val="0067B1"/>
          <w:w w:val="110"/>
        </w:rPr>
        <w:t>Institute</w:t>
      </w:r>
      <w:r>
        <w:rPr>
          <w:color w:val="0067B1"/>
          <w:spacing w:val="2"/>
          <w:w w:val="110"/>
        </w:rPr>
        <w:t xml:space="preserve"> </w:t>
      </w:r>
      <w:r>
        <w:rPr>
          <w:color w:val="0067B1"/>
          <w:w w:val="110"/>
        </w:rPr>
        <w:t>on</w:t>
      </w:r>
      <w:r>
        <w:rPr>
          <w:color w:val="0067B1"/>
          <w:spacing w:val="2"/>
          <w:w w:val="110"/>
        </w:rPr>
        <w:t xml:space="preserve"> </w:t>
      </w:r>
      <w:r>
        <w:rPr>
          <w:color w:val="0067B1"/>
          <w:w w:val="110"/>
        </w:rPr>
        <w:t>Drug</w:t>
      </w:r>
      <w:r>
        <w:rPr>
          <w:color w:val="0067B1"/>
          <w:spacing w:val="2"/>
          <w:w w:val="110"/>
        </w:rPr>
        <w:t xml:space="preserve"> </w:t>
      </w:r>
      <w:r>
        <w:rPr>
          <w:color w:val="0067B1"/>
          <w:w w:val="110"/>
        </w:rPr>
        <w:t xml:space="preserve">Abuse </w:t>
      </w:r>
      <w:hyperlink r:id="rId254">
        <w:r>
          <w:rPr>
            <w:color w:val="0067B1"/>
            <w:spacing w:val="-2"/>
            <w:w w:val="110"/>
          </w:rPr>
          <w:t>(http://www.drugabuse.gov)</w:t>
        </w:r>
      </w:hyperlink>
    </w:p>
    <w:p w14:paraId="6CAFFA4F" w14:textId="77777777" w:rsidR="000F75DB" w:rsidRDefault="000C1A9B">
      <w:pPr>
        <w:pStyle w:val="ListParagraph"/>
        <w:numPr>
          <w:ilvl w:val="0"/>
          <w:numId w:val="3"/>
        </w:numPr>
        <w:tabs>
          <w:tab w:val="left" w:pos="2179"/>
          <w:tab w:val="left" w:pos="2180"/>
        </w:tabs>
        <w:spacing w:before="52"/>
        <w:ind w:left="2180"/>
      </w:pPr>
      <w:r>
        <w:rPr>
          <w:color w:val="0067B1"/>
          <w:w w:val="110"/>
        </w:rPr>
        <w:t>Office</w:t>
      </w:r>
      <w:r>
        <w:rPr>
          <w:color w:val="0067B1"/>
          <w:spacing w:val="-7"/>
          <w:w w:val="110"/>
        </w:rPr>
        <w:t xml:space="preserve"> </w:t>
      </w:r>
      <w:r>
        <w:rPr>
          <w:color w:val="0067B1"/>
          <w:w w:val="110"/>
        </w:rPr>
        <w:t>of</w:t>
      </w:r>
      <w:r>
        <w:rPr>
          <w:color w:val="0067B1"/>
          <w:spacing w:val="-7"/>
          <w:w w:val="110"/>
        </w:rPr>
        <w:t xml:space="preserve"> </w:t>
      </w:r>
      <w:r>
        <w:rPr>
          <w:color w:val="0067B1"/>
          <w:w w:val="110"/>
        </w:rPr>
        <w:t>National</w:t>
      </w:r>
      <w:r>
        <w:rPr>
          <w:color w:val="0067B1"/>
          <w:spacing w:val="-7"/>
          <w:w w:val="110"/>
        </w:rPr>
        <w:t xml:space="preserve"> </w:t>
      </w:r>
      <w:r>
        <w:rPr>
          <w:color w:val="0067B1"/>
          <w:w w:val="110"/>
        </w:rPr>
        <w:t>Drug</w:t>
      </w:r>
      <w:r>
        <w:rPr>
          <w:color w:val="0067B1"/>
          <w:spacing w:val="-7"/>
          <w:w w:val="110"/>
        </w:rPr>
        <w:t xml:space="preserve"> </w:t>
      </w:r>
      <w:r>
        <w:rPr>
          <w:color w:val="0067B1"/>
          <w:w w:val="110"/>
        </w:rPr>
        <w:t>Control</w:t>
      </w:r>
      <w:r>
        <w:rPr>
          <w:color w:val="0067B1"/>
          <w:spacing w:val="-7"/>
          <w:w w:val="110"/>
        </w:rPr>
        <w:t xml:space="preserve"> </w:t>
      </w:r>
      <w:r>
        <w:rPr>
          <w:color w:val="0067B1"/>
          <w:w w:val="110"/>
        </w:rPr>
        <w:t>Policy</w:t>
      </w:r>
      <w:r>
        <w:rPr>
          <w:color w:val="0067B1"/>
          <w:spacing w:val="-7"/>
          <w:w w:val="110"/>
        </w:rPr>
        <w:t xml:space="preserve"> </w:t>
      </w:r>
      <w:hyperlink r:id="rId255">
        <w:r>
          <w:rPr>
            <w:color w:val="0067B1"/>
            <w:spacing w:val="-2"/>
            <w:w w:val="110"/>
          </w:rPr>
          <w:t>(http://www.whitehouse.gov/ondcp)</w:t>
        </w:r>
      </w:hyperlink>
    </w:p>
    <w:p w14:paraId="3622AC46" w14:textId="77777777" w:rsidR="000F75DB" w:rsidRDefault="000F75DB">
      <w:pPr>
        <w:sectPr w:rsidR="000F75DB">
          <w:footerReference w:type="even" r:id="rId256"/>
          <w:footerReference w:type="default" r:id="rId257"/>
          <w:pgSz w:w="12240" w:h="15840"/>
          <w:pgMar w:top="980" w:right="0" w:bottom="780" w:left="0" w:header="683" w:footer="583" w:gutter="0"/>
          <w:pgNumType w:start="163"/>
          <w:cols w:space="720"/>
        </w:sectPr>
      </w:pPr>
    </w:p>
    <w:p w14:paraId="6B37D1C5" w14:textId="77777777" w:rsidR="000F75DB" w:rsidRDefault="000F75DB">
      <w:pPr>
        <w:pStyle w:val="BodyText"/>
        <w:rPr>
          <w:sz w:val="23"/>
        </w:rPr>
      </w:pPr>
    </w:p>
    <w:p w14:paraId="57775253" w14:textId="77777777" w:rsidR="000F75DB" w:rsidRDefault="000C1A9B">
      <w:pPr>
        <w:pStyle w:val="Heading5"/>
        <w:ind w:left="1450"/>
      </w:pPr>
      <w:r>
        <w:pict w14:anchorId="6BE535CA">
          <v:shape id="docshape349" o:spid="_x0000_s2378" style="position:absolute;left:0;text-align:left;margin-left:72.5pt;margin-top:35.1pt;width:210.9pt;height:9.2pt;z-index:15884288;mso-position-horizontal-relative:page" coordorigin="1450,702" coordsize="4218,184" o:spt="100" adj="0,,0" path="m1631,792r-91,-90l1450,792r90,91l1631,792xm1815,792r-90,-90l1635,792r90,91l1815,792xm1997,793r-90,-90l1816,793r91,91l1997,793xm2182,793r-91,-90l2001,793r90,91l2182,793xm2363,793r-90,-90l2182,793r91,91l2363,793xm2548,793r-91,-90l2367,793r90,91l2548,793xm2729,794r-90,-90l2548,794r91,91l2729,794xm2914,794r-91,-90l2733,794r90,91l2914,794xm3098,793r-91,-90l2917,793r90,91l3098,793xm3279,793r-90,-90l3098,793r91,91l3279,793xm3464,793r-91,-90l3283,793r90,91l3464,793xm3645,794r-90,-90l3464,794r91,91l3645,794xm3830,794r-90,-90l3649,794r91,91l3830,794xm4011,793r-91,-90l3830,793r90,91l4011,793xm4195,793r-90,-90l4015,793r90,91l4195,793xm4377,794r-91,-90l4196,794r90,91l4377,794xm4561,794r-90,-90l4381,794r90,91l4561,794xm4751,796r-91,-91l4570,796r90,90l4751,796xm4935,796r-90,-91l4755,796r90,90l4935,796xm5117,795r-90,-91l4936,795r91,90l5117,795xm5302,795r-91,-91l5121,795r90,90l5302,795xm5483,796r-90,-91l5302,796r91,90l5483,796xm5668,796r-91,-91l5487,796r90,90l5668,796xe" fillcolor="#7fb3d8" stroked="f">
            <v:stroke joinstyle="round"/>
            <v:formulas/>
            <v:path arrowok="t" o:connecttype="segments"/>
            <w10:wrap anchorx="page"/>
          </v:shape>
        </w:pict>
      </w:r>
      <w:bookmarkStart w:id="42" w:name="Attitudes_Bibliography"/>
      <w:bookmarkStart w:id="43" w:name="_bookmark21"/>
      <w:bookmarkEnd w:id="42"/>
      <w:bookmarkEnd w:id="43"/>
      <w:r>
        <w:rPr>
          <w:color w:val="0067B1"/>
          <w:w w:val="105"/>
          <w:sz w:val="54"/>
        </w:rPr>
        <w:t>A</w:t>
      </w:r>
      <w:r>
        <w:rPr>
          <w:color w:val="0067B1"/>
          <w:w w:val="105"/>
        </w:rPr>
        <w:t>ttitudes</w:t>
      </w:r>
      <w:r>
        <w:rPr>
          <w:color w:val="0067B1"/>
          <w:spacing w:val="53"/>
          <w:w w:val="150"/>
        </w:rPr>
        <w:t xml:space="preserve"> </w:t>
      </w:r>
      <w:r>
        <w:rPr>
          <w:color w:val="0067B1"/>
          <w:spacing w:val="-2"/>
          <w:w w:val="105"/>
          <w:sz w:val="54"/>
        </w:rPr>
        <w:t>b</w:t>
      </w:r>
      <w:r>
        <w:rPr>
          <w:color w:val="0067B1"/>
          <w:spacing w:val="-2"/>
          <w:w w:val="105"/>
        </w:rPr>
        <w:t>ibliogrAPHy</w:t>
      </w:r>
    </w:p>
    <w:p w14:paraId="179E1964" w14:textId="77777777" w:rsidR="000F75DB" w:rsidRDefault="000C1A9B">
      <w:pPr>
        <w:pStyle w:val="BodyText"/>
        <w:spacing w:before="448" w:line="252" w:lineRule="auto"/>
        <w:ind w:left="1450" w:right="1621"/>
      </w:pPr>
      <w:r>
        <w:rPr>
          <w:color w:val="0067B1"/>
          <w:w w:val="115"/>
        </w:rPr>
        <w:t>Counselors’ attitudes toward clients and the treatment process are important because they shape</w:t>
      </w:r>
      <w:r>
        <w:rPr>
          <w:color w:val="0067B1"/>
          <w:spacing w:val="-3"/>
          <w:w w:val="115"/>
        </w:rPr>
        <w:t xml:space="preserve"> </w:t>
      </w:r>
      <w:r>
        <w:rPr>
          <w:color w:val="0067B1"/>
          <w:w w:val="115"/>
        </w:rPr>
        <w:t>the</w:t>
      </w:r>
      <w:r>
        <w:rPr>
          <w:color w:val="0067B1"/>
          <w:spacing w:val="-4"/>
          <w:w w:val="115"/>
        </w:rPr>
        <w:t xml:space="preserve"> </w:t>
      </w:r>
      <w:r>
        <w:rPr>
          <w:color w:val="0067B1"/>
          <w:w w:val="115"/>
        </w:rPr>
        <w:t>therapeutic</w:t>
      </w:r>
      <w:r>
        <w:rPr>
          <w:color w:val="0067B1"/>
          <w:spacing w:val="-4"/>
          <w:w w:val="115"/>
        </w:rPr>
        <w:t xml:space="preserve"> </w:t>
      </w:r>
      <w:r>
        <w:rPr>
          <w:color w:val="0067B1"/>
          <w:w w:val="115"/>
        </w:rPr>
        <w:t>relationship</w:t>
      </w:r>
      <w:r>
        <w:rPr>
          <w:color w:val="0067B1"/>
          <w:spacing w:val="-4"/>
          <w:w w:val="115"/>
        </w:rPr>
        <w:t xml:space="preserve"> </w:t>
      </w:r>
      <w:r>
        <w:rPr>
          <w:color w:val="0067B1"/>
          <w:w w:val="115"/>
        </w:rPr>
        <w:t>that</w:t>
      </w:r>
      <w:r>
        <w:rPr>
          <w:color w:val="0067B1"/>
          <w:spacing w:val="-4"/>
          <w:w w:val="115"/>
        </w:rPr>
        <w:t xml:space="preserve"> </w:t>
      </w:r>
      <w:r>
        <w:rPr>
          <w:color w:val="0067B1"/>
          <w:w w:val="115"/>
        </w:rPr>
        <w:t>is</w:t>
      </w:r>
      <w:r>
        <w:rPr>
          <w:color w:val="0067B1"/>
          <w:spacing w:val="-3"/>
          <w:w w:val="115"/>
        </w:rPr>
        <w:t xml:space="preserve"> </w:t>
      </w:r>
      <w:r>
        <w:rPr>
          <w:color w:val="0067B1"/>
          <w:w w:val="115"/>
        </w:rPr>
        <w:t>at</w:t>
      </w:r>
      <w:r>
        <w:rPr>
          <w:color w:val="0067B1"/>
          <w:spacing w:val="-3"/>
          <w:w w:val="115"/>
        </w:rPr>
        <w:t xml:space="preserve"> </w:t>
      </w:r>
      <w:r>
        <w:rPr>
          <w:color w:val="0067B1"/>
          <w:w w:val="115"/>
        </w:rPr>
        <w:t>the</w:t>
      </w:r>
      <w:r>
        <w:rPr>
          <w:color w:val="0067B1"/>
          <w:spacing w:val="-4"/>
          <w:w w:val="115"/>
        </w:rPr>
        <w:t xml:space="preserve"> </w:t>
      </w:r>
      <w:r>
        <w:rPr>
          <w:color w:val="0067B1"/>
          <w:w w:val="115"/>
        </w:rPr>
        <w:t>core</w:t>
      </w:r>
      <w:r>
        <w:rPr>
          <w:color w:val="0067B1"/>
          <w:spacing w:val="-3"/>
          <w:w w:val="115"/>
        </w:rPr>
        <w:t xml:space="preserve"> </w:t>
      </w:r>
      <w:r>
        <w:rPr>
          <w:color w:val="0067B1"/>
          <w:w w:val="115"/>
        </w:rPr>
        <w:t>of</w:t>
      </w:r>
      <w:r>
        <w:rPr>
          <w:color w:val="0067B1"/>
          <w:spacing w:val="-3"/>
          <w:w w:val="115"/>
        </w:rPr>
        <w:t xml:space="preserve"> </w:t>
      </w:r>
      <w:r>
        <w:rPr>
          <w:color w:val="0067B1"/>
          <w:w w:val="115"/>
        </w:rPr>
        <w:t>treatment</w:t>
      </w:r>
      <w:r>
        <w:rPr>
          <w:color w:val="0067B1"/>
          <w:spacing w:val="-4"/>
          <w:w w:val="115"/>
        </w:rPr>
        <w:t xml:space="preserve"> </w:t>
      </w:r>
      <w:r>
        <w:rPr>
          <w:color w:val="0067B1"/>
          <w:w w:val="115"/>
        </w:rPr>
        <w:t>for</w:t>
      </w:r>
      <w:r>
        <w:rPr>
          <w:color w:val="0067B1"/>
          <w:spacing w:val="-3"/>
          <w:w w:val="115"/>
        </w:rPr>
        <w:t xml:space="preserve"> </w:t>
      </w:r>
      <w:r>
        <w:rPr>
          <w:color w:val="0067B1"/>
          <w:w w:val="115"/>
        </w:rPr>
        <w:t>substance</w:t>
      </w:r>
      <w:r>
        <w:rPr>
          <w:color w:val="0067B1"/>
          <w:spacing w:val="-3"/>
          <w:w w:val="115"/>
        </w:rPr>
        <w:t xml:space="preserve"> </w:t>
      </w:r>
      <w:r>
        <w:rPr>
          <w:color w:val="0067B1"/>
          <w:w w:val="115"/>
        </w:rPr>
        <w:t>use</w:t>
      </w:r>
      <w:r>
        <w:rPr>
          <w:color w:val="0067B1"/>
          <w:spacing w:val="-4"/>
          <w:w w:val="115"/>
        </w:rPr>
        <w:t xml:space="preserve"> </w:t>
      </w:r>
      <w:r>
        <w:rPr>
          <w:color w:val="0067B1"/>
          <w:w w:val="115"/>
        </w:rPr>
        <w:t>disorders. Negative counselor attitudes need to be considered within the framework of stigma and its consequences</w:t>
      </w:r>
      <w:r>
        <w:rPr>
          <w:color w:val="0067B1"/>
          <w:spacing w:val="-2"/>
          <w:w w:val="115"/>
        </w:rPr>
        <w:t xml:space="preserve"> </w:t>
      </w:r>
      <w:r>
        <w:rPr>
          <w:color w:val="0067B1"/>
          <w:w w:val="115"/>
        </w:rPr>
        <w:t>for</w:t>
      </w:r>
      <w:r>
        <w:rPr>
          <w:color w:val="0067B1"/>
          <w:spacing w:val="-2"/>
          <w:w w:val="115"/>
        </w:rPr>
        <w:t xml:space="preserve"> </w:t>
      </w:r>
      <w:r>
        <w:rPr>
          <w:color w:val="0067B1"/>
          <w:w w:val="115"/>
        </w:rPr>
        <w:t>the</w:t>
      </w:r>
      <w:r>
        <w:rPr>
          <w:color w:val="0067B1"/>
          <w:spacing w:val="-3"/>
          <w:w w:val="115"/>
        </w:rPr>
        <w:t xml:space="preserve"> </w:t>
      </w:r>
      <w:r>
        <w:rPr>
          <w:color w:val="0067B1"/>
          <w:w w:val="115"/>
        </w:rPr>
        <w:t>counselor,</w:t>
      </w:r>
      <w:r>
        <w:rPr>
          <w:color w:val="0067B1"/>
          <w:spacing w:val="-2"/>
          <w:w w:val="115"/>
        </w:rPr>
        <w:t xml:space="preserve"> </w:t>
      </w:r>
      <w:r>
        <w:rPr>
          <w:color w:val="0067B1"/>
          <w:w w:val="115"/>
        </w:rPr>
        <w:t>the</w:t>
      </w:r>
      <w:r>
        <w:rPr>
          <w:color w:val="0067B1"/>
          <w:spacing w:val="-3"/>
          <w:w w:val="115"/>
        </w:rPr>
        <w:t xml:space="preserve"> </w:t>
      </w:r>
      <w:r>
        <w:rPr>
          <w:color w:val="0067B1"/>
          <w:w w:val="115"/>
        </w:rPr>
        <w:t>client,</w:t>
      </w:r>
      <w:r>
        <w:rPr>
          <w:color w:val="0067B1"/>
          <w:spacing w:val="-2"/>
          <w:w w:val="115"/>
        </w:rPr>
        <w:t xml:space="preserve"> </w:t>
      </w:r>
      <w:r>
        <w:rPr>
          <w:color w:val="0067B1"/>
          <w:w w:val="115"/>
        </w:rPr>
        <w:t>and</w:t>
      </w:r>
      <w:r>
        <w:rPr>
          <w:color w:val="0067B1"/>
          <w:spacing w:val="-2"/>
          <w:w w:val="115"/>
        </w:rPr>
        <w:t xml:space="preserve"> </w:t>
      </w:r>
      <w:r>
        <w:rPr>
          <w:color w:val="0067B1"/>
          <w:w w:val="115"/>
        </w:rPr>
        <w:t>the</w:t>
      </w:r>
      <w:r>
        <w:rPr>
          <w:color w:val="0067B1"/>
          <w:spacing w:val="-3"/>
          <w:w w:val="115"/>
        </w:rPr>
        <w:t xml:space="preserve"> </w:t>
      </w:r>
      <w:r>
        <w:rPr>
          <w:color w:val="0067B1"/>
          <w:w w:val="115"/>
        </w:rPr>
        <w:t>field.</w:t>
      </w:r>
      <w:r>
        <w:rPr>
          <w:color w:val="0067B1"/>
          <w:spacing w:val="-2"/>
          <w:w w:val="115"/>
        </w:rPr>
        <w:t xml:space="preserve"> </w:t>
      </w:r>
      <w:r>
        <w:rPr>
          <w:color w:val="0067B1"/>
          <w:w w:val="115"/>
        </w:rPr>
        <w:t>Attitudes</w:t>
      </w:r>
      <w:r>
        <w:rPr>
          <w:color w:val="0067B1"/>
          <w:spacing w:val="-3"/>
          <w:w w:val="115"/>
        </w:rPr>
        <w:t xml:space="preserve"> </w:t>
      </w:r>
      <w:r>
        <w:rPr>
          <w:color w:val="0067B1"/>
          <w:w w:val="115"/>
        </w:rPr>
        <w:t>of</w:t>
      </w:r>
      <w:r>
        <w:rPr>
          <w:color w:val="0067B1"/>
          <w:spacing w:val="-2"/>
          <w:w w:val="115"/>
        </w:rPr>
        <w:t xml:space="preserve"> </w:t>
      </w:r>
      <w:r>
        <w:rPr>
          <w:color w:val="0067B1"/>
          <w:w w:val="115"/>
        </w:rPr>
        <w:t>treatment</w:t>
      </w:r>
      <w:r>
        <w:rPr>
          <w:color w:val="0067B1"/>
          <w:spacing w:val="-3"/>
          <w:w w:val="115"/>
        </w:rPr>
        <w:t xml:space="preserve"> </w:t>
      </w:r>
      <w:r>
        <w:rPr>
          <w:color w:val="0067B1"/>
          <w:w w:val="115"/>
        </w:rPr>
        <w:t xml:space="preserve">professionals toward the multiple systems of bureaucracy with which they </w:t>
      </w:r>
      <w:r>
        <w:rPr>
          <w:color w:val="0067B1"/>
          <w:w w:val="115"/>
        </w:rPr>
        <w:t>interact—agency priorities,</w:t>
      </w:r>
    </w:p>
    <w:p w14:paraId="2740BFA3" w14:textId="77777777" w:rsidR="000F75DB" w:rsidRDefault="000C1A9B">
      <w:pPr>
        <w:pStyle w:val="BodyText"/>
        <w:spacing w:before="1" w:line="252" w:lineRule="auto"/>
        <w:ind w:left="1450" w:right="1621"/>
      </w:pPr>
      <w:r>
        <w:rPr>
          <w:color w:val="0067B1"/>
          <w:w w:val="115"/>
        </w:rPr>
        <w:t>clinic</w:t>
      </w:r>
      <w:r>
        <w:rPr>
          <w:color w:val="0067B1"/>
          <w:spacing w:val="-6"/>
          <w:w w:val="115"/>
        </w:rPr>
        <w:t xml:space="preserve"> </w:t>
      </w:r>
      <w:r>
        <w:rPr>
          <w:color w:val="0067B1"/>
          <w:w w:val="115"/>
        </w:rPr>
        <w:t>hierarchies,</w:t>
      </w:r>
      <w:r>
        <w:rPr>
          <w:color w:val="0067B1"/>
          <w:spacing w:val="-6"/>
          <w:w w:val="115"/>
        </w:rPr>
        <w:t xml:space="preserve"> </w:t>
      </w:r>
      <w:r>
        <w:rPr>
          <w:color w:val="0067B1"/>
          <w:w w:val="115"/>
        </w:rPr>
        <w:t>the</w:t>
      </w:r>
      <w:r>
        <w:rPr>
          <w:color w:val="0067B1"/>
          <w:spacing w:val="-7"/>
          <w:w w:val="115"/>
        </w:rPr>
        <w:t xml:space="preserve"> </w:t>
      </w:r>
      <w:r>
        <w:rPr>
          <w:color w:val="0067B1"/>
          <w:w w:val="115"/>
        </w:rPr>
        <w:t>criminal</w:t>
      </w:r>
      <w:r>
        <w:rPr>
          <w:color w:val="0067B1"/>
          <w:spacing w:val="-6"/>
          <w:w w:val="115"/>
        </w:rPr>
        <w:t xml:space="preserve"> </w:t>
      </w:r>
      <w:r>
        <w:rPr>
          <w:color w:val="0067B1"/>
          <w:w w:val="115"/>
        </w:rPr>
        <w:t>justice</w:t>
      </w:r>
      <w:r>
        <w:rPr>
          <w:color w:val="0067B1"/>
          <w:spacing w:val="-6"/>
          <w:w w:val="115"/>
        </w:rPr>
        <w:t xml:space="preserve"> </w:t>
      </w:r>
      <w:r>
        <w:rPr>
          <w:color w:val="0067B1"/>
          <w:w w:val="115"/>
        </w:rPr>
        <w:t>system,</w:t>
      </w:r>
      <w:r>
        <w:rPr>
          <w:color w:val="0067B1"/>
          <w:spacing w:val="-6"/>
          <w:w w:val="115"/>
        </w:rPr>
        <w:t xml:space="preserve"> </w:t>
      </w:r>
      <w:r>
        <w:rPr>
          <w:color w:val="0067B1"/>
          <w:w w:val="115"/>
        </w:rPr>
        <w:t>departments</w:t>
      </w:r>
      <w:r>
        <w:rPr>
          <w:color w:val="0067B1"/>
          <w:spacing w:val="-6"/>
          <w:w w:val="115"/>
        </w:rPr>
        <w:t xml:space="preserve"> </w:t>
      </w:r>
      <w:r>
        <w:rPr>
          <w:color w:val="0067B1"/>
          <w:w w:val="115"/>
        </w:rPr>
        <w:t>of</w:t>
      </w:r>
      <w:r>
        <w:rPr>
          <w:color w:val="0067B1"/>
          <w:spacing w:val="-6"/>
          <w:w w:val="115"/>
        </w:rPr>
        <w:t xml:space="preserve"> </w:t>
      </w:r>
      <w:r>
        <w:rPr>
          <w:color w:val="0067B1"/>
          <w:w w:val="115"/>
        </w:rPr>
        <w:t>social</w:t>
      </w:r>
      <w:r>
        <w:rPr>
          <w:color w:val="0067B1"/>
          <w:spacing w:val="-6"/>
          <w:w w:val="115"/>
        </w:rPr>
        <w:t xml:space="preserve"> </w:t>
      </w:r>
      <w:r>
        <w:rPr>
          <w:color w:val="0067B1"/>
          <w:w w:val="115"/>
        </w:rPr>
        <w:t>services,</w:t>
      </w:r>
      <w:r>
        <w:rPr>
          <w:color w:val="0067B1"/>
          <w:spacing w:val="-6"/>
          <w:w w:val="115"/>
        </w:rPr>
        <w:t xml:space="preserve"> </w:t>
      </w:r>
      <w:r>
        <w:rPr>
          <w:color w:val="0067B1"/>
          <w:w w:val="115"/>
        </w:rPr>
        <w:t>community organizations—may also affect their</w:t>
      </w:r>
      <w:r>
        <w:rPr>
          <w:color w:val="0067B1"/>
          <w:spacing w:val="-1"/>
          <w:w w:val="115"/>
        </w:rPr>
        <w:t xml:space="preserve"> </w:t>
      </w:r>
      <w:r>
        <w:rPr>
          <w:color w:val="0067B1"/>
          <w:w w:val="115"/>
        </w:rPr>
        <w:t>ability to</w:t>
      </w:r>
      <w:r>
        <w:rPr>
          <w:color w:val="0067B1"/>
          <w:spacing w:val="-1"/>
          <w:w w:val="115"/>
        </w:rPr>
        <w:t xml:space="preserve"> </w:t>
      </w:r>
      <w:r>
        <w:rPr>
          <w:color w:val="0067B1"/>
          <w:w w:val="115"/>
        </w:rPr>
        <w:t>deliver effective treatment.</w:t>
      </w:r>
    </w:p>
    <w:p w14:paraId="7A048D6E" w14:textId="77777777" w:rsidR="000F75DB" w:rsidRDefault="000F75DB">
      <w:pPr>
        <w:pStyle w:val="BodyText"/>
        <w:spacing w:before="1"/>
        <w:rPr>
          <w:sz w:val="23"/>
        </w:rPr>
      </w:pPr>
    </w:p>
    <w:p w14:paraId="1BB29E2A" w14:textId="77777777" w:rsidR="000F75DB" w:rsidRDefault="000C1A9B">
      <w:pPr>
        <w:pStyle w:val="BodyText"/>
        <w:ind w:left="1450"/>
      </w:pPr>
      <w:r>
        <w:rPr>
          <w:color w:val="0067B1"/>
          <w:w w:val="115"/>
        </w:rPr>
        <w:t>Albery,</w:t>
      </w:r>
      <w:r>
        <w:rPr>
          <w:color w:val="0067B1"/>
          <w:spacing w:val="-15"/>
          <w:w w:val="115"/>
        </w:rPr>
        <w:t xml:space="preserve"> </w:t>
      </w:r>
      <w:r>
        <w:rPr>
          <w:color w:val="0067B1"/>
          <w:w w:val="115"/>
        </w:rPr>
        <w:t>I.P.,</w:t>
      </w:r>
      <w:r>
        <w:rPr>
          <w:color w:val="0067B1"/>
          <w:spacing w:val="-15"/>
          <w:w w:val="115"/>
        </w:rPr>
        <w:t xml:space="preserve"> </w:t>
      </w:r>
      <w:r>
        <w:rPr>
          <w:color w:val="0067B1"/>
          <w:w w:val="115"/>
        </w:rPr>
        <w:t>Heuston,</w:t>
      </w:r>
      <w:r>
        <w:rPr>
          <w:color w:val="0067B1"/>
          <w:spacing w:val="-15"/>
          <w:w w:val="115"/>
        </w:rPr>
        <w:t xml:space="preserve"> </w:t>
      </w:r>
      <w:r>
        <w:rPr>
          <w:color w:val="0067B1"/>
          <w:w w:val="115"/>
        </w:rPr>
        <w:t>J.,</w:t>
      </w:r>
      <w:r>
        <w:rPr>
          <w:color w:val="0067B1"/>
          <w:spacing w:val="-16"/>
          <w:w w:val="115"/>
        </w:rPr>
        <w:t xml:space="preserve"> </w:t>
      </w:r>
      <w:r>
        <w:rPr>
          <w:color w:val="0067B1"/>
          <w:w w:val="115"/>
        </w:rPr>
        <w:t>et</w:t>
      </w:r>
      <w:r>
        <w:rPr>
          <w:color w:val="0067B1"/>
          <w:spacing w:val="-14"/>
          <w:w w:val="115"/>
        </w:rPr>
        <w:t xml:space="preserve"> </w:t>
      </w:r>
      <w:r>
        <w:rPr>
          <w:color w:val="0067B1"/>
          <w:w w:val="115"/>
        </w:rPr>
        <w:t>al.</w:t>
      </w:r>
      <w:r>
        <w:rPr>
          <w:color w:val="0067B1"/>
          <w:spacing w:val="-15"/>
          <w:w w:val="115"/>
        </w:rPr>
        <w:t xml:space="preserve"> </w:t>
      </w:r>
      <w:r>
        <w:rPr>
          <w:color w:val="0067B1"/>
          <w:w w:val="115"/>
        </w:rPr>
        <w:t>(2003).</w:t>
      </w:r>
      <w:r>
        <w:rPr>
          <w:color w:val="0067B1"/>
          <w:spacing w:val="-16"/>
          <w:w w:val="115"/>
        </w:rPr>
        <w:t xml:space="preserve"> </w:t>
      </w:r>
      <w:r>
        <w:rPr>
          <w:color w:val="0067B1"/>
          <w:w w:val="115"/>
        </w:rPr>
        <w:t>Measuring</w:t>
      </w:r>
      <w:r>
        <w:rPr>
          <w:color w:val="0067B1"/>
          <w:spacing w:val="-15"/>
          <w:w w:val="115"/>
        </w:rPr>
        <w:t xml:space="preserve"> </w:t>
      </w:r>
      <w:r>
        <w:rPr>
          <w:color w:val="0067B1"/>
          <w:w w:val="115"/>
        </w:rPr>
        <w:t>therapeutic</w:t>
      </w:r>
      <w:r>
        <w:rPr>
          <w:color w:val="0067B1"/>
          <w:spacing w:val="-15"/>
          <w:w w:val="115"/>
        </w:rPr>
        <w:t xml:space="preserve"> </w:t>
      </w:r>
      <w:r>
        <w:rPr>
          <w:color w:val="0067B1"/>
          <w:w w:val="115"/>
        </w:rPr>
        <w:t>attitude</w:t>
      </w:r>
      <w:r>
        <w:rPr>
          <w:color w:val="0067B1"/>
          <w:spacing w:val="-15"/>
          <w:w w:val="115"/>
        </w:rPr>
        <w:t xml:space="preserve"> </w:t>
      </w:r>
      <w:r>
        <w:rPr>
          <w:color w:val="0067B1"/>
          <w:w w:val="115"/>
        </w:rPr>
        <w:t>among</w:t>
      </w:r>
      <w:r>
        <w:rPr>
          <w:color w:val="0067B1"/>
          <w:spacing w:val="-15"/>
          <w:w w:val="115"/>
        </w:rPr>
        <w:t xml:space="preserve"> </w:t>
      </w:r>
      <w:r>
        <w:rPr>
          <w:color w:val="0067B1"/>
          <w:w w:val="115"/>
        </w:rPr>
        <w:t>drug</w:t>
      </w:r>
      <w:r>
        <w:rPr>
          <w:color w:val="0067B1"/>
          <w:spacing w:val="-15"/>
          <w:w w:val="115"/>
        </w:rPr>
        <w:t xml:space="preserve"> </w:t>
      </w:r>
      <w:r>
        <w:rPr>
          <w:color w:val="0067B1"/>
          <w:spacing w:val="-2"/>
          <w:w w:val="115"/>
        </w:rPr>
        <w:t>workers.</w:t>
      </w:r>
    </w:p>
    <w:p w14:paraId="2E6A65A2" w14:textId="77777777" w:rsidR="000F75DB" w:rsidRDefault="000C1A9B">
      <w:pPr>
        <w:spacing w:before="13"/>
        <w:ind w:left="1809"/>
      </w:pPr>
      <w:r>
        <w:rPr>
          <w:i/>
          <w:color w:val="0067B1"/>
          <w:w w:val="125"/>
        </w:rPr>
        <w:t>Addictive</w:t>
      </w:r>
      <w:r>
        <w:rPr>
          <w:i/>
          <w:color w:val="0067B1"/>
          <w:spacing w:val="26"/>
          <w:w w:val="125"/>
        </w:rPr>
        <w:t xml:space="preserve"> </w:t>
      </w:r>
      <w:r>
        <w:rPr>
          <w:i/>
          <w:color w:val="0067B1"/>
          <w:w w:val="125"/>
        </w:rPr>
        <w:t>Behaviors</w:t>
      </w:r>
      <w:r>
        <w:rPr>
          <w:color w:val="0067B1"/>
          <w:w w:val="125"/>
        </w:rPr>
        <w:t>,</w:t>
      </w:r>
      <w:r>
        <w:rPr>
          <w:color w:val="0067B1"/>
          <w:spacing w:val="29"/>
          <w:w w:val="125"/>
        </w:rPr>
        <w:t xml:space="preserve"> </w:t>
      </w:r>
      <w:r>
        <w:rPr>
          <w:color w:val="0067B1"/>
          <w:w w:val="125"/>
        </w:rPr>
        <w:t>28(5):995-</w:t>
      </w:r>
      <w:r>
        <w:rPr>
          <w:color w:val="0067B1"/>
          <w:spacing w:val="-2"/>
          <w:w w:val="125"/>
        </w:rPr>
        <w:t>1005.</w:t>
      </w:r>
    </w:p>
    <w:p w14:paraId="42C9D06B" w14:textId="77777777" w:rsidR="000F75DB" w:rsidRDefault="000C1A9B">
      <w:pPr>
        <w:pStyle w:val="BodyText"/>
        <w:spacing w:before="156" w:line="252" w:lineRule="auto"/>
        <w:ind w:left="1809" w:right="1621" w:hanging="360"/>
      </w:pPr>
      <w:r>
        <w:rPr>
          <w:color w:val="0067B1"/>
          <w:w w:val="115"/>
        </w:rPr>
        <w:t xml:space="preserve">Ball, S., Bachrach, K., et al. (2002). Characteristics, beliefs, and practices of community </w:t>
      </w:r>
      <w:r>
        <w:rPr>
          <w:color w:val="0067B1"/>
          <w:spacing w:val="-2"/>
          <w:w w:val="120"/>
        </w:rPr>
        <w:t>clinicians</w:t>
      </w:r>
      <w:r>
        <w:rPr>
          <w:color w:val="0067B1"/>
          <w:spacing w:val="-6"/>
          <w:w w:val="120"/>
        </w:rPr>
        <w:t xml:space="preserve"> </w:t>
      </w:r>
      <w:r>
        <w:rPr>
          <w:color w:val="0067B1"/>
          <w:spacing w:val="-2"/>
          <w:w w:val="120"/>
        </w:rPr>
        <w:t>trained</w:t>
      </w:r>
      <w:r>
        <w:rPr>
          <w:color w:val="0067B1"/>
          <w:spacing w:val="-7"/>
          <w:w w:val="120"/>
        </w:rPr>
        <w:t xml:space="preserve"> </w:t>
      </w:r>
      <w:r>
        <w:rPr>
          <w:color w:val="0067B1"/>
          <w:spacing w:val="-2"/>
          <w:w w:val="120"/>
        </w:rPr>
        <w:t>to</w:t>
      </w:r>
      <w:r>
        <w:rPr>
          <w:color w:val="0067B1"/>
          <w:spacing w:val="-7"/>
          <w:w w:val="120"/>
        </w:rPr>
        <w:t xml:space="preserve"> </w:t>
      </w:r>
      <w:r>
        <w:rPr>
          <w:color w:val="0067B1"/>
          <w:spacing w:val="-2"/>
          <w:w w:val="120"/>
        </w:rPr>
        <w:t>provide</w:t>
      </w:r>
      <w:r>
        <w:rPr>
          <w:color w:val="0067B1"/>
          <w:spacing w:val="-7"/>
          <w:w w:val="120"/>
        </w:rPr>
        <w:t xml:space="preserve"> </w:t>
      </w:r>
      <w:r>
        <w:rPr>
          <w:color w:val="0067B1"/>
          <w:spacing w:val="-2"/>
          <w:w w:val="120"/>
        </w:rPr>
        <w:t>manual-guided</w:t>
      </w:r>
      <w:r>
        <w:rPr>
          <w:color w:val="0067B1"/>
          <w:spacing w:val="-6"/>
          <w:w w:val="120"/>
        </w:rPr>
        <w:t xml:space="preserve"> </w:t>
      </w:r>
      <w:r>
        <w:rPr>
          <w:color w:val="0067B1"/>
          <w:spacing w:val="-2"/>
          <w:w w:val="120"/>
        </w:rPr>
        <w:t>therapy</w:t>
      </w:r>
      <w:r>
        <w:rPr>
          <w:color w:val="0067B1"/>
          <w:spacing w:val="-7"/>
          <w:w w:val="120"/>
        </w:rPr>
        <w:t xml:space="preserve"> </w:t>
      </w:r>
      <w:r>
        <w:rPr>
          <w:color w:val="0067B1"/>
          <w:spacing w:val="-2"/>
          <w:w w:val="120"/>
        </w:rPr>
        <w:t>for</w:t>
      </w:r>
      <w:r>
        <w:rPr>
          <w:color w:val="0067B1"/>
          <w:spacing w:val="-6"/>
          <w:w w:val="120"/>
        </w:rPr>
        <w:t xml:space="preserve"> </w:t>
      </w:r>
      <w:r>
        <w:rPr>
          <w:color w:val="0067B1"/>
          <w:spacing w:val="-2"/>
          <w:w w:val="120"/>
        </w:rPr>
        <w:t>substance</w:t>
      </w:r>
      <w:r>
        <w:rPr>
          <w:color w:val="0067B1"/>
          <w:spacing w:val="-6"/>
          <w:w w:val="120"/>
        </w:rPr>
        <w:t xml:space="preserve"> </w:t>
      </w:r>
      <w:r>
        <w:rPr>
          <w:color w:val="0067B1"/>
          <w:spacing w:val="-2"/>
          <w:w w:val="120"/>
        </w:rPr>
        <w:t>abusers.</w:t>
      </w:r>
      <w:r>
        <w:rPr>
          <w:color w:val="0067B1"/>
          <w:spacing w:val="-5"/>
          <w:w w:val="120"/>
        </w:rPr>
        <w:t xml:space="preserve"> </w:t>
      </w:r>
      <w:r>
        <w:rPr>
          <w:i/>
          <w:color w:val="0067B1"/>
          <w:spacing w:val="-2"/>
          <w:w w:val="120"/>
        </w:rPr>
        <w:t>Journal</w:t>
      </w:r>
      <w:r>
        <w:rPr>
          <w:i/>
          <w:color w:val="0067B1"/>
          <w:spacing w:val="-7"/>
          <w:w w:val="120"/>
        </w:rPr>
        <w:t xml:space="preserve"> </w:t>
      </w:r>
      <w:r>
        <w:rPr>
          <w:i/>
          <w:color w:val="0067B1"/>
          <w:spacing w:val="-2"/>
          <w:w w:val="120"/>
        </w:rPr>
        <w:t xml:space="preserve">of </w:t>
      </w:r>
      <w:r>
        <w:rPr>
          <w:i/>
          <w:color w:val="0067B1"/>
          <w:w w:val="120"/>
        </w:rPr>
        <w:t>Substance Abuse Treatment</w:t>
      </w:r>
      <w:r>
        <w:rPr>
          <w:color w:val="0067B1"/>
          <w:w w:val="120"/>
        </w:rPr>
        <w:t>, 23(4):309-318.</w:t>
      </w:r>
    </w:p>
    <w:p w14:paraId="534D672C" w14:textId="77777777" w:rsidR="000F75DB" w:rsidRDefault="000C1A9B">
      <w:pPr>
        <w:pStyle w:val="BodyText"/>
        <w:spacing w:before="145" w:line="252" w:lineRule="auto"/>
        <w:ind w:left="1809" w:right="1444" w:hanging="360"/>
      </w:pPr>
      <w:r>
        <w:rPr>
          <w:color w:val="0067B1"/>
          <w:w w:val="115"/>
        </w:rPr>
        <w:t>Beauvais,</w:t>
      </w:r>
      <w:r>
        <w:rPr>
          <w:color w:val="0067B1"/>
          <w:spacing w:val="-16"/>
          <w:w w:val="115"/>
        </w:rPr>
        <w:t xml:space="preserve"> </w:t>
      </w:r>
      <w:r>
        <w:rPr>
          <w:color w:val="0067B1"/>
          <w:w w:val="115"/>
        </w:rPr>
        <w:t>F.,</w:t>
      </w:r>
      <w:r>
        <w:rPr>
          <w:color w:val="0067B1"/>
          <w:spacing w:val="-15"/>
          <w:w w:val="115"/>
        </w:rPr>
        <w:t xml:space="preserve"> </w:t>
      </w:r>
      <w:r>
        <w:rPr>
          <w:color w:val="0067B1"/>
          <w:w w:val="115"/>
        </w:rPr>
        <w:t>Jumper-Thurman,</w:t>
      </w:r>
      <w:r>
        <w:rPr>
          <w:color w:val="0067B1"/>
          <w:spacing w:val="-16"/>
          <w:w w:val="115"/>
        </w:rPr>
        <w:t xml:space="preserve"> </w:t>
      </w:r>
      <w:r>
        <w:rPr>
          <w:color w:val="0067B1"/>
          <w:w w:val="115"/>
        </w:rPr>
        <w:t>P.,</w:t>
      </w:r>
      <w:r>
        <w:rPr>
          <w:color w:val="0067B1"/>
          <w:spacing w:val="-15"/>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(2002).</w:t>
      </w:r>
      <w:r>
        <w:rPr>
          <w:color w:val="0067B1"/>
          <w:spacing w:val="-16"/>
          <w:w w:val="115"/>
        </w:rPr>
        <w:t xml:space="preserve"> </w:t>
      </w:r>
      <w:r>
        <w:rPr>
          <w:color w:val="0067B1"/>
          <w:w w:val="110"/>
        </w:rPr>
        <w:t>A</w:t>
      </w:r>
      <w:r>
        <w:rPr>
          <w:color w:val="0067B1"/>
          <w:spacing w:val="-13"/>
          <w:w w:val="110"/>
        </w:rPr>
        <w:t xml:space="preserve"> </w:t>
      </w:r>
      <w:r>
        <w:rPr>
          <w:color w:val="0067B1"/>
          <w:w w:val="115"/>
        </w:rPr>
        <w:t>survey</w:t>
      </w:r>
      <w:r>
        <w:rPr>
          <w:color w:val="0067B1"/>
          <w:spacing w:val="-16"/>
          <w:w w:val="115"/>
        </w:rPr>
        <w:t xml:space="preserve"> </w:t>
      </w:r>
      <w:r>
        <w:rPr>
          <w:color w:val="0067B1"/>
          <w:w w:val="115"/>
        </w:rPr>
        <w:t>of</w:t>
      </w:r>
      <w:r>
        <w:rPr>
          <w:color w:val="0067B1"/>
          <w:spacing w:val="-15"/>
          <w:w w:val="115"/>
        </w:rPr>
        <w:t xml:space="preserve"> </w:t>
      </w:r>
      <w:r>
        <w:rPr>
          <w:color w:val="0067B1"/>
          <w:w w:val="115"/>
        </w:rPr>
        <w:t>attitudes</w:t>
      </w:r>
      <w:r>
        <w:rPr>
          <w:color w:val="0067B1"/>
          <w:spacing w:val="-16"/>
          <w:w w:val="115"/>
        </w:rPr>
        <w:t xml:space="preserve"> </w:t>
      </w:r>
      <w:r>
        <w:rPr>
          <w:color w:val="0067B1"/>
          <w:w w:val="115"/>
        </w:rPr>
        <w:t>among</w:t>
      </w:r>
      <w:r>
        <w:rPr>
          <w:color w:val="0067B1"/>
          <w:spacing w:val="-15"/>
          <w:w w:val="115"/>
        </w:rPr>
        <w:t xml:space="preserve"> </w:t>
      </w:r>
      <w:r>
        <w:rPr>
          <w:color w:val="0067B1"/>
          <w:w w:val="115"/>
        </w:rPr>
        <w:t>drug</w:t>
      </w:r>
      <w:r>
        <w:rPr>
          <w:color w:val="0067B1"/>
          <w:spacing w:val="-16"/>
          <w:w w:val="115"/>
        </w:rPr>
        <w:t xml:space="preserve"> </w:t>
      </w:r>
      <w:r>
        <w:rPr>
          <w:color w:val="0067B1"/>
          <w:w w:val="115"/>
        </w:rPr>
        <w:t>user</w:t>
      </w:r>
      <w:r>
        <w:rPr>
          <w:color w:val="0067B1"/>
          <w:spacing w:val="-16"/>
          <w:w w:val="115"/>
        </w:rPr>
        <w:t xml:space="preserve"> </w:t>
      </w:r>
      <w:r>
        <w:rPr>
          <w:color w:val="0067B1"/>
          <w:w w:val="115"/>
        </w:rPr>
        <w:t xml:space="preserve">treatment </w:t>
      </w:r>
      <w:r>
        <w:rPr>
          <w:color w:val="0067B1"/>
          <w:w w:val="120"/>
        </w:rPr>
        <w:t>providers</w:t>
      </w:r>
      <w:r>
        <w:rPr>
          <w:color w:val="0067B1"/>
          <w:spacing w:val="-2"/>
          <w:w w:val="120"/>
        </w:rPr>
        <w:t xml:space="preserve"> </w:t>
      </w:r>
      <w:r>
        <w:rPr>
          <w:color w:val="0067B1"/>
          <w:w w:val="120"/>
        </w:rPr>
        <w:t>toward</w:t>
      </w:r>
      <w:r>
        <w:rPr>
          <w:color w:val="0067B1"/>
          <w:spacing w:val="-2"/>
          <w:w w:val="120"/>
        </w:rPr>
        <w:t xml:space="preserve"> </w:t>
      </w:r>
      <w:r>
        <w:rPr>
          <w:color w:val="0067B1"/>
          <w:w w:val="120"/>
        </w:rPr>
        <w:t>the</w:t>
      </w:r>
      <w:r>
        <w:rPr>
          <w:color w:val="0067B1"/>
          <w:spacing w:val="-2"/>
          <w:w w:val="120"/>
        </w:rPr>
        <w:t xml:space="preserve"> </w:t>
      </w:r>
      <w:r>
        <w:rPr>
          <w:color w:val="0067B1"/>
          <w:w w:val="120"/>
        </w:rPr>
        <w:t>treatment</w:t>
      </w:r>
      <w:r>
        <w:rPr>
          <w:color w:val="0067B1"/>
          <w:spacing w:val="-2"/>
          <w:w w:val="120"/>
        </w:rPr>
        <w:t xml:space="preserve"> </w:t>
      </w:r>
      <w:r>
        <w:rPr>
          <w:color w:val="0067B1"/>
          <w:w w:val="120"/>
        </w:rPr>
        <w:t>of</w:t>
      </w:r>
      <w:r>
        <w:rPr>
          <w:color w:val="0067B1"/>
          <w:spacing w:val="-1"/>
          <w:w w:val="120"/>
        </w:rPr>
        <w:t xml:space="preserve"> </w:t>
      </w:r>
      <w:r>
        <w:rPr>
          <w:color w:val="0067B1"/>
          <w:w w:val="120"/>
        </w:rPr>
        <w:t>inhalant</w:t>
      </w:r>
      <w:r>
        <w:rPr>
          <w:color w:val="0067B1"/>
          <w:spacing w:val="-1"/>
          <w:w w:val="120"/>
        </w:rPr>
        <w:t xml:space="preserve"> </w:t>
      </w:r>
      <w:r>
        <w:rPr>
          <w:color w:val="0067B1"/>
          <w:w w:val="120"/>
        </w:rPr>
        <w:t xml:space="preserve">users. </w:t>
      </w:r>
      <w:r>
        <w:rPr>
          <w:i/>
          <w:color w:val="0067B1"/>
          <w:w w:val="120"/>
        </w:rPr>
        <w:t>Substance</w:t>
      </w:r>
      <w:r>
        <w:rPr>
          <w:i/>
          <w:color w:val="0067B1"/>
          <w:spacing w:val="-2"/>
          <w:w w:val="120"/>
        </w:rPr>
        <w:t xml:space="preserve"> </w:t>
      </w:r>
      <w:r>
        <w:rPr>
          <w:i/>
          <w:color w:val="0067B1"/>
          <w:w w:val="120"/>
        </w:rPr>
        <w:t>Use</w:t>
      </w:r>
      <w:r>
        <w:rPr>
          <w:i/>
          <w:color w:val="0067B1"/>
          <w:spacing w:val="-2"/>
          <w:w w:val="120"/>
        </w:rPr>
        <w:t xml:space="preserve"> </w:t>
      </w:r>
      <w:r>
        <w:rPr>
          <w:i/>
          <w:color w:val="0067B1"/>
          <w:w w:val="110"/>
        </w:rPr>
        <w:t xml:space="preserve">&amp; </w:t>
      </w:r>
      <w:r>
        <w:rPr>
          <w:i/>
          <w:color w:val="0067B1"/>
          <w:w w:val="120"/>
        </w:rPr>
        <w:t>Misuse</w:t>
      </w:r>
      <w:r>
        <w:rPr>
          <w:color w:val="0067B1"/>
          <w:w w:val="120"/>
        </w:rPr>
        <w:t>,</w:t>
      </w:r>
      <w:r>
        <w:rPr>
          <w:color w:val="0067B1"/>
          <w:spacing w:val="-1"/>
          <w:w w:val="120"/>
        </w:rPr>
        <w:t xml:space="preserve"> </w:t>
      </w:r>
      <w:r>
        <w:rPr>
          <w:color w:val="0067B1"/>
          <w:w w:val="120"/>
        </w:rPr>
        <w:t>37(11):</w:t>
      </w:r>
    </w:p>
    <w:p w14:paraId="5B7BD5B4" w14:textId="77777777" w:rsidR="000F75DB" w:rsidRDefault="000C1A9B">
      <w:pPr>
        <w:pStyle w:val="BodyText"/>
        <w:ind w:left="1809"/>
      </w:pPr>
      <w:r>
        <w:rPr>
          <w:color w:val="0067B1"/>
          <w:w w:val="110"/>
        </w:rPr>
        <w:t>1391-</w:t>
      </w:r>
      <w:r>
        <w:rPr>
          <w:color w:val="0067B1"/>
          <w:spacing w:val="-4"/>
          <w:w w:val="115"/>
        </w:rPr>
        <w:t>1410.</w:t>
      </w:r>
    </w:p>
    <w:p w14:paraId="38C2489C" w14:textId="77777777" w:rsidR="000F75DB" w:rsidRDefault="000C1A9B">
      <w:pPr>
        <w:pStyle w:val="BodyText"/>
        <w:spacing w:before="157" w:line="252" w:lineRule="auto"/>
        <w:ind w:left="1809" w:right="1660" w:hanging="360"/>
      </w:pPr>
      <w:r>
        <w:rPr>
          <w:color w:val="0067B1"/>
          <w:spacing w:val="-2"/>
          <w:w w:val="115"/>
        </w:rPr>
        <w:t>Campbell,</w:t>
      </w:r>
      <w:r>
        <w:rPr>
          <w:color w:val="0067B1"/>
          <w:spacing w:val="-10"/>
          <w:w w:val="115"/>
        </w:rPr>
        <w:t xml:space="preserve"> </w:t>
      </w:r>
      <w:r>
        <w:rPr>
          <w:color w:val="0067B1"/>
          <w:spacing w:val="-2"/>
          <w:w w:val="115"/>
        </w:rPr>
        <w:t>T.C.,</w:t>
      </w:r>
      <w:r>
        <w:rPr>
          <w:color w:val="0067B1"/>
          <w:spacing w:val="-10"/>
          <w:w w:val="115"/>
        </w:rPr>
        <w:t xml:space="preserve"> </w:t>
      </w:r>
      <w:r>
        <w:rPr>
          <w:color w:val="0067B1"/>
          <w:spacing w:val="-2"/>
          <w:w w:val="115"/>
        </w:rPr>
        <w:t>Catlin,</w:t>
      </w:r>
      <w:r>
        <w:rPr>
          <w:color w:val="0067B1"/>
          <w:spacing w:val="-10"/>
          <w:w w:val="115"/>
        </w:rPr>
        <w:t xml:space="preserve"> </w:t>
      </w:r>
      <w:r>
        <w:rPr>
          <w:color w:val="0067B1"/>
          <w:spacing w:val="-2"/>
          <w:w w:val="115"/>
        </w:rPr>
        <w:t>L.A.,</w:t>
      </w:r>
      <w:r>
        <w:rPr>
          <w:color w:val="0067B1"/>
          <w:spacing w:val="-10"/>
          <w:w w:val="115"/>
        </w:rPr>
        <w:t xml:space="preserve"> </w:t>
      </w:r>
      <w:r>
        <w:rPr>
          <w:color w:val="0067B1"/>
          <w:spacing w:val="-2"/>
          <w:w w:val="115"/>
        </w:rPr>
        <w:t>&amp;</w:t>
      </w:r>
      <w:r>
        <w:rPr>
          <w:color w:val="0067B1"/>
          <w:spacing w:val="-10"/>
          <w:w w:val="115"/>
        </w:rPr>
        <w:t xml:space="preserve"> </w:t>
      </w:r>
      <w:r>
        <w:rPr>
          <w:color w:val="0067B1"/>
          <w:spacing w:val="-2"/>
          <w:w w:val="115"/>
        </w:rPr>
        <w:t>Melchert,</w:t>
      </w:r>
      <w:r>
        <w:rPr>
          <w:color w:val="0067B1"/>
          <w:spacing w:val="-10"/>
          <w:w w:val="115"/>
        </w:rPr>
        <w:t xml:space="preserve"> </w:t>
      </w:r>
      <w:r>
        <w:rPr>
          <w:color w:val="0067B1"/>
          <w:spacing w:val="-2"/>
          <w:w w:val="115"/>
        </w:rPr>
        <w:t>T.P.</w:t>
      </w:r>
      <w:r>
        <w:rPr>
          <w:color w:val="0067B1"/>
          <w:spacing w:val="-10"/>
          <w:w w:val="115"/>
        </w:rPr>
        <w:t xml:space="preserve"> </w:t>
      </w:r>
      <w:r>
        <w:rPr>
          <w:color w:val="0067B1"/>
          <w:spacing w:val="-2"/>
          <w:w w:val="115"/>
        </w:rPr>
        <w:t>(2003).</w:t>
      </w:r>
      <w:r>
        <w:rPr>
          <w:color w:val="0067B1"/>
          <w:spacing w:val="-11"/>
          <w:w w:val="115"/>
        </w:rPr>
        <w:t xml:space="preserve"> </w:t>
      </w:r>
      <w:r>
        <w:rPr>
          <w:color w:val="0067B1"/>
          <w:spacing w:val="-2"/>
          <w:w w:val="115"/>
        </w:rPr>
        <w:t>Alcohol</w:t>
      </w:r>
      <w:r>
        <w:rPr>
          <w:color w:val="0067B1"/>
          <w:spacing w:val="-11"/>
          <w:w w:val="115"/>
        </w:rPr>
        <w:t xml:space="preserve"> </w:t>
      </w:r>
      <w:r>
        <w:rPr>
          <w:color w:val="0067B1"/>
          <w:spacing w:val="-2"/>
          <w:w w:val="115"/>
        </w:rPr>
        <w:t>and</w:t>
      </w:r>
      <w:r>
        <w:rPr>
          <w:color w:val="0067B1"/>
          <w:spacing w:val="-10"/>
          <w:w w:val="115"/>
        </w:rPr>
        <w:t xml:space="preserve"> </w:t>
      </w:r>
      <w:r>
        <w:rPr>
          <w:color w:val="0067B1"/>
          <w:spacing w:val="-2"/>
          <w:w w:val="115"/>
        </w:rPr>
        <w:t>other</w:t>
      </w:r>
      <w:r>
        <w:rPr>
          <w:color w:val="0067B1"/>
          <w:spacing w:val="-10"/>
          <w:w w:val="115"/>
        </w:rPr>
        <w:t xml:space="preserve"> </w:t>
      </w:r>
      <w:r>
        <w:rPr>
          <w:color w:val="0067B1"/>
          <w:spacing w:val="-2"/>
          <w:w w:val="115"/>
        </w:rPr>
        <w:t>drug</w:t>
      </w:r>
      <w:r>
        <w:rPr>
          <w:color w:val="0067B1"/>
          <w:spacing w:val="-10"/>
          <w:w w:val="115"/>
        </w:rPr>
        <w:t xml:space="preserve"> </w:t>
      </w:r>
      <w:r>
        <w:rPr>
          <w:color w:val="0067B1"/>
          <w:spacing w:val="-2"/>
          <w:w w:val="115"/>
        </w:rPr>
        <w:t>abuse</w:t>
      </w:r>
      <w:r>
        <w:rPr>
          <w:color w:val="0067B1"/>
          <w:spacing w:val="-10"/>
          <w:w w:val="115"/>
        </w:rPr>
        <w:t xml:space="preserve"> </w:t>
      </w:r>
      <w:r>
        <w:rPr>
          <w:color w:val="0067B1"/>
          <w:spacing w:val="-2"/>
          <w:w w:val="115"/>
        </w:rPr>
        <w:t xml:space="preserve">counselors’ </w:t>
      </w:r>
      <w:r>
        <w:rPr>
          <w:color w:val="0067B1"/>
          <w:w w:val="120"/>
        </w:rPr>
        <w:t xml:space="preserve">attitudes and resources for integrating research and practice. </w:t>
      </w:r>
      <w:r>
        <w:rPr>
          <w:i/>
          <w:color w:val="0067B1"/>
          <w:w w:val="120"/>
        </w:rPr>
        <w:t>Journal of Drug Education</w:t>
      </w:r>
      <w:r>
        <w:rPr>
          <w:color w:val="0067B1"/>
          <w:w w:val="120"/>
        </w:rPr>
        <w:t xml:space="preserve">, </w:t>
      </w:r>
      <w:r>
        <w:rPr>
          <w:color w:val="0067B1"/>
          <w:spacing w:val="-2"/>
          <w:w w:val="125"/>
        </w:rPr>
        <w:t>33(3):307-323.</w:t>
      </w:r>
    </w:p>
    <w:p w14:paraId="106869EF" w14:textId="77777777" w:rsidR="000F75DB" w:rsidRDefault="000C1A9B">
      <w:pPr>
        <w:pStyle w:val="BodyText"/>
        <w:spacing w:before="144" w:line="252" w:lineRule="auto"/>
        <w:ind w:left="1809" w:right="1621" w:hanging="360"/>
      </w:pPr>
      <w:r>
        <w:rPr>
          <w:color w:val="0067B1"/>
          <w:w w:val="115"/>
        </w:rPr>
        <w:t>Caplehorn,</w:t>
      </w:r>
      <w:r>
        <w:rPr>
          <w:color w:val="0067B1"/>
          <w:spacing w:val="-15"/>
          <w:w w:val="115"/>
        </w:rPr>
        <w:t xml:space="preserve"> </w:t>
      </w:r>
      <w:r>
        <w:rPr>
          <w:color w:val="0067B1"/>
          <w:w w:val="115"/>
        </w:rPr>
        <w:t>J.R.,</w:t>
      </w:r>
      <w:r>
        <w:rPr>
          <w:color w:val="0067B1"/>
          <w:spacing w:val="-15"/>
          <w:w w:val="115"/>
        </w:rPr>
        <w:t xml:space="preserve"> </w:t>
      </w:r>
      <w:r>
        <w:rPr>
          <w:color w:val="0067B1"/>
          <w:w w:val="115"/>
        </w:rPr>
        <w:t>Lumley,</w:t>
      </w:r>
      <w:r>
        <w:rPr>
          <w:color w:val="0067B1"/>
          <w:spacing w:val="-15"/>
          <w:w w:val="115"/>
        </w:rPr>
        <w:t xml:space="preserve"> </w:t>
      </w:r>
      <w:r>
        <w:rPr>
          <w:color w:val="0067B1"/>
          <w:w w:val="115"/>
        </w:rPr>
        <w:t>T.S.,</w:t>
      </w:r>
      <w:r>
        <w:rPr>
          <w:color w:val="0067B1"/>
          <w:spacing w:val="-15"/>
          <w:w w:val="115"/>
        </w:rPr>
        <w:t xml:space="preserve"> </w:t>
      </w:r>
      <w:r>
        <w:rPr>
          <w:color w:val="0067B1"/>
          <w:w w:val="115"/>
        </w:rPr>
        <w:t>&amp;</w:t>
      </w:r>
      <w:r>
        <w:rPr>
          <w:color w:val="0067B1"/>
          <w:spacing w:val="-15"/>
          <w:w w:val="115"/>
        </w:rPr>
        <w:t xml:space="preserve"> </w:t>
      </w:r>
      <w:r>
        <w:rPr>
          <w:color w:val="0067B1"/>
          <w:w w:val="115"/>
        </w:rPr>
        <w:t>Irwig,</w:t>
      </w:r>
      <w:r>
        <w:rPr>
          <w:color w:val="0067B1"/>
          <w:spacing w:val="-15"/>
          <w:w w:val="115"/>
        </w:rPr>
        <w:t xml:space="preserve"> </w:t>
      </w:r>
      <w:r>
        <w:rPr>
          <w:color w:val="0067B1"/>
          <w:w w:val="115"/>
        </w:rPr>
        <w:t>L.</w:t>
      </w:r>
      <w:r>
        <w:rPr>
          <w:color w:val="0067B1"/>
          <w:spacing w:val="-15"/>
          <w:w w:val="115"/>
        </w:rPr>
        <w:t xml:space="preserve"> </w:t>
      </w:r>
      <w:r>
        <w:rPr>
          <w:color w:val="0067B1"/>
          <w:w w:val="115"/>
        </w:rPr>
        <w:t>(1998).</w:t>
      </w:r>
      <w:r>
        <w:rPr>
          <w:color w:val="0067B1"/>
          <w:spacing w:val="-16"/>
          <w:w w:val="115"/>
        </w:rPr>
        <w:t xml:space="preserve"> </w:t>
      </w:r>
      <w:r>
        <w:rPr>
          <w:color w:val="0067B1"/>
          <w:w w:val="115"/>
        </w:rPr>
        <w:t>Staff</w:t>
      </w:r>
      <w:r>
        <w:rPr>
          <w:color w:val="0067B1"/>
          <w:spacing w:val="-15"/>
          <w:w w:val="115"/>
        </w:rPr>
        <w:t xml:space="preserve"> </w:t>
      </w:r>
      <w:r>
        <w:rPr>
          <w:color w:val="0067B1"/>
          <w:w w:val="115"/>
        </w:rPr>
        <w:t>attitudes</w:t>
      </w:r>
      <w:r>
        <w:rPr>
          <w:color w:val="0067B1"/>
          <w:spacing w:val="-15"/>
          <w:w w:val="115"/>
        </w:rPr>
        <w:t xml:space="preserve"> </w:t>
      </w:r>
      <w:r>
        <w:rPr>
          <w:color w:val="0067B1"/>
          <w:w w:val="115"/>
        </w:rPr>
        <w:t>and</w:t>
      </w:r>
      <w:r>
        <w:rPr>
          <w:color w:val="0067B1"/>
          <w:spacing w:val="-15"/>
          <w:w w:val="115"/>
        </w:rPr>
        <w:t xml:space="preserve"> </w:t>
      </w:r>
      <w:r>
        <w:rPr>
          <w:color w:val="0067B1"/>
          <w:w w:val="115"/>
        </w:rPr>
        <w:t>retention</w:t>
      </w:r>
      <w:r>
        <w:rPr>
          <w:color w:val="0067B1"/>
          <w:spacing w:val="-16"/>
          <w:w w:val="115"/>
        </w:rPr>
        <w:t xml:space="preserve"> </w:t>
      </w:r>
      <w:r>
        <w:rPr>
          <w:color w:val="0067B1"/>
          <w:w w:val="115"/>
        </w:rPr>
        <w:t>of</w:t>
      </w:r>
      <w:r>
        <w:rPr>
          <w:color w:val="0067B1"/>
          <w:spacing w:val="-15"/>
          <w:w w:val="115"/>
        </w:rPr>
        <w:t xml:space="preserve"> </w:t>
      </w:r>
      <w:r>
        <w:rPr>
          <w:color w:val="0067B1"/>
          <w:w w:val="115"/>
        </w:rPr>
        <w:t>patients</w:t>
      </w:r>
      <w:r>
        <w:rPr>
          <w:color w:val="0067B1"/>
          <w:spacing w:val="-16"/>
          <w:w w:val="115"/>
        </w:rPr>
        <w:t xml:space="preserve"> </w:t>
      </w:r>
      <w:r>
        <w:rPr>
          <w:color w:val="0067B1"/>
          <w:w w:val="115"/>
        </w:rPr>
        <w:t xml:space="preserve">in </w:t>
      </w:r>
      <w:r>
        <w:rPr>
          <w:color w:val="0067B1"/>
          <w:w w:val="120"/>
        </w:rPr>
        <w:t xml:space="preserve">methadone maintenance programs. </w:t>
      </w:r>
      <w:r>
        <w:rPr>
          <w:i/>
          <w:color w:val="0067B1"/>
          <w:w w:val="120"/>
        </w:rPr>
        <w:t>Drug and Alcohol Dependence</w:t>
      </w:r>
      <w:r>
        <w:rPr>
          <w:color w:val="0067B1"/>
          <w:w w:val="120"/>
        </w:rPr>
        <w:t>, 52(1):57-61.</w:t>
      </w:r>
    </w:p>
    <w:p w14:paraId="10B4A076" w14:textId="77777777" w:rsidR="000F75DB" w:rsidRDefault="000C1A9B">
      <w:pPr>
        <w:spacing w:before="144" w:line="252" w:lineRule="auto"/>
        <w:ind w:left="1809" w:right="1621" w:hanging="360"/>
      </w:pPr>
      <w:r>
        <w:rPr>
          <w:color w:val="0067B1"/>
          <w:w w:val="115"/>
        </w:rPr>
        <w:t>Carone,</w:t>
      </w:r>
      <w:r>
        <w:rPr>
          <w:color w:val="0067B1"/>
          <w:spacing w:val="-16"/>
          <w:w w:val="115"/>
        </w:rPr>
        <w:t xml:space="preserve"> </w:t>
      </w:r>
      <w:r>
        <w:rPr>
          <w:color w:val="0067B1"/>
          <w:w w:val="115"/>
        </w:rPr>
        <w:t>S.S.,</w:t>
      </w:r>
      <w:r>
        <w:rPr>
          <w:color w:val="0067B1"/>
          <w:spacing w:val="-16"/>
          <w:w w:val="115"/>
        </w:rPr>
        <w:t xml:space="preserve"> </w:t>
      </w:r>
      <w:r>
        <w:rPr>
          <w:color w:val="0067B1"/>
          <w:w w:val="115"/>
        </w:rPr>
        <w:t>&amp;</w:t>
      </w:r>
      <w:r>
        <w:rPr>
          <w:color w:val="0067B1"/>
          <w:spacing w:val="-16"/>
          <w:w w:val="115"/>
        </w:rPr>
        <w:t xml:space="preserve"> </w:t>
      </w:r>
      <w:r>
        <w:rPr>
          <w:color w:val="0067B1"/>
          <w:w w:val="115"/>
        </w:rPr>
        <w:t>LaFleur,</w:t>
      </w:r>
      <w:r>
        <w:rPr>
          <w:color w:val="0067B1"/>
          <w:spacing w:val="-16"/>
          <w:w w:val="115"/>
        </w:rPr>
        <w:t xml:space="preserve"> </w:t>
      </w:r>
      <w:r>
        <w:rPr>
          <w:color w:val="0067B1"/>
          <w:w w:val="115"/>
        </w:rPr>
        <w:t>N.K.</w:t>
      </w:r>
      <w:r>
        <w:rPr>
          <w:color w:val="0067B1"/>
          <w:spacing w:val="-16"/>
          <w:w w:val="115"/>
        </w:rPr>
        <w:t xml:space="preserve"> </w:t>
      </w:r>
      <w:r>
        <w:rPr>
          <w:color w:val="0067B1"/>
          <w:w w:val="115"/>
        </w:rPr>
        <w:t>(2000).</w:t>
      </w:r>
      <w:r>
        <w:rPr>
          <w:color w:val="0067B1"/>
          <w:spacing w:val="-15"/>
          <w:w w:val="115"/>
        </w:rPr>
        <w:t xml:space="preserve"> </w:t>
      </w:r>
      <w:r>
        <w:rPr>
          <w:color w:val="0067B1"/>
          <w:w w:val="115"/>
        </w:rPr>
        <w:t>The</w:t>
      </w:r>
      <w:r>
        <w:rPr>
          <w:color w:val="0067B1"/>
          <w:spacing w:val="-16"/>
          <w:w w:val="115"/>
        </w:rPr>
        <w:t xml:space="preserve"> </w:t>
      </w:r>
      <w:r>
        <w:rPr>
          <w:color w:val="0067B1"/>
          <w:w w:val="115"/>
        </w:rPr>
        <w:t>effect</w:t>
      </w:r>
      <w:r>
        <w:rPr>
          <w:color w:val="0067B1"/>
          <w:spacing w:val="-16"/>
          <w:w w:val="115"/>
        </w:rPr>
        <w:t xml:space="preserve"> </w:t>
      </w:r>
      <w:r>
        <w:rPr>
          <w:color w:val="0067B1"/>
          <w:w w:val="115"/>
        </w:rPr>
        <w:t>of</w:t>
      </w:r>
      <w:r>
        <w:rPr>
          <w:color w:val="0067B1"/>
          <w:spacing w:val="-16"/>
          <w:w w:val="115"/>
        </w:rPr>
        <w:t xml:space="preserve"> </w:t>
      </w:r>
      <w:r>
        <w:rPr>
          <w:color w:val="0067B1"/>
          <w:w w:val="115"/>
        </w:rPr>
        <w:t>adolescent</w:t>
      </w:r>
      <w:r>
        <w:rPr>
          <w:color w:val="0067B1"/>
          <w:spacing w:val="-16"/>
          <w:w w:val="115"/>
        </w:rPr>
        <w:t xml:space="preserve"> </w:t>
      </w:r>
      <w:r>
        <w:rPr>
          <w:color w:val="0067B1"/>
          <w:w w:val="115"/>
        </w:rPr>
        <w:t>sex</w:t>
      </w:r>
      <w:r>
        <w:rPr>
          <w:color w:val="0067B1"/>
          <w:spacing w:val="-15"/>
          <w:w w:val="115"/>
        </w:rPr>
        <w:t xml:space="preserve"> </w:t>
      </w:r>
      <w:r>
        <w:rPr>
          <w:color w:val="0067B1"/>
          <w:w w:val="115"/>
        </w:rPr>
        <w:t>offender</w:t>
      </w:r>
      <w:r>
        <w:rPr>
          <w:color w:val="0067B1"/>
          <w:spacing w:val="-16"/>
          <w:w w:val="115"/>
        </w:rPr>
        <w:t xml:space="preserve"> </w:t>
      </w:r>
      <w:r>
        <w:rPr>
          <w:color w:val="0067B1"/>
          <w:w w:val="115"/>
        </w:rPr>
        <w:t>abuse</w:t>
      </w:r>
      <w:r>
        <w:rPr>
          <w:color w:val="0067B1"/>
          <w:spacing w:val="-16"/>
          <w:w w:val="115"/>
        </w:rPr>
        <w:t xml:space="preserve"> </w:t>
      </w:r>
      <w:r>
        <w:rPr>
          <w:color w:val="0067B1"/>
          <w:w w:val="115"/>
        </w:rPr>
        <w:t>history</w:t>
      </w:r>
      <w:r>
        <w:rPr>
          <w:color w:val="0067B1"/>
          <w:spacing w:val="-16"/>
          <w:w w:val="115"/>
        </w:rPr>
        <w:t xml:space="preserve"> </w:t>
      </w:r>
      <w:r>
        <w:rPr>
          <w:color w:val="0067B1"/>
          <w:w w:val="115"/>
        </w:rPr>
        <w:t xml:space="preserve">on </w:t>
      </w:r>
      <w:r>
        <w:rPr>
          <w:color w:val="0067B1"/>
          <w:w w:val="125"/>
        </w:rPr>
        <w:t xml:space="preserve">counselor attitudes. </w:t>
      </w:r>
      <w:r>
        <w:rPr>
          <w:i/>
          <w:color w:val="0067B1"/>
          <w:w w:val="125"/>
        </w:rPr>
        <w:t>Journal of Addictions and Offender Counseling</w:t>
      </w:r>
      <w:r>
        <w:rPr>
          <w:color w:val="0067B1"/>
          <w:w w:val="125"/>
        </w:rPr>
        <w:t>, 20(2):56-63.</w:t>
      </w:r>
    </w:p>
    <w:p w14:paraId="7C7C8FE7" w14:textId="77777777" w:rsidR="000F75DB" w:rsidRDefault="000C1A9B">
      <w:pPr>
        <w:pStyle w:val="BodyText"/>
        <w:spacing w:before="144" w:line="252" w:lineRule="auto"/>
        <w:ind w:left="1809" w:right="1444" w:hanging="360"/>
      </w:pPr>
      <w:r>
        <w:rPr>
          <w:color w:val="0067B1"/>
          <w:spacing w:val="-2"/>
          <w:w w:val="115"/>
        </w:rPr>
        <w:t>Culbreth,</w:t>
      </w:r>
      <w:r>
        <w:rPr>
          <w:color w:val="0067B1"/>
          <w:spacing w:val="-5"/>
          <w:w w:val="115"/>
        </w:rPr>
        <w:t xml:space="preserve"> </w:t>
      </w:r>
      <w:r>
        <w:rPr>
          <w:color w:val="0067B1"/>
          <w:spacing w:val="-2"/>
          <w:w w:val="115"/>
        </w:rPr>
        <w:t>J.R.,</w:t>
      </w:r>
      <w:r>
        <w:rPr>
          <w:color w:val="0067B1"/>
          <w:spacing w:val="-5"/>
          <w:w w:val="115"/>
        </w:rPr>
        <w:t xml:space="preserve"> </w:t>
      </w:r>
      <w:r>
        <w:rPr>
          <w:color w:val="0067B1"/>
          <w:spacing w:val="-2"/>
          <w:w w:val="115"/>
        </w:rPr>
        <w:t>&amp;</w:t>
      </w:r>
      <w:r>
        <w:rPr>
          <w:color w:val="0067B1"/>
          <w:spacing w:val="-5"/>
          <w:w w:val="115"/>
        </w:rPr>
        <w:t xml:space="preserve"> </w:t>
      </w:r>
      <w:r>
        <w:rPr>
          <w:color w:val="0067B1"/>
          <w:spacing w:val="-2"/>
          <w:w w:val="115"/>
        </w:rPr>
        <w:t>Borders,</w:t>
      </w:r>
      <w:r>
        <w:rPr>
          <w:color w:val="0067B1"/>
          <w:spacing w:val="-5"/>
          <w:w w:val="115"/>
        </w:rPr>
        <w:t xml:space="preserve"> </w:t>
      </w:r>
      <w:r>
        <w:rPr>
          <w:color w:val="0067B1"/>
          <w:spacing w:val="-2"/>
          <w:w w:val="115"/>
        </w:rPr>
        <w:t>L.D.</w:t>
      </w:r>
      <w:r>
        <w:rPr>
          <w:color w:val="0067B1"/>
          <w:spacing w:val="-5"/>
          <w:w w:val="115"/>
        </w:rPr>
        <w:t xml:space="preserve"> </w:t>
      </w:r>
      <w:r>
        <w:rPr>
          <w:color w:val="0067B1"/>
          <w:spacing w:val="-2"/>
          <w:w w:val="115"/>
        </w:rPr>
        <w:t>(1998).</w:t>
      </w:r>
      <w:r>
        <w:rPr>
          <w:color w:val="0067B1"/>
          <w:spacing w:val="-6"/>
          <w:w w:val="115"/>
        </w:rPr>
        <w:t xml:space="preserve"> </w:t>
      </w:r>
      <w:r>
        <w:rPr>
          <w:color w:val="0067B1"/>
          <w:spacing w:val="-2"/>
          <w:w w:val="115"/>
        </w:rPr>
        <w:t>Perceptions</w:t>
      </w:r>
      <w:r>
        <w:rPr>
          <w:color w:val="0067B1"/>
          <w:spacing w:val="-5"/>
          <w:w w:val="115"/>
        </w:rPr>
        <w:t xml:space="preserve"> </w:t>
      </w:r>
      <w:r>
        <w:rPr>
          <w:color w:val="0067B1"/>
          <w:spacing w:val="-2"/>
          <w:w w:val="115"/>
        </w:rPr>
        <w:t>of</w:t>
      </w:r>
      <w:r>
        <w:rPr>
          <w:color w:val="0067B1"/>
          <w:spacing w:val="-5"/>
          <w:w w:val="115"/>
        </w:rPr>
        <w:t xml:space="preserve"> </w:t>
      </w:r>
      <w:r>
        <w:rPr>
          <w:color w:val="0067B1"/>
          <w:spacing w:val="-2"/>
          <w:w w:val="115"/>
        </w:rPr>
        <w:t>the</w:t>
      </w:r>
      <w:r>
        <w:rPr>
          <w:color w:val="0067B1"/>
          <w:spacing w:val="-6"/>
          <w:w w:val="115"/>
        </w:rPr>
        <w:t xml:space="preserve"> </w:t>
      </w:r>
      <w:r>
        <w:rPr>
          <w:color w:val="0067B1"/>
          <w:spacing w:val="-2"/>
          <w:w w:val="115"/>
        </w:rPr>
        <w:t>supervisory</w:t>
      </w:r>
      <w:r>
        <w:rPr>
          <w:color w:val="0067B1"/>
          <w:spacing w:val="-5"/>
          <w:w w:val="115"/>
        </w:rPr>
        <w:t xml:space="preserve"> </w:t>
      </w:r>
      <w:r>
        <w:rPr>
          <w:color w:val="0067B1"/>
          <w:spacing w:val="-2"/>
          <w:w w:val="115"/>
        </w:rPr>
        <w:t>relationship:</w:t>
      </w:r>
      <w:r>
        <w:rPr>
          <w:color w:val="0067B1"/>
          <w:spacing w:val="-6"/>
          <w:w w:val="115"/>
        </w:rPr>
        <w:t xml:space="preserve"> </w:t>
      </w:r>
      <w:r>
        <w:rPr>
          <w:color w:val="0067B1"/>
          <w:spacing w:val="-2"/>
          <w:w w:val="115"/>
        </w:rPr>
        <w:t>A</w:t>
      </w:r>
      <w:r>
        <w:rPr>
          <w:color w:val="0067B1"/>
          <w:spacing w:val="-6"/>
          <w:w w:val="115"/>
        </w:rPr>
        <w:t xml:space="preserve"> </w:t>
      </w:r>
      <w:r>
        <w:rPr>
          <w:color w:val="0067B1"/>
          <w:spacing w:val="-2"/>
          <w:w w:val="115"/>
        </w:rPr>
        <w:t xml:space="preserve">preliminary </w:t>
      </w:r>
      <w:r>
        <w:rPr>
          <w:color w:val="0067B1"/>
          <w:w w:val="120"/>
        </w:rPr>
        <w:t>qualitative</w:t>
      </w:r>
      <w:r>
        <w:rPr>
          <w:color w:val="0067B1"/>
          <w:spacing w:val="-10"/>
          <w:w w:val="120"/>
        </w:rPr>
        <w:t xml:space="preserve"> </w:t>
      </w:r>
      <w:r>
        <w:rPr>
          <w:color w:val="0067B1"/>
          <w:w w:val="120"/>
        </w:rPr>
        <w:t>study</w:t>
      </w:r>
      <w:r>
        <w:rPr>
          <w:color w:val="0067B1"/>
          <w:spacing w:val="-10"/>
          <w:w w:val="120"/>
        </w:rPr>
        <w:t xml:space="preserve"> </w:t>
      </w:r>
      <w:r>
        <w:rPr>
          <w:color w:val="0067B1"/>
          <w:w w:val="120"/>
        </w:rPr>
        <w:t>of</w:t>
      </w:r>
      <w:r>
        <w:rPr>
          <w:color w:val="0067B1"/>
          <w:spacing w:val="-10"/>
          <w:w w:val="120"/>
        </w:rPr>
        <w:t xml:space="preserve"> </w:t>
      </w:r>
      <w:r>
        <w:rPr>
          <w:color w:val="0067B1"/>
          <w:w w:val="120"/>
        </w:rPr>
        <w:t>recovering</w:t>
      </w:r>
      <w:r>
        <w:rPr>
          <w:color w:val="0067B1"/>
          <w:spacing w:val="-11"/>
          <w:w w:val="120"/>
        </w:rPr>
        <w:t xml:space="preserve"> </w:t>
      </w:r>
      <w:r>
        <w:rPr>
          <w:color w:val="0067B1"/>
          <w:w w:val="120"/>
        </w:rPr>
        <w:t>and</w:t>
      </w:r>
      <w:r>
        <w:rPr>
          <w:color w:val="0067B1"/>
          <w:spacing w:val="-10"/>
          <w:w w:val="120"/>
        </w:rPr>
        <w:t xml:space="preserve"> </w:t>
      </w:r>
      <w:r>
        <w:rPr>
          <w:color w:val="0067B1"/>
          <w:w w:val="120"/>
        </w:rPr>
        <w:t>nonrecovering</w:t>
      </w:r>
      <w:r>
        <w:rPr>
          <w:color w:val="0067B1"/>
          <w:spacing w:val="-11"/>
          <w:w w:val="120"/>
        </w:rPr>
        <w:t xml:space="preserve"> </w:t>
      </w:r>
      <w:r>
        <w:rPr>
          <w:color w:val="0067B1"/>
          <w:w w:val="120"/>
        </w:rPr>
        <w:t>substance</w:t>
      </w:r>
      <w:r>
        <w:rPr>
          <w:color w:val="0067B1"/>
          <w:spacing w:val="-10"/>
          <w:w w:val="120"/>
        </w:rPr>
        <w:t xml:space="preserve"> </w:t>
      </w:r>
      <w:r>
        <w:rPr>
          <w:color w:val="0067B1"/>
          <w:w w:val="120"/>
        </w:rPr>
        <w:t>abuse</w:t>
      </w:r>
      <w:r>
        <w:rPr>
          <w:color w:val="0067B1"/>
          <w:spacing w:val="-10"/>
          <w:w w:val="120"/>
        </w:rPr>
        <w:t xml:space="preserve"> </w:t>
      </w:r>
      <w:r>
        <w:rPr>
          <w:color w:val="0067B1"/>
          <w:w w:val="120"/>
        </w:rPr>
        <w:t>counselors.</w:t>
      </w:r>
      <w:r>
        <w:rPr>
          <w:color w:val="0067B1"/>
          <w:spacing w:val="-8"/>
          <w:w w:val="120"/>
        </w:rPr>
        <w:t xml:space="preserve"> </w:t>
      </w:r>
      <w:r>
        <w:rPr>
          <w:i/>
          <w:color w:val="0067B1"/>
          <w:w w:val="120"/>
        </w:rPr>
        <w:t>Journal</w:t>
      </w:r>
      <w:r>
        <w:rPr>
          <w:i/>
          <w:color w:val="0067B1"/>
          <w:spacing w:val="-11"/>
          <w:w w:val="120"/>
        </w:rPr>
        <w:t xml:space="preserve"> </w:t>
      </w:r>
      <w:r>
        <w:rPr>
          <w:i/>
          <w:color w:val="0067B1"/>
          <w:w w:val="120"/>
        </w:rPr>
        <w:t>of</w:t>
      </w:r>
      <w:r>
        <w:rPr>
          <w:i/>
          <w:color w:val="0067B1"/>
          <w:w w:val="120"/>
        </w:rPr>
        <w:t xml:space="preserve"> Substance Abuse Treatment</w:t>
      </w:r>
      <w:r>
        <w:rPr>
          <w:color w:val="0067B1"/>
          <w:w w:val="120"/>
        </w:rPr>
        <w:t>, 15(4):345-352.</w:t>
      </w:r>
    </w:p>
    <w:p w14:paraId="51A9843B" w14:textId="77777777" w:rsidR="000F75DB" w:rsidRDefault="000C1A9B">
      <w:pPr>
        <w:pStyle w:val="BodyText"/>
        <w:spacing w:before="145" w:line="252" w:lineRule="auto"/>
        <w:ind w:left="1809" w:right="1644" w:hanging="360"/>
      </w:pPr>
      <w:r>
        <w:rPr>
          <w:color w:val="0067B1"/>
          <w:w w:val="115"/>
        </w:rPr>
        <w:t>Culbreth,</w:t>
      </w:r>
      <w:r>
        <w:rPr>
          <w:color w:val="0067B1"/>
          <w:spacing w:val="-14"/>
          <w:w w:val="115"/>
        </w:rPr>
        <w:t xml:space="preserve"> </w:t>
      </w:r>
      <w:r>
        <w:rPr>
          <w:color w:val="0067B1"/>
          <w:w w:val="115"/>
        </w:rPr>
        <w:t>J.R.,</w:t>
      </w:r>
      <w:r>
        <w:rPr>
          <w:color w:val="0067B1"/>
          <w:spacing w:val="-14"/>
          <w:w w:val="115"/>
        </w:rPr>
        <w:t xml:space="preserve"> </w:t>
      </w:r>
      <w:r>
        <w:rPr>
          <w:color w:val="0067B1"/>
          <w:w w:val="115"/>
        </w:rPr>
        <w:t>&amp;</w:t>
      </w:r>
      <w:r>
        <w:rPr>
          <w:color w:val="0067B1"/>
          <w:spacing w:val="-14"/>
          <w:w w:val="115"/>
        </w:rPr>
        <w:t xml:space="preserve"> </w:t>
      </w:r>
      <w:r>
        <w:rPr>
          <w:color w:val="0067B1"/>
          <w:w w:val="115"/>
        </w:rPr>
        <w:t>Borders,</w:t>
      </w:r>
      <w:r>
        <w:rPr>
          <w:color w:val="0067B1"/>
          <w:spacing w:val="-14"/>
          <w:w w:val="115"/>
        </w:rPr>
        <w:t xml:space="preserve"> </w:t>
      </w:r>
      <w:r>
        <w:rPr>
          <w:color w:val="0067B1"/>
          <w:w w:val="110"/>
        </w:rPr>
        <w:t>L.D.</w:t>
      </w:r>
      <w:r>
        <w:rPr>
          <w:color w:val="0067B1"/>
          <w:spacing w:val="-11"/>
          <w:w w:val="110"/>
        </w:rPr>
        <w:t xml:space="preserve"> </w:t>
      </w:r>
      <w:r>
        <w:rPr>
          <w:color w:val="0067B1"/>
          <w:w w:val="115"/>
        </w:rPr>
        <w:t>(1999).</w:t>
      </w:r>
      <w:r>
        <w:rPr>
          <w:color w:val="0067B1"/>
          <w:spacing w:val="-15"/>
          <w:w w:val="115"/>
        </w:rPr>
        <w:t xml:space="preserve"> </w:t>
      </w:r>
      <w:r>
        <w:rPr>
          <w:color w:val="0067B1"/>
          <w:w w:val="115"/>
        </w:rPr>
        <w:t>Perceptions</w:t>
      </w:r>
      <w:r>
        <w:rPr>
          <w:color w:val="0067B1"/>
          <w:spacing w:val="-14"/>
          <w:w w:val="115"/>
        </w:rPr>
        <w:t xml:space="preserve"> </w:t>
      </w:r>
      <w:r>
        <w:rPr>
          <w:color w:val="0067B1"/>
          <w:w w:val="115"/>
        </w:rPr>
        <w:t>of</w:t>
      </w:r>
      <w:r>
        <w:rPr>
          <w:color w:val="0067B1"/>
          <w:spacing w:val="-14"/>
          <w:w w:val="115"/>
        </w:rPr>
        <w:t xml:space="preserve"> </w:t>
      </w:r>
      <w:r>
        <w:rPr>
          <w:color w:val="0067B1"/>
          <w:w w:val="115"/>
        </w:rPr>
        <w:t>the</w:t>
      </w:r>
      <w:r>
        <w:rPr>
          <w:color w:val="0067B1"/>
          <w:spacing w:val="-15"/>
          <w:w w:val="115"/>
        </w:rPr>
        <w:t xml:space="preserve"> </w:t>
      </w:r>
      <w:r>
        <w:rPr>
          <w:color w:val="0067B1"/>
          <w:w w:val="115"/>
        </w:rPr>
        <w:t>supervisory</w:t>
      </w:r>
      <w:r>
        <w:rPr>
          <w:color w:val="0067B1"/>
          <w:spacing w:val="-14"/>
          <w:w w:val="115"/>
        </w:rPr>
        <w:t xml:space="preserve"> </w:t>
      </w:r>
      <w:r>
        <w:rPr>
          <w:color w:val="0067B1"/>
          <w:w w:val="115"/>
        </w:rPr>
        <w:t>relationship:</w:t>
      </w:r>
      <w:r>
        <w:rPr>
          <w:color w:val="0067B1"/>
          <w:spacing w:val="-15"/>
          <w:w w:val="115"/>
        </w:rPr>
        <w:t xml:space="preserve"> </w:t>
      </w:r>
      <w:r>
        <w:rPr>
          <w:color w:val="0067B1"/>
          <w:w w:val="115"/>
        </w:rPr>
        <w:t xml:space="preserve">Recovering </w:t>
      </w:r>
      <w:r>
        <w:rPr>
          <w:color w:val="0067B1"/>
          <w:w w:val="120"/>
        </w:rPr>
        <w:t xml:space="preserve">and nonrecovering substance abuse counselors. </w:t>
      </w:r>
      <w:r>
        <w:rPr>
          <w:i/>
          <w:color w:val="0067B1"/>
          <w:w w:val="120"/>
        </w:rPr>
        <w:t xml:space="preserve">Journal of Counseling </w:t>
      </w:r>
      <w:r>
        <w:rPr>
          <w:i/>
          <w:color w:val="0067B1"/>
          <w:w w:val="110"/>
        </w:rPr>
        <w:t xml:space="preserve">&amp; </w:t>
      </w:r>
      <w:r>
        <w:rPr>
          <w:i/>
          <w:color w:val="0067B1"/>
          <w:w w:val="125"/>
        </w:rPr>
        <w:t>Development</w:t>
      </w:r>
      <w:r>
        <w:rPr>
          <w:color w:val="0067B1"/>
          <w:w w:val="125"/>
        </w:rPr>
        <w:t xml:space="preserve">, </w:t>
      </w:r>
      <w:r>
        <w:rPr>
          <w:color w:val="0067B1"/>
          <w:spacing w:val="-2"/>
          <w:w w:val="120"/>
        </w:rPr>
        <w:t>77(3):330-338.</w:t>
      </w:r>
    </w:p>
    <w:p w14:paraId="6F42BA40" w14:textId="77777777" w:rsidR="000F75DB" w:rsidRDefault="000C1A9B">
      <w:pPr>
        <w:spacing w:before="144" w:line="252" w:lineRule="auto"/>
        <w:ind w:left="1809" w:right="1621" w:hanging="360"/>
      </w:pPr>
      <w:r>
        <w:rPr>
          <w:color w:val="0067B1"/>
          <w:w w:val="115"/>
        </w:rPr>
        <w:t>Davis,</w:t>
      </w:r>
      <w:r>
        <w:rPr>
          <w:color w:val="0067B1"/>
          <w:spacing w:val="-16"/>
          <w:w w:val="115"/>
        </w:rPr>
        <w:t xml:space="preserve"> </w:t>
      </w:r>
      <w:r>
        <w:rPr>
          <w:color w:val="0067B1"/>
          <w:w w:val="115"/>
        </w:rPr>
        <w:t>T.D.</w:t>
      </w:r>
      <w:r>
        <w:rPr>
          <w:color w:val="0067B1"/>
          <w:spacing w:val="-16"/>
          <w:w w:val="115"/>
        </w:rPr>
        <w:t xml:space="preserve"> </w:t>
      </w:r>
      <w:r>
        <w:rPr>
          <w:color w:val="0067B1"/>
          <w:w w:val="115"/>
        </w:rPr>
        <w:t>(2005).</w:t>
      </w:r>
      <w:r>
        <w:rPr>
          <w:color w:val="0067B1"/>
          <w:spacing w:val="-16"/>
          <w:w w:val="115"/>
        </w:rPr>
        <w:t xml:space="preserve"> </w:t>
      </w:r>
      <w:r>
        <w:rPr>
          <w:color w:val="0067B1"/>
          <w:w w:val="115"/>
        </w:rPr>
        <w:t>Beliefs</w:t>
      </w:r>
      <w:r>
        <w:rPr>
          <w:color w:val="0067B1"/>
          <w:spacing w:val="-16"/>
          <w:w w:val="115"/>
        </w:rPr>
        <w:t xml:space="preserve"> </w:t>
      </w:r>
      <w:r>
        <w:rPr>
          <w:color w:val="0067B1"/>
          <w:w w:val="115"/>
        </w:rPr>
        <w:t>about</w:t>
      </w:r>
      <w:r>
        <w:rPr>
          <w:color w:val="0067B1"/>
          <w:spacing w:val="-16"/>
          <w:w w:val="115"/>
        </w:rPr>
        <w:t xml:space="preserve"> </w:t>
      </w:r>
      <w:r>
        <w:rPr>
          <w:color w:val="0067B1"/>
          <w:w w:val="115"/>
        </w:rPr>
        <w:t>confrontation</w:t>
      </w:r>
      <w:r>
        <w:rPr>
          <w:color w:val="0067B1"/>
          <w:spacing w:val="-15"/>
          <w:w w:val="115"/>
        </w:rPr>
        <w:t xml:space="preserve"> </w:t>
      </w:r>
      <w:r>
        <w:rPr>
          <w:color w:val="0067B1"/>
          <w:w w:val="115"/>
        </w:rPr>
        <w:t>among</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counselors:</w:t>
      </w:r>
      <w:r>
        <w:rPr>
          <w:color w:val="0067B1"/>
          <w:spacing w:val="-16"/>
          <w:w w:val="115"/>
        </w:rPr>
        <w:t xml:space="preserve"> </w:t>
      </w:r>
      <w:r>
        <w:rPr>
          <w:color w:val="0067B1"/>
          <w:w w:val="115"/>
        </w:rPr>
        <w:t>Are</w:t>
      </w:r>
      <w:r>
        <w:rPr>
          <w:color w:val="0067B1"/>
          <w:spacing w:val="-15"/>
          <w:w w:val="115"/>
        </w:rPr>
        <w:t xml:space="preserve"> </w:t>
      </w:r>
      <w:r>
        <w:rPr>
          <w:color w:val="0067B1"/>
          <w:w w:val="115"/>
        </w:rPr>
        <w:t xml:space="preserve">they </w:t>
      </w:r>
      <w:r>
        <w:rPr>
          <w:color w:val="0067B1"/>
          <w:w w:val="120"/>
        </w:rPr>
        <w:t>consistent</w:t>
      </w:r>
      <w:r>
        <w:rPr>
          <w:color w:val="0067B1"/>
          <w:spacing w:val="-5"/>
          <w:w w:val="120"/>
        </w:rPr>
        <w:t xml:space="preserve"> </w:t>
      </w:r>
      <w:r>
        <w:rPr>
          <w:color w:val="0067B1"/>
          <w:w w:val="120"/>
        </w:rPr>
        <w:t>with</w:t>
      </w:r>
      <w:r>
        <w:rPr>
          <w:color w:val="0067B1"/>
          <w:spacing w:val="-5"/>
          <w:w w:val="120"/>
        </w:rPr>
        <w:t xml:space="preserve"> </w:t>
      </w:r>
      <w:r>
        <w:rPr>
          <w:color w:val="0067B1"/>
          <w:w w:val="120"/>
        </w:rPr>
        <w:t>the</w:t>
      </w:r>
      <w:r>
        <w:rPr>
          <w:color w:val="0067B1"/>
          <w:spacing w:val="-6"/>
          <w:w w:val="120"/>
        </w:rPr>
        <w:t xml:space="preserve"> </w:t>
      </w:r>
      <w:r>
        <w:rPr>
          <w:color w:val="0067B1"/>
          <w:w w:val="120"/>
        </w:rPr>
        <w:t>evidence?</w:t>
      </w:r>
      <w:r>
        <w:rPr>
          <w:color w:val="0067B1"/>
          <w:spacing w:val="-5"/>
          <w:w w:val="120"/>
        </w:rPr>
        <w:t xml:space="preserve"> </w:t>
      </w:r>
      <w:r>
        <w:rPr>
          <w:color w:val="0067B1"/>
          <w:w w:val="120"/>
        </w:rPr>
        <w:t>In</w:t>
      </w:r>
      <w:r>
        <w:rPr>
          <w:color w:val="0067B1"/>
          <w:spacing w:val="-5"/>
          <w:w w:val="120"/>
        </w:rPr>
        <w:t xml:space="preserve"> </w:t>
      </w:r>
      <w:r>
        <w:rPr>
          <w:color w:val="0067B1"/>
          <w:w w:val="120"/>
        </w:rPr>
        <w:t>C.</w:t>
      </w:r>
      <w:r>
        <w:rPr>
          <w:color w:val="0067B1"/>
          <w:spacing w:val="-5"/>
          <w:w w:val="120"/>
        </w:rPr>
        <w:t xml:space="preserve"> </w:t>
      </w:r>
      <w:r>
        <w:rPr>
          <w:color w:val="0067B1"/>
          <w:w w:val="120"/>
        </w:rPr>
        <w:t>Hilarski</w:t>
      </w:r>
      <w:r>
        <w:rPr>
          <w:color w:val="0067B1"/>
          <w:spacing w:val="-5"/>
          <w:w w:val="120"/>
        </w:rPr>
        <w:t xml:space="preserve"> </w:t>
      </w:r>
      <w:r>
        <w:rPr>
          <w:color w:val="0067B1"/>
          <w:w w:val="120"/>
        </w:rPr>
        <w:t>(Ed.)</w:t>
      </w:r>
      <w:r>
        <w:rPr>
          <w:color w:val="0067B1"/>
          <w:spacing w:val="-6"/>
          <w:w w:val="120"/>
        </w:rPr>
        <w:t xml:space="preserve"> </w:t>
      </w:r>
      <w:r>
        <w:rPr>
          <w:i/>
          <w:color w:val="0067B1"/>
          <w:w w:val="125"/>
        </w:rPr>
        <w:t>Addiction,</w:t>
      </w:r>
      <w:r>
        <w:rPr>
          <w:i/>
          <w:color w:val="0067B1"/>
          <w:spacing w:val="-9"/>
          <w:w w:val="125"/>
        </w:rPr>
        <w:t xml:space="preserve"> </w:t>
      </w:r>
      <w:r>
        <w:rPr>
          <w:i/>
          <w:color w:val="0067B1"/>
          <w:w w:val="120"/>
        </w:rPr>
        <w:t>Assessment,</w:t>
      </w:r>
      <w:r>
        <w:rPr>
          <w:i/>
          <w:color w:val="0067B1"/>
          <w:spacing w:val="-6"/>
          <w:w w:val="120"/>
        </w:rPr>
        <w:t xml:space="preserve"> </w:t>
      </w:r>
      <w:r>
        <w:rPr>
          <w:i/>
          <w:color w:val="0067B1"/>
          <w:w w:val="120"/>
        </w:rPr>
        <w:t>and</w:t>
      </w:r>
      <w:r>
        <w:rPr>
          <w:i/>
          <w:color w:val="0067B1"/>
          <w:spacing w:val="-6"/>
          <w:w w:val="120"/>
        </w:rPr>
        <w:t xml:space="preserve"> </w:t>
      </w:r>
      <w:r>
        <w:rPr>
          <w:i/>
          <w:color w:val="0067B1"/>
          <w:w w:val="125"/>
        </w:rPr>
        <w:t xml:space="preserve">Treatment </w:t>
      </w:r>
      <w:proofErr w:type="gramStart"/>
      <w:r>
        <w:rPr>
          <w:i/>
          <w:color w:val="0067B1"/>
          <w:spacing w:val="-2"/>
          <w:w w:val="120"/>
        </w:rPr>
        <w:t>With</w:t>
      </w:r>
      <w:proofErr w:type="gramEnd"/>
      <w:r>
        <w:rPr>
          <w:i/>
          <w:color w:val="0067B1"/>
          <w:spacing w:val="-10"/>
          <w:w w:val="120"/>
        </w:rPr>
        <w:t xml:space="preserve"> </w:t>
      </w:r>
      <w:r>
        <w:rPr>
          <w:i/>
          <w:color w:val="0067B1"/>
          <w:spacing w:val="-2"/>
          <w:w w:val="125"/>
        </w:rPr>
        <w:t>Adolescents,</w:t>
      </w:r>
      <w:r>
        <w:rPr>
          <w:i/>
          <w:color w:val="0067B1"/>
          <w:spacing w:val="-13"/>
          <w:w w:val="125"/>
        </w:rPr>
        <w:t xml:space="preserve"> </w:t>
      </w:r>
      <w:r>
        <w:rPr>
          <w:i/>
          <w:color w:val="0067B1"/>
          <w:spacing w:val="-2"/>
          <w:w w:val="120"/>
        </w:rPr>
        <w:t>Adults,</w:t>
      </w:r>
      <w:r>
        <w:rPr>
          <w:i/>
          <w:color w:val="0067B1"/>
          <w:spacing w:val="-10"/>
          <w:w w:val="120"/>
        </w:rPr>
        <w:t xml:space="preserve"> </w:t>
      </w:r>
      <w:r>
        <w:rPr>
          <w:i/>
          <w:color w:val="0067B1"/>
          <w:spacing w:val="-2"/>
          <w:w w:val="120"/>
        </w:rPr>
        <w:t>and</w:t>
      </w:r>
      <w:r>
        <w:rPr>
          <w:i/>
          <w:color w:val="0067B1"/>
          <w:spacing w:val="-10"/>
          <w:w w:val="120"/>
        </w:rPr>
        <w:t xml:space="preserve"> </w:t>
      </w:r>
      <w:r>
        <w:rPr>
          <w:i/>
          <w:color w:val="0067B1"/>
          <w:spacing w:val="-2"/>
          <w:w w:val="125"/>
        </w:rPr>
        <w:t>Families</w:t>
      </w:r>
      <w:r>
        <w:rPr>
          <w:color w:val="0067B1"/>
          <w:spacing w:val="-2"/>
          <w:w w:val="125"/>
        </w:rPr>
        <w:t>.</w:t>
      </w:r>
      <w:r>
        <w:rPr>
          <w:color w:val="0067B1"/>
          <w:spacing w:val="-12"/>
          <w:w w:val="125"/>
        </w:rPr>
        <w:t xml:space="preserve"> </w:t>
      </w:r>
      <w:r>
        <w:rPr>
          <w:color w:val="0067B1"/>
          <w:spacing w:val="-2"/>
          <w:w w:val="120"/>
        </w:rPr>
        <w:t>Binghamton,</w:t>
      </w:r>
      <w:r>
        <w:rPr>
          <w:color w:val="0067B1"/>
          <w:spacing w:val="-9"/>
          <w:w w:val="120"/>
        </w:rPr>
        <w:t xml:space="preserve"> </w:t>
      </w:r>
      <w:r>
        <w:rPr>
          <w:color w:val="0067B1"/>
          <w:spacing w:val="-2"/>
          <w:w w:val="120"/>
        </w:rPr>
        <w:t>NY:</w:t>
      </w:r>
      <w:r>
        <w:rPr>
          <w:color w:val="0067B1"/>
          <w:spacing w:val="-9"/>
          <w:w w:val="120"/>
        </w:rPr>
        <w:t xml:space="preserve"> </w:t>
      </w:r>
      <w:r>
        <w:rPr>
          <w:color w:val="0067B1"/>
          <w:spacing w:val="-2"/>
          <w:w w:val="120"/>
        </w:rPr>
        <w:t>Haworth</w:t>
      </w:r>
      <w:r>
        <w:rPr>
          <w:color w:val="0067B1"/>
          <w:spacing w:val="-9"/>
          <w:w w:val="120"/>
        </w:rPr>
        <w:t xml:space="preserve"> </w:t>
      </w:r>
      <w:r>
        <w:rPr>
          <w:color w:val="0067B1"/>
          <w:spacing w:val="-2"/>
          <w:w w:val="120"/>
        </w:rPr>
        <w:t>Social</w:t>
      </w:r>
      <w:r>
        <w:rPr>
          <w:color w:val="0067B1"/>
          <w:spacing w:val="-9"/>
          <w:w w:val="120"/>
        </w:rPr>
        <w:t xml:space="preserve"> </w:t>
      </w:r>
      <w:r>
        <w:rPr>
          <w:color w:val="0067B1"/>
          <w:spacing w:val="-2"/>
          <w:w w:val="120"/>
        </w:rPr>
        <w:t>Work</w:t>
      </w:r>
      <w:r>
        <w:rPr>
          <w:color w:val="0067B1"/>
          <w:spacing w:val="-9"/>
          <w:w w:val="120"/>
        </w:rPr>
        <w:t xml:space="preserve"> </w:t>
      </w:r>
      <w:r>
        <w:rPr>
          <w:color w:val="0067B1"/>
          <w:spacing w:val="-2"/>
          <w:w w:val="120"/>
        </w:rPr>
        <w:t xml:space="preserve">Practice </w:t>
      </w:r>
      <w:r>
        <w:rPr>
          <w:color w:val="0067B1"/>
          <w:w w:val="120"/>
        </w:rPr>
        <w:t>Press, 1-17.</w:t>
      </w:r>
    </w:p>
    <w:p w14:paraId="6DF01BE3" w14:textId="77777777" w:rsidR="000F75DB" w:rsidRDefault="000C1A9B">
      <w:pPr>
        <w:pStyle w:val="BodyText"/>
        <w:spacing w:before="145" w:line="252" w:lineRule="auto"/>
        <w:ind w:left="1809" w:right="1444" w:hanging="360"/>
      </w:pPr>
      <w:r>
        <w:rPr>
          <w:color w:val="0067B1"/>
          <w:w w:val="115"/>
        </w:rPr>
        <w:t>Eliason,</w:t>
      </w:r>
      <w:r>
        <w:rPr>
          <w:color w:val="0067B1"/>
          <w:spacing w:val="-12"/>
          <w:w w:val="115"/>
        </w:rPr>
        <w:t xml:space="preserve"> </w:t>
      </w:r>
      <w:r>
        <w:rPr>
          <w:color w:val="0067B1"/>
          <w:w w:val="115"/>
        </w:rPr>
        <w:t>M.J.,</w:t>
      </w:r>
      <w:r>
        <w:rPr>
          <w:color w:val="0067B1"/>
          <w:spacing w:val="-12"/>
          <w:w w:val="115"/>
        </w:rPr>
        <w:t xml:space="preserve"> </w:t>
      </w:r>
      <w:r>
        <w:rPr>
          <w:color w:val="0067B1"/>
          <w:w w:val="115"/>
        </w:rPr>
        <w:t>&amp;</w:t>
      </w:r>
      <w:r>
        <w:rPr>
          <w:color w:val="0067B1"/>
          <w:spacing w:val="-12"/>
          <w:w w:val="115"/>
        </w:rPr>
        <w:t xml:space="preserve"> </w:t>
      </w:r>
      <w:r>
        <w:rPr>
          <w:color w:val="0067B1"/>
          <w:w w:val="115"/>
        </w:rPr>
        <w:t>Hughes,</w:t>
      </w:r>
      <w:r>
        <w:rPr>
          <w:color w:val="0067B1"/>
          <w:spacing w:val="-12"/>
          <w:w w:val="115"/>
        </w:rPr>
        <w:t xml:space="preserve"> </w:t>
      </w:r>
      <w:r>
        <w:rPr>
          <w:color w:val="0067B1"/>
          <w:w w:val="115"/>
        </w:rPr>
        <w:t>T.</w:t>
      </w:r>
      <w:r>
        <w:rPr>
          <w:color w:val="0067B1"/>
          <w:spacing w:val="-12"/>
          <w:w w:val="115"/>
        </w:rPr>
        <w:t xml:space="preserve"> </w:t>
      </w:r>
      <w:r>
        <w:rPr>
          <w:color w:val="0067B1"/>
          <w:w w:val="115"/>
        </w:rPr>
        <w:t>(2004).</w:t>
      </w:r>
      <w:r>
        <w:rPr>
          <w:color w:val="0067B1"/>
          <w:spacing w:val="-13"/>
          <w:w w:val="115"/>
        </w:rPr>
        <w:t xml:space="preserve"> </w:t>
      </w:r>
      <w:r>
        <w:rPr>
          <w:color w:val="0067B1"/>
          <w:w w:val="115"/>
        </w:rPr>
        <w:t>Treatment</w:t>
      </w:r>
      <w:r>
        <w:rPr>
          <w:color w:val="0067B1"/>
          <w:spacing w:val="-13"/>
          <w:w w:val="115"/>
        </w:rPr>
        <w:t xml:space="preserve"> </w:t>
      </w:r>
      <w:r>
        <w:rPr>
          <w:color w:val="0067B1"/>
          <w:w w:val="115"/>
        </w:rPr>
        <w:t>counselor’s</w:t>
      </w:r>
      <w:r>
        <w:rPr>
          <w:color w:val="0067B1"/>
          <w:spacing w:val="-12"/>
          <w:w w:val="115"/>
        </w:rPr>
        <w:t xml:space="preserve"> </w:t>
      </w:r>
      <w:r>
        <w:rPr>
          <w:color w:val="0067B1"/>
          <w:w w:val="115"/>
        </w:rPr>
        <w:t>attitudes</w:t>
      </w:r>
      <w:r>
        <w:rPr>
          <w:color w:val="0067B1"/>
          <w:spacing w:val="-12"/>
          <w:w w:val="115"/>
        </w:rPr>
        <w:t xml:space="preserve"> </w:t>
      </w:r>
      <w:r>
        <w:rPr>
          <w:color w:val="0067B1"/>
          <w:w w:val="115"/>
        </w:rPr>
        <w:t>about</w:t>
      </w:r>
      <w:r>
        <w:rPr>
          <w:color w:val="0067B1"/>
          <w:spacing w:val="-12"/>
          <w:w w:val="115"/>
        </w:rPr>
        <w:t xml:space="preserve"> </w:t>
      </w:r>
      <w:r>
        <w:rPr>
          <w:color w:val="0067B1"/>
          <w:w w:val="115"/>
        </w:rPr>
        <w:t>lesbian,</w:t>
      </w:r>
      <w:r>
        <w:rPr>
          <w:color w:val="0067B1"/>
          <w:spacing w:val="-13"/>
          <w:w w:val="115"/>
        </w:rPr>
        <w:t xml:space="preserve"> </w:t>
      </w:r>
      <w:r>
        <w:rPr>
          <w:color w:val="0067B1"/>
          <w:w w:val="115"/>
        </w:rPr>
        <w:t>gay,</w:t>
      </w:r>
      <w:r>
        <w:rPr>
          <w:color w:val="0067B1"/>
          <w:spacing w:val="-12"/>
          <w:w w:val="115"/>
        </w:rPr>
        <w:t xml:space="preserve"> </w:t>
      </w:r>
      <w:r>
        <w:rPr>
          <w:color w:val="0067B1"/>
          <w:w w:val="115"/>
        </w:rPr>
        <w:t>bisexual, and</w:t>
      </w:r>
      <w:r>
        <w:rPr>
          <w:color w:val="0067B1"/>
          <w:spacing w:val="12"/>
          <w:w w:val="115"/>
        </w:rPr>
        <w:t xml:space="preserve"> </w:t>
      </w:r>
      <w:r>
        <w:rPr>
          <w:color w:val="0067B1"/>
          <w:w w:val="115"/>
        </w:rPr>
        <w:t>transgendered</w:t>
      </w:r>
      <w:r>
        <w:rPr>
          <w:color w:val="0067B1"/>
          <w:spacing w:val="10"/>
          <w:w w:val="115"/>
        </w:rPr>
        <w:t xml:space="preserve"> </w:t>
      </w:r>
      <w:r>
        <w:rPr>
          <w:color w:val="0067B1"/>
          <w:w w:val="115"/>
        </w:rPr>
        <w:t>clients:</w:t>
      </w:r>
      <w:r>
        <w:rPr>
          <w:color w:val="0067B1"/>
          <w:spacing w:val="12"/>
          <w:w w:val="115"/>
        </w:rPr>
        <w:t xml:space="preserve"> </w:t>
      </w:r>
      <w:r>
        <w:rPr>
          <w:color w:val="0067B1"/>
          <w:w w:val="115"/>
        </w:rPr>
        <w:t>Urban</w:t>
      </w:r>
      <w:r>
        <w:rPr>
          <w:color w:val="0067B1"/>
          <w:spacing w:val="12"/>
          <w:w w:val="115"/>
        </w:rPr>
        <w:t xml:space="preserve"> </w:t>
      </w:r>
      <w:r>
        <w:rPr>
          <w:color w:val="0067B1"/>
          <w:w w:val="115"/>
        </w:rPr>
        <w:t>vs.</w:t>
      </w:r>
      <w:r>
        <w:rPr>
          <w:color w:val="0067B1"/>
          <w:spacing w:val="12"/>
          <w:w w:val="115"/>
        </w:rPr>
        <w:t xml:space="preserve"> </w:t>
      </w:r>
      <w:r>
        <w:rPr>
          <w:color w:val="0067B1"/>
          <w:w w:val="115"/>
        </w:rPr>
        <w:t>rural</w:t>
      </w:r>
      <w:r>
        <w:rPr>
          <w:color w:val="0067B1"/>
          <w:spacing w:val="11"/>
          <w:w w:val="115"/>
        </w:rPr>
        <w:t xml:space="preserve"> </w:t>
      </w:r>
      <w:r>
        <w:rPr>
          <w:color w:val="0067B1"/>
          <w:w w:val="115"/>
        </w:rPr>
        <w:t>settings.</w:t>
      </w:r>
      <w:r>
        <w:rPr>
          <w:color w:val="0067B1"/>
          <w:spacing w:val="15"/>
          <w:w w:val="115"/>
        </w:rPr>
        <w:t xml:space="preserve"> </w:t>
      </w:r>
      <w:r>
        <w:rPr>
          <w:i/>
          <w:color w:val="0067B1"/>
          <w:w w:val="115"/>
        </w:rPr>
        <w:t>Substance</w:t>
      </w:r>
      <w:r>
        <w:rPr>
          <w:i/>
          <w:color w:val="0067B1"/>
          <w:spacing w:val="10"/>
          <w:w w:val="115"/>
        </w:rPr>
        <w:t xml:space="preserve"> </w:t>
      </w:r>
      <w:r>
        <w:rPr>
          <w:i/>
          <w:color w:val="0067B1"/>
          <w:w w:val="115"/>
        </w:rPr>
        <w:t>Use</w:t>
      </w:r>
      <w:r>
        <w:rPr>
          <w:i/>
          <w:color w:val="0067B1"/>
          <w:spacing w:val="11"/>
          <w:w w:val="115"/>
        </w:rPr>
        <w:t xml:space="preserve"> </w:t>
      </w:r>
      <w:r>
        <w:rPr>
          <w:i/>
          <w:color w:val="0067B1"/>
          <w:w w:val="110"/>
        </w:rPr>
        <w:t>&amp;</w:t>
      </w:r>
      <w:r>
        <w:rPr>
          <w:i/>
          <w:color w:val="0067B1"/>
          <w:spacing w:val="11"/>
          <w:w w:val="115"/>
        </w:rPr>
        <w:t xml:space="preserve"> </w:t>
      </w:r>
      <w:r>
        <w:rPr>
          <w:i/>
          <w:color w:val="0067B1"/>
          <w:w w:val="115"/>
        </w:rPr>
        <w:t>Misuse</w:t>
      </w:r>
      <w:r>
        <w:rPr>
          <w:color w:val="0067B1"/>
          <w:w w:val="115"/>
        </w:rPr>
        <w:t>,</w:t>
      </w:r>
      <w:r>
        <w:rPr>
          <w:color w:val="0067B1"/>
          <w:spacing w:val="12"/>
          <w:w w:val="115"/>
        </w:rPr>
        <w:t xml:space="preserve"> </w:t>
      </w:r>
      <w:r>
        <w:rPr>
          <w:color w:val="0067B1"/>
          <w:w w:val="115"/>
        </w:rPr>
        <w:t>39(4):625-</w:t>
      </w:r>
      <w:r>
        <w:rPr>
          <w:color w:val="0067B1"/>
          <w:spacing w:val="-4"/>
          <w:w w:val="115"/>
        </w:rPr>
        <w:t>644.</w:t>
      </w:r>
    </w:p>
    <w:p w14:paraId="2F6AD05F" w14:textId="77777777" w:rsidR="000F75DB" w:rsidRDefault="000C1A9B">
      <w:pPr>
        <w:pStyle w:val="BodyText"/>
        <w:spacing w:before="144"/>
        <w:ind w:left="1449"/>
      </w:pPr>
      <w:r>
        <w:rPr>
          <w:color w:val="0067B1"/>
          <w:w w:val="110"/>
        </w:rPr>
        <w:t>Forman,</w:t>
      </w:r>
      <w:r>
        <w:rPr>
          <w:color w:val="0067B1"/>
          <w:spacing w:val="-2"/>
          <w:w w:val="110"/>
        </w:rPr>
        <w:t xml:space="preserve"> </w:t>
      </w:r>
      <w:r>
        <w:rPr>
          <w:color w:val="0067B1"/>
          <w:w w:val="110"/>
        </w:rPr>
        <w:t>R.F.,</w:t>
      </w:r>
      <w:r>
        <w:rPr>
          <w:color w:val="0067B1"/>
          <w:spacing w:val="-1"/>
          <w:w w:val="110"/>
        </w:rPr>
        <w:t xml:space="preserve"> </w:t>
      </w:r>
      <w:r>
        <w:rPr>
          <w:color w:val="0067B1"/>
          <w:w w:val="110"/>
        </w:rPr>
        <w:t>Bovasso,</w:t>
      </w:r>
      <w:r>
        <w:rPr>
          <w:color w:val="0067B1"/>
          <w:spacing w:val="-2"/>
          <w:w w:val="110"/>
        </w:rPr>
        <w:t xml:space="preserve"> </w:t>
      </w:r>
      <w:r>
        <w:rPr>
          <w:color w:val="0067B1"/>
          <w:w w:val="110"/>
        </w:rPr>
        <w:t>G.,</w:t>
      </w:r>
      <w:r>
        <w:rPr>
          <w:color w:val="0067B1"/>
          <w:spacing w:val="-2"/>
          <w:w w:val="110"/>
        </w:rPr>
        <w:t xml:space="preserve"> </w:t>
      </w:r>
      <w:r>
        <w:rPr>
          <w:color w:val="0067B1"/>
          <w:w w:val="110"/>
        </w:rPr>
        <w:t>&amp;</w:t>
      </w:r>
      <w:r>
        <w:rPr>
          <w:color w:val="0067B1"/>
          <w:spacing w:val="-2"/>
          <w:w w:val="110"/>
        </w:rPr>
        <w:t xml:space="preserve"> </w:t>
      </w:r>
      <w:r>
        <w:rPr>
          <w:color w:val="0067B1"/>
          <w:w w:val="110"/>
        </w:rPr>
        <w:t>Woody,</w:t>
      </w:r>
      <w:r>
        <w:rPr>
          <w:color w:val="0067B1"/>
          <w:spacing w:val="-1"/>
          <w:w w:val="110"/>
        </w:rPr>
        <w:t xml:space="preserve"> </w:t>
      </w:r>
      <w:r>
        <w:rPr>
          <w:color w:val="0067B1"/>
          <w:w w:val="110"/>
        </w:rPr>
        <w:t>G.</w:t>
      </w:r>
      <w:r>
        <w:rPr>
          <w:color w:val="0067B1"/>
          <w:spacing w:val="-3"/>
          <w:w w:val="110"/>
        </w:rPr>
        <w:t xml:space="preserve"> </w:t>
      </w:r>
      <w:r>
        <w:rPr>
          <w:color w:val="0067B1"/>
          <w:w w:val="110"/>
        </w:rPr>
        <w:t>(2001).</w:t>
      </w:r>
      <w:r>
        <w:rPr>
          <w:color w:val="0067B1"/>
          <w:spacing w:val="-2"/>
          <w:w w:val="110"/>
        </w:rPr>
        <w:t xml:space="preserve"> </w:t>
      </w:r>
      <w:r>
        <w:rPr>
          <w:color w:val="0067B1"/>
          <w:w w:val="110"/>
        </w:rPr>
        <w:t>Staff</w:t>
      </w:r>
      <w:r>
        <w:rPr>
          <w:color w:val="0067B1"/>
          <w:spacing w:val="-1"/>
          <w:w w:val="110"/>
        </w:rPr>
        <w:t xml:space="preserve"> </w:t>
      </w:r>
      <w:r>
        <w:rPr>
          <w:color w:val="0067B1"/>
          <w:w w:val="110"/>
        </w:rPr>
        <w:t>beliefs</w:t>
      </w:r>
      <w:r>
        <w:rPr>
          <w:color w:val="0067B1"/>
          <w:spacing w:val="-2"/>
          <w:w w:val="110"/>
        </w:rPr>
        <w:t xml:space="preserve"> </w:t>
      </w:r>
      <w:r>
        <w:rPr>
          <w:color w:val="0067B1"/>
          <w:w w:val="110"/>
        </w:rPr>
        <w:t>about</w:t>
      </w:r>
      <w:r>
        <w:rPr>
          <w:color w:val="0067B1"/>
          <w:spacing w:val="-1"/>
          <w:w w:val="110"/>
        </w:rPr>
        <w:t xml:space="preserve"> </w:t>
      </w:r>
      <w:r>
        <w:rPr>
          <w:color w:val="0067B1"/>
          <w:w w:val="110"/>
        </w:rPr>
        <w:t>addiction</w:t>
      </w:r>
      <w:r>
        <w:rPr>
          <w:color w:val="0067B1"/>
          <w:spacing w:val="-2"/>
          <w:w w:val="110"/>
        </w:rPr>
        <w:t xml:space="preserve"> treatment.</w:t>
      </w:r>
    </w:p>
    <w:p w14:paraId="2FC89E8F" w14:textId="77777777" w:rsidR="000F75DB" w:rsidRDefault="000C1A9B">
      <w:pPr>
        <w:spacing w:before="12"/>
        <w:ind w:left="1809"/>
      </w:pPr>
      <w:r>
        <w:rPr>
          <w:i/>
          <w:color w:val="0067B1"/>
          <w:w w:val="130"/>
        </w:rPr>
        <w:t>Journal</w:t>
      </w:r>
      <w:r>
        <w:rPr>
          <w:i/>
          <w:color w:val="0067B1"/>
          <w:spacing w:val="-14"/>
          <w:w w:val="130"/>
        </w:rPr>
        <w:t xml:space="preserve"> </w:t>
      </w:r>
      <w:r>
        <w:rPr>
          <w:i/>
          <w:color w:val="0067B1"/>
          <w:w w:val="130"/>
        </w:rPr>
        <w:t>of</w:t>
      </w:r>
      <w:r>
        <w:rPr>
          <w:i/>
          <w:color w:val="0067B1"/>
          <w:spacing w:val="-13"/>
          <w:w w:val="130"/>
        </w:rPr>
        <w:t xml:space="preserve"> </w:t>
      </w:r>
      <w:r>
        <w:rPr>
          <w:i/>
          <w:color w:val="0067B1"/>
          <w:w w:val="130"/>
        </w:rPr>
        <w:t>Substance</w:t>
      </w:r>
      <w:r>
        <w:rPr>
          <w:i/>
          <w:color w:val="0067B1"/>
          <w:spacing w:val="-14"/>
          <w:w w:val="130"/>
        </w:rPr>
        <w:t xml:space="preserve"> </w:t>
      </w:r>
      <w:r>
        <w:rPr>
          <w:i/>
          <w:color w:val="0067B1"/>
          <w:w w:val="130"/>
        </w:rPr>
        <w:t>Abuse</w:t>
      </w:r>
      <w:r>
        <w:rPr>
          <w:i/>
          <w:color w:val="0067B1"/>
          <w:spacing w:val="-13"/>
          <w:w w:val="130"/>
        </w:rPr>
        <w:t xml:space="preserve"> </w:t>
      </w:r>
      <w:r>
        <w:rPr>
          <w:i/>
          <w:color w:val="0067B1"/>
          <w:w w:val="130"/>
        </w:rPr>
        <w:t>Treatment</w:t>
      </w:r>
      <w:r>
        <w:rPr>
          <w:color w:val="0067B1"/>
          <w:w w:val="130"/>
        </w:rPr>
        <w:t>,</w:t>
      </w:r>
      <w:r>
        <w:rPr>
          <w:color w:val="0067B1"/>
          <w:spacing w:val="-13"/>
          <w:w w:val="130"/>
        </w:rPr>
        <w:t xml:space="preserve"> </w:t>
      </w:r>
      <w:r>
        <w:rPr>
          <w:color w:val="0067B1"/>
          <w:w w:val="130"/>
        </w:rPr>
        <w:t>21(1):1-</w:t>
      </w:r>
      <w:r>
        <w:rPr>
          <w:color w:val="0067B1"/>
          <w:spacing w:val="-5"/>
          <w:w w:val="130"/>
        </w:rPr>
        <w:t>9.</w:t>
      </w:r>
    </w:p>
    <w:p w14:paraId="3E77A9D1" w14:textId="77777777" w:rsidR="000F75DB" w:rsidRDefault="000F75DB">
      <w:pPr>
        <w:sectPr w:rsidR="000F75DB">
          <w:pgSz w:w="12240" w:h="15840"/>
          <w:pgMar w:top="980" w:right="0" w:bottom="780" w:left="0" w:header="683" w:footer="583" w:gutter="0"/>
          <w:cols w:space="720"/>
        </w:sectPr>
      </w:pPr>
    </w:p>
    <w:p w14:paraId="0FBA96EA" w14:textId="77777777" w:rsidR="000F75DB" w:rsidRDefault="000F75DB">
      <w:pPr>
        <w:pStyle w:val="BodyText"/>
        <w:spacing w:before="3"/>
        <w:rPr>
          <w:sz w:val="27"/>
        </w:rPr>
      </w:pPr>
    </w:p>
    <w:p w14:paraId="043C3646" w14:textId="77777777" w:rsidR="000F75DB" w:rsidRDefault="000C1A9B">
      <w:pPr>
        <w:spacing w:before="112" w:line="252" w:lineRule="auto"/>
        <w:ind w:left="1816" w:right="1621" w:hanging="360"/>
      </w:pPr>
      <w:r>
        <w:rPr>
          <w:color w:val="0067B1"/>
          <w:w w:val="115"/>
        </w:rPr>
        <w:t>Forman, R.F., Bovasso, G.,</w:t>
      </w:r>
      <w:r>
        <w:rPr>
          <w:color w:val="0067B1"/>
          <w:spacing w:val="-1"/>
          <w:w w:val="115"/>
        </w:rPr>
        <w:t xml:space="preserve"> </w:t>
      </w:r>
      <w:r>
        <w:rPr>
          <w:color w:val="0067B1"/>
          <w:w w:val="115"/>
        </w:rPr>
        <w:t>et al. (2002).</w:t>
      </w:r>
      <w:r>
        <w:rPr>
          <w:color w:val="0067B1"/>
          <w:spacing w:val="-1"/>
          <w:w w:val="115"/>
        </w:rPr>
        <w:t xml:space="preserve"> </w:t>
      </w:r>
      <w:r>
        <w:rPr>
          <w:color w:val="0067B1"/>
          <w:w w:val="115"/>
        </w:rPr>
        <w:t xml:space="preserve">Staff beliefs about drug abuse clinical trials. </w:t>
      </w:r>
      <w:r>
        <w:rPr>
          <w:i/>
          <w:color w:val="0067B1"/>
          <w:w w:val="115"/>
        </w:rPr>
        <w:t>Journal</w:t>
      </w:r>
      <w:r>
        <w:rPr>
          <w:i/>
          <w:color w:val="0067B1"/>
          <w:spacing w:val="-1"/>
          <w:w w:val="115"/>
        </w:rPr>
        <w:t xml:space="preserve"> </w:t>
      </w:r>
      <w:r>
        <w:rPr>
          <w:i/>
          <w:color w:val="0067B1"/>
          <w:w w:val="115"/>
        </w:rPr>
        <w:t xml:space="preserve">of </w:t>
      </w:r>
      <w:r>
        <w:rPr>
          <w:i/>
          <w:color w:val="0067B1"/>
          <w:w w:val="125"/>
        </w:rPr>
        <w:t>Substance Abuse Treatment</w:t>
      </w:r>
      <w:r>
        <w:rPr>
          <w:color w:val="0067B1"/>
          <w:w w:val="125"/>
        </w:rPr>
        <w:t>, 23(1):55-60.</w:t>
      </w:r>
    </w:p>
    <w:p w14:paraId="14FAD5CD" w14:textId="77777777" w:rsidR="000F75DB" w:rsidRDefault="000C1A9B">
      <w:pPr>
        <w:pStyle w:val="BodyText"/>
        <w:spacing w:before="144" w:line="252" w:lineRule="auto"/>
        <w:ind w:left="1816" w:right="1444" w:hanging="360"/>
      </w:pPr>
      <w:r>
        <w:rPr>
          <w:color w:val="0067B1"/>
          <w:w w:val="115"/>
        </w:rPr>
        <w:t>Goddard,</w:t>
      </w:r>
      <w:r>
        <w:rPr>
          <w:color w:val="0067B1"/>
          <w:spacing w:val="-10"/>
          <w:w w:val="115"/>
        </w:rPr>
        <w:t xml:space="preserve"> </w:t>
      </w:r>
      <w:r>
        <w:rPr>
          <w:color w:val="0067B1"/>
          <w:w w:val="115"/>
        </w:rPr>
        <w:t>P.</w:t>
      </w:r>
      <w:r>
        <w:rPr>
          <w:color w:val="0067B1"/>
          <w:spacing w:val="-10"/>
          <w:w w:val="115"/>
        </w:rPr>
        <w:t xml:space="preserve"> </w:t>
      </w:r>
      <w:r>
        <w:rPr>
          <w:color w:val="0067B1"/>
          <w:w w:val="115"/>
        </w:rPr>
        <w:t>(2003).</w:t>
      </w:r>
      <w:r>
        <w:rPr>
          <w:color w:val="0067B1"/>
          <w:spacing w:val="-10"/>
          <w:w w:val="115"/>
        </w:rPr>
        <w:t xml:space="preserve"> </w:t>
      </w:r>
      <w:r>
        <w:rPr>
          <w:color w:val="0067B1"/>
          <w:w w:val="115"/>
        </w:rPr>
        <w:t>Changing</w:t>
      </w:r>
      <w:r>
        <w:rPr>
          <w:color w:val="0067B1"/>
          <w:spacing w:val="-10"/>
          <w:w w:val="115"/>
        </w:rPr>
        <w:t xml:space="preserve"> </w:t>
      </w:r>
      <w:r>
        <w:rPr>
          <w:color w:val="0067B1"/>
          <w:w w:val="115"/>
        </w:rPr>
        <w:t>attitudes</w:t>
      </w:r>
      <w:r>
        <w:rPr>
          <w:color w:val="0067B1"/>
          <w:spacing w:val="-10"/>
          <w:w w:val="115"/>
        </w:rPr>
        <w:t xml:space="preserve"> </w:t>
      </w:r>
      <w:r>
        <w:rPr>
          <w:color w:val="0067B1"/>
          <w:w w:val="115"/>
        </w:rPr>
        <w:t>towards</w:t>
      </w:r>
      <w:r>
        <w:rPr>
          <w:color w:val="0067B1"/>
          <w:spacing w:val="-10"/>
          <w:w w:val="115"/>
        </w:rPr>
        <w:t xml:space="preserve"> </w:t>
      </w:r>
      <w:r>
        <w:rPr>
          <w:color w:val="0067B1"/>
          <w:w w:val="115"/>
        </w:rPr>
        <w:t>harm</w:t>
      </w:r>
      <w:r>
        <w:rPr>
          <w:color w:val="0067B1"/>
          <w:spacing w:val="-10"/>
          <w:w w:val="115"/>
        </w:rPr>
        <w:t xml:space="preserve"> </w:t>
      </w:r>
      <w:r>
        <w:rPr>
          <w:color w:val="0067B1"/>
          <w:w w:val="115"/>
        </w:rPr>
        <w:t>reduction</w:t>
      </w:r>
      <w:r>
        <w:rPr>
          <w:color w:val="0067B1"/>
          <w:spacing w:val="-10"/>
          <w:w w:val="115"/>
        </w:rPr>
        <w:t xml:space="preserve"> </w:t>
      </w:r>
      <w:r>
        <w:rPr>
          <w:color w:val="0067B1"/>
          <w:w w:val="115"/>
        </w:rPr>
        <w:t>among</w:t>
      </w:r>
      <w:r>
        <w:rPr>
          <w:color w:val="0067B1"/>
          <w:spacing w:val="-10"/>
          <w:w w:val="115"/>
        </w:rPr>
        <w:t xml:space="preserve"> </w:t>
      </w:r>
      <w:r>
        <w:rPr>
          <w:color w:val="0067B1"/>
          <w:w w:val="115"/>
        </w:rPr>
        <w:t>treatment</w:t>
      </w:r>
      <w:r>
        <w:rPr>
          <w:color w:val="0067B1"/>
          <w:spacing w:val="-10"/>
          <w:w w:val="115"/>
        </w:rPr>
        <w:t xml:space="preserve"> </w:t>
      </w:r>
      <w:r>
        <w:rPr>
          <w:color w:val="0067B1"/>
          <w:w w:val="115"/>
        </w:rPr>
        <w:t>professionals: A</w:t>
      </w:r>
      <w:r>
        <w:rPr>
          <w:color w:val="0067B1"/>
          <w:spacing w:val="-16"/>
          <w:w w:val="115"/>
        </w:rPr>
        <w:t xml:space="preserve"> </w:t>
      </w:r>
      <w:r>
        <w:rPr>
          <w:color w:val="0067B1"/>
          <w:w w:val="125"/>
        </w:rPr>
        <w:t>report</w:t>
      </w:r>
      <w:r>
        <w:rPr>
          <w:color w:val="0067B1"/>
          <w:spacing w:val="-17"/>
          <w:w w:val="125"/>
        </w:rPr>
        <w:t xml:space="preserve"> </w:t>
      </w:r>
      <w:r>
        <w:rPr>
          <w:color w:val="0067B1"/>
          <w:w w:val="125"/>
        </w:rPr>
        <w:t>from</w:t>
      </w:r>
      <w:r>
        <w:rPr>
          <w:color w:val="0067B1"/>
          <w:spacing w:val="-18"/>
          <w:w w:val="125"/>
        </w:rPr>
        <w:t xml:space="preserve"> </w:t>
      </w:r>
      <w:r>
        <w:rPr>
          <w:color w:val="0067B1"/>
          <w:w w:val="125"/>
        </w:rPr>
        <w:t>the</w:t>
      </w:r>
      <w:r>
        <w:rPr>
          <w:color w:val="0067B1"/>
          <w:spacing w:val="-17"/>
          <w:w w:val="125"/>
        </w:rPr>
        <w:t xml:space="preserve"> </w:t>
      </w:r>
      <w:r>
        <w:rPr>
          <w:color w:val="0067B1"/>
          <w:w w:val="125"/>
        </w:rPr>
        <w:t>American</w:t>
      </w:r>
      <w:r>
        <w:rPr>
          <w:color w:val="0067B1"/>
          <w:spacing w:val="-17"/>
          <w:w w:val="125"/>
        </w:rPr>
        <w:t xml:space="preserve"> </w:t>
      </w:r>
      <w:r>
        <w:rPr>
          <w:color w:val="0067B1"/>
          <w:w w:val="125"/>
        </w:rPr>
        <w:t>Midwest.</w:t>
      </w:r>
      <w:r>
        <w:rPr>
          <w:color w:val="0067B1"/>
          <w:spacing w:val="-17"/>
          <w:w w:val="125"/>
        </w:rPr>
        <w:t xml:space="preserve"> </w:t>
      </w:r>
      <w:r>
        <w:rPr>
          <w:i/>
          <w:color w:val="0067B1"/>
          <w:w w:val="130"/>
        </w:rPr>
        <w:t>International</w:t>
      </w:r>
      <w:r>
        <w:rPr>
          <w:i/>
          <w:color w:val="0067B1"/>
          <w:spacing w:val="-18"/>
          <w:w w:val="130"/>
        </w:rPr>
        <w:t xml:space="preserve"> </w:t>
      </w:r>
      <w:r>
        <w:rPr>
          <w:i/>
          <w:color w:val="0067B1"/>
          <w:w w:val="125"/>
        </w:rPr>
        <w:t>Journal</w:t>
      </w:r>
      <w:r>
        <w:rPr>
          <w:i/>
          <w:color w:val="0067B1"/>
          <w:spacing w:val="-17"/>
          <w:w w:val="125"/>
        </w:rPr>
        <w:t xml:space="preserve"> </w:t>
      </w:r>
      <w:r>
        <w:rPr>
          <w:i/>
          <w:color w:val="0067B1"/>
          <w:w w:val="125"/>
        </w:rPr>
        <w:t>of</w:t>
      </w:r>
      <w:r>
        <w:rPr>
          <w:i/>
          <w:color w:val="0067B1"/>
          <w:spacing w:val="-17"/>
          <w:w w:val="125"/>
        </w:rPr>
        <w:t xml:space="preserve"> </w:t>
      </w:r>
      <w:r>
        <w:rPr>
          <w:i/>
          <w:color w:val="0067B1"/>
          <w:w w:val="125"/>
        </w:rPr>
        <w:t>Drug</w:t>
      </w:r>
      <w:r>
        <w:rPr>
          <w:i/>
          <w:color w:val="0067B1"/>
          <w:spacing w:val="-18"/>
          <w:w w:val="125"/>
        </w:rPr>
        <w:t xml:space="preserve"> </w:t>
      </w:r>
      <w:r>
        <w:rPr>
          <w:i/>
          <w:color w:val="0067B1"/>
          <w:w w:val="125"/>
        </w:rPr>
        <w:t>Policy</w:t>
      </w:r>
      <w:r>
        <w:rPr>
          <w:color w:val="0067B1"/>
          <w:w w:val="125"/>
        </w:rPr>
        <w:t>,</w:t>
      </w:r>
      <w:r>
        <w:rPr>
          <w:color w:val="0067B1"/>
          <w:spacing w:val="-17"/>
          <w:w w:val="125"/>
        </w:rPr>
        <w:t xml:space="preserve"> </w:t>
      </w:r>
      <w:r>
        <w:rPr>
          <w:color w:val="0067B1"/>
          <w:w w:val="125"/>
        </w:rPr>
        <w:t>14(3):257-260.</w:t>
      </w:r>
    </w:p>
    <w:p w14:paraId="75E8E00D" w14:textId="77777777" w:rsidR="000F75DB" w:rsidRDefault="000C1A9B">
      <w:pPr>
        <w:spacing w:before="144" w:line="252" w:lineRule="auto"/>
        <w:ind w:left="1816" w:right="1621" w:hanging="360"/>
      </w:pPr>
      <w:r>
        <w:rPr>
          <w:color w:val="0067B1"/>
          <w:spacing w:val="-2"/>
          <w:w w:val="115"/>
        </w:rPr>
        <w:t>Grosenick,</w:t>
      </w:r>
      <w:r>
        <w:rPr>
          <w:color w:val="0067B1"/>
          <w:spacing w:val="-8"/>
          <w:w w:val="115"/>
        </w:rPr>
        <w:t xml:space="preserve"> </w:t>
      </w:r>
      <w:r>
        <w:rPr>
          <w:color w:val="0067B1"/>
          <w:spacing w:val="-2"/>
          <w:w w:val="115"/>
        </w:rPr>
        <w:t>J.K.,</w:t>
      </w:r>
      <w:r>
        <w:rPr>
          <w:color w:val="0067B1"/>
          <w:spacing w:val="-8"/>
          <w:w w:val="115"/>
        </w:rPr>
        <w:t xml:space="preserve"> </w:t>
      </w:r>
      <w:r>
        <w:rPr>
          <w:color w:val="0067B1"/>
          <w:spacing w:val="-2"/>
          <w:w w:val="115"/>
        </w:rPr>
        <w:t>&amp;</w:t>
      </w:r>
      <w:r>
        <w:rPr>
          <w:color w:val="0067B1"/>
          <w:spacing w:val="-7"/>
          <w:w w:val="115"/>
        </w:rPr>
        <w:t xml:space="preserve"> </w:t>
      </w:r>
      <w:r>
        <w:rPr>
          <w:color w:val="0067B1"/>
          <w:spacing w:val="-2"/>
          <w:w w:val="115"/>
        </w:rPr>
        <w:t>Hatmaker,</w:t>
      </w:r>
      <w:r>
        <w:rPr>
          <w:color w:val="0067B1"/>
          <w:spacing w:val="-7"/>
          <w:w w:val="115"/>
        </w:rPr>
        <w:t xml:space="preserve"> </w:t>
      </w:r>
      <w:r>
        <w:rPr>
          <w:color w:val="0067B1"/>
          <w:spacing w:val="-2"/>
          <w:w w:val="115"/>
        </w:rPr>
        <w:t>C.M.</w:t>
      </w:r>
      <w:r>
        <w:rPr>
          <w:color w:val="0067B1"/>
          <w:spacing w:val="-7"/>
          <w:w w:val="115"/>
        </w:rPr>
        <w:t xml:space="preserve"> </w:t>
      </w:r>
      <w:r>
        <w:rPr>
          <w:color w:val="0067B1"/>
          <w:spacing w:val="-2"/>
          <w:w w:val="115"/>
        </w:rPr>
        <w:t>(2000).</w:t>
      </w:r>
      <w:r>
        <w:rPr>
          <w:color w:val="0067B1"/>
          <w:spacing w:val="-8"/>
          <w:w w:val="115"/>
        </w:rPr>
        <w:t xml:space="preserve"> </w:t>
      </w:r>
      <w:r>
        <w:rPr>
          <w:color w:val="0067B1"/>
          <w:spacing w:val="-2"/>
          <w:w w:val="115"/>
        </w:rPr>
        <w:t>Perceptions</w:t>
      </w:r>
      <w:r>
        <w:rPr>
          <w:color w:val="0067B1"/>
          <w:spacing w:val="-7"/>
          <w:w w:val="115"/>
        </w:rPr>
        <w:t xml:space="preserve"> </w:t>
      </w:r>
      <w:r>
        <w:rPr>
          <w:color w:val="0067B1"/>
          <w:spacing w:val="-2"/>
          <w:w w:val="115"/>
        </w:rPr>
        <w:t>of</w:t>
      </w:r>
      <w:r>
        <w:rPr>
          <w:color w:val="0067B1"/>
          <w:spacing w:val="-7"/>
          <w:w w:val="115"/>
        </w:rPr>
        <w:t xml:space="preserve"> </w:t>
      </w:r>
      <w:r>
        <w:rPr>
          <w:color w:val="0067B1"/>
          <w:spacing w:val="-2"/>
          <w:w w:val="115"/>
        </w:rPr>
        <w:t>staff</w:t>
      </w:r>
      <w:r>
        <w:rPr>
          <w:color w:val="0067B1"/>
          <w:spacing w:val="-7"/>
          <w:w w:val="115"/>
        </w:rPr>
        <w:t xml:space="preserve"> </w:t>
      </w:r>
      <w:r>
        <w:rPr>
          <w:color w:val="0067B1"/>
          <w:spacing w:val="-2"/>
          <w:w w:val="115"/>
        </w:rPr>
        <w:t>attributes</w:t>
      </w:r>
      <w:r>
        <w:rPr>
          <w:color w:val="0067B1"/>
          <w:spacing w:val="-7"/>
          <w:w w:val="115"/>
        </w:rPr>
        <w:t xml:space="preserve"> </w:t>
      </w:r>
      <w:r>
        <w:rPr>
          <w:color w:val="0067B1"/>
          <w:spacing w:val="-2"/>
          <w:w w:val="115"/>
        </w:rPr>
        <w:t>in</w:t>
      </w:r>
      <w:r>
        <w:rPr>
          <w:color w:val="0067B1"/>
          <w:spacing w:val="-7"/>
          <w:w w:val="115"/>
        </w:rPr>
        <w:t xml:space="preserve"> </w:t>
      </w:r>
      <w:r>
        <w:rPr>
          <w:color w:val="0067B1"/>
          <w:spacing w:val="-2"/>
          <w:w w:val="115"/>
        </w:rPr>
        <w:t>substance</w:t>
      </w:r>
      <w:r>
        <w:rPr>
          <w:color w:val="0067B1"/>
          <w:spacing w:val="-7"/>
          <w:w w:val="115"/>
        </w:rPr>
        <w:t xml:space="preserve"> </w:t>
      </w:r>
      <w:r>
        <w:rPr>
          <w:color w:val="0067B1"/>
          <w:spacing w:val="-2"/>
          <w:w w:val="115"/>
        </w:rPr>
        <w:t xml:space="preserve">abuse </w:t>
      </w:r>
      <w:r>
        <w:rPr>
          <w:color w:val="0067B1"/>
          <w:w w:val="120"/>
        </w:rPr>
        <w:t xml:space="preserve">treatment. </w:t>
      </w:r>
      <w:r>
        <w:rPr>
          <w:i/>
          <w:color w:val="0067B1"/>
          <w:w w:val="120"/>
        </w:rPr>
        <w:t>Journal of</w:t>
      </w:r>
      <w:r>
        <w:rPr>
          <w:i/>
          <w:color w:val="0067B1"/>
          <w:spacing w:val="80"/>
          <w:w w:val="125"/>
        </w:rPr>
        <w:t xml:space="preserve"> </w:t>
      </w:r>
      <w:r>
        <w:rPr>
          <w:i/>
          <w:color w:val="0067B1"/>
          <w:w w:val="125"/>
        </w:rPr>
        <w:t xml:space="preserve">Substance </w:t>
      </w:r>
      <w:r>
        <w:rPr>
          <w:i/>
          <w:color w:val="0067B1"/>
          <w:w w:val="120"/>
        </w:rPr>
        <w:t xml:space="preserve">Abuse </w:t>
      </w:r>
      <w:r>
        <w:rPr>
          <w:i/>
          <w:color w:val="0067B1"/>
          <w:w w:val="125"/>
        </w:rPr>
        <w:t>Treatment</w:t>
      </w:r>
      <w:r>
        <w:rPr>
          <w:color w:val="0067B1"/>
          <w:w w:val="125"/>
        </w:rPr>
        <w:t xml:space="preserve">, </w:t>
      </w:r>
      <w:r>
        <w:rPr>
          <w:color w:val="0067B1"/>
          <w:w w:val="120"/>
        </w:rPr>
        <w:t>19(3):273-284.</w:t>
      </w:r>
    </w:p>
    <w:p w14:paraId="01E856FA" w14:textId="77777777" w:rsidR="000F75DB" w:rsidRDefault="000C1A9B">
      <w:pPr>
        <w:pStyle w:val="BodyText"/>
        <w:spacing w:before="144" w:line="252" w:lineRule="auto"/>
        <w:ind w:left="1816" w:right="1621" w:hanging="360"/>
      </w:pPr>
      <w:r>
        <w:rPr>
          <w:color w:val="0067B1"/>
          <w:w w:val="115"/>
        </w:rPr>
        <w:t>Jacka,</w:t>
      </w:r>
      <w:r>
        <w:rPr>
          <w:color w:val="0067B1"/>
          <w:spacing w:val="-8"/>
          <w:w w:val="115"/>
        </w:rPr>
        <w:t xml:space="preserve"> </w:t>
      </w:r>
      <w:r>
        <w:rPr>
          <w:color w:val="0067B1"/>
          <w:w w:val="115"/>
        </w:rPr>
        <w:t>D.,</w:t>
      </w:r>
      <w:r>
        <w:rPr>
          <w:color w:val="0067B1"/>
          <w:spacing w:val="-7"/>
          <w:w w:val="115"/>
        </w:rPr>
        <w:t xml:space="preserve"> </w:t>
      </w:r>
      <w:r>
        <w:rPr>
          <w:color w:val="0067B1"/>
          <w:w w:val="115"/>
        </w:rPr>
        <w:t>Clode,</w:t>
      </w:r>
      <w:r>
        <w:rPr>
          <w:color w:val="0067B1"/>
          <w:spacing w:val="-7"/>
          <w:w w:val="115"/>
        </w:rPr>
        <w:t xml:space="preserve"> </w:t>
      </w:r>
      <w:r>
        <w:rPr>
          <w:color w:val="0067B1"/>
          <w:w w:val="115"/>
        </w:rPr>
        <w:t>D.,</w:t>
      </w:r>
      <w:r>
        <w:rPr>
          <w:color w:val="0067B1"/>
          <w:spacing w:val="-7"/>
          <w:w w:val="115"/>
        </w:rPr>
        <w:t xml:space="preserve"> </w:t>
      </w:r>
      <w:r>
        <w:rPr>
          <w:color w:val="0067B1"/>
          <w:w w:val="115"/>
        </w:rPr>
        <w:t>et</w:t>
      </w:r>
      <w:r>
        <w:rPr>
          <w:color w:val="0067B1"/>
          <w:spacing w:val="-7"/>
          <w:w w:val="115"/>
        </w:rPr>
        <w:t xml:space="preserve"> </w:t>
      </w:r>
      <w:r>
        <w:rPr>
          <w:color w:val="0067B1"/>
          <w:w w:val="115"/>
        </w:rPr>
        <w:t>al.</w:t>
      </w:r>
      <w:r>
        <w:rPr>
          <w:color w:val="0067B1"/>
          <w:spacing w:val="-7"/>
          <w:w w:val="115"/>
        </w:rPr>
        <w:t xml:space="preserve"> </w:t>
      </w:r>
      <w:r>
        <w:rPr>
          <w:color w:val="0067B1"/>
          <w:w w:val="115"/>
        </w:rPr>
        <w:t>(1999).</w:t>
      </w:r>
      <w:r>
        <w:rPr>
          <w:color w:val="0067B1"/>
          <w:spacing w:val="-8"/>
          <w:w w:val="115"/>
        </w:rPr>
        <w:t xml:space="preserve"> </w:t>
      </w:r>
      <w:r>
        <w:rPr>
          <w:color w:val="0067B1"/>
          <w:w w:val="115"/>
        </w:rPr>
        <w:t>Attitudes</w:t>
      </w:r>
      <w:r>
        <w:rPr>
          <w:color w:val="0067B1"/>
          <w:spacing w:val="-8"/>
          <w:w w:val="115"/>
        </w:rPr>
        <w:t xml:space="preserve"> </w:t>
      </w:r>
      <w:r>
        <w:rPr>
          <w:color w:val="0067B1"/>
          <w:w w:val="115"/>
        </w:rPr>
        <w:t>and</w:t>
      </w:r>
      <w:r>
        <w:rPr>
          <w:color w:val="0067B1"/>
          <w:spacing w:val="-7"/>
          <w:w w:val="115"/>
        </w:rPr>
        <w:t xml:space="preserve"> </w:t>
      </w:r>
      <w:r>
        <w:rPr>
          <w:color w:val="0067B1"/>
          <w:w w:val="115"/>
        </w:rPr>
        <w:t>practices</w:t>
      </w:r>
      <w:r>
        <w:rPr>
          <w:color w:val="0067B1"/>
          <w:spacing w:val="-8"/>
          <w:w w:val="115"/>
        </w:rPr>
        <w:t xml:space="preserve"> </w:t>
      </w:r>
      <w:r>
        <w:rPr>
          <w:color w:val="0067B1"/>
          <w:w w:val="115"/>
        </w:rPr>
        <w:t>of</w:t>
      </w:r>
      <w:r>
        <w:rPr>
          <w:color w:val="0067B1"/>
          <w:spacing w:val="-7"/>
          <w:w w:val="115"/>
        </w:rPr>
        <w:t xml:space="preserve"> </w:t>
      </w:r>
      <w:r>
        <w:rPr>
          <w:color w:val="0067B1"/>
          <w:w w:val="115"/>
        </w:rPr>
        <w:t>general</w:t>
      </w:r>
      <w:r>
        <w:rPr>
          <w:color w:val="0067B1"/>
          <w:spacing w:val="-7"/>
          <w:w w:val="115"/>
        </w:rPr>
        <w:t xml:space="preserve"> </w:t>
      </w:r>
      <w:r>
        <w:rPr>
          <w:color w:val="0067B1"/>
          <w:w w:val="115"/>
        </w:rPr>
        <w:t>practitioners</w:t>
      </w:r>
      <w:r>
        <w:rPr>
          <w:color w:val="0067B1"/>
          <w:spacing w:val="-8"/>
          <w:w w:val="115"/>
        </w:rPr>
        <w:t xml:space="preserve"> </w:t>
      </w:r>
      <w:r>
        <w:rPr>
          <w:color w:val="0067B1"/>
          <w:w w:val="115"/>
        </w:rPr>
        <w:t>training</w:t>
      </w:r>
      <w:r>
        <w:rPr>
          <w:color w:val="0067B1"/>
          <w:spacing w:val="-8"/>
          <w:w w:val="115"/>
        </w:rPr>
        <w:t xml:space="preserve"> </w:t>
      </w:r>
      <w:r>
        <w:rPr>
          <w:color w:val="0067B1"/>
          <w:w w:val="115"/>
        </w:rPr>
        <w:t xml:space="preserve">to </w:t>
      </w:r>
      <w:r>
        <w:rPr>
          <w:color w:val="0067B1"/>
          <w:w w:val="120"/>
        </w:rPr>
        <w:t xml:space="preserve">work with drug-using patients. </w:t>
      </w:r>
      <w:r>
        <w:rPr>
          <w:i/>
          <w:color w:val="0067B1"/>
          <w:w w:val="120"/>
        </w:rPr>
        <w:t>Drug and Alcohol Review</w:t>
      </w:r>
      <w:r>
        <w:rPr>
          <w:color w:val="0067B1"/>
          <w:w w:val="120"/>
        </w:rPr>
        <w:t>, 18(3):287-291.</w:t>
      </w:r>
    </w:p>
    <w:p w14:paraId="495D58DC" w14:textId="77777777" w:rsidR="000F75DB" w:rsidRDefault="000C1A9B">
      <w:pPr>
        <w:pStyle w:val="BodyText"/>
        <w:spacing w:before="145" w:line="252" w:lineRule="auto"/>
        <w:ind w:left="1816" w:right="2260" w:hanging="360"/>
      </w:pPr>
      <w:r>
        <w:rPr>
          <w:color w:val="0067B1"/>
          <w:w w:val="110"/>
        </w:rPr>
        <w:t xml:space="preserve">Janikowski, T.P., &amp; Glover-Graf, N.M. (2003). Qualifications, training, and perceptions of </w:t>
      </w:r>
      <w:r>
        <w:rPr>
          <w:color w:val="0067B1"/>
          <w:w w:val="120"/>
        </w:rPr>
        <w:t xml:space="preserve">substance abuse counselors who work with victims of incest. </w:t>
      </w:r>
      <w:r>
        <w:rPr>
          <w:i/>
          <w:color w:val="0067B1"/>
          <w:w w:val="120"/>
        </w:rPr>
        <w:t>Addictive Behaviors</w:t>
      </w:r>
      <w:r>
        <w:rPr>
          <w:color w:val="0067B1"/>
          <w:w w:val="120"/>
        </w:rPr>
        <w:t xml:space="preserve">, </w:t>
      </w:r>
      <w:r>
        <w:rPr>
          <w:color w:val="0067B1"/>
          <w:spacing w:val="-2"/>
          <w:w w:val="120"/>
        </w:rPr>
        <w:t>28(6):1193-1201.</w:t>
      </w:r>
    </w:p>
    <w:p w14:paraId="1D26D7ED" w14:textId="77777777" w:rsidR="000F75DB" w:rsidRDefault="000C1A9B">
      <w:pPr>
        <w:pStyle w:val="BodyText"/>
        <w:spacing w:before="144" w:line="252" w:lineRule="auto"/>
        <w:ind w:left="1816" w:right="1444" w:hanging="360"/>
      </w:pPr>
      <w:r>
        <w:rPr>
          <w:color w:val="0067B1"/>
          <w:w w:val="115"/>
        </w:rPr>
        <w:t>Kasarabada,</w:t>
      </w:r>
      <w:r>
        <w:rPr>
          <w:color w:val="0067B1"/>
          <w:spacing w:val="-16"/>
          <w:w w:val="115"/>
        </w:rPr>
        <w:t xml:space="preserve"> </w:t>
      </w:r>
      <w:r>
        <w:rPr>
          <w:color w:val="0067B1"/>
          <w:w w:val="115"/>
        </w:rPr>
        <w:t>N.D.,</w:t>
      </w:r>
      <w:r>
        <w:rPr>
          <w:color w:val="0067B1"/>
          <w:spacing w:val="-16"/>
          <w:w w:val="115"/>
        </w:rPr>
        <w:t xml:space="preserve"> </w:t>
      </w:r>
      <w:r>
        <w:rPr>
          <w:color w:val="0067B1"/>
          <w:w w:val="115"/>
        </w:rPr>
        <w:t>Hser,</w:t>
      </w:r>
      <w:r>
        <w:rPr>
          <w:color w:val="0067B1"/>
          <w:spacing w:val="-16"/>
          <w:w w:val="115"/>
        </w:rPr>
        <w:t xml:space="preserve"> </w:t>
      </w:r>
      <w:r>
        <w:rPr>
          <w:color w:val="0067B1"/>
          <w:w w:val="115"/>
        </w:rPr>
        <w:t>Y.I.,</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(2002).</w:t>
      </w:r>
      <w:r>
        <w:rPr>
          <w:color w:val="0067B1"/>
          <w:spacing w:val="-16"/>
          <w:w w:val="115"/>
        </w:rPr>
        <w:t xml:space="preserve"> </w:t>
      </w:r>
      <w:r>
        <w:rPr>
          <w:color w:val="0067B1"/>
          <w:w w:val="115"/>
        </w:rPr>
        <w:t>Do</w:t>
      </w:r>
      <w:r>
        <w:rPr>
          <w:color w:val="0067B1"/>
          <w:spacing w:val="-16"/>
          <w:w w:val="115"/>
        </w:rPr>
        <w:t xml:space="preserve"> </w:t>
      </w:r>
      <w:r>
        <w:rPr>
          <w:color w:val="0067B1"/>
          <w:w w:val="115"/>
        </w:rPr>
        <w:t>patients’</w:t>
      </w:r>
      <w:r>
        <w:rPr>
          <w:color w:val="0067B1"/>
          <w:spacing w:val="-16"/>
          <w:w w:val="115"/>
        </w:rPr>
        <w:t xml:space="preserve"> </w:t>
      </w:r>
      <w:r>
        <w:rPr>
          <w:color w:val="0067B1"/>
          <w:w w:val="115"/>
        </w:rPr>
        <w:t>perceptions</w:t>
      </w:r>
      <w:r>
        <w:rPr>
          <w:color w:val="0067B1"/>
          <w:spacing w:val="-16"/>
          <w:w w:val="115"/>
        </w:rPr>
        <w:t xml:space="preserve"> </w:t>
      </w:r>
      <w:r>
        <w:rPr>
          <w:color w:val="0067B1"/>
          <w:w w:val="115"/>
        </w:rPr>
        <w:t>of</w:t>
      </w:r>
      <w:r>
        <w:rPr>
          <w:color w:val="0067B1"/>
          <w:spacing w:val="-15"/>
          <w:w w:val="115"/>
        </w:rPr>
        <w:t xml:space="preserve"> </w:t>
      </w:r>
      <w:r>
        <w:rPr>
          <w:color w:val="0067B1"/>
          <w:w w:val="115"/>
        </w:rPr>
        <w:t>their</w:t>
      </w:r>
      <w:r>
        <w:rPr>
          <w:color w:val="0067B1"/>
          <w:spacing w:val="-16"/>
          <w:w w:val="115"/>
        </w:rPr>
        <w:t xml:space="preserve"> </w:t>
      </w:r>
      <w:proofErr w:type="gramStart"/>
      <w:r>
        <w:rPr>
          <w:color w:val="0067B1"/>
          <w:w w:val="115"/>
        </w:rPr>
        <w:t>counselors</w:t>
      </w:r>
      <w:proofErr w:type="gramEnd"/>
      <w:r>
        <w:rPr>
          <w:color w:val="0067B1"/>
          <w:spacing w:val="-16"/>
          <w:w w:val="115"/>
        </w:rPr>
        <w:t xml:space="preserve"> </w:t>
      </w:r>
      <w:r>
        <w:rPr>
          <w:color w:val="0067B1"/>
          <w:w w:val="115"/>
        </w:rPr>
        <w:t xml:space="preserve">influence </w:t>
      </w:r>
      <w:r>
        <w:rPr>
          <w:color w:val="0067B1"/>
          <w:w w:val="120"/>
        </w:rPr>
        <w:t xml:space="preserve">outcomes of drug treatment? </w:t>
      </w:r>
      <w:r>
        <w:rPr>
          <w:i/>
          <w:color w:val="0067B1"/>
          <w:w w:val="120"/>
        </w:rPr>
        <w:t xml:space="preserve">Journal </w:t>
      </w:r>
      <w:r>
        <w:rPr>
          <w:i/>
          <w:color w:val="0067B1"/>
          <w:w w:val="125"/>
        </w:rPr>
        <w:t xml:space="preserve">of Substance </w:t>
      </w:r>
      <w:r>
        <w:rPr>
          <w:i/>
          <w:color w:val="0067B1"/>
          <w:w w:val="120"/>
        </w:rPr>
        <w:t xml:space="preserve">Abuse </w:t>
      </w:r>
      <w:r>
        <w:rPr>
          <w:i/>
          <w:color w:val="0067B1"/>
          <w:w w:val="125"/>
        </w:rPr>
        <w:t>Treatment</w:t>
      </w:r>
      <w:r>
        <w:rPr>
          <w:color w:val="0067B1"/>
          <w:w w:val="125"/>
        </w:rPr>
        <w:t xml:space="preserve">, </w:t>
      </w:r>
      <w:r>
        <w:rPr>
          <w:color w:val="0067B1"/>
          <w:w w:val="120"/>
        </w:rPr>
        <w:t>23(4):327-334.</w:t>
      </w:r>
    </w:p>
    <w:p w14:paraId="76366E12" w14:textId="77777777" w:rsidR="000F75DB" w:rsidRDefault="000C1A9B">
      <w:pPr>
        <w:pStyle w:val="BodyText"/>
        <w:spacing w:before="144" w:line="252" w:lineRule="auto"/>
        <w:ind w:left="1815" w:right="1447" w:hanging="360"/>
      </w:pPr>
      <w:r>
        <w:rPr>
          <w:color w:val="0067B1"/>
          <w:w w:val="115"/>
        </w:rPr>
        <w:t xml:space="preserve">Laudet, A.B. (2003). Attitudes and beliefs about 12-step groups among addiction treatment clients and clinicians: Toward identifying obstacles to participation. </w:t>
      </w:r>
      <w:r>
        <w:rPr>
          <w:i/>
          <w:color w:val="0067B1"/>
          <w:w w:val="115"/>
        </w:rPr>
        <w:t xml:space="preserve">Substance Use </w:t>
      </w:r>
      <w:r>
        <w:rPr>
          <w:i/>
          <w:color w:val="0067B1"/>
          <w:w w:val="110"/>
        </w:rPr>
        <w:t xml:space="preserve">&amp; </w:t>
      </w:r>
      <w:r>
        <w:rPr>
          <w:i/>
          <w:color w:val="0067B1"/>
          <w:w w:val="115"/>
        </w:rPr>
        <w:t>Misuse</w:t>
      </w:r>
      <w:r>
        <w:rPr>
          <w:color w:val="0067B1"/>
          <w:w w:val="115"/>
        </w:rPr>
        <w:t xml:space="preserve">, </w:t>
      </w:r>
      <w:r>
        <w:rPr>
          <w:color w:val="0067B1"/>
          <w:spacing w:val="-2"/>
          <w:w w:val="115"/>
        </w:rPr>
        <w:t>38(14):2017-2047.</w:t>
      </w:r>
    </w:p>
    <w:p w14:paraId="2129939D" w14:textId="77777777" w:rsidR="000F75DB" w:rsidRDefault="000C1A9B">
      <w:pPr>
        <w:pStyle w:val="BodyText"/>
        <w:spacing w:before="144" w:line="252" w:lineRule="auto"/>
        <w:ind w:left="1815" w:right="1551" w:hanging="360"/>
      </w:pPr>
      <w:r>
        <w:rPr>
          <w:color w:val="0067B1"/>
          <w:w w:val="115"/>
        </w:rPr>
        <w:t>Lawson,</w:t>
      </w:r>
      <w:r>
        <w:rPr>
          <w:color w:val="0067B1"/>
          <w:spacing w:val="-8"/>
          <w:w w:val="115"/>
        </w:rPr>
        <w:t xml:space="preserve"> </w:t>
      </w:r>
      <w:r>
        <w:rPr>
          <w:color w:val="0067B1"/>
          <w:w w:val="115"/>
        </w:rPr>
        <w:t>K.A.,</w:t>
      </w:r>
      <w:r>
        <w:rPr>
          <w:color w:val="0067B1"/>
          <w:spacing w:val="-8"/>
          <w:w w:val="115"/>
        </w:rPr>
        <w:t xml:space="preserve"> </w:t>
      </w:r>
      <w:r>
        <w:rPr>
          <w:color w:val="0067B1"/>
          <w:w w:val="115"/>
        </w:rPr>
        <w:t>Wilcox,</w:t>
      </w:r>
      <w:r>
        <w:rPr>
          <w:color w:val="0067B1"/>
          <w:spacing w:val="-8"/>
          <w:w w:val="115"/>
        </w:rPr>
        <w:t xml:space="preserve"> </w:t>
      </w:r>
      <w:r>
        <w:rPr>
          <w:color w:val="0067B1"/>
          <w:w w:val="115"/>
        </w:rPr>
        <w:t>R.E.,</w:t>
      </w:r>
      <w:r>
        <w:rPr>
          <w:color w:val="0067B1"/>
          <w:spacing w:val="-8"/>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(2004).</w:t>
      </w:r>
      <w:r>
        <w:rPr>
          <w:color w:val="0067B1"/>
          <w:spacing w:val="-9"/>
          <w:w w:val="115"/>
        </w:rPr>
        <w:t xml:space="preserve"> </w:t>
      </w:r>
      <w:r>
        <w:rPr>
          <w:color w:val="0067B1"/>
          <w:w w:val="115"/>
        </w:rPr>
        <w:t>Educating</w:t>
      </w:r>
      <w:r>
        <w:rPr>
          <w:color w:val="0067B1"/>
          <w:spacing w:val="-8"/>
          <w:w w:val="115"/>
        </w:rPr>
        <w:t xml:space="preserve"> </w:t>
      </w:r>
      <w:r>
        <w:rPr>
          <w:color w:val="0067B1"/>
          <w:w w:val="115"/>
        </w:rPr>
        <w:t>treatment</w:t>
      </w:r>
      <w:r>
        <w:rPr>
          <w:color w:val="0067B1"/>
          <w:spacing w:val="-9"/>
          <w:w w:val="115"/>
        </w:rPr>
        <w:t xml:space="preserve"> </w:t>
      </w:r>
      <w:r>
        <w:rPr>
          <w:color w:val="0067B1"/>
          <w:w w:val="115"/>
        </w:rPr>
        <w:t>professionals</w:t>
      </w:r>
      <w:r>
        <w:rPr>
          <w:color w:val="0067B1"/>
          <w:spacing w:val="-9"/>
          <w:w w:val="115"/>
        </w:rPr>
        <w:t xml:space="preserve"> </w:t>
      </w:r>
      <w:r>
        <w:rPr>
          <w:color w:val="0067B1"/>
          <w:w w:val="115"/>
        </w:rPr>
        <w:t>about</w:t>
      </w:r>
      <w:r>
        <w:rPr>
          <w:color w:val="0067B1"/>
          <w:spacing w:val="-8"/>
          <w:w w:val="115"/>
        </w:rPr>
        <w:t xml:space="preserve"> </w:t>
      </w:r>
      <w:r>
        <w:rPr>
          <w:color w:val="0067B1"/>
          <w:w w:val="115"/>
        </w:rPr>
        <w:t xml:space="preserve">addiction science research: Demographics of knowledge and belief changes. </w:t>
      </w:r>
      <w:r>
        <w:rPr>
          <w:i/>
          <w:color w:val="0067B1"/>
          <w:w w:val="115"/>
        </w:rPr>
        <w:t xml:space="preserve">Substance Use </w:t>
      </w:r>
      <w:r>
        <w:rPr>
          <w:i/>
          <w:color w:val="0067B1"/>
          <w:w w:val="110"/>
        </w:rPr>
        <w:t xml:space="preserve">&amp; </w:t>
      </w:r>
      <w:r>
        <w:rPr>
          <w:i/>
          <w:color w:val="0067B1"/>
          <w:w w:val="115"/>
        </w:rPr>
        <w:t>Misuse</w:t>
      </w:r>
      <w:r>
        <w:rPr>
          <w:color w:val="0067B1"/>
          <w:w w:val="115"/>
        </w:rPr>
        <w:t xml:space="preserve">, </w:t>
      </w:r>
      <w:r>
        <w:rPr>
          <w:color w:val="0067B1"/>
          <w:spacing w:val="-2"/>
          <w:w w:val="115"/>
        </w:rPr>
        <w:t>39(8):1235-1258.</w:t>
      </w:r>
    </w:p>
    <w:p w14:paraId="5310B73D" w14:textId="77777777" w:rsidR="000F75DB" w:rsidRDefault="000C1A9B">
      <w:pPr>
        <w:pStyle w:val="BodyText"/>
        <w:spacing w:before="145" w:line="252" w:lineRule="auto"/>
        <w:ind w:left="1815" w:right="1621" w:hanging="300"/>
      </w:pPr>
      <w:r>
        <w:rPr>
          <w:color w:val="0067B1"/>
          <w:w w:val="115"/>
        </w:rPr>
        <w:t>Mark,</w:t>
      </w:r>
      <w:r>
        <w:rPr>
          <w:color w:val="0067B1"/>
          <w:spacing w:val="-16"/>
          <w:w w:val="115"/>
        </w:rPr>
        <w:t xml:space="preserve"> </w:t>
      </w:r>
      <w:r>
        <w:rPr>
          <w:color w:val="0067B1"/>
          <w:w w:val="115"/>
        </w:rPr>
        <w:t>T.L.,</w:t>
      </w:r>
      <w:r>
        <w:rPr>
          <w:color w:val="0067B1"/>
          <w:spacing w:val="-16"/>
          <w:w w:val="115"/>
        </w:rPr>
        <w:t xml:space="preserve"> </w:t>
      </w:r>
      <w:r>
        <w:rPr>
          <w:color w:val="0067B1"/>
          <w:w w:val="115"/>
        </w:rPr>
        <w:t>Kranzler,</w:t>
      </w:r>
      <w:r>
        <w:rPr>
          <w:color w:val="0067B1"/>
          <w:spacing w:val="-16"/>
          <w:w w:val="115"/>
        </w:rPr>
        <w:t xml:space="preserve"> </w:t>
      </w:r>
      <w:r>
        <w:rPr>
          <w:color w:val="0067B1"/>
          <w:w w:val="115"/>
        </w:rPr>
        <w:t>H.R.,</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(2003).</w:t>
      </w:r>
      <w:r>
        <w:rPr>
          <w:color w:val="0067B1"/>
          <w:spacing w:val="-16"/>
          <w:w w:val="115"/>
        </w:rPr>
        <w:t xml:space="preserve"> </w:t>
      </w:r>
      <w:r>
        <w:rPr>
          <w:color w:val="0067B1"/>
          <w:w w:val="115"/>
        </w:rPr>
        <w:t>Physicians’</w:t>
      </w:r>
      <w:r>
        <w:rPr>
          <w:color w:val="0067B1"/>
          <w:spacing w:val="-16"/>
          <w:w w:val="115"/>
        </w:rPr>
        <w:t xml:space="preserve"> </w:t>
      </w:r>
      <w:r>
        <w:rPr>
          <w:color w:val="0067B1"/>
          <w:w w:val="115"/>
        </w:rPr>
        <w:t>opinions</w:t>
      </w:r>
      <w:r>
        <w:rPr>
          <w:color w:val="0067B1"/>
          <w:spacing w:val="-16"/>
          <w:w w:val="115"/>
        </w:rPr>
        <w:t xml:space="preserve"> </w:t>
      </w:r>
      <w:r>
        <w:rPr>
          <w:color w:val="0067B1"/>
          <w:w w:val="115"/>
        </w:rPr>
        <w:t>about</w:t>
      </w:r>
      <w:r>
        <w:rPr>
          <w:color w:val="0067B1"/>
          <w:spacing w:val="-16"/>
          <w:w w:val="115"/>
        </w:rPr>
        <w:t xml:space="preserve"> </w:t>
      </w:r>
      <w:r>
        <w:rPr>
          <w:color w:val="0067B1"/>
          <w:w w:val="115"/>
        </w:rPr>
        <w:t>medications</w:t>
      </w:r>
      <w:r>
        <w:rPr>
          <w:color w:val="0067B1"/>
          <w:spacing w:val="-15"/>
          <w:w w:val="115"/>
        </w:rPr>
        <w:t xml:space="preserve"> </w:t>
      </w:r>
      <w:r>
        <w:rPr>
          <w:color w:val="0067B1"/>
          <w:w w:val="115"/>
        </w:rPr>
        <w:t>to</w:t>
      </w:r>
      <w:r>
        <w:rPr>
          <w:color w:val="0067B1"/>
          <w:spacing w:val="-16"/>
          <w:w w:val="115"/>
        </w:rPr>
        <w:t xml:space="preserve"> </w:t>
      </w:r>
      <w:r>
        <w:rPr>
          <w:color w:val="0067B1"/>
          <w:w w:val="115"/>
        </w:rPr>
        <w:t xml:space="preserve">treat </w:t>
      </w:r>
      <w:r>
        <w:rPr>
          <w:color w:val="0067B1"/>
          <w:w w:val="120"/>
        </w:rPr>
        <w:t xml:space="preserve">alcoholism. </w:t>
      </w:r>
      <w:r>
        <w:rPr>
          <w:i/>
          <w:color w:val="0067B1"/>
          <w:w w:val="120"/>
        </w:rPr>
        <w:t>Addiction</w:t>
      </w:r>
      <w:r>
        <w:rPr>
          <w:color w:val="0067B1"/>
          <w:w w:val="120"/>
        </w:rPr>
        <w:t>, 98(5):617-626.</w:t>
      </w:r>
    </w:p>
    <w:p w14:paraId="43528AC2" w14:textId="77777777" w:rsidR="000F75DB" w:rsidRDefault="000C1A9B">
      <w:pPr>
        <w:pStyle w:val="BodyText"/>
        <w:spacing w:before="144" w:line="252" w:lineRule="auto"/>
        <w:ind w:left="1815" w:right="1982" w:hanging="360"/>
      </w:pPr>
      <w:r>
        <w:rPr>
          <w:color w:val="0067B1"/>
          <w:w w:val="115"/>
        </w:rPr>
        <w:t>Ogborne,</w:t>
      </w:r>
      <w:r>
        <w:rPr>
          <w:color w:val="0067B1"/>
          <w:spacing w:val="-16"/>
          <w:w w:val="115"/>
        </w:rPr>
        <w:t xml:space="preserve"> </w:t>
      </w:r>
      <w:r>
        <w:rPr>
          <w:color w:val="0067B1"/>
          <w:w w:val="115"/>
        </w:rPr>
        <w:t>A.C.,</w:t>
      </w:r>
      <w:r>
        <w:rPr>
          <w:color w:val="0067B1"/>
          <w:spacing w:val="-16"/>
          <w:w w:val="115"/>
        </w:rPr>
        <w:t xml:space="preserve"> </w:t>
      </w:r>
      <w:r>
        <w:rPr>
          <w:color w:val="0067B1"/>
          <w:w w:val="115"/>
        </w:rPr>
        <w:t>Wild,</w:t>
      </w:r>
      <w:r>
        <w:rPr>
          <w:color w:val="0067B1"/>
          <w:spacing w:val="-16"/>
          <w:w w:val="115"/>
        </w:rPr>
        <w:t xml:space="preserve"> </w:t>
      </w:r>
      <w:r>
        <w:rPr>
          <w:color w:val="0067B1"/>
          <w:w w:val="115"/>
        </w:rPr>
        <w:t>T.C.,</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(1998).</w:t>
      </w:r>
      <w:r>
        <w:rPr>
          <w:color w:val="0067B1"/>
          <w:spacing w:val="-16"/>
          <w:w w:val="115"/>
        </w:rPr>
        <w:t xml:space="preserve"> </w:t>
      </w:r>
      <w:r>
        <w:rPr>
          <w:color w:val="0067B1"/>
          <w:w w:val="115"/>
        </w:rPr>
        <w:t>Measuring</w:t>
      </w:r>
      <w:r>
        <w:rPr>
          <w:color w:val="0067B1"/>
          <w:spacing w:val="-16"/>
          <w:w w:val="115"/>
        </w:rPr>
        <w:t xml:space="preserve"> </w:t>
      </w:r>
      <w:r>
        <w:rPr>
          <w:color w:val="0067B1"/>
          <w:w w:val="115"/>
        </w:rPr>
        <w:t>treatment</w:t>
      </w:r>
      <w:r>
        <w:rPr>
          <w:color w:val="0067B1"/>
          <w:spacing w:val="-16"/>
          <w:w w:val="115"/>
        </w:rPr>
        <w:t xml:space="preserve"> </w:t>
      </w:r>
      <w:r>
        <w:rPr>
          <w:color w:val="0067B1"/>
          <w:w w:val="115"/>
        </w:rPr>
        <w:t>process</w:t>
      </w:r>
      <w:r>
        <w:rPr>
          <w:color w:val="0067B1"/>
          <w:spacing w:val="-16"/>
          <w:w w:val="115"/>
        </w:rPr>
        <w:t xml:space="preserve"> </w:t>
      </w:r>
      <w:r>
        <w:rPr>
          <w:color w:val="0067B1"/>
          <w:w w:val="115"/>
        </w:rPr>
        <w:t>beliefs</w:t>
      </w:r>
      <w:r>
        <w:rPr>
          <w:color w:val="0067B1"/>
          <w:spacing w:val="-15"/>
          <w:w w:val="115"/>
        </w:rPr>
        <w:t xml:space="preserve"> </w:t>
      </w:r>
      <w:r>
        <w:rPr>
          <w:color w:val="0067B1"/>
          <w:w w:val="115"/>
        </w:rPr>
        <w:t>among</w:t>
      </w:r>
      <w:r>
        <w:rPr>
          <w:color w:val="0067B1"/>
          <w:spacing w:val="-16"/>
          <w:w w:val="115"/>
        </w:rPr>
        <w:t xml:space="preserve"> </w:t>
      </w:r>
      <w:r>
        <w:rPr>
          <w:color w:val="0067B1"/>
          <w:w w:val="115"/>
        </w:rPr>
        <w:t>staff</w:t>
      </w:r>
      <w:r>
        <w:rPr>
          <w:color w:val="0067B1"/>
          <w:spacing w:val="-16"/>
          <w:w w:val="115"/>
        </w:rPr>
        <w:t xml:space="preserve"> </w:t>
      </w:r>
      <w:r>
        <w:rPr>
          <w:color w:val="0067B1"/>
          <w:w w:val="115"/>
        </w:rPr>
        <w:t xml:space="preserve">of </w:t>
      </w:r>
      <w:r>
        <w:rPr>
          <w:color w:val="0067B1"/>
          <w:w w:val="125"/>
        </w:rPr>
        <w:t>specialized</w:t>
      </w:r>
      <w:r>
        <w:rPr>
          <w:color w:val="0067B1"/>
          <w:spacing w:val="-3"/>
          <w:w w:val="125"/>
        </w:rPr>
        <w:t xml:space="preserve"> </w:t>
      </w:r>
      <w:r>
        <w:rPr>
          <w:color w:val="0067B1"/>
          <w:w w:val="125"/>
        </w:rPr>
        <w:t>addiction</w:t>
      </w:r>
      <w:r>
        <w:rPr>
          <w:color w:val="0067B1"/>
          <w:spacing w:val="-3"/>
          <w:w w:val="125"/>
        </w:rPr>
        <w:t xml:space="preserve"> </w:t>
      </w:r>
      <w:r>
        <w:rPr>
          <w:color w:val="0067B1"/>
          <w:w w:val="125"/>
        </w:rPr>
        <w:t>treatment</w:t>
      </w:r>
      <w:r>
        <w:rPr>
          <w:color w:val="0067B1"/>
          <w:spacing w:val="-4"/>
          <w:w w:val="125"/>
        </w:rPr>
        <w:t xml:space="preserve"> </w:t>
      </w:r>
      <w:r>
        <w:rPr>
          <w:color w:val="0067B1"/>
          <w:w w:val="125"/>
        </w:rPr>
        <w:t>services.</w:t>
      </w:r>
      <w:r>
        <w:rPr>
          <w:color w:val="0067B1"/>
          <w:spacing w:val="-3"/>
          <w:w w:val="125"/>
        </w:rPr>
        <w:t xml:space="preserve"> </w:t>
      </w:r>
      <w:r>
        <w:rPr>
          <w:i/>
          <w:color w:val="0067B1"/>
          <w:w w:val="125"/>
        </w:rPr>
        <w:t>Journal</w:t>
      </w:r>
      <w:r>
        <w:rPr>
          <w:i/>
          <w:color w:val="0067B1"/>
          <w:spacing w:val="-4"/>
          <w:w w:val="125"/>
        </w:rPr>
        <w:t xml:space="preserve"> </w:t>
      </w:r>
      <w:r>
        <w:rPr>
          <w:i/>
          <w:color w:val="0067B1"/>
          <w:w w:val="125"/>
        </w:rPr>
        <w:t>of</w:t>
      </w:r>
      <w:r>
        <w:rPr>
          <w:i/>
          <w:color w:val="0067B1"/>
          <w:spacing w:val="-4"/>
          <w:w w:val="125"/>
        </w:rPr>
        <w:t xml:space="preserve"> </w:t>
      </w:r>
      <w:r>
        <w:rPr>
          <w:i/>
          <w:color w:val="0067B1"/>
          <w:w w:val="125"/>
        </w:rPr>
        <w:t>Substance</w:t>
      </w:r>
      <w:r>
        <w:rPr>
          <w:i/>
          <w:color w:val="0067B1"/>
          <w:spacing w:val="-4"/>
          <w:w w:val="125"/>
        </w:rPr>
        <w:t xml:space="preserve"> </w:t>
      </w:r>
      <w:r>
        <w:rPr>
          <w:i/>
          <w:color w:val="0067B1"/>
          <w:w w:val="125"/>
        </w:rPr>
        <w:t>Abuse</w:t>
      </w:r>
      <w:r>
        <w:rPr>
          <w:i/>
          <w:color w:val="0067B1"/>
          <w:spacing w:val="-4"/>
          <w:w w:val="125"/>
        </w:rPr>
        <w:t xml:space="preserve"> </w:t>
      </w:r>
      <w:r>
        <w:rPr>
          <w:i/>
          <w:color w:val="0067B1"/>
          <w:w w:val="125"/>
        </w:rPr>
        <w:t>Treatment</w:t>
      </w:r>
      <w:r>
        <w:rPr>
          <w:color w:val="0067B1"/>
          <w:w w:val="125"/>
        </w:rPr>
        <w:t xml:space="preserve">, </w:t>
      </w:r>
      <w:r>
        <w:rPr>
          <w:color w:val="0067B1"/>
          <w:spacing w:val="-2"/>
          <w:w w:val="125"/>
        </w:rPr>
        <w:t>15(4):301-312.</w:t>
      </w:r>
    </w:p>
    <w:p w14:paraId="50A20805" w14:textId="77777777" w:rsidR="000F75DB" w:rsidRDefault="000C1A9B">
      <w:pPr>
        <w:pStyle w:val="BodyText"/>
        <w:spacing w:before="144" w:line="252" w:lineRule="auto"/>
        <w:ind w:left="1815" w:right="1621" w:hanging="360"/>
      </w:pPr>
      <w:r>
        <w:rPr>
          <w:color w:val="0067B1"/>
          <w:w w:val="115"/>
        </w:rPr>
        <w:t>Palm,</w:t>
      </w:r>
      <w:r>
        <w:rPr>
          <w:color w:val="0067B1"/>
          <w:spacing w:val="-8"/>
          <w:w w:val="115"/>
        </w:rPr>
        <w:t xml:space="preserve"> </w:t>
      </w:r>
      <w:r>
        <w:rPr>
          <w:color w:val="0067B1"/>
          <w:w w:val="115"/>
        </w:rPr>
        <w:t>J.</w:t>
      </w:r>
      <w:r>
        <w:rPr>
          <w:color w:val="0067B1"/>
          <w:spacing w:val="-9"/>
          <w:w w:val="115"/>
        </w:rPr>
        <w:t xml:space="preserve"> </w:t>
      </w:r>
      <w:r>
        <w:rPr>
          <w:color w:val="0067B1"/>
          <w:w w:val="115"/>
        </w:rPr>
        <w:t>(2004).</w:t>
      </w:r>
      <w:r>
        <w:rPr>
          <w:color w:val="0067B1"/>
          <w:spacing w:val="-9"/>
          <w:w w:val="115"/>
        </w:rPr>
        <w:t xml:space="preserve"> </w:t>
      </w:r>
      <w:r>
        <w:rPr>
          <w:color w:val="0067B1"/>
          <w:w w:val="115"/>
        </w:rPr>
        <w:t>The</w:t>
      </w:r>
      <w:r>
        <w:rPr>
          <w:color w:val="0067B1"/>
          <w:spacing w:val="-8"/>
          <w:w w:val="115"/>
        </w:rPr>
        <w:t xml:space="preserve"> </w:t>
      </w:r>
      <w:r>
        <w:rPr>
          <w:color w:val="0067B1"/>
          <w:w w:val="115"/>
        </w:rPr>
        <w:t>nature</w:t>
      </w:r>
      <w:r>
        <w:rPr>
          <w:color w:val="0067B1"/>
          <w:spacing w:val="-9"/>
          <w:w w:val="115"/>
        </w:rPr>
        <w:t xml:space="preserve"> </w:t>
      </w:r>
      <w:r>
        <w:rPr>
          <w:color w:val="0067B1"/>
          <w:w w:val="115"/>
        </w:rPr>
        <w:t>of</w:t>
      </w:r>
      <w:r>
        <w:rPr>
          <w:color w:val="0067B1"/>
          <w:spacing w:val="-8"/>
          <w:w w:val="115"/>
        </w:rPr>
        <w:t xml:space="preserve"> </w:t>
      </w:r>
      <w:r>
        <w:rPr>
          <w:color w:val="0067B1"/>
          <w:w w:val="115"/>
        </w:rPr>
        <w:t>and</w:t>
      </w:r>
      <w:r>
        <w:rPr>
          <w:color w:val="0067B1"/>
          <w:spacing w:val="-8"/>
          <w:w w:val="115"/>
        </w:rPr>
        <w:t xml:space="preserve"> </w:t>
      </w:r>
      <w:r>
        <w:rPr>
          <w:color w:val="0067B1"/>
          <w:w w:val="115"/>
        </w:rPr>
        <w:t>responsibility</w:t>
      </w:r>
      <w:r>
        <w:rPr>
          <w:color w:val="0067B1"/>
          <w:spacing w:val="-9"/>
          <w:w w:val="115"/>
        </w:rPr>
        <w:t xml:space="preserve"> </w:t>
      </w:r>
      <w:r>
        <w:rPr>
          <w:color w:val="0067B1"/>
          <w:w w:val="115"/>
        </w:rPr>
        <w:t>for</w:t>
      </w:r>
      <w:r>
        <w:rPr>
          <w:color w:val="0067B1"/>
          <w:spacing w:val="-8"/>
          <w:w w:val="115"/>
        </w:rPr>
        <w:t xml:space="preserve"> </w:t>
      </w:r>
      <w:r>
        <w:rPr>
          <w:color w:val="0067B1"/>
          <w:w w:val="115"/>
        </w:rPr>
        <w:t>alcohol</w:t>
      </w:r>
      <w:r>
        <w:rPr>
          <w:color w:val="0067B1"/>
          <w:spacing w:val="-8"/>
          <w:w w:val="115"/>
        </w:rPr>
        <w:t xml:space="preserve"> </w:t>
      </w:r>
      <w:r>
        <w:rPr>
          <w:color w:val="0067B1"/>
          <w:w w:val="115"/>
        </w:rPr>
        <w:t>and</w:t>
      </w:r>
      <w:r>
        <w:rPr>
          <w:color w:val="0067B1"/>
          <w:spacing w:val="-8"/>
          <w:w w:val="115"/>
        </w:rPr>
        <w:t xml:space="preserve"> </w:t>
      </w:r>
      <w:r>
        <w:rPr>
          <w:color w:val="0067B1"/>
          <w:w w:val="115"/>
        </w:rPr>
        <w:t>drug</w:t>
      </w:r>
      <w:r>
        <w:rPr>
          <w:color w:val="0067B1"/>
          <w:spacing w:val="-8"/>
          <w:w w:val="115"/>
        </w:rPr>
        <w:t xml:space="preserve"> </w:t>
      </w:r>
      <w:r>
        <w:rPr>
          <w:color w:val="0067B1"/>
          <w:w w:val="115"/>
        </w:rPr>
        <w:t>problems:</w:t>
      </w:r>
      <w:r>
        <w:rPr>
          <w:color w:val="0067B1"/>
          <w:spacing w:val="-9"/>
          <w:w w:val="115"/>
        </w:rPr>
        <w:t xml:space="preserve"> </w:t>
      </w:r>
      <w:r>
        <w:rPr>
          <w:color w:val="0067B1"/>
          <w:w w:val="115"/>
        </w:rPr>
        <w:t>Views</w:t>
      </w:r>
      <w:r>
        <w:rPr>
          <w:color w:val="0067B1"/>
          <w:spacing w:val="-8"/>
          <w:w w:val="115"/>
        </w:rPr>
        <w:t xml:space="preserve"> </w:t>
      </w:r>
      <w:r>
        <w:rPr>
          <w:color w:val="0067B1"/>
          <w:w w:val="115"/>
        </w:rPr>
        <w:t xml:space="preserve">among </w:t>
      </w:r>
      <w:r>
        <w:rPr>
          <w:color w:val="0067B1"/>
          <w:w w:val="120"/>
        </w:rPr>
        <w:t xml:space="preserve">treatment staff. </w:t>
      </w:r>
      <w:r>
        <w:rPr>
          <w:i/>
          <w:color w:val="0067B1"/>
          <w:w w:val="120"/>
        </w:rPr>
        <w:t xml:space="preserve">Addiction Research </w:t>
      </w:r>
      <w:r>
        <w:rPr>
          <w:i/>
          <w:color w:val="0067B1"/>
          <w:w w:val="110"/>
        </w:rPr>
        <w:t xml:space="preserve">&amp; </w:t>
      </w:r>
      <w:r>
        <w:rPr>
          <w:i/>
          <w:color w:val="0067B1"/>
          <w:w w:val="120"/>
        </w:rPr>
        <w:t>Theory</w:t>
      </w:r>
      <w:r>
        <w:rPr>
          <w:color w:val="0067B1"/>
          <w:w w:val="120"/>
        </w:rPr>
        <w:t>, 12(5):413-431.</w:t>
      </w:r>
    </w:p>
    <w:p w14:paraId="731A95F5" w14:textId="77777777" w:rsidR="000F75DB" w:rsidRDefault="000C1A9B">
      <w:pPr>
        <w:pStyle w:val="BodyText"/>
        <w:spacing w:before="145" w:line="252" w:lineRule="auto"/>
        <w:ind w:left="1815" w:right="1621" w:hanging="360"/>
      </w:pPr>
      <w:r>
        <w:rPr>
          <w:color w:val="0067B1"/>
          <w:w w:val="110"/>
        </w:rPr>
        <w:t xml:space="preserve">Project MATCH Research Group (1998). Therapist effects in three treatments for alcohol </w:t>
      </w:r>
      <w:r>
        <w:rPr>
          <w:color w:val="0067B1"/>
          <w:w w:val="125"/>
        </w:rPr>
        <w:t xml:space="preserve">problems. </w:t>
      </w:r>
      <w:r>
        <w:rPr>
          <w:i/>
          <w:color w:val="0067B1"/>
          <w:w w:val="125"/>
        </w:rPr>
        <w:t>Psychotherapy Research</w:t>
      </w:r>
      <w:r>
        <w:rPr>
          <w:color w:val="0067B1"/>
          <w:w w:val="125"/>
        </w:rPr>
        <w:t>, 8(4):455-474.</w:t>
      </w:r>
    </w:p>
    <w:p w14:paraId="5DF7D8A7" w14:textId="77777777" w:rsidR="000F75DB" w:rsidRDefault="000C1A9B">
      <w:pPr>
        <w:pStyle w:val="BodyText"/>
        <w:spacing w:before="144" w:line="252" w:lineRule="auto"/>
        <w:ind w:left="1815" w:right="1621" w:hanging="360"/>
      </w:pPr>
      <w:r>
        <w:rPr>
          <w:color w:val="0067B1"/>
          <w:w w:val="115"/>
        </w:rPr>
        <w:t>Rassool,</w:t>
      </w:r>
      <w:r>
        <w:rPr>
          <w:color w:val="0067B1"/>
          <w:spacing w:val="-14"/>
          <w:w w:val="115"/>
        </w:rPr>
        <w:t xml:space="preserve"> </w:t>
      </w:r>
      <w:r>
        <w:rPr>
          <w:color w:val="0067B1"/>
          <w:w w:val="115"/>
        </w:rPr>
        <w:t>G.H.,</w:t>
      </w:r>
      <w:r>
        <w:rPr>
          <w:color w:val="0067B1"/>
          <w:spacing w:val="-15"/>
          <w:w w:val="115"/>
        </w:rPr>
        <w:t xml:space="preserve"> </w:t>
      </w:r>
      <w:r>
        <w:rPr>
          <w:color w:val="0067B1"/>
          <w:w w:val="115"/>
        </w:rPr>
        <w:t>&amp;</w:t>
      </w:r>
      <w:r>
        <w:rPr>
          <w:color w:val="0067B1"/>
          <w:spacing w:val="-14"/>
          <w:w w:val="115"/>
        </w:rPr>
        <w:t xml:space="preserve"> </w:t>
      </w:r>
      <w:r>
        <w:rPr>
          <w:color w:val="0067B1"/>
          <w:w w:val="115"/>
        </w:rPr>
        <w:t>Lind,</w:t>
      </w:r>
      <w:r>
        <w:rPr>
          <w:color w:val="0067B1"/>
          <w:spacing w:val="-14"/>
          <w:w w:val="115"/>
        </w:rPr>
        <w:t xml:space="preserve"> </w:t>
      </w:r>
      <w:r>
        <w:rPr>
          <w:color w:val="0067B1"/>
          <w:w w:val="115"/>
        </w:rPr>
        <w:t>J.E.</w:t>
      </w:r>
      <w:r>
        <w:rPr>
          <w:color w:val="0067B1"/>
          <w:spacing w:val="-15"/>
          <w:w w:val="115"/>
        </w:rPr>
        <w:t xml:space="preserve"> </w:t>
      </w:r>
      <w:r>
        <w:rPr>
          <w:color w:val="0067B1"/>
          <w:w w:val="115"/>
        </w:rPr>
        <w:t>(2000).</w:t>
      </w:r>
      <w:r>
        <w:rPr>
          <w:color w:val="0067B1"/>
          <w:spacing w:val="-15"/>
          <w:w w:val="115"/>
        </w:rPr>
        <w:t xml:space="preserve"> </w:t>
      </w:r>
      <w:r>
        <w:rPr>
          <w:color w:val="0067B1"/>
          <w:w w:val="115"/>
        </w:rPr>
        <w:t>Perception</w:t>
      </w:r>
      <w:r>
        <w:rPr>
          <w:color w:val="0067B1"/>
          <w:spacing w:val="-14"/>
          <w:w w:val="115"/>
        </w:rPr>
        <w:t xml:space="preserve"> </w:t>
      </w:r>
      <w:r>
        <w:rPr>
          <w:color w:val="0067B1"/>
          <w:w w:val="115"/>
        </w:rPr>
        <w:t>of</w:t>
      </w:r>
      <w:r>
        <w:rPr>
          <w:color w:val="0067B1"/>
          <w:spacing w:val="-14"/>
          <w:w w:val="115"/>
        </w:rPr>
        <w:t xml:space="preserve"> </w:t>
      </w:r>
      <w:r>
        <w:rPr>
          <w:color w:val="0067B1"/>
          <w:w w:val="115"/>
        </w:rPr>
        <w:t>addiction</w:t>
      </w:r>
      <w:r>
        <w:rPr>
          <w:color w:val="0067B1"/>
          <w:spacing w:val="-14"/>
          <w:w w:val="115"/>
        </w:rPr>
        <w:t xml:space="preserve"> </w:t>
      </w:r>
      <w:r>
        <w:rPr>
          <w:color w:val="0067B1"/>
          <w:w w:val="115"/>
        </w:rPr>
        <w:t>nurses</w:t>
      </w:r>
      <w:r>
        <w:rPr>
          <w:color w:val="0067B1"/>
          <w:spacing w:val="-15"/>
          <w:w w:val="115"/>
        </w:rPr>
        <w:t xml:space="preserve"> </w:t>
      </w:r>
      <w:r>
        <w:rPr>
          <w:color w:val="0067B1"/>
          <w:w w:val="115"/>
        </w:rPr>
        <w:t>toward</w:t>
      </w:r>
      <w:r>
        <w:rPr>
          <w:color w:val="0067B1"/>
          <w:spacing w:val="-15"/>
          <w:w w:val="115"/>
        </w:rPr>
        <w:t xml:space="preserve"> </w:t>
      </w:r>
      <w:r>
        <w:rPr>
          <w:color w:val="0067B1"/>
          <w:w w:val="115"/>
        </w:rPr>
        <w:t>clinical</w:t>
      </w:r>
      <w:r>
        <w:rPr>
          <w:color w:val="0067B1"/>
          <w:spacing w:val="-14"/>
          <w:w w:val="115"/>
        </w:rPr>
        <w:t xml:space="preserve"> </w:t>
      </w:r>
      <w:r>
        <w:rPr>
          <w:color w:val="0067B1"/>
          <w:w w:val="115"/>
        </w:rPr>
        <w:t xml:space="preserve">supervision: An exploratory study. </w:t>
      </w:r>
      <w:r>
        <w:rPr>
          <w:i/>
          <w:color w:val="0067B1"/>
          <w:w w:val="125"/>
        </w:rPr>
        <w:t xml:space="preserve">Journal of Addictions </w:t>
      </w:r>
      <w:r>
        <w:rPr>
          <w:i/>
          <w:color w:val="0067B1"/>
          <w:w w:val="115"/>
        </w:rPr>
        <w:t>Nursing</w:t>
      </w:r>
      <w:r>
        <w:rPr>
          <w:color w:val="0067B1"/>
          <w:w w:val="115"/>
        </w:rPr>
        <w:t>, 12(1):23-29.</w:t>
      </w:r>
    </w:p>
    <w:p w14:paraId="083F7A3A" w14:textId="77777777" w:rsidR="000F75DB" w:rsidRDefault="000C1A9B">
      <w:pPr>
        <w:pStyle w:val="BodyText"/>
        <w:spacing w:before="144" w:line="252" w:lineRule="auto"/>
        <w:ind w:left="1815" w:right="1897" w:hanging="360"/>
      </w:pPr>
      <w:r>
        <w:rPr>
          <w:color w:val="0067B1"/>
          <w:w w:val="115"/>
        </w:rPr>
        <w:t>Shoptaw,</w:t>
      </w:r>
      <w:r>
        <w:rPr>
          <w:color w:val="0067B1"/>
          <w:spacing w:val="-14"/>
          <w:w w:val="115"/>
        </w:rPr>
        <w:t xml:space="preserve"> </w:t>
      </w:r>
      <w:r>
        <w:rPr>
          <w:color w:val="0067B1"/>
          <w:w w:val="115"/>
        </w:rPr>
        <w:t>S.,</w:t>
      </w:r>
      <w:r>
        <w:rPr>
          <w:color w:val="0067B1"/>
          <w:spacing w:val="-14"/>
          <w:w w:val="115"/>
        </w:rPr>
        <w:t xml:space="preserve"> </w:t>
      </w:r>
      <w:r>
        <w:rPr>
          <w:color w:val="0067B1"/>
          <w:w w:val="115"/>
        </w:rPr>
        <w:t>Stein,</w:t>
      </w:r>
      <w:r>
        <w:rPr>
          <w:color w:val="0067B1"/>
          <w:spacing w:val="-14"/>
          <w:w w:val="115"/>
        </w:rPr>
        <w:t xml:space="preserve"> </w:t>
      </w:r>
      <w:r>
        <w:rPr>
          <w:color w:val="0067B1"/>
          <w:w w:val="115"/>
        </w:rPr>
        <w:t>J.A.,</w:t>
      </w:r>
      <w:r>
        <w:rPr>
          <w:color w:val="0067B1"/>
          <w:spacing w:val="-14"/>
          <w:w w:val="115"/>
        </w:rPr>
        <w:t xml:space="preserve"> </w:t>
      </w:r>
      <w:r>
        <w:rPr>
          <w:color w:val="0067B1"/>
          <w:w w:val="115"/>
        </w:rPr>
        <w:t>&amp;</w:t>
      </w:r>
      <w:r>
        <w:rPr>
          <w:color w:val="0067B1"/>
          <w:spacing w:val="-14"/>
          <w:w w:val="115"/>
        </w:rPr>
        <w:t xml:space="preserve"> </w:t>
      </w:r>
      <w:r>
        <w:rPr>
          <w:color w:val="0067B1"/>
          <w:w w:val="115"/>
        </w:rPr>
        <w:t>Rawson,</w:t>
      </w:r>
      <w:r>
        <w:rPr>
          <w:color w:val="0067B1"/>
          <w:spacing w:val="-14"/>
          <w:w w:val="115"/>
        </w:rPr>
        <w:t xml:space="preserve"> </w:t>
      </w:r>
      <w:r>
        <w:rPr>
          <w:color w:val="0067B1"/>
          <w:w w:val="115"/>
        </w:rPr>
        <w:t>R.A.</w:t>
      </w:r>
      <w:r>
        <w:rPr>
          <w:color w:val="0067B1"/>
          <w:spacing w:val="-14"/>
          <w:w w:val="115"/>
        </w:rPr>
        <w:t xml:space="preserve"> </w:t>
      </w:r>
      <w:r>
        <w:rPr>
          <w:color w:val="0067B1"/>
          <w:w w:val="115"/>
        </w:rPr>
        <w:t>(2000).</w:t>
      </w:r>
      <w:r>
        <w:rPr>
          <w:color w:val="0067B1"/>
          <w:spacing w:val="-14"/>
          <w:w w:val="115"/>
        </w:rPr>
        <w:t xml:space="preserve"> </w:t>
      </w:r>
      <w:r>
        <w:rPr>
          <w:color w:val="0067B1"/>
          <w:w w:val="115"/>
        </w:rPr>
        <w:t>Burnout</w:t>
      </w:r>
      <w:r>
        <w:rPr>
          <w:color w:val="0067B1"/>
          <w:spacing w:val="-14"/>
          <w:w w:val="115"/>
        </w:rPr>
        <w:t xml:space="preserve"> </w:t>
      </w:r>
      <w:r>
        <w:rPr>
          <w:color w:val="0067B1"/>
          <w:w w:val="115"/>
        </w:rPr>
        <w:t>in</w:t>
      </w:r>
      <w:r>
        <w:rPr>
          <w:color w:val="0067B1"/>
          <w:spacing w:val="-14"/>
          <w:w w:val="115"/>
        </w:rPr>
        <w:t xml:space="preserve"> </w:t>
      </w:r>
      <w:r>
        <w:rPr>
          <w:color w:val="0067B1"/>
          <w:w w:val="115"/>
        </w:rPr>
        <w:t>substance</w:t>
      </w:r>
      <w:r>
        <w:rPr>
          <w:color w:val="0067B1"/>
          <w:spacing w:val="-14"/>
          <w:w w:val="115"/>
        </w:rPr>
        <w:t xml:space="preserve"> </w:t>
      </w:r>
      <w:r>
        <w:rPr>
          <w:color w:val="0067B1"/>
          <w:w w:val="115"/>
        </w:rPr>
        <w:t>abuse</w:t>
      </w:r>
      <w:r>
        <w:rPr>
          <w:color w:val="0067B1"/>
          <w:spacing w:val="-14"/>
          <w:w w:val="115"/>
        </w:rPr>
        <w:t xml:space="preserve"> </w:t>
      </w:r>
      <w:r>
        <w:rPr>
          <w:color w:val="0067B1"/>
          <w:w w:val="115"/>
        </w:rPr>
        <w:t xml:space="preserve">counselors: </w:t>
      </w:r>
      <w:r>
        <w:rPr>
          <w:color w:val="0067B1"/>
          <w:w w:val="120"/>
        </w:rPr>
        <w:t>Impact</w:t>
      </w:r>
      <w:r>
        <w:rPr>
          <w:color w:val="0067B1"/>
          <w:spacing w:val="-7"/>
          <w:w w:val="120"/>
        </w:rPr>
        <w:t xml:space="preserve"> </w:t>
      </w:r>
      <w:r>
        <w:rPr>
          <w:color w:val="0067B1"/>
          <w:w w:val="115"/>
        </w:rPr>
        <w:t>of</w:t>
      </w:r>
      <w:r>
        <w:rPr>
          <w:color w:val="0067B1"/>
          <w:spacing w:val="-4"/>
          <w:w w:val="115"/>
        </w:rPr>
        <w:t xml:space="preserve"> </w:t>
      </w:r>
      <w:r>
        <w:rPr>
          <w:color w:val="0067B1"/>
          <w:w w:val="120"/>
        </w:rPr>
        <w:t>environment,</w:t>
      </w:r>
      <w:r>
        <w:rPr>
          <w:color w:val="0067B1"/>
          <w:spacing w:val="-7"/>
          <w:w w:val="120"/>
        </w:rPr>
        <w:t xml:space="preserve"> </w:t>
      </w:r>
      <w:r>
        <w:rPr>
          <w:color w:val="0067B1"/>
          <w:w w:val="120"/>
        </w:rPr>
        <w:t>attitudes,</w:t>
      </w:r>
      <w:r>
        <w:rPr>
          <w:color w:val="0067B1"/>
          <w:spacing w:val="-7"/>
          <w:w w:val="120"/>
        </w:rPr>
        <w:t xml:space="preserve"> </w:t>
      </w:r>
      <w:r>
        <w:rPr>
          <w:color w:val="0067B1"/>
          <w:w w:val="120"/>
        </w:rPr>
        <w:t>and</w:t>
      </w:r>
      <w:r>
        <w:rPr>
          <w:color w:val="0067B1"/>
          <w:spacing w:val="-7"/>
          <w:w w:val="120"/>
        </w:rPr>
        <w:t xml:space="preserve"> </w:t>
      </w:r>
      <w:r>
        <w:rPr>
          <w:color w:val="0067B1"/>
          <w:w w:val="120"/>
        </w:rPr>
        <w:t>clients</w:t>
      </w:r>
      <w:r>
        <w:rPr>
          <w:color w:val="0067B1"/>
          <w:spacing w:val="-7"/>
          <w:w w:val="120"/>
        </w:rPr>
        <w:t xml:space="preserve"> </w:t>
      </w:r>
      <w:r>
        <w:rPr>
          <w:color w:val="0067B1"/>
          <w:w w:val="120"/>
        </w:rPr>
        <w:t>with</w:t>
      </w:r>
      <w:r>
        <w:rPr>
          <w:color w:val="0067B1"/>
          <w:spacing w:val="-7"/>
          <w:w w:val="120"/>
        </w:rPr>
        <w:t xml:space="preserve"> </w:t>
      </w:r>
      <w:r>
        <w:rPr>
          <w:color w:val="0067B1"/>
          <w:w w:val="115"/>
        </w:rPr>
        <w:t>HIV.</w:t>
      </w:r>
      <w:r>
        <w:rPr>
          <w:color w:val="0067B1"/>
          <w:spacing w:val="-4"/>
          <w:w w:val="115"/>
        </w:rPr>
        <w:t xml:space="preserve"> </w:t>
      </w:r>
      <w:r>
        <w:rPr>
          <w:i/>
          <w:color w:val="0067B1"/>
          <w:w w:val="120"/>
        </w:rPr>
        <w:t>Journal</w:t>
      </w:r>
      <w:r>
        <w:rPr>
          <w:i/>
          <w:color w:val="0067B1"/>
          <w:spacing w:val="-8"/>
          <w:w w:val="120"/>
        </w:rPr>
        <w:t xml:space="preserve"> </w:t>
      </w:r>
      <w:r>
        <w:rPr>
          <w:i/>
          <w:color w:val="0067B1"/>
          <w:w w:val="120"/>
        </w:rPr>
        <w:t>of</w:t>
      </w:r>
      <w:r>
        <w:rPr>
          <w:i/>
          <w:color w:val="0067B1"/>
          <w:spacing w:val="-8"/>
          <w:w w:val="120"/>
        </w:rPr>
        <w:t xml:space="preserve"> </w:t>
      </w:r>
      <w:r>
        <w:rPr>
          <w:i/>
          <w:color w:val="0067B1"/>
          <w:w w:val="120"/>
        </w:rPr>
        <w:t>Substance</w:t>
      </w:r>
      <w:r>
        <w:rPr>
          <w:i/>
          <w:color w:val="0067B1"/>
          <w:spacing w:val="-8"/>
          <w:w w:val="120"/>
        </w:rPr>
        <w:t xml:space="preserve"> </w:t>
      </w:r>
      <w:r>
        <w:rPr>
          <w:i/>
          <w:color w:val="0067B1"/>
          <w:w w:val="120"/>
        </w:rPr>
        <w:t>Abuse Treatment</w:t>
      </w:r>
      <w:r>
        <w:rPr>
          <w:color w:val="0067B1"/>
          <w:w w:val="120"/>
        </w:rPr>
        <w:t>, 19(2):117-126.</w:t>
      </w:r>
    </w:p>
    <w:p w14:paraId="0640CAB5" w14:textId="77777777" w:rsidR="000F75DB" w:rsidRDefault="000C1A9B">
      <w:pPr>
        <w:pStyle w:val="BodyText"/>
        <w:spacing w:before="144" w:line="252" w:lineRule="auto"/>
        <w:ind w:left="1815" w:right="1621" w:hanging="360"/>
      </w:pPr>
      <w:r>
        <w:rPr>
          <w:color w:val="0067B1"/>
          <w:spacing w:val="-2"/>
          <w:w w:val="115"/>
        </w:rPr>
        <w:t>Tuchman,</w:t>
      </w:r>
      <w:r>
        <w:rPr>
          <w:color w:val="0067B1"/>
          <w:spacing w:val="-10"/>
          <w:w w:val="115"/>
        </w:rPr>
        <w:t xml:space="preserve"> </w:t>
      </w:r>
      <w:r>
        <w:rPr>
          <w:color w:val="0067B1"/>
          <w:spacing w:val="-2"/>
          <w:w w:val="115"/>
        </w:rPr>
        <w:t>E.,</w:t>
      </w:r>
      <w:r>
        <w:rPr>
          <w:color w:val="0067B1"/>
          <w:spacing w:val="-9"/>
          <w:w w:val="115"/>
        </w:rPr>
        <w:t xml:space="preserve"> </w:t>
      </w:r>
      <w:r>
        <w:rPr>
          <w:color w:val="0067B1"/>
          <w:spacing w:val="-2"/>
          <w:w w:val="115"/>
        </w:rPr>
        <w:t>Gregory,</w:t>
      </w:r>
      <w:r>
        <w:rPr>
          <w:color w:val="0067B1"/>
          <w:spacing w:val="-9"/>
          <w:w w:val="115"/>
        </w:rPr>
        <w:t xml:space="preserve"> </w:t>
      </w:r>
      <w:r>
        <w:rPr>
          <w:color w:val="0067B1"/>
          <w:spacing w:val="-2"/>
          <w:w w:val="115"/>
        </w:rPr>
        <w:t>C.,</w:t>
      </w:r>
      <w:r>
        <w:rPr>
          <w:color w:val="0067B1"/>
          <w:spacing w:val="-9"/>
          <w:w w:val="115"/>
        </w:rPr>
        <w:t xml:space="preserve"> </w:t>
      </w:r>
      <w:r>
        <w:rPr>
          <w:color w:val="0067B1"/>
          <w:spacing w:val="-2"/>
          <w:w w:val="115"/>
        </w:rPr>
        <w:t>et</w:t>
      </w:r>
      <w:r>
        <w:rPr>
          <w:color w:val="0067B1"/>
          <w:spacing w:val="-9"/>
          <w:w w:val="115"/>
        </w:rPr>
        <w:t xml:space="preserve"> </w:t>
      </w:r>
      <w:r>
        <w:rPr>
          <w:color w:val="0067B1"/>
          <w:spacing w:val="-2"/>
          <w:w w:val="115"/>
        </w:rPr>
        <w:t>al.</w:t>
      </w:r>
      <w:r>
        <w:rPr>
          <w:color w:val="0067B1"/>
          <w:spacing w:val="-9"/>
          <w:w w:val="115"/>
        </w:rPr>
        <w:t xml:space="preserve"> </w:t>
      </w:r>
      <w:r>
        <w:rPr>
          <w:color w:val="0067B1"/>
          <w:spacing w:val="-2"/>
          <w:w w:val="115"/>
        </w:rPr>
        <w:t>(2005).</w:t>
      </w:r>
      <w:r>
        <w:rPr>
          <w:color w:val="0067B1"/>
          <w:spacing w:val="-10"/>
          <w:w w:val="115"/>
        </w:rPr>
        <w:t xml:space="preserve"> </w:t>
      </w:r>
      <w:r>
        <w:rPr>
          <w:color w:val="0067B1"/>
          <w:spacing w:val="-2"/>
          <w:w w:val="115"/>
        </w:rPr>
        <w:t>Office-based</w:t>
      </w:r>
      <w:r>
        <w:rPr>
          <w:color w:val="0067B1"/>
          <w:spacing w:val="-9"/>
          <w:w w:val="115"/>
        </w:rPr>
        <w:t xml:space="preserve"> </w:t>
      </w:r>
      <w:r>
        <w:rPr>
          <w:color w:val="0067B1"/>
          <w:spacing w:val="-2"/>
          <w:w w:val="115"/>
        </w:rPr>
        <w:t>opioid</w:t>
      </w:r>
      <w:r>
        <w:rPr>
          <w:color w:val="0067B1"/>
          <w:spacing w:val="-9"/>
          <w:w w:val="115"/>
        </w:rPr>
        <w:t xml:space="preserve"> </w:t>
      </w:r>
      <w:r>
        <w:rPr>
          <w:color w:val="0067B1"/>
          <w:spacing w:val="-2"/>
          <w:w w:val="115"/>
        </w:rPr>
        <w:t>treatment</w:t>
      </w:r>
      <w:r>
        <w:rPr>
          <w:color w:val="0067B1"/>
          <w:spacing w:val="-10"/>
          <w:w w:val="115"/>
        </w:rPr>
        <w:t xml:space="preserve"> </w:t>
      </w:r>
      <w:r>
        <w:rPr>
          <w:color w:val="0067B1"/>
          <w:spacing w:val="-2"/>
          <w:w w:val="115"/>
        </w:rPr>
        <w:t>(OBOT):</w:t>
      </w:r>
      <w:r>
        <w:rPr>
          <w:color w:val="0067B1"/>
          <w:spacing w:val="-10"/>
          <w:w w:val="115"/>
        </w:rPr>
        <w:t xml:space="preserve"> </w:t>
      </w:r>
      <w:r>
        <w:rPr>
          <w:color w:val="0067B1"/>
          <w:spacing w:val="-2"/>
          <w:w w:val="115"/>
        </w:rPr>
        <w:t xml:space="preserve">Practitioner’s </w:t>
      </w:r>
      <w:r>
        <w:rPr>
          <w:color w:val="0067B1"/>
          <w:w w:val="120"/>
        </w:rPr>
        <w:t xml:space="preserve">knowledge, attitudes, and expectations in New Mexico. </w:t>
      </w:r>
      <w:r>
        <w:rPr>
          <w:i/>
          <w:color w:val="0067B1"/>
          <w:w w:val="120"/>
        </w:rPr>
        <w:t>Addictive Disorders and Their Treatment</w:t>
      </w:r>
      <w:r>
        <w:rPr>
          <w:color w:val="0067B1"/>
          <w:w w:val="120"/>
        </w:rPr>
        <w:t>, 4(1):11-19.</w:t>
      </w:r>
    </w:p>
    <w:p w14:paraId="7EAD27BD" w14:textId="77777777" w:rsidR="000F75DB" w:rsidRDefault="000C1A9B">
      <w:pPr>
        <w:pStyle w:val="BodyText"/>
        <w:spacing w:before="145" w:line="252" w:lineRule="auto"/>
        <w:ind w:left="1815" w:right="1444" w:hanging="360"/>
      </w:pPr>
      <w:r>
        <w:rPr>
          <w:color w:val="0067B1"/>
          <w:w w:val="115"/>
        </w:rPr>
        <w:t>Walton,</w:t>
      </w:r>
      <w:r>
        <w:rPr>
          <w:color w:val="0067B1"/>
          <w:spacing w:val="-16"/>
          <w:w w:val="115"/>
        </w:rPr>
        <w:t xml:space="preserve"> </w:t>
      </w:r>
      <w:r>
        <w:rPr>
          <w:color w:val="0067B1"/>
          <w:w w:val="115"/>
        </w:rPr>
        <w:t>M.A.,</w:t>
      </w:r>
      <w:r>
        <w:rPr>
          <w:color w:val="0067B1"/>
          <w:spacing w:val="-16"/>
          <w:w w:val="115"/>
        </w:rPr>
        <w:t xml:space="preserve"> </w:t>
      </w:r>
      <w:r>
        <w:rPr>
          <w:color w:val="0067B1"/>
          <w:w w:val="115"/>
        </w:rPr>
        <w:t>Blow,</w:t>
      </w:r>
      <w:r>
        <w:rPr>
          <w:color w:val="0067B1"/>
          <w:spacing w:val="-16"/>
          <w:w w:val="115"/>
        </w:rPr>
        <w:t xml:space="preserve"> </w:t>
      </w:r>
      <w:r>
        <w:rPr>
          <w:color w:val="0067B1"/>
          <w:w w:val="115"/>
        </w:rPr>
        <w:t>F.C.,</w:t>
      </w:r>
      <w:r>
        <w:rPr>
          <w:color w:val="0067B1"/>
          <w:spacing w:val="-16"/>
          <w:w w:val="115"/>
        </w:rPr>
        <w:t xml:space="preserve"> </w:t>
      </w:r>
      <w:r>
        <w:rPr>
          <w:color w:val="0067B1"/>
          <w:w w:val="115"/>
        </w:rPr>
        <w:t>&amp;</w:t>
      </w:r>
      <w:r>
        <w:rPr>
          <w:color w:val="0067B1"/>
          <w:spacing w:val="-16"/>
          <w:w w:val="115"/>
        </w:rPr>
        <w:t xml:space="preserve"> </w:t>
      </w:r>
      <w:r>
        <w:rPr>
          <w:color w:val="0067B1"/>
          <w:w w:val="115"/>
        </w:rPr>
        <w:t>Booth,</w:t>
      </w:r>
      <w:r>
        <w:rPr>
          <w:color w:val="0067B1"/>
          <w:spacing w:val="-15"/>
          <w:w w:val="115"/>
        </w:rPr>
        <w:t xml:space="preserve"> </w:t>
      </w:r>
      <w:r>
        <w:rPr>
          <w:color w:val="0067B1"/>
          <w:w w:val="115"/>
        </w:rPr>
        <w:t>B.M.</w:t>
      </w:r>
      <w:r>
        <w:rPr>
          <w:color w:val="0067B1"/>
          <w:spacing w:val="-16"/>
          <w:w w:val="115"/>
        </w:rPr>
        <w:t xml:space="preserve"> </w:t>
      </w:r>
      <w:r>
        <w:rPr>
          <w:color w:val="0067B1"/>
          <w:w w:val="115"/>
        </w:rPr>
        <w:t>(2000).</w:t>
      </w:r>
      <w:r>
        <w:rPr>
          <w:color w:val="0067B1"/>
          <w:spacing w:val="-16"/>
          <w:w w:val="115"/>
        </w:rPr>
        <w:t xml:space="preserve"> </w:t>
      </w:r>
      <w:r>
        <w:rPr>
          <w:color w:val="0067B1"/>
          <w:w w:val="115"/>
        </w:rPr>
        <w:t>A</w:t>
      </w:r>
      <w:r>
        <w:rPr>
          <w:color w:val="0067B1"/>
          <w:spacing w:val="-16"/>
          <w:w w:val="115"/>
        </w:rPr>
        <w:t xml:space="preserve"> </w:t>
      </w:r>
      <w:r>
        <w:rPr>
          <w:color w:val="0067B1"/>
          <w:w w:val="115"/>
        </w:rPr>
        <w:t>comparison</w:t>
      </w:r>
      <w:r>
        <w:rPr>
          <w:color w:val="0067B1"/>
          <w:spacing w:val="-16"/>
          <w:w w:val="115"/>
        </w:rPr>
        <w:t xml:space="preserve"> </w:t>
      </w:r>
      <w:r>
        <w:rPr>
          <w:color w:val="0067B1"/>
          <w:w w:val="115"/>
        </w:rPr>
        <w:t>of</w:t>
      </w:r>
      <w:r>
        <w:rPr>
          <w:color w:val="0067B1"/>
          <w:spacing w:val="-15"/>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patients’</w:t>
      </w:r>
      <w:r>
        <w:rPr>
          <w:color w:val="0067B1"/>
          <w:spacing w:val="-16"/>
          <w:w w:val="115"/>
        </w:rPr>
        <w:t xml:space="preserve"> </w:t>
      </w:r>
      <w:r>
        <w:rPr>
          <w:color w:val="0067B1"/>
          <w:w w:val="115"/>
        </w:rPr>
        <w:t xml:space="preserve">and </w:t>
      </w:r>
      <w:r>
        <w:rPr>
          <w:color w:val="0067B1"/>
          <w:w w:val="120"/>
        </w:rPr>
        <w:t>counselors’</w:t>
      </w:r>
      <w:r>
        <w:rPr>
          <w:color w:val="0067B1"/>
          <w:spacing w:val="-4"/>
          <w:w w:val="120"/>
        </w:rPr>
        <w:t xml:space="preserve"> </w:t>
      </w:r>
      <w:r>
        <w:rPr>
          <w:color w:val="0067B1"/>
          <w:w w:val="120"/>
        </w:rPr>
        <w:t>perceptions</w:t>
      </w:r>
      <w:r>
        <w:rPr>
          <w:color w:val="0067B1"/>
          <w:spacing w:val="-5"/>
          <w:w w:val="120"/>
        </w:rPr>
        <w:t xml:space="preserve"> </w:t>
      </w:r>
      <w:r>
        <w:rPr>
          <w:color w:val="0067B1"/>
          <w:w w:val="115"/>
        </w:rPr>
        <w:t>of</w:t>
      </w:r>
      <w:r>
        <w:rPr>
          <w:color w:val="0067B1"/>
          <w:spacing w:val="-1"/>
          <w:w w:val="115"/>
        </w:rPr>
        <w:t xml:space="preserve"> </w:t>
      </w:r>
      <w:r>
        <w:rPr>
          <w:color w:val="0067B1"/>
          <w:w w:val="120"/>
        </w:rPr>
        <w:t>relapse</w:t>
      </w:r>
      <w:r>
        <w:rPr>
          <w:color w:val="0067B1"/>
          <w:spacing w:val="-5"/>
          <w:w w:val="120"/>
        </w:rPr>
        <w:t xml:space="preserve"> </w:t>
      </w:r>
      <w:r>
        <w:rPr>
          <w:color w:val="0067B1"/>
          <w:w w:val="120"/>
        </w:rPr>
        <w:t>risk:</w:t>
      </w:r>
      <w:r>
        <w:rPr>
          <w:color w:val="0067B1"/>
          <w:spacing w:val="-5"/>
          <w:w w:val="120"/>
        </w:rPr>
        <w:t xml:space="preserve"> </w:t>
      </w:r>
      <w:r>
        <w:rPr>
          <w:color w:val="0067B1"/>
          <w:w w:val="120"/>
        </w:rPr>
        <w:t>Relationship</w:t>
      </w:r>
      <w:r>
        <w:rPr>
          <w:color w:val="0067B1"/>
          <w:spacing w:val="-5"/>
          <w:w w:val="120"/>
        </w:rPr>
        <w:t xml:space="preserve"> </w:t>
      </w:r>
      <w:r>
        <w:rPr>
          <w:color w:val="0067B1"/>
          <w:w w:val="120"/>
        </w:rPr>
        <w:t>to</w:t>
      </w:r>
      <w:r>
        <w:rPr>
          <w:color w:val="0067B1"/>
          <w:spacing w:val="-5"/>
          <w:w w:val="120"/>
        </w:rPr>
        <w:t xml:space="preserve"> </w:t>
      </w:r>
      <w:r>
        <w:rPr>
          <w:color w:val="0067B1"/>
          <w:w w:val="120"/>
        </w:rPr>
        <w:t>actual</w:t>
      </w:r>
      <w:r>
        <w:rPr>
          <w:color w:val="0067B1"/>
          <w:spacing w:val="-4"/>
          <w:w w:val="120"/>
        </w:rPr>
        <w:t xml:space="preserve"> </w:t>
      </w:r>
      <w:r>
        <w:rPr>
          <w:color w:val="0067B1"/>
          <w:w w:val="120"/>
        </w:rPr>
        <w:t>relapse.</w:t>
      </w:r>
      <w:r>
        <w:rPr>
          <w:color w:val="0067B1"/>
          <w:spacing w:val="-1"/>
          <w:w w:val="120"/>
        </w:rPr>
        <w:t xml:space="preserve"> </w:t>
      </w:r>
      <w:r>
        <w:rPr>
          <w:i/>
          <w:color w:val="0067B1"/>
          <w:w w:val="120"/>
        </w:rPr>
        <w:t>Journal</w:t>
      </w:r>
      <w:r>
        <w:rPr>
          <w:i/>
          <w:color w:val="0067B1"/>
          <w:spacing w:val="-5"/>
          <w:w w:val="120"/>
        </w:rPr>
        <w:t xml:space="preserve"> </w:t>
      </w:r>
      <w:r>
        <w:rPr>
          <w:i/>
          <w:color w:val="0067B1"/>
          <w:w w:val="120"/>
        </w:rPr>
        <w:t>of</w:t>
      </w:r>
      <w:r>
        <w:rPr>
          <w:i/>
          <w:color w:val="0067B1"/>
          <w:spacing w:val="-5"/>
          <w:w w:val="120"/>
        </w:rPr>
        <w:t xml:space="preserve"> </w:t>
      </w:r>
      <w:r>
        <w:rPr>
          <w:i/>
          <w:color w:val="0067B1"/>
          <w:w w:val="120"/>
        </w:rPr>
        <w:t>Substance Abuse Treatment</w:t>
      </w:r>
      <w:r>
        <w:rPr>
          <w:color w:val="0067B1"/>
          <w:w w:val="120"/>
        </w:rPr>
        <w:t>, 19(2):161-169.</w:t>
      </w:r>
    </w:p>
    <w:p w14:paraId="53DA8162" w14:textId="77777777" w:rsidR="000F75DB" w:rsidRDefault="000C1A9B">
      <w:pPr>
        <w:pStyle w:val="BodyText"/>
        <w:spacing w:before="144" w:line="252" w:lineRule="auto"/>
        <w:ind w:left="1815" w:right="1897" w:hanging="360"/>
      </w:pPr>
      <w:r>
        <w:rPr>
          <w:color w:val="0067B1"/>
          <w:spacing w:val="-2"/>
          <w:w w:val="115"/>
        </w:rPr>
        <w:t>Wild,</w:t>
      </w:r>
      <w:r>
        <w:rPr>
          <w:color w:val="0067B1"/>
          <w:spacing w:val="-8"/>
          <w:w w:val="115"/>
        </w:rPr>
        <w:t xml:space="preserve"> </w:t>
      </w:r>
      <w:r>
        <w:rPr>
          <w:color w:val="0067B1"/>
          <w:spacing w:val="-2"/>
          <w:w w:val="115"/>
        </w:rPr>
        <w:t>T.C.,</w:t>
      </w:r>
      <w:r>
        <w:rPr>
          <w:color w:val="0067B1"/>
          <w:spacing w:val="-8"/>
          <w:w w:val="115"/>
        </w:rPr>
        <w:t xml:space="preserve"> </w:t>
      </w:r>
      <w:r>
        <w:rPr>
          <w:color w:val="0067B1"/>
          <w:spacing w:val="-2"/>
          <w:w w:val="115"/>
        </w:rPr>
        <w:t>Newton-Taylor,</w:t>
      </w:r>
      <w:r>
        <w:rPr>
          <w:color w:val="0067B1"/>
          <w:spacing w:val="-8"/>
          <w:w w:val="115"/>
        </w:rPr>
        <w:t xml:space="preserve"> </w:t>
      </w:r>
      <w:r>
        <w:rPr>
          <w:color w:val="0067B1"/>
          <w:spacing w:val="-2"/>
          <w:w w:val="115"/>
        </w:rPr>
        <w:t>B.,</w:t>
      </w:r>
      <w:r>
        <w:rPr>
          <w:color w:val="0067B1"/>
          <w:spacing w:val="-8"/>
          <w:w w:val="115"/>
        </w:rPr>
        <w:t xml:space="preserve"> </w:t>
      </w:r>
      <w:r>
        <w:rPr>
          <w:color w:val="0067B1"/>
          <w:spacing w:val="-2"/>
          <w:w w:val="115"/>
        </w:rPr>
        <w:t>et</w:t>
      </w:r>
      <w:r>
        <w:rPr>
          <w:color w:val="0067B1"/>
          <w:spacing w:val="-8"/>
          <w:w w:val="115"/>
        </w:rPr>
        <w:t xml:space="preserve"> </w:t>
      </w:r>
      <w:r>
        <w:rPr>
          <w:color w:val="0067B1"/>
          <w:spacing w:val="-2"/>
          <w:w w:val="115"/>
        </w:rPr>
        <w:t>al.</w:t>
      </w:r>
      <w:r>
        <w:rPr>
          <w:color w:val="0067B1"/>
          <w:spacing w:val="-8"/>
          <w:w w:val="115"/>
        </w:rPr>
        <w:t xml:space="preserve"> </w:t>
      </w:r>
      <w:r>
        <w:rPr>
          <w:color w:val="0067B1"/>
          <w:spacing w:val="-2"/>
          <w:w w:val="115"/>
        </w:rPr>
        <w:t>(2001).</w:t>
      </w:r>
      <w:r>
        <w:rPr>
          <w:color w:val="0067B1"/>
          <w:spacing w:val="-9"/>
          <w:w w:val="115"/>
        </w:rPr>
        <w:t xml:space="preserve"> </w:t>
      </w:r>
      <w:r>
        <w:rPr>
          <w:color w:val="0067B1"/>
          <w:spacing w:val="-2"/>
          <w:w w:val="115"/>
        </w:rPr>
        <w:t>Attitudes</w:t>
      </w:r>
      <w:r>
        <w:rPr>
          <w:color w:val="0067B1"/>
          <w:spacing w:val="-9"/>
          <w:w w:val="115"/>
        </w:rPr>
        <w:t xml:space="preserve"> </w:t>
      </w:r>
      <w:r>
        <w:rPr>
          <w:color w:val="0067B1"/>
          <w:spacing w:val="-2"/>
          <w:w w:val="115"/>
        </w:rPr>
        <w:t>toward</w:t>
      </w:r>
      <w:r>
        <w:rPr>
          <w:color w:val="0067B1"/>
          <w:spacing w:val="-9"/>
          <w:w w:val="115"/>
        </w:rPr>
        <w:t xml:space="preserve"> </w:t>
      </w:r>
      <w:r>
        <w:rPr>
          <w:color w:val="0067B1"/>
          <w:spacing w:val="-2"/>
          <w:w w:val="115"/>
        </w:rPr>
        <w:t>compulsory</w:t>
      </w:r>
      <w:r>
        <w:rPr>
          <w:color w:val="0067B1"/>
          <w:spacing w:val="-8"/>
          <w:w w:val="115"/>
        </w:rPr>
        <w:t xml:space="preserve"> </w:t>
      </w:r>
      <w:r>
        <w:rPr>
          <w:color w:val="0067B1"/>
          <w:spacing w:val="-2"/>
          <w:w w:val="115"/>
        </w:rPr>
        <w:t>substance</w:t>
      </w:r>
      <w:r>
        <w:rPr>
          <w:color w:val="0067B1"/>
          <w:spacing w:val="-8"/>
          <w:w w:val="115"/>
        </w:rPr>
        <w:t xml:space="preserve"> </w:t>
      </w:r>
      <w:r>
        <w:rPr>
          <w:color w:val="0067B1"/>
          <w:spacing w:val="-2"/>
          <w:w w:val="115"/>
        </w:rPr>
        <w:t xml:space="preserve">abuse </w:t>
      </w:r>
      <w:r>
        <w:rPr>
          <w:color w:val="0067B1"/>
          <w:w w:val="115"/>
        </w:rPr>
        <w:t xml:space="preserve">treatment: </w:t>
      </w:r>
      <w:r>
        <w:rPr>
          <w:color w:val="0067B1"/>
          <w:w w:val="110"/>
        </w:rPr>
        <w:t xml:space="preserve">A </w:t>
      </w:r>
      <w:r>
        <w:rPr>
          <w:color w:val="0067B1"/>
          <w:w w:val="115"/>
        </w:rPr>
        <w:t xml:space="preserve">comparison of the public, counselors, </w:t>
      </w:r>
      <w:proofErr w:type="gramStart"/>
      <w:r>
        <w:rPr>
          <w:color w:val="0067B1"/>
          <w:w w:val="115"/>
        </w:rPr>
        <w:t>probationers</w:t>
      </w:r>
      <w:proofErr w:type="gramEnd"/>
      <w:r>
        <w:rPr>
          <w:color w:val="0067B1"/>
          <w:w w:val="115"/>
        </w:rPr>
        <w:t xml:space="preserve"> and judges’ views. </w:t>
      </w:r>
      <w:r>
        <w:rPr>
          <w:i/>
          <w:color w:val="0067B1"/>
          <w:w w:val="115"/>
        </w:rPr>
        <w:t>Drugs:</w:t>
      </w:r>
      <w:r>
        <w:rPr>
          <w:i/>
          <w:color w:val="0067B1"/>
          <w:spacing w:val="40"/>
          <w:w w:val="115"/>
        </w:rPr>
        <w:t xml:space="preserve"> </w:t>
      </w:r>
      <w:r>
        <w:rPr>
          <w:i/>
          <w:color w:val="0067B1"/>
          <w:w w:val="115"/>
        </w:rPr>
        <w:t>Education,</w:t>
      </w:r>
      <w:r>
        <w:rPr>
          <w:i/>
          <w:color w:val="0067B1"/>
          <w:spacing w:val="40"/>
          <w:w w:val="125"/>
        </w:rPr>
        <w:t xml:space="preserve"> </w:t>
      </w:r>
      <w:r>
        <w:rPr>
          <w:i/>
          <w:color w:val="0067B1"/>
          <w:w w:val="125"/>
        </w:rPr>
        <w:t>Prevention</w:t>
      </w:r>
      <w:r>
        <w:rPr>
          <w:i/>
          <w:color w:val="0067B1"/>
          <w:spacing w:val="40"/>
          <w:w w:val="125"/>
        </w:rPr>
        <w:t xml:space="preserve"> </w:t>
      </w:r>
      <w:r>
        <w:rPr>
          <w:i/>
          <w:color w:val="0067B1"/>
          <w:w w:val="110"/>
        </w:rPr>
        <w:t>&amp;</w:t>
      </w:r>
      <w:r>
        <w:rPr>
          <w:i/>
          <w:color w:val="0067B1"/>
          <w:spacing w:val="40"/>
          <w:w w:val="125"/>
        </w:rPr>
        <w:t xml:space="preserve"> </w:t>
      </w:r>
      <w:r>
        <w:rPr>
          <w:i/>
          <w:color w:val="0067B1"/>
          <w:w w:val="125"/>
        </w:rPr>
        <w:t>Policy</w:t>
      </w:r>
      <w:r>
        <w:rPr>
          <w:color w:val="0067B1"/>
          <w:w w:val="125"/>
        </w:rPr>
        <w:t>,</w:t>
      </w:r>
      <w:r>
        <w:rPr>
          <w:color w:val="0067B1"/>
          <w:spacing w:val="40"/>
          <w:w w:val="125"/>
        </w:rPr>
        <w:t xml:space="preserve"> </w:t>
      </w:r>
      <w:r>
        <w:rPr>
          <w:color w:val="0067B1"/>
          <w:w w:val="115"/>
        </w:rPr>
        <w:t>8(1):33-45.</w:t>
      </w:r>
    </w:p>
    <w:p w14:paraId="00A27308" w14:textId="77777777" w:rsidR="000F75DB" w:rsidRDefault="000F75DB">
      <w:pPr>
        <w:spacing w:line="252" w:lineRule="auto"/>
        <w:sectPr w:rsidR="000F75DB">
          <w:pgSz w:w="12240" w:h="15840"/>
          <w:pgMar w:top="980" w:right="0" w:bottom="780" w:left="0" w:header="683" w:footer="583" w:gutter="0"/>
          <w:cols w:space="720"/>
        </w:sectPr>
      </w:pPr>
    </w:p>
    <w:p w14:paraId="7323B8FE" w14:textId="77777777" w:rsidR="000F75DB" w:rsidRDefault="000F75DB">
      <w:pPr>
        <w:pStyle w:val="BodyText"/>
        <w:rPr>
          <w:sz w:val="23"/>
        </w:rPr>
      </w:pPr>
    </w:p>
    <w:p w14:paraId="3C7CE63B" w14:textId="77777777" w:rsidR="000F75DB" w:rsidRDefault="000C1A9B">
      <w:pPr>
        <w:pStyle w:val="Heading5"/>
        <w:ind w:left="1423"/>
      </w:pPr>
      <w:r>
        <w:pict w14:anchorId="534D847C">
          <v:shape id="docshape350" o:spid="_x0000_s2377" style="position:absolute;left:0;text-align:left;margin-left:71.2pt;margin-top:34.45pt;width:210.9pt;height:9.2pt;z-index:-21079040;mso-position-horizontal-relative:page" coordorigin="1424,689" coordsize="4218,184" o:spt="100" adj="0,,0" path="m1604,780r-90,-91l1424,780r90,90l1604,780xm1789,780r-90,-91l1608,780r91,90l1789,780xm1971,781r-91,-91l1790,781r90,90l1971,781xm2155,781r-90,-91l1974,781r91,90l2155,781xm2337,781r-91,-91l2156,781r90,90l2337,781xm2521,781r-90,-91l2341,781r90,90l2521,781xm2703,782r-91,-91l2522,782r90,90l2703,782xm2887,782r-90,-91l2707,782r90,90l2887,782xm3071,781r-90,-91l2891,781r90,90l3071,781xm3253,781r-91,-91l3072,781r90,90l3253,781xm3437,781r-90,-91l3257,781r90,90l3437,781xm3619,782r-90,-91l3438,782r91,90l3619,782xm3804,782r-91,-91l3623,782r90,90l3804,782xm3984,781r-90,-91l3804,781r90,90l3984,781xm4169,781r-90,-91l3988,781r91,90l4169,781xm4350,782r-90,-91l4170,782r90,90l4350,782xm4535,782r-90,-91l4354,782r91,90l4535,782xm4724,783r-90,-90l4544,783r90,90l4724,783xm4909,783r-90,-90l4728,783r91,90l4909,783xm5091,782r-91,-90l4910,782r90,90l5091,782xm5275,782r-90,-90l5094,782r91,90l5275,782xm5457,783r-91,-90l5276,783r90,90l5457,783xm5641,783r-90,-90l5461,783r90,90l5641,783xe" fillcolor="#7fb3d8" stroked="f">
            <v:stroke joinstyle="round"/>
            <v:formulas/>
            <v:path arrowok="t" o:connecttype="segments"/>
            <w10:wrap anchorx="page"/>
          </v:shape>
        </w:pict>
      </w:r>
      <w:bookmarkStart w:id="44" w:name="Recovery_Bibliography"/>
      <w:bookmarkStart w:id="45" w:name="_bookmark22"/>
      <w:bookmarkEnd w:id="44"/>
      <w:bookmarkEnd w:id="45"/>
      <w:r>
        <w:rPr>
          <w:color w:val="0067B1"/>
          <w:w w:val="105"/>
          <w:sz w:val="54"/>
        </w:rPr>
        <w:t>r</w:t>
      </w:r>
      <w:r>
        <w:rPr>
          <w:color w:val="0067B1"/>
          <w:w w:val="105"/>
        </w:rPr>
        <w:t>ecoVery</w:t>
      </w:r>
      <w:r>
        <w:rPr>
          <w:color w:val="0067B1"/>
          <w:spacing w:val="70"/>
          <w:w w:val="105"/>
        </w:rPr>
        <w:t xml:space="preserve"> </w:t>
      </w:r>
      <w:r>
        <w:rPr>
          <w:color w:val="0067B1"/>
          <w:spacing w:val="-2"/>
          <w:w w:val="105"/>
          <w:sz w:val="54"/>
        </w:rPr>
        <w:t>b</w:t>
      </w:r>
      <w:r>
        <w:rPr>
          <w:color w:val="0067B1"/>
          <w:spacing w:val="-2"/>
          <w:w w:val="105"/>
        </w:rPr>
        <w:t>ibliogrAPHy</w:t>
      </w:r>
    </w:p>
    <w:p w14:paraId="1E99317D" w14:textId="77777777" w:rsidR="000F75DB" w:rsidRDefault="000C1A9B">
      <w:pPr>
        <w:pStyle w:val="BodyText"/>
        <w:spacing w:before="448" w:line="252" w:lineRule="auto"/>
        <w:ind w:left="1423" w:right="1565"/>
      </w:pPr>
      <w:r>
        <w:rPr>
          <w:color w:val="0067B1"/>
          <w:w w:val="115"/>
        </w:rPr>
        <w:t>In substance use disorders treatment, much attention is paid to what happens during acute episode</w:t>
      </w:r>
      <w:r>
        <w:rPr>
          <w:color w:val="0067B1"/>
          <w:w w:val="115"/>
        </w:rPr>
        <w:t>s of treatment. There is often significant emphasis on treatment issues, such as treatment approach, therapeutic alliance, client retention, family involvement, cultural competency, and pharmacological intervention. The importance of the ongoing recovery p</w:t>
      </w:r>
      <w:r>
        <w:rPr>
          <w:color w:val="0067B1"/>
          <w:w w:val="115"/>
        </w:rPr>
        <w:t>rocess is sometimes not given sufficient attention. It is crucial to identify and address clients’ needs for case management, continuing care, housing, employment, transportation, education, life skills, social support—all the things that help clients rein</w:t>
      </w:r>
      <w:r>
        <w:rPr>
          <w:color w:val="0067B1"/>
          <w:w w:val="115"/>
        </w:rPr>
        <w:t>tegrate into the community,</w:t>
      </w:r>
    </w:p>
    <w:p w14:paraId="760C49E5" w14:textId="77777777" w:rsidR="000F75DB" w:rsidRDefault="000C1A9B">
      <w:pPr>
        <w:pStyle w:val="BodyText"/>
        <w:spacing w:before="1"/>
        <w:ind w:left="1423"/>
      </w:pPr>
      <w:r>
        <w:rPr>
          <w:color w:val="0067B1"/>
          <w:w w:val="115"/>
        </w:rPr>
        <w:t>build</w:t>
      </w:r>
      <w:r>
        <w:rPr>
          <w:color w:val="0067B1"/>
          <w:spacing w:val="-2"/>
          <w:w w:val="115"/>
        </w:rPr>
        <w:t xml:space="preserve"> </w:t>
      </w:r>
      <w:r>
        <w:rPr>
          <w:color w:val="0067B1"/>
          <w:w w:val="115"/>
        </w:rPr>
        <w:t>a</w:t>
      </w:r>
      <w:r>
        <w:rPr>
          <w:color w:val="0067B1"/>
          <w:spacing w:val="-2"/>
          <w:w w:val="115"/>
        </w:rPr>
        <w:t xml:space="preserve"> </w:t>
      </w:r>
      <w:r>
        <w:rPr>
          <w:color w:val="0067B1"/>
          <w:w w:val="115"/>
        </w:rPr>
        <w:t>meaningful</w:t>
      </w:r>
      <w:r>
        <w:rPr>
          <w:color w:val="0067B1"/>
          <w:spacing w:val="-2"/>
          <w:w w:val="115"/>
        </w:rPr>
        <w:t xml:space="preserve"> </w:t>
      </w:r>
      <w:proofErr w:type="gramStart"/>
      <w:r>
        <w:rPr>
          <w:color w:val="0067B1"/>
          <w:w w:val="115"/>
        </w:rPr>
        <w:t>life,</w:t>
      </w:r>
      <w:r>
        <w:rPr>
          <w:color w:val="0067B1"/>
          <w:spacing w:val="-3"/>
          <w:w w:val="115"/>
        </w:rPr>
        <w:t xml:space="preserve"> </w:t>
      </w:r>
      <w:r>
        <w:rPr>
          <w:color w:val="0067B1"/>
          <w:w w:val="115"/>
        </w:rPr>
        <w:t>and</w:t>
      </w:r>
      <w:proofErr w:type="gramEnd"/>
      <w:r>
        <w:rPr>
          <w:color w:val="0067B1"/>
          <w:spacing w:val="-1"/>
          <w:w w:val="115"/>
        </w:rPr>
        <w:t xml:space="preserve"> </w:t>
      </w:r>
      <w:r>
        <w:rPr>
          <w:color w:val="0067B1"/>
          <w:w w:val="115"/>
        </w:rPr>
        <w:t>sustain</w:t>
      </w:r>
      <w:r>
        <w:rPr>
          <w:color w:val="0067B1"/>
          <w:spacing w:val="-2"/>
          <w:w w:val="115"/>
        </w:rPr>
        <w:t xml:space="preserve"> </w:t>
      </w:r>
      <w:r>
        <w:rPr>
          <w:color w:val="0067B1"/>
          <w:w w:val="115"/>
        </w:rPr>
        <w:t>their</w:t>
      </w:r>
      <w:r>
        <w:rPr>
          <w:color w:val="0067B1"/>
          <w:spacing w:val="-3"/>
          <w:w w:val="115"/>
        </w:rPr>
        <w:t xml:space="preserve"> </w:t>
      </w:r>
      <w:r>
        <w:rPr>
          <w:color w:val="0067B1"/>
          <w:spacing w:val="-2"/>
          <w:w w:val="115"/>
        </w:rPr>
        <w:t>recovery.</w:t>
      </w:r>
    </w:p>
    <w:p w14:paraId="507BCCF4" w14:textId="77777777" w:rsidR="000F75DB" w:rsidRDefault="000C1A9B">
      <w:pPr>
        <w:pStyle w:val="BodyText"/>
        <w:spacing w:before="157"/>
        <w:ind w:left="1423"/>
      </w:pPr>
      <w:r>
        <w:rPr>
          <w:color w:val="0067B1"/>
          <w:w w:val="115"/>
        </w:rPr>
        <w:t>Blume,</w:t>
      </w:r>
      <w:r>
        <w:rPr>
          <w:color w:val="0067B1"/>
          <w:spacing w:val="-13"/>
          <w:w w:val="115"/>
        </w:rPr>
        <w:t xml:space="preserve"> </w:t>
      </w:r>
      <w:r>
        <w:rPr>
          <w:color w:val="0067B1"/>
          <w:w w:val="115"/>
        </w:rPr>
        <w:t>S.</w:t>
      </w:r>
      <w:r>
        <w:rPr>
          <w:color w:val="0067B1"/>
          <w:spacing w:val="-12"/>
          <w:w w:val="115"/>
        </w:rPr>
        <w:t xml:space="preserve"> </w:t>
      </w:r>
      <w:r>
        <w:rPr>
          <w:color w:val="0067B1"/>
          <w:w w:val="115"/>
        </w:rPr>
        <w:t>(1977).</w:t>
      </w:r>
      <w:r>
        <w:rPr>
          <w:color w:val="0067B1"/>
          <w:spacing w:val="-13"/>
          <w:w w:val="115"/>
        </w:rPr>
        <w:t xml:space="preserve"> </w:t>
      </w:r>
      <w:r>
        <w:rPr>
          <w:color w:val="0067B1"/>
          <w:w w:val="115"/>
        </w:rPr>
        <w:t>Role</w:t>
      </w:r>
      <w:r>
        <w:rPr>
          <w:color w:val="0067B1"/>
          <w:spacing w:val="-13"/>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w w:val="115"/>
        </w:rPr>
        <w:t>recovered</w:t>
      </w:r>
      <w:r>
        <w:rPr>
          <w:color w:val="0067B1"/>
          <w:spacing w:val="-13"/>
          <w:w w:val="115"/>
        </w:rPr>
        <w:t xml:space="preserve"> </w:t>
      </w:r>
      <w:r>
        <w:rPr>
          <w:color w:val="0067B1"/>
          <w:w w:val="115"/>
        </w:rPr>
        <w:t>alcoholic</w:t>
      </w:r>
      <w:r>
        <w:rPr>
          <w:color w:val="0067B1"/>
          <w:spacing w:val="-12"/>
          <w:w w:val="115"/>
        </w:rPr>
        <w:t xml:space="preserve"> </w:t>
      </w:r>
      <w:r>
        <w:rPr>
          <w:color w:val="0067B1"/>
          <w:w w:val="115"/>
        </w:rPr>
        <w:t>in</w:t>
      </w:r>
      <w:r>
        <w:rPr>
          <w:color w:val="0067B1"/>
          <w:spacing w:val="-12"/>
          <w:w w:val="115"/>
        </w:rPr>
        <w:t xml:space="preserve"> </w:t>
      </w:r>
      <w:r>
        <w:rPr>
          <w:color w:val="0067B1"/>
          <w:w w:val="115"/>
        </w:rPr>
        <w:t>the</w:t>
      </w:r>
      <w:r>
        <w:rPr>
          <w:color w:val="0067B1"/>
          <w:spacing w:val="-13"/>
          <w:w w:val="115"/>
        </w:rPr>
        <w:t xml:space="preserve"> </w:t>
      </w:r>
      <w:r>
        <w:rPr>
          <w:color w:val="0067B1"/>
          <w:w w:val="115"/>
        </w:rPr>
        <w:t>treatment</w:t>
      </w:r>
      <w:r>
        <w:rPr>
          <w:color w:val="0067B1"/>
          <w:spacing w:val="-13"/>
          <w:w w:val="115"/>
        </w:rPr>
        <w:t xml:space="preserve"> </w:t>
      </w:r>
      <w:r>
        <w:rPr>
          <w:color w:val="0067B1"/>
          <w:w w:val="115"/>
        </w:rPr>
        <w:t>of</w:t>
      </w:r>
      <w:r>
        <w:rPr>
          <w:color w:val="0067B1"/>
          <w:spacing w:val="-12"/>
          <w:w w:val="115"/>
        </w:rPr>
        <w:t xml:space="preserve"> </w:t>
      </w:r>
      <w:r>
        <w:rPr>
          <w:color w:val="0067B1"/>
          <w:w w:val="115"/>
        </w:rPr>
        <w:t>alcoholism.</w:t>
      </w:r>
      <w:r>
        <w:rPr>
          <w:color w:val="0067B1"/>
          <w:spacing w:val="-12"/>
          <w:w w:val="115"/>
        </w:rPr>
        <w:t xml:space="preserve"> </w:t>
      </w:r>
      <w:r>
        <w:rPr>
          <w:color w:val="0067B1"/>
          <w:w w:val="115"/>
        </w:rPr>
        <w:t>In</w:t>
      </w:r>
      <w:r>
        <w:rPr>
          <w:color w:val="0067B1"/>
          <w:spacing w:val="-12"/>
          <w:w w:val="115"/>
        </w:rPr>
        <w:t xml:space="preserve"> </w:t>
      </w:r>
      <w:r>
        <w:rPr>
          <w:color w:val="0067B1"/>
          <w:w w:val="115"/>
        </w:rPr>
        <w:t>B.</w:t>
      </w:r>
      <w:r>
        <w:rPr>
          <w:color w:val="0067B1"/>
          <w:spacing w:val="-12"/>
          <w:w w:val="115"/>
        </w:rPr>
        <w:t xml:space="preserve"> </w:t>
      </w:r>
      <w:r>
        <w:rPr>
          <w:color w:val="0067B1"/>
          <w:w w:val="115"/>
        </w:rPr>
        <w:t>Kissin</w:t>
      </w:r>
      <w:r>
        <w:rPr>
          <w:color w:val="0067B1"/>
          <w:spacing w:val="-12"/>
          <w:w w:val="115"/>
        </w:rPr>
        <w:t xml:space="preserve"> </w:t>
      </w:r>
      <w:r>
        <w:rPr>
          <w:color w:val="0067B1"/>
          <w:spacing w:val="-10"/>
          <w:w w:val="115"/>
        </w:rPr>
        <w:t>&amp;</w:t>
      </w:r>
    </w:p>
    <w:p w14:paraId="387282BC" w14:textId="77777777" w:rsidR="000F75DB" w:rsidRDefault="000C1A9B">
      <w:pPr>
        <w:spacing w:before="12" w:line="252" w:lineRule="auto"/>
        <w:ind w:left="1783" w:right="1621"/>
      </w:pPr>
      <w:r>
        <w:rPr>
          <w:color w:val="0067B1"/>
          <w:w w:val="130"/>
        </w:rPr>
        <w:t>H.</w:t>
      </w:r>
      <w:r>
        <w:rPr>
          <w:color w:val="0067B1"/>
          <w:spacing w:val="-16"/>
          <w:w w:val="130"/>
        </w:rPr>
        <w:t xml:space="preserve"> </w:t>
      </w:r>
      <w:r>
        <w:rPr>
          <w:color w:val="0067B1"/>
          <w:w w:val="130"/>
        </w:rPr>
        <w:t>Begliester</w:t>
      </w:r>
      <w:r>
        <w:rPr>
          <w:color w:val="0067B1"/>
          <w:spacing w:val="-16"/>
          <w:w w:val="130"/>
        </w:rPr>
        <w:t xml:space="preserve"> </w:t>
      </w:r>
      <w:r>
        <w:rPr>
          <w:color w:val="0067B1"/>
          <w:w w:val="130"/>
        </w:rPr>
        <w:t>(Eds.)</w:t>
      </w:r>
      <w:r>
        <w:rPr>
          <w:color w:val="0067B1"/>
          <w:spacing w:val="-16"/>
          <w:w w:val="130"/>
        </w:rPr>
        <w:t xml:space="preserve"> </w:t>
      </w:r>
      <w:r>
        <w:rPr>
          <w:i/>
          <w:color w:val="0067B1"/>
          <w:w w:val="130"/>
        </w:rPr>
        <w:t>The</w:t>
      </w:r>
      <w:r>
        <w:rPr>
          <w:i/>
          <w:color w:val="0067B1"/>
          <w:spacing w:val="-16"/>
          <w:w w:val="130"/>
        </w:rPr>
        <w:t xml:space="preserve"> </w:t>
      </w:r>
      <w:r>
        <w:rPr>
          <w:i/>
          <w:color w:val="0067B1"/>
          <w:w w:val="130"/>
        </w:rPr>
        <w:t>Biology</w:t>
      </w:r>
      <w:r>
        <w:rPr>
          <w:i/>
          <w:color w:val="0067B1"/>
          <w:spacing w:val="-16"/>
          <w:w w:val="130"/>
        </w:rPr>
        <w:t xml:space="preserve"> </w:t>
      </w:r>
      <w:r>
        <w:rPr>
          <w:i/>
          <w:color w:val="0067B1"/>
          <w:w w:val="130"/>
        </w:rPr>
        <w:t>of</w:t>
      </w:r>
      <w:r>
        <w:rPr>
          <w:i/>
          <w:color w:val="0067B1"/>
          <w:spacing w:val="-16"/>
          <w:w w:val="130"/>
        </w:rPr>
        <w:t xml:space="preserve"> </w:t>
      </w:r>
      <w:r>
        <w:rPr>
          <w:i/>
          <w:color w:val="0067B1"/>
          <w:w w:val="130"/>
        </w:rPr>
        <w:t>Alcoholism,</w:t>
      </w:r>
      <w:r>
        <w:rPr>
          <w:i/>
          <w:color w:val="0067B1"/>
          <w:spacing w:val="-16"/>
          <w:w w:val="130"/>
        </w:rPr>
        <w:t xml:space="preserve"> </w:t>
      </w:r>
      <w:r>
        <w:rPr>
          <w:i/>
          <w:color w:val="0067B1"/>
          <w:spacing w:val="-13"/>
          <w:w w:val="65"/>
        </w:rPr>
        <w:t>V</w:t>
      </w:r>
      <w:r>
        <w:rPr>
          <w:i/>
          <w:color w:val="0067B1"/>
          <w:spacing w:val="2"/>
          <w:w w:val="142"/>
        </w:rPr>
        <w:t>olum</w:t>
      </w:r>
      <w:r>
        <w:rPr>
          <w:i/>
          <w:color w:val="0067B1"/>
          <w:spacing w:val="3"/>
          <w:w w:val="142"/>
        </w:rPr>
        <w:t>e</w:t>
      </w:r>
      <w:r>
        <w:rPr>
          <w:i/>
          <w:color w:val="0067B1"/>
          <w:spacing w:val="-15"/>
          <w:w w:val="129"/>
        </w:rPr>
        <w:t xml:space="preserve"> </w:t>
      </w:r>
      <w:r>
        <w:rPr>
          <w:i/>
          <w:color w:val="0067B1"/>
          <w:w w:val="130"/>
        </w:rPr>
        <w:t>5:</w:t>
      </w:r>
      <w:r>
        <w:rPr>
          <w:i/>
          <w:color w:val="0067B1"/>
          <w:spacing w:val="-17"/>
          <w:w w:val="130"/>
        </w:rPr>
        <w:t xml:space="preserve"> </w:t>
      </w:r>
      <w:r>
        <w:rPr>
          <w:i/>
          <w:color w:val="0067B1"/>
          <w:w w:val="130"/>
        </w:rPr>
        <w:t>Treatment</w:t>
      </w:r>
      <w:r>
        <w:rPr>
          <w:i/>
          <w:color w:val="0067B1"/>
          <w:spacing w:val="-16"/>
          <w:w w:val="130"/>
        </w:rPr>
        <w:t xml:space="preserve"> </w:t>
      </w:r>
      <w:r>
        <w:rPr>
          <w:i/>
          <w:color w:val="0067B1"/>
          <w:w w:val="130"/>
        </w:rPr>
        <w:t>and</w:t>
      </w:r>
      <w:r>
        <w:rPr>
          <w:i/>
          <w:color w:val="0067B1"/>
          <w:spacing w:val="-16"/>
          <w:w w:val="130"/>
        </w:rPr>
        <w:t xml:space="preserve"> </w:t>
      </w:r>
      <w:r>
        <w:rPr>
          <w:i/>
          <w:color w:val="0067B1"/>
          <w:w w:val="130"/>
        </w:rPr>
        <w:t>Rehabilitation</w:t>
      </w:r>
      <w:r>
        <w:rPr>
          <w:i/>
          <w:color w:val="0067B1"/>
          <w:spacing w:val="-16"/>
          <w:w w:val="130"/>
        </w:rPr>
        <w:t xml:space="preserve"> </w:t>
      </w:r>
      <w:r>
        <w:rPr>
          <w:i/>
          <w:color w:val="0067B1"/>
          <w:w w:val="130"/>
        </w:rPr>
        <w:t xml:space="preserve">of </w:t>
      </w:r>
      <w:r>
        <w:rPr>
          <w:i/>
          <w:color w:val="0067B1"/>
          <w:spacing w:val="-2"/>
          <w:w w:val="125"/>
        </w:rPr>
        <w:t>the</w:t>
      </w:r>
      <w:r>
        <w:rPr>
          <w:i/>
          <w:color w:val="0067B1"/>
          <w:spacing w:val="-11"/>
          <w:w w:val="125"/>
        </w:rPr>
        <w:t xml:space="preserve"> </w:t>
      </w:r>
      <w:r>
        <w:rPr>
          <w:i/>
          <w:color w:val="0067B1"/>
          <w:spacing w:val="-2"/>
          <w:w w:val="125"/>
        </w:rPr>
        <w:t>Chronic</w:t>
      </w:r>
      <w:r>
        <w:rPr>
          <w:i/>
          <w:color w:val="0067B1"/>
          <w:spacing w:val="-11"/>
          <w:w w:val="125"/>
        </w:rPr>
        <w:t xml:space="preserve"> </w:t>
      </w:r>
      <w:r>
        <w:rPr>
          <w:i/>
          <w:color w:val="0067B1"/>
          <w:spacing w:val="-2"/>
          <w:w w:val="125"/>
        </w:rPr>
        <w:t>Alcoholic</w:t>
      </w:r>
      <w:r>
        <w:rPr>
          <w:color w:val="0067B1"/>
          <w:spacing w:val="-2"/>
          <w:w w:val="125"/>
        </w:rPr>
        <w:t>.</w:t>
      </w:r>
      <w:r>
        <w:rPr>
          <w:color w:val="0067B1"/>
          <w:spacing w:val="-10"/>
          <w:w w:val="125"/>
        </w:rPr>
        <w:t xml:space="preserve"> </w:t>
      </w:r>
      <w:r>
        <w:rPr>
          <w:color w:val="0067B1"/>
          <w:spacing w:val="-2"/>
          <w:w w:val="125"/>
        </w:rPr>
        <w:t>New</w:t>
      </w:r>
      <w:r>
        <w:rPr>
          <w:color w:val="0067B1"/>
          <w:spacing w:val="-10"/>
          <w:w w:val="125"/>
        </w:rPr>
        <w:t xml:space="preserve"> </w:t>
      </w:r>
      <w:r>
        <w:rPr>
          <w:color w:val="0067B1"/>
          <w:spacing w:val="-2"/>
          <w:w w:val="125"/>
        </w:rPr>
        <w:t>York:</w:t>
      </w:r>
      <w:r>
        <w:rPr>
          <w:color w:val="0067B1"/>
          <w:spacing w:val="-10"/>
          <w:w w:val="125"/>
        </w:rPr>
        <w:t xml:space="preserve"> </w:t>
      </w:r>
      <w:r>
        <w:rPr>
          <w:color w:val="0067B1"/>
          <w:spacing w:val="-2"/>
          <w:w w:val="125"/>
        </w:rPr>
        <w:t>Plenum</w:t>
      </w:r>
      <w:r>
        <w:rPr>
          <w:color w:val="0067B1"/>
          <w:spacing w:val="-10"/>
          <w:w w:val="125"/>
        </w:rPr>
        <w:t xml:space="preserve"> </w:t>
      </w:r>
      <w:r>
        <w:rPr>
          <w:color w:val="0067B1"/>
          <w:spacing w:val="-2"/>
          <w:w w:val="125"/>
        </w:rPr>
        <w:t>Press,</w:t>
      </w:r>
      <w:r>
        <w:rPr>
          <w:color w:val="0067B1"/>
          <w:spacing w:val="-11"/>
          <w:w w:val="125"/>
        </w:rPr>
        <w:t xml:space="preserve"> </w:t>
      </w:r>
      <w:r>
        <w:rPr>
          <w:color w:val="0067B1"/>
          <w:spacing w:val="-2"/>
          <w:w w:val="125"/>
        </w:rPr>
        <w:t>545-565.</w:t>
      </w:r>
    </w:p>
    <w:p w14:paraId="1C0E34D3" w14:textId="77777777" w:rsidR="000F75DB" w:rsidRDefault="000C1A9B">
      <w:pPr>
        <w:pStyle w:val="BodyText"/>
        <w:spacing w:before="144" w:line="252" w:lineRule="auto"/>
        <w:ind w:left="1783" w:right="1621" w:hanging="360"/>
      </w:pPr>
      <w:r>
        <w:rPr>
          <w:color w:val="0067B1"/>
          <w:w w:val="115"/>
        </w:rPr>
        <w:t>Bond,</w:t>
      </w:r>
      <w:r>
        <w:rPr>
          <w:color w:val="0067B1"/>
          <w:spacing w:val="-14"/>
          <w:w w:val="115"/>
        </w:rPr>
        <w:t xml:space="preserve"> </w:t>
      </w:r>
      <w:r>
        <w:rPr>
          <w:color w:val="0067B1"/>
          <w:w w:val="115"/>
        </w:rPr>
        <w:t>J.,</w:t>
      </w:r>
      <w:r>
        <w:rPr>
          <w:color w:val="0067B1"/>
          <w:spacing w:val="-15"/>
          <w:w w:val="115"/>
        </w:rPr>
        <w:t xml:space="preserve"> </w:t>
      </w:r>
      <w:r>
        <w:rPr>
          <w:color w:val="0067B1"/>
          <w:w w:val="115"/>
        </w:rPr>
        <w:t>Kaskutas,</w:t>
      </w:r>
      <w:r>
        <w:rPr>
          <w:color w:val="0067B1"/>
          <w:spacing w:val="-14"/>
          <w:w w:val="115"/>
        </w:rPr>
        <w:t xml:space="preserve"> </w:t>
      </w:r>
      <w:r>
        <w:rPr>
          <w:color w:val="0067B1"/>
          <w:w w:val="115"/>
        </w:rPr>
        <w:t>L.,</w:t>
      </w:r>
      <w:r>
        <w:rPr>
          <w:color w:val="0067B1"/>
          <w:spacing w:val="-14"/>
          <w:w w:val="115"/>
        </w:rPr>
        <w:t xml:space="preserve"> </w:t>
      </w:r>
      <w:r>
        <w:rPr>
          <w:color w:val="0067B1"/>
          <w:w w:val="115"/>
        </w:rPr>
        <w:t>&amp;</w:t>
      </w:r>
      <w:r>
        <w:rPr>
          <w:color w:val="0067B1"/>
          <w:spacing w:val="-14"/>
          <w:w w:val="115"/>
        </w:rPr>
        <w:t xml:space="preserve"> </w:t>
      </w:r>
      <w:r>
        <w:rPr>
          <w:color w:val="0067B1"/>
          <w:w w:val="115"/>
        </w:rPr>
        <w:t>Weisner,</w:t>
      </w:r>
      <w:r>
        <w:rPr>
          <w:color w:val="0067B1"/>
          <w:spacing w:val="-14"/>
          <w:w w:val="115"/>
        </w:rPr>
        <w:t xml:space="preserve"> </w:t>
      </w:r>
      <w:r>
        <w:rPr>
          <w:color w:val="0067B1"/>
          <w:w w:val="115"/>
        </w:rPr>
        <w:t>C.</w:t>
      </w:r>
      <w:r>
        <w:rPr>
          <w:color w:val="0067B1"/>
          <w:spacing w:val="-14"/>
          <w:w w:val="115"/>
        </w:rPr>
        <w:t xml:space="preserve"> </w:t>
      </w:r>
      <w:r>
        <w:rPr>
          <w:color w:val="0067B1"/>
          <w:w w:val="115"/>
        </w:rPr>
        <w:t>(2003).</w:t>
      </w:r>
      <w:r>
        <w:rPr>
          <w:color w:val="0067B1"/>
          <w:spacing w:val="-15"/>
          <w:w w:val="115"/>
        </w:rPr>
        <w:t xml:space="preserve"> </w:t>
      </w:r>
      <w:r>
        <w:rPr>
          <w:color w:val="0067B1"/>
          <w:w w:val="115"/>
        </w:rPr>
        <w:t>The</w:t>
      </w:r>
      <w:r>
        <w:rPr>
          <w:color w:val="0067B1"/>
          <w:spacing w:val="-14"/>
          <w:w w:val="115"/>
        </w:rPr>
        <w:t xml:space="preserve"> </w:t>
      </w:r>
      <w:r>
        <w:rPr>
          <w:color w:val="0067B1"/>
          <w:w w:val="115"/>
        </w:rPr>
        <w:t>persistent</w:t>
      </w:r>
      <w:r>
        <w:rPr>
          <w:color w:val="0067B1"/>
          <w:spacing w:val="-15"/>
          <w:w w:val="115"/>
        </w:rPr>
        <w:t xml:space="preserve"> </w:t>
      </w:r>
      <w:r>
        <w:rPr>
          <w:color w:val="0067B1"/>
          <w:w w:val="115"/>
        </w:rPr>
        <w:t>influence</w:t>
      </w:r>
      <w:r>
        <w:rPr>
          <w:color w:val="0067B1"/>
          <w:spacing w:val="-14"/>
          <w:w w:val="115"/>
        </w:rPr>
        <w:t xml:space="preserve"> </w:t>
      </w:r>
      <w:r>
        <w:rPr>
          <w:color w:val="0067B1"/>
          <w:w w:val="115"/>
        </w:rPr>
        <w:t>of</w:t>
      </w:r>
      <w:r>
        <w:rPr>
          <w:color w:val="0067B1"/>
          <w:spacing w:val="-14"/>
          <w:w w:val="115"/>
        </w:rPr>
        <w:t xml:space="preserve"> </w:t>
      </w:r>
      <w:r>
        <w:rPr>
          <w:color w:val="0067B1"/>
          <w:w w:val="115"/>
        </w:rPr>
        <w:t>social</w:t>
      </w:r>
      <w:r>
        <w:rPr>
          <w:color w:val="0067B1"/>
          <w:spacing w:val="-14"/>
          <w:w w:val="115"/>
        </w:rPr>
        <w:t xml:space="preserve"> </w:t>
      </w:r>
      <w:r>
        <w:rPr>
          <w:color w:val="0067B1"/>
          <w:w w:val="115"/>
        </w:rPr>
        <w:t>networks</w:t>
      </w:r>
      <w:r>
        <w:rPr>
          <w:color w:val="0067B1"/>
          <w:spacing w:val="-15"/>
          <w:w w:val="115"/>
        </w:rPr>
        <w:t xml:space="preserve"> </w:t>
      </w:r>
      <w:r>
        <w:rPr>
          <w:color w:val="0067B1"/>
          <w:w w:val="115"/>
        </w:rPr>
        <w:t xml:space="preserve">and </w:t>
      </w:r>
      <w:r>
        <w:rPr>
          <w:color w:val="0067B1"/>
          <w:w w:val="120"/>
        </w:rPr>
        <w:t xml:space="preserve">Alcoholics Anonymous on abstinence. </w:t>
      </w:r>
      <w:r>
        <w:rPr>
          <w:i/>
          <w:color w:val="0067B1"/>
          <w:w w:val="125"/>
        </w:rPr>
        <w:t xml:space="preserve">Journal </w:t>
      </w:r>
      <w:r>
        <w:rPr>
          <w:i/>
          <w:color w:val="0067B1"/>
          <w:w w:val="120"/>
        </w:rPr>
        <w:t xml:space="preserve">of Studies </w:t>
      </w:r>
      <w:r>
        <w:rPr>
          <w:i/>
          <w:color w:val="0067B1"/>
          <w:w w:val="125"/>
        </w:rPr>
        <w:t xml:space="preserve">on </w:t>
      </w:r>
      <w:r>
        <w:rPr>
          <w:i/>
          <w:color w:val="0067B1"/>
          <w:w w:val="120"/>
        </w:rPr>
        <w:t>Alcohol</w:t>
      </w:r>
      <w:r>
        <w:rPr>
          <w:color w:val="0067B1"/>
          <w:w w:val="120"/>
        </w:rPr>
        <w:t>, 64(4):579-588.</w:t>
      </w:r>
    </w:p>
    <w:p w14:paraId="680D43EA" w14:textId="77777777" w:rsidR="000F75DB" w:rsidRDefault="000C1A9B">
      <w:pPr>
        <w:spacing w:before="145" w:line="252" w:lineRule="auto"/>
        <w:ind w:left="1783" w:right="1621" w:hanging="361"/>
      </w:pPr>
      <w:r>
        <w:rPr>
          <w:color w:val="0067B1"/>
          <w:w w:val="115"/>
        </w:rPr>
        <w:t xml:space="preserve">Borkman, T. (1998). Is recovery planning any different from treatment planning? </w:t>
      </w:r>
      <w:r>
        <w:rPr>
          <w:i/>
          <w:color w:val="0067B1"/>
          <w:w w:val="115"/>
        </w:rPr>
        <w:t xml:space="preserve">Journal of </w:t>
      </w:r>
      <w:r>
        <w:rPr>
          <w:i/>
          <w:color w:val="0067B1"/>
          <w:w w:val="125"/>
        </w:rPr>
        <w:t>Substance Abuse Treatment</w:t>
      </w:r>
      <w:r>
        <w:rPr>
          <w:color w:val="0067B1"/>
          <w:w w:val="125"/>
        </w:rPr>
        <w:t>, 15(1):37-42.</w:t>
      </w:r>
    </w:p>
    <w:p w14:paraId="5FF349DD" w14:textId="77777777" w:rsidR="000F75DB" w:rsidRDefault="000C1A9B">
      <w:pPr>
        <w:spacing w:before="144" w:line="252" w:lineRule="auto"/>
        <w:ind w:left="1783" w:right="1621" w:hanging="360"/>
      </w:pPr>
      <w:r>
        <w:rPr>
          <w:color w:val="0067B1"/>
          <w:w w:val="125"/>
        </w:rPr>
        <w:t xml:space="preserve">Boyle, M.G., White, W.L., et al. </w:t>
      </w:r>
      <w:r>
        <w:rPr>
          <w:i/>
          <w:color w:val="0067B1"/>
          <w:w w:val="125"/>
        </w:rPr>
        <w:t xml:space="preserve">Behavioral Health </w:t>
      </w:r>
      <w:r>
        <w:rPr>
          <w:i/>
          <w:color w:val="0067B1"/>
          <w:w w:val="130"/>
        </w:rPr>
        <w:t>Recovery</w:t>
      </w:r>
      <w:r>
        <w:rPr>
          <w:i/>
          <w:color w:val="0067B1"/>
          <w:spacing w:val="-2"/>
          <w:w w:val="130"/>
        </w:rPr>
        <w:t xml:space="preserve"> </w:t>
      </w:r>
      <w:r>
        <w:rPr>
          <w:i/>
          <w:color w:val="0067B1"/>
          <w:w w:val="125"/>
        </w:rPr>
        <w:t xml:space="preserve">Management: </w:t>
      </w:r>
      <w:r>
        <w:rPr>
          <w:i/>
          <w:color w:val="0067B1"/>
          <w:w w:val="105"/>
        </w:rPr>
        <w:t xml:space="preserve">A </w:t>
      </w:r>
      <w:r>
        <w:rPr>
          <w:i/>
          <w:color w:val="0067B1"/>
          <w:w w:val="125"/>
        </w:rPr>
        <w:t xml:space="preserve">Statement </w:t>
      </w:r>
      <w:r>
        <w:rPr>
          <w:i/>
          <w:color w:val="0067B1"/>
          <w:w w:val="130"/>
        </w:rPr>
        <w:t xml:space="preserve">of </w:t>
      </w:r>
      <w:r>
        <w:rPr>
          <w:i/>
          <w:color w:val="0067B1"/>
          <w:w w:val="115"/>
        </w:rPr>
        <w:t>Principles</w:t>
      </w:r>
      <w:r>
        <w:rPr>
          <w:color w:val="0067B1"/>
          <w:w w:val="115"/>
        </w:rPr>
        <w:t xml:space="preserve">. Behavioral Health </w:t>
      </w:r>
      <w:r>
        <w:rPr>
          <w:color w:val="0067B1"/>
          <w:w w:val="105"/>
        </w:rPr>
        <w:t xml:space="preserve">Recovery </w:t>
      </w:r>
      <w:r>
        <w:rPr>
          <w:color w:val="0067B1"/>
          <w:w w:val="115"/>
        </w:rPr>
        <w:t xml:space="preserve">Management Project. Peoria, </w:t>
      </w:r>
      <w:r>
        <w:rPr>
          <w:color w:val="0067B1"/>
          <w:w w:val="105"/>
        </w:rPr>
        <w:t xml:space="preserve">IL: </w:t>
      </w:r>
      <w:r>
        <w:rPr>
          <w:color w:val="0067B1"/>
          <w:w w:val="115"/>
        </w:rPr>
        <w:t xml:space="preserve">Fayette Companies; </w:t>
      </w:r>
      <w:r>
        <w:rPr>
          <w:color w:val="0067B1"/>
          <w:w w:val="120"/>
        </w:rPr>
        <w:t>Bloomington,</w:t>
      </w:r>
      <w:r>
        <w:rPr>
          <w:color w:val="0067B1"/>
          <w:spacing w:val="-17"/>
          <w:w w:val="120"/>
        </w:rPr>
        <w:t xml:space="preserve"> </w:t>
      </w:r>
      <w:r>
        <w:rPr>
          <w:color w:val="0067B1"/>
          <w:w w:val="105"/>
        </w:rPr>
        <w:t>IL:</w:t>
      </w:r>
      <w:r>
        <w:rPr>
          <w:color w:val="0067B1"/>
          <w:spacing w:val="-14"/>
          <w:w w:val="105"/>
        </w:rPr>
        <w:t xml:space="preserve"> </w:t>
      </w:r>
      <w:r>
        <w:rPr>
          <w:color w:val="0067B1"/>
          <w:w w:val="120"/>
        </w:rPr>
        <w:t>Chestnut</w:t>
      </w:r>
      <w:r>
        <w:rPr>
          <w:color w:val="0067B1"/>
          <w:spacing w:val="-17"/>
          <w:w w:val="120"/>
        </w:rPr>
        <w:t xml:space="preserve"> </w:t>
      </w:r>
      <w:r>
        <w:rPr>
          <w:color w:val="0067B1"/>
          <w:w w:val="120"/>
        </w:rPr>
        <w:t>Health</w:t>
      </w:r>
      <w:r>
        <w:rPr>
          <w:color w:val="0067B1"/>
          <w:spacing w:val="-16"/>
          <w:w w:val="120"/>
        </w:rPr>
        <w:t xml:space="preserve"> </w:t>
      </w:r>
      <w:r>
        <w:rPr>
          <w:color w:val="0067B1"/>
          <w:w w:val="120"/>
        </w:rPr>
        <w:t>Systems.</w:t>
      </w:r>
    </w:p>
    <w:p w14:paraId="136585AB" w14:textId="77777777" w:rsidR="000F75DB" w:rsidRDefault="000C1A9B">
      <w:pPr>
        <w:pStyle w:val="BodyText"/>
        <w:spacing w:before="144" w:line="252" w:lineRule="auto"/>
        <w:ind w:left="1783" w:right="1444" w:hanging="360"/>
      </w:pPr>
      <w:r>
        <w:rPr>
          <w:color w:val="0067B1"/>
          <w:spacing w:val="-2"/>
          <w:w w:val="115"/>
        </w:rPr>
        <w:t>Broome,</w:t>
      </w:r>
      <w:r>
        <w:rPr>
          <w:color w:val="0067B1"/>
          <w:spacing w:val="-10"/>
          <w:w w:val="115"/>
        </w:rPr>
        <w:t xml:space="preserve"> </w:t>
      </w:r>
      <w:r>
        <w:rPr>
          <w:color w:val="0067B1"/>
          <w:spacing w:val="-2"/>
          <w:w w:val="115"/>
        </w:rPr>
        <w:t>M.,</w:t>
      </w:r>
      <w:r>
        <w:rPr>
          <w:color w:val="0067B1"/>
          <w:spacing w:val="-10"/>
          <w:w w:val="115"/>
        </w:rPr>
        <w:t xml:space="preserve"> </w:t>
      </w:r>
      <w:r>
        <w:rPr>
          <w:color w:val="0067B1"/>
          <w:spacing w:val="-2"/>
          <w:w w:val="115"/>
        </w:rPr>
        <w:t>Simpson,</w:t>
      </w:r>
      <w:r>
        <w:rPr>
          <w:color w:val="0067B1"/>
          <w:spacing w:val="-10"/>
          <w:w w:val="115"/>
        </w:rPr>
        <w:t xml:space="preserve"> </w:t>
      </w:r>
      <w:r>
        <w:rPr>
          <w:color w:val="0067B1"/>
          <w:spacing w:val="-2"/>
          <w:w w:val="115"/>
        </w:rPr>
        <w:t>D.D.,</w:t>
      </w:r>
      <w:r>
        <w:rPr>
          <w:color w:val="0067B1"/>
          <w:spacing w:val="-10"/>
          <w:w w:val="115"/>
        </w:rPr>
        <w:t xml:space="preserve"> </w:t>
      </w:r>
      <w:r>
        <w:rPr>
          <w:color w:val="0067B1"/>
          <w:spacing w:val="-2"/>
          <w:w w:val="115"/>
        </w:rPr>
        <w:t>&amp;</w:t>
      </w:r>
      <w:r>
        <w:rPr>
          <w:color w:val="0067B1"/>
          <w:spacing w:val="-10"/>
          <w:w w:val="115"/>
        </w:rPr>
        <w:t xml:space="preserve"> </w:t>
      </w:r>
      <w:r>
        <w:rPr>
          <w:color w:val="0067B1"/>
          <w:spacing w:val="-2"/>
          <w:w w:val="115"/>
        </w:rPr>
        <w:t>Joe,</w:t>
      </w:r>
      <w:r>
        <w:rPr>
          <w:color w:val="0067B1"/>
          <w:spacing w:val="-11"/>
          <w:w w:val="115"/>
        </w:rPr>
        <w:t xml:space="preserve"> </w:t>
      </w:r>
      <w:r>
        <w:rPr>
          <w:color w:val="0067B1"/>
          <w:spacing w:val="-2"/>
          <w:w w:val="115"/>
        </w:rPr>
        <w:t>G.W.</w:t>
      </w:r>
      <w:r>
        <w:rPr>
          <w:color w:val="0067B1"/>
          <w:spacing w:val="-10"/>
          <w:w w:val="115"/>
        </w:rPr>
        <w:t xml:space="preserve"> </w:t>
      </w:r>
      <w:r>
        <w:rPr>
          <w:color w:val="0067B1"/>
          <w:spacing w:val="-2"/>
          <w:w w:val="115"/>
        </w:rPr>
        <w:t>(2002).</w:t>
      </w:r>
      <w:r>
        <w:rPr>
          <w:color w:val="0067B1"/>
          <w:spacing w:val="-11"/>
          <w:w w:val="115"/>
        </w:rPr>
        <w:t xml:space="preserve"> </w:t>
      </w:r>
      <w:r>
        <w:rPr>
          <w:color w:val="0067B1"/>
          <w:spacing w:val="-2"/>
          <w:w w:val="115"/>
        </w:rPr>
        <w:t>The</w:t>
      </w:r>
      <w:r>
        <w:rPr>
          <w:color w:val="0067B1"/>
          <w:spacing w:val="-10"/>
          <w:w w:val="115"/>
        </w:rPr>
        <w:t xml:space="preserve"> </w:t>
      </w:r>
      <w:r>
        <w:rPr>
          <w:color w:val="0067B1"/>
          <w:spacing w:val="-2"/>
          <w:w w:val="115"/>
        </w:rPr>
        <w:t>role</w:t>
      </w:r>
      <w:r>
        <w:rPr>
          <w:color w:val="0067B1"/>
          <w:spacing w:val="-11"/>
          <w:w w:val="115"/>
        </w:rPr>
        <w:t xml:space="preserve"> </w:t>
      </w:r>
      <w:r>
        <w:rPr>
          <w:color w:val="0067B1"/>
          <w:spacing w:val="-2"/>
          <w:w w:val="115"/>
        </w:rPr>
        <w:t>of</w:t>
      </w:r>
      <w:r>
        <w:rPr>
          <w:color w:val="0067B1"/>
          <w:spacing w:val="-10"/>
          <w:w w:val="115"/>
        </w:rPr>
        <w:t xml:space="preserve"> </w:t>
      </w:r>
      <w:r>
        <w:rPr>
          <w:color w:val="0067B1"/>
          <w:spacing w:val="-2"/>
          <w:w w:val="115"/>
        </w:rPr>
        <w:t>social</w:t>
      </w:r>
      <w:r>
        <w:rPr>
          <w:color w:val="0067B1"/>
          <w:spacing w:val="-10"/>
          <w:w w:val="115"/>
        </w:rPr>
        <w:t xml:space="preserve"> </w:t>
      </w:r>
      <w:r>
        <w:rPr>
          <w:color w:val="0067B1"/>
          <w:spacing w:val="-2"/>
          <w:w w:val="115"/>
        </w:rPr>
        <w:t>support</w:t>
      </w:r>
      <w:r>
        <w:rPr>
          <w:color w:val="0067B1"/>
          <w:spacing w:val="-10"/>
          <w:w w:val="115"/>
        </w:rPr>
        <w:t xml:space="preserve"> </w:t>
      </w:r>
      <w:r>
        <w:rPr>
          <w:color w:val="0067B1"/>
          <w:spacing w:val="-2"/>
          <w:w w:val="115"/>
        </w:rPr>
        <w:t>following</w:t>
      </w:r>
      <w:r>
        <w:rPr>
          <w:color w:val="0067B1"/>
          <w:spacing w:val="-10"/>
          <w:w w:val="115"/>
        </w:rPr>
        <w:t xml:space="preserve"> </w:t>
      </w:r>
      <w:r>
        <w:rPr>
          <w:color w:val="0067B1"/>
          <w:spacing w:val="-2"/>
          <w:w w:val="115"/>
        </w:rPr>
        <w:t xml:space="preserve">short-term </w:t>
      </w:r>
      <w:r>
        <w:rPr>
          <w:color w:val="0067B1"/>
          <w:w w:val="125"/>
        </w:rPr>
        <w:t xml:space="preserve">inpatient treatment. </w:t>
      </w:r>
      <w:r>
        <w:rPr>
          <w:i/>
          <w:color w:val="0067B1"/>
          <w:w w:val="125"/>
        </w:rPr>
        <w:t xml:space="preserve">Journal on </w:t>
      </w:r>
      <w:r>
        <w:rPr>
          <w:i/>
          <w:color w:val="0067B1"/>
          <w:w w:val="130"/>
        </w:rPr>
        <w:t>Addictions</w:t>
      </w:r>
      <w:r>
        <w:rPr>
          <w:color w:val="0067B1"/>
          <w:w w:val="130"/>
        </w:rPr>
        <w:t xml:space="preserve">, </w:t>
      </w:r>
      <w:r>
        <w:rPr>
          <w:color w:val="0067B1"/>
          <w:w w:val="125"/>
        </w:rPr>
        <w:t>11(1):57-65.</w:t>
      </w:r>
    </w:p>
    <w:p w14:paraId="38C5B78E" w14:textId="77777777" w:rsidR="000F75DB" w:rsidRDefault="000C1A9B">
      <w:pPr>
        <w:spacing w:before="144" w:line="252" w:lineRule="auto"/>
        <w:ind w:left="1783" w:right="1621" w:hanging="360"/>
      </w:pPr>
      <w:r>
        <w:rPr>
          <w:color w:val="0067B1"/>
          <w:spacing w:val="-2"/>
          <w:w w:val="115"/>
        </w:rPr>
        <w:t>Cloud,</w:t>
      </w:r>
      <w:r>
        <w:rPr>
          <w:color w:val="0067B1"/>
          <w:spacing w:val="-7"/>
          <w:w w:val="115"/>
        </w:rPr>
        <w:t xml:space="preserve"> </w:t>
      </w:r>
      <w:r>
        <w:rPr>
          <w:color w:val="0067B1"/>
          <w:spacing w:val="-2"/>
          <w:w w:val="115"/>
        </w:rPr>
        <w:t>W.,</w:t>
      </w:r>
      <w:r>
        <w:rPr>
          <w:color w:val="0067B1"/>
          <w:spacing w:val="-7"/>
          <w:w w:val="115"/>
        </w:rPr>
        <w:t xml:space="preserve"> </w:t>
      </w:r>
      <w:r>
        <w:rPr>
          <w:color w:val="0067B1"/>
          <w:spacing w:val="-2"/>
          <w:w w:val="115"/>
        </w:rPr>
        <w:t>&amp;</w:t>
      </w:r>
      <w:r>
        <w:rPr>
          <w:color w:val="0067B1"/>
          <w:spacing w:val="-7"/>
          <w:w w:val="115"/>
        </w:rPr>
        <w:t xml:space="preserve"> </w:t>
      </w:r>
      <w:r>
        <w:rPr>
          <w:color w:val="0067B1"/>
          <w:spacing w:val="-2"/>
          <w:w w:val="115"/>
        </w:rPr>
        <w:t>Granfield,</w:t>
      </w:r>
      <w:r>
        <w:rPr>
          <w:color w:val="0067B1"/>
          <w:spacing w:val="-8"/>
          <w:w w:val="115"/>
        </w:rPr>
        <w:t xml:space="preserve"> </w:t>
      </w:r>
      <w:r>
        <w:rPr>
          <w:color w:val="0067B1"/>
          <w:spacing w:val="-2"/>
          <w:w w:val="115"/>
        </w:rPr>
        <w:t>R.</w:t>
      </w:r>
      <w:r>
        <w:rPr>
          <w:color w:val="0067B1"/>
          <w:spacing w:val="-7"/>
          <w:w w:val="115"/>
        </w:rPr>
        <w:t xml:space="preserve"> </w:t>
      </w:r>
      <w:r>
        <w:rPr>
          <w:color w:val="0067B1"/>
          <w:spacing w:val="-2"/>
          <w:w w:val="115"/>
        </w:rPr>
        <w:t>(2001).</w:t>
      </w:r>
      <w:r>
        <w:rPr>
          <w:color w:val="0067B1"/>
          <w:spacing w:val="-8"/>
          <w:w w:val="115"/>
        </w:rPr>
        <w:t xml:space="preserve"> </w:t>
      </w:r>
      <w:r>
        <w:rPr>
          <w:color w:val="0067B1"/>
          <w:spacing w:val="-2"/>
          <w:w w:val="115"/>
        </w:rPr>
        <w:t>Natural</w:t>
      </w:r>
      <w:r>
        <w:rPr>
          <w:color w:val="0067B1"/>
          <w:spacing w:val="-7"/>
          <w:w w:val="115"/>
        </w:rPr>
        <w:t xml:space="preserve"> </w:t>
      </w:r>
      <w:r>
        <w:rPr>
          <w:color w:val="0067B1"/>
          <w:spacing w:val="-2"/>
          <w:w w:val="115"/>
        </w:rPr>
        <w:t>recovery</w:t>
      </w:r>
      <w:r>
        <w:rPr>
          <w:color w:val="0067B1"/>
          <w:spacing w:val="-8"/>
          <w:w w:val="115"/>
        </w:rPr>
        <w:t xml:space="preserve"> </w:t>
      </w:r>
      <w:r>
        <w:rPr>
          <w:color w:val="0067B1"/>
          <w:spacing w:val="-2"/>
          <w:w w:val="115"/>
        </w:rPr>
        <w:t>from</w:t>
      </w:r>
      <w:r>
        <w:rPr>
          <w:color w:val="0067B1"/>
          <w:spacing w:val="-7"/>
          <w:w w:val="115"/>
        </w:rPr>
        <w:t xml:space="preserve"> </w:t>
      </w:r>
      <w:r>
        <w:rPr>
          <w:color w:val="0067B1"/>
          <w:spacing w:val="-2"/>
          <w:w w:val="115"/>
        </w:rPr>
        <w:t>substance</w:t>
      </w:r>
      <w:r>
        <w:rPr>
          <w:color w:val="0067B1"/>
          <w:spacing w:val="-7"/>
          <w:w w:val="115"/>
        </w:rPr>
        <w:t xml:space="preserve"> </w:t>
      </w:r>
      <w:r>
        <w:rPr>
          <w:color w:val="0067B1"/>
          <w:spacing w:val="-2"/>
          <w:w w:val="115"/>
        </w:rPr>
        <w:t>dependency:</w:t>
      </w:r>
      <w:r>
        <w:rPr>
          <w:color w:val="0067B1"/>
          <w:spacing w:val="-7"/>
          <w:w w:val="115"/>
        </w:rPr>
        <w:t xml:space="preserve"> </w:t>
      </w:r>
      <w:r>
        <w:rPr>
          <w:color w:val="0067B1"/>
          <w:spacing w:val="-2"/>
          <w:w w:val="115"/>
        </w:rPr>
        <w:t>Lessons</w:t>
      </w:r>
      <w:r>
        <w:rPr>
          <w:color w:val="0067B1"/>
          <w:spacing w:val="-7"/>
          <w:w w:val="115"/>
        </w:rPr>
        <w:t xml:space="preserve"> </w:t>
      </w:r>
      <w:r>
        <w:rPr>
          <w:color w:val="0067B1"/>
          <w:spacing w:val="-2"/>
          <w:w w:val="115"/>
        </w:rPr>
        <w:t xml:space="preserve">for </w:t>
      </w:r>
      <w:r>
        <w:rPr>
          <w:color w:val="0067B1"/>
          <w:w w:val="125"/>
        </w:rPr>
        <w:t xml:space="preserve">treatment providers. </w:t>
      </w:r>
      <w:r>
        <w:rPr>
          <w:i/>
          <w:color w:val="0067B1"/>
          <w:w w:val="125"/>
        </w:rPr>
        <w:t>Journal of Social Work Practice in the Addictions</w:t>
      </w:r>
      <w:r>
        <w:rPr>
          <w:color w:val="0067B1"/>
          <w:w w:val="125"/>
        </w:rPr>
        <w:t>, 1(1):83-104.</w:t>
      </w:r>
    </w:p>
    <w:p w14:paraId="141F928A" w14:textId="77777777" w:rsidR="000F75DB" w:rsidRDefault="000C1A9B">
      <w:pPr>
        <w:pStyle w:val="BodyText"/>
        <w:spacing w:before="145" w:line="252" w:lineRule="auto"/>
        <w:ind w:left="1783" w:right="1897" w:hanging="360"/>
      </w:pPr>
      <w:r>
        <w:rPr>
          <w:color w:val="0067B1"/>
          <w:w w:val="110"/>
        </w:rPr>
        <w:t>Coyhis, D., &amp; White, W. (2002).</w:t>
      </w:r>
      <w:r>
        <w:rPr>
          <w:color w:val="0067B1"/>
          <w:spacing w:val="-1"/>
          <w:w w:val="110"/>
        </w:rPr>
        <w:t xml:space="preserve"> </w:t>
      </w:r>
      <w:r>
        <w:rPr>
          <w:color w:val="0067B1"/>
          <w:w w:val="110"/>
        </w:rPr>
        <w:t>Addiction</w:t>
      </w:r>
      <w:r>
        <w:rPr>
          <w:color w:val="0067B1"/>
          <w:spacing w:val="-1"/>
          <w:w w:val="110"/>
        </w:rPr>
        <w:t xml:space="preserve"> </w:t>
      </w:r>
      <w:r>
        <w:rPr>
          <w:color w:val="0067B1"/>
          <w:w w:val="110"/>
        </w:rPr>
        <w:t>and recovery</w:t>
      </w:r>
      <w:r>
        <w:rPr>
          <w:color w:val="0067B1"/>
          <w:spacing w:val="-1"/>
          <w:w w:val="110"/>
        </w:rPr>
        <w:t xml:space="preserve"> </w:t>
      </w:r>
      <w:r>
        <w:rPr>
          <w:color w:val="0067B1"/>
          <w:w w:val="110"/>
        </w:rPr>
        <w:t>in Native America:</w:t>
      </w:r>
      <w:r>
        <w:rPr>
          <w:color w:val="0067B1"/>
          <w:spacing w:val="-1"/>
          <w:w w:val="110"/>
        </w:rPr>
        <w:t xml:space="preserve"> </w:t>
      </w:r>
      <w:r>
        <w:rPr>
          <w:color w:val="0067B1"/>
          <w:w w:val="110"/>
        </w:rPr>
        <w:t xml:space="preserve">Lost history, </w:t>
      </w:r>
      <w:r>
        <w:rPr>
          <w:color w:val="0067B1"/>
          <w:w w:val="115"/>
        </w:rPr>
        <w:t>enduring</w:t>
      </w:r>
      <w:r>
        <w:rPr>
          <w:color w:val="0067B1"/>
          <w:spacing w:val="40"/>
          <w:w w:val="115"/>
        </w:rPr>
        <w:t xml:space="preserve"> </w:t>
      </w:r>
      <w:r>
        <w:rPr>
          <w:color w:val="0067B1"/>
          <w:w w:val="115"/>
        </w:rPr>
        <w:t>lessons.</w:t>
      </w:r>
      <w:r>
        <w:rPr>
          <w:color w:val="0067B1"/>
          <w:spacing w:val="40"/>
          <w:w w:val="115"/>
        </w:rPr>
        <w:t xml:space="preserve"> </w:t>
      </w:r>
      <w:r>
        <w:rPr>
          <w:i/>
          <w:color w:val="0067B1"/>
          <w:w w:val="115"/>
        </w:rPr>
        <w:t>Counselor</w:t>
      </w:r>
      <w:r>
        <w:rPr>
          <w:color w:val="0067B1"/>
          <w:w w:val="115"/>
        </w:rPr>
        <w:t>,</w:t>
      </w:r>
      <w:r>
        <w:rPr>
          <w:color w:val="0067B1"/>
          <w:spacing w:val="40"/>
          <w:w w:val="115"/>
        </w:rPr>
        <w:t xml:space="preserve"> </w:t>
      </w:r>
      <w:r>
        <w:rPr>
          <w:color w:val="0067B1"/>
          <w:w w:val="115"/>
        </w:rPr>
        <w:t>3(5):16-20.</w:t>
      </w:r>
    </w:p>
    <w:p w14:paraId="1A456458" w14:textId="77777777" w:rsidR="000F75DB" w:rsidRDefault="000C1A9B">
      <w:pPr>
        <w:pStyle w:val="BodyText"/>
        <w:spacing w:before="144" w:line="252" w:lineRule="auto"/>
        <w:ind w:left="1783" w:right="1518" w:hanging="360"/>
        <w:jc w:val="both"/>
      </w:pPr>
      <w:r>
        <w:rPr>
          <w:color w:val="0067B1"/>
          <w:w w:val="115"/>
        </w:rPr>
        <w:t>Dennis,</w:t>
      </w:r>
      <w:r>
        <w:rPr>
          <w:color w:val="0067B1"/>
          <w:spacing w:val="-16"/>
          <w:w w:val="115"/>
        </w:rPr>
        <w:t xml:space="preserve"> </w:t>
      </w:r>
      <w:r>
        <w:rPr>
          <w:color w:val="0067B1"/>
          <w:w w:val="115"/>
        </w:rPr>
        <w:t>M.,</w:t>
      </w:r>
      <w:r>
        <w:rPr>
          <w:color w:val="0067B1"/>
          <w:spacing w:val="-16"/>
          <w:w w:val="115"/>
        </w:rPr>
        <w:t xml:space="preserve"> </w:t>
      </w:r>
      <w:r>
        <w:rPr>
          <w:color w:val="0067B1"/>
          <w:w w:val="115"/>
        </w:rPr>
        <w:t>Scott,</w:t>
      </w:r>
      <w:r>
        <w:rPr>
          <w:color w:val="0067B1"/>
          <w:spacing w:val="-16"/>
          <w:w w:val="115"/>
        </w:rPr>
        <w:t xml:space="preserve"> </w:t>
      </w:r>
      <w:r>
        <w:rPr>
          <w:color w:val="0067B1"/>
          <w:w w:val="115"/>
        </w:rPr>
        <w:t>C.K.,</w:t>
      </w:r>
      <w:r>
        <w:rPr>
          <w:color w:val="0067B1"/>
          <w:spacing w:val="-16"/>
          <w:w w:val="115"/>
        </w:rPr>
        <w:t xml:space="preserve"> </w:t>
      </w:r>
      <w:r>
        <w:rPr>
          <w:color w:val="0067B1"/>
          <w:w w:val="115"/>
        </w:rPr>
        <w:t>&amp;</w:t>
      </w:r>
      <w:r>
        <w:rPr>
          <w:color w:val="0067B1"/>
          <w:spacing w:val="-16"/>
          <w:w w:val="115"/>
        </w:rPr>
        <w:t xml:space="preserve"> </w:t>
      </w:r>
      <w:r>
        <w:rPr>
          <w:color w:val="0067B1"/>
          <w:w w:val="115"/>
        </w:rPr>
        <w:t>Funk,</w:t>
      </w:r>
      <w:r>
        <w:rPr>
          <w:color w:val="0067B1"/>
          <w:spacing w:val="-15"/>
          <w:w w:val="115"/>
        </w:rPr>
        <w:t xml:space="preserve"> </w:t>
      </w:r>
      <w:r>
        <w:rPr>
          <w:color w:val="0067B1"/>
          <w:w w:val="115"/>
        </w:rPr>
        <w:t>R.</w:t>
      </w:r>
      <w:r>
        <w:rPr>
          <w:color w:val="0067B1"/>
          <w:spacing w:val="-16"/>
          <w:w w:val="115"/>
        </w:rPr>
        <w:t xml:space="preserve"> </w:t>
      </w:r>
      <w:r>
        <w:rPr>
          <w:color w:val="0067B1"/>
          <w:w w:val="115"/>
        </w:rPr>
        <w:t>(2003).</w:t>
      </w:r>
      <w:r>
        <w:rPr>
          <w:color w:val="0067B1"/>
          <w:spacing w:val="-16"/>
          <w:w w:val="115"/>
        </w:rPr>
        <w:t xml:space="preserve"> </w:t>
      </w:r>
      <w:r>
        <w:rPr>
          <w:color w:val="0067B1"/>
          <w:w w:val="115"/>
        </w:rPr>
        <w:t>An</w:t>
      </w:r>
      <w:r>
        <w:rPr>
          <w:color w:val="0067B1"/>
          <w:spacing w:val="-16"/>
          <w:w w:val="115"/>
        </w:rPr>
        <w:t xml:space="preserve"> </w:t>
      </w:r>
      <w:r>
        <w:rPr>
          <w:color w:val="0067B1"/>
          <w:w w:val="115"/>
        </w:rPr>
        <w:t>experimental</w:t>
      </w:r>
      <w:r>
        <w:rPr>
          <w:color w:val="0067B1"/>
          <w:spacing w:val="-16"/>
          <w:w w:val="115"/>
        </w:rPr>
        <w:t xml:space="preserve"> </w:t>
      </w:r>
      <w:r>
        <w:rPr>
          <w:color w:val="0067B1"/>
          <w:w w:val="115"/>
        </w:rPr>
        <w:t>evaluation</w:t>
      </w:r>
      <w:r>
        <w:rPr>
          <w:color w:val="0067B1"/>
          <w:spacing w:val="-15"/>
          <w:w w:val="115"/>
        </w:rPr>
        <w:t xml:space="preserve"> </w:t>
      </w:r>
      <w:r>
        <w:rPr>
          <w:color w:val="0067B1"/>
          <w:w w:val="115"/>
        </w:rPr>
        <w:t>of</w:t>
      </w:r>
      <w:r>
        <w:rPr>
          <w:color w:val="0067B1"/>
          <w:spacing w:val="-16"/>
          <w:w w:val="115"/>
        </w:rPr>
        <w:t xml:space="preserve"> </w:t>
      </w:r>
      <w:r>
        <w:rPr>
          <w:color w:val="0067B1"/>
          <w:w w:val="115"/>
        </w:rPr>
        <w:t>recovery</w:t>
      </w:r>
      <w:r>
        <w:rPr>
          <w:color w:val="0067B1"/>
          <w:spacing w:val="-16"/>
          <w:w w:val="115"/>
        </w:rPr>
        <w:t xml:space="preserve"> </w:t>
      </w:r>
      <w:r>
        <w:rPr>
          <w:color w:val="0067B1"/>
          <w:w w:val="115"/>
        </w:rPr>
        <w:t xml:space="preserve">management </w:t>
      </w:r>
      <w:r>
        <w:rPr>
          <w:color w:val="0067B1"/>
          <w:w w:val="120"/>
        </w:rPr>
        <w:t>checkups</w:t>
      </w:r>
      <w:r>
        <w:rPr>
          <w:color w:val="0067B1"/>
          <w:spacing w:val="-4"/>
          <w:w w:val="120"/>
        </w:rPr>
        <w:t xml:space="preserve"> </w:t>
      </w:r>
      <w:r>
        <w:rPr>
          <w:color w:val="0067B1"/>
          <w:w w:val="115"/>
        </w:rPr>
        <w:t>(RMC)</w:t>
      </w:r>
      <w:r>
        <w:rPr>
          <w:color w:val="0067B1"/>
          <w:spacing w:val="-3"/>
          <w:w w:val="115"/>
        </w:rPr>
        <w:t xml:space="preserve"> </w:t>
      </w:r>
      <w:r>
        <w:rPr>
          <w:color w:val="0067B1"/>
          <w:w w:val="115"/>
        </w:rPr>
        <w:t>for</w:t>
      </w:r>
      <w:r>
        <w:rPr>
          <w:color w:val="0067B1"/>
          <w:spacing w:val="-2"/>
          <w:w w:val="115"/>
        </w:rPr>
        <w:t xml:space="preserve"> </w:t>
      </w:r>
      <w:r>
        <w:rPr>
          <w:color w:val="0067B1"/>
          <w:w w:val="120"/>
        </w:rPr>
        <w:t>people</w:t>
      </w:r>
      <w:r>
        <w:rPr>
          <w:color w:val="0067B1"/>
          <w:spacing w:val="-5"/>
          <w:w w:val="120"/>
        </w:rPr>
        <w:t xml:space="preserve"> </w:t>
      </w:r>
      <w:r>
        <w:rPr>
          <w:color w:val="0067B1"/>
          <w:w w:val="120"/>
        </w:rPr>
        <w:t>with</w:t>
      </w:r>
      <w:r>
        <w:rPr>
          <w:color w:val="0067B1"/>
          <w:spacing w:val="-4"/>
          <w:w w:val="120"/>
        </w:rPr>
        <w:t xml:space="preserve"> </w:t>
      </w:r>
      <w:r>
        <w:rPr>
          <w:color w:val="0067B1"/>
          <w:w w:val="120"/>
        </w:rPr>
        <w:t>chronic</w:t>
      </w:r>
      <w:r>
        <w:rPr>
          <w:color w:val="0067B1"/>
          <w:spacing w:val="-4"/>
          <w:w w:val="120"/>
        </w:rPr>
        <w:t xml:space="preserve"> </w:t>
      </w:r>
      <w:r>
        <w:rPr>
          <w:color w:val="0067B1"/>
          <w:w w:val="120"/>
        </w:rPr>
        <w:t>substance</w:t>
      </w:r>
      <w:r>
        <w:rPr>
          <w:color w:val="0067B1"/>
          <w:spacing w:val="-4"/>
          <w:w w:val="120"/>
        </w:rPr>
        <w:t xml:space="preserve"> </w:t>
      </w:r>
      <w:r>
        <w:rPr>
          <w:color w:val="0067B1"/>
          <w:w w:val="120"/>
        </w:rPr>
        <w:t>use</w:t>
      </w:r>
      <w:r>
        <w:rPr>
          <w:color w:val="0067B1"/>
          <w:spacing w:val="-5"/>
          <w:w w:val="120"/>
        </w:rPr>
        <w:t xml:space="preserve"> </w:t>
      </w:r>
      <w:r>
        <w:rPr>
          <w:color w:val="0067B1"/>
          <w:w w:val="120"/>
        </w:rPr>
        <w:t>disorders.</w:t>
      </w:r>
      <w:r>
        <w:rPr>
          <w:color w:val="0067B1"/>
          <w:spacing w:val="-4"/>
          <w:w w:val="120"/>
        </w:rPr>
        <w:t xml:space="preserve"> </w:t>
      </w:r>
      <w:r>
        <w:rPr>
          <w:i/>
          <w:color w:val="0067B1"/>
          <w:w w:val="120"/>
        </w:rPr>
        <w:t>Evaluation</w:t>
      </w:r>
      <w:r>
        <w:rPr>
          <w:i/>
          <w:color w:val="0067B1"/>
          <w:spacing w:val="-5"/>
          <w:w w:val="120"/>
        </w:rPr>
        <w:t xml:space="preserve"> </w:t>
      </w:r>
      <w:r>
        <w:rPr>
          <w:i/>
          <w:color w:val="0067B1"/>
          <w:w w:val="120"/>
        </w:rPr>
        <w:t>and</w:t>
      </w:r>
      <w:r>
        <w:rPr>
          <w:i/>
          <w:color w:val="0067B1"/>
          <w:spacing w:val="-5"/>
          <w:w w:val="120"/>
        </w:rPr>
        <w:t xml:space="preserve"> </w:t>
      </w:r>
      <w:r>
        <w:rPr>
          <w:i/>
          <w:color w:val="0067B1"/>
          <w:w w:val="120"/>
        </w:rPr>
        <w:t>Program Planning</w:t>
      </w:r>
      <w:r>
        <w:rPr>
          <w:color w:val="0067B1"/>
          <w:w w:val="120"/>
        </w:rPr>
        <w:t>, 26(3):339-352.</w:t>
      </w:r>
    </w:p>
    <w:p w14:paraId="73273DE3" w14:textId="77777777" w:rsidR="000F75DB" w:rsidRDefault="000C1A9B">
      <w:pPr>
        <w:pStyle w:val="BodyText"/>
        <w:spacing w:before="144"/>
        <w:ind w:left="1423"/>
      </w:pPr>
      <w:r>
        <w:rPr>
          <w:color w:val="0067B1"/>
          <w:w w:val="115"/>
        </w:rPr>
        <w:t>Dodd,</w:t>
      </w:r>
      <w:r>
        <w:rPr>
          <w:color w:val="0067B1"/>
          <w:spacing w:val="-10"/>
          <w:w w:val="115"/>
        </w:rPr>
        <w:t xml:space="preserve"> </w:t>
      </w:r>
      <w:r>
        <w:rPr>
          <w:color w:val="0067B1"/>
          <w:w w:val="115"/>
        </w:rPr>
        <w:t>M.H.</w:t>
      </w:r>
      <w:r>
        <w:rPr>
          <w:color w:val="0067B1"/>
          <w:spacing w:val="-10"/>
          <w:w w:val="115"/>
        </w:rPr>
        <w:t xml:space="preserve"> </w:t>
      </w:r>
      <w:r>
        <w:rPr>
          <w:color w:val="0067B1"/>
          <w:w w:val="115"/>
        </w:rPr>
        <w:t>(1997).</w:t>
      </w:r>
      <w:r>
        <w:rPr>
          <w:color w:val="0067B1"/>
          <w:spacing w:val="-11"/>
          <w:w w:val="115"/>
        </w:rPr>
        <w:t xml:space="preserve"> </w:t>
      </w:r>
      <w:r>
        <w:rPr>
          <w:color w:val="0067B1"/>
          <w:w w:val="115"/>
        </w:rPr>
        <w:t>Social</w:t>
      </w:r>
      <w:r>
        <w:rPr>
          <w:color w:val="0067B1"/>
          <w:spacing w:val="-10"/>
          <w:w w:val="115"/>
        </w:rPr>
        <w:t xml:space="preserve"> </w:t>
      </w:r>
      <w:r>
        <w:rPr>
          <w:color w:val="0067B1"/>
          <w:w w:val="115"/>
        </w:rPr>
        <w:t>model</w:t>
      </w:r>
      <w:r>
        <w:rPr>
          <w:color w:val="0067B1"/>
          <w:spacing w:val="-10"/>
          <w:w w:val="115"/>
        </w:rPr>
        <w:t xml:space="preserve"> </w:t>
      </w:r>
      <w:r>
        <w:rPr>
          <w:color w:val="0067B1"/>
          <w:w w:val="115"/>
        </w:rPr>
        <w:t>of</w:t>
      </w:r>
      <w:r>
        <w:rPr>
          <w:color w:val="0067B1"/>
          <w:spacing w:val="-10"/>
          <w:w w:val="115"/>
        </w:rPr>
        <w:t xml:space="preserve"> </w:t>
      </w:r>
      <w:r>
        <w:rPr>
          <w:color w:val="0067B1"/>
          <w:w w:val="115"/>
        </w:rPr>
        <w:t>recovery:</w:t>
      </w:r>
      <w:r>
        <w:rPr>
          <w:color w:val="0067B1"/>
          <w:spacing w:val="-10"/>
          <w:w w:val="115"/>
        </w:rPr>
        <w:t xml:space="preserve"> </w:t>
      </w:r>
      <w:r>
        <w:rPr>
          <w:color w:val="0067B1"/>
          <w:w w:val="115"/>
        </w:rPr>
        <w:t>Origin,</w:t>
      </w:r>
      <w:r>
        <w:rPr>
          <w:color w:val="0067B1"/>
          <w:spacing w:val="-10"/>
          <w:w w:val="115"/>
        </w:rPr>
        <w:t xml:space="preserve"> </w:t>
      </w:r>
      <w:r>
        <w:rPr>
          <w:color w:val="0067B1"/>
          <w:w w:val="115"/>
        </w:rPr>
        <w:t>early</w:t>
      </w:r>
      <w:r>
        <w:rPr>
          <w:color w:val="0067B1"/>
          <w:spacing w:val="-10"/>
          <w:w w:val="115"/>
        </w:rPr>
        <w:t xml:space="preserve"> </w:t>
      </w:r>
      <w:r>
        <w:rPr>
          <w:color w:val="0067B1"/>
          <w:w w:val="115"/>
        </w:rPr>
        <w:t>features,</w:t>
      </w:r>
      <w:r>
        <w:rPr>
          <w:color w:val="0067B1"/>
          <w:spacing w:val="-10"/>
          <w:w w:val="115"/>
        </w:rPr>
        <w:t xml:space="preserve"> </w:t>
      </w:r>
      <w:r>
        <w:rPr>
          <w:color w:val="0067B1"/>
          <w:w w:val="115"/>
        </w:rPr>
        <w:t>changes,</w:t>
      </w:r>
      <w:r>
        <w:rPr>
          <w:color w:val="0067B1"/>
          <w:spacing w:val="-10"/>
          <w:w w:val="115"/>
        </w:rPr>
        <w:t xml:space="preserve"> </w:t>
      </w:r>
      <w:r>
        <w:rPr>
          <w:color w:val="0067B1"/>
          <w:w w:val="115"/>
        </w:rPr>
        <w:t>and</w:t>
      </w:r>
      <w:r>
        <w:rPr>
          <w:color w:val="0067B1"/>
          <w:spacing w:val="-10"/>
          <w:w w:val="115"/>
        </w:rPr>
        <w:t xml:space="preserve"> </w:t>
      </w:r>
      <w:r>
        <w:rPr>
          <w:color w:val="0067B1"/>
          <w:spacing w:val="-2"/>
          <w:w w:val="115"/>
        </w:rPr>
        <w:t>future.</w:t>
      </w:r>
    </w:p>
    <w:p w14:paraId="437E16F7" w14:textId="77777777" w:rsidR="000F75DB" w:rsidRDefault="000C1A9B">
      <w:pPr>
        <w:spacing w:before="13"/>
        <w:ind w:left="1783"/>
      </w:pPr>
      <w:r>
        <w:rPr>
          <w:i/>
          <w:color w:val="0067B1"/>
          <w:w w:val="130"/>
        </w:rPr>
        <w:t>Journal</w:t>
      </w:r>
      <w:r>
        <w:rPr>
          <w:i/>
          <w:color w:val="0067B1"/>
          <w:spacing w:val="-1"/>
          <w:w w:val="130"/>
        </w:rPr>
        <w:t xml:space="preserve"> </w:t>
      </w:r>
      <w:r>
        <w:rPr>
          <w:i/>
          <w:color w:val="0067B1"/>
          <w:w w:val="130"/>
        </w:rPr>
        <w:t>of Psychoactive</w:t>
      </w:r>
      <w:r>
        <w:rPr>
          <w:i/>
          <w:color w:val="0067B1"/>
          <w:spacing w:val="-1"/>
          <w:w w:val="130"/>
        </w:rPr>
        <w:t xml:space="preserve"> </w:t>
      </w:r>
      <w:r>
        <w:rPr>
          <w:i/>
          <w:color w:val="0067B1"/>
          <w:w w:val="130"/>
        </w:rPr>
        <w:t>Drugs</w:t>
      </w:r>
      <w:r>
        <w:rPr>
          <w:color w:val="0067B1"/>
          <w:w w:val="130"/>
        </w:rPr>
        <w:t>,</w:t>
      </w:r>
      <w:r>
        <w:rPr>
          <w:color w:val="0067B1"/>
          <w:spacing w:val="1"/>
          <w:w w:val="130"/>
        </w:rPr>
        <w:t xml:space="preserve"> </w:t>
      </w:r>
      <w:r>
        <w:rPr>
          <w:color w:val="0067B1"/>
          <w:w w:val="130"/>
        </w:rPr>
        <w:t>29(2):133-</w:t>
      </w:r>
      <w:r>
        <w:rPr>
          <w:color w:val="0067B1"/>
          <w:spacing w:val="-4"/>
          <w:w w:val="130"/>
        </w:rPr>
        <w:t>139.</w:t>
      </w:r>
    </w:p>
    <w:p w14:paraId="5743D1FA" w14:textId="77777777" w:rsidR="000F75DB" w:rsidRDefault="000C1A9B">
      <w:pPr>
        <w:pStyle w:val="BodyText"/>
        <w:spacing w:before="156" w:line="252" w:lineRule="auto"/>
        <w:ind w:left="1783" w:right="1621" w:hanging="360"/>
      </w:pPr>
      <w:r>
        <w:rPr>
          <w:color w:val="0067B1"/>
          <w:w w:val="115"/>
        </w:rPr>
        <w:t>Frese,</w:t>
      </w:r>
      <w:r>
        <w:rPr>
          <w:color w:val="0067B1"/>
          <w:spacing w:val="-10"/>
          <w:w w:val="115"/>
        </w:rPr>
        <w:t xml:space="preserve"> </w:t>
      </w:r>
      <w:r>
        <w:rPr>
          <w:color w:val="0067B1"/>
          <w:w w:val="115"/>
        </w:rPr>
        <w:t>F.J.,</w:t>
      </w:r>
      <w:r>
        <w:rPr>
          <w:color w:val="0067B1"/>
          <w:spacing w:val="-9"/>
          <w:w w:val="115"/>
        </w:rPr>
        <w:t xml:space="preserve"> </w:t>
      </w:r>
      <w:r>
        <w:rPr>
          <w:color w:val="0067B1"/>
          <w:w w:val="115"/>
        </w:rPr>
        <w:t>Stanley,</w:t>
      </w:r>
      <w:r>
        <w:rPr>
          <w:color w:val="0067B1"/>
          <w:spacing w:val="-9"/>
          <w:w w:val="115"/>
        </w:rPr>
        <w:t xml:space="preserve"> </w:t>
      </w:r>
      <w:r>
        <w:rPr>
          <w:color w:val="0067B1"/>
          <w:w w:val="115"/>
        </w:rPr>
        <w:t>J.,</w:t>
      </w:r>
      <w:r>
        <w:rPr>
          <w:color w:val="0067B1"/>
          <w:spacing w:val="-10"/>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(2001).</w:t>
      </w:r>
      <w:r>
        <w:rPr>
          <w:color w:val="0067B1"/>
          <w:spacing w:val="-10"/>
          <w:w w:val="115"/>
        </w:rPr>
        <w:t xml:space="preserve"> </w:t>
      </w:r>
      <w:r>
        <w:rPr>
          <w:color w:val="0067B1"/>
          <w:w w:val="115"/>
        </w:rPr>
        <w:t>Integrating</w:t>
      </w:r>
      <w:r>
        <w:rPr>
          <w:color w:val="0067B1"/>
          <w:spacing w:val="-9"/>
          <w:w w:val="115"/>
        </w:rPr>
        <w:t xml:space="preserve"> </w:t>
      </w:r>
      <w:r>
        <w:rPr>
          <w:color w:val="0067B1"/>
          <w:w w:val="115"/>
        </w:rPr>
        <w:t>evidence-based</w:t>
      </w:r>
      <w:r>
        <w:rPr>
          <w:color w:val="0067B1"/>
          <w:spacing w:val="-9"/>
          <w:w w:val="115"/>
        </w:rPr>
        <w:t xml:space="preserve"> </w:t>
      </w:r>
      <w:r>
        <w:rPr>
          <w:color w:val="0067B1"/>
          <w:w w:val="115"/>
        </w:rPr>
        <w:t>practices</w:t>
      </w:r>
      <w:r>
        <w:rPr>
          <w:color w:val="0067B1"/>
          <w:spacing w:val="-10"/>
          <w:w w:val="115"/>
        </w:rPr>
        <w:t xml:space="preserve"> </w:t>
      </w:r>
      <w:r>
        <w:rPr>
          <w:color w:val="0067B1"/>
          <w:w w:val="115"/>
        </w:rPr>
        <w:t>and</w:t>
      </w:r>
      <w:r>
        <w:rPr>
          <w:color w:val="0067B1"/>
          <w:spacing w:val="-9"/>
          <w:w w:val="115"/>
        </w:rPr>
        <w:t xml:space="preserve"> </w:t>
      </w:r>
      <w:r>
        <w:rPr>
          <w:color w:val="0067B1"/>
          <w:w w:val="115"/>
        </w:rPr>
        <w:t>the</w:t>
      </w:r>
      <w:r>
        <w:rPr>
          <w:color w:val="0067B1"/>
          <w:spacing w:val="-10"/>
          <w:w w:val="115"/>
        </w:rPr>
        <w:t xml:space="preserve"> </w:t>
      </w:r>
      <w:r>
        <w:rPr>
          <w:color w:val="0067B1"/>
          <w:w w:val="115"/>
        </w:rPr>
        <w:t xml:space="preserve">recovery </w:t>
      </w:r>
      <w:r>
        <w:rPr>
          <w:color w:val="0067B1"/>
          <w:w w:val="120"/>
        </w:rPr>
        <w:t xml:space="preserve">model. </w:t>
      </w:r>
      <w:r>
        <w:rPr>
          <w:i/>
          <w:color w:val="0067B1"/>
          <w:w w:val="125"/>
        </w:rPr>
        <w:t>Psychiatric Services</w:t>
      </w:r>
      <w:r>
        <w:rPr>
          <w:color w:val="0067B1"/>
          <w:w w:val="125"/>
        </w:rPr>
        <w:t xml:space="preserve">, </w:t>
      </w:r>
      <w:r>
        <w:rPr>
          <w:color w:val="0067B1"/>
          <w:w w:val="120"/>
        </w:rPr>
        <w:t>52(11):1462-1468.</w:t>
      </w:r>
    </w:p>
    <w:p w14:paraId="5FDB5243" w14:textId="77777777" w:rsidR="000F75DB" w:rsidRDefault="000C1A9B">
      <w:pPr>
        <w:pStyle w:val="BodyText"/>
        <w:spacing w:before="144" w:line="252" w:lineRule="auto"/>
        <w:ind w:left="1783" w:right="2232" w:hanging="360"/>
      </w:pPr>
      <w:r>
        <w:rPr>
          <w:color w:val="0067B1"/>
          <w:w w:val="120"/>
        </w:rPr>
        <w:t>Galanter,</w:t>
      </w:r>
      <w:r>
        <w:rPr>
          <w:color w:val="0067B1"/>
          <w:spacing w:val="-17"/>
          <w:w w:val="120"/>
        </w:rPr>
        <w:t xml:space="preserve"> </w:t>
      </w:r>
      <w:r>
        <w:rPr>
          <w:color w:val="0067B1"/>
          <w:w w:val="120"/>
        </w:rPr>
        <w:t>M.</w:t>
      </w:r>
      <w:r>
        <w:rPr>
          <w:color w:val="0067B1"/>
          <w:spacing w:val="-16"/>
          <w:w w:val="120"/>
        </w:rPr>
        <w:t xml:space="preserve"> </w:t>
      </w:r>
      <w:r>
        <w:rPr>
          <w:color w:val="0067B1"/>
          <w:w w:val="120"/>
        </w:rPr>
        <w:t>(2002).</w:t>
      </w:r>
      <w:r>
        <w:rPr>
          <w:color w:val="0067B1"/>
          <w:spacing w:val="-17"/>
          <w:w w:val="120"/>
        </w:rPr>
        <w:t xml:space="preserve"> </w:t>
      </w:r>
      <w:r>
        <w:rPr>
          <w:color w:val="0067B1"/>
          <w:w w:val="120"/>
        </w:rPr>
        <w:t>Healing</w:t>
      </w:r>
      <w:r>
        <w:rPr>
          <w:color w:val="0067B1"/>
          <w:spacing w:val="-16"/>
          <w:w w:val="120"/>
        </w:rPr>
        <w:t xml:space="preserve"> </w:t>
      </w:r>
      <w:r>
        <w:rPr>
          <w:color w:val="0067B1"/>
          <w:w w:val="120"/>
        </w:rPr>
        <w:t>through</w:t>
      </w:r>
      <w:r>
        <w:rPr>
          <w:color w:val="0067B1"/>
          <w:spacing w:val="-17"/>
          <w:w w:val="120"/>
        </w:rPr>
        <w:t xml:space="preserve"> </w:t>
      </w:r>
      <w:r>
        <w:rPr>
          <w:color w:val="0067B1"/>
          <w:w w:val="120"/>
        </w:rPr>
        <w:t>social</w:t>
      </w:r>
      <w:r>
        <w:rPr>
          <w:color w:val="0067B1"/>
          <w:spacing w:val="-16"/>
          <w:w w:val="120"/>
        </w:rPr>
        <w:t xml:space="preserve"> </w:t>
      </w:r>
      <w:r>
        <w:rPr>
          <w:color w:val="0067B1"/>
          <w:w w:val="120"/>
        </w:rPr>
        <w:t>and</w:t>
      </w:r>
      <w:r>
        <w:rPr>
          <w:color w:val="0067B1"/>
          <w:spacing w:val="-17"/>
          <w:w w:val="120"/>
        </w:rPr>
        <w:t xml:space="preserve"> </w:t>
      </w:r>
      <w:r>
        <w:rPr>
          <w:color w:val="0067B1"/>
          <w:w w:val="120"/>
        </w:rPr>
        <w:t>spiritual</w:t>
      </w:r>
      <w:r>
        <w:rPr>
          <w:color w:val="0067B1"/>
          <w:spacing w:val="-16"/>
          <w:w w:val="120"/>
        </w:rPr>
        <w:t xml:space="preserve"> </w:t>
      </w:r>
      <w:r>
        <w:rPr>
          <w:color w:val="0067B1"/>
          <w:w w:val="120"/>
        </w:rPr>
        <w:t>affiliation.</w:t>
      </w:r>
      <w:r>
        <w:rPr>
          <w:color w:val="0067B1"/>
          <w:spacing w:val="-17"/>
          <w:w w:val="120"/>
        </w:rPr>
        <w:t xml:space="preserve"> </w:t>
      </w:r>
      <w:r>
        <w:rPr>
          <w:i/>
          <w:color w:val="0067B1"/>
          <w:w w:val="125"/>
        </w:rPr>
        <w:t>Psychiatric</w:t>
      </w:r>
      <w:r>
        <w:rPr>
          <w:i/>
          <w:color w:val="0067B1"/>
          <w:spacing w:val="-17"/>
          <w:w w:val="125"/>
        </w:rPr>
        <w:t xml:space="preserve"> </w:t>
      </w:r>
      <w:r>
        <w:rPr>
          <w:i/>
          <w:color w:val="0067B1"/>
          <w:w w:val="125"/>
        </w:rPr>
        <w:t>Services</w:t>
      </w:r>
      <w:r>
        <w:rPr>
          <w:color w:val="0067B1"/>
          <w:w w:val="125"/>
        </w:rPr>
        <w:t xml:space="preserve">, </w:t>
      </w:r>
      <w:r>
        <w:rPr>
          <w:color w:val="0067B1"/>
          <w:spacing w:val="-2"/>
          <w:w w:val="120"/>
        </w:rPr>
        <w:t>53(9):1072-1074.</w:t>
      </w:r>
    </w:p>
    <w:p w14:paraId="7BEFCA80" w14:textId="77777777" w:rsidR="000F75DB" w:rsidRDefault="000C1A9B">
      <w:pPr>
        <w:spacing w:before="145" w:line="252" w:lineRule="auto"/>
        <w:ind w:left="1783" w:right="1621" w:hanging="360"/>
      </w:pPr>
      <w:r>
        <w:rPr>
          <w:color w:val="0067B1"/>
          <w:w w:val="115"/>
        </w:rPr>
        <w:t>Gordon,</w:t>
      </w:r>
      <w:r>
        <w:rPr>
          <w:color w:val="0067B1"/>
          <w:spacing w:val="-14"/>
          <w:w w:val="115"/>
        </w:rPr>
        <w:t xml:space="preserve"> </w:t>
      </w:r>
      <w:r>
        <w:rPr>
          <w:color w:val="0067B1"/>
          <w:w w:val="115"/>
        </w:rPr>
        <w:t>A.J.,</w:t>
      </w:r>
      <w:r>
        <w:rPr>
          <w:color w:val="0067B1"/>
          <w:spacing w:val="-14"/>
          <w:w w:val="115"/>
        </w:rPr>
        <w:t xml:space="preserve"> </w:t>
      </w:r>
      <w:r>
        <w:rPr>
          <w:color w:val="0067B1"/>
          <w:w w:val="115"/>
        </w:rPr>
        <w:t>&amp;</w:t>
      </w:r>
      <w:r>
        <w:rPr>
          <w:color w:val="0067B1"/>
          <w:spacing w:val="-13"/>
          <w:w w:val="115"/>
        </w:rPr>
        <w:t xml:space="preserve"> </w:t>
      </w:r>
      <w:r>
        <w:rPr>
          <w:color w:val="0067B1"/>
          <w:w w:val="115"/>
        </w:rPr>
        <w:t>Zrull,</w:t>
      </w:r>
      <w:r>
        <w:rPr>
          <w:color w:val="0067B1"/>
          <w:spacing w:val="-14"/>
          <w:w w:val="115"/>
        </w:rPr>
        <w:t xml:space="preserve"> </w:t>
      </w:r>
      <w:r>
        <w:rPr>
          <w:color w:val="0067B1"/>
          <w:w w:val="115"/>
        </w:rPr>
        <w:t>M.</w:t>
      </w:r>
      <w:r>
        <w:rPr>
          <w:color w:val="0067B1"/>
          <w:spacing w:val="-13"/>
          <w:w w:val="115"/>
        </w:rPr>
        <w:t xml:space="preserve"> </w:t>
      </w:r>
      <w:r>
        <w:rPr>
          <w:color w:val="0067B1"/>
          <w:w w:val="115"/>
        </w:rPr>
        <w:t>(1991).</w:t>
      </w:r>
      <w:r>
        <w:rPr>
          <w:color w:val="0067B1"/>
          <w:spacing w:val="-14"/>
          <w:w w:val="115"/>
        </w:rPr>
        <w:t xml:space="preserve"> </w:t>
      </w:r>
      <w:r>
        <w:rPr>
          <w:color w:val="0067B1"/>
          <w:w w:val="115"/>
        </w:rPr>
        <w:t>Social</w:t>
      </w:r>
      <w:r>
        <w:rPr>
          <w:color w:val="0067B1"/>
          <w:spacing w:val="-13"/>
          <w:w w:val="115"/>
        </w:rPr>
        <w:t xml:space="preserve"> </w:t>
      </w:r>
      <w:r>
        <w:rPr>
          <w:color w:val="0067B1"/>
          <w:w w:val="115"/>
        </w:rPr>
        <w:t>networks</w:t>
      </w:r>
      <w:r>
        <w:rPr>
          <w:color w:val="0067B1"/>
          <w:spacing w:val="-14"/>
          <w:w w:val="115"/>
        </w:rPr>
        <w:t xml:space="preserve"> </w:t>
      </w:r>
      <w:r>
        <w:rPr>
          <w:color w:val="0067B1"/>
          <w:w w:val="115"/>
        </w:rPr>
        <w:t>and</w:t>
      </w:r>
      <w:r>
        <w:rPr>
          <w:color w:val="0067B1"/>
          <w:spacing w:val="-13"/>
          <w:w w:val="115"/>
        </w:rPr>
        <w:t xml:space="preserve"> </w:t>
      </w:r>
      <w:r>
        <w:rPr>
          <w:color w:val="0067B1"/>
          <w:w w:val="115"/>
        </w:rPr>
        <w:t>recovery:</w:t>
      </w:r>
      <w:r>
        <w:rPr>
          <w:color w:val="0067B1"/>
          <w:spacing w:val="-14"/>
          <w:w w:val="115"/>
        </w:rPr>
        <w:t xml:space="preserve"> </w:t>
      </w:r>
      <w:r>
        <w:rPr>
          <w:color w:val="0067B1"/>
          <w:w w:val="115"/>
        </w:rPr>
        <w:t>One</w:t>
      </w:r>
      <w:r>
        <w:rPr>
          <w:color w:val="0067B1"/>
          <w:spacing w:val="-13"/>
          <w:w w:val="115"/>
        </w:rPr>
        <w:t xml:space="preserve"> </w:t>
      </w:r>
      <w:r>
        <w:rPr>
          <w:color w:val="0067B1"/>
          <w:w w:val="115"/>
        </w:rPr>
        <w:t>year</w:t>
      </w:r>
      <w:r>
        <w:rPr>
          <w:color w:val="0067B1"/>
          <w:spacing w:val="-13"/>
          <w:w w:val="115"/>
        </w:rPr>
        <w:t xml:space="preserve"> </w:t>
      </w:r>
      <w:r>
        <w:rPr>
          <w:color w:val="0067B1"/>
          <w:w w:val="115"/>
        </w:rPr>
        <w:t>after</w:t>
      </w:r>
      <w:r>
        <w:rPr>
          <w:color w:val="0067B1"/>
          <w:spacing w:val="-13"/>
          <w:w w:val="115"/>
        </w:rPr>
        <w:t xml:space="preserve"> </w:t>
      </w:r>
      <w:r>
        <w:rPr>
          <w:color w:val="0067B1"/>
          <w:w w:val="115"/>
        </w:rPr>
        <w:t xml:space="preserve">inpatient </w:t>
      </w:r>
      <w:r>
        <w:rPr>
          <w:color w:val="0067B1"/>
          <w:w w:val="125"/>
        </w:rPr>
        <w:t xml:space="preserve">treatment. </w:t>
      </w:r>
      <w:r>
        <w:rPr>
          <w:i/>
          <w:color w:val="0067B1"/>
          <w:w w:val="125"/>
        </w:rPr>
        <w:t>Journal of Substance Abuse Treatment</w:t>
      </w:r>
      <w:r>
        <w:rPr>
          <w:color w:val="0067B1"/>
          <w:w w:val="125"/>
        </w:rPr>
        <w:t>, 8(3):146-152.</w:t>
      </w:r>
    </w:p>
    <w:p w14:paraId="39387B80" w14:textId="77777777" w:rsidR="000F75DB" w:rsidRDefault="000C1A9B">
      <w:pPr>
        <w:spacing w:before="144" w:line="252" w:lineRule="auto"/>
        <w:ind w:left="1783" w:right="1444" w:hanging="360"/>
      </w:pPr>
      <w:r>
        <w:rPr>
          <w:color w:val="0067B1"/>
          <w:w w:val="120"/>
        </w:rPr>
        <w:t xml:space="preserve">Gorski, T.T., &amp; Kelley, J.M. (1996). </w:t>
      </w:r>
      <w:r>
        <w:rPr>
          <w:i/>
          <w:color w:val="0067B1"/>
          <w:w w:val="125"/>
        </w:rPr>
        <w:t xml:space="preserve">Counselor’s </w:t>
      </w:r>
      <w:r>
        <w:rPr>
          <w:i/>
          <w:color w:val="0067B1"/>
          <w:w w:val="120"/>
        </w:rPr>
        <w:t xml:space="preserve">Manual </w:t>
      </w:r>
      <w:r>
        <w:rPr>
          <w:i/>
          <w:color w:val="0067B1"/>
          <w:w w:val="125"/>
        </w:rPr>
        <w:t xml:space="preserve">for </w:t>
      </w:r>
      <w:r>
        <w:rPr>
          <w:i/>
          <w:color w:val="0067B1"/>
          <w:w w:val="120"/>
        </w:rPr>
        <w:t xml:space="preserve">Relapse </w:t>
      </w:r>
      <w:r>
        <w:rPr>
          <w:i/>
          <w:color w:val="0067B1"/>
          <w:w w:val="125"/>
        </w:rPr>
        <w:t xml:space="preserve">Prevention </w:t>
      </w:r>
      <w:proofErr w:type="gramStart"/>
      <w:r>
        <w:rPr>
          <w:i/>
          <w:color w:val="0067B1"/>
          <w:w w:val="120"/>
        </w:rPr>
        <w:t>With</w:t>
      </w:r>
      <w:proofErr w:type="gramEnd"/>
      <w:r>
        <w:rPr>
          <w:i/>
          <w:color w:val="0067B1"/>
          <w:w w:val="120"/>
        </w:rPr>
        <w:t xml:space="preserve"> </w:t>
      </w:r>
      <w:r>
        <w:rPr>
          <w:i/>
          <w:color w:val="0067B1"/>
          <w:w w:val="125"/>
        </w:rPr>
        <w:t xml:space="preserve">Chemically </w:t>
      </w:r>
      <w:r>
        <w:rPr>
          <w:i/>
          <w:color w:val="0067B1"/>
          <w:spacing w:val="-2"/>
          <w:w w:val="120"/>
        </w:rPr>
        <w:t>Dependent</w:t>
      </w:r>
      <w:r>
        <w:rPr>
          <w:i/>
          <w:color w:val="0067B1"/>
          <w:spacing w:val="-13"/>
          <w:w w:val="120"/>
        </w:rPr>
        <w:t xml:space="preserve"> </w:t>
      </w:r>
      <w:r>
        <w:rPr>
          <w:i/>
          <w:color w:val="0067B1"/>
          <w:spacing w:val="-2"/>
          <w:w w:val="120"/>
        </w:rPr>
        <w:t>Criminal</w:t>
      </w:r>
      <w:r>
        <w:rPr>
          <w:i/>
          <w:color w:val="0067B1"/>
          <w:spacing w:val="-13"/>
          <w:w w:val="120"/>
        </w:rPr>
        <w:t xml:space="preserve"> </w:t>
      </w:r>
      <w:r>
        <w:rPr>
          <w:i/>
          <w:color w:val="0067B1"/>
          <w:spacing w:val="-2"/>
          <w:w w:val="120"/>
        </w:rPr>
        <w:t>Offenders</w:t>
      </w:r>
      <w:r>
        <w:rPr>
          <w:color w:val="0067B1"/>
          <w:spacing w:val="-2"/>
          <w:w w:val="120"/>
        </w:rPr>
        <w:t>.</w:t>
      </w:r>
      <w:r>
        <w:rPr>
          <w:color w:val="0067B1"/>
          <w:spacing w:val="-12"/>
          <w:w w:val="120"/>
        </w:rPr>
        <w:t xml:space="preserve"> </w:t>
      </w:r>
      <w:r>
        <w:rPr>
          <w:color w:val="0067B1"/>
          <w:spacing w:val="-2"/>
          <w:w w:val="120"/>
        </w:rPr>
        <w:t>Technical</w:t>
      </w:r>
      <w:r>
        <w:rPr>
          <w:color w:val="0067B1"/>
          <w:spacing w:val="-12"/>
          <w:w w:val="120"/>
        </w:rPr>
        <w:t xml:space="preserve"> </w:t>
      </w:r>
      <w:r>
        <w:rPr>
          <w:color w:val="0067B1"/>
          <w:spacing w:val="-2"/>
          <w:w w:val="120"/>
        </w:rPr>
        <w:t>Assistance</w:t>
      </w:r>
      <w:r>
        <w:rPr>
          <w:color w:val="0067B1"/>
          <w:spacing w:val="-13"/>
          <w:w w:val="120"/>
        </w:rPr>
        <w:t xml:space="preserve"> </w:t>
      </w:r>
      <w:r>
        <w:rPr>
          <w:color w:val="0067B1"/>
          <w:spacing w:val="-2"/>
          <w:w w:val="120"/>
        </w:rPr>
        <w:t>Publication</w:t>
      </w:r>
      <w:r>
        <w:rPr>
          <w:color w:val="0067B1"/>
          <w:spacing w:val="-12"/>
          <w:w w:val="120"/>
        </w:rPr>
        <w:t xml:space="preserve"> </w:t>
      </w:r>
      <w:r>
        <w:rPr>
          <w:color w:val="0067B1"/>
          <w:spacing w:val="-2"/>
          <w:w w:val="120"/>
        </w:rPr>
        <w:t>(TAP)</w:t>
      </w:r>
      <w:r>
        <w:rPr>
          <w:color w:val="0067B1"/>
          <w:spacing w:val="-13"/>
          <w:w w:val="120"/>
        </w:rPr>
        <w:t xml:space="preserve"> </w:t>
      </w:r>
      <w:r>
        <w:rPr>
          <w:color w:val="0067B1"/>
          <w:spacing w:val="-2"/>
          <w:w w:val="120"/>
        </w:rPr>
        <w:t>Series</w:t>
      </w:r>
      <w:r>
        <w:rPr>
          <w:color w:val="0067B1"/>
          <w:spacing w:val="-12"/>
          <w:w w:val="120"/>
        </w:rPr>
        <w:t xml:space="preserve"> </w:t>
      </w:r>
      <w:r>
        <w:rPr>
          <w:color w:val="0067B1"/>
          <w:spacing w:val="-2"/>
          <w:w w:val="120"/>
        </w:rPr>
        <w:t>No.</w:t>
      </w:r>
      <w:r>
        <w:rPr>
          <w:color w:val="0067B1"/>
          <w:spacing w:val="-12"/>
          <w:w w:val="120"/>
        </w:rPr>
        <w:t xml:space="preserve"> </w:t>
      </w:r>
      <w:r>
        <w:rPr>
          <w:color w:val="0067B1"/>
          <w:spacing w:val="-2"/>
          <w:w w:val="120"/>
        </w:rPr>
        <w:t>19.</w:t>
      </w:r>
      <w:r>
        <w:rPr>
          <w:color w:val="0067B1"/>
          <w:spacing w:val="-12"/>
          <w:w w:val="120"/>
        </w:rPr>
        <w:t xml:space="preserve"> </w:t>
      </w:r>
      <w:r>
        <w:rPr>
          <w:color w:val="0067B1"/>
          <w:spacing w:val="-2"/>
          <w:w w:val="120"/>
        </w:rPr>
        <w:t xml:space="preserve">DHHS </w:t>
      </w:r>
      <w:r>
        <w:rPr>
          <w:color w:val="0067B1"/>
          <w:w w:val="115"/>
        </w:rPr>
        <w:t>Publication</w:t>
      </w:r>
      <w:r>
        <w:rPr>
          <w:color w:val="0067B1"/>
          <w:spacing w:val="-16"/>
          <w:w w:val="115"/>
        </w:rPr>
        <w:t xml:space="preserve"> </w:t>
      </w:r>
      <w:r>
        <w:rPr>
          <w:color w:val="0067B1"/>
          <w:w w:val="115"/>
        </w:rPr>
        <w:t>No.</w:t>
      </w:r>
      <w:r>
        <w:rPr>
          <w:color w:val="0067B1"/>
          <w:spacing w:val="-16"/>
          <w:w w:val="115"/>
        </w:rPr>
        <w:t xml:space="preserve"> </w:t>
      </w:r>
      <w:r>
        <w:rPr>
          <w:color w:val="0067B1"/>
          <w:w w:val="115"/>
        </w:rPr>
        <w:t>(SMA)</w:t>
      </w:r>
      <w:r>
        <w:rPr>
          <w:color w:val="0067B1"/>
          <w:spacing w:val="-16"/>
          <w:w w:val="115"/>
        </w:rPr>
        <w:t xml:space="preserve"> </w:t>
      </w:r>
      <w:r>
        <w:rPr>
          <w:color w:val="0067B1"/>
          <w:w w:val="115"/>
        </w:rPr>
        <w:t>96-3115.</w:t>
      </w:r>
      <w:r>
        <w:rPr>
          <w:color w:val="0067B1"/>
          <w:spacing w:val="-16"/>
          <w:w w:val="115"/>
        </w:rPr>
        <w:t xml:space="preserve"> </w:t>
      </w:r>
      <w:r>
        <w:rPr>
          <w:color w:val="0067B1"/>
          <w:w w:val="115"/>
        </w:rPr>
        <w:t>Rockville,</w:t>
      </w:r>
      <w:r>
        <w:rPr>
          <w:color w:val="0067B1"/>
          <w:spacing w:val="-16"/>
          <w:w w:val="115"/>
        </w:rPr>
        <w:t xml:space="preserve"> </w:t>
      </w:r>
      <w:r>
        <w:rPr>
          <w:color w:val="0067B1"/>
          <w:w w:val="115"/>
        </w:rPr>
        <w:t>MD:</w:t>
      </w:r>
      <w:r>
        <w:rPr>
          <w:color w:val="0067B1"/>
          <w:spacing w:val="-15"/>
          <w:w w:val="115"/>
        </w:rPr>
        <w:t xml:space="preserve"> </w:t>
      </w:r>
      <w:r>
        <w:rPr>
          <w:color w:val="0067B1"/>
          <w:w w:val="115"/>
        </w:rPr>
        <w:t>Center</w:t>
      </w:r>
      <w:r>
        <w:rPr>
          <w:color w:val="0067B1"/>
          <w:spacing w:val="-16"/>
          <w:w w:val="115"/>
        </w:rPr>
        <w:t xml:space="preserve"> </w:t>
      </w:r>
      <w:r>
        <w:rPr>
          <w:color w:val="0067B1"/>
          <w:w w:val="115"/>
        </w:rPr>
        <w:t>for</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Treatment, Substance Abuse</w:t>
      </w:r>
      <w:r>
        <w:rPr>
          <w:color w:val="0067B1"/>
          <w:spacing w:val="-1"/>
          <w:w w:val="115"/>
        </w:rPr>
        <w:t xml:space="preserve"> </w:t>
      </w:r>
      <w:r>
        <w:rPr>
          <w:color w:val="0067B1"/>
          <w:w w:val="115"/>
        </w:rPr>
        <w:t>and Mental Health Services Administration.</w:t>
      </w:r>
    </w:p>
    <w:p w14:paraId="46E69FA9" w14:textId="77777777" w:rsidR="000F75DB" w:rsidRDefault="000F75DB">
      <w:pPr>
        <w:spacing w:line="252" w:lineRule="auto"/>
        <w:sectPr w:rsidR="000F75DB">
          <w:pgSz w:w="12240" w:h="15840"/>
          <w:pgMar w:top="980" w:right="0" w:bottom="780" w:left="0" w:header="683" w:footer="583" w:gutter="0"/>
          <w:cols w:space="720"/>
        </w:sectPr>
      </w:pPr>
    </w:p>
    <w:p w14:paraId="1887FF26" w14:textId="77777777" w:rsidR="000F75DB" w:rsidRDefault="000F75DB">
      <w:pPr>
        <w:pStyle w:val="BodyText"/>
        <w:spacing w:before="3"/>
        <w:rPr>
          <w:sz w:val="27"/>
        </w:rPr>
      </w:pPr>
    </w:p>
    <w:p w14:paraId="345405BC" w14:textId="77777777" w:rsidR="000F75DB" w:rsidRDefault="000C1A9B">
      <w:pPr>
        <w:pStyle w:val="BodyText"/>
        <w:spacing w:before="112" w:line="252" w:lineRule="auto"/>
        <w:ind w:left="1816" w:right="1982" w:hanging="360"/>
      </w:pPr>
      <w:r>
        <w:rPr>
          <w:color w:val="0067B1"/>
          <w:w w:val="115"/>
        </w:rPr>
        <w:t>Granfield,</w:t>
      </w:r>
      <w:r>
        <w:rPr>
          <w:color w:val="0067B1"/>
          <w:spacing w:val="-3"/>
          <w:w w:val="115"/>
        </w:rPr>
        <w:t xml:space="preserve"> </w:t>
      </w:r>
      <w:r>
        <w:rPr>
          <w:color w:val="0067B1"/>
          <w:w w:val="115"/>
        </w:rPr>
        <w:t>R.,</w:t>
      </w:r>
      <w:r>
        <w:rPr>
          <w:color w:val="0067B1"/>
          <w:spacing w:val="-2"/>
          <w:w w:val="115"/>
        </w:rPr>
        <w:t xml:space="preserve"> </w:t>
      </w:r>
      <w:r>
        <w:rPr>
          <w:color w:val="0067B1"/>
          <w:w w:val="115"/>
        </w:rPr>
        <w:t>&amp;</w:t>
      </w:r>
      <w:r>
        <w:rPr>
          <w:color w:val="0067B1"/>
          <w:spacing w:val="-2"/>
          <w:w w:val="115"/>
        </w:rPr>
        <w:t xml:space="preserve"> </w:t>
      </w:r>
      <w:r>
        <w:rPr>
          <w:color w:val="0067B1"/>
          <w:w w:val="115"/>
        </w:rPr>
        <w:t>Cloud,</w:t>
      </w:r>
      <w:r>
        <w:rPr>
          <w:color w:val="0067B1"/>
          <w:spacing w:val="-2"/>
          <w:w w:val="115"/>
        </w:rPr>
        <w:t xml:space="preserve"> </w:t>
      </w:r>
      <w:r>
        <w:rPr>
          <w:color w:val="0067B1"/>
          <w:w w:val="115"/>
        </w:rPr>
        <w:t>W.</w:t>
      </w:r>
      <w:r>
        <w:rPr>
          <w:color w:val="0067B1"/>
          <w:spacing w:val="-2"/>
          <w:w w:val="115"/>
        </w:rPr>
        <w:t xml:space="preserve"> </w:t>
      </w:r>
      <w:r>
        <w:rPr>
          <w:color w:val="0067B1"/>
          <w:w w:val="115"/>
        </w:rPr>
        <w:t>(2001).</w:t>
      </w:r>
      <w:r>
        <w:rPr>
          <w:color w:val="0067B1"/>
          <w:spacing w:val="-3"/>
          <w:w w:val="115"/>
        </w:rPr>
        <w:t xml:space="preserve"> </w:t>
      </w:r>
      <w:r>
        <w:rPr>
          <w:color w:val="0067B1"/>
          <w:w w:val="115"/>
        </w:rPr>
        <w:t>Social</w:t>
      </w:r>
      <w:r>
        <w:rPr>
          <w:color w:val="0067B1"/>
          <w:spacing w:val="-2"/>
          <w:w w:val="115"/>
        </w:rPr>
        <w:t xml:space="preserve"> </w:t>
      </w:r>
      <w:r>
        <w:rPr>
          <w:color w:val="0067B1"/>
          <w:w w:val="115"/>
        </w:rPr>
        <w:t>capital</w:t>
      </w:r>
      <w:r>
        <w:rPr>
          <w:color w:val="0067B1"/>
          <w:spacing w:val="-2"/>
          <w:w w:val="115"/>
        </w:rPr>
        <w:t xml:space="preserve"> </w:t>
      </w:r>
      <w:r>
        <w:rPr>
          <w:color w:val="0067B1"/>
          <w:w w:val="115"/>
        </w:rPr>
        <w:t>and</w:t>
      </w:r>
      <w:r>
        <w:rPr>
          <w:color w:val="0067B1"/>
          <w:spacing w:val="-2"/>
          <w:w w:val="115"/>
        </w:rPr>
        <w:t xml:space="preserve"> </w:t>
      </w:r>
      <w:r>
        <w:rPr>
          <w:color w:val="0067B1"/>
          <w:w w:val="115"/>
        </w:rPr>
        <w:t>natural</w:t>
      </w:r>
      <w:r>
        <w:rPr>
          <w:color w:val="0067B1"/>
          <w:spacing w:val="-3"/>
          <w:w w:val="115"/>
        </w:rPr>
        <w:t xml:space="preserve"> </w:t>
      </w:r>
      <w:r>
        <w:rPr>
          <w:color w:val="0067B1"/>
          <w:w w:val="115"/>
        </w:rPr>
        <w:t>recovery:</w:t>
      </w:r>
      <w:r>
        <w:rPr>
          <w:color w:val="0067B1"/>
          <w:spacing w:val="-3"/>
          <w:w w:val="115"/>
        </w:rPr>
        <w:t xml:space="preserve"> </w:t>
      </w:r>
      <w:r>
        <w:rPr>
          <w:color w:val="0067B1"/>
          <w:w w:val="115"/>
        </w:rPr>
        <w:t>The</w:t>
      </w:r>
      <w:r>
        <w:rPr>
          <w:color w:val="0067B1"/>
          <w:spacing w:val="-2"/>
          <w:w w:val="115"/>
        </w:rPr>
        <w:t xml:space="preserve"> </w:t>
      </w:r>
      <w:r>
        <w:rPr>
          <w:color w:val="0067B1"/>
          <w:w w:val="115"/>
        </w:rPr>
        <w:t>role</w:t>
      </w:r>
      <w:r>
        <w:rPr>
          <w:color w:val="0067B1"/>
          <w:spacing w:val="-3"/>
          <w:w w:val="115"/>
        </w:rPr>
        <w:t xml:space="preserve"> </w:t>
      </w:r>
      <w:r>
        <w:rPr>
          <w:color w:val="0067B1"/>
          <w:w w:val="115"/>
        </w:rPr>
        <w:t>of</w:t>
      </w:r>
      <w:r>
        <w:rPr>
          <w:color w:val="0067B1"/>
          <w:spacing w:val="-2"/>
          <w:w w:val="115"/>
        </w:rPr>
        <w:t xml:space="preserve"> </w:t>
      </w:r>
      <w:r>
        <w:rPr>
          <w:color w:val="0067B1"/>
          <w:w w:val="115"/>
        </w:rPr>
        <w:t xml:space="preserve">social resources and relationships in overcoming addiction without treatment. </w:t>
      </w:r>
      <w:r>
        <w:rPr>
          <w:i/>
          <w:color w:val="0067B1"/>
          <w:w w:val="115"/>
        </w:rPr>
        <w:t xml:space="preserve">Substance Use </w:t>
      </w:r>
      <w:r>
        <w:rPr>
          <w:i/>
          <w:color w:val="0067B1"/>
          <w:w w:val="110"/>
        </w:rPr>
        <w:t xml:space="preserve">&amp; </w:t>
      </w:r>
      <w:r>
        <w:rPr>
          <w:i/>
          <w:color w:val="0067B1"/>
          <w:w w:val="115"/>
        </w:rPr>
        <w:t>Misuse</w:t>
      </w:r>
      <w:r>
        <w:rPr>
          <w:color w:val="0067B1"/>
          <w:w w:val="115"/>
        </w:rPr>
        <w:t>, 36(11):1543-1549.</w:t>
      </w:r>
    </w:p>
    <w:p w14:paraId="166CC83A" w14:textId="77777777" w:rsidR="000F75DB" w:rsidRDefault="000C1A9B">
      <w:pPr>
        <w:pStyle w:val="BodyText"/>
        <w:spacing w:before="144" w:line="252" w:lineRule="auto"/>
        <w:ind w:left="1816" w:right="1621" w:hanging="360"/>
      </w:pPr>
      <w:r>
        <w:rPr>
          <w:color w:val="0067B1"/>
          <w:spacing w:val="-2"/>
          <w:w w:val="115"/>
        </w:rPr>
        <w:t>Gregoire,</w:t>
      </w:r>
      <w:r>
        <w:rPr>
          <w:color w:val="0067B1"/>
          <w:spacing w:val="-10"/>
          <w:w w:val="115"/>
        </w:rPr>
        <w:t xml:space="preserve"> </w:t>
      </w:r>
      <w:r>
        <w:rPr>
          <w:color w:val="0067B1"/>
          <w:spacing w:val="-2"/>
          <w:w w:val="115"/>
        </w:rPr>
        <w:t>T.K.,</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Snively,</w:t>
      </w:r>
      <w:r>
        <w:rPr>
          <w:color w:val="0067B1"/>
          <w:spacing w:val="-9"/>
          <w:w w:val="115"/>
        </w:rPr>
        <w:t xml:space="preserve"> </w:t>
      </w:r>
      <w:r>
        <w:rPr>
          <w:color w:val="0067B1"/>
          <w:spacing w:val="-2"/>
          <w:w w:val="115"/>
        </w:rPr>
        <w:t>C.A.</w:t>
      </w:r>
      <w:r>
        <w:rPr>
          <w:color w:val="0067B1"/>
          <w:spacing w:val="-9"/>
          <w:w w:val="115"/>
        </w:rPr>
        <w:t xml:space="preserve"> </w:t>
      </w:r>
      <w:r>
        <w:rPr>
          <w:color w:val="0067B1"/>
          <w:spacing w:val="-2"/>
          <w:w w:val="115"/>
        </w:rPr>
        <w:t>(2001).</w:t>
      </w:r>
      <w:r>
        <w:rPr>
          <w:color w:val="0067B1"/>
          <w:spacing w:val="-10"/>
          <w:w w:val="115"/>
        </w:rPr>
        <w:t xml:space="preserve"> </w:t>
      </w:r>
      <w:r>
        <w:rPr>
          <w:color w:val="0067B1"/>
          <w:spacing w:val="-2"/>
          <w:w w:val="115"/>
        </w:rPr>
        <w:t>The</w:t>
      </w:r>
      <w:r>
        <w:rPr>
          <w:color w:val="0067B1"/>
          <w:spacing w:val="-9"/>
          <w:w w:val="115"/>
        </w:rPr>
        <w:t xml:space="preserve"> </w:t>
      </w:r>
      <w:r>
        <w:rPr>
          <w:color w:val="0067B1"/>
          <w:spacing w:val="-2"/>
          <w:w w:val="115"/>
        </w:rPr>
        <w:t>relationship</w:t>
      </w:r>
      <w:r>
        <w:rPr>
          <w:color w:val="0067B1"/>
          <w:spacing w:val="-10"/>
          <w:w w:val="115"/>
        </w:rPr>
        <w:t xml:space="preserve"> </w:t>
      </w:r>
      <w:r>
        <w:rPr>
          <w:color w:val="0067B1"/>
          <w:spacing w:val="-2"/>
          <w:w w:val="115"/>
        </w:rPr>
        <w:t>of</w:t>
      </w:r>
      <w:r>
        <w:rPr>
          <w:color w:val="0067B1"/>
          <w:spacing w:val="-9"/>
          <w:w w:val="115"/>
        </w:rPr>
        <w:t xml:space="preserve"> </w:t>
      </w:r>
      <w:r>
        <w:rPr>
          <w:color w:val="0067B1"/>
          <w:spacing w:val="-2"/>
          <w:w w:val="115"/>
        </w:rPr>
        <w:t>social</w:t>
      </w:r>
      <w:r>
        <w:rPr>
          <w:color w:val="0067B1"/>
          <w:spacing w:val="-9"/>
          <w:w w:val="115"/>
        </w:rPr>
        <w:t xml:space="preserve"> </w:t>
      </w:r>
      <w:r>
        <w:rPr>
          <w:color w:val="0067B1"/>
          <w:spacing w:val="-2"/>
          <w:w w:val="115"/>
        </w:rPr>
        <w:t>support</w:t>
      </w:r>
      <w:r>
        <w:rPr>
          <w:color w:val="0067B1"/>
          <w:spacing w:val="-9"/>
          <w:w w:val="115"/>
        </w:rPr>
        <w:t xml:space="preserve"> </w:t>
      </w:r>
      <w:r>
        <w:rPr>
          <w:color w:val="0067B1"/>
          <w:spacing w:val="-2"/>
          <w:w w:val="115"/>
        </w:rPr>
        <w:t>and</w:t>
      </w:r>
      <w:r>
        <w:rPr>
          <w:color w:val="0067B1"/>
          <w:spacing w:val="-9"/>
          <w:w w:val="115"/>
        </w:rPr>
        <w:t xml:space="preserve"> </w:t>
      </w:r>
      <w:r>
        <w:rPr>
          <w:color w:val="0067B1"/>
          <w:spacing w:val="-2"/>
          <w:w w:val="115"/>
        </w:rPr>
        <w:t>economic</w:t>
      </w:r>
      <w:r>
        <w:rPr>
          <w:color w:val="0067B1"/>
          <w:spacing w:val="-9"/>
          <w:w w:val="115"/>
        </w:rPr>
        <w:t xml:space="preserve"> </w:t>
      </w:r>
      <w:r>
        <w:rPr>
          <w:color w:val="0067B1"/>
          <w:spacing w:val="-2"/>
          <w:w w:val="115"/>
        </w:rPr>
        <w:t xml:space="preserve">self- </w:t>
      </w:r>
      <w:r>
        <w:rPr>
          <w:color w:val="0067B1"/>
          <w:w w:val="115"/>
        </w:rPr>
        <w:t xml:space="preserve">sufficiency to substance abuse outcomes in a long-term recovery program for women. </w:t>
      </w:r>
      <w:r>
        <w:rPr>
          <w:i/>
          <w:color w:val="0067B1"/>
          <w:w w:val="120"/>
        </w:rPr>
        <w:t xml:space="preserve">Journal </w:t>
      </w:r>
      <w:r>
        <w:rPr>
          <w:i/>
          <w:color w:val="0067B1"/>
          <w:w w:val="125"/>
        </w:rPr>
        <w:t xml:space="preserve">of </w:t>
      </w:r>
      <w:r>
        <w:rPr>
          <w:i/>
          <w:color w:val="0067B1"/>
          <w:w w:val="120"/>
        </w:rPr>
        <w:t xml:space="preserve">Drug </w:t>
      </w:r>
      <w:r>
        <w:rPr>
          <w:i/>
          <w:color w:val="0067B1"/>
          <w:w w:val="125"/>
        </w:rPr>
        <w:t>Education</w:t>
      </w:r>
      <w:r>
        <w:rPr>
          <w:color w:val="0067B1"/>
          <w:w w:val="125"/>
        </w:rPr>
        <w:t xml:space="preserve">, </w:t>
      </w:r>
      <w:r>
        <w:rPr>
          <w:color w:val="0067B1"/>
          <w:w w:val="120"/>
        </w:rPr>
        <w:t>31(3):221-237.</w:t>
      </w:r>
    </w:p>
    <w:p w14:paraId="664A251F" w14:textId="77777777" w:rsidR="000F75DB" w:rsidRDefault="000C1A9B">
      <w:pPr>
        <w:spacing w:before="144" w:line="252" w:lineRule="auto"/>
        <w:ind w:left="1816" w:right="1444" w:hanging="360"/>
      </w:pPr>
      <w:r>
        <w:rPr>
          <w:color w:val="0067B1"/>
          <w:w w:val="125"/>
        </w:rPr>
        <w:t>Humphreys,</w:t>
      </w:r>
      <w:r>
        <w:rPr>
          <w:color w:val="0067B1"/>
          <w:spacing w:val="-11"/>
          <w:w w:val="125"/>
        </w:rPr>
        <w:t xml:space="preserve"> </w:t>
      </w:r>
      <w:r>
        <w:rPr>
          <w:color w:val="0067B1"/>
          <w:w w:val="125"/>
        </w:rPr>
        <w:t>K.</w:t>
      </w:r>
      <w:r>
        <w:rPr>
          <w:color w:val="0067B1"/>
          <w:spacing w:val="-11"/>
          <w:w w:val="125"/>
        </w:rPr>
        <w:t xml:space="preserve"> </w:t>
      </w:r>
      <w:r>
        <w:rPr>
          <w:color w:val="0067B1"/>
          <w:w w:val="125"/>
        </w:rPr>
        <w:t>(2004).</w:t>
      </w:r>
      <w:r>
        <w:rPr>
          <w:color w:val="0067B1"/>
          <w:spacing w:val="-12"/>
          <w:w w:val="125"/>
        </w:rPr>
        <w:t xml:space="preserve"> </w:t>
      </w:r>
      <w:r>
        <w:rPr>
          <w:i/>
          <w:color w:val="0067B1"/>
          <w:w w:val="125"/>
        </w:rPr>
        <w:t>Circles</w:t>
      </w:r>
      <w:r>
        <w:rPr>
          <w:i/>
          <w:color w:val="0067B1"/>
          <w:spacing w:val="-12"/>
          <w:w w:val="125"/>
        </w:rPr>
        <w:t xml:space="preserve"> </w:t>
      </w:r>
      <w:r>
        <w:rPr>
          <w:i/>
          <w:color w:val="0067B1"/>
          <w:w w:val="125"/>
        </w:rPr>
        <w:t>of</w:t>
      </w:r>
      <w:r>
        <w:rPr>
          <w:i/>
          <w:color w:val="0067B1"/>
          <w:spacing w:val="-12"/>
          <w:w w:val="125"/>
        </w:rPr>
        <w:t xml:space="preserve"> </w:t>
      </w:r>
      <w:r>
        <w:rPr>
          <w:i/>
          <w:color w:val="0067B1"/>
          <w:w w:val="125"/>
        </w:rPr>
        <w:t>Recovery:</w:t>
      </w:r>
      <w:r>
        <w:rPr>
          <w:i/>
          <w:color w:val="0067B1"/>
          <w:spacing w:val="-12"/>
          <w:w w:val="125"/>
        </w:rPr>
        <w:t xml:space="preserve"> </w:t>
      </w:r>
      <w:r>
        <w:rPr>
          <w:i/>
          <w:color w:val="0067B1"/>
          <w:w w:val="125"/>
        </w:rPr>
        <w:t>Self-Help</w:t>
      </w:r>
      <w:r>
        <w:rPr>
          <w:i/>
          <w:color w:val="0067B1"/>
          <w:spacing w:val="-12"/>
          <w:w w:val="125"/>
        </w:rPr>
        <w:t xml:space="preserve"> </w:t>
      </w:r>
      <w:r>
        <w:rPr>
          <w:i/>
          <w:color w:val="0067B1"/>
          <w:w w:val="125"/>
        </w:rPr>
        <w:t>Organizations</w:t>
      </w:r>
      <w:r>
        <w:rPr>
          <w:i/>
          <w:color w:val="0067B1"/>
          <w:spacing w:val="-12"/>
          <w:w w:val="125"/>
        </w:rPr>
        <w:t xml:space="preserve"> </w:t>
      </w:r>
      <w:r>
        <w:rPr>
          <w:i/>
          <w:color w:val="0067B1"/>
          <w:w w:val="125"/>
        </w:rPr>
        <w:t>for</w:t>
      </w:r>
      <w:r>
        <w:rPr>
          <w:i/>
          <w:color w:val="0067B1"/>
          <w:spacing w:val="-12"/>
          <w:w w:val="125"/>
        </w:rPr>
        <w:t xml:space="preserve"> </w:t>
      </w:r>
      <w:r>
        <w:rPr>
          <w:i/>
          <w:color w:val="0067B1"/>
          <w:w w:val="125"/>
        </w:rPr>
        <w:t>Addictions</w:t>
      </w:r>
      <w:r>
        <w:rPr>
          <w:color w:val="0067B1"/>
          <w:w w:val="125"/>
        </w:rPr>
        <w:t>.</w:t>
      </w:r>
      <w:r>
        <w:rPr>
          <w:color w:val="0067B1"/>
          <w:spacing w:val="-11"/>
          <w:w w:val="125"/>
        </w:rPr>
        <w:t xml:space="preserve"> </w:t>
      </w:r>
      <w:r>
        <w:rPr>
          <w:color w:val="0067B1"/>
          <w:w w:val="125"/>
        </w:rPr>
        <w:t>New</w:t>
      </w:r>
      <w:r>
        <w:rPr>
          <w:color w:val="0067B1"/>
          <w:spacing w:val="-11"/>
          <w:w w:val="125"/>
        </w:rPr>
        <w:t xml:space="preserve"> </w:t>
      </w:r>
      <w:r>
        <w:rPr>
          <w:color w:val="0067B1"/>
          <w:w w:val="125"/>
        </w:rPr>
        <w:t xml:space="preserve">York: </w:t>
      </w:r>
      <w:r>
        <w:rPr>
          <w:color w:val="0067B1"/>
          <w:w w:val="120"/>
        </w:rPr>
        <w:t>Cambridge</w:t>
      </w:r>
      <w:r>
        <w:rPr>
          <w:color w:val="0067B1"/>
          <w:spacing w:val="-17"/>
          <w:w w:val="120"/>
        </w:rPr>
        <w:t xml:space="preserve"> </w:t>
      </w:r>
      <w:r>
        <w:rPr>
          <w:color w:val="0067B1"/>
          <w:w w:val="120"/>
        </w:rPr>
        <w:t>University</w:t>
      </w:r>
      <w:r>
        <w:rPr>
          <w:color w:val="0067B1"/>
          <w:spacing w:val="-16"/>
          <w:w w:val="120"/>
        </w:rPr>
        <w:t xml:space="preserve"> </w:t>
      </w:r>
      <w:r>
        <w:rPr>
          <w:color w:val="0067B1"/>
          <w:w w:val="120"/>
        </w:rPr>
        <w:t>Press.</w:t>
      </w:r>
    </w:p>
    <w:p w14:paraId="457EFE1D" w14:textId="77777777" w:rsidR="000F75DB" w:rsidRDefault="000C1A9B">
      <w:pPr>
        <w:spacing w:before="145" w:line="252" w:lineRule="auto"/>
        <w:ind w:left="1816" w:right="1621" w:hanging="360"/>
      </w:pPr>
      <w:r>
        <w:rPr>
          <w:color w:val="0067B1"/>
          <w:spacing w:val="-2"/>
          <w:w w:val="115"/>
        </w:rPr>
        <w:t>Kirby,</w:t>
      </w:r>
      <w:r>
        <w:rPr>
          <w:color w:val="0067B1"/>
          <w:spacing w:val="-11"/>
          <w:w w:val="115"/>
        </w:rPr>
        <w:t xml:space="preserve"> </w:t>
      </w:r>
      <w:r>
        <w:rPr>
          <w:color w:val="0067B1"/>
          <w:spacing w:val="-2"/>
          <w:w w:val="115"/>
        </w:rPr>
        <w:t>M.W.</w:t>
      </w:r>
      <w:r>
        <w:rPr>
          <w:color w:val="0067B1"/>
          <w:spacing w:val="-11"/>
          <w:w w:val="115"/>
        </w:rPr>
        <w:t xml:space="preserve"> </w:t>
      </w:r>
      <w:r>
        <w:rPr>
          <w:color w:val="0067B1"/>
          <w:spacing w:val="-2"/>
          <w:w w:val="115"/>
        </w:rPr>
        <w:t>(2004).</w:t>
      </w:r>
      <w:r>
        <w:rPr>
          <w:color w:val="0067B1"/>
          <w:spacing w:val="-12"/>
          <w:w w:val="115"/>
        </w:rPr>
        <w:t xml:space="preserve"> </w:t>
      </w:r>
      <w:r>
        <w:rPr>
          <w:color w:val="0067B1"/>
          <w:spacing w:val="-2"/>
          <w:w w:val="115"/>
        </w:rPr>
        <w:t>Self-help</w:t>
      </w:r>
      <w:r>
        <w:rPr>
          <w:color w:val="0067B1"/>
          <w:spacing w:val="-11"/>
          <w:w w:val="115"/>
        </w:rPr>
        <w:t xml:space="preserve"> </w:t>
      </w:r>
      <w:r>
        <w:rPr>
          <w:color w:val="0067B1"/>
          <w:spacing w:val="-2"/>
          <w:w w:val="115"/>
        </w:rPr>
        <w:t>organizations</w:t>
      </w:r>
      <w:r>
        <w:rPr>
          <w:color w:val="0067B1"/>
          <w:spacing w:val="-11"/>
          <w:w w:val="115"/>
        </w:rPr>
        <w:t xml:space="preserve"> </w:t>
      </w:r>
      <w:r>
        <w:rPr>
          <w:color w:val="0067B1"/>
          <w:spacing w:val="-2"/>
          <w:w w:val="115"/>
        </w:rPr>
        <w:t>for</w:t>
      </w:r>
      <w:r>
        <w:rPr>
          <w:color w:val="0067B1"/>
          <w:spacing w:val="-11"/>
          <w:w w:val="115"/>
        </w:rPr>
        <w:t xml:space="preserve"> </w:t>
      </w:r>
      <w:r>
        <w:rPr>
          <w:color w:val="0067B1"/>
          <w:spacing w:val="-2"/>
          <w:w w:val="115"/>
        </w:rPr>
        <w:t>alcohol</w:t>
      </w:r>
      <w:r>
        <w:rPr>
          <w:color w:val="0067B1"/>
          <w:spacing w:val="-11"/>
          <w:w w:val="115"/>
        </w:rPr>
        <w:t xml:space="preserve"> </w:t>
      </w:r>
      <w:r>
        <w:rPr>
          <w:color w:val="0067B1"/>
          <w:spacing w:val="-2"/>
          <w:w w:val="115"/>
        </w:rPr>
        <w:t>and</w:t>
      </w:r>
      <w:r>
        <w:rPr>
          <w:color w:val="0067B1"/>
          <w:spacing w:val="-11"/>
          <w:w w:val="115"/>
        </w:rPr>
        <w:t xml:space="preserve"> </w:t>
      </w:r>
      <w:r>
        <w:rPr>
          <w:color w:val="0067B1"/>
          <w:spacing w:val="-2"/>
          <w:w w:val="115"/>
        </w:rPr>
        <w:t>drug</w:t>
      </w:r>
      <w:r>
        <w:rPr>
          <w:color w:val="0067B1"/>
          <w:spacing w:val="-11"/>
          <w:w w:val="115"/>
        </w:rPr>
        <w:t xml:space="preserve"> </w:t>
      </w:r>
      <w:r>
        <w:rPr>
          <w:color w:val="0067B1"/>
          <w:spacing w:val="-2"/>
          <w:w w:val="115"/>
        </w:rPr>
        <w:t>problems:</w:t>
      </w:r>
      <w:r>
        <w:rPr>
          <w:color w:val="0067B1"/>
          <w:spacing w:val="-12"/>
          <w:w w:val="115"/>
        </w:rPr>
        <w:t xml:space="preserve"> </w:t>
      </w:r>
      <w:r>
        <w:rPr>
          <w:color w:val="0067B1"/>
          <w:spacing w:val="-2"/>
          <w:w w:val="115"/>
        </w:rPr>
        <w:t>Toward</w:t>
      </w:r>
      <w:r>
        <w:rPr>
          <w:color w:val="0067B1"/>
          <w:spacing w:val="-11"/>
          <w:w w:val="115"/>
        </w:rPr>
        <w:t xml:space="preserve"> </w:t>
      </w:r>
      <w:r>
        <w:rPr>
          <w:color w:val="0067B1"/>
          <w:spacing w:val="-2"/>
          <w:w w:val="115"/>
        </w:rPr>
        <w:t xml:space="preserve">evidence- </w:t>
      </w:r>
      <w:r>
        <w:rPr>
          <w:color w:val="0067B1"/>
          <w:w w:val="120"/>
        </w:rPr>
        <w:t xml:space="preserve">based practice and policy. </w:t>
      </w:r>
      <w:r>
        <w:rPr>
          <w:i/>
          <w:color w:val="0067B1"/>
          <w:w w:val="120"/>
        </w:rPr>
        <w:t>Journal of Substance Abuse Treatment</w:t>
      </w:r>
      <w:r>
        <w:rPr>
          <w:color w:val="0067B1"/>
          <w:w w:val="120"/>
        </w:rPr>
        <w:t>, 26(3):161-162.</w:t>
      </w:r>
    </w:p>
    <w:p w14:paraId="33E76EEF" w14:textId="77777777" w:rsidR="000F75DB" w:rsidRDefault="000C1A9B">
      <w:pPr>
        <w:pStyle w:val="BodyText"/>
        <w:spacing w:before="144" w:line="252" w:lineRule="auto"/>
        <w:ind w:left="1816" w:right="1444" w:hanging="360"/>
      </w:pPr>
      <w:r>
        <w:rPr>
          <w:color w:val="0067B1"/>
          <w:w w:val="115"/>
        </w:rPr>
        <w:t>Laudet, A.B.</w:t>
      </w:r>
      <w:r>
        <w:rPr>
          <w:color w:val="0067B1"/>
          <w:spacing w:val="-1"/>
          <w:w w:val="115"/>
        </w:rPr>
        <w:t xml:space="preserve"> </w:t>
      </w:r>
      <w:r>
        <w:rPr>
          <w:color w:val="0067B1"/>
          <w:w w:val="115"/>
        </w:rPr>
        <w:t>(April</w:t>
      </w:r>
      <w:r>
        <w:rPr>
          <w:color w:val="0067B1"/>
          <w:spacing w:val="-1"/>
          <w:w w:val="115"/>
        </w:rPr>
        <w:t xml:space="preserve"> </w:t>
      </w:r>
      <w:r>
        <w:rPr>
          <w:color w:val="0067B1"/>
          <w:w w:val="115"/>
        </w:rPr>
        <w:t>2005). Exploring the</w:t>
      </w:r>
      <w:r>
        <w:rPr>
          <w:color w:val="0067B1"/>
          <w:spacing w:val="-1"/>
          <w:w w:val="115"/>
        </w:rPr>
        <w:t xml:space="preserve"> </w:t>
      </w:r>
      <w:r>
        <w:rPr>
          <w:color w:val="0067B1"/>
          <w:w w:val="115"/>
        </w:rPr>
        <w:t>recovery</w:t>
      </w:r>
      <w:r>
        <w:rPr>
          <w:color w:val="0067B1"/>
          <w:spacing w:val="-1"/>
          <w:w w:val="115"/>
        </w:rPr>
        <w:t xml:space="preserve"> </w:t>
      </w:r>
      <w:r>
        <w:rPr>
          <w:color w:val="0067B1"/>
          <w:w w:val="115"/>
        </w:rPr>
        <w:t>process:</w:t>
      </w:r>
      <w:r>
        <w:rPr>
          <w:color w:val="0067B1"/>
          <w:spacing w:val="-1"/>
          <w:w w:val="115"/>
        </w:rPr>
        <w:t xml:space="preserve"> </w:t>
      </w:r>
      <w:r>
        <w:rPr>
          <w:color w:val="0067B1"/>
          <w:w w:val="115"/>
        </w:rPr>
        <w:t>Patterns, supports, challenges a</w:t>
      </w:r>
      <w:r>
        <w:rPr>
          <w:color w:val="0067B1"/>
          <w:w w:val="115"/>
        </w:rPr>
        <w:t>nd future</w:t>
      </w:r>
      <w:r>
        <w:rPr>
          <w:color w:val="0067B1"/>
          <w:spacing w:val="-7"/>
          <w:w w:val="115"/>
        </w:rPr>
        <w:t xml:space="preserve"> </w:t>
      </w:r>
      <w:r>
        <w:rPr>
          <w:color w:val="0067B1"/>
          <w:w w:val="115"/>
        </w:rPr>
        <w:t>directions.</w:t>
      </w:r>
      <w:r>
        <w:rPr>
          <w:color w:val="0067B1"/>
          <w:spacing w:val="-7"/>
          <w:w w:val="115"/>
        </w:rPr>
        <w:t xml:space="preserve"> </w:t>
      </w:r>
      <w:r>
        <w:rPr>
          <w:color w:val="0067B1"/>
          <w:w w:val="115"/>
        </w:rPr>
        <w:t>Presented</w:t>
      </w:r>
      <w:r>
        <w:rPr>
          <w:color w:val="0067B1"/>
          <w:spacing w:val="-8"/>
          <w:w w:val="115"/>
        </w:rPr>
        <w:t xml:space="preserve"> </w:t>
      </w:r>
      <w:r>
        <w:rPr>
          <w:color w:val="0067B1"/>
          <w:w w:val="115"/>
        </w:rPr>
        <w:t>at</w:t>
      </w:r>
      <w:r>
        <w:rPr>
          <w:color w:val="0067B1"/>
          <w:spacing w:val="-7"/>
          <w:w w:val="115"/>
        </w:rPr>
        <w:t xml:space="preserve"> </w:t>
      </w:r>
      <w:r>
        <w:rPr>
          <w:color w:val="0067B1"/>
          <w:w w:val="115"/>
        </w:rPr>
        <w:t>the</w:t>
      </w:r>
      <w:r>
        <w:rPr>
          <w:color w:val="0067B1"/>
          <w:spacing w:val="-8"/>
          <w:w w:val="115"/>
        </w:rPr>
        <w:t xml:space="preserve"> </w:t>
      </w:r>
      <w:r>
        <w:rPr>
          <w:color w:val="0067B1"/>
          <w:w w:val="115"/>
        </w:rPr>
        <w:t>Seminar</w:t>
      </w:r>
      <w:r>
        <w:rPr>
          <w:color w:val="0067B1"/>
          <w:spacing w:val="-7"/>
          <w:w w:val="115"/>
        </w:rPr>
        <w:t xml:space="preserve"> </w:t>
      </w:r>
      <w:r>
        <w:rPr>
          <w:color w:val="0067B1"/>
          <w:w w:val="115"/>
        </w:rPr>
        <w:t>Series</w:t>
      </w:r>
      <w:r>
        <w:rPr>
          <w:color w:val="0067B1"/>
          <w:spacing w:val="-7"/>
          <w:w w:val="115"/>
        </w:rPr>
        <w:t xml:space="preserve"> </w:t>
      </w:r>
      <w:r>
        <w:rPr>
          <w:color w:val="0067B1"/>
          <w:w w:val="115"/>
        </w:rPr>
        <w:t>of</w:t>
      </w:r>
      <w:r>
        <w:rPr>
          <w:color w:val="0067B1"/>
          <w:spacing w:val="-7"/>
          <w:w w:val="115"/>
        </w:rPr>
        <w:t xml:space="preserve"> </w:t>
      </w:r>
      <w:r>
        <w:rPr>
          <w:color w:val="0067B1"/>
          <w:w w:val="115"/>
        </w:rPr>
        <w:t>the</w:t>
      </w:r>
      <w:r>
        <w:rPr>
          <w:color w:val="0067B1"/>
          <w:spacing w:val="-8"/>
          <w:w w:val="115"/>
        </w:rPr>
        <w:t xml:space="preserve"> </w:t>
      </w:r>
      <w:r>
        <w:rPr>
          <w:color w:val="0067B1"/>
          <w:w w:val="115"/>
        </w:rPr>
        <w:t>Division</w:t>
      </w:r>
      <w:r>
        <w:rPr>
          <w:color w:val="0067B1"/>
          <w:spacing w:val="-7"/>
          <w:w w:val="115"/>
        </w:rPr>
        <w:t xml:space="preserve"> </w:t>
      </w:r>
      <w:r>
        <w:rPr>
          <w:color w:val="0067B1"/>
          <w:w w:val="115"/>
        </w:rPr>
        <w:t>of</w:t>
      </w:r>
      <w:r>
        <w:rPr>
          <w:color w:val="0067B1"/>
          <w:spacing w:val="-7"/>
          <w:w w:val="115"/>
        </w:rPr>
        <w:t xml:space="preserve"> </w:t>
      </w:r>
      <w:r>
        <w:rPr>
          <w:color w:val="0067B1"/>
          <w:w w:val="115"/>
        </w:rPr>
        <w:t>Epidemiology,</w:t>
      </w:r>
      <w:r>
        <w:rPr>
          <w:color w:val="0067B1"/>
          <w:spacing w:val="-7"/>
          <w:w w:val="115"/>
        </w:rPr>
        <w:t xml:space="preserve"> </w:t>
      </w:r>
      <w:r>
        <w:rPr>
          <w:color w:val="0067B1"/>
          <w:w w:val="115"/>
        </w:rPr>
        <w:t>Services and</w:t>
      </w:r>
      <w:r>
        <w:rPr>
          <w:color w:val="0067B1"/>
          <w:spacing w:val="-16"/>
          <w:w w:val="115"/>
        </w:rPr>
        <w:t xml:space="preserve"> </w:t>
      </w:r>
      <w:r>
        <w:rPr>
          <w:color w:val="0067B1"/>
          <w:w w:val="115"/>
        </w:rPr>
        <w:t>Prevention</w:t>
      </w:r>
      <w:r>
        <w:rPr>
          <w:color w:val="0067B1"/>
          <w:spacing w:val="-16"/>
          <w:w w:val="115"/>
        </w:rPr>
        <w:t xml:space="preserve"> </w:t>
      </w:r>
      <w:r>
        <w:rPr>
          <w:color w:val="0067B1"/>
          <w:w w:val="115"/>
        </w:rPr>
        <w:t>Research,</w:t>
      </w:r>
      <w:r>
        <w:rPr>
          <w:color w:val="0067B1"/>
          <w:spacing w:val="-16"/>
          <w:w w:val="115"/>
        </w:rPr>
        <w:t xml:space="preserve"> </w:t>
      </w:r>
      <w:r>
        <w:rPr>
          <w:color w:val="0067B1"/>
          <w:w w:val="115"/>
        </w:rPr>
        <w:t>conducted</w:t>
      </w:r>
      <w:r>
        <w:rPr>
          <w:color w:val="0067B1"/>
          <w:spacing w:val="-16"/>
          <w:w w:val="115"/>
        </w:rPr>
        <w:t xml:space="preserve"> </w:t>
      </w:r>
      <w:r>
        <w:rPr>
          <w:color w:val="0067B1"/>
          <w:w w:val="115"/>
        </w:rPr>
        <w:t>at</w:t>
      </w:r>
      <w:r>
        <w:rPr>
          <w:color w:val="0067B1"/>
          <w:spacing w:val="-16"/>
          <w:w w:val="115"/>
        </w:rPr>
        <w:t xml:space="preserve"> </w:t>
      </w:r>
      <w:r>
        <w:rPr>
          <w:color w:val="0067B1"/>
          <w:w w:val="115"/>
        </w:rPr>
        <w:t>the</w:t>
      </w:r>
      <w:r>
        <w:rPr>
          <w:color w:val="0067B1"/>
          <w:spacing w:val="-15"/>
          <w:w w:val="115"/>
        </w:rPr>
        <w:t xml:space="preserve"> </w:t>
      </w:r>
      <w:r>
        <w:rPr>
          <w:color w:val="0067B1"/>
          <w:w w:val="115"/>
        </w:rPr>
        <w:t>National</w:t>
      </w:r>
      <w:r>
        <w:rPr>
          <w:color w:val="0067B1"/>
          <w:spacing w:val="-16"/>
          <w:w w:val="115"/>
        </w:rPr>
        <w:t xml:space="preserve"> </w:t>
      </w:r>
      <w:r>
        <w:rPr>
          <w:color w:val="0067B1"/>
          <w:w w:val="115"/>
        </w:rPr>
        <w:t>Institute</w:t>
      </w:r>
      <w:r>
        <w:rPr>
          <w:color w:val="0067B1"/>
          <w:spacing w:val="-16"/>
          <w:w w:val="115"/>
        </w:rPr>
        <w:t xml:space="preserve"> </w:t>
      </w:r>
      <w:r>
        <w:rPr>
          <w:color w:val="0067B1"/>
          <w:w w:val="115"/>
        </w:rPr>
        <w:t>on</w:t>
      </w:r>
      <w:r>
        <w:rPr>
          <w:color w:val="0067B1"/>
          <w:spacing w:val="-15"/>
          <w:w w:val="115"/>
        </w:rPr>
        <w:t xml:space="preserve"> </w:t>
      </w:r>
      <w:r>
        <w:rPr>
          <w:color w:val="0067B1"/>
          <w:w w:val="115"/>
        </w:rPr>
        <w:t>Drug</w:t>
      </w:r>
      <w:r>
        <w:rPr>
          <w:color w:val="0067B1"/>
          <w:spacing w:val="-16"/>
          <w:w w:val="115"/>
        </w:rPr>
        <w:t xml:space="preserve"> </w:t>
      </w:r>
      <w:r>
        <w:rPr>
          <w:color w:val="0067B1"/>
          <w:w w:val="115"/>
        </w:rPr>
        <w:t>Abuse,</w:t>
      </w:r>
      <w:r>
        <w:rPr>
          <w:color w:val="0067B1"/>
          <w:spacing w:val="-16"/>
          <w:w w:val="115"/>
        </w:rPr>
        <w:t xml:space="preserve"> </w:t>
      </w:r>
      <w:r>
        <w:rPr>
          <w:color w:val="0067B1"/>
          <w:w w:val="115"/>
        </w:rPr>
        <w:t>Center</w:t>
      </w:r>
      <w:r>
        <w:rPr>
          <w:color w:val="0067B1"/>
          <w:spacing w:val="-15"/>
          <w:w w:val="115"/>
        </w:rPr>
        <w:t xml:space="preserve"> </w:t>
      </w:r>
      <w:r>
        <w:rPr>
          <w:color w:val="0067B1"/>
          <w:w w:val="115"/>
        </w:rPr>
        <w:t>for</w:t>
      </w:r>
      <w:r>
        <w:rPr>
          <w:color w:val="0067B1"/>
          <w:spacing w:val="-16"/>
          <w:w w:val="115"/>
        </w:rPr>
        <w:t xml:space="preserve"> </w:t>
      </w:r>
      <w:r>
        <w:rPr>
          <w:color w:val="0067B1"/>
          <w:w w:val="115"/>
        </w:rPr>
        <w:t>the Study of Addiction and Recovery.</w:t>
      </w:r>
    </w:p>
    <w:p w14:paraId="50979CD7" w14:textId="77777777" w:rsidR="000F75DB" w:rsidRDefault="000C1A9B">
      <w:pPr>
        <w:pStyle w:val="BodyText"/>
        <w:spacing w:before="144"/>
        <w:ind w:left="1456"/>
      </w:pPr>
      <w:r>
        <w:rPr>
          <w:color w:val="0067B1"/>
          <w:w w:val="115"/>
        </w:rPr>
        <w:t>Laudet,</w:t>
      </w:r>
      <w:r>
        <w:rPr>
          <w:color w:val="0067B1"/>
          <w:spacing w:val="-9"/>
          <w:w w:val="115"/>
        </w:rPr>
        <w:t xml:space="preserve"> </w:t>
      </w:r>
      <w:r>
        <w:rPr>
          <w:color w:val="0067B1"/>
          <w:w w:val="115"/>
        </w:rPr>
        <w:t>A.B.,</w:t>
      </w:r>
      <w:r>
        <w:rPr>
          <w:color w:val="0067B1"/>
          <w:spacing w:val="-9"/>
          <w:w w:val="115"/>
        </w:rPr>
        <w:t xml:space="preserve"> </w:t>
      </w:r>
      <w:r>
        <w:rPr>
          <w:color w:val="0067B1"/>
          <w:w w:val="115"/>
        </w:rPr>
        <w:t>Magura,</w:t>
      </w:r>
      <w:r>
        <w:rPr>
          <w:color w:val="0067B1"/>
          <w:spacing w:val="-9"/>
          <w:w w:val="115"/>
        </w:rPr>
        <w:t xml:space="preserve"> </w:t>
      </w:r>
      <w:r>
        <w:rPr>
          <w:color w:val="0067B1"/>
          <w:w w:val="115"/>
        </w:rPr>
        <w:t>S.,</w:t>
      </w:r>
      <w:r>
        <w:rPr>
          <w:color w:val="0067B1"/>
          <w:spacing w:val="-9"/>
          <w:w w:val="115"/>
        </w:rPr>
        <w:t xml:space="preserve"> </w:t>
      </w:r>
      <w:r>
        <w:rPr>
          <w:color w:val="0067B1"/>
          <w:w w:val="115"/>
        </w:rPr>
        <w:t>et</w:t>
      </w:r>
      <w:r>
        <w:rPr>
          <w:color w:val="0067B1"/>
          <w:spacing w:val="-8"/>
          <w:w w:val="115"/>
        </w:rPr>
        <w:t xml:space="preserve"> </w:t>
      </w:r>
      <w:r>
        <w:rPr>
          <w:color w:val="0067B1"/>
          <w:w w:val="115"/>
        </w:rPr>
        <w:t>al.</w:t>
      </w:r>
      <w:r>
        <w:rPr>
          <w:color w:val="0067B1"/>
          <w:spacing w:val="-9"/>
          <w:w w:val="115"/>
        </w:rPr>
        <w:t xml:space="preserve"> </w:t>
      </w:r>
      <w:r>
        <w:rPr>
          <w:color w:val="0067B1"/>
          <w:w w:val="115"/>
        </w:rPr>
        <w:t>(2000).</w:t>
      </w:r>
      <w:r>
        <w:rPr>
          <w:color w:val="0067B1"/>
          <w:spacing w:val="-9"/>
          <w:w w:val="115"/>
        </w:rPr>
        <w:t xml:space="preserve"> </w:t>
      </w:r>
      <w:r>
        <w:rPr>
          <w:color w:val="0067B1"/>
          <w:w w:val="115"/>
        </w:rPr>
        <w:t>Recovery</w:t>
      </w:r>
      <w:r>
        <w:rPr>
          <w:color w:val="0067B1"/>
          <w:spacing w:val="-10"/>
          <w:w w:val="115"/>
        </w:rPr>
        <w:t xml:space="preserve"> </w:t>
      </w:r>
      <w:r>
        <w:rPr>
          <w:color w:val="0067B1"/>
          <w:w w:val="115"/>
        </w:rPr>
        <w:t>challenges</w:t>
      </w:r>
      <w:r>
        <w:rPr>
          <w:color w:val="0067B1"/>
          <w:spacing w:val="-8"/>
          <w:w w:val="115"/>
        </w:rPr>
        <w:t xml:space="preserve"> </w:t>
      </w:r>
      <w:r>
        <w:rPr>
          <w:color w:val="0067B1"/>
          <w:w w:val="115"/>
        </w:rPr>
        <w:t>among</w:t>
      </w:r>
      <w:r>
        <w:rPr>
          <w:color w:val="0067B1"/>
          <w:spacing w:val="-9"/>
          <w:w w:val="115"/>
        </w:rPr>
        <w:t xml:space="preserve"> </w:t>
      </w:r>
      <w:r>
        <w:rPr>
          <w:color w:val="0067B1"/>
          <w:w w:val="115"/>
        </w:rPr>
        <w:t>dually</w:t>
      </w:r>
      <w:r>
        <w:rPr>
          <w:color w:val="0067B1"/>
          <w:spacing w:val="-8"/>
          <w:w w:val="115"/>
        </w:rPr>
        <w:t xml:space="preserve"> </w:t>
      </w:r>
      <w:r>
        <w:rPr>
          <w:color w:val="0067B1"/>
          <w:w w:val="115"/>
        </w:rPr>
        <w:t>diagnosed</w:t>
      </w:r>
      <w:r>
        <w:rPr>
          <w:color w:val="0067B1"/>
          <w:spacing w:val="-9"/>
          <w:w w:val="115"/>
        </w:rPr>
        <w:t xml:space="preserve"> </w:t>
      </w:r>
      <w:r>
        <w:rPr>
          <w:color w:val="0067B1"/>
          <w:spacing w:val="-2"/>
          <w:w w:val="115"/>
        </w:rPr>
        <w:t>individuals.</w:t>
      </w:r>
    </w:p>
    <w:p w14:paraId="6368D206" w14:textId="77777777" w:rsidR="000F75DB" w:rsidRDefault="000C1A9B">
      <w:pPr>
        <w:spacing w:before="13"/>
        <w:ind w:left="1816"/>
      </w:pPr>
      <w:r>
        <w:rPr>
          <w:i/>
          <w:color w:val="0067B1"/>
          <w:spacing w:val="-2"/>
          <w:w w:val="130"/>
        </w:rPr>
        <w:t>Journal</w:t>
      </w:r>
      <w:r>
        <w:rPr>
          <w:i/>
          <w:color w:val="0067B1"/>
          <w:spacing w:val="-3"/>
          <w:w w:val="130"/>
        </w:rPr>
        <w:t xml:space="preserve"> </w:t>
      </w:r>
      <w:r>
        <w:rPr>
          <w:i/>
          <w:color w:val="0067B1"/>
          <w:spacing w:val="-2"/>
          <w:w w:val="130"/>
        </w:rPr>
        <w:t>of</w:t>
      </w:r>
      <w:r>
        <w:rPr>
          <w:i/>
          <w:color w:val="0067B1"/>
          <w:spacing w:val="-3"/>
          <w:w w:val="130"/>
        </w:rPr>
        <w:t xml:space="preserve"> </w:t>
      </w:r>
      <w:r>
        <w:rPr>
          <w:i/>
          <w:color w:val="0067B1"/>
          <w:spacing w:val="-2"/>
          <w:w w:val="130"/>
        </w:rPr>
        <w:t>Substance</w:t>
      </w:r>
      <w:r>
        <w:rPr>
          <w:i/>
          <w:color w:val="0067B1"/>
          <w:spacing w:val="-3"/>
          <w:w w:val="130"/>
        </w:rPr>
        <w:t xml:space="preserve"> </w:t>
      </w:r>
      <w:r>
        <w:rPr>
          <w:i/>
          <w:color w:val="0067B1"/>
          <w:spacing w:val="-2"/>
          <w:w w:val="130"/>
        </w:rPr>
        <w:t>Abuse</w:t>
      </w:r>
      <w:r>
        <w:rPr>
          <w:i/>
          <w:color w:val="0067B1"/>
          <w:spacing w:val="-3"/>
          <w:w w:val="130"/>
        </w:rPr>
        <w:t xml:space="preserve"> </w:t>
      </w:r>
      <w:r>
        <w:rPr>
          <w:i/>
          <w:color w:val="0067B1"/>
          <w:spacing w:val="-2"/>
          <w:w w:val="130"/>
        </w:rPr>
        <w:t>Treatment</w:t>
      </w:r>
      <w:r>
        <w:rPr>
          <w:color w:val="0067B1"/>
          <w:spacing w:val="-2"/>
          <w:w w:val="130"/>
        </w:rPr>
        <w:t>, 18(4):321-</w:t>
      </w:r>
      <w:r>
        <w:rPr>
          <w:color w:val="0067B1"/>
          <w:spacing w:val="-4"/>
          <w:w w:val="130"/>
        </w:rPr>
        <w:t>329.</w:t>
      </w:r>
    </w:p>
    <w:p w14:paraId="474E1BED" w14:textId="77777777" w:rsidR="000F75DB" w:rsidRDefault="000C1A9B">
      <w:pPr>
        <w:spacing w:before="156" w:line="252" w:lineRule="auto"/>
        <w:ind w:left="1816" w:right="1621" w:hanging="360"/>
      </w:pPr>
      <w:r>
        <w:rPr>
          <w:color w:val="0067B1"/>
          <w:w w:val="110"/>
        </w:rPr>
        <w:t>Lemieux, C.M. (2002). Social support among offenders with substance abuse problems:</w:t>
      </w:r>
      <w:r>
        <w:rPr>
          <w:color w:val="0067B1"/>
          <w:spacing w:val="80"/>
          <w:w w:val="110"/>
        </w:rPr>
        <w:t xml:space="preserve"> </w:t>
      </w:r>
      <w:r>
        <w:rPr>
          <w:color w:val="0067B1"/>
          <w:w w:val="110"/>
        </w:rPr>
        <w:t>Overlooked</w:t>
      </w:r>
      <w:r>
        <w:rPr>
          <w:color w:val="0067B1"/>
          <w:spacing w:val="30"/>
          <w:w w:val="110"/>
        </w:rPr>
        <w:t xml:space="preserve"> </w:t>
      </w:r>
      <w:r>
        <w:rPr>
          <w:color w:val="0067B1"/>
          <w:w w:val="110"/>
        </w:rPr>
        <w:t>and</w:t>
      </w:r>
      <w:r>
        <w:rPr>
          <w:color w:val="0067B1"/>
          <w:spacing w:val="30"/>
          <w:w w:val="110"/>
        </w:rPr>
        <w:t xml:space="preserve"> </w:t>
      </w:r>
      <w:r>
        <w:rPr>
          <w:color w:val="0067B1"/>
          <w:w w:val="110"/>
        </w:rPr>
        <w:t>underused?</w:t>
      </w:r>
      <w:r>
        <w:rPr>
          <w:color w:val="0067B1"/>
          <w:w w:val="130"/>
        </w:rPr>
        <w:t xml:space="preserve"> </w:t>
      </w:r>
      <w:r>
        <w:rPr>
          <w:i/>
          <w:color w:val="0067B1"/>
          <w:w w:val="130"/>
        </w:rPr>
        <w:t xml:space="preserve">Journal of Addictions </w:t>
      </w:r>
      <w:r>
        <w:rPr>
          <w:i/>
          <w:color w:val="0067B1"/>
          <w:w w:val="110"/>
        </w:rPr>
        <w:t>&amp;</w:t>
      </w:r>
      <w:r>
        <w:rPr>
          <w:i/>
          <w:color w:val="0067B1"/>
          <w:w w:val="130"/>
        </w:rPr>
        <w:t xml:space="preserve"> Offender Counseling</w:t>
      </w:r>
      <w:r>
        <w:rPr>
          <w:color w:val="0067B1"/>
          <w:w w:val="130"/>
        </w:rPr>
        <w:t xml:space="preserve">, </w:t>
      </w:r>
      <w:r>
        <w:rPr>
          <w:color w:val="0067B1"/>
          <w:w w:val="110"/>
        </w:rPr>
        <w:t>23:41-57.</w:t>
      </w:r>
    </w:p>
    <w:p w14:paraId="1A923495" w14:textId="77777777" w:rsidR="000F75DB" w:rsidRDefault="000C1A9B">
      <w:pPr>
        <w:spacing w:before="145" w:line="252" w:lineRule="auto"/>
        <w:ind w:left="1815" w:right="1444" w:hanging="360"/>
      </w:pPr>
      <w:r>
        <w:rPr>
          <w:color w:val="0067B1"/>
          <w:w w:val="120"/>
        </w:rPr>
        <w:t>Longabaugh,</w:t>
      </w:r>
      <w:r>
        <w:rPr>
          <w:color w:val="0067B1"/>
          <w:spacing w:val="-13"/>
          <w:w w:val="120"/>
        </w:rPr>
        <w:t xml:space="preserve"> </w:t>
      </w:r>
      <w:r>
        <w:rPr>
          <w:color w:val="0067B1"/>
          <w:w w:val="120"/>
        </w:rPr>
        <w:t>R.</w:t>
      </w:r>
      <w:r>
        <w:rPr>
          <w:color w:val="0067B1"/>
          <w:spacing w:val="-13"/>
          <w:w w:val="120"/>
        </w:rPr>
        <w:t xml:space="preserve"> </w:t>
      </w:r>
      <w:r>
        <w:rPr>
          <w:color w:val="0067B1"/>
          <w:w w:val="120"/>
        </w:rPr>
        <w:t>(2003).</w:t>
      </w:r>
      <w:r>
        <w:rPr>
          <w:color w:val="0067B1"/>
          <w:spacing w:val="-13"/>
          <w:w w:val="120"/>
        </w:rPr>
        <w:t xml:space="preserve"> </w:t>
      </w:r>
      <w:r>
        <w:rPr>
          <w:color w:val="0067B1"/>
          <w:w w:val="120"/>
        </w:rPr>
        <w:t>Involvement</w:t>
      </w:r>
      <w:r>
        <w:rPr>
          <w:color w:val="0067B1"/>
          <w:spacing w:val="-13"/>
          <w:w w:val="120"/>
        </w:rPr>
        <w:t xml:space="preserve"> </w:t>
      </w:r>
      <w:r>
        <w:rPr>
          <w:color w:val="0067B1"/>
          <w:w w:val="120"/>
        </w:rPr>
        <w:t>of</w:t>
      </w:r>
      <w:r>
        <w:rPr>
          <w:color w:val="0067B1"/>
          <w:spacing w:val="-13"/>
          <w:w w:val="120"/>
        </w:rPr>
        <w:t xml:space="preserve"> </w:t>
      </w:r>
      <w:r>
        <w:rPr>
          <w:color w:val="0067B1"/>
          <w:w w:val="120"/>
        </w:rPr>
        <w:t>support</w:t>
      </w:r>
      <w:r>
        <w:rPr>
          <w:color w:val="0067B1"/>
          <w:spacing w:val="-13"/>
          <w:w w:val="120"/>
        </w:rPr>
        <w:t xml:space="preserve"> </w:t>
      </w:r>
      <w:r>
        <w:rPr>
          <w:color w:val="0067B1"/>
          <w:w w:val="120"/>
        </w:rPr>
        <w:t>networks</w:t>
      </w:r>
      <w:r>
        <w:rPr>
          <w:color w:val="0067B1"/>
          <w:spacing w:val="-13"/>
          <w:w w:val="120"/>
        </w:rPr>
        <w:t xml:space="preserve"> </w:t>
      </w:r>
      <w:r>
        <w:rPr>
          <w:color w:val="0067B1"/>
          <w:w w:val="120"/>
        </w:rPr>
        <w:t>in</w:t>
      </w:r>
      <w:r>
        <w:rPr>
          <w:color w:val="0067B1"/>
          <w:spacing w:val="-13"/>
          <w:w w:val="120"/>
        </w:rPr>
        <w:t xml:space="preserve"> </w:t>
      </w:r>
      <w:r>
        <w:rPr>
          <w:color w:val="0067B1"/>
          <w:w w:val="120"/>
        </w:rPr>
        <w:t>treatment.</w:t>
      </w:r>
      <w:r>
        <w:rPr>
          <w:color w:val="0067B1"/>
          <w:spacing w:val="-11"/>
          <w:w w:val="120"/>
        </w:rPr>
        <w:t xml:space="preserve"> </w:t>
      </w:r>
      <w:r>
        <w:rPr>
          <w:i/>
          <w:color w:val="0067B1"/>
          <w:w w:val="120"/>
        </w:rPr>
        <w:t>Recent</w:t>
      </w:r>
      <w:r>
        <w:rPr>
          <w:i/>
          <w:color w:val="0067B1"/>
          <w:spacing w:val="-13"/>
          <w:w w:val="120"/>
        </w:rPr>
        <w:t xml:space="preserve"> </w:t>
      </w:r>
      <w:r>
        <w:rPr>
          <w:i/>
          <w:color w:val="0067B1"/>
          <w:w w:val="120"/>
        </w:rPr>
        <w:t>Developments</w:t>
      </w:r>
      <w:r>
        <w:rPr>
          <w:i/>
          <w:color w:val="0067B1"/>
          <w:spacing w:val="-13"/>
          <w:w w:val="120"/>
        </w:rPr>
        <w:t xml:space="preserve"> </w:t>
      </w:r>
      <w:r>
        <w:rPr>
          <w:i/>
          <w:color w:val="0067B1"/>
          <w:w w:val="120"/>
        </w:rPr>
        <w:t>in</w:t>
      </w:r>
      <w:r>
        <w:rPr>
          <w:i/>
          <w:color w:val="0067B1"/>
          <w:w w:val="120"/>
        </w:rPr>
        <w:t xml:space="preserve"> </w:t>
      </w:r>
      <w:r>
        <w:rPr>
          <w:i/>
          <w:color w:val="0067B1"/>
          <w:w w:val="125"/>
        </w:rPr>
        <w:t>Alcoholism</w:t>
      </w:r>
      <w:r>
        <w:rPr>
          <w:color w:val="0067B1"/>
          <w:w w:val="125"/>
        </w:rPr>
        <w:t>, 16:133-147.</w:t>
      </w:r>
    </w:p>
    <w:p w14:paraId="75F7F7AA" w14:textId="77777777" w:rsidR="000F75DB" w:rsidRDefault="000C1A9B">
      <w:pPr>
        <w:spacing w:before="144" w:line="252" w:lineRule="auto"/>
        <w:ind w:left="1815" w:right="1942" w:hanging="360"/>
      </w:pPr>
      <w:r>
        <w:rPr>
          <w:color w:val="0067B1"/>
          <w:w w:val="115"/>
        </w:rPr>
        <w:t>McIntosh,</w:t>
      </w:r>
      <w:r>
        <w:rPr>
          <w:color w:val="0067B1"/>
          <w:spacing w:val="-8"/>
          <w:w w:val="115"/>
        </w:rPr>
        <w:t xml:space="preserve"> </w:t>
      </w:r>
      <w:r>
        <w:rPr>
          <w:color w:val="0067B1"/>
          <w:w w:val="115"/>
        </w:rPr>
        <w:t>J.,</w:t>
      </w:r>
      <w:r>
        <w:rPr>
          <w:color w:val="0067B1"/>
          <w:spacing w:val="-9"/>
          <w:w w:val="115"/>
        </w:rPr>
        <w:t xml:space="preserve"> </w:t>
      </w:r>
      <w:r>
        <w:rPr>
          <w:color w:val="0067B1"/>
          <w:w w:val="115"/>
        </w:rPr>
        <w:t>&amp;</w:t>
      </w:r>
      <w:r>
        <w:rPr>
          <w:color w:val="0067B1"/>
          <w:spacing w:val="-8"/>
          <w:w w:val="115"/>
        </w:rPr>
        <w:t xml:space="preserve"> </w:t>
      </w:r>
      <w:r>
        <w:rPr>
          <w:color w:val="0067B1"/>
          <w:w w:val="115"/>
        </w:rPr>
        <w:t>McKeganey,</w:t>
      </w:r>
      <w:r>
        <w:rPr>
          <w:color w:val="0067B1"/>
          <w:spacing w:val="-8"/>
          <w:w w:val="115"/>
        </w:rPr>
        <w:t xml:space="preserve"> </w:t>
      </w:r>
      <w:r>
        <w:rPr>
          <w:color w:val="0067B1"/>
          <w:w w:val="115"/>
        </w:rPr>
        <w:t>N.</w:t>
      </w:r>
      <w:r>
        <w:rPr>
          <w:color w:val="0067B1"/>
          <w:spacing w:val="-8"/>
          <w:w w:val="115"/>
        </w:rPr>
        <w:t xml:space="preserve"> </w:t>
      </w:r>
      <w:r>
        <w:rPr>
          <w:color w:val="0067B1"/>
          <w:w w:val="115"/>
        </w:rPr>
        <w:t>(2000).</w:t>
      </w:r>
      <w:r>
        <w:rPr>
          <w:color w:val="0067B1"/>
          <w:spacing w:val="-9"/>
          <w:w w:val="115"/>
        </w:rPr>
        <w:t xml:space="preserve"> </w:t>
      </w:r>
      <w:r>
        <w:rPr>
          <w:color w:val="0067B1"/>
          <w:w w:val="115"/>
        </w:rPr>
        <w:t>The</w:t>
      </w:r>
      <w:r>
        <w:rPr>
          <w:color w:val="0067B1"/>
          <w:spacing w:val="-8"/>
          <w:w w:val="115"/>
        </w:rPr>
        <w:t xml:space="preserve"> </w:t>
      </w:r>
      <w:r>
        <w:rPr>
          <w:color w:val="0067B1"/>
          <w:w w:val="115"/>
        </w:rPr>
        <w:t>recovery</w:t>
      </w:r>
      <w:r>
        <w:rPr>
          <w:color w:val="0067B1"/>
          <w:spacing w:val="-9"/>
          <w:w w:val="115"/>
        </w:rPr>
        <w:t xml:space="preserve"> </w:t>
      </w:r>
      <w:r>
        <w:rPr>
          <w:color w:val="0067B1"/>
          <w:w w:val="115"/>
        </w:rPr>
        <w:t>from</w:t>
      </w:r>
      <w:r>
        <w:rPr>
          <w:color w:val="0067B1"/>
          <w:spacing w:val="-8"/>
          <w:w w:val="115"/>
        </w:rPr>
        <w:t xml:space="preserve"> </w:t>
      </w:r>
      <w:r>
        <w:rPr>
          <w:color w:val="0067B1"/>
          <w:w w:val="115"/>
        </w:rPr>
        <w:t>dependent</w:t>
      </w:r>
      <w:r>
        <w:rPr>
          <w:color w:val="0067B1"/>
          <w:spacing w:val="-8"/>
          <w:w w:val="115"/>
        </w:rPr>
        <w:t xml:space="preserve"> </w:t>
      </w:r>
      <w:r>
        <w:rPr>
          <w:color w:val="0067B1"/>
          <w:w w:val="115"/>
        </w:rPr>
        <w:t>drug</w:t>
      </w:r>
      <w:r>
        <w:rPr>
          <w:color w:val="0067B1"/>
          <w:spacing w:val="-8"/>
          <w:w w:val="115"/>
        </w:rPr>
        <w:t xml:space="preserve"> </w:t>
      </w:r>
      <w:r>
        <w:rPr>
          <w:color w:val="0067B1"/>
          <w:w w:val="115"/>
        </w:rPr>
        <w:t>use:</w:t>
      </w:r>
      <w:r>
        <w:rPr>
          <w:color w:val="0067B1"/>
          <w:spacing w:val="-9"/>
          <w:w w:val="115"/>
        </w:rPr>
        <w:t xml:space="preserve"> </w:t>
      </w:r>
      <w:r>
        <w:rPr>
          <w:color w:val="0067B1"/>
          <w:w w:val="115"/>
        </w:rPr>
        <w:t xml:space="preserve">Addicts’ </w:t>
      </w:r>
      <w:r>
        <w:rPr>
          <w:color w:val="0067B1"/>
          <w:w w:val="120"/>
        </w:rPr>
        <w:t xml:space="preserve">strategies for reducing the risk of relapse. </w:t>
      </w:r>
      <w:r>
        <w:rPr>
          <w:i/>
          <w:color w:val="0067B1"/>
          <w:w w:val="120"/>
        </w:rPr>
        <w:t xml:space="preserve">Drugs: Education, </w:t>
      </w:r>
      <w:r>
        <w:rPr>
          <w:i/>
          <w:color w:val="0067B1"/>
          <w:w w:val="125"/>
        </w:rPr>
        <w:t xml:space="preserve">Prevention </w:t>
      </w:r>
      <w:r>
        <w:rPr>
          <w:i/>
          <w:color w:val="0067B1"/>
          <w:w w:val="110"/>
        </w:rPr>
        <w:t xml:space="preserve">&amp; </w:t>
      </w:r>
      <w:r>
        <w:rPr>
          <w:i/>
          <w:color w:val="0067B1"/>
          <w:w w:val="125"/>
        </w:rPr>
        <w:t>Policy</w:t>
      </w:r>
      <w:r>
        <w:rPr>
          <w:color w:val="0067B1"/>
          <w:w w:val="125"/>
        </w:rPr>
        <w:t xml:space="preserve">, </w:t>
      </w:r>
      <w:r>
        <w:rPr>
          <w:color w:val="0067B1"/>
          <w:w w:val="120"/>
        </w:rPr>
        <w:t xml:space="preserve">7(2): </w:t>
      </w:r>
      <w:r>
        <w:rPr>
          <w:color w:val="0067B1"/>
          <w:spacing w:val="-2"/>
          <w:w w:val="120"/>
        </w:rPr>
        <w:t>179-192.</w:t>
      </w:r>
    </w:p>
    <w:p w14:paraId="44E53629" w14:textId="77777777" w:rsidR="000F75DB" w:rsidRDefault="000C1A9B">
      <w:pPr>
        <w:pStyle w:val="BodyText"/>
        <w:spacing w:before="144" w:line="252" w:lineRule="auto"/>
        <w:ind w:left="1815" w:right="2076" w:hanging="360"/>
      </w:pPr>
      <w:r>
        <w:rPr>
          <w:color w:val="0067B1"/>
          <w:w w:val="115"/>
        </w:rPr>
        <w:t>McLellan,</w:t>
      </w:r>
      <w:r>
        <w:rPr>
          <w:color w:val="0067B1"/>
          <w:spacing w:val="-16"/>
          <w:w w:val="115"/>
        </w:rPr>
        <w:t xml:space="preserve"> </w:t>
      </w:r>
      <w:r>
        <w:rPr>
          <w:color w:val="0067B1"/>
          <w:w w:val="115"/>
        </w:rPr>
        <w:t>A.,</w:t>
      </w:r>
      <w:r>
        <w:rPr>
          <w:color w:val="0067B1"/>
          <w:spacing w:val="-16"/>
          <w:w w:val="115"/>
        </w:rPr>
        <w:t xml:space="preserve"> </w:t>
      </w:r>
      <w:r>
        <w:rPr>
          <w:color w:val="0067B1"/>
          <w:w w:val="115"/>
        </w:rPr>
        <w:t>McKay,</w:t>
      </w:r>
      <w:r>
        <w:rPr>
          <w:color w:val="0067B1"/>
          <w:spacing w:val="-16"/>
          <w:w w:val="115"/>
        </w:rPr>
        <w:t xml:space="preserve"> </w:t>
      </w:r>
      <w:r>
        <w:rPr>
          <w:color w:val="0067B1"/>
          <w:w w:val="115"/>
        </w:rPr>
        <w:t>J.,</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(2005).</w:t>
      </w:r>
      <w:r>
        <w:rPr>
          <w:color w:val="0067B1"/>
          <w:spacing w:val="-16"/>
          <w:w w:val="115"/>
        </w:rPr>
        <w:t xml:space="preserve"> </w:t>
      </w:r>
      <w:r>
        <w:rPr>
          <w:color w:val="0067B1"/>
          <w:w w:val="115"/>
        </w:rPr>
        <w:t>Reconsidering</w:t>
      </w:r>
      <w:r>
        <w:rPr>
          <w:color w:val="0067B1"/>
          <w:spacing w:val="-16"/>
          <w:w w:val="115"/>
        </w:rPr>
        <w:t xml:space="preserve"> </w:t>
      </w:r>
      <w:r>
        <w:rPr>
          <w:color w:val="0067B1"/>
          <w:w w:val="115"/>
        </w:rPr>
        <w:t>the</w:t>
      </w:r>
      <w:r>
        <w:rPr>
          <w:color w:val="0067B1"/>
          <w:spacing w:val="-16"/>
          <w:w w:val="115"/>
        </w:rPr>
        <w:t xml:space="preserve"> </w:t>
      </w:r>
      <w:r>
        <w:rPr>
          <w:color w:val="0067B1"/>
          <w:w w:val="115"/>
        </w:rPr>
        <w:t>evaluation</w:t>
      </w:r>
      <w:r>
        <w:rPr>
          <w:color w:val="0067B1"/>
          <w:spacing w:val="-16"/>
          <w:w w:val="115"/>
        </w:rPr>
        <w:t xml:space="preserve"> </w:t>
      </w:r>
      <w:r>
        <w:rPr>
          <w:color w:val="0067B1"/>
          <w:w w:val="115"/>
        </w:rPr>
        <w:t>of</w:t>
      </w:r>
      <w:r>
        <w:rPr>
          <w:color w:val="0067B1"/>
          <w:spacing w:val="-15"/>
          <w:w w:val="115"/>
        </w:rPr>
        <w:t xml:space="preserve"> </w:t>
      </w:r>
      <w:r>
        <w:rPr>
          <w:color w:val="0067B1"/>
          <w:w w:val="115"/>
        </w:rPr>
        <w:t>addiction</w:t>
      </w:r>
      <w:r>
        <w:rPr>
          <w:color w:val="0067B1"/>
          <w:spacing w:val="-16"/>
          <w:w w:val="115"/>
        </w:rPr>
        <w:t xml:space="preserve"> </w:t>
      </w:r>
      <w:r>
        <w:rPr>
          <w:color w:val="0067B1"/>
          <w:w w:val="115"/>
        </w:rPr>
        <w:t xml:space="preserve">treatment: </w:t>
      </w:r>
      <w:r>
        <w:rPr>
          <w:color w:val="0067B1"/>
          <w:spacing w:val="-2"/>
          <w:w w:val="120"/>
        </w:rPr>
        <w:t>From</w:t>
      </w:r>
      <w:r>
        <w:rPr>
          <w:color w:val="0067B1"/>
          <w:spacing w:val="-3"/>
          <w:w w:val="120"/>
        </w:rPr>
        <w:t xml:space="preserve"> </w:t>
      </w:r>
      <w:r>
        <w:rPr>
          <w:color w:val="0067B1"/>
          <w:spacing w:val="-2"/>
          <w:w w:val="120"/>
        </w:rPr>
        <w:t>retrospective</w:t>
      </w:r>
      <w:r>
        <w:rPr>
          <w:color w:val="0067B1"/>
          <w:spacing w:val="-3"/>
          <w:w w:val="120"/>
        </w:rPr>
        <w:t xml:space="preserve"> </w:t>
      </w:r>
      <w:r>
        <w:rPr>
          <w:color w:val="0067B1"/>
          <w:spacing w:val="-2"/>
          <w:w w:val="120"/>
        </w:rPr>
        <w:t>follow-up to</w:t>
      </w:r>
      <w:r>
        <w:rPr>
          <w:color w:val="0067B1"/>
          <w:spacing w:val="-3"/>
          <w:w w:val="120"/>
        </w:rPr>
        <w:t xml:space="preserve"> </w:t>
      </w:r>
      <w:r>
        <w:rPr>
          <w:color w:val="0067B1"/>
          <w:spacing w:val="-2"/>
          <w:w w:val="120"/>
        </w:rPr>
        <w:t>concurrent recovery</w:t>
      </w:r>
      <w:r>
        <w:rPr>
          <w:color w:val="0067B1"/>
          <w:spacing w:val="-3"/>
          <w:w w:val="120"/>
        </w:rPr>
        <w:t xml:space="preserve"> </w:t>
      </w:r>
      <w:r>
        <w:rPr>
          <w:color w:val="0067B1"/>
          <w:spacing w:val="-2"/>
          <w:w w:val="120"/>
        </w:rPr>
        <w:t xml:space="preserve">monitoring. </w:t>
      </w:r>
      <w:r>
        <w:rPr>
          <w:i/>
          <w:color w:val="0067B1"/>
          <w:spacing w:val="-2"/>
          <w:w w:val="120"/>
        </w:rPr>
        <w:t>Addiction</w:t>
      </w:r>
      <w:r>
        <w:rPr>
          <w:color w:val="0067B1"/>
          <w:spacing w:val="-2"/>
          <w:w w:val="120"/>
        </w:rPr>
        <w:t>, 100(4): 447-458.</w:t>
      </w:r>
    </w:p>
    <w:p w14:paraId="285B910C" w14:textId="77777777" w:rsidR="000F75DB" w:rsidRDefault="000C1A9B">
      <w:pPr>
        <w:spacing w:before="145" w:line="252" w:lineRule="auto"/>
        <w:ind w:left="1815" w:right="1444" w:hanging="360"/>
      </w:pPr>
      <w:r>
        <w:rPr>
          <w:color w:val="0067B1"/>
          <w:w w:val="115"/>
        </w:rPr>
        <w:t>Moxley,</w:t>
      </w:r>
      <w:r>
        <w:rPr>
          <w:color w:val="0067B1"/>
          <w:spacing w:val="-15"/>
          <w:w w:val="115"/>
        </w:rPr>
        <w:t xml:space="preserve"> </w:t>
      </w:r>
      <w:r>
        <w:rPr>
          <w:color w:val="0067B1"/>
          <w:w w:val="115"/>
        </w:rPr>
        <w:t>D.P.,</w:t>
      </w:r>
      <w:r>
        <w:rPr>
          <w:color w:val="0067B1"/>
          <w:spacing w:val="-15"/>
          <w:w w:val="115"/>
        </w:rPr>
        <w:t xml:space="preserve"> </w:t>
      </w:r>
      <w:r>
        <w:rPr>
          <w:color w:val="0067B1"/>
          <w:w w:val="115"/>
        </w:rPr>
        <w:t>&amp;</w:t>
      </w:r>
      <w:r>
        <w:rPr>
          <w:color w:val="0067B1"/>
          <w:spacing w:val="-15"/>
          <w:w w:val="115"/>
        </w:rPr>
        <w:t xml:space="preserve"> </w:t>
      </w:r>
      <w:r>
        <w:rPr>
          <w:color w:val="0067B1"/>
          <w:w w:val="115"/>
        </w:rPr>
        <w:t>Washington,</w:t>
      </w:r>
      <w:r>
        <w:rPr>
          <w:color w:val="0067B1"/>
          <w:spacing w:val="-15"/>
          <w:w w:val="115"/>
        </w:rPr>
        <w:t xml:space="preserve"> </w:t>
      </w:r>
      <w:r>
        <w:rPr>
          <w:color w:val="0067B1"/>
          <w:w w:val="115"/>
        </w:rPr>
        <w:t>O.G.</w:t>
      </w:r>
      <w:r>
        <w:rPr>
          <w:color w:val="0067B1"/>
          <w:spacing w:val="-15"/>
          <w:w w:val="115"/>
        </w:rPr>
        <w:t xml:space="preserve"> </w:t>
      </w:r>
      <w:r>
        <w:rPr>
          <w:color w:val="0067B1"/>
          <w:w w:val="115"/>
        </w:rPr>
        <w:t>(2001).</w:t>
      </w:r>
      <w:r>
        <w:rPr>
          <w:color w:val="0067B1"/>
          <w:spacing w:val="-16"/>
          <w:w w:val="115"/>
        </w:rPr>
        <w:t xml:space="preserve"> </w:t>
      </w:r>
      <w:r>
        <w:rPr>
          <w:color w:val="0067B1"/>
          <w:w w:val="115"/>
        </w:rPr>
        <w:t>Strengths-based</w:t>
      </w:r>
      <w:r>
        <w:rPr>
          <w:color w:val="0067B1"/>
          <w:spacing w:val="-15"/>
          <w:w w:val="115"/>
        </w:rPr>
        <w:t xml:space="preserve"> </w:t>
      </w:r>
      <w:r>
        <w:rPr>
          <w:color w:val="0067B1"/>
          <w:w w:val="115"/>
        </w:rPr>
        <w:t>recovery</w:t>
      </w:r>
      <w:r>
        <w:rPr>
          <w:color w:val="0067B1"/>
          <w:spacing w:val="-16"/>
          <w:w w:val="115"/>
        </w:rPr>
        <w:t xml:space="preserve"> </w:t>
      </w:r>
      <w:r>
        <w:rPr>
          <w:color w:val="0067B1"/>
          <w:w w:val="115"/>
        </w:rPr>
        <w:t>practice</w:t>
      </w:r>
      <w:r>
        <w:rPr>
          <w:color w:val="0067B1"/>
          <w:spacing w:val="-16"/>
          <w:w w:val="115"/>
        </w:rPr>
        <w:t xml:space="preserve"> </w:t>
      </w:r>
      <w:r>
        <w:rPr>
          <w:color w:val="0067B1"/>
          <w:w w:val="115"/>
        </w:rPr>
        <w:t>in</w:t>
      </w:r>
      <w:r>
        <w:rPr>
          <w:color w:val="0067B1"/>
          <w:spacing w:val="-15"/>
          <w:w w:val="115"/>
        </w:rPr>
        <w:t xml:space="preserve"> </w:t>
      </w:r>
      <w:r>
        <w:rPr>
          <w:color w:val="0067B1"/>
          <w:w w:val="115"/>
        </w:rPr>
        <w:t xml:space="preserve">chemical </w:t>
      </w:r>
      <w:r>
        <w:rPr>
          <w:color w:val="0067B1"/>
          <w:w w:val="125"/>
        </w:rPr>
        <w:t xml:space="preserve">dependency: </w:t>
      </w:r>
      <w:r>
        <w:rPr>
          <w:color w:val="0067B1"/>
          <w:w w:val="115"/>
        </w:rPr>
        <w:t xml:space="preserve">A </w:t>
      </w:r>
      <w:r>
        <w:rPr>
          <w:color w:val="0067B1"/>
          <w:w w:val="125"/>
        </w:rPr>
        <w:t xml:space="preserve">transpersonal perspective. </w:t>
      </w:r>
      <w:r>
        <w:rPr>
          <w:i/>
          <w:color w:val="0067B1"/>
          <w:w w:val="125"/>
        </w:rPr>
        <w:t xml:space="preserve">Families in Society: </w:t>
      </w:r>
      <w:proofErr w:type="gramStart"/>
      <w:r>
        <w:rPr>
          <w:i/>
          <w:color w:val="0067B1"/>
          <w:w w:val="125"/>
        </w:rPr>
        <w:t>the</w:t>
      </w:r>
      <w:proofErr w:type="gramEnd"/>
      <w:r>
        <w:rPr>
          <w:i/>
          <w:color w:val="0067B1"/>
          <w:w w:val="125"/>
        </w:rPr>
        <w:t xml:space="preserve"> Journal of Contemporary Human Services</w:t>
      </w:r>
      <w:r>
        <w:rPr>
          <w:color w:val="0067B1"/>
          <w:w w:val="125"/>
        </w:rPr>
        <w:t>, 82(3):251-262.</w:t>
      </w:r>
    </w:p>
    <w:p w14:paraId="5BD83E24" w14:textId="77777777" w:rsidR="000F75DB" w:rsidRDefault="000C1A9B">
      <w:pPr>
        <w:spacing w:before="144" w:line="252" w:lineRule="auto"/>
        <w:ind w:left="1815" w:right="1621" w:hanging="360"/>
      </w:pPr>
      <w:r>
        <w:rPr>
          <w:color w:val="0067B1"/>
          <w:spacing w:val="-2"/>
          <w:w w:val="115"/>
        </w:rPr>
        <w:t>Nebelkopf,</w:t>
      </w:r>
      <w:r>
        <w:rPr>
          <w:color w:val="0067B1"/>
          <w:spacing w:val="-9"/>
          <w:w w:val="115"/>
        </w:rPr>
        <w:t xml:space="preserve"> </w:t>
      </w:r>
      <w:r>
        <w:rPr>
          <w:color w:val="0067B1"/>
          <w:spacing w:val="-2"/>
          <w:w w:val="115"/>
        </w:rPr>
        <w:t>E.,</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Phillips,</w:t>
      </w:r>
      <w:r>
        <w:rPr>
          <w:color w:val="0067B1"/>
          <w:spacing w:val="-9"/>
          <w:w w:val="115"/>
        </w:rPr>
        <w:t xml:space="preserve"> </w:t>
      </w:r>
      <w:r>
        <w:rPr>
          <w:color w:val="0067B1"/>
          <w:spacing w:val="-2"/>
          <w:w w:val="115"/>
        </w:rPr>
        <w:t>M.</w:t>
      </w:r>
      <w:r>
        <w:rPr>
          <w:color w:val="0067B1"/>
          <w:spacing w:val="-9"/>
          <w:w w:val="115"/>
        </w:rPr>
        <w:t xml:space="preserve"> </w:t>
      </w:r>
      <w:r>
        <w:rPr>
          <w:color w:val="0067B1"/>
          <w:spacing w:val="-2"/>
          <w:w w:val="115"/>
        </w:rPr>
        <w:t>(2003).</w:t>
      </w:r>
      <w:r>
        <w:rPr>
          <w:color w:val="0067B1"/>
          <w:spacing w:val="-10"/>
          <w:w w:val="115"/>
        </w:rPr>
        <w:t xml:space="preserve"> </w:t>
      </w:r>
      <w:r>
        <w:rPr>
          <w:color w:val="0067B1"/>
          <w:spacing w:val="-2"/>
          <w:w w:val="115"/>
        </w:rPr>
        <w:t>Morning</w:t>
      </w:r>
      <w:r>
        <w:rPr>
          <w:color w:val="0067B1"/>
          <w:spacing w:val="-9"/>
          <w:w w:val="115"/>
        </w:rPr>
        <w:t xml:space="preserve"> </w:t>
      </w:r>
      <w:r>
        <w:rPr>
          <w:color w:val="0067B1"/>
          <w:spacing w:val="-2"/>
          <w:w w:val="115"/>
        </w:rPr>
        <w:t>star</w:t>
      </w:r>
      <w:r>
        <w:rPr>
          <w:color w:val="0067B1"/>
          <w:spacing w:val="-9"/>
          <w:w w:val="115"/>
        </w:rPr>
        <w:t xml:space="preserve"> </w:t>
      </w:r>
      <w:r>
        <w:rPr>
          <w:color w:val="0067B1"/>
          <w:spacing w:val="-2"/>
          <w:w w:val="115"/>
        </w:rPr>
        <w:t>rising:</w:t>
      </w:r>
      <w:r>
        <w:rPr>
          <w:color w:val="0067B1"/>
          <w:spacing w:val="-10"/>
          <w:w w:val="115"/>
        </w:rPr>
        <w:t xml:space="preserve"> </w:t>
      </w:r>
      <w:r>
        <w:rPr>
          <w:color w:val="0067B1"/>
          <w:spacing w:val="-2"/>
          <w:w w:val="115"/>
        </w:rPr>
        <w:t>Healing</w:t>
      </w:r>
      <w:r>
        <w:rPr>
          <w:color w:val="0067B1"/>
          <w:spacing w:val="-9"/>
          <w:w w:val="115"/>
        </w:rPr>
        <w:t xml:space="preserve"> </w:t>
      </w:r>
      <w:r>
        <w:rPr>
          <w:color w:val="0067B1"/>
          <w:spacing w:val="-2"/>
          <w:w w:val="115"/>
        </w:rPr>
        <w:t>in</w:t>
      </w:r>
      <w:r>
        <w:rPr>
          <w:color w:val="0067B1"/>
          <w:spacing w:val="-9"/>
          <w:w w:val="115"/>
        </w:rPr>
        <w:t xml:space="preserve"> </w:t>
      </w:r>
      <w:r>
        <w:rPr>
          <w:color w:val="0067B1"/>
          <w:spacing w:val="-2"/>
          <w:w w:val="115"/>
        </w:rPr>
        <w:t>Native</w:t>
      </w:r>
      <w:r>
        <w:rPr>
          <w:color w:val="0067B1"/>
          <w:spacing w:val="-9"/>
          <w:w w:val="115"/>
        </w:rPr>
        <w:t xml:space="preserve"> </w:t>
      </w:r>
      <w:r>
        <w:rPr>
          <w:color w:val="0067B1"/>
          <w:spacing w:val="-2"/>
          <w:w w:val="115"/>
        </w:rPr>
        <w:t xml:space="preserve">American </w:t>
      </w:r>
      <w:r>
        <w:rPr>
          <w:color w:val="0067B1"/>
          <w:w w:val="120"/>
        </w:rPr>
        <w:t xml:space="preserve">communities. </w:t>
      </w:r>
      <w:r>
        <w:rPr>
          <w:i/>
          <w:color w:val="0067B1"/>
          <w:w w:val="130"/>
        </w:rPr>
        <w:t xml:space="preserve">Journal of Psychoactive </w:t>
      </w:r>
      <w:r>
        <w:rPr>
          <w:i/>
          <w:color w:val="0067B1"/>
          <w:w w:val="120"/>
        </w:rPr>
        <w:t>Drugs</w:t>
      </w:r>
      <w:r>
        <w:rPr>
          <w:color w:val="0067B1"/>
          <w:w w:val="120"/>
        </w:rPr>
        <w:t>, 35(1):1-5.</w:t>
      </w:r>
    </w:p>
    <w:p w14:paraId="11D4E18B" w14:textId="77777777" w:rsidR="000F75DB" w:rsidRDefault="000C1A9B">
      <w:pPr>
        <w:pStyle w:val="BodyText"/>
        <w:spacing w:before="144" w:line="252" w:lineRule="auto"/>
        <w:ind w:left="1815" w:right="1444" w:hanging="360"/>
      </w:pPr>
      <w:r>
        <w:rPr>
          <w:color w:val="0067B1"/>
          <w:w w:val="110"/>
        </w:rPr>
        <w:t xml:space="preserve">Snow, M.G., Prochaska, J.O., &amp; Rossi, J.S. (1994). Processes of change in Alcoholics Anonymous: </w:t>
      </w:r>
      <w:r>
        <w:rPr>
          <w:color w:val="0067B1"/>
          <w:w w:val="120"/>
        </w:rPr>
        <w:t xml:space="preserve">Maintenance factors in long term sobriety. </w:t>
      </w:r>
      <w:r>
        <w:rPr>
          <w:i/>
          <w:color w:val="0067B1"/>
          <w:w w:val="125"/>
        </w:rPr>
        <w:t xml:space="preserve">Journal of </w:t>
      </w:r>
      <w:r>
        <w:rPr>
          <w:i/>
          <w:color w:val="0067B1"/>
          <w:w w:val="120"/>
        </w:rPr>
        <w:t xml:space="preserve">Studies </w:t>
      </w:r>
      <w:r>
        <w:rPr>
          <w:i/>
          <w:color w:val="0067B1"/>
          <w:w w:val="125"/>
        </w:rPr>
        <w:t xml:space="preserve">on </w:t>
      </w:r>
      <w:r>
        <w:rPr>
          <w:i/>
          <w:color w:val="0067B1"/>
          <w:w w:val="120"/>
        </w:rPr>
        <w:t>Alcohol</w:t>
      </w:r>
      <w:r>
        <w:rPr>
          <w:color w:val="0067B1"/>
          <w:w w:val="120"/>
        </w:rPr>
        <w:t>, 55(3):362-371.</w:t>
      </w:r>
    </w:p>
    <w:p w14:paraId="2EDD4BA4" w14:textId="77777777" w:rsidR="000F75DB" w:rsidRDefault="000C1A9B">
      <w:pPr>
        <w:spacing w:before="144" w:line="252" w:lineRule="auto"/>
        <w:ind w:left="1815" w:right="1897" w:hanging="360"/>
      </w:pPr>
      <w:r>
        <w:rPr>
          <w:color w:val="0067B1"/>
          <w:w w:val="125"/>
        </w:rPr>
        <w:t>Sullivan,</w:t>
      </w:r>
      <w:r>
        <w:rPr>
          <w:color w:val="0067B1"/>
          <w:spacing w:val="-13"/>
          <w:w w:val="125"/>
        </w:rPr>
        <w:t xml:space="preserve"> </w:t>
      </w:r>
      <w:r>
        <w:rPr>
          <w:color w:val="0067B1"/>
          <w:w w:val="125"/>
        </w:rPr>
        <w:t>E.,</w:t>
      </w:r>
      <w:r>
        <w:rPr>
          <w:color w:val="0067B1"/>
          <w:spacing w:val="-13"/>
          <w:w w:val="125"/>
        </w:rPr>
        <w:t xml:space="preserve"> </w:t>
      </w:r>
      <w:r>
        <w:rPr>
          <w:color w:val="0067B1"/>
          <w:w w:val="125"/>
        </w:rPr>
        <w:t>Mino,</w:t>
      </w:r>
      <w:r>
        <w:rPr>
          <w:color w:val="0067B1"/>
          <w:spacing w:val="-13"/>
          <w:w w:val="125"/>
        </w:rPr>
        <w:t xml:space="preserve"> </w:t>
      </w:r>
      <w:r>
        <w:rPr>
          <w:color w:val="0067B1"/>
          <w:w w:val="125"/>
        </w:rPr>
        <w:t>M.,</w:t>
      </w:r>
      <w:r>
        <w:rPr>
          <w:color w:val="0067B1"/>
          <w:spacing w:val="-13"/>
          <w:w w:val="125"/>
        </w:rPr>
        <w:t xml:space="preserve"> </w:t>
      </w:r>
      <w:r>
        <w:rPr>
          <w:color w:val="0067B1"/>
          <w:w w:val="125"/>
        </w:rPr>
        <w:t>et</w:t>
      </w:r>
      <w:r>
        <w:rPr>
          <w:color w:val="0067B1"/>
          <w:spacing w:val="-13"/>
          <w:w w:val="125"/>
        </w:rPr>
        <w:t xml:space="preserve"> </w:t>
      </w:r>
      <w:r>
        <w:rPr>
          <w:color w:val="0067B1"/>
          <w:w w:val="125"/>
        </w:rPr>
        <w:t>al.</w:t>
      </w:r>
      <w:r>
        <w:rPr>
          <w:color w:val="0067B1"/>
          <w:spacing w:val="-13"/>
          <w:w w:val="125"/>
        </w:rPr>
        <w:t xml:space="preserve"> </w:t>
      </w:r>
      <w:r>
        <w:rPr>
          <w:color w:val="0067B1"/>
          <w:w w:val="125"/>
        </w:rPr>
        <w:t>(2002).</w:t>
      </w:r>
      <w:r>
        <w:rPr>
          <w:color w:val="0067B1"/>
          <w:spacing w:val="-14"/>
          <w:w w:val="125"/>
        </w:rPr>
        <w:t xml:space="preserve"> </w:t>
      </w:r>
      <w:r>
        <w:rPr>
          <w:i/>
          <w:color w:val="0067B1"/>
          <w:w w:val="125"/>
        </w:rPr>
        <w:t>Families</w:t>
      </w:r>
      <w:r>
        <w:rPr>
          <w:i/>
          <w:color w:val="0067B1"/>
          <w:spacing w:val="-14"/>
          <w:w w:val="125"/>
        </w:rPr>
        <w:t xml:space="preserve"> </w:t>
      </w:r>
      <w:r>
        <w:rPr>
          <w:i/>
          <w:color w:val="0067B1"/>
          <w:w w:val="125"/>
        </w:rPr>
        <w:t>as</w:t>
      </w:r>
      <w:r>
        <w:rPr>
          <w:i/>
          <w:color w:val="0067B1"/>
          <w:spacing w:val="-14"/>
          <w:w w:val="125"/>
        </w:rPr>
        <w:t xml:space="preserve"> </w:t>
      </w:r>
      <w:r>
        <w:rPr>
          <w:i/>
          <w:color w:val="0067B1"/>
          <w:w w:val="125"/>
        </w:rPr>
        <w:t>a</w:t>
      </w:r>
      <w:r>
        <w:rPr>
          <w:i/>
          <w:color w:val="0067B1"/>
          <w:spacing w:val="-14"/>
          <w:w w:val="125"/>
        </w:rPr>
        <w:t xml:space="preserve"> </w:t>
      </w:r>
      <w:r>
        <w:rPr>
          <w:i/>
          <w:color w:val="0067B1"/>
          <w:w w:val="125"/>
        </w:rPr>
        <w:t>Resource</w:t>
      </w:r>
      <w:r>
        <w:rPr>
          <w:i/>
          <w:color w:val="0067B1"/>
          <w:spacing w:val="-14"/>
          <w:w w:val="125"/>
        </w:rPr>
        <w:t xml:space="preserve"> </w:t>
      </w:r>
      <w:r>
        <w:rPr>
          <w:i/>
          <w:color w:val="0067B1"/>
          <w:w w:val="125"/>
        </w:rPr>
        <w:t>in</w:t>
      </w:r>
      <w:r>
        <w:rPr>
          <w:i/>
          <w:color w:val="0067B1"/>
          <w:spacing w:val="-14"/>
          <w:w w:val="125"/>
        </w:rPr>
        <w:t xml:space="preserve"> </w:t>
      </w:r>
      <w:r>
        <w:rPr>
          <w:i/>
          <w:color w:val="0067B1"/>
          <w:w w:val="130"/>
        </w:rPr>
        <w:t>Recovery</w:t>
      </w:r>
      <w:r>
        <w:rPr>
          <w:i/>
          <w:color w:val="0067B1"/>
          <w:spacing w:val="-17"/>
          <w:w w:val="130"/>
        </w:rPr>
        <w:t xml:space="preserve"> </w:t>
      </w:r>
      <w:proofErr w:type="gramStart"/>
      <w:r>
        <w:rPr>
          <w:i/>
          <w:color w:val="0067B1"/>
          <w:w w:val="125"/>
        </w:rPr>
        <w:t>From</w:t>
      </w:r>
      <w:proofErr w:type="gramEnd"/>
      <w:r>
        <w:rPr>
          <w:i/>
          <w:color w:val="0067B1"/>
          <w:spacing w:val="-14"/>
          <w:w w:val="125"/>
        </w:rPr>
        <w:t xml:space="preserve"> </w:t>
      </w:r>
      <w:r>
        <w:rPr>
          <w:i/>
          <w:color w:val="0067B1"/>
          <w:w w:val="125"/>
        </w:rPr>
        <w:t>Drug</w:t>
      </w:r>
      <w:r>
        <w:rPr>
          <w:i/>
          <w:color w:val="0067B1"/>
          <w:spacing w:val="-14"/>
          <w:w w:val="125"/>
        </w:rPr>
        <w:t xml:space="preserve"> </w:t>
      </w:r>
      <w:r>
        <w:rPr>
          <w:i/>
          <w:color w:val="0067B1"/>
          <w:w w:val="125"/>
        </w:rPr>
        <w:t xml:space="preserve">Abuse: </w:t>
      </w:r>
      <w:r>
        <w:rPr>
          <w:i/>
          <w:color w:val="0067B1"/>
          <w:spacing w:val="-2"/>
          <w:w w:val="125"/>
        </w:rPr>
        <w:t>An</w:t>
      </w:r>
      <w:r>
        <w:rPr>
          <w:i/>
          <w:color w:val="0067B1"/>
          <w:spacing w:val="-14"/>
          <w:w w:val="125"/>
        </w:rPr>
        <w:t xml:space="preserve"> </w:t>
      </w:r>
      <w:r>
        <w:rPr>
          <w:i/>
          <w:color w:val="0067B1"/>
          <w:spacing w:val="-2"/>
          <w:w w:val="125"/>
        </w:rPr>
        <w:t>Evaluation</w:t>
      </w:r>
      <w:r>
        <w:rPr>
          <w:i/>
          <w:color w:val="0067B1"/>
          <w:spacing w:val="-14"/>
          <w:w w:val="125"/>
        </w:rPr>
        <w:t xml:space="preserve"> </w:t>
      </w:r>
      <w:r>
        <w:rPr>
          <w:i/>
          <w:color w:val="0067B1"/>
          <w:spacing w:val="-2"/>
          <w:w w:val="125"/>
        </w:rPr>
        <w:t>of</w:t>
      </w:r>
      <w:r>
        <w:rPr>
          <w:i/>
          <w:color w:val="0067B1"/>
          <w:spacing w:val="-14"/>
          <w:w w:val="125"/>
        </w:rPr>
        <w:t xml:space="preserve"> </w:t>
      </w:r>
      <w:r>
        <w:rPr>
          <w:i/>
          <w:color w:val="0067B1"/>
          <w:spacing w:val="-2"/>
          <w:w w:val="125"/>
        </w:rPr>
        <w:t>la</w:t>
      </w:r>
      <w:r>
        <w:rPr>
          <w:i/>
          <w:color w:val="0067B1"/>
          <w:spacing w:val="-14"/>
          <w:w w:val="125"/>
        </w:rPr>
        <w:t xml:space="preserve"> </w:t>
      </w:r>
      <w:r>
        <w:rPr>
          <w:i/>
          <w:color w:val="0067B1"/>
          <w:spacing w:val="-2"/>
          <w:w w:val="125"/>
        </w:rPr>
        <w:t>Bodega</w:t>
      </w:r>
      <w:r>
        <w:rPr>
          <w:i/>
          <w:color w:val="0067B1"/>
          <w:spacing w:val="-14"/>
          <w:w w:val="125"/>
        </w:rPr>
        <w:t xml:space="preserve"> </w:t>
      </w:r>
      <w:r>
        <w:rPr>
          <w:i/>
          <w:color w:val="0067B1"/>
          <w:spacing w:val="-2"/>
          <w:w w:val="125"/>
        </w:rPr>
        <w:t>de</w:t>
      </w:r>
      <w:r>
        <w:rPr>
          <w:i/>
          <w:color w:val="0067B1"/>
          <w:spacing w:val="-14"/>
          <w:w w:val="125"/>
        </w:rPr>
        <w:t xml:space="preserve"> </w:t>
      </w:r>
      <w:r>
        <w:rPr>
          <w:i/>
          <w:color w:val="0067B1"/>
          <w:spacing w:val="-2"/>
          <w:w w:val="125"/>
        </w:rPr>
        <w:t>la</w:t>
      </w:r>
      <w:r>
        <w:rPr>
          <w:i/>
          <w:color w:val="0067B1"/>
          <w:spacing w:val="-14"/>
          <w:w w:val="125"/>
        </w:rPr>
        <w:t xml:space="preserve"> </w:t>
      </w:r>
      <w:r>
        <w:rPr>
          <w:i/>
          <w:color w:val="0067B1"/>
          <w:spacing w:val="-2"/>
          <w:w w:val="125"/>
        </w:rPr>
        <w:t>Familia</w:t>
      </w:r>
      <w:r>
        <w:rPr>
          <w:color w:val="0067B1"/>
          <w:spacing w:val="-2"/>
          <w:w w:val="125"/>
        </w:rPr>
        <w:t>.</w:t>
      </w:r>
      <w:r>
        <w:rPr>
          <w:color w:val="0067B1"/>
          <w:spacing w:val="-13"/>
          <w:w w:val="125"/>
        </w:rPr>
        <w:t xml:space="preserve"> </w:t>
      </w:r>
      <w:r>
        <w:rPr>
          <w:color w:val="0067B1"/>
          <w:spacing w:val="-2"/>
          <w:w w:val="125"/>
        </w:rPr>
        <w:t>New</w:t>
      </w:r>
      <w:r>
        <w:rPr>
          <w:color w:val="0067B1"/>
          <w:spacing w:val="-13"/>
          <w:w w:val="125"/>
        </w:rPr>
        <w:t xml:space="preserve"> </w:t>
      </w:r>
      <w:r>
        <w:rPr>
          <w:color w:val="0067B1"/>
          <w:spacing w:val="-2"/>
          <w:w w:val="125"/>
        </w:rPr>
        <w:t>York,</w:t>
      </w:r>
      <w:r>
        <w:rPr>
          <w:color w:val="0067B1"/>
          <w:spacing w:val="-13"/>
          <w:w w:val="125"/>
        </w:rPr>
        <w:t xml:space="preserve"> </w:t>
      </w:r>
      <w:r>
        <w:rPr>
          <w:color w:val="0067B1"/>
          <w:spacing w:val="-2"/>
          <w:w w:val="125"/>
        </w:rPr>
        <w:t>NY:</w:t>
      </w:r>
      <w:r>
        <w:rPr>
          <w:color w:val="0067B1"/>
          <w:spacing w:val="-13"/>
          <w:w w:val="125"/>
        </w:rPr>
        <w:t xml:space="preserve"> </w:t>
      </w:r>
      <w:r>
        <w:rPr>
          <w:color w:val="0067B1"/>
          <w:spacing w:val="-2"/>
          <w:w w:val="125"/>
        </w:rPr>
        <w:t>Vera</w:t>
      </w:r>
      <w:r>
        <w:rPr>
          <w:color w:val="0067B1"/>
          <w:spacing w:val="-13"/>
          <w:w w:val="125"/>
        </w:rPr>
        <w:t xml:space="preserve"> </w:t>
      </w:r>
      <w:r>
        <w:rPr>
          <w:color w:val="0067B1"/>
          <w:spacing w:val="-2"/>
          <w:w w:val="125"/>
        </w:rPr>
        <w:t>Institute</w:t>
      </w:r>
      <w:r>
        <w:rPr>
          <w:color w:val="0067B1"/>
          <w:spacing w:val="-13"/>
          <w:w w:val="125"/>
        </w:rPr>
        <w:t xml:space="preserve"> </w:t>
      </w:r>
      <w:r>
        <w:rPr>
          <w:color w:val="0067B1"/>
          <w:spacing w:val="-2"/>
          <w:w w:val="125"/>
        </w:rPr>
        <w:t>of</w:t>
      </w:r>
      <w:r>
        <w:rPr>
          <w:color w:val="0067B1"/>
          <w:spacing w:val="-13"/>
          <w:w w:val="125"/>
        </w:rPr>
        <w:t xml:space="preserve"> </w:t>
      </w:r>
      <w:r>
        <w:rPr>
          <w:color w:val="0067B1"/>
          <w:spacing w:val="-2"/>
          <w:w w:val="125"/>
        </w:rPr>
        <w:t>Justice.</w:t>
      </w:r>
    </w:p>
    <w:p w14:paraId="7AABAA9E" w14:textId="77777777" w:rsidR="000F75DB" w:rsidRDefault="000C1A9B">
      <w:pPr>
        <w:spacing w:before="145"/>
        <w:ind w:left="1455"/>
      </w:pPr>
      <w:r>
        <w:rPr>
          <w:color w:val="0067B1"/>
          <w:spacing w:val="-2"/>
          <w:w w:val="120"/>
        </w:rPr>
        <w:t>Tims,</w:t>
      </w:r>
      <w:r>
        <w:rPr>
          <w:color w:val="0067B1"/>
          <w:spacing w:val="-8"/>
          <w:w w:val="120"/>
        </w:rPr>
        <w:t xml:space="preserve"> </w:t>
      </w:r>
      <w:r>
        <w:rPr>
          <w:color w:val="0067B1"/>
          <w:spacing w:val="-2"/>
          <w:w w:val="120"/>
        </w:rPr>
        <w:t>F.M.,</w:t>
      </w:r>
      <w:r>
        <w:rPr>
          <w:color w:val="0067B1"/>
          <w:spacing w:val="-7"/>
          <w:w w:val="120"/>
        </w:rPr>
        <w:t xml:space="preserve"> </w:t>
      </w:r>
      <w:r>
        <w:rPr>
          <w:color w:val="0067B1"/>
          <w:spacing w:val="-2"/>
          <w:w w:val="120"/>
        </w:rPr>
        <w:t>Leukefeld,</w:t>
      </w:r>
      <w:r>
        <w:rPr>
          <w:color w:val="0067B1"/>
          <w:spacing w:val="-7"/>
          <w:w w:val="120"/>
        </w:rPr>
        <w:t xml:space="preserve"> </w:t>
      </w:r>
      <w:r>
        <w:rPr>
          <w:color w:val="0067B1"/>
          <w:spacing w:val="-2"/>
          <w:w w:val="120"/>
        </w:rPr>
        <w:t>C.G.,</w:t>
      </w:r>
      <w:r>
        <w:rPr>
          <w:color w:val="0067B1"/>
          <w:spacing w:val="-7"/>
          <w:w w:val="120"/>
        </w:rPr>
        <w:t xml:space="preserve"> </w:t>
      </w:r>
      <w:r>
        <w:rPr>
          <w:color w:val="0067B1"/>
          <w:spacing w:val="-2"/>
          <w:w w:val="120"/>
        </w:rPr>
        <w:t>&amp;</w:t>
      </w:r>
      <w:r>
        <w:rPr>
          <w:color w:val="0067B1"/>
          <w:spacing w:val="-7"/>
          <w:w w:val="120"/>
        </w:rPr>
        <w:t xml:space="preserve"> </w:t>
      </w:r>
      <w:r>
        <w:rPr>
          <w:color w:val="0067B1"/>
          <w:spacing w:val="-2"/>
          <w:w w:val="120"/>
        </w:rPr>
        <w:t>Platt,</w:t>
      </w:r>
      <w:r>
        <w:rPr>
          <w:color w:val="0067B1"/>
          <w:spacing w:val="-7"/>
          <w:w w:val="120"/>
        </w:rPr>
        <w:t xml:space="preserve"> </w:t>
      </w:r>
      <w:r>
        <w:rPr>
          <w:color w:val="0067B1"/>
          <w:spacing w:val="-2"/>
          <w:w w:val="120"/>
        </w:rPr>
        <w:t>J.J.</w:t>
      </w:r>
      <w:r>
        <w:rPr>
          <w:color w:val="0067B1"/>
          <w:spacing w:val="-8"/>
          <w:w w:val="120"/>
        </w:rPr>
        <w:t xml:space="preserve"> </w:t>
      </w:r>
      <w:r>
        <w:rPr>
          <w:color w:val="0067B1"/>
          <w:spacing w:val="-2"/>
          <w:w w:val="120"/>
        </w:rPr>
        <w:t>(Eds.)</w:t>
      </w:r>
      <w:r>
        <w:rPr>
          <w:color w:val="0067B1"/>
          <w:spacing w:val="-8"/>
          <w:w w:val="120"/>
        </w:rPr>
        <w:t xml:space="preserve"> </w:t>
      </w:r>
      <w:r>
        <w:rPr>
          <w:color w:val="0067B1"/>
          <w:spacing w:val="-2"/>
          <w:w w:val="120"/>
        </w:rPr>
        <w:t>(2001).</w:t>
      </w:r>
      <w:r>
        <w:rPr>
          <w:color w:val="0067B1"/>
          <w:spacing w:val="-8"/>
          <w:w w:val="120"/>
        </w:rPr>
        <w:t xml:space="preserve"> </w:t>
      </w:r>
      <w:r>
        <w:rPr>
          <w:i/>
          <w:color w:val="0067B1"/>
          <w:spacing w:val="-2"/>
          <w:w w:val="120"/>
        </w:rPr>
        <w:t>Relapse</w:t>
      </w:r>
      <w:r>
        <w:rPr>
          <w:i/>
          <w:color w:val="0067B1"/>
          <w:spacing w:val="-8"/>
          <w:w w:val="120"/>
        </w:rPr>
        <w:t xml:space="preserve"> </w:t>
      </w:r>
      <w:r>
        <w:rPr>
          <w:i/>
          <w:color w:val="0067B1"/>
          <w:spacing w:val="-2"/>
          <w:w w:val="120"/>
        </w:rPr>
        <w:t>and</w:t>
      </w:r>
      <w:r>
        <w:rPr>
          <w:i/>
          <w:color w:val="0067B1"/>
          <w:spacing w:val="-8"/>
          <w:w w:val="120"/>
        </w:rPr>
        <w:t xml:space="preserve"> </w:t>
      </w:r>
      <w:r>
        <w:rPr>
          <w:i/>
          <w:color w:val="0067B1"/>
          <w:spacing w:val="-2"/>
          <w:w w:val="125"/>
        </w:rPr>
        <w:t>Recovery</w:t>
      </w:r>
      <w:r>
        <w:rPr>
          <w:i/>
          <w:color w:val="0067B1"/>
          <w:spacing w:val="-11"/>
          <w:w w:val="125"/>
        </w:rPr>
        <w:t xml:space="preserve"> </w:t>
      </w:r>
      <w:r>
        <w:rPr>
          <w:i/>
          <w:color w:val="0067B1"/>
          <w:spacing w:val="-2"/>
          <w:w w:val="120"/>
        </w:rPr>
        <w:t>in</w:t>
      </w:r>
      <w:r>
        <w:rPr>
          <w:i/>
          <w:color w:val="0067B1"/>
          <w:spacing w:val="-8"/>
          <w:w w:val="120"/>
        </w:rPr>
        <w:t xml:space="preserve"> </w:t>
      </w:r>
      <w:r>
        <w:rPr>
          <w:i/>
          <w:color w:val="0067B1"/>
          <w:spacing w:val="-2"/>
          <w:w w:val="125"/>
        </w:rPr>
        <w:t>Addictions</w:t>
      </w:r>
      <w:r>
        <w:rPr>
          <w:color w:val="0067B1"/>
          <w:spacing w:val="-2"/>
          <w:w w:val="125"/>
        </w:rPr>
        <w:t>.</w:t>
      </w:r>
    </w:p>
    <w:p w14:paraId="26BD59A6" w14:textId="77777777" w:rsidR="000F75DB" w:rsidRDefault="000C1A9B">
      <w:pPr>
        <w:pStyle w:val="BodyText"/>
        <w:spacing w:before="12"/>
        <w:ind w:left="1815"/>
      </w:pPr>
      <w:r>
        <w:rPr>
          <w:color w:val="0067B1"/>
          <w:spacing w:val="-2"/>
          <w:w w:val="110"/>
        </w:rPr>
        <w:t>New</w:t>
      </w:r>
      <w:r>
        <w:rPr>
          <w:color w:val="0067B1"/>
          <w:spacing w:val="-8"/>
          <w:w w:val="110"/>
        </w:rPr>
        <w:t xml:space="preserve"> </w:t>
      </w:r>
      <w:r>
        <w:rPr>
          <w:color w:val="0067B1"/>
          <w:spacing w:val="-2"/>
          <w:w w:val="110"/>
        </w:rPr>
        <w:t>Haven,</w:t>
      </w:r>
      <w:r>
        <w:rPr>
          <w:color w:val="0067B1"/>
          <w:spacing w:val="-8"/>
          <w:w w:val="110"/>
        </w:rPr>
        <w:t xml:space="preserve"> </w:t>
      </w:r>
      <w:r>
        <w:rPr>
          <w:color w:val="0067B1"/>
          <w:spacing w:val="-2"/>
          <w:w w:val="110"/>
        </w:rPr>
        <w:t>CT:</w:t>
      </w:r>
      <w:r>
        <w:rPr>
          <w:color w:val="0067B1"/>
          <w:spacing w:val="-7"/>
          <w:w w:val="110"/>
        </w:rPr>
        <w:t xml:space="preserve"> </w:t>
      </w:r>
      <w:r>
        <w:rPr>
          <w:color w:val="0067B1"/>
          <w:spacing w:val="-2"/>
          <w:w w:val="110"/>
        </w:rPr>
        <w:t>Yale</w:t>
      </w:r>
      <w:r>
        <w:rPr>
          <w:color w:val="0067B1"/>
          <w:spacing w:val="-8"/>
          <w:w w:val="110"/>
        </w:rPr>
        <w:t xml:space="preserve"> </w:t>
      </w:r>
      <w:r>
        <w:rPr>
          <w:color w:val="0067B1"/>
          <w:spacing w:val="-2"/>
          <w:w w:val="110"/>
        </w:rPr>
        <w:t>University</w:t>
      </w:r>
      <w:r>
        <w:rPr>
          <w:color w:val="0067B1"/>
          <w:spacing w:val="-7"/>
          <w:w w:val="110"/>
        </w:rPr>
        <w:t xml:space="preserve"> </w:t>
      </w:r>
      <w:r>
        <w:rPr>
          <w:color w:val="0067B1"/>
          <w:spacing w:val="-2"/>
          <w:w w:val="110"/>
        </w:rPr>
        <w:t>Press.</w:t>
      </w:r>
    </w:p>
    <w:p w14:paraId="4924FEA9" w14:textId="77777777" w:rsidR="000F75DB" w:rsidRDefault="000C1A9B">
      <w:pPr>
        <w:spacing w:before="157" w:line="252" w:lineRule="auto"/>
        <w:ind w:left="1815" w:right="1621" w:hanging="360"/>
      </w:pPr>
      <w:r>
        <w:rPr>
          <w:color w:val="0067B1"/>
          <w:w w:val="105"/>
        </w:rPr>
        <w:t xml:space="preserve">White, </w:t>
      </w:r>
      <w:r>
        <w:rPr>
          <w:color w:val="0067B1"/>
          <w:w w:val="130"/>
        </w:rPr>
        <w:t xml:space="preserve">W. </w:t>
      </w:r>
      <w:r>
        <w:rPr>
          <w:color w:val="0067B1"/>
          <w:w w:val="105"/>
        </w:rPr>
        <w:t xml:space="preserve">(1996). </w:t>
      </w:r>
      <w:r>
        <w:rPr>
          <w:i/>
          <w:color w:val="0067B1"/>
          <w:w w:val="130"/>
        </w:rPr>
        <w:t xml:space="preserve">Pathways From the Culture of Addiction to the Culture of Recovery: </w:t>
      </w:r>
      <w:r>
        <w:rPr>
          <w:i/>
          <w:color w:val="0067B1"/>
          <w:w w:val="105"/>
        </w:rPr>
        <w:t xml:space="preserve">A </w:t>
      </w:r>
      <w:r>
        <w:rPr>
          <w:i/>
          <w:color w:val="0067B1"/>
          <w:w w:val="130"/>
        </w:rPr>
        <w:t>Travel Guide for Addiction Professionals</w:t>
      </w:r>
      <w:r>
        <w:rPr>
          <w:color w:val="0067B1"/>
          <w:w w:val="130"/>
        </w:rPr>
        <w:t>.</w:t>
      </w:r>
      <w:r>
        <w:rPr>
          <w:color w:val="0067B1"/>
          <w:spacing w:val="40"/>
          <w:w w:val="130"/>
        </w:rPr>
        <w:t xml:space="preserve"> </w:t>
      </w:r>
      <w:r>
        <w:rPr>
          <w:color w:val="0067B1"/>
          <w:w w:val="105"/>
        </w:rPr>
        <w:t>Center</w:t>
      </w:r>
      <w:r>
        <w:rPr>
          <w:color w:val="0067B1"/>
          <w:spacing w:val="40"/>
          <w:w w:val="105"/>
        </w:rPr>
        <w:t xml:space="preserve"> </w:t>
      </w:r>
      <w:r>
        <w:rPr>
          <w:color w:val="0067B1"/>
          <w:w w:val="105"/>
        </w:rPr>
        <w:t>City,</w:t>
      </w:r>
      <w:r>
        <w:rPr>
          <w:color w:val="0067B1"/>
          <w:spacing w:val="40"/>
          <w:w w:val="105"/>
        </w:rPr>
        <w:t xml:space="preserve"> </w:t>
      </w:r>
      <w:r>
        <w:rPr>
          <w:color w:val="0067B1"/>
          <w:w w:val="105"/>
        </w:rPr>
        <w:t>MN:</w:t>
      </w:r>
      <w:r>
        <w:rPr>
          <w:color w:val="0067B1"/>
          <w:spacing w:val="40"/>
          <w:w w:val="105"/>
        </w:rPr>
        <w:t xml:space="preserve"> </w:t>
      </w:r>
      <w:r>
        <w:rPr>
          <w:color w:val="0067B1"/>
          <w:w w:val="105"/>
        </w:rPr>
        <w:t>Hazelden.</w:t>
      </w:r>
    </w:p>
    <w:p w14:paraId="2B4A6C91" w14:textId="77777777" w:rsidR="000F75DB" w:rsidRDefault="000F75DB">
      <w:pPr>
        <w:spacing w:line="252" w:lineRule="auto"/>
        <w:sectPr w:rsidR="000F75DB">
          <w:pgSz w:w="12240" w:h="15840"/>
          <w:pgMar w:top="980" w:right="0" w:bottom="780" w:left="0" w:header="683" w:footer="583" w:gutter="0"/>
          <w:cols w:space="720"/>
        </w:sectPr>
      </w:pPr>
    </w:p>
    <w:p w14:paraId="6133C1FA" w14:textId="77777777" w:rsidR="000F75DB" w:rsidRDefault="000F75DB">
      <w:pPr>
        <w:pStyle w:val="BodyText"/>
        <w:spacing w:before="3"/>
        <w:rPr>
          <w:sz w:val="27"/>
        </w:rPr>
      </w:pPr>
    </w:p>
    <w:p w14:paraId="19A582B8" w14:textId="77777777" w:rsidR="000F75DB" w:rsidRDefault="000C1A9B">
      <w:pPr>
        <w:spacing w:before="112" w:line="252" w:lineRule="auto"/>
        <w:ind w:left="1783" w:right="1444" w:hanging="360"/>
      </w:pPr>
      <w:r>
        <w:rPr>
          <w:color w:val="0067B1"/>
          <w:w w:val="125"/>
        </w:rPr>
        <w:t xml:space="preserve">White, W. (2002). </w:t>
      </w:r>
      <w:r>
        <w:rPr>
          <w:i/>
          <w:color w:val="0067B1"/>
          <w:w w:val="125"/>
        </w:rPr>
        <w:t xml:space="preserve">An Addiction Recovery Glossary: The Languages of American Communities of </w:t>
      </w:r>
      <w:r>
        <w:rPr>
          <w:i/>
          <w:color w:val="0067B1"/>
          <w:w w:val="115"/>
        </w:rPr>
        <w:t>Recovery</w:t>
      </w:r>
      <w:r>
        <w:rPr>
          <w:color w:val="0067B1"/>
          <w:w w:val="115"/>
        </w:rPr>
        <w:t>. Behavioral Health Recovery Management Project. Peoria, IL: Fayette Companies; Bloomington, IL: Chestnut Health Systems.</w:t>
      </w:r>
    </w:p>
    <w:p w14:paraId="7D9479B9" w14:textId="77777777" w:rsidR="000F75DB" w:rsidRDefault="000C1A9B">
      <w:pPr>
        <w:pStyle w:val="BodyText"/>
        <w:spacing w:before="144"/>
        <w:ind w:left="1423"/>
      </w:pPr>
      <w:r>
        <w:rPr>
          <w:color w:val="0067B1"/>
          <w:w w:val="115"/>
        </w:rPr>
        <w:t>White,</w:t>
      </w:r>
      <w:r>
        <w:rPr>
          <w:color w:val="0067B1"/>
          <w:spacing w:val="-1"/>
          <w:w w:val="115"/>
        </w:rPr>
        <w:t xml:space="preserve"> </w:t>
      </w:r>
      <w:r>
        <w:rPr>
          <w:color w:val="0067B1"/>
          <w:w w:val="115"/>
        </w:rPr>
        <w:t>W. (2004).</w:t>
      </w:r>
      <w:r>
        <w:rPr>
          <w:color w:val="0067B1"/>
          <w:spacing w:val="-1"/>
          <w:w w:val="115"/>
        </w:rPr>
        <w:t xml:space="preserve"> </w:t>
      </w:r>
      <w:r>
        <w:rPr>
          <w:color w:val="0067B1"/>
          <w:w w:val="115"/>
        </w:rPr>
        <w:t>Recovery:</w:t>
      </w:r>
      <w:r>
        <w:rPr>
          <w:color w:val="0067B1"/>
          <w:spacing w:val="-1"/>
          <w:w w:val="115"/>
        </w:rPr>
        <w:t xml:space="preserve"> </w:t>
      </w:r>
      <w:r>
        <w:rPr>
          <w:color w:val="0067B1"/>
          <w:w w:val="115"/>
        </w:rPr>
        <w:t>The new</w:t>
      </w:r>
      <w:r>
        <w:rPr>
          <w:color w:val="0067B1"/>
          <w:spacing w:val="-1"/>
          <w:w w:val="115"/>
        </w:rPr>
        <w:t xml:space="preserve"> </w:t>
      </w:r>
      <w:r>
        <w:rPr>
          <w:color w:val="0067B1"/>
          <w:w w:val="115"/>
        </w:rPr>
        <w:t xml:space="preserve">frontier. </w:t>
      </w:r>
      <w:r>
        <w:rPr>
          <w:i/>
          <w:color w:val="0067B1"/>
          <w:w w:val="115"/>
        </w:rPr>
        <w:t>Counsel</w:t>
      </w:r>
      <w:r>
        <w:rPr>
          <w:i/>
          <w:color w:val="0067B1"/>
          <w:w w:val="115"/>
        </w:rPr>
        <w:t>or</w:t>
      </w:r>
      <w:r>
        <w:rPr>
          <w:color w:val="0067B1"/>
          <w:w w:val="115"/>
        </w:rPr>
        <w:t>, 5(1):18-</w:t>
      </w:r>
      <w:r>
        <w:rPr>
          <w:color w:val="0067B1"/>
          <w:spacing w:val="-5"/>
          <w:w w:val="115"/>
        </w:rPr>
        <w:t>21.</w:t>
      </w:r>
    </w:p>
    <w:p w14:paraId="440EA6D7" w14:textId="77777777" w:rsidR="000F75DB" w:rsidRDefault="000C1A9B">
      <w:pPr>
        <w:spacing w:before="156" w:line="252" w:lineRule="auto"/>
        <w:ind w:left="1783" w:right="1621" w:hanging="360"/>
      </w:pPr>
      <w:r>
        <w:rPr>
          <w:color w:val="0067B1"/>
          <w:w w:val="120"/>
        </w:rPr>
        <w:t>White,</w:t>
      </w:r>
      <w:r>
        <w:rPr>
          <w:color w:val="0067B1"/>
          <w:spacing w:val="-2"/>
          <w:w w:val="120"/>
        </w:rPr>
        <w:t xml:space="preserve"> </w:t>
      </w:r>
      <w:r>
        <w:rPr>
          <w:color w:val="0067B1"/>
          <w:w w:val="120"/>
        </w:rPr>
        <w:t>W.</w:t>
      </w:r>
      <w:r>
        <w:rPr>
          <w:color w:val="0067B1"/>
          <w:spacing w:val="-2"/>
          <w:w w:val="120"/>
        </w:rPr>
        <w:t xml:space="preserve"> </w:t>
      </w:r>
      <w:r>
        <w:rPr>
          <w:color w:val="0067B1"/>
          <w:w w:val="120"/>
        </w:rPr>
        <w:t>(2004).</w:t>
      </w:r>
      <w:r>
        <w:rPr>
          <w:color w:val="0067B1"/>
          <w:spacing w:val="-3"/>
          <w:w w:val="120"/>
        </w:rPr>
        <w:t xml:space="preserve"> </w:t>
      </w:r>
      <w:r>
        <w:rPr>
          <w:i/>
          <w:color w:val="0067B1"/>
          <w:w w:val="125"/>
        </w:rPr>
        <w:t>Recovery</w:t>
      </w:r>
      <w:r>
        <w:rPr>
          <w:i/>
          <w:color w:val="0067B1"/>
          <w:spacing w:val="-6"/>
          <w:w w:val="125"/>
        </w:rPr>
        <w:t xml:space="preserve"> </w:t>
      </w:r>
      <w:r>
        <w:rPr>
          <w:i/>
          <w:color w:val="0067B1"/>
          <w:w w:val="120"/>
        </w:rPr>
        <w:t>Rising:</w:t>
      </w:r>
      <w:r>
        <w:rPr>
          <w:i/>
          <w:color w:val="0067B1"/>
          <w:spacing w:val="-3"/>
          <w:w w:val="120"/>
        </w:rPr>
        <w:t xml:space="preserve"> </w:t>
      </w:r>
      <w:r>
        <w:rPr>
          <w:i/>
          <w:color w:val="0067B1"/>
          <w:w w:val="125"/>
        </w:rPr>
        <w:t>Radical</w:t>
      </w:r>
      <w:r>
        <w:rPr>
          <w:i/>
          <w:color w:val="0067B1"/>
          <w:spacing w:val="-6"/>
          <w:w w:val="125"/>
        </w:rPr>
        <w:t xml:space="preserve"> </w:t>
      </w:r>
      <w:r>
        <w:rPr>
          <w:i/>
          <w:color w:val="0067B1"/>
          <w:w w:val="125"/>
        </w:rPr>
        <w:t>Recovery</w:t>
      </w:r>
      <w:r>
        <w:rPr>
          <w:i/>
          <w:color w:val="0067B1"/>
          <w:spacing w:val="-6"/>
          <w:w w:val="125"/>
        </w:rPr>
        <w:t xml:space="preserve"> </w:t>
      </w:r>
      <w:r>
        <w:rPr>
          <w:i/>
          <w:color w:val="0067B1"/>
          <w:w w:val="125"/>
        </w:rPr>
        <w:t>in</w:t>
      </w:r>
      <w:r>
        <w:rPr>
          <w:i/>
          <w:color w:val="0067B1"/>
          <w:spacing w:val="-6"/>
          <w:w w:val="125"/>
        </w:rPr>
        <w:t xml:space="preserve"> </w:t>
      </w:r>
      <w:r>
        <w:rPr>
          <w:i/>
          <w:color w:val="0067B1"/>
          <w:w w:val="120"/>
        </w:rPr>
        <w:t>America</w:t>
      </w:r>
      <w:r>
        <w:rPr>
          <w:color w:val="0067B1"/>
          <w:w w:val="120"/>
        </w:rPr>
        <w:t>.</w:t>
      </w:r>
      <w:r>
        <w:rPr>
          <w:color w:val="0067B1"/>
          <w:spacing w:val="-2"/>
          <w:w w:val="120"/>
        </w:rPr>
        <w:t xml:space="preserve"> </w:t>
      </w:r>
      <w:r>
        <w:rPr>
          <w:color w:val="0067B1"/>
          <w:w w:val="120"/>
        </w:rPr>
        <w:t>Behavioral</w:t>
      </w:r>
      <w:r>
        <w:rPr>
          <w:color w:val="0067B1"/>
          <w:spacing w:val="-2"/>
          <w:w w:val="120"/>
        </w:rPr>
        <w:t xml:space="preserve"> </w:t>
      </w:r>
      <w:r>
        <w:rPr>
          <w:color w:val="0067B1"/>
          <w:w w:val="120"/>
        </w:rPr>
        <w:t>Health</w:t>
      </w:r>
      <w:r>
        <w:rPr>
          <w:color w:val="0067B1"/>
          <w:spacing w:val="-2"/>
          <w:w w:val="120"/>
        </w:rPr>
        <w:t xml:space="preserve"> </w:t>
      </w:r>
      <w:r>
        <w:rPr>
          <w:color w:val="0067B1"/>
          <w:w w:val="120"/>
        </w:rPr>
        <w:t xml:space="preserve">Recovery </w:t>
      </w:r>
      <w:r>
        <w:rPr>
          <w:color w:val="0067B1"/>
          <w:w w:val="115"/>
        </w:rPr>
        <w:t>Management</w:t>
      </w:r>
      <w:r>
        <w:rPr>
          <w:color w:val="0067B1"/>
          <w:spacing w:val="-7"/>
          <w:w w:val="115"/>
        </w:rPr>
        <w:t xml:space="preserve"> </w:t>
      </w:r>
      <w:r>
        <w:rPr>
          <w:color w:val="0067B1"/>
          <w:w w:val="115"/>
        </w:rPr>
        <w:t>Project.</w:t>
      </w:r>
      <w:r>
        <w:rPr>
          <w:color w:val="0067B1"/>
          <w:spacing w:val="-8"/>
          <w:w w:val="115"/>
        </w:rPr>
        <w:t xml:space="preserve"> </w:t>
      </w:r>
      <w:r>
        <w:rPr>
          <w:color w:val="0067B1"/>
          <w:w w:val="115"/>
        </w:rPr>
        <w:t>Peoria,</w:t>
      </w:r>
      <w:r>
        <w:rPr>
          <w:color w:val="0067B1"/>
          <w:spacing w:val="-7"/>
          <w:w w:val="115"/>
        </w:rPr>
        <w:t xml:space="preserve"> </w:t>
      </w:r>
      <w:r>
        <w:rPr>
          <w:color w:val="0067B1"/>
          <w:w w:val="115"/>
        </w:rPr>
        <w:t>IL:</w:t>
      </w:r>
      <w:r>
        <w:rPr>
          <w:color w:val="0067B1"/>
          <w:spacing w:val="-7"/>
          <w:w w:val="115"/>
        </w:rPr>
        <w:t xml:space="preserve"> </w:t>
      </w:r>
      <w:r>
        <w:rPr>
          <w:color w:val="0067B1"/>
          <w:w w:val="115"/>
        </w:rPr>
        <w:t>Fayette</w:t>
      </w:r>
      <w:r>
        <w:rPr>
          <w:color w:val="0067B1"/>
          <w:spacing w:val="-7"/>
          <w:w w:val="115"/>
        </w:rPr>
        <w:t xml:space="preserve"> </w:t>
      </w:r>
      <w:r>
        <w:rPr>
          <w:color w:val="0067B1"/>
          <w:w w:val="115"/>
        </w:rPr>
        <w:t>Companies;</w:t>
      </w:r>
      <w:r>
        <w:rPr>
          <w:color w:val="0067B1"/>
          <w:spacing w:val="-7"/>
          <w:w w:val="115"/>
        </w:rPr>
        <w:t xml:space="preserve"> </w:t>
      </w:r>
      <w:r>
        <w:rPr>
          <w:color w:val="0067B1"/>
          <w:w w:val="115"/>
        </w:rPr>
        <w:t>Bloomington,</w:t>
      </w:r>
      <w:r>
        <w:rPr>
          <w:color w:val="0067B1"/>
          <w:spacing w:val="-7"/>
          <w:w w:val="115"/>
        </w:rPr>
        <w:t xml:space="preserve"> </w:t>
      </w:r>
      <w:r>
        <w:rPr>
          <w:color w:val="0067B1"/>
          <w:w w:val="115"/>
        </w:rPr>
        <w:t>IL:</w:t>
      </w:r>
      <w:r>
        <w:rPr>
          <w:color w:val="0067B1"/>
          <w:spacing w:val="-7"/>
          <w:w w:val="115"/>
        </w:rPr>
        <w:t xml:space="preserve"> </w:t>
      </w:r>
      <w:r>
        <w:rPr>
          <w:color w:val="0067B1"/>
          <w:w w:val="115"/>
        </w:rPr>
        <w:t>Chestnut</w:t>
      </w:r>
      <w:r>
        <w:rPr>
          <w:color w:val="0067B1"/>
          <w:spacing w:val="-7"/>
          <w:w w:val="115"/>
        </w:rPr>
        <w:t xml:space="preserve"> </w:t>
      </w:r>
      <w:r>
        <w:rPr>
          <w:color w:val="0067B1"/>
          <w:w w:val="115"/>
        </w:rPr>
        <w:t xml:space="preserve">Health </w:t>
      </w:r>
      <w:r>
        <w:rPr>
          <w:color w:val="0067B1"/>
          <w:spacing w:val="-2"/>
          <w:w w:val="120"/>
        </w:rPr>
        <w:t>Systems.</w:t>
      </w:r>
    </w:p>
    <w:p w14:paraId="01237108" w14:textId="77777777" w:rsidR="000F75DB" w:rsidRDefault="000C1A9B">
      <w:pPr>
        <w:pStyle w:val="BodyText"/>
        <w:spacing w:before="145" w:line="252" w:lineRule="auto"/>
        <w:ind w:left="1783" w:right="1621" w:hanging="360"/>
      </w:pPr>
      <w:r>
        <w:rPr>
          <w:color w:val="0067B1"/>
          <w:spacing w:val="-2"/>
          <w:w w:val="115"/>
        </w:rPr>
        <w:t>White,</w:t>
      </w:r>
      <w:r>
        <w:rPr>
          <w:color w:val="0067B1"/>
          <w:spacing w:val="-8"/>
          <w:w w:val="115"/>
        </w:rPr>
        <w:t xml:space="preserve"> </w:t>
      </w:r>
      <w:r>
        <w:rPr>
          <w:color w:val="0067B1"/>
          <w:spacing w:val="-2"/>
          <w:w w:val="115"/>
        </w:rPr>
        <w:t>W.,</w:t>
      </w:r>
      <w:r>
        <w:rPr>
          <w:color w:val="0067B1"/>
          <w:spacing w:val="-8"/>
          <w:w w:val="115"/>
        </w:rPr>
        <w:t xml:space="preserve"> </w:t>
      </w:r>
      <w:r>
        <w:rPr>
          <w:color w:val="0067B1"/>
          <w:spacing w:val="-2"/>
          <w:w w:val="115"/>
        </w:rPr>
        <w:t>Boyle,</w:t>
      </w:r>
      <w:r>
        <w:rPr>
          <w:color w:val="0067B1"/>
          <w:spacing w:val="-8"/>
          <w:w w:val="115"/>
        </w:rPr>
        <w:t xml:space="preserve"> </w:t>
      </w:r>
      <w:r>
        <w:rPr>
          <w:color w:val="0067B1"/>
          <w:spacing w:val="-2"/>
          <w:w w:val="115"/>
        </w:rPr>
        <w:t>M.,</w:t>
      </w:r>
      <w:r>
        <w:rPr>
          <w:color w:val="0067B1"/>
          <w:spacing w:val="-8"/>
          <w:w w:val="115"/>
        </w:rPr>
        <w:t xml:space="preserve"> </w:t>
      </w:r>
      <w:r>
        <w:rPr>
          <w:color w:val="0067B1"/>
          <w:spacing w:val="-2"/>
          <w:w w:val="115"/>
        </w:rPr>
        <w:t>&amp;</w:t>
      </w:r>
      <w:r>
        <w:rPr>
          <w:color w:val="0067B1"/>
          <w:spacing w:val="-8"/>
          <w:w w:val="115"/>
        </w:rPr>
        <w:t xml:space="preserve"> </w:t>
      </w:r>
      <w:r>
        <w:rPr>
          <w:color w:val="0067B1"/>
          <w:spacing w:val="-2"/>
          <w:w w:val="115"/>
        </w:rPr>
        <w:t>Loveland,</w:t>
      </w:r>
      <w:r>
        <w:rPr>
          <w:color w:val="0067B1"/>
          <w:spacing w:val="-8"/>
          <w:w w:val="115"/>
        </w:rPr>
        <w:t xml:space="preserve"> </w:t>
      </w:r>
      <w:r>
        <w:rPr>
          <w:color w:val="0067B1"/>
          <w:spacing w:val="-2"/>
          <w:w w:val="115"/>
        </w:rPr>
        <w:t>D.</w:t>
      </w:r>
      <w:r>
        <w:rPr>
          <w:color w:val="0067B1"/>
          <w:spacing w:val="-8"/>
          <w:w w:val="115"/>
        </w:rPr>
        <w:t xml:space="preserve"> </w:t>
      </w:r>
      <w:r>
        <w:rPr>
          <w:color w:val="0067B1"/>
          <w:spacing w:val="-2"/>
          <w:w w:val="115"/>
        </w:rPr>
        <w:t>(2003).</w:t>
      </w:r>
      <w:r>
        <w:rPr>
          <w:color w:val="0067B1"/>
          <w:spacing w:val="-9"/>
          <w:w w:val="115"/>
        </w:rPr>
        <w:t xml:space="preserve"> </w:t>
      </w:r>
      <w:r>
        <w:rPr>
          <w:color w:val="0067B1"/>
          <w:spacing w:val="-2"/>
          <w:w w:val="115"/>
        </w:rPr>
        <w:t>A</w:t>
      </w:r>
      <w:r>
        <w:rPr>
          <w:color w:val="0067B1"/>
          <w:spacing w:val="-9"/>
          <w:w w:val="115"/>
        </w:rPr>
        <w:t xml:space="preserve"> </w:t>
      </w:r>
      <w:r>
        <w:rPr>
          <w:color w:val="0067B1"/>
          <w:spacing w:val="-2"/>
          <w:w w:val="115"/>
        </w:rPr>
        <w:t>model</w:t>
      </w:r>
      <w:r>
        <w:rPr>
          <w:color w:val="0067B1"/>
          <w:spacing w:val="-8"/>
          <w:w w:val="115"/>
        </w:rPr>
        <w:t xml:space="preserve"> </w:t>
      </w:r>
      <w:r>
        <w:rPr>
          <w:color w:val="0067B1"/>
          <w:spacing w:val="-2"/>
          <w:w w:val="115"/>
        </w:rPr>
        <w:t>to</w:t>
      </w:r>
      <w:r>
        <w:rPr>
          <w:color w:val="0067B1"/>
          <w:spacing w:val="-9"/>
          <w:w w:val="115"/>
        </w:rPr>
        <w:t xml:space="preserve"> </w:t>
      </w:r>
      <w:r>
        <w:rPr>
          <w:color w:val="0067B1"/>
          <w:spacing w:val="-2"/>
          <w:w w:val="115"/>
        </w:rPr>
        <w:t>transcend</w:t>
      </w:r>
      <w:r>
        <w:rPr>
          <w:color w:val="0067B1"/>
          <w:spacing w:val="-9"/>
          <w:w w:val="115"/>
        </w:rPr>
        <w:t xml:space="preserve"> </w:t>
      </w:r>
      <w:r>
        <w:rPr>
          <w:color w:val="0067B1"/>
          <w:spacing w:val="-2"/>
          <w:w w:val="115"/>
        </w:rPr>
        <w:t>the</w:t>
      </w:r>
      <w:r>
        <w:rPr>
          <w:color w:val="0067B1"/>
          <w:spacing w:val="-9"/>
          <w:w w:val="115"/>
        </w:rPr>
        <w:t xml:space="preserve"> </w:t>
      </w:r>
      <w:r>
        <w:rPr>
          <w:color w:val="0067B1"/>
          <w:spacing w:val="-2"/>
          <w:w w:val="115"/>
        </w:rPr>
        <w:t>limitations</w:t>
      </w:r>
      <w:r>
        <w:rPr>
          <w:color w:val="0067B1"/>
          <w:spacing w:val="-9"/>
          <w:w w:val="115"/>
        </w:rPr>
        <w:t xml:space="preserve"> </w:t>
      </w:r>
      <w:r>
        <w:rPr>
          <w:color w:val="0067B1"/>
          <w:spacing w:val="-2"/>
          <w:w w:val="115"/>
        </w:rPr>
        <w:t>of</w:t>
      </w:r>
      <w:r>
        <w:rPr>
          <w:color w:val="0067B1"/>
          <w:spacing w:val="-8"/>
          <w:w w:val="115"/>
        </w:rPr>
        <w:t xml:space="preserve"> </w:t>
      </w:r>
      <w:r>
        <w:rPr>
          <w:color w:val="0067B1"/>
          <w:spacing w:val="-2"/>
          <w:w w:val="115"/>
        </w:rPr>
        <w:t xml:space="preserve">addiction </w:t>
      </w:r>
      <w:r>
        <w:rPr>
          <w:color w:val="0067B1"/>
          <w:w w:val="120"/>
        </w:rPr>
        <w:t>treatment.</w:t>
      </w:r>
      <w:r>
        <w:rPr>
          <w:color w:val="0067B1"/>
          <w:spacing w:val="40"/>
          <w:w w:val="120"/>
        </w:rPr>
        <w:t xml:space="preserve"> </w:t>
      </w:r>
      <w:r>
        <w:rPr>
          <w:i/>
          <w:color w:val="0067B1"/>
          <w:w w:val="120"/>
        </w:rPr>
        <w:t>Behavioral</w:t>
      </w:r>
      <w:r>
        <w:rPr>
          <w:i/>
          <w:color w:val="0067B1"/>
          <w:spacing w:val="40"/>
          <w:w w:val="120"/>
        </w:rPr>
        <w:t xml:space="preserve"> </w:t>
      </w:r>
      <w:r>
        <w:rPr>
          <w:i/>
          <w:color w:val="0067B1"/>
          <w:w w:val="120"/>
        </w:rPr>
        <w:t>Health</w:t>
      </w:r>
      <w:r>
        <w:rPr>
          <w:i/>
          <w:color w:val="0067B1"/>
          <w:w w:val="125"/>
        </w:rPr>
        <w:t xml:space="preserve"> Management</w:t>
      </w:r>
      <w:r>
        <w:rPr>
          <w:color w:val="0067B1"/>
          <w:w w:val="125"/>
        </w:rPr>
        <w:t xml:space="preserve">, </w:t>
      </w:r>
      <w:r>
        <w:rPr>
          <w:color w:val="0067B1"/>
          <w:w w:val="120"/>
        </w:rPr>
        <w:t>23(3):38-44.</w:t>
      </w:r>
    </w:p>
    <w:p w14:paraId="47B3FB19" w14:textId="77777777" w:rsidR="000F75DB" w:rsidRDefault="000C1A9B">
      <w:pPr>
        <w:spacing w:before="144" w:line="252" w:lineRule="auto"/>
        <w:ind w:left="1783" w:right="1621" w:hanging="361"/>
      </w:pPr>
      <w:r>
        <w:rPr>
          <w:color w:val="0067B1"/>
          <w:w w:val="125"/>
        </w:rPr>
        <w:t>White,</w:t>
      </w:r>
      <w:r>
        <w:rPr>
          <w:color w:val="0067B1"/>
          <w:spacing w:val="-15"/>
          <w:w w:val="125"/>
        </w:rPr>
        <w:t xml:space="preserve"> </w:t>
      </w:r>
      <w:r>
        <w:rPr>
          <w:color w:val="0067B1"/>
          <w:w w:val="125"/>
        </w:rPr>
        <w:t>W.,</w:t>
      </w:r>
      <w:r>
        <w:rPr>
          <w:color w:val="0067B1"/>
          <w:spacing w:val="-15"/>
          <w:w w:val="125"/>
        </w:rPr>
        <w:t xml:space="preserve"> </w:t>
      </w:r>
      <w:r>
        <w:rPr>
          <w:color w:val="0067B1"/>
          <w:w w:val="125"/>
        </w:rPr>
        <w:t>Boyle,</w:t>
      </w:r>
      <w:r>
        <w:rPr>
          <w:color w:val="0067B1"/>
          <w:spacing w:val="-15"/>
          <w:w w:val="125"/>
        </w:rPr>
        <w:t xml:space="preserve"> </w:t>
      </w:r>
      <w:r>
        <w:rPr>
          <w:color w:val="0067B1"/>
          <w:w w:val="125"/>
        </w:rPr>
        <w:t>M.,</w:t>
      </w:r>
      <w:r>
        <w:rPr>
          <w:color w:val="0067B1"/>
          <w:spacing w:val="-15"/>
          <w:w w:val="125"/>
        </w:rPr>
        <w:t xml:space="preserve"> </w:t>
      </w:r>
      <w:r>
        <w:rPr>
          <w:color w:val="0067B1"/>
          <w:w w:val="125"/>
        </w:rPr>
        <w:t>et</w:t>
      </w:r>
      <w:r>
        <w:rPr>
          <w:color w:val="0067B1"/>
          <w:spacing w:val="-15"/>
          <w:w w:val="125"/>
        </w:rPr>
        <w:t xml:space="preserve"> </w:t>
      </w:r>
      <w:r>
        <w:rPr>
          <w:color w:val="0067B1"/>
          <w:w w:val="125"/>
        </w:rPr>
        <w:t>al.</w:t>
      </w:r>
      <w:r>
        <w:rPr>
          <w:color w:val="0067B1"/>
          <w:spacing w:val="-15"/>
          <w:w w:val="125"/>
        </w:rPr>
        <w:t xml:space="preserve"> </w:t>
      </w:r>
      <w:r>
        <w:rPr>
          <w:color w:val="0067B1"/>
          <w:w w:val="125"/>
        </w:rPr>
        <w:t>(2004).</w:t>
      </w:r>
      <w:r>
        <w:rPr>
          <w:color w:val="0067B1"/>
          <w:spacing w:val="-16"/>
          <w:w w:val="125"/>
        </w:rPr>
        <w:t xml:space="preserve"> </w:t>
      </w:r>
      <w:r>
        <w:rPr>
          <w:i/>
          <w:color w:val="0067B1"/>
          <w:w w:val="125"/>
        </w:rPr>
        <w:t>What</w:t>
      </w:r>
      <w:r>
        <w:rPr>
          <w:i/>
          <w:color w:val="0067B1"/>
          <w:spacing w:val="-16"/>
          <w:w w:val="125"/>
        </w:rPr>
        <w:t xml:space="preserve"> </w:t>
      </w:r>
      <w:r>
        <w:rPr>
          <w:i/>
          <w:color w:val="0067B1"/>
          <w:w w:val="125"/>
        </w:rPr>
        <w:t>Is</w:t>
      </w:r>
      <w:r>
        <w:rPr>
          <w:i/>
          <w:color w:val="0067B1"/>
          <w:spacing w:val="-16"/>
          <w:w w:val="125"/>
        </w:rPr>
        <w:t xml:space="preserve"> </w:t>
      </w:r>
      <w:r>
        <w:rPr>
          <w:i/>
          <w:color w:val="0067B1"/>
          <w:w w:val="125"/>
        </w:rPr>
        <w:t>Behavioral</w:t>
      </w:r>
      <w:r>
        <w:rPr>
          <w:i/>
          <w:color w:val="0067B1"/>
          <w:spacing w:val="-16"/>
          <w:w w:val="125"/>
        </w:rPr>
        <w:t xml:space="preserve"> </w:t>
      </w:r>
      <w:r>
        <w:rPr>
          <w:i/>
          <w:color w:val="0067B1"/>
          <w:w w:val="125"/>
        </w:rPr>
        <w:t>Health</w:t>
      </w:r>
      <w:r>
        <w:rPr>
          <w:i/>
          <w:color w:val="0067B1"/>
          <w:spacing w:val="-16"/>
          <w:w w:val="125"/>
        </w:rPr>
        <w:t xml:space="preserve"> </w:t>
      </w:r>
      <w:r>
        <w:rPr>
          <w:i/>
          <w:color w:val="0067B1"/>
          <w:w w:val="125"/>
        </w:rPr>
        <w:t>Recovery</w:t>
      </w:r>
      <w:r>
        <w:rPr>
          <w:i/>
          <w:color w:val="0067B1"/>
          <w:spacing w:val="-16"/>
          <w:w w:val="125"/>
        </w:rPr>
        <w:t xml:space="preserve"> </w:t>
      </w:r>
      <w:r>
        <w:rPr>
          <w:i/>
          <w:color w:val="0067B1"/>
          <w:w w:val="125"/>
        </w:rPr>
        <w:t>Management?</w:t>
      </w:r>
      <w:r>
        <w:rPr>
          <w:i/>
          <w:color w:val="0067B1"/>
          <w:spacing w:val="-16"/>
          <w:w w:val="125"/>
        </w:rPr>
        <w:t xml:space="preserve"> </w:t>
      </w:r>
      <w:r>
        <w:rPr>
          <w:i/>
          <w:color w:val="0067B1"/>
          <w:w w:val="105"/>
        </w:rPr>
        <w:t>A</w:t>
      </w:r>
      <w:r>
        <w:rPr>
          <w:i/>
          <w:color w:val="0067B1"/>
          <w:spacing w:val="-5"/>
          <w:w w:val="105"/>
        </w:rPr>
        <w:t xml:space="preserve"> </w:t>
      </w:r>
      <w:r>
        <w:rPr>
          <w:i/>
          <w:color w:val="0067B1"/>
          <w:w w:val="125"/>
        </w:rPr>
        <w:t xml:space="preserve">Brief </w:t>
      </w:r>
      <w:r>
        <w:rPr>
          <w:i/>
          <w:color w:val="0067B1"/>
          <w:w w:val="115"/>
        </w:rPr>
        <w:t>Primer</w:t>
      </w:r>
      <w:r>
        <w:rPr>
          <w:color w:val="0067B1"/>
          <w:w w:val="115"/>
        </w:rPr>
        <w:t>.</w:t>
      </w:r>
      <w:r>
        <w:rPr>
          <w:color w:val="0067B1"/>
          <w:spacing w:val="-3"/>
          <w:w w:val="115"/>
        </w:rPr>
        <w:t xml:space="preserve"> </w:t>
      </w:r>
      <w:r>
        <w:rPr>
          <w:color w:val="0067B1"/>
          <w:w w:val="115"/>
        </w:rPr>
        <w:t>Behavioral</w:t>
      </w:r>
      <w:r>
        <w:rPr>
          <w:color w:val="0067B1"/>
          <w:spacing w:val="-3"/>
          <w:w w:val="115"/>
        </w:rPr>
        <w:t xml:space="preserve"> </w:t>
      </w:r>
      <w:r>
        <w:rPr>
          <w:color w:val="0067B1"/>
          <w:w w:val="115"/>
        </w:rPr>
        <w:t>Health</w:t>
      </w:r>
      <w:r>
        <w:rPr>
          <w:color w:val="0067B1"/>
          <w:spacing w:val="-3"/>
          <w:w w:val="115"/>
        </w:rPr>
        <w:t xml:space="preserve"> </w:t>
      </w:r>
      <w:r>
        <w:rPr>
          <w:color w:val="0067B1"/>
          <w:w w:val="115"/>
        </w:rPr>
        <w:t>Recovery</w:t>
      </w:r>
      <w:r>
        <w:rPr>
          <w:color w:val="0067B1"/>
          <w:spacing w:val="-4"/>
          <w:w w:val="115"/>
        </w:rPr>
        <w:t xml:space="preserve"> </w:t>
      </w:r>
      <w:r>
        <w:rPr>
          <w:color w:val="0067B1"/>
          <w:w w:val="115"/>
        </w:rPr>
        <w:t>Management</w:t>
      </w:r>
      <w:r>
        <w:rPr>
          <w:color w:val="0067B1"/>
          <w:spacing w:val="-3"/>
          <w:w w:val="115"/>
        </w:rPr>
        <w:t xml:space="preserve"> </w:t>
      </w:r>
      <w:r>
        <w:rPr>
          <w:color w:val="0067B1"/>
          <w:w w:val="115"/>
        </w:rPr>
        <w:t>Project.</w:t>
      </w:r>
      <w:r>
        <w:rPr>
          <w:color w:val="0067B1"/>
          <w:spacing w:val="-4"/>
          <w:w w:val="115"/>
        </w:rPr>
        <w:t xml:space="preserve"> </w:t>
      </w:r>
      <w:r>
        <w:rPr>
          <w:color w:val="0067B1"/>
          <w:w w:val="115"/>
        </w:rPr>
        <w:t>Peoria,</w:t>
      </w:r>
      <w:r>
        <w:rPr>
          <w:color w:val="0067B1"/>
          <w:spacing w:val="-3"/>
          <w:w w:val="115"/>
        </w:rPr>
        <w:t xml:space="preserve"> </w:t>
      </w:r>
      <w:r>
        <w:rPr>
          <w:color w:val="0067B1"/>
          <w:w w:val="105"/>
        </w:rPr>
        <w:t xml:space="preserve">IL: </w:t>
      </w:r>
      <w:r>
        <w:rPr>
          <w:color w:val="0067B1"/>
          <w:w w:val="115"/>
        </w:rPr>
        <w:t>Fayette</w:t>
      </w:r>
      <w:r>
        <w:rPr>
          <w:color w:val="0067B1"/>
          <w:spacing w:val="-3"/>
          <w:w w:val="115"/>
        </w:rPr>
        <w:t xml:space="preserve"> </w:t>
      </w:r>
      <w:r>
        <w:rPr>
          <w:color w:val="0067B1"/>
          <w:w w:val="115"/>
        </w:rPr>
        <w:t xml:space="preserve">Companies; </w:t>
      </w:r>
      <w:r>
        <w:rPr>
          <w:color w:val="0067B1"/>
          <w:w w:val="120"/>
        </w:rPr>
        <w:t>Bloomington,</w:t>
      </w:r>
      <w:r>
        <w:rPr>
          <w:color w:val="0067B1"/>
          <w:spacing w:val="-17"/>
          <w:w w:val="120"/>
        </w:rPr>
        <w:t xml:space="preserve"> </w:t>
      </w:r>
      <w:r>
        <w:rPr>
          <w:color w:val="0067B1"/>
          <w:w w:val="105"/>
        </w:rPr>
        <w:t>IL:</w:t>
      </w:r>
      <w:r>
        <w:rPr>
          <w:color w:val="0067B1"/>
          <w:spacing w:val="-14"/>
          <w:w w:val="105"/>
        </w:rPr>
        <w:t xml:space="preserve"> </w:t>
      </w:r>
      <w:r>
        <w:rPr>
          <w:color w:val="0067B1"/>
          <w:w w:val="120"/>
        </w:rPr>
        <w:t>Chestnut</w:t>
      </w:r>
      <w:r>
        <w:rPr>
          <w:color w:val="0067B1"/>
          <w:spacing w:val="-17"/>
          <w:w w:val="120"/>
        </w:rPr>
        <w:t xml:space="preserve"> </w:t>
      </w:r>
      <w:r>
        <w:rPr>
          <w:color w:val="0067B1"/>
          <w:w w:val="120"/>
        </w:rPr>
        <w:t>Health</w:t>
      </w:r>
      <w:r>
        <w:rPr>
          <w:color w:val="0067B1"/>
          <w:spacing w:val="-16"/>
          <w:w w:val="120"/>
        </w:rPr>
        <w:t xml:space="preserve"> </w:t>
      </w:r>
      <w:r>
        <w:rPr>
          <w:color w:val="0067B1"/>
          <w:w w:val="120"/>
        </w:rPr>
        <w:t>Systems.</w:t>
      </w:r>
    </w:p>
    <w:p w14:paraId="5EB4DAF4" w14:textId="77777777" w:rsidR="000F75DB" w:rsidRDefault="000C1A9B">
      <w:pPr>
        <w:spacing w:before="144" w:line="252" w:lineRule="auto"/>
        <w:ind w:left="1783" w:right="1621" w:hanging="360"/>
      </w:pPr>
      <w:r>
        <w:rPr>
          <w:color w:val="0067B1"/>
          <w:w w:val="125"/>
        </w:rPr>
        <w:t xml:space="preserve">White, W., &amp; Sanders, M. (2004). </w:t>
      </w:r>
      <w:r>
        <w:rPr>
          <w:i/>
          <w:color w:val="0067B1"/>
          <w:w w:val="125"/>
        </w:rPr>
        <w:t>Recovery Management and People of Color: Redesigning</w:t>
      </w:r>
      <w:r>
        <w:rPr>
          <w:i/>
          <w:color w:val="0067B1"/>
          <w:w w:val="125"/>
        </w:rPr>
        <w:t xml:space="preserve"> Addiction Treatment for Historically Disempowered Communities</w:t>
      </w:r>
      <w:r>
        <w:rPr>
          <w:color w:val="0067B1"/>
          <w:w w:val="125"/>
        </w:rPr>
        <w:t>. Behavioral Health</w:t>
      </w:r>
      <w:r>
        <w:rPr>
          <w:color w:val="0067B1"/>
          <w:spacing w:val="40"/>
          <w:w w:val="125"/>
        </w:rPr>
        <w:t xml:space="preserve"> </w:t>
      </w:r>
      <w:r>
        <w:rPr>
          <w:color w:val="0067B1"/>
          <w:w w:val="110"/>
        </w:rPr>
        <w:t xml:space="preserve">Recovery Management Project. Peoria, IL: Fayette Companies; Bloomington, IL: Chestnut </w:t>
      </w:r>
      <w:r>
        <w:rPr>
          <w:color w:val="0067B1"/>
          <w:w w:val="125"/>
        </w:rPr>
        <w:t>Health</w:t>
      </w:r>
      <w:r>
        <w:rPr>
          <w:color w:val="0067B1"/>
          <w:spacing w:val="-10"/>
          <w:w w:val="125"/>
        </w:rPr>
        <w:t xml:space="preserve"> </w:t>
      </w:r>
      <w:r>
        <w:rPr>
          <w:color w:val="0067B1"/>
          <w:w w:val="125"/>
        </w:rPr>
        <w:t>Systems.</w:t>
      </w:r>
    </w:p>
    <w:p w14:paraId="5B40A505" w14:textId="77777777" w:rsidR="000F75DB" w:rsidRDefault="000C1A9B">
      <w:pPr>
        <w:spacing w:before="145"/>
        <w:ind w:left="1423"/>
      </w:pPr>
      <w:r>
        <w:rPr>
          <w:color w:val="0067B1"/>
          <w:w w:val="125"/>
        </w:rPr>
        <w:t>White</w:t>
      </w:r>
      <w:r>
        <w:rPr>
          <w:color w:val="0067B1"/>
          <w:spacing w:val="-16"/>
          <w:w w:val="125"/>
        </w:rPr>
        <w:t xml:space="preserve"> </w:t>
      </w:r>
      <w:r>
        <w:rPr>
          <w:color w:val="0067B1"/>
          <w:w w:val="125"/>
        </w:rPr>
        <w:t>Bison,</w:t>
      </w:r>
      <w:r>
        <w:rPr>
          <w:color w:val="0067B1"/>
          <w:spacing w:val="-15"/>
          <w:w w:val="125"/>
        </w:rPr>
        <w:t xml:space="preserve"> </w:t>
      </w:r>
      <w:r>
        <w:rPr>
          <w:color w:val="0067B1"/>
          <w:w w:val="125"/>
        </w:rPr>
        <w:t>Inc.</w:t>
      </w:r>
      <w:r>
        <w:rPr>
          <w:color w:val="0067B1"/>
          <w:spacing w:val="-15"/>
          <w:w w:val="125"/>
        </w:rPr>
        <w:t xml:space="preserve"> </w:t>
      </w:r>
      <w:r>
        <w:rPr>
          <w:color w:val="0067B1"/>
          <w:w w:val="125"/>
        </w:rPr>
        <w:t>(2002).</w:t>
      </w:r>
      <w:r>
        <w:rPr>
          <w:color w:val="0067B1"/>
          <w:spacing w:val="-16"/>
          <w:w w:val="125"/>
        </w:rPr>
        <w:t xml:space="preserve"> </w:t>
      </w:r>
      <w:r>
        <w:rPr>
          <w:i/>
          <w:color w:val="0067B1"/>
          <w:w w:val="125"/>
        </w:rPr>
        <w:t>The</w:t>
      </w:r>
      <w:r>
        <w:rPr>
          <w:i/>
          <w:color w:val="0067B1"/>
          <w:spacing w:val="-15"/>
          <w:w w:val="125"/>
        </w:rPr>
        <w:t xml:space="preserve"> </w:t>
      </w:r>
      <w:r>
        <w:rPr>
          <w:i/>
          <w:color w:val="0067B1"/>
          <w:w w:val="125"/>
        </w:rPr>
        <w:t>Red</w:t>
      </w:r>
      <w:r>
        <w:rPr>
          <w:i/>
          <w:color w:val="0067B1"/>
          <w:spacing w:val="-16"/>
          <w:w w:val="125"/>
        </w:rPr>
        <w:t xml:space="preserve"> </w:t>
      </w:r>
      <w:r>
        <w:rPr>
          <w:i/>
          <w:color w:val="0067B1"/>
          <w:w w:val="125"/>
        </w:rPr>
        <w:t>Road</w:t>
      </w:r>
      <w:r>
        <w:rPr>
          <w:i/>
          <w:color w:val="0067B1"/>
          <w:spacing w:val="-16"/>
          <w:w w:val="125"/>
        </w:rPr>
        <w:t xml:space="preserve"> </w:t>
      </w:r>
      <w:r>
        <w:rPr>
          <w:i/>
          <w:color w:val="0067B1"/>
          <w:w w:val="125"/>
        </w:rPr>
        <w:t>to</w:t>
      </w:r>
      <w:r>
        <w:rPr>
          <w:i/>
          <w:color w:val="0067B1"/>
          <w:spacing w:val="-16"/>
          <w:w w:val="125"/>
        </w:rPr>
        <w:t xml:space="preserve"> </w:t>
      </w:r>
      <w:r>
        <w:rPr>
          <w:i/>
          <w:color w:val="0067B1"/>
          <w:w w:val="125"/>
        </w:rPr>
        <w:t>Wellbriety:</w:t>
      </w:r>
      <w:r>
        <w:rPr>
          <w:i/>
          <w:color w:val="0067B1"/>
          <w:spacing w:val="-16"/>
          <w:w w:val="125"/>
        </w:rPr>
        <w:t xml:space="preserve"> </w:t>
      </w:r>
      <w:r>
        <w:rPr>
          <w:i/>
          <w:color w:val="0067B1"/>
          <w:w w:val="125"/>
        </w:rPr>
        <w:t>In</w:t>
      </w:r>
      <w:r>
        <w:rPr>
          <w:i/>
          <w:color w:val="0067B1"/>
          <w:spacing w:val="-16"/>
          <w:w w:val="125"/>
        </w:rPr>
        <w:t xml:space="preserve"> </w:t>
      </w:r>
      <w:r>
        <w:rPr>
          <w:i/>
          <w:color w:val="0067B1"/>
          <w:w w:val="125"/>
        </w:rPr>
        <w:t>the</w:t>
      </w:r>
      <w:r>
        <w:rPr>
          <w:i/>
          <w:color w:val="0067B1"/>
          <w:spacing w:val="-16"/>
          <w:w w:val="125"/>
        </w:rPr>
        <w:t xml:space="preserve"> </w:t>
      </w:r>
      <w:r>
        <w:rPr>
          <w:i/>
          <w:color w:val="0067B1"/>
          <w:w w:val="125"/>
        </w:rPr>
        <w:t>Native</w:t>
      </w:r>
      <w:r>
        <w:rPr>
          <w:i/>
          <w:color w:val="0067B1"/>
          <w:spacing w:val="-16"/>
          <w:w w:val="125"/>
        </w:rPr>
        <w:t xml:space="preserve"> </w:t>
      </w:r>
      <w:r>
        <w:rPr>
          <w:i/>
          <w:color w:val="0067B1"/>
          <w:w w:val="125"/>
        </w:rPr>
        <w:t>Amer</w:t>
      </w:r>
      <w:r>
        <w:rPr>
          <w:i/>
          <w:color w:val="0067B1"/>
          <w:w w:val="125"/>
        </w:rPr>
        <w:t>ican</w:t>
      </w:r>
      <w:r>
        <w:rPr>
          <w:i/>
          <w:color w:val="0067B1"/>
          <w:spacing w:val="-16"/>
          <w:w w:val="125"/>
        </w:rPr>
        <w:t xml:space="preserve"> </w:t>
      </w:r>
      <w:r>
        <w:rPr>
          <w:i/>
          <w:color w:val="0067B1"/>
          <w:spacing w:val="-4"/>
          <w:w w:val="125"/>
        </w:rPr>
        <w:t>Way</w:t>
      </w:r>
      <w:r>
        <w:rPr>
          <w:color w:val="0067B1"/>
          <w:spacing w:val="-4"/>
          <w:w w:val="125"/>
        </w:rPr>
        <w:t>.</w:t>
      </w:r>
    </w:p>
    <w:p w14:paraId="5A079D9C" w14:textId="77777777" w:rsidR="000F75DB" w:rsidRDefault="000C1A9B">
      <w:pPr>
        <w:pStyle w:val="BodyText"/>
        <w:spacing w:before="13"/>
        <w:ind w:left="1783"/>
      </w:pPr>
      <w:r>
        <w:rPr>
          <w:color w:val="0067B1"/>
          <w:w w:val="110"/>
        </w:rPr>
        <w:t>Colorado</w:t>
      </w:r>
      <w:r>
        <w:rPr>
          <w:color w:val="0067B1"/>
          <w:spacing w:val="13"/>
          <w:w w:val="110"/>
        </w:rPr>
        <w:t xml:space="preserve"> </w:t>
      </w:r>
      <w:r>
        <w:rPr>
          <w:color w:val="0067B1"/>
          <w:w w:val="110"/>
        </w:rPr>
        <w:t>Springs,</w:t>
      </w:r>
      <w:r>
        <w:rPr>
          <w:color w:val="0067B1"/>
          <w:spacing w:val="13"/>
          <w:w w:val="110"/>
        </w:rPr>
        <w:t xml:space="preserve"> </w:t>
      </w:r>
      <w:r>
        <w:rPr>
          <w:color w:val="0067B1"/>
          <w:w w:val="110"/>
        </w:rPr>
        <w:t>CO:</w:t>
      </w:r>
      <w:r>
        <w:rPr>
          <w:color w:val="0067B1"/>
          <w:spacing w:val="13"/>
          <w:w w:val="110"/>
        </w:rPr>
        <w:t xml:space="preserve"> </w:t>
      </w:r>
      <w:r>
        <w:rPr>
          <w:color w:val="0067B1"/>
          <w:w w:val="110"/>
        </w:rPr>
        <w:t>White</w:t>
      </w:r>
      <w:r>
        <w:rPr>
          <w:color w:val="0067B1"/>
          <w:spacing w:val="13"/>
          <w:w w:val="110"/>
        </w:rPr>
        <w:t xml:space="preserve"> </w:t>
      </w:r>
      <w:r>
        <w:rPr>
          <w:color w:val="0067B1"/>
          <w:w w:val="110"/>
        </w:rPr>
        <w:t>Bison,</w:t>
      </w:r>
      <w:r>
        <w:rPr>
          <w:color w:val="0067B1"/>
          <w:spacing w:val="13"/>
          <w:w w:val="110"/>
        </w:rPr>
        <w:t xml:space="preserve"> </w:t>
      </w:r>
      <w:r>
        <w:rPr>
          <w:color w:val="0067B1"/>
          <w:spacing w:val="-4"/>
          <w:w w:val="110"/>
        </w:rPr>
        <w:t>Inc.</w:t>
      </w:r>
    </w:p>
    <w:p w14:paraId="71365FFB" w14:textId="77777777" w:rsidR="000F75DB" w:rsidRDefault="000F75DB">
      <w:pPr>
        <w:sectPr w:rsidR="000F75DB">
          <w:pgSz w:w="12240" w:h="15840"/>
          <w:pgMar w:top="980" w:right="0" w:bottom="780" w:left="0" w:header="683" w:footer="583" w:gutter="0"/>
          <w:cols w:space="720"/>
        </w:sectPr>
      </w:pPr>
    </w:p>
    <w:p w14:paraId="4E0D191E" w14:textId="77777777" w:rsidR="000F75DB" w:rsidRDefault="000C1A9B">
      <w:pPr>
        <w:pStyle w:val="Heading1"/>
        <w:ind w:left="1080"/>
      </w:pPr>
      <w:r>
        <w:pict w14:anchorId="5FE07DDC">
          <v:rect id="docshape352" o:spid="_x0000_s2376" style="position:absolute;left:0;text-align:left;margin-left:54pt;margin-top:67.2pt;width:431.55pt;height:8.3pt;z-index:-21078528;mso-position-horizontal-relative:page" fillcolor="#0067b1" stroked="f">
            <w10:wrap anchorx="page"/>
          </v:rect>
        </w:pict>
      </w:r>
      <w:bookmarkStart w:id="46" w:name="Section_4:_Appendices"/>
      <w:bookmarkStart w:id="47" w:name="_bookmark23"/>
      <w:bookmarkEnd w:id="46"/>
      <w:bookmarkEnd w:id="47"/>
      <w:r>
        <w:rPr>
          <w:color w:val="0067B1"/>
          <w:w w:val="115"/>
        </w:rPr>
        <w:t>Section</w:t>
      </w:r>
      <w:r>
        <w:rPr>
          <w:color w:val="0067B1"/>
          <w:spacing w:val="-48"/>
          <w:w w:val="115"/>
        </w:rPr>
        <w:t xml:space="preserve"> </w:t>
      </w:r>
      <w:r>
        <w:rPr>
          <w:color w:val="0067B1"/>
          <w:spacing w:val="-5"/>
          <w:w w:val="115"/>
        </w:rPr>
        <w:t>4:</w:t>
      </w:r>
    </w:p>
    <w:p w14:paraId="67897454" w14:textId="77777777" w:rsidR="000F75DB" w:rsidRDefault="000C1A9B">
      <w:pPr>
        <w:pStyle w:val="Heading5"/>
        <w:spacing w:before="166"/>
        <w:ind w:left="1080"/>
      </w:pPr>
      <w:r>
        <w:rPr>
          <w:color w:val="0067B1"/>
          <w:spacing w:val="-2"/>
          <w:sz w:val="54"/>
        </w:rPr>
        <w:t>A</w:t>
      </w:r>
      <w:r>
        <w:rPr>
          <w:color w:val="0067B1"/>
          <w:spacing w:val="-2"/>
        </w:rPr>
        <w:t>PPendices</w:t>
      </w:r>
    </w:p>
    <w:p w14:paraId="1F40B1F4" w14:textId="77777777" w:rsidR="000F75DB" w:rsidRDefault="000F75DB">
      <w:pPr>
        <w:pStyle w:val="BodyText"/>
        <w:rPr>
          <w:b/>
          <w:sz w:val="20"/>
        </w:rPr>
      </w:pPr>
    </w:p>
    <w:p w14:paraId="0FF7A5A6" w14:textId="77777777" w:rsidR="000F75DB" w:rsidRDefault="000F75DB">
      <w:pPr>
        <w:pStyle w:val="BodyText"/>
        <w:spacing w:before="11"/>
        <w:rPr>
          <w:b/>
          <w:sz w:val="20"/>
        </w:rPr>
      </w:pPr>
    </w:p>
    <w:p w14:paraId="2A9A9A23" w14:textId="77777777" w:rsidR="000F75DB" w:rsidRDefault="000C1A9B">
      <w:pPr>
        <w:pStyle w:val="ListParagraph"/>
        <w:numPr>
          <w:ilvl w:val="0"/>
          <w:numId w:val="2"/>
        </w:numPr>
        <w:tabs>
          <w:tab w:val="left" w:pos="4050"/>
        </w:tabs>
        <w:spacing w:before="89"/>
        <w:rPr>
          <w:b/>
          <w:sz w:val="28"/>
        </w:rPr>
      </w:pPr>
      <w:r>
        <w:rPr>
          <w:b/>
          <w:color w:val="0067B1"/>
          <w:w w:val="90"/>
          <w:sz w:val="40"/>
        </w:rPr>
        <w:t>A</w:t>
      </w:r>
      <w:r>
        <w:rPr>
          <w:b/>
          <w:color w:val="0067B1"/>
          <w:w w:val="90"/>
          <w:sz w:val="28"/>
        </w:rPr>
        <w:t>PPendix</w:t>
      </w:r>
      <w:r>
        <w:rPr>
          <w:b/>
          <w:color w:val="0067B1"/>
          <w:spacing w:val="14"/>
          <w:sz w:val="28"/>
        </w:rPr>
        <w:t xml:space="preserve"> </w:t>
      </w:r>
      <w:r>
        <w:rPr>
          <w:b/>
          <w:color w:val="0067B1"/>
          <w:w w:val="90"/>
          <w:sz w:val="40"/>
        </w:rPr>
        <w:t>A</w:t>
      </w:r>
      <w:r>
        <w:rPr>
          <w:b/>
          <w:color w:val="0067B1"/>
          <w:spacing w:val="-4"/>
          <w:w w:val="90"/>
          <w:sz w:val="40"/>
        </w:rPr>
        <w:t xml:space="preserve"> </w:t>
      </w:r>
      <w:r>
        <w:rPr>
          <w:b/>
          <w:color w:val="0067B1"/>
          <w:w w:val="90"/>
          <w:sz w:val="40"/>
        </w:rPr>
        <w:t>–</w:t>
      </w:r>
      <w:r>
        <w:rPr>
          <w:b/>
          <w:color w:val="0067B1"/>
          <w:spacing w:val="-4"/>
          <w:w w:val="90"/>
          <w:sz w:val="40"/>
        </w:rPr>
        <w:t xml:space="preserve"> </w:t>
      </w:r>
      <w:r>
        <w:rPr>
          <w:b/>
          <w:color w:val="0067B1"/>
          <w:spacing w:val="-2"/>
          <w:w w:val="90"/>
          <w:sz w:val="40"/>
        </w:rPr>
        <w:t>g</w:t>
      </w:r>
      <w:r>
        <w:rPr>
          <w:b/>
          <w:color w:val="0067B1"/>
          <w:spacing w:val="-2"/>
          <w:w w:val="90"/>
          <w:sz w:val="28"/>
        </w:rPr>
        <w:t>lossAry</w:t>
      </w:r>
    </w:p>
    <w:p w14:paraId="0817F979" w14:textId="77777777" w:rsidR="000F75DB" w:rsidRDefault="000C1A9B">
      <w:pPr>
        <w:pStyle w:val="ListParagraph"/>
        <w:numPr>
          <w:ilvl w:val="0"/>
          <w:numId w:val="2"/>
        </w:numPr>
        <w:tabs>
          <w:tab w:val="left" w:pos="4050"/>
        </w:tabs>
        <w:spacing w:before="240"/>
        <w:rPr>
          <w:b/>
          <w:sz w:val="28"/>
        </w:rPr>
      </w:pPr>
      <w:r>
        <w:rPr>
          <w:b/>
          <w:color w:val="0067B1"/>
          <w:sz w:val="40"/>
        </w:rPr>
        <w:t>A</w:t>
      </w:r>
      <w:r>
        <w:rPr>
          <w:b/>
          <w:color w:val="0067B1"/>
          <w:sz w:val="28"/>
        </w:rPr>
        <w:t>PPendix</w:t>
      </w:r>
      <w:r>
        <w:rPr>
          <w:b/>
          <w:color w:val="0067B1"/>
          <w:spacing w:val="-6"/>
          <w:sz w:val="28"/>
        </w:rPr>
        <w:t xml:space="preserve"> </w:t>
      </w:r>
      <w:r>
        <w:rPr>
          <w:b/>
          <w:color w:val="0067B1"/>
          <w:sz w:val="40"/>
        </w:rPr>
        <w:t>b</w:t>
      </w:r>
      <w:r>
        <w:rPr>
          <w:b/>
          <w:color w:val="0067B1"/>
          <w:spacing w:val="-25"/>
          <w:sz w:val="40"/>
        </w:rPr>
        <w:t xml:space="preserve"> </w:t>
      </w:r>
      <w:r>
        <w:rPr>
          <w:b/>
          <w:color w:val="0067B1"/>
          <w:sz w:val="40"/>
        </w:rPr>
        <w:t>–</w:t>
      </w:r>
      <w:r>
        <w:rPr>
          <w:b/>
          <w:color w:val="0067B1"/>
          <w:spacing w:val="-25"/>
          <w:sz w:val="40"/>
        </w:rPr>
        <w:t xml:space="preserve"> </w:t>
      </w:r>
      <w:r>
        <w:rPr>
          <w:b/>
          <w:color w:val="0067B1"/>
          <w:spacing w:val="-1"/>
          <w:w w:val="153"/>
          <w:sz w:val="40"/>
        </w:rPr>
        <w:t>t</w:t>
      </w:r>
      <w:r>
        <w:rPr>
          <w:b/>
          <w:color w:val="0067B1"/>
          <w:w w:val="56"/>
          <w:sz w:val="28"/>
        </w:rPr>
        <w:t>H</w:t>
      </w:r>
      <w:r>
        <w:rPr>
          <w:b/>
          <w:color w:val="0067B1"/>
          <w:w w:val="90"/>
          <w:sz w:val="28"/>
        </w:rPr>
        <w:t>e</w:t>
      </w:r>
      <w:r>
        <w:rPr>
          <w:b/>
          <w:color w:val="0067B1"/>
          <w:spacing w:val="2"/>
          <w:sz w:val="28"/>
        </w:rPr>
        <w:t xml:space="preserve"> </w:t>
      </w:r>
      <w:r>
        <w:rPr>
          <w:b/>
          <w:color w:val="0067B1"/>
          <w:spacing w:val="-2"/>
          <w:sz w:val="40"/>
        </w:rPr>
        <w:t>c</w:t>
      </w:r>
      <w:r>
        <w:rPr>
          <w:b/>
          <w:color w:val="0067B1"/>
          <w:spacing w:val="-2"/>
          <w:sz w:val="28"/>
        </w:rPr>
        <w:t>omPetencies</w:t>
      </w:r>
    </w:p>
    <w:p w14:paraId="1ACA58BF" w14:textId="77777777" w:rsidR="000F75DB" w:rsidRDefault="000C1A9B">
      <w:pPr>
        <w:pStyle w:val="ListParagraph"/>
        <w:numPr>
          <w:ilvl w:val="0"/>
          <w:numId w:val="2"/>
        </w:numPr>
        <w:tabs>
          <w:tab w:val="left" w:pos="4050"/>
        </w:tabs>
        <w:spacing w:before="239"/>
        <w:rPr>
          <w:b/>
          <w:sz w:val="28"/>
        </w:rPr>
      </w:pPr>
      <w:r>
        <w:rPr>
          <w:b/>
          <w:color w:val="0067B1"/>
          <w:sz w:val="40"/>
        </w:rPr>
        <w:t>A</w:t>
      </w:r>
      <w:r>
        <w:rPr>
          <w:b/>
          <w:color w:val="0067B1"/>
          <w:sz w:val="28"/>
        </w:rPr>
        <w:t>PPendix</w:t>
      </w:r>
      <w:r>
        <w:rPr>
          <w:b/>
          <w:color w:val="0067B1"/>
          <w:spacing w:val="10"/>
          <w:sz w:val="28"/>
        </w:rPr>
        <w:t xml:space="preserve"> </w:t>
      </w:r>
      <w:r>
        <w:rPr>
          <w:b/>
          <w:color w:val="0067B1"/>
          <w:sz w:val="40"/>
        </w:rPr>
        <w:t>c</w:t>
      </w:r>
      <w:r>
        <w:rPr>
          <w:b/>
          <w:color w:val="0067B1"/>
          <w:spacing w:val="-19"/>
          <w:sz w:val="40"/>
        </w:rPr>
        <w:t xml:space="preserve"> </w:t>
      </w:r>
      <w:r>
        <w:rPr>
          <w:b/>
          <w:color w:val="0067B1"/>
          <w:sz w:val="40"/>
        </w:rPr>
        <w:t>–</w:t>
      </w:r>
      <w:r>
        <w:rPr>
          <w:b/>
          <w:color w:val="0067B1"/>
          <w:spacing w:val="-19"/>
          <w:sz w:val="40"/>
        </w:rPr>
        <w:t xml:space="preserve"> </w:t>
      </w:r>
      <w:r>
        <w:rPr>
          <w:b/>
          <w:color w:val="0067B1"/>
          <w:spacing w:val="-1"/>
          <w:w w:val="89"/>
          <w:sz w:val="40"/>
        </w:rPr>
        <w:t>n</w:t>
      </w:r>
      <w:r>
        <w:rPr>
          <w:b/>
          <w:color w:val="0067B1"/>
          <w:w w:val="59"/>
          <w:sz w:val="28"/>
        </w:rPr>
        <w:t>A</w:t>
      </w:r>
      <w:r>
        <w:rPr>
          <w:b/>
          <w:color w:val="0067B1"/>
          <w:w w:val="105"/>
          <w:sz w:val="28"/>
        </w:rPr>
        <w:t>tion</w:t>
      </w:r>
      <w:r>
        <w:rPr>
          <w:b/>
          <w:color w:val="0067B1"/>
          <w:w w:val="59"/>
          <w:sz w:val="28"/>
        </w:rPr>
        <w:t>A</w:t>
      </w:r>
      <w:r>
        <w:rPr>
          <w:b/>
          <w:color w:val="0067B1"/>
          <w:w w:val="169"/>
          <w:sz w:val="28"/>
        </w:rPr>
        <w:t>l</w:t>
      </w:r>
      <w:r>
        <w:rPr>
          <w:b/>
          <w:color w:val="0067B1"/>
          <w:spacing w:val="10"/>
          <w:sz w:val="28"/>
        </w:rPr>
        <w:t xml:space="preserve"> </w:t>
      </w:r>
      <w:r>
        <w:rPr>
          <w:b/>
          <w:color w:val="0067B1"/>
          <w:sz w:val="40"/>
        </w:rPr>
        <w:t>V</w:t>
      </w:r>
      <w:r>
        <w:rPr>
          <w:b/>
          <w:color w:val="0067B1"/>
          <w:sz w:val="28"/>
        </w:rPr>
        <w:t>AlidAtion</w:t>
      </w:r>
      <w:r>
        <w:rPr>
          <w:b/>
          <w:color w:val="0067B1"/>
          <w:spacing w:val="11"/>
          <w:sz w:val="28"/>
        </w:rPr>
        <w:t xml:space="preserve"> </w:t>
      </w:r>
      <w:r>
        <w:rPr>
          <w:b/>
          <w:color w:val="0067B1"/>
          <w:spacing w:val="-2"/>
          <w:sz w:val="40"/>
        </w:rPr>
        <w:t>s</w:t>
      </w:r>
      <w:r>
        <w:rPr>
          <w:b/>
          <w:color w:val="0067B1"/>
          <w:spacing w:val="-2"/>
          <w:sz w:val="28"/>
        </w:rPr>
        <w:t>tudy</w:t>
      </w:r>
    </w:p>
    <w:p w14:paraId="5FBB5D4B" w14:textId="77777777" w:rsidR="000F75DB" w:rsidRDefault="000C1A9B">
      <w:pPr>
        <w:pStyle w:val="ListParagraph"/>
        <w:numPr>
          <w:ilvl w:val="0"/>
          <w:numId w:val="2"/>
        </w:numPr>
        <w:tabs>
          <w:tab w:val="left" w:pos="4050"/>
        </w:tabs>
        <w:spacing w:before="240"/>
        <w:rPr>
          <w:b/>
          <w:sz w:val="28"/>
        </w:rPr>
      </w:pPr>
      <w:r>
        <w:rPr>
          <w:b/>
          <w:color w:val="0067B1"/>
          <w:sz w:val="40"/>
        </w:rPr>
        <w:t>A</w:t>
      </w:r>
      <w:r>
        <w:rPr>
          <w:b/>
          <w:color w:val="0067B1"/>
          <w:sz w:val="28"/>
        </w:rPr>
        <w:t>PPendix</w:t>
      </w:r>
      <w:r>
        <w:rPr>
          <w:b/>
          <w:color w:val="0067B1"/>
          <w:spacing w:val="10"/>
          <w:sz w:val="28"/>
        </w:rPr>
        <w:t xml:space="preserve"> </w:t>
      </w:r>
      <w:r>
        <w:rPr>
          <w:b/>
          <w:color w:val="0067B1"/>
          <w:sz w:val="40"/>
        </w:rPr>
        <w:t>d</w:t>
      </w:r>
      <w:r>
        <w:rPr>
          <w:b/>
          <w:color w:val="0067B1"/>
          <w:spacing w:val="-18"/>
          <w:sz w:val="40"/>
        </w:rPr>
        <w:t xml:space="preserve"> </w:t>
      </w:r>
      <w:r>
        <w:rPr>
          <w:b/>
          <w:color w:val="0067B1"/>
          <w:sz w:val="40"/>
        </w:rPr>
        <w:t>–</w:t>
      </w:r>
      <w:r>
        <w:rPr>
          <w:b/>
          <w:color w:val="0067B1"/>
          <w:spacing w:val="-19"/>
          <w:sz w:val="40"/>
        </w:rPr>
        <w:t xml:space="preserve"> </w:t>
      </w:r>
      <w:r>
        <w:rPr>
          <w:b/>
          <w:color w:val="0067B1"/>
          <w:sz w:val="40"/>
        </w:rPr>
        <w:t>c</w:t>
      </w:r>
      <w:r>
        <w:rPr>
          <w:b/>
          <w:color w:val="0067B1"/>
          <w:sz w:val="28"/>
        </w:rPr>
        <w:t>omPlete</w:t>
      </w:r>
      <w:r>
        <w:rPr>
          <w:b/>
          <w:color w:val="0067B1"/>
          <w:spacing w:val="11"/>
          <w:sz w:val="28"/>
        </w:rPr>
        <w:t xml:space="preserve"> </w:t>
      </w:r>
      <w:r>
        <w:rPr>
          <w:b/>
          <w:color w:val="0067B1"/>
          <w:spacing w:val="-2"/>
          <w:sz w:val="40"/>
        </w:rPr>
        <w:t>b</w:t>
      </w:r>
      <w:r>
        <w:rPr>
          <w:b/>
          <w:color w:val="0067B1"/>
          <w:spacing w:val="-2"/>
          <w:sz w:val="28"/>
        </w:rPr>
        <w:t>ibliogrAPHy</w:t>
      </w:r>
    </w:p>
    <w:p w14:paraId="31F6F225" w14:textId="77777777" w:rsidR="000F75DB" w:rsidRDefault="000C1A9B">
      <w:pPr>
        <w:pStyle w:val="ListParagraph"/>
        <w:numPr>
          <w:ilvl w:val="0"/>
          <w:numId w:val="2"/>
        </w:numPr>
        <w:tabs>
          <w:tab w:val="left" w:pos="4050"/>
        </w:tabs>
        <w:spacing w:before="240"/>
        <w:rPr>
          <w:b/>
          <w:sz w:val="28"/>
        </w:rPr>
      </w:pPr>
      <w:r>
        <w:rPr>
          <w:b/>
          <w:color w:val="0067B1"/>
          <w:sz w:val="40"/>
        </w:rPr>
        <w:t>A</w:t>
      </w:r>
      <w:r>
        <w:rPr>
          <w:b/>
          <w:color w:val="0067B1"/>
          <w:sz w:val="28"/>
        </w:rPr>
        <w:t>PPendix</w:t>
      </w:r>
      <w:r>
        <w:rPr>
          <w:b/>
          <w:color w:val="0067B1"/>
          <w:spacing w:val="52"/>
          <w:sz w:val="28"/>
        </w:rPr>
        <w:t xml:space="preserve"> </w:t>
      </w:r>
      <w:r>
        <w:rPr>
          <w:b/>
          <w:color w:val="0067B1"/>
          <w:sz w:val="40"/>
        </w:rPr>
        <w:t>e</w:t>
      </w:r>
      <w:r>
        <w:rPr>
          <w:b/>
          <w:color w:val="0067B1"/>
          <w:spacing w:val="25"/>
          <w:sz w:val="40"/>
        </w:rPr>
        <w:t xml:space="preserve"> </w:t>
      </w:r>
      <w:r>
        <w:rPr>
          <w:b/>
          <w:color w:val="0067B1"/>
          <w:sz w:val="40"/>
        </w:rPr>
        <w:t>–</w:t>
      </w:r>
      <w:r>
        <w:rPr>
          <w:b/>
          <w:color w:val="0067B1"/>
          <w:spacing w:val="24"/>
          <w:sz w:val="40"/>
        </w:rPr>
        <w:t xml:space="preserve"> </w:t>
      </w:r>
      <w:r>
        <w:rPr>
          <w:b/>
          <w:color w:val="0067B1"/>
          <w:spacing w:val="-1"/>
          <w:w w:val="89"/>
          <w:sz w:val="40"/>
        </w:rPr>
        <w:t>o</w:t>
      </w:r>
      <w:r>
        <w:rPr>
          <w:b/>
          <w:color w:val="0067B1"/>
          <w:w w:val="146"/>
          <w:sz w:val="28"/>
        </w:rPr>
        <w:t>t</w:t>
      </w:r>
      <w:r>
        <w:rPr>
          <w:b/>
          <w:color w:val="0067B1"/>
          <w:w w:val="49"/>
          <w:sz w:val="28"/>
        </w:rPr>
        <w:t>H</w:t>
      </w:r>
      <w:r>
        <w:rPr>
          <w:b/>
          <w:color w:val="0067B1"/>
          <w:w w:val="106"/>
          <w:sz w:val="28"/>
        </w:rPr>
        <w:t>er</w:t>
      </w:r>
      <w:r>
        <w:rPr>
          <w:b/>
          <w:color w:val="0067B1"/>
          <w:spacing w:val="54"/>
          <w:sz w:val="28"/>
        </w:rPr>
        <w:t xml:space="preserve"> </w:t>
      </w:r>
      <w:r>
        <w:rPr>
          <w:b/>
          <w:color w:val="0067B1"/>
          <w:spacing w:val="-2"/>
          <w:sz w:val="40"/>
        </w:rPr>
        <w:t>c</w:t>
      </w:r>
      <w:r>
        <w:rPr>
          <w:b/>
          <w:color w:val="0067B1"/>
          <w:spacing w:val="-2"/>
          <w:sz w:val="28"/>
        </w:rPr>
        <w:t>ontributors</w:t>
      </w:r>
    </w:p>
    <w:p w14:paraId="69B43E7F" w14:textId="77777777" w:rsidR="000F75DB" w:rsidRDefault="000F75DB">
      <w:pPr>
        <w:rPr>
          <w:sz w:val="28"/>
        </w:rPr>
        <w:sectPr w:rsidR="000F75DB">
          <w:headerReference w:type="default" r:id="rId258"/>
          <w:footerReference w:type="default" r:id="rId259"/>
          <w:pgSz w:w="12240" w:h="15840"/>
          <w:pgMar w:top="820" w:right="0" w:bottom="780" w:left="0" w:header="0" w:footer="597" w:gutter="0"/>
          <w:pgNumType w:start="169"/>
          <w:cols w:space="720"/>
        </w:sectPr>
      </w:pPr>
    </w:p>
    <w:p w14:paraId="42CE6BCC" w14:textId="77777777" w:rsidR="000F75DB" w:rsidRDefault="000F75DB">
      <w:pPr>
        <w:pStyle w:val="BodyText"/>
        <w:rPr>
          <w:b/>
          <w:sz w:val="20"/>
        </w:rPr>
      </w:pPr>
    </w:p>
    <w:p w14:paraId="040A4CE7" w14:textId="77777777" w:rsidR="000F75DB" w:rsidRDefault="000F75DB">
      <w:pPr>
        <w:pStyle w:val="BodyText"/>
        <w:rPr>
          <w:b/>
          <w:sz w:val="20"/>
        </w:rPr>
      </w:pPr>
    </w:p>
    <w:p w14:paraId="1A34DA97" w14:textId="77777777" w:rsidR="000F75DB" w:rsidRDefault="000F75DB">
      <w:pPr>
        <w:pStyle w:val="BodyText"/>
        <w:rPr>
          <w:b/>
          <w:sz w:val="20"/>
        </w:rPr>
      </w:pPr>
    </w:p>
    <w:p w14:paraId="78B28DD2" w14:textId="77777777" w:rsidR="000F75DB" w:rsidRDefault="000F75DB">
      <w:pPr>
        <w:pStyle w:val="BodyText"/>
        <w:rPr>
          <w:b/>
          <w:sz w:val="20"/>
        </w:rPr>
      </w:pPr>
    </w:p>
    <w:p w14:paraId="74F7AF9E" w14:textId="77777777" w:rsidR="000F75DB" w:rsidRDefault="000F75DB">
      <w:pPr>
        <w:pStyle w:val="BodyText"/>
        <w:rPr>
          <w:b/>
          <w:sz w:val="20"/>
        </w:rPr>
      </w:pPr>
    </w:p>
    <w:p w14:paraId="5D1923D4" w14:textId="77777777" w:rsidR="000F75DB" w:rsidRDefault="000F75DB">
      <w:pPr>
        <w:pStyle w:val="BodyText"/>
        <w:rPr>
          <w:b/>
          <w:sz w:val="20"/>
        </w:rPr>
      </w:pPr>
    </w:p>
    <w:p w14:paraId="2880575B" w14:textId="77777777" w:rsidR="000F75DB" w:rsidRDefault="000F75DB">
      <w:pPr>
        <w:pStyle w:val="BodyText"/>
        <w:rPr>
          <w:b/>
          <w:sz w:val="20"/>
        </w:rPr>
      </w:pPr>
    </w:p>
    <w:p w14:paraId="5EA401A4" w14:textId="77777777" w:rsidR="000F75DB" w:rsidRDefault="000F75DB">
      <w:pPr>
        <w:pStyle w:val="BodyText"/>
        <w:rPr>
          <w:b/>
          <w:sz w:val="20"/>
        </w:rPr>
      </w:pPr>
    </w:p>
    <w:p w14:paraId="54DFEAA3" w14:textId="77777777" w:rsidR="000F75DB" w:rsidRDefault="000F75DB">
      <w:pPr>
        <w:pStyle w:val="BodyText"/>
        <w:rPr>
          <w:b/>
          <w:sz w:val="20"/>
        </w:rPr>
      </w:pPr>
    </w:p>
    <w:p w14:paraId="2D3944EF" w14:textId="77777777" w:rsidR="000F75DB" w:rsidRDefault="000F75DB">
      <w:pPr>
        <w:pStyle w:val="BodyText"/>
        <w:rPr>
          <w:b/>
          <w:sz w:val="20"/>
        </w:rPr>
      </w:pPr>
    </w:p>
    <w:p w14:paraId="091656E0" w14:textId="77777777" w:rsidR="000F75DB" w:rsidRDefault="000F75DB">
      <w:pPr>
        <w:pStyle w:val="BodyText"/>
        <w:rPr>
          <w:b/>
          <w:sz w:val="20"/>
        </w:rPr>
      </w:pPr>
    </w:p>
    <w:p w14:paraId="390F7EE1" w14:textId="77777777" w:rsidR="000F75DB" w:rsidRDefault="000F75DB">
      <w:pPr>
        <w:pStyle w:val="BodyText"/>
        <w:rPr>
          <w:b/>
          <w:sz w:val="20"/>
        </w:rPr>
      </w:pPr>
    </w:p>
    <w:p w14:paraId="22835DB9" w14:textId="77777777" w:rsidR="000F75DB" w:rsidRDefault="000F75DB">
      <w:pPr>
        <w:pStyle w:val="BodyText"/>
        <w:rPr>
          <w:b/>
          <w:sz w:val="20"/>
        </w:rPr>
      </w:pPr>
    </w:p>
    <w:p w14:paraId="24AF4FD6" w14:textId="77777777" w:rsidR="000F75DB" w:rsidRDefault="000F75DB">
      <w:pPr>
        <w:pStyle w:val="BodyText"/>
        <w:rPr>
          <w:b/>
          <w:sz w:val="20"/>
        </w:rPr>
      </w:pPr>
    </w:p>
    <w:p w14:paraId="74967F1C" w14:textId="77777777" w:rsidR="000F75DB" w:rsidRDefault="000F75DB">
      <w:pPr>
        <w:pStyle w:val="BodyText"/>
        <w:rPr>
          <w:b/>
          <w:sz w:val="20"/>
        </w:rPr>
      </w:pPr>
    </w:p>
    <w:p w14:paraId="4C97421E" w14:textId="77777777" w:rsidR="000F75DB" w:rsidRDefault="000F75DB">
      <w:pPr>
        <w:pStyle w:val="BodyText"/>
        <w:rPr>
          <w:b/>
          <w:sz w:val="20"/>
        </w:rPr>
      </w:pPr>
    </w:p>
    <w:p w14:paraId="61D056EF" w14:textId="77777777" w:rsidR="000F75DB" w:rsidRDefault="000F75DB">
      <w:pPr>
        <w:pStyle w:val="BodyText"/>
        <w:rPr>
          <w:b/>
          <w:sz w:val="20"/>
        </w:rPr>
      </w:pPr>
    </w:p>
    <w:p w14:paraId="10A3E718" w14:textId="77777777" w:rsidR="000F75DB" w:rsidRDefault="000F75DB">
      <w:pPr>
        <w:pStyle w:val="BodyText"/>
        <w:rPr>
          <w:b/>
          <w:sz w:val="20"/>
        </w:rPr>
      </w:pPr>
    </w:p>
    <w:p w14:paraId="7AE53624" w14:textId="77777777" w:rsidR="000F75DB" w:rsidRDefault="000F75DB">
      <w:pPr>
        <w:pStyle w:val="BodyText"/>
        <w:rPr>
          <w:b/>
          <w:sz w:val="20"/>
        </w:rPr>
      </w:pPr>
    </w:p>
    <w:p w14:paraId="465B0CA5" w14:textId="77777777" w:rsidR="000F75DB" w:rsidRDefault="000F75DB">
      <w:pPr>
        <w:pStyle w:val="BodyText"/>
        <w:rPr>
          <w:b/>
          <w:sz w:val="20"/>
        </w:rPr>
      </w:pPr>
    </w:p>
    <w:p w14:paraId="2E0102AA" w14:textId="77777777" w:rsidR="000F75DB" w:rsidRDefault="000F75DB">
      <w:pPr>
        <w:pStyle w:val="BodyText"/>
        <w:rPr>
          <w:b/>
          <w:sz w:val="20"/>
        </w:rPr>
      </w:pPr>
    </w:p>
    <w:p w14:paraId="77CFFCBC" w14:textId="77777777" w:rsidR="000F75DB" w:rsidRDefault="000F75DB">
      <w:pPr>
        <w:pStyle w:val="BodyText"/>
        <w:rPr>
          <w:b/>
          <w:sz w:val="20"/>
        </w:rPr>
      </w:pPr>
    </w:p>
    <w:p w14:paraId="011FB55B" w14:textId="77777777" w:rsidR="000F75DB" w:rsidRDefault="000F75DB">
      <w:pPr>
        <w:pStyle w:val="BodyText"/>
        <w:rPr>
          <w:b/>
          <w:sz w:val="20"/>
        </w:rPr>
      </w:pPr>
    </w:p>
    <w:p w14:paraId="387D1DAE" w14:textId="77777777" w:rsidR="000F75DB" w:rsidRDefault="000F75DB">
      <w:pPr>
        <w:pStyle w:val="BodyText"/>
        <w:rPr>
          <w:b/>
          <w:sz w:val="20"/>
        </w:rPr>
      </w:pPr>
    </w:p>
    <w:p w14:paraId="32E869D7" w14:textId="77777777" w:rsidR="000F75DB" w:rsidRDefault="000F75DB">
      <w:pPr>
        <w:pStyle w:val="BodyText"/>
        <w:spacing w:before="3"/>
        <w:rPr>
          <w:b/>
          <w:sz w:val="24"/>
        </w:rPr>
      </w:pPr>
    </w:p>
    <w:p w14:paraId="193122F1" w14:textId="77777777" w:rsidR="000F75DB" w:rsidRDefault="000C1A9B">
      <w:pPr>
        <w:spacing w:before="113"/>
        <w:ind w:left="295" w:right="255"/>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0D16361F" w14:textId="77777777" w:rsidR="000F75DB" w:rsidRDefault="000F75DB">
      <w:pPr>
        <w:jc w:val="center"/>
        <w:rPr>
          <w:sz w:val="24"/>
        </w:rPr>
        <w:sectPr w:rsidR="000F75DB">
          <w:headerReference w:type="even" r:id="rId260"/>
          <w:footerReference w:type="even" r:id="rId261"/>
          <w:pgSz w:w="12240" w:h="15840"/>
          <w:pgMar w:top="1500" w:right="0" w:bottom="280" w:left="0" w:header="0" w:footer="0" w:gutter="0"/>
          <w:cols w:space="720"/>
        </w:sectPr>
      </w:pPr>
    </w:p>
    <w:p w14:paraId="2826EA14" w14:textId="77777777" w:rsidR="000F75DB" w:rsidRDefault="000F75DB">
      <w:pPr>
        <w:pStyle w:val="BodyText"/>
        <w:rPr>
          <w:sz w:val="23"/>
        </w:rPr>
      </w:pPr>
    </w:p>
    <w:p w14:paraId="77EEB82F" w14:textId="77777777" w:rsidR="000F75DB" w:rsidRDefault="000C1A9B">
      <w:pPr>
        <w:spacing w:before="127"/>
        <w:ind w:left="1440"/>
        <w:rPr>
          <w:b/>
          <w:sz w:val="38"/>
        </w:rPr>
      </w:pPr>
      <w:r>
        <w:pict w14:anchorId="42494194">
          <v:shape id="docshape357" o:spid="_x0000_s2375" style="position:absolute;left:0;text-align:left;margin-left:1in;margin-top:38.1pt;width:201.7pt;height:9.2pt;z-index:-15571456;mso-wrap-distance-left:0;mso-wrap-distance-right:0;mso-position-horizontal-relative:page" coordorigin="1440,762" coordsize="4034,184" o:spt="100" adj="0,,0" path="m1621,852r-91,-90l1440,852r90,91l1621,852xm1805,852r-90,-90l1625,852r90,91l1805,852xm1987,853r-90,-90l1806,853r91,91l1987,853xm2172,853r-91,-90l1991,853r90,91l2172,853xm2353,853r-90,-90l2172,853r91,91l2353,853xm2538,853r-91,-90l2357,853r90,91l2538,853xm2719,854r-90,-90l2538,854r91,91l2719,854xm2904,854r-91,-90l2723,854r90,91l2904,854xm3088,853r-91,-90l2907,853r90,91l3088,853xm3269,853r-90,-90l3088,853r91,91l3269,853xm3454,853r-91,-90l3273,853r90,91l3454,853xm3635,854r-90,-90l3454,854r91,91l3635,854xm3820,854r-90,-90l3639,854r91,91l3820,854xm4001,853r-91,-90l3820,853r90,91l4001,853xm4185,853r-90,-90l4005,853r90,91l4185,853xm4367,854r-91,-90l4186,854r90,91l4367,854xm4551,854r-90,-90l4371,854r90,91l4551,854xm4741,856r-91,-91l4560,856r90,90l4741,856xm4925,856r-90,-91l4745,856r90,90l4925,856xm5107,855r-90,-91l4926,855r91,90l5107,855xm5292,855r-91,-91l5111,855r90,90l5292,855xm5473,856r-90,-91l5292,856r91,90l5473,856xe" fillcolor="#7fb3d8" stroked="f">
            <v:stroke joinstyle="round"/>
            <v:formulas/>
            <v:path arrowok="t" o:connecttype="segments"/>
            <w10:wrap type="topAndBottom" anchorx="page"/>
          </v:shape>
        </w:pict>
      </w:r>
      <w:bookmarkStart w:id="48" w:name="Appendix_A_-_Glossary"/>
      <w:bookmarkStart w:id="49" w:name="_bookmark24"/>
      <w:bookmarkEnd w:id="48"/>
      <w:bookmarkEnd w:id="49"/>
      <w:r>
        <w:rPr>
          <w:b/>
          <w:color w:val="0067B1"/>
          <w:w w:val="90"/>
          <w:sz w:val="54"/>
        </w:rPr>
        <w:t>A</w:t>
      </w:r>
      <w:r>
        <w:rPr>
          <w:b/>
          <w:color w:val="0067B1"/>
          <w:w w:val="90"/>
          <w:sz w:val="38"/>
        </w:rPr>
        <w:t>PPendix</w:t>
      </w:r>
      <w:r>
        <w:rPr>
          <w:b/>
          <w:color w:val="0067B1"/>
          <w:spacing w:val="37"/>
          <w:sz w:val="38"/>
        </w:rPr>
        <w:t xml:space="preserve"> </w:t>
      </w:r>
      <w:r>
        <w:rPr>
          <w:b/>
          <w:color w:val="0067B1"/>
          <w:w w:val="90"/>
          <w:sz w:val="54"/>
        </w:rPr>
        <w:t>A</w:t>
      </w:r>
      <w:r>
        <w:rPr>
          <w:b/>
          <w:color w:val="0067B1"/>
          <w:spacing w:val="-3"/>
          <w:sz w:val="54"/>
        </w:rPr>
        <w:t xml:space="preserve"> </w:t>
      </w:r>
      <w:r>
        <w:rPr>
          <w:b/>
          <w:color w:val="0067B1"/>
          <w:w w:val="90"/>
          <w:sz w:val="54"/>
        </w:rPr>
        <w:t>–</w:t>
      </w:r>
      <w:r>
        <w:rPr>
          <w:b/>
          <w:color w:val="0067B1"/>
          <w:spacing w:val="-2"/>
          <w:sz w:val="54"/>
        </w:rPr>
        <w:t xml:space="preserve"> </w:t>
      </w:r>
      <w:r>
        <w:rPr>
          <w:b/>
          <w:color w:val="0067B1"/>
          <w:spacing w:val="-2"/>
          <w:w w:val="90"/>
          <w:sz w:val="54"/>
        </w:rPr>
        <w:t>g</w:t>
      </w:r>
      <w:r>
        <w:rPr>
          <w:b/>
          <w:color w:val="0067B1"/>
          <w:spacing w:val="-2"/>
          <w:w w:val="90"/>
          <w:sz w:val="38"/>
        </w:rPr>
        <w:t>lossAry</w:t>
      </w:r>
    </w:p>
    <w:p w14:paraId="1C1CE8C0" w14:textId="77777777" w:rsidR="000F75DB" w:rsidRDefault="000C1A9B">
      <w:pPr>
        <w:pStyle w:val="BodyText"/>
        <w:spacing w:before="236" w:line="252" w:lineRule="auto"/>
        <w:ind w:left="1440" w:right="1444"/>
      </w:pPr>
      <w:r>
        <w:rPr>
          <w:color w:val="0067B1"/>
          <w:w w:val="115"/>
        </w:rPr>
        <w:t>This</w:t>
      </w:r>
      <w:r>
        <w:rPr>
          <w:color w:val="0067B1"/>
          <w:spacing w:val="-7"/>
          <w:w w:val="115"/>
        </w:rPr>
        <w:t xml:space="preserve"> </w:t>
      </w:r>
      <w:r>
        <w:rPr>
          <w:color w:val="0067B1"/>
          <w:w w:val="115"/>
        </w:rPr>
        <w:t>glossary</w:t>
      </w:r>
      <w:r>
        <w:rPr>
          <w:color w:val="0067B1"/>
          <w:spacing w:val="-7"/>
          <w:w w:val="115"/>
        </w:rPr>
        <w:t xml:space="preserve"> </w:t>
      </w:r>
      <w:r>
        <w:rPr>
          <w:color w:val="0067B1"/>
          <w:w w:val="115"/>
        </w:rPr>
        <w:t>contains</w:t>
      </w:r>
      <w:r>
        <w:rPr>
          <w:color w:val="0067B1"/>
          <w:spacing w:val="-7"/>
          <w:w w:val="115"/>
        </w:rPr>
        <w:t xml:space="preserve"> </w:t>
      </w:r>
      <w:r>
        <w:rPr>
          <w:color w:val="0067B1"/>
          <w:w w:val="115"/>
        </w:rPr>
        <w:t>descriptions</w:t>
      </w:r>
      <w:r>
        <w:rPr>
          <w:color w:val="0067B1"/>
          <w:spacing w:val="-7"/>
          <w:w w:val="115"/>
        </w:rPr>
        <w:t xml:space="preserve"> </w:t>
      </w:r>
      <w:r>
        <w:rPr>
          <w:color w:val="0067B1"/>
          <w:w w:val="115"/>
        </w:rPr>
        <w:t>of</w:t>
      </w:r>
      <w:r>
        <w:rPr>
          <w:color w:val="0067B1"/>
          <w:spacing w:val="-7"/>
          <w:w w:val="115"/>
        </w:rPr>
        <w:t xml:space="preserve"> </w:t>
      </w:r>
      <w:r>
        <w:rPr>
          <w:color w:val="0067B1"/>
          <w:w w:val="115"/>
        </w:rPr>
        <w:t>key</w:t>
      </w:r>
      <w:r>
        <w:rPr>
          <w:color w:val="0067B1"/>
          <w:spacing w:val="-7"/>
          <w:w w:val="115"/>
        </w:rPr>
        <w:t xml:space="preserve"> </w:t>
      </w:r>
      <w:r>
        <w:rPr>
          <w:color w:val="0067B1"/>
          <w:w w:val="115"/>
        </w:rPr>
        <w:t>words</w:t>
      </w:r>
      <w:r>
        <w:rPr>
          <w:color w:val="0067B1"/>
          <w:spacing w:val="-7"/>
          <w:w w:val="115"/>
        </w:rPr>
        <w:t xml:space="preserve"> </w:t>
      </w:r>
      <w:r>
        <w:rPr>
          <w:color w:val="0067B1"/>
          <w:w w:val="115"/>
        </w:rPr>
        <w:t>used</w:t>
      </w:r>
      <w:r>
        <w:rPr>
          <w:color w:val="0067B1"/>
          <w:spacing w:val="-8"/>
          <w:w w:val="115"/>
        </w:rPr>
        <w:t xml:space="preserve"> </w:t>
      </w:r>
      <w:r>
        <w:rPr>
          <w:color w:val="0067B1"/>
          <w:w w:val="115"/>
        </w:rPr>
        <w:t>in</w:t>
      </w:r>
      <w:r>
        <w:rPr>
          <w:color w:val="0067B1"/>
          <w:spacing w:val="-7"/>
          <w:w w:val="115"/>
        </w:rPr>
        <w:t xml:space="preserve"> </w:t>
      </w:r>
      <w:r>
        <w:rPr>
          <w:color w:val="0067B1"/>
          <w:w w:val="115"/>
        </w:rPr>
        <w:t>this</w:t>
      </w:r>
      <w:r>
        <w:rPr>
          <w:color w:val="0067B1"/>
          <w:spacing w:val="-8"/>
          <w:w w:val="115"/>
        </w:rPr>
        <w:t xml:space="preserve"> </w:t>
      </w:r>
      <w:r>
        <w:rPr>
          <w:color w:val="0067B1"/>
          <w:w w:val="115"/>
        </w:rPr>
        <w:t>Technical</w:t>
      </w:r>
      <w:r>
        <w:rPr>
          <w:color w:val="0067B1"/>
          <w:spacing w:val="-7"/>
          <w:w w:val="115"/>
        </w:rPr>
        <w:t xml:space="preserve"> </w:t>
      </w:r>
      <w:r>
        <w:rPr>
          <w:color w:val="0067B1"/>
          <w:w w:val="115"/>
        </w:rPr>
        <w:t>Assistance</w:t>
      </w:r>
      <w:r>
        <w:rPr>
          <w:color w:val="0067B1"/>
          <w:spacing w:val="-8"/>
          <w:w w:val="115"/>
        </w:rPr>
        <w:t xml:space="preserve"> </w:t>
      </w:r>
      <w:r>
        <w:rPr>
          <w:color w:val="0067B1"/>
          <w:w w:val="115"/>
        </w:rPr>
        <w:t>Publication. The</w:t>
      </w:r>
      <w:r>
        <w:rPr>
          <w:color w:val="0067B1"/>
          <w:spacing w:val="-8"/>
          <w:w w:val="115"/>
        </w:rPr>
        <w:t xml:space="preserve"> </w:t>
      </w:r>
      <w:r>
        <w:rPr>
          <w:color w:val="0067B1"/>
          <w:w w:val="115"/>
        </w:rPr>
        <w:t>descriptions</w:t>
      </w:r>
      <w:r>
        <w:rPr>
          <w:color w:val="0067B1"/>
          <w:spacing w:val="-8"/>
          <w:w w:val="115"/>
        </w:rPr>
        <w:t xml:space="preserve"> </w:t>
      </w:r>
      <w:r>
        <w:rPr>
          <w:color w:val="0067B1"/>
          <w:w w:val="115"/>
        </w:rPr>
        <w:t>of</w:t>
      </w:r>
      <w:r>
        <w:rPr>
          <w:color w:val="0067B1"/>
          <w:spacing w:val="-8"/>
          <w:w w:val="115"/>
        </w:rPr>
        <w:t xml:space="preserve"> </w:t>
      </w:r>
      <w:r>
        <w:rPr>
          <w:color w:val="0067B1"/>
          <w:w w:val="115"/>
        </w:rPr>
        <w:t>the</w:t>
      </w:r>
      <w:r>
        <w:rPr>
          <w:color w:val="0067B1"/>
          <w:spacing w:val="-9"/>
          <w:w w:val="115"/>
        </w:rPr>
        <w:t xml:space="preserve"> </w:t>
      </w:r>
      <w:r>
        <w:rPr>
          <w:color w:val="0067B1"/>
          <w:w w:val="115"/>
        </w:rPr>
        <w:t>terms</w:t>
      </w:r>
      <w:r>
        <w:rPr>
          <w:color w:val="0067B1"/>
          <w:spacing w:val="-9"/>
          <w:w w:val="115"/>
        </w:rPr>
        <w:t xml:space="preserve"> </w:t>
      </w:r>
      <w:r>
        <w:rPr>
          <w:color w:val="0067B1"/>
          <w:w w:val="115"/>
        </w:rPr>
        <w:t>reflect</w:t>
      </w:r>
      <w:r>
        <w:rPr>
          <w:color w:val="0067B1"/>
          <w:spacing w:val="-9"/>
          <w:w w:val="115"/>
        </w:rPr>
        <w:t xml:space="preserve"> </w:t>
      </w:r>
      <w:r>
        <w:rPr>
          <w:color w:val="0067B1"/>
          <w:w w:val="115"/>
        </w:rPr>
        <w:t>the</w:t>
      </w:r>
      <w:r>
        <w:rPr>
          <w:color w:val="0067B1"/>
          <w:spacing w:val="-9"/>
          <w:w w:val="115"/>
        </w:rPr>
        <w:t xml:space="preserve"> </w:t>
      </w:r>
      <w:r>
        <w:rPr>
          <w:color w:val="0067B1"/>
          <w:w w:val="115"/>
        </w:rPr>
        <w:t>usage</w:t>
      </w:r>
      <w:r>
        <w:rPr>
          <w:color w:val="0067B1"/>
          <w:spacing w:val="-9"/>
          <w:w w:val="115"/>
        </w:rPr>
        <w:t xml:space="preserve"> </w:t>
      </w:r>
      <w:r>
        <w:rPr>
          <w:color w:val="0067B1"/>
          <w:w w:val="115"/>
        </w:rPr>
        <w:t>of</w:t>
      </w:r>
      <w:r>
        <w:rPr>
          <w:color w:val="0067B1"/>
          <w:spacing w:val="-8"/>
          <w:w w:val="115"/>
        </w:rPr>
        <w:t xml:space="preserve"> </w:t>
      </w:r>
      <w:r>
        <w:rPr>
          <w:color w:val="0067B1"/>
          <w:w w:val="115"/>
        </w:rPr>
        <w:t>the</w:t>
      </w:r>
      <w:r>
        <w:rPr>
          <w:color w:val="0067B1"/>
          <w:spacing w:val="-9"/>
          <w:w w:val="115"/>
        </w:rPr>
        <w:t xml:space="preserve"> </w:t>
      </w:r>
      <w:r>
        <w:rPr>
          <w:color w:val="0067B1"/>
          <w:w w:val="115"/>
        </w:rPr>
        <w:t>terms</w:t>
      </w:r>
      <w:r>
        <w:rPr>
          <w:color w:val="0067B1"/>
          <w:spacing w:val="-9"/>
          <w:w w:val="115"/>
        </w:rPr>
        <w:t xml:space="preserve"> </w:t>
      </w:r>
      <w:r>
        <w:rPr>
          <w:color w:val="0067B1"/>
          <w:w w:val="115"/>
        </w:rPr>
        <w:t>in</w:t>
      </w:r>
      <w:r>
        <w:rPr>
          <w:color w:val="0067B1"/>
          <w:spacing w:val="-8"/>
          <w:w w:val="115"/>
        </w:rPr>
        <w:t xml:space="preserve"> </w:t>
      </w:r>
      <w:r>
        <w:rPr>
          <w:color w:val="0067B1"/>
          <w:w w:val="115"/>
        </w:rPr>
        <w:t>this</w:t>
      </w:r>
      <w:r>
        <w:rPr>
          <w:color w:val="0067B1"/>
          <w:spacing w:val="-9"/>
          <w:w w:val="115"/>
        </w:rPr>
        <w:t xml:space="preserve"> </w:t>
      </w:r>
      <w:r>
        <w:rPr>
          <w:color w:val="0067B1"/>
          <w:w w:val="115"/>
        </w:rPr>
        <w:t>document.</w:t>
      </w:r>
      <w:r>
        <w:rPr>
          <w:color w:val="0067B1"/>
          <w:spacing w:val="-8"/>
          <w:w w:val="115"/>
        </w:rPr>
        <w:t xml:space="preserve"> </w:t>
      </w:r>
      <w:r>
        <w:rPr>
          <w:color w:val="0067B1"/>
          <w:w w:val="115"/>
        </w:rPr>
        <w:t>The</w:t>
      </w:r>
      <w:r>
        <w:rPr>
          <w:color w:val="0067B1"/>
          <w:spacing w:val="-8"/>
          <w:w w:val="115"/>
        </w:rPr>
        <w:t xml:space="preserve"> </w:t>
      </w:r>
      <w:r>
        <w:rPr>
          <w:color w:val="0067B1"/>
          <w:w w:val="115"/>
        </w:rPr>
        <w:t>descriptions are not intended as universal or complete definitions of the terms.</w:t>
      </w:r>
    </w:p>
    <w:p w14:paraId="1C19C307" w14:textId="77777777" w:rsidR="000F75DB" w:rsidRDefault="000C1A9B">
      <w:pPr>
        <w:pStyle w:val="BodyText"/>
        <w:spacing w:before="145" w:line="252" w:lineRule="auto"/>
        <w:ind w:left="1440" w:right="1621"/>
      </w:pPr>
      <w:r>
        <w:rPr>
          <w:b/>
          <w:color w:val="0067B1"/>
          <w:w w:val="115"/>
        </w:rPr>
        <w:t xml:space="preserve">Active listening </w:t>
      </w:r>
      <w:r>
        <w:rPr>
          <w:color w:val="0067B1"/>
          <w:w w:val="115"/>
        </w:rPr>
        <w:t>– a counseling skill that enhances rapport and demonstrates interest and understanding</w:t>
      </w:r>
      <w:r>
        <w:rPr>
          <w:color w:val="0067B1"/>
          <w:spacing w:val="-6"/>
          <w:w w:val="115"/>
        </w:rPr>
        <w:t xml:space="preserve"> </w:t>
      </w:r>
      <w:proofErr w:type="gramStart"/>
      <w:r>
        <w:rPr>
          <w:color w:val="0067B1"/>
          <w:w w:val="115"/>
        </w:rPr>
        <w:t>through</w:t>
      </w:r>
      <w:r>
        <w:rPr>
          <w:color w:val="0067B1"/>
          <w:spacing w:val="-6"/>
          <w:w w:val="115"/>
        </w:rPr>
        <w:t xml:space="preserve"> </w:t>
      </w:r>
      <w:r>
        <w:rPr>
          <w:color w:val="0067B1"/>
          <w:w w:val="115"/>
        </w:rPr>
        <w:t>the</w:t>
      </w:r>
      <w:r>
        <w:rPr>
          <w:color w:val="0067B1"/>
          <w:spacing w:val="-6"/>
          <w:w w:val="115"/>
        </w:rPr>
        <w:t xml:space="preserve"> </w:t>
      </w:r>
      <w:r>
        <w:rPr>
          <w:color w:val="0067B1"/>
          <w:w w:val="115"/>
        </w:rPr>
        <w:t>use</w:t>
      </w:r>
      <w:r>
        <w:rPr>
          <w:color w:val="0067B1"/>
          <w:spacing w:val="-6"/>
          <w:w w:val="115"/>
        </w:rPr>
        <w:t xml:space="preserve"> </w:t>
      </w:r>
      <w:r>
        <w:rPr>
          <w:color w:val="0067B1"/>
          <w:w w:val="115"/>
        </w:rPr>
        <w:t>of</w:t>
      </w:r>
      <w:proofErr w:type="gramEnd"/>
      <w:r>
        <w:rPr>
          <w:color w:val="0067B1"/>
          <w:spacing w:val="-5"/>
          <w:w w:val="115"/>
        </w:rPr>
        <w:t xml:space="preserve"> </w:t>
      </w:r>
      <w:r>
        <w:rPr>
          <w:color w:val="0067B1"/>
          <w:w w:val="115"/>
        </w:rPr>
        <w:t>verbal</w:t>
      </w:r>
      <w:r>
        <w:rPr>
          <w:color w:val="0067B1"/>
          <w:spacing w:val="-5"/>
          <w:w w:val="115"/>
        </w:rPr>
        <w:t xml:space="preserve"> </w:t>
      </w:r>
      <w:r>
        <w:rPr>
          <w:color w:val="0067B1"/>
          <w:w w:val="115"/>
        </w:rPr>
        <w:t>and</w:t>
      </w:r>
      <w:r>
        <w:rPr>
          <w:color w:val="0067B1"/>
          <w:spacing w:val="-5"/>
          <w:w w:val="115"/>
        </w:rPr>
        <w:t xml:space="preserve"> </w:t>
      </w:r>
      <w:r>
        <w:rPr>
          <w:color w:val="0067B1"/>
          <w:w w:val="115"/>
        </w:rPr>
        <w:t>nonverbal</w:t>
      </w:r>
      <w:r>
        <w:rPr>
          <w:color w:val="0067B1"/>
          <w:spacing w:val="-6"/>
          <w:w w:val="115"/>
        </w:rPr>
        <w:t xml:space="preserve"> </w:t>
      </w:r>
      <w:r>
        <w:rPr>
          <w:color w:val="0067B1"/>
          <w:w w:val="115"/>
        </w:rPr>
        <w:t>acknowledgment</w:t>
      </w:r>
      <w:r>
        <w:rPr>
          <w:color w:val="0067B1"/>
          <w:spacing w:val="-5"/>
          <w:w w:val="115"/>
        </w:rPr>
        <w:t xml:space="preserve"> </w:t>
      </w:r>
      <w:r>
        <w:rPr>
          <w:color w:val="0067B1"/>
          <w:w w:val="115"/>
        </w:rPr>
        <w:t>of</w:t>
      </w:r>
      <w:r>
        <w:rPr>
          <w:color w:val="0067B1"/>
          <w:spacing w:val="-5"/>
          <w:w w:val="115"/>
        </w:rPr>
        <w:t xml:space="preserve"> </w:t>
      </w:r>
      <w:r>
        <w:rPr>
          <w:color w:val="0067B1"/>
          <w:w w:val="115"/>
        </w:rPr>
        <w:t>client</w:t>
      </w:r>
      <w:r>
        <w:rPr>
          <w:color w:val="0067B1"/>
          <w:spacing w:val="-5"/>
          <w:w w:val="115"/>
        </w:rPr>
        <w:t xml:space="preserve"> </w:t>
      </w:r>
      <w:r>
        <w:rPr>
          <w:color w:val="0067B1"/>
          <w:w w:val="115"/>
        </w:rPr>
        <w:t>statements.</w:t>
      </w:r>
    </w:p>
    <w:p w14:paraId="235B9CA4" w14:textId="77777777" w:rsidR="000F75DB" w:rsidRDefault="000C1A9B">
      <w:pPr>
        <w:pStyle w:val="BodyText"/>
        <w:spacing w:before="144" w:line="252" w:lineRule="auto"/>
        <w:ind w:left="1440" w:right="1621"/>
      </w:pPr>
      <w:r>
        <w:rPr>
          <w:b/>
          <w:color w:val="0067B1"/>
          <w:w w:val="115"/>
        </w:rPr>
        <w:t>Addiction</w:t>
      </w:r>
      <w:r>
        <w:rPr>
          <w:b/>
          <w:color w:val="0067B1"/>
          <w:spacing w:val="-10"/>
          <w:w w:val="115"/>
        </w:rPr>
        <w:t xml:space="preserve"> </w:t>
      </w:r>
      <w:r>
        <w:rPr>
          <w:color w:val="0067B1"/>
          <w:w w:val="115"/>
        </w:rPr>
        <w:t>–</w:t>
      </w:r>
      <w:r>
        <w:rPr>
          <w:color w:val="0067B1"/>
          <w:spacing w:val="-9"/>
          <w:w w:val="115"/>
        </w:rPr>
        <w:t xml:space="preserve"> </w:t>
      </w:r>
      <w:r>
        <w:rPr>
          <w:color w:val="0067B1"/>
          <w:w w:val="115"/>
        </w:rPr>
        <w:t>a</w:t>
      </w:r>
      <w:r>
        <w:rPr>
          <w:color w:val="0067B1"/>
          <w:spacing w:val="-9"/>
          <w:w w:val="115"/>
        </w:rPr>
        <w:t xml:space="preserve"> </w:t>
      </w:r>
      <w:r>
        <w:rPr>
          <w:color w:val="0067B1"/>
          <w:w w:val="115"/>
        </w:rPr>
        <w:t>chronic,</w:t>
      </w:r>
      <w:r>
        <w:rPr>
          <w:color w:val="0067B1"/>
          <w:spacing w:val="-9"/>
          <w:w w:val="115"/>
        </w:rPr>
        <w:t xml:space="preserve"> </w:t>
      </w:r>
      <w:r>
        <w:rPr>
          <w:color w:val="0067B1"/>
          <w:w w:val="115"/>
        </w:rPr>
        <w:t>relapsing</w:t>
      </w:r>
      <w:r>
        <w:rPr>
          <w:color w:val="0067B1"/>
          <w:spacing w:val="-10"/>
          <w:w w:val="115"/>
        </w:rPr>
        <w:t xml:space="preserve"> </w:t>
      </w:r>
      <w:r>
        <w:rPr>
          <w:color w:val="0067B1"/>
          <w:w w:val="115"/>
        </w:rPr>
        <w:t>disease</w:t>
      </w:r>
      <w:r>
        <w:rPr>
          <w:color w:val="0067B1"/>
          <w:spacing w:val="-9"/>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brain</w:t>
      </w:r>
      <w:r>
        <w:rPr>
          <w:color w:val="0067B1"/>
          <w:spacing w:val="-9"/>
          <w:w w:val="115"/>
        </w:rPr>
        <w:t xml:space="preserve"> </w:t>
      </w:r>
      <w:r>
        <w:rPr>
          <w:color w:val="0067B1"/>
          <w:w w:val="115"/>
        </w:rPr>
        <w:t>with</w:t>
      </w:r>
      <w:r>
        <w:rPr>
          <w:color w:val="0067B1"/>
          <w:spacing w:val="-9"/>
          <w:w w:val="115"/>
        </w:rPr>
        <w:t xml:space="preserve"> </w:t>
      </w:r>
      <w:r>
        <w:rPr>
          <w:color w:val="0067B1"/>
          <w:w w:val="115"/>
        </w:rPr>
        <w:t>social</w:t>
      </w:r>
      <w:r>
        <w:rPr>
          <w:color w:val="0067B1"/>
          <w:spacing w:val="-9"/>
          <w:w w:val="115"/>
        </w:rPr>
        <w:t xml:space="preserve"> </w:t>
      </w:r>
      <w:r>
        <w:rPr>
          <w:color w:val="0067B1"/>
          <w:w w:val="115"/>
        </w:rPr>
        <w:t>and</w:t>
      </w:r>
      <w:r>
        <w:rPr>
          <w:color w:val="0067B1"/>
          <w:spacing w:val="-9"/>
          <w:w w:val="115"/>
        </w:rPr>
        <w:t xml:space="preserve"> </w:t>
      </w:r>
      <w:r>
        <w:rPr>
          <w:color w:val="0067B1"/>
          <w:w w:val="115"/>
        </w:rPr>
        <w:t>behavioral</w:t>
      </w:r>
      <w:r>
        <w:rPr>
          <w:color w:val="0067B1"/>
          <w:spacing w:val="-9"/>
          <w:w w:val="115"/>
        </w:rPr>
        <w:t xml:space="preserve"> </w:t>
      </w:r>
      <w:r>
        <w:rPr>
          <w:color w:val="0067B1"/>
          <w:w w:val="115"/>
        </w:rPr>
        <w:t>manifestati</w:t>
      </w:r>
      <w:r>
        <w:rPr>
          <w:color w:val="0067B1"/>
          <w:w w:val="115"/>
        </w:rPr>
        <w:t>ons marked by continued alcohol or drug use despite negative consequences.</w:t>
      </w:r>
    </w:p>
    <w:p w14:paraId="0C9502CB" w14:textId="77777777" w:rsidR="000F75DB" w:rsidRDefault="000C1A9B">
      <w:pPr>
        <w:pStyle w:val="BodyText"/>
        <w:spacing w:before="144" w:line="252" w:lineRule="auto"/>
        <w:ind w:left="1440" w:right="1444"/>
      </w:pPr>
      <w:r>
        <w:rPr>
          <w:b/>
          <w:color w:val="0067B1"/>
          <w:w w:val="115"/>
        </w:rPr>
        <w:t xml:space="preserve">Addiction counseling </w:t>
      </w:r>
      <w:r>
        <w:rPr>
          <w:color w:val="0067B1"/>
          <w:w w:val="115"/>
        </w:rPr>
        <w:t>– professional and ethical application of specific competencies that constitute eight practice dimensions, including clinical evaluation; treatment planning; referral; service coordination; individual, group, and family counseling; client, family, and comm</w:t>
      </w:r>
      <w:r>
        <w:rPr>
          <w:color w:val="0067B1"/>
          <w:w w:val="115"/>
        </w:rPr>
        <w:t>unity education; and documentation.</w:t>
      </w:r>
    </w:p>
    <w:p w14:paraId="4B98D699" w14:textId="77777777" w:rsidR="000F75DB" w:rsidRDefault="000C1A9B">
      <w:pPr>
        <w:pStyle w:val="BodyText"/>
        <w:spacing w:before="145" w:line="252" w:lineRule="auto"/>
        <w:ind w:left="1440" w:right="1897"/>
      </w:pPr>
      <w:r>
        <w:rPr>
          <w:b/>
          <w:color w:val="0067B1"/>
          <w:w w:val="115"/>
        </w:rPr>
        <w:t xml:space="preserve">Advocacy </w:t>
      </w:r>
      <w:r>
        <w:rPr>
          <w:color w:val="0067B1"/>
          <w:w w:val="115"/>
        </w:rPr>
        <w:t>– (1) a social or political movement working for changes in legislation, policy, and</w:t>
      </w:r>
      <w:r>
        <w:rPr>
          <w:color w:val="0067B1"/>
          <w:spacing w:val="-8"/>
          <w:w w:val="115"/>
        </w:rPr>
        <w:t xml:space="preserve"> </w:t>
      </w:r>
      <w:r>
        <w:rPr>
          <w:color w:val="0067B1"/>
          <w:w w:val="115"/>
        </w:rPr>
        <w:t>funding</w:t>
      </w:r>
      <w:r>
        <w:rPr>
          <w:color w:val="0067B1"/>
          <w:spacing w:val="-8"/>
          <w:w w:val="115"/>
        </w:rPr>
        <w:t xml:space="preserve"> </w:t>
      </w:r>
      <w:r>
        <w:rPr>
          <w:color w:val="0067B1"/>
          <w:w w:val="115"/>
        </w:rPr>
        <w:t>to</w:t>
      </w:r>
      <w:r>
        <w:rPr>
          <w:color w:val="0067B1"/>
          <w:spacing w:val="-8"/>
          <w:w w:val="115"/>
        </w:rPr>
        <w:t xml:space="preserve"> </w:t>
      </w:r>
      <w:r>
        <w:rPr>
          <w:color w:val="0067B1"/>
          <w:w w:val="115"/>
        </w:rPr>
        <w:t>reflect</w:t>
      </w:r>
      <w:r>
        <w:rPr>
          <w:color w:val="0067B1"/>
          <w:spacing w:val="-9"/>
          <w:w w:val="115"/>
        </w:rPr>
        <w:t xml:space="preserve"> </w:t>
      </w:r>
      <w:r>
        <w:rPr>
          <w:color w:val="0067B1"/>
          <w:w w:val="115"/>
        </w:rPr>
        <w:t>clients’</w:t>
      </w:r>
      <w:r>
        <w:rPr>
          <w:color w:val="0067B1"/>
          <w:spacing w:val="-8"/>
          <w:w w:val="115"/>
        </w:rPr>
        <w:t xml:space="preserve"> </w:t>
      </w:r>
      <w:r>
        <w:rPr>
          <w:color w:val="0067B1"/>
          <w:w w:val="115"/>
        </w:rPr>
        <w:t>concerns</w:t>
      </w:r>
      <w:r>
        <w:rPr>
          <w:color w:val="0067B1"/>
          <w:spacing w:val="-7"/>
          <w:w w:val="115"/>
        </w:rPr>
        <w:t xml:space="preserve"> </w:t>
      </w:r>
      <w:r>
        <w:rPr>
          <w:color w:val="0067B1"/>
          <w:w w:val="115"/>
        </w:rPr>
        <w:t>and</w:t>
      </w:r>
      <w:r>
        <w:rPr>
          <w:color w:val="0067B1"/>
          <w:spacing w:val="-8"/>
          <w:w w:val="115"/>
        </w:rPr>
        <w:t xml:space="preserve"> </w:t>
      </w:r>
      <w:r>
        <w:rPr>
          <w:color w:val="0067B1"/>
          <w:w w:val="115"/>
        </w:rPr>
        <w:t>protect</w:t>
      </w:r>
      <w:r>
        <w:rPr>
          <w:color w:val="0067B1"/>
          <w:spacing w:val="-9"/>
          <w:w w:val="115"/>
        </w:rPr>
        <w:t xml:space="preserve"> </w:t>
      </w:r>
      <w:r>
        <w:rPr>
          <w:color w:val="0067B1"/>
          <w:w w:val="115"/>
        </w:rPr>
        <w:t>their</w:t>
      </w:r>
      <w:r>
        <w:rPr>
          <w:color w:val="0067B1"/>
          <w:spacing w:val="-8"/>
          <w:w w:val="115"/>
        </w:rPr>
        <w:t xml:space="preserve"> </w:t>
      </w:r>
      <w:r>
        <w:rPr>
          <w:color w:val="0067B1"/>
          <w:w w:val="115"/>
        </w:rPr>
        <w:t>rights</w:t>
      </w:r>
      <w:r>
        <w:rPr>
          <w:color w:val="0067B1"/>
          <w:spacing w:val="-9"/>
          <w:w w:val="115"/>
        </w:rPr>
        <w:t xml:space="preserve"> </w:t>
      </w:r>
      <w:r>
        <w:rPr>
          <w:color w:val="0067B1"/>
          <w:w w:val="115"/>
        </w:rPr>
        <w:t>(i.e.,</w:t>
      </w:r>
      <w:r>
        <w:rPr>
          <w:color w:val="0067B1"/>
          <w:spacing w:val="-9"/>
          <w:w w:val="115"/>
        </w:rPr>
        <w:t xml:space="preserve"> </w:t>
      </w:r>
      <w:r>
        <w:rPr>
          <w:color w:val="0067B1"/>
          <w:w w:val="115"/>
        </w:rPr>
        <w:t>advocacy</w:t>
      </w:r>
      <w:r>
        <w:rPr>
          <w:color w:val="0067B1"/>
          <w:spacing w:val="-7"/>
          <w:w w:val="115"/>
        </w:rPr>
        <w:t xml:space="preserve"> </w:t>
      </w:r>
      <w:r>
        <w:rPr>
          <w:color w:val="0067B1"/>
          <w:w w:val="115"/>
        </w:rPr>
        <w:t>for</w:t>
      </w:r>
      <w:r>
        <w:rPr>
          <w:color w:val="0067B1"/>
          <w:spacing w:val="-8"/>
          <w:w w:val="115"/>
        </w:rPr>
        <w:t xml:space="preserve"> </w:t>
      </w:r>
      <w:r>
        <w:rPr>
          <w:color w:val="0067B1"/>
          <w:spacing w:val="-2"/>
          <w:w w:val="115"/>
        </w:rPr>
        <w:t>clients</w:t>
      </w:r>
      <w:proofErr w:type="gramStart"/>
      <w:r>
        <w:rPr>
          <w:color w:val="0067B1"/>
          <w:spacing w:val="-2"/>
          <w:w w:val="115"/>
        </w:rPr>
        <w:t>);</w:t>
      </w:r>
      <w:proofErr w:type="gramEnd"/>
    </w:p>
    <w:p w14:paraId="416D95E8" w14:textId="77777777" w:rsidR="000F75DB" w:rsidRDefault="000C1A9B">
      <w:pPr>
        <w:pStyle w:val="BodyText"/>
        <w:spacing w:line="252" w:lineRule="auto"/>
        <w:ind w:left="1440" w:right="1551"/>
      </w:pPr>
      <w:r>
        <w:rPr>
          <w:color w:val="0067B1"/>
          <w:w w:val="115"/>
        </w:rPr>
        <w:t>(2) a philosophy of substance abus</w:t>
      </w:r>
      <w:r>
        <w:rPr>
          <w:color w:val="0067B1"/>
          <w:w w:val="115"/>
        </w:rPr>
        <w:t>e treatment practice maintaining that clients should be involved actively in their own treatment and have rights in its planning and implementation (i.e.,</w:t>
      </w:r>
      <w:r>
        <w:rPr>
          <w:color w:val="0067B1"/>
          <w:spacing w:val="-2"/>
          <w:w w:val="115"/>
        </w:rPr>
        <w:t xml:space="preserve"> </w:t>
      </w:r>
      <w:r>
        <w:rPr>
          <w:color w:val="0067B1"/>
          <w:w w:val="115"/>
        </w:rPr>
        <w:t>advocacy</w:t>
      </w:r>
      <w:r>
        <w:rPr>
          <w:color w:val="0067B1"/>
          <w:spacing w:val="-1"/>
          <w:w w:val="115"/>
        </w:rPr>
        <w:t xml:space="preserve"> </w:t>
      </w:r>
      <w:r>
        <w:rPr>
          <w:color w:val="0067B1"/>
          <w:w w:val="115"/>
        </w:rPr>
        <w:t>by</w:t>
      </w:r>
      <w:r>
        <w:rPr>
          <w:color w:val="0067B1"/>
          <w:spacing w:val="-1"/>
          <w:w w:val="115"/>
        </w:rPr>
        <w:t xml:space="preserve"> </w:t>
      </w:r>
      <w:r>
        <w:rPr>
          <w:color w:val="0067B1"/>
          <w:w w:val="115"/>
        </w:rPr>
        <w:t>clients).</w:t>
      </w:r>
      <w:r>
        <w:rPr>
          <w:color w:val="0067B1"/>
          <w:spacing w:val="-1"/>
          <w:w w:val="115"/>
        </w:rPr>
        <w:t xml:space="preserve"> </w:t>
      </w:r>
      <w:r>
        <w:rPr>
          <w:color w:val="0067B1"/>
          <w:w w:val="115"/>
        </w:rPr>
        <w:t>Much</w:t>
      </w:r>
      <w:r>
        <w:rPr>
          <w:color w:val="0067B1"/>
          <w:spacing w:val="-1"/>
          <w:w w:val="115"/>
        </w:rPr>
        <w:t xml:space="preserve"> </w:t>
      </w:r>
      <w:r>
        <w:rPr>
          <w:color w:val="0067B1"/>
          <w:w w:val="115"/>
        </w:rPr>
        <w:t>of</w:t>
      </w:r>
      <w:r>
        <w:rPr>
          <w:color w:val="0067B1"/>
          <w:spacing w:val="-1"/>
          <w:w w:val="115"/>
        </w:rPr>
        <w:t xml:space="preserve"> </w:t>
      </w:r>
      <w:r>
        <w:rPr>
          <w:color w:val="0067B1"/>
          <w:w w:val="115"/>
        </w:rPr>
        <w:t>advocacy</w:t>
      </w:r>
      <w:r>
        <w:rPr>
          <w:color w:val="0067B1"/>
          <w:spacing w:val="-1"/>
          <w:w w:val="115"/>
        </w:rPr>
        <w:t xml:space="preserve"> </w:t>
      </w:r>
      <w:r>
        <w:rPr>
          <w:color w:val="0067B1"/>
          <w:w w:val="115"/>
        </w:rPr>
        <w:t>is</w:t>
      </w:r>
      <w:r>
        <w:rPr>
          <w:color w:val="0067B1"/>
          <w:spacing w:val="-1"/>
          <w:w w:val="115"/>
        </w:rPr>
        <w:t xml:space="preserve"> </w:t>
      </w:r>
      <w:r>
        <w:rPr>
          <w:color w:val="0067B1"/>
          <w:w w:val="115"/>
        </w:rPr>
        <w:t>about</w:t>
      </w:r>
      <w:r>
        <w:rPr>
          <w:color w:val="0067B1"/>
          <w:spacing w:val="-1"/>
          <w:w w:val="115"/>
        </w:rPr>
        <w:t xml:space="preserve"> </w:t>
      </w:r>
      <w:r>
        <w:rPr>
          <w:color w:val="0067B1"/>
          <w:w w:val="115"/>
        </w:rPr>
        <w:t>shifting</w:t>
      </w:r>
      <w:r>
        <w:rPr>
          <w:color w:val="0067B1"/>
          <w:spacing w:val="-1"/>
          <w:w w:val="115"/>
        </w:rPr>
        <w:t xml:space="preserve"> </w:t>
      </w:r>
      <w:r>
        <w:rPr>
          <w:color w:val="0067B1"/>
          <w:w w:val="115"/>
        </w:rPr>
        <w:t>the</w:t>
      </w:r>
      <w:r>
        <w:rPr>
          <w:color w:val="0067B1"/>
          <w:spacing w:val="-2"/>
          <w:w w:val="115"/>
        </w:rPr>
        <w:t xml:space="preserve"> </w:t>
      </w:r>
      <w:r>
        <w:rPr>
          <w:color w:val="0067B1"/>
          <w:w w:val="115"/>
        </w:rPr>
        <w:t>system</w:t>
      </w:r>
      <w:r>
        <w:rPr>
          <w:color w:val="0067B1"/>
          <w:spacing w:val="-1"/>
          <w:w w:val="115"/>
        </w:rPr>
        <w:t xml:space="preserve"> </w:t>
      </w:r>
      <w:r>
        <w:rPr>
          <w:color w:val="0067B1"/>
          <w:w w:val="115"/>
        </w:rPr>
        <w:t>from</w:t>
      </w:r>
      <w:r>
        <w:rPr>
          <w:color w:val="0067B1"/>
          <w:spacing w:val="-1"/>
          <w:w w:val="115"/>
        </w:rPr>
        <w:t xml:space="preserve"> </w:t>
      </w:r>
      <w:r>
        <w:rPr>
          <w:color w:val="0067B1"/>
          <w:w w:val="115"/>
        </w:rPr>
        <w:t>the</w:t>
      </w:r>
      <w:r>
        <w:rPr>
          <w:color w:val="0067B1"/>
          <w:spacing w:val="-2"/>
          <w:w w:val="115"/>
        </w:rPr>
        <w:t xml:space="preserve"> </w:t>
      </w:r>
      <w:r>
        <w:rPr>
          <w:color w:val="0067B1"/>
          <w:w w:val="115"/>
        </w:rPr>
        <w:t>directive model</w:t>
      </w:r>
      <w:r>
        <w:rPr>
          <w:color w:val="0067B1"/>
          <w:spacing w:val="-2"/>
          <w:w w:val="115"/>
        </w:rPr>
        <w:t xml:space="preserve"> </w:t>
      </w:r>
      <w:r>
        <w:rPr>
          <w:color w:val="0067B1"/>
          <w:w w:val="115"/>
        </w:rPr>
        <w:t>to</w:t>
      </w:r>
      <w:r>
        <w:rPr>
          <w:color w:val="0067B1"/>
          <w:spacing w:val="-3"/>
          <w:w w:val="115"/>
        </w:rPr>
        <w:t xml:space="preserve"> </w:t>
      </w:r>
      <w:r>
        <w:rPr>
          <w:color w:val="0067B1"/>
          <w:w w:val="115"/>
        </w:rPr>
        <w:t>one</w:t>
      </w:r>
      <w:r>
        <w:rPr>
          <w:color w:val="0067B1"/>
          <w:spacing w:val="-2"/>
          <w:w w:val="115"/>
        </w:rPr>
        <w:t xml:space="preserve"> </w:t>
      </w:r>
      <w:r>
        <w:rPr>
          <w:color w:val="0067B1"/>
          <w:w w:val="115"/>
        </w:rPr>
        <w:t>i</w:t>
      </w:r>
      <w:r>
        <w:rPr>
          <w:color w:val="0067B1"/>
          <w:w w:val="115"/>
        </w:rPr>
        <w:t>n</w:t>
      </w:r>
      <w:r>
        <w:rPr>
          <w:color w:val="0067B1"/>
          <w:spacing w:val="-2"/>
          <w:w w:val="115"/>
        </w:rPr>
        <w:t xml:space="preserve"> </w:t>
      </w:r>
      <w:r>
        <w:rPr>
          <w:color w:val="0067B1"/>
          <w:w w:val="115"/>
        </w:rPr>
        <w:t>which</w:t>
      </w:r>
      <w:r>
        <w:rPr>
          <w:color w:val="0067B1"/>
          <w:spacing w:val="-2"/>
          <w:w w:val="115"/>
        </w:rPr>
        <w:t xml:space="preserve"> </w:t>
      </w:r>
      <w:r>
        <w:rPr>
          <w:color w:val="0067B1"/>
          <w:w w:val="115"/>
        </w:rPr>
        <w:t>the</w:t>
      </w:r>
      <w:r>
        <w:rPr>
          <w:color w:val="0067B1"/>
          <w:spacing w:val="-3"/>
          <w:w w:val="115"/>
        </w:rPr>
        <w:t xml:space="preserve"> </w:t>
      </w:r>
      <w:r>
        <w:rPr>
          <w:color w:val="0067B1"/>
          <w:w w:val="115"/>
        </w:rPr>
        <w:t>client</w:t>
      </w:r>
      <w:r>
        <w:rPr>
          <w:color w:val="0067B1"/>
          <w:spacing w:val="-2"/>
          <w:w w:val="115"/>
        </w:rPr>
        <w:t xml:space="preserve"> </w:t>
      </w:r>
      <w:r>
        <w:rPr>
          <w:color w:val="0067B1"/>
          <w:w w:val="115"/>
        </w:rPr>
        <w:t>is</w:t>
      </w:r>
      <w:r>
        <w:rPr>
          <w:color w:val="0067B1"/>
          <w:spacing w:val="-2"/>
          <w:w w:val="115"/>
        </w:rPr>
        <w:t xml:space="preserve"> </w:t>
      </w:r>
      <w:r>
        <w:rPr>
          <w:color w:val="0067B1"/>
          <w:w w:val="115"/>
        </w:rPr>
        <w:t>an</w:t>
      </w:r>
      <w:r>
        <w:rPr>
          <w:color w:val="0067B1"/>
          <w:spacing w:val="-2"/>
          <w:w w:val="115"/>
        </w:rPr>
        <w:t xml:space="preserve"> </w:t>
      </w:r>
      <w:r>
        <w:rPr>
          <w:color w:val="0067B1"/>
          <w:w w:val="115"/>
        </w:rPr>
        <w:t>empowered,</w:t>
      </w:r>
      <w:r>
        <w:rPr>
          <w:color w:val="0067B1"/>
          <w:spacing w:val="-2"/>
          <w:w w:val="115"/>
        </w:rPr>
        <w:t xml:space="preserve"> </w:t>
      </w:r>
      <w:r>
        <w:rPr>
          <w:color w:val="0067B1"/>
          <w:w w:val="115"/>
        </w:rPr>
        <w:t>involved</w:t>
      </w:r>
      <w:r>
        <w:rPr>
          <w:color w:val="0067B1"/>
          <w:spacing w:val="-2"/>
          <w:w w:val="115"/>
        </w:rPr>
        <w:t xml:space="preserve"> </w:t>
      </w:r>
      <w:r>
        <w:rPr>
          <w:color w:val="0067B1"/>
          <w:w w:val="115"/>
        </w:rPr>
        <w:t>participant</w:t>
      </w:r>
      <w:r>
        <w:rPr>
          <w:color w:val="0067B1"/>
          <w:spacing w:val="-3"/>
          <w:w w:val="115"/>
        </w:rPr>
        <w:t xml:space="preserve"> </w:t>
      </w:r>
      <w:r>
        <w:rPr>
          <w:color w:val="0067B1"/>
          <w:w w:val="115"/>
        </w:rPr>
        <w:t>in</w:t>
      </w:r>
      <w:r>
        <w:rPr>
          <w:color w:val="0067B1"/>
          <w:spacing w:val="-2"/>
          <w:w w:val="115"/>
        </w:rPr>
        <w:t xml:space="preserve"> </w:t>
      </w:r>
      <w:r>
        <w:rPr>
          <w:color w:val="0067B1"/>
          <w:w w:val="115"/>
        </w:rPr>
        <w:t>treatment</w:t>
      </w:r>
      <w:r>
        <w:rPr>
          <w:color w:val="0067B1"/>
          <w:spacing w:val="-3"/>
          <w:w w:val="115"/>
        </w:rPr>
        <w:t xml:space="preserve"> </w:t>
      </w:r>
      <w:r>
        <w:rPr>
          <w:color w:val="0067B1"/>
          <w:w w:val="115"/>
        </w:rPr>
        <w:t>decisions.</w:t>
      </w:r>
    </w:p>
    <w:p w14:paraId="241CB575" w14:textId="77777777" w:rsidR="000F75DB" w:rsidRDefault="000C1A9B">
      <w:pPr>
        <w:pStyle w:val="BodyText"/>
        <w:spacing w:before="145"/>
        <w:ind w:left="1440"/>
      </w:pPr>
      <w:r>
        <w:rPr>
          <w:b/>
          <w:color w:val="0067B1"/>
          <w:w w:val="115"/>
        </w:rPr>
        <w:t>Biomedical</w:t>
      </w:r>
      <w:r>
        <w:rPr>
          <w:b/>
          <w:color w:val="0067B1"/>
          <w:spacing w:val="-12"/>
          <w:w w:val="115"/>
        </w:rPr>
        <w:t xml:space="preserve"> </w:t>
      </w:r>
      <w:r>
        <w:rPr>
          <w:color w:val="0067B1"/>
          <w:w w:val="115"/>
        </w:rPr>
        <w:t>–</w:t>
      </w:r>
      <w:r>
        <w:rPr>
          <w:color w:val="0067B1"/>
          <w:spacing w:val="-11"/>
          <w:w w:val="115"/>
        </w:rPr>
        <w:t xml:space="preserve"> </w:t>
      </w:r>
      <w:r>
        <w:rPr>
          <w:color w:val="0067B1"/>
          <w:w w:val="115"/>
        </w:rPr>
        <w:t>pertaining</w:t>
      </w:r>
      <w:r>
        <w:rPr>
          <w:color w:val="0067B1"/>
          <w:spacing w:val="-12"/>
          <w:w w:val="115"/>
        </w:rPr>
        <w:t xml:space="preserve"> </w:t>
      </w:r>
      <w:r>
        <w:rPr>
          <w:color w:val="0067B1"/>
          <w:w w:val="115"/>
        </w:rPr>
        <w:t>to</w:t>
      </w:r>
      <w:r>
        <w:rPr>
          <w:color w:val="0067B1"/>
          <w:spacing w:val="-11"/>
          <w:w w:val="115"/>
        </w:rPr>
        <w:t xml:space="preserve"> </w:t>
      </w:r>
      <w:r>
        <w:rPr>
          <w:color w:val="0067B1"/>
          <w:w w:val="115"/>
        </w:rPr>
        <w:t>the</w:t>
      </w:r>
      <w:r>
        <w:rPr>
          <w:color w:val="0067B1"/>
          <w:spacing w:val="-12"/>
          <w:w w:val="115"/>
        </w:rPr>
        <w:t xml:space="preserve"> </w:t>
      </w:r>
      <w:r>
        <w:rPr>
          <w:color w:val="0067B1"/>
          <w:w w:val="115"/>
        </w:rPr>
        <w:t>biological</w:t>
      </w:r>
      <w:r>
        <w:rPr>
          <w:color w:val="0067B1"/>
          <w:spacing w:val="-11"/>
          <w:w w:val="115"/>
        </w:rPr>
        <w:t xml:space="preserve"> </w:t>
      </w:r>
      <w:r>
        <w:rPr>
          <w:color w:val="0067B1"/>
          <w:w w:val="115"/>
        </w:rPr>
        <w:t>and</w:t>
      </w:r>
      <w:r>
        <w:rPr>
          <w:color w:val="0067B1"/>
          <w:spacing w:val="-10"/>
          <w:w w:val="115"/>
        </w:rPr>
        <w:t xml:space="preserve"> </w:t>
      </w:r>
      <w:r>
        <w:rPr>
          <w:color w:val="0067B1"/>
          <w:w w:val="115"/>
        </w:rPr>
        <w:t>physiological</w:t>
      </w:r>
      <w:r>
        <w:rPr>
          <w:color w:val="0067B1"/>
          <w:spacing w:val="-12"/>
          <w:w w:val="115"/>
        </w:rPr>
        <w:t xml:space="preserve"> </w:t>
      </w:r>
      <w:r>
        <w:rPr>
          <w:color w:val="0067B1"/>
          <w:w w:val="115"/>
        </w:rPr>
        <w:t>aspects</w:t>
      </w:r>
      <w:r>
        <w:rPr>
          <w:color w:val="0067B1"/>
          <w:spacing w:val="-11"/>
          <w:w w:val="115"/>
        </w:rPr>
        <w:t xml:space="preserve"> </w:t>
      </w:r>
      <w:r>
        <w:rPr>
          <w:color w:val="0067B1"/>
          <w:w w:val="115"/>
        </w:rPr>
        <w:t>of</w:t>
      </w:r>
      <w:r>
        <w:rPr>
          <w:color w:val="0067B1"/>
          <w:spacing w:val="-10"/>
          <w:w w:val="115"/>
        </w:rPr>
        <w:t xml:space="preserve"> </w:t>
      </w:r>
      <w:r>
        <w:rPr>
          <w:color w:val="0067B1"/>
          <w:w w:val="115"/>
        </w:rPr>
        <w:t>clinical</w:t>
      </w:r>
      <w:r>
        <w:rPr>
          <w:color w:val="0067B1"/>
          <w:spacing w:val="-11"/>
          <w:w w:val="115"/>
        </w:rPr>
        <w:t xml:space="preserve"> </w:t>
      </w:r>
      <w:r>
        <w:rPr>
          <w:color w:val="0067B1"/>
          <w:spacing w:val="-2"/>
          <w:w w:val="115"/>
        </w:rPr>
        <w:t>medicine.</w:t>
      </w:r>
    </w:p>
    <w:p w14:paraId="7C6A0A9D" w14:textId="77777777" w:rsidR="000F75DB" w:rsidRDefault="000C1A9B">
      <w:pPr>
        <w:pStyle w:val="BodyText"/>
        <w:spacing w:before="156" w:line="252" w:lineRule="auto"/>
        <w:ind w:left="1440" w:right="1621"/>
      </w:pPr>
      <w:r>
        <w:rPr>
          <w:b/>
          <w:color w:val="0067B1"/>
          <w:w w:val="110"/>
        </w:rPr>
        <w:t xml:space="preserve">Biopsychosocial </w:t>
      </w:r>
      <w:r>
        <w:rPr>
          <w:color w:val="0067B1"/>
          <w:w w:val="110"/>
        </w:rPr>
        <w:t>–</w:t>
      </w:r>
      <w:r>
        <w:rPr>
          <w:color w:val="0067B1"/>
          <w:spacing w:val="30"/>
          <w:w w:val="110"/>
        </w:rPr>
        <w:t xml:space="preserve"> </w:t>
      </w:r>
      <w:r>
        <w:rPr>
          <w:color w:val="0067B1"/>
          <w:w w:val="110"/>
        </w:rPr>
        <w:t>the biological,</w:t>
      </w:r>
      <w:r>
        <w:rPr>
          <w:color w:val="0067B1"/>
          <w:spacing w:val="30"/>
          <w:w w:val="110"/>
        </w:rPr>
        <w:t xml:space="preserve"> </w:t>
      </w:r>
      <w:r>
        <w:rPr>
          <w:color w:val="0067B1"/>
          <w:w w:val="110"/>
        </w:rPr>
        <w:t>psychosocial, and</w:t>
      </w:r>
      <w:r>
        <w:rPr>
          <w:color w:val="0067B1"/>
          <w:spacing w:val="30"/>
          <w:w w:val="110"/>
        </w:rPr>
        <w:t xml:space="preserve"> </w:t>
      </w:r>
      <w:r>
        <w:rPr>
          <w:color w:val="0067B1"/>
          <w:w w:val="110"/>
        </w:rPr>
        <w:t>social</w:t>
      </w:r>
      <w:r>
        <w:rPr>
          <w:color w:val="0067B1"/>
          <w:spacing w:val="30"/>
          <w:w w:val="110"/>
        </w:rPr>
        <w:t xml:space="preserve"> </w:t>
      </w:r>
      <w:r>
        <w:rPr>
          <w:color w:val="0067B1"/>
          <w:w w:val="110"/>
        </w:rPr>
        <w:t>influences</w:t>
      </w:r>
      <w:r>
        <w:rPr>
          <w:color w:val="0067B1"/>
          <w:spacing w:val="30"/>
          <w:w w:val="110"/>
        </w:rPr>
        <w:t xml:space="preserve"> </w:t>
      </w:r>
      <w:r>
        <w:rPr>
          <w:color w:val="0067B1"/>
          <w:w w:val="110"/>
        </w:rPr>
        <w:t>in</w:t>
      </w:r>
      <w:r>
        <w:rPr>
          <w:color w:val="0067B1"/>
          <w:spacing w:val="30"/>
          <w:w w:val="110"/>
        </w:rPr>
        <w:t xml:space="preserve"> </w:t>
      </w:r>
      <w:r>
        <w:rPr>
          <w:color w:val="0067B1"/>
          <w:w w:val="110"/>
        </w:rPr>
        <w:t>human</w:t>
      </w:r>
      <w:r>
        <w:rPr>
          <w:color w:val="0067B1"/>
          <w:spacing w:val="30"/>
          <w:w w:val="110"/>
        </w:rPr>
        <w:t xml:space="preserve"> </w:t>
      </w:r>
      <w:r>
        <w:rPr>
          <w:color w:val="0067B1"/>
          <w:w w:val="110"/>
        </w:rPr>
        <w:t>development and behavior.</w:t>
      </w:r>
    </w:p>
    <w:p w14:paraId="0B262352" w14:textId="77777777" w:rsidR="000F75DB" w:rsidRDefault="000C1A9B">
      <w:pPr>
        <w:spacing w:before="144"/>
        <w:ind w:left="1440"/>
      </w:pPr>
      <w:r>
        <w:rPr>
          <w:b/>
          <w:color w:val="0067B1"/>
          <w:w w:val="110"/>
        </w:rPr>
        <w:t>Case</w:t>
      </w:r>
      <w:r>
        <w:rPr>
          <w:b/>
          <w:color w:val="0067B1"/>
          <w:spacing w:val="4"/>
          <w:w w:val="110"/>
        </w:rPr>
        <w:t xml:space="preserve"> </w:t>
      </w:r>
      <w:r>
        <w:rPr>
          <w:b/>
          <w:color w:val="0067B1"/>
          <w:w w:val="110"/>
        </w:rPr>
        <w:t>management</w:t>
      </w:r>
      <w:r>
        <w:rPr>
          <w:b/>
          <w:color w:val="0067B1"/>
          <w:spacing w:val="-2"/>
          <w:w w:val="110"/>
        </w:rPr>
        <w:t xml:space="preserve"> </w:t>
      </w:r>
      <w:r>
        <w:rPr>
          <w:color w:val="0067B1"/>
          <w:w w:val="110"/>
        </w:rPr>
        <w:t xml:space="preserve">– see “Service </w:t>
      </w:r>
      <w:r>
        <w:rPr>
          <w:color w:val="0067B1"/>
          <w:spacing w:val="-2"/>
          <w:w w:val="110"/>
        </w:rPr>
        <w:t>coordination.”</w:t>
      </w:r>
    </w:p>
    <w:p w14:paraId="5125C50C" w14:textId="77777777" w:rsidR="000F75DB" w:rsidRDefault="000C1A9B">
      <w:pPr>
        <w:pStyle w:val="BodyText"/>
        <w:spacing w:before="157" w:line="252" w:lineRule="auto"/>
        <w:ind w:left="1440" w:right="1621"/>
      </w:pPr>
      <w:r>
        <w:rPr>
          <w:b/>
          <w:color w:val="0067B1"/>
          <w:w w:val="115"/>
        </w:rPr>
        <w:t>Client</w:t>
      </w:r>
      <w:r>
        <w:rPr>
          <w:b/>
          <w:color w:val="0067B1"/>
          <w:spacing w:val="-8"/>
          <w:w w:val="115"/>
        </w:rPr>
        <w:t xml:space="preserve"> </w:t>
      </w:r>
      <w:r>
        <w:rPr>
          <w:color w:val="0067B1"/>
          <w:w w:val="115"/>
        </w:rPr>
        <w:t>–</w:t>
      </w:r>
      <w:r>
        <w:rPr>
          <w:color w:val="0067B1"/>
          <w:spacing w:val="-7"/>
          <w:w w:val="115"/>
        </w:rPr>
        <w:t xml:space="preserve"> </w:t>
      </w:r>
      <w:r>
        <w:rPr>
          <w:color w:val="0067B1"/>
          <w:w w:val="115"/>
        </w:rPr>
        <w:t>individual,</w:t>
      </w:r>
      <w:r>
        <w:rPr>
          <w:color w:val="0067B1"/>
          <w:spacing w:val="-7"/>
          <w:w w:val="115"/>
        </w:rPr>
        <w:t xml:space="preserve"> </w:t>
      </w:r>
      <w:r>
        <w:rPr>
          <w:color w:val="0067B1"/>
          <w:w w:val="115"/>
        </w:rPr>
        <w:t>significant</w:t>
      </w:r>
      <w:r>
        <w:rPr>
          <w:color w:val="0067B1"/>
          <w:spacing w:val="-7"/>
          <w:w w:val="115"/>
        </w:rPr>
        <w:t xml:space="preserve"> </w:t>
      </w:r>
      <w:r>
        <w:rPr>
          <w:color w:val="0067B1"/>
          <w:w w:val="115"/>
        </w:rPr>
        <w:t>other,</w:t>
      </w:r>
      <w:r>
        <w:rPr>
          <w:color w:val="0067B1"/>
          <w:spacing w:val="-7"/>
          <w:w w:val="115"/>
        </w:rPr>
        <w:t xml:space="preserve"> </w:t>
      </w:r>
      <w:r>
        <w:rPr>
          <w:color w:val="0067B1"/>
          <w:w w:val="115"/>
        </w:rPr>
        <w:t>or</w:t>
      </w:r>
      <w:r>
        <w:rPr>
          <w:color w:val="0067B1"/>
          <w:spacing w:val="-7"/>
          <w:w w:val="115"/>
        </w:rPr>
        <w:t xml:space="preserve"> </w:t>
      </w:r>
      <w:r>
        <w:rPr>
          <w:color w:val="0067B1"/>
          <w:w w:val="115"/>
        </w:rPr>
        <w:t>community</w:t>
      </w:r>
      <w:r>
        <w:rPr>
          <w:color w:val="0067B1"/>
          <w:spacing w:val="-7"/>
          <w:w w:val="115"/>
        </w:rPr>
        <w:t xml:space="preserve"> </w:t>
      </w:r>
      <w:r>
        <w:rPr>
          <w:color w:val="0067B1"/>
          <w:w w:val="115"/>
        </w:rPr>
        <w:t>agent</w:t>
      </w:r>
      <w:r>
        <w:rPr>
          <w:color w:val="0067B1"/>
          <w:spacing w:val="-7"/>
          <w:w w:val="115"/>
        </w:rPr>
        <w:t xml:space="preserve"> </w:t>
      </w:r>
      <w:r>
        <w:rPr>
          <w:color w:val="0067B1"/>
          <w:w w:val="115"/>
        </w:rPr>
        <w:t>who</w:t>
      </w:r>
      <w:r>
        <w:rPr>
          <w:color w:val="0067B1"/>
          <w:spacing w:val="-7"/>
          <w:w w:val="115"/>
        </w:rPr>
        <w:t xml:space="preserve"> </w:t>
      </w:r>
      <w:r>
        <w:rPr>
          <w:color w:val="0067B1"/>
          <w:w w:val="115"/>
        </w:rPr>
        <w:t>presents</w:t>
      </w:r>
      <w:r>
        <w:rPr>
          <w:color w:val="0067B1"/>
          <w:spacing w:val="-8"/>
          <w:w w:val="115"/>
        </w:rPr>
        <w:t xml:space="preserve"> </w:t>
      </w:r>
      <w:r>
        <w:rPr>
          <w:color w:val="0067B1"/>
          <w:w w:val="115"/>
        </w:rPr>
        <w:t>for</w:t>
      </w:r>
      <w:r>
        <w:rPr>
          <w:color w:val="0067B1"/>
          <w:spacing w:val="-7"/>
          <w:w w:val="115"/>
        </w:rPr>
        <w:t xml:space="preserve"> </w:t>
      </w:r>
      <w:r>
        <w:rPr>
          <w:color w:val="0067B1"/>
          <w:w w:val="115"/>
        </w:rPr>
        <w:t>alcohol</w:t>
      </w:r>
      <w:r>
        <w:rPr>
          <w:color w:val="0067B1"/>
          <w:spacing w:val="-7"/>
          <w:w w:val="115"/>
        </w:rPr>
        <w:t xml:space="preserve"> </w:t>
      </w:r>
      <w:r>
        <w:rPr>
          <w:color w:val="0067B1"/>
          <w:w w:val="115"/>
        </w:rPr>
        <w:t>and</w:t>
      </w:r>
      <w:r>
        <w:rPr>
          <w:color w:val="0067B1"/>
          <w:spacing w:val="-7"/>
          <w:w w:val="115"/>
        </w:rPr>
        <w:t xml:space="preserve"> </w:t>
      </w:r>
      <w:r>
        <w:rPr>
          <w:color w:val="0067B1"/>
          <w:w w:val="115"/>
        </w:rPr>
        <w:t>drug abuse education, prevention, intervention, treatment, and consultation services.</w:t>
      </w:r>
    </w:p>
    <w:p w14:paraId="31054968" w14:textId="77777777" w:rsidR="000F75DB" w:rsidRDefault="000C1A9B">
      <w:pPr>
        <w:pStyle w:val="BodyText"/>
        <w:spacing w:before="144" w:line="252" w:lineRule="auto"/>
        <w:ind w:left="1440" w:right="1621"/>
      </w:pPr>
      <w:r>
        <w:rPr>
          <w:b/>
          <w:color w:val="0067B1"/>
          <w:w w:val="115"/>
        </w:rPr>
        <w:t>Collateral</w:t>
      </w:r>
      <w:r>
        <w:rPr>
          <w:b/>
          <w:color w:val="0067B1"/>
          <w:spacing w:val="-4"/>
          <w:w w:val="115"/>
        </w:rPr>
        <w:t xml:space="preserve"> </w:t>
      </w:r>
      <w:r>
        <w:rPr>
          <w:b/>
          <w:color w:val="0067B1"/>
          <w:w w:val="115"/>
        </w:rPr>
        <w:t>sources</w:t>
      </w:r>
      <w:r>
        <w:rPr>
          <w:b/>
          <w:color w:val="0067B1"/>
          <w:spacing w:val="-9"/>
          <w:w w:val="115"/>
        </w:rPr>
        <w:t xml:space="preserve"> </w:t>
      </w:r>
      <w:r>
        <w:rPr>
          <w:color w:val="0067B1"/>
          <w:w w:val="115"/>
        </w:rPr>
        <w:t>–</w:t>
      </w:r>
      <w:r>
        <w:rPr>
          <w:color w:val="0067B1"/>
          <w:spacing w:val="-8"/>
          <w:w w:val="115"/>
        </w:rPr>
        <w:t xml:space="preserve"> </w:t>
      </w:r>
      <w:r>
        <w:rPr>
          <w:color w:val="0067B1"/>
          <w:w w:val="115"/>
        </w:rPr>
        <w:t>persons</w:t>
      </w:r>
      <w:r>
        <w:rPr>
          <w:color w:val="0067B1"/>
          <w:spacing w:val="-9"/>
          <w:w w:val="115"/>
        </w:rPr>
        <w:t xml:space="preserve"> </w:t>
      </w:r>
      <w:r>
        <w:rPr>
          <w:color w:val="0067B1"/>
          <w:w w:val="115"/>
        </w:rPr>
        <w:t>or</w:t>
      </w:r>
      <w:r>
        <w:rPr>
          <w:color w:val="0067B1"/>
          <w:spacing w:val="-8"/>
          <w:w w:val="115"/>
        </w:rPr>
        <w:t xml:space="preserve"> </w:t>
      </w:r>
      <w:r>
        <w:rPr>
          <w:color w:val="0067B1"/>
          <w:w w:val="115"/>
        </w:rPr>
        <w:t>organizations</w:t>
      </w:r>
      <w:r>
        <w:rPr>
          <w:color w:val="0067B1"/>
          <w:spacing w:val="-8"/>
          <w:w w:val="115"/>
        </w:rPr>
        <w:t xml:space="preserve"> </w:t>
      </w:r>
      <w:r>
        <w:rPr>
          <w:color w:val="0067B1"/>
          <w:w w:val="115"/>
        </w:rPr>
        <w:t>providing</w:t>
      </w:r>
      <w:r>
        <w:rPr>
          <w:color w:val="0067B1"/>
          <w:spacing w:val="-9"/>
          <w:w w:val="115"/>
        </w:rPr>
        <w:t xml:space="preserve"> </w:t>
      </w:r>
      <w:r>
        <w:rPr>
          <w:color w:val="0067B1"/>
          <w:w w:val="115"/>
        </w:rPr>
        <w:t>pertinent</w:t>
      </w:r>
      <w:r>
        <w:rPr>
          <w:color w:val="0067B1"/>
          <w:spacing w:val="-9"/>
          <w:w w:val="115"/>
        </w:rPr>
        <w:t xml:space="preserve"> </w:t>
      </w:r>
      <w:r>
        <w:rPr>
          <w:color w:val="0067B1"/>
          <w:w w:val="115"/>
        </w:rPr>
        <w:t>information</w:t>
      </w:r>
      <w:r>
        <w:rPr>
          <w:color w:val="0067B1"/>
          <w:spacing w:val="-8"/>
          <w:w w:val="115"/>
        </w:rPr>
        <w:t xml:space="preserve"> </w:t>
      </w:r>
      <w:r>
        <w:rPr>
          <w:color w:val="0067B1"/>
          <w:w w:val="115"/>
        </w:rPr>
        <w:t>about</w:t>
      </w:r>
      <w:r>
        <w:rPr>
          <w:color w:val="0067B1"/>
          <w:spacing w:val="-8"/>
          <w:w w:val="115"/>
        </w:rPr>
        <w:t xml:space="preserve"> </w:t>
      </w:r>
      <w:r>
        <w:rPr>
          <w:color w:val="0067B1"/>
          <w:w w:val="115"/>
        </w:rPr>
        <w:t>a</w:t>
      </w:r>
      <w:r>
        <w:rPr>
          <w:color w:val="0067B1"/>
          <w:spacing w:val="-8"/>
          <w:w w:val="115"/>
        </w:rPr>
        <w:t xml:space="preserve"> </w:t>
      </w:r>
      <w:r>
        <w:rPr>
          <w:color w:val="0067B1"/>
          <w:w w:val="115"/>
        </w:rPr>
        <w:t>client (can include family members and legal, educational, and medical personnel).</w:t>
      </w:r>
    </w:p>
    <w:p w14:paraId="32DDF1C6" w14:textId="77777777" w:rsidR="000F75DB" w:rsidRDefault="000C1A9B">
      <w:pPr>
        <w:pStyle w:val="BodyText"/>
        <w:spacing w:before="144" w:line="252" w:lineRule="auto"/>
        <w:ind w:left="1440" w:right="1621"/>
      </w:pPr>
      <w:r>
        <w:rPr>
          <w:b/>
          <w:color w:val="0067B1"/>
          <w:w w:val="115"/>
        </w:rPr>
        <w:t>Competency</w:t>
      </w:r>
      <w:r>
        <w:rPr>
          <w:b/>
          <w:color w:val="0067B1"/>
          <w:spacing w:val="-10"/>
          <w:w w:val="115"/>
        </w:rPr>
        <w:t xml:space="preserve"> </w:t>
      </w:r>
      <w:r>
        <w:rPr>
          <w:color w:val="0067B1"/>
          <w:w w:val="115"/>
        </w:rPr>
        <w:t>–</w:t>
      </w:r>
      <w:r>
        <w:rPr>
          <w:color w:val="0067B1"/>
          <w:spacing w:val="-9"/>
          <w:w w:val="115"/>
        </w:rPr>
        <w:t xml:space="preserve"> </w:t>
      </w:r>
      <w:r>
        <w:rPr>
          <w:color w:val="0067B1"/>
          <w:w w:val="115"/>
        </w:rPr>
        <w:t>specific</w:t>
      </w:r>
      <w:r>
        <w:rPr>
          <w:color w:val="0067B1"/>
          <w:spacing w:val="-9"/>
          <w:w w:val="115"/>
        </w:rPr>
        <w:t xml:space="preserve"> </w:t>
      </w:r>
      <w:r>
        <w:rPr>
          <w:color w:val="0067B1"/>
          <w:w w:val="115"/>
        </w:rPr>
        <w:t>counselor</w:t>
      </w:r>
      <w:r>
        <w:rPr>
          <w:color w:val="0067B1"/>
          <w:spacing w:val="-9"/>
          <w:w w:val="115"/>
        </w:rPr>
        <w:t xml:space="preserve"> </w:t>
      </w:r>
      <w:r>
        <w:rPr>
          <w:color w:val="0067B1"/>
          <w:w w:val="115"/>
        </w:rPr>
        <w:t>functions</w:t>
      </w:r>
      <w:r>
        <w:rPr>
          <w:color w:val="0067B1"/>
          <w:spacing w:val="-9"/>
          <w:w w:val="115"/>
        </w:rPr>
        <w:t xml:space="preserve"> </w:t>
      </w:r>
      <w:r>
        <w:rPr>
          <w:color w:val="0067B1"/>
          <w:w w:val="115"/>
        </w:rPr>
        <w:t>comprising</w:t>
      </w:r>
      <w:r>
        <w:rPr>
          <w:color w:val="0067B1"/>
          <w:spacing w:val="-9"/>
          <w:w w:val="115"/>
        </w:rPr>
        <w:t xml:space="preserve"> </w:t>
      </w:r>
      <w:r>
        <w:rPr>
          <w:color w:val="0067B1"/>
          <w:w w:val="115"/>
        </w:rPr>
        <w:t>requisite</w:t>
      </w:r>
      <w:r>
        <w:rPr>
          <w:color w:val="0067B1"/>
          <w:spacing w:val="-10"/>
          <w:w w:val="115"/>
        </w:rPr>
        <w:t xml:space="preserve"> </w:t>
      </w:r>
      <w:r>
        <w:rPr>
          <w:color w:val="0067B1"/>
          <w:w w:val="115"/>
        </w:rPr>
        <w:t>knowledge,</w:t>
      </w:r>
      <w:r>
        <w:rPr>
          <w:color w:val="0067B1"/>
          <w:spacing w:val="-9"/>
          <w:w w:val="115"/>
        </w:rPr>
        <w:t xml:space="preserve"> </w:t>
      </w:r>
      <w:r>
        <w:rPr>
          <w:color w:val="0067B1"/>
          <w:w w:val="115"/>
        </w:rPr>
        <w:t>skills,</w:t>
      </w:r>
      <w:r>
        <w:rPr>
          <w:color w:val="0067B1"/>
          <w:spacing w:val="-9"/>
          <w:w w:val="115"/>
        </w:rPr>
        <w:t xml:space="preserve"> </w:t>
      </w:r>
      <w:r>
        <w:rPr>
          <w:color w:val="0067B1"/>
          <w:w w:val="115"/>
        </w:rPr>
        <w:t xml:space="preserve">and </w:t>
      </w:r>
      <w:r>
        <w:rPr>
          <w:color w:val="0067B1"/>
          <w:spacing w:val="-2"/>
          <w:w w:val="115"/>
        </w:rPr>
        <w:t>attitudes.</w:t>
      </w:r>
    </w:p>
    <w:p w14:paraId="07910E5A" w14:textId="77777777" w:rsidR="000F75DB" w:rsidRDefault="000C1A9B">
      <w:pPr>
        <w:pStyle w:val="BodyText"/>
        <w:spacing w:before="144"/>
        <w:ind w:left="1440"/>
      </w:pPr>
      <w:r>
        <w:rPr>
          <w:b/>
          <w:color w:val="0067B1"/>
          <w:w w:val="115"/>
        </w:rPr>
        <w:t>Confidentiality</w:t>
      </w:r>
      <w:r>
        <w:rPr>
          <w:b/>
          <w:color w:val="0067B1"/>
          <w:spacing w:val="-10"/>
          <w:w w:val="115"/>
        </w:rPr>
        <w:t xml:space="preserve"> </w:t>
      </w:r>
      <w:r>
        <w:rPr>
          <w:color w:val="0067B1"/>
          <w:w w:val="115"/>
        </w:rPr>
        <w:t>–</w:t>
      </w:r>
      <w:r>
        <w:rPr>
          <w:color w:val="0067B1"/>
          <w:spacing w:val="-9"/>
          <w:w w:val="115"/>
        </w:rPr>
        <w:t xml:space="preserve"> </w:t>
      </w:r>
      <w:r>
        <w:rPr>
          <w:color w:val="0067B1"/>
          <w:w w:val="115"/>
        </w:rPr>
        <w:t>a</w:t>
      </w:r>
      <w:r>
        <w:rPr>
          <w:color w:val="0067B1"/>
          <w:spacing w:val="-9"/>
          <w:w w:val="115"/>
        </w:rPr>
        <w:t xml:space="preserve"> </w:t>
      </w:r>
      <w:r>
        <w:rPr>
          <w:color w:val="0067B1"/>
          <w:w w:val="115"/>
        </w:rPr>
        <w:t>client’s</w:t>
      </w:r>
      <w:r>
        <w:rPr>
          <w:color w:val="0067B1"/>
          <w:spacing w:val="-9"/>
          <w:w w:val="115"/>
        </w:rPr>
        <w:t xml:space="preserve"> </w:t>
      </w:r>
      <w:r>
        <w:rPr>
          <w:color w:val="0067B1"/>
          <w:w w:val="115"/>
        </w:rPr>
        <w:t>right</w:t>
      </w:r>
      <w:r>
        <w:rPr>
          <w:color w:val="0067B1"/>
          <w:spacing w:val="-10"/>
          <w:w w:val="115"/>
        </w:rPr>
        <w:t xml:space="preserve"> </w:t>
      </w:r>
      <w:r>
        <w:rPr>
          <w:color w:val="0067B1"/>
          <w:w w:val="115"/>
        </w:rPr>
        <w:t>to</w:t>
      </w:r>
      <w:r>
        <w:rPr>
          <w:color w:val="0067B1"/>
          <w:spacing w:val="-10"/>
          <w:w w:val="115"/>
        </w:rPr>
        <w:t xml:space="preserve"> </w:t>
      </w:r>
      <w:r>
        <w:rPr>
          <w:color w:val="0067B1"/>
          <w:w w:val="115"/>
        </w:rPr>
        <w:t>privacy</w:t>
      </w:r>
      <w:r>
        <w:rPr>
          <w:color w:val="0067B1"/>
          <w:spacing w:val="-9"/>
          <w:w w:val="115"/>
        </w:rPr>
        <w:t xml:space="preserve"> </w:t>
      </w:r>
      <w:r>
        <w:rPr>
          <w:color w:val="0067B1"/>
          <w:w w:val="115"/>
        </w:rPr>
        <w:t>as</w:t>
      </w:r>
      <w:r>
        <w:rPr>
          <w:color w:val="0067B1"/>
          <w:spacing w:val="-9"/>
          <w:w w:val="115"/>
        </w:rPr>
        <w:t xml:space="preserve"> </w:t>
      </w:r>
      <w:r>
        <w:rPr>
          <w:color w:val="0067B1"/>
          <w:w w:val="115"/>
        </w:rPr>
        <w:t>defined</w:t>
      </w:r>
      <w:r>
        <w:rPr>
          <w:color w:val="0067B1"/>
          <w:spacing w:val="-9"/>
          <w:w w:val="115"/>
        </w:rPr>
        <w:t xml:space="preserve"> </w:t>
      </w:r>
      <w:r>
        <w:rPr>
          <w:color w:val="0067B1"/>
          <w:w w:val="115"/>
        </w:rPr>
        <w:t>by</w:t>
      </w:r>
      <w:r>
        <w:rPr>
          <w:color w:val="0067B1"/>
          <w:spacing w:val="-9"/>
          <w:w w:val="115"/>
        </w:rPr>
        <w:t xml:space="preserve"> </w:t>
      </w:r>
      <w:r>
        <w:rPr>
          <w:color w:val="0067B1"/>
          <w:w w:val="115"/>
        </w:rPr>
        <w:t>applicable</w:t>
      </w:r>
      <w:r>
        <w:rPr>
          <w:color w:val="0067B1"/>
          <w:spacing w:val="-9"/>
          <w:w w:val="115"/>
        </w:rPr>
        <w:t xml:space="preserve"> </w:t>
      </w:r>
      <w:r>
        <w:rPr>
          <w:color w:val="0067B1"/>
          <w:w w:val="115"/>
        </w:rPr>
        <w:t>Feder</w:t>
      </w:r>
      <w:r>
        <w:rPr>
          <w:color w:val="0067B1"/>
          <w:w w:val="115"/>
        </w:rPr>
        <w:t>al</w:t>
      </w:r>
      <w:r>
        <w:rPr>
          <w:color w:val="0067B1"/>
          <w:spacing w:val="-9"/>
          <w:w w:val="115"/>
        </w:rPr>
        <w:t xml:space="preserve"> </w:t>
      </w:r>
      <w:r>
        <w:rPr>
          <w:color w:val="0067B1"/>
          <w:w w:val="115"/>
        </w:rPr>
        <w:t>and</w:t>
      </w:r>
      <w:r>
        <w:rPr>
          <w:color w:val="0067B1"/>
          <w:spacing w:val="-9"/>
          <w:w w:val="115"/>
        </w:rPr>
        <w:t xml:space="preserve"> </w:t>
      </w:r>
      <w:r>
        <w:rPr>
          <w:color w:val="0067B1"/>
          <w:w w:val="115"/>
        </w:rPr>
        <w:t>State</w:t>
      </w:r>
      <w:r>
        <w:rPr>
          <w:color w:val="0067B1"/>
          <w:spacing w:val="-8"/>
          <w:w w:val="115"/>
        </w:rPr>
        <w:t xml:space="preserve"> </w:t>
      </w:r>
      <w:r>
        <w:rPr>
          <w:color w:val="0067B1"/>
          <w:spacing w:val="-2"/>
          <w:w w:val="115"/>
        </w:rPr>
        <w:t>statutes.</w:t>
      </w:r>
    </w:p>
    <w:p w14:paraId="62E048DE" w14:textId="77777777" w:rsidR="000F75DB" w:rsidRDefault="000C1A9B">
      <w:pPr>
        <w:pStyle w:val="BodyText"/>
        <w:spacing w:before="157" w:line="252" w:lineRule="auto"/>
        <w:ind w:left="1440" w:right="1497"/>
      </w:pPr>
      <w:r>
        <w:rPr>
          <w:b/>
          <w:color w:val="0067B1"/>
          <w:w w:val="115"/>
        </w:rPr>
        <w:t xml:space="preserve">Confidentiality rules and regulations </w:t>
      </w:r>
      <w:r>
        <w:rPr>
          <w:color w:val="0067B1"/>
          <w:w w:val="115"/>
        </w:rPr>
        <w:t>– rules established by Federal and State agencies to limit</w:t>
      </w:r>
      <w:r>
        <w:rPr>
          <w:color w:val="0067B1"/>
          <w:spacing w:val="-3"/>
          <w:w w:val="115"/>
        </w:rPr>
        <w:t xml:space="preserve"> </w:t>
      </w:r>
      <w:r>
        <w:rPr>
          <w:color w:val="0067B1"/>
          <w:w w:val="115"/>
        </w:rPr>
        <w:t>disclosure</w:t>
      </w:r>
      <w:r>
        <w:rPr>
          <w:color w:val="0067B1"/>
          <w:spacing w:val="-2"/>
          <w:w w:val="115"/>
        </w:rPr>
        <w:t xml:space="preserve"> </w:t>
      </w:r>
      <w:r>
        <w:rPr>
          <w:color w:val="0067B1"/>
          <w:w w:val="115"/>
        </w:rPr>
        <w:t>of</w:t>
      </w:r>
      <w:r>
        <w:rPr>
          <w:color w:val="0067B1"/>
          <w:spacing w:val="-2"/>
          <w:w w:val="115"/>
        </w:rPr>
        <w:t xml:space="preserve"> </w:t>
      </w:r>
      <w:r>
        <w:rPr>
          <w:color w:val="0067B1"/>
          <w:w w:val="115"/>
        </w:rPr>
        <w:t>information</w:t>
      </w:r>
      <w:r>
        <w:rPr>
          <w:color w:val="0067B1"/>
          <w:spacing w:val="-2"/>
          <w:w w:val="115"/>
        </w:rPr>
        <w:t xml:space="preserve"> </w:t>
      </w:r>
      <w:r>
        <w:rPr>
          <w:color w:val="0067B1"/>
          <w:w w:val="115"/>
        </w:rPr>
        <w:t>about</w:t>
      </w:r>
      <w:r>
        <w:rPr>
          <w:color w:val="0067B1"/>
          <w:spacing w:val="-2"/>
          <w:w w:val="115"/>
        </w:rPr>
        <w:t xml:space="preserve"> </w:t>
      </w:r>
      <w:r>
        <w:rPr>
          <w:color w:val="0067B1"/>
          <w:w w:val="115"/>
        </w:rPr>
        <w:t>a</w:t>
      </w:r>
      <w:r>
        <w:rPr>
          <w:color w:val="0067B1"/>
          <w:spacing w:val="-2"/>
          <w:w w:val="115"/>
        </w:rPr>
        <w:t xml:space="preserve"> </w:t>
      </w:r>
      <w:r>
        <w:rPr>
          <w:color w:val="0067B1"/>
          <w:w w:val="115"/>
        </w:rPr>
        <w:t>client’s</w:t>
      </w:r>
      <w:r>
        <w:rPr>
          <w:color w:val="0067B1"/>
          <w:spacing w:val="-2"/>
          <w:w w:val="115"/>
        </w:rPr>
        <w:t xml:space="preserve"> </w:t>
      </w:r>
      <w:r>
        <w:rPr>
          <w:color w:val="0067B1"/>
          <w:w w:val="115"/>
        </w:rPr>
        <w:t>substance</w:t>
      </w:r>
      <w:r>
        <w:rPr>
          <w:color w:val="0067B1"/>
          <w:spacing w:val="-2"/>
          <w:w w:val="115"/>
        </w:rPr>
        <w:t xml:space="preserve"> </w:t>
      </w:r>
      <w:r>
        <w:rPr>
          <w:color w:val="0067B1"/>
          <w:w w:val="115"/>
        </w:rPr>
        <w:t>use</w:t>
      </w:r>
      <w:r>
        <w:rPr>
          <w:color w:val="0067B1"/>
          <w:spacing w:val="-3"/>
          <w:w w:val="115"/>
        </w:rPr>
        <w:t xml:space="preserve"> </w:t>
      </w:r>
      <w:r>
        <w:rPr>
          <w:color w:val="0067B1"/>
          <w:w w:val="115"/>
        </w:rPr>
        <w:t>disorder</w:t>
      </w:r>
      <w:r>
        <w:rPr>
          <w:color w:val="0067B1"/>
          <w:spacing w:val="-2"/>
          <w:w w:val="115"/>
        </w:rPr>
        <w:t xml:space="preserve"> </w:t>
      </w:r>
      <w:r>
        <w:rPr>
          <w:color w:val="0067B1"/>
          <w:w w:val="115"/>
        </w:rPr>
        <w:t>and</w:t>
      </w:r>
      <w:r>
        <w:rPr>
          <w:color w:val="0067B1"/>
          <w:spacing w:val="-2"/>
          <w:w w:val="115"/>
        </w:rPr>
        <w:t xml:space="preserve"> </w:t>
      </w:r>
      <w:r>
        <w:rPr>
          <w:color w:val="0067B1"/>
          <w:w w:val="115"/>
        </w:rPr>
        <w:t>treatment</w:t>
      </w:r>
      <w:r>
        <w:rPr>
          <w:color w:val="0067B1"/>
          <w:spacing w:val="-3"/>
          <w:w w:val="115"/>
        </w:rPr>
        <w:t xml:space="preserve"> </w:t>
      </w:r>
      <w:r>
        <w:rPr>
          <w:color w:val="0067B1"/>
          <w:w w:val="115"/>
        </w:rPr>
        <w:t>(described in</w:t>
      </w:r>
      <w:r>
        <w:rPr>
          <w:color w:val="0067B1"/>
          <w:spacing w:val="-5"/>
          <w:w w:val="115"/>
        </w:rPr>
        <w:t xml:space="preserve"> </w:t>
      </w:r>
      <w:r>
        <w:rPr>
          <w:color w:val="0067B1"/>
          <w:w w:val="115"/>
        </w:rPr>
        <w:t>42</w:t>
      </w:r>
      <w:r>
        <w:rPr>
          <w:color w:val="0067B1"/>
          <w:spacing w:val="-5"/>
          <w:w w:val="115"/>
        </w:rPr>
        <w:t xml:space="preserve"> </w:t>
      </w:r>
      <w:r>
        <w:rPr>
          <w:color w:val="0067B1"/>
          <w:w w:val="115"/>
        </w:rPr>
        <w:t>CFR,</w:t>
      </w:r>
      <w:r>
        <w:rPr>
          <w:color w:val="0067B1"/>
          <w:spacing w:val="-5"/>
          <w:w w:val="115"/>
        </w:rPr>
        <w:t xml:space="preserve"> </w:t>
      </w:r>
      <w:r>
        <w:rPr>
          <w:color w:val="0067B1"/>
          <w:w w:val="115"/>
        </w:rPr>
        <w:t>Part</w:t>
      </w:r>
      <w:r>
        <w:rPr>
          <w:color w:val="0067B1"/>
          <w:spacing w:val="-5"/>
          <w:w w:val="115"/>
        </w:rPr>
        <w:t xml:space="preserve"> </w:t>
      </w:r>
      <w:r>
        <w:rPr>
          <w:color w:val="0067B1"/>
          <w:w w:val="115"/>
        </w:rPr>
        <w:t>2B</w:t>
      </w:r>
      <w:r>
        <w:rPr>
          <w:color w:val="0067B1"/>
          <w:spacing w:val="-5"/>
          <w:w w:val="115"/>
        </w:rPr>
        <w:t xml:space="preserve"> </w:t>
      </w:r>
      <w:r>
        <w:rPr>
          <w:color w:val="0067B1"/>
          <w:w w:val="115"/>
        </w:rPr>
        <w:t>16).</w:t>
      </w:r>
      <w:r>
        <w:rPr>
          <w:color w:val="0067B1"/>
          <w:spacing w:val="-5"/>
          <w:w w:val="115"/>
        </w:rPr>
        <w:t xml:space="preserve"> </w:t>
      </w:r>
      <w:r>
        <w:rPr>
          <w:color w:val="0067B1"/>
          <w:w w:val="115"/>
        </w:rPr>
        <w:t>Programs</w:t>
      </w:r>
      <w:r>
        <w:rPr>
          <w:color w:val="0067B1"/>
          <w:spacing w:val="-5"/>
          <w:w w:val="115"/>
        </w:rPr>
        <w:t xml:space="preserve"> </w:t>
      </w:r>
      <w:r>
        <w:rPr>
          <w:color w:val="0067B1"/>
          <w:w w:val="115"/>
        </w:rPr>
        <w:t>must</w:t>
      </w:r>
      <w:r>
        <w:rPr>
          <w:color w:val="0067B1"/>
          <w:spacing w:val="-5"/>
          <w:w w:val="115"/>
        </w:rPr>
        <w:t xml:space="preserve"> </w:t>
      </w:r>
      <w:r>
        <w:rPr>
          <w:color w:val="0067B1"/>
          <w:w w:val="115"/>
        </w:rPr>
        <w:t>notify</w:t>
      </w:r>
      <w:r>
        <w:rPr>
          <w:color w:val="0067B1"/>
          <w:spacing w:val="-6"/>
          <w:w w:val="115"/>
        </w:rPr>
        <w:t xml:space="preserve"> </w:t>
      </w:r>
      <w:r>
        <w:rPr>
          <w:color w:val="0067B1"/>
          <w:w w:val="115"/>
        </w:rPr>
        <w:t>clients</w:t>
      </w:r>
      <w:r>
        <w:rPr>
          <w:color w:val="0067B1"/>
          <w:spacing w:val="-5"/>
          <w:w w:val="115"/>
        </w:rPr>
        <w:t xml:space="preserve"> </w:t>
      </w:r>
      <w:r>
        <w:rPr>
          <w:color w:val="0067B1"/>
          <w:w w:val="115"/>
        </w:rPr>
        <w:t>of</w:t>
      </w:r>
      <w:r>
        <w:rPr>
          <w:color w:val="0067B1"/>
          <w:spacing w:val="-5"/>
          <w:w w:val="115"/>
        </w:rPr>
        <w:t xml:space="preserve"> </w:t>
      </w:r>
      <w:r>
        <w:rPr>
          <w:color w:val="0067B1"/>
          <w:w w:val="115"/>
        </w:rPr>
        <w:t>their</w:t>
      </w:r>
      <w:r>
        <w:rPr>
          <w:color w:val="0067B1"/>
          <w:spacing w:val="-6"/>
          <w:w w:val="115"/>
        </w:rPr>
        <w:t xml:space="preserve"> </w:t>
      </w:r>
      <w:r>
        <w:rPr>
          <w:color w:val="0067B1"/>
          <w:w w:val="115"/>
        </w:rPr>
        <w:t>rights</w:t>
      </w:r>
      <w:r>
        <w:rPr>
          <w:color w:val="0067B1"/>
          <w:spacing w:val="-6"/>
          <w:w w:val="115"/>
        </w:rPr>
        <w:t xml:space="preserve"> </w:t>
      </w:r>
      <w:r>
        <w:rPr>
          <w:color w:val="0067B1"/>
          <w:w w:val="115"/>
        </w:rPr>
        <w:t>to</w:t>
      </w:r>
      <w:r>
        <w:rPr>
          <w:color w:val="0067B1"/>
          <w:spacing w:val="-6"/>
          <w:w w:val="115"/>
        </w:rPr>
        <w:t xml:space="preserve"> </w:t>
      </w:r>
      <w:r>
        <w:rPr>
          <w:color w:val="0067B1"/>
          <w:w w:val="115"/>
        </w:rPr>
        <w:t>confidentiality,</w:t>
      </w:r>
      <w:r>
        <w:rPr>
          <w:color w:val="0067B1"/>
          <w:spacing w:val="-5"/>
          <w:w w:val="115"/>
        </w:rPr>
        <w:t xml:space="preserve"> </w:t>
      </w:r>
      <w:r>
        <w:rPr>
          <w:color w:val="0067B1"/>
          <w:w w:val="115"/>
        </w:rPr>
        <w:t>provide</w:t>
      </w:r>
      <w:r>
        <w:rPr>
          <w:color w:val="0067B1"/>
          <w:spacing w:val="-6"/>
          <w:w w:val="115"/>
        </w:rPr>
        <w:t xml:space="preserve"> </w:t>
      </w:r>
      <w:r>
        <w:rPr>
          <w:color w:val="0067B1"/>
          <w:w w:val="115"/>
        </w:rPr>
        <w:t>a written summary of these rights, and establish written procedures regulating access to and use of client records.</w:t>
      </w:r>
    </w:p>
    <w:p w14:paraId="51585300" w14:textId="77777777" w:rsidR="000F75DB" w:rsidRDefault="000C1A9B">
      <w:pPr>
        <w:pStyle w:val="BodyText"/>
        <w:spacing w:before="144" w:line="252" w:lineRule="auto"/>
        <w:ind w:left="1440" w:right="1444"/>
      </w:pPr>
      <w:r>
        <w:rPr>
          <w:b/>
          <w:color w:val="0067B1"/>
          <w:w w:val="115"/>
        </w:rPr>
        <w:t>Confrontation</w:t>
      </w:r>
      <w:r>
        <w:rPr>
          <w:b/>
          <w:color w:val="0067B1"/>
          <w:spacing w:val="-7"/>
          <w:w w:val="115"/>
        </w:rPr>
        <w:t xml:space="preserve"> </w:t>
      </w:r>
      <w:r>
        <w:rPr>
          <w:color w:val="0067B1"/>
          <w:w w:val="115"/>
        </w:rPr>
        <w:t>–</w:t>
      </w:r>
      <w:r>
        <w:rPr>
          <w:color w:val="0067B1"/>
          <w:spacing w:val="-7"/>
          <w:w w:val="115"/>
        </w:rPr>
        <w:t xml:space="preserve"> </w:t>
      </w:r>
      <w:r>
        <w:rPr>
          <w:color w:val="0067B1"/>
          <w:w w:val="115"/>
        </w:rPr>
        <w:t>a</w:t>
      </w:r>
      <w:r>
        <w:rPr>
          <w:color w:val="0067B1"/>
          <w:spacing w:val="-7"/>
          <w:w w:val="115"/>
        </w:rPr>
        <w:t xml:space="preserve"> </w:t>
      </w:r>
      <w:r>
        <w:rPr>
          <w:color w:val="0067B1"/>
          <w:w w:val="115"/>
        </w:rPr>
        <w:t>form</w:t>
      </w:r>
      <w:r>
        <w:rPr>
          <w:color w:val="0067B1"/>
          <w:spacing w:val="-7"/>
          <w:w w:val="115"/>
        </w:rPr>
        <w:t xml:space="preserve"> </w:t>
      </w:r>
      <w:r>
        <w:rPr>
          <w:color w:val="0067B1"/>
          <w:w w:val="115"/>
        </w:rPr>
        <w:t>of</w:t>
      </w:r>
      <w:r>
        <w:rPr>
          <w:color w:val="0067B1"/>
          <w:spacing w:val="-7"/>
          <w:w w:val="115"/>
        </w:rPr>
        <w:t xml:space="preserve"> </w:t>
      </w:r>
      <w:r>
        <w:rPr>
          <w:color w:val="0067B1"/>
          <w:w w:val="115"/>
        </w:rPr>
        <w:t>interpersonal</w:t>
      </w:r>
      <w:r>
        <w:rPr>
          <w:color w:val="0067B1"/>
          <w:spacing w:val="-7"/>
          <w:w w:val="115"/>
        </w:rPr>
        <w:t xml:space="preserve"> </w:t>
      </w:r>
      <w:r>
        <w:rPr>
          <w:color w:val="0067B1"/>
          <w:w w:val="115"/>
        </w:rPr>
        <w:t>exchange</w:t>
      </w:r>
      <w:r>
        <w:rPr>
          <w:color w:val="0067B1"/>
          <w:spacing w:val="-7"/>
          <w:w w:val="115"/>
        </w:rPr>
        <w:t xml:space="preserve"> </w:t>
      </w:r>
      <w:r>
        <w:rPr>
          <w:color w:val="0067B1"/>
          <w:w w:val="115"/>
        </w:rPr>
        <w:t>in</w:t>
      </w:r>
      <w:r>
        <w:rPr>
          <w:color w:val="0067B1"/>
          <w:spacing w:val="-7"/>
          <w:w w:val="115"/>
        </w:rPr>
        <w:t xml:space="preserve"> </w:t>
      </w:r>
      <w:r>
        <w:rPr>
          <w:color w:val="0067B1"/>
          <w:w w:val="115"/>
        </w:rPr>
        <w:t>which</w:t>
      </w:r>
      <w:r>
        <w:rPr>
          <w:color w:val="0067B1"/>
          <w:spacing w:val="-7"/>
          <w:w w:val="115"/>
        </w:rPr>
        <w:t xml:space="preserve"> </w:t>
      </w:r>
      <w:r>
        <w:rPr>
          <w:color w:val="0067B1"/>
          <w:w w:val="115"/>
        </w:rPr>
        <w:t>individuals</w:t>
      </w:r>
      <w:r>
        <w:rPr>
          <w:color w:val="0067B1"/>
          <w:spacing w:val="-7"/>
          <w:w w:val="115"/>
        </w:rPr>
        <w:t xml:space="preserve"> </w:t>
      </w:r>
      <w:r>
        <w:rPr>
          <w:color w:val="0067B1"/>
          <w:w w:val="115"/>
        </w:rPr>
        <w:t>present</w:t>
      </w:r>
      <w:r>
        <w:rPr>
          <w:color w:val="0067B1"/>
          <w:spacing w:val="-8"/>
          <w:w w:val="115"/>
        </w:rPr>
        <w:t xml:space="preserve"> </w:t>
      </w:r>
      <w:r>
        <w:rPr>
          <w:color w:val="0067B1"/>
          <w:w w:val="115"/>
        </w:rPr>
        <w:t>to</w:t>
      </w:r>
      <w:r>
        <w:rPr>
          <w:color w:val="0067B1"/>
          <w:spacing w:val="-8"/>
          <w:w w:val="115"/>
        </w:rPr>
        <w:t xml:space="preserve"> </w:t>
      </w:r>
      <w:r>
        <w:rPr>
          <w:color w:val="0067B1"/>
          <w:w w:val="115"/>
        </w:rPr>
        <w:t>one</w:t>
      </w:r>
      <w:r>
        <w:rPr>
          <w:color w:val="0067B1"/>
          <w:spacing w:val="-7"/>
          <w:w w:val="115"/>
        </w:rPr>
        <w:t xml:space="preserve"> </w:t>
      </w:r>
      <w:r>
        <w:rPr>
          <w:color w:val="0067B1"/>
          <w:w w:val="115"/>
        </w:rPr>
        <w:t>another their observations of, and reactions to, behaviors and attitudes that are matters of concern.</w:t>
      </w:r>
    </w:p>
    <w:p w14:paraId="4475057C" w14:textId="77777777" w:rsidR="000F75DB" w:rsidRDefault="000C1A9B">
      <w:pPr>
        <w:pStyle w:val="BodyText"/>
        <w:spacing w:before="1" w:line="252" w:lineRule="auto"/>
        <w:ind w:left="1440" w:right="1621"/>
      </w:pPr>
      <w:r>
        <w:rPr>
          <w:color w:val="0067B1"/>
          <w:w w:val="115"/>
        </w:rPr>
        <w:t>Feedback</w:t>
      </w:r>
      <w:r>
        <w:rPr>
          <w:color w:val="0067B1"/>
          <w:spacing w:val="-5"/>
          <w:w w:val="115"/>
        </w:rPr>
        <w:t xml:space="preserve"> </w:t>
      </w:r>
      <w:r>
        <w:rPr>
          <w:color w:val="0067B1"/>
          <w:w w:val="115"/>
        </w:rPr>
        <w:t>is</w:t>
      </w:r>
      <w:r>
        <w:rPr>
          <w:color w:val="0067B1"/>
          <w:spacing w:val="-5"/>
          <w:w w:val="115"/>
        </w:rPr>
        <w:t xml:space="preserve"> </w:t>
      </w:r>
      <w:r>
        <w:rPr>
          <w:color w:val="0067B1"/>
          <w:w w:val="115"/>
        </w:rPr>
        <w:t>provided</w:t>
      </w:r>
      <w:r>
        <w:rPr>
          <w:color w:val="0067B1"/>
          <w:spacing w:val="-6"/>
          <w:w w:val="115"/>
        </w:rPr>
        <w:t xml:space="preserve"> </w:t>
      </w:r>
      <w:r>
        <w:rPr>
          <w:color w:val="0067B1"/>
          <w:w w:val="115"/>
        </w:rPr>
        <w:t>on</w:t>
      </w:r>
      <w:r>
        <w:rPr>
          <w:color w:val="0067B1"/>
          <w:spacing w:val="-5"/>
          <w:w w:val="115"/>
        </w:rPr>
        <w:t xml:space="preserve"> </w:t>
      </w:r>
      <w:r>
        <w:rPr>
          <w:color w:val="0067B1"/>
          <w:w w:val="115"/>
        </w:rPr>
        <w:t>behavior,</w:t>
      </w:r>
      <w:r>
        <w:rPr>
          <w:color w:val="0067B1"/>
          <w:spacing w:val="-5"/>
          <w:w w:val="115"/>
        </w:rPr>
        <w:t xml:space="preserve"> </w:t>
      </w:r>
      <w:r>
        <w:rPr>
          <w:color w:val="0067B1"/>
          <w:w w:val="115"/>
        </w:rPr>
        <w:t>and</w:t>
      </w:r>
      <w:r>
        <w:rPr>
          <w:color w:val="0067B1"/>
          <w:spacing w:val="-5"/>
          <w:w w:val="115"/>
        </w:rPr>
        <w:t xml:space="preserve"> </w:t>
      </w:r>
      <w:r>
        <w:rPr>
          <w:color w:val="0067B1"/>
          <w:w w:val="115"/>
        </w:rPr>
        <w:t>an</w:t>
      </w:r>
      <w:r>
        <w:rPr>
          <w:color w:val="0067B1"/>
          <w:spacing w:val="-5"/>
          <w:w w:val="115"/>
        </w:rPr>
        <w:t xml:space="preserve"> </w:t>
      </w:r>
      <w:r>
        <w:rPr>
          <w:color w:val="0067B1"/>
          <w:w w:val="115"/>
        </w:rPr>
        <w:t>appeal</w:t>
      </w:r>
      <w:r>
        <w:rPr>
          <w:color w:val="0067B1"/>
          <w:spacing w:val="-5"/>
          <w:w w:val="115"/>
        </w:rPr>
        <w:t xml:space="preserve"> </w:t>
      </w:r>
      <w:r>
        <w:rPr>
          <w:color w:val="0067B1"/>
          <w:w w:val="115"/>
        </w:rPr>
        <w:t>is</w:t>
      </w:r>
      <w:r>
        <w:rPr>
          <w:color w:val="0067B1"/>
          <w:spacing w:val="-5"/>
          <w:w w:val="115"/>
        </w:rPr>
        <w:t xml:space="preserve"> </w:t>
      </w:r>
      <w:r>
        <w:rPr>
          <w:color w:val="0067B1"/>
          <w:w w:val="115"/>
        </w:rPr>
        <w:t>made</w:t>
      </w:r>
      <w:r>
        <w:rPr>
          <w:color w:val="0067B1"/>
          <w:spacing w:val="-5"/>
          <w:w w:val="115"/>
        </w:rPr>
        <w:t xml:space="preserve"> </w:t>
      </w:r>
      <w:r>
        <w:rPr>
          <w:color w:val="0067B1"/>
          <w:w w:val="115"/>
        </w:rPr>
        <w:t>to</w:t>
      </w:r>
      <w:r>
        <w:rPr>
          <w:color w:val="0067B1"/>
          <w:spacing w:val="-6"/>
          <w:w w:val="115"/>
        </w:rPr>
        <w:t xml:space="preserve"> </w:t>
      </w:r>
      <w:r>
        <w:rPr>
          <w:color w:val="0067B1"/>
          <w:w w:val="115"/>
        </w:rPr>
        <w:t>the</w:t>
      </w:r>
      <w:r>
        <w:rPr>
          <w:color w:val="0067B1"/>
          <w:spacing w:val="-6"/>
          <w:w w:val="115"/>
        </w:rPr>
        <w:t xml:space="preserve"> </w:t>
      </w:r>
      <w:r>
        <w:rPr>
          <w:color w:val="0067B1"/>
          <w:w w:val="115"/>
        </w:rPr>
        <w:t>client</w:t>
      </w:r>
      <w:r>
        <w:rPr>
          <w:color w:val="0067B1"/>
          <w:spacing w:val="-5"/>
          <w:w w:val="115"/>
        </w:rPr>
        <w:t xml:space="preserve"> </w:t>
      </w:r>
      <w:r>
        <w:rPr>
          <w:color w:val="0067B1"/>
          <w:w w:val="115"/>
        </w:rPr>
        <w:t>for</w:t>
      </w:r>
      <w:r>
        <w:rPr>
          <w:color w:val="0067B1"/>
          <w:spacing w:val="-5"/>
          <w:w w:val="115"/>
        </w:rPr>
        <w:t xml:space="preserve"> </w:t>
      </w:r>
      <w:r>
        <w:rPr>
          <w:color w:val="0067B1"/>
          <w:w w:val="115"/>
        </w:rPr>
        <w:t>personal</w:t>
      </w:r>
      <w:r>
        <w:rPr>
          <w:color w:val="0067B1"/>
          <w:spacing w:val="-6"/>
          <w:w w:val="115"/>
        </w:rPr>
        <w:t xml:space="preserve"> </w:t>
      </w:r>
      <w:r>
        <w:rPr>
          <w:color w:val="0067B1"/>
          <w:w w:val="115"/>
        </w:rPr>
        <w:t>honesty, truthfulness in dealing with others, and respon</w:t>
      </w:r>
      <w:r>
        <w:rPr>
          <w:color w:val="0067B1"/>
          <w:w w:val="115"/>
        </w:rPr>
        <w:t>sible behavior.</w:t>
      </w:r>
    </w:p>
    <w:p w14:paraId="586041C2" w14:textId="77777777" w:rsidR="000F75DB" w:rsidRDefault="000C1A9B">
      <w:pPr>
        <w:pStyle w:val="BodyText"/>
        <w:spacing w:before="144"/>
        <w:ind w:left="1440"/>
      </w:pPr>
      <w:r>
        <w:rPr>
          <w:b/>
          <w:color w:val="0067B1"/>
          <w:w w:val="115"/>
        </w:rPr>
        <w:t>Content</w:t>
      </w:r>
      <w:r>
        <w:rPr>
          <w:b/>
          <w:color w:val="0067B1"/>
          <w:spacing w:val="-12"/>
          <w:w w:val="115"/>
        </w:rPr>
        <w:t xml:space="preserve"> </w:t>
      </w:r>
      <w:r>
        <w:rPr>
          <w:color w:val="0067B1"/>
          <w:w w:val="115"/>
        </w:rPr>
        <w:t>–</w:t>
      </w:r>
      <w:r>
        <w:rPr>
          <w:color w:val="0067B1"/>
          <w:spacing w:val="-11"/>
          <w:w w:val="115"/>
        </w:rPr>
        <w:t xml:space="preserve"> </w:t>
      </w:r>
      <w:r>
        <w:rPr>
          <w:color w:val="0067B1"/>
          <w:w w:val="115"/>
        </w:rPr>
        <w:t>the</w:t>
      </w:r>
      <w:r>
        <w:rPr>
          <w:color w:val="0067B1"/>
          <w:spacing w:val="-12"/>
          <w:w w:val="115"/>
        </w:rPr>
        <w:t xml:space="preserve"> </w:t>
      </w:r>
      <w:r>
        <w:rPr>
          <w:color w:val="0067B1"/>
          <w:w w:val="115"/>
        </w:rPr>
        <w:t>subjects</w:t>
      </w:r>
      <w:r>
        <w:rPr>
          <w:color w:val="0067B1"/>
          <w:spacing w:val="-12"/>
          <w:w w:val="115"/>
        </w:rPr>
        <w:t xml:space="preserve"> </w:t>
      </w:r>
      <w:r>
        <w:rPr>
          <w:color w:val="0067B1"/>
          <w:w w:val="115"/>
        </w:rPr>
        <w:t>discussed</w:t>
      </w:r>
      <w:r>
        <w:rPr>
          <w:color w:val="0067B1"/>
          <w:spacing w:val="-11"/>
          <w:w w:val="115"/>
        </w:rPr>
        <w:t xml:space="preserve"> </w:t>
      </w:r>
      <w:r>
        <w:rPr>
          <w:color w:val="0067B1"/>
          <w:w w:val="115"/>
        </w:rPr>
        <w:t>in</w:t>
      </w:r>
      <w:r>
        <w:rPr>
          <w:color w:val="0067B1"/>
          <w:spacing w:val="-11"/>
          <w:w w:val="115"/>
        </w:rPr>
        <w:t xml:space="preserve"> </w:t>
      </w:r>
      <w:r>
        <w:rPr>
          <w:color w:val="0067B1"/>
          <w:w w:val="115"/>
        </w:rPr>
        <w:t>the</w:t>
      </w:r>
      <w:r>
        <w:rPr>
          <w:color w:val="0067B1"/>
          <w:spacing w:val="-12"/>
          <w:w w:val="115"/>
        </w:rPr>
        <w:t xml:space="preserve"> </w:t>
      </w:r>
      <w:r>
        <w:rPr>
          <w:color w:val="0067B1"/>
          <w:w w:val="115"/>
        </w:rPr>
        <w:t>context</w:t>
      </w:r>
      <w:r>
        <w:rPr>
          <w:color w:val="0067B1"/>
          <w:spacing w:val="-12"/>
          <w:w w:val="115"/>
        </w:rPr>
        <w:t xml:space="preserve"> </w:t>
      </w:r>
      <w:r>
        <w:rPr>
          <w:color w:val="0067B1"/>
          <w:w w:val="115"/>
        </w:rPr>
        <w:t>of</w:t>
      </w:r>
      <w:r>
        <w:rPr>
          <w:color w:val="0067B1"/>
          <w:spacing w:val="-11"/>
          <w:w w:val="115"/>
        </w:rPr>
        <w:t xml:space="preserve"> </w:t>
      </w:r>
      <w:r>
        <w:rPr>
          <w:color w:val="0067B1"/>
          <w:spacing w:val="-2"/>
          <w:w w:val="115"/>
        </w:rPr>
        <w:t>counseling.</w:t>
      </w:r>
    </w:p>
    <w:p w14:paraId="7FC795E6" w14:textId="77777777" w:rsidR="000F75DB" w:rsidRDefault="000F75DB">
      <w:pPr>
        <w:sectPr w:rsidR="000F75DB">
          <w:headerReference w:type="even" r:id="rId262"/>
          <w:headerReference w:type="default" r:id="rId263"/>
          <w:footerReference w:type="even" r:id="rId264"/>
          <w:footerReference w:type="default" r:id="rId265"/>
          <w:pgSz w:w="12240" w:h="15840"/>
          <w:pgMar w:top="980" w:right="0" w:bottom="780" w:left="0" w:header="683" w:footer="583" w:gutter="0"/>
          <w:pgNumType w:start="171"/>
          <w:cols w:space="720"/>
        </w:sectPr>
      </w:pPr>
    </w:p>
    <w:p w14:paraId="26CEA45F" w14:textId="77777777" w:rsidR="000F75DB" w:rsidRDefault="000F75DB">
      <w:pPr>
        <w:pStyle w:val="BodyText"/>
        <w:spacing w:before="5"/>
        <w:rPr>
          <w:sz w:val="25"/>
        </w:rPr>
      </w:pPr>
    </w:p>
    <w:p w14:paraId="6084A840" w14:textId="77777777" w:rsidR="000F75DB" w:rsidRDefault="000C1A9B">
      <w:pPr>
        <w:pStyle w:val="BodyText"/>
        <w:spacing w:before="112"/>
        <w:ind w:left="1440"/>
      </w:pPr>
      <w:r>
        <w:rPr>
          <w:b/>
          <w:color w:val="0067B1"/>
          <w:w w:val="110"/>
        </w:rPr>
        <w:t>Continuing</w:t>
      </w:r>
      <w:r>
        <w:rPr>
          <w:b/>
          <w:color w:val="0067B1"/>
          <w:spacing w:val="19"/>
          <w:w w:val="110"/>
        </w:rPr>
        <w:t xml:space="preserve"> </w:t>
      </w:r>
      <w:r>
        <w:rPr>
          <w:b/>
          <w:color w:val="0067B1"/>
          <w:w w:val="110"/>
        </w:rPr>
        <w:t>care</w:t>
      </w:r>
      <w:r>
        <w:rPr>
          <w:b/>
          <w:color w:val="0067B1"/>
          <w:spacing w:val="15"/>
          <w:w w:val="110"/>
        </w:rPr>
        <w:t xml:space="preserve"> </w:t>
      </w:r>
      <w:r>
        <w:rPr>
          <w:color w:val="0067B1"/>
          <w:w w:val="110"/>
        </w:rPr>
        <w:t>–</w:t>
      </w:r>
      <w:r>
        <w:rPr>
          <w:color w:val="0067B1"/>
          <w:spacing w:val="16"/>
          <w:w w:val="110"/>
        </w:rPr>
        <w:t xml:space="preserve"> </w:t>
      </w:r>
      <w:r>
        <w:rPr>
          <w:color w:val="0067B1"/>
          <w:w w:val="110"/>
        </w:rPr>
        <w:t>care</w:t>
      </w:r>
      <w:r>
        <w:rPr>
          <w:color w:val="0067B1"/>
          <w:spacing w:val="16"/>
          <w:w w:val="110"/>
        </w:rPr>
        <w:t xml:space="preserve"> </w:t>
      </w:r>
      <w:r>
        <w:rPr>
          <w:color w:val="0067B1"/>
          <w:w w:val="110"/>
        </w:rPr>
        <w:t>that</w:t>
      </w:r>
      <w:r>
        <w:rPr>
          <w:color w:val="0067B1"/>
          <w:spacing w:val="15"/>
          <w:w w:val="110"/>
        </w:rPr>
        <w:t xml:space="preserve"> </w:t>
      </w:r>
      <w:r>
        <w:rPr>
          <w:color w:val="0067B1"/>
          <w:w w:val="110"/>
        </w:rPr>
        <w:t>supports</w:t>
      </w:r>
      <w:r>
        <w:rPr>
          <w:color w:val="0067B1"/>
          <w:spacing w:val="17"/>
          <w:w w:val="110"/>
        </w:rPr>
        <w:t xml:space="preserve"> </w:t>
      </w:r>
      <w:r>
        <w:rPr>
          <w:color w:val="0067B1"/>
          <w:w w:val="110"/>
        </w:rPr>
        <w:t>a</w:t>
      </w:r>
      <w:r>
        <w:rPr>
          <w:color w:val="0067B1"/>
          <w:spacing w:val="16"/>
          <w:w w:val="110"/>
        </w:rPr>
        <w:t xml:space="preserve"> </w:t>
      </w:r>
      <w:r>
        <w:rPr>
          <w:color w:val="0067B1"/>
          <w:w w:val="110"/>
        </w:rPr>
        <w:t>client’s</w:t>
      </w:r>
      <w:r>
        <w:rPr>
          <w:color w:val="0067B1"/>
          <w:spacing w:val="16"/>
          <w:w w:val="110"/>
        </w:rPr>
        <w:t xml:space="preserve"> </w:t>
      </w:r>
      <w:r>
        <w:rPr>
          <w:color w:val="0067B1"/>
          <w:w w:val="110"/>
        </w:rPr>
        <w:t>progress,</w:t>
      </w:r>
      <w:r>
        <w:rPr>
          <w:color w:val="0067B1"/>
          <w:spacing w:val="15"/>
          <w:w w:val="110"/>
        </w:rPr>
        <w:t xml:space="preserve"> </w:t>
      </w:r>
      <w:r>
        <w:rPr>
          <w:color w:val="0067B1"/>
          <w:w w:val="110"/>
        </w:rPr>
        <w:t>monitors</w:t>
      </w:r>
      <w:r>
        <w:rPr>
          <w:color w:val="0067B1"/>
          <w:spacing w:val="17"/>
          <w:w w:val="110"/>
        </w:rPr>
        <w:t xml:space="preserve"> </w:t>
      </w:r>
      <w:r>
        <w:rPr>
          <w:color w:val="0067B1"/>
          <w:w w:val="110"/>
        </w:rPr>
        <w:t>his</w:t>
      </w:r>
      <w:r>
        <w:rPr>
          <w:color w:val="0067B1"/>
          <w:spacing w:val="16"/>
          <w:w w:val="110"/>
        </w:rPr>
        <w:t xml:space="preserve"> </w:t>
      </w:r>
      <w:r>
        <w:rPr>
          <w:color w:val="0067B1"/>
          <w:w w:val="110"/>
        </w:rPr>
        <w:t>or</w:t>
      </w:r>
      <w:r>
        <w:rPr>
          <w:color w:val="0067B1"/>
          <w:spacing w:val="16"/>
          <w:w w:val="110"/>
        </w:rPr>
        <w:t xml:space="preserve"> </w:t>
      </w:r>
      <w:r>
        <w:rPr>
          <w:color w:val="0067B1"/>
          <w:w w:val="110"/>
        </w:rPr>
        <w:t>her</w:t>
      </w:r>
      <w:r>
        <w:rPr>
          <w:color w:val="0067B1"/>
          <w:spacing w:val="17"/>
          <w:w w:val="110"/>
        </w:rPr>
        <w:t xml:space="preserve"> </w:t>
      </w:r>
      <w:r>
        <w:rPr>
          <w:color w:val="0067B1"/>
          <w:spacing w:val="-2"/>
          <w:w w:val="110"/>
        </w:rPr>
        <w:t>condition,</w:t>
      </w:r>
    </w:p>
    <w:p w14:paraId="5C3793FD" w14:textId="77777777" w:rsidR="000F75DB" w:rsidRDefault="000C1A9B">
      <w:pPr>
        <w:pStyle w:val="BodyText"/>
        <w:spacing w:before="13" w:line="252" w:lineRule="auto"/>
        <w:ind w:left="1440" w:right="1682"/>
      </w:pPr>
      <w:r>
        <w:rPr>
          <w:color w:val="0067B1"/>
          <w:w w:val="115"/>
        </w:rPr>
        <w:t>and</w:t>
      </w:r>
      <w:r>
        <w:rPr>
          <w:color w:val="0067B1"/>
          <w:spacing w:val="-5"/>
          <w:w w:val="115"/>
        </w:rPr>
        <w:t xml:space="preserve"> </w:t>
      </w:r>
      <w:r>
        <w:rPr>
          <w:color w:val="0067B1"/>
          <w:w w:val="115"/>
        </w:rPr>
        <w:t>responds</w:t>
      </w:r>
      <w:r>
        <w:rPr>
          <w:color w:val="0067B1"/>
          <w:spacing w:val="-6"/>
          <w:w w:val="115"/>
        </w:rPr>
        <w:t xml:space="preserve"> </w:t>
      </w:r>
      <w:r>
        <w:rPr>
          <w:color w:val="0067B1"/>
          <w:w w:val="115"/>
        </w:rPr>
        <w:t>to</w:t>
      </w:r>
      <w:r>
        <w:rPr>
          <w:color w:val="0067B1"/>
          <w:spacing w:val="-6"/>
          <w:w w:val="115"/>
        </w:rPr>
        <w:t xml:space="preserve"> </w:t>
      </w:r>
      <w:r>
        <w:rPr>
          <w:color w:val="0067B1"/>
          <w:w w:val="115"/>
        </w:rPr>
        <w:t>a</w:t>
      </w:r>
      <w:r>
        <w:rPr>
          <w:color w:val="0067B1"/>
          <w:spacing w:val="-5"/>
          <w:w w:val="115"/>
        </w:rPr>
        <w:t xml:space="preserve"> </w:t>
      </w:r>
      <w:r>
        <w:rPr>
          <w:color w:val="0067B1"/>
          <w:w w:val="115"/>
        </w:rPr>
        <w:t>return</w:t>
      </w:r>
      <w:r>
        <w:rPr>
          <w:color w:val="0067B1"/>
          <w:spacing w:val="-6"/>
          <w:w w:val="115"/>
        </w:rPr>
        <w:t xml:space="preserve"> </w:t>
      </w:r>
      <w:r>
        <w:rPr>
          <w:color w:val="0067B1"/>
          <w:w w:val="115"/>
        </w:rPr>
        <w:t>to</w:t>
      </w:r>
      <w:r>
        <w:rPr>
          <w:color w:val="0067B1"/>
          <w:spacing w:val="-6"/>
          <w:w w:val="115"/>
        </w:rPr>
        <w:t xml:space="preserve"> </w:t>
      </w:r>
      <w:r>
        <w:rPr>
          <w:color w:val="0067B1"/>
          <w:w w:val="115"/>
        </w:rPr>
        <w:t>substance</w:t>
      </w:r>
      <w:r>
        <w:rPr>
          <w:color w:val="0067B1"/>
          <w:spacing w:val="-5"/>
          <w:w w:val="115"/>
        </w:rPr>
        <w:t xml:space="preserve"> </w:t>
      </w:r>
      <w:r>
        <w:rPr>
          <w:color w:val="0067B1"/>
          <w:w w:val="115"/>
        </w:rPr>
        <w:t>use</w:t>
      </w:r>
      <w:r>
        <w:rPr>
          <w:color w:val="0067B1"/>
          <w:spacing w:val="-6"/>
          <w:w w:val="115"/>
        </w:rPr>
        <w:t xml:space="preserve"> </w:t>
      </w:r>
      <w:r>
        <w:rPr>
          <w:color w:val="0067B1"/>
          <w:w w:val="115"/>
        </w:rPr>
        <w:t>or</w:t>
      </w:r>
      <w:r>
        <w:rPr>
          <w:color w:val="0067B1"/>
          <w:spacing w:val="-5"/>
          <w:w w:val="115"/>
        </w:rPr>
        <w:t xml:space="preserve"> </w:t>
      </w:r>
      <w:r>
        <w:rPr>
          <w:color w:val="0067B1"/>
          <w:w w:val="115"/>
        </w:rPr>
        <w:t>a</w:t>
      </w:r>
      <w:r>
        <w:rPr>
          <w:color w:val="0067B1"/>
          <w:spacing w:val="-5"/>
          <w:w w:val="115"/>
        </w:rPr>
        <w:t xml:space="preserve"> </w:t>
      </w:r>
      <w:r>
        <w:rPr>
          <w:color w:val="0067B1"/>
          <w:w w:val="115"/>
        </w:rPr>
        <w:t>return</w:t>
      </w:r>
      <w:r>
        <w:rPr>
          <w:color w:val="0067B1"/>
          <w:spacing w:val="-6"/>
          <w:w w:val="115"/>
        </w:rPr>
        <w:t xml:space="preserve"> </w:t>
      </w:r>
      <w:r>
        <w:rPr>
          <w:color w:val="0067B1"/>
          <w:w w:val="115"/>
        </w:rPr>
        <w:t>of</w:t>
      </w:r>
      <w:r>
        <w:rPr>
          <w:color w:val="0067B1"/>
          <w:spacing w:val="-5"/>
          <w:w w:val="115"/>
        </w:rPr>
        <w:t xml:space="preserve"> </w:t>
      </w:r>
      <w:r>
        <w:rPr>
          <w:color w:val="0067B1"/>
          <w:w w:val="115"/>
        </w:rPr>
        <w:t>mental</w:t>
      </w:r>
      <w:r>
        <w:rPr>
          <w:color w:val="0067B1"/>
          <w:spacing w:val="-5"/>
          <w:w w:val="115"/>
        </w:rPr>
        <w:t xml:space="preserve"> </w:t>
      </w:r>
      <w:r>
        <w:rPr>
          <w:color w:val="0067B1"/>
          <w:w w:val="115"/>
        </w:rPr>
        <w:t>disorder</w:t>
      </w:r>
      <w:r>
        <w:rPr>
          <w:color w:val="0067B1"/>
          <w:spacing w:val="-5"/>
          <w:w w:val="115"/>
        </w:rPr>
        <w:t xml:space="preserve"> </w:t>
      </w:r>
      <w:r>
        <w:rPr>
          <w:color w:val="0067B1"/>
          <w:w w:val="115"/>
        </w:rPr>
        <w:t>symptoms.</w:t>
      </w:r>
      <w:r>
        <w:rPr>
          <w:color w:val="0067B1"/>
          <w:spacing w:val="-5"/>
          <w:w w:val="115"/>
        </w:rPr>
        <w:t xml:space="preserve"> </w:t>
      </w:r>
      <w:r>
        <w:rPr>
          <w:color w:val="0067B1"/>
          <w:w w:val="115"/>
        </w:rPr>
        <w:t>It</w:t>
      </w:r>
      <w:r>
        <w:rPr>
          <w:color w:val="0067B1"/>
          <w:spacing w:val="-5"/>
          <w:w w:val="115"/>
        </w:rPr>
        <w:t xml:space="preserve"> </w:t>
      </w:r>
      <w:r>
        <w:rPr>
          <w:color w:val="0067B1"/>
          <w:w w:val="115"/>
        </w:rPr>
        <w:t>is</w:t>
      </w:r>
      <w:r>
        <w:rPr>
          <w:color w:val="0067B1"/>
          <w:spacing w:val="-5"/>
          <w:w w:val="115"/>
        </w:rPr>
        <w:t xml:space="preserve"> </w:t>
      </w:r>
      <w:r>
        <w:rPr>
          <w:color w:val="0067B1"/>
          <w:w w:val="115"/>
        </w:rPr>
        <w:t>both a process of posttreatment monitoring and a form of treatment itself; sometimes referred to as aftercare.</w:t>
      </w:r>
    </w:p>
    <w:p w14:paraId="5B352A99" w14:textId="77777777" w:rsidR="000F75DB" w:rsidRDefault="000C1A9B">
      <w:pPr>
        <w:pStyle w:val="BodyText"/>
        <w:spacing w:before="144" w:line="252" w:lineRule="auto"/>
        <w:ind w:left="1440" w:right="1621"/>
      </w:pPr>
      <w:r>
        <w:rPr>
          <w:b/>
          <w:color w:val="0067B1"/>
          <w:w w:val="110"/>
        </w:rPr>
        <w:t xml:space="preserve">Continuum of care </w:t>
      </w:r>
      <w:r>
        <w:rPr>
          <w:color w:val="0067B1"/>
          <w:w w:val="110"/>
        </w:rPr>
        <w:t>– the array of services that differ in terms of unique needs of clients throughout the course of treatment and recovery.</w:t>
      </w:r>
    </w:p>
    <w:p w14:paraId="21B019AF" w14:textId="77777777" w:rsidR="000F75DB" w:rsidRDefault="000C1A9B">
      <w:pPr>
        <w:pStyle w:val="BodyText"/>
        <w:spacing w:before="144" w:line="252" w:lineRule="auto"/>
        <w:ind w:left="1440" w:right="1621"/>
      </w:pPr>
      <w:r>
        <w:rPr>
          <w:b/>
          <w:color w:val="0067B1"/>
          <w:w w:val="110"/>
        </w:rPr>
        <w:t>Contracting</w:t>
      </w:r>
      <w:r>
        <w:rPr>
          <w:b/>
          <w:color w:val="0067B1"/>
          <w:spacing w:val="20"/>
          <w:w w:val="110"/>
        </w:rPr>
        <w:t xml:space="preserve"> </w:t>
      </w:r>
      <w:r>
        <w:rPr>
          <w:color w:val="0067B1"/>
          <w:w w:val="110"/>
        </w:rPr>
        <w:t>–</w:t>
      </w:r>
      <w:r>
        <w:rPr>
          <w:color w:val="0067B1"/>
          <w:spacing w:val="20"/>
          <w:w w:val="110"/>
        </w:rPr>
        <w:t xml:space="preserve"> </w:t>
      </w:r>
      <w:r>
        <w:rPr>
          <w:color w:val="0067B1"/>
          <w:w w:val="110"/>
        </w:rPr>
        <w:t>the process by</w:t>
      </w:r>
      <w:r>
        <w:rPr>
          <w:color w:val="0067B1"/>
          <w:spacing w:val="20"/>
          <w:w w:val="110"/>
        </w:rPr>
        <w:t xml:space="preserve"> </w:t>
      </w:r>
      <w:r>
        <w:rPr>
          <w:color w:val="0067B1"/>
          <w:w w:val="110"/>
        </w:rPr>
        <w:t>which</w:t>
      </w:r>
      <w:r>
        <w:rPr>
          <w:color w:val="0067B1"/>
          <w:spacing w:val="20"/>
          <w:w w:val="110"/>
        </w:rPr>
        <w:t xml:space="preserve"> </w:t>
      </w:r>
      <w:r>
        <w:rPr>
          <w:color w:val="0067B1"/>
          <w:w w:val="110"/>
        </w:rPr>
        <w:t>the client</w:t>
      </w:r>
      <w:r>
        <w:rPr>
          <w:color w:val="0067B1"/>
          <w:spacing w:val="20"/>
          <w:w w:val="110"/>
        </w:rPr>
        <w:t xml:space="preserve"> </w:t>
      </w:r>
      <w:r>
        <w:rPr>
          <w:color w:val="0067B1"/>
          <w:w w:val="110"/>
        </w:rPr>
        <w:t>and</w:t>
      </w:r>
      <w:r>
        <w:rPr>
          <w:color w:val="0067B1"/>
          <w:spacing w:val="20"/>
          <w:w w:val="110"/>
        </w:rPr>
        <w:t xml:space="preserve"> </w:t>
      </w:r>
      <w:r>
        <w:rPr>
          <w:color w:val="0067B1"/>
          <w:w w:val="110"/>
        </w:rPr>
        <w:t>the counselor</w:t>
      </w:r>
      <w:r>
        <w:rPr>
          <w:color w:val="0067B1"/>
          <w:spacing w:val="20"/>
          <w:w w:val="110"/>
        </w:rPr>
        <w:t xml:space="preserve"> </w:t>
      </w:r>
      <w:r>
        <w:rPr>
          <w:color w:val="0067B1"/>
          <w:w w:val="110"/>
        </w:rPr>
        <w:t>enter</w:t>
      </w:r>
      <w:r>
        <w:rPr>
          <w:color w:val="0067B1"/>
          <w:spacing w:val="20"/>
          <w:w w:val="110"/>
        </w:rPr>
        <w:t xml:space="preserve"> </w:t>
      </w:r>
      <w:r>
        <w:rPr>
          <w:color w:val="0067B1"/>
          <w:w w:val="110"/>
        </w:rPr>
        <w:t>into</w:t>
      </w:r>
      <w:r>
        <w:rPr>
          <w:color w:val="0067B1"/>
          <w:spacing w:val="20"/>
          <w:w w:val="110"/>
        </w:rPr>
        <w:t xml:space="preserve"> </w:t>
      </w:r>
      <w:r>
        <w:rPr>
          <w:color w:val="0067B1"/>
          <w:w w:val="110"/>
        </w:rPr>
        <w:t>an</w:t>
      </w:r>
      <w:r>
        <w:rPr>
          <w:color w:val="0067B1"/>
          <w:spacing w:val="20"/>
          <w:w w:val="110"/>
        </w:rPr>
        <w:t xml:space="preserve"> </w:t>
      </w:r>
      <w:r>
        <w:rPr>
          <w:color w:val="0067B1"/>
          <w:w w:val="110"/>
        </w:rPr>
        <w:t>agreement</w:t>
      </w:r>
      <w:r>
        <w:rPr>
          <w:color w:val="0067B1"/>
          <w:spacing w:val="20"/>
          <w:w w:val="110"/>
        </w:rPr>
        <w:t xml:space="preserve"> </w:t>
      </w:r>
      <w:r>
        <w:rPr>
          <w:color w:val="0067B1"/>
          <w:w w:val="110"/>
        </w:rPr>
        <w:t>to address specific problems,</w:t>
      </w:r>
      <w:r>
        <w:rPr>
          <w:color w:val="0067B1"/>
          <w:w w:val="110"/>
        </w:rPr>
        <w:t xml:space="preserve"> issues, or behaviors.</w:t>
      </w:r>
    </w:p>
    <w:p w14:paraId="7BD609D7" w14:textId="77777777" w:rsidR="000F75DB" w:rsidRDefault="000C1A9B">
      <w:pPr>
        <w:spacing w:before="145" w:line="252" w:lineRule="auto"/>
        <w:ind w:left="1440" w:right="1621"/>
      </w:pPr>
      <w:r>
        <w:rPr>
          <w:b/>
          <w:color w:val="0067B1"/>
          <w:spacing w:val="-2"/>
          <w:w w:val="115"/>
        </w:rPr>
        <w:t>Co-occurring</w:t>
      </w:r>
      <w:r>
        <w:rPr>
          <w:b/>
          <w:color w:val="0067B1"/>
          <w:spacing w:val="-4"/>
          <w:w w:val="115"/>
        </w:rPr>
        <w:t xml:space="preserve"> </w:t>
      </w:r>
      <w:r>
        <w:rPr>
          <w:b/>
          <w:color w:val="0067B1"/>
          <w:spacing w:val="-2"/>
          <w:w w:val="115"/>
        </w:rPr>
        <w:t>disorder/coexisting</w:t>
      </w:r>
      <w:r>
        <w:rPr>
          <w:b/>
          <w:color w:val="0067B1"/>
          <w:spacing w:val="-4"/>
          <w:w w:val="115"/>
        </w:rPr>
        <w:t xml:space="preserve"> </w:t>
      </w:r>
      <w:r>
        <w:rPr>
          <w:b/>
          <w:color w:val="0067B1"/>
          <w:spacing w:val="-2"/>
          <w:w w:val="115"/>
        </w:rPr>
        <w:t>disorder</w:t>
      </w:r>
      <w:r>
        <w:rPr>
          <w:b/>
          <w:color w:val="0067B1"/>
          <w:spacing w:val="-4"/>
          <w:w w:val="115"/>
        </w:rPr>
        <w:t xml:space="preserve"> </w:t>
      </w:r>
      <w:r>
        <w:rPr>
          <w:color w:val="0067B1"/>
          <w:spacing w:val="-2"/>
          <w:w w:val="115"/>
        </w:rPr>
        <w:t>–</w:t>
      </w:r>
      <w:r>
        <w:rPr>
          <w:color w:val="0067B1"/>
          <w:spacing w:val="-8"/>
          <w:w w:val="115"/>
        </w:rPr>
        <w:t xml:space="preserve"> </w:t>
      </w:r>
      <w:r>
        <w:rPr>
          <w:color w:val="0067B1"/>
          <w:spacing w:val="-2"/>
          <w:w w:val="115"/>
        </w:rPr>
        <w:t>the</w:t>
      </w:r>
      <w:r>
        <w:rPr>
          <w:color w:val="0067B1"/>
          <w:spacing w:val="-9"/>
          <w:w w:val="115"/>
        </w:rPr>
        <w:t xml:space="preserve"> </w:t>
      </w:r>
      <w:r>
        <w:rPr>
          <w:color w:val="0067B1"/>
          <w:spacing w:val="-2"/>
          <w:w w:val="115"/>
        </w:rPr>
        <w:t>presence</w:t>
      </w:r>
      <w:r>
        <w:rPr>
          <w:color w:val="0067B1"/>
          <w:spacing w:val="-9"/>
          <w:w w:val="115"/>
        </w:rPr>
        <w:t xml:space="preserve"> </w:t>
      </w:r>
      <w:r>
        <w:rPr>
          <w:color w:val="0067B1"/>
          <w:spacing w:val="-2"/>
          <w:w w:val="115"/>
        </w:rPr>
        <w:t>of</w:t>
      </w:r>
      <w:r>
        <w:rPr>
          <w:color w:val="0067B1"/>
          <w:spacing w:val="-8"/>
          <w:w w:val="115"/>
        </w:rPr>
        <w:t xml:space="preserve"> </w:t>
      </w:r>
      <w:r>
        <w:rPr>
          <w:color w:val="0067B1"/>
          <w:spacing w:val="-2"/>
          <w:w w:val="115"/>
        </w:rPr>
        <w:t>concurrent</w:t>
      </w:r>
      <w:r>
        <w:rPr>
          <w:color w:val="0067B1"/>
          <w:spacing w:val="-8"/>
          <w:w w:val="115"/>
        </w:rPr>
        <w:t xml:space="preserve"> </w:t>
      </w:r>
      <w:r>
        <w:rPr>
          <w:color w:val="0067B1"/>
          <w:spacing w:val="-2"/>
          <w:w w:val="115"/>
        </w:rPr>
        <w:t>psychiatric</w:t>
      </w:r>
      <w:r>
        <w:rPr>
          <w:color w:val="0067B1"/>
          <w:spacing w:val="-9"/>
          <w:w w:val="115"/>
        </w:rPr>
        <w:t xml:space="preserve"> </w:t>
      </w:r>
      <w:r>
        <w:rPr>
          <w:color w:val="0067B1"/>
          <w:spacing w:val="-2"/>
          <w:w w:val="115"/>
        </w:rPr>
        <w:t xml:space="preserve">or </w:t>
      </w:r>
      <w:r>
        <w:rPr>
          <w:color w:val="0067B1"/>
          <w:w w:val="115"/>
        </w:rPr>
        <w:t>medical disorders in combination with a substance use disorder.</w:t>
      </w:r>
    </w:p>
    <w:p w14:paraId="5D4470F1" w14:textId="77777777" w:rsidR="000F75DB" w:rsidRDefault="000C1A9B">
      <w:pPr>
        <w:pStyle w:val="BodyText"/>
        <w:spacing w:before="144"/>
        <w:ind w:left="1440"/>
      </w:pPr>
      <w:r>
        <w:rPr>
          <w:b/>
          <w:color w:val="0067B1"/>
          <w:w w:val="115"/>
        </w:rPr>
        <w:t>Counseling</w:t>
      </w:r>
      <w:r>
        <w:rPr>
          <w:b/>
          <w:color w:val="0067B1"/>
          <w:spacing w:val="-11"/>
          <w:w w:val="115"/>
        </w:rPr>
        <w:t xml:space="preserve"> </w:t>
      </w:r>
      <w:r>
        <w:rPr>
          <w:color w:val="0067B1"/>
          <w:w w:val="115"/>
        </w:rPr>
        <w:t>–</w:t>
      </w:r>
      <w:r>
        <w:rPr>
          <w:color w:val="0067B1"/>
          <w:spacing w:val="-9"/>
          <w:w w:val="115"/>
        </w:rPr>
        <w:t xml:space="preserve"> </w:t>
      </w:r>
      <w:r>
        <w:rPr>
          <w:color w:val="0067B1"/>
          <w:w w:val="115"/>
        </w:rPr>
        <w:t>a</w:t>
      </w:r>
      <w:r>
        <w:rPr>
          <w:color w:val="0067B1"/>
          <w:spacing w:val="-9"/>
          <w:w w:val="115"/>
        </w:rPr>
        <w:t xml:space="preserve"> </w:t>
      </w:r>
      <w:r>
        <w:rPr>
          <w:color w:val="0067B1"/>
          <w:w w:val="115"/>
        </w:rPr>
        <w:t>therapeutic</w:t>
      </w:r>
      <w:r>
        <w:rPr>
          <w:color w:val="0067B1"/>
          <w:spacing w:val="-10"/>
          <w:w w:val="115"/>
        </w:rPr>
        <w:t xml:space="preserve"> </w:t>
      </w:r>
      <w:r>
        <w:rPr>
          <w:color w:val="0067B1"/>
          <w:w w:val="115"/>
        </w:rPr>
        <w:t>process</w:t>
      </w:r>
      <w:r>
        <w:rPr>
          <w:color w:val="0067B1"/>
          <w:spacing w:val="-11"/>
          <w:w w:val="115"/>
        </w:rPr>
        <w:t xml:space="preserve"> </w:t>
      </w:r>
      <w:r>
        <w:rPr>
          <w:color w:val="0067B1"/>
          <w:w w:val="115"/>
        </w:rPr>
        <w:t>aimed</w:t>
      </w:r>
      <w:r>
        <w:rPr>
          <w:color w:val="0067B1"/>
          <w:spacing w:val="-9"/>
          <w:w w:val="115"/>
        </w:rPr>
        <w:t xml:space="preserve"> </w:t>
      </w:r>
      <w:r>
        <w:rPr>
          <w:color w:val="0067B1"/>
          <w:w w:val="115"/>
        </w:rPr>
        <w:t>at</w:t>
      </w:r>
      <w:r>
        <w:rPr>
          <w:color w:val="0067B1"/>
          <w:spacing w:val="-9"/>
          <w:w w:val="115"/>
        </w:rPr>
        <w:t xml:space="preserve"> </w:t>
      </w:r>
      <w:r>
        <w:rPr>
          <w:color w:val="0067B1"/>
          <w:w w:val="115"/>
        </w:rPr>
        <w:t>meeting</w:t>
      </w:r>
      <w:r>
        <w:rPr>
          <w:color w:val="0067B1"/>
          <w:spacing w:val="-10"/>
          <w:w w:val="115"/>
        </w:rPr>
        <w:t xml:space="preserve"> </w:t>
      </w:r>
      <w:r>
        <w:rPr>
          <w:color w:val="0067B1"/>
          <w:w w:val="115"/>
        </w:rPr>
        <w:t>specific</w:t>
      </w:r>
      <w:r>
        <w:rPr>
          <w:color w:val="0067B1"/>
          <w:spacing w:val="-9"/>
          <w:w w:val="115"/>
        </w:rPr>
        <w:t xml:space="preserve"> </w:t>
      </w:r>
      <w:r>
        <w:rPr>
          <w:color w:val="0067B1"/>
          <w:w w:val="115"/>
        </w:rPr>
        <w:t>identified</w:t>
      </w:r>
      <w:r>
        <w:rPr>
          <w:color w:val="0067B1"/>
          <w:spacing w:val="-9"/>
          <w:w w:val="115"/>
        </w:rPr>
        <w:t xml:space="preserve"> </w:t>
      </w:r>
      <w:r>
        <w:rPr>
          <w:color w:val="0067B1"/>
          <w:w w:val="115"/>
        </w:rPr>
        <w:t>needs</w:t>
      </w:r>
      <w:r>
        <w:rPr>
          <w:color w:val="0067B1"/>
          <w:spacing w:val="-10"/>
          <w:w w:val="115"/>
        </w:rPr>
        <w:t xml:space="preserve"> </w:t>
      </w:r>
      <w:r>
        <w:rPr>
          <w:color w:val="0067B1"/>
          <w:w w:val="115"/>
        </w:rPr>
        <w:t>of</w:t>
      </w:r>
      <w:r>
        <w:rPr>
          <w:color w:val="0067B1"/>
          <w:spacing w:val="-10"/>
          <w:w w:val="115"/>
        </w:rPr>
        <w:t xml:space="preserve"> </w:t>
      </w:r>
      <w:r>
        <w:rPr>
          <w:color w:val="0067B1"/>
          <w:w w:val="115"/>
        </w:rPr>
        <w:t>the</w:t>
      </w:r>
      <w:r>
        <w:rPr>
          <w:color w:val="0067B1"/>
          <w:spacing w:val="-10"/>
          <w:w w:val="115"/>
        </w:rPr>
        <w:t xml:space="preserve"> </w:t>
      </w:r>
      <w:r>
        <w:rPr>
          <w:color w:val="0067B1"/>
          <w:spacing w:val="-2"/>
          <w:w w:val="115"/>
        </w:rPr>
        <w:t>client.</w:t>
      </w:r>
    </w:p>
    <w:p w14:paraId="25ADC6DD" w14:textId="77777777" w:rsidR="000F75DB" w:rsidRDefault="000C1A9B">
      <w:pPr>
        <w:pStyle w:val="BodyText"/>
        <w:spacing w:before="156" w:line="252" w:lineRule="auto"/>
        <w:ind w:left="1440" w:right="1621"/>
      </w:pPr>
      <w:r>
        <w:rPr>
          <w:b/>
          <w:color w:val="0067B1"/>
          <w:w w:val="115"/>
        </w:rPr>
        <w:t>Countertransference</w:t>
      </w:r>
      <w:r>
        <w:rPr>
          <w:b/>
          <w:color w:val="0067B1"/>
          <w:spacing w:val="-10"/>
          <w:w w:val="115"/>
        </w:rPr>
        <w:t xml:space="preserve"> </w:t>
      </w:r>
      <w:r>
        <w:rPr>
          <w:color w:val="0067B1"/>
          <w:w w:val="115"/>
        </w:rPr>
        <w:t>–</w:t>
      </w:r>
      <w:r>
        <w:rPr>
          <w:color w:val="0067B1"/>
          <w:spacing w:val="-10"/>
          <w:w w:val="115"/>
        </w:rPr>
        <w:t xml:space="preserve"> </w:t>
      </w:r>
      <w:r>
        <w:rPr>
          <w:color w:val="0067B1"/>
          <w:w w:val="115"/>
        </w:rPr>
        <w:t>a</w:t>
      </w:r>
      <w:r>
        <w:rPr>
          <w:color w:val="0067B1"/>
          <w:spacing w:val="-10"/>
          <w:w w:val="115"/>
        </w:rPr>
        <w:t xml:space="preserve"> </w:t>
      </w:r>
      <w:r>
        <w:rPr>
          <w:color w:val="0067B1"/>
          <w:w w:val="115"/>
        </w:rPr>
        <w:t>counselor’s</w:t>
      </w:r>
      <w:r>
        <w:rPr>
          <w:color w:val="0067B1"/>
          <w:spacing w:val="-10"/>
          <w:w w:val="115"/>
        </w:rPr>
        <w:t xml:space="preserve"> </w:t>
      </w:r>
      <w:r>
        <w:rPr>
          <w:color w:val="0067B1"/>
          <w:w w:val="115"/>
        </w:rPr>
        <w:t>unresolved</w:t>
      </w:r>
      <w:r>
        <w:rPr>
          <w:color w:val="0067B1"/>
          <w:spacing w:val="-11"/>
          <w:w w:val="115"/>
        </w:rPr>
        <w:t xml:space="preserve"> </w:t>
      </w:r>
      <w:r>
        <w:rPr>
          <w:color w:val="0067B1"/>
          <w:w w:val="115"/>
        </w:rPr>
        <w:t>feelings</w:t>
      </w:r>
      <w:r>
        <w:rPr>
          <w:color w:val="0067B1"/>
          <w:spacing w:val="-10"/>
          <w:w w:val="115"/>
        </w:rPr>
        <w:t xml:space="preserve"> </w:t>
      </w:r>
      <w:r>
        <w:rPr>
          <w:color w:val="0067B1"/>
          <w:w w:val="115"/>
        </w:rPr>
        <w:t>for</w:t>
      </w:r>
      <w:r>
        <w:rPr>
          <w:color w:val="0067B1"/>
          <w:spacing w:val="-10"/>
          <w:w w:val="115"/>
        </w:rPr>
        <w:t xml:space="preserve"> </w:t>
      </w:r>
      <w:r>
        <w:rPr>
          <w:color w:val="0067B1"/>
          <w:w w:val="115"/>
        </w:rPr>
        <w:t>significant</w:t>
      </w:r>
      <w:r>
        <w:rPr>
          <w:color w:val="0067B1"/>
          <w:spacing w:val="-10"/>
          <w:w w:val="115"/>
        </w:rPr>
        <w:t xml:space="preserve"> </w:t>
      </w:r>
      <w:r>
        <w:rPr>
          <w:color w:val="0067B1"/>
          <w:w w:val="115"/>
        </w:rPr>
        <w:t>others</w:t>
      </w:r>
      <w:r>
        <w:rPr>
          <w:color w:val="0067B1"/>
          <w:spacing w:val="-10"/>
          <w:w w:val="115"/>
        </w:rPr>
        <w:t xml:space="preserve"> </w:t>
      </w:r>
      <w:r>
        <w:rPr>
          <w:color w:val="0067B1"/>
          <w:w w:val="115"/>
        </w:rPr>
        <w:t>that</w:t>
      </w:r>
      <w:r>
        <w:rPr>
          <w:color w:val="0067B1"/>
          <w:spacing w:val="-11"/>
          <w:w w:val="115"/>
        </w:rPr>
        <w:t xml:space="preserve"> </w:t>
      </w:r>
      <w:r>
        <w:rPr>
          <w:color w:val="0067B1"/>
          <w:w w:val="115"/>
        </w:rPr>
        <w:t>may</w:t>
      </w:r>
      <w:r>
        <w:rPr>
          <w:color w:val="0067B1"/>
          <w:spacing w:val="-10"/>
          <w:w w:val="115"/>
        </w:rPr>
        <w:t xml:space="preserve"> </w:t>
      </w:r>
      <w:r>
        <w:rPr>
          <w:color w:val="0067B1"/>
          <w:w w:val="115"/>
        </w:rPr>
        <w:t>be transferred to the client.</w:t>
      </w:r>
    </w:p>
    <w:p w14:paraId="16B2C2B0" w14:textId="77777777" w:rsidR="000F75DB" w:rsidRDefault="000C1A9B">
      <w:pPr>
        <w:pStyle w:val="BodyText"/>
        <w:spacing w:before="144" w:line="252" w:lineRule="auto"/>
        <w:ind w:left="1440" w:right="1621"/>
      </w:pPr>
      <w:r>
        <w:rPr>
          <w:b/>
          <w:color w:val="0067B1"/>
          <w:w w:val="115"/>
        </w:rPr>
        <w:t xml:space="preserve">Craving </w:t>
      </w:r>
      <w:r>
        <w:rPr>
          <w:color w:val="0067B1"/>
          <w:w w:val="115"/>
        </w:rPr>
        <w:t>– an urgent, seemingly overpowering desire to use a substance, which often is associated</w:t>
      </w:r>
      <w:r>
        <w:rPr>
          <w:color w:val="0067B1"/>
          <w:spacing w:val="-7"/>
          <w:w w:val="115"/>
        </w:rPr>
        <w:t xml:space="preserve"> </w:t>
      </w:r>
      <w:r>
        <w:rPr>
          <w:color w:val="0067B1"/>
          <w:w w:val="115"/>
        </w:rPr>
        <w:t>with</w:t>
      </w:r>
      <w:r>
        <w:rPr>
          <w:color w:val="0067B1"/>
          <w:spacing w:val="-7"/>
          <w:w w:val="115"/>
        </w:rPr>
        <w:t xml:space="preserve"> </w:t>
      </w:r>
      <w:r>
        <w:rPr>
          <w:color w:val="0067B1"/>
          <w:w w:val="115"/>
        </w:rPr>
        <w:t>tension,</w:t>
      </w:r>
      <w:r>
        <w:rPr>
          <w:color w:val="0067B1"/>
          <w:spacing w:val="-8"/>
          <w:w w:val="115"/>
        </w:rPr>
        <w:t xml:space="preserve"> </w:t>
      </w:r>
      <w:r>
        <w:rPr>
          <w:color w:val="0067B1"/>
          <w:w w:val="115"/>
        </w:rPr>
        <w:t>anxiety,</w:t>
      </w:r>
      <w:r>
        <w:rPr>
          <w:color w:val="0067B1"/>
          <w:spacing w:val="-7"/>
          <w:w w:val="115"/>
        </w:rPr>
        <w:t xml:space="preserve"> </w:t>
      </w:r>
      <w:r>
        <w:rPr>
          <w:color w:val="0067B1"/>
          <w:w w:val="115"/>
        </w:rPr>
        <w:t>or</w:t>
      </w:r>
      <w:r>
        <w:rPr>
          <w:color w:val="0067B1"/>
          <w:spacing w:val="-7"/>
          <w:w w:val="115"/>
        </w:rPr>
        <w:t xml:space="preserve"> </w:t>
      </w:r>
      <w:r>
        <w:rPr>
          <w:color w:val="0067B1"/>
          <w:w w:val="115"/>
        </w:rPr>
        <w:t>other</w:t>
      </w:r>
      <w:r>
        <w:rPr>
          <w:color w:val="0067B1"/>
          <w:spacing w:val="-7"/>
          <w:w w:val="115"/>
        </w:rPr>
        <w:t xml:space="preserve"> </w:t>
      </w:r>
      <w:r>
        <w:rPr>
          <w:color w:val="0067B1"/>
          <w:w w:val="115"/>
        </w:rPr>
        <w:t>dysphoric,</w:t>
      </w:r>
      <w:r>
        <w:rPr>
          <w:color w:val="0067B1"/>
          <w:spacing w:val="-7"/>
          <w:w w:val="115"/>
        </w:rPr>
        <w:t xml:space="preserve"> </w:t>
      </w:r>
      <w:r>
        <w:rPr>
          <w:color w:val="0067B1"/>
          <w:w w:val="115"/>
        </w:rPr>
        <w:t>depressive,</w:t>
      </w:r>
      <w:r>
        <w:rPr>
          <w:color w:val="0067B1"/>
          <w:spacing w:val="-7"/>
          <w:w w:val="115"/>
        </w:rPr>
        <w:t xml:space="preserve"> </w:t>
      </w:r>
      <w:r>
        <w:rPr>
          <w:color w:val="0067B1"/>
          <w:w w:val="115"/>
        </w:rPr>
        <w:t>or</w:t>
      </w:r>
      <w:r>
        <w:rPr>
          <w:color w:val="0067B1"/>
          <w:spacing w:val="-7"/>
          <w:w w:val="115"/>
        </w:rPr>
        <w:t xml:space="preserve"> </w:t>
      </w:r>
      <w:r>
        <w:rPr>
          <w:color w:val="0067B1"/>
          <w:w w:val="115"/>
        </w:rPr>
        <w:t>negative</w:t>
      </w:r>
      <w:r>
        <w:rPr>
          <w:color w:val="0067B1"/>
          <w:spacing w:val="-8"/>
          <w:w w:val="115"/>
        </w:rPr>
        <w:t xml:space="preserve"> </w:t>
      </w:r>
      <w:r>
        <w:rPr>
          <w:color w:val="0067B1"/>
          <w:w w:val="115"/>
        </w:rPr>
        <w:t>affective</w:t>
      </w:r>
      <w:r>
        <w:rPr>
          <w:color w:val="0067B1"/>
          <w:spacing w:val="-7"/>
          <w:w w:val="115"/>
        </w:rPr>
        <w:t xml:space="preserve"> </w:t>
      </w:r>
      <w:r>
        <w:rPr>
          <w:color w:val="0067B1"/>
          <w:w w:val="115"/>
        </w:rPr>
        <w:t>states.</w:t>
      </w:r>
    </w:p>
    <w:p w14:paraId="62E38877" w14:textId="77777777" w:rsidR="000F75DB" w:rsidRDefault="000C1A9B">
      <w:pPr>
        <w:pStyle w:val="BodyText"/>
        <w:spacing w:before="145" w:line="252" w:lineRule="auto"/>
        <w:ind w:left="1439" w:right="1444"/>
      </w:pPr>
      <w:r>
        <w:rPr>
          <w:b/>
          <w:color w:val="0067B1"/>
          <w:w w:val="115"/>
        </w:rPr>
        <w:t xml:space="preserve">Cultural competency </w:t>
      </w:r>
      <w:r>
        <w:rPr>
          <w:color w:val="0067B1"/>
          <w:w w:val="115"/>
        </w:rPr>
        <w:t>– the capacity of a service provider or organization to understand and work</w:t>
      </w:r>
      <w:r>
        <w:rPr>
          <w:color w:val="0067B1"/>
          <w:spacing w:val="-8"/>
          <w:w w:val="115"/>
        </w:rPr>
        <w:t xml:space="preserve"> </w:t>
      </w:r>
      <w:r>
        <w:rPr>
          <w:color w:val="0067B1"/>
          <w:w w:val="115"/>
        </w:rPr>
        <w:t>effectively</w:t>
      </w:r>
      <w:r>
        <w:rPr>
          <w:color w:val="0067B1"/>
          <w:spacing w:val="-8"/>
          <w:w w:val="115"/>
        </w:rPr>
        <w:t xml:space="preserve"> </w:t>
      </w:r>
      <w:r>
        <w:rPr>
          <w:color w:val="0067B1"/>
          <w:w w:val="115"/>
        </w:rPr>
        <w:t>in</w:t>
      </w:r>
      <w:r>
        <w:rPr>
          <w:color w:val="0067B1"/>
          <w:spacing w:val="-8"/>
          <w:w w:val="115"/>
        </w:rPr>
        <w:t xml:space="preserve"> </w:t>
      </w:r>
      <w:r>
        <w:rPr>
          <w:color w:val="0067B1"/>
          <w:w w:val="115"/>
        </w:rPr>
        <w:t>accord</w:t>
      </w:r>
      <w:r>
        <w:rPr>
          <w:color w:val="0067B1"/>
          <w:spacing w:val="-8"/>
          <w:w w:val="115"/>
        </w:rPr>
        <w:t xml:space="preserve"> </w:t>
      </w:r>
      <w:r>
        <w:rPr>
          <w:color w:val="0067B1"/>
          <w:w w:val="115"/>
        </w:rPr>
        <w:t>with</w:t>
      </w:r>
      <w:r>
        <w:rPr>
          <w:color w:val="0067B1"/>
          <w:spacing w:val="-8"/>
          <w:w w:val="115"/>
        </w:rPr>
        <w:t xml:space="preserve"> </w:t>
      </w:r>
      <w:r>
        <w:rPr>
          <w:color w:val="0067B1"/>
          <w:w w:val="115"/>
        </w:rPr>
        <w:t>the</w:t>
      </w:r>
      <w:r>
        <w:rPr>
          <w:color w:val="0067B1"/>
          <w:spacing w:val="-9"/>
          <w:w w:val="115"/>
        </w:rPr>
        <w:t xml:space="preserve"> </w:t>
      </w:r>
      <w:r>
        <w:rPr>
          <w:color w:val="0067B1"/>
          <w:w w:val="115"/>
        </w:rPr>
        <w:t>beliefs</w:t>
      </w:r>
      <w:r>
        <w:rPr>
          <w:color w:val="0067B1"/>
          <w:spacing w:val="-8"/>
          <w:w w:val="115"/>
        </w:rPr>
        <w:t xml:space="preserve"> </w:t>
      </w:r>
      <w:r>
        <w:rPr>
          <w:color w:val="0067B1"/>
          <w:w w:val="115"/>
        </w:rPr>
        <w:t>and</w:t>
      </w:r>
      <w:r>
        <w:rPr>
          <w:color w:val="0067B1"/>
          <w:spacing w:val="-8"/>
          <w:w w:val="115"/>
        </w:rPr>
        <w:t xml:space="preserve"> </w:t>
      </w:r>
      <w:r>
        <w:rPr>
          <w:color w:val="0067B1"/>
          <w:w w:val="115"/>
        </w:rPr>
        <w:t>practices</w:t>
      </w:r>
      <w:r>
        <w:rPr>
          <w:color w:val="0067B1"/>
          <w:spacing w:val="-9"/>
          <w:w w:val="115"/>
        </w:rPr>
        <w:t xml:space="preserve"> </w:t>
      </w:r>
      <w:r>
        <w:rPr>
          <w:color w:val="0067B1"/>
          <w:w w:val="115"/>
        </w:rPr>
        <w:t>of</w:t>
      </w:r>
      <w:r>
        <w:rPr>
          <w:color w:val="0067B1"/>
          <w:spacing w:val="-8"/>
          <w:w w:val="115"/>
        </w:rPr>
        <w:t xml:space="preserve"> </w:t>
      </w:r>
      <w:r>
        <w:rPr>
          <w:color w:val="0067B1"/>
          <w:w w:val="115"/>
        </w:rPr>
        <w:t>persons</w:t>
      </w:r>
      <w:r>
        <w:rPr>
          <w:color w:val="0067B1"/>
          <w:spacing w:val="-9"/>
          <w:w w:val="115"/>
        </w:rPr>
        <w:t xml:space="preserve"> </w:t>
      </w:r>
      <w:r>
        <w:rPr>
          <w:color w:val="0067B1"/>
          <w:w w:val="115"/>
        </w:rPr>
        <w:t>from</w:t>
      </w:r>
      <w:r>
        <w:rPr>
          <w:color w:val="0067B1"/>
          <w:spacing w:val="-8"/>
          <w:w w:val="115"/>
        </w:rPr>
        <w:t xml:space="preserve"> </w:t>
      </w:r>
      <w:r>
        <w:rPr>
          <w:color w:val="0067B1"/>
          <w:w w:val="115"/>
        </w:rPr>
        <w:t>a</w:t>
      </w:r>
      <w:r>
        <w:rPr>
          <w:color w:val="0067B1"/>
          <w:spacing w:val="-8"/>
          <w:w w:val="115"/>
        </w:rPr>
        <w:t xml:space="preserve"> </w:t>
      </w:r>
      <w:r>
        <w:rPr>
          <w:color w:val="0067B1"/>
          <w:w w:val="115"/>
        </w:rPr>
        <w:t>given</w:t>
      </w:r>
      <w:r>
        <w:rPr>
          <w:color w:val="0067B1"/>
          <w:spacing w:val="-8"/>
          <w:w w:val="115"/>
        </w:rPr>
        <w:t xml:space="preserve"> </w:t>
      </w:r>
      <w:r>
        <w:rPr>
          <w:color w:val="0067B1"/>
          <w:w w:val="115"/>
        </w:rPr>
        <w:t>ethnic/racial/ religious/social group or sexual orientation. It includes the holding of knowledge, skil</w:t>
      </w:r>
      <w:r>
        <w:rPr>
          <w:color w:val="0067B1"/>
          <w:w w:val="115"/>
        </w:rPr>
        <w:t>ls, and attitudes</w:t>
      </w:r>
      <w:r>
        <w:rPr>
          <w:color w:val="0067B1"/>
          <w:spacing w:val="-5"/>
          <w:w w:val="115"/>
        </w:rPr>
        <w:t xml:space="preserve"> </w:t>
      </w:r>
      <w:r>
        <w:rPr>
          <w:color w:val="0067B1"/>
          <w:w w:val="115"/>
        </w:rPr>
        <w:t>that</w:t>
      </w:r>
      <w:r>
        <w:rPr>
          <w:color w:val="0067B1"/>
          <w:spacing w:val="-6"/>
          <w:w w:val="115"/>
        </w:rPr>
        <w:t xml:space="preserve"> </w:t>
      </w:r>
      <w:r>
        <w:rPr>
          <w:color w:val="0067B1"/>
          <w:w w:val="115"/>
        </w:rPr>
        <w:t>allow</w:t>
      </w:r>
      <w:r>
        <w:rPr>
          <w:color w:val="0067B1"/>
          <w:spacing w:val="-5"/>
          <w:w w:val="115"/>
        </w:rPr>
        <w:t xml:space="preserve"> </w:t>
      </w:r>
      <w:r>
        <w:rPr>
          <w:color w:val="0067B1"/>
          <w:w w:val="115"/>
        </w:rPr>
        <w:t>the</w:t>
      </w:r>
      <w:r>
        <w:rPr>
          <w:color w:val="0067B1"/>
          <w:spacing w:val="-6"/>
          <w:w w:val="115"/>
        </w:rPr>
        <w:t xml:space="preserve"> </w:t>
      </w:r>
      <w:r>
        <w:rPr>
          <w:color w:val="0067B1"/>
          <w:w w:val="115"/>
        </w:rPr>
        <w:t>treatment</w:t>
      </w:r>
      <w:r>
        <w:rPr>
          <w:color w:val="0067B1"/>
          <w:spacing w:val="-6"/>
          <w:w w:val="115"/>
        </w:rPr>
        <w:t xml:space="preserve"> </w:t>
      </w:r>
      <w:r>
        <w:rPr>
          <w:color w:val="0067B1"/>
          <w:w w:val="115"/>
        </w:rPr>
        <w:t>provider</w:t>
      </w:r>
      <w:r>
        <w:rPr>
          <w:color w:val="0067B1"/>
          <w:spacing w:val="-6"/>
          <w:w w:val="115"/>
        </w:rPr>
        <w:t xml:space="preserve"> </w:t>
      </w:r>
      <w:r>
        <w:rPr>
          <w:color w:val="0067B1"/>
          <w:w w:val="115"/>
        </w:rPr>
        <w:t>and</w:t>
      </w:r>
      <w:r>
        <w:rPr>
          <w:color w:val="0067B1"/>
          <w:spacing w:val="-5"/>
          <w:w w:val="115"/>
        </w:rPr>
        <w:t xml:space="preserve"> </w:t>
      </w:r>
      <w:r>
        <w:rPr>
          <w:color w:val="0067B1"/>
          <w:w w:val="115"/>
        </w:rPr>
        <w:t>program</w:t>
      </w:r>
      <w:r>
        <w:rPr>
          <w:color w:val="0067B1"/>
          <w:spacing w:val="-6"/>
          <w:w w:val="115"/>
        </w:rPr>
        <w:t xml:space="preserve"> </w:t>
      </w:r>
      <w:r>
        <w:rPr>
          <w:color w:val="0067B1"/>
          <w:w w:val="115"/>
        </w:rPr>
        <w:t>to</w:t>
      </w:r>
      <w:r>
        <w:rPr>
          <w:color w:val="0067B1"/>
          <w:spacing w:val="-6"/>
          <w:w w:val="115"/>
        </w:rPr>
        <w:t xml:space="preserve"> </w:t>
      </w:r>
      <w:r>
        <w:rPr>
          <w:color w:val="0067B1"/>
          <w:w w:val="115"/>
        </w:rPr>
        <w:t>understand</w:t>
      </w:r>
      <w:r>
        <w:rPr>
          <w:color w:val="0067B1"/>
          <w:spacing w:val="-6"/>
          <w:w w:val="115"/>
        </w:rPr>
        <w:t xml:space="preserve"> </w:t>
      </w:r>
      <w:r>
        <w:rPr>
          <w:color w:val="0067B1"/>
          <w:w w:val="115"/>
        </w:rPr>
        <w:t>the</w:t>
      </w:r>
      <w:r>
        <w:rPr>
          <w:color w:val="0067B1"/>
          <w:spacing w:val="-6"/>
          <w:w w:val="115"/>
        </w:rPr>
        <w:t xml:space="preserve"> </w:t>
      </w:r>
      <w:r>
        <w:rPr>
          <w:color w:val="0067B1"/>
          <w:w w:val="115"/>
        </w:rPr>
        <w:t>full</w:t>
      </w:r>
      <w:r>
        <w:rPr>
          <w:color w:val="0067B1"/>
          <w:spacing w:val="-5"/>
          <w:w w:val="115"/>
        </w:rPr>
        <w:t xml:space="preserve"> </w:t>
      </w:r>
      <w:r>
        <w:rPr>
          <w:color w:val="0067B1"/>
          <w:w w:val="115"/>
        </w:rPr>
        <w:t>context</w:t>
      </w:r>
      <w:r>
        <w:rPr>
          <w:color w:val="0067B1"/>
          <w:spacing w:val="-5"/>
          <w:w w:val="115"/>
        </w:rPr>
        <w:t xml:space="preserve"> </w:t>
      </w:r>
      <w:r>
        <w:rPr>
          <w:color w:val="0067B1"/>
          <w:w w:val="115"/>
        </w:rPr>
        <w:t>of</w:t>
      </w:r>
      <w:r>
        <w:rPr>
          <w:color w:val="0067B1"/>
          <w:spacing w:val="-5"/>
          <w:w w:val="115"/>
        </w:rPr>
        <w:t xml:space="preserve"> </w:t>
      </w:r>
      <w:r>
        <w:rPr>
          <w:color w:val="0067B1"/>
          <w:w w:val="115"/>
        </w:rPr>
        <w:t>a</w:t>
      </w:r>
      <w:r>
        <w:rPr>
          <w:color w:val="0067B1"/>
          <w:spacing w:val="-5"/>
          <w:w w:val="115"/>
        </w:rPr>
        <w:t xml:space="preserve"> </w:t>
      </w:r>
      <w:r>
        <w:rPr>
          <w:color w:val="0067B1"/>
          <w:w w:val="115"/>
        </w:rPr>
        <w:t>cli- ent’s current and past socioenvironmental situation.</w:t>
      </w:r>
    </w:p>
    <w:p w14:paraId="4DF735B7" w14:textId="77777777" w:rsidR="000F75DB" w:rsidRDefault="000C1A9B">
      <w:pPr>
        <w:pStyle w:val="BodyText"/>
        <w:spacing w:before="144" w:line="252" w:lineRule="auto"/>
        <w:ind w:left="1440" w:right="1621"/>
      </w:pPr>
      <w:r>
        <w:rPr>
          <w:b/>
          <w:color w:val="0067B1"/>
          <w:w w:val="115"/>
        </w:rPr>
        <w:t>Cultural</w:t>
      </w:r>
      <w:r>
        <w:rPr>
          <w:b/>
          <w:color w:val="0067B1"/>
          <w:spacing w:val="-8"/>
          <w:w w:val="115"/>
        </w:rPr>
        <w:t xml:space="preserve"> </w:t>
      </w:r>
      <w:r>
        <w:rPr>
          <w:b/>
          <w:color w:val="0067B1"/>
          <w:w w:val="115"/>
        </w:rPr>
        <w:t>diversity</w:t>
      </w:r>
      <w:r>
        <w:rPr>
          <w:b/>
          <w:color w:val="0067B1"/>
          <w:spacing w:val="-12"/>
          <w:w w:val="115"/>
        </w:rPr>
        <w:t xml:space="preserve"> </w:t>
      </w:r>
      <w:r>
        <w:rPr>
          <w:color w:val="0067B1"/>
          <w:w w:val="115"/>
        </w:rPr>
        <w:t>–</w:t>
      </w:r>
      <w:r>
        <w:rPr>
          <w:color w:val="0067B1"/>
          <w:spacing w:val="-11"/>
          <w:w w:val="115"/>
        </w:rPr>
        <w:t xml:space="preserve"> </w:t>
      </w:r>
      <w:r>
        <w:rPr>
          <w:color w:val="0067B1"/>
          <w:w w:val="115"/>
        </w:rPr>
        <w:t>the</w:t>
      </w:r>
      <w:r>
        <w:rPr>
          <w:color w:val="0067B1"/>
          <w:spacing w:val="-12"/>
          <w:w w:val="115"/>
        </w:rPr>
        <w:t xml:space="preserve"> </w:t>
      </w:r>
      <w:r>
        <w:rPr>
          <w:color w:val="0067B1"/>
          <w:w w:val="115"/>
        </w:rPr>
        <w:t>vast</w:t>
      </w:r>
      <w:r>
        <w:rPr>
          <w:color w:val="0067B1"/>
          <w:spacing w:val="-11"/>
          <w:w w:val="115"/>
        </w:rPr>
        <w:t xml:space="preserve"> </w:t>
      </w:r>
      <w:r>
        <w:rPr>
          <w:color w:val="0067B1"/>
          <w:w w:val="115"/>
        </w:rPr>
        <w:t>array</w:t>
      </w:r>
      <w:r>
        <w:rPr>
          <w:color w:val="0067B1"/>
          <w:spacing w:val="-11"/>
          <w:w w:val="115"/>
        </w:rPr>
        <w:t xml:space="preserve"> </w:t>
      </w:r>
      <w:r>
        <w:rPr>
          <w:color w:val="0067B1"/>
          <w:w w:val="115"/>
        </w:rPr>
        <w:t>of</w:t>
      </w:r>
      <w:r>
        <w:rPr>
          <w:color w:val="0067B1"/>
          <w:spacing w:val="-11"/>
          <w:w w:val="115"/>
        </w:rPr>
        <w:t xml:space="preserve"> </w:t>
      </w:r>
      <w:r>
        <w:rPr>
          <w:color w:val="0067B1"/>
          <w:w w:val="115"/>
        </w:rPr>
        <w:t>different</w:t>
      </w:r>
      <w:r>
        <w:rPr>
          <w:color w:val="0067B1"/>
          <w:spacing w:val="-11"/>
          <w:w w:val="115"/>
        </w:rPr>
        <w:t xml:space="preserve"> </w:t>
      </w:r>
      <w:r>
        <w:rPr>
          <w:color w:val="0067B1"/>
          <w:w w:val="115"/>
        </w:rPr>
        <w:t>cultural</w:t>
      </w:r>
      <w:r>
        <w:rPr>
          <w:color w:val="0067B1"/>
          <w:spacing w:val="-11"/>
          <w:w w:val="115"/>
        </w:rPr>
        <w:t xml:space="preserve"> </w:t>
      </w:r>
      <w:r>
        <w:rPr>
          <w:color w:val="0067B1"/>
          <w:w w:val="115"/>
        </w:rPr>
        <w:t>groups</w:t>
      </w:r>
      <w:r>
        <w:rPr>
          <w:color w:val="0067B1"/>
          <w:spacing w:val="-11"/>
          <w:w w:val="115"/>
        </w:rPr>
        <w:t xml:space="preserve"> </w:t>
      </w:r>
      <w:r>
        <w:rPr>
          <w:color w:val="0067B1"/>
          <w:w w:val="115"/>
        </w:rPr>
        <w:t>based</w:t>
      </w:r>
      <w:r>
        <w:rPr>
          <w:color w:val="0067B1"/>
          <w:spacing w:val="-11"/>
          <w:w w:val="115"/>
        </w:rPr>
        <w:t xml:space="preserve"> </w:t>
      </w:r>
      <w:r>
        <w:rPr>
          <w:color w:val="0067B1"/>
          <w:w w:val="115"/>
        </w:rPr>
        <w:t>on</w:t>
      </w:r>
      <w:r>
        <w:rPr>
          <w:color w:val="0067B1"/>
          <w:spacing w:val="-11"/>
          <w:w w:val="115"/>
        </w:rPr>
        <w:t xml:space="preserve"> </w:t>
      </w:r>
      <w:r>
        <w:rPr>
          <w:color w:val="0067B1"/>
          <w:w w:val="115"/>
        </w:rPr>
        <w:t>varying</w:t>
      </w:r>
      <w:r>
        <w:rPr>
          <w:color w:val="0067B1"/>
          <w:spacing w:val="-11"/>
          <w:w w:val="115"/>
        </w:rPr>
        <w:t xml:space="preserve"> </w:t>
      </w:r>
      <w:r>
        <w:rPr>
          <w:color w:val="0067B1"/>
          <w:w w:val="115"/>
        </w:rPr>
        <w:t>behaviors, attitudes, values, languages, celebrations, rituals, and histories.</w:t>
      </w:r>
    </w:p>
    <w:p w14:paraId="1FD48A52" w14:textId="77777777" w:rsidR="000F75DB" w:rsidRDefault="000C1A9B">
      <w:pPr>
        <w:pStyle w:val="BodyText"/>
        <w:spacing w:before="144" w:line="252" w:lineRule="auto"/>
        <w:ind w:left="1440" w:right="1444"/>
      </w:pPr>
      <w:r>
        <w:rPr>
          <w:b/>
          <w:color w:val="0067B1"/>
          <w:w w:val="115"/>
        </w:rPr>
        <w:t xml:space="preserve">Culture </w:t>
      </w:r>
      <w:r>
        <w:rPr>
          <w:color w:val="0067B1"/>
          <w:w w:val="115"/>
        </w:rPr>
        <w:t>– the vast structure of behaviors, ideas, attitudes, values, habits, beliefs, customs, language, rituals, ceremonies, histories, and practices distinctive to a particula</w:t>
      </w:r>
      <w:r>
        <w:rPr>
          <w:color w:val="0067B1"/>
          <w:w w:val="115"/>
        </w:rPr>
        <w:t>r group of people.</w:t>
      </w:r>
    </w:p>
    <w:p w14:paraId="37CB214A" w14:textId="77777777" w:rsidR="000F75DB" w:rsidRDefault="000C1A9B">
      <w:pPr>
        <w:pStyle w:val="BodyText"/>
        <w:spacing w:before="145" w:line="252" w:lineRule="auto"/>
        <w:ind w:left="1440" w:right="1621"/>
      </w:pPr>
      <w:r>
        <w:rPr>
          <w:b/>
          <w:color w:val="0067B1"/>
          <w:w w:val="115"/>
        </w:rPr>
        <w:t>Diagnosis</w:t>
      </w:r>
      <w:r>
        <w:rPr>
          <w:b/>
          <w:color w:val="0067B1"/>
          <w:spacing w:val="-11"/>
          <w:w w:val="115"/>
        </w:rPr>
        <w:t xml:space="preserve"> </w:t>
      </w:r>
      <w:r>
        <w:rPr>
          <w:color w:val="0067B1"/>
          <w:w w:val="115"/>
        </w:rPr>
        <w:t>–</w:t>
      </w:r>
      <w:r>
        <w:rPr>
          <w:color w:val="0067B1"/>
          <w:spacing w:val="-11"/>
          <w:w w:val="115"/>
        </w:rPr>
        <w:t xml:space="preserve"> </w:t>
      </w:r>
      <w:r>
        <w:rPr>
          <w:color w:val="0067B1"/>
          <w:w w:val="115"/>
        </w:rPr>
        <w:t>classification</w:t>
      </w:r>
      <w:r>
        <w:rPr>
          <w:color w:val="0067B1"/>
          <w:spacing w:val="-11"/>
          <w:w w:val="115"/>
        </w:rPr>
        <w:t xml:space="preserve"> </w:t>
      </w:r>
      <w:r>
        <w:rPr>
          <w:color w:val="0067B1"/>
          <w:w w:val="115"/>
        </w:rPr>
        <w:t>of</w:t>
      </w:r>
      <w:r>
        <w:rPr>
          <w:color w:val="0067B1"/>
          <w:spacing w:val="-11"/>
          <w:w w:val="115"/>
        </w:rPr>
        <w:t xml:space="preserve"> </w:t>
      </w:r>
      <w:r>
        <w:rPr>
          <w:color w:val="0067B1"/>
          <w:w w:val="115"/>
        </w:rPr>
        <w:t>the</w:t>
      </w:r>
      <w:r>
        <w:rPr>
          <w:color w:val="0067B1"/>
          <w:spacing w:val="-12"/>
          <w:w w:val="115"/>
        </w:rPr>
        <w:t xml:space="preserve"> </w:t>
      </w:r>
      <w:r>
        <w:rPr>
          <w:color w:val="0067B1"/>
          <w:w w:val="115"/>
        </w:rPr>
        <w:t>nature</w:t>
      </w:r>
      <w:r>
        <w:rPr>
          <w:color w:val="0067B1"/>
          <w:spacing w:val="-12"/>
          <w:w w:val="115"/>
        </w:rPr>
        <w:t xml:space="preserve"> </w:t>
      </w:r>
      <w:r>
        <w:rPr>
          <w:color w:val="0067B1"/>
          <w:w w:val="115"/>
        </w:rPr>
        <w:t>and</w:t>
      </w:r>
      <w:r>
        <w:rPr>
          <w:color w:val="0067B1"/>
          <w:spacing w:val="-11"/>
          <w:w w:val="115"/>
        </w:rPr>
        <w:t xml:space="preserve"> </w:t>
      </w:r>
      <w:r>
        <w:rPr>
          <w:color w:val="0067B1"/>
          <w:w w:val="115"/>
        </w:rPr>
        <w:t>severity</w:t>
      </w:r>
      <w:r>
        <w:rPr>
          <w:color w:val="0067B1"/>
          <w:spacing w:val="-11"/>
          <w:w w:val="115"/>
        </w:rPr>
        <w:t xml:space="preserve"> </w:t>
      </w:r>
      <w:r>
        <w:rPr>
          <w:color w:val="0067B1"/>
          <w:w w:val="115"/>
        </w:rPr>
        <w:t>of</w:t>
      </w:r>
      <w:r>
        <w:rPr>
          <w:color w:val="0067B1"/>
          <w:spacing w:val="-11"/>
          <w:w w:val="115"/>
        </w:rPr>
        <w:t xml:space="preserve"> </w:t>
      </w:r>
      <w:r>
        <w:rPr>
          <w:color w:val="0067B1"/>
          <w:w w:val="115"/>
        </w:rPr>
        <w:t>the</w:t>
      </w:r>
      <w:r>
        <w:rPr>
          <w:color w:val="0067B1"/>
          <w:spacing w:val="-12"/>
          <w:w w:val="115"/>
        </w:rPr>
        <w:t xml:space="preserve"> </w:t>
      </w:r>
      <w:r>
        <w:rPr>
          <w:color w:val="0067B1"/>
          <w:w w:val="115"/>
        </w:rPr>
        <w:t>substance</w:t>
      </w:r>
      <w:r>
        <w:rPr>
          <w:color w:val="0067B1"/>
          <w:spacing w:val="-11"/>
          <w:w w:val="115"/>
        </w:rPr>
        <w:t xml:space="preserve"> </w:t>
      </w:r>
      <w:r>
        <w:rPr>
          <w:color w:val="0067B1"/>
          <w:w w:val="115"/>
        </w:rPr>
        <w:t>use,</w:t>
      </w:r>
      <w:r>
        <w:rPr>
          <w:color w:val="0067B1"/>
          <w:spacing w:val="-12"/>
          <w:w w:val="115"/>
        </w:rPr>
        <w:t xml:space="preserve"> </w:t>
      </w:r>
      <w:r>
        <w:rPr>
          <w:color w:val="0067B1"/>
          <w:w w:val="115"/>
        </w:rPr>
        <w:t>medical,</w:t>
      </w:r>
      <w:r>
        <w:rPr>
          <w:color w:val="0067B1"/>
          <w:spacing w:val="-11"/>
          <w:w w:val="115"/>
        </w:rPr>
        <w:t xml:space="preserve"> </w:t>
      </w:r>
      <w:r>
        <w:rPr>
          <w:color w:val="0067B1"/>
          <w:w w:val="115"/>
        </w:rPr>
        <w:t xml:space="preserve">mental </w:t>
      </w:r>
      <w:r>
        <w:rPr>
          <w:color w:val="0067B1"/>
          <w:spacing w:val="-2"/>
          <w:w w:val="115"/>
        </w:rPr>
        <w:t>health,</w:t>
      </w:r>
      <w:r>
        <w:rPr>
          <w:color w:val="0067B1"/>
          <w:spacing w:val="-6"/>
          <w:w w:val="115"/>
        </w:rPr>
        <w:t xml:space="preserve"> </w:t>
      </w:r>
      <w:r>
        <w:rPr>
          <w:color w:val="0067B1"/>
          <w:spacing w:val="-2"/>
          <w:w w:val="115"/>
        </w:rPr>
        <w:t>or</w:t>
      </w:r>
      <w:r>
        <w:rPr>
          <w:color w:val="0067B1"/>
          <w:spacing w:val="-6"/>
          <w:w w:val="115"/>
        </w:rPr>
        <w:t xml:space="preserve"> </w:t>
      </w:r>
      <w:r>
        <w:rPr>
          <w:color w:val="0067B1"/>
          <w:spacing w:val="-2"/>
          <w:w w:val="115"/>
        </w:rPr>
        <w:t>other</w:t>
      </w:r>
      <w:r>
        <w:rPr>
          <w:color w:val="0067B1"/>
          <w:spacing w:val="-6"/>
          <w:w w:val="115"/>
        </w:rPr>
        <w:t xml:space="preserve"> </w:t>
      </w:r>
      <w:r>
        <w:rPr>
          <w:color w:val="0067B1"/>
          <w:spacing w:val="-2"/>
          <w:w w:val="115"/>
        </w:rPr>
        <w:t>problems</w:t>
      </w:r>
      <w:r>
        <w:rPr>
          <w:color w:val="0067B1"/>
          <w:spacing w:val="-7"/>
          <w:w w:val="115"/>
        </w:rPr>
        <w:t xml:space="preserve"> </w:t>
      </w:r>
      <w:r>
        <w:rPr>
          <w:color w:val="0067B1"/>
          <w:spacing w:val="-2"/>
          <w:w w:val="115"/>
        </w:rPr>
        <w:t>present.</w:t>
      </w:r>
      <w:r>
        <w:rPr>
          <w:color w:val="0067B1"/>
          <w:spacing w:val="-7"/>
          <w:w w:val="115"/>
        </w:rPr>
        <w:t xml:space="preserve"> </w:t>
      </w:r>
      <w:r>
        <w:rPr>
          <w:color w:val="0067B1"/>
          <w:spacing w:val="-2"/>
          <w:w w:val="115"/>
        </w:rPr>
        <w:t>DSM-IV-TR</w:t>
      </w:r>
      <w:r>
        <w:rPr>
          <w:color w:val="0067B1"/>
          <w:spacing w:val="-6"/>
          <w:w w:val="115"/>
        </w:rPr>
        <w:t xml:space="preserve"> </w:t>
      </w:r>
      <w:r>
        <w:rPr>
          <w:color w:val="0067B1"/>
          <w:spacing w:val="-2"/>
          <w:w w:val="115"/>
        </w:rPr>
        <w:t>and</w:t>
      </w:r>
      <w:r>
        <w:rPr>
          <w:color w:val="0067B1"/>
          <w:spacing w:val="-6"/>
          <w:w w:val="115"/>
        </w:rPr>
        <w:t xml:space="preserve"> </w:t>
      </w:r>
      <w:r>
        <w:rPr>
          <w:color w:val="0067B1"/>
          <w:spacing w:val="-2"/>
          <w:w w:val="115"/>
        </w:rPr>
        <w:t>ICD-10</w:t>
      </w:r>
      <w:r>
        <w:rPr>
          <w:color w:val="0067B1"/>
          <w:spacing w:val="-6"/>
          <w:w w:val="115"/>
        </w:rPr>
        <w:t xml:space="preserve"> </w:t>
      </w:r>
      <w:r>
        <w:rPr>
          <w:color w:val="0067B1"/>
          <w:spacing w:val="-2"/>
          <w:w w:val="115"/>
        </w:rPr>
        <w:t>commonly</w:t>
      </w:r>
      <w:r>
        <w:rPr>
          <w:color w:val="0067B1"/>
          <w:spacing w:val="-6"/>
          <w:w w:val="115"/>
        </w:rPr>
        <w:t xml:space="preserve"> </w:t>
      </w:r>
      <w:r>
        <w:rPr>
          <w:color w:val="0067B1"/>
          <w:spacing w:val="-2"/>
          <w:w w:val="115"/>
        </w:rPr>
        <w:t>are</w:t>
      </w:r>
      <w:r>
        <w:rPr>
          <w:color w:val="0067B1"/>
          <w:spacing w:val="-6"/>
          <w:w w:val="115"/>
        </w:rPr>
        <w:t xml:space="preserve"> </w:t>
      </w:r>
      <w:r>
        <w:rPr>
          <w:color w:val="0067B1"/>
          <w:spacing w:val="-2"/>
          <w:w w:val="115"/>
        </w:rPr>
        <w:t>used</w:t>
      </w:r>
      <w:r>
        <w:rPr>
          <w:color w:val="0067B1"/>
          <w:spacing w:val="-7"/>
          <w:w w:val="115"/>
        </w:rPr>
        <w:t xml:space="preserve"> </w:t>
      </w:r>
      <w:r>
        <w:rPr>
          <w:color w:val="0067B1"/>
          <w:spacing w:val="-2"/>
          <w:w w:val="115"/>
        </w:rPr>
        <w:t>to</w:t>
      </w:r>
      <w:r>
        <w:rPr>
          <w:color w:val="0067B1"/>
          <w:spacing w:val="-7"/>
          <w:w w:val="115"/>
        </w:rPr>
        <w:t xml:space="preserve"> </w:t>
      </w:r>
      <w:r>
        <w:rPr>
          <w:color w:val="0067B1"/>
          <w:spacing w:val="-2"/>
          <w:w w:val="115"/>
        </w:rPr>
        <w:t xml:space="preserve">classify </w:t>
      </w:r>
      <w:r>
        <w:rPr>
          <w:color w:val="0067B1"/>
          <w:w w:val="115"/>
        </w:rPr>
        <w:t>substance use and mental disorders.</w:t>
      </w:r>
    </w:p>
    <w:p w14:paraId="06C8E1E3" w14:textId="77777777" w:rsidR="000F75DB" w:rsidRDefault="000C1A9B">
      <w:pPr>
        <w:pStyle w:val="BodyText"/>
        <w:spacing w:before="144" w:line="252" w:lineRule="auto"/>
        <w:ind w:left="1440" w:right="1621"/>
      </w:pPr>
      <w:r>
        <w:rPr>
          <w:b/>
          <w:color w:val="0067B1"/>
          <w:w w:val="110"/>
        </w:rPr>
        <w:t xml:space="preserve">Disorder </w:t>
      </w:r>
      <w:r>
        <w:rPr>
          <w:color w:val="0067B1"/>
          <w:w w:val="110"/>
        </w:rPr>
        <w:t>– an affliction that affects the functions of the mind and/or body, disturbing physical and/or mental health.</w:t>
      </w:r>
    </w:p>
    <w:p w14:paraId="638E784F" w14:textId="77777777" w:rsidR="000F75DB" w:rsidRDefault="000C1A9B">
      <w:pPr>
        <w:pStyle w:val="BodyText"/>
        <w:spacing w:before="144" w:line="252" w:lineRule="auto"/>
        <w:ind w:left="1440" w:right="1621"/>
      </w:pPr>
      <w:r>
        <w:rPr>
          <w:b/>
          <w:color w:val="0067B1"/>
          <w:w w:val="115"/>
        </w:rPr>
        <w:t xml:space="preserve">Duty to warn </w:t>
      </w:r>
      <w:r>
        <w:rPr>
          <w:color w:val="0067B1"/>
          <w:w w:val="115"/>
        </w:rPr>
        <w:t>– the legal obligation of a counselor (healthcare provider) to notify the appropriate</w:t>
      </w:r>
      <w:r>
        <w:rPr>
          <w:color w:val="0067B1"/>
          <w:spacing w:val="-6"/>
          <w:w w:val="115"/>
        </w:rPr>
        <w:t xml:space="preserve"> </w:t>
      </w:r>
      <w:r>
        <w:rPr>
          <w:color w:val="0067B1"/>
          <w:w w:val="115"/>
        </w:rPr>
        <w:t>au</w:t>
      </w:r>
      <w:r>
        <w:rPr>
          <w:color w:val="0067B1"/>
          <w:w w:val="115"/>
        </w:rPr>
        <w:t>thorities</w:t>
      </w:r>
      <w:r>
        <w:rPr>
          <w:color w:val="0067B1"/>
          <w:spacing w:val="-6"/>
          <w:w w:val="115"/>
        </w:rPr>
        <w:t xml:space="preserve"> </w:t>
      </w:r>
      <w:r>
        <w:rPr>
          <w:color w:val="0067B1"/>
          <w:w w:val="115"/>
        </w:rPr>
        <w:t>as</w:t>
      </w:r>
      <w:r>
        <w:rPr>
          <w:color w:val="0067B1"/>
          <w:spacing w:val="-6"/>
          <w:w w:val="115"/>
        </w:rPr>
        <w:t xml:space="preserve"> </w:t>
      </w:r>
      <w:r>
        <w:rPr>
          <w:color w:val="0067B1"/>
          <w:w w:val="115"/>
        </w:rPr>
        <w:t>defined</w:t>
      </w:r>
      <w:r>
        <w:rPr>
          <w:color w:val="0067B1"/>
          <w:spacing w:val="-6"/>
          <w:w w:val="115"/>
        </w:rPr>
        <w:t xml:space="preserve"> </w:t>
      </w:r>
      <w:r>
        <w:rPr>
          <w:color w:val="0067B1"/>
          <w:w w:val="115"/>
        </w:rPr>
        <w:t>by</w:t>
      </w:r>
      <w:r>
        <w:rPr>
          <w:color w:val="0067B1"/>
          <w:spacing w:val="-6"/>
          <w:w w:val="115"/>
        </w:rPr>
        <w:t xml:space="preserve"> </w:t>
      </w:r>
      <w:r>
        <w:rPr>
          <w:color w:val="0067B1"/>
          <w:w w:val="115"/>
        </w:rPr>
        <w:t>statute</w:t>
      </w:r>
      <w:r>
        <w:rPr>
          <w:color w:val="0067B1"/>
          <w:spacing w:val="-6"/>
          <w:w w:val="115"/>
        </w:rPr>
        <w:t xml:space="preserve"> </w:t>
      </w:r>
      <w:r>
        <w:rPr>
          <w:color w:val="0067B1"/>
          <w:w w:val="115"/>
        </w:rPr>
        <w:t>and/or</w:t>
      </w:r>
      <w:r>
        <w:rPr>
          <w:color w:val="0067B1"/>
          <w:spacing w:val="-6"/>
          <w:w w:val="115"/>
        </w:rPr>
        <w:t xml:space="preserve"> </w:t>
      </w:r>
      <w:r>
        <w:rPr>
          <w:color w:val="0067B1"/>
          <w:w w:val="115"/>
        </w:rPr>
        <w:t>the</w:t>
      </w:r>
      <w:r>
        <w:rPr>
          <w:color w:val="0067B1"/>
          <w:spacing w:val="-7"/>
          <w:w w:val="115"/>
        </w:rPr>
        <w:t xml:space="preserve"> </w:t>
      </w:r>
      <w:r>
        <w:rPr>
          <w:color w:val="0067B1"/>
          <w:w w:val="115"/>
        </w:rPr>
        <w:t>potential</w:t>
      </w:r>
      <w:r>
        <w:rPr>
          <w:color w:val="0067B1"/>
          <w:spacing w:val="-7"/>
          <w:w w:val="115"/>
        </w:rPr>
        <w:t xml:space="preserve"> </w:t>
      </w:r>
      <w:r>
        <w:rPr>
          <w:color w:val="0067B1"/>
          <w:w w:val="115"/>
        </w:rPr>
        <w:t>victim</w:t>
      </w:r>
      <w:r>
        <w:rPr>
          <w:color w:val="0067B1"/>
          <w:spacing w:val="-6"/>
          <w:w w:val="115"/>
        </w:rPr>
        <w:t xml:space="preserve"> </w:t>
      </w:r>
      <w:r>
        <w:rPr>
          <w:color w:val="0067B1"/>
          <w:w w:val="115"/>
        </w:rPr>
        <w:t>when</w:t>
      </w:r>
      <w:r>
        <w:rPr>
          <w:color w:val="0067B1"/>
          <w:spacing w:val="-6"/>
          <w:w w:val="115"/>
        </w:rPr>
        <w:t xml:space="preserve"> </w:t>
      </w:r>
      <w:r>
        <w:rPr>
          <w:color w:val="0067B1"/>
          <w:w w:val="115"/>
        </w:rPr>
        <w:t>there</w:t>
      </w:r>
      <w:r>
        <w:rPr>
          <w:color w:val="0067B1"/>
          <w:spacing w:val="-7"/>
          <w:w w:val="115"/>
        </w:rPr>
        <w:t xml:space="preserve"> </w:t>
      </w:r>
      <w:r>
        <w:rPr>
          <w:color w:val="0067B1"/>
          <w:w w:val="115"/>
        </w:rPr>
        <w:t>is</w:t>
      </w:r>
      <w:r>
        <w:rPr>
          <w:color w:val="0067B1"/>
          <w:spacing w:val="-6"/>
          <w:w w:val="115"/>
        </w:rPr>
        <w:t xml:space="preserve"> </w:t>
      </w:r>
      <w:proofErr w:type="gramStart"/>
      <w:r>
        <w:rPr>
          <w:color w:val="0067B1"/>
          <w:w w:val="115"/>
        </w:rPr>
        <w:t>serious danger</w:t>
      </w:r>
      <w:proofErr w:type="gramEnd"/>
      <w:r>
        <w:rPr>
          <w:color w:val="0067B1"/>
          <w:w w:val="115"/>
        </w:rPr>
        <w:t xml:space="preserve"> of a client’s inflicting injury on an identified individual.</w:t>
      </w:r>
    </w:p>
    <w:p w14:paraId="6BAA6D67" w14:textId="77777777" w:rsidR="000F75DB" w:rsidRDefault="000C1A9B">
      <w:pPr>
        <w:pStyle w:val="BodyText"/>
        <w:spacing w:before="145"/>
        <w:ind w:left="1440"/>
      </w:pPr>
      <w:r>
        <w:rPr>
          <w:b/>
          <w:color w:val="0067B1"/>
          <w:w w:val="115"/>
        </w:rPr>
        <w:t>Efficacy</w:t>
      </w:r>
      <w:r>
        <w:rPr>
          <w:b/>
          <w:color w:val="0067B1"/>
          <w:spacing w:val="-12"/>
          <w:w w:val="115"/>
        </w:rPr>
        <w:t xml:space="preserve"> </w:t>
      </w:r>
      <w:r>
        <w:rPr>
          <w:color w:val="0067B1"/>
          <w:w w:val="115"/>
        </w:rPr>
        <w:t>–</w:t>
      </w:r>
      <w:r>
        <w:rPr>
          <w:color w:val="0067B1"/>
          <w:spacing w:val="-12"/>
          <w:w w:val="115"/>
        </w:rPr>
        <w:t xml:space="preserve"> </w:t>
      </w:r>
      <w:r>
        <w:rPr>
          <w:color w:val="0067B1"/>
          <w:w w:val="115"/>
        </w:rPr>
        <w:t>the</w:t>
      </w:r>
      <w:r>
        <w:rPr>
          <w:color w:val="0067B1"/>
          <w:spacing w:val="-12"/>
          <w:w w:val="115"/>
        </w:rPr>
        <w:t xml:space="preserve"> </w:t>
      </w:r>
      <w:r>
        <w:rPr>
          <w:color w:val="0067B1"/>
          <w:w w:val="115"/>
        </w:rPr>
        <w:t>power</w:t>
      </w:r>
      <w:r>
        <w:rPr>
          <w:color w:val="0067B1"/>
          <w:spacing w:val="-13"/>
          <w:w w:val="115"/>
        </w:rPr>
        <w:t xml:space="preserve"> </w:t>
      </w:r>
      <w:r>
        <w:rPr>
          <w:color w:val="0067B1"/>
          <w:w w:val="115"/>
        </w:rPr>
        <w:t>to</w:t>
      </w:r>
      <w:r>
        <w:rPr>
          <w:color w:val="0067B1"/>
          <w:spacing w:val="-12"/>
          <w:w w:val="115"/>
        </w:rPr>
        <w:t xml:space="preserve"> </w:t>
      </w:r>
      <w:r>
        <w:rPr>
          <w:color w:val="0067B1"/>
          <w:w w:val="115"/>
        </w:rPr>
        <w:t>produce</w:t>
      </w:r>
      <w:r>
        <w:rPr>
          <w:color w:val="0067B1"/>
          <w:spacing w:val="-13"/>
          <w:w w:val="115"/>
        </w:rPr>
        <w:t xml:space="preserve"> </w:t>
      </w:r>
      <w:r>
        <w:rPr>
          <w:color w:val="0067B1"/>
          <w:w w:val="115"/>
        </w:rPr>
        <w:t>a</w:t>
      </w:r>
      <w:r>
        <w:rPr>
          <w:color w:val="0067B1"/>
          <w:spacing w:val="-12"/>
          <w:w w:val="115"/>
        </w:rPr>
        <w:t xml:space="preserve"> </w:t>
      </w:r>
      <w:r>
        <w:rPr>
          <w:color w:val="0067B1"/>
          <w:w w:val="115"/>
        </w:rPr>
        <w:t>desired</w:t>
      </w:r>
      <w:r>
        <w:rPr>
          <w:color w:val="0067B1"/>
          <w:spacing w:val="-11"/>
          <w:w w:val="115"/>
        </w:rPr>
        <w:t xml:space="preserve"> </w:t>
      </w:r>
      <w:r>
        <w:rPr>
          <w:color w:val="0067B1"/>
          <w:spacing w:val="-2"/>
          <w:w w:val="115"/>
        </w:rPr>
        <w:t>effect.</w:t>
      </w:r>
    </w:p>
    <w:p w14:paraId="0433E82E" w14:textId="77777777" w:rsidR="000F75DB" w:rsidRDefault="000C1A9B">
      <w:pPr>
        <w:pStyle w:val="BodyText"/>
        <w:spacing w:before="156" w:line="252" w:lineRule="auto"/>
        <w:ind w:left="1440" w:right="1621"/>
      </w:pPr>
      <w:r>
        <w:rPr>
          <w:b/>
          <w:color w:val="0067B1"/>
          <w:w w:val="115"/>
        </w:rPr>
        <w:t>Elements</w:t>
      </w:r>
      <w:r>
        <w:rPr>
          <w:b/>
          <w:color w:val="0067B1"/>
          <w:spacing w:val="-9"/>
          <w:w w:val="115"/>
        </w:rPr>
        <w:t xml:space="preserve"> </w:t>
      </w:r>
      <w:r>
        <w:rPr>
          <w:color w:val="0067B1"/>
          <w:w w:val="115"/>
        </w:rPr>
        <w:t>–</w:t>
      </w:r>
      <w:r>
        <w:rPr>
          <w:color w:val="0067B1"/>
          <w:spacing w:val="-9"/>
          <w:w w:val="115"/>
        </w:rPr>
        <w:t xml:space="preserve"> </w:t>
      </w:r>
      <w:r>
        <w:rPr>
          <w:color w:val="0067B1"/>
          <w:w w:val="115"/>
        </w:rPr>
        <w:t>specific,</w:t>
      </w:r>
      <w:r>
        <w:rPr>
          <w:color w:val="0067B1"/>
          <w:spacing w:val="-9"/>
          <w:w w:val="115"/>
        </w:rPr>
        <w:t xml:space="preserve"> </w:t>
      </w:r>
      <w:r>
        <w:rPr>
          <w:color w:val="0067B1"/>
          <w:w w:val="115"/>
        </w:rPr>
        <w:t>definable</w:t>
      </w:r>
      <w:r>
        <w:rPr>
          <w:color w:val="0067B1"/>
          <w:spacing w:val="-9"/>
          <w:w w:val="115"/>
        </w:rPr>
        <w:t xml:space="preserve"> </w:t>
      </w:r>
      <w:r>
        <w:rPr>
          <w:color w:val="0067B1"/>
          <w:w w:val="115"/>
        </w:rPr>
        <w:t>areas</w:t>
      </w:r>
      <w:r>
        <w:rPr>
          <w:color w:val="0067B1"/>
          <w:spacing w:val="-9"/>
          <w:w w:val="115"/>
        </w:rPr>
        <w:t xml:space="preserve"> </w:t>
      </w:r>
      <w:r>
        <w:rPr>
          <w:color w:val="0067B1"/>
          <w:w w:val="115"/>
        </w:rPr>
        <w:t>found</w:t>
      </w:r>
      <w:r>
        <w:rPr>
          <w:color w:val="0067B1"/>
          <w:spacing w:val="-9"/>
          <w:w w:val="115"/>
        </w:rPr>
        <w:t xml:space="preserve"> </w:t>
      </w:r>
      <w:r>
        <w:rPr>
          <w:color w:val="0067B1"/>
          <w:w w:val="115"/>
        </w:rPr>
        <w:t>in</w:t>
      </w:r>
      <w:r>
        <w:rPr>
          <w:color w:val="0067B1"/>
          <w:spacing w:val="-9"/>
          <w:w w:val="115"/>
        </w:rPr>
        <w:t xml:space="preserve"> </w:t>
      </w:r>
      <w:r>
        <w:rPr>
          <w:color w:val="0067B1"/>
          <w:w w:val="115"/>
        </w:rPr>
        <w:t>three</w:t>
      </w:r>
      <w:r>
        <w:rPr>
          <w:color w:val="0067B1"/>
          <w:spacing w:val="-10"/>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practice</w:t>
      </w:r>
      <w:r>
        <w:rPr>
          <w:color w:val="0067B1"/>
          <w:spacing w:val="-10"/>
          <w:w w:val="115"/>
        </w:rPr>
        <w:t xml:space="preserve"> </w:t>
      </w:r>
      <w:r>
        <w:rPr>
          <w:color w:val="0067B1"/>
          <w:w w:val="115"/>
        </w:rPr>
        <w:t>dimensions</w:t>
      </w:r>
      <w:r>
        <w:rPr>
          <w:color w:val="0067B1"/>
          <w:spacing w:val="-9"/>
          <w:w w:val="115"/>
        </w:rPr>
        <w:t xml:space="preserve"> </w:t>
      </w:r>
      <w:r>
        <w:rPr>
          <w:color w:val="0067B1"/>
          <w:w w:val="115"/>
        </w:rPr>
        <w:t>(clinical evaluation, service coordination, and counseling).</w:t>
      </w:r>
    </w:p>
    <w:p w14:paraId="565EE595" w14:textId="77777777" w:rsidR="000F75DB" w:rsidRDefault="000C1A9B">
      <w:pPr>
        <w:pStyle w:val="BodyText"/>
        <w:spacing w:before="144"/>
        <w:ind w:left="1440"/>
      </w:pPr>
      <w:r>
        <w:rPr>
          <w:b/>
          <w:color w:val="0067B1"/>
          <w:w w:val="115"/>
        </w:rPr>
        <w:t>Empirical</w:t>
      </w:r>
      <w:r>
        <w:rPr>
          <w:b/>
          <w:color w:val="0067B1"/>
          <w:spacing w:val="-7"/>
          <w:w w:val="115"/>
        </w:rPr>
        <w:t xml:space="preserve"> </w:t>
      </w:r>
      <w:r>
        <w:rPr>
          <w:color w:val="0067B1"/>
          <w:w w:val="115"/>
        </w:rPr>
        <w:t>–</w:t>
      </w:r>
      <w:r>
        <w:rPr>
          <w:color w:val="0067B1"/>
          <w:spacing w:val="-10"/>
          <w:w w:val="115"/>
        </w:rPr>
        <w:t xml:space="preserve"> </w:t>
      </w:r>
      <w:r>
        <w:rPr>
          <w:color w:val="0067B1"/>
          <w:w w:val="115"/>
        </w:rPr>
        <w:t>relying</w:t>
      </w:r>
      <w:r>
        <w:rPr>
          <w:color w:val="0067B1"/>
          <w:spacing w:val="-11"/>
          <w:w w:val="115"/>
        </w:rPr>
        <w:t xml:space="preserve"> </w:t>
      </w:r>
      <w:r>
        <w:rPr>
          <w:color w:val="0067B1"/>
          <w:w w:val="115"/>
        </w:rPr>
        <w:t>on</w:t>
      </w:r>
      <w:r>
        <w:rPr>
          <w:color w:val="0067B1"/>
          <w:spacing w:val="-10"/>
          <w:w w:val="115"/>
        </w:rPr>
        <w:t xml:space="preserve"> </w:t>
      </w:r>
      <w:r>
        <w:rPr>
          <w:color w:val="0067B1"/>
          <w:w w:val="115"/>
        </w:rPr>
        <w:t>observation</w:t>
      </w:r>
      <w:r>
        <w:rPr>
          <w:color w:val="0067B1"/>
          <w:spacing w:val="-10"/>
          <w:w w:val="115"/>
        </w:rPr>
        <w:t xml:space="preserve"> </w:t>
      </w:r>
      <w:r>
        <w:rPr>
          <w:color w:val="0067B1"/>
          <w:w w:val="115"/>
        </w:rPr>
        <w:t>or</w:t>
      </w:r>
      <w:r>
        <w:rPr>
          <w:color w:val="0067B1"/>
          <w:spacing w:val="-10"/>
          <w:w w:val="115"/>
        </w:rPr>
        <w:t xml:space="preserve"> </w:t>
      </w:r>
      <w:r>
        <w:rPr>
          <w:color w:val="0067B1"/>
          <w:w w:val="115"/>
        </w:rPr>
        <w:t>experience</w:t>
      </w:r>
      <w:r>
        <w:rPr>
          <w:color w:val="0067B1"/>
          <w:spacing w:val="-10"/>
          <w:w w:val="115"/>
        </w:rPr>
        <w:t xml:space="preserve"> </w:t>
      </w:r>
      <w:r>
        <w:rPr>
          <w:color w:val="0067B1"/>
          <w:w w:val="115"/>
        </w:rPr>
        <w:t>rather</w:t>
      </w:r>
      <w:r>
        <w:rPr>
          <w:color w:val="0067B1"/>
          <w:spacing w:val="-11"/>
          <w:w w:val="115"/>
        </w:rPr>
        <w:t xml:space="preserve"> </w:t>
      </w:r>
      <w:r>
        <w:rPr>
          <w:color w:val="0067B1"/>
          <w:w w:val="115"/>
        </w:rPr>
        <w:t>than</w:t>
      </w:r>
      <w:r>
        <w:rPr>
          <w:color w:val="0067B1"/>
          <w:spacing w:val="-11"/>
          <w:w w:val="115"/>
        </w:rPr>
        <w:t xml:space="preserve"> </w:t>
      </w:r>
      <w:r>
        <w:rPr>
          <w:color w:val="0067B1"/>
          <w:w w:val="115"/>
        </w:rPr>
        <w:t>theoretical</w:t>
      </w:r>
      <w:r>
        <w:rPr>
          <w:color w:val="0067B1"/>
          <w:spacing w:val="-11"/>
          <w:w w:val="115"/>
        </w:rPr>
        <w:t xml:space="preserve"> </w:t>
      </w:r>
      <w:r>
        <w:rPr>
          <w:color w:val="0067B1"/>
          <w:w w:val="115"/>
        </w:rPr>
        <w:t>principles</w:t>
      </w:r>
      <w:r>
        <w:rPr>
          <w:color w:val="0067B1"/>
          <w:spacing w:val="-11"/>
          <w:w w:val="115"/>
        </w:rPr>
        <w:t xml:space="preserve"> </w:t>
      </w:r>
      <w:r>
        <w:rPr>
          <w:color w:val="0067B1"/>
          <w:w w:val="115"/>
        </w:rPr>
        <w:t>or</w:t>
      </w:r>
      <w:r>
        <w:rPr>
          <w:color w:val="0067B1"/>
          <w:spacing w:val="-10"/>
          <w:w w:val="115"/>
        </w:rPr>
        <w:t xml:space="preserve"> </w:t>
      </w:r>
      <w:r>
        <w:rPr>
          <w:color w:val="0067B1"/>
          <w:spacing w:val="-2"/>
          <w:w w:val="115"/>
        </w:rPr>
        <w:t>theory.</w:t>
      </w:r>
    </w:p>
    <w:p w14:paraId="119A59CD" w14:textId="77777777" w:rsidR="000F75DB" w:rsidRDefault="000C1A9B">
      <w:pPr>
        <w:pStyle w:val="BodyText"/>
        <w:spacing w:before="157" w:line="252" w:lineRule="auto"/>
        <w:ind w:left="1440" w:right="2063"/>
        <w:jc w:val="both"/>
      </w:pPr>
      <w:r>
        <w:rPr>
          <w:b/>
          <w:color w:val="0067B1"/>
          <w:w w:val="115"/>
        </w:rPr>
        <w:t>Engagement</w:t>
      </w:r>
      <w:r>
        <w:rPr>
          <w:b/>
          <w:color w:val="0067B1"/>
          <w:spacing w:val="-12"/>
          <w:w w:val="115"/>
        </w:rPr>
        <w:t xml:space="preserve"> </w:t>
      </w:r>
      <w:r>
        <w:rPr>
          <w:color w:val="0067B1"/>
          <w:w w:val="115"/>
        </w:rPr>
        <w:t>–</w:t>
      </w:r>
      <w:r>
        <w:rPr>
          <w:color w:val="0067B1"/>
          <w:spacing w:val="-12"/>
          <w:w w:val="115"/>
        </w:rPr>
        <w:t xml:space="preserve"> </w:t>
      </w:r>
      <w:r>
        <w:rPr>
          <w:color w:val="0067B1"/>
          <w:w w:val="115"/>
        </w:rPr>
        <w:t>a</w:t>
      </w:r>
      <w:r>
        <w:rPr>
          <w:color w:val="0067B1"/>
          <w:spacing w:val="-12"/>
          <w:w w:val="115"/>
        </w:rPr>
        <w:t xml:space="preserve"> </w:t>
      </w:r>
      <w:r>
        <w:rPr>
          <w:color w:val="0067B1"/>
          <w:w w:val="115"/>
        </w:rPr>
        <w:t>client’s</w:t>
      </w:r>
      <w:r>
        <w:rPr>
          <w:color w:val="0067B1"/>
          <w:spacing w:val="-12"/>
          <w:w w:val="115"/>
        </w:rPr>
        <w:t xml:space="preserve"> </w:t>
      </w:r>
      <w:r>
        <w:rPr>
          <w:color w:val="0067B1"/>
          <w:w w:val="115"/>
        </w:rPr>
        <w:t>commitment</w:t>
      </w:r>
      <w:r>
        <w:rPr>
          <w:color w:val="0067B1"/>
          <w:spacing w:val="-12"/>
          <w:w w:val="115"/>
        </w:rPr>
        <w:t xml:space="preserve"> </w:t>
      </w:r>
      <w:r>
        <w:rPr>
          <w:color w:val="0067B1"/>
          <w:w w:val="115"/>
        </w:rPr>
        <w:t>to</w:t>
      </w:r>
      <w:r>
        <w:rPr>
          <w:color w:val="0067B1"/>
          <w:spacing w:val="-13"/>
          <w:w w:val="115"/>
        </w:rPr>
        <w:t xml:space="preserve"> </w:t>
      </w:r>
      <w:r>
        <w:rPr>
          <w:color w:val="0067B1"/>
          <w:w w:val="115"/>
        </w:rPr>
        <w:t>and</w:t>
      </w:r>
      <w:r>
        <w:rPr>
          <w:color w:val="0067B1"/>
          <w:spacing w:val="-12"/>
          <w:w w:val="115"/>
        </w:rPr>
        <w:t xml:space="preserve"> </w:t>
      </w:r>
      <w:r>
        <w:rPr>
          <w:color w:val="0067B1"/>
          <w:w w:val="115"/>
        </w:rPr>
        <w:t>maintenance</w:t>
      </w:r>
      <w:r>
        <w:rPr>
          <w:color w:val="0067B1"/>
          <w:spacing w:val="-12"/>
          <w:w w:val="115"/>
        </w:rPr>
        <w:t xml:space="preserve"> </w:t>
      </w:r>
      <w:r>
        <w:rPr>
          <w:color w:val="0067B1"/>
          <w:w w:val="115"/>
        </w:rPr>
        <w:t>of</w:t>
      </w:r>
      <w:r>
        <w:rPr>
          <w:color w:val="0067B1"/>
          <w:spacing w:val="-12"/>
          <w:w w:val="115"/>
        </w:rPr>
        <w:t xml:space="preserve"> </w:t>
      </w:r>
      <w:r>
        <w:rPr>
          <w:color w:val="0067B1"/>
          <w:w w:val="115"/>
        </w:rPr>
        <w:t>treatment</w:t>
      </w:r>
      <w:r>
        <w:rPr>
          <w:color w:val="0067B1"/>
          <w:spacing w:val="-13"/>
          <w:w w:val="115"/>
        </w:rPr>
        <w:t xml:space="preserve"> </w:t>
      </w:r>
      <w:r>
        <w:rPr>
          <w:color w:val="0067B1"/>
          <w:w w:val="115"/>
        </w:rPr>
        <w:t>in</w:t>
      </w:r>
      <w:r>
        <w:rPr>
          <w:color w:val="0067B1"/>
          <w:spacing w:val="-12"/>
          <w:w w:val="115"/>
        </w:rPr>
        <w:t xml:space="preserve"> </w:t>
      </w:r>
      <w:proofErr w:type="gramStart"/>
      <w:r>
        <w:rPr>
          <w:color w:val="0067B1"/>
          <w:w w:val="115"/>
        </w:rPr>
        <w:t>all</w:t>
      </w:r>
      <w:r>
        <w:rPr>
          <w:color w:val="0067B1"/>
          <w:spacing w:val="-12"/>
          <w:w w:val="115"/>
        </w:rPr>
        <w:t xml:space="preserve"> </w:t>
      </w:r>
      <w:r>
        <w:rPr>
          <w:color w:val="0067B1"/>
          <w:w w:val="115"/>
        </w:rPr>
        <w:t>of</w:t>
      </w:r>
      <w:proofErr w:type="gramEnd"/>
      <w:r>
        <w:rPr>
          <w:color w:val="0067B1"/>
          <w:spacing w:val="-12"/>
          <w:w w:val="115"/>
        </w:rPr>
        <w:t xml:space="preserve"> </w:t>
      </w:r>
      <w:r>
        <w:rPr>
          <w:color w:val="0067B1"/>
          <w:w w:val="115"/>
        </w:rPr>
        <w:t>its</w:t>
      </w:r>
      <w:r>
        <w:rPr>
          <w:color w:val="0067B1"/>
          <w:spacing w:val="-12"/>
          <w:w w:val="115"/>
        </w:rPr>
        <w:t xml:space="preserve"> </w:t>
      </w:r>
      <w:r>
        <w:rPr>
          <w:color w:val="0067B1"/>
          <w:w w:val="115"/>
        </w:rPr>
        <w:t>forms. A</w:t>
      </w:r>
      <w:r>
        <w:rPr>
          <w:color w:val="0067B1"/>
          <w:spacing w:val="-10"/>
          <w:w w:val="115"/>
        </w:rPr>
        <w:t xml:space="preserve"> </w:t>
      </w:r>
      <w:r>
        <w:rPr>
          <w:color w:val="0067B1"/>
          <w:w w:val="115"/>
        </w:rPr>
        <w:t>successful</w:t>
      </w:r>
      <w:r>
        <w:rPr>
          <w:color w:val="0067B1"/>
          <w:spacing w:val="-9"/>
          <w:w w:val="115"/>
        </w:rPr>
        <w:t xml:space="preserve"> </w:t>
      </w:r>
      <w:r>
        <w:rPr>
          <w:color w:val="0067B1"/>
          <w:w w:val="115"/>
        </w:rPr>
        <w:t>engagement</w:t>
      </w:r>
      <w:r>
        <w:rPr>
          <w:color w:val="0067B1"/>
          <w:spacing w:val="-9"/>
          <w:w w:val="115"/>
        </w:rPr>
        <w:t xml:space="preserve"> </w:t>
      </w:r>
      <w:r>
        <w:rPr>
          <w:color w:val="0067B1"/>
          <w:w w:val="115"/>
        </w:rPr>
        <w:t>program</w:t>
      </w:r>
      <w:r>
        <w:rPr>
          <w:color w:val="0067B1"/>
          <w:spacing w:val="-10"/>
          <w:w w:val="115"/>
        </w:rPr>
        <w:t xml:space="preserve"> </w:t>
      </w:r>
      <w:r>
        <w:rPr>
          <w:color w:val="0067B1"/>
          <w:w w:val="115"/>
        </w:rPr>
        <w:t>helps</w:t>
      </w:r>
      <w:r>
        <w:rPr>
          <w:color w:val="0067B1"/>
          <w:spacing w:val="-9"/>
          <w:w w:val="115"/>
        </w:rPr>
        <w:t xml:space="preserve"> </w:t>
      </w:r>
      <w:r>
        <w:rPr>
          <w:color w:val="0067B1"/>
          <w:w w:val="115"/>
        </w:rPr>
        <w:t>clients</w:t>
      </w:r>
      <w:r>
        <w:rPr>
          <w:color w:val="0067B1"/>
          <w:spacing w:val="-9"/>
          <w:w w:val="115"/>
        </w:rPr>
        <w:t xml:space="preserve"> </w:t>
      </w:r>
      <w:r>
        <w:rPr>
          <w:color w:val="0067B1"/>
          <w:w w:val="115"/>
        </w:rPr>
        <w:t>view</w:t>
      </w:r>
      <w:r>
        <w:rPr>
          <w:color w:val="0067B1"/>
          <w:spacing w:val="-9"/>
          <w:w w:val="115"/>
        </w:rPr>
        <w:t xml:space="preserve"> </w:t>
      </w:r>
      <w:r>
        <w:rPr>
          <w:color w:val="0067B1"/>
          <w:w w:val="115"/>
        </w:rPr>
        <w:t>the</w:t>
      </w:r>
      <w:r>
        <w:rPr>
          <w:color w:val="0067B1"/>
          <w:spacing w:val="-10"/>
          <w:w w:val="115"/>
        </w:rPr>
        <w:t xml:space="preserve"> </w:t>
      </w:r>
      <w:r>
        <w:rPr>
          <w:color w:val="0067B1"/>
          <w:w w:val="115"/>
        </w:rPr>
        <w:t>treatment</w:t>
      </w:r>
      <w:r>
        <w:rPr>
          <w:color w:val="0067B1"/>
          <w:spacing w:val="-10"/>
          <w:w w:val="115"/>
        </w:rPr>
        <w:t xml:space="preserve"> </w:t>
      </w:r>
      <w:r>
        <w:rPr>
          <w:color w:val="0067B1"/>
          <w:w w:val="115"/>
        </w:rPr>
        <w:t>facility</w:t>
      </w:r>
      <w:r>
        <w:rPr>
          <w:color w:val="0067B1"/>
          <w:spacing w:val="-9"/>
          <w:w w:val="115"/>
        </w:rPr>
        <w:t xml:space="preserve"> </w:t>
      </w:r>
      <w:r>
        <w:rPr>
          <w:color w:val="0067B1"/>
          <w:w w:val="115"/>
        </w:rPr>
        <w:t>as</w:t>
      </w:r>
      <w:r>
        <w:rPr>
          <w:color w:val="0067B1"/>
          <w:spacing w:val="-9"/>
          <w:w w:val="115"/>
        </w:rPr>
        <w:t xml:space="preserve"> </w:t>
      </w:r>
      <w:r>
        <w:rPr>
          <w:color w:val="0067B1"/>
          <w:w w:val="115"/>
        </w:rPr>
        <w:t>an</w:t>
      </w:r>
      <w:r>
        <w:rPr>
          <w:color w:val="0067B1"/>
          <w:spacing w:val="-9"/>
          <w:w w:val="115"/>
        </w:rPr>
        <w:t xml:space="preserve"> </w:t>
      </w:r>
      <w:r>
        <w:rPr>
          <w:color w:val="0067B1"/>
          <w:w w:val="115"/>
        </w:rPr>
        <w:t xml:space="preserve">important </w:t>
      </w:r>
      <w:r>
        <w:rPr>
          <w:color w:val="0067B1"/>
          <w:spacing w:val="-2"/>
          <w:w w:val="115"/>
        </w:rPr>
        <w:t>resource.</w:t>
      </w:r>
    </w:p>
    <w:p w14:paraId="6973CAB0" w14:textId="77777777" w:rsidR="000F75DB" w:rsidRDefault="000F75DB">
      <w:pPr>
        <w:spacing w:line="252" w:lineRule="auto"/>
        <w:jc w:val="both"/>
        <w:sectPr w:rsidR="000F75DB">
          <w:pgSz w:w="12240" w:h="15840"/>
          <w:pgMar w:top="980" w:right="0" w:bottom="780" w:left="0" w:header="683" w:footer="583" w:gutter="0"/>
          <w:cols w:space="720"/>
        </w:sectPr>
      </w:pPr>
    </w:p>
    <w:p w14:paraId="1A33AB24" w14:textId="77777777" w:rsidR="000F75DB" w:rsidRDefault="000F75DB">
      <w:pPr>
        <w:pStyle w:val="BodyText"/>
        <w:spacing w:before="3"/>
        <w:rPr>
          <w:sz w:val="27"/>
        </w:rPr>
      </w:pPr>
    </w:p>
    <w:p w14:paraId="4B393874" w14:textId="77777777" w:rsidR="000F75DB" w:rsidRDefault="000C1A9B">
      <w:pPr>
        <w:pStyle w:val="BodyText"/>
        <w:spacing w:before="112" w:line="252" w:lineRule="auto"/>
        <w:ind w:left="1440" w:right="1621"/>
      </w:pPr>
      <w:r>
        <w:rPr>
          <w:b/>
          <w:color w:val="0067B1"/>
          <w:w w:val="115"/>
        </w:rPr>
        <w:t>Epidemiology</w:t>
      </w:r>
      <w:r>
        <w:rPr>
          <w:b/>
          <w:color w:val="0067B1"/>
          <w:spacing w:val="-10"/>
          <w:w w:val="115"/>
        </w:rPr>
        <w:t xml:space="preserve"> </w:t>
      </w:r>
      <w:r>
        <w:rPr>
          <w:color w:val="0067B1"/>
          <w:w w:val="115"/>
        </w:rPr>
        <w:t>–</w:t>
      </w:r>
      <w:r>
        <w:rPr>
          <w:color w:val="0067B1"/>
          <w:spacing w:val="-10"/>
          <w:w w:val="115"/>
        </w:rPr>
        <w:t xml:space="preserve"> </w:t>
      </w:r>
      <w:r>
        <w:rPr>
          <w:color w:val="0067B1"/>
          <w:w w:val="115"/>
        </w:rPr>
        <w:t>the</w:t>
      </w:r>
      <w:r>
        <w:rPr>
          <w:color w:val="0067B1"/>
          <w:spacing w:val="-10"/>
          <w:w w:val="115"/>
        </w:rPr>
        <w:t xml:space="preserve"> </w:t>
      </w:r>
      <w:r>
        <w:rPr>
          <w:color w:val="0067B1"/>
          <w:w w:val="115"/>
        </w:rPr>
        <w:t>study</w:t>
      </w:r>
      <w:r>
        <w:rPr>
          <w:color w:val="0067B1"/>
          <w:spacing w:val="-10"/>
          <w:w w:val="115"/>
        </w:rPr>
        <w:t xml:space="preserve"> </w:t>
      </w:r>
      <w:r>
        <w:rPr>
          <w:color w:val="0067B1"/>
          <w:w w:val="115"/>
        </w:rPr>
        <w:t>of</w:t>
      </w:r>
      <w:r>
        <w:rPr>
          <w:color w:val="0067B1"/>
          <w:spacing w:val="-10"/>
          <w:w w:val="115"/>
        </w:rPr>
        <w:t xml:space="preserve"> </w:t>
      </w:r>
      <w:r>
        <w:rPr>
          <w:color w:val="0067B1"/>
          <w:w w:val="115"/>
        </w:rPr>
        <w:t>the</w:t>
      </w:r>
      <w:r>
        <w:rPr>
          <w:color w:val="0067B1"/>
          <w:spacing w:val="-10"/>
          <w:w w:val="115"/>
        </w:rPr>
        <w:t xml:space="preserve"> </w:t>
      </w:r>
      <w:r>
        <w:rPr>
          <w:color w:val="0067B1"/>
          <w:w w:val="115"/>
        </w:rPr>
        <w:t>incidence,</w:t>
      </w:r>
      <w:r>
        <w:rPr>
          <w:color w:val="0067B1"/>
          <w:spacing w:val="-10"/>
          <w:w w:val="115"/>
        </w:rPr>
        <w:t xml:space="preserve"> </w:t>
      </w:r>
      <w:r>
        <w:rPr>
          <w:color w:val="0067B1"/>
          <w:w w:val="115"/>
        </w:rPr>
        <w:t>distribution,</w:t>
      </w:r>
      <w:r>
        <w:rPr>
          <w:color w:val="0067B1"/>
          <w:spacing w:val="-10"/>
          <w:w w:val="115"/>
        </w:rPr>
        <w:t xml:space="preserve"> </w:t>
      </w:r>
      <w:r>
        <w:rPr>
          <w:color w:val="0067B1"/>
          <w:w w:val="115"/>
        </w:rPr>
        <w:t>and</w:t>
      </w:r>
      <w:r>
        <w:rPr>
          <w:color w:val="0067B1"/>
          <w:spacing w:val="-10"/>
          <w:w w:val="115"/>
        </w:rPr>
        <w:t xml:space="preserve"> </w:t>
      </w:r>
      <w:r>
        <w:rPr>
          <w:color w:val="0067B1"/>
          <w:w w:val="115"/>
        </w:rPr>
        <w:t>consequences</w:t>
      </w:r>
      <w:r>
        <w:rPr>
          <w:color w:val="0067B1"/>
          <w:spacing w:val="-10"/>
          <w:w w:val="115"/>
        </w:rPr>
        <w:t xml:space="preserve"> </w:t>
      </w:r>
      <w:r>
        <w:rPr>
          <w:color w:val="0067B1"/>
          <w:w w:val="115"/>
        </w:rPr>
        <w:t>of</w:t>
      </w:r>
      <w:r>
        <w:rPr>
          <w:color w:val="0067B1"/>
          <w:spacing w:val="-10"/>
          <w:w w:val="115"/>
        </w:rPr>
        <w:t xml:space="preserve"> </w:t>
      </w:r>
      <w:r>
        <w:rPr>
          <w:color w:val="0067B1"/>
          <w:w w:val="115"/>
        </w:rPr>
        <w:t>a</w:t>
      </w:r>
      <w:r>
        <w:rPr>
          <w:color w:val="0067B1"/>
          <w:spacing w:val="-10"/>
          <w:w w:val="115"/>
        </w:rPr>
        <w:t xml:space="preserve"> </w:t>
      </w:r>
      <w:r>
        <w:rPr>
          <w:color w:val="0067B1"/>
          <w:w w:val="115"/>
        </w:rPr>
        <w:t>particular problem in one or more populations.</w:t>
      </w:r>
    </w:p>
    <w:p w14:paraId="6D3792B4" w14:textId="77777777" w:rsidR="000F75DB" w:rsidRDefault="000C1A9B">
      <w:pPr>
        <w:pStyle w:val="BodyText"/>
        <w:spacing w:before="144"/>
        <w:ind w:left="1440"/>
      </w:pPr>
      <w:r>
        <w:rPr>
          <w:b/>
          <w:color w:val="0067B1"/>
          <w:w w:val="115"/>
        </w:rPr>
        <w:t>Etiology</w:t>
      </w:r>
      <w:r>
        <w:rPr>
          <w:b/>
          <w:color w:val="0067B1"/>
          <w:spacing w:val="-13"/>
          <w:w w:val="115"/>
        </w:rPr>
        <w:t xml:space="preserve"> </w:t>
      </w:r>
      <w:r>
        <w:rPr>
          <w:color w:val="0067B1"/>
          <w:w w:val="115"/>
        </w:rPr>
        <w:t>–</w:t>
      </w:r>
      <w:r>
        <w:rPr>
          <w:color w:val="0067B1"/>
          <w:spacing w:val="-13"/>
          <w:w w:val="115"/>
        </w:rPr>
        <w:t xml:space="preserve"> </w:t>
      </w:r>
      <w:r>
        <w:rPr>
          <w:color w:val="0067B1"/>
          <w:w w:val="115"/>
        </w:rPr>
        <w:t>the</w:t>
      </w:r>
      <w:r>
        <w:rPr>
          <w:color w:val="0067B1"/>
          <w:spacing w:val="-14"/>
          <w:w w:val="115"/>
        </w:rPr>
        <w:t xml:space="preserve"> </w:t>
      </w:r>
      <w:r>
        <w:rPr>
          <w:color w:val="0067B1"/>
          <w:w w:val="115"/>
        </w:rPr>
        <w:t>study</w:t>
      </w:r>
      <w:r>
        <w:rPr>
          <w:color w:val="0067B1"/>
          <w:spacing w:val="-13"/>
          <w:w w:val="115"/>
        </w:rPr>
        <w:t xml:space="preserve"> </w:t>
      </w:r>
      <w:r>
        <w:rPr>
          <w:color w:val="0067B1"/>
          <w:w w:val="115"/>
        </w:rPr>
        <w:t>of</w:t>
      </w:r>
      <w:r>
        <w:rPr>
          <w:color w:val="0067B1"/>
          <w:spacing w:val="-13"/>
          <w:w w:val="115"/>
        </w:rPr>
        <w:t xml:space="preserve"> </w:t>
      </w:r>
      <w:r>
        <w:rPr>
          <w:color w:val="0067B1"/>
          <w:w w:val="115"/>
        </w:rPr>
        <w:t>origins</w:t>
      </w:r>
      <w:r>
        <w:rPr>
          <w:color w:val="0067B1"/>
          <w:spacing w:val="-13"/>
          <w:w w:val="115"/>
        </w:rPr>
        <w:t xml:space="preserve"> </w:t>
      </w:r>
      <w:r>
        <w:rPr>
          <w:color w:val="0067B1"/>
          <w:w w:val="115"/>
        </w:rPr>
        <w:t>(what</w:t>
      </w:r>
      <w:r>
        <w:rPr>
          <w:color w:val="0067B1"/>
          <w:spacing w:val="-14"/>
          <w:w w:val="115"/>
        </w:rPr>
        <w:t xml:space="preserve"> </w:t>
      </w:r>
      <w:r>
        <w:rPr>
          <w:color w:val="0067B1"/>
          <w:w w:val="115"/>
        </w:rPr>
        <w:t>causes</w:t>
      </w:r>
      <w:r>
        <w:rPr>
          <w:color w:val="0067B1"/>
          <w:spacing w:val="-13"/>
          <w:w w:val="115"/>
        </w:rPr>
        <w:t xml:space="preserve"> </w:t>
      </w:r>
      <w:r>
        <w:rPr>
          <w:color w:val="0067B1"/>
          <w:w w:val="115"/>
        </w:rPr>
        <w:t>a</w:t>
      </w:r>
      <w:r>
        <w:rPr>
          <w:color w:val="0067B1"/>
          <w:spacing w:val="-13"/>
          <w:w w:val="115"/>
        </w:rPr>
        <w:t xml:space="preserve"> </w:t>
      </w:r>
      <w:r>
        <w:rPr>
          <w:color w:val="0067B1"/>
          <w:spacing w:val="-2"/>
          <w:w w:val="115"/>
        </w:rPr>
        <w:t>disorder).</w:t>
      </w:r>
    </w:p>
    <w:p w14:paraId="0803F80F" w14:textId="77777777" w:rsidR="000F75DB" w:rsidRDefault="000C1A9B">
      <w:pPr>
        <w:pStyle w:val="BodyText"/>
        <w:spacing w:before="156" w:line="252" w:lineRule="auto"/>
        <w:ind w:left="1440" w:right="1897"/>
      </w:pPr>
      <w:r>
        <w:rPr>
          <w:b/>
          <w:color w:val="0067B1"/>
          <w:w w:val="110"/>
        </w:rPr>
        <w:t xml:space="preserve">Extrinsic motivator </w:t>
      </w:r>
      <w:r>
        <w:rPr>
          <w:color w:val="0067B1"/>
          <w:w w:val="110"/>
        </w:rPr>
        <w:t>– a rationale for changing substance use that comes from outside the</w:t>
      </w:r>
      <w:r>
        <w:rPr>
          <w:color w:val="0067B1"/>
          <w:spacing w:val="40"/>
          <w:w w:val="110"/>
        </w:rPr>
        <w:t xml:space="preserve"> </w:t>
      </w:r>
      <w:r>
        <w:rPr>
          <w:color w:val="0067B1"/>
          <w:w w:val="110"/>
        </w:rPr>
        <w:t>client. Examples include threat of losing a job, legal charges</w:t>
      </w:r>
      <w:r>
        <w:rPr>
          <w:color w:val="0067B1"/>
          <w:w w:val="110"/>
        </w:rPr>
        <w:t>, or a spouse/significant other</w:t>
      </w:r>
      <w:r>
        <w:rPr>
          <w:color w:val="0067B1"/>
          <w:spacing w:val="40"/>
          <w:w w:val="110"/>
        </w:rPr>
        <w:t xml:space="preserve"> </w:t>
      </w:r>
      <w:r>
        <w:rPr>
          <w:color w:val="0067B1"/>
          <w:w w:val="110"/>
        </w:rPr>
        <w:t>ending a relationship.</w:t>
      </w:r>
    </w:p>
    <w:p w14:paraId="1B5003E2" w14:textId="77777777" w:rsidR="000F75DB" w:rsidRDefault="000C1A9B">
      <w:pPr>
        <w:pStyle w:val="BodyText"/>
        <w:spacing w:before="145" w:line="252" w:lineRule="auto"/>
        <w:ind w:left="1440" w:right="1444"/>
      </w:pPr>
      <w:r>
        <w:rPr>
          <w:b/>
          <w:color w:val="0067B1"/>
          <w:w w:val="115"/>
        </w:rPr>
        <w:t xml:space="preserve">Harmful use </w:t>
      </w:r>
      <w:r>
        <w:rPr>
          <w:color w:val="0067B1"/>
          <w:w w:val="115"/>
        </w:rPr>
        <w:t>– patterns of alcohol or drug use for nonmedical reasons that result in negative health</w:t>
      </w:r>
      <w:r>
        <w:rPr>
          <w:color w:val="0067B1"/>
          <w:spacing w:val="-1"/>
          <w:w w:val="115"/>
        </w:rPr>
        <w:t xml:space="preserve"> </w:t>
      </w:r>
      <w:r>
        <w:rPr>
          <w:color w:val="0067B1"/>
          <w:w w:val="115"/>
        </w:rPr>
        <w:t>consequences</w:t>
      </w:r>
      <w:r>
        <w:rPr>
          <w:color w:val="0067B1"/>
          <w:spacing w:val="-1"/>
          <w:w w:val="115"/>
        </w:rPr>
        <w:t xml:space="preserve"> </w:t>
      </w:r>
      <w:r>
        <w:rPr>
          <w:color w:val="0067B1"/>
          <w:w w:val="115"/>
        </w:rPr>
        <w:t>and</w:t>
      </w:r>
      <w:r>
        <w:rPr>
          <w:color w:val="0067B1"/>
          <w:spacing w:val="-1"/>
          <w:w w:val="115"/>
        </w:rPr>
        <w:t xml:space="preserve"> </w:t>
      </w:r>
      <w:r>
        <w:rPr>
          <w:color w:val="0067B1"/>
          <w:w w:val="115"/>
        </w:rPr>
        <w:t>some</w:t>
      </w:r>
      <w:r>
        <w:rPr>
          <w:color w:val="0067B1"/>
          <w:spacing w:val="-1"/>
          <w:w w:val="115"/>
        </w:rPr>
        <w:t xml:space="preserve"> </w:t>
      </w:r>
      <w:r>
        <w:rPr>
          <w:color w:val="0067B1"/>
          <w:w w:val="115"/>
        </w:rPr>
        <w:t>degree</w:t>
      </w:r>
      <w:r>
        <w:rPr>
          <w:color w:val="0067B1"/>
          <w:spacing w:val="-1"/>
          <w:w w:val="115"/>
        </w:rPr>
        <w:t xml:space="preserve"> </w:t>
      </w:r>
      <w:r>
        <w:rPr>
          <w:color w:val="0067B1"/>
          <w:w w:val="115"/>
        </w:rPr>
        <w:t>of</w:t>
      </w:r>
      <w:r>
        <w:rPr>
          <w:color w:val="0067B1"/>
          <w:spacing w:val="-1"/>
          <w:w w:val="115"/>
        </w:rPr>
        <w:t xml:space="preserve"> </w:t>
      </w:r>
      <w:r>
        <w:rPr>
          <w:color w:val="0067B1"/>
          <w:w w:val="115"/>
        </w:rPr>
        <w:t>impairment</w:t>
      </w:r>
      <w:r>
        <w:rPr>
          <w:color w:val="0067B1"/>
          <w:spacing w:val="-1"/>
          <w:w w:val="115"/>
        </w:rPr>
        <w:t xml:space="preserve"> </w:t>
      </w:r>
      <w:r>
        <w:rPr>
          <w:color w:val="0067B1"/>
          <w:w w:val="115"/>
        </w:rPr>
        <w:t>in</w:t>
      </w:r>
      <w:r>
        <w:rPr>
          <w:color w:val="0067B1"/>
          <w:spacing w:val="-1"/>
          <w:w w:val="115"/>
        </w:rPr>
        <w:t xml:space="preserve"> </w:t>
      </w:r>
      <w:r>
        <w:rPr>
          <w:color w:val="0067B1"/>
          <w:w w:val="115"/>
        </w:rPr>
        <w:t>social,</w:t>
      </w:r>
      <w:r>
        <w:rPr>
          <w:color w:val="0067B1"/>
          <w:spacing w:val="-1"/>
          <w:w w:val="115"/>
        </w:rPr>
        <w:t xml:space="preserve"> </w:t>
      </w:r>
      <w:r>
        <w:rPr>
          <w:color w:val="0067B1"/>
          <w:w w:val="115"/>
        </w:rPr>
        <w:t>psychological,</w:t>
      </w:r>
      <w:r>
        <w:rPr>
          <w:color w:val="0067B1"/>
          <w:spacing w:val="-2"/>
          <w:w w:val="115"/>
        </w:rPr>
        <w:t xml:space="preserve"> </w:t>
      </w:r>
      <w:r>
        <w:rPr>
          <w:color w:val="0067B1"/>
          <w:w w:val="115"/>
        </w:rPr>
        <w:t>and</w:t>
      </w:r>
      <w:r>
        <w:rPr>
          <w:color w:val="0067B1"/>
          <w:spacing w:val="-1"/>
          <w:w w:val="115"/>
        </w:rPr>
        <w:t xml:space="preserve"> </w:t>
      </w:r>
      <w:r>
        <w:rPr>
          <w:color w:val="0067B1"/>
          <w:w w:val="115"/>
        </w:rPr>
        <w:t>occupational functioning for the user.</w:t>
      </w:r>
    </w:p>
    <w:p w14:paraId="67B1C3ED" w14:textId="77777777" w:rsidR="000F75DB" w:rsidRDefault="000C1A9B">
      <w:pPr>
        <w:pStyle w:val="BodyText"/>
        <w:spacing w:before="144" w:line="252" w:lineRule="auto"/>
        <w:ind w:left="1440" w:right="1621"/>
      </w:pPr>
      <w:r>
        <w:rPr>
          <w:b/>
          <w:color w:val="0067B1"/>
          <w:w w:val="115"/>
        </w:rPr>
        <w:t>Helping</w:t>
      </w:r>
      <w:r>
        <w:rPr>
          <w:b/>
          <w:color w:val="0067B1"/>
          <w:spacing w:val="-8"/>
          <w:w w:val="115"/>
        </w:rPr>
        <w:t xml:space="preserve"> </w:t>
      </w:r>
      <w:r>
        <w:rPr>
          <w:b/>
          <w:color w:val="0067B1"/>
          <w:w w:val="115"/>
        </w:rPr>
        <w:t>strategy</w:t>
      </w:r>
      <w:r>
        <w:rPr>
          <w:b/>
          <w:color w:val="0067B1"/>
          <w:spacing w:val="-11"/>
          <w:w w:val="115"/>
        </w:rPr>
        <w:t xml:space="preserve"> </w:t>
      </w:r>
      <w:r>
        <w:rPr>
          <w:color w:val="0067B1"/>
          <w:w w:val="115"/>
        </w:rPr>
        <w:t>–</w:t>
      </w:r>
      <w:r>
        <w:rPr>
          <w:color w:val="0067B1"/>
          <w:spacing w:val="-11"/>
          <w:w w:val="115"/>
        </w:rPr>
        <w:t xml:space="preserve"> </w:t>
      </w:r>
      <w:r>
        <w:rPr>
          <w:color w:val="0067B1"/>
          <w:w w:val="115"/>
        </w:rPr>
        <w:t>an</w:t>
      </w:r>
      <w:r>
        <w:rPr>
          <w:color w:val="0067B1"/>
          <w:spacing w:val="-11"/>
          <w:w w:val="115"/>
        </w:rPr>
        <w:t xml:space="preserve"> </w:t>
      </w:r>
      <w:r>
        <w:rPr>
          <w:color w:val="0067B1"/>
          <w:w w:val="115"/>
        </w:rPr>
        <w:t>activity</w:t>
      </w:r>
      <w:r>
        <w:rPr>
          <w:color w:val="0067B1"/>
          <w:spacing w:val="-11"/>
          <w:w w:val="115"/>
        </w:rPr>
        <w:t xml:space="preserve"> </w:t>
      </w:r>
      <w:r>
        <w:rPr>
          <w:color w:val="0067B1"/>
          <w:w w:val="115"/>
        </w:rPr>
        <w:t>employed</w:t>
      </w:r>
      <w:r>
        <w:rPr>
          <w:color w:val="0067B1"/>
          <w:spacing w:val="-11"/>
          <w:w w:val="115"/>
        </w:rPr>
        <w:t xml:space="preserve"> </w:t>
      </w:r>
      <w:r>
        <w:rPr>
          <w:color w:val="0067B1"/>
          <w:w w:val="115"/>
        </w:rPr>
        <w:t>by</w:t>
      </w:r>
      <w:r>
        <w:rPr>
          <w:color w:val="0067B1"/>
          <w:spacing w:val="-11"/>
          <w:w w:val="115"/>
        </w:rPr>
        <w:t xml:space="preserve"> </w:t>
      </w:r>
      <w:r>
        <w:rPr>
          <w:color w:val="0067B1"/>
          <w:w w:val="115"/>
        </w:rPr>
        <w:t>the</w:t>
      </w:r>
      <w:r>
        <w:rPr>
          <w:color w:val="0067B1"/>
          <w:spacing w:val="-12"/>
          <w:w w:val="115"/>
        </w:rPr>
        <w:t xml:space="preserve"> </w:t>
      </w:r>
      <w:r>
        <w:rPr>
          <w:color w:val="0067B1"/>
          <w:w w:val="115"/>
        </w:rPr>
        <w:t>counselor</w:t>
      </w:r>
      <w:r>
        <w:rPr>
          <w:color w:val="0067B1"/>
          <w:spacing w:val="-11"/>
          <w:w w:val="115"/>
        </w:rPr>
        <w:t xml:space="preserve"> </w:t>
      </w:r>
      <w:r>
        <w:rPr>
          <w:color w:val="0067B1"/>
          <w:w w:val="115"/>
        </w:rPr>
        <w:t>to</w:t>
      </w:r>
      <w:r>
        <w:rPr>
          <w:color w:val="0067B1"/>
          <w:spacing w:val="-12"/>
          <w:w w:val="115"/>
        </w:rPr>
        <w:t xml:space="preserve"> </w:t>
      </w:r>
      <w:r>
        <w:rPr>
          <w:color w:val="0067B1"/>
          <w:w w:val="115"/>
        </w:rPr>
        <w:t>help</w:t>
      </w:r>
      <w:r>
        <w:rPr>
          <w:color w:val="0067B1"/>
          <w:spacing w:val="-11"/>
          <w:w w:val="115"/>
        </w:rPr>
        <w:t xml:space="preserve"> </w:t>
      </w:r>
      <w:r>
        <w:rPr>
          <w:color w:val="0067B1"/>
          <w:w w:val="115"/>
        </w:rPr>
        <w:t>the</w:t>
      </w:r>
      <w:r>
        <w:rPr>
          <w:color w:val="0067B1"/>
          <w:spacing w:val="-12"/>
          <w:w w:val="115"/>
        </w:rPr>
        <w:t xml:space="preserve"> </w:t>
      </w:r>
      <w:r>
        <w:rPr>
          <w:color w:val="0067B1"/>
          <w:w w:val="115"/>
        </w:rPr>
        <w:t>client</w:t>
      </w:r>
      <w:r>
        <w:rPr>
          <w:color w:val="0067B1"/>
          <w:spacing w:val="-11"/>
          <w:w w:val="115"/>
        </w:rPr>
        <w:t xml:space="preserve"> </w:t>
      </w:r>
      <w:r>
        <w:rPr>
          <w:color w:val="0067B1"/>
          <w:w w:val="115"/>
        </w:rPr>
        <w:t>accomplish</w:t>
      </w:r>
      <w:r>
        <w:rPr>
          <w:color w:val="0067B1"/>
          <w:spacing w:val="-11"/>
          <w:w w:val="115"/>
        </w:rPr>
        <w:t xml:space="preserve"> </w:t>
      </w:r>
      <w:r>
        <w:rPr>
          <w:color w:val="0067B1"/>
          <w:w w:val="115"/>
        </w:rPr>
        <w:t>his</w:t>
      </w:r>
      <w:r>
        <w:rPr>
          <w:color w:val="0067B1"/>
          <w:spacing w:val="-11"/>
          <w:w w:val="115"/>
        </w:rPr>
        <w:t xml:space="preserve"> </w:t>
      </w:r>
      <w:r>
        <w:rPr>
          <w:color w:val="0067B1"/>
          <w:w w:val="115"/>
        </w:rPr>
        <w:t>or her therapeutic goals.</w:t>
      </w:r>
    </w:p>
    <w:p w14:paraId="29B6383C" w14:textId="77777777" w:rsidR="000F75DB" w:rsidRDefault="000C1A9B">
      <w:pPr>
        <w:pStyle w:val="BodyText"/>
        <w:spacing w:before="144"/>
        <w:ind w:left="1440"/>
      </w:pPr>
      <w:r>
        <w:rPr>
          <w:b/>
          <w:color w:val="0067B1"/>
          <w:w w:val="115"/>
        </w:rPr>
        <w:t>Hepatitis</w:t>
      </w:r>
      <w:r>
        <w:rPr>
          <w:b/>
          <w:color w:val="0067B1"/>
          <w:spacing w:val="-8"/>
          <w:w w:val="115"/>
        </w:rPr>
        <w:t xml:space="preserve"> </w:t>
      </w:r>
      <w:r>
        <w:rPr>
          <w:b/>
          <w:color w:val="0067B1"/>
          <w:w w:val="115"/>
        </w:rPr>
        <w:t>C</w:t>
      </w:r>
      <w:r>
        <w:rPr>
          <w:b/>
          <w:color w:val="0067B1"/>
          <w:spacing w:val="-12"/>
          <w:w w:val="115"/>
        </w:rPr>
        <w:t xml:space="preserve"> </w:t>
      </w:r>
      <w:r>
        <w:rPr>
          <w:color w:val="0067B1"/>
          <w:w w:val="115"/>
        </w:rPr>
        <w:t>–</w:t>
      </w:r>
      <w:r>
        <w:rPr>
          <w:color w:val="0067B1"/>
          <w:spacing w:val="-11"/>
          <w:w w:val="115"/>
        </w:rPr>
        <w:t xml:space="preserve"> </w:t>
      </w:r>
      <w:r>
        <w:rPr>
          <w:color w:val="0067B1"/>
          <w:w w:val="115"/>
        </w:rPr>
        <w:t>a</w:t>
      </w:r>
      <w:r>
        <w:rPr>
          <w:color w:val="0067B1"/>
          <w:spacing w:val="-11"/>
          <w:w w:val="115"/>
        </w:rPr>
        <w:t xml:space="preserve"> </w:t>
      </w:r>
      <w:r>
        <w:rPr>
          <w:color w:val="0067B1"/>
          <w:w w:val="115"/>
        </w:rPr>
        <w:t>viral</w:t>
      </w:r>
      <w:r>
        <w:rPr>
          <w:color w:val="0067B1"/>
          <w:spacing w:val="-12"/>
          <w:w w:val="115"/>
        </w:rPr>
        <w:t xml:space="preserve"> </w:t>
      </w:r>
      <w:r>
        <w:rPr>
          <w:color w:val="0067B1"/>
          <w:w w:val="115"/>
        </w:rPr>
        <w:t>disease</w:t>
      </w:r>
      <w:r>
        <w:rPr>
          <w:color w:val="0067B1"/>
          <w:spacing w:val="-11"/>
          <w:w w:val="115"/>
        </w:rPr>
        <w:t xml:space="preserve"> </w:t>
      </w:r>
      <w:r>
        <w:rPr>
          <w:color w:val="0067B1"/>
          <w:w w:val="115"/>
        </w:rPr>
        <w:t>of</w:t>
      </w:r>
      <w:r>
        <w:rPr>
          <w:color w:val="0067B1"/>
          <w:spacing w:val="-12"/>
          <w:w w:val="115"/>
        </w:rPr>
        <w:t xml:space="preserve"> </w:t>
      </w:r>
      <w:r>
        <w:rPr>
          <w:color w:val="0067B1"/>
          <w:w w:val="115"/>
        </w:rPr>
        <w:t>the</w:t>
      </w:r>
      <w:r>
        <w:rPr>
          <w:color w:val="0067B1"/>
          <w:spacing w:val="-12"/>
          <w:w w:val="115"/>
        </w:rPr>
        <w:t xml:space="preserve"> </w:t>
      </w:r>
      <w:r>
        <w:rPr>
          <w:color w:val="0067B1"/>
          <w:w w:val="115"/>
        </w:rPr>
        <w:t>liver</w:t>
      </w:r>
      <w:r>
        <w:rPr>
          <w:color w:val="0067B1"/>
          <w:spacing w:val="-12"/>
          <w:w w:val="115"/>
        </w:rPr>
        <w:t xml:space="preserve"> </w:t>
      </w:r>
      <w:r>
        <w:rPr>
          <w:color w:val="0067B1"/>
          <w:w w:val="115"/>
        </w:rPr>
        <w:t>that</w:t>
      </w:r>
      <w:r>
        <w:rPr>
          <w:color w:val="0067B1"/>
          <w:spacing w:val="-12"/>
          <w:w w:val="115"/>
        </w:rPr>
        <w:t xml:space="preserve"> </w:t>
      </w:r>
      <w:r>
        <w:rPr>
          <w:color w:val="0067B1"/>
          <w:w w:val="115"/>
        </w:rPr>
        <w:t>is</w:t>
      </w:r>
      <w:r>
        <w:rPr>
          <w:color w:val="0067B1"/>
          <w:spacing w:val="-12"/>
          <w:w w:val="115"/>
        </w:rPr>
        <w:t xml:space="preserve"> </w:t>
      </w:r>
      <w:r>
        <w:rPr>
          <w:color w:val="0067B1"/>
          <w:w w:val="115"/>
        </w:rPr>
        <w:t>a</w:t>
      </w:r>
      <w:r>
        <w:rPr>
          <w:color w:val="0067B1"/>
          <w:spacing w:val="-11"/>
          <w:w w:val="115"/>
        </w:rPr>
        <w:t xml:space="preserve"> </w:t>
      </w:r>
      <w:r>
        <w:rPr>
          <w:color w:val="0067B1"/>
          <w:w w:val="115"/>
        </w:rPr>
        <w:t>major</w:t>
      </w:r>
      <w:r>
        <w:rPr>
          <w:color w:val="0067B1"/>
          <w:spacing w:val="-11"/>
          <w:w w:val="115"/>
        </w:rPr>
        <w:t xml:space="preserve"> </w:t>
      </w:r>
      <w:r>
        <w:rPr>
          <w:color w:val="0067B1"/>
          <w:w w:val="115"/>
        </w:rPr>
        <w:t>cause</w:t>
      </w:r>
      <w:r>
        <w:rPr>
          <w:color w:val="0067B1"/>
          <w:spacing w:val="-12"/>
          <w:w w:val="115"/>
        </w:rPr>
        <w:t xml:space="preserve"> </w:t>
      </w:r>
      <w:r>
        <w:rPr>
          <w:color w:val="0067B1"/>
          <w:w w:val="115"/>
        </w:rPr>
        <w:t>of</w:t>
      </w:r>
      <w:r>
        <w:rPr>
          <w:color w:val="0067B1"/>
          <w:spacing w:val="-11"/>
          <w:w w:val="115"/>
        </w:rPr>
        <w:t xml:space="preserve"> </w:t>
      </w:r>
      <w:r>
        <w:rPr>
          <w:color w:val="0067B1"/>
          <w:w w:val="115"/>
        </w:rPr>
        <w:t>liver</w:t>
      </w:r>
      <w:r>
        <w:rPr>
          <w:color w:val="0067B1"/>
          <w:spacing w:val="-12"/>
          <w:w w:val="115"/>
        </w:rPr>
        <w:t xml:space="preserve"> </w:t>
      </w:r>
      <w:r>
        <w:rPr>
          <w:color w:val="0067B1"/>
          <w:w w:val="115"/>
        </w:rPr>
        <w:t>damage</w:t>
      </w:r>
      <w:r>
        <w:rPr>
          <w:color w:val="0067B1"/>
          <w:spacing w:val="-12"/>
          <w:w w:val="115"/>
        </w:rPr>
        <w:t xml:space="preserve"> </w:t>
      </w:r>
      <w:r>
        <w:rPr>
          <w:color w:val="0067B1"/>
          <w:w w:val="115"/>
        </w:rPr>
        <w:t>and</w:t>
      </w:r>
      <w:r>
        <w:rPr>
          <w:color w:val="0067B1"/>
          <w:spacing w:val="-11"/>
          <w:w w:val="115"/>
        </w:rPr>
        <w:t xml:space="preserve"> </w:t>
      </w:r>
      <w:r>
        <w:rPr>
          <w:color w:val="0067B1"/>
          <w:spacing w:val="-2"/>
          <w:w w:val="115"/>
        </w:rPr>
        <w:t>cirrhosis.</w:t>
      </w:r>
    </w:p>
    <w:p w14:paraId="4E98272B" w14:textId="77777777" w:rsidR="000F75DB" w:rsidRDefault="000C1A9B">
      <w:pPr>
        <w:pStyle w:val="BodyText"/>
        <w:spacing w:before="157" w:line="252" w:lineRule="auto"/>
        <w:ind w:left="1440" w:right="1444"/>
      </w:pPr>
      <w:r>
        <w:rPr>
          <w:b/>
          <w:color w:val="0067B1"/>
          <w:w w:val="115"/>
        </w:rPr>
        <w:t>Incidence</w:t>
      </w:r>
      <w:r>
        <w:rPr>
          <w:b/>
          <w:color w:val="0067B1"/>
          <w:spacing w:val="-8"/>
          <w:w w:val="115"/>
        </w:rPr>
        <w:t xml:space="preserve"> </w:t>
      </w:r>
      <w:r>
        <w:rPr>
          <w:color w:val="0067B1"/>
          <w:w w:val="115"/>
        </w:rPr>
        <w:t>–</w:t>
      </w:r>
      <w:r>
        <w:rPr>
          <w:color w:val="0067B1"/>
          <w:spacing w:val="-7"/>
          <w:w w:val="115"/>
        </w:rPr>
        <w:t xml:space="preserve"> </w:t>
      </w:r>
      <w:r>
        <w:rPr>
          <w:color w:val="0067B1"/>
          <w:w w:val="115"/>
        </w:rPr>
        <w:t>the</w:t>
      </w:r>
      <w:r>
        <w:rPr>
          <w:color w:val="0067B1"/>
          <w:spacing w:val="-8"/>
          <w:w w:val="115"/>
        </w:rPr>
        <w:t xml:space="preserve"> </w:t>
      </w:r>
      <w:r>
        <w:rPr>
          <w:color w:val="0067B1"/>
          <w:w w:val="115"/>
        </w:rPr>
        <w:t>number</w:t>
      </w:r>
      <w:r>
        <w:rPr>
          <w:color w:val="0067B1"/>
          <w:spacing w:val="-8"/>
          <w:w w:val="115"/>
        </w:rPr>
        <w:t xml:space="preserve"> </w:t>
      </w:r>
      <w:r>
        <w:rPr>
          <w:color w:val="0067B1"/>
          <w:w w:val="115"/>
        </w:rPr>
        <w:t>of</w:t>
      </w:r>
      <w:r>
        <w:rPr>
          <w:color w:val="0067B1"/>
          <w:spacing w:val="-7"/>
          <w:w w:val="115"/>
        </w:rPr>
        <w:t xml:space="preserve"> </w:t>
      </w:r>
      <w:r>
        <w:rPr>
          <w:color w:val="0067B1"/>
          <w:w w:val="115"/>
        </w:rPr>
        <w:t>new</w:t>
      </w:r>
      <w:r>
        <w:rPr>
          <w:color w:val="0067B1"/>
          <w:spacing w:val="-8"/>
          <w:w w:val="115"/>
        </w:rPr>
        <w:t xml:space="preserve"> </w:t>
      </w:r>
      <w:r>
        <w:rPr>
          <w:color w:val="0067B1"/>
          <w:w w:val="115"/>
        </w:rPr>
        <w:t>cases</w:t>
      </w:r>
      <w:r>
        <w:rPr>
          <w:color w:val="0067B1"/>
          <w:spacing w:val="-7"/>
          <w:w w:val="115"/>
        </w:rPr>
        <w:t xml:space="preserve"> </w:t>
      </w:r>
      <w:r>
        <w:rPr>
          <w:color w:val="0067B1"/>
          <w:w w:val="115"/>
        </w:rPr>
        <w:t>of</w:t>
      </w:r>
      <w:r>
        <w:rPr>
          <w:color w:val="0067B1"/>
          <w:spacing w:val="-7"/>
          <w:w w:val="115"/>
        </w:rPr>
        <w:t xml:space="preserve"> </w:t>
      </w:r>
      <w:r>
        <w:rPr>
          <w:color w:val="0067B1"/>
          <w:w w:val="115"/>
        </w:rPr>
        <w:t>a</w:t>
      </w:r>
      <w:r>
        <w:rPr>
          <w:color w:val="0067B1"/>
          <w:spacing w:val="-7"/>
          <w:w w:val="115"/>
        </w:rPr>
        <w:t xml:space="preserve"> </w:t>
      </w:r>
      <w:r>
        <w:rPr>
          <w:color w:val="0067B1"/>
          <w:w w:val="115"/>
        </w:rPr>
        <w:t>disorder</w:t>
      </w:r>
      <w:r>
        <w:rPr>
          <w:color w:val="0067B1"/>
          <w:spacing w:val="-7"/>
          <w:w w:val="115"/>
        </w:rPr>
        <w:t xml:space="preserve"> </w:t>
      </w:r>
      <w:r>
        <w:rPr>
          <w:color w:val="0067B1"/>
          <w:w w:val="115"/>
        </w:rPr>
        <w:t>that</w:t>
      </w:r>
      <w:r>
        <w:rPr>
          <w:color w:val="0067B1"/>
          <w:spacing w:val="-8"/>
          <w:w w:val="115"/>
        </w:rPr>
        <w:t xml:space="preserve"> </w:t>
      </w:r>
      <w:r>
        <w:rPr>
          <w:color w:val="0067B1"/>
          <w:w w:val="115"/>
        </w:rPr>
        <w:t>occur</w:t>
      </w:r>
      <w:r>
        <w:rPr>
          <w:color w:val="0067B1"/>
          <w:spacing w:val="-7"/>
          <w:w w:val="115"/>
        </w:rPr>
        <w:t xml:space="preserve"> </w:t>
      </w:r>
      <w:r>
        <w:rPr>
          <w:color w:val="0067B1"/>
          <w:w w:val="115"/>
        </w:rPr>
        <w:t>in</w:t>
      </w:r>
      <w:r>
        <w:rPr>
          <w:color w:val="0067B1"/>
          <w:spacing w:val="-7"/>
          <w:w w:val="115"/>
        </w:rPr>
        <w:t xml:space="preserve"> </w:t>
      </w:r>
      <w:r>
        <w:rPr>
          <w:color w:val="0067B1"/>
          <w:w w:val="115"/>
        </w:rPr>
        <w:t>a</w:t>
      </w:r>
      <w:r>
        <w:rPr>
          <w:color w:val="0067B1"/>
          <w:spacing w:val="-7"/>
          <w:w w:val="115"/>
        </w:rPr>
        <w:t xml:space="preserve"> </w:t>
      </w:r>
      <w:r>
        <w:rPr>
          <w:color w:val="0067B1"/>
          <w:w w:val="115"/>
        </w:rPr>
        <w:t>population</w:t>
      </w:r>
      <w:r>
        <w:rPr>
          <w:color w:val="0067B1"/>
          <w:spacing w:val="-8"/>
          <w:w w:val="115"/>
        </w:rPr>
        <w:t xml:space="preserve"> </w:t>
      </w:r>
      <w:r>
        <w:rPr>
          <w:color w:val="0067B1"/>
          <w:w w:val="115"/>
        </w:rPr>
        <w:t>during</w:t>
      </w:r>
      <w:r>
        <w:rPr>
          <w:color w:val="0067B1"/>
          <w:spacing w:val="-7"/>
          <w:w w:val="115"/>
        </w:rPr>
        <w:t xml:space="preserve"> </w:t>
      </w:r>
      <w:r>
        <w:rPr>
          <w:color w:val="0067B1"/>
          <w:w w:val="115"/>
        </w:rPr>
        <w:t>a</w:t>
      </w:r>
      <w:r>
        <w:rPr>
          <w:color w:val="0067B1"/>
          <w:spacing w:val="-7"/>
          <w:w w:val="115"/>
        </w:rPr>
        <w:t xml:space="preserve"> </w:t>
      </w:r>
      <w:r>
        <w:rPr>
          <w:color w:val="0067B1"/>
          <w:w w:val="115"/>
        </w:rPr>
        <w:t xml:space="preserve">specific </w:t>
      </w:r>
      <w:r>
        <w:rPr>
          <w:color w:val="0067B1"/>
          <w:spacing w:val="-2"/>
          <w:w w:val="115"/>
        </w:rPr>
        <w:t>period.</w:t>
      </w:r>
    </w:p>
    <w:p w14:paraId="3E238080" w14:textId="77777777" w:rsidR="000F75DB" w:rsidRDefault="000C1A9B">
      <w:pPr>
        <w:pStyle w:val="BodyText"/>
        <w:spacing w:before="144" w:line="252" w:lineRule="auto"/>
        <w:ind w:left="1440" w:right="1775"/>
        <w:jc w:val="both"/>
      </w:pPr>
      <w:r>
        <w:rPr>
          <w:b/>
          <w:color w:val="0067B1"/>
          <w:w w:val="115"/>
        </w:rPr>
        <w:t>Indicated preventive interventions</w:t>
      </w:r>
      <w:r>
        <w:rPr>
          <w:b/>
          <w:color w:val="0067B1"/>
          <w:spacing w:val="-5"/>
          <w:w w:val="115"/>
        </w:rPr>
        <w:t xml:space="preserve"> </w:t>
      </w:r>
      <w:r>
        <w:rPr>
          <w:color w:val="0067B1"/>
          <w:w w:val="115"/>
        </w:rPr>
        <w:t>–</w:t>
      </w:r>
      <w:r>
        <w:rPr>
          <w:color w:val="0067B1"/>
          <w:spacing w:val="-3"/>
          <w:w w:val="115"/>
        </w:rPr>
        <w:t xml:space="preserve"> </w:t>
      </w:r>
      <w:r>
        <w:rPr>
          <w:color w:val="0067B1"/>
          <w:w w:val="115"/>
        </w:rPr>
        <w:t>strategies</w:t>
      </w:r>
      <w:r>
        <w:rPr>
          <w:color w:val="0067B1"/>
          <w:spacing w:val="-3"/>
          <w:w w:val="115"/>
        </w:rPr>
        <w:t xml:space="preserve"> </w:t>
      </w:r>
      <w:r>
        <w:rPr>
          <w:color w:val="0067B1"/>
          <w:w w:val="115"/>
        </w:rPr>
        <w:t>designed</w:t>
      </w:r>
      <w:r>
        <w:rPr>
          <w:color w:val="0067B1"/>
          <w:spacing w:val="-3"/>
          <w:w w:val="115"/>
        </w:rPr>
        <w:t xml:space="preserve"> </w:t>
      </w:r>
      <w:r>
        <w:rPr>
          <w:color w:val="0067B1"/>
          <w:w w:val="115"/>
        </w:rPr>
        <w:t>for</w:t>
      </w:r>
      <w:r>
        <w:rPr>
          <w:color w:val="0067B1"/>
          <w:spacing w:val="-3"/>
          <w:w w:val="115"/>
        </w:rPr>
        <w:t xml:space="preserve"> </w:t>
      </w:r>
      <w:r>
        <w:rPr>
          <w:color w:val="0067B1"/>
          <w:w w:val="115"/>
        </w:rPr>
        <w:t>persons</w:t>
      </w:r>
      <w:r>
        <w:rPr>
          <w:color w:val="0067B1"/>
          <w:spacing w:val="-4"/>
          <w:w w:val="115"/>
        </w:rPr>
        <w:t xml:space="preserve"> </w:t>
      </w:r>
      <w:r>
        <w:rPr>
          <w:color w:val="0067B1"/>
          <w:w w:val="115"/>
        </w:rPr>
        <w:t>who</w:t>
      </w:r>
      <w:r>
        <w:rPr>
          <w:color w:val="0067B1"/>
          <w:spacing w:val="-3"/>
          <w:w w:val="115"/>
        </w:rPr>
        <w:t xml:space="preserve"> </w:t>
      </w:r>
      <w:r>
        <w:rPr>
          <w:color w:val="0067B1"/>
          <w:w w:val="115"/>
        </w:rPr>
        <w:t>are</w:t>
      </w:r>
      <w:r>
        <w:rPr>
          <w:color w:val="0067B1"/>
          <w:spacing w:val="-3"/>
          <w:w w:val="115"/>
        </w:rPr>
        <w:t xml:space="preserve"> </w:t>
      </w:r>
      <w:r>
        <w:rPr>
          <w:color w:val="0067B1"/>
          <w:w w:val="115"/>
        </w:rPr>
        <w:t>identified</w:t>
      </w:r>
      <w:r>
        <w:rPr>
          <w:color w:val="0067B1"/>
          <w:spacing w:val="-3"/>
          <w:w w:val="115"/>
        </w:rPr>
        <w:t xml:space="preserve"> </w:t>
      </w:r>
      <w:r>
        <w:rPr>
          <w:color w:val="0067B1"/>
          <w:w w:val="115"/>
        </w:rPr>
        <w:t>as having</w:t>
      </w:r>
      <w:r>
        <w:rPr>
          <w:color w:val="0067B1"/>
          <w:spacing w:val="-7"/>
          <w:w w:val="115"/>
        </w:rPr>
        <w:t xml:space="preserve"> </w:t>
      </w:r>
      <w:r>
        <w:rPr>
          <w:color w:val="0067B1"/>
          <w:w w:val="115"/>
        </w:rPr>
        <w:t>minimal</w:t>
      </w:r>
      <w:r>
        <w:rPr>
          <w:color w:val="0067B1"/>
          <w:spacing w:val="-7"/>
          <w:w w:val="115"/>
        </w:rPr>
        <w:t xml:space="preserve"> </w:t>
      </w:r>
      <w:r>
        <w:rPr>
          <w:color w:val="0067B1"/>
          <w:w w:val="115"/>
        </w:rPr>
        <w:t>but</w:t>
      </w:r>
      <w:r>
        <w:rPr>
          <w:color w:val="0067B1"/>
          <w:spacing w:val="-7"/>
          <w:w w:val="115"/>
        </w:rPr>
        <w:t xml:space="preserve"> </w:t>
      </w:r>
      <w:r>
        <w:rPr>
          <w:color w:val="0067B1"/>
          <w:w w:val="115"/>
        </w:rPr>
        <w:t>detectable</w:t>
      </w:r>
      <w:r>
        <w:rPr>
          <w:color w:val="0067B1"/>
          <w:spacing w:val="-7"/>
          <w:w w:val="115"/>
        </w:rPr>
        <w:t xml:space="preserve"> </w:t>
      </w:r>
      <w:r>
        <w:rPr>
          <w:color w:val="0067B1"/>
          <w:w w:val="115"/>
        </w:rPr>
        <w:t>signs</w:t>
      </w:r>
      <w:r>
        <w:rPr>
          <w:color w:val="0067B1"/>
          <w:spacing w:val="-7"/>
          <w:w w:val="115"/>
        </w:rPr>
        <w:t xml:space="preserve"> </w:t>
      </w:r>
      <w:r>
        <w:rPr>
          <w:color w:val="0067B1"/>
          <w:w w:val="115"/>
        </w:rPr>
        <w:t>or</w:t>
      </w:r>
      <w:r>
        <w:rPr>
          <w:color w:val="0067B1"/>
          <w:spacing w:val="-7"/>
          <w:w w:val="115"/>
        </w:rPr>
        <w:t xml:space="preserve"> </w:t>
      </w:r>
      <w:r>
        <w:rPr>
          <w:color w:val="0067B1"/>
          <w:w w:val="115"/>
        </w:rPr>
        <w:t>symptoms</w:t>
      </w:r>
      <w:r>
        <w:rPr>
          <w:color w:val="0067B1"/>
          <w:spacing w:val="-7"/>
          <w:w w:val="115"/>
        </w:rPr>
        <w:t xml:space="preserve"> </w:t>
      </w:r>
      <w:r>
        <w:rPr>
          <w:color w:val="0067B1"/>
          <w:w w:val="115"/>
        </w:rPr>
        <w:t>or</w:t>
      </w:r>
      <w:r>
        <w:rPr>
          <w:color w:val="0067B1"/>
          <w:spacing w:val="-7"/>
          <w:w w:val="115"/>
        </w:rPr>
        <w:t xml:space="preserve"> </w:t>
      </w:r>
      <w:r>
        <w:rPr>
          <w:color w:val="0067B1"/>
          <w:w w:val="115"/>
        </w:rPr>
        <w:t>precursors</w:t>
      </w:r>
      <w:r>
        <w:rPr>
          <w:color w:val="0067B1"/>
          <w:spacing w:val="-8"/>
          <w:w w:val="115"/>
        </w:rPr>
        <w:t xml:space="preserve"> </w:t>
      </w:r>
      <w:r>
        <w:rPr>
          <w:color w:val="0067B1"/>
          <w:w w:val="115"/>
        </w:rPr>
        <w:t>of</w:t>
      </w:r>
      <w:r>
        <w:rPr>
          <w:color w:val="0067B1"/>
          <w:spacing w:val="-7"/>
          <w:w w:val="115"/>
        </w:rPr>
        <w:t xml:space="preserve"> </w:t>
      </w:r>
      <w:r>
        <w:rPr>
          <w:color w:val="0067B1"/>
          <w:w w:val="115"/>
        </w:rPr>
        <w:t>some</w:t>
      </w:r>
      <w:r>
        <w:rPr>
          <w:color w:val="0067B1"/>
          <w:spacing w:val="-7"/>
          <w:w w:val="115"/>
        </w:rPr>
        <w:t xml:space="preserve"> </w:t>
      </w:r>
      <w:r>
        <w:rPr>
          <w:color w:val="0067B1"/>
          <w:w w:val="115"/>
        </w:rPr>
        <w:t>illness</w:t>
      </w:r>
      <w:r>
        <w:rPr>
          <w:color w:val="0067B1"/>
          <w:spacing w:val="-7"/>
          <w:w w:val="115"/>
        </w:rPr>
        <w:t xml:space="preserve"> </w:t>
      </w:r>
      <w:r>
        <w:rPr>
          <w:color w:val="0067B1"/>
          <w:w w:val="115"/>
        </w:rPr>
        <w:t>or</w:t>
      </w:r>
      <w:r>
        <w:rPr>
          <w:color w:val="0067B1"/>
          <w:spacing w:val="-7"/>
          <w:w w:val="115"/>
        </w:rPr>
        <w:t xml:space="preserve"> </w:t>
      </w:r>
      <w:r>
        <w:rPr>
          <w:color w:val="0067B1"/>
          <w:w w:val="115"/>
        </w:rPr>
        <w:t>condition, but whose condition is below the threshold of a formal diagnosis of the condition.</w:t>
      </w:r>
    </w:p>
    <w:p w14:paraId="73058D35" w14:textId="77777777" w:rsidR="000F75DB" w:rsidRDefault="000C1A9B">
      <w:pPr>
        <w:pStyle w:val="BodyText"/>
        <w:spacing w:before="144" w:line="252" w:lineRule="auto"/>
        <w:ind w:left="1440" w:right="1444"/>
      </w:pPr>
      <w:r>
        <w:rPr>
          <w:b/>
          <w:color w:val="0067B1"/>
          <w:w w:val="115"/>
        </w:rPr>
        <w:t xml:space="preserve">Individualized treatment plan </w:t>
      </w:r>
      <w:r>
        <w:rPr>
          <w:color w:val="0067B1"/>
          <w:w w:val="115"/>
        </w:rPr>
        <w:t>– a strategy that addresses the identified substance use disorder(s), as well as issues re</w:t>
      </w:r>
      <w:r>
        <w:rPr>
          <w:color w:val="0067B1"/>
          <w:w w:val="115"/>
        </w:rPr>
        <w:t>lated to treatment progress, including relationships with family and significant others, employment, education, spirituality, health concerns, and legal needs. Plans</w:t>
      </w:r>
      <w:r>
        <w:rPr>
          <w:color w:val="0067B1"/>
          <w:spacing w:val="-4"/>
          <w:w w:val="115"/>
        </w:rPr>
        <w:t xml:space="preserve"> </w:t>
      </w:r>
      <w:r>
        <w:rPr>
          <w:color w:val="0067B1"/>
          <w:w w:val="115"/>
        </w:rPr>
        <w:t>are</w:t>
      </w:r>
      <w:r>
        <w:rPr>
          <w:color w:val="0067B1"/>
          <w:spacing w:val="-4"/>
          <w:w w:val="115"/>
        </w:rPr>
        <w:t xml:space="preserve"> </w:t>
      </w:r>
      <w:r>
        <w:rPr>
          <w:color w:val="0067B1"/>
          <w:w w:val="115"/>
        </w:rPr>
        <w:t>developed</w:t>
      </w:r>
      <w:r>
        <w:rPr>
          <w:color w:val="0067B1"/>
          <w:spacing w:val="-4"/>
          <w:w w:val="115"/>
        </w:rPr>
        <w:t xml:space="preserve"> </w:t>
      </w:r>
      <w:r>
        <w:rPr>
          <w:color w:val="0067B1"/>
          <w:w w:val="115"/>
        </w:rPr>
        <w:t>in</w:t>
      </w:r>
      <w:r>
        <w:rPr>
          <w:color w:val="0067B1"/>
          <w:spacing w:val="-4"/>
          <w:w w:val="115"/>
        </w:rPr>
        <w:t xml:space="preserve"> </w:t>
      </w:r>
      <w:r>
        <w:rPr>
          <w:color w:val="0067B1"/>
          <w:w w:val="115"/>
        </w:rPr>
        <w:t>collaboration</w:t>
      </w:r>
      <w:r>
        <w:rPr>
          <w:color w:val="0067B1"/>
          <w:spacing w:val="-4"/>
          <w:w w:val="115"/>
        </w:rPr>
        <w:t xml:space="preserve"> </w:t>
      </w:r>
      <w:r>
        <w:rPr>
          <w:color w:val="0067B1"/>
          <w:w w:val="115"/>
        </w:rPr>
        <w:t>with</w:t>
      </w:r>
      <w:r>
        <w:rPr>
          <w:color w:val="0067B1"/>
          <w:spacing w:val="-4"/>
          <w:w w:val="115"/>
        </w:rPr>
        <w:t xml:space="preserve"> </w:t>
      </w:r>
      <w:r>
        <w:rPr>
          <w:color w:val="0067B1"/>
          <w:w w:val="115"/>
        </w:rPr>
        <w:t>the</w:t>
      </w:r>
      <w:r>
        <w:rPr>
          <w:color w:val="0067B1"/>
          <w:spacing w:val="-5"/>
          <w:w w:val="115"/>
        </w:rPr>
        <w:t xml:space="preserve"> </w:t>
      </w:r>
      <w:r>
        <w:rPr>
          <w:color w:val="0067B1"/>
          <w:w w:val="115"/>
        </w:rPr>
        <w:t>client</w:t>
      </w:r>
      <w:r>
        <w:rPr>
          <w:color w:val="0067B1"/>
          <w:spacing w:val="-4"/>
          <w:w w:val="115"/>
        </w:rPr>
        <w:t xml:space="preserve"> </w:t>
      </w:r>
      <w:r>
        <w:rPr>
          <w:color w:val="0067B1"/>
          <w:w w:val="115"/>
        </w:rPr>
        <w:t>and</w:t>
      </w:r>
      <w:r>
        <w:rPr>
          <w:color w:val="0067B1"/>
          <w:spacing w:val="-4"/>
          <w:w w:val="115"/>
        </w:rPr>
        <w:t xml:space="preserve"> </w:t>
      </w:r>
      <w:r>
        <w:rPr>
          <w:color w:val="0067B1"/>
          <w:w w:val="115"/>
        </w:rPr>
        <w:t>significant</w:t>
      </w:r>
      <w:r>
        <w:rPr>
          <w:color w:val="0067B1"/>
          <w:spacing w:val="-4"/>
          <w:w w:val="115"/>
        </w:rPr>
        <w:t xml:space="preserve"> </w:t>
      </w:r>
      <w:r>
        <w:rPr>
          <w:color w:val="0067B1"/>
          <w:w w:val="115"/>
        </w:rPr>
        <w:t>others</w:t>
      </w:r>
      <w:r>
        <w:rPr>
          <w:color w:val="0067B1"/>
          <w:spacing w:val="-4"/>
          <w:w w:val="115"/>
        </w:rPr>
        <w:t xml:space="preserve"> </w:t>
      </w:r>
      <w:r>
        <w:rPr>
          <w:color w:val="0067B1"/>
          <w:w w:val="115"/>
        </w:rPr>
        <w:t>and</w:t>
      </w:r>
      <w:r>
        <w:rPr>
          <w:color w:val="0067B1"/>
          <w:spacing w:val="-4"/>
          <w:w w:val="115"/>
        </w:rPr>
        <w:t xml:space="preserve"> </w:t>
      </w:r>
      <w:r>
        <w:rPr>
          <w:color w:val="0067B1"/>
          <w:w w:val="115"/>
        </w:rPr>
        <w:t>tailored</w:t>
      </w:r>
      <w:r>
        <w:rPr>
          <w:color w:val="0067B1"/>
          <w:spacing w:val="-5"/>
          <w:w w:val="115"/>
        </w:rPr>
        <w:t xml:space="preserve"> </w:t>
      </w:r>
      <w:r>
        <w:rPr>
          <w:color w:val="0067B1"/>
          <w:w w:val="115"/>
        </w:rPr>
        <w:t>to</w:t>
      </w:r>
      <w:r>
        <w:rPr>
          <w:color w:val="0067B1"/>
          <w:spacing w:val="-5"/>
          <w:w w:val="115"/>
        </w:rPr>
        <w:t xml:space="preserve"> </w:t>
      </w:r>
      <w:r>
        <w:rPr>
          <w:color w:val="0067B1"/>
          <w:w w:val="115"/>
        </w:rPr>
        <w:t>fit</w:t>
      </w:r>
      <w:r>
        <w:rPr>
          <w:color w:val="0067B1"/>
          <w:spacing w:val="-4"/>
          <w:w w:val="115"/>
        </w:rPr>
        <w:t xml:space="preserve"> </w:t>
      </w:r>
      <w:r>
        <w:rPr>
          <w:color w:val="0067B1"/>
          <w:w w:val="115"/>
        </w:rPr>
        <w:t>the client’s unique biopsychosocial strengths and needs.</w:t>
      </w:r>
    </w:p>
    <w:p w14:paraId="37071ADF" w14:textId="77777777" w:rsidR="000F75DB" w:rsidRDefault="000C1A9B">
      <w:pPr>
        <w:pStyle w:val="BodyText"/>
        <w:spacing w:before="145"/>
        <w:ind w:left="1440"/>
      </w:pPr>
      <w:r>
        <w:rPr>
          <w:b/>
          <w:color w:val="0067B1"/>
          <w:w w:val="115"/>
        </w:rPr>
        <w:t>Infectious</w:t>
      </w:r>
      <w:r>
        <w:rPr>
          <w:b/>
          <w:color w:val="0067B1"/>
          <w:spacing w:val="-6"/>
          <w:w w:val="115"/>
        </w:rPr>
        <w:t xml:space="preserve"> </w:t>
      </w:r>
      <w:r>
        <w:rPr>
          <w:color w:val="0067B1"/>
          <w:w w:val="115"/>
        </w:rPr>
        <w:t>–</w:t>
      </w:r>
      <w:r>
        <w:rPr>
          <w:color w:val="0067B1"/>
          <w:spacing w:val="-6"/>
          <w:w w:val="115"/>
        </w:rPr>
        <w:t xml:space="preserve"> </w:t>
      </w:r>
      <w:r>
        <w:rPr>
          <w:color w:val="0067B1"/>
          <w:w w:val="115"/>
        </w:rPr>
        <w:t>a</w:t>
      </w:r>
      <w:r>
        <w:rPr>
          <w:color w:val="0067B1"/>
          <w:spacing w:val="-6"/>
          <w:w w:val="115"/>
        </w:rPr>
        <w:t xml:space="preserve"> </w:t>
      </w:r>
      <w:r>
        <w:rPr>
          <w:color w:val="0067B1"/>
          <w:w w:val="115"/>
        </w:rPr>
        <w:t>contagious</w:t>
      </w:r>
      <w:r>
        <w:rPr>
          <w:color w:val="0067B1"/>
          <w:spacing w:val="-6"/>
          <w:w w:val="115"/>
        </w:rPr>
        <w:t xml:space="preserve"> </w:t>
      </w:r>
      <w:r>
        <w:rPr>
          <w:color w:val="0067B1"/>
          <w:w w:val="115"/>
        </w:rPr>
        <w:t>illness</w:t>
      </w:r>
      <w:r>
        <w:rPr>
          <w:color w:val="0067B1"/>
          <w:spacing w:val="-5"/>
          <w:w w:val="115"/>
        </w:rPr>
        <w:t xml:space="preserve"> </w:t>
      </w:r>
      <w:r>
        <w:rPr>
          <w:color w:val="0067B1"/>
          <w:w w:val="115"/>
        </w:rPr>
        <w:t>or</w:t>
      </w:r>
      <w:r>
        <w:rPr>
          <w:color w:val="0067B1"/>
          <w:spacing w:val="-6"/>
          <w:w w:val="115"/>
        </w:rPr>
        <w:t xml:space="preserve"> </w:t>
      </w:r>
      <w:r>
        <w:rPr>
          <w:color w:val="0067B1"/>
          <w:w w:val="115"/>
        </w:rPr>
        <w:t>disease</w:t>
      </w:r>
      <w:r>
        <w:rPr>
          <w:color w:val="0067B1"/>
          <w:spacing w:val="-6"/>
          <w:w w:val="115"/>
        </w:rPr>
        <w:t xml:space="preserve"> </w:t>
      </w:r>
      <w:r>
        <w:rPr>
          <w:color w:val="0067B1"/>
          <w:w w:val="115"/>
        </w:rPr>
        <w:t>transmitted</w:t>
      </w:r>
      <w:r>
        <w:rPr>
          <w:color w:val="0067B1"/>
          <w:spacing w:val="-7"/>
          <w:w w:val="115"/>
        </w:rPr>
        <w:t xml:space="preserve"> </w:t>
      </w:r>
      <w:r>
        <w:rPr>
          <w:color w:val="0067B1"/>
          <w:w w:val="115"/>
        </w:rPr>
        <w:t>by</w:t>
      </w:r>
      <w:r>
        <w:rPr>
          <w:color w:val="0067B1"/>
          <w:spacing w:val="-5"/>
          <w:w w:val="115"/>
        </w:rPr>
        <w:t xml:space="preserve"> </w:t>
      </w:r>
      <w:r>
        <w:rPr>
          <w:color w:val="0067B1"/>
          <w:w w:val="115"/>
        </w:rPr>
        <w:t>direct</w:t>
      </w:r>
      <w:r>
        <w:rPr>
          <w:color w:val="0067B1"/>
          <w:spacing w:val="-6"/>
          <w:w w:val="115"/>
        </w:rPr>
        <w:t xml:space="preserve"> </w:t>
      </w:r>
      <w:r>
        <w:rPr>
          <w:color w:val="0067B1"/>
          <w:w w:val="115"/>
        </w:rPr>
        <w:t>or</w:t>
      </w:r>
      <w:r>
        <w:rPr>
          <w:color w:val="0067B1"/>
          <w:spacing w:val="-6"/>
          <w:w w:val="115"/>
        </w:rPr>
        <w:t xml:space="preserve"> </w:t>
      </w:r>
      <w:r>
        <w:rPr>
          <w:color w:val="0067B1"/>
          <w:w w:val="115"/>
        </w:rPr>
        <w:t>indirect</w:t>
      </w:r>
      <w:r>
        <w:rPr>
          <w:color w:val="0067B1"/>
          <w:spacing w:val="-6"/>
          <w:w w:val="115"/>
        </w:rPr>
        <w:t xml:space="preserve"> </w:t>
      </w:r>
      <w:r>
        <w:rPr>
          <w:color w:val="0067B1"/>
          <w:spacing w:val="-2"/>
          <w:w w:val="115"/>
        </w:rPr>
        <w:t>contact.</w:t>
      </w:r>
    </w:p>
    <w:p w14:paraId="269EB727" w14:textId="77777777" w:rsidR="000F75DB" w:rsidRDefault="000C1A9B">
      <w:pPr>
        <w:pStyle w:val="BodyText"/>
        <w:spacing w:before="156"/>
        <w:ind w:left="1440"/>
      </w:pPr>
      <w:r>
        <w:rPr>
          <w:b/>
          <w:color w:val="0067B1"/>
          <w:w w:val="115"/>
        </w:rPr>
        <w:t>Initiation</w:t>
      </w:r>
      <w:r>
        <w:rPr>
          <w:b/>
          <w:color w:val="0067B1"/>
          <w:spacing w:val="-9"/>
          <w:w w:val="115"/>
        </w:rPr>
        <w:t xml:space="preserve"> </w:t>
      </w:r>
      <w:r>
        <w:rPr>
          <w:color w:val="0067B1"/>
          <w:w w:val="115"/>
        </w:rPr>
        <w:t>–</w:t>
      </w:r>
      <w:r>
        <w:rPr>
          <w:color w:val="0067B1"/>
          <w:spacing w:val="-8"/>
          <w:w w:val="115"/>
        </w:rPr>
        <w:t xml:space="preserve"> </w:t>
      </w:r>
      <w:r>
        <w:rPr>
          <w:color w:val="0067B1"/>
          <w:w w:val="115"/>
        </w:rPr>
        <w:t>the</w:t>
      </w:r>
      <w:r>
        <w:rPr>
          <w:color w:val="0067B1"/>
          <w:spacing w:val="-9"/>
          <w:w w:val="115"/>
        </w:rPr>
        <w:t xml:space="preserve"> </w:t>
      </w:r>
      <w:r>
        <w:rPr>
          <w:color w:val="0067B1"/>
          <w:w w:val="115"/>
        </w:rPr>
        <w:t>individual’s</w:t>
      </w:r>
      <w:r>
        <w:rPr>
          <w:color w:val="0067B1"/>
          <w:spacing w:val="-8"/>
          <w:w w:val="115"/>
        </w:rPr>
        <w:t xml:space="preserve"> </w:t>
      </w:r>
      <w:r>
        <w:rPr>
          <w:color w:val="0067B1"/>
          <w:w w:val="115"/>
        </w:rPr>
        <w:t>introduction</w:t>
      </w:r>
      <w:r>
        <w:rPr>
          <w:color w:val="0067B1"/>
          <w:spacing w:val="-8"/>
          <w:w w:val="115"/>
        </w:rPr>
        <w:t xml:space="preserve"> </w:t>
      </w:r>
      <w:r>
        <w:rPr>
          <w:color w:val="0067B1"/>
          <w:w w:val="115"/>
        </w:rPr>
        <w:t>to</w:t>
      </w:r>
      <w:r>
        <w:rPr>
          <w:color w:val="0067B1"/>
          <w:spacing w:val="-9"/>
          <w:w w:val="115"/>
        </w:rPr>
        <w:t xml:space="preserve"> </w:t>
      </w:r>
      <w:r>
        <w:rPr>
          <w:color w:val="0067B1"/>
          <w:w w:val="115"/>
        </w:rPr>
        <w:t>and</w:t>
      </w:r>
      <w:r>
        <w:rPr>
          <w:color w:val="0067B1"/>
          <w:spacing w:val="-8"/>
          <w:w w:val="115"/>
        </w:rPr>
        <w:t xml:space="preserve"> </w:t>
      </w:r>
      <w:r>
        <w:rPr>
          <w:color w:val="0067B1"/>
          <w:w w:val="115"/>
        </w:rPr>
        <w:t>onset</w:t>
      </w:r>
      <w:r>
        <w:rPr>
          <w:color w:val="0067B1"/>
          <w:spacing w:val="-8"/>
          <w:w w:val="115"/>
        </w:rPr>
        <w:t xml:space="preserve"> </w:t>
      </w:r>
      <w:r>
        <w:rPr>
          <w:color w:val="0067B1"/>
          <w:w w:val="115"/>
        </w:rPr>
        <w:t>of</w:t>
      </w:r>
      <w:r>
        <w:rPr>
          <w:color w:val="0067B1"/>
          <w:spacing w:val="-8"/>
          <w:w w:val="115"/>
        </w:rPr>
        <w:t xml:space="preserve"> </w:t>
      </w:r>
      <w:r>
        <w:rPr>
          <w:color w:val="0067B1"/>
          <w:w w:val="115"/>
        </w:rPr>
        <w:t>alcohol</w:t>
      </w:r>
      <w:r>
        <w:rPr>
          <w:color w:val="0067B1"/>
          <w:spacing w:val="-9"/>
          <w:w w:val="115"/>
        </w:rPr>
        <w:t xml:space="preserve"> </w:t>
      </w:r>
      <w:r>
        <w:rPr>
          <w:color w:val="0067B1"/>
          <w:w w:val="115"/>
        </w:rPr>
        <w:t>or</w:t>
      </w:r>
      <w:r>
        <w:rPr>
          <w:color w:val="0067B1"/>
          <w:spacing w:val="-8"/>
          <w:w w:val="115"/>
        </w:rPr>
        <w:t xml:space="preserve"> </w:t>
      </w:r>
      <w:r>
        <w:rPr>
          <w:color w:val="0067B1"/>
          <w:w w:val="115"/>
        </w:rPr>
        <w:t>drug</w:t>
      </w:r>
      <w:r>
        <w:rPr>
          <w:color w:val="0067B1"/>
          <w:spacing w:val="-8"/>
          <w:w w:val="115"/>
        </w:rPr>
        <w:t xml:space="preserve"> </w:t>
      </w:r>
      <w:r>
        <w:rPr>
          <w:color w:val="0067B1"/>
          <w:spacing w:val="-4"/>
          <w:w w:val="115"/>
        </w:rPr>
        <w:t>use.</w:t>
      </w:r>
    </w:p>
    <w:p w14:paraId="31E51A5A" w14:textId="77777777" w:rsidR="000F75DB" w:rsidRDefault="000C1A9B">
      <w:pPr>
        <w:pStyle w:val="BodyText"/>
        <w:spacing w:before="157" w:line="252" w:lineRule="auto"/>
        <w:ind w:left="1440" w:right="1621"/>
      </w:pPr>
      <w:r>
        <w:rPr>
          <w:b/>
          <w:color w:val="0067B1"/>
          <w:w w:val="115"/>
        </w:rPr>
        <w:t>Intervention</w:t>
      </w:r>
      <w:r>
        <w:rPr>
          <w:b/>
          <w:color w:val="0067B1"/>
          <w:spacing w:val="-4"/>
          <w:w w:val="115"/>
        </w:rPr>
        <w:t xml:space="preserve"> </w:t>
      </w:r>
      <w:r>
        <w:rPr>
          <w:color w:val="0067B1"/>
          <w:w w:val="115"/>
        </w:rPr>
        <w:t>–</w:t>
      </w:r>
      <w:r>
        <w:rPr>
          <w:color w:val="0067B1"/>
          <w:spacing w:val="-3"/>
          <w:w w:val="115"/>
        </w:rPr>
        <w:t xml:space="preserve"> </w:t>
      </w:r>
      <w:r>
        <w:rPr>
          <w:color w:val="0067B1"/>
          <w:w w:val="115"/>
        </w:rPr>
        <w:t>the</w:t>
      </w:r>
      <w:r>
        <w:rPr>
          <w:color w:val="0067B1"/>
          <w:spacing w:val="-4"/>
          <w:w w:val="115"/>
        </w:rPr>
        <w:t xml:space="preserve"> </w:t>
      </w:r>
      <w:r>
        <w:rPr>
          <w:color w:val="0067B1"/>
          <w:w w:val="115"/>
        </w:rPr>
        <w:t>specific</w:t>
      </w:r>
      <w:r>
        <w:rPr>
          <w:color w:val="0067B1"/>
          <w:spacing w:val="-3"/>
          <w:w w:val="115"/>
        </w:rPr>
        <w:t xml:space="preserve"> </w:t>
      </w:r>
      <w:r>
        <w:rPr>
          <w:color w:val="0067B1"/>
          <w:w w:val="115"/>
        </w:rPr>
        <w:t>treatment</w:t>
      </w:r>
      <w:r>
        <w:rPr>
          <w:color w:val="0067B1"/>
          <w:spacing w:val="-4"/>
          <w:w w:val="115"/>
        </w:rPr>
        <w:t xml:space="preserve"> </w:t>
      </w:r>
      <w:r>
        <w:rPr>
          <w:color w:val="0067B1"/>
          <w:w w:val="115"/>
        </w:rPr>
        <w:t>strategies,</w:t>
      </w:r>
      <w:r>
        <w:rPr>
          <w:color w:val="0067B1"/>
          <w:spacing w:val="-3"/>
          <w:w w:val="115"/>
        </w:rPr>
        <w:t xml:space="preserve"> </w:t>
      </w:r>
      <w:r>
        <w:rPr>
          <w:color w:val="0067B1"/>
          <w:w w:val="115"/>
        </w:rPr>
        <w:t>therapies,</w:t>
      </w:r>
      <w:r>
        <w:rPr>
          <w:color w:val="0067B1"/>
          <w:spacing w:val="-4"/>
          <w:w w:val="115"/>
        </w:rPr>
        <w:t xml:space="preserve"> </w:t>
      </w:r>
      <w:r>
        <w:rPr>
          <w:color w:val="0067B1"/>
          <w:w w:val="115"/>
        </w:rPr>
        <w:t>or</w:t>
      </w:r>
      <w:r>
        <w:rPr>
          <w:color w:val="0067B1"/>
          <w:spacing w:val="-3"/>
          <w:w w:val="115"/>
        </w:rPr>
        <w:t xml:space="preserve"> </w:t>
      </w:r>
      <w:r>
        <w:rPr>
          <w:color w:val="0067B1"/>
          <w:w w:val="115"/>
        </w:rPr>
        <w:t>techniques</w:t>
      </w:r>
      <w:r>
        <w:rPr>
          <w:color w:val="0067B1"/>
          <w:spacing w:val="-4"/>
          <w:w w:val="115"/>
        </w:rPr>
        <w:t xml:space="preserve"> </w:t>
      </w:r>
      <w:r>
        <w:rPr>
          <w:color w:val="0067B1"/>
          <w:w w:val="115"/>
        </w:rPr>
        <w:t>that</w:t>
      </w:r>
      <w:r>
        <w:rPr>
          <w:color w:val="0067B1"/>
          <w:spacing w:val="-4"/>
          <w:w w:val="115"/>
        </w:rPr>
        <w:t xml:space="preserve"> </w:t>
      </w:r>
      <w:r>
        <w:rPr>
          <w:color w:val="0067B1"/>
          <w:w w:val="115"/>
        </w:rPr>
        <w:t>are</w:t>
      </w:r>
      <w:r>
        <w:rPr>
          <w:color w:val="0067B1"/>
          <w:spacing w:val="-3"/>
          <w:w w:val="115"/>
        </w:rPr>
        <w:t xml:space="preserve"> </w:t>
      </w:r>
      <w:r>
        <w:rPr>
          <w:color w:val="0067B1"/>
          <w:w w:val="115"/>
        </w:rPr>
        <w:t>used</w:t>
      </w:r>
      <w:r>
        <w:rPr>
          <w:color w:val="0067B1"/>
          <w:spacing w:val="-4"/>
          <w:w w:val="115"/>
        </w:rPr>
        <w:t xml:space="preserve"> </w:t>
      </w:r>
      <w:r>
        <w:rPr>
          <w:color w:val="0067B1"/>
          <w:w w:val="115"/>
        </w:rPr>
        <w:t>to</w:t>
      </w:r>
      <w:r>
        <w:rPr>
          <w:color w:val="0067B1"/>
          <w:spacing w:val="-4"/>
          <w:w w:val="115"/>
        </w:rPr>
        <w:t xml:space="preserve"> </w:t>
      </w:r>
      <w:r>
        <w:rPr>
          <w:color w:val="0067B1"/>
          <w:w w:val="115"/>
        </w:rPr>
        <w:t>treat one or more disorders.</w:t>
      </w:r>
    </w:p>
    <w:p w14:paraId="3D30B79A" w14:textId="77777777" w:rsidR="000F75DB" w:rsidRDefault="000C1A9B">
      <w:pPr>
        <w:pStyle w:val="BodyText"/>
        <w:spacing w:before="144" w:line="252" w:lineRule="auto"/>
        <w:ind w:left="1440" w:right="2232"/>
      </w:pPr>
      <w:r>
        <w:rPr>
          <w:b/>
          <w:color w:val="0067B1"/>
          <w:w w:val="110"/>
        </w:rPr>
        <w:t xml:space="preserve">Intoxication </w:t>
      </w:r>
      <w:r>
        <w:rPr>
          <w:color w:val="0067B1"/>
          <w:w w:val="110"/>
        </w:rPr>
        <w:t>–</w:t>
      </w:r>
      <w:r>
        <w:rPr>
          <w:color w:val="0067B1"/>
          <w:spacing w:val="21"/>
          <w:w w:val="110"/>
        </w:rPr>
        <w:t xml:space="preserve"> </w:t>
      </w:r>
      <w:r>
        <w:rPr>
          <w:color w:val="0067B1"/>
          <w:w w:val="110"/>
        </w:rPr>
        <w:t>an</w:t>
      </w:r>
      <w:r>
        <w:rPr>
          <w:color w:val="0067B1"/>
          <w:spacing w:val="21"/>
          <w:w w:val="110"/>
        </w:rPr>
        <w:t xml:space="preserve"> </w:t>
      </w:r>
      <w:r>
        <w:rPr>
          <w:color w:val="0067B1"/>
          <w:w w:val="110"/>
        </w:rPr>
        <w:t>altered</w:t>
      </w:r>
      <w:r>
        <w:rPr>
          <w:color w:val="0067B1"/>
          <w:spacing w:val="21"/>
          <w:w w:val="110"/>
        </w:rPr>
        <w:t xml:space="preserve"> </w:t>
      </w:r>
      <w:r>
        <w:rPr>
          <w:color w:val="0067B1"/>
          <w:w w:val="110"/>
        </w:rPr>
        <w:t>physical and</w:t>
      </w:r>
      <w:r>
        <w:rPr>
          <w:color w:val="0067B1"/>
          <w:spacing w:val="21"/>
          <w:w w:val="110"/>
        </w:rPr>
        <w:t xml:space="preserve"> </w:t>
      </w:r>
      <w:r>
        <w:rPr>
          <w:color w:val="0067B1"/>
          <w:w w:val="110"/>
        </w:rPr>
        <w:t>mental</w:t>
      </w:r>
      <w:r>
        <w:rPr>
          <w:color w:val="0067B1"/>
          <w:spacing w:val="21"/>
          <w:w w:val="110"/>
        </w:rPr>
        <w:t xml:space="preserve"> </w:t>
      </w:r>
      <w:r>
        <w:rPr>
          <w:color w:val="0067B1"/>
          <w:w w:val="110"/>
        </w:rPr>
        <w:t>state</w:t>
      </w:r>
      <w:r>
        <w:rPr>
          <w:color w:val="0067B1"/>
          <w:spacing w:val="21"/>
          <w:w w:val="110"/>
        </w:rPr>
        <w:t xml:space="preserve"> </w:t>
      </w:r>
      <w:r>
        <w:rPr>
          <w:color w:val="0067B1"/>
          <w:w w:val="110"/>
        </w:rPr>
        <w:t>resulting from</w:t>
      </w:r>
      <w:r>
        <w:rPr>
          <w:color w:val="0067B1"/>
          <w:spacing w:val="21"/>
          <w:w w:val="110"/>
        </w:rPr>
        <w:t xml:space="preserve"> </w:t>
      </w:r>
      <w:r>
        <w:rPr>
          <w:color w:val="0067B1"/>
          <w:w w:val="110"/>
        </w:rPr>
        <w:t>the overuse</w:t>
      </w:r>
      <w:r>
        <w:rPr>
          <w:color w:val="0067B1"/>
          <w:spacing w:val="21"/>
          <w:w w:val="110"/>
        </w:rPr>
        <w:t xml:space="preserve"> </w:t>
      </w:r>
      <w:r>
        <w:rPr>
          <w:color w:val="0067B1"/>
          <w:w w:val="110"/>
        </w:rPr>
        <w:t>of</w:t>
      </w:r>
      <w:r>
        <w:rPr>
          <w:color w:val="0067B1"/>
          <w:spacing w:val="21"/>
          <w:w w:val="110"/>
        </w:rPr>
        <w:t xml:space="preserve"> </w:t>
      </w:r>
      <w:r>
        <w:rPr>
          <w:color w:val="0067B1"/>
          <w:w w:val="110"/>
        </w:rPr>
        <w:t>alcohol or drugs.</w:t>
      </w:r>
    </w:p>
    <w:p w14:paraId="11005EAC" w14:textId="77777777" w:rsidR="000F75DB" w:rsidRDefault="000C1A9B">
      <w:pPr>
        <w:pStyle w:val="BodyText"/>
        <w:spacing w:before="144" w:line="252" w:lineRule="auto"/>
        <w:ind w:left="1440" w:right="1887"/>
        <w:jc w:val="both"/>
      </w:pPr>
      <w:r>
        <w:rPr>
          <w:b/>
          <w:color w:val="0067B1"/>
          <w:w w:val="115"/>
        </w:rPr>
        <w:t>Intrinsic</w:t>
      </w:r>
      <w:r>
        <w:rPr>
          <w:b/>
          <w:color w:val="0067B1"/>
          <w:spacing w:val="-3"/>
          <w:w w:val="115"/>
        </w:rPr>
        <w:t xml:space="preserve"> </w:t>
      </w:r>
      <w:r>
        <w:rPr>
          <w:b/>
          <w:color w:val="0067B1"/>
          <w:w w:val="115"/>
        </w:rPr>
        <w:t>motivator</w:t>
      </w:r>
      <w:r>
        <w:rPr>
          <w:b/>
          <w:color w:val="0067B1"/>
          <w:spacing w:val="-8"/>
          <w:w w:val="115"/>
        </w:rPr>
        <w:t xml:space="preserve"> </w:t>
      </w:r>
      <w:r>
        <w:rPr>
          <w:color w:val="0067B1"/>
          <w:w w:val="115"/>
        </w:rPr>
        <w:t>–</w:t>
      </w:r>
      <w:r>
        <w:rPr>
          <w:color w:val="0067B1"/>
          <w:spacing w:val="-7"/>
          <w:w w:val="115"/>
        </w:rPr>
        <w:t xml:space="preserve"> </w:t>
      </w:r>
      <w:r>
        <w:rPr>
          <w:color w:val="0067B1"/>
          <w:w w:val="115"/>
        </w:rPr>
        <w:t>an</w:t>
      </w:r>
      <w:r>
        <w:rPr>
          <w:color w:val="0067B1"/>
          <w:spacing w:val="-7"/>
          <w:w w:val="115"/>
        </w:rPr>
        <w:t xml:space="preserve"> </w:t>
      </w:r>
      <w:r>
        <w:rPr>
          <w:color w:val="0067B1"/>
          <w:w w:val="115"/>
        </w:rPr>
        <w:t>individual’s</w:t>
      </w:r>
      <w:r>
        <w:rPr>
          <w:color w:val="0067B1"/>
          <w:spacing w:val="-7"/>
          <w:w w:val="115"/>
        </w:rPr>
        <w:t xml:space="preserve"> </w:t>
      </w:r>
      <w:r>
        <w:rPr>
          <w:color w:val="0067B1"/>
          <w:w w:val="115"/>
        </w:rPr>
        <w:t>internal</w:t>
      </w:r>
      <w:r>
        <w:rPr>
          <w:color w:val="0067B1"/>
          <w:spacing w:val="-7"/>
          <w:w w:val="115"/>
        </w:rPr>
        <w:t xml:space="preserve"> </w:t>
      </w:r>
      <w:r>
        <w:rPr>
          <w:color w:val="0067B1"/>
          <w:w w:val="115"/>
        </w:rPr>
        <w:t>reason</w:t>
      </w:r>
      <w:r>
        <w:rPr>
          <w:color w:val="0067B1"/>
          <w:spacing w:val="-8"/>
          <w:w w:val="115"/>
        </w:rPr>
        <w:t xml:space="preserve"> </w:t>
      </w:r>
      <w:r>
        <w:rPr>
          <w:color w:val="0067B1"/>
          <w:w w:val="115"/>
        </w:rPr>
        <w:t>for</w:t>
      </w:r>
      <w:r>
        <w:rPr>
          <w:color w:val="0067B1"/>
          <w:spacing w:val="-7"/>
          <w:w w:val="115"/>
        </w:rPr>
        <w:t xml:space="preserve"> </w:t>
      </w:r>
      <w:r>
        <w:rPr>
          <w:color w:val="0067B1"/>
          <w:w w:val="115"/>
        </w:rPr>
        <w:t>changing</w:t>
      </w:r>
      <w:r>
        <w:rPr>
          <w:color w:val="0067B1"/>
          <w:spacing w:val="-7"/>
          <w:w w:val="115"/>
        </w:rPr>
        <w:t xml:space="preserve"> </w:t>
      </w:r>
      <w:r>
        <w:rPr>
          <w:color w:val="0067B1"/>
          <w:w w:val="115"/>
        </w:rPr>
        <w:t>substance</w:t>
      </w:r>
      <w:r>
        <w:rPr>
          <w:color w:val="0067B1"/>
          <w:spacing w:val="-7"/>
          <w:w w:val="115"/>
        </w:rPr>
        <w:t xml:space="preserve"> </w:t>
      </w:r>
      <w:proofErr w:type="gramStart"/>
      <w:r>
        <w:rPr>
          <w:color w:val="0067B1"/>
          <w:w w:val="115"/>
        </w:rPr>
        <w:t>use</w:t>
      </w:r>
      <w:proofErr w:type="gramEnd"/>
      <w:r>
        <w:rPr>
          <w:color w:val="0067B1"/>
          <w:spacing w:val="-8"/>
          <w:w w:val="115"/>
        </w:rPr>
        <w:t xml:space="preserve"> </w:t>
      </w:r>
      <w:r>
        <w:rPr>
          <w:color w:val="0067B1"/>
          <w:w w:val="115"/>
        </w:rPr>
        <w:t>behaviors, such as poor health or low self-esteem, resulting from his or her substance use.</w:t>
      </w:r>
    </w:p>
    <w:p w14:paraId="563CAA26" w14:textId="77777777" w:rsidR="000F75DB" w:rsidRDefault="000C1A9B">
      <w:pPr>
        <w:pStyle w:val="BodyText"/>
        <w:spacing w:before="144" w:line="252" w:lineRule="auto"/>
        <w:ind w:left="1440" w:right="1919"/>
        <w:jc w:val="both"/>
      </w:pPr>
      <w:r>
        <w:rPr>
          <w:b/>
          <w:color w:val="0067B1"/>
          <w:w w:val="115"/>
        </w:rPr>
        <w:t>Life</w:t>
      </w:r>
      <w:r>
        <w:rPr>
          <w:b/>
          <w:color w:val="0067B1"/>
          <w:spacing w:val="-7"/>
          <w:w w:val="115"/>
        </w:rPr>
        <w:t xml:space="preserve"> </w:t>
      </w:r>
      <w:r>
        <w:rPr>
          <w:b/>
          <w:color w:val="0067B1"/>
          <w:w w:val="115"/>
        </w:rPr>
        <w:t>skills</w:t>
      </w:r>
      <w:r>
        <w:rPr>
          <w:b/>
          <w:color w:val="0067B1"/>
          <w:spacing w:val="-7"/>
          <w:w w:val="115"/>
        </w:rPr>
        <w:t xml:space="preserve"> </w:t>
      </w:r>
      <w:r>
        <w:rPr>
          <w:b/>
          <w:color w:val="0067B1"/>
          <w:w w:val="115"/>
        </w:rPr>
        <w:t>training</w:t>
      </w:r>
      <w:r>
        <w:rPr>
          <w:b/>
          <w:color w:val="0067B1"/>
          <w:spacing w:val="-11"/>
          <w:w w:val="115"/>
        </w:rPr>
        <w:t xml:space="preserve"> </w:t>
      </w:r>
      <w:r>
        <w:rPr>
          <w:color w:val="0067B1"/>
          <w:w w:val="115"/>
        </w:rPr>
        <w:t>–</w:t>
      </w:r>
      <w:r>
        <w:rPr>
          <w:color w:val="0067B1"/>
          <w:spacing w:val="-11"/>
          <w:w w:val="115"/>
        </w:rPr>
        <w:t xml:space="preserve"> </w:t>
      </w:r>
      <w:r>
        <w:rPr>
          <w:color w:val="0067B1"/>
          <w:w w:val="115"/>
        </w:rPr>
        <w:t>activities</w:t>
      </w:r>
      <w:r>
        <w:rPr>
          <w:color w:val="0067B1"/>
          <w:spacing w:val="-11"/>
          <w:w w:val="115"/>
        </w:rPr>
        <w:t xml:space="preserve"> </w:t>
      </w:r>
      <w:r>
        <w:rPr>
          <w:color w:val="0067B1"/>
          <w:w w:val="115"/>
        </w:rPr>
        <w:t>that</w:t>
      </w:r>
      <w:r>
        <w:rPr>
          <w:color w:val="0067B1"/>
          <w:spacing w:val="-12"/>
          <w:w w:val="115"/>
        </w:rPr>
        <w:t xml:space="preserve"> </w:t>
      </w:r>
      <w:r>
        <w:rPr>
          <w:color w:val="0067B1"/>
          <w:w w:val="115"/>
        </w:rPr>
        <w:t>include</w:t>
      </w:r>
      <w:r>
        <w:rPr>
          <w:color w:val="0067B1"/>
          <w:spacing w:val="-11"/>
          <w:w w:val="115"/>
        </w:rPr>
        <w:t xml:space="preserve"> </w:t>
      </w:r>
      <w:r>
        <w:rPr>
          <w:color w:val="0067B1"/>
          <w:w w:val="115"/>
        </w:rPr>
        <w:t>development</w:t>
      </w:r>
      <w:r>
        <w:rPr>
          <w:color w:val="0067B1"/>
          <w:spacing w:val="-11"/>
          <w:w w:val="115"/>
        </w:rPr>
        <w:t xml:space="preserve"> </w:t>
      </w:r>
      <w:r>
        <w:rPr>
          <w:color w:val="0067B1"/>
          <w:w w:val="115"/>
        </w:rPr>
        <w:t>of</w:t>
      </w:r>
      <w:r>
        <w:rPr>
          <w:color w:val="0067B1"/>
          <w:spacing w:val="-11"/>
          <w:w w:val="115"/>
        </w:rPr>
        <w:t xml:space="preserve"> </w:t>
      </w:r>
      <w:r>
        <w:rPr>
          <w:color w:val="0067B1"/>
          <w:w w:val="115"/>
        </w:rPr>
        <w:t>job,</w:t>
      </w:r>
      <w:r>
        <w:rPr>
          <w:color w:val="0067B1"/>
          <w:spacing w:val="-11"/>
          <w:w w:val="115"/>
        </w:rPr>
        <w:t xml:space="preserve"> </w:t>
      </w:r>
      <w:r>
        <w:rPr>
          <w:color w:val="0067B1"/>
          <w:w w:val="115"/>
        </w:rPr>
        <w:t>vocational,</w:t>
      </w:r>
      <w:r>
        <w:rPr>
          <w:color w:val="0067B1"/>
          <w:spacing w:val="-11"/>
          <w:w w:val="115"/>
        </w:rPr>
        <w:t xml:space="preserve"> </w:t>
      </w:r>
      <w:r>
        <w:rPr>
          <w:color w:val="0067B1"/>
          <w:w w:val="115"/>
        </w:rPr>
        <w:t>life</w:t>
      </w:r>
      <w:r>
        <w:rPr>
          <w:color w:val="0067B1"/>
          <w:spacing w:val="-12"/>
          <w:w w:val="115"/>
        </w:rPr>
        <w:t xml:space="preserve"> </w:t>
      </w:r>
      <w:r>
        <w:rPr>
          <w:color w:val="0067B1"/>
          <w:w w:val="115"/>
        </w:rPr>
        <w:t>(budgeting, leisure, etc.), anger management, general coping, communication, and social skills; literacy classes and GED preparation; parenting classes; and relationship building.</w:t>
      </w:r>
    </w:p>
    <w:p w14:paraId="70586073" w14:textId="77777777" w:rsidR="000F75DB" w:rsidRDefault="000C1A9B">
      <w:pPr>
        <w:pStyle w:val="BodyText"/>
        <w:spacing w:before="145" w:line="252" w:lineRule="auto"/>
        <w:ind w:left="1440" w:right="1739"/>
      </w:pPr>
      <w:r>
        <w:rPr>
          <w:b/>
          <w:color w:val="0067B1"/>
          <w:w w:val="115"/>
        </w:rPr>
        <w:t xml:space="preserve">Managed care </w:t>
      </w:r>
      <w:r>
        <w:rPr>
          <w:color w:val="0067B1"/>
          <w:w w:val="115"/>
        </w:rPr>
        <w:t>–</w:t>
      </w:r>
      <w:r>
        <w:rPr>
          <w:color w:val="0067B1"/>
          <w:spacing w:val="-1"/>
          <w:w w:val="115"/>
        </w:rPr>
        <w:t xml:space="preserve"> </w:t>
      </w:r>
      <w:r>
        <w:rPr>
          <w:color w:val="0067B1"/>
          <w:w w:val="115"/>
        </w:rPr>
        <w:t>an</w:t>
      </w:r>
      <w:r>
        <w:rPr>
          <w:color w:val="0067B1"/>
          <w:spacing w:val="-1"/>
          <w:w w:val="115"/>
        </w:rPr>
        <w:t xml:space="preserve"> </w:t>
      </w:r>
      <w:r>
        <w:rPr>
          <w:color w:val="0067B1"/>
          <w:w w:val="115"/>
        </w:rPr>
        <w:t>approach</w:t>
      </w:r>
      <w:r>
        <w:rPr>
          <w:color w:val="0067B1"/>
          <w:spacing w:val="-1"/>
          <w:w w:val="115"/>
        </w:rPr>
        <w:t xml:space="preserve"> </w:t>
      </w:r>
      <w:r>
        <w:rPr>
          <w:color w:val="0067B1"/>
          <w:w w:val="115"/>
        </w:rPr>
        <w:t>to</w:t>
      </w:r>
      <w:r>
        <w:rPr>
          <w:color w:val="0067B1"/>
          <w:spacing w:val="-2"/>
          <w:w w:val="115"/>
        </w:rPr>
        <w:t xml:space="preserve"> </w:t>
      </w:r>
      <w:r>
        <w:rPr>
          <w:color w:val="0067B1"/>
          <w:w w:val="115"/>
        </w:rPr>
        <w:t>delivery</w:t>
      </w:r>
      <w:r>
        <w:rPr>
          <w:color w:val="0067B1"/>
          <w:spacing w:val="-1"/>
          <w:w w:val="115"/>
        </w:rPr>
        <w:t xml:space="preserve"> </w:t>
      </w:r>
      <w:r>
        <w:rPr>
          <w:color w:val="0067B1"/>
          <w:w w:val="115"/>
        </w:rPr>
        <w:t>of</w:t>
      </w:r>
      <w:r>
        <w:rPr>
          <w:color w:val="0067B1"/>
          <w:spacing w:val="-1"/>
          <w:w w:val="115"/>
        </w:rPr>
        <w:t xml:space="preserve"> </w:t>
      </w:r>
      <w:r>
        <w:rPr>
          <w:color w:val="0067B1"/>
          <w:w w:val="115"/>
        </w:rPr>
        <w:t>health</w:t>
      </w:r>
      <w:r>
        <w:rPr>
          <w:color w:val="0067B1"/>
          <w:spacing w:val="-1"/>
          <w:w w:val="115"/>
        </w:rPr>
        <w:t xml:space="preserve"> </w:t>
      </w:r>
      <w:r>
        <w:rPr>
          <w:color w:val="0067B1"/>
          <w:w w:val="115"/>
        </w:rPr>
        <w:t>and</w:t>
      </w:r>
      <w:r>
        <w:rPr>
          <w:color w:val="0067B1"/>
          <w:spacing w:val="-1"/>
          <w:w w:val="115"/>
        </w:rPr>
        <w:t xml:space="preserve"> </w:t>
      </w:r>
      <w:r>
        <w:rPr>
          <w:color w:val="0067B1"/>
          <w:w w:val="115"/>
        </w:rPr>
        <w:t>mental</w:t>
      </w:r>
      <w:r>
        <w:rPr>
          <w:color w:val="0067B1"/>
          <w:spacing w:val="-1"/>
          <w:w w:val="115"/>
        </w:rPr>
        <w:t xml:space="preserve"> </w:t>
      </w:r>
      <w:r>
        <w:rPr>
          <w:color w:val="0067B1"/>
          <w:w w:val="115"/>
        </w:rPr>
        <w:t>health</w:t>
      </w:r>
      <w:r>
        <w:rPr>
          <w:color w:val="0067B1"/>
          <w:spacing w:val="-1"/>
          <w:w w:val="115"/>
        </w:rPr>
        <w:t xml:space="preserve"> </w:t>
      </w:r>
      <w:r>
        <w:rPr>
          <w:color w:val="0067B1"/>
          <w:w w:val="115"/>
        </w:rPr>
        <w:t>services</w:t>
      </w:r>
      <w:r>
        <w:rPr>
          <w:color w:val="0067B1"/>
          <w:spacing w:val="-1"/>
          <w:w w:val="115"/>
        </w:rPr>
        <w:t xml:space="preserve"> </w:t>
      </w:r>
      <w:r>
        <w:rPr>
          <w:color w:val="0067B1"/>
          <w:w w:val="115"/>
        </w:rPr>
        <w:t>that</w:t>
      </w:r>
      <w:r>
        <w:rPr>
          <w:color w:val="0067B1"/>
          <w:spacing w:val="-2"/>
          <w:w w:val="115"/>
        </w:rPr>
        <w:t xml:space="preserve"> </w:t>
      </w:r>
      <w:r>
        <w:rPr>
          <w:color w:val="0067B1"/>
          <w:w w:val="115"/>
        </w:rPr>
        <w:t>seeks</w:t>
      </w:r>
      <w:r>
        <w:rPr>
          <w:color w:val="0067B1"/>
          <w:spacing w:val="-1"/>
          <w:w w:val="115"/>
        </w:rPr>
        <w:t xml:space="preserve"> </w:t>
      </w:r>
      <w:r>
        <w:rPr>
          <w:color w:val="0067B1"/>
          <w:w w:val="115"/>
        </w:rPr>
        <w:t>to reduce</w:t>
      </w:r>
      <w:r>
        <w:rPr>
          <w:color w:val="0067B1"/>
          <w:spacing w:val="-6"/>
          <w:w w:val="115"/>
        </w:rPr>
        <w:t xml:space="preserve"> </w:t>
      </w:r>
      <w:r>
        <w:rPr>
          <w:color w:val="0067B1"/>
          <w:w w:val="115"/>
        </w:rPr>
        <w:t>the</w:t>
      </w:r>
      <w:r>
        <w:rPr>
          <w:color w:val="0067B1"/>
          <w:spacing w:val="-6"/>
          <w:w w:val="115"/>
        </w:rPr>
        <w:t xml:space="preserve"> </w:t>
      </w:r>
      <w:r>
        <w:rPr>
          <w:color w:val="0067B1"/>
          <w:w w:val="115"/>
        </w:rPr>
        <w:t>cost</w:t>
      </w:r>
      <w:r>
        <w:rPr>
          <w:color w:val="0067B1"/>
          <w:spacing w:val="-5"/>
          <w:w w:val="115"/>
        </w:rPr>
        <w:t xml:space="preserve"> </w:t>
      </w:r>
      <w:r>
        <w:rPr>
          <w:color w:val="0067B1"/>
          <w:w w:val="115"/>
        </w:rPr>
        <w:t>of</w:t>
      </w:r>
      <w:r>
        <w:rPr>
          <w:color w:val="0067B1"/>
          <w:spacing w:val="-5"/>
          <w:w w:val="115"/>
        </w:rPr>
        <w:t xml:space="preserve"> </w:t>
      </w:r>
      <w:r>
        <w:rPr>
          <w:color w:val="0067B1"/>
          <w:w w:val="115"/>
        </w:rPr>
        <w:t>care</w:t>
      </w:r>
      <w:r>
        <w:rPr>
          <w:color w:val="0067B1"/>
          <w:spacing w:val="-5"/>
          <w:w w:val="115"/>
        </w:rPr>
        <w:t xml:space="preserve"> </w:t>
      </w:r>
      <w:r>
        <w:rPr>
          <w:color w:val="0067B1"/>
          <w:w w:val="115"/>
        </w:rPr>
        <w:t>by</w:t>
      </w:r>
      <w:r>
        <w:rPr>
          <w:color w:val="0067B1"/>
          <w:spacing w:val="-5"/>
          <w:w w:val="115"/>
        </w:rPr>
        <w:t xml:space="preserve"> </w:t>
      </w:r>
      <w:r>
        <w:rPr>
          <w:color w:val="0067B1"/>
          <w:w w:val="115"/>
        </w:rPr>
        <w:t>monitoring</w:t>
      </w:r>
      <w:r>
        <w:rPr>
          <w:color w:val="0067B1"/>
          <w:spacing w:val="-5"/>
          <w:w w:val="115"/>
        </w:rPr>
        <w:t xml:space="preserve"> </w:t>
      </w:r>
      <w:r>
        <w:rPr>
          <w:color w:val="0067B1"/>
          <w:w w:val="115"/>
        </w:rPr>
        <w:t>the</w:t>
      </w:r>
      <w:r>
        <w:rPr>
          <w:color w:val="0067B1"/>
          <w:spacing w:val="-6"/>
          <w:w w:val="115"/>
        </w:rPr>
        <w:t xml:space="preserve"> </w:t>
      </w:r>
      <w:r>
        <w:rPr>
          <w:color w:val="0067B1"/>
          <w:w w:val="115"/>
        </w:rPr>
        <w:t>access</w:t>
      </w:r>
      <w:r>
        <w:rPr>
          <w:color w:val="0067B1"/>
          <w:spacing w:val="-5"/>
          <w:w w:val="115"/>
        </w:rPr>
        <w:t xml:space="preserve"> </w:t>
      </w:r>
      <w:r>
        <w:rPr>
          <w:color w:val="0067B1"/>
          <w:w w:val="115"/>
        </w:rPr>
        <w:t>to</w:t>
      </w:r>
      <w:r>
        <w:rPr>
          <w:color w:val="0067B1"/>
          <w:spacing w:val="-6"/>
          <w:w w:val="115"/>
        </w:rPr>
        <w:t xml:space="preserve"> </w:t>
      </w:r>
      <w:r>
        <w:rPr>
          <w:color w:val="0067B1"/>
          <w:w w:val="115"/>
        </w:rPr>
        <w:t>and</w:t>
      </w:r>
      <w:r>
        <w:rPr>
          <w:color w:val="0067B1"/>
          <w:spacing w:val="-5"/>
          <w:w w:val="115"/>
        </w:rPr>
        <w:t xml:space="preserve"> </w:t>
      </w:r>
      <w:r>
        <w:rPr>
          <w:color w:val="0067B1"/>
          <w:w w:val="115"/>
        </w:rPr>
        <w:t>use</w:t>
      </w:r>
      <w:r>
        <w:rPr>
          <w:color w:val="0067B1"/>
          <w:spacing w:val="-6"/>
          <w:w w:val="115"/>
        </w:rPr>
        <w:t xml:space="preserve"> </w:t>
      </w:r>
      <w:r>
        <w:rPr>
          <w:color w:val="0067B1"/>
          <w:w w:val="115"/>
        </w:rPr>
        <w:t>of</w:t>
      </w:r>
      <w:r>
        <w:rPr>
          <w:color w:val="0067B1"/>
          <w:spacing w:val="-5"/>
          <w:w w:val="115"/>
        </w:rPr>
        <w:t xml:space="preserve"> </w:t>
      </w:r>
      <w:r>
        <w:rPr>
          <w:color w:val="0067B1"/>
          <w:w w:val="115"/>
        </w:rPr>
        <w:t>medical</w:t>
      </w:r>
      <w:r>
        <w:rPr>
          <w:color w:val="0067B1"/>
          <w:spacing w:val="-5"/>
          <w:w w:val="115"/>
        </w:rPr>
        <w:t xml:space="preserve"> </w:t>
      </w:r>
      <w:r>
        <w:rPr>
          <w:color w:val="0067B1"/>
          <w:w w:val="115"/>
        </w:rPr>
        <w:t>services</w:t>
      </w:r>
      <w:r>
        <w:rPr>
          <w:color w:val="0067B1"/>
          <w:spacing w:val="-5"/>
          <w:w w:val="115"/>
        </w:rPr>
        <w:t xml:space="preserve"> </w:t>
      </w:r>
      <w:r>
        <w:rPr>
          <w:color w:val="0067B1"/>
          <w:w w:val="115"/>
        </w:rPr>
        <w:t>and</w:t>
      </w:r>
      <w:r>
        <w:rPr>
          <w:color w:val="0067B1"/>
          <w:spacing w:val="-5"/>
          <w:w w:val="115"/>
        </w:rPr>
        <w:t xml:space="preserve"> </w:t>
      </w:r>
      <w:r>
        <w:rPr>
          <w:color w:val="0067B1"/>
          <w:w w:val="115"/>
        </w:rPr>
        <w:t>supplies, as well as outcomes of that care.</w:t>
      </w:r>
    </w:p>
    <w:p w14:paraId="09790428" w14:textId="77777777" w:rsidR="000F75DB" w:rsidRDefault="000C1A9B">
      <w:pPr>
        <w:pStyle w:val="BodyText"/>
        <w:spacing w:before="144" w:line="252" w:lineRule="auto"/>
        <w:ind w:left="1440" w:right="1774"/>
        <w:jc w:val="both"/>
      </w:pPr>
      <w:r>
        <w:rPr>
          <w:b/>
          <w:color w:val="0067B1"/>
          <w:w w:val="110"/>
        </w:rPr>
        <w:t xml:space="preserve">Modality/treatment modality </w:t>
      </w:r>
      <w:r>
        <w:rPr>
          <w:color w:val="0067B1"/>
          <w:w w:val="110"/>
        </w:rPr>
        <w:t>– any specific treatment method or procedure used to relieve symptoms or motivate behaviors that lead to recovery.</w:t>
      </w:r>
    </w:p>
    <w:p w14:paraId="02A1270F" w14:textId="77777777" w:rsidR="000F75DB" w:rsidRDefault="000C1A9B">
      <w:pPr>
        <w:pStyle w:val="BodyText"/>
        <w:spacing w:before="144" w:line="252" w:lineRule="auto"/>
        <w:ind w:left="1440" w:right="1693"/>
        <w:jc w:val="both"/>
      </w:pPr>
      <w:r>
        <w:rPr>
          <w:b/>
          <w:color w:val="0067B1"/>
          <w:w w:val="115"/>
        </w:rPr>
        <w:t>Model</w:t>
      </w:r>
      <w:r>
        <w:rPr>
          <w:b/>
          <w:color w:val="0067B1"/>
          <w:spacing w:val="-9"/>
          <w:w w:val="115"/>
        </w:rPr>
        <w:t xml:space="preserve"> </w:t>
      </w:r>
      <w:r>
        <w:rPr>
          <w:color w:val="0067B1"/>
          <w:w w:val="115"/>
        </w:rPr>
        <w:t>–</w:t>
      </w:r>
      <w:r>
        <w:rPr>
          <w:color w:val="0067B1"/>
          <w:spacing w:val="-9"/>
          <w:w w:val="115"/>
        </w:rPr>
        <w:t xml:space="preserve"> </w:t>
      </w:r>
      <w:r>
        <w:rPr>
          <w:color w:val="0067B1"/>
          <w:w w:val="115"/>
        </w:rPr>
        <w:t>a</w:t>
      </w:r>
      <w:r>
        <w:rPr>
          <w:color w:val="0067B1"/>
          <w:spacing w:val="-9"/>
          <w:w w:val="115"/>
        </w:rPr>
        <w:t xml:space="preserve"> </w:t>
      </w:r>
      <w:r>
        <w:rPr>
          <w:color w:val="0067B1"/>
          <w:w w:val="115"/>
        </w:rPr>
        <w:t>collection</w:t>
      </w:r>
      <w:r>
        <w:rPr>
          <w:color w:val="0067B1"/>
          <w:spacing w:val="-9"/>
          <w:w w:val="115"/>
        </w:rPr>
        <w:t xml:space="preserve"> </w:t>
      </w:r>
      <w:r>
        <w:rPr>
          <w:color w:val="0067B1"/>
          <w:w w:val="115"/>
        </w:rPr>
        <w:t>of</w:t>
      </w:r>
      <w:r>
        <w:rPr>
          <w:color w:val="0067B1"/>
          <w:spacing w:val="-9"/>
          <w:w w:val="115"/>
        </w:rPr>
        <w:t xml:space="preserve"> </w:t>
      </w:r>
      <w:r>
        <w:rPr>
          <w:color w:val="0067B1"/>
          <w:w w:val="115"/>
        </w:rPr>
        <w:t>beliefs</w:t>
      </w:r>
      <w:r>
        <w:rPr>
          <w:color w:val="0067B1"/>
          <w:spacing w:val="-9"/>
          <w:w w:val="115"/>
        </w:rPr>
        <w:t xml:space="preserve"> </w:t>
      </w:r>
      <w:r>
        <w:rPr>
          <w:color w:val="0067B1"/>
          <w:w w:val="115"/>
        </w:rPr>
        <w:t>or</w:t>
      </w:r>
      <w:r>
        <w:rPr>
          <w:color w:val="0067B1"/>
          <w:spacing w:val="-9"/>
          <w:w w:val="115"/>
        </w:rPr>
        <w:t xml:space="preserve"> </w:t>
      </w:r>
      <w:r>
        <w:rPr>
          <w:color w:val="0067B1"/>
          <w:w w:val="115"/>
        </w:rPr>
        <w:t>unifying</w:t>
      </w:r>
      <w:r>
        <w:rPr>
          <w:color w:val="0067B1"/>
          <w:spacing w:val="-10"/>
          <w:w w:val="115"/>
        </w:rPr>
        <w:t xml:space="preserve"> </w:t>
      </w:r>
      <w:r>
        <w:rPr>
          <w:color w:val="0067B1"/>
          <w:w w:val="115"/>
        </w:rPr>
        <w:t>theory</w:t>
      </w:r>
      <w:r>
        <w:rPr>
          <w:color w:val="0067B1"/>
          <w:spacing w:val="-10"/>
          <w:w w:val="115"/>
        </w:rPr>
        <w:t xml:space="preserve"> </w:t>
      </w:r>
      <w:r>
        <w:rPr>
          <w:color w:val="0067B1"/>
          <w:w w:val="115"/>
        </w:rPr>
        <w:t>about</w:t>
      </w:r>
      <w:r>
        <w:rPr>
          <w:color w:val="0067B1"/>
          <w:spacing w:val="-9"/>
          <w:w w:val="115"/>
        </w:rPr>
        <w:t xml:space="preserve"> </w:t>
      </w:r>
      <w:r>
        <w:rPr>
          <w:color w:val="0067B1"/>
          <w:w w:val="115"/>
        </w:rPr>
        <w:t>what</w:t>
      </w:r>
      <w:r>
        <w:rPr>
          <w:color w:val="0067B1"/>
          <w:spacing w:val="-9"/>
          <w:w w:val="115"/>
        </w:rPr>
        <w:t xml:space="preserve"> </w:t>
      </w:r>
      <w:r>
        <w:rPr>
          <w:color w:val="0067B1"/>
          <w:w w:val="115"/>
        </w:rPr>
        <w:t>is</w:t>
      </w:r>
      <w:r>
        <w:rPr>
          <w:color w:val="0067B1"/>
          <w:spacing w:val="-9"/>
          <w:w w:val="115"/>
        </w:rPr>
        <w:t xml:space="preserve"> </w:t>
      </w:r>
      <w:r>
        <w:rPr>
          <w:color w:val="0067B1"/>
          <w:w w:val="115"/>
        </w:rPr>
        <w:t>needed</w:t>
      </w:r>
      <w:r>
        <w:rPr>
          <w:color w:val="0067B1"/>
          <w:spacing w:val="-10"/>
          <w:w w:val="115"/>
        </w:rPr>
        <w:t xml:space="preserve"> </w:t>
      </w:r>
      <w:r>
        <w:rPr>
          <w:color w:val="0067B1"/>
          <w:w w:val="115"/>
        </w:rPr>
        <w:t>to</w:t>
      </w:r>
      <w:r>
        <w:rPr>
          <w:color w:val="0067B1"/>
          <w:spacing w:val="-10"/>
          <w:w w:val="115"/>
        </w:rPr>
        <w:t xml:space="preserve"> </w:t>
      </w:r>
      <w:r>
        <w:rPr>
          <w:color w:val="0067B1"/>
          <w:w w:val="115"/>
        </w:rPr>
        <w:t>bring</w:t>
      </w:r>
      <w:r>
        <w:rPr>
          <w:color w:val="0067B1"/>
          <w:spacing w:val="-9"/>
          <w:w w:val="115"/>
        </w:rPr>
        <w:t xml:space="preserve"> </w:t>
      </w:r>
      <w:r>
        <w:rPr>
          <w:color w:val="0067B1"/>
          <w:w w:val="115"/>
        </w:rPr>
        <w:t>about</w:t>
      </w:r>
      <w:r>
        <w:rPr>
          <w:color w:val="0067B1"/>
          <w:spacing w:val="-9"/>
          <w:w w:val="115"/>
        </w:rPr>
        <w:t xml:space="preserve"> </w:t>
      </w:r>
      <w:r>
        <w:rPr>
          <w:color w:val="0067B1"/>
          <w:w w:val="115"/>
        </w:rPr>
        <w:t>change with a particular client in a particular treatm</w:t>
      </w:r>
      <w:r>
        <w:rPr>
          <w:color w:val="0067B1"/>
          <w:w w:val="115"/>
        </w:rPr>
        <w:t>ent context.</w:t>
      </w:r>
    </w:p>
    <w:p w14:paraId="7B642A96" w14:textId="77777777" w:rsidR="000F75DB" w:rsidRDefault="000F75DB">
      <w:pPr>
        <w:spacing w:line="252" w:lineRule="auto"/>
        <w:jc w:val="both"/>
        <w:sectPr w:rsidR="000F75DB">
          <w:pgSz w:w="12240" w:h="15840"/>
          <w:pgMar w:top="980" w:right="0" w:bottom="780" w:left="0" w:header="683" w:footer="583" w:gutter="0"/>
          <w:cols w:space="720"/>
        </w:sectPr>
      </w:pPr>
    </w:p>
    <w:p w14:paraId="4CC2A8EA" w14:textId="77777777" w:rsidR="000F75DB" w:rsidRDefault="000F75DB">
      <w:pPr>
        <w:pStyle w:val="BodyText"/>
        <w:spacing w:before="3"/>
        <w:rPr>
          <w:sz w:val="27"/>
        </w:rPr>
      </w:pPr>
    </w:p>
    <w:p w14:paraId="62D7037B" w14:textId="77777777" w:rsidR="000F75DB" w:rsidRDefault="000C1A9B">
      <w:pPr>
        <w:pStyle w:val="BodyText"/>
        <w:spacing w:before="112" w:line="252" w:lineRule="auto"/>
        <w:ind w:left="1440" w:right="1621"/>
      </w:pPr>
      <w:r>
        <w:rPr>
          <w:b/>
          <w:color w:val="0067B1"/>
          <w:w w:val="115"/>
        </w:rPr>
        <w:t>Motivational</w:t>
      </w:r>
      <w:r>
        <w:rPr>
          <w:b/>
          <w:color w:val="0067B1"/>
          <w:spacing w:val="-5"/>
          <w:w w:val="115"/>
        </w:rPr>
        <w:t xml:space="preserve"> </w:t>
      </w:r>
      <w:r>
        <w:rPr>
          <w:b/>
          <w:color w:val="0067B1"/>
          <w:w w:val="115"/>
        </w:rPr>
        <w:t>interviewing</w:t>
      </w:r>
      <w:r>
        <w:rPr>
          <w:b/>
          <w:color w:val="0067B1"/>
          <w:spacing w:val="-10"/>
          <w:w w:val="115"/>
        </w:rPr>
        <w:t xml:space="preserve"> </w:t>
      </w:r>
      <w:r>
        <w:rPr>
          <w:color w:val="0067B1"/>
          <w:w w:val="115"/>
        </w:rPr>
        <w:t>–</w:t>
      </w:r>
      <w:r>
        <w:rPr>
          <w:color w:val="0067B1"/>
          <w:spacing w:val="-8"/>
          <w:w w:val="115"/>
        </w:rPr>
        <w:t xml:space="preserve"> </w:t>
      </w:r>
      <w:r>
        <w:rPr>
          <w:color w:val="0067B1"/>
          <w:w w:val="115"/>
        </w:rPr>
        <w:t>a</w:t>
      </w:r>
      <w:r>
        <w:rPr>
          <w:color w:val="0067B1"/>
          <w:spacing w:val="-8"/>
          <w:w w:val="115"/>
        </w:rPr>
        <w:t xml:space="preserve"> </w:t>
      </w:r>
      <w:r>
        <w:rPr>
          <w:color w:val="0067B1"/>
          <w:w w:val="115"/>
        </w:rPr>
        <w:t>direct,</w:t>
      </w:r>
      <w:r>
        <w:rPr>
          <w:color w:val="0067B1"/>
          <w:spacing w:val="-8"/>
          <w:w w:val="115"/>
        </w:rPr>
        <w:t xml:space="preserve"> </w:t>
      </w:r>
      <w:r>
        <w:rPr>
          <w:color w:val="0067B1"/>
          <w:w w:val="115"/>
        </w:rPr>
        <w:t>client-centered</w:t>
      </w:r>
      <w:r>
        <w:rPr>
          <w:color w:val="0067B1"/>
          <w:spacing w:val="-8"/>
          <w:w w:val="115"/>
        </w:rPr>
        <w:t xml:space="preserve"> </w:t>
      </w:r>
      <w:r>
        <w:rPr>
          <w:color w:val="0067B1"/>
          <w:w w:val="115"/>
        </w:rPr>
        <w:t>counseling</w:t>
      </w:r>
      <w:r>
        <w:rPr>
          <w:color w:val="0067B1"/>
          <w:spacing w:val="-8"/>
          <w:w w:val="115"/>
        </w:rPr>
        <w:t xml:space="preserve"> </w:t>
      </w:r>
      <w:r>
        <w:rPr>
          <w:color w:val="0067B1"/>
          <w:w w:val="115"/>
        </w:rPr>
        <w:t>style</w:t>
      </w:r>
      <w:r>
        <w:rPr>
          <w:color w:val="0067B1"/>
          <w:spacing w:val="-8"/>
          <w:w w:val="115"/>
        </w:rPr>
        <w:t xml:space="preserve"> </w:t>
      </w:r>
      <w:r>
        <w:rPr>
          <w:color w:val="0067B1"/>
          <w:w w:val="115"/>
        </w:rPr>
        <w:t>implemented</w:t>
      </w:r>
      <w:r>
        <w:rPr>
          <w:color w:val="0067B1"/>
          <w:spacing w:val="-8"/>
          <w:w w:val="115"/>
        </w:rPr>
        <w:t xml:space="preserve"> </w:t>
      </w:r>
      <w:r>
        <w:rPr>
          <w:color w:val="0067B1"/>
          <w:w w:val="115"/>
        </w:rPr>
        <w:t>to</w:t>
      </w:r>
      <w:r>
        <w:rPr>
          <w:color w:val="0067B1"/>
          <w:spacing w:val="-9"/>
          <w:w w:val="115"/>
        </w:rPr>
        <w:t xml:space="preserve"> </w:t>
      </w:r>
      <w:r>
        <w:rPr>
          <w:color w:val="0067B1"/>
          <w:w w:val="115"/>
        </w:rPr>
        <w:t>elicit behavior change by helping clients resolve their ambivalence to change.</w:t>
      </w:r>
    </w:p>
    <w:p w14:paraId="6DAD63CB" w14:textId="77777777" w:rsidR="000F75DB" w:rsidRDefault="000C1A9B">
      <w:pPr>
        <w:pStyle w:val="BodyText"/>
        <w:spacing w:before="144" w:line="252" w:lineRule="auto"/>
        <w:ind w:left="1440" w:right="1444"/>
      </w:pPr>
      <w:r>
        <w:rPr>
          <w:b/>
          <w:color w:val="0067B1"/>
          <w:w w:val="115"/>
        </w:rPr>
        <w:t>Multiaxial</w:t>
      </w:r>
      <w:r>
        <w:rPr>
          <w:b/>
          <w:color w:val="0067B1"/>
          <w:spacing w:val="-14"/>
          <w:w w:val="115"/>
        </w:rPr>
        <w:t xml:space="preserve"> </w:t>
      </w:r>
      <w:r>
        <w:rPr>
          <w:b/>
          <w:color w:val="0067B1"/>
          <w:w w:val="115"/>
        </w:rPr>
        <w:t>diagnostic</w:t>
      </w:r>
      <w:r>
        <w:rPr>
          <w:b/>
          <w:color w:val="0067B1"/>
          <w:spacing w:val="-12"/>
          <w:w w:val="115"/>
        </w:rPr>
        <w:t xml:space="preserve"> </w:t>
      </w:r>
      <w:r>
        <w:rPr>
          <w:b/>
          <w:color w:val="0067B1"/>
          <w:w w:val="115"/>
        </w:rPr>
        <w:t>criteria</w:t>
      </w:r>
      <w:r>
        <w:rPr>
          <w:b/>
          <w:color w:val="0067B1"/>
          <w:spacing w:val="-16"/>
          <w:w w:val="115"/>
        </w:rPr>
        <w:t xml:space="preserve"> </w:t>
      </w:r>
      <w:r>
        <w:rPr>
          <w:color w:val="0067B1"/>
          <w:w w:val="115"/>
        </w:rPr>
        <w:t>–</w:t>
      </w:r>
      <w:r>
        <w:rPr>
          <w:color w:val="0067B1"/>
          <w:spacing w:val="-16"/>
          <w:w w:val="115"/>
        </w:rPr>
        <w:t xml:space="preserve"> </w:t>
      </w:r>
      <w:r>
        <w:rPr>
          <w:color w:val="0067B1"/>
          <w:w w:val="115"/>
        </w:rPr>
        <w:t>the</w:t>
      </w:r>
      <w:r>
        <w:rPr>
          <w:color w:val="0067B1"/>
          <w:spacing w:val="-16"/>
          <w:w w:val="115"/>
        </w:rPr>
        <w:t xml:space="preserve"> </w:t>
      </w:r>
      <w:r>
        <w:rPr>
          <w:color w:val="0067B1"/>
          <w:w w:val="115"/>
        </w:rPr>
        <w:t>system</w:t>
      </w:r>
      <w:r>
        <w:rPr>
          <w:color w:val="0067B1"/>
          <w:spacing w:val="-15"/>
          <w:w w:val="115"/>
        </w:rPr>
        <w:t xml:space="preserve"> </w:t>
      </w:r>
      <w:r>
        <w:rPr>
          <w:color w:val="0067B1"/>
          <w:w w:val="115"/>
        </w:rPr>
        <w:t>used</w:t>
      </w:r>
      <w:r>
        <w:rPr>
          <w:color w:val="0067B1"/>
          <w:spacing w:val="-16"/>
          <w:w w:val="115"/>
        </w:rPr>
        <w:t xml:space="preserve"> </w:t>
      </w:r>
      <w:r>
        <w:rPr>
          <w:color w:val="0067B1"/>
          <w:w w:val="115"/>
        </w:rPr>
        <w:t>by</w:t>
      </w:r>
      <w:r>
        <w:rPr>
          <w:color w:val="0067B1"/>
          <w:spacing w:val="-16"/>
          <w:w w:val="115"/>
        </w:rPr>
        <w:t xml:space="preserve"> </w:t>
      </w:r>
      <w:r>
        <w:rPr>
          <w:color w:val="0067B1"/>
          <w:w w:val="115"/>
        </w:rPr>
        <w:t>the</w:t>
      </w:r>
      <w:r>
        <w:rPr>
          <w:color w:val="0067B1"/>
          <w:spacing w:val="-16"/>
          <w:w w:val="115"/>
        </w:rPr>
        <w:t xml:space="preserve"> </w:t>
      </w:r>
      <w:r>
        <w:rPr>
          <w:color w:val="0067B1"/>
          <w:w w:val="115"/>
        </w:rPr>
        <w:t>DSM-IV-TR</w:t>
      </w:r>
      <w:r>
        <w:rPr>
          <w:color w:val="0067B1"/>
          <w:spacing w:val="-15"/>
          <w:w w:val="115"/>
        </w:rPr>
        <w:t xml:space="preserve"> </w:t>
      </w:r>
      <w:r>
        <w:rPr>
          <w:color w:val="0067B1"/>
          <w:w w:val="115"/>
        </w:rPr>
        <w:t>that</w:t>
      </w:r>
      <w:r>
        <w:rPr>
          <w:color w:val="0067B1"/>
          <w:spacing w:val="-16"/>
          <w:w w:val="115"/>
        </w:rPr>
        <w:t xml:space="preserve"> </w:t>
      </w:r>
      <w:r>
        <w:rPr>
          <w:color w:val="0067B1"/>
          <w:w w:val="115"/>
        </w:rPr>
        <w:t>evaluates</w:t>
      </w:r>
      <w:r>
        <w:rPr>
          <w:color w:val="0067B1"/>
          <w:spacing w:val="-16"/>
          <w:w w:val="115"/>
        </w:rPr>
        <w:t xml:space="preserve"> </w:t>
      </w:r>
      <w:r>
        <w:rPr>
          <w:color w:val="0067B1"/>
          <w:w w:val="115"/>
        </w:rPr>
        <w:t>the</w:t>
      </w:r>
      <w:r>
        <w:rPr>
          <w:color w:val="0067B1"/>
          <w:spacing w:val="-16"/>
          <w:w w:val="115"/>
        </w:rPr>
        <w:t xml:space="preserve"> </w:t>
      </w:r>
      <w:r>
        <w:rPr>
          <w:color w:val="0067B1"/>
          <w:w w:val="115"/>
        </w:rPr>
        <w:t>acute, longstanding</w:t>
      </w:r>
      <w:r>
        <w:rPr>
          <w:color w:val="0067B1"/>
          <w:spacing w:val="-2"/>
          <w:w w:val="115"/>
        </w:rPr>
        <w:t xml:space="preserve"> </w:t>
      </w:r>
      <w:r>
        <w:rPr>
          <w:color w:val="0067B1"/>
          <w:w w:val="115"/>
        </w:rPr>
        <w:t>medical</w:t>
      </w:r>
      <w:r>
        <w:rPr>
          <w:color w:val="0067B1"/>
          <w:spacing w:val="-1"/>
          <w:w w:val="115"/>
        </w:rPr>
        <w:t xml:space="preserve"> </w:t>
      </w:r>
      <w:r>
        <w:rPr>
          <w:color w:val="0067B1"/>
          <w:w w:val="115"/>
        </w:rPr>
        <w:t>conditions</w:t>
      </w:r>
      <w:r>
        <w:rPr>
          <w:color w:val="0067B1"/>
          <w:spacing w:val="-1"/>
          <w:w w:val="115"/>
        </w:rPr>
        <w:t xml:space="preserve"> </w:t>
      </w:r>
      <w:r>
        <w:rPr>
          <w:color w:val="0067B1"/>
          <w:w w:val="115"/>
        </w:rPr>
        <w:t>as</w:t>
      </w:r>
      <w:r>
        <w:rPr>
          <w:color w:val="0067B1"/>
          <w:spacing w:val="-1"/>
          <w:w w:val="115"/>
        </w:rPr>
        <w:t xml:space="preserve"> </w:t>
      </w:r>
      <w:r>
        <w:rPr>
          <w:color w:val="0067B1"/>
          <w:w w:val="115"/>
        </w:rPr>
        <w:t>well</w:t>
      </w:r>
      <w:r>
        <w:rPr>
          <w:color w:val="0067B1"/>
          <w:spacing w:val="-1"/>
          <w:w w:val="115"/>
        </w:rPr>
        <w:t xml:space="preserve"> </w:t>
      </w:r>
      <w:r>
        <w:rPr>
          <w:color w:val="0067B1"/>
          <w:w w:val="115"/>
        </w:rPr>
        <w:t>as</w:t>
      </w:r>
      <w:r>
        <w:rPr>
          <w:color w:val="0067B1"/>
          <w:spacing w:val="-1"/>
          <w:w w:val="115"/>
        </w:rPr>
        <w:t xml:space="preserve"> </w:t>
      </w:r>
      <w:r>
        <w:rPr>
          <w:color w:val="0067B1"/>
          <w:w w:val="115"/>
        </w:rPr>
        <w:t>stressors</w:t>
      </w:r>
      <w:r>
        <w:rPr>
          <w:color w:val="0067B1"/>
          <w:spacing w:val="-1"/>
          <w:w w:val="115"/>
        </w:rPr>
        <w:t xml:space="preserve"> </w:t>
      </w:r>
      <w:r>
        <w:rPr>
          <w:color w:val="0067B1"/>
          <w:w w:val="115"/>
        </w:rPr>
        <w:t>and</w:t>
      </w:r>
      <w:r>
        <w:rPr>
          <w:color w:val="0067B1"/>
          <w:spacing w:val="-1"/>
          <w:w w:val="115"/>
        </w:rPr>
        <w:t xml:space="preserve"> </w:t>
      </w:r>
      <w:r>
        <w:rPr>
          <w:color w:val="0067B1"/>
          <w:w w:val="115"/>
        </w:rPr>
        <w:t>level</w:t>
      </w:r>
      <w:r>
        <w:rPr>
          <w:color w:val="0067B1"/>
          <w:spacing w:val="-2"/>
          <w:w w:val="115"/>
        </w:rPr>
        <w:t xml:space="preserve"> </w:t>
      </w:r>
      <w:r>
        <w:rPr>
          <w:color w:val="0067B1"/>
          <w:w w:val="115"/>
        </w:rPr>
        <w:t>of</w:t>
      </w:r>
      <w:r>
        <w:rPr>
          <w:color w:val="0067B1"/>
          <w:spacing w:val="-1"/>
          <w:w w:val="115"/>
        </w:rPr>
        <w:t xml:space="preserve"> </w:t>
      </w:r>
      <w:r>
        <w:rPr>
          <w:color w:val="0067B1"/>
          <w:w w:val="115"/>
        </w:rPr>
        <w:t>functioning</w:t>
      </w:r>
      <w:r>
        <w:rPr>
          <w:color w:val="0067B1"/>
          <w:spacing w:val="-1"/>
          <w:w w:val="115"/>
        </w:rPr>
        <w:t xml:space="preserve"> </w:t>
      </w:r>
      <w:r>
        <w:rPr>
          <w:color w:val="0067B1"/>
          <w:w w:val="115"/>
        </w:rPr>
        <w:t>(current</w:t>
      </w:r>
      <w:r>
        <w:rPr>
          <w:color w:val="0067B1"/>
          <w:spacing w:val="-2"/>
          <w:w w:val="115"/>
        </w:rPr>
        <w:t xml:space="preserve"> </w:t>
      </w:r>
      <w:r>
        <w:rPr>
          <w:color w:val="0067B1"/>
          <w:w w:val="115"/>
        </w:rPr>
        <w:t>and</w:t>
      </w:r>
      <w:r>
        <w:rPr>
          <w:color w:val="0067B1"/>
          <w:spacing w:val="-1"/>
          <w:w w:val="115"/>
        </w:rPr>
        <w:t xml:space="preserve"> </w:t>
      </w:r>
      <w:r>
        <w:rPr>
          <w:color w:val="0067B1"/>
          <w:w w:val="115"/>
        </w:rPr>
        <w:t>past).</w:t>
      </w:r>
    </w:p>
    <w:p w14:paraId="2FDA41FB" w14:textId="77777777" w:rsidR="000F75DB" w:rsidRDefault="000C1A9B">
      <w:pPr>
        <w:pStyle w:val="BodyText"/>
        <w:spacing w:before="144" w:line="252" w:lineRule="auto"/>
        <w:ind w:left="1440" w:right="1897"/>
      </w:pPr>
      <w:r>
        <w:rPr>
          <w:b/>
          <w:color w:val="0067B1"/>
          <w:w w:val="110"/>
        </w:rPr>
        <w:t xml:space="preserve">Multidisciplinary approach </w:t>
      </w:r>
      <w:r>
        <w:rPr>
          <w:color w:val="0067B1"/>
          <w:w w:val="110"/>
        </w:rPr>
        <w:t>– a planned and coordinated program of care involving two or</w:t>
      </w:r>
      <w:r>
        <w:rPr>
          <w:color w:val="0067B1"/>
          <w:spacing w:val="40"/>
          <w:w w:val="110"/>
        </w:rPr>
        <w:t xml:space="preserve"> </w:t>
      </w:r>
      <w:r>
        <w:rPr>
          <w:color w:val="0067B1"/>
          <w:w w:val="110"/>
        </w:rPr>
        <w:t xml:space="preserve">more health professions for the purpose of improving health care </w:t>
      </w:r>
      <w:proofErr w:type="gramStart"/>
      <w:r>
        <w:rPr>
          <w:color w:val="0067B1"/>
          <w:w w:val="110"/>
        </w:rPr>
        <w:t>as a result of</w:t>
      </w:r>
      <w:proofErr w:type="gramEnd"/>
      <w:r>
        <w:rPr>
          <w:color w:val="0067B1"/>
          <w:w w:val="110"/>
        </w:rPr>
        <w:t xml:space="preserve"> their joint</w:t>
      </w:r>
      <w:r>
        <w:rPr>
          <w:color w:val="0067B1"/>
          <w:spacing w:val="80"/>
          <w:w w:val="110"/>
        </w:rPr>
        <w:t xml:space="preserve"> </w:t>
      </w:r>
      <w:r>
        <w:rPr>
          <w:color w:val="0067B1"/>
          <w:spacing w:val="-2"/>
          <w:w w:val="110"/>
        </w:rPr>
        <w:t>contributions.</w:t>
      </w:r>
    </w:p>
    <w:p w14:paraId="63220EED" w14:textId="77777777" w:rsidR="000F75DB" w:rsidRDefault="000C1A9B">
      <w:pPr>
        <w:spacing w:before="144" w:line="252" w:lineRule="auto"/>
        <w:ind w:left="1439" w:right="1621"/>
      </w:pPr>
      <w:r>
        <w:rPr>
          <w:b/>
          <w:color w:val="0067B1"/>
          <w:w w:val="110"/>
        </w:rPr>
        <w:t xml:space="preserve">Multidisciplinary assessment approach </w:t>
      </w:r>
      <w:r>
        <w:rPr>
          <w:color w:val="0067B1"/>
          <w:w w:val="110"/>
        </w:rPr>
        <w:t>– an organized process by which professionals of different</w:t>
      </w:r>
      <w:r>
        <w:rPr>
          <w:color w:val="0067B1"/>
          <w:spacing w:val="40"/>
          <w:w w:val="110"/>
        </w:rPr>
        <w:t xml:space="preserve"> </w:t>
      </w:r>
      <w:r>
        <w:rPr>
          <w:color w:val="0067B1"/>
          <w:w w:val="110"/>
        </w:rPr>
        <w:t>specialties</w:t>
      </w:r>
      <w:r>
        <w:rPr>
          <w:color w:val="0067B1"/>
          <w:spacing w:val="40"/>
          <w:w w:val="110"/>
        </w:rPr>
        <w:t xml:space="preserve"> </w:t>
      </w:r>
      <w:r>
        <w:rPr>
          <w:color w:val="0067B1"/>
          <w:w w:val="110"/>
        </w:rPr>
        <w:t>collaborate</w:t>
      </w:r>
      <w:r>
        <w:rPr>
          <w:color w:val="0067B1"/>
          <w:spacing w:val="40"/>
          <w:w w:val="110"/>
        </w:rPr>
        <w:t xml:space="preserve"> </w:t>
      </w:r>
      <w:r>
        <w:rPr>
          <w:color w:val="0067B1"/>
          <w:w w:val="110"/>
        </w:rPr>
        <w:t>to</w:t>
      </w:r>
      <w:r>
        <w:rPr>
          <w:color w:val="0067B1"/>
          <w:spacing w:val="40"/>
          <w:w w:val="110"/>
        </w:rPr>
        <w:t xml:space="preserve"> </w:t>
      </w:r>
      <w:r>
        <w:rPr>
          <w:color w:val="0067B1"/>
          <w:w w:val="110"/>
        </w:rPr>
        <w:t>assess</w:t>
      </w:r>
      <w:r>
        <w:rPr>
          <w:color w:val="0067B1"/>
          <w:spacing w:val="40"/>
          <w:w w:val="110"/>
        </w:rPr>
        <w:t xml:space="preserve"> </w:t>
      </w:r>
      <w:r>
        <w:rPr>
          <w:color w:val="0067B1"/>
          <w:w w:val="110"/>
        </w:rPr>
        <w:t>the</w:t>
      </w:r>
      <w:r>
        <w:rPr>
          <w:color w:val="0067B1"/>
          <w:spacing w:val="40"/>
          <w:w w:val="110"/>
        </w:rPr>
        <w:t xml:space="preserve"> </w:t>
      </w:r>
      <w:r>
        <w:rPr>
          <w:color w:val="0067B1"/>
          <w:w w:val="110"/>
        </w:rPr>
        <w:t>needs</w:t>
      </w:r>
      <w:r>
        <w:rPr>
          <w:color w:val="0067B1"/>
          <w:spacing w:val="40"/>
          <w:w w:val="110"/>
        </w:rPr>
        <w:t xml:space="preserve"> </w:t>
      </w:r>
      <w:r>
        <w:rPr>
          <w:color w:val="0067B1"/>
          <w:w w:val="110"/>
        </w:rPr>
        <w:t>of</w:t>
      </w:r>
      <w:r>
        <w:rPr>
          <w:color w:val="0067B1"/>
          <w:spacing w:val="40"/>
          <w:w w:val="110"/>
        </w:rPr>
        <w:t xml:space="preserve"> </w:t>
      </w:r>
      <w:r>
        <w:rPr>
          <w:color w:val="0067B1"/>
          <w:w w:val="110"/>
        </w:rPr>
        <w:t>the</w:t>
      </w:r>
      <w:r>
        <w:rPr>
          <w:color w:val="0067B1"/>
          <w:spacing w:val="40"/>
          <w:w w:val="110"/>
        </w:rPr>
        <w:t xml:space="preserve"> </w:t>
      </w:r>
      <w:r>
        <w:rPr>
          <w:color w:val="0067B1"/>
          <w:w w:val="110"/>
        </w:rPr>
        <w:t>client.</w:t>
      </w:r>
    </w:p>
    <w:p w14:paraId="2CA384A6" w14:textId="77777777" w:rsidR="000F75DB" w:rsidRDefault="000C1A9B">
      <w:pPr>
        <w:pStyle w:val="BodyText"/>
        <w:spacing w:before="145" w:line="252" w:lineRule="auto"/>
        <w:ind w:left="1439" w:right="1621"/>
      </w:pPr>
      <w:r>
        <w:rPr>
          <w:b/>
          <w:color w:val="0067B1"/>
          <w:w w:val="115"/>
        </w:rPr>
        <w:t>Mutual</w:t>
      </w:r>
      <w:r>
        <w:rPr>
          <w:b/>
          <w:color w:val="0067B1"/>
          <w:spacing w:val="-8"/>
          <w:w w:val="115"/>
        </w:rPr>
        <w:t xml:space="preserve"> </w:t>
      </w:r>
      <w:r>
        <w:rPr>
          <w:b/>
          <w:color w:val="0067B1"/>
          <w:w w:val="115"/>
        </w:rPr>
        <w:t>help</w:t>
      </w:r>
      <w:r>
        <w:rPr>
          <w:b/>
          <w:color w:val="0067B1"/>
          <w:spacing w:val="-12"/>
          <w:w w:val="115"/>
        </w:rPr>
        <w:t xml:space="preserve"> </w:t>
      </w:r>
      <w:r>
        <w:rPr>
          <w:color w:val="0067B1"/>
          <w:w w:val="115"/>
        </w:rPr>
        <w:t>–</w:t>
      </w:r>
      <w:r>
        <w:rPr>
          <w:color w:val="0067B1"/>
          <w:spacing w:val="-11"/>
          <w:w w:val="115"/>
        </w:rPr>
        <w:t xml:space="preserve"> </w:t>
      </w:r>
      <w:r>
        <w:rPr>
          <w:color w:val="0067B1"/>
          <w:w w:val="115"/>
        </w:rPr>
        <w:t>a</w:t>
      </w:r>
      <w:r>
        <w:rPr>
          <w:color w:val="0067B1"/>
          <w:spacing w:val="-11"/>
          <w:w w:val="115"/>
        </w:rPr>
        <w:t xml:space="preserve"> </w:t>
      </w:r>
      <w:r>
        <w:rPr>
          <w:color w:val="0067B1"/>
          <w:w w:val="115"/>
        </w:rPr>
        <w:t>process</w:t>
      </w:r>
      <w:r>
        <w:rPr>
          <w:color w:val="0067B1"/>
          <w:spacing w:val="-12"/>
          <w:w w:val="115"/>
        </w:rPr>
        <w:t xml:space="preserve"> </w:t>
      </w:r>
      <w:proofErr w:type="gramStart"/>
      <w:r>
        <w:rPr>
          <w:color w:val="0067B1"/>
          <w:w w:val="115"/>
        </w:rPr>
        <w:t>present</w:t>
      </w:r>
      <w:proofErr w:type="gramEnd"/>
      <w:r>
        <w:rPr>
          <w:color w:val="0067B1"/>
          <w:spacing w:val="-12"/>
          <w:w w:val="115"/>
        </w:rPr>
        <w:t xml:space="preserve"> </w:t>
      </w:r>
      <w:r>
        <w:rPr>
          <w:color w:val="0067B1"/>
          <w:w w:val="115"/>
        </w:rPr>
        <w:t>in</w:t>
      </w:r>
      <w:r>
        <w:rPr>
          <w:color w:val="0067B1"/>
          <w:spacing w:val="-11"/>
          <w:w w:val="115"/>
        </w:rPr>
        <w:t xml:space="preserve"> </w:t>
      </w:r>
      <w:r>
        <w:rPr>
          <w:color w:val="0067B1"/>
          <w:w w:val="115"/>
        </w:rPr>
        <w:t>many</w:t>
      </w:r>
      <w:r>
        <w:rPr>
          <w:color w:val="0067B1"/>
          <w:spacing w:val="-11"/>
          <w:w w:val="115"/>
        </w:rPr>
        <w:t xml:space="preserve"> </w:t>
      </w:r>
      <w:r>
        <w:rPr>
          <w:color w:val="0067B1"/>
          <w:w w:val="115"/>
        </w:rPr>
        <w:t>self-help</w:t>
      </w:r>
      <w:r>
        <w:rPr>
          <w:color w:val="0067B1"/>
          <w:spacing w:val="-11"/>
          <w:w w:val="115"/>
        </w:rPr>
        <w:t xml:space="preserve"> </w:t>
      </w:r>
      <w:r>
        <w:rPr>
          <w:color w:val="0067B1"/>
          <w:w w:val="115"/>
        </w:rPr>
        <w:t>groups</w:t>
      </w:r>
      <w:r>
        <w:rPr>
          <w:color w:val="0067B1"/>
          <w:spacing w:val="-11"/>
          <w:w w:val="115"/>
        </w:rPr>
        <w:t xml:space="preserve"> </w:t>
      </w:r>
      <w:r>
        <w:rPr>
          <w:color w:val="0067B1"/>
          <w:w w:val="115"/>
        </w:rPr>
        <w:t>by</w:t>
      </w:r>
      <w:r>
        <w:rPr>
          <w:color w:val="0067B1"/>
          <w:spacing w:val="-11"/>
          <w:w w:val="115"/>
        </w:rPr>
        <w:t xml:space="preserve"> </w:t>
      </w:r>
      <w:r>
        <w:rPr>
          <w:color w:val="0067B1"/>
          <w:w w:val="115"/>
        </w:rPr>
        <w:t>which</w:t>
      </w:r>
      <w:r>
        <w:rPr>
          <w:color w:val="0067B1"/>
          <w:spacing w:val="-11"/>
          <w:w w:val="115"/>
        </w:rPr>
        <w:t xml:space="preserve"> </w:t>
      </w:r>
      <w:r>
        <w:rPr>
          <w:color w:val="0067B1"/>
          <w:w w:val="115"/>
        </w:rPr>
        <w:t>the</w:t>
      </w:r>
      <w:r>
        <w:rPr>
          <w:color w:val="0067B1"/>
          <w:spacing w:val="-12"/>
          <w:w w:val="115"/>
        </w:rPr>
        <w:t xml:space="preserve"> </w:t>
      </w:r>
      <w:r>
        <w:rPr>
          <w:color w:val="0067B1"/>
          <w:w w:val="115"/>
        </w:rPr>
        <w:t>members</w:t>
      </w:r>
      <w:r>
        <w:rPr>
          <w:color w:val="0067B1"/>
          <w:spacing w:val="-11"/>
          <w:w w:val="115"/>
        </w:rPr>
        <w:t xml:space="preserve"> </w:t>
      </w:r>
      <w:r>
        <w:rPr>
          <w:color w:val="0067B1"/>
          <w:w w:val="115"/>
        </w:rPr>
        <w:t>of</w:t>
      </w:r>
      <w:r>
        <w:rPr>
          <w:color w:val="0067B1"/>
          <w:spacing w:val="-11"/>
          <w:w w:val="115"/>
        </w:rPr>
        <w:t xml:space="preserve"> </w:t>
      </w:r>
      <w:r>
        <w:rPr>
          <w:color w:val="0067B1"/>
          <w:w w:val="115"/>
        </w:rPr>
        <w:t>such groups rely on and receive support from other members who share the same condition.</w:t>
      </w:r>
    </w:p>
    <w:p w14:paraId="18249306" w14:textId="77777777" w:rsidR="000F75DB" w:rsidRDefault="000C1A9B">
      <w:pPr>
        <w:pStyle w:val="BodyText"/>
        <w:spacing w:before="144" w:line="252" w:lineRule="auto"/>
        <w:ind w:left="1439" w:right="1444"/>
      </w:pPr>
      <w:r>
        <w:rPr>
          <w:b/>
          <w:color w:val="0067B1"/>
          <w:w w:val="115"/>
        </w:rPr>
        <w:t xml:space="preserve">Outcome monitoring </w:t>
      </w:r>
      <w:r>
        <w:rPr>
          <w:color w:val="0067B1"/>
          <w:w w:val="115"/>
        </w:rPr>
        <w:t>–</w:t>
      </w:r>
      <w:r>
        <w:rPr>
          <w:color w:val="0067B1"/>
          <w:spacing w:val="-2"/>
          <w:w w:val="115"/>
        </w:rPr>
        <w:t xml:space="preserve"> </w:t>
      </w:r>
      <w:r>
        <w:rPr>
          <w:color w:val="0067B1"/>
          <w:w w:val="115"/>
        </w:rPr>
        <w:t>collection</w:t>
      </w:r>
      <w:r>
        <w:rPr>
          <w:color w:val="0067B1"/>
          <w:spacing w:val="-2"/>
          <w:w w:val="115"/>
        </w:rPr>
        <w:t xml:space="preserve"> </w:t>
      </w:r>
      <w:r>
        <w:rPr>
          <w:color w:val="0067B1"/>
          <w:w w:val="115"/>
        </w:rPr>
        <w:t>and</w:t>
      </w:r>
      <w:r>
        <w:rPr>
          <w:color w:val="0067B1"/>
          <w:spacing w:val="-2"/>
          <w:w w:val="115"/>
        </w:rPr>
        <w:t xml:space="preserve"> </w:t>
      </w:r>
      <w:r>
        <w:rPr>
          <w:color w:val="0067B1"/>
          <w:w w:val="115"/>
        </w:rPr>
        <w:t>analysis</w:t>
      </w:r>
      <w:r>
        <w:rPr>
          <w:color w:val="0067B1"/>
          <w:spacing w:val="-2"/>
          <w:w w:val="115"/>
        </w:rPr>
        <w:t xml:space="preserve"> </w:t>
      </w:r>
      <w:r>
        <w:rPr>
          <w:color w:val="0067B1"/>
          <w:w w:val="115"/>
        </w:rPr>
        <w:t>of</w:t>
      </w:r>
      <w:r>
        <w:rPr>
          <w:color w:val="0067B1"/>
          <w:spacing w:val="-2"/>
          <w:w w:val="115"/>
        </w:rPr>
        <w:t xml:space="preserve"> </w:t>
      </w:r>
      <w:r>
        <w:rPr>
          <w:color w:val="0067B1"/>
          <w:w w:val="115"/>
        </w:rPr>
        <w:t>data</w:t>
      </w:r>
      <w:r>
        <w:rPr>
          <w:color w:val="0067B1"/>
          <w:spacing w:val="-2"/>
          <w:w w:val="115"/>
        </w:rPr>
        <w:t xml:space="preserve"> </w:t>
      </w:r>
      <w:r>
        <w:rPr>
          <w:color w:val="0067B1"/>
          <w:w w:val="115"/>
        </w:rPr>
        <w:t>during</w:t>
      </w:r>
      <w:r>
        <w:rPr>
          <w:color w:val="0067B1"/>
          <w:spacing w:val="-2"/>
          <w:w w:val="115"/>
        </w:rPr>
        <w:t xml:space="preserve"> </w:t>
      </w:r>
      <w:r>
        <w:rPr>
          <w:color w:val="0067B1"/>
          <w:w w:val="115"/>
        </w:rPr>
        <w:t>and</w:t>
      </w:r>
      <w:r>
        <w:rPr>
          <w:color w:val="0067B1"/>
          <w:spacing w:val="-2"/>
          <w:w w:val="115"/>
        </w:rPr>
        <w:t xml:space="preserve"> </w:t>
      </w:r>
      <w:r>
        <w:rPr>
          <w:color w:val="0067B1"/>
          <w:w w:val="115"/>
        </w:rPr>
        <w:t>following</w:t>
      </w:r>
      <w:r>
        <w:rPr>
          <w:color w:val="0067B1"/>
          <w:spacing w:val="-2"/>
          <w:w w:val="115"/>
        </w:rPr>
        <w:t xml:space="preserve"> </w:t>
      </w:r>
      <w:r>
        <w:rPr>
          <w:color w:val="0067B1"/>
          <w:w w:val="115"/>
        </w:rPr>
        <w:t>alcohol</w:t>
      </w:r>
      <w:r>
        <w:rPr>
          <w:color w:val="0067B1"/>
          <w:spacing w:val="-2"/>
          <w:w w:val="115"/>
        </w:rPr>
        <w:t xml:space="preserve"> </w:t>
      </w:r>
      <w:r>
        <w:rPr>
          <w:color w:val="0067B1"/>
          <w:w w:val="115"/>
        </w:rPr>
        <w:t>and</w:t>
      </w:r>
      <w:r>
        <w:rPr>
          <w:color w:val="0067B1"/>
          <w:spacing w:val="-2"/>
          <w:w w:val="115"/>
        </w:rPr>
        <w:t xml:space="preserve"> </w:t>
      </w:r>
      <w:r>
        <w:rPr>
          <w:color w:val="0067B1"/>
          <w:w w:val="115"/>
        </w:rPr>
        <w:t>drug treatment</w:t>
      </w:r>
      <w:r>
        <w:rPr>
          <w:color w:val="0067B1"/>
          <w:spacing w:val="-5"/>
          <w:w w:val="115"/>
        </w:rPr>
        <w:t xml:space="preserve"> </w:t>
      </w:r>
      <w:r>
        <w:rPr>
          <w:color w:val="0067B1"/>
          <w:w w:val="115"/>
        </w:rPr>
        <w:t>to</w:t>
      </w:r>
      <w:r>
        <w:rPr>
          <w:color w:val="0067B1"/>
          <w:spacing w:val="-5"/>
          <w:w w:val="115"/>
        </w:rPr>
        <w:t xml:space="preserve"> </w:t>
      </w:r>
      <w:r>
        <w:rPr>
          <w:color w:val="0067B1"/>
          <w:w w:val="115"/>
        </w:rPr>
        <w:t>determine</w:t>
      </w:r>
      <w:r>
        <w:rPr>
          <w:color w:val="0067B1"/>
          <w:spacing w:val="-4"/>
          <w:w w:val="115"/>
        </w:rPr>
        <w:t xml:space="preserve"> </w:t>
      </w:r>
      <w:r>
        <w:rPr>
          <w:color w:val="0067B1"/>
          <w:w w:val="115"/>
        </w:rPr>
        <w:t>the</w:t>
      </w:r>
      <w:r>
        <w:rPr>
          <w:color w:val="0067B1"/>
          <w:spacing w:val="-5"/>
          <w:w w:val="115"/>
        </w:rPr>
        <w:t xml:space="preserve"> </w:t>
      </w:r>
      <w:r>
        <w:rPr>
          <w:color w:val="0067B1"/>
          <w:w w:val="115"/>
        </w:rPr>
        <w:t>effects</w:t>
      </w:r>
      <w:r>
        <w:rPr>
          <w:color w:val="0067B1"/>
          <w:spacing w:val="-4"/>
          <w:w w:val="115"/>
        </w:rPr>
        <w:t xml:space="preserve"> </w:t>
      </w:r>
      <w:r>
        <w:rPr>
          <w:color w:val="0067B1"/>
          <w:w w:val="115"/>
        </w:rPr>
        <w:t>of</w:t>
      </w:r>
      <w:r>
        <w:rPr>
          <w:color w:val="0067B1"/>
          <w:spacing w:val="-4"/>
          <w:w w:val="115"/>
        </w:rPr>
        <w:t xml:space="preserve"> </w:t>
      </w:r>
      <w:r>
        <w:rPr>
          <w:color w:val="0067B1"/>
          <w:w w:val="115"/>
        </w:rPr>
        <w:t>treatment,</w:t>
      </w:r>
      <w:r>
        <w:rPr>
          <w:color w:val="0067B1"/>
          <w:spacing w:val="-5"/>
          <w:w w:val="115"/>
        </w:rPr>
        <w:t xml:space="preserve"> </w:t>
      </w:r>
      <w:r>
        <w:rPr>
          <w:color w:val="0067B1"/>
          <w:w w:val="115"/>
        </w:rPr>
        <w:t>especially</w:t>
      </w:r>
      <w:r>
        <w:rPr>
          <w:color w:val="0067B1"/>
          <w:spacing w:val="-4"/>
          <w:w w:val="115"/>
        </w:rPr>
        <w:t xml:space="preserve"> </w:t>
      </w:r>
      <w:r>
        <w:rPr>
          <w:color w:val="0067B1"/>
          <w:w w:val="115"/>
        </w:rPr>
        <w:t>in</w:t>
      </w:r>
      <w:r>
        <w:rPr>
          <w:color w:val="0067B1"/>
          <w:spacing w:val="-4"/>
          <w:w w:val="115"/>
        </w:rPr>
        <w:t xml:space="preserve"> </w:t>
      </w:r>
      <w:r>
        <w:rPr>
          <w:color w:val="0067B1"/>
          <w:w w:val="115"/>
        </w:rPr>
        <w:t>relation</w:t>
      </w:r>
      <w:r>
        <w:rPr>
          <w:color w:val="0067B1"/>
          <w:spacing w:val="-5"/>
          <w:w w:val="115"/>
        </w:rPr>
        <w:t xml:space="preserve"> </w:t>
      </w:r>
      <w:r>
        <w:rPr>
          <w:color w:val="0067B1"/>
          <w:w w:val="115"/>
        </w:rPr>
        <w:t>to</w:t>
      </w:r>
      <w:r>
        <w:rPr>
          <w:color w:val="0067B1"/>
          <w:spacing w:val="-5"/>
          <w:w w:val="115"/>
        </w:rPr>
        <w:t xml:space="preserve"> </w:t>
      </w:r>
      <w:r>
        <w:rPr>
          <w:color w:val="0067B1"/>
          <w:w w:val="115"/>
        </w:rPr>
        <w:t>improvements</w:t>
      </w:r>
      <w:r>
        <w:rPr>
          <w:color w:val="0067B1"/>
          <w:spacing w:val="-4"/>
          <w:w w:val="115"/>
        </w:rPr>
        <w:t xml:space="preserve"> </w:t>
      </w:r>
      <w:r>
        <w:rPr>
          <w:color w:val="0067B1"/>
          <w:w w:val="115"/>
        </w:rPr>
        <w:t>in</w:t>
      </w:r>
      <w:r>
        <w:rPr>
          <w:color w:val="0067B1"/>
          <w:spacing w:val="-4"/>
          <w:w w:val="115"/>
        </w:rPr>
        <w:t xml:space="preserve"> </w:t>
      </w:r>
      <w:r>
        <w:rPr>
          <w:color w:val="0067B1"/>
          <w:w w:val="115"/>
        </w:rPr>
        <w:t xml:space="preserve">client </w:t>
      </w:r>
      <w:r>
        <w:rPr>
          <w:color w:val="0067B1"/>
          <w:spacing w:val="-2"/>
          <w:w w:val="115"/>
        </w:rPr>
        <w:t>functioning.</w:t>
      </w:r>
    </w:p>
    <w:p w14:paraId="4E2901EE" w14:textId="77777777" w:rsidR="000F75DB" w:rsidRDefault="000C1A9B">
      <w:pPr>
        <w:pStyle w:val="BodyText"/>
        <w:spacing w:before="144" w:line="252" w:lineRule="auto"/>
        <w:ind w:left="1439" w:right="1621"/>
      </w:pPr>
      <w:r>
        <w:rPr>
          <w:b/>
          <w:color w:val="0067B1"/>
          <w:w w:val="115"/>
        </w:rPr>
        <w:t>Outcome</w:t>
      </w:r>
      <w:r>
        <w:rPr>
          <w:b/>
          <w:color w:val="0067B1"/>
          <w:spacing w:val="-2"/>
          <w:w w:val="115"/>
        </w:rPr>
        <w:t xml:space="preserve"> </w:t>
      </w:r>
      <w:r>
        <w:rPr>
          <w:b/>
          <w:color w:val="0067B1"/>
          <w:w w:val="115"/>
        </w:rPr>
        <w:t>statement</w:t>
      </w:r>
      <w:r>
        <w:rPr>
          <w:b/>
          <w:color w:val="0067B1"/>
          <w:spacing w:val="-6"/>
          <w:w w:val="115"/>
        </w:rPr>
        <w:t xml:space="preserve"> </w:t>
      </w:r>
      <w:r>
        <w:rPr>
          <w:color w:val="0067B1"/>
          <w:w w:val="115"/>
        </w:rPr>
        <w:t>–</w:t>
      </w:r>
      <w:r>
        <w:rPr>
          <w:color w:val="0067B1"/>
          <w:spacing w:val="-6"/>
          <w:w w:val="115"/>
        </w:rPr>
        <w:t xml:space="preserve"> </w:t>
      </w:r>
      <w:r>
        <w:rPr>
          <w:color w:val="0067B1"/>
          <w:w w:val="115"/>
        </w:rPr>
        <w:t>an</w:t>
      </w:r>
      <w:r>
        <w:rPr>
          <w:color w:val="0067B1"/>
          <w:spacing w:val="-6"/>
          <w:w w:val="115"/>
        </w:rPr>
        <w:t xml:space="preserve"> </w:t>
      </w:r>
      <w:r>
        <w:rPr>
          <w:color w:val="0067B1"/>
          <w:w w:val="115"/>
        </w:rPr>
        <w:t>agreement</w:t>
      </w:r>
      <w:r>
        <w:rPr>
          <w:color w:val="0067B1"/>
          <w:spacing w:val="-6"/>
          <w:w w:val="115"/>
        </w:rPr>
        <w:t xml:space="preserve"> </w:t>
      </w:r>
      <w:r>
        <w:rPr>
          <w:color w:val="0067B1"/>
          <w:w w:val="115"/>
        </w:rPr>
        <w:t>between</w:t>
      </w:r>
      <w:r>
        <w:rPr>
          <w:color w:val="0067B1"/>
          <w:spacing w:val="-6"/>
          <w:w w:val="115"/>
        </w:rPr>
        <w:t xml:space="preserve"> </w:t>
      </w:r>
      <w:r>
        <w:rPr>
          <w:color w:val="0067B1"/>
          <w:w w:val="115"/>
        </w:rPr>
        <w:t>the</w:t>
      </w:r>
      <w:r>
        <w:rPr>
          <w:color w:val="0067B1"/>
          <w:spacing w:val="-7"/>
          <w:w w:val="115"/>
        </w:rPr>
        <w:t xml:space="preserve"> </w:t>
      </w:r>
      <w:r>
        <w:rPr>
          <w:color w:val="0067B1"/>
          <w:w w:val="115"/>
        </w:rPr>
        <w:t>client</w:t>
      </w:r>
      <w:r>
        <w:rPr>
          <w:color w:val="0067B1"/>
          <w:spacing w:val="-6"/>
          <w:w w:val="115"/>
        </w:rPr>
        <w:t xml:space="preserve"> </w:t>
      </w:r>
      <w:r>
        <w:rPr>
          <w:color w:val="0067B1"/>
          <w:w w:val="115"/>
        </w:rPr>
        <w:t>and</w:t>
      </w:r>
      <w:r>
        <w:rPr>
          <w:color w:val="0067B1"/>
          <w:spacing w:val="-6"/>
          <w:w w:val="115"/>
        </w:rPr>
        <w:t xml:space="preserve"> </w:t>
      </w:r>
      <w:r>
        <w:rPr>
          <w:color w:val="0067B1"/>
          <w:w w:val="115"/>
        </w:rPr>
        <w:t>the</w:t>
      </w:r>
      <w:r>
        <w:rPr>
          <w:color w:val="0067B1"/>
          <w:spacing w:val="-7"/>
          <w:w w:val="115"/>
        </w:rPr>
        <w:t xml:space="preserve"> </w:t>
      </w:r>
      <w:r>
        <w:rPr>
          <w:color w:val="0067B1"/>
          <w:w w:val="115"/>
        </w:rPr>
        <w:t>counselor</w:t>
      </w:r>
      <w:r>
        <w:rPr>
          <w:color w:val="0067B1"/>
          <w:spacing w:val="-6"/>
          <w:w w:val="115"/>
        </w:rPr>
        <w:t xml:space="preserve"> </w:t>
      </w:r>
      <w:r>
        <w:rPr>
          <w:color w:val="0067B1"/>
          <w:w w:val="115"/>
        </w:rPr>
        <w:t>that</w:t>
      </w:r>
      <w:r>
        <w:rPr>
          <w:color w:val="0067B1"/>
          <w:spacing w:val="-7"/>
          <w:w w:val="115"/>
        </w:rPr>
        <w:t xml:space="preserve"> </w:t>
      </w:r>
      <w:r>
        <w:rPr>
          <w:color w:val="0067B1"/>
          <w:w w:val="115"/>
        </w:rPr>
        <w:t>identifies</w:t>
      </w:r>
      <w:r>
        <w:rPr>
          <w:color w:val="0067B1"/>
          <w:spacing w:val="-6"/>
          <w:w w:val="115"/>
        </w:rPr>
        <w:t xml:space="preserve"> </w:t>
      </w:r>
      <w:r>
        <w:rPr>
          <w:color w:val="0067B1"/>
          <w:w w:val="115"/>
        </w:rPr>
        <w:t>the desired results of treatment.</w:t>
      </w:r>
    </w:p>
    <w:p w14:paraId="163BDC82" w14:textId="77777777" w:rsidR="000F75DB" w:rsidRDefault="000C1A9B">
      <w:pPr>
        <w:pStyle w:val="BodyText"/>
        <w:spacing w:before="144" w:line="252" w:lineRule="auto"/>
        <w:ind w:left="1439" w:right="1621"/>
      </w:pPr>
      <w:r>
        <w:rPr>
          <w:b/>
          <w:color w:val="0067B1"/>
          <w:w w:val="115"/>
        </w:rPr>
        <w:t>Outreach</w:t>
      </w:r>
      <w:r>
        <w:rPr>
          <w:b/>
          <w:color w:val="0067B1"/>
          <w:spacing w:val="-8"/>
          <w:w w:val="115"/>
        </w:rPr>
        <w:t xml:space="preserve"> </w:t>
      </w:r>
      <w:r>
        <w:rPr>
          <w:b/>
          <w:color w:val="0067B1"/>
          <w:w w:val="115"/>
        </w:rPr>
        <w:t>strategies</w:t>
      </w:r>
      <w:r>
        <w:rPr>
          <w:b/>
          <w:color w:val="0067B1"/>
          <w:spacing w:val="-8"/>
          <w:w w:val="115"/>
        </w:rPr>
        <w:t xml:space="preserve"> </w:t>
      </w:r>
      <w:r>
        <w:rPr>
          <w:color w:val="0067B1"/>
          <w:w w:val="115"/>
        </w:rPr>
        <w:t>–</w:t>
      </w:r>
      <w:r>
        <w:rPr>
          <w:color w:val="0067B1"/>
          <w:spacing w:val="-12"/>
          <w:w w:val="115"/>
        </w:rPr>
        <w:t xml:space="preserve"> </w:t>
      </w:r>
      <w:r>
        <w:rPr>
          <w:color w:val="0067B1"/>
          <w:w w:val="115"/>
        </w:rPr>
        <w:t>approaches</w:t>
      </w:r>
      <w:r>
        <w:rPr>
          <w:color w:val="0067B1"/>
          <w:spacing w:val="-12"/>
          <w:w w:val="115"/>
        </w:rPr>
        <w:t xml:space="preserve"> </w:t>
      </w:r>
      <w:r>
        <w:rPr>
          <w:color w:val="0067B1"/>
          <w:w w:val="115"/>
        </w:rPr>
        <w:t>that</w:t>
      </w:r>
      <w:r>
        <w:rPr>
          <w:color w:val="0067B1"/>
          <w:spacing w:val="-13"/>
          <w:w w:val="115"/>
        </w:rPr>
        <w:t xml:space="preserve"> </w:t>
      </w:r>
      <w:r>
        <w:rPr>
          <w:color w:val="0067B1"/>
          <w:w w:val="115"/>
        </w:rPr>
        <w:t>actively</w:t>
      </w:r>
      <w:r>
        <w:rPr>
          <w:color w:val="0067B1"/>
          <w:spacing w:val="-12"/>
          <w:w w:val="115"/>
        </w:rPr>
        <w:t xml:space="preserve"> </w:t>
      </w:r>
      <w:r>
        <w:rPr>
          <w:color w:val="0067B1"/>
          <w:w w:val="115"/>
        </w:rPr>
        <w:t>seek</w:t>
      </w:r>
      <w:r>
        <w:rPr>
          <w:color w:val="0067B1"/>
          <w:spacing w:val="-12"/>
          <w:w w:val="115"/>
        </w:rPr>
        <w:t xml:space="preserve"> </w:t>
      </w:r>
      <w:r>
        <w:rPr>
          <w:color w:val="0067B1"/>
          <w:w w:val="115"/>
        </w:rPr>
        <w:t>out</w:t>
      </w:r>
      <w:r>
        <w:rPr>
          <w:color w:val="0067B1"/>
          <w:spacing w:val="-12"/>
          <w:w w:val="115"/>
        </w:rPr>
        <w:t xml:space="preserve"> </w:t>
      </w:r>
      <w:r>
        <w:rPr>
          <w:color w:val="0067B1"/>
          <w:w w:val="115"/>
        </w:rPr>
        <w:t>persons</w:t>
      </w:r>
      <w:r>
        <w:rPr>
          <w:color w:val="0067B1"/>
          <w:spacing w:val="-13"/>
          <w:w w:val="115"/>
        </w:rPr>
        <w:t xml:space="preserve"> </w:t>
      </w:r>
      <w:r>
        <w:rPr>
          <w:color w:val="0067B1"/>
          <w:w w:val="115"/>
        </w:rPr>
        <w:t>in</w:t>
      </w:r>
      <w:r>
        <w:rPr>
          <w:color w:val="0067B1"/>
          <w:spacing w:val="-12"/>
          <w:w w:val="115"/>
        </w:rPr>
        <w:t xml:space="preserve"> </w:t>
      </w:r>
      <w:r>
        <w:rPr>
          <w:color w:val="0067B1"/>
          <w:w w:val="115"/>
        </w:rPr>
        <w:t>a</w:t>
      </w:r>
      <w:r>
        <w:rPr>
          <w:color w:val="0067B1"/>
          <w:spacing w:val="-12"/>
          <w:w w:val="115"/>
        </w:rPr>
        <w:t xml:space="preserve"> </w:t>
      </w:r>
      <w:r>
        <w:rPr>
          <w:color w:val="0067B1"/>
          <w:w w:val="115"/>
        </w:rPr>
        <w:t>community</w:t>
      </w:r>
      <w:r>
        <w:rPr>
          <w:color w:val="0067B1"/>
          <w:spacing w:val="-12"/>
          <w:w w:val="115"/>
        </w:rPr>
        <w:t xml:space="preserve"> </w:t>
      </w:r>
      <w:r>
        <w:rPr>
          <w:color w:val="0067B1"/>
          <w:w w:val="115"/>
        </w:rPr>
        <w:t>who</w:t>
      </w:r>
      <w:r>
        <w:rPr>
          <w:color w:val="0067B1"/>
          <w:spacing w:val="-12"/>
          <w:w w:val="115"/>
        </w:rPr>
        <w:t xml:space="preserve"> </w:t>
      </w:r>
      <w:r>
        <w:rPr>
          <w:color w:val="0067B1"/>
          <w:w w:val="115"/>
        </w:rPr>
        <w:t>have substance use disorders and engage them in substance abuse treatment.</w:t>
      </w:r>
    </w:p>
    <w:p w14:paraId="118720ED" w14:textId="77777777" w:rsidR="000F75DB" w:rsidRDefault="000C1A9B">
      <w:pPr>
        <w:spacing w:before="145"/>
        <w:ind w:left="1440"/>
      </w:pPr>
      <w:r>
        <w:rPr>
          <w:b/>
          <w:color w:val="0067B1"/>
          <w:w w:val="110"/>
        </w:rPr>
        <w:t>Patient</w:t>
      </w:r>
      <w:r>
        <w:rPr>
          <w:b/>
          <w:color w:val="0067B1"/>
          <w:spacing w:val="3"/>
          <w:w w:val="110"/>
        </w:rPr>
        <w:t xml:space="preserve"> </w:t>
      </w:r>
      <w:r>
        <w:rPr>
          <w:color w:val="0067B1"/>
          <w:w w:val="110"/>
        </w:rPr>
        <w:t>–</w:t>
      </w:r>
      <w:r>
        <w:rPr>
          <w:color w:val="0067B1"/>
          <w:spacing w:val="3"/>
          <w:w w:val="110"/>
        </w:rPr>
        <w:t xml:space="preserve"> </w:t>
      </w:r>
      <w:r>
        <w:rPr>
          <w:color w:val="0067B1"/>
          <w:w w:val="110"/>
        </w:rPr>
        <w:t>see</w:t>
      </w:r>
      <w:r>
        <w:rPr>
          <w:color w:val="0067B1"/>
          <w:spacing w:val="3"/>
          <w:w w:val="110"/>
        </w:rPr>
        <w:t xml:space="preserve"> </w:t>
      </w:r>
      <w:r>
        <w:rPr>
          <w:color w:val="0067B1"/>
          <w:spacing w:val="-2"/>
          <w:w w:val="110"/>
        </w:rPr>
        <w:t>“Client.”</w:t>
      </w:r>
    </w:p>
    <w:p w14:paraId="0806D255" w14:textId="77777777" w:rsidR="000F75DB" w:rsidRDefault="000C1A9B">
      <w:pPr>
        <w:pStyle w:val="BodyText"/>
        <w:spacing w:before="156" w:line="252" w:lineRule="auto"/>
        <w:ind w:left="1440" w:right="1565"/>
      </w:pPr>
      <w:r>
        <w:rPr>
          <w:b/>
          <w:color w:val="0067B1"/>
          <w:w w:val="115"/>
        </w:rPr>
        <w:t>Peer</w:t>
      </w:r>
      <w:r>
        <w:rPr>
          <w:b/>
          <w:color w:val="0067B1"/>
          <w:spacing w:val="-3"/>
          <w:w w:val="115"/>
        </w:rPr>
        <w:t xml:space="preserve"> </w:t>
      </w:r>
      <w:r>
        <w:rPr>
          <w:b/>
          <w:color w:val="0067B1"/>
          <w:w w:val="115"/>
        </w:rPr>
        <w:t>counselor</w:t>
      </w:r>
      <w:r>
        <w:rPr>
          <w:b/>
          <w:color w:val="0067B1"/>
          <w:spacing w:val="-3"/>
          <w:w w:val="115"/>
        </w:rPr>
        <w:t xml:space="preserve"> </w:t>
      </w:r>
      <w:r>
        <w:rPr>
          <w:color w:val="0067B1"/>
          <w:w w:val="115"/>
        </w:rPr>
        <w:t>–</w:t>
      </w:r>
      <w:r>
        <w:rPr>
          <w:color w:val="0067B1"/>
          <w:spacing w:val="-7"/>
          <w:w w:val="115"/>
        </w:rPr>
        <w:t xml:space="preserve"> </w:t>
      </w:r>
      <w:r>
        <w:rPr>
          <w:color w:val="0067B1"/>
          <w:w w:val="115"/>
        </w:rPr>
        <w:t>individuals</w:t>
      </w:r>
      <w:r>
        <w:rPr>
          <w:color w:val="0067B1"/>
          <w:spacing w:val="-7"/>
          <w:w w:val="115"/>
        </w:rPr>
        <w:t xml:space="preserve"> </w:t>
      </w:r>
      <w:r>
        <w:rPr>
          <w:color w:val="0067B1"/>
          <w:w w:val="115"/>
        </w:rPr>
        <w:t>in</w:t>
      </w:r>
      <w:r>
        <w:rPr>
          <w:color w:val="0067B1"/>
          <w:spacing w:val="-7"/>
          <w:w w:val="115"/>
        </w:rPr>
        <w:t xml:space="preserve"> </w:t>
      </w:r>
      <w:r>
        <w:rPr>
          <w:color w:val="0067B1"/>
          <w:w w:val="115"/>
        </w:rPr>
        <w:t>recovery</w:t>
      </w:r>
      <w:r>
        <w:rPr>
          <w:color w:val="0067B1"/>
          <w:spacing w:val="-8"/>
          <w:w w:val="115"/>
        </w:rPr>
        <w:t xml:space="preserve"> </w:t>
      </w:r>
      <w:r>
        <w:rPr>
          <w:color w:val="0067B1"/>
          <w:w w:val="115"/>
        </w:rPr>
        <w:t>from</w:t>
      </w:r>
      <w:r>
        <w:rPr>
          <w:color w:val="0067B1"/>
          <w:spacing w:val="-7"/>
          <w:w w:val="115"/>
        </w:rPr>
        <w:t xml:space="preserve"> </w:t>
      </w:r>
      <w:r>
        <w:rPr>
          <w:color w:val="0067B1"/>
          <w:w w:val="115"/>
        </w:rPr>
        <w:t>substance</w:t>
      </w:r>
      <w:r>
        <w:rPr>
          <w:color w:val="0067B1"/>
          <w:spacing w:val="-7"/>
          <w:w w:val="115"/>
        </w:rPr>
        <w:t xml:space="preserve"> </w:t>
      </w:r>
      <w:r>
        <w:rPr>
          <w:color w:val="0067B1"/>
          <w:w w:val="115"/>
        </w:rPr>
        <w:t>use</w:t>
      </w:r>
      <w:r>
        <w:rPr>
          <w:color w:val="0067B1"/>
          <w:spacing w:val="-8"/>
          <w:w w:val="115"/>
        </w:rPr>
        <w:t xml:space="preserve"> </w:t>
      </w:r>
      <w:r>
        <w:rPr>
          <w:color w:val="0067B1"/>
          <w:w w:val="115"/>
        </w:rPr>
        <w:t>disorders</w:t>
      </w:r>
      <w:r>
        <w:rPr>
          <w:color w:val="0067B1"/>
          <w:spacing w:val="-7"/>
          <w:w w:val="115"/>
        </w:rPr>
        <w:t xml:space="preserve"> </w:t>
      </w:r>
      <w:r>
        <w:rPr>
          <w:color w:val="0067B1"/>
          <w:w w:val="115"/>
        </w:rPr>
        <w:t>who</w:t>
      </w:r>
      <w:r>
        <w:rPr>
          <w:color w:val="0067B1"/>
          <w:spacing w:val="-7"/>
          <w:w w:val="115"/>
        </w:rPr>
        <w:t xml:space="preserve"> </w:t>
      </w:r>
      <w:r>
        <w:rPr>
          <w:color w:val="0067B1"/>
          <w:w w:val="115"/>
        </w:rPr>
        <w:t>have</w:t>
      </w:r>
      <w:r>
        <w:rPr>
          <w:color w:val="0067B1"/>
          <w:spacing w:val="-7"/>
          <w:w w:val="115"/>
        </w:rPr>
        <w:t xml:space="preserve"> </w:t>
      </w:r>
      <w:r>
        <w:rPr>
          <w:color w:val="0067B1"/>
          <w:w w:val="115"/>
        </w:rPr>
        <w:t>been</w:t>
      </w:r>
      <w:r>
        <w:rPr>
          <w:color w:val="0067B1"/>
          <w:spacing w:val="-7"/>
          <w:w w:val="115"/>
        </w:rPr>
        <w:t xml:space="preserve"> </w:t>
      </w:r>
      <w:r>
        <w:rPr>
          <w:color w:val="0067B1"/>
          <w:w w:val="115"/>
        </w:rPr>
        <w:t>trained to work in substance abuse treatment settings.</w:t>
      </w:r>
    </w:p>
    <w:p w14:paraId="08BFBD21" w14:textId="77777777" w:rsidR="000F75DB" w:rsidRDefault="000C1A9B">
      <w:pPr>
        <w:spacing w:before="144" w:line="252" w:lineRule="auto"/>
        <w:ind w:left="1440" w:right="1621"/>
      </w:pPr>
      <w:r>
        <w:rPr>
          <w:b/>
          <w:color w:val="0067B1"/>
          <w:w w:val="115"/>
        </w:rPr>
        <w:t>Practice</w:t>
      </w:r>
      <w:r>
        <w:rPr>
          <w:b/>
          <w:color w:val="0067B1"/>
          <w:spacing w:val="-5"/>
          <w:w w:val="115"/>
        </w:rPr>
        <w:t xml:space="preserve"> </w:t>
      </w:r>
      <w:r>
        <w:rPr>
          <w:b/>
          <w:color w:val="0067B1"/>
          <w:w w:val="115"/>
        </w:rPr>
        <w:t>dimensions</w:t>
      </w:r>
      <w:r>
        <w:rPr>
          <w:b/>
          <w:color w:val="0067B1"/>
          <w:spacing w:val="-9"/>
          <w:w w:val="115"/>
        </w:rPr>
        <w:t xml:space="preserve"> </w:t>
      </w:r>
      <w:r>
        <w:rPr>
          <w:color w:val="0067B1"/>
          <w:w w:val="115"/>
        </w:rPr>
        <w:t>–</w:t>
      </w:r>
      <w:r>
        <w:rPr>
          <w:color w:val="0067B1"/>
          <w:spacing w:val="-9"/>
          <w:w w:val="115"/>
        </w:rPr>
        <w:t xml:space="preserve"> </w:t>
      </w:r>
      <w:r>
        <w:rPr>
          <w:color w:val="0067B1"/>
          <w:w w:val="115"/>
        </w:rPr>
        <w:t>the</w:t>
      </w:r>
      <w:r>
        <w:rPr>
          <w:color w:val="0067B1"/>
          <w:spacing w:val="-10"/>
          <w:w w:val="115"/>
        </w:rPr>
        <w:t xml:space="preserve"> </w:t>
      </w:r>
      <w:r>
        <w:rPr>
          <w:color w:val="0067B1"/>
          <w:w w:val="115"/>
        </w:rPr>
        <w:t>eight</w:t>
      </w:r>
      <w:r>
        <w:rPr>
          <w:color w:val="0067B1"/>
          <w:spacing w:val="-9"/>
          <w:w w:val="115"/>
        </w:rPr>
        <w:t xml:space="preserve"> </w:t>
      </w:r>
      <w:r>
        <w:rPr>
          <w:color w:val="0067B1"/>
          <w:w w:val="115"/>
        </w:rPr>
        <w:t>essential</w:t>
      </w:r>
      <w:r>
        <w:rPr>
          <w:color w:val="0067B1"/>
          <w:spacing w:val="-9"/>
          <w:w w:val="115"/>
        </w:rPr>
        <w:t xml:space="preserve"> </w:t>
      </w:r>
      <w:r>
        <w:rPr>
          <w:color w:val="0067B1"/>
          <w:w w:val="115"/>
        </w:rPr>
        <w:t>areas</w:t>
      </w:r>
      <w:r>
        <w:rPr>
          <w:color w:val="0067B1"/>
          <w:spacing w:val="-9"/>
          <w:w w:val="115"/>
        </w:rPr>
        <w:t xml:space="preserve"> </w:t>
      </w:r>
      <w:r>
        <w:rPr>
          <w:color w:val="0067B1"/>
          <w:w w:val="115"/>
        </w:rPr>
        <w:t>of</w:t>
      </w:r>
      <w:r>
        <w:rPr>
          <w:color w:val="0067B1"/>
          <w:spacing w:val="-9"/>
          <w:w w:val="115"/>
        </w:rPr>
        <w:t xml:space="preserve"> </w:t>
      </w:r>
      <w:r>
        <w:rPr>
          <w:color w:val="0067B1"/>
          <w:w w:val="115"/>
        </w:rPr>
        <w:t>practice</w:t>
      </w:r>
      <w:r>
        <w:rPr>
          <w:color w:val="0067B1"/>
          <w:spacing w:val="-10"/>
          <w:w w:val="115"/>
        </w:rPr>
        <w:t xml:space="preserve"> </w:t>
      </w:r>
      <w:r>
        <w:rPr>
          <w:color w:val="0067B1"/>
          <w:w w:val="115"/>
        </w:rPr>
        <w:t>that</w:t>
      </w:r>
      <w:r>
        <w:rPr>
          <w:color w:val="0067B1"/>
          <w:spacing w:val="-10"/>
          <w:w w:val="115"/>
        </w:rPr>
        <w:t xml:space="preserve"> </w:t>
      </w:r>
      <w:r>
        <w:rPr>
          <w:color w:val="0067B1"/>
          <w:w w:val="115"/>
        </w:rPr>
        <w:t>addiction</w:t>
      </w:r>
      <w:r>
        <w:rPr>
          <w:color w:val="0067B1"/>
          <w:spacing w:val="-9"/>
          <w:w w:val="115"/>
        </w:rPr>
        <w:t xml:space="preserve"> </w:t>
      </w:r>
      <w:r>
        <w:rPr>
          <w:color w:val="0067B1"/>
          <w:w w:val="115"/>
        </w:rPr>
        <w:t>counselors</w:t>
      </w:r>
      <w:r>
        <w:rPr>
          <w:color w:val="0067B1"/>
          <w:spacing w:val="-9"/>
          <w:w w:val="115"/>
        </w:rPr>
        <w:t xml:space="preserve"> </w:t>
      </w:r>
      <w:r>
        <w:rPr>
          <w:color w:val="0067B1"/>
          <w:w w:val="115"/>
        </w:rPr>
        <w:t xml:space="preserve">must </w:t>
      </w:r>
      <w:r>
        <w:rPr>
          <w:color w:val="0067B1"/>
          <w:w w:val="120"/>
        </w:rPr>
        <w:t xml:space="preserve">master to effectively provide treatment activities identified in </w:t>
      </w:r>
      <w:r>
        <w:rPr>
          <w:i/>
          <w:color w:val="0067B1"/>
          <w:w w:val="120"/>
        </w:rPr>
        <w:t>The Competencies</w:t>
      </w:r>
      <w:r>
        <w:rPr>
          <w:color w:val="0067B1"/>
          <w:w w:val="120"/>
        </w:rPr>
        <w:t>.</w:t>
      </w:r>
    </w:p>
    <w:p w14:paraId="3EC761F2" w14:textId="77777777" w:rsidR="000F75DB" w:rsidRDefault="000C1A9B">
      <w:pPr>
        <w:pStyle w:val="BodyText"/>
        <w:spacing w:before="145"/>
        <w:ind w:left="1440"/>
      </w:pPr>
      <w:r>
        <w:rPr>
          <w:b/>
          <w:color w:val="0067B1"/>
          <w:w w:val="110"/>
        </w:rPr>
        <w:t>Prevalence</w:t>
      </w:r>
      <w:r>
        <w:rPr>
          <w:b/>
          <w:color w:val="0067B1"/>
          <w:spacing w:val="15"/>
          <w:w w:val="110"/>
        </w:rPr>
        <w:t xml:space="preserve"> </w:t>
      </w:r>
      <w:r>
        <w:rPr>
          <w:color w:val="0067B1"/>
          <w:w w:val="110"/>
        </w:rPr>
        <w:t>–</w:t>
      </w:r>
      <w:r>
        <w:rPr>
          <w:color w:val="0067B1"/>
          <w:spacing w:val="16"/>
          <w:w w:val="110"/>
        </w:rPr>
        <w:t xml:space="preserve"> </w:t>
      </w:r>
      <w:r>
        <w:rPr>
          <w:color w:val="0067B1"/>
          <w:w w:val="110"/>
        </w:rPr>
        <w:t>the</w:t>
      </w:r>
      <w:r>
        <w:rPr>
          <w:color w:val="0067B1"/>
          <w:spacing w:val="14"/>
          <w:w w:val="110"/>
        </w:rPr>
        <w:t xml:space="preserve"> </w:t>
      </w:r>
      <w:r>
        <w:rPr>
          <w:color w:val="0067B1"/>
          <w:w w:val="110"/>
        </w:rPr>
        <w:t>percentage</w:t>
      </w:r>
      <w:r>
        <w:rPr>
          <w:color w:val="0067B1"/>
          <w:spacing w:val="15"/>
          <w:w w:val="110"/>
        </w:rPr>
        <w:t xml:space="preserve"> </w:t>
      </w:r>
      <w:r>
        <w:rPr>
          <w:color w:val="0067B1"/>
          <w:w w:val="110"/>
        </w:rPr>
        <w:t>of</w:t>
      </w:r>
      <w:r>
        <w:rPr>
          <w:color w:val="0067B1"/>
          <w:spacing w:val="16"/>
          <w:w w:val="110"/>
        </w:rPr>
        <w:t xml:space="preserve"> </w:t>
      </w:r>
      <w:r>
        <w:rPr>
          <w:color w:val="0067B1"/>
          <w:w w:val="110"/>
        </w:rPr>
        <w:t>people</w:t>
      </w:r>
      <w:r>
        <w:rPr>
          <w:color w:val="0067B1"/>
          <w:spacing w:val="14"/>
          <w:w w:val="110"/>
        </w:rPr>
        <w:t xml:space="preserve"> </w:t>
      </w:r>
      <w:r>
        <w:rPr>
          <w:color w:val="0067B1"/>
          <w:w w:val="110"/>
        </w:rPr>
        <w:t>in</w:t>
      </w:r>
      <w:r>
        <w:rPr>
          <w:color w:val="0067B1"/>
          <w:spacing w:val="16"/>
          <w:w w:val="110"/>
        </w:rPr>
        <w:t xml:space="preserve"> </w:t>
      </w:r>
      <w:r>
        <w:rPr>
          <w:color w:val="0067B1"/>
          <w:w w:val="110"/>
        </w:rPr>
        <w:t>the</w:t>
      </w:r>
      <w:r>
        <w:rPr>
          <w:color w:val="0067B1"/>
          <w:spacing w:val="14"/>
          <w:w w:val="110"/>
        </w:rPr>
        <w:t xml:space="preserve"> </w:t>
      </w:r>
      <w:r>
        <w:rPr>
          <w:color w:val="0067B1"/>
          <w:w w:val="110"/>
        </w:rPr>
        <w:t>population</w:t>
      </w:r>
      <w:r>
        <w:rPr>
          <w:color w:val="0067B1"/>
          <w:spacing w:val="15"/>
          <w:w w:val="110"/>
        </w:rPr>
        <w:t xml:space="preserve"> </w:t>
      </w:r>
      <w:r>
        <w:rPr>
          <w:color w:val="0067B1"/>
          <w:w w:val="110"/>
        </w:rPr>
        <w:t>that</w:t>
      </w:r>
      <w:r>
        <w:rPr>
          <w:color w:val="0067B1"/>
          <w:spacing w:val="14"/>
          <w:w w:val="110"/>
        </w:rPr>
        <w:t xml:space="preserve"> </w:t>
      </w:r>
      <w:r>
        <w:rPr>
          <w:color w:val="0067B1"/>
          <w:w w:val="110"/>
        </w:rPr>
        <w:t>has</w:t>
      </w:r>
      <w:r>
        <w:rPr>
          <w:color w:val="0067B1"/>
          <w:spacing w:val="16"/>
          <w:w w:val="110"/>
        </w:rPr>
        <w:t xml:space="preserve"> </w:t>
      </w:r>
      <w:r>
        <w:rPr>
          <w:color w:val="0067B1"/>
          <w:w w:val="110"/>
        </w:rPr>
        <w:t>a</w:t>
      </w:r>
      <w:r>
        <w:rPr>
          <w:color w:val="0067B1"/>
          <w:spacing w:val="16"/>
          <w:w w:val="110"/>
        </w:rPr>
        <w:t xml:space="preserve"> </w:t>
      </w:r>
      <w:r>
        <w:rPr>
          <w:color w:val="0067B1"/>
          <w:w w:val="110"/>
        </w:rPr>
        <w:t>specific</w:t>
      </w:r>
      <w:r>
        <w:rPr>
          <w:color w:val="0067B1"/>
          <w:spacing w:val="16"/>
          <w:w w:val="110"/>
        </w:rPr>
        <w:t xml:space="preserve"> </w:t>
      </w:r>
      <w:r>
        <w:rPr>
          <w:color w:val="0067B1"/>
          <w:spacing w:val="-2"/>
          <w:w w:val="110"/>
        </w:rPr>
        <w:t>disorder.</w:t>
      </w:r>
    </w:p>
    <w:p w14:paraId="02055B48" w14:textId="77777777" w:rsidR="000F75DB" w:rsidRDefault="000C1A9B">
      <w:pPr>
        <w:pStyle w:val="BodyText"/>
        <w:spacing w:before="156" w:line="252" w:lineRule="auto"/>
        <w:ind w:left="1440" w:right="1897"/>
      </w:pPr>
      <w:r>
        <w:rPr>
          <w:b/>
          <w:color w:val="0067B1"/>
          <w:w w:val="110"/>
        </w:rPr>
        <w:t xml:space="preserve">Prevention </w:t>
      </w:r>
      <w:r>
        <w:rPr>
          <w:color w:val="0067B1"/>
          <w:w w:val="110"/>
        </w:rPr>
        <w:t>– the theory and means for reducing the harmful effects of drug use in specific</w:t>
      </w:r>
      <w:r>
        <w:rPr>
          <w:color w:val="0067B1"/>
          <w:spacing w:val="40"/>
          <w:w w:val="110"/>
        </w:rPr>
        <w:t xml:space="preserve"> </w:t>
      </w:r>
      <w:r>
        <w:rPr>
          <w:color w:val="0067B1"/>
          <w:w w:val="110"/>
        </w:rPr>
        <w:t>populations. Prevention objectives are to protect individuals before they manifest signs or</w:t>
      </w:r>
      <w:r>
        <w:rPr>
          <w:color w:val="0067B1"/>
          <w:spacing w:val="80"/>
          <w:w w:val="110"/>
        </w:rPr>
        <w:t xml:space="preserve"> </w:t>
      </w:r>
      <w:r>
        <w:rPr>
          <w:color w:val="0067B1"/>
          <w:w w:val="110"/>
        </w:rPr>
        <w:t>symptoms of substance use problems, identify persons in the ear</w:t>
      </w:r>
      <w:r>
        <w:rPr>
          <w:color w:val="0067B1"/>
          <w:w w:val="110"/>
        </w:rPr>
        <w:t>ly stages of substance abuse</w:t>
      </w:r>
      <w:r>
        <w:rPr>
          <w:color w:val="0067B1"/>
          <w:spacing w:val="80"/>
          <w:w w:val="110"/>
        </w:rPr>
        <w:t xml:space="preserve"> </w:t>
      </w:r>
      <w:r>
        <w:rPr>
          <w:color w:val="0067B1"/>
          <w:w w:val="110"/>
        </w:rPr>
        <w:t>and</w:t>
      </w:r>
      <w:r>
        <w:rPr>
          <w:color w:val="0067B1"/>
          <w:spacing w:val="40"/>
          <w:w w:val="110"/>
        </w:rPr>
        <w:t xml:space="preserve"> </w:t>
      </w:r>
      <w:r>
        <w:rPr>
          <w:color w:val="0067B1"/>
          <w:w w:val="110"/>
        </w:rPr>
        <w:t>intervene,</w:t>
      </w:r>
      <w:r>
        <w:rPr>
          <w:color w:val="0067B1"/>
          <w:spacing w:val="40"/>
          <w:w w:val="110"/>
        </w:rPr>
        <w:t xml:space="preserve"> </w:t>
      </w:r>
      <w:r>
        <w:rPr>
          <w:color w:val="0067B1"/>
          <w:w w:val="110"/>
        </w:rPr>
        <w:t>and</w:t>
      </w:r>
      <w:r>
        <w:rPr>
          <w:color w:val="0067B1"/>
          <w:spacing w:val="40"/>
          <w:w w:val="110"/>
        </w:rPr>
        <w:t xml:space="preserve"> </w:t>
      </w:r>
      <w:r>
        <w:rPr>
          <w:color w:val="0067B1"/>
          <w:w w:val="110"/>
        </w:rPr>
        <w:t>end</w:t>
      </w:r>
      <w:r>
        <w:rPr>
          <w:color w:val="0067B1"/>
          <w:spacing w:val="40"/>
          <w:w w:val="110"/>
        </w:rPr>
        <w:t xml:space="preserve"> </w:t>
      </w:r>
      <w:r>
        <w:rPr>
          <w:color w:val="0067B1"/>
          <w:w w:val="110"/>
        </w:rPr>
        <w:t>compulsive</w:t>
      </w:r>
      <w:r>
        <w:rPr>
          <w:color w:val="0067B1"/>
          <w:spacing w:val="40"/>
          <w:w w:val="110"/>
        </w:rPr>
        <w:t xml:space="preserve"> </w:t>
      </w:r>
      <w:r>
        <w:rPr>
          <w:color w:val="0067B1"/>
          <w:w w:val="110"/>
        </w:rPr>
        <w:t>use</w:t>
      </w:r>
      <w:r>
        <w:rPr>
          <w:color w:val="0067B1"/>
          <w:spacing w:val="40"/>
          <w:w w:val="110"/>
        </w:rPr>
        <w:t xml:space="preserve"> </w:t>
      </w:r>
      <w:r>
        <w:rPr>
          <w:color w:val="0067B1"/>
          <w:w w:val="110"/>
        </w:rPr>
        <w:t>of</w:t>
      </w:r>
      <w:r>
        <w:rPr>
          <w:color w:val="0067B1"/>
          <w:spacing w:val="40"/>
          <w:w w:val="110"/>
        </w:rPr>
        <w:t xml:space="preserve"> </w:t>
      </w:r>
      <w:r>
        <w:rPr>
          <w:color w:val="0067B1"/>
          <w:w w:val="110"/>
        </w:rPr>
        <w:t>psychoactive</w:t>
      </w:r>
      <w:r>
        <w:rPr>
          <w:color w:val="0067B1"/>
          <w:spacing w:val="40"/>
          <w:w w:val="110"/>
        </w:rPr>
        <w:t xml:space="preserve"> </w:t>
      </w:r>
      <w:r>
        <w:rPr>
          <w:color w:val="0067B1"/>
          <w:w w:val="110"/>
        </w:rPr>
        <w:t>substances</w:t>
      </w:r>
      <w:r>
        <w:rPr>
          <w:color w:val="0067B1"/>
          <w:spacing w:val="40"/>
          <w:w w:val="110"/>
        </w:rPr>
        <w:t xml:space="preserve"> </w:t>
      </w:r>
      <w:r>
        <w:rPr>
          <w:color w:val="0067B1"/>
          <w:w w:val="110"/>
        </w:rPr>
        <w:t>through</w:t>
      </w:r>
      <w:r>
        <w:rPr>
          <w:color w:val="0067B1"/>
          <w:spacing w:val="40"/>
          <w:w w:val="110"/>
        </w:rPr>
        <w:t xml:space="preserve"> </w:t>
      </w:r>
      <w:r>
        <w:rPr>
          <w:color w:val="0067B1"/>
          <w:w w:val="110"/>
        </w:rPr>
        <w:t>treatment.</w:t>
      </w:r>
    </w:p>
    <w:p w14:paraId="228B8EE2" w14:textId="77777777" w:rsidR="000F75DB" w:rsidRDefault="000C1A9B">
      <w:pPr>
        <w:pStyle w:val="BodyText"/>
        <w:spacing w:before="145"/>
        <w:ind w:left="1440"/>
      </w:pPr>
      <w:r>
        <w:rPr>
          <w:b/>
          <w:color w:val="0067B1"/>
          <w:spacing w:val="-2"/>
          <w:w w:val="115"/>
        </w:rPr>
        <w:t>Problem</w:t>
      </w:r>
      <w:r>
        <w:rPr>
          <w:b/>
          <w:color w:val="0067B1"/>
          <w:spacing w:val="-4"/>
          <w:w w:val="115"/>
        </w:rPr>
        <w:t xml:space="preserve"> </w:t>
      </w:r>
      <w:r>
        <w:rPr>
          <w:b/>
          <w:color w:val="0067B1"/>
          <w:spacing w:val="-2"/>
          <w:w w:val="115"/>
        </w:rPr>
        <w:t>statement</w:t>
      </w:r>
      <w:r>
        <w:rPr>
          <w:b/>
          <w:color w:val="0067B1"/>
          <w:spacing w:val="-3"/>
          <w:w w:val="115"/>
        </w:rPr>
        <w:t xml:space="preserve"> </w:t>
      </w:r>
      <w:r>
        <w:rPr>
          <w:color w:val="0067B1"/>
          <w:spacing w:val="-2"/>
          <w:w w:val="115"/>
        </w:rPr>
        <w:t>–</w:t>
      </w:r>
      <w:r>
        <w:rPr>
          <w:color w:val="0067B1"/>
          <w:spacing w:val="-8"/>
          <w:w w:val="115"/>
        </w:rPr>
        <w:t xml:space="preserve"> </w:t>
      </w:r>
      <w:r>
        <w:rPr>
          <w:color w:val="0067B1"/>
          <w:spacing w:val="-2"/>
          <w:w w:val="115"/>
        </w:rPr>
        <w:t>a</w:t>
      </w:r>
      <w:r>
        <w:rPr>
          <w:color w:val="0067B1"/>
          <w:spacing w:val="-9"/>
          <w:w w:val="115"/>
        </w:rPr>
        <w:t xml:space="preserve"> </w:t>
      </w:r>
      <w:r>
        <w:rPr>
          <w:color w:val="0067B1"/>
          <w:spacing w:val="-2"/>
          <w:w w:val="115"/>
        </w:rPr>
        <w:t>statement</w:t>
      </w:r>
      <w:r>
        <w:rPr>
          <w:color w:val="0067B1"/>
          <w:spacing w:val="-8"/>
          <w:w w:val="115"/>
        </w:rPr>
        <w:t xml:space="preserve"> </w:t>
      </w:r>
      <w:r>
        <w:rPr>
          <w:color w:val="0067B1"/>
          <w:spacing w:val="-2"/>
          <w:w w:val="115"/>
        </w:rPr>
        <w:t>that</w:t>
      </w:r>
      <w:r>
        <w:rPr>
          <w:color w:val="0067B1"/>
          <w:spacing w:val="-8"/>
          <w:w w:val="115"/>
        </w:rPr>
        <w:t xml:space="preserve"> </w:t>
      </w:r>
      <w:r>
        <w:rPr>
          <w:color w:val="0067B1"/>
          <w:spacing w:val="-2"/>
          <w:w w:val="115"/>
        </w:rPr>
        <w:t>describes</w:t>
      </w:r>
      <w:r>
        <w:rPr>
          <w:color w:val="0067B1"/>
          <w:spacing w:val="-8"/>
          <w:w w:val="115"/>
        </w:rPr>
        <w:t xml:space="preserve"> </w:t>
      </w:r>
      <w:r>
        <w:rPr>
          <w:color w:val="0067B1"/>
          <w:spacing w:val="-2"/>
          <w:w w:val="115"/>
        </w:rPr>
        <w:t>a</w:t>
      </w:r>
      <w:r>
        <w:rPr>
          <w:color w:val="0067B1"/>
          <w:spacing w:val="-9"/>
          <w:w w:val="115"/>
        </w:rPr>
        <w:t xml:space="preserve"> </w:t>
      </w:r>
      <w:r>
        <w:rPr>
          <w:color w:val="0067B1"/>
          <w:spacing w:val="-2"/>
          <w:w w:val="115"/>
        </w:rPr>
        <w:t>client’s</w:t>
      </w:r>
      <w:r>
        <w:rPr>
          <w:color w:val="0067B1"/>
          <w:spacing w:val="-8"/>
          <w:w w:val="115"/>
        </w:rPr>
        <w:t xml:space="preserve"> </w:t>
      </w:r>
      <w:r>
        <w:rPr>
          <w:color w:val="0067B1"/>
          <w:spacing w:val="-2"/>
          <w:w w:val="115"/>
        </w:rPr>
        <w:t>current</w:t>
      </w:r>
      <w:r>
        <w:rPr>
          <w:color w:val="0067B1"/>
          <w:spacing w:val="-8"/>
          <w:w w:val="115"/>
        </w:rPr>
        <w:t xml:space="preserve"> </w:t>
      </w:r>
      <w:r>
        <w:rPr>
          <w:color w:val="0067B1"/>
          <w:spacing w:val="-2"/>
          <w:w w:val="115"/>
        </w:rPr>
        <w:t>condition</w:t>
      </w:r>
      <w:r>
        <w:rPr>
          <w:color w:val="0067B1"/>
          <w:spacing w:val="-8"/>
          <w:w w:val="115"/>
        </w:rPr>
        <w:t xml:space="preserve"> </w:t>
      </w:r>
      <w:r>
        <w:rPr>
          <w:color w:val="0067B1"/>
          <w:spacing w:val="-2"/>
          <w:w w:val="115"/>
        </w:rPr>
        <w:t>in</w:t>
      </w:r>
      <w:r>
        <w:rPr>
          <w:color w:val="0067B1"/>
          <w:spacing w:val="-8"/>
          <w:w w:val="115"/>
        </w:rPr>
        <w:t xml:space="preserve"> </w:t>
      </w:r>
      <w:r>
        <w:rPr>
          <w:color w:val="0067B1"/>
          <w:spacing w:val="-2"/>
          <w:w w:val="115"/>
        </w:rPr>
        <w:t>behavioral</w:t>
      </w:r>
      <w:r>
        <w:rPr>
          <w:color w:val="0067B1"/>
          <w:spacing w:val="-9"/>
          <w:w w:val="115"/>
        </w:rPr>
        <w:t xml:space="preserve"> </w:t>
      </w:r>
      <w:r>
        <w:rPr>
          <w:color w:val="0067B1"/>
          <w:spacing w:val="-2"/>
          <w:w w:val="115"/>
        </w:rPr>
        <w:t>terms.</w:t>
      </w:r>
    </w:p>
    <w:p w14:paraId="5EF530A5" w14:textId="77777777" w:rsidR="000F75DB" w:rsidRDefault="000C1A9B">
      <w:pPr>
        <w:pStyle w:val="BodyText"/>
        <w:spacing w:before="156"/>
        <w:ind w:left="1440"/>
      </w:pPr>
      <w:r>
        <w:rPr>
          <w:b/>
          <w:color w:val="0067B1"/>
          <w:w w:val="115"/>
        </w:rPr>
        <w:t>Process</w:t>
      </w:r>
      <w:r>
        <w:rPr>
          <w:b/>
          <w:color w:val="0067B1"/>
          <w:spacing w:val="-6"/>
          <w:w w:val="115"/>
        </w:rPr>
        <w:t xml:space="preserve"> </w:t>
      </w:r>
      <w:r>
        <w:rPr>
          <w:color w:val="0067B1"/>
          <w:w w:val="115"/>
        </w:rPr>
        <w:t>–</w:t>
      </w:r>
      <w:r>
        <w:rPr>
          <w:color w:val="0067B1"/>
          <w:spacing w:val="-6"/>
          <w:w w:val="115"/>
        </w:rPr>
        <w:t xml:space="preserve"> </w:t>
      </w:r>
      <w:r>
        <w:rPr>
          <w:color w:val="0067B1"/>
          <w:w w:val="115"/>
        </w:rPr>
        <w:t>the</w:t>
      </w:r>
      <w:r>
        <w:rPr>
          <w:color w:val="0067B1"/>
          <w:spacing w:val="-7"/>
          <w:w w:val="115"/>
        </w:rPr>
        <w:t xml:space="preserve"> </w:t>
      </w:r>
      <w:r>
        <w:rPr>
          <w:color w:val="0067B1"/>
          <w:w w:val="115"/>
        </w:rPr>
        <w:t>way</w:t>
      </w:r>
      <w:r>
        <w:rPr>
          <w:color w:val="0067B1"/>
          <w:spacing w:val="-6"/>
          <w:w w:val="115"/>
        </w:rPr>
        <w:t xml:space="preserve"> </w:t>
      </w:r>
      <w:r>
        <w:rPr>
          <w:color w:val="0067B1"/>
          <w:w w:val="115"/>
        </w:rPr>
        <w:t>in</w:t>
      </w:r>
      <w:r>
        <w:rPr>
          <w:color w:val="0067B1"/>
          <w:spacing w:val="-6"/>
          <w:w w:val="115"/>
        </w:rPr>
        <w:t xml:space="preserve"> </w:t>
      </w:r>
      <w:r>
        <w:rPr>
          <w:color w:val="0067B1"/>
          <w:w w:val="115"/>
        </w:rPr>
        <w:t>which</w:t>
      </w:r>
      <w:r>
        <w:rPr>
          <w:color w:val="0067B1"/>
          <w:spacing w:val="-6"/>
          <w:w w:val="115"/>
        </w:rPr>
        <w:t xml:space="preserve"> </w:t>
      </w:r>
      <w:r>
        <w:rPr>
          <w:color w:val="0067B1"/>
          <w:w w:val="115"/>
        </w:rPr>
        <w:t>a</w:t>
      </w:r>
      <w:r>
        <w:rPr>
          <w:color w:val="0067B1"/>
          <w:spacing w:val="-6"/>
          <w:w w:val="115"/>
        </w:rPr>
        <w:t xml:space="preserve"> </w:t>
      </w:r>
      <w:r>
        <w:rPr>
          <w:color w:val="0067B1"/>
          <w:w w:val="115"/>
        </w:rPr>
        <w:t>client,</w:t>
      </w:r>
      <w:r>
        <w:rPr>
          <w:color w:val="0067B1"/>
          <w:spacing w:val="-6"/>
          <w:w w:val="115"/>
        </w:rPr>
        <w:t xml:space="preserve"> </w:t>
      </w:r>
      <w:r>
        <w:rPr>
          <w:color w:val="0067B1"/>
          <w:w w:val="115"/>
        </w:rPr>
        <w:t>counselor,</w:t>
      </w:r>
      <w:r>
        <w:rPr>
          <w:color w:val="0067B1"/>
          <w:spacing w:val="-6"/>
          <w:w w:val="115"/>
        </w:rPr>
        <w:t xml:space="preserve"> </w:t>
      </w:r>
      <w:r>
        <w:rPr>
          <w:color w:val="0067B1"/>
          <w:w w:val="115"/>
        </w:rPr>
        <w:t>or</w:t>
      </w:r>
      <w:r>
        <w:rPr>
          <w:color w:val="0067B1"/>
          <w:spacing w:val="-6"/>
          <w:w w:val="115"/>
        </w:rPr>
        <w:t xml:space="preserve"> </w:t>
      </w:r>
      <w:r>
        <w:rPr>
          <w:color w:val="0067B1"/>
          <w:w w:val="115"/>
        </w:rPr>
        <w:t>group</w:t>
      </w:r>
      <w:r>
        <w:rPr>
          <w:color w:val="0067B1"/>
          <w:spacing w:val="-6"/>
          <w:w w:val="115"/>
        </w:rPr>
        <w:t xml:space="preserve"> </w:t>
      </w:r>
      <w:r>
        <w:rPr>
          <w:color w:val="0067B1"/>
          <w:w w:val="115"/>
        </w:rPr>
        <w:t>engages</w:t>
      </w:r>
      <w:r>
        <w:rPr>
          <w:color w:val="0067B1"/>
          <w:spacing w:val="-5"/>
          <w:w w:val="115"/>
        </w:rPr>
        <w:t xml:space="preserve"> </w:t>
      </w:r>
      <w:r>
        <w:rPr>
          <w:color w:val="0067B1"/>
          <w:w w:val="115"/>
        </w:rPr>
        <w:t>or</w:t>
      </w:r>
      <w:r>
        <w:rPr>
          <w:color w:val="0067B1"/>
          <w:spacing w:val="-6"/>
          <w:w w:val="115"/>
        </w:rPr>
        <w:t xml:space="preserve"> </w:t>
      </w:r>
      <w:r>
        <w:rPr>
          <w:color w:val="0067B1"/>
          <w:spacing w:val="-2"/>
          <w:w w:val="115"/>
        </w:rPr>
        <w:t>interacts.</w:t>
      </w:r>
    </w:p>
    <w:p w14:paraId="7F5811CA" w14:textId="77777777" w:rsidR="000F75DB" w:rsidRDefault="000C1A9B">
      <w:pPr>
        <w:pStyle w:val="BodyText"/>
        <w:spacing w:before="156" w:line="252" w:lineRule="auto"/>
        <w:ind w:left="1440" w:right="1444"/>
      </w:pPr>
      <w:r>
        <w:rPr>
          <w:b/>
          <w:color w:val="0067B1"/>
          <w:w w:val="110"/>
        </w:rPr>
        <w:t>Professionalism</w:t>
      </w:r>
      <w:r>
        <w:rPr>
          <w:b/>
          <w:color w:val="0067B1"/>
          <w:spacing w:val="40"/>
          <w:w w:val="110"/>
        </w:rPr>
        <w:t xml:space="preserve"> </w:t>
      </w:r>
      <w:r>
        <w:rPr>
          <w:color w:val="0067B1"/>
          <w:w w:val="110"/>
        </w:rPr>
        <w:t>–</w:t>
      </w:r>
      <w:r>
        <w:rPr>
          <w:color w:val="0067B1"/>
          <w:spacing w:val="40"/>
          <w:w w:val="110"/>
        </w:rPr>
        <w:t xml:space="preserve"> </w:t>
      </w:r>
      <w:r>
        <w:rPr>
          <w:color w:val="0067B1"/>
          <w:w w:val="110"/>
        </w:rPr>
        <w:t>a</w:t>
      </w:r>
      <w:r>
        <w:rPr>
          <w:color w:val="0067B1"/>
          <w:spacing w:val="40"/>
          <w:w w:val="110"/>
        </w:rPr>
        <w:t xml:space="preserve"> </w:t>
      </w:r>
      <w:r>
        <w:rPr>
          <w:color w:val="0067B1"/>
          <w:w w:val="110"/>
        </w:rPr>
        <w:t>demonstration</w:t>
      </w:r>
      <w:r>
        <w:rPr>
          <w:color w:val="0067B1"/>
          <w:spacing w:val="40"/>
          <w:w w:val="110"/>
        </w:rPr>
        <w:t xml:space="preserve"> </w:t>
      </w:r>
      <w:r>
        <w:rPr>
          <w:color w:val="0067B1"/>
          <w:w w:val="110"/>
        </w:rPr>
        <w:t>of</w:t>
      </w:r>
      <w:r>
        <w:rPr>
          <w:color w:val="0067B1"/>
          <w:spacing w:val="40"/>
          <w:w w:val="110"/>
        </w:rPr>
        <w:t xml:space="preserve"> </w:t>
      </w:r>
      <w:r>
        <w:rPr>
          <w:color w:val="0067B1"/>
          <w:w w:val="110"/>
        </w:rPr>
        <w:t>knowledge,</w:t>
      </w:r>
      <w:r>
        <w:rPr>
          <w:color w:val="0067B1"/>
          <w:spacing w:val="40"/>
          <w:w w:val="110"/>
        </w:rPr>
        <w:t xml:space="preserve"> </w:t>
      </w:r>
      <w:r>
        <w:rPr>
          <w:color w:val="0067B1"/>
          <w:w w:val="110"/>
        </w:rPr>
        <w:t>skills,</w:t>
      </w:r>
      <w:r>
        <w:rPr>
          <w:color w:val="0067B1"/>
          <w:spacing w:val="40"/>
          <w:w w:val="110"/>
        </w:rPr>
        <w:t xml:space="preserve"> </w:t>
      </w:r>
      <w:r>
        <w:rPr>
          <w:color w:val="0067B1"/>
          <w:w w:val="110"/>
        </w:rPr>
        <w:t>and</w:t>
      </w:r>
      <w:r>
        <w:rPr>
          <w:color w:val="0067B1"/>
          <w:spacing w:val="40"/>
          <w:w w:val="110"/>
        </w:rPr>
        <w:t xml:space="preserve"> </w:t>
      </w:r>
      <w:r>
        <w:rPr>
          <w:color w:val="0067B1"/>
          <w:w w:val="110"/>
        </w:rPr>
        <w:t>attitudes</w:t>
      </w:r>
      <w:r>
        <w:rPr>
          <w:color w:val="0067B1"/>
          <w:spacing w:val="40"/>
          <w:w w:val="110"/>
        </w:rPr>
        <w:t xml:space="preserve"> </w:t>
      </w:r>
      <w:r>
        <w:rPr>
          <w:color w:val="0067B1"/>
          <w:w w:val="110"/>
        </w:rPr>
        <w:t>consistently</w:t>
      </w:r>
      <w:r>
        <w:rPr>
          <w:color w:val="0067B1"/>
          <w:spacing w:val="40"/>
          <w:w w:val="110"/>
        </w:rPr>
        <w:t xml:space="preserve"> </w:t>
      </w:r>
      <w:r>
        <w:rPr>
          <w:color w:val="0067B1"/>
          <w:w w:val="110"/>
        </w:rPr>
        <w:t>applied when</w:t>
      </w:r>
      <w:r>
        <w:rPr>
          <w:color w:val="0067B1"/>
          <w:spacing w:val="21"/>
          <w:w w:val="110"/>
        </w:rPr>
        <w:t xml:space="preserve"> </w:t>
      </w:r>
      <w:r>
        <w:rPr>
          <w:color w:val="0067B1"/>
          <w:w w:val="110"/>
        </w:rPr>
        <w:t>working</w:t>
      </w:r>
      <w:r>
        <w:rPr>
          <w:color w:val="0067B1"/>
          <w:spacing w:val="21"/>
          <w:w w:val="110"/>
        </w:rPr>
        <w:t xml:space="preserve"> </w:t>
      </w:r>
      <w:r>
        <w:rPr>
          <w:color w:val="0067B1"/>
          <w:w w:val="110"/>
        </w:rPr>
        <w:t>with</w:t>
      </w:r>
      <w:r>
        <w:rPr>
          <w:color w:val="0067B1"/>
          <w:spacing w:val="21"/>
          <w:w w:val="110"/>
        </w:rPr>
        <w:t xml:space="preserve"> </w:t>
      </w:r>
      <w:r>
        <w:rPr>
          <w:color w:val="0067B1"/>
          <w:w w:val="110"/>
        </w:rPr>
        <w:t>people</w:t>
      </w:r>
      <w:r>
        <w:rPr>
          <w:color w:val="0067B1"/>
          <w:spacing w:val="19"/>
          <w:w w:val="110"/>
        </w:rPr>
        <w:t xml:space="preserve"> </w:t>
      </w:r>
      <w:r>
        <w:rPr>
          <w:color w:val="0067B1"/>
          <w:w w:val="110"/>
        </w:rPr>
        <w:t>who</w:t>
      </w:r>
      <w:r>
        <w:rPr>
          <w:color w:val="0067B1"/>
          <w:spacing w:val="21"/>
          <w:w w:val="110"/>
        </w:rPr>
        <w:t xml:space="preserve"> </w:t>
      </w:r>
      <w:r>
        <w:rPr>
          <w:color w:val="0067B1"/>
          <w:w w:val="110"/>
        </w:rPr>
        <w:t>use</w:t>
      </w:r>
      <w:r>
        <w:rPr>
          <w:color w:val="0067B1"/>
          <w:spacing w:val="19"/>
          <w:w w:val="110"/>
        </w:rPr>
        <w:t xml:space="preserve"> </w:t>
      </w:r>
      <w:r>
        <w:rPr>
          <w:color w:val="0067B1"/>
          <w:w w:val="110"/>
        </w:rPr>
        <w:t>substances</w:t>
      </w:r>
      <w:r>
        <w:rPr>
          <w:color w:val="0067B1"/>
          <w:spacing w:val="21"/>
          <w:w w:val="110"/>
        </w:rPr>
        <w:t xml:space="preserve"> </w:t>
      </w:r>
      <w:r>
        <w:rPr>
          <w:color w:val="0067B1"/>
          <w:w w:val="110"/>
        </w:rPr>
        <w:t>and</w:t>
      </w:r>
      <w:r>
        <w:rPr>
          <w:color w:val="0067B1"/>
          <w:spacing w:val="21"/>
          <w:w w:val="110"/>
        </w:rPr>
        <w:t xml:space="preserve"> </w:t>
      </w:r>
      <w:r>
        <w:rPr>
          <w:color w:val="0067B1"/>
          <w:w w:val="110"/>
        </w:rPr>
        <w:t>abiding</w:t>
      </w:r>
      <w:r>
        <w:rPr>
          <w:color w:val="0067B1"/>
          <w:spacing w:val="21"/>
          <w:w w:val="110"/>
        </w:rPr>
        <w:t xml:space="preserve"> </w:t>
      </w:r>
      <w:r>
        <w:rPr>
          <w:color w:val="0067B1"/>
          <w:w w:val="110"/>
        </w:rPr>
        <w:t>by</w:t>
      </w:r>
      <w:r>
        <w:rPr>
          <w:color w:val="0067B1"/>
          <w:spacing w:val="21"/>
          <w:w w:val="110"/>
        </w:rPr>
        <w:t xml:space="preserve"> </w:t>
      </w:r>
      <w:r>
        <w:rPr>
          <w:color w:val="0067B1"/>
          <w:w w:val="110"/>
        </w:rPr>
        <w:t>a</w:t>
      </w:r>
      <w:r>
        <w:rPr>
          <w:color w:val="0067B1"/>
          <w:spacing w:val="21"/>
          <w:w w:val="110"/>
        </w:rPr>
        <w:t xml:space="preserve"> </w:t>
      </w:r>
      <w:r>
        <w:rPr>
          <w:color w:val="0067B1"/>
          <w:w w:val="110"/>
        </w:rPr>
        <w:t>code</w:t>
      </w:r>
      <w:r>
        <w:rPr>
          <w:color w:val="0067B1"/>
          <w:spacing w:val="21"/>
          <w:w w:val="110"/>
        </w:rPr>
        <w:t xml:space="preserve"> </w:t>
      </w:r>
      <w:r>
        <w:rPr>
          <w:color w:val="0067B1"/>
          <w:w w:val="110"/>
        </w:rPr>
        <w:t>of</w:t>
      </w:r>
      <w:r>
        <w:rPr>
          <w:color w:val="0067B1"/>
          <w:spacing w:val="21"/>
          <w:w w:val="110"/>
        </w:rPr>
        <w:t xml:space="preserve"> </w:t>
      </w:r>
      <w:r>
        <w:rPr>
          <w:color w:val="0067B1"/>
          <w:w w:val="110"/>
        </w:rPr>
        <w:t>ethics</w:t>
      </w:r>
      <w:r>
        <w:rPr>
          <w:color w:val="0067B1"/>
          <w:spacing w:val="21"/>
          <w:w w:val="110"/>
        </w:rPr>
        <w:t xml:space="preserve"> </w:t>
      </w:r>
      <w:proofErr w:type="gramStart"/>
      <w:r>
        <w:rPr>
          <w:color w:val="0067B1"/>
          <w:w w:val="110"/>
        </w:rPr>
        <w:t>most</w:t>
      </w:r>
      <w:r>
        <w:rPr>
          <w:color w:val="0067B1"/>
          <w:spacing w:val="21"/>
          <w:w w:val="110"/>
        </w:rPr>
        <w:t xml:space="preserve"> </w:t>
      </w:r>
      <w:r>
        <w:rPr>
          <w:color w:val="0067B1"/>
          <w:w w:val="110"/>
        </w:rPr>
        <w:t>commonly held</w:t>
      </w:r>
      <w:proofErr w:type="gramEnd"/>
      <w:r>
        <w:rPr>
          <w:color w:val="0067B1"/>
          <w:w w:val="110"/>
        </w:rPr>
        <w:t xml:space="preserve"> by addiction professionals.</w:t>
      </w:r>
    </w:p>
    <w:p w14:paraId="70AF6924" w14:textId="77777777" w:rsidR="000F75DB" w:rsidRDefault="000C1A9B">
      <w:pPr>
        <w:pStyle w:val="BodyText"/>
        <w:spacing w:before="145" w:line="252" w:lineRule="auto"/>
        <w:ind w:left="1440" w:right="1621"/>
      </w:pPr>
      <w:r>
        <w:rPr>
          <w:b/>
          <w:color w:val="0067B1"/>
          <w:w w:val="115"/>
        </w:rPr>
        <w:t>Projective</w:t>
      </w:r>
      <w:r>
        <w:rPr>
          <w:b/>
          <w:color w:val="0067B1"/>
          <w:spacing w:val="-3"/>
          <w:w w:val="115"/>
        </w:rPr>
        <w:t xml:space="preserve"> </w:t>
      </w:r>
      <w:r>
        <w:rPr>
          <w:b/>
          <w:color w:val="0067B1"/>
          <w:w w:val="115"/>
        </w:rPr>
        <w:t>identification</w:t>
      </w:r>
      <w:r>
        <w:rPr>
          <w:b/>
          <w:color w:val="0067B1"/>
          <w:spacing w:val="-7"/>
          <w:w w:val="115"/>
        </w:rPr>
        <w:t xml:space="preserve"> </w:t>
      </w:r>
      <w:r>
        <w:rPr>
          <w:color w:val="0067B1"/>
          <w:w w:val="115"/>
        </w:rPr>
        <w:t>–</w:t>
      </w:r>
      <w:r>
        <w:rPr>
          <w:color w:val="0067B1"/>
          <w:spacing w:val="-7"/>
          <w:w w:val="115"/>
        </w:rPr>
        <w:t xml:space="preserve"> </w:t>
      </w:r>
      <w:r>
        <w:rPr>
          <w:color w:val="0067B1"/>
          <w:w w:val="115"/>
        </w:rPr>
        <w:t>the</w:t>
      </w:r>
      <w:r>
        <w:rPr>
          <w:color w:val="0067B1"/>
          <w:spacing w:val="-8"/>
          <w:w w:val="115"/>
        </w:rPr>
        <w:t xml:space="preserve"> </w:t>
      </w:r>
      <w:r>
        <w:rPr>
          <w:color w:val="0067B1"/>
          <w:w w:val="115"/>
        </w:rPr>
        <w:t>process</w:t>
      </w:r>
      <w:r>
        <w:rPr>
          <w:color w:val="0067B1"/>
          <w:spacing w:val="-8"/>
          <w:w w:val="115"/>
        </w:rPr>
        <w:t xml:space="preserve"> </w:t>
      </w:r>
      <w:r>
        <w:rPr>
          <w:color w:val="0067B1"/>
          <w:w w:val="115"/>
        </w:rPr>
        <w:t>by</w:t>
      </w:r>
      <w:r>
        <w:rPr>
          <w:color w:val="0067B1"/>
          <w:spacing w:val="-7"/>
          <w:w w:val="115"/>
        </w:rPr>
        <w:t xml:space="preserve"> </w:t>
      </w:r>
      <w:r>
        <w:rPr>
          <w:color w:val="0067B1"/>
          <w:w w:val="115"/>
        </w:rPr>
        <w:t>which</w:t>
      </w:r>
      <w:r>
        <w:rPr>
          <w:color w:val="0067B1"/>
          <w:spacing w:val="-7"/>
          <w:w w:val="115"/>
        </w:rPr>
        <w:t xml:space="preserve"> </w:t>
      </w:r>
      <w:r>
        <w:rPr>
          <w:color w:val="0067B1"/>
          <w:w w:val="115"/>
        </w:rPr>
        <w:t>a</w:t>
      </w:r>
      <w:r>
        <w:rPr>
          <w:color w:val="0067B1"/>
          <w:spacing w:val="-7"/>
          <w:w w:val="115"/>
        </w:rPr>
        <w:t xml:space="preserve"> </w:t>
      </w:r>
      <w:r>
        <w:rPr>
          <w:color w:val="0067B1"/>
          <w:w w:val="115"/>
        </w:rPr>
        <w:t>person</w:t>
      </w:r>
      <w:r>
        <w:rPr>
          <w:color w:val="0067B1"/>
          <w:spacing w:val="-8"/>
          <w:w w:val="115"/>
        </w:rPr>
        <w:t xml:space="preserve"> </w:t>
      </w:r>
      <w:r>
        <w:rPr>
          <w:color w:val="0067B1"/>
          <w:w w:val="115"/>
        </w:rPr>
        <w:t>places</w:t>
      </w:r>
      <w:r>
        <w:rPr>
          <w:color w:val="0067B1"/>
          <w:spacing w:val="-8"/>
          <w:w w:val="115"/>
        </w:rPr>
        <w:t xml:space="preserve"> </w:t>
      </w:r>
      <w:r>
        <w:rPr>
          <w:color w:val="0067B1"/>
          <w:w w:val="115"/>
        </w:rPr>
        <w:t>internal</w:t>
      </w:r>
      <w:r>
        <w:rPr>
          <w:color w:val="0067B1"/>
          <w:spacing w:val="-7"/>
          <w:w w:val="115"/>
        </w:rPr>
        <w:t xml:space="preserve"> </w:t>
      </w:r>
      <w:r>
        <w:rPr>
          <w:color w:val="0067B1"/>
          <w:w w:val="115"/>
        </w:rPr>
        <w:t>negative</w:t>
      </w:r>
      <w:r>
        <w:rPr>
          <w:color w:val="0067B1"/>
          <w:spacing w:val="-8"/>
          <w:w w:val="115"/>
        </w:rPr>
        <w:t xml:space="preserve"> </w:t>
      </w:r>
      <w:r>
        <w:rPr>
          <w:color w:val="0067B1"/>
          <w:w w:val="115"/>
        </w:rPr>
        <w:t>feelings</w:t>
      </w:r>
      <w:r>
        <w:rPr>
          <w:color w:val="0067B1"/>
          <w:spacing w:val="-7"/>
          <w:w w:val="115"/>
        </w:rPr>
        <w:t xml:space="preserve"> </w:t>
      </w:r>
      <w:r>
        <w:rPr>
          <w:color w:val="0067B1"/>
          <w:w w:val="115"/>
        </w:rPr>
        <w:t>or concepts about oneself onto others.</w:t>
      </w:r>
    </w:p>
    <w:p w14:paraId="14618689" w14:textId="77777777" w:rsidR="000F75DB" w:rsidRDefault="000C1A9B">
      <w:pPr>
        <w:pStyle w:val="BodyText"/>
        <w:spacing w:before="144" w:line="252" w:lineRule="auto"/>
        <w:ind w:left="1440" w:right="1444"/>
      </w:pPr>
      <w:r>
        <w:rPr>
          <w:b/>
          <w:color w:val="0067B1"/>
          <w:w w:val="115"/>
        </w:rPr>
        <w:t>Protective</w:t>
      </w:r>
      <w:r>
        <w:rPr>
          <w:b/>
          <w:color w:val="0067B1"/>
          <w:spacing w:val="-4"/>
          <w:w w:val="115"/>
        </w:rPr>
        <w:t xml:space="preserve"> </w:t>
      </w:r>
      <w:r>
        <w:rPr>
          <w:b/>
          <w:color w:val="0067B1"/>
          <w:w w:val="115"/>
        </w:rPr>
        <w:t>factors</w:t>
      </w:r>
      <w:r>
        <w:rPr>
          <w:b/>
          <w:color w:val="0067B1"/>
          <w:spacing w:val="-8"/>
          <w:w w:val="115"/>
        </w:rPr>
        <w:t xml:space="preserve"> </w:t>
      </w:r>
      <w:r>
        <w:rPr>
          <w:color w:val="0067B1"/>
          <w:w w:val="115"/>
        </w:rPr>
        <w:t>–</w:t>
      </w:r>
      <w:r>
        <w:rPr>
          <w:color w:val="0067B1"/>
          <w:spacing w:val="-8"/>
          <w:w w:val="115"/>
        </w:rPr>
        <w:t xml:space="preserve"> </w:t>
      </w:r>
      <w:r>
        <w:rPr>
          <w:color w:val="0067B1"/>
          <w:w w:val="115"/>
        </w:rPr>
        <w:t>conditions</w:t>
      </w:r>
      <w:r>
        <w:rPr>
          <w:color w:val="0067B1"/>
          <w:spacing w:val="-8"/>
          <w:w w:val="115"/>
        </w:rPr>
        <w:t xml:space="preserve"> </w:t>
      </w:r>
      <w:r>
        <w:rPr>
          <w:color w:val="0067B1"/>
          <w:w w:val="115"/>
        </w:rPr>
        <w:t>that</w:t>
      </w:r>
      <w:r>
        <w:rPr>
          <w:color w:val="0067B1"/>
          <w:spacing w:val="-9"/>
          <w:w w:val="115"/>
        </w:rPr>
        <w:t xml:space="preserve"> </w:t>
      </w:r>
      <w:r>
        <w:rPr>
          <w:color w:val="0067B1"/>
          <w:w w:val="115"/>
        </w:rPr>
        <w:t>promote</w:t>
      </w:r>
      <w:r>
        <w:rPr>
          <w:color w:val="0067B1"/>
          <w:spacing w:val="-9"/>
          <w:w w:val="115"/>
        </w:rPr>
        <w:t xml:space="preserve"> </w:t>
      </w:r>
      <w:r>
        <w:rPr>
          <w:color w:val="0067B1"/>
          <w:w w:val="115"/>
        </w:rPr>
        <w:t>bonding</w:t>
      </w:r>
      <w:r>
        <w:rPr>
          <w:color w:val="0067B1"/>
          <w:spacing w:val="-8"/>
          <w:w w:val="115"/>
        </w:rPr>
        <w:t xml:space="preserve"> </w:t>
      </w:r>
      <w:r>
        <w:rPr>
          <w:color w:val="0067B1"/>
          <w:w w:val="115"/>
        </w:rPr>
        <w:t>to</w:t>
      </w:r>
      <w:r>
        <w:rPr>
          <w:color w:val="0067B1"/>
          <w:spacing w:val="-9"/>
          <w:w w:val="115"/>
        </w:rPr>
        <w:t xml:space="preserve"> </w:t>
      </w:r>
      <w:r>
        <w:rPr>
          <w:color w:val="0067B1"/>
          <w:w w:val="115"/>
        </w:rPr>
        <w:t>prosocial</w:t>
      </w:r>
      <w:r>
        <w:rPr>
          <w:color w:val="0067B1"/>
          <w:spacing w:val="-9"/>
          <w:w w:val="115"/>
        </w:rPr>
        <w:t xml:space="preserve"> </w:t>
      </w:r>
      <w:r>
        <w:rPr>
          <w:color w:val="0067B1"/>
          <w:w w:val="115"/>
        </w:rPr>
        <w:t>values</w:t>
      </w:r>
      <w:r>
        <w:rPr>
          <w:color w:val="0067B1"/>
          <w:spacing w:val="-8"/>
          <w:w w:val="115"/>
        </w:rPr>
        <w:t xml:space="preserve"> </w:t>
      </w:r>
      <w:r>
        <w:rPr>
          <w:color w:val="0067B1"/>
          <w:w w:val="115"/>
        </w:rPr>
        <w:t>and</w:t>
      </w:r>
      <w:r>
        <w:rPr>
          <w:color w:val="0067B1"/>
          <w:spacing w:val="-8"/>
          <w:w w:val="115"/>
        </w:rPr>
        <w:t xml:space="preserve"> </w:t>
      </w:r>
      <w:r>
        <w:rPr>
          <w:color w:val="0067B1"/>
          <w:w w:val="115"/>
        </w:rPr>
        <w:t>institutions</w:t>
      </w:r>
      <w:r>
        <w:rPr>
          <w:color w:val="0067B1"/>
          <w:spacing w:val="-8"/>
          <w:w w:val="115"/>
        </w:rPr>
        <w:t xml:space="preserve"> </w:t>
      </w:r>
      <w:r>
        <w:rPr>
          <w:color w:val="0067B1"/>
          <w:w w:val="115"/>
        </w:rPr>
        <w:t>and can serve to buffer the negative effects of risks.</w:t>
      </w:r>
    </w:p>
    <w:p w14:paraId="7C73045E" w14:textId="77777777" w:rsidR="000F75DB" w:rsidRDefault="000C1A9B">
      <w:pPr>
        <w:spacing w:before="144" w:line="252" w:lineRule="auto"/>
        <w:ind w:left="1440" w:right="1621"/>
      </w:pPr>
      <w:r>
        <w:rPr>
          <w:b/>
          <w:color w:val="0067B1"/>
          <w:w w:val="115"/>
        </w:rPr>
        <w:t>Psychoactive</w:t>
      </w:r>
      <w:r>
        <w:rPr>
          <w:b/>
          <w:color w:val="0067B1"/>
          <w:spacing w:val="-10"/>
          <w:w w:val="115"/>
        </w:rPr>
        <w:t xml:space="preserve"> </w:t>
      </w:r>
      <w:r>
        <w:rPr>
          <w:b/>
          <w:color w:val="0067B1"/>
          <w:w w:val="115"/>
        </w:rPr>
        <w:t>substance</w:t>
      </w:r>
      <w:r>
        <w:rPr>
          <w:b/>
          <w:color w:val="0067B1"/>
          <w:spacing w:val="-10"/>
          <w:w w:val="115"/>
        </w:rPr>
        <w:t xml:space="preserve"> </w:t>
      </w:r>
      <w:r>
        <w:rPr>
          <w:color w:val="0067B1"/>
          <w:w w:val="115"/>
        </w:rPr>
        <w:t>–</w:t>
      </w:r>
      <w:r>
        <w:rPr>
          <w:color w:val="0067B1"/>
          <w:spacing w:val="-14"/>
          <w:w w:val="115"/>
        </w:rPr>
        <w:t xml:space="preserve"> </w:t>
      </w:r>
      <w:r>
        <w:rPr>
          <w:color w:val="0067B1"/>
          <w:w w:val="115"/>
        </w:rPr>
        <w:t>a</w:t>
      </w:r>
      <w:r>
        <w:rPr>
          <w:color w:val="0067B1"/>
          <w:spacing w:val="-14"/>
          <w:w w:val="115"/>
        </w:rPr>
        <w:t xml:space="preserve"> </w:t>
      </w:r>
      <w:r>
        <w:rPr>
          <w:color w:val="0067B1"/>
          <w:w w:val="115"/>
        </w:rPr>
        <w:t>pharmacological</w:t>
      </w:r>
      <w:r>
        <w:rPr>
          <w:color w:val="0067B1"/>
          <w:spacing w:val="-15"/>
          <w:w w:val="115"/>
        </w:rPr>
        <w:t xml:space="preserve"> </w:t>
      </w:r>
      <w:r>
        <w:rPr>
          <w:color w:val="0067B1"/>
          <w:w w:val="115"/>
        </w:rPr>
        <w:t>agent</w:t>
      </w:r>
      <w:r>
        <w:rPr>
          <w:color w:val="0067B1"/>
          <w:spacing w:val="-14"/>
          <w:w w:val="115"/>
        </w:rPr>
        <w:t xml:space="preserve"> </w:t>
      </w:r>
      <w:r>
        <w:rPr>
          <w:color w:val="0067B1"/>
          <w:w w:val="115"/>
        </w:rPr>
        <w:t>that</w:t>
      </w:r>
      <w:r>
        <w:rPr>
          <w:color w:val="0067B1"/>
          <w:spacing w:val="-15"/>
          <w:w w:val="115"/>
        </w:rPr>
        <w:t xml:space="preserve"> </w:t>
      </w:r>
      <w:r>
        <w:rPr>
          <w:color w:val="0067B1"/>
          <w:w w:val="115"/>
        </w:rPr>
        <w:t>can</w:t>
      </w:r>
      <w:r>
        <w:rPr>
          <w:color w:val="0067B1"/>
          <w:spacing w:val="-14"/>
          <w:w w:val="115"/>
        </w:rPr>
        <w:t xml:space="preserve"> </w:t>
      </w:r>
      <w:r>
        <w:rPr>
          <w:color w:val="0067B1"/>
          <w:w w:val="115"/>
        </w:rPr>
        <w:t>change</w:t>
      </w:r>
      <w:r>
        <w:rPr>
          <w:color w:val="0067B1"/>
          <w:spacing w:val="-14"/>
          <w:w w:val="115"/>
        </w:rPr>
        <w:t xml:space="preserve"> </w:t>
      </w:r>
      <w:r>
        <w:rPr>
          <w:color w:val="0067B1"/>
          <w:w w:val="115"/>
        </w:rPr>
        <w:t>mood,</w:t>
      </w:r>
      <w:r>
        <w:rPr>
          <w:color w:val="0067B1"/>
          <w:spacing w:val="-14"/>
          <w:w w:val="115"/>
        </w:rPr>
        <w:t xml:space="preserve"> </w:t>
      </w:r>
      <w:r>
        <w:rPr>
          <w:color w:val="0067B1"/>
          <w:w w:val="115"/>
        </w:rPr>
        <w:t>behavior,</w:t>
      </w:r>
      <w:r>
        <w:rPr>
          <w:color w:val="0067B1"/>
          <w:spacing w:val="-14"/>
          <w:w w:val="115"/>
        </w:rPr>
        <w:t xml:space="preserve"> </w:t>
      </w:r>
      <w:r>
        <w:rPr>
          <w:color w:val="0067B1"/>
          <w:w w:val="115"/>
        </w:rPr>
        <w:t>and cognition process.</w:t>
      </w:r>
    </w:p>
    <w:p w14:paraId="637B78BE" w14:textId="77777777" w:rsidR="000F75DB" w:rsidRDefault="000C1A9B">
      <w:pPr>
        <w:pStyle w:val="BodyText"/>
        <w:spacing w:before="144" w:line="252" w:lineRule="auto"/>
        <w:ind w:left="1440" w:right="1621"/>
      </w:pPr>
      <w:r>
        <w:rPr>
          <w:b/>
          <w:color w:val="0067B1"/>
          <w:w w:val="115"/>
        </w:rPr>
        <w:t>Rapport</w:t>
      </w:r>
      <w:r>
        <w:rPr>
          <w:b/>
          <w:color w:val="0067B1"/>
          <w:spacing w:val="-2"/>
          <w:w w:val="115"/>
        </w:rPr>
        <w:t xml:space="preserve"> </w:t>
      </w:r>
      <w:r>
        <w:rPr>
          <w:color w:val="0067B1"/>
          <w:w w:val="115"/>
        </w:rPr>
        <w:t>–</w:t>
      </w:r>
      <w:r>
        <w:rPr>
          <w:color w:val="0067B1"/>
          <w:spacing w:val="-2"/>
          <w:w w:val="115"/>
        </w:rPr>
        <w:t xml:space="preserve"> </w:t>
      </w:r>
      <w:r>
        <w:rPr>
          <w:color w:val="0067B1"/>
          <w:w w:val="115"/>
        </w:rPr>
        <w:t>the</w:t>
      </w:r>
      <w:r>
        <w:rPr>
          <w:color w:val="0067B1"/>
          <w:spacing w:val="-3"/>
          <w:w w:val="115"/>
        </w:rPr>
        <w:t xml:space="preserve"> </w:t>
      </w:r>
      <w:r>
        <w:rPr>
          <w:color w:val="0067B1"/>
          <w:w w:val="115"/>
        </w:rPr>
        <w:t>degree</w:t>
      </w:r>
      <w:r>
        <w:rPr>
          <w:color w:val="0067B1"/>
          <w:spacing w:val="-2"/>
          <w:w w:val="115"/>
        </w:rPr>
        <w:t xml:space="preserve"> </w:t>
      </w:r>
      <w:r>
        <w:rPr>
          <w:color w:val="0067B1"/>
          <w:w w:val="115"/>
        </w:rPr>
        <w:t>to</w:t>
      </w:r>
      <w:r>
        <w:rPr>
          <w:color w:val="0067B1"/>
          <w:spacing w:val="-3"/>
          <w:w w:val="115"/>
        </w:rPr>
        <w:t xml:space="preserve"> </w:t>
      </w:r>
      <w:r>
        <w:rPr>
          <w:color w:val="0067B1"/>
          <w:w w:val="115"/>
        </w:rPr>
        <w:t>which</w:t>
      </w:r>
      <w:r>
        <w:rPr>
          <w:color w:val="0067B1"/>
          <w:spacing w:val="-2"/>
          <w:w w:val="115"/>
        </w:rPr>
        <w:t xml:space="preserve"> </w:t>
      </w:r>
      <w:proofErr w:type="gramStart"/>
      <w:r>
        <w:rPr>
          <w:color w:val="0067B1"/>
          <w:w w:val="115"/>
        </w:rPr>
        <w:t>trust</w:t>
      </w:r>
      <w:proofErr w:type="gramEnd"/>
      <w:r>
        <w:rPr>
          <w:color w:val="0067B1"/>
          <w:spacing w:val="-3"/>
          <w:w w:val="115"/>
        </w:rPr>
        <w:t xml:space="preserve"> </w:t>
      </w:r>
      <w:r>
        <w:rPr>
          <w:color w:val="0067B1"/>
          <w:w w:val="115"/>
        </w:rPr>
        <w:t>and</w:t>
      </w:r>
      <w:r>
        <w:rPr>
          <w:color w:val="0067B1"/>
          <w:spacing w:val="-2"/>
          <w:w w:val="115"/>
        </w:rPr>
        <w:t xml:space="preserve"> </w:t>
      </w:r>
      <w:r>
        <w:rPr>
          <w:color w:val="0067B1"/>
          <w:w w:val="115"/>
        </w:rPr>
        <w:t>openness</w:t>
      </w:r>
      <w:r>
        <w:rPr>
          <w:color w:val="0067B1"/>
          <w:spacing w:val="-2"/>
          <w:w w:val="115"/>
        </w:rPr>
        <w:t xml:space="preserve"> </w:t>
      </w:r>
      <w:r>
        <w:rPr>
          <w:color w:val="0067B1"/>
          <w:w w:val="115"/>
        </w:rPr>
        <w:t>are</w:t>
      </w:r>
      <w:r>
        <w:rPr>
          <w:color w:val="0067B1"/>
          <w:spacing w:val="-2"/>
          <w:w w:val="115"/>
        </w:rPr>
        <w:t xml:space="preserve"> </w:t>
      </w:r>
      <w:r>
        <w:rPr>
          <w:color w:val="0067B1"/>
          <w:w w:val="115"/>
        </w:rPr>
        <w:t>present</w:t>
      </w:r>
      <w:r>
        <w:rPr>
          <w:color w:val="0067B1"/>
          <w:spacing w:val="-3"/>
          <w:w w:val="115"/>
        </w:rPr>
        <w:t xml:space="preserve"> </w:t>
      </w:r>
      <w:r>
        <w:rPr>
          <w:color w:val="0067B1"/>
          <w:w w:val="115"/>
        </w:rPr>
        <w:t>in</w:t>
      </w:r>
      <w:r>
        <w:rPr>
          <w:color w:val="0067B1"/>
          <w:spacing w:val="-2"/>
          <w:w w:val="115"/>
        </w:rPr>
        <w:t xml:space="preserve"> </w:t>
      </w:r>
      <w:r>
        <w:rPr>
          <w:color w:val="0067B1"/>
          <w:w w:val="115"/>
        </w:rPr>
        <w:t>the</w:t>
      </w:r>
      <w:r>
        <w:rPr>
          <w:color w:val="0067B1"/>
          <w:spacing w:val="-3"/>
          <w:w w:val="115"/>
        </w:rPr>
        <w:t xml:space="preserve"> </w:t>
      </w:r>
      <w:r>
        <w:rPr>
          <w:color w:val="0067B1"/>
          <w:w w:val="115"/>
        </w:rPr>
        <w:t>relationship</w:t>
      </w:r>
      <w:r>
        <w:rPr>
          <w:color w:val="0067B1"/>
          <w:spacing w:val="-3"/>
          <w:w w:val="115"/>
        </w:rPr>
        <w:t xml:space="preserve"> </w:t>
      </w:r>
      <w:r>
        <w:rPr>
          <w:color w:val="0067B1"/>
          <w:w w:val="115"/>
        </w:rPr>
        <w:t>between counselor and client; an essential element of the therapeutic relationship.</w:t>
      </w:r>
    </w:p>
    <w:p w14:paraId="12D3EEC3" w14:textId="77777777" w:rsidR="000F75DB" w:rsidRDefault="000F75DB">
      <w:pPr>
        <w:spacing w:line="252" w:lineRule="auto"/>
        <w:sectPr w:rsidR="000F75DB">
          <w:pgSz w:w="12240" w:h="15840"/>
          <w:pgMar w:top="980" w:right="0" w:bottom="780" w:left="0" w:header="683" w:footer="583" w:gutter="0"/>
          <w:cols w:space="720"/>
        </w:sectPr>
      </w:pPr>
    </w:p>
    <w:p w14:paraId="677B6B3B" w14:textId="77777777" w:rsidR="000F75DB" w:rsidRDefault="000F75DB">
      <w:pPr>
        <w:pStyle w:val="BodyText"/>
        <w:spacing w:before="3"/>
        <w:rPr>
          <w:sz w:val="27"/>
        </w:rPr>
      </w:pPr>
    </w:p>
    <w:p w14:paraId="04CD9FB6" w14:textId="77777777" w:rsidR="000F75DB" w:rsidRDefault="000C1A9B">
      <w:pPr>
        <w:pStyle w:val="BodyText"/>
        <w:spacing w:before="112" w:line="252" w:lineRule="auto"/>
        <w:ind w:left="1440" w:right="1444"/>
      </w:pPr>
      <w:r>
        <w:rPr>
          <w:b/>
          <w:color w:val="0067B1"/>
          <w:w w:val="115"/>
        </w:rPr>
        <w:t>Recovery</w:t>
      </w:r>
      <w:r>
        <w:rPr>
          <w:b/>
          <w:color w:val="0067B1"/>
          <w:spacing w:val="-6"/>
          <w:w w:val="115"/>
        </w:rPr>
        <w:t xml:space="preserve"> </w:t>
      </w:r>
      <w:r>
        <w:rPr>
          <w:color w:val="0067B1"/>
          <w:w w:val="115"/>
        </w:rPr>
        <w:t>–</w:t>
      </w:r>
      <w:r>
        <w:rPr>
          <w:color w:val="0067B1"/>
          <w:spacing w:val="-6"/>
          <w:w w:val="115"/>
        </w:rPr>
        <w:t xml:space="preserve"> </w:t>
      </w:r>
      <w:r>
        <w:rPr>
          <w:color w:val="0067B1"/>
          <w:w w:val="115"/>
        </w:rPr>
        <w:t>achieving</w:t>
      </w:r>
      <w:r>
        <w:rPr>
          <w:color w:val="0067B1"/>
          <w:spacing w:val="-6"/>
          <w:w w:val="115"/>
        </w:rPr>
        <w:t xml:space="preserve"> </w:t>
      </w:r>
      <w:r>
        <w:rPr>
          <w:color w:val="0067B1"/>
          <w:w w:val="115"/>
        </w:rPr>
        <w:t>and</w:t>
      </w:r>
      <w:r>
        <w:rPr>
          <w:color w:val="0067B1"/>
          <w:spacing w:val="-6"/>
          <w:w w:val="115"/>
        </w:rPr>
        <w:t xml:space="preserve"> </w:t>
      </w:r>
      <w:r>
        <w:rPr>
          <w:color w:val="0067B1"/>
          <w:w w:val="115"/>
        </w:rPr>
        <w:t>sustaining</w:t>
      </w:r>
      <w:r>
        <w:rPr>
          <w:color w:val="0067B1"/>
          <w:spacing w:val="-6"/>
          <w:w w:val="115"/>
        </w:rPr>
        <w:t xml:space="preserve"> </w:t>
      </w:r>
      <w:r>
        <w:rPr>
          <w:color w:val="0067B1"/>
          <w:w w:val="115"/>
        </w:rPr>
        <w:t>a</w:t>
      </w:r>
      <w:r>
        <w:rPr>
          <w:color w:val="0067B1"/>
          <w:spacing w:val="-6"/>
          <w:w w:val="115"/>
        </w:rPr>
        <w:t xml:space="preserve"> </w:t>
      </w:r>
      <w:r>
        <w:rPr>
          <w:color w:val="0067B1"/>
          <w:w w:val="115"/>
        </w:rPr>
        <w:t>state</w:t>
      </w:r>
      <w:r>
        <w:rPr>
          <w:color w:val="0067B1"/>
          <w:spacing w:val="-6"/>
          <w:w w:val="115"/>
        </w:rPr>
        <w:t xml:space="preserve"> </w:t>
      </w:r>
      <w:r>
        <w:rPr>
          <w:color w:val="0067B1"/>
          <w:w w:val="115"/>
        </w:rPr>
        <w:t>of</w:t>
      </w:r>
      <w:r>
        <w:rPr>
          <w:color w:val="0067B1"/>
          <w:spacing w:val="-6"/>
          <w:w w:val="115"/>
        </w:rPr>
        <w:t xml:space="preserve"> </w:t>
      </w:r>
      <w:r>
        <w:rPr>
          <w:color w:val="0067B1"/>
          <w:w w:val="115"/>
        </w:rPr>
        <w:t>health</w:t>
      </w:r>
      <w:r>
        <w:rPr>
          <w:color w:val="0067B1"/>
          <w:spacing w:val="-6"/>
          <w:w w:val="115"/>
        </w:rPr>
        <w:t xml:space="preserve"> </w:t>
      </w:r>
      <w:r>
        <w:rPr>
          <w:color w:val="0067B1"/>
          <w:w w:val="115"/>
        </w:rPr>
        <w:t>in</w:t>
      </w:r>
      <w:r>
        <w:rPr>
          <w:color w:val="0067B1"/>
          <w:spacing w:val="-6"/>
          <w:w w:val="115"/>
        </w:rPr>
        <w:t xml:space="preserve"> </w:t>
      </w:r>
      <w:r>
        <w:rPr>
          <w:color w:val="0067B1"/>
          <w:w w:val="115"/>
        </w:rPr>
        <w:t>which</w:t>
      </w:r>
      <w:r>
        <w:rPr>
          <w:color w:val="0067B1"/>
          <w:spacing w:val="-6"/>
          <w:w w:val="115"/>
        </w:rPr>
        <w:t xml:space="preserve"> </w:t>
      </w:r>
      <w:r>
        <w:rPr>
          <w:color w:val="0067B1"/>
          <w:w w:val="115"/>
        </w:rPr>
        <w:t>the</w:t>
      </w:r>
      <w:r>
        <w:rPr>
          <w:color w:val="0067B1"/>
          <w:spacing w:val="-7"/>
          <w:w w:val="115"/>
        </w:rPr>
        <w:t xml:space="preserve"> </w:t>
      </w:r>
      <w:r>
        <w:rPr>
          <w:color w:val="0067B1"/>
          <w:w w:val="115"/>
        </w:rPr>
        <w:t>individual</w:t>
      </w:r>
      <w:r>
        <w:rPr>
          <w:color w:val="0067B1"/>
          <w:spacing w:val="-6"/>
          <w:w w:val="115"/>
        </w:rPr>
        <w:t xml:space="preserve"> </w:t>
      </w:r>
      <w:r>
        <w:rPr>
          <w:color w:val="0067B1"/>
          <w:w w:val="115"/>
        </w:rPr>
        <w:t>no</w:t>
      </w:r>
      <w:r>
        <w:rPr>
          <w:color w:val="0067B1"/>
          <w:spacing w:val="-7"/>
          <w:w w:val="115"/>
        </w:rPr>
        <w:t xml:space="preserve"> </w:t>
      </w:r>
      <w:r>
        <w:rPr>
          <w:color w:val="0067B1"/>
          <w:w w:val="115"/>
        </w:rPr>
        <w:t>longer</w:t>
      </w:r>
      <w:r>
        <w:rPr>
          <w:color w:val="0067B1"/>
          <w:spacing w:val="-7"/>
          <w:w w:val="115"/>
        </w:rPr>
        <w:t xml:space="preserve"> </w:t>
      </w:r>
      <w:r>
        <w:rPr>
          <w:color w:val="0067B1"/>
          <w:w w:val="115"/>
        </w:rPr>
        <w:t xml:space="preserve">engages in problem behavior or psychoactive substance use and </w:t>
      </w:r>
      <w:proofErr w:type="gramStart"/>
      <w:r>
        <w:rPr>
          <w:color w:val="0067B1"/>
          <w:w w:val="115"/>
        </w:rPr>
        <w:t>is able to</w:t>
      </w:r>
      <w:proofErr w:type="gramEnd"/>
      <w:r>
        <w:rPr>
          <w:color w:val="0067B1"/>
          <w:w w:val="115"/>
        </w:rPr>
        <w:t xml:space="preserve"> establish a lifestyle that embraces health and positive goals.</w:t>
      </w:r>
    </w:p>
    <w:p w14:paraId="5F74C475" w14:textId="77777777" w:rsidR="000F75DB" w:rsidRDefault="000C1A9B">
      <w:pPr>
        <w:pStyle w:val="BodyText"/>
        <w:spacing w:before="144" w:line="252" w:lineRule="auto"/>
        <w:ind w:left="1440" w:right="1444"/>
      </w:pPr>
      <w:r>
        <w:rPr>
          <w:b/>
          <w:color w:val="0067B1"/>
          <w:w w:val="115"/>
        </w:rPr>
        <w:t>Regression</w:t>
      </w:r>
      <w:r>
        <w:rPr>
          <w:b/>
          <w:color w:val="0067B1"/>
          <w:spacing w:val="-8"/>
          <w:w w:val="115"/>
        </w:rPr>
        <w:t xml:space="preserve"> </w:t>
      </w:r>
      <w:r>
        <w:rPr>
          <w:color w:val="0067B1"/>
          <w:w w:val="115"/>
        </w:rPr>
        <w:t>–</w:t>
      </w:r>
      <w:r>
        <w:rPr>
          <w:color w:val="0067B1"/>
          <w:spacing w:val="-8"/>
          <w:w w:val="115"/>
        </w:rPr>
        <w:t xml:space="preserve"> </w:t>
      </w:r>
      <w:r>
        <w:rPr>
          <w:color w:val="0067B1"/>
          <w:w w:val="115"/>
        </w:rPr>
        <w:t>a</w:t>
      </w:r>
      <w:r>
        <w:rPr>
          <w:color w:val="0067B1"/>
          <w:spacing w:val="-8"/>
          <w:w w:val="115"/>
        </w:rPr>
        <w:t xml:space="preserve"> </w:t>
      </w:r>
      <w:r>
        <w:rPr>
          <w:color w:val="0067B1"/>
          <w:w w:val="115"/>
        </w:rPr>
        <w:t>mechanism</w:t>
      </w:r>
      <w:r>
        <w:rPr>
          <w:color w:val="0067B1"/>
          <w:spacing w:val="-8"/>
          <w:w w:val="115"/>
        </w:rPr>
        <w:t xml:space="preserve"> </w:t>
      </w:r>
      <w:r>
        <w:rPr>
          <w:color w:val="0067B1"/>
          <w:w w:val="115"/>
        </w:rPr>
        <w:t>whereby</w:t>
      </w:r>
      <w:r>
        <w:rPr>
          <w:color w:val="0067B1"/>
          <w:spacing w:val="-8"/>
          <w:w w:val="115"/>
        </w:rPr>
        <w:t xml:space="preserve"> </w:t>
      </w:r>
      <w:r>
        <w:rPr>
          <w:color w:val="0067B1"/>
          <w:w w:val="115"/>
        </w:rPr>
        <w:t>an</w:t>
      </w:r>
      <w:r>
        <w:rPr>
          <w:color w:val="0067B1"/>
          <w:spacing w:val="-8"/>
          <w:w w:val="115"/>
        </w:rPr>
        <w:t xml:space="preserve"> </w:t>
      </w:r>
      <w:r>
        <w:rPr>
          <w:color w:val="0067B1"/>
          <w:w w:val="115"/>
        </w:rPr>
        <w:t>individual</w:t>
      </w:r>
      <w:r>
        <w:rPr>
          <w:color w:val="0067B1"/>
          <w:spacing w:val="-8"/>
          <w:w w:val="115"/>
        </w:rPr>
        <w:t xml:space="preserve"> </w:t>
      </w:r>
      <w:r>
        <w:rPr>
          <w:color w:val="0067B1"/>
          <w:w w:val="115"/>
        </w:rPr>
        <w:t>retreats</w:t>
      </w:r>
      <w:r>
        <w:rPr>
          <w:color w:val="0067B1"/>
          <w:spacing w:val="-9"/>
          <w:w w:val="115"/>
        </w:rPr>
        <w:t xml:space="preserve"> </w:t>
      </w:r>
      <w:r>
        <w:rPr>
          <w:color w:val="0067B1"/>
          <w:w w:val="115"/>
        </w:rPr>
        <w:t>to</w:t>
      </w:r>
      <w:r>
        <w:rPr>
          <w:color w:val="0067B1"/>
          <w:spacing w:val="-9"/>
          <w:w w:val="115"/>
        </w:rPr>
        <w:t xml:space="preserve"> </w:t>
      </w:r>
      <w:r>
        <w:rPr>
          <w:color w:val="0067B1"/>
          <w:w w:val="115"/>
        </w:rPr>
        <w:t>the</w:t>
      </w:r>
      <w:r>
        <w:rPr>
          <w:color w:val="0067B1"/>
          <w:spacing w:val="-9"/>
          <w:w w:val="115"/>
        </w:rPr>
        <w:t xml:space="preserve"> </w:t>
      </w:r>
      <w:r>
        <w:rPr>
          <w:color w:val="0067B1"/>
          <w:w w:val="115"/>
        </w:rPr>
        <w:t>use</w:t>
      </w:r>
      <w:r>
        <w:rPr>
          <w:color w:val="0067B1"/>
          <w:spacing w:val="-9"/>
          <w:w w:val="115"/>
        </w:rPr>
        <w:t xml:space="preserve"> </w:t>
      </w:r>
      <w:r>
        <w:rPr>
          <w:color w:val="0067B1"/>
          <w:w w:val="115"/>
        </w:rPr>
        <w:t>of</w:t>
      </w:r>
      <w:r>
        <w:rPr>
          <w:color w:val="0067B1"/>
          <w:spacing w:val="-8"/>
          <w:w w:val="115"/>
        </w:rPr>
        <w:t xml:space="preserve"> </w:t>
      </w:r>
      <w:r>
        <w:rPr>
          <w:color w:val="0067B1"/>
          <w:w w:val="115"/>
        </w:rPr>
        <w:t>early-life</w:t>
      </w:r>
      <w:r>
        <w:rPr>
          <w:color w:val="0067B1"/>
          <w:spacing w:val="-8"/>
          <w:w w:val="115"/>
        </w:rPr>
        <w:t xml:space="preserve"> </w:t>
      </w:r>
      <w:r>
        <w:rPr>
          <w:color w:val="0067B1"/>
          <w:w w:val="115"/>
        </w:rPr>
        <w:t>or</w:t>
      </w:r>
      <w:r>
        <w:rPr>
          <w:color w:val="0067B1"/>
          <w:spacing w:val="-8"/>
          <w:w w:val="115"/>
        </w:rPr>
        <w:t xml:space="preserve"> </w:t>
      </w:r>
      <w:r>
        <w:rPr>
          <w:color w:val="0067B1"/>
          <w:w w:val="115"/>
        </w:rPr>
        <w:t>less</w:t>
      </w:r>
      <w:r>
        <w:rPr>
          <w:color w:val="0067B1"/>
          <w:spacing w:val="-9"/>
          <w:w w:val="115"/>
        </w:rPr>
        <w:t xml:space="preserve"> </w:t>
      </w:r>
      <w:r>
        <w:rPr>
          <w:color w:val="0067B1"/>
          <w:w w:val="115"/>
        </w:rPr>
        <w:t xml:space="preserve">mature responses in attempting </w:t>
      </w:r>
      <w:r>
        <w:rPr>
          <w:color w:val="0067B1"/>
          <w:w w:val="115"/>
        </w:rPr>
        <w:t>to cope with stress, fears, pain, or memories.</w:t>
      </w:r>
    </w:p>
    <w:p w14:paraId="1DA1B750" w14:textId="77777777" w:rsidR="000F75DB" w:rsidRDefault="000C1A9B">
      <w:pPr>
        <w:pStyle w:val="BodyText"/>
        <w:spacing w:before="144" w:line="252" w:lineRule="auto"/>
        <w:ind w:left="1440" w:right="1621"/>
      </w:pPr>
      <w:r>
        <w:rPr>
          <w:b/>
          <w:color w:val="0067B1"/>
          <w:w w:val="115"/>
        </w:rPr>
        <w:t>Relapse</w:t>
      </w:r>
      <w:r>
        <w:rPr>
          <w:b/>
          <w:color w:val="0067B1"/>
          <w:spacing w:val="-7"/>
          <w:w w:val="115"/>
        </w:rPr>
        <w:t xml:space="preserve"> </w:t>
      </w:r>
      <w:r>
        <w:rPr>
          <w:color w:val="0067B1"/>
          <w:w w:val="115"/>
        </w:rPr>
        <w:t>–</w:t>
      </w:r>
      <w:r>
        <w:rPr>
          <w:color w:val="0067B1"/>
          <w:spacing w:val="-7"/>
          <w:w w:val="115"/>
        </w:rPr>
        <w:t xml:space="preserve"> </w:t>
      </w:r>
      <w:r>
        <w:rPr>
          <w:color w:val="0067B1"/>
          <w:w w:val="115"/>
        </w:rPr>
        <w:t>the</w:t>
      </w:r>
      <w:r>
        <w:rPr>
          <w:color w:val="0067B1"/>
          <w:spacing w:val="-8"/>
          <w:w w:val="115"/>
        </w:rPr>
        <w:t xml:space="preserve"> </w:t>
      </w:r>
      <w:r>
        <w:rPr>
          <w:color w:val="0067B1"/>
          <w:w w:val="115"/>
        </w:rPr>
        <w:t>return</w:t>
      </w:r>
      <w:r>
        <w:rPr>
          <w:color w:val="0067B1"/>
          <w:spacing w:val="-8"/>
          <w:w w:val="115"/>
        </w:rPr>
        <w:t xml:space="preserve"> </w:t>
      </w:r>
      <w:r>
        <w:rPr>
          <w:color w:val="0067B1"/>
          <w:w w:val="115"/>
        </w:rPr>
        <w:t>to</w:t>
      </w:r>
      <w:r>
        <w:rPr>
          <w:color w:val="0067B1"/>
          <w:spacing w:val="-8"/>
          <w:w w:val="115"/>
        </w:rPr>
        <w:t xml:space="preserve"> </w:t>
      </w:r>
      <w:r>
        <w:rPr>
          <w:color w:val="0067B1"/>
          <w:w w:val="115"/>
        </w:rPr>
        <w:t>a</w:t>
      </w:r>
      <w:r>
        <w:rPr>
          <w:color w:val="0067B1"/>
          <w:spacing w:val="-7"/>
          <w:w w:val="115"/>
        </w:rPr>
        <w:t xml:space="preserve"> </w:t>
      </w:r>
      <w:r>
        <w:rPr>
          <w:color w:val="0067B1"/>
          <w:w w:val="115"/>
        </w:rPr>
        <w:t>pattern</w:t>
      </w:r>
      <w:r>
        <w:rPr>
          <w:color w:val="0067B1"/>
          <w:spacing w:val="-8"/>
          <w:w w:val="115"/>
        </w:rPr>
        <w:t xml:space="preserve"> </w:t>
      </w:r>
      <w:r>
        <w:rPr>
          <w:color w:val="0067B1"/>
          <w:w w:val="115"/>
        </w:rPr>
        <w:t>of</w:t>
      </w:r>
      <w:r>
        <w:rPr>
          <w:color w:val="0067B1"/>
          <w:spacing w:val="-7"/>
          <w:w w:val="115"/>
        </w:rPr>
        <w:t xml:space="preserve"> </w:t>
      </w:r>
      <w:r>
        <w:rPr>
          <w:color w:val="0067B1"/>
          <w:w w:val="115"/>
        </w:rPr>
        <w:t>substance</w:t>
      </w:r>
      <w:r>
        <w:rPr>
          <w:color w:val="0067B1"/>
          <w:spacing w:val="-7"/>
          <w:w w:val="115"/>
        </w:rPr>
        <w:t xml:space="preserve"> </w:t>
      </w:r>
      <w:r>
        <w:rPr>
          <w:color w:val="0067B1"/>
          <w:w w:val="115"/>
        </w:rPr>
        <w:t>abuse</w:t>
      </w:r>
      <w:r>
        <w:rPr>
          <w:color w:val="0067B1"/>
          <w:spacing w:val="-7"/>
          <w:w w:val="115"/>
        </w:rPr>
        <w:t xml:space="preserve"> </w:t>
      </w:r>
      <w:r>
        <w:rPr>
          <w:color w:val="0067B1"/>
          <w:w w:val="115"/>
        </w:rPr>
        <w:t>or</w:t>
      </w:r>
      <w:r>
        <w:rPr>
          <w:color w:val="0067B1"/>
          <w:spacing w:val="-7"/>
          <w:w w:val="115"/>
        </w:rPr>
        <w:t xml:space="preserve"> </w:t>
      </w:r>
      <w:r>
        <w:rPr>
          <w:color w:val="0067B1"/>
          <w:w w:val="115"/>
        </w:rPr>
        <w:t>the</w:t>
      </w:r>
      <w:r>
        <w:rPr>
          <w:color w:val="0067B1"/>
          <w:spacing w:val="-8"/>
          <w:w w:val="115"/>
        </w:rPr>
        <w:t xml:space="preserve"> </w:t>
      </w:r>
      <w:r>
        <w:rPr>
          <w:color w:val="0067B1"/>
          <w:w w:val="115"/>
        </w:rPr>
        <w:t>process</w:t>
      </w:r>
      <w:r>
        <w:rPr>
          <w:color w:val="0067B1"/>
          <w:spacing w:val="-8"/>
          <w:w w:val="115"/>
        </w:rPr>
        <w:t xml:space="preserve"> </w:t>
      </w:r>
      <w:r>
        <w:rPr>
          <w:color w:val="0067B1"/>
          <w:w w:val="115"/>
        </w:rPr>
        <w:t>during</w:t>
      </w:r>
      <w:r>
        <w:rPr>
          <w:color w:val="0067B1"/>
          <w:spacing w:val="-7"/>
          <w:w w:val="115"/>
        </w:rPr>
        <w:t xml:space="preserve"> </w:t>
      </w:r>
      <w:r>
        <w:rPr>
          <w:color w:val="0067B1"/>
          <w:w w:val="115"/>
        </w:rPr>
        <w:t>which</w:t>
      </w:r>
      <w:r>
        <w:rPr>
          <w:color w:val="0067B1"/>
          <w:spacing w:val="-7"/>
          <w:w w:val="115"/>
        </w:rPr>
        <w:t xml:space="preserve"> </w:t>
      </w:r>
      <w:r>
        <w:rPr>
          <w:color w:val="0067B1"/>
          <w:w w:val="115"/>
        </w:rPr>
        <w:t>indicators appear before the client’s resumption of substance use.</w:t>
      </w:r>
    </w:p>
    <w:p w14:paraId="600246BC" w14:textId="77777777" w:rsidR="000F75DB" w:rsidRDefault="000C1A9B">
      <w:pPr>
        <w:pStyle w:val="BodyText"/>
        <w:spacing w:before="144" w:line="252" w:lineRule="auto"/>
        <w:ind w:left="1440" w:right="1497"/>
      </w:pPr>
      <w:r>
        <w:rPr>
          <w:b/>
          <w:color w:val="0067B1"/>
          <w:w w:val="110"/>
        </w:rPr>
        <w:t>Relapse</w:t>
      </w:r>
      <w:r>
        <w:rPr>
          <w:b/>
          <w:color w:val="0067B1"/>
          <w:spacing w:val="40"/>
          <w:w w:val="110"/>
        </w:rPr>
        <w:t xml:space="preserve"> </w:t>
      </w:r>
      <w:r>
        <w:rPr>
          <w:b/>
          <w:color w:val="0067B1"/>
          <w:w w:val="110"/>
        </w:rPr>
        <w:t xml:space="preserve">prevention </w:t>
      </w:r>
      <w:r>
        <w:rPr>
          <w:color w:val="0067B1"/>
          <w:w w:val="110"/>
        </w:rPr>
        <w:t>– a variety of interventions designed to teach people with substance use</w:t>
      </w:r>
      <w:r>
        <w:rPr>
          <w:color w:val="0067B1"/>
          <w:spacing w:val="40"/>
          <w:w w:val="110"/>
        </w:rPr>
        <w:t xml:space="preserve"> </w:t>
      </w:r>
      <w:r>
        <w:rPr>
          <w:color w:val="0067B1"/>
          <w:w w:val="110"/>
        </w:rPr>
        <w:t>disorders to cope more effectively and to overcome the stressors/triggers in their environments</w:t>
      </w:r>
      <w:r>
        <w:rPr>
          <w:color w:val="0067B1"/>
          <w:spacing w:val="40"/>
          <w:w w:val="110"/>
        </w:rPr>
        <w:t xml:space="preserve"> </w:t>
      </w:r>
      <w:r>
        <w:rPr>
          <w:color w:val="0067B1"/>
          <w:w w:val="110"/>
        </w:rPr>
        <w:t>t</w:t>
      </w:r>
      <w:r>
        <w:rPr>
          <w:color w:val="0067B1"/>
          <w:w w:val="110"/>
        </w:rPr>
        <w:t>hat</w:t>
      </w:r>
      <w:r>
        <w:rPr>
          <w:color w:val="0067B1"/>
          <w:spacing w:val="21"/>
          <w:w w:val="110"/>
        </w:rPr>
        <w:t xml:space="preserve"> </w:t>
      </w:r>
      <w:r>
        <w:rPr>
          <w:color w:val="0067B1"/>
          <w:w w:val="110"/>
        </w:rPr>
        <w:t>may</w:t>
      </w:r>
      <w:r>
        <w:rPr>
          <w:color w:val="0067B1"/>
          <w:spacing w:val="22"/>
          <w:w w:val="110"/>
        </w:rPr>
        <w:t xml:space="preserve"> </w:t>
      </w:r>
      <w:r>
        <w:rPr>
          <w:color w:val="0067B1"/>
          <w:w w:val="110"/>
        </w:rPr>
        <w:t>lead</w:t>
      </w:r>
      <w:r>
        <w:rPr>
          <w:color w:val="0067B1"/>
          <w:spacing w:val="21"/>
          <w:w w:val="110"/>
        </w:rPr>
        <w:t xml:space="preserve"> </w:t>
      </w:r>
      <w:r>
        <w:rPr>
          <w:color w:val="0067B1"/>
          <w:w w:val="110"/>
        </w:rPr>
        <w:t>them</w:t>
      </w:r>
      <w:r>
        <w:rPr>
          <w:color w:val="0067B1"/>
          <w:spacing w:val="21"/>
          <w:w w:val="110"/>
        </w:rPr>
        <w:t xml:space="preserve"> </w:t>
      </w:r>
      <w:r>
        <w:rPr>
          <w:color w:val="0067B1"/>
          <w:w w:val="110"/>
        </w:rPr>
        <w:t>back</w:t>
      </w:r>
      <w:r>
        <w:rPr>
          <w:color w:val="0067B1"/>
          <w:spacing w:val="22"/>
          <w:w w:val="110"/>
        </w:rPr>
        <w:t xml:space="preserve"> </w:t>
      </w:r>
      <w:r>
        <w:rPr>
          <w:color w:val="0067B1"/>
          <w:w w:val="110"/>
        </w:rPr>
        <w:t>into</w:t>
      </w:r>
      <w:r>
        <w:rPr>
          <w:color w:val="0067B1"/>
          <w:spacing w:val="22"/>
          <w:w w:val="110"/>
        </w:rPr>
        <w:t xml:space="preserve"> </w:t>
      </w:r>
      <w:r>
        <w:rPr>
          <w:color w:val="0067B1"/>
          <w:w w:val="110"/>
        </w:rPr>
        <w:t>drug</w:t>
      </w:r>
      <w:r>
        <w:rPr>
          <w:color w:val="0067B1"/>
          <w:spacing w:val="22"/>
          <w:w w:val="110"/>
        </w:rPr>
        <w:t xml:space="preserve"> </w:t>
      </w:r>
      <w:r>
        <w:rPr>
          <w:color w:val="0067B1"/>
          <w:w w:val="110"/>
        </w:rPr>
        <w:t>use</w:t>
      </w:r>
      <w:r>
        <w:rPr>
          <w:color w:val="0067B1"/>
          <w:spacing w:val="21"/>
          <w:w w:val="110"/>
        </w:rPr>
        <w:t xml:space="preserve"> </w:t>
      </w:r>
      <w:r>
        <w:rPr>
          <w:color w:val="0067B1"/>
          <w:w w:val="110"/>
        </w:rPr>
        <w:t>and</w:t>
      </w:r>
      <w:r>
        <w:rPr>
          <w:color w:val="0067B1"/>
          <w:spacing w:val="22"/>
          <w:w w:val="110"/>
        </w:rPr>
        <w:t xml:space="preserve"> </w:t>
      </w:r>
      <w:r>
        <w:rPr>
          <w:color w:val="0067B1"/>
          <w:w w:val="110"/>
        </w:rPr>
        <w:t>dependence.</w:t>
      </w:r>
      <w:r>
        <w:rPr>
          <w:color w:val="0067B1"/>
          <w:spacing w:val="22"/>
          <w:w w:val="110"/>
        </w:rPr>
        <w:t xml:space="preserve"> </w:t>
      </w:r>
      <w:r>
        <w:rPr>
          <w:color w:val="0067B1"/>
          <w:w w:val="110"/>
        </w:rPr>
        <w:t>The</w:t>
      </w:r>
      <w:r>
        <w:rPr>
          <w:color w:val="0067B1"/>
          <w:spacing w:val="22"/>
          <w:w w:val="110"/>
        </w:rPr>
        <w:t xml:space="preserve"> </w:t>
      </w:r>
      <w:r>
        <w:rPr>
          <w:color w:val="0067B1"/>
          <w:w w:val="110"/>
        </w:rPr>
        <w:t>interventions</w:t>
      </w:r>
      <w:r>
        <w:rPr>
          <w:color w:val="0067B1"/>
          <w:spacing w:val="22"/>
          <w:w w:val="110"/>
        </w:rPr>
        <w:t xml:space="preserve"> </w:t>
      </w:r>
      <w:r>
        <w:rPr>
          <w:color w:val="0067B1"/>
          <w:w w:val="110"/>
        </w:rPr>
        <w:t>can</w:t>
      </w:r>
      <w:r>
        <w:rPr>
          <w:color w:val="0067B1"/>
          <w:spacing w:val="22"/>
          <w:w w:val="110"/>
        </w:rPr>
        <w:t xml:space="preserve"> </w:t>
      </w:r>
      <w:r>
        <w:rPr>
          <w:color w:val="0067B1"/>
          <w:w w:val="110"/>
        </w:rPr>
        <w:t>be</w:t>
      </w:r>
      <w:r>
        <w:rPr>
          <w:color w:val="0067B1"/>
          <w:spacing w:val="22"/>
          <w:w w:val="110"/>
        </w:rPr>
        <w:t xml:space="preserve"> </w:t>
      </w:r>
      <w:r>
        <w:rPr>
          <w:color w:val="0067B1"/>
          <w:w w:val="110"/>
        </w:rPr>
        <w:t>placed</w:t>
      </w:r>
      <w:r>
        <w:rPr>
          <w:color w:val="0067B1"/>
          <w:spacing w:val="21"/>
          <w:w w:val="110"/>
        </w:rPr>
        <w:t xml:space="preserve"> </w:t>
      </w:r>
      <w:r>
        <w:rPr>
          <w:color w:val="0067B1"/>
          <w:w w:val="110"/>
        </w:rPr>
        <w:t>in</w:t>
      </w:r>
      <w:r>
        <w:rPr>
          <w:color w:val="0067B1"/>
          <w:spacing w:val="22"/>
          <w:w w:val="110"/>
        </w:rPr>
        <w:t xml:space="preserve"> </w:t>
      </w:r>
      <w:r>
        <w:rPr>
          <w:color w:val="0067B1"/>
          <w:w w:val="110"/>
        </w:rPr>
        <w:t>five categories:</w:t>
      </w:r>
      <w:r>
        <w:rPr>
          <w:color w:val="0067B1"/>
          <w:spacing w:val="40"/>
          <w:w w:val="110"/>
        </w:rPr>
        <w:t xml:space="preserve"> </w:t>
      </w:r>
      <w:r>
        <w:rPr>
          <w:color w:val="0067B1"/>
          <w:w w:val="110"/>
        </w:rPr>
        <w:t>assessment</w:t>
      </w:r>
      <w:r>
        <w:rPr>
          <w:color w:val="0067B1"/>
          <w:spacing w:val="40"/>
          <w:w w:val="110"/>
        </w:rPr>
        <w:t xml:space="preserve"> </w:t>
      </w:r>
      <w:r>
        <w:rPr>
          <w:color w:val="0067B1"/>
          <w:w w:val="110"/>
        </w:rPr>
        <w:t>procedures,</w:t>
      </w:r>
      <w:r>
        <w:rPr>
          <w:color w:val="0067B1"/>
          <w:spacing w:val="40"/>
          <w:w w:val="110"/>
        </w:rPr>
        <w:t xml:space="preserve"> </w:t>
      </w:r>
      <w:r>
        <w:rPr>
          <w:color w:val="0067B1"/>
          <w:w w:val="110"/>
        </w:rPr>
        <w:t>insight/awareness</w:t>
      </w:r>
      <w:r>
        <w:rPr>
          <w:color w:val="0067B1"/>
          <w:spacing w:val="40"/>
          <w:w w:val="110"/>
        </w:rPr>
        <w:t xml:space="preserve"> </w:t>
      </w:r>
      <w:r>
        <w:rPr>
          <w:color w:val="0067B1"/>
          <w:w w:val="110"/>
        </w:rPr>
        <w:t>raising</w:t>
      </w:r>
      <w:r>
        <w:rPr>
          <w:color w:val="0067B1"/>
          <w:spacing w:val="40"/>
          <w:w w:val="110"/>
        </w:rPr>
        <w:t xml:space="preserve"> </w:t>
      </w:r>
      <w:r>
        <w:rPr>
          <w:color w:val="0067B1"/>
          <w:w w:val="110"/>
        </w:rPr>
        <w:t>techniques,</w:t>
      </w:r>
      <w:r>
        <w:rPr>
          <w:color w:val="0067B1"/>
          <w:spacing w:val="40"/>
          <w:w w:val="110"/>
        </w:rPr>
        <w:t xml:space="preserve"> </w:t>
      </w:r>
      <w:r>
        <w:rPr>
          <w:color w:val="0067B1"/>
          <w:w w:val="110"/>
        </w:rPr>
        <w:t>coping</w:t>
      </w:r>
      <w:r>
        <w:rPr>
          <w:color w:val="0067B1"/>
          <w:spacing w:val="40"/>
          <w:w w:val="110"/>
        </w:rPr>
        <w:t xml:space="preserve"> </w:t>
      </w:r>
      <w:r>
        <w:rPr>
          <w:color w:val="0067B1"/>
          <w:w w:val="110"/>
        </w:rPr>
        <w:t>skills</w:t>
      </w:r>
      <w:r>
        <w:rPr>
          <w:color w:val="0067B1"/>
          <w:spacing w:val="40"/>
          <w:w w:val="110"/>
        </w:rPr>
        <w:t xml:space="preserve"> </w:t>
      </w:r>
      <w:r>
        <w:rPr>
          <w:color w:val="0067B1"/>
          <w:w w:val="110"/>
        </w:rPr>
        <w:t>training, cognitive strategies, and lifestyle modification.</w:t>
      </w:r>
    </w:p>
    <w:p w14:paraId="52608FDC" w14:textId="77777777" w:rsidR="000F75DB" w:rsidRDefault="000C1A9B">
      <w:pPr>
        <w:spacing w:before="145"/>
        <w:ind w:left="1440"/>
      </w:pPr>
      <w:r>
        <w:rPr>
          <w:b/>
          <w:color w:val="0067B1"/>
          <w:w w:val="115"/>
        </w:rPr>
        <w:t>Reliability</w:t>
      </w:r>
      <w:r>
        <w:rPr>
          <w:b/>
          <w:color w:val="0067B1"/>
          <w:spacing w:val="-8"/>
          <w:w w:val="115"/>
        </w:rPr>
        <w:t xml:space="preserve"> </w:t>
      </w:r>
      <w:r>
        <w:rPr>
          <w:color w:val="0067B1"/>
          <w:w w:val="115"/>
        </w:rPr>
        <w:t>–</w:t>
      </w:r>
      <w:r>
        <w:rPr>
          <w:color w:val="0067B1"/>
          <w:spacing w:val="-7"/>
          <w:w w:val="115"/>
        </w:rPr>
        <w:t xml:space="preserve"> </w:t>
      </w:r>
      <w:r>
        <w:rPr>
          <w:color w:val="0067B1"/>
          <w:w w:val="115"/>
        </w:rPr>
        <w:t>the</w:t>
      </w:r>
      <w:r>
        <w:rPr>
          <w:color w:val="0067B1"/>
          <w:spacing w:val="-7"/>
          <w:w w:val="115"/>
        </w:rPr>
        <w:t xml:space="preserve"> </w:t>
      </w:r>
      <w:r>
        <w:rPr>
          <w:color w:val="0067B1"/>
          <w:w w:val="115"/>
        </w:rPr>
        <w:t>degree</w:t>
      </w:r>
      <w:r>
        <w:rPr>
          <w:color w:val="0067B1"/>
          <w:spacing w:val="-7"/>
          <w:w w:val="115"/>
        </w:rPr>
        <w:t xml:space="preserve"> </w:t>
      </w:r>
      <w:r>
        <w:rPr>
          <w:color w:val="0067B1"/>
          <w:w w:val="115"/>
        </w:rPr>
        <w:t>to</w:t>
      </w:r>
      <w:r>
        <w:rPr>
          <w:color w:val="0067B1"/>
          <w:spacing w:val="-8"/>
          <w:w w:val="115"/>
        </w:rPr>
        <w:t xml:space="preserve"> </w:t>
      </w:r>
      <w:r>
        <w:rPr>
          <w:color w:val="0067B1"/>
          <w:w w:val="115"/>
        </w:rPr>
        <w:t>which</w:t>
      </w:r>
      <w:r>
        <w:rPr>
          <w:color w:val="0067B1"/>
          <w:spacing w:val="-6"/>
          <w:w w:val="115"/>
        </w:rPr>
        <w:t xml:space="preserve"> </w:t>
      </w:r>
      <w:r>
        <w:rPr>
          <w:color w:val="0067B1"/>
          <w:w w:val="115"/>
        </w:rPr>
        <w:t>a</w:t>
      </w:r>
      <w:r>
        <w:rPr>
          <w:color w:val="0067B1"/>
          <w:spacing w:val="-7"/>
          <w:w w:val="115"/>
        </w:rPr>
        <w:t xml:space="preserve"> </w:t>
      </w:r>
      <w:r>
        <w:rPr>
          <w:color w:val="0067B1"/>
          <w:w w:val="115"/>
        </w:rPr>
        <w:t>measure</w:t>
      </w:r>
      <w:r>
        <w:rPr>
          <w:color w:val="0067B1"/>
          <w:spacing w:val="-7"/>
          <w:w w:val="115"/>
        </w:rPr>
        <w:t xml:space="preserve"> </w:t>
      </w:r>
      <w:r>
        <w:rPr>
          <w:color w:val="0067B1"/>
          <w:w w:val="115"/>
        </w:rPr>
        <w:t>is</w:t>
      </w:r>
      <w:r>
        <w:rPr>
          <w:color w:val="0067B1"/>
          <w:spacing w:val="-6"/>
          <w:w w:val="115"/>
        </w:rPr>
        <w:t xml:space="preserve"> </w:t>
      </w:r>
      <w:r>
        <w:rPr>
          <w:color w:val="0067B1"/>
          <w:spacing w:val="-2"/>
          <w:w w:val="115"/>
        </w:rPr>
        <w:t>consistent.</w:t>
      </w:r>
    </w:p>
    <w:p w14:paraId="5D7BC489" w14:textId="77777777" w:rsidR="000F75DB" w:rsidRDefault="000C1A9B">
      <w:pPr>
        <w:pStyle w:val="BodyText"/>
        <w:spacing w:before="157" w:line="252" w:lineRule="auto"/>
        <w:ind w:left="1440" w:right="1621"/>
      </w:pPr>
      <w:r>
        <w:rPr>
          <w:b/>
          <w:color w:val="0067B1"/>
          <w:w w:val="110"/>
        </w:rPr>
        <w:t xml:space="preserve">Resilience </w:t>
      </w:r>
      <w:r>
        <w:rPr>
          <w:color w:val="0067B1"/>
          <w:w w:val="110"/>
        </w:rPr>
        <w:t>– the ability of an individual to cope with or overcome the negative effects of risk factors</w:t>
      </w:r>
      <w:r>
        <w:rPr>
          <w:color w:val="0067B1"/>
          <w:spacing w:val="7"/>
          <w:w w:val="110"/>
        </w:rPr>
        <w:t xml:space="preserve"> </w:t>
      </w:r>
      <w:r>
        <w:rPr>
          <w:color w:val="0067B1"/>
          <w:w w:val="110"/>
        </w:rPr>
        <w:t>or</w:t>
      </w:r>
      <w:r>
        <w:rPr>
          <w:color w:val="0067B1"/>
          <w:spacing w:val="7"/>
          <w:w w:val="110"/>
        </w:rPr>
        <w:t xml:space="preserve"> </w:t>
      </w:r>
      <w:r>
        <w:rPr>
          <w:color w:val="0067B1"/>
          <w:w w:val="110"/>
        </w:rPr>
        <w:t>to</w:t>
      </w:r>
      <w:r>
        <w:rPr>
          <w:color w:val="0067B1"/>
          <w:spacing w:val="8"/>
          <w:w w:val="110"/>
        </w:rPr>
        <w:t xml:space="preserve"> </w:t>
      </w:r>
      <w:r>
        <w:rPr>
          <w:color w:val="0067B1"/>
          <w:w w:val="110"/>
        </w:rPr>
        <w:t>“bounce</w:t>
      </w:r>
      <w:r>
        <w:rPr>
          <w:color w:val="0067B1"/>
          <w:spacing w:val="7"/>
          <w:w w:val="110"/>
        </w:rPr>
        <w:t xml:space="preserve"> </w:t>
      </w:r>
      <w:r>
        <w:rPr>
          <w:color w:val="0067B1"/>
          <w:w w:val="110"/>
        </w:rPr>
        <w:t>back”</w:t>
      </w:r>
      <w:r>
        <w:rPr>
          <w:color w:val="0067B1"/>
          <w:spacing w:val="8"/>
          <w:w w:val="110"/>
        </w:rPr>
        <w:t xml:space="preserve"> </w:t>
      </w:r>
      <w:r>
        <w:rPr>
          <w:color w:val="0067B1"/>
          <w:w w:val="110"/>
        </w:rPr>
        <w:t>from</w:t>
      </w:r>
      <w:r>
        <w:rPr>
          <w:color w:val="0067B1"/>
          <w:spacing w:val="7"/>
          <w:w w:val="110"/>
        </w:rPr>
        <w:t xml:space="preserve"> </w:t>
      </w:r>
      <w:r>
        <w:rPr>
          <w:color w:val="0067B1"/>
          <w:w w:val="110"/>
        </w:rPr>
        <w:t>a</w:t>
      </w:r>
      <w:r>
        <w:rPr>
          <w:color w:val="0067B1"/>
          <w:spacing w:val="7"/>
          <w:w w:val="110"/>
        </w:rPr>
        <w:t xml:space="preserve"> </w:t>
      </w:r>
      <w:r>
        <w:rPr>
          <w:color w:val="0067B1"/>
          <w:w w:val="110"/>
        </w:rPr>
        <w:t>problem.</w:t>
      </w:r>
      <w:r>
        <w:rPr>
          <w:color w:val="0067B1"/>
          <w:spacing w:val="8"/>
          <w:w w:val="110"/>
        </w:rPr>
        <w:t xml:space="preserve"> </w:t>
      </w:r>
      <w:r>
        <w:rPr>
          <w:color w:val="0067B1"/>
          <w:w w:val="110"/>
        </w:rPr>
        <w:t>This</w:t>
      </w:r>
      <w:r>
        <w:rPr>
          <w:color w:val="0067B1"/>
          <w:spacing w:val="7"/>
          <w:w w:val="110"/>
        </w:rPr>
        <w:t xml:space="preserve"> </w:t>
      </w:r>
      <w:r>
        <w:rPr>
          <w:color w:val="0067B1"/>
          <w:w w:val="110"/>
        </w:rPr>
        <w:t>capability</w:t>
      </w:r>
      <w:r>
        <w:rPr>
          <w:color w:val="0067B1"/>
          <w:spacing w:val="8"/>
          <w:w w:val="110"/>
        </w:rPr>
        <w:t xml:space="preserve"> </w:t>
      </w:r>
      <w:r>
        <w:rPr>
          <w:color w:val="0067B1"/>
          <w:w w:val="110"/>
        </w:rPr>
        <w:t>develops</w:t>
      </w:r>
      <w:r>
        <w:rPr>
          <w:color w:val="0067B1"/>
          <w:spacing w:val="7"/>
          <w:w w:val="110"/>
        </w:rPr>
        <w:t xml:space="preserve"> </w:t>
      </w:r>
      <w:r>
        <w:rPr>
          <w:color w:val="0067B1"/>
          <w:w w:val="110"/>
        </w:rPr>
        <w:t>and</w:t>
      </w:r>
      <w:r>
        <w:rPr>
          <w:color w:val="0067B1"/>
          <w:spacing w:val="8"/>
          <w:w w:val="110"/>
        </w:rPr>
        <w:t xml:space="preserve"> </w:t>
      </w:r>
      <w:r>
        <w:rPr>
          <w:color w:val="0067B1"/>
          <w:w w:val="110"/>
        </w:rPr>
        <w:t>changes</w:t>
      </w:r>
      <w:r>
        <w:rPr>
          <w:color w:val="0067B1"/>
          <w:spacing w:val="7"/>
          <w:w w:val="110"/>
        </w:rPr>
        <w:t xml:space="preserve"> </w:t>
      </w:r>
      <w:r>
        <w:rPr>
          <w:color w:val="0067B1"/>
          <w:w w:val="110"/>
        </w:rPr>
        <w:t>over</w:t>
      </w:r>
      <w:r>
        <w:rPr>
          <w:color w:val="0067B1"/>
          <w:spacing w:val="7"/>
          <w:w w:val="110"/>
        </w:rPr>
        <w:t xml:space="preserve"> </w:t>
      </w:r>
      <w:r>
        <w:rPr>
          <w:color w:val="0067B1"/>
          <w:spacing w:val="-2"/>
          <w:w w:val="110"/>
        </w:rPr>
        <w:t>time,</w:t>
      </w:r>
    </w:p>
    <w:p w14:paraId="702F9EE6" w14:textId="77777777" w:rsidR="000F75DB" w:rsidRDefault="000C1A9B">
      <w:pPr>
        <w:pStyle w:val="BodyText"/>
        <w:ind w:left="1439"/>
      </w:pPr>
      <w:r>
        <w:rPr>
          <w:color w:val="0067B1"/>
          <w:w w:val="115"/>
        </w:rPr>
        <w:t>is</w:t>
      </w:r>
      <w:r>
        <w:rPr>
          <w:color w:val="0067B1"/>
          <w:spacing w:val="-12"/>
          <w:w w:val="115"/>
        </w:rPr>
        <w:t xml:space="preserve"> </w:t>
      </w:r>
      <w:r>
        <w:rPr>
          <w:color w:val="0067B1"/>
          <w:w w:val="115"/>
        </w:rPr>
        <w:t>enhanced</w:t>
      </w:r>
      <w:r>
        <w:rPr>
          <w:color w:val="0067B1"/>
          <w:spacing w:val="-12"/>
          <w:w w:val="115"/>
        </w:rPr>
        <w:t xml:space="preserve"> </w:t>
      </w:r>
      <w:r>
        <w:rPr>
          <w:color w:val="0067B1"/>
          <w:w w:val="115"/>
        </w:rPr>
        <w:t>by</w:t>
      </w:r>
      <w:r>
        <w:rPr>
          <w:color w:val="0067B1"/>
          <w:spacing w:val="-12"/>
          <w:w w:val="115"/>
        </w:rPr>
        <w:t xml:space="preserve"> </w:t>
      </w:r>
      <w:r>
        <w:rPr>
          <w:color w:val="0067B1"/>
          <w:w w:val="115"/>
        </w:rPr>
        <w:t>protective</w:t>
      </w:r>
      <w:r>
        <w:rPr>
          <w:color w:val="0067B1"/>
          <w:spacing w:val="-11"/>
          <w:w w:val="115"/>
        </w:rPr>
        <w:t xml:space="preserve"> </w:t>
      </w:r>
      <w:proofErr w:type="gramStart"/>
      <w:r>
        <w:rPr>
          <w:color w:val="0067B1"/>
          <w:w w:val="115"/>
        </w:rPr>
        <w:t>factors,</w:t>
      </w:r>
      <w:r>
        <w:rPr>
          <w:color w:val="0067B1"/>
          <w:spacing w:val="-12"/>
          <w:w w:val="115"/>
        </w:rPr>
        <w:t xml:space="preserve"> </w:t>
      </w:r>
      <w:r>
        <w:rPr>
          <w:color w:val="0067B1"/>
          <w:w w:val="115"/>
        </w:rPr>
        <w:t>and</w:t>
      </w:r>
      <w:proofErr w:type="gramEnd"/>
      <w:r>
        <w:rPr>
          <w:color w:val="0067B1"/>
          <w:spacing w:val="-12"/>
          <w:w w:val="115"/>
        </w:rPr>
        <w:t xml:space="preserve"> </w:t>
      </w:r>
      <w:r>
        <w:rPr>
          <w:color w:val="0067B1"/>
          <w:w w:val="115"/>
        </w:rPr>
        <w:t>contributes</w:t>
      </w:r>
      <w:r>
        <w:rPr>
          <w:color w:val="0067B1"/>
          <w:spacing w:val="-12"/>
          <w:w w:val="115"/>
        </w:rPr>
        <w:t xml:space="preserve"> </w:t>
      </w:r>
      <w:r>
        <w:rPr>
          <w:color w:val="0067B1"/>
          <w:w w:val="115"/>
        </w:rPr>
        <w:t>to</w:t>
      </w:r>
      <w:r>
        <w:rPr>
          <w:color w:val="0067B1"/>
          <w:spacing w:val="-11"/>
          <w:w w:val="115"/>
        </w:rPr>
        <w:t xml:space="preserve"> </w:t>
      </w:r>
      <w:r>
        <w:rPr>
          <w:color w:val="0067B1"/>
          <w:w w:val="115"/>
        </w:rPr>
        <w:t>the</w:t>
      </w:r>
      <w:r>
        <w:rPr>
          <w:color w:val="0067B1"/>
          <w:spacing w:val="-12"/>
          <w:w w:val="115"/>
        </w:rPr>
        <w:t xml:space="preserve"> </w:t>
      </w:r>
      <w:r>
        <w:rPr>
          <w:color w:val="0067B1"/>
          <w:w w:val="115"/>
        </w:rPr>
        <w:t>maintenance</w:t>
      </w:r>
      <w:r>
        <w:rPr>
          <w:color w:val="0067B1"/>
          <w:spacing w:val="-12"/>
          <w:w w:val="115"/>
        </w:rPr>
        <w:t xml:space="preserve"> </w:t>
      </w:r>
      <w:r>
        <w:rPr>
          <w:color w:val="0067B1"/>
          <w:w w:val="115"/>
        </w:rPr>
        <w:t>or</w:t>
      </w:r>
      <w:r>
        <w:rPr>
          <w:color w:val="0067B1"/>
          <w:spacing w:val="-11"/>
          <w:w w:val="115"/>
        </w:rPr>
        <w:t xml:space="preserve"> </w:t>
      </w:r>
      <w:r>
        <w:rPr>
          <w:color w:val="0067B1"/>
          <w:w w:val="115"/>
        </w:rPr>
        <w:t>enhancement</w:t>
      </w:r>
      <w:r>
        <w:rPr>
          <w:color w:val="0067B1"/>
          <w:spacing w:val="-12"/>
          <w:w w:val="115"/>
        </w:rPr>
        <w:t xml:space="preserve"> </w:t>
      </w:r>
      <w:r>
        <w:rPr>
          <w:color w:val="0067B1"/>
          <w:w w:val="115"/>
        </w:rPr>
        <w:t>of</w:t>
      </w:r>
      <w:r>
        <w:rPr>
          <w:color w:val="0067B1"/>
          <w:spacing w:val="-12"/>
          <w:w w:val="115"/>
        </w:rPr>
        <w:t xml:space="preserve"> </w:t>
      </w:r>
      <w:r>
        <w:rPr>
          <w:color w:val="0067B1"/>
          <w:spacing w:val="-2"/>
          <w:w w:val="115"/>
        </w:rPr>
        <w:t>health.</w:t>
      </w:r>
    </w:p>
    <w:p w14:paraId="6DEFC34E" w14:textId="77777777" w:rsidR="000F75DB" w:rsidRDefault="000C1A9B">
      <w:pPr>
        <w:pStyle w:val="BodyText"/>
        <w:spacing w:before="156" w:line="252" w:lineRule="auto"/>
        <w:ind w:left="1440" w:right="1444"/>
      </w:pPr>
      <w:r>
        <w:rPr>
          <w:b/>
          <w:color w:val="0067B1"/>
          <w:w w:val="115"/>
        </w:rPr>
        <w:t>Risk</w:t>
      </w:r>
      <w:r>
        <w:rPr>
          <w:b/>
          <w:color w:val="0067B1"/>
          <w:spacing w:val="-2"/>
          <w:w w:val="115"/>
        </w:rPr>
        <w:t xml:space="preserve"> </w:t>
      </w:r>
      <w:r>
        <w:rPr>
          <w:b/>
          <w:color w:val="0067B1"/>
          <w:w w:val="115"/>
        </w:rPr>
        <w:t>factors</w:t>
      </w:r>
      <w:r>
        <w:rPr>
          <w:b/>
          <w:color w:val="0067B1"/>
          <w:spacing w:val="-6"/>
          <w:w w:val="115"/>
        </w:rPr>
        <w:t xml:space="preserve"> </w:t>
      </w:r>
      <w:r>
        <w:rPr>
          <w:color w:val="0067B1"/>
          <w:w w:val="115"/>
        </w:rPr>
        <w:t>–</w:t>
      </w:r>
      <w:r>
        <w:rPr>
          <w:color w:val="0067B1"/>
          <w:spacing w:val="-6"/>
          <w:w w:val="115"/>
        </w:rPr>
        <w:t xml:space="preserve"> </w:t>
      </w:r>
      <w:r>
        <w:rPr>
          <w:color w:val="0067B1"/>
          <w:w w:val="115"/>
        </w:rPr>
        <w:t>conditions</w:t>
      </w:r>
      <w:r>
        <w:rPr>
          <w:color w:val="0067B1"/>
          <w:spacing w:val="-6"/>
          <w:w w:val="115"/>
        </w:rPr>
        <w:t xml:space="preserve"> </w:t>
      </w:r>
      <w:r>
        <w:rPr>
          <w:color w:val="0067B1"/>
          <w:w w:val="115"/>
        </w:rPr>
        <w:t>for</w:t>
      </w:r>
      <w:r>
        <w:rPr>
          <w:color w:val="0067B1"/>
          <w:spacing w:val="-6"/>
          <w:w w:val="115"/>
        </w:rPr>
        <w:t xml:space="preserve"> </w:t>
      </w:r>
      <w:r>
        <w:rPr>
          <w:color w:val="0067B1"/>
          <w:w w:val="115"/>
        </w:rPr>
        <w:t>a</w:t>
      </w:r>
      <w:r>
        <w:rPr>
          <w:color w:val="0067B1"/>
          <w:spacing w:val="-6"/>
          <w:w w:val="115"/>
        </w:rPr>
        <w:t xml:space="preserve"> </w:t>
      </w:r>
      <w:r>
        <w:rPr>
          <w:color w:val="0067B1"/>
          <w:w w:val="115"/>
        </w:rPr>
        <w:t>group,</w:t>
      </w:r>
      <w:r>
        <w:rPr>
          <w:color w:val="0067B1"/>
          <w:spacing w:val="-6"/>
          <w:w w:val="115"/>
        </w:rPr>
        <w:t xml:space="preserve"> </w:t>
      </w:r>
      <w:r>
        <w:rPr>
          <w:color w:val="0067B1"/>
          <w:w w:val="115"/>
        </w:rPr>
        <w:t>individual,</w:t>
      </w:r>
      <w:r>
        <w:rPr>
          <w:color w:val="0067B1"/>
          <w:spacing w:val="-6"/>
          <w:w w:val="115"/>
        </w:rPr>
        <w:t xml:space="preserve"> </w:t>
      </w:r>
      <w:r>
        <w:rPr>
          <w:color w:val="0067B1"/>
          <w:w w:val="115"/>
        </w:rPr>
        <w:t>or</w:t>
      </w:r>
      <w:r>
        <w:rPr>
          <w:color w:val="0067B1"/>
          <w:spacing w:val="-6"/>
          <w:w w:val="115"/>
        </w:rPr>
        <w:t xml:space="preserve"> </w:t>
      </w:r>
      <w:r>
        <w:rPr>
          <w:color w:val="0067B1"/>
          <w:w w:val="115"/>
        </w:rPr>
        <w:t>identified</w:t>
      </w:r>
      <w:r>
        <w:rPr>
          <w:color w:val="0067B1"/>
          <w:spacing w:val="-6"/>
          <w:w w:val="115"/>
        </w:rPr>
        <w:t xml:space="preserve"> </w:t>
      </w:r>
      <w:r>
        <w:rPr>
          <w:color w:val="0067B1"/>
          <w:w w:val="115"/>
        </w:rPr>
        <w:t>geographic</w:t>
      </w:r>
      <w:r>
        <w:rPr>
          <w:color w:val="0067B1"/>
          <w:spacing w:val="-6"/>
          <w:w w:val="115"/>
        </w:rPr>
        <w:t xml:space="preserve"> </w:t>
      </w:r>
      <w:r>
        <w:rPr>
          <w:color w:val="0067B1"/>
          <w:w w:val="115"/>
        </w:rPr>
        <w:t>area</w:t>
      </w:r>
      <w:r>
        <w:rPr>
          <w:color w:val="0067B1"/>
          <w:spacing w:val="-6"/>
          <w:w w:val="115"/>
        </w:rPr>
        <w:t xml:space="preserve"> </w:t>
      </w:r>
      <w:r>
        <w:rPr>
          <w:color w:val="0067B1"/>
          <w:w w:val="115"/>
        </w:rPr>
        <w:t>that</w:t>
      </w:r>
      <w:r>
        <w:rPr>
          <w:color w:val="0067B1"/>
          <w:spacing w:val="-7"/>
          <w:w w:val="115"/>
        </w:rPr>
        <w:t xml:space="preserve"> </w:t>
      </w:r>
      <w:r>
        <w:rPr>
          <w:color w:val="0067B1"/>
          <w:w w:val="115"/>
        </w:rPr>
        <w:t>increase</w:t>
      </w:r>
      <w:r>
        <w:rPr>
          <w:color w:val="0067B1"/>
          <w:spacing w:val="-6"/>
          <w:w w:val="115"/>
        </w:rPr>
        <w:t xml:space="preserve"> </w:t>
      </w:r>
      <w:r>
        <w:rPr>
          <w:color w:val="0067B1"/>
          <w:w w:val="115"/>
        </w:rPr>
        <w:t>the likelihood of a substance use problem or substance abuse.</w:t>
      </w:r>
    </w:p>
    <w:p w14:paraId="22247AF4" w14:textId="77777777" w:rsidR="000F75DB" w:rsidRDefault="000C1A9B">
      <w:pPr>
        <w:pStyle w:val="BodyText"/>
        <w:spacing w:before="145" w:line="252" w:lineRule="auto"/>
        <w:ind w:left="1440" w:right="1551"/>
      </w:pPr>
      <w:r>
        <w:rPr>
          <w:b/>
          <w:color w:val="0067B1"/>
          <w:w w:val="115"/>
        </w:rPr>
        <w:t>Screen</w:t>
      </w:r>
      <w:r>
        <w:rPr>
          <w:b/>
          <w:color w:val="0067B1"/>
          <w:w w:val="115"/>
        </w:rPr>
        <w:t>ing</w:t>
      </w:r>
      <w:r>
        <w:rPr>
          <w:b/>
          <w:color w:val="0067B1"/>
          <w:spacing w:val="-7"/>
          <w:w w:val="115"/>
        </w:rPr>
        <w:t xml:space="preserve"> </w:t>
      </w:r>
      <w:r>
        <w:rPr>
          <w:color w:val="0067B1"/>
          <w:w w:val="115"/>
        </w:rPr>
        <w:t>–</w:t>
      </w:r>
      <w:r>
        <w:rPr>
          <w:color w:val="0067B1"/>
          <w:spacing w:val="-6"/>
          <w:w w:val="115"/>
        </w:rPr>
        <w:t xml:space="preserve"> </w:t>
      </w:r>
      <w:r>
        <w:rPr>
          <w:color w:val="0067B1"/>
          <w:w w:val="115"/>
        </w:rPr>
        <w:t>gathering</w:t>
      </w:r>
      <w:r>
        <w:rPr>
          <w:color w:val="0067B1"/>
          <w:spacing w:val="-6"/>
          <w:w w:val="115"/>
        </w:rPr>
        <w:t xml:space="preserve"> </w:t>
      </w:r>
      <w:r>
        <w:rPr>
          <w:color w:val="0067B1"/>
          <w:w w:val="115"/>
        </w:rPr>
        <w:t>and</w:t>
      </w:r>
      <w:r>
        <w:rPr>
          <w:color w:val="0067B1"/>
          <w:spacing w:val="-6"/>
          <w:w w:val="115"/>
        </w:rPr>
        <w:t xml:space="preserve"> </w:t>
      </w:r>
      <w:r>
        <w:rPr>
          <w:color w:val="0067B1"/>
          <w:w w:val="115"/>
        </w:rPr>
        <w:t>sorting</w:t>
      </w:r>
      <w:r>
        <w:rPr>
          <w:color w:val="0067B1"/>
          <w:spacing w:val="-6"/>
          <w:w w:val="115"/>
        </w:rPr>
        <w:t xml:space="preserve"> </w:t>
      </w:r>
      <w:r>
        <w:rPr>
          <w:color w:val="0067B1"/>
          <w:w w:val="115"/>
        </w:rPr>
        <w:t>of</w:t>
      </w:r>
      <w:r>
        <w:rPr>
          <w:color w:val="0067B1"/>
          <w:spacing w:val="-6"/>
          <w:w w:val="115"/>
        </w:rPr>
        <w:t xml:space="preserve"> </w:t>
      </w:r>
      <w:r>
        <w:rPr>
          <w:color w:val="0067B1"/>
          <w:w w:val="115"/>
        </w:rPr>
        <w:t>information</w:t>
      </w:r>
      <w:r>
        <w:rPr>
          <w:color w:val="0067B1"/>
          <w:spacing w:val="-6"/>
          <w:w w:val="115"/>
        </w:rPr>
        <w:t xml:space="preserve"> </w:t>
      </w:r>
      <w:r>
        <w:rPr>
          <w:color w:val="0067B1"/>
          <w:w w:val="115"/>
        </w:rPr>
        <w:t>used</w:t>
      </w:r>
      <w:r>
        <w:rPr>
          <w:color w:val="0067B1"/>
          <w:spacing w:val="-7"/>
          <w:w w:val="115"/>
        </w:rPr>
        <w:t xml:space="preserve"> </w:t>
      </w:r>
      <w:r>
        <w:rPr>
          <w:color w:val="0067B1"/>
          <w:w w:val="115"/>
        </w:rPr>
        <w:t>to</w:t>
      </w:r>
      <w:r>
        <w:rPr>
          <w:color w:val="0067B1"/>
          <w:spacing w:val="-7"/>
          <w:w w:val="115"/>
        </w:rPr>
        <w:t xml:space="preserve"> </w:t>
      </w:r>
      <w:r>
        <w:rPr>
          <w:color w:val="0067B1"/>
          <w:w w:val="115"/>
        </w:rPr>
        <w:t>determine</w:t>
      </w:r>
      <w:r>
        <w:rPr>
          <w:color w:val="0067B1"/>
          <w:spacing w:val="-6"/>
          <w:w w:val="115"/>
        </w:rPr>
        <w:t xml:space="preserve"> </w:t>
      </w:r>
      <w:r>
        <w:rPr>
          <w:color w:val="0067B1"/>
          <w:w w:val="115"/>
        </w:rPr>
        <w:t>whether</w:t>
      </w:r>
      <w:r>
        <w:rPr>
          <w:color w:val="0067B1"/>
          <w:spacing w:val="-6"/>
          <w:w w:val="115"/>
        </w:rPr>
        <w:t xml:space="preserve"> </w:t>
      </w:r>
      <w:r>
        <w:rPr>
          <w:color w:val="0067B1"/>
          <w:w w:val="115"/>
        </w:rPr>
        <w:t>an</w:t>
      </w:r>
      <w:r>
        <w:rPr>
          <w:color w:val="0067B1"/>
          <w:spacing w:val="-6"/>
          <w:w w:val="115"/>
        </w:rPr>
        <w:t xml:space="preserve"> </w:t>
      </w:r>
      <w:r>
        <w:rPr>
          <w:color w:val="0067B1"/>
          <w:w w:val="115"/>
        </w:rPr>
        <w:t>individual</w:t>
      </w:r>
      <w:r>
        <w:rPr>
          <w:color w:val="0067B1"/>
          <w:spacing w:val="-6"/>
          <w:w w:val="115"/>
        </w:rPr>
        <w:t xml:space="preserve"> </w:t>
      </w:r>
      <w:r>
        <w:rPr>
          <w:color w:val="0067B1"/>
          <w:w w:val="115"/>
        </w:rPr>
        <w:t>has a problem with substance use and, if so, whether a detailed clinical assessment is appropriate.</w:t>
      </w:r>
    </w:p>
    <w:p w14:paraId="6C8DA09B" w14:textId="77777777" w:rsidR="000F75DB" w:rsidRDefault="000C1A9B">
      <w:pPr>
        <w:pStyle w:val="BodyText"/>
        <w:spacing w:before="144" w:line="252" w:lineRule="auto"/>
        <w:ind w:left="1440" w:right="1621"/>
      </w:pPr>
      <w:r>
        <w:rPr>
          <w:b/>
          <w:color w:val="0067B1"/>
          <w:w w:val="115"/>
        </w:rPr>
        <w:t>Selective</w:t>
      </w:r>
      <w:r>
        <w:rPr>
          <w:b/>
          <w:color w:val="0067B1"/>
          <w:spacing w:val="-4"/>
          <w:w w:val="115"/>
        </w:rPr>
        <w:t xml:space="preserve"> </w:t>
      </w:r>
      <w:r>
        <w:rPr>
          <w:b/>
          <w:color w:val="0067B1"/>
          <w:w w:val="115"/>
        </w:rPr>
        <w:t>preventive</w:t>
      </w:r>
      <w:r>
        <w:rPr>
          <w:b/>
          <w:color w:val="0067B1"/>
          <w:spacing w:val="-4"/>
          <w:w w:val="115"/>
        </w:rPr>
        <w:t xml:space="preserve"> </w:t>
      </w:r>
      <w:r>
        <w:rPr>
          <w:b/>
          <w:color w:val="0067B1"/>
          <w:w w:val="115"/>
        </w:rPr>
        <w:t>interventions</w:t>
      </w:r>
      <w:r>
        <w:rPr>
          <w:b/>
          <w:color w:val="0067B1"/>
          <w:spacing w:val="-10"/>
          <w:w w:val="115"/>
        </w:rPr>
        <w:t xml:space="preserve"> </w:t>
      </w:r>
      <w:r>
        <w:rPr>
          <w:color w:val="0067B1"/>
          <w:w w:val="115"/>
        </w:rPr>
        <w:t>–</w:t>
      </w:r>
      <w:r>
        <w:rPr>
          <w:color w:val="0067B1"/>
          <w:spacing w:val="-8"/>
          <w:w w:val="115"/>
        </w:rPr>
        <w:t xml:space="preserve"> </w:t>
      </w:r>
      <w:r>
        <w:rPr>
          <w:color w:val="0067B1"/>
          <w:w w:val="115"/>
        </w:rPr>
        <w:t>activities</w:t>
      </w:r>
      <w:r>
        <w:rPr>
          <w:color w:val="0067B1"/>
          <w:spacing w:val="-8"/>
          <w:w w:val="115"/>
        </w:rPr>
        <w:t xml:space="preserve"> </w:t>
      </w:r>
      <w:r>
        <w:rPr>
          <w:color w:val="0067B1"/>
          <w:w w:val="115"/>
        </w:rPr>
        <w:t>targeted</w:t>
      </w:r>
      <w:r>
        <w:rPr>
          <w:color w:val="0067B1"/>
          <w:spacing w:val="-9"/>
          <w:w w:val="115"/>
        </w:rPr>
        <w:t xml:space="preserve"> </w:t>
      </w:r>
      <w:r>
        <w:rPr>
          <w:color w:val="0067B1"/>
          <w:w w:val="115"/>
        </w:rPr>
        <w:t>to</w:t>
      </w:r>
      <w:r>
        <w:rPr>
          <w:color w:val="0067B1"/>
          <w:spacing w:val="-9"/>
          <w:w w:val="115"/>
        </w:rPr>
        <w:t xml:space="preserve"> </w:t>
      </w:r>
      <w:r>
        <w:rPr>
          <w:color w:val="0067B1"/>
          <w:w w:val="115"/>
        </w:rPr>
        <w:t>individuals</w:t>
      </w:r>
      <w:r>
        <w:rPr>
          <w:color w:val="0067B1"/>
          <w:spacing w:val="-8"/>
          <w:w w:val="115"/>
        </w:rPr>
        <w:t xml:space="preserve"> </w:t>
      </w:r>
      <w:r>
        <w:rPr>
          <w:color w:val="0067B1"/>
          <w:w w:val="115"/>
        </w:rPr>
        <w:t>or</w:t>
      </w:r>
      <w:r>
        <w:rPr>
          <w:color w:val="0067B1"/>
          <w:spacing w:val="-8"/>
          <w:w w:val="115"/>
        </w:rPr>
        <w:t xml:space="preserve"> </w:t>
      </w:r>
      <w:r>
        <w:rPr>
          <w:color w:val="0067B1"/>
          <w:w w:val="115"/>
        </w:rPr>
        <w:t>a</w:t>
      </w:r>
      <w:r>
        <w:rPr>
          <w:color w:val="0067B1"/>
          <w:spacing w:val="-8"/>
          <w:w w:val="115"/>
        </w:rPr>
        <w:t xml:space="preserve"> </w:t>
      </w:r>
      <w:r>
        <w:rPr>
          <w:color w:val="0067B1"/>
          <w:w w:val="115"/>
        </w:rPr>
        <w:t>subgroup</w:t>
      </w:r>
      <w:r>
        <w:rPr>
          <w:color w:val="0067B1"/>
          <w:spacing w:val="-8"/>
          <w:w w:val="115"/>
        </w:rPr>
        <w:t xml:space="preserve"> </w:t>
      </w:r>
      <w:r>
        <w:rPr>
          <w:color w:val="0067B1"/>
          <w:w w:val="115"/>
        </w:rPr>
        <w:t>of</w:t>
      </w:r>
      <w:r>
        <w:rPr>
          <w:color w:val="0067B1"/>
          <w:spacing w:val="-8"/>
          <w:w w:val="115"/>
        </w:rPr>
        <w:t xml:space="preserve"> </w:t>
      </w:r>
      <w:r>
        <w:rPr>
          <w:color w:val="0067B1"/>
          <w:w w:val="115"/>
        </w:rPr>
        <w:t>the population whose risk of developing a disorder is significantly</w:t>
      </w:r>
      <w:r>
        <w:rPr>
          <w:color w:val="0067B1"/>
          <w:w w:val="115"/>
        </w:rPr>
        <w:t xml:space="preserve"> higher than average.</w:t>
      </w:r>
    </w:p>
    <w:p w14:paraId="10573C78" w14:textId="77777777" w:rsidR="000F75DB" w:rsidRDefault="000C1A9B">
      <w:pPr>
        <w:spacing w:before="144"/>
        <w:ind w:left="1440"/>
      </w:pPr>
      <w:r>
        <w:rPr>
          <w:b/>
          <w:color w:val="0067B1"/>
          <w:w w:val="115"/>
        </w:rPr>
        <w:t>Self-determination</w:t>
      </w:r>
      <w:r>
        <w:rPr>
          <w:b/>
          <w:color w:val="0067B1"/>
          <w:spacing w:val="-11"/>
          <w:w w:val="115"/>
        </w:rPr>
        <w:t xml:space="preserve"> </w:t>
      </w:r>
      <w:r>
        <w:rPr>
          <w:color w:val="0067B1"/>
          <w:w w:val="115"/>
        </w:rPr>
        <w:t>–</w:t>
      </w:r>
      <w:r>
        <w:rPr>
          <w:color w:val="0067B1"/>
          <w:spacing w:val="-10"/>
          <w:w w:val="115"/>
        </w:rPr>
        <w:t xml:space="preserve"> </w:t>
      </w:r>
      <w:r>
        <w:rPr>
          <w:color w:val="0067B1"/>
          <w:w w:val="115"/>
        </w:rPr>
        <w:t>the</w:t>
      </w:r>
      <w:r>
        <w:rPr>
          <w:color w:val="0067B1"/>
          <w:spacing w:val="-11"/>
          <w:w w:val="115"/>
        </w:rPr>
        <w:t xml:space="preserve"> </w:t>
      </w:r>
      <w:r>
        <w:rPr>
          <w:color w:val="0067B1"/>
          <w:w w:val="115"/>
        </w:rPr>
        <w:t>extent</w:t>
      </w:r>
      <w:r>
        <w:rPr>
          <w:color w:val="0067B1"/>
          <w:spacing w:val="-10"/>
          <w:w w:val="115"/>
        </w:rPr>
        <w:t xml:space="preserve"> </w:t>
      </w:r>
      <w:r>
        <w:rPr>
          <w:color w:val="0067B1"/>
          <w:w w:val="115"/>
        </w:rPr>
        <w:t>to</w:t>
      </w:r>
      <w:r>
        <w:rPr>
          <w:color w:val="0067B1"/>
          <w:spacing w:val="-11"/>
          <w:w w:val="115"/>
        </w:rPr>
        <w:t xml:space="preserve"> </w:t>
      </w:r>
      <w:r>
        <w:rPr>
          <w:color w:val="0067B1"/>
          <w:w w:val="115"/>
        </w:rPr>
        <w:t>which</w:t>
      </w:r>
      <w:r>
        <w:rPr>
          <w:color w:val="0067B1"/>
          <w:spacing w:val="-10"/>
          <w:w w:val="115"/>
        </w:rPr>
        <w:t xml:space="preserve"> </w:t>
      </w:r>
      <w:r>
        <w:rPr>
          <w:color w:val="0067B1"/>
          <w:w w:val="115"/>
        </w:rPr>
        <w:t>individuals</w:t>
      </w:r>
      <w:r>
        <w:rPr>
          <w:color w:val="0067B1"/>
          <w:spacing w:val="-11"/>
          <w:w w:val="115"/>
        </w:rPr>
        <w:t xml:space="preserve"> </w:t>
      </w:r>
      <w:r>
        <w:rPr>
          <w:color w:val="0067B1"/>
          <w:w w:val="115"/>
        </w:rPr>
        <w:t>control</w:t>
      </w:r>
      <w:r>
        <w:rPr>
          <w:color w:val="0067B1"/>
          <w:spacing w:val="-10"/>
          <w:w w:val="115"/>
        </w:rPr>
        <w:t xml:space="preserve"> </w:t>
      </w:r>
      <w:r>
        <w:rPr>
          <w:color w:val="0067B1"/>
          <w:w w:val="115"/>
        </w:rPr>
        <w:t>their</w:t>
      </w:r>
      <w:r>
        <w:rPr>
          <w:color w:val="0067B1"/>
          <w:spacing w:val="-11"/>
          <w:w w:val="115"/>
        </w:rPr>
        <w:t xml:space="preserve"> </w:t>
      </w:r>
      <w:r>
        <w:rPr>
          <w:color w:val="0067B1"/>
          <w:spacing w:val="-2"/>
          <w:w w:val="115"/>
        </w:rPr>
        <w:t>lives.</w:t>
      </w:r>
    </w:p>
    <w:p w14:paraId="7DB77945" w14:textId="77777777" w:rsidR="000F75DB" w:rsidRDefault="000C1A9B">
      <w:pPr>
        <w:pStyle w:val="BodyText"/>
        <w:spacing w:before="156" w:line="252" w:lineRule="auto"/>
        <w:ind w:left="1440" w:right="1621"/>
      </w:pPr>
      <w:r>
        <w:rPr>
          <w:b/>
          <w:color w:val="0067B1"/>
          <w:w w:val="115"/>
        </w:rPr>
        <w:t>Self-help group</w:t>
      </w:r>
      <w:r>
        <w:rPr>
          <w:b/>
          <w:color w:val="0067B1"/>
          <w:spacing w:val="-4"/>
          <w:w w:val="115"/>
        </w:rPr>
        <w:t xml:space="preserve"> </w:t>
      </w:r>
      <w:r>
        <w:rPr>
          <w:color w:val="0067B1"/>
          <w:w w:val="115"/>
        </w:rPr>
        <w:t>–</w:t>
      </w:r>
      <w:r>
        <w:rPr>
          <w:color w:val="0067B1"/>
          <w:spacing w:val="-4"/>
          <w:w w:val="115"/>
        </w:rPr>
        <w:t xml:space="preserve"> </w:t>
      </w:r>
      <w:r>
        <w:rPr>
          <w:color w:val="0067B1"/>
          <w:w w:val="115"/>
        </w:rPr>
        <w:t>a</w:t>
      </w:r>
      <w:r>
        <w:rPr>
          <w:color w:val="0067B1"/>
          <w:spacing w:val="-4"/>
          <w:w w:val="115"/>
        </w:rPr>
        <w:t xml:space="preserve"> </w:t>
      </w:r>
      <w:r>
        <w:rPr>
          <w:color w:val="0067B1"/>
          <w:w w:val="115"/>
        </w:rPr>
        <w:t>supportive,</w:t>
      </w:r>
      <w:r>
        <w:rPr>
          <w:color w:val="0067B1"/>
          <w:spacing w:val="-4"/>
          <w:w w:val="115"/>
        </w:rPr>
        <w:t xml:space="preserve"> </w:t>
      </w:r>
      <w:r>
        <w:rPr>
          <w:color w:val="0067B1"/>
          <w:w w:val="115"/>
        </w:rPr>
        <w:t>educational,</w:t>
      </w:r>
      <w:r>
        <w:rPr>
          <w:color w:val="0067B1"/>
          <w:spacing w:val="-4"/>
          <w:w w:val="115"/>
        </w:rPr>
        <w:t xml:space="preserve"> </w:t>
      </w:r>
      <w:r>
        <w:rPr>
          <w:color w:val="0067B1"/>
          <w:w w:val="115"/>
        </w:rPr>
        <w:t>usually</w:t>
      </w:r>
      <w:r>
        <w:rPr>
          <w:color w:val="0067B1"/>
          <w:spacing w:val="-5"/>
          <w:w w:val="115"/>
        </w:rPr>
        <w:t xml:space="preserve"> </w:t>
      </w:r>
      <w:r>
        <w:rPr>
          <w:color w:val="0067B1"/>
          <w:w w:val="115"/>
        </w:rPr>
        <w:t>change-oriented</w:t>
      </w:r>
      <w:r>
        <w:rPr>
          <w:color w:val="0067B1"/>
          <w:spacing w:val="-4"/>
          <w:w w:val="115"/>
        </w:rPr>
        <w:t xml:space="preserve"> </w:t>
      </w:r>
      <w:r>
        <w:rPr>
          <w:color w:val="0067B1"/>
          <w:w w:val="115"/>
        </w:rPr>
        <w:t>mutual-help</w:t>
      </w:r>
      <w:r>
        <w:rPr>
          <w:color w:val="0067B1"/>
          <w:spacing w:val="-4"/>
          <w:w w:val="115"/>
        </w:rPr>
        <w:t xml:space="preserve"> </w:t>
      </w:r>
      <w:r>
        <w:rPr>
          <w:color w:val="0067B1"/>
          <w:w w:val="115"/>
        </w:rPr>
        <w:t>group</w:t>
      </w:r>
      <w:r>
        <w:rPr>
          <w:color w:val="0067B1"/>
          <w:spacing w:val="-4"/>
          <w:w w:val="115"/>
        </w:rPr>
        <w:t xml:space="preserve"> </w:t>
      </w:r>
      <w:r>
        <w:rPr>
          <w:color w:val="0067B1"/>
          <w:w w:val="115"/>
        </w:rPr>
        <w:t>that addresses a single life problem or condition shared by all members.</w:t>
      </w:r>
    </w:p>
    <w:p w14:paraId="02B43652" w14:textId="77777777" w:rsidR="000F75DB" w:rsidRDefault="000C1A9B">
      <w:pPr>
        <w:pStyle w:val="BodyText"/>
        <w:spacing w:before="145" w:line="252" w:lineRule="auto"/>
        <w:ind w:left="1440" w:right="1621"/>
      </w:pPr>
      <w:r>
        <w:rPr>
          <w:b/>
          <w:color w:val="0067B1"/>
          <w:w w:val="115"/>
        </w:rPr>
        <w:t>Service</w:t>
      </w:r>
      <w:r>
        <w:rPr>
          <w:b/>
          <w:color w:val="0067B1"/>
          <w:spacing w:val="-3"/>
          <w:w w:val="115"/>
        </w:rPr>
        <w:t xml:space="preserve"> </w:t>
      </w:r>
      <w:r>
        <w:rPr>
          <w:b/>
          <w:color w:val="0067B1"/>
          <w:w w:val="115"/>
        </w:rPr>
        <w:t>coordination</w:t>
      </w:r>
      <w:r>
        <w:rPr>
          <w:b/>
          <w:color w:val="0067B1"/>
          <w:spacing w:val="-9"/>
          <w:w w:val="115"/>
        </w:rPr>
        <w:t xml:space="preserve"> </w:t>
      </w:r>
      <w:r>
        <w:rPr>
          <w:color w:val="0067B1"/>
          <w:w w:val="115"/>
        </w:rPr>
        <w:t>–</w:t>
      </w:r>
      <w:r>
        <w:rPr>
          <w:color w:val="0067B1"/>
          <w:spacing w:val="-7"/>
          <w:w w:val="115"/>
        </w:rPr>
        <w:t xml:space="preserve"> </w:t>
      </w:r>
      <w:r>
        <w:rPr>
          <w:color w:val="0067B1"/>
          <w:w w:val="115"/>
        </w:rPr>
        <w:t>the</w:t>
      </w:r>
      <w:r>
        <w:rPr>
          <w:color w:val="0067B1"/>
          <w:spacing w:val="-8"/>
          <w:w w:val="115"/>
        </w:rPr>
        <w:t xml:space="preserve"> </w:t>
      </w:r>
      <w:r>
        <w:rPr>
          <w:color w:val="0067B1"/>
          <w:w w:val="115"/>
        </w:rPr>
        <w:t>process</w:t>
      </w:r>
      <w:r>
        <w:rPr>
          <w:color w:val="0067B1"/>
          <w:spacing w:val="-8"/>
          <w:w w:val="115"/>
        </w:rPr>
        <w:t xml:space="preserve"> </w:t>
      </w:r>
      <w:r>
        <w:rPr>
          <w:color w:val="0067B1"/>
          <w:w w:val="115"/>
        </w:rPr>
        <w:t>of</w:t>
      </w:r>
      <w:r>
        <w:rPr>
          <w:color w:val="0067B1"/>
          <w:spacing w:val="-7"/>
          <w:w w:val="115"/>
        </w:rPr>
        <w:t xml:space="preserve"> </w:t>
      </w:r>
      <w:r>
        <w:rPr>
          <w:color w:val="0067B1"/>
          <w:w w:val="115"/>
        </w:rPr>
        <w:t>prioritizing,</w:t>
      </w:r>
      <w:r>
        <w:rPr>
          <w:color w:val="0067B1"/>
          <w:spacing w:val="-8"/>
          <w:w w:val="115"/>
        </w:rPr>
        <w:t xml:space="preserve"> </w:t>
      </w:r>
      <w:r>
        <w:rPr>
          <w:color w:val="0067B1"/>
          <w:w w:val="115"/>
        </w:rPr>
        <w:t>managing,</w:t>
      </w:r>
      <w:r>
        <w:rPr>
          <w:color w:val="0067B1"/>
          <w:spacing w:val="-7"/>
          <w:w w:val="115"/>
        </w:rPr>
        <w:t xml:space="preserve"> </w:t>
      </w:r>
      <w:r>
        <w:rPr>
          <w:color w:val="0067B1"/>
          <w:w w:val="115"/>
        </w:rPr>
        <w:t>and</w:t>
      </w:r>
      <w:r>
        <w:rPr>
          <w:color w:val="0067B1"/>
          <w:spacing w:val="-7"/>
          <w:w w:val="115"/>
        </w:rPr>
        <w:t xml:space="preserve"> </w:t>
      </w:r>
      <w:r>
        <w:rPr>
          <w:color w:val="0067B1"/>
          <w:w w:val="115"/>
        </w:rPr>
        <w:t>implementing</w:t>
      </w:r>
      <w:r>
        <w:rPr>
          <w:color w:val="0067B1"/>
          <w:spacing w:val="-7"/>
          <w:w w:val="115"/>
        </w:rPr>
        <w:t xml:space="preserve"> </w:t>
      </w:r>
      <w:r>
        <w:rPr>
          <w:color w:val="0067B1"/>
          <w:w w:val="115"/>
        </w:rPr>
        <w:t>activities</w:t>
      </w:r>
      <w:r>
        <w:rPr>
          <w:color w:val="0067B1"/>
          <w:spacing w:val="-7"/>
          <w:w w:val="115"/>
        </w:rPr>
        <w:t xml:space="preserve"> </w:t>
      </w:r>
      <w:r>
        <w:rPr>
          <w:color w:val="0067B1"/>
          <w:w w:val="115"/>
        </w:rPr>
        <w:t>in an individual’s treatment plan.</w:t>
      </w:r>
    </w:p>
    <w:p w14:paraId="56948AC8" w14:textId="77777777" w:rsidR="000F75DB" w:rsidRDefault="000C1A9B">
      <w:pPr>
        <w:pStyle w:val="BodyText"/>
        <w:spacing w:before="144" w:line="252" w:lineRule="auto"/>
        <w:ind w:left="1440" w:right="1621"/>
      </w:pPr>
      <w:r>
        <w:rPr>
          <w:b/>
          <w:color w:val="0067B1"/>
          <w:w w:val="110"/>
        </w:rPr>
        <w:t>Significant</w:t>
      </w:r>
      <w:r>
        <w:rPr>
          <w:b/>
          <w:color w:val="0067B1"/>
          <w:spacing w:val="28"/>
          <w:w w:val="110"/>
        </w:rPr>
        <w:t xml:space="preserve"> </w:t>
      </w:r>
      <w:r>
        <w:rPr>
          <w:b/>
          <w:color w:val="0067B1"/>
          <w:w w:val="110"/>
        </w:rPr>
        <w:t xml:space="preserve">others </w:t>
      </w:r>
      <w:r>
        <w:rPr>
          <w:color w:val="0067B1"/>
          <w:w w:val="110"/>
        </w:rPr>
        <w:t>– family member, sexual partner, and others on whom an individual is</w:t>
      </w:r>
      <w:r>
        <w:rPr>
          <w:color w:val="0067B1"/>
          <w:spacing w:val="80"/>
          <w:w w:val="110"/>
        </w:rPr>
        <w:t xml:space="preserve"> </w:t>
      </w:r>
      <w:r>
        <w:rPr>
          <w:color w:val="0067B1"/>
          <w:w w:val="110"/>
        </w:rPr>
        <w:t>dependent</w:t>
      </w:r>
      <w:r>
        <w:rPr>
          <w:color w:val="0067B1"/>
          <w:spacing w:val="38"/>
          <w:w w:val="110"/>
        </w:rPr>
        <w:t xml:space="preserve"> </w:t>
      </w:r>
      <w:r>
        <w:rPr>
          <w:color w:val="0067B1"/>
          <w:w w:val="110"/>
        </w:rPr>
        <w:t>for</w:t>
      </w:r>
      <w:r>
        <w:rPr>
          <w:color w:val="0067B1"/>
          <w:spacing w:val="38"/>
          <w:w w:val="110"/>
        </w:rPr>
        <w:t xml:space="preserve"> </w:t>
      </w:r>
      <w:r>
        <w:rPr>
          <w:color w:val="0067B1"/>
          <w:w w:val="110"/>
        </w:rPr>
        <w:t>meeting</w:t>
      </w:r>
      <w:r>
        <w:rPr>
          <w:color w:val="0067B1"/>
          <w:spacing w:val="38"/>
          <w:w w:val="110"/>
        </w:rPr>
        <w:t xml:space="preserve"> </w:t>
      </w:r>
      <w:r>
        <w:rPr>
          <w:color w:val="0067B1"/>
          <w:w w:val="110"/>
        </w:rPr>
        <w:t>all</w:t>
      </w:r>
      <w:r>
        <w:rPr>
          <w:color w:val="0067B1"/>
          <w:spacing w:val="38"/>
          <w:w w:val="110"/>
        </w:rPr>
        <w:t xml:space="preserve"> </w:t>
      </w:r>
      <w:r>
        <w:rPr>
          <w:color w:val="0067B1"/>
          <w:w w:val="110"/>
        </w:rPr>
        <w:t>or</w:t>
      </w:r>
      <w:r>
        <w:rPr>
          <w:color w:val="0067B1"/>
          <w:spacing w:val="38"/>
          <w:w w:val="110"/>
        </w:rPr>
        <w:t xml:space="preserve"> </w:t>
      </w:r>
      <w:r>
        <w:rPr>
          <w:color w:val="0067B1"/>
          <w:w w:val="110"/>
        </w:rPr>
        <w:t>part</w:t>
      </w:r>
      <w:r>
        <w:rPr>
          <w:color w:val="0067B1"/>
          <w:spacing w:val="36"/>
          <w:w w:val="110"/>
        </w:rPr>
        <w:t xml:space="preserve"> </w:t>
      </w:r>
      <w:r>
        <w:rPr>
          <w:color w:val="0067B1"/>
          <w:w w:val="110"/>
        </w:rPr>
        <w:t>of</w:t>
      </w:r>
      <w:r>
        <w:rPr>
          <w:color w:val="0067B1"/>
          <w:spacing w:val="38"/>
          <w:w w:val="110"/>
        </w:rPr>
        <w:t xml:space="preserve"> </w:t>
      </w:r>
      <w:r>
        <w:rPr>
          <w:color w:val="0067B1"/>
          <w:w w:val="110"/>
        </w:rPr>
        <w:t>his</w:t>
      </w:r>
      <w:r>
        <w:rPr>
          <w:color w:val="0067B1"/>
          <w:spacing w:val="38"/>
          <w:w w:val="110"/>
        </w:rPr>
        <w:t xml:space="preserve"> </w:t>
      </w:r>
      <w:r>
        <w:rPr>
          <w:color w:val="0067B1"/>
          <w:w w:val="110"/>
        </w:rPr>
        <w:t>or</w:t>
      </w:r>
      <w:r>
        <w:rPr>
          <w:color w:val="0067B1"/>
          <w:spacing w:val="38"/>
          <w:w w:val="110"/>
        </w:rPr>
        <w:t xml:space="preserve"> </w:t>
      </w:r>
      <w:r>
        <w:rPr>
          <w:color w:val="0067B1"/>
          <w:w w:val="110"/>
        </w:rPr>
        <w:t>her</w:t>
      </w:r>
      <w:r>
        <w:rPr>
          <w:color w:val="0067B1"/>
          <w:spacing w:val="38"/>
          <w:w w:val="110"/>
        </w:rPr>
        <w:t xml:space="preserve"> </w:t>
      </w:r>
      <w:r>
        <w:rPr>
          <w:color w:val="0067B1"/>
          <w:w w:val="110"/>
        </w:rPr>
        <w:t>needs.</w:t>
      </w:r>
    </w:p>
    <w:p w14:paraId="1B9CEDD5" w14:textId="77777777" w:rsidR="000F75DB" w:rsidRDefault="000C1A9B">
      <w:pPr>
        <w:pStyle w:val="BodyText"/>
        <w:spacing w:before="144" w:line="252" w:lineRule="auto"/>
        <w:ind w:left="1440" w:right="1444"/>
      </w:pPr>
      <w:r>
        <w:rPr>
          <w:b/>
          <w:color w:val="0067B1"/>
          <w:w w:val="115"/>
        </w:rPr>
        <w:t>Sobriety</w:t>
      </w:r>
      <w:r>
        <w:rPr>
          <w:b/>
          <w:color w:val="0067B1"/>
          <w:spacing w:val="-9"/>
          <w:w w:val="115"/>
        </w:rPr>
        <w:t xml:space="preserve"> </w:t>
      </w:r>
      <w:r>
        <w:rPr>
          <w:color w:val="0067B1"/>
          <w:w w:val="115"/>
        </w:rPr>
        <w:t>–</w:t>
      </w:r>
      <w:r>
        <w:rPr>
          <w:color w:val="0067B1"/>
          <w:spacing w:val="-9"/>
          <w:w w:val="115"/>
        </w:rPr>
        <w:t xml:space="preserve"> </w:t>
      </w:r>
      <w:r>
        <w:rPr>
          <w:color w:val="0067B1"/>
          <w:w w:val="115"/>
        </w:rPr>
        <w:t>the</w:t>
      </w:r>
      <w:r>
        <w:rPr>
          <w:color w:val="0067B1"/>
          <w:spacing w:val="-10"/>
          <w:w w:val="115"/>
        </w:rPr>
        <w:t xml:space="preserve"> </w:t>
      </w:r>
      <w:r>
        <w:rPr>
          <w:color w:val="0067B1"/>
          <w:w w:val="115"/>
        </w:rPr>
        <w:t>quality</w:t>
      </w:r>
      <w:r>
        <w:rPr>
          <w:color w:val="0067B1"/>
          <w:spacing w:val="-9"/>
          <w:w w:val="115"/>
        </w:rPr>
        <w:t xml:space="preserve"> </w:t>
      </w:r>
      <w:r>
        <w:rPr>
          <w:color w:val="0067B1"/>
          <w:w w:val="115"/>
        </w:rPr>
        <w:t>or</w:t>
      </w:r>
      <w:r>
        <w:rPr>
          <w:color w:val="0067B1"/>
          <w:spacing w:val="-9"/>
          <w:w w:val="115"/>
        </w:rPr>
        <w:t xml:space="preserve"> </w:t>
      </w:r>
      <w:r>
        <w:rPr>
          <w:color w:val="0067B1"/>
          <w:w w:val="115"/>
        </w:rPr>
        <w:t>condition</w:t>
      </w:r>
      <w:r>
        <w:rPr>
          <w:color w:val="0067B1"/>
          <w:spacing w:val="-9"/>
          <w:w w:val="115"/>
        </w:rPr>
        <w:t xml:space="preserve"> </w:t>
      </w:r>
      <w:r>
        <w:rPr>
          <w:color w:val="0067B1"/>
          <w:w w:val="115"/>
        </w:rPr>
        <w:t>of</w:t>
      </w:r>
      <w:r>
        <w:rPr>
          <w:color w:val="0067B1"/>
          <w:spacing w:val="-9"/>
          <w:w w:val="115"/>
        </w:rPr>
        <w:t xml:space="preserve"> </w:t>
      </w:r>
      <w:r>
        <w:rPr>
          <w:color w:val="0067B1"/>
          <w:w w:val="115"/>
        </w:rPr>
        <w:t>abstinence</w:t>
      </w:r>
      <w:r>
        <w:rPr>
          <w:color w:val="0067B1"/>
          <w:spacing w:val="-9"/>
          <w:w w:val="115"/>
        </w:rPr>
        <w:t xml:space="preserve"> </w:t>
      </w:r>
      <w:r>
        <w:rPr>
          <w:color w:val="0067B1"/>
          <w:w w:val="115"/>
        </w:rPr>
        <w:t>from</w:t>
      </w:r>
      <w:r>
        <w:rPr>
          <w:color w:val="0067B1"/>
          <w:spacing w:val="-9"/>
          <w:w w:val="115"/>
        </w:rPr>
        <w:t xml:space="preserve"> </w:t>
      </w:r>
      <w:r>
        <w:rPr>
          <w:color w:val="0067B1"/>
          <w:w w:val="115"/>
        </w:rPr>
        <w:t>psychoactive</w:t>
      </w:r>
      <w:r>
        <w:rPr>
          <w:color w:val="0067B1"/>
          <w:spacing w:val="-10"/>
          <w:w w:val="115"/>
        </w:rPr>
        <w:t xml:space="preserve"> </w:t>
      </w:r>
      <w:r>
        <w:rPr>
          <w:color w:val="0067B1"/>
          <w:w w:val="115"/>
        </w:rPr>
        <w:t>substance</w:t>
      </w:r>
      <w:r>
        <w:rPr>
          <w:color w:val="0067B1"/>
          <w:spacing w:val="-9"/>
          <w:w w:val="115"/>
        </w:rPr>
        <w:t xml:space="preserve"> </w:t>
      </w:r>
      <w:r>
        <w:rPr>
          <w:color w:val="0067B1"/>
          <w:w w:val="115"/>
        </w:rPr>
        <w:t>abuse</w:t>
      </w:r>
      <w:r>
        <w:rPr>
          <w:color w:val="0067B1"/>
          <w:spacing w:val="-9"/>
          <w:w w:val="115"/>
        </w:rPr>
        <w:t xml:space="preserve"> </w:t>
      </w:r>
      <w:r>
        <w:rPr>
          <w:color w:val="0067B1"/>
          <w:w w:val="115"/>
        </w:rPr>
        <w:t>supported by personal responsibility in recovery.</w:t>
      </w:r>
    </w:p>
    <w:p w14:paraId="6E5CC052" w14:textId="77777777" w:rsidR="000F75DB" w:rsidRDefault="000C1A9B">
      <w:pPr>
        <w:pStyle w:val="BodyText"/>
        <w:spacing w:before="144" w:line="252" w:lineRule="auto"/>
        <w:ind w:left="1439" w:right="1621"/>
      </w:pPr>
      <w:r>
        <w:rPr>
          <w:b/>
          <w:color w:val="0067B1"/>
          <w:w w:val="115"/>
        </w:rPr>
        <w:t>Special</w:t>
      </w:r>
      <w:r>
        <w:rPr>
          <w:b/>
          <w:color w:val="0067B1"/>
          <w:spacing w:val="-5"/>
          <w:w w:val="115"/>
        </w:rPr>
        <w:t xml:space="preserve"> </w:t>
      </w:r>
      <w:r>
        <w:rPr>
          <w:b/>
          <w:color w:val="0067B1"/>
          <w:w w:val="115"/>
        </w:rPr>
        <w:t>populations</w:t>
      </w:r>
      <w:r>
        <w:rPr>
          <w:b/>
          <w:color w:val="0067B1"/>
          <w:spacing w:val="-5"/>
          <w:w w:val="115"/>
        </w:rPr>
        <w:t xml:space="preserve"> </w:t>
      </w:r>
      <w:r>
        <w:rPr>
          <w:color w:val="0067B1"/>
          <w:w w:val="115"/>
        </w:rPr>
        <w:t>–</w:t>
      </w:r>
      <w:r>
        <w:rPr>
          <w:color w:val="0067B1"/>
          <w:spacing w:val="-8"/>
          <w:w w:val="115"/>
        </w:rPr>
        <w:t xml:space="preserve"> </w:t>
      </w:r>
      <w:r>
        <w:rPr>
          <w:color w:val="0067B1"/>
          <w:w w:val="115"/>
        </w:rPr>
        <w:t>diverse</w:t>
      </w:r>
      <w:r>
        <w:rPr>
          <w:color w:val="0067B1"/>
          <w:spacing w:val="-8"/>
          <w:w w:val="115"/>
        </w:rPr>
        <w:t xml:space="preserve"> </w:t>
      </w:r>
      <w:r>
        <w:rPr>
          <w:color w:val="0067B1"/>
          <w:w w:val="115"/>
        </w:rPr>
        <w:t>groups</w:t>
      </w:r>
      <w:r>
        <w:rPr>
          <w:color w:val="0067B1"/>
          <w:spacing w:val="-8"/>
          <w:w w:val="115"/>
        </w:rPr>
        <w:t xml:space="preserve"> </w:t>
      </w:r>
      <w:r>
        <w:rPr>
          <w:color w:val="0067B1"/>
          <w:w w:val="115"/>
        </w:rPr>
        <w:t>of</w:t>
      </w:r>
      <w:r>
        <w:rPr>
          <w:color w:val="0067B1"/>
          <w:spacing w:val="-8"/>
          <w:w w:val="115"/>
        </w:rPr>
        <w:t xml:space="preserve"> </w:t>
      </w:r>
      <w:r>
        <w:rPr>
          <w:color w:val="0067B1"/>
          <w:w w:val="115"/>
        </w:rPr>
        <w:t>individuals</w:t>
      </w:r>
      <w:r>
        <w:rPr>
          <w:color w:val="0067B1"/>
          <w:spacing w:val="-8"/>
          <w:w w:val="115"/>
        </w:rPr>
        <w:t xml:space="preserve"> </w:t>
      </w:r>
      <w:r>
        <w:rPr>
          <w:color w:val="0067B1"/>
          <w:w w:val="115"/>
        </w:rPr>
        <w:t>sharing</w:t>
      </w:r>
      <w:r>
        <w:rPr>
          <w:color w:val="0067B1"/>
          <w:spacing w:val="-8"/>
          <w:w w:val="115"/>
        </w:rPr>
        <w:t xml:space="preserve"> </w:t>
      </w:r>
      <w:r>
        <w:rPr>
          <w:color w:val="0067B1"/>
          <w:w w:val="115"/>
        </w:rPr>
        <w:t>a</w:t>
      </w:r>
      <w:r>
        <w:rPr>
          <w:color w:val="0067B1"/>
          <w:spacing w:val="-8"/>
          <w:w w:val="115"/>
        </w:rPr>
        <w:t xml:space="preserve"> </w:t>
      </w:r>
      <w:r>
        <w:rPr>
          <w:color w:val="0067B1"/>
          <w:w w:val="115"/>
        </w:rPr>
        <w:t>particular</w:t>
      </w:r>
      <w:r>
        <w:rPr>
          <w:color w:val="0067B1"/>
          <w:spacing w:val="-9"/>
          <w:w w:val="115"/>
        </w:rPr>
        <w:t xml:space="preserve"> </w:t>
      </w:r>
      <w:r>
        <w:rPr>
          <w:color w:val="0067B1"/>
          <w:w w:val="115"/>
        </w:rPr>
        <w:t>characteristic, circumstance, or problem.</w:t>
      </w:r>
    </w:p>
    <w:p w14:paraId="774AEF9D" w14:textId="77777777" w:rsidR="000F75DB" w:rsidRDefault="000C1A9B">
      <w:pPr>
        <w:pStyle w:val="BodyText"/>
        <w:spacing w:before="144" w:line="252" w:lineRule="auto"/>
        <w:ind w:left="1439" w:right="1444"/>
      </w:pPr>
      <w:r>
        <w:rPr>
          <w:b/>
          <w:color w:val="0067B1"/>
          <w:w w:val="115"/>
        </w:rPr>
        <w:t>Spirituality</w:t>
      </w:r>
      <w:r>
        <w:rPr>
          <w:b/>
          <w:color w:val="0067B1"/>
          <w:spacing w:val="-6"/>
          <w:w w:val="115"/>
        </w:rPr>
        <w:t xml:space="preserve"> </w:t>
      </w:r>
      <w:r>
        <w:rPr>
          <w:color w:val="0067B1"/>
          <w:w w:val="115"/>
        </w:rPr>
        <w:t>–</w:t>
      </w:r>
      <w:r>
        <w:rPr>
          <w:color w:val="0067B1"/>
          <w:spacing w:val="-5"/>
          <w:w w:val="115"/>
        </w:rPr>
        <w:t xml:space="preserve"> </w:t>
      </w:r>
      <w:r>
        <w:rPr>
          <w:color w:val="0067B1"/>
          <w:w w:val="115"/>
        </w:rPr>
        <w:t>a</w:t>
      </w:r>
      <w:r>
        <w:rPr>
          <w:color w:val="0067B1"/>
          <w:spacing w:val="-5"/>
          <w:w w:val="115"/>
        </w:rPr>
        <w:t xml:space="preserve"> </w:t>
      </w:r>
      <w:r>
        <w:rPr>
          <w:color w:val="0067B1"/>
          <w:w w:val="115"/>
        </w:rPr>
        <w:t>belief</w:t>
      </w:r>
      <w:r>
        <w:rPr>
          <w:color w:val="0067B1"/>
          <w:spacing w:val="-5"/>
          <w:w w:val="115"/>
        </w:rPr>
        <w:t xml:space="preserve"> </w:t>
      </w:r>
      <w:r>
        <w:rPr>
          <w:color w:val="0067B1"/>
          <w:w w:val="115"/>
        </w:rPr>
        <w:t>system</w:t>
      </w:r>
      <w:r>
        <w:rPr>
          <w:color w:val="0067B1"/>
          <w:spacing w:val="-5"/>
          <w:w w:val="115"/>
        </w:rPr>
        <w:t xml:space="preserve"> </w:t>
      </w:r>
      <w:r>
        <w:rPr>
          <w:color w:val="0067B1"/>
          <w:w w:val="115"/>
        </w:rPr>
        <w:t>that</w:t>
      </w:r>
      <w:r>
        <w:rPr>
          <w:color w:val="0067B1"/>
          <w:spacing w:val="-6"/>
          <w:w w:val="115"/>
        </w:rPr>
        <w:t xml:space="preserve"> </w:t>
      </w:r>
      <w:r>
        <w:rPr>
          <w:color w:val="0067B1"/>
          <w:w w:val="115"/>
        </w:rPr>
        <w:t>acknowledges</w:t>
      </w:r>
      <w:r>
        <w:rPr>
          <w:color w:val="0067B1"/>
          <w:spacing w:val="-5"/>
          <w:w w:val="115"/>
        </w:rPr>
        <w:t xml:space="preserve"> </w:t>
      </w:r>
      <w:r>
        <w:rPr>
          <w:color w:val="0067B1"/>
          <w:w w:val="115"/>
        </w:rPr>
        <w:t>and</w:t>
      </w:r>
      <w:r>
        <w:rPr>
          <w:color w:val="0067B1"/>
          <w:spacing w:val="-5"/>
          <w:w w:val="115"/>
        </w:rPr>
        <w:t xml:space="preserve"> </w:t>
      </w:r>
      <w:r>
        <w:rPr>
          <w:color w:val="0067B1"/>
          <w:w w:val="115"/>
        </w:rPr>
        <w:t>appreciates</w:t>
      </w:r>
      <w:r>
        <w:rPr>
          <w:color w:val="0067B1"/>
          <w:spacing w:val="-5"/>
          <w:w w:val="115"/>
        </w:rPr>
        <w:t xml:space="preserve"> </w:t>
      </w:r>
      <w:r>
        <w:rPr>
          <w:color w:val="0067B1"/>
          <w:w w:val="115"/>
        </w:rPr>
        <w:t>the</w:t>
      </w:r>
      <w:r>
        <w:rPr>
          <w:color w:val="0067B1"/>
          <w:spacing w:val="-6"/>
          <w:w w:val="115"/>
        </w:rPr>
        <w:t xml:space="preserve"> </w:t>
      </w:r>
      <w:r>
        <w:rPr>
          <w:color w:val="0067B1"/>
          <w:w w:val="115"/>
        </w:rPr>
        <w:t>influence</w:t>
      </w:r>
      <w:r>
        <w:rPr>
          <w:color w:val="0067B1"/>
          <w:spacing w:val="-5"/>
          <w:w w:val="115"/>
        </w:rPr>
        <w:t xml:space="preserve"> </w:t>
      </w:r>
      <w:r>
        <w:rPr>
          <w:color w:val="0067B1"/>
          <w:w w:val="115"/>
        </w:rPr>
        <w:t>in</w:t>
      </w:r>
      <w:r>
        <w:rPr>
          <w:color w:val="0067B1"/>
          <w:spacing w:val="-5"/>
          <w:w w:val="115"/>
        </w:rPr>
        <w:t xml:space="preserve"> </w:t>
      </w:r>
      <w:r>
        <w:rPr>
          <w:color w:val="0067B1"/>
          <w:w w:val="115"/>
        </w:rPr>
        <w:t>one’s</w:t>
      </w:r>
      <w:r>
        <w:rPr>
          <w:color w:val="0067B1"/>
          <w:spacing w:val="-5"/>
          <w:w w:val="115"/>
        </w:rPr>
        <w:t xml:space="preserve"> </w:t>
      </w:r>
      <w:r>
        <w:rPr>
          <w:color w:val="0067B1"/>
          <w:w w:val="115"/>
        </w:rPr>
        <w:t>lif</w:t>
      </w:r>
      <w:r>
        <w:rPr>
          <w:color w:val="0067B1"/>
          <w:w w:val="115"/>
        </w:rPr>
        <w:t>e</w:t>
      </w:r>
      <w:r>
        <w:rPr>
          <w:color w:val="0067B1"/>
          <w:spacing w:val="-6"/>
          <w:w w:val="115"/>
        </w:rPr>
        <w:t xml:space="preserve"> </w:t>
      </w:r>
      <w:r>
        <w:rPr>
          <w:color w:val="0067B1"/>
          <w:w w:val="115"/>
        </w:rPr>
        <w:t>of</w:t>
      </w:r>
      <w:r>
        <w:rPr>
          <w:color w:val="0067B1"/>
          <w:spacing w:val="-5"/>
          <w:w w:val="115"/>
        </w:rPr>
        <w:t xml:space="preserve"> </w:t>
      </w:r>
      <w:r>
        <w:rPr>
          <w:color w:val="0067B1"/>
          <w:w w:val="115"/>
        </w:rPr>
        <w:t>a higher power or state of being.</w:t>
      </w:r>
    </w:p>
    <w:p w14:paraId="10D7548C" w14:textId="77777777" w:rsidR="000F75DB" w:rsidRDefault="000C1A9B">
      <w:pPr>
        <w:pStyle w:val="BodyText"/>
        <w:spacing w:before="145" w:line="252" w:lineRule="auto"/>
        <w:ind w:left="1439" w:right="1444"/>
      </w:pPr>
      <w:r>
        <w:rPr>
          <w:b/>
          <w:color w:val="0067B1"/>
          <w:w w:val="115"/>
        </w:rPr>
        <w:t>Stage</w:t>
      </w:r>
      <w:r>
        <w:rPr>
          <w:b/>
          <w:color w:val="0067B1"/>
          <w:spacing w:val="-7"/>
          <w:w w:val="115"/>
        </w:rPr>
        <w:t xml:space="preserve"> </w:t>
      </w:r>
      <w:r>
        <w:rPr>
          <w:b/>
          <w:color w:val="0067B1"/>
          <w:w w:val="115"/>
        </w:rPr>
        <w:t>of</w:t>
      </w:r>
      <w:r>
        <w:rPr>
          <w:b/>
          <w:color w:val="0067B1"/>
          <w:spacing w:val="-7"/>
          <w:w w:val="115"/>
        </w:rPr>
        <w:t xml:space="preserve"> </w:t>
      </w:r>
      <w:r>
        <w:rPr>
          <w:b/>
          <w:color w:val="0067B1"/>
          <w:w w:val="115"/>
        </w:rPr>
        <w:t>change</w:t>
      </w:r>
      <w:r>
        <w:rPr>
          <w:b/>
          <w:color w:val="0067B1"/>
          <w:spacing w:val="-7"/>
          <w:w w:val="115"/>
        </w:rPr>
        <w:t xml:space="preserve"> </w:t>
      </w:r>
      <w:r>
        <w:rPr>
          <w:color w:val="0067B1"/>
          <w:w w:val="115"/>
        </w:rPr>
        <w:t>–</w:t>
      </w:r>
      <w:r>
        <w:rPr>
          <w:color w:val="0067B1"/>
          <w:spacing w:val="-10"/>
          <w:w w:val="115"/>
        </w:rPr>
        <w:t xml:space="preserve"> </w:t>
      </w:r>
      <w:r>
        <w:rPr>
          <w:color w:val="0067B1"/>
          <w:w w:val="115"/>
        </w:rPr>
        <w:t>transtheoretical</w:t>
      </w:r>
      <w:r>
        <w:rPr>
          <w:color w:val="0067B1"/>
          <w:spacing w:val="-11"/>
          <w:w w:val="115"/>
        </w:rPr>
        <w:t xml:space="preserve"> </w:t>
      </w:r>
      <w:r>
        <w:rPr>
          <w:color w:val="0067B1"/>
          <w:w w:val="115"/>
        </w:rPr>
        <w:t>description</w:t>
      </w:r>
      <w:r>
        <w:rPr>
          <w:color w:val="0067B1"/>
          <w:spacing w:val="-10"/>
          <w:w w:val="115"/>
        </w:rPr>
        <w:t xml:space="preserve"> </w:t>
      </w:r>
      <w:r>
        <w:rPr>
          <w:color w:val="0067B1"/>
          <w:w w:val="115"/>
        </w:rPr>
        <w:t>of</w:t>
      </w:r>
      <w:r>
        <w:rPr>
          <w:color w:val="0067B1"/>
          <w:spacing w:val="-10"/>
          <w:w w:val="115"/>
        </w:rPr>
        <w:t xml:space="preserve"> </w:t>
      </w:r>
      <w:r>
        <w:rPr>
          <w:color w:val="0067B1"/>
          <w:w w:val="115"/>
        </w:rPr>
        <w:t>one</w:t>
      </w:r>
      <w:r>
        <w:rPr>
          <w:color w:val="0067B1"/>
          <w:spacing w:val="-10"/>
          <w:w w:val="115"/>
        </w:rPr>
        <w:t xml:space="preserve"> </w:t>
      </w:r>
      <w:r>
        <w:rPr>
          <w:color w:val="0067B1"/>
          <w:w w:val="115"/>
        </w:rPr>
        <w:t>of</w:t>
      </w:r>
      <w:r>
        <w:rPr>
          <w:color w:val="0067B1"/>
          <w:spacing w:val="-10"/>
          <w:w w:val="115"/>
        </w:rPr>
        <w:t xml:space="preserve"> </w:t>
      </w:r>
      <w:r>
        <w:rPr>
          <w:color w:val="0067B1"/>
          <w:w w:val="115"/>
        </w:rPr>
        <w:t>several</w:t>
      </w:r>
      <w:r>
        <w:rPr>
          <w:color w:val="0067B1"/>
          <w:spacing w:val="-10"/>
          <w:w w:val="115"/>
        </w:rPr>
        <w:t xml:space="preserve"> </w:t>
      </w:r>
      <w:r>
        <w:rPr>
          <w:color w:val="0067B1"/>
          <w:w w:val="115"/>
        </w:rPr>
        <w:t>stages</w:t>
      </w:r>
      <w:r>
        <w:rPr>
          <w:color w:val="0067B1"/>
          <w:spacing w:val="-10"/>
          <w:w w:val="115"/>
        </w:rPr>
        <w:t xml:space="preserve"> </w:t>
      </w:r>
      <w:r>
        <w:rPr>
          <w:color w:val="0067B1"/>
          <w:w w:val="115"/>
        </w:rPr>
        <w:t>through</w:t>
      </w:r>
      <w:r>
        <w:rPr>
          <w:color w:val="0067B1"/>
          <w:spacing w:val="-11"/>
          <w:w w:val="115"/>
        </w:rPr>
        <w:t xml:space="preserve"> </w:t>
      </w:r>
      <w:r>
        <w:rPr>
          <w:color w:val="0067B1"/>
          <w:w w:val="115"/>
        </w:rPr>
        <w:t>which</w:t>
      </w:r>
      <w:r>
        <w:rPr>
          <w:color w:val="0067B1"/>
          <w:spacing w:val="-10"/>
          <w:w w:val="115"/>
        </w:rPr>
        <w:t xml:space="preserve"> </w:t>
      </w:r>
      <w:r>
        <w:rPr>
          <w:color w:val="0067B1"/>
          <w:w w:val="115"/>
        </w:rPr>
        <w:t>a</w:t>
      </w:r>
      <w:r>
        <w:rPr>
          <w:color w:val="0067B1"/>
          <w:spacing w:val="-10"/>
          <w:w w:val="115"/>
        </w:rPr>
        <w:t xml:space="preserve"> </w:t>
      </w:r>
      <w:r>
        <w:rPr>
          <w:color w:val="0067B1"/>
          <w:w w:val="115"/>
        </w:rPr>
        <w:t>person passes in moving from active use to treatment and abstinence.</w:t>
      </w:r>
    </w:p>
    <w:p w14:paraId="2FD331BD" w14:textId="77777777" w:rsidR="000F75DB" w:rsidRDefault="000C1A9B">
      <w:pPr>
        <w:pStyle w:val="BodyText"/>
        <w:spacing w:before="144" w:line="252" w:lineRule="auto"/>
        <w:ind w:left="1439" w:right="2112"/>
        <w:jc w:val="both"/>
      </w:pPr>
      <w:r>
        <w:rPr>
          <w:b/>
          <w:color w:val="0067B1"/>
          <w:w w:val="115"/>
        </w:rPr>
        <w:t>Stage</w:t>
      </w:r>
      <w:r>
        <w:rPr>
          <w:b/>
          <w:color w:val="0067B1"/>
          <w:spacing w:val="-2"/>
          <w:w w:val="115"/>
        </w:rPr>
        <w:t xml:space="preserve"> </w:t>
      </w:r>
      <w:r>
        <w:rPr>
          <w:b/>
          <w:color w:val="0067B1"/>
          <w:w w:val="115"/>
        </w:rPr>
        <w:t>of</w:t>
      </w:r>
      <w:r>
        <w:rPr>
          <w:b/>
          <w:color w:val="0067B1"/>
          <w:spacing w:val="-2"/>
          <w:w w:val="115"/>
        </w:rPr>
        <w:t xml:space="preserve"> </w:t>
      </w:r>
      <w:r>
        <w:rPr>
          <w:b/>
          <w:color w:val="0067B1"/>
          <w:w w:val="115"/>
        </w:rPr>
        <w:t>readiness</w:t>
      </w:r>
      <w:r>
        <w:rPr>
          <w:b/>
          <w:color w:val="0067B1"/>
          <w:spacing w:val="-2"/>
          <w:w w:val="115"/>
        </w:rPr>
        <w:t xml:space="preserve"> </w:t>
      </w:r>
      <w:r>
        <w:rPr>
          <w:color w:val="0067B1"/>
          <w:w w:val="115"/>
        </w:rPr>
        <w:t>–</w:t>
      </w:r>
      <w:r>
        <w:rPr>
          <w:color w:val="0067B1"/>
          <w:spacing w:val="-6"/>
          <w:w w:val="115"/>
        </w:rPr>
        <w:t xml:space="preserve"> </w:t>
      </w:r>
      <w:r>
        <w:rPr>
          <w:color w:val="0067B1"/>
          <w:w w:val="115"/>
        </w:rPr>
        <w:t>the</w:t>
      </w:r>
      <w:r>
        <w:rPr>
          <w:color w:val="0067B1"/>
          <w:spacing w:val="-7"/>
          <w:w w:val="115"/>
        </w:rPr>
        <w:t xml:space="preserve"> </w:t>
      </w:r>
      <w:r>
        <w:rPr>
          <w:color w:val="0067B1"/>
          <w:w w:val="115"/>
        </w:rPr>
        <w:t>individual’s</w:t>
      </w:r>
      <w:r>
        <w:rPr>
          <w:color w:val="0067B1"/>
          <w:spacing w:val="-6"/>
          <w:w w:val="115"/>
        </w:rPr>
        <w:t xml:space="preserve"> </w:t>
      </w:r>
      <w:r>
        <w:rPr>
          <w:color w:val="0067B1"/>
          <w:w w:val="115"/>
        </w:rPr>
        <w:t>awareness</w:t>
      </w:r>
      <w:r>
        <w:rPr>
          <w:color w:val="0067B1"/>
          <w:spacing w:val="-6"/>
          <w:w w:val="115"/>
        </w:rPr>
        <w:t xml:space="preserve"> </w:t>
      </w:r>
      <w:r>
        <w:rPr>
          <w:color w:val="0067B1"/>
          <w:w w:val="115"/>
        </w:rPr>
        <w:t>of</w:t>
      </w:r>
      <w:r>
        <w:rPr>
          <w:color w:val="0067B1"/>
          <w:spacing w:val="-6"/>
          <w:w w:val="115"/>
        </w:rPr>
        <w:t xml:space="preserve"> </w:t>
      </w:r>
      <w:r>
        <w:rPr>
          <w:color w:val="0067B1"/>
          <w:w w:val="115"/>
        </w:rPr>
        <w:t>need</w:t>
      </w:r>
      <w:r>
        <w:rPr>
          <w:color w:val="0067B1"/>
          <w:spacing w:val="-7"/>
          <w:w w:val="115"/>
        </w:rPr>
        <w:t xml:space="preserve"> </w:t>
      </w:r>
      <w:r>
        <w:rPr>
          <w:color w:val="0067B1"/>
          <w:w w:val="115"/>
        </w:rPr>
        <w:t>to</w:t>
      </w:r>
      <w:r>
        <w:rPr>
          <w:color w:val="0067B1"/>
          <w:spacing w:val="-7"/>
          <w:w w:val="115"/>
        </w:rPr>
        <w:t xml:space="preserve"> </w:t>
      </w:r>
      <w:r>
        <w:rPr>
          <w:color w:val="0067B1"/>
          <w:w w:val="115"/>
        </w:rPr>
        <w:t>change.</w:t>
      </w:r>
      <w:r>
        <w:rPr>
          <w:color w:val="0067B1"/>
          <w:spacing w:val="-6"/>
          <w:w w:val="115"/>
        </w:rPr>
        <w:t xml:space="preserve"> </w:t>
      </w:r>
      <w:r>
        <w:rPr>
          <w:color w:val="0067B1"/>
          <w:w w:val="115"/>
        </w:rPr>
        <w:t>Can</w:t>
      </w:r>
      <w:r>
        <w:rPr>
          <w:color w:val="0067B1"/>
          <w:spacing w:val="-6"/>
          <w:w w:val="115"/>
        </w:rPr>
        <w:t xml:space="preserve"> </w:t>
      </w:r>
      <w:r>
        <w:rPr>
          <w:color w:val="0067B1"/>
          <w:w w:val="115"/>
        </w:rPr>
        <w:t>be</w:t>
      </w:r>
      <w:r>
        <w:rPr>
          <w:color w:val="0067B1"/>
          <w:spacing w:val="-6"/>
          <w:w w:val="115"/>
        </w:rPr>
        <w:t xml:space="preserve"> </w:t>
      </w:r>
      <w:r>
        <w:rPr>
          <w:color w:val="0067B1"/>
          <w:w w:val="115"/>
        </w:rPr>
        <w:t>influenced</w:t>
      </w:r>
      <w:r>
        <w:rPr>
          <w:color w:val="0067B1"/>
          <w:spacing w:val="-6"/>
          <w:w w:val="115"/>
        </w:rPr>
        <w:t xml:space="preserve"> </w:t>
      </w:r>
      <w:r>
        <w:rPr>
          <w:color w:val="0067B1"/>
          <w:w w:val="115"/>
        </w:rPr>
        <w:t xml:space="preserve">by external pressure (family, legal system, or employer) or internal pressure (physical health </w:t>
      </w:r>
      <w:r>
        <w:rPr>
          <w:color w:val="0067B1"/>
          <w:spacing w:val="-2"/>
          <w:w w:val="115"/>
        </w:rPr>
        <w:t>concerns).</w:t>
      </w:r>
    </w:p>
    <w:p w14:paraId="5427DFF3" w14:textId="77777777" w:rsidR="000F75DB" w:rsidRDefault="000F75DB">
      <w:pPr>
        <w:spacing w:line="252" w:lineRule="auto"/>
        <w:jc w:val="both"/>
        <w:sectPr w:rsidR="000F75DB">
          <w:pgSz w:w="12240" w:h="15840"/>
          <w:pgMar w:top="980" w:right="0" w:bottom="780" w:left="0" w:header="683" w:footer="583" w:gutter="0"/>
          <w:cols w:space="720"/>
        </w:sectPr>
      </w:pPr>
    </w:p>
    <w:p w14:paraId="18C74146" w14:textId="77777777" w:rsidR="000F75DB" w:rsidRDefault="000F75DB">
      <w:pPr>
        <w:pStyle w:val="BodyText"/>
        <w:spacing w:before="3"/>
        <w:rPr>
          <w:sz w:val="27"/>
        </w:rPr>
      </w:pPr>
    </w:p>
    <w:p w14:paraId="2F1FE5A9" w14:textId="77777777" w:rsidR="000F75DB" w:rsidRDefault="000C1A9B">
      <w:pPr>
        <w:pStyle w:val="BodyText"/>
        <w:spacing w:before="112" w:line="252" w:lineRule="auto"/>
        <w:ind w:left="1439" w:right="1840"/>
      </w:pPr>
      <w:r>
        <w:rPr>
          <w:b/>
          <w:color w:val="0067B1"/>
          <w:w w:val="115"/>
        </w:rPr>
        <w:t xml:space="preserve">Substance abuse </w:t>
      </w:r>
      <w:r>
        <w:rPr>
          <w:color w:val="0067B1"/>
          <w:w w:val="115"/>
        </w:rPr>
        <w:t xml:space="preserve">– a maladaptive pattern of substance use leading to clinically significant impairment or distress such as failure to fulfill major role responsibilities or use </w:t>
      </w:r>
      <w:proofErr w:type="gramStart"/>
      <w:r>
        <w:rPr>
          <w:color w:val="0067B1"/>
          <w:w w:val="115"/>
        </w:rPr>
        <w:t>in spite of</w:t>
      </w:r>
      <w:proofErr w:type="gramEnd"/>
      <w:r>
        <w:rPr>
          <w:color w:val="0067B1"/>
          <w:w w:val="115"/>
        </w:rPr>
        <w:t xml:space="preserve"> physical</w:t>
      </w:r>
      <w:r>
        <w:rPr>
          <w:color w:val="0067B1"/>
          <w:spacing w:val="-16"/>
          <w:w w:val="115"/>
        </w:rPr>
        <w:t xml:space="preserve"> </w:t>
      </w:r>
      <w:r>
        <w:rPr>
          <w:color w:val="0067B1"/>
          <w:w w:val="115"/>
        </w:rPr>
        <w:t>hazards,</w:t>
      </w:r>
      <w:r>
        <w:rPr>
          <w:color w:val="0067B1"/>
          <w:spacing w:val="-16"/>
          <w:w w:val="115"/>
        </w:rPr>
        <w:t xml:space="preserve"> </w:t>
      </w:r>
      <w:r>
        <w:rPr>
          <w:color w:val="0067B1"/>
          <w:w w:val="115"/>
        </w:rPr>
        <w:t>legal</w:t>
      </w:r>
      <w:r>
        <w:rPr>
          <w:color w:val="0067B1"/>
          <w:spacing w:val="-16"/>
          <w:w w:val="115"/>
        </w:rPr>
        <w:t xml:space="preserve"> </w:t>
      </w:r>
      <w:r>
        <w:rPr>
          <w:color w:val="0067B1"/>
          <w:w w:val="115"/>
        </w:rPr>
        <w:t>problems,</w:t>
      </w:r>
      <w:r>
        <w:rPr>
          <w:color w:val="0067B1"/>
          <w:spacing w:val="-16"/>
          <w:w w:val="115"/>
        </w:rPr>
        <w:t xml:space="preserve"> </w:t>
      </w:r>
      <w:r>
        <w:rPr>
          <w:color w:val="0067B1"/>
          <w:w w:val="115"/>
        </w:rPr>
        <w:t>or</w:t>
      </w:r>
      <w:r>
        <w:rPr>
          <w:color w:val="0067B1"/>
          <w:spacing w:val="-16"/>
          <w:w w:val="115"/>
        </w:rPr>
        <w:t xml:space="preserve"> </w:t>
      </w:r>
      <w:r>
        <w:rPr>
          <w:color w:val="0067B1"/>
          <w:w w:val="115"/>
        </w:rPr>
        <w:t>interpersonal</w:t>
      </w:r>
      <w:r>
        <w:rPr>
          <w:color w:val="0067B1"/>
          <w:spacing w:val="-15"/>
          <w:w w:val="115"/>
        </w:rPr>
        <w:t xml:space="preserve"> </w:t>
      </w:r>
      <w:r>
        <w:rPr>
          <w:color w:val="0067B1"/>
          <w:w w:val="115"/>
        </w:rPr>
        <w:t>and</w:t>
      </w:r>
      <w:r>
        <w:rPr>
          <w:color w:val="0067B1"/>
          <w:spacing w:val="-16"/>
          <w:w w:val="115"/>
        </w:rPr>
        <w:t xml:space="preserve"> </w:t>
      </w:r>
      <w:r>
        <w:rPr>
          <w:color w:val="0067B1"/>
          <w:w w:val="115"/>
        </w:rPr>
        <w:t>social</w:t>
      </w:r>
      <w:r>
        <w:rPr>
          <w:color w:val="0067B1"/>
          <w:spacing w:val="-16"/>
          <w:w w:val="115"/>
        </w:rPr>
        <w:t xml:space="preserve"> </w:t>
      </w:r>
      <w:r>
        <w:rPr>
          <w:color w:val="0067B1"/>
          <w:w w:val="115"/>
        </w:rPr>
        <w:t>problems.</w:t>
      </w:r>
      <w:r>
        <w:rPr>
          <w:color w:val="0067B1"/>
          <w:spacing w:val="-16"/>
          <w:w w:val="115"/>
        </w:rPr>
        <w:t xml:space="preserve"> </w:t>
      </w:r>
      <w:r>
        <w:rPr>
          <w:color w:val="0067B1"/>
          <w:w w:val="115"/>
        </w:rPr>
        <w:t>(See</w:t>
      </w:r>
      <w:r>
        <w:rPr>
          <w:color w:val="0067B1"/>
          <w:spacing w:val="-16"/>
          <w:w w:val="115"/>
        </w:rPr>
        <w:t xml:space="preserve"> </w:t>
      </w:r>
      <w:r>
        <w:rPr>
          <w:color w:val="0067B1"/>
          <w:w w:val="115"/>
        </w:rPr>
        <w:t>also</w:t>
      </w:r>
      <w:r>
        <w:rPr>
          <w:color w:val="0067B1"/>
          <w:spacing w:val="-15"/>
          <w:w w:val="115"/>
        </w:rPr>
        <w:t xml:space="preserve"> </w:t>
      </w:r>
      <w:r>
        <w:rPr>
          <w:color w:val="0067B1"/>
          <w:w w:val="115"/>
        </w:rPr>
        <w:t>DS</w:t>
      </w:r>
      <w:r>
        <w:rPr>
          <w:color w:val="0067B1"/>
          <w:w w:val="115"/>
        </w:rPr>
        <w:t>M-IV-TR for specific criteria.)</w:t>
      </w:r>
    </w:p>
    <w:p w14:paraId="75BA45F4" w14:textId="77777777" w:rsidR="000F75DB" w:rsidRDefault="000C1A9B">
      <w:pPr>
        <w:pStyle w:val="BodyText"/>
        <w:spacing w:before="144" w:line="252" w:lineRule="auto"/>
        <w:ind w:left="1439" w:right="1982"/>
      </w:pPr>
      <w:r>
        <w:rPr>
          <w:b/>
          <w:color w:val="0067B1"/>
          <w:w w:val="110"/>
        </w:rPr>
        <w:t xml:space="preserve">Substance dependence </w:t>
      </w:r>
      <w:r>
        <w:rPr>
          <w:color w:val="0067B1"/>
          <w:w w:val="110"/>
        </w:rPr>
        <w:t xml:space="preserve">– the need for alcohol or a </w:t>
      </w:r>
      <w:proofErr w:type="gramStart"/>
      <w:r>
        <w:rPr>
          <w:color w:val="0067B1"/>
          <w:w w:val="110"/>
        </w:rPr>
        <w:t>drugs</w:t>
      </w:r>
      <w:proofErr w:type="gramEnd"/>
      <w:r>
        <w:rPr>
          <w:color w:val="0067B1"/>
          <w:w w:val="110"/>
        </w:rPr>
        <w:t xml:space="preserve"> that results from the use of that</w:t>
      </w:r>
      <w:r>
        <w:rPr>
          <w:color w:val="0067B1"/>
          <w:spacing w:val="40"/>
          <w:w w:val="110"/>
        </w:rPr>
        <w:t xml:space="preserve"> </w:t>
      </w:r>
      <w:r>
        <w:rPr>
          <w:color w:val="0067B1"/>
          <w:w w:val="110"/>
        </w:rPr>
        <w:t>substance. This need includes both mental and physical changes that make it difficult for</w:t>
      </w:r>
      <w:r>
        <w:rPr>
          <w:color w:val="0067B1"/>
          <w:spacing w:val="80"/>
          <w:w w:val="110"/>
        </w:rPr>
        <w:t xml:space="preserve"> </w:t>
      </w:r>
      <w:r>
        <w:rPr>
          <w:color w:val="0067B1"/>
          <w:w w:val="110"/>
        </w:rPr>
        <w:t>individuals</w:t>
      </w:r>
      <w:r>
        <w:rPr>
          <w:color w:val="0067B1"/>
          <w:spacing w:val="27"/>
          <w:w w:val="110"/>
        </w:rPr>
        <w:t xml:space="preserve"> </w:t>
      </w:r>
      <w:r>
        <w:rPr>
          <w:color w:val="0067B1"/>
          <w:w w:val="110"/>
        </w:rPr>
        <w:t>to control</w:t>
      </w:r>
      <w:r>
        <w:rPr>
          <w:color w:val="0067B1"/>
          <w:spacing w:val="27"/>
          <w:w w:val="110"/>
        </w:rPr>
        <w:t xml:space="preserve"> </w:t>
      </w:r>
      <w:r>
        <w:rPr>
          <w:color w:val="0067B1"/>
          <w:w w:val="110"/>
        </w:rPr>
        <w:t>when</w:t>
      </w:r>
      <w:r>
        <w:rPr>
          <w:color w:val="0067B1"/>
          <w:spacing w:val="27"/>
          <w:w w:val="110"/>
        </w:rPr>
        <w:t xml:space="preserve"> </w:t>
      </w:r>
      <w:r>
        <w:rPr>
          <w:color w:val="0067B1"/>
          <w:w w:val="110"/>
        </w:rPr>
        <w:t>they use the subs</w:t>
      </w:r>
      <w:r>
        <w:rPr>
          <w:color w:val="0067B1"/>
          <w:w w:val="110"/>
        </w:rPr>
        <w:t>tance</w:t>
      </w:r>
      <w:r>
        <w:rPr>
          <w:color w:val="0067B1"/>
          <w:spacing w:val="27"/>
          <w:w w:val="110"/>
        </w:rPr>
        <w:t xml:space="preserve"> </w:t>
      </w:r>
      <w:r>
        <w:rPr>
          <w:color w:val="0067B1"/>
          <w:w w:val="110"/>
        </w:rPr>
        <w:t>and</w:t>
      </w:r>
      <w:r>
        <w:rPr>
          <w:color w:val="0067B1"/>
          <w:spacing w:val="27"/>
          <w:w w:val="110"/>
        </w:rPr>
        <w:t xml:space="preserve"> </w:t>
      </w:r>
      <w:r>
        <w:rPr>
          <w:color w:val="0067B1"/>
          <w:w w:val="110"/>
        </w:rPr>
        <w:t>how</w:t>
      </w:r>
      <w:r>
        <w:rPr>
          <w:color w:val="0067B1"/>
          <w:spacing w:val="27"/>
          <w:w w:val="110"/>
        </w:rPr>
        <w:t xml:space="preserve"> </w:t>
      </w:r>
      <w:r>
        <w:rPr>
          <w:color w:val="0067B1"/>
          <w:w w:val="110"/>
        </w:rPr>
        <w:t>much</w:t>
      </w:r>
      <w:r>
        <w:rPr>
          <w:color w:val="0067B1"/>
          <w:spacing w:val="27"/>
          <w:w w:val="110"/>
        </w:rPr>
        <w:t xml:space="preserve"> </w:t>
      </w:r>
      <w:r>
        <w:rPr>
          <w:color w:val="0067B1"/>
          <w:w w:val="110"/>
        </w:rPr>
        <w:t>they use. Psychological dependence</w:t>
      </w:r>
      <w:r>
        <w:rPr>
          <w:color w:val="0067B1"/>
          <w:spacing w:val="39"/>
          <w:w w:val="110"/>
        </w:rPr>
        <w:t xml:space="preserve"> </w:t>
      </w:r>
      <w:r>
        <w:rPr>
          <w:color w:val="0067B1"/>
          <w:w w:val="110"/>
        </w:rPr>
        <w:t>occurs</w:t>
      </w:r>
      <w:r>
        <w:rPr>
          <w:color w:val="0067B1"/>
          <w:spacing w:val="39"/>
          <w:w w:val="110"/>
        </w:rPr>
        <w:t xml:space="preserve"> </w:t>
      </w:r>
      <w:r>
        <w:rPr>
          <w:color w:val="0067B1"/>
          <w:w w:val="110"/>
        </w:rPr>
        <w:t>when</w:t>
      </w:r>
      <w:r>
        <w:rPr>
          <w:color w:val="0067B1"/>
          <w:spacing w:val="39"/>
          <w:w w:val="110"/>
        </w:rPr>
        <w:t xml:space="preserve"> </w:t>
      </w:r>
      <w:r>
        <w:rPr>
          <w:color w:val="0067B1"/>
          <w:w w:val="110"/>
        </w:rPr>
        <w:t>individuals</w:t>
      </w:r>
      <w:r>
        <w:rPr>
          <w:color w:val="0067B1"/>
          <w:spacing w:val="39"/>
          <w:w w:val="110"/>
        </w:rPr>
        <w:t xml:space="preserve"> </w:t>
      </w:r>
      <w:r>
        <w:rPr>
          <w:color w:val="0067B1"/>
          <w:w w:val="110"/>
        </w:rPr>
        <w:t>need</w:t>
      </w:r>
      <w:r>
        <w:rPr>
          <w:color w:val="0067B1"/>
          <w:spacing w:val="37"/>
          <w:w w:val="110"/>
        </w:rPr>
        <w:t xml:space="preserve"> </w:t>
      </w:r>
      <w:r>
        <w:rPr>
          <w:color w:val="0067B1"/>
          <w:w w:val="110"/>
        </w:rPr>
        <w:t>the</w:t>
      </w:r>
      <w:r>
        <w:rPr>
          <w:color w:val="0067B1"/>
          <w:spacing w:val="37"/>
          <w:w w:val="110"/>
        </w:rPr>
        <w:t xml:space="preserve"> </w:t>
      </w:r>
      <w:r>
        <w:rPr>
          <w:color w:val="0067B1"/>
          <w:w w:val="110"/>
        </w:rPr>
        <w:t>substance</w:t>
      </w:r>
      <w:r>
        <w:rPr>
          <w:color w:val="0067B1"/>
          <w:spacing w:val="39"/>
          <w:w w:val="110"/>
        </w:rPr>
        <w:t xml:space="preserve"> </w:t>
      </w:r>
      <w:r>
        <w:rPr>
          <w:color w:val="0067B1"/>
          <w:w w:val="110"/>
        </w:rPr>
        <w:t>to</w:t>
      </w:r>
      <w:r>
        <w:rPr>
          <w:color w:val="0067B1"/>
          <w:spacing w:val="37"/>
          <w:w w:val="110"/>
        </w:rPr>
        <w:t xml:space="preserve"> </w:t>
      </w:r>
      <w:r>
        <w:rPr>
          <w:color w:val="0067B1"/>
          <w:w w:val="110"/>
        </w:rPr>
        <w:t>feel</w:t>
      </w:r>
      <w:r>
        <w:rPr>
          <w:color w:val="0067B1"/>
          <w:spacing w:val="39"/>
          <w:w w:val="110"/>
        </w:rPr>
        <w:t xml:space="preserve"> </w:t>
      </w:r>
      <w:r>
        <w:rPr>
          <w:color w:val="0067B1"/>
          <w:w w:val="110"/>
        </w:rPr>
        <w:t>good</w:t>
      </w:r>
      <w:r>
        <w:rPr>
          <w:color w:val="0067B1"/>
          <w:spacing w:val="39"/>
          <w:w w:val="110"/>
        </w:rPr>
        <w:t xml:space="preserve"> </w:t>
      </w:r>
      <w:r>
        <w:rPr>
          <w:color w:val="0067B1"/>
          <w:w w:val="110"/>
        </w:rPr>
        <w:t>or</w:t>
      </w:r>
      <w:r>
        <w:rPr>
          <w:color w:val="0067B1"/>
          <w:spacing w:val="39"/>
          <w:w w:val="110"/>
        </w:rPr>
        <w:t xml:space="preserve"> </w:t>
      </w:r>
      <w:r>
        <w:rPr>
          <w:color w:val="0067B1"/>
          <w:w w:val="110"/>
        </w:rPr>
        <w:t>normal</w:t>
      </w:r>
      <w:r>
        <w:rPr>
          <w:color w:val="0067B1"/>
          <w:spacing w:val="37"/>
          <w:w w:val="110"/>
        </w:rPr>
        <w:t xml:space="preserve"> </w:t>
      </w:r>
      <w:r>
        <w:rPr>
          <w:color w:val="0067B1"/>
          <w:w w:val="110"/>
        </w:rPr>
        <w:t>or</w:t>
      </w:r>
      <w:r>
        <w:rPr>
          <w:color w:val="0067B1"/>
          <w:spacing w:val="39"/>
          <w:w w:val="110"/>
        </w:rPr>
        <w:t xml:space="preserve"> </w:t>
      </w:r>
      <w:r>
        <w:rPr>
          <w:color w:val="0067B1"/>
          <w:w w:val="110"/>
        </w:rPr>
        <w:t>to function.</w:t>
      </w:r>
      <w:r>
        <w:rPr>
          <w:color w:val="0067B1"/>
          <w:spacing w:val="40"/>
          <w:w w:val="110"/>
        </w:rPr>
        <w:t xml:space="preserve"> </w:t>
      </w:r>
      <w:r>
        <w:rPr>
          <w:color w:val="0067B1"/>
          <w:w w:val="110"/>
        </w:rPr>
        <w:t>Physical</w:t>
      </w:r>
      <w:r>
        <w:rPr>
          <w:color w:val="0067B1"/>
          <w:spacing w:val="40"/>
          <w:w w:val="110"/>
        </w:rPr>
        <w:t xml:space="preserve"> </w:t>
      </w:r>
      <w:r>
        <w:rPr>
          <w:color w:val="0067B1"/>
          <w:w w:val="110"/>
        </w:rPr>
        <w:t>dependence</w:t>
      </w:r>
      <w:r>
        <w:rPr>
          <w:color w:val="0067B1"/>
          <w:spacing w:val="40"/>
          <w:w w:val="110"/>
        </w:rPr>
        <w:t xml:space="preserve"> </w:t>
      </w:r>
      <w:r>
        <w:rPr>
          <w:color w:val="0067B1"/>
          <w:w w:val="110"/>
        </w:rPr>
        <w:t>occurs</w:t>
      </w:r>
      <w:r>
        <w:rPr>
          <w:color w:val="0067B1"/>
          <w:spacing w:val="40"/>
          <w:w w:val="110"/>
        </w:rPr>
        <w:t xml:space="preserve"> </w:t>
      </w:r>
      <w:r>
        <w:rPr>
          <w:color w:val="0067B1"/>
          <w:w w:val="110"/>
        </w:rPr>
        <w:t>when</w:t>
      </w:r>
      <w:r>
        <w:rPr>
          <w:color w:val="0067B1"/>
          <w:spacing w:val="40"/>
          <w:w w:val="110"/>
        </w:rPr>
        <w:t xml:space="preserve"> </w:t>
      </w:r>
      <w:r>
        <w:rPr>
          <w:color w:val="0067B1"/>
          <w:w w:val="110"/>
        </w:rPr>
        <w:t>the</w:t>
      </w:r>
      <w:r>
        <w:rPr>
          <w:color w:val="0067B1"/>
          <w:spacing w:val="38"/>
          <w:w w:val="110"/>
        </w:rPr>
        <w:t xml:space="preserve"> </w:t>
      </w:r>
      <w:r>
        <w:rPr>
          <w:color w:val="0067B1"/>
          <w:w w:val="110"/>
        </w:rPr>
        <w:t>body</w:t>
      </w:r>
      <w:r>
        <w:rPr>
          <w:color w:val="0067B1"/>
          <w:spacing w:val="40"/>
          <w:w w:val="110"/>
        </w:rPr>
        <w:t xml:space="preserve"> </w:t>
      </w:r>
      <w:r>
        <w:rPr>
          <w:color w:val="0067B1"/>
          <w:w w:val="110"/>
        </w:rPr>
        <w:t>adapts</w:t>
      </w:r>
      <w:r>
        <w:rPr>
          <w:color w:val="0067B1"/>
          <w:spacing w:val="40"/>
          <w:w w:val="110"/>
        </w:rPr>
        <w:t xml:space="preserve"> </w:t>
      </w:r>
      <w:r>
        <w:rPr>
          <w:color w:val="0067B1"/>
          <w:w w:val="110"/>
        </w:rPr>
        <w:t>to</w:t>
      </w:r>
      <w:r>
        <w:rPr>
          <w:color w:val="0067B1"/>
          <w:spacing w:val="38"/>
          <w:w w:val="110"/>
        </w:rPr>
        <w:t xml:space="preserve"> </w:t>
      </w:r>
      <w:r>
        <w:rPr>
          <w:color w:val="0067B1"/>
          <w:w w:val="110"/>
        </w:rPr>
        <w:t>the</w:t>
      </w:r>
      <w:r>
        <w:rPr>
          <w:color w:val="0067B1"/>
          <w:spacing w:val="38"/>
          <w:w w:val="110"/>
        </w:rPr>
        <w:t xml:space="preserve"> </w:t>
      </w:r>
      <w:r>
        <w:rPr>
          <w:color w:val="0067B1"/>
          <w:w w:val="110"/>
        </w:rPr>
        <w:t>substance</w:t>
      </w:r>
      <w:r>
        <w:rPr>
          <w:color w:val="0067B1"/>
          <w:spacing w:val="40"/>
          <w:w w:val="110"/>
        </w:rPr>
        <w:t xml:space="preserve"> </w:t>
      </w:r>
      <w:r>
        <w:rPr>
          <w:color w:val="0067B1"/>
          <w:w w:val="110"/>
        </w:rPr>
        <w:t>and</w:t>
      </w:r>
      <w:r>
        <w:rPr>
          <w:color w:val="0067B1"/>
          <w:spacing w:val="40"/>
          <w:w w:val="110"/>
        </w:rPr>
        <w:t xml:space="preserve"> </w:t>
      </w:r>
      <w:r>
        <w:rPr>
          <w:color w:val="0067B1"/>
          <w:w w:val="110"/>
        </w:rPr>
        <w:t>needs increasing amounts to achieve the same effect or to function. (See also DSM-IV-TR for specific criteria.)</w:t>
      </w:r>
    </w:p>
    <w:p w14:paraId="061A9F60" w14:textId="77777777" w:rsidR="000F75DB" w:rsidRDefault="000C1A9B">
      <w:pPr>
        <w:pStyle w:val="BodyText"/>
        <w:spacing w:before="145" w:line="252" w:lineRule="auto"/>
        <w:ind w:left="1440" w:right="1651"/>
        <w:jc w:val="both"/>
      </w:pPr>
      <w:r>
        <w:rPr>
          <w:b/>
          <w:color w:val="0067B1"/>
          <w:w w:val="115"/>
        </w:rPr>
        <w:t>Substance</w:t>
      </w:r>
      <w:r>
        <w:rPr>
          <w:b/>
          <w:color w:val="0067B1"/>
          <w:spacing w:val="-12"/>
          <w:w w:val="115"/>
        </w:rPr>
        <w:t xml:space="preserve"> </w:t>
      </w:r>
      <w:r>
        <w:rPr>
          <w:b/>
          <w:color w:val="0067B1"/>
          <w:w w:val="115"/>
        </w:rPr>
        <w:t>use</w:t>
      </w:r>
      <w:r>
        <w:rPr>
          <w:b/>
          <w:color w:val="0067B1"/>
          <w:spacing w:val="-16"/>
          <w:w w:val="115"/>
        </w:rPr>
        <w:t xml:space="preserve"> </w:t>
      </w:r>
      <w:r>
        <w:rPr>
          <w:color w:val="0067B1"/>
          <w:w w:val="115"/>
        </w:rPr>
        <w:t>–</w:t>
      </w:r>
      <w:r>
        <w:rPr>
          <w:color w:val="0067B1"/>
          <w:spacing w:val="-15"/>
          <w:w w:val="115"/>
        </w:rPr>
        <w:t xml:space="preserve"> </w:t>
      </w:r>
      <w:r>
        <w:rPr>
          <w:color w:val="0067B1"/>
          <w:w w:val="115"/>
        </w:rPr>
        <w:t>consumption</w:t>
      </w:r>
      <w:r>
        <w:rPr>
          <w:color w:val="0067B1"/>
          <w:spacing w:val="-15"/>
          <w:w w:val="115"/>
        </w:rPr>
        <w:t xml:space="preserve"> </w:t>
      </w:r>
      <w:r>
        <w:rPr>
          <w:color w:val="0067B1"/>
          <w:w w:val="115"/>
        </w:rPr>
        <w:t>of</w:t>
      </w:r>
      <w:r>
        <w:rPr>
          <w:color w:val="0067B1"/>
          <w:spacing w:val="-15"/>
          <w:w w:val="115"/>
        </w:rPr>
        <w:t xml:space="preserve"> </w:t>
      </w:r>
      <w:r>
        <w:rPr>
          <w:color w:val="0067B1"/>
          <w:w w:val="115"/>
        </w:rPr>
        <w:t>low</w:t>
      </w:r>
      <w:r>
        <w:rPr>
          <w:color w:val="0067B1"/>
          <w:spacing w:val="-16"/>
          <w:w w:val="115"/>
        </w:rPr>
        <w:t xml:space="preserve"> </w:t>
      </w:r>
      <w:r>
        <w:rPr>
          <w:color w:val="0067B1"/>
          <w:w w:val="115"/>
        </w:rPr>
        <w:t>and/or</w:t>
      </w:r>
      <w:r>
        <w:rPr>
          <w:color w:val="0067B1"/>
          <w:spacing w:val="-15"/>
          <w:w w:val="115"/>
        </w:rPr>
        <w:t xml:space="preserve"> </w:t>
      </w:r>
      <w:r>
        <w:rPr>
          <w:color w:val="0067B1"/>
          <w:w w:val="115"/>
        </w:rPr>
        <w:t>infrequent</w:t>
      </w:r>
      <w:r>
        <w:rPr>
          <w:color w:val="0067B1"/>
          <w:spacing w:val="-15"/>
          <w:w w:val="115"/>
        </w:rPr>
        <w:t xml:space="preserve"> </w:t>
      </w:r>
      <w:r>
        <w:rPr>
          <w:color w:val="0067B1"/>
          <w:w w:val="115"/>
        </w:rPr>
        <w:t>doses</w:t>
      </w:r>
      <w:r>
        <w:rPr>
          <w:color w:val="0067B1"/>
          <w:spacing w:val="-15"/>
          <w:w w:val="115"/>
        </w:rPr>
        <w:t xml:space="preserve"> </w:t>
      </w:r>
      <w:r>
        <w:rPr>
          <w:color w:val="0067B1"/>
          <w:w w:val="115"/>
        </w:rPr>
        <w:t>of</w:t>
      </w:r>
      <w:r>
        <w:rPr>
          <w:color w:val="0067B1"/>
          <w:spacing w:val="-15"/>
          <w:w w:val="115"/>
        </w:rPr>
        <w:t xml:space="preserve"> </w:t>
      </w:r>
      <w:r>
        <w:rPr>
          <w:color w:val="0067B1"/>
          <w:w w:val="115"/>
        </w:rPr>
        <w:t>alcohol</w:t>
      </w:r>
      <w:r>
        <w:rPr>
          <w:color w:val="0067B1"/>
          <w:spacing w:val="-15"/>
          <w:w w:val="115"/>
        </w:rPr>
        <w:t xml:space="preserve"> </w:t>
      </w:r>
      <w:r>
        <w:rPr>
          <w:color w:val="0067B1"/>
          <w:w w:val="115"/>
        </w:rPr>
        <w:t>or</w:t>
      </w:r>
      <w:r>
        <w:rPr>
          <w:color w:val="0067B1"/>
          <w:spacing w:val="-15"/>
          <w:w w:val="115"/>
        </w:rPr>
        <w:t xml:space="preserve"> </w:t>
      </w:r>
      <w:r>
        <w:rPr>
          <w:color w:val="0067B1"/>
          <w:w w:val="115"/>
        </w:rPr>
        <w:t>drugs,</w:t>
      </w:r>
      <w:r>
        <w:rPr>
          <w:color w:val="0067B1"/>
          <w:spacing w:val="-15"/>
          <w:w w:val="115"/>
        </w:rPr>
        <w:t xml:space="preserve"> </w:t>
      </w:r>
      <w:r>
        <w:rPr>
          <w:color w:val="0067B1"/>
          <w:w w:val="115"/>
        </w:rPr>
        <w:t>sometimes called</w:t>
      </w:r>
      <w:r>
        <w:rPr>
          <w:color w:val="0067B1"/>
          <w:spacing w:val="-15"/>
          <w:w w:val="115"/>
        </w:rPr>
        <w:t xml:space="preserve"> </w:t>
      </w:r>
      <w:r>
        <w:rPr>
          <w:color w:val="0067B1"/>
          <w:w w:val="115"/>
        </w:rPr>
        <w:t>“experimental,”</w:t>
      </w:r>
      <w:r>
        <w:rPr>
          <w:color w:val="0067B1"/>
          <w:spacing w:val="-14"/>
          <w:w w:val="115"/>
        </w:rPr>
        <w:t xml:space="preserve"> </w:t>
      </w:r>
      <w:r>
        <w:rPr>
          <w:color w:val="0067B1"/>
          <w:w w:val="115"/>
        </w:rPr>
        <w:t>“casual,”</w:t>
      </w:r>
      <w:r>
        <w:rPr>
          <w:color w:val="0067B1"/>
          <w:spacing w:val="-14"/>
          <w:w w:val="115"/>
        </w:rPr>
        <w:t xml:space="preserve"> </w:t>
      </w:r>
      <w:r>
        <w:rPr>
          <w:color w:val="0067B1"/>
          <w:w w:val="115"/>
        </w:rPr>
        <w:t>“recreational,”</w:t>
      </w:r>
      <w:r>
        <w:rPr>
          <w:color w:val="0067B1"/>
          <w:spacing w:val="-14"/>
          <w:w w:val="115"/>
        </w:rPr>
        <w:t xml:space="preserve"> </w:t>
      </w:r>
      <w:r>
        <w:rPr>
          <w:color w:val="0067B1"/>
          <w:w w:val="115"/>
        </w:rPr>
        <w:t>or</w:t>
      </w:r>
      <w:r>
        <w:rPr>
          <w:color w:val="0067B1"/>
          <w:spacing w:val="-14"/>
          <w:w w:val="115"/>
        </w:rPr>
        <w:t xml:space="preserve"> </w:t>
      </w:r>
      <w:r>
        <w:rPr>
          <w:color w:val="0067B1"/>
          <w:w w:val="115"/>
        </w:rPr>
        <w:t>“social”</w:t>
      </w:r>
      <w:r>
        <w:rPr>
          <w:color w:val="0067B1"/>
          <w:spacing w:val="-14"/>
          <w:w w:val="115"/>
        </w:rPr>
        <w:t xml:space="preserve"> </w:t>
      </w:r>
      <w:r>
        <w:rPr>
          <w:color w:val="0067B1"/>
          <w:w w:val="115"/>
        </w:rPr>
        <w:t>use,</w:t>
      </w:r>
      <w:r>
        <w:rPr>
          <w:color w:val="0067B1"/>
          <w:spacing w:val="-15"/>
          <w:w w:val="115"/>
        </w:rPr>
        <w:t xml:space="preserve"> </w:t>
      </w:r>
      <w:r>
        <w:rPr>
          <w:color w:val="0067B1"/>
          <w:w w:val="115"/>
        </w:rPr>
        <w:t>such</w:t>
      </w:r>
      <w:r>
        <w:rPr>
          <w:color w:val="0067B1"/>
          <w:spacing w:val="-14"/>
          <w:w w:val="115"/>
        </w:rPr>
        <w:t xml:space="preserve"> </w:t>
      </w:r>
      <w:r>
        <w:rPr>
          <w:color w:val="0067B1"/>
          <w:w w:val="115"/>
        </w:rPr>
        <w:t>that</w:t>
      </w:r>
      <w:r>
        <w:rPr>
          <w:color w:val="0067B1"/>
          <w:spacing w:val="-15"/>
          <w:w w:val="115"/>
        </w:rPr>
        <w:t xml:space="preserve"> </w:t>
      </w:r>
      <w:r>
        <w:rPr>
          <w:color w:val="0067B1"/>
          <w:w w:val="115"/>
        </w:rPr>
        <w:t>consequences</w:t>
      </w:r>
      <w:r>
        <w:rPr>
          <w:color w:val="0067B1"/>
          <w:spacing w:val="-14"/>
          <w:w w:val="115"/>
        </w:rPr>
        <w:t xml:space="preserve"> </w:t>
      </w:r>
      <w:r>
        <w:rPr>
          <w:color w:val="0067B1"/>
          <w:w w:val="115"/>
        </w:rPr>
        <w:t>may</w:t>
      </w:r>
      <w:r>
        <w:rPr>
          <w:color w:val="0067B1"/>
          <w:spacing w:val="-14"/>
          <w:w w:val="115"/>
        </w:rPr>
        <w:t xml:space="preserve"> </w:t>
      </w:r>
      <w:r>
        <w:rPr>
          <w:color w:val="0067B1"/>
          <w:w w:val="115"/>
        </w:rPr>
        <w:t>be rare or minor.</w:t>
      </w:r>
    </w:p>
    <w:p w14:paraId="4660D18F" w14:textId="77777777" w:rsidR="000F75DB" w:rsidRDefault="000C1A9B">
      <w:pPr>
        <w:pStyle w:val="BodyText"/>
        <w:spacing w:before="145"/>
        <w:ind w:left="1440"/>
      </w:pPr>
      <w:r>
        <w:rPr>
          <w:b/>
          <w:color w:val="0067B1"/>
          <w:w w:val="115"/>
        </w:rPr>
        <w:t>Systems</w:t>
      </w:r>
      <w:r>
        <w:rPr>
          <w:b/>
          <w:color w:val="0067B1"/>
          <w:spacing w:val="-8"/>
          <w:w w:val="115"/>
        </w:rPr>
        <w:t xml:space="preserve"> </w:t>
      </w:r>
      <w:r>
        <w:rPr>
          <w:b/>
          <w:color w:val="0067B1"/>
          <w:w w:val="115"/>
        </w:rPr>
        <w:t>theory</w:t>
      </w:r>
      <w:r>
        <w:rPr>
          <w:b/>
          <w:color w:val="0067B1"/>
          <w:spacing w:val="-12"/>
          <w:w w:val="115"/>
        </w:rPr>
        <w:t xml:space="preserve"> </w:t>
      </w:r>
      <w:r>
        <w:rPr>
          <w:color w:val="0067B1"/>
          <w:w w:val="115"/>
        </w:rPr>
        <w:t>–</w:t>
      </w:r>
      <w:r>
        <w:rPr>
          <w:color w:val="0067B1"/>
          <w:spacing w:val="-11"/>
          <w:w w:val="115"/>
        </w:rPr>
        <w:t xml:space="preserve"> </w:t>
      </w:r>
      <w:r>
        <w:rPr>
          <w:color w:val="0067B1"/>
          <w:w w:val="115"/>
        </w:rPr>
        <w:t>view</w:t>
      </w:r>
      <w:r>
        <w:rPr>
          <w:color w:val="0067B1"/>
          <w:spacing w:val="-11"/>
          <w:w w:val="115"/>
        </w:rPr>
        <w:t xml:space="preserve"> </w:t>
      </w:r>
      <w:r>
        <w:rPr>
          <w:color w:val="0067B1"/>
          <w:w w:val="115"/>
        </w:rPr>
        <w:t>of</w:t>
      </w:r>
      <w:r>
        <w:rPr>
          <w:color w:val="0067B1"/>
          <w:spacing w:val="-11"/>
          <w:w w:val="115"/>
        </w:rPr>
        <w:t xml:space="preserve"> </w:t>
      </w:r>
      <w:r>
        <w:rPr>
          <w:color w:val="0067B1"/>
          <w:w w:val="115"/>
        </w:rPr>
        <w:t>behavior</w:t>
      </w:r>
      <w:r>
        <w:rPr>
          <w:color w:val="0067B1"/>
          <w:spacing w:val="-11"/>
          <w:w w:val="115"/>
        </w:rPr>
        <w:t xml:space="preserve"> </w:t>
      </w:r>
      <w:r>
        <w:rPr>
          <w:color w:val="0067B1"/>
          <w:w w:val="115"/>
        </w:rPr>
        <w:t>as</w:t>
      </w:r>
      <w:r>
        <w:rPr>
          <w:color w:val="0067B1"/>
          <w:spacing w:val="-11"/>
          <w:w w:val="115"/>
        </w:rPr>
        <w:t xml:space="preserve"> </w:t>
      </w:r>
      <w:r>
        <w:rPr>
          <w:color w:val="0067B1"/>
          <w:w w:val="115"/>
        </w:rPr>
        <w:t>an</w:t>
      </w:r>
      <w:r>
        <w:rPr>
          <w:color w:val="0067B1"/>
          <w:spacing w:val="-11"/>
          <w:w w:val="115"/>
        </w:rPr>
        <w:t xml:space="preserve"> </w:t>
      </w:r>
      <w:r>
        <w:rPr>
          <w:color w:val="0067B1"/>
          <w:w w:val="115"/>
        </w:rPr>
        <w:t>interactive</w:t>
      </w:r>
      <w:r>
        <w:rPr>
          <w:color w:val="0067B1"/>
          <w:spacing w:val="-11"/>
          <w:w w:val="115"/>
        </w:rPr>
        <w:t xml:space="preserve"> </w:t>
      </w:r>
      <w:r>
        <w:rPr>
          <w:color w:val="0067B1"/>
          <w:w w:val="115"/>
        </w:rPr>
        <w:t>part</w:t>
      </w:r>
      <w:r>
        <w:rPr>
          <w:color w:val="0067B1"/>
          <w:spacing w:val="-12"/>
          <w:w w:val="115"/>
        </w:rPr>
        <w:t xml:space="preserve"> </w:t>
      </w:r>
      <w:r>
        <w:rPr>
          <w:color w:val="0067B1"/>
          <w:w w:val="115"/>
        </w:rPr>
        <w:t>of</w:t>
      </w:r>
      <w:r>
        <w:rPr>
          <w:color w:val="0067B1"/>
          <w:spacing w:val="-11"/>
          <w:w w:val="115"/>
        </w:rPr>
        <w:t xml:space="preserve"> </w:t>
      </w:r>
      <w:r>
        <w:rPr>
          <w:color w:val="0067B1"/>
          <w:w w:val="115"/>
        </w:rPr>
        <w:t>a</w:t>
      </w:r>
      <w:r>
        <w:rPr>
          <w:color w:val="0067B1"/>
          <w:spacing w:val="-11"/>
          <w:w w:val="115"/>
        </w:rPr>
        <w:t xml:space="preserve"> </w:t>
      </w:r>
      <w:r>
        <w:rPr>
          <w:color w:val="0067B1"/>
          <w:w w:val="115"/>
        </w:rPr>
        <w:t>larger</w:t>
      </w:r>
      <w:r>
        <w:rPr>
          <w:color w:val="0067B1"/>
          <w:spacing w:val="-12"/>
          <w:w w:val="115"/>
        </w:rPr>
        <w:t xml:space="preserve"> </w:t>
      </w:r>
      <w:r>
        <w:rPr>
          <w:color w:val="0067B1"/>
          <w:w w:val="115"/>
        </w:rPr>
        <w:t>social</w:t>
      </w:r>
      <w:r>
        <w:rPr>
          <w:color w:val="0067B1"/>
          <w:spacing w:val="-11"/>
          <w:w w:val="115"/>
        </w:rPr>
        <w:t xml:space="preserve"> </w:t>
      </w:r>
      <w:r>
        <w:rPr>
          <w:color w:val="0067B1"/>
          <w:spacing w:val="-2"/>
          <w:w w:val="115"/>
        </w:rPr>
        <w:t>structure.</w:t>
      </w:r>
    </w:p>
    <w:p w14:paraId="0B5430D2" w14:textId="77777777" w:rsidR="000F75DB" w:rsidRDefault="000C1A9B">
      <w:pPr>
        <w:pStyle w:val="BodyText"/>
        <w:spacing w:before="156" w:line="252" w:lineRule="auto"/>
        <w:ind w:left="1440" w:right="1444"/>
      </w:pPr>
      <w:r>
        <w:rPr>
          <w:b/>
          <w:color w:val="0067B1"/>
          <w:w w:val="115"/>
        </w:rPr>
        <w:t>Theory</w:t>
      </w:r>
      <w:r>
        <w:rPr>
          <w:b/>
          <w:color w:val="0067B1"/>
          <w:spacing w:val="-6"/>
          <w:w w:val="115"/>
        </w:rPr>
        <w:t xml:space="preserve"> </w:t>
      </w:r>
      <w:r>
        <w:rPr>
          <w:color w:val="0067B1"/>
          <w:w w:val="115"/>
        </w:rPr>
        <w:t>–</w:t>
      </w:r>
      <w:r>
        <w:rPr>
          <w:color w:val="0067B1"/>
          <w:spacing w:val="-6"/>
          <w:w w:val="115"/>
        </w:rPr>
        <w:t xml:space="preserve"> </w:t>
      </w:r>
      <w:r>
        <w:rPr>
          <w:color w:val="0067B1"/>
          <w:w w:val="115"/>
        </w:rPr>
        <w:t>a</w:t>
      </w:r>
      <w:r>
        <w:rPr>
          <w:color w:val="0067B1"/>
          <w:spacing w:val="-6"/>
          <w:w w:val="115"/>
        </w:rPr>
        <w:t xml:space="preserve"> </w:t>
      </w:r>
      <w:r>
        <w:rPr>
          <w:color w:val="0067B1"/>
          <w:w w:val="115"/>
        </w:rPr>
        <w:t>framework</w:t>
      </w:r>
      <w:r>
        <w:rPr>
          <w:color w:val="0067B1"/>
          <w:spacing w:val="-6"/>
          <w:w w:val="115"/>
        </w:rPr>
        <w:t xml:space="preserve"> </w:t>
      </w:r>
      <w:r>
        <w:rPr>
          <w:color w:val="0067B1"/>
          <w:w w:val="115"/>
        </w:rPr>
        <w:t>to</w:t>
      </w:r>
      <w:r>
        <w:rPr>
          <w:color w:val="0067B1"/>
          <w:spacing w:val="-7"/>
          <w:w w:val="115"/>
        </w:rPr>
        <w:t xml:space="preserve"> </w:t>
      </w:r>
      <w:r>
        <w:rPr>
          <w:color w:val="0067B1"/>
          <w:w w:val="115"/>
        </w:rPr>
        <w:t>organize</w:t>
      </w:r>
      <w:r>
        <w:rPr>
          <w:color w:val="0067B1"/>
          <w:spacing w:val="-6"/>
          <w:w w:val="115"/>
        </w:rPr>
        <w:t xml:space="preserve"> </w:t>
      </w:r>
      <w:r>
        <w:rPr>
          <w:color w:val="0067B1"/>
          <w:w w:val="115"/>
        </w:rPr>
        <w:t>and</w:t>
      </w:r>
      <w:r>
        <w:rPr>
          <w:color w:val="0067B1"/>
          <w:spacing w:val="-6"/>
          <w:w w:val="115"/>
        </w:rPr>
        <w:t xml:space="preserve"> </w:t>
      </w:r>
      <w:r>
        <w:rPr>
          <w:color w:val="0067B1"/>
          <w:w w:val="115"/>
        </w:rPr>
        <w:t>integrate</w:t>
      </w:r>
      <w:r>
        <w:rPr>
          <w:color w:val="0067B1"/>
          <w:spacing w:val="-6"/>
          <w:w w:val="115"/>
        </w:rPr>
        <w:t xml:space="preserve"> </w:t>
      </w:r>
      <w:r>
        <w:rPr>
          <w:color w:val="0067B1"/>
          <w:w w:val="115"/>
        </w:rPr>
        <w:t>knowledge</w:t>
      </w:r>
      <w:r>
        <w:rPr>
          <w:color w:val="0067B1"/>
          <w:spacing w:val="-6"/>
          <w:w w:val="115"/>
        </w:rPr>
        <w:t xml:space="preserve"> </w:t>
      </w:r>
      <w:r>
        <w:rPr>
          <w:color w:val="0067B1"/>
          <w:w w:val="115"/>
        </w:rPr>
        <w:t>to</w:t>
      </w:r>
      <w:r>
        <w:rPr>
          <w:color w:val="0067B1"/>
          <w:spacing w:val="-7"/>
          <w:w w:val="115"/>
        </w:rPr>
        <w:t xml:space="preserve"> </w:t>
      </w:r>
      <w:r>
        <w:rPr>
          <w:color w:val="0067B1"/>
          <w:w w:val="115"/>
        </w:rPr>
        <w:t>facilitate</w:t>
      </w:r>
      <w:r>
        <w:rPr>
          <w:color w:val="0067B1"/>
          <w:spacing w:val="-6"/>
          <w:w w:val="115"/>
        </w:rPr>
        <w:t xml:space="preserve"> </w:t>
      </w:r>
      <w:r>
        <w:rPr>
          <w:color w:val="0067B1"/>
          <w:w w:val="115"/>
        </w:rPr>
        <w:t>answering</w:t>
      </w:r>
      <w:r>
        <w:rPr>
          <w:color w:val="0067B1"/>
          <w:spacing w:val="-6"/>
          <w:w w:val="115"/>
        </w:rPr>
        <w:t xml:space="preserve"> </w:t>
      </w:r>
      <w:r>
        <w:rPr>
          <w:color w:val="0067B1"/>
          <w:w w:val="115"/>
        </w:rPr>
        <w:t>the</w:t>
      </w:r>
      <w:r>
        <w:rPr>
          <w:color w:val="0067B1"/>
          <w:spacing w:val="-7"/>
          <w:w w:val="115"/>
        </w:rPr>
        <w:t xml:space="preserve"> </w:t>
      </w:r>
      <w:r>
        <w:rPr>
          <w:color w:val="0067B1"/>
          <w:w w:val="115"/>
        </w:rPr>
        <w:t xml:space="preserve">question, </w:t>
      </w:r>
      <w:r>
        <w:rPr>
          <w:color w:val="0067B1"/>
          <w:spacing w:val="-2"/>
          <w:w w:val="115"/>
        </w:rPr>
        <w:t>“why?”</w:t>
      </w:r>
    </w:p>
    <w:p w14:paraId="37E1A1E9" w14:textId="77777777" w:rsidR="000F75DB" w:rsidRDefault="000C1A9B">
      <w:pPr>
        <w:pStyle w:val="BodyText"/>
        <w:spacing w:before="144" w:line="252" w:lineRule="auto"/>
        <w:ind w:left="1439" w:right="1897"/>
      </w:pPr>
      <w:r>
        <w:rPr>
          <w:b/>
          <w:color w:val="0067B1"/>
          <w:w w:val="110"/>
        </w:rPr>
        <w:t xml:space="preserve">Transdisciplinary </w:t>
      </w:r>
      <w:r>
        <w:rPr>
          <w:color w:val="0067B1"/>
          <w:w w:val="110"/>
        </w:rPr>
        <w:t>– knowledge and attitudes that both transcend and are needed by all</w:t>
      </w:r>
      <w:r>
        <w:rPr>
          <w:color w:val="0067B1"/>
          <w:spacing w:val="80"/>
          <w:w w:val="150"/>
        </w:rPr>
        <w:t xml:space="preserve"> </w:t>
      </w:r>
      <w:r>
        <w:rPr>
          <w:color w:val="0067B1"/>
          <w:w w:val="110"/>
        </w:rPr>
        <w:t>disciplines</w:t>
      </w:r>
      <w:r>
        <w:rPr>
          <w:color w:val="0067B1"/>
          <w:spacing w:val="40"/>
          <w:w w:val="110"/>
        </w:rPr>
        <w:t xml:space="preserve"> </w:t>
      </w:r>
      <w:r>
        <w:rPr>
          <w:color w:val="0067B1"/>
          <w:w w:val="110"/>
        </w:rPr>
        <w:t>working</w:t>
      </w:r>
      <w:r>
        <w:rPr>
          <w:color w:val="0067B1"/>
          <w:spacing w:val="40"/>
          <w:w w:val="110"/>
        </w:rPr>
        <w:t xml:space="preserve"> </w:t>
      </w:r>
      <w:r>
        <w:rPr>
          <w:color w:val="0067B1"/>
          <w:w w:val="110"/>
        </w:rPr>
        <w:t>with</w:t>
      </w:r>
      <w:r>
        <w:rPr>
          <w:color w:val="0067B1"/>
          <w:spacing w:val="40"/>
          <w:w w:val="110"/>
        </w:rPr>
        <w:t xml:space="preserve"> </w:t>
      </w:r>
      <w:r>
        <w:rPr>
          <w:color w:val="0067B1"/>
          <w:w w:val="110"/>
        </w:rPr>
        <w:t>persons</w:t>
      </w:r>
      <w:r>
        <w:rPr>
          <w:color w:val="0067B1"/>
          <w:spacing w:val="40"/>
          <w:w w:val="110"/>
        </w:rPr>
        <w:t xml:space="preserve"> </w:t>
      </w:r>
      <w:r>
        <w:rPr>
          <w:color w:val="0067B1"/>
          <w:w w:val="110"/>
        </w:rPr>
        <w:t>with</w:t>
      </w:r>
      <w:r>
        <w:rPr>
          <w:color w:val="0067B1"/>
          <w:spacing w:val="40"/>
          <w:w w:val="110"/>
        </w:rPr>
        <w:t xml:space="preserve"> </w:t>
      </w:r>
      <w:r>
        <w:rPr>
          <w:color w:val="0067B1"/>
          <w:w w:val="110"/>
        </w:rPr>
        <w:t>substance</w:t>
      </w:r>
      <w:r>
        <w:rPr>
          <w:color w:val="0067B1"/>
          <w:spacing w:val="40"/>
          <w:w w:val="110"/>
        </w:rPr>
        <w:t xml:space="preserve"> </w:t>
      </w:r>
      <w:r>
        <w:rPr>
          <w:color w:val="0067B1"/>
          <w:w w:val="110"/>
        </w:rPr>
        <w:t>use</w:t>
      </w:r>
      <w:r>
        <w:rPr>
          <w:color w:val="0067B1"/>
          <w:spacing w:val="40"/>
          <w:w w:val="110"/>
        </w:rPr>
        <w:t xml:space="preserve"> </w:t>
      </w:r>
      <w:r>
        <w:rPr>
          <w:color w:val="0067B1"/>
          <w:w w:val="110"/>
        </w:rPr>
        <w:t>disorders.</w:t>
      </w:r>
    </w:p>
    <w:p w14:paraId="660D3545" w14:textId="77777777" w:rsidR="000F75DB" w:rsidRDefault="000C1A9B">
      <w:pPr>
        <w:pStyle w:val="BodyText"/>
        <w:spacing w:before="144" w:line="252" w:lineRule="auto"/>
        <w:ind w:left="1439" w:right="1621"/>
      </w:pPr>
      <w:r>
        <w:rPr>
          <w:b/>
          <w:color w:val="0067B1"/>
          <w:w w:val="110"/>
        </w:rPr>
        <w:t xml:space="preserve">Transference </w:t>
      </w:r>
      <w:r>
        <w:rPr>
          <w:color w:val="0067B1"/>
          <w:w w:val="110"/>
        </w:rPr>
        <w:t xml:space="preserve">– the process in which a client’s strong feelings for significant others may </w:t>
      </w:r>
      <w:r>
        <w:rPr>
          <w:color w:val="0067B1"/>
          <w:w w:val="110"/>
        </w:rPr>
        <w:t>be</w:t>
      </w:r>
      <w:r>
        <w:rPr>
          <w:color w:val="0067B1"/>
          <w:spacing w:val="40"/>
          <w:w w:val="110"/>
        </w:rPr>
        <w:t xml:space="preserve"> </w:t>
      </w:r>
      <w:r>
        <w:rPr>
          <w:color w:val="0067B1"/>
          <w:w w:val="110"/>
        </w:rPr>
        <w:t>transferred to the counselor.</w:t>
      </w:r>
    </w:p>
    <w:p w14:paraId="23C178CD" w14:textId="77777777" w:rsidR="000F75DB" w:rsidRDefault="000C1A9B">
      <w:pPr>
        <w:pStyle w:val="BodyText"/>
        <w:spacing w:before="145" w:line="252" w:lineRule="auto"/>
        <w:ind w:left="1439" w:right="1767"/>
      </w:pPr>
      <w:r>
        <w:rPr>
          <w:b/>
          <w:color w:val="0067B1"/>
          <w:w w:val="115"/>
        </w:rPr>
        <w:t>Treatment</w:t>
      </w:r>
      <w:r>
        <w:rPr>
          <w:b/>
          <w:color w:val="0067B1"/>
          <w:spacing w:val="-8"/>
          <w:w w:val="115"/>
        </w:rPr>
        <w:t xml:space="preserve"> </w:t>
      </w:r>
      <w:r>
        <w:rPr>
          <w:b/>
          <w:color w:val="0067B1"/>
          <w:w w:val="115"/>
        </w:rPr>
        <w:t>barriers</w:t>
      </w:r>
      <w:r>
        <w:rPr>
          <w:b/>
          <w:color w:val="0067B1"/>
          <w:spacing w:val="-11"/>
          <w:w w:val="115"/>
        </w:rPr>
        <w:t xml:space="preserve"> </w:t>
      </w:r>
      <w:r>
        <w:rPr>
          <w:color w:val="0067B1"/>
          <w:w w:val="115"/>
        </w:rPr>
        <w:t>–</w:t>
      </w:r>
      <w:r>
        <w:rPr>
          <w:color w:val="0067B1"/>
          <w:spacing w:val="-11"/>
          <w:w w:val="115"/>
        </w:rPr>
        <w:t xml:space="preserve"> </w:t>
      </w:r>
      <w:r>
        <w:rPr>
          <w:color w:val="0067B1"/>
          <w:w w:val="115"/>
        </w:rPr>
        <w:t>anything</w:t>
      </w:r>
      <w:r>
        <w:rPr>
          <w:color w:val="0067B1"/>
          <w:spacing w:val="-11"/>
          <w:w w:val="115"/>
        </w:rPr>
        <w:t xml:space="preserve"> </w:t>
      </w:r>
      <w:r>
        <w:rPr>
          <w:color w:val="0067B1"/>
          <w:w w:val="115"/>
        </w:rPr>
        <w:t>that</w:t>
      </w:r>
      <w:r>
        <w:rPr>
          <w:color w:val="0067B1"/>
          <w:spacing w:val="-12"/>
          <w:w w:val="115"/>
        </w:rPr>
        <w:t xml:space="preserve"> </w:t>
      </w:r>
      <w:r>
        <w:rPr>
          <w:color w:val="0067B1"/>
          <w:w w:val="115"/>
        </w:rPr>
        <w:t>hinders</w:t>
      </w:r>
      <w:r>
        <w:rPr>
          <w:color w:val="0067B1"/>
          <w:spacing w:val="-11"/>
          <w:w w:val="115"/>
        </w:rPr>
        <w:t xml:space="preserve"> </w:t>
      </w:r>
      <w:r>
        <w:rPr>
          <w:color w:val="0067B1"/>
          <w:w w:val="115"/>
        </w:rPr>
        <w:t>treatment.</w:t>
      </w:r>
      <w:r>
        <w:rPr>
          <w:color w:val="0067B1"/>
          <w:spacing w:val="-12"/>
          <w:w w:val="115"/>
        </w:rPr>
        <w:t xml:space="preserve"> </w:t>
      </w:r>
      <w:r>
        <w:rPr>
          <w:color w:val="0067B1"/>
          <w:w w:val="115"/>
        </w:rPr>
        <w:t>Examples</w:t>
      </w:r>
      <w:r>
        <w:rPr>
          <w:color w:val="0067B1"/>
          <w:spacing w:val="-11"/>
          <w:w w:val="115"/>
        </w:rPr>
        <w:t xml:space="preserve"> </w:t>
      </w:r>
      <w:r>
        <w:rPr>
          <w:color w:val="0067B1"/>
          <w:w w:val="115"/>
        </w:rPr>
        <w:t>include</w:t>
      </w:r>
      <w:r>
        <w:rPr>
          <w:color w:val="0067B1"/>
          <w:spacing w:val="-11"/>
          <w:w w:val="115"/>
        </w:rPr>
        <w:t xml:space="preserve"> </w:t>
      </w:r>
      <w:r>
        <w:rPr>
          <w:color w:val="0067B1"/>
          <w:w w:val="115"/>
        </w:rPr>
        <w:t>financial</w:t>
      </w:r>
      <w:r>
        <w:rPr>
          <w:color w:val="0067B1"/>
          <w:spacing w:val="-11"/>
          <w:w w:val="115"/>
        </w:rPr>
        <w:t xml:space="preserve"> </w:t>
      </w:r>
      <w:r>
        <w:rPr>
          <w:color w:val="0067B1"/>
          <w:w w:val="115"/>
        </w:rPr>
        <w:t xml:space="preserve">problems, language difficulties, ethnic and social attitudes, logistics (e.g., </w:t>
      </w:r>
      <w:proofErr w:type="gramStart"/>
      <w:r>
        <w:rPr>
          <w:color w:val="0067B1"/>
          <w:w w:val="115"/>
        </w:rPr>
        <w:t>child care</w:t>
      </w:r>
      <w:proofErr w:type="gramEnd"/>
      <w:r>
        <w:rPr>
          <w:color w:val="0067B1"/>
          <w:w w:val="115"/>
        </w:rPr>
        <w:t>, transportation),</w:t>
      </w:r>
      <w:r>
        <w:rPr>
          <w:color w:val="0067B1"/>
          <w:spacing w:val="80"/>
          <w:w w:val="115"/>
        </w:rPr>
        <w:t xml:space="preserve"> </w:t>
      </w:r>
      <w:r>
        <w:rPr>
          <w:color w:val="0067B1"/>
          <w:w w:val="115"/>
        </w:rPr>
        <w:t>and unhelpful patient behaviors (e.g., tardiness, missed appointments).</w:t>
      </w:r>
    </w:p>
    <w:p w14:paraId="5044170E" w14:textId="77777777" w:rsidR="000F75DB" w:rsidRDefault="000C1A9B">
      <w:pPr>
        <w:pStyle w:val="BodyText"/>
        <w:spacing w:before="144" w:line="252" w:lineRule="auto"/>
        <w:ind w:left="1439" w:right="1774"/>
        <w:jc w:val="both"/>
      </w:pPr>
      <w:r>
        <w:rPr>
          <w:b/>
          <w:color w:val="0067B1"/>
          <w:w w:val="115"/>
        </w:rPr>
        <w:t>Treatment</w:t>
      </w:r>
      <w:r>
        <w:rPr>
          <w:b/>
          <w:color w:val="0067B1"/>
          <w:spacing w:val="-8"/>
          <w:w w:val="115"/>
        </w:rPr>
        <w:t xml:space="preserve"> </w:t>
      </w:r>
      <w:r>
        <w:rPr>
          <w:b/>
          <w:color w:val="0067B1"/>
          <w:w w:val="115"/>
        </w:rPr>
        <w:t>goals</w:t>
      </w:r>
      <w:r>
        <w:rPr>
          <w:b/>
          <w:color w:val="0067B1"/>
          <w:spacing w:val="-12"/>
          <w:w w:val="115"/>
        </w:rPr>
        <w:t xml:space="preserve"> </w:t>
      </w:r>
      <w:r>
        <w:rPr>
          <w:color w:val="0067B1"/>
          <w:w w:val="115"/>
        </w:rPr>
        <w:t>–</w:t>
      </w:r>
      <w:r>
        <w:rPr>
          <w:color w:val="0067B1"/>
          <w:spacing w:val="-12"/>
          <w:w w:val="115"/>
        </w:rPr>
        <w:t xml:space="preserve"> </w:t>
      </w:r>
      <w:r>
        <w:rPr>
          <w:color w:val="0067B1"/>
          <w:w w:val="115"/>
        </w:rPr>
        <w:t>objectives</w:t>
      </w:r>
      <w:r>
        <w:rPr>
          <w:color w:val="0067B1"/>
          <w:spacing w:val="-12"/>
          <w:w w:val="115"/>
        </w:rPr>
        <w:t xml:space="preserve"> </w:t>
      </w:r>
      <w:r>
        <w:rPr>
          <w:color w:val="0067B1"/>
          <w:w w:val="115"/>
        </w:rPr>
        <w:t>based</w:t>
      </w:r>
      <w:r>
        <w:rPr>
          <w:color w:val="0067B1"/>
          <w:spacing w:val="-12"/>
          <w:w w:val="115"/>
        </w:rPr>
        <w:t xml:space="preserve"> </w:t>
      </w:r>
      <w:r>
        <w:rPr>
          <w:color w:val="0067B1"/>
          <w:w w:val="115"/>
        </w:rPr>
        <w:t>on</w:t>
      </w:r>
      <w:r>
        <w:rPr>
          <w:color w:val="0067B1"/>
          <w:spacing w:val="-12"/>
          <w:w w:val="115"/>
        </w:rPr>
        <w:t xml:space="preserve"> </w:t>
      </w:r>
      <w:r>
        <w:rPr>
          <w:color w:val="0067B1"/>
          <w:w w:val="115"/>
        </w:rPr>
        <w:t>resolving</w:t>
      </w:r>
      <w:r>
        <w:rPr>
          <w:color w:val="0067B1"/>
          <w:spacing w:val="-13"/>
          <w:w w:val="115"/>
        </w:rPr>
        <w:t xml:space="preserve"> </w:t>
      </w:r>
      <w:r>
        <w:rPr>
          <w:color w:val="0067B1"/>
          <w:w w:val="115"/>
        </w:rPr>
        <w:t>problems</w:t>
      </w:r>
      <w:r>
        <w:rPr>
          <w:color w:val="0067B1"/>
          <w:spacing w:val="-13"/>
          <w:w w:val="115"/>
        </w:rPr>
        <w:t xml:space="preserve"> </w:t>
      </w:r>
      <w:r>
        <w:rPr>
          <w:color w:val="0067B1"/>
          <w:w w:val="115"/>
        </w:rPr>
        <w:t>identified</w:t>
      </w:r>
      <w:r>
        <w:rPr>
          <w:color w:val="0067B1"/>
          <w:spacing w:val="-12"/>
          <w:w w:val="115"/>
        </w:rPr>
        <w:t xml:space="preserve"> </w:t>
      </w:r>
      <w:r>
        <w:rPr>
          <w:color w:val="0067B1"/>
          <w:w w:val="115"/>
        </w:rPr>
        <w:t>during</w:t>
      </w:r>
      <w:r>
        <w:rPr>
          <w:color w:val="0067B1"/>
          <w:spacing w:val="-12"/>
          <w:w w:val="115"/>
        </w:rPr>
        <w:t xml:space="preserve"> </w:t>
      </w:r>
      <w:r>
        <w:rPr>
          <w:color w:val="0067B1"/>
          <w:w w:val="115"/>
        </w:rPr>
        <w:t>assessment</w:t>
      </w:r>
      <w:r>
        <w:rPr>
          <w:color w:val="0067B1"/>
          <w:spacing w:val="-12"/>
          <w:w w:val="115"/>
        </w:rPr>
        <w:t xml:space="preserve"> </w:t>
      </w:r>
      <w:r>
        <w:rPr>
          <w:color w:val="0067B1"/>
          <w:w w:val="115"/>
        </w:rPr>
        <w:t>and reasonably achievable in the active treatment phase.</w:t>
      </w:r>
    </w:p>
    <w:p w14:paraId="5F3551F8" w14:textId="77777777" w:rsidR="000F75DB" w:rsidRDefault="000C1A9B">
      <w:pPr>
        <w:pStyle w:val="BodyText"/>
        <w:spacing w:before="144" w:line="252" w:lineRule="auto"/>
        <w:ind w:left="1440" w:right="1758"/>
        <w:jc w:val="both"/>
      </w:pPr>
      <w:r>
        <w:rPr>
          <w:b/>
          <w:color w:val="0067B1"/>
          <w:w w:val="115"/>
        </w:rPr>
        <w:t>Treatment</w:t>
      </w:r>
      <w:r>
        <w:rPr>
          <w:b/>
          <w:color w:val="0067B1"/>
          <w:spacing w:val="-4"/>
          <w:w w:val="115"/>
        </w:rPr>
        <w:t xml:space="preserve"> </w:t>
      </w:r>
      <w:r>
        <w:rPr>
          <w:b/>
          <w:color w:val="0067B1"/>
          <w:w w:val="115"/>
        </w:rPr>
        <w:t>interventions</w:t>
      </w:r>
      <w:r>
        <w:rPr>
          <w:b/>
          <w:color w:val="0067B1"/>
          <w:spacing w:val="-6"/>
          <w:w w:val="115"/>
        </w:rPr>
        <w:t xml:space="preserve"> </w:t>
      </w:r>
      <w:r>
        <w:rPr>
          <w:color w:val="0067B1"/>
          <w:w w:val="115"/>
        </w:rPr>
        <w:t>–</w:t>
      </w:r>
      <w:r>
        <w:rPr>
          <w:color w:val="0067B1"/>
          <w:spacing w:val="-8"/>
          <w:w w:val="115"/>
        </w:rPr>
        <w:t xml:space="preserve"> </w:t>
      </w:r>
      <w:r>
        <w:rPr>
          <w:color w:val="0067B1"/>
          <w:w w:val="115"/>
        </w:rPr>
        <w:t>strategies</w:t>
      </w:r>
      <w:r>
        <w:rPr>
          <w:color w:val="0067B1"/>
          <w:spacing w:val="-8"/>
          <w:w w:val="115"/>
        </w:rPr>
        <w:t xml:space="preserve"> </w:t>
      </w:r>
      <w:r>
        <w:rPr>
          <w:color w:val="0067B1"/>
          <w:w w:val="115"/>
        </w:rPr>
        <w:t>the</w:t>
      </w:r>
      <w:r>
        <w:rPr>
          <w:color w:val="0067B1"/>
          <w:spacing w:val="-9"/>
          <w:w w:val="115"/>
        </w:rPr>
        <w:t xml:space="preserve"> </w:t>
      </w:r>
      <w:r>
        <w:rPr>
          <w:color w:val="0067B1"/>
          <w:w w:val="115"/>
        </w:rPr>
        <w:t>counselor</w:t>
      </w:r>
      <w:r>
        <w:rPr>
          <w:color w:val="0067B1"/>
          <w:spacing w:val="-8"/>
          <w:w w:val="115"/>
        </w:rPr>
        <w:t xml:space="preserve"> </w:t>
      </w:r>
      <w:r>
        <w:rPr>
          <w:color w:val="0067B1"/>
          <w:w w:val="115"/>
        </w:rPr>
        <w:t>and</w:t>
      </w:r>
      <w:r>
        <w:rPr>
          <w:color w:val="0067B1"/>
          <w:spacing w:val="-8"/>
          <w:w w:val="115"/>
        </w:rPr>
        <w:t xml:space="preserve"> </w:t>
      </w:r>
      <w:r>
        <w:rPr>
          <w:color w:val="0067B1"/>
          <w:w w:val="115"/>
        </w:rPr>
        <w:t>other</w:t>
      </w:r>
      <w:r>
        <w:rPr>
          <w:color w:val="0067B1"/>
          <w:spacing w:val="-8"/>
          <w:w w:val="115"/>
        </w:rPr>
        <w:t xml:space="preserve"> </w:t>
      </w:r>
      <w:r>
        <w:rPr>
          <w:color w:val="0067B1"/>
          <w:w w:val="115"/>
        </w:rPr>
        <w:t>professionals</w:t>
      </w:r>
      <w:r>
        <w:rPr>
          <w:color w:val="0067B1"/>
          <w:spacing w:val="-9"/>
          <w:w w:val="115"/>
        </w:rPr>
        <w:t xml:space="preserve"> </w:t>
      </w:r>
      <w:r>
        <w:rPr>
          <w:color w:val="0067B1"/>
          <w:w w:val="115"/>
        </w:rPr>
        <w:t>use</w:t>
      </w:r>
      <w:r>
        <w:rPr>
          <w:color w:val="0067B1"/>
          <w:spacing w:val="-9"/>
          <w:w w:val="115"/>
        </w:rPr>
        <w:t xml:space="preserve"> </w:t>
      </w:r>
      <w:r>
        <w:rPr>
          <w:color w:val="0067B1"/>
          <w:w w:val="115"/>
        </w:rPr>
        <w:t>to</w:t>
      </w:r>
      <w:r>
        <w:rPr>
          <w:color w:val="0067B1"/>
          <w:spacing w:val="-9"/>
          <w:w w:val="115"/>
        </w:rPr>
        <w:t xml:space="preserve"> </w:t>
      </w:r>
      <w:r>
        <w:rPr>
          <w:color w:val="0067B1"/>
          <w:w w:val="115"/>
        </w:rPr>
        <w:t>assist</w:t>
      </w:r>
      <w:r>
        <w:rPr>
          <w:color w:val="0067B1"/>
          <w:spacing w:val="-8"/>
          <w:w w:val="115"/>
        </w:rPr>
        <w:t xml:space="preserve"> </w:t>
      </w:r>
      <w:r>
        <w:rPr>
          <w:color w:val="0067B1"/>
          <w:w w:val="115"/>
        </w:rPr>
        <w:t>the client in achieving treatment goals.</w:t>
      </w:r>
    </w:p>
    <w:p w14:paraId="1B9687CA" w14:textId="77777777" w:rsidR="000F75DB" w:rsidRDefault="000C1A9B">
      <w:pPr>
        <w:spacing w:before="144"/>
        <w:ind w:left="1440"/>
      </w:pPr>
      <w:r>
        <w:rPr>
          <w:b/>
          <w:color w:val="0067B1"/>
          <w:w w:val="115"/>
        </w:rPr>
        <w:t>Treatment</w:t>
      </w:r>
      <w:r>
        <w:rPr>
          <w:b/>
          <w:color w:val="0067B1"/>
          <w:spacing w:val="-9"/>
          <w:w w:val="115"/>
        </w:rPr>
        <w:t xml:space="preserve"> </w:t>
      </w:r>
      <w:r>
        <w:rPr>
          <w:b/>
          <w:color w:val="0067B1"/>
          <w:w w:val="115"/>
        </w:rPr>
        <w:t>objectives</w:t>
      </w:r>
      <w:r>
        <w:rPr>
          <w:b/>
          <w:color w:val="0067B1"/>
          <w:spacing w:val="-13"/>
          <w:w w:val="115"/>
        </w:rPr>
        <w:t xml:space="preserve"> </w:t>
      </w:r>
      <w:r>
        <w:rPr>
          <w:color w:val="0067B1"/>
          <w:w w:val="115"/>
        </w:rPr>
        <w:t>–</w:t>
      </w:r>
      <w:r>
        <w:rPr>
          <w:color w:val="0067B1"/>
          <w:spacing w:val="-12"/>
          <w:w w:val="115"/>
        </w:rPr>
        <w:t xml:space="preserve"> </w:t>
      </w:r>
      <w:r>
        <w:rPr>
          <w:color w:val="0067B1"/>
          <w:w w:val="115"/>
        </w:rPr>
        <w:t>incremental</w:t>
      </w:r>
      <w:r>
        <w:rPr>
          <w:color w:val="0067B1"/>
          <w:spacing w:val="-12"/>
          <w:w w:val="115"/>
        </w:rPr>
        <w:t xml:space="preserve"> </w:t>
      </w:r>
      <w:r>
        <w:rPr>
          <w:color w:val="0067B1"/>
          <w:w w:val="115"/>
        </w:rPr>
        <w:t>steps</w:t>
      </w:r>
      <w:r>
        <w:rPr>
          <w:color w:val="0067B1"/>
          <w:spacing w:val="-12"/>
          <w:w w:val="115"/>
        </w:rPr>
        <w:t xml:space="preserve"> </w:t>
      </w:r>
      <w:r>
        <w:rPr>
          <w:color w:val="0067B1"/>
          <w:w w:val="115"/>
        </w:rPr>
        <w:t>a</w:t>
      </w:r>
      <w:r>
        <w:rPr>
          <w:color w:val="0067B1"/>
          <w:spacing w:val="-12"/>
          <w:w w:val="115"/>
        </w:rPr>
        <w:t xml:space="preserve"> </w:t>
      </w:r>
      <w:r>
        <w:rPr>
          <w:color w:val="0067B1"/>
          <w:w w:val="115"/>
        </w:rPr>
        <w:t>client</w:t>
      </w:r>
      <w:r>
        <w:rPr>
          <w:color w:val="0067B1"/>
          <w:spacing w:val="-12"/>
          <w:w w:val="115"/>
        </w:rPr>
        <w:t xml:space="preserve"> </w:t>
      </w:r>
      <w:r>
        <w:rPr>
          <w:color w:val="0067B1"/>
          <w:w w:val="115"/>
        </w:rPr>
        <w:t>takes</w:t>
      </w:r>
      <w:r>
        <w:rPr>
          <w:color w:val="0067B1"/>
          <w:spacing w:val="-13"/>
          <w:w w:val="115"/>
        </w:rPr>
        <w:t xml:space="preserve"> </w:t>
      </w:r>
      <w:r>
        <w:rPr>
          <w:color w:val="0067B1"/>
          <w:w w:val="115"/>
        </w:rPr>
        <w:t>in</w:t>
      </w:r>
      <w:r>
        <w:rPr>
          <w:color w:val="0067B1"/>
          <w:spacing w:val="-12"/>
          <w:w w:val="115"/>
        </w:rPr>
        <w:t xml:space="preserve"> </w:t>
      </w:r>
      <w:r>
        <w:rPr>
          <w:color w:val="0067B1"/>
          <w:w w:val="115"/>
        </w:rPr>
        <w:t>achieving</w:t>
      </w:r>
      <w:r>
        <w:rPr>
          <w:color w:val="0067B1"/>
          <w:spacing w:val="-12"/>
          <w:w w:val="115"/>
        </w:rPr>
        <w:t xml:space="preserve"> </w:t>
      </w:r>
      <w:r>
        <w:rPr>
          <w:color w:val="0067B1"/>
          <w:w w:val="115"/>
        </w:rPr>
        <w:t>treatment</w:t>
      </w:r>
      <w:r>
        <w:rPr>
          <w:color w:val="0067B1"/>
          <w:spacing w:val="-13"/>
          <w:w w:val="115"/>
        </w:rPr>
        <w:t xml:space="preserve"> </w:t>
      </w:r>
      <w:r>
        <w:rPr>
          <w:color w:val="0067B1"/>
          <w:spacing w:val="-2"/>
          <w:w w:val="115"/>
        </w:rPr>
        <w:t>goals.</w:t>
      </w:r>
    </w:p>
    <w:p w14:paraId="78E40B0C" w14:textId="77777777" w:rsidR="000F75DB" w:rsidRDefault="000C1A9B">
      <w:pPr>
        <w:pStyle w:val="BodyText"/>
        <w:spacing w:before="157" w:line="252" w:lineRule="auto"/>
        <w:ind w:left="1439" w:right="1441"/>
      </w:pPr>
      <w:r>
        <w:rPr>
          <w:b/>
          <w:color w:val="0067B1"/>
          <w:w w:val="115"/>
        </w:rPr>
        <w:t xml:space="preserve">Universal prevention </w:t>
      </w:r>
      <w:r>
        <w:rPr>
          <w:color w:val="0067B1"/>
          <w:w w:val="115"/>
        </w:rPr>
        <w:t xml:space="preserve">– prevention designed for everyone in the eligible population, both the </w:t>
      </w:r>
      <w:proofErr w:type="gramStart"/>
      <w:r>
        <w:rPr>
          <w:color w:val="0067B1"/>
          <w:w w:val="115"/>
        </w:rPr>
        <w:t>general</w:t>
      </w:r>
      <w:r>
        <w:rPr>
          <w:color w:val="0067B1"/>
          <w:spacing w:val="-4"/>
          <w:w w:val="115"/>
        </w:rPr>
        <w:t xml:space="preserve"> </w:t>
      </w:r>
      <w:r>
        <w:rPr>
          <w:color w:val="0067B1"/>
          <w:w w:val="115"/>
        </w:rPr>
        <w:t>public</w:t>
      </w:r>
      <w:proofErr w:type="gramEnd"/>
      <w:r>
        <w:rPr>
          <w:color w:val="0067B1"/>
          <w:spacing w:val="-4"/>
          <w:w w:val="115"/>
        </w:rPr>
        <w:t xml:space="preserve"> </w:t>
      </w:r>
      <w:r>
        <w:rPr>
          <w:color w:val="0067B1"/>
          <w:w w:val="115"/>
        </w:rPr>
        <w:t>and</w:t>
      </w:r>
      <w:r>
        <w:rPr>
          <w:color w:val="0067B1"/>
          <w:spacing w:val="-4"/>
          <w:w w:val="115"/>
        </w:rPr>
        <w:t xml:space="preserve"> </w:t>
      </w:r>
      <w:r>
        <w:rPr>
          <w:color w:val="0067B1"/>
          <w:w w:val="115"/>
        </w:rPr>
        <w:t>all</w:t>
      </w:r>
      <w:r>
        <w:rPr>
          <w:color w:val="0067B1"/>
          <w:spacing w:val="-4"/>
          <w:w w:val="115"/>
        </w:rPr>
        <w:t xml:space="preserve"> </w:t>
      </w:r>
      <w:r>
        <w:rPr>
          <w:color w:val="0067B1"/>
          <w:w w:val="115"/>
        </w:rPr>
        <w:t>members</w:t>
      </w:r>
      <w:r>
        <w:rPr>
          <w:color w:val="0067B1"/>
          <w:spacing w:val="-4"/>
          <w:w w:val="115"/>
        </w:rPr>
        <w:t xml:space="preserve"> </w:t>
      </w:r>
      <w:r>
        <w:rPr>
          <w:color w:val="0067B1"/>
          <w:w w:val="115"/>
        </w:rPr>
        <w:t>of</w:t>
      </w:r>
      <w:r>
        <w:rPr>
          <w:color w:val="0067B1"/>
          <w:spacing w:val="-4"/>
          <w:w w:val="115"/>
        </w:rPr>
        <w:t xml:space="preserve"> </w:t>
      </w:r>
      <w:r>
        <w:rPr>
          <w:color w:val="0067B1"/>
          <w:w w:val="115"/>
        </w:rPr>
        <w:t>specific</w:t>
      </w:r>
      <w:r>
        <w:rPr>
          <w:color w:val="0067B1"/>
          <w:spacing w:val="-4"/>
          <w:w w:val="115"/>
        </w:rPr>
        <w:t xml:space="preserve"> </w:t>
      </w:r>
      <w:r>
        <w:rPr>
          <w:color w:val="0067B1"/>
          <w:w w:val="115"/>
        </w:rPr>
        <w:t>eligible</w:t>
      </w:r>
      <w:r>
        <w:rPr>
          <w:color w:val="0067B1"/>
          <w:spacing w:val="-4"/>
          <w:w w:val="115"/>
        </w:rPr>
        <w:t xml:space="preserve"> </w:t>
      </w:r>
      <w:r>
        <w:rPr>
          <w:color w:val="0067B1"/>
          <w:w w:val="115"/>
        </w:rPr>
        <w:t>groups.</w:t>
      </w:r>
      <w:r>
        <w:rPr>
          <w:color w:val="0067B1"/>
          <w:spacing w:val="-4"/>
          <w:w w:val="115"/>
        </w:rPr>
        <w:t xml:space="preserve"> </w:t>
      </w:r>
      <w:r>
        <w:rPr>
          <w:color w:val="0067B1"/>
          <w:w w:val="115"/>
        </w:rPr>
        <w:t>Also,</w:t>
      </w:r>
      <w:r>
        <w:rPr>
          <w:color w:val="0067B1"/>
          <w:spacing w:val="-4"/>
          <w:w w:val="115"/>
        </w:rPr>
        <w:t xml:space="preserve"> </w:t>
      </w:r>
      <w:r>
        <w:rPr>
          <w:color w:val="0067B1"/>
          <w:w w:val="115"/>
        </w:rPr>
        <w:t>activities</w:t>
      </w:r>
      <w:r>
        <w:rPr>
          <w:color w:val="0067B1"/>
          <w:spacing w:val="-4"/>
          <w:w w:val="115"/>
        </w:rPr>
        <w:t xml:space="preserve"> </w:t>
      </w:r>
      <w:r>
        <w:rPr>
          <w:color w:val="0067B1"/>
          <w:w w:val="115"/>
        </w:rPr>
        <w:t>targeted</w:t>
      </w:r>
      <w:r>
        <w:rPr>
          <w:color w:val="0067B1"/>
          <w:spacing w:val="-4"/>
          <w:w w:val="115"/>
        </w:rPr>
        <w:t xml:space="preserve"> </w:t>
      </w:r>
      <w:r>
        <w:rPr>
          <w:color w:val="0067B1"/>
          <w:w w:val="115"/>
        </w:rPr>
        <w:t>to</w:t>
      </w:r>
      <w:r>
        <w:rPr>
          <w:color w:val="0067B1"/>
          <w:spacing w:val="-4"/>
          <w:w w:val="115"/>
        </w:rPr>
        <w:t xml:space="preserve"> </w:t>
      </w:r>
      <w:r>
        <w:rPr>
          <w:color w:val="0067B1"/>
          <w:w w:val="115"/>
        </w:rPr>
        <w:t>the</w:t>
      </w:r>
      <w:r>
        <w:rPr>
          <w:color w:val="0067B1"/>
          <w:spacing w:val="-4"/>
          <w:w w:val="115"/>
        </w:rPr>
        <w:t xml:space="preserve"> </w:t>
      </w:r>
      <w:proofErr w:type="gramStart"/>
      <w:r>
        <w:rPr>
          <w:color w:val="0067B1"/>
          <w:w w:val="115"/>
        </w:rPr>
        <w:t>general public</w:t>
      </w:r>
      <w:proofErr w:type="gramEnd"/>
      <w:r>
        <w:rPr>
          <w:color w:val="0067B1"/>
          <w:w w:val="115"/>
        </w:rPr>
        <w:t xml:space="preserve"> or a whole population group that has not been identified on the basis of individual risk.</w:t>
      </w:r>
    </w:p>
    <w:p w14:paraId="5F88D42D" w14:textId="77777777" w:rsidR="000F75DB" w:rsidRDefault="000C1A9B">
      <w:pPr>
        <w:pStyle w:val="BodyText"/>
        <w:spacing w:before="144"/>
        <w:ind w:left="1439"/>
      </w:pPr>
      <w:r>
        <w:rPr>
          <w:b/>
          <w:color w:val="0067B1"/>
          <w:spacing w:val="-2"/>
          <w:w w:val="115"/>
        </w:rPr>
        <w:t>Validity</w:t>
      </w:r>
      <w:r>
        <w:rPr>
          <w:b/>
          <w:color w:val="0067B1"/>
          <w:spacing w:val="-10"/>
          <w:w w:val="115"/>
        </w:rPr>
        <w:t xml:space="preserve"> </w:t>
      </w:r>
      <w:r>
        <w:rPr>
          <w:color w:val="0067B1"/>
          <w:spacing w:val="-2"/>
          <w:w w:val="115"/>
        </w:rPr>
        <w:t>–</w:t>
      </w:r>
      <w:r>
        <w:rPr>
          <w:color w:val="0067B1"/>
          <w:spacing w:val="-11"/>
          <w:w w:val="115"/>
        </w:rPr>
        <w:t xml:space="preserve"> </w:t>
      </w:r>
      <w:r>
        <w:rPr>
          <w:color w:val="0067B1"/>
          <w:spacing w:val="-2"/>
          <w:w w:val="115"/>
        </w:rPr>
        <w:t>the</w:t>
      </w:r>
      <w:r>
        <w:rPr>
          <w:color w:val="0067B1"/>
          <w:spacing w:val="-10"/>
          <w:w w:val="115"/>
        </w:rPr>
        <w:t xml:space="preserve"> </w:t>
      </w:r>
      <w:r>
        <w:rPr>
          <w:color w:val="0067B1"/>
          <w:spacing w:val="-2"/>
          <w:w w:val="115"/>
        </w:rPr>
        <w:t>degree</w:t>
      </w:r>
      <w:r>
        <w:rPr>
          <w:color w:val="0067B1"/>
          <w:spacing w:val="-11"/>
          <w:w w:val="115"/>
        </w:rPr>
        <w:t xml:space="preserve"> </w:t>
      </w:r>
      <w:r>
        <w:rPr>
          <w:color w:val="0067B1"/>
          <w:spacing w:val="-2"/>
          <w:w w:val="115"/>
        </w:rPr>
        <w:t>to</w:t>
      </w:r>
      <w:r>
        <w:rPr>
          <w:color w:val="0067B1"/>
          <w:spacing w:val="-11"/>
          <w:w w:val="115"/>
        </w:rPr>
        <w:t xml:space="preserve"> </w:t>
      </w:r>
      <w:r>
        <w:rPr>
          <w:color w:val="0067B1"/>
          <w:spacing w:val="-2"/>
          <w:w w:val="115"/>
        </w:rPr>
        <w:t>which</w:t>
      </w:r>
      <w:r>
        <w:rPr>
          <w:color w:val="0067B1"/>
          <w:spacing w:val="-11"/>
          <w:w w:val="115"/>
        </w:rPr>
        <w:t xml:space="preserve"> </w:t>
      </w:r>
      <w:r>
        <w:rPr>
          <w:color w:val="0067B1"/>
          <w:spacing w:val="-2"/>
          <w:w w:val="115"/>
        </w:rPr>
        <w:t>an</w:t>
      </w:r>
      <w:r>
        <w:rPr>
          <w:color w:val="0067B1"/>
          <w:spacing w:val="-11"/>
          <w:w w:val="115"/>
        </w:rPr>
        <w:t xml:space="preserve"> </w:t>
      </w:r>
      <w:r>
        <w:rPr>
          <w:color w:val="0067B1"/>
          <w:spacing w:val="-2"/>
          <w:w w:val="115"/>
        </w:rPr>
        <w:t>instrument</w:t>
      </w:r>
      <w:r>
        <w:rPr>
          <w:color w:val="0067B1"/>
          <w:spacing w:val="-11"/>
          <w:w w:val="115"/>
        </w:rPr>
        <w:t xml:space="preserve"> </w:t>
      </w:r>
      <w:r>
        <w:rPr>
          <w:color w:val="0067B1"/>
          <w:spacing w:val="-2"/>
          <w:w w:val="115"/>
        </w:rPr>
        <w:t>or</w:t>
      </w:r>
      <w:r>
        <w:rPr>
          <w:color w:val="0067B1"/>
          <w:spacing w:val="-11"/>
          <w:w w:val="115"/>
        </w:rPr>
        <w:t xml:space="preserve"> </w:t>
      </w:r>
      <w:r>
        <w:rPr>
          <w:color w:val="0067B1"/>
          <w:spacing w:val="-2"/>
          <w:w w:val="115"/>
        </w:rPr>
        <w:t>process</w:t>
      </w:r>
      <w:r>
        <w:rPr>
          <w:color w:val="0067B1"/>
          <w:spacing w:val="-11"/>
          <w:w w:val="115"/>
        </w:rPr>
        <w:t xml:space="preserve"> </w:t>
      </w:r>
      <w:r>
        <w:rPr>
          <w:color w:val="0067B1"/>
          <w:spacing w:val="-2"/>
          <w:w w:val="115"/>
        </w:rPr>
        <w:t>measures</w:t>
      </w:r>
      <w:r>
        <w:rPr>
          <w:color w:val="0067B1"/>
          <w:spacing w:val="-11"/>
          <w:w w:val="115"/>
        </w:rPr>
        <w:t xml:space="preserve"> </w:t>
      </w:r>
      <w:r>
        <w:rPr>
          <w:color w:val="0067B1"/>
          <w:spacing w:val="-2"/>
          <w:w w:val="115"/>
        </w:rPr>
        <w:t>what</w:t>
      </w:r>
      <w:r>
        <w:rPr>
          <w:color w:val="0067B1"/>
          <w:spacing w:val="-11"/>
          <w:w w:val="115"/>
        </w:rPr>
        <w:t xml:space="preserve"> </w:t>
      </w:r>
      <w:r>
        <w:rPr>
          <w:color w:val="0067B1"/>
          <w:spacing w:val="-2"/>
          <w:w w:val="115"/>
        </w:rPr>
        <w:t>it</w:t>
      </w:r>
      <w:r>
        <w:rPr>
          <w:color w:val="0067B1"/>
          <w:spacing w:val="-11"/>
          <w:w w:val="115"/>
        </w:rPr>
        <w:t xml:space="preserve"> </w:t>
      </w:r>
      <w:r>
        <w:rPr>
          <w:color w:val="0067B1"/>
          <w:spacing w:val="-2"/>
          <w:w w:val="115"/>
        </w:rPr>
        <w:t>is</w:t>
      </w:r>
      <w:r>
        <w:rPr>
          <w:color w:val="0067B1"/>
          <w:spacing w:val="-11"/>
          <w:w w:val="115"/>
        </w:rPr>
        <w:t xml:space="preserve"> </w:t>
      </w:r>
      <w:r>
        <w:rPr>
          <w:color w:val="0067B1"/>
          <w:spacing w:val="-2"/>
          <w:w w:val="115"/>
        </w:rPr>
        <w:t>designed</w:t>
      </w:r>
      <w:r>
        <w:rPr>
          <w:color w:val="0067B1"/>
          <w:spacing w:val="-11"/>
          <w:w w:val="115"/>
        </w:rPr>
        <w:t xml:space="preserve"> </w:t>
      </w:r>
      <w:r>
        <w:rPr>
          <w:color w:val="0067B1"/>
          <w:spacing w:val="-2"/>
          <w:w w:val="115"/>
        </w:rPr>
        <w:t>to</w:t>
      </w:r>
      <w:r>
        <w:rPr>
          <w:color w:val="0067B1"/>
          <w:spacing w:val="-11"/>
          <w:w w:val="115"/>
        </w:rPr>
        <w:t xml:space="preserve"> </w:t>
      </w:r>
      <w:r>
        <w:rPr>
          <w:color w:val="0067B1"/>
          <w:spacing w:val="-2"/>
          <w:w w:val="115"/>
        </w:rPr>
        <w:t>measure.</w:t>
      </w:r>
    </w:p>
    <w:p w14:paraId="1F40B644" w14:textId="77777777" w:rsidR="000F75DB" w:rsidRDefault="000F75DB">
      <w:pPr>
        <w:sectPr w:rsidR="000F75DB">
          <w:pgSz w:w="12240" w:h="15840"/>
          <w:pgMar w:top="980" w:right="0" w:bottom="780" w:left="0" w:header="683" w:footer="583" w:gutter="0"/>
          <w:cols w:space="720"/>
        </w:sectPr>
      </w:pPr>
    </w:p>
    <w:p w14:paraId="109D021B" w14:textId="77777777" w:rsidR="000F75DB" w:rsidRDefault="000F75DB">
      <w:pPr>
        <w:pStyle w:val="BodyText"/>
        <w:rPr>
          <w:sz w:val="23"/>
        </w:rPr>
      </w:pPr>
    </w:p>
    <w:p w14:paraId="72669082" w14:textId="77777777" w:rsidR="000F75DB" w:rsidRDefault="000C1A9B">
      <w:pPr>
        <w:spacing w:before="127" w:line="574" w:lineRule="exact"/>
        <w:ind w:left="1440"/>
        <w:rPr>
          <w:b/>
          <w:sz w:val="54"/>
        </w:rPr>
      </w:pPr>
      <w:bookmarkStart w:id="50" w:name="Appendix_B_-_The_Competencies:_A_Complet"/>
      <w:bookmarkStart w:id="51" w:name="_bookmark25"/>
      <w:bookmarkEnd w:id="50"/>
      <w:bookmarkEnd w:id="51"/>
      <w:r>
        <w:rPr>
          <w:b/>
          <w:color w:val="0067B1"/>
          <w:w w:val="95"/>
          <w:sz w:val="54"/>
        </w:rPr>
        <w:t>A</w:t>
      </w:r>
      <w:r>
        <w:rPr>
          <w:b/>
          <w:color w:val="0067B1"/>
          <w:w w:val="95"/>
          <w:sz w:val="38"/>
        </w:rPr>
        <w:t>PPendix</w:t>
      </w:r>
      <w:r>
        <w:rPr>
          <w:b/>
          <w:color w:val="0067B1"/>
          <w:spacing w:val="33"/>
          <w:sz w:val="38"/>
        </w:rPr>
        <w:t xml:space="preserve"> </w:t>
      </w:r>
      <w:r>
        <w:rPr>
          <w:b/>
          <w:color w:val="0067B1"/>
          <w:w w:val="95"/>
          <w:sz w:val="54"/>
        </w:rPr>
        <w:t>b</w:t>
      </w:r>
      <w:r>
        <w:rPr>
          <w:b/>
          <w:color w:val="0067B1"/>
          <w:spacing w:val="-6"/>
          <w:sz w:val="54"/>
        </w:rPr>
        <w:t xml:space="preserve"> </w:t>
      </w:r>
      <w:r>
        <w:rPr>
          <w:b/>
          <w:color w:val="0067B1"/>
          <w:w w:val="95"/>
          <w:sz w:val="54"/>
        </w:rPr>
        <w:t>–</w:t>
      </w:r>
      <w:r>
        <w:rPr>
          <w:b/>
          <w:color w:val="0067B1"/>
          <w:spacing w:val="-6"/>
          <w:sz w:val="54"/>
        </w:rPr>
        <w:t xml:space="preserve"> </w:t>
      </w:r>
      <w:r>
        <w:rPr>
          <w:b/>
          <w:color w:val="0067B1"/>
          <w:w w:val="151"/>
          <w:sz w:val="54"/>
        </w:rPr>
        <w:t>t</w:t>
      </w:r>
      <w:r>
        <w:rPr>
          <w:b/>
          <w:color w:val="0067B1"/>
          <w:w w:val="66"/>
          <w:sz w:val="38"/>
        </w:rPr>
        <w:t>He</w:t>
      </w:r>
      <w:r>
        <w:rPr>
          <w:b/>
          <w:color w:val="0067B1"/>
          <w:spacing w:val="34"/>
          <w:sz w:val="38"/>
        </w:rPr>
        <w:t xml:space="preserve"> </w:t>
      </w:r>
      <w:r>
        <w:rPr>
          <w:b/>
          <w:color w:val="0067B1"/>
          <w:spacing w:val="-2"/>
          <w:w w:val="95"/>
          <w:sz w:val="54"/>
        </w:rPr>
        <w:t>c</w:t>
      </w:r>
      <w:r>
        <w:rPr>
          <w:b/>
          <w:color w:val="0067B1"/>
          <w:spacing w:val="-2"/>
          <w:w w:val="95"/>
          <w:sz w:val="38"/>
        </w:rPr>
        <w:t>omPetencies</w:t>
      </w:r>
      <w:r>
        <w:rPr>
          <w:b/>
          <w:color w:val="0067B1"/>
          <w:spacing w:val="-2"/>
          <w:w w:val="95"/>
          <w:sz w:val="54"/>
        </w:rPr>
        <w:t>:</w:t>
      </w:r>
    </w:p>
    <w:p w14:paraId="63C2CF19" w14:textId="77777777" w:rsidR="000F75DB" w:rsidRDefault="000C1A9B">
      <w:pPr>
        <w:spacing w:line="574" w:lineRule="exact"/>
        <w:ind w:left="1439"/>
        <w:rPr>
          <w:b/>
          <w:sz w:val="38"/>
        </w:rPr>
      </w:pPr>
      <w:r>
        <w:rPr>
          <w:b/>
          <w:color w:val="0067B1"/>
          <w:sz w:val="54"/>
        </w:rPr>
        <w:t>A</w:t>
      </w:r>
      <w:r>
        <w:rPr>
          <w:b/>
          <w:color w:val="0067B1"/>
          <w:spacing w:val="-2"/>
          <w:sz w:val="54"/>
        </w:rPr>
        <w:t xml:space="preserve"> </w:t>
      </w:r>
      <w:r>
        <w:rPr>
          <w:b/>
          <w:color w:val="0067B1"/>
          <w:sz w:val="54"/>
        </w:rPr>
        <w:t>c</w:t>
      </w:r>
      <w:r>
        <w:rPr>
          <w:b/>
          <w:color w:val="0067B1"/>
          <w:sz w:val="38"/>
        </w:rPr>
        <w:t>omPlete</w:t>
      </w:r>
      <w:r>
        <w:rPr>
          <w:b/>
          <w:color w:val="0067B1"/>
          <w:spacing w:val="39"/>
          <w:sz w:val="38"/>
        </w:rPr>
        <w:t xml:space="preserve"> </w:t>
      </w:r>
      <w:r>
        <w:rPr>
          <w:b/>
          <w:color w:val="0067B1"/>
          <w:spacing w:val="-4"/>
          <w:sz w:val="54"/>
        </w:rPr>
        <w:t>l</w:t>
      </w:r>
      <w:r>
        <w:rPr>
          <w:b/>
          <w:color w:val="0067B1"/>
          <w:spacing w:val="-4"/>
          <w:sz w:val="38"/>
        </w:rPr>
        <w:t>ist</w:t>
      </w:r>
    </w:p>
    <w:p w14:paraId="438FE64C" w14:textId="77777777" w:rsidR="000F75DB" w:rsidRDefault="000C1A9B">
      <w:pPr>
        <w:pStyle w:val="BodyText"/>
        <w:spacing w:before="5"/>
        <w:rPr>
          <w:b/>
          <w:sz w:val="7"/>
        </w:rPr>
      </w:pPr>
      <w:r>
        <w:pict w14:anchorId="0F65B0BF">
          <v:shape id="docshape362" o:spid="_x0000_s2374" style="position:absolute;margin-left:1in;margin-top:5.4pt;width:293.35pt;height:9.25pt;z-index:-15570944;mso-wrap-distance-left:0;mso-wrap-distance-right:0;mso-position-horizontal-relative:page" coordorigin="1440,108" coordsize="5867,185" o:spt="100" adj="0,,0" path="m1621,198r-91,-90l1440,198r90,91l1621,198xm1805,198r-90,-90l1625,198r90,91l1805,198xm1987,199r-90,-90l1806,199r91,91l1987,199xm2172,199r-91,-90l1991,199r90,91l2172,199xm2353,199r-90,-90l2172,199r91,91l2353,199xm2538,199r-91,-90l2357,199r90,91l2538,199xm2719,200r-90,-90l2538,200r91,91l2719,200xm2904,200r-91,-90l2723,200r90,91l2904,200xm3088,199r-91,-90l2907,199r90,91l3088,199xm3269,199r-90,-90l3088,199r91,91l3269,199xm3454,199r-91,-90l3273,199r90,91l3454,199xm3635,200r-90,-90l3454,200r91,91l3635,200xm3820,200r-90,-90l3639,200r91,91l3820,200xm4001,199r-91,-90l3820,199r90,91l4001,199xm4185,199r-90,-90l4005,199r90,91l4185,199xm4367,200r-91,-90l4186,200r90,91l4367,200xm4551,200r-90,-90l4371,200r90,91l4551,200xm4741,202r-91,-91l4560,202r90,90l4741,202xm4925,202r-90,-91l4745,202r90,90l4925,202xm5107,201r-90,-91l4926,201r91,90l5107,201xm5292,201r-91,-91l5111,201r90,90l5292,201xm5473,201r-90,-90l5292,201r91,91l5473,201xm5658,201r-91,-90l5477,201r90,91l5658,201xm5839,201r-90,-90l5658,201r91,91l5839,201xm6024,201r-91,-90l5843,201r90,91l6024,201xm6205,202r-90,-90l6025,202r90,91l6205,202xm6390,202r-90,-90l6209,202r91,91l6390,202xm6574,201r-91,-90l6393,201r90,91l6574,201xm6755,201r-90,-90l6575,201r90,91l6755,201xm6940,201r-90,-90l6759,201r91,91l6940,201xm7121,202r-90,-90l6941,202r90,91l7121,202xm7306,202r-90,-90l7125,202r91,91l7306,202xe" fillcolor="#7fb3d8" stroked="f">
            <v:stroke joinstyle="round"/>
            <v:formulas/>
            <v:path arrowok="t" o:connecttype="segments"/>
            <w10:wrap type="topAndBottom" anchorx="page"/>
          </v:shape>
        </w:pict>
      </w:r>
    </w:p>
    <w:p w14:paraId="0282C0E3" w14:textId="77777777" w:rsidR="000F75DB" w:rsidRDefault="000C1A9B">
      <w:pPr>
        <w:pStyle w:val="BodyText"/>
        <w:spacing w:before="256"/>
        <w:ind w:left="1440"/>
      </w:pPr>
      <w:r>
        <w:rPr>
          <w:color w:val="0067B1"/>
          <w:w w:val="115"/>
        </w:rPr>
        <w:t>This</w:t>
      </w:r>
      <w:r>
        <w:rPr>
          <w:color w:val="0067B1"/>
          <w:spacing w:val="-6"/>
          <w:w w:val="115"/>
        </w:rPr>
        <w:t xml:space="preserve"> </w:t>
      </w:r>
      <w:r>
        <w:rPr>
          <w:color w:val="0067B1"/>
          <w:w w:val="115"/>
        </w:rPr>
        <w:t>is</w:t>
      </w:r>
      <w:r>
        <w:rPr>
          <w:color w:val="0067B1"/>
          <w:spacing w:val="-5"/>
          <w:w w:val="115"/>
        </w:rPr>
        <w:t xml:space="preserve"> </w:t>
      </w:r>
      <w:r>
        <w:rPr>
          <w:color w:val="0067B1"/>
          <w:w w:val="115"/>
        </w:rPr>
        <w:t>a</w:t>
      </w:r>
      <w:r>
        <w:rPr>
          <w:color w:val="0067B1"/>
          <w:spacing w:val="-5"/>
          <w:w w:val="115"/>
        </w:rPr>
        <w:t xml:space="preserve"> </w:t>
      </w:r>
      <w:r>
        <w:rPr>
          <w:color w:val="0067B1"/>
          <w:w w:val="115"/>
        </w:rPr>
        <w:t>complete</w:t>
      </w:r>
      <w:r>
        <w:rPr>
          <w:color w:val="0067B1"/>
          <w:spacing w:val="-5"/>
          <w:w w:val="115"/>
        </w:rPr>
        <w:t xml:space="preserve"> </w:t>
      </w:r>
      <w:r>
        <w:rPr>
          <w:color w:val="0067B1"/>
          <w:w w:val="115"/>
        </w:rPr>
        <w:t>list</w:t>
      </w:r>
      <w:r>
        <w:rPr>
          <w:color w:val="0067B1"/>
          <w:spacing w:val="-6"/>
          <w:w w:val="115"/>
        </w:rPr>
        <w:t xml:space="preserve"> </w:t>
      </w:r>
      <w:r>
        <w:rPr>
          <w:color w:val="0067B1"/>
          <w:w w:val="115"/>
        </w:rPr>
        <w:t>of</w:t>
      </w:r>
      <w:r>
        <w:rPr>
          <w:color w:val="0067B1"/>
          <w:spacing w:val="-5"/>
          <w:w w:val="115"/>
        </w:rPr>
        <w:t xml:space="preserve"> </w:t>
      </w:r>
      <w:r>
        <w:rPr>
          <w:color w:val="0067B1"/>
          <w:w w:val="115"/>
        </w:rPr>
        <w:t>the</w:t>
      </w:r>
      <w:r>
        <w:rPr>
          <w:color w:val="0067B1"/>
          <w:spacing w:val="-6"/>
          <w:w w:val="115"/>
        </w:rPr>
        <w:t xml:space="preserve"> </w:t>
      </w:r>
      <w:r>
        <w:rPr>
          <w:color w:val="0067B1"/>
          <w:w w:val="115"/>
        </w:rPr>
        <w:t>competencies</w:t>
      </w:r>
      <w:r>
        <w:rPr>
          <w:color w:val="0067B1"/>
          <w:spacing w:val="-5"/>
          <w:w w:val="115"/>
        </w:rPr>
        <w:t xml:space="preserve"> </w:t>
      </w:r>
      <w:r>
        <w:rPr>
          <w:color w:val="0067B1"/>
          <w:w w:val="115"/>
        </w:rPr>
        <w:t>without</w:t>
      </w:r>
      <w:r>
        <w:rPr>
          <w:color w:val="0067B1"/>
          <w:spacing w:val="-5"/>
          <w:w w:val="115"/>
        </w:rPr>
        <w:t xml:space="preserve"> </w:t>
      </w:r>
      <w:r>
        <w:rPr>
          <w:color w:val="0067B1"/>
          <w:w w:val="115"/>
        </w:rPr>
        <w:t>the</w:t>
      </w:r>
      <w:r>
        <w:rPr>
          <w:color w:val="0067B1"/>
          <w:spacing w:val="-6"/>
          <w:w w:val="115"/>
        </w:rPr>
        <w:t xml:space="preserve"> </w:t>
      </w:r>
      <w:r>
        <w:rPr>
          <w:color w:val="0067B1"/>
          <w:w w:val="115"/>
        </w:rPr>
        <w:t>knowledge,</w:t>
      </w:r>
      <w:r>
        <w:rPr>
          <w:color w:val="0067B1"/>
          <w:spacing w:val="-6"/>
          <w:w w:val="115"/>
        </w:rPr>
        <w:t xml:space="preserve"> </w:t>
      </w:r>
      <w:r>
        <w:rPr>
          <w:color w:val="0067B1"/>
          <w:w w:val="115"/>
        </w:rPr>
        <w:t>skills,</w:t>
      </w:r>
      <w:r>
        <w:rPr>
          <w:color w:val="0067B1"/>
          <w:spacing w:val="-5"/>
          <w:w w:val="115"/>
        </w:rPr>
        <w:t xml:space="preserve"> </w:t>
      </w:r>
      <w:r>
        <w:rPr>
          <w:color w:val="0067B1"/>
          <w:w w:val="115"/>
        </w:rPr>
        <w:t>and</w:t>
      </w:r>
      <w:r>
        <w:rPr>
          <w:color w:val="0067B1"/>
          <w:spacing w:val="-5"/>
          <w:w w:val="115"/>
        </w:rPr>
        <w:t xml:space="preserve"> </w:t>
      </w:r>
      <w:r>
        <w:rPr>
          <w:color w:val="0067B1"/>
          <w:spacing w:val="-2"/>
          <w:w w:val="115"/>
        </w:rPr>
        <w:t>attitudes.</w:t>
      </w:r>
    </w:p>
    <w:p w14:paraId="6D2E7EAF" w14:textId="77777777" w:rsidR="000F75DB" w:rsidRDefault="000C1A9B">
      <w:pPr>
        <w:pStyle w:val="Heading6"/>
        <w:spacing w:before="101" w:line="240" w:lineRule="auto"/>
      </w:pPr>
      <w:r>
        <w:rPr>
          <w:color w:val="0067B1"/>
          <w:w w:val="105"/>
          <w:sz w:val="40"/>
        </w:rPr>
        <w:t>t</w:t>
      </w:r>
      <w:r>
        <w:rPr>
          <w:color w:val="0067B1"/>
          <w:w w:val="105"/>
        </w:rPr>
        <w:t>rAnsdisciPlinAry</w:t>
      </w:r>
      <w:r>
        <w:rPr>
          <w:color w:val="0067B1"/>
          <w:spacing w:val="32"/>
          <w:w w:val="105"/>
        </w:rPr>
        <w:t xml:space="preserve"> </w:t>
      </w:r>
      <w:r>
        <w:rPr>
          <w:color w:val="0067B1"/>
          <w:w w:val="105"/>
          <w:sz w:val="40"/>
        </w:rPr>
        <w:t>f</w:t>
      </w:r>
      <w:r>
        <w:rPr>
          <w:color w:val="0067B1"/>
          <w:w w:val="105"/>
        </w:rPr>
        <w:t>oundAtion</w:t>
      </w:r>
      <w:r>
        <w:rPr>
          <w:color w:val="0067B1"/>
          <w:spacing w:val="32"/>
          <w:w w:val="105"/>
        </w:rPr>
        <w:t xml:space="preserve"> </w:t>
      </w:r>
      <w:r>
        <w:rPr>
          <w:color w:val="0067B1"/>
          <w:w w:val="105"/>
          <w:sz w:val="40"/>
        </w:rPr>
        <w:t>i:</w:t>
      </w:r>
      <w:r>
        <w:rPr>
          <w:color w:val="0067B1"/>
          <w:spacing w:val="2"/>
          <w:w w:val="105"/>
          <w:sz w:val="40"/>
        </w:rPr>
        <w:t xml:space="preserve"> </w:t>
      </w:r>
      <w:r>
        <w:rPr>
          <w:color w:val="0067B1"/>
          <w:w w:val="105"/>
          <w:sz w:val="40"/>
        </w:rPr>
        <w:t>u</w:t>
      </w:r>
      <w:r>
        <w:rPr>
          <w:color w:val="0067B1"/>
          <w:w w:val="105"/>
        </w:rPr>
        <w:t>nderstAnding</w:t>
      </w:r>
      <w:r>
        <w:rPr>
          <w:color w:val="0067B1"/>
          <w:spacing w:val="33"/>
          <w:w w:val="105"/>
        </w:rPr>
        <w:t xml:space="preserve"> </w:t>
      </w:r>
      <w:r>
        <w:rPr>
          <w:color w:val="0067B1"/>
          <w:spacing w:val="-2"/>
          <w:w w:val="105"/>
          <w:sz w:val="40"/>
        </w:rPr>
        <w:t>A</w:t>
      </w:r>
      <w:r>
        <w:rPr>
          <w:color w:val="0067B1"/>
          <w:spacing w:val="-2"/>
          <w:w w:val="105"/>
        </w:rPr>
        <w:t>ddiction</w:t>
      </w:r>
    </w:p>
    <w:p w14:paraId="2BBEDE96" w14:textId="77777777" w:rsidR="000F75DB" w:rsidRDefault="000C1A9B">
      <w:pPr>
        <w:spacing w:before="157" w:line="313" w:lineRule="exact"/>
        <w:ind w:left="1440"/>
        <w:rPr>
          <w:b/>
          <w:sz w:val="28"/>
        </w:rPr>
      </w:pPr>
      <w:r>
        <w:rPr>
          <w:b/>
          <w:color w:val="0067B1"/>
          <w:w w:val="110"/>
          <w:sz w:val="28"/>
        </w:rPr>
        <w:t>Competency</w:t>
      </w:r>
      <w:r>
        <w:rPr>
          <w:b/>
          <w:color w:val="0067B1"/>
          <w:spacing w:val="-23"/>
          <w:w w:val="110"/>
          <w:sz w:val="28"/>
        </w:rPr>
        <w:t xml:space="preserve"> </w:t>
      </w:r>
      <w:r>
        <w:rPr>
          <w:b/>
          <w:color w:val="0067B1"/>
          <w:spacing w:val="-5"/>
          <w:w w:val="115"/>
          <w:sz w:val="28"/>
        </w:rPr>
        <w:t>1:</w:t>
      </w:r>
    </w:p>
    <w:p w14:paraId="546DF755" w14:textId="77777777" w:rsidR="000F75DB" w:rsidRDefault="000C1A9B">
      <w:pPr>
        <w:pStyle w:val="BodyText"/>
        <w:spacing w:line="252" w:lineRule="auto"/>
        <w:ind w:left="1440" w:right="1621"/>
      </w:pPr>
      <w:r>
        <w:rPr>
          <w:color w:val="0067B1"/>
          <w:w w:val="115"/>
        </w:rPr>
        <w:t>Understand</w:t>
      </w:r>
      <w:r>
        <w:rPr>
          <w:color w:val="0067B1"/>
          <w:spacing w:val="-6"/>
          <w:w w:val="115"/>
        </w:rPr>
        <w:t xml:space="preserve"> </w:t>
      </w:r>
      <w:r>
        <w:rPr>
          <w:color w:val="0067B1"/>
          <w:w w:val="115"/>
        </w:rPr>
        <w:t>a</w:t>
      </w:r>
      <w:r>
        <w:rPr>
          <w:color w:val="0067B1"/>
          <w:spacing w:val="-6"/>
          <w:w w:val="115"/>
        </w:rPr>
        <w:t xml:space="preserve"> </w:t>
      </w:r>
      <w:r>
        <w:rPr>
          <w:color w:val="0067B1"/>
          <w:w w:val="115"/>
        </w:rPr>
        <w:t>variety</w:t>
      </w:r>
      <w:r>
        <w:rPr>
          <w:color w:val="0067B1"/>
          <w:spacing w:val="-6"/>
          <w:w w:val="115"/>
        </w:rPr>
        <w:t xml:space="preserve"> </w:t>
      </w:r>
      <w:r>
        <w:rPr>
          <w:color w:val="0067B1"/>
          <w:w w:val="115"/>
        </w:rPr>
        <w:t>of</w:t>
      </w:r>
      <w:r>
        <w:rPr>
          <w:color w:val="0067B1"/>
          <w:spacing w:val="-6"/>
          <w:w w:val="115"/>
        </w:rPr>
        <w:t xml:space="preserve"> </w:t>
      </w:r>
      <w:r>
        <w:rPr>
          <w:color w:val="0067B1"/>
          <w:w w:val="115"/>
        </w:rPr>
        <w:t>models</w:t>
      </w:r>
      <w:r>
        <w:rPr>
          <w:color w:val="0067B1"/>
          <w:spacing w:val="-6"/>
          <w:w w:val="115"/>
        </w:rPr>
        <w:t xml:space="preserve"> </w:t>
      </w:r>
      <w:r>
        <w:rPr>
          <w:color w:val="0067B1"/>
          <w:w w:val="115"/>
        </w:rPr>
        <w:t>and</w:t>
      </w:r>
      <w:r>
        <w:rPr>
          <w:color w:val="0067B1"/>
          <w:spacing w:val="-6"/>
          <w:w w:val="115"/>
        </w:rPr>
        <w:t xml:space="preserve"> </w:t>
      </w:r>
      <w:r>
        <w:rPr>
          <w:color w:val="0067B1"/>
          <w:w w:val="115"/>
        </w:rPr>
        <w:t>theories</w:t>
      </w:r>
      <w:r>
        <w:rPr>
          <w:color w:val="0067B1"/>
          <w:spacing w:val="-7"/>
          <w:w w:val="115"/>
        </w:rPr>
        <w:t xml:space="preserve"> </w:t>
      </w:r>
      <w:r>
        <w:rPr>
          <w:color w:val="0067B1"/>
          <w:w w:val="115"/>
        </w:rPr>
        <w:t>of</w:t>
      </w:r>
      <w:r>
        <w:rPr>
          <w:color w:val="0067B1"/>
          <w:spacing w:val="-6"/>
          <w:w w:val="115"/>
        </w:rPr>
        <w:t xml:space="preserve"> </w:t>
      </w:r>
      <w:r>
        <w:rPr>
          <w:color w:val="0067B1"/>
          <w:w w:val="115"/>
        </w:rPr>
        <w:t>addiction</w:t>
      </w:r>
      <w:r>
        <w:rPr>
          <w:color w:val="0067B1"/>
          <w:spacing w:val="-6"/>
          <w:w w:val="115"/>
        </w:rPr>
        <w:t xml:space="preserve"> </w:t>
      </w:r>
      <w:r>
        <w:rPr>
          <w:color w:val="0067B1"/>
          <w:w w:val="115"/>
        </w:rPr>
        <w:t>and</w:t>
      </w:r>
      <w:r>
        <w:rPr>
          <w:color w:val="0067B1"/>
          <w:spacing w:val="-6"/>
          <w:w w:val="115"/>
        </w:rPr>
        <w:t xml:space="preserve"> </w:t>
      </w:r>
      <w:r>
        <w:rPr>
          <w:color w:val="0067B1"/>
          <w:w w:val="115"/>
        </w:rPr>
        <w:t>other</w:t>
      </w:r>
      <w:r>
        <w:rPr>
          <w:color w:val="0067B1"/>
          <w:spacing w:val="-6"/>
          <w:w w:val="115"/>
        </w:rPr>
        <w:t xml:space="preserve"> </w:t>
      </w:r>
      <w:r>
        <w:rPr>
          <w:color w:val="0067B1"/>
          <w:w w:val="115"/>
        </w:rPr>
        <w:t>problems</w:t>
      </w:r>
      <w:r>
        <w:rPr>
          <w:color w:val="0067B1"/>
          <w:spacing w:val="-7"/>
          <w:w w:val="115"/>
        </w:rPr>
        <w:t xml:space="preserve"> </w:t>
      </w:r>
      <w:r>
        <w:rPr>
          <w:color w:val="0067B1"/>
          <w:w w:val="115"/>
        </w:rPr>
        <w:t>related</w:t>
      </w:r>
      <w:r>
        <w:rPr>
          <w:color w:val="0067B1"/>
          <w:spacing w:val="-7"/>
          <w:w w:val="115"/>
        </w:rPr>
        <w:t xml:space="preserve"> </w:t>
      </w:r>
      <w:r>
        <w:rPr>
          <w:color w:val="0067B1"/>
          <w:w w:val="115"/>
        </w:rPr>
        <w:t>to substance use.</w:t>
      </w:r>
    </w:p>
    <w:p w14:paraId="19B665BA" w14:textId="77777777" w:rsidR="000F75DB" w:rsidRDefault="000F75DB">
      <w:pPr>
        <w:pStyle w:val="BodyText"/>
      </w:pPr>
    </w:p>
    <w:p w14:paraId="05694EFD"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2:</w:t>
      </w:r>
    </w:p>
    <w:p w14:paraId="3407FF27" w14:textId="77777777" w:rsidR="000F75DB" w:rsidRDefault="000C1A9B">
      <w:pPr>
        <w:pStyle w:val="BodyText"/>
        <w:spacing w:line="252" w:lineRule="auto"/>
        <w:ind w:left="1440" w:right="1621"/>
      </w:pPr>
      <w:r>
        <w:rPr>
          <w:color w:val="0067B1"/>
          <w:w w:val="115"/>
        </w:rPr>
        <w:t>Recognize the social, political, economic, and cultural context within which addiction and substance</w:t>
      </w:r>
      <w:r>
        <w:rPr>
          <w:color w:val="0067B1"/>
          <w:spacing w:val="-3"/>
          <w:w w:val="115"/>
        </w:rPr>
        <w:t xml:space="preserve"> </w:t>
      </w:r>
      <w:r>
        <w:rPr>
          <w:color w:val="0067B1"/>
          <w:w w:val="115"/>
        </w:rPr>
        <w:t>abuse</w:t>
      </w:r>
      <w:r>
        <w:rPr>
          <w:color w:val="0067B1"/>
          <w:spacing w:val="-3"/>
          <w:w w:val="115"/>
        </w:rPr>
        <w:t xml:space="preserve"> </w:t>
      </w:r>
      <w:r>
        <w:rPr>
          <w:color w:val="0067B1"/>
          <w:w w:val="115"/>
        </w:rPr>
        <w:t>exist,</w:t>
      </w:r>
      <w:r>
        <w:rPr>
          <w:color w:val="0067B1"/>
          <w:spacing w:val="-3"/>
          <w:w w:val="115"/>
        </w:rPr>
        <w:t xml:space="preserve"> </w:t>
      </w:r>
      <w:r>
        <w:rPr>
          <w:color w:val="0067B1"/>
          <w:w w:val="115"/>
        </w:rPr>
        <w:t>including</w:t>
      </w:r>
      <w:r>
        <w:rPr>
          <w:color w:val="0067B1"/>
          <w:spacing w:val="-3"/>
          <w:w w:val="115"/>
        </w:rPr>
        <w:t xml:space="preserve"> </w:t>
      </w:r>
      <w:r>
        <w:rPr>
          <w:color w:val="0067B1"/>
          <w:w w:val="115"/>
        </w:rPr>
        <w:t>risk</w:t>
      </w:r>
      <w:r>
        <w:rPr>
          <w:color w:val="0067B1"/>
          <w:spacing w:val="-4"/>
          <w:w w:val="115"/>
        </w:rPr>
        <w:t xml:space="preserve"> </w:t>
      </w:r>
      <w:r>
        <w:rPr>
          <w:color w:val="0067B1"/>
          <w:w w:val="115"/>
        </w:rPr>
        <w:t>and</w:t>
      </w:r>
      <w:r>
        <w:rPr>
          <w:color w:val="0067B1"/>
          <w:spacing w:val="-3"/>
          <w:w w:val="115"/>
        </w:rPr>
        <w:t xml:space="preserve"> </w:t>
      </w:r>
      <w:r>
        <w:rPr>
          <w:color w:val="0067B1"/>
          <w:w w:val="115"/>
        </w:rPr>
        <w:t>resiliency</w:t>
      </w:r>
      <w:r>
        <w:rPr>
          <w:color w:val="0067B1"/>
          <w:spacing w:val="-4"/>
          <w:w w:val="115"/>
        </w:rPr>
        <w:t xml:space="preserve"> </w:t>
      </w:r>
      <w:r>
        <w:rPr>
          <w:color w:val="0067B1"/>
          <w:w w:val="115"/>
        </w:rPr>
        <w:t>factors</w:t>
      </w:r>
      <w:r>
        <w:rPr>
          <w:color w:val="0067B1"/>
          <w:spacing w:val="-3"/>
          <w:w w:val="115"/>
        </w:rPr>
        <w:t xml:space="preserve"> </w:t>
      </w:r>
      <w:r>
        <w:rPr>
          <w:color w:val="0067B1"/>
          <w:w w:val="115"/>
        </w:rPr>
        <w:t>that</w:t>
      </w:r>
      <w:r>
        <w:rPr>
          <w:color w:val="0067B1"/>
          <w:spacing w:val="-4"/>
          <w:w w:val="115"/>
        </w:rPr>
        <w:t xml:space="preserve"> </w:t>
      </w:r>
      <w:r>
        <w:rPr>
          <w:color w:val="0067B1"/>
          <w:w w:val="115"/>
        </w:rPr>
        <w:t>characterize</w:t>
      </w:r>
      <w:r>
        <w:rPr>
          <w:color w:val="0067B1"/>
          <w:spacing w:val="-3"/>
          <w:w w:val="115"/>
        </w:rPr>
        <w:t xml:space="preserve"> </w:t>
      </w:r>
      <w:r>
        <w:rPr>
          <w:color w:val="0067B1"/>
          <w:w w:val="115"/>
        </w:rPr>
        <w:t>individuals</w:t>
      </w:r>
      <w:r>
        <w:rPr>
          <w:color w:val="0067B1"/>
          <w:spacing w:val="-3"/>
          <w:w w:val="115"/>
        </w:rPr>
        <w:t xml:space="preserve"> </w:t>
      </w:r>
      <w:r>
        <w:rPr>
          <w:color w:val="0067B1"/>
          <w:w w:val="115"/>
        </w:rPr>
        <w:t>and groups and their living environments.</w:t>
      </w:r>
    </w:p>
    <w:p w14:paraId="31D43A55"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3:</w:t>
      </w:r>
    </w:p>
    <w:p w14:paraId="35CEAD70" w14:textId="77777777" w:rsidR="000F75DB" w:rsidRDefault="000C1A9B">
      <w:pPr>
        <w:pStyle w:val="BodyText"/>
        <w:spacing w:line="252" w:lineRule="auto"/>
        <w:ind w:left="1439" w:right="1621"/>
      </w:pPr>
      <w:r>
        <w:rPr>
          <w:color w:val="0067B1"/>
          <w:w w:val="115"/>
        </w:rPr>
        <w:t>Describe</w:t>
      </w:r>
      <w:r>
        <w:rPr>
          <w:color w:val="0067B1"/>
          <w:spacing w:val="-14"/>
          <w:w w:val="115"/>
        </w:rPr>
        <w:t xml:space="preserve"> </w:t>
      </w:r>
      <w:r>
        <w:rPr>
          <w:color w:val="0067B1"/>
          <w:w w:val="115"/>
        </w:rPr>
        <w:t>the</w:t>
      </w:r>
      <w:r>
        <w:rPr>
          <w:color w:val="0067B1"/>
          <w:spacing w:val="-15"/>
          <w:w w:val="115"/>
        </w:rPr>
        <w:t xml:space="preserve"> </w:t>
      </w:r>
      <w:r>
        <w:rPr>
          <w:color w:val="0067B1"/>
          <w:w w:val="115"/>
        </w:rPr>
        <w:t>behavioral,</w:t>
      </w:r>
      <w:r>
        <w:rPr>
          <w:color w:val="0067B1"/>
          <w:spacing w:val="-14"/>
          <w:w w:val="115"/>
        </w:rPr>
        <w:t xml:space="preserve"> </w:t>
      </w:r>
      <w:r>
        <w:rPr>
          <w:color w:val="0067B1"/>
          <w:w w:val="115"/>
        </w:rPr>
        <w:t>psychological,</w:t>
      </w:r>
      <w:r>
        <w:rPr>
          <w:color w:val="0067B1"/>
          <w:spacing w:val="-15"/>
          <w:w w:val="115"/>
        </w:rPr>
        <w:t xml:space="preserve"> </w:t>
      </w:r>
      <w:r>
        <w:rPr>
          <w:color w:val="0067B1"/>
          <w:w w:val="115"/>
        </w:rPr>
        <w:t>physical</w:t>
      </w:r>
      <w:r>
        <w:rPr>
          <w:color w:val="0067B1"/>
          <w:spacing w:val="-15"/>
          <w:w w:val="115"/>
        </w:rPr>
        <w:t xml:space="preserve"> </w:t>
      </w:r>
      <w:r>
        <w:rPr>
          <w:color w:val="0067B1"/>
          <w:w w:val="115"/>
        </w:rPr>
        <w:t>health,</w:t>
      </w:r>
      <w:r>
        <w:rPr>
          <w:color w:val="0067B1"/>
          <w:spacing w:val="-14"/>
          <w:w w:val="115"/>
        </w:rPr>
        <w:t xml:space="preserve"> </w:t>
      </w:r>
      <w:r>
        <w:rPr>
          <w:color w:val="0067B1"/>
          <w:w w:val="115"/>
        </w:rPr>
        <w:t>and</w:t>
      </w:r>
      <w:r>
        <w:rPr>
          <w:color w:val="0067B1"/>
          <w:spacing w:val="-14"/>
          <w:w w:val="115"/>
        </w:rPr>
        <w:t xml:space="preserve"> </w:t>
      </w:r>
      <w:r>
        <w:rPr>
          <w:color w:val="0067B1"/>
          <w:w w:val="115"/>
        </w:rPr>
        <w:t>social</w:t>
      </w:r>
      <w:r>
        <w:rPr>
          <w:color w:val="0067B1"/>
          <w:spacing w:val="-14"/>
          <w:w w:val="115"/>
        </w:rPr>
        <w:t xml:space="preserve"> </w:t>
      </w:r>
      <w:r>
        <w:rPr>
          <w:color w:val="0067B1"/>
          <w:w w:val="115"/>
        </w:rPr>
        <w:t>effects</w:t>
      </w:r>
      <w:r>
        <w:rPr>
          <w:color w:val="0067B1"/>
          <w:spacing w:val="-14"/>
          <w:w w:val="115"/>
        </w:rPr>
        <w:t xml:space="preserve"> </w:t>
      </w:r>
      <w:r>
        <w:rPr>
          <w:color w:val="0067B1"/>
          <w:w w:val="115"/>
        </w:rPr>
        <w:t>of</w:t>
      </w:r>
      <w:r>
        <w:rPr>
          <w:color w:val="0067B1"/>
          <w:spacing w:val="-14"/>
          <w:w w:val="115"/>
        </w:rPr>
        <w:t xml:space="preserve"> </w:t>
      </w:r>
      <w:r>
        <w:rPr>
          <w:color w:val="0067B1"/>
          <w:w w:val="115"/>
        </w:rPr>
        <w:t>psychoactive substances on the person using and significant others.</w:t>
      </w:r>
    </w:p>
    <w:p w14:paraId="54E0845E"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4:</w:t>
      </w:r>
    </w:p>
    <w:p w14:paraId="4442EC74" w14:textId="77777777" w:rsidR="000F75DB" w:rsidRDefault="000C1A9B">
      <w:pPr>
        <w:pStyle w:val="BodyText"/>
        <w:spacing w:line="252" w:lineRule="auto"/>
        <w:ind w:left="1439" w:right="1777"/>
        <w:jc w:val="both"/>
      </w:pPr>
      <w:r>
        <w:rPr>
          <w:color w:val="0067B1"/>
          <w:w w:val="115"/>
        </w:rPr>
        <w:t>Recognize</w:t>
      </w:r>
      <w:r>
        <w:rPr>
          <w:color w:val="0067B1"/>
          <w:spacing w:val="-8"/>
          <w:w w:val="115"/>
        </w:rPr>
        <w:t xml:space="preserve"> </w:t>
      </w:r>
      <w:r>
        <w:rPr>
          <w:color w:val="0067B1"/>
          <w:w w:val="115"/>
        </w:rPr>
        <w:t>the</w:t>
      </w:r>
      <w:r>
        <w:rPr>
          <w:color w:val="0067B1"/>
          <w:spacing w:val="-8"/>
          <w:w w:val="115"/>
        </w:rPr>
        <w:t xml:space="preserve"> </w:t>
      </w:r>
      <w:r>
        <w:rPr>
          <w:color w:val="0067B1"/>
          <w:w w:val="115"/>
        </w:rPr>
        <w:t>potential</w:t>
      </w:r>
      <w:r>
        <w:rPr>
          <w:color w:val="0067B1"/>
          <w:spacing w:val="-8"/>
          <w:w w:val="115"/>
        </w:rPr>
        <w:t xml:space="preserve"> </w:t>
      </w:r>
      <w:r>
        <w:rPr>
          <w:color w:val="0067B1"/>
          <w:w w:val="115"/>
        </w:rPr>
        <w:t>for</w:t>
      </w:r>
      <w:r>
        <w:rPr>
          <w:color w:val="0067B1"/>
          <w:spacing w:val="-7"/>
          <w:w w:val="115"/>
        </w:rPr>
        <w:t xml:space="preserve"> </w:t>
      </w:r>
      <w:r>
        <w:rPr>
          <w:color w:val="0067B1"/>
          <w:w w:val="115"/>
        </w:rPr>
        <w:t>substance</w:t>
      </w:r>
      <w:r>
        <w:rPr>
          <w:color w:val="0067B1"/>
          <w:spacing w:val="-7"/>
          <w:w w:val="115"/>
        </w:rPr>
        <w:t xml:space="preserve"> </w:t>
      </w:r>
      <w:r>
        <w:rPr>
          <w:color w:val="0067B1"/>
          <w:w w:val="115"/>
        </w:rPr>
        <w:t>use</w:t>
      </w:r>
      <w:r>
        <w:rPr>
          <w:color w:val="0067B1"/>
          <w:spacing w:val="-8"/>
          <w:w w:val="115"/>
        </w:rPr>
        <w:t xml:space="preserve"> </w:t>
      </w:r>
      <w:r>
        <w:rPr>
          <w:color w:val="0067B1"/>
          <w:w w:val="115"/>
        </w:rPr>
        <w:t>disorders</w:t>
      </w:r>
      <w:r>
        <w:rPr>
          <w:color w:val="0067B1"/>
          <w:spacing w:val="-7"/>
          <w:w w:val="115"/>
        </w:rPr>
        <w:t xml:space="preserve"> </w:t>
      </w:r>
      <w:r>
        <w:rPr>
          <w:color w:val="0067B1"/>
          <w:w w:val="115"/>
        </w:rPr>
        <w:t>to</w:t>
      </w:r>
      <w:r>
        <w:rPr>
          <w:color w:val="0067B1"/>
          <w:spacing w:val="-8"/>
          <w:w w:val="115"/>
        </w:rPr>
        <w:t xml:space="preserve"> </w:t>
      </w:r>
      <w:r>
        <w:rPr>
          <w:color w:val="0067B1"/>
          <w:w w:val="115"/>
        </w:rPr>
        <w:t>mimic</w:t>
      </w:r>
      <w:r>
        <w:rPr>
          <w:color w:val="0067B1"/>
          <w:spacing w:val="-7"/>
          <w:w w:val="115"/>
        </w:rPr>
        <w:t xml:space="preserve"> </w:t>
      </w:r>
      <w:r>
        <w:rPr>
          <w:color w:val="0067B1"/>
          <w:w w:val="115"/>
        </w:rPr>
        <w:t>a</w:t>
      </w:r>
      <w:r>
        <w:rPr>
          <w:color w:val="0067B1"/>
          <w:spacing w:val="-7"/>
          <w:w w:val="115"/>
        </w:rPr>
        <w:t xml:space="preserve"> </w:t>
      </w:r>
      <w:r>
        <w:rPr>
          <w:color w:val="0067B1"/>
          <w:w w:val="115"/>
        </w:rPr>
        <w:t>variety</w:t>
      </w:r>
      <w:r>
        <w:rPr>
          <w:color w:val="0067B1"/>
          <w:spacing w:val="-7"/>
          <w:w w:val="115"/>
        </w:rPr>
        <w:t xml:space="preserve"> </w:t>
      </w:r>
      <w:r>
        <w:rPr>
          <w:color w:val="0067B1"/>
          <w:w w:val="115"/>
        </w:rPr>
        <w:t>of</w:t>
      </w:r>
      <w:r>
        <w:rPr>
          <w:color w:val="0067B1"/>
          <w:spacing w:val="-7"/>
          <w:w w:val="115"/>
        </w:rPr>
        <w:t xml:space="preserve"> </w:t>
      </w:r>
      <w:r>
        <w:rPr>
          <w:color w:val="0067B1"/>
          <w:w w:val="115"/>
        </w:rPr>
        <w:t>medical</w:t>
      </w:r>
      <w:r>
        <w:rPr>
          <w:color w:val="0067B1"/>
          <w:spacing w:val="-7"/>
          <w:w w:val="115"/>
        </w:rPr>
        <w:t xml:space="preserve"> </w:t>
      </w:r>
      <w:r>
        <w:rPr>
          <w:color w:val="0067B1"/>
          <w:w w:val="115"/>
        </w:rPr>
        <w:t>and</w:t>
      </w:r>
      <w:r>
        <w:rPr>
          <w:color w:val="0067B1"/>
          <w:spacing w:val="-7"/>
          <w:w w:val="115"/>
        </w:rPr>
        <w:t xml:space="preserve"> </w:t>
      </w:r>
      <w:r>
        <w:rPr>
          <w:color w:val="0067B1"/>
          <w:w w:val="115"/>
        </w:rPr>
        <w:t>mental health conditions and the</w:t>
      </w:r>
      <w:r>
        <w:rPr>
          <w:color w:val="0067B1"/>
          <w:spacing w:val="-1"/>
          <w:w w:val="115"/>
        </w:rPr>
        <w:t xml:space="preserve"> </w:t>
      </w:r>
      <w:r>
        <w:rPr>
          <w:color w:val="0067B1"/>
          <w:w w:val="115"/>
        </w:rPr>
        <w:t>potential</w:t>
      </w:r>
      <w:r>
        <w:rPr>
          <w:color w:val="0067B1"/>
          <w:spacing w:val="-1"/>
          <w:w w:val="115"/>
        </w:rPr>
        <w:t xml:space="preserve"> </w:t>
      </w:r>
      <w:r>
        <w:rPr>
          <w:color w:val="0067B1"/>
          <w:w w:val="115"/>
        </w:rPr>
        <w:t>for medical and mental health conditions to</w:t>
      </w:r>
      <w:r>
        <w:rPr>
          <w:color w:val="0067B1"/>
          <w:spacing w:val="-1"/>
          <w:w w:val="115"/>
        </w:rPr>
        <w:t xml:space="preserve"> </w:t>
      </w:r>
      <w:r>
        <w:rPr>
          <w:color w:val="0067B1"/>
          <w:w w:val="115"/>
        </w:rPr>
        <w:t>c</w:t>
      </w:r>
      <w:r>
        <w:rPr>
          <w:color w:val="0067B1"/>
          <w:w w:val="115"/>
        </w:rPr>
        <w:t>oexist with addiction and substance abuse.</w:t>
      </w:r>
    </w:p>
    <w:p w14:paraId="567603F8" w14:textId="77777777" w:rsidR="000F75DB" w:rsidRDefault="000F75DB">
      <w:pPr>
        <w:pStyle w:val="BodyText"/>
        <w:rPr>
          <w:sz w:val="24"/>
        </w:rPr>
      </w:pPr>
    </w:p>
    <w:p w14:paraId="0883152B" w14:textId="77777777" w:rsidR="000F75DB" w:rsidRDefault="000C1A9B">
      <w:pPr>
        <w:pStyle w:val="Heading6"/>
        <w:spacing w:before="193" w:line="240" w:lineRule="auto"/>
        <w:jc w:val="both"/>
      </w:pPr>
      <w:r>
        <w:rPr>
          <w:color w:val="0067B1"/>
          <w:w w:val="105"/>
          <w:sz w:val="40"/>
        </w:rPr>
        <w:t>t</w:t>
      </w:r>
      <w:r>
        <w:rPr>
          <w:color w:val="0067B1"/>
          <w:w w:val="105"/>
        </w:rPr>
        <w:t>rAnsdisciPlinAry</w:t>
      </w:r>
      <w:r>
        <w:rPr>
          <w:color w:val="0067B1"/>
          <w:spacing w:val="60"/>
          <w:w w:val="105"/>
        </w:rPr>
        <w:t xml:space="preserve"> </w:t>
      </w:r>
      <w:r>
        <w:rPr>
          <w:color w:val="0067B1"/>
          <w:w w:val="105"/>
          <w:sz w:val="40"/>
        </w:rPr>
        <w:t>f</w:t>
      </w:r>
      <w:r>
        <w:rPr>
          <w:color w:val="0067B1"/>
          <w:w w:val="105"/>
        </w:rPr>
        <w:t>oundAtion</w:t>
      </w:r>
      <w:r>
        <w:rPr>
          <w:color w:val="0067B1"/>
          <w:spacing w:val="59"/>
          <w:w w:val="105"/>
        </w:rPr>
        <w:t xml:space="preserve"> </w:t>
      </w:r>
      <w:r>
        <w:rPr>
          <w:color w:val="0067B1"/>
          <w:w w:val="105"/>
          <w:sz w:val="40"/>
        </w:rPr>
        <w:t>ii:</w:t>
      </w:r>
      <w:r>
        <w:rPr>
          <w:color w:val="0067B1"/>
          <w:spacing w:val="29"/>
          <w:w w:val="105"/>
          <w:sz w:val="40"/>
        </w:rPr>
        <w:t xml:space="preserve"> </w:t>
      </w:r>
      <w:r>
        <w:rPr>
          <w:color w:val="0067B1"/>
          <w:w w:val="105"/>
          <w:sz w:val="40"/>
        </w:rPr>
        <w:t>t</w:t>
      </w:r>
      <w:r>
        <w:rPr>
          <w:color w:val="0067B1"/>
          <w:w w:val="105"/>
        </w:rPr>
        <w:t>reAtment</w:t>
      </w:r>
      <w:r>
        <w:rPr>
          <w:color w:val="0067B1"/>
          <w:spacing w:val="60"/>
          <w:w w:val="105"/>
        </w:rPr>
        <w:t xml:space="preserve"> </w:t>
      </w:r>
      <w:r>
        <w:rPr>
          <w:color w:val="0067B1"/>
          <w:spacing w:val="-2"/>
          <w:w w:val="105"/>
          <w:sz w:val="40"/>
        </w:rPr>
        <w:t>k</w:t>
      </w:r>
      <w:r>
        <w:rPr>
          <w:color w:val="0067B1"/>
          <w:spacing w:val="-2"/>
          <w:w w:val="105"/>
        </w:rPr>
        <w:t>nowledge</w:t>
      </w:r>
    </w:p>
    <w:p w14:paraId="27CFBE75" w14:textId="77777777" w:rsidR="000F75DB" w:rsidRDefault="000C1A9B">
      <w:pPr>
        <w:spacing w:before="58" w:line="313" w:lineRule="exact"/>
        <w:ind w:left="1440"/>
        <w:rPr>
          <w:b/>
          <w:sz w:val="28"/>
        </w:rPr>
      </w:pPr>
      <w:r>
        <w:rPr>
          <w:b/>
          <w:color w:val="0067B1"/>
          <w:w w:val="110"/>
          <w:sz w:val="28"/>
        </w:rPr>
        <w:t>Competency</w:t>
      </w:r>
      <w:r>
        <w:rPr>
          <w:b/>
          <w:color w:val="0067B1"/>
          <w:spacing w:val="-23"/>
          <w:w w:val="110"/>
          <w:sz w:val="28"/>
        </w:rPr>
        <w:t xml:space="preserve"> </w:t>
      </w:r>
      <w:r>
        <w:rPr>
          <w:b/>
          <w:color w:val="0067B1"/>
          <w:spacing w:val="-5"/>
          <w:w w:val="110"/>
          <w:sz w:val="28"/>
        </w:rPr>
        <w:t>5:</w:t>
      </w:r>
    </w:p>
    <w:p w14:paraId="67CA4BF1" w14:textId="77777777" w:rsidR="000F75DB" w:rsidRDefault="000C1A9B">
      <w:pPr>
        <w:pStyle w:val="BodyText"/>
        <w:spacing w:line="252" w:lineRule="auto"/>
        <w:ind w:left="1440" w:right="1444"/>
      </w:pPr>
      <w:r>
        <w:rPr>
          <w:color w:val="0067B1"/>
          <w:w w:val="115"/>
        </w:rPr>
        <w:t>Describe</w:t>
      </w:r>
      <w:r>
        <w:rPr>
          <w:color w:val="0067B1"/>
          <w:spacing w:val="-4"/>
          <w:w w:val="115"/>
        </w:rPr>
        <w:t xml:space="preserve"> </w:t>
      </w:r>
      <w:r>
        <w:rPr>
          <w:color w:val="0067B1"/>
          <w:w w:val="115"/>
        </w:rPr>
        <w:t>the</w:t>
      </w:r>
      <w:r>
        <w:rPr>
          <w:color w:val="0067B1"/>
          <w:spacing w:val="-5"/>
          <w:w w:val="115"/>
        </w:rPr>
        <w:t xml:space="preserve"> </w:t>
      </w:r>
      <w:r>
        <w:rPr>
          <w:color w:val="0067B1"/>
          <w:w w:val="115"/>
        </w:rPr>
        <w:t>philosophies,</w:t>
      </w:r>
      <w:r>
        <w:rPr>
          <w:color w:val="0067B1"/>
          <w:spacing w:val="-5"/>
          <w:w w:val="115"/>
        </w:rPr>
        <w:t xml:space="preserve"> </w:t>
      </w:r>
      <w:r>
        <w:rPr>
          <w:color w:val="0067B1"/>
          <w:w w:val="115"/>
        </w:rPr>
        <w:t>practices,</w:t>
      </w:r>
      <w:r>
        <w:rPr>
          <w:color w:val="0067B1"/>
          <w:spacing w:val="-5"/>
          <w:w w:val="115"/>
        </w:rPr>
        <w:t xml:space="preserve"> </w:t>
      </w:r>
      <w:r>
        <w:rPr>
          <w:color w:val="0067B1"/>
          <w:w w:val="115"/>
        </w:rPr>
        <w:t>policies,</w:t>
      </w:r>
      <w:r>
        <w:rPr>
          <w:color w:val="0067B1"/>
          <w:spacing w:val="-5"/>
          <w:w w:val="115"/>
        </w:rPr>
        <w:t xml:space="preserve"> </w:t>
      </w:r>
      <w:r>
        <w:rPr>
          <w:color w:val="0067B1"/>
          <w:w w:val="115"/>
        </w:rPr>
        <w:t>and</w:t>
      </w:r>
      <w:r>
        <w:rPr>
          <w:color w:val="0067B1"/>
          <w:spacing w:val="-4"/>
          <w:w w:val="115"/>
        </w:rPr>
        <w:t xml:space="preserve"> </w:t>
      </w:r>
      <w:r>
        <w:rPr>
          <w:color w:val="0067B1"/>
          <w:w w:val="115"/>
        </w:rPr>
        <w:t>outcomes</w:t>
      </w:r>
      <w:r>
        <w:rPr>
          <w:color w:val="0067B1"/>
          <w:spacing w:val="-4"/>
          <w:w w:val="115"/>
        </w:rPr>
        <w:t xml:space="preserve"> </w:t>
      </w:r>
      <w:r>
        <w:rPr>
          <w:color w:val="0067B1"/>
          <w:w w:val="115"/>
        </w:rPr>
        <w:t>of</w:t>
      </w:r>
      <w:r>
        <w:rPr>
          <w:color w:val="0067B1"/>
          <w:spacing w:val="-4"/>
          <w:w w:val="115"/>
        </w:rPr>
        <w:t xml:space="preserve"> </w:t>
      </w:r>
      <w:r>
        <w:rPr>
          <w:color w:val="0067B1"/>
          <w:w w:val="115"/>
        </w:rPr>
        <w:t>the</w:t>
      </w:r>
      <w:r>
        <w:rPr>
          <w:color w:val="0067B1"/>
          <w:spacing w:val="-5"/>
          <w:w w:val="115"/>
        </w:rPr>
        <w:t xml:space="preserve"> </w:t>
      </w:r>
      <w:r>
        <w:rPr>
          <w:color w:val="0067B1"/>
          <w:w w:val="115"/>
        </w:rPr>
        <w:t>most</w:t>
      </w:r>
      <w:r>
        <w:rPr>
          <w:color w:val="0067B1"/>
          <w:spacing w:val="-4"/>
          <w:w w:val="115"/>
        </w:rPr>
        <w:t xml:space="preserve"> </w:t>
      </w:r>
      <w:r>
        <w:rPr>
          <w:color w:val="0067B1"/>
          <w:w w:val="115"/>
        </w:rPr>
        <w:t>generally</w:t>
      </w:r>
      <w:r>
        <w:rPr>
          <w:color w:val="0067B1"/>
          <w:spacing w:val="-4"/>
          <w:w w:val="115"/>
        </w:rPr>
        <w:t xml:space="preserve"> </w:t>
      </w:r>
      <w:r>
        <w:rPr>
          <w:color w:val="0067B1"/>
          <w:w w:val="115"/>
        </w:rPr>
        <w:t>accepted</w:t>
      </w:r>
      <w:r>
        <w:rPr>
          <w:color w:val="0067B1"/>
          <w:spacing w:val="-4"/>
          <w:w w:val="115"/>
        </w:rPr>
        <w:t xml:space="preserve"> </w:t>
      </w:r>
      <w:r>
        <w:rPr>
          <w:color w:val="0067B1"/>
          <w:w w:val="115"/>
        </w:rPr>
        <w:t>and scientifically supported models of treatment, recovery, relapse prevention, and continuing care for addiction and other substance-related problems.</w:t>
      </w:r>
    </w:p>
    <w:p w14:paraId="56D05AA7"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6:</w:t>
      </w:r>
    </w:p>
    <w:p w14:paraId="1232AD69" w14:textId="77777777" w:rsidR="000F75DB" w:rsidRDefault="000C1A9B">
      <w:pPr>
        <w:pStyle w:val="BodyText"/>
        <w:spacing w:line="252" w:lineRule="auto"/>
        <w:ind w:left="1440" w:right="1656"/>
        <w:jc w:val="both"/>
      </w:pPr>
      <w:r>
        <w:rPr>
          <w:color w:val="0067B1"/>
          <w:w w:val="115"/>
        </w:rPr>
        <w:t>Recognize</w:t>
      </w:r>
      <w:r>
        <w:rPr>
          <w:color w:val="0067B1"/>
          <w:spacing w:val="-11"/>
          <w:w w:val="115"/>
        </w:rPr>
        <w:t xml:space="preserve"> </w:t>
      </w:r>
      <w:r>
        <w:rPr>
          <w:color w:val="0067B1"/>
          <w:w w:val="115"/>
        </w:rPr>
        <w:t>the</w:t>
      </w:r>
      <w:r>
        <w:rPr>
          <w:color w:val="0067B1"/>
          <w:spacing w:val="-11"/>
          <w:w w:val="115"/>
        </w:rPr>
        <w:t xml:space="preserve"> </w:t>
      </w:r>
      <w:r>
        <w:rPr>
          <w:color w:val="0067B1"/>
          <w:w w:val="115"/>
        </w:rPr>
        <w:t>importance</w:t>
      </w:r>
      <w:r>
        <w:rPr>
          <w:color w:val="0067B1"/>
          <w:spacing w:val="-11"/>
          <w:w w:val="115"/>
        </w:rPr>
        <w:t xml:space="preserve"> </w:t>
      </w:r>
      <w:r>
        <w:rPr>
          <w:color w:val="0067B1"/>
          <w:w w:val="115"/>
        </w:rPr>
        <w:t>of</w:t>
      </w:r>
      <w:r>
        <w:rPr>
          <w:color w:val="0067B1"/>
          <w:spacing w:val="-11"/>
          <w:w w:val="115"/>
        </w:rPr>
        <w:t xml:space="preserve"> </w:t>
      </w:r>
      <w:r>
        <w:rPr>
          <w:color w:val="0067B1"/>
          <w:w w:val="115"/>
        </w:rPr>
        <w:t>family,</w:t>
      </w:r>
      <w:r>
        <w:rPr>
          <w:color w:val="0067B1"/>
          <w:spacing w:val="-11"/>
          <w:w w:val="115"/>
        </w:rPr>
        <w:t xml:space="preserve"> </w:t>
      </w:r>
      <w:r>
        <w:rPr>
          <w:color w:val="0067B1"/>
          <w:w w:val="115"/>
        </w:rPr>
        <w:t>social</w:t>
      </w:r>
      <w:r>
        <w:rPr>
          <w:color w:val="0067B1"/>
          <w:spacing w:val="-11"/>
          <w:w w:val="115"/>
        </w:rPr>
        <w:t xml:space="preserve"> </w:t>
      </w:r>
      <w:r>
        <w:rPr>
          <w:color w:val="0067B1"/>
          <w:w w:val="115"/>
        </w:rPr>
        <w:t>networks,</w:t>
      </w:r>
      <w:r>
        <w:rPr>
          <w:color w:val="0067B1"/>
          <w:spacing w:val="-11"/>
          <w:w w:val="115"/>
        </w:rPr>
        <w:t xml:space="preserve"> </w:t>
      </w:r>
      <w:r>
        <w:rPr>
          <w:color w:val="0067B1"/>
          <w:w w:val="115"/>
        </w:rPr>
        <w:t>and</w:t>
      </w:r>
      <w:r>
        <w:rPr>
          <w:color w:val="0067B1"/>
          <w:spacing w:val="-11"/>
          <w:w w:val="115"/>
        </w:rPr>
        <w:t xml:space="preserve"> </w:t>
      </w:r>
      <w:r>
        <w:rPr>
          <w:color w:val="0067B1"/>
          <w:w w:val="115"/>
        </w:rPr>
        <w:t>community</w:t>
      </w:r>
      <w:r>
        <w:rPr>
          <w:color w:val="0067B1"/>
          <w:spacing w:val="-11"/>
          <w:w w:val="115"/>
        </w:rPr>
        <w:t xml:space="preserve"> </w:t>
      </w:r>
      <w:r>
        <w:rPr>
          <w:color w:val="0067B1"/>
          <w:w w:val="115"/>
        </w:rPr>
        <w:t>systems</w:t>
      </w:r>
      <w:r>
        <w:rPr>
          <w:color w:val="0067B1"/>
          <w:spacing w:val="-11"/>
          <w:w w:val="115"/>
        </w:rPr>
        <w:t xml:space="preserve"> </w:t>
      </w:r>
      <w:r>
        <w:rPr>
          <w:color w:val="0067B1"/>
          <w:w w:val="115"/>
        </w:rPr>
        <w:t>in</w:t>
      </w:r>
      <w:r>
        <w:rPr>
          <w:color w:val="0067B1"/>
          <w:spacing w:val="-11"/>
          <w:w w:val="115"/>
        </w:rPr>
        <w:t xml:space="preserve"> </w:t>
      </w:r>
      <w:r>
        <w:rPr>
          <w:color w:val="0067B1"/>
          <w:w w:val="115"/>
        </w:rPr>
        <w:t>the</w:t>
      </w:r>
      <w:r>
        <w:rPr>
          <w:color w:val="0067B1"/>
          <w:spacing w:val="-11"/>
          <w:w w:val="115"/>
        </w:rPr>
        <w:t xml:space="preserve"> </w:t>
      </w:r>
      <w:r>
        <w:rPr>
          <w:color w:val="0067B1"/>
          <w:w w:val="115"/>
        </w:rPr>
        <w:t>treatment and recovery process.</w:t>
      </w:r>
    </w:p>
    <w:p w14:paraId="3D334879"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7:</w:t>
      </w:r>
    </w:p>
    <w:p w14:paraId="73700DB0" w14:textId="77777777" w:rsidR="000F75DB" w:rsidRDefault="000C1A9B">
      <w:pPr>
        <w:pStyle w:val="BodyText"/>
        <w:spacing w:line="252" w:lineRule="auto"/>
        <w:ind w:left="1440" w:right="1621"/>
      </w:pPr>
      <w:r>
        <w:rPr>
          <w:color w:val="0067B1"/>
          <w:w w:val="115"/>
        </w:rPr>
        <w:t>Understand</w:t>
      </w:r>
      <w:r>
        <w:rPr>
          <w:color w:val="0067B1"/>
          <w:spacing w:val="-3"/>
          <w:w w:val="115"/>
        </w:rPr>
        <w:t xml:space="preserve"> </w:t>
      </w:r>
      <w:r>
        <w:rPr>
          <w:color w:val="0067B1"/>
          <w:w w:val="115"/>
        </w:rPr>
        <w:t>the</w:t>
      </w:r>
      <w:r>
        <w:rPr>
          <w:color w:val="0067B1"/>
          <w:spacing w:val="-4"/>
          <w:w w:val="115"/>
        </w:rPr>
        <w:t xml:space="preserve"> </w:t>
      </w:r>
      <w:r>
        <w:rPr>
          <w:color w:val="0067B1"/>
          <w:w w:val="115"/>
        </w:rPr>
        <w:t>importance</w:t>
      </w:r>
      <w:r>
        <w:rPr>
          <w:color w:val="0067B1"/>
          <w:spacing w:val="-3"/>
          <w:w w:val="115"/>
        </w:rPr>
        <w:t xml:space="preserve"> </w:t>
      </w:r>
      <w:r>
        <w:rPr>
          <w:color w:val="0067B1"/>
          <w:w w:val="115"/>
        </w:rPr>
        <w:t>of</w:t>
      </w:r>
      <w:r>
        <w:rPr>
          <w:color w:val="0067B1"/>
          <w:spacing w:val="-3"/>
          <w:w w:val="115"/>
        </w:rPr>
        <w:t xml:space="preserve"> </w:t>
      </w:r>
      <w:r>
        <w:rPr>
          <w:color w:val="0067B1"/>
          <w:w w:val="115"/>
        </w:rPr>
        <w:t>research</w:t>
      </w:r>
      <w:r>
        <w:rPr>
          <w:color w:val="0067B1"/>
          <w:spacing w:val="-4"/>
          <w:w w:val="115"/>
        </w:rPr>
        <w:t xml:space="preserve"> </w:t>
      </w:r>
      <w:r>
        <w:rPr>
          <w:color w:val="0067B1"/>
          <w:w w:val="115"/>
        </w:rPr>
        <w:t>and</w:t>
      </w:r>
      <w:r>
        <w:rPr>
          <w:color w:val="0067B1"/>
          <w:spacing w:val="-3"/>
          <w:w w:val="115"/>
        </w:rPr>
        <w:t xml:space="preserve"> </w:t>
      </w:r>
      <w:r>
        <w:rPr>
          <w:color w:val="0067B1"/>
          <w:w w:val="115"/>
        </w:rPr>
        <w:t>outcome</w:t>
      </w:r>
      <w:r>
        <w:rPr>
          <w:color w:val="0067B1"/>
          <w:spacing w:val="-3"/>
          <w:w w:val="115"/>
        </w:rPr>
        <w:t xml:space="preserve"> </w:t>
      </w:r>
      <w:r>
        <w:rPr>
          <w:color w:val="0067B1"/>
          <w:w w:val="115"/>
        </w:rPr>
        <w:t>data</w:t>
      </w:r>
      <w:r>
        <w:rPr>
          <w:color w:val="0067B1"/>
          <w:spacing w:val="-3"/>
          <w:w w:val="115"/>
        </w:rPr>
        <w:t xml:space="preserve"> </w:t>
      </w:r>
      <w:r>
        <w:rPr>
          <w:color w:val="0067B1"/>
          <w:w w:val="115"/>
        </w:rPr>
        <w:t>and</w:t>
      </w:r>
      <w:r>
        <w:rPr>
          <w:color w:val="0067B1"/>
          <w:spacing w:val="-3"/>
          <w:w w:val="115"/>
        </w:rPr>
        <w:t xml:space="preserve"> </w:t>
      </w:r>
      <w:r>
        <w:rPr>
          <w:color w:val="0067B1"/>
          <w:w w:val="115"/>
        </w:rPr>
        <w:t>their</w:t>
      </w:r>
      <w:r>
        <w:rPr>
          <w:color w:val="0067B1"/>
          <w:spacing w:val="-4"/>
          <w:w w:val="115"/>
        </w:rPr>
        <w:t xml:space="preserve"> </w:t>
      </w:r>
      <w:r>
        <w:rPr>
          <w:color w:val="0067B1"/>
          <w:w w:val="115"/>
        </w:rPr>
        <w:t>application</w:t>
      </w:r>
      <w:r>
        <w:rPr>
          <w:color w:val="0067B1"/>
          <w:spacing w:val="-3"/>
          <w:w w:val="115"/>
        </w:rPr>
        <w:t xml:space="preserve"> </w:t>
      </w:r>
      <w:r>
        <w:rPr>
          <w:color w:val="0067B1"/>
          <w:w w:val="115"/>
        </w:rPr>
        <w:t>in</w:t>
      </w:r>
      <w:r>
        <w:rPr>
          <w:color w:val="0067B1"/>
          <w:spacing w:val="-3"/>
          <w:w w:val="115"/>
        </w:rPr>
        <w:t xml:space="preserve"> </w:t>
      </w:r>
      <w:r>
        <w:rPr>
          <w:color w:val="0067B1"/>
          <w:w w:val="115"/>
        </w:rPr>
        <w:t xml:space="preserve">clinical </w:t>
      </w:r>
      <w:r>
        <w:rPr>
          <w:color w:val="0067B1"/>
          <w:spacing w:val="-2"/>
          <w:w w:val="115"/>
        </w:rPr>
        <w:t>practice.</w:t>
      </w:r>
    </w:p>
    <w:p w14:paraId="2CCA20EF"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5"/>
          <w:w w:val="110"/>
        </w:rPr>
        <w:t>8:</w:t>
      </w:r>
    </w:p>
    <w:p w14:paraId="615E3E60" w14:textId="77777777" w:rsidR="000F75DB" w:rsidRDefault="000C1A9B">
      <w:pPr>
        <w:pStyle w:val="BodyText"/>
        <w:spacing w:line="246" w:lineRule="exact"/>
        <w:ind w:left="1440"/>
        <w:jc w:val="both"/>
      </w:pPr>
      <w:r>
        <w:rPr>
          <w:color w:val="0067B1"/>
          <w:w w:val="115"/>
        </w:rPr>
        <w:t>Understand</w:t>
      </w:r>
      <w:r>
        <w:rPr>
          <w:color w:val="0067B1"/>
          <w:spacing w:val="-10"/>
          <w:w w:val="115"/>
        </w:rPr>
        <w:t xml:space="preserve"> </w:t>
      </w:r>
      <w:r>
        <w:rPr>
          <w:color w:val="0067B1"/>
          <w:w w:val="115"/>
        </w:rPr>
        <w:t>the</w:t>
      </w:r>
      <w:r>
        <w:rPr>
          <w:color w:val="0067B1"/>
          <w:spacing w:val="-10"/>
          <w:w w:val="115"/>
        </w:rPr>
        <w:t xml:space="preserve"> </w:t>
      </w:r>
      <w:r>
        <w:rPr>
          <w:color w:val="0067B1"/>
          <w:w w:val="115"/>
        </w:rPr>
        <w:t>value</w:t>
      </w:r>
      <w:r>
        <w:rPr>
          <w:color w:val="0067B1"/>
          <w:spacing w:val="-9"/>
          <w:w w:val="115"/>
        </w:rPr>
        <w:t xml:space="preserve"> </w:t>
      </w:r>
      <w:r>
        <w:rPr>
          <w:color w:val="0067B1"/>
          <w:w w:val="115"/>
        </w:rPr>
        <w:t>of</w:t>
      </w:r>
      <w:r>
        <w:rPr>
          <w:color w:val="0067B1"/>
          <w:spacing w:val="-9"/>
          <w:w w:val="115"/>
        </w:rPr>
        <w:t xml:space="preserve"> </w:t>
      </w:r>
      <w:r>
        <w:rPr>
          <w:color w:val="0067B1"/>
          <w:w w:val="115"/>
        </w:rPr>
        <w:t>an</w:t>
      </w:r>
      <w:r>
        <w:rPr>
          <w:color w:val="0067B1"/>
          <w:spacing w:val="-9"/>
          <w:w w:val="115"/>
        </w:rPr>
        <w:t xml:space="preserve"> </w:t>
      </w:r>
      <w:r>
        <w:rPr>
          <w:color w:val="0067B1"/>
          <w:w w:val="115"/>
        </w:rPr>
        <w:t>interdisciplinary</w:t>
      </w:r>
      <w:r>
        <w:rPr>
          <w:color w:val="0067B1"/>
          <w:spacing w:val="-9"/>
          <w:w w:val="115"/>
        </w:rPr>
        <w:t xml:space="preserve"> </w:t>
      </w:r>
      <w:r>
        <w:rPr>
          <w:color w:val="0067B1"/>
          <w:w w:val="115"/>
        </w:rPr>
        <w:t>approach</w:t>
      </w:r>
      <w:r>
        <w:rPr>
          <w:color w:val="0067B1"/>
          <w:spacing w:val="-9"/>
          <w:w w:val="115"/>
        </w:rPr>
        <w:t xml:space="preserve"> </w:t>
      </w:r>
      <w:r>
        <w:rPr>
          <w:color w:val="0067B1"/>
          <w:w w:val="115"/>
        </w:rPr>
        <w:t>to</w:t>
      </w:r>
      <w:r>
        <w:rPr>
          <w:color w:val="0067B1"/>
          <w:spacing w:val="-10"/>
          <w:w w:val="115"/>
        </w:rPr>
        <w:t xml:space="preserve"> </w:t>
      </w:r>
      <w:r>
        <w:rPr>
          <w:color w:val="0067B1"/>
          <w:w w:val="115"/>
        </w:rPr>
        <w:t>addiction</w:t>
      </w:r>
      <w:r>
        <w:rPr>
          <w:color w:val="0067B1"/>
          <w:spacing w:val="-9"/>
          <w:w w:val="115"/>
        </w:rPr>
        <w:t xml:space="preserve"> </w:t>
      </w:r>
      <w:r>
        <w:rPr>
          <w:color w:val="0067B1"/>
          <w:spacing w:val="-2"/>
          <w:w w:val="115"/>
        </w:rPr>
        <w:t>treatment.</w:t>
      </w:r>
    </w:p>
    <w:p w14:paraId="778BC2A3" w14:textId="77777777" w:rsidR="000F75DB" w:rsidRDefault="000F75DB">
      <w:pPr>
        <w:spacing w:line="246" w:lineRule="exact"/>
        <w:jc w:val="both"/>
        <w:sectPr w:rsidR="000F75DB">
          <w:headerReference w:type="even" r:id="rId266"/>
          <w:headerReference w:type="default" r:id="rId267"/>
          <w:footerReference w:type="even" r:id="rId268"/>
          <w:footerReference w:type="default" r:id="rId269"/>
          <w:pgSz w:w="12240" w:h="15840"/>
          <w:pgMar w:top="980" w:right="0" w:bottom="780" w:left="0" w:header="683" w:footer="583" w:gutter="0"/>
          <w:pgNumType w:start="177"/>
          <w:cols w:space="720"/>
        </w:sectPr>
      </w:pPr>
    </w:p>
    <w:p w14:paraId="47B6D848" w14:textId="77777777" w:rsidR="000F75DB" w:rsidRDefault="000F75DB">
      <w:pPr>
        <w:pStyle w:val="BodyText"/>
        <w:spacing w:before="10"/>
        <w:rPr>
          <w:sz w:val="24"/>
        </w:rPr>
      </w:pPr>
    </w:p>
    <w:p w14:paraId="4C941FBE" w14:textId="77777777" w:rsidR="000F75DB" w:rsidRDefault="000C1A9B">
      <w:pPr>
        <w:pStyle w:val="Heading6"/>
        <w:spacing w:before="120" w:line="240" w:lineRule="auto"/>
      </w:pPr>
      <w:r>
        <w:rPr>
          <w:color w:val="0067B1"/>
          <w:w w:val="105"/>
          <w:sz w:val="40"/>
        </w:rPr>
        <w:t>t</w:t>
      </w:r>
      <w:r>
        <w:rPr>
          <w:color w:val="0067B1"/>
          <w:w w:val="105"/>
        </w:rPr>
        <w:t>rAnsdisciPlinAry</w:t>
      </w:r>
      <w:r>
        <w:rPr>
          <w:color w:val="0067B1"/>
          <w:spacing w:val="20"/>
          <w:w w:val="105"/>
        </w:rPr>
        <w:t xml:space="preserve"> </w:t>
      </w:r>
      <w:r>
        <w:rPr>
          <w:color w:val="0067B1"/>
          <w:w w:val="105"/>
          <w:sz w:val="40"/>
        </w:rPr>
        <w:t>f</w:t>
      </w:r>
      <w:r>
        <w:rPr>
          <w:color w:val="0067B1"/>
          <w:w w:val="105"/>
        </w:rPr>
        <w:t>oundAtion</w:t>
      </w:r>
      <w:r>
        <w:rPr>
          <w:color w:val="0067B1"/>
          <w:spacing w:val="19"/>
          <w:w w:val="105"/>
        </w:rPr>
        <w:t xml:space="preserve"> </w:t>
      </w:r>
      <w:r>
        <w:rPr>
          <w:color w:val="0067B1"/>
          <w:w w:val="105"/>
          <w:sz w:val="40"/>
        </w:rPr>
        <w:t>iii:</w:t>
      </w:r>
      <w:r>
        <w:rPr>
          <w:color w:val="0067B1"/>
          <w:spacing w:val="-11"/>
          <w:w w:val="105"/>
          <w:sz w:val="40"/>
        </w:rPr>
        <w:t xml:space="preserve"> </w:t>
      </w:r>
      <w:r>
        <w:rPr>
          <w:color w:val="0067B1"/>
          <w:w w:val="105"/>
          <w:sz w:val="40"/>
        </w:rPr>
        <w:t>A</w:t>
      </w:r>
      <w:r>
        <w:rPr>
          <w:color w:val="0067B1"/>
          <w:w w:val="105"/>
        </w:rPr>
        <w:t>PPlicAtion</w:t>
      </w:r>
      <w:r>
        <w:rPr>
          <w:color w:val="0067B1"/>
          <w:spacing w:val="21"/>
          <w:w w:val="105"/>
        </w:rPr>
        <w:t xml:space="preserve"> </w:t>
      </w:r>
      <w:r>
        <w:rPr>
          <w:color w:val="0067B1"/>
          <w:w w:val="105"/>
        </w:rPr>
        <w:t>to</w:t>
      </w:r>
      <w:r>
        <w:rPr>
          <w:color w:val="0067B1"/>
          <w:spacing w:val="20"/>
          <w:w w:val="105"/>
        </w:rPr>
        <w:t xml:space="preserve"> </w:t>
      </w:r>
      <w:r>
        <w:rPr>
          <w:color w:val="0067B1"/>
          <w:spacing w:val="-2"/>
          <w:w w:val="105"/>
          <w:sz w:val="40"/>
        </w:rPr>
        <w:t>P</w:t>
      </w:r>
      <w:r>
        <w:rPr>
          <w:color w:val="0067B1"/>
          <w:spacing w:val="-2"/>
          <w:w w:val="105"/>
        </w:rPr>
        <w:t>rActice</w:t>
      </w:r>
    </w:p>
    <w:p w14:paraId="699290D7" w14:textId="77777777" w:rsidR="000F75DB" w:rsidRDefault="000C1A9B">
      <w:pPr>
        <w:spacing w:before="57" w:line="313" w:lineRule="exact"/>
        <w:ind w:left="1440"/>
        <w:rPr>
          <w:b/>
          <w:sz w:val="28"/>
        </w:rPr>
      </w:pPr>
      <w:r>
        <w:rPr>
          <w:b/>
          <w:color w:val="0067B1"/>
          <w:w w:val="110"/>
          <w:sz w:val="28"/>
        </w:rPr>
        <w:t>Competency</w:t>
      </w:r>
      <w:r>
        <w:rPr>
          <w:b/>
          <w:color w:val="0067B1"/>
          <w:spacing w:val="-23"/>
          <w:w w:val="110"/>
          <w:sz w:val="28"/>
        </w:rPr>
        <w:t xml:space="preserve"> </w:t>
      </w:r>
      <w:r>
        <w:rPr>
          <w:b/>
          <w:color w:val="0067B1"/>
          <w:spacing w:val="-5"/>
          <w:w w:val="110"/>
          <w:sz w:val="28"/>
        </w:rPr>
        <w:t>9:</w:t>
      </w:r>
    </w:p>
    <w:p w14:paraId="36CB799F" w14:textId="77777777" w:rsidR="000F75DB" w:rsidRDefault="000C1A9B">
      <w:pPr>
        <w:pStyle w:val="BodyText"/>
        <w:spacing w:line="252" w:lineRule="auto"/>
        <w:ind w:left="1440" w:right="1621"/>
      </w:pPr>
      <w:r>
        <w:rPr>
          <w:color w:val="0067B1"/>
          <w:w w:val="115"/>
        </w:rPr>
        <w:t>Understand</w:t>
      </w:r>
      <w:r>
        <w:rPr>
          <w:color w:val="0067B1"/>
          <w:spacing w:val="-2"/>
          <w:w w:val="115"/>
        </w:rPr>
        <w:t xml:space="preserve"> </w:t>
      </w:r>
      <w:r>
        <w:rPr>
          <w:color w:val="0067B1"/>
          <w:w w:val="115"/>
        </w:rPr>
        <w:t>the</w:t>
      </w:r>
      <w:r>
        <w:rPr>
          <w:color w:val="0067B1"/>
          <w:spacing w:val="-3"/>
          <w:w w:val="115"/>
        </w:rPr>
        <w:t xml:space="preserve"> </w:t>
      </w:r>
      <w:r>
        <w:rPr>
          <w:color w:val="0067B1"/>
          <w:w w:val="115"/>
        </w:rPr>
        <w:t>established</w:t>
      </w:r>
      <w:r>
        <w:rPr>
          <w:color w:val="0067B1"/>
          <w:spacing w:val="-2"/>
          <w:w w:val="115"/>
        </w:rPr>
        <w:t xml:space="preserve"> </w:t>
      </w:r>
      <w:r>
        <w:rPr>
          <w:color w:val="0067B1"/>
          <w:w w:val="115"/>
        </w:rPr>
        <w:t>diagnostic</w:t>
      </w:r>
      <w:r>
        <w:rPr>
          <w:color w:val="0067B1"/>
          <w:spacing w:val="-2"/>
          <w:w w:val="115"/>
        </w:rPr>
        <w:t xml:space="preserve"> </w:t>
      </w:r>
      <w:r>
        <w:rPr>
          <w:color w:val="0067B1"/>
          <w:w w:val="115"/>
        </w:rPr>
        <w:t>criteria</w:t>
      </w:r>
      <w:r>
        <w:rPr>
          <w:color w:val="0067B1"/>
          <w:spacing w:val="-2"/>
          <w:w w:val="115"/>
        </w:rPr>
        <w:t xml:space="preserve"> </w:t>
      </w:r>
      <w:r>
        <w:rPr>
          <w:color w:val="0067B1"/>
          <w:w w:val="115"/>
        </w:rPr>
        <w:t>for</w:t>
      </w:r>
      <w:r>
        <w:rPr>
          <w:color w:val="0067B1"/>
          <w:spacing w:val="-2"/>
          <w:w w:val="115"/>
        </w:rPr>
        <w:t xml:space="preserve"> </w:t>
      </w:r>
      <w:r>
        <w:rPr>
          <w:color w:val="0067B1"/>
          <w:w w:val="115"/>
        </w:rPr>
        <w:t>substance</w:t>
      </w:r>
      <w:r>
        <w:rPr>
          <w:color w:val="0067B1"/>
          <w:spacing w:val="-2"/>
          <w:w w:val="115"/>
        </w:rPr>
        <w:t xml:space="preserve"> </w:t>
      </w:r>
      <w:r>
        <w:rPr>
          <w:color w:val="0067B1"/>
          <w:w w:val="115"/>
        </w:rPr>
        <w:t>use</w:t>
      </w:r>
      <w:r>
        <w:rPr>
          <w:color w:val="0067B1"/>
          <w:spacing w:val="-3"/>
          <w:w w:val="115"/>
        </w:rPr>
        <w:t xml:space="preserve"> </w:t>
      </w:r>
      <w:proofErr w:type="gramStart"/>
      <w:r>
        <w:rPr>
          <w:color w:val="0067B1"/>
          <w:w w:val="115"/>
        </w:rPr>
        <w:t>disorders,</w:t>
      </w:r>
      <w:r>
        <w:rPr>
          <w:color w:val="0067B1"/>
          <w:spacing w:val="-2"/>
          <w:w w:val="115"/>
        </w:rPr>
        <w:t xml:space="preserve"> </w:t>
      </w:r>
      <w:r>
        <w:rPr>
          <w:color w:val="0067B1"/>
          <w:w w:val="115"/>
        </w:rPr>
        <w:t>and</w:t>
      </w:r>
      <w:proofErr w:type="gramEnd"/>
      <w:r>
        <w:rPr>
          <w:color w:val="0067B1"/>
          <w:spacing w:val="-2"/>
          <w:w w:val="115"/>
        </w:rPr>
        <w:t xml:space="preserve"> </w:t>
      </w:r>
      <w:r>
        <w:rPr>
          <w:color w:val="0067B1"/>
          <w:w w:val="115"/>
        </w:rPr>
        <w:t>describe treatment modalities and placement criteria within the continuum of care.</w:t>
      </w:r>
    </w:p>
    <w:p w14:paraId="3705A9B8"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10:</w:t>
      </w:r>
    </w:p>
    <w:p w14:paraId="6F4CD354" w14:textId="77777777" w:rsidR="000F75DB" w:rsidRDefault="000C1A9B">
      <w:pPr>
        <w:pStyle w:val="BodyText"/>
        <w:spacing w:line="252" w:lineRule="auto"/>
        <w:ind w:left="1440" w:right="1444"/>
      </w:pPr>
      <w:r>
        <w:rPr>
          <w:color w:val="0067B1"/>
          <w:w w:val="115"/>
        </w:rPr>
        <w:t>Describe</w:t>
      </w:r>
      <w:r>
        <w:rPr>
          <w:color w:val="0067B1"/>
          <w:spacing w:val="-9"/>
          <w:w w:val="115"/>
        </w:rPr>
        <w:t xml:space="preserve"> </w:t>
      </w:r>
      <w:r>
        <w:rPr>
          <w:color w:val="0067B1"/>
          <w:w w:val="115"/>
        </w:rPr>
        <w:t>a</w:t>
      </w:r>
      <w:r>
        <w:rPr>
          <w:color w:val="0067B1"/>
          <w:spacing w:val="-9"/>
          <w:w w:val="115"/>
        </w:rPr>
        <w:t xml:space="preserve"> </w:t>
      </w:r>
      <w:r>
        <w:rPr>
          <w:color w:val="0067B1"/>
          <w:w w:val="115"/>
        </w:rPr>
        <w:t>variety</w:t>
      </w:r>
      <w:r>
        <w:rPr>
          <w:color w:val="0067B1"/>
          <w:spacing w:val="-9"/>
          <w:w w:val="115"/>
        </w:rPr>
        <w:t xml:space="preserve"> </w:t>
      </w:r>
      <w:r>
        <w:rPr>
          <w:color w:val="0067B1"/>
          <w:w w:val="115"/>
        </w:rPr>
        <w:t>of</w:t>
      </w:r>
      <w:r>
        <w:rPr>
          <w:color w:val="0067B1"/>
          <w:spacing w:val="-9"/>
          <w:w w:val="115"/>
        </w:rPr>
        <w:t xml:space="preserve"> </w:t>
      </w:r>
      <w:r>
        <w:rPr>
          <w:color w:val="0067B1"/>
          <w:w w:val="115"/>
        </w:rPr>
        <w:t>helping</w:t>
      </w:r>
      <w:r>
        <w:rPr>
          <w:color w:val="0067B1"/>
          <w:spacing w:val="-9"/>
          <w:w w:val="115"/>
        </w:rPr>
        <w:t xml:space="preserve"> </w:t>
      </w:r>
      <w:r>
        <w:rPr>
          <w:color w:val="0067B1"/>
          <w:w w:val="115"/>
        </w:rPr>
        <w:t>strategies</w:t>
      </w:r>
      <w:r>
        <w:rPr>
          <w:color w:val="0067B1"/>
          <w:spacing w:val="-9"/>
          <w:w w:val="115"/>
        </w:rPr>
        <w:t xml:space="preserve"> </w:t>
      </w:r>
      <w:r>
        <w:rPr>
          <w:color w:val="0067B1"/>
          <w:w w:val="115"/>
        </w:rPr>
        <w:t>for</w:t>
      </w:r>
      <w:r>
        <w:rPr>
          <w:color w:val="0067B1"/>
          <w:spacing w:val="-9"/>
          <w:w w:val="115"/>
        </w:rPr>
        <w:t xml:space="preserve"> </w:t>
      </w:r>
      <w:r>
        <w:rPr>
          <w:color w:val="0067B1"/>
          <w:w w:val="115"/>
        </w:rPr>
        <w:t>reducing</w:t>
      </w:r>
      <w:r>
        <w:rPr>
          <w:color w:val="0067B1"/>
          <w:spacing w:val="-10"/>
          <w:w w:val="115"/>
        </w:rPr>
        <w:t xml:space="preserve"> </w:t>
      </w:r>
      <w:r>
        <w:rPr>
          <w:color w:val="0067B1"/>
          <w:w w:val="115"/>
        </w:rPr>
        <w:t>the</w:t>
      </w:r>
      <w:r>
        <w:rPr>
          <w:color w:val="0067B1"/>
          <w:spacing w:val="-10"/>
          <w:w w:val="115"/>
        </w:rPr>
        <w:t xml:space="preserve"> </w:t>
      </w:r>
      <w:r>
        <w:rPr>
          <w:color w:val="0067B1"/>
          <w:w w:val="115"/>
        </w:rPr>
        <w:t>negative</w:t>
      </w:r>
      <w:r>
        <w:rPr>
          <w:color w:val="0067B1"/>
          <w:spacing w:val="-10"/>
          <w:w w:val="115"/>
        </w:rPr>
        <w:t xml:space="preserve"> </w:t>
      </w:r>
      <w:r>
        <w:rPr>
          <w:color w:val="0067B1"/>
          <w:w w:val="115"/>
        </w:rPr>
        <w:t>effects</w:t>
      </w:r>
      <w:r>
        <w:rPr>
          <w:color w:val="0067B1"/>
          <w:spacing w:val="-9"/>
          <w:w w:val="115"/>
        </w:rPr>
        <w:t xml:space="preserve"> </w:t>
      </w:r>
      <w:r>
        <w:rPr>
          <w:color w:val="0067B1"/>
          <w:w w:val="115"/>
        </w:rPr>
        <w:t>of</w:t>
      </w:r>
      <w:r>
        <w:rPr>
          <w:color w:val="0067B1"/>
          <w:spacing w:val="-9"/>
          <w:w w:val="115"/>
        </w:rPr>
        <w:t xml:space="preserve"> </w:t>
      </w:r>
      <w:r>
        <w:rPr>
          <w:color w:val="0067B1"/>
          <w:w w:val="115"/>
        </w:rPr>
        <w:t>substance</w:t>
      </w:r>
      <w:r>
        <w:rPr>
          <w:color w:val="0067B1"/>
          <w:spacing w:val="-9"/>
          <w:w w:val="115"/>
        </w:rPr>
        <w:t xml:space="preserve"> </w:t>
      </w:r>
      <w:r>
        <w:rPr>
          <w:color w:val="0067B1"/>
          <w:w w:val="115"/>
        </w:rPr>
        <w:t>use,</w:t>
      </w:r>
      <w:r>
        <w:rPr>
          <w:color w:val="0067B1"/>
          <w:spacing w:val="-10"/>
          <w:w w:val="115"/>
        </w:rPr>
        <w:t xml:space="preserve"> </w:t>
      </w:r>
      <w:r>
        <w:rPr>
          <w:color w:val="0067B1"/>
          <w:w w:val="115"/>
        </w:rPr>
        <w:t>abuse, and dependence.</w:t>
      </w:r>
    </w:p>
    <w:p w14:paraId="71543566"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5"/>
        </w:rPr>
        <w:t>11:</w:t>
      </w:r>
    </w:p>
    <w:p w14:paraId="46917BDF" w14:textId="77777777" w:rsidR="000F75DB" w:rsidRDefault="000C1A9B">
      <w:pPr>
        <w:pStyle w:val="BodyText"/>
        <w:spacing w:line="252" w:lineRule="auto"/>
        <w:ind w:left="1440" w:right="1621"/>
      </w:pPr>
      <w:r>
        <w:rPr>
          <w:color w:val="0067B1"/>
          <w:w w:val="115"/>
        </w:rPr>
        <w:t>Tailor helping strategies and treatment</w:t>
      </w:r>
      <w:r>
        <w:rPr>
          <w:color w:val="0067B1"/>
          <w:spacing w:val="-1"/>
          <w:w w:val="115"/>
        </w:rPr>
        <w:t xml:space="preserve"> </w:t>
      </w:r>
      <w:r>
        <w:rPr>
          <w:color w:val="0067B1"/>
          <w:w w:val="115"/>
        </w:rPr>
        <w:t>modalities to</w:t>
      </w:r>
      <w:r>
        <w:rPr>
          <w:color w:val="0067B1"/>
          <w:spacing w:val="-1"/>
          <w:w w:val="115"/>
        </w:rPr>
        <w:t xml:space="preserve"> </w:t>
      </w:r>
      <w:r>
        <w:rPr>
          <w:color w:val="0067B1"/>
          <w:w w:val="115"/>
        </w:rPr>
        <w:t>the</w:t>
      </w:r>
      <w:r>
        <w:rPr>
          <w:color w:val="0067B1"/>
          <w:spacing w:val="-1"/>
          <w:w w:val="115"/>
        </w:rPr>
        <w:t xml:space="preserve"> </w:t>
      </w:r>
      <w:r>
        <w:rPr>
          <w:color w:val="0067B1"/>
          <w:w w:val="115"/>
        </w:rPr>
        <w:t>client’s stage of dependence, change, or recovery.</w:t>
      </w:r>
    </w:p>
    <w:p w14:paraId="5649F08E"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12:</w:t>
      </w:r>
    </w:p>
    <w:p w14:paraId="6D9E498E" w14:textId="77777777" w:rsidR="000F75DB" w:rsidRDefault="000C1A9B">
      <w:pPr>
        <w:pStyle w:val="BodyText"/>
        <w:spacing w:line="252" w:lineRule="auto"/>
        <w:ind w:left="1440" w:right="1621"/>
      </w:pPr>
      <w:r>
        <w:rPr>
          <w:color w:val="0067B1"/>
          <w:w w:val="115"/>
        </w:rPr>
        <w:t>Provide</w:t>
      </w:r>
      <w:r>
        <w:rPr>
          <w:color w:val="0067B1"/>
          <w:spacing w:val="-3"/>
          <w:w w:val="115"/>
        </w:rPr>
        <w:t xml:space="preserve"> </w:t>
      </w:r>
      <w:r>
        <w:rPr>
          <w:color w:val="0067B1"/>
          <w:w w:val="115"/>
        </w:rPr>
        <w:t>treatment</w:t>
      </w:r>
      <w:r>
        <w:rPr>
          <w:color w:val="0067B1"/>
          <w:spacing w:val="-4"/>
          <w:w w:val="115"/>
        </w:rPr>
        <w:t xml:space="preserve"> </w:t>
      </w:r>
      <w:r>
        <w:rPr>
          <w:color w:val="0067B1"/>
          <w:w w:val="115"/>
        </w:rPr>
        <w:t>services</w:t>
      </w:r>
      <w:r>
        <w:rPr>
          <w:color w:val="0067B1"/>
          <w:spacing w:val="-3"/>
          <w:w w:val="115"/>
        </w:rPr>
        <w:t xml:space="preserve"> </w:t>
      </w:r>
      <w:r>
        <w:rPr>
          <w:color w:val="0067B1"/>
          <w:w w:val="115"/>
        </w:rPr>
        <w:t>appropriate</w:t>
      </w:r>
      <w:r>
        <w:rPr>
          <w:color w:val="0067B1"/>
          <w:spacing w:val="-3"/>
          <w:w w:val="115"/>
        </w:rPr>
        <w:t xml:space="preserve"> </w:t>
      </w:r>
      <w:r>
        <w:rPr>
          <w:color w:val="0067B1"/>
          <w:w w:val="115"/>
        </w:rPr>
        <w:t>to</w:t>
      </w:r>
      <w:r>
        <w:rPr>
          <w:color w:val="0067B1"/>
          <w:spacing w:val="-4"/>
          <w:w w:val="115"/>
        </w:rPr>
        <w:t xml:space="preserve"> </w:t>
      </w:r>
      <w:r>
        <w:rPr>
          <w:color w:val="0067B1"/>
          <w:w w:val="115"/>
        </w:rPr>
        <w:t>the</w:t>
      </w:r>
      <w:r>
        <w:rPr>
          <w:color w:val="0067B1"/>
          <w:spacing w:val="-4"/>
          <w:w w:val="115"/>
        </w:rPr>
        <w:t xml:space="preserve"> </w:t>
      </w:r>
      <w:r>
        <w:rPr>
          <w:color w:val="0067B1"/>
          <w:w w:val="115"/>
        </w:rPr>
        <w:t>personal</w:t>
      </w:r>
      <w:r>
        <w:rPr>
          <w:color w:val="0067B1"/>
          <w:spacing w:val="-4"/>
          <w:w w:val="115"/>
        </w:rPr>
        <w:t xml:space="preserve"> </w:t>
      </w:r>
      <w:r>
        <w:rPr>
          <w:color w:val="0067B1"/>
          <w:w w:val="115"/>
        </w:rPr>
        <w:t>and</w:t>
      </w:r>
      <w:r>
        <w:rPr>
          <w:color w:val="0067B1"/>
          <w:spacing w:val="-3"/>
          <w:w w:val="115"/>
        </w:rPr>
        <w:t xml:space="preserve"> </w:t>
      </w:r>
      <w:r>
        <w:rPr>
          <w:color w:val="0067B1"/>
          <w:w w:val="115"/>
        </w:rPr>
        <w:t>cultural</w:t>
      </w:r>
      <w:r>
        <w:rPr>
          <w:color w:val="0067B1"/>
          <w:spacing w:val="-3"/>
          <w:w w:val="115"/>
        </w:rPr>
        <w:t xml:space="preserve"> </w:t>
      </w:r>
      <w:r>
        <w:rPr>
          <w:color w:val="0067B1"/>
          <w:w w:val="115"/>
        </w:rPr>
        <w:t>identity</w:t>
      </w:r>
      <w:r>
        <w:rPr>
          <w:color w:val="0067B1"/>
          <w:spacing w:val="-3"/>
          <w:w w:val="115"/>
        </w:rPr>
        <w:t xml:space="preserve"> </w:t>
      </w:r>
      <w:r>
        <w:rPr>
          <w:color w:val="0067B1"/>
          <w:w w:val="115"/>
        </w:rPr>
        <w:t>and</w:t>
      </w:r>
      <w:r>
        <w:rPr>
          <w:color w:val="0067B1"/>
          <w:spacing w:val="-3"/>
          <w:w w:val="115"/>
        </w:rPr>
        <w:t xml:space="preserve"> </w:t>
      </w:r>
      <w:r>
        <w:rPr>
          <w:color w:val="0067B1"/>
          <w:w w:val="115"/>
        </w:rPr>
        <w:t>language</w:t>
      </w:r>
      <w:r>
        <w:rPr>
          <w:color w:val="0067B1"/>
          <w:spacing w:val="-4"/>
          <w:w w:val="115"/>
        </w:rPr>
        <w:t xml:space="preserve"> </w:t>
      </w:r>
      <w:r>
        <w:rPr>
          <w:color w:val="0067B1"/>
          <w:w w:val="115"/>
        </w:rPr>
        <w:t>of the client.</w:t>
      </w:r>
    </w:p>
    <w:p w14:paraId="6C78C1D9"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13:</w:t>
      </w:r>
    </w:p>
    <w:p w14:paraId="6FB18602" w14:textId="77777777" w:rsidR="000F75DB" w:rsidRDefault="000C1A9B">
      <w:pPr>
        <w:pStyle w:val="BodyText"/>
        <w:spacing w:line="246" w:lineRule="exact"/>
        <w:ind w:left="1440"/>
      </w:pPr>
      <w:r>
        <w:rPr>
          <w:color w:val="0067B1"/>
          <w:w w:val="115"/>
        </w:rPr>
        <w:t>Adapt</w:t>
      </w:r>
      <w:r>
        <w:rPr>
          <w:color w:val="0067B1"/>
          <w:spacing w:val="-14"/>
          <w:w w:val="115"/>
        </w:rPr>
        <w:t xml:space="preserve"> </w:t>
      </w:r>
      <w:r>
        <w:rPr>
          <w:color w:val="0067B1"/>
          <w:w w:val="115"/>
        </w:rPr>
        <w:t>practice</w:t>
      </w:r>
      <w:r>
        <w:rPr>
          <w:color w:val="0067B1"/>
          <w:spacing w:val="-13"/>
          <w:w w:val="115"/>
        </w:rPr>
        <w:t xml:space="preserve"> </w:t>
      </w:r>
      <w:r>
        <w:rPr>
          <w:color w:val="0067B1"/>
          <w:w w:val="115"/>
        </w:rPr>
        <w:t>to</w:t>
      </w:r>
      <w:r>
        <w:rPr>
          <w:color w:val="0067B1"/>
          <w:spacing w:val="-13"/>
          <w:w w:val="115"/>
        </w:rPr>
        <w:t xml:space="preserve"> </w:t>
      </w:r>
      <w:r>
        <w:rPr>
          <w:color w:val="0067B1"/>
          <w:w w:val="115"/>
        </w:rPr>
        <w:t>the</w:t>
      </w:r>
      <w:r>
        <w:rPr>
          <w:color w:val="0067B1"/>
          <w:spacing w:val="-14"/>
          <w:w w:val="115"/>
        </w:rPr>
        <w:t xml:space="preserve"> </w:t>
      </w:r>
      <w:r>
        <w:rPr>
          <w:color w:val="0067B1"/>
          <w:w w:val="115"/>
        </w:rPr>
        <w:t>range</w:t>
      </w:r>
      <w:r>
        <w:rPr>
          <w:color w:val="0067B1"/>
          <w:spacing w:val="-13"/>
          <w:w w:val="115"/>
        </w:rPr>
        <w:t xml:space="preserve"> </w:t>
      </w:r>
      <w:r>
        <w:rPr>
          <w:color w:val="0067B1"/>
          <w:w w:val="115"/>
        </w:rPr>
        <w:t>of</w:t>
      </w:r>
      <w:r>
        <w:rPr>
          <w:color w:val="0067B1"/>
          <w:spacing w:val="-12"/>
          <w:w w:val="115"/>
        </w:rPr>
        <w:t xml:space="preserve"> </w:t>
      </w:r>
      <w:r>
        <w:rPr>
          <w:color w:val="0067B1"/>
          <w:w w:val="115"/>
        </w:rPr>
        <w:t>treatment</w:t>
      </w:r>
      <w:r>
        <w:rPr>
          <w:color w:val="0067B1"/>
          <w:spacing w:val="-14"/>
          <w:w w:val="115"/>
        </w:rPr>
        <w:t xml:space="preserve"> </w:t>
      </w:r>
      <w:r>
        <w:rPr>
          <w:color w:val="0067B1"/>
          <w:w w:val="115"/>
        </w:rPr>
        <w:t>settings</w:t>
      </w:r>
      <w:r>
        <w:rPr>
          <w:color w:val="0067B1"/>
          <w:spacing w:val="-12"/>
          <w:w w:val="115"/>
        </w:rPr>
        <w:t xml:space="preserve"> </w:t>
      </w:r>
      <w:r>
        <w:rPr>
          <w:color w:val="0067B1"/>
          <w:w w:val="115"/>
        </w:rPr>
        <w:t>and</w:t>
      </w:r>
      <w:r>
        <w:rPr>
          <w:color w:val="0067B1"/>
          <w:spacing w:val="-12"/>
          <w:w w:val="115"/>
        </w:rPr>
        <w:t xml:space="preserve"> </w:t>
      </w:r>
      <w:r>
        <w:rPr>
          <w:color w:val="0067B1"/>
          <w:spacing w:val="-2"/>
          <w:w w:val="115"/>
        </w:rPr>
        <w:t>modalities.</w:t>
      </w:r>
    </w:p>
    <w:p w14:paraId="086EF563" w14:textId="77777777" w:rsidR="000F75DB" w:rsidRDefault="000F75DB">
      <w:pPr>
        <w:pStyle w:val="BodyText"/>
        <w:spacing w:before="7"/>
        <w:rPr>
          <w:sz w:val="19"/>
        </w:rPr>
      </w:pPr>
    </w:p>
    <w:p w14:paraId="23C897C8"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14:</w:t>
      </w:r>
    </w:p>
    <w:p w14:paraId="61738BB3" w14:textId="77777777" w:rsidR="000F75DB" w:rsidRDefault="000C1A9B">
      <w:pPr>
        <w:pStyle w:val="BodyText"/>
        <w:spacing w:line="252" w:lineRule="auto"/>
        <w:ind w:left="1440" w:right="1621"/>
      </w:pPr>
      <w:r>
        <w:rPr>
          <w:color w:val="0067B1"/>
          <w:w w:val="115"/>
        </w:rPr>
        <w:t>Be</w:t>
      </w:r>
      <w:r>
        <w:rPr>
          <w:color w:val="0067B1"/>
          <w:spacing w:val="-5"/>
          <w:w w:val="115"/>
        </w:rPr>
        <w:t xml:space="preserve"> </w:t>
      </w:r>
      <w:r>
        <w:rPr>
          <w:color w:val="0067B1"/>
          <w:w w:val="115"/>
        </w:rPr>
        <w:t>familiar</w:t>
      </w:r>
      <w:r>
        <w:rPr>
          <w:color w:val="0067B1"/>
          <w:spacing w:val="-5"/>
          <w:w w:val="115"/>
        </w:rPr>
        <w:t xml:space="preserve"> </w:t>
      </w:r>
      <w:r>
        <w:rPr>
          <w:color w:val="0067B1"/>
          <w:w w:val="115"/>
        </w:rPr>
        <w:t>with</w:t>
      </w:r>
      <w:r>
        <w:rPr>
          <w:color w:val="0067B1"/>
          <w:spacing w:val="-5"/>
          <w:w w:val="115"/>
        </w:rPr>
        <w:t xml:space="preserve"> </w:t>
      </w:r>
      <w:r>
        <w:rPr>
          <w:color w:val="0067B1"/>
          <w:w w:val="115"/>
        </w:rPr>
        <w:t>medical</w:t>
      </w:r>
      <w:r>
        <w:rPr>
          <w:color w:val="0067B1"/>
          <w:spacing w:val="-5"/>
          <w:w w:val="115"/>
        </w:rPr>
        <w:t xml:space="preserve"> </w:t>
      </w:r>
      <w:r>
        <w:rPr>
          <w:color w:val="0067B1"/>
          <w:w w:val="115"/>
        </w:rPr>
        <w:t>and</w:t>
      </w:r>
      <w:r>
        <w:rPr>
          <w:color w:val="0067B1"/>
          <w:spacing w:val="-5"/>
          <w:w w:val="115"/>
        </w:rPr>
        <w:t xml:space="preserve"> </w:t>
      </w:r>
      <w:r>
        <w:rPr>
          <w:color w:val="0067B1"/>
          <w:w w:val="115"/>
        </w:rPr>
        <w:t>pharmacological</w:t>
      </w:r>
      <w:r>
        <w:rPr>
          <w:color w:val="0067B1"/>
          <w:spacing w:val="-6"/>
          <w:w w:val="115"/>
        </w:rPr>
        <w:t xml:space="preserve"> </w:t>
      </w:r>
      <w:r>
        <w:rPr>
          <w:color w:val="0067B1"/>
          <w:w w:val="115"/>
        </w:rPr>
        <w:t>resources</w:t>
      </w:r>
      <w:r>
        <w:rPr>
          <w:color w:val="0067B1"/>
          <w:spacing w:val="-6"/>
          <w:w w:val="115"/>
        </w:rPr>
        <w:t xml:space="preserve"> </w:t>
      </w:r>
      <w:r>
        <w:rPr>
          <w:color w:val="0067B1"/>
          <w:w w:val="115"/>
        </w:rPr>
        <w:t>in</w:t>
      </w:r>
      <w:r>
        <w:rPr>
          <w:color w:val="0067B1"/>
          <w:spacing w:val="-5"/>
          <w:w w:val="115"/>
        </w:rPr>
        <w:t xml:space="preserve"> </w:t>
      </w:r>
      <w:r>
        <w:rPr>
          <w:color w:val="0067B1"/>
          <w:w w:val="115"/>
        </w:rPr>
        <w:t>the</w:t>
      </w:r>
      <w:r>
        <w:rPr>
          <w:color w:val="0067B1"/>
          <w:spacing w:val="-6"/>
          <w:w w:val="115"/>
        </w:rPr>
        <w:t xml:space="preserve"> </w:t>
      </w:r>
      <w:r>
        <w:rPr>
          <w:color w:val="0067B1"/>
          <w:w w:val="115"/>
        </w:rPr>
        <w:t>treatment</w:t>
      </w:r>
      <w:r>
        <w:rPr>
          <w:color w:val="0067B1"/>
          <w:spacing w:val="-6"/>
          <w:w w:val="115"/>
        </w:rPr>
        <w:t xml:space="preserve"> </w:t>
      </w:r>
      <w:r>
        <w:rPr>
          <w:color w:val="0067B1"/>
          <w:w w:val="115"/>
        </w:rPr>
        <w:t>of</w:t>
      </w:r>
      <w:r>
        <w:rPr>
          <w:color w:val="0067B1"/>
          <w:spacing w:val="-5"/>
          <w:w w:val="115"/>
        </w:rPr>
        <w:t xml:space="preserve"> </w:t>
      </w:r>
      <w:r>
        <w:rPr>
          <w:color w:val="0067B1"/>
          <w:w w:val="115"/>
        </w:rPr>
        <w:t>substance</w:t>
      </w:r>
      <w:r>
        <w:rPr>
          <w:color w:val="0067B1"/>
          <w:spacing w:val="-5"/>
          <w:w w:val="115"/>
        </w:rPr>
        <w:t xml:space="preserve"> </w:t>
      </w:r>
      <w:r>
        <w:rPr>
          <w:color w:val="0067B1"/>
          <w:w w:val="115"/>
        </w:rPr>
        <w:t xml:space="preserve">use </w:t>
      </w:r>
      <w:r>
        <w:rPr>
          <w:color w:val="0067B1"/>
          <w:spacing w:val="-2"/>
          <w:w w:val="115"/>
        </w:rPr>
        <w:t>disorders.</w:t>
      </w:r>
    </w:p>
    <w:p w14:paraId="28C34D23"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15:</w:t>
      </w:r>
    </w:p>
    <w:p w14:paraId="6772FBE6" w14:textId="77777777" w:rsidR="000F75DB" w:rsidRDefault="000C1A9B">
      <w:pPr>
        <w:pStyle w:val="BodyText"/>
        <w:spacing w:line="252" w:lineRule="auto"/>
        <w:ind w:left="1440" w:right="1621"/>
      </w:pPr>
      <w:r>
        <w:rPr>
          <w:color w:val="0067B1"/>
          <w:w w:val="115"/>
        </w:rPr>
        <w:t>Understand</w:t>
      </w:r>
      <w:r>
        <w:rPr>
          <w:color w:val="0067B1"/>
          <w:spacing w:val="-5"/>
          <w:w w:val="115"/>
        </w:rPr>
        <w:t xml:space="preserve"> </w:t>
      </w:r>
      <w:r>
        <w:rPr>
          <w:color w:val="0067B1"/>
          <w:w w:val="115"/>
        </w:rPr>
        <w:t>the</w:t>
      </w:r>
      <w:r>
        <w:rPr>
          <w:color w:val="0067B1"/>
          <w:spacing w:val="-6"/>
          <w:w w:val="115"/>
        </w:rPr>
        <w:t xml:space="preserve"> </w:t>
      </w:r>
      <w:r>
        <w:rPr>
          <w:color w:val="0067B1"/>
          <w:w w:val="115"/>
        </w:rPr>
        <w:t>variety</w:t>
      </w:r>
      <w:r>
        <w:rPr>
          <w:color w:val="0067B1"/>
          <w:spacing w:val="-5"/>
          <w:w w:val="115"/>
        </w:rPr>
        <w:t xml:space="preserve"> </w:t>
      </w:r>
      <w:r>
        <w:rPr>
          <w:color w:val="0067B1"/>
          <w:w w:val="115"/>
        </w:rPr>
        <w:t>of</w:t>
      </w:r>
      <w:r>
        <w:rPr>
          <w:color w:val="0067B1"/>
          <w:spacing w:val="-5"/>
          <w:w w:val="115"/>
        </w:rPr>
        <w:t xml:space="preserve"> </w:t>
      </w:r>
      <w:r>
        <w:rPr>
          <w:color w:val="0067B1"/>
          <w:w w:val="115"/>
        </w:rPr>
        <w:t>insurance</w:t>
      </w:r>
      <w:r>
        <w:rPr>
          <w:color w:val="0067B1"/>
          <w:spacing w:val="-5"/>
          <w:w w:val="115"/>
        </w:rPr>
        <w:t xml:space="preserve"> </w:t>
      </w:r>
      <w:r>
        <w:rPr>
          <w:color w:val="0067B1"/>
          <w:w w:val="115"/>
        </w:rPr>
        <w:t>and</w:t>
      </w:r>
      <w:r>
        <w:rPr>
          <w:color w:val="0067B1"/>
          <w:spacing w:val="-5"/>
          <w:w w:val="115"/>
        </w:rPr>
        <w:t xml:space="preserve"> </w:t>
      </w:r>
      <w:r>
        <w:rPr>
          <w:color w:val="0067B1"/>
          <w:w w:val="115"/>
        </w:rPr>
        <w:t>health</w:t>
      </w:r>
      <w:r>
        <w:rPr>
          <w:color w:val="0067B1"/>
          <w:spacing w:val="-5"/>
          <w:w w:val="115"/>
        </w:rPr>
        <w:t xml:space="preserve"> </w:t>
      </w:r>
      <w:r>
        <w:rPr>
          <w:color w:val="0067B1"/>
          <w:w w:val="115"/>
        </w:rPr>
        <w:t>maintenance</w:t>
      </w:r>
      <w:r>
        <w:rPr>
          <w:color w:val="0067B1"/>
          <w:spacing w:val="-5"/>
          <w:w w:val="115"/>
        </w:rPr>
        <w:t xml:space="preserve"> </w:t>
      </w:r>
      <w:r>
        <w:rPr>
          <w:color w:val="0067B1"/>
          <w:w w:val="115"/>
        </w:rPr>
        <w:t>options</w:t>
      </w:r>
      <w:r>
        <w:rPr>
          <w:color w:val="0067B1"/>
          <w:spacing w:val="-5"/>
          <w:w w:val="115"/>
        </w:rPr>
        <w:t xml:space="preserve"> </w:t>
      </w:r>
      <w:r>
        <w:rPr>
          <w:color w:val="0067B1"/>
          <w:w w:val="115"/>
        </w:rPr>
        <w:t>available</w:t>
      </w:r>
      <w:r>
        <w:rPr>
          <w:color w:val="0067B1"/>
          <w:spacing w:val="-5"/>
          <w:w w:val="115"/>
        </w:rPr>
        <w:t xml:space="preserve"> </w:t>
      </w:r>
      <w:r>
        <w:rPr>
          <w:color w:val="0067B1"/>
          <w:w w:val="115"/>
        </w:rPr>
        <w:t>and</w:t>
      </w:r>
      <w:r>
        <w:rPr>
          <w:color w:val="0067B1"/>
          <w:spacing w:val="-5"/>
          <w:w w:val="115"/>
        </w:rPr>
        <w:t xml:space="preserve"> </w:t>
      </w:r>
      <w:r>
        <w:rPr>
          <w:color w:val="0067B1"/>
          <w:w w:val="115"/>
        </w:rPr>
        <w:t>the importance of helping clients access those benefits.</w:t>
      </w:r>
    </w:p>
    <w:p w14:paraId="41368BA2"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16:</w:t>
      </w:r>
    </w:p>
    <w:p w14:paraId="6497A0F6" w14:textId="77777777" w:rsidR="000F75DB" w:rsidRDefault="000C1A9B">
      <w:pPr>
        <w:pStyle w:val="BodyText"/>
        <w:spacing w:line="252" w:lineRule="auto"/>
        <w:ind w:left="1440" w:right="1621"/>
      </w:pPr>
      <w:r>
        <w:rPr>
          <w:color w:val="0067B1"/>
          <w:w w:val="115"/>
        </w:rPr>
        <w:t>Recognize</w:t>
      </w:r>
      <w:r>
        <w:rPr>
          <w:color w:val="0067B1"/>
          <w:spacing w:val="-5"/>
          <w:w w:val="115"/>
        </w:rPr>
        <w:t xml:space="preserve"> </w:t>
      </w:r>
      <w:r>
        <w:rPr>
          <w:color w:val="0067B1"/>
          <w:w w:val="115"/>
        </w:rPr>
        <w:t>that</w:t>
      </w:r>
      <w:r>
        <w:rPr>
          <w:color w:val="0067B1"/>
          <w:spacing w:val="-5"/>
          <w:w w:val="115"/>
        </w:rPr>
        <w:t xml:space="preserve"> </w:t>
      </w:r>
      <w:r>
        <w:rPr>
          <w:color w:val="0067B1"/>
          <w:w w:val="115"/>
        </w:rPr>
        <w:t>crisis</w:t>
      </w:r>
      <w:r>
        <w:rPr>
          <w:color w:val="0067B1"/>
          <w:spacing w:val="-4"/>
          <w:w w:val="115"/>
        </w:rPr>
        <w:t xml:space="preserve"> </w:t>
      </w:r>
      <w:r>
        <w:rPr>
          <w:color w:val="0067B1"/>
          <w:w w:val="115"/>
        </w:rPr>
        <w:t>may</w:t>
      </w:r>
      <w:r>
        <w:rPr>
          <w:color w:val="0067B1"/>
          <w:spacing w:val="-4"/>
          <w:w w:val="115"/>
        </w:rPr>
        <w:t xml:space="preserve"> </w:t>
      </w:r>
      <w:r>
        <w:rPr>
          <w:color w:val="0067B1"/>
          <w:w w:val="115"/>
        </w:rPr>
        <w:t>indicate</w:t>
      </w:r>
      <w:r>
        <w:rPr>
          <w:color w:val="0067B1"/>
          <w:spacing w:val="-4"/>
          <w:w w:val="115"/>
        </w:rPr>
        <w:t xml:space="preserve"> </w:t>
      </w:r>
      <w:r>
        <w:rPr>
          <w:color w:val="0067B1"/>
          <w:w w:val="115"/>
        </w:rPr>
        <w:t>an</w:t>
      </w:r>
      <w:r>
        <w:rPr>
          <w:color w:val="0067B1"/>
          <w:spacing w:val="-4"/>
          <w:w w:val="115"/>
        </w:rPr>
        <w:t xml:space="preserve"> </w:t>
      </w:r>
      <w:r>
        <w:rPr>
          <w:color w:val="0067B1"/>
          <w:w w:val="115"/>
        </w:rPr>
        <w:t>underlying</w:t>
      </w:r>
      <w:r>
        <w:rPr>
          <w:color w:val="0067B1"/>
          <w:spacing w:val="-5"/>
          <w:w w:val="115"/>
        </w:rPr>
        <w:t xml:space="preserve"> </w:t>
      </w:r>
      <w:r>
        <w:rPr>
          <w:color w:val="0067B1"/>
          <w:w w:val="115"/>
        </w:rPr>
        <w:t>substance</w:t>
      </w:r>
      <w:r>
        <w:rPr>
          <w:color w:val="0067B1"/>
          <w:spacing w:val="-4"/>
          <w:w w:val="115"/>
        </w:rPr>
        <w:t xml:space="preserve"> </w:t>
      </w:r>
      <w:r>
        <w:rPr>
          <w:color w:val="0067B1"/>
          <w:w w:val="115"/>
        </w:rPr>
        <w:t>use</w:t>
      </w:r>
      <w:r>
        <w:rPr>
          <w:color w:val="0067B1"/>
          <w:spacing w:val="-5"/>
          <w:w w:val="115"/>
        </w:rPr>
        <w:t xml:space="preserve"> </w:t>
      </w:r>
      <w:r>
        <w:rPr>
          <w:color w:val="0067B1"/>
          <w:w w:val="115"/>
        </w:rPr>
        <w:t>disorder</w:t>
      </w:r>
      <w:r>
        <w:rPr>
          <w:color w:val="0067B1"/>
          <w:spacing w:val="-4"/>
          <w:w w:val="115"/>
        </w:rPr>
        <w:t xml:space="preserve"> </w:t>
      </w:r>
      <w:r>
        <w:rPr>
          <w:color w:val="0067B1"/>
          <w:w w:val="115"/>
        </w:rPr>
        <w:t>and</w:t>
      </w:r>
      <w:r>
        <w:rPr>
          <w:color w:val="0067B1"/>
          <w:spacing w:val="-4"/>
          <w:w w:val="115"/>
        </w:rPr>
        <w:t xml:space="preserve"> </w:t>
      </w:r>
      <w:r>
        <w:rPr>
          <w:color w:val="0067B1"/>
          <w:w w:val="115"/>
        </w:rPr>
        <w:t>may</w:t>
      </w:r>
      <w:r>
        <w:rPr>
          <w:color w:val="0067B1"/>
          <w:spacing w:val="-4"/>
          <w:w w:val="115"/>
        </w:rPr>
        <w:t xml:space="preserve"> </w:t>
      </w:r>
      <w:r>
        <w:rPr>
          <w:color w:val="0067B1"/>
          <w:w w:val="115"/>
        </w:rPr>
        <w:t>be</w:t>
      </w:r>
      <w:r>
        <w:rPr>
          <w:color w:val="0067B1"/>
          <w:spacing w:val="-4"/>
          <w:w w:val="115"/>
        </w:rPr>
        <w:t xml:space="preserve"> </w:t>
      </w:r>
      <w:r>
        <w:rPr>
          <w:color w:val="0067B1"/>
          <w:w w:val="115"/>
        </w:rPr>
        <w:t>a</w:t>
      </w:r>
      <w:r>
        <w:rPr>
          <w:color w:val="0067B1"/>
          <w:spacing w:val="-4"/>
          <w:w w:val="115"/>
        </w:rPr>
        <w:t xml:space="preserve"> </w:t>
      </w:r>
      <w:r>
        <w:rPr>
          <w:color w:val="0067B1"/>
          <w:w w:val="115"/>
        </w:rPr>
        <w:t>window of opportunity for change.</w:t>
      </w:r>
    </w:p>
    <w:p w14:paraId="2806F8C7"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17:</w:t>
      </w:r>
    </w:p>
    <w:p w14:paraId="2E82A3FD" w14:textId="77777777" w:rsidR="000F75DB" w:rsidRDefault="000C1A9B">
      <w:pPr>
        <w:pStyle w:val="BodyText"/>
        <w:spacing w:line="246" w:lineRule="exact"/>
        <w:ind w:left="1440"/>
      </w:pPr>
      <w:r>
        <w:rPr>
          <w:color w:val="0067B1"/>
          <w:w w:val="115"/>
        </w:rPr>
        <w:t>Understand</w:t>
      </w:r>
      <w:r>
        <w:rPr>
          <w:color w:val="0067B1"/>
          <w:spacing w:val="-10"/>
          <w:w w:val="115"/>
        </w:rPr>
        <w:t xml:space="preserve"> </w:t>
      </w:r>
      <w:r>
        <w:rPr>
          <w:color w:val="0067B1"/>
          <w:w w:val="115"/>
        </w:rPr>
        <w:t>the</w:t>
      </w:r>
      <w:r>
        <w:rPr>
          <w:color w:val="0067B1"/>
          <w:spacing w:val="-10"/>
          <w:w w:val="115"/>
        </w:rPr>
        <w:t xml:space="preserve"> </w:t>
      </w:r>
      <w:r>
        <w:rPr>
          <w:color w:val="0067B1"/>
          <w:w w:val="115"/>
        </w:rPr>
        <w:t>need</w:t>
      </w:r>
      <w:r>
        <w:rPr>
          <w:color w:val="0067B1"/>
          <w:spacing w:val="-9"/>
          <w:w w:val="115"/>
        </w:rPr>
        <w:t xml:space="preserve"> </w:t>
      </w:r>
      <w:r>
        <w:rPr>
          <w:color w:val="0067B1"/>
          <w:w w:val="115"/>
        </w:rPr>
        <w:t>for</w:t>
      </w:r>
      <w:r>
        <w:rPr>
          <w:color w:val="0067B1"/>
          <w:spacing w:val="-10"/>
          <w:w w:val="115"/>
        </w:rPr>
        <w:t xml:space="preserve"> </w:t>
      </w:r>
      <w:r>
        <w:rPr>
          <w:color w:val="0067B1"/>
          <w:w w:val="115"/>
        </w:rPr>
        <w:t>and</w:t>
      </w:r>
      <w:r>
        <w:rPr>
          <w:color w:val="0067B1"/>
          <w:spacing w:val="-9"/>
          <w:w w:val="115"/>
        </w:rPr>
        <w:t xml:space="preserve"> </w:t>
      </w:r>
      <w:r>
        <w:rPr>
          <w:color w:val="0067B1"/>
          <w:w w:val="115"/>
        </w:rPr>
        <w:t>use</w:t>
      </w:r>
      <w:r>
        <w:rPr>
          <w:color w:val="0067B1"/>
          <w:spacing w:val="-10"/>
          <w:w w:val="115"/>
        </w:rPr>
        <w:t xml:space="preserve"> </w:t>
      </w:r>
      <w:r>
        <w:rPr>
          <w:color w:val="0067B1"/>
          <w:w w:val="115"/>
        </w:rPr>
        <w:t>of</w:t>
      </w:r>
      <w:r>
        <w:rPr>
          <w:color w:val="0067B1"/>
          <w:spacing w:val="-9"/>
          <w:w w:val="115"/>
        </w:rPr>
        <w:t xml:space="preserve"> </w:t>
      </w:r>
      <w:r>
        <w:rPr>
          <w:color w:val="0067B1"/>
          <w:w w:val="115"/>
        </w:rPr>
        <w:t>methods</w:t>
      </w:r>
      <w:r>
        <w:rPr>
          <w:color w:val="0067B1"/>
          <w:spacing w:val="-9"/>
          <w:w w:val="115"/>
        </w:rPr>
        <w:t xml:space="preserve"> </w:t>
      </w:r>
      <w:r>
        <w:rPr>
          <w:color w:val="0067B1"/>
          <w:w w:val="115"/>
        </w:rPr>
        <w:t>for</w:t>
      </w:r>
      <w:r>
        <w:rPr>
          <w:color w:val="0067B1"/>
          <w:spacing w:val="-9"/>
          <w:w w:val="115"/>
        </w:rPr>
        <w:t xml:space="preserve"> </w:t>
      </w:r>
      <w:r>
        <w:rPr>
          <w:color w:val="0067B1"/>
          <w:w w:val="115"/>
        </w:rPr>
        <w:t>measuring</w:t>
      </w:r>
      <w:r>
        <w:rPr>
          <w:color w:val="0067B1"/>
          <w:spacing w:val="-9"/>
          <w:w w:val="115"/>
        </w:rPr>
        <w:t xml:space="preserve"> </w:t>
      </w:r>
      <w:r>
        <w:rPr>
          <w:color w:val="0067B1"/>
          <w:w w:val="115"/>
        </w:rPr>
        <w:t>treatment</w:t>
      </w:r>
      <w:r>
        <w:rPr>
          <w:color w:val="0067B1"/>
          <w:spacing w:val="-10"/>
          <w:w w:val="115"/>
        </w:rPr>
        <w:t xml:space="preserve"> </w:t>
      </w:r>
      <w:r>
        <w:rPr>
          <w:color w:val="0067B1"/>
          <w:spacing w:val="-2"/>
          <w:w w:val="115"/>
        </w:rPr>
        <w:t>outcome.</w:t>
      </w:r>
    </w:p>
    <w:p w14:paraId="64D9F581" w14:textId="77777777" w:rsidR="000F75DB" w:rsidRDefault="000F75DB">
      <w:pPr>
        <w:pStyle w:val="BodyText"/>
        <w:rPr>
          <w:sz w:val="24"/>
        </w:rPr>
      </w:pPr>
    </w:p>
    <w:p w14:paraId="18AC327A" w14:textId="77777777" w:rsidR="000F75DB" w:rsidRDefault="000C1A9B">
      <w:pPr>
        <w:pStyle w:val="Heading6"/>
        <w:spacing w:line="240" w:lineRule="auto"/>
      </w:pPr>
      <w:r>
        <w:rPr>
          <w:color w:val="0067B1"/>
          <w:sz w:val="40"/>
        </w:rPr>
        <w:t>t</w:t>
      </w:r>
      <w:r>
        <w:rPr>
          <w:color w:val="0067B1"/>
        </w:rPr>
        <w:t>rAnsdisciPlinAry</w:t>
      </w:r>
      <w:r>
        <w:rPr>
          <w:color w:val="0067B1"/>
          <w:spacing w:val="58"/>
          <w:w w:val="150"/>
        </w:rPr>
        <w:t xml:space="preserve"> </w:t>
      </w:r>
      <w:r>
        <w:rPr>
          <w:color w:val="0067B1"/>
          <w:sz w:val="40"/>
        </w:rPr>
        <w:t>f</w:t>
      </w:r>
      <w:r>
        <w:rPr>
          <w:color w:val="0067B1"/>
        </w:rPr>
        <w:t>oundAtion</w:t>
      </w:r>
      <w:r>
        <w:rPr>
          <w:color w:val="0067B1"/>
          <w:spacing w:val="57"/>
          <w:w w:val="150"/>
        </w:rPr>
        <w:t xml:space="preserve"> </w:t>
      </w:r>
      <w:r>
        <w:rPr>
          <w:color w:val="0067B1"/>
          <w:sz w:val="40"/>
        </w:rPr>
        <w:t>iV:</w:t>
      </w:r>
      <w:r>
        <w:rPr>
          <w:color w:val="0067B1"/>
          <w:spacing w:val="63"/>
          <w:sz w:val="40"/>
        </w:rPr>
        <w:t xml:space="preserve"> </w:t>
      </w:r>
      <w:r>
        <w:rPr>
          <w:color w:val="0067B1"/>
          <w:sz w:val="40"/>
        </w:rPr>
        <w:t>P</w:t>
      </w:r>
      <w:r>
        <w:rPr>
          <w:color w:val="0067B1"/>
        </w:rPr>
        <w:t>rofessionAl</w:t>
      </w:r>
      <w:r>
        <w:rPr>
          <w:color w:val="0067B1"/>
          <w:spacing w:val="59"/>
          <w:w w:val="150"/>
        </w:rPr>
        <w:t xml:space="preserve"> </w:t>
      </w:r>
      <w:r>
        <w:rPr>
          <w:color w:val="0067B1"/>
          <w:spacing w:val="-2"/>
          <w:sz w:val="40"/>
        </w:rPr>
        <w:t>r</w:t>
      </w:r>
      <w:r>
        <w:rPr>
          <w:color w:val="0067B1"/>
          <w:spacing w:val="-2"/>
        </w:rPr>
        <w:t>eAdiness</w:t>
      </w:r>
    </w:p>
    <w:p w14:paraId="21193948" w14:textId="77777777" w:rsidR="000F75DB" w:rsidRDefault="000C1A9B">
      <w:pPr>
        <w:spacing w:before="58" w:line="313" w:lineRule="exact"/>
        <w:ind w:left="1440"/>
        <w:rPr>
          <w:b/>
          <w:sz w:val="28"/>
        </w:rPr>
      </w:pPr>
      <w:r>
        <w:rPr>
          <w:b/>
          <w:color w:val="0067B1"/>
          <w:w w:val="110"/>
          <w:sz w:val="28"/>
        </w:rPr>
        <w:t>Competency</w:t>
      </w:r>
      <w:r>
        <w:rPr>
          <w:b/>
          <w:color w:val="0067B1"/>
          <w:spacing w:val="-23"/>
          <w:w w:val="110"/>
          <w:sz w:val="28"/>
        </w:rPr>
        <w:t xml:space="preserve"> </w:t>
      </w:r>
      <w:r>
        <w:rPr>
          <w:b/>
          <w:color w:val="0067B1"/>
          <w:spacing w:val="-5"/>
          <w:w w:val="110"/>
          <w:sz w:val="28"/>
        </w:rPr>
        <w:t>18:</w:t>
      </w:r>
    </w:p>
    <w:p w14:paraId="5FB73328" w14:textId="77777777" w:rsidR="000F75DB" w:rsidRDefault="000C1A9B">
      <w:pPr>
        <w:pStyle w:val="BodyText"/>
        <w:spacing w:line="252" w:lineRule="auto"/>
        <w:ind w:left="1440" w:right="1739"/>
      </w:pPr>
      <w:r>
        <w:rPr>
          <w:color w:val="0067B1"/>
          <w:w w:val="115"/>
        </w:rPr>
        <w:t>Understand</w:t>
      </w:r>
      <w:r>
        <w:rPr>
          <w:color w:val="0067B1"/>
          <w:spacing w:val="-1"/>
          <w:w w:val="115"/>
        </w:rPr>
        <w:t xml:space="preserve"> </w:t>
      </w:r>
      <w:r>
        <w:rPr>
          <w:color w:val="0067B1"/>
          <w:w w:val="115"/>
        </w:rPr>
        <w:t>diverse</w:t>
      </w:r>
      <w:r>
        <w:rPr>
          <w:color w:val="0067B1"/>
          <w:spacing w:val="-1"/>
          <w:w w:val="115"/>
        </w:rPr>
        <w:t xml:space="preserve"> </w:t>
      </w:r>
      <w:r>
        <w:rPr>
          <w:color w:val="0067B1"/>
          <w:w w:val="115"/>
        </w:rPr>
        <w:t>cultures,</w:t>
      </w:r>
      <w:r>
        <w:rPr>
          <w:color w:val="0067B1"/>
          <w:spacing w:val="-1"/>
          <w:w w:val="115"/>
        </w:rPr>
        <w:t xml:space="preserve"> </w:t>
      </w:r>
      <w:r>
        <w:rPr>
          <w:color w:val="0067B1"/>
          <w:w w:val="115"/>
        </w:rPr>
        <w:t>and</w:t>
      </w:r>
      <w:r>
        <w:rPr>
          <w:color w:val="0067B1"/>
          <w:spacing w:val="-1"/>
          <w:w w:val="115"/>
        </w:rPr>
        <w:t xml:space="preserve"> </w:t>
      </w:r>
      <w:r>
        <w:rPr>
          <w:color w:val="0067B1"/>
          <w:w w:val="115"/>
        </w:rPr>
        <w:t>incorporate</w:t>
      </w:r>
      <w:r>
        <w:rPr>
          <w:color w:val="0067B1"/>
          <w:spacing w:val="-1"/>
          <w:w w:val="115"/>
        </w:rPr>
        <w:t xml:space="preserve"> </w:t>
      </w:r>
      <w:r>
        <w:rPr>
          <w:color w:val="0067B1"/>
          <w:w w:val="115"/>
        </w:rPr>
        <w:t>the</w:t>
      </w:r>
      <w:r>
        <w:rPr>
          <w:color w:val="0067B1"/>
          <w:spacing w:val="-2"/>
          <w:w w:val="115"/>
        </w:rPr>
        <w:t xml:space="preserve"> </w:t>
      </w:r>
      <w:r>
        <w:rPr>
          <w:color w:val="0067B1"/>
          <w:w w:val="115"/>
        </w:rPr>
        <w:t>relevant</w:t>
      </w:r>
      <w:r>
        <w:rPr>
          <w:color w:val="0067B1"/>
          <w:spacing w:val="-2"/>
          <w:w w:val="115"/>
        </w:rPr>
        <w:t xml:space="preserve"> </w:t>
      </w:r>
      <w:r>
        <w:rPr>
          <w:color w:val="0067B1"/>
          <w:w w:val="115"/>
        </w:rPr>
        <w:t>needs</w:t>
      </w:r>
      <w:r>
        <w:rPr>
          <w:color w:val="0067B1"/>
          <w:spacing w:val="-2"/>
          <w:w w:val="115"/>
        </w:rPr>
        <w:t xml:space="preserve"> </w:t>
      </w:r>
      <w:r>
        <w:rPr>
          <w:color w:val="0067B1"/>
          <w:w w:val="115"/>
        </w:rPr>
        <w:t>of</w:t>
      </w:r>
      <w:r>
        <w:rPr>
          <w:color w:val="0067B1"/>
          <w:spacing w:val="-1"/>
          <w:w w:val="115"/>
        </w:rPr>
        <w:t xml:space="preserve"> </w:t>
      </w:r>
      <w:r>
        <w:rPr>
          <w:color w:val="0067B1"/>
          <w:w w:val="115"/>
        </w:rPr>
        <w:t>culturally</w:t>
      </w:r>
      <w:r>
        <w:rPr>
          <w:color w:val="0067B1"/>
          <w:spacing w:val="-1"/>
          <w:w w:val="115"/>
        </w:rPr>
        <w:t xml:space="preserve"> </w:t>
      </w:r>
      <w:r>
        <w:rPr>
          <w:color w:val="0067B1"/>
          <w:w w:val="115"/>
        </w:rPr>
        <w:t>diverse</w:t>
      </w:r>
      <w:r>
        <w:rPr>
          <w:color w:val="0067B1"/>
          <w:spacing w:val="-1"/>
          <w:w w:val="115"/>
        </w:rPr>
        <w:t xml:space="preserve"> </w:t>
      </w:r>
      <w:r>
        <w:rPr>
          <w:color w:val="0067B1"/>
          <w:w w:val="115"/>
        </w:rPr>
        <w:t>groups, as well as people with disabilities, into clinical practice.</w:t>
      </w:r>
    </w:p>
    <w:p w14:paraId="1232619F"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5"/>
          <w:w w:val="110"/>
        </w:rPr>
        <w:t>19:</w:t>
      </w:r>
    </w:p>
    <w:p w14:paraId="31D7CD4E" w14:textId="77777777" w:rsidR="000F75DB" w:rsidRDefault="000C1A9B">
      <w:pPr>
        <w:pStyle w:val="BodyText"/>
        <w:spacing w:line="246" w:lineRule="exact"/>
        <w:ind w:left="1440"/>
      </w:pPr>
      <w:r>
        <w:rPr>
          <w:color w:val="0067B1"/>
          <w:w w:val="115"/>
        </w:rPr>
        <w:t>Understand</w:t>
      </w:r>
      <w:r>
        <w:rPr>
          <w:color w:val="0067B1"/>
          <w:spacing w:val="-9"/>
          <w:w w:val="115"/>
        </w:rPr>
        <w:t xml:space="preserve"> </w:t>
      </w:r>
      <w:r>
        <w:rPr>
          <w:color w:val="0067B1"/>
          <w:w w:val="115"/>
        </w:rPr>
        <w:t>the</w:t>
      </w:r>
      <w:r>
        <w:rPr>
          <w:color w:val="0067B1"/>
          <w:spacing w:val="-8"/>
          <w:w w:val="115"/>
        </w:rPr>
        <w:t xml:space="preserve"> </w:t>
      </w:r>
      <w:r>
        <w:rPr>
          <w:color w:val="0067B1"/>
          <w:w w:val="115"/>
        </w:rPr>
        <w:t>importance</w:t>
      </w:r>
      <w:r>
        <w:rPr>
          <w:color w:val="0067B1"/>
          <w:spacing w:val="-8"/>
          <w:w w:val="115"/>
        </w:rPr>
        <w:t xml:space="preserve"> </w:t>
      </w:r>
      <w:r>
        <w:rPr>
          <w:color w:val="0067B1"/>
          <w:w w:val="115"/>
        </w:rPr>
        <w:t>of</w:t>
      </w:r>
      <w:r>
        <w:rPr>
          <w:color w:val="0067B1"/>
          <w:spacing w:val="-9"/>
          <w:w w:val="115"/>
        </w:rPr>
        <w:t xml:space="preserve"> </w:t>
      </w:r>
      <w:r>
        <w:rPr>
          <w:color w:val="0067B1"/>
          <w:w w:val="115"/>
        </w:rPr>
        <w:t>self-awareness</w:t>
      </w:r>
      <w:r>
        <w:rPr>
          <w:color w:val="0067B1"/>
          <w:spacing w:val="-8"/>
          <w:w w:val="115"/>
        </w:rPr>
        <w:t xml:space="preserve"> </w:t>
      </w:r>
      <w:r>
        <w:rPr>
          <w:color w:val="0067B1"/>
          <w:w w:val="115"/>
        </w:rPr>
        <w:t>in</w:t>
      </w:r>
      <w:r>
        <w:rPr>
          <w:color w:val="0067B1"/>
          <w:spacing w:val="-8"/>
          <w:w w:val="115"/>
        </w:rPr>
        <w:t xml:space="preserve"> </w:t>
      </w:r>
      <w:r>
        <w:rPr>
          <w:color w:val="0067B1"/>
          <w:w w:val="115"/>
        </w:rPr>
        <w:t>one’s</w:t>
      </w:r>
      <w:r>
        <w:rPr>
          <w:color w:val="0067B1"/>
          <w:spacing w:val="-8"/>
          <w:w w:val="115"/>
        </w:rPr>
        <w:t xml:space="preserve"> </w:t>
      </w:r>
      <w:r>
        <w:rPr>
          <w:color w:val="0067B1"/>
          <w:w w:val="115"/>
        </w:rPr>
        <w:t>personal,</w:t>
      </w:r>
      <w:r>
        <w:rPr>
          <w:color w:val="0067B1"/>
          <w:spacing w:val="-9"/>
          <w:w w:val="115"/>
        </w:rPr>
        <w:t xml:space="preserve"> </w:t>
      </w:r>
      <w:r>
        <w:rPr>
          <w:color w:val="0067B1"/>
          <w:w w:val="115"/>
        </w:rPr>
        <w:t>professional,</w:t>
      </w:r>
      <w:r>
        <w:rPr>
          <w:color w:val="0067B1"/>
          <w:spacing w:val="-9"/>
          <w:w w:val="115"/>
        </w:rPr>
        <w:t xml:space="preserve"> </w:t>
      </w:r>
      <w:r>
        <w:rPr>
          <w:color w:val="0067B1"/>
          <w:w w:val="115"/>
        </w:rPr>
        <w:t>and</w:t>
      </w:r>
      <w:r>
        <w:rPr>
          <w:color w:val="0067B1"/>
          <w:spacing w:val="-8"/>
          <w:w w:val="115"/>
        </w:rPr>
        <w:t xml:space="preserve"> </w:t>
      </w:r>
      <w:r>
        <w:rPr>
          <w:color w:val="0067B1"/>
          <w:w w:val="115"/>
        </w:rPr>
        <w:t>cultural</w:t>
      </w:r>
      <w:r>
        <w:rPr>
          <w:color w:val="0067B1"/>
          <w:spacing w:val="-8"/>
          <w:w w:val="115"/>
        </w:rPr>
        <w:t xml:space="preserve"> </w:t>
      </w:r>
      <w:r>
        <w:rPr>
          <w:color w:val="0067B1"/>
          <w:spacing w:val="-2"/>
          <w:w w:val="115"/>
        </w:rPr>
        <w:t>life.</w:t>
      </w:r>
    </w:p>
    <w:p w14:paraId="3EEBFA2F" w14:textId="77777777" w:rsidR="000F75DB" w:rsidRDefault="000F75DB">
      <w:pPr>
        <w:pStyle w:val="BodyText"/>
        <w:spacing w:before="7"/>
        <w:rPr>
          <w:sz w:val="19"/>
        </w:rPr>
      </w:pPr>
    </w:p>
    <w:p w14:paraId="7DE9B689"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5"/>
          <w:w w:val="110"/>
        </w:rPr>
        <w:t>20:</w:t>
      </w:r>
    </w:p>
    <w:p w14:paraId="0A0CA154" w14:textId="77777777" w:rsidR="000F75DB" w:rsidRDefault="000C1A9B">
      <w:pPr>
        <w:pStyle w:val="BodyText"/>
        <w:spacing w:line="252" w:lineRule="auto"/>
        <w:ind w:left="1440" w:right="1621"/>
      </w:pPr>
      <w:r>
        <w:rPr>
          <w:color w:val="0067B1"/>
          <w:w w:val="115"/>
        </w:rPr>
        <w:t>Understand</w:t>
      </w:r>
      <w:r>
        <w:rPr>
          <w:color w:val="0067B1"/>
          <w:spacing w:val="-5"/>
          <w:w w:val="115"/>
        </w:rPr>
        <w:t xml:space="preserve"> </w:t>
      </w:r>
      <w:r>
        <w:rPr>
          <w:color w:val="0067B1"/>
          <w:w w:val="115"/>
        </w:rPr>
        <w:t>the</w:t>
      </w:r>
      <w:r>
        <w:rPr>
          <w:color w:val="0067B1"/>
          <w:spacing w:val="-6"/>
          <w:w w:val="115"/>
        </w:rPr>
        <w:t xml:space="preserve"> </w:t>
      </w:r>
      <w:r>
        <w:rPr>
          <w:color w:val="0067B1"/>
          <w:w w:val="115"/>
        </w:rPr>
        <w:t>addiction</w:t>
      </w:r>
      <w:r>
        <w:rPr>
          <w:color w:val="0067B1"/>
          <w:spacing w:val="-5"/>
          <w:w w:val="115"/>
        </w:rPr>
        <w:t xml:space="preserve"> </w:t>
      </w:r>
      <w:r>
        <w:rPr>
          <w:color w:val="0067B1"/>
          <w:w w:val="115"/>
        </w:rPr>
        <w:t>professional’s</w:t>
      </w:r>
      <w:r>
        <w:rPr>
          <w:color w:val="0067B1"/>
          <w:spacing w:val="-6"/>
          <w:w w:val="115"/>
        </w:rPr>
        <w:t xml:space="preserve"> </w:t>
      </w:r>
      <w:r>
        <w:rPr>
          <w:color w:val="0067B1"/>
          <w:w w:val="115"/>
        </w:rPr>
        <w:t>obligations</w:t>
      </w:r>
      <w:r>
        <w:rPr>
          <w:color w:val="0067B1"/>
          <w:spacing w:val="-5"/>
          <w:w w:val="115"/>
        </w:rPr>
        <w:t xml:space="preserve"> </w:t>
      </w:r>
      <w:r>
        <w:rPr>
          <w:color w:val="0067B1"/>
          <w:w w:val="115"/>
        </w:rPr>
        <w:t>to</w:t>
      </w:r>
      <w:r>
        <w:rPr>
          <w:color w:val="0067B1"/>
          <w:spacing w:val="-6"/>
          <w:w w:val="115"/>
        </w:rPr>
        <w:t xml:space="preserve"> </w:t>
      </w:r>
      <w:r>
        <w:rPr>
          <w:color w:val="0067B1"/>
          <w:w w:val="115"/>
        </w:rPr>
        <w:t>adhere</w:t>
      </w:r>
      <w:r>
        <w:rPr>
          <w:color w:val="0067B1"/>
          <w:spacing w:val="-5"/>
          <w:w w:val="115"/>
        </w:rPr>
        <w:t xml:space="preserve"> </w:t>
      </w:r>
      <w:r>
        <w:rPr>
          <w:color w:val="0067B1"/>
          <w:w w:val="115"/>
        </w:rPr>
        <w:t>to</w:t>
      </w:r>
      <w:r>
        <w:rPr>
          <w:color w:val="0067B1"/>
          <w:spacing w:val="-6"/>
          <w:w w:val="115"/>
        </w:rPr>
        <w:t xml:space="preserve"> </w:t>
      </w:r>
      <w:r>
        <w:rPr>
          <w:color w:val="0067B1"/>
          <w:w w:val="115"/>
        </w:rPr>
        <w:t>ethical</w:t>
      </w:r>
      <w:r>
        <w:rPr>
          <w:color w:val="0067B1"/>
          <w:spacing w:val="-5"/>
          <w:w w:val="115"/>
        </w:rPr>
        <w:t xml:space="preserve"> </w:t>
      </w:r>
      <w:r>
        <w:rPr>
          <w:color w:val="0067B1"/>
          <w:w w:val="115"/>
        </w:rPr>
        <w:t>and</w:t>
      </w:r>
      <w:r>
        <w:rPr>
          <w:color w:val="0067B1"/>
          <w:spacing w:val="-5"/>
          <w:w w:val="115"/>
        </w:rPr>
        <w:t xml:space="preserve"> </w:t>
      </w:r>
      <w:r>
        <w:rPr>
          <w:color w:val="0067B1"/>
          <w:w w:val="115"/>
        </w:rPr>
        <w:t>behavioral standards of conduct in the helping relationship.</w:t>
      </w:r>
    </w:p>
    <w:p w14:paraId="2195DB39" w14:textId="77777777" w:rsidR="000F75DB" w:rsidRDefault="000F75DB">
      <w:pPr>
        <w:spacing w:line="252" w:lineRule="auto"/>
        <w:sectPr w:rsidR="000F75DB">
          <w:pgSz w:w="12240" w:h="15840"/>
          <w:pgMar w:top="980" w:right="0" w:bottom="780" w:left="0" w:header="683" w:footer="583" w:gutter="0"/>
          <w:cols w:space="720"/>
        </w:sectPr>
      </w:pPr>
    </w:p>
    <w:p w14:paraId="0D07ED08" w14:textId="77777777" w:rsidR="000F75DB" w:rsidRDefault="000C1A9B">
      <w:pPr>
        <w:pStyle w:val="BodyText"/>
        <w:spacing w:before="12" w:line="252" w:lineRule="auto"/>
        <w:ind w:left="1440" w:right="1739"/>
      </w:pPr>
      <w:r>
        <w:rPr>
          <w:color w:val="0067B1"/>
          <w:w w:val="115"/>
        </w:rPr>
        <w:t>Understand</w:t>
      </w:r>
      <w:r>
        <w:rPr>
          <w:color w:val="0067B1"/>
          <w:spacing w:val="-4"/>
          <w:w w:val="115"/>
        </w:rPr>
        <w:t xml:space="preserve"> </w:t>
      </w:r>
      <w:r>
        <w:rPr>
          <w:color w:val="0067B1"/>
          <w:w w:val="115"/>
        </w:rPr>
        <w:t>the</w:t>
      </w:r>
      <w:r>
        <w:rPr>
          <w:color w:val="0067B1"/>
          <w:spacing w:val="-5"/>
          <w:w w:val="115"/>
        </w:rPr>
        <w:t xml:space="preserve"> </w:t>
      </w:r>
      <w:r>
        <w:rPr>
          <w:color w:val="0067B1"/>
          <w:w w:val="115"/>
        </w:rPr>
        <w:t>importance</w:t>
      </w:r>
      <w:r>
        <w:rPr>
          <w:color w:val="0067B1"/>
          <w:spacing w:val="-4"/>
          <w:w w:val="115"/>
        </w:rPr>
        <w:t xml:space="preserve"> </w:t>
      </w:r>
      <w:r>
        <w:rPr>
          <w:color w:val="0067B1"/>
          <w:w w:val="115"/>
        </w:rPr>
        <w:t>of</w:t>
      </w:r>
      <w:r>
        <w:rPr>
          <w:color w:val="0067B1"/>
          <w:spacing w:val="-4"/>
          <w:w w:val="115"/>
        </w:rPr>
        <w:t xml:space="preserve"> </w:t>
      </w:r>
      <w:r>
        <w:rPr>
          <w:color w:val="0067B1"/>
          <w:w w:val="115"/>
        </w:rPr>
        <w:t>ongoing</w:t>
      </w:r>
      <w:r>
        <w:rPr>
          <w:color w:val="0067B1"/>
          <w:spacing w:val="-4"/>
          <w:w w:val="115"/>
        </w:rPr>
        <w:t xml:space="preserve"> </w:t>
      </w:r>
      <w:r>
        <w:rPr>
          <w:color w:val="0067B1"/>
          <w:w w:val="115"/>
        </w:rPr>
        <w:t>supervision</w:t>
      </w:r>
      <w:r>
        <w:rPr>
          <w:color w:val="0067B1"/>
          <w:spacing w:val="-4"/>
          <w:w w:val="115"/>
        </w:rPr>
        <w:t xml:space="preserve"> </w:t>
      </w:r>
      <w:r>
        <w:rPr>
          <w:color w:val="0067B1"/>
          <w:w w:val="115"/>
        </w:rPr>
        <w:t>and</w:t>
      </w:r>
      <w:r>
        <w:rPr>
          <w:color w:val="0067B1"/>
          <w:spacing w:val="-4"/>
          <w:w w:val="115"/>
        </w:rPr>
        <w:t xml:space="preserve"> </w:t>
      </w:r>
      <w:r>
        <w:rPr>
          <w:color w:val="0067B1"/>
          <w:w w:val="115"/>
        </w:rPr>
        <w:t>continuing</w:t>
      </w:r>
      <w:r>
        <w:rPr>
          <w:color w:val="0067B1"/>
          <w:spacing w:val="-4"/>
          <w:w w:val="115"/>
        </w:rPr>
        <w:t xml:space="preserve"> </w:t>
      </w:r>
      <w:r>
        <w:rPr>
          <w:color w:val="0067B1"/>
          <w:w w:val="115"/>
        </w:rPr>
        <w:t>education</w:t>
      </w:r>
      <w:r>
        <w:rPr>
          <w:color w:val="0067B1"/>
          <w:spacing w:val="-4"/>
          <w:w w:val="115"/>
        </w:rPr>
        <w:t xml:space="preserve"> </w:t>
      </w:r>
      <w:r>
        <w:rPr>
          <w:color w:val="0067B1"/>
          <w:w w:val="115"/>
        </w:rPr>
        <w:t>in</w:t>
      </w:r>
      <w:r>
        <w:rPr>
          <w:color w:val="0067B1"/>
          <w:spacing w:val="-4"/>
          <w:w w:val="115"/>
        </w:rPr>
        <w:t xml:space="preserve"> </w:t>
      </w:r>
      <w:r>
        <w:rPr>
          <w:color w:val="0067B1"/>
          <w:w w:val="115"/>
        </w:rPr>
        <w:t>the</w:t>
      </w:r>
      <w:r>
        <w:rPr>
          <w:color w:val="0067B1"/>
          <w:spacing w:val="-5"/>
          <w:w w:val="115"/>
        </w:rPr>
        <w:t xml:space="preserve"> </w:t>
      </w:r>
      <w:r>
        <w:rPr>
          <w:color w:val="0067B1"/>
          <w:w w:val="115"/>
        </w:rPr>
        <w:t>delivery of client services.</w:t>
      </w:r>
    </w:p>
    <w:p w14:paraId="041CFEC9" w14:textId="77777777" w:rsidR="000F75DB" w:rsidRDefault="000C1A9B">
      <w:pPr>
        <w:pStyle w:val="Heading6"/>
        <w:spacing w:before="208"/>
      </w:pPr>
      <w:r>
        <w:rPr>
          <w:color w:val="0067B1"/>
          <w:w w:val="110"/>
        </w:rPr>
        <w:t>Competency</w:t>
      </w:r>
      <w:r>
        <w:rPr>
          <w:color w:val="0067B1"/>
          <w:spacing w:val="-23"/>
          <w:w w:val="110"/>
        </w:rPr>
        <w:t xml:space="preserve"> </w:t>
      </w:r>
      <w:r>
        <w:rPr>
          <w:color w:val="0067B1"/>
          <w:spacing w:val="-5"/>
          <w:w w:val="110"/>
        </w:rPr>
        <w:t>22:</w:t>
      </w:r>
    </w:p>
    <w:p w14:paraId="6767254E" w14:textId="77777777" w:rsidR="000F75DB" w:rsidRDefault="000C1A9B">
      <w:pPr>
        <w:pStyle w:val="BodyText"/>
        <w:spacing w:line="252" w:lineRule="auto"/>
        <w:ind w:left="1440" w:right="1621"/>
      </w:pPr>
      <w:r>
        <w:rPr>
          <w:color w:val="0067B1"/>
          <w:w w:val="115"/>
        </w:rPr>
        <w:t>Understand</w:t>
      </w:r>
      <w:r>
        <w:rPr>
          <w:color w:val="0067B1"/>
          <w:spacing w:val="-6"/>
          <w:w w:val="115"/>
        </w:rPr>
        <w:t xml:space="preserve"> </w:t>
      </w:r>
      <w:r>
        <w:rPr>
          <w:color w:val="0067B1"/>
          <w:w w:val="115"/>
        </w:rPr>
        <w:t>the</w:t>
      </w:r>
      <w:r>
        <w:rPr>
          <w:color w:val="0067B1"/>
          <w:spacing w:val="-7"/>
          <w:w w:val="115"/>
        </w:rPr>
        <w:t xml:space="preserve"> </w:t>
      </w:r>
      <w:r>
        <w:rPr>
          <w:color w:val="0067B1"/>
          <w:w w:val="115"/>
        </w:rPr>
        <w:t>obligation</w:t>
      </w:r>
      <w:r>
        <w:rPr>
          <w:color w:val="0067B1"/>
          <w:spacing w:val="-6"/>
          <w:w w:val="115"/>
        </w:rPr>
        <w:t xml:space="preserve"> </w:t>
      </w:r>
      <w:r>
        <w:rPr>
          <w:color w:val="0067B1"/>
          <w:w w:val="115"/>
        </w:rPr>
        <w:t>of</w:t>
      </w:r>
      <w:r>
        <w:rPr>
          <w:color w:val="0067B1"/>
          <w:spacing w:val="-6"/>
          <w:w w:val="115"/>
        </w:rPr>
        <w:t xml:space="preserve"> </w:t>
      </w:r>
      <w:r>
        <w:rPr>
          <w:color w:val="0067B1"/>
          <w:w w:val="115"/>
        </w:rPr>
        <w:t>the</w:t>
      </w:r>
      <w:r>
        <w:rPr>
          <w:color w:val="0067B1"/>
          <w:spacing w:val="-7"/>
          <w:w w:val="115"/>
        </w:rPr>
        <w:t xml:space="preserve"> </w:t>
      </w:r>
      <w:r>
        <w:rPr>
          <w:color w:val="0067B1"/>
          <w:w w:val="115"/>
        </w:rPr>
        <w:t>addiction</w:t>
      </w:r>
      <w:r>
        <w:rPr>
          <w:color w:val="0067B1"/>
          <w:spacing w:val="-6"/>
          <w:w w:val="115"/>
        </w:rPr>
        <w:t xml:space="preserve"> </w:t>
      </w:r>
      <w:r>
        <w:rPr>
          <w:color w:val="0067B1"/>
          <w:w w:val="115"/>
        </w:rPr>
        <w:t>professional</w:t>
      </w:r>
      <w:r>
        <w:rPr>
          <w:color w:val="0067B1"/>
          <w:spacing w:val="-7"/>
          <w:w w:val="115"/>
        </w:rPr>
        <w:t xml:space="preserve"> </w:t>
      </w:r>
      <w:r>
        <w:rPr>
          <w:color w:val="0067B1"/>
          <w:w w:val="115"/>
        </w:rPr>
        <w:t>to</w:t>
      </w:r>
      <w:r>
        <w:rPr>
          <w:color w:val="0067B1"/>
          <w:spacing w:val="-7"/>
          <w:w w:val="115"/>
        </w:rPr>
        <w:t xml:space="preserve"> </w:t>
      </w:r>
      <w:r>
        <w:rPr>
          <w:color w:val="0067B1"/>
          <w:w w:val="115"/>
        </w:rPr>
        <w:t>participate</w:t>
      </w:r>
      <w:r>
        <w:rPr>
          <w:color w:val="0067B1"/>
          <w:spacing w:val="-7"/>
          <w:w w:val="115"/>
        </w:rPr>
        <w:t xml:space="preserve"> </w:t>
      </w:r>
      <w:r>
        <w:rPr>
          <w:color w:val="0067B1"/>
          <w:w w:val="115"/>
        </w:rPr>
        <w:t>in</w:t>
      </w:r>
      <w:r>
        <w:rPr>
          <w:color w:val="0067B1"/>
          <w:spacing w:val="-6"/>
          <w:w w:val="115"/>
        </w:rPr>
        <w:t xml:space="preserve"> </w:t>
      </w:r>
      <w:r>
        <w:rPr>
          <w:color w:val="0067B1"/>
          <w:w w:val="115"/>
        </w:rPr>
        <w:t>prevention</w:t>
      </w:r>
      <w:r>
        <w:rPr>
          <w:color w:val="0067B1"/>
          <w:spacing w:val="-7"/>
          <w:w w:val="115"/>
        </w:rPr>
        <w:t xml:space="preserve"> </w:t>
      </w:r>
      <w:r>
        <w:rPr>
          <w:color w:val="0067B1"/>
          <w:w w:val="115"/>
        </w:rPr>
        <w:t>and treatment activities.</w:t>
      </w:r>
    </w:p>
    <w:p w14:paraId="7B0F1BB1"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23:</w:t>
      </w:r>
    </w:p>
    <w:p w14:paraId="0DA646E5" w14:textId="77777777" w:rsidR="000F75DB" w:rsidRDefault="000C1A9B">
      <w:pPr>
        <w:pStyle w:val="BodyText"/>
        <w:spacing w:line="252" w:lineRule="auto"/>
        <w:ind w:left="1440" w:right="1444"/>
      </w:pPr>
      <w:r>
        <w:rPr>
          <w:color w:val="0067B1"/>
          <w:w w:val="115"/>
        </w:rPr>
        <w:t>Understand</w:t>
      </w:r>
      <w:r>
        <w:rPr>
          <w:color w:val="0067B1"/>
          <w:spacing w:val="-4"/>
          <w:w w:val="115"/>
        </w:rPr>
        <w:t xml:space="preserve"> </w:t>
      </w:r>
      <w:r>
        <w:rPr>
          <w:color w:val="0067B1"/>
          <w:w w:val="115"/>
        </w:rPr>
        <w:t>and</w:t>
      </w:r>
      <w:r>
        <w:rPr>
          <w:color w:val="0067B1"/>
          <w:spacing w:val="-4"/>
          <w:w w:val="115"/>
        </w:rPr>
        <w:t xml:space="preserve"> </w:t>
      </w:r>
      <w:r>
        <w:rPr>
          <w:color w:val="0067B1"/>
          <w:w w:val="115"/>
        </w:rPr>
        <w:t>apply</w:t>
      </w:r>
      <w:r>
        <w:rPr>
          <w:color w:val="0067B1"/>
          <w:spacing w:val="-4"/>
          <w:w w:val="115"/>
        </w:rPr>
        <w:t xml:space="preserve"> </w:t>
      </w:r>
      <w:r>
        <w:rPr>
          <w:color w:val="0067B1"/>
          <w:w w:val="115"/>
        </w:rPr>
        <w:t>setting-specific</w:t>
      </w:r>
      <w:r>
        <w:rPr>
          <w:color w:val="0067B1"/>
          <w:spacing w:val="-4"/>
          <w:w w:val="115"/>
        </w:rPr>
        <w:t xml:space="preserve"> </w:t>
      </w:r>
      <w:r>
        <w:rPr>
          <w:color w:val="0067B1"/>
          <w:w w:val="115"/>
        </w:rPr>
        <w:t>policies</w:t>
      </w:r>
      <w:r>
        <w:rPr>
          <w:color w:val="0067B1"/>
          <w:spacing w:val="-5"/>
          <w:w w:val="115"/>
        </w:rPr>
        <w:t xml:space="preserve"> </w:t>
      </w:r>
      <w:r>
        <w:rPr>
          <w:color w:val="0067B1"/>
          <w:w w:val="115"/>
        </w:rPr>
        <w:t>and</w:t>
      </w:r>
      <w:r>
        <w:rPr>
          <w:color w:val="0067B1"/>
          <w:spacing w:val="-4"/>
          <w:w w:val="115"/>
        </w:rPr>
        <w:t xml:space="preserve"> </w:t>
      </w:r>
      <w:r>
        <w:rPr>
          <w:color w:val="0067B1"/>
          <w:w w:val="115"/>
        </w:rPr>
        <w:t>procedures</w:t>
      </w:r>
      <w:r>
        <w:rPr>
          <w:color w:val="0067B1"/>
          <w:spacing w:val="-5"/>
          <w:w w:val="115"/>
        </w:rPr>
        <w:t xml:space="preserve"> </w:t>
      </w:r>
      <w:r>
        <w:rPr>
          <w:color w:val="0067B1"/>
          <w:w w:val="115"/>
        </w:rPr>
        <w:t>for</w:t>
      </w:r>
      <w:r>
        <w:rPr>
          <w:color w:val="0067B1"/>
          <w:spacing w:val="-4"/>
          <w:w w:val="115"/>
        </w:rPr>
        <w:t xml:space="preserve"> </w:t>
      </w:r>
      <w:r>
        <w:rPr>
          <w:color w:val="0067B1"/>
          <w:w w:val="115"/>
        </w:rPr>
        <w:t>handling</w:t>
      </w:r>
      <w:r>
        <w:rPr>
          <w:color w:val="0067B1"/>
          <w:spacing w:val="-4"/>
          <w:w w:val="115"/>
        </w:rPr>
        <w:t xml:space="preserve"> </w:t>
      </w:r>
      <w:r>
        <w:rPr>
          <w:color w:val="0067B1"/>
          <w:w w:val="115"/>
        </w:rPr>
        <w:t>crisis</w:t>
      </w:r>
      <w:r>
        <w:rPr>
          <w:color w:val="0067B1"/>
          <w:spacing w:val="-4"/>
          <w:w w:val="115"/>
        </w:rPr>
        <w:t xml:space="preserve"> </w:t>
      </w:r>
      <w:r>
        <w:rPr>
          <w:color w:val="0067B1"/>
          <w:w w:val="115"/>
        </w:rPr>
        <w:t>or</w:t>
      </w:r>
      <w:r>
        <w:rPr>
          <w:color w:val="0067B1"/>
          <w:spacing w:val="-4"/>
          <w:w w:val="115"/>
        </w:rPr>
        <w:t xml:space="preserve"> </w:t>
      </w:r>
      <w:r>
        <w:rPr>
          <w:color w:val="0067B1"/>
          <w:w w:val="115"/>
        </w:rPr>
        <w:t>d</w:t>
      </w:r>
      <w:r>
        <w:rPr>
          <w:color w:val="0067B1"/>
          <w:w w:val="115"/>
        </w:rPr>
        <w:t>angerous situations, including safety measures for clients and staff.</w:t>
      </w:r>
    </w:p>
    <w:p w14:paraId="3EFA80C1" w14:textId="77777777" w:rsidR="000F75DB" w:rsidRDefault="000F75DB">
      <w:pPr>
        <w:pStyle w:val="BodyText"/>
        <w:rPr>
          <w:sz w:val="24"/>
        </w:rPr>
      </w:pPr>
    </w:p>
    <w:p w14:paraId="2B2A437B" w14:textId="77777777" w:rsidR="000F75DB" w:rsidRDefault="000C1A9B">
      <w:pPr>
        <w:pStyle w:val="Heading6"/>
        <w:spacing w:before="194" w:line="433" w:lineRule="exact"/>
      </w:pPr>
      <w:r>
        <w:rPr>
          <w:color w:val="0067B1"/>
          <w:sz w:val="40"/>
        </w:rPr>
        <w:t>P</w:t>
      </w:r>
      <w:r>
        <w:rPr>
          <w:color w:val="0067B1"/>
        </w:rPr>
        <w:t>rActice</w:t>
      </w:r>
      <w:r>
        <w:rPr>
          <w:color w:val="0067B1"/>
          <w:spacing w:val="53"/>
        </w:rPr>
        <w:t xml:space="preserve"> </w:t>
      </w:r>
      <w:r>
        <w:rPr>
          <w:color w:val="0067B1"/>
          <w:sz w:val="40"/>
        </w:rPr>
        <w:t>d</w:t>
      </w:r>
      <w:r>
        <w:rPr>
          <w:color w:val="0067B1"/>
        </w:rPr>
        <w:t>imension</w:t>
      </w:r>
      <w:r>
        <w:rPr>
          <w:color w:val="0067B1"/>
          <w:spacing w:val="51"/>
        </w:rPr>
        <w:t xml:space="preserve"> </w:t>
      </w:r>
      <w:r>
        <w:rPr>
          <w:color w:val="0067B1"/>
          <w:sz w:val="40"/>
        </w:rPr>
        <w:t>i:</w:t>
      </w:r>
      <w:r>
        <w:rPr>
          <w:color w:val="0067B1"/>
          <w:spacing w:val="24"/>
          <w:sz w:val="40"/>
        </w:rPr>
        <w:t xml:space="preserve"> </w:t>
      </w:r>
      <w:r>
        <w:rPr>
          <w:color w:val="0067B1"/>
          <w:sz w:val="40"/>
        </w:rPr>
        <w:t>c</w:t>
      </w:r>
      <w:r>
        <w:rPr>
          <w:color w:val="0067B1"/>
        </w:rPr>
        <w:t>linicAl</w:t>
      </w:r>
      <w:r>
        <w:rPr>
          <w:color w:val="0067B1"/>
          <w:spacing w:val="53"/>
        </w:rPr>
        <w:t xml:space="preserve"> </w:t>
      </w:r>
      <w:r>
        <w:rPr>
          <w:color w:val="0067B1"/>
          <w:spacing w:val="-2"/>
          <w:sz w:val="40"/>
        </w:rPr>
        <w:t>e</w:t>
      </w:r>
      <w:r>
        <w:rPr>
          <w:color w:val="0067B1"/>
          <w:spacing w:val="-2"/>
        </w:rPr>
        <w:t>VAluAtion</w:t>
      </w:r>
    </w:p>
    <w:p w14:paraId="0F6B9795" w14:textId="77777777" w:rsidR="000F75DB" w:rsidRDefault="000C1A9B">
      <w:pPr>
        <w:spacing w:line="230" w:lineRule="exact"/>
        <w:ind w:left="1440"/>
        <w:rPr>
          <w:b/>
        </w:rPr>
      </w:pPr>
      <w:r>
        <w:rPr>
          <w:b/>
          <w:color w:val="0067B1"/>
          <w:w w:val="110"/>
        </w:rPr>
        <w:t>Element:</w:t>
      </w:r>
      <w:r>
        <w:rPr>
          <w:b/>
          <w:color w:val="0067B1"/>
          <w:spacing w:val="3"/>
          <w:w w:val="110"/>
        </w:rPr>
        <w:t xml:space="preserve"> </w:t>
      </w:r>
      <w:r>
        <w:rPr>
          <w:b/>
          <w:color w:val="0067B1"/>
          <w:spacing w:val="-2"/>
          <w:w w:val="110"/>
        </w:rPr>
        <w:t>Screening</w:t>
      </w:r>
    </w:p>
    <w:p w14:paraId="2DA2F710" w14:textId="77777777" w:rsidR="000F75DB" w:rsidRDefault="000C1A9B">
      <w:pPr>
        <w:pStyle w:val="Heading6"/>
        <w:spacing w:before="104"/>
      </w:pPr>
      <w:r>
        <w:rPr>
          <w:color w:val="0067B1"/>
          <w:w w:val="110"/>
        </w:rPr>
        <w:t>Competency</w:t>
      </w:r>
      <w:r>
        <w:rPr>
          <w:color w:val="0067B1"/>
          <w:spacing w:val="-23"/>
          <w:w w:val="110"/>
        </w:rPr>
        <w:t xml:space="preserve"> </w:t>
      </w:r>
      <w:r>
        <w:rPr>
          <w:color w:val="0067B1"/>
          <w:spacing w:val="-5"/>
          <w:w w:val="110"/>
        </w:rPr>
        <w:t>24:</w:t>
      </w:r>
    </w:p>
    <w:p w14:paraId="5FECE2AC" w14:textId="77777777" w:rsidR="000F75DB" w:rsidRDefault="000C1A9B">
      <w:pPr>
        <w:pStyle w:val="BodyText"/>
        <w:spacing w:line="252" w:lineRule="auto"/>
        <w:ind w:left="1440" w:right="1621"/>
      </w:pPr>
      <w:r>
        <w:rPr>
          <w:color w:val="0067B1"/>
          <w:w w:val="115"/>
        </w:rPr>
        <w:t>Establish</w:t>
      </w:r>
      <w:r>
        <w:rPr>
          <w:color w:val="0067B1"/>
          <w:spacing w:val="-7"/>
          <w:w w:val="115"/>
        </w:rPr>
        <w:t xml:space="preserve"> </w:t>
      </w:r>
      <w:r>
        <w:rPr>
          <w:color w:val="0067B1"/>
          <w:w w:val="115"/>
        </w:rPr>
        <w:t>rapport,</w:t>
      </w:r>
      <w:r>
        <w:rPr>
          <w:color w:val="0067B1"/>
          <w:spacing w:val="-8"/>
          <w:w w:val="115"/>
        </w:rPr>
        <w:t xml:space="preserve"> </w:t>
      </w:r>
      <w:r>
        <w:rPr>
          <w:color w:val="0067B1"/>
          <w:w w:val="115"/>
        </w:rPr>
        <w:t>including</w:t>
      </w:r>
      <w:r>
        <w:rPr>
          <w:color w:val="0067B1"/>
          <w:spacing w:val="-7"/>
          <w:w w:val="115"/>
        </w:rPr>
        <w:t xml:space="preserve"> </w:t>
      </w:r>
      <w:r>
        <w:rPr>
          <w:color w:val="0067B1"/>
          <w:w w:val="115"/>
        </w:rPr>
        <w:t>management</w:t>
      </w:r>
      <w:r>
        <w:rPr>
          <w:color w:val="0067B1"/>
          <w:spacing w:val="-7"/>
          <w:w w:val="115"/>
        </w:rPr>
        <w:t xml:space="preserve"> </w:t>
      </w:r>
      <w:r>
        <w:rPr>
          <w:color w:val="0067B1"/>
          <w:w w:val="115"/>
        </w:rPr>
        <w:t>of</w:t>
      </w:r>
      <w:r>
        <w:rPr>
          <w:color w:val="0067B1"/>
          <w:spacing w:val="-7"/>
          <w:w w:val="115"/>
        </w:rPr>
        <w:t xml:space="preserve"> </w:t>
      </w:r>
      <w:proofErr w:type="gramStart"/>
      <w:r>
        <w:rPr>
          <w:color w:val="0067B1"/>
          <w:w w:val="115"/>
        </w:rPr>
        <w:t>a</w:t>
      </w:r>
      <w:r>
        <w:rPr>
          <w:color w:val="0067B1"/>
          <w:spacing w:val="-7"/>
          <w:w w:val="115"/>
        </w:rPr>
        <w:t xml:space="preserve"> </w:t>
      </w:r>
      <w:r>
        <w:rPr>
          <w:color w:val="0067B1"/>
          <w:w w:val="115"/>
        </w:rPr>
        <w:t>crisis</w:t>
      </w:r>
      <w:r>
        <w:rPr>
          <w:color w:val="0067B1"/>
          <w:spacing w:val="-7"/>
          <w:w w:val="115"/>
        </w:rPr>
        <w:t xml:space="preserve"> </w:t>
      </w:r>
      <w:r>
        <w:rPr>
          <w:color w:val="0067B1"/>
          <w:w w:val="115"/>
        </w:rPr>
        <w:t>situation</w:t>
      </w:r>
      <w:proofErr w:type="gramEnd"/>
      <w:r>
        <w:rPr>
          <w:color w:val="0067B1"/>
          <w:spacing w:val="-7"/>
          <w:w w:val="115"/>
        </w:rPr>
        <w:t xml:space="preserve"> </w:t>
      </w:r>
      <w:r>
        <w:rPr>
          <w:color w:val="0067B1"/>
          <w:w w:val="115"/>
        </w:rPr>
        <w:t>and</w:t>
      </w:r>
      <w:r>
        <w:rPr>
          <w:color w:val="0067B1"/>
          <w:spacing w:val="-7"/>
          <w:w w:val="115"/>
        </w:rPr>
        <w:t xml:space="preserve"> </w:t>
      </w:r>
      <w:r>
        <w:rPr>
          <w:color w:val="0067B1"/>
          <w:w w:val="115"/>
        </w:rPr>
        <w:t>determination</w:t>
      </w:r>
      <w:r>
        <w:rPr>
          <w:color w:val="0067B1"/>
          <w:spacing w:val="-7"/>
          <w:w w:val="115"/>
        </w:rPr>
        <w:t xml:space="preserve"> </w:t>
      </w:r>
      <w:r>
        <w:rPr>
          <w:color w:val="0067B1"/>
          <w:w w:val="115"/>
        </w:rPr>
        <w:t>of</w:t>
      </w:r>
      <w:r>
        <w:rPr>
          <w:color w:val="0067B1"/>
          <w:spacing w:val="-7"/>
          <w:w w:val="115"/>
        </w:rPr>
        <w:t xml:space="preserve"> </w:t>
      </w:r>
      <w:r>
        <w:rPr>
          <w:color w:val="0067B1"/>
          <w:w w:val="115"/>
        </w:rPr>
        <w:t>need</w:t>
      </w:r>
      <w:r>
        <w:rPr>
          <w:color w:val="0067B1"/>
          <w:spacing w:val="-8"/>
          <w:w w:val="115"/>
        </w:rPr>
        <w:t xml:space="preserve"> </w:t>
      </w:r>
      <w:r>
        <w:rPr>
          <w:color w:val="0067B1"/>
          <w:w w:val="115"/>
        </w:rPr>
        <w:t>for additional professional assistance.</w:t>
      </w:r>
    </w:p>
    <w:p w14:paraId="1DC0D3BA"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25:</w:t>
      </w:r>
    </w:p>
    <w:p w14:paraId="098747FD" w14:textId="77777777" w:rsidR="000F75DB" w:rsidRDefault="000C1A9B">
      <w:pPr>
        <w:pStyle w:val="BodyText"/>
        <w:spacing w:line="252" w:lineRule="auto"/>
        <w:ind w:left="1440" w:right="1621"/>
      </w:pPr>
      <w:r>
        <w:rPr>
          <w:color w:val="0067B1"/>
          <w:w w:val="115"/>
        </w:rPr>
        <w:t>Gather data systematically from the client and other available collateral sources, using screen- ing instruments and other methods that</w:t>
      </w:r>
      <w:r>
        <w:rPr>
          <w:color w:val="0067B1"/>
          <w:spacing w:val="-1"/>
          <w:w w:val="115"/>
        </w:rPr>
        <w:t xml:space="preserve"> </w:t>
      </w:r>
      <w:r>
        <w:rPr>
          <w:color w:val="0067B1"/>
          <w:w w:val="115"/>
        </w:rPr>
        <w:t>are sensitive to</w:t>
      </w:r>
      <w:r>
        <w:rPr>
          <w:color w:val="0067B1"/>
          <w:spacing w:val="-1"/>
          <w:w w:val="115"/>
        </w:rPr>
        <w:t xml:space="preserve"> </w:t>
      </w:r>
      <w:r>
        <w:rPr>
          <w:color w:val="0067B1"/>
          <w:w w:val="115"/>
        </w:rPr>
        <w:t>age, developmental level,</w:t>
      </w:r>
      <w:r>
        <w:rPr>
          <w:color w:val="0067B1"/>
          <w:spacing w:val="-1"/>
          <w:w w:val="115"/>
        </w:rPr>
        <w:t xml:space="preserve"> </w:t>
      </w:r>
      <w:r>
        <w:rPr>
          <w:color w:val="0067B1"/>
          <w:w w:val="115"/>
        </w:rPr>
        <w:t>culture, and gender. A</w:t>
      </w:r>
      <w:r>
        <w:rPr>
          <w:color w:val="0067B1"/>
          <w:w w:val="115"/>
        </w:rPr>
        <w:t>t</w:t>
      </w:r>
      <w:r>
        <w:rPr>
          <w:color w:val="0067B1"/>
          <w:spacing w:val="-1"/>
          <w:w w:val="115"/>
        </w:rPr>
        <w:t xml:space="preserve"> </w:t>
      </w:r>
      <w:r>
        <w:rPr>
          <w:color w:val="0067B1"/>
          <w:w w:val="115"/>
        </w:rPr>
        <w:t>a minimum, data should include current and historic substance use;</w:t>
      </w:r>
      <w:r>
        <w:rPr>
          <w:color w:val="0067B1"/>
          <w:spacing w:val="-1"/>
          <w:w w:val="115"/>
        </w:rPr>
        <w:t xml:space="preserve"> </w:t>
      </w:r>
      <w:r>
        <w:rPr>
          <w:color w:val="0067B1"/>
          <w:w w:val="115"/>
        </w:rPr>
        <w:t>health, mental health, and substance-related treatment histories; mental and functional statuses; and current social, environmental, and/or economic constraints.</w:t>
      </w:r>
    </w:p>
    <w:p w14:paraId="25E157FB"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26:</w:t>
      </w:r>
    </w:p>
    <w:p w14:paraId="50F8EBF5" w14:textId="77777777" w:rsidR="000F75DB" w:rsidRDefault="000C1A9B">
      <w:pPr>
        <w:pStyle w:val="BodyText"/>
        <w:spacing w:line="252" w:lineRule="auto"/>
        <w:ind w:left="1440" w:right="1739"/>
      </w:pPr>
      <w:r>
        <w:rPr>
          <w:color w:val="0067B1"/>
          <w:w w:val="115"/>
        </w:rPr>
        <w:t>Screen for</w:t>
      </w:r>
      <w:r>
        <w:rPr>
          <w:color w:val="0067B1"/>
          <w:w w:val="115"/>
        </w:rPr>
        <w:t xml:space="preserve"> psychoactive substance toxicity, intoxication, and withdrawal symptoms; aggression</w:t>
      </w:r>
      <w:r>
        <w:rPr>
          <w:color w:val="0067B1"/>
          <w:spacing w:val="-6"/>
          <w:w w:val="115"/>
        </w:rPr>
        <w:t xml:space="preserve"> </w:t>
      </w:r>
      <w:r>
        <w:rPr>
          <w:color w:val="0067B1"/>
          <w:w w:val="115"/>
        </w:rPr>
        <w:t>or</w:t>
      </w:r>
      <w:r>
        <w:rPr>
          <w:color w:val="0067B1"/>
          <w:spacing w:val="-6"/>
          <w:w w:val="115"/>
        </w:rPr>
        <w:t xml:space="preserve"> </w:t>
      </w:r>
      <w:r>
        <w:rPr>
          <w:color w:val="0067B1"/>
          <w:w w:val="115"/>
        </w:rPr>
        <w:t>danger</w:t>
      </w:r>
      <w:r>
        <w:rPr>
          <w:color w:val="0067B1"/>
          <w:spacing w:val="-6"/>
          <w:w w:val="115"/>
        </w:rPr>
        <w:t xml:space="preserve"> </w:t>
      </w:r>
      <w:r>
        <w:rPr>
          <w:color w:val="0067B1"/>
          <w:w w:val="115"/>
        </w:rPr>
        <w:t>to</w:t>
      </w:r>
      <w:r>
        <w:rPr>
          <w:color w:val="0067B1"/>
          <w:spacing w:val="-7"/>
          <w:w w:val="115"/>
        </w:rPr>
        <w:t xml:space="preserve"> </w:t>
      </w:r>
      <w:r>
        <w:rPr>
          <w:color w:val="0067B1"/>
          <w:w w:val="115"/>
        </w:rPr>
        <w:t>others;</w:t>
      </w:r>
      <w:r>
        <w:rPr>
          <w:color w:val="0067B1"/>
          <w:spacing w:val="-6"/>
          <w:w w:val="115"/>
        </w:rPr>
        <w:t xml:space="preserve"> </w:t>
      </w:r>
      <w:r>
        <w:rPr>
          <w:color w:val="0067B1"/>
          <w:w w:val="115"/>
        </w:rPr>
        <w:t>potential</w:t>
      </w:r>
      <w:r>
        <w:rPr>
          <w:color w:val="0067B1"/>
          <w:spacing w:val="-7"/>
          <w:w w:val="115"/>
        </w:rPr>
        <w:t xml:space="preserve"> </w:t>
      </w:r>
      <w:r>
        <w:rPr>
          <w:color w:val="0067B1"/>
          <w:w w:val="115"/>
        </w:rPr>
        <w:t>for</w:t>
      </w:r>
      <w:r>
        <w:rPr>
          <w:color w:val="0067B1"/>
          <w:spacing w:val="-6"/>
          <w:w w:val="115"/>
        </w:rPr>
        <w:t xml:space="preserve"> </w:t>
      </w:r>
      <w:r>
        <w:rPr>
          <w:color w:val="0067B1"/>
          <w:w w:val="115"/>
        </w:rPr>
        <w:t>self-inflicted</w:t>
      </w:r>
      <w:r>
        <w:rPr>
          <w:color w:val="0067B1"/>
          <w:spacing w:val="-6"/>
          <w:w w:val="115"/>
        </w:rPr>
        <w:t xml:space="preserve"> </w:t>
      </w:r>
      <w:r>
        <w:rPr>
          <w:color w:val="0067B1"/>
          <w:w w:val="115"/>
        </w:rPr>
        <w:t>harm</w:t>
      </w:r>
      <w:r>
        <w:rPr>
          <w:color w:val="0067B1"/>
          <w:spacing w:val="-6"/>
          <w:w w:val="115"/>
        </w:rPr>
        <w:t xml:space="preserve"> </w:t>
      </w:r>
      <w:r>
        <w:rPr>
          <w:color w:val="0067B1"/>
          <w:w w:val="115"/>
        </w:rPr>
        <w:t>or</w:t>
      </w:r>
      <w:r>
        <w:rPr>
          <w:color w:val="0067B1"/>
          <w:spacing w:val="-6"/>
          <w:w w:val="115"/>
        </w:rPr>
        <w:t xml:space="preserve"> </w:t>
      </w:r>
      <w:r>
        <w:rPr>
          <w:color w:val="0067B1"/>
          <w:w w:val="115"/>
        </w:rPr>
        <w:t>suicide;</w:t>
      </w:r>
      <w:r>
        <w:rPr>
          <w:color w:val="0067B1"/>
          <w:spacing w:val="-6"/>
          <w:w w:val="115"/>
        </w:rPr>
        <w:t xml:space="preserve"> </w:t>
      </w:r>
      <w:r>
        <w:rPr>
          <w:color w:val="0067B1"/>
          <w:w w:val="115"/>
        </w:rPr>
        <w:t>and</w:t>
      </w:r>
      <w:r>
        <w:rPr>
          <w:color w:val="0067B1"/>
          <w:spacing w:val="-6"/>
          <w:w w:val="115"/>
        </w:rPr>
        <w:t xml:space="preserve"> </w:t>
      </w:r>
      <w:r>
        <w:rPr>
          <w:color w:val="0067B1"/>
          <w:w w:val="115"/>
        </w:rPr>
        <w:t>co-occurring mental disorders.</w:t>
      </w:r>
    </w:p>
    <w:p w14:paraId="7881038C" w14:textId="77777777" w:rsidR="000F75DB" w:rsidRDefault="000C1A9B">
      <w:pPr>
        <w:pStyle w:val="Heading6"/>
        <w:spacing w:before="208"/>
      </w:pPr>
      <w:r>
        <w:rPr>
          <w:color w:val="0067B1"/>
          <w:w w:val="110"/>
        </w:rPr>
        <w:t>Competency</w:t>
      </w:r>
      <w:r>
        <w:rPr>
          <w:color w:val="0067B1"/>
          <w:spacing w:val="-23"/>
          <w:w w:val="110"/>
        </w:rPr>
        <w:t xml:space="preserve"> </w:t>
      </w:r>
      <w:r>
        <w:rPr>
          <w:color w:val="0067B1"/>
          <w:spacing w:val="-5"/>
          <w:w w:val="110"/>
        </w:rPr>
        <w:t>27:</w:t>
      </w:r>
    </w:p>
    <w:p w14:paraId="08720122" w14:textId="77777777" w:rsidR="000F75DB" w:rsidRDefault="000C1A9B">
      <w:pPr>
        <w:pStyle w:val="BodyText"/>
        <w:spacing w:line="252" w:lineRule="auto"/>
        <w:ind w:left="1440" w:right="1621"/>
      </w:pPr>
      <w:r>
        <w:rPr>
          <w:color w:val="0067B1"/>
          <w:w w:val="115"/>
        </w:rPr>
        <w:t>Assist</w:t>
      </w:r>
      <w:r>
        <w:rPr>
          <w:color w:val="0067B1"/>
          <w:spacing w:val="-10"/>
          <w:w w:val="115"/>
        </w:rPr>
        <w:t xml:space="preserve"> </w:t>
      </w:r>
      <w:r>
        <w:rPr>
          <w:color w:val="0067B1"/>
          <w:w w:val="115"/>
        </w:rPr>
        <w:t>the</w:t>
      </w:r>
      <w:r>
        <w:rPr>
          <w:color w:val="0067B1"/>
          <w:spacing w:val="-10"/>
          <w:w w:val="115"/>
        </w:rPr>
        <w:t xml:space="preserve"> </w:t>
      </w:r>
      <w:r>
        <w:rPr>
          <w:color w:val="0067B1"/>
          <w:w w:val="115"/>
        </w:rPr>
        <w:t>client</w:t>
      </w:r>
      <w:r>
        <w:rPr>
          <w:color w:val="0067B1"/>
          <w:spacing w:val="-9"/>
          <w:w w:val="115"/>
        </w:rPr>
        <w:t xml:space="preserve"> </w:t>
      </w:r>
      <w:r>
        <w:rPr>
          <w:color w:val="0067B1"/>
          <w:w w:val="115"/>
        </w:rPr>
        <w:t>in</w:t>
      </w:r>
      <w:r>
        <w:rPr>
          <w:color w:val="0067B1"/>
          <w:spacing w:val="-9"/>
          <w:w w:val="115"/>
        </w:rPr>
        <w:t xml:space="preserve"> </w:t>
      </w:r>
      <w:r>
        <w:rPr>
          <w:color w:val="0067B1"/>
          <w:w w:val="115"/>
        </w:rPr>
        <w:t>identifying</w:t>
      </w:r>
      <w:r>
        <w:rPr>
          <w:color w:val="0067B1"/>
          <w:spacing w:val="-9"/>
          <w:w w:val="115"/>
        </w:rPr>
        <w:t xml:space="preserve"> </w:t>
      </w:r>
      <w:r>
        <w:rPr>
          <w:color w:val="0067B1"/>
          <w:w w:val="115"/>
        </w:rPr>
        <w:t>the</w:t>
      </w:r>
      <w:r>
        <w:rPr>
          <w:color w:val="0067B1"/>
          <w:spacing w:val="-10"/>
          <w:w w:val="115"/>
        </w:rPr>
        <w:t xml:space="preserve"> </w:t>
      </w:r>
      <w:r>
        <w:rPr>
          <w:color w:val="0067B1"/>
          <w:w w:val="115"/>
        </w:rPr>
        <w:t>effect</w:t>
      </w:r>
      <w:r>
        <w:rPr>
          <w:color w:val="0067B1"/>
          <w:spacing w:val="-9"/>
          <w:w w:val="115"/>
        </w:rPr>
        <w:t xml:space="preserve"> </w:t>
      </w:r>
      <w:r>
        <w:rPr>
          <w:color w:val="0067B1"/>
          <w:w w:val="115"/>
        </w:rPr>
        <w:t>of</w:t>
      </w:r>
      <w:r>
        <w:rPr>
          <w:color w:val="0067B1"/>
          <w:spacing w:val="-9"/>
          <w:w w:val="115"/>
        </w:rPr>
        <w:t xml:space="preserve"> </w:t>
      </w:r>
      <w:r>
        <w:rPr>
          <w:color w:val="0067B1"/>
          <w:w w:val="115"/>
        </w:rPr>
        <w:t>substance</w:t>
      </w:r>
      <w:r>
        <w:rPr>
          <w:color w:val="0067B1"/>
          <w:spacing w:val="-9"/>
          <w:w w:val="115"/>
        </w:rPr>
        <w:t xml:space="preserve"> </w:t>
      </w:r>
      <w:r>
        <w:rPr>
          <w:color w:val="0067B1"/>
          <w:w w:val="115"/>
        </w:rPr>
        <w:t>use</w:t>
      </w:r>
      <w:r>
        <w:rPr>
          <w:color w:val="0067B1"/>
          <w:spacing w:val="-10"/>
          <w:w w:val="115"/>
        </w:rPr>
        <w:t xml:space="preserve"> </w:t>
      </w:r>
      <w:r>
        <w:rPr>
          <w:color w:val="0067B1"/>
          <w:w w:val="115"/>
        </w:rPr>
        <w:t>on</w:t>
      </w:r>
      <w:r>
        <w:rPr>
          <w:color w:val="0067B1"/>
          <w:spacing w:val="-9"/>
          <w:w w:val="115"/>
        </w:rPr>
        <w:t xml:space="preserve"> </w:t>
      </w:r>
      <w:r>
        <w:rPr>
          <w:color w:val="0067B1"/>
          <w:w w:val="115"/>
        </w:rPr>
        <w:t>his</w:t>
      </w:r>
      <w:r>
        <w:rPr>
          <w:color w:val="0067B1"/>
          <w:spacing w:val="-9"/>
          <w:w w:val="115"/>
        </w:rPr>
        <w:t xml:space="preserve"> </w:t>
      </w:r>
      <w:r>
        <w:rPr>
          <w:color w:val="0067B1"/>
          <w:w w:val="115"/>
        </w:rPr>
        <w:t>or</w:t>
      </w:r>
      <w:r>
        <w:rPr>
          <w:color w:val="0067B1"/>
          <w:spacing w:val="-9"/>
          <w:w w:val="115"/>
        </w:rPr>
        <w:t xml:space="preserve"> </w:t>
      </w:r>
      <w:r>
        <w:rPr>
          <w:color w:val="0067B1"/>
          <w:w w:val="115"/>
        </w:rPr>
        <w:t>her</w:t>
      </w:r>
      <w:r>
        <w:rPr>
          <w:color w:val="0067B1"/>
          <w:spacing w:val="-9"/>
          <w:w w:val="115"/>
        </w:rPr>
        <w:t xml:space="preserve"> </w:t>
      </w:r>
      <w:r>
        <w:rPr>
          <w:color w:val="0067B1"/>
          <w:w w:val="115"/>
        </w:rPr>
        <w:t>current</w:t>
      </w:r>
      <w:r>
        <w:rPr>
          <w:color w:val="0067B1"/>
          <w:spacing w:val="-9"/>
          <w:w w:val="115"/>
        </w:rPr>
        <w:t xml:space="preserve"> </w:t>
      </w:r>
      <w:r>
        <w:rPr>
          <w:color w:val="0067B1"/>
          <w:w w:val="115"/>
        </w:rPr>
        <w:t>life</w:t>
      </w:r>
      <w:r>
        <w:rPr>
          <w:color w:val="0067B1"/>
          <w:spacing w:val="-10"/>
          <w:w w:val="115"/>
        </w:rPr>
        <w:t xml:space="preserve"> </w:t>
      </w:r>
      <w:r>
        <w:rPr>
          <w:color w:val="0067B1"/>
          <w:w w:val="115"/>
        </w:rPr>
        <w:t>problems and the effects of continued harmful use or abuse.</w:t>
      </w:r>
    </w:p>
    <w:p w14:paraId="18A21ECA"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5"/>
          <w:w w:val="110"/>
        </w:rPr>
        <w:t>28:</w:t>
      </w:r>
    </w:p>
    <w:p w14:paraId="1E83F005" w14:textId="77777777" w:rsidR="000F75DB" w:rsidRDefault="000C1A9B">
      <w:pPr>
        <w:pStyle w:val="BodyText"/>
        <w:spacing w:line="252" w:lineRule="auto"/>
        <w:ind w:left="1440" w:right="1621"/>
      </w:pPr>
      <w:r>
        <w:rPr>
          <w:color w:val="0067B1"/>
          <w:w w:val="115"/>
        </w:rPr>
        <w:t>Determine</w:t>
      </w:r>
      <w:r>
        <w:rPr>
          <w:color w:val="0067B1"/>
          <w:spacing w:val="-4"/>
          <w:w w:val="115"/>
        </w:rPr>
        <w:t xml:space="preserve"> </w:t>
      </w:r>
      <w:r>
        <w:rPr>
          <w:color w:val="0067B1"/>
          <w:w w:val="115"/>
        </w:rPr>
        <w:t>the</w:t>
      </w:r>
      <w:r>
        <w:rPr>
          <w:color w:val="0067B1"/>
          <w:spacing w:val="-5"/>
          <w:w w:val="115"/>
        </w:rPr>
        <w:t xml:space="preserve"> </w:t>
      </w:r>
      <w:r>
        <w:rPr>
          <w:color w:val="0067B1"/>
          <w:w w:val="115"/>
        </w:rPr>
        <w:t>client’s</w:t>
      </w:r>
      <w:r>
        <w:rPr>
          <w:color w:val="0067B1"/>
          <w:spacing w:val="-4"/>
          <w:w w:val="115"/>
        </w:rPr>
        <w:t xml:space="preserve"> </w:t>
      </w:r>
      <w:r>
        <w:rPr>
          <w:color w:val="0067B1"/>
          <w:w w:val="115"/>
        </w:rPr>
        <w:t>readiness</w:t>
      </w:r>
      <w:r>
        <w:rPr>
          <w:color w:val="0067B1"/>
          <w:spacing w:val="-5"/>
          <w:w w:val="115"/>
        </w:rPr>
        <w:t xml:space="preserve"> </w:t>
      </w:r>
      <w:r>
        <w:rPr>
          <w:color w:val="0067B1"/>
          <w:w w:val="115"/>
        </w:rPr>
        <w:t>for</w:t>
      </w:r>
      <w:r>
        <w:rPr>
          <w:color w:val="0067B1"/>
          <w:spacing w:val="-4"/>
          <w:w w:val="115"/>
        </w:rPr>
        <w:t xml:space="preserve"> </w:t>
      </w:r>
      <w:r>
        <w:rPr>
          <w:color w:val="0067B1"/>
          <w:w w:val="115"/>
        </w:rPr>
        <w:t>treatment</w:t>
      </w:r>
      <w:r>
        <w:rPr>
          <w:color w:val="0067B1"/>
          <w:spacing w:val="-5"/>
          <w:w w:val="115"/>
        </w:rPr>
        <w:t xml:space="preserve"> </w:t>
      </w:r>
      <w:r>
        <w:rPr>
          <w:color w:val="0067B1"/>
          <w:w w:val="115"/>
        </w:rPr>
        <w:t>and</w:t>
      </w:r>
      <w:r>
        <w:rPr>
          <w:color w:val="0067B1"/>
          <w:spacing w:val="-4"/>
          <w:w w:val="115"/>
        </w:rPr>
        <w:t xml:space="preserve"> </w:t>
      </w:r>
      <w:r>
        <w:rPr>
          <w:color w:val="0067B1"/>
          <w:w w:val="115"/>
        </w:rPr>
        <w:t>change</w:t>
      </w:r>
      <w:r>
        <w:rPr>
          <w:color w:val="0067B1"/>
          <w:spacing w:val="-4"/>
          <w:w w:val="115"/>
        </w:rPr>
        <w:t xml:space="preserve"> </w:t>
      </w:r>
      <w:r>
        <w:rPr>
          <w:color w:val="0067B1"/>
          <w:w w:val="115"/>
        </w:rPr>
        <w:t>as</w:t>
      </w:r>
      <w:r>
        <w:rPr>
          <w:color w:val="0067B1"/>
          <w:spacing w:val="-4"/>
          <w:w w:val="115"/>
        </w:rPr>
        <w:t xml:space="preserve"> </w:t>
      </w:r>
      <w:r>
        <w:rPr>
          <w:color w:val="0067B1"/>
          <w:w w:val="115"/>
        </w:rPr>
        <w:t>well</w:t>
      </w:r>
      <w:r>
        <w:rPr>
          <w:color w:val="0067B1"/>
          <w:spacing w:val="-4"/>
          <w:w w:val="115"/>
        </w:rPr>
        <w:t xml:space="preserve"> </w:t>
      </w:r>
      <w:r>
        <w:rPr>
          <w:color w:val="0067B1"/>
          <w:w w:val="115"/>
        </w:rPr>
        <w:t>as</w:t>
      </w:r>
      <w:r>
        <w:rPr>
          <w:color w:val="0067B1"/>
          <w:spacing w:val="-4"/>
          <w:w w:val="115"/>
        </w:rPr>
        <w:t xml:space="preserve"> </w:t>
      </w:r>
      <w:r>
        <w:rPr>
          <w:color w:val="0067B1"/>
          <w:w w:val="115"/>
        </w:rPr>
        <w:t>the</w:t>
      </w:r>
      <w:r>
        <w:rPr>
          <w:color w:val="0067B1"/>
          <w:spacing w:val="-5"/>
          <w:w w:val="115"/>
        </w:rPr>
        <w:t xml:space="preserve"> </w:t>
      </w:r>
      <w:r>
        <w:rPr>
          <w:color w:val="0067B1"/>
          <w:w w:val="115"/>
        </w:rPr>
        <w:t>needs</w:t>
      </w:r>
      <w:r>
        <w:rPr>
          <w:color w:val="0067B1"/>
          <w:spacing w:val="-5"/>
          <w:w w:val="115"/>
        </w:rPr>
        <w:t xml:space="preserve"> </w:t>
      </w:r>
      <w:r>
        <w:rPr>
          <w:color w:val="0067B1"/>
          <w:w w:val="115"/>
        </w:rPr>
        <w:t>of</w:t>
      </w:r>
      <w:r>
        <w:rPr>
          <w:color w:val="0067B1"/>
          <w:spacing w:val="-4"/>
          <w:w w:val="115"/>
        </w:rPr>
        <w:t xml:space="preserve"> </w:t>
      </w:r>
      <w:r>
        <w:rPr>
          <w:color w:val="0067B1"/>
          <w:w w:val="115"/>
        </w:rPr>
        <w:t>others involved in the current situation.</w:t>
      </w:r>
    </w:p>
    <w:p w14:paraId="469BB1FA"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29:</w:t>
      </w:r>
    </w:p>
    <w:p w14:paraId="5E07AC92" w14:textId="77777777" w:rsidR="000F75DB" w:rsidRDefault="000C1A9B">
      <w:pPr>
        <w:pStyle w:val="BodyText"/>
        <w:spacing w:line="252" w:lineRule="auto"/>
        <w:ind w:left="1440" w:right="1621"/>
      </w:pPr>
      <w:r>
        <w:rPr>
          <w:color w:val="0067B1"/>
          <w:w w:val="115"/>
        </w:rPr>
        <w:t>R</w:t>
      </w:r>
      <w:r>
        <w:rPr>
          <w:color w:val="0067B1"/>
          <w:w w:val="115"/>
        </w:rPr>
        <w:t>eview</w:t>
      </w:r>
      <w:r>
        <w:rPr>
          <w:color w:val="0067B1"/>
          <w:spacing w:val="-5"/>
          <w:w w:val="115"/>
        </w:rPr>
        <w:t xml:space="preserve"> </w:t>
      </w:r>
      <w:r>
        <w:rPr>
          <w:color w:val="0067B1"/>
          <w:w w:val="115"/>
        </w:rPr>
        <w:t>the</w:t>
      </w:r>
      <w:r>
        <w:rPr>
          <w:color w:val="0067B1"/>
          <w:spacing w:val="-5"/>
          <w:w w:val="115"/>
        </w:rPr>
        <w:t xml:space="preserve"> </w:t>
      </w:r>
      <w:r>
        <w:rPr>
          <w:color w:val="0067B1"/>
          <w:w w:val="115"/>
        </w:rPr>
        <w:t>treatment</w:t>
      </w:r>
      <w:r>
        <w:rPr>
          <w:color w:val="0067B1"/>
          <w:spacing w:val="-5"/>
          <w:w w:val="115"/>
        </w:rPr>
        <w:t xml:space="preserve"> </w:t>
      </w:r>
      <w:r>
        <w:rPr>
          <w:color w:val="0067B1"/>
          <w:w w:val="115"/>
        </w:rPr>
        <w:t>options</w:t>
      </w:r>
      <w:r>
        <w:rPr>
          <w:color w:val="0067B1"/>
          <w:spacing w:val="-4"/>
          <w:w w:val="115"/>
        </w:rPr>
        <w:t xml:space="preserve"> </w:t>
      </w:r>
      <w:r>
        <w:rPr>
          <w:color w:val="0067B1"/>
          <w:w w:val="115"/>
        </w:rPr>
        <w:t>that</w:t>
      </w:r>
      <w:r>
        <w:rPr>
          <w:color w:val="0067B1"/>
          <w:spacing w:val="-5"/>
          <w:w w:val="115"/>
        </w:rPr>
        <w:t xml:space="preserve"> </w:t>
      </w:r>
      <w:r>
        <w:rPr>
          <w:color w:val="0067B1"/>
          <w:w w:val="115"/>
        </w:rPr>
        <w:t>are</w:t>
      </w:r>
      <w:r>
        <w:rPr>
          <w:color w:val="0067B1"/>
          <w:spacing w:val="-4"/>
          <w:w w:val="115"/>
        </w:rPr>
        <w:t xml:space="preserve"> </w:t>
      </w:r>
      <w:r>
        <w:rPr>
          <w:color w:val="0067B1"/>
          <w:w w:val="115"/>
        </w:rPr>
        <w:t>appropriate</w:t>
      </w:r>
      <w:r>
        <w:rPr>
          <w:color w:val="0067B1"/>
          <w:spacing w:val="-4"/>
          <w:w w:val="115"/>
        </w:rPr>
        <w:t xml:space="preserve"> </w:t>
      </w:r>
      <w:r>
        <w:rPr>
          <w:color w:val="0067B1"/>
          <w:w w:val="115"/>
        </w:rPr>
        <w:t>for</w:t>
      </w:r>
      <w:r>
        <w:rPr>
          <w:color w:val="0067B1"/>
          <w:spacing w:val="-4"/>
          <w:w w:val="115"/>
        </w:rPr>
        <w:t xml:space="preserve"> </w:t>
      </w:r>
      <w:r>
        <w:rPr>
          <w:color w:val="0067B1"/>
          <w:w w:val="115"/>
        </w:rPr>
        <w:t>the</w:t>
      </w:r>
      <w:r>
        <w:rPr>
          <w:color w:val="0067B1"/>
          <w:spacing w:val="-5"/>
          <w:w w:val="115"/>
        </w:rPr>
        <w:t xml:space="preserve"> </w:t>
      </w:r>
      <w:r>
        <w:rPr>
          <w:color w:val="0067B1"/>
          <w:w w:val="115"/>
        </w:rPr>
        <w:t>client’s</w:t>
      </w:r>
      <w:r>
        <w:rPr>
          <w:color w:val="0067B1"/>
          <w:spacing w:val="-4"/>
          <w:w w:val="115"/>
        </w:rPr>
        <w:t xml:space="preserve"> </w:t>
      </w:r>
      <w:r>
        <w:rPr>
          <w:color w:val="0067B1"/>
          <w:w w:val="115"/>
        </w:rPr>
        <w:t>needs,</w:t>
      </w:r>
      <w:r>
        <w:rPr>
          <w:color w:val="0067B1"/>
          <w:spacing w:val="-5"/>
          <w:w w:val="115"/>
        </w:rPr>
        <w:t xml:space="preserve"> </w:t>
      </w:r>
      <w:r>
        <w:rPr>
          <w:color w:val="0067B1"/>
          <w:w w:val="115"/>
        </w:rPr>
        <w:t>characteristics,</w:t>
      </w:r>
      <w:r>
        <w:rPr>
          <w:color w:val="0067B1"/>
          <w:spacing w:val="-4"/>
          <w:w w:val="115"/>
        </w:rPr>
        <w:t xml:space="preserve"> </w:t>
      </w:r>
      <w:r>
        <w:rPr>
          <w:color w:val="0067B1"/>
          <w:w w:val="115"/>
        </w:rPr>
        <w:t>goals, and financial resources.</w:t>
      </w:r>
    </w:p>
    <w:p w14:paraId="67743454"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30:</w:t>
      </w:r>
    </w:p>
    <w:p w14:paraId="70086BCE" w14:textId="77777777" w:rsidR="000F75DB" w:rsidRDefault="000C1A9B">
      <w:pPr>
        <w:pStyle w:val="BodyText"/>
        <w:spacing w:line="252" w:lineRule="auto"/>
        <w:ind w:left="1440" w:right="1621"/>
      </w:pPr>
      <w:r>
        <w:rPr>
          <w:color w:val="0067B1"/>
          <w:w w:val="115"/>
        </w:rPr>
        <w:t>Apply</w:t>
      </w:r>
      <w:r>
        <w:rPr>
          <w:color w:val="0067B1"/>
          <w:spacing w:val="-9"/>
          <w:w w:val="115"/>
        </w:rPr>
        <w:t xml:space="preserve"> </w:t>
      </w:r>
      <w:r>
        <w:rPr>
          <w:color w:val="0067B1"/>
          <w:w w:val="115"/>
        </w:rPr>
        <w:t>accepted</w:t>
      </w:r>
      <w:r>
        <w:rPr>
          <w:color w:val="0067B1"/>
          <w:spacing w:val="-8"/>
          <w:w w:val="115"/>
        </w:rPr>
        <w:t xml:space="preserve"> </w:t>
      </w:r>
      <w:r>
        <w:rPr>
          <w:color w:val="0067B1"/>
          <w:w w:val="115"/>
        </w:rPr>
        <w:t>criteria</w:t>
      </w:r>
      <w:r>
        <w:rPr>
          <w:color w:val="0067B1"/>
          <w:spacing w:val="-8"/>
          <w:w w:val="115"/>
        </w:rPr>
        <w:t xml:space="preserve"> </w:t>
      </w:r>
      <w:r>
        <w:rPr>
          <w:color w:val="0067B1"/>
          <w:w w:val="115"/>
        </w:rPr>
        <w:t>for</w:t>
      </w:r>
      <w:r>
        <w:rPr>
          <w:color w:val="0067B1"/>
          <w:spacing w:val="-8"/>
          <w:w w:val="115"/>
        </w:rPr>
        <w:t xml:space="preserve"> </w:t>
      </w:r>
      <w:r>
        <w:rPr>
          <w:color w:val="0067B1"/>
          <w:w w:val="115"/>
        </w:rPr>
        <w:t>diagnosis</w:t>
      </w:r>
      <w:r>
        <w:rPr>
          <w:color w:val="0067B1"/>
          <w:spacing w:val="-8"/>
          <w:w w:val="115"/>
        </w:rPr>
        <w:t xml:space="preserve"> </w:t>
      </w:r>
      <w:r>
        <w:rPr>
          <w:color w:val="0067B1"/>
          <w:w w:val="115"/>
        </w:rPr>
        <w:t>of</w:t>
      </w:r>
      <w:r>
        <w:rPr>
          <w:color w:val="0067B1"/>
          <w:spacing w:val="-8"/>
          <w:w w:val="115"/>
        </w:rPr>
        <w:t xml:space="preserve"> </w:t>
      </w:r>
      <w:r>
        <w:rPr>
          <w:color w:val="0067B1"/>
          <w:w w:val="115"/>
        </w:rPr>
        <w:t>substance</w:t>
      </w:r>
      <w:r>
        <w:rPr>
          <w:color w:val="0067B1"/>
          <w:spacing w:val="-8"/>
          <w:w w:val="115"/>
        </w:rPr>
        <w:t xml:space="preserve"> </w:t>
      </w:r>
      <w:r>
        <w:rPr>
          <w:color w:val="0067B1"/>
          <w:w w:val="115"/>
        </w:rPr>
        <w:t>use</w:t>
      </w:r>
      <w:r>
        <w:rPr>
          <w:color w:val="0067B1"/>
          <w:spacing w:val="-9"/>
          <w:w w:val="115"/>
        </w:rPr>
        <w:t xml:space="preserve"> </w:t>
      </w:r>
      <w:r>
        <w:rPr>
          <w:color w:val="0067B1"/>
          <w:w w:val="115"/>
        </w:rPr>
        <w:t>disorders</w:t>
      </w:r>
      <w:r>
        <w:rPr>
          <w:color w:val="0067B1"/>
          <w:spacing w:val="-8"/>
          <w:w w:val="115"/>
        </w:rPr>
        <w:t xml:space="preserve"> </w:t>
      </w:r>
      <w:r>
        <w:rPr>
          <w:color w:val="0067B1"/>
          <w:w w:val="115"/>
        </w:rPr>
        <w:t>in</w:t>
      </w:r>
      <w:r>
        <w:rPr>
          <w:color w:val="0067B1"/>
          <w:spacing w:val="-8"/>
          <w:w w:val="115"/>
        </w:rPr>
        <w:t xml:space="preserve"> </w:t>
      </w:r>
      <w:r>
        <w:rPr>
          <w:color w:val="0067B1"/>
          <w:w w:val="115"/>
        </w:rPr>
        <w:t>making</w:t>
      </w:r>
      <w:r>
        <w:rPr>
          <w:color w:val="0067B1"/>
          <w:spacing w:val="-8"/>
          <w:w w:val="115"/>
        </w:rPr>
        <w:t xml:space="preserve"> </w:t>
      </w:r>
      <w:r>
        <w:rPr>
          <w:color w:val="0067B1"/>
          <w:w w:val="115"/>
        </w:rPr>
        <w:t xml:space="preserve">treatment </w:t>
      </w:r>
      <w:r>
        <w:rPr>
          <w:color w:val="0067B1"/>
          <w:spacing w:val="-2"/>
          <w:w w:val="115"/>
        </w:rPr>
        <w:t>recommendations.</w:t>
      </w:r>
    </w:p>
    <w:p w14:paraId="0E1CB041" w14:textId="77777777" w:rsidR="000F75DB" w:rsidRDefault="000F75DB">
      <w:pPr>
        <w:spacing w:line="252" w:lineRule="auto"/>
        <w:sectPr w:rsidR="000F75DB">
          <w:headerReference w:type="even" r:id="rId270"/>
          <w:headerReference w:type="default" r:id="rId271"/>
          <w:footerReference w:type="even" r:id="rId272"/>
          <w:footerReference w:type="default" r:id="rId273"/>
          <w:pgSz w:w="12240" w:h="15840"/>
          <w:pgMar w:top="1700" w:right="0" w:bottom="780" w:left="0" w:header="683" w:footer="583" w:gutter="0"/>
          <w:pgNumType w:start="179"/>
          <w:cols w:space="720"/>
        </w:sectPr>
      </w:pPr>
    </w:p>
    <w:p w14:paraId="7DA26F2C" w14:textId="77777777" w:rsidR="000F75DB" w:rsidRDefault="000F75DB">
      <w:pPr>
        <w:pStyle w:val="BodyText"/>
        <w:spacing w:before="3"/>
        <w:rPr>
          <w:sz w:val="27"/>
        </w:rPr>
      </w:pPr>
    </w:p>
    <w:p w14:paraId="5B8FE8B6" w14:textId="77777777" w:rsidR="000F75DB" w:rsidRDefault="000C1A9B">
      <w:pPr>
        <w:pStyle w:val="Heading6"/>
        <w:spacing w:before="116"/>
        <w:ind w:left="1439"/>
      </w:pPr>
      <w:r>
        <w:rPr>
          <w:color w:val="0067B1"/>
          <w:w w:val="110"/>
        </w:rPr>
        <w:t>Competency</w:t>
      </w:r>
      <w:r>
        <w:rPr>
          <w:color w:val="0067B1"/>
          <w:spacing w:val="-23"/>
          <w:w w:val="110"/>
        </w:rPr>
        <w:t xml:space="preserve"> </w:t>
      </w:r>
      <w:r>
        <w:rPr>
          <w:color w:val="0067B1"/>
          <w:spacing w:val="-5"/>
          <w:w w:val="110"/>
        </w:rPr>
        <w:t>31:</w:t>
      </w:r>
    </w:p>
    <w:p w14:paraId="3ADF8687" w14:textId="77777777" w:rsidR="000F75DB" w:rsidRDefault="000C1A9B">
      <w:pPr>
        <w:pStyle w:val="BodyText"/>
        <w:spacing w:line="252" w:lineRule="auto"/>
        <w:ind w:left="1440" w:right="1621"/>
      </w:pPr>
      <w:r>
        <w:rPr>
          <w:color w:val="0067B1"/>
          <w:w w:val="115"/>
        </w:rPr>
        <w:t>Construct with the</w:t>
      </w:r>
      <w:r>
        <w:rPr>
          <w:color w:val="0067B1"/>
          <w:spacing w:val="-1"/>
          <w:w w:val="115"/>
        </w:rPr>
        <w:t xml:space="preserve"> </w:t>
      </w:r>
      <w:r>
        <w:rPr>
          <w:color w:val="0067B1"/>
          <w:w w:val="115"/>
        </w:rPr>
        <w:t>client and appropriate others an initial action plan</w:t>
      </w:r>
      <w:r>
        <w:rPr>
          <w:color w:val="0067B1"/>
          <w:spacing w:val="-1"/>
          <w:w w:val="115"/>
        </w:rPr>
        <w:t xml:space="preserve"> </w:t>
      </w:r>
      <w:r>
        <w:rPr>
          <w:color w:val="0067B1"/>
          <w:w w:val="115"/>
        </w:rPr>
        <w:t>based on client needs, client preferences, and resources available.</w:t>
      </w:r>
    </w:p>
    <w:p w14:paraId="2C38BEEA"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32:</w:t>
      </w:r>
    </w:p>
    <w:p w14:paraId="1800D0A1" w14:textId="77777777" w:rsidR="000F75DB" w:rsidRDefault="000C1A9B">
      <w:pPr>
        <w:pStyle w:val="BodyText"/>
        <w:spacing w:line="252" w:lineRule="auto"/>
        <w:ind w:left="1440" w:right="1621"/>
      </w:pPr>
      <w:r>
        <w:rPr>
          <w:color w:val="0067B1"/>
          <w:w w:val="115"/>
        </w:rPr>
        <w:t>Based</w:t>
      </w:r>
      <w:r>
        <w:rPr>
          <w:color w:val="0067B1"/>
          <w:spacing w:val="-2"/>
          <w:w w:val="115"/>
        </w:rPr>
        <w:t xml:space="preserve"> </w:t>
      </w:r>
      <w:r>
        <w:rPr>
          <w:color w:val="0067B1"/>
          <w:w w:val="115"/>
        </w:rPr>
        <w:t>on</w:t>
      </w:r>
      <w:r>
        <w:rPr>
          <w:color w:val="0067B1"/>
          <w:spacing w:val="-2"/>
          <w:w w:val="115"/>
        </w:rPr>
        <w:t xml:space="preserve"> </w:t>
      </w:r>
      <w:r>
        <w:rPr>
          <w:color w:val="0067B1"/>
          <w:w w:val="115"/>
        </w:rPr>
        <w:t>the</w:t>
      </w:r>
      <w:r>
        <w:rPr>
          <w:color w:val="0067B1"/>
          <w:spacing w:val="-4"/>
          <w:w w:val="115"/>
        </w:rPr>
        <w:t xml:space="preserve"> </w:t>
      </w:r>
      <w:r>
        <w:rPr>
          <w:color w:val="0067B1"/>
          <w:w w:val="115"/>
        </w:rPr>
        <w:t>initial</w:t>
      </w:r>
      <w:r>
        <w:rPr>
          <w:color w:val="0067B1"/>
          <w:spacing w:val="-2"/>
          <w:w w:val="115"/>
        </w:rPr>
        <w:t xml:space="preserve"> </w:t>
      </w:r>
      <w:r>
        <w:rPr>
          <w:color w:val="0067B1"/>
          <w:w w:val="115"/>
        </w:rPr>
        <w:t>action</w:t>
      </w:r>
      <w:r>
        <w:rPr>
          <w:color w:val="0067B1"/>
          <w:spacing w:val="-2"/>
          <w:w w:val="115"/>
        </w:rPr>
        <w:t xml:space="preserve"> </w:t>
      </w:r>
      <w:r>
        <w:rPr>
          <w:color w:val="0067B1"/>
          <w:w w:val="115"/>
        </w:rPr>
        <w:t>plan,</w:t>
      </w:r>
      <w:r>
        <w:rPr>
          <w:color w:val="0067B1"/>
          <w:spacing w:val="-4"/>
          <w:w w:val="115"/>
        </w:rPr>
        <w:t xml:space="preserve"> </w:t>
      </w:r>
      <w:r>
        <w:rPr>
          <w:color w:val="0067B1"/>
          <w:w w:val="115"/>
        </w:rPr>
        <w:t>take</w:t>
      </w:r>
      <w:r>
        <w:rPr>
          <w:color w:val="0067B1"/>
          <w:spacing w:val="-4"/>
          <w:w w:val="115"/>
        </w:rPr>
        <w:t xml:space="preserve"> </w:t>
      </w:r>
      <w:r>
        <w:rPr>
          <w:color w:val="0067B1"/>
          <w:w w:val="115"/>
        </w:rPr>
        <w:t>specific</w:t>
      </w:r>
      <w:r>
        <w:rPr>
          <w:color w:val="0067B1"/>
          <w:spacing w:val="-2"/>
          <w:w w:val="115"/>
        </w:rPr>
        <w:t xml:space="preserve"> </w:t>
      </w:r>
      <w:r>
        <w:rPr>
          <w:color w:val="0067B1"/>
          <w:w w:val="115"/>
        </w:rPr>
        <w:t>steps</w:t>
      </w:r>
      <w:r>
        <w:rPr>
          <w:color w:val="0067B1"/>
          <w:spacing w:val="-2"/>
          <w:w w:val="115"/>
        </w:rPr>
        <w:t xml:space="preserve"> </w:t>
      </w:r>
      <w:r>
        <w:rPr>
          <w:color w:val="0067B1"/>
          <w:w w:val="115"/>
        </w:rPr>
        <w:t>to</w:t>
      </w:r>
      <w:r>
        <w:rPr>
          <w:color w:val="0067B1"/>
          <w:spacing w:val="-4"/>
          <w:w w:val="115"/>
        </w:rPr>
        <w:t xml:space="preserve"> </w:t>
      </w:r>
      <w:r>
        <w:rPr>
          <w:color w:val="0067B1"/>
          <w:w w:val="115"/>
        </w:rPr>
        <w:t>initiate</w:t>
      </w:r>
      <w:r>
        <w:rPr>
          <w:color w:val="0067B1"/>
          <w:spacing w:val="-2"/>
          <w:w w:val="115"/>
        </w:rPr>
        <w:t xml:space="preserve"> </w:t>
      </w:r>
      <w:r>
        <w:rPr>
          <w:color w:val="0067B1"/>
          <w:w w:val="115"/>
        </w:rPr>
        <w:t>an</w:t>
      </w:r>
      <w:r>
        <w:rPr>
          <w:color w:val="0067B1"/>
          <w:spacing w:val="-2"/>
          <w:w w:val="115"/>
        </w:rPr>
        <w:t xml:space="preserve"> </w:t>
      </w:r>
      <w:r>
        <w:rPr>
          <w:color w:val="0067B1"/>
          <w:w w:val="115"/>
        </w:rPr>
        <w:t>admission</w:t>
      </w:r>
      <w:r>
        <w:rPr>
          <w:color w:val="0067B1"/>
          <w:spacing w:val="-3"/>
          <w:w w:val="115"/>
        </w:rPr>
        <w:t xml:space="preserve"> </w:t>
      </w:r>
      <w:r>
        <w:rPr>
          <w:color w:val="0067B1"/>
          <w:w w:val="115"/>
        </w:rPr>
        <w:t>or</w:t>
      </w:r>
      <w:r>
        <w:rPr>
          <w:color w:val="0067B1"/>
          <w:spacing w:val="-2"/>
          <w:w w:val="115"/>
        </w:rPr>
        <w:t xml:space="preserve"> </w:t>
      </w:r>
      <w:r>
        <w:rPr>
          <w:color w:val="0067B1"/>
          <w:w w:val="115"/>
        </w:rPr>
        <w:t>referral</w:t>
      </w:r>
      <w:r>
        <w:rPr>
          <w:color w:val="0067B1"/>
          <w:spacing w:val="-4"/>
          <w:w w:val="115"/>
        </w:rPr>
        <w:t xml:space="preserve"> </w:t>
      </w:r>
      <w:r>
        <w:rPr>
          <w:color w:val="0067B1"/>
          <w:w w:val="115"/>
        </w:rPr>
        <w:t>and ensure followthrough.</w:t>
      </w:r>
    </w:p>
    <w:p w14:paraId="72507E1C" w14:textId="77777777" w:rsidR="000F75DB" w:rsidRDefault="000F75DB">
      <w:pPr>
        <w:pStyle w:val="BodyText"/>
        <w:rPr>
          <w:sz w:val="24"/>
        </w:rPr>
      </w:pPr>
    </w:p>
    <w:p w14:paraId="1502FF45" w14:textId="77777777" w:rsidR="000F75DB" w:rsidRDefault="000C1A9B">
      <w:pPr>
        <w:pStyle w:val="Heading6"/>
        <w:spacing w:before="193" w:line="433" w:lineRule="exact"/>
      </w:pPr>
      <w:r>
        <w:rPr>
          <w:color w:val="0067B1"/>
          <w:sz w:val="40"/>
        </w:rPr>
        <w:t>P</w:t>
      </w:r>
      <w:r>
        <w:rPr>
          <w:color w:val="0067B1"/>
        </w:rPr>
        <w:t>rActice</w:t>
      </w:r>
      <w:r>
        <w:rPr>
          <w:color w:val="0067B1"/>
          <w:spacing w:val="53"/>
        </w:rPr>
        <w:t xml:space="preserve"> </w:t>
      </w:r>
      <w:r>
        <w:rPr>
          <w:color w:val="0067B1"/>
          <w:sz w:val="40"/>
        </w:rPr>
        <w:t>d</w:t>
      </w:r>
      <w:r>
        <w:rPr>
          <w:color w:val="0067B1"/>
        </w:rPr>
        <w:t>imension</w:t>
      </w:r>
      <w:r>
        <w:rPr>
          <w:color w:val="0067B1"/>
          <w:spacing w:val="51"/>
        </w:rPr>
        <w:t xml:space="preserve"> </w:t>
      </w:r>
      <w:r>
        <w:rPr>
          <w:color w:val="0067B1"/>
          <w:sz w:val="40"/>
        </w:rPr>
        <w:t>i:</w:t>
      </w:r>
      <w:r>
        <w:rPr>
          <w:color w:val="0067B1"/>
          <w:spacing w:val="24"/>
          <w:sz w:val="40"/>
        </w:rPr>
        <w:t xml:space="preserve"> </w:t>
      </w:r>
      <w:r>
        <w:rPr>
          <w:color w:val="0067B1"/>
          <w:sz w:val="40"/>
        </w:rPr>
        <w:t>c</w:t>
      </w:r>
      <w:r>
        <w:rPr>
          <w:color w:val="0067B1"/>
        </w:rPr>
        <w:t>linicAl</w:t>
      </w:r>
      <w:r>
        <w:rPr>
          <w:color w:val="0067B1"/>
          <w:spacing w:val="53"/>
        </w:rPr>
        <w:t xml:space="preserve"> </w:t>
      </w:r>
      <w:r>
        <w:rPr>
          <w:color w:val="0067B1"/>
          <w:spacing w:val="-2"/>
          <w:sz w:val="40"/>
        </w:rPr>
        <w:t>e</w:t>
      </w:r>
      <w:r>
        <w:rPr>
          <w:color w:val="0067B1"/>
          <w:spacing w:val="-2"/>
        </w:rPr>
        <w:t>VAluAtion</w:t>
      </w:r>
    </w:p>
    <w:p w14:paraId="2F07C0BA" w14:textId="77777777" w:rsidR="000F75DB" w:rsidRDefault="000C1A9B">
      <w:pPr>
        <w:spacing w:line="230" w:lineRule="exact"/>
        <w:ind w:left="1440"/>
        <w:rPr>
          <w:b/>
        </w:rPr>
      </w:pPr>
      <w:r>
        <w:rPr>
          <w:b/>
          <w:color w:val="0067B1"/>
          <w:w w:val="110"/>
        </w:rPr>
        <w:t>Element:</w:t>
      </w:r>
      <w:r>
        <w:rPr>
          <w:b/>
          <w:color w:val="0067B1"/>
          <w:spacing w:val="3"/>
          <w:w w:val="110"/>
        </w:rPr>
        <w:t xml:space="preserve"> </w:t>
      </w:r>
      <w:r>
        <w:rPr>
          <w:b/>
          <w:color w:val="0067B1"/>
          <w:spacing w:val="-2"/>
          <w:w w:val="110"/>
        </w:rPr>
        <w:t>Assessment</w:t>
      </w:r>
    </w:p>
    <w:p w14:paraId="57795E0F" w14:textId="77777777" w:rsidR="000F75DB" w:rsidRDefault="000C1A9B">
      <w:pPr>
        <w:pStyle w:val="Heading6"/>
        <w:spacing w:before="105"/>
      </w:pPr>
      <w:r>
        <w:rPr>
          <w:color w:val="0067B1"/>
          <w:w w:val="110"/>
        </w:rPr>
        <w:t>Competency</w:t>
      </w:r>
      <w:r>
        <w:rPr>
          <w:color w:val="0067B1"/>
          <w:spacing w:val="-23"/>
          <w:w w:val="110"/>
        </w:rPr>
        <w:t xml:space="preserve"> </w:t>
      </w:r>
      <w:r>
        <w:rPr>
          <w:color w:val="0067B1"/>
          <w:spacing w:val="-5"/>
          <w:w w:val="110"/>
        </w:rPr>
        <w:t>33:</w:t>
      </w:r>
    </w:p>
    <w:p w14:paraId="661A5205" w14:textId="77777777" w:rsidR="000F75DB" w:rsidRDefault="000C1A9B">
      <w:pPr>
        <w:pStyle w:val="BodyText"/>
        <w:spacing w:line="252" w:lineRule="auto"/>
        <w:ind w:left="1440" w:right="1621"/>
      </w:pPr>
      <w:r>
        <w:rPr>
          <w:color w:val="0067B1"/>
          <w:w w:val="115"/>
        </w:rPr>
        <w:t>Select</w:t>
      </w:r>
      <w:r>
        <w:rPr>
          <w:color w:val="0067B1"/>
          <w:spacing w:val="-2"/>
          <w:w w:val="115"/>
        </w:rPr>
        <w:t xml:space="preserve"> </w:t>
      </w:r>
      <w:r>
        <w:rPr>
          <w:color w:val="0067B1"/>
          <w:w w:val="115"/>
        </w:rPr>
        <w:t>and</w:t>
      </w:r>
      <w:r>
        <w:rPr>
          <w:color w:val="0067B1"/>
          <w:spacing w:val="-2"/>
          <w:w w:val="115"/>
        </w:rPr>
        <w:t xml:space="preserve"> </w:t>
      </w:r>
      <w:r>
        <w:rPr>
          <w:color w:val="0067B1"/>
          <w:w w:val="115"/>
        </w:rPr>
        <w:t>use</w:t>
      </w:r>
      <w:r>
        <w:rPr>
          <w:color w:val="0067B1"/>
          <w:spacing w:val="-3"/>
          <w:w w:val="115"/>
        </w:rPr>
        <w:t xml:space="preserve"> </w:t>
      </w:r>
      <w:r>
        <w:rPr>
          <w:color w:val="0067B1"/>
          <w:w w:val="115"/>
        </w:rPr>
        <w:t>a</w:t>
      </w:r>
      <w:r>
        <w:rPr>
          <w:color w:val="0067B1"/>
          <w:spacing w:val="-2"/>
          <w:w w:val="115"/>
        </w:rPr>
        <w:t xml:space="preserve"> </w:t>
      </w:r>
      <w:r>
        <w:rPr>
          <w:color w:val="0067B1"/>
          <w:w w:val="115"/>
        </w:rPr>
        <w:t>comprehensive</w:t>
      </w:r>
      <w:r>
        <w:rPr>
          <w:color w:val="0067B1"/>
          <w:spacing w:val="-2"/>
          <w:w w:val="115"/>
        </w:rPr>
        <w:t xml:space="preserve"> </w:t>
      </w:r>
      <w:r>
        <w:rPr>
          <w:color w:val="0067B1"/>
          <w:w w:val="115"/>
        </w:rPr>
        <w:t>assessment</w:t>
      </w:r>
      <w:r>
        <w:rPr>
          <w:color w:val="0067B1"/>
          <w:spacing w:val="-2"/>
          <w:w w:val="115"/>
        </w:rPr>
        <w:t xml:space="preserve"> </w:t>
      </w:r>
      <w:r>
        <w:rPr>
          <w:color w:val="0067B1"/>
          <w:w w:val="115"/>
        </w:rPr>
        <w:t>process</w:t>
      </w:r>
      <w:r>
        <w:rPr>
          <w:color w:val="0067B1"/>
          <w:spacing w:val="-3"/>
          <w:w w:val="115"/>
        </w:rPr>
        <w:t xml:space="preserve"> </w:t>
      </w:r>
      <w:r>
        <w:rPr>
          <w:color w:val="0067B1"/>
          <w:w w:val="115"/>
        </w:rPr>
        <w:t>that</w:t>
      </w:r>
      <w:r>
        <w:rPr>
          <w:color w:val="0067B1"/>
          <w:spacing w:val="-3"/>
          <w:w w:val="115"/>
        </w:rPr>
        <w:t xml:space="preserve"> </w:t>
      </w:r>
      <w:r>
        <w:rPr>
          <w:color w:val="0067B1"/>
          <w:w w:val="115"/>
        </w:rPr>
        <w:t>is</w:t>
      </w:r>
      <w:r>
        <w:rPr>
          <w:color w:val="0067B1"/>
          <w:spacing w:val="-2"/>
          <w:w w:val="115"/>
        </w:rPr>
        <w:t xml:space="preserve"> </w:t>
      </w:r>
      <w:r>
        <w:rPr>
          <w:color w:val="0067B1"/>
          <w:w w:val="115"/>
        </w:rPr>
        <w:t>sensitive</w:t>
      </w:r>
      <w:r>
        <w:rPr>
          <w:color w:val="0067B1"/>
          <w:spacing w:val="-2"/>
          <w:w w:val="115"/>
        </w:rPr>
        <w:t xml:space="preserve"> </w:t>
      </w:r>
      <w:r>
        <w:rPr>
          <w:color w:val="0067B1"/>
          <w:w w:val="115"/>
        </w:rPr>
        <w:t>to</w:t>
      </w:r>
      <w:r>
        <w:rPr>
          <w:color w:val="0067B1"/>
          <w:spacing w:val="-3"/>
          <w:w w:val="115"/>
        </w:rPr>
        <w:t xml:space="preserve"> </w:t>
      </w:r>
      <w:r>
        <w:rPr>
          <w:color w:val="0067B1"/>
          <w:w w:val="115"/>
        </w:rPr>
        <w:t>age,</w:t>
      </w:r>
      <w:r>
        <w:rPr>
          <w:color w:val="0067B1"/>
          <w:spacing w:val="-2"/>
          <w:w w:val="115"/>
        </w:rPr>
        <w:t xml:space="preserve"> </w:t>
      </w:r>
      <w:r>
        <w:rPr>
          <w:color w:val="0067B1"/>
          <w:w w:val="115"/>
        </w:rPr>
        <w:t>gender,</w:t>
      </w:r>
      <w:r>
        <w:rPr>
          <w:color w:val="0067B1"/>
          <w:spacing w:val="-2"/>
          <w:w w:val="115"/>
        </w:rPr>
        <w:t xml:space="preserve"> </w:t>
      </w:r>
      <w:r>
        <w:rPr>
          <w:color w:val="0067B1"/>
          <w:w w:val="115"/>
        </w:rPr>
        <w:t>racial</w:t>
      </w:r>
      <w:r>
        <w:rPr>
          <w:color w:val="0067B1"/>
          <w:spacing w:val="-3"/>
          <w:w w:val="115"/>
        </w:rPr>
        <w:t xml:space="preserve"> </w:t>
      </w:r>
      <w:r>
        <w:rPr>
          <w:color w:val="0067B1"/>
          <w:w w:val="115"/>
        </w:rPr>
        <w:t>and ethnic culture, and disabilities that includes but is not limited to:</w:t>
      </w:r>
    </w:p>
    <w:p w14:paraId="1AC96B3A" w14:textId="77777777" w:rsidR="000F75DB" w:rsidRDefault="000C1A9B">
      <w:pPr>
        <w:pStyle w:val="ListParagraph"/>
        <w:numPr>
          <w:ilvl w:val="0"/>
          <w:numId w:val="1"/>
        </w:numPr>
        <w:tabs>
          <w:tab w:val="left" w:pos="2339"/>
          <w:tab w:val="left" w:pos="2340"/>
        </w:tabs>
        <w:spacing w:before="204" w:line="295" w:lineRule="exact"/>
      </w:pPr>
      <w:r>
        <w:rPr>
          <w:color w:val="0067B1"/>
          <w:w w:val="115"/>
        </w:rPr>
        <w:t>History</w:t>
      </w:r>
      <w:r>
        <w:rPr>
          <w:color w:val="0067B1"/>
          <w:spacing w:val="-14"/>
          <w:w w:val="115"/>
        </w:rPr>
        <w:t xml:space="preserve"> </w:t>
      </w:r>
      <w:r>
        <w:rPr>
          <w:color w:val="0067B1"/>
          <w:w w:val="115"/>
        </w:rPr>
        <w:t>of</w:t>
      </w:r>
      <w:r>
        <w:rPr>
          <w:color w:val="0067B1"/>
          <w:spacing w:val="-13"/>
          <w:w w:val="115"/>
        </w:rPr>
        <w:t xml:space="preserve"> </w:t>
      </w:r>
      <w:r>
        <w:rPr>
          <w:color w:val="0067B1"/>
          <w:w w:val="115"/>
        </w:rPr>
        <w:t>alcohol</w:t>
      </w:r>
      <w:r>
        <w:rPr>
          <w:color w:val="0067B1"/>
          <w:spacing w:val="-14"/>
          <w:w w:val="115"/>
        </w:rPr>
        <w:t xml:space="preserve"> </w:t>
      </w:r>
      <w:r>
        <w:rPr>
          <w:color w:val="0067B1"/>
          <w:w w:val="115"/>
        </w:rPr>
        <w:t>and</w:t>
      </w:r>
      <w:r>
        <w:rPr>
          <w:color w:val="0067B1"/>
          <w:spacing w:val="-14"/>
          <w:w w:val="115"/>
        </w:rPr>
        <w:t xml:space="preserve"> </w:t>
      </w:r>
      <w:r>
        <w:rPr>
          <w:color w:val="0067B1"/>
          <w:w w:val="115"/>
        </w:rPr>
        <w:t>drug</w:t>
      </w:r>
      <w:r>
        <w:rPr>
          <w:color w:val="0067B1"/>
          <w:spacing w:val="-13"/>
          <w:w w:val="115"/>
        </w:rPr>
        <w:t xml:space="preserve"> </w:t>
      </w:r>
      <w:r>
        <w:rPr>
          <w:color w:val="0067B1"/>
          <w:spacing w:val="-5"/>
          <w:w w:val="115"/>
        </w:rPr>
        <w:t>use</w:t>
      </w:r>
    </w:p>
    <w:p w14:paraId="3C2348A4" w14:textId="77777777" w:rsidR="000F75DB" w:rsidRDefault="000C1A9B">
      <w:pPr>
        <w:pStyle w:val="ListParagraph"/>
        <w:numPr>
          <w:ilvl w:val="0"/>
          <w:numId w:val="1"/>
        </w:numPr>
        <w:tabs>
          <w:tab w:val="left" w:pos="2339"/>
          <w:tab w:val="left" w:pos="2340"/>
        </w:tabs>
        <w:spacing w:before="0" w:line="289" w:lineRule="exact"/>
      </w:pPr>
      <w:r>
        <w:rPr>
          <w:color w:val="0067B1"/>
          <w:w w:val="115"/>
        </w:rPr>
        <w:t>Physical</w:t>
      </w:r>
      <w:r>
        <w:rPr>
          <w:color w:val="0067B1"/>
          <w:spacing w:val="-8"/>
          <w:w w:val="115"/>
        </w:rPr>
        <w:t xml:space="preserve"> </w:t>
      </w:r>
      <w:r>
        <w:rPr>
          <w:color w:val="0067B1"/>
          <w:w w:val="115"/>
        </w:rPr>
        <w:t>health,</w:t>
      </w:r>
      <w:r>
        <w:rPr>
          <w:color w:val="0067B1"/>
          <w:spacing w:val="-8"/>
          <w:w w:val="115"/>
        </w:rPr>
        <w:t xml:space="preserve"> </w:t>
      </w:r>
      <w:r>
        <w:rPr>
          <w:color w:val="0067B1"/>
          <w:w w:val="115"/>
        </w:rPr>
        <w:t>mental</w:t>
      </w:r>
      <w:r>
        <w:rPr>
          <w:color w:val="0067B1"/>
          <w:spacing w:val="-7"/>
          <w:w w:val="115"/>
        </w:rPr>
        <w:t xml:space="preserve"> </w:t>
      </w:r>
      <w:r>
        <w:rPr>
          <w:color w:val="0067B1"/>
          <w:w w:val="115"/>
        </w:rPr>
        <w:t>health,</w:t>
      </w:r>
      <w:r>
        <w:rPr>
          <w:color w:val="0067B1"/>
          <w:spacing w:val="-8"/>
          <w:w w:val="115"/>
        </w:rPr>
        <w:t xml:space="preserve"> </w:t>
      </w:r>
      <w:r>
        <w:rPr>
          <w:color w:val="0067B1"/>
          <w:w w:val="115"/>
        </w:rPr>
        <w:t>and</w:t>
      </w:r>
      <w:r>
        <w:rPr>
          <w:color w:val="0067B1"/>
          <w:spacing w:val="-7"/>
          <w:w w:val="115"/>
        </w:rPr>
        <w:t xml:space="preserve"> </w:t>
      </w:r>
      <w:r>
        <w:rPr>
          <w:color w:val="0067B1"/>
          <w:w w:val="115"/>
        </w:rPr>
        <w:t>addiction</w:t>
      </w:r>
      <w:r>
        <w:rPr>
          <w:color w:val="0067B1"/>
          <w:spacing w:val="-8"/>
          <w:w w:val="115"/>
        </w:rPr>
        <w:t xml:space="preserve"> </w:t>
      </w:r>
      <w:r>
        <w:rPr>
          <w:color w:val="0067B1"/>
          <w:w w:val="115"/>
        </w:rPr>
        <w:t>treatment</w:t>
      </w:r>
      <w:r>
        <w:rPr>
          <w:color w:val="0067B1"/>
          <w:spacing w:val="-8"/>
          <w:w w:val="115"/>
        </w:rPr>
        <w:t xml:space="preserve"> </w:t>
      </w:r>
      <w:r>
        <w:rPr>
          <w:color w:val="0067B1"/>
          <w:spacing w:val="-2"/>
          <w:w w:val="115"/>
        </w:rPr>
        <w:t>histories</w:t>
      </w:r>
    </w:p>
    <w:p w14:paraId="30A69ABD" w14:textId="77777777" w:rsidR="000F75DB" w:rsidRDefault="000C1A9B">
      <w:pPr>
        <w:pStyle w:val="ListParagraph"/>
        <w:numPr>
          <w:ilvl w:val="0"/>
          <w:numId w:val="1"/>
        </w:numPr>
        <w:tabs>
          <w:tab w:val="left" w:pos="2339"/>
          <w:tab w:val="left" w:pos="2340"/>
        </w:tabs>
        <w:spacing w:before="0" w:line="289" w:lineRule="exact"/>
      </w:pPr>
      <w:r>
        <w:rPr>
          <w:color w:val="0067B1"/>
          <w:w w:val="110"/>
        </w:rPr>
        <w:t>Family</w:t>
      </w:r>
      <w:r>
        <w:rPr>
          <w:color w:val="0067B1"/>
          <w:spacing w:val="-6"/>
          <w:w w:val="110"/>
        </w:rPr>
        <w:t xml:space="preserve"> </w:t>
      </w:r>
      <w:r>
        <w:rPr>
          <w:color w:val="0067B1"/>
          <w:spacing w:val="-2"/>
          <w:w w:val="115"/>
        </w:rPr>
        <w:t>issues</w:t>
      </w:r>
    </w:p>
    <w:p w14:paraId="028B125D" w14:textId="77777777" w:rsidR="000F75DB" w:rsidRDefault="000C1A9B">
      <w:pPr>
        <w:pStyle w:val="ListParagraph"/>
        <w:numPr>
          <w:ilvl w:val="0"/>
          <w:numId w:val="1"/>
        </w:numPr>
        <w:tabs>
          <w:tab w:val="left" w:pos="2339"/>
          <w:tab w:val="left" w:pos="2340"/>
        </w:tabs>
        <w:spacing w:before="0" w:line="289" w:lineRule="exact"/>
      </w:pPr>
      <w:r>
        <w:rPr>
          <w:color w:val="0067B1"/>
          <w:w w:val="110"/>
        </w:rPr>
        <w:t>Work</w:t>
      </w:r>
      <w:r>
        <w:rPr>
          <w:color w:val="0067B1"/>
          <w:spacing w:val="12"/>
          <w:w w:val="110"/>
        </w:rPr>
        <w:t xml:space="preserve"> </w:t>
      </w:r>
      <w:r>
        <w:rPr>
          <w:color w:val="0067B1"/>
          <w:w w:val="110"/>
        </w:rPr>
        <w:t>history</w:t>
      </w:r>
      <w:r>
        <w:rPr>
          <w:color w:val="0067B1"/>
          <w:spacing w:val="13"/>
          <w:w w:val="110"/>
        </w:rPr>
        <w:t xml:space="preserve"> </w:t>
      </w:r>
      <w:r>
        <w:rPr>
          <w:color w:val="0067B1"/>
          <w:w w:val="110"/>
        </w:rPr>
        <w:t>and</w:t>
      </w:r>
      <w:r>
        <w:rPr>
          <w:color w:val="0067B1"/>
          <w:spacing w:val="12"/>
          <w:w w:val="110"/>
        </w:rPr>
        <w:t xml:space="preserve"> </w:t>
      </w:r>
      <w:r>
        <w:rPr>
          <w:color w:val="0067B1"/>
          <w:w w:val="110"/>
        </w:rPr>
        <w:t>career</w:t>
      </w:r>
      <w:r>
        <w:rPr>
          <w:color w:val="0067B1"/>
          <w:spacing w:val="13"/>
          <w:w w:val="110"/>
        </w:rPr>
        <w:t xml:space="preserve"> </w:t>
      </w:r>
      <w:r>
        <w:rPr>
          <w:color w:val="0067B1"/>
          <w:spacing w:val="-2"/>
          <w:w w:val="110"/>
        </w:rPr>
        <w:t>issues</w:t>
      </w:r>
    </w:p>
    <w:p w14:paraId="2C4C3B20" w14:textId="77777777" w:rsidR="000F75DB" w:rsidRDefault="000C1A9B">
      <w:pPr>
        <w:pStyle w:val="ListParagraph"/>
        <w:numPr>
          <w:ilvl w:val="0"/>
          <w:numId w:val="1"/>
        </w:numPr>
        <w:tabs>
          <w:tab w:val="left" w:pos="2339"/>
          <w:tab w:val="left" w:pos="2340"/>
        </w:tabs>
        <w:spacing w:before="0" w:line="289" w:lineRule="exact"/>
      </w:pPr>
      <w:r>
        <w:rPr>
          <w:color w:val="0067B1"/>
          <w:w w:val="110"/>
        </w:rPr>
        <w:t>History</w:t>
      </w:r>
      <w:r>
        <w:rPr>
          <w:color w:val="0067B1"/>
          <w:spacing w:val="-9"/>
          <w:w w:val="110"/>
        </w:rPr>
        <w:t xml:space="preserve"> </w:t>
      </w:r>
      <w:r>
        <w:rPr>
          <w:color w:val="0067B1"/>
          <w:w w:val="110"/>
        </w:rPr>
        <w:t>of</w:t>
      </w:r>
      <w:r>
        <w:rPr>
          <w:color w:val="0067B1"/>
          <w:spacing w:val="-9"/>
          <w:w w:val="110"/>
        </w:rPr>
        <w:t xml:space="preserve"> </w:t>
      </w:r>
      <w:r>
        <w:rPr>
          <w:color w:val="0067B1"/>
          <w:spacing w:val="-2"/>
          <w:w w:val="110"/>
        </w:rPr>
        <w:t>criminality</w:t>
      </w:r>
    </w:p>
    <w:p w14:paraId="0384FD18" w14:textId="77777777" w:rsidR="000F75DB" w:rsidRDefault="000C1A9B">
      <w:pPr>
        <w:pStyle w:val="ListParagraph"/>
        <w:numPr>
          <w:ilvl w:val="0"/>
          <w:numId w:val="1"/>
        </w:numPr>
        <w:tabs>
          <w:tab w:val="left" w:pos="2339"/>
          <w:tab w:val="left" w:pos="2340"/>
        </w:tabs>
        <w:spacing w:before="0" w:line="289" w:lineRule="exact"/>
      </w:pPr>
      <w:r>
        <w:rPr>
          <w:color w:val="0067B1"/>
          <w:w w:val="115"/>
        </w:rPr>
        <w:t>Psychological,</w:t>
      </w:r>
      <w:r>
        <w:rPr>
          <w:color w:val="0067B1"/>
          <w:spacing w:val="-12"/>
          <w:w w:val="115"/>
        </w:rPr>
        <w:t xml:space="preserve"> </w:t>
      </w:r>
      <w:r>
        <w:rPr>
          <w:color w:val="0067B1"/>
          <w:w w:val="115"/>
        </w:rPr>
        <w:t>emotional,</w:t>
      </w:r>
      <w:r>
        <w:rPr>
          <w:color w:val="0067B1"/>
          <w:spacing w:val="-11"/>
          <w:w w:val="115"/>
        </w:rPr>
        <w:t xml:space="preserve"> </w:t>
      </w:r>
      <w:r>
        <w:rPr>
          <w:color w:val="0067B1"/>
          <w:w w:val="115"/>
        </w:rPr>
        <w:t>and</w:t>
      </w:r>
      <w:r>
        <w:rPr>
          <w:color w:val="0067B1"/>
          <w:spacing w:val="-12"/>
          <w:w w:val="115"/>
        </w:rPr>
        <w:t xml:space="preserve"> </w:t>
      </w:r>
      <w:r>
        <w:rPr>
          <w:color w:val="0067B1"/>
          <w:w w:val="115"/>
        </w:rPr>
        <w:t>worldview</w:t>
      </w:r>
      <w:r>
        <w:rPr>
          <w:color w:val="0067B1"/>
          <w:spacing w:val="-11"/>
          <w:w w:val="115"/>
        </w:rPr>
        <w:t xml:space="preserve"> </w:t>
      </w:r>
      <w:r>
        <w:rPr>
          <w:color w:val="0067B1"/>
          <w:spacing w:val="-2"/>
          <w:w w:val="115"/>
        </w:rPr>
        <w:t>concerns</w:t>
      </w:r>
    </w:p>
    <w:p w14:paraId="1FEE2A42" w14:textId="77777777" w:rsidR="000F75DB" w:rsidRDefault="000C1A9B">
      <w:pPr>
        <w:pStyle w:val="ListParagraph"/>
        <w:numPr>
          <w:ilvl w:val="0"/>
          <w:numId w:val="1"/>
        </w:numPr>
        <w:tabs>
          <w:tab w:val="left" w:pos="2339"/>
          <w:tab w:val="left" w:pos="2340"/>
        </w:tabs>
        <w:spacing w:before="0" w:line="289" w:lineRule="exact"/>
      </w:pPr>
      <w:proofErr w:type="gramStart"/>
      <w:r>
        <w:rPr>
          <w:color w:val="0067B1"/>
          <w:w w:val="115"/>
        </w:rPr>
        <w:t>Current</w:t>
      </w:r>
      <w:r>
        <w:rPr>
          <w:color w:val="0067B1"/>
          <w:spacing w:val="-6"/>
          <w:w w:val="115"/>
        </w:rPr>
        <w:t xml:space="preserve"> </w:t>
      </w:r>
      <w:r>
        <w:rPr>
          <w:color w:val="0067B1"/>
          <w:w w:val="115"/>
        </w:rPr>
        <w:t>status</w:t>
      </w:r>
      <w:proofErr w:type="gramEnd"/>
      <w:r>
        <w:rPr>
          <w:color w:val="0067B1"/>
          <w:spacing w:val="-5"/>
          <w:w w:val="115"/>
        </w:rPr>
        <w:t xml:space="preserve"> </w:t>
      </w:r>
      <w:r>
        <w:rPr>
          <w:color w:val="0067B1"/>
          <w:w w:val="115"/>
        </w:rPr>
        <w:t>of</w:t>
      </w:r>
      <w:r>
        <w:rPr>
          <w:color w:val="0067B1"/>
          <w:spacing w:val="-5"/>
          <w:w w:val="115"/>
        </w:rPr>
        <w:t xml:space="preserve"> </w:t>
      </w:r>
      <w:r>
        <w:rPr>
          <w:color w:val="0067B1"/>
          <w:w w:val="115"/>
        </w:rPr>
        <w:t>physical</w:t>
      </w:r>
      <w:r>
        <w:rPr>
          <w:color w:val="0067B1"/>
          <w:spacing w:val="-7"/>
          <w:w w:val="115"/>
        </w:rPr>
        <w:t xml:space="preserve"> </w:t>
      </w:r>
      <w:r>
        <w:rPr>
          <w:color w:val="0067B1"/>
          <w:w w:val="115"/>
        </w:rPr>
        <w:t>health,</w:t>
      </w:r>
      <w:r>
        <w:rPr>
          <w:color w:val="0067B1"/>
          <w:spacing w:val="-5"/>
          <w:w w:val="115"/>
        </w:rPr>
        <w:t xml:space="preserve"> </w:t>
      </w:r>
      <w:r>
        <w:rPr>
          <w:color w:val="0067B1"/>
          <w:w w:val="115"/>
        </w:rPr>
        <w:t>mental</w:t>
      </w:r>
      <w:r>
        <w:rPr>
          <w:color w:val="0067B1"/>
          <w:spacing w:val="-5"/>
          <w:w w:val="115"/>
        </w:rPr>
        <w:t xml:space="preserve"> </w:t>
      </w:r>
      <w:r>
        <w:rPr>
          <w:color w:val="0067B1"/>
          <w:w w:val="115"/>
        </w:rPr>
        <w:t>health,</w:t>
      </w:r>
      <w:r>
        <w:rPr>
          <w:color w:val="0067B1"/>
          <w:spacing w:val="-6"/>
          <w:w w:val="115"/>
        </w:rPr>
        <w:t xml:space="preserve"> </w:t>
      </w:r>
      <w:r>
        <w:rPr>
          <w:color w:val="0067B1"/>
          <w:w w:val="115"/>
        </w:rPr>
        <w:t>and</w:t>
      </w:r>
      <w:r>
        <w:rPr>
          <w:color w:val="0067B1"/>
          <w:spacing w:val="-5"/>
          <w:w w:val="115"/>
        </w:rPr>
        <w:t xml:space="preserve"> </w:t>
      </w:r>
      <w:r>
        <w:rPr>
          <w:color w:val="0067B1"/>
          <w:w w:val="115"/>
        </w:rPr>
        <w:t>substance</w:t>
      </w:r>
      <w:r>
        <w:rPr>
          <w:color w:val="0067B1"/>
          <w:spacing w:val="-5"/>
          <w:w w:val="115"/>
        </w:rPr>
        <w:t xml:space="preserve"> use</w:t>
      </w:r>
    </w:p>
    <w:p w14:paraId="0ED7E3B9" w14:textId="77777777" w:rsidR="000F75DB" w:rsidRDefault="000C1A9B">
      <w:pPr>
        <w:pStyle w:val="ListParagraph"/>
        <w:numPr>
          <w:ilvl w:val="0"/>
          <w:numId w:val="1"/>
        </w:numPr>
        <w:tabs>
          <w:tab w:val="left" w:pos="2339"/>
          <w:tab w:val="left" w:pos="2340"/>
        </w:tabs>
        <w:spacing w:before="0" w:line="289" w:lineRule="exact"/>
      </w:pPr>
      <w:r>
        <w:rPr>
          <w:color w:val="0067B1"/>
          <w:w w:val="115"/>
        </w:rPr>
        <w:t>Spiritual</w:t>
      </w:r>
      <w:r>
        <w:rPr>
          <w:color w:val="0067B1"/>
          <w:spacing w:val="-9"/>
          <w:w w:val="115"/>
        </w:rPr>
        <w:t xml:space="preserve"> </w:t>
      </w:r>
      <w:r>
        <w:rPr>
          <w:color w:val="0067B1"/>
          <w:w w:val="115"/>
        </w:rPr>
        <w:t>concerns</w:t>
      </w:r>
      <w:r>
        <w:rPr>
          <w:color w:val="0067B1"/>
          <w:spacing w:val="-8"/>
          <w:w w:val="115"/>
        </w:rPr>
        <w:t xml:space="preserve"> </w:t>
      </w:r>
      <w:r>
        <w:rPr>
          <w:color w:val="0067B1"/>
          <w:w w:val="115"/>
        </w:rPr>
        <w:t>of</w:t>
      </w:r>
      <w:r>
        <w:rPr>
          <w:color w:val="0067B1"/>
          <w:spacing w:val="-8"/>
          <w:w w:val="115"/>
        </w:rPr>
        <w:t xml:space="preserve"> </w:t>
      </w:r>
      <w:r>
        <w:rPr>
          <w:color w:val="0067B1"/>
          <w:w w:val="115"/>
        </w:rPr>
        <w:t>the</w:t>
      </w:r>
      <w:r>
        <w:rPr>
          <w:color w:val="0067B1"/>
          <w:spacing w:val="-9"/>
          <w:w w:val="115"/>
        </w:rPr>
        <w:t xml:space="preserve"> </w:t>
      </w:r>
      <w:r>
        <w:rPr>
          <w:color w:val="0067B1"/>
          <w:spacing w:val="-2"/>
          <w:w w:val="115"/>
        </w:rPr>
        <w:t>client</w:t>
      </w:r>
    </w:p>
    <w:p w14:paraId="0B47D719" w14:textId="77777777" w:rsidR="000F75DB" w:rsidRDefault="000C1A9B">
      <w:pPr>
        <w:pStyle w:val="ListParagraph"/>
        <w:numPr>
          <w:ilvl w:val="0"/>
          <w:numId w:val="1"/>
        </w:numPr>
        <w:tabs>
          <w:tab w:val="left" w:pos="2339"/>
          <w:tab w:val="left" w:pos="2340"/>
        </w:tabs>
        <w:spacing w:before="0" w:line="289" w:lineRule="exact"/>
      </w:pPr>
      <w:r>
        <w:rPr>
          <w:color w:val="0067B1"/>
          <w:w w:val="115"/>
        </w:rPr>
        <w:t>Education</w:t>
      </w:r>
      <w:r>
        <w:rPr>
          <w:color w:val="0067B1"/>
          <w:spacing w:val="-16"/>
          <w:w w:val="115"/>
        </w:rPr>
        <w:t xml:space="preserve"> </w:t>
      </w:r>
      <w:r>
        <w:rPr>
          <w:color w:val="0067B1"/>
          <w:w w:val="115"/>
        </w:rPr>
        <w:t>and</w:t>
      </w:r>
      <w:r>
        <w:rPr>
          <w:color w:val="0067B1"/>
          <w:spacing w:val="-15"/>
          <w:w w:val="115"/>
        </w:rPr>
        <w:t xml:space="preserve"> </w:t>
      </w:r>
      <w:r>
        <w:rPr>
          <w:color w:val="0067B1"/>
          <w:w w:val="115"/>
        </w:rPr>
        <w:t>basic</w:t>
      </w:r>
      <w:r>
        <w:rPr>
          <w:color w:val="0067B1"/>
          <w:spacing w:val="-15"/>
          <w:w w:val="115"/>
        </w:rPr>
        <w:t xml:space="preserve"> </w:t>
      </w:r>
      <w:r>
        <w:rPr>
          <w:color w:val="0067B1"/>
          <w:w w:val="115"/>
        </w:rPr>
        <w:t>life</w:t>
      </w:r>
      <w:r>
        <w:rPr>
          <w:color w:val="0067B1"/>
          <w:spacing w:val="-16"/>
          <w:w w:val="115"/>
        </w:rPr>
        <w:t xml:space="preserve"> </w:t>
      </w:r>
      <w:r>
        <w:rPr>
          <w:color w:val="0067B1"/>
          <w:spacing w:val="-2"/>
          <w:w w:val="115"/>
        </w:rPr>
        <w:t>skills</w:t>
      </w:r>
    </w:p>
    <w:p w14:paraId="5E1397F9" w14:textId="77777777" w:rsidR="000F75DB" w:rsidRDefault="000C1A9B">
      <w:pPr>
        <w:pStyle w:val="ListParagraph"/>
        <w:numPr>
          <w:ilvl w:val="0"/>
          <w:numId w:val="1"/>
        </w:numPr>
        <w:tabs>
          <w:tab w:val="left" w:pos="2339"/>
          <w:tab w:val="left" w:pos="2340"/>
        </w:tabs>
        <w:spacing w:before="0" w:line="289" w:lineRule="exact"/>
      </w:pPr>
      <w:r>
        <w:rPr>
          <w:color w:val="0067B1"/>
          <w:w w:val="115"/>
        </w:rPr>
        <w:t>Socioeconomic</w:t>
      </w:r>
      <w:r>
        <w:rPr>
          <w:color w:val="0067B1"/>
          <w:spacing w:val="-6"/>
          <w:w w:val="115"/>
        </w:rPr>
        <w:t xml:space="preserve"> </w:t>
      </w:r>
      <w:r>
        <w:rPr>
          <w:color w:val="0067B1"/>
          <w:w w:val="115"/>
        </w:rPr>
        <w:t>characteristics,</w:t>
      </w:r>
      <w:r>
        <w:rPr>
          <w:color w:val="0067B1"/>
          <w:spacing w:val="-6"/>
          <w:w w:val="115"/>
        </w:rPr>
        <w:t xml:space="preserve"> </w:t>
      </w:r>
      <w:r>
        <w:rPr>
          <w:color w:val="0067B1"/>
          <w:w w:val="115"/>
        </w:rPr>
        <w:t>lifestyle,</w:t>
      </w:r>
      <w:r>
        <w:rPr>
          <w:color w:val="0067B1"/>
          <w:spacing w:val="-6"/>
          <w:w w:val="115"/>
        </w:rPr>
        <w:t xml:space="preserve"> </w:t>
      </w:r>
      <w:r>
        <w:rPr>
          <w:color w:val="0067B1"/>
          <w:w w:val="115"/>
        </w:rPr>
        <w:t>and</w:t>
      </w:r>
      <w:r>
        <w:rPr>
          <w:color w:val="0067B1"/>
          <w:spacing w:val="-5"/>
          <w:w w:val="115"/>
        </w:rPr>
        <w:t xml:space="preserve"> </w:t>
      </w:r>
      <w:r>
        <w:rPr>
          <w:color w:val="0067B1"/>
          <w:w w:val="115"/>
        </w:rPr>
        <w:t>current</w:t>
      </w:r>
      <w:r>
        <w:rPr>
          <w:color w:val="0067B1"/>
          <w:spacing w:val="-6"/>
          <w:w w:val="115"/>
        </w:rPr>
        <w:t xml:space="preserve"> </w:t>
      </w:r>
      <w:r>
        <w:rPr>
          <w:color w:val="0067B1"/>
          <w:w w:val="115"/>
        </w:rPr>
        <w:t>legal</w:t>
      </w:r>
      <w:r>
        <w:rPr>
          <w:color w:val="0067B1"/>
          <w:spacing w:val="-6"/>
          <w:w w:val="115"/>
        </w:rPr>
        <w:t xml:space="preserve"> </w:t>
      </w:r>
      <w:r>
        <w:rPr>
          <w:color w:val="0067B1"/>
          <w:spacing w:val="-2"/>
          <w:w w:val="115"/>
        </w:rPr>
        <w:t>status</w:t>
      </w:r>
    </w:p>
    <w:p w14:paraId="30BA06A5" w14:textId="77777777" w:rsidR="000F75DB" w:rsidRDefault="000C1A9B">
      <w:pPr>
        <w:pStyle w:val="ListParagraph"/>
        <w:numPr>
          <w:ilvl w:val="0"/>
          <w:numId w:val="1"/>
        </w:numPr>
        <w:tabs>
          <w:tab w:val="left" w:pos="2339"/>
          <w:tab w:val="left" w:pos="2340"/>
        </w:tabs>
        <w:spacing w:before="0" w:line="289" w:lineRule="exact"/>
      </w:pPr>
      <w:r>
        <w:rPr>
          <w:color w:val="0067B1"/>
          <w:w w:val="110"/>
        </w:rPr>
        <w:t>Use</w:t>
      </w:r>
      <w:r>
        <w:rPr>
          <w:color w:val="0067B1"/>
          <w:spacing w:val="2"/>
          <w:w w:val="110"/>
        </w:rPr>
        <w:t xml:space="preserve"> </w:t>
      </w:r>
      <w:r>
        <w:rPr>
          <w:color w:val="0067B1"/>
          <w:w w:val="110"/>
        </w:rPr>
        <w:t>of</w:t>
      </w:r>
      <w:r>
        <w:rPr>
          <w:color w:val="0067B1"/>
          <w:spacing w:val="3"/>
          <w:w w:val="110"/>
        </w:rPr>
        <w:t xml:space="preserve"> </w:t>
      </w:r>
      <w:r>
        <w:rPr>
          <w:color w:val="0067B1"/>
          <w:w w:val="110"/>
        </w:rPr>
        <w:t>community</w:t>
      </w:r>
      <w:r>
        <w:rPr>
          <w:color w:val="0067B1"/>
          <w:spacing w:val="3"/>
          <w:w w:val="110"/>
        </w:rPr>
        <w:t xml:space="preserve"> </w:t>
      </w:r>
      <w:r>
        <w:rPr>
          <w:color w:val="0067B1"/>
          <w:spacing w:val="-2"/>
          <w:w w:val="110"/>
        </w:rPr>
        <w:t>resources</w:t>
      </w:r>
    </w:p>
    <w:p w14:paraId="6B9DC3F3" w14:textId="77777777" w:rsidR="000F75DB" w:rsidRDefault="000C1A9B">
      <w:pPr>
        <w:pStyle w:val="ListParagraph"/>
        <w:numPr>
          <w:ilvl w:val="0"/>
          <w:numId w:val="1"/>
        </w:numPr>
        <w:tabs>
          <w:tab w:val="left" w:pos="2339"/>
          <w:tab w:val="left" w:pos="2340"/>
        </w:tabs>
        <w:spacing w:before="0" w:line="289" w:lineRule="exact"/>
      </w:pPr>
      <w:r>
        <w:rPr>
          <w:color w:val="0067B1"/>
          <w:w w:val="110"/>
        </w:rPr>
        <w:t>Treatment</w:t>
      </w:r>
      <w:r>
        <w:rPr>
          <w:color w:val="0067B1"/>
          <w:spacing w:val="15"/>
          <w:w w:val="115"/>
        </w:rPr>
        <w:t xml:space="preserve"> </w:t>
      </w:r>
      <w:r>
        <w:rPr>
          <w:color w:val="0067B1"/>
          <w:spacing w:val="-2"/>
          <w:w w:val="115"/>
        </w:rPr>
        <w:t>readiness</w:t>
      </w:r>
    </w:p>
    <w:p w14:paraId="1E734394" w14:textId="77777777" w:rsidR="000F75DB" w:rsidRDefault="000C1A9B">
      <w:pPr>
        <w:pStyle w:val="ListParagraph"/>
        <w:numPr>
          <w:ilvl w:val="0"/>
          <w:numId w:val="1"/>
        </w:numPr>
        <w:tabs>
          <w:tab w:val="left" w:pos="2339"/>
          <w:tab w:val="left" w:pos="2340"/>
        </w:tabs>
        <w:spacing w:before="0" w:line="295" w:lineRule="exact"/>
      </w:pPr>
      <w:r>
        <w:rPr>
          <w:color w:val="0067B1"/>
          <w:w w:val="110"/>
        </w:rPr>
        <w:t>Level</w:t>
      </w:r>
      <w:r>
        <w:rPr>
          <w:color w:val="0067B1"/>
          <w:spacing w:val="10"/>
          <w:w w:val="110"/>
        </w:rPr>
        <w:t xml:space="preserve"> </w:t>
      </w:r>
      <w:r>
        <w:rPr>
          <w:color w:val="0067B1"/>
          <w:w w:val="110"/>
        </w:rPr>
        <w:t>of</w:t>
      </w:r>
      <w:r>
        <w:rPr>
          <w:color w:val="0067B1"/>
          <w:spacing w:val="11"/>
          <w:w w:val="110"/>
        </w:rPr>
        <w:t xml:space="preserve"> </w:t>
      </w:r>
      <w:r>
        <w:rPr>
          <w:color w:val="0067B1"/>
          <w:w w:val="110"/>
        </w:rPr>
        <w:t>cognitive</w:t>
      </w:r>
      <w:r>
        <w:rPr>
          <w:color w:val="0067B1"/>
          <w:spacing w:val="10"/>
          <w:w w:val="110"/>
        </w:rPr>
        <w:t xml:space="preserve"> </w:t>
      </w:r>
      <w:r>
        <w:rPr>
          <w:color w:val="0067B1"/>
          <w:w w:val="110"/>
        </w:rPr>
        <w:t>and</w:t>
      </w:r>
      <w:r>
        <w:rPr>
          <w:color w:val="0067B1"/>
          <w:spacing w:val="11"/>
          <w:w w:val="110"/>
        </w:rPr>
        <w:t xml:space="preserve"> </w:t>
      </w:r>
      <w:r>
        <w:rPr>
          <w:color w:val="0067B1"/>
          <w:w w:val="110"/>
        </w:rPr>
        <w:t>behavioral</w:t>
      </w:r>
      <w:r>
        <w:rPr>
          <w:color w:val="0067B1"/>
          <w:spacing w:val="10"/>
          <w:w w:val="110"/>
        </w:rPr>
        <w:t xml:space="preserve"> </w:t>
      </w:r>
      <w:r>
        <w:rPr>
          <w:color w:val="0067B1"/>
          <w:spacing w:val="-2"/>
          <w:w w:val="110"/>
        </w:rPr>
        <w:t>functioning.</w:t>
      </w:r>
    </w:p>
    <w:p w14:paraId="46F459CF" w14:textId="77777777" w:rsidR="000F75DB" w:rsidRDefault="000C1A9B">
      <w:pPr>
        <w:pStyle w:val="Heading6"/>
        <w:spacing w:before="250"/>
      </w:pPr>
      <w:r>
        <w:rPr>
          <w:color w:val="0067B1"/>
          <w:w w:val="110"/>
        </w:rPr>
        <w:t>Competency</w:t>
      </w:r>
      <w:r>
        <w:rPr>
          <w:color w:val="0067B1"/>
          <w:spacing w:val="-23"/>
          <w:w w:val="110"/>
        </w:rPr>
        <w:t xml:space="preserve"> </w:t>
      </w:r>
      <w:r>
        <w:rPr>
          <w:color w:val="0067B1"/>
          <w:spacing w:val="-5"/>
          <w:w w:val="110"/>
        </w:rPr>
        <w:t>34:</w:t>
      </w:r>
    </w:p>
    <w:p w14:paraId="27263A42" w14:textId="77777777" w:rsidR="000F75DB" w:rsidRDefault="000C1A9B">
      <w:pPr>
        <w:pStyle w:val="BodyText"/>
        <w:spacing w:line="246" w:lineRule="exact"/>
        <w:ind w:left="1440"/>
      </w:pPr>
      <w:r>
        <w:rPr>
          <w:color w:val="0067B1"/>
          <w:w w:val="115"/>
        </w:rPr>
        <w:t>Analyze</w:t>
      </w:r>
      <w:r>
        <w:rPr>
          <w:color w:val="0067B1"/>
          <w:spacing w:val="-8"/>
          <w:w w:val="115"/>
        </w:rPr>
        <w:t xml:space="preserve"> </w:t>
      </w:r>
      <w:r>
        <w:rPr>
          <w:color w:val="0067B1"/>
          <w:w w:val="115"/>
        </w:rPr>
        <w:t>and</w:t>
      </w:r>
      <w:r>
        <w:rPr>
          <w:color w:val="0067B1"/>
          <w:spacing w:val="-6"/>
          <w:w w:val="115"/>
        </w:rPr>
        <w:t xml:space="preserve"> </w:t>
      </w:r>
      <w:r>
        <w:rPr>
          <w:color w:val="0067B1"/>
          <w:w w:val="115"/>
        </w:rPr>
        <w:t>interpret</w:t>
      </w:r>
      <w:r>
        <w:rPr>
          <w:color w:val="0067B1"/>
          <w:spacing w:val="-7"/>
          <w:w w:val="115"/>
        </w:rPr>
        <w:t xml:space="preserve"> </w:t>
      </w:r>
      <w:r>
        <w:rPr>
          <w:color w:val="0067B1"/>
          <w:w w:val="115"/>
        </w:rPr>
        <w:t>the</w:t>
      </w:r>
      <w:r>
        <w:rPr>
          <w:color w:val="0067B1"/>
          <w:spacing w:val="-7"/>
          <w:w w:val="115"/>
        </w:rPr>
        <w:t xml:space="preserve"> </w:t>
      </w:r>
      <w:r>
        <w:rPr>
          <w:color w:val="0067B1"/>
          <w:w w:val="115"/>
        </w:rPr>
        <w:t>data</w:t>
      </w:r>
      <w:r>
        <w:rPr>
          <w:color w:val="0067B1"/>
          <w:spacing w:val="-7"/>
          <w:w w:val="115"/>
        </w:rPr>
        <w:t xml:space="preserve"> </w:t>
      </w:r>
      <w:r>
        <w:rPr>
          <w:color w:val="0067B1"/>
          <w:w w:val="115"/>
        </w:rPr>
        <w:t>to</w:t>
      </w:r>
      <w:r>
        <w:rPr>
          <w:color w:val="0067B1"/>
          <w:spacing w:val="-7"/>
          <w:w w:val="115"/>
        </w:rPr>
        <w:t xml:space="preserve"> </w:t>
      </w:r>
      <w:r>
        <w:rPr>
          <w:color w:val="0067B1"/>
          <w:w w:val="115"/>
        </w:rPr>
        <w:t>determine</w:t>
      </w:r>
      <w:r>
        <w:rPr>
          <w:color w:val="0067B1"/>
          <w:spacing w:val="-7"/>
          <w:w w:val="115"/>
        </w:rPr>
        <w:t xml:space="preserve"> </w:t>
      </w:r>
      <w:r>
        <w:rPr>
          <w:color w:val="0067B1"/>
          <w:w w:val="115"/>
        </w:rPr>
        <w:t>treatment</w:t>
      </w:r>
      <w:r>
        <w:rPr>
          <w:color w:val="0067B1"/>
          <w:spacing w:val="-7"/>
          <w:w w:val="115"/>
        </w:rPr>
        <w:t xml:space="preserve"> </w:t>
      </w:r>
      <w:r>
        <w:rPr>
          <w:color w:val="0067B1"/>
          <w:spacing w:val="-2"/>
          <w:w w:val="115"/>
        </w:rPr>
        <w:t>recommendations.</w:t>
      </w:r>
    </w:p>
    <w:p w14:paraId="0095CA93" w14:textId="77777777" w:rsidR="000F75DB" w:rsidRDefault="000F75DB">
      <w:pPr>
        <w:pStyle w:val="BodyText"/>
        <w:spacing w:before="7"/>
        <w:rPr>
          <w:sz w:val="19"/>
        </w:rPr>
      </w:pPr>
    </w:p>
    <w:p w14:paraId="0D891FA7"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35:</w:t>
      </w:r>
    </w:p>
    <w:p w14:paraId="609010A0" w14:textId="77777777" w:rsidR="000F75DB" w:rsidRDefault="000C1A9B">
      <w:pPr>
        <w:pStyle w:val="BodyText"/>
        <w:spacing w:line="246" w:lineRule="exact"/>
        <w:ind w:left="1440"/>
      </w:pPr>
      <w:r>
        <w:rPr>
          <w:color w:val="0067B1"/>
          <w:w w:val="115"/>
        </w:rPr>
        <w:t>Seek</w:t>
      </w:r>
      <w:r>
        <w:rPr>
          <w:color w:val="0067B1"/>
          <w:spacing w:val="-5"/>
          <w:w w:val="115"/>
        </w:rPr>
        <w:t xml:space="preserve"> </w:t>
      </w:r>
      <w:r>
        <w:rPr>
          <w:color w:val="0067B1"/>
          <w:w w:val="115"/>
        </w:rPr>
        <w:t>appropriate</w:t>
      </w:r>
      <w:r>
        <w:rPr>
          <w:color w:val="0067B1"/>
          <w:spacing w:val="-5"/>
          <w:w w:val="115"/>
        </w:rPr>
        <w:t xml:space="preserve"> </w:t>
      </w:r>
      <w:r>
        <w:rPr>
          <w:color w:val="0067B1"/>
          <w:w w:val="115"/>
        </w:rPr>
        <w:t>supervision</w:t>
      </w:r>
      <w:r>
        <w:rPr>
          <w:color w:val="0067B1"/>
          <w:spacing w:val="-5"/>
          <w:w w:val="115"/>
        </w:rPr>
        <w:t xml:space="preserve"> </w:t>
      </w:r>
      <w:r>
        <w:rPr>
          <w:color w:val="0067B1"/>
          <w:w w:val="115"/>
        </w:rPr>
        <w:t>and</w:t>
      </w:r>
      <w:r>
        <w:rPr>
          <w:color w:val="0067B1"/>
          <w:spacing w:val="-4"/>
          <w:w w:val="115"/>
        </w:rPr>
        <w:t xml:space="preserve"> </w:t>
      </w:r>
      <w:r>
        <w:rPr>
          <w:color w:val="0067B1"/>
          <w:spacing w:val="-2"/>
          <w:w w:val="115"/>
        </w:rPr>
        <w:t>consultation.</w:t>
      </w:r>
    </w:p>
    <w:p w14:paraId="11DAAFFE" w14:textId="77777777" w:rsidR="000F75DB" w:rsidRDefault="000F75DB">
      <w:pPr>
        <w:pStyle w:val="BodyText"/>
        <w:spacing w:before="7"/>
        <w:rPr>
          <w:sz w:val="19"/>
        </w:rPr>
      </w:pPr>
    </w:p>
    <w:p w14:paraId="0D9E679D"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36:</w:t>
      </w:r>
    </w:p>
    <w:p w14:paraId="10F99854" w14:textId="77777777" w:rsidR="000F75DB" w:rsidRDefault="000C1A9B">
      <w:pPr>
        <w:pStyle w:val="BodyText"/>
        <w:spacing w:line="246" w:lineRule="exact"/>
        <w:ind w:left="1440"/>
      </w:pPr>
      <w:r>
        <w:rPr>
          <w:color w:val="0067B1"/>
          <w:spacing w:val="-2"/>
          <w:w w:val="115"/>
        </w:rPr>
        <w:t>Document</w:t>
      </w:r>
      <w:r>
        <w:rPr>
          <w:color w:val="0067B1"/>
          <w:spacing w:val="-1"/>
          <w:w w:val="115"/>
        </w:rPr>
        <w:t xml:space="preserve"> </w:t>
      </w:r>
      <w:r>
        <w:rPr>
          <w:color w:val="0067B1"/>
          <w:spacing w:val="-2"/>
          <w:w w:val="115"/>
        </w:rPr>
        <w:t>assessment</w:t>
      </w:r>
      <w:r>
        <w:rPr>
          <w:color w:val="0067B1"/>
          <w:spacing w:val="-1"/>
          <w:w w:val="115"/>
        </w:rPr>
        <w:t xml:space="preserve"> </w:t>
      </w:r>
      <w:r>
        <w:rPr>
          <w:color w:val="0067B1"/>
          <w:spacing w:val="-2"/>
          <w:w w:val="115"/>
        </w:rPr>
        <w:t>findings</w:t>
      </w:r>
      <w:r>
        <w:rPr>
          <w:color w:val="0067B1"/>
          <w:spacing w:val="-1"/>
          <w:w w:val="115"/>
        </w:rPr>
        <w:t xml:space="preserve"> </w:t>
      </w:r>
      <w:r>
        <w:rPr>
          <w:color w:val="0067B1"/>
          <w:spacing w:val="-2"/>
          <w:w w:val="115"/>
        </w:rPr>
        <w:t>and</w:t>
      </w:r>
      <w:r>
        <w:rPr>
          <w:color w:val="0067B1"/>
          <w:w w:val="115"/>
        </w:rPr>
        <w:t xml:space="preserve"> </w:t>
      </w:r>
      <w:r>
        <w:rPr>
          <w:color w:val="0067B1"/>
          <w:spacing w:val="-2"/>
          <w:w w:val="115"/>
        </w:rPr>
        <w:t>treatment recommendations.</w:t>
      </w:r>
    </w:p>
    <w:p w14:paraId="52557B06" w14:textId="77777777" w:rsidR="000F75DB" w:rsidRDefault="000F75DB">
      <w:pPr>
        <w:pStyle w:val="BodyText"/>
        <w:spacing w:before="1"/>
        <w:rPr>
          <w:sz w:val="32"/>
        </w:rPr>
      </w:pPr>
    </w:p>
    <w:p w14:paraId="345D6AF9" w14:textId="77777777" w:rsidR="000F75DB" w:rsidRDefault="000C1A9B">
      <w:pPr>
        <w:pStyle w:val="Heading6"/>
        <w:spacing w:before="0" w:line="240" w:lineRule="auto"/>
      </w:pPr>
      <w:r>
        <w:rPr>
          <w:color w:val="0067B1"/>
          <w:w w:val="105"/>
          <w:sz w:val="40"/>
        </w:rPr>
        <w:t>P</w:t>
      </w:r>
      <w:r>
        <w:rPr>
          <w:color w:val="0067B1"/>
          <w:w w:val="105"/>
        </w:rPr>
        <w:t>rActice</w:t>
      </w:r>
      <w:r>
        <w:rPr>
          <w:color w:val="0067B1"/>
          <w:spacing w:val="22"/>
          <w:w w:val="105"/>
        </w:rPr>
        <w:t xml:space="preserve"> </w:t>
      </w:r>
      <w:r>
        <w:rPr>
          <w:color w:val="0067B1"/>
          <w:w w:val="105"/>
          <w:sz w:val="40"/>
        </w:rPr>
        <w:t>d</w:t>
      </w:r>
      <w:r>
        <w:rPr>
          <w:color w:val="0067B1"/>
          <w:w w:val="105"/>
        </w:rPr>
        <w:t>imension</w:t>
      </w:r>
      <w:r>
        <w:rPr>
          <w:color w:val="0067B1"/>
          <w:spacing w:val="22"/>
          <w:w w:val="105"/>
        </w:rPr>
        <w:t xml:space="preserve"> </w:t>
      </w:r>
      <w:r>
        <w:rPr>
          <w:color w:val="0067B1"/>
          <w:w w:val="105"/>
          <w:sz w:val="40"/>
        </w:rPr>
        <w:t>ii:</w:t>
      </w:r>
      <w:r>
        <w:rPr>
          <w:color w:val="0067B1"/>
          <w:spacing w:val="-8"/>
          <w:w w:val="105"/>
          <w:sz w:val="40"/>
        </w:rPr>
        <w:t xml:space="preserve"> </w:t>
      </w:r>
      <w:r>
        <w:rPr>
          <w:color w:val="0067B1"/>
          <w:w w:val="105"/>
          <w:sz w:val="40"/>
        </w:rPr>
        <w:t>t</w:t>
      </w:r>
      <w:r>
        <w:rPr>
          <w:color w:val="0067B1"/>
          <w:w w:val="105"/>
        </w:rPr>
        <w:t>reAtment</w:t>
      </w:r>
      <w:r>
        <w:rPr>
          <w:color w:val="0067B1"/>
          <w:spacing w:val="23"/>
          <w:w w:val="105"/>
        </w:rPr>
        <w:t xml:space="preserve"> </w:t>
      </w:r>
      <w:r>
        <w:rPr>
          <w:color w:val="0067B1"/>
          <w:spacing w:val="-2"/>
          <w:w w:val="105"/>
          <w:sz w:val="40"/>
        </w:rPr>
        <w:t>P</w:t>
      </w:r>
      <w:r>
        <w:rPr>
          <w:color w:val="0067B1"/>
          <w:spacing w:val="-2"/>
          <w:w w:val="105"/>
        </w:rPr>
        <w:t>lAnning</w:t>
      </w:r>
    </w:p>
    <w:p w14:paraId="7EDDAB78" w14:textId="77777777" w:rsidR="000F75DB" w:rsidRDefault="000C1A9B">
      <w:pPr>
        <w:spacing w:before="174" w:line="313" w:lineRule="exact"/>
        <w:ind w:left="1440"/>
        <w:rPr>
          <w:b/>
          <w:sz w:val="28"/>
        </w:rPr>
      </w:pPr>
      <w:r>
        <w:rPr>
          <w:b/>
          <w:color w:val="0067B1"/>
          <w:w w:val="110"/>
          <w:sz w:val="28"/>
        </w:rPr>
        <w:t>Competency</w:t>
      </w:r>
      <w:r>
        <w:rPr>
          <w:b/>
          <w:color w:val="0067B1"/>
          <w:spacing w:val="-23"/>
          <w:w w:val="110"/>
          <w:sz w:val="28"/>
        </w:rPr>
        <w:t xml:space="preserve"> </w:t>
      </w:r>
      <w:r>
        <w:rPr>
          <w:b/>
          <w:color w:val="0067B1"/>
          <w:spacing w:val="-5"/>
          <w:w w:val="110"/>
          <w:sz w:val="28"/>
        </w:rPr>
        <w:t>37:</w:t>
      </w:r>
    </w:p>
    <w:p w14:paraId="190812B5" w14:textId="77777777" w:rsidR="000F75DB" w:rsidRDefault="000C1A9B">
      <w:pPr>
        <w:pStyle w:val="BodyText"/>
        <w:spacing w:line="246" w:lineRule="exact"/>
        <w:ind w:left="1440"/>
      </w:pPr>
      <w:r>
        <w:rPr>
          <w:color w:val="0067B1"/>
          <w:w w:val="115"/>
        </w:rPr>
        <w:t>Use</w:t>
      </w:r>
      <w:r>
        <w:rPr>
          <w:color w:val="0067B1"/>
          <w:spacing w:val="-9"/>
          <w:w w:val="115"/>
        </w:rPr>
        <w:t xml:space="preserve"> </w:t>
      </w:r>
      <w:r>
        <w:rPr>
          <w:color w:val="0067B1"/>
          <w:w w:val="115"/>
        </w:rPr>
        <w:t>relevant</w:t>
      </w:r>
      <w:r>
        <w:rPr>
          <w:color w:val="0067B1"/>
          <w:spacing w:val="-10"/>
          <w:w w:val="115"/>
        </w:rPr>
        <w:t xml:space="preserve"> </w:t>
      </w:r>
      <w:r>
        <w:rPr>
          <w:color w:val="0067B1"/>
          <w:w w:val="115"/>
        </w:rPr>
        <w:t>assessment</w:t>
      </w:r>
      <w:r>
        <w:rPr>
          <w:color w:val="0067B1"/>
          <w:spacing w:val="-9"/>
          <w:w w:val="115"/>
        </w:rPr>
        <w:t xml:space="preserve"> </w:t>
      </w:r>
      <w:r>
        <w:rPr>
          <w:color w:val="0067B1"/>
          <w:w w:val="115"/>
        </w:rPr>
        <w:t>information</w:t>
      </w:r>
      <w:r>
        <w:rPr>
          <w:color w:val="0067B1"/>
          <w:spacing w:val="-9"/>
          <w:w w:val="115"/>
        </w:rPr>
        <w:t xml:space="preserve"> </w:t>
      </w:r>
      <w:r>
        <w:rPr>
          <w:color w:val="0067B1"/>
          <w:w w:val="115"/>
        </w:rPr>
        <w:t>to</w:t>
      </w:r>
      <w:r>
        <w:rPr>
          <w:color w:val="0067B1"/>
          <w:spacing w:val="-10"/>
          <w:w w:val="115"/>
        </w:rPr>
        <w:t xml:space="preserve"> </w:t>
      </w:r>
      <w:r>
        <w:rPr>
          <w:color w:val="0067B1"/>
          <w:w w:val="115"/>
        </w:rPr>
        <w:t>guide</w:t>
      </w:r>
      <w:r>
        <w:rPr>
          <w:color w:val="0067B1"/>
          <w:spacing w:val="-9"/>
          <w:w w:val="115"/>
        </w:rPr>
        <w:t xml:space="preserve"> </w:t>
      </w:r>
      <w:r>
        <w:rPr>
          <w:color w:val="0067B1"/>
          <w:w w:val="115"/>
        </w:rPr>
        <w:t>the</w:t>
      </w:r>
      <w:r>
        <w:rPr>
          <w:color w:val="0067B1"/>
          <w:spacing w:val="-10"/>
          <w:w w:val="115"/>
        </w:rPr>
        <w:t xml:space="preserve"> </w:t>
      </w:r>
      <w:r>
        <w:rPr>
          <w:color w:val="0067B1"/>
          <w:w w:val="115"/>
        </w:rPr>
        <w:t>treatment</w:t>
      </w:r>
      <w:r>
        <w:rPr>
          <w:color w:val="0067B1"/>
          <w:spacing w:val="-10"/>
          <w:w w:val="115"/>
        </w:rPr>
        <w:t xml:space="preserve"> </w:t>
      </w:r>
      <w:r>
        <w:rPr>
          <w:color w:val="0067B1"/>
          <w:w w:val="115"/>
        </w:rPr>
        <w:t>planning</w:t>
      </w:r>
      <w:r>
        <w:rPr>
          <w:color w:val="0067B1"/>
          <w:spacing w:val="-10"/>
          <w:w w:val="115"/>
        </w:rPr>
        <w:t xml:space="preserve"> </w:t>
      </w:r>
      <w:r>
        <w:rPr>
          <w:color w:val="0067B1"/>
          <w:spacing w:val="-2"/>
          <w:w w:val="115"/>
        </w:rPr>
        <w:t>process.</w:t>
      </w:r>
    </w:p>
    <w:p w14:paraId="65C263D2" w14:textId="77777777" w:rsidR="000F75DB" w:rsidRDefault="000F75DB">
      <w:pPr>
        <w:spacing w:line="246" w:lineRule="exact"/>
        <w:sectPr w:rsidR="000F75DB">
          <w:pgSz w:w="12240" w:h="15840"/>
          <w:pgMar w:top="980" w:right="0" w:bottom="780" w:left="0" w:header="683" w:footer="583" w:gutter="0"/>
          <w:cols w:space="720"/>
        </w:sectPr>
      </w:pPr>
    </w:p>
    <w:p w14:paraId="6D7C66B9" w14:textId="77777777" w:rsidR="000F75DB" w:rsidRDefault="000C1A9B">
      <w:pPr>
        <w:pStyle w:val="BodyText"/>
        <w:spacing w:before="12"/>
        <w:ind w:left="1440"/>
      </w:pPr>
      <w:r>
        <w:rPr>
          <w:color w:val="0067B1"/>
          <w:w w:val="115"/>
        </w:rPr>
        <w:t>Explain</w:t>
      </w:r>
      <w:r>
        <w:rPr>
          <w:color w:val="0067B1"/>
          <w:spacing w:val="-13"/>
          <w:w w:val="115"/>
        </w:rPr>
        <w:t xml:space="preserve"> </w:t>
      </w:r>
      <w:r>
        <w:rPr>
          <w:color w:val="0067B1"/>
          <w:w w:val="115"/>
        </w:rPr>
        <w:t>assessment</w:t>
      </w:r>
      <w:r>
        <w:rPr>
          <w:color w:val="0067B1"/>
          <w:spacing w:val="-12"/>
          <w:w w:val="115"/>
        </w:rPr>
        <w:t xml:space="preserve"> </w:t>
      </w:r>
      <w:r>
        <w:rPr>
          <w:color w:val="0067B1"/>
          <w:w w:val="115"/>
        </w:rPr>
        <w:t>findings</w:t>
      </w:r>
      <w:r>
        <w:rPr>
          <w:color w:val="0067B1"/>
          <w:spacing w:val="-12"/>
          <w:w w:val="115"/>
        </w:rPr>
        <w:t xml:space="preserve"> </w:t>
      </w:r>
      <w:r>
        <w:rPr>
          <w:color w:val="0067B1"/>
          <w:w w:val="115"/>
        </w:rPr>
        <w:t>to</w:t>
      </w:r>
      <w:r>
        <w:rPr>
          <w:color w:val="0067B1"/>
          <w:spacing w:val="-13"/>
          <w:w w:val="115"/>
        </w:rPr>
        <w:t xml:space="preserve"> </w:t>
      </w:r>
      <w:r>
        <w:rPr>
          <w:color w:val="0067B1"/>
          <w:w w:val="115"/>
        </w:rPr>
        <w:t>the</w:t>
      </w:r>
      <w:r>
        <w:rPr>
          <w:color w:val="0067B1"/>
          <w:spacing w:val="-13"/>
          <w:w w:val="115"/>
        </w:rPr>
        <w:t xml:space="preserve"> </w:t>
      </w:r>
      <w:r>
        <w:rPr>
          <w:color w:val="0067B1"/>
          <w:w w:val="115"/>
        </w:rPr>
        <w:t>client</w:t>
      </w:r>
      <w:r>
        <w:rPr>
          <w:color w:val="0067B1"/>
          <w:spacing w:val="-12"/>
          <w:w w:val="115"/>
        </w:rPr>
        <w:t xml:space="preserve"> </w:t>
      </w:r>
      <w:r>
        <w:rPr>
          <w:color w:val="0067B1"/>
          <w:w w:val="115"/>
        </w:rPr>
        <w:t>and</w:t>
      </w:r>
      <w:r>
        <w:rPr>
          <w:color w:val="0067B1"/>
          <w:spacing w:val="-13"/>
          <w:w w:val="115"/>
        </w:rPr>
        <w:t xml:space="preserve"> </w:t>
      </w:r>
      <w:r>
        <w:rPr>
          <w:color w:val="0067B1"/>
          <w:w w:val="115"/>
        </w:rPr>
        <w:t>significant</w:t>
      </w:r>
      <w:r>
        <w:rPr>
          <w:color w:val="0067B1"/>
          <w:spacing w:val="-12"/>
          <w:w w:val="115"/>
        </w:rPr>
        <w:t xml:space="preserve"> </w:t>
      </w:r>
      <w:r>
        <w:rPr>
          <w:color w:val="0067B1"/>
          <w:spacing w:val="-2"/>
          <w:w w:val="115"/>
        </w:rPr>
        <w:t>others.</w:t>
      </w:r>
    </w:p>
    <w:p w14:paraId="587DB593" w14:textId="77777777" w:rsidR="000F75DB" w:rsidRDefault="000F75DB">
      <w:pPr>
        <w:pStyle w:val="BodyText"/>
        <w:spacing w:before="6"/>
        <w:rPr>
          <w:sz w:val="19"/>
        </w:rPr>
      </w:pPr>
    </w:p>
    <w:p w14:paraId="69ABB7AB"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5"/>
          <w:w w:val="110"/>
        </w:rPr>
        <w:t>39:</w:t>
      </w:r>
    </w:p>
    <w:p w14:paraId="7BB21134" w14:textId="77777777" w:rsidR="000F75DB" w:rsidRDefault="000C1A9B">
      <w:pPr>
        <w:pStyle w:val="BodyText"/>
        <w:spacing w:line="246" w:lineRule="exact"/>
        <w:ind w:left="1440"/>
      </w:pPr>
      <w:r>
        <w:rPr>
          <w:color w:val="0067B1"/>
          <w:w w:val="115"/>
        </w:rPr>
        <w:t>Provide</w:t>
      </w:r>
      <w:r>
        <w:rPr>
          <w:color w:val="0067B1"/>
          <w:spacing w:val="-11"/>
          <w:w w:val="115"/>
        </w:rPr>
        <w:t xml:space="preserve"> </w:t>
      </w:r>
      <w:r>
        <w:rPr>
          <w:color w:val="0067B1"/>
          <w:w w:val="115"/>
        </w:rPr>
        <w:t>the</w:t>
      </w:r>
      <w:r>
        <w:rPr>
          <w:color w:val="0067B1"/>
          <w:spacing w:val="-11"/>
          <w:w w:val="115"/>
        </w:rPr>
        <w:t xml:space="preserve"> </w:t>
      </w:r>
      <w:r>
        <w:rPr>
          <w:color w:val="0067B1"/>
          <w:w w:val="115"/>
        </w:rPr>
        <w:t>client</w:t>
      </w:r>
      <w:r>
        <w:rPr>
          <w:color w:val="0067B1"/>
          <w:spacing w:val="-10"/>
          <w:w w:val="115"/>
        </w:rPr>
        <w:t xml:space="preserve"> </w:t>
      </w:r>
      <w:r>
        <w:rPr>
          <w:color w:val="0067B1"/>
          <w:w w:val="115"/>
        </w:rPr>
        <w:t>and</w:t>
      </w:r>
      <w:r>
        <w:rPr>
          <w:color w:val="0067B1"/>
          <w:spacing w:val="-11"/>
          <w:w w:val="115"/>
        </w:rPr>
        <w:t xml:space="preserve"> </w:t>
      </w:r>
      <w:r>
        <w:rPr>
          <w:color w:val="0067B1"/>
          <w:w w:val="115"/>
        </w:rPr>
        <w:t>significant</w:t>
      </w:r>
      <w:r>
        <w:rPr>
          <w:color w:val="0067B1"/>
          <w:spacing w:val="-10"/>
          <w:w w:val="115"/>
        </w:rPr>
        <w:t xml:space="preserve"> </w:t>
      </w:r>
      <w:r>
        <w:rPr>
          <w:color w:val="0067B1"/>
          <w:w w:val="115"/>
        </w:rPr>
        <w:t>others</w:t>
      </w:r>
      <w:r>
        <w:rPr>
          <w:color w:val="0067B1"/>
          <w:spacing w:val="-11"/>
          <w:w w:val="115"/>
        </w:rPr>
        <w:t xml:space="preserve"> </w:t>
      </w:r>
      <w:r>
        <w:rPr>
          <w:color w:val="0067B1"/>
          <w:w w:val="115"/>
        </w:rPr>
        <w:t>with</w:t>
      </w:r>
      <w:r>
        <w:rPr>
          <w:color w:val="0067B1"/>
          <w:spacing w:val="-10"/>
          <w:w w:val="115"/>
        </w:rPr>
        <w:t xml:space="preserve"> </w:t>
      </w:r>
      <w:r>
        <w:rPr>
          <w:color w:val="0067B1"/>
          <w:w w:val="115"/>
        </w:rPr>
        <w:t>clarification</w:t>
      </w:r>
      <w:r>
        <w:rPr>
          <w:color w:val="0067B1"/>
          <w:spacing w:val="-10"/>
          <w:w w:val="115"/>
        </w:rPr>
        <w:t xml:space="preserve"> </w:t>
      </w:r>
      <w:r>
        <w:rPr>
          <w:color w:val="0067B1"/>
          <w:w w:val="115"/>
        </w:rPr>
        <w:t>and</w:t>
      </w:r>
      <w:r>
        <w:rPr>
          <w:color w:val="0067B1"/>
          <w:spacing w:val="-11"/>
          <w:w w:val="115"/>
        </w:rPr>
        <w:t xml:space="preserve"> </w:t>
      </w:r>
      <w:r>
        <w:rPr>
          <w:color w:val="0067B1"/>
          <w:w w:val="115"/>
        </w:rPr>
        <w:t>additional</w:t>
      </w:r>
      <w:r>
        <w:rPr>
          <w:color w:val="0067B1"/>
          <w:spacing w:val="-10"/>
          <w:w w:val="115"/>
        </w:rPr>
        <w:t xml:space="preserve"> </w:t>
      </w:r>
      <w:r>
        <w:rPr>
          <w:color w:val="0067B1"/>
          <w:w w:val="115"/>
        </w:rPr>
        <w:t>information</w:t>
      </w:r>
      <w:r>
        <w:rPr>
          <w:color w:val="0067B1"/>
          <w:spacing w:val="-10"/>
          <w:w w:val="115"/>
        </w:rPr>
        <w:t xml:space="preserve"> </w:t>
      </w:r>
      <w:r>
        <w:rPr>
          <w:color w:val="0067B1"/>
          <w:w w:val="115"/>
        </w:rPr>
        <w:t>as</w:t>
      </w:r>
      <w:r>
        <w:rPr>
          <w:color w:val="0067B1"/>
          <w:spacing w:val="-11"/>
          <w:w w:val="115"/>
        </w:rPr>
        <w:t xml:space="preserve"> </w:t>
      </w:r>
      <w:r>
        <w:rPr>
          <w:color w:val="0067B1"/>
          <w:spacing w:val="-2"/>
          <w:w w:val="115"/>
        </w:rPr>
        <w:t>needed.</w:t>
      </w:r>
    </w:p>
    <w:p w14:paraId="794B0248" w14:textId="77777777" w:rsidR="000F75DB" w:rsidRDefault="000F75DB">
      <w:pPr>
        <w:pStyle w:val="BodyText"/>
        <w:spacing w:before="7"/>
        <w:rPr>
          <w:sz w:val="19"/>
        </w:rPr>
      </w:pPr>
    </w:p>
    <w:p w14:paraId="4DA370E0"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40:</w:t>
      </w:r>
    </w:p>
    <w:p w14:paraId="122E30CC" w14:textId="77777777" w:rsidR="000F75DB" w:rsidRDefault="000C1A9B">
      <w:pPr>
        <w:pStyle w:val="BodyText"/>
        <w:spacing w:line="246" w:lineRule="exact"/>
        <w:ind w:left="1440"/>
      </w:pPr>
      <w:r>
        <w:rPr>
          <w:color w:val="0067B1"/>
          <w:w w:val="115"/>
        </w:rPr>
        <w:t>Examine</w:t>
      </w:r>
      <w:r>
        <w:rPr>
          <w:color w:val="0067B1"/>
          <w:spacing w:val="-11"/>
          <w:w w:val="115"/>
        </w:rPr>
        <w:t xml:space="preserve"> </w:t>
      </w:r>
      <w:r>
        <w:rPr>
          <w:color w:val="0067B1"/>
          <w:w w:val="115"/>
        </w:rPr>
        <w:t>treatment</w:t>
      </w:r>
      <w:r>
        <w:rPr>
          <w:color w:val="0067B1"/>
          <w:spacing w:val="-11"/>
          <w:w w:val="115"/>
        </w:rPr>
        <w:t xml:space="preserve"> </w:t>
      </w:r>
      <w:r>
        <w:rPr>
          <w:color w:val="0067B1"/>
          <w:w w:val="115"/>
        </w:rPr>
        <w:t>options</w:t>
      </w:r>
      <w:r>
        <w:rPr>
          <w:color w:val="0067B1"/>
          <w:spacing w:val="-10"/>
          <w:w w:val="115"/>
        </w:rPr>
        <w:t xml:space="preserve"> </w:t>
      </w:r>
      <w:r>
        <w:rPr>
          <w:color w:val="0067B1"/>
          <w:w w:val="115"/>
        </w:rPr>
        <w:t>in</w:t>
      </w:r>
      <w:r>
        <w:rPr>
          <w:color w:val="0067B1"/>
          <w:spacing w:val="-11"/>
          <w:w w:val="115"/>
        </w:rPr>
        <w:t xml:space="preserve"> </w:t>
      </w:r>
      <w:r>
        <w:rPr>
          <w:color w:val="0067B1"/>
          <w:w w:val="115"/>
        </w:rPr>
        <w:t>collaboration</w:t>
      </w:r>
      <w:r>
        <w:rPr>
          <w:color w:val="0067B1"/>
          <w:spacing w:val="-10"/>
          <w:w w:val="115"/>
        </w:rPr>
        <w:t xml:space="preserve"> </w:t>
      </w:r>
      <w:r>
        <w:rPr>
          <w:color w:val="0067B1"/>
          <w:w w:val="115"/>
        </w:rPr>
        <w:t>with</w:t>
      </w:r>
      <w:r>
        <w:rPr>
          <w:color w:val="0067B1"/>
          <w:spacing w:val="-10"/>
          <w:w w:val="115"/>
        </w:rPr>
        <w:t xml:space="preserve"> </w:t>
      </w:r>
      <w:r>
        <w:rPr>
          <w:color w:val="0067B1"/>
          <w:w w:val="115"/>
        </w:rPr>
        <w:t>the</w:t>
      </w:r>
      <w:r>
        <w:rPr>
          <w:color w:val="0067B1"/>
          <w:spacing w:val="-11"/>
          <w:w w:val="115"/>
        </w:rPr>
        <w:t xml:space="preserve"> </w:t>
      </w:r>
      <w:r>
        <w:rPr>
          <w:color w:val="0067B1"/>
          <w:w w:val="115"/>
        </w:rPr>
        <w:t>client</w:t>
      </w:r>
      <w:r>
        <w:rPr>
          <w:color w:val="0067B1"/>
          <w:spacing w:val="-11"/>
          <w:w w:val="115"/>
        </w:rPr>
        <w:t xml:space="preserve"> </w:t>
      </w:r>
      <w:r>
        <w:rPr>
          <w:color w:val="0067B1"/>
          <w:w w:val="115"/>
        </w:rPr>
        <w:t>and</w:t>
      </w:r>
      <w:r>
        <w:rPr>
          <w:color w:val="0067B1"/>
          <w:spacing w:val="-10"/>
          <w:w w:val="115"/>
        </w:rPr>
        <w:t xml:space="preserve"> </w:t>
      </w:r>
      <w:r>
        <w:rPr>
          <w:color w:val="0067B1"/>
          <w:w w:val="115"/>
        </w:rPr>
        <w:t>significant</w:t>
      </w:r>
      <w:r>
        <w:rPr>
          <w:color w:val="0067B1"/>
          <w:spacing w:val="-10"/>
          <w:w w:val="115"/>
        </w:rPr>
        <w:t xml:space="preserve"> </w:t>
      </w:r>
      <w:r>
        <w:rPr>
          <w:color w:val="0067B1"/>
          <w:spacing w:val="-2"/>
          <w:w w:val="115"/>
        </w:rPr>
        <w:t>others.</w:t>
      </w:r>
    </w:p>
    <w:p w14:paraId="1112B969" w14:textId="77777777" w:rsidR="000F75DB" w:rsidRDefault="000F75DB">
      <w:pPr>
        <w:pStyle w:val="BodyText"/>
        <w:spacing w:before="7"/>
        <w:rPr>
          <w:sz w:val="19"/>
        </w:rPr>
      </w:pPr>
    </w:p>
    <w:p w14:paraId="165FA692"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41:</w:t>
      </w:r>
    </w:p>
    <w:p w14:paraId="6E85F612" w14:textId="77777777" w:rsidR="000F75DB" w:rsidRDefault="000C1A9B">
      <w:pPr>
        <w:pStyle w:val="BodyText"/>
        <w:spacing w:line="246" w:lineRule="exact"/>
        <w:ind w:left="1440"/>
      </w:pPr>
      <w:r>
        <w:rPr>
          <w:color w:val="0067B1"/>
          <w:w w:val="115"/>
        </w:rPr>
        <w:t>Consider</w:t>
      </w:r>
      <w:r>
        <w:rPr>
          <w:color w:val="0067B1"/>
          <w:spacing w:val="-7"/>
          <w:w w:val="115"/>
        </w:rPr>
        <w:t xml:space="preserve"> </w:t>
      </w:r>
      <w:r>
        <w:rPr>
          <w:color w:val="0067B1"/>
          <w:w w:val="115"/>
        </w:rPr>
        <w:t>the</w:t>
      </w:r>
      <w:r>
        <w:rPr>
          <w:color w:val="0067B1"/>
          <w:spacing w:val="-8"/>
          <w:w w:val="115"/>
        </w:rPr>
        <w:t xml:space="preserve"> </w:t>
      </w:r>
      <w:r>
        <w:rPr>
          <w:color w:val="0067B1"/>
          <w:w w:val="115"/>
        </w:rPr>
        <w:t>readiness</w:t>
      </w:r>
      <w:r>
        <w:rPr>
          <w:color w:val="0067B1"/>
          <w:spacing w:val="-8"/>
          <w:w w:val="115"/>
        </w:rPr>
        <w:t xml:space="preserve"> </w:t>
      </w:r>
      <w:r>
        <w:rPr>
          <w:color w:val="0067B1"/>
          <w:w w:val="115"/>
        </w:rPr>
        <w:t>of</w:t>
      </w:r>
      <w:r>
        <w:rPr>
          <w:color w:val="0067B1"/>
          <w:spacing w:val="-7"/>
          <w:w w:val="115"/>
        </w:rPr>
        <w:t xml:space="preserve"> </w:t>
      </w:r>
      <w:r>
        <w:rPr>
          <w:color w:val="0067B1"/>
          <w:w w:val="115"/>
        </w:rPr>
        <w:t>the</w:t>
      </w:r>
      <w:r>
        <w:rPr>
          <w:color w:val="0067B1"/>
          <w:spacing w:val="-8"/>
          <w:w w:val="115"/>
        </w:rPr>
        <w:t xml:space="preserve"> </w:t>
      </w:r>
      <w:r>
        <w:rPr>
          <w:color w:val="0067B1"/>
          <w:w w:val="115"/>
        </w:rPr>
        <w:t>client</w:t>
      </w:r>
      <w:r>
        <w:rPr>
          <w:color w:val="0067B1"/>
          <w:spacing w:val="-7"/>
          <w:w w:val="115"/>
        </w:rPr>
        <w:t xml:space="preserve"> </w:t>
      </w:r>
      <w:r>
        <w:rPr>
          <w:color w:val="0067B1"/>
          <w:w w:val="115"/>
        </w:rPr>
        <w:t>and</w:t>
      </w:r>
      <w:r>
        <w:rPr>
          <w:color w:val="0067B1"/>
          <w:spacing w:val="-7"/>
          <w:w w:val="115"/>
        </w:rPr>
        <w:t xml:space="preserve"> </w:t>
      </w:r>
      <w:r>
        <w:rPr>
          <w:color w:val="0067B1"/>
          <w:w w:val="115"/>
        </w:rPr>
        <w:t>significant</w:t>
      </w:r>
      <w:r>
        <w:rPr>
          <w:color w:val="0067B1"/>
          <w:spacing w:val="-7"/>
          <w:w w:val="115"/>
        </w:rPr>
        <w:t xml:space="preserve"> </w:t>
      </w:r>
      <w:r>
        <w:rPr>
          <w:color w:val="0067B1"/>
          <w:w w:val="115"/>
        </w:rPr>
        <w:t>others</w:t>
      </w:r>
      <w:r>
        <w:rPr>
          <w:color w:val="0067B1"/>
          <w:spacing w:val="-7"/>
          <w:w w:val="115"/>
        </w:rPr>
        <w:t xml:space="preserve"> </w:t>
      </w:r>
      <w:r>
        <w:rPr>
          <w:color w:val="0067B1"/>
          <w:w w:val="115"/>
        </w:rPr>
        <w:t>to</w:t>
      </w:r>
      <w:r>
        <w:rPr>
          <w:color w:val="0067B1"/>
          <w:spacing w:val="-8"/>
          <w:w w:val="115"/>
        </w:rPr>
        <w:t xml:space="preserve"> </w:t>
      </w:r>
      <w:r>
        <w:rPr>
          <w:color w:val="0067B1"/>
          <w:w w:val="115"/>
        </w:rPr>
        <w:t>participate</w:t>
      </w:r>
      <w:r>
        <w:rPr>
          <w:color w:val="0067B1"/>
          <w:spacing w:val="-8"/>
          <w:w w:val="115"/>
        </w:rPr>
        <w:t xml:space="preserve"> </w:t>
      </w:r>
      <w:r>
        <w:rPr>
          <w:color w:val="0067B1"/>
          <w:w w:val="115"/>
        </w:rPr>
        <w:t>in</w:t>
      </w:r>
      <w:r>
        <w:rPr>
          <w:color w:val="0067B1"/>
          <w:spacing w:val="-7"/>
          <w:w w:val="115"/>
        </w:rPr>
        <w:t xml:space="preserve"> </w:t>
      </w:r>
      <w:r>
        <w:rPr>
          <w:color w:val="0067B1"/>
          <w:spacing w:val="-2"/>
          <w:w w:val="115"/>
        </w:rPr>
        <w:t>treatment.</w:t>
      </w:r>
    </w:p>
    <w:p w14:paraId="243DF1DF" w14:textId="77777777" w:rsidR="000F75DB" w:rsidRDefault="000F75DB">
      <w:pPr>
        <w:pStyle w:val="BodyText"/>
        <w:spacing w:before="7"/>
        <w:rPr>
          <w:sz w:val="19"/>
        </w:rPr>
      </w:pPr>
    </w:p>
    <w:p w14:paraId="7774D00D"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42:</w:t>
      </w:r>
    </w:p>
    <w:p w14:paraId="575E6CF8" w14:textId="77777777" w:rsidR="000F75DB" w:rsidRDefault="000C1A9B">
      <w:pPr>
        <w:pStyle w:val="BodyText"/>
        <w:spacing w:line="246" w:lineRule="exact"/>
        <w:ind w:left="1440"/>
      </w:pPr>
      <w:r>
        <w:rPr>
          <w:color w:val="0067B1"/>
          <w:w w:val="115"/>
        </w:rPr>
        <w:t>Prioritize</w:t>
      </w:r>
      <w:r>
        <w:rPr>
          <w:color w:val="0067B1"/>
          <w:spacing w:val="-3"/>
          <w:w w:val="115"/>
        </w:rPr>
        <w:t xml:space="preserve"> </w:t>
      </w:r>
      <w:r>
        <w:rPr>
          <w:color w:val="0067B1"/>
          <w:w w:val="115"/>
        </w:rPr>
        <w:t>the</w:t>
      </w:r>
      <w:r>
        <w:rPr>
          <w:color w:val="0067B1"/>
          <w:spacing w:val="-4"/>
          <w:w w:val="115"/>
        </w:rPr>
        <w:t xml:space="preserve"> </w:t>
      </w:r>
      <w:r>
        <w:rPr>
          <w:color w:val="0067B1"/>
          <w:w w:val="115"/>
        </w:rPr>
        <w:t>client’s</w:t>
      </w:r>
      <w:r>
        <w:rPr>
          <w:color w:val="0067B1"/>
          <w:spacing w:val="-2"/>
          <w:w w:val="115"/>
        </w:rPr>
        <w:t xml:space="preserve"> </w:t>
      </w:r>
      <w:r>
        <w:rPr>
          <w:color w:val="0067B1"/>
          <w:w w:val="115"/>
        </w:rPr>
        <w:t>needs</w:t>
      </w:r>
      <w:r>
        <w:rPr>
          <w:color w:val="0067B1"/>
          <w:spacing w:val="-4"/>
          <w:w w:val="115"/>
        </w:rPr>
        <w:t xml:space="preserve"> </w:t>
      </w:r>
      <w:r>
        <w:rPr>
          <w:color w:val="0067B1"/>
          <w:w w:val="115"/>
        </w:rPr>
        <w:t>in</w:t>
      </w:r>
      <w:r>
        <w:rPr>
          <w:color w:val="0067B1"/>
          <w:spacing w:val="-2"/>
          <w:w w:val="115"/>
        </w:rPr>
        <w:t xml:space="preserve"> </w:t>
      </w:r>
      <w:r>
        <w:rPr>
          <w:color w:val="0067B1"/>
          <w:w w:val="115"/>
        </w:rPr>
        <w:t>the</w:t>
      </w:r>
      <w:r>
        <w:rPr>
          <w:color w:val="0067B1"/>
          <w:spacing w:val="-4"/>
          <w:w w:val="115"/>
        </w:rPr>
        <w:t xml:space="preserve"> </w:t>
      </w:r>
      <w:r>
        <w:rPr>
          <w:color w:val="0067B1"/>
          <w:w w:val="115"/>
        </w:rPr>
        <w:t>order</w:t>
      </w:r>
      <w:r>
        <w:rPr>
          <w:color w:val="0067B1"/>
          <w:spacing w:val="-3"/>
          <w:w w:val="115"/>
        </w:rPr>
        <w:t xml:space="preserve"> </w:t>
      </w:r>
      <w:r>
        <w:rPr>
          <w:color w:val="0067B1"/>
          <w:w w:val="115"/>
        </w:rPr>
        <w:t>they</w:t>
      </w:r>
      <w:r>
        <w:rPr>
          <w:color w:val="0067B1"/>
          <w:spacing w:val="-3"/>
          <w:w w:val="115"/>
        </w:rPr>
        <w:t xml:space="preserve"> </w:t>
      </w:r>
      <w:r>
        <w:rPr>
          <w:color w:val="0067B1"/>
          <w:w w:val="115"/>
        </w:rPr>
        <w:t>will</w:t>
      </w:r>
      <w:r>
        <w:rPr>
          <w:color w:val="0067B1"/>
          <w:spacing w:val="-3"/>
          <w:w w:val="115"/>
        </w:rPr>
        <w:t xml:space="preserve"> </w:t>
      </w:r>
      <w:r>
        <w:rPr>
          <w:color w:val="0067B1"/>
          <w:w w:val="115"/>
        </w:rPr>
        <w:t>be</w:t>
      </w:r>
      <w:r>
        <w:rPr>
          <w:color w:val="0067B1"/>
          <w:spacing w:val="-2"/>
          <w:w w:val="115"/>
        </w:rPr>
        <w:t xml:space="preserve"> </w:t>
      </w:r>
      <w:r>
        <w:rPr>
          <w:color w:val="0067B1"/>
          <w:w w:val="115"/>
        </w:rPr>
        <w:t>addressed</w:t>
      </w:r>
      <w:r>
        <w:rPr>
          <w:color w:val="0067B1"/>
          <w:spacing w:val="-3"/>
          <w:w w:val="115"/>
        </w:rPr>
        <w:t xml:space="preserve"> </w:t>
      </w:r>
      <w:r>
        <w:rPr>
          <w:color w:val="0067B1"/>
          <w:w w:val="115"/>
        </w:rPr>
        <w:t>in</w:t>
      </w:r>
      <w:r>
        <w:rPr>
          <w:color w:val="0067B1"/>
          <w:spacing w:val="-2"/>
          <w:w w:val="115"/>
        </w:rPr>
        <w:t xml:space="preserve"> treatment.</w:t>
      </w:r>
    </w:p>
    <w:p w14:paraId="5C8755CF" w14:textId="77777777" w:rsidR="000F75DB" w:rsidRDefault="000F75DB">
      <w:pPr>
        <w:pStyle w:val="BodyText"/>
        <w:spacing w:before="7"/>
        <w:rPr>
          <w:sz w:val="19"/>
        </w:rPr>
      </w:pPr>
    </w:p>
    <w:p w14:paraId="4EF3DFBB"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43:</w:t>
      </w:r>
    </w:p>
    <w:p w14:paraId="7CDAFA99" w14:textId="77777777" w:rsidR="000F75DB" w:rsidRDefault="000C1A9B">
      <w:pPr>
        <w:pStyle w:val="BodyText"/>
        <w:spacing w:line="246" w:lineRule="exact"/>
        <w:ind w:left="1440"/>
      </w:pPr>
      <w:r>
        <w:rPr>
          <w:color w:val="0067B1"/>
          <w:w w:val="115"/>
        </w:rPr>
        <w:t>Formulate</w:t>
      </w:r>
      <w:r>
        <w:rPr>
          <w:color w:val="0067B1"/>
          <w:spacing w:val="-6"/>
          <w:w w:val="115"/>
        </w:rPr>
        <w:t xml:space="preserve"> </w:t>
      </w:r>
      <w:r>
        <w:rPr>
          <w:color w:val="0067B1"/>
          <w:w w:val="115"/>
        </w:rPr>
        <w:t>mutually</w:t>
      </w:r>
      <w:r>
        <w:rPr>
          <w:color w:val="0067B1"/>
          <w:spacing w:val="-6"/>
          <w:w w:val="115"/>
        </w:rPr>
        <w:t xml:space="preserve"> </w:t>
      </w:r>
      <w:r>
        <w:rPr>
          <w:color w:val="0067B1"/>
          <w:w w:val="115"/>
        </w:rPr>
        <w:t>agreed-on</w:t>
      </w:r>
      <w:r>
        <w:rPr>
          <w:color w:val="0067B1"/>
          <w:spacing w:val="-6"/>
          <w:w w:val="115"/>
        </w:rPr>
        <w:t xml:space="preserve"> </w:t>
      </w:r>
      <w:r>
        <w:rPr>
          <w:color w:val="0067B1"/>
          <w:w w:val="115"/>
        </w:rPr>
        <w:t>and</w:t>
      </w:r>
      <w:r>
        <w:rPr>
          <w:color w:val="0067B1"/>
          <w:spacing w:val="-6"/>
          <w:w w:val="115"/>
        </w:rPr>
        <w:t xml:space="preserve"> </w:t>
      </w:r>
      <w:r>
        <w:rPr>
          <w:color w:val="0067B1"/>
          <w:w w:val="115"/>
        </w:rPr>
        <w:t>measurable</w:t>
      </w:r>
      <w:r>
        <w:rPr>
          <w:color w:val="0067B1"/>
          <w:spacing w:val="-5"/>
          <w:w w:val="115"/>
        </w:rPr>
        <w:t xml:space="preserve"> </w:t>
      </w:r>
      <w:r>
        <w:rPr>
          <w:color w:val="0067B1"/>
          <w:w w:val="115"/>
        </w:rPr>
        <w:t>treatment</w:t>
      </w:r>
      <w:r>
        <w:rPr>
          <w:color w:val="0067B1"/>
          <w:spacing w:val="-7"/>
          <w:w w:val="115"/>
        </w:rPr>
        <w:t xml:space="preserve"> </w:t>
      </w:r>
      <w:r>
        <w:rPr>
          <w:color w:val="0067B1"/>
          <w:w w:val="115"/>
        </w:rPr>
        <w:t>goals</w:t>
      </w:r>
      <w:r>
        <w:rPr>
          <w:color w:val="0067B1"/>
          <w:spacing w:val="-6"/>
          <w:w w:val="115"/>
        </w:rPr>
        <w:t xml:space="preserve"> </w:t>
      </w:r>
      <w:r>
        <w:rPr>
          <w:color w:val="0067B1"/>
          <w:w w:val="115"/>
        </w:rPr>
        <w:t>and</w:t>
      </w:r>
      <w:r>
        <w:rPr>
          <w:color w:val="0067B1"/>
          <w:spacing w:val="-6"/>
          <w:w w:val="115"/>
        </w:rPr>
        <w:t xml:space="preserve"> </w:t>
      </w:r>
      <w:r>
        <w:rPr>
          <w:color w:val="0067B1"/>
          <w:spacing w:val="-2"/>
          <w:w w:val="115"/>
        </w:rPr>
        <w:t>objectives.</w:t>
      </w:r>
    </w:p>
    <w:p w14:paraId="77CCAE79" w14:textId="77777777" w:rsidR="000F75DB" w:rsidRDefault="000F75DB">
      <w:pPr>
        <w:pStyle w:val="BodyText"/>
        <w:spacing w:before="7"/>
        <w:rPr>
          <w:sz w:val="19"/>
        </w:rPr>
      </w:pPr>
    </w:p>
    <w:p w14:paraId="024E5192"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44:</w:t>
      </w:r>
    </w:p>
    <w:p w14:paraId="119BFA06" w14:textId="77777777" w:rsidR="000F75DB" w:rsidRDefault="000C1A9B">
      <w:pPr>
        <w:pStyle w:val="BodyText"/>
        <w:spacing w:line="246" w:lineRule="exact"/>
        <w:ind w:left="1440"/>
      </w:pPr>
      <w:r>
        <w:rPr>
          <w:color w:val="0067B1"/>
          <w:w w:val="115"/>
        </w:rPr>
        <w:t>Identify</w:t>
      </w:r>
      <w:r>
        <w:rPr>
          <w:color w:val="0067B1"/>
          <w:spacing w:val="-13"/>
          <w:w w:val="115"/>
        </w:rPr>
        <w:t xml:space="preserve"> </w:t>
      </w:r>
      <w:r>
        <w:rPr>
          <w:color w:val="0067B1"/>
          <w:w w:val="115"/>
        </w:rPr>
        <w:t>appropriate</w:t>
      </w:r>
      <w:r>
        <w:rPr>
          <w:color w:val="0067B1"/>
          <w:spacing w:val="-12"/>
          <w:w w:val="115"/>
        </w:rPr>
        <w:t xml:space="preserve"> </w:t>
      </w:r>
      <w:r>
        <w:rPr>
          <w:color w:val="0067B1"/>
          <w:w w:val="115"/>
        </w:rPr>
        <w:t>strategies</w:t>
      </w:r>
      <w:r>
        <w:rPr>
          <w:color w:val="0067B1"/>
          <w:spacing w:val="-12"/>
          <w:w w:val="115"/>
        </w:rPr>
        <w:t xml:space="preserve"> </w:t>
      </w:r>
      <w:r>
        <w:rPr>
          <w:color w:val="0067B1"/>
          <w:w w:val="115"/>
        </w:rPr>
        <w:t>for</w:t>
      </w:r>
      <w:r>
        <w:rPr>
          <w:color w:val="0067B1"/>
          <w:spacing w:val="-13"/>
          <w:w w:val="115"/>
        </w:rPr>
        <w:t xml:space="preserve"> </w:t>
      </w:r>
      <w:r>
        <w:rPr>
          <w:color w:val="0067B1"/>
          <w:w w:val="115"/>
        </w:rPr>
        <w:t>each</w:t>
      </w:r>
      <w:r>
        <w:rPr>
          <w:color w:val="0067B1"/>
          <w:spacing w:val="-12"/>
          <w:w w:val="115"/>
        </w:rPr>
        <w:t xml:space="preserve"> </w:t>
      </w:r>
      <w:r>
        <w:rPr>
          <w:color w:val="0067B1"/>
          <w:w w:val="115"/>
        </w:rPr>
        <w:t>treatment</w:t>
      </w:r>
      <w:r>
        <w:rPr>
          <w:color w:val="0067B1"/>
          <w:spacing w:val="-13"/>
          <w:w w:val="115"/>
        </w:rPr>
        <w:t xml:space="preserve"> </w:t>
      </w:r>
      <w:r>
        <w:rPr>
          <w:color w:val="0067B1"/>
          <w:spacing w:val="-2"/>
          <w:w w:val="115"/>
        </w:rPr>
        <w:t>goal.</w:t>
      </w:r>
    </w:p>
    <w:p w14:paraId="27D38390" w14:textId="77777777" w:rsidR="000F75DB" w:rsidRDefault="000F75DB">
      <w:pPr>
        <w:pStyle w:val="BodyText"/>
        <w:spacing w:before="7"/>
        <w:rPr>
          <w:sz w:val="19"/>
        </w:rPr>
      </w:pPr>
    </w:p>
    <w:p w14:paraId="786AEB73"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45:</w:t>
      </w:r>
    </w:p>
    <w:p w14:paraId="38D78733" w14:textId="77777777" w:rsidR="000F75DB" w:rsidRDefault="000C1A9B">
      <w:pPr>
        <w:pStyle w:val="BodyText"/>
        <w:spacing w:line="252" w:lineRule="auto"/>
        <w:ind w:left="1440" w:right="1621"/>
      </w:pPr>
      <w:r>
        <w:rPr>
          <w:color w:val="0067B1"/>
          <w:w w:val="115"/>
        </w:rPr>
        <w:t>Coordinate</w:t>
      </w:r>
      <w:r>
        <w:rPr>
          <w:color w:val="0067B1"/>
          <w:spacing w:val="-6"/>
          <w:w w:val="115"/>
        </w:rPr>
        <w:t xml:space="preserve"> </w:t>
      </w:r>
      <w:r>
        <w:rPr>
          <w:color w:val="0067B1"/>
          <w:w w:val="115"/>
        </w:rPr>
        <w:t>treatment</w:t>
      </w:r>
      <w:r>
        <w:rPr>
          <w:color w:val="0067B1"/>
          <w:spacing w:val="-7"/>
          <w:w w:val="115"/>
        </w:rPr>
        <w:t xml:space="preserve"> </w:t>
      </w:r>
      <w:r>
        <w:rPr>
          <w:color w:val="0067B1"/>
          <w:w w:val="115"/>
        </w:rPr>
        <w:t>activities</w:t>
      </w:r>
      <w:r>
        <w:rPr>
          <w:color w:val="0067B1"/>
          <w:spacing w:val="-6"/>
          <w:w w:val="115"/>
        </w:rPr>
        <w:t xml:space="preserve"> </w:t>
      </w:r>
      <w:r>
        <w:rPr>
          <w:color w:val="0067B1"/>
          <w:w w:val="115"/>
        </w:rPr>
        <w:t>and</w:t>
      </w:r>
      <w:r>
        <w:rPr>
          <w:color w:val="0067B1"/>
          <w:spacing w:val="-6"/>
          <w:w w:val="115"/>
        </w:rPr>
        <w:t xml:space="preserve"> </w:t>
      </w:r>
      <w:r>
        <w:rPr>
          <w:color w:val="0067B1"/>
          <w:w w:val="115"/>
        </w:rPr>
        <w:t>community</w:t>
      </w:r>
      <w:r>
        <w:rPr>
          <w:color w:val="0067B1"/>
          <w:spacing w:val="-6"/>
          <w:w w:val="115"/>
        </w:rPr>
        <w:t xml:space="preserve"> </w:t>
      </w:r>
      <w:r>
        <w:rPr>
          <w:color w:val="0067B1"/>
          <w:w w:val="115"/>
        </w:rPr>
        <w:t>resources</w:t>
      </w:r>
      <w:r>
        <w:rPr>
          <w:color w:val="0067B1"/>
          <w:spacing w:val="-7"/>
          <w:w w:val="115"/>
        </w:rPr>
        <w:t xml:space="preserve"> </w:t>
      </w:r>
      <w:r>
        <w:rPr>
          <w:color w:val="0067B1"/>
          <w:w w:val="115"/>
        </w:rPr>
        <w:t>in</w:t>
      </w:r>
      <w:r>
        <w:rPr>
          <w:color w:val="0067B1"/>
          <w:spacing w:val="-6"/>
          <w:w w:val="115"/>
        </w:rPr>
        <w:t xml:space="preserve"> </w:t>
      </w:r>
      <w:r>
        <w:rPr>
          <w:color w:val="0067B1"/>
          <w:w w:val="115"/>
        </w:rPr>
        <w:t>a</w:t>
      </w:r>
      <w:r>
        <w:rPr>
          <w:color w:val="0067B1"/>
          <w:spacing w:val="-6"/>
          <w:w w:val="115"/>
        </w:rPr>
        <w:t xml:space="preserve"> </w:t>
      </w:r>
      <w:r>
        <w:rPr>
          <w:color w:val="0067B1"/>
          <w:w w:val="115"/>
        </w:rPr>
        <w:t>manner</w:t>
      </w:r>
      <w:r>
        <w:rPr>
          <w:color w:val="0067B1"/>
          <w:spacing w:val="-6"/>
          <w:w w:val="115"/>
        </w:rPr>
        <w:t xml:space="preserve"> </w:t>
      </w:r>
      <w:r>
        <w:rPr>
          <w:color w:val="0067B1"/>
          <w:w w:val="115"/>
        </w:rPr>
        <w:t>consistent</w:t>
      </w:r>
      <w:r>
        <w:rPr>
          <w:color w:val="0067B1"/>
          <w:spacing w:val="-6"/>
          <w:w w:val="115"/>
        </w:rPr>
        <w:t xml:space="preserve"> </w:t>
      </w:r>
      <w:r>
        <w:rPr>
          <w:color w:val="0067B1"/>
          <w:w w:val="115"/>
        </w:rPr>
        <w:t>with</w:t>
      </w:r>
      <w:r>
        <w:rPr>
          <w:color w:val="0067B1"/>
          <w:spacing w:val="-6"/>
          <w:w w:val="115"/>
        </w:rPr>
        <w:t xml:space="preserve"> </w:t>
      </w:r>
      <w:r>
        <w:rPr>
          <w:color w:val="0067B1"/>
          <w:w w:val="115"/>
        </w:rPr>
        <w:t>the client’s diagnosis and existing placement criteria.</w:t>
      </w:r>
    </w:p>
    <w:p w14:paraId="3F6A8313"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46:</w:t>
      </w:r>
    </w:p>
    <w:p w14:paraId="743337AE" w14:textId="77777777" w:rsidR="000F75DB" w:rsidRDefault="000C1A9B">
      <w:pPr>
        <w:pStyle w:val="BodyText"/>
        <w:spacing w:line="252" w:lineRule="auto"/>
        <w:ind w:left="1440" w:right="1621"/>
      </w:pPr>
      <w:r>
        <w:rPr>
          <w:color w:val="0067B1"/>
          <w:w w:val="115"/>
        </w:rPr>
        <w:t>Develop</w:t>
      </w:r>
      <w:r>
        <w:rPr>
          <w:color w:val="0067B1"/>
          <w:spacing w:val="-5"/>
          <w:w w:val="115"/>
        </w:rPr>
        <w:t xml:space="preserve"> </w:t>
      </w:r>
      <w:r>
        <w:rPr>
          <w:color w:val="0067B1"/>
          <w:w w:val="115"/>
        </w:rPr>
        <w:t>with</w:t>
      </w:r>
      <w:r>
        <w:rPr>
          <w:color w:val="0067B1"/>
          <w:spacing w:val="-5"/>
          <w:w w:val="115"/>
        </w:rPr>
        <w:t xml:space="preserve"> </w:t>
      </w:r>
      <w:r>
        <w:rPr>
          <w:color w:val="0067B1"/>
          <w:w w:val="115"/>
        </w:rPr>
        <w:t>the</w:t>
      </w:r>
      <w:r>
        <w:rPr>
          <w:color w:val="0067B1"/>
          <w:spacing w:val="-6"/>
          <w:w w:val="115"/>
        </w:rPr>
        <w:t xml:space="preserve"> </w:t>
      </w:r>
      <w:r>
        <w:rPr>
          <w:color w:val="0067B1"/>
          <w:w w:val="115"/>
        </w:rPr>
        <w:t>client</w:t>
      </w:r>
      <w:r>
        <w:rPr>
          <w:color w:val="0067B1"/>
          <w:spacing w:val="-5"/>
          <w:w w:val="115"/>
        </w:rPr>
        <w:t xml:space="preserve"> </w:t>
      </w:r>
      <w:r>
        <w:rPr>
          <w:color w:val="0067B1"/>
          <w:w w:val="115"/>
        </w:rPr>
        <w:t>a</w:t>
      </w:r>
      <w:r>
        <w:rPr>
          <w:color w:val="0067B1"/>
          <w:spacing w:val="-5"/>
          <w:w w:val="115"/>
        </w:rPr>
        <w:t xml:space="preserve"> </w:t>
      </w:r>
      <w:r>
        <w:rPr>
          <w:color w:val="0067B1"/>
          <w:w w:val="115"/>
        </w:rPr>
        <w:t>mutually</w:t>
      </w:r>
      <w:r>
        <w:rPr>
          <w:color w:val="0067B1"/>
          <w:spacing w:val="-5"/>
          <w:w w:val="115"/>
        </w:rPr>
        <w:t xml:space="preserve"> </w:t>
      </w:r>
      <w:r>
        <w:rPr>
          <w:color w:val="0067B1"/>
          <w:w w:val="115"/>
        </w:rPr>
        <w:t>acceptable</w:t>
      </w:r>
      <w:r>
        <w:rPr>
          <w:color w:val="0067B1"/>
          <w:spacing w:val="-5"/>
          <w:w w:val="115"/>
        </w:rPr>
        <w:t xml:space="preserve"> </w:t>
      </w:r>
      <w:r>
        <w:rPr>
          <w:color w:val="0067B1"/>
          <w:w w:val="115"/>
        </w:rPr>
        <w:t>treatment</w:t>
      </w:r>
      <w:r>
        <w:rPr>
          <w:color w:val="0067B1"/>
          <w:spacing w:val="-6"/>
          <w:w w:val="115"/>
        </w:rPr>
        <w:t xml:space="preserve"> </w:t>
      </w:r>
      <w:r>
        <w:rPr>
          <w:color w:val="0067B1"/>
          <w:w w:val="115"/>
        </w:rPr>
        <w:t>plan</w:t>
      </w:r>
      <w:r>
        <w:rPr>
          <w:color w:val="0067B1"/>
          <w:spacing w:val="-6"/>
          <w:w w:val="115"/>
        </w:rPr>
        <w:t xml:space="preserve"> </w:t>
      </w:r>
      <w:r>
        <w:rPr>
          <w:color w:val="0067B1"/>
          <w:w w:val="115"/>
        </w:rPr>
        <w:t>and</w:t>
      </w:r>
      <w:r>
        <w:rPr>
          <w:color w:val="0067B1"/>
          <w:spacing w:val="-5"/>
          <w:w w:val="115"/>
        </w:rPr>
        <w:t xml:space="preserve"> </w:t>
      </w:r>
      <w:r>
        <w:rPr>
          <w:color w:val="0067B1"/>
          <w:w w:val="115"/>
        </w:rPr>
        <w:t>method</w:t>
      </w:r>
      <w:r>
        <w:rPr>
          <w:color w:val="0067B1"/>
          <w:spacing w:val="-5"/>
          <w:w w:val="115"/>
        </w:rPr>
        <w:t xml:space="preserve"> </w:t>
      </w:r>
      <w:r>
        <w:rPr>
          <w:color w:val="0067B1"/>
          <w:w w:val="115"/>
        </w:rPr>
        <w:t>for</w:t>
      </w:r>
      <w:r>
        <w:rPr>
          <w:color w:val="0067B1"/>
          <w:spacing w:val="-5"/>
          <w:w w:val="115"/>
        </w:rPr>
        <w:t xml:space="preserve"> </w:t>
      </w:r>
      <w:r>
        <w:rPr>
          <w:color w:val="0067B1"/>
          <w:w w:val="115"/>
        </w:rPr>
        <w:t>monitoring</w:t>
      </w:r>
      <w:r>
        <w:rPr>
          <w:color w:val="0067B1"/>
          <w:spacing w:val="-5"/>
          <w:w w:val="115"/>
        </w:rPr>
        <w:t xml:space="preserve"> </w:t>
      </w:r>
      <w:r>
        <w:rPr>
          <w:color w:val="0067B1"/>
          <w:w w:val="115"/>
        </w:rPr>
        <w:t>and evaluating progress.</w:t>
      </w:r>
    </w:p>
    <w:p w14:paraId="6BEC0EDC"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47:</w:t>
      </w:r>
    </w:p>
    <w:p w14:paraId="5A03097A" w14:textId="77777777" w:rsidR="000F75DB" w:rsidRDefault="000C1A9B">
      <w:pPr>
        <w:pStyle w:val="BodyText"/>
        <w:spacing w:line="252" w:lineRule="auto"/>
        <w:ind w:left="1440" w:right="1621"/>
      </w:pPr>
      <w:r>
        <w:rPr>
          <w:color w:val="0067B1"/>
          <w:w w:val="115"/>
        </w:rPr>
        <w:t>Inform</w:t>
      </w:r>
      <w:r>
        <w:rPr>
          <w:color w:val="0067B1"/>
          <w:spacing w:val="-7"/>
          <w:w w:val="115"/>
        </w:rPr>
        <w:t xml:space="preserve"> </w:t>
      </w:r>
      <w:r>
        <w:rPr>
          <w:color w:val="0067B1"/>
          <w:w w:val="115"/>
        </w:rPr>
        <w:t>the</w:t>
      </w:r>
      <w:r>
        <w:rPr>
          <w:color w:val="0067B1"/>
          <w:spacing w:val="-8"/>
          <w:w w:val="115"/>
        </w:rPr>
        <w:t xml:space="preserve"> </w:t>
      </w:r>
      <w:r>
        <w:rPr>
          <w:color w:val="0067B1"/>
          <w:w w:val="115"/>
        </w:rPr>
        <w:t>client</w:t>
      </w:r>
      <w:r>
        <w:rPr>
          <w:color w:val="0067B1"/>
          <w:spacing w:val="-7"/>
          <w:w w:val="115"/>
        </w:rPr>
        <w:t xml:space="preserve"> </w:t>
      </w:r>
      <w:r>
        <w:rPr>
          <w:color w:val="0067B1"/>
          <w:w w:val="115"/>
        </w:rPr>
        <w:t>of</w:t>
      </w:r>
      <w:r>
        <w:rPr>
          <w:color w:val="0067B1"/>
          <w:spacing w:val="-7"/>
          <w:w w:val="115"/>
        </w:rPr>
        <w:t xml:space="preserve"> </w:t>
      </w:r>
      <w:r>
        <w:rPr>
          <w:color w:val="0067B1"/>
          <w:w w:val="115"/>
        </w:rPr>
        <w:t>confidentiality</w:t>
      </w:r>
      <w:r>
        <w:rPr>
          <w:color w:val="0067B1"/>
          <w:spacing w:val="-7"/>
          <w:w w:val="115"/>
        </w:rPr>
        <w:t xml:space="preserve"> </w:t>
      </w:r>
      <w:r>
        <w:rPr>
          <w:color w:val="0067B1"/>
          <w:w w:val="115"/>
        </w:rPr>
        <w:t>rights,</w:t>
      </w:r>
      <w:r>
        <w:rPr>
          <w:color w:val="0067B1"/>
          <w:spacing w:val="-8"/>
          <w:w w:val="115"/>
        </w:rPr>
        <w:t xml:space="preserve"> </w:t>
      </w:r>
      <w:r>
        <w:rPr>
          <w:color w:val="0067B1"/>
          <w:w w:val="115"/>
        </w:rPr>
        <w:t>program</w:t>
      </w:r>
      <w:r>
        <w:rPr>
          <w:color w:val="0067B1"/>
          <w:spacing w:val="-8"/>
          <w:w w:val="115"/>
        </w:rPr>
        <w:t xml:space="preserve"> </w:t>
      </w:r>
      <w:r>
        <w:rPr>
          <w:color w:val="0067B1"/>
          <w:w w:val="115"/>
        </w:rPr>
        <w:t>procedures</w:t>
      </w:r>
      <w:r>
        <w:rPr>
          <w:color w:val="0067B1"/>
          <w:spacing w:val="-8"/>
          <w:w w:val="115"/>
        </w:rPr>
        <w:t xml:space="preserve"> </w:t>
      </w:r>
      <w:r>
        <w:rPr>
          <w:color w:val="0067B1"/>
          <w:w w:val="115"/>
        </w:rPr>
        <w:t>that</w:t>
      </w:r>
      <w:r>
        <w:rPr>
          <w:color w:val="0067B1"/>
          <w:spacing w:val="-8"/>
          <w:w w:val="115"/>
        </w:rPr>
        <w:t xml:space="preserve"> </w:t>
      </w:r>
      <w:r>
        <w:rPr>
          <w:color w:val="0067B1"/>
          <w:w w:val="115"/>
        </w:rPr>
        <w:t>safeguard</w:t>
      </w:r>
      <w:r>
        <w:rPr>
          <w:color w:val="0067B1"/>
          <w:spacing w:val="-7"/>
          <w:w w:val="115"/>
        </w:rPr>
        <w:t xml:space="preserve"> </w:t>
      </w:r>
      <w:r>
        <w:rPr>
          <w:color w:val="0067B1"/>
          <w:w w:val="115"/>
        </w:rPr>
        <w:t>them,</w:t>
      </w:r>
      <w:r>
        <w:rPr>
          <w:color w:val="0067B1"/>
          <w:spacing w:val="-8"/>
          <w:w w:val="115"/>
        </w:rPr>
        <w:t xml:space="preserve"> </w:t>
      </w:r>
      <w:r>
        <w:rPr>
          <w:color w:val="0067B1"/>
          <w:w w:val="115"/>
        </w:rPr>
        <w:t>and</w:t>
      </w:r>
      <w:r>
        <w:rPr>
          <w:color w:val="0067B1"/>
          <w:spacing w:val="-7"/>
          <w:w w:val="115"/>
        </w:rPr>
        <w:t xml:space="preserve"> </w:t>
      </w:r>
      <w:r>
        <w:rPr>
          <w:color w:val="0067B1"/>
          <w:w w:val="115"/>
        </w:rPr>
        <w:t>the exceptions imposed by regulations.</w:t>
      </w:r>
    </w:p>
    <w:p w14:paraId="418F7B64"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48:</w:t>
      </w:r>
    </w:p>
    <w:p w14:paraId="387D7EA6" w14:textId="77777777" w:rsidR="000F75DB" w:rsidRDefault="000C1A9B">
      <w:pPr>
        <w:pStyle w:val="BodyText"/>
        <w:spacing w:line="246" w:lineRule="exact"/>
        <w:ind w:left="1440"/>
      </w:pPr>
      <w:r>
        <w:rPr>
          <w:color w:val="0067B1"/>
          <w:w w:val="115"/>
        </w:rPr>
        <w:t>Reassess</w:t>
      </w:r>
      <w:r>
        <w:rPr>
          <w:color w:val="0067B1"/>
          <w:spacing w:val="-7"/>
          <w:w w:val="115"/>
        </w:rPr>
        <w:t xml:space="preserve"> </w:t>
      </w:r>
      <w:r>
        <w:rPr>
          <w:color w:val="0067B1"/>
          <w:w w:val="115"/>
        </w:rPr>
        <w:t>the</w:t>
      </w:r>
      <w:r>
        <w:rPr>
          <w:color w:val="0067B1"/>
          <w:spacing w:val="-7"/>
          <w:w w:val="115"/>
        </w:rPr>
        <w:t xml:space="preserve"> </w:t>
      </w:r>
      <w:r>
        <w:rPr>
          <w:color w:val="0067B1"/>
          <w:w w:val="115"/>
        </w:rPr>
        <w:t>treatment</w:t>
      </w:r>
      <w:r>
        <w:rPr>
          <w:color w:val="0067B1"/>
          <w:spacing w:val="-7"/>
          <w:w w:val="115"/>
        </w:rPr>
        <w:t xml:space="preserve"> </w:t>
      </w:r>
      <w:r>
        <w:rPr>
          <w:color w:val="0067B1"/>
          <w:w w:val="115"/>
        </w:rPr>
        <w:t>plan</w:t>
      </w:r>
      <w:r>
        <w:rPr>
          <w:color w:val="0067B1"/>
          <w:spacing w:val="-7"/>
          <w:w w:val="115"/>
        </w:rPr>
        <w:t xml:space="preserve"> </w:t>
      </w:r>
      <w:r>
        <w:rPr>
          <w:color w:val="0067B1"/>
          <w:w w:val="115"/>
        </w:rPr>
        <w:t>at</w:t>
      </w:r>
      <w:r>
        <w:rPr>
          <w:color w:val="0067B1"/>
          <w:spacing w:val="-6"/>
          <w:w w:val="115"/>
        </w:rPr>
        <w:t xml:space="preserve"> </w:t>
      </w:r>
      <w:r>
        <w:rPr>
          <w:color w:val="0067B1"/>
          <w:w w:val="115"/>
        </w:rPr>
        <w:t>regular</w:t>
      </w:r>
      <w:r>
        <w:rPr>
          <w:color w:val="0067B1"/>
          <w:spacing w:val="-6"/>
          <w:w w:val="115"/>
        </w:rPr>
        <w:t xml:space="preserve"> </w:t>
      </w:r>
      <w:r>
        <w:rPr>
          <w:color w:val="0067B1"/>
          <w:w w:val="115"/>
        </w:rPr>
        <w:t>intervals</w:t>
      </w:r>
      <w:r>
        <w:rPr>
          <w:color w:val="0067B1"/>
          <w:spacing w:val="-6"/>
          <w:w w:val="115"/>
        </w:rPr>
        <w:t xml:space="preserve"> </w:t>
      </w:r>
      <w:r>
        <w:rPr>
          <w:color w:val="0067B1"/>
          <w:w w:val="115"/>
        </w:rPr>
        <w:t>or</w:t>
      </w:r>
      <w:r>
        <w:rPr>
          <w:color w:val="0067B1"/>
          <w:spacing w:val="-6"/>
          <w:w w:val="115"/>
        </w:rPr>
        <w:t xml:space="preserve"> </w:t>
      </w:r>
      <w:r>
        <w:rPr>
          <w:color w:val="0067B1"/>
          <w:w w:val="115"/>
        </w:rPr>
        <w:t>when</w:t>
      </w:r>
      <w:r>
        <w:rPr>
          <w:color w:val="0067B1"/>
          <w:spacing w:val="-6"/>
          <w:w w:val="115"/>
        </w:rPr>
        <w:t xml:space="preserve"> </w:t>
      </w:r>
      <w:r>
        <w:rPr>
          <w:color w:val="0067B1"/>
          <w:w w:val="115"/>
        </w:rPr>
        <w:t>indicated</w:t>
      </w:r>
      <w:r>
        <w:rPr>
          <w:color w:val="0067B1"/>
          <w:spacing w:val="-6"/>
          <w:w w:val="115"/>
        </w:rPr>
        <w:t xml:space="preserve"> </w:t>
      </w:r>
      <w:r>
        <w:rPr>
          <w:color w:val="0067B1"/>
          <w:w w:val="115"/>
        </w:rPr>
        <w:t>by</w:t>
      </w:r>
      <w:r>
        <w:rPr>
          <w:color w:val="0067B1"/>
          <w:spacing w:val="-5"/>
          <w:w w:val="115"/>
        </w:rPr>
        <w:t xml:space="preserve"> </w:t>
      </w:r>
      <w:r>
        <w:rPr>
          <w:color w:val="0067B1"/>
          <w:w w:val="115"/>
        </w:rPr>
        <w:t>changing</w:t>
      </w:r>
      <w:r>
        <w:rPr>
          <w:color w:val="0067B1"/>
          <w:spacing w:val="-6"/>
          <w:w w:val="115"/>
        </w:rPr>
        <w:t xml:space="preserve"> </w:t>
      </w:r>
      <w:r>
        <w:rPr>
          <w:color w:val="0067B1"/>
          <w:spacing w:val="-2"/>
          <w:w w:val="115"/>
        </w:rPr>
        <w:t>circumstances.</w:t>
      </w:r>
    </w:p>
    <w:p w14:paraId="41707F8B" w14:textId="77777777" w:rsidR="000F75DB" w:rsidRDefault="000F75DB">
      <w:pPr>
        <w:pStyle w:val="BodyText"/>
        <w:rPr>
          <w:sz w:val="24"/>
        </w:rPr>
      </w:pPr>
    </w:p>
    <w:p w14:paraId="13D9DE27" w14:textId="77777777" w:rsidR="000F75DB" w:rsidRDefault="000C1A9B">
      <w:pPr>
        <w:spacing w:before="207"/>
        <w:ind w:left="1440"/>
        <w:rPr>
          <w:b/>
          <w:sz w:val="28"/>
        </w:rPr>
      </w:pPr>
      <w:r>
        <w:rPr>
          <w:b/>
          <w:color w:val="0067B1"/>
          <w:sz w:val="40"/>
        </w:rPr>
        <w:t>P</w:t>
      </w:r>
      <w:r>
        <w:rPr>
          <w:b/>
          <w:color w:val="0067B1"/>
          <w:sz w:val="28"/>
        </w:rPr>
        <w:t>rActice</w:t>
      </w:r>
      <w:r>
        <w:rPr>
          <w:b/>
          <w:color w:val="0067B1"/>
          <w:spacing w:val="69"/>
          <w:sz w:val="28"/>
        </w:rPr>
        <w:t xml:space="preserve"> </w:t>
      </w:r>
      <w:r>
        <w:rPr>
          <w:b/>
          <w:color w:val="0067B1"/>
          <w:sz w:val="40"/>
        </w:rPr>
        <w:t>d</w:t>
      </w:r>
      <w:r>
        <w:rPr>
          <w:b/>
          <w:color w:val="0067B1"/>
          <w:sz w:val="28"/>
        </w:rPr>
        <w:t>imension</w:t>
      </w:r>
      <w:r>
        <w:rPr>
          <w:b/>
          <w:color w:val="0067B1"/>
          <w:spacing w:val="68"/>
          <w:sz w:val="28"/>
        </w:rPr>
        <w:t xml:space="preserve"> </w:t>
      </w:r>
      <w:r>
        <w:rPr>
          <w:b/>
          <w:color w:val="0067B1"/>
          <w:sz w:val="40"/>
        </w:rPr>
        <w:t>iii:</w:t>
      </w:r>
      <w:r>
        <w:rPr>
          <w:b/>
          <w:color w:val="0067B1"/>
          <w:spacing w:val="40"/>
          <w:sz w:val="40"/>
        </w:rPr>
        <w:t xml:space="preserve"> </w:t>
      </w:r>
      <w:r>
        <w:rPr>
          <w:b/>
          <w:color w:val="0067B1"/>
          <w:spacing w:val="-2"/>
          <w:sz w:val="40"/>
        </w:rPr>
        <w:t>r</w:t>
      </w:r>
      <w:r>
        <w:rPr>
          <w:b/>
          <w:color w:val="0067B1"/>
          <w:spacing w:val="-2"/>
          <w:sz w:val="28"/>
        </w:rPr>
        <w:t>eferrAl</w:t>
      </w:r>
    </w:p>
    <w:p w14:paraId="282C2BCD" w14:textId="77777777" w:rsidR="000F75DB" w:rsidRDefault="000C1A9B">
      <w:pPr>
        <w:pStyle w:val="Heading6"/>
        <w:spacing w:before="57"/>
      </w:pPr>
      <w:r>
        <w:rPr>
          <w:color w:val="0067B1"/>
          <w:w w:val="110"/>
        </w:rPr>
        <w:t>Competency</w:t>
      </w:r>
      <w:r>
        <w:rPr>
          <w:color w:val="0067B1"/>
          <w:spacing w:val="-23"/>
          <w:w w:val="110"/>
        </w:rPr>
        <w:t xml:space="preserve"> </w:t>
      </w:r>
      <w:r>
        <w:rPr>
          <w:color w:val="0067B1"/>
          <w:spacing w:val="-5"/>
          <w:w w:val="110"/>
        </w:rPr>
        <w:t>49:</w:t>
      </w:r>
    </w:p>
    <w:p w14:paraId="419922B3" w14:textId="77777777" w:rsidR="000F75DB" w:rsidRDefault="000C1A9B">
      <w:pPr>
        <w:pStyle w:val="BodyText"/>
        <w:spacing w:line="252" w:lineRule="auto"/>
        <w:ind w:left="1440" w:right="1621"/>
      </w:pPr>
      <w:r>
        <w:rPr>
          <w:color w:val="0067B1"/>
          <w:w w:val="115"/>
        </w:rPr>
        <w:t>Establish and maintain relationships with civic groups, agencies, other professionals, governmental</w:t>
      </w:r>
      <w:r>
        <w:rPr>
          <w:color w:val="0067B1"/>
          <w:spacing w:val="-1"/>
          <w:w w:val="115"/>
        </w:rPr>
        <w:t xml:space="preserve"> </w:t>
      </w:r>
      <w:r>
        <w:rPr>
          <w:color w:val="0067B1"/>
          <w:w w:val="115"/>
        </w:rPr>
        <w:t>entities,</w:t>
      </w:r>
      <w:r>
        <w:rPr>
          <w:color w:val="0067B1"/>
          <w:spacing w:val="-1"/>
          <w:w w:val="115"/>
        </w:rPr>
        <w:t xml:space="preserve"> </w:t>
      </w:r>
      <w:r>
        <w:rPr>
          <w:color w:val="0067B1"/>
          <w:w w:val="115"/>
        </w:rPr>
        <w:t>and</w:t>
      </w:r>
      <w:r>
        <w:rPr>
          <w:color w:val="0067B1"/>
          <w:spacing w:val="-1"/>
          <w:w w:val="115"/>
        </w:rPr>
        <w:t xml:space="preserve"> </w:t>
      </w:r>
      <w:r>
        <w:rPr>
          <w:color w:val="0067B1"/>
          <w:w w:val="115"/>
        </w:rPr>
        <w:t>the</w:t>
      </w:r>
      <w:r>
        <w:rPr>
          <w:color w:val="0067B1"/>
          <w:spacing w:val="-2"/>
          <w:w w:val="115"/>
        </w:rPr>
        <w:t xml:space="preserve"> </w:t>
      </w:r>
      <w:r>
        <w:rPr>
          <w:color w:val="0067B1"/>
          <w:w w:val="115"/>
        </w:rPr>
        <w:t>community</w:t>
      </w:r>
      <w:r>
        <w:rPr>
          <w:color w:val="0067B1"/>
          <w:spacing w:val="-1"/>
          <w:w w:val="115"/>
        </w:rPr>
        <w:t xml:space="preserve"> </w:t>
      </w:r>
      <w:r>
        <w:rPr>
          <w:color w:val="0067B1"/>
          <w:w w:val="115"/>
        </w:rPr>
        <w:t>at</w:t>
      </w:r>
      <w:r>
        <w:rPr>
          <w:color w:val="0067B1"/>
          <w:spacing w:val="-1"/>
          <w:w w:val="115"/>
        </w:rPr>
        <w:t xml:space="preserve"> </w:t>
      </w:r>
      <w:r>
        <w:rPr>
          <w:color w:val="0067B1"/>
          <w:w w:val="115"/>
        </w:rPr>
        <w:t>large</w:t>
      </w:r>
      <w:r>
        <w:rPr>
          <w:color w:val="0067B1"/>
          <w:spacing w:val="-2"/>
          <w:w w:val="115"/>
        </w:rPr>
        <w:t xml:space="preserve"> </w:t>
      </w:r>
      <w:r>
        <w:rPr>
          <w:color w:val="0067B1"/>
          <w:w w:val="115"/>
        </w:rPr>
        <w:t>to</w:t>
      </w:r>
      <w:r>
        <w:rPr>
          <w:color w:val="0067B1"/>
          <w:spacing w:val="-2"/>
          <w:w w:val="115"/>
        </w:rPr>
        <w:t xml:space="preserve"> </w:t>
      </w:r>
      <w:r>
        <w:rPr>
          <w:color w:val="0067B1"/>
          <w:w w:val="115"/>
        </w:rPr>
        <w:t>ensure</w:t>
      </w:r>
      <w:r>
        <w:rPr>
          <w:color w:val="0067B1"/>
          <w:spacing w:val="-1"/>
          <w:w w:val="115"/>
        </w:rPr>
        <w:t xml:space="preserve"> </w:t>
      </w:r>
      <w:r>
        <w:rPr>
          <w:color w:val="0067B1"/>
          <w:w w:val="115"/>
        </w:rPr>
        <w:t>appropriate</w:t>
      </w:r>
      <w:r>
        <w:rPr>
          <w:color w:val="0067B1"/>
          <w:spacing w:val="-1"/>
          <w:w w:val="115"/>
        </w:rPr>
        <w:t xml:space="preserve"> </w:t>
      </w:r>
      <w:r>
        <w:rPr>
          <w:color w:val="0067B1"/>
          <w:w w:val="115"/>
        </w:rPr>
        <w:t>referrals,</w:t>
      </w:r>
      <w:r>
        <w:rPr>
          <w:color w:val="0067B1"/>
          <w:spacing w:val="-2"/>
          <w:w w:val="115"/>
        </w:rPr>
        <w:t xml:space="preserve"> </w:t>
      </w:r>
      <w:r>
        <w:rPr>
          <w:color w:val="0067B1"/>
          <w:w w:val="115"/>
        </w:rPr>
        <w:t>identify service gaps, expand community resources, and help address unmet needs.</w:t>
      </w:r>
    </w:p>
    <w:p w14:paraId="2AD514F4" w14:textId="77777777" w:rsidR="000F75DB" w:rsidRDefault="000C1A9B">
      <w:pPr>
        <w:pStyle w:val="Heading6"/>
      </w:pPr>
      <w:r>
        <w:rPr>
          <w:color w:val="0067B1"/>
          <w:w w:val="110"/>
        </w:rPr>
        <w:t>Compe</w:t>
      </w:r>
      <w:r>
        <w:rPr>
          <w:color w:val="0067B1"/>
          <w:w w:val="110"/>
        </w:rPr>
        <w:t>tency</w:t>
      </w:r>
      <w:r>
        <w:rPr>
          <w:color w:val="0067B1"/>
          <w:spacing w:val="-23"/>
          <w:w w:val="110"/>
        </w:rPr>
        <w:t xml:space="preserve"> </w:t>
      </w:r>
      <w:r>
        <w:rPr>
          <w:color w:val="0067B1"/>
          <w:spacing w:val="-5"/>
          <w:w w:val="110"/>
        </w:rPr>
        <w:t>50:</w:t>
      </w:r>
    </w:p>
    <w:p w14:paraId="4B91AC02" w14:textId="77777777" w:rsidR="000F75DB" w:rsidRDefault="000C1A9B">
      <w:pPr>
        <w:pStyle w:val="BodyText"/>
        <w:spacing w:line="246" w:lineRule="exact"/>
        <w:ind w:left="1440"/>
      </w:pPr>
      <w:r>
        <w:rPr>
          <w:color w:val="0067B1"/>
          <w:w w:val="115"/>
        </w:rPr>
        <w:t>Continuously</w:t>
      </w:r>
      <w:r>
        <w:rPr>
          <w:color w:val="0067B1"/>
          <w:spacing w:val="-2"/>
          <w:w w:val="115"/>
        </w:rPr>
        <w:t xml:space="preserve"> </w:t>
      </w:r>
      <w:r>
        <w:rPr>
          <w:color w:val="0067B1"/>
          <w:w w:val="115"/>
        </w:rPr>
        <w:t>assess</w:t>
      </w:r>
      <w:r>
        <w:rPr>
          <w:color w:val="0067B1"/>
          <w:spacing w:val="-2"/>
          <w:w w:val="115"/>
        </w:rPr>
        <w:t xml:space="preserve"> </w:t>
      </w:r>
      <w:r>
        <w:rPr>
          <w:color w:val="0067B1"/>
          <w:w w:val="115"/>
        </w:rPr>
        <w:t>and</w:t>
      </w:r>
      <w:r>
        <w:rPr>
          <w:color w:val="0067B1"/>
          <w:spacing w:val="-2"/>
          <w:w w:val="115"/>
        </w:rPr>
        <w:t xml:space="preserve"> </w:t>
      </w:r>
      <w:r>
        <w:rPr>
          <w:color w:val="0067B1"/>
          <w:w w:val="115"/>
        </w:rPr>
        <w:t>evaluate</w:t>
      </w:r>
      <w:r>
        <w:rPr>
          <w:color w:val="0067B1"/>
          <w:spacing w:val="-2"/>
          <w:w w:val="115"/>
        </w:rPr>
        <w:t xml:space="preserve"> </w:t>
      </w:r>
      <w:r>
        <w:rPr>
          <w:color w:val="0067B1"/>
          <w:w w:val="115"/>
        </w:rPr>
        <w:t>referral</w:t>
      </w:r>
      <w:r>
        <w:rPr>
          <w:color w:val="0067B1"/>
          <w:spacing w:val="-3"/>
          <w:w w:val="115"/>
        </w:rPr>
        <w:t xml:space="preserve"> </w:t>
      </w:r>
      <w:r>
        <w:rPr>
          <w:color w:val="0067B1"/>
          <w:w w:val="115"/>
        </w:rPr>
        <w:t>resources</w:t>
      </w:r>
      <w:r>
        <w:rPr>
          <w:color w:val="0067B1"/>
          <w:spacing w:val="-3"/>
          <w:w w:val="115"/>
        </w:rPr>
        <w:t xml:space="preserve"> </w:t>
      </w:r>
      <w:r>
        <w:rPr>
          <w:color w:val="0067B1"/>
          <w:w w:val="115"/>
        </w:rPr>
        <w:t>to</w:t>
      </w:r>
      <w:r>
        <w:rPr>
          <w:color w:val="0067B1"/>
          <w:spacing w:val="-3"/>
          <w:w w:val="115"/>
        </w:rPr>
        <w:t xml:space="preserve"> </w:t>
      </w:r>
      <w:r>
        <w:rPr>
          <w:color w:val="0067B1"/>
          <w:w w:val="115"/>
        </w:rPr>
        <w:t>determine</w:t>
      </w:r>
      <w:r>
        <w:rPr>
          <w:color w:val="0067B1"/>
          <w:spacing w:val="-2"/>
          <w:w w:val="115"/>
        </w:rPr>
        <w:t xml:space="preserve"> </w:t>
      </w:r>
      <w:r>
        <w:rPr>
          <w:color w:val="0067B1"/>
          <w:w w:val="115"/>
        </w:rPr>
        <w:t>their</w:t>
      </w:r>
      <w:r>
        <w:rPr>
          <w:color w:val="0067B1"/>
          <w:spacing w:val="-3"/>
          <w:w w:val="115"/>
        </w:rPr>
        <w:t xml:space="preserve"> </w:t>
      </w:r>
      <w:r>
        <w:rPr>
          <w:color w:val="0067B1"/>
          <w:spacing w:val="-2"/>
          <w:w w:val="115"/>
        </w:rPr>
        <w:t>appropriateness.</w:t>
      </w:r>
    </w:p>
    <w:p w14:paraId="2E809AA0" w14:textId="77777777" w:rsidR="000F75DB" w:rsidRDefault="000F75DB">
      <w:pPr>
        <w:pStyle w:val="BodyText"/>
        <w:spacing w:before="7"/>
        <w:rPr>
          <w:sz w:val="19"/>
        </w:rPr>
      </w:pPr>
    </w:p>
    <w:p w14:paraId="16B8B40F"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51:</w:t>
      </w:r>
    </w:p>
    <w:p w14:paraId="46E06550" w14:textId="77777777" w:rsidR="000F75DB" w:rsidRDefault="000C1A9B">
      <w:pPr>
        <w:pStyle w:val="BodyText"/>
        <w:spacing w:line="252" w:lineRule="auto"/>
        <w:ind w:left="1440" w:right="1621"/>
      </w:pPr>
      <w:r>
        <w:rPr>
          <w:color w:val="0067B1"/>
          <w:w w:val="115"/>
        </w:rPr>
        <w:t>Differentiate</w:t>
      </w:r>
      <w:r>
        <w:rPr>
          <w:color w:val="0067B1"/>
          <w:spacing w:val="-9"/>
          <w:w w:val="115"/>
        </w:rPr>
        <w:t xml:space="preserve"> </w:t>
      </w:r>
      <w:r>
        <w:rPr>
          <w:color w:val="0067B1"/>
          <w:w w:val="115"/>
        </w:rPr>
        <w:t>between</w:t>
      </w:r>
      <w:r>
        <w:rPr>
          <w:color w:val="0067B1"/>
          <w:spacing w:val="-9"/>
          <w:w w:val="115"/>
        </w:rPr>
        <w:t xml:space="preserve"> </w:t>
      </w:r>
      <w:r>
        <w:rPr>
          <w:color w:val="0067B1"/>
          <w:w w:val="115"/>
        </w:rPr>
        <w:t>situations</w:t>
      </w:r>
      <w:r>
        <w:rPr>
          <w:color w:val="0067B1"/>
          <w:spacing w:val="-9"/>
          <w:w w:val="115"/>
        </w:rPr>
        <w:t xml:space="preserve"> </w:t>
      </w:r>
      <w:r>
        <w:rPr>
          <w:color w:val="0067B1"/>
          <w:w w:val="115"/>
        </w:rPr>
        <w:t>in</w:t>
      </w:r>
      <w:r>
        <w:rPr>
          <w:color w:val="0067B1"/>
          <w:spacing w:val="-9"/>
          <w:w w:val="115"/>
        </w:rPr>
        <w:t xml:space="preserve"> </w:t>
      </w:r>
      <w:r>
        <w:rPr>
          <w:color w:val="0067B1"/>
          <w:w w:val="115"/>
        </w:rPr>
        <w:t>which</w:t>
      </w:r>
      <w:r>
        <w:rPr>
          <w:color w:val="0067B1"/>
          <w:spacing w:val="-9"/>
          <w:w w:val="115"/>
        </w:rPr>
        <w:t xml:space="preserve"> </w:t>
      </w:r>
      <w:r>
        <w:rPr>
          <w:color w:val="0067B1"/>
          <w:w w:val="115"/>
        </w:rPr>
        <w:t>it</w:t>
      </w:r>
      <w:r>
        <w:rPr>
          <w:color w:val="0067B1"/>
          <w:spacing w:val="-9"/>
          <w:w w:val="115"/>
        </w:rPr>
        <w:t xml:space="preserve"> </w:t>
      </w:r>
      <w:r>
        <w:rPr>
          <w:color w:val="0067B1"/>
          <w:w w:val="115"/>
        </w:rPr>
        <w:t>is</w:t>
      </w:r>
      <w:r>
        <w:rPr>
          <w:color w:val="0067B1"/>
          <w:spacing w:val="-9"/>
          <w:w w:val="115"/>
        </w:rPr>
        <w:t xml:space="preserve"> </w:t>
      </w:r>
      <w:r>
        <w:rPr>
          <w:color w:val="0067B1"/>
          <w:w w:val="115"/>
        </w:rPr>
        <w:t>most</w:t>
      </w:r>
      <w:r>
        <w:rPr>
          <w:color w:val="0067B1"/>
          <w:spacing w:val="-9"/>
          <w:w w:val="115"/>
        </w:rPr>
        <w:t xml:space="preserve"> </w:t>
      </w:r>
      <w:r>
        <w:rPr>
          <w:color w:val="0067B1"/>
          <w:w w:val="115"/>
        </w:rPr>
        <w:t>appropriate</w:t>
      </w:r>
      <w:r>
        <w:rPr>
          <w:color w:val="0067B1"/>
          <w:spacing w:val="-9"/>
          <w:w w:val="115"/>
        </w:rPr>
        <w:t xml:space="preserve"> </w:t>
      </w:r>
      <w:r>
        <w:rPr>
          <w:color w:val="0067B1"/>
          <w:w w:val="115"/>
        </w:rPr>
        <w:t>for</w:t>
      </w:r>
      <w:r>
        <w:rPr>
          <w:color w:val="0067B1"/>
          <w:spacing w:val="-9"/>
          <w:w w:val="115"/>
        </w:rPr>
        <w:t xml:space="preserve"> </w:t>
      </w:r>
      <w:r>
        <w:rPr>
          <w:color w:val="0067B1"/>
          <w:w w:val="115"/>
        </w:rPr>
        <w:t>the</w:t>
      </w:r>
      <w:r>
        <w:rPr>
          <w:color w:val="0067B1"/>
          <w:spacing w:val="-10"/>
          <w:w w:val="115"/>
        </w:rPr>
        <w:t xml:space="preserve"> </w:t>
      </w:r>
      <w:r>
        <w:rPr>
          <w:color w:val="0067B1"/>
          <w:w w:val="115"/>
        </w:rPr>
        <w:t>client</w:t>
      </w:r>
      <w:r>
        <w:rPr>
          <w:color w:val="0067B1"/>
          <w:spacing w:val="-9"/>
          <w:w w:val="115"/>
        </w:rPr>
        <w:t xml:space="preserve"> </w:t>
      </w:r>
      <w:r>
        <w:rPr>
          <w:color w:val="0067B1"/>
          <w:w w:val="115"/>
        </w:rPr>
        <w:t>to</w:t>
      </w:r>
      <w:r>
        <w:rPr>
          <w:color w:val="0067B1"/>
          <w:spacing w:val="-10"/>
          <w:w w:val="115"/>
        </w:rPr>
        <w:t xml:space="preserve"> </w:t>
      </w:r>
      <w:r>
        <w:rPr>
          <w:color w:val="0067B1"/>
          <w:w w:val="115"/>
        </w:rPr>
        <w:t>self-refer</w:t>
      </w:r>
      <w:r>
        <w:rPr>
          <w:color w:val="0067B1"/>
          <w:spacing w:val="-9"/>
          <w:w w:val="115"/>
        </w:rPr>
        <w:t xml:space="preserve"> </w:t>
      </w:r>
      <w:r>
        <w:rPr>
          <w:color w:val="0067B1"/>
          <w:w w:val="115"/>
        </w:rPr>
        <w:t>to</w:t>
      </w:r>
      <w:r>
        <w:rPr>
          <w:color w:val="0067B1"/>
          <w:spacing w:val="-10"/>
          <w:w w:val="115"/>
        </w:rPr>
        <w:t xml:space="preserve"> </w:t>
      </w:r>
      <w:r>
        <w:rPr>
          <w:color w:val="0067B1"/>
          <w:w w:val="115"/>
        </w:rPr>
        <w:t>a resource and situations requiring counselor referral.</w:t>
      </w:r>
    </w:p>
    <w:p w14:paraId="299B7AF1" w14:textId="77777777" w:rsidR="000F75DB" w:rsidRDefault="000F75DB">
      <w:pPr>
        <w:spacing w:line="252" w:lineRule="auto"/>
        <w:sectPr w:rsidR="000F75DB">
          <w:headerReference w:type="even" r:id="rId274"/>
          <w:headerReference w:type="default" r:id="rId275"/>
          <w:footerReference w:type="even" r:id="rId276"/>
          <w:footerReference w:type="default" r:id="rId277"/>
          <w:pgSz w:w="12240" w:h="15840"/>
          <w:pgMar w:top="1700" w:right="0" w:bottom="780" w:left="0" w:header="683" w:footer="583" w:gutter="0"/>
          <w:pgNumType w:start="181"/>
          <w:cols w:space="720"/>
        </w:sectPr>
      </w:pPr>
    </w:p>
    <w:p w14:paraId="4CC830F6" w14:textId="77777777" w:rsidR="000F75DB" w:rsidRDefault="000C1A9B">
      <w:pPr>
        <w:pStyle w:val="BodyText"/>
        <w:spacing w:before="12" w:line="252" w:lineRule="auto"/>
        <w:ind w:left="1440" w:right="1621"/>
      </w:pPr>
      <w:r>
        <w:rPr>
          <w:color w:val="0067B1"/>
          <w:w w:val="115"/>
        </w:rPr>
        <w:t>Arrange</w:t>
      </w:r>
      <w:r>
        <w:rPr>
          <w:color w:val="0067B1"/>
          <w:spacing w:val="-9"/>
          <w:w w:val="115"/>
        </w:rPr>
        <w:t xml:space="preserve"> </w:t>
      </w:r>
      <w:r>
        <w:rPr>
          <w:color w:val="0067B1"/>
          <w:w w:val="115"/>
        </w:rPr>
        <w:t>referrals</w:t>
      </w:r>
      <w:r>
        <w:rPr>
          <w:color w:val="0067B1"/>
          <w:spacing w:val="-9"/>
          <w:w w:val="115"/>
        </w:rPr>
        <w:t xml:space="preserve"> </w:t>
      </w:r>
      <w:r>
        <w:rPr>
          <w:color w:val="0067B1"/>
          <w:w w:val="115"/>
        </w:rPr>
        <w:t>to</w:t>
      </w:r>
      <w:r>
        <w:rPr>
          <w:color w:val="0067B1"/>
          <w:spacing w:val="-9"/>
          <w:w w:val="115"/>
        </w:rPr>
        <w:t xml:space="preserve"> </w:t>
      </w:r>
      <w:r>
        <w:rPr>
          <w:color w:val="0067B1"/>
          <w:w w:val="115"/>
        </w:rPr>
        <w:t>other</w:t>
      </w:r>
      <w:r>
        <w:rPr>
          <w:color w:val="0067B1"/>
          <w:spacing w:val="-8"/>
          <w:w w:val="115"/>
        </w:rPr>
        <w:t xml:space="preserve"> </w:t>
      </w:r>
      <w:r>
        <w:rPr>
          <w:color w:val="0067B1"/>
          <w:w w:val="115"/>
        </w:rPr>
        <w:t>professionals,</w:t>
      </w:r>
      <w:r>
        <w:rPr>
          <w:color w:val="0067B1"/>
          <w:spacing w:val="-9"/>
          <w:w w:val="115"/>
        </w:rPr>
        <w:t xml:space="preserve"> </w:t>
      </w:r>
      <w:r>
        <w:rPr>
          <w:color w:val="0067B1"/>
          <w:w w:val="115"/>
        </w:rPr>
        <w:t>agencies,</w:t>
      </w:r>
      <w:r>
        <w:rPr>
          <w:color w:val="0067B1"/>
          <w:spacing w:val="-8"/>
          <w:w w:val="115"/>
        </w:rPr>
        <w:t xml:space="preserve"> </w:t>
      </w:r>
      <w:r>
        <w:rPr>
          <w:color w:val="0067B1"/>
          <w:w w:val="115"/>
        </w:rPr>
        <w:t>community</w:t>
      </w:r>
      <w:r>
        <w:rPr>
          <w:color w:val="0067B1"/>
          <w:spacing w:val="-8"/>
          <w:w w:val="115"/>
        </w:rPr>
        <w:t xml:space="preserve"> </w:t>
      </w:r>
      <w:r>
        <w:rPr>
          <w:color w:val="0067B1"/>
          <w:w w:val="115"/>
        </w:rPr>
        <w:t>programs,</w:t>
      </w:r>
      <w:r>
        <w:rPr>
          <w:color w:val="0067B1"/>
          <w:spacing w:val="-9"/>
          <w:w w:val="115"/>
        </w:rPr>
        <w:t xml:space="preserve"> </w:t>
      </w:r>
      <w:r>
        <w:rPr>
          <w:color w:val="0067B1"/>
          <w:w w:val="115"/>
        </w:rPr>
        <w:t>or</w:t>
      </w:r>
      <w:r>
        <w:rPr>
          <w:color w:val="0067B1"/>
          <w:spacing w:val="-8"/>
          <w:w w:val="115"/>
        </w:rPr>
        <w:t xml:space="preserve"> </w:t>
      </w:r>
      <w:r>
        <w:rPr>
          <w:color w:val="0067B1"/>
          <w:w w:val="115"/>
        </w:rPr>
        <w:t>appropriate resources to meet the client’s needs.</w:t>
      </w:r>
    </w:p>
    <w:p w14:paraId="370B3D29" w14:textId="77777777" w:rsidR="000F75DB" w:rsidRDefault="000C1A9B">
      <w:pPr>
        <w:pStyle w:val="Heading6"/>
        <w:spacing w:before="208"/>
      </w:pPr>
      <w:r>
        <w:rPr>
          <w:color w:val="0067B1"/>
          <w:w w:val="110"/>
        </w:rPr>
        <w:t>Competency</w:t>
      </w:r>
      <w:r>
        <w:rPr>
          <w:color w:val="0067B1"/>
          <w:spacing w:val="-23"/>
          <w:w w:val="110"/>
        </w:rPr>
        <w:t xml:space="preserve"> </w:t>
      </w:r>
      <w:r>
        <w:rPr>
          <w:color w:val="0067B1"/>
          <w:spacing w:val="-5"/>
          <w:w w:val="110"/>
        </w:rPr>
        <w:t>53:</w:t>
      </w:r>
    </w:p>
    <w:p w14:paraId="45362809" w14:textId="77777777" w:rsidR="000F75DB" w:rsidRDefault="000C1A9B">
      <w:pPr>
        <w:pStyle w:val="BodyText"/>
        <w:spacing w:line="252" w:lineRule="auto"/>
        <w:ind w:left="1440" w:right="1621"/>
      </w:pPr>
      <w:r>
        <w:rPr>
          <w:color w:val="0067B1"/>
          <w:w w:val="115"/>
        </w:rPr>
        <w:t>Explain</w:t>
      </w:r>
      <w:r>
        <w:rPr>
          <w:color w:val="0067B1"/>
          <w:spacing w:val="-6"/>
          <w:w w:val="115"/>
        </w:rPr>
        <w:t xml:space="preserve"> </w:t>
      </w:r>
      <w:r>
        <w:rPr>
          <w:color w:val="0067B1"/>
          <w:w w:val="115"/>
        </w:rPr>
        <w:t>in</w:t>
      </w:r>
      <w:r>
        <w:rPr>
          <w:color w:val="0067B1"/>
          <w:spacing w:val="-6"/>
          <w:w w:val="115"/>
        </w:rPr>
        <w:t xml:space="preserve"> </w:t>
      </w:r>
      <w:r>
        <w:rPr>
          <w:color w:val="0067B1"/>
          <w:w w:val="115"/>
        </w:rPr>
        <w:t>clear</w:t>
      </w:r>
      <w:r>
        <w:rPr>
          <w:color w:val="0067B1"/>
          <w:spacing w:val="-6"/>
          <w:w w:val="115"/>
        </w:rPr>
        <w:t xml:space="preserve"> </w:t>
      </w:r>
      <w:r>
        <w:rPr>
          <w:color w:val="0067B1"/>
          <w:w w:val="115"/>
        </w:rPr>
        <w:t>and</w:t>
      </w:r>
      <w:r>
        <w:rPr>
          <w:color w:val="0067B1"/>
          <w:spacing w:val="-6"/>
          <w:w w:val="115"/>
        </w:rPr>
        <w:t xml:space="preserve"> </w:t>
      </w:r>
      <w:r>
        <w:rPr>
          <w:color w:val="0067B1"/>
          <w:w w:val="115"/>
        </w:rPr>
        <w:t>specific</w:t>
      </w:r>
      <w:r>
        <w:rPr>
          <w:color w:val="0067B1"/>
          <w:spacing w:val="-6"/>
          <w:w w:val="115"/>
        </w:rPr>
        <w:t xml:space="preserve"> </w:t>
      </w:r>
      <w:r>
        <w:rPr>
          <w:color w:val="0067B1"/>
          <w:w w:val="115"/>
        </w:rPr>
        <w:t>language</w:t>
      </w:r>
      <w:r>
        <w:rPr>
          <w:color w:val="0067B1"/>
          <w:spacing w:val="-7"/>
          <w:w w:val="115"/>
        </w:rPr>
        <w:t xml:space="preserve"> </w:t>
      </w:r>
      <w:r>
        <w:rPr>
          <w:color w:val="0067B1"/>
          <w:w w:val="115"/>
        </w:rPr>
        <w:t>the</w:t>
      </w:r>
      <w:r>
        <w:rPr>
          <w:color w:val="0067B1"/>
          <w:spacing w:val="-7"/>
          <w:w w:val="115"/>
        </w:rPr>
        <w:t xml:space="preserve"> </w:t>
      </w:r>
      <w:r>
        <w:rPr>
          <w:color w:val="0067B1"/>
          <w:w w:val="115"/>
        </w:rPr>
        <w:t>necessity</w:t>
      </w:r>
      <w:r>
        <w:rPr>
          <w:color w:val="0067B1"/>
          <w:spacing w:val="-7"/>
          <w:w w:val="115"/>
        </w:rPr>
        <w:t xml:space="preserve"> </w:t>
      </w:r>
      <w:r>
        <w:rPr>
          <w:color w:val="0067B1"/>
          <w:w w:val="115"/>
        </w:rPr>
        <w:t>for</w:t>
      </w:r>
      <w:r>
        <w:rPr>
          <w:color w:val="0067B1"/>
          <w:spacing w:val="-6"/>
          <w:w w:val="115"/>
        </w:rPr>
        <w:t xml:space="preserve"> </w:t>
      </w:r>
      <w:r>
        <w:rPr>
          <w:color w:val="0067B1"/>
          <w:w w:val="115"/>
        </w:rPr>
        <w:t>and</w:t>
      </w:r>
      <w:r>
        <w:rPr>
          <w:color w:val="0067B1"/>
          <w:spacing w:val="-6"/>
          <w:w w:val="115"/>
        </w:rPr>
        <w:t xml:space="preserve"> </w:t>
      </w:r>
      <w:r>
        <w:rPr>
          <w:color w:val="0067B1"/>
          <w:w w:val="115"/>
        </w:rPr>
        <w:t>process</w:t>
      </w:r>
      <w:r>
        <w:rPr>
          <w:color w:val="0067B1"/>
          <w:spacing w:val="-7"/>
          <w:w w:val="115"/>
        </w:rPr>
        <w:t xml:space="preserve"> </w:t>
      </w:r>
      <w:r>
        <w:rPr>
          <w:color w:val="0067B1"/>
          <w:w w:val="115"/>
        </w:rPr>
        <w:t>of</w:t>
      </w:r>
      <w:r>
        <w:rPr>
          <w:color w:val="0067B1"/>
          <w:spacing w:val="-6"/>
          <w:w w:val="115"/>
        </w:rPr>
        <w:t xml:space="preserve"> </w:t>
      </w:r>
      <w:r>
        <w:rPr>
          <w:color w:val="0067B1"/>
          <w:w w:val="115"/>
        </w:rPr>
        <w:t>referral</w:t>
      </w:r>
      <w:r>
        <w:rPr>
          <w:color w:val="0067B1"/>
          <w:spacing w:val="-7"/>
          <w:w w:val="115"/>
        </w:rPr>
        <w:t xml:space="preserve"> </w:t>
      </w:r>
      <w:r>
        <w:rPr>
          <w:color w:val="0067B1"/>
          <w:w w:val="115"/>
        </w:rPr>
        <w:t>to</w:t>
      </w:r>
      <w:r>
        <w:rPr>
          <w:color w:val="0067B1"/>
          <w:spacing w:val="-7"/>
          <w:w w:val="115"/>
        </w:rPr>
        <w:t xml:space="preserve"> </w:t>
      </w:r>
      <w:r>
        <w:rPr>
          <w:color w:val="0067B1"/>
          <w:w w:val="115"/>
        </w:rPr>
        <w:t>increase</w:t>
      </w:r>
      <w:r>
        <w:rPr>
          <w:color w:val="0067B1"/>
          <w:spacing w:val="-6"/>
          <w:w w:val="115"/>
        </w:rPr>
        <w:t xml:space="preserve"> </w:t>
      </w:r>
      <w:r>
        <w:rPr>
          <w:color w:val="0067B1"/>
          <w:w w:val="115"/>
        </w:rPr>
        <w:t>the likelihood of client understanding and followthrough.</w:t>
      </w:r>
    </w:p>
    <w:p w14:paraId="49AAA873"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54:</w:t>
      </w:r>
    </w:p>
    <w:p w14:paraId="330D330C" w14:textId="77777777" w:rsidR="000F75DB" w:rsidRDefault="000C1A9B">
      <w:pPr>
        <w:pStyle w:val="BodyText"/>
        <w:spacing w:line="252" w:lineRule="auto"/>
        <w:ind w:left="1440" w:right="1621"/>
      </w:pPr>
      <w:r>
        <w:rPr>
          <w:color w:val="0067B1"/>
          <w:w w:val="115"/>
        </w:rPr>
        <w:t>Exchange relevant information with the agency or professional to whom the referral is being made in a manner consistent with confidentiality rules and regulations and generally accept</w:t>
      </w:r>
      <w:r>
        <w:rPr>
          <w:color w:val="0067B1"/>
          <w:w w:val="115"/>
        </w:rPr>
        <w:t>ed professional standards of care.</w:t>
      </w:r>
    </w:p>
    <w:p w14:paraId="1C6C2316"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55:</w:t>
      </w:r>
    </w:p>
    <w:p w14:paraId="7B8AC0A8" w14:textId="77777777" w:rsidR="000F75DB" w:rsidRDefault="000C1A9B">
      <w:pPr>
        <w:pStyle w:val="BodyText"/>
        <w:spacing w:line="246" w:lineRule="exact"/>
        <w:ind w:left="1440"/>
      </w:pPr>
      <w:r>
        <w:rPr>
          <w:color w:val="0067B1"/>
          <w:spacing w:val="-2"/>
          <w:w w:val="115"/>
        </w:rPr>
        <w:t>Evaluate</w:t>
      </w:r>
      <w:r>
        <w:rPr>
          <w:color w:val="0067B1"/>
          <w:spacing w:val="-8"/>
          <w:w w:val="115"/>
        </w:rPr>
        <w:t xml:space="preserve"> </w:t>
      </w:r>
      <w:r>
        <w:rPr>
          <w:color w:val="0067B1"/>
          <w:spacing w:val="-2"/>
          <w:w w:val="115"/>
        </w:rPr>
        <w:t>the</w:t>
      </w:r>
      <w:r>
        <w:rPr>
          <w:color w:val="0067B1"/>
          <w:spacing w:val="-9"/>
          <w:w w:val="115"/>
        </w:rPr>
        <w:t xml:space="preserve"> </w:t>
      </w:r>
      <w:r>
        <w:rPr>
          <w:color w:val="0067B1"/>
          <w:spacing w:val="-2"/>
          <w:w w:val="115"/>
        </w:rPr>
        <w:t>outcome</w:t>
      </w:r>
      <w:r>
        <w:rPr>
          <w:color w:val="0067B1"/>
          <w:spacing w:val="-8"/>
          <w:w w:val="115"/>
        </w:rPr>
        <w:t xml:space="preserve"> </w:t>
      </w:r>
      <w:r>
        <w:rPr>
          <w:color w:val="0067B1"/>
          <w:spacing w:val="-2"/>
          <w:w w:val="115"/>
        </w:rPr>
        <w:t>of</w:t>
      </w:r>
      <w:r>
        <w:rPr>
          <w:color w:val="0067B1"/>
          <w:spacing w:val="-8"/>
          <w:w w:val="115"/>
        </w:rPr>
        <w:t xml:space="preserve"> </w:t>
      </w:r>
      <w:r>
        <w:rPr>
          <w:color w:val="0067B1"/>
          <w:spacing w:val="-2"/>
          <w:w w:val="115"/>
        </w:rPr>
        <w:t>the</w:t>
      </w:r>
      <w:r>
        <w:rPr>
          <w:color w:val="0067B1"/>
          <w:spacing w:val="-8"/>
          <w:w w:val="115"/>
        </w:rPr>
        <w:t xml:space="preserve"> </w:t>
      </w:r>
      <w:r>
        <w:rPr>
          <w:color w:val="0067B1"/>
          <w:spacing w:val="-2"/>
          <w:w w:val="115"/>
        </w:rPr>
        <w:t>referral.</w:t>
      </w:r>
    </w:p>
    <w:p w14:paraId="150DD9AE" w14:textId="77777777" w:rsidR="000F75DB" w:rsidRDefault="000F75DB">
      <w:pPr>
        <w:pStyle w:val="BodyText"/>
        <w:rPr>
          <w:sz w:val="24"/>
        </w:rPr>
      </w:pPr>
    </w:p>
    <w:p w14:paraId="4F64AA5F" w14:textId="77777777" w:rsidR="000F75DB" w:rsidRDefault="000C1A9B">
      <w:pPr>
        <w:pStyle w:val="Heading6"/>
        <w:spacing w:line="433" w:lineRule="exact"/>
      </w:pPr>
      <w:r>
        <w:rPr>
          <w:color w:val="0067B1"/>
          <w:sz w:val="40"/>
        </w:rPr>
        <w:t>P</w:t>
      </w:r>
      <w:r>
        <w:rPr>
          <w:color w:val="0067B1"/>
        </w:rPr>
        <w:t>rActice</w:t>
      </w:r>
      <w:r>
        <w:rPr>
          <w:color w:val="0067B1"/>
          <w:spacing w:val="16"/>
        </w:rPr>
        <w:t xml:space="preserve"> </w:t>
      </w:r>
      <w:r>
        <w:rPr>
          <w:color w:val="0067B1"/>
          <w:sz w:val="40"/>
        </w:rPr>
        <w:t>d</w:t>
      </w:r>
      <w:r>
        <w:rPr>
          <w:color w:val="0067B1"/>
        </w:rPr>
        <w:t>imension</w:t>
      </w:r>
      <w:r>
        <w:rPr>
          <w:color w:val="0067B1"/>
          <w:spacing w:val="16"/>
        </w:rPr>
        <w:t xml:space="preserve"> </w:t>
      </w:r>
      <w:r>
        <w:rPr>
          <w:color w:val="0067B1"/>
          <w:sz w:val="40"/>
        </w:rPr>
        <w:t>iV:</w:t>
      </w:r>
      <w:r>
        <w:rPr>
          <w:color w:val="0067B1"/>
          <w:spacing w:val="-14"/>
          <w:sz w:val="40"/>
        </w:rPr>
        <w:t xml:space="preserve"> </w:t>
      </w:r>
      <w:r>
        <w:rPr>
          <w:color w:val="0067B1"/>
          <w:sz w:val="40"/>
        </w:rPr>
        <w:t>s</w:t>
      </w:r>
      <w:r>
        <w:rPr>
          <w:color w:val="0067B1"/>
        </w:rPr>
        <w:t>erVice</w:t>
      </w:r>
      <w:r>
        <w:rPr>
          <w:color w:val="0067B1"/>
          <w:spacing w:val="16"/>
        </w:rPr>
        <w:t xml:space="preserve"> </w:t>
      </w:r>
      <w:r>
        <w:rPr>
          <w:color w:val="0067B1"/>
          <w:spacing w:val="-2"/>
          <w:sz w:val="40"/>
        </w:rPr>
        <w:t>c</w:t>
      </w:r>
      <w:r>
        <w:rPr>
          <w:color w:val="0067B1"/>
          <w:spacing w:val="-2"/>
        </w:rPr>
        <w:t>oordinAtion</w:t>
      </w:r>
    </w:p>
    <w:p w14:paraId="63E8E742" w14:textId="77777777" w:rsidR="000F75DB" w:rsidRDefault="000C1A9B">
      <w:pPr>
        <w:spacing w:line="230" w:lineRule="exact"/>
        <w:ind w:left="1440"/>
        <w:rPr>
          <w:b/>
        </w:rPr>
      </w:pPr>
      <w:r>
        <w:rPr>
          <w:b/>
          <w:color w:val="0067B1"/>
          <w:w w:val="110"/>
        </w:rPr>
        <w:t>Element:</w:t>
      </w:r>
      <w:r>
        <w:rPr>
          <w:b/>
          <w:color w:val="0067B1"/>
          <w:spacing w:val="10"/>
          <w:w w:val="110"/>
        </w:rPr>
        <w:t xml:space="preserve"> </w:t>
      </w:r>
      <w:r>
        <w:rPr>
          <w:b/>
          <w:color w:val="0067B1"/>
          <w:w w:val="110"/>
        </w:rPr>
        <w:t>Implementing</w:t>
      </w:r>
      <w:r>
        <w:rPr>
          <w:b/>
          <w:color w:val="0067B1"/>
          <w:spacing w:val="10"/>
          <w:w w:val="110"/>
        </w:rPr>
        <w:t xml:space="preserve"> </w:t>
      </w:r>
      <w:r>
        <w:rPr>
          <w:b/>
          <w:color w:val="0067B1"/>
          <w:w w:val="110"/>
        </w:rPr>
        <w:t>the</w:t>
      </w:r>
      <w:r>
        <w:rPr>
          <w:b/>
          <w:color w:val="0067B1"/>
          <w:spacing w:val="10"/>
          <w:w w:val="110"/>
        </w:rPr>
        <w:t xml:space="preserve"> </w:t>
      </w:r>
      <w:r>
        <w:rPr>
          <w:b/>
          <w:color w:val="0067B1"/>
          <w:w w:val="110"/>
        </w:rPr>
        <w:t>Treatment</w:t>
      </w:r>
      <w:r>
        <w:rPr>
          <w:b/>
          <w:color w:val="0067B1"/>
          <w:spacing w:val="10"/>
          <w:w w:val="110"/>
        </w:rPr>
        <w:t xml:space="preserve"> </w:t>
      </w:r>
      <w:r>
        <w:rPr>
          <w:b/>
          <w:color w:val="0067B1"/>
          <w:spacing w:val="-4"/>
          <w:w w:val="110"/>
        </w:rPr>
        <w:t>Plan</w:t>
      </w:r>
    </w:p>
    <w:p w14:paraId="78FCCCA1" w14:textId="77777777" w:rsidR="000F75DB" w:rsidRDefault="000F75DB">
      <w:pPr>
        <w:pStyle w:val="BodyText"/>
        <w:spacing w:before="7"/>
        <w:rPr>
          <w:b/>
          <w:sz w:val="19"/>
        </w:rPr>
      </w:pPr>
    </w:p>
    <w:p w14:paraId="15432DC8"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56:</w:t>
      </w:r>
    </w:p>
    <w:p w14:paraId="4D401DB5" w14:textId="77777777" w:rsidR="000F75DB" w:rsidRDefault="000C1A9B">
      <w:pPr>
        <w:pStyle w:val="BodyText"/>
        <w:spacing w:line="246" w:lineRule="exact"/>
        <w:ind w:left="1440"/>
      </w:pPr>
      <w:r>
        <w:rPr>
          <w:color w:val="0067B1"/>
          <w:w w:val="115"/>
        </w:rPr>
        <w:t>Initiate</w:t>
      </w:r>
      <w:r>
        <w:rPr>
          <w:color w:val="0067B1"/>
          <w:spacing w:val="-7"/>
          <w:w w:val="115"/>
        </w:rPr>
        <w:t xml:space="preserve"> </w:t>
      </w:r>
      <w:r>
        <w:rPr>
          <w:color w:val="0067B1"/>
          <w:w w:val="115"/>
        </w:rPr>
        <w:t>collaboration</w:t>
      </w:r>
      <w:r>
        <w:rPr>
          <w:color w:val="0067B1"/>
          <w:spacing w:val="-6"/>
          <w:w w:val="115"/>
        </w:rPr>
        <w:t xml:space="preserve"> </w:t>
      </w:r>
      <w:r>
        <w:rPr>
          <w:color w:val="0067B1"/>
          <w:w w:val="115"/>
        </w:rPr>
        <w:t>with</w:t>
      </w:r>
      <w:r>
        <w:rPr>
          <w:color w:val="0067B1"/>
          <w:spacing w:val="-7"/>
          <w:w w:val="115"/>
        </w:rPr>
        <w:t xml:space="preserve"> </w:t>
      </w:r>
      <w:r>
        <w:rPr>
          <w:color w:val="0067B1"/>
          <w:w w:val="115"/>
        </w:rPr>
        <w:t>the</w:t>
      </w:r>
      <w:r>
        <w:rPr>
          <w:color w:val="0067B1"/>
          <w:spacing w:val="-7"/>
          <w:w w:val="115"/>
        </w:rPr>
        <w:t xml:space="preserve"> </w:t>
      </w:r>
      <w:r>
        <w:rPr>
          <w:color w:val="0067B1"/>
          <w:w w:val="115"/>
        </w:rPr>
        <w:t>referral</w:t>
      </w:r>
      <w:r>
        <w:rPr>
          <w:color w:val="0067B1"/>
          <w:spacing w:val="-8"/>
          <w:w w:val="115"/>
        </w:rPr>
        <w:t xml:space="preserve"> </w:t>
      </w:r>
      <w:r>
        <w:rPr>
          <w:color w:val="0067B1"/>
          <w:spacing w:val="-2"/>
          <w:w w:val="115"/>
        </w:rPr>
        <w:t>source.</w:t>
      </w:r>
    </w:p>
    <w:p w14:paraId="2FC0909B" w14:textId="77777777" w:rsidR="000F75DB" w:rsidRDefault="000F75DB">
      <w:pPr>
        <w:pStyle w:val="BodyText"/>
        <w:spacing w:before="7"/>
        <w:rPr>
          <w:sz w:val="19"/>
        </w:rPr>
      </w:pPr>
    </w:p>
    <w:p w14:paraId="09785AB6"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5"/>
          <w:w w:val="110"/>
        </w:rPr>
        <w:t>57:</w:t>
      </w:r>
    </w:p>
    <w:p w14:paraId="693CA7C5" w14:textId="77777777" w:rsidR="000F75DB" w:rsidRDefault="000C1A9B">
      <w:pPr>
        <w:pStyle w:val="BodyText"/>
        <w:spacing w:line="252" w:lineRule="auto"/>
        <w:ind w:left="1440" w:right="1621"/>
      </w:pPr>
      <w:r>
        <w:rPr>
          <w:color w:val="0067B1"/>
          <w:w w:val="115"/>
        </w:rPr>
        <w:t xml:space="preserve">Obtain, review, and interpret all relevant screening, assessment, and initial treatment planning </w:t>
      </w:r>
      <w:r>
        <w:rPr>
          <w:color w:val="0067B1"/>
          <w:spacing w:val="-2"/>
          <w:w w:val="115"/>
        </w:rPr>
        <w:t>information.</w:t>
      </w:r>
    </w:p>
    <w:p w14:paraId="56FD1E7C"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5"/>
          <w:w w:val="110"/>
        </w:rPr>
        <w:t>58:</w:t>
      </w:r>
    </w:p>
    <w:p w14:paraId="478766CB" w14:textId="77777777" w:rsidR="000F75DB" w:rsidRDefault="000C1A9B">
      <w:pPr>
        <w:pStyle w:val="BodyText"/>
        <w:spacing w:line="246" w:lineRule="exact"/>
        <w:ind w:left="1440"/>
      </w:pPr>
      <w:r>
        <w:rPr>
          <w:color w:val="0067B1"/>
          <w:w w:val="115"/>
        </w:rPr>
        <w:t>Confirm</w:t>
      </w:r>
      <w:r>
        <w:rPr>
          <w:color w:val="0067B1"/>
          <w:spacing w:val="-7"/>
          <w:w w:val="115"/>
        </w:rPr>
        <w:t xml:space="preserve"> </w:t>
      </w:r>
      <w:r>
        <w:rPr>
          <w:color w:val="0067B1"/>
          <w:w w:val="115"/>
        </w:rPr>
        <w:t>the</w:t>
      </w:r>
      <w:r>
        <w:rPr>
          <w:color w:val="0067B1"/>
          <w:spacing w:val="-8"/>
          <w:w w:val="115"/>
        </w:rPr>
        <w:t xml:space="preserve"> </w:t>
      </w:r>
      <w:r>
        <w:rPr>
          <w:color w:val="0067B1"/>
          <w:w w:val="115"/>
        </w:rPr>
        <w:t>client’s</w:t>
      </w:r>
      <w:r>
        <w:rPr>
          <w:color w:val="0067B1"/>
          <w:spacing w:val="-7"/>
          <w:w w:val="115"/>
        </w:rPr>
        <w:t xml:space="preserve"> </w:t>
      </w:r>
      <w:r>
        <w:rPr>
          <w:color w:val="0067B1"/>
          <w:w w:val="115"/>
        </w:rPr>
        <w:t>eligibility</w:t>
      </w:r>
      <w:r>
        <w:rPr>
          <w:color w:val="0067B1"/>
          <w:spacing w:val="-6"/>
          <w:w w:val="115"/>
        </w:rPr>
        <w:t xml:space="preserve"> </w:t>
      </w:r>
      <w:r>
        <w:rPr>
          <w:color w:val="0067B1"/>
          <w:w w:val="115"/>
        </w:rPr>
        <w:t>for</w:t>
      </w:r>
      <w:r>
        <w:rPr>
          <w:color w:val="0067B1"/>
          <w:spacing w:val="-7"/>
          <w:w w:val="115"/>
        </w:rPr>
        <w:t xml:space="preserve"> </w:t>
      </w:r>
      <w:r>
        <w:rPr>
          <w:color w:val="0067B1"/>
          <w:w w:val="115"/>
        </w:rPr>
        <w:t>admission</w:t>
      </w:r>
      <w:r>
        <w:rPr>
          <w:color w:val="0067B1"/>
          <w:spacing w:val="-7"/>
          <w:w w:val="115"/>
        </w:rPr>
        <w:t xml:space="preserve"> </w:t>
      </w:r>
      <w:r>
        <w:rPr>
          <w:color w:val="0067B1"/>
          <w:w w:val="115"/>
        </w:rPr>
        <w:t>and</w:t>
      </w:r>
      <w:r>
        <w:rPr>
          <w:color w:val="0067B1"/>
          <w:spacing w:val="-7"/>
          <w:w w:val="115"/>
        </w:rPr>
        <w:t xml:space="preserve"> </w:t>
      </w:r>
      <w:r>
        <w:rPr>
          <w:color w:val="0067B1"/>
          <w:w w:val="115"/>
        </w:rPr>
        <w:t>continued</w:t>
      </w:r>
      <w:r>
        <w:rPr>
          <w:color w:val="0067B1"/>
          <w:spacing w:val="-7"/>
          <w:w w:val="115"/>
        </w:rPr>
        <w:t xml:space="preserve"> </w:t>
      </w:r>
      <w:r>
        <w:rPr>
          <w:color w:val="0067B1"/>
          <w:w w:val="115"/>
        </w:rPr>
        <w:t>readiness</w:t>
      </w:r>
      <w:r>
        <w:rPr>
          <w:color w:val="0067B1"/>
          <w:spacing w:val="-7"/>
          <w:w w:val="115"/>
        </w:rPr>
        <w:t xml:space="preserve"> </w:t>
      </w:r>
      <w:r>
        <w:rPr>
          <w:color w:val="0067B1"/>
          <w:w w:val="115"/>
        </w:rPr>
        <w:t>for</w:t>
      </w:r>
      <w:r>
        <w:rPr>
          <w:color w:val="0067B1"/>
          <w:spacing w:val="-7"/>
          <w:w w:val="115"/>
        </w:rPr>
        <w:t xml:space="preserve"> </w:t>
      </w:r>
      <w:r>
        <w:rPr>
          <w:color w:val="0067B1"/>
          <w:w w:val="115"/>
        </w:rPr>
        <w:t>treatment</w:t>
      </w:r>
      <w:r>
        <w:rPr>
          <w:color w:val="0067B1"/>
          <w:spacing w:val="-8"/>
          <w:w w:val="115"/>
        </w:rPr>
        <w:t xml:space="preserve"> </w:t>
      </w:r>
      <w:r>
        <w:rPr>
          <w:color w:val="0067B1"/>
          <w:w w:val="115"/>
        </w:rPr>
        <w:t>and</w:t>
      </w:r>
      <w:r>
        <w:rPr>
          <w:color w:val="0067B1"/>
          <w:spacing w:val="-7"/>
          <w:w w:val="115"/>
        </w:rPr>
        <w:t xml:space="preserve"> </w:t>
      </w:r>
      <w:r>
        <w:rPr>
          <w:color w:val="0067B1"/>
          <w:spacing w:val="-2"/>
          <w:w w:val="115"/>
        </w:rPr>
        <w:t>change.</w:t>
      </w:r>
    </w:p>
    <w:p w14:paraId="307F5B3B" w14:textId="77777777" w:rsidR="000F75DB" w:rsidRDefault="000F75DB">
      <w:pPr>
        <w:pStyle w:val="BodyText"/>
        <w:spacing w:before="7"/>
        <w:rPr>
          <w:sz w:val="19"/>
        </w:rPr>
      </w:pPr>
    </w:p>
    <w:p w14:paraId="20DBA5FA"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59:</w:t>
      </w:r>
    </w:p>
    <w:p w14:paraId="257B1C7F" w14:textId="77777777" w:rsidR="000F75DB" w:rsidRDefault="000C1A9B">
      <w:pPr>
        <w:pStyle w:val="BodyText"/>
        <w:spacing w:line="246" w:lineRule="exact"/>
        <w:ind w:left="1440"/>
      </w:pPr>
      <w:r>
        <w:rPr>
          <w:color w:val="0067B1"/>
          <w:w w:val="115"/>
        </w:rPr>
        <w:t>Complete</w:t>
      </w:r>
      <w:r>
        <w:rPr>
          <w:color w:val="0067B1"/>
          <w:spacing w:val="-13"/>
          <w:w w:val="115"/>
        </w:rPr>
        <w:t xml:space="preserve"> </w:t>
      </w:r>
      <w:r>
        <w:rPr>
          <w:color w:val="0067B1"/>
          <w:w w:val="115"/>
        </w:rPr>
        <w:t>necessary</w:t>
      </w:r>
      <w:r>
        <w:rPr>
          <w:color w:val="0067B1"/>
          <w:spacing w:val="-13"/>
          <w:w w:val="115"/>
        </w:rPr>
        <w:t xml:space="preserve"> </w:t>
      </w:r>
      <w:r>
        <w:rPr>
          <w:color w:val="0067B1"/>
          <w:w w:val="115"/>
        </w:rPr>
        <w:t>administrative</w:t>
      </w:r>
      <w:r>
        <w:rPr>
          <w:color w:val="0067B1"/>
          <w:spacing w:val="-12"/>
          <w:w w:val="115"/>
        </w:rPr>
        <w:t xml:space="preserve"> </w:t>
      </w:r>
      <w:r>
        <w:rPr>
          <w:color w:val="0067B1"/>
          <w:w w:val="115"/>
        </w:rPr>
        <w:t>procedures</w:t>
      </w:r>
      <w:r>
        <w:rPr>
          <w:color w:val="0067B1"/>
          <w:spacing w:val="-13"/>
          <w:w w:val="115"/>
        </w:rPr>
        <w:t xml:space="preserve"> </w:t>
      </w:r>
      <w:r>
        <w:rPr>
          <w:color w:val="0067B1"/>
          <w:w w:val="115"/>
        </w:rPr>
        <w:t>for</w:t>
      </w:r>
      <w:r>
        <w:rPr>
          <w:color w:val="0067B1"/>
          <w:spacing w:val="-12"/>
          <w:w w:val="115"/>
        </w:rPr>
        <w:t xml:space="preserve"> </w:t>
      </w:r>
      <w:r>
        <w:rPr>
          <w:color w:val="0067B1"/>
          <w:w w:val="115"/>
        </w:rPr>
        <w:t>admission</w:t>
      </w:r>
      <w:r>
        <w:rPr>
          <w:color w:val="0067B1"/>
          <w:spacing w:val="-12"/>
          <w:w w:val="115"/>
        </w:rPr>
        <w:t xml:space="preserve"> </w:t>
      </w:r>
      <w:r>
        <w:rPr>
          <w:color w:val="0067B1"/>
          <w:w w:val="115"/>
        </w:rPr>
        <w:t>to</w:t>
      </w:r>
      <w:r>
        <w:rPr>
          <w:color w:val="0067B1"/>
          <w:spacing w:val="-13"/>
          <w:w w:val="115"/>
        </w:rPr>
        <w:t xml:space="preserve"> </w:t>
      </w:r>
      <w:r>
        <w:rPr>
          <w:color w:val="0067B1"/>
          <w:spacing w:val="-2"/>
          <w:w w:val="115"/>
        </w:rPr>
        <w:t>treatment.</w:t>
      </w:r>
    </w:p>
    <w:p w14:paraId="7F010235" w14:textId="77777777" w:rsidR="000F75DB" w:rsidRDefault="000F75DB">
      <w:pPr>
        <w:pStyle w:val="BodyText"/>
        <w:spacing w:before="7"/>
        <w:rPr>
          <w:sz w:val="19"/>
        </w:rPr>
      </w:pPr>
    </w:p>
    <w:p w14:paraId="64BEB5CB"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5"/>
          <w:w w:val="110"/>
        </w:rPr>
        <w:t>60:</w:t>
      </w:r>
    </w:p>
    <w:p w14:paraId="03512768" w14:textId="77777777" w:rsidR="000F75DB" w:rsidRDefault="000C1A9B">
      <w:pPr>
        <w:pStyle w:val="BodyText"/>
        <w:spacing w:line="252" w:lineRule="auto"/>
        <w:ind w:left="1440" w:right="1621"/>
      </w:pPr>
      <w:r>
        <w:rPr>
          <w:color w:val="0067B1"/>
          <w:w w:val="115"/>
        </w:rPr>
        <w:t>Establish</w:t>
      </w:r>
      <w:r>
        <w:rPr>
          <w:color w:val="0067B1"/>
          <w:spacing w:val="-10"/>
          <w:w w:val="115"/>
        </w:rPr>
        <w:t xml:space="preserve"> </w:t>
      </w:r>
      <w:r>
        <w:rPr>
          <w:color w:val="0067B1"/>
          <w:w w:val="115"/>
        </w:rPr>
        <w:t>accurate</w:t>
      </w:r>
      <w:r>
        <w:rPr>
          <w:color w:val="0067B1"/>
          <w:spacing w:val="-10"/>
          <w:w w:val="115"/>
        </w:rPr>
        <w:t xml:space="preserve"> </w:t>
      </w:r>
      <w:r>
        <w:rPr>
          <w:color w:val="0067B1"/>
          <w:w w:val="115"/>
        </w:rPr>
        <w:t>treatment</w:t>
      </w:r>
      <w:r>
        <w:rPr>
          <w:color w:val="0067B1"/>
          <w:spacing w:val="-11"/>
          <w:w w:val="115"/>
        </w:rPr>
        <w:t xml:space="preserve"> </w:t>
      </w:r>
      <w:r>
        <w:rPr>
          <w:color w:val="0067B1"/>
          <w:w w:val="115"/>
        </w:rPr>
        <w:t>and</w:t>
      </w:r>
      <w:r>
        <w:rPr>
          <w:color w:val="0067B1"/>
          <w:spacing w:val="-10"/>
          <w:w w:val="115"/>
        </w:rPr>
        <w:t xml:space="preserve"> </w:t>
      </w:r>
      <w:r>
        <w:rPr>
          <w:color w:val="0067B1"/>
          <w:w w:val="115"/>
        </w:rPr>
        <w:t>recovery</w:t>
      </w:r>
      <w:r>
        <w:rPr>
          <w:color w:val="0067B1"/>
          <w:spacing w:val="-11"/>
          <w:w w:val="115"/>
        </w:rPr>
        <w:t xml:space="preserve"> </w:t>
      </w:r>
      <w:r>
        <w:rPr>
          <w:color w:val="0067B1"/>
          <w:w w:val="115"/>
        </w:rPr>
        <w:t>expectations</w:t>
      </w:r>
      <w:r>
        <w:rPr>
          <w:color w:val="0067B1"/>
          <w:spacing w:val="-10"/>
          <w:w w:val="115"/>
        </w:rPr>
        <w:t xml:space="preserve"> </w:t>
      </w:r>
      <w:r>
        <w:rPr>
          <w:color w:val="0067B1"/>
          <w:w w:val="115"/>
        </w:rPr>
        <w:t>with</w:t>
      </w:r>
      <w:r>
        <w:rPr>
          <w:color w:val="0067B1"/>
          <w:spacing w:val="-10"/>
          <w:w w:val="115"/>
        </w:rPr>
        <w:t xml:space="preserve"> </w:t>
      </w:r>
      <w:r>
        <w:rPr>
          <w:color w:val="0067B1"/>
          <w:w w:val="115"/>
        </w:rPr>
        <w:t>the</w:t>
      </w:r>
      <w:r>
        <w:rPr>
          <w:color w:val="0067B1"/>
          <w:spacing w:val="-11"/>
          <w:w w:val="115"/>
        </w:rPr>
        <w:t xml:space="preserve"> </w:t>
      </w:r>
      <w:r>
        <w:rPr>
          <w:color w:val="0067B1"/>
          <w:w w:val="115"/>
        </w:rPr>
        <w:t>client</w:t>
      </w:r>
      <w:r>
        <w:rPr>
          <w:color w:val="0067B1"/>
          <w:spacing w:val="-10"/>
          <w:w w:val="115"/>
        </w:rPr>
        <w:t xml:space="preserve"> </w:t>
      </w:r>
      <w:r>
        <w:rPr>
          <w:color w:val="0067B1"/>
          <w:w w:val="115"/>
        </w:rPr>
        <w:t>and</w:t>
      </w:r>
      <w:r>
        <w:rPr>
          <w:color w:val="0067B1"/>
          <w:spacing w:val="-10"/>
          <w:w w:val="115"/>
        </w:rPr>
        <w:t xml:space="preserve"> </w:t>
      </w:r>
      <w:r>
        <w:rPr>
          <w:color w:val="0067B1"/>
          <w:w w:val="115"/>
        </w:rPr>
        <w:t>involved</w:t>
      </w:r>
      <w:r>
        <w:rPr>
          <w:color w:val="0067B1"/>
          <w:spacing w:val="-10"/>
          <w:w w:val="115"/>
        </w:rPr>
        <w:t xml:space="preserve"> </w:t>
      </w:r>
      <w:r>
        <w:rPr>
          <w:color w:val="0067B1"/>
          <w:w w:val="115"/>
        </w:rPr>
        <w:t>significant others, including but not limited to:</w:t>
      </w:r>
    </w:p>
    <w:p w14:paraId="5B618185" w14:textId="77777777" w:rsidR="000F75DB" w:rsidRDefault="000C1A9B">
      <w:pPr>
        <w:pStyle w:val="ListParagraph"/>
        <w:numPr>
          <w:ilvl w:val="0"/>
          <w:numId w:val="1"/>
        </w:numPr>
        <w:tabs>
          <w:tab w:val="left" w:pos="2339"/>
          <w:tab w:val="left" w:pos="2340"/>
        </w:tabs>
        <w:spacing w:before="204" w:line="295" w:lineRule="exact"/>
      </w:pPr>
      <w:r>
        <w:rPr>
          <w:color w:val="0067B1"/>
          <w:w w:val="115"/>
        </w:rPr>
        <w:t>The</w:t>
      </w:r>
      <w:r>
        <w:rPr>
          <w:color w:val="0067B1"/>
          <w:spacing w:val="-14"/>
          <w:w w:val="115"/>
        </w:rPr>
        <w:t xml:space="preserve"> </w:t>
      </w:r>
      <w:r>
        <w:rPr>
          <w:color w:val="0067B1"/>
          <w:w w:val="115"/>
        </w:rPr>
        <w:t>nature</w:t>
      </w:r>
      <w:r>
        <w:rPr>
          <w:color w:val="0067B1"/>
          <w:spacing w:val="-14"/>
          <w:w w:val="115"/>
        </w:rPr>
        <w:t xml:space="preserve"> </w:t>
      </w:r>
      <w:r>
        <w:rPr>
          <w:color w:val="0067B1"/>
          <w:w w:val="115"/>
        </w:rPr>
        <w:t>of</w:t>
      </w:r>
      <w:r>
        <w:rPr>
          <w:color w:val="0067B1"/>
          <w:spacing w:val="-14"/>
          <w:w w:val="115"/>
        </w:rPr>
        <w:t xml:space="preserve"> </w:t>
      </w:r>
      <w:r>
        <w:rPr>
          <w:color w:val="0067B1"/>
          <w:spacing w:val="-2"/>
          <w:w w:val="115"/>
        </w:rPr>
        <w:t>services</w:t>
      </w:r>
    </w:p>
    <w:p w14:paraId="46B2A2C3" w14:textId="77777777" w:rsidR="000F75DB" w:rsidRDefault="000C1A9B">
      <w:pPr>
        <w:pStyle w:val="ListParagraph"/>
        <w:numPr>
          <w:ilvl w:val="0"/>
          <w:numId w:val="1"/>
        </w:numPr>
        <w:tabs>
          <w:tab w:val="left" w:pos="2339"/>
          <w:tab w:val="left" w:pos="2340"/>
        </w:tabs>
        <w:spacing w:before="0" w:line="289" w:lineRule="exact"/>
      </w:pPr>
      <w:r>
        <w:rPr>
          <w:color w:val="0067B1"/>
          <w:w w:val="110"/>
        </w:rPr>
        <w:t>Program</w:t>
      </w:r>
      <w:r>
        <w:rPr>
          <w:color w:val="0067B1"/>
          <w:spacing w:val="-2"/>
          <w:w w:val="115"/>
        </w:rPr>
        <w:t xml:space="preserve"> goals</w:t>
      </w:r>
    </w:p>
    <w:p w14:paraId="4E1ADC58" w14:textId="77777777" w:rsidR="000F75DB" w:rsidRDefault="000C1A9B">
      <w:pPr>
        <w:pStyle w:val="ListParagraph"/>
        <w:numPr>
          <w:ilvl w:val="0"/>
          <w:numId w:val="1"/>
        </w:numPr>
        <w:tabs>
          <w:tab w:val="left" w:pos="2339"/>
          <w:tab w:val="left" w:pos="2340"/>
        </w:tabs>
        <w:spacing w:before="0" w:line="289" w:lineRule="exact"/>
      </w:pPr>
      <w:r>
        <w:rPr>
          <w:color w:val="0067B1"/>
          <w:w w:val="110"/>
        </w:rPr>
        <w:t>Program</w:t>
      </w:r>
      <w:r>
        <w:rPr>
          <w:color w:val="0067B1"/>
          <w:spacing w:val="-2"/>
          <w:w w:val="115"/>
        </w:rPr>
        <w:t xml:space="preserve"> procedures</w:t>
      </w:r>
    </w:p>
    <w:p w14:paraId="7783FD13" w14:textId="77777777" w:rsidR="000F75DB" w:rsidRDefault="000C1A9B">
      <w:pPr>
        <w:pStyle w:val="ListParagraph"/>
        <w:numPr>
          <w:ilvl w:val="0"/>
          <w:numId w:val="1"/>
        </w:numPr>
        <w:tabs>
          <w:tab w:val="left" w:pos="2339"/>
          <w:tab w:val="left" w:pos="2340"/>
        </w:tabs>
        <w:spacing w:before="0" w:line="289" w:lineRule="exact"/>
      </w:pPr>
      <w:r>
        <w:rPr>
          <w:color w:val="0067B1"/>
          <w:w w:val="115"/>
        </w:rPr>
        <w:t>Rules</w:t>
      </w:r>
      <w:r>
        <w:rPr>
          <w:color w:val="0067B1"/>
          <w:spacing w:val="-7"/>
          <w:w w:val="115"/>
        </w:rPr>
        <w:t xml:space="preserve"> </w:t>
      </w:r>
      <w:r>
        <w:rPr>
          <w:color w:val="0067B1"/>
          <w:w w:val="115"/>
        </w:rPr>
        <w:t>regarding</w:t>
      </w:r>
      <w:r>
        <w:rPr>
          <w:color w:val="0067B1"/>
          <w:spacing w:val="-6"/>
          <w:w w:val="115"/>
        </w:rPr>
        <w:t xml:space="preserve"> </w:t>
      </w:r>
      <w:r>
        <w:rPr>
          <w:color w:val="0067B1"/>
          <w:w w:val="115"/>
        </w:rPr>
        <w:t>client</w:t>
      </w:r>
      <w:r>
        <w:rPr>
          <w:color w:val="0067B1"/>
          <w:spacing w:val="-5"/>
          <w:w w:val="115"/>
        </w:rPr>
        <w:t xml:space="preserve"> </w:t>
      </w:r>
      <w:r>
        <w:rPr>
          <w:color w:val="0067B1"/>
          <w:spacing w:val="-2"/>
          <w:w w:val="115"/>
        </w:rPr>
        <w:t>conduct</w:t>
      </w:r>
    </w:p>
    <w:p w14:paraId="1D90AB54" w14:textId="77777777" w:rsidR="000F75DB" w:rsidRDefault="000C1A9B">
      <w:pPr>
        <w:pStyle w:val="ListParagraph"/>
        <w:numPr>
          <w:ilvl w:val="0"/>
          <w:numId w:val="1"/>
        </w:numPr>
        <w:tabs>
          <w:tab w:val="left" w:pos="2339"/>
          <w:tab w:val="left" w:pos="2340"/>
        </w:tabs>
        <w:spacing w:before="0" w:line="289" w:lineRule="exact"/>
      </w:pPr>
      <w:r>
        <w:rPr>
          <w:color w:val="0067B1"/>
          <w:w w:val="115"/>
        </w:rPr>
        <w:t>The</w:t>
      </w:r>
      <w:r>
        <w:rPr>
          <w:color w:val="0067B1"/>
          <w:spacing w:val="-14"/>
          <w:w w:val="115"/>
        </w:rPr>
        <w:t xml:space="preserve"> </w:t>
      </w:r>
      <w:r>
        <w:rPr>
          <w:color w:val="0067B1"/>
          <w:w w:val="115"/>
        </w:rPr>
        <w:t>schedule</w:t>
      </w:r>
      <w:r>
        <w:rPr>
          <w:color w:val="0067B1"/>
          <w:spacing w:val="-14"/>
          <w:w w:val="115"/>
        </w:rPr>
        <w:t xml:space="preserve"> </w:t>
      </w:r>
      <w:r>
        <w:rPr>
          <w:color w:val="0067B1"/>
          <w:w w:val="115"/>
        </w:rPr>
        <w:t>of</w:t>
      </w:r>
      <w:r>
        <w:rPr>
          <w:color w:val="0067B1"/>
          <w:spacing w:val="-14"/>
          <w:w w:val="115"/>
        </w:rPr>
        <w:t xml:space="preserve"> </w:t>
      </w:r>
      <w:r>
        <w:rPr>
          <w:color w:val="0067B1"/>
          <w:w w:val="115"/>
        </w:rPr>
        <w:t>treatment</w:t>
      </w:r>
      <w:r>
        <w:rPr>
          <w:color w:val="0067B1"/>
          <w:spacing w:val="-14"/>
          <w:w w:val="115"/>
        </w:rPr>
        <w:t xml:space="preserve"> </w:t>
      </w:r>
      <w:r>
        <w:rPr>
          <w:color w:val="0067B1"/>
          <w:spacing w:val="-2"/>
          <w:w w:val="115"/>
        </w:rPr>
        <w:t>activities</w:t>
      </w:r>
    </w:p>
    <w:p w14:paraId="52097EDF" w14:textId="77777777" w:rsidR="000F75DB" w:rsidRDefault="000C1A9B">
      <w:pPr>
        <w:pStyle w:val="ListParagraph"/>
        <w:numPr>
          <w:ilvl w:val="0"/>
          <w:numId w:val="1"/>
        </w:numPr>
        <w:tabs>
          <w:tab w:val="left" w:pos="2339"/>
          <w:tab w:val="left" w:pos="2340"/>
        </w:tabs>
        <w:spacing w:before="0" w:line="289" w:lineRule="exact"/>
      </w:pPr>
      <w:r>
        <w:rPr>
          <w:color w:val="0067B1"/>
          <w:w w:val="110"/>
        </w:rPr>
        <w:t>Costs</w:t>
      </w:r>
      <w:r>
        <w:rPr>
          <w:color w:val="0067B1"/>
          <w:spacing w:val="-6"/>
          <w:w w:val="110"/>
        </w:rPr>
        <w:t xml:space="preserve"> </w:t>
      </w:r>
      <w:r>
        <w:rPr>
          <w:color w:val="0067B1"/>
          <w:w w:val="110"/>
        </w:rPr>
        <w:t>of</w:t>
      </w:r>
      <w:r>
        <w:rPr>
          <w:color w:val="0067B1"/>
          <w:spacing w:val="-6"/>
          <w:w w:val="110"/>
        </w:rPr>
        <w:t xml:space="preserve"> </w:t>
      </w:r>
      <w:r>
        <w:rPr>
          <w:color w:val="0067B1"/>
          <w:spacing w:val="-2"/>
          <w:w w:val="110"/>
        </w:rPr>
        <w:t>treatment</w:t>
      </w:r>
    </w:p>
    <w:p w14:paraId="5155042E" w14:textId="77777777" w:rsidR="000F75DB" w:rsidRDefault="000C1A9B">
      <w:pPr>
        <w:pStyle w:val="ListParagraph"/>
        <w:numPr>
          <w:ilvl w:val="0"/>
          <w:numId w:val="1"/>
        </w:numPr>
        <w:tabs>
          <w:tab w:val="left" w:pos="2339"/>
          <w:tab w:val="left" w:pos="2340"/>
        </w:tabs>
        <w:spacing w:before="0" w:line="289" w:lineRule="exact"/>
      </w:pPr>
      <w:r>
        <w:rPr>
          <w:color w:val="0067B1"/>
          <w:w w:val="110"/>
        </w:rPr>
        <w:t>Factors</w:t>
      </w:r>
      <w:r>
        <w:rPr>
          <w:color w:val="0067B1"/>
          <w:spacing w:val="6"/>
          <w:w w:val="110"/>
        </w:rPr>
        <w:t xml:space="preserve"> </w:t>
      </w:r>
      <w:r>
        <w:rPr>
          <w:color w:val="0067B1"/>
          <w:w w:val="110"/>
        </w:rPr>
        <w:t>affecting</w:t>
      </w:r>
      <w:r>
        <w:rPr>
          <w:color w:val="0067B1"/>
          <w:spacing w:val="6"/>
          <w:w w:val="110"/>
        </w:rPr>
        <w:t xml:space="preserve"> </w:t>
      </w:r>
      <w:r>
        <w:rPr>
          <w:color w:val="0067B1"/>
          <w:w w:val="110"/>
        </w:rPr>
        <w:t>duration</w:t>
      </w:r>
      <w:r>
        <w:rPr>
          <w:color w:val="0067B1"/>
          <w:spacing w:val="6"/>
          <w:w w:val="110"/>
        </w:rPr>
        <w:t xml:space="preserve"> </w:t>
      </w:r>
      <w:r>
        <w:rPr>
          <w:color w:val="0067B1"/>
          <w:w w:val="110"/>
        </w:rPr>
        <w:t>of</w:t>
      </w:r>
      <w:r>
        <w:rPr>
          <w:color w:val="0067B1"/>
          <w:spacing w:val="6"/>
          <w:w w:val="110"/>
        </w:rPr>
        <w:t xml:space="preserve"> </w:t>
      </w:r>
      <w:r>
        <w:rPr>
          <w:color w:val="0067B1"/>
          <w:spacing w:val="-4"/>
          <w:w w:val="110"/>
        </w:rPr>
        <w:t>care</w:t>
      </w:r>
    </w:p>
    <w:p w14:paraId="458E4A61" w14:textId="77777777" w:rsidR="000F75DB" w:rsidRDefault="000C1A9B">
      <w:pPr>
        <w:pStyle w:val="ListParagraph"/>
        <w:numPr>
          <w:ilvl w:val="0"/>
          <w:numId w:val="1"/>
        </w:numPr>
        <w:tabs>
          <w:tab w:val="left" w:pos="2339"/>
          <w:tab w:val="left" w:pos="2340"/>
        </w:tabs>
        <w:spacing w:before="0" w:line="289" w:lineRule="exact"/>
      </w:pPr>
      <w:r>
        <w:rPr>
          <w:color w:val="0067B1"/>
          <w:w w:val="115"/>
        </w:rPr>
        <w:t>Clients’</w:t>
      </w:r>
      <w:r>
        <w:rPr>
          <w:color w:val="0067B1"/>
          <w:spacing w:val="-6"/>
          <w:w w:val="115"/>
        </w:rPr>
        <w:t xml:space="preserve"> </w:t>
      </w:r>
      <w:r>
        <w:rPr>
          <w:color w:val="0067B1"/>
          <w:w w:val="115"/>
        </w:rPr>
        <w:t>rights</w:t>
      </w:r>
      <w:r>
        <w:rPr>
          <w:color w:val="0067B1"/>
          <w:spacing w:val="-6"/>
          <w:w w:val="115"/>
        </w:rPr>
        <w:t xml:space="preserve"> </w:t>
      </w:r>
      <w:r>
        <w:rPr>
          <w:color w:val="0067B1"/>
          <w:w w:val="115"/>
        </w:rPr>
        <w:t>and</w:t>
      </w:r>
      <w:r>
        <w:rPr>
          <w:color w:val="0067B1"/>
          <w:spacing w:val="-5"/>
          <w:w w:val="115"/>
        </w:rPr>
        <w:t xml:space="preserve"> </w:t>
      </w:r>
      <w:r>
        <w:rPr>
          <w:color w:val="0067B1"/>
          <w:spacing w:val="-2"/>
          <w:w w:val="115"/>
        </w:rPr>
        <w:t>responsibilities</w:t>
      </w:r>
    </w:p>
    <w:p w14:paraId="7EC833C4" w14:textId="77777777" w:rsidR="000F75DB" w:rsidRDefault="000C1A9B">
      <w:pPr>
        <w:pStyle w:val="ListParagraph"/>
        <w:numPr>
          <w:ilvl w:val="0"/>
          <w:numId w:val="1"/>
        </w:numPr>
        <w:tabs>
          <w:tab w:val="left" w:pos="2339"/>
          <w:tab w:val="left" w:pos="2340"/>
        </w:tabs>
        <w:spacing w:before="0" w:line="295" w:lineRule="exact"/>
      </w:pPr>
      <w:r>
        <w:rPr>
          <w:color w:val="0067B1"/>
          <w:spacing w:val="-2"/>
          <w:w w:val="115"/>
        </w:rPr>
        <w:t>The</w:t>
      </w:r>
      <w:r>
        <w:rPr>
          <w:color w:val="0067B1"/>
          <w:spacing w:val="-8"/>
          <w:w w:val="115"/>
        </w:rPr>
        <w:t xml:space="preserve"> </w:t>
      </w:r>
      <w:r>
        <w:rPr>
          <w:color w:val="0067B1"/>
          <w:spacing w:val="-2"/>
          <w:w w:val="115"/>
        </w:rPr>
        <w:t>effect</w:t>
      </w:r>
      <w:r>
        <w:rPr>
          <w:color w:val="0067B1"/>
          <w:spacing w:val="-8"/>
          <w:w w:val="115"/>
        </w:rPr>
        <w:t xml:space="preserve"> </w:t>
      </w:r>
      <w:r>
        <w:rPr>
          <w:color w:val="0067B1"/>
          <w:spacing w:val="-2"/>
          <w:w w:val="115"/>
        </w:rPr>
        <w:t>of</w:t>
      </w:r>
      <w:r>
        <w:rPr>
          <w:color w:val="0067B1"/>
          <w:spacing w:val="-8"/>
          <w:w w:val="115"/>
        </w:rPr>
        <w:t xml:space="preserve"> </w:t>
      </w:r>
      <w:r>
        <w:rPr>
          <w:color w:val="0067B1"/>
          <w:spacing w:val="-2"/>
          <w:w w:val="115"/>
        </w:rPr>
        <w:t>treatment</w:t>
      </w:r>
      <w:r>
        <w:rPr>
          <w:color w:val="0067B1"/>
          <w:spacing w:val="-9"/>
          <w:w w:val="115"/>
        </w:rPr>
        <w:t xml:space="preserve"> </w:t>
      </w:r>
      <w:r>
        <w:rPr>
          <w:color w:val="0067B1"/>
          <w:spacing w:val="-2"/>
          <w:w w:val="115"/>
        </w:rPr>
        <w:t>and</w:t>
      </w:r>
      <w:r>
        <w:rPr>
          <w:color w:val="0067B1"/>
          <w:spacing w:val="-7"/>
          <w:w w:val="115"/>
        </w:rPr>
        <w:t xml:space="preserve"> </w:t>
      </w:r>
      <w:r>
        <w:rPr>
          <w:color w:val="0067B1"/>
          <w:spacing w:val="-2"/>
          <w:w w:val="115"/>
        </w:rPr>
        <w:t>recovery</w:t>
      </w:r>
      <w:r>
        <w:rPr>
          <w:color w:val="0067B1"/>
          <w:spacing w:val="-9"/>
          <w:w w:val="115"/>
        </w:rPr>
        <w:t xml:space="preserve"> </w:t>
      </w:r>
      <w:r>
        <w:rPr>
          <w:color w:val="0067B1"/>
          <w:spacing w:val="-2"/>
          <w:w w:val="115"/>
        </w:rPr>
        <w:t>on</w:t>
      </w:r>
      <w:r>
        <w:rPr>
          <w:color w:val="0067B1"/>
          <w:spacing w:val="-8"/>
          <w:w w:val="115"/>
        </w:rPr>
        <w:t xml:space="preserve"> </w:t>
      </w:r>
      <w:r>
        <w:rPr>
          <w:color w:val="0067B1"/>
          <w:spacing w:val="-2"/>
          <w:w w:val="115"/>
        </w:rPr>
        <w:t>significant</w:t>
      </w:r>
      <w:r>
        <w:rPr>
          <w:color w:val="0067B1"/>
          <w:spacing w:val="-8"/>
          <w:w w:val="115"/>
        </w:rPr>
        <w:t xml:space="preserve"> </w:t>
      </w:r>
      <w:r>
        <w:rPr>
          <w:color w:val="0067B1"/>
          <w:spacing w:val="-2"/>
          <w:w w:val="115"/>
        </w:rPr>
        <w:t>others.</w:t>
      </w:r>
    </w:p>
    <w:p w14:paraId="6176DFCF" w14:textId="77777777" w:rsidR="000F75DB" w:rsidRDefault="000F75DB">
      <w:pPr>
        <w:spacing w:line="295" w:lineRule="exact"/>
        <w:sectPr w:rsidR="000F75DB">
          <w:pgSz w:w="12240" w:h="15840"/>
          <w:pgMar w:top="1700" w:right="0" w:bottom="780" w:left="0" w:header="683" w:footer="583" w:gutter="0"/>
          <w:cols w:space="720"/>
        </w:sectPr>
      </w:pPr>
    </w:p>
    <w:p w14:paraId="287500E9" w14:textId="77777777" w:rsidR="000F75DB" w:rsidRDefault="000C1A9B">
      <w:pPr>
        <w:pStyle w:val="BodyText"/>
        <w:spacing w:before="12"/>
        <w:ind w:left="1440"/>
      </w:pPr>
      <w:r>
        <w:rPr>
          <w:color w:val="0067B1"/>
          <w:w w:val="115"/>
        </w:rPr>
        <w:t>Coordinate</w:t>
      </w:r>
      <w:r>
        <w:rPr>
          <w:color w:val="0067B1"/>
          <w:spacing w:val="-11"/>
          <w:w w:val="115"/>
        </w:rPr>
        <w:t xml:space="preserve"> </w:t>
      </w:r>
      <w:r>
        <w:rPr>
          <w:color w:val="0067B1"/>
          <w:w w:val="115"/>
        </w:rPr>
        <w:t>all</w:t>
      </w:r>
      <w:r>
        <w:rPr>
          <w:color w:val="0067B1"/>
          <w:spacing w:val="-10"/>
          <w:w w:val="115"/>
        </w:rPr>
        <w:t xml:space="preserve"> </w:t>
      </w:r>
      <w:r>
        <w:rPr>
          <w:color w:val="0067B1"/>
          <w:w w:val="115"/>
        </w:rPr>
        <w:t>treatment</w:t>
      </w:r>
      <w:r>
        <w:rPr>
          <w:color w:val="0067B1"/>
          <w:spacing w:val="-12"/>
          <w:w w:val="115"/>
        </w:rPr>
        <w:t xml:space="preserve"> </w:t>
      </w:r>
      <w:r>
        <w:rPr>
          <w:color w:val="0067B1"/>
          <w:w w:val="115"/>
        </w:rPr>
        <w:t>activities</w:t>
      </w:r>
      <w:r>
        <w:rPr>
          <w:color w:val="0067B1"/>
          <w:spacing w:val="-10"/>
          <w:w w:val="115"/>
        </w:rPr>
        <w:t xml:space="preserve"> </w:t>
      </w:r>
      <w:r>
        <w:rPr>
          <w:color w:val="0067B1"/>
          <w:w w:val="115"/>
        </w:rPr>
        <w:t>with</w:t>
      </w:r>
      <w:r>
        <w:rPr>
          <w:color w:val="0067B1"/>
          <w:spacing w:val="-11"/>
          <w:w w:val="115"/>
        </w:rPr>
        <w:t xml:space="preserve"> </w:t>
      </w:r>
      <w:r>
        <w:rPr>
          <w:color w:val="0067B1"/>
          <w:w w:val="115"/>
        </w:rPr>
        <w:t>services</w:t>
      </w:r>
      <w:r>
        <w:rPr>
          <w:color w:val="0067B1"/>
          <w:spacing w:val="-10"/>
          <w:w w:val="115"/>
        </w:rPr>
        <w:t xml:space="preserve"> </w:t>
      </w:r>
      <w:r>
        <w:rPr>
          <w:color w:val="0067B1"/>
          <w:w w:val="115"/>
        </w:rPr>
        <w:t>provided</w:t>
      </w:r>
      <w:r>
        <w:rPr>
          <w:color w:val="0067B1"/>
          <w:spacing w:val="-11"/>
          <w:w w:val="115"/>
        </w:rPr>
        <w:t xml:space="preserve"> </w:t>
      </w:r>
      <w:r>
        <w:rPr>
          <w:color w:val="0067B1"/>
          <w:w w:val="115"/>
        </w:rPr>
        <w:t>to</w:t>
      </w:r>
      <w:r>
        <w:rPr>
          <w:color w:val="0067B1"/>
          <w:spacing w:val="-12"/>
          <w:w w:val="115"/>
        </w:rPr>
        <w:t xml:space="preserve"> </w:t>
      </w:r>
      <w:r>
        <w:rPr>
          <w:color w:val="0067B1"/>
          <w:w w:val="115"/>
        </w:rPr>
        <w:t>the</w:t>
      </w:r>
      <w:r>
        <w:rPr>
          <w:color w:val="0067B1"/>
          <w:spacing w:val="-11"/>
          <w:w w:val="115"/>
        </w:rPr>
        <w:t xml:space="preserve"> </w:t>
      </w:r>
      <w:r>
        <w:rPr>
          <w:color w:val="0067B1"/>
          <w:w w:val="115"/>
        </w:rPr>
        <w:t>client</w:t>
      </w:r>
      <w:r>
        <w:rPr>
          <w:color w:val="0067B1"/>
          <w:spacing w:val="-10"/>
          <w:w w:val="115"/>
        </w:rPr>
        <w:t xml:space="preserve"> </w:t>
      </w:r>
      <w:r>
        <w:rPr>
          <w:color w:val="0067B1"/>
          <w:w w:val="115"/>
        </w:rPr>
        <w:t>by</w:t>
      </w:r>
      <w:r>
        <w:rPr>
          <w:color w:val="0067B1"/>
          <w:spacing w:val="-11"/>
          <w:w w:val="115"/>
        </w:rPr>
        <w:t xml:space="preserve"> </w:t>
      </w:r>
      <w:r>
        <w:rPr>
          <w:color w:val="0067B1"/>
          <w:w w:val="115"/>
        </w:rPr>
        <w:t>other</w:t>
      </w:r>
      <w:r>
        <w:rPr>
          <w:color w:val="0067B1"/>
          <w:spacing w:val="-10"/>
          <w:w w:val="115"/>
        </w:rPr>
        <w:t xml:space="preserve"> </w:t>
      </w:r>
      <w:r>
        <w:rPr>
          <w:color w:val="0067B1"/>
          <w:spacing w:val="-2"/>
          <w:w w:val="115"/>
        </w:rPr>
        <w:t>resources.</w:t>
      </w:r>
    </w:p>
    <w:p w14:paraId="2BB0B606" w14:textId="77777777" w:rsidR="000F75DB" w:rsidRDefault="000F75DB">
      <w:pPr>
        <w:pStyle w:val="BodyText"/>
        <w:rPr>
          <w:sz w:val="24"/>
        </w:rPr>
      </w:pPr>
    </w:p>
    <w:p w14:paraId="3543D3AE" w14:textId="77777777" w:rsidR="000F75DB" w:rsidRDefault="000C1A9B">
      <w:pPr>
        <w:pStyle w:val="Heading6"/>
        <w:spacing w:line="433" w:lineRule="exact"/>
      </w:pPr>
      <w:r>
        <w:rPr>
          <w:color w:val="0067B1"/>
          <w:sz w:val="40"/>
        </w:rPr>
        <w:t>P</w:t>
      </w:r>
      <w:r>
        <w:rPr>
          <w:color w:val="0067B1"/>
        </w:rPr>
        <w:t>rActice</w:t>
      </w:r>
      <w:r>
        <w:rPr>
          <w:color w:val="0067B1"/>
          <w:spacing w:val="16"/>
        </w:rPr>
        <w:t xml:space="preserve"> </w:t>
      </w:r>
      <w:r>
        <w:rPr>
          <w:color w:val="0067B1"/>
          <w:sz w:val="40"/>
        </w:rPr>
        <w:t>d</w:t>
      </w:r>
      <w:r>
        <w:rPr>
          <w:color w:val="0067B1"/>
        </w:rPr>
        <w:t>imension</w:t>
      </w:r>
      <w:r>
        <w:rPr>
          <w:color w:val="0067B1"/>
          <w:spacing w:val="16"/>
        </w:rPr>
        <w:t xml:space="preserve"> </w:t>
      </w:r>
      <w:r>
        <w:rPr>
          <w:color w:val="0067B1"/>
          <w:sz w:val="40"/>
        </w:rPr>
        <w:t>iV:</w:t>
      </w:r>
      <w:r>
        <w:rPr>
          <w:color w:val="0067B1"/>
          <w:spacing w:val="-14"/>
          <w:sz w:val="40"/>
        </w:rPr>
        <w:t xml:space="preserve"> </w:t>
      </w:r>
      <w:r>
        <w:rPr>
          <w:color w:val="0067B1"/>
          <w:sz w:val="40"/>
        </w:rPr>
        <w:t>s</w:t>
      </w:r>
      <w:r>
        <w:rPr>
          <w:color w:val="0067B1"/>
        </w:rPr>
        <w:t>erVice</w:t>
      </w:r>
      <w:r>
        <w:rPr>
          <w:color w:val="0067B1"/>
          <w:spacing w:val="16"/>
        </w:rPr>
        <w:t xml:space="preserve"> </w:t>
      </w:r>
      <w:r>
        <w:rPr>
          <w:color w:val="0067B1"/>
          <w:spacing w:val="-2"/>
          <w:sz w:val="40"/>
        </w:rPr>
        <w:t>c</w:t>
      </w:r>
      <w:r>
        <w:rPr>
          <w:color w:val="0067B1"/>
          <w:spacing w:val="-2"/>
        </w:rPr>
        <w:t>oordinAtion</w:t>
      </w:r>
    </w:p>
    <w:p w14:paraId="061C8957" w14:textId="77777777" w:rsidR="000F75DB" w:rsidRDefault="000C1A9B">
      <w:pPr>
        <w:spacing w:line="230" w:lineRule="exact"/>
        <w:ind w:left="1440"/>
        <w:rPr>
          <w:b/>
        </w:rPr>
      </w:pPr>
      <w:r>
        <w:rPr>
          <w:b/>
          <w:color w:val="0067B1"/>
          <w:w w:val="110"/>
        </w:rPr>
        <w:t>Element:</w:t>
      </w:r>
      <w:r>
        <w:rPr>
          <w:b/>
          <w:color w:val="0067B1"/>
          <w:spacing w:val="3"/>
          <w:w w:val="110"/>
        </w:rPr>
        <w:t xml:space="preserve"> </w:t>
      </w:r>
      <w:r>
        <w:rPr>
          <w:b/>
          <w:color w:val="0067B1"/>
          <w:spacing w:val="-2"/>
          <w:w w:val="110"/>
        </w:rPr>
        <w:t>Consulting</w:t>
      </w:r>
    </w:p>
    <w:p w14:paraId="0FCD7AE4" w14:textId="77777777" w:rsidR="000F75DB" w:rsidRDefault="000F75DB">
      <w:pPr>
        <w:pStyle w:val="BodyText"/>
        <w:spacing w:before="7"/>
        <w:rPr>
          <w:b/>
          <w:sz w:val="19"/>
        </w:rPr>
      </w:pPr>
    </w:p>
    <w:p w14:paraId="58F03DB7"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62:</w:t>
      </w:r>
    </w:p>
    <w:p w14:paraId="137C7ADD" w14:textId="77777777" w:rsidR="000F75DB" w:rsidRDefault="000C1A9B">
      <w:pPr>
        <w:pStyle w:val="BodyText"/>
        <w:spacing w:line="252" w:lineRule="auto"/>
        <w:ind w:left="1440" w:right="1565"/>
      </w:pPr>
      <w:r>
        <w:rPr>
          <w:color w:val="0067B1"/>
          <w:w w:val="115"/>
        </w:rPr>
        <w:t>Summarize the client’s personal and cultural background, treatment plan, recovery progress, and</w:t>
      </w:r>
      <w:r>
        <w:rPr>
          <w:color w:val="0067B1"/>
          <w:spacing w:val="-1"/>
          <w:w w:val="115"/>
        </w:rPr>
        <w:t xml:space="preserve"> </w:t>
      </w:r>
      <w:r>
        <w:rPr>
          <w:color w:val="0067B1"/>
          <w:w w:val="115"/>
        </w:rPr>
        <w:t>problems</w:t>
      </w:r>
      <w:r>
        <w:rPr>
          <w:color w:val="0067B1"/>
          <w:spacing w:val="-2"/>
          <w:w w:val="115"/>
        </w:rPr>
        <w:t xml:space="preserve"> </w:t>
      </w:r>
      <w:r>
        <w:rPr>
          <w:color w:val="0067B1"/>
          <w:w w:val="115"/>
        </w:rPr>
        <w:t>inhibiting</w:t>
      </w:r>
      <w:r>
        <w:rPr>
          <w:color w:val="0067B1"/>
          <w:spacing w:val="-1"/>
          <w:w w:val="115"/>
        </w:rPr>
        <w:t xml:space="preserve"> </w:t>
      </w:r>
      <w:r>
        <w:rPr>
          <w:color w:val="0067B1"/>
          <w:w w:val="115"/>
        </w:rPr>
        <w:t>progress</w:t>
      </w:r>
      <w:r>
        <w:rPr>
          <w:color w:val="0067B1"/>
          <w:spacing w:val="-2"/>
          <w:w w:val="115"/>
        </w:rPr>
        <w:t xml:space="preserve"> </w:t>
      </w:r>
      <w:r>
        <w:rPr>
          <w:color w:val="0067B1"/>
          <w:w w:val="115"/>
        </w:rPr>
        <w:t>to</w:t>
      </w:r>
      <w:r>
        <w:rPr>
          <w:color w:val="0067B1"/>
          <w:spacing w:val="-2"/>
          <w:w w:val="115"/>
        </w:rPr>
        <w:t xml:space="preserve"> </w:t>
      </w:r>
      <w:r>
        <w:rPr>
          <w:color w:val="0067B1"/>
          <w:w w:val="115"/>
        </w:rPr>
        <w:t>ensure</w:t>
      </w:r>
      <w:r>
        <w:rPr>
          <w:color w:val="0067B1"/>
          <w:spacing w:val="-1"/>
          <w:w w:val="115"/>
        </w:rPr>
        <w:t xml:space="preserve"> </w:t>
      </w:r>
      <w:r>
        <w:rPr>
          <w:color w:val="0067B1"/>
          <w:w w:val="115"/>
        </w:rPr>
        <w:t>quality</w:t>
      </w:r>
      <w:r>
        <w:rPr>
          <w:color w:val="0067B1"/>
          <w:spacing w:val="-1"/>
          <w:w w:val="115"/>
        </w:rPr>
        <w:t xml:space="preserve"> </w:t>
      </w:r>
      <w:r>
        <w:rPr>
          <w:color w:val="0067B1"/>
          <w:w w:val="115"/>
        </w:rPr>
        <w:t>of</w:t>
      </w:r>
      <w:r>
        <w:rPr>
          <w:color w:val="0067B1"/>
          <w:spacing w:val="-1"/>
          <w:w w:val="115"/>
        </w:rPr>
        <w:t xml:space="preserve"> </w:t>
      </w:r>
      <w:r>
        <w:rPr>
          <w:color w:val="0067B1"/>
          <w:w w:val="115"/>
        </w:rPr>
        <w:t>care,</w:t>
      </w:r>
      <w:r>
        <w:rPr>
          <w:color w:val="0067B1"/>
          <w:spacing w:val="-1"/>
          <w:w w:val="115"/>
        </w:rPr>
        <w:t xml:space="preserve"> </w:t>
      </w:r>
      <w:r>
        <w:rPr>
          <w:color w:val="0067B1"/>
          <w:w w:val="115"/>
        </w:rPr>
        <w:t>gain</w:t>
      </w:r>
      <w:r>
        <w:rPr>
          <w:color w:val="0067B1"/>
          <w:spacing w:val="-1"/>
          <w:w w:val="115"/>
        </w:rPr>
        <w:t xml:space="preserve"> </w:t>
      </w:r>
      <w:r>
        <w:rPr>
          <w:color w:val="0067B1"/>
          <w:w w:val="115"/>
        </w:rPr>
        <w:t>feedback,</w:t>
      </w:r>
      <w:r>
        <w:rPr>
          <w:color w:val="0067B1"/>
          <w:spacing w:val="-1"/>
          <w:w w:val="115"/>
        </w:rPr>
        <w:t xml:space="preserve"> </w:t>
      </w:r>
      <w:r>
        <w:rPr>
          <w:color w:val="0067B1"/>
          <w:w w:val="115"/>
        </w:rPr>
        <w:t>and</w:t>
      </w:r>
      <w:r>
        <w:rPr>
          <w:color w:val="0067B1"/>
          <w:spacing w:val="-1"/>
          <w:w w:val="115"/>
        </w:rPr>
        <w:t xml:space="preserve"> </w:t>
      </w:r>
      <w:r>
        <w:rPr>
          <w:color w:val="0067B1"/>
          <w:w w:val="115"/>
        </w:rPr>
        <w:t>plan</w:t>
      </w:r>
      <w:r>
        <w:rPr>
          <w:color w:val="0067B1"/>
          <w:spacing w:val="-2"/>
          <w:w w:val="115"/>
        </w:rPr>
        <w:t xml:space="preserve"> </w:t>
      </w:r>
      <w:r>
        <w:rPr>
          <w:color w:val="0067B1"/>
          <w:w w:val="115"/>
        </w:rPr>
        <w:t>changes</w:t>
      </w:r>
      <w:r>
        <w:rPr>
          <w:color w:val="0067B1"/>
          <w:spacing w:val="-1"/>
          <w:w w:val="115"/>
        </w:rPr>
        <w:t xml:space="preserve"> </w:t>
      </w:r>
      <w:proofErr w:type="gramStart"/>
      <w:r>
        <w:rPr>
          <w:color w:val="0067B1"/>
          <w:w w:val="115"/>
        </w:rPr>
        <w:t>in the course of</w:t>
      </w:r>
      <w:proofErr w:type="gramEnd"/>
      <w:r>
        <w:rPr>
          <w:color w:val="0067B1"/>
          <w:w w:val="115"/>
        </w:rPr>
        <w:t xml:space="preserve"> treatment.</w:t>
      </w:r>
    </w:p>
    <w:p w14:paraId="29821A8C"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63:</w:t>
      </w:r>
    </w:p>
    <w:p w14:paraId="7F41316A" w14:textId="77777777" w:rsidR="000F75DB" w:rsidRDefault="000C1A9B">
      <w:pPr>
        <w:pStyle w:val="BodyText"/>
        <w:spacing w:line="252" w:lineRule="auto"/>
        <w:ind w:left="1440" w:right="1444"/>
      </w:pPr>
      <w:r>
        <w:rPr>
          <w:color w:val="0067B1"/>
          <w:w w:val="115"/>
        </w:rPr>
        <w:t>Understand</w:t>
      </w:r>
      <w:r>
        <w:rPr>
          <w:color w:val="0067B1"/>
          <w:spacing w:val="-1"/>
          <w:w w:val="115"/>
        </w:rPr>
        <w:t xml:space="preserve"> </w:t>
      </w:r>
      <w:r>
        <w:rPr>
          <w:color w:val="0067B1"/>
          <w:w w:val="115"/>
        </w:rPr>
        <w:t>the</w:t>
      </w:r>
      <w:r>
        <w:rPr>
          <w:color w:val="0067B1"/>
          <w:spacing w:val="-2"/>
          <w:w w:val="115"/>
        </w:rPr>
        <w:t xml:space="preserve"> </w:t>
      </w:r>
      <w:r>
        <w:rPr>
          <w:color w:val="0067B1"/>
          <w:w w:val="115"/>
        </w:rPr>
        <w:t>terminology,</w:t>
      </w:r>
      <w:r>
        <w:rPr>
          <w:color w:val="0067B1"/>
          <w:spacing w:val="-2"/>
          <w:w w:val="115"/>
        </w:rPr>
        <w:t xml:space="preserve"> </w:t>
      </w:r>
      <w:r>
        <w:rPr>
          <w:color w:val="0067B1"/>
          <w:w w:val="115"/>
        </w:rPr>
        <w:t>procedures,</w:t>
      </w:r>
      <w:r>
        <w:rPr>
          <w:color w:val="0067B1"/>
          <w:spacing w:val="-2"/>
          <w:w w:val="115"/>
        </w:rPr>
        <w:t xml:space="preserve"> </w:t>
      </w:r>
      <w:r>
        <w:rPr>
          <w:color w:val="0067B1"/>
          <w:w w:val="115"/>
        </w:rPr>
        <w:t>and</w:t>
      </w:r>
      <w:r>
        <w:rPr>
          <w:color w:val="0067B1"/>
          <w:spacing w:val="-1"/>
          <w:w w:val="115"/>
        </w:rPr>
        <w:t xml:space="preserve"> </w:t>
      </w:r>
      <w:r>
        <w:rPr>
          <w:color w:val="0067B1"/>
          <w:w w:val="115"/>
        </w:rPr>
        <w:t>roles</w:t>
      </w:r>
      <w:r>
        <w:rPr>
          <w:color w:val="0067B1"/>
          <w:spacing w:val="-2"/>
          <w:w w:val="115"/>
        </w:rPr>
        <w:t xml:space="preserve"> </w:t>
      </w:r>
      <w:r>
        <w:rPr>
          <w:color w:val="0067B1"/>
          <w:w w:val="115"/>
        </w:rPr>
        <w:t>of</w:t>
      </w:r>
      <w:r>
        <w:rPr>
          <w:color w:val="0067B1"/>
          <w:spacing w:val="-1"/>
          <w:w w:val="115"/>
        </w:rPr>
        <w:t xml:space="preserve"> </w:t>
      </w:r>
      <w:r>
        <w:rPr>
          <w:color w:val="0067B1"/>
          <w:w w:val="115"/>
        </w:rPr>
        <w:t>other</w:t>
      </w:r>
      <w:r>
        <w:rPr>
          <w:color w:val="0067B1"/>
          <w:spacing w:val="-1"/>
          <w:w w:val="115"/>
        </w:rPr>
        <w:t xml:space="preserve"> </w:t>
      </w:r>
      <w:r>
        <w:rPr>
          <w:color w:val="0067B1"/>
          <w:w w:val="115"/>
        </w:rPr>
        <w:t>disciplines</w:t>
      </w:r>
      <w:r>
        <w:rPr>
          <w:color w:val="0067B1"/>
          <w:spacing w:val="-1"/>
          <w:w w:val="115"/>
        </w:rPr>
        <w:t xml:space="preserve"> </w:t>
      </w:r>
      <w:r>
        <w:rPr>
          <w:color w:val="0067B1"/>
          <w:w w:val="115"/>
        </w:rPr>
        <w:t>related</w:t>
      </w:r>
      <w:r>
        <w:rPr>
          <w:color w:val="0067B1"/>
          <w:spacing w:val="-2"/>
          <w:w w:val="115"/>
        </w:rPr>
        <w:t xml:space="preserve"> </w:t>
      </w:r>
      <w:r>
        <w:rPr>
          <w:color w:val="0067B1"/>
          <w:w w:val="115"/>
        </w:rPr>
        <w:t>to</w:t>
      </w:r>
      <w:r>
        <w:rPr>
          <w:color w:val="0067B1"/>
          <w:spacing w:val="-2"/>
          <w:w w:val="115"/>
        </w:rPr>
        <w:t xml:space="preserve"> </w:t>
      </w:r>
      <w:r>
        <w:rPr>
          <w:color w:val="0067B1"/>
          <w:w w:val="115"/>
        </w:rPr>
        <w:t>the</w:t>
      </w:r>
      <w:r>
        <w:rPr>
          <w:color w:val="0067B1"/>
          <w:spacing w:val="-2"/>
          <w:w w:val="115"/>
        </w:rPr>
        <w:t xml:space="preserve"> </w:t>
      </w:r>
      <w:r>
        <w:rPr>
          <w:color w:val="0067B1"/>
          <w:w w:val="115"/>
        </w:rPr>
        <w:t>treatment of substance use disorders.</w:t>
      </w:r>
    </w:p>
    <w:p w14:paraId="0311B76F"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64:</w:t>
      </w:r>
    </w:p>
    <w:p w14:paraId="59B6BD9E" w14:textId="77777777" w:rsidR="000F75DB" w:rsidRDefault="000C1A9B">
      <w:pPr>
        <w:pStyle w:val="BodyText"/>
        <w:spacing w:line="246" w:lineRule="exact"/>
        <w:ind w:left="1440"/>
      </w:pPr>
      <w:r>
        <w:rPr>
          <w:color w:val="0067B1"/>
          <w:w w:val="115"/>
        </w:rPr>
        <w:t>Contribute</w:t>
      </w:r>
      <w:r>
        <w:rPr>
          <w:color w:val="0067B1"/>
          <w:spacing w:val="-7"/>
          <w:w w:val="115"/>
        </w:rPr>
        <w:t xml:space="preserve"> </w:t>
      </w:r>
      <w:r>
        <w:rPr>
          <w:color w:val="0067B1"/>
          <w:w w:val="115"/>
        </w:rPr>
        <w:t>as</w:t>
      </w:r>
      <w:r>
        <w:rPr>
          <w:color w:val="0067B1"/>
          <w:spacing w:val="-7"/>
          <w:w w:val="115"/>
        </w:rPr>
        <w:t xml:space="preserve"> </w:t>
      </w:r>
      <w:r>
        <w:rPr>
          <w:color w:val="0067B1"/>
          <w:w w:val="115"/>
        </w:rPr>
        <w:t>part</w:t>
      </w:r>
      <w:r>
        <w:rPr>
          <w:color w:val="0067B1"/>
          <w:spacing w:val="-8"/>
          <w:w w:val="115"/>
        </w:rPr>
        <w:t xml:space="preserve"> </w:t>
      </w:r>
      <w:r>
        <w:rPr>
          <w:color w:val="0067B1"/>
          <w:w w:val="115"/>
        </w:rPr>
        <w:t>of</w:t>
      </w:r>
      <w:r>
        <w:rPr>
          <w:color w:val="0067B1"/>
          <w:spacing w:val="-7"/>
          <w:w w:val="115"/>
        </w:rPr>
        <w:t xml:space="preserve"> </w:t>
      </w:r>
      <w:r>
        <w:rPr>
          <w:color w:val="0067B1"/>
          <w:w w:val="115"/>
        </w:rPr>
        <w:t>a</w:t>
      </w:r>
      <w:r>
        <w:rPr>
          <w:color w:val="0067B1"/>
          <w:spacing w:val="-6"/>
          <w:w w:val="115"/>
        </w:rPr>
        <w:t xml:space="preserve"> </w:t>
      </w:r>
      <w:r>
        <w:rPr>
          <w:color w:val="0067B1"/>
          <w:w w:val="115"/>
        </w:rPr>
        <w:t>multidisciplinary</w:t>
      </w:r>
      <w:r>
        <w:rPr>
          <w:color w:val="0067B1"/>
          <w:spacing w:val="-7"/>
          <w:w w:val="115"/>
        </w:rPr>
        <w:t xml:space="preserve"> </w:t>
      </w:r>
      <w:r>
        <w:rPr>
          <w:color w:val="0067B1"/>
          <w:w w:val="115"/>
        </w:rPr>
        <w:t>treatment</w:t>
      </w:r>
      <w:r>
        <w:rPr>
          <w:color w:val="0067B1"/>
          <w:spacing w:val="-8"/>
          <w:w w:val="115"/>
        </w:rPr>
        <w:t xml:space="preserve"> </w:t>
      </w:r>
      <w:r>
        <w:rPr>
          <w:color w:val="0067B1"/>
          <w:spacing w:val="-2"/>
          <w:w w:val="115"/>
        </w:rPr>
        <w:t>team.</w:t>
      </w:r>
    </w:p>
    <w:p w14:paraId="52953B41" w14:textId="77777777" w:rsidR="000F75DB" w:rsidRDefault="000F75DB">
      <w:pPr>
        <w:pStyle w:val="BodyText"/>
        <w:spacing w:before="7"/>
        <w:rPr>
          <w:sz w:val="19"/>
        </w:rPr>
      </w:pPr>
    </w:p>
    <w:p w14:paraId="420F09D3"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65:</w:t>
      </w:r>
    </w:p>
    <w:p w14:paraId="55F8BBFE" w14:textId="77777777" w:rsidR="000F75DB" w:rsidRDefault="000C1A9B">
      <w:pPr>
        <w:pStyle w:val="BodyText"/>
        <w:spacing w:line="246" w:lineRule="exact"/>
        <w:ind w:left="1440"/>
      </w:pPr>
      <w:r>
        <w:rPr>
          <w:color w:val="0067B1"/>
          <w:w w:val="115"/>
        </w:rPr>
        <w:t>Apply</w:t>
      </w:r>
      <w:r>
        <w:rPr>
          <w:color w:val="0067B1"/>
          <w:spacing w:val="-11"/>
          <w:w w:val="115"/>
        </w:rPr>
        <w:t xml:space="preserve"> </w:t>
      </w:r>
      <w:r>
        <w:rPr>
          <w:color w:val="0067B1"/>
          <w:w w:val="115"/>
        </w:rPr>
        <w:t>confidentiality</w:t>
      </w:r>
      <w:r>
        <w:rPr>
          <w:color w:val="0067B1"/>
          <w:spacing w:val="-10"/>
          <w:w w:val="115"/>
        </w:rPr>
        <w:t xml:space="preserve"> </w:t>
      </w:r>
      <w:r>
        <w:rPr>
          <w:color w:val="0067B1"/>
          <w:w w:val="115"/>
        </w:rPr>
        <w:t>rules</w:t>
      </w:r>
      <w:r>
        <w:rPr>
          <w:color w:val="0067B1"/>
          <w:spacing w:val="-11"/>
          <w:w w:val="115"/>
        </w:rPr>
        <w:t xml:space="preserve"> </w:t>
      </w:r>
      <w:r>
        <w:rPr>
          <w:color w:val="0067B1"/>
          <w:w w:val="115"/>
        </w:rPr>
        <w:t>and</w:t>
      </w:r>
      <w:r>
        <w:rPr>
          <w:color w:val="0067B1"/>
          <w:spacing w:val="-9"/>
          <w:w w:val="115"/>
        </w:rPr>
        <w:t xml:space="preserve"> </w:t>
      </w:r>
      <w:r>
        <w:rPr>
          <w:color w:val="0067B1"/>
          <w:w w:val="115"/>
        </w:rPr>
        <w:t>regulations</w:t>
      </w:r>
      <w:r>
        <w:rPr>
          <w:color w:val="0067B1"/>
          <w:spacing w:val="-11"/>
          <w:w w:val="115"/>
        </w:rPr>
        <w:t xml:space="preserve"> </w:t>
      </w:r>
      <w:r>
        <w:rPr>
          <w:color w:val="0067B1"/>
          <w:spacing w:val="-2"/>
          <w:w w:val="115"/>
        </w:rPr>
        <w:t>appropriately.</w:t>
      </w:r>
    </w:p>
    <w:p w14:paraId="4250DF08" w14:textId="77777777" w:rsidR="000F75DB" w:rsidRDefault="000F75DB">
      <w:pPr>
        <w:pStyle w:val="BodyText"/>
        <w:spacing w:before="7"/>
        <w:rPr>
          <w:sz w:val="19"/>
        </w:rPr>
      </w:pPr>
    </w:p>
    <w:p w14:paraId="338914FE"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66:</w:t>
      </w:r>
    </w:p>
    <w:p w14:paraId="2CF71B02" w14:textId="77777777" w:rsidR="000F75DB" w:rsidRDefault="000C1A9B">
      <w:pPr>
        <w:pStyle w:val="BodyText"/>
        <w:spacing w:line="252" w:lineRule="auto"/>
        <w:ind w:left="1440" w:right="1621"/>
      </w:pPr>
      <w:r>
        <w:rPr>
          <w:color w:val="0067B1"/>
          <w:w w:val="115"/>
        </w:rPr>
        <w:t>Demonstrate</w:t>
      </w:r>
      <w:r>
        <w:rPr>
          <w:color w:val="0067B1"/>
          <w:spacing w:val="-5"/>
          <w:w w:val="115"/>
        </w:rPr>
        <w:t xml:space="preserve"> </w:t>
      </w:r>
      <w:r>
        <w:rPr>
          <w:color w:val="0067B1"/>
          <w:w w:val="115"/>
        </w:rPr>
        <w:t>respect</w:t>
      </w:r>
      <w:r>
        <w:rPr>
          <w:color w:val="0067B1"/>
          <w:spacing w:val="-6"/>
          <w:w w:val="115"/>
        </w:rPr>
        <w:t xml:space="preserve"> </w:t>
      </w:r>
      <w:r>
        <w:rPr>
          <w:color w:val="0067B1"/>
          <w:w w:val="115"/>
        </w:rPr>
        <w:t>and</w:t>
      </w:r>
      <w:r>
        <w:rPr>
          <w:color w:val="0067B1"/>
          <w:spacing w:val="-5"/>
          <w:w w:val="115"/>
        </w:rPr>
        <w:t xml:space="preserve"> </w:t>
      </w:r>
      <w:r>
        <w:rPr>
          <w:color w:val="0067B1"/>
          <w:w w:val="115"/>
        </w:rPr>
        <w:t>nonjudgmental</w:t>
      </w:r>
      <w:r>
        <w:rPr>
          <w:color w:val="0067B1"/>
          <w:spacing w:val="-6"/>
          <w:w w:val="115"/>
        </w:rPr>
        <w:t xml:space="preserve"> </w:t>
      </w:r>
      <w:r>
        <w:rPr>
          <w:color w:val="0067B1"/>
          <w:w w:val="115"/>
        </w:rPr>
        <w:t>attitudes</w:t>
      </w:r>
      <w:r>
        <w:rPr>
          <w:color w:val="0067B1"/>
          <w:spacing w:val="-5"/>
          <w:w w:val="115"/>
        </w:rPr>
        <w:t xml:space="preserve"> </w:t>
      </w:r>
      <w:r>
        <w:rPr>
          <w:color w:val="0067B1"/>
          <w:w w:val="115"/>
        </w:rPr>
        <w:t>toward</w:t>
      </w:r>
      <w:r>
        <w:rPr>
          <w:color w:val="0067B1"/>
          <w:spacing w:val="-6"/>
          <w:w w:val="115"/>
        </w:rPr>
        <w:t xml:space="preserve"> </w:t>
      </w:r>
      <w:r>
        <w:rPr>
          <w:color w:val="0067B1"/>
          <w:w w:val="115"/>
        </w:rPr>
        <w:t>clients</w:t>
      </w:r>
      <w:r>
        <w:rPr>
          <w:color w:val="0067B1"/>
          <w:spacing w:val="-5"/>
          <w:w w:val="115"/>
        </w:rPr>
        <w:t xml:space="preserve"> </w:t>
      </w:r>
      <w:r>
        <w:rPr>
          <w:color w:val="0067B1"/>
          <w:w w:val="115"/>
        </w:rPr>
        <w:t>in</w:t>
      </w:r>
      <w:r>
        <w:rPr>
          <w:color w:val="0067B1"/>
          <w:spacing w:val="-5"/>
          <w:w w:val="115"/>
        </w:rPr>
        <w:t xml:space="preserve"> </w:t>
      </w:r>
      <w:r>
        <w:rPr>
          <w:color w:val="0067B1"/>
          <w:w w:val="115"/>
        </w:rPr>
        <w:t>all</w:t>
      </w:r>
      <w:r>
        <w:rPr>
          <w:color w:val="0067B1"/>
          <w:spacing w:val="-5"/>
          <w:w w:val="115"/>
        </w:rPr>
        <w:t xml:space="preserve"> </w:t>
      </w:r>
      <w:r>
        <w:rPr>
          <w:color w:val="0067B1"/>
          <w:w w:val="115"/>
        </w:rPr>
        <w:t>contacts</w:t>
      </w:r>
      <w:r>
        <w:rPr>
          <w:color w:val="0067B1"/>
          <w:spacing w:val="-5"/>
          <w:w w:val="115"/>
        </w:rPr>
        <w:t xml:space="preserve"> </w:t>
      </w:r>
      <w:r>
        <w:rPr>
          <w:color w:val="0067B1"/>
          <w:w w:val="115"/>
        </w:rPr>
        <w:t>with community professionals and agencies.</w:t>
      </w:r>
    </w:p>
    <w:p w14:paraId="1ED3E130" w14:textId="77777777" w:rsidR="000F75DB" w:rsidRDefault="000F75DB">
      <w:pPr>
        <w:pStyle w:val="BodyText"/>
        <w:rPr>
          <w:sz w:val="24"/>
        </w:rPr>
      </w:pPr>
    </w:p>
    <w:p w14:paraId="4172B086" w14:textId="77777777" w:rsidR="000F75DB" w:rsidRDefault="000C1A9B">
      <w:pPr>
        <w:pStyle w:val="Heading6"/>
        <w:spacing w:before="194" w:line="433" w:lineRule="exact"/>
      </w:pPr>
      <w:r>
        <w:rPr>
          <w:color w:val="0067B1"/>
          <w:sz w:val="40"/>
        </w:rPr>
        <w:t>P</w:t>
      </w:r>
      <w:r>
        <w:rPr>
          <w:color w:val="0067B1"/>
        </w:rPr>
        <w:t>rActice</w:t>
      </w:r>
      <w:r>
        <w:rPr>
          <w:color w:val="0067B1"/>
          <w:spacing w:val="16"/>
        </w:rPr>
        <w:t xml:space="preserve"> </w:t>
      </w:r>
      <w:r>
        <w:rPr>
          <w:color w:val="0067B1"/>
          <w:sz w:val="40"/>
        </w:rPr>
        <w:t>d</w:t>
      </w:r>
      <w:r>
        <w:rPr>
          <w:color w:val="0067B1"/>
        </w:rPr>
        <w:t>imension</w:t>
      </w:r>
      <w:r>
        <w:rPr>
          <w:color w:val="0067B1"/>
          <w:spacing w:val="16"/>
        </w:rPr>
        <w:t xml:space="preserve"> </w:t>
      </w:r>
      <w:r>
        <w:rPr>
          <w:color w:val="0067B1"/>
          <w:sz w:val="40"/>
        </w:rPr>
        <w:t>iV:</w:t>
      </w:r>
      <w:r>
        <w:rPr>
          <w:color w:val="0067B1"/>
          <w:spacing w:val="-14"/>
          <w:sz w:val="40"/>
        </w:rPr>
        <w:t xml:space="preserve"> </w:t>
      </w:r>
      <w:r>
        <w:rPr>
          <w:color w:val="0067B1"/>
          <w:sz w:val="40"/>
        </w:rPr>
        <w:t>s</w:t>
      </w:r>
      <w:r>
        <w:rPr>
          <w:color w:val="0067B1"/>
        </w:rPr>
        <w:t>erVice</w:t>
      </w:r>
      <w:r>
        <w:rPr>
          <w:color w:val="0067B1"/>
          <w:spacing w:val="16"/>
        </w:rPr>
        <w:t xml:space="preserve"> </w:t>
      </w:r>
      <w:r>
        <w:rPr>
          <w:color w:val="0067B1"/>
          <w:spacing w:val="-2"/>
          <w:sz w:val="40"/>
        </w:rPr>
        <w:t>c</w:t>
      </w:r>
      <w:r>
        <w:rPr>
          <w:color w:val="0067B1"/>
          <w:spacing w:val="-2"/>
        </w:rPr>
        <w:t>oordinAtion</w:t>
      </w:r>
    </w:p>
    <w:p w14:paraId="67EAE676" w14:textId="77777777" w:rsidR="000F75DB" w:rsidRDefault="000C1A9B">
      <w:pPr>
        <w:spacing w:line="230" w:lineRule="exact"/>
        <w:ind w:left="1440"/>
        <w:rPr>
          <w:b/>
        </w:rPr>
      </w:pPr>
      <w:r>
        <w:rPr>
          <w:b/>
          <w:color w:val="0067B1"/>
          <w:w w:val="110"/>
        </w:rPr>
        <w:t>Element:</w:t>
      </w:r>
      <w:r>
        <w:rPr>
          <w:b/>
          <w:color w:val="0067B1"/>
          <w:spacing w:val="7"/>
          <w:w w:val="110"/>
        </w:rPr>
        <w:t xml:space="preserve"> </w:t>
      </w:r>
      <w:r>
        <w:rPr>
          <w:b/>
          <w:color w:val="0067B1"/>
          <w:w w:val="110"/>
        </w:rPr>
        <w:t>Continuing</w:t>
      </w:r>
      <w:r>
        <w:rPr>
          <w:b/>
          <w:color w:val="0067B1"/>
          <w:spacing w:val="7"/>
          <w:w w:val="110"/>
        </w:rPr>
        <w:t xml:space="preserve"> </w:t>
      </w:r>
      <w:r>
        <w:rPr>
          <w:b/>
          <w:color w:val="0067B1"/>
          <w:w w:val="110"/>
        </w:rPr>
        <w:t>Assessment</w:t>
      </w:r>
      <w:r>
        <w:rPr>
          <w:b/>
          <w:color w:val="0067B1"/>
          <w:spacing w:val="7"/>
          <w:w w:val="110"/>
        </w:rPr>
        <w:t xml:space="preserve"> </w:t>
      </w:r>
      <w:r>
        <w:rPr>
          <w:b/>
          <w:color w:val="0067B1"/>
          <w:w w:val="110"/>
        </w:rPr>
        <w:t>and</w:t>
      </w:r>
      <w:r>
        <w:rPr>
          <w:b/>
          <w:color w:val="0067B1"/>
          <w:spacing w:val="7"/>
          <w:w w:val="110"/>
        </w:rPr>
        <w:t xml:space="preserve"> </w:t>
      </w:r>
      <w:r>
        <w:rPr>
          <w:b/>
          <w:color w:val="0067B1"/>
          <w:w w:val="110"/>
        </w:rPr>
        <w:t>Treatment</w:t>
      </w:r>
      <w:r>
        <w:rPr>
          <w:b/>
          <w:color w:val="0067B1"/>
          <w:spacing w:val="7"/>
          <w:w w:val="110"/>
        </w:rPr>
        <w:t xml:space="preserve"> </w:t>
      </w:r>
      <w:r>
        <w:rPr>
          <w:b/>
          <w:color w:val="0067B1"/>
          <w:spacing w:val="-2"/>
          <w:w w:val="110"/>
        </w:rPr>
        <w:t>Planning</w:t>
      </w:r>
    </w:p>
    <w:p w14:paraId="39981848" w14:textId="77777777" w:rsidR="000F75DB" w:rsidRDefault="000F75DB">
      <w:pPr>
        <w:pStyle w:val="BodyText"/>
        <w:spacing w:before="6"/>
        <w:rPr>
          <w:b/>
          <w:sz w:val="19"/>
        </w:rPr>
      </w:pPr>
    </w:p>
    <w:p w14:paraId="1AE84CB6"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5"/>
          <w:w w:val="110"/>
        </w:rPr>
        <w:t>67:</w:t>
      </w:r>
    </w:p>
    <w:p w14:paraId="5CD3B1B1" w14:textId="77777777" w:rsidR="000F75DB" w:rsidRDefault="000C1A9B">
      <w:pPr>
        <w:pStyle w:val="BodyText"/>
        <w:spacing w:line="252" w:lineRule="auto"/>
        <w:ind w:left="1440" w:right="1739"/>
      </w:pPr>
      <w:r>
        <w:rPr>
          <w:color w:val="0067B1"/>
          <w:w w:val="115"/>
        </w:rPr>
        <w:t>Maintain</w:t>
      </w:r>
      <w:r>
        <w:rPr>
          <w:color w:val="0067B1"/>
          <w:spacing w:val="-6"/>
          <w:w w:val="115"/>
        </w:rPr>
        <w:t xml:space="preserve"> </w:t>
      </w:r>
      <w:r>
        <w:rPr>
          <w:color w:val="0067B1"/>
          <w:w w:val="115"/>
        </w:rPr>
        <w:t>ongoing</w:t>
      </w:r>
      <w:r>
        <w:rPr>
          <w:color w:val="0067B1"/>
          <w:spacing w:val="-6"/>
          <w:w w:val="115"/>
        </w:rPr>
        <w:t xml:space="preserve"> </w:t>
      </w:r>
      <w:r>
        <w:rPr>
          <w:color w:val="0067B1"/>
          <w:w w:val="115"/>
        </w:rPr>
        <w:t>contact</w:t>
      </w:r>
      <w:r>
        <w:rPr>
          <w:color w:val="0067B1"/>
          <w:spacing w:val="-6"/>
          <w:w w:val="115"/>
        </w:rPr>
        <w:t xml:space="preserve"> </w:t>
      </w:r>
      <w:r>
        <w:rPr>
          <w:color w:val="0067B1"/>
          <w:w w:val="115"/>
        </w:rPr>
        <w:t>with</w:t>
      </w:r>
      <w:r>
        <w:rPr>
          <w:color w:val="0067B1"/>
          <w:spacing w:val="-6"/>
          <w:w w:val="115"/>
        </w:rPr>
        <w:t xml:space="preserve"> </w:t>
      </w:r>
      <w:r>
        <w:rPr>
          <w:color w:val="0067B1"/>
          <w:w w:val="115"/>
        </w:rPr>
        <w:t>the</w:t>
      </w:r>
      <w:r>
        <w:rPr>
          <w:color w:val="0067B1"/>
          <w:spacing w:val="-7"/>
          <w:w w:val="115"/>
        </w:rPr>
        <w:t xml:space="preserve"> </w:t>
      </w:r>
      <w:r>
        <w:rPr>
          <w:color w:val="0067B1"/>
          <w:w w:val="115"/>
        </w:rPr>
        <w:t>client</w:t>
      </w:r>
      <w:r>
        <w:rPr>
          <w:color w:val="0067B1"/>
          <w:spacing w:val="-6"/>
          <w:w w:val="115"/>
        </w:rPr>
        <w:t xml:space="preserve"> </w:t>
      </w:r>
      <w:r>
        <w:rPr>
          <w:color w:val="0067B1"/>
          <w:w w:val="115"/>
        </w:rPr>
        <w:t>and</w:t>
      </w:r>
      <w:r>
        <w:rPr>
          <w:color w:val="0067B1"/>
          <w:spacing w:val="-6"/>
          <w:w w:val="115"/>
        </w:rPr>
        <w:t xml:space="preserve"> </w:t>
      </w:r>
      <w:r>
        <w:rPr>
          <w:color w:val="0067B1"/>
          <w:w w:val="115"/>
        </w:rPr>
        <w:t>involved</w:t>
      </w:r>
      <w:r>
        <w:rPr>
          <w:color w:val="0067B1"/>
          <w:spacing w:val="-6"/>
          <w:w w:val="115"/>
        </w:rPr>
        <w:t xml:space="preserve"> </w:t>
      </w:r>
      <w:r>
        <w:rPr>
          <w:color w:val="0067B1"/>
          <w:w w:val="115"/>
        </w:rPr>
        <w:t>significant</w:t>
      </w:r>
      <w:r>
        <w:rPr>
          <w:color w:val="0067B1"/>
          <w:spacing w:val="-6"/>
          <w:w w:val="115"/>
        </w:rPr>
        <w:t xml:space="preserve"> </w:t>
      </w:r>
      <w:r>
        <w:rPr>
          <w:color w:val="0067B1"/>
          <w:w w:val="115"/>
        </w:rPr>
        <w:t>others</w:t>
      </w:r>
      <w:r>
        <w:rPr>
          <w:color w:val="0067B1"/>
          <w:spacing w:val="-6"/>
          <w:w w:val="115"/>
        </w:rPr>
        <w:t xml:space="preserve"> </w:t>
      </w:r>
      <w:r>
        <w:rPr>
          <w:color w:val="0067B1"/>
          <w:w w:val="115"/>
        </w:rPr>
        <w:t>to</w:t>
      </w:r>
      <w:r>
        <w:rPr>
          <w:color w:val="0067B1"/>
          <w:spacing w:val="-7"/>
          <w:w w:val="115"/>
        </w:rPr>
        <w:t xml:space="preserve"> </w:t>
      </w:r>
      <w:r>
        <w:rPr>
          <w:color w:val="0067B1"/>
          <w:w w:val="115"/>
        </w:rPr>
        <w:t>ensure</w:t>
      </w:r>
      <w:r>
        <w:rPr>
          <w:color w:val="0067B1"/>
          <w:spacing w:val="-6"/>
          <w:w w:val="115"/>
        </w:rPr>
        <w:t xml:space="preserve"> </w:t>
      </w:r>
      <w:r>
        <w:rPr>
          <w:color w:val="0067B1"/>
          <w:w w:val="115"/>
        </w:rPr>
        <w:t>adherence to the treatment plan.</w:t>
      </w:r>
    </w:p>
    <w:p w14:paraId="4054A965"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5"/>
          <w:w w:val="110"/>
        </w:rPr>
        <w:t>68:</w:t>
      </w:r>
    </w:p>
    <w:p w14:paraId="0AF35638" w14:textId="77777777" w:rsidR="000F75DB" w:rsidRDefault="000C1A9B">
      <w:pPr>
        <w:pStyle w:val="BodyText"/>
        <w:spacing w:line="246" w:lineRule="exact"/>
        <w:ind w:left="1440"/>
      </w:pPr>
      <w:r>
        <w:rPr>
          <w:color w:val="0067B1"/>
          <w:w w:val="115"/>
        </w:rPr>
        <w:t>Understand</w:t>
      </w:r>
      <w:r>
        <w:rPr>
          <w:color w:val="0067B1"/>
          <w:spacing w:val="-12"/>
          <w:w w:val="115"/>
        </w:rPr>
        <w:t xml:space="preserve"> </w:t>
      </w:r>
      <w:r>
        <w:rPr>
          <w:color w:val="0067B1"/>
          <w:w w:val="115"/>
        </w:rPr>
        <w:t>and</w:t>
      </w:r>
      <w:r>
        <w:rPr>
          <w:color w:val="0067B1"/>
          <w:spacing w:val="-11"/>
          <w:w w:val="115"/>
        </w:rPr>
        <w:t xml:space="preserve"> </w:t>
      </w:r>
      <w:r>
        <w:rPr>
          <w:color w:val="0067B1"/>
          <w:w w:val="115"/>
        </w:rPr>
        <w:t>recognize</w:t>
      </w:r>
      <w:r>
        <w:rPr>
          <w:color w:val="0067B1"/>
          <w:spacing w:val="-12"/>
          <w:w w:val="115"/>
        </w:rPr>
        <w:t xml:space="preserve"> </w:t>
      </w:r>
      <w:r>
        <w:rPr>
          <w:color w:val="0067B1"/>
          <w:w w:val="115"/>
        </w:rPr>
        <w:t>stages</w:t>
      </w:r>
      <w:r>
        <w:rPr>
          <w:color w:val="0067B1"/>
          <w:spacing w:val="-12"/>
          <w:w w:val="115"/>
        </w:rPr>
        <w:t xml:space="preserve"> </w:t>
      </w:r>
      <w:r>
        <w:rPr>
          <w:color w:val="0067B1"/>
          <w:w w:val="115"/>
        </w:rPr>
        <w:t>of</w:t>
      </w:r>
      <w:r>
        <w:rPr>
          <w:color w:val="0067B1"/>
          <w:spacing w:val="-11"/>
          <w:w w:val="115"/>
        </w:rPr>
        <w:t xml:space="preserve"> </w:t>
      </w:r>
      <w:r>
        <w:rPr>
          <w:color w:val="0067B1"/>
          <w:w w:val="115"/>
        </w:rPr>
        <w:t>change</w:t>
      </w:r>
      <w:r>
        <w:rPr>
          <w:color w:val="0067B1"/>
          <w:spacing w:val="-11"/>
          <w:w w:val="115"/>
        </w:rPr>
        <w:t xml:space="preserve"> </w:t>
      </w:r>
      <w:r>
        <w:rPr>
          <w:color w:val="0067B1"/>
          <w:w w:val="115"/>
        </w:rPr>
        <w:t>and</w:t>
      </w:r>
      <w:r>
        <w:rPr>
          <w:color w:val="0067B1"/>
          <w:spacing w:val="-11"/>
          <w:w w:val="115"/>
        </w:rPr>
        <w:t xml:space="preserve"> </w:t>
      </w:r>
      <w:r>
        <w:rPr>
          <w:color w:val="0067B1"/>
          <w:w w:val="115"/>
        </w:rPr>
        <w:t>other</w:t>
      </w:r>
      <w:r>
        <w:rPr>
          <w:color w:val="0067B1"/>
          <w:spacing w:val="-12"/>
          <w:w w:val="115"/>
        </w:rPr>
        <w:t xml:space="preserve"> </w:t>
      </w:r>
      <w:r>
        <w:rPr>
          <w:color w:val="0067B1"/>
          <w:w w:val="115"/>
        </w:rPr>
        <w:t>signs</w:t>
      </w:r>
      <w:r>
        <w:rPr>
          <w:color w:val="0067B1"/>
          <w:spacing w:val="-11"/>
          <w:w w:val="115"/>
        </w:rPr>
        <w:t xml:space="preserve"> </w:t>
      </w:r>
      <w:r>
        <w:rPr>
          <w:color w:val="0067B1"/>
          <w:w w:val="115"/>
        </w:rPr>
        <w:t>of</w:t>
      </w:r>
      <w:r>
        <w:rPr>
          <w:color w:val="0067B1"/>
          <w:spacing w:val="-11"/>
          <w:w w:val="115"/>
        </w:rPr>
        <w:t xml:space="preserve"> </w:t>
      </w:r>
      <w:r>
        <w:rPr>
          <w:color w:val="0067B1"/>
          <w:w w:val="115"/>
        </w:rPr>
        <w:t>treatment</w:t>
      </w:r>
      <w:r>
        <w:rPr>
          <w:color w:val="0067B1"/>
          <w:spacing w:val="-12"/>
          <w:w w:val="115"/>
        </w:rPr>
        <w:t xml:space="preserve"> </w:t>
      </w:r>
      <w:r>
        <w:rPr>
          <w:color w:val="0067B1"/>
          <w:spacing w:val="-2"/>
          <w:w w:val="115"/>
        </w:rPr>
        <w:t>progress.</w:t>
      </w:r>
    </w:p>
    <w:p w14:paraId="343F639B" w14:textId="77777777" w:rsidR="000F75DB" w:rsidRDefault="000F75DB">
      <w:pPr>
        <w:pStyle w:val="BodyText"/>
        <w:spacing w:before="7"/>
        <w:rPr>
          <w:sz w:val="19"/>
        </w:rPr>
      </w:pPr>
    </w:p>
    <w:p w14:paraId="7EDD1329"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69:</w:t>
      </w:r>
    </w:p>
    <w:p w14:paraId="023514A5" w14:textId="77777777" w:rsidR="000F75DB" w:rsidRDefault="000C1A9B">
      <w:pPr>
        <w:pStyle w:val="BodyText"/>
        <w:spacing w:line="252" w:lineRule="auto"/>
        <w:ind w:left="1440" w:right="1897"/>
      </w:pPr>
      <w:r>
        <w:rPr>
          <w:color w:val="0067B1"/>
          <w:w w:val="115"/>
        </w:rPr>
        <w:t>Assess</w:t>
      </w:r>
      <w:r>
        <w:rPr>
          <w:color w:val="0067B1"/>
          <w:spacing w:val="-8"/>
          <w:w w:val="115"/>
        </w:rPr>
        <w:t xml:space="preserve"> </w:t>
      </w:r>
      <w:r>
        <w:rPr>
          <w:color w:val="0067B1"/>
          <w:w w:val="115"/>
        </w:rPr>
        <w:t>treatment</w:t>
      </w:r>
      <w:r>
        <w:rPr>
          <w:color w:val="0067B1"/>
          <w:spacing w:val="-8"/>
          <w:w w:val="115"/>
        </w:rPr>
        <w:t xml:space="preserve"> </w:t>
      </w:r>
      <w:r>
        <w:rPr>
          <w:color w:val="0067B1"/>
          <w:w w:val="115"/>
        </w:rPr>
        <w:t>and</w:t>
      </w:r>
      <w:r>
        <w:rPr>
          <w:color w:val="0067B1"/>
          <w:spacing w:val="-7"/>
          <w:w w:val="115"/>
        </w:rPr>
        <w:t xml:space="preserve"> </w:t>
      </w:r>
      <w:r>
        <w:rPr>
          <w:color w:val="0067B1"/>
          <w:w w:val="115"/>
        </w:rPr>
        <w:t>recovery</w:t>
      </w:r>
      <w:r>
        <w:rPr>
          <w:color w:val="0067B1"/>
          <w:spacing w:val="-8"/>
          <w:w w:val="115"/>
        </w:rPr>
        <w:t xml:space="preserve"> </w:t>
      </w:r>
      <w:r>
        <w:rPr>
          <w:color w:val="0067B1"/>
          <w:w w:val="115"/>
        </w:rPr>
        <w:t>progress,</w:t>
      </w:r>
      <w:r>
        <w:rPr>
          <w:color w:val="0067B1"/>
          <w:spacing w:val="-8"/>
          <w:w w:val="115"/>
        </w:rPr>
        <w:t xml:space="preserve"> </w:t>
      </w:r>
      <w:r>
        <w:rPr>
          <w:color w:val="0067B1"/>
          <w:w w:val="115"/>
        </w:rPr>
        <w:t>and,</w:t>
      </w:r>
      <w:r>
        <w:rPr>
          <w:color w:val="0067B1"/>
          <w:spacing w:val="-7"/>
          <w:w w:val="115"/>
        </w:rPr>
        <w:t xml:space="preserve"> </w:t>
      </w:r>
      <w:r>
        <w:rPr>
          <w:color w:val="0067B1"/>
          <w:w w:val="115"/>
        </w:rPr>
        <w:t>in</w:t>
      </w:r>
      <w:r>
        <w:rPr>
          <w:color w:val="0067B1"/>
          <w:spacing w:val="-7"/>
          <w:w w:val="115"/>
        </w:rPr>
        <w:t xml:space="preserve"> </w:t>
      </w:r>
      <w:r>
        <w:rPr>
          <w:color w:val="0067B1"/>
          <w:w w:val="115"/>
        </w:rPr>
        <w:t>consultation</w:t>
      </w:r>
      <w:r>
        <w:rPr>
          <w:color w:val="0067B1"/>
          <w:spacing w:val="-7"/>
          <w:w w:val="115"/>
        </w:rPr>
        <w:t xml:space="preserve"> </w:t>
      </w:r>
      <w:r>
        <w:rPr>
          <w:color w:val="0067B1"/>
          <w:w w:val="115"/>
        </w:rPr>
        <w:t>with</w:t>
      </w:r>
      <w:r>
        <w:rPr>
          <w:color w:val="0067B1"/>
          <w:spacing w:val="-7"/>
          <w:w w:val="115"/>
        </w:rPr>
        <w:t xml:space="preserve"> </w:t>
      </w:r>
      <w:r>
        <w:rPr>
          <w:color w:val="0067B1"/>
          <w:w w:val="115"/>
        </w:rPr>
        <w:t>the</w:t>
      </w:r>
      <w:r>
        <w:rPr>
          <w:color w:val="0067B1"/>
          <w:spacing w:val="-8"/>
          <w:w w:val="115"/>
        </w:rPr>
        <w:t xml:space="preserve"> </w:t>
      </w:r>
      <w:r>
        <w:rPr>
          <w:color w:val="0067B1"/>
          <w:w w:val="115"/>
        </w:rPr>
        <w:t>client</w:t>
      </w:r>
      <w:r>
        <w:rPr>
          <w:color w:val="0067B1"/>
          <w:spacing w:val="-7"/>
          <w:w w:val="115"/>
        </w:rPr>
        <w:t xml:space="preserve"> </w:t>
      </w:r>
      <w:r>
        <w:rPr>
          <w:color w:val="0067B1"/>
          <w:w w:val="115"/>
        </w:rPr>
        <w:t>and</w:t>
      </w:r>
      <w:r>
        <w:rPr>
          <w:color w:val="0067B1"/>
          <w:spacing w:val="-7"/>
          <w:w w:val="115"/>
        </w:rPr>
        <w:t xml:space="preserve"> </w:t>
      </w:r>
      <w:r>
        <w:rPr>
          <w:color w:val="0067B1"/>
          <w:w w:val="115"/>
        </w:rPr>
        <w:t>significant others, make appropriate changes to the treatment plan to ensure progress toward treatment goals.</w:t>
      </w:r>
    </w:p>
    <w:p w14:paraId="49659E16" w14:textId="77777777" w:rsidR="000F75DB" w:rsidRDefault="000C1A9B">
      <w:pPr>
        <w:pStyle w:val="Heading6"/>
        <w:spacing w:before="208"/>
      </w:pPr>
      <w:r>
        <w:rPr>
          <w:color w:val="0067B1"/>
          <w:w w:val="110"/>
        </w:rPr>
        <w:t>Competency</w:t>
      </w:r>
      <w:r>
        <w:rPr>
          <w:color w:val="0067B1"/>
          <w:spacing w:val="-23"/>
          <w:w w:val="110"/>
        </w:rPr>
        <w:t xml:space="preserve"> </w:t>
      </w:r>
      <w:r>
        <w:rPr>
          <w:color w:val="0067B1"/>
          <w:spacing w:val="-5"/>
          <w:w w:val="110"/>
        </w:rPr>
        <w:t>70:</w:t>
      </w:r>
    </w:p>
    <w:p w14:paraId="5A6E88E9" w14:textId="77777777" w:rsidR="000F75DB" w:rsidRDefault="000C1A9B">
      <w:pPr>
        <w:pStyle w:val="BodyText"/>
        <w:spacing w:line="246" w:lineRule="exact"/>
        <w:ind w:left="1440"/>
      </w:pPr>
      <w:r>
        <w:rPr>
          <w:color w:val="0067B1"/>
          <w:w w:val="115"/>
        </w:rPr>
        <w:t>Describe</w:t>
      </w:r>
      <w:r>
        <w:rPr>
          <w:color w:val="0067B1"/>
          <w:spacing w:val="-9"/>
          <w:w w:val="115"/>
        </w:rPr>
        <w:t xml:space="preserve"> </w:t>
      </w:r>
      <w:r>
        <w:rPr>
          <w:color w:val="0067B1"/>
          <w:w w:val="115"/>
        </w:rPr>
        <w:t>and</w:t>
      </w:r>
      <w:r>
        <w:rPr>
          <w:color w:val="0067B1"/>
          <w:spacing w:val="-9"/>
          <w:w w:val="115"/>
        </w:rPr>
        <w:t xml:space="preserve"> </w:t>
      </w:r>
      <w:r>
        <w:rPr>
          <w:color w:val="0067B1"/>
          <w:w w:val="115"/>
        </w:rPr>
        <w:t>document</w:t>
      </w:r>
      <w:r>
        <w:rPr>
          <w:color w:val="0067B1"/>
          <w:spacing w:val="-9"/>
          <w:w w:val="115"/>
        </w:rPr>
        <w:t xml:space="preserve"> </w:t>
      </w:r>
      <w:r>
        <w:rPr>
          <w:color w:val="0067B1"/>
          <w:w w:val="115"/>
        </w:rPr>
        <w:t>the</w:t>
      </w:r>
      <w:r>
        <w:rPr>
          <w:color w:val="0067B1"/>
          <w:spacing w:val="-9"/>
          <w:w w:val="115"/>
        </w:rPr>
        <w:t xml:space="preserve"> </w:t>
      </w:r>
      <w:r>
        <w:rPr>
          <w:color w:val="0067B1"/>
          <w:w w:val="115"/>
        </w:rPr>
        <w:t>treatment</w:t>
      </w:r>
      <w:r>
        <w:rPr>
          <w:color w:val="0067B1"/>
          <w:spacing w:val="-10"/>
          <w:w w:val="115"/>
        </w:rPr>
        <w:t xml:space="preserve"> </w:t>
      </w:r>
      <w:r>
        <w:rPr>
          <w:color w:val="0067B1"/>
          <w:w w:val="115"/>
        </w:rPr>
        <w:t>process,</w:t>
      </w:r>
      <w:r>
        <w:rPr>
          <w:color w:val="0067B1"/>
          <w:spacing w:val="-10"/>
          <w:w w:val="115"/>
        </w:rPr>
        <w:t xml:space="preserve"> </w:t>
      </w:r>
      <w:r>
        <w:rPr>
          <w:color w:val="0067B1"/>
          <w:w w:val="115"/>
        </w:rPr>
        <w:t>progress,</w:t>
      </w:r>
      <w:r>
        <w:rPr>
          <w:color w:val="0067B1"/>
          <w:spacing w:val="-9"/>
          <w:w w:val="115"/>
        </w:rPr>
        <w:t xml:space="preserve"> </w:t>
      </w:r>
      <w:r>
        <w:rPr>
          <w:color w:val="0067B1"/>
          <w:w w:val="115"/>
        </w:rPr>
        <w:t>and</w:t>
      </w:r>
      <w:r>
        <w:rPr>
          <w:color w:val="0067B1"/>
          <w:spacing w:val="-9"/>
          <w:w w:val="115"/>
        </w:rPr>
        <w:t xml:space="preserve"> </w:t>
      </w:r>
      <w:r>
        <w:rPr>
          <w:color w:val="0067B1"/>
          <w:spacing w:val="-2"/>
          <w:w w:val="115"/>
        </w:rPr>
        <w:t>outcome.</w:t>
      </w:r>
    </w:p>
    <w:p w14:paraId="5D873819" w14:textId="77777777" w:rsidR="000F75DB" w:rsidRDefault="000F75DB">
      <w:pPr>
        <w:pStyle w:val="BodyText"/>
        <w:spacing w:before="6"/>
        <w:rPr>
          <w:sz w:val="19"/>
        </w:rPr>
      </w:pPr>
    </w:p>
    <w:p w14:paraId="277FEEAD"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5"/>
          <w:w w:val="110"/>
        </w:rPr>
        <w:t>71:</w:t>
      </w:r>
    </w:p>
    <w:p w14:paraId="71F42349" w14:textId="77777777" w:rsidR="000F75DB" w:rsidRDefault="000C1A9B">
      <w:pPr>
        <w:pStyle w:val="BodyText"/>
        <w:spacing w:line="246" w:lineRule="exact"/>
        <w:ind w:left="1440"/>
      </w:pPr>
      <w:r>
        <w:rPr>
          <w:color w:val="0067B1"/>
          <w:w w:val="115"/>
        </w:rPr>
        <w:t>Use</w:t>
      </w:r>
      <w:r>
        <w:rPr>
          <w:color w:val="0067B1"/>
          <w:spacing w:val="-15"/>
          <w:w w:val="115"/>
        </w:rPr>
        <w:t xml:space="preserve"> </w:t>
      </w:r>
      <w:r>
        <w:rPr>
          <w:color w:val="0067B1"/>
          <w:w w:val="115"/>
        </w:rPr>
        <w:t>accepted</w:t>
      </w:r>
      <w:r>
        <w:rPr>
          <w:color w:val="0067B1"/>
          <w:spacing w:val="-15"/>
          <w:w w:val="115"/>
        </w:rPr>
        <w:t xml:space="preserve"> </w:t>
      </w:r>
      <w:r>
        <w:rPr>
          <w:color w:val="0067B1"/>
          <w:w w:val="115"/>
        </w:rPr>
        <w:t>treatment</w:t>
      </w:r>
      <w:r>
        <w:rPr>
          <w:color w:val="0067B1"/>
          <w:spacing w:val="-16"/>
          <w:w w:val="115"/>
        </w:rPr>
        <w:t xml:space="preserve"> </w:t>
      </w:r>
      <w:r>
        <w:rPr>
          <w:color w:val="0067B1"/>
          <w:w w:val="115"/>
        </w:rPr>
        <w:t>outcome</w:t>
      </w:r>
      <w:r>
        <w:rPr>
          <w:color w:val="0067B1"/>
          <w:spacing w:val="-15"/>
          <w:w w:val="115"/>
        </w:rPr>
        <w:t xml:space="preserve"> </w:t>
      </w:r>
      <w:r>
        <w:rPr>
          <w:color w:val="0067B1"/>
          <w:spacing w:val="-2"/>
          <w:w w:val="115"/>
        </w:rPr>
        <w:t>measures.</w:t>
      </w:r>
    </w:p>
    <w:p w14:paraId="3DFA8974" w14:textId="77777777" w:rsidR="000F75DB" w:rsidRDefault="000F75DB">
      <w:pPr>
        <w:spacing w:line="246" w:lineRule="exact"/>
        <w:sectPr w:rsidR="000F75DB">
          <w:headerReference w:type="even" r:id="rId278"/>
          <w:headerReference w:type="default" r:id="rId279"/>
          <w:footerReference w:type="even" r:id="rId280"/>
          <w:footerReference w:type="default" r:id="rId281"/>
          <w:pgSz w:w="12240" w:h="15840"/>
          <w:pgMar w:top="1700" w:right="0" w:bottom="780" w:left="0" w:header="683" w:footer="583" w:gutter="0"/>
          <w:pgNumType w:start="183"/>
          <w:cols w:space="720"/>
        </w:sectPr>
      </w:pPr>
    </w:p>
    <w:p w14:paraId="4F77EA33" w14:textId="77777777" w:rsidR="000F75DB" w:rsidRDefault="000F75DB">
      <w:pPr>
        <w:pStyle w:val="BodyText"/>
        <w:spacing w:before="6"/>
        <w:rPr>
          <w:sz w:val="25"/>
        </w:rPr>
      </w:pPr>
    </w:p>
    <w:p w14:paraId="4660962C" w14:textId="77777777" w:rsidR="000F75DB" w:rsidRDefault="000C1A9B">
      <w:pPr>
        <w:pStyle w:val="Heading6"/>
        <w:spacing w:before="115"/>
        <w:ind w:left="1439"/>
      </w:pPr>
      <w:r>
        <w:rPr>
          <w:color w:val="0067B1"/>
          <w:w w:val="110"/>
        </w:rPr>
        <w:t>Competency</w:t>
      </w:r>
      <w:r>
        <w:rPr>
          <w:color w:val="0067B1"/>
          <w:spacing w:val="-23"/>
          <w:w w:val="110"/>
        </w:rPr>
        <w:t xml:space="preserve"> </w:t>
      </w:r>
      <w:r>
        <w:rPr>
          <w:color w:val="0067B1"/>
          <w:spacing w:val="-5"/>
          <w:w w:val="110"/>
        </w:rPr>
        <w:t>72:</w:t>
      </w:r>
    </w:p>
    <w:p w14:paraId="026DE231" w14:textId="77777777" w:rsidR="000F75DB" w:rsidRDefault="000C1A9B">
      <w:pPr>
        <w:pStyle w:val="BodyText"/>
        <w:spacing w:line="252" w:lineRule="auto"/>
        <w:ind w:left="1440" w:right="1621"/>
      </w:pPr>
      <w:r>
        <w:rPr>
          <w:color w:val="0067B1"/>
          <w:w w:val="115"/>
        </w:rPr>
        <w:t>Conduct continuing care, relapse prevention, and discharge planning with the client and involved significant others.</w:t>
      </w:r>
    </w:p>
    <w:p w14:paraId="4C8B1ADC"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73:</w:t>
      </w:r>
    </w:p>
    <w:p w14:paraId="0F925872" w14:textId="77777777" w:rsidR="000F75DB" w:rsidRDefault="000C1A9B">
      <w:pPr>
        <w:pStyle w:val="BodyText"/>
        <w:spacing w:line="246" w:lineRule="exact"/>
        <w:ind w:left="1440"/>
      </w:pPr>
      <w:r>
        <w:rPr>
          <w:color w:val="0067B1"/>
          <w:spacing w:val="-2"/>
          <w:w w:val="115"/>
        </w:rPr>
        <w:t>Document</w:t>
      </w:r>
      <w:r>
        <w:rPr>
          <w:color w:val="0067B1"/>
          <w:spacing w:val="-3"/>
          <w:w w:val="115"/>
        </w:rPr>
        <w:t xml:space="preserve"> </w:t>
      </w:r>
      <w:r>
        <w:rPr>
          <w:color w:val="0067B1"/>
          <w:spacing w:val="-2"/>
          <w:w w:val="115"/>
        </w:rPr>
        <w:t>service coordination activities throughout</w:t>
      </w:r>
      <w:r>
        <w:rPr>
          <w:color w:val="0067B1"/>
          <w:spacing w:val="-3"/>
          <w:w w:val="115"/>
        </w:rPr>
        <w:t xml:space="preserve"> </w:t>
      </w:r>
      <w:r>
        <w:rPr>
          <w:color w:val="0067B1"/>
          <w:spacing w:val="-2"/>
          <w:w w:val="115"/>
        </w:rPr>
        <w:t>the</w:t>
      </w:r>
      <w:r>
        <w:rPr>
          <w:color w:val="0067B1"/>
          <w:spacing w:val="-3"/>
          <w:w w:val="115"/>
        </w:rPr>
        <w:t xml:space="preserve"> </w:t>
      </w:r>
      <w:r>
        <w:rPr>
          <w:color w:val="0067B1"/>
          <w:spacing w:val="-2"/>
          <w:w w:val="115"/>
        </w:rPr>
        <w:t>continuum of care.</w:t>
      </w:r>
    </w:p>
    <w:p w14:paraId="7C57D4D1" w14:textId="77777777" w:rsidR="000F75DB" w:rsidRDefault="000F75DB">
      <w:pPr>
        <w:pStyle w:val="BodyText"/>
        <w:spacing w:before="7"/>
        <w:rPr>
          <w:sz w:val="19"/>
        </w:rPr>
      </w:pPr>
    </w:p>
    <w:p w14:paraId="508C5A19"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74:</w:t>
      </w:r>
    </w:p>
    <w:p w14:paraId="33695ACF" w14:textId="77777777" w:rsidR="000F75DB" w:rsidRDefault="000C1A9B">
      <w:pPr>
        <w:pStyle w:val="BodyText"/>
        <w:spacing w:line="252" w:lineRule="auto"/>
        <w:ind w:left="1440" w:right="1739"/>
      </w:pPr>
      <w:r>
        <w:rPr>
          <w:color w:val="0067B1"/>
          <w:w w:val="115"/>
        </w:rPr>
        <w:t>Apply</w:t>
      </w:r>
      <w:r>
        <w:rPr>
          <w:color w:val="0067B1"/>
          <w:spacing w:val="-7"/>
          <w:w w:val="115"/>
        </w:rPr>
        <w:t xml:space="preserve"> </w:t>
      </w:r>
      <w:r>
        <w:rPr>
          <w:color w:val="0067B1"/>
          <w:w w:val="115"/>
        </w:rPr>
        <w:t>placement,</w:t>
      </w:r>
      <w:r>
        <w:rPr>
          <w:color w:val="0067B1"/>
          <w:spacing w:val="-7"/>
          <w:w w:val="115"/>
        </w:rPr>
        <w:t xml:space="preserve"> </w:t>
      </w:r>
      <w:r>
        <w:rPr>
          <w:color w:val="0067B1"/>
          <w:w w:val="115"/>
        </w:rPr>
        <w:t>continued</w:t>
      </w:r>
      <w:r>
        <w:rPr>
          <w:color w:val="0067B1"/>
          <w:spacing w:val="-6"/>
          <w:w w:val="115"/>
        </w:rPr>
        <w:t xml:space="preserve"> </w:t>
      </w:r>
      <w:r>
        <w:rPr>
          <w:color w:val="0067B1"/>
          <w:w w:val="115"/>
        </w:rPr>
        <w:t>stay,</w:t>
      </w:r>
      <w:r>
        <w:rPr>
          <w:color w:val="0067B1"/>
          <w:spacing w:val="-6"/>
          <w:w w:val="115"/>
        </w:rPr>
        <w:t xml:space="preserve"> </w:t>
      </w:r>
      <w:r>
        <w:rPr>
          <w:color w:val="0067B1"/>
          <w:w w:val="115"/>
        </w:rPr>
        <w:t>and</w:t>
      </w:r>
      <w:r>
        <w:rPr>
          <w:color w:val="0067B1"/>
          <w:spacing w:val="-6"/>
          <w:w w:val="115"/>
        </w:rPr>
        <w:t xml:space="preserve"> </w:t>
      </w:r>
      <w:r>
        <w:rPr>
          <w:color w:val="0067B1"/>
          <w:w w:val="115"/>
        </w:rPr>
        <w:t>discharge</w:t>
      </w:r>
      <w:r>
        <w:rPr>
          <w:color w:val="0067B1"/>
          <w:spacing w:val="-6"/>
          <w:w w:val="115"/>
        </w:rPr>
        <w:t xml:space="preserve"> </w:t>
      </w:r>
      <w:r>
        <w:rPr>
          <w:color w:val="0067B1"/>
          <w:w w:val="115"/>
        </w:rPr>
        <w:t>criteria</w:t>
      </w:r>
      <w:r>
        <w:rPr>
          <w:color w:val="0067B1"/>
          <w:spacing w:val="-6"/>
          <w:w w:val="115"/>
        </w:rPr>
        <w:t xml:space="preserve"> </w:t>
      </w:r>
      <w:r>
        <w:rPr>
          <w:color w:val="0067B1"/>
          <w:w w:val="115"/>
        </w:rPr>
        <w:t>for</w:t>
      </w:r>
      <w:r>
        <w:rPr>
          <w:color w:val="0067B1"/>
          <w:spacing w:val="-6"/>
          <w:w w:val="115"/>
        </w:rPr>
        <w:t xml:space="preserve"> </w:t>
      </w:r>
      <w:r>
        <w:rPr>
          <w:color w:val="0067B1"/>
          <w:w w:val="115"/>
        </w:rPr>
        <w:t>each</w:t>
      </w:r>
      <w:r>
        <w:rPr>
          <w:color w:val="0067B1"/>
          <w:spacing w:val="-6"/>
          <w:w w:val="115"/>
        </w:rPr>
        <w:t xml:space="preserve"> </w:t>
      </w:r>
      <w:r>
        <w:rPr>
          <w:color w:val="0067B1"/>
          <w:w w:val="115"/>
        </w:rPr>
        <w:t>modality</w:t>
      </w:r>
      <w:r>
        <w:rPr>
          <w:color w:val="0067B1"/>
          <w:spacing w:val="-6"/>
          <w:w w:val="115"/>
        </w:rPr>
        <w:t xml:space="preserve"> </w:t>
      </w:r>
      <w:r>
        <w:rPr>
          <w:color w:val="0067B1"/>
          <w:w w:val="115"/>
        </w:rPr>
        <w:t>on</w:t>
      </w:r>
      <w:r>
        <w:rPr>
          <w:color w:val="0067B1"/>
          <w:spacing w:val="-6"/>
          <w:w w:val="115"/>
        </w:rPr>
        <w:t xml:space="preserve"> </w:t>
      </w:r>
      <w:r>
        <w:rPr>
          <w:color w:val="0067B1"/>
          <w:w w:val="115"/>
        </w:rPr>
        <w:t>the</w:t>
      </w:r>
      <w:r>
        <w:rPr>
          <w:color w:val="0067B1"/>
          <w:spacing w:val="-7"/>
          <w:w w:val="115"/>
        </w:rPr>
        <w:t xml:space="preserve"> </w:t>
      </w:r>
      <w:r>
        <w:rPr>
          <w:color w:val="0067B1"/>
          <w:w w:val="115"/>
        </w:rPr>
        <w:t>continuum of care.</w:t>
      </w:r>
    </w:p>
    <w:p w14:paraId="6BCD75FD" w14:textId="77777777" w:rsidR="000F75DB" w:rsidRDefault="000F75DB">
      <w:pPr>
        <w:pStyle w:val="BodyText"/>
        <w:rPr>
          <w:sz w:val="24"/>
        </w:rPr>
      </w:pPr>
    </w:p>
    <w:p w14:paraId="44344CFE" w14:textId="77777777" w:rsidR="000F75DB" w:rsidRDefault="000C1A9B">
      <w:pPr>
        <w:pStyle w:val="Heading6"/>
        <w:spacing w:before="194" w:line="433" w:lineRule="exact"/>
      </w:pPr>
      <w:r>
        <w:rPr>
          <w:color w:val="0067B1"/>
          <w:sz w:val="40"/>
        </w:rPr>
        <w:t>P</w:t>
      </w:r>
      <w:r>
        <w:rPr>
          <w:color w:val="0067B1"/>
        </w:rPr>
        <w:t>rActice</w:t>
      </w:r>
      <w:r>
        <w:rPr>
          <w:color w:val="0067B1"/>
          <w:spacing w:val="6"/>
        </w:rPr>
        <w:t xml:space="preserve"> </w:t>
      </w:r>
      <w:r>
        <w:rPr>
          <w:color w:val="0067B1"/>
          <w:sz w:val="40"/>
        </w:rPr>
        <w:t>d</w:t>
      </w:r>
      <w:r>
        <w:rPr>
          <w:color w:val="0067B1"/>
        </w:rPr>
        <w:t>imension</w:t>
      </w:r>
      <w:r>
        <w:rPr>
          <w:color w:val="0067B1"/>
          <w:spacing w:val="5"/>
        </w:rPr>
        <w:t xml:space="preserve"> </w:t>
      </w:r>
      <w:r>
        <w:rPr>
          <w:color w:val="0067B1"/>
          <w:sz w:val="40"/>
        </w:rPr>
        <w:t>V:</w:t>
      </w:r>
      <w:r>
        <w:rPr>
          <w:color w:val="0067B1"/>
          <w:spacing w:val="-24"/>
          <w:sz w:val="40"/>
        </w:rPr>
        <w:t xml:space="preserve"> </w:t>
      </w:r>
      <w:r>
        <w:rPr>
          <w:color w:val="0067B1"/>
          <w:spacing w:val="-2"/>
          <w:sz w:val="40"/>
        </w:rPr>
        <w:t>c</w:t>
      </w:r>
      <w:r>
        <w:rPr>
          <w:color w:val="0067B1"/>
          <w:spacing w:val="-2"/>
        </w:rPr>
        <w:t>ounseling</w:t>
      </w:r>
    </w:p>
    <w:p w14:paraId="257A7D46" w14:textId="77777777" w:rsidR="000F75DB" w:rsidRDefault="000C1A9B">
      <w:pPr>
        <w:spacing w:line="230" w:lineRule="exact"/>
        <w:ind w:left="1440"/>
        <w:rPr>
          <w:b/>
        </w:rPr>
      </w:pPr>
      <w:r>
        <w:rPr>
          <w:b/>
          <w:color w:val="0067B1"/>
          <w:w w:val="110"/>
        </w:rPr>
        <w:t>Element:</w:t>
      </w:r>
      <w:r>
        <w:rPr>
          <w:b/>
          <w:color w:val="0067B1"/>
          <w:spacing w:val="13"/>
          <w:w w:val="110"/>
        </w:rPr>
        <w:t xml:space="preserve"> </w:t>
      </w:r>
      <w:r>
        <w:rPr>
          <w:b/>
          <w:color w:val="0067B1"/>
          <w:w w:val="110"/>
        </w:rPr>
        <w:t>Individual</w:t>
      </w:r>
      <w:r>
        <w:rPr>
          <w:b/>
          <w:color w:val="0067B1"/>
          <w:spacing w:val="13"/>
          <w:w w:val="110"/>
        </w:rPr>
        <w:t xml:space="preserve"> </w:t>
      </w:r>
      <w:r>
        <w:rPr>
          <w:b/>
          <w:color w:val="0067B1"/>
          <w:spacing w:val="-2"/>
          <w:w w:val="110"/>
        </w:rPr>
        <w:t>Counseling</w:t>
      </w:r>
    </w:p>
    <w:p w14:paraId="6724A777" w14:textId="77777777" w:rsidR="000F75DB" w:rsidRDefault="000F75DB">
      <w:pPr>
        <w:pStyle w:val="BodyText"/>
        <w:spacing w:before="7"/>
        <w:rPr>
          <w:b/>
          <w:sz w:val="19"/>
        </w:rPr>
      </w:pPr>
    </w:p>
    <w:p w14:paraId="0439738D"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75:</w:t>
      </w:r>
    </w:p>
    <w:p w14:paraId="2B128A3E" w14:textId="77777777" w:rsidR="000F75DB" w:rsidRDefault="000C1A9B">
      <w:pPr>
        <w:pStyle w:val="BodyText"/>
        <w:spacing w:line="252" w:lineRule="auto"/>
        <w:ind w:left="1440" w:right="1621"/>
      </w:pPr>
      <w:r>
        <w:rPr>
          <w:color w:val="0067B1"/>
          <w:w w:val="115"/>
        </w:rPr>
        <w:t>Establish</w:t>
      </w:r>
      <w:r>
        <w:rPr>
          <w:color w:val="0067B1"/>
          <w:spacing w:val="-3"/>
          <w:w w:val="115"/>
        </w:rPr>
        <w:t xml:space="preserve"> </w:t>
      </w:r>
      <w:r>
        <w:rPr>
          <w:color w:val="0067B1"/>
          <w:w w:val="115"/>
        </w:rPr>
        <w:t>a</w:t>
      </w:r>
      <w:r>
        <w:rPr>
          <w:color w:val="0067B1"/>
          <w:spacing w:val="-3"/>
          <w:w w:val="115"/>
        </w:rPr>
        <w:t xml:space="preserve"> </w:t>
      </w:r>
      <w:r>
        <w:rPr>
          <w:color w:val="0067B1"/>
          <w:w w:val="115"/>
        </w:rPr>
        <w:t>helping</w:t>
      </w:r>
      <w:r>
        <w:rPr>
          <w:color w:val="0067B1"/>
          <w:spacing w:val="-3"/>
          <w:w w:val="115"/>
        </w:rPr>
        <w:t xml:space="preserve"> </w:t>
      </w:r>
      <w:r>
        <w:rPr>
          <w:color w:val="0067B1"/>
          <w:w w:val="115"/>
        </w:rPr>
        <w:t>relationship</w:t>
      </w:r>
      <w:r>
        <w:rPr>
          <w:color w:val="0067B1"/>
          <w:spacing w:val="-4"/>
          <w:w w:val="115"/>
        </w:rPr>
        <w:t xml:space="preserve"> </w:t>
      </w:r>
      <w:r>
        <w:rPr>
          <w:color w:val="0067B1"/>
          <w:w w:val="115"/>
        </w:rPr>
        <w:t>with</w:t>
      </w:r>
      <w:r>
        <w:rPr>
          <w:color w:val="0067B1"/>
          <w:spacing w:val="-3"/>
          <w:w w:val="115"/>
        </w:rPr>
        <w:t xml:space="preserve"> </w:t>
      </w:r>
      <w:r>
        <w:rPr>
          <w:color w:val="0067B1"/>
          <w:w w:val="115"/>
        </w:rPr>
        <w:t>the</w:t>
      </w:r>
      <w:r>
        <w:rPr>
          <w:color w:val="0067B1"/>
          <w:spacing w:val="-4"/>
          <w:w w:val="115"/>
        </w:rPr>
        <w:t xml:space="preserve"> </w:t>
      </w:r>
      <w:r>
        <w:rPr>
          <w:color w:val="0067B1"/>
          <w:w w:val="115"/>
        </w:rPr>
        <w:t>client</w:t>
      </w:r>
      <w:r>
        <w:rPr>
          <w:color w:val="0067B1"/>
          <w:spacing w:val="-3"/>
          <w:w w:val="115"/>
        </w:rPr>
        <w:t xml:space="preserve"> </w:t>
      </w:r>
      <w:r>
        <w:rPr>
          <w:color w:val="0067B1"/>
          <w:w w:val="115"/>
        </w:rPr>
        <w:t>characterized</w:t>
      </w:r>
      <w:r>
        <w:rPr>
          <w:color w:val="0067B1"/>
          <w:spacing w:val="-3"/>
          <w:w w:val="115"/>
        </w:rPr>
        <w:t xml:space="preserve"> </w:t>
      </w:r>
      <w:r>
        <w:rPr>
          <w:color w:val="0067B1"/>
          <w:w w:val="115"/>
        </w:rPr>
        <w:t>by</w:t>
      </w:r>
      <w:r>
        <w:rPr>
          <w:color w:val="0067B1"/>
          <w:spacing w:val="-3"/>
          <w:w w:val="115"/>
        </w:rPr>
        <w:t xml:space="preserve"> </w:t>
      </w:r>
      <w:r>
        <w:rPr>
          <w:color w:val="0067B1"/>
          <w:w w:val="115"/>
        </w:rPr>
        <w:t>warmth,</w:t>
      </w:r>
      <w:r>
        <w:rPr>
          <w:color w:val="0067B1"/>
          <w:spacing w:val="-3"/>
          <w:w w:val="115"/>
        </w:rPr>
        <w:t xml:space="preserve"> </w:t>
      </w:r>
      <w:r>
        <w:rPr>
          <w:color w:val="0067B1"/>
          <w:w w:val="115"/>
        </w:rPr>
        <w:t>respect,</w:t>
      </w:r>
      <w:r>
        <w:rPr>
          <w:color w:val="0067B1"/>
          <w:spacing w:val="-4"/>
          <w:w w:val="115"/>
        </w:rPr>
        <w:t xml:space="preserve"> </w:t>
      </w:r>
      <w:r>
        <w:rPr>
          <w:color w:val="0067B1"/>
          <w:w w:val="115"/>
        </w:rPr>
        <w:t>genuineness, concreteness, and empathy.</w:t>
      </w:r>
    </w:p>
    <w:p w14:paraId="014E31D6"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76:</w:t>
      </w:r>
    </w:p>
    <w:p w14:paraId="2FDA92E5" w14:textId="77777777" w:rsidR="000F75DB" w:rsidRDefault="000C1A9B">
      <w:pPr>
        <w:pStyle w:val="BodyText"/>
        <w:spacing w:line="246" w:lineRule="exact"/>
        <w:ind w:left="1440"/>
      </w:pPr>
      <w:r>
        <w:rPr>
          <w:color w:val="0067B1"/>
          <w:w w:val="115"/>
        </w:rPr>
        <w:t>Facilitate</w:t>
      </w:r>
      <w:r>
        <w:rPr>
          <w:color w:val="0067B1"/>
          <w:spacing w:val="-7"/>
          <w:w w:val="115"/>
        </w:rPr>
        <w:t xml:space="preserve"> </w:t>
      </w:r>
      <w:r>
        <w:rPr>
          <w:color w:val="0067B1"/>
          <w:w w:val="115"/>
        </w:rPr>
        <w:t>the</w:t>
      </w:r>
      <w:r>
        <w:rPr>
          <w:color w:val="0067B1"/>
          <w:spacing w:val="-7"/>
          <w:w w:val="115"/>
        </w:rPr>
        <w:t xml:space="preserve"> </w:t>
      </w:r>
      <w:r>
        <w:rPr>
          <w:color w:val="0067B1"/>
          <w:w w:val="115"/>
        </w:rPr>
        <w:t>client’s</w:t>
      </w:r>
      <w:r>
        <w:rPr>
          <w:color w:val="0067B1"/>
          <w:spacing w:val="-7"/>
          <w:w w:val="115"/>
        </w:rPr>
        <w:t xml:space="preserve"> </w:t>
      </w:r>
      <w:r>
        <w:rPr>
          <w:color w:val="0067B1"/>
          <w:w w:val="115"/>
        </w:rPr>
        <w:t>engagement</w:t>
      </w:r>
      <w:r>
        <w:rPr>
          <w:color w:val="0067B1"/>
          <w:spacing w:val="-6"/>
          <w:w w:val="115"/>
        </w:rPr>
        <w:t xml:space="preserve"> </w:t>
      </w:r>
      <w:r>
        <w:rPr>
          <w:color w:val="0067B1"/>
          <w:w w:val="115"/>
        </w:rPr>
        <w:t>in</w:t>
      </w:r>
      <w:r>
        <w:rPr>
          <w:color w:val="0067B1"/>
          <w:spacing w:val="-7"/>
          <w:w w:val="115"/>
        </w:rPr>
        <w:t xml:space="preserve"> </w:t>
      </w:r>
      <w:r>
        <w:rPr>
          <w:color w:val="0067B1"/>
          <w:w w:val="115"/>
        </w:rPr>
        <w:t>the</w:t>
      </w:r>
      <w:r>
        <w:rPr>
          <w:color w:val="0067B1"/>
          <w:spacing w:val="-7"/>
          <w:w w:val="115"/>
        </w:rPr>
        <w:t xml:space="preserve"> </w:t>
      </w:r>
      <w:r>
        <w:rPr>
          <w:color w:val="0067B1"/>
          <w:w w:val="115"/>
        </w:rPr>
        <w:t>treatment</w:t>
      </w:r>
      <w:r>
        <w:rPr>
          <w:color w:val="0067B1"/>
          <w:spacing w:val="-8"/>
          <w:w w:val="115"/>
        </w:rPr>
        <w:t xml:space="preserve"> </w:t>
      </w:r>
      <w:r>
        <w:rPr>
          <w:color w:val="0067B1"/>
          <w:w w:val="115"/>
        </w:rPr>
        <w:t>and</w:t>
      </w:r>
      <w:r>
        <w:rPr>
          <w:color w:val="0067B1"/>
          <w:spacing w:val="-6"/>
          <w:w w:val="115"/>
        </w:rPr>
        <w:t xml:space="preserve"> </w:t>
      </w:r>
      <w:r>
        <w:rPr>
          <w:color w:val="0067B1"/>
          <w:w w:val="115"/>
        </w:rPr>
        <w:t>recovery</w:t>
      </w:r>
      <w:r>
        <w:rPr>
          <w:color w:val="0067B1"/>
          <w:spacing w:val="-8"/>
          <w:w w:val="115"/>
        </w:rPr>
        <w:t xml:space="preserve"> </w:t>
      </w:r>
      <w:r>
        <w:rPr>
          <w:color w:val="0067B1"/>
          <w:spacing w:val="-2"/>
          <w:w w:val="115"/>
        </w:rPr>
        <w:t>process.</w:t>
      </w:r>
    </w:p>
    <w:p w14:paraId="6F421EDA" w14:textId="77777777" w:rsidR="000F75DB" w:rsidRDefault="000F75DB">
      <w:pPr>
        <w:pStyle w:val="BodyText"/>
        <w:spacing w:before="7"/>
        <w:rPr>
          <w:sz w:val="19"/>
        </w:rPr>
      </w:pPr>
    </w:p>
    <w:p w14:paraId="56A6775C"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77:</w:t>
      </w:r>
    </w:p>
    <w:p w14:paraId="4B3DE4B4" w14:textId="77777777" w:rsidR="000F75DB" w:rsidRDefault="000C1A9B">
      <w:pPr>
        <w:pStyle w:val="BodyText"/>
        <w:spacing w:line="252" w:lineRule="auto"/>
        <w:ind w:left="1440" w:right="1621"/>
      </w:pPr>
      <w:r>
        <w:rPr>
          <w:color w:val="0067B1"/>
          <w:w w:val="115"/>
        </w:rPr>
        <w:t>Work</w:t>
      </w:r>
      <w:r>
        <w:rPr>
          <w:color w:val="0067B1"/>
          <w:spacing w:val="-8"/>
          <w:w w:val="115"/>
        </w:rPr>
        <w:t xml:space="preserve"> </w:t>
      </w:r>
      <w:r>
        <w:rPr>
          <w:color w:val="0067B1"/>
          <w:w w:val="115"/>
        </w:rPr>
        <w:t>with</w:t>
      </w:r>
      <w:r>
        <w:rPr>
          <w:color w:val="0067B1"/>
          <w:spacing w:val="-8"/>
          <w:w w:val="115"/>
        </w:rPr>
        <w:t xml:space="preserve"> </w:t>
      </w:r>
      <w:r>
        <w:rPr>
          <w:color w:val="0067B1"/>
          <w:w w:val="115"/>
        </w:rPr>
        <w:t>the</w:t>
      </w:r>
      <w:r>
        <w:rPr>
          <w:color w:val="0067B1"/>
          <w:spacing w:val="-9"/>
          <w:w w:val="115"/>
        </w:rPr>
        <w:t xml:space="preserve"> </w:t>
      </w:r>
      <w:r>
        <w:rPr>
          <w:color w:val="0067B1"/>
          <w:w w:val="115"/>
        </w:rPr>
        <w:t>client</w:t>
      </w:r>
      <w:r>
        <w:rPr>
          <w:color w:val="0067B1"/>
          <w:spacing w:val="-8"/>
          <w:w w:val="115"/>
        </w:rPr>
        <w:t xml:space="preserve"> </w:t>
      </w:r>
      <w:r>
        <w:rPr>
          <w:color w:val="0067B1"/>
          <w:w w:val="115"/>
        </w:rPr>
        <w:t>to</w:t>
      </w:r>
      <w:r>
        <w:rPr>
          <w:color w:val="0067B1"/>
          <w:spacing w:val="-9"/>
          <w:w w:val="115"/>
        </w:rPr>
        <w:t xml:space="preserve"> </w:t>
      </w:r>
      <w:r>
        <w:rPr>
          <w:color w:val="0067B1"/>
          <w:w w:val="115"/>
        </w:rPr>
        <w:t>establish</w:t>
      </w:r>
      <w:r>
        <w:rPr>
          <w:color w:val="0067B1"/>
          <w:spacing w:val="-8"/>
          <w:w w:val="115"/>
        </w:rPr>
        <w:t xml:space="preserve"> </w:t>
      </w:r>
      <w:r>
        <w:rPr>
          <w:color w:val="0067B1"/>
          <w:w w:val="115"/>
        </w:rPr>
        <w:t>realistic,</w:t>
      </w:r>
      <w:r>
        <w:rPr>
          <w:color w:val="0067B1"/>
          <w:spacing w:val="-9"/>
          <w:w w:val="115"/>
        </w:rPr>
        <w:t xml:space="preserve"> </w:t>
      </w:r>
      <w:r>
        <w:rPr>
          <w:color w:val="0067B1"/>
          <w:w w:val="115"/>
        </w:rPr>
        <w:t>achievable</w:t>
      </w:r>
      <w:r>
        <w:rPr>
          <w:color w:val="0067B1"/>
          <w:spacing w:val="-8"/>
          <w:w w:val="115"/>
        </w:rPr>
        <w:t xml:space="preserve"> </w:t>
      </w:r>
      <w:r>
        <w:rPr>
          <w:color w:val="0067B1"/>
          <w:w w:val="115"/>
        </w:rPr>
        <w:t>goals</w:t>
      </w:r>
      <w:r>
        <w:rPr>
          <w:color w:val="0067B1"/>
          <w:spacing w:val="-8"/>
          <w:w w:val="115"/>
        </w:rPr>
        <w:t xml:space="preserve"> </w:t>
      </w:r>
      <w:r>
        <w:rPr>
          <w:color w:val="0067B1"/>
          <w:w w:val="115"/>
        </w:rPr>
        <w:t>consistent</w:t>
      </w:r>
      <w:r>
        <w:rPr>
          <w:color w:val="0067B1"/>
          <w:spacing w:val="-8"/>
          <w:w w:val="115"/>
        </w:rPr>
        <w:t xml:space="preserve"> </w:t>
      </w:r>
      <w:r>
        <w:rPr>
          <w:color w:val="0067B1"/>
          <w:w w:val="115"/>
        </w:rPr>
        <w:t>with</w:t>
      </w:r>
      <w:r>
        <w:rPr>
          <w:color w:val="0067B1"/>
          <w:spacing w:val="-8"/>
          <w:w w:val="115"/>
        </w:rPr>
        <w:t xml:space="preserve"> </w:t>
      </w:r>
      <w:r>
        <w:rPr>
          <w:color w:val="0067B1"/>
          <w:w w:val="115"/>
        </w:rPr>
        <w:t>achieving</w:t>
      </w:r>
      <w:r>
        <w:rPr>
          <w:color w:val="0067B1"/>
          <w:spacing w:val="-8"/>
          <w:w w:val="115"/>
        </w:rPr>
        <w:t xml:space="preserve"> </w:t>
      </w:r>
      <w:r>
        <w:rPr>
          <w:color w:val="0067B1"/>
          <w:w w:val="115"/>
        </w:rPr>
        <w:t>and maintaining recovery.</w:t>
      </w:r>
    </w:p>
    <w:p w14:paraId="207BB6E4"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78:</w:t>
      </w:r>
    </w:p>
    <w:p w14:paraId="45241914" w14:textId="77777777" w:rsidR="000F75DB" w:rsidRDefault="000C1A9B">
      <w:pPr>
        <w:pStyle w:val="BodyText"/>
        <w:spacing w:line="252" w:lineRule="auto"/>
        <w:ind w:left="1440" w:right="1444"/>
      </w:pPr>
      <w:r>
        <w:rPr>
          <w:color w:val="0067B1"/>
          <w:w w:val="115"/>
        </w:rPr>
        <w:t>Promote</w:t>
      </w:r>
      <w:r>
        <w:rPr>
          <w:color w:val="0067B1"/>
          <w:spacing w:val="-4"/>
          <w:w w:val="115"/>
        </w:rPr>
        <w:t xml:space="preserve"> </w:t>
      </w:r>
      <w:r>
        <w:rPr>
          <w:color w:val="0067B1"/>
          <w:w w:val="115"/>
        </w:rPr>
        <w:t>client</w:t>
      </w:r>
      <w:r>
        <w:rPr>
          <w:color w:val="0067B1"/>
          <w:spacing w:val="-4"/>
          <w:w w:val="115"/>
        </w:rPr>
        <w:t xml:space="preserve"> </w:t>
      </w:r>
      <w:r>
        <w:rPr>
          <w:color w:val="0067B1"/>
          <w:w w:val="115"/>
        </w:rPr>
        <w:t>knowledge,</w:t>
      </w:r>
      <w:r>
        <w:rPr>
          <w:color w:val="0067B1"/>
          <w:spacing w:val="-4"/>
          <w:w w:val="115"/>
        </w:rPr>
        <w:t xml:space="preserve"> </w:t>
      </w:r>
      <w:r>
        <w:rPr>
          <w:color w:val="0067B1"/>
          <w:w w:val="115"/>
        </w:rPr>
        <w:t>skills,</w:t>
      </w:r>
      <w:r>
        <w:rPr>
          <w:color w:val="0067B1"/>
          <w:spacing w:val="-4"/>
          <w:w w:val="115"/>
        </w:rPr>
        <w:t xml:space="preserve"> </w:t>
      </w:r>
      <w:r>
        <w:rPr>
          <w:color w:val="0067B1"/>
          <w:w w:val="115"/>
        </w:rPr>
        <w:t>and</w:t>
      </w:r>
      <w:r>
        <w:rPr>
          <w:color w:val="0067B1"/>
          <w:spacing w:val="-4"/>
          <w:w w:val="115"/>
        </w:rPr>
        <w:t xml:space="preserve"> </w:t>
      </w:r>
      <w:r>
        <w:rPr>
          <w:color w:val="0067B1"/>
          <w:w w:val="115"/>
        </w:rPr>
        <w:t>attitudes</w:t>
      </w:r>
      <w:r>
        <w:rPr>
          <w:color w:val="0067B1"/>
          <w:spacing w:val="-4"/>
          <w:w w:val="115"/>
        </w:rPr>
        <w:t xml:space="preserve"> </w:t>
      </w:r>
      <w:r>
        <w:rPr>
          <w:color w:val="0067B1"/>
          <w:w w:val="115"/>
        </w:rPr>
        <w:t>that</w:t>
      </w:r>
      <w:r>
        <w:rPr>
          <w:color w:val="0067B1"/>
          <w:spacing w:val="-5"/>
          <w:w w:val="115"/>
        </w:rPr>
        <w:t xml:space="preserve"> </w:t>
      </w:r>
      <w:r>
        <w:rPr>
          <w:color w:val="0067B1"/>
          <w:w w:val="115"/>
        </w:rPr>
        <w:t>contribute</w:t>
      </w:r>
      <w:r>
        <w:rPr>
          <w:color w:val="0067B1"/>
          <w:spacing w:val="-4"/>
          <w:w w:val="115"/>
        </w:rPr>
        <w:t xml:space="preserve"> </w:t>
      </w:r>
      <w:r>
        <w:rPr>
          <w:color w:val="0067B1"/>
          <w:w w:val="115"/>
        </w:rPr>
        <w:t>to</w:t>
      </w:r>
      <w:r>
        <w:rPr>
          <w:color w:val="0067B1"/>
          <w:spacing w:val="-5"/>
          <w:w w:val="115"/>
        </w:rPr>
        <w:t xml:space="preserve"> </w:t>
      </w:r>
      <w:r>
        <w:rPr>
          <w:color w:val="0067B1"/>
          <w:w w:val="115"/>
        </w:rPr>
        <w:t>a</w:t>
      </w:r>
      <w:r>
        <w:rPr>
          <w:color w:val="0067B1"/>
          <w:spacing w:val="-4"/>
          <w:w w:val="115"/>
        </w:rPr>
        <w:t xml:space="preserve"> </w:t>
      </w:r>
      <w:r>
        <w:rPr>
          <w:color w:val="0067B1"/>
          <w:w w:val="115"/>
        </w:rPr>
        <w:t>positive</w:t>
      </w:r>
      <w:r>
        <w:rPr>
          <w:color w:val="0067B1"/>
          <w:spacing w:val="-5"/>
          <w:w w:val="115"/>
        </w:rPr>
        <w:t xml:space="preserve"> </w:t>
      </w:r>
      <w:r>
        <w:rPr>
          <w:color w:val="0067B1"/>
          <w:w w:val="115"/>
        </w:rPr>
        <w:t>change</w:t>
      </w:r>
      <w:r>
        <w:rPr>
          <w:color w:val="0067B1"/>
          <w:spacing w:val="-4"/>
          <w:w w:val="115"/>
        </w:rPr>
        <w:t xml:space="preserve"> </w:t>
      </w:r>
      <w:r>
        <w:rPr>
          <w:color w:val="0067B1"/>
          <w:w w:val="115"/>
        </w:rPr>
        <w:t>in</w:t>
      </w:r>
      <w:r>
        <w:rPr>
          <w:color w:val="0067B1"/>
          <w:spacing w:val="-4"/>
          <w:w w:val="115"/>
        </w:rPr>
        <w:t xml:space="preserve"> </w:t>
      </w:r>
      <w:r>
        <w:rPr>
          <w:color w:val="0067B1"/>
          <w:w w:val="115"/>
        </w:rPr>
        <w:t>substance use behaviors.</w:t>
      </w:r>
    </w:p>
    <w:p w14:paraId="14E2DC59"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79:</w:t>
      </w:r>
    </w:p>
    <w:p w14:paraId="5E2C1221" w14:textId="77777777" w:rsidR="000F75DB" w:rsidRDefault="000C1A9B">
      <w:pPr>
        <w:pStyle w:val="BodyText"/>
        <w:spacing w:line="252" w:lineRule="auto"/>
        <w:ind w:left="1440" w:right="1621"/>
      </w:pPr>
      <w:r>
        <w:rPr>
          <w:color w:val="0067B1"/>
          <w:w w:val="115"/>
        </w:rPr>
        <w:t>Encourage</w:t>
      </w:r>
      <w:r>
        <w:rPr>
          <w:color w:val="0067B1"/>
          <w:spacing w:val="-5"/>
          <w:w w:val="115"/>
        </w:rPr>
        <w:t xml:space="preserve"> </w:t>
      </w:r>
      <w:r>
        <w:rPr>
          <w:color w:val="0067B1"/>
          <w:w w:val="115"/>
        </w:rPr>
        <w:t>and</w:t>
      </w:r>
      <w:r>
        <w:rPr>
          <w:color w:val="0067B1"/>
          <w:spacing w:val="-5"/>
          <w:w w:val="115"/>
        </w:rPr>
        <w:t xml:space="preserve"> </w:t>
      </w:r>
      <w:r>
        <w:rPr>
          <w:color w:val="0067B1"/>
          <w:w w:val="115"/>
        </w:rPr>
        <w:t>reinforce</w:t>
      </w:r>
      <w:r>
        <w:rPr>
          <w:color w:val="0067B1"/>
          <w:spacing w:val="-6"/>
          <w:w w:val="115"/>
        </w:rPr>
        <w:t xml:space="preserve"> </w:t>
      </w:r>
      <w:r>
        <w:rPr>
          <w:color w:val="0067B1"/>
          <w:w w:val="115"/>
        </w:rPr>
        <w:t>client</w:t>
      </w:r>
      <w:r>
        <w:rPr>
          <w:color w:val="0067B1"/>
          <w:spacing w:val="-5"/>
          <w:w w:val="115"/>
        </w:rPr>
        <w:t xml:space="preserve"> </w:t>
      </w:r>
      <w:r>
        <w:rPr>
          <w:color w:val="0067B1"/>
          <w:w w:val="115"/>
        </w:rPr>
        <w:t>actions</w:t>
      </w:r>
      <w:r>
        <w:rPr>
          <w:color w:val="0067B1"/>
          <w:spacing w:val="-5"/>
          <w:w w:val="115"/>
        </w:rPr>
        <w:t xml:space="preserve"> </w:t>
      </w:r>
      <w:r>
        <w:rPr>
          <w:color w:val="0067B1"/>
          <w:w w:val="115"/>
        </w:rPr>
        <w:t>determined</w:t>
      </w:r>
      <w:r>
        <w:rPr>
          <w:color w:val="0067B1"/>
          <w:spacing w:val="-5"/>
          <w:w w:val="115"/>
        </w:rPr>
        <w:t xml:space="preserve"> </w:t>
      </w:r>
      <w:r>
        <w:rPr>
          <w:color w:val="0067B1"/>
          <w:w w:val="115"/>
        </w:rPr>
        <w:t>to</w:t>
      </w:r>
      <w:r>
        <w:rPr>
          <w:color w:val="0067B1"/>
          <w:spacing w:val="-6"/>
          <w:w w:val="115"/>
        </w:rPr>
        <w:t xml:space="preserve"> </w:t>
      </w:r>
      <w:r>
        <w:rPr>
          <w:color w:val="0067B1"/>
          <w:w w:val="115"/>
        </w:rPr>
        <w:t>be</w:t>
      </w:r>
      <w:r>
        <w:rPr>
          <w:color w:val="0067B1"/>
          <w:spacing w:val="-5"/>
          <w:w w:val="115"/>
        </w:rPr>
        <w:t xml:space="preserve"> </w:t>
      </w:r>
      <w:r>
        <w:rPr>
          <w:color w:val="0067B1"/>
          <w:w w:val="115"/>
        </w:rPr>
        <w:t>beneficial</w:t>
      </w:r>
      <w:r>
        <w:rPr>
          <w:color w:val="0067B1"/>
          <w:spacing w:val="-5"/>
          <w:w w:val="115"/>
        </w:rPr>
        <w:t xml:space="preserve"> </w:t>
      </w:r>
      <w:r>
        <w:rPr>
          <w:color w:val="0067B1"/>
          <w:w w:val="115"/>
        </w:rPr>
        <w:t>in</w:t>
      </w:r>
      <w:r>
        <w:rPr>
          <w:color w:val="0067B1"/>
          <w:spacing w:val="-5"/>
          <w:w w:val="115"/>
        </w:rPr>
        <w:t xml:space="preserve"> </w:t>
      </w:r>
      <w:r>
        <w:rPr>
          <w:color w:val="0067B1"/>
          <w:w w:val="115"/>
        </w:rPr>
        <w:t>progressing</w:t>
      </w:r>
      <w:r>
        <w:rPr>
          <w:color w:val="0067B1"/>
          <w:spacing w:val="-6"/>
          <w:w w:val="115"/>
        </w:rPr>
        <w:t xml:space="preserve"> </w:t>
      </w:r>
      <w:r>
        <w:rPr>
          <w:color w:val="0067B1"/>
          <w:w w:val="115"/>
        </w:rPr>
        <w:t>toward treatment goals.</w:t>
      </w:r>
    </w:p>
    <w:p w14:paraId="5BC066FC"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5"/>
          <w:w w:val="110"/>
        </w:rPr>
        <w:t>80:</w:t>
      </w:r>
    </w:p>
    <w:p w14:paraId="7F3BBA11" w14:textId="77777777" w:rsidR="000F75DB" w:rsidRDefault="000C1A9B">
      <w:pPr>
        <w:pStyle w:val="BodyText"/>
        <w:spacing w:line="252" w:lineRule="auto"/>
        <w:ind w:left="1440" w:right="1621"/>
      </w:pPr>
      <w:r>
        <w:rPr>
          <w:color w:val="0067B1"/>
          <w:w w:val="115"/>
        </w:rPr>
        <w:t>Work</w:t>
      </w:r>
      <w:r>
        <w:rPr>
          <w:color w:val="0067B1"/>
          <w:spacing w:val="-5"/>
          <w:w w:val="115"/>
        </w:rPr>
        <w:t xml:space="preserve"> </w:t>
      </w:r>
      <w:r>
        <w:rPr>
          <w:color w:val="0067B1"/>
          <w:w w:val="115"/>
        </w:rPr>
        <w:t>appropriately</w:t>
      </w:r>
      <w:r>
        <w:rPr>
          <w:color w:val="0067B1"/>
          <w:spacing w:val="-5"/>
          <w:w w:val="115"/>
        </w:rPr>
        <w:t xml:space="preserve"> </w:t>
      </w:r>
      <w:r>
        <w:rPr>
          <w:color w:val="0067B1"/>
          <w:w w:val="115"/>
        </w:rPr>
        <w:t>with</w:t>
      </w:r>
      <w:r>
        <w:rPr>
          <w:color w:val="0067B1"/>
          <w:spacing w:val="-5"/>
          <w:w w:val="115"/>
        </w:rPr>
        <w:t xml:space="preserve"> </w:t>
      </w:r>
      <w:r>
        <w:rPr>
          <w:color w:val="0067B1"/>
          <w:w w:val="115"/>
        </w:rPr>
        <w:t>the</w:t>
      </w:r>
      <w:r>
        <w:rPr>
          <w:color w:val="0067B1"/>
          <w:spacing w:val="-6"/>
          <w:w w:val="115"/>
        </w:rPr>
        <w:t xml:space="preserve"> </w:t>
      </w:r>
      <w:r>
        <w:rPr>
          <w:color w:val="0067B1"/>
          <w:w w:val="115"/>
        </w:rPr>
        <w:t>client</w:t>
      </w:r>
      <w:r>
        <w:rPr>
          <w:color w:val="0067B1"/>
          <w:spacing w:val="-5"/>
          <w:w w:val="115"/>
        </w:rPr>
        <w:t xml:space="preserve"> </w:t>
      </w:r>
      <w:r>
        <w:rPr>
          <w:color w:val="0067B1"/>
          <w:w w:val="115"/>
        </w:rPr>
        <w:t>to</w:t>
      </w:r>
      <w:r>
        <w:rPr>
          <w:color w:val="0067B1"/>
          <w:spacing w:val="-6"/>
          <w:w w:val="115"/>
        </w:rPr>
        <w:t xml:space="preserve"> </w:t>
      </w:r>
      <w:r>
        <w:rPr>
          <w:color w:val="0067B1"/>
          <w:w w:val="115"/>
        </w:rPr>
        <w:t>recognize</w:t>
      </w:r>
      <w:r>
        <w:rPr>
          <w:color w:val="0067B1"/>
          <w:spacing w:val="-6"/>
          <w:w w:val="115"/>
        </w:rPr>
        <w:t xml:space="preserve"> </w:t>
      </w:r>
      <w:r>
        <w:rPr>
          <w:color w:val="0067B1"/>
          <w:w w:val="115"/>
        </w:rPr>
        <w:t>and</w:t>
      </w:r>
      <w:r>
        <w:rPr>
          <w:color w:val="0067B1"/>
          <w:spacing w:val="-5"/>
          <w:w w:val="115"/>
        </w:rPr>
        <w:t xml:space="preserve"> </w:t>
      </w:r>
      <w:r>
        <w:rPr>
          <w:color w:val="0067B1"/>
          <w:w w:val="115"/>
        </w:rPr>
        <w:t>discourage</w:t>
      </w:r>
      <w:r>
        <w:rPr>
          <w:color w:val="0067B1"/>
          <w:spacing w:val="-5"/>
          <w:w w:val="115"/>
        </w:rPr>
        <w:t xml:space="preserve"> </w:t>
      </w:r>
      <w:r>
        <w:rPr>
          <w:color w:val="0067B1"/>
          <w:w w:val="115"/>
        </w:rPr>
        <w:t>all</w:t>
      </w:r>
      <w:r>
        <w:rPr>
          <w:color w:val="0067B1"/>
          <w:spacing w:val="-5"/>
          <w:w w:val="115"/>
        </w:rPr>
        <w:t xml:space="preserve"> </w:t>
      </w:r>
      <w:r>
        <w:rPr>
          <w:color w:val="0067B1"/>
          <w:w w:val="115"/>
        </w:rPr>
        <w:t>behaviors</w:t>
      </w:r>
      <w:r>
        <w:rPr>
          <w:color w:val="0067B1"/>
          <w:spacing w:val="-5"/>
          <w:w w:val="115"/>
        </w:rPr>
        <w:t xml:space="preserve"> </w:t>
      </w:r>
      <w:r>
        <w:rPr>
          <w:color w:val="0067B1"/>
          <w:w w:val="115"/>
        </w:rPr>
        <w:t>inconsistent</w:t>
      </w:r>
      <w:r>
        <w:rPr>
          <w:color w:val="0067B1"/>
          <w:spacing w:val="-5"/>
          <w:w w:val="115"/>
        </w:rPr>
        <w:t xml:space="preserve"> </w:t>
      </w:r>
      <w:r>
        <w:rPr>
          <w:color w:val="0067B1"/>
          <w:w w:val="115"/>
        </w:rPr>
        <w:t>with progress toward treatment goals.</w:t>
      </w:r>
    </w:p>
    <w:p w14:paraId="315E2D4A"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81:</w:t>
      </w:r>
    </w:p>
    <w:p w14:paraId="04FC4754" w14:textId="77777777" w:rsidR="000F75DB" w:rsidRDefault="000C1A9B">
      <w:pPr>
        <w:pStyle w:val="BodyText"/>
        <w:spacing w:line="252" w:lineRule="auto"/>
        <w:ind w:left="1440" w:right="1621"/>
      </w:pPr>
      <w:r>
        <w:rPr>
          <w:color w:val="0067B1"/>
          <w:w w:val="115"/>
        </w:rPr>
        <w:t>Recognize</w:t>
      </w:r>
      <w:r>
        <w:rPr>
          <w:color w:val="0067B1"/>
          <w:spacing w:val="-9"/>
          <w:w w:val="115"/>
        </w:rPr>
        <w:t xml:space="preserve"> </w:t>
      </w:r>
      <w:r>
        <w:rPr>
          <w:color w:val="0067B1"/>
          <w:w w:val="115"/>
        </w:rPr>
        <w:t>how,</w:t>
      </w:r>
      <w:r>
        <w:rPr>
          <w:color w:val="0067B1"/>
          <w:spacing w:val="-8"/>
          <w:w w:val="115"/>
        </w:rPr>
        <w:t xml:space="preserve"> </w:t>
      </w:r>
      <w:r>
        <w:rPr>
          <w:color w:val="0067B1"/>
          <w:w w:val="115"/>
        </w:rPr>
        <w:t>when,</w:t>
      </w:r>
      <w:r>
        <w:rPr>
          <w:color w:val="0067B1"/>
          <w:spacing w:val="-8"/>
          <w:w w:val="115"/>
        </w:rPr>
        <w:t xml:space="preserve"> </w:t>
      </w:r>
      <w:r>
        <w:rPr>
          <w:color w:val="0067B1"/>
          <w:w w:val="115"/>
        </w:rPr>
        <w:t>and</w:t>
      </w:r>
      <w:r>
        <w:rPr>
          <w:color w:val="0067B1"/>
          <w:spacing w:val="-8"/>
          <w:w w:val="115"/>
        </w:rPr>
        <w:t xml:space="preserve"> </w:t>
      </w:r>
      <w:r>
        <w:rPr>
          <w:color w:val="0067B1"/>
          <w:w w:val="115"/>
        </w:rPr>
        <w:t>why</w:t>
      </w:r>
      <w:r>
        <w:rPr>
          <w:color w:val="0067B1"/>
          <w:spacing w:val="-8"/>
          <w:w w:val="115"/>
        </w:rPr>
        <w:t xml:space="preserve"> </w:t>
      </w:r>
      <w:r>
        <w:rPr>
          <w:color w:val="0067B1"/>
          <w:w w:val="115"/>
        </w:rPr>
        <w:t>to</w:t>
      </w:r>
      <w:r>
        <w:rPr>
          <w:color w:val="0067B1"/>
          <w:spacing w:val="-9"/>
          <w:w w:val="115"/>
        </w:rPr>
        <w:t xml:space="preserve"> </w:t>
      </w:r>
      <w:r>
        <w:rPr>
          <w:color w:val="0067B1"/>
          <w:w w:val="115"/>
        </w:rPr>
        <w:t>involve</w:t>
      </w:r>
      <w:r>
        <w:rPr>
          <w:color w:val="0067B1"/>
          <w:spacing w:val="-8"/>
          <w:w w:val="115"/>
        </w:rPr>
        <w:t xml:space="preserve"> </w:t>
      </w:r>
      <w:r>
        <w:rPr>
          <w:color w:val="0067B1"/>
          <w:w w:val="115"/>
        </w:rPr>
        <w:t>the</w:t>
      </w:r>
      <w:r>
        <w:rPr>
          <w:color w:val="0067B1"/>
          <w:spacing w:val="-9"/>
          <w:w w:val="115"/>
        </w:rPr>
        <w:t xml:space="preserve"> </w:t>
      </w:r>
      <w:r>
        <w:rPr>
          <w:color w:val="0067B1"/>
          <w:w w:val="115"/>
        </w:rPr>
        <w:t>client’s</w:t>
      </w:r>
      <w:r>
        <w:rPr>
          <w:color w:val="0067B1"/>
          <w:spacing w:val="-8"/>
          <w:w w:val="115"/>
        </w:rPr>
        <w:t xml:space="preserve"> </w:t>
      </w:r>
      <w:r>
        <w:rPr>
          <w:color w:val="0067B1"/>
          <w:w w:val="115"/>
        </w:rPr>
        <w:t>significant</w:t>
      </w:r>
      <w:r>
        <w:rPr>
          <w:color w:val="0067B1"/>
          <w:spacing w:val="-8"/>
          <w:w w:val="115"/>
        </w:rPr>
        <w:t xml:space="preserve"> </w:t>
      </w:r>
      <w:r>
        <w:rPr>
          <w:color w:val="0067B1"/>
          <w:w w:val="115"/>
        </w:rPr>
        <w:t>others</w:t>
      </w:r>
      <w:r>
        <w:rPr>
          <w:color w:val="0067B1"/>
          <w:spacing w:val="-8"/>
          <w:w w:val="115"/>
        </w:rPr>
        <w:t xml:space="preserve"> </w:t>
      </w:r>
      <w:r>
        <w:rPr>
          <w:color w:val="0067B1"/>
          <w:w w:val="115"/>
        </w:rPr>
        <w:t>in</w:t>
      </w:r>
      <w:r>
        <w:rPr>
          <w:color w:val="0067B1"/>
          <w:spacing w:val="-8"/>
          <w:w w:val="115"/>
        </w:rPr>
        <w:t xml:space="preserve"> </w:t>
      </w:r>
      <w:r>
        <w:rPr>
          <w:color w:val="0067B1"/>
          <w:w w:val="115"/>
        </w:rPr>
        <w:t>enhancing</w:t>
      </w:r>
      <w:r>
        <w:rPr>
          <w:color w:val="0067B1"/>
          <w:spacing w:val="-8"/>
          <w:w w:val="115"/>
        </w:rPr>
        <w:t xml:space="preserve"> </w:t>
      </w:r>
      <w:r>
        <w:rPr>
          <w:color w:val="0067B1"/>
          <w:w w:val="115"/>
        </w:rPr>
        <w:t>or supporting the treatment plan.</w:t>
      </w:r>
    </w:p>
    <w:p w14:paraId="5D491404"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82:</w:t>
      </w:r>
    </w:p>
    <w:p w14:paraId="5791C7A0" w14:textId="77777777" w:rsidR="000F75DB" w:rsidRDefault="000C1A9B">
      <w:pPr>
        <w:pStyle w:val="BodyText"/>
        <w:spacing w:line="252" w:lineRule="auto"/>
        <w:ind w:left="1440" w:right="1621"/>
      </w:pPr>
      <w:r>
        <w:rPr>
          <w:color w:val="0067B1"/>
          <w:w w:val="110"/>
        </w:rPr>
        <w:t>Promote</w:t>
      </w:r>
      <w:r>
        <w:rPr>
          <w:color w:val="0067B1"/>
          <w:spacing w:val="30"/>
          <w:w w:val="110"/>
        </w:rPr>
        <w:t xml:space="preserve"> </w:t>
      </w:r>
      <w:r>
        <w:rPr>
          <w:color w:val="0067B1"/>
          <w:w w:val="110"/>
        </w:rPr>
        <w:t>client</w:t>
      </w:r>
      <w:r>
        <w:rPr>
          <w:color w:val="0067B1"/>
          <w:spacing w:val="30"/>
          <w:w w:val="110"/>
        </w:rPr>
        <w:t xml:space="preserve"> </w:t>
      </w:r>
      <w:r>
        <w:rPr>
          <w:color w:val="0067B1"/>
          <w:w w:val="110"/>
        </w:rPr>
        <w:t>knowledge,</w:t>
      </w:r>
      <w:r>
        <w:rPr>
          <w:color w:val="0067B1"/>
          <w:spacing w:val="30"/>
          <w:w w:val="110"/>
        </w:rPr>
        <w:t xml:space="preserve"> </w:t>
      </w:r>
      <w:r>
        <w:rPr>
          <w:color w:val="0067B1"/>
          <w:w w:val="110"/>
        </w:rPr>
        <w:t>skills,</w:t>
      </w:r>
      <w:r>
        <w:rPr>
          <w:color w:val="0067B1"/>
          <w:spacing w:val="30"/>
          <w:w w:val="110"/>
        </w:rPr>
        <w:t xml:space="preserve"> </w:t>
      </w:r>
      <w:r>
        <w:rPr>
          <w:color w:val="0067B1"/>
          <w:w w:val="110"/>
        </w:rPr>
        <w:t>and</w:t>
      </w:r>
      <w:r>
        <w:rPr>
          <w:color w:val="0067B1"/>
          <w:spacing w:val="30"/>
          <w:w w:val="110"/>
        </w:rPr>
        <w:t xml:space="preserve"> </w:t>
      </w:r>
      <w:r>
        <w:rPr>
          <w:color w:val="0067B1"/>
          <w:w w:val="110"/>
        </w:rPr>
        <w:t>attitudes</w:t>
      </w:r>
      <w:r>
        <w:rPr>
          <w:color w:val="0067B1"/>
          <w:spacing w:val="30"/>
          <w:w w:val="110"/>
        </w:rPr>
        <w:t xml:space="preserve"> </w:t>
      </w:r>
      <w:r>
        <w:rPr>
          <w:color w:val="0067B1"/>
          <w:w w:val="110"/>
        </w:rPr>
        <w:t>consistent</w:t>
      </w:r>
      <w:r>
        <w:rPr>
          <w:color w:val="0067B1"/>
          <w:spacing w:val="30"/>
          <w:w w:val="110"/>
        </w:rPr>
        <w:t xml:space="preserve"> </w:t>
      </w:r>
      <w:r>
        <w:rPr>
          <w:color w:val="0067B1"/>
          <w:w w:val="110"/>
        </w:rPr>
        <w:t>with</w:t>
      </w:r>
      <w:r>
        <w:rPr>
          <w:color w:val="0067B1"/>
          <w:spacing w:val="30"/>
          <w:w w:val="110"/>
        </w:rPr>
        <w:t xml:space="preserve"> </w:t>
      </w:r>
      <w:r>
        <w:rPr>
          <w:color w:val="0067B1"/>
          <w:w w:val="110"/>
        </w:rPr>
        <w:t>the</w:t>
      </w:r>
      <w:r>
        <w:rPr>
          <w:color w:val="0067B1"/>
          <w:spacing w:val="28"/>
          <w:w w:val="110"/>
        </w:rPr>
        <w:t xml:space="preserve"> </w:t>
      </w:r>
      <w:r>
        <w:rPr>
          <w:color w:val="0067B1"/>
          <w:w w:val="110"/>
        </w:rPr>
        <w:t>maintenance</w:t>
      </w:r>
      <w:r>
        <w:rPr>
          <w:color w:val="0067B1"/>
          <w:spacing w:val="30"/>
          <w:w w:val="110"/>
        </w:rPr>
        <w:t xml:space="preserve"> </w:t>
      </w:r>
      <w:r>
        <w:rPr>
          <w:color w:val="0067B1"/>
          <w:w w:val="110"/>
        </w:rPr>
        <w:t>of</w:t>
      </w:r>
      <w:r>
        <w:rPr>
          <w:color w:val="0067B1"/>
          <w:spacing w:val="30"/>
          <w:w w:val="110"/>
        </w:rPr>
        <w:t xml:space="preserve"> </w:t>
      </w:r>
      <w:r>
        <w:rPr>
          <w:color w:val="0067B1"/>
          <w:w w:val="110"/>
        </w:rPr>
        <w:t>health</w:t>
      </w:r>
      <w:r>
        <w:rPr>
          <w:color w:val="0067B1"/>
          <w:spacing w:val="30"/>
          <w:w w:val="110"/>
        </w:rPr>
        <w:t xml:space="preserve"> </w:t>
      </w:r>
      <w:r>
        <w:rPr>
          <w:color w:val="0067B1"/>
          <w:w w:val="110"/>
        </w:rPr>
        <w:t>and prevention of HIV/AIDS, tuberculosis, sexually transmitted diseases, hepatitis C,</w:t>
      </w:r>
      <w:r>
        <w:rPr>
          <w:color w:val="0067B1"/>
          <w:w w:val="110"/>
        </w:rPr>
        <w:t xml:space="preserve"> and other infectious diseases.</w:t>
      </w:r>
    </w:p>
    <w:p w14:paraId="0EA42DBA"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83:</w:t>
      </w:r>
    </w:p>
    <w:p w14:paraId="4B7B01ED" w14:textId="77777777" w:rsidR="000F75DB" w:rsidRDefault="000C1A9B">
      <w:pPr>
        <w:pStyle w:val="BodyText"/>
        <w:spacing w:line="246" w:lineRule="exact"/>
        <w:ind w:left="1440"/>
      </w:pPr>
      <w:r>
        <w:rPr>
          <w:color w:val="0067B1"/>
          <w:w w:val="115"/>
        </w:rPr>
        <w:t>Facilitate</w:t>
      </w:r>
      <w:r>
        <w:rPr>
          <w:color w:val="0067B1"/>
          <w:spacing w:val="-11"/>
          <w:w w:val="115"/>
        </w:rPr>
        <w:t xml:space="preserve"> </w:t>
      </w:r>
      <w:r>
        <w:rPr>
          <w:color w:val="0067B1"/>
          <w:w w:val="115"/>
        </w:rPr>
        <w:t>the</w:t>
      </w:r>
      <w:r>
        <w:rPr>
          <w:color w:val="0067B1"/>
          <w:spacing w:val="-12"/>
          <w:w w:val="115"/>
        </w:rPr>
        <w:t xml:space="preserve"> </w:t>
      </w:r>
      <w:r>
        <w:rPr>
          <w:color w:val="0067B1"/>
          <w:w w:val="115"/>
        </w:rPr>
        <w:t>development</w:t>
      </w:r>
      <w:r>
        <w:rPr>
          <w:color w:val="0067B1"/>
          <w:spacing w:val="-10"/>
          <w:w w:val="115"/>
        </w:rPr>
        <w:t xml:space="preserve"> </w:t>
      </w:r>
      <w:r>
        <w:rPr>
          <w:color w:val="0067B1"/>
          <w:w w:val="115"/>
        </w:rPr>
        <w:t>of</w:t>
      </w:r>
      <w:r>
        <w:rPr>
          <w:color w:val="0067B1"/>
          <w:spacing w:val="-11"/>
          <w:w w:val="115"/>
        </w:rPr>
        <w:t xml:space="preserve"> </w:t>
      </w:r>
      <w:r>
        <w:rPr>
          <w:color w:val="0067B1"/>
          <w:w w:val="115"/>
        </w:rPr>
        <w:t>basic</w:t>
      </w:r>
      <w:r>
        <w:rPr>
          <w:color w:val="0067B1"/>
          <w:spacing w:val="-10"/>
          <w:w w:val="115"/>
        </w:rPr>
        <w:t xml:space="preserve"> </w:t>
      </w:r>
      <w:r>
        <w:rPr>
          <w:color w:val="0067B1"/>
          <w:w w:val="115"/>
        </w:rPr>
        <w:t>and</w:t>
      </w:r>
      <w:r>
        <w:rPr>
          <w:color w:val="0067B1"/>
          <w:spacing w:val="-11"/>
          <w:w w:val="115"/>
        </w:rPr>
        <w:t xml:space="preserve"> </w:t>
      </w:r>
      <w:r>
        <w:rPr>
          <w:color w:val="0067B1"/>
          <w:w w:val="115"/>
        </w:rPr>
        <w:t>life</w:t>
      </w:r>
      <w:r>
        <w:rPr>
          <w:color w:val="0067B1"/>
          <w:spacing w:val="-11"/>
          <w:w w:val="115"/>
        </w:rPr>
        <w:t xml:space="preserve"> </w:t>
      </w:r>
      <w:r>
        <w:rPr>
          <w:color w:val="0067B1"/>
          <w:w w:val="115"/>
        </w:rPr>
        <w:t>skills</w:t>
      </w:r>
      <w:r>
        <w:rPr>
          <w:color w:val="0067B1"/>
          <w:spacing w:val="-11"/>
          <w:w w:val="115"/>
        </w:rPr>
        <w:t xml:space="preserve"> </w:t>
      </w:r>
      <w:r>
        <w:rPr>
          <w:color w:val="0067B1"/>
          <w:w w:val="115"/>
        </w:rPr>
        <w:t>associated</w:t>
      </w:r>
      <w:r>
        <w:rPr>
          <w:color w:val="0067B1"/>
          <w:spacing w:val="-11"/>
          <w:w w:val="115"/>
        </w:rPr>
        <w:t xml:space="preserve"> </w:t>
      </w:r>
      <w:r>
        <w:rPr>
          <w:color w:val="0067B1"/>
          <w:w w:val="115"/>
        </w:rPr>
        <w:t>with</w:t>
      </w:r>
      <w:r>
        <w:rPr>
          <w:color w:val="0067B1"/>
          <w:spacing w:val="-10"/>
          <w:w w:val="115"/>
        </w:rPr>
        <w:t xml:space="preserve"> </w:t>
      </w:r>
      <w:r>
        <w:rPr>
          <w:color w:val="0067B1"/>
          <w:spacing w:val="-2"/>
          <w:w w:val="115"/>
        </w:rPr>
        <w:t>recovery.</w:t>
      </w:r>
    </w:p>
    <w:p w14:paraId="4905B445" w14:textId="77777777" w:rsidR="000F75DB" w:rsidRDefault="000F75DB">
      <w:pPr>
        <w:spacing w:line="246" w:lineRule="exact"/>
        <w:sectPr w:rsidR="000F75DB">
          <w:pgSz w:w="12240" w:h="15840"/>
          <w:pgMar w:top="980" w:right="0" w:bottom="780" w:left="0" w:header="683" w:footer="583" w:gutter="0"/>
          <w:cols w:space="720"/>
        </w:sectPr>
      </w:pPr>
    </w:p>
    <w:p w14:paraId="7AE1865E" w14:textId="77777777" w:rsidR="000F75DB" w:rsidRDefault="000C1A9B">
      <w:pPr>
        <w:pStyle w:val="BodyText"/>
        <w:spacing w:before="12" w:line="252" w:lineRule="auto"/>
        <w:ind w:left="1440" w:right="1897"/>
      </w:pPr>
      <w:r>
        <w:rPr>
          <w:color w:val="0067B1"/>
          <w:w w:val="115"/>
        </w:rPr>
        <w:t>Adapt counseling strategies to the individual characteristics of the client, including but not limited to disability, gender, sexual orientation, developmental level, culture, ethnicity, age, and health status.</w:t>
      </w:r>
    </w:p>
    <w:p w14:paraId="38ECB30B" w14:textId="77777777" w:rsidR="000F75DB" w:rsidRDefault="000C1A9B">
      <w:pPr>
        <w:pStyle w:val="Heading6"/>
        <w:spacing w:before="208"/>
      </w:pPr>
      <w:r>
        <w:rPr>
          <w:color w:val="0067B1"/>
          <w:w w:val="110"/>
        </w:rPr>
        <w:t>Competency</w:t>
      </w:r>
      <w:r>
        <w:rPr>
          <w:color w:val="0067B1"/>
          <w:spacing w:val="-23"/>
          <w:w w:val="110"/>
        </w:rPr>
        <w:t xml:space="preserve"> </w:t>
      </w:r>
      <w:r>
        <w:rPr>
          <w:color w:val="0067B1"/>
          <w:spacing w:val="-5"/>
          <w:w w:val="110"/>
        </w:rPr>
        <w:t>85:</w:t>
      </w:r>
    </w:p>
    <w:p w14:paraId="6B9D803D" w14:textId="77777777" w:rsidR="000F75DB" w:rsidRDefault="000C1A9B">
      <w:pPr>
        <w:pStyle w:val="BodyText"/>
        <w:spacing w:line="252" w:lineRule="auto"/>
        <w:ind w:left="1440" w:right="1621"/>
      </w:pPr>
      <w:r>
        <w:rPr>
          <w:color w:val="0067B1"/>
          <w:w w:val="115"/>
        </w:rPr>
        <w:t>Make</w:t>
      </w:r>
      <w:r>
        <w:rPr>
          <w:color w:val="0067B1"/>
          <w:spacing w:val="-6"/>
          <w:w w:val="115"/>
        </w:rPr>
        <w:t xml:space="preserve"> </w:t>
      </w:r>
      <w:r>
        <w:rPr>
          <w:color w:val="0067B1"/>
          <w:w w:val="115"/>
        </w:rPr>
        <w:t>constructive</w:t>
      </w:r>
      <w:r>
        <w:rPr>
          <w:color w:val="0067B1"/>
          <w:spacing w:val="-6"/>
          <w:w w:val="115"/>
        </w:rPr>
        <w:t xml:space="preserve"> </w:t>
      </w:r>
      <w:r>
        <w:rPr>
          <w:color w:val="0067B1"/>
          <w:w w:val="115"/>
        </w:rPr>
        <w:t>therapeutic</w:t>
      </w:r>
      <w:r>
        <w:rPr>
          <w:color w:val="0067B1"/>
          <w:spacing w:val="-7"/>
          <w:w w:val="115"/>
        </w:rPr>
        <w:t xml:space="preserve"> </w:t>
      </w:r>
      <w:r>
        <w:rPr>
          <w:color w:val="0067B1"/>
          <w:w w:val="115"/>
        </w:rPr>
        <w:t>responses</w:t>
      </w:r>
      <w:r>
        <w:rPr>
          <w:color w:val="0067B1"/>
          <w:spacing w:val="-7"/>
          <w:w w:val="115"/>
        </w:rPr>
        <w:t xml:space="preserve"> </w:t>
      </w:r>
      <w:r>
        <w:rPr>
          <w:color w:val="0067B1"/>
          <w:w w:val="115"/>
        </w:rPr>
        <w:t>when</w:t>
      </w:r>
      <w:r>
        <w:rPr>
          <w:color w:val="0067B1"/>
          <w:spacing w:val="-6"/>
          <w:w w:val="115"/>
        </w:rPr>
        <w:t xml:space="preserve"> </w:t>
      </w:r>
      <w:r>
        <w:rPr>
          <w:color w:val="0067B1"/>
          <w:w w:val="115"/>
        </w:rPr>
        <w:t>the</w:t>
      </w:r>
      <w:r>
        <w:rPr>
          <w:color w:val="0067B1"/>
          <w:spacing w:val="-7"/>
          <w:w w:val="115"/>
        </w:rPr>
        <w:t xml:space="preserve"> </w:t>
      </w:r>
      <w:r>
        <w:rPr>
          <w:color w:val="0067B1"/>
          <w:w w:val="115"/>
        </w:rPr>
        <w:t>client’s</w:t>
      </w:r>
      <w:r>
        <w:rPr>
          <w:color w:val="0067B1"/>
          <w:spacing w:val="-6"/>
          <w:w w:val="115"/>
        </w:rPr>
        <w:t xml:space="preserve"> </w:t>
      </w:r>
      <w:r>
        <w:rPr>
          <w:color w:val="0067B1"/>
          <w:w w:val="115"/>
        </w:rPr>
        <w:t>behavior</w:t>
      </w:r>
      <w:r>
        <w:rPr>
          <w:color w:val="0067B1"/>
          <w:spacing w:val="-6"/>
          <w:w w:val="115"/>
        </w:rPr>
        <w:t xml:space="preserve"> </w:t>
      </w:r>
      <w:r>
        <w:rPr>
          <w:color w:val="0067B1"/>
          <w:w w:val="115"/>
        </w:rPr>
        <w:t>is</w:t>
      </w:r>
      <w:r>
        <w:rPr>
          <w:color w:val="0067B1"/>
          <w:spacing w:val="-6"/>
          <w:w w:val="115"/>
        </w:rPr>
        <w:t xml:space="preserve"> </w:t>
      </w:r>
      <w:r>
        <w:rPr>
          <w:color w:val="0067B1"/>
          <w:w w:val="115"/>
        </w:rPr>
        <w:t>inconsistent</w:t>
      </w:r>
      <w:r>
        <w:rPr>
          <w:color w:val="0067B1"/>
          <w:spacing w:val="-6"/>
          <w:w w:val="115"/>
        </w:rPr>
        <w:t xml:space="preserve"> </w:t>
      </w:r>
      <w:r>
        <w:rPr>
          <w:color w:val="0067B1"/>
          <w:w w:val="115"/>
        </w:rPr>
        <w:t>with</w:t>
      </w:r>
      <w:r>
        <w:rPr>
          <w:color w:val="0067B1"/>
          <w:spacing w:val="-6"/>
          <w:w w:val="115"/>
        </w:rPr>
        <w:t xml:space="preserve"> </w:t>
      </w:r>
      <w:r>
        <w:rPr>
          <w:color w:val="0067B1"/>
          <w:w w:val="115"/>
        </w:rPr>
        <w:t>stated recovery goals.</w:t>
      </w:r>
    </w:p>
    <w:p w14:paraId="144D9CCC"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86:</w:t>
      </w:r>
    </w:p>
    <w:p w14:paraId="008502AC" w14:textId="77777777" w:rsidR="000F75DB" w:rsidRDefault="000C1A9B">
      <w:pPr>
        <w:pStyle w:val="BodyText"/>
        <w:spacing w:line="246" w:lineRule="exact"/>
        <w:ind w:left="1440"/>
      </w:pPr>
      <w:r>
        <w:rPr>
          <w:color w:val="0067B1"/>
          <w:w w:val="115"/>
        </w:rPr>
        <w:t>Apply</w:t>
      </w:r>
      <w:r>
        <w:rPr>
          <w:color w:val="0067B1"/>
          <w:spacing w:val="-15"/>
          <w:w w:val="115"/>
        </w:rPr>
        <w:t xml:space="preserve"> </w:t>
      </w:r>
      <w:r>
        <w:rPr>
          <w:color w:val="0067B1"/>
          <w:w w:val="115"/>
        </w:rPr>
        <w:t>crisis</w:t>
      </w:r>
      <w:r>
        <w:rPr>
          <w:color w:val="0067B1"/>
          <w:spacing w:val="-15"/>
          <w:w w:val="115"/>
        </w:rPr>
        <w:t xml:space="preserve"> </w:t>
      </w:r>
      <w:r>
        <w:rPr>
          <w:color w:val="0067B1"/>
          <w:w w:val="115"/>
        </w:rPr>
        <w:t>prevention</w:t>
      </w:r>
      <w:r>
        <w:rPr>
          <w:color w:val="0067B1"/>
          <w:spacing w:val="-15"/>
          <w:w w:val="115"/>
        </w:rPr>
        <w:t xml:space="preserve"> </w:t>
      </w:r>
      <w:r>
        <w:rPr>
          <w:color w:val="0067B1"/>
          <w:w w:val="115"/>
        </w:rPr>
        <w:t>and</w:t>
      </w:r>
      <w:r>
        <w:rPr>
          <w:color w:val="0067B1"/>
          <w:spacing w:val="-14"/>
          <w:w w:val="115"/>
        </w:rPr>
        <w:t xml:space="preserve"> </w:t>
      </w:r>
      <w:r>
        <w:rPr>
          <w:color w:val="0067B1"/>
          <w:w w:val="115"/>
        </w:rPr>
        <w:t>management</w:t>
      </w:r>
      <w:r>
        <w:rPr>
          <w:color w:val="0067B1"/>
          <w:spacing w:val="-14"/>
          <w:w w:val="115"/>
        </w:rPr>
        <w:t xml:space="preserve"> </w:t>
      </w:r>
      <w:r>
        <w:rPr>
          <w:color w:val="0067B1"/>
          <w:spacing w:val="-2"/>
          <w:w w:val="115"/>
        </w:rPr>
        <w:t>skills.</w:t>
      </w:r>
    </w:p>
    <w:p w14:paraId="09C43BAE" w14:textId="77777777" w:rsidR="000F75DB" w:rsidRDefault="000F75DB">
      <w:pPr>
        <w:pStyle w:val="BodyText"/>
        <w:spacing w:before="7"/>
        <w:rPr>
          <w:sz w:val="19"/>
        </w:rPr>
      </w:pPr>
    </w:p>
    <w:p w14:paraId="483248B8"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87:</w:t>
      </w:r>
    </w:p>
    <w:p w14:paraId="4C1C9D43" w14:textId="77777777" w:rsidR="000F75DB" w:rsidRDefault="000C1A9B">
      <w:pPr>
        <w:pStyle w:val="BodyText"/>
        <w:spacing w:line="252" w:lineRule="auto"/>
        <w:ind w:left="1440" w:right="1621"/>
      </w:pPr>
      <w:r>
        <w:rPr>
          <w:color w:val="0067B1"/>
          <w:w w:val="115"/>
        </w:rPr>
        <w:t>Facilitate</w:t>
      </w:r>
      <w:r>
        <w:rPr>
          <w:color w:val="0067B1"/>
          <w:spacing w:val="-3"/>
          <w:w w:val="115"/>
        </w:rPr>
        <w:t xml:space="preserve"> </w:t>
      </w:r>
      <w:r>
        <w:rPr>
          <w:color w:val="0067B1"/>
          <w:w w:val="115"/>
        </w:rPr>
        <w:t>the</w:t>
      </w:r>
      <w:r>
        <w:rPr>
          <w:color w:val="0067B1"/>
          <w:spacing w:val="-4"/>
          <w:w w:val="115"/>
        </w:rPr>
        <w:t xml:space="preserve"> </w:t>
      </w:r>
      <w:r>
        <w:rPr>
          <w:color w:val="0067B1"/>
          <w:w w:val="115"/>
        </w:rPr>
        <w:t>client’s</w:t>
      </w:r>
      <w:r>
        <w:rPr>
          <w:color w:val="0067B1"/>
          <w:spacing w:val="-3"/>
          <w:w w:val="115"/>
        </w:rPr>
        <w:t xml:space="preserve"> </w:t>
      </w:r>
      <w:r>
        <w:rPr>
          <w:color w:val="0067B1"/>
          <w:w w:val="115"/>
        </w:rPr>
        <w:t>identification,</w:t>
      </w:r>
      <w:r>
        <w:rPr>
          <w:color w:val="0067B1"/>
          <w:spacing w:val="-3"/>
          <w:w w:val="115"/>
        </w:rPr>
        <w:t xml:space="preserve"> </w:t>
      </w:r>
      <w:r>
        <w:rPr>
          <w:color w:val="0067B1"/>
          <w:w w:val="115"/>
        </w:rPr>
        <w:t>selection,</w:t>
      </w:r>
      <w:r>
        <w:rPr>
          <w:color w:val="0067B1"/>
          <w:spacing w:val="-3"/>
          <w:w w:val="115"/>
        </w:rPr>
        <w:t xml:space="preserve"> </w:t>
      </w:r>
      <w:r>
        <w:rPr>
          <w:color w:val="0067B1"/>
          <w:w w:val="115"/>
        </w:rPr>
        <w:t>and</w:t>
      </w:r>
      <w:r>
        <w:rPr>
          <w:color w:val="0067B1"/>
          <w:spacing w:val="-3"/>
          <w:w w:val="115"/>
        </w:rPr>
        <w:t xml:space="preserve"> </w:t>
      </w:r>
      <w:r>
        <w:rPr>
          <w:color w:val="0067B1"/>
          <w:w w:val="115"/>
        </w:rPr>
        <w:t>practice</w:t>
      </w:r>
      <w:r>
        <w:rPr>
          <w:color w:val="0067B1"/>
          <w:spacing w:val="-4"/>
          <w:w w:val="115"/>
        </w:rPr>
        <w:t xml:space="preserve"> </w:t>
      </w:r>
      <w:r>
        <w:rPr>
          <w:color w:val="0067B1"/>
          <w:w w:val="115"/>
        </w:rPr>
        <w:t>of</w:t>
      </w:r>
      <w:r>
        <w:rPr>
          <w:color w:val="0067B1"/>
          <w:spacing w:val="-3"/>
          <w:w w:val="115"/>
        </w:rPr>
        <w:t xml:space="preserve"> </w:t>
      </w:r>
      <w:r>
        <w:rPr>
          <w:color w:val="0067B1"/>
          <w:w w:val="115"/>
        </w:rPr>
        <w:t>strategies</w:t>
      </w:r>
      <w:r>
        <w:rPr>
          <w:color w:val="0067B1"/>
          <w:spacing w:val="-3"/>
          <w:w w:val="115"/>
        </w:rPr>
        <w:t xml:space="preserve"> </w:t>
      </w:r>
      <w:r>
        <w:rPr>
          <w:color w:val="0067B1"/>
          <w:w w:val="115"/>
        </w:rPr>
        <w:t>that</w:t>
      </w:r>
      <w:r>
        <w:rPr>
          <w:color w:val="0067B1"/>
          <w:spacing w:val="-4"/>
          <w:w w:val="115"/>
        </w:rPr>
        <w:t xml:space="preserve"> </w:t>
      </w:r>
      <w:r>
        <w:rPr>
          <w:color w:val="0067B1"/>
          <w:w w:val="115"/>
        </w:rPr>
        <w:t>help</w:t>
      </w:r>
      <w:r>
        <w:rPr>
          <w:color w:val="0067B1"/>
          <w:spacing w:val="-3"/>
          <w:w w:val="115"/>
        </w:rPr>
        <w:t xml:space="preserve"> </w:t>
      </w:r>
      <w:r>
        <w:rPr>
          <w:color w:val="0067B1"/>
          <w:w w:val="115"/>
        </w:rPr>
        <w:t>sustain</w:t>
      </w:r>
      <w:r>
        <w:rPr>
          <w:color w:val="0067B1"/>
          <w:spacing w:val="-3"/>
          <w:w w:val="115"/>
        </w:rPr>
        <w:t xml:space="preserve"> </w:t>
      </w:r>
      <w:r>
        <w:rPr>
          <w:color w:val="0067B1"/>
          <w:w w:val="115"/>
        </w:rPr>
        <w:t xml:space="preserve">the knowledge, skills, and attitudes needed for maintaining treatment progress and preventing </w:t>
      </w:r>
      <w:r>
        <w:rPr>
          <w:color w:val="0067B1"/>
          <w:spacing w:val="-2"/>
          <w:w w:val="115"/>
        </w:rPr>
        <w:t>relapse.</w:t>
      </w:r>
    </w:p>
    <w:p w14:paraId="00C9F068" w14:textId="77777777" w:rsidR="000F75DB" w:rsidRDefault="000F75DB">
      <w:pPr>
        <w:pStyle w:val="BodyText"/>
        <w:rPr>
          <w:sz w:val="24"/>
        </w:rPr>
      </w:pPr>
    </w:p>
    <w:p w14:paraId="5E1869D2" w14:textId="77777777" w:rsidR="000F75DB" w:rsidRDefault="000C1A9B">
      <w:pPr>
        <w:pStyle w:val="Heading6"/>
        <w:spacing w:before="194" w:line="433" w:lineRule="exact"/>
      </w:pPr>
      <w:r>
        <w:rPr>
          <w:color w:val="0067B1"/>
          <w:sz w:val="40"/>
        </w:rPr>
        <w:t>P</w:t>
      </w:r>
      <w:r>
        <w:rPr>
          <w:color w:val="0067B1"/>
        </w:rPr>
        <w:t>rActice</w:t>
      </w:r>
      <w:r>
        <w:rPr>
          <w:color w:val="0067B1"/>
          <w:spacing w:val="6"/>
        </w:rPr>
        <w:t xml:space="preserve"> </w:t>
      </w:r>
      <w:r>
        <w:rPr>
          <w:color w:val="0067B1"/>
          <w:sz w:val="40"/>
        </w:rPr>
        <w:t>d</w:t>
      </w:r>
      <w:r>
        <w:rPr>
          <w:color w:val="0067B1"/>
        </w:rPr>
        <w:t>imension</w:t>
      </w:r>
      <w:r>
        <w:rPr>
          <w:color w:val="0067B1"/>
          <w:spacing w:val="5"/>
        </w:rPr>
        <w:t xml:space="preserve"> </w:t>
      </w:r>
      <w:r>
        <w:rPr>
          <w:color w:val="0067B1"/>
          <w:sz w:val="40"/>
        </w:rPr>
        <w:t>V:</w:t>
      </w:r>
      <w:r>
        <w:rPr>
          <w:color w:val="0067B1"/>
          <w:spacing w:val="-24"/>
          <w:sz w:val="40"/>
        </w:rPr>
        <w:t xml:space="preserve"> </w:t>
      </w:r>
      <w:r>
        <w:rPr>
          <w:color w:val="0067B1"/>
          <w:spacing w:val="-2"/>
          <w:sz w:val="40"/>
        </w:rPr>
        <w:t>c</w:t>
      </w:r>
      <w:r>
        <w:rPr>
          <w:color w:val="0067B1"/>
          <w:spacing w:val="-2"/>
        </w:rPr>
        <w:t>ounseling</w:t>
      </w:r>
    </w:p>
    <w:p w14:paraId="69A0854A" w14:textId="77777777" w:rsidR="000F75DB" w:rsidRDefault="000C1A9B">
      <w:pPr>
        <w:spacing w:line="230" w:lineRule="exact"/>
        <w:ind w:left="1440"/>
        <w:rPr>
          <w:b/>
        </w:rPr>
      </w:pPr>
      <w:r>
        <w:rPr>
          <w:b/>
          <w:color w:val="0067B1"/>
          <w:w w:val="110"/>
        </w:rPr>
        <w:t>Element:</w:t>
      </w:r>
      <w:r>
        <w:rPr>
          <w:b/>
          <w:color w:val="0067B1"/>
          <w:spacing w:val="9"/>
          <w:w w:val="110"/>
        </w:rPr>
        <w:t xml:space="preserve"> </w:t>
      </w:r>
      <w:r>
        <w:rPr>
          <w:b/>
          <w:color w:val="0067B1"/>
          <w:w w:val="110"/>
        </w:rPr>
        <w:t>Group</w:t>
      </w:r>
      <w:r>
        <w:rPr>
          <w:b/>
          <w:color w:val="0067B1"/>
          <w:spacing w:val="9"/>
          <w:w w:val="110"/>
        </w:rPr>
        <w:t xml:space="preserve"> </w:t>
      </w:r>
      <w:r>
        <w:rPr>
          <w:b/>
          <w:color w:val="0067B1"/>
          <w:spacing w:val="-2"/>
          <w:w w:val="110"/>
        </w:rPr>
        <w:t>Counseling</w:t>
      </w:r>
    </w:p>
    <w:p w14:paraId="4E2651AE" w14:textId="77777777" w:rsidR="000F75DB" w:rsidRDefault="000F75DB">
      <w:pPr>
        <w:pStyle w:val="BodyText"/>
        <w:spacing w:before="7"/>
        <w:rPr>
          <w:b/>
          <w:sz w:val="19"/>
        </w:rPr>
      </w:pPr>
    </w:p>
    <w:p w14:paraId="2F186C55"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88:</w:t>
      </w:r>
    </w:p>
    <w:p w14:paraId="5700D6D7" w14:textId="77777777" w:rsidR="000F75DB" w:rsidRDefault="000C1A9B">
      <w:pPr>
        <w:pStyle w:val="BodyText"/>
        <w:spacing w:line="252" w:lineRule="auto"/>
        <w:ind w:left="1440" w:right="1621"/>
      </w:pPr>
      <w:r>
        <w:rPr>
          <w:color w:val="0067B1"/>
          <w:w w:val="115"/>
        </w:rPr>
        <w:t>Describe, select, and appropriately use</w:t>
      </w:r>
      <w:r>
        <w:rPr>
          <w:color w:val="0067B1"/>
          <w:spacing w:val="-1"/>
          <w:w w:val="115"/>
        </w:rPr>
        <w:t xml:space="preserve"> </w:t>
      </w:r>
      <w:r>
        <w:rPr>
          <w:color w:val="0067B1"/>
          <w:w w:val="115"/>
        </w:rPr>
        <w:t>strategies from accepted and culturally appropriate models for group counseling with clients with substance use disorders.</w:t>
      </w:r>
    </w:p>
    <w:p w14:paraId="563EC767"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89:</w:t>
      </w:r>
    </w:p>
    <w:p w14:paraId="41749754" w14:textId="77777777" w:rsidR="000F75DB" w:rsidRDefault="000C1A9B">
      <w:pPr>
        <w:pStyle w:val="BodyText"/>
        <w:spacing w:line="252" w:lineRule="auto"/>
        <w:ind w:left="1440" w:right="1444"/>
      </w:pPr>
      <w:r>
        <w:rPr>
          <w:color w:val="0067B1"/>
          <w:w w:val="115"/>
        </w:rPr>
        <w:t>Carry</w:t>
      </w:r>
      <w:r>
        <w:rPr>
          <w:color w:val="0067B1"/>
          <w:spacing w:val="-3"/>
          <w:w w:val="115"/>
        </w:rPr>
        <w:t xml:space="preserve"> </w:t>
      </w:r>
      <w:r>
        <w:rPr>
          <w:color w:val="0067B1"/>
          <w:w w:val="115"/>
        </w:rPr>
        <w:t>out</w:t>
      </w:r>
      <w:r>
        <w:rPr>
          <w:color w:val="0067B1"/>
          <w:spacing w:val="-3"/>
          <w:w w:val="115"/>
        </w:rPr>
        <w:t xml:space="preserve"> </w:t>
      </w:r>
      <w:r>
        <w:rPr>
          <w:color w:val="0067B1"/>
          <w:w w:val="115"/>
        </w:rPr>
        <w:t>the</w:t>
      </w:r>
      <w:r>
        <w:rPr>
          <w:color w:val="0067B1"/>
          <w:spacing w:val="-4"/>
          <w:w w:val="115"/>
        </w:rPr>
        <w:t xml:space="preserve"> </w:t>
      </w:r>
      <w:r>
        <w:rPr>
          <w:color w:val="0067B1"/>
          <w:w w:val="115"/>
        </w:rPr>
        <w:t>actions</w:t>
      </w:r>
      <w:r>
        <w:rPr>
          <w:color w:val="0067B1"/>
          <w:spacing w:val="-3"/>
          <w:w w:val="115"/>
        </w:rPr>
        <w:t xml:space="preserve"> </w:t>
      </w:r>
      <w:r>
        <w:rPr>
          <w:color w:val="0067B1"/>
          <w:w w:val="115"/>
        </w:rPr>
        <w:t>necessary</w:t>
      </w:r>
      <w:r>
        <w:rPr>
          <w:color w:val="0067B1"/>
          <w:spacing w:val="-4"/>
          <w:w w:val="115"/>
        </w:rPr>
        <w:t xml:space="preserve"> </w:t>
      </w:r>
      <w:r>
        <w:rPr>
          <w:color w:val="0067B1"/>
          <w:w w:val="115"/>
        </w:rPr>
        <w:t>to</w:t>
      </w:r>
      <w:r>
        <w:rPr>
          <w:color w:val="0067B1"/>
          <w:spacing w:val="-4"/>
          <w:w w:val="115"/>
        </w:rPr>
        <w:t xml:space="preserve"> </w:t>
      </w:r>
      <w:r>
        <w:rPr>
          <w:color w:val="0067B1"/>
          <w:w w:val="115"/>
        </w:rPr>
        <w:t>form</w:t>
      </w:r>
      <w:r>
        <w:rPr>
          <w:color w:val="0067B1"/>
          <w:spacing w:val="-3"/>
          <w:w w:val="115"/>
        </w:rPr>
        <w:t xml:space="preserve"> </w:t>
      </w:r>
      <w:r>
        <w:rPr>
          <w:color w:val="0067B1"/>
          <w:w w:val="115"/>
        </w:rPr>
        <w:t>a</w:t>
      </w:r>
      <w:r>
        <w:rPr>
          <w:color w:val="0067B1"/>
          <w:spacing w:val="-3"/>
          <w:w w:val="115"/>
        </w:rPr>
        <w:t xml:space="preserve"> </w:t>
      </w:r>
      <w:r>
        <w:rPr>
          <w:color w:val="0067B1"/>
          <w:w w:val="115"/>
        </w:rPr>
        <w:t>group,</w:t>
      </w:r>
      <w:r>
        <w:rPr>
          <w:color w:val="0067B1"/>
          <w:spacing w:val="-3"/>
          <w:w w:val="115"/>
        </w:rPr>
        <w:t xml:space="preserve"> </w:t>
      </w:r>
      <w:r>
        <w:rPr>
          <w:color w:val="0067B1"/>
          <w:w w:val="115"/>
        </w:rPr>
        <w:t>including</w:t>
      </w:r>
      <w:r>
        <w:rPr>
          <w:color w:val="0067B1"/>
          <w:spacing w:val="-3"/>
          <w:w w:val="115"/>
        </w:rPr>
        <w:t xml:space="preserve"> </w:t>
      </w:r>
      <w:r>
        <w:rPr>
          <w:color w:val="0067B1"/>
          <w:w w:val="115"/>
        </w:rPr>
        <w:t>but</w:t>
      </w:r>
      <w:r>
        <w:rPr>
          <w:color w:val="0067B1"/>
          <w:spacing w:val="-3"/>
          <w:w w:val="115"/>
        </w:rPr>
        <w:t xml:space="preserve"> </w:t>
      </w:r>
      <w:r>
        <w:rPr>
          <w:color w:val="0067B1"/>
          <w:w w:val="115"/>
        </w:rPr>
        <w:t>not</w:t>
      </w:r>
      <w:r>
        <w:rPr>
          <w:color w:val="0067B1"/>
          <w:spacing w:val="-4"/>
          <w:w w:val="115"/>
        </w:rPr>
        <w:t xml:space="preserve"> </w:t>
      </w:r>
      <w:r>
        <w:rPr>
          <w:color w:val="0067B1"/>
          <w:w w:val="115"/>
        </w:rPr>
        <w:t>limited</w:t>
      </w:r>
      <w:r>
        <w:rPr>
          <w:color w:val="0067B1"/>
          <w:spacing w:val="-4"/>
          <w:w w:val="115"/>
        </w:rPr>
        <w:t xml:space="preserve"> </w:t>
      </w:r>
      <w:r>
        <w:rPr>
          <w:color w:val="0067B1"/>
          <w:w w:val="115"/>
        </w:rPr>
        <w:t>to</w:t>
      </w:r>
      <w:r>
        <w:rPr>
          <w:color w:val="0067B1"/>
          <w:spacing w:val="-4"/>
          <w:w w:val="115"/>
        </w:rPr>
        <w:t xml:space="preserve"> </w:t>
      </w:r>
      <w:r>
        <w:rPr>
          <w:color w:val="0067B1"/>
          <w:w w:val="115"/>
        </w:rPr>
        <w:t>determining</w:t>
      </w:r>
      <w:r>
        <w:rPr>
          <w:color w:val="0067B1"/>
          <w:spacing w:val="-3"/>
          <w:w w:val="115"/>
        </w:rPr>
        <w:t xml:space="preserve"> </w:t>
      </w:r>
      <w:r>
        <w:rPr>
          <w:color w:val="0067B1"/>
          <w:w w:val="115"/>
        </w:rPr>
        <w:t>group type, purpose, size, and leadership; recruiting and selecting members; establishing group goals and clarifying behavioral ground rules for participating; identifying outcomes; and determining criteria and methods for termination or graduation from th</w:t>
      </w:r>
      <w:r>
        <w:rPr>
          <w:color w:val="0067B1"/>
          <w:w w:val="115"/>
        </w:rPr>
        <w:t>e group.</w:t>
      </w:r>
    </w:p>
    <w:p w14:paraId="30DE5459"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90:</w:t>
      </w:r>
    </w:p>
    <w:p w14:paraId="5C56A436" w14:textId="77777777" w:rsidR="000F75DB" w:rsidRDefault="000C1A9B">
      <w:pPr>
        <w:pStyle w:val="BodyText"/>
        <w:spacing w:line="246" w:lineRule="exact"/>
        <w:ind w:left="1440"/>
      </w:pPr>
      <w:r>
        <w:rPr>
          <w:color w:val="0067B1"/>
          <w:w w:val="115"/>
        </w:rPr>
        <w:t>Facilitate</w:t>
      </w:r>
      <w:r>
        <w:rPr>
          <w:color w:val="0067B1"/>
          <w:spacing w:val="-10"/>
          <w:w w:val="115"/>
        </w:rPr>
        <w:t xml:space="preserve"> </w:t>
      </w:r>
      <w:r>
        <w:rPr>
          <w:color w:val="0067B1"/>
          <w:w w:val="115"/>
        </w:rPr>
        <w:t>the</w:t>
      </w:r>
      <w:r>
        <w:rPr>
          <w:color w:val="0067B1"/>
          <w:spacing w:val="-10"/>
          <w:w w:val="115"/>
        </w:rPr>
        <w:t xml:space="preserve"> </w:t>
      </w:r>
      <w:r>
        <w:rPr>
          <w:color w:val="0067B1"/>
          <w:w w:val="115"/>
        </w:rPr>
        <w:t>entry</w:t>
      </w:r>
      <w:r>
        <w:rPr>
          <w:color w:val="0067B1"/>
          <w:spacing w:val="-10"/>
          <w:w w:val="115"/>
        </w:rPr>
        <w:t xml:space="preserve"> </w:t>
      </w:r>
      <w:r>
        <w:rPr>
          <w:color w:val="0067B1"/>
          <w:w w:val="115"/>
        </w:rPr>
        <w:t>of</w:t>
      </w:r>
      <w:r>
        <w:rPr>
          <w:color w:val="0067B1"/>
          <w:spacing w:val="-9"/>
          <w:w w:val="115"/>
        </w:rPr>
        <w:t xml:space="preserve"> </w:t>
      </w:r>
      <w:r>
        <w:rPr>
          <w:color w:val="0067B1"/>
          <w:w w:val="115"/>
        </w:rPr>
        <w:t>new</w:t>
      </w:r>
      <w:r>
        <w:rPr>
          <w:color w:val="0067B1"/>
          <w:spacing w:val="-10"/>
          <w:w w:val="115"/>
        </w:rPr>
        <w:t xml:space="preserve"> </w:t>
      </w:r>
      <w:r>
        <w:rPr>
          <w:color w:val="0067B1"/>
          <w:w w:val="115"/>
        </w:rPr>
        <w:t>members</w:t>
      </w:r>
      <w:r>
        <w:rPr>
          <w:color w:val="0067B1"/>
          <w:spacing w:val="-10"/>
          <w:w w:val="115"/>
        </w:rPr>
        <w:t xml:space="preserve"> </w:t>
      </w:r>
      <w:r>
        <w:rPr>
          <w:color w:val="0067B1"/>
          <w:w w:val="115"/>
        </w:rPr>
        <w:t>and</w:t>
      </w:r>
      <w:r>
        <w:rPr>
          <w:color w:val="0067B1"/>
          <w:spacing w:val="-9"/>
          <w:w w:val="115"/>
        </w:rPr>
        <w:t xml:space="preserve"> </w:t>
      </w:r>
      <w:r>
        <w:rPr>
          <w:color w:val="0067B1"/>
          <w:w w:val="115"/>
        </w:rPr>
        <w:t>the</w:t>
      </w:r>
      <w:r>
        <w:rPr>
          <w:color w:val="0067B1"/>
          <w:spacing w:val="-10"/>
          <w:w w:val="115"/>
        </w:rPr>
        <w:t xml:space="preserve"> </w:t>
      </w:r>
      <w:r>
        <w:rPr>
          <w:color w:val="0067B1"/>
          <w:w w:val="115"/>
        </w:rPr>
        <w:t>transition</w:t>
      </w:r>
      <w:r>
        <w:rPr>
          <w:color w:val="0067B1"/>
          <w:spacing w:val="-11"/>
          <w:w w:val="115"/>
        </w:rPr>
        <w:t xml:space="preserve"> </w:t>
      </w:r>
      <w:r>
        <w:rPr>
          <w:color w:val="0067B1"/>
          <w:w w:val="115"/>
        </w:rPr>
        <w:t>of</w:t>
      </w:r>
      <w:r>
        <w:rPr>
          <w:color w:val="0067B1"/>
          <w:spacing w:val="-9"/>
          <w:w w:val="115"/>
        </w:rPr>
        <w:t xml:space="preserve"> </w:t>
      </w:r>
      <w:r>
        <w:rPr>
          <w:color w:val="0067B1"/>
          <w:w w:val="115"/>
        </w:rPr>
        <w:t>exiting</w:t>
      </w:r>
      <w:r>
        <w:rPr>
          <w:color w:val="0067B1"/>
          <w:spacing w:val="-9"/>
          <w:w w:val="115"/>
        </w:rPr>
        <w:t xml:space="preserve"> </w:t>
      </w:r>
      <w:r>
        <w:rPr>
          <w:color w:val="0067B1"/>
          <w:spacing w:val="-2"/>
          <w:w w:val="115"/>
        </w:rPr>
        <w:t>members.</w:t>
      </w:r>
    </w:p>
    <w:p w14:paraId="02E68935" w14:textId="77777777" w:rsidR="000F75DB" w:rsidRDefault="000F75DB">
      <w:pPr>
        <w:pStyle w:val="BodyText"/>
        <w:spacing w:before="7"/>
        <w:rPr>
          <w:sz w:val="19"/>
        </w:rPr>
      </w:pPr>
    </w:p>
    <w:p w14:paraId="612A64B5"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91:</w:t>
      </w:r>
    </w:p>
    <w:p w14:paraId="32666546" w14:textId="77777777" w:rsidR="000F75DB" w:rsidRDefault="000C1A9B">
      <w:pPr>
        <w:pStyle w:val="BodyText"/>
        <w:spacing w:line="252" w:lineRule="auto"/>
        <w:ind w:left="1440" w:right="1621"/>
      </w:pPr>
      <w:r>
        <w:rPr>
          <w:color w:val="0067B1"/>
          <w:w w:val="115"/>
        </w:rPr>
        <w:t>Facilitate</w:t>
      </w:r>
      <w:r>
        <w:rPr>
          <w:color w:val="0067B1"/>
          <w:spacing w:val="-3"/>
          <w:w w:val="115"/>
        </w:rPr>
        <w:t xml:space="preserve"> </w:t>
      </w:r>
      <w:r>
        <w:rPr>
          <w:color w:val="0067B1"/>
          <w:w w:val="115"/>
        </w:rPr>
        <w:t>group</w:t>
      </w:r>
      <w:r>
        <w:rPr>
          <w:color w:val="0067B1"/>
          <w:spacing w:val="-3"/>
          <w:w w:val="115"/>
        </w:rPr>
        <w:t xml:space="preserve"> </w:t>
      </w:r>
      <w:r>
        <w:rPr>
          <w:color w:val="0067B1"/>
          <w:w w:val="115"/>
        </w:rPr>
        <w:t>growth</w:t>
      </w:r>
      <w:r>
        <w:rPr>
          <w:color w:val="0067B1"/>
          <w:spacing w:val="-3"/>
          <w:w w:val="115"/>
        </w:rPr>
        <w:t xml:space="preserve"> </w:t>
      </w:r>
      <w:r>
        <w:rPr>
          <w:color w:val="0067B1"/>
          <w:w w:val="115"/>
        </w:rPr>
        <w:t>within</w:t>
      </w:r>
      <w:r>
        <w:rPr>
          <w:color w:val="0067B1"/>
          <w:spacing w:val="-3"/>
          <w:w w:val="115"/>
        </w:rPr>
        <w:t xml:space="preserve"> </w:t>
      </w:r>
      <w:r>
        <w:rPr>
          <w:color w:val="0067B1"/>
          <w:w w:val="115"/>
        </w:rPr>
        <w:t>the</w:t>
      </w:r>
      <w:r>
        <w:rPr>
          <w:color w:val="0067B1"/>
          <w:spacing w:val="-4"/>
          <w:w w:val="115"/>
        </w:rPr>
        <w:t xml:space="preserve"> </w:t>
      </w:r>
      <w:r>
        <w:rPr>
          <w:color w:val="0067B1"/>
          <w:w w:val="115"/>
        </w:rPr>
        <w:t>established</w:t>
      </w:r>
      <w:r>
        <w:rPr>
          <w:color w:val="0067B1"/>
          <w:spacing w:val="-3"/>
          <w:w w:val="115"/>
        </w:rPr>
        <w:t xml:space="preserve"> </w:t>
      </w:r>
      <w:r>
        <w:rPr>
          <w:color w:val="0067B1"/>
          <w:w w:val="115"/>
        </w:rPr>
        <w:t>ground</w:t>
      </w:r>
      <w:r>
        <w:rPr>
          <w:color w:val="0067B1"/>
          <w:spacing w:val="-3"/>
          <w:w w:val="115"/>
        </w:rPr>
        <w:t xml:space="preserve"> </w:t>
      </w:r>
      <w:r>
        <w:rPr>
          <w:color w:val="0067B1"/>
          <w:w w:val="115"/>
        </w:rPr>
        <w:t>rules</w:t>
      </w:r>
      <w:r>
        <w:rPr>
          <w:color w:val="0067B1"/>
          <w:spacing w:val="-4"/>
          <w:w w:val="115"/>
        </w:rPr>
        <w:t xml:space="preserve"> </w:t>
      </w:r>
      <w:r>
        <w:rPr>
          <w:color w:val="0067B1"/>
          <w:w w:val="115"/>
        </w:rPr>
        <w:t>and</w:t>
      </w:r>
      <w:r>
        <w:rPr>
          <w:color w:val="0067B1"/>
          <w:spacing w:val="-3"/>
          <w:w w:val="115"/>
        </w:rPr>
        <w:t xml:space="preserve"> </w:t>
      </w:r>
      <w:r>
        <w:rPr>
          <w:color w:val="0067B1"/>
          <w:w w:val="115"/>
        </w:rPr>
        <w:t>movement</w:t>
      </w:r>
      <w:r>
        <w:rPr>
          <w:color w:val="0067B1"/>
          <w:spacing w:val="-3"/>
          <w:w w:val="115"/>
        </w:rPr>
        <w:t xml:space="preserve"> </w:t>
      </w:r>
      <w:r>
        <w:rPr>
          <w:color w:val="0067B1"/>
          <w:w w:val="115"/>
        </w:rPr>
        <w:t>toward</w:t>
      </w:r>
      <w:r>
        <w:rPr>
          <w:color w:val="0067B1"/>
          <w:spacing w:val="-4"/>
          <w:w w:val="115"/>
        </w:rPr>
        <w:t xml:space="preserve"> </w:t>
      </w:r>
      <w:r>
        <w:rPr>
          <w:color w:val="0067B1"/>
          <w:w w:val="115"/>
        </w:rPr>
        <w:t>group</w:t>
      </w:r>
      <w:r>
        <w:rPr>
          <w:color w:val="0067B1"/>
          <w:spacing w:val="-3"/>
          <w:w w:val="115"/>
        </w:rPr>
        <w:t xml:space="preserve"> </w:t>
      </w:r>
      <w:r>
        <w:rPr>
          <w:color w:val="0067B1"/>
          <w:w w:val="115"/>
        </w:rPr>
        <w:t>and individual goals by using methods consistent with g</w:t>
      </w:r>
      <w:r>
        <w:rPr>
          <w:color w:val="0067B1"/>
          <w:w w:val="115"/>
        </w:rPr>
        <w:t>roup type.</w:t>
      </w:r>
    </w:p>
    <w:p w14:paraId="1D480007"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92:</w:t>
      </w:r>
    </w:p>
    <w:p w14:paraId="6E35DEF6" w14:textId="77777777" w:rsidR="000F75DB" w:rsidRDefault="000C1A9B">
      <w:pPr>
        <w:pStyle w:val="BodyText"/>
        <w:spacing w:line="252" w:lineRule="auto"/>
        <w:ind w:left="1440" w:right="1621"/>
      </w:pPr>
      <w:r>
        <w:rPr>
          <w:color w:val="0067B1"/>
          <w:w w:val="115"/>
        </w:rPr>
        <w:t>Understand</w:t>
      </w:r>
      <w:r>
        <w:rPr>
          <w:color w:val="0067B1"/>
          <w:spacing w:val="-9"/>
          <w:w w:val="115"/>
        </w:rPr>
        <w:t xml:space="preserve"> </w:t>
      </w:r>
      <w:r>
        <w:rPr>
          <w:color w:val="0067B1"/>
          <w:w w:val="115"/>
        </w:rPr>
        <w:t>the</w:t>
      </w:r>
      <w:r>
        <w:rPr>
          <w:color w:val="0067B1"/>
          <w:spacing w:val="-9"/>
          <w:w w:val="115"/>
        </w:rPr>
        <w:t xml:space="preserve"> </w:t>
      </w:r>
      <w:r>
        <w:rPr>
          <w:color w:val="0067B1"/>
          <w:w w:val="115"/>
        </w:rPr>
        <w:t>concepts</w:t>
      </w:r>
      <w:r>
        <w:rPr>
          <w:color w:val="0067B1"/>
          <w:spacing w:val="-9"/>
          <w:w w:val="115"/>
        </w:rPr>
        <w:t xml:space="preserve"> </w:t>
      </w:r>
      <w:r>
        <w:rPr>
          <w:color w:val="0067B1"/>
          <w:w w:val="115"/>
        </w:rPr>
        <w:t>of</w:t>
      </w:r>
      <w:r>
        <w:rPr>
          <w:color w:val="0067B1"/>
          <w:spacing w:val="-9"/>
          <w:w w:val="115"/>
        </w:rPr>
        <w:t xml:space="preserve"> </w:t>
      </w:r>
      <w:r>
        <w:rPr>
          <w:color w:val="0067B1"/>
          <w:w w:val="115"/>
        </w:rPr>
        <w:t>process</w:t>
      </w:r>
      <w:r>
        <w:rPr>
          <w:color w:val="0067B1"/>
          <w:spacing w:val="-9"/>
          <w:w w:val="115"/>
        </w:rPr>
        <w:t xml:space="preserve"> </w:t>
      </w:r>
      <w:r>
        <w:rPr>
          <w:color w:val="0067B1"/>
          <w:w w:val="115"/>
        </w:rPr>
        <w:t>and</w:t>
      </w:r>
      <w:r>
        <w:rPr>
          <w:color w:val="0067B1"/>
          <w:spacing w:val="-9"/>
          <w:w w:val="115"/>
        </w:rPr>
        <w:t xml:space="preserve"> </w:t>
      </w:r>
      <w:proofErr w:type="gramStart"/>
      <w:r>
        <w:rPr>
          <w:color w:val="0067B1"/>
          <w:w w:val="115"/>
        </w:rPr>
        <w:t>content,</w:t>
      </w:r>
      <w:r>
        <w:rPr>
          <w:color w:val="0067B1"/>
          <w:spacing w:val="-9"/>
          <w:w w:val="115"/>
        </w:rPr>
        <w:t xml:space="preserve"> </w:t>
      </w:r>
      <w:r>
        <w:rPr>
          <w:color w:val="0067B1"/>
          <w:w w:val="115"/>
        </w:rPr>
        <w:t>and</w:t>
      </w:r>
      <w:proofErr w:type="gramEnd"/>
      <w:r>
        <w:rPr>
          <w:color w:val="0067B1"/>
          <w:spacing w:val="-9"/>
          <w:w w:val="115"/>
        </w:rPr>
        <w:t xml:space="preserve"> </w:t>
      </w:r>
      <w:r>
        <w:rPr>
          <w:color w:val="0067B1"/>
          <w:w w:val="115"/>
        </w:rPr>
        <w:t>shift</w:t>
      </w:r>
      <w:r>
        <w:rPr>
          <w:color w:val="0067B1"/>
          <w:spacing w:val="-9"/>
          <w:w w:val="115"/>
        </w:rPr>
        <w:t xml:space="preserve"> </w:t>
      </w:r>
      <w:r>
        <w:rPr>
          <w:color w:val="0067B1"/>
          <w:w w:val="115"/>
        </w:rPr>
        <w:t>the</w:t>
      </w:r>
      <w:r>
        <w:rPr>
          <w:color w:val="0067B1"/>
          <w:spacing w:val="-9"/>
          <w:w w:val="115"/>
        </w:rPr>
        <w:t xml:space="preserve"> </w:t>
      </w:r>
      <w:r>
        <w:rPr>
          <w:color w:val="0067B1"/>
          <w:w w:val="115"/>
        </w:rPr>
        <w:t>focus</w:t>
      </w:r>
      <w:r>
        <w:rPr>
          <w:color w:val="0067B1"/>
          <w:spacing w:val="-9"/>
          <w:w w:val="115"/>
        </w:rPr>
        <w:t xml:space="preserve"> </w:t>
      </w:r>
      <w:r>
        <w:rPr>
          <w:color w:val="0067B1"/>
          <w:w w:val="115"/>
        </w:rPr>
        <w:t>of</w:t>
      </w:r>
      <w:r>
        <w:rPr>
          <w:color w:val="0067B1"/>
          <w:spacing w:val="-9"/>
          <w:w w:val="115"/>
        </w:rPr>
        <w:t xml:space="preserve"> </w:t>
      </w:r>
      <w:r>
        <w:rPr>
          <w:color w:val="0067B1"/>
          <w:w w:val="115"/>
        </w:rPr>
        <w:t>the</w:t>
      </w:r>
      <w:r>
        <w:rPr>
          <w:color w:val="0067B1"/>
          <w:spacing w:val="-9"/>
          <w:w w:val="115"/>
        </w:rPr>
        <w:t xml:space="preserve"> </w:t>
      </w:r>
      <w:r>
        <w:rPr>
          <w:color w:val="0067B1"/>
          <w:w w:val="115"/>
        </w:rPr>
        <w:t>group</w:t>
      </w:r>
      <w:r>
        <w:rPr>
          <w:color w:val="0067B1"/>
          <w:spacing w:val="-9"/>
          <w:w w:val="115"/>
        </w:rPr>
        <w:t xml:space="preserve"> </w:t>
      </w:r>
      <w:r>
        <w:rPr>
          <w:color w:val="0067B1"/>
          <w:w w:val="115"/>
        </w:rPr>
        <w:t>when</w:t>
      </w:r>
      <w:r>
        <w:rPr>
          <w:color w:val="0067B1"/>
          <w:spacing w:val="-9"/>
          <w:w w:val="115"/>
        </w:rPr>
        <w:t xml:space="preserve"> </w:t>
      </w:r>
      <w:r>
        <w:rPr>
          <w:color w:val="0067B1"/>
          <w:w w:val="115"/>
        </w:rPr>
        <w:t>such</w:t>
      </w:r>
      <w:r>
        <w:rPr>
          <w:color w:val="0067B1"/>
          <w:spacing w:val="-9"/>
          <w:w w:val="115"/>
        </w:rPr>
        <w:t xml:space="preserve"> </w:t>
      </w:r>
      <w:r>
        <w:rPr>
          <w:color w:val="0067B1"/>
          <w:w w:val="115"/>
        </w:rPr>
        <w:t>a shift will help the group move toward its goals.</w:t>
      </w:r>
    </w:p>
    <w:p w14:paraId="23B77C14"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93:</w:t>
      </w:r>
    </w:p>
    <w:p w14:paraId="511FD6B8" w14:textId="77777777" w:rsidR="000F75DB" w:rsidRDefault="000C1A9B">
      <w:pPr>
        <w:pStyle w:val="BodyText"/>
        <w:spacing w:line="252" w:lineRule="auto"/>
        <w:ind w:left="1440" w:right="1621"/>
      </w:pPr>
      <w:r>
        <w:rPr>
          <w:color w:val="0067B1"/>
          <w:w w:val="115"/>
        </w:rPr>
        <w:t>Describe and summarize the client’s behavior within the group to document the client’s progress</w:t>
      </w:r>
      <w:r>
        <w:rPr>
          <w:color w:val="0067B1"/>
          <w:spacing w:val="-2"/>
          <w:w w:val="115"/>
        </w:rPr>
        <w:t xml:space="preserve"> </w:t>
      </w:r>
      <w:r>
        <w:rPr>
          <w:color w:val="0067B1"/>
          <w:w w:val="115"/>
        </w:rPr>
        <w:t>and</w:t>
      </w:r>
      <w:r>
        <w:rPr>
          <w:color w:val="0067B1"/>
          <w:spacing w:val="-1"/>
          <w:w w:val="115"/>
        </w:rPr>
        <w:t xml:space="preserve"> </w:t>
      </w:r>
      <w:r>
        <w:rPr>
          <w:color w:val="0067B1"/>
          <w:w w:val="115"/>
        </w:rPr>
        <w:t>identify</w:t>
      </w:r>
      <w:r>
        <w:rPr>
          <w:color w:val="0067B1"/>
          <w:spacing w:val="-1"/>
          <w:w w:val="115"/>
        </w:rPr>
        <w:t xml:space="preserve"> </w:t>
      </w:r>
      <w:r>
        <w:rPr>
          <w:color w:val="0067B1"/>
          <w:w w:val="115"/>
        </w:rPr>
        <w:t>needs</w:t>
      </w:r>
      <w:r>
        <w:rPr>
          <w:color w:val="0067B1"/>
          <w:spacing w:val="-2"/>
          <w:w w:val="115"/>
        </w:rPr>
        <w:t xml:space="preserve"> </w:t>
      </w:r>
      <w:r>
        <w:rPr>
          <w:color w:val="0067B1"/>
          <w:w w:val="115"/>
        </w:rPr>
        <w:t>and</w:t>
      </w:r>
      <w:r>
        <w:rPr>
          <w:color w:val="0067B1"/>
          <w:spacing w:val="-1"/>
          <w:w w:val="115"/>
        </w:rPr>
        <w:t xml:space="preserve"> </w:t>
      </w:r>
      <w:r>
        <w:rPr>
          <w:color w:val="0067B1"/>
          <w:w w:val="115"/>
        </w:rPr>
        <w:t>issues</w:t>
      </w:r>
      <w:r>
        <w:rPr>
          <w:color w:val="0067B1"/>
          <w:spacing w:val="-1"/>
          <w:w w:val="115"/>
        </w:rPr>
        <w:t xml:space="preserve"> </w:t>
      </w:r>
      <w:r>
        <w:rPr>
          <w:color w:val="0067B1"/>
          <w:w w:val="115"/>
        </w:rPr>
        <w:t>that</w:t>
      </w:r>
      <w:r>
        <w:rPr>
          <w:color w:val="0067B1"/>
          <w:spacing w:val="-2"/>
          <w:w w:val="115"/>
        </w:rPr>
        <w:t xml:space="preserve"> </w:t>
      </w:r>
      <w:r>
        <w:rPr>
          <w:color w:val="0067B1"/>
          <w:w w:val="115"/>
        </w:rPr>
        <w:t>may</w:t>
      </w:r>
      <w:r>
        <w:rPr>
          <w:color w:val="0067B1"/>
          <w:spacing w:val="-1"/>
          <w:w w:val="115"/>
        </w:rPr>
        <w:t xml:space="preserve"> </w:t>
      </w:r>
      <w:r>
        <w:rPr>
          <w:color w:val="0067B1"/>
          <w:w w:val="115"/>
        </w:rPr>
        <w:t>require</w:t>
      </w:r>
      <w:r>
        <w:rPr>
          <w:color w:val="0067B1"/>
          <w:spacing w:val="-2"/>
          <w:w w:val="115"/>
        </w:rPr>
        <w:t xml:space="preserve"> </w:t>
      </w:r>
      <w:r>
        <w:rPr>
          <w:color w:val="0067B1"/>
          <w:w w:val="115"/>
        </w:rPr>
        <w:t>a</w:t>
      </w:r>
      <w:r>
        <w:rPr>
          <w:color w:val="0067B1"/>
          <w:spacing w:val="-1"/>
          <w:w w:val="115"/>
        </w:rPr>
        <w:t xml:space="preserve"> </w:t>
      </w:r>
      <w:r>
        <w:rPr>
          <w:color w:val="0067B1"/>
          <w:w w:val="115"/>
        </w:rPr>
        <w:t>modification</w:t>
      </w:r>
      <w:r>
        <w:rPr>
          <w:color w:val="0067B1"/>
          <w:spacing w:val="-1"/>
          <w:w w:val="115"/>
        </w:rPr>
        <w:t xml:space="preserve"> </w:t>
      </w:r>
      <w:r>
        <w:rPr>
          <w:color w:val="0067B1"/>
          <w:w w:val="115"/>
        </w:rPr>
        <w:t>in</w:t>
      </w:r>
      <w:r>
        <w:rPr>
          <w:color w:val="0067B1"/>
          <w:spacing w:val="-1"/>
          <w:w w:val="115"/>
        </w:rPr>
        <w:t xml:space="preserve"> </w:t>
      </w:r>
      <w:r>
        <w:rPr>
          <w:color w:val="0067B1"/>
          <w:w w:val="115"/>
        </w:rPr>
        <w:t>the</w:t>
      </w:r>
      <w:r>
        <w:rPr>
          <w:color w:val="0067B1"/>
          <w:spacing w:val="-2"/>
          <w:w w:val="115"/>
        </w:rPr>
        <w:t xml:space="preserve"> </w:t>
      </w:r>
      <w:r>
        <w:rPr>
          <w:color w:val="0067B1"/>
          <w:w w:val="115"/>
        </w:rPr>
        <w:t>treatment</w:t>
      </w:r>
      <w:r>
        <w:rPr>
          <w:color w:val="0067B1"/>
          <w:spacing w:val="-2"/>
          <w:w w:val="115"/>
        </w:rPr>
        <w:t xml:space="preserve"> </w:t>
      </w:r>
      <w:r>
        <w:rPr>
          <w:color w:val="0067B1"/>
          <w:w w:val="115"/>
        </w:rPr>
        <w:t>plan.</w:t>
      </w:r>
    </w:p>
    <w:p w14:paraId="4D7D274F" w14:textId="77777777" w:rsidR="000F75DB" w:rsidRDefault="000F75DB">
      <w:pPr>
        <w:spacing w:line="252" w:lineRule="auto"/>
        <w:sectPr w:rsidR="000F75DB">
          <w:headerReference w:type="even" r:id="rId282"/>
          <w:headerReference w:type="default" r:id="rId283"/>
          <w:footerReference w:type="even" r:id="rId284"/>
          <w:footerReference w:type="default" r:id="rId285"/>
          <w:pgSz w:w="12240" w:h="15840"/>
          <w:pgMar w:top="1700" w:right="0" w:bottom="780" w:left="0" w:header="683" w:footer="583" w:gutter="0"/>
          <w:pgNumType w:start="185"/>
          <w:cols w:space="720"/>
        </w:sectPr>
      </w:pPr>
    </w:p>
    <w:p w14:paraId="5559F311" w14:textId="77777777" w:rsidR="000F75DB" w:rsidRDefault="000F75DB">
      <w:pPr>
        <w:pStyle w:val="BodyText"/>
        <w:spacing w:before="10"/>
        <w:rPr>
          <w:sz w:val="24"/>
        </w:rPr>
      </w:pPr>
    </w:p>
    <w:p w14:paraId="76CEA631" w14:textId="77777777" w:rsidR="000F75DB" w:rsidRDefault="000C1A9B">
      <w:pPr>
        <w:pStyle w:val="Heading6"/>
        <w:spacing w:before="120" w:line="433" w:lineRule="exact"/>
      </w:pPr>
      <w:r>
        <w:rPr>
          <w:color w:val="0067B1"/>
          <w:sz w:val="40"/>
        </w:rPr>
        <w:t>P</w:t>
      </w:r>
      <w:r>
        <w:rPr>
          <w:color w:val="0067B1"/>
        </w:rPr>
        <w:t>rActice</w:t>
      </w:r>
      <w:r>
        <w:rPr>
          <w:color w:val="0067B1"/>
          <w:spacing w:val="6"/>
        </w:rPr>
        <w:t xml:space="preserve"> </w:t>
      </w:r>
      <w:r>
        <w:rPr>
          <w:color w:val="0067B1"/>
          <w:sz w:val="40"/>
        </w:rPr>
        <w:t>d</w:t>
      </w:r>
      <w:r>
        <w:rPr>
          <w:color w:val="0067B1"/>
        </w:rPr>
        <w:t>imension</w:t>
      </w:r>
      <w:r>
        <w:rPr>
          <w:color w:val="0067B1"/>
          <w:spacing w:val="5"/>
        </w:rPr>
        <w:t xml:space="preserve"> </w:t>
      </w:r>
      <w:r>
        <w:rPr>
          <w:color w:val="0067B1"/>
          <w:sz w:val="40"/>
        </w:rPr>
        <w:t>V:</w:t>
      </w:r>
      <w:r>
        <w:rPr>
          <w:color w:val="0067B1"/>
          <w:spacing w:val="-24"/>
          <w:sz w:val="40"/>
        </w:rPr>
        <w:t xml:space="preserve"> </w:t>
      </w:r>
      <w:r>
        <w:rPr>
          <w:color w:val="0067B1"/>
          <w:spacing w:val="-2"/>
          <w:sz w:val="40"/>
        </w:rPr>
        <w:t>c</w:t>
      </w:r>
      <w:r>
        <w:rPr>
          <w:color w:val="0067B1"/>
          <w:spacing w:val="-2"/>
        </w:rPr>
        <w:t>ounseling</w:t>
      </w:r>
    </w:p>
    <w:p w14:paraId="70CAAFE4" w14:textId="77777777" w:rsidR="000F75DB" w:rsidRDefault="000C1A9B">
      <w:pPr>
        <w:spacing w:line="230" w:lineRule="exact"/>
        <w:ind w:left="1440"/>
        <w:rPr>
          <w:b/>
        </w:rPr>
      </w:pPr>
      <w:r>
        <w:rPr>
          <w:b/>
          <w:color w:val="0067B1"/>
          <w:w w:val="110"/>
        </w:rPr>
        <w:t>Element:</w:t>
      </w:r>
      <w:r>
        <w:rPr>
          <w:b/>
          <w:color w:val="0067B1"/>
          <w:spacing w:val="6"/>
          <w:w w:val="110"/>
        </w:rPr>
        <w:t xml:space="preserve"> </w:t>
      </w:r>
      <w:r>
        <w:rPr>
          <w:b/>
          <w:color w:val="0067B1"/>
          <w:w w:val="110"/>
        </w:rPr>
        <w:t>Counseling</w:t>
      </w:r>
      <w:r>
        <w:rPr>
          <w:b/>
          <w:color w:val="0067B1"/>
          <w:spacing w:val="7"/>
          <w:w w:val="110"/>
        </w:rPr>
        <w:t xml:space="preserve"> </w:t>
      </w:r>
      <w:r>
        <w:rPr>
          <w:b/>
          <w:color w:val="0067B1"/>
          <w:w w:val="110"/>
        </w:rPr>
        <w:t>Families,</w:t>
      </w:r>
      <w:r>
        <w:rPr>
          <w:b/>
          <w:color w:val="0067B1"/>
          <w:spacing w:val="7"/>
          <w:w w:val="110"/>
        </w:rPr>
        <w:t xml:space="preserve"> </w:t>
      </w:r>
      <w:r>
        <w:rPr>
          <w:b/>
          <w:color w:val="0067B1"/>
          <w:w w:val="110"/>
        </w:rPr>
        <w:t>Couples,</w:t>
      </w:r>
      <w:r>
        <w:rPr>
          <w:b/>
          <w:color w:val="0067B1"/>
          <w:spacing w:val="6"/>
          <w:w w:val="110"/>
        </w:rPr>
        <w:t xml:space="preserve"> </w:t>
      </w:r>
      <w:r>
        <w:rPr>
          <w:b/>
          <w:color w:val="0067B1"/>
          <w:w w:val="110"/>
        </w:rPr>
        <w:t>and</w:t>
      </w:r>
      <w:r>
        <w:rPr>
          <w:b/>
          <w:color w:val="0067B1"/>
          <w:spacing w:val="7"/>
          <w:w w:val="110"/>
        </w:rPr>
        <w:t xml:space="preserve"> </w:t>
      </w:r>
      <w:r>
        <w:rPr>
          <w:b/>
          <w:color w:val="0067B1"/>
          <w:w w:val="110"/>
        </w:rPr>
        <w:t>Significant</w:t>
      </w:r>
      <w:r>
        <w:rPr>
          <w:b/>
          <w:color w:val="0067B1"/>
          <w:spacing w:val="7"/>
          <w:w w:val="110"/>
        </w:rPr>
        <w:t xml:space="preserve"> </w:t>
      </w:r>
      <w:r>
        <w:rPr>
          <w:b/>
          <w:color w:val="0067B1"/>
          <w:spacing w:val="-2"/>
          <w:w w:val="110"/>
        </w:rPr>
        <w:t>Others</w:t>
      </w:r>
    </w:p>
    <w:p w14:paraId="2ACAB50A" w14:textId="77777777" w:rsidR="000F75DB" w:rsidRDefault="000F75DB">
      <w:pPr>
        <w:pStyle w:val="BodyText"/>
        <w:spacing w:before="7"/>
        <w:rPr>
          <w:b/>
          <w:sz w:val="19"/>
        </w:rPr>
      </w:pPr>
    </w:p>
    <w:p w14:paraId="3D901A2C"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5"/>
          <w:w w:val="110"/>
        </w:rPr>
        <w:t>94:</w:t>
      </w:r>
    </w:p>
    <w:p w14:paraId="5C48E625" w14:textId="77777777" w:rsidR="000F75DB" w:rsidRDefault="000C1A9B">
      <w:pPr>
        <w:pStyle w:val="BodyText"/>
        <w:spacing w:line="252" w:lineRule="auto"/>
        <w:ind w:left="1440" w:right="1444"/>
      </w:pPr>
      <w:r>
        <w:rPr>
          <w:color w:val="0067B1"/>
          <w:w w:val="115"/>
        </w:rPr>
        <w:t>Understand</w:t>
      </w:r>
      <w:r>
        <w:rPr>
          <w:color w:val="0067B1"/>
          <w:spacing w:val="-11"/>
          <w:w w:val="115"/>
        </w:rPr>
        <w:t xml:space="preserve"> </w:t>
      </w:r>
      <w:r>
        <w:rPr>
          <w:color w:val="0067B1"/>
          <w:w w:val="115"/>
        </w:rPr>
        <w:t>the</w:t>
      </w:r>
      <w:r>
        <w:rPr>
          <w:color w:val="0067B1"/>
          <w:spacing w:val="-11"/>
          <w:w w:val="115"/>
        </w:rPr>
        <w:t xml:space="preserve"> </w:t>
      </w:r>
      <w:r>
        <w:rPr>
          <w:color w:val="0067B1"/>
          <w:w w:val="115"/>
        </w:rPr>
        <w:t>characteristics</w:t>
      </w:r>
      <w:r>
        <w:rPr>
          <w:color w:val="0067B1"/>
          <w:spacing w:val="-11"/>
          <w:w w:val="115"/>
        </w:rPr>
        <w:t xml:space="preserve"> </w:t>
      </w:r>
      <w:r>
        <w:rPr>
          <w:color w:val="0067B1"/>
          <w:w w:val="115"/>
        </w:rPr>
        <w:t>and</w:t>
      </w:r>
      <w:r>
        <w:rPr>
          <w:color w:val="0067B1"/>
          <w:spacing w:val="-11"/>
          <w:w w:val="115"/>
        </w:rPr>
        <w:t xml:space="preserve"> </w:t>
      </w:r>
      <w:r>
        <w:rPr>
          <w:color w:val="0067B1"/>
          <w:w w:val="115"/>
        </w:rPr>
        <w:t>dynamics</w:t>
      </w:r>
      <w:r>
        <w:rPr>
          <w:color w:val="0067B1"/>
          <w:spacing w:val="-11"/>
          <w:w w:val="115"/>
        </w:rPr>
        <w:t xml:space="preserve"> </w:t>
      </w:r>
      <w:r>
        <w:rPr>
          <w:color w:val="0067B1"/>
          <w:w w:val="115"/>
        </w:rPr>
        <w:t>of</w:t>
      </w:r>
      <w:r>
        <w:rPr>
          <w:color w:val="0067B1"/>
          <w:spacing w:val="-11"/>
          <w:w w:val="115"/>
        </w:rPr>
        <w:t xml:space="preserve"> </w:t>
      </w:r>
      <w:r>
        <w:rPr>
          <w:color w:val="0067B1"/>
          <w:w w:val="115"/>
        </w:rPr>
        <w:t>families,</w:t>
      </w:r>
      <w:r>
        <w:rPr>
          <w:color w:val="0067B1"/>
          <w:spacing w:val="-11"/>
          <w:w w:val="115"/>
        </w:rPr>
        <w:t xml:space="preserve"> </w:t>
      </w:r>
      <w:r>
        <w:rPr>
          <w:color w:val="0067B1"/>
          <w:w w:val="115"/>
        </w:rPr>
        <w:t>couples,</w:t>
      </w:r>
      <w:r>
        <w:rPr>
          <w:color w:val="0067B1"/>
          <w:spacing w:val="-11"/>
          <w:w w:val="115"/>
        </w:rPr>
        <w:t xml:space="preserve"> </w:t>
      </w:r>
      <w:r>
        <w:rPr>
          <w:color w:val="0067B1"/>
          <w:w w:val="115"/>
        </w:rPr>
        <w:t>and</w:t>
      </w:r>
      <w:r>
        <w:rPr>
          <w:color w:val="0067B1"/>
          <w:spacing w:val="-11"/>
          <w:w w:val="115"/>
        </w:rPr>
        <w:t xml:space="preserve"> </w:t>
      </w:r>
      <w:r>
        <w:rPr>
          <w:color w:val="0067B1"/>
          <w:w w:val="115"/>
        </w:rPr>
        <w:t>significant</w:t>
      </w:r>
      <w:r>
        <w:rPr>
          <w:color w:val="0067B1"/>
          <w:spacing w:val="-11"/>
          <w:w w:val="115"/>
        </w:rPr>
        <w:t xml:space="preserve"> </w:t>
      </w:r>
      <w:r>
        <w:rPr>
          <w:color w:val="0067B1"/>
          <w:w w:val="115"/>
        </w:rPr>
        <w:t>others</w:t>
      </w:r>
      <w:r>
        <w:rPr>
          <w:color w:val="0067B1"/>
          <w:spacing w:val="-11"/>
          <w:w w:val="115"/>
        </w:rPr>
        <w:t xml:space="preserve"> </w:t>
      </w:r>
      <w:r>
        <w:rPr>
          <w:color w:val="0067B1"/>
          <w:w w:val="115"/>
        </w:rPr>
        <w:t>affected by substance use.</w:t>
      </w:r>
    </w:p>
    <w:p w14:paraId="73B20350"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95:</w:t>
      </w:r>
    </w:p>
    <w:p w14:paraId="0F360728" w14:textId="77777777" w:rsidR="000F75DB" w:rsidRDefault="000C1A9B">
      <w:pPr>
        <w:pStyle w:val="BodyText"/>
        <w:spacing w:line="252" w:lineRule="auto"/>
        <w:ind w:left="1440" w:right="1621"/>
      </w:pPr>
      <w:r>
        <w:rPr>
          <w:color w:val="0067B1"/>
          <w:w w:val="115"/>
        </w:rPr>
        <w:t>Be</w:t>
      </w:r>
      <w:r>
        <w:rPr>
          <w:color w:val="0067B1"/>
          <w:spacing w:val="-6"/>
          <w:w w:val="115"/>
        </w:rPr>
        <w:t xml:space="preserve"> </w:t>
      </w:r>
      <w:r>
        <w:rPr>
          <w:color w:val="0067B1"/>
          <w:w w:val="115"/>
        </w:rPr>
        <w:t>familiar</w:t>
      </w:r>
      <w:r>
        <w:rPr>
          <w:color w:val="0067B1"/>
          <w:spacing w:val="-6"/>
          <w:w w:val="115"/>
        </w:rPr>
        <w:t xml:space="preserve"> </w:t>
      </w:r>
      <w:r>
        <w:rPr>
          <w:color w:val="0067B1"/>
          <w:w w:val="115"/>
        </w:rPr>
        <w:t>with</w:t>
      </w:r>
      <w:r>
        <w:rPr>
          <w:color w:val="0067B1"/>
          <w:spacing w:val="-6"/>
          <w:w w:val="115"/>
        </w:rPr>
        <w:t xml:space="preserve"> </w:t>
      </w:r>
      <w:r>
        <w:rPr>
          <w:color w:val="0067B1"/>
          <w:w w:val="115"/>
        </w:rPr>
        <w:t>and</w:t>
      </w:r>
      <w:r>
        <w:rPr>
          <w:color w:val="0067B1"/>
          <w:spacing w:val="-6"/>
          <w:w w:val="115"/>
        </w:rPr>
        <w:t xml:space="preserve"> </w:t>
      </w:r>
      <w:r>
        <w:rPr>
          <w:color w:val="0067B1"/>
          <w:w w:val="115"/>
        </w:rPr>
        <w:t>appropriately</w:t>
      </w:r>
      <w:r>
        <w:rPr>
          <w:color w:val="0067B1"/>
          <w:spacing w:val="-6"/>
          <w:w w:val="115"/>
        </w:rPr>
        <w:t xml:space="preserve"> </w:t>
      </w:r>
      <w:r>
        <w:rPr>
          <w:color w:val="0067B1"/>
          <w:w w:val="115"/>
        </w:rPr>
        <w:t>use</w:t>
      </w:r>
      <w:r>
        <w:rPr>
          <w:color w:val="0067B1"/>
          <w:spacing w:val="-7"/>
          <w:w w:val="115"/>
        </w:rPr>
        <w:t xml:space="preserve"> </w:t>
      </w:r>
      <w:r>
        <w:rPr>
          <w:color w:val="0067B1"/>
          <w:w w:val="115"/>
        </w:rPr>
        <w:t>models</w:t>
      </w:r>
      <w:r>
        <w:rPr>
          <w:color w:val="0067B1"/>
          <w:spacing w:val="-6"/>
          <w:w w:val="115"/>
        </w:rPr>
        <w:t xml:space="preserve"> </w:t>
      </w:r>
      <w:r>
        <w:rPr>
          <w:color w:val="0067B1"/>
          <w:w w:val="115"/>
        </w:rPr>
        <w:t>of</w:t>
      </w:r>
      <w:r>
        <w:rPr>
          <w:color w:val="0067B1"/>
          <w:spacing w:val="-6"/>
          <w:w w:val="115"/>
        </w:rPr>
        <w:t xml:space="preserve"> </w:t>
      </w:r>
      <w:r>
        <w:rPr>
          <w:color w:val="0067B1"/>
          <w:w w:val="115"/>
        </w:rPr>
        <w:t>diagnosis</w:t>
      </w:r>
      <w:r>
        <w:rPr>
          <w:color w:val="0067B1"/>
          <w:spacing w:val="-6"/>
          <w:w w:val="115"/>
        </w:rPr>
        <w:t xml:space="preserve"> </w:t>
      </w:r>
      <w:r>
        <w:rPr>
          <w:color w:val="0067B1"/>
          <w:w w:val="115"/>
        </w:rPr>
        <w:t>and</w:t>
      </w:r>
      <w:r>
        <w:rPr>
          <w:color w:val="0067B1"/>
          <w:spacing w:val="-6"/>
          <w:w w:val="115"/>
        </w:rPr>
        <w:t xml:space="preserve"> </w:t>
      </w:r>
      <w:r>
        <w:rPr>
          <w:color w:val="0067B1"/>
          <w:w w:val="115"/>
        </w:rPr>
        <w:t>intervention</w:t>
      </w:r>
      <w:r>
        <w:rPr>
          <w:color w:val="0067B1"/>
          <w:spacing w:val="-6"/>
          <w:w w:val="115"/>
        </w:rPr>
        <w:t xml:space="preserve"> </w:t>
      </w:r>
      <w:r>
        <w:rPr>
          <w:color w:val="0067B1"/>
          <w:w w:val="115"/>
        </w:rPr>
        <w:t>for</w:t>
      </w:r>
      <w:r>
        <w:rPr>
          <w:color w:val="0067B1"/>
          <w:spacing w:val="-6"/>
          <w:w w:val="115"/>
        </w:rPr>
        <w:t xml:space="preserve"> </w:t>
      </w:r>
      <w:r>
        <w:rPr>
          <w:color w:val="0067B1"/>
          <w:w w:val="115"/>
        </w:rPr>
        <w:t>families, couples, and significant others, including extended, kinship, or triba</w:t>
      </w:r>
      <w:r>
        <w:rPr>
          <w:color w:val="0067B1"/>
          <w:w w:val="115"/>
        </w:rPr>
        <w:t>l family structures.</w:t>
      </w:r>
    </w:p>
    <w:p w14:paraId="26BD3D02"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96:</w:t>
      </w:r>
    </w:p>
    <w:p w14:paraId="44DA4766" w14:textId="77777777" w:rsidR="000F75DB" w:rsidRDefault="000C1A9B">
      <w:pPr>
        <w:pStyle w:val="BodyText"/>
        <w:spacing w:line="252" w:lineRule="auto"/>
        <w:ind w:left="1440" w:right="1621"/>
      </w:pPr>
      <w:r>
        <w:rPr>
          <w:color w:val="0067B1"/>
          <w:w w:val="115"/>
        </w:rPr>
        <w:t>Facilitate</w:t>
      </w:r>
      <w:r>
        <w:rPr>
          <w:color w:val="0067B1"/>
          <w:spacing w:val="-9"/>
          <w:w w:val="115"/>
        </w:rPr>
        <w:t xml:space="preserve"> </w:t>
      </w:r>
      <w:r>
        <w:rPr>
          <w:color w:val="0067B1"/>
          <w:w w:val="115"/>
        </w:rPr>
        <w:t>the</w:t>
      </w:r>
      <w:r>
        <w:rPr>
          <w:color w:val="0067B1"/>
          <w:spacing w:val="-10"/>
          <w:w w:val="115"/>
        </w:rPr>
        <w:t xml:space="preserve"> </w:t>
      </w:r>
      <w:r>
        <w:rPr>
          <w:color w:val="0067B1"/>
          <w:w w:val="115"/>
        </w:rPr>
        <w:t>engagement</w:t>
      </w:r>
      <w:r>
        <w:rPr>
          <w:color w:val="0067B1"/>
          <w:spacing w:val="-9"/>
          <w:w w:val="115"/>
        </w:rPr>
        <w:t xml:space="preserve"> </w:t>
      </w:r>
      <w:r>
        <w:rPr>
          <w:color w:val="0067B1"/>
          <w:w w:val="115"/>
        </w:rPr>
        <w:t>of</w:t>
      </w:r>
      <w:r>
        <w:rPr>
          <w:color w:val="0067B1"/>
          <w:spacing w:val="-9"/>
          <w:w w:val="115"/>
        </w:rPr>
        <w:t xml:space="preserve"> </w:t>
      </w:r>
      <w:r>
        <w:rPr>
          <w:color w:val="0067B1"/>
          <w:w w:val="115"/>
        </w:rPr>
        <w:t>selected</w:t>
      </w:r>
      <w:r>
        <w:rPr>
          <w:color w:val="0067B1"/>
          <w:spacing w:val="-9"/>
          <w:w w:val="115"/>
        </w:rPr>
        <w:t xml:space="preserve"> </w:t>
      </w:r>
      <w:r>
        <w:rPr>
          <w:color w:val="0067B1"/>
          <w:w w:val="115"/>
        </w:rPr>
        <w:t>members</w:t>
      </w:r>
      <w:r>
        <w:rPr>
          <w:color w:val="0067B1"/>
          <w:spacing w:val="-9"/>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family</w:t>
      </w:r>
      <w:r>
        <w:rPr>
          <w:color w:val="0067B1"/>
          <w:spacing w:val="-9"/>
          <w:w w:val="115"/>
        </w:rPr>
        <w:t xml:space="preserve"> </w:t>
      </w:r>
      <w:r>
        <w:rPr>
          <w:color w:val="0067B1"/>
          <w:w w:val="115"/>
        </w:rPr>
        <w:t>or</w:t>
      </w:r>
      <w:r>
        <w:rPr>
          <w:color w:val="0067B1"/>
          <w:spacing w:val="-9"/>
          <w:w w:val="115"/>
        </w:rPr>
        <w:t xml:space="preserve"> </w:t>
      </w:r>
      <w:r>
        <w:rPr>
          <w:color w:val="0067B1"/>
          <w:w w:val="115"/>
        </w:rPr>
        <w:t>significant</w:t>
      </w:r>
      <w:r>
        <w:rPr>
          <w:color w:val="0067B1"/>
          <w:spacing w:val="-9"/>
          <w:w w:val="115"/>
        </w:rPr>
        <w:t xml:space="preserve"> </w:t>
      </w:r>
      <w:r>
        <w:rPr>
          <w:color w:val="0067B1"/>
          <w:w w:val="115"/>
        </w:rPr>
        <w:t>others</w:t>
      </w:r>
      <w:r>
        <w:rPr>
          <w:color w:val="0067B1"/>
          <w:spacing w:val="-9"/>
          <w:w w:val="115"/>
        </w:rPr>
        <w:t xml:space="preserve"> </w:t>
      </w:r>
      <w:r>
        <w:rPr>
          <w:color w:val="0067B1"/>
          <w:w w:val="115"/>
        </w:rPr>
        <w:t>in</w:t>
      </w:r>
      <w:r>
        <w:rPr>
          <w:color w:val="0067B1"/>
          <w:spacing w:val="-9"/>
          <w:w w:val="115"/>
        </w:rPr>
        <w:t xml:space="preserve"> </w:t>
      </w:r>
      <w:r>
        <w:rPr>
          <w:color w:val="0067B1"/>
          <w:w w:val="115"/>
        </w:rPr>
        <w:t>the treatment and recovery process.</w:t>
      </w:r>
    </w:p>
    <w:p w14:paraId="04F1ED73"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97:</w:t>
      </w:r>
    </w:p>
    <w:p w14:paraId="502EFCA3" w14:textId="77777777" w:rsidR="000F75DB" w:rsidRDefault="000C1A9B">
      <w:pPr>
        <w:pStyle w:val="BodyText"/>
        <w:spacing w:line="252" w:lineRule="auto"/>
        <w:ind w:left="1440" w:right="1621"/>
      </w:pPr>
      <w:r>
        <w:rPr>
          <w:color w:val="0067B1"/>
          <w:w w:val="115"/>
        </w:rPr>
        <w:t>Assist</w:t>
      </w:r>
      <w:r>
        <w:rPr>
          <w:color w:val="0067B1"/>
          <w:spacing w:val="-6"/>
          <w:w w:val="115"/>
        </w:rPr>
        <w:t xml:space="preserve"> </w:t>
      </w:r>
      <w:r>
        <w:rPr>
          <w:color w:val="0067B1"/>
          <w:w w:val="115"/>
        </w:rPr>
        <w:t>families,</w:t>
      </w:r>
      <w:r>
        <w:rPr>
          <w:color w:val="0067B1"/>
          <w:spacing w:val="-5"/>
          <w:w w:val="115"/>
        </w:rPr>
        <w:t xml:space="preserve"> </w:t>
      </w:r>
      <w:r>
        <w:rPr>
          <w:color w:val="0067B1"/>
          <w:w w:val="115"/>
        </w:rPr>
        <w:t>couples,</w:t>
      </w:r>
      <w:r>
        <w:rPr>
          <w:color w:val="0067B1"/>
          <w:spacing w:val="-5"/>
          <w:w w:val="115"/>
        </w:rPr>
        <w:t xml:space="preserve"> </w:t>
      </w:r>
      <w:r>
        <w:rPr>
          <w:color w:val="0067B1"/>
          <w:w w:val="115"/>
        </w:rPr>
        <w:t>and</w:t>
      </w:r>
      <w:r>
        <w:rPr>
          <w:color w:val="0067B1"/>
          <w:spacing w:val="-5"/>
          <w:w w:val="115"/>
        </w:rPr>
        <w:t xml:space="preserve"> </w:t>
      </w:r>
      <w:r>
        <w:rPr>
          <w:color w:val="0067B1"/>
          <w:w w:val="115"/>
        </w:rPr>
        <w:t>significant</w:t>
      </w:r>
      <w:r>
        <w:rPr>
          <w:color w:val="0067B1"/>
          <w:spacing w:val="-5"/>
          <w:w w:val="115"/>
        </w:rPr>
        <w:t xml:space="preserve"> </w:t>
      </w:r>
      <w:r>
        <w:rPr>
          <w:color w:val="0067B1"/>
          <w:w w:val="115"/>
        </w:rPr>
        <w:t>others</w:t>
      </w:r>
      <w:r>
        <w:rPr>
          <w:color w:val="0067B1"/>
          <w:spacing w:val="-5"/>
          <w:w w:val="115"/>
        </w:rPr>
        <w:t xml:space="preserve"> </w:t>
      </w:r>
      <w:r>
        <w:rPr>
          <w:color w:val="0067B1"/>
          <w:w w:val="115"/>
        </w:rPr>
        <w:t>in</w:t>
      </w:r>
      <w:r>
        <w:rPr>
          <w:color w:val="0067B1"/>
          <w:spacing w:val="-5"/>
          <w:w w:val="115"/>
        </w:rPr>
        <w:t xml:space="preserve"> </w:t>
      </w:r>
      <w:r>
        <w:rPr>
          <w:color w:val="0067B1"/>
          <w:w w:val="115"/>
        </w:rPr>
        <w:t>understanding</w:t>
      </w:r>
      <w:r>
        <w:rPr>
          <w:color w:val="0067B1"/>
          <w:spacing w:val="-6"/>
          <w:w w:val="115"/>
        </w:rPr>
        <w:t xml:space="preserve"> </w:t>
      </w:r>
      <w:r>
        <w:rPr>
          <w:color w:val="0067B1"/>
          <w:w w:val="115"/>
        </w:rPr>
        <w:t>the</w:t>
      </w:r>
      <w:r>
        <w:rPr>
          <w:color w:val="0067B1"/>
          <w:spacing w:val="-6"/>
          <w:w w:val="115"/>
        </w:rPr>
        <w:t xml:space="preserve"> </w:t>
      </w:r>
      <w:r>
        <w:rPr>
          <w:color w:val="0067B1"/>
          <w:w w:val="115"/>
        </w:rPr>
        <w:t>interaction</w:t>
      </w:r>
      <w:r>
        <w:rPr>
          <w:color w:val="0067B1"/>
          <w:spacing w:val="-5"/>
          <w:w w:val="115"/>
        </w:rPr>
        <w:t xml:space="preserve"> </w:t>
      </w:r>
      <w:r>
        <w:rPr>
          <w:color w:val="0067B1"/>
          <w:w w:val="115"/>
        </w:rPr>
        <w:t>between</w:t>
      </w:r>
      <w:r>
        <w:rPr>
          <w:color w:val="0067B1"/>
          <w:spacing w:val="-5"/>
          <w:w w:val="115"/>
        </w:rPr>
        <w:t xml:space="preserve"> </w:t>
      </w:r>
      <w:r>
        <w:rPr>
          <w:color w:val="0067B1"/>
          <w:w w:val="115"/>
        </w:rPr>
        <w:t>the family system and substance use behaviors.</w:t>
      </w:r>
    </w:p>
    <w:p w14:paraId="359EEB55" w14:textId="77777777" w:rsidR="000F75DB" w:rsidRDefault="000C1A9B">
      <w:pPr>
        <w:pStyle w:val="Heading6"/>
      </w:pPr>
      <w:r>
        <w:rPr>
          <w:color w:val="0067B1"/>
          <w:w w:val="110"/>
        </w:rPr>
        <w:t>Competency</w:t>
      </w:r>
      <w:r>
        <w:rPr>
          <w:color w:val="0067B1"/>
          <w:spacing w:val="-23"/>
          <w:w w:val="110"/>
        </w:rPr>
        <w:t xml:space="preserve"> </w:t>
      </w:r>
      <w:r>
        <w:rPr>
          <w:color w:val="0067B1"/>
          <w:spacing w:val="-5"/>
          <w:w w:val="110"/>
        </w:rPr>
        <w:t>98:</w:t>
      </w:r>
    </w:p>
    <w:p w14:paraId="2CB6E7DC" w14:textId="77777777" w:rsidR="000F75DB" w:rsidRDefault="000C1A9B">
      <w:pPr>
        <w:pStyle w:val="BodyText"/>
        <w:spacing w:line="252" w:lineRule="auto"/>
        <w:ind w:left="1440" w:right="1621"/>
      </w:pPr>
      <w:r>
        <w:rPr>
          <w:color w:val="0067B1"/>
          <w:w w:val="115"/>
        </w:rPr>
        <w:t>Assist</w:t>
      </w:r>
      <w:r>
        <w:rPr>
          <w:color w:val="0067B1"/>
          <w:spacing w:val="-9"/>
          <w:w w:val="115"/>
        </w:rPr>
        <w:t xml:space="preserve"> </w:t>
      </w:r>
      <w:r>
        <w:rPr>
          <w:color w:val="0067B1"/>
          <w:w w:val="115"/>
        </w:rPr>
        <w:t>families,</w:t>
      </w:r>
      <w:r>
        <w:rPr>
          <w:color w:val="0067B1"/>
          <w:spacing w:val="-8"/>
          <w:w w:val="115"/>
        </w:rPr>
        <w:t xml:space="preserve"> </w:t>
      </w:r>
      <w:r>
        <w:rPr>
          <w:color w:val="0067B1"/>
          <w:w w:val="115"/>
        </w:rPr>
        <w:t>couples,</w:t>
      </w:r>
      <w:r>
        <w:rPr>
          <w:color w:val="0067B1"/>
          <w:spacing w:val="-8"/>
          <w:w w:val="115"/>
        </w:rPr>
        <w:t xml:space="preserve"> </w:t>
      </w:r>
      <w:r>
        <w:rPr>
          <w:color w:val="0067B1"/>
          <w:w w:val="115"/>
        </w:rPr>
        <w:t>and</w:t>
      </w:r>
      <w:r>
        <w:rPr>
          <w:color w:val="0067B1"/>
          <w:spacing w:val="-8"/>
          <w:w w:val="115"/>
        </w:rPr>
        <w:t xml:space="preserve"> </w:t>
      </w:r>
      <w:r>
        <w:rPr>
          <w:color w:val="0067B1"/>
          <w:w w:val="115"/>
        </w:rPr>
        <w:t>significant</w:t>
      </w:r>
      <w:r>
        <w:rPr>
          <w:color w:val="0067B1"/>
          <w:spacing w:val="-8"/>
          <w:w w:val="115"/>
        </w:rPr>
        <w:t xml:space="preserve"> </w:t>
      </w:r>
      <w:r>
        <w:rPr>
          <w:color w:val="0067B1"/>
          <w:w w:val="115"/>
        </w:rPr>
        <w:t>others</w:t>
      </w:r>
      <w:r>
        <w:rPr>
          <w:color w:val="0067B1"/>
          <w:spacing w:val="-8"/>
          <w:w w:val="115"/>
        </w:rPr>
        <w:t xml:space="preserve"> </w:t>
      </w:r>
      <w:r>
        <w:rPr>
          <w:color w:val="0067B1"/>
          <w:w w:val="115"/>
        </w:rPr>
        <w:t>in</w:t>
      </w:r>
      <w:r>
        <w:rPr>
          <w:color w:val="0067B1"/>
          <w:spacing w:val="-8"/>
          <w:w w:val="115"/>
        </w:rPr>
        <w:t xml:space="preserve"> </w:t>
      </w:r>
      <w:r>
        <w:rPr>
          <w:color w:val="0067B1"/>
          <w:w w:val="115"/>
        </w:rPr>
        <w:t>adopting</w:t>
      </w:r>
      <w:r>
        <w:rPr>
          <w:color w:val="0067B1"/>
          <w:spacing w:val="-8"/>
          <w:w w:val="115"/>
        </w:rPr>
        <w:t xml:space="preserve"> </w:t>
      </w:r>
      <w:r>
        <w:rPr>
          <w:color w:val="0067B1"/>
          <w:w w:val="115"/>
        </w:rPr>
        <w:t>strategies</w:t>
      </w:r>
      <w:r>
        <w:rPr>
          <w:color w:val="0067B1"/>
          <w:spacing w:val="-8"/>
          <w:w w:val="115"/>
        </w:rPr>
        <w:t xml:space="preserve"> </w:t>
      </w:r>
      <w:r>
        <w:rPr>
          <w:color w:val="0067B1"/>
          <w:w w:val="115"/>
        </w:rPr>
        <w:t>and</w:t>
      </w:r>
      <w:r>
        <w:rPr>
          <w:color w:val="0067B1"/>
          <w:spacing w:val="-8"/>
          <w:w w:val="115"/>
        </w:rPr>
        <w:t xml:space="preserve"> </w:t>
      </w:r>
      <w:r>
        <w:rPr>
          <w:color w:val="0067B1"/>
          <w:w w:val="115"/>
        </w:rPr>
        <w:t>behaviors</w:t>
      </w:r>
      <w:r>
        <w:rPr>
          <w:color w:val="0067B1"/>
          <w:spacing w:val="-8"/>
          <w:w w:val="115"/>
        </w:rPr>
        <w:t xml:space="preserve"> </w:t>
      </w:r>
      <w:r>
        <w:rPr>
          <w:color w:val="0067B1"/>
          <w:w w:val="115"/>
        </w:rPr>
        <w:t>that</w:t>
      </w:r>
      <w:r>
        <w:rPr>
          <w:color w:val="0067B1"/>
          <w:spacing w:val="-9"/>
          <w:w w:val="115"/>
        </w:rPr>
        <w:t xml:space="preserve"> </w:t>
      </w:r>
      <w:r>
        <w:rPr>
          <w:color w:val="0067B1"/>
          <w:w w:val="115"/>
        </w:rPr>
        <w:t>sustain recovery and maintain healthy relationships.</w:t>
      </w:r>
    </w:p>
    <w:p w14:paraId="7FE99D70" w14:textId="77777777" w:rsidR="000F75DB" w:rsidRDefault="000F75DB">
      <w:pPr>
        <w:pStyle w:val="BodyText"/>
        <w:rPr>
          <w:sz w:val="24"/>
        </w:rPr>
      </w:pPr>
    </w:p>
    <w:p w14:paraId="4049CC92" w14:textId="77777777" w:rsidR="000F75DB" w:rsidRDefault="000C1A9B">
      <w:pPr>
        <w:spacing w:before="193"/>
        <w:ind w:left="1440"/>
        <w:rPr>
          <w:b/>
          <w:sz w:val="28"/>
        </w:rPr>
      </w:pPr>
      <w:r>
        <w:rPr>
          <w:b/>
          <w:color w:val="0067B1"/>
          <w:sz w:val="40"/>
        </w:rPr>
        <w:t>P</w:t>
      </w:r>
      <w:r>
        <w:rPr>
          <w:b/>
          <w:color w:val="0067B1"/>
          <w:sz w:val="28"/>
        </w:rPr>
        <w:t>rActice</w:t>
      </w:r>
      <w:r>
        <w:rPr>
          <w:b/>
          <w:color w:val="0067B1"/>
          <w:spacing w:val="26"/>
          <w:sz w:val="28"/>
        </w:rPr>
        <w:t xml:space="preserve"> </w:t>
      </w:r>
      <w:r>
        <w:rPr>
          <w:b/>
          <w:color w:val="0067B1"/>
          <w:sz w:val="40"/>
        </w:rPr>
        <w:t>d</w:t>
      </w:r>
      <w:r>
        <w:rPr>
          <w:b/>
          <w:color w:val="0067B1"/>
          <w:sz w:val="28"/>
        </w:rPr>
        <w:t>imension</w:t>
      </w:r>
      <w:r>
        <w:rPr>
          <w:b/>
          <w:color w:val="0067B1"/>
          <w:spacing w:val="26"/>
          <w:sz w:val="28"/>
        </w:rPr>
        <w:t xml:space="preserve"> </w:t>
      </w:r>
      <w:r>
        <w:rPr>
          <w:b/>
          <w:color w:val="0067B1"/>
          <w:sz w:val="40"/>
        </w:rPr>
        <w:t>Vi:</w:t>
      </w:r>
      <w:r>
        <w:rPr>
          <w:b/>
          <w:color w:val="0067B1"/>
          <w:spacing w:val="-3"/>
          <w:sz w:val="40"/>
        </w:rPr>
        <w:t xml:space="preserve"> </w:t>
      </w:r>
      <w:r>
        <w:rPr>
          <w:b/>
          <w:color w:val="0067B1"/>
          <w:sz w:val="40"/>
        </w:rPr>
        <w:t>c</w:t>
      </w:r>
      <w:r>
        <w:rPr>
          <w:b/>
          <w:color w:val="0067B1"/>
          <w:sz w:val="28"/>
        </w:rPr>
        <w:t>lient</w:t>
      </w:r>
      <w:r>
        <w:rPr>
          <w:b/>
          <w:color w:val="0067B1"/>
          <w:sz w:val="40"/>
        </w:rPr>
        <w:t>,</w:t>
      </w:r>
      <w:r>
        <w:rPr>
          <w:b/>
          <w:color w:val="0067B1"/>
          <w:spacing w:val="-4"/>
          <w:sz w:val="40"/>
        </w:rPr>
        <w:t xml:space="preserve"> </w:t>
      </w:r>
      <w:r>
        <w:rPr>
          <w:b/>
          <w:color w:val="0067B1"/>
          <w:sz w:val="40"/>
        </w:rPr>
        <w:t>f</w:t>
      </w:r>
      <w:r>
        <w:rPr>
          <w:b/>
          <w:color w:val="0067B1"/>
          <w:sz w:val="28"/>
        </w:rPr>
        <w:t>Amily</w:t>
      </w:r>
      <w:r>
        <w:rPr>
          <w:b/>
          <w:color w:val="0067B1"/>
          <w:sz w:val="40"/>
        </w:rPr>
        <w:t>,</w:t>
      </w:r>
      <w:r>
        <w:rPr>
          <w:b/>
          <w:color w:val="0067B1"/>
          <w:spacing w:val="-3"/>
          <w:sz w:val="40"/>
        </w:rPr>
        <w:t xml:space="preserve"> </w:t>
      </w:r>
      <w:r>
        <w:rPr>
          <w:b/>
          <w:color w:val="0067B1"/>
          <w:sz w:val="28"/>
        </w:rPr>
        <w:t>And</w:t>
      </w:r>
      <w:r>
        <w:rPr>
          <w:b/>
          <w:color w:val="0067B1"/>
          <w:spacing w:val="27"/>
          <w:sz w:val="28"/>
        </w:rPr>
        <w:t xml:space="preserve"> </w:t>
      </w:r>
      <w:r>
        <w:rPr>
          <w:b/>
          <w:color w:val="0067B1"/>
          <w:sz w:val="40"/>
        </w:rPr>
        <w:t>c</w:t>
      </w:r>
      <w:r>
        <w:rPr>
          <w:b/>
          <w:color w:val="0067B1"/>
          <w:sz w:val="28"/>
        </w:rPr>
        <w:t>ommunity</w:t>
      </w:r>
      <w:r>
        <w:rPr>
          <w:b/>
          <w:color w:val="0067B1"/>
          <w:spacing w:val="25"/>
          <w:sz w:val="28"/>
        </w:rPr>
        <w:t xml:space="preserve"> </w:t>
      </w:r>
      <w:r>
        <w:rPr>
          <w:b/>
          <w:color w:val="0067B1"/>
          <w:spacing w:val="-2"/>
          <w:sz w:val="40"/>
        </w:rPr>
        <w:t>e</w:t>
      </w:r>
      <w:r>
        <w:rPr>
          <w:b/>
          <w:color w:val="0067B1"/>
          <w:spacing w:val="-2"/>
          <w:sz w:val="28"/>
        </w:rPr>
        <w:t>ducAtion</w:t>
      </w:r>
    </w:p>
    <w:p w14:paraId="6A39D2AE" w14:textId="77777777" w:rsidR="000F75DB" w:rsidRDefault="000C1A9B">
      <w:pPr>
        <w:pStyle w:val="Heading6"/>
        <w:spacing w:before="174"/>
        <w:ind w:left="1439"/>
      </w:pPr>
      <w:r>
        <w:rPr>
          <w:color w:val="0067B1"/>
          <w:w w:val="110"/>
        </w:rPr>
        <w:t>Competency</w:t>
      </w:r>
      <w:r>
        <w:rPr>
          <w:color w:val="0067B1"/>
          <w:spacing w:val="-23"/>
          <w:w w:val="110"/>
        </w:rPr>
        <w:t xml:space="preserve"> </w:t>
      </w:r>
      <w:r>
        <w:rPr>
          <w:color w:val="0067B1"/>
          <w:spacing w:val="-5"/>
          <w:w w:val="110"/>
        </w:rPr>
        <w:t>99:</w:t>
      </w:r>
    </w:p>
    <w:p w14:paraId="47544EA7" w14:textId="77777777" w:rsidR="000F75DB" w:rsidRDefault="000C1A9B">
      <w:pPr>
        <w:pStyle w:val="BodyText"/>
        <w:spacing w:line="252" w:lineRule="auto"/>
        <w:ind w:left="1440" w:right="1621"/>
      </w:pPr>
      <w:r>
        <w:rPr>
          <w:color w:val="0067B1"/>
          <w:w w:val="115"/>
        </w:rPr>
        <w:t>Provide</w:t>
      </w:r>
      <w:r>
        <w:rPr>
          <w:color w:val="0067B1"/>
          <w:spacing w:val="-6"/>
          <w:w w:val="115"/>
        </w:rPr>
        <w:t xml:space="preserve"> </w:t>
      </w:r>
      <w:r>
        <w:rPr>
          <w:color w:val="0067B1"/>
          <w:w w:val="115"/>
        </w:rPr>
        <w:t>culturally</w:t>
      </w:r>
      <w:r>
        <w:rPr>
          <w:color w:val="0067B1"/>
          <w:spacing w:val="-6"/>
          <w:w w:val="115"/>
        </w:rPr>
        <w:t xml:space="preserve"> </w:t>
      </w:r>
      <w:r>
        <w:rPr>
          <w:color w:val="0067B1"/>
          <w:w w:val="115"/>
        </w:rPr>
        <w:t>relevant</w:t>
      </w:r>
      <w:r>
        <w:rPr>
          <w:color w:val="0067B1"/>
          <w:spacing w:val="-7"/>
          <w:w w:val="115"/>
        </w:rPr>
        <w:t xml:space="preserve"> </w:t>
      </w:r>
      <w:r>
        <w:rPr>
          <w:color w:val="0067B1"/>
          <w:w w:val="115"/>
        </w:rPr>
        <w:t>formal</w:t>
      </w:r>
      <w:r>
        <w:rPr>
          <w:color w:val="0067B1"/>
          <w:spacing w:val="-6"/>
          <w:w w:val="115"/>
        </w:rPr>
        <w:t xml:space="preserve"> </w:t>
      </w:r>
      <w:r>
        <w:rPr>
          <w:color w:val="0067B1"/>
          <w:w w:val="115"/>
        </w:rPr>
        <w:t>and</w:t>
      </w:r>
      <w:r>
        <w:rPr>
          <w:color w:val="0067B1"/>
          <w:spacing w:val="-6"/>
          <w:w w:val="115"/>
        </w:rPr>
        <w:t xml:space="preserve"> </w:t>
      </w:r>
      <w:r>
        <w:rPr>
          <w:color w:val="0067B1"/>
          <w:w w:val="115"/>
        </w:rPr>
        <w:t>informal</w:t>
      </w:r>
      <w:r>
        <w:rPr>
          <w:color w:val="0067B1"/>
          <w:spacing w:val="-6"/>
          <w:w w:val="115"/>
        </w:rPr>
        <w:t xml:space="preserve"> </w:t>
      </w:r>
      <w:r>
        <w:rPr>
          <w:color w:val="0067B1"/>
          <w:w w:val="115"/>
        </w:rPr>
        <w:t>education</w:t>
      </w:r>
      <w:r>
        <w:rPr>
          <w:color w:val="0067B1"/>
          <w:spacing w:val="-6"/>
          <w:w w:val="115"/>
        </w:rPr>
        <w:t xml:space="preserve"> </w:t>
      </w:r>
      <w:r>
        <w:rPr>
          <w:color w:val="0067B1"/>
          <w:w w:val="115"/>
        </w:rPr>
        <w:t>programs</w:t>
      </w:r>
      <w:r>
        <w:rPr>
          <w:color w:val="0067B1"/>
          <w:spacing w:val="-7"/>
          <w:w w:val="115"/>
        </w:rPr>
        <w:t xml:space="preserve"> </w:t>
      </w:r>
      <w:r>
        <w:rPr>
          <w:color w:val="0067B1"/>
          <w:w w:val="115"/>
        </w:rPr>
        <w:t>that</w:t>
      </w:r>
      <w:r>
        <w:rPr>
          <w:color w:val="0067B1"/>
          <w:spacing w:val="-7"/>
          <w:w w:val="115"/>
        </w:rPr>
        <w:t xml:space="preserve"> </w:t>
      </w:r>
      <w:r>
        <w:rPr>
          <w:color w:val="0067B1"/>
          <w:w w:val="115"/>
        </w:rPr>
        <w:t>raise</w:t>
      </w:r>
      <w:r>
        <w:rPr>
          <w:color w:val="0067B1"/>
          <w:spacing w:val="-7"/>
          <w:w w:val="115"/>
        </w:rPr>
        <w:t xml:space="preserve"> </w:t>
      </w:r>
      <w:r>
        <w:rPr>
          <w:color w:val="0067B1"/>
          <w:w w:val="115"/>
        </w:rPr>
        <w:t>awareness</w:t>
      </w:r>
      <w:r>
        <w:rPr>
          <w:color w:val="0067B1"/>
          <w:spacing w:val="-6"/>
          <w:w w:val="115"/>
        </w:rPr>
        <w:t xml:space="preserve"> </w:t>
      </w:r>
      <w:r>
        <w:rPr>
          <w:color w:val="0067B1"/>
          <w:w w:val="115"/>
        </w:rPr>
        <w:t>and support substance abuse prevention and the recovery process.</w:t>
      </w:r>
    </w:p>
    <w:p w14:paraId="085A36A9" w14:textId="77777777" w:rsidR="000F75DB" w:rsidRDefault="000C1A9B">
      <w:pPr>
        <w:pStyle w:val="Heading6"/>
      </w:pPr>
      <w:r>
        <w:rPr>
          <w:color w:val="0067B1"/>
          <w:w w:val="110"/>
        </w:rPr>
        <w:t>Competency</w:t>
      </w:r>
      <w:r>
        <w:rPr>
          <w:color w:val="0067B1"/>
          <w:spacing w:val="-23"/>
          <w:w w:val="110"/>
        </w:rPr>
        <w:t xml:space="preserve"> </w:t>
      </w:r>
      <w:r>
        <w:rPr>
          <w:color w:val="0067B1"/>
          <w:spacing w:val="-4"/>
          <w:w w:val="110"/>
        </w:rPr>
        <w:t>100:</w:t>
      </w:r>
    </w:p>
    <w:p w14:paraId="07EFAAA5" w14:textId="77777777" w:rsidR="000F75DB" w:rsidRDefault="000C1A9B">
      <w:pPr>
        <w:pStyle w:val="BodyText"/>
        <w:spacing w:line="252" w:lineRule="auto"/>
        <w:ind w:left="1440" w:right="1444"/>
      </w:pPr>
      <w:r>
        <w:rPr>
          <w:color w:val="0067B1"/>
          <w:w w:val="115"/>
        </w:rPr>
        <w:t>Describe</w:t>
      </w:r>
      <w:r>
        <w:rPr>
          <w:color w:val="0067B1"/>
          <w:spacing w:val="-8"/>
          <w:w w:val="115"/>
        </w:rPr>
        <w:t xml:space="preserve"> </w:t>
      </w:r>
      <w:r>
        <w:rPr>
          <w:color w:val="0067B1"/>
          <w:w w:val="115"/>
        </w:rPr>
        <w:t>factors</w:t>
      </w:r>
      <w:r>
        <w:rPr>
          <w:color w:val="0067B1"/>
          <w:spacing w:val="-7"/>
          <w:w w:val="115"/>
        </w:rPr>
        <w:t xml:space="preserve"> </w:t>
      </w:r>
      <w:r>
        <w:rPr>
          <w:color w:val="0067B1"/>
          <w:w w:val="115"/>
        </w:rPr>
        <w:t>that</w:t>
      </w:r>
      <w:r>
        <w:rPr>
          <w:color w:val="0067B1"/>
          <w:spacing w:val="-8"/>
          <w:w w:val="115"/>
        </w:rPr>
        <w:t xml:space="preserve"> </w:t>
      </w:r>
      <w:r>
        <w:rPr>
          <w:color w:val="0067B1"/>
          <w:w w:val="115"/>
        </w:rPr>
        <w:t>increase</w:t>
      </w:r>
      <w:r>
        <w:rPr>
          <w:color w:val="0067B1"/>
          <w:spacing w:val="-8"/>
          <w:w w:val="115"/>
        </w:rPr>
        <w:t xml:space="preserve"> </w:t>
      </w:r>
      <w:r>
        <w:rPr>
          <w:color w:val="0067B1"/>
          <w:w w:val="115"/>
        </w:rPr>
        <w:t>the</w:t>
      </w:r>
      <w:r>
        <w:rPr>
          <w:color w:val="0067B1"/>
          <w:spacing w:val="-8"/>
          <w:w w:val="115"/>
        </w:rPr>
        <w:t xml:space="preserve"> </w:t>
      </w:r>
      <w:r>
        <w:rPr>
          <w:color w:val="0067B1"/>
          <w:w w:val="115"/>
        </w:rPr>
        <w:t>likelihood</w:t>
      </w:r>
      <w:r>
        <w:rPr>
          <w:color w:val="0067B1"/>
          <w:spacing w:val="-8"/>
          <w:w w:val="115"/>
        </w:rPr>
        <w:t xml:space="preserve"> </w:t>
      </w:r>
      <w:r>
        <w:rPr>
          <w:color w:val="0067B1"/>
          <w:w w:val="115"/>
        </w:rPr>
        <w:t>for</w:t>
      </w:r>
      <w:r>
        <w:rPr>
          <w:color w:val="0067B1"/>
          <w:spacing w:val="-8"/>
          <w:w w:val="115"/>
        </w:rPr>
        <w:t xml:space="preserve"> </w:t>
      </w:r>
      <w:r>
        <w:rPr>
          <w:color w:val="0067B1"/>
          <w:w w:val="115"/>
        </w:rPr>
        <w:t>an</w:t>
      </w:r>
      <w:r>
        <w:rPr>
          <w:color w:val="0067B1"/>
          <w:spacing w:val="-8"/>
          <w:w w:val="115"/>
        </w:rPr>
        <w:t xml:space="preserve"> </w:t>
      </w:r>
      <w:r>
        <w:rPr>
          <w:color w:val="0067B1"/>
          <w:w w:val="115"/>
        </w:rPr>
        <w:t>individual,</w:t>
      </w:r>
      <w:r>
        <w:rPr>
          <w:color w:val="0067B1"/>
          <w:spacing w:val="-8"/>
          <w:w w:val="115"/>
        </w:rPr>
        <w:t xml:space="preserve"> </w:t>
      </w:r>
      <w:r>
        <w:rPr>
          <w:color w:val="0067B1"/>
          <w:w w:val="115"/>
        </w:rPr>
        <w:t>community,</w:t>
      </w:r>
      <w:r>
        <w:rPr>
          <w:color w:val="0067B1"/>
          <w:spacing w:val="-8"/>
          <w:w w:val="115"/>
        </w:rPr>
        <w:t xml:space="preserve"> </w:t>
      </w:r>
      <w:r>
        <w:rPr>
          <w:color w:val="0067B1"/>
          <w:w w:val="115"/>
        </w:rPr>
        <w:t>or</w:t>
      </w:r>
      <w:r>
        <w:rPr>
          <w:color w:val="0067B1"/>
          <w:spacing w:val="-8"/>
          <w:w w:val="115"/>
        </w:rPr>
        <w:t xml:space="preserve"> </w:t>
      </w:r>
      <w:r>
        <w:rPr>
          <w:color w:val="0067B1"/>
          <w:w w:val="115"/>
        </w:rPr>
        <w:t>group</w:t>
      </w:r>
      <w:r>
        <w:rPr>
          <w:color w:val="0067B1"/>
          <w:spacing w:val="-7"/>
          <w:w w:val="115"/>
        </w:rPr>
        <w:t xml:space="preserve"> </w:t>
      </w:r>
      <w:r>
        <w:rPr>
          <w:color w:val="0067B1"/>
          <w:w w:val="115"/>
        </w:rPr>
        <w:t>to</w:t>
      </w:r>
      <w:r>
        <w:rPr>
          <w:color w:val="0067B1"/>
          <w:spacing w:val="-8"/>
          <w:w w:val="115"/>
        </w:rPr>
        <w:t xml:space="preserve"> </w:t>
      </w:r>
      <w:r>
        <w:rPr>
          <w:color w:val="0067B1"/>
          <w:w w:val="115"/>
        </w:rPr>
        <w:t>be</w:t>
      </w:r>
      <w:r>
        <w:rPr>
          <w:color w:val="0067B1"/>
          <w:spacing w:val="-8"/>
          <w:w w:val="115"/>
        </w:rPr>
        <w:t xml:space="preserve"> </w:t>
      </w:r>
      <w:r>
        <w:rPr>
          <w:color w:val="0067B1"/>
          <w:w w:val="115"/>
        </w:rPr>
        <w:t>at</w:t>
      </w:r>
      <w:r>
        <w:rPr>
          <w:color w:val="0067B1"/>
          <w:spacing w:val="-8"/>
          <w:w w:val="115"/>
        </w:rPr>
        <w:t xml:space="preserve"> </w:t>
      </w:r>
      <w:r>
        <w:rPr>
          <w:color w:val="0067B1"/>
          <w:w w:val="115"/>
        </w:rPr>
        <w:t xml:space="preserve">risk for, or resilient to, psychoactive substance </w:t>
      </w:r>
      <w:proofErr w:type="gramStart"/>
      <w:r>
        <w:rPr>
          <w:color w:val="0067B1"/>
          <w:w w:val="115"/>
        </w:rPr>
        <w:t>use</w:t>
      </w:r>
      <w:proofErr w:type="gramEnd"/>
      <w:r>
        <w:rPr>
          <w:color w:val="0067B1"/>
          <w:w w:val="115"/>
        </w:rPr>
        <w:t xml:space="preserve"> disorders.</w:t>
      </w:r>
    </w:p>
    <w:p w14:paraId="107226BB"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4"/>
          <w:w w:val="115"/>
        </w:rPr>
        <w:t>101:</w:t>
      </w:r>
    </w:p>
    <w:p w14:paraId="06447C8C" w14:textId="77777777" w:rsidR="000F75DB" w:rsidRDefault="000C1A9B">
      <w:pPr>
        <w:pStyle w:val="BodyText"/>
        <w:spacing w:line="252" w:lineRule="auto"/>
        <w:ind w:left="1440" w:right="1621"/>
      </w:pPr>
      <w:r>
        <w:rPr>
          <w:color w:val="0067B1"/>
          <w:w w:val="115"/>
        </w:rPr>
        <w:t>Sensitize</w:t>
      </w:r>
      <w:r>
        <w:rPr>
          <w:color w:val="0067B1"/>
          <w:spacing w:val="-2"/>
          <w:w w:val="115"/>
        </w:rPr>
        <w:t xml:space="preserve"> </w:t>
      </w:r>
      <w:r>
        <w:rPr>
          <w:color w:val="0067B1"/>
          <w:w w:val="115"/>
        </w:rPr>
        <w:t>others</w:t>
      </w:r>
      <w:r>
        <w:rPr>
          <w:color w:val="0067B1"/>
          <w:spacing w:val="-2"/>
          <w:w w:val="115"/>
        </w:rPr>
        <w:t xml:space="preserve"> </w:t>
      </w:r>
      <w:r>
        <w:rPr>
          <w:color w:val="0067B1"/>
          <w:w w:val="115"/>
        </w:rPr>
        <w:t>to</w:t>
      </w:r>
      <w:r>
        <w:rPr>
          <w:color w:val="0067B1"/>
          <w:spacing w:val="-3"/>
          <w:w w:val="115"/>
        </w:rPr>
        <w:t xml:space="preserve"> </w:t>
      </w:r>
      <w:r>
        <w:rPr>
          <w:color w:val="0067B1"/>
          <w:w w:val="115"/>
        </w:rPr>
        <w:t>issues</w:t>
      </w:r>
      <w:r>
        <w:rPr>
          <w:color w:val="0067B1"/>
          <w:spacing w:val="-2"/>
          <w:w w:val="115"/>
        </w:rPr>
        <w:t xml:space="preserve"> </w:t>
      </w:r>
      <w:r>
        <w:rPr>
          <w:color w:val="0067B1"/>
          <w:w w:val="115"/>
        </w:rPr>
        <w:t>of</w:t>
      </w:r>
      <w:r>
        <w:rPr>
          <w:color w:val="0067B1"/>
          <w:spacing w:val="-2"/>
          <w:w w:val="115"/>
        </w:rPr>
        <w:t xml:space="preserve"> </w:t>
      </w:r>
      <w:r>
        <w:rPr>
          <w:color w:val="0067B1"/>
          <w:w w:val="115"/>
        </w:rPr>
        <w:t>cultural</w:t>
      </w:r>
      <w:r>
        <w:rPr>
          <w:color w:val="0067B1"/>
          <w:spacing w:val="-2"/>
          <w:w w:val="115"/>
        </w:rPr>
        <w:t xml:space="preserve"> </w:t>
      </w:r>
      <w:r>
        <w:rPr>
          <w:color w:val="0067B1"/>
          <w:w w:val="115"/>
        </w:rPr>
        <w:t>identity,</w:t>
      </w:r>
      <w:r>
        <w:rPr>
          <w:color w:val="0067B1"/>
          <w:spacing w:val="-2"/>
          <w:w w:val="115"/>
        </w:rPr>
        <w:t xml:space="preserve"> </w:t>
      </w:r>
      <w:r>
        <w:rPr>
          <w:color w:val="0067B1"/>
          <w:w w:val="115"/>
        </w:rPr>
        <w:t>ethnic</w:t>
      </w:r>
      <w:r>
        <w:rPr>
          <w:color w:val="0067B1"/>
          <w:spacing w:val="-2"/>
          <w:w w:val="115"/>
        </w:rPr>
        <w:t xml:space="preserve"> </w:t>
      </w:r>
      <w:r>
        <w:rPr>
          <w:color w:val="0067B1"/>
          <w:w w:val="115"/>
        </w:rPr>
        <w:t>background,</w:t>
      </w:r>
      <w:r>
        <w:rPr>
          <w:color w:val="0067B1"/>
          <w:spacing w:val="-2"/>
          <w:w w:val="115"/>
        </w:rPr>
        <w:t xml:space="preserve"> </w:t>
      </w:r>
      <w:r>
        <w:rPr>
          <w:color w:val="0067B1"/>
          <w:w w:val="115"/>
        </w:rPr>
        <w:t>age,</w:t>
      </w:r>
      <w:r>
        <w:rPr>
          <w:color w:val="0067B1"/>
          <w:spacing w:val="-2"/>
          <w:w w:val="115"/>
        </w:rPr>
        <w:t xml:space="preserve"> </w:t>
      </w:r>
      <w:r>
        <w:rPr>
          <w:color w:val="0067B1"/>
          <w:w w:val="115"/>
        </w:rPr>
        <w:t>and</w:t>
      </w:r>
      <w:r>
        <w:rPr>
          <w:color w:val="0067B1"/>
          <w:spacing w:val="-2"/>
          <w:w w:val="115"/>
        </w:rPr>
        <w:t xml:space="preserve"> </w:t>
      </w:r>
      <w:r>
        <w:rPr>
          <w:color w:val="0067B1"/>
          <w:w w:val="115"/>
        </w:rPr>
        <w:t>gender</w:t>
      </w:r>
      <w:r>
        <w:rPr>
          <w:color w:val="0067B1"/>
          <w:spacing w:val="-2"/>
          <w:w w:val="115"/>
        </w:rPr>
        <w:t xml:space="preserve"> </w:t>
      </w:r>
      <w:r>
        <w:rPr>
          <w:color w:val="0067B1"/>
          <w:w w:val="115"/>
        </w:rPr>
        <w:t>in</w:t>
      </w:r>
      <w:r>
        <w:rPr>
          <w:color w:val="0067B1"/>
          <w:spacing w:val="-2"/>
          <w:w w:val="115"/>
        </w:rPr>
        <w:t xml:space="preserve"> </w:t>
      </w:r>
      <w:r>
        <w:rPr>
          <w:color w:val="0067B1"/>
          <w:w w:val="115"/>
        </w:rPr>
        <w:t>preven- tion, treatment, and recovery.</w:t>
      </w:r>
    </w:p>
    <w:p w14:paraId="0C6ACB92" w14:textId="77777777" w:rsidR="000F75DB" w:rsidRDefault="000C1A9B">
      <w:pPr>
        <w:pStyle w:val="Heading6"/>
      </w:pPr>
      <w:r>
        <w:rPr>
          <w:color w:val="0067B1"/>
          <w:w w:val="110"/>
        </w:rPr>
        <w:t>Competency</w:t>
      </w:r>
      <w:r>
        <w:rPr>
          <w:color w:val="0067B1"/>
          <w:spacing w:val="-23"/>
          <w:w w:val="110"/>
        </w:rPr>
        <w:t xml:space="preserve"> </w:t>
      </w:r>
      <w:r>
        <w:rPr>
          <w:color w:val="0067B1"/>
          <w:spacing w:val="-4"/>
          <w:w w:val="110"/>
        </w:rPr>
        <w:t>102:</w:t>
      </w:r>
    </w:p>
    <w:p w14:paraId="7810692A" w14:textId="77777777" w:rsidR="000F75DB" w:rsidRDefault="000C1A9B">
      <w:pPr>
        <w:pStyle w:val="BodyText"/>
        <w:spacing w:line="246" w:lineRule="exact"/>
        <w:ind w:left="1440"/>
      </w:pPr>
      <w:r>
        <w:rPr>
          <w:color w:val="0067B1"/>
          <w:w w:val="115"/>
        </w:rPr>
        <w:t>Describe</w:t>
      </w:r>
      <w:r>
        <w:rPr>
          <w:color w:val="0067B1"/>
          <w:spacing w:val="-10"/>
          <w:w w:val="115"/>
        </w:rPr>
        <w:t xml:space="preserve"> </w:t>
      </w:r>
      <w:r>
        <w:rPr>
          <w:color w:val="0067B1"/>
          <w:w w:val="115"/>
        </w:rPr>
        <w:t>warning</w:t>
      </w:r>
      <w:r>
        <w:rPr>
          <w:color w:val="0067B1"/>
          <w:spacing w:val="-10"/>
          <w:w w:val="115"/>
        </w:rPr>
        <w:t xml:space="preserve"> </w:t>
      </w:r>
      <w:r>
        <w:rPr>
          <w:color w:val="0067B1"/>
          <w:w w:val="115"/>
        </w:rPr>
        <w:t>signs,</w:t>
      </w:r>
      <w:r>
        <w:rPr>
          <w:color w:val="0067B1"/>
          <w:spacing w:val="-10"/>
          <w:w w:val="115"/>
        </w:rPr>
        <w:t xml:space="preserve"> </w:t>
      </w:r>
      <w:r>
        <w:rPr>
          <w:color w:val="0067B1"/>
          <w:w w:val="115"/>
        </w:rPr>
        <w:t>symptoms,</w:t>
      </w:r>
      <w:r>
        <w:rPr>
          <w:color w:val="0067B1"/>
          <w:spacing w:val="-10"/>
          <w:w w:val="115"/>
        </w:rPr>
        <w:t xml:space="preserve"> </w:t>
      </w:r>
      <w:r>
        <w:rPr>
          <w:color w:val="0067B1"/>
          <w:w w:val="115"/>
        </w:rPr>
        <w:t>and</w:t>
      </w:r>
      <w:r>
        <w:rPr>
          <w:color w:val="0067B1"/>
          <w:spacing w:val="-9"/>
          <w:w w:val="115"/>
        </w:rPr>
        <w:t xml:space="preserve"> </w:t>
      </w:r>
      <w:r>
        <w:rPr>
          <w:color w:val="0067B1"/>
          <w:w w:val="115"/>
        </w:rPr>
        <w:t>the</w:t>
      </w:r>
      <w:r>
        <w:rPr>
          <w:color w:val="0067B1"/>
          <w:spacing w:val="-11"/>
          <w:w w:val="115"/>
        </w:rPr>
        <w:t xml:space="preserve"> </w:t>
      </w:r>
      <w:r>
        <w:rPr>
          <w:color w:val="0067B1"/>
          <w:w w:val="115"/>
        </w:rPr>
        <w:t>course</w:t>
      </w:r>
      <w:r>
        <w:rPr>
          <w:color w:val="0067B1"/>
          <w:spacing w:val="-10"/>
          <w:w w:val="115"/>
        </w:rPr>
        <w:t xml:space="preserve"> </w:t>
      </w:r>
      <w:r>
        <w:rPr>
          <w:color w:val="0067B1"/>
          <w:w w:val="115"/>
        </w:rPr>
        <w:t>of</w:t>
      </w:r>
      <w:r>
        <w:rPr>
          <w:color w:val="0067B1"/>
          <w:spacing w:val="-10"/>
          <w:w w:val="115"/>
        </w:rPr>
        <w:t xml:space="preserve"> </w:t>
      </w:r>
      <w:r>
        <w:rPr>
          <w:color w:val="0067B1"/>
          <w:w w:val="115"/>
        </w:rPr>
        <w:t>substance</w:t>
      </w:r>
      <w:r>
        <w:rPr>
          <w:color w:val="0067B1"/>
          <w:spacing w:val="-9"/>
          <w:w w:val="115"/>
        </w:rPr>
        <w:t xml:space="preserve"> </w:t>
      </w:r>
      <w:r>
        <w:rPr>
          <w:color w:val="0067B1"/>
          <w:w w:val="115"/>
        </w:rPr>
        <w:t>use</w:t>
      </w:r>
      <w:r>
        <w:rPr>
          <w:color w:val="0067B1"/>
          <w:spacing w:val="-11"/>
          <w:w w:val="115"/>
        </w:rPr>
        <w:t xml:space="preserve"> </w:t>
      </w:r>
      <w:r>
        <w:rPr>
          <w:color w:val="0067B1"/>
          <w:spacing w:val="-2"/>
          <w:w w:val="115"/>
        </w:rPr>
        <w:t>disorders.</w:t>
      </w:r>
    </w:p>
    <w:p w14:paraId="289F7B40" w14:textId="77777777" w:rsidR="000F75DB" w:rsidRDefault="000F75DB">
      <w:pPr>
        <w:pStyle w:val="BodyText"/>
        <w:spacing w:before="7"/>
        <w:rPr>
          <w:sz w:val="19"/>
        </w:rPr>
      </w:pPr>
    </w:p>
    <w:p w14:paraId="09481DFF"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4"/>
          <w:w w:val="110"/>
        </w:rPr>
        <w:t>103:</w:t>
      </w:r>
    </w:p>
    <w:p w14:paraId="2EB367A6" w14:textId="77777777" w:rsidR="000F75DB" w:rsidRDefault="000C1A9B">
      <w:pPr>
        <w:pStyle w:val="BodyText"/>
        <w:spacing w:line="246" w:lineRule="exact"/>
        <w:ind w:left="1440"/>
      </w:pPr>
      <w:r>
        <w:rPr>
          <w:color w:val="0067B1"/>
          <w:w w:val="115"/>
        </w:rPr>
        <w:t>Describe</w:t>
      </w:r>
      <w:r>
        <w:rPr>
          <w:color w:val="0067B1"/>
          <w:spacing w:val="-12"/>
          <w:w w:val="115"/>
        </w:rPr>
        <w:t xml:space="preserve"> </w:t>
      </w:r>
      <w:r>
        <w:rPr>
          <w:color w:val="0067B1"/>
          <w:w w:val="115"/>
        </w:rPr>
        <w:t>how</w:t>
      </w:r>
      <w:r>
        <w:rPr>
          <w:color w:val="0067B1"/>
          <w:spacing w:val="-11"/>
          <w:w w:val="115"/>
        </w:rPr>
        <w:t xml:space="preserve"> </w:t>
      </w:r>
      <w:r>
        <w:rPr>
          <w:color w:val="0067B1"/>
          <w:w w:val="115"/>
        </w:rPr>
        <w:t>substance</w:t>
      </w:r>
      <w:r>
        <w:rPr>
          <w:color w:val="0067B1"/>
          <w:spacing w:val="-11"/>
          <w:w w:val="115"/>
        </w:rPr>
        <w:t xml:space="preserve"> </w:t>
      </w:r>
      <w:r>
        <w:rPr>
          <w:color w:val="0067B1"/>
          <w:w w:val="115"/>
        </w:rPr>
        <w:t>use</w:t>
      </w:r>
      <w:r>
        <w:rPr>
          <w:color w:val="0067B1"/>
          <w:spacing w:val="-11"/>
          <w:w w:val="115"/>
        </w:rPr>
        <w:t xml:space="preserve"> </w:t>
      </w:r>
      <w:r>
        <w:rPr>
          <w:color w:val="0067B1"/>
          <w:w w:val="115"/>
        </w:rPr>
        <w:t>disorders</w:t>
      </w:r>
      <w:r>
        <w:rPr>
          <w:color w:val="0067B1"/>
          <w:spacing w:val="-11"/>
          <w:w w:val="115"/>
        </w:rPr>
        <w:t xml:space="preserve"> </w:t>
      </w:r>
      <w:r>
        <w:rPr>
          <w:color w:val="0067B1"/>
          <w:w w:val="115"/>
        </w:rPr>
        <w:t>affect</w:t>
      </w:r>
      <w:r>
        <w:rPr>
          <w:color w:val="0067B1"/>
          <w:spacing w:val="-11"/>
          <w:w w:val="115"/>
        </w:rPr>
        <w:t xml:space="preserve"> </w:t>
      </w:r>
      <w:r>
        <w:rPr>
          <w:color w:val="0067B1"/>
          <w:w w:val="115"/>
        </w:rPr>
        <w:t>families</w:t>
      </w:r>
      <w:r>
        <w:rPr>
          <w:color w:val="0067B1"/>
          <w:spacing w:val="-11"/>
          <w:w w:val="115"/>
        </w:rPr>
        <w:t xml:space="preserve"> </w:t>
      </w:r>
      <w:r>
        <w:rPr>
          <w:color w:val="0067B1"/>
          <w:w w:val="115"/>
        </w:rPr>
        <w:t>and</w:t>
      </w:r>
      <w:r>
        <w:rPr>
          <w:color w:val="0067B1"/>
          <w:spacing w:val="-12"/>
          <w:w w:val="115"/>
        </w:rPr>
        <w:t xml:space="preserve"> </w:t>
      </w:r>
      <w:r>
        <w:rPr>
          <w:color w:val="0067B1"/>
          <w:w w:val="115"/>
        </w:rPr>
        <w:t>concerned</w:t>
      </w:r>
      <w:r>
        <w:rPr>
          <w:color w:val="0067B1"/>
          <w:spacing w:val="-11"/>
          <w:w w:val="115"/>
        </w:rPr>
        <w:t xml:space="preserve"> </w:t>
      </w:r>
      <w:r>
        <w:rPr>
          <w:color w:val="0067B1"/>
          <w:spacing w:val="-2"/>
          <w:w w:val="115"/>
        </w:rPr>
        <w:t>others.</w:t>
      </w:r>
    </w:p>
    <w:p w14:paraId="339C24FF" w14:textId="77777777" w:rsidR="000F75DB" w:rsidRDefault="000F75DB">
      <w:pPr>
        <w:pStyle w:val="BodyText"/>
        <w:spacing w:before="7"/>
        <w:rPr>
          <w:sz w:val="19"/>
        </w:rPr>
      </w:pPr>
    </w:p>
    <w:p w14:paraId="08440E60"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4"/>
          <w:w w:val="110"/>
        </w:rPr>
        <w:t>104:</w:t>
      </w:r>
    </w:p>
    <w:p w14:paraId="35E83425" w14:textId="77777777" w:rsidR="000F75DB" w:rsidRDefault="000C1A9B">
      <w:pPr>
        <w:pStyle w:val="BodyText"/>
        <w:spacing w:line="246" w:lineRule="exact"/>
        <w:ind w:left="1440"/>
      </w:pPr>
      <w:r>
        <w:rPr>
          <w:color w:val="0067B1"/>
          <w:w w:val="115"/>
        </w:rPr>
        <w:t>Describe</w:t>
      </w:r>
      <w:r>
        <w:rPr>
          <w:color w:val="0067B1"/>
          <w:spacing w:val="-9"/>
          <w:w w:val="115"/>
        </w:rPr>
        <w:t xml:space="preserve"> </w:t>
      </w:r>
      <w:r>
        <w:rPr>
          <w:color w:val="0067B1"/>
          <w:w w:val="115"/>
        </w:rPr>
        <w:t>the</w:t>
      </w:r>
      <w:r>
        <w:rPr>
          <w:color w:val="0067B1"/>
          <w:spacing w:val="-9"/>
          <w:w w:val="115"/>
        </w:rPr>
        <w:t xml:space="preserve"> </w:t>
      </w:r>
      <w:r>
        <w:rPr>
          <w:color w:val="0067B1"/>
          <w:w w:val="115"/>
        </w:rPr>
        <w:t>continuum</w:t>
      </w:r>
      <w:r>
        <w:rPr>
          <w:color w:val="0067B1"/>
          <w:spacing w:val="-9"/>
          <w:w w:val="115"/>
        </w:rPr>
        <w:t xml:space="preserve"> </w:t>
      </w:r>
      <w:r>
        <w:rPr>
          <w:color w:val="0067B1"/>
          <w:w w:val="115"/>
        </w:rPr>
        <w:t>of</w:t>
      </w:r>
      <w:r>
        <w:rPr>
          <w:color w:val="0067B1"/>
          <w:spacing w:val="-8"/>
          <w:w w:val="115"/>
        </w:rPr>
        <w:t xml:space="preserve"> </w:t>
      </w:r>
      <w:r>
        <w:rPr>
          <w:color w:val="0067B1"/>
          <w:w w:val="115"/>
        </w:rPr>
        <w:t>care</w:t>
      </w:r>
      <w:r>
        <w:rPr>
          <w:color w:val="0067B1"/>
          <w:spacing w:val="-9"/>
          <w:w w:val="115"/>
        </w:rPr>
        <w:t xml:space="preserve"> </w:t>
      </w:r>
      <w:r>
        <w:rPr>
          <w:color w:val="0067B1"/>
          <w:w w:val="115"/>
        </w:rPr>
        <w:t>and</w:t>
      </w:r>
      <w:r>
        <w:rPr>
          <w:color w:val="0067B1"/>
          <w:spacing w:val="-8"/>
          <w:w w:val="115"/>
        </w:rPr>
        <w:t xml:space="preserve"> </w:t>
      </w:r>
      <w:r>
        <w:rPr>
          <w:color w:val="0067B1"/>
          <w:w w:val="115"/>
        </w:rPr>
        <w:t>resources</w:t>
      </w:r>
      <w:r>
        <w:rPr>
          <w:color w:val="0067B1"/>
          <w:spacing w:val="-10"/>
          <w:w w:val="115"/>
        </w:rPr>
        <w:t xml:space="preserve"> </w:t>
      </w:r>
      <w:r>
        <w:rPr>
          <w:color w:val="0067B1"/>
          <w:w w:val="115"/>
        </w:rPr>
        <w:t>available</w:t>
      </w:r>
      <w:r>
        <w:rPr>
          <w:color w:val="0067B1"/>
          <w:spacing w:val="-8"/>
          <w:w w:val="115"/>
        </w:rPr>
        <w:t xml:space="preserve"> </w:t>
      </w:r>
      <w:r>
        <w:rPr>
          <w:color w:val="0067B1"/>
          <w:w w:val="115"/>
        </w:rPr>
        <w:t>to</w:t>
      </w:r>
      <w:r>
        <w:rPr>
          <w:color w:val="0067B1"/>
          <w:spacing w:val="-10"/>
          <w:w w:val="115"/>
        </w:rPr>
        <w:t xml:space="preserve"> </w:t>
      </w:r>
      <w:r>
        <w:rPr>
          <w:color w:val="0067B1"/>
          <w:w w:val="115"/>
        </w:rPr>
        <w:t>the</w:t>
      </w:r>
      <w:r>
        <w:rPr>
          <w:color w:val="0067B1"/>
          <w:spacing w:val="-9"/>
          <w:w w:val="115"/>
        </w:rPr>
        <w:t xml:space="preserve"> </w:t>
      </w:r>
      <w:r>
        <w:rPr>
          <w:color w:val="0067B1"/>
          <w:w w:val="115"/>
        </w:rPr>
        <w:t>family</w:t>
      </w:r>
      <w:r>
        <w:rPr>
          <w:color w:val="0067B1"/>
          <w:spacing w:val="-9"/>
          <w:w w:val="115"/>
        </w:rPr>
        <w:t xml:space="preserve"> </w:t>
      </w:r>
      <w:r>
        <w:rPr>
          <w:color w:val="0067B1"/>
          <w:w w:val="115"/>
        </w:rPr>
        <w:t>and</w:t>
      </w:r>
      <w:r>
        <w:rPr>
          <w:color w:val="0067B1"/>
          <w:spacing w:val="-8"/>
          <w:w w:val="115"/>
        </w:rPr>
        <w:t xml:space="preserve"> </w:t>
      </w:r>
      <w:r>
        <w:rPr>
          <w:color w:val="0067B1"/>
          <w:w w:val="115"/>
        </w:rPr>
        <w:t>concerned</w:t>
      </w:r>
      <w:r>
        <w:rPr>
          <w:color w:val="0067B1"/>
          <w:spacing w:val="-9"/>
          <w:w w:val="115"/>
        </w:rPr>
        <w:t xml:space="preserve"> </w:t>
      </w:r>
      <w:r>
        <w:rPr>
          <w:color w:val="0067B1"/>
          <w:spacing w:val="-2"/>
          <w:w w:val="115"/>
        </w:rPr>
        <w:t>others.</w:t>
      </w:r>
    </w:p>
    <w:p w14:paraId="28253CEB" w14:textId="77777777" w:rsidR="000F75DB" w:rsidRDefault="000F75DB">
      <w:pPr>
        <w:spacing w:line="246" w:lineRule="exact"/>
        <w:sectPr w:rsidR="000F75DB">
          <w:pgSz w:w="12240" w:h="15840"/>
          <w:pgMar w:top="980" w:right="0" w:bottom="780" w:left="0" w:header="683" w:footer="583" w:gutter="0"/>
          <w:cols w:space="720"/>
        </w:sectPr>
      </w:pPr>
    </w:p>
    <w:p w14:paraId="379ED62B" w14:textId="77777777" w:rsidR="000F75DB" w:rsidRDefault="000C1A9B">
      <w:pPr>
        <w:pStyle w:val="BodyText"/>
        <w:spacing w:before="12"/>
        <w:ind w:left="1440"/>
      </w:pPr>
      <w:r>
        <w:rPr>
          <w:color w:val="0067B1"/>
          <w:w w:val="115"/>
        </w:rPr>
        <w:t>Describe</w:t>
      </w:r>
      <w:r>
        <w:rPr>
          <w:color w:val="0067B1"/>
          <w:spacing w:val="-11"/>
          <w:w w:val="115"/>
        </w:rPr>
        <w:t xml:space="preserve"> </w:t>
      </w:r>
      <w:r>
        <w:rPr>
          <w:color w:val="0067B1"/>
          <w:w w:val="115"/>
        </w:rPr>
        <w:t>principles</w:t>
      </w:r>
      <w:r>
        <w:rPr>
          <w:color w:val="0067B1"/>
          <w:spacing w:val="-12"/>
          <w:w w:val="115"/>
        </w:rPr>
        <w:t xml:space="preserve"> </w:t>
      </w:r>
      <w:r>
        <w:rPr>
          <w:color w:val="0067B1"/>
          <w:w w:val="115"/>
        </w:rPr>
        <w:t>and</w:t>
      </w:r>
      <w:r>
        <w:rPr>
          <w:color w:val="0067B1"/>
          <w:spacing w:val="-11"/>
          <w:w w:val="115"/>
        </w:rPr>
        <w:t xml:space="preserve"> </w:t>
      </w:r>
      <w:r>
        <w:rPr>
          <w:color w:val="0067B1"/>
          <w:w w:val="115"/>
        </w:rPr>
        <w:t>philosophy</w:t>
      </w:r>
      <w:r>
        <w:rPr>
          <w:color w:val="0067B1"/>
          <w:spacing w:val="-12"/>
          <w:w w:val="115"/>
        </w:rPr>
        <w:t xml:space="preserve"> </w:t>
      </w:r>
      <w:r>
        <w:rPr>
          <w:color w:val="0067B1"/>
          <w:w w:val="115"/>
        </w:rPr>
        <w:t>of</w:t>
      </w:r>
      <w:r>
        <w:rPr>
          <w:color w:val="0067B1"/>
          <w:spacing w:val="-10"/>
          <w:w w:val="115"/>
        </w:rPr>
        <w:t xml:space="preserve"> </w:t>
      </w:r>
      <w:r>
        <w:rPr>
          <w:color w:val="0067B1"/>
          <w:w w:val="115"/>
        </w:rPr>
        <w:t>prevention,</w:t>
      </w:r>
      <w:r>
        <w:rPr>
          <w:color w:val="0067B1"/>
          <w:spacing w:val="-12"/>
          <w:w w:val="115"/>
        </w:rPr>
        <w:t xml:space="preserve"> </w:t>
      </w:r>
      <w:r>
        <w:rPr>
          <w:color w:val="0067B1"/>
          <w:w w:val="115"/>
        </w:rPr>
        <w:t>treatment,</w:t>
      </w:r>
      <w:r>
        <w:rPr>
          <w:color w:val="0067B1"/>
          <w:spacing w:val="-12"/>
          <w:w w:val="115"/>
        </w:rPr>
        <w:t xml:space="preserve"> </w:t>
      </w:r>
      <w:r>
        <w:rPr>
          <w:color w:val="0067B1"/>
          <w:w w:val="115"/>
        </w:rPr>
        <w:t>and</w:t>
      </w:r>
      <w:r>
        <w:rPr>
          <w:color w:val="0067B1"/>
          <w:spacing w:val="-11"/>
          <w:w w:val="115"/>
        </w:rPr>
        <w:t xml:space="preserve"> </w:t>
      </w:r>
      <w:r>
        <w:rPr>
          <w:color w:val="0067B1"/>
          <w:spacing w:val="-2"/>
          <w:w w:val="115"/>
        </w:rPr>
        <w:t>recovery.</w:t>
      </w:r>
    </w:p>
    <w:p w14:paraId="638AFE72" w14:textId="77777777" w:rsidR="000F75DB" w:rsidRDefault="000F75DB">
      <w:pPr>
        <w:pStyle w:val="BodyText"/>
        <w:spacing w:before="6"/>
        <w:rPr>
          <w:sz w:val="19"/>
        </w:rPr>
      </w:pPr>
    </w:p>
    <w:p w14:paraId="6650388C"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4"/>
          <w:w w:val="110"/>
        </w:rPr>
        <w:t>106:</w:t>
      </w:r>
    </w:p>
    <w:p w14:paraId="2E964A99" w14:textId="77777777" w:rsidR="000F75DB" w:rsidRDefault="000C1A9B">
      <w:pPr>
        <w:pStyle w:val="BodyText"/>
        <w:spacing w:line="246" w:lineRule="exact"/>
        <w:ind w:left="1440"/>
      </w:pPr>
      <w:r>
        <w:rPr>
          <w:color w:val="0067B1"/>
          <w:w w:val="115"/>
        </w:rPr>
        <w:t>Understand</w:t>
      </w:r>
      <w:r>
        <w:rPr>
          <w:color w:val="0067B1"/>
          <w:spacing w:val="-7"/>
          <w:w w:val="115"/>
        </w:rPr>
        <w:t xml:space="preserve"> </w:t>
      </w:r>
      <w:r>
        <w:rPr>
          <w:color w:val="0067B1"/>
          <w:w w:val="115"/>
        </w:rPr>
        <w:t>and</w:t>
      </w:r>
      <w:r>
        <w:rPr>
          <w:color w:val="0067B1"/>
          <w:spacing w:val="-7"/>
          <w:w w:val="115"/>
        </w:rPr>
        <w:t xml:space="preserve"> </w:t>
      </w:r>
      <w:r>
        <w:rPr>
          <w:color w:val="0067B1"/>
          <w:w w:val="115"/>
        </w:rPr>
        <w:t>describe</w:t>
      </w:r>
      <w:r>
        <w:rPr>
          <w:color w:val="0067B1"/>
          <w:spacing w:val="-6"/>
          <w:w w:val="115"/>
        </w:rPr>
        <w:t xml:space="preserve"> </w:t>
      </w:r>
      <w:r>
        <w:rPr>
          <w:color w:val="0067B1"/>
          <w:w w:val="115"/>
        </w:rPr>
        <w:t>the</w:t>
      </w:r>
      <w:r>
        <w:rPr>
          <w:color w:val="0067B1"/>
          <w:spacing w:val="-8"/>
          <w:w w:val="115"/>
        </w:rPr>
        <w:t xml:space="preserve"> </w:t>
      </w:r>
      <w:r>
        <w:rPr>
          <w:color w:val="0067B1"/>
          <w:w w:val="115"/>
        </w:rPr>
        <w:t>health</w:t>
      </w:r>
      <w:r>
        <w:rPr>
          <w:color w:val="0067B1"/>
          <w:spacing w:val="-6"/>
          <w:w w:val="115"/>
        </w:rPr>
        <w:t xml:space="preserve"> </w:t>
      </w:r>
      <w:r>
        <w:rPr>
          <w:color w:val="0067B1"/>
          <w:w w:val="115"/>
        </w:rPr>
        <w:t>and</w:t>
      </w:r>
      <w:r>
        <w:rPr>
          <w:color w:val="0067B1"/>
          <w:spacing w:val="-7"/>
          <w:w w:val="115"/>
        </w:rPr>
        <w:t xml:space="preserve"> </w:t>
      </w:r>
      <w:r>
        <w:rPr>
          <w:color w:val="0067B1"/>
          <w:w w:val="115"/>
        </w:rPr>
        <w:t>behavior</w:t>
      </w:r>
      <w:r>
        <w:rPr>
          <w:color w:val="0067B1"/>
          <w:spacing w:val="-6"/>
          <w:w w:val="115"/>
        </w:rPr>
        <w:t xml:space="preserve"> </w:t>
      </w:r>
      <w:r>
        <w:rPr>
          <w:color w:val="0067B1"/>
          <w:w w:val="115"/>
        </w:rPr>
        <w:t>problems</w:t>
      </w:r>
      <w:r>
        <w:rPr>
          <w:color w:val="0067B1"/>
          <w:spacing w:val="-8"/>
          <w:w w:val="115"/>
        </w:rPr>
        <w:t xml:space="preserve"> </w:t>
      </w:r>
      <w:r>
        <w:rPr>
          <w:color w:val="0067B1"/>
          <w:w w:val="115"/>
        </w:rPr>
        <w:t>related</w:t>
      </w:r>
      <w:r>
        <w:rPr>
          <w:color w:val="0067B1"/>
          <w:spacing w:val="-7"/>
          <w:w w:val="115"/>
        </w:rPr>
        <w:t xml:space="preserve"> </w:t>
      </w:r>
      <w:r>
        <w:rPr>
          <w:color w:val="0067B1"/>
          <w:w w:val="115"/>
        </w:rPr>
        <w:t>to</w:t>
      </w:r>
      <w:r>
        <w:rPr>
          <w:color w:val="0067B1"/>
          <w:spacing w:val="-8"/>
          <w:w w:val="115"/>
        </w:rPr>
        <w:t xml:space="preserve"> </w:t>
      </w:r>
      <w:r>
        <w:rPr>
          <w:color w:val="0067B1"/>
          <w:w w:val="115"/>
        </w:rPr>
        <w:t>substance</w:t>
      </w:r>
      <w:r>
        <w:rPr>
          <w:color w:val="0067B1"/>
          <w:spacing w:val="-6"/>
          <w:w w:val="115"/>
        </w:rPr>
        <w:t xml:space="preserve"> </w:t>
      </w:r>
      <w:r>
        <w:rPr>
          <w:color w:val="0067B1"/>
          <w:spacing w:val="-4"/>
          <w:w w:val="115"/>
        </w:rPr>
        <w:t>use,</w:t>
      </w:r>
    </w:p>
    <w:p w14:paraId="56B88D19" w14:textId="77777777" w:rsidR="000F75DB" w:rsidRDefault="000C1A9B">
      <w:pPr>
        <w:pStyle w:val="BodyText"/>
        <w:spacing w:before="12" w:line="252" w:lineRule="auto"/>
        <w:ind w:left="1440" w:right="1621"/>
      </w:pPr>
      <w:r>
        <w:rPr>
          <w:color w:val="0067B1"/>
          <w:w w:val="110"/>
        </w:rPr>
        <w:t>including transmission and prevention of HIV/AIDS, tuberculosis, sexually transmitted diseases, hepatitis C, and other infectious diseases.</w:t>
      </w:r>
    </w:p>
    <w:p w14:paraId="0109D6CC" w14:textId="77777777" w:rsidR="000F75DB" w:rsidRDefault="000C1A9B">
      <w:pPr>
        <w:pStyle w:val="Heading6"/>
        <w:spacing w:before="209"/>
      </w:pPr>
      <w:r>
        <w:rPr>
          <w:color w:val="0067B1"/>
          <w:w w:val="110"/>
        </w:rPr>
        <w:t>Competency</w:t>
      </w:r>
      <w:r>
        <w:rPr>
          <w:color w:val="0067B1"/>
          <w:spacing w:val="-23"/>
          <w:w w:val="110"/>
        </w:rPr>
        <w:t xml:space="preserve"> </w:t>
      </w:r>
      <w:r>
        <w:rPr>
          <w:color w:val="0067B1"/>
          <w:spacing w:val="-4"/>
          <w:w w:val="110"/>
        </w:rPr>
        <w:t>107:</w:t>
      </w:r>
    </w:p>
    <w:p w14:paraId="7181F3FF" w14:textId="77777777" w:rsidR="000F75DB" w:rsidRDefault="000C1A9B">
      <w:pPr>
        <w:pStyle w:val="BodyText"/>
        <w:spacing w:line="252" w:lineRule="auto"/>
        <w:ind w:left="1440" w:right="1621"/>
      </w:pPr>
      <w:r>
        <w:rPr>
          <w:color w:val="0067B1"/>
          <w:w w:val="115"/>
        </w:rPr>
        <w:t>Teach</w:t>
      </w:r>
      <w:r>
        <w:rPr>
          <w:color w:val="0067B1"/>
          <w:spacing w:val="-3"/>
          <w:w w:val="115"/>
        </w:rPr>
        <w:t xml:space="preserve"> </w:t>
      </w:r>
      <w:r>
        <w:rPr>
          <w:color w:val="0067B1"/>
          <w:w w:val="115"/>
        </w:rPr>
        <w:t>life</w:t>
      </w:r>
      <w:r>
        <w:rPr>
          <w:color w:val="0067B1"/>
          <w:spacing w:val="-4"/>
          <w:w w:val="115"/>
        </w:rPr>
        <w:t xml:space="preserve"> </w:t>
      </w:r>
      <w:r>
        <w:rPr>
          <w:color w:val="0067B1"/>
          <w:w w:val="115"/>
        </w:rPr>
        <w:t>skills,</w:t>
      </w:r>
      <w:r>
        <w:rPr>
          <w:color w:val="0067B1"/>
          <w:spacing w:val="-3"/>
          <w:w w:val="115"/>
        </w:rPr>
        <w:t xml:space="preserve"> </w:t>
      </w:r>
      <w:r>
        <w:rPr>
          <w:color w:val="0067B1"/>
          <w:w w:val="115"/>
        </w:rPr>
        <w:t>including</w:t>
      </w:r>
      <w:r>
        <w:rPr>
          <w:color w:val="0067B1"/>
          <w:spacing w:val="-3"/>
          <w:w w:val="115"/>
        </w:rPr>
        <w:t xml:space="preserve"> </w:t>
      </w:r>
      <w:r>
        <w:rPr>
          <w:color w:val="0067B1"/>
          <w:w w:val="115"/>
        </w:rPr>
        <w:t>but</w:t>
      </w:r>
      <w:r>
        <w:rPr>
          <w:color w:val="0067B1"/>
          <w:spacing w:val="-3"/>
          <w:w w:val="115"/>
        </w:rPr>
        <w:t xml:space="preserve"> </w:t>
      </w:r>
      <w:r>
        <w:rPr>
          <w:color w:val="0067B1"/>
          <w:w w:val="115"/>
        </w:rPr>
        <w:t>not</w:t>
      </w:r>
      <w:r>
        <w:rPr>
          <w:color w:val="0067B1"/>
          <w:spacing w:val="-4"/>
          <w:w w:val="115"/>
        </w:rPr>
        <w:t xml:space="preserve"> </w:t>
      </w:r>
      <w:r>
        <w:rPr>
          <w:color w:val="0067B1"/>
          <w:w w:val="115"/>
        </w:rPr>
        <w:t>limited</w:t>
      </w:r>
      <w:r>
        <w:rPr>
          <w:color w:val="0067B1"/>
          <w:spacing w:val="-4"/>
          <w:w w:val="115"/>
        </w:rPr>
        <w:t xml:space="preserve"> </w:t>
      </w:r>
      <w:r>
        <w:rPr>
          <w:color w:val="0067B1"/>
          <w:w w:val="115"/>
        </w:rPr>
        <w:t>to</w:t>
      </w:r>
      <w:r>
        <w:rPr>
          <w:color w:val="0067B1"/>
          <w:spacing w:val="-4"/>
          <w:w w:val="115"/>
        </w:rPr>
        <w:t xml:space="preserve"> </w:t>
      </w:r>
      <w:r>
        <w:rPr>
          <w:color w:val="0067B1"/>
          <w:w w:val="115"/>
        </w:rPr>
        <w:t>stress</w:t>
      </w:r>
      <w:r>
        <w:rPr>
          <w:color w:val="0067B1"/>
          <w:spacing w:val="-3"/>
          <w:w w:val="115"/>
        </w:rPr>
        <w:t xml:space="preserve"> </w:t>
      </w:r>
      <w:r>
        <w:rPr>
          <w:color w:val="0067B1"/>
          <w:w w:val="115"/>
        </w:rPr>
        <w:t>management,</w:t>
      </w:r>
      <w:r>
        <w:rPr>
          <w:color w:val="0067B1"/>
          <w:spacing w:val="-3"/>
          <w:w w:val="115"/>
        </w:rPr>
        <w:t xml:space="preserve"> </w:t>
      </w:r>
      <w:r>
        <w:rPr>
          <w:color w:val="0067B1"/>
          <w:w w:val="115"/>
        </w:rPr>
        <w:t>relaxation,</w:t>
      </w:r>
      <w:r>
        <w:rPr>
          <w:color w:val="0067B1"/>
          <w:spacing w:val="-4"/>
          <w:w w:val="115"/>
        </w:rPr>
        <w:t xml:space="preserve"> </w:t>
      </w:r>
      <w:r>
        <w:rPr>
          <w:color w:val="0067B1"/>
          <w:w w:val="115"/>
        </w:rPr>
        <w:t>communication, assert</w:t>
      </w:r>
      <w:r>
        <w:rPr>
          <w:color w:val="0067B1"/>
          <w:w w:val="115"/>
        </w:rPr>
        <w:t>iveness, and refusal skills.</w:t>
      </w:r>
    </w:p>
    <w:p w14:paraId="217A7E11" w14:textId="77777777" w:rsidR="000F75DB" w:rsidRDefault="000F75DB">
      <w:pPr>
        <w:pStyle w:val="BodyText"/>
        <w:rPr>
          <w:sz w:val="24"/>
        </w:rPr>
      </w:pPr>
    </w:p>
    <w:p w14:paraId="73431DED" w14:textId="77777777" w:rsidR="000F75DB" w:rsidRDefault="000C1A9B">
      <w:pPr>
        <w:spacing w:before="193"/>
        <w:ind w:left="1440"/>
        <w:rPr>
          <w:b/>
          <w:sz w:val="28"/>
        </w:rPr>
      </w:pPr>
      <w:r>
        <w:rPr>
          <w:b/>
          <w:color w:val="0067B1"/>
          <w:sz w:val="40"/>
        </w:rPr>
        <w:t>P</w:t>
      </w:r>
      <w:r>
        <w:rPr>
          <w:b/>
          <w:color w:val="0067B1"/>
          <w:sz w:val="28"/>
        </w:rPr>
        <w:t>rActice</w:t>
      </w:r>
      <w:r>
        <w:rPr>
          <w:b/>
          <w:color w:val="0067B1"/>
          <w:spacing w:val="9"/>
          <w:sz w:val="28"/>
        </w:rPr>
        <w:t xml:space="preserve"> </w:t>
      </w:r>
      <w:r>
        <w:rPr>
          <w:b/>
          <w:color w:val="0067B1"/>
          <w:sz w:val="40"/>
        </w:rPr>
        <w:t>d</w:t>
      </w:r>
      <w:r>
        <w:rPr>
          <w:b/>
          <w:color w:val="0067B1"/>
          <w:sz w:val="28"/>
        </w:rPr>
        <w:t>imension</w:t>
      </w:r>
      <w:r>
        <w:rPr>
          <w:b/>
          <w:color w:val="0067B1"/>
          <w:spacing w:val="8"/>
          <w:sz w:val="28"/>
        </w:rPr>
        <w:t xml:space="preserve"> </w:t>
      </w:r>
      <w:r>
        <w:rPr>
          <w:b/>
          <w:color w:val="0067B1"/>
          <w:sz w:val="40"/>
        </w:rPr>
        <w:t>Vii:</w:t>
      </w:r>
      <w:r>
        <w:rPr>
          <w:b/>
          <w:color w:val="0067B1"/>
          <w:spacing w:val="-20"/>
          <w:sz w:val="40"/>
        </w:rPr>
        <w:t xml:space="preserve"> </w:t>
      </w:r>
      <w:r>
        <w:rPr>
          <w:b/>
          <w:color w:val="0067B1"/>
          <w:spacing w:val="-2"/>
          <w:sz w:val="40"/>
        </w:rPr>
        <w:t>d</w:t>
      </w:r>
      <w:r>
        <w:rPr>
          <w:b/>
          <w:color w:val="0067B1"/>
          <w:spacing w:val="-2"/>
          <w:sz w:val="28"/>
        </w:rPr>
        <w:t>ocumentAtion</w:t>
      </w:r>
    </w:p>
    <w:p w14:paraId="70DFFF70" w14:textId="77777777" w:rsidR="000F75DB" w:rsidRDefault="000C1A9B">
      <w:pPr>
        <w:pStyle w:val="Heading6"/>
        <w:spacing w:before="174"/>
        <w:ind w:left="1439"/>
      </w:pPr>
      <w:r>
        <w:rPr>
          <w:color w:val="0067B1"/>
          <w:w w:val="110"/>
        </w:rPr>
        <w:t>Competency</w:t>
      </w:r>
      <w:r>
        <w:rPr>
          <w:color w:val="0067B1"/>
          <w:spacing w:val="-23"/>
          <w:w w:val="110"/>
        </w:rPr>
        <w:t xml:space="preserve"> </w:t>
      </w:r>
      <w:r>
        <w:rPr>
          <w:color w:val="0067B1"/>
          <w:spacing w:val="-4"/>
          <w:w w:val="110"/>
        </w:rPr>
        <w:t>108:</w:t>
      </w:r>
    </w:p>
    <w:p w14:paraId="5C574CB8" w14:textId="77777777" w:rsidR="000F75DB" w:rsidRDefault="000C1A9B">
      <w:pPr>
        <w:pStyle w:val="BodyText"/>
        <w:spacing w:line="246" w:lineRule="exact"/>
        <w:ind w:left="1440"/>
      </w:pPr>
      <w:r>
        <w:rPr>
          <w:color w:val="0067B1"/>
          <w:w w:val="115"/>
        </w:rPr>
        <w:t>Demonstrate</w:t>
      </w:r>
      <w:r>
        <w:rPr>
          <w:color w:val="0067B1"/>
          <w:spacing w:val="-11"/>
          <w:w w:val="115"/>
        </w:rPr>
        <w:t xml:space="preserve"> </w:t>
      </w:r>
      <w:r>
        <w:rPr>
          <w:color w:val="0067B1"/>
          <w:w w:val="115"/>
        </w:rPr>
        <w:t>knowledge</w:t>
      </w:r>
      <w:r>
        <w:rPr>
          <w:color w:val="0067B1"/>
          <w:spacing w:val="-11"/>
          <w:w w:val="115"/>
        </w:rPr>
        <w:t xml:space="preserve"> </w:t>
      </w:r>
      <w:r>
        <w:rPr>
          <w:color w:val="0067B1"/>
          <w:w w:val="115"/>
        </w:rPr>
        <w:t>of</w:t>
      </w:r>
      <w:r>
        <w:rPr>
          <w:color w:val="0067B1"/>
          <w:spacing w:val="-11"/>
          <w:w w:val="115"/>
        </w:rPr>
        <w:t xml:space="preserve"> </w:t>
      </w:r>
      <w:r>
        <w:rPr>
          <w:color w:val="0067B1"/>
          <w:w w:val="115"/>
        </w:rPr>
        <w:t>accepted</w:t>
      </w:r>
      <w:r>
        <w:rPr>
          <w:color w:val="0067B1"/>
          <w:spacing w:val="-11"/>
          <w:w w:val="115"/>
        </w:rPr>
        <w:t xml:space="preserve"> </w:t>
      </w:r>
      <w:r>
        <w:rPr>
          <w:color w:val="0067B1"/>
          <w:w w:val="115"/>
        </w:rPr>
        <w:t>principles</w:t>
      </w:r>
      <w:r>
        <w:rPr>
          <w:color w:val="0067B1"/>
          <w:spacing w:val="-11"/>
          <w:w w:val="115"/>
        </w:rPr>
        <w:t xml:space="preserve"> </w:t>
      </w:r>
      <w:r>
        <w:rPr>
          <w:color w:val="0067B1"/>
          <w:w w:val="115"/>
        </w:rPr>
        <w:t>of</w:t>
      </w:r>
      <w:r>
        <w:rPr>
          <w:color w:val="0067B1"/>
          <w:spacing w:val="-11"/>
          <w:w w:val="115"/>
        </w:rPr>
        <w:t xml:space="preserve"> </w:t>
      </w:r>
      <w:r>
        <w:rPr>
          <w:color w:val="0067B1"/>
          <w:w w:val="115"/>
        </w:rPr>
        <w:t>client</w:t>
      </w:r>
      <w:r>
        <w:rPr>
          <w:color w:val="0067B1"/>
          <w:spacing w:val="-11"/>
          <w:w w:val="115"/>
        </w:rPr>
        <w:t xml:space="preserve"> </w:t>
      </w:r>
      <w:r>
        <w:rPr>
          <w:color w:val="0067B1"/>
          <w:w w:val="115"/>
        </w:rPr>
        <w:t>record</w:t>
      </w:r>
      <w:r>
        <w:rPr>
          <w:color w:val="0067B1"/>
          <w:spacing w:val="-11"/>
          <w:w w:val="115"/>
        </w:rPr>
        <w:t xml:space="preserve"> </w:t>
      </w:r>
      <w:r>
        <w:rPr>
          <w:color w:val="0067B1"/>
          <w:spacing w:val="-2"/>
          <w:w w:val="115"/>
        </w:rPr>
        <w:t>management.</w:t>
      </w:r>
    </w:p>
    <w:p w14:paraId="1C271161" w14:textId="77777777" w:rsidR="000F75DB" w:rsidRDefault="000F75DB">
      <w:pPr>
        <w:pStyle w:val="BodyText"/>
        <w:spacing w:before="6"/>
        <w:rPr>
          <w:sz w:val="19"/>
        </w:rPr>
      </w:pPr>
    </w:p>
    <w:p w14:paraId="21D2643F"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4"/>
          <w:w w:val="110"/>
        </w:rPr>
        <w:t>109:</w:t>
      </w:r>
    </w:p>
    <w:p w14:paraId="1F5C8C98" w14:textId="77777777" w:rsidR="000F75DB" w:rsidRDefault="000C1A9B">
      <w:pPr>
        <w:pStyle w:val="BodyText"/>
        <w:spacing w:line="252" w:lineRule="auto"/>
        <w:ind w:left="1440" w:right="1621"/>
      </w:pPr>
      <w:r>
        <w:rPr>
          <w:color w:val="0067B1"/>
          <w:w w:val="115"/>
        </w:rPr>
        <w:t>Protect</w:t>
      </w:r>
      <w:r>
        <w:rPr>
          <w:color w:val="0067B1"/>
          <w:spacing w:val="-6"/>
          <w:w w:val="115"/>
        </w:rPr>
        <w:t xml:space="preserve"> </w:t>
      </w:r>
      <w:r>
        <w:rPr>
          <w:color w:val="0067B1"/>
          <w:w w:val="115"/>
        </w:rPr>
        <w:t>client</w:t>
      </w:r>
      <w:r>
        <w:rPr>
          <w:color w:val="0067B1"/>
          <w:spacing w:val="-6"/>
          <w:w w:val="115"/>
        </w:rPr>
        <w:t xml:space="preserve"> </w:t>
      </w:r>
      <w:r>
        <w:rPr>
          <w:color w:val="0067B1"/>
          <w:w w:val="115"/>
        </w:rPr>
        <w:t>rights</w:t>
      </w:r>
      <w:r>
        <w:rPr>
          <w:color w:val="0067B1"/>
          <w:spacing w:val="-7"/>
          <w:w w:val="115"/>
        </w:rPr>
        <w:t xml:space="preserve"> </w:t>
      </w:r>
      <w:r>
        <w:rPr>
          <w:color w:val="0067B1"/>
          <w:w w:val="115"/>
        </w:rPr>
        <w:t>to</w:t>
      </w:r>
      <w:r>
        <w:rPr>
          <w:color w:val="0067B1"/>
          <w:spacing w:val="-7"/>
          <w:w w:val="115"/>
        </w:rPr>
        <w:t xml:space="preserve"> </w:t>
      </w:r>
      <w:r>
        <w:rPr>
          <w:color w:val="0067B1"/>
          <w:w w:val="115"/>
        </w:rPr>
        <w:t>privacy</w:t>
      </w:r>
      <w:r>
        <w:rPr>
          <w:color w:val="0067B1"/>
          <w:spacing w:val="-7"/>
          <w:w w:val="115"/>
        </w:rPr>
        <w:t xml:space="preserve"> </w:t>
      </w:r>
      <w:r>
        <w:rPr>
          <w:color w:val="0067B1"/>
          <w:w w:val="115"/>
        </w:rPr>
        <w:t>and</w:t>
      </w:r>
      <w:r>
        <w:rPr>
          <w:color w:val="0067B1"/>
          <w:spacing w:val="-6"/>
          <w:w w:val="115"/>
        </w:rPr>
        <w:t xml:space="preserve"> </w:t>
      </w:r>
      <w:r>
        <w:rPr>
          <w:color w:val="0067B1"/>
          <w:w w:val="115"/>
        </w:rPr>
        <w:t>confidentiality</w:t>
      </w:r>
      <w:r>
        <w:rPr>
          <w:color w:val="0067B1"/>
          <w:spacing w:val="-6"/>
          <w:w w:val="115"/>
        </w:rPr>
        <w:t xml:space="preserve"> </w:t>
      </w:r>
      <w:r>
        <w:rPr>
          <w:color w:val="0067B1"/>
          <w:w w:val="115"/>
        </w:rPr>
        <w:t>in</w:t>
      </w:r>
      <w:r>
        <w:rPr>
          <w:color w:val="0067B1"/>
          <w:spacing w:val="-6"/>
          <w:w w:val="115"/>
        </w:rPr>
        <w:t xml:space="preserve"> </w:t>
      </w:r>
      <w:r>
        <w:rPr>
          <w:color w:val="0067B1"/>
          <w:w w:val="115"/>
        </w:rPr>
        <w:t>the</w:t>
      </w:r>
      <w:r>
        <w:rPr>
          <w:color w:val="0067B1"/>
          <w:spacing w:val="-7"/>
          <w:w w:val="115"/>
        </w:rPr>
        <w:t xml:space="preserve"> </w:t>
      </w:r>
      <w:r>
        <w:rPr>
          <w:color w:val="0067B1"/>
          <w:w w:val="115"/>
        </w:rPr>
        <w:t>preparation</w:t>
      </w:r>
      <w:r>
        <w:rPr>
          <w:color w:val="0067B1"/>
          <w:spacing w:val="-7"/>
          <w:w w:val="115"/>
        </w:rPr>
        <w:t xml:space="preserve"> </w:t>
      </w:r>
      <w:r>
        <w:rPr>
          <w:color w:val="0067B1"/>
          <w:w w:val="115"/>
        </w:rPr>
        <w:t>and</w:t>
      </w:r>
      <w:r>
        <w:rPr>
          <w:color w:val="0067B1"/>
          <w:spacing w:val="-6"/>
          <w:w w:val="115"/>
        </w:rPr>
        <w:t xml:space="preserve"> </w:t>
      </w:r>
      <w:r>
        <w:rPr>
          <w:color w:val="0067B1"/>
          <w:w w:val="115"/>
        </w:rPr>
        <w:t>handling</w:t>
      </w:r>
      <w:r>
        <w:rPr>
          <w:color w:val="0067B1"/>
          <w:spacing w:val="-6"/>
          <w:w w:val="115"/>
        </w:rPr>
        <w:t xml:space="preserve"> </w:t>
      </w:r>
      <w:r>
        <w:rPr>
          <w:color w:val="0067B1"/>
          <w:w w:val="115"/>
        </w:rPr>
        <w:t>of</w:t>
      </w:r>
      <w:r>
        <w:rPr>
          <w:color w:val="0067B1"/>
          <w:spacing w:val="-6"/>
          <w:w w:val="115"/>
        </w:rPr>
        <w:t xml:space="preserve"> </w:t>
      </w:r>
      <w:r>
        <w:rPr>
          <w:color w:val="0067B1"/>
          <w:w w:val="115"/>
        </w:rPr>
        <w:t>records, especially in relation to the communication of client information with third parties.</w:t>
      </w:r>
    </w:p>
    <w:p w14:paraId="3C8A768A"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4"/>
          <w:w w:val="115"/>
        </w:rPr>
        <w:t>110:</w:t>
      </w:r>
    </w:p>
    <w:p w14:paraId="26F26560" w14:textId="77777777" w:rsidR="000F75DB" w:rsidRDefault="000C1A9B">
      <w:pPr>
        <w:pStyle w:val="BodyText"/>
        <w:spacing w:line="246" w:lineRule="exact"/>
        <w:ind w:left="1440"/>
      </w:pPr>
      <w:r>
        <w:rPr>
          <w:color w:val="0067B1"/>
          <w:w w:val="115"/>
        </w:rPr>
        <w:t>Prepare</w:t>
      </w:r>
      <w:r>
        <w:rPr>
          <w:color w:val="0067B1"/>
          <w:spacing w:val="-4"/>
          <w:w w:val="115"/>
        </w:rPr>
        <w:t xml:space="preserve"> </w:t>
      </w:r>
      <w:r>
        <w:rPr>
          <w:color w:val="0067B1"/>
          <w:w w:val="115"/>
        </w:rPr>
        <w:t>accurate</w:t>
      </w:r>
      <w:r>
        <w:rPr>
          <w:color w:val="0067B1"/>
          <w:spacing w:val="-3"/>
          <w:w w:val="115"/>
        </w:rPr>
        <w:t xml:space="preserve"> </w:t>
      </w:r>
      <w:r>
        <w:rPr>
          <w:color w:val="0067B1"/>
          <w:w w:val="115"/>
        </w:rPr>
        <w:t>and</w:t>
      </w:r>
      <w:r>
        <w:rPr>
          <w:color w:val="0067B1"/>
          <w:spacing w:val="-3"/>
          <w:w w:val="115"/>
        </w:rPr>
        <w:t xml:space="preserve"> </w:t>
      </w:r>
      <w:r>
        <w:rPr>
          <w:color w:val="0067B1"/>
          <w:w w:val="115"/>
        </w:rPr>
        <w:t>concise</w:t>
      </w:r>
      <w:r>
        <w:rPr>
          <w:color w:val="0067B1"/>
          <w:spacing w:val="-4"/>
          <w:w w:val="115"/>
        </w:rPr>
        <w:t xml:space="preserve"> </w:t>
      </w:r>
      <w:r>
        <w:rPr>
          <w:color w:val="0067B1"/>
          <w:w w:val="115"/>
        </w:rPr>
        <w:t>screening,</w:t>
      </w:r>
      <w:r>
        <w:rPr>
          <w:color w:val="0067B1"/>
          <w:spacing w:val="-3"/>
          <w:w w:val="115"/>
        </w:rPr>
        <w:t xml:space="preserve"> </w:t>
      </w:r>
      <w:r>
        <w:rPr>
          <w:color w:val="0067B1"/>
          <w:w w:val="115"/>
        </w:rPr>
        <w:t>intake,</w:t>
      </w:r>
      <w:r>
        <w:rPr>
          <w:color w:val="0067B1"/>
          <w:spacing w:val="-3"/>
          <w:w w:val="115"/>
        </w:rPr>
        <w:t xml:space="preserve"> </w:t>
      </w:r>
      <w:r>
        <w:rPr>
          <w:color w:val="0067B1"/>
          <w:w w:val="115"/>
        </w:rPr>
        <w:t>and</w:t>
      </w:r>
      <w:r>
        <w:rPr>
          <w:color w:val="0067B1"/>
          <w:spacing w:val="-3"/>
          <w:w w:val="115"/>
        </w:rPr>
        <w:t xml:space="preserve"> </w:t>
      </w:r>
      <w:r>
        <w:rPr>
          <w:color w:val="0067B1"/>
          <w:w w:val="115"/>
        </w:rPr>
        <w:t>assessment</w:t>
      </w:r>
      <w:r>
        <w:rPr>
          <w:color w:val="0067B1"/>
          <w:spacing w:val="-4"/>
          <w:w w:val="115"/>
        </w:rPr>
        <w:t xml:space="preserve"> </w:t>
      </w:r>
      <w:r>
        <w:rPr>
          <w:color w:val="0067B1"/>
          <w:spacing w:val="-2"/>
          <w:w w:val="115"/>
        </w:rPr>
        <w:t>reports.</w:t>
      </w:r>
    </w:p>
    <w:p w14:paraId="3C27D42A" w14:textId="77777777" w:rsidR="000F75DB" w:rsidRDefault="000F75DB">
      <w:pPr>
        <w:pStyle w:val="BodyText"/>
        <w:spacing w:before="7"/>
        <w:rPr>
          <w:sz w:val="19"/>
        </w:rPr>
      </w:pPr>
    </w:p>
    <w:p w14:paraId="5F032340"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4"/>
          <w:w w:val="115"/>
        </w:rPr>
        <w:t>111:</w:t>
      </w:r>
    </w:p>
    <w:p w14:paraId="166C3FD8" w14:textId="77777777" w:rsidR="000F75DB" w:rsidRDefault="000C1A9B">
      <w:pPr>
        <w:pStyle w:val="BodyText"/>
        <w:spacing w:line="252" w:lineRule="auto"/>
        <w:ind w:left="1440" w:right="1621"/>
      </w:pPr>
      <w:r>
        <w:rPr>
          <w:color w:val="0067B1"/>
          <w:w w:val="115"/>
        </w:rPr>
        <w:t>Record</w:t>
      </w:r>
      <w:r>
        <w:rPr>
          <w:color w:val="0067B1"/>
          <w:spacing w:val="-5"/>
          <w:w w:val="115"/>
        </w:rPr>
        <w:t xml:space="preserve"> </w:t>
      </w:r>
      <w:r>
        <w:rPr>
          <w:color w:val="0067B1"/>
          <w:w w:val="115"/>
        </w:rPr>
        <w:t>treatment</w:t>
      </w:r>
      <w:r>
        <w:rPr>
          <w:color w:val="0067B1"/>
          <w:spacing w:val="-5"/>
          <w:w w:val="115"/>
        </w:rPr>
        <w:t xml:space="preserve"> </w:t>
      </w:r>
      <w:r>
        <w:rPr>
          <w:color w:val="0067B1"/>
          <w:w w:val="115"/>
        </w:rPr>
        <w:t>and</w:t>
      </w:r>
      <w:r>
        <w:rPr>
          <w:color w:val="0067B1"/>
          <w:spacing w:val="-4"/>
          <w:w w:val="115"/>
        </w:rPr>
        <w:t xml:space="preserve"> </w:t>
      </w:r>
      <w:r>
        <w:rPr>
          <w:color w:val="0067B1"/>
          <w:w w:val="115"/>
        </w:rPr>
        <w:t>continu</w:t>
      </w:r>
      <w:r>
        <w:rPr>
          <w:color w:val="0067B1"/>
          <w:w w:val="115"/>
        </w:rPr>
        <w:t>ing</w:t>
      </w:r>
      <w:r>
        <w:rPr>
          <w:color w:val="0067B1"/>
          <w:spacing w:val="-4"/>
          <w:w w:val="115"/>
        </w:rPr>
        <w:t xml:space="preserve"> </w:t>
      </w:r>
      <w:r>
        <w:rPr>
          <w:color w:val="0067B1"/>
          <w:w w:val="115"/>
        </w:rPr>
        <w:t>care</w:t>
      </w:r>
      <w:r>
        <w:rPr>
          <w:color w:val="0067B1"/>
          <w:spacing w:val="-4"/>
          <w:w w:val="115"/>
        </w:rPr>
        <w:t xml:space="preserve"> </w:t>
      </w:r>
      <w:r>
        <w:rPr>
          <w:color w:val="0067B1"/>
          <w:w w:val="115"/>
        </w:rPr>
        <w:t>plans</w:t>
      </w:r>
      <w:r>
        <w:rPr>
          <w:color w:val="0067B1"/>
          <w:spacing w:val="-5"/>
          <w:w w:val="115"/>
        </w:rPr>
        <w:t xml:space="preserve"> </w:t>
      </w:r>
      <w:r>
        <w:rPr>
          <w:color w:val="0067B1"/>
          <w:w w:val="115"/>
        </w:rPr>
        <w:t>that</w:t>
      </w:r>
      <w:r>
        <w:rPr>
          <w:color w:val="0067B1"/>
          <w:spacing w:val="-5"/>
          <w:w w:val="115"/>
        </w:rPr>
        <w:t xml:space="preserve"> </w:t>
      </w:r>
      <w:r>
        <w:rPr>
          <w:color w:val="0067B1"/>
          <w:w w:val="115"/>
        </w:rPr>
        <w:t>are</w:t>
      </w:r>
      <w:r>
        <w:rPr>
          <w:color w:val="0067B1"/>
          <w:spacing w:val="-4"/>
          <w:w w:val="115"/>
        </w:rPr>
        <w:t xml:space="preserve"> </w:t>
      </w:r>
      <w:r>
        <w:rPr>
          <w:color w:val="0067B1"/>
          <w:w w:val="115"/>
        </w:rPr>
        <w:t>consistent</w:t>
      </w:r>
      <w:r>
        <w:rPr>
          <w:color w:val="0067B1"/>
          <w:spacing w:val="-4"/>
          <w:w w:val="115"/>
        </w:rPr>
        <w:t xml:space="preserve"> </w:t>
      </w:r>
      <w:r>
        <w:rPr>
          <w:color w:val="0067B1"/>
          <w:w w:val="115"/>
        </w:rPr>
        <w:t>with</w:t>
      </w:r>
      <w:r>
        <w:rPr>
          <w:color w:val="0067B1"/>
          <w:spacing w:val="-4"/>
          <w:w w:val="115"/>
        </w:rPr>
        <w:t xml:space="preserve"> </w:t>
      </w:r>
      <w:r>
        <w:rPr>
          <w:color w:val="0067B1"/>
          <w:w w:val="115"/>
        </w:rPr>
        <w:t>agency</w:t>
      </w:r>
      <w:r>
        <w:rPr>
          <w:color w:val="0067B1"/>
          <w:spacing w:val="-4"/>
          <w:w w:val="115"/>
        </w:rPr>
        <w:t xml:space="preserve"> </w:t>
      </w:r>
      <w:r>
        <w:rPr>
          <w:color w:val="0067B1"/>
          <w:w w:val="115"/>
        </w:rPr>
        <w:t>standards</w:t>
      </w:r>
      <w:r>
        <w:rPr>
          <w:color w:val="0067B1"/>
          <w:spacing w:val="-4"/>
          <w:w w:val="115"/>
        </w:rPr>
        <w:t xml:space="preserve"> </w:t>
      </w:r>
      <w:r>
        <w:rPr>
          <w:color w:val="0067B1"/>
          <w:w w:val="115"/>
        </w:rPr>
        <w:t>and comply with applicable administrative rules.</w:t>
      </w:r>
    </w:p>
    <w:p w14:paraId="51DA0308" w14:textId="77777777" w:rsidR="000F75DB" w:rsidRDefault="000C1A9B">
      <w:pPr>
        <w:pStyle w:val="Heading6"/>
        <w:spacing w:before="206"/>
      </w:pPr>
      <w:r>
        <w:rPr>
          <w:color w:val="0067B1"/>
          <w:w w:val="110"/>
        </w:rPr>
        <w:t>Competency</w:t>
      </w:r>
      <w:r>
        <w:rPr>
          <w:color w:val="0067B1"/>
          <w:spacing w:val="-23"/>
          <w:w w:val="110"/>
        </w:rPr>
        <w:t xml:space="preserve"> </w:t>
      </w:r>
      <w:r>
        <w:rPr>
          <w:color w:val="0067B1"/>
          <w:spacing w:val="-4"/>
          <w:w w:val="115"/>
        </w:rPr>
        <w:t>112:</w:t>
      </w:r>
    </w:p>
    <w:p w14:paraId="33B32146" w14:textId="77777777" w:rsidR="000F75DB" w:rsidRDefault="000C1A9B">
      <w:pPr>
        <w:pStyle w:val="BodyText"/>
        <w:spacing w:line="246" w:lineRule="exact"/>
        <w:ind w:left="1440"/>
      </w:pPr>
      <w:r>
        <w:rPr>
          <w:color w:val="0067B1"/>
          <w:w w:val="115"/>
        </w:rPr>
        <w:t>Record</w:t>
      </w:r>
      <w:r>
        <w:rPr>
          <w:color w:val="0067B1"/>
          <w:spacing w:val="-10"/>
          <w:w w:val="115"/>
        </w:rPr>
        <w:t xml:space="preserve"> </w:t>
      </w:r>
      <w:r>
        <w:rPr>
          <w:color w:val="0067B1"/>
          <w:w w:val="115"/>
        </w:rPr>
        <w:t>progress</w:t>
      </w:r>
      <w:r>
        <w:rPr>
          <w:color w:val="0067B1"/>
          <w:spacing w:val="-10"/>
          <w:w w:val="115"/>
        </w:rPr>
        <w:t xml:space="preserve"> </w:t>
      </w:r>
      <w:r>
        <w:rPr>
          <w:color w:val="0067B1"/>
          <w:w w:val="115"/>
        </w:rPr>
        <w:t>of</w:t>
      </w:r>
      <w:r>
        <w:rPr>
          <w:color w:val="0067B1"/>
          <w:spacing w:val="-9"/>
          <w:w w:val="115"/>
        </w:rPr>
        <w:t xml:space="preserve"> </w:t>
      </w:r>
      <w:r>
        <w:rPr>
          <w:color w:val="0067B1"/>
          <w:w w:val="115"/>
        </w:rPr>
        <w:t>client</w:t>
      </w:r>
      <w:r>
        <w:rPr>
          <w:color w:val="0067B1"/>
          <w:spacing w:val="-8"/>
          <w:w w:val="115"/>
        </w:rPr>
        <w:t xml:space="preserve"> </w:t>
      </w:r>
      <w:r>
        <w:rPr>
          <w:color w:val="0067B1"/>
          <w:w w:val="115"/>
        </w:rPr>
        <w:t>in</w:t>
      </w:r>
      <w:r>
        <w:rPr>
          <w:color w:val="0067B1"/>
          <w:spacing w:val="-9"/>
          <w:w w:val="115"/>
        </w:rPr>
        <w:t xml:space="preserve"> </w:t>
      </w:r>
      <w:r>
        <w:rPr>
          <w:color w:val="0067B1"/>
          <w:w w:val="115"/>
        </w:rPr>
        <w:t>relation</w:t>
      </w:r>
      <w:r>
        <w:rPr>
          <w:color w:val="0067B1"/>
          <w:spacing w:val="-10"/>
          <w:w w:val="115"/>
        </w:rPr>
        <w:t xml:space="preserve"> </w:t>
      </w:r>
      <w:r>
        <w:rPr>
          <w:color w:val="0067B1"/>
          <w:w w:val="115"/>
        </w:rPr>
        <w:t>to</w:t>
      </w:r>
      <w:r>
        <w:rPr>
          <w:color w:val="0067B1"/>
          <w:spacing w:val="-9"/>
          <w:w w:val="115"/>
        </w:rPr>
        <w:t xml:space="preserve"> </w:t>
      </w:r>
      <w:r>
        <w:rPr>
          <w:color w:val="0067B1"/>
          <w:w w:val="115"/>
        </w:rPr>
        <w:t>treatment</w:t>
      </w:r>
      <w:r>
        <w:rPr>
          <w:color w:val="0067B1"/>
          <w:spacing w:val="-10"/>
          <w:w w:val="115"/>
        </w:rPr>
        <w:t xml:space="preserve"> </w:t>
      </w:r>
      <w:r>
        <w:rPr>
          <w:color w:val="0067B1"/>
          <w:w w:val="115"/>
        </w:rPr>
        <w:t>goals</w:t>
      </w:r>
      <w:r>
        <w:rPr>
          <w:color w:val="0067B1"/>
          <w:spacing w:val="-9"/>
          <w:w w:val="115"/>
        </w:rPr>
        <w:t xml:space="preserve"> </w:t>
      </w:r>
      <w:r>
        <w:rPr>
          <w:color w:val="0067B1"/>
          <w:w w:val="115"/>
        </w:rPr>
        <w:t>and</w:t>
      </w:r>
      <w:r>
        <w:rPr>
          <w:color w:val="0067B1"/>
          <w:spacing w:val="-9"/>
          <w:w w:val="115"/>
        </w:rPr>
        <w:t xml:space="preserve"> </w:t>
      </w:r>
      <w:r>
        <w:rPr>
          <w:color w:val="0067B1"/>
          <w:spacing w:val="-2"/>
          <w:w w:val="115"/>
        </w:rPr>
        <w:t>objectives.</w:t>
      </w:r>
    </w:p>
    <w:p w14:paraId="7A104C53" w14:textId="77777777" w:rsidR="000F75DB" w:rsidRDefault="000F75DB">
      <w:pPr>
        <w:pStyle w:val="BodyText"/>
        <w:spacing w:before="7"/>
        <w:rPr>
          <w:sz w:val="19"/>
        </w:rPr>
      </w:pPr>
    </w:p>
    <w:p w14:paraId="5E4CFA72"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4"/>
          <w:w w:val="115"/>
        </w:rPr>
        <w:t>113:</w:t>
      </w:r>
    </w:p>
    <w:p w14:paraId="4A30CFA4" w14:textId="77777777" w:rsidR="000F75DB" w:rsidRDefault="000C1A9B">
      <w:pPr>
        <w:pStyle w:val="BodyText"/>
        <w:spacing w:line="246" w:lineRule="exact"/>
        <w:ind w:left="1440"/>
      </w:pPr>
      <w:r>
        <w:rPr>
          <w:color w:val="0067B1"/>
          <w:w w:val="115"/>
        </w:rPr>
        <w:t>Prepare</w:t>
      </w:r>
      <w:r>
        <w:rPr>
          <w:color w:val="0067B1"/>
          <w:spacing w:val="-5"/>
          <w:w w:val="115"/>
        </w:rPr>
        <w:t xml:space="preserve"> </w:t>
      </w:r>
      <w:r>
        <w:rPr>
          <w:color w:val="0067B1"/>
          <w:w w:val="115"/>
        </w:rPr>
        <w:t>accurate</w:t>
      </w:r>
      <w:r>
        <w:rPr>
          <w:color w:val="0067B1"/>
          <w:spacing w:val="-5"/>
          <w:w w:val="115"/>
        </w:rPr>
        <w:t xml:space="preserve"> </w:t>
      </w:r>
      <w:r>
        <w:rPr>
          <w:color w:val="0067B1"/>
          <w:w w:val="115"/>
        </w:rPr>
        <w:t>and</w:t>
      </w:r>
      <w:r>
        <w:rPr>
          <w:color w:val="0067B1"/>
          <w:spacing w:val="-4"/>
          <w:w w:val="115"/>
        </w:rPr>
        <w:t xml:space="preserve"> </w:t>
      </w:r>
      <w:r>
        <w:rPr>
          <w:color w:val="0067B1"/>
          <w:w w:val="115"/>
        </w:rPr>
        <w:t>concise</w:t>
      </w:r>
      <w:r>
        <w:rPr>
          <w:color w:val="0067B1"/>
          <w:spacing w:val="-5"/>
          <w:w w:val="115"/>
        </w:rPr>
        <w:t xml:space="preserve"> </w:t>
      </w:r>
      <w:r>
        <w:rPr>
          <w:color w:val="0067B1"/>
          <w:w w:val="115"/>
        </w:rPr>
        <w:t>discharge</w:t>
      </w:r>
      <w:r>
        <w:rPr>
          <w:color w:val="0067B1"/>
          <w:spacing w:val="-4"/>
          <w:w w:val="115"/>
        </w:rPr>
        <w:t xml:space="preserve"> </w:t>
      </w:r>
      <w:r>
        <w:rPr>
          <w:color w:val="0067B1"/>
          <w:spacing w:val="-2"/>
          <w:w w:val="115"/>
        </w:rPr>
        <w:t>summaries.</w:t>
      </w:r>
    </w:p>
    <w:p w14:paraId="4D9A9374" w14:textId="77777777" w:rsidR="000F75DB" w:rsidRDefault="000F75DB">
      <w:pPr>
        <w:pStyle w:val="BodyText"/>
        <w:spacing w:before="7"/>
        <w:rPr>
          <w:sz w:val="19"/>
        </w:rPr>
      </w:pPr>
    </w:p>
    <w:p w14:paraId="3E17B0EB" w14:textId="77777777" w:rsidR="000F75DB" w:rsidRDefault="000C1A9B">
      <w:pPr>
        <w:pStyle w:val="Heading6"/>
        <w:spacing w:before="1"/>
      </w:pPr>
      <w:r>
        <w:rPr>
          <w:color w:val="0067B1"/>
          <w:w w:val="110"/>
        </w:rPr>
        <w:t>Competency</w:t>
      </w:r>
      <w:r>
        <w:rPr>
          <w:color w:val="0067B1"/>
          <w:spacing w:val="-23"/>
          <w:w w:val="110"/>
        </w:rPr>
        <w:t xml:space="preserve"> </w:t>
      </w:r>
      <w:r>
        <w:rPr>
          <w:color w:val="0067B1"/>
          <w:spacing w:val="-4"/>
          <w:w w:val="115"/>
        </w:rPr>
        <w:t>114:</w:t>
      </w:r>
    </w:p>
    <w:p w14:paraId="2DEAF0CD" w14:textId="77777777" w:rsidR="000F75DB" w:rsidRDefault="000C1A9B">
      <w:pPr>
        <w:pStyle w:val="BodyText"/>
        <w:spacing w:line="246" w:lineRule="exact"/>
        <w:ind w:left="1440"/>
      </w:pPr>
      <w:r>
        <w:rPr>
          <w:color w:val="0067B1"/>
          <w:w w:val="115"/>
        </w:rPr>
        <w:t>Document</w:t>
      </w:r>
      <w:r>
        <w:rPr>
          <w:color w:val="0067B1"/>
          <w:spacing w:val="-12"/>
          <w:w w:val="115"/>
        </w:rPr>
        <w:t xml:space="preserve"> </w:t>
      </w:r>
      <w:r>
        <w:rPr>
          <w:color w:val="0067B1"/>
          <w:w w:val="115"/>
        </w:rPr>
        <w:t>treatment</w:t>
      </w:r>
      <w:r>
        <w:rPr>
          <w:color w:val="0067B1"/>
          <w:spacing w:val="-12"/>
          <w:w w:val="115"/>
        </w:rPr>
        <w:t xml:space="preserve"> </w:t>
      </w:r>
      <w:r>
        <w:rPr>
          <w:color w:val="0067B1"/>
          <w:w w:val="115"/>
        </w:rPr>
        <w:t>outcome,</w:t>
      </w:r>
      <w:r>
        <w:rPr>
          <w:color w:val="0067B1"/>
          <w:spacing w:val="-11"/>
          <w:w w:val="115"/>
        </w:rPr>
        <w:t xml:space="preserve"> </w:t>
      </w:r>
      <w:r>
        <w:rPr>
          <w:color w:val="0067B1"/>
          <w:w w:val="115"/>
        </w:rPr>
        <w:t>using</w:t>
      </w:r>
      <w:r>
        <w:rPr>
          <w:color w:val="0067B1"/>
          <w:spacing w:val="-13"/>
          <w:w w:val="115"/>
        </w:rPr>
        <w:t xml:space="preserve"> </w:t>
      </w:r>
      <w:r>
        <w:rPr>
          <w:color w:val="0067B1"/>
          <w:w w:val="115"/>
        </w:rPr>
        <w:t>accepted</w:t>
      </w:r>
      <w:r>
        <w:rPr>
          <w:color w:val="0067B1"/>
          <w:spacing w:val="-11"/>
          <w:w w:val="115"/>
        </w:rPr>
        <w:t xml:space="preserve"> </w:t>
      </w:r>
      <w:r>
        <w:rPr>
          <w:color w:val="0067B1"/>
          <w:w w:val="115"/>
        </w:rPr>
        <w:t>methods</w:t>
      </w:r>
      <w:r>
        <w:rPr>
          <w:color w:val="0067B1"/>
          <w:spacing w:val="-11"/>
          <w:w w:val="115"/>
        </w:rPr>
        <w:t xml:space="preserve"> </w:t>
      </w:r>
      <w:r>
        <w:rPr>
          <w:color w:val="0067B1"/>
          <w:w w:val="115"/>
        </w:rPr>
        <w:t>and</w:t>
      </w:r>
      <w:r>
        <w:rPr>
          <w:color w:val="0067B1"/>
          <w:spacing w:val="-12"/>
          <w:w w:val="115"/>
        </w:rPr>
        <w:t xml:space="preserve"> </w:t>
      </w:r>
      <w:r>
        <w:rPr>
          <w:color w:val="0067B1"/>
          <w:spacing w:val="-2"/>
          <w:w w:val="115"/>
        </w:rPr>
        <w:t>instruments.</w:t>
      </w:r>
    </w:p>
    <w:p w14:paraId="2924C29D" w14:textId="77777777" w:rsidR="000F75DB" w:rsidRDefault="000F75DB">
      <w:pPr>
        <w:pStyle w:val="BodyText"/>
        <w:rPr>
          <w:sz w:val="24"/>
        </w:rPr>
      </w:pPr>
    </w:p>
    <w:p w14:paraId="024AC839" w14:textId="77777777" w:rsidR="000F75DB" w:rsidRDefault="000C1A9B">
      <w:pPr>
        <w:pStyle w:val="Heading6"/>
        <w:spacing w:line="240" w:lineRule="auto"/>
      </w:pPr>
      <w:r>
        <w:rPr>
          <w:color w:val="0067B1"/>
          <w:sz w:val="40"/>
        </w:rPr>
        <w:t>P</w:t>
      </w:r>
      <w:r>
        <w:rPr>
          <w:color w:val="0067B1"/>
        </w:rPr>
        <w:t>rActice</w:t>
      </w:r>
      <w:r>
        <w:rPr>
          <w:color w:val="0067B1"/>
          <w:spacing w:val="44"/>
        </w:rPr>
        <w:t xml:space="preserve"> </w:t>
      </w:r>
      <w:r>
        <w:rPr>
          <w:color w:val="0067B1"/>
          <w:sz w:val="40"/>
        </w:rPr>
        <w:t>d</w:t>
      </w:r>
      <w:r>
        <w:rPr>
          <w:color w:val="0067B1"/>
        </w:rPr>
        <w:t>imension</w:t>
      </w:r>
      <w:r>
        <w:rPr>
          <w:color w:val="0067B1"/>
          <w:spacing w:val="43"/>
        </w:rPr>
        <w:t xml:space="preserve"> </w:t>
      </w:r>
      <w:r>
        <w:rPr>
          <w:color w:val="0067B1"/>
          <w:sz w:val="40"/>
        </w:rPr>
        <w:t>Viii:</w:t>
      </w:r>
      <w:r>
        <w:rPr>
          <w:color w:val="0067B1"/>
          <w:spacing w:val="14"/>
          <w:sz w:val="40"/>
        </w:rPr>
        <w:t xml:space="preserve"> </w:t>
      </w:r>
      <w:r>
        <w:rPr>
          <w:color w:val="0067B1"/>
          <w:sz w:val="40"/>
        </w:rPr>
        <w:t>P</w:t>
      </w:r>
      <w:r>
        <w:rPr>
          <w:color w:val="0067B1"/>
        </w:rPr>
        <w:t>rofessionAl</w:t>
      </w:r>
      <w:r>
        <w:rPr>
          <w:color w:val="0067B1"/>
          <w:spacing w:val="44"/>
        </w:rPr>
        <w:t xml:space="preserve"> </w:t>
      </w:r>
      <w:r>
        <w:rPr>
          <w:color w:val="0067B1"/>
        </w:rPr>
        <w:t>And</w:t>
      </w:r>
      <w:r>
        <w:rPr>
          <w:color w:val="0067B1"/>
          <w:spacing w:val="44"/>
        </w:rPr>
        <w:t xml:space="preserve"> </w:t>
      </w:r>
      <w:r>
        <w:rPr>
          <w:color w:val="0067B1"/>
          <w:sz w:val="40"/>
        </w:rPr>
        <w:t>e</w:t>
      </w:r>
      <w:r>
        <w:rPr>
          <w:color w:val="0067B1"/>
        </w:rPr>
        <w:t>tHicAl</w:t>
      </w:r>
      <w:r>
        <w:rPr>
          <w:color w:val="0067B1"/>
          <w:spacing w:val="45"/>
        </w:rPr>
        <w:t xml:space="preserve"> </w:t>
      </w:r>
      <w:r>
        <w:rPr>
          <w:color w:val="0067B1"/>
          <w:spacing w:val="-2"/>
          <w:sz w:val="40"/>
        </w:rPr>
        <w:t>r</w:t>
      </w:r>
      <w:r>
        <w:rPr>
          <w:color w:val="0067B1"/>
          <w:spacing w:val="-2"/>
        </w:rPr>
        <w:t>esPonsibilities</w:t>
      </w:r>
    </w:p>
    <w:p w14:paraId="09EFD541" w14:textId="77777777" w:rsidR="000F75DB" w:rsidRDefault="000C1A9B">
      <w:pPr>
        <w:spacing w:before="173" w:line="313" w:lineRule="exact"/>
        <w:ind w:left="1440"/>
        <w:rPr>
          <w:b/>
          <w:sz w:val="28"/>
        </w:rPr>
      </w:pPr>
      <w:r>
        <w:rPr>
          <w:b/>
          <w:color w:val="0067B1"/>
          <w:w w:val="110"/>
          <w:sz w:val="28"/>
        </w:rPr>
        <w:t>Competency</w:t>
      </w:r>
      <w:r>
        <w:rPr>
          <w:b/>
          <w:color w:val="0067B1"/>
          <w:spacing w:val="-23"/>
          <w:w w:val="110"/>
          <w:sz w:val="28"/>
        </w:rPr>
        <w:t xml:space="preserve"> </w:t>
      </w:r>
      <w:r>
        <w:rPr>
          <w:b/>
          <w:color w:val="0067B1"/>
          <w:spacing w:val="-4"/>
          <w:w w:val="115"/>
          <w:sz w:val="28"/>
        </w:rPr>
        <w:t>115:</w:t>
      </w:r>
    </w:p>
    <w:p w14:paraId="50D4C7FA" w14:textId="77777777" w:rsidR="000F75DB" w:rsidRDefault="000C1A9B">
      <w:pPr>
        <w:pStyle w:val="BodyText"/>
        <w:spacing w:line="252" w:lineRule="auto"/>
        <w:ind w:left="1440" w:right="1621"/>
      </w:pPr>
      <w:r>
        <w:rPr>
          <w:color w:val="0067B1"/>
          <w:w w:val="115"/>
        </w:rPr>
        <w:t>Adhere</w:t>
      </w:r>
      <w:r>
        <w:rPr>
          <w:color w:val="0067B1"/>
          <w:spacing w:val="-11"/>
          <w:w w:val="115"/>
        </w:rPr>
        <w:t xml:space="preserve"> </w:t>
      </w:r>
      <w:r>
        <w:rPr>
          <w:color w:val="0067B1"/>
          <w:w w:val="115"/>
        </w:rPr>
        <w:t>to</w:t>
      </w:r>
      <w:r>
        <w:rPr>
          <w:color w:val="0067B1"/>
          <w:spacing w:val="-11"/>
          <w:w w:val="115"/>
        </w:rPr>
        <w:t xml:space="preserve"> </w:t>
      </w:r>
      <w:r>
        <w:rPr>
          <w:color w:val="0067B1"/>
          <w:w w:val="115"/>
        </w:rPr>
        <w:t>established</w:t>
      </w:r>
      <w:r>
        <w:rPr>
          <w:color w:val="0067B1"/>
          <w:spacing w:val="-10"/>
          <w:w w:val="115"/>
        </w:rPr>
        <w:t xml:space="preserve"> </w:t>
      </w:r>
      <w:r>
        <w:rPr>
          <w:color w:val="0067B1"/>
          <w:w w:val="115"/>
        </w:rPr>
        <w:t>professional</w:t>
      </w:r>
      <w:r>
        <w:rPr>
          <w:color w:val="0067B1"/>
          <w:spacing w:val="-11"/>
          <w:w w:val="115"/>
        </w:rPr>
        <w:t xml:space="preserve"> </w:t>
      </w:r>
      <w:r>
        <w:rPr>
          <w:color w:val="0067B1"/>
          <w:w w:val="115"/>
        </w:rPr>
        <w:t>codes</w:t>
      </w:r>
      <w:r>
        <w:rPr>
          <w:color w:val="0067B1"/>
          <w:spacing w:val="-10"/>
          <w:w w:val="115"/>
        </w:rPr>
        <w:t xml:space="preserve"> </w:t>
      </w:r>
      <w:r>
        <w:rPr>
          <w:color w:val="0067B1"/>
          <w:w w:val="115"/>
        </w:rPr>
        <w:t>of</w:t>
      </w:r>
      <w:r>
        <w:rPr>
          <w:color w:val="0067B1"/>
          <w:spacing w:val="-10"/>
          <w:w w:val="115"/>
        </w:rPr>
        <w:t xml:space="preserve"> </w:t>
      </w:r>
      <w:r>
        <w:rPr>
          <w:color w:val="0067B1"/>
          <w:w w:val="115"/>
        </w:rPr>
        <w:t>ethics</w:t>
      </w:r>
      <w:r>
        <w:rPr>
          <w:color w:val="0067B1"/>
          <w:spacing w:val="-10"/>
          <w:w w:val="115"/>
        </w:rPr>
        <w:t xml:space="preserve"> </w:t>
      </w:r>
      <w:r>
        <w:rPr>
          <w:color w:val="0067B1"/>
          <w:w w:val="115"/>
        </w:rPr>
        <w:t>that</w:t>
      </w:r>
      <w:r>
        <w:rPr>
          <w:color w:val="0067B1"/>
          <w:spacing w:val="-11"/>
          <w:w w:val="115"/>
        </w:rPr>
        <w:t xml:space="preserve"> </w:t>
      </w:r>
      <w:r>
        <w:rPr>
          <w:color w:val="0067B1"/>
          <w:w w:val="115"/>
        </w:rPr>
        <w:t>define</w:t>
      </w:r>
      <w:r>
        <w:rPr>
          <w:color w:val="0067B1"/>
          <w:spacing w:val="-10"/>
          <w:w w:val="115"/>
        </w:rPr>
        <w:t xml:space="preserve"> </w:t>
      </w:r>
      <w:r>
        <w:rPr>
          <w:color w:val="0067B1"/>
          <w:w w:val="115"/>
        </w:rPr>
        <w:t>the</w:t>
      </w:r>
      <w:r>
        <w:rPr>
          <w:color w:val="0067B1"/>
          <w:spacing w:val="-11"/>
          <w:w w:val="115"/>
        </w:rPr>
        <w:t xml:space="preserve"> </w:t>
      </w:r>
      <w:r>
        <w:rPr>
          <w:color w:val="0067B1"/>
          <w:w w:val="115"/>
        </w:rPr>
        <w:t>professional</w:t>
      </w:r>
      <w:r>
        <w:rPr>
          <w:color w:val="0067B1"/>
          <w:spacing w:val="-11"/>
          <w:w w:val="115"/>
        </w:rPr>
        <w:t xml:space="preserve"> </w:t>
      </w:r>
      <w:r>
        <w:rPr>
          <w:color w:val="0067B1"/>
          <w:w w:val="115"/>
        </w:rPr>
        <w:t>context</w:t>
      </w:r>
      <w:r>
        <w:rPr>
          <w:color w:val="0067B1"/>
          <w:spacing w:val="-10"/>
          <w:w w:val="115"/>
        </w:rPr>
        <w:t xml:space="preserve"> </w:t>
      </w:r>
      <w:r>
        <w:rPr>
          <w:color w:val="0067B1"/>
          <w:w w:val="115"/>
        </w:rPr>
        <w:t>within which the counselor works to maintain professional standards and safeguard the client.</w:t>
      </w:r>
    </w:p>
    <w:p w14:paraId="0E08967C" w14:textId="77777777" w:rsidR="000F75DB" w:rsidRDefault="000C1A9B">
      <w:pPr>
        <w:pStyle w:val="Heading6"/>
      </w:pPr>
      <w:r>
        <w:rPr>
          <w:color w:val="0067B1"/>
          <w:w w:val="110"/>
        </w:rPr>
        <w:t>Competency</w:t>
      </w:r>
      <w:r>
        <w:rPr>
          <w:color w:val="0067B1"/>
          <w:spacing w:val="-23"/>
          <w:w w:val="110"/>
        </w:rPr>
        <w:t xml:space="preserve"> </w:t>
      </w:r>
      <w:r>
        <w:rPr>
          <w:color w:val="0067B1"/>
          <w:spacing w:val="-4"/>
          <w:w w:val="115"/>
        </w:rPr>
        <w:t>116:</w:t>
      </w:r>
    </w:p>
    <w:p w14:paraId="7A81C0FA" w14:textId="77777777" w:rsidR="000F75DB" w:rsidRDefault="000C1A9B">
      <w:pPr>
        <w:pStyle w:val="BodyText"/>
        <w:spacing w:line="252" w:lineRule="auto"/>
        <w:ind w:left="1440" w:right="1621"/>
      </w:pPr>
      <w:r>
        <w:rPr>
          <w:color w:val="0067B1"/>
          <w:w w:val="115"/>
        </w:rPr>
        <w:t>Adhere</w:t>
      </w:r>
      <w:r>
        <w:rPr>
          <w:color w:val="0067B1"/>
          <w:spacing w:val="-6"/>
          <w:w w:val="115"/>
        </w:rPr>
        <w:t xml:space="preserve"> </w:t>
      </w:r>
      <w:r>
        <w:rPr>
          <w:color w:val="0067B1"/>
          <w:w w:val="115"/>
        </w:rPr>
        <w:t>to</w:t>
      </w:r>
      <w:r>
        <w:rPr>
          <w:color w:val="0067B1"/>
          <w:spacing w:val="-6"/>
          <w:w w:val="115"/>
        </w:rPr>
        <w:t xml:space="preserve"> </w:t>
      </w:r>
      <w:r>
        <w:rPr>
          <w:color w:val="0067B1"/>
          <w:w w:val="115"/>
        </w:rPr>
        <w:t>Federal</w:t>
      </w:r>
      <w:r>
        <w:rPr>
          <w:color w:val="0067B1"/>
          <w:spacing w:val="-5"/>
          <w:w w:val="115"/>
        </w:rPr>
        <w:t xml:space="preserve"> </w:t>
      </w:r>
      <w:r>
        <w:rPr>
          <w:color w:val="0067B1"/>
          <w:w w:val="115"/>
        </w:rPr>
        <w:t>and</w:t>
      </w:r>
      <w:r>
        <w:rPr>
          <w:color w:val="0067B1"/>
          <w:spacing w:val="-5"/>
          <w:w w:val="115"/>
        </w:rPr>
        <w:t xml:space="preserve"> </w:t>
      </w:r>
      <w:r>
        <w:rPr>
          <w:color w:val="0067B1"/>
          <w:w w:val="115"/>
        </w:rPr>
        <w:t>State</w:t>
      </w:r>
      <w:r>
        <w:rPr>
          <w:color w:val="0067B1"/>
          <w:spacing w:val="-5"/>
          <w:w w:val="115"/>
        </w:rPr>
        <w:t xml:space="preserve"> </w:t>
      </w:r>
      <w:r>
        <w:rPr>
          <w:color w:val="0067B1"/>
          <w:w w:val="115"/>
        </w:rPr>
        <w:t>laws</w:t>
      </w:r>
      <w:r>
        <w:rPr>
          <w:color w:val="0067B1"/>
          <w:spacing w:val="-6"/>
          <w:w w:val="115"/>
        </w:rPr>
        <w:t xml:space="preserve"> </w:t>
      </w:r>
      <w:r>
        <w:rPr>
          <w:color w:val="0067B1"/>
          <w:w w:val="115"/>
        </w:rPr>
        <w:t>and</w:t>
      </w:r>
      <w:r>
        <w:rPr>
          <w:color w:val="0067B1"/>
          <w:spacing w:val="-5"/>
          <w:w w:val="115"/>
        </w:rPr>
        <w:t xml:space="preserve"> </w:t>
      </w:r>
      <w:r>
        <w:rPr>
          <w:color w:val="0067B1"/>
          <w:w w:val="115"/>
        </w:rPr>
        <w:t>agency</w:t>
      </w:r>
      <w:r>
        <w:rPr>
          <w:color w:val="0067B1"/>
          <w:spacing w:val="-5"/>
          <w:w w:val="115"/>
        </w:rPr>
        <w:t xml:space="preserve"> </w:t>
      </w:r>
      <w:r>
        <w:rPr>
          <w:color w:val="0067B1"/>
          <w:w w:val="115"/>
        </w:rPr>
        <w:t>regulations</w:t>
      </w:r>
      <w:r>
        <w:rPr>
          <w:color w:val="0067B1"/>
          <w:spacing w:val="-6"/>
          <w:w w:val="115"/>
        </w:rPr>
        <w:t xml:space="preserve"> </w:t>
      </w:r>
      <w:r>
        <w:rPr>
          <w:color w:val="0067B1"/>
          <w:w w:val="115"/>
        </w:rPr>
        <w:t>regarding</w:t>
      </w:r>
      <w:r>
        <w:rPr>
          <w:color w:val="0067B1"/>
          <w:spacing w:val="-6"/>
          <w:w w:val="115"/>
        </w:rPr>
        <w:t xml:space="preserve"> </w:t>
      </w:r>
      <w:r>
        <w:rPr>
          <w:color w:val="0067B1"/>
          <w:w w:val="115"/>
        </w:rPr>
        <w:t>the</w:t>
      </w:r>
      <w:r>
        <w:rPr>
          <w:color w:val="0067B1"/>
          <w:spacing w:val="-6"/>
          <w:w w:val="115"/>
        </w:rPr>
        <w:t xml:space="preserve"> </w:t>
      </w:r>
      <w:r>
        <w:rPr>
          <w:color w:val="0067B1"/>
          <w:w w:val="115"/>
        </w:rPr>
        <w:t>treatment</w:t>
      </w:r>
      <w:r>
        <w:rPr>
          <w:color w:val="0067B1"/>
          <w:spacing w:val="-6"/>
          <w:w w:val="115"/>
        </w:rPr>
        <w:t xml:space="preserve"> </w:t>
      </w:r>
      <w:r>
        <w:rPr>
          <w:color w:val="0067B1"/>
          <w:w w:val="115"/>
        </w:rPr>
        <w:t>of</w:t>
      </w:r>
      <w:r>
        <w:rPr>
          <w:color w:val="0067B1"/>
          <w:spacing w:val="-5"/>
          <w:w w:val="115"/>
        </w:rPr>
        <w:t xml:space="preserve"> </w:t>
      </w:r>
      <w:r>
        <w:rPr>
          <w:color w:val="0067B1"/>
          <w:w w:val="115"/>
        </w:rPr>
        <w:t>substance use disorders.</w:t>
      </w:r>
    </w:p>
    <w:p w14:paraId="5ED51DEC" w14:textId="77777777" w:rsidR="000F75DB" w:rsidRDefault="000F75DB">
      <w:pPr>
        <w:spacing w:line="252" w:lineRule="auto"/>
        <w:sectPr w:rsidR="000F75DB">
          <w:headerReference w:type="even" r:id="rId286"/>
          <w:headerReference w:type="default" r:id="rId287"/>
          <w:footerReference w:type="even" r:id="rId288"/>
          <w:footerReference w:type="default" r:id="rId289"/>
          <w:pgSz w:w="12240" w:h="15840"/>
          <w:pgMar w:top="1700" w:right="0" w:bottom="780" w:left="0" w:header="683" w:footer="583" w:gutter="0"/>
          <w:pgNumType w:start="187"/>
          <w:cols w:space="720"/>
        </w:sectPr>
      </w:pPr>
    </w:p>
    <w:p w14:paraId="30E9BE2D" w14:textId="77777777" w:rsidR="000F75DB" w:rsidRDefault="000F75DB">
      <w:pPr>
        <w:pStyle w:val="BodyText"/>
        <w:spacing w:before="6"/>
        <w:rPr>
          <w:sz w:val="25"/>
        </w:rPr>
      </w:pPr>
    </w:p>
    <w:p w14:paraId="12319D37" w14:textId="77777777" w:rsidR="000F75DB" w:rsidRDefault="000C1A9B">
      <w:pPr>
        <w:pStyle w:val="Heading6"/>
        <w:spacing w:before="115"/>
        <w:ind w:left="1439"/>
      </w:pPr>
      <w:r>
        <w:rPr>
          <w:color w:val="0067B1"/>
          <w:w w:val="110"/>
        </w:rPr>
        <w:t>Competency</w:t>
      </w:r>
      <w:r>
        <w:rPr>
          <w:color w:val="0067B1"/>
          <w:spacing w:val="-23"/>
          <w:w w:val="110"/>
        </w:rPr>
        <w:t xml:space="preserve"> </w:t>
      </w:r>
      <w:r>
        <w:rPr>
          <w:color w:val="0067B1"/>
          <w:spacing w:val="-4"/>
          <w:w w:val="115"/>
        </w:rPr>
        <w:t>117:</w:t>
      </w:r>
    </w:p>
    <w:p w14:paraId="14690ACB" w14:textId="77777777" w:rsidR="000F75DB" w:rsidRDefault="000C1A9B">
      <w:pPr>
        <w:pStyle w:val="BodyText"/>
        <w:spacing w:line="252" w:lineRule="auto"/>
        <w:ind w:left="1440" w:right="1621"/>
      </w:pPr>
      <w:r>
        <w:rPr>
          <w:color w:val="0067B1"/>
          <w:w w:val="115"/>
        </w:rPr>
        <w:t>Interpret</w:t>
      </w:r>
      <w:r>
        <w:rPr>
          <w:color w:val="0067B1"/>
          <w:spacing w:val="-7"/>
          <w:w w:val="115"/>
        </w:rPr>
        <w:t xml:space="preserve"> </w:t>
      </w:r>
      <w:r>
        <w:rPr>
          <w:color w:val="0067B1"/>
          <w:w w:val="115"/>
        </w:rPr>
        <w:t>and</w:t>
      </w:r>
      <w:r>
        <w:rPr>
          <w:color w:val="0067B1"/>
          <w:spacing w:val="-7"/>
          <w:w w:val="115"/>
        </w:rPr>
        <w:t xml:space="preserve"> </w:t>
      </w:r>
      <w:r>
        <w:rPr>
          <w:color w:val="0067B1"/>
          <w:w w:val="115"/>
        </w:rPr>
        <w:t>apply</w:t>
      </w:r>
      <w:r>
        <w:rPr>
          <w:color w:val="0067B1"/>
          <w:spacing w:val="-7"/>
          <w:w w:val="115"/>
        </w:rPr>
        <w:t xml:space="preserve"> </w:t>
      </w:r>
      <w:r>
        <w:rPr>
          <w:color w:val="0067B1"/>
          <w:w w:val="115"/>
        </w:rPr>
        <w:t>information</w:t>
      </w:r>
      <w:r>
        <w:rPr>
          <w:color w:val="0067B1"/>
          <w:spacing w:val="-7"/>
          <w:w w:val="115"/>
        </w:rPr>
        <w:t xml:space="preserve"> </w:t>
      </w:r>
      <w:r>
        <w:rPr>
          <w:color w:val="0067B1"/>
          <w:w w:val="115"/>
        </w:rPr>
        <w:t>from</w:t>
      </w:r>
      <w:r>
        <w:rPr>
          <w:color w:val="0067B1"/>
          <w:spacing w:val="-7"/>
          <w:w w:val="115"/>
        </w:rPr>
        <w:t xml:space="preserve"> </w:t>
      </w:r>
      <w:r>
        <w:rPr>
          <w:color w:val="0067B1"/>
          <w:w w:val="115"/>
        </w:rPr>
        <w:t>current</w:t>
      </w:r>
      <w:r>
        <w:rPr>
          <w:color w:val="0067B1"/>
          <w:spacing w:val="-7"/>
          <w:w w:val="115"/>
        </w:rPr>
        <w:t xml:space="preserve"> </w:t>
      </w:r>
      <w:r>
        <w:rPr>
          <w:color w:val="0067B1"/>
          <w:w w:val="115"/>
        </w:rPr>
        <w:t>counseling</w:t>
      </w:r>
      <w:r>
        <w:rPr>
          <w:color w:val="0067B1"/>
          <w:spacing w:val="-7"/>
          <w:w w:val="115"/>
        </w:rPr>
        <w:t xml:space="preserve"> </w:t>
      </w:r>
      <w:r>
        <w:rPr>
          <w:color w:val="0067B1"/>
          <w:w w:val="115"/>
        </w:rPr>
        <w:t>and</w:t>
      </w:r>
      <w:r>
        <w:rPr>
          <w:color w:val="0067B1"/>
          <w:spacing w:val="-7"/>
          <w:w w:val="115"/>
        </w:rPr>
        <w:t xml:space="preserve"> </w:t>
      </w:r>
      <w:r>
        <w:rPr>
          <w:color w:val="0067B1"/>
          <w:w w:val="115"/>
        </w:rPr>
        <w:t>psychoactive</w:t>
      </w:r>
      <w:r>
        <w:rPr>
          <w:color w:val="0067B1"/>
          <w:spacing w:val="-8"/>
          <w:w w:val="115"/>
        </w:rPr>
        <w:t xml:space="preserve"> </w:t>
      </w:r>
      <w:r>
        <w:rPr>
          <w:color w:val="0067B1"/>
          <w:w w:val="115"/>
        </w:rPr>
        <w:t>substance</w:t>
      </w:r>
      <w:r>
        <w:rPr>
          <w:color w:val="0067B1"/>
          <w:spacing w:val="-7"/>
          <w:w w:val="115"/>
        </w:rPr>
        <w:t xml:space="preserve"> </w:t>
      </w:r>
      <w:r>
        <w:rPr>
          <w:color w:val="0067B1"/>
          <w:w w:val="115"/>
        </w:rPr>
        <w:t>use research literature to improve client care and enhance professional growth.</w:t>
      </w:r>
    </w:p>
    <w:p w14:paraId="1CCFCFFC" w14:textId="77777777" w:rsidR="000F75DB" w:rsidRDefault="000C1A9B">
      <w:pPr>
        <w:pStyle w:val="Heading6"/>
      </w:pPr>
      <w:r>
        <w:rPr>
          <w:color w:val="0067B1"/>
          <w:w w:val="110"/>
        </w:rPr>
        <w:t>Competency</w:t>
      </w:r>
      <w:r>
        <w:rPr>
          <w:color w:val="0067B1"/>
          <w:spacing w:val="-23"/>
          <w:w w:val="110"/>
        </w:rPr>
        <w:t xml:space="preserve"> </w:t>
      </w:r>
      <w:r>
        <w:rPr>
          <w:color w:val="0067B1"/>
          <w:spacing w:val="-4"/>
          <w:w w:val="115"/>
        </w:rPr>
        <w:t>118:</w:t>
      </w:r>
    </w:p>
    <w:p w14:paraId="6B6ABFE6" w14:textId="77777777" w:rsidR="000F75DB" w:rsidRDefault="000C1A9B">
      <w:pPr>
        <w:pStyle w:val="BodyText"/>
        <w:spacing w:line="252" w:lineRule="auto"/>
        <w:ind w:left="1440" w:right="1444"/>
      </w:pPr>
      <w:r>
        <w:rPr>
          <w:color w:val="0067B1"/>
          <w:w w:val="115"/>
        </w:rPr>
        <w:t>Recognize</w:t>
      </w:r>
      <w:r>
        <w:rPr>
          <w:color w:val="0067B1"/>
          <w:spacing w:val="-9"/>
          <w:w w:val="115"/>
        </w:rPr>
        <w:t xml:space="preserve"> </w:t>
      </w:r>
      <w:r>
        <w:rPr>
          <w:color w:val="0067B1"/>
          <w:w w:val="115"/>
        </w:rPr>
        <w:t>the</w:t>
      </w:r>
      <w:r>
        <w:rPr>
          <w:color w:val="0067B1"/>
          <w:spacing w:val="-9"/>
          <w:w w:val="115"/>
        </w:rPr>
        <w:t xml:space="preserve"> </w:t>
      </w:r>
      <w:r>
        <w:rPr>
          <w:color w:val="0067B1"/>
          <w:w w:val="115"/>
        </w:rPr>
        <w:t>importance</w:t>
      </w:r>
      <w:r>
        <w:rPr>
          <w:color w:val="0067B1"/>
          <w:spacing w:val="-8"/>
          <w:w w:val="115"/>
        </w:rPr>
        <w:t xml:space="preserve"> </w:t>
      </w:r>
      <w:r>
        <w:rPr>
          <w:color w:val="0067B1"/>
          <w:w w:val="115"/>
        </w:rPr>
        <w:t>of</w:t>
      </w:r>
      <w:r>
        <w:rPr>
          <w:color w:val="0067B1"/>
          <w:spacing w:val="-8"/>
          <w:w w:val="115"/>
        </w:rPr>
        <w:t xml:space="preserve"> </w:t>
      </w:r>
      <w:r>
        <w:rPr>
          <w:color w:val="0067B1"/>
          <w:w w:val="115"/>
        </w:rPr>
        <w:t>individual</w:t>
      </w:r>
      <w:r>
        <w:rPr>
          <w:color w:val="0067B1"/>
          <w:spacing w:val="-8"/>
          <w:w w:val="115"/>
        </w:rPr>
        <w:t xml:space="preserve"> </w:t>
      </w:r>
      <w:r>
        <w:rPr>
          <w:color w:val="0067B1"/>
          <w:w w:val="115"/>
        </w:rPr>
        <w:t>differences</w:t>
      </w:r>
      <w:r>
        <w:rPr>
          <w:color w:val="0067B1"/>
          <w:spacing w:val="-8"/>
          <w:w w:val="115"/>
        </w:rPr>
        <w:t xml:space="preserve"> </w:t>
      </w:r>
      <w:r>
        <w:rPr>
          <w:color w:val="0067B1"/>
          <w:w w:val="115"/>
        </w:rPr>
        <w:t>that</w:t>
      </w:r>
      <w:r>
        <w:rPr>
          <w:color w:val="0067B1"/>
          <w:spacing w:val="-9"/>
          <w:w w:val="115"/>
        </w:rPr>
        <w:t xml:space="preserve"> </w:t>
      </w:r>
      <w:r>
        <w:rPr>
          <w:color w:val="0067B1"/>
          <w:w w:val="115"/>
        </w:rPr>
        <w:t>influence</w:t>
      </w:r>
      <w:r>
        <w:rPr>
          <w:color w:val="0067B1"/>
          <w:spacing w:val="-8"/>
          <w:w w:val="115"/>
        </w:rPr>
        <w:t xml:space="preserve"> </w:t>
      </w:r>
      <w:r>
        <w:rPr>
          <w:color w:val="0067B1"/>
          <w:w w:val="115"/>
        </w:rPr>
        <w:t>client</w:t>
      </w:r>
      <w:r>
        <w:rPr>
          <w:color w:val="0067B1"/>
          <w:spacing w:val="-8"/>
          <w:w w:val="115"/>
        </w:rPr>
        <w:t xml:space="preserve"> </w:t>
      </w:r>
      <w:proofErr w:type="gramStart"/>
      <w:r>
        <w:rPr>
          <w:color w:val="0067B1"/>
          <w:w w:val="115"/>
        </w:rPr>
        <w:t>behavior,</w:t>
      </w:r>
      <w:r>
        <w:rPr>
          <w:color w:val="0067B1"/>
          <w:spacing w:val="-8"/>
          <w:w w:val="115"/>
        </w:rPr>
        <w:t xml:space="preserve"> </w:t>
      </w:r>
      <w:r>
        <w:rPr>
          <w:color w:val="0067B1"/>
          <w:w w:val="115"/>
        </w:rPr>
        <w:t>and</w:t>
      </w:r>
      <w:proofErr w:type="gramEnd"/>
      <w:r>
        <w:rPr>
          <w:color w:val="0067B1"/>
          <w:spacing w:val="-8"/>
          <w:w w:val="115"/>
        </w:rPr>
        <w:t xml:space="preserve"> </w:t>
      </w:r>
      <w:r>
        <w:rPr>
          <w:color w:val="0067B1"/>
          <w:w w:val="115"/>
        </w:rPr>
        <w:t>apply</w:t>
      </w:r>
      <w:r>
        <w:rPr>
          <w:color w:val="0067B1"/>
          <w:spacing w:val="-8"/>
          <w:w w:val="115"/>
        </w:rPr>
        <w:t xml:space="preserve"> </w:t>
      </w:r>
      <w:r>
        <w:rPr>
          <w:color w:val="0067B1"/>
          <w:w w:val="115"/>
        </w:rPr>
        <w:t>this understanding to clinical practice.</w:t>
      </w:r>
    </w:p>
    <w:p w14:paraId="7950D416" w14:textId="77777777" w:rsidR="000F75DB" w:rsidRDefault="000C1A9B">
      <w:pPr>
        <w:pStyle w:val="Heading6"/>
      </w:pPr>
      <w:r>
        <w:rPr>
          <w:color w:val="0067B1"/>
          <w:w w:val="110"/>
        </w:rPr>
        <w:t>Competency</w:t>
      </w:r>
      <w:r>
        <w:rPr>
          <w:color w:val="0067B1"/>
          <w:spacing w:val="-23"/>
          <w:w w:val="110"/>
        </w:rPr>
        <w:t xml:space="preserve"> </w:t>
      </w:r>
      <w:r>
        <w:rPr>
          <w:color w:val="0067B1"/>
          <w:spacing w:val="-4"/>
          <w:w w:val="115"/>
        </w:rPr>
        <w:t>119:</w:t>
      </w:r>
    </w:p>
    <w:p w14:paraId="2CE541CF" w14:textId="77777777" w:rsidR="000F75DB" w:rsidRDefault="000C1A9B">
      <w:pPr>
        <w:pStyle w:val="BodyText"/>
        <w:spacing w:line="246" w:lineRule="exact"/>
        <w:ind w:left="1440"/>
      </w:pPr>
      <w:r>
        <w:rPr>
          <w:color w:val="0067B1"/>
          <w:w w:val="115"/>
        </w:rPr>
        <w:t>Use</w:t>
      </w:r>
      <w:r>
        <w:rPr>
          <w:color w:val="0067B1"/>
          <w:spacing w:val="-9"/>
          <w:w w:val="115"/>
        </w:rPr>
        <w:t xml:space="preserve"> </w:t>
      </w:r>
      <w:r>
        <w:rPr>
          <w:color w:val="0067B1"/>
          <w:w w:val="115"/>
        </w:rPr>
        <w:t>a</w:t>
      </w:r>
      <w:r>
        <w:rPr>
          <w:color w:val="0067B1"/>
          <w:spacing w:val="-9"/>
          <w:w w:val="115"/>
        </w:rPr>
        <w:t xml:space="preserve"> </w:t>
      </w:r>
      <w:r>
        <w:rPr>
          <w:color w:val="0067B1"/>
          <w:w w:val="115"/>
        </w:rPr>
        <w:t>range</w:t>
      </w:r>
      <w:r>
        <w:rPr>
          <w:color w:val="0067B1"/>
          <w:spacing w:val="-10"/>
          <w:w w:val="115"/>
        </w:rPr>
        <w:t xml:space="preserve"> </w:t>
      </w:r>
      <w:r>
        <w:rPr>
          <w:color w:val="0067B1"/>
          <w:w w:val="115"/>
        </w:rPr>
        <w:t>of</w:t>
      </w:r>
      <w:r>
        <w:rPr>
          <w:color w:val="0067B1"/>
          <w:spacing w:val="-9"/>
          <w:w w:val="115"/>
        </w:rPr>
        <w:t xml:space="preserve"> </w:t>
      </w:r>
      <w:r>
        <w:rPr>
          <w:color w:val="0067B1"/>
          <w:w w:val="115"/>
        </w:rPr>
        <w:t>supervisory</w:t>
      </w:r>
      <w:r>
        <w:rPr>
          <w:color w:val="0067B1"/>
          <w:spacing w:val="-9"/>
          <w:w w:val="115"/>
        </w:rPr>
        <w:t xml:space="preserve"> </w:t>
      </w:r>
      <w:r>
        <w:rPr>
          <w:color w:val="0067B1"/>
          <w:w w:val="115"/>
        </w:rPr>
        <w:t>options</w:t>
      </w:r>
      <w:r>
        <w:rPr>
          <w:color w:val="0067B1"/>
          <w:spacing w:val="-9"/>
          <w:w w:val="115"/>
        </w:rPr>
        <w:t xml:space="preserve"> </w:t>
      </w:r>
      <w:r>
        <w:rPr>
          <w:color w:val="0067B1"/>
          <w:w w:val="115"/>
        </w:rPr>
        <w:t>to</w:t>
      </w:r>
      <w:r>
        <w:rPr>
          <w:color w:val="0067B1"/>
          <w:spacing w:val="-10"/>
          <w:w w:val="115"/>
        </w:rPr>
        <w:t xml:space="preserve"> </w:t>
      </w:r>
      <w:r>
        <w:rPr>
          <w:color w:val="0067B1"/>
          <w:w w:val="115"/>
        </w:rPr>
        <w:t>process</w:t>
      </w:r>
      <w:r>
        <w:rPr>
          <w:color w:val="0067B1"/>
          <w:spacing w:val="-10"/>
          <w:w w:val="115"/>
        </w:rPr>
        <w:t xml:space="preserve"> </w:t>
      </w:r>
      <w:r>
        <w:rPr>
          <w:color w:val="0067B1"/>
          <w:w w:val="115"/>
        </w:rPr>
        <w:t>personal</w:t>
      </w:r>
      <w:r>
        <w:rPr>
          <w:color w:val="0067B1"/>
          <w:spacing w:val="-9"/>
          <w:w w:val="115"/>
        </w:rPr>
        <w:t xml:space="preserve"> </w:t>
      </w:r>
      <w:r>
        <w:rPr>
          <w:color w:val="0067B1"/>
          <w:w w:val="115"/>
        </w:rPr>
        <w:t>feelings</w:t>
      </w:r>
      <w:r>
        <w:rPr>
          <w:color w:val="0067B1"/>
          <w:spacing w:val="-9"/>
          <w:w w:val="115"/>
        </w:rPr>
        <w:t xml:space="preserve"> </w:t>
      </w:r>
      <w:r>
        <w:rPr>
          <w:color w:val="0067B1"/>
          <w:w w:val="115"/>
        </w:rPr>
        <w:t>and</w:t>
      </w:r>
      <w:r>
        <w:rPr>
          <w:color w:val="0067B1"/>
          <w:spacing w:val="-9"/>
          <w:w w:val="115"/>
        </w:rPr>
        <w:t xml:space="preserve"> </w:t>
      </w:r>
      <w:r>
        <w:rPr>
          <w:color w:val="0067B1"/>
          <w:w w:val="115"/>
        </w:rPr>
        <w:t>concerns</w:t>
      </w:r>
      <w:r>
        <w:rPr>
          <w:color w:val="0067B1"/>
          <w:spacing w:val="-9"/>
          <w:w w:val="115"/>
        </w:rPr>
        <w:t xml:space="preserve"> </w:t>
      </w:r>
      <w:r>
        <w:rPr>
          <w:color w:val="0067B1"/>
          <w:w w:val="115"/>
        </w:rPr>
        <w:t>about</w:t>
      </w:r>
      <w:r>
        <w:rPr>
          <w:color w:val="0067B1"/>
          <w:spacing w:val="-9"/>
          <w:w w:val="115"/>
        </w:rPr>
        <w:t xml:space="preserve"> </w:t>
      </w:r>
      <w:r>
        <w:rPr>
          <w:color w:val="0067B1"/>
          <w:spacing w:val="-2"/>
          <w:w w:val="115"/>
        </w:rPr>
        <w:t>clients.</w:t>
      </w:r>
    </w:p>
    <w:p w14:paraId="721A78BD" w14:textId="77777777" w:rsidR="000F75DB" w:rsidRDefault="000F75DB">
      <w:pPr>
        <w:pStyle w:val="BodyText"/>
        <w:spacing w:before="7"/>
        <w:rPr>
          <w:sz w:val="19"/>
        </w:rPr>
      </w:pPr>
    </w:p>
    <w:p w14:paraId="7C96E2FE"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4"/>
          <w:w w:val="110"/>
        </w:rPr>
        <w:t>120:</w:t>
      </w:r>
    </w:p>
    <w:p w14:paraId="438F1FB0" w14:textId="77777777" w:rsidR="000F75DB" w:rsidRDefault="000C1A9B">
      <w:pPr>
        <w:pStyle w:val="BodyText"/>
        <w:spacing w:line="252" w:lineRule="auto"/>
        <w:ind w:left="1440" w:right="1621"/>
      </w:pPr>
      <w:r>
        <w:rPr>
          <w:color w:val="0067B1"/>
          <w:w w:val="115"/>
        </w:rPr>
        <w:t>Conduct</w:t>
      </w:r>
      <w:r>
        <w:rPr>
          <w:color w:val="0067B1"/>
          <w:spacing w:val="-9"/>
          <w:w w:val="115"/>
        </w:rPr>
        <w:t xml:space="preserve"> </w:t>
      </w:r>
      <w:r>
        <w:rPr>
          <w:color w:val="0067B1"/>
          <w:w w:val="115"/>
        </w:rPr>
        <w:t>self-evaluations</w:t>
      </w:r>
      <w:r>
        <w:rPr>
          <w:color w:val="0067B1"/>
          <w:spacing w:val="-9"/>
          <w:w w:val="115"/>
        </w:rPr>
        <w:t xml:space="preserve"> </w:t>
      </w:r>
      <w:r>
        <w:rPr>
          <w:color w:val="0067B1"/>
          <w:w w:val="115"/>
        </w:rPr>
        <w:t>of</w:t>
      </w:r>
      <w:r>
        <w:rPr>
          <w:color w:val="0067B1"/>
          <w:spacing w:val="-9"/>
          <w:w w:val="115"/>
        </w:rPr>
        <w:t xml:space="preserve"> </w:t>
      </w:r>
      <w:r>
        <w:rPr>
          <w:color w:val="0067B1"/>
          <w:w w:val="115"/>
        </w:rPr>
        <w:t>professional</w:t>
      </w:r>
      <w:r>
        <w:rPr>
          <w:color w:val="0067B1"/>
          <w:spacing w:val="-10"/>
          <w:w w:val="115"/>
        </w:rPr>
        <w:t xml:space="preserve"> </w:t>
      </w:r>
      <w:r>
        <w:rPr>
          <w:color w:val="0067B1"/>
          <w:w w:val="115"/>
        </w:rPr>
        <w:t>performance</w:t>
      </w:r>
      <w:r>
        <w:rPr>
          <w:color w:val="0067B1"/>
          <w:spacing w:val="-10"/>
          <w:w w:val="115"/>
        </w:rPr>
        <w:t xml:space="preserve"> </w:t>
      </w:r>
      <w:r>
        <w:rPr>
          <w:color w:val="0067B1"/>
          <w:w w:val="115"/>
        </w:rPr>
        <w:t>applying</w:t>
      </w:r>
      <w:r>
        <w:rPr>
          <w:color w:val="0067B1"/>
          <w:spacing w:val="-9"/>
          <w:w w:val="115"/>
        </w:rPr>
        <w:t xml:space="preserve"> </w:t>
      </w:r>
      <w:r>
        <w:rPr>
          <w:color w:val="0067B1"/>
          <w:w w:val="115"/>
        </w:rPr>
        <w:t>ethical,</w:t>
      </w:r>
      <w:r>
        <w:rPr>
          <w:color w:val="0067B1"/>
          <w:spacing w:val="-9"/>
          <w:w w:val="115"/>
        </w:rPr>
        <w:t xml:space="preserve"> </w:t>
      </w:r>
      <w:r>
        <w:rPr>
          <w:color w:val="0067B1"/>
          <w:w w:val="115"/>
        </w:rPr>
        <w:t>legal,</w:t>
      </w:r>
      <w:r>
        <w:rPr>
          <w:color w:val="0067B1"/>
          <w:spacing w:val="-10"/>
          <w:w w:val="115"/>
        </w:rPr>
        <w:t xml:space="preserve"> </w:t>
      </w:r>
      <w:r>
        <w:rPr>
          <w:color w:val="0067B1"/>
          <w:w w:val="115"/>
        </w:rPr>
        <w:t>and</w:t>
      </w:r>
      <w:r>
        <w:rPr>
          <w:color w:val="0067B1"/>
          <w:spacing w:val="-9"/>
          <w:w w:val="115"/>
        </w:rPr>
        <w:t xml:space="preserve"> </w:t>
      </w:r>
      <w:r>
        <w:rPr>
          <w:color w:val="0067B1"/>
          <w:w w:val="115"/>
        </w:rPr>
        <w:t>professional standards to enhance self-awareness and performance.</w:t>
      </w:r>
    </w:p>
    <w:p w14:paraId="64BF6EB0" w14:textId="77777777" w:rsidR="000F75DB" w:rsidRDefault="000C1A9B">
      <w:pPr>
        <w:pStyle w:val="Heading6"/>
      </w:pPr>
      <w:r>
        <w:rPr>
          <w:color w:val="0067B1"/>
          <w:w w:val="110"/>
        </w:rPr>
        <w:t>Competency</w:t>
      </w:r>
      <w:r>
        <w:rPr>
          <w:color w:val="0067B1"/>
          <w:spacing w:val="-23"/>
          <w:w w:val="110"/>
        </w:rPr>
        <w:t xml:space="preserve"> </w:t>
      </w:r>
      <w:r>
        <w:rPr>
          <w:color w:val="0067B1"/>
          <w:spacing w:val="-4"/>
          <w:w w:val="115"/>
        </w:rPr>
        <w:t>121:</w:t>
      </w:r>
    </w:p>
    <w:p w14:paraId="1F064848" w14:textId="77777777" w:rsidR="000F75DB" w:rsidRDefault="000C1A9B">
      <w:pPr>
        <w:pStyle w:val="BodyText"/>
        <w:spacing w:line="246" w:lineRule="exact"/>
        <w:ind w:left="1440"/>
      </w:pPr>
      <w:r>
        <w:rPr>
          <w:color w:val="0067B1"/>
          <w:w w:val="115"/>
        </w:rPr>
        <w:t>Obtain</w:t>
      </w:r>
      <w:r>
        <w:rPr>
          <w:color w:val="0067B1"/>
          <w:spacing w:val="-14"/>
          <w:w w:val="115"/>
        </w:rPr>
        <w:t xml:space="preserve"> </w:t>
      </w:r>
      <w:r>
        <w:rPr>
          <w:color w:val="0067B1"/>
          <w:w w:val="115"/>
        </w:rPr>
        <w:t>appropriate</w:t>
      </w:r>
      <w:r>
        <w:rPr>
          <w:color w:val="0067B1"/>
          <w:spacing w:val="-14"/>
          <w:w w:val="115"/>
        </w:rPr>
        <w:t xml:space="preserve"> </w:t>
      </w:r>
      <w:r>
        <w:rPr>
          <w:color w:val="0067B1"/>
          <w:w w:val="115"/>
        </w:rPr>
        <w:t>continuing</w:t>
      </w:r>
      <w:r>
        <w:rPr>
          <w:color w:val="0067B1"/>
          <w:spacing w:val="-14"/>
          <w:w w:val="115"/>
        </w:rPr>
        <w:t xml:space="preserve"> </w:t>
      </w:r>
      <w:r>
        <w:rPr>
          <w:color w:val="0067B1"/>
          <w:w w:val="115"/>
        </w:rPr>
        <w:t>professional</w:t>
      </w:r>
      <w:r>
        <w:rPr>
          <w:color w:val="0067B1"/>
          <w:spacing w:val="-15"/>
          <w:w w:val="115"/>
        </w:rPr>
        <w:t xml:space="preserve"> </w:t>
      </w:r>
      <w:r>
        <w:rPr>
          <w:color w:val="0067B1"/>
          <w:spacing w:val="-2"/>
          <w:w w:val="115"/>
        </w:rPr>
        <w:t>education.</w:t>
      </w:r>
    </w:p>
    <w:p w14:paraId="4F0FACAD" w14:textId="77777777" w:rsidR="000F75DB" w:rsidRDefault="000F75DB">
      <w:pPr>
        <w:pStyle w:val="BodyText"/>
        <w:spacing w:before="7"/>
        <w:rPr>
          <w:sz w:val="19"/>
        </w:rPr>
      </w:pPr>
    </w:p>
    <w:p w14:paraId="27603D5E"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4"/>
          <w:w w:val="110"/>
        </w:rPr>
        <w:t>122:</w:t>
      </w:r>
    </w:p>
    <w:p w14:paraId="321F14CB" w14:textId="77777777" w:rsidR="000F75DB" w:rsidRDefault="000C1A9B">
      <w:pPr>
        <w:pStyle w:val="BodyText"/>
        <w:spacing w:line="246" w:lineRule="exact"/>
        <w:ind w:left="1440"/>
      </w:pPr>
      <w:r>
        <w:rPr>
          <w:color w:val="0067B1"/>
          <w:w w:val="115"/>
        </w:rPr>
        <w:t>Participate</w:t>
      </w:r>
      <w:r>
        <w:rPr>
          <w:color w:val="0067B1"/>
          <w:spacing w:val="-11"/>
          <w:w w:val="115"/>
        </w:rPr>
        <w:t xml:space="preserve"> </w:t>
      </w:r>
      <w:r>
        <w:rPr>
          <w:color w:val="0067B1"/>
          <w:w w:val="115"/>
        </w:rPr>
        <w:t>in</w:t>
      </w:r>
      <w:r>
        <w:rPr>
          <w:color w:val="0067B1"/>
          <w:spacing w:val="-11"/>
          <w:w w:val="115"/>
        </w:rPr>
        <w:t xml:space="preserve"> </w:t>
      </w:r>
      <w:r>
        <w:rPr>
          <w:color w:val="0067B1"/>
          <w:w w:val="115"/>
        </w:rPr>
        <w:t>ongoing</w:t>
      </w:r>
      <w:r>
        <w:rPr>
          <w:color w:val="0067B1"/>
          <w:spacing w:val="-10"/>
          <w:w w:val="115"/>
        </w:rPr>
        <w:t xml:space="preserve"> </w:t>
      </w:r>
      <w:r>
        <w:rPr>
          <w:color w:val="0067B1"/>
          <w:w w:val="115"/>
        </w:rPr>
        <w:t>supervision</w:t>
      </w:r>
      <w:r>
        <w:rPr>
          <w:color w:val="0067B1"/>
          <w:spacing w:val="-11"/>
          <w:w w:val="115"/>
        </w:rPr>
        <w:t xml:space="preserve"> </w:t>
      </w:r>
      <w:r>
        <w:rPr>
          <w:color w:val="0067B1"/>
          <w:w w:val="115"/>
        </w:rPr>
        <w:t>and</w:t>
      </w:r>
      <w:r>
        <w:rPr>
          <w:color w:val="0067B1"/>
          <w:spacing w:val="-10"/>
          <w:w w:val="115"/>
        </w:rPr>
        <w:t xml:space="preserve"> </w:t>
      </w:r>
      <w:r>
        <w:rPr>
          <w:color w:val="0067B1"/>
          <w:spacing w:val="-2"/>
          <w:w w:val="115"/>
        </w:rPr>
        <w:t>consultation.</w:t>
      </w:r>
    </w:p>
    <w:p w14:paraId="6D6D7AD2" w14:textId="77777777" w:rsidR="000F75DB" w:rsidRDefault="000F75DB">
      <w:pPr>
        <w:pStyle w:val="BodyText"/>
        <w:spacing w:before="7"/>
        <w:rPr>
          <w:sz w:val="19"/>
        </w:rPr>
      </w:pPr>
    </w:p>
    <w:p w14:paraId="1C0DCAA5" w14:textId="77777777" w:rsidR="000F75DB" w:rsidRDefault="000C1A9B">
      <w:pPr>
        <w:pStyle w:val="Heading6"/>
        <w:spacing w:before="0"/>
      </w:pPr>
      <w:r>
        <w:rPr>
          <w:color w:val="0067B1"/>
          <w:w w:val="110"/>
        </w:rPr>
        <w:t>Competency</w:t>
      </w:r>
      <w:r>
        <w:rPr>
          <w:color w:val="0067B1"/>
          <w:spacing w:val="-23"/>
          <w:w w:val="110"/>
        </w:rPr>
        <w:t xml:space="preserve"> </w:t>
      </w:r>
      <w:r>
        <w:rPr>
          <w:color w:val="0067B1"/>
          <w:spacing w:val="-4"/>
          <w:w w:val="110"/>
        </w:rPr>
        <w:t>123:</w:t>
      </w:r>
    </w:p>
    <w:p w14:paraId="5823D543" w14:textId="77777777" w:rsidR="000F75DB" w:rsidRDefault="000C1A9B">
      <w:pPr>
        <w:pStyle w:val="BodyText"/>
        <w:spacing w:line="246" w:lineRule="exact"/>
        <w:ind w:left="1440"/>
      </w:pPr>
      <w:r>
        <w:rPr>
          <w:color w:val="0067B1"/>
          <w:w w:val="115"/>
        </w:rPr>
        <w:t>Develop</w:t>
      </w:r>
      <w:r>
        <w:rPr>
          <w:color w:val="0067B1"/>
          <w:spacing w:val="-6"/>
          <w:w w:val="115"/>
        </w:rPr>
        <w:t xml:space="preserve"> </w:t>
      </w:r>
      <w:r>
        <w:rPr>
          <w:color w:val="0067B1"/>
          <w:w w:val="115"/>
        </w:rPr>
        <w:t>and</w:t>
      </w:r>
      <w:r>
        <w:rPr>
          <w:color w:val="0067B1"/>
          <w:spacing w:val="-6"/>
          <w:w w:val="115"/>
        </w:rPr>
        <w:t xml:space="preserve"> </w:t>
      </w:r>
      <w:r>
        <w:rPr>
          <w:color w:val="0067B1"/>
          <w:w w:val="115"/>
        </w:rPr>
        <w:t>use</w:t>
      </w:r>
      <w:r>
        <w:rPr>
          <w:color w:val="0067B1"/>
          <w:spacing w:val="-7"/>
          <w:w w:val="115"/>
        </w:rPr>
        <w:t xml:space="preserve"> </w:t>
      </w:r>
      <w:r>
        <w:rPr>
          <w:color w:val="0067B1"/>
          <w:w w:val="115"/>
        </w:rPr>
        <w:t>strategies</w:t>
      </w:r>
      <w:r>
        <w:rPr>
          <w:color w:val="0067B1"/>
          <w:spacing w:val="-6"/>
          <w:w w:val="115"/>
        </w:rPr>
        <w:t xml:space="preserve"> </w:t>
      </w:r>
      <w:r>
        <w:rPr>
          <w:color w:val="0067B1"/>
          <w:w w:val="115"/>
        </w:rPr>
        <w:t>to</w:t>
      </w:r>
      <w:r>
        <w:rPr>
          <w:color w:val="0067B1"/>
          <w:spacing w:val="-7"/>
          <w:w w:val="115"/>
        </w:rPr>
        <w:t xml:space="preserve"> </w:t>
      </w:r>
      <w:r>
        <w:rPr>
          <w:color w:val="0067B1"/>
          <w:w w:val="115"/>
        </w:rPr>
        <w:t>maintain</w:t>
      </w:r>
      <w:r>
        <w:rPr>
          <w:color w:val="0067B1"/>
          <w:spacing w:val="-6"/>
          <w:w w:val="115"/>
        </w:rPr>
        <w:t xml:space="preserve"> </w:t>
      </w:r>
      <w:r>
        <w:rPr>
          <w:color w:val="0067B1"/>
          <w:w w:val="115"/>
        </w:rPr>
        <w:t>one’s</w:t>
      </w:r>
      <w:r>
        <w:rPr>
          <w:color w:val="0067B1"/>
          <w:spacing w:val="-6"/>
          <w:w w:val="115"/>
        </w:rPr>
        <w:t xml:space="preserve"> </w:t>
      </w:r>
      <w:r>
        <w:rPr>
          <w:color w:val="0067B1"/>
          <w:w w:val="115"/>
        </w:rPr>
        <w:t>physical</w:t>
      </w:r>
      <w:r>
        <w:rPr>
          <w:color w:val="0067B1"/>
          <w:spacing w:val="-7"/>
          <w:w w:val="115"/>
        </w:rPr>
        <w:t xml:space="preserve"> </w:t>
      </w:r>
      <w:r>
        <w:rPr>
          <w:color w:val="0067B1"/>
          <w:w w:val="115"/>
        </w:rPr>
        <w:t>and</w:t>
      </w:r>
      <w:r>
        <w:rPr>
          <w:color w:val="0067B1"/>
          <w:spacing w:val="-6"/>
          <w:w w:val="115"/>
        </w:rPr>
        <w:t xml:space="preserve"> </w:t>
      </w:r>
      <w:r>
        <w:rPr>
          <w:color w:val="0067B1"/>
          <w:w w:val="115"/>
        </w:rPr>
        <w:t>mental</w:t>
      </w:r>
      <w:r>
        <w:rPr>
          <w:color w:val="0067B1"/>
          <w:spacing w:val="-6"/>
          <w:w w:val="115"/>
        </w:rPr>
        <w:t xml:space="preserve"> </w:t>
      </w:r>
      <w:r>
        <w:rPr>
          <w:color w:val="0067B1"/>
          <w:spacing w:val="-2"/>
          <w:w w:val="115"/>
        </w:rPr>
        <w:t>health.</w:t>
      </w:r>
    </w:p>
    <w:p w14:paraId="71B94374" w14:textId="77777777" w:rsidR="000F75DB" w:rsidRDefault="000F75DB">
      <w:pPr>
        <w:spacing w:line="246" w:lineRule="exact"/>
        <w:sectPr w:rsidR="000F75DB">
          <w:pgSz w:w="12240" w:h="15840"/>
          <w:pgMar w:top="980" w:right="0" w:bottom="780" w:left="0" w:header="683" w:footer="583" w:gutter="0"/>
          <w:cols w:space="720"/>
        </w:sectPr>
      </w:pPr>
    </w:p>
    <w:p w14:paraId="6B5DAA5B" w14:textId="77777777" w:rsidR="000F75DB" w:rsidRDefault="000F75DB">
      <w:pPr>
        <w:pStyle w:val="BodyText"/>
        <w:rPr>
          <w:sz w:val="23"/>
        </w:rPr>
      </w:pPr>
    </w:p>
    <w:p w14:paraId="035D5096" w14:textId="77777777" w:rsidR="000F75DB" w:rsidRDefault="000C1A9B">
      <w:pPr>
        <w:pStyle w:val="Heading5"/>
        <w:spacing w:before="192" w:line="206" w:lineRule="auto"/>
        <w:ind w:left="1440" w:right="2260" w:hanging="1"/>
      </w:pPr>
      <w:bookmarkStart w:id="52" w:name="Appendix_C_-_National_Validation_Study:_"/>
      <w:bookmarkStart w:id="53" w:name="_bookmark26"/>
      <w:bookmarkEnd w:id="52"/>
      <w:bookmarkEnd w:id="53"/>
      <w:r>
        <w:rPr>
          <w:color w:val="0067B1"/>
          <w:sz w:val="54"/>
        </w:rPr>
        <w:t>A</w:t>
      </w:r>
      <w:r>
        <w:rPr>
          <w:color w:val="0067B1"/>
        </w:rPr>
        <w:t>PPendix</w:t>
      </w:r>
      <w:r>
        <w:rPr>
          <w:color w:val="0067B1"/>
          <w:spacing w:val="-8"/>
        </w:rPr>
        <w:t xml:space="preserve"> </w:t>
      </w:r>
      <w:r>
        <w:rPr>
          <w:color w:val="0067B1"/>
          <w:sz w:val="54"/>
        </w:rPr>
        <w:t>c</w:t>
      </w:r>
      <w:r>
        <w:rPr>
          <w:color w:val="0067B1"/>
          <w:spacing w:val="-34"/>
          <w:sz w:val="54"/>
        </w:rPr>
        <w:t xml:space="preserve"> </w:t>
      </w:r>
      <w:r>
        <w:rPr>
          <w:color w:val="0067B1"/>
          <w:sz w:val="54"/>
        </w:rPr>
        <w:t>–</w:t>
      </w:r>
      <w:r>
        <w:rPr>
          <w:color w:val="0067B1"/>
          <w:spacing w:val="-34"/>
          <w:sz w:val="54"/>
        </w:rPr>
        <w:t xml:space="preserve"> </w:t>
      </w:r>
      <w:r>
        <w:rPr>
          <w:color w:val="0067B1"/>
          <w:sz w:val="54"/>
        </w:rPr>
        <w:t>n</w:t>
      </w:r>
      <w:r>
        <w:rPr>
          <w:color w:val="0067B1"/>
        </w:rPr>
        <w:t xml:space="preserve">AtionAl </w:t>
      </w:r>
      <w:r>
        <w:rPr>
          <w:color w:val="0067B1"/>
          <w:sz w:val="54"/>
        </w:rPr>
        <w:t>V</w:t>
      </w:r>
      <w:r>
        <w:rPr>
          <w:color w:val="0067B1"/>
        </w:rPr>
        <w:t xml:space="preserve">AlidAtion </w:t>
      </w:r>
      <w:r>
        <w:rPr>
          <w:color w:val="0067B1"/>
          <w:sz w:val="54"/>
        </w:rPr>
        <w:t>s</w:t>
      </w:r>
      <w:r>
        <w:rPr>
          <w:color w:val="0067B1"/>
        </w:rPr>
        <w:t>tudy</w:t>
      </w:r>
      <w:r>
        <w:rPr>
          <w:color w:val="0067B1"/>
          <w:sz w:val="54"/>
        </w:rPr>
        <w:t>: d</w:t>
      </w:r>
      <w:r>
        <w:rPr>
          <w:color w:val="0067B1"/>
        </w:rPr>
        <w:t xml:space="preserve">efining </w:t>
      </w:r>
      <w:proofErr w:type="gramStart"/>
      <w:r>
        <w:rPr>
          <w:color w:val="0067B1"/>
        </w:rPr>
        <w:t>And</w:t>
      </w:r>
      <w:proofErr w:type="gramEnd"/>
      <w:r>
        <w:rPr>
          <w:color w:val="0067B1"/>
        </w:rPr>
        <w:t xml:space="preserve"> </w:t>
      </w:r>
      <w:r>
        <w:rPr>
          <w:color w:val="0067B1"/>
          <w:sz w:val="54"/>
        </w:rPr>
        <w:t>m</w:t>
      </w:r>
      <w:r>
        <w:rPr>
          <w:color w:val="0067B1"/>
        </w:rPr>
        <w:t>eAsuring tHe</w:t>
      </w:r>
    </w:p>
    <w:p w14:paraId="2DE930C8" w14:textId="77777777" w:rsidR="000F75DB" w:rsidRDefault="000C1A9B">
      <w:pPr>
        <w:spacing w:line="537" w:lineRule="exact"/>
        <w:ind w:left="1439"/>
        <w:rPr>
          <w:b/>
          <w:sz w:val="38"/>
        </w:rPr>
      </w:pPr>
      <w:r>
        <w:rPr>
          <w:b/>
          <w:color w:val="0067B1"/>
          <w:w w:val="105"/>
          <w:sz w:val="54"/>
        </w:rPr>
        <w:t>c</w:t>
      </w:r>
      <w:r>
        <w:rPr>
          <w:b/>
          <w:color w:val="0067B1"/>
          <w:w w:val="105"/>
          <w:sz w:val="38"/>
        </w:rPr>
        <w:t xml:space="preserve">omPetence of </w:t>
      </w:r>
      <w:r>
        <w:rPr>
          <w:b/>
          <w:color w:val="0067B1"/>
          <w:w w:val="105"/>
          <w:sz w:val="54"/>
        </w:rPr>
        <w:t>A</w:t>
      </w:r>
      <w:r>
        <w:rPr>
          <w:b/>
          <w:color w:val="0067B1"/>
          <w:w w:val="105"/>
          <w:sz w:val="38"/>
        </w:rPr>
        <w:t xml:space="preserve">ddiction </w:t>
      </w:r>
      <w:r>
        <w:rPr>
          <w:b/>
          <w:color w:val="0067B1"/>
          <w:spacing w:val="-2"/>
          <w:w w:val="105"/>
          <w:sz w:val="54"/>
        </w:rPr>
        <w:t>c</w:t>
      </w:r>
      <w:r>
        <w:rPr>
          <w:b/>
          <w:color w:val="0067B1"/>
          <w:spacing w:val="-2"/>
          <w:w w:val="105"/>
          <w:sz w:val="38"/>
        </w:rPr>
        <w:t>ounselors</w:t>
      </w:r>
    </w:p>
    <w:p w14:paraId="66013B86" w14:textId="77777777" w:rsidR="000F75DB" w:rsidRDefault="000C1A9B">
      <w:pPr>
        <w:pStyle w:val="BodyText"/>
        <w:spacing w:before="10"/>
        <w:rPr>
          <w:b/>
          <w:sz w:val="19"/>
        </w:rPr>
      </w:pPr>
      <w:r>
        <w:pict w14:anchorId="4B3A4B07">
          <v:shape id="docshape393" o:spid="_x0000_s2373" style="position:absolute;margin-left:1in;margin-top:12.4pt;width:357.8pt;height:9.35pt;z-index:-15570432;mso-wrap-distance-left:0;mso-wrap-distance-right:0;mso-position-horizontal-relative:page" coordorigin="1440,248" coordsize="7156,187" o:spt="100" adj="0,,0" path="m1621,338r-91,-90l1440,338r90,91l1621,338xm1805,338r-90,-90l1625,338r90,91l1805,338xm1987,339r-90,-90l1806,339r91,91l1987,339xm2172,339r-91,-90l1991,339r90,91l2172,339xm2353,339r-90,-90l2172,339r91,91l2353,339xm2538,339r-91,-90l2357,339r90,91l2538,339xm2719,340r-90,-90l2538,340r91,91l2719,340xm2904,340r-91,-90l2723,340r90,91l2904,340xm3088,339r-91,-90l2907,339r90,91l3088,339xm3269,339r-90,-90l3088,339r91,91l3269,339xm3454,339r-91,-90l3273,339r90,91l3454,339xm3635,340r-90,-90l3454,340r91,91l3635,340xm3820,340r-90,-90l3639,340r91,91l3820,340xm4001,339r-91,-90l3820,339r90,91l4001,339xm4185,339r-90,-90l4005,339r90,91l4185,339xm4367,340r-91,-90l4186,340r90,91l4367,340xm4551,340r-90,-90l4371,340r90,91l4551,340xm4741,342r-91,-91l4560,342r90,90l4741,342xm4925,342r-90,-91l4745,342r90,90l4925,342xm5107,341r-90,-91l4926,341r91,90l5107,341xm5292,341r-91,-91l5111,341r90,90l5292,341xm5473,342r-90,-91l5292,342r91,90l5473,342xm5658,342r-91,-91l5477,342r90,90l5658,342xm5839,342r-90,-91l5658,342r91,90l5839,342xm6024,342r-91,-91l5843,342r90,90l6024,342xm6205,343r-90,-91l6025,343r90,90l6205,343xm6390,343r-90,-91l6209,343r91,90l6390,343xm6574,342r-91,-91l6393,342r90,90l6574,342xm6755,342r-90,-91l6575,342r90,90l6755,342xm6940,342r-90,-91l6759,342r91,90l6940,342xm7121,343r-90,-91l6941,343r90,90l7121,343xm7306,343r-90,-91l7125,343r91,90l7306,343xm7487,342r-91,-91l7306,342r90,90l7487,342xm7671,342r-90,-91l7491,342r90,90l7671,342xm7853,343r-90,-91l7672,343r91,90l7853,343xm8038,343r-91,-91l7857,343r90,90l8038,343xm8227,344r-90,-90l8046,344r91,90l8227,344xm8412,344r-91,-90l8231,344r90,90l8412,344xm8596,344r-91,-90l8415,344r90,91l8596,344xe" fillcolor="#7fb3d8" stroked="f">
            <v:stroke joinstyle="round"/>
            <v:formulas/>
            <v:path arrowok="t" o:connecttype="segments"/>
            <w10:wrap type="topAndBottom" anchorx="page"/>
          </v:shape>
        </w:pict>
      </w:r>
    </w:p>
    <w:p w14:paraId="58557FD6" w14:textId="77777777" w:rsidR="000F75DB" w:rsidRDefault="000C1A9B">
      <w:pPr>
        <w:pStyle w:val="BodyText"/>
        <w:spacing w:before="142"/>
        <w:ind w:left="237" w:right="255"/>
        <w:jc w:val="center"/>
      </w:pPr>
      <w:r>
        <w:rPr>
          <w:color w:val="0067B1"/>
          <w:w w:val="110"/>
        </w:rPr>
        <w:t>Paula</w:t>
      </w:r>
      <w:r>
        <w:rPr>
          <w:color w:val="0067B1"/>
          <w:spacing w:val="-5"/>
          <w:w w:val="110"/>
        </w:rPr>
        <w:t xml:space="preserve"> </w:t>
      </w:r>
      <w:r>
        <w:rPr>
          <w:color w:val="0067B1"/>
          <w:w w:val="110"/>
        </w:rPr>
        <w:t>K.</w:t>
      </w:r>
      <w:r>
        <w:rPr>
          <w:color w:val="0067B1"/>
          <w:spacing w:val="-4"/>
          <w:w w:val="110"/>
        </w:rPr>
        <w:t xml:space="preserve"> </w:t>
      </w:r>
      <w:r>
        <w:rPr>
          <w:color w:val="0067B1"/>
          <w:w w:val="110"/>
        </w:rPr>
        <w:t>Horvatich,</w:t>
      </w:r>
      <w:r>
        <w:rPr>
          <w:color w:val="0067B1"/>
          <w:spacing w:val="-4"/>
          <w:w w:val="110"/>
        </w:rPr>
        <w:t xml:space="preserve"> </w:t>
      </w:r>
      <w:r>
        <w:rPr>
          <w:color w:val="0067B1"/>
          <w:w w:val="110"/>
        </w:rPr>
        <w:t>Ph.D.,</w:t>
      </w:r>
      <w:r>
        <w:rPr>
          <w:color w:val="0067B1"/>
          <w:spacing w:val="-5"/>
          <w:w w:val="110"/>
        </w:rPr>
        <w:t xml:space="preserve"> </w:t>
      </w:r>
      <w:r>
        <w:rPr>
          <w:color w:val="0067B1"/>
          <w:w w:val="110"/>
        </w:rPr>
        <w:t>and</w:t>
      </w:r>
      <w:r>
        <w:rPr>
          <w:color w:val="0067B1"/>
          <w:spacing w:val="-4"/>
          <w:w w:val="110"/>
        </w:rPr>
        <w:t xml:space="preserve"> </w:t>
      </w:r>
      <w:r>
        <w:rPr>
          <w:color w:val="0067B1"/>
          <w:w w:val="110"/>
        </w:rPr>
        <w:t>Jon</w:t>
      </w:r>
      <w:r>
        <w:rPr>
          <w:color w:val="0067B1"/>
          <w:spacing w:val="-5"/>
          <w:w w:val="110"/>
        </w:rPr>
        <w:t xml:space="preserve"> </w:t>
      </w:r>
      <w:r>
        <w:rPr>
          <w:color w:val="0067B1"/>
          <w:w w:val="110"/>
        </w:rPr>
        <w:t>F.</w:t>
      </w:r>
      <w:r>
        <w:rPr>
          <w:color w:val="0067B1"/>
          <w:spacing w:val="-4"/>
          <w:w w:val="110"/>
        </w:rPr>
        <w:t xml:space="preserve"> </w:t>
      </w:r>
      <w:r>
        <w:rPr>
          <w:color w:val="0067B1"/>
          <w:w w:val="110"/>
        </w:rPr>
        <w:t>Wergin,</w:t>
      </w:r>
      <w:r>
        <w:rPr>
          <w:color w:val="0067B1"/>
          <w:spacing w:val="-5"/>
          <w:w w:val="110"/>
        </w:rPr>
        <w:t xml:space="preserve"> </w:t>
      </w:r>
      <w:r>
        <w:rPr>
          <w:color w:val="0067B1"/>
          <w:spacing w:val="-4"/>
          <w:w w:val="110"/>
        </w:rPr>
        <w:t>Ph.D.</w:t>
      </w:r>
    </w:p>
    <w:p w14:paraId="63160DC1" w14:textId="77777777" w:rsidR="000F75DB" w:rsidRDefault="000C1A9B">
      <w:pPr>
        <w:pStyle w:val="BodyText"/>
        <w:spacing w:before="12"/>
        <w:ind w:left="237" w:right="255"/>
        <w:jc w:val="center"/>
        <w:rPr>
          <w:sz w:val="13"/>
        </w:rPr>
      </w:pPr>
      <w:r>
        <w:rPr>
          <w:color w:val="0067B1"/>
          <w:w w:val="110"/>
        </w:rPr>
        <w:t>Virginia</w:t>
      </w:r>
      <w:r>
        <w:rPr>
          <w:color w:val="0067B1"/>
          <w:spacing w:val="20"/>
          <w:w w:val="110"/>
        </w:rPr>
        <w:t xml:space="preserve"> </w:t>
      </w:r>
      <w:r>
        <w:rPr>
          <w:color w:val="0067B1"/>
          <w:w w:val="110"/>
        </w:rPr>
        <w:t>Commonwealth</w:t>
      </w:r>
      <w:r>
        <w:rPr>
          <w:color w:val="0067B1"/>
          <w:spacing w:val="20"/>
          <w:w w:val="110"/>
        </w:rPr>
        <w:t xml:space="preserve"> </w:t>
      </w:r>
      <w:r>
        <w:rPr>
          <w:color w:val="0067B1"/>
          <w:spacing w:val="-2"/>
          <w:w w:val="110"/>
        </w:rPr>
        <w:t>University</w:t>
      </w:r>
      <w:r>
        <w:rPr>
          <w:color w:val="0067B1"/>
          <w:spacing w:val="-2"/>
          <w:w w:val="110"/>
          <w:position w:val="7"/>
          <w:sz w:val="13"/>
        </w:rPr>
        <w:t>1</w:t>
      </w:r>
    </w:p>
    <w:p w14:paraId="601A9D39" w14:textId="77777777" w:rsidR="000F75DB" w:rsidRDefault="000F75DB">
      <w:pPr>
        <w:pStyle w:val="BodyText"/>
        <w:spacing w:before="4"/>
        <w:rPr>
          <w:sz w:val="19"/>
        </w:rPr>
      </w:pPr>
    </w:p>
    <w:p w14:paraId="780E7410" w14:textId="77777777" w:rsidR="000F75DB" w:rsidRDefault="000C1A9B">
      <w:pPr>
        <w:pStyle w:val="Heading6"/>
        <w:spacing w:before="0" w:line="240" w:lineRule="auto"/>
      </w:pPr>
      <w:r>
        <w:rPr>
          <w:color w:val="0067B1"/>
          <w:spacing w:val="-2"/>
          <w:w w:val="115"/>
          <w:sz w:val="40"/>
        </w:rPr>
        <w:t>i</w:t>
      </w:r>
      <w:r>
        <w:rPr>
          <w:color w:val="0067B1"/>
          <w:spacing w:val="-2"/>
          <w:w w:val="115"/>
        </w:rPr>
        <w:t>ntroduction</w:t>
      </w:r>
    </w:p>
    <w:p w14:paraId="5D877A47" w14:textId="77777777" w:rsidR="000F75DB" w:rsidRDefault="000F75DB">
      <w:pPr>
        <w:pStyle w:val="BodyText"/>
        <w:rPr>
          <w:b/>
          <w:sz w:val="10"/>
        </w:rPr>
      </w:pPr>
    </w:p>
    <w:p w14:paraId="316AE85C" w14:textId="77777777" w:rsidR="000F75DB" w:rsidRDefault="000C1A9B">
      <w:pPr>
        <w:pStyle w:val="BodyText"/>
        <w:spacing w:before="112" w:line="252" w:lineRule="auto"/>
        <w:ind w:left="1440" w:right="1475"/>
      </w:pPr>
      <w:r>
        <w:rPr>
          <w:color w:val="0067B1"/>
          <w:w w:val="115"/>
        </w:rPr>
        <w:t>The</w:t>
      </w:r>
      <w:r>
        <w:rPr>
          <w:color w:val="0067B1"/>
          <w:spacing w:val="-4"/>
          <w:w w:val="115"/>
        </w:rPr>
        <w:t xml:space="preserve"> </w:t>
      </w:r>
      <w:r>
        <w:rPr>
          <w:color w:val="0067B1"/>
          <w:w w:val="115"/>
        </w:rPr>
        <w:t>education</w:t>
      </w:r>
      <w:r>
        <w:rPr>
          <w:color w:val="0067B1"/>
          <w:spacing w:val="-4"/>
          <w:w w:val="115"/>
        </w:rPr>
        <w:t xml:space="preserve"> </w:t>
      </w:r>
      <w:r>
        <w:rPr>
          <w:color w:val="0067B1"/>
          <w:w w:val="115"/>
        </w:rPr>
        <w:t>of</w:t>
      </w:r>
      <w:r>
        <w:rPr>
          <w:color w:val="0067B1"/>
          <w:spacing w:val="-4"/>
          <w:w w:val="115"/>
        </w:rPr>
        <w:t xml:space="preserve"> </w:t>
      </w:r>
      <w:r>
        <w:rPr>
          <w:color w:val="0067B1"/>
          <w:w w:val="115"/>
        </w:rPr>
        <w:t>addiction</w:t>
      </w:r>
      <w:r>
        <w:rPr>
          <w:color w:val="0067B1"/>
          <w:spacing w:val="-4"/>
          <w:w w:val="115"/>
        </w:rPr>
        <w:t xml:space="preserve"> </w:t>
      </w:r>
      <w:r>
        <w:rPr>
          <w:color w:val="0067B1"/>
          <w:w w:val="115"/>
        </w:rPr>
        <w:t>counselors,</w:t>
      </w:r>
      <w:r>
        <w:rPr>
          <w:color w:val="0067B1"/>
          <w:spacing w:val="-4"/>
          <w:w w:val="115"/>
        </w:rPr>
        <w:t xml:space="preserve"> </w:t>
      </w:r>
      <w:r>
        <w:rPr>
          <w:color w:val="0067B1"/>
          <w:w w:val="115"/>
        </w:rPr>
        <w:t>once</w:t>
      </w:r>
      <w:r>
        <w:rPr>
          <w:color w:val="0067B1"/>
          <w:spacing w:val="-4"/>
          <w:w w:val="115"/>
        </w:rPr>
        <w:t xml:space="preserve"> </w:t>
      </w:r>
      <w:r>
        <w:rPr>
          <w:color w:val="0067B1"/>
          <w:w w:val="115"/>
        </w:rPr>
        <w:t>based</w:t>
      </w:r>
      <w:r>
        <w:rPr>
          <w:color w:val="0067B1"/>
          <w:spacing w:val="-4"/>
          <w:w w:val="115"/>
        </w:rPr>
        <w:t xml:space="preserve"> </w:t>
      </w:r>
      <w:r>
        <w:rPr>
          <w:color w:val="0067B1"/>
          <w:w w:val="115"/>
        </w:rPr>
        <w:t>on</w:t>
      </w:r>
      <w:r>
        <w:rPr>
          <w:color w:val="0067B1"/>
          <w:spacing w:val="-4"/>
          <w:w w:val="115"/>
        </w:rPr>
        <w:t xml:space="preserve"> </w:t>
      </w:r>
      <w:r>
        <w:rPr>
          <w:color w:val="0067B1"/>
          <w:w w:val="115"/>
        </w:rPr>
        <w:t>tradition,</w:t>
      </w:r>
      <w:r>
        <w:rPr>
          <w:color w:val="0067B1"/>
          <w:spacing w:val="-5"/>
          <w:w w:val="115"/>
        </w:rPr>
        <w:t xml:space="preserve"> </w:t>
      </w:r>
      <w:r>
        <w:rPr>
          <w:color w:val="0067B1"/>
          <w:w w:val="115"/>
        </w:rPr>
        <w:t>myth,</w:t>
      </w:r>
      <w:r>
        <w:rPr>
          <w:color w:val="0067B1"/>
          <w:spacing w:val="-4"/>
          <w:w w:val="115"/>
        </w:rPr>
        <w:t xml:space="preserve"> </w:t>
      </w:r>
      <w:r>
        <w:rPr>
          <w:color w:val="0067B1"/>
          <w:w w:val="115"/>
        </w:rPr>
        <w:t>and</w:t>
      </w:r>
      <w:r>
        <w:rPr>
          <w:color w:val="0067B1"/>
          <w:spacing w:val="-4"/>
          <w:w w:val="115"/>
        </w:rPr>
        <w:t xml:space="preserve"> </w:t>
      </w:r>
      <w:r>
        <w:rPr>
          <w:color w:val="0067B1"/>
          <w:w w:val="115"/>
        </w:rPr>
        <w:t>politics,</w:t>
      </w:r>
      <w:r>
        <w:rPr>
          <w:color w:val="0067B1"/>
          <w:spacing w:val="-5"/>
          <w:w w:val="115"/>
        </w:rPr>
        <w:t xml:space="preserve"> </w:t>
      </w:r>
      <w:r>
        <w:rPr>
          <w:color w:val="0067B1"/>
          <w:w w:val="115"/>
        </w:rPr>
        <w:t>is</w:t>
      </w:r>
      <w:r>
        <w:rPr>
          <w:color w:val="0067B1"/>
          <w:spacing w:val="-4"/>
          <w:w w:val="115"/>
        </w:rPr>
        <w:t xml:space="preserve"> </w:t>
      </w:r>
      <w:r>
        <w:rPr>
          <w:color w:val="0067B1"/>
          <w:w w:val="115"/>
        </w:rPr>
        <w:t>becoming increasingly professionalized,</w:t>
      </w:r>
      <w:r>
        <w:rPr>
          <w:color w:val="0067B1"/>
          <w:spacing w:val="-1"/>
          <w:w w:val="115"/>
        </w:rPr>
        <w:t xml:space="preserve"> </w:t>
      </w:r>
      <w:r>
        <w:rPr>
          <w:color w:val="0067B1"/>
          <w:w w:val="115"/>
        </w:rPr>
        <w:t>based on competencies, research,</w:t>
      </w:r>
      <w:r>
        <w:rPr>
          <w:color w:val="0067B1"/>
          <w:spacing w:val="-1"/>
          <w:w w:val="115"/>
        </w:rPr>
        <w:t xml:space="preserve"> </w:t>
      </w:r>
      <w:r>
        <w:rPr>
          <w:color w:val="0067B1"/>
          <w:w w:val="115"/>
        </w:rPr>
        <w:t>and best practice</w:t>
      </w:r>
      <w:r>
        <w:rPr>
          <w:color w:val="0067B1"/>
          <w:spacing w:val="-1"/>
          <w:w w:val="115"/>
        </w:rPr>
        <w:t xml:space="preserve"> </w:t>
      </w:r>
      <w:r>
        <w:rPr>
          <w:color w:val="0067B1"/>
          <w:w w:val="115"/>
        </w:rPr>
        <w:t>(Fisher</w:t>
      </w:r>
      <w:r>
        <w:rPr>
          <w:color w:val="0067B1"/>
          <w:spacing w:val="-1"/>
          <w:w w:val="115"/>
        </w:rPr>
        <w:t xml:space="preserve"> </w:t>
      </w:r>
      <w:r>
        <w:rPr>
          <w:color w:val="0067B1"/>
          <w:w w:val="115"/>
        </w:rPr>
        <w:t>1997). Treatment for psychoactive substance abuse and dependence has traditionally been provided</w:t>
      </w:r>
      <w:r>
        <w:rPr>
          <w:color w:val="0067B1"/>
          <w:spacing w:val="40"/>
          <w:w w:val="115"/>
        </w:rPr>
        <w:t xml:space="preserve"> </w:t>
      </w:r>
      <w:r>
        <w:rPr>
          <w:color w:val="0067B1"/>
          <w:w w:val="115"/>
        </w:rPr>
        <w:t>by addiction counselors. Although many counselors have academic degrees, many others have become counselors following personal experiences with treatment and r</w:t>
      </w:r>
      <w:r>
        <w:rPr>
          <w:color w:val="0067B1"/>
          <w:w w:val="115"/>
        </w:rPr>
        <w:t>ecovery (Deitch &amp; Carleton 1997). Formal education for addiction counselors has traditionally consisted of specialty training provided by treatment agencies, professional or certification organizations,</w:t>
      </w:r>
    </w:p>
    <w:p w14:paraId="6D60E0D8" w14:textId="77777777" w:rsidR="000F75DB" w:rsidRDefault="000C1A9B">
      <w:pPr>
        <w:pStyle w:val="BodyText"/>
        <w:spacing w:before="2" w:line="252" w:lineRule="auto"/>
        <w:ind w:left="1440" w:right="1497"/>
      </w:pPr>
      <w:r>
        <w:rPr>
          <w:color w:val="0067B1"/>
          <w:w w:val="115"/>
        </w:rPr>
        <w:t>or</w:t>
      </w:r>
      <w:r>
        <w:rPr>
          <w:color w:val="0067B1"/>
          <w:spacing w:val="-9"/>
          <w:w w:val="115"/>
        </w:rPr>
        <w:t xml:space="preserve"> </w:t>
      </w:r>
      <w:r>
        <w:rPr>
          <w:color w:val="0067B1"/>
          <w:w w:val="115"/>
        </w:rPr>
        <w:t>human</w:t>
      </w:r>
      <w:r>
        <w:rPr>
          <w:color w:val="0067B1"/>
          <w:spacing w:val="-9"/>
          <w:w w:val="115"/>
        </w:rPr>
        <w:t xml:space="preserve"> </w:t>
      </w:r>
      <w:r>
        <w:rPr>
          <w:color w:val="0067B1"/>
          <w:w w:val="115"/>
        </w:rPr>
        <w:t>service</w:t>
      </w:r>
      <w:r>
        <w:rPr>
          <w:color w:val="0067B1"/>
          <w:spacing w:val="-9"/>
          <w:w w:val="115"/>
        </w:rPr>
        <w:t xml:space="preserve"> </w:t>
      </w:r>
      <w:r>
        <w:rPr>
          <w:color w:val="0067B1"/>
          <w:w w:val="115"/>
        </w:rPr>
        <w:t>programs</w:t>
      </w:r>
      <w:r>
        <w:rPr>
          <w:color w:val="0067B1"/>
          <w:spacing w:val="-10"/>
          <w:w w:val="115"/>
        </w:rPr>
        <w:t xml:space="preserve"> </w:t>
      </w:r>
      <w:r>
        <w:rPr>
          <w:color w:val="0067B1"/>
          <w:w w:val="115"/>
        </w:rPr>
        <w:t>of</w:t>
      </w:r>
      <w:r>
        <w:rPr>
          <w:color w:val="0067B1"/>
          <w:spacing w:val="-9"/>
          <w:w w:val="115"/>
        </w:rPr>
        <w:t xml:space="preserve"> </w:t>
      </w:r>
      <w:r>
        <w:rPr>
          <w:color w:val="0067B1"/>
          <w:w w:val="115"/>
        </w:rPr>
        <w:t>community</w:t>
      </w:r>
      <w:r>
        <w:rPr>
          <w:color w:val="0067B1"/>
          <w:spacing w:val="-9"/>
          <w:w w:val="115"/>
        </w:rPr>
        <w:t xml:space="preserve"> </w:t>
      </w:r>
      <w:r>
        <w:rPr>
          <w:color w:val="0067B1"/>
          <w:w w:val="115"/>
        </w:rPr>
        <w:t>colleges</w:t>
      </w:r>
      <w:r>
        <w:rPr>
          <w:color w:val="0067B1"/>
          <w:spacing w:val="-9"/>
          <w:w w:val="115"/>
        </w:rPr>
        <w:t xml:space="preserve"> </w:t>
      </w:r>
      <w:r>
        <w:rPr>
          <w:color w:val="0067B1"/>
          <w:w w:val="115"/>
        </w:rPr>
        <w:t>that</w:t>
      </w:r>
      <w:r>
        <w:rPr>
          <w:color w:val="0067B1"/>
          <w:spacing w:val="-10"/>
          <w:w w:val="115"/>
        </w:rPr>
        <w:t xml:space="preserve"> </w:t>
      </w:r>
      <w:r>
        <w:rPr>
          <w:color w:val="0067B1"/>
          <w:w w:val="115"/>
        </w:rPr>
        <w:t>confer</w:t>
      </w:r>
      <w:r>
        <w:rPr>
          <w:color w:val="0067B1"/>
          <w:spacing w:val="-9"/>
          <w:w w:val="115"/>
        </w:rPr>
        <w:t xml:space="preserve"> </w:t>
      </w:r>
      <w:proofErr w:type="gramStart"/>
      <w:r>
        <w:rPr>
          <w:color w:val="0067B1"/>
          <w:w w:val="115"/>
        </w:rPr>
        <w:t>associate’s</w:t>
      </w:r>
      <w:proofErr w:type="gramEnd"/>
      <w:r>
        <w:rPr>
          <w:color w:val="0067B1"/>
          <w:spacing w:val="-9"/>
          <w:w w:val="115"/>
        </w:rPr>
        <w:t xml:space="preserve"> </w:t>
      </w:r>
      <w:r>
        <w:rPr>
          <w:color w:val="0067B1"/>
          <w:w w:val="115"/>
        </w:rPr>
        <w:t>degrees.</w:t>
      </w:r>
      <w:r>
        <w:rPr>
          <w:color w:val="0067B1"/>
          <w:spacing w:val="-9"/>
          <w:w w:val="115"/>
        </w:rPr>
        <w:t xml:space="preserve"> </w:t>
      </w:r>
      <w:r>
        <w:rPr>
          <w:color w:val="0067B1"/>
          <w:w w:val="115"/>
        </w:rPr>
        <w:t>Certification of addiction counselors varies from State to State but usually requires a high school diploma and a specified number of years of experience in the field. A bachelor’s degree is required in only some States. In</w:t>
      </w:r>
      <w:r>
        <w:rPr>
          <w:color w:val="0067B1"/>
          <w:w w:val="115"/>
        </w:rPr>
        <w:t xml:space="preserve"> others, addiction counselors require no certification </w:t>
      </w:r>
      <w:proofErr w:type="gramStart"/>
      <w:r>
        <w:rPr>
          <w:color w:val="0067B1"/>
          <w:w w:val="115"/>
        </w:rPr>
        <w:t>as long as</w:t>
      </w:r>
      <w:proofErr w:type="gramEnd"/>
      <w:r>
        <w:rPr>
          <w:color w:val="0067B1"/>
          <w:w w:val="115"/>
        </w:rPr>
        <w:t xml:space="preserve"> they work in a State-approved facility.</w:t>
      </w:r>
    </w:p>
    <w:p w14:paraId="389EACFD" w14:textId="77777777" w:rsidR="000F75DB" w:rsidRDefault="000F75DB">
      <w:pPr>
        <w:pStyle w:val="BodyText"/>
        <w:spacing w:before="1"/>
        <w:rPr>
          <w:sz w:val="23"/>
        </w:rPr>
      </w:pPr>
    </w:p>
    <w:p w14:paraId="3A5F3CC1" w14:textId="77777777" w:rsidR="000F75DB" w:rsidRDefault="000C1A9B">
      <w:pPr>
        <w:pStyle w:val="BodyText"/>
        <w:spacing w:line="252" w:lineRule="auto"/>
        <w:ind w:left="1440" w:right="1444"/>
      </w:pPr>
      <w:r>
        <w:rPr>
          <w:color w:val="0067B1"/>
          <w:w w:val="115"/>
        </w:rPr>
        <w:t>Because of a variety of policy and economic factors, training requirements for certification in addiction counseling have become more rigorous. These</w:t>
      </w:r>
      <w:r>
        <w:rPr>
          <w:color w:val="0067B1"/>
          <w:w w:val="115"/>
        </w:rPr>
        <w:t xml:space="preserve"> factors include, among others, the pervasiveness and effect of substance abuse on society, expanded treatment research efforts, and managed behavioral health care. If substance use problems were not so widespread and costly</w:t>
      </w:r>
      <w:r>
        <w:rPr>
          <w:color w:val="0067B1"/>
          <w:spacing w:val="-2"/>
          <w:w w:val="115"/>
        </w:rPr>
        <w:t xml:space="preserve"> </w:t>
      </w:r>
      <w:r>
        <w:rPr>
          <w:color w:val="0067B1"/>
          <w:w w:val="115"/>
        </w:rPr>
        <w:t>to</w:t>
      </w:r>
      <w:r>
        <w:rPr>
          <w:color w:val="0067B1"/>
          <w:spacing w:val="-3"/>
          <w:w w:val="115"/>
        </w:rPr>
        <w:t xml:space="preserve"> </w:t>
      </w:r>
      <w:r>
        <w:rPr>
          <w:color w:val="0067B1"/>
          <w:w w:val="115"/>
        </w:rPr>
        <w:t>society,</w:t>
      </w:r>
      <w:r>
        <w:rPr>
          <w:color w:val="0067B1"/>
          <w:spacing w:val="-2"/>
          <w:w w:val="115"/>
        </w:rPr>
        <w:t xml:space="preserve"> </w:t>
      </w:r>
      <w:r>
        <w:rPr>
          <w:color w:val="0067B1"/>
          <w:w w:val="115"/>
        </w:rPr>
        <w:t>there</w:t>
      </w:r>
      <w:r>
        <w:rPr>
          <w:color w:val="0067B1"/>
          <w:spacing w:val="-3"/>
          <w:w w:val="115"/>
        </w:rPr>
        <w:t xml:space="preserve"> </w:t>
      </w:r>
      <w:r>
        <w:rPr>
          <w:color w:val="0067B1"/>
          <w:w w:val="115"/>
        </w:rPr>
        <w:t>would</w:t>
      </w:r>
      <w:r>
        <w:rPr>
          <w:color w:val="0067B1"/>
          <w:spacing w:val="-2"/>
          <w:w w:val="115"/>
        </w:rPr>
        <w:t xml:space="preserve"> </w:t>
      </w:r>
      <w:r>
        <w:rPr>
          <w:color w:val="0067B1"/>
          <w:w w:val="115"/>
        </w:rPr>
        <w:t>be</w:t>
      </w:r>
      <w:r>
        <w:rPr>
          <w:color w:val="0067B1"/>
          <w:spacing w:val="-2"/>
          <w:w w:val="115"/>
        </w:rPr>
        <w:t xml:space="preserve"> </w:t>
      </w:r>
      <w:r>
        <w:rPr>
          <w:color w:val="0067B1"/>
          <w:w w:val="115"/>
        </w:rPr>
        <w:t>less</w:t>
      </w:r>
      <w:r>
        <w:rPr>
          <w:color w:val="0067B1"/>
          <w:spacing w:val="-3"/>
          <w:w w:val="115"/>
        </w:rPr>
        <w:t xml:space="preserve"> </w:t>
      </w:r>
      <w:r>
        <w:rPr>
          <w:color w:val="0067B1"/>
          <w:w w:val="115"/>
        </w:rPr>
        <w:t>interest</w:t>
      </w:r>
      <w:r>
        <w:rPr>
          <w:color w:val="0067B1"/>
          <w:spacing w:val="-2"/>
          <w:w w:val="115"/>
        </w:rPr>
        <w:t xml:space="preserve"> </w:t>
      </w:r>
      <w:r>
        <w:rPr>
          <w:color w:val="0067B1"/>
          <w:w w:val="115"/>
        </w:rPr>
        <w:t>in</w:t>
      </w:r>
      <w:r>
        <w:rPr>
          <w:color w:val="0067B1"/>
          <w:spacing w:val="-2"/>
          <w:w w:val="115"/>
        </w:rPr>
        <w:t xml:space="preserve"> </w:t>
      </w:r>
      <w:r>
        <w:rPr>
          <w:color w:val="0067B1"/>
          <w:w w:val="115"/>
        </w:rPr>
        <w:t>the</w:t>
      </w:r>
      <w:r>
        <w:rPr>
          <w:color w:val="0067B1"/>
          <w:spacing w:val="-3"/>
          <w:w w:val="115"/>
        </w:rPr>
        <w:t xml:space="preserve"> </w:t>
      </w:r>
      <w:r>
        <w:rPr>
          <w:color w:val="0067B1"/>
          <w:w w:val="115"/>
        </w:rPr>
        <w:t>credentials</w:t>
      </w:r>
      <w:r>
        <w:rPr>
          <w:color w:val="0067B1"/>
          <w:spacing w:val="-2"/>
          <w:w w:val="115"/>
        </w:rPr>
        <w:t xml:space="preserve"> </w:t>
      </w:r>
      <w:r>
        <w:rPr>
          <w:color w:val="0067B1"/>
          <w:w w:val="115"/>
        </w:rPr>
        <w:t>of</w:t>
      </w:r>
      <w:r>
        <w:rPr>
          <w:color w:val="0067B1"/>
          <w:spacing w:val="-2"/>
          <w:w w:val="115"/>
        </w:rPr>
        <w:t xml:space="preserve"> </w:t>
      </w:r>
      <w:r>
        <w:rPr>
          <w:color w:val="0067B1"/>
          <w:w w:val="115"/>
        </w:rPr>
        <w:t>addiction</w:t>
      </w:r>
      <w:r>
        <w:rPr>
          <w:color w:val="0067B1"/>
          <w:spacing w:val="-2"/>
          <w:w w:val="115"/>
        </w:rPr>
        <w:t xml:space="preserve"> </w:t>
      </w:r>
      <w:r>
        <w:rPr>
          <w:color w:val="0067B1"/>
          <w:w w:val="115"/>
        </w:rPr>
        <w:t>counselors</w:t>
      </w:r>
      <w:r>
        <w:rPr>
          <w:color w:val="0067B1"/>
          <w:spacing w:val="-2"/>
          <w:w w:val="115"/>
        </w:rPr>
        <w:t xml:space="preserve"> </w:t>
      </w:r>
      <w:r>
        <w:rPr>
          <w:color w:val="0067B1"/>
          <w:w w:val="115"/>
        </w:rPr>
        <w:t>and</w:t>
      </w:r>
      <w:r>
        <w:rPr>
          <w:color w:val="0067B1"/>
          <w:spacing w:val="-2"/>
          <w:w w:val="115"/>
        </w:rPr>
        <w:t xml:space="preserve"> </w:t>
      </w:r>
      <w:r>
        <w:rPr>
          <w:color w:val="0067B1"/>
          <w:w w:val="115"/>
        </w:rPr>
        <w:t>the outcomes of the treatment they provide.</w:t>
      </w:r>
    </w:p>
    <w:p w14:paraId="72AA7F98" w14:textId="77777777" w:rsidR="000F75DB" w:rsidRDefault="000F75DB">
      <w:pPr>
        <w:pStyle w:val="BodyText"/>
        <w:spacing w:before="2"/>
        <w:rPr>
          <w:sz w:val="23"/>
        </w:rPr>
      </w:pPr>
    </w:p>
    <w:p w14:paraId="11EDCF00" w14:textId="77777777" w:rsidR="000F75DB" w:rsidRDefault="000C1A9B">
      <w:pPr>
        <w:pStyle w:val="BodyText"/>
        <w:spacing w:line="252" w:lineRule="auto"/>
        <w:ind w:left="1440" w:right="1444"/>
      </w:pPr>
      <w:r>
        <w:rPr>
          <w:color w:val="0067B1"/>
          <w:w w:val="115"/>
        </w:rPr>
        <w:t>Although</w:t>
      </w:r>
      <w:r>
        <w:rPr>
          <w:color w:val="0067B1"/>
          <w:spacing w:val="-1"/>
          <w:w w:val="115"/>
        </w:rPr>
        <w:t xml:space="preserve"> </w:t>
      </w:r>
      <w:r>
        <w:rPr>
          <w:color w:val="0067B1"/>
          <w:w w:val="115"/>
        </w:rPr>
        <w:t>treatment</w:t>
      </w:r>
      <w:r>
        <w:rPr>
          <w:color w:val="0067B1"/>
          <w:spacing w:val="-1"/>
          <w:w w:val="115"/>
        </w:rPr>
        <w:t xml:space="preserve"> </w:t>
      </w:r>
      <w:r>
        <w:rPr>
          <w:color w:val="0067B1"/>
          <w:w w:val="115"/>
        </w:rPr>
        <w:t>research</w:t>
      </w:r>
      <w:r>
        <w:rPr>
          <w:color w:val="0067B1"/>
          <w:spacing w:val="-1"/>
          <w:w w:val="115"/>
        </w:rPr>
        <w:t xml:space="preserve"> </w:t>
      </w:r>
      <w:r>
        <w:rPr>
          <w:color w:val="0067B1"/>
          <w:w w:val="115"/>
        </w:rPr>
        <w:t>has grown rapidly</w:t>
      </w:r>
      <w:r>
        <w:rPr>
          <w:color w:val="0067B1"/>
          <w:spacing w:val="-1"/>
          <w:w w:val="115"/>
        </w:rPr>
        <w:t xml:space="preserve"> </w:t>
      </w:r>
      <w:r>
        <w:rPr>
          <w:color w:val="0067B1"/>
          <w:w w:val="115"/>
        </w:rPr>
        <w:t>and has provided</w:t>
      </w:r>
      <w:r>
        <w:rPr>
          <w:color w:val="0067B1"/>
          <w:spacing w:val="-1"/>
          <w:w w:val="115"/>
        </w:rPr>
        <w:t xml:space="preserve"> </w:t>
      </w:r>
      <w:r>
        <w:rPr>
          <w:color w:val="0067B1"/>
          <w:w w:val="115"/>
        </w:rPr>
        <w:t>useful</w:t>
      </w:r>
      <w:r>
        <w:rPr>
          <w:color w:val="0067B1"/>
          <w:spacing w:val="-1"/>
          <w:w w:val="115"/>
        </w:rPr>
        <w:t xml:space="preserve"> </w:t>
      </w:r>
      <w:r>
        <w:rPr>
          <w:color w:val="0067B1"/>
          <w:w w:val="115"/>
        </w:rPr>
        <w:t>insights, new</w:t>
      </w:r>
      <w:r>
        <w:rPr>
          <w:color w:val="0067B1"/>
          <w:spacing w:val="-1"/>
          <w:w w:val="115"/>
        </w:rPr>
        <w:t xml:space="preserve"> </w:t>
      </w:r>
      <w:r>
        <w:rPr>
          <w:color w:val="0067B1"/>
          <w:w w:val="115"/>
        </w:rPr>
        <w:t>informa- tion will be useless unless it is implemented by frontline pr</w:t>
      </w:r>
      <w:r>
        <w:rPr>
          <w:color w:val="0067B1"/>
          <w:w w:val="115"/>
        </w:rPr>
        <w:t>actitioners. Addiction counselors must be able to</w:t>
      </w:r>
      <w:r>
        <w:rPr>
          <w:color w:val="0067B1"/>
          <w:spacing w:val="-2"/>
          <w:w w:val="115"/>
        </w:rPr>
        <w:t xml:space="preserve"> </w:t>
      </w:r>
      <w:r>
        <w:rPr>
          <w:color w:val="0067B1"/>
          <w:w w:val="115"/>
        </w:rPr>
        <w:t>understand</w:t>
      </w:r>
      <w:r>
        <w:rPr>
          <w:color w:val="0067B1"/>
          <w:spacing w:val="-2"/>
          <w:w w:val="115"/>
        </w:rPr>
        <w:t xml:space="preserve"> </w:t>
      </w:r>
      <w:r>
        <w:rPr>
          <w:color w:val="0067B1"/>
          <w:w w:val="115"/>
        </w:rPr>
        <w:t>and apply new</w:t>
      </w:r>
      <w:r>
        <w:rPr>
          <w:color w:val="0067B1"/>
          <w:spacing w:val="-2"/>
          <w:w w:val="115"/>
        </w:rPr>
        <w:t xml:space="preserve"> </w:t>
      </w:r>
      <w:r>
        <w:rPr>
          <w:color w:val="0067B1"/>
          <w:w w:val="115"/>
        </w:rPr>
        <w:t>knowledge, but traditionally</w:t>
      </w:r>
      <w:r>
        <w:rPr>
          <w:color w:val="0067B1"/>
          <w:spacing w:val="-2"/>
          <w:w w:val="115"/>
        </w:rPr>
        <w:t xml:space="preserve"> </w:t>
      </w:r>
      <w:r>
        <w:rPr>
          <w:color w:val="0067B1"/>
          <w:w w:val="115"/>
        </w:rPr>
        <w:t>these</w:t>
      </w:r>
      <w:r>
        <w:rPr>
          <w:color w:val="0067B1"/>
          <w:spacing w:val="-2"/>
          <w:w w:val="115"/>
        </w:rPr>
        <w:t xml:space="preserve"> </w:t>
      </w:r>
      <w:r>
        <w:rPr>
          <w:color w:val="0067B1"/>
          <w:w w:val="115"/>
        </w:rPr>
        <w:t>connections have not been made (Fisher 1997).</w:t>
      </w:r>
    </w:p>
    <w:p w14:paraId="6B2AF250" w14:textId="77777777" w:rsidR="000F75DB" w:rsidRDefault="000F75DB">
      <w:pPr>
        <w:pStyle w:val="BodyText"/>
        <w:spacing w:before="2"/>
        <w:rPr>
          <w:sz w:val="23"/>
        </w:rPr>
      </w:pPr>
    </w:p>
    <w:p w14:paraId="699ED38E" w14:textId="77777777" w:rsidR="000F75DB" w:rsidRDefault="000C1A9B">
      <w:pPr>
        <w:pStyle w:val="BodyText"/>
        <w:spacing w:line="252" w:lineRule="auto"/>
        <w:ind w:left="1440" w:right="1790"/>
      </w:pPr>
      <w:r>
        <w:rPr>
          <w:color w:val="0067B1"/>
          <w:w w:val="115"/>
        </w:rPr>
        <w:t>Efforts</w:t>
      </w:r>
      <w:r>
        <w:rPr>
          <w:color w:val="0067B1"/>
          <w:spacing w:val="-1"/>
          <w:w w:val="115"/>
        </w:rPr>
        <w:t xml:space="preserve"> </w:t>
      </w:r>
      <w:r>
        <w:rPr>
          <w:color w:val="0067B1"/>
          <w:w w:val="115"/>
        </w:rPr>
        <w:t>to</w:t>
      </w:r>
      <w:r>
        <w:rPr>
          <w:color w:val="0067B1"/>
          <w:spacing w:val="-2"/>
          <w:w w:val="115"/>
        </w:rPr>
        <w:t xml:space="preserve"> </w:t>
      </w:r>
      <w:r>
        <w:rPr>
          <w:color w:val="0067B1"/>
          <w:w w:val="115"/>
        </w:rPr>
        <w:t>make</w:t>
      </w:r>
      <w:r>
        <w:rPr>
          <w:color w:val="0067B1"/>
          <w:spacing w:val="-1"/>
          <w:w w:val="115"/>
        </w:rPr>
        <w:t xml:space="preserve"> </w:t>
      </w:r>
      <w:r>
        <w:rPr>
          <w:color w:val="0067B1"/>
          <w:w w:val="115"/>
        </w:rPr>
        <w:t>treatment</w:t>
      </w:r>
      <w:r>
        <w:rPr>
          <w:color w:val="0067B1"/>
          <w:spacing w:val="-2"/>
          <w:w w:val="115"/>
        </w:rPr>
        <w:t xml:space="preserve"> </w:t>
      </w:r>
      <w:r>
        <w:rPr>
          <w:color w:val="0067B1"/>
          <w:w w:val="115"/>
        </w:rPr>
        <w:t>more</w:t>
      </w:r>
      <w:r>
        <w:rPr>
          <w:color w:val="0067B1"/>
          <w:spacing w:val="-1"/>
          <w:w w:val="115"/>
        </w:rPr>
        <w:t xml:space="preserve"> </w:t>
      </w:r>
      <w:r>
        <w:rPr>
          <w:color w:val="0067B1"/>
          <w:w w:val="115"/>
        </w:rPr>
        <w:t>efficient</w:t>
      </w:r>
      <w:r>
        <w:rPr>
          <w:color w:val="0067B1"/>
          <w:spacing w:val="-1"/>
          <w:w w:val="115"/>
        </w:rPr>
        <w:t xml:space="preserve"> </w:t>
      </w:r>
      <w:r>
        <w:rPr>
          <w:color w:val="0067B1"/>
          <w:w w:val="115"/>
        </w:rPr>
        <w:t>have</w:t>
      </w:r>
      <w:r>
        <w:rPr>
          <w:color w:val="0067B1"/>
          <w:spacing w:val="-1"/>
          <w:w w:val="115"/>
        </w:rPr>
        <w:t xml:space="preserve"> </w:t>
      </w:r>
      <w:r>
        <w:rPr>
          <w:color w:val="0067B1"/>
          <w:w w:val="115"/>
        </w:rPr>
        <w:t>resulted</w:t>
      </w:r>
      <w:r>
        <w:rPr>
          <w:color w:val="0067B1"/>
          <w:spacing w:val="-2"/>
          <w:w w:val="115"/>
        </w:rPr>
        <w:t xml:space="preserve"> </w:t>
      </w:r>
      <w:r>
        <w:rPr>
          <w:color w:val="0067B1"/>
          <w:w w:val="115"/>
        </w:rPr>
        <w:t>in</w:t>
      </w:r>
      <w:r>
        <w:rPr>
          <w:color w:val="0067B1"/>
          <w:spacing w:val="-1"/>
          <w:w w:val="115"/>
        </w:rPr>
        <w:t xml:space="preserve"> </w:t>
      </w:r>
      <w:r>
        <w:rPr>
          <w:color w:val="0067B1"/>
          <w:w w:val="115"/>
        </w:rPr>
        <w:t>the</w:t>
      </w:r>
      <w:r>
        <w:rPr>
          <w:color w:val="0067B1"/>
          <w:spacing w:val="-2"/>
          <w:w w:val="115"/>
        </w:rPr>
        <w:t xml:space="preserve"> </w:t>
      </w:r>
      <w:r>
        <w:rPr>
          <w:color w:val="0067B1"/>
          <w:w w:val="115"/>
        </w:rPr>
        <w:t>integration</w:t>
      </w:r>
      <w:r>
        <w:rPr>
          <w:color w:val="0067B1"/>
          <w:spacing w:val="-1"/>
          <w:w w:val="115"/>
        </w:rPr>
        <w:t xml:space="preserve"> </w:t>
      </w:r>
      <w:r>
        <w:rPr>
          <w:color w:val="0067B1"/>
          <w:w w:val="115"/>
        </w:rPr>
        <w:t>of</w:t>
      </w:r>
      <w:r>
        <w:rPr>
          <w:color w:val="0067B1"/>
          <w:spacing w:val="-1"/>
          <w:w w:val="115"/>
        </w:rPr>
        <w:t xml:space="preserve"> </w:t>
      </w:r>
      <w:r>
        <w:rPr>
          <w:color w:val="0067B1"/>
          <w:w w:val="115"/>
        </w:rPr>
        <w:t>substance</w:t>
      </w:r>
      <w:r>
        <w:rPr>
          <w:color w:val="0067B1"/>
          <w:spacing w:val="-1"/>
          <w:w w:val="115"/>
        </w:rPr>
        <w:t xml:space="preserve"> </w:t>
      </w:r>
      <w:r>
        <w:rPr>
          <w:color w:val="0067B1"/>
          <w:w w:val="115"/>
        </w:rPr>
        <w:t>abuse treatment</w:t>
      </w:r>
      <w:r>
        <w:rPr>
          <w:color w:val="0067B1"/>
          <w:spacing w:val="-4"/>
          <w:w w:val="115"/>
        </w:rPr>
        <w:t xml:space="preserve"> </w:t>
      </w:r>
      <w:r>
        <w:rPr>
          <w:color w:val="0067B1"/>
          <w:w w:val="115"/>
        </w:rPr>
        <w:t>with</w:t>
      </w:r>
      <w:r>
        <w:rPr>
          <w:color w:val="0067B1"/>
          <w:spacing w:val="-2"/>
          <w:w w:val="115"/>
        </w:rPr>
        <w:t xml:space="preserve"> </w:t>
      </w:r>
      <w:r>
        <w:rPr>
          <w:color w:val="0067B1"/>
          <w:w w:val="115"/>
        </w:rPr>
        <w:t>mental</w:t>
      </w:r>
      <w:r>
        <w:rPr>
          <w:color w:val="0067B1"/>
          <w:spacing w:val="-2"/>
          <w:w w:val="115"/>
        </w:rPr>
        <w:t xml:space="preserve"> </w:t>
      </w:r>
      <w:r>
        <w:rPr>
          <w:color w:val="0067B1"/>
          <w:w w:val="115"/>
        </w:rPr>
        <w:t>health</w:t>
      </w:r>
      <w:r>
        <w:rPr>
          <w:color w:val="0067B1"/>
          <w:spacing w:val="-2"/>
          <w:w w:val="115"/>
        </w:rPr>
        <w:t xml:space="preserve"> </w:t>
      </w:r>
      <w:r>
        <w:rPr>
          <w:color w:val="0067B1"/>
          <w:w w:val="115"/>
        </w:rPr>
        <w:t>services,</w:t>
      </w:r>
      <w:r>
        <w:rPr>
          <w:color w:val="0067B1"/>
          <w:spacing w:val="-2"/>
          <w:w w:val="115"/>
        </w:rPr>
        <w:t xml:space="preserve"> </w:t>
      </w:r>
      <w:r>
        <w:rPr>
          <w:color w:val="0067B1"/>
          <w:w w:val="115"/>
        </w:rPr>
        <w:t>thereby</w:t>
      </w:r>
      <w:r>
        <w:rPr>
          <w:color w:val="0067B1"/>
          <w:spacing w:val="-4"/>
          <w:w w:val="115"/>
        </w:rPr>
        <w:t xml:space="preserve"> </w:t>
      </w:r>
      <w:r>
        <w:rPr>
          <w:color w:val="0067B1"/>
          <w:w w:val="115"/>
        </w:rPr>
        <w:t>increasing</w:t>
      </w:r>
      <w:r>
        <w:rPr>
          <w:color w:val="0067B1"/>
          <w:spacing w:val="-2"/>
          <w:w w:val="115"/>
        </w:rPr>
        <w:t xml:space="preserve"> </w:t>
      </w:r>
      <w:r>
        <w:rPr>
          <w:color w:val="0067B1"/>
          <w:w w:val="115"/>
        </w:rPr>
        <w:t>the</w:t>
      </w:r>
      <w:r>
        <w:rPr>
          <w:color w:val="0067B1"/>
          <w:spacing w:val="-4"/>
          <w:w w:val="115"/>
        </w:rPr>
        <w:t xml:space="preserve"> </w:t>
      </w:r>
      <w:r>
        <w:rPr>
          <w:color w:val="0067B1"/>
          <w:w w:val="115"/>
        </w:rPr>
        <w:t>role</w:t>
      </w:r>
      <w:r>
        <w:rPr>
          <w:color w:val="0067B1"/>
          <w:spacing w:val="-4"/>
          <w:w w:val="115"/>
        </w:rPr>
        <w:t xml:space="preserve"> </w:t>
      </w:r>
      <w:r>
        <w:rPr>
          <w:color w:val="0067B1"/>
          <w:w w:val="115"/>
        </w:rPr>
        <w:t>of</w:t>
      </w:r>
      <w:r>
        <w:rPr>
          <w:color w:val="0067B1"/>
          <w:spacing w:val="-2"/>
          <w:w w:val="115"/>
        </w:rPr>
        <w:t xml:space="preserve"> </w:t>
      </w:r>
      <w:r>
        <w:rPr>
          <w:color w:val="0067B1"/>
          <w:w w:val="115"/>
        </w:rPr>
        <w:t>mental</w:t>
      </w:r>
      <w:r>
        <w:rPr>
          <w:color w:val="0067B1"/>
          <w:spacing w:val="-2"/>
          <w:w w:val="115"/>
        </w:rPr>
        <w:t xml:space="preserve"> </w:t>
      </w:r>
      <w:r>
        <w:rPr>
          <w:color w:val="0067B1"/>
          <w:w w:val="115"/>
        </w:rPr>
        <w:t>health</w:t>
      </w:r>
      <w:r>
        <w:rPr>
          <w:color w:val="0067B1"/>
          <w:spacing w:val="-2"/>
          <w:w w:val="115"/>
        </w:rPr>
        <w:t xml:space="preserve"> </w:t>
      </w:r>
      <w:r>
        <w:rPr>
          <w:color w:val="0067B1"/>
          <w:w w:val="115"/>
        </w:rPr>
        <w:t>and</w:t>
      </w:r>
      <w:r>
        <w:rPr>
          <w:color w:val="0067B1"/>
          <w:spacing w:val="-2"/>
          <w:w w:val="115"/>
        </w:rPr>
        <w:t xml:space="preserve"> </w:t>
      </w:r>
      <w:r>
        <w:rPr>
          <w:color w:val="0067B1"/>
          <w:w w:val="115"/>
        </w:rPr>
        <w:t>other healthcare professionals in substance abuse treatment. Addiction specialties have emerged</w:t>
      </w:r>
      <w:r>
        <w:rPr>
          <w:color w:val="0067B1"/>
          <w:spacing w:val="40"/>
          <w:w w:val="115"/>
        </w:rPr>
        <w:t xml:space="preserve"> </w:t>
      </w:r>
      <w:r>
        <w:rPr>
          <w:color w:val="0067B1"/>
          <w:w w:val="115"/>
        </w:rPr>
        <w:t>in medicine, nursing, social work, psychology, and counseling, inc</w:t>
      </w:r>
      <w:r>
        <w:rPr>
          <w:color w:val="0067B1"/>
          <w:w w:val="115"/>
        </w:rPr>
        <w:t>luding rehabilitation counseling. Managed care has made it increasingly likely that master’s-level addiction</w:t>
      </w:r>
    </w:p>
    <w:p w14:paraId="0D26EF64" w14:textId="77777777" w:rsidR="000F75DB" w:rsidRDefault="000C1A9B">
      <w:pPr>
        <w:pStyle w:val="BodyText"/>
        <w:spacing w:before="4"/>
        <w:rPr>
          <w:sz w:val="27"/>
        </w:rPr>
      </w:pPr>
      <w:r>
        <w:pict w14:anchorId="165D3BDD">
          <v:shape id="docshape394" o:spid="_x0000_s2372" style="position:absolute;margin-left:1in;margin-top:16.6pt;width:137.7pt;height:.1pt;z-index:-15569920;mso-wrap-distance-left:0;mso-wrap-distance-right:0;mso-position-horizontal-relative:page" coordorigin="1440,332" coordsize="2754,0" path="m1440,332r2754,e" filled="f" strokecolor="#7fb3d8" strokeweight=".5pt">
            <v:path arrowok="t"/>
            <w10:wrap type="topAndBottom" anchorx="page"/>
          </v:shape>
        </w:pict>
      </w:r>
    </w:p>
    <w:p w14:paraId="29BA8C06" w14:textId="77777777" w:rsidR="000F75DB" w:rsidRDefault="000C1A9B">
      <w:pPr>
        <w:spacing w:before="156" w:line="261" w:lineRule="auto"/>
        <w:ind w:left="1554" w:right="1878" w:hanging="115"/>
        <w:rPr>
          <w:sz w:val="18"/>
        </w:rPr>
      </w:pPr>
      <w:r>
        <w:rPr>
          <w:color w:val="0067B1"/>
          <w:w w:val="110"/>
          <w:position w:val="6"/>
          <w:sz w:val="10"/>
        </w:rPr>
        <w:t>1</w:t>
      </w:r>
      <w:r>
        <w:rPr>
          <w:color w:val="0067B1"/>
          <w:spacing w:val="40"/>
          <w:w w:val="110"/>
          <w:position w:val="6"/>
          <w:sz w:val="10"/>
        </w:rPr>
        <w:t xml:space="preserve"> </w:t>
      </w:r>
      <w:r>
        <w:rPr>
          <w:color w:val="0067B1"/>
          <w:w w:val="110"/>
          <w:sz w:val="18"/>
        </w:rPr>
        <w:t>An earlier version of this paper was presented at the American Educational Research Association Annual Meeting, April 13–17, 1998, in San Diego, California. This study was funded by the Substance Abuse and Mental Health Services Administration’s Center for</w:t>
      </w:r>
      <w:r>
        <w:rPr>
          <w:color w:val="0067B1"/>
          <w:w w:val="110"/>
          <w:sz w:val="18"/>
        </w:rPr>
        <w:t xml:space="preserve"> Substance Abuse Treatment Grant Number 5U98 TI 00837. The original version is archived on the Education Resources Information Center (ERIC) Web site under ERIC document</w:t>
      </w:r>
      <w:r>
        <w:rPr>
          <w:color w:val="0067B1"/>
          <w:spacing w:val="40"/>
          <w:w w:val="110"/>
          <w:sz w:val="18"/>
        </w:rPr>
        <w:t xml:space="preserve"> </w:t>
      </w:r>
      <w:r>
        <w:rPr>
          <w:color w:val="0067B1"/>
          <w:w w:val="110"/>
          <w:sz w:val="18"/>
        </w:rPr>
        <w:t>number ED422545.</w:t>
      </w:r>
    </w:p>
    <w:p w14:paraId="749A7A99" w14:textId="77777777" w:rsidR="000F75DB" w:rsidRDefault="000F75DB">
      <w:pPr>
        <w:spacing w:line="261" w:lineRule="auto"/>
        <w:rPr>
          <w:sz w:val="18"/>
        </w:rPr>
        <w:sectPr w:rsidR="000F75DB">
          <w:headerReference w:type="even" r:id="rId290"/>
          <w:headerReference w:type="default" r:id="rId291"/>
          <w:footerReference w:type="even" r:id="rId292"/>
          <w:footerReference w:type="default" r:id="rId293"/>
          <w:pgSz w:w="12240" w:h="15840"/>
          <w:pgMar w:top="980" w:right="0" w:bottom="780" w:left="0" w:header="683" w:footer="583" w:gutter="0"/>
          <w:pgNumType w:start="189"/>
          <w:cols w:space="720"/>
        </w:sectPr>
      </w:pPr>
    </w:p>
    <w:p w14:paraId="655E372A" w14:textId="77777777" w:rsidR="000F75DB" w:rsidRDefault="000F75DB">
      <w:pPr>
        <w:pStyle w:val="BodyText"/>
        <w:spacing w:before="3"/>
        <w:rPr>
          <w:sz w:val="27"/>
        </w:rPr>
      </w:pPr>
    </w:p>
    <w:p w14:paraId="6A774290" w14:textId="77777777" w:rsidR="000F75DB" w:rsidRDefault="000C1A9B">
      <w:pPr>
        <w:pStyle w:val="BodyText"/>
        <w:spacing w:before="112" w:line="252" w:lineRule="auto"/>
        <w:ind w:left="1440" w:right="1621"/>
      </w:pPr>
      <w:r>
        <w:rPr>
          <w:color w:val="0067B1"/>
          <w:w w:val="115"/>
        </w:rPr>
        <w:t>counselors will be reimbursed for services provided. Addiction counselors who are currently certified with only a high school diploma may have difficulty making the leap to a master’s degree.</w:t>
      </w:r>
      <w:r>
        <w:rPr>
          <w:color w:val="0067B1"/>
          <w:spacing w:val="-2"/>
          <w:w w:val="115"/>
        </w:rPr>
        <w:t xml:space="preserve"> </w:t>
      </w:r>
      <w:r>
        <w:rPr>
          <w:color w:val="0067B1"/>
          <w:w w:val="115"/>
        </w:rPr>
        <w:t>Many</w:t>
      </w:r>
      <w:r>
        <w:rPr>
          <w:color w:val="0067B1"/>
          <w:spacing w:val="-2"/>
          <w:w w:val="115"/>
        </w:rPr>
        <w:t xml:space="preserve"> </w:t>
      </w:r>
      <w:r>
        <w:rPr>
          <w:color w:val="0067B1"/>
          <w:w w:val="115"/>
        </w:rPr>
        <w:t>addiction</w:t>
      </w:r>
      <w:r>
        <w:rPr>
          <w:color w:val="0067B1"/>
          <w:spacing w:val="-2"/>
          <w:w w:val="115"/>
        </w:rPr>
        <w:t xml:space="preserve"> </w:t>
      </w:r>
      <w:r>
        <w:rPr>
          <w:color w:val="0067B1"/>
          <w:w w:val="115"/>
        </w:rPr>
        <w:t>counselors</w:t>
      </w:r>
      <w:r>
        <w:rPr>
          <w:color w:val="0067B1"/>
          <w:spacing w:val="-2"/>
          <w:w w:val="115"/>
        </w:rPr>
        <w:t xml:space="preserve"> </w:t>
      </w:r>
      <w:r>
        <w:rPr>
          <w:color w:val="0067B1"/>
          <w:w w:val="115"/>
        </w:rPr>
        <w:t>may</w:t>
      </w:r>
      <w:r>
        <w:rPr>
          <w:color w:val="0067B1"/>
          <w:spacing w:val="-2"/>
          <w:w w:val="115"/>
        </w:rPr>
        <w:t xml:space="preserve"> </w:t>
      </w:r>
      <w:r>
        <w:rPr>
          <w:color w:val="0067B1"/>
          <w:w w:val="115"/>
        </w:rPr>
        <w:t>not</w:t>
      </w:r>
      <w:r>
        <w:rPr>
          <w:color w:val="0067B1"/>
          <w:spacing w:val="-3"/>
          <w:w w:val="115"/>
        </w:rPr>
        <w:t xml:space="preserve"> </w:t>
      </w:r>
      <w:r>
        <w:rPr>
          <w:color w:val="0067B1"/>
          <w:w w:val="115"/>
        </w:rPr>
        <w:t>be</w:t>
      </w:r>
      <w:r>
        <w:rPr>
          <w:color w:val="0067B1"/>
          <w:spacing w:val="-2"/>
          <w:w w:val="115"/>
        </w:rPr>
        <w:t xml:space="preserve"> </w:t>
      </w:r>
      <w:r>
        <w:rPr>
          <w:color w:val="0067B1"/>
          <w:w w:val="115"/>
        </w:rPr>
        <w:t>able</w:t>
      </w:r>
      <w:r>
        <w:rPr>
          <w:color w:val="0067B1"/>
          <w:spacing w:val="-2"/>
          <w:w w:val="115"/>
        </w:rPr>
        <w:t xml:space="preserve"> </w:t>
      </w:r>
      <w:r>
        <w:rPr>
          <w:color w:val="0067B1"/>
          <w:w w:val="115"/>
        </w:rPr>
        <w:t>to</w:t>
      </w:r>
      <w:r>
        <w:rPr>
          <w:color w:val="0067B1"/>
          <w:spacing w:val="-3"/>
          <w:w w:val="115"/>
        </w:rPr>
        <w:t xml:space="preserve"> </w:t>
      </w:r>
      <w:r>
        <w:rPr>
          <w:color w:val="0067B1"/>
          <w:w w:val="115"/>
        </w:rPr>
        <w:t>obtain</w:t>
      </w:r>
      <w:r>
        <w:rPr>
          <w:color w:val="0067B1"/>
          <w:spacing w:val="-2"/>
          <w:w w:val="115"/>
        </w:rPr>
        <w:t xml:space="preserve"> </w:t>
      </w:r>
      <w:r>
        <w:rPr>
          <w:color w:val="0067B1"/>
          <w:w w:val="115"/>
        </w:rPr>
        <w:t>the</w:t>
      </w:r>
      <w:r>
        <w:rPr>
          <w:color w:val="0067B1"/>
          <w:spacing w:val="-3"/>
          <w:w w:val="115"/>
        </w:rPr>
        <w:t xml:space="preserve"> </w:t>
      </w:r>
      <w:r>
        <w:rPr>
          <w:color w:val="0067B1"/>
          <w:w w:val="115"/>
        </w:rPr>
        <w:t>advanced</w:t>
      </w:r>
      <w:r>
        <w:rPr>
          <w:color w:val="0067B1"/>
          <w:spacing w:val="-2"/>
          <w:w w:val="115"/>
        </w:rPr>
        <w:t xml:space="preserve"> </w:t>
      </w:r>
      <w:r>
        <w:rPr>
          <w:color w:val="0067B1"/>
          <w:w w:val="115"/>
        </w:rPr>
        <w:t>education</w:t>
      </w:r>
      <w:r>
        <w:rPr>
          <w:color w:val="0067B1"/>
          <w:spacing w:val="-2"/>
          <w:w w:val="115"/>
        </w:rPr>
        <w:t xml:space="preserve"> </w:t>
      </w:r>
      <w:r>
        <w:rPr>
          <w:color w:val="0067B1"/>
          <w:w w:val="115"/>
        </w:rPr>
        <w:t>needed fast enough to survive in the market.</w:t>
      </w:r>
    </w:p>
    <w:p w14:paraId="7C417543" w14:textId="77777777" w:rsidR="000F75DB" w:rsidRDefault="000F75DB">
      <w:pPr>
        <w:pStyle w:val="BodyText"/>
        <w:spacing w:before="1"/>
        <w:rPr>
          <w:sz w:val="23"/>
        </w:rPr>
      </w:pPr>
    </w:p>
    <w:p w14:paraId="763C7B34" w14:textId="77777777" w:rsidR="000F75DB" w:rsidRDefault="000C1A9B">
      <w:pPr>
        <w:pStyle w:val="BodyText"/>
        <w:spacing w:before="1" w:line="252" w:lineRule="auto"/>
        <w:ind w:left="1440" w:right="1565"/>
      </w:pPr>
      <w:r>
        <w:rPr>
          <w:color w:val="0067B1"/>
          <w:w w:val="115"/>
        </w:rPr>
        <w:t>In</w:t>
      </w:r>
      <w:r>
        <w:rPr>
          <w:color w:val="0067B1"/>
          <w:spacing w:val="-9"/>
          <w:w w:val="115"/>
        </w:rPr>
        <w:t xml:space="preserve"> </w:t>
      </w:r>
      <w:r>
        <w:rPr>
          <w:color w:val="0067B1"/>
          <w:w w:val="115"/>
        </w:rPr>
        <w:t>1993</w:t>
      </w:r>
      <w:r>
        <w:rPr>
          <w:color w:val="0067B1"/>
          <w:spacing w:val="-9"/>
          <w:w w:val="115"/>
        </w:rPr>
        <w:t xml:space="preserve"> </w:t>
      </w:r>
      <w:r>
        <w:rPr>
          <w:color w:val="0067B1"/>
          <w:w w:val="115"/>
        </w:rPr>
        <w:t>the</w:t>
      </w:r>
      <w:r>
        <w:rPr>
          <w:color w:val="0067B1"/>
          <w:spacing w:val="-10"/>
          <w:w w:val="115"/>
        </w:rPr>
        <w:t xml:space="preserve"> </w:t>
      </w:r>
      <w:r>
        <w:rPr>
          <w:color w:val="0067B1"/>
          <w:w w:val="115"/>
        </w:rPr>
        <w:t>Center</w:t>
      </w:r>
      <w:r>
        <w:rPr>
          <w:color w:val="0067B1"/>
          <w:spacing w:val="-9"/>
          <w:w w:val="115"/>
        </w:rPr>
        <w:t xml:space="preserve"> </w:t>
      </w:r>
      <w:r>
        <w:rPr>
          <w:color w:val="0067B1"/>
          <w:w w:val="115"/>
        </w:rPr>
        <w:t>for</w:t>
      </w:r>
      <w:r>
        <w:rPr>
          <w:color w:val="0067B1"/>
          <w:spacing w:val="-9"/>
          <w:w w:val="115"/>
        </w:rPr>
        <w:t xml:space="preserve"> </w:t>
      </w:r>
      <w:r>
        <w:rPr>
          <w:color w:val="0067B1"/>
          <w:w w:val="115"/>
        </w:rPr>
        <w:t>Substance</w:t>
      </w:r>
      <w:r>
        <w:rPr>
          <w:color w:val="0067B1"/>
          <w:spacing w:val="-9"/>
          <w:w w:val="115"/>
        </w:rPr>
        <w:t xml:space="preserve"> </w:t>
      </w:r>
      <w:r>
        <w:rPr>
          <w:color w:val="0067B1"/>
          <w:w w:val="115"/>
        </w:rPr>
        <w:t>Abuse</w:t>
      </w:r>
      <w:r>
        <w:rPr>
          <w:color w:val="0067B1"/>
          <w:spacing w:val="-10"/>
          <w:w w:val="115"/>
        </w:rPr>
        <w:t xml:space="preserve"> </w:t>
      </w:r>
      <w:r>
        <w:rPr>
          <w:color w:val="0067B1"/>
          <w:w w:val="115"/>
        </w:rPr>
        <w:t>Treatment</w:t>
      </w:r>
      <w:r>
        <w:rPr>
          <w:color w:val="0067B1"/>
          <w:spacing w:val="-9"/>
          <w:w w:val="115"/>
        </w:rPr>
        <w:t xml:space="preserve"> </w:t>
      </w:r>
      <w:r>
        <w:rPr>
          <w:color w:val="0067B1"/>
          <w:w w:val="115"/>
        </w:rPr>
        <w:t>(CSAT)</w:t>
      </w:r>
      <w:r>
        <w:rPr>
          <w:color w:val="0067B1"/>
          <w:spacing w:val="-10"/>
          <w:w w:val="115"/>
        </w:rPr>
        <w:t xml:space="preserve"> </w:t>
      </w:r>
      <w:r>
        <w:rPr>
          <w:color w:val="0067B1"/>
          <w:w w:val="115"/>
        </w:rPr>
        <w:t>created</w:t>
      </w:r>
      <w:r>
        <w:rPr>
          <w:color w:val="0067B1"/>
          <w:spacing w:val="-9"/>
          <w:w w:val="115"/>
        </w:rPr>
        <w:t xml:space="preserve"> </w:t>
      </w:r>
      <w:r>
        <w:rPr>
          <w:color w:val="0067B1"/>
          <w:w w:val="115"/>
        </w:rPr>
        <w:t>the</w:t>
      </w:r>
      <w:r>
        <w:rPr>
          <w:color w:val="0067B1"/>
          <w:spacing w:val="-10"/>
          <w:w w:val="115"/>
        </w:rPr>
        <w:t xml:space="preserve"> </w:t>
      </w:r>
      <w:r>
        <w:rPr>
          <w:color w:val="0067B1"/>
          <w:w w:val="115"/>
        </w:rPr>
        <w:t>Addiction</w:t>
      </w:r>
      <w:r>
        <w:rPr>
          <w:color w:val="0067B1"/>
          <w:spacing w:val="-10"/>
          <w:w w:val="115"/>
        </w:rPr>
        <w:t xml:space="preserve"> </w:t>
      </w:r>
      <w:r>
        <w:rPr>
          <w:color w:val="0067B1"/>
          <w:w w:val="115"/>
        </w:rPr>
        <w:t>Technology Transfer</w:t>
      </w:r>
      <w:r>
        <w:rPr>
          <w:color w:val="0067B1"/>
          <w:spacing w:val="-7"/>
          <w:w w:val="115"/>
        </w:rPr>
        <w:t xml:space="preserve"> </w:t>
      </w:r>
      <w:r>
        <w:rPr>
          <w:color w:val="0067B1"/>
          <w:w w:val="115"/>
        </w:rPr>
        <w:t>Center</w:t>
      </w:r>
      <w:r>
        <w:rPr>
          <w:color w:val="0067B1"/>
          <w:spacing w:val="-7"/>
          <w:w w:val="115"/>
        </w:rPr>
        <w:t xml:space="preserve"> </w:t>
      </w:r>
      <w:r>
        <w:rPr>
          <w:color w:val="0067B1"/>
          <w:w w:val="115"/>
        </w:rPr>
        <w:t>(ATTC)</w:t>
      </w:r>
      <w:r>
        <w:rPr>
          <w:color w:val="0067B1"/>
          <w:spacing w:val="-8"/>
          <w:w w:val="115"/>
        </w:rPr>
        <w:t xml:space="preserve"> </w:t>
      </w:r>
      <w:r>
        <w:rPr>
          <w:color w:val="0067B1"/>
          <w:w w:val="115"/>
        </w:rPr>
        <w:t>Program</w:t>
      </w:r>
      <w:r>
        <w:rPr>
          <w:color w:val="0067B1"/>
          <w:spacing w:val="-7"/>
          <w:w w:val="115"/>
        </w:rPr>
        <w:t xml:space="preserve"> </w:t>
      </w:r>
      <w:r>
        <w:rPr>
          <w:color w:val="0067B1"/>
          <w:w w:val="115"/>
        </w:rPr>
        <w:t>to</w:t>
      </w:r>
      <w:r>
        <w:rPr>
          <w:color w:val="0067B1"/>
          <w:spacing w:val="-8"/>
          <w:w w:val="115"/>
        </w:rPr>
        <w:t xml:space="preserve"> </w:t>
      </w:r>
      <w:r>
        <w:rPr>
          <w:color w:val="0067B1"/>
          <w:w w:val="115"/>
        </w:rPr>
        <w:t>foster</w:t>
      </w:r>
      <w:r>
        <w:rPr>
          <w:color w:val="0067B1"/>
          <w:spacing w:val="-7"/>
          <w:w w:val="115"/>
        </w:rPr>
        <w:t xml:space="preserve"> </w:t>
      </w:r>
      <w:r>
        <w:rPr>
          <w:color w:val="0067B1"/>
          <w:w w:val="115"/>
        </w:rPr>
        <w:t>improvements</w:t>
      </w:r>
      <w:r>
        <w:rPr>
          <w:color w:val="0067B1"/>
          <w:spacing w:val="-7"/>
          <w:w w:val="115"/>
        </w:rPr>
        <w:t xml:space="preserve"> </w:t>
      </w:r>
      <w:r>
        <w:rPr>
          <w:color w:val="0067B1"/>
          <w:w w:val="115"/>
        </w:rPr>
        <w:t>in</w:t>
      </w:r>
      <w:r>
        <w:rPr>
          <w:color w:val="0067B1"/>
          <w:spacing w:val="-7"/>
          <w:w w:val="115"/>
        </w:rPr>
        <w:t xml:space="preserve"> </w:t>
      </w:r>
      <w:r>
        <w:rPr>
          <w:color w:val="0067B1"/>
          <w:w w:val="115"/>
        </w:rPr>
        <w:t>the</w:t>
      </w:r>
      <w:r>
        <w:rPr>
          <w:color w:val="0067B1"/>
          <w:spacing w:val="-8"/>
          <w:w w:val="115"/>
        </w:rPr>
        <w:t xml:space="preserve"> </w:t>
      </w:r>
      <w:r>
        <w:rPr>
          <w:color w:val="0067B1"/>
          <w:w w:val="115"/>
        </w:rPr>
        <w:t>preparation</w:t>
      </w:r>
      <w:r>
        <w:rPr>
          <w:color w:val="0067B1"/>
          <w:spacing w:val="-8"/>
          <w:w w:val="115"/>
        </w:rPr>
        <w:t xml:space="preserve"> </w:t>
      </w:r>
      <w:r>
        <w:rPr>
          <w:color w:val="0067B1"/>
          <w:w w:val="115"/>
        </w:rPr>
        <w:t>of</w:t>
      </w:r>
      <w:r>
        <w:rPr>
          <w:color w:val="0067B1"/>
          <w:spacing w:val="-7"/>
          <w:w w:val="115"/>
        </w:rPr>
        <w:t xml:space="preserve"> </w:t>
      </w:r>
      <w:r>
        <w:rPr>
          <w:color w:val="0067B1"/>
          <w:w w:val="115"/>
        </w:rPr>
        <w:t>addiction treatment</w:t>
      </w:r>
      <w:r>
        <w:rPr>
          <w:color w:val="0067B1"/>
          <w:spacing w:val="-10"/>
          <w:w w:val="115"/>
        </w:rPr>
        <w:t xml:space="preserve"> </w:t>
      </w:r>
      <w:r>
        <w:rPr>
          <w:color w:val="0067B1"/>
          <w:w w:val="115"/>
        </w:rPr>
        <w:t>professionals</w:t>
      </w:r>
      <w:r>
        <w:rPr>
          <w:color w:val="0067B1"/>
          <w:spacing w:val="-10"/>
          <w:w w:val="115"/>
        </w:rPr>
        <w:t xml:space="preserve"> </w:t>
      </w:r>
      <w:r>
        <w:rPr>
          <w:color w:val="0067B1"/>
          <w:w w:val="115"/>
        </w:rPr>
        <w:t>(Rohrer</w:t>
      </w:r>
      <w:r>
        <w:rPr>
          <w:color w:val="0067B1"/>
          <w:spacing w:val="-10"/>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1996).</w:t>
      </w:r>
      <w:r>
        <w:rPr>
          <w:color w:val="0067B1"/>
          <w:spacing w:val="-9"/>
          <w:w w:val="115"/>
        </w:rPr>
        <w:t xml:space="preserve"> </w:t>
      </w:r>
      <w:r>
        <w:rPr>
          <w:color w:val="0067B1"/>
          <w:w w:val="115"/>
        </w:rPr>
        <w:t>As</w:t>
      </w:r>
      <w:r>
        <w:rPr>
          <w:color w:val="0067B1"/>
          <w:spacing w:val="-10"/>
          <w:w w:val="115"/>
        </w:rPr>
        <w:t xml:space="preserve"> </w:t>
      </w:r>
      <w:r>
        <w:rPr>
          <w:color w:val="0067B1"/>
          <w:w w:val="115"/>
        </w:rPr>
        <w:t>part</w:t>
      </w:r>
      <w:r>
        <w:rPr>
          <w:color w:val="0067B1"/>
          <w:spacing w:val="-10"/>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ATTC</w:t>
      </w:r>
      <w:r>
        <w:rPr>
          <w:color w:val="0067B1"/>
          <w:spacing w:val="-10"/>
          <w:w w:val="115"/>
        </w:rPr>
        <w:t xml:space="preserve"> </w:t>
      </w:r>
      <w:r>
        <w:rPr>
          <w:color w:val="0067B1"/>
          <w:w w:val="115"/>
        </w:rPr>
        <w:t>Program,</w:t>
      </w:r>
      <w:r>
        <w:rPr>
          <w:color w:val="0067B1"/>
          <w:spacing w:val="-9"/>
          <w:w w:val="115"/>
        </w:rPr>
        <w:t xml:space="preserve"> </w:t>
      </w:r>
      <w:r>
        <w:rPr>
          <w:color w:val="0067B1"/>
          <w:w w:val="115"/>
        </w:rPr>
        <w:t>a</w:t>
      </w:r>
      <w:r>
        <w:rPr>
          <w:color w:val="0067B1"/>
          <w:spacing w:val="-9"/>
          <w:w w:val="115"/>
        </w:rPr>
        <w:t xml:space="preserve"> </w:t>
      </w:r>
      <w:r>
        <w:rPr>
          <w:color w:val="0067B1"/>
          <w:w w:val="115"/>
        </w:rPr>
        <w:t>National Curriculum Committee (the Committee) was established to evaluate existing curricula and to set priorities for current academic programs. At its first meeting, t</w:t>
      </w:r>
      <w:r>
        <w:rPr>
          <w:color w:val="0067B1"/>
          <w:w w:val="115"/>
        </w:rPr>
        <w:t>he Committee realized that the field had not defined the knowledge, skills, and attitudes that should be shared by all addiction</w:t>
      </w:r>
      <w:r>
        <w:rPr>
          <w:color w:val="0067B1"/>
          <w:spacing w:val="-2"/>
          <w:w w:val="115"/>
        </w:rPr>
        <w:t xml:space="preserve"> </w:t>
      </w:r>
      <w:r>
        <w:rPr>
          <w:color w:val="0067B1"/>
          <w:w w:val="115"/>
        </w:rPr>
        <w:t>counselors.</w:t>
      </w:r>
      <w:r>
        <w:rPr>
          <w:color w:val="0067B1"/>
          <w:spacing w:val="-2"/>
          <w:w w:val="115"/>
        </w:rPr>
        <w:t xml:space="preserve"> </w:t>
      </w:r>
      <w:r>
        <w:rPr>
          <w:color w:val="0067B1"/>
          <w:w w:val="115"/>
        </w:rPr>
        <w:t>Identifying</w:t>
      </w:r>
      <w:r>
        <w:rPr>
          <w:color w:val="0067B1"/>
          <w:spacing w:val="-2"/>
          <w:w w:val="115"/>
        </w:rPr>
        <w:t xml:space="preserve"> </w:t>
      </w:r>
      <w:r>
        <w:rPr>
          <w:color w:val="0067B1"/>
          <w:w w:val="115"/>
        </w:rPr>
        <w:t>and</w:t>
      </w:r>
      <w:r>
        <w:rPr>
          <w:color w:val="0067B1"/>
          <w:spacing w:val="-2"/>
          <w:w w:val="115"/>
        </w:rPr>
        <w:t xml:space="preserve"> </w:t>
      </w:r>
      <w:r>
        <w:rPr>
          <w:color w:val="0067B1"/>
          <w:w w:val="115"/>
        </w:rPr>
        <w:t>delineating</w:t>
      </w:r>
      <w:r>
        <w:rPr>
          <w:color w:val="0067B1"/>
          <w:spacing w:val="-2"/>
          <w:w w:val="115"/>
        </w:rPr>
        <w:t xml:space="preserve"> </w:t>
      </w:r>
      <w:r>
        <w:rPr>
          <w:color w:val="0067B1"/>
          <w:w w:val="115"/>
        </w:rPr>
        <w:t>these</w:t>
      </w:r>
      <w:r>
        <w:rPr>
          <w:color w:val="0067B1"/>
          <w:spacing w:val="-3"/>
          <w:w w:val="115"/>
        </w:rPr>
        <w:t xml:space="preserve"> </w:t>
      </w:r>
      <w:r>
        <w:rPr>
          <w:color w:val="0067B1"/>
          <w:w w:val="115"/>
        </w:rPr>
        <w:t>competencies</w:t>
      </w:r>
      <w:r>
        <w:rPr>
          <w:color w:val="0067B1"/>
          <w:spacing w:val="-2"/>
          <w:w w:val="115"/>
        </w:rPr>
        <w:t xml:space="preserve"> </w:t>
      </w:r>
      <w:r>
        <w:rPr>
          <w:color w:val="0067B1"/>
          <w:w w:val="115"/>
        </w:rPr>
        <w:t>became</w:t>
      </w:r>
      <w:r>
        <w:rPr>
          <w:color w:val="0067B1"/>
          <w:spacing w:val="-2"/>
          <w:w w:val="115"/>
        </w:rPr>
        <w:t xml:space="preserve"> </w:t>
      </w:r>
      <w:r>
        <w:rPr>
          <w:color w:val="0067B1"/>
          <w:w w:val="115"/>
        </w:rPr>
        <w:t>the</w:t>
      </w:r>
      <w:r>
        <w:rPr>
          <w:color w:val="0067B1"/>
          <w:spacing w:val="-3"/>
          <w:w w:val="115"/>
        </w:rPr>
        <w:t xml:space="preserve"> </w:t>
      </w:r>
      <w:r>
        <w:rPr>
          <w:color w:val="0067B1"/>
          <w:w w:val="115"/>
        </w:rPr>
        <w:t>Committee’s first task to professionalize the field.</w:t>
      </w:r>
    </w:p>
    <w:p w14:paraId="094F8171" w14:textId="77777777" w:rsidR="000F75DB" w:rsidRDefault="000F75DB">
      <w:pPr>
        <w:pStyle w:val="BodyText"/>
        <w:spacing w:before="2"/>
        <w:rPr>
          <w:sz w:val="23"/>
        </w:rPr>
      </w:pPr>
    </w:p>
    <w:p w14:paraId="4A256FCB" w14:textId="77777777" w:rsidR="000F75DB" w:rsidRDefault="000C1A9B">
      <w:pPr>
        <w:pStyle w:val="BodyText"/>
        <w:spacing w:line="252" w:lineRule="auto"/>
        <w:ind w:left="1440" w:right="1565"/>
      </w:pPr>
      <w:r>
        <w:rPr>
          <w:color w:val="0067B1"/>
          <w:w w:val="115"/>
        </w:rPr>
        <w:t>Rep</w:t>
      </w:r>
      <w:r>
        <w:rPr>
          <w:color w:val="0067B1"/>
          <w:w w:val="115"/>
        </w:rPr>
        <w:t>resenting</w:t>
      </w:r>
      <w:r>
        <w:rPr>
          <w:color w:val="0067B1"/>
          <w:spacing w:val="-6"/>
          <w:w w:val="115"/>
        </w:rPr>
        <w:t xml:space="preserve"> </w:t>
      </w:r>
      <w:r>
        <w:rPr>
          <w:color w:val="0067B1"/>
          <w:w w:val="115"/>
        </w:rPr>
        <w:t>a</w:t>
      </w:r>
      <w:r>
        <w:rPr>
          <w:color w:val="0067B1"/>
          <w:spacing w:val="-5"/>
          <w:w w:val="115"/>
        </w:rPr>
        <w:t xml:space="preserve"> </w:t>
      </w:r>
      <w:r>
        <w:rPr>
          <w:color w:val="0067B1"/>
          <w:w w:val="115"/>
        </w:rPr>
        <w:t>range</w:t>
      </w:r>
      <w:r>
        <w:rPr>
          <w:color w:val="0067B1"/>
          <w:spacing w:val="-6"/>
          <w:w w:val="115"/>
        </w:rPr>
        <w:t xml:space="preserve"> </w:t>
      </w:r>
      <w:r>
        <w:rPr>
          <w:color w:val="0067B1"/>
          <w:w w:val="115"/>
        </w:rPr>
        <w:t>of</w:t>
      </w:r>
      <w:r>
        <w:rPr>
          <w:color w:val="0067B1"/>
          <w:spacing w:val="-5"/>
          <w:w w:val="115"/>
        </w:rPr>
        <w:t xml:space="preserve"> </w:t>
      </w:r>
      <w:r>
        <w:rPr>
          <w:color w:val="0067B1"/>
          <w:w w:val="115"/>
        </w:rPr>
        <w:t>specialties</w:t>
      </w:r>
      <w:r>
        <w:rPr>
          <w:color w:val="0067B1"/>
          <w:spacing w:val="-5"/>
          <w:w w:val="115"/>
        </w:rPr>
        <w:t xml:space="preserve"> </w:t>
      </w:r>
      <w:r>
        <w:rPr>
          <w:color w:val="0067B1"/>
          <w:w w:val="115"/>
        </w:rPr>
        <w:t>within</w:t>
      </w:r>
      <w:r>
        <w:rPr>
          <w:color w:val="0067B1"/>
          <w:spacing w:val="-5"/>
          <w:w w:val="115"/>
        </w:rPr>
        <w:t xml:space="preserve"> </w:t>
      </w:r>
      <w:r>
        <w:rPr>
          <w:color w:val="0067B1"/>
          <w:w w:val="115"/>
        </w:rPr>
        <w:t>the</w:t>
      </w:r>
      <w:r>
        <w:rPr>
          <w:color w:val="0067B1"/>
          <w:spacing w:val="-6"/>
          <w:w w:val="115"/>
        </w:rPr>
        <w:t xml:space="preserve"> </w:t>
      </w:r>
      <w:r>
        <w:rPr>
          <w:color w:val="0067B1"/>
          <w:w w:val="115"/>
        </w:rPr>
        <w:t>substance</w:t>
      </w:r>
      <w:r>
        <w:rPr>
          <w:color w:val="0067B1"/>
          <w:spacing w:val="-5"/>
          <w:w w:val="115"/>
        </w:rPr>
        <w:t xml:space="preserve"> </w:t>
      </w:r>
      <w:r>
        <w:rPr>
          <w:color w:val="0067B1"/>
          <w:w w:val="115"/>
        </w:rPr>
        <w:t>abuse</w:t>
      </w:r>
      <w:r>
        <w:rPr>
          <w:color w:val="0067B1"/>
          <w:spacing w:val="-5"/>
          <w:w w:val="115"/>
        </w:rPr>
        <w:t xml:space="preserve"> </w:t>
      </w:r>
      <w:r>
        <w:rPr>
          <w:color w:val="0067B1"/>
          <w:w w:val="115"/>
        </w:rPr>
        <w:t>treatment</w:t>
      </w:r>
      <w:r>
        <w:rPr>
          <w:color w:val="0067B1"/>
          <w:spacing w:val="-6"/>
          <w:w w:val="115"/>
        </w:rPr>
        <w:t xml:space="preserve"> </w:t>
      </w:r>
      <w:r>
        <w:rPr>
          <w:color w:val="0067B1"/>
          <w:w w:val="115"/>
        </w:rPr>
        <w:t>field,</w:t>
      </w:r>
      <w:r>
        <w:rPr>
          <w:color w:val="0067B1"/>
          <w:spacing w:val="-5"/>
          <w:w w:val="115"/>
        </w:rPr>
        <w:t xml:space="preserve"> </w:t>
      </w:r>
      <w:r>
        <w:rPr>
          <w:color w:val="0067B1"/>
          <w:w w:val="115"/>
        </w:rPr>
        <w:t>members</w:t>
      </w:r>
      <w:r>
        <w:rPr>
          <w:color w:val="0067B1"/>
          <w:spacing w:val="-5"/>
          <w:w w:val="115"/>
        </w:rPr>
        <w:t xml:space="preserve"> </w:t>
      </w:r>
      <w:r>
        <w:rPr>
          <w:color w:val="0067B1"/>
          <w:w w:val="115"/>
        </w:rPr>
        <w:t>of</w:t>
      </w:r>
      <w:r>
        <w:rPr>
          <w:color w:val="0067B1"/>
          <w:spacing w:val="-5"/>
          <w:w w:val="115"/>
        </w:rPr>
        <w:t xml:space="preserve"> </w:t>
      </w:r>
      <w:r>
        <w:rPr>
          <w:color w:val="0067B1"/>
          <w:w w:val="115"/>
        </w:rPr>
        <w:t>the Committee provided practice-related information through a brainstorming process. Once the general responsibilities of the field were identified, the Committee developed task statements for each. Committee members ordered the responsibilities and task s</w:t>
      </w:r>
      <w:r>
        <w:rPr>
          <w:color w:val="0067B1"/>
          <w:w w:val="115"/>
        </w:rPr>
        <w:t>tatements in a learning sequence, based on the order in which responsibilities are generally performed on the job.</w:t>
      </w:r>
    </w:p>
    <w:p w14:paraId="193E8AE0" w14:textId="77777777" w:rsidR="000F75DB" w:rsidRDefault="000C1A9B">
      <w:pPr>
        <w:pStyle w:val="BodyText"/>
        <w:spacing w:before="1" w:line="252" w:lineRule="auto"/>
        <w:ind w:left="1440" w:right="1739"/>
      </w:pPr>
      <w:r>
        <w:rPr>
          <w:color w:val="0067B1"/>
          <w:w w:val="115"/>
        </w:rPr>
        <w:t xml:space="preserve">The process of identifying responsibilities was considered complete when the Committee reached consensus regarding the accuracy and sequence </w:t>
      </w:r>
      <w:r>
        <w:rPr>
          <w:color w:val="0067B1"/>
          <w:w w:val="115"/>
        </w:rPr>
        <w:t>of the task statements produced. The Committee identified four transdisciplinary foundations and eight practice dimensions encompassing</w:t>
      </w:r>
      <w:r>
        <w:rPr>
          <w:color w:val="0067B1"/>
          <w:spacing w:val="-3"/>
          <w:w w:val="115"/>
        </w:rPr>
        <w:t xml:space="preserve"> </w:t>
      </w:r>
      <w:r>
        <w:rPr>
          <w:color w:val="0067B1"/>
          <w:w w:val="115"/>
        </w:rPr>
        <w:t>121</w:t>
      </w:r>
      <w:r>
        <w:rPr>
          <w:color w:val="0067B1"/>
          <w:spacing w:val="-3"/>
          <w:w w:val="115"/>
        </w:rPr>
        <w:t xml:space="preserve"> </w:t>
      </w:r>
      <w:r>
        <w:rPr>
          <w:color w:val="0067B1"/>
          <w:w w:val="115"/>
        </w:rPr>
        <w:t>competencies.</w:t>
      </w:r>
      <w:r>
        <w:rPr>
          <w:color w:val="0067B1"/>
          <w:spacing w:val="-3"/>
          <w:w w:val="115"/>
        </w:rPr>
        <w:t xml:space="preserve"> </w:t>
      </w:r>
      <w:r>
        <w:rPr>
          <w:color w:val="0067B1"/>
          <w:w w:val="115"/>
        </w:rPr>
        <w:t>These</w:t>
      </w:r>
      <w:r>
        <w:rPr>
          <w:color w:val="0067B1"/>
          <w:spacing w:val="-3"/>
          <w:w w:val="115"/>
        </w:rPr>
        <w:t xml:space="preserve"> </w:t>
      </w:r>
      <w:r>
        <w:rPr>
          <w:color w:val="0067B1"/>
          <w:w w:val="115"/>
        </w:rPr>
        <w:t>results</w:t>
      </w:r>
      <w:r>
        <w:rPr>
          <w:color w:val="0067B1"/>
          <w:spacing w:val="-4"/>
          <w:w w:val="115"/>
        </w:rPr>
        <w:t xml:space="preserve"> </w:t>
      </w:r>
      <w:r>
        <w:rPr>
          <w:color w:val="0067B1"/>
          <w:w w:val="115"/>
        </w:rPr>
        <w:t>are</w:t>
      </w:r>
      <w:r>
        <w:rPr>
          <w:color w:val="0067B1"/>
          <w:spacing w:val="-3"/>
          <w:w w:val="115"/>
        </w:rPr>
        <w:t xml:space="preserve"> </w:t>
      </w:r>
      <w:r>
        <w:rPr>
          <w:color w:val="0067B1"/>
          <w:w w:val="115"/>
        </w:rPr>
        <w:t>consistent</w:t>
      </w:r>
      <w:r>
        <w:rPr>
          <w:color w:val="0067B1"/>
          <w:spacing w:val="-3"/>
          <w:w w:val="115"/>
        </w:rPr>
        <w:t xml:space="preserve"> </w:t>
      </w:r>
      <w:r>
        <w:rPr>
          <w:color w:val="0067B1"/>
          <w:w w:val="115"/>
        </w:rPr>
        <w:t>with</w:t>
      </w:r>
      <w:r>
        <w:rPr>
          <w:color w:val="0067B1"/>
          <w:spacing w:val="-3"/>
          <w:w w:val="115"/>
        </w:rPr>
        <w:t xml:space="preserve"> </w:t>
      </w:r>
      <w:r>
        <w:rPr>
          <w:color w:val="0067B1"/>
          <w:w w:val="115"/>
        </w:rPr>
        <w:t>the</w:t>
      </w:r>
      <w:r>
        <w:rPr>
          <w:color w:val="0067B1"/>
          <w:spacing w:val="-4"/>
          <w:w w:val="115"/>
        </w:rPr>
        <w:t xml:space="preserve"> </w:t>
      </w:r>
      <w:r>
        <w:rPr>
          <w:color w:val="0067B1"/>
          <w:w w:val="115"/>
        </w:rPr>
        <w:t>DACUM</w:t>
      </w:r>
      <w:r>
        <w:rPr>
          <w:color w:val="0067B1"/>
          <w:spacing w:val="-3"/>
          <w:w w:val="115"/>
        </w:rPr>
        <w:t xml:space="preserve"> </w:t>
      </w:r>
      <w:r>
        <w:rPr>
          <w:color w:val="0067B1"/>
          <w:w w:val="115"/>
        </w:rPr>
        <w:t>(Develop</w:t>
      </w:r>
      <w:r>
        <w:rPr>
          <w:color w:val="0067B1"/>
          <w:spacing w:val="-4"/>
          <w:w w:val="115"/>
        </w:rPr>
        <w:t xml:space="preserve"> </w:t>
      </w:r>
      <w:r>
        <w:rPr>
          <w:color w:val="0067B1"/>
          <w:w w:val="115"/>
        </w:rPr>
        <w:t>a Curriculum)</w:t>
      </w:r>
      <w:r>
        <w:rPr>
          <w:color w:val="0067B1"/>
          <w:spacing w:val="-1"/>
          <w:w w:val="115"/>
        </w:rPr>
        <w:t xml:space="preserve"> </w:t>
      </w:r>
      <w:r>
        <w:rPr>
          <w:color w:val="0067B1"/>
          <w:w w:val="115"/>
        </w:rPr>
        <w:t>process</w:t>
      </w:r>
      <w:r>
        <w:rPr>
          <w:color w:val="0067B1"/>
          <w:spacing w:val="-2"/>
          <w:w w:val="115"/>
        </w:rPr>
        <w:t xml:space="preserve"> </w:t>
      </w:r>
      <w:r>
        <w:rPr>
          <w:color w:val="0067B1"/>
          <w:w w:val="115"/>
        </w:rPr>
        <w:t>(Norton</w:t>
      </w:r>
      <w:r>
        <w:rPr>
          <w:color w:val="0067B1"/>
          <w:spacing w:val="-2"/>
          <w:w w:val="115"/>
        </w:rPr>
        <w:t xml:space="preserve"> </w:t>
      </w:r>
      <w:r>
        <w:rPr>
          <w:color w:val="0067B1"/>
          <w:w w:val="115"/>
        </w:rPr>
        <w:t>1985),</w:t>
      </w:r>
      <w:r>
        <w:rPr>
          <w:color w:val="0067B1"/>
          <w:spacing w:val="-1"/>
          <w:w w:val="115"/>
        </w:rPr>
        <w:t xml:space="preserve"> </w:t>
      </w:r>
      <w:r>
        <w:rPr>
          <w:color w:val="0067B1"/>
          <w:w w:val="115"/>
        </w:rPr>
        <w:t>which</w:t>
      </w:r>
      <w:r>
        <w:rPr>
          <w:color w:val="0067B1"/>
          <w:spacing w:val="-1"/>
          <w:w w:val="115"/>
        </w:rPr>
        <w:t xml:space="preserve"> </w:t>
      </w:r>
      <w:r>
        <w:rPr>
          <w:color w:val="0067B1"/>
          <w:w w:val="115"/>
        </w:rPr>
        <w:t>typica</w:t>
      </w:r>
      <w:r>
        <w:rPr>
          <w:color w:val="0067B1"/>
          <w:w w:val="115"/>
        </w:rPr>
        <w:t>lly</w:t>
      </w:r>
      <w:r>
        <w:rPr>
          <w:color w:val="0067B1"/>
          <w:spacing w:val="-2"/>
          <w:w w:val="115"/>
        </w:rPr>
        <w:t xml:space="preserve"> </w:t>
      </w:r>
      <w:r>
        <w:rPr>
          <w:color w:val="0067B1"/>
          <w:w w:val="115"/>
        </w:rPr>
        <w:t>results</w:t>
      </w:r>
      <w:r>
        <w:rPr>
          <w:color w:val="0067B1"/>
          <w:spacing w:val="-2"/>
          <w:w w:val="115"/>
        </w:rPr>
        <w:t xml:space="preserve"> </w:t>
      </w:r>
      <w:r>
        <w:rPr>
          <w:color w:val="0067B1"/>
          <w:w w:val="115"/>
        </w:rPr>
        <w:t>in</w:t>
      </w:r>
      <w:r>
        <w:rPr>
          <w:color w:val="0067B1"/>
          <w:spacing w:val="-1"/>
          <w:w w:val="115"/>
        </w:rPr>
        <w:t xml:space="preserve"> </w:t>
      </w:r>
      <w:r>
        <w:rPr>
          <w:color w:val="0067B1"/>
          <w:w w:val="115"/>
        </w:rPr>
        <w:t>8</w:t>
      </w:r>
      <w:r>
        <w:rPr>
          <w:color w:val="0067B1"/>
          <w:spacing w:val="-1"/>
          <w:w w:val="115"/>
        </w:rPr>
        <w:t xml:space="preserve"> </w:t>
      </w:r>
      <w:r>
        <w:rPr>
          <w:color w:val="0067B1"/>
          <w:w w:val="115"/>
        </w:rPr>
        <w:t>to</w:t>
      </w:r>
      <w:r>
        <w:rPr>
          <w:color w:val="0067B1"/>
          <w:spacing w:val="-2"/>
          <w:w w:val="115"/>
        </w:rPr>
        <w:t xml:space="preserve"> </w:t>
      </w:r>
      <w:r>
        <w:rPr>
          <w:color w:val="0067B1"/>
          <w:w w:val="115"/>
        </w:rPr>
        <w:t>12</w:t>
      </w:r>
      <w:r>
        <w:rPr>
          <w:color w:val="0067B1"/>
          <w:spacing w:val="-1"/>
          <w:w w:val="115"/>
        </w:rPr>
        <w:t xml:space="preserve"> </w:t>
      </w:r>
      <w:r>
        <w:rPr>
          <w:color w:val="0067B1"/>
          <w:w w:val="115"/>
        </w:rPr>
        <w:t>responsibilities</w:t>
      </w:r>
      <w:r>
        <w:rPr>
          <w:color w:val="0067B1"/>
          <w:spacing w:val="-2"/>
          <w:w w:val="115"/>
        </w:rPr>
        <w:t xml:space="preserve"> </w:t>
      </w:r>
      <w:r>
        <w:rPr>
          <w:color w:val="0067B1"/>
          <w:w w:val="115"/>
        </w:rPr>
        <w:t>and</w:t>
      </w:r>
      <w:r>
        <w:rPr>
          <w:color w:val="0067B1"/>
          <w:spacing w:val="-1"/>
          <w:w w:val="115"/>
        </w:rPr>
        <w:t xml:space="preserve"> </w:t>
      </w:r>
      <w:r>
        <w:rPr>
          <w:color w:val="0067B1"/>
          <w:w w:val="115"/>
        </w:rPr>
        <w:t>50 to</w:t>
      </w:r>
      <w:r>
        <w:rPr>
          <w:color w:val="0067B1"/>
          <w:spacing w:val="-4"/>
          <w:w w:val="115"/>
        </w:rPr>
        <w:t xml:space="preserve"> </w:t>
      </w:r>
      <w:r>
        <w:rPr>
          <w:color w:val="0067B1"/>
          <w:w w:val="115"/>
        </w:rPr>
        <w:t>200</w:t>
      </w:r>
      <w:r>
        <w:rPr>
          <w:color w:val="0067B1"/>
          <w:spacing w:val="-3"/>
          <w:w w:val="115"/>
        </w:rPr>
        <w:t xml:space="preserve"> </w:t>
      </w:r>
      <w:r>
        <w:rPr>
          <w:color w:val="0067B1"/>
          <w:w w:val="115"/>
        </w:rPr>
        <w:t>tasks.</w:t>
      </w:r>
      <w:r>
        <w:rPr>
          <w:color w:val="0067B1"/>
          <w:spacing w:val="-4"/>
          <w:w w:val="115"/>
        </w:rPr>
        <w:t xml:space="preserve"> </w:t>
      </w:r>
      <w:r>
        <w:rPr>
          <w:color w:val="0067B1"/>
          <w:w w:val="115"/>
        </w:rPr>
        <w:t>The</w:t>
      </w:r>
      <w:r>
        <w:rPr>
          <w:color w:val="0067B1"/>
          <w:spacing w:val="-3"/>
          <w:w w:val="115"/>
        </w:rPr>
        <w:t xml:space="preserve"> </w:t>
      </w:r>
      <w:r>
        <w:rPr>
          <w:color w:val="0067B1"/>
          <w:w w:val="115"/>
        </w:rPr>
        <w:t>four</w:t>
      </w:r>
      <w:r>
        <w:rPr>
          <w:color w:val="0067B1"/>
          <w:spacing w:val="-3"/>
          <w:w w:val="115"/>
        </w:rPr>
        <w:t xml:space="preserve"> </w:t>
      </w:r>
      <w:r>
        <w:rPr>
          <w:color w:val="0067B1"/>
          <w:w w:val="115"/>
        </w:rPr>
        <w:t>transdisciplinary</w:t>
      </w:r>
      <w:r>
        <w:rPr>
          <w:color w:val="0067B1"/>
          <w:spacing w:val="-4"/>
          <w:w w:val="115"/>
        </w:rPr>
        <w:t xml:space="preserve"> </w:t>
      </w:r>
      <w:r>
        <w:rPr>
          <w:color w:val="0067B1"/>
          <w:w w:val="115"/>
        </w:rPr>
        <w:t>foundation</w:t>
      </w:r>
      <w:r>
        <w:rPr>
          <w:color w:val="0067B1"/>
          <w:spacing w:val="-3"/>
          <w:w w:val="115"/>
        </w:rPr>
        <w:t xml:space="preserve"> </w:t>
      </w:r>
      <w:r>
        <w:rPr>
          <w:color w:val="0067B1"/>
          <w:w w:val="115"/>
        </w:rPr>
        <w:t>categories</w:t>
      </w:r>
      <w:r>
        <w:rPr>
          <w:color w:val="0067B1"/>
          <w:spacing w:val="-3"/>
          <w:w w:val="115"/>
        </w:rPr>
        <w:t xml:space="preserve"> </w:t>
      </w:r>
      <w:r>
        <w:rPr>
          <w:color w:val="0067B1"/>
          <w:w w:val="115"/>
        </w:rPr>
        <w:t>were</w:t>
      </w:r>
      <w:r>
        <w:rPr>
          <w:color w:val="0067B1"/>
          <w:spacing w:val="-3"/>
          <w:w w:val="115"/>
        </w:rPr>
        <w:t xml:space="preserve"> </w:t>
      </w:r>
      <w:r>
        <w:rPr>
          <w:color w:val="0067B1"/>
          <w:w w:val="115"/>
        </w:rPr>
        <w:t>understanding</w:t>
      </w:r>
      <w:r>
        <w:rPr>
          <w:color w:val="0067B1"/>
          <w:spacing w:val="-4"/>
          <w:w w:val="115"/>
        </w:rPr>
        <w:t xml:space="preserve"> </w:t>
      </w:r>
      <w:r>
        <w:rPr>
          <w:color w:val="0067B1"/>
          <w:w w:val="115"/>
        </w:rPr>
        <w:t xml:space="preserve">addiction, treatment knowledge, application to practice, and professional readiness. The eight </w:t>
      </w:r>
      <w:proofErr w:type="gramStart"/>
      <w:r>
        <w:rPr>
          <w:color w:val="0067B1"/>
          <w:w w:val="115"/>
        </w:rPr>
        <w:t>practice</w:t>
      </w:r>
      <w:proofErr w:type="gramEnd"/>
    </w:p>
    <w:p w14:paraId="0F627BD5" w14:textId="77777777" w:rsidR="000F75DB" w:rsidRDefault="000C1A9B">
      <w:pPr>
        <w:pStyle w:val="BodyText"/>
        <w:spacing w:before="1" w:line="252" w:lineRule="auto"/>
        <w:ind w:left="1440" w:right="1621"/>
      </w:pPr>
      <w:r>
        <w:rPr>
          <w:color w:val="0067B1"/>
          <w:w w:val="115"/>
        </w:rPr>
        <w:t xml:space="preserve">dimension categories were clinical evaluation; treatment planning; referral; case management; </w:t>
      </w:r>
      <w:r>
        <w:rPr>
          <w:color w:val="0067B1"/>
          <w:spacing w:val="-2"/>
          <w:w w:val="120"/>
        </w:rPr>
        <w:t>counseling;</w:t>
      </w:r>
      <w:r>
        <w:rPr>
          <w:color w:val="0067B1"/>
          <w:spacing w:val="-5"/>
          <w:w w:val="120"/>
        </w:rPr>
        <w:t xml:space="preserve"> </w:t>
      </w:r>
      <w:r>
        <w:rPr>
          <w:color w:val="0067B1"/>
          <w:spacing w:val="-2"/>
          <w:w w:val="120"/>
        </w:rPr>
        <w:t>client,</w:t>
      </w:r>
      <w:r>
        <w:rPr>
          <w:color w:val="0067B1"/>
          <w:spacing w:val="-5"/>
          <w:w w:val="120"/>
        </w:rPr>
        <w:t xml:space="preserve"> </w:t>
      </w:r>
      <w:r>
        <w:rPr>
          <w:color w:val="0067B1"/>
          <w:spacing w:val="-2"/>
          <w:w w:val="120"/>
        </w:rPr>
        <w:t>family,</w:t>
      </w:r>
      <w:r>
        <w:rPr>
          <w:color w:val="0067B1"/>
          <w:spacing w:val="-5"/>
          <w:w w:val="120"/>
        </w:rPr>
        <w:t xml:space="preserve"> </w:t>
      </w:r>
      <w:r>
        <w:rPr>
          <w:color w:val="0067B1"/>
          <w:spacing w:val="-2"/>
          <w:w w:val="120"/>
        </w:rPr>
        <w:t>and</w:t>
      </w:r>
      <w:r>
        <w:rPr>
          <w:color w:val="0067B1"/>
          <w:spacing w:val="-5"/>
          <w:w w:val="120"/>
        </w:rPr>
        <w:t xml:space="preserve"> </w:t>
      </w:r>
      <w:r>
        <w:rPr>
          <w:color w:val="0067B1"/>
          <w:spacing w:val="-2"/>
          <w:w w:val="120"/>
        </w:rPr>
        <w:t>community</w:t>
      </w:r>
      <w:r>
        <w:rPr>
          <w:color w:val="0067B1"/>
          <w:spacing w:val="-5"/>
          <w:w w:val="120"/>
        </w:rPr>
        <w:t xml:space="preserve"> </w:t>
      </w:r>
      <w:r>
        <w:rPr>
          <w:color w:val="0067B1"/>
          <w:spacing w:val="-2"/>
          <w:w w:val="120"/>
        </w:rPr>
        <w:t>education;</w:t>
      </w:r>
      <w:r>
        <w:rPr>
          <w:color w:val="0067B1"/>
          <w:spacing w:val="-5"/>
          <w:w w:val="120"/>
        </w:rPr>
        <w:t xml:space="preserve"> </w:t>
      </w:r>
      <w:r>
        <w:rPr>
          <w:color w:val="0067B1"/>
          <w:spacing w:val="-2"/>
          <w:w w:val="120"/>
        </w:rPr>
        <w:t>docum</w:t>
      </w:r>
      <w:r>
        <w:rPr>
          <w:color w:val="0067B1"/>
          <w:spacing w:val="-2"/>
          <w:w w:val="120"/>
        </w:rPr>
        <w:t>entation;</w:t>
      </w:r>
      <w:r>
        <w:rPr>
          <w:color w:val="0067B1"/>
          <w:spacing w:val="-5"/>
          <w:w w:val="120"/>
        </w:rPr>
        <w:t xml:space="preserve"> </w:t>
      </w:r>
      <w:r>
        <w:rPr>
          <w:color w:val="0067B1"/>
          <w:spacing w:val="-2"/>
          <w:w w:val="120"/>
        </w:rPr>
        <w:t>and</w:t>
      </w:r>
      <w:r>
        <w:rPr>
          <w:color w:val="0067B1"/>
          <w:spacing w:val="-5"/>
          <w:w w:val="120"/>
        </w:rPr>
        <w:t xml:space="preserve"> </w:t>
      </w:r>
      <w:r>
        <w:rPr>
          <w:color w:val="0067B1"/>
          <w:spacing w:val="-2"/>
          <w:w w:val="120"/>
        </w:rPr>
        <w:t>professional</w:t>
      </w:r>
      <w:r>
        <w:rPr>
          <w:color w:val="0067B1"/>
          <w:spacing w:val="-6"/>
          <w:w w:val="120"/>
        </w:rPr>
        <w:t xml:space="preserve"> </w:t>
      </w:r>
      <w:r>
        <w:rPr>
          <w:color w:val="0067B1"/>
          <w:spacing w:val="-2"/>
          <w:w w:val="120"/>
        </w:rPr>
        <w:t xml:space="preserve">and </w:t>
      </w:r>
      <w:r>
        <w:rPr>
          <w:color w:val="0067B1"/>
          <w:w w:val="115"/>
        </w:rPr>
        <w:t xml:space="preserve">ethical responsibilities. Each category had between 3 and 20 competencies in it. This effort </w:t>
      </w:r>
      <w:r>
        <w:rPr>
          <w:color w:val="0067B1"/>
          <w:w w:val="120"/>
        </w:rPr>
        <w:t xml:space="preserve">resulted in the publication of </w:t>
      </w:r>
      <w:r>
        <w:rPr>
          <w:i/>
          <w:color w:val="0067B1"/>
          <w:w w:val="120"/>
        </w:rPr>
        <w:t xml:space="preserve">Addiction Counselor Competencies </w:t>
      </w:r>
      <w:r>
        <w:rPr>
          <w:color w:val="0067B1"/>
          <w:w w:val="120"/>
        </w:rPr>
        <w:t>(Addiction Technology Transfer Centers 1995).</w:t>
      </w:r>
    </w:p>
    <w:p w14:paraId="503566A8" w14:textId="77777777" w:rsidR="000F75DB" w:rsidRDefault="000F75DB">
      <w:pPr>
        <w:pStyle w:val="BodyText"/>
        <w:spacing w:before="2"/>
        <w:rPr>
          <w:sz w:val="23"/>
        </w:rPr>
      </w:pPr>
    </w:p>
    <w:p w14:paraId="2BB0116D" w14:textId="77777777" w:rsidR="000F75DB" w:rsidRDefault="000C1A9B">
      <w:pPr>
        <w:pStyle w:val="BodyText"/>
        <w:spacing w:line="252" w:lineRule="auto"/>
        <w:ind w:left="1440" w:right="1465"/>
      </w:pPr>
      <w:r>
        <w:rPr>
          <w:color w:val="0067B1"/>
          <w:w w:val="115"/>
        </w:rPr>
        <w:t>Although the Committe</w:t>
      </w:r>
      <w:r>
        <w:rPr>
          <w:color w:val="0067B1"/>
          <w:w w:val="115"/>
        </w:rPr>
        <w:t>e incorporated existing literature related to the work of addiction counselors, particularly the practice analysis conducted by Birch and Davis Corporation (1986) and the International Certification and Reciprocity Consortium Role Delineation Study (Intern</w:t>
      </w:r>
      <w:r>
        <w:rPr>
          <w:color w:val="0067B1"/>
          <w:w w:val="115"/>
        </w:rPr>
        <w:t>ational</w:t>
      </w:r>
      <w:r>
        <w:rPr>
          <w:color w:val="0067B1"/>
          <w:spacing w:val="-15"/>
          <w:w w:val="115"/>
        </w:rPr>
        <w:t xml:space="preserve"> </w:t>
      </w:r>
      <w:r>
        <w:rPr>
          <w:color w:val="0067B1"/>
          <w:w w:val="115"/>
        </w:rPr>
        <w:t>Certification</w:t>
      </w:r>
      <w:r>
        <w:rPr>
          <w:color w:val="0067B1"/>
          <w:spacing w:val="-14"/>
          <w:w w:val="115"/>
        </w:rPr>
        <w:t xml:space="preserve"> </w:t>
      </w:r>
      <w:r>
        <w:rPr>
          <w:color w:val="0067B1"/>
          <w:w w:val="115"/>
        </w:rPr>
        <w:t>and</w:t>
      </w:r>
      <w:r>
        <w:rPr>
          <w:color w:val="0067B1"/>
          <w:spacing w:val="-14"/>
          <w:w w:val="115"/>
        </w:rPr>
        <w:t xml:space="preserve"> </w:t>
      </w:r>
      <w:r>
        <w:rPr>
          <w:color w:val="0067B1"/>
          <w:w w:val="115"/>
        </w:rPr>
        <w:t>Reciprocity</w:t>
      </w:r>
      <w:r>
        <w:rPr>
          <w:color w:val="0067B1"/>
          <w:spacing w:val="-15"/>
          <w:w w:val="115"/>
        </w:rPr>
        <w:t xml:space="preserve"> </w:t>
      </w:r>
      <w:r>
        <w:rPr>
          <w:color w:val="0067B1"/>
          <w:w w:val="115"/>
        </w:rPr>
        <w:t>Commission/Alcohol</w:t>
      </w:r>
      <w:r>
        <w:rPr>
          <w:color w:val="0067B1"/>
          <w:spacing w:val="-14"/>
          <w:w w:val="115"/>
        </w:rPr>
        <w:t xml:space="preserve"> </w:t>
      </w:r>
      <w:r>
        <w:rPr>
          <w:color w:val="0067B1"/>
          <w:w w:val="115"/>
        </w:rPr>
        <w:t>and</w:t>
      </w:r>
      <w:r>
        <w:rPr>
          <w:color w:val="0067B1"/>
          <w:spacing w:val="-14"/>
          <w:w w:val="115"/>
        </w:rPr>
        <w:t xml:space="preserve"> </w:t>
      </w:r>
      <w:r>
        <w:rPr>
          <w:color w:val="0067B1"/>
          <w:w w:val="115"/>
        </w:rPr>
        <w:t>Other</w:t>
      </w:r>
      <w:r>
        <w:rPr>
          <w:color w:val="0067B1"/>
          <w:spacing w:val="-14"/>
          <w:w w:val="115"/>
        </w:rPr>
        <w:t xml:space="preserve"> </w:t>
      </w:r>
      <w:r>
        <w:rPr>
          <w:color w:val="0067B1"/>
          <w:w w:val="115"/>
        </w:rPr>
        <w:t>Drug</w:t>
      </w:r>
      <w:r>
        <w:rPr>
          <w:color w:val="0067B1"/>
          <w:spacing w:val="-14"/>
          <w:w w:val="115"/>
        </w:rPr>
        <w:t xml:space="preserve"> </w:t>
      </w:r>
      <w:r>
        <w:rPr>
          <w:color w:val="0067B1"/>
          <w:w w:val="115"/>
        </w:rPr>
        <w:t>Abuse</w:t>
      </w:r>
      <w:r>
        <w:rPr>
          <w:color w:val="0067B1"/>
          <w:spacing w:val="-15"/>
          <w:w w:val="115"/>
        </w:rPr>
        <w:t xml:space="preserve"> </w:t>
      </w:r>
      <w:r>
        <w:rPr>
          <w:color w:val="0067B1"/>
          <w:w w:val="115"/>
        </w:rPr>
        <w:t xml:space="preserve">1991) </w:t>
      </w:r>
      <w:r>
        <w:rPr>
          <w:color w:val="0067B1"/>
          <w:w w:val="120"/>
        </w:rPr>
        <w:t xml:space="preserve">when developing the competencies that made up </w:t>
      </w:r>
      <w:r>
        <w:rPr>
          <w:i/>
          <w:color w:val="0067B1"/>
          <w:w w:val="120"/>
        </w:rPr>
        <w:t>Addiction Counselor Competencie</w:t>
      </w:r>
      <w:r>
        <w:rPr>
          <w:color w:val="0067B1"/>
          <w:w w:val="120"/>
        </w:rPr>
        <w:t xml:space="preserve">s, it also </w:t>
      </w:r>
      <w:r>
        <w:rPr>
          <w:color w:val="0067B1"/>
          <w:w w:val="115"/>
        </w:rPr>
        <w:t>relied</w:t>
      </w:r>
      <w:r>
        <w:rPr>
          <w:color w:val="0067B1"/>
          <w:spacing w:val="-10"/>
          <w:w w:val="115"/>
        </w:rPr>
        <w:t xml:space="preserve"> </w:t>
      </w:r>
      <w:r>
        <w:rPr>
          <w:color w:val="0067B1"/>
          <w:w w:val="115"/>
        </w:rPr>
        <w:t>on</w:t>
      </w:r>
      <w:r>
        <w:rPr>
          <w:color w:val="0067B1"/>
          <w:spacing w:val="-9"/>
          <w:w w:val="115"/>
        </w:rPr>
        <w:t xml:space="preserve"> </w:t>
      </w:r>
      <w:r>
        <w:rPr>
          <w:color w:val="0067B1"/>
          <w:w w:val="115"/>
        </w:rPr>
        <w:t>its</w:t>
      </w:r>
      <w:r>
        <w:rPr>
          <w:color w:val="0067B1"/>
          <w:spacing w:val="-9"/>
          <w:w w:val="115"/>
        </w:rPr>
        <w:t xml:space="preserve"> </w:t>
      </w:r>
      <w:r>
        <w:rPr>
          <w:color w:val="0067B1"/>
          <w:w w:val="115"/>
        </w:rPr>
        <w:t>own</w:t>
      </w:r>
      <w:r>
        <w:rPr>
          <w:color w:val="0067B1"/>
          <w:spacing w:val="-9"/>
          <w:w w:val="115"/>
        </w:rPr>
        <w:t xml:space="preserve"> </w:t>
      </w:r>
      <w:r>
        <w:rPr>
          <w:color w:val="0067B1"/>
          <w:w w:val="115"/>
        </w:rPr>
        <w:t>contributions.</w:t>
      </w:r>
      <w:r>
        <w:rPr>
          <w:color w:val="0067B1"/>
          <w:spacing w:val="-9"/>
          <w:w w:val="115"/>
        </w:rPr>
        <w:t xml:space="preserve"> </w:t>
      </w:r>
      <w:r>
        <w:rPr>
          <w:color w:val="0067B1"/>
          <w:w w:val="115"/>
        </w:rPr>
        <w:t>The</w:t>
      </w:r>
      <w:r>
        <w:rPr>
          <w:color w:val="0067B1"/>
          <w:spacing w:val="-9"/>
          <w:w w:val="115"/>
        </w:rPr>
        <w:t xml:space="preserve"> </w:t>
      </w:r>
      <w:r>
        <w:rPr>
          <w:color w:val="0067B1"/>
          <w:w w:val="115"/>
        </w:rPr>
        <w:t>Committee</w:t>
      </w:r>
      <w:r>
        <w:rPr>
          <w:color w:val="0067B1"/>
          <w:spacing w:val="-9"/>
          <w:w w:val="115"/>
        </w:rPr>
        <w:t xml:space="preserve"> </w:t>
      </w:r>
      <w:r>
        <w:rPr>
          <w:color w:val="0067B1"/>
          <w:w w:val="115"/>
        </w:rPr>
        <w:t>felt</w:t>
      </w:r>
      <w:r>
        <w:rPr>
          <w:color w:val="0067B1"/>
          <w:spacing w:val="-9"/>
          <w:w w:val="115"/>
        </w:rPr>
        <w:t xml:space="preserve"> </w:t>
      </w:r>
      <w:r>
        <w:rPr>
          <w:color w:val="0067B1"/>
          <w:w w:val="115"/>
        </w:rPr>
        <w:t>that</w:t>
      </w:r>
      <w:r>
        <w:rPr>
          <w:color w:val="0067B1"/>
          <w:spacing w:val="-10"/>
          <w:w w:val="115"/>
        </w:rPr>
        <w:t xml:space="preserve"> </w:t>
      </w:r>
      <w:r>
        <w:rPr>
          <w:color w:val="0067B1"/>
          <w:w w:val="115"/>
        </w:rPr>
        <w:t>job-related</w:t>
      </w:r>
      <w:r>
        <w:rPr>
          <w:color w:val="0067B1"/>
          <w:spacing w:val="-9"/>
          <w:w w:val="115"/>
        </w:rPr>
        <w:t xml:space="preserve"> </w:t>
      </w:r>
      <w:r>
        <w:rPr>
          <w:color w:val="0067B1"/>
          <w:w w:val="115"/>
        </w:rPr>
        <w:t>data</w:t>
      </w:r>
      <w:r>
        <w:rPr>
          <w:color w:val="0067B1"/>
          <w:spacing w:val="-9"/>
          <w:w w:val="115"/>
        </w:rPr>
        <w:t xml:space="preserve"> </w:t>
      </w:r>
      <w:r>
        <w:rPr>
          <w:color w:val="0067B1"/>
          <w:w w:val="115"/>
        </w:rPr>
        <w:t>provided</w:t>
      </w:r>
      <w:r>
        <w:rPr>
          <w:color w:val="0067B1"/>
          <w:spacing w:val="-10"/>
          <w:w w:val="115"/>
        </w:rPr>
        <w:t xml:space="preserve"> </w:t>
      </w:r>
      <w:r>
        <w:rPr>
          <w:color w:val="0067B1"/>
          <w:w w:val="115"/>
        </w:rPr>
        <w:t>a</w:t>
      </w:r>
      <w:r>
        <w:rPr>
          <w:color w:val="0067B1"/>
          <w:spacing w:val="-9"/>
          <w:w w:val="115"/>
        </w:rPr>
        <w:t xml:space="preserve"> </w:t>
      </w:r>
      <w:r>
        <w:rPr>
          <w:color w:val="0067B1"/>
          <w:w w:val="115"/>
        </w:rPr>
        <w:t>snapshot</w:t>
      </w:r>
      <w:r>
        <w:rPr>
          <w:color w:val="0067B1"/>
          <w:spacing w:val="-9"/>
          <w:w w:val="115"/>
        </w:rPr>
        <w:t xml:space="preserve"> </w:t>
      </w:r>
      <w:r>
        <w:rPr>
          <w:color w:val="0067B1"/>
          <w:w w:val="115"/>
        </w:rPr>
        <w:t xml:space="preserve">of </w:t>
      </w:r>
      <w:r>
        <w:rPr>
          <w:color w:val="0067B1"/>
          <w:w w:val="120"/>
        </w:rPr>
        <w:t>what</w:t>
      </w:r>
      <w:r>
        <w:rPr>
          <w:color w:val="0067B1"/>
          <w:spacing w:val="-15"/>
          <w:w w:val="120"/>
        </w:rPr>
        <w:t xml:space="preserve"> </w:t>
      </w:r>
      <w:r>
        <w:rPr>
          <w:color w:val="0067B1"/>
          <w:w w:val="120"/>
        </w:rPr>
        <w:t>is,</w:t>
      </w:r>
      <w:r>
        <w:rPr>
          <w:color w:val="0067B1"/>
          <w:spacing w:val="-15"/>
          <w:w w:val="120"/>
        </w:rPr>
        <w:t xml:space="preserve"> </w:t>
      </w:r>
      <w:r>
        <w:rPr>
          <w:color w:val="0067B1"/>
          <w:w w:val="120"/>
        </w:rPr>
        <w:t>not</w:t>
      </w:r>
      <w:r>
        <w:rPr>
          <w:color w:val="0067B1"/>
          <w:spacing w:val="-16"/>
          <w:w w:val="120"/>
        </w:rPr>
        <w:t xml:space="preserve"> </w:t>
      </w:r>
      <w:r>
        <w:rPr>
          <w:color w:val="0067B1"/>
          <w:w w:val="120"/>
        </w:rPr>
        <w:t>what</w:t>
      </w:r>
      <w:r>
        <w:rPr>
          <w:color w:val="0067B1"/>
          <w:spacing w:val="-15"/>
          <w:w w:val="120"/>
        </w:rPr>
        <w:t xml:space="preserve"> </w:t>
      </w:r>
      <w:r>
        <w:rPr>
          <w:color w:val="0067B1"/>
          <w:w w:val="120"/>
        </w:rPr>
        <w:t>could</w:t>
      </w:r>
      <w:r>
        <w:rPr>
          <w:color w:val="0067B1"/>
          <w:spacing w:val="-15"/>
          <w:w w:val="120"/>
        </w:rPr>
        <w:t xml:space="preserve"> </w:t>
      </w:r>
      <w:r>
        <w:rPr>
          <w:color w:val="0067B1"/>
          <w:w w:val="120"/>
        </w:rPr>
        <w:t>be.</w:t>
      </w:r>
      <w:r>
        <w:rPr>
          <w:color w:val="0067B1"/>
          <w:spacing w:val="-15"/>
          <w:w w:val="120"/>
        </w:rPr>
        <w:t xml:space="preserve"> </w:t>
      </w:r>
      <w:r>
        <w:rPr>
          <w:color w:val="0067B1"/>
          <w:w w:val="120"/>
        </w:rPr>
        <w:t>And</w:t>
      </w:r>
      <w:r>
        <w:rPr>
          <w:color w:val="0067B1"/>
          <w:spacing w:val="-16"/>
          <w:w w:val="120"/>
        </w:rPr>
        <w:t xml:space="preserve"> </w:t>
      </w:r>
      <w:r>
        <w:rPr>
          <w:color w:val="0067B1"/>
          <w:w w:val="120"/>
        </w:rPr>
        <w:t>in</w:t>
      </w:r>
      <w:r>
        <w:rPr>
          <w:color w:val="0067B1"/>
          <w:spacing w:val="-15"/>
          <w:w w:val="120"/>
        </w:rPr>
        <w:t xml:space="preserve"> </w:t>
      </w:r>
      <w:r>
        <w:rPr>
          <w:color w:val="0067B1"/>
          <w:w w:val="120"/>
        </w:rPr>
        <w:t>the</w:t>
      </w:r>
      <w:r>
        <w:rPr>
          <w:color w:val="0067B1"/>
          <w:spacing w:val="-16"/>
          <w:w w:val="120"/>
        </w:rPr>
        <w:t xml:space="preserve"> </w:t>
      </w:r>
      <w:r>
        <w:rPr>
          <w:color w:val="0067B1"/>
          <w:w w:val="120"/>
        </w:rPr>
        <w:t>addiction</w:t>
      </w:r>
      <w:r>
        <w:rPr>
          <w:color w:val="0067B1"/>
          <w:spacing w:val="-15"/>
          <w:w w:val="120"/>
        </w:rPr>
        <w:t xml:space="preserve"> </w:t>
      </w:r>
      <w:r>
        <w:rPr>
          <w:color w:val="0067B1"/>
          <w:w w:val="120"/>
        </w:rPr>
        <w:t>counseling</w:t>
      </w:r>
      <w:r>
        <w:rPr>
          <w:color w:val="0067B1"/>
          <w:spacing w:val="-15"/>
          <w:w w:val="120"/>
        </w:rPr>
        <w:t xml:space="preserve"> </w:t>
      </w:r>
      <w:r>
        <w:rPr>
          <w:color w:val="0067B1"/>
          <w:w w:val="120"/>
        </w:rPr>
        <w:t>field,</w:t>
      </w:r>
      <w:r>
        <w:rPr>
          <w:color w:val="0067B1"/>
          <w:spacing w:val="-16"/>
          <w:w w:val="120"/>
        </w:rPr>
        <w:t xml:space="preserve"> </w:t>
      </w:r>
      <w:r>
        <w:rPr>
          <w:i/>
          <w:color w:val="0067B1"/>
          <w:w w:val="120"/>
        </w:rPr>
        <w:t>what</w:t>
      </w:r>
      <w:r>
        <w:rPr>
          <w:i/>
          <w:color w:val="0067B1"/>
          <w:spacing w:val="-16"/>
          <w:w w:val="120"/>
        </w:rPr>
        <w:t xml:space="preserve"> </w:t>
      </w:r>
      <w:r>
        <w:rPr>
          <w:i/>
          <w:color w:val="0067B1"/>
          <w:w w:val="120"/>
        </w:rPr>
        <w:t>is</w:t>
      </w:r>
      <w:r>
        <w:rPr>
          <w:i/>
          <w:color w:val="0067B1"/>
          <w:spacing w:val="-16"/>
          <w:w w:val="120"/>
        </w:rPr>
        <w:t xml:space="preserve"> </w:t>
      </w:r>
      <w:r>
        <w:rPr>
          <w:color w:val="0067B1"/>
          <w:w w:val="120"/>
        </w:rPr>
        <w:t>has</w:t>
      </w:r>
      <w:r>
        <w:rPr>
          <w:color w:val="0067B1"/>
          <w:spacing w:val="-15"/>
          <w:w w:val="120"/>
        </w:rPr>
        <w:t xml:space="preserve"> </w:t>
      </w:r>
      <w:r>
        <w:rPr>
          <w:color w:val="0067B1"/>
          <w:w w:val="120"/>
        </w:rPr>
        <w:t>been</w:t>
      </w:r>
      <w:r>
        <w:rPr>
          <w:color w:val="0067B1"/>
          <w:spacing w:val="-15"/>
          <w:w w:val="120"/>
        </w:rPr>
        <w:t xml:space="preserve"> </w:t>
      </w:r>
      <w:r>
        <w:rPr>
          <w:color w:val="0067B1"/>
          <w:w w:val="120"/>
        </w:rPr>
        <w:t xml:space="preserve">questioned. </w:t>
      </w:r>
      <w:r>
        <w:rPr>
          <w:color w:val="0067B1"/>
          <w:spacing w:val="-2"/>
          <w:w w:val="120"/>
        </w:rPr>
        <w:t>Because</w:t>
      </w:r>
      <w:r>
        <w:rPr>
          <w:color w:val="0067B1"/>
          <w:spacing w:val="-9"/>
          <w:w w:val="120"/>
        </w:rPr>
        <w:t xml:space="preserve"> </w:t>
      </w:r>
      <w:r>
        <w:rPr>
          <w:color w:val="0067B1"/>
          <w:spacing w:val="-2"/>
          <w:w w:val="120"/>
        </w:rPr>
        <w:t>of</w:t>
      </w:r>
      <w:r>
        <w:rPr>
          <w:color w:val="0067B1"/>
          <w:spacing w:val="-9"/>
          <w:w w:val="120"/>
        </w:rPr>
        <w:t xml:space="preserve"> </w:t>
      </w:r>
      <w:r>
        <w:rPr>
          <w:color w:val="0067B1"/>
          <w:spacing w:val="-2"/>
          <w:w w:val="120"/>
        </w:rPr>
        <w:t>its</w:t>
      </w:r>
      <w:r>
        <w:rPr>
          <w:color w:val="0067B1"/>
          <w:spacing w:val="-9"/>
          <w:w w:val="120"/>
        </w:rPr>
        <w:t xml:space="preserve"> </w:t>
      </w:r>
      <w:r>
        <w:rPr>
          <w:color w:val="0067B1"/>
          <w:spacing w:val="-2"/>
          <w:w w:val="120"/>
        </w:rPr>
        <w:t>peer</w:t>
      </w:r>
      <w:r>
        <w:rPr>
          <w:color w:val="0067B1"/>
          <w:spacing w:val="-10"/>
          <w:w w:val="120"/>
        </w:rPr>
        <w:t xml:space="preserve"> </w:t>
      </w:r>
      <w:r>
        <w:rPr>
          <w:color w:val="0067B1"/>
          <w:spacing w:val="-2"/>
          <w:w w:val="120"/>
        </w:rPr>
        <w:t>counselor</w:t>
      </w:r>
      <w:r>
        <w:rPr>
          <w:color w:val="0067B1"/>
          <w:spacing w:val="-9"/>
          <w:w w:val="120"/>
        </w:rPr>
        <w:t xml:space="preserve"> </w:t>
      </w:r>
      <w:r>
        <w:rPr>
          <w:color w:val="0067B1"/>
          <w:spacing w:val="-2"/>
          <w:w w:val="120"/>
        </w:rPr>
        <w:t>and</w:t>
      </w:r>
      <w:r>
        <w:rPr>
          <w:color w:val="0067B1"/>
          <w:spacing w:val="-9"/>
          <w:w w:val="120"/>
        </w:rPr>
        <w:t xml:space="preserve"> </w:t>
      </w:r>
      <w:r>
        <w:rPr>
          <w:color w:val="0067B1"/>
          <w:spacing w:val="-2"/>
          <w:w w:val="120"/>
        </w:rPr>
        <w:t>personal</w:t>
      </w:r>
      <w:r>
        <w:rPr>
          <w:color w:val="0067B1"/>
          <w:spacing w:val="-10"/>
          <w:w w:val="120"/>
        </w:rPr>
        <w:t xml:space="preserve"> </w:t>
      </w:r>
      <w:r>
        <w:rPr>
          <w:color w:val="0067B1"/>
          <w:spacing w:val="-2"/>
          <w:w w:val="120"/>
        </w:rPr>
        <w:t>experience</w:t>
      </w:r>
      <w:r>
        <w:rPr>
          <w:color w:val="0067B1"/>
          <w:spacing w:val="-9"/>
          <w:w w:val="120"/>
        </w:rPr>
        <w:t xml:space="preserve"> </w:t>
      </w:r>
      <w:r>
        <w:rPr>
          <w:color w:val="0067B1"/>
          <w:spacing w:val="-2"/>
          <w:w w:val="120"/>
        </w:rPr>
        <w:t>history,</w:t>
      </w:r>
      <w:r>
        <w:rPr>
          <w:color w:val="0067B1"/>
          <w:spacing w:val="-9"/>
          <w:w w:val="120"/>
        </w:rPr>
        <w:t xml:space="preserve"> </w:t>
      </w:r>
      <w:r>
        <w:rPr>
          <w:color w:val="0067B1"/>
          <w:spacing w:val="-2"/>
          <w:w w:val="120"/>
        </w:rPr>
        <w:t>treatment</w:t>
      </w:r>
      <w:r>
        <w:rPr>
          <w:color w:val="0067B1"/>
          <w:spacing w:val="-10"/>
          <w:w w:val="120"/>
        </w:rPr>
        <w:t xml:space="preserve"> </w:t>
      </w:r>
      <w:r>
        <w:rPr>
          <w:color w:val="0067B1"/>
          <w:spacing w:val="-2"/>
          <w:w w:val="120"/>
        </w:rPr>
        <w:t>provided</w:t>
      </w:r>
      <w:r>
        <w:rPr>
          <w:color w:val="0067B1"/>
          <w:spacing w:val="-10"/>
          <w:w w:val="120"/>
        </w:rPr>
        <w:t xml:space="preserve"> </w:t>
      </w:r>
      <w:r>
        <w:rPr>
          <w:color w:val="0067B1"/>
          <w:spacing w:val="-2"/>
          <w:w w:val="120"/>
        </w:rPr>
        <w:t>by</w:t>
      </w:r>
      <w:r>
        <w:rPr>
          <w:color w:val="0067B1"/>
          <w:spacing w:val="-9"/>
          <w:w w:val="120"/>
        </w:rPr>
        <w:t xml:space="preserve"> </w:t>
      </w:r>
      <w:r>
        <w:rPr>
          <w:color w:val="0067B1"/>
          <w:spacing w:val="-2"/>
          <w:w w:val="120"/>
        </w:rPr>
        <w:t>some addiction</w:t>
      </w:r>
      <w:r>
        <w:rPr>
          <w:color w:val="0067B1"/>
          <w:spacing w:val="-7"/>
          <w:w w:val="120"/>
        </w:rPr>
        <w:t xml:space="preserve"> </w:t>
      </w:r>
      <w:r>
        <w:rPr>
          <w:color w:val="0067B1"/>
          <w:spacing w:val="-2"/>
          <w:w w:val="120"/>
        </w:rPr>
        <w:t>counselors</w:t>
      </w:r>
      <w:r>
        <w:rPr>
          <w:color w:val="0067B1"/>
          <w:spacing w:val="-7"/>
          <w:w w:val="120"/>
        </w:rPr>
        <w:t xml:space="preserve"> </w:t>
      </w:r>
      <w:r>
        <w:rPr>
          <w:color w:val="0067B1"/>
          <w:spacing w:val="-2"/>
          <w:w w:val="120"/>
        </w:rPr>
        <w:t>has</w:t>
      </w:r>
      <w:r>
        <w:rPr>
          <w:color w:val="0067B1"/>
          <w:spacing w:val="-7"/>
          <w:w w:val="120"/>
        </w:rPr>
        <w:t xml:space="preserve"> </w:t>
      </w:r>
      <w:r>
        <w:rPr>
          <w:color w:val="0067B1"/>
          <w:spacing w:val="-2"/>
          <w:w w:val="120"/>
        </w:rPr>
        <w:t>been</w:t>
      </w:r>
      <w:r>
        <w:rPr>
          <w:color w:val="0067B1"/>
          <w:spacing w:val="-7"/>
          <w:w w:val="120"/>
        </w:rPr>
        <w:t xml:space="preserve"> </w:t>
      </w:r>
      <w:r>
        <w:rPr>
          <w:color w:val="0067B1"/>
          <w:spacing w:val="-2"/>
          <w:w w:val="120"/>
        </w:rPr>
        <w:t>described</w:t>
      </w:r>
      <w:r>
        <w:rPr>
          <w:color w:val="0067B1"/>
          <w:spacing w:val="-7"/>
          <w:w w:val="120"/>
        </w:rPr>
        <w:t xml:space="preserve"> </w:t>
      </w:r>
      <w:r>
        <w:rPr>
          <w:color w:val="0067B1"/>
          <w:spacing w:val="-2"/>
          <w:w w:val="120"/>
        </w:rPr>
        <w:t>as</w:t>
      </w:r>
      <w:r>
        <w:rPr>
          <w:color w:val="0067B1"/>
          <w:spacing w:val="-7"/>
          <w:w w:val="120"/>
        </w:rPr>
        <w:t xml:space="preserve"> </w:t>
      </w:r>
      <w:r>
        <w:rPr>
          <w:color w:val="0067B1"/>
          <w:spacing w:val="-2"/>
          <w:w w:val="120"/>
        </w:rPr>
        <w:t>narrow</w:t>
      </w:r>
      <w:r>
        <w:rPr>
          <w:color w:val="0067B1"/>
          <w:spacing w:val="-8"/>
          <w:w w:val="120"/>
        </w:rPr>
        <w:t xml:space="preserve"> </w:t>
      </w:r>
      <w:r>
        <w:rPr>
          <w:color w:val="0067B1"/>
          <w:spacing w:val="-2"/>
          <w:w w:val="120"/>
        </w:rPr>
        <w:t>and</w:t>
      </w:r>
      <w:r>
        <w:rPr>
          <w:color w:val="0067B1"/>
          <w:spacing w:val="-7"/>
          <w:w w:val="120"/>
        </w:rPr>
        <w:t xml:space="preserve"> </w:t>
      </w:r>
      <w:r>
        <w:rPr>
          <w:color w:val="0067B1"/>
          <w:spacing w:val="-2"/>
          <w:w w:val="120"/>
        </w:rPr>
        <w:t>inflexible,</w:t>
      </w:r>
      <w:r>
        <w:rPr>
          <w:color w:val="0067B1"/>
          <w:spacing w:val="-7"/>
          <w:w w:val="120"/>
        </w:rPr>
        <w:t xml:space="preserve"> </w:t>
      </w:r>
      <w:r>
        <w:rPr>
          <w:color w:val="0067B1"/>
          <w:spacing w:val="-2"/>
          <w:w w:val="120"/>
        </w:rPr>
        <w:t>impeding</w:t>
      </w:r>
      <w:r>
        <w:rPr>
          <w:color w:val="0067B1"/>
          <w:spacing w:val="-7"/>
          <w:w w:val="120"/>
        </w:rPr>
        <w:t xml:space="preserve"> </w:t>
      </w:r>
      <w:r>
        <w:rPr>
          <w:color w:val="0067B1"/>
          <w:spacing w:val="-2"/>
          <w:w w:val="120"/>
        </w:rPr>
        <w:t>the</w:t>
      </w:r>
      <w:r>
        <w:rPr>
          <w:color w:val="0067B1"/>
          <w:spacing w:val="-8"/>
          <w:w w:val="120"/>
        </w:rPr>
        <w:t xml:space="preserve"> </w:t>
      </w:r>
      <w:r>
        <w:rPr>
          <w:color w:val="0067B1"/>
          <w:spacing w:val="-2"/>
          <w:w w:val="120"/>
        </w:rPr>
        <w:t>adoption</w:t>
      </w:r>
      <w:r>
        <w:rPr>
          <w:color w:val="0067B1"/>
          <w:spacing w:val="-7"/>
          <w:w w:val="120"/>
        </w:rPr>
        <w:t xml:space="preserve"> </w:t>
      </w:r>
      <w:r>
        <w:rPr>
          <w:color w:val="0067B1"/>
          <w:spacing w:val="-2"/>
          <w:w w:val="120"/>
        </w:rPr>
        <w:t xml:space="preserve">of </w:t>
      </w:r>
      <w:r>
        <w:rPr>
          <w:color w:val="0067B1"/>
          <w:w w:val="115"/>
        </w:rPr>
        <w:t>new</w:t>
      </w:r>
      <w:r>
        <w:rPr>
          <w:color w:val="0067B1"/>
          <w:spacing w:val="-2"/>
          <w:w w:val="115"/>
        </w:rPr>
        <w:t xml:space="preserve"> </w:t>
      </w:r>
      <w:r>
        <w:rPr>
          <w:color w:val="0067B1"/>
          <w:w w:val="115"/>
        </w:rPr>
        <w:t>treatment</w:t>
      </w:r>
      <w:r>
        <w:rPr>
          <w:color w:val="0067B1"/>
          <w:spacing w:val="-2"/>
          <w:w w:val="115"/>
        </w:rPr>
        <w:t xml:space="preserve"> </w:t>
      </w:r>
      <w:r>
        <w:rPr>
          <w:color w:val="0067B1"/>
          <w:w w:val="115"/>
        </w:rPr>
        <w:t>methods</w:t>
      </w:r>
      <w:r>
        <w:rPr>
          <w:color w:val="0067B1"/>
          <w:spacing w:val="-1"/>
          <w:w w:val="115"/>
        </w:rPr>
        <w:t xml:space="preserve"> </w:t>
      </w:r>
      <w:r>
        <w:rPr>
          <w:color w:val="0067B1"/>
          <w:w w:val="115"/>
        </w:rPr>
        <w:t>that</w:t>
      </w:r>
      <w:r>
        <w:rPr>
          <w:color w:val="0067B1"/>
          <w:spacing w:val="-2"/>
          <w:w w:val="115"/>
        </w:rPr>
        <w:t xml:space="preserve"> </w:t>
      </w:r>
      <w:r>
        <w:rPr>
          <w:color w:val="0067B1"/>
          <w:w w:val="115"/>
        </w:rPr>
        <w:t>may</w:t>
      </w:r>
      <w:r>
        <w:rPr>
          <w:color w:val="0067B1"/>
          <w:spacing w:val="-1"/>
          <w:w w:val="115"/>
        </w:rPr>
        <w:t xml:space="preserve"> </w:t>
      </w:r>
      <w:r>
        <w:rPr>
          <w:color w:val="0067B1"/>
          <w:w w:val="115"/>
        </w:rPr>
        <w:t>better</w:t>
      </w:r>
      <w:r>
        <w:rPr>
          <w:color w:val="0067B1"/>
          <w:spacing w:val="-1"/>
          <w:w w:val="115"/>
        </w:rPr>
        <w:t xml:space="preserve"> </w:t>
      </w:r>
      <w:r>
        <w:rPr>
          <w:color w:val="0067B1"/>
          <w:w w:val="115"/>
        </w:rPr>
        <w:t>meet</w:t>
      </w:r>
      <w:r>
        <w:rPr>
          <w:color w:val="0067B1"/>
          <w:spacing w:val="-1"/>
          <w:w w:val="115"/>
        </w:rPr>
        <w:t xml:space="preserve"> </w:t>
      </w:r>
      <w:r>
        <w:rPr>
          <w:color w:val="0067B1"/>
          <w:w w:val="115"/>
        </w:rPr>
        <w:t>the</w:t>
      </w:r>
      <w:r>
        <w:rPr>
          <w:color w:val="0067B1"/>
          <w:spacing w:val="-2"/>
          <w:w w:val="115"/>
        </w:rPr>
        <w:t xml:space="preserve"> </w:t>
      </w:r>
      <w:r>
        <w:rPr>
          <w:color w:val="0067B1"/>
          <w:w w:val="115"/>
        </w:rPr>
        <w:t>needs</w:t>
      </w:r>
      <w:r>
        <w:rPr>
          <w:color w:val="0067B1"/>
          <w:spacing w:val="-2"/>
          <w:w w:val="115"/>
        </w:rPr>
        <w:t xml:space="preserve"> </w:t>
      </w:r>
      <w:r>
        <w:rPr>
          <w:color w:val="0067B1"/>
          <w:w w:val="115"/>
        </w:rPr>
        <w:t>of</w:t>
      </w:r>
      <w:r>
        <w:rPr>
          <w:color w:val="0067B1"/>
          <w:spacing w:val="-1"/>
          <w:w w:val="115"/>
        </w:rPr>
        <w:t xml:space="preserve"> </w:t>
      </w:r>
      <w:r>
        <w:rPr>
          <w:color w:val="0067B1"/>
          <w:w w:val="115"/>
        </w:rPr>
        <w:t>clients.</w:t>
      </w:r>
      <w:r>
        <w:rPr>
          <w:color w:val="0067B1"/>
          <w:spacing w:val="-1"/>
          <w:w w:val="115"/>
        </w:rPr>
        <w:t xml:space="preserve"> </w:t>
      </w:r>
      <w:r>
        <w:rPr>
          <w:color w:val="0067B1"/>
          <w:w w:val="115"/>
        </w:rPr>
        <w:t>Moreover,</w:t>
      </w:r>
      <w:r>
        <w:rPr>
          <w:color w:val="0067B1"/>
          <w:spacing w:val="-1"/>
          <w:w w:val="115"/>
        </w:rPr>
        <w:t xml:space="preserve"> </w:t>
      </w:r>
      <w:r>
        <w:rPr>
          <w:color w:val="0067B1"/>
          <w:w w:val="115"/>
        </w:rPr>
        <w:t>lacking</w:t>
      </w:r>
      <w:r>
        <w:rPr>
          <w:color w:val="0067B1"/>
          <w:spacing w:val="-2"/>
          <w:w w:val="115"/>
        </w:rPr>
        <w:t xml:space="preserve"> </w:t>
      </w:r>
      <w:r>
        <w:rPr>
          <w:color w:val="0067B1"/>
          <w:w w:val="115"/>
        </w:rPr>
        <w:t xml:space="preserve">traditional </w:t>
      </w:r>
      <w:r>
        <w:rPr>
          <w:color w:val="0067B1"/>
          <w:spacing w:val="-2"/>
          <w:w w:val="120"/>
        </w:rPr>
        <w:t>academic</w:t>
      </w:r>
      <w:r>
        <w:rPr>
          <w:color w:val="0067B1"/>
          <w:spacing w:val="-8"/>
          <w:w w:val="120"/>
        </w:rPr>
        <w:t xml:space="preserve"> </w:t>
      </w:r>
      <w:r>
        <w:rPr>
          <w:color w:val="0067B1"/>
          <w:spacing w:val="-2"/>
          <w:w w:val="120"/>
        </w:rPr>
        <w:t>preparation,</w:t>
      </w:r>
      <w:r>
        <w:rPr>
          <w:color w:val="0067B1"/>
          <w:spacing w:val="-9"/>
          <w:w w:val="120"/>
        </w:rPr>
        <w:t xml:space="preserve"> </w:t>
      </w:r>
      <w:r>
        <w:rPr>
          <w:color w:val="0067B1"/>
          <w:spacing w:val="-2"/>
          <w:w w:val="120"/>
        </w:rPr>
        <w:t>some</w:t>
      </w:r>
      <w:r>
        <w:rPr>
          <w:color w:val="0067B1"/>
          <w:spacing w:val="-8"/>
          <w:w w:val="120"/>
        </w:rPr>
        <w:t xml:space="preserve"> </w:t>
      </w:r>
      <w:r>
        <w:rPr>
          <w:color w:val="0067B1"/>
          <w:spacing w:val="-2"/>
          <w:w w:val="120"/>
        </w:rPr>
        <w:t>counselors</w:t>
      </w:r>
      <w:r>
        <w:rPr>
          <w:color w:val="0067B1"/>
          <w:spacing w:val="-8"/>
          <w:w w:val="120"/>
        </w:rPr>
        <w:t xml:space="preserve"> </w:t>
      </w:r>
      <w:r>
        <w:rPr>
          <w:color w:val="0067B1"/>
          <w:spacing w:val="-2"/>
          <w:w w:val="120"/>
        </w:rPr>
        <w:t>have</w:t>
      </w:r>
      <w:r>
        <w:rPr>
          <w:color w:val="0067B1"/>
          <w:spacing w:val="-8"/>
          <w:w w:val="120"/>
        </w:rPr>
        <w:t xml:space="preserve"> </w:t>
      </w:r>
      <w:r>
        <w:rPr>
          <w:color w:val="0067B1"/>
          <w:spacing w:val="-2"/>
          <w:w w:val="120"/>
        </w:rPr>
        <w:t>difficulty</w:t>
      </w:r>
      <w:r>
        <w:rPr>
          <w:color w:val="0067B1"/>
          <w:spacing w:val="-8"/>
          <w:w w:val="120"/>
        </w:rPr>
        <w:t xml:space="preserve"> </w:t>
      </w:r>
      <w:r>
        <w:rPr>
          <w:color w:val="0067B1"/>
          <w:spacing w:val="-2"/>
          <w:w w:val="120"/>
        </w:rPr>
        <w:t>understanding</w:t>
      </w:r>
      <w:r>
        <w:rPr>
          <w:color w:val="0067B1"/>
          <w:spacing w:val="-9"/>
          <w:w w:val="120"/>
        </w:rPr>
        <w:t xml:space="preserve"> </w:t>
      </w:r>
      <w:r>
        <w:rPr>
          <w:color w:val="0067B1"/>
          <w:spacing w:val="-2"/>
          <w:w w:val="120"/>
        </w:rPr>
        <w:t>literature</w:t>
      </w:r>
      <w:r>
        <w:rPr>
          <w:color w:val="0067B1"/>
          <w:spacing w:val="-9"/>
          <w:w w:val="120"/>
        </w:rPr>
        <w:t xml:space="preserve"> </w:t>
      </w:r>
      <w:r>
        <w:rPr>
          <w:color w:val="0067B1"/>
          <w:spacing w:val="-2"/>
          <w:w w:val="120"/>
        </w:rPr>
        <w:t xml:space="preserve">and </w:t>
      </w:r>
      <w:r>
        <w:rPr>
          <w:color w:val="0067B1"/>
          <w:w w:val="115"/>
        </w:rPr>
        <w:t>incorporating new research results. Consequently, the Committee’s work emphasized moving the field forward. To gauge the potential value of the competencies, the Committee conducted a study to determine which of 121 competencies were perceived as necessary</w:t>
      </w:r>
      <w:r>
        <w:rPr>
          <w:color w:val="0067B1"/>
          <w:w w:val="115"/>
        </w:rPr>
        <w:t xml:space="preserve"> for practice by </w:t>
      </w:r>
      <w:r>
        <w:rPr>
          <w:color w:val="0067B1"/>
          <w:w w:val="120"/>
        </w:rPr>
        <w:t>addiction counselors in the field.</w:t>
      </w:r>
    </w:p>
    <w:p w14:paraId="1C9946A3" w14:textId="77777777" w:rsidR="000F75DB" w:rsidRDefault="000F75DB">
      <w:pPr>
        <w:spacing w:line="252" w:lineRule="auto"/>
        <w:sectPr w:rsidR="000F75DB">
          <w:pgSz w:w="12240" w:h="15840"/>
          <w:pgMar w:top="980" w:right="0" w:bottom="780" w:left="0" w:header="683" w:footer="583" w:gutter="0"/>
          <w:cols w:space="720"/>
        </w:sectPr>
      </w:pPr>
    </w:p>
    <w:p w14:paraId="3F378BFE" w14:textId="77777777" w:rsidR="000F75DB" w:rsidRDefault="000F75DB">
      <w:pPr>
        <w:pStyle w:val="BodyText"/>
        <w:rPr>
          <w:sz w:val="20"/>
        </w:rPr>
      </w:pPr>
    </w:p>
    <w:p w14:paraId="510272A1" w14:textId="77777777" w:rsidR="000F75DB" w:rsidRDefault="000C1A9B">
      <w:pPr>
        <w:pStyle w:val="Heading6"/>
        <w:spacing w:before="281" w:line="240" w:lineRule="auto"/>
      </w:pPr>
      <w:r>
        <w:rPr>
          <w:color w:val="0067B1"/>
          <w:spacing w:val="-2"/>
          <w:sz w:val="40"/>
        </w:rPr>
        <w:t>m</w:t>
      </w:r>
      <w:r>
        <w:rPr>
          <w:color w:val="0067B1"/>
          <w:spacing w:val="-2"/>
        </w:rPr>
        <w:t>etHod</w:t>
      </w:r>
    </w:p>
    <w:p w14:paraId="65F45EC8" w14:textId="77777777" w:rsidR="000F75DB" w:rsidRDefault="000C1A9B">
      <w:pPr>
        <w:pStyle w:val="BodyText"/>
        <w:spacing w:before="226"/>
        <w:ind w:left="1440"/>
      </w:pPr>
      <w:r>
        <w:rPr>
          <w:color w:val="0067B1"/>
          <w:w w:val="115"/>
        </w:rPr>
        <w:t>The</w:t>
      </w:r>
      <w:r>
        <w:rPr>
          <w:color w:val="0067B1"/>
          <w:spacing w:val="-10"/>
          <w:w w:val="115"/>
        </w:rPr>
        <w:t xml:space="preserve"> </w:t>
      </w:r>
      <w:r>
        <w:rPr>
          <w:color w:val="0067B1"/>
          <w:w w:val="115"/>
        </w:rPr>
        <w:t>purposes</w:t>
      </w:r>
      <w:r>
        <w:rPr>
          <w:color w:val="0067B1"/>
          <w:spacing w:val="-10"/>
          <w:w w:val="115"/>
        </w:rPr>
        <w:t xml:space="preserve"> </w:t>
      </w:r>
      <w:r>
        <w:rPr>
          <w:color w:val="0067B1"/>
          <w:w w:val="115"/>
        </w:rPr>
        <w:t>of</w:t>
      </w:r>
      <w:r>
        <w:rPr>
          <w:color w:val="0067B1"/>
          <w:spacing w:val="-9"/>
          <w:w w:val="115"/>
        </w:rPr>
        <w:t xml:space="preserve"> </w:t>
      </w:r>
      <w:r>
        <w:rPr>
          <w:color w:val="0067B1"/>
          <w:w w:val="115"/>
        </w:rPr>
        <w:t>this</w:t>
      </w:r>
      <w:r>
        <w:rPr>
          <w:color w:val="0067B1"/>
          <w:spacing w:val="-11"/>
          <w:w w:val="115"/>
        </w:rPr>
        <w:t xml:space="preserve"> </w:t>
      </w:r>
      <w:r>
        <w:rPr>
          <w:color w:val="0067B1"/>
          <w:w w:val="115"/>
        </w:rPr>
        <w:t>study</w:t>
      </w:r>
      <w:r>
        <w:rPr>
          <w:color w:val="0067B1"/>
          <w:spacing w:val="-9"/>
          <w:w w:val="115"/>
        </w:rPr>
        <w:t xml:space="preserve"> </w:t>
      </w:r>
      <w:r>
        <w:rPr>
          <w:color w:val="0067B1"/>
          <w:w w:val="115"/>
        </w:rPr>
        <w:t>were</w:t>
      </w:r>
      <w:r>
        <w:rPr>
          <w:color w:val="0067B1"/>
          <w:spacing w:val="-9"/>
          <w:w w:val="115"/>
        </w:rPr>
        <w:t xml:space="preserve"> </w:t>
      </w:r>
      <w:r>
        <w:rPr>
          <w:color w:val="0067B1"/>
          <w:w w:val="115"/>
        </w:rPr>
        <w:t>the</w:t>
      </w:r>
      <w:r>
        <w:rPr>
          <w:color w:val="0067B1"/>
          <w:spacing w:val="-11"/>
          <w:w w:val="115"/>
        </w:rPr>
        <w:t xml:space="preserve"> </w:t>
      </w:r>
      <w:r>
        <w:rPr>
          <w:color w:val="0067B1"/>
          <w:spacing w:val="-2"/>
          <w:w w:val="115"/>
        </w:rPr>
        <w:t>following:</w:t>
      </w:r>
    </w:p>
    <w:p w14:paraId="6AE505C1" w14:textId="77777777" w:rsidR="000F75DB" w:rsidRDefault="000F75DB">
      <w:pPr>
        <w:pStyle w:val="BodyText"/>
        <w:spacing w:before="4"/>
        <w:rPr>
          <w:sz w:val="19"/>
        </w:rPr>
      </w:pPr>
    </w:p>
    <w:p w14:paraId="6F1ABAEA" w14:textId="77777777" w:rsidR="000F75DB" w:rsidRDefault="000C1A9B">
      <w:pPr>
        <w:pStyle w:val="ListParagraph"/>
        <w:numPr>
          <w:ilvl w:val="0"/>
          <w:numId w:val="1"/>
        </w:numPr>
        <w:tabs>
          <w:tab w:val="left" w:pos="2339"/>
          <w:tab w:val="left" w:pos="2340"/>
        </w:tabs>
        <w:spacing w:before="0" w:line="295" w:lineRule="exact"/>
      </w:pPr>
      <w:r>
        <w:rPr>
          <w:color w:val="0067B1"/>
          <w:w w:val="115"/>
        </w:rPr>
        <w:t>Validate</w:t>
      </w:r>
      <w:r>
        <w:rPr>
          <w:color w:val="0067B1"/>
          <w:spacing w:val="-13"/>
          <w:w w:val="115"/>
        </w:rPr>
        <w:t xml:space="preserve"> </w:t>
      </w:r>
      <w:r>
        <w:rPr>
          <w:color w:val="0067B1"/>
          <w:w w:val="115"/>
        </w:rPr>
        <w:t>a</w:t>
      </w:r>
      <w:r>
        <w:rPr>
          <w:color w:val="0067B1"/>
          <w:spacing w:val="-13"/>
          <w:w w:val="115"/>
        </w:rPr>
        <w:t xml:space="preserve"> </w:t>
      </w:r>
      <w:r>
        <w:rPr>
          <w:color w:val="0067B1"/>
          <w:w w:val="115"/>
        </w:rPr>
        <w:t>set</w:t>
      </w:r>
      <w:r>
        <w:rPr>
          <w:color w:val="0067B1"/>
          <w:spacing w:val="-13"/>
          <w:w w:val="115"/>
        </w:rPr>
        <w:t xml:space="preserve"> </w:t>
      </w:r>
      <w:r>
        <w:rPr>
          <w:color w:val="0067B1"/>
          <w:w w:val="115"/>
        </w:rPr>
        <w:t>of</w:t>
      </w:r>
      <w:r>
        <w:rPr>
          <w:color w:val="0067B1"/>
          <w:spacing w:val="-13"/>
          <w:w w:val="115"/>
        </w:rPr>
        <w:t xml:space="preserve"> </w:t>
      </w:r>
      <w:r>
        <w:rPr>
          <w:color w:val="0067B1"/>
          <w:w w:val="115"/>
        </w:rPr>
        <w:t>121</w:t>
      </w:r>
      <w:r>
        <w:rPr>
          <w:color w:val="0067B1"/>
          <w:spacing w:val="-13"/>
          <w:w w:val="115"/>
        </w:rPr>
        <w:t xml:space="preserve"> </w:t>
      </w:r>
      <w:r>
        <w:rPr>
          <w:color w:val="0067B1"/>
          <w:w w:val="115"/>
        </w:rPr>
        <w:t>competencies</w:t>
      </w:r>
      <w:r>
        <w:rPr>
          <w:color w:val="0067B1"/>
          <w:spacing w:val="-12"/>
          <w:w w:val="115"/>
        </w:rPr>
        <w:t xml:space="preserve"> </w:t>
      </w:r>
      <w:r>
        <w:rPr>
          <w:color w:val="0067B1"/>
          <w:w w:val="115"/>
        </w:rPr>
        <w:t>for</w:t>
      </w:r>
      <w:r>
        <w:rPr>
          <w:color w:val="0067B1"/>
          <w:spacing w:val="-13"/>
          <w:w w:val="115"/>
        </w:rPr>
        <w:t xml:space="preserve"> </w:t>
      </w:r>
      <w:r>
        <w:rPr>
          <w:color w:val="0067B1"/>
          <w:w w:val="115"/>
        </w:rPr>
        <w:t>the</w:t>
      </w:r>
      <w:r>
        <w:rPr>
          <w:color w:val="0067B1"/>
          <w:spacing w:val="-14"/>
          <w:w w:val="115"/>
        </w:rPr>
        <w:t xml:space="preserve"> </w:t>
      </w:r>
      <w:r>
        <w:rPr>
          <w:color w:val="0067B1"/>
          <w:w w:val="115"/>
        </w:rPr>
        <w:t>profession</w:t>
      </w:r>
      <w:r>
        <w:rPr>
          <w:color w:val="0067B1"/>
          <w:spacing w:val="-14"/>
          <w:w w:val="115"/>
        </w:rPr>
        <w:t xml:space="preserve"> </w:t>
      </w:r>
      <w:r>
        <w:rPr>
          <w:color w:val="0067B1"/>
          <w:w w:val="115"/>
        </w:rPr>
        <w:t>of</w:t>
      </w:r>
      <w:r>
        <w:rPr>
          <w:color w:val="0067B1"/>
          <w:spacing w:val="-12"/>
          <w:w w:val="115"/>
        </w:rPr>
        <w:t xml:space="preserve"> </w:t>
      </w:r>
      <w:r>
        <w:rPr>
          <w:color w:val="0067B1"/>
          <w:w w:val="115"/>
        </w:rPr>
        <w:t>addiction</w:t>
      </w:r>
      <w:r>
        <w:rPr>
          <w:color w:val="0067B1"/>
          <w:spacing w:val="-13"/>
          <w:w w:val="115"/>
        </w:rPr>
        <w:t xml:space="preserve"> </w:t>
      </w:r>
      <w:r>
        <w:rPr>
          <w:color w:val="0067B1"/>
          <w:spacing w:val="-2"/>
          <w:w w:val="115"/>
        </w:rPr>
        <w:t>counseling</w:t>
      </w:r>
    </w:p>
    <w:p w14:paraId="6F81A24F" w14:textId="77777777" w:rsidR="000F75DB" w:rsidRDefault="000C1A9B">
      <w:pPr>
        <w:pStyle w:val="ListParagraph"/>
        <w:numPr>
          <w:ilvl w:val="0"/>
          <w:numId w:val="1"/>
        </w:numPr>
        <w:tabs>
          <w:tab w:val="left" w:pos="2339"/>
          <w:tab w:val="left" w:pos="2340"/>
        </w:tabs>
        <w:spacing w:before="0" w:line="249" w:lineRule="auto"/>
        <w:ind w:right="1891"/>
      </w:pPr>
      <w:r>
        <w:rPr>
          <w:color w:val="0067B1"/>
          <w:w w:val="115"/>
        </w:rPr>
        <w:t>Determine</w:t>
      </w:r>
      <w:r>
        <w:rPr>
          <w:color w:val="0067B1"/>
          <w:spacing w:val="-3"/>
          <w:w w:val="115"/>
        </w:rPr>
        <w:t xml:space="preserve"> </w:t>
      </w:r>
      <w:r>
        <w:rPr>
          <w:color w:val="0067B1"/>
          <w:w w:val="115"/>
        </w:rPr>
        <w:t>gaps</w:t>
      </w:r>
      <w:r>
        <w:rPr>
          <w:color w:val="0067B1"/>
          <w:spacing w:val="-3"/>
          <w:w w:val="115"/>
        </w:rPr>
        <w:t xml:space="preserve"> </w:t>
      </w:r>
      <w:r>
        <w:rPr>
          <w:color w:val="0067B1"/>
          <w:w w:val="115"/>
        </w:rPr>
        <w:t>between</w:t>
      </w:r>
      <w:r>
        <w:rPr>
          <w:color w:val="0067B1"/>
          <w:spacing w:val="-3"/>
          <w:w w:val="115"/>
        </w:rPr>
        <w:t xml:space="preserve"> </w:t>
      </w:r>
      <w:r>
        <w:rPr>
          <w:color w:val="0067B1"/>
          <w:w w:val="115"/>
        </w:rPr>
        <w:t>actual</w:t>
      </w:r>
      <w:r>
        <w:rPr>
          <w:color w:val="0067B1"/>
          <w:spacing w:val="-3"/>
          <w:w w:val="115"/>
        </w:rPr>
        <w:t xml:space="preserve"> </w:t>
      </w:r>
      <w:r>
        <w:rPr>
          <w:color w:val="0067B1"/>
          <w:w w:val="115"/>
        </w:rPr>
        <w:t>and</w:t>
      </w:r>
      <w:r>
        <w:rPr>
          <w:color w:val="0067B1"/>
          <w:spacing w:val="-3"/>
          <w:w w:val="115"/>
        </w:rPr>
        <w:t xml:space="preserve"> </w:t>
      </w:r>
      <w:r>
        <w:rPr>
          <w:color w:val="0067B1"/>
          <w:w w:val="115"/>
        </w:rPr>
        <w:t>needed</w:t>
      </w:r>
      <w:r>
        <w:rPr>
          <w:color w:val="0067B1"/>
          <w:spacing w:val="-4"/>
          <w:w w:val="115"/>
        </w:rPr>
        <w:t xml:space="preserve"> </w:t>
      </w:r>
      <w:r>
        <w:rPr>
          <w:color w:val="0067B1"/>
          <w:w w:val="115"/>
        </w:rPr>
        <w:t>competencies</w:t>
      </w:r>
      <w:r>
        <w:rPr>
          <w:color w:val="0067B1"/>
          <w:spacing w:val="-3"/>
          <w:w w:val="115"/>
        </w:rPr>
        <w:t xml:space="preserve"> </w:t>
      </w:r>
      <w:r>
        <w:rPr>
          <w:color w:val="0067B1"/>
          <w:w w:val="115"/>
        </w:rPr>
        <w:t>displayed</w:t>
      </w:r>
      <w:r>
        <w:rPr>
          <w:color w:val="0067B1"/>
          <w:spacing w:val="-3"/>
          <w:w w:val="115"/>
        </w:rPr>
        <w:t xml:space="preserve"> </w:t>
      </w:r>
      <w:r>
        <w:rPr>
          <w:color w:val="0067B1"/>
          <w:w w:val="115"/>
        </w:rPr>
        <w:t>by</w:t>
      </w:r>
      <w:r>
        <w:rPr>
          <w:color w:val="0067B1"/>
          <w:spacing w:val="-3"/>
          <w:w w:val="115"/>
        </w:rPr>
        <w:t xml:space="preserve"> </w:t>
      </w:r>
      <w:r>
        <w:rPr>
          <w:color w:val="0067B1"/>
          <w:w w:val="115"/>
        </w:rPr>
        <w:t xml:space="preserve">entry-level </w:t>
      </w:r>
      <w:r>
        <w:rPr>
          <w:color w:val="0067B1"/>
          <w:spacing w:val="-2"/>
          <w:w w:val="115"/>
        </w:rPr>
        <w:t>counselors</w:t>
      </w:r>
    </w:p>
    <w:p w14:paraId="5B3CA1EA" w14:textId="77777777" w:rsidR="000F75DB" w:rsidRDefault="000C1A9B">
      <w:pPr>
        <w:pStyle w:val="ListParagraph"/>
        <w:numPr>
          <w:ilvl w:val="0"/>
          <w:numId w:val="1"/>
        </w:numPr>
        <w:tabs>
          <w:tab w:val="left" w:pos="2339"/>
          <w:tab w:val="left" w:pos="2340"/>
        </w:tabs>
        <w:spacing w:before="0" w:line="279" w:lineRule="exact"/>
      </w:pPr>
      <w:r>
        <w:rPr>
          <w:color w:val="0067B1"/>
          <w:w w:val="115"/>
        </w:rPr>
        <w:t>Determine</w:t>
      </w:r>
      <w:r>
        <w:rPr>
          <w:color w:val="0067B1"/>
          <w:spacing w:val="-9"/>
          <w:w w:val="115"/>
        </w:rPr>
        <w:t xml:space="preserve"> </w:t>
      </w:r>
      <w:r>
        <w:rPr>
          <w:color w:val="0067B1"/>
          <w:w w:val="115"/>
        </w:rPr>
        <w:t>congruence</w:t>
      </w:r>
      <w:r>
        <w:rPr>
          <w:color w:val="0067B1"/>
          <w:spacing w:val="-10"/>
          <w:w w:val="115"/>
        </w:rPr>
        <w:t xml:space="preserve"> </w:t>
      </w:r>
      <w:r>
        <w:rPr>
          <w:color w:val="0067B1"/>
          <w:w w:val="115"/>
        </w:rPr>
        <w:t>among</w:t>
      </w:r>
      <w:r>
        <w:rPr>
          <w:color w:val="0067B1"/>
          <w:spacing w:val="-9"/>
          <w:w w:val="115"/>
        </w:rPr>
        <w:t xml:space="preserve"> </w:t>
      </w:r>
      <w:r>
        <w:rPr>
          <w:color w:val="0067B1"/>
          <w:w w:val="115"/>
        </w:rPr>
        <w:t>the</w:t>
      </w:r>
      <w:r>
        <w:rPr>
          <w:color w:val="0067B1"/>
          <w:spacing w:val="-9"/>
          <w:w w:val="115"/>
        </w:rPr>
        <w:t xml:space="preserve"> </w:t>
      </w:r>
      <w:r>
        <w:rPr>
          <w:color w:val="0067B1"/>
          <w:w w:val="115"/>
        </w:rPr>
        <w:t>perceptions</w:t>
      </w:r>
      <w:r>
        <w:rPr>
          <w:color w:val="0067B1"/>
          <w:spacing w:val="-10"/>
          <w:w w:val="115"/>
        </w:rPr>
        <w:t xml:space="preserve"> </w:t>
      </w:r>
      <w:r>
        <w:rPr>
          <w:color w:val="0067B1"/>
          <w:w w:val="115"/>
        </w:rPr>
        <w:t>of</w:t>
      </w:r>
      <w:r>
        <w:rPr>
          <w:color w:val="0067B1"/>
          <w:spacing w:val="-9"/>
          <w:w w:val="115"/>
        </w:rPr>
        <w:t xml:space="preserve"> </w:t>
      </w:r>
      <w:r>
        <w:rPr>
          <w:color w:val="0067B1"/>
          <w:w w:val="115"/>
        </w:rPr>
        <w:t>three</w:t>
      </w:r>
      <w:r>
        <w:rPr>
          <w:color w:val="0067B1"/>
          <w:spacing w:val="-9"/>
          <w:w w:val="115"/>
        </w:rPr>
        <w:t xml:space="preserve"> </w:t>
      </w:r>
      <w:r>
        <w:rPr>
          <w:color w:val="0067B1"/>
          <w:w w:val="115"/>
        </w:rPr>
        <w:t>practitioner</w:t>
      </w:r>
      <w:r>
        <w:rPr>
          <w:color w:val="0067B1"/>
          <w:spacing w:val="-10"/>
          <w:w w:val="115"/>
        </w:rPr>
        <w:t xml:space="preserve"> </w:t>
      </w:r>
      <w:r>
        <w:rPr>
          <w:color w:val="0067B1"/>
          <w:spacing w:val="-2"/>
          <w:w w:val="115"/>
        </w:rPr>
        <w:t>groups.</w:t>
      </w:r>
    </w:p>
    <w:p w14:paraId="401C7988" w14:textId="77777777" w:rsidR="000F75DB" w:rsidRDefault="000F75DB">
      <w:pPr>
        <w:pStyle w:val="BodyText"/>
        <w:spacing w:before="2"/>
        <w:rPr>
          <w:sz w:val="26"/>
        </w:rPr>
      </w:pPr>
    </w:p>
    <w:p w14:paraId="1F6F22FC" w14:textId="77777777" w:rsidR="000F75DB" w:rsidRDefault="000C1A9B">
      <w:pPr>
        <w:pStyle w:val="BodyText"/>
        <w:spacing w:line="252" w:lineRule="auto"/>
        <w:ind w:left="1439" w:right="1621"/>
      </w:pPr>
      <w:r>
        <w:rPr>
          <w:color w:val="0067B1"/>
          <w:w w:val="110"/>
        </w:rPr>
        <w:t>The study was conducted in partnership with the ATTCs, CSAT, and the Northwest Regional Educational Laboratory (Adams &amp; Gallon 1997).</w:t>
      </w:r>
    </w:p>
    <w:p w14:paraId="059DE974" w14:textId="77777777" w:rsidR="000F75DB" w:rsidRDefault="000F75DB">
      <w:pPr>
        <w:pStyle w:val="BodyText"/>
        <w:spacing w:before="2"/>
        <w:rPr>
          <w:sz w:val="23"/>
        </w:rPr>
      </w:pPr>
    </w:p>
    <w:p w14:paraId="1611BAB2" w14:textId="77777777" w:rsidR="000F75DB" w:rsidRDefault="000C1A9B">
      <w:pPr>
        <w:pStyle w:val="BodyText"/>
        <w:spacing w:line="252" w:lineRule="auto"/>
        <w:ind w:left="1439" w:right="1740"/>
      </w:pPr>
      <w:r>
        <w:rPr>
          <w:color w:val="0067B1"/>
          <w:w w:val="110"/>
        </w:rPr>
        <w:t xml:space="preserve">A survey was conducted in 16 States and Puerto Rico from November 1996 to January 1997. The survey instrument was distributed through the ATTCs to State-approved substance abuse treatment agencies. State authorities worked with ATTCs to select qualified </w:t>
      </w:r>
      <w:r>
        <w:rPr>
          <w:color w:val="0067B1"/>
          <w:w w:val="110"/>
        </w:rPr>
        <w:t>treatment sites,</w:t>
      </w:r>
      <w:r>
        <w:rPr>
          <w:color w:val="0067B1"/>
          <w:spacing w:val="40"/>
          <w:w w:val="110"/>
        </w:rPr>
        <w:t xml:space="preserve"> </w:t>
      </w:r>
      <w:r>
        <w:rPr>
          <w:color w:val="0067B1"/>
          <w:w w:val="110"/>
        </w:rPr>
        <w:t>distribute</w:t>
      </w:r>
      <w:r>
        <w:rPr>
          <w:color w:val="0067B1"/>
          <w:spacing w:val="32"/>
          <w:w w:val="110"/>
        </w:rPr>
        <w:t xml:space="preserve"> </w:t>
      </w:r>
      <w:r>
        <w:rPr>
          <w:color w:val="0067B1"/>
          <w:w w:val="110"/>
        </w:rPr>
        <w:t>the</w:t>
      </w:r>
      <w:r>
        <w:rPr>
          <w:color w:val="0067B1"/>
          <w:spacing w:val="31"/>
          <w:w w:val="110"/>
        </w:rPr>
        <w:t xml:space="preserve"> </w:t>
      </w:r>
      <w:r>
        <w:rPr>
          <w:color w:val="0067B1"/>
          <w:w w:val="110"/>
        </w:rPr>
        <w:t>surveys</w:t>
      </w:r>
      <w:r>
        <w:rPr>
          <w:color w:val="0067B1"/>
          <w:spacing w:val="32"/>
          <w:w w:val="110"/>
        </w:rPr>
        <w:t xml:space="preserve"> </w:t>
      </w:r>
      <w:r>
        <w:rPr>
          <w:color w:val="0067B1"/>
          <w:w w:val="110"/>
        </w:rPr>
        <w:t>with</w:t>
      </w:r>
      <w:r>
        <w:rPr>
          <w:color w:val="0067B1"/>
          <w:spacing w:val="32"/>
          <w:w w:val="110"/>
        </w:rPr>
        <w:t xml:space="preserve"> </w:t>
      </w:r>
      <w:r>
        <w:rPr>
          <w:color w:val="0067B1"/>
          <w:w w:val="110"/>
        </w:rPr>
        <w:t>appropriate</w:t>
      </w:r>
      <w:r>
        <w:rPr>
          <w:color w:val="0067B1"/>
          <w:spacing w:val="32"/>
          <w:w w:val="110"/>
        </w:rPr>
        <w:t xml:space="preserve"> </w:t>
      </w:r>
      <w:r>
        <w:rPr>
          <w:color w:val="0067B1"/>
          <w:w w:val="110"/>
        </w:rPr>
        <w:t>cover</w:t>
      </w:r>
      <w:r>
        <w:rPr>
          <w:color w:val="0067B1"/>
          <w:spacing w:val="32"/>
          <w:w w:val="110"/>
        </w:rPr>
        <w:t xml:space="preserve"> </w:t>
      </w:r>
      <w:r>
        <w:rPr>
          <w:color w:val="0067B1"/>
          <w:w w:val="110"/>
        </w:rPr>
        <w:t>letters</w:t>
      </w:r>
      <w:r>
        <w:rPr>
          <w:color w:val="0067B1"/>
          <w:spacing w:val="31"/>
          <w:w w:val="110"/>
        </w:rPr>
        <w:t xml:space="preserve"> </w:t>
      </w:r>
      <w:r>
        <w:rPr>
          <w:color w:val="0067B1"/>
          <w:w w:val="110"/>
        </w:rPr>
        <w:t>from</w:t>
      </w:r>
      <w:r>
        <w:rPr>
          <w:color w:val="0067B1"/>
          <w:spacing w:val="32"/>
          <w:w w:val="110"/>
        </w:rPr>
        <w:t xml:space="preserve"> </w:t>
      </w:r>
      <w:r>
        <w:rPr>
          <w:color w:val="0067B1"/>
          <w:w w:val="110"/>
        </w:rPr>
        <w:t>the</w:t>
      </w:r>
      <w:r>
        <w:rPr>
          <w:color w:val="0067B1"/>
          <w:spacing w:val="31"/>
          <w:w w:val="110"/>
        </w:rPr>
        <w:t xml:space="preserve"> </w:t>
      </w:r>
      <w:r>
        <w:rPr>
          <w:color w:val="0067B1"/>
          <w:w w:val="110"/>
        </w:rPr>
        <w:t>State</w:t>
      </w:r>
      <w:r>
        <w:rPr>
          <w:color w:val="0067B1"/>
          <w:spacing w:val="32"/>
          <w:w w:val="110"/>
        </w:rPr>
        <w:t xml:space="preserve"> </w:t>
      </w:r>
      <w:r>
        <w:rPr>
          <w:color w:val="0067B1"/>
          <w:w w:val="110"/>
        </w:rPr>
        <w:t>authority,</w:t>
      </w:r>
      <w:r>
        <w:rPr>
          <w:color w:val="0067B1"/>
          <w:spacing w:val="32"/>
          <w:w w:val="110"/>
        </w:rPr>
        <w:t xml:space="preserve"> </w:t>
      </w:r>
      <w:r>
        <w:rPr>
          <w:color w:val="0067B1"/>
          <w:w w:val="110"/>
        </w:rPr>
        <w:t>and</w:t>
      </w:r>
      <w:r>
        <w:rPr>
          <w:color w:val="0067B1"/>
          <w:spacing w:val="32"/>
          <w:w w:val="110"/>
        </w:rPr>
        <w:t xml:space="preserve"> </w:t>
      </w:r>
      <w:r>
        <w:rPr>
          <w:color w:val="0067B1"/>
          <w:w w:val="110"/>
        </w:rPr>
        <w:t>implement followup</w:t>
      </w:r>
      <w:r>
        <w:rPr>
          <w:color w:val="0067B1"/>
          <w:spacing w:val="40"/>
          <w:w w:val="110"/>
        </w:rPr>
        <w:t xml:space="preserve"> </w:t>
      </w:r>
      <w:r>
        <w:rPr>
          <w:color w:val="0067B1"/>
          <w:w w:val="110"/>
        </w:rPr>
        <w:t>strategies</w:t>
      </w:r>
      <w:r>
        <w:rPr>
          <w:color w:val="0067B1"/>
          <w:spacing w:val="40"/>
          <w:w w:val="110"/>
        </w:rPr>
        <w:t xml:space="preserve"> </w:t>
      </w:r>
      <w:r>
        <w:rPr>
          <w:color w:val="0067B1"/>
          <w:w w:val="110"/>
        </w:rPr>
        <w:t>to</w:t>
      </w:r>
      <w:r>
        <w:rPr>
          <w:color w:val="0067B1"/>
          <w:spacing w:val="40"/>
          <w:w w:val="110"/>
        </w:rPr>
        <w:t xml:space="preserve"> </w:t>
      </w:r>
      <w:r>
        <w:rPr>
          <w:color w:val="0067B1"/>
          <w:w w:val="110"/>
        </w:rPr>
        <w:t>ensure</w:t>
      </w:r>
      <w:r>
        <w:rPr>
          <w:color w:val="0067B1"/>
          <w:spacing w:val="40"/>
          <w:w w:val="110"/>
        </w:rPr>
        <w:t xml:space="preserve"> </w:t>
      </w:r>
      <w:r>
        <w:rPr>
          <w:color w:val="0067B1"/>
          <w:w w:val="110"/>
        </w:rPr>
        <w:t>an</w:t>
      </w:r>
      <w:r>
        <w:rPr>
          <w:color w:val="0067B1"/>
          <w:spacing w:val="40"/>
          <w:w w:val="110"/>
        </w:rPr>
        <w:t xml:space="preserve"> </w:t>
      </w:r>
      <w:r>
        <w:rPr>
          <w:color w:val="0067B1"/>
          <w:w w:val="110"/>
        </w:rPr>
        <w:t>adequate</w:t>
      </w:r>
      <w:r>
        <w:rPr>
          <w:color w:val="0067B1"/>
          <w:spacing w:val="40"/>
          <w:w w:val="110"/>
        </w:rPr>
        <w:t xml:space="preserve"> </w:t>
      </w:r>
      <w:r>
        <w:rPr>
          <w:color w:val="0067B1"/>
          <w:w w:val="110"/>
        </w:rPr>
        <w:t>return</w:t>
      </w:r>
      <w:r>
        <w:rPr>
          <w:color w:val="0067B1"/>
          <w:spacing w:val="40"/>
          <w:w w:val="110"/>
        </w:rPr>
        <w:t xml:space="preserve"> </w:t>
      </w:r>
      <w:r>
        <w:rPr>
          <w:color w:val="0067B1"/>
          <w:w w:val="110"/>
        </w:rPr>
        <w:t>rate.</w:t>
      </w:r>
    </w:p>
    <w:p w14:paraId="4133F0F1" w14:textId="77777777" w:rsidR="000F75DB" w:rsidRDefault="000F75DB">
      <w:pPr>
        <w:pStyle w:val="BodyText"/>
        <w:spacing w:before="2"/>
        <w:rPr>
          <w:sz w:val="23"/>
        </w:rPr>
      </w:pPr>
    </w:p>
    <w:p w14:paraId="00AF22D3" w14:textId="77777777" w:rsidR="000F75DB" w:rsidRDefault="000C1A9B">
      <w:pPr>
        <w:pStyle w:val="BodyText"/>
        <w:spacing w:line="252" w:lineRule="auto"/>
        <w:ind w:left="1439" w:right="1621"/>
      </w:pPr>
      <w:r>
        <w:rPr>
          <w:color w:val="0067B1"/>
          <w:w w:val="115"/>
        </w:rPr>
        <w:t>A</w:t>
      </w:r>
      <w:r>
        <w:rPr>
          <w:color w:val="0067B1"/>
          <w:spacing w:val="-4"/>
          <w:w w:val="115"/>
        </w:rPr>
        <w:t xml:space="preserve"> </w:t>
      </w:r>
      <w:r>
        <w:rPr>
          <w:color w:val="0067B1"/>
          <w:w w:val="115"/>
        </w:rPr>
        <w:t>random</w:t>
      </w:r>
      <w:r>
        <w:rPr>
          <w:color w:val="0067B1"/>
          <w:spacing w:val="-4"/>
          <w:w w:val="115"/>
        </w:rPr>
        <w:t xml:space="preserve"> </w:t>
      </w:r>
      <w:r>
        <w:rPr>
          <w:color w:val="0067B1"/>
          <w:w w:val="115"/>
        </w:rPr>
        <w:t>sample</w:t>
      </w:r>
      <w:r>
        <w:rPr>
          <w:color w:val="0067B1"/>
          <w:spacing w:val="-3"/>
          <w:w w:val="115"/>
        </w:rPr>
        <w:t xml:space="preserve"> </w:t>
      </w:r>
      <w:r>
        <w:rPr>
          <w:color w:val="0067B1"/>
          <w:w w:val="115"/>
        </w:rPr>
        <w:t>of</w:t>
      </w:r>
      <w:r>
        <w:rPr>
          <w:color w:val="0067B1"/>
          <w:spacing w:val="-3"/>
          <w:w w:val="115"/>
        </w:rPr>
        <w:t xml:space="preserve"> </w:t>
      </w:r>
      <w:r>
        <w:rPr>
          <w:color w:val="0067B1"/>
          <w:w w:val="115"/>
        </w:rPr>
        <w:t>60</w:t>
      </w:r>
      <w:r>
        <w:rPr>
          <w:color w:val="0067B1"/>
          <w:spacing w:val="-3"/>
          <w:w w:val="115"/>
        </w:rPr>
        <w:t xml:space="preserve"> </w:t>
      </w:r>
      <w:r>
        <w:rPr>
          <w:color w:val="0067B1"/>
          <w:w w:val="115"/>
        </w:rPr>
        <w:t>State-approved</w:t>
      </w:r>
      <w:r>
        <w:rPr>
          <w:color w:val="0067B1"/>
          <w:spacing w:val="-3"/>
          <w:w w:val="115"/>
        </w:rPr>
        <w:t xml:space="preserve"> </w:t>
      </w:r>
      <w:r>
        <w:rPr>
          <w:color w:val="0067B1"/>
          <w:w w:val="115"/>
        </w:rPr>
        <w:t>treatment</w:t>
      </w:r>
      <w:r>
        <w:rPr>
          <w:color w:val="0067B1"/>
          <w:spacing w:val="-4"/>
          <w:w w:val="115"/>
        </w:rPr>
        <w:t xml:space="preserve"> </w:t>
      </w:r>
      <w:r>
        <w:rPr>
          <w:color w:val="0067B1"/>
          <w:w w:val="115"/>
        </w:rPr>
        <w:t>facilities</w:t>
      </w:r>
      <w:r>
        <w:rPr>
          <w:color w:val="0067B1"/>
          <w:spacing w:val="-3"/>
          <w:w w:val="115"/>
        </w:rPr>
        <w:t xml:space="preserve"> </w:t>
      </w:r>
      <w:r>
        <w:rPr>
          <w:color w:val="0067B1"/>
          <w:w w:val="115"/>
        </w:rPr>
        <w:t>was</w:t>
      </w:r>
      <w:r>
        <w:rPr>
          <w:color w:val="0067B1"/>
          <w:spacing w:val="-3"/>
          <w:w w:val="115"/>
        </w:rPr>
        <w:t xml:space="preserve"> </w:t>
      </w:r>
      <w:r>
        <w:rPr>
          <w:color w:val="0067B1"/>
          <w:w w:val="115"/>
        </w:rPr>
        <w:t>selected</w:t>
      </w:r>
      <w:r>
        <w:rPr>
          <w:color w:val="0067B1"/>
          <w:spacing w:val="-3"/>
          <w:w w:val="115"/>
        </w:rPr>
        <w:t xml:space="preserve"> </w:t>
      </w:r>
      <w:r>
        <w:rPr>
          <w:color w:val="0067B1"/>
          <w:w w:val="115"/>
        </w:rPr>
        <w:t>in</w:t>
      </w:r>
      <w:r>
        <w:rPr>
          <w:color w:val="0067B1"/>
          <w:spacing w:val="-3"/>
          <w:w w:val="115"/>
        </w:rPr>
        <w:t xml:space="preserve"> </w:t>
      </w:r>
      <w:r>
        <w:rPr>
          <w:color w:val="0067B1"/>
          <w:w w:val="115"/>
        </w:rPr>
        <w:t>each</w:t>
      </w:r>
      <w:r>
        <w:rPr>
          <w:color w:val="0067B1"/>
          <w:spacing w:val="-3"/>
          <w:w w:val="115"/>
        </w:rPr>
        <w:t xml:space="preserve"> </w:t>
      </w:r>
      <w:r>
        <w:rPr>
          <w:color w:val="0067B1"/>
          <w:w w:val="115"/>
        </w:rPr>
        <w:t>participat</w:t>
      </w:r>
      <w:r>
        <w:rPr>
          <w:color w:val="0067B1"/>
          <w:w w:val="115"/>
        </w:rPr>
        <w:t>ing State.</w:t>
      </w:r>
      <w:r>
        <w:rPr>
          <w:color w:val="0067B1"/>
          <w:spacing w:val="-9"/>
          <w:w w:val="115"/>
        </w:rPr>
        <w:t xml:space="preserve"> </w:t>
      </w:r>
      <w:r>
        <w:rPr>
          <w:color w:val="0067B1"/>
          <w:w w:val="115"/>
        </w:rPr>
        <w:t>For</w:t>
      </w:r>
      <w:r>
        <w:rPr>
          <w:color w:val="0067B1"/>
          <w:spacing w:val="-10"/>
          <w:w w:val="115"/>
        </w:rPr>
        <w:t xml:space="preserve"> </w:t>
      </w:r>
      <w:r>
        <w:rPr>
          <w:color w:val="0067B1"/>
          <w:w w:val="115"/>
        </w:rPr>
        <w:t>States</w:t>
      </w:r>
      <w:r>
        <w:rPr>
          <w:color w:val="0067B1"/>
          <w:spacing w:val="-9"/>
          <w:w w:val="115"/>
        </w:rPr>
        <w:t xml:space="preserve"> </w:t>
      </w:r>
      <w:r>
        <w:rPr>
          <w:color w:val="0067B1"/>
          <w:w w:val="115"/>
        </w:rPr>
        <w:t>with</w:t>
      </w:r>
      <w:r>
        <w:rPr>
          <w:color w:val="0067B1"/>
          <w:spacing w:val="-10"/>
          <w:w w:val="115"/>
        </w:rPr>
        <w:t xml:space="preserve"> </w:t>
      </w:r>
      <w:r>
        <w:rPr>
          <w:color w:val="0067B1"/>
          <w:w w:val="115"/>
        </w:rPr>
        <w:t>fewer</w:t>
      </w:r>
      <w:r>
        <w:rPr>
          <w:color w:val="0067B1"/>
          <w:spacing w:val="-9"/>
          <w:w w:val="115"/>
        </w:rPr>
        <w:t xml:space="preserve"> </w:t>
      </w:r>
      <w:r>
        <w:rPr>
          <w:color w:val="0067B1"/>
          <w:w w:val="115"/>
        </w:rPr>
        <w:t>than</w:t>
      </w:r>
      <w:r>
        <w:rPr>
          <w:color w:val="0067B1"/>
          <w:spacing w:val="-10"/>
          <w:w w:val="115"/>
        </w:rPr>
        <w:t xml:space="preserve"> </w:t>
      </w:r>
      <w:r>
        <w:rPr>
          <w:color w:val="0067B1"/>
          <w:w w:val="115"/>
        </w:rPr>
        <w:t>60</w:t>
      </w:r>
      <w:r>
        <w:rPr>
          <w:color w:val="0067B1"/>
          <w:spacing w:val="-9"/>
          <w:w w:val="115"/>
        </w:rPr>
        <w:t xml:space="preserve"> </w:t>
      </w:r>
      <w:r>
        <w:rPr>
          <w:color w:val="0067B1"/>
          <w:w w:val="115"/>
        </w:rPr>
        <w:t>qualifying</w:t>
      </w:r>
      <w:r>
        <w:rPr>
          <w:color w:val="0067B1"/>
          <w:spacing w:val="-10"/>
          <w:w w:val="115"/>
        </w:rPr>
        <w:t xml:space="preserve"> </w:t>
      </w:r>
      <w:r>
        <w:rPr>
          <w:color w:val="0067B1"/>
          <w:w w:val="115"/>
        </w:rPr>
        <w:t>facilities,</w:t>
      </w:r>
      <w:r>
        <w:rPr>
          <w:color w:val="0067B1"/>
          <w:spacing w:val="-9"/>
          <w:w w:val="115"/>
        </w:rPr>
        <w:t xml:space="preserve"> </w:t>
      </w:r>
      <w:r>
        <w:rPr>
          <w:color w:val="0067B1"/>
          <w:w w:val="115"/>
        </w:rPr>
        <w:t>all</w:t>
      </w:r>
      <w:r>
        <w:rPr>
          <w:color w:val="0067B1"/>
          <w:spacing w:val="-10"/>
          <w:w w:val="115"/>
        </w:rPr>
        <w:t xml:space="preserve"> </w:t>
      </w:r>
      <w:r>
        <w:rPr>
          <w:color w:val="0067B1"/>
          <w:w w:val="115"/>
        </w:rPr>
        <w:t>State-approved</w:t>
      </w:r>
      <w:r>
        <w:rPr>
          <w:color w:val="0067B1"/>
          <w:spacing w:val="-9"/>
          <w:w w:val="115"/>
        </w:rPr>
        <w:t xml:space="preserve"> </w:t>
      </w:r>
      <w:r>
        <w:rPr>
          <w:color w:val="0067B1"/>
          <w:w w:val="115"/>
        </w:rPr>
        <w:t>treatment</w:t>
      </w:r>
      <w:r>
        <w:rPr>
          <w:color w:val="0067B1"/>
          <w:spacing w:val="-10"/>
          <w:w w:val="115"/>
        </w:rPr>
        <w:t xml:space="preserve"> </w:t>
      </w:r>
      <w:r>
        <w:rPr>
          <w:color w:val="0067B1"/>
          <w:w w:val="115"/>
        </w:rPr>
        <w:t>facilities were included in the study, if the facilities were large enough to have a separate clinical supervisor who was not also an administrator in the facility.</w:t>
      </w:r>
    </w:p>
    <w:p w14:paraId="59D7A0E3" w14:textId="77777777" w:rsidR="000F75DB" w:rsidRDefault="000F75DB">
      <w:pPr>
        <w:pStyle w:val="BodyText"/>
        <w:spacing w:before="2"/>
        <w:rPr>
          <w:sz w:val="23"/>
        </w:rPr>
      </w:pPr>
    </w:p>
    <w:p w14:paraId="4044130F" w14:textId="77777777" w:rsidR="000F75DB" w:rsidRDefault="000C1A9B">
      <w:pPr>
        <w:pStyle w:val="BodyText"/>
        <w:spacing w:line="252" w:lineRule="auto"/>
        <w:ind w:left="1439" w:right="1837"/>
      </w:pPr>
      <w:r>
        <w:rPr>
          <w:color w:val="0067B1"/>
          <w:w w:val="115"/>
        </w:rPr>
        <w:t>Each treatment agency director was sent a cover letter and instructions, three copies of t</w:t>
      </w:r>
      <w:r>
        <w:rPr>
          <w:color w:val="0067B1"/>
          <w:w w:val="115"/>
        </w:rPr>
        <w:t>he 16-page</w:t>
      </w:r>
      <w:r>
        <w:rPr>
          <w:color w:val="0067B1"/>
          <w:spacing w:val="-1"/>
          <w:w w:val="115"/>
        </w:rPr>
        <w:t xml:space="preserve"> </w:t>
      </w:r>
      <w:r>
        <w:rPr>
          <w:color w:val="0067B1"/>
          <w:w w:val="115"/>
        </w:rPr>
        <w:t>survey</w:t>
      </w:r>
      <w:r>
        <w:rPr>
          <w:color w:val="0067B1"/>
          <w:spacing w:val="-1"/>
          <w:w w:val="115"/>
        </w:rPr>
        <w:t xml:space="preserve"> </w:t>
      </w:r>
      <w:r>
        <w:rPr>
          <w:color w:val="0067B1"/>
          <w:w w:val="115"/>
        </w:rPr>
        <w:t>listing</w:t>
      </w:r>
      <w:r>
        <w:rPr>
          <w:color w:val="0067B1"/>
          <w:spacing w:val="-2"/>
          <w:w w:val="115"/>
        </w:rPr>
        <w:t xml:space="preserve"> </w:t>
      </w:r>
      <w:r>
        <w:rPr>
          <w:color w:val="0067B1"/>
          <w:w w:val="115"/>
        </w:rPr>
        <w:t>121</w:t>
      </w:r>
      <w:r>
        <w:rPr>
          <w:color w:val="0067B1"/>
          <w:spacing w:val="-1"/>
          <w:w w:val="115"/>
        </w:rPr>
        <w:t xml:space="preserve"> </w:t>
      </w:r>
      <w:r>
        <w:rPr>
          <w:color w:val="0067B1"/>
          <w:w w:val="115"/>
        </w:rPr>
        <w:t>competencies,</w:t>
      </w:r>
      <w:r>
        <w:rPr>
          <w:color w:val="0067B1"/>
          <w:spacing w:val="-1"/>
          <w:w w:val="115"/>
        </w:rPr>
        <w:t xml:space="preserve"> </w:t>
      </w:r>
      <w:r>
        <w:rPr>
          <w:color w:val="0067B1"/>
          <w:w w:val="115"/>
        </w:rPr>
        <w:t>and</w:t>
      </w:r>
      <w:r>
        <w:rPr>
          <w:color w:val="0067B1"/>
          <w:spacing w:val="-1"/>
          <w:w w:val="115"/>
        </w:rPr>
        <w:t xml:space="preserve"> </w:t>
      </w:r>
      <w:r>
        <w:rPr>
          <w:color w:val="0067B1"/>
          <w:w w:val="115"/>
        </w:rPr>
        <w:t>corresponding</w:t>
      </w:r>
      <w:r>
        <w:rPr>
          <w:color w:val="0067B1"/>
          <w:spacing w:val="-1"/>
          <w:w w:val="115"/>
        </w:rPr>
        <w:t xml:space="preserve"> </w:t>
      </w:r>
      <w:r>
        <w:rPr>
          <w:color w:val="0067B1"/>
          <w:w w:val="115"/>
        </w:rPr>
        <w:t>postage-paid</w:t>
      </w:r>
      <w:r>
        <w:rPr>
          <w:color w:val="0067B1"/>
          <w:spacing w:val="-2"/>
          <w:w w:val="115"/>
        </w:rPr>
        <w:t xml:space="preserve"> </w:t>
      </w:r>
      <w:r>
        <w:rPr>
          <w:color w:val="0067B1"/>
          <w:w w:val="115"/>
        </w:rPr>
        <w:t>return</w:t>
      </w:r>
      <w:r>
        <w:rPr>
          <w:color w:val="0067B1"/>
          <w:spacing w:val="-2"/>
          <w:w w:val="115"/>
        </w:rPr>
        <w:t xml:space="preserve"> </w:t>
      </w:r>
      <w:r>
        <w:rPr>
          <w:color w:val="0067B1"/>
          <w:w w:val="115"/>
        </w:rPr>
        <w:t>envelopes.</w:t>
      </w:r>
    </w:p>
    <w:p w14:paraId="0E9C0FA7" w14:textId="77777777" w:rsidR="000F75DB" w:rsidRDefault="000C1A9B">
      <w:pPr>
        <w:pStyle w:val="BodyText"/>
        <w:spacing w:line="252" w:lineRule="auto"/>
        <w:ind w:left="1439" w:right="1457"/>
      </w:pPr>
      <w:r>
        <w:rPr>
          <w:color w:val="0067B1"/>
          <w:w w:val="115"/>
        </w:rPr>
        <w:t>Directors</w:t>
      </w:r>
      <w:r>
        <w:rPr>
          <w:color w:val="0067B1"/>
          <w:spacing w:val="40"/>
          <w:w w:val="115"/>
        </w:rPr>
        <w:t xml:space="preserve"> </w:t>
      </w:r>
      <w:r>
        <w:rPr>
          <w:color w:val="0067B1"/>
          <w:w w:val="115"/>
        </w:rPr>
        <w:t>were</w:t>
      </w:r>
      <w:r>
        <w:rPr>
          <w:color w:val="0067B1"/>
          <w:spacing w:val="40"/>
          <w:w w:val="115"/>
        </w:rPr>
        <w:t xml:space="preserve"> </w:t>
      </w:r>
      <w:r>
        <w:rPr>
          <w:color w:val="0067B1"/>
          <w:w w:val="115"/>
        </w:rPr>
        <w:t>asked</w:t>
      </w:r>
      <w:r>
        <w:rPr>
          <w:color w:val="0067B1"/>
          <w:spacing w:val="40"/>
          <w:w w:val="115"/>
        </w:rPr>
        <w:t xml:space="preserve"> </w:t>
      </w:r>
      <w:r>
        <w:rPr>
          <w:color w:val="0067B1"/>
          <w:w w:val="115"/>
        </w:rPr>
        <w:t>to</w:t>
      </w:r>
      <w:r>
        <w:rPr>
          <w:color w:val="0067B1"/>
          <w:spacing w:val="40"/>
          <w:w w:val="115"/>
        </w:rPr>
        <w:t xml:space="preserve"> </w:t>
      </w:r>
      <w:r>
        <w:rPr>
          <w:color w:val="0067B1"/>
          <w:w w:val="115"/>
        </w:rPr>
        <w:t>distribute</w:t>
      </w:r>
      <w:r>
        <w:rPr>
          <w:color w:val="0067B1"/>
          <w:spacing w:val="40"/>
          <w:w w:val="115"/>
        </w:rPr>
        <w:t xml:space="preserve"> </w:t>
      </w:r>
      <w:r>
        <w:rPr>
          <w:color w:val="0067B1"/>
          <w:w w:val="115"/>
        </w:rPr>
        <w:t>the</w:t>
      </w:r>
      <w:r>
        <w:rPr>
          <w:color w:val="0067B1"/>
          <w:spacing w:val="40"/>
          <w:w w:val="115"/>
        </w:rPr>
        <w:t xml:space="preserve"> </w:t>
      </w:r>
      <w:r>
        <w:rPr>
          <w:color w:val="0067B1"/>
          <w:w w:val="115"/>
        </w:rPr>
        <w:t>surveys</w:t>
      </w:r>
      <w:r>
        <w:rPr>
          <w:color w:val="0067B1"/>
          <w:spacing w:val="40"/>
          <w:w w:val="115"/>
        </w:rPr>
        <w:t xml:space="preserve"> </w:t>
      </w:r>
      <w:r>
        <w:rPr>
          <w:color w:val="0067B1"/>
          <w:w w:val="115"/>
        </w:rPr>
        <w:t>to</w:t>
      </w:r>
      <w:r>
        <w:rPr>
          <w:color w:val="0067B1"/>
          <w:spacing w:val="40"/>
          <w:w w:val="115"/>
        </w:rPr>
        <w:t xml:space="preserve"> </w:t>
      </w:r>
      <w:r>
        <w:rPr>
          <w:color w:val="0067B1"/>
          <w:w w:val="115"/>
        </w:rPr>
        <w:t>a</w:t>
      </w:r>
      <w:r>
        <w:rPr>
          <w:color w:val="0067B1"/>
          <w:spacing w:val="39"/>
          <w:w w:val="125"/>
        </w:rPr>
        <w:t xml:space="preserve"> </w:t>
      </w:r>
      <w:r>
        <w:rPr>
          <w:i/>
          <w:color w:val="0067B1"/>
          <w:w w:val="125"/>
        </w:rPr>
        <w:t>clinical</w:t>
      </w:r>
      <w:r>
        <w:rPr>
          <w:i/>
          <w:color w:val="0067B1"/>
          <w:spacing w:val="36"/>
          <w:w w:val="125"/>
        </w:rPr>
        <w:t xml:space="preserve"> </w:t>
      </w:r>
      <w:r>
        <w:rPr>
          <w:i/>
          <w:color w:val="0067B1"/>
          <w:w w:val="125"/>
        </w:rPr>
        <w:t>supervisor,</w:t>
      </w:r>
      <w:r>
        <w:rPr>
          <w:i/>
          <w:color w:val="0067B1"/>
          <w:spacing w:val="36"/>
          <w:w w:val="125"/>
        </w:rPr>
        <w:t xml:space="preserve"> </w:t>
      </w:r>
      <w:r>
        <w:rPr>
          <w:i/>
          <w:color w:val="0067B1"/>
          <w:w w:val="125"/>
        </w:rPr>
        <w:t>a</w:t>
      </w:r>
      <w:r>
        <w:rPr>
          <w:i/>
          <w:color w:val="0067B1"/>
          <w:spacing w:val="36"/>
          <w:w w:val="125"/>
        </w:rPr>
        <w:t xml:space="preserve"> </w:t>
      </w:r>
      <w:r>
        <w:rPr>
          <w:i/>
          <w:color w:val="0067B1"/>
          <w:w w:val="125"/>
        </w:rPr>
        <w:t>least</w:t>
      </w:r>
      <w:r>
        <w:rPr>
          <w:i/>
          <w:color w:val="0067B1"/>
          <w:spacing w:val="36"/>
          <w:w w:val="125"/>
        </w:rPr>
        <w:t xml:space="preserve"> </w:t>
      </w:r>
      <w:r>
        <w:rPr>
          <w:i/>
          <w:color w:val="0067B1"/>
          <w:w w:val="125"/>
        </w:rPr>
        <w:t>experienced counselor,</w:t>
      </w:r>
      <w:r>
        <w:rPr>
          <w:i/>
          <w:color w:val="0067B1"/>
          <w:spacing w:val="29"/>
          <w:w w:val="125"/>
        </w:rPr>
        <w:t xml:space="preserve"> </w:t>
      </w:r>
      <w:r>
        <w:rPr>
          <w:color w:val="0067B1"/>
          <w:w w:val="115"/>
        </w:rPr>
        <w:t>and</w:t>
      </w:r>
      <w:r>
        <w:rPr>
          <w:color w:val="0067B1"/>
          <w:spacing w:val="37"/>
          <w:w w:val="115"/>
        </w:rPr>
        <w:t xml:space="preserve"> </w:t>
      </w:r>
      <w:r>
        <w:rPr>
          <w:color w:val="0067B1"/>
          <w:w w:val="115"/>
        </w:rPr>
        <w:t>a</w:t>
      </w:r>
      <w:r>
        <w:rPr>
          <w:color w:val="0067B1"/>
          <w:spacing w:val="31"/>
          <w:w w:val="125"/>
        </w:rPr>
        <w:t xml:space="preserve"> </w:t>
      </w:r>
      <w:r>
        <w:rPr>
          <w:i/>
          <w:color w:val="0067B1"/>
          <w:w w:val="125"/>
        </w:rPr>
        <w:t>most</w:t>
      </w:r>
      <w:r>
        <w:rPr>
          <w:i/>
          <w:color w:val="0067B1"/>
          <w:spacing w:val="29"/>
          <w:w w:val="125"/>
        </w:rPr>
        <w:t xml:space="preserve"> </w:t>
      </w:r>
      <w:r>
        <w:rPr>
          <w:i/>
          <w:color w:val="0067B1"/>
          <w:w w:val="125"/>
        </w:rPr>
        <w:t>proficient</w:t>
      </w:r>
      <w:r>
        <w:rPr>
          <w:i/>
          <w:color w:val="0067B1"/>
          <w:spacing w:val="29"/>
          <w:w w:val="125"/>
        </w:rPr>
        <w:t xml:space="preserve"> </w:t>
      </w:r>
      <w:r>
        <w:rPr>
          <w:i/>
          <w:color w:val="0067B1"/>
          <w:w w:val="125"/>
        </w:rPr>
        <w:t>counselor.</w:t>
      </w:r>
      <w:r>
        <w:rPr>
          <w:i/>
          <w:color w:val="0067B1"/>
          <w:spacing w:val="31"/>
          <w:w w:val="125"/>
        </w:rPr>
        <w:t xml:space="preserve"> </w:t>
      </w:r>
      <w:r>
        <w:rPr>
          <w:color w:val="0067B1"/>
          <w:w w:val="115"/>
        </w:rPr>
        <w:t>“Least</w:t>
      </w:r>
      <w:r>
        <w:rPr>
          <w:color w:val="0067B1"/>
          <w:spacing w:val="37"/>
          <w:w w:val="115"/>
        </w:rPr>
        <w:t xml:space="preserve"> </w:t>
      </w:r>
      <w:r>
        <w:rPr>
          <w:color w:val="0067B1"/>
          <w:w w:val="115"/>
        </w:rPr>
        <w:t>experienced”</w:t>
      </w:r>
      <w:r>
        <w:rPr>
          <w:color w:val="0067B1"/>
          <w:spacing w:val="35"/>
          <w:w w:val="115"/>
        </w:rPr>
        <w:t xml:space="preserve"> </w:t>
      </w:r>
      <w:r>
        <w:rPr>
          <w:color w:val="0067B1"/>
          <w:w w:val="115"/>
        </w:rPr>
        <w:t>was</w:t>
      </w:r>
      <w:r>
        <w:rPr>
          <w:color w:val="0067B1"/>
          <w:spacing w:val="37"/>
          <w:w w:val="115"/>
        </w:rPr>
        <w:t xml:space="preserve"> </w:t>
      </w:r>
      <w:r>
        <w:rPr>
          <w:color w:val="0067B1"/>
          <w:w w:val="115"/>
        </w:rPr>
        <w:t>defined</w:t>
      </w:r>
      <w:r>
        <w:rPr>
          <w:color w:val="0067B1"/>
          <w:spacing w:val="37"/>
          <w:w w:val="115"/>
        </w:rPr>
        <w:t xml:space="preserve"> </w:t>
      </w:r>
      <w:r>
        <w:rPr>
          <w:color w:val="0067B1"/>
          <w:w w:val="115"/>
        </w:rPr>
        <w:t>as</w:t>
      </w:r>
      <w:r>
        <w:rPr>
          <w:color w:val="0067B1"/>
          <w:spacing w:val="37"/>
          <w:w w:val="115"/>
        </w:rPr>
        <w:t xml:space="preserve"> </w:t>
      </w:r>
      <w:r>
        <w:rPr>
          <w:color w:val="0067B1"/>
          <w:w w:val="115"/>
        </w:rPr>
        <w:t>nonsupervisory, direct-care counselors having no more than 3 years of paid experience as an addiction treat- ment</w:t>
      </w:r>
      <w:r>
        <w:rPr>
          <w:color w:val="0067B1"/>
          <w:spacing w:val="-1"/>
          <w:w w:val="115"/>
        </w:rPr>
        <w:t xml:space="preserve"> </w:t>
      </w:r>
      <w:r>
        <w:rPr>
          <w:color w:val="0067B1"/>
          <w:w w:val="115"/>
        </w:rPr>
        <w:t>professional.</w:t>
      </w:r>
      <w:r>
        <w:rPr>
          <w:color w:val="0067B1"/>
          <w:spacing w:val="-2"/>
          <w:w w:val="115"/>
        </w:rPr>
        <w:t xml:space="preserve"> </w:t>
      </w:r>
      <w:r>
        <w:rPr>
          <w:color w:val="0067B1"/>
          <w:w w:val="115"/>
        </w:rPr>
        <w:t>Each</w:t>
      </w:r>
      <w:r>
        <w:rPr>
          <w:color w:val="0067B1"/>
          <w:spacing w:val="-1"/>
          <w:w w:val="115"/>
        </w:rPr>
        <w:t xml:space="preserve"> </w:t>
      </w:r>
      <w:r>
        <w:rPr>
          <w:color w:val="0067B1"/>
          <w:w w:val="115"/>
        </w:rPr>
        <w:t>respondent</w:t>
      </w:r>
      <w:r>
        <w:rPr>
          <w:color w:val="0067B1"/>
          <w:spacing w:val="-2"/>
          <w:w w:val="115"/>
        </w:rPr>
        <w:t xml:space="preserve"> </w:t>
      </w:r>
      <w:r>
        <w:rPr>
          <w:color w:val="0067B1"/>
          <w:w w:val="115"/>
        </w:rPr>
        <w:t>rated</w:t>
      </w:r>
      <w:r>
        <w:rPr>
          <w:color w:val="0067B1"/>
          <w:spacing w:val="-2"/>
          <w:w w:val="115"/>
        </w:rPr>
        <w:t xml:space="preserve"> </w:t>
      </w:r>
      <w:r>
        <w:rPr>
          <w:color w:val="0067B1"/>
          <w:w w:val="115"/>
        </w:rPr>
        <w:t>the</w:t>
      </w:r>
      <w:r>
        <w:rPr>
          <w:color w:val="0067B1"/>
          <w:spacing w:val="-2"/>
          <w:w w:val="115"/>
        </w:rPr>
        <w:t xml:space="preserve"> </w:t>
      </w:r>
      <w:r>
        <w:rPr>
          <w:color w:val="0067B1"/>
          <w:w w:val="115"/>
        </w:rPr>
        <w:t>level</w:t>
      </w:r>
      <w:r>
        <w:rPr>
          <w:color w:val="0067B1"/>
          <w:spacing w:val="-2"/>
          <w:w w:val="115"/>
        </w:rPr>
        <w:t xml:space="preserve"> </w:t>
      </w:r>
      <w:r>
        <w:rPr>
          <w:color w:val="0067B1"/>
          <w:w w:val="115"/>
        </w:rPr>
        <w:t>of</w:t>
      </w:r>
      <w:r>
        <w:rPr>
          <w:color w:val="0067B1"/>
          <w:spacing w:val="-1"/>
          <w:w w:val="115"/>
        </w:rPr>
        <w:t xml:space="preserve"> </w:t>
      </w:r>
      <w:r>
        <w:rPr>
          <w:color w:val="0067B1"/>
          <w:w w:val="115"/>
        </w:rPr>
        <w:t>proficiency “typically</w:t>
      </w:r>
      <w:r>
        <w:rPr>
          <w:color w:val="0067B1"/>
          <w:spacing w:val="-1"/>
          <w:w w:val="115"/>
        </w:rPr>
        <w:t xml:space="preserve"> </w:t>
      </w:r>
      <w:r>
        <w:rPr>
          <w:color w:val="0067B1"/>
          <w:w w:val="115"/>
        </w:rPr>
        <w:t>demonstrated”</w:t>
      </w:r>
      <w:r>
        <w:rPr>
          <w:color w:val="0067B1"/>
          <w:spacing w:val="-2"/>
          <w:w w:val="115"/>
        </w:rPr>
        <w:t xml:space="preserve"> </w:t>
      </w:r>
      <w:r>
        <w:rPr>
          <w:color w:val="0067B1"/>
          <w:w w:val="115"/>
        </w:rPr>
        <w:t>by entry-level counselors at</w:t>
      </w:r>
      <w:r>
        <w:rPr>
          <w:color w:val="0067B1"/>
          <w:w w:val="115"/>
        </w:rPr>
        <w:t xml:space="preserve"> the time of hire, as well as the level of competency “needed” at the time</w:t>
      </w:r>
      <w:r>
        <w:rPr>
          <w:color w:val="0067B1"/>
          <w:spacing w:val="-14"/>
          <w:w w:val="115"/>
        </w:rPr>
        <w:t xml:space="preserve"> </w:t>
      </w:r>
      <w:r>
        <w:rPr>
          <w:color w:val="0067B1"/>
          <w:w w:val="115"/>
        </w:rPr>
        <w:t>of</w:t>
      </w:r>
      <w:r>
        <w:rPr>
          <w:color w:val="0067B1"/>
          <w:spacing w:val="-14"/>
          <w:w w:val="115"/>
        </w:rPr>
        <w:t xml:space="preserve"> </w:t>
      </w:r>
      <w:r>
        <w:rPr>
          <w:color w:val="0067B1"/>
          <w:w w:val="115"/>
        </w:rPr>
        <w:t>hire.</w:t>
      </w:r>
      <w:r>
        <w:rPr>
          <w:color w:val="0067B1"/>
          <w:spacing w:val="-14"/>
          <w:w w:val="115"/>
        </w:rPr>
        <w:t xml:space="preserve"> </w:t>
      </w:r>
      <w:r>
        <w:rPr>
          <w:color w:val="0067B1"/>
          <w:w w:val="115"/>
        </w:rPr>
        <w:t>Each</w:t>
      </w:r>
      <w:r>
        <w:rPr>
          <w:color w:val="0067B1"/>
          <w:spacing w:val="-14"/>
          <w:w w:val="115"/>
        </w:rPr>
        <w:t xml:space="preserve"> </w:t>
      </w:r>
      <w:r>
        <w:rPr>
          <w:color w:val="0067B1"/>
          <w:w w:val="115"/>
        </w:rPr>
        <w:t>respondent</w:t>
      </w:r>
      <w:r>
        <w:rPr>
          <w:color w:val="0067B1"/>
          <w:spacing w:val="-14"/>
          <w:w w:val="115"/>
        </w:rPr>
        <w:t xml:space="preserve"> </w:t>
      </w:r>
      <w:r>
        <w:rPr>
          <w:color w:val="0067B1"/>
          <w:w w:val="115"/>
        </w:rPr>
        <w:t>was</w:t>
      </w:r>
      <w:r>
        <w:rPr>
          <w:color w:val="0067B1"/>
          <w:spacing w:val="-14"/>
          <w:w w:val="115"/>
        </w:rPr>
        <w:t xml:space="preserve"> </w:t>
      </w:r>
      <w:r>
        <w:rPr>
          <w:color w:val="0067B1"/>
          <w:w w:val="115"/>
        </w:rPr>
        <w:t>instructed</w:t>
      </w:r>
      <w:r>
        <w:rPr>
          <w:color w:val="0067B1"/>
          <w:spacing w:val="-14"/>
          <w:w w:val="115"/>
        </w:rPr>
        <w:t xml:space="preserve"> </w:t>
      </w:r>
      <w:r>
        <w:rPr>
          <w:color w:val="0067B1"/>
          <w:w w:val="115"/>
        </w:rPr>
        <w:t>to</w:t>
      </w:r>
      <w:r>
        <w:rPr>
          <w:color w:val="0067B1"/>
          <w:spacing w:val="-14"/>
          <w:w w:val="115"/>
        </w:rPr>
        <w:t xml:space="preserve"> </w:t>
      </w:r>
      <w:r>
        <w:rPr>
          <w:color w:val="0067B1"/>
          <w:w w:val="115"/>
        </w:rPr>
        <w:t>provide</w:t>
      </w:r>
      <w:r>
        <w:rPr>
          <w:color w:val="0067B1"/>
          <w:spacing w:val="-14"/>
          <w:w w:val="115"/>
        </w:rPr>
        <w:t xml:space="preserve"> </w:t>
      </w:r>
      <w:r>
        <w:rPr>
          <w:color w:val="0067B1"/>
          <w:w w:val="115"/>
        </w:rPr>
        <w:t>a</w:t>
      </w:r>
      <w:r>
        <w:rPr>
          <w:color w:val="0067B1"/>
          <w:spacing w:val="-14"/>
          <w:w w:val="115"/>
        </w:rPr>
        <w:t xml:space="preserve"> </w:t>
      </w:r>
      <w:r>
        <w:rPr>
          <w:color w:val="0067B1"/>
          <w:w w:val="115"/>
        </w:rPr>
        <w:t>rating</w:t>
      </w:r>
      <w:r>
        <w:rPr>
          <w:color w:val="0067B1"/>
          <w:spacing w:val="-14"/>
          <w:w w:val="115"/>
        </w:rPr>
        <w:t xml:space="preserve"> </w:t>
      </w:r>
      <w:r>
        <w:rPr>
          <w:color w:val="0067B1"/>
          <w:w w:val="115"/>
        </w:rPr>
        <w:t>for</w:t>
      </w:r>
      <w:r>
        <w:rPr>
          <w:color w:val="0067B1"/>
          <w:spacing w:val="-14"/>
          <w:w w:val="115"/>
        </w:rPr>
        <w:t xml:space="preserve"> </w:t>
      </w:r>
      <w:r>
        <w:rPr>
          <w:color w:val="0067B1"/>
          <w:w w:val="115"/>
        </w:rPr>
        <w:t>each</w:t>
      </w:r>
      <w:r>
        <w:rPr>
          <w:color w:val="0067B1"/>
          <w:spacing w:val="-14"/>
          <w:w w:val="115"/>
        </w:rPr>
        <w:t xml:space="preserve"> </w:t>
      </w:r>
      <w:r>
        <w:rPr>
          <w:color w:val="0067B1"/>
          <w:w w:val="115"/>
        </w:rPr>
        <w:t>item</w:t>
      </w:r>
      <w:r>
        <w:rPr>
          <w:color w:val="0067B1"/>
          <w:spacing w:val="-14"/>
          <w:w w:val="115"/>
        </w:rPr>
        <w:t xml:space="preserve"> </w:t>
      </w:r>
      <w:r>
        <w:rPr>
          <w:color w:val="0067B1"/>
          <w:w w:val="115"/>
        </w:rPr>
        <w:t>on</w:t>
      </w:r>
      <w:r>
        <w:rPr>
          <w:color w:val="0067B1"/>
          <w:spacing w:val="-14"/>
          <w:w w:val="115"/>
        </w:rPr>
        <w:t xml:space="preserve"> </w:t>
      </w:r>
      <w:r>
        <w:rPr>
          <w:color w:val="0067B1"/>
          <w:w w:val="115"/>
        </w:rPr>
        <w:t>a</w:t>
      </w:r>
      <w:r>
        <w:rPr>
          <w:color w:val="0067B1"/>
          <w:spacing w:val="-14"/>
          <w:w w:val="115"/>
        </w:rPr>
        <w:t xml:space="preserve"> </w:t>
      </w:r>
      <w:r>
        <w:rPr>
          <w:color w:val="0067B1"/>
          <w:w w:val="115"/>
        </w:rPr>
        <w:t xml:space="preserve">five-point </w:t>
      </w:r>
      <w:r>
        <w:rPr>
          <w:color w:val="0067B1"/>
          <w:w w:val="110"/>
        </w:rPr>
        <w:t>scale,</w:t>
      </w:r>
      <w:r>
        <w:rPr>
          <w:color w:val="0067B1"/>
          <w:spacing w:val="-5"/>
          <w:w w:val="110"/>
        </w:rPr>
        <w:t xml:space="preserve"> </w:t>
      </w:r>
      <w:r>
        <w:rPr>
          <w:color w:val="0067B1"/>
          <w:w w:val="110"/>
        </w:rPr>
        <w:t>ranging</w:t>
      </w:r>
      <w:r>
        <w:rPr>
          <w:color w:val="0067B1"/>
          <w:spacing w:val="-5"/>
          <w:w w:val="110"/>
        </w:rPr>
        <w:t xml:space="preserve"> </w:t>
      </w:r>
      <w:r>
        <w:rPr>
          <w:color w:val="0067B1"/>
          <w:w w:val="110"/>
        </w:rPr>
        <w:t>from</w:t>
      </w:r>
      <w:r>
        <w:rPr>
          <w:color w:val="0067B1"/>
          <w:spacing w:val="-5"/>
          <w:w w:val="110"/>
        </w:rPr>
        <w:t xml:space="preserve"> </w:t>
      </w:r>
      <w:r>
        <w:rPr>
          <w:color w:val="0067B1"/>
          <w:w w:val="110"/>
        </w:rPr>
        <w:t>1</w:t>
      </w:r>
      <w:r>
        <w:rPr>
          <w:color w:val="0067B1"/>
          <w:spacing w:val="-4"/>
          <w:w w:val="110"/>
        </w:rPr>
        <w:t xml:space="preserve"> </w:t>
      </w:r>
      <w:r>
        <w:rPr>
          <w:color w:val="0067B1"/>
          <w:w w:val="110"/>
        </w:rPr>
        <w:t>(“very</w:t>
      </w:r>
      <w:r>
        <w:rPr>
          <w:color w:val="0067B1"/>
          <w:spacing w:val="-5"/>
          <w:w w:val="110"/>
        </w:rPr>
        <w:t xml:space="preserve"> </w:t>
      </w:r>
      <w:r>
        <w:rPr>
          <w:color w:val="0067B1"/>
          <w:w w:val="110"/>
        </w:rPr>
        <w:t>little</w:t>
      </w:r>
      <w:r>
        <w:rPr>
          <w:color w:val="0067B1"/>
          <w:spacing w:val="-5"/>
          <w:w w:val="110"/>
        </w:rPr>
        <w:t xml:space="preserve"> </w:t>
      </w:r>
      <w:r>
        <w:rPr>
          <w:color w:val="0067B1"/>
          <w:w w:val="110"/>
        </w:rPr>
        <w:t>to</w:t>
      </w:r>
      <w:r>
        <w:rPr>
          <w:color w:val="0067B1"/>
          <w:spacing w:val="-5"/>
          <w:w w:val="110"/>
        </w:rPr>
        <w:t xml:space="preserve"> </w:t>
      </w:r>
      <w:r>
        <w:rPr>
          <w:color w:val="0067B1"/>
          <w:w w:val="110"/>
        </w:rPr>
        <w:t>no</w:t>
      </w:r>
      <w:r>
        <w:rPr>
          <w:color w:val="0067B1"/>
          <w:spacing w:val="-5"/>
          <w:w w:val="110"/>
        </w:rPr>
        <w:t xml:space="preserve"> </w:t>
      </w:r>
      <w:r>
        <w:rPr>
          <w:color w:val="0067B1"/>
          <w:w w:val="110"/>
        </w:rPr>
        <w:t>knowledge/skill/attitude”)</w:t>
      </w:r>
      <w:r>
        <w:rPr>
          <w:color w:val="0067B1"/>
          <w:spacing w:val="-5"/>
          <w:w w:val="110"/>
        </w:rPr>
        <w:t xml:space="preserve"> </w:t>
      </w:r>
      <w:r>
        <w:rPr>
          <w:color w:val="0067B1"/>
          <w:w w:val="110"/>
        </w:rPr>
        <w:t>to</w:t>
      </w:r>
      <w:r>
        <w:rPr>
          <w:color w:val="0067B1"/>
          <w:spacing w:val="-5"/>
          <w:w w:val="110"/>
        </w:rPr>
        <w:t xml:space="preserve"> </w:t>
      </w:r>
      <w:r>
        <w:rPr>
          <w:color w:val="0067B1"/>
          <w:w w:val="110"/>
        </w:rPr>
        <w:t>5</w:t>
      </w:r>
      <w:r>
        <w:rPr>
          <w:color w:val="0067B1"/>
          <w:spacing w:val="-5"/>
          <w:w w:val="110"/>
        </w:rPr>
        <w:t xml:space="preserve"> </w:t>
      </w:r>
      <w:r>
        <w:rPr>
          <w:color w:val="0067B1"/>
          <w:w w:val="110"/>
        </w:rPr>
        <w:t>(“excellent</w:t>
      </w:r>
      <w:r>
        <w:rPr>
          <w:color w:val="0067B1"/>
          <w:spacing w:val="-5"/>
          <w:w w:val="110"/>
        </w:rPr>
        <w:t xml:space="preserve"> </w:t>
      </w:r>
      <w:r>
        <w:rPr>
          <w:color w:val="0067B1"/>
          <w:w w:val="110"/>
        </w:rPr>
        <w:t xml:space="preserve">knowledge/skill/ </w:t>
      </w:r>
      <w:r>
        <w:rPr>
          <w:color w:val="0067B1"/>
          <w:w w:val="115"/>
        </w:rPr>
        <w:t>attitude”).</w:t>
      </w:r>
      <w:r>
        <w:rPr>
          <w:color w:val="0067B1"/>
          <w:spacing w:val="-13"/>
          <w:w w:val="115"/>
        </w:rPr>
        <w:t xml:space="preserve"> </w:t>
      </w:r>
      <w:r>
        <w:rPr>
          <w:color w:val="0067B1"/>
          <w:w w:val="115"/>
        </w:rPr>
        <w:t>Beginning</w:t>
      </w:r>
      <w:r>
        <w:rPr>
          <w:color w:val="0067B1"/>
          <w:spacing w:val="-13"/>
          <w:w w:val="115"/>
        </w:rPr>
        <w:t xml:space="preserve"> </w:t>
      </w:r>
      <w:r>
        <w:rPr>
          <w:color w:val="0067B1"/>
          <w:w w:val="115"/>
        </w:rPr>
        <w:t>1</w:t>
      </w:r>
      <w:r>
        <w:rPr>
          <w:color w:val="0067B1"/>
          <w:spacing w:val="-13"/>
          <w:w w:val="115"/>
        </w:rPr>
        <w:t xml:space="preserve"> </w:t>
      </w:r>
      <w:r>
        <w:rPr>
          <w:color w:val="0067B1"/>
          <w:w w:val="115"/>
        </w:rPr>
        <w:t>week</w:t>
      </w:r>
      <w:r>
        <w:rPr>
          <w:color w:val="0067B1"/>
          <w:spacing w:val="-13"/>
          <w:w w:val="115"/>
        </w:rPr>
        <w:t xml:space="preserve"> </w:t>
      </w:r>
      <w:r>
        <w:rPr>
          <w:color w:val="0067B1"/>
          <w:w w:val="115"/>
        </w:rPr>
        <w:t>following</w:t>
      </w:r>
      <w:r>
        <w:rPr>
          <w:color w:val="0067B1"/>
          <w:spacing w:val="-13"/>
          <w:w w:val="115"/>
        </w:rPr>
        <w:t xml:space="preserve"> </w:t>
      </w:r>
      <w:r>
        <w:rPr>
          <w:color w:val="0067B1"/>
          <w:w w:val="115"/>
        </w:rPr>
        <w:t>the</w:t>
      </w:r>
      <w:r>
        <w:rPr>
          <w:color w:val="0067B1"/>
          <w:spacing w:val="-13"/>
          <w:w w:val="115"/>
        </w:rPr>
        <w:t xml:space="preserve"> </w:t>
      </w:r>
      <w:r>
        <w:rPr>
          <w:color w:val="0067B1"/>
          <w:w w:val="115"/>
        </w:rPr>
        <w:t>due</w:t>
      </w:r>
      <w:r>
        <w:rPr>
          <w:color w:val="0067B1"/>
          <w:spacing w:val="-13"/>
          <w:w w:val="115"/>
        </w:rPr>
        <w:t xml:space="preserve"> </w:t>
      </w:r>
      <w:r>
        <w:rPr>
          <w:color w:val="0067B1"/>
          <w:w w:val="115"/>
        </w:rPr>
        <w:t>date</w:t>
      </w:r>
      <w:r>
        <w:rPr>
          <w:color w:val="0067B1"/>
          <w:spacing w:val="-13"/>
          <w:w w:val="115"/>
        </w:rPr>
        <w:t xml:space="preserve"> </w:t>
      </w:r>
      <w:r>
        <w:rPr>
          <w:color w:val="0067B1"/>
          <w:w w:val="115"/>
        </w:rPr>
        <w:t>of</w:t>
      </w:r>
      <w:r>
        <w:rPr>
          <w:color w:val="0067B1"/>
          <w:spacing w:val="-13"/>
          <w:w w:val="115"/>
        </w:rPr>
        <w:t xml:space="preserve"> </w:t>
      </w:r>
      <w:r>
        <w:rPr>
          <w:color w:val="0067B1"/>
          <w:w w:val="115"/>
        </w:rPr>
        <w:t>the</w:t>
      </w:r>
      <w:r>
        <w:rPr>
          <w:color w:val="0067B1"/>
          <w:spacing w:val="-13"/>
          <w:w w:val="115"/>
        </w:rPr>
        <w:t xml:space="preserve"> </w:t>
      </w:r>
      <w:r>
        <w:rPr>
          <w:color w:val="0067B1"/>
          <w:w w:val="115"/>
        </w:rPr>
        <w:t>responses,</w:t>
      </w:r>
      <w:r>
        <w:rPr>
          <w:color w:val="0067B1"/>
          <w:spacing w:val="-13"/>
          <w:w w:val="115"/>
        </w:rPr>
        <w:t xml:space="preserve"> </w:t>
      </w:r>
      <w:r>
        <w:rPr>
          <w:color w:val="0067B1"/>
          <w:w w:val="115"/>
        </w:rPr>
        <w:t>telephone</w:t>
      </w:r>
      <w:r>
        <w:rPr>
          <w:color w:val="0067B1"/>
          <w:spacing w:val="-13"/>
          <w:w w:val="115"/>
        </w:rPr>
        <w:t xml:space="preserve"> </w:t>
      </w:r>
      <w:r>
        <w:rPr>
          <w:color w:val="0067B1"/>
          <w:w w:val="115"/>
        </w:rPr>
        <w:t>calls</w:t>
      </w:r>
      <w:r>
        <w:rPr>
          <w:color w:val="0067B1"/>
          <w:spacing w:val="-13"/>
          <w:w w:val="115"/>
        </w:rPr>
        <w:t xml:space="preserve"> </w:t>
      </w:r>
      <w:r>
        <w:rPr>
          <w:color w:val="0067B1"/>
          <w:w w:val="115"/>
        </w:rPr>
        <w:t>were</w:t>
      </w:r>
      <w:r>
        <w:rPr>
          <w:color w:val="0067B1"/>
          <w:spacing w:val="-13"/>
          <w:w w:val="115"/>
        </w:rPr>
        <w:t xml:space="preserve"> </w:t>
      </w:r>
      <w:r>
        <w:rPr>
          <w:color w:val="0067B1"/>
          <w:w w:val="115"/>
        </w:rPr>
        <w:t>placed with</w:t>
      </w:r>
      <w:r>
        <w:rPr>
          <w:color w:val="0067B1"/>
          <w:spacing w:val="-11"/>
          <w:w w:val="115"/>
        </w:rPr>
        <w:t xml:space="preserve"> </w:t>
      </w:r>
      <w:r>
        <w:rPr>
          <w:color w:val="0067B1"/>
          <w:w w:val="115"/>
        </w:rPr>
        <w:t>nonresponding</w:t>
      </w:r>
      <w:r>
        <w:rPr>
          <w:color w:val="0067B1"/>
          <w:spacing w:val="-11"/>
          <w:w w:val="115"/>
        </w:rPr>
        <w:t xml:space="preserve"> </w:t>
      </w:r>
      <w:r>
        <w:rPr>
          <w:color w:val="0067B1"/>
          <w:w w:val="115"/>
        </w:rPr>
        <w:t>agencies,</w:t>
      </w:r>
      <w:r>
        <w:rPr>
          <w:color w:val="0067B1"/>
          <w:spacing w:val="-11"/>
          <w:w w:val="115"/>
        </w:rPr>
        <w:t xml:space="preserve"> </w:t>
      </w:r>
      <w:r>
        <w:rPr>
          <w:color w:val="0067B1"/>
          <w:w w:val="115"/>
        </w:rPr>
        <w:t>encouraging</w:t>
      </w:r>
      <w:r>
        <w:rPr>
          <w:color w:val="0067B1"/>
          <w:spacing w:val="-11"/>
          <w:w w:val="115"/>
        </w:rPr>
        <w:t xml:space="preserve"> </w:t>
      </w:r>
      <w:r>
        <w:rPr>
          <w:color w:val="0067B1"/>
          <w:w w:val="115"/>
        </w:rPr>
        <w:t>them</w:t>
      </w:r>
      <w:r>
        <w:rPr>
          <w:color w:val="0067B1"/>
          <w:spacing w:val="-11"/>
          <w:w w:val="115"/>
        </w:rPr>
        <w:t xml:space="preserve"> </w:t>
      </w:r>
      <w:r>
        <w:rPr>
          <w:color w:val="0067B1"/>
          <w:w w:val="115"/>
        </w:rPr>
        <w:t>to</w:t>
      </w:r>
      <w:r>
        <w:rPr>
          <w:color w:val="0067B1"/>
          <w:spacing w:val="-11"/>
          <w:w w:val="115"/>
        </w:rPr>
        <w:t xml:space="preserve"> </w:t>
      </w:r>
      <w:r>
        <w:rPr>
          <w:color w:val="0067B1"/>
          <w:w w:val="115"/>
        </w:rPr>
        <w:t>submit</w:t>
      </w:r>
      <w:r>
        <w:rPr>
          <w:color w:val="0067B1"/>
          <w:spacing w:val="-11"/>
          <w:w w:val="115"/>
        </w:rPr>
        <w:t xml:space="preserve"> </w:t>
      </w:r>
      <w:r>
        <w:rPr>
          <w:color w:val="0067B1"/>
          <w:w w:val="115"/>
        </w:rPr>
        <w:t>finished</w:t>
      </w:r>
      <w:r>
        <w:rPr>
          <w:color w:val="0067B1"/>
          <w:spacing w:val="-11"/>
          <w:w w:val="115"/>
        </w:rPr>
        <w:t xml:space="preserve"> </w:t>
      </w:r>
      <w:r>
        <w:rPr>
          <w:color w:val="0067B1"/>
          <w:w w:val="115"/>
        </w:rPr>
        <w:t>surveys.</w:t>
      </w:r>
      <w:r>
        <w:rPr>
          <w:color w:val="0067B1"/>
          <w:spacing w:val="-11"/>
          <w:w w:val="115"/>
        </w:rPr>
        <w:t xml:space="preserve"> </w:t>
      </w:r>
      <w:r>
        <w:rPr>
          <w:color w:val="0067B1"/>
          <w:w w:val="115"/>
        </w:rPr>
        <w:t>Final</w:t>
      </w:r>
      <w:r>
        <w:rPr>
          <w:color w:val="0067B1"/>
          <w:spacing w:val="-11"/>
          <w:w w:val="115"/>
        </w:rPr>
        <w:t xml:space="preserve"> </w:t>
      </w:r>
      <w:r>
        <w:rPr>
          <w:color w:val="0067B1"/>
          <w:w w:val="115"/>
        </w:rPr>
        <w:t>response</w:t>
      </w:r>
      <w:r>
        <w:rPr>
          <w:color w:val="0067B1"/>
          <w:spacing w:val="-11"/>
          <w:w w:val="115"/>
        </w:rPr>
        <w:t xml:space="preserve"> </w:t>
      </w:r>
      <w:r>
        <w:rPr>
          <w:color w:val="0067B1"/>
          <w:w w:val="115"/>
        </w:rPr>
        <w:t xml:space="preserve">rates </w:t>
      </w:r>
      <w:r>
        <w:rPr>
          <w:color w:val="0067B1"/>
          <w:spacing w:val="-2"/>
          <w:w w:val="115"/>
        </w:rPr>
        <w:t>varied</w:t>
      </w:r>
      <w:r>
        <w:rPr>
          <w:color w:val="0067B1"/>
          <w:spacing w:val="-14"/>
          <w:w w:val="115"/>
        </w:rPr>
        <w:t xml:space="preserve"> </w:t>
      </w:r>
      <w:r>
        <w:rPr>
          <w:color w:val="0067B1"/>
          <w:spacing w:val="-2"/>
          <w:w w:val="115"/>
        </w:rPr>
        <w:t>by</w:t>
      </w:r>
      <w:r>
        <w:rPr>
          <w:color w:val="0067B1"/>
          <w:spacing w:val="-14"/>
          <w:w w:val="115"/>
        </w:rPr>
        <w:t xml:space="preserve"> </w:t>
      </w:r>
      <w:r>
        <w:rPr>
          <w:color w:val="0067B1"/>
          <w:spacing w:val="-2"/>
          <w:w w:val="115"/>
        </w:rPr>
        <w:t>State,</w:t>
      </w:r>
      <w:r>
        <w:rPr>
          <w:color w:val="0067B1"/>
          <w:spacing w:val="-14"/>
          <w:w w:val="115"/>
        </w:rPr>
        <w:t xml:space="preserve"> </w:t>
      </w:r>
      <w:r>
        <w:rPr>
          <w:color w:val="0067B1"/>
          <w:spacing w:val="-2"/>
          <w:w w:val="115"/>
        </w:rPr>
        <w:t>ranging</w:t>
      </w:r>
      <w:r>
        <w:rPr>
          <w:color w:val="0067B1"/>
          <w:spacing w:val="-14"/>
          <w:w w:val="115"/>
        </w:rPr>
        <w:t xml:space="preserve"> </w:t>
      </w:r>
      <w:r>
        <w:rPr>
          <w:color w:val="0067B1"/>
          <w:spacing w:val="-2"/>
          <w:w w:val="115"/>
        </w:rPr>
        <w:t>from</w:t>
      </w:r>
      <w:r>
        <w:rPr>
          <w:color w:val="0067B1"/>
          <w:spacing w:val="-14"/>
          <w:w w:val="115"/>
        </w:rPr>
        <w:t xml:space="preserve"> </w:t>
      </w:r>
      <w:r>
        <w:rPr>
          <w:color w:val="0067B1"/>
          <w:spacing w:val="-2"/>
          <w:w w:val="115"/>
        </w:rPr>
        <w:t>25</w:t>
      </w:r>
      <w:r>
        <w:rPr>
          <w:color w:val="0067B1"/>
          <w:spacing w:val="-13"/>
          <w:w w:val="115"/>
        </w:rPr>
        <w:t xml:space="preserve"> </w:t>
      </w:r>
      <w:r>
        <w:rPr>
          <w:color w:val="0067B1"/>
          <w:spacing w:val="-2"/>
          <w:w w:val="115"/>
        </w:rPr>
        <w:t>percent</w:t>
      </w:r>
      <w:r>
        <w:rPr>
          <w:color w:val="0067B1"/>
          <w:spacing w:val="-14"/>
          <w:w w:val="115"/>
        </w:rPr>
        <w:t xml:space="preserve"> </w:t>
      </w:r>
      <w:r>
        <w:rPr>
          <w:color w:val="0067B1"/>
          <w:spacing w:val="-2"/>
          <w:w w:val="115"/>
        </w:rPr>
        <w:t>in</w:t>
      </w:r>
      <w:r>
        <w:rPr>
          <w:color w:val="0067B1"/>
          <w:spacing w:val="-14"/>
          <w:w w:val="115"/>
        </w:rPr>
        <w:t xml:space="preserve"> </w:t>
      </w:r>
      <w:r>
        <w:rPr>
          <w:color w:val="0067B1"/>
          <w:spacing w:val="-2"/>
          <w:w w:val="115"/>
        </w:rPr>
        <w:t>North</w:t>
      </w:r>
      <w:r>
        <w:rPr>
          <w:color w:val="0067B1"/>
          <w:spacing w:val="-14"/>
          <w:w w:val="115"/>
        </w:rPr>
        <w:t xml:space="preserve"> </w:t>
      </w:r>
      <w:r>
        <w:rPr>
          <w:color w:val="0067B1"/>
          <w:spacing w:val="-2"/>
          <w:w w:val="115"/>
        </w:rPr>
        <w:t>Carolina</w:t>
      </w:r>
      <w:r>
        <w:rPr>
          <w:color w:val="0067B1"/>
          <w:spacing w:val="-14"/>
          <w:w w:val="115"/>
        </w:rPr>
        <w:t xml:space="preserve"> </w:t>
      </w:r>
      <w:r>
        <w:rPr>
          <w:color w:val="0067B1"/>
          <w:spacing w:val="-2"/>
          <w:w w:val="115"/>
        </w:rPr>
        <w:t>to</w:t>
      </w:r>
      <w:r>
        <w:rPr>
          <w:color w:val="0067B1"/>
          <w:spacing w:val="-13"/>
          <w:w w:val="115"/>
        </w:rPr>
        <w:t xml:space="preserve"> </w:t>
      </w:r>
      <w:r>
        <w:rPr>
          <w:color w:val="0067B1"/>
          <w:spacing w:val="-2"/>
          <w:w w:val="115"/>
        </w:rPr>
        <w:t>82</w:t>
      </w:r>
      <w:r>
        <w:rPr>
          <w:color w:val="0067B1"/>
          <w:spacing w:val="-14"/>
          <w:w w:val="115"/>
        </w:rPr>
        <w:t xml:space="preserve"> </w:t>
      </w:r>
      <w:r>
        <w:rPr>
          <w:color w:val="0067B1"/>
          <w:spacing w:val="-2"/>
          <w:w w:val="115"/>
        </w:rPr>
        <w:t>percent</w:t>
      </w:r>
      <w:r>
        <w:rPr>
          <w:color w:val="0067B1"/>
          <w:spacing w:val="-14"/>
          <w:w w:val="115"/>
        </w:rPr>
        <w:t xml:space="preserve"> </w:t>
      </w:r>
      <w:r>
        <w:rPr>
          <w:color w:val="0067B1"/>
          <w:spacing w:val="-2"/>
          <w:w w:val="115"/>
        </w:rPr>
        <w:t>in</w:t>
      </w:r>
      <w:r>
        <w:rPr>
          <w:color w:val="0067B1"/>
          <w:spacing w:val="-14"/>
          <w:w w:val="115"/>
        </w:rPr>
        <w:t xml:space="preserve"> </w:t>
      </w:r>
      <w:r>
        <w:rPr>
          <w:color w:val="0067B1"/>
          <w:spacing w:val="-2"/>
          <w:w w:val="115"/>
        </w:rPr>
        <w:t>Maryland;</w:t>
      </w:r>
      <w:r>
        <w:rPr>
          <w:color w:val="0067B1"/>
          <w:spacing w:val="-14"/>
          <w:w w:val="115"/>
        </w:rPr>
        <w:t xml:space="preserve"> </w:t>
      </w:r>
      <w:r>
        <w:rPr>
          <w:color w:val="0067B1"/>
          <w:spacing w:val="-2"/>
          <w:w w:val="115"/>
        </w:rPr>
        <w:t>the</w:t>
      </w:r>
      <w:r>
        <w:rPr>
          <w:color w:val="0067B1"/>
          <w:spacing w:val="-13"/>
          <w:w w:val="115"/>
        </w:rPr>
        <w:t xml:space="preserve"> </w:t>
      </w:r>
      <w:r>
        <w:rPr>
          <w:color w:val="0067B1"/>
          <w:spacing w:val="-2"/>
          <w:w w:val="115"/>
        </w:rPr>
        <w:t xml:space="preserve">response </w:t>
      </w:r>
      <w:r>
        <w:rPr>
          <w:color w:val="0067B1"/>
          <w:w w:val="115"/>
        </w:rPr>
        <w:t>rate nationally was 46 percent. The total number of respondents was 1,238.</w:t>
      </w:r>
    </w:p>
    <w:p w14:paraId="14112E0C" w14:textId="77777777" w:rsidR="000F75DB" w:rsidRDefault="000F75DB">
      <w:pPr>
        <w:pStyle w:val="BodyText"/>
        <w:rPr>
          <w:sz w:val="24"/>
        </w:rPr>
      </w:pPr>
    </w:p>
    <w:p w14:paraId="7220348F" w14:textId="77777777" w:rsidR="000F75DB" w:rsidRDefault="000F75DB">
      <w:pPr>
        <w:pStyle w:val="BodyText"/>
        <w:spacing w:before="10"/>
        <w:rPr>
          <w:sz w:val="19"/>
        </w:rPr>
      </w:pPr>
    </w:p>
    <w:p w14:paraId="588D469D" w14:textId="77777777" w:rsidR="000F75DB" w:rsidRDefault="000C1A9B">
      <w:pPr>
        <w:pStyle w:val="Heading6"/>
        <w:spacing w:before="0" w:line="240" w:lineRule="auto"/>
      </w:pPr>
      <w:r>
        <w:rPr>
          <w:color w:val="0067B1"/>
          <w:spacing w:val="-2"/>
          <w:w w:val="125"/>
          <w:sz w:val="40"/>
        </w:rPr>
        <w:t>r</w:t>
      </w:r>
      <w:r>
        <w:rPr>
          <w:color w:val="0067B1"/>
          <w:spacing w:val="-2"/>
          <w:w w:val="125"/>
        </w:rPr>
        <w:t>esults</w:t>
      </w:r>
    </w:p>
    <w:p w14:paraId="3EDAC7D5" w14:textId="77777777" w:rsidR="000F75DB" w:rsidRDefault="000C1A9B">
      <w:pPr>
        <w:pStyle w:val="BodyText"/>
        <w:spacing w:before="208" w:line="249" w:lineRule="auto"/>
        <w:ind w:left="1439" w:right="1444"/>
      </w:pPr>
      <w:r>
        <w:rPr>
          <w:b/>
          <w:color w:val="0067B1"/>
          <w:w w:val="110"/>
          <w:sz w:val="24"/>
        </w:rPr>
        <w:t>Demographics.</w:t>
      </w:r>
      <w:r>
        <w:rPr>
          <w:b/>
          <w:color w:val="0067B1"/>
          <w:spacing w:val="40"/>
          <w:w w:val="110"/>
          <w:sz w:val="24"/>
        </w:rPr>
        <w:t xml:space="preserve"> </w:t>
      </w:r>
      <w:r>
        <w:rPr>
          <w:color w:val="0067B1"/>
          <w:w w:val="110"/>
        </w:rPr>
        <w:t>(See</w:t>
      </w:r>
      <w:r>
        <w:rPr>
          <w:color w:val="0067B1"/>
          <w:spacing w:val="40"/>
          <w:w w:val="110"/>
        </w:rPr>
        <w:t xml:space="preserve"> </w:t>
      </w:r>
      <w:r>
        <w:rPr>
          <w:color w:val="0067B1"/>
          <w:w w:val="110"/>
        </w:rPr>
        <w:t>exhibits</w:t>
      </w:r>
      <w:r>
        <w:rPr>
          <w:color w:val="0067B1"/>
          <w:spacing w:val="40"/>
          <w:w w:val="110"/>
        </w:rPr>
        <w:t xml:space="preserve"> </w:t>
      </w:r>
      <w:r>
        <w:rPr>
          <w:color w:val="0067B1"/>
          <w:w w:val="110"/>
        </w:rPr>
        <w:t>1–6.)</w:t>
      </w:r>
      <w:r>
        <w:rPr>
          <w:color w:val="0067B1"/>
          <w:spacing w:val="40"/>
          <w:w w:val="110"/>
        </w:rPr>
        <w:t xml:space="preserve"> </w:t>
      </w:r>
      <w:r>
        <w:rPr>
          <w:color w:val="0067B1"/>
          <w:w w:val="110"/>
        </w:rPr>
        <w:t>Respondents</w:t>
      </w:r>
      <w:r>
        <w:rPr>
          <w:color w:val="0067B1"/>
          <w:spacing w:val="40"/>
          <w:w w:val="110"/>
        </w:rPr>
        <w:t xml:space="preserve"> </w:t>
      </w:r>
      <w:r>
        <w:rPr>
          <w:color w:val="0067B1"/>
          <w:w w:val="110"/>
        </w:rPr>
        <w:t>included</w:t>
      </w:r>
      <w:r>
        <w:rPr>
          <w:color w:val="0067B1"/>
          <w:spacing w:val="40"/>
          <w:w w:val="110"/>
        </w:rPr>
        <w:t xml:space="preserve"> </w:t>
      </w:r>
      <w:r>
        <w:rPr>
          <w:color w:val="0067B1"/>
          <w:w w:val="110"/>
        </w:rPr>
        <w:t>369</w:t>
      </w:r>
      <w:r>
        <w:rPr>
          <w:color w:val="0067B1"/>
          <w:spacing w:val="40"/>
          <w:w w:val="110"/>
        </w:rPr>
        <w:t xml:space="preserve"> </w:t>
      </w:r>
      <w:r>
        <w:rPr>
          <w:color w:val="0067B1"/>
          <w:w w:val="110"/>
        </w:rPr>
        <w:t>least</w:t>
      </w:r>
      <w:r>
        <w:rPr>
          <w:color w:val="0067B1"/>
          <w:spacing w:val="40"/>
          <w:w w:val="110"/>
        </w:rPr>
        <w:t xml:space="preserve"> </w:t>
      </w:r>
      <w:r>
        <w:rPr>
          <w:color w:val="0067B1"/>
          <w:w w:val="110"/>
        </w:rPr>
        <w:t>experienced</w:t>
      </w:r>
      <w:r>
        <w:rPr>
          <w:color w:val="0067B1"/>
          <w:spacing w:val="40"/>
          <w:w w:val="110"/>
        </w:rPr>
        <w:t xml:space="preserve"> </w:t>
      </w:r>
      <w:r>
        <w:rPr>
          <w:color w:val="0067B1"/>
          <w:w w:val="110"/>
        </w:rPr>
        <w:t>counselors, 412</w:t>
      </w:r>
      <w:r>
        <w:rPr>
          <w:color w:val="0067B1"/>
          <w:spacing w:val="40"/>
          <w:w w:val="110"/>
        </w:rPr>
        <w:t xml:space="preserve"> </w:t>
      </w:r>
      <w:r>
        <w:rPr>
          <w:color w:val="0067B1"/>
          <w:w w:val="110"/>
        </w:rPr>
        <w:t>most</w:t>
      </w:r>
      <w:r>
        <w:rPr>
          <w:color w:val="0067B1"/>
          <w:spacing w:val="40"/>
          <w:w w:val="110"/>
        </w:rPr>
        <w:t xml:space="preserve"> </w:t>
      </w:r>
      <w:r>
        <w:rPr>
          <w:color w:val="0067B1"/>
          <w:w w:val="110"/>
        </w:rPr>
        <w:t>proficient</w:t>
      </w:r>
      <w:r>
        <w:rPr>
          <w:color w:val="0067B1"/>
          <w:spacing w:val="40"/>
          <w:w w:val="110"/>
        </w:rPr>
        <w:t xml:space="preserve"> </w:t>
      </w:r>
      <w:r>
        <w:rPr>
          <w:color w:val="0067B1"/>
          <w:w w:val="110"/>
        </w:rPr>
        <w:t>counselors,</w:t>
      </w:r>
      <w:r>
        <w:rPr>
          <w:color w:val="0067B1"/>
          <w:spacing w:val="40"/>
          <w:w w:val="110"/>
        </w:rPr>
        <w:t xml:space="preserve"> </w:t>
      </w:r>
      <w:r>
        <w:rPr>
          <w:color w:val="0067B1"/>
          <w:w w:val="110"/>
        </w:rPr>
        <w:t>and</w:t>
      </w:r>
      <w:r>
        <w:rPr>
          <w:color w:val="0067B1"/>
          <w:spacing w:val="40"/>
          <w:w w:val="110"/>
        </w:rPr>
        <w:t xml:space="preserve"> </w:t>
      </w:r>
      <w:r>
        <w:rPr>
          <w:color w:val="0067B1"/>
          <w:w w:val="110"/>
        </w:rPr>
        <w:t>457</w:t>
      </w:r>
      <w:r>
        <w:rPr>
          <w:color w:val="0067B1"/>
          <w:spacing w:val="40"/>
          <w:w w:val="110"/>
        </w:rPr>
        <w:t xml:space="preserve"> </w:t>
      </w:r>
      <w:r>
        <w:rPr>
          <w:color w:val="0067B1"/>
          <w:w w:val="110"/>
        </w:rPr>
        <w:t>clinical</w:t>
      </w:r>
      <w:r>
        <w:rPr>
          <w:color w:val="0067B1"/>
          <w:spacing w:val="40"/>
          <w:w w:val="110"/>
        </w:rPr>
        <w:t xml:space="preserve"> </w:t>
      </w:r>
      <w:r>
        <w:rPr>
          <w:color w:val="0067B1"/>
          <w:w w:val="110"/>
        </w:rPr>
        <w:t>supervisors</w:t>
      </w:r>
      <w:r>
        <w:rPr>
          <w:color w:val="0067B1"/>
          <w:spacing w:val="40"/>
          <w:w w:val="110"/>
        </w:rPr>
        <w:t xml:space="preserve"> </w:t>
      </w:r>
      <w:r>
        <w:rPr>
          <w:color w:val="0067B1"/>
          <w:w w:val="110"/>
        </w:rPr>
        <w:t>(N=1,238).</w:t>
      </w:r>
      <w:r>
        <w:rPr>
          <w:color w:val="0067B1"/>
          <w:spacing w:val="40"/>
          <w:w w:val="110"/>
        </w:rPr>
        <w:t xml:space="preserve"> </w:t>
      </w:r>
      <w:r>
        <w:rPr>
          <w:color w:val="0067B1"/>
          <w:w w:val="110"/>
        </w:rPr>
        <w:t>Females</w:t>
      </w:r>
      <w:r>
        <w:rPr>
          <w:color w:val="0067B1"/>
          <w:spacing w:val="40"/>
          <w:w w:val="110"/>
        </w:rPr>
        <w:t xml:space="preserve"> </w:t>
      </w:r>
      <w:r>
        <w:rPr>
          <w:color w:val="0067B1"/>
          <w:w w:val="110"/>
        </w:rPr>
        <w:t>outnumbered males</w:t>
      </w:r>
      <w:r>
        <w:rPr>
          <w:color w:val="0067B1"/>
          <w:spacing w:val="37"/>
          <w:w w:val="110"/>
        </w:rPr>
        <w:t xml:space="preserve"> </w:t>
      </w:r>
      <w:r>
        <w:rPr>
          <w:color w:val="0067B1"/>
          <w:w w:val="110"/>
        </w:rPr>
        <w:t>in</w:t>
      </w:r>
      <w:r>
        <w:rPr>
          <w:color w:val="0067B1"/>
          <w:spacing w:val="37"/>
          <w:w w:val="110"/>
        </w:rPr>
        <w:t xml:space="preserve"> </w:t>
      </w:r>
      <w:r>
        <w:rPr>
          <w:color w:val="0067B1"/>
          <w:w w:val="110"/>
        </w:rPr>
        <w:t>all</w:t>
      </w:r>
      <w:r>
        <w:rPr>
          <w:color w:val="0067B1"/>
          <w:spacing w:val="37"/>
          <w:w w:val="110"/>
        </w:rPr>
        <w:t xml:space="preserve"> </w:t>
      </w:r>
      <w:r>
        <w:rPr>
          <w:color w:val="0067B1"/>
          <w:w w:val="110"/>
        </w:rPr>
        <w:t>respondent</w:t>
      </w:r>
      <w:r>
        <w:rPr>
          <w:color w:val="0067B1"/>
          <w:spacing w:val="37"/>
          <w:w w:val="110"/>
        </w:rPr>
        <w:t xml:space="preserve"> </w:t>
      </w:r>
      <w:r>
        <w:rPr>
          <w:color w:val="0067B1"/>
          <w:w w:val="110"/>
        </w:rPr>
        <w:t>groups.</w:t>
      </w:r>
      <w:r>
        <w:rPr>
          <w:color w:val="0067B1"/>
          <w:spacing w:val="37"/>
          <w:w w:val="110"/>
        </w:rPr>
        <w:t xml:space="preserve"> </w:t>
      </w:r>
      <w:r>
        <w:rPr>
          <w:color w:val="0067B1"/>
          <w:w w:val="110"/>
        </w:rPr>
        <w:t>The</w:t>
      </w:r>
      <w:r>
        <w:rPr>
          <w:color w:val="0067B1"/>
          <w:spacing w:val="37"/>
          <w:w w:val="110"/>
        </w:rPr>
        <w:t xml:space="preserve"> </w:t>
      </w:r>
      <w:r>
        <w:rPr>
          <w:color w:val="0067B1"/>
          <w:w w:val="110"/>
        </w:rPr>
        <w:t>sample</w:t>
      </w:r>
      <w:r>
        <w:rPr>
          <w:color w:val="0067B1"/>
          <w:spacing w:val="37"/>
          <w:w w:val="110"/>
        </w:rPr>
        <w:t xml:space="preserve"> </w:t>
      </w:r>
      <w:r>
        <w:rPr>
          <w:color w:val="0067B1"/>
          <w:w w:val="110"/>
        </w:rPr>
        <w:t>was</w:t>
      </w:r>
      <w:r>
        <w:rPr>
          <w:color w:val="0067B1"/>
          <w:spacing w:val="37"/>
          <w:w w:val="110"/>
        </w:rPr>
        <w:t xml:space="preserve"> </w:t>
      </w:r>
      <w:r>
        <w:rPr>
          <w:color w:val="0067B1"/>
          <w:w w:val="110"/>
        </w:rPr>
        <w:t>mostly</w:t>
      </w:r>
      <w:r>
        <w:rPr>
          <w:color w:val="0067B1"/>
          <w:spacing w:val="37"/>
          <w:w w:val="110"/>
        </w:rPr>
        <w:t xml:space="preserve"> </w:t>
      </w:r>
      <w:r>
        <w:rPr>
          <w:color w:val="0067B1"/>
          <w:w w:val="110"/>
        </w:rPr>
        <w:t>middle-aged,</w:t>
      </w:r>
      <w:r>
        <w:rPr>
          <w:color w:val="0067B1"/>
          <w:spacing w:val="37"/>
          <w:w w:val="110"/>
        </w:rPr>
        <w:t xml:space="preserve"> </w:t>
      </w:r>
      <w:r>
        <w:rPr>
          <w:color w:val="0067B1"/>
          <w:w w:val="110"/>
        </w:rPr>
        <w:t>and</w:t>
      </w:r>
      <w:r>
        <w:rPr>
          <w:color w:val="0067B1"/>
          <w:spacing w:val="37"/>
          <w:w w:val="110"/>
        </w:rPr>
        <w:t xml:space="preserve"> </w:t>
      </w:r>
      <w:r>
        <w:rPr>
          <w:color w:val="0067B1"/>
          <w:w w:val="110"/>
        </w:rPr>
        <w:t>age</w:t>
      </w:r>
      <w:r>
        <w:rPr>
          <w:color w:val="0067B1"/>
          <w:spacing w:val="37"/>
          <w:w w:val="110"/>
        </w:rPr>
        <w:t xml:space="preserve"> </w:t>
      </w:r>
      <w:r>
        <w:rPr>
          <w:color w:val="0067B1"/>
          <w:w w:val="110"/>
        </w:rPr>
        <w:t>increased</w:t>
      </w:r>
      <w:r>
        <w:rPr>
          <w:color w:val="0067B1"/>
          <w:spacing w:val="37"/>
          <w:w w:val="110"/>
        </w:rPr>
        <w:t xml:space="preserve"> </w:t>
      </w:r>
      <w:r>
        <w:rPr>
          <w:color w:val="0067B1"/>
          <w:w w:val="110"/>
        </w:rPr>
        <w:t>with level of experience. Seventy-five percent of</w:t>
      </w:r>
      <w:r>
        <w:rPr>
          <w:color w:val="0067B1"/>
          <w:w w:val="110"/>
        </w:rPr>
        <w:t xml:space="preserve"> the respondents were Caucasian, 14 percent African American,</w:t>
      </w:r>
      <w:r>
        <w:rPr>
          <w:color w:val="0067B1"/>
          <w:spacing w:val="23"/>
          <w:w w:val="110"/>
        </w:rPr>
        <w:t xml:space="preserve"> </w:t>
      </w:r>
      <w:r>
        <w:rPr>
          <w:color w:val="0067B1"/>
          <w:w w:val="110"/>
        </w:rPr>
        <w:t>7</w:t>
      </w:r>
      <w:r>
        <w:rPr>
          <w:color w:val="0067B1"/>
          <w:spacing w:val="23"/>
          <w:w w:val="110"/>
        </w:rPr>
        <w:t xml:space="preserve"> </w:t>
      </w:r>
      <w:r>
        <w:rPr>
          <w:color w:val="0067B1"/>
          <w:w w:val="110"/>
        </w:rPr>
        <w:t>percent</w:t>
      </w:r>
      <w:r>
        <w:rPr>
          <w:color w:val="0067B1"/>
          <w:spacing w:val="23"/>
          <w:w w:val="110"/>
        </w:rPr>
        <w:t xml:space="preserve"> </w:t>
      </w:r>
      <w:r>
        <w:rPr>
          <w:color w:val="0067B1"/>
          <w:w w:val="110"/>
        </w:rPr>
        <w:t>Hispanic,</w:t>
      </w:r>
      <w:r>
        <w:rPr>
          <w:color w:val="0067B1"/>
          <w:spacing w:val="23"/>
          <w:w w:val="110"/>
        </w:rPr>
        <w:t xml:space="preserve"> </w:t>
      </w:r>
      <w:r>
        <w:rPr>
          <w:color w:val="0067B1"/>
          <w:w w:val="110"/>
        </w:rPr>
        <w:t>and</w:t>
      </w:r>
      <w:r>
        <w:rPr>
          <w:color w:val="0067B1"/>
          <w:spacing w:val="23"/>
          <w:w w:val="110"/>
        </w:rPr>
        <w:t xml:space="preserve"> </w:t>
      </w:r>
      <w:r>
        <w:rPr>
          <w:color w:val="0067B1"/>
          <w:w w:val="110"/>
        </w:rPr>
        <w:t>4</w:t>
      </w:r>
      <w:r>
        <w:rPr>
          <w:color w:val="0067B1"/>
          <w:spacing w:val="23"/>
          <w:w w:val="110"/>
        </w:rPr>
        <w:t xml:space="preserve"> </w:t>
      </w:r>
      <w:r>
        <w:rPr>
          <w:color w:val="0067B1"/>
          <w:w w:val="110"/>
        </w:rPr>
        <w:t>percent</w:t>
      </w:r>
      <w:r>
        <w:rPr>
          <w:color w:val="0067B1"/>
          <w:spacing w:val="23"/>
          <w:w w:val="110"/>
        </w:rPr>
        <w:t xml:space="preserve"> </w:t>
      </w:r>
      <w:r>
        <w:rPr>
          <w:color w:val="0067B1"/>
          <w:w w:val="110"/>
        </w:rPr>
        <w:t>filled</w:t>
      </w:r>
      <w:r>
        <w:rPr>
          <w:color w:val="0067B1"/>
          <w:spacing w:val="23"/>
          <w:w w:val="110"/>
        </w:rPr>
        <w:t xml:space="preserve"> </w:t>
      </w:r>
      <w:r>
        <w:rPr>
          <w:color w:val="0067B1"/>
          <w:w w:val="110"/>
        </w:rPr>
        <w:t>other</w:t>
      </w:r>
      <w:r>
        <w:rPr>
          <w:color w:val="0067B1"/>
          <w:spacing w:val="23"/>
          <w:w w:val="110"/>
        </w:rPr>
        <w:t xml:space="preserve"> </w:t>
      </w:r>
      <w:r>
        <w:rPr>
          <w:color w:val="0067B1"/>
          <w:w w:val="110"/>
        </w:rPr>
        <w:t>minority</w:t>
      </w:r>
      <w:r>
        <w:rPr>
          <w:color w:val="0067B1"/>
          <w:spacing w:val="23"/>
          <w:w w:val="110"/>
        </w:rPr>
        <w:t xml:space="preserve"> </w:t>
      </w:r>
      <w:r>
        <w:rPr>
          <w:color w:val="0067B1"/>
          <w:w w:val="110"/>
        </w:rPr>
        <w:t>categories</w:t>
      </w:r>
      <w:r>
        <w:rPr>
          <w:color w:val="0067B1"/>
          <w:spacing w:val="23"/>
          <w:w w:val="110"/>
        </w:rPr>
        <w:t xml:space="preserve"> </w:t>
      </w:r>
      <w:r>
        <w:rPr>
          <w:color w:val="0067B1"/>
          <w:w w:val="110"/>
        </w:rPr>
        <w:t>or</w:t>
      </w:r>
      <w:r>
        <w:rPr>
          <w:color w:val="0067B1"/>
          <w:spacing w:val="23"/>
          <w:w w:val="110"/>
        </w:rPr>
        <w:t xml:space="preserve"> </w:t>
      </w:r>
      <w:r>
        <w:rPr>
          <w:color w:val="0067B1"/>
          <w:w w:val="110"/>
        </w:rPr>
        <w:t>were</w:t>
      </w:r>
      <w:r>
        <w:rPr>
          <w:color w:val="0067B1"/>
          <w:spacing w:val="23"/>
          <w:w w:val="110"/>
        </w:rPr>
        <w:t xml:space="preserve"> </w:t>
      </w:r>
      <w:r>
        <w:rPr>
          <w:color w:val="0067B1"/>
          <w:w w:val="110"/>
        </w:rPr>
        <w:t>undeclared.</w:t>
      </w:r>
    </w:p>
    <w:p w14:paraId="6A310534" w14:textId="77777777" w:rsidR="000F75DB" w:rsidRDefault="000F75DB">
      <w:pPr>
        <w:pStyle w:val="BodyText"/>
        <w:spacing w:before="8"/>
        <w:rPr>
          <w:sz w:val="23"/>
        </w:rPr>
      </w:pPr>
    </w:p>
    <w:p w14:paraId="75A17906" w14:textId="77777777" w:rsidR="000F75DB" w:rsidRDefault="000C1A9B">
      <w:pPr>
        <w:pStyle w:val="BodyText"/>
        <w:spacing w:line="252" w:lineRule="auto"/>
        <w:ind w:left="1440" w:right="1441"/>
      </w:pPr>
      <w:r>
        <w:rPr>
          <w:color w:val="0067B1"/>
          <w:w w:val="115"/>
        </w:rPr>
        <w:t>The respondents were well educated with 74 percent reporting bachelor’s or master’s degrees. As expected, clinical supervisors reported the greatest number of graduate degrees. Clinical supervisors and most experienced counselors reported the longest emplo</w:t>
      </w:r>
      <w:r>
        <w:rPr>
          <w:color w:val="0067B1"/>
          <w:w w:val="115"/>
        </w:rPr>
        <w:t>yment in the field</w:t>
      </w:r>
      <w:r>
        <w:rPr>
          <w:color w:val="0067B1"/>
          <w:spacing w:val="80"/>
          <w:w w:val="115"/>
        </w:rPr>
        <w:t xml:space="preserve"> </w:t>
      </w:r>
      <w:r>
        <w:rPr>
          <w:color w:val="0067B1"/>
          <w:w w:val="115"/>
        </w:rPr>
        <w:t>(i.e.,</w:t>
      </w:r>
      <w:r>
        <w:rPr>
          <w:color w:val="0067B1"/>
          <w:spacing w:val="-8"/>
          <w:w w:val="115"/>
        </w:rPr>
        <w:t xml:space="preserve"> </w:t>
      </w:r>
      <w:r>
        <w:rPr>
          <w:color w:val="0067B1"/>
          <w:w w:val="115"/>
        </w:rPr>
        <w:t>more</w:t>
      </w:r>
      <w:r>
        <w:rPr>
          <w:color w:val="0067B1"/>
          <w:spacing w:val="-8"/>
          <w:w w:val="115"/>
        </w:rPr>
        <w:t xml:space="preserve"> </w:t>
      </w:r>
      <w:r>
        <w:rPr>
          <w:color w:val="0067B1"/>
          <w:w w:val="115"/>
        </w:rPr>
        <w:t>than</w:t>
      </w:r>
      <w:r>
        <w:rPr>
          <w:color w:val="0067B1"/>
          <w:spacing w:val="-8"/>
          <w:w w:val="115"/>
        </w:rPr>
        <w:t xml:space="preserve"> </w:t>
      </w:r>
      <w:r>
        <w:rPr>
          <w:color w:val="0067B1"/>
          <w:w w:val="115"/>
        </w:rPr>
        <w:t>5</w:t>
      </w:r>
      <w:r>
        <w:rPr>
          <w:color w:val="0067B1"/>
          <w:spacing w:val="-8"/>
          <w:w w:val="115"/>
        </w:rPr>
        <w:t xml:space="preserve"> </w:t>
      </w:r>
      <w:r>
        <w:rPr>
          <w:color w:val="0067B1"/>
          <w:w w:val="115"/>
        </w:rPr>
        <w:t>years).</w:t>
      </w:r>
      <w:r>
        <w:rPr>
          <w:color w:val="0067B1"/>
          <w:spacing w:val="-8"/>
          <w:w w:val="115"/>
        </w:rPr>
        <w:t xml:space="preserve"> </w:t>
      </w:r>
      <w:r>
        <w:rPr>
          <w:color w:val="0067B1"/>
          <w:w w:val="115"/>
        </w:rPr>
        <w:t>Although</w:t>
      </w:r>
      <w:r>
        <w:rPr>
          <w:color w:val="0067B1"/>
          <w:spacing w:val="-7"/>
          <w:w w:val="115"/>
        </w:rPr>
        <w:t xml:space="preserve"> </w:t>
      </w:r>
      <w:r>
        <w:rPr>
          <w:color w:val="0067B1"/>
          <w:w w:val="115"/>
        </w:rPr>
        <w:t>“least</w:t>
      </w:r>
      <w:r>
        <w:rPr>
          <w:color w:val="0067B1"/>
          <w:spacing w:val="-8"/>
          <w:w w:val="115"/>
        </w:rPr>
        <w:t xml:space="preserve"> </w:t>
      </w:r>
      <w:r>
        <w:rPr>
          <w:color w:val="0067B1"/>
          <w:w w:val="115"/>
        </w:rPr>
        <w:t>experienced”</w:t>
      </w:r>
      <w:r>
        <w:rPr>
          <w:color w:val="0067B1"/>
          <w:spacing w:val="-9"/>
          <w:w w:val="115"/>
        </w:rPr>
        <w:t xml:space="preserve"> </w:t>
      </w:r>
      <w:r>
        <w:rPr>
          <w:color w:val="0067B1"/>
          <w:w w:val="115"/>
        </w:rPr>
        <w:t>was</w:t>
      </w:r>
      <w:r>
        <w:rPr>
          <w:color w:val="0067B1"/>
          <w:spacing w:val="-8"/>
          <w:w w:val="115"/>
        </w:rPr>
        <w:t xml:space="preserve"> </w:t>
      </w:r>
      <w:r>
        <w:rPr>
          <w:color w:val="0067B1"/>
          <w:w w:val="115"/>
        </w:rPr>
        <w:t>defined</w:t>
      </w:r>
      <w:r>
        <w:rPr>
          <w:color w:val="0067B1"/>
          <w:spacing w:val="-8"/>
          <w:w w:val="115"/>
        </w:rPr>
        <w:t xml:space="preserve"> </w:t>
      </w:r>
      <w:r>
        <w:rPr>
          <w:color w:val="0067B1"/>
          <w:w w:val="115"/>
        </w:rPr>
        <w:t>as</w:t>
      </w:r>
      <w:r>
        <w:rPr>
          <w:color w:val="0067B1"/>
          <w:spacing w:val="-8"/>
          <w:w w:val="115"/>
        </w:rPr>
        <w:t xml:space="preserve"> </w:t>
      </w:r>
      <w:r>
        <w:rPr>
          <w:color w:val="0067B1"/>
          <w:w w:val="115"/>
        </w:rPr>
        <w:t>no</w:t>
      </w:r>
      <w:r>
        <w:rPr>
          <w:color w:val="0067B1"/>
          <w:spacing w:val="-8"/>
          <w:w w:val="115"/>
        </w:rPr>
        <w:t xml:space="preserve"> </w:t>
      </w:r>
      <w:r>
        <w:rPr>
          <w:color w:val="0067B1"/>
          <w:w w:val="115"/>
        </w:rPr>
        <w:t>more</w:t>
      </w:r>
      <w:r>
        <w:rPr>
          <w:color w:val="0067B1"/>
          <w:spacing w:val="-8"/>
          <w:w w:val="115"/>
        </w:rPr>
        <w:t xml:space="preserve"> </w:t>
      </w:r>
      <w:r>
        <w:rPr>
          <w:color w:val="0067B1"/>
          <w:w w:val="115"/>
        </w:rPr>
        <w:t>than</w:t>
      </w:r>
      <w:r>
        <w:rPr>
          <w:color w:val="0067B1"/>
          <w:spacing w:val="-8"/>
          <w:w w:val="115"/>
        </w:rPr>
        <w:t xml:space="preserve"> </w:t>
      </w:r>
      <w:r>
        <w:rPr>
          <w:color w:val="0067B1"/>
          <w:w w:val="115"/>
        </w:rPr>
        <w:t>3</w:t>
      </w:r>
      <w:r>
        <w:rPr>
          <w:color w:val="0067B1"/>
          <w:spacing w:val="-8"/>
          <w:w w:val="115"/>
        </w:rPr>
        <w:t xml:space="preserve"> </w:t>
      </w:r>
      <w:r>
        <w:rPr>
          <w:color w:val="0067B1"/>
          <w:w w:val="115"/>
        </w:rPr>
        <w:t>years’</w:t>
      </w:r>
      <w:r>
        <w:rPr>
          <w:color w:val="0067B1"/>
          <w:spacing w:val="-8"/>
          <w:w w:val="115"/>
        </w:rPr>
        <w:t xml:space="preserve"> </w:t>
      </w:r>
      <w:r>
        <w:rPr>
          <w:color w:val="0067B1"/>
          <w:w w:val="115"/>
        </w:rPr>
        <w:t>paid</w:t>
      </w:r>
    </w:p>
    <w:p w14:paraId="4EACD2EA" w14:textId="77777777" w:rsidR="000F75DB" w:rsidRDefault="000F75DB">
      <w:pPr>
        <w:spacing w:line="252" w:lineRule="auto"/>
        <w:sectPr w:rsidR="000F75DB">
          <w:pgSz w:w="12240" w:h="15840"/>
          <w:pgMar w:top="980" w:right="0" w:bottom="780" w:left="0" w:header="683" w:footer="583" w:gutter="0"/>
          <w:cols w:space="720"/>
        </w:sectPr>
      </w:pPr>
    </w:p>
    <w:p w14:paraId="57243F09" w14:textId="77777777" w:rsidR="000F75DB" w:rsidRDefault="000F75DB">
      <w:pPr>
        <w:pStyle w:val="BodyText"/>
        <w:rPr>
          <w:sz w:val="20"/>
        </w:rPr>
      </w:pPr>
    </w:p>
    <w:p w14:paraId="249328EB" w14:textId="77777777" w:rsidR="000F75DB" w:rsidRDefault="000F75DB">
      <w:pPr>
        <w:pStyle w:val="BodyText"/>
        <w:spacing w:before="1"/>
        <w:rPr>
          <w:sz w:val="24"/>
        </w:rPr>
      </w:pPr>
    </w:p>
    <w:p w14:paraId="3C958162" w14:textId="77777777" w:rsidR="000F75DB" w:rsidRDefault="000C1A9B">
      <w:pPr>
        <w:tabs>
          <w:tab w:val="left" w:pos="5020"/>
        </w:tabs>
        <w:spacing w:after="8"/>
        <w:ind w:right="255"/>
        <w:jc w:val="center"/>
        <w:rPr>
          <w:b/>
          <w:sz w:val="14"/>
        </w:rPr>
      </w:pPr>
      <w:r>
        <w:rPr>
          <w:b/>
          <w:color w:val="0067B1"/>
          <w:w w:val="130"/>
          <w:sz w:val="24"/>
        </w:rPr>
        <w:t>e</w:t>
      </w:r>
      <w:r>
        <w:rPr>
          <w:b/>
          <w:color w:val="0067B1"/>
          <w:w w:val="130"/>
          <w:sz w:val="17"/>
        </w:rPr>
        <w:t>xhibit</w:t>
      </w:r>
      <w:r>
        <w:rPr>
          <w:b/>
          <w:color w:val="0067B1"/>
          <w:spacing w:val="37"/>
          <w:w w:val="130"/>
          <w:sz w:val="17"/>
        </w:rPr>
        <w:t xml:space="preserve"> </w:t>
      </w:r>
      <w:r>
        <w:rPr>
          <w:b/>
          <w:color w:val="0067B1"/>
          <w:w w:val="130"/>
          <w:sz w:val="24"/>
        </w:rPr>
        <w:t>1.</w:t>
      </w:r>
      <w:r>
        <w:rPr>
          <w:b/>
          <w:color w:val="0067B1"/>
          <w:spacing w:val="16"/>
          <w:w w:val="130"/>
          <w:sz w:val="24"/>
        </w:rPr>
        <w:t xml:space="preserve"> </w:t>
      </w:r>
      <w:r>
        <w:rPr>
          <w:b/>
          <w:color w:val="0067B1"/>
          <w:spacing w:val="-2"/>
          <w:w w:val="130"/>
          <w:sz w:val="24"/>
        </w:rPr>
        <w:t>g</w:t>
      </w:r>
      <w:r>
        <w:rPr>
          <w:b/>
          <w:color w:val="0067B1"/>
          <w:spacing w:val="-2"/>
          <w:w w:val="130"/>
          <w:sz w:val="17"/>
        </w:rPr>
        <w:t>endeR</w:t>
      </w:r>
      <w:r>
        <w:rPr>
          <w:b/>
          <w:color w:val="0067B1"/>
          <w:spacing w:val="-2"/>
          <w:w w:val="130"/>
          <w:position w:val="8"/>
          <w:sz w:val="14"/>
        </w:rPr>
        <w:t>*</w:t>
      </w:r>
      <w:r>
        <w:rPr>
          <w:b/>
          <w:color w:val="0067B1"/>
          <w:position w:val="8"/>
          <w:sz w:val="14"/>
        </w:rPr>
        <w:tab/>
      </w:r>
      <w:r>
        <w:rPr>
          <w:b/>
          <w:color w:val="0067B1"/>
          <w:w w:val="130"/>
          <w:sz w:val="24"/>
        </w:rPr>
        <w:t>e</w:t>
      </w:r>
      <w:r>
        <w:rPr>
          <w:b/>
          <w:color w:val="0067B1"/>
          <w:w w:val="130"/>
          <w:sz w:val="17"/>
        </w:rPr>
        <w:t>xhibit</w:t>
      </w:r>
      <w:r>
        <w:rPr>
          <w:b/>
          <w:color w:val="0067B1"/>
          <w:spacing w:val="25"/>
          <w:w w:val="130"/>
          <w:sz w:val="17"/>
        </w:rPr>
        <w:t xml:space="preserve"> </w:t>
      </w:r>
      <w:r>
        <w:rPr>
          <w:b/>
          <w:color w:val="0067B1"/>
          <w:w w:val="130"/>
          <w:sz w:val="24"/>
        </w:rPr>
        <w:t>2.</w:t>
      </w:r>
      <w:r>
        <w:rPr>
          <w:b/>
          <w:color w:val="0067B1"/>
          <w:spacing w:val="4"/>
          <w:w w:val="130"/>
          <w:sz w:val="24"/>
        </w:rPr>
        <w:t xml:space="preserve"> </w:t>
      </w:r>
      <w:r>
        <w:rPr>
          <w:b/>
          <w:color w:val="0067B1"/>
          <w:spacing w:val="-4"/>
          <w:w w:val="130"/>
          <w:sz w:val="24"/>
        </w:rPr>
        <w:t>A</w:t>
      </w:r>
      <w:r>
        <w:rPr>
          <w:b/>
          <w:color w:val="0067B1"/>
          <w:spacing w:val="-4"/>
          <w:w w:val="130"/>
          <w:sz w:val="17"/>
        </w:rPr>
        <w:t>ge</w:t>
      </w:r>
      <w:r>
        <w:rPr>
          <w:b/>
          <w:color w:val="0067B1"/>
          <w:spacing w:val="-4"/>
          <w:w w:val="130"/>
          <w:position w:val="8"/>
          <w:sz w:val="14"/>
        </w:rPr>
        <w:t>*</w:t>
      </w:r>
    </w:p>
    <w:p w14:paraId="4E91676A" w14:textId="77777777" w:rsidR="000F75DB" w:rsidRDefault="000C1A9B">
      <w:pPr>
        <w:tabs>
          <w:tab w:val="left" w:pos="6203"/>
        </w:tabs>
        <w:ind w:left="1450"/>
        <w:rPr>
          <w:sz w:val="20"/>
        </w:rPr>
      </w:pPr>
      <w:r>
        <w:rPr>
          <w:position w:val="99"/>
          <w:sz w:val="20"/>
        </w:rPr>
      </w:r>
      <w:r>
        <w:rPr>
          <w:position w:val="99"/>
          <w:sz w:val="20"/>
        </w:rPr>
        <w:pict w14:anchorId="32325805">
          <v:shape id="docshape395" o:spid="_x0000_s2371" type="#_x0000_t202" style="width:221.7pt;height:56.4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0067B1"/>
                      <w:left w:val="single" w:sz="8" w:space="0" w:color="0067B1"/>
                      <w:bottom w:val="single" w:sz="8" w:space="0" w:color="0067B1"/>
                      <w:right w:val="single" w:sz="8" w:space="0" w:color="0067B1"/>
                      <w:insideH w:val="single" w:sz="8" w:space="0" w:color="0067B1"/>
                      <w:insideV w:val="single" w:sz="8" w:space="0" w:color="0067B1"/>
                    </w:tblBorders>
                    <w:tblLayout w:type="fixed"/>
                    <w:tblCellMar>
                      <w:left w:w="0" w:type="dxa"/>
                      <w:right w:w="0" w:type="dxa"/>
                    </w:tblCellMar>
                    <w:tblLook w:val="01E0" w:firstRow="1" w:lastRow="1" w:firstColumn="1" w:lastColumn="1" w:noHBand="0" w:noVBand="0"/>
                  </w:tblPr>
                  <w:tblGrid>
                    <w:gridCol w:w="738"/>
                    <w:gridCol w:w="984"/>
                    <w:gridCol w:w="911"/>
                    <w:gridCol w:w="1143"/>
                    <w:gridCol w:w="636"/>
                  </w:tblGrid>
                  <w:tr w:rsidR="000F75DB" w14:paraId="32AFF027" w14:textId="77777777">
                    <w:trPr>
                      <w:trHeight w:val="376"/>
                    </w:trPr>
                    <w:tc>
                      <w:tcPr>
                        <w:tcW w:w="738" w:type="dxa"/>
                        <w:shd w:val="clear" w:color="auto" w:fill="D9E8F3"/>
                      </w:tcPr>
                      <w:p w14:paraId="487215CA" w14:textId="77777777" w:rsidR="000F75DB" w:rsidRDefault="000F75DB">
                        <w:pPr>
                          <w:pStyle w:val="TableParagraph"/>
                          <w:spacing w:before="0" w:line="240" w:lineRule="auto"/>
                          <w:jc w:val="left"/>
                          <w:rPr>
                            <w:b/>
                            <w:sz w:val="17"/>
                          </w:rPr>
                        </w:pPr>
                      </w:p>
                      <w:p w14:paraId="5BBAC551" w14:textId="77777777" w:rsidR="000F75DB" w:rsidRDefault="000C1A9B">
                        <w:pPr>
                          <w:pStyle w:val="TableParagraph"/>
                          <w:spacing w:before="0"/>
                          <w:ind w:left="57"/>
                          <w:jc w:val="left"/>
                          <w:rPr>
                            <w:b/>
                            <w:sz w:val="16"/>
                          </w:rPr>
                        </w:pPr>
                        <w:r>
                          <w:rPr>
                            <w:b/>
                            <w:color w:val="0067B1"/>
                            <w:spacing w:val="-2"/>
                            <w:w w:val="115"/>
                            <w:sz w:val="16"/>
                          </w:rPr>
                          <w:t>Gender</w:t>
                        </w:r>
                      </w:p>
                    </w:tc>
                    <w:tc>
                      <w:tcPr>
                        <w:tcW w:w="984" w:type="dxa"/>
                        <w:shd w:val="clear" w:color="auto" w:fill="D9E8F3"/>
                      </w:tcPr>
                      <w:p w14:paraId="27309396" w14:textId="77777777" w:rsidR="000F75DB" w:rsidRDefault="000F75DB">
                        <w:pPr>
                          <w:pStyle w:val="TableParagraph"/>
                          <w:spacing w:before="0" w:line="240" w:lineRule="auto"/>
                          <w:jc w:val="left"/>
                          <w:rPr>
                            <w:b/>
                            <w:sz w:val="17"/>
                          </w:rPr>
                        </w:pPr>
                      </w:p>
                      <w:p w14:paraId="0D9AAF32" w14:textId="77777777" w:rsidR="000F75DB" w:rsidRDefault="000C1A9B">
                        <w:pPr>
                          <w:pStyle w:val="TableParagraph"/>
                          <w:spacing w:before="0"/>
                          <w:ind w:left="72" w:right="52"/>
                          <w:rPr>
                            <w:b/>
                            <w:sz w:val="16"/>
                          </w:rPr>
                        </w:pPr>
                        <w:r>
                          <w:rPr>
                            <w:b/>
                            <w:color w:val="0067B1"/>
                            <w:spacing w:val="-2"/>
                            <w:w w:val="115"/>
                            <w:sz w:val="16"/>
                          </w:rPr>
                          <w:t>Supervisor</w:t>
                        </w:r>
                      </w:p>
                    </w:tc>
                    <w:tc>
                      <w:tcPr>
                        <w:tcW w:w="911" w:type="dxa"/>
                        <w:shd w:val="clear" w:color="auto" w:fill="D9E8F3"/>
                      </w:tcPr>
                      <w:p w14:paraId="023FD281" w14:textId="77777777" w:rsidR="000F75DB" w:rsidRDefault="000C1A9B">
                        <w:pPr>
                          <w:pStyle w:val="TableParagraph"/>
                          <w:spacing w:before="36" w:line="160" w:lineRule="exact"/>
                          <w:ind w:left="79" w:firstLine="192"/>
                          <w:jc w:val="left"/>
                          <w:rPr>
                            <w:b/>
                            <w:sz w:val="16"/>
                          </w:rPr>
                        </w:pPr>
                        <w:r>
                          <w:rPr>
                            <w:b/>
                            <w:color w:val="0067B1"/>
                            <w:spacing w:val="-4"/>
                            <w:w w:val="110"/>
                            <w:sz w:val="16"/>
                          </w:rPr>
                          <w:t>Most</w:t>
                        </w:r>
                        <w:r>
                          <w:rPr>
                            <w:b/>
                            <w:color w:val="0067B1"/>
                            <w:spacing w:val="-2"/>
                            <w:w w:val="110"/>
                            <w:sz w:val="16"/>
                          </w:rPr>
                          <w:t xml:space="preserve"> Proficient</w:t>
                        </w:r>
                      </w:p>
                    </w:tc>
                    <w:tc>
                      <w:tcPr>
                        <w:tcW w:w="1143" w:type="dxa"/>
                        <w:shd w:val="clear" w:color="auto" w:fill="D9E8F3"/>
                      </w:tcPr>
                      <w:p w14:paraId="657B6153" w14:textId="77777777" w:rsidR="000F75DB" w:rsidRDefault="000C1A9B">
                        <w:pPr>
                          <w:pStyle w:val="TableParagraph"/>
                          <w:spacing w:before="36" w:line="160" w:lineRule="exact"/>
                          <w:ind w:left="97" w:firstLine="279"/>
                          <w:jc w:val="left"/>
                          <w:rPr>
                            <w:b/>
                            <w:sz w:val="16"/>
                          </w:rPr>
                        </w:pPr>
                        <w:r>
                          <w:rPr>
                            <w:b/>
                            <w:color w:val="0067B1"/>
                            <w:spacing w:val="-2"/>
                            <w:w w:val="110"/>
                            <w:sz w:val="16"/>
                          </w:rPr>
                          <w:t>Least Experienced</w:t>
                        </w:r>
                      </w:p>
                    </w:tc>
                    <w:tc>
                      <w:tcPr>
                        <w:tcW w:w="636" w:type="dxa"/>
                        <w:shd w:val="clear" w:color="auto" w:fill="D9E8F3"/>
                      </w:tcPr>
                      <w:p w14:paraId="49518B6A" w14:textId="77777777" w:rsidR="000F75DB" w:rsidRDefault="000F75DB">
                        <w:pPr>
                          <w:pStyle w:val="TableParagraph"/>
                          <w:spacing w:before="0" w:line="240" w:lineRule="auto"/>
                          <w:jc w:val="left"/>
                          <w:rPr>
                            <w:b/>
                            <w:sz w:val="17"/>
                          </w:rPr>
                        </w:pPr>
                      </w:p>
                      <w:p w14:paraId="585E3F51" w14:textId="77777777" w:rsidR="000F75DB" w:rsidRDefault="000C1A9B">
                        <w:pPr>
                          <w:pStyle w:val="TableParagraph"/>
                          <w:spacing w:before="0"/>
                          <w:ind w:right="100"/>
                          <w:jc w:val="right"/>
                          <w:rPr>
                            <w:b/>
                            <w:sz w:val="16"/>
                          </w:rPr>
                        </w:pPr>
                        <w:r>
                          <w:rPr>
                            <w:b/>
                            <w:color w:val="0067B1"/>
                            <w:spacing w:val="-4"/>
                            <w:w w:val="105"/>
                            <w:sz w:val="16"/>
                          </w:rPr>
                          <w:t>Total</w:t>
                        </w:r>
                      </w:p>
                    </w:tc>
                  </w:tr>
                  <w:tr w:rsidR="000F75DB" w14:paraId="25BD2F81" w14:textId="77777777">
                    <w:trPr>
                      <w:trHeight w:val="216"/>
                    </w:trPr>
                    <w:tc>
                      <w:tcPr>
                        <w:tcW w:w="738" w:type="dxa"/>
                      </w:tcPr>
                      <w:p w14:paraId="229CC6F6" w14:textId="77777777" w:rsidR="000F75DB" w:rsidRDefault="000C1A9B">
                        <w:pPr>
                          <w:pStyle w:val="TableParagraph"/>
                          <w:ind w:left="57"/>
                          <w:jc w:val="left"/>
                          <w:rPr>
                            <w:sz w:val="16"/>
                          </w:rPr>
                        </w:pPr>
                        <w:r>
                          <w:rPr>
                            <w:color w:val="0067B1"/>
                            <w:spacing w:val="-4"/>
                            <w:w w:val="110"/>
                            <w:sz w:val="16"/>
                          </w:rPr>
                          <w:t>Male</w:t>
                        </w:r>
                      </w:p>
                    </w:tc>
                    <w:tc>
                      <w:tcPr>
                        <w:tcW w:w="984" w:type="dxa"/>
                      </w:tcPr>
                      <w:p w14:paraId="73898715" w14:textId="77777777" w:rsidR="000F75DB" w:rsidRDefault="000C1A9B">
                        <w:pPr>
                          <w:pStyle w:val="TableParagraph"/>
                          <w:ind w:left="65" w:right="52"/>
                          <w:rPr>
                            <w:sz w:val="16"/>
                          </w:rPr>
                        </w:pPr>
                        <w:r>
                          <w:rPr>
                            <w:color w:val="0067B1"/>
                            <w:spacing w:val="-5"/>
                            <w:w w:val="115"/>
                            <w:sz w:val="16"/>
                          </w:rPr>
                          <w:t>198</w:t>
                        </w:r>
                      </w:p>
                    </w:tc>
                    <w:tc>
                      <w:tcPr>
                        <w:tcW w:w="911" w:type="dxa"/>
                      </w:tcPr>
                      <w:p w14:paraId="7E1027E9" w14:textId="77777777" w:rsidR="000F75DB" w:rsidRDefault="000C1A9B">
                        <w:pPr>
                          <w:pStyle w:val="TableParagraph"/>
                          <w:ind w:left="307" w:right="261"/>
                          <w:rPr>
                            <w:sz w:val="16"/>
                          </w:rPr>
                        </w:pPr>
                        <w:r>
                          <w:rPr>
                            <w:color w:val="0067B1"/>
                            <w:spacing w:val="-5"/>
                            <w:w w:val="115"/>
                            <w:sz w:val="16"/>
                          </w:rPr>
                          <w:t>153</w:t>
                        </w:r>
                      </w:p>
                    </w:tc>
                    <w:tc>
                      <w:tcPr>
                        <w:tcW w:w="1143" w:type="dxa"/>
                      </w:tcPr>
                      <w:p w14:paraId="4CD81C71" w14:textId="77777777" w:rsidR="000F75DB" w:rsidRDefault="000C1A9B">
                        <w:pPr>
                          <w:pStyle w:val="TableParagraph"/>
                          <w:ind w:left="407" w:right="392"/>
                          <w:rPr>
                            <w:sz w:val="16"/>
                          </w:rPr>
                        </w:pPr>
                        <w:r>
                          <w:rPr>
                            <w:color w:val="0067B1"/>
                            <w:spacing w:val="-5"/>
                            <w:w w:val="115"/>
                            <w:sz w:val="16"/>
                          </w:rPr>
                          <w:t>130</w:t>
                        </w:r>
                      </w:p>
                    </w:tc>
                    <w:tc>
                      <w:tcPr>
                        <w:tcW w:w="636" w:type="dxa"/>
                      </w:tcPr>
                      <w:p w14:paraId="19C7EC33" w14:textId="77777777" w:rsidR="000F75DB" w:rsidRDefault="000C1A9B">
                        <w:pPr>
                          <w:pStyle w:val="TableParagraph"/>
                          <w:ind w:right="135"/>
                          <w:jc w:val="right"/>
                          <w:rPr>
                            <w:sz w:val="16"/>
                          </w:rPr>
                        </w:pPr>
                        <w:r>
                          <w:rPr>
                            <w:color w:val="0067B1"/>
                            <w:spacing w:val="-5"/>
                            <w:w w:val="115"/>
                            <w:sz w:val="16"/>
                          </w:rPr>
                          <w:t>481</w:t>
                        </w:r>
                      </w:p>
                    </w:tc>
                  </w:tr>
                  <w:tr w:rsidR="000F75DB" w14:paraId="1ECF4508" w14:textId="77777777">
                    <w:trPr>
                      <w:trHeight w:val="216"/>
                    </w:trPr>
                    <w:tc>
                      <w:tcPr>
                        <w:tcW w:w="738" w:type="dxa"/>
                      </w:tcPr>
                      <w:p w14:paraId="65D42C92" w14:textId="77777777" w:rsidR="000F75DB" w:rsidRDefault="000C1A9B">
                        <w:pPr>
                          <w:pStyle w:val="TableParagraph"/>
                          <w:ind w:left="57"/>
                          <w:jc w:val="left"/>
                          <w:rPr>
                            <w:sz w:val="16"/>
                          </w:rPr>
                        </w:pPr>
                        <w:r>
                          <w:rPr>
                            <w:color w:val="0067B1"/>
                            <w:spacing w:val="-2"/>
                            <w:w w:val="115"/>
                            <w:sz w:val="16"/>
                          </w:rPr>
                          <w:t>Female</w:t>
                        </w:r>
                      </w:p>
                    </w:tc>
                    <w:tc>
                      <w:tcPr>
                        <w:tcW w:w="984" w:type="dxa"/>
                      </w:tcPr>
                      <w:p w14:paraId="17BECC89" w14:textId="77777777" w:rsidR="000F75DB" w:rsidRDefault="000C1A9B">
                        <w:pPr>
                          <w:pStyle w:val="TableParagraph"/>
                          <w:ind w:left="65" w:right="52"/>
                          <w:rPr>
                            <w:sz w:val="16"/>
                          </w:rPr>
                        </w:pPr>
                        <w:r>
                          <w:rPr>
                            <w:color w:val="0067B1"/>
                            <w:spacing w:val="-5"/>
                            <w:w w:val="115"/>
                            <w:sz w:val="16"/>
                          </w:rPr>
                          <w:t>259</w:t>
                        </w:r>
                      </w:p>
                    </w:tc>
                    <w:tc>
                      <w:tcPr>
                        <w:tcW w:w="911" w:type="dxa"/>
                      </w:tcPr>
                      <w:p w14:paraId="0DB9620A" w14:textId="77777777" w:rsidR="000F75DB" w:rsidRDefault="000C1A9B">
                        <w:pPr>
                          <w:pStyle w:val="TableParagraph"/>
                          <w:ind w:left="307" w:right="261"/>
                          <w:rPr>
                            <w:sz w:val="16"/>
                          </w:rPr>
                        </w:pPr>
                        <w:r>
                          <w:rPr>
                            <w:color w:val="0067B1"/>
                            <w:spacing w:val="-5"/>
                            <w:w w:val="115"/>
                            <w:sz w:val="16"/>
                          </w:rPr>
                          <w:t>259</w:t>
                        </w:r>
                      </w:p>
                    </w:tc>
                    <w:tc>
                      <w:tcPr>
                        <w:tcW w:w="1143" w:type="dxa"/>
                      </w:tcPr>
                      <w:p w14:paraId="1BF2CAF0" w14:textId="77777777" w:rsidR="000F75DB" w:rsidRDefault="000C1A9B">
                        <w:pPr>
                          <w:pStyle w:val="TableParagraph"/>
                          <w:ind w:left="407" w:right="392"/>
                          <w:rPr>
                            <w:sz w:val="16"/>
                          </w:rPr>
                        </w:pPr>
                        <w:r>
                          <w:rPr>
                            <w:color w:val="0067B1"/>
                            <w:spacing w:val="-5"/>
                            <w:w w:val="115"/>
                            <w:sz w:val="16"/>
                          </w:rPr>
                          <w:t>239</w:t>
                        </w:r>
                      </w:p>
                    </w:tc>
                    <w:tc>
                      <w:tcPr>
                        <w:tcW w:w="636" w:type="dxa"/>
                      </w:tcPr>
                      <w:p w14:paraId="4C602098" w14:textId="77777777" w:rsidR="000F75DB" w:rsidRDefault="000C1A9B">
                        <w:pPr>
                          <w:pStyle w:val="TableParagraph"/>
                          <w:ind w:right="135"/>
                          <w:jc w:val="right"/>
                          <w:rPr>
                            <w:sz w:val="16"/>
                          </w:rPr>
                        </w:pPr>
                        <w:r>
                          <w:rPr>
                            <w:color w:val="0067B1"/>
                            <w:spacing w:val="-5"/>
                            <w:w w:val="115"/>
                            <w:sz w:val="16"/>
                          </w:rPr>
                          <w:t>757</w:t>
                        </w:r>
                      </w:p>
                    </w:tc>
                  </w:tr>
                  <w:tr w:rsidR="000F75DB" w14:paraId="4F035AE5" w14:textId="77777777">
                    <w:trPr>
                      <w:trHeight w:val="216"/>
                    </w:trPr>
                    <w:tc>
                      <w:tcPr>
                        <w:tcW w:w="738" w:type="dxa"/>
                      </w:tcPr>
                      <w:p w14:paraId="10980745" w14:textId="77777777" w:rsidR="000F75DB" w:rsidRDefault="000C1A9B">
                        <w:pPr>
                          <w:pStyle w:val="TableParagraph"/>
                          <w:ind w:left="57"/>
                          <w:jc w:val="left"/>
                          <w:rPr>
                            <w:b/>
                            <w:sz w:val="16"/>
                          </w:rPr>
                        </w:pPr>
                        <w:r>
                          <w:rPr>
                            <w:b/>
                            <w:color w:val="0067B1"/>
                            <w:spacing w:val="-2"/>
                            <w:sz w:val="16"/>
                          </w:rPr>
                          <w:t>TOTAL</w:t>
                        </w:r>
                      </w:p>
                    </w:tc>
                    <w:tc>
                      <w:tcPr>
                        <w:tcW w:w="984" w:type="dxa"/>
                      </w:tcPr>
                      <w:p w14:paraId="335BA0DB" w14:textId="77777777" w:rsidR="000F75DB" w:rsidRDefault="000C1A9B">
                        <w:pPr>
                          <w:pStyle w:val="TableParagraph"/>
                          <w:ind w:left="48" w:right="52"/>
                          <w:rPr>
                            <w:b/>
                            <w:sz w:val="16"/>
                          </w:rPr>
                        </w:pPr>
                        <w:r>
                          <w:rPr>
                            <w:b/>
                            <w:color w:val="0067B1"/>
                            <w:spacing w:val="-5"/>
                            <w:w w:val="125"/>
                            <w:sz w:val="16"/>
                          </w:rPr>
                          <w:t>457</w:t>
                        </w:r>
                      </w:p>
                    </w:tc>
                    <w:tc>
                      <w:tcPr>
                        <w:tcW w:w="911" w:type="dxa"/>
                      </w:tcPr>
                      <w:p w14:paraId="5D36D3A3" w14:textId="77777777" w:rsidR="000F75DB" w:rsidRDefault="000C1A9B">
                        <w:pPr>
                          <w:pStyle w:val="TableParagraph"/>
                          <w:ind w:left="306" w:right="280"/>
                          <w:rPr>
                            <w:b/>
                            <w:sz w:val="16"/>
                          </w:rPr>
                        </w:pPr>
                        <w:r>
                          <w:rPr>
                            <w:b/>
                            <w:color w:val="0067B1"/>
                            <w:spacing w:val="-5"/>
                            <w:w w:val="130"/>
                            <w:sz w:val="16"/>
                          </w:rPr>
                          <w:t>412</w:t>
                        </w:r>
                      </w:p>
                    </w:tc>
                    <w:tc>
                      <w:tcPr>
                        <w:tcW w:w="1143" w:type="dxa"/>
                      </w:tcPr>
                      <w:p w14:paraId="1B620B81" w14:textId="77777777" w:rsidR="000F75DB" w:rsidRDefault="000C1A9B">
                        <w:pPr>
                          <w:pStyle w:val="TableParagraph"/>
                          <w:ind w:left="407" w:right="409"/>
                          <w:rPr>
                            <w:b/>
                            <w:sz w:val="16"/>
                          </w:rPr>
                        </w:pPr>
                        <w:r>
                          <w:rPr>
                            <w:b/>
                            <w:color w:val="0067B1"/>
                            <w:spacing w:val="-5"/>
                            <w:w w:val="125"/>
                            <w:sz w:val="16"/>
                          </w:rPr>
                          <w:t>369</w:t>
                        </w:r>
                      </w:p>
                    </w:tc>
                    <w:tc>
                      <w:tcPr>
                        <w:tcW w:w="636" w:type="dxa"/>
                      </w:tcPr>
                      <w:p w14:paraId="1B600DEF" w14:textId="77777777" w:rsidR="000F75DB" w:rsidRDefault="000C1A9B">
                        <w:pPr>
                          <w:pStyle w:val="TableParagraph"/>
                          <w:ind w:right="135"/>
                          <w:jc w:val="right"/>
                          <w:rPr>
                            <w:b/>
                            <w:sz w:val="16"/>
                          </w:rPr>
                        </w:pPr>
                        <w:r>
                          <w:rPr>
                            <w:b/>
                            <w:color w:val="0067B1"/>
                            <w:spacing w:val="-4"/>
                            <w:w w:val="130"/>
                            <w:sz w:val="16"/>
                          </w:rPr>
                          <w:t>1,238</w:t>
                        </w:r>
                      </w:p>
                    </w:tc>
                  </w:tr>
                </w:tbl>
                <w:p w14:paraId="4EC2F18F" w14:textId="77777777" w:rsidR="000F75DB" w:rsidRDefault="000F75DB">
                  <w:pPr>
                    <w:pStyle w:val="BodyText"/>
                  </w:pPr>
                </w:p>
              </w:txbxContent>
            </v:textbox>
            <w10:anchorlock/>
          </v:shape>
        </w:pict>
      </w:r>
      <w:r>
        <w:rPr>
          <w:position w:val="99"/>
          <w:sz w:val="20"/>
        </w:rPr>
        <w:tab/>
      </w:r>
      <w:r>
        <w:rPr>
          <w:sz w:val="20"/>
        </w:rPr>
      </w:r>
      <w:r>
        <w:rPr>
          <w:sz w:val="20"/>
        </w:rPr>
        <w:pict w14:anchorId="2E26A468">
          <v:shape id="docshape396" o:spid="_x0000_s2370" type="#_x0000_t202" style="width:229.85pt;height:105.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0067B1"/>
                      <w:left w:val="single" w:sz="8" w:space="0" w:color="0067B1"/>
                      <w:bottom w:val="single" w:sz="8" w:space="0" w:color="0067B1"/>
                      <w:right w:val="single" w:sz="8" w:space="0" w:color="0067B1"/>
                      <w:insideH w:val="single" w:sz="8" w:space="0" w:color="0067B1"/>
                      <w:insideV w:val="single" w:sz="8" w:space="0" w:color="0067B1"/>
                    </w:tblBorders>
                    <w:tblLayout w:type="fixed"/>
                    <w:tblCellMar>
                      <w:left w:w="0" w:type="dxa"/>
                      <w:right w:w="0" w:type="dxa"/>
                    </w:tblCellMar>
                    <w:tblLook w:val="01E0" w:firstRow="1" w:lastRow="1" w:firstColumn="1" w:lastColumn="1" w:noHBand="0" w:noVBand="0"/>
                  </w:tblPr>
                  <w:tblGrid>
                    <w:gridCol w:w="694"/>
                    <w:gridCol w:w="1013"/>
                    <w:gridCol w:w="900"/>
                    <w:gridCol w:w="1115"/>
                    <w:gridCol w:w="854"/>
                  </w:tblGrid>
                  <w:tr w:rsidR="000F75DB" w14:paraId="0C13CECE" w14:textId="77777777">
                    <w:trPr>
                      <w:trHeight w:val="411"/>
                    </w:trPr>
                    <w:tc>
                      <w:tcPr>
                        <w:tcW w:w="694" w:type="dxa"/>
                        <w:shd w:val="clear" w:color="auto" w:fill="D9E8F3"/>
                      </w:tcPr>
                      <w:p w14:paraId="22585633" w14:textId="77777777" w:rsidR="000F75DB" w:rsidRDefault="000F75DB">
                        <w:pPr>
                          <w:pStyle w:val="TableParagraph"/>
                          <w:spacing w:before="0" w:line="240" w:lineRule="auto"/>
                          <w:jc w:val="left"/>
                          <w:rPr>
                            <w:b/>
                            <w:sz w:val="17"/>
                          </w:rPr>
                        </w:pPr>
                      </w:p>
                      <w:p w14:paraId="31EFA451" w14:textId="77777777" w:rsidR="000F75DB" w:rsidRDefault="000C1A9B">
                        <w:pPr>
                          <w:pStyle w:val="TableParagraph"/>
                          <w:spacing w:before="0" w:line="240" w:lineRule="auto"/>
                          <w:ind w:left="57"/>
                          <w:jc w:val="left"/>
                          <w:rPr>
                            <w:b/>
                            <w:sz w:val="16"/>
                          </w:rPr>
                        </w:pPr>
                        <w:r>
                          <w:rPr>
                            <w:b/>
                            <w:color w:val="0067B1"/>
                            <w:spacing w:val="-5"/>
                            <w:w w:val="105"/>
                            <w:sz w:val="16"/>
                          </w:rPr>
                          <w:t>Age</w:t>
                        </w:r>
                      </w:p>
                    </w:tc>
                    <w:tc>
                      <w:tcPr>
                        <w:tcW w:w="1013" w:type="dxa"/>
                        <w:shd w:val="clear" w:color="auto" w:fill="D9E8F3"/>
                      </w:tcPr>
                      <w:p w14:paraId="517F7D55" w14:textId="77777777" w:rsidR="000F75DB" w:rsidRDefault="000F75DB">
                        <w:pPr>
                          <w:pStyle w:val="TableParagraph"/>
                          <w:spacing w:before="0" w:line="240" w:lineRule="auto"/>
                          <w:jc w:val="left"/>
                          <w:rPr>
                            <w:b/>
                            <w:sz w:val="17"/>
                          </w:rPr>
                        </w:pPr>
                      </w:p>
                      <w:p w14:paraId="22F811C7" w14:textId="77777777" w:rsidR="000F75DB" w:rsidRDefault="000C1A9B">
                        <w:pPr>
                          <w:pStyle w:val="TableParagraph"/>
                          <w:spacing w:before="0" w:line="240" w:lineRule="auto"/>
                          <w:ind w:left="102"/>
                          <w:jc w:val="left"/>
                          <w:rPr>
                            <w:b/>
                            <w:sz w:val="16"/>
                          </w:rPr>
                        </w:pPr>
                        <w:r>
                          <w:rPr>
                            <w:b/>
                            <w:color w:val="0067B1"/>
                            <w:spacing w:val="-2"/>
                            <w:w w:val="115"/>
                            <w:sz w:val="16"/>
                          </w:rPr>
                          <w:t>Supervisor</w:t>
                        </w:r>
                      </w:p>
                    </w:tc>
                    <w:tc>
                      <w:tcPr>
                        <w:tcW w:w="900" w:type="dxa"/>
                        <w:shd w:val="clear" w:color="auto" w:fill="D9E8F3"/>
                      </w:tcPr>
                      <w:p w14:paraId="21CEC85A" w14:textId="77777777" w:rsidR="000F75DB" w:rsidRDefault="000C1A9B">
                        <w:pPr>
                          <w:pStyle w:val="TableParagraph"/>
                          <w:spacing w:before="46" w:line="213" w:lineRule="auto"/>
                          <w:ind w:left="74" w:firstLine="192"/>
                          <w:jc w:val="left"/>
                          <w:rPr>
                            <w:b/>
                            <w:sz w:val="16"/>
                          </w:rPr>
                        </w:pPr>
                        <w:r>
                          <w:rPr>
                            <w:b/>
                            <w:color w:val="0067B1"/>
                            <w:spacing w:val="-4"/>
                            <w:w w:val="110"/>
                            <w:sz w:val="16"/>
                          </w:rPr>
                          <w:t>Most</w:t>
                        </w:r>
                        <w:r>
                          <w:rPr>
                            <w:b/>
                            <w:color w:val="0067B1"/>
                            <w:spacing w:val="-2"/>
                            <w:w w:val="110"/>
                            <w:sz w:val="16"/>
                          </w:rPr>
                          <w:t xml:space="preserve"> Proficient</w:t>
                        </w:r>
                      </w:p>
                    </w:tc>
                    <w:tc>
                      <w:tcPr>
                        <w:tcW w:w="1115" w:type="dxa"/>
                        <w:shd w:val="clear" w:color="auto" w:fill="D9E8F3"/>
                      </w:tcPr>
                      <w:p w14:paraId="14E8DBFF" w14:textId="77777777" w:rsidR="000F75DB" w:rsidRDefault="000C1A9B">
                        <w:pPr>
                          <w:pStyle w:val="TableParagraph"/>
                          <w:spacing w:before="46" w:line="213" w:lineRule="auto"/>
                          <w:ind w:left="83" w:firstLine="279"/>
                          <w:jc w:val="left"/>
                          <w:rPr>
                            <w:b/>
                            <w:sz w:val="16"/>
                          </w:rPr>
                        </w:pPr>
                        <w:r>
                          <w:rPr>
                            <w:b/>
                            <w:color w:val="0067B1"/>
                            <w:spacing w:val="-2"/>
                            <w:w w:val="110"/>
                            <w:sz w:val="16"/>
                          </w:rPr>
                          <w:t>Least Experienced</w:t>
                        </w:r>
                      </w:p>
                    </w:tc>
                    <w:tc>
                      <w:tcPr>
                        <w:tcW w:w="854" w:type="dxa"/>
                        <w:shd w:val="clear" w:color="auto" w:fill="D9E8F3"/>
                      </w:tcPr>
                      <w:p w14:paraId="444C7B10" w14:textId="77777777" w:rsidR="000F75DB" w:rsidRDefault="000F75DB">
                        <w:pPr>
                          <w:pStyle w:val="TableParagraph"/>
                          <w:spacing w:before="0" w:line="240" w:lineRule="auto"/>
                          <w:jc w:val="left"/>
                          <w:rPr>
                            <w:b/>
                            <w:sz w:val="17"/>
                          </w:rPr>
                        </w:pPr>
                      </w:p>
                      <w:p w14:paraId="4519DBD8" w14:textId="77777777" w:rsidR="000F75DB" w:rsidRDefault="000C1A9B">
                        <w:pPr>
                          <w:pStyle w:val="TableParagraph"/>
                          <w:spacing w:before="0" w:line="240" w:lineRule="auto"/>
                          <w:ind w:left="233"/>
                          <w:jc w:val="left"/>
                          <w:rPr>
                            <w:b/>
                            <w:sz w:val="16"/>
                          </w:rPr>
                        </w:pPr>
                        <w:r>
                          <w:rPr>
                            <w:b/>
                            <w:color w:val="0067B1"/>
                            <w:spacing w:val="-4"/>
                            <w:w w:val="105"/>
                            <w:sz w:val="16"/>
                          </w:rPr>
                          <w:t>Total</w:t>
                        </w:r>
                      </w:p>
                    </w:tc>
                  </w:tr>
                  <w:tr w:rsidR="000F75DB" w14:paraId="03240E9E" w14:textId="77777777">
                    <w:trPr>
                      <w:trHeight w:val="216"/>
                    </w:trPr>
                    <w:tc>
                      <w:tcPr>
                        <w:tcW w:w="694" w:type="dxa"/>
                      </w:tcPr>
                      <w:p w14:paraId="6EF16670" w14:textId="77777777" w:rsidR="000F75DB" w:rsidRDefault="000C1A9B">
                        <w:pPr>
                          <w:pStyle w:val="TableParagraph"/>
                          <w:ind w:left="57"/>
                          <w:jc w:val="left"/>
                          <w:rPr>
                            <w:sz w:val="16"/>
                          </w:rPr>
                        </w:pPr>
                        <w:r>
                          <w:rPr>
                            <w:color w:val="0067B1"/>
                            <w:spacing w:val="-5"/>
                            <w:w w:val="120"/>
                            <w:sz w:val="16"/>
                          </w:rPr>
                          <w:t>&lt;21</w:t>
                        </w:r>
                      </w:p>
                    </w:tc>
                    <w:tc>
                      <w:tcPr>
                        <w:tcW w:w="1013" w:type="dxa"/>
                      </w:tcPr>
                      <w:p w14:paraId="3DF3B9F8" w14:textId="77777777" w:rsidR="000F75DB" w:rsidRDefault="000C1A9B">
                        <w:pPr>
                          <w:pStyle w:val="TableParagraph"/>
                          <w:ind w:left="157"/>
                          <w:rPr>
                            <w:sz w:val="16"/>
                          </w:rPr>
                        </w:pPr>
                        <w:r>
                          <w:rPr>
                            <w:color w:val="0067B1"/>
                            <w:w w:val="116"/>
                            <w:sz w:val="16"/>
                          </w:rPr>
                          <w:t>0</w:t>
                        </w:r>
                      </w:p>
                    </w:tc>
                    <w:tc>
                      <w:tcPr>
                        <w:tcW w:w="900" w:type="dxa"/>
                      </w:tcPr>
                      <w:p w14:paraId="4A322C7F" w14:textId="77777777" w:rsidR="000F75DB" w:rsidRDefault="000C1A9B">
                        <w:pPr>
                          <w:pStyle w:val="TableParagraph"/>
                          <w:ind w:right="258"/>
                          <w:jc w:val="right"/>
                          <w:rPr>
                            <w:sz w:val="16"/>
                          </w:rPr>
                        </w:pPr>
                        <w:r>
                          <w:rPr>
                            <w:color w:val="0067B1"/>
                            <w:w w:val="116"/>
                            <w:sz w:val="16"/>
                          </w:rPr>
                          <w:t>0</w:t>
                        </w:r>
                      </w:p>
                    </w:tc>
                    <w:tc>
                      <w:tcPr>
                        <w:tcW w:w="1115" w:type="dxa"/>
                      </w:tcPr>
                      <w:p w14:paraId="01E1CFF8" w14:textId="77777777" w:rsidR="000F75DB" w:rsidRDefault="000C1A9B">
                        <w:pPr>
                          <w:pStyle w:val="TableParagraph"/>
                          <w:ind w:right="473"/>
                          <w:jc w:val="right"/>
                          <w:rPr>
                            <w:sz w:val="16"/>
                          </w:rPr>
                        </w:pPr>
                        <w:r>
                          <w:rPr>
                            <w:color w:val="0067B1"/>
                            <w:w w:val="116"/>
                            <w:sz w:val="16"/>
                          </w:rPr>
                          <w:t>1</w:t>
                        </w:r>
                      </w:p>
                    </w:tc>
                    <w:tc>
                      <w:tcPr>
                        <w:tcW w:w="854" w:type="dxa"/>
                      </w:tcPr>
                      <w:p w14:paraId="4EF409AD" w14:textId="77777777" w:rsidR="000F75DB" w:rsidRDefault="000C1A9B">
                        <w:pPr>
                          <w:pStyle w:val="TableParagraph"/>
                          <w:ind w:left="38"/>
                          <w:rPr>
                            <w:sz w:val="16"/>
                          </w:rPr>
                        </w:pPr>
                        <w:r>
                          <w:rPr>
                            <w:color w:val="0067B1"/>
                            <w:w w:val="116"/>
                            <w:sz w:val="16"/>
                          </w:rPr>
                          <w:t>1</w:t>
                        </w:r>
                      </w:p>
                    </w:tc>
                  </w:tr>
                  <w:tr w:rsidR="000F75DB" w14:paraId="1D96DD10" w14:textId="77777777">
                    <w:trPr>
                      <w:trHeight w:val="216"/>
                    </w:trPr>
                    <w:tc>
                      <w:tcPr>
                        <w:tcW w:w="694" w:type="dxa"/>
                      </w:tcPr>
                      <w:p w14:paraId="19516292" w14:textId="77777777" w:rsidR="000F75DB" w:rsidRDefault="000C1A9B">
                        <w:pPr>
                          <w:pStyle w:val="TableParagraph"/>
                          <w:ind w:left="57"/>
                          <w:jc w:val="left"/>
                          <w:rPr>
                            <w:sz w:val="16"/>
                          </w:rPr>
                        </w:pPr>
                        <w:r>
                          <w:rPr>
                            <w:color w:val="0067B1"/>
                            <w:spacing w:val="-2"/>
                            <w:w w:val="110"/>
                            <w:sz w:val="16"/>
                          </w:rPr>
                          <w:t>21–29</w:t>
                        </w:r>
                      </w:p>
                    </w:tc>
                    <w:tc>
                      <w:tcPr>
                        <w:tcW w:w="1013" w:type="dxa"/>
                      </w:tcPr>
                      <w:p w14:paraId="623F4418" w14:textId="77777777" w:rsidR="000F75DB" w:rsidRDefault="000C1A9B">
                        <w:pPr>
                          <w:pStyle w:val="TableParagraph"/>
                          <w:ind w:left="327" w:right="257"/>
                          <w:rPr>
                            <w:sz w:val="16"/>
                          </w:rPr>
                        </w:pPr>
                        <w:r>
                          <w:rPr>
                            <w:color w:val="0067B1"/>
                            <w:spacing w:val="-5"/>
                            <w:w w:val="115"/>
                            <w:sz w:val="16"/>
                          </w:rPr>
                          <w:t>19</w:t>
                        </w:r>
                      </w:p>
                    </w:tc>
                    <w:tc>
                      <w:tcPr>
                        <w:tcW w:w="900" w:type="dxa"/>
                      </w:tcPr>
                      <w:p w14:paraId="30244162" w14:textId="77777777" w:rsidR="000F75DB" w:rsidRDefault="000C1A9B">
                        <w:pPr>
                          <w:pStyle w:val="TableParagraph"/>
                          <w:ind w:right="260"/>
                          <w:jc w:val="right"/>
                          <w:rPr>
                            <w:sz w:val="16"/>
                          </w:rPr>
                        </w:pPr>
                        <w:r>
                          <w:rPr>
                            <w:color w:val="0067B1"/>
                            <w:spacing w:val="-5"/>
                            <w:w w:val="115"/>
                            <w:sz w:val="16"/>
                          </w:rPr>
                          <w:t>30</w:t>
                        </w:r>
                      </w:p>
                    </w:tc>
                    <w:tc>
                      <w:tcPr>
                        <w:tcW w:w="1115" w:type="dxa"/>
                      </w:tcPr>
                      <w:p w14:paraId="79ED1F52" w14:textId="77777777" w:rsidR="000F75DB" w:rsidRDefault="000C1A9B">
                        <w:pPr>
                          <w:pStyle w:val="TableParagraph"/>
                          <w:ind w:right="475"/>
                          <w:jc w:val="right"/>
                          <w:rPr>
                            <w:sz w:val="16"/>
                          </w:rPr>
                        </w:pPr>
                        <w:r>
                          <w:rPr>
                            <w:color w:val="0067B1"/>
                            <w:spacing w:val="-5"/>
                            <w:w w:val="115"/>
                            <w:sz w:val="16"/>
                          </w:rPr>
                          <w:t>72</w:t>
                        </w:r>
                      </w:p>
                    </w:tc>
                    <w:tc>
                      <w:tcPr>
                        <w:tcW w:w="854" w:type="dxa"/>
                      </w:tcPr>
                      <w:p w14:paraId="18D77B03" w14:textId="77777777" w:rsidR="000F75DB" w:rsidRDefault="000C1A9B">
                        <w:pPr>
                          <w:pStyle w:val="TableParagraph"/>
                          <w:ind w:left="220"/>
                          <w:jc w:val="left"/>
                          <w:rPr>
                            <w:sz w:val="16"/>
                          </w:rPr>
                        </w:pPr>
                        <w:r>
                          <w:rPr>
                            <w:color w:val="0067B1"/>
                            <w:spacing w:val="-5"/>
                            <w:w w:val="115"/>
                            <w:sz w:val="16"/>
                          </w:rPr>
                          <w:t>121</w:t>
                        </w:r>
                      </w:p>
                    </w:tc>
                  </w:tr>
                  <w:tr w:rsidR="000F75DB" w14:paraId="3183C2DA" w14:textId="77777777">
                    <w:trPr>
                      <w:trHeight w:val="216"/>
                    </w:trPr>
                    <w:tc>
                      <w:tcPr>
                        <w:tcW w:w="694" w:type="dxa"/>
                      </w:tcPr>
                      <w:p w14:paraId="3FAB606A" w14:textId="77777777" w:rsidR="000F75DB" w:rsidRDefault="000C1A9B">
                        <w:pPr>
                          <w:pStyle w:val="TableParagraph"/>
                          <w:ind w:left="57"/>
                          <w:jc w:val="left"/>
                          <w:rPr>
                            <w:sz w:val="16"/>
                          </w:rPr>
                        </w:pPr>
                        <w:r>
                          <w:rPr>
                            <w:color w:val="0067B1"/>
                            <w:spacing w:val="-2"/>
                            <w:w w:val="110"/>
                            <w:sz w:val="16"/>
                          </w:rPr>
                          <w:t>30–39</w:t>
                        </w:r>
                      </w:p>
                    </w:tc>
                    <w:tc>
                      <w:tcPr>
                        <w:tcW w:w="1013" w:type="dxa"/>
                      </w:tcPr>
                      <w:p w14:paraId="2C9EA5CA" w14:textId="77777777" w:rsidR="000F75DB" w:rsidRDefault="000C1A9B">
                        <w:pPr>
                          <w:pStyle w:val="TableParagraph"/>
                          <w:ind w:left="327" w:right="339"/>
                          <w:rPr>
                            <w:sz w:val="16"/>
                          </w:rPr>
                        </w:pPr>
                        <w:r>
                          <w:rPr>
                            <w:color w:val="0067B1"/>
                            <w:spacing w:val="-5"/>
                            <w:w w:val="115"/>
                            <w:sz w:val="16"/>
                          </w:rPr>
                          <w:t>104</w:t>
                        </w:r>
                      </w:p>
                    </w:tc>
                    <w:tc>
                      <w:tcPr>
                        <w:tcW w:w="900" w:type="dxa"/>
                      </w:tcPr>
                      <w:p w14:paraId="5D4B03B5" w14:textId="77777777" w:rsidR="000F75DB" w:rsidRDefault="000C1A9B">
                        <w:pPr>
                          <w:pStyle w:val="TableParagraph"/>
                          <w:ind w:right="260"/>
                          <w:jc w:val="right"/>
                          <w:rPr>
                            <w:sz w:val="16"/>
                          </w:rPr>
                        </w:pPr>
                        <w:r>
                          <w:rPr>
                            <w:color w:val="0067B1"/>
                            <w:spacing w:val="-5"/>
                            <w:w w:val="115"/>
                            <w:sz w:val="16"/>
                          </w:rPr>
                          <w:t>112</w:t>
                        </w:r>
                      </w:p>
                    </w:tc>
                    <w:tc>
                      <w:tcPr>
                        <w:tcW w:w="1115" w:type="dxa"/>
                      </w:tcPr>
                      <w:p w14:paraId="21DA21FA" w14:textId="77777777" w:rsidR="000F75DB" w:rsidRDefault="000C1A9B">
                        <w:pPr>
                          <w:pStyle w:val="TableParagraph"/>
                          <w:ind w:right="475"/>
                          <w:jc w:val="right"/>
                          <w:rPr>
                            <w:sz w:val="16"/>
                          </w:rPr>
                        </w:pPr>
                        <w:r>
                          <w:rPr>
                            <w:color w:val="0067B1"/>
                            <w:spacing w:val="-5"/>
                            <w:w w:val="115"/>
                            <w:sz w:val="16"/>
                          </w:rPr>
                          <w:t>106</w:t>
                        </w:r>
                      </w:p>
                    </w:tc>
                    <w:tc>
                      <w:tcPr>
                        <w:tcW w:w="854" w:type="dxa"/>
                      </w:tcPr>
                      <w:p w14:paraId="48564AE3" w14:textId="77777777" w:rsidR="000F75DB" w:rsidRDefault="000C1A9B">
                        <w:pPr>
                          <w:pStyle w:val="TableParagraph"/>
                          <w:ind w:left="221"/>
                          <w:jc w:val="left"/>
                          <w:rPr>
                            <w:sz w:val="16"/>
                          </w:rPr>
                        </w:pPr>
                        <w:r>
                          <w:rPr>
                            <w:color w:val="0067B1"/>
                            <w:spacing w:val="-5"/>
                            <w:w w:val="115"/>
                            <w:sz w:val="16"/>
                          </w:rPr>
                          <w:t>322</w:t>
                        </w:r>
                      </w:p>
                    </w:tc>
                  </w:tr>
                  <w:tr w:rsidR="000F75DB" w14:paraId="7737B51C" w14:textId="77777777">
                    <w:trPr>
                      <w:trHeight w:val="216"/>
                    </w:trPr>
                    <w:tc>
                      <w:tcPr>
                        <w:tcW w:w="694" w:type="dxa"/>
                      </w:tcPr>
                      <w:p w14:paraId="26D6FD9D" w14:textId="77777777" w:rsidR="000F75DB" w:rsidRDefault="000C1A9B">
                        <w:pPr>
                          <w:pStyle w:val="TableParagraph"/>
                          <w:ind w:left="57"/>
                          <w:jc w:val="left"/>
                          <w:rPr>
                            <w:sz w:val="16"/>
                          </w:rPr>
                        </w:pPr>
                        <w:r>
                          <w:rPr>
                            <w:color w:val="0067B1"/>
                            <w:spacing w:val="-2"/>
                            <w:w w:val="110"/>
                            <w:sz w:val="16"/>
                          </w:rPr>
                          <w:t>40–49</w:t>
                        </w:r>
                      </w:p>
                    </w:tc>
                    <w:tc>
                      <w:tcPr>
                        <w:tcW w:w="1013" w:type="dxa"/>
                      </w:tcPr>
                      <w:p w14:paraId="20CC3067" w14:textId="77777777" w:rsidR="000F75DB" w:rsidRDefault="000C1A9B">
                        <w:pPr>
                          <w:pStyle w:val="TableParagraph"/>
                          <w:ind w:left="327" w:right="339"/>
                          <w:rPr>
                            <w:sz w:val="16"/>
                          </w:rPr>
                        </w:pPr>
                        <w:r>
                          <w:rPr>
                            <w:color w:val="0067B1"/>
                            <w:spacing w:val="-5"/>
                            <w:w w:val="115"/>
                            <w:sz w:val="16"/>
                          </w:rPr>
                          <w:t>194</w:t>
                        </w:r>
                      </w:p>
                    </w:tc>
                    <w:tc>
                      <w:tcPr>
                        <w:tcW w:w="900" w:type="dxa"/>
                      </w:tcPr>
                      <w:p w14:paraId="54699404" w14:textId="77777777" w:rsidR="000F75DB" w:rsidRDefault="000C1A9B">
                        <w:pPr>
                          <w:pStyle w:val="TableParagraph"/>
                          <w:ind w:right="259"/>
                          <w:jc w:val="right"/>
                          <w:rPr>
                            <w:sz w:val="16"/>
                          </w:rPr>
                        </w:pPr>
                        <w:r>
                          <w:rPr>
                            <w:color w:val="0067B1"/>
                            <w:spacing w:val="-5"/>
                            <w:w w:val="115"/>
                            <w:sz w:val="16"/>
                          </w:rPr>
                          <w:t>169</w:t>
                        </w:r>
                      </w:p>
                    </w:tc>
                    <w:tc>
                      <w:tcPr>
                        <w:tcW w:w="1115" w:type="dxa"/>
                      </w:tcPr>
                      <w:p w14:paraId="71604AEC" w14:textId="77777777" w:rsidR="000F75DB" w:rsidRDefault="000C1A9B">
                        <w:pPr>
                          <w:pStyle w:val="TableParagraph"/>
                          <w:ind w:right="474"/>
                          <w:jc w:val="right"/>
                          <w:rPr>
                            <w:sz w:val="16"/>
                          </w:rPr>
                        </w:pPr>
                        <w:r>
                          <w:rPr>
                            <w:color w:val="0067B1"/>
                            <w:spacing w:val="-5"/>
                            <w:w w:val="115"/>
                            <w:sz w:val="16"/>
                          </w:rPr>
                          <w:t>118</w:t>
                        </w:r>
                      </w:p>
                    </w:tc>
                    <w:tc>
                      <w:tcPr>
                        <w:tcW w:w="854" w:type="dxa"/>
                      </w:tcPr>
                      <w:p w14:paraId="1627280A" w14:textId="77777777" w:rsidR="000F75DB" w:rsidRDefault="000C1A9B">
                        <w:pPr>
                          <w:pStyle w:val="TableParagraph"/>
                          <w:ind w:left="221"/>
                          <w:jc w:val="left"/>
                          <w:rPr>
                            <w:sz w:val="16"/>
                          </w:rPr>
                        </w:pPr>
                        <w:r>
                          <w:rPr>
                            <w:color w:val="0067B1"/>
                            <w:spacing w:val="-5"/>
                            <w:w w:val="115"/>
                            <w:sz w:val="16"/>
                          </w:rPr>
                          <w:t>481</w:t>
                        </w:r>
                      </w:p>
                    </w:tc>
                  </w:tr>
                  <w:tr w:rsidR="000F75DB" w14:paraId="349CB05D" w14:textId="77777777">
                    <w:trPr>
                      <w:trHeight w:val="225"/>
                    </w:trPr>
                    <w:tc>
                      <w:tcPr>
                        <w:tcW w:w="694" w:type="dxa"/>
                      </w:tcPr>
                      <w:p w14:paraId="2F2BFD31" w14:textId="77777777" w:rsidR="000F75DB" w:rsidRDefault="000C1A9B">
                        <w:pPr>
                          <w:pStyle w:val="TableParagraph"/>
                          <w:spacing w:line="174" w:lineRule="exact"/>
                          <w:ind w:left="58"/>
                          <w:jc w:val="left"/>
                          <w:rPr>
                            <w:sz w:val="16"/>
                          </w:rPr>
                        </w:pPr>
                        <w:r>
                          <w:rPr>
                            <w:color w:val="0067B1"/>
                            <w:spacing w:val="-2"/>
                            <w:w w:val="110"/>
                            <w:sz w:val="16"/>
                          </w:rPr>
                          <w:t>50–59</w:t>
                        </w:r>
                      </w:p>
                    </w:tc>
                    <w:tc>
                      <w:tcPr>
                        <w:tcW w:w="1013" w:type="dxa"/>
                      </w:tcPr>
                      <w:p w14:paraId="459D0AC1" w14:textId="77777777" w:rsidR="000F75DB" w:rsidRDefault="000C1A9B">
                        <w:pPr>
                          <w:pStyle w:val="TableParagraph"/>
                          <w:spacing w:line="174" w:lineRule="exact"/>
                          <w:ind w:left="327" w:right="339"/>
                          <w:rPr>
                            <w:sz w:val="16"/>
                          </w:rPr>
                        </w:pPr>
                        <w:r>
                          <w:rPr>
                            <w:color w:val="0067B1"/>
                            <w:spacing w:val="-5"/>
                            <w:w w:val="115"/>
                            <w:sz w:val="16"/>
                          </w:rPr>
                          <w:t>115</w:t>
                        </w:r>
                      </w:p>
                    </w:tc>
                    <w:tc>
                      <w:tcPr>
                        <w:tcW w:w="900" w:type="dxa"/>
                      </w:tcPr>
                      <w:p w14:paraId="34B272AB" w14:textId="77777777" w:rsidR="000F75DB" w:rsidRDefault="000C1A9B">
                        <w:pPr>
                          <w:pStyle w:val="TableParagraph"/>
                          <w:spacing w:line="174" w:lineRule="exact"/>
                          <w:ind w:right="259"/>
                          <w:jc w:val="right"/>
                          <w:rPr>
                            <w:sz w:val="16"/>
                          </w:rPr>
                        </w:pPr>
                        <w:r>
                          <w:rPr>
                            <w:color w:val="0067B1"/>
                            <w:spacing w:val="-5"/>
                            <w:w w:val="115"/>
                            <w:sz w:val="16"/>
                          </w:rPr>
                          <w:t>79</w:t>
                        </w:r>
                      </w:p>
                    </w:tc>
                    <w:tc>
                      <w:tcPr>
                        <w:tcW w:w="1115" w:type="dxa"/>
                      </w:tcPr>
                      <w:p w14:paraId="3CE5DAD2" w14:textId="77777777" w:rsidR="000F75DB" w:rsidRDefault="000C1A9B">
                        <w:pPr>
                          <w:pStyle w:val="TableParagraph"/>
                          <w:spacing w:line="174" w:lineRule="exact"/>
                          <w:ind w:right="474"/>
                          <w:jc w:val="right"/>
                          <w:rPr>
                            <w:sz w:val="16"/>
                          </w:rPr>
                        </w:pPr>
                        <w:r>
                          <w:rPr>
                            <w:color w:val="0067B1"/>
                            <w:spacing w:val="-5"/>
                            <w:w w:val="115"/>
                            <w:sz w:val="16"/>
                          </w:rPr>
                          <w:t>53</w:t>
                        </w:r>
                      </w:p>
                    </w:tc>
                    <w:tc>
                      <w:tcPr>
                        <w:tcW w:w="854" w:type="dxa"/>
                      </w:tcPr>
                      <w:p w14:paraId="590875D1" w14:textId="77777777" w:rsidR="000F75DB" w:rsidRDefault="000C1A9B">
                        <w:pPr>
                          <w:pStyle w:val="TableParagraph"/>
                          <w:spacing w:line="174" w:lineRule="exact"/>
                          <w:ind w:left="221"/>
                          <w:jc w:val="left"/>
                          <w:rPr>
                            <w:sz w:val="16"/>
                          </w:rPr>
                        </w:pPr>
                        <w:r>
                          <w:rPr>
                            <w:color w:val="0067B1"/>
                            <w:spacing w:val="-5"/>
                            <w:w w:val="115"/>
                            <w:sz w:val="16"/>
                          </w:rPr>
                          <w:t>247</w:t>
                        </w:r>
                      </w:p>
                    </w:tc>
                  </w:tr>
                  <w:tr w:rsidR="000F75DB" w14:paraId="24837F01" w14:textId="77777777">
                    <w:trPr>
                      <w:trHeight w:val="216"/>
                    </w:trPr>
                    <w:tc>
                      <w:tcPr>
                        <w:tcW w:w="694" w:type="dxa"/>
                      </w:tcPr>
                      <w:p w14:paraId="7A26A6AA" w14:textId="77777777" w:rsidR="000F75DB" w:rsidRDefault="000C1A9B">
                        <w:pPr>
                          <w:pStyle w:val="TableParagraph"/>
                          <w:ind w:left="58"/>
                          <w:jc w:val="left"/>
                          <w:rPr>
                            <w:sz w:val="16"/>
                          </w:rPr>
                        </w:pPr>
                        <w:r>
                          <w:rPr>
                            <w:color w:val="0067B1"/>
                            <w:spacing w:val="-5"/>
                            <w:w w:val="120"/>
                            <w:sz w:val="16"/>
                          </w:rPr>
                          <w:t>60+</w:t>
                        </w:r>
                      </w:p>
                    </w:tc>
                    <w:tc>
                      <w:tcPr>
                        <w:tcW w:w="1013" w:type="dxa"/>
                      </w:tcPr>
                      <w:p w14:paraId="37D4C184" w14:textId="77777777" w:rsidR="000F75DB" w:rsidRDefault="000C1A9B">
                        <w:pPr>
                          <w:pStyle w:val="TableParagraph"/>
                          <w:ind w:left="327" w:right="256"/>
                          <w:rPr>
                            <w:sz w:val="16"/>
                          </w:rPr>
                        </w:pPr>
                        <w:r>
                          <w:rPr>
                            <w:color w:val="0067B1"/>
                            <w:spacing w:val="-5"/>
                            <w:w w:val="115"/>
                            <w:sz w:val="16"/>
                          </w:rPr>
                          <w:t>17</w:t>
                        </w:r>
                      </w:p>
                    </w:tc>
                    <w:tc>
                      <w:tcPr>
                        <w:tcW w:w="900" w:type="dxa"/>
                      </w:tcPr>
                      <w:p w14:paraId="7810C53C" w14:textId="77777777" w:rsidR="000F75DB" w:rsidRDefault="000C1A9B">
                        <w:pPr>
                          <w:pStyle w:val="TableParagraph"/>
                          <w:ind w:right="259"/>
                          <w:jc w:val="right"/>
                          <w:rPr>
                            <w:sz w:val="16"/>
                          </w:rPr>
                        </w:pPr>
                        <w:r>
                          <w:rPr>
                            <w:color w:val="0067B1"/>
                            <w:spacing w:val="-5"/>
                            <w:w w:val="115"/>
                            <w:sz w:val="16"/>
                          </w:rPr>
                          <w:t>18</w:t>
                        </w:r>
                      </w:p>
                    </w:tc>
                    <w:tc>
                      <w:tcPr>
                        <w:tcW w:w="1115" w:type="dxa"/>
                      </w:tcPr>
                      <w:p w14:paraId="366B784C" w14:textId="77777777" w:rsidR="000F75DB" w:rsidRDefault="000C1A9B">
                        <w:pPr>
                          <w:pStyle w:val="TableParagraph"/>
                          <w:ind w:right="474"/>
                          <w:jc w:val="right"/>
                          <w:rPr>
                            <w:sz w:val="16"/>
                          </w:rPr>
                        </w:pPr>
                        <w:r>
                          <w:rPr>
                            <w:color w:val="0067B1"/>
                            <w:spacing w:val="-5"/>
                            <w:w w:val="115"/>
                            <w:sz w:val="16"/>
                          </w:rPr>
                          <w:t>15</w:t>
                        </w:r>
                      </w:p>
                    </w:tc>
                    <w:tc>
                      <w:tcPr>
                        <w:tcW w:w="854" w:type="dxa"/>
                      </w:tcPr>
                      <w:p w14:paraId="53F2CBDB" w14:textId="77777777" w:rsidR="000F75DB" w:rsidRDefault="000C1A9B">
                        <w:pPr>
                          <w:pStyle w:val="TableParagraph"/>
                          <w:ind w:left="292" w:right="338"/>
                          <w:rPr>
                            <w:sz w:val="16"/>
                          </w:rPr>
                        </w:pPr>
                        <w:r>
                          <w:rPr>
                            <w:color w:val="0067B1"/>
                            <w:spacing w:val="-5"/>
                            <w:w w:val="115"/>
                            <w:sz w:val="16"/>
                          </w:rPr>
                          <w:t>50</w:t>
                        </w:r>
                      </w:p>
                    </w:tc>
                  </w:tr>
                  <w:tr w:rsidR="000F75DB" w14:paraId="4963B6C2" w14:textId="77777777">
                    <w:trPr>
                      <w:trHeight w:val="216"/>
                    </w:trPr>
                    <w:tc>
                      <w:tcPr>
                        <w:tcW w:w="694" w:type="dxa"/>
                      </w:tcPr>
                      <w:p w14:paraId="63AC1929" w14:textId="77777777" w:rsidR="000F75DB" w:rsidRDefault="000C1A9B">
                        <w:pPr>
                          <w:pStyle w:val="TableParagraph"/>
                          <w:ind w:left="58"/>
                          <w:jc w:val="left"/>
                          <w:rPr>
                            <w:b/>
                            <w:sz w:val="16"/>
                          </w:rPr>
                        </w:pPr>
                        <w:r>
                          <w:rPr>
                            <w:b/>
                            <w:color w:val="0067B1"/>
                            <w:spacing w:val="-2"/>
                            <w:sz w:val="16"/>
                          </w:rPr>
                          <w:t>TOTAL</w:t>
                        </w:r>
                      </w:p>
                    </w:tc>
                    <w:tc>
                      <w:tcPr>
                        <w:tcW w:w="1013" w:type="dxa"/>
                      </w:tcPr>
                      <w:p w14:paraId="5C4E24E4" w14:textId="77777777" w:rsidR="000F75DB" w:rsidRDefault="000C1A9B">
                        <w:pPr>
                          <w:pStyle w:val="TableParagraph"/>
                          <w:ind w:left="327" w:right="359"/>
                          <w:rPr>
                            <w:b/>
                            <w:sz w:val="16"/>
                          </w:rPr>
                        </w:pPr>
                        <w:r>
                          <w:rPr>
                            <w:b/>
                            <w:color w:val="0067B1"/>
                            <w:spacing w:val="-5"/>
                            <w:w w:val="125"/>
                            <w:sz w:val="16"/>
                          </w:rPr>
                          <w:t>449</w:t>
                        </w:r>
                      </w:p>
                    </w:tc>
                    <w:tc>
                      <w:tcPr>
                        <w:tcW w:w="900" w:type="dxa"/>
                      </w:tcPr>
                      <w:p w14:paraId="3CEA275B" w14:textId="77777777" w:rsidR="000F75DB" w:rsidRDefault="000C1A9B">
                        <w:pPr>
                          <w:pStyle w:val="TableParagraph"/>
                          <w:ind w:right="259"/>
                          <w:jc w:val="right"/>
                          <w:rPr>
                            <w:b/>
                            <w:sz w:val="16"/>
                          </w:rPr>
                        </w:pPr>
                        <w:r>
                          <w:rPr>
                            <w:b/>
                            <w:color w:val="0067B1"/>
                            <w:spacing w:val="-5"/>
                            <w:w w:val="125"/>
                            <w:sz w:val="16"/>
                          </w:rPr>
                          <w:t>408</w:t>
                        </w:r>
                      </w:p>
                    </w:tc>
                    <w:tc>
                      <w:tcPr>
                        <w:tcW w:w="1115" w:type="dxa"/>
                      </w:tcPr>
                      <w:p w14:paraId="7DF49071" w14:textId="77777777" w:rsidR="000F75DB" w:rsidRDefault="000C1A9B">
                        <w:pPr>
                          <w:pStyle w:val="TableParagraph"/>
                          <w:ind w:right="474"/>
                          <w:jc w:val="right"/>
                          <w:rPr>
                            <w:b/>
                            <w:sz w:val="16"/>
                          </w:rPr>
                        </w:pPr>
                        <w:r>
                          <w:rPr>
                            <w:b/>
                            <w:color w:val="0067B1"/>
                            <w:spacing w:val="-5"/>
                            <w:w w:val="125"/>
                            <w:sz w:val="16"/>
                          </w:rPr>
                          <w:t>365</w:t>
                        </w:r>
                      </w:p>
                    </w:tc>
                    <w:tc>
                      <w:tcPr>
                        <w:tcW w:w="854" w:type="dxa"/>
                      </w:tcPr>
                      <w:p w14:paraId="2A563CB5" w14:textId="77777777" w:rsidR="000F75DB" w:rsidRDefault="000C1A9B">
                        <w:pPr>
                          <w:pStyle w:val="TableParagraph"/>
                          <w:ind w:left="78"/>
                          <w:jc w:val="left"/>
                          <w:rPr>
                            <w:b/>
                            <w:sz w:val="16"/>
                          </w:rPr>
                        </w:pPr>
                        <w:r>
                          <w:rPr>
                            <w:b/>
                            <w:color w:val="0067B1"/>
                            <w:spacing w:val="-4"/>
                            <w:w w:val="130"/>
                            <w:sz w:val="16"/>
                          </w:rPr>
                          <w:t>1,222</w:t>
                        </w:r>
                      </w:p>
                    </w:tc>
                  </w:tr>
                </w:tbl>
                <w:p w14:paraId="11670380" w14:textId="77777777" w:rsidR="000F75DB" w:rsidRDefault="000F75DB">
                  <w:pPr>
                    <w:pStyle w:val="BodyText"/>
                  </w:pPr>
                </w:p>
              </w:txbxContent>
            </v:textbox>
            <w10:anchorlock/>
          </v:shape>
        </w:pict>
      </w:r>
    </w:p>
    <w:p w14:paraId="3B392D0B" w14:textId="77777777" w:rsidR="000F75DB" w:rsidRDefault="000F75DB">
      <w:pPr>
        <w:pStyle w:val="BodyText"/>
        <w:spacing w:before="3"/>
        <w:rPr>
          <w:b/>
          <w:sz w:val="21"/>
        </w:rPr>
      </w:pPr>
    </w:p>
    <w:p w14:paraId="1B81C92D" w14:textId="77777777" w:rsidR="000F75DB" w:rsidRDefault="000C1A9B">
      <w:pPr>
        <w:spacing w:before="104" w:after="7"/>
        <w:ind w:left="285" w:right="255"/>
        <w:jc w:val="center"/>
        <w:rPr>
          <w:b/>
          <w:sz w:val="14"/>
        </w:rPr>
      </w:pPr>
      <w:r>
        <w:rPr>
          <w:b/>
          <w:color w:val="0067B1"/>
          <w:w w:val="130"/>
          <w:sz w:val="24"/>
        </w:rPr>
        <w:t>e</w:t>
      </w:r>
      <w:r>
        <w:rPr>
          <w:b/>
          <w:color w:val="0067B1"/>
          <w:w w:val="130"/>
          <w:sz w:val="17"/>
        </w:rPr>
        <w:t>xhibit</w:t>
      </w:r>
      <w:r>
        <w:rPr>
          <w:b/>
          <w:color w:val="0067B1"/>
          <w:spacing w:val="25"/>
          <w:w w:val="130"/>
          <w:sz w:val="17"/>
        </w:rPr>
        <w:t xml:space="preserve"> </w:t>
      </w:r>
      <w:r>
        <w:rPr>
          <w:b/>
          <w:color w:val="0067B1"/>
          <w:w w:val="130"/>
          <w:sz w:val="24"/>
        </w:rPr>
        <w:t>3.</w:t>
      </w:r>
      <w:r>
        <w:rPr>
          <w:b/>
          <w:color w:val="0067B1"/>
          <w:spacing w:val="4"/>
          <w:w w:val="130"/>
          <w:sz w:val="24"/>
        </w:rPr>
        <w:t xml:space="preserve"> </w:t>
      </w:r>
      <w:r>
        <w:rPr>
          <w:b/>
          <w:color w:val="0067B1"/>
          <w:spacing w:val="-3"/>
          <w:w w:val="98"/>
          <w:sz w:val="24"/>
        </w:rPr>
        <w:t>R</w:t>
      </w:r>
      <w:r>
        <w:rPr>
          <w:b/>
          <w:color w:val="0067B1"/>
          <w:spacing w:val="-2"/>
          <w:w w:val="97"/>
          <w:sz w:val="17"/>
        </w:rPr>
        <w:t>A</w:t>
      </w:r>
      <w:r>
        <w:rPr>
          <w:b/>
          <w:color w:val="0067B1"/>
          <w:spacing w:val="-2"/>
          <w:w w:val="137"/>
          <w:sz w:val="17"/>
        </w:rPr>
        <w:t>c</w:t>
      </w:r>
      <w:r>
        <w:rPr>
          <w:b/>
          <w:color w:val="0067B1"/>
          <w:spacing w:val="-3"/>
          <w:w w:val="137"/>
          <w:sz w:val="17"/>
        </w:rPr>
        <w:t>e</w:t>
      </w:r>
      <w:r>
        <w:rPr>
          <w:b/>
          <w:color w:val="0067B1"/>
          <w:spacing w:val="-2"/>
          <w:w w:val="52"/>
          <w:sz w:val="24"/>
        </w:rPr>
        <w:t>/</w:t>
      </w:r>
      <w:r>
        <w:rPr>
          <w:b/>
          <w:color w:val="0067B1"/>
          <w:spacing w:val="-3"/>
          <w:w w:val="131"/>
          <w:sz w:val="24"/>
        </w:rPr>
        <w:t>e</w:t>
      </w:r>
      <w:r>
        <w:rPr>
          <w:b/>
          <w:color w:val="0067B1"/>
          <w:spacing w:val="-2"/>
          <w:w w:val="149"/>
          <w:sz w:val="17"/>
        </w:rPr>
        <w:t>thnicit</w:t>
      </w:r>
      <w:r>
        <w:rPr>
          <w:b/>
          <w:color w:val="0067B1"/>
          <w:spacing w:val="-3"/>
          <w:w w:val="149"/>
          <w:sz w:val="17"/>
        </w:rPr>
        <w:t>y</w:t>
      </w:r>
      <w:r>
        <w:rPr>
          <w:b/>
          <w:color w:val="0067B1"/>
          <w:spacing w:val="-2"/>
          <w:w w:val="104"/>
          <w:position w:val="8"/>
          <w:sz w:val="14"/>
        </w:rPr>
        <w:t>*</w:t>
      </w:r>
    </w:p>
    <w:tbl>
      <w:tblPr>
        <w:tblW w:w="0" w:type="auto"/>
        <w:tblInd w:w="1460" w:type="dxa"/>
        <w:tblBorders>
          <w:top w:val="single" w:sz="8" w:space="0" w:color="0067B1"/>
          <w:left w:val="single" w:sz="8" w:space="0" w:color="0067B1"/>
          <w:bottom w:val="single" w:sz="8" w:space="0" w:color="0067B1"/>
          <w:right w:val="single" w:sz="8" w:space="0" w:color="0067B1"/>
          <w:insideH w:val="single" w:sz="8" w:space="0" w:color="0067B1"/>
          <w:insideV w:val="single" w:sz="8" w:space="0" w:color="0067B1"/>
        </w:tblBorders>
        <w:tblLayout w:type="fixed"/>
        <w:tblCellMar>
          <w:left w:w="0" w:type="dxa"/>
          <w:right w:w="0" w:type="dxa"/>
        </w:tblCellMar>
        <w:tblLook w:val="01E0" w:firstRow="1" w:lastRow="1" w:firstColumn="1" w:lastColumn="1" w:noHBand="0" w:noVBand="0"/>
      </w:tblPr>
      <w:tblGrid>
        <w:gridCol w:w="1678"/>
        <w:gridCol w:w="1418"/>
        <w:gridCol w:w="2325"/>
        <w:gridCol w:w="2731"/>
        <w:gridCol w:w="1222"/>
      </w:tblGrid>
      <w:tr w:rsidR="000F75DB" w14:paraId="0EEC34DE" w14:textId="77777777">
        <w:trPr>
          <w:trHeight w:val="253"/>
        </w:trPr>
        <w:tc>
          <w:tcPr>
            <w:tcW w:w="1678" w:type="dxa"/>
            <w:shd w:val="clear" w:color="auto" w:fill="D9E8F3"/>
          </w:tcPr>
          <w:p w14:paraId="5D0F9671" w14:textId="77777777" w:rsidR="000F75DB" w:rsidRDefault="000C1A9B">
            <w:pPr>
              <w:pStyle w:val="TableParagraph"/>
              <w:spacing w:line="240" w:lineRule="auto"/>
              <w:ind w:left="57"/>
              <w:jc w:val="left"/>
              <w:rPr>
                <w:b/>
                <w:sz w:val="16"/>
              </w:rPr>
            </w:pPr>
            <w:r>
              <w:rPr>
                <w:b/>
                <w:color w:val="0067B1"/>
                <w:spacing w:val="-2"/>
                <w:w w:val="105"/>
                <w:sz w:val="16"/>
              </w:rPr>
              <w:t>Race/Ethnicity</w:t>
            </w:r>
          </w:p>
        </w:tc>
        <w:tc>
          <w:tcPr>
            <w:tcW w:w="1418" w:type="dxa"/>
            <w:shd w:val="clear" w:color="auto" w:fill="D9E8F3"/>
          </w:tcPr>
          <w:p w14:paraId="3A0B57C0" w14:textId="77777777" w:rsidR="000F75DB" w:rsidRDefault="000C1A9B">
            <w:pPr>
              <w:pStyle w:val="TableParagraph"/>
              <w:spacing w:line="240" w:lineRule="auto"/>
              <w:ind w:left="288" w:right="270"/>
              <w:rPr>
                <w:b/>
                <w:sz w:val="16"/>
              </w:rPr>
            </w:pPr>
            <w:r>
              <w:rPr>
                <w:b/>
                <w:color w:val="0067B1"/>
                <w:spacing w:val="-2"/>
                <w:w w:val="115"/>
                <w:sz w:val="16"/>
              </w:rPr>
              <w:t>Supervisor</w:t>
            </w:r>
          </w:p>
        </w:tc>
        <w:tc>
          <w:tcPr>
            <w:tcW w:w="2325" w:type="dxa"/>
            <w:shd w:val="clear" w:color="auto" w:fill="D9E8F3"/>
          </w:tcPr>
          <w:p w14:paraId="60322D66" w14:textId="77777777" w:rsidR="000F75DB" w:rsidRDefault="000C1A9B">
            <w:pPr>
              <w:pStyle w:val="TableParagraph"/>
              <w:spacing w:line="240" w:lineRule="auto"/>
              <w:ind w:left="580" w:right="564"/>
              <w:rPr>
                <w:b/>
                <w:sz w:val="16"/>
              </w:rPr>
            </w:pPr>
            <w:r>
              <w:rPr>
                <w:b/>
                <w:color w:val="0067B1"/>
                <w:w w:val="105"/>
                <w:sz w:val="16"/>
              </w:rPr>
              <w:t>Most</w:t>
            </w:r>
            <w:r>
              <w:rPr>
                <w:b/>
                <w:color w:val="0067B1"/>
                <w:spacing w:val="3"/>
                <w:w w:val="110"/>
                <w:sz w:val="16"/>
              </w:rPr>
              <w:t xml:space="preserve"> </w:t>
            </w:r>
            <w:r>
              <w:rPr>
                <w:b/>
                <w:color w:val="0067B1"/>
                <w:spacing w:val="-2"/>
                <w:w w:val="110"/>
                <w:sz w:val="16"/>
              </w:rPr>
              <w:t>Proficient</w:t>
            </w:r>
          </w:p>
        </w:tc>
        <w:tc>
          <w:tcPr>
            <w:tcW w:w="2731" w:type="dxa"/>
            <w:shd w:val="clear" w:color="auto" w:fill="D9E8F3"/>
          </w:tcPr>
          <w:p w14:paraId="00049B4B" w14:textId="77777777" w:rsidR="000F75DB" w:rsidRDefault="000C1A9B">
            <w:pPr>
              <w:pStyle w:val="TableParagraph"/>
              <w:spacing w:line="240" w:lineRule="auto"/>
              <w:ind w:left="670"/>
              <w:jc w:val="left"/>
              <w:rPr>
                <w:b/>
                <w:sz w:val="16"/>
              </w:rPr>
            </w:pPr>
            <w:r>
              <w:rPr>
                <w:b/>
                <w:color w:val="0067B1"/>
                <w:w w:val="105"/>
                <w:sz w:val="16"/>
              </w:rPr>
              <w:t>Least</w:t>
            </w:r>
            <w:r>
              <w:rPr>
                <w:b/>
                <w:color w:val="0067B1"/>
                <w:spacing w:val="3"/>
                <w:w w:val="110"/>
                <w:sz w:val="16"/>
              </w:rPr>
              <w:t xml:space="preserve"> </w:t>
            </w:r>
            <w:r>
              <w:rPr>
                <w:b/>
                <w:color w:val="0067B1"/>
                <w:spacing w:val="-2"/>
                <w:w w:val="110"/>
                <w:sz w:val="16"/>
              </w:rPr>
              <w:t>Experienced</w:t>
            </w:r>
          </w:p>
        </w:tc>
        <w:tc>
          <w:tcPr>
            <w:tcW w:w="1222" w:type="dxa"/>
            <w:shd w:val="clear" w:color="auto" w:fill="D9E8F3"/>
          </w:tcPr>
          <w:p w14:paraId="4BC63BAD" w14:textId="77777777" w:rsidR="000F75DB" w:rsidRDefault="000C1A9B">
            <w:pPr>
              <w:pStyle w:val="TableParagraph"/>
              <w:spacing w:line="240" w:lineRule="auto"/>
              <w:ind w:left="413"/>
              <w:jc w:val="left"/>
              <w:rPr>
                <w:b/>
                <w:sz w:val="16"/>
              </w:rPr>
            </w:pPr>
            <w:r>
              <w:rPr>
                <w:b/>
                <w:color w:val="0067B1"/>
                <w:spacing w:val="-4"/>
                <w:w w:val="105"/>
                <w:sz w:val="16"/>
              </w:rPr>
              <w:t>Total</w:t>
            </w:r>
          </w:p>
        </w:tc>
      </w:tr>
      <w:tr w:rsidR="000F75DB" w14:paraId="38F55E6D" w14:textId="77777777">
        <w:trPr>
          <w:trHeight w:val="216"/>
        </w:trPr>
        <w:tc>
          <w:tcPr>
            <w:tcW w:w="1678" w:type="dxa"/>
          </w:tcPr>
          <w:p w14:paraId="16B4E1E6" w14:textId="77777777" w:rsidR="000F75DB" w:rsidRDefault="000C1A9B">
            <w:pPr>
              <w:pStyle w:val="TableParagraph"/>
              <w:ind w:left="57"/>
              <w:jc w:val="left"/>
              <w:rPr>
                <w:sz w:val="16"/>
              </w:rPr>
            </w:pPr>
            <w:r>
              <w:rPr>
                <w:color w:val="0067B1"/>
                <w:spacing w:val="-2"/>
                <w:w w:val="105"/>
                <w:sz w:val="16"/>
              </w:rPr>
              <w:t>African</w:t>
            </w:r>
            <w:r>
              <w:rPr>
                <w:color w:val="0067B1"/>
                <w:spacing w:val="-2"/>
                <w:w w:val="110"/>
                <w:sz w:val="16"/>
              </w:rPr>
              <w:t xml:space="preserve"> American</w:t>
            </w:r>
          </w:p>
        </w:tc>
        <w:tc>
          <w:tcPr>
            <w:tcW w:w="1418" w:type="dxa"/>
          </w:tcPr>
          <w:p w14:paraId="344ADF57" w14:textId="77777777" w:rsidR="000F75DB" w:rsidRDefault="000C1A9B">
            <w:pPr>
              <w:pStyle w:val="TableParagraph"/>
              <w:ind w:left="288" w:right="224"/>
              <w:rPr>
                <w:sz w:val="16"/>
              </w:rPr>
            </w:pPr>
            <w:r>
              <w:rPr>
                <w:color w:val="0067B1"/>
                <w:spacing w:val="-5"/>
                <w:w w:val="115"/>
                <w:sz w:val="16"/>
              </w:rPr>
              <w:t>60</w:t>
            </w:r>
          </w:p>
        </w:tc>
        <w:tc>
          <w:tcPr>
            <w:tcW w:w="2325" w:type="dxa"/>
          </w:tcPr>
          <w:p w14:paraId="3766DB95" w14:textId="77777777" w:rsidR="000F75DB" w:rsidRDefault="000C1A9B">
            <w:pPr>
              <w:pStyle w:val="TableParagraph"/>
              <w:ind w:left="563" w:right="564"/>
              <w:rPr>
                <w:sz w:val="16"/>
              </w:rPr>
            </w:pPr>
            <w:r>
              <w:rPr>
                <w:color w:val="0067B1"/>
                <w:spacing w:val="-5"/>
                <w:w w:val="115"/>
                <w:sz w:val="16"/>
              </w:rPr>
              <w:t>56</w:t>
            </w:r>
          </w:p>
        </w:tc>
        <w:tc>
          <w:tcPr>
            <w:tcW w:w="2731" w:type="dxa"/>
          </w:tcPr>
          <w:p w14:paraId="0002A7D8" w14:textId="77777777" w:rsidR="000F75DB" w:rsidRDefault="000C1A9B">
            <w:pPr>
              <w:pStyle w:val="TableParagraph"/>
              <w:ind w:left="1163" w:right="1134"/>
              <w:rPr>
                <w:sz w:val="16"/>
              </w:rPr>
            </w:pPr>
            <w:r>
              <w:rPr>
                <w:color w:val="0067B1"/>
                <w:spacing w:val="-5"/>
                <w:w w:val="115"/>
                <w:sz w:val="16"/>
              </w:rPr>
              <w:t>57</w:t>
            </w:r>
          </w:p>
        </w:tc>
        <w:tc>
          <w:tcPr>
            <w:tcW w:w="1222" w:type="dxa"/>
          </w:tcPr>
          <w:p w14:paraId="00EDAC3D" w14:textId="77777777" w:rsidR="000F75DB" w:rsidRDefault="000C1A9B">
            <w:pPr>
              <w:pStyle w:val="TableParagraph"/>
              <w:ind w:left="403" w:right="510"/>
              <w:rPr>
                <w:sz w:val="16"/>
              </w:rPr>
            </w:pPr>
            <w:r>
              <w:rPr>
                <w:color w:val="0067B1"/>
                <w:spacing w:val="-5"/>
                <w:w w:val="115"/>
                <w:sz w:val="16"/>
              </w:rPr>
              <w:t>173</w:t>
            </w:r>
          </w:p>
        </w:tc>
      </w:tr>
      <w:tr w:rsidR="000F75DB" w14:paraId="15C52DEA" w14:textId="77777777">
        <w:trPr>
          <w:trHeight w:val="216"/>
        </w:trPr>
        <w:tc>
          <w:tcPr>
            <w:tcW w:w="1678" w:type="dxa"/>
          </w:tcPr>
          <w:p w14:paraId="38346119" w14:textId="77777777" w:rsidR="000F75DB" w:rsidRDefault="000C1A9B">
            <w:pPr>
              <w:pStyle w:val="TableParagraph"/>
              <w:ind w:left="57"/>
              <w:jc w:val="left"/>
              <w:rPr>
                <w:sz w:val="16"/>
              </w:rPr>
            </w:pPr>
            <w:r>
              <w:rPr>
                <w:color w:val="0067B1"/>
                <w:spacing w:val="-2"/>
                <w:w w:val="110"/>
                <w:sz w:val="16"/>
              </w:rPr>
              <w:t>Hispanic</w:t>
            </w:r>
          </w:p>
        </w:tc>
        <w:tc>
          <w:tcPr>
            <w:tcW w:w="1418" w:type="dxa"/>
          </w:tcPr>
          <w:p w14:paraId="4C7DDEC3" w14:textId="77777777" w:rsidR="000F75DB" w:rsidRDefault="000C1A9B">
            <w:pPr>
              <w:pStyle w:val="TableParagraph"/>
              <w:ind w:left="288" w:right="224"/>
              <w:rPr>
                <w:sz w:val="16"/>
              </w:rPr>
            </w:pPr>
            <w:r>
              <w:rPr>
                <w:color w:val="0067B1"/>
                <w:spacing w:val="-5"/>
                <w:w w:val="115"/>
                <w:sz w:val="16"/>
              </w:rPr>
              <w:t>28</w:t>
            </w:r>
          </w:p>
        </w:tc>
        <w:tc>
          <w:tcPr>
            <w:tcW w:w="2325" w:type="dxa"/>
          </w:tcPr>
          <w:p w14:paraId="13D7C126" w14:textId="77777777" w:rsidR="000F75DB" w:rsidRDefault="000C1A9B">
            <w:pPr>
              <w:pStyle w:val="TableParagraph"/>
              <w:ind w:left="562" w:right="564"/>
              <w:rPr>
                <w:sz w:val="16"/>
              </w:rPr>
            </w:pPr>
            <w:r>
              <w:rPr>
                <w:color w:val="0067B1"/>
                <w:spacing w:val="-5"/>
                <w:w w:val="115"/>
                <w:sz w:val="16"/>
              </w:rPr>
              <w:t>32</w:t>
            </w:r>
          </w:p>
        </w:tc>
        <w:tc>
          <w:tcPr>
            <w:tcW w:w="2731" w:type="dxa"/>
          </w:tcPr>
          <w:p w14:paraId="57198E45" w14:textId="77777777" w:rsidR="000F75DB" w:rsidRDefault="000C1A9B">
            <w:pPr>
              <w:pStyle w:val="TableParagraph"/>
              <w:ind w:left="1163" w:right="1135"/>
              <w:rPr>
                <w:sz w:val="16"/>
              </w:rPr>
            </w:pPr>
            <w:r>
              <w:rPr>
                <w:color w:val="0067B1"/>
                <w:spacing w:val="-5"/>
                <w:w w:val="115"/>
                <w:sz w:val="16"/>
              </w:rPr>
              <w:t>31</w:t>
            </w:r>
          </w:p>
        </w:tc>
        <w:tc>
          <w:tcPr>
            <w:tcW w:w="1222" w:type="dxa"/>
          </w:tcPr>
          <w:p w14:paraId="0A73C124" w14:textId="77777777" w:rsidR="000F75DB" w:rsidRDefault="000C1A9B">
            <w:pPr>
              <w:pStyle w:val="TableParagraph"/>
              <w:ind w:left="405" w:right="427"/>
              <w:rPr>
                <w:sz w:val="16"/>
              </w:rPr>
            </w:pPr>
            <w:r>
              <w:rPr>
                <w:color w:val="0067B1"/>
                <w:spacing w:val="-5"/>
                <w:w w:val="115"/>
                <w:sz w:val="16"/>
              </w:rPr>
              <w:t>91</w:t>
            </w:r>
          </w:p>
        </w:tc>
      </w:tr>
      <w:tr w:rsidR="000F75DB" w14:paraId="781A135B" w14:textId="77777777">
        <w:trPr>
          <w:trHeight w:val="216"/>
        </w:trPr>
        <w:tc>
          <w:tcPr>
            <w:tcW w:w="1678" w:type="dxa"/>
          </w:tcPr>
          <w:p w14:paraId="487F2773" w14:textId="77777777" w:rsidR="000F75DB" w:rsidRDefault="000C1A9B">
            <w:pPr>
              <w:pStyle w:val="TableParagraph"/>
              <w:ind w:left="57"/>
              <w:jc w:val="left"/>
              <w:rPr>
                <w:sz w:val="16"/>
              </w:rPr>
            </w:pPr>
            <w:r>
              <w:rPr>
                <w:color w:val="0067B1"/>
                <w:spacing w:val="-2"/>
                <w:w w:val="110"/>
                <w:sz w:val="16"/>
              </w:rPr>
              <w:t>White</w:t>
            </w:r>
          </w:p>
        </w:tc>
        <w:tc>
          <w:tcPr>
            <w:tcW w:w="1418" w:type="dxa"/>
          </w:tcPr>
          <w:p w14:paraId="51193E85" w14:textId="77777777" w:rsidR="000F75DB" w:rsidRDefault="000C1A9B">
            <w:pPr>
              <w:pStyle w:val="TableParagraph"/>
              <w:ind w:left="251" w:right="270"/>
              <w:rPr>
                <w:sz w:val="16"/>
              </w:rPr>
            </w:pPr>
            <w:r>
              <w:rPr>
                <w:color w:val="0067B1"/>
                <w:spacing w:val="-5"/>
                <w:w w:val="115"/>
                <w:sz w:val="16"/>
              </w:rPr>
              <w:t>345</w:t>
            </w:r>
          </w:p>
        </w:tc>
        <w:tc>
          <w:tcPr>
            <w:tcW w:w="2325" w:type="dxa"/>
          </w:tcPr>
          <w:p w14:paraId="508042B1" w14:textId="77777777" w:rsidR="000F75DB" w:rsidRDefault="000C1A9B">
            <w:pPr>
              <w:pStyle w:val="TableParagraph"/>
              <w:ind w:left="476" w:right="564"/>
              <w:rPr>
                <w:sz w:val="16"/>
              </w:rPr>
            </w:pPr>
            <w:r>
              <w:rPr>
                <w:color w:val="0067B1"/>
                <w:spacing w:val="-5"/>
                <w:w w:val="115"/>
                <w:sz w:val="16"/>
              </w:rPr>
              <w:t>305</w:t>
            </w:r>
          </w:p>
        </w:tc>
        <w:tc>
          <w:tcPr>
            <w:tcW w:w="2731" w:type="dxa"/>
          </w:tcPr>
          <w:p w14:paraId="638B59FD" w14:textId="77777777" w:rsidR="000F75DB" w:rsidRDefault="000C1A9B">
            <w:pPr>
              <w:pStyle w:val="TableParagraph"/>
              <w:ind w:left="1163" w:right="1218"/>
              <w:rPr>
                <w:sz w:val="16"/>
              </w:rPr>
            </w:pPr>
            <w:r>
              <w:rPr>
                <w:color w:val="0067B1"/>
                <w:spacing w:val="-5"/>
                <w:w w:val="115"/>
                <w:sz w:val="16"/>
              </w:rPr>
              <w:t>262</w:t>
            </w:r>
          </w:p>
        </w:tc>
        <w:tc>
          <w:tcPr>
            <w:tcW w:w="1222" w:type="dxa"/>
          </w:tcPr>
          <w:p w14:paraId="74082901" w14:textId="77777777" w:rsidR="000F75DB" w:rsidRDefault="000C1A9B">
            <w:pPr>
              <w:pStyle w:val="TableParagraph"/>
              <w:ind w:left="402" w:right="510"/>
              <w:rPr>
                <w:sz w:val="16"/>
              </w:rPr>
            </w:pPr>
            <w:r>
              <w:rPr>
                <w:color w:val="0067B1"/>
                <w:spacing w:val="-5"/>
                <w:w w:val="115"/>
                <w:sz w:val="16"/>
              </w:rPr>
              <w:t>912</w:t>
            </w:r>
          </w:p>
        </w:tc>
      </w:tr>
      <w:tr w:rsidR="000F75DB" w14:paraId="6D8E23BE" w14:textId="77777777">
        <w:trPr>
          <w:trHeight w:val="216"/>
        </w:trPr>
        <w:tc>
          <w:tcPr>
            <w:tcW w:w="1678" w:type="dxa"/>
          </w:tcPr>
          <w:p w14:paraId="1B657DFA" w14:textId="77777777" w:rsidR="000F75DB" w:rsidRDefault="000C1A9B">
            <w:pPr>
              <w:pStyle w:val="TableParagraph"/>
              <w:ind w:left="57"/>
              <w:jc w:val="left"/>
              <w:rPr>
                <w:sz w:val="16"/>
              </w:rPr>
            </w:pPr>
            <w:r>
              <w:rPr>
                <w:color w:val="0067B1"/>
                <w:w w:val="105"/>
                <w:sz w:val="16"/>
              </w:rPr>
              <w:t>Native</w:t>
            </w:r>
            <w:r>
              <w:rPr>
                <w:color w:val="0067B1"/>
                <w:spacing w:val="-4"/>
                <w:w w:val="105"/>
                <w:sz w:val="16"/>
              </w:rPr>
              <w:t xml:space="preserve"> </w:t>
            </w:r>
            <w:r>
              <w:rPr>
                <w:color w:val="0067B1"/>
                <w:spacing w:val="-2"/>
                <w:w w:val="110"/>
                <w:sz w:val="16"/>
              </w:rPr>
              <w:t>American</w:t>
            </w:r>
          </w:p>
        </w:tc>
        <w:tc>
          <w:tcPr>
            <w:tcW w:w="1418" w:type="dxa"/>
          </w:tcPr>
          <w:p w14:paraId="1F9E934C" w14:textId="77777777" w:rsidR="000F75DB" w:rsidRDefault="000C1A9B">
            <w:pPr>
              <w:pStyle w:val="TableParagraph"/>
              <w:ind w:left="151"/>
              <w:rPr>
                <w:sz w:val="16"/>
              </w:rPr>
            </w:pPr>
            <w:r>
              <w:rPr>
                <w:color w:val="0067B1"/>
                <w:w w:val="116"/>
                <w:sz w:val="16"/>
              </w:rPr>
              <w:t>5</w:t>
            </w:r>
          </w:p>
        </w:tc>
        <w:tc>
          <w:tcPr>
            <w:tcW w:w="2325" w:type="dxa"/>
          </w:tcPr>
          <w:p w14:paraId="21859C49" w14:textId="77777777" w:rsidR="000F75DB" w:rsidRDefault="000C1A9B">
            <w:pPr>
              <w:pStyle w:val="TableParagraph"/>
              <w:ind w:left="82"/>
              <w:rPr>
                <w:sz w:val="16"/>
              </w:rPr>
            </w:pPr>
            <w:r>
              <w:rPr>
                <w:color w:val="0067B1"/>
                <w:w w:val="116"/>
                <w:sz w:val="16"/>
              </w:rPr>
              <w:t>8</w:t>
            </w:r>
          </w:p>
        </w:tc>
        <w:tc>
          <w:tcPr>
            <w:tcW w:w="2731" w:type="dxa"/>
          </w:tcPr>
          <w:p w14:paraId="1DC94F8C" w14:textId="77777777" w:rsidR="000F75DB" w:rsidRDefault="000C1A9B">
            <w:pPr>
              <w:pStyle w:val="TableParagraph"/>
              <w:ind w:left="115"/>
              <w:rPr>
                <w:sz w:val="16"/>
              </w:rPr>
            </w:pPr>
            <w:r>
              <w:rPr>
                <w:color w:val="0067B1"/>
                <w:w w:val="116"/>
                <w:sz w:val="16"/>
              </w:rPr>
              <w:t>5</w:t>
            </w:r>
          </w:p>
        </w:tc>
        <w:tc>
          <w:tcPr>
            <w:tcW w:w="1222" w:type="dxa"/>
          </w:tcPr>
          <w:p w14:paraId="4EFD7C15" w14:textId="77777777" w:rsidR="000F75DB" w:rsidRDefault="000C1A9B">
            <w:pPr>
              <w:pStyle w:val="TableParagraph"/>
              <w:ind w:left="405" w:right="427"/>
              <w:rPr>
                <w:sz w:val="16"/>
              </w:rPr>
            </w:pPr>
            <w:r>
              <w:rPr>
                <w:color w:val="0067B1"/>
                <w:spacing w:val="-5"/>
                <w:w w:val="115"/>
                <w:sz w:val="16"/>
              </w:rPr>
              <w:t>18</w:t>
            </w:r>
          </w:p>
        </w:tc>
      </w:tr>
      <w:tr w:rsidR="000F75DB" w14:paraId="501905ED" w14:textId="77777777">
        <w:trPr>
          <w:trHeight w:val="216"/>
        </w:trPr>
        <w:tc>
          <w:tcPr>
            <w:tcW w:w="1678" w:type="dxa"/>
          </w:tcPr>
          <w:p w14:paraId="00FE225E" w14:textId="77777777" w:rsidR="000F75DB" w:rsidRDefault="000C1A9B">
            <w:pPr>
              <w:pStyle w:val="TableParagraph"/>
              <w:ind w:left="56"/>
              <w:jc w:val="left"/>
              <w:rPr>
                <w:sz w:val="16"/>
              </w:rPr>
            </w:pPr>
            <w:r>
              <w:rPr>
                <w:color w:val="0067B1"/>
                <w:sz w:val="16"/>
              </w:rPr>
              <w:t>Asian/Pacific</w:t>
            </w:r>
            <w:r>
              <w:rPr>
                <w:color w:val="0067B1"/>
                <w:spacing w:val="-8"/>
                <w:sz w:val="16"/>
              </w:rPr>
              <w:t xml:space="preserve"> </w:t>
            </w:r>
            <w:r>
              <w:rPr>
                <w:color w:val="0067B1"/>
                <w:spacing w:val="-2"/>
                <w:w w:val="110"/>
                <w:sz w:val="16"/>
              </w:rPr>
              <w:t>Islander</w:t>
            </w:r>
          </w:p>
        </w:tc>
        <w:tc>
          <w:tcPr>
            <w:tcW w:w="1418" w:type="dxa"/>
          </w:tcPr>
          <w:p w14:paraId="30792AD2" w14:textId="77777777" w:rsidR="000F75DB" w:rsidRDefault="000C1A9B">
            <w:pPr>
              <w:pStyle w:val="TableParagraph"/>
              <w:ind w:left="150"/>
              <w:rPr>
                <w:sz w:val="16"/>
              </w:rPr>
            </w:pPr>
            <w:r>
              <w:rPr>
                <w:color w:val="0067B1"/>
                <w:w w:val="116"/>
                <w:sz w:val="16"/>
              </w:rPr>
              <w:t>3</w:t>
            </w:r>
          </w:p>
        </w:tc>
        <w:tc>
          <w:tcPr>
            <w:tcW w:w="2325" w:type="dxa"/>
          </w:tcPr>
          <w:p w14:paraId="336C7662" w14:textId="77777777" w:rsidR="000F75DB" w:rsidRDefault="000C1A9B">
            <w:pPr>
              <w:pStyle w:val="TableParagraph"/>
              <w:ind w:left="82"/>
              <w:rPr>
                <w:sz w:val="16"/>
              </w:rPr>
            </w:pPr>
            <w:r>
              <w:rPr>
                <w:color w:val="0067B1"/>
                <w:w w:val="116"/>
                <w:sz w:val="16"/>
              </w:rPr>
              <w:t>1</w:t>
            </w:r>
          </w:p>
        </w:tc>
        <w:tc>
          <w:tcPr>
            <w:tcW w:w="2731" w:type="dxa"/>
          </w:tcPr>
          <w:p w14:paraId="63066681" w14:textId="77777777" w:rsidR="000F75DB" w:rsidRDefault="000C1A9B">
            <w:pPr>
              <w:pStyle w:val="TableParagraph"/>
              <w:ind w:left="115"/>
              <w:rPr>
                <w:sz w:val="16"/>
              </w:rPr>
            </w:pPr>
            <w:r>
              <w:rPr>
                <w:color w:val="0067B1"/>
                <w:w w:val="116"/>
                <w:sz w:val="16"/>
              </w:rPr>
              <w:t>2</w:t>
            </w:r>
          </w:p>
        </w:tc>
        <w:tc>
          <w:tcPr>
            <w:tcW w:w="1222" w:type="dxa"/>
          </w:tcPr>
          <w:p w14:paraId="07973D58" w14:textId="77777777" w:rsidR="000F75DB" w:rsidRDefault="000C1A9B">
            <w:pPr>
              <w:pStyle w:val="TableParagraph"/>
              <w:ind w:left="62"/>
              <w:rPr>
                <w:sz w:val="16"/>
              </w:rPr>
            </w:pPr>
            <w:r>
              <w:rPr>
                <w:color w:val="0067B1"/>
                <w:w w:val="116"/>
                <w:sz w:val="16"/>
              </w:rPr>
              <w:t>6</w:t>
            </w:r>
          </w:p>
        </w:tc>
      </w:tr>
      <w:tr w:rsidR="000F75DB" w14:paraId="5A2CF216" w14:textId="77777777">
        <w:trPr>
          <w:trHeight w:val="216"/>
        </w:trPr>
        <w:tc>
          <w:tcPr>
            <w:tcW w:w="1678" w:type="dxa"/>
          </w:tcPr>
          <w:p w14:paraId="6B052E56" w14:textId="77777777" w:rsidR="000F75DB" w:rsidRDefault="000C1A9B">
            <w:pPr>
              <w:pStyle w:val="TableParagraph"/>
              <w:ind w:left="56"/>
              <w:jc w:val="left"/>
              <w:rPr>
                <w:sz w:val="16"/>
              </w:rPr>
            </w:pPr>
            <w:r>
              <w:rPr>
                <w:color w:val="0067B1"/>
                <w:spacing w:val="-2"/>
                <w:w w:val="110"/>
                <w:sz w:val="16"/>
              </w:rPr>
              <w:t>Other</w:t>
            </w:r>
          </w:p>
        </w:tc>
        <w:tc>
          <w:tcPr>
            <w:tcW w:w="1418" w:type="dxa"/>
          </w:tcPr>
          <w:p w14:paraId="40CF7FE5" w14:textId="77777777" w:rsidR="000F75DB" w:rsidRDefault="000C1A9B">
            <w:pPr>
              <w:pStyle w:val="TableParagraph"/>
              <w:ind w:left="150"/>
              <w:rPr>
                <w:sz w:val="16"/>
              </w:rPr>
            </w:pPr>
            <w:r>
              <w:rPr>
                <w:color w:val="0067B1"/>
                <w:w w:val="116"/>
                <w:sz w:val="16"/>
              </w:rPr>
              <w:t>7</w:t>
            </w:r>
          </w:p>
        </w:tc>
        <w:tc>
          <w:tcPr>
            <w:tcW w:w="2325" w:type="dxa"/>
          </w:tcPr>
          <w:p w14:paraId="736A4855" w14:textId="77777777" w:rsidR="000F75DB" w:rsidRDefault="000C1A9B">
            <w:pPr>
              <w:pStyle w:val="TableParagraph"/>
              <w:ind w:left="81"/>
              <w:rPr>
                <w:sz w:val="16"/>
              </w:rPr>
            </w:pPr>
            <w:r>
              <w:rPr>
                <w:color w:val="0067B1"/>
                <w:w w:val="116"/>
                <w:sz w:val="16"/>
              </w:rPr>
              <w:t>1</w:t>
            </w:r>
          </w:p>
        </w:tc>
        <w:tc>
          <w:tcPr>
            <w:tcW w:w="2731" w:type="dxa"/>
          </w:tcPr>
          <w:p w14:paraId="4F65E468" w14:textId="77777777" w:rsidR="000F75DB" w:rsidRDefault="000C1A9B">
            <w:pPr>
              <w:pStyle w:val="TableParagraph"/>
              <w:ind w:left="114"/>
              <w:rPr>
                <w:sz w:val="16"/>
              </w:rPr>
            </w:pPr>
            <w:r>
              <w:rPr>
                <w:color w:val="0067B1"/>
                <w:w w:val="116"/>
                <w:sz w:val="16"/>
              </w:rPr>
              <w:t>1</w:t>
            </w:r>
          </w:p>
        </w:tc>
        <w:tc>
          <w:tcPr>
            <w:tcW w:w="1222" w:type="dxa"/>
          </w:tcPr>
          <w:p w14:paraId="12F8499E" w14:textId="77777777" w:rsidR="000F75DB" w:rsidRDefault="000C1A9B">
            <w:pPr>
              <w:pStyle w:val="TableParagraph"/>
              <w:ind w:left="61"/>
              <w:rPr>
                <w:sz w:val="16"/>
              </w:rPr>
            </w:pPr>
            <w:r>
              <w:rPr>
                <w:color w:val="0067B1"/>
                <w:w w:val="116"/>
                <w:sz w:val="16"/>
              </w:rPr>
              <w:t>9</w:t>
            </w:r>
          </w:p>
        </w:tc>
      </w:tr>
      <w:tr w:rsidR="000F75DB" w14:paraId="4091D44C" w14:textId="77777777">
        <w:trPr>
          <w:trHeight w:val="216"/>
        </w:trPr>
        <w:tc>
          <w:tcPr>
            <w:tcW w:w="1678" w:type="dxa"/>
          </w:tcPr>
          <w:p w14:paraId="09501EF8" w14:textId="77777777" w:rsidR="000F75DB" w:rsidRDefault="000C1A9B">
            <w:pPr>
              <w:pStyle w:val="TableParagraph"/>
              <w:ind w:left="56"/>
              <w:jc w:val="left"/>
              <w:rPr>
                <w:sz w:val="16"/>
              </w:rPr>
            </w:pPr>
            <w:r>
              <w:rPr>
                <w:color w:val="0067B1"/>
                <w:spacing w:val="-2"/>
                <w:w w:val="115"/>
                <w:sz w:val="16"/>
              </w:rPr>
              <w:t>Undeclared</w:t>
            </w:r>
          </w:p>
        </w:tc>
        <w:tc>
          <w:tcPr>
            <w:tcW w:w="1418" w:type="dxa"/>
          </w:tcPr>
          <w:p w14:paraId="61C0D5ED" w14:textId="77777777" w:rsidR="000F75DB" w:rsidRDefault="000C1A9B">
            <w:pPr>
              <w:pStyle w:val="TableParagraph"/>
              <w:ind w:left="150"/>
              <w:rPr>
                <w:sz w:val="16"/>
              </w:rPr>
            </w:pPr>
            <w:r>
              <w:rPr>
                <w:color w:val="0067B1"/>
                <w:w w:val="116"/>
                <w:sz w:val="16"/>
              </w:rPr>
              <w:t>5</w:t>
            </w:r>
          </w:p>
        </w:tc>
        <w:tc>
          <w:tcPr>
            <w:tcW w:w="2325" w:type="dxa"/>
          </w:tcPr>
          <w:p w14:paraId="3DDBCA07" w14:textId="77777777" w:rsidR="000F75DB" w:rsidRDefault="000C1A9B">
            <w:pPr>
              <w:pStyle w:val="TableParagraph"/>
              <w:ind w:left="81"/>
              <w:rPr>
                <w:sz w:val="16"/>
              </w:rPr>
            </w:pPr>
            <w:r>
              <w:rPr>
                <w:color w:val="0067B1"/>
                <w:w w:val="116"/>
                <w:sz w:val="16"/>
              </w:rPr>
              <w:t>5</w:t>
            </w:r>
          </w:p>
        </w:tc>
        <w:tc>
          <w:tcPr>
            <w:tcW w:w="2731" w:type="dxa"/>
          </w:tcPr>
          <w:p w14:paraId="33E23BB8" w14:textId="77777777" w:rsidR="000F75DB" w:rsidRDefault="000C1A9B">
            <w:pPr>
              <w:pStyle w:val="TableParagraph"/>
              <w:ind w:left="114"/>
              <w:rPr>
                <w:sz w:val="16"/>
              </w:rPr>
            </w:pPr>
            <w:r>
              <w:rPr>
                <w:color w:val="0067B1"/>
                <w:w w:val="116"/>
                <w:sz w:val="16"/>
              </w:rPr>
              <w:t>4</w:t>
            </w:r>
          </w:p>
        </w:tc>
        <w:tc>
          <w:tcPr>
            <w:tcW w:w="1222" w:type="dxa"/>
          </w:tcPr>
          <w:p w14:paraId="0919DF22" w14:textId="77777777" w:rsidR="000F75DB" w:rsidRDefault="000C1A9B">
            <w:pPr>
              <w:pStyle w:val="TableParagraph"/>
              <w:ind w:left="405" w:right="428"/>
              <w:rPr>
                <w:sz w:val="16"/>
              </w:rPr>
            </w:pPr>
            <w:r>
              <w:rPr>
                <w:color w:val="0067B1"/>
                <w:spacing w:val="-5"/>
                <w:w w:val="115"/>
                <w:sz w:val="16"/>
              </w:rPr>
              <w:t>14</w:t>
            </w:r>
          </w:p>
        </w:tc>
      </w:tr>
      <w:tr w:rsidR="000F75DB" w14:paraId="6F2B4639" w14:textId="77777777">
        <w:trPr>
          <w:trHeight w:val="261"/>
        </w:trPr>
        <w:tc>
          <w:tcPr>
            <w:tcW w:w="1678" w:type="dxa"/>
          </w:tcPr>
          <w:p w14:paraId="358A433F" w14:textId="77777777" w:rsidR="000F75DB" w:rsidRDefault="000C1A9B">
            <w:pPr>
              <w:pStyle w:val="TableParagraph"/>
              <w:spacing w:line="240" w:lineRule="auto"/>
              <w:ind w:left="56"/>
              <w:jc w:val="left"/>
              <w:rPr>
                <w:b/>
                <w:sz w:val="16"/>
              </w:rPr>
            </w:pPr>
            <w:r>
              <w:rPr>
                <w:b/>
                <w:color w:val="0067B1"/>
                <w:spacing w:val="-2"/>
                <w:sz w:val="16"/>
              </w:rPr>
              <w:t>TOTAL</w:t>
            </w:r>
          </w:p>
        </w:tc>
        <w:tc>
          <w:tcPr>
            <w:tcW w:w="1418" w:type="dxa"/>
          </w:tcPr>
          <w:p w14:paraId="1442A759" w14:textId="77777777" w:rsidR="000F75DB" w:rsidRDefault="000C1A9B">
            <w:pPr>
              <w:pStyle w:val="TableParagraph"/>
              <w:spacing w:line="240" w:lineRule="auto"/>
              <w:ind w:left="229" w:right="270"/>
              <w:rPr>
                <w:b/>
                <w:sz w:val="16"/>
              </w:rPr>
            </w:pPr>
            <w:r>
              <w:rPr>
                <w:b/>
                <w:color w:val="0067B1"/>
                <w:spacing w:val="-5"/>
                <w:w w:val="125"/>
                <w:sz w:val="16"/>
              </w:rPr>
              <w:t>453</w:t>
            </w:r>
          </w:p>
        </w:tc>
        <w:tc>
          <w:tcPr>
            <w:tcW w:w="2325" w:type="dxa"/>
          </w:tcPr>
          <w:p w14:paraId="5C1AC48B" w14:textId="77777777" w:rsidR="000F75DB" w:rsidRDefault="000C1A9B">
            <w:pPr>
              <w:pStyle w:val="TableParagraph"/>
              <w:spacing w:line="240" w:lineRule="auto"/>
              <w:ind w:left="454" w:right="564"/>
              <w:rPr>
                <w:b/>
                <w:sz w:val="16"/>
              </w:rPr>
            </w:pPr>
            <w:r>
              <w:rPr>
                <w:b/>
                <w:color w:val="0067B1"/>
                <w:spacing w:val="-5"/>
                <w:w w:val="125"/>
                <w:sz w:val="16"/>
              </w:rPr>
              <w:t>408</w:t>
            </w:r>
          </w:p>
        </w:tc>
        <w:tc>
          <w:tcPr>
            <w:tcW w:w="2731" w:type="dxa"/>
          </w:tcPr>
          <w:p w14:paraId="09F2DFB7" w14:textId="77777777" w:rsidR="000F75DB" w:rsidRDefault="000C1A9B">
            <w:pPr>
              <w:pStyle w:val="TableParagraph"/>
              <w:spacing w:line="240" w:lineRule="auto"/>
              <w:ind w:left="1162" w:right="1239"/>
              <w:rPr>
                <w:b/>
                <w:sz w:val="16"/>
              </w:rPr>
            </w:pPr>
            <w:r>
              <w:rPr>
                <w:b/>
                <w:color w:val="0067B1"/>
                <w:spacing w:val="-5"/>
                <w:w w:val="125"/>
                <w:sz w:val="16"/>
              </w:rPr>
              <w:t>362</w:t>
            </w:r>
          </w:p>
        </w:tc>
        <w:tc>
          <w:tcPr>
            <w:tcW w:w="1222" w:type="dxa"/>
          </w:tcPr>
          <w:p w14:paraId="457D3371" w14:textId="77777777" w:rsidR="000F75DB" w:rsidRDefault="000C1A9B">
            <w:pPr>
              <w:pStyle w:val="TableParagraph"/>
              <w:spacing w:line="240" w:lineRule="auto"/>
              <w:ind w:left="258"/>
              <w:jc w:val="left"/>
              <w:rPr>
                <w:b/>
                <w:sz w:val="16"/>
              </w:rPr>
            </w:pPr>
            <w:r>
              <w:rPr>
                <w:b/>
                <w:color w:val="0067B1"/>
                <w:spacing w:val="-4"/>
                <w:w w:val="130"/>
                <w:sz w:val="16"/>
              </w:rPr>
              <w:t>1,223</w:t>
            </w:r>
          </w:p>
        </w:tc>
      </w:tr>
    </w:tbl>
    <w:p w14:paraId="6A31E02E" w14:textId="77777777" w:rsidR="000F75DB" w:rsidRDefault="000F75DB">
      <w:pPr>
        <w:pStyle w:val="BodyText"/>
        <w:spacing w:before="1"/>
        <w:rPr>
          <w:b/>
          <w:sz w:val="34"/>
        </w:rPr>
      </w:pPr>
    </w:p>
    <w:p w14:paraId="16723F12" w14:textId="77777777" w:rsidR="000F75DB" w:rsidRDefault="000C1A9B">
      <w:pPr>
        <w:ind w:left="265" w:right="255"/>
        <w:jc w:val="center"/>
        <w:rPr>
          <w:b/>
          <w:sz w:val="14"/>
        </w:rPr>
      </w:pPr>
      <w:r>
        <w:rPr>
          <w:b/>
          <w:color w:val="0067B1"/>
          <w:w w:val="135"/>
          <w:sz w:val="24"/>
        </w:rPr>
        <w:t>e</w:t>
      </w:r>
      <w:r>
        <w:rPr>
          <w:b/>
          <w:color w:val="0067B1"/>
          <w:w w:val="135"/>
          <w:sz w:val="17"/>
        </w:rPr>
        <w:t>xhibit</w:t>
      </w:r>
      <w:r>
        <w:rPr>
          <w:b/>
          <w:color w:val="0067B1"/>
          <w:spacing w:val="6"/>
          <w:w w:val="135"/>
          <w:sz w:val="17"/>
        </w:rPr>
        <w:t xml:space="preserve"> </w:t>
      </w:r>
      <w:r>
        <w:rPr>
          <w:b/>
          <w:color w:val="0067B1"/>
          <w:w w:val="135"/>
          <w:sz w:val="24"/>
        </w:rPr>
        <w:t>4.</w:t>
      </w:r>
      <w:r>
        <w:rPr>
          <w:b/>
          <w:color w:val="0067B1"/>
          <w:spacing w:val="-17"/>
          <w:w w:val="135"/>
          <w:sz w:val="24"/>
        </w:rPr>
        <w:t xml:space="preserve"> </w:t>
      </w:r>
      <w:r>
        <w:rPr>
          <w:b/>
          <w:color w:val="0067B1"/>
          <w:spacing w:val="-2"/>
          <w:w w:val="135"/>
          <w:sz w:val="24"/>
        </w:rPr>
        <w:t>e</w:t>
      </w:r>
      <w:r>
        <w:rPr>
          <w:b/>
          <w:color w:val="0067B1"/>
          <w:spacing w:val="-2"/>
          <w:w w:val="135"/>
          <w:sz w:val="17"/>
        </w:rPr>
        <w:t>ducAtion</w:t>
      </w:r>
      <w:r>
        <w:rPr>
          <w:b/>
          <w:color w:val="0067B1"/>
          <w:spacing w:val="-2"/>
          <w:w w:val="135"/>
          <w:position w:val="8"/>
          <w:sz w:val="14"/>
        </w:rPr>
        <w:t>*</w:t>
      </w:r>
    </w:p>
    <w:p w14:paraId="37EA60C5" w14:textId="77777777" w:rsidR="000F75DB" w:rsidRDefault="000F75DB">
      <w:pPr>
        <w:pStyle w:val="BodyText"/>
        <w:spacing w:before="6"/>
        <w:rPr>
          <w:b/>
          <w:sz w:val="6"/>
        </w:rPr>
      </w:pPr>
    </w:p>
    <w:tbl>
      <w:tblPr>
        <w:tblW w:w="0" w:type="auto"/>
        <w:tblInd w:w="1460" w:type="dxa"/>
        <w:tblBorders>
          <w:top w:val="single" w:sz="8" w:space="0" w:color="0067B1"/>
          <w:left w:val="single" w:sz="8" w:space="0" w:color="0067B1"/>
          <w:bottom w:val="single" w:sz="8" w:space="0" w:color="0067B1"/>
          <w:right w:val="single" w:sz="8" w:space="0" w:color="0067B1"/>
          <w:insideH w:val="single" w:sz="8" w:space="0" w:color="0067B1"/>
          <w:insideV w:val="single" w:sz="8" w:space="0" w:color="0067B1"/>
        </w:tblBorders>
        <w:tblLayout w:type="fixed"/>
        <w:tblCellMar>
          <w:left w:w="0" w:type="dxa"/>
          <w:right w:w="0" w:type="dxa"/>
        </w:tblCellMar>
        <w:tblLook w:val="01E0" w:firstRow="1" w:lastRow="1" w:firstColumn="1" w:lastColumn="1" w:noHBand="0" w:noVBand="0"/>
      </w:tblPr>
      <w:tblGrid>
        <w:gridCol w:w="3363"/>
        <w:gridCol w:w="1370"/>
        <w:gridCol w:w="1598"/>
        <w:gridCol w:w="1645"/>
        <w:gridCol w:w="1373"/>
      </w:tblGrid>
      <w:tr w:rsidR="000F75DB" w14:paraId="04CD5A9A" w14:textId="77777777">
        <w:trPr>
          <w:trHeight w:val="241"/>
        </w:trPr>
        <w:tc>
          <w:tcPr>
            <w:tcW w:w="3363" w:type="dxa"/>
            <w:shd w:val="clear" w:color="auto" w:fill="D9E8F3"/>
          </w:tcPr>
          <w:p w14:paraId="358F2721" w14:textId="77777777" w:rsidR="000F75DB" w:rsidRDefault="000C1A9B">
            <w:pPr>
              <w:pStyle w:val="TableParagraph"/>
              <w:spacing w:before="56"/>
              <w:ind w:left="57"/>
              <w:jc w:val="left"/>
              <w:rPr>
                <w:b/>
                <w:sz w:val="16"/>
              </w:rPr>
            </w:pPr>
            <w:r>
              <w:rPr>
                <w:b/>
                <w:color w:val="0067B1"/>
                <w:spacing w:val="-2"/>
                <w:w w:val="110"/>
                <w:sz w:val="16"/>
              </w:rPr>
              <w:t>Education</w:t>
            </w:r>
          </w:p>
        </w:tc>
        <w:tc>
          <w:tcPr>
            <w:tcW w:w="1370" w:type="dxa"/>
            <w:shd w:val="clear" w:color="auto" w:fill="D9E8F3"/>
          </w:tcPr>
          <w:p w14:paraId="4FDCF45B" w14:textId="77777777" w:rsidR="000F75DB" w:rsidRDefault="000C1A9B">
            <w:pPr>
              <w:pStyle w:val="TableParagraph"/>
              <w:spacing w:before="56"/>
              <w:ind w:left="274"/>
              <w:jc w:val="left"/>
              <w:rPr>
                <w:b/>
                <w:sz w:val="16"/>
              </w:rPr>
            </w:pPr>
            <w:r>
              <w:rPr>
                <w:b/>
                <w:color w:val="0067B1"/>
                <w:spacing w:val="-2"/>
                <w:w w:val="115"/>
                <w:sz w:val="16"/>
              </w:rPr>
              <w:t>Supervisor</w:t>
            </w:r>
          </w:p>
        </w:tc>
        <w:tc>
          <w:tcPr>
            <w:tcW w:w="1598" w:type="dxa"/>
            <w:shd w:val="clear" w:color="auto" w:fill="D9E8F3"/>
          </w:tcPr>
          <w:p w14:paraId="6A9718F4" w14:textId="77777777" w:rsidR="000F75DB" w:rsidRDefault="000C1A9B">
            <w:pPr>
              <w:pStyle w:val="TableParagraph"/>
              <w:spacing w:before="56"/>
              <w:ind w:left="216"/>
              <w:jc w:val="left"/>
              <w:rPr>
                <w:b/>
                <w:sz w:val="16"/>
              </w:rPr>
            </w:pPr>
            <w:r>
              <w:rPr>
                <w:b/>
                <w:color w:val="0067B1"/>
                <w:w w:val="105"/>
                <w:sz w:val="16"/>
              </w:rPr>
              <w:t>Most</w:t>
            </w:r>
            <w:r>
              <w:rPr>
                <w:b/>
                <w:color w:val="0067B1"/>
                <w:spacing w:val="3"/>
                <w:w w:val="110"/>
                <w:sz w:val="16"/>
              </w:rPr>
              <w:t xml:space="preserve"> </w:t>
            </w:r>
            <w:r>
              <w:rPr>
                <w:b/>
                <w:color w:val="0067B1"/>
                <w:spacing w:val="-2"/>
                <w:w w:val="110"/>
                <w:sz w:val="16"/>
              </w:rPr>
              <w:t>Proficient</w:t>
            </w:r>
          </w:p>
        </w:tc>
        <w:tc>
          <w:tcPr>
            <w:tcW w:w="1645" w:type="dxa"/>
            <w:shd w:val="clear" w:color="auto" w:fill="D9E8F3"/>
          </w:tcPr>
          <w:p w14:paraId="41A536EF" w14:textId="77777777" w:rsidR="000F75DB" w:rsidRDefault="000C1A9B">
            <w:pPr>
              <w:pStyle w:val="TableParagraph"/>
              <w:spacing w:before="56"/>
              <w:ind w:left="124" w:right="103"/>
              <w:rPr>
                <w:b/>
                <w:sz w:val="16"/>
              </w:rPr>
            </w:pPr>
            <w:r>
              <w:rPr>
                <w:b/>
                <w:color w:val="0067B1"/>
                <w:w w:val="105"/>
                <w:sz w:val="16"/>
              </w:rPr>
              <w:t>Least</w:t>
            </w:r>
            <w:r>
              <w:rPr>
                <w:b/>
                <w:color w:val="0067B1"/>
                <w:spacing w:val="3"/>
                <w:w w:val="110"/>
                <w:sz w:val="16"/>
              </w:rPr>
              <w:t xml:space="preserve"> </w:t>
            </w:r>
            <w:r>
              <w:rPr>
                <w:b/>
                <w:color w:val="0067B1"/>
                <w:spacing w:val="-2"/>
                <w:w w:val="110"/>
                <w:sz w:val="16"/>
              </w:rPr>
              <w:t>Experienced</w:t>
            </w:r>
          </w:p>
        </w:tc>
        <w:tc>
          <w:tcPr>
            <w:tcW w:w="1373" w:type="dxa"/>
            <w:shd w:val="clear" w:color="auto" w:fill="D9E8F3"/>
          </w:tcPr>
          <w:p w14:paraId="7A39570C" w14:textId="77777777" w:rsidR="000F75DB" w:rsidRDefault="000C1A9B">
            <w:pPr>
              <w:pStyle w:val="TableParagraph"/>
              <w:spacing w:before="56"/>
              <w:ind w:right="469"/>
              <w:jc w:val="right"/>
              <w:rPr>
                <w:b/>
                <w:sz w:val="16"/>
              </w:rPr>
            </w:pPr>
            <w:r>
              <w:rPr>
                <w:b/>
                <w:color w:val="0067B1"/>
                <w:spacing w:val="-4"/>
                <w:w w:val="105"/>
                <w:sz w:val="16"/>
              </w:rPr>
              <w:t>Total</w:t>
            </w:r>
          </w:p>
        </w:tc>
      </w:tr>
      <w:tr w:rsidR="000F75DB" w14:paraId="799DD079" w14:textId="77777777">
        <w:trPr>
          <w:trHeight w:val="216"/>
        </w:trPr>
        <w:tc>
          <w:tcPr>
            <w:tcW w:w="3363" w:type="dxa"/>
          </w:tcPr>
          <w:p w14:paraId="55198782" w14:textId="77777777" w:rsidR="000F75DB" w:rsidRDefault="000C1A9B">
            <w:pPr>
              <w:pStyle w:val="TableParagraph"/>
              <w:ind w:left="57"/>
              <w:jc w:val="left"/>
              <w:rPr>
                <w:sz w:val="16"/>
              </w:rPr>
            </w:pPr>
            <w:r>
              <w:rPr>
                <w:color w:val="0067B1"/>
                <w:sz w:val="16"/>
              </w:rPr>
              <w:t>GRE/high</w:t>
            </w:r>
            <w:r>
              <w:rPr>
                <w:color w:val="0067B1"/>
                <w:spacing w:val="13"/>
                <w:sz w:val="16"/>
              </w:rPr>
              <w:t xml:space="preserve"> </w:t>
            </w:r>
            <w:r>
              <w:rPr>
                <w:color w:val="0067B1"/>
                <w:sz w:val="16"/>
              </w:rPr>
              <w:t>school</w:t>
            </w:r>
            <w:r>
              <w:rPr>
                <w:color w:val="0067B1"/>
                <w:spacing w:val="13"/>
                <w:sz w:val="16"/>
              </w:rPr>
              <w:t xml:space="preserve"> </w:t>
            </w:r>
            <w:r>
              <w:rPr>
                <w:color w:val="0067B1"/>
                <w:spacing w:val="-2"/>
                <w:sz w:val="16"/>
              </w:rPr>
              <w:t>diploma</w:t>
            </w:r>
          </w:p>
        </w:tc>
        <w:tc>
          <w:tcPr>
            <w:tcW w:w="1370" w:type="dxa"/>
          </w:tcPr>
          <w:p w14:paraId="4F705D98" w14:textId="77777777" w:rsidR="000F75DB" w:rsidRDefault="000C1A9B">
            <w:pPr>
              <w:pStyle w:val="TableParagraph"/>
              <w:ind w:left="157"/>
              <w:rPr>
                <w:sz w:val="16"/>
              </w:rPr>
            </w:pPr>
            <w:r>
              <w:rPr>
                <w:color w:val="0067B1"/>
                <w:w w:val="116"/>
                <w:sz w:val="16"/>
              </w:rPr>
              <w:t>9</w:t>
            </w:r>
          </w:p>
        </w:tc>
        <w:tc>
          <w:tcPr>
            <w:tcW w:w="1598" w:type="dxa"/>
          </w:tcPr>
          <w:p w14:paraId="24C3621E" w14:textId="77777777" w:rsidR="000F75DB" w:rsidRDefault="000C1A9B">
            <w:pPr>
              <w:pStyle w:val="TableParagraph"/>
              <w:ind w:left="249"/>
              <w:rPr>
                <w:sz w:val="16"/>
              </w:rPr>
            </w:pPr>
            <w:r>
              <w:rPr>
                <w:color w:val="0067B1"/>
                <w:w w:val="116"/>
                <w:sz w:val="16"/>
              </w:rPr>
              <w:t>6</w:t>
            </w:r>
          </w:p>
        </w:tc>
        <w:tc>
          <w:tcPr>
            <w:tcW w:w="1645" w:type="dxa"/>
          </w:tcPr>
          <w:p w14:paraId="7697E0D4" w14:textId="77777777" w:rsidR="000F75DB" w:rsidRDefault="000C1A9B">
            <w:pPr>
              <w:pStyle w:val="TableParagraph"/>
              <w:ind w:left="258" w:right="103"/>
              <w:rPr>
                <w:sz w:val="16"/>
              </w:rPr>
            </w:pPr>
            <w:r>
              <w:rPr>
                <w:color w:val="0067B1"/>
                <w:spacing w:val="-5"/>
                <w:w w:val="115"/>
                <w:sz w:val="16"/>
              </w:rPr>
              <w:t>13</w:t>
            </w:r>
          </w:p>
        </w:tc>
        <w:tc>
          <w:tcPr>
            <w:tcW w:w="1373" w:type="dxa"/>
          </w:tcPr>
          <w:p w14:paraId="3B990D3E" w14:textId="77777777" w:rsidR="000F75DB" w:rsidRDefault="000C1A9B">
            <w:pPr>
              <w:pStyle w:val="TableParagraph"/>
              <w:ind w:right="432"/>
              <w:jc w:val="right"/>
              <w:rPr>
                <w:sz w:val="16"/>
              </w:rPr>
            </w:pPr>
            <w:r>
              <w:rPr>
                <w:color w:val="0067B1"/>
                <w:spacing w:val="-5"/>
                <w:w w:val="115"/>
                <w:sz w:val="16"/>
              </w:rPr>
              <w:t>28</w:t>
            </w:r>
          </w:p>
        </w:tc>
      </w:tr>
      <w:tr w:rsidR="000F75DB" w14:paraId="48BACA80" w14:textId="77777777">
        <w:trPr>
          <w:trHeight w:val="216"/>
        </w:trPr>
        <w:tc>
          <w:tcPr>
            <w:tcW w:w="3363" w:type="dxa"/>
          </w:tcPr>
          <w:p w14:paraId="3653A0B4" w14:textId="77777777" w:rsidR="000F75DB" w:rsidRDefault="000C1A9B">
            <w:pPr>
              <w:pStyle w:val="TableParagraph"/>
              <w:ind w:left="57"/>
              <w:jc w:val="left"/>
              <w:rPr>
                <w:sz w:val="16"/>
              </w:rPr>
            </w:pPr>
            <w:r>
              <w:rPr>
                <w:color w:val="0067B1"/>
                <w:w w:val="110"/>
                <w:sz w:val="16"/>
              </w:rPr>
              <w:t>Some</w:t>
            </w:r>
            <w:r>
              <w:rPr>
                <w:color w:val="0067B1"/>
                <w:spacing w:val="9"/>
                <w:w w:val="110"/>
                <w:sz w:val="16"/>
              </w:rPr>
              <w:t xml:space="preserve"> </w:t>
            </w:r>
            <w:r>
              <w:rPr>
                <w:color w:val="0067B1"/>
                <w:w w:val="110"/>
                <w:sz w:val="16"/>
              </w:rPr>
              <w:t>college</w:t>
            </w:r>
            <w:r>
              <w:rPr>
                <w:color w:val="0067B1"/>
                <w:spacing w:val="9"/>
                <w:w w:val="110"/>
                <w:sz w:val="16"/>
              </w:rPr>
              <w:t xml:space="preserve"> </w:t>
            </w:r>
            <w:r>
              <w:rPr>
                <w:color w:val="0067B1"/>
                <w:w w:val="110"/>
                <w:sz w:val="16"/>
              </w:rPr>
              <w:t>or</w:t>
            </w:r>
            <w:r>
              <w:rPr>
                <w:color w:val="0067B1"/>
                <w:spacing w:val="9"/>
                <w:w w:val="110"/>
                <w:sz w:val="16"/>
              </w:rPr>
              <w:t xml:space="preserve"> </w:t>
            </w:r>
            <w:r>
              <w:rPr>
                <w:color w:val="0067B1"/>
                <w:w w:val="110"/>
                <w:sz w:val="16"/>
              </w:rPr>
              <w:t>technical/trade</w:t>
            </w:r>
            <w:r>
              <w:rPr>
                <w:color w:val="0067B1"/>
                <w:spacing w:val="9"/>
                <w:w w:val="110"/>
                <w:sz w:val="16"/>
              </w:rPr>
              <w:t xml:space="preserve"> </w:t>
            </w:r>
            <w:r>
              <w:rPr>
                <w:color w:val="0067B1"/>
                <w:spacing w:val="-2"/>
                <w:w w:val="110"/>
                <w:sz w:val="16"/>
              </w:rPr>
              <w:t>school</w:t>
            </w:r>
          </w:p>
        </w:tc>
        <w:tc>
          <w:tcPr>
            <w:tcW w:w="1370" w:type="dxa"/>
          </w:tcPr>
          <w:p w14:paraId="4148DED9" w14:textId="77777777" w:rsidR="000F75DB" w:rsidRDefault="000C1A9B">
            <w:pPr>
              <w:pStyle w:val="TableParagraph"/>
              <w:ind w:left="505" w:right="436"/>
              <w:rPr>
                <w:sz w:val="16"/>
              </w:rPr>
            </w:pPr>
            <w:r>
              <w:rPr>
                <w:color w:val="0067B1"/>
                <w:spacing w:val="-5"/>
                <w:w w:val="115"/>
                <w:sz w:val="16"/>
              </w:rPr>
              <w:t>50</w:t>
            </w:r>
          </w:p>
        </w:tc>
        <w:tc>
          <w:tcPr>
            <w:tcW w:w="1598" w:type="dxa"/>
          </w:tcPr>
          <w:p w14:paraId="239A1349" w14:textId="77777777" w:rsidR="000F75DB" w:rsidRDefault="000C1A9B">
            <w:pPr>
              <w:pStyle w:val="TableParagraph"/>
              <w:ind w:left="661" w:right="500"/>
              <w:rPr>
                <w:sz w:val="16"/>
              </w:rPr>
            </w:pPr>
            <w:r>
              <w:rPr>
                <w:color w:val="0067B1"/>
                <w:spacing w:val="-5"/>
                <w:w w:val="115"/>
                <w:sz w:val="16"/>
              </w:rPr>
              <w:t>65</w:t>
            </w:r>
          </w:p>
        </w:tc>
        <w:tc>
          <w:tcPr>
            <w:tcW w:w="1645" w:type="dxa"/>
          </w:tcPr>
          <w:p w14:paraId="68E292EF" w14:textId="77777777" w:rsidR="000F75DB" w:rsidRDefault="000C1A9B">
            <w:pPr>
              <w:pStyle w:val="TableParagraph"/>
              <w:ind w:left="257" w:right="103"/>
              <w:rPr>
                <w:sz w:val="16"/>
              </w:rPr>
            </w:pPr>
            <w:r>
              <w:rPr>
                <w:color w:val="0067B1"/>
                <w:spacing w:val="-5"/>
                <w:w w:val="115"/>
                <w:sz w:val="16"/>
              </w:rPr>
              <w:t>70</w:t>
            </w:r>
          </w:p>
        </w:tc>
        <w:tc>
          <w:tcPr>
            <w:tcW w:w="1373" w:type="dxa"/>
          </w:tcPr>
          <w:p w14:paraId="572BDC99" w14:textId="77777777" w:rsidR="000F75DB" w:rsidRDefault="000C1A9B">
            <w:pPr>
              <w:pStyle w:val="TableParagraph"/>
              <w:ind w:right="432"/>
              <w:jc w:val="right"/>
              <w:rPr>
                <w:sz w:val="16"/>
              </w:rPr>
            </w:pPr>
            <w:r>
              <w:rPr>
                <w:color w:val="0067B1"/>
                <w:spacing w:val="-5"/>
                <w:w w:val="115"/>
                <w:sz w:val="16"/>
              </w:rPr>
              <w:t>185</w:t>
            </w:r>
          </w:p>
        </w:tc>
      </w:tr>
      <w:tr w:rsidR="000F75DB" w14:paraId="53E97D5D" w14:textId="77777777">
        <w:trPr>
          <w:trHeight w:val="216"/>
        </w:trPr>
        <w:tc>
          <w:tcPr>
            <w:tcW w:w="3363" w:type="dxa"/>
          </w:tcPr>
          <w:p w14:paraId="40F76013" w14:textId="77777777" w:rsidR="000F75DB" w:rsidRDefault="000C1A9B">
            <w:pPr>
              <w:pStyle w:val="TableParagraph"/>
              <w:ind w:left="57"/>
              <w:jc w:val="left"/>
              <w:rPr>
                <w:sz w:val="16"/>
              </w:rPr>
            </w:pPr>
            <w:proofErr w:type="gramStart"/>
            <w:r>
              <w:rPr>
                <w:color w:val="0067B1"/>
                <w:w w:val="110"/>
                <w:sz w:val="16"/>
              </w:rPr>
              <w:t>Associate’s</w:t>
            </w:r>
            <w:proofErr w:type="gramEnd"/>
            <w:r>
              <w:rPr>
                <w:color w:val="0067B1"/>
                <w:spacing w:val="-11"/>
                <w:w w:val="110"/>
                <w:sz w:val="16"/>
              </w:rPr>
              <w:t xml:space="preserve"> </w:t>
            </w:r>
            <w:r>
              <w:rPr>
                <w:color w:val="0067B1"/>
                <w:spacing w:val="-2"/>
                <w:w w:val="115"/>
                <w:sz w:val="16"/>
              </w:rPr>
              <w:t>degree</w:t>
            </w:r>
          </w:p>
        </w:tc>
        <w:tc>
          <w:tcPr>
            <w:tcW w:w="1370" w:type="dxa"/>
          </w:tcPr>
          <w:p w14:paraId="6D2D8EFE" w14:textId="77777777" w:rsidR="000F75DB" w:rsidRDefault="000C1A9B">
            <w:pPr>
              <w:pStyle w:val="TableParagraph"/>
              <w:ind w:left="505" w:right="436"/>
              <w:rPr>
                <w:sz w:val="16"/>
              </w:rPr>
            </w:pPr>
            <w:r>
              <w:rPr>
                <w:color w:val="0067B1"/>
                <w:spacing w:val="-5"/>
                <w:w w:val="115"/>
                <w:sz w:val="16"/>
              </w:rPr>
              <w:t>23</w:t>
            </w:r>
          </w:p>
        </w:tc>
        <w:tc>
          <w:tcPr>
            <w:tcW w:w="1598" w:type="dxa"/>
          </w:tcPr>
          <w:p w14:paraId="07D39B2A" w14:textId="77777777" w:rsidR="000F75DB" w:rsidRDefault="000C1A9B">
            <w:pPr>
              <w:pStyle w:val="TableParagraph"/>
              <w:ind w:left="661" w:right="500"/>
              <w:rPr>
                <w:sz w:val="16"/>
              </w:rPr>
            </w:pPr>
            <w:r>
              <w:rPr>
                <w:color w:val="0067B1"/>
                <w:spacing w:val="-5"/>
                <w:w w:val="115"/>
                <w:sz w:val="16"/>
              </w:rPr>
              <w:t>49</w:t>
            </w:r>
          </w:p>
        </w:tc>
        <w:tc>
          <w:tcPr>
            <w:tcW w:w="1645" w:type="dxa"/>
          </w:tcPr>
          <w:p w14:paraId="5BF45B85" w14:textId="77777777" w:rsidR="000F75DB" w:rsidRDefault="000C1A9B">
            <w:pPr>
              <w:pStyle w:val="TableParagraph"/>
              <w:ind w:left="257" w:right="103"/>
              <w:rPr>
                <w:sz w:val="16"/>
              </w:rPr>
            </w:pPr>
            <w:r>
              <w:rPr>
                <w:color w:val="0067B1"/>
                <w:spacing w:val="-5"/>
                <w:w w:val="115"/>
                <w:sz w:val="16"/>
              </w:rPr>
              <w:t>37</w:t>
            </w:r>
          </w:p>
        </w:tc>
        <w:tc>
          <w:tcPr>
            <w:tcW w:w="1373" w:type="dxa"/>
          </w:tcPr>
          <w:p w14:paraId="4867DF2C" w14:textId="77777777" w:rsidR="000F75DB" w:rsidRDefault="000C1A9B">
            <w:pPr>
              <w:pStyle w:val="TableParagraph"/>
              <w:ind w:right="433"/>
              <w:jc w:val="right"/>
              <w:rPr>
                <w:sz w:val="16"/>
              </w:rPr>
            </w:pPr>
            <w:r>
              <w:rPr>
                <w:color w:val="0067B1"/>
                <w:spacing w:val="-5"/>
                <w:w w:val="115"/>
                <w:sz w:val="16"/>
              </w:rPr>
              <w:t>109</w:t>
            </w:r>
          </w:p>
        </w:tc>
      </w:tr>
      <w:tr w:rsidR="000F75DB" w14:paraId="0DF45D3F" w14:textId="77777777">
        <w:trPr>
          <w:trHeight w:val="216"/>
        </w:trPr>
        <w:tc>
          <w:tcPr>
            <w:tcW w:w="3363" w:type="dxa"/>
          </w:tcPr>
          <w:p w14:paraId="3F7B4595" w14:textId="77777777" w:rsidR="000F75DB" w:rsidRDefault="000C1A9B">
            <w:pPr>
              <w:pStyle w:val="TableParagraph"/>
              <w:ind w:left="57"/>
              <w:jc w:val="left"/>
              <w:rPr>
                <w:sz w:val="16"/>
              </w:rPr>
            </w:pPr>
            <w:r>
              <w:rPr>
                <w:color w:val="0067B1"/>
                <w:w w:val="115"/>
                <w:sz w:val="16"/>
              </w:rPr>
              <w:t>Bachelor’s</w:t>
            </w:r>
            <w:r>
              <w:rPr>
                <w:color w:val="0067B1"/>
                <w:spacing w:val="-10"/>
                <w:w w:val="115"/>
                <w:sz w:val="16"/>
              </w:rPr>
              <w:t xml:space="preserve"> </w:t>
            </w:r>
            <w:r>
              <w:rPr>
                <w:color w:val="0067B1"/>
                <w:spacing w:val="-2"/>
                <w:w w:val="115"/>
                <w:sz w:val="16"/>
              </w:rPr>
              <w:t>degree</w:t>
            </w:r>
          </w:p>
        </w:tc>
        <w:tc>
          <w:tcPr>
            <w:tcW w:w="1370" w:type="dxa"/>
          </w:tcPr>
          <w:p w14:paraId="77293513" w14:textId="77777777" w:rsidR="000F75DB" w:rsidRDefault="000C1A9B">
            <w:pPr>
              <w:pStyle w:val="TableParagraph"/>
              <w:ind w:left="505" w:right="521"/>
              <w:rPr>
                <w:sz w:val="16"/>
              </w:rPr>
            </w:pPr>
            <w:r>
              <w:rPr>
                <w:color w:val="0067B1"/>
                <w:spacing w:val="-5"/>
                <w:w w:val="115"/>
                <w:sz w:val="16"/>
              </w:rPr>
              <w:t>112</w:t>
            </w:r>
          </w:p>
        </w:tc>
        <w:tc>
          <w:tcPr>
            <w:tcW w:w="1598" w:type="dxa"/>
          </w:tcPr>
          <w:p w14:paraId="02E612D7" w14:textId="77777777" w:rsidR="000F75DB" w:rsidRDefault="000C1A9B">
            <w:pPr>
              <w:pStyle w:val="TableParagraph"/>
              <w:ind w:left="661" w:right="588"/>
              <w:rPr>
                <w:sz w:val="16"/>
              </w:rPr>
            </w:pPr>
            <w:r>
              <w:rPr>
                <w:color w:val="0067B1"/>
                <w:spacing w:val="-5"/>
                <w:w w:val="115"/>
                <w:sz w:val="16"/>
              </w:rPr>
              <w:t>130</w:t>
            </w:r>
          </w:p>
        </w:tc>
        <w:tc>
          <w:tcPr>
            <w:tcW w:w="1645" w:type="dxa"/>
          </w:tcPr>
          <w:p w14:paraId="4F6D7C2D" w14:textId="77777777" w:rsidR="000F75DB" w:rsidRDefault="000C1A9B">
            <w:pPr>
              <w:pStyle w:val="TableParagraph"/>
              <w:ind w:left="124" w:right="58"/>
              <w:rPr>
                <w:sz w:val="16"/>
              </w:rPr>
            </w:pPr>
            <w:r>
              <w:rPr>
                <w:color w:val="0067B1"/>
                <w:spacing w:val="-5"/>
                <w:w w:val="115"/>
                <w:sz w:val="16"/>
              </w:rPr>
              <w:t>135</w:t>
            </w:r>
          </w:p>
        </w:tc>
        <w:tc>
          <w:tcPr>
            <w:tcW w:w="1373" w:type="dxa"/>
          </w:tcPr>
          <w:p w14:paraId="36419B6C" w14:textId="77777777" w:rsidR="000F75DB" w:rsidRDefault="000C1A9B">
            <w:pPr>
              <w:pStyle w:val="TableParagraph"/>
              <w:ind w:right="433"/>
              <w:jc w:val="right"/>
              <w:rPr>
                <w:sz w:val="16"/>
              </w:rPr>
            </w:pPr>
            <w:r>
              <w:rPr>
                <w:color w:val="0067B1"/>
                <w:spacing w:val="-5"/>
                <w:w w:val="115"/>
                <w:sz w:val="16"/>
              </w:rPr>
              <w:t>377</w:t>
            </w:r>
          </w:p>
        </w:tc>
      </w:tr>
      <w:tr w:rsidR="000F75DB" w14:paraId="1794E735" w14:textId="77777777">
        <w:trPr>
          <w:trHeight w:val="216"/>
        </w:trPr>
        <w:tc>
          <w:tcPr>
            <w:tcW w:w="3363" w:type="dxa"/>
          </w:tcPr>
          <w:p w14:paraId="72A9F9A6" w14:textId="77777777" w:rsidR="000F75DB" w:rsidRDefault="000C1A9B">
            <w:pPr>
              <w:pStyle w:val="TableParagraph"/>
              <w:ind w:left="57"/>
              <w:jc w:val="left"/>
              <w:rPr>
                <w:sz w:val="16"/>
              </w:rPr>
            </w:pPr>
            <w:r>
              <w:rPr>
                <w:color w:val="0067B1"/>
                <w:w w:val="115"/>
                <w:sz w:val="16"/>
              </w:rPr>
              <w:t>Graduate</w:t>
            </w:r>
            <w:r>
              <w:rPr>
                <w:color w:val="0067B1"/>
                <w:spacing w:val="-4"/>
                <w:w w:val="115"/>
                <w:sz w:val="16"/>
              </w:rPr>
              <w:t xml:space="preserve"> </w:t>
            </w:r>
            <w:r>
              <w:rPr>
                <w:color w:val="0067B1"/>
                <w:w w:val="115"/>
                <w:sz w:val="16"/>
              </w:rPr>
              <w:t>degree</w:t>
            </w:r>
            <w:r>
              <w:rPr>
                <w:color w:val="0067B1"/>
                <w:spacing w:val="-4"/>
                <w:w w:val="115"/>
                <w:sz w:val="16"/>
              </w:rPr>
              <w:t xml:space="preserve"> </w:t>
            </w:r>
            <w:r>
              <w:rPr>
                <w:color w:val="0067B1"/>
                <w:w w:val="115"/>
                <w:sz w:val="16"/>
              </w:rPr>
              <w:t>(master’s</w:t>
            </w:r>
            <w:r>
              <w:rPr>
                <w:color w:val="0067B1"/>
                <w:spacing w:val="-4"/>
                <w:w w:val="115"/>
                <w:sz w:val="16"/>
              </w:rPr>
              <w:t xml:space="preserve"> </w:t>
            </w:r>
            <w:r>
              <w:rPr>
                <w:color w:val="0067B1"/>
                <w:w w:val="115"/>
                <w:sz w:val="16"/>
              </w:rPr>
              <w:t>level</w:t>
            </w:r>
            <w:r>
              <w:rPr>
                <w:color w:val="0067B1"/>
                <w:spacing w:val="-3"/>
                <w:w w:val="115"/>
                <w:sz w:val="16"/>
              </w:rPr>
              <w:t xml:space="preserve"> </w:t>
            </w:r>
            <w:r>
              <w:rPr>
                <w:color w:val="0067B1"/>
                <w:w w:val="115"/>
                <w:sz w:val="16"/>
              </w:rPr>
              <w:t>and</w:t>
            </w:r>
            <w:r>
              <w:rPr>
                <w:color w:val="0067B1"/>
                <w:spacing w:val="-4"/>
                <w:w w:val="115"/>
                <w:sz w:val="16"/>
              </w:rPr>
              <w:t xml:space="preserve"> </w:t>
            </w:r>
            <w:r>
              <w:rPr>
                <w:color w:val="0067B1"/>
                <w:spacing w:val="-2"/>
                <w:w w:val="115"/>
                <w:sz w:val="16"/>
              </w:rPr>
              <w:t>above)</w:t>
            </w:r>
          </w:p>
        </w:tc>
        <w:tc>
          <w:tcPr>
            <w:tcW w:w="1370" w:type="dxa"/>
          </w:tcPr>
          <w:p w14:paraId="7DDB453E" w14:textId="77777777" w:rsidR="000F75DB" w:rsidRDefault="000C1A9B">
            <w:pPr>
              <w:pStyle w:val="TableParagraph"/>
              <w:ind w:left="505" w:right="521"/>
              <w:rPr>
                <w:sz w:val="16"/>
              </w:rPr>
            </w:pPr>
            <w:r>
              <w:rPr>
                <w:color w:val="0067B1"/>
                <w:spacing w:val="-5"/>
                <w:w w:val="115"/>
                <w:sz w:val="16"/>
              </w:rPr>
              <w:t>257</w:t>
            </w:r>
          </w:p>
        </w:tc>
        <w:tc>
          <w:tcPr>
            <w:tcW w:w="1598" w:type="dxa"/>
          </w:tcPr>
          <w:p w14:paraId="5FFC6A1C" w14:textId="77777777" w:rsidR="000F75DB" w:rsidRDefault="000C1A9B">
            <w:pPr>
              <w:pStyle w:val="TableParagraph"/>
              <w:ind w:left="661" w:right="588"/>
              <w:rPr>
                <w:sz w:val="16"/>
              </w:rPr>
            </w:pPr>
            <w:r>
              <w:rPr>
                <w:color w:val="0067B1"/>
                <w:spacing w:val="-5"/>
                <w:w w:val="115"/>
                <w:sz w:val="16"/>
              </w:rPr>
              <w:t>161</w:t>
            </w:r>
          </w:p>
        </w:tc>
        <w:tc>
          <w:tcPr>
            <w:tcW w:w="1645" w:type="dxa"/>
          </w:tcPr>
          <w:p w14:paraId="717FA77C" w14:textId="77777777" w:rsidR="000F75DB" w:rsidRDefault="000C1A9B">
            <w:pPr>
              <w:pStyle w:val="TableParagraph"/>
              <w:ind w:left="124" w:right="58"/>
              <w:rPr>
                <w:sz w:val="16"/>
              </w:rPr>
            </w:pPr>
            <w:r>
              <w:rPr>
                <w:color w:val="0067B1"/>
                <w:spacing w:val="-5"/>
                <w:w w:val="115"/>
                <w:sz w:val="16"/>
              </w:rPr>
              <w:t>110</w:t>
            </w:r>
          </w:p>
        </w:tc>
        <w:tc>
          <w:tcPr>
            <w:tcW w:w="1373" w:type="dxa"/>
          </w:tcPr>
          <w:p w14:paraId="49492ECA" w14:textId="77777777" w:rsidR="000F75DB" w:rsidRDefault="000C1A9B">
            <w:pPr>
              <w:pStyle w:val="TableParagraph"/>
              <w:ind w:right="433"/>
              <w:jc w:val="right"/>
              <w:rPr>
                <w:sz w:val="16"/>
              </w:rPr>
            </w:pPr>
            <w:r>
              <w:rPr>
                <w:color w:val="0067B1"/>
                <w:spacing w:val="-5"/>
                <w:w w:val="115"/>
                <w:sz w:val="16"/>
              </w:rPr>
              <w:t>528</w:t>
            </w:r>
          </w:p>
        </w:tc>
      </w:tr>
      <w:tr w:rsidR="000F75DB" w14:paraId="7CAB4FE1" w14:textId="77777777">
        <w:trPr>
          <w:trHeight w:val="265"/>
        </w:trPr>
        <w:tc>
          <w:tcPr>
            <w:tcW w:w="3363" w:type="dxa"/>
          </w:tcPr>
          <w:p w14:paraId="46769E57" w14:textId="77777777" w:rsidR="000F75DB" w:rsidRDefault="000C1A9B">
            <w:pPr>
              <w:pStyle w:val="TableParagraph"/>
              <w:spacing w:before="80"/>
              <w:ind w:left="56"/>
              <w:jc w:val="left"/>
              <w:rPr>
                <w:b/>
                <w:sz w:val="16"/>
              </w:rPr>
            </w:pPr>
            <w:r>
              <w:rPr>
                <w:b/>
                <w:color w:val="0067B1"/>
                <w:spacing w:val="-2"/>
                <w:sz w:val="16"/>
              </w:rPr>
              <w:t>TOTAL</w:t>
            </w:r>
          </w:p>
        </w:tc>
        <w:tc>
          <w:tcPr>
            <w:tcW w:w="1370" w:type="dxa"/>
          </w:tcPr>
          <w:p w14:paraId="4FA55163" w14:textId="77777777" w:rsidR="000F75DB" w:rsidRDefault="000C1A9B">
            <w:pPr>
              <w:pStyle w:val="TableParagraph"/>
              <w:spacing w:before="80"/>
              <w:ind w:left="502" w:right="539"/>
              <w:rPr>
                <w:b/>
                <w:sz w:val="16"/>
              </w:rPr>
            </w:pPr>
            <w:r>
              <w:rPr>
                <w:b/>
                <w:color w:val="0067B1"/>
                <w:spacing w:val="-5"/>
                <w:w w:val="130"/>
                <w:sz w:val="16"/>
              </w:rPr>
              <w:t>451</w:t>
            </w:r>
          </w:p>
        </w:tc>
        <w:tc>
          <w:tcPr>
            <w:tcW w:w="1598" w:type="dxa"/>
          </w:tcPr>
          <w:p w14:paraId="14301E61" w14:textId="77777777" w:rsidR="000F75DB" w:rsidRDefault="000C1A9B">
            <w:pPr>
              <w:pStyle w:val="TableParagraph"/>
              <w:spacing w:before="80"/>
              <w:ind w:left="659" w:right="607"/>
              <w:rPr>
                <w:b/>
                <w:sz w:val="16"/>
              </w:rPr>
            </w:pPr>
            <w:r>
              <w:rPr>
                <w:b/>
                <w:color w:val="0067B1"/>
                <w:spacing w:val="-5"/>
                <w:w w:val="140"/>
                <w:sz w:val="16"/>
              </w:rPr>
              <w:t>411</w:t>
            </w:r>
          </w:p>
        </w:tc>
        <w:tc>
          <w:tcPr>
            <w:tcW w:w="1645" w:type="dxa"/>
          </w:tcPr>
          <w:p w14:paraId="150A39CB" w14:textId="77777777" w:rsidR="000F75DB" w:rsidRDefault="000C1A9B">
            <w:pPr>
              <w:pStyle w:val="TableParagraph"/>
              <w:spacing w:before="80"/>
              <w:ind w:left="124" w:right="78"/>
              <w:rPr>
                <w:b/>
                <w:sz w:val="16"/>
              </w:rPr>
            </w:pPr>
            <w:r>
              <w:rPr>
                <w:b/>
                <w:color w:val="0067B1"/>
                <w:spacing w:val="-5"/>
                <w:w w:val="125"/>
                <w:sz w:val="16"/>
              </w:rPr>
              <w:t>365</w:t>
            </w:r>
          </w:p>
        </w:tc>
        <w:tc>
          <w:tcPr>
            <w:tcW w:w="1373" w:type="dxa"/>
          </w:tcPr>
          <w:p w14:paraId="4457F052" w14:textId="77777777" w:rsidR="000F75DB" w:rsidRDefault="000C1A9B">
            <w:pPr>
              <w:pStyle w:val="TableParagraph"/>
              <w:spacing w:before="80"/>
              <w:ind w:right="433"/>
              <w:jc w:val="right"/>
              <w:rPr>
                <w:b/>
                <w:sz w:val="16"/>
              </w:rPr>
            </w:pPr>
            <w:r>
              <w:rPr>
                <w:b/>
                <w:color w:val="0067B1"/>
                <w:spacing w:val="-4"/>
                <w:w w:val="130"/>
                <w:sz w:val="16"/>
              </w:rPr>
              <w:t>1,227</w:t>
            </w:r>
          </w:p>
        </w:tc>
      </w:tr>
    </w:tbl>
    <w:p w14:paraId="53245FA0" w14:textId="77777777" w:rsidR="000F75DB" w:rsidRDefault="000F75DB">
      <w:pPr>
        <w:pStyle w:val="BodyText"/>
        <w:spacing w:before="7"/>
        <w:rPr>
          <w:b/>
          <w:sz w:val="24"/>
        </w:rPr>
      </w:pPr>
    </w:p>
    <w:p w14:paraId="357564C0" w14:textId="77777777" w:rsidR="000F75DB" w:rsidRDefault="000C1A9B">
      <w:pPr>
        <w:ind w:left="255" w:right="255"/>
        <w:jc w:val="center"/>
        <w:rPr>
          <w:b/>
          <w:sz w:val="14"/>
        </w:rPr>
      </w:pPr>
      <w:r>
        <w:rPr>
          <w:b/>
          <w:color w:val="0067B1"/>
          <w:w w:val="135"/>
          <w:sz w:val="24"/>
        </w:rPr>
        <w:t>e</w:t>
      </w:r>
      <w:r>
        <w:rPr>
          <w:b/>
          <w:color w:val="0067B1"/>
          <w:w w:val="135"/>
          <w:sz w:val="17"/>
        </w:rPr>
        <w:t>xhibit</w:t>
      </w:r>
      <w:r>
        <w:rPr>
          <w:b/>
          <w:color w:val="0067B1"/>
          <w:spacing w:val="-13"/>
          <w:w w:val="135"/>
          <w:sz w:val="17"/>
        </w:rPr>
        <w:t xml:space="preserve"> </w:t>
      </w:r>
      <w:r>
        <w:rPr>
          <w:b/>
          <w:color w:val="0067B1"/>
          <w:w w:val="135"/>
          <w:sz w:val="24"/>
        </w:rPr>
        <w:t>5.</w:t>
      </w:r>
      <w:r>
        <w:rPr>
          <w:b/>
          <w:color w:val="0067B1"/>
          <w:spacing w:val="-20"/>
          <w:w w:val="135"/>
          <w:sz w:val="24"/>
        </w:rPr>
        <w:t xml:space="preserve"> </w:t>
      </w:r>
      <w:r>
        <w:rPr>
          <w:b/>
          <w:color w:val="0067B1"/>
          <w:w w:val="135"/>
          <w:sz w:val="24"/>
        </w:rPr>
        <w:t>P</w:t>
      </w:r>
      <w:r>
        <w:rPr>
          <w:b/>
          <w:color w:val="0067B1"/>
          <w:w w:val="135"/>
          <w:sz w:val="17"/>
        </w:rPr>
        <w:t>eRiod</w:t>
      </w:r>
      <w:r>
        <w:rPr>
          <w:b/>
          <w:color w:val="0067B1"/>
          <w:spacing w:val="-6"/>
          <w:w w:val="135"/>
          <w:sz w:val="17"/>
        </w:rPr>
        <w:t xml:space="preserve"> </w:t>
      </w:r>
      <w:r>
        <w:rPr>
          <w:b/>
          <w:color w:val="0067B1"/>
          <w:w w:val="135"/>
          <w:sz w:val="17"/>
        </w:rPr>
        <w:t>of</w:t>
      </w:r>
      <w:r>
        <w:rPr>
          <w:b/>
          <w:color w:val="0067B1"/>
          <w:spacing w:val="-5"/>
          <w:w w:val="135"/>
          <w:sz w:val="17"/>
        </w:rPr>
        <w:t xml:space="preserve"> </w:t>
      </w:r>
      <w:r>
        <w:rPr>
          <w:b/>
          <w:color w:val="0067B1"/>
          <w:w w:val="135"/>
          <w:sz w:val="24"/>
        </w:rPr>
        <w:t>e</w:t>
      </w:r>
      <w:r>
        <w:rPr>
          <w:b/>
          <w:color w:val="0067B1"/>
          <w:w w:val="135"/>
          <w:sz w:val="17"/>
        </w:rPr>
        <w:t>mPloyment</w:t>
      </w:r>
      <w:r>
        <w:rPr>
          <w:b/>
          <w:color w:val="0067B1"/>
          <w:spacing w:val="-5"/>
          <w:w w:val="135"/>
          <w:sz w:val="17"/>
        </w:rPr>
        <w:t xml:space="preserve"> </w:t>
      </w:r>
      <w:r>
        <w:rPr>
          <w:b/>
          <w:color w:val="0067B1"/>
          <w:w w:val="135"/>
          <w:sz w:val="17"/>
        </w:rPr>
        <w:t>in</w:t>
      </w:r>
      <w:r>
        <w:rPr>
          <w:b/>
          <w:color w:val="0067B1"/>
          <w:spacing w:val="-5"/>
          <w:w w:val="135"/>
          <w:sz w:val="17"/>
        </w:rPr>
        <w:t xml:space="preserve"> </w:t>
      </w:r>
      <w:r>
        <w:rPr>
          <w:b/>
          <w:color w:val="0067B1"/>
          <w:w w:val="135"/>
          <w:sz w:val="17"/>
        </w:rPr>
        <w:t>the</w:t>
      </w:r>
      <w:r>
        <w:rPr>
          <w:b/>
          <w:color w:val="0067B1"/>
          <w:spacing w:val="-5"/>
          <w:w w:val="135"/>
          <w:sz w:val="17"/>
        </w:rPr>
        <w:t xml:space="preserve"> </w:t>
      </w:r>
      <w:r>
        <w:rPr>
          <w:b/>
          <w:color w:val="0067B1"/>
          <w:w w:val="135"/>
          <w:sz w:val="24"/>
        </w:rPr>
        <w:t>A</w:t>
      </w:r>
      <w:r>
        <w:rPr>
          <w:b/>
          <w:color w:val="0067B1"/>
          <w:w w:val="135"/>
          <w:sz w:val="17"/>
        </w:rPr>
        <w:t>ddictions</w:t>
      </w:r>
      <w:r>
        <w:rPr>
          <w:b/>
          <w:color w:val="0067B1"/>
          <w:spacing w:val="-5"/>
          <w:w w:val="135"/>
          <w:sz w:val="17"/>
        </w:rPr>
        <w:t xml:space="preserve"> </w:t>
      </w:r>
      <w:r>
        <w:rPr>
          <w:b/>
          <w:color w:val="0067B1"/>
          <w:spacing w:val="-2"/>
          <w:w w:val="135"/>
          <w:sz w:val="24"/>
        </w:rPr>
        <w:t>P</w:t>
      </w:r>
      <w:r>
        <w:rPr>
          <w:b/>
          <w:color w:val="0067B1"/>
          <w:spacing w:val="-2"/>
          <w:w w:val="135"/>
          <w:sz w:val="17"/>
        </w:rPr>
        <w:t>Rofession</w:t>
      </w:r>
      <w:r>
        <w:rPr>
          <w:b/>
          <w:color w:val="0067B1"/>
          <w:spacing w:val="-2"/>
          <w:w w:val="135"/>
          <w:position w:val="8"/>
          <w:sz w:val="14"/>
        </w:rPr>
        <w:t>*</w:t>
      </w:r>
    </w:p>
    <w:tbl>
      <w:tblPr>
        <w:tblW w:w="0" w:type="auto"/>
        <w:tblInd w:w="1460" w:type="dxa"/>
        <w:tblBorders>
          <w:top w:val="single" w:sz="8" w:space="0" w:color="0067B1"/>
          <w:left w:val="single" w:sz="8" w:space="0" w:color="0067B1"/>
          <w:bottom w:val="single" w:sz="8" w:space="0" w:color="0067B1"/>
          <w:right w:val="single" w:sz="8" w:space="0" w:color="0067B1"/>
          <w:insideH w:val="single" w:sz="8" w:space="0" w:color="0067B1"/>
          <w:insideV w:val="single" w:sz="8" w:space="0" w:color="0067B1"/>
        </w:tblBorders>
        <w:tblLayout w:type="fixed"/>
        <w:tblCellMar>
          <w:left w:w="0" w:type="dxa"/>
          <w:right w:w="0" w:type="dxa"/>
        </w:tblCellMar>
        <w:tblLook w:val="01E0" w:firstRow="1" w:lastRow="1" w:firstColumn="1" w:lastColumn="1" w:noHBand="0" w:noVBand="0"/>
      </w:tblPr>
      <w:tblGrid>
        <w:gridCol w:w="2937"/>
        <w:gridCol w:w="1538"/>
        <w:gridCol w:w="1695"/>
        <w:gridCol w:w="1696"/>
        <w:gridCol w:w="1474"/>
      </w:tblGrid>
      <w:tr w:rsidR="000F75DB" w14:paraId="377AA2FE" w14:textId="77777777">
        <w:trPr>
          <w:trHeight w:val="216"/>
        </w:trPr>
        <w:tc>
          <w:tcPr>
            <w:tcW w:w="2937" w:type="dxa"/>
            <w:shd w:val="clear" w:color="auto" w:fill="D9E8F3"/>
          </w:tcPr>
          <w:p w14:paraId="73A6FB9B" w14:textId="77777777" w:rsidR="000F75DB" w:rsidRDefault="000C1A9B">
            <w:pPr>
              <w:pStyle w:val="TableParagraph"/>
              <w:ind w:left="57"/>
              <w:jc w:val="left"/>
              <w:rPr>
                <w:b/>
                <w:sz w:val="16"/>
              </w:rPr>
            </w:pPr>
            <w:r>
              <w:rPr>
                <w:b/>
                <w:color w:val="0067B1"/>
                <w:w w:val="110"/>
                <w:sz w:val="16"/>
              </w:rPr>
              <w:t>Employment</w:t>
            </w:r>
            <w:r>
              <w:rPr>
                <w:b/>
                <w:color w:val="0067B1"/>
                <w:spacing w:val="1"/>
                <w:w w:val="110"/>
                <w:sz w:val="16"/>
              </w:rPr>
              <w:t xml:space="preserve"> </w:t>
            </w:r>
            <w:r>
              <w:rPr>
                <w:b/>
                <w:color w:val="0067B1"/>
                <w:spacing w:val="-2"/>
                <w:w w:val="110"/>
                <w:sz w:val="16"/>
              </w:rPr>
              <w:t>History</w:t>
            </w:r>
          </w:p>
        </w:tc>
        <w:tc>
          <w:tcPr>
            <w:tcW w:w="1538" w:type="dxa"/>
            <w:shd w:val="clear" w:color="auto" w:fill="D9E8F3"/>
          </w:tcPr>
          <w:p w14:paraId="680F4BB0" w14:textId="77777777" w:rsidR="000F75DB" w:rsidRDefault="000C1A9B">
            <w:pPr>
              <w:pStyle w:val="TableParagraph"/>
              <w:ind w:left="358"/>
              <w:jc w:val="left"/>
              <w:rPr>
                <w:b/>
                <w:sz w:val="16"/>
              </w:rPr>
            </w:pPr>
            <w:r>
              <w:rPr>
                <w:b/>
                <w:color w:val="0067B1"/>
                <w:spacing w:val="-2"/>
                <w:w w:val="115"/>
                <w:sz w:val="16"/>
              </w:rPr>
              <w:t>Supervisor</w:t>
            </w:r>
          </w:p>
        </w:tc>
        <w:tc>
          <w:tcPr>
            <w:tcW w:w="1695" w:type="dxa"/>
            <w:shd w:val="clear" w:color="auto" w:fill="D9E8F3"/>
          </w:tcPr>
          <w:p w14:paraId="2DD78BCF" w14:textId="77777777" w:rsidR="000F75DB" w:rsidRDefault="000C1A9B">
            <w:pPr>
              <w:pStyle w:val="TableParagraph"/>
              <w:ind w:left="266" w:right="247"/>
              <w:rPr>
                <w:b/>
                <w:sz w:val="16"/>
              </w:rPr>
            </w:pPr>
            <w:r>
              <w:rPr>
                <w:b/>
                <w:color w:val="0067B1"/>
                <w:w w:val="105"/>
                <w:sz w:val="16"/>
              </w:rPr>
              <w:t>Most</w:t>
            </w:r>
            <w:r>
              <w:rPr>
                <w:b/>
                <w:color w:val="0067B1"/>
                <w:spacing w:val="3"/>
                <w:w w:val="110"/>
                <w:sz w:val="16"/>
              </w:rPr>
              <w:t xml:space="preserve"> </w:t>
            </w:r>
            <w:r>
              <w:rPr>
                <w:b/>
                <w:color w:val="0067B1"/>
                <w:spacing w:val="-2"/>
                <w:w w:val="110"/>
                <w:sz w:val="16"/>
              </w:rPr>
              <w:t>Proficient</w:t>
            </w:r>
          </w:p>
        </w:tc>
        <w:tc>
          <w:tcPr>
            <w:tcW w:w="1696" w:type="dxa"/>
            <w:shd w:val="clear" w:color="auto" w:fill="D9E8F3"/>
          </w:tcPr>
          <w:p w14:paraId="411B5B1E" w14:textId="77777777" w:rsidR="000F75DB" w:rsidRDefault="000C1A9B">
            <w:pPr>
              <w:pStyle w:val="TableParagraph"/>
              <w:ind w:left="149" w:right="129"/>
              <w:rPr>
                <w:b/>
                <w:sz w:val="16"/>
              </w:rPr>
            </w:pPr>
            <w:r>
              <w:rPr>
                <w:b/>
                <w:color w:val="0067B1"/>
                <w:w w:val="105"/>
                <w:sz w:val="16"/>
              </w:rPr>
              <w:t>Least</w:t>
            </w:r>
            <w:r>
              <w:rPr>
                <w:b/>
                <w:color w:val="0067B1"/>
                <w:spacing w:val="3"/>
                <w:w w:val="110"/>
                <w:sz w:val="16"/>
              </w:rPr>
              <w:t xml:space="preserve"> </w:t>
            </w:r>
            <w:r>
              <w:rPr>
                <w:b/>
                <w:color w:val="0067B1"/>
                <w:spacing w:val="-2"/>
                <w:w w:val="110"/>
                <w:sz w:val="16"/>
              </w:rPr>
              <w:t>Experienced</w:t>
            </w:r>
          </w:p>
        </w:tc>
        <w:tc>
          <w:tcPr>
            <w:tcW w:w="1474" w:type="dxa"/>
            <w:shd w:val="clear" w:color="auto" w:fill="D9E8F3"/>
          </w:tcPr>
          <w:p w14:paraId="51835C59" w14:textId="77777777" w:rsidR="000F75DB" w:rsidRDefault="000C1A9B">
            <w:pPr>
              <w:pStyle w:val="TableParagraph"/>
              <w:ind w:right="520"/>
              <w:jc w:val="right"/>
              <w:rPr>
                <w:b/>
                <w:sz w:val="16"/>
              </w:rPr>
            </w:pPr>
            <w:r>
              <w:rPr>
                <w:b/>
                <w:color w:val="0067B1"/>
                <w:spacing w:val="-4"/>
                <w:w w:val="105"/>
                <w:sz w:val="16"/>
              </w:rPr>
              <w:t>Total</w:t>
            </w:r>
          </w:p>
        </w:tc>
      </w:tr>
      <w:tr w:rsidR="000F75DB" w14:paraId="1732C07E" w14:textId="77777777">
        <w:trPr>
          <w:trHeight w:val="261"/>
        </w:trPr>
        <w:tc>
          <w:tcPr>
            <w:tcW w:w="2937" w:type="dxa"/>
          </w:tcPr>
          <w:p w14:paraId="76CBA9E2" w14:textId="77777777" w:rsidR="000F75DB" w:rsidRDefault="000C1A9B">
            <w:pPr>
              <w:pStyle w:val="TableParagraph"/>
              <w:spacing w:line="240" w:lineRule="auto"/>
              <w:ind w:left="57"/>
              <w:jc w:val="left"/>
              <w:rPr>
                <w:sz w:val="16"/>
              </w:rPr>
            </w:pPr>
            <w:r>
              <w:rPr>
                <w:color w:val="0067B1"/>
                <w:spacing w:val="-2"/>
                <w:w w:val="115"/>
                <w:sz w:val="16"/>
              </w:rPr>
              <w:t>Less</w:t>
            </w:r>
            <w:r>
              <w:rPr>
                <w:color w:val="0067B1"/>
                <w:spacing w:val="-7"/>
                <w:w w:val="115"/>
                <w:sz w:val="16"/>
              </w:rPr>
              <w:t xml:space="preserve"> </w:t>
            </w:r>
            <w:r>
              <w:rPr>
                <w:color w:val="0067B1"/>
                <w:spacing w:val="-2"/>
                <w:w w:val="115"/>
                <w:sz w:val="16"/>
              </w:rPr>
              <w:t>than</w:t>
            </w:r>
            <w:r>
              <w:rPr>
                <w:color w:val="0067B1"/>
                <w:spacing w:val="-6"/>
                <w:w w:val="115"/>
                <w:sz w:val="16"/>
              </w:rPr>
              <w:t xml:space="preserve"> </w:t>
            </w:r>
            <w:r>
              <w:rPr>
                <w:color w:val="0067B1"/>
                <w:spacing w:val="-2"/>
                <w:w w:val="115"/>
                <w:sz w:val="16"/>
              </w:rPr>
              <w:t>6</w:t>
            </w:r>
            <w:r>
              <w:rPr>
                <w:color w:val="0067B1"/>
                <w:spacing w:val="-6"/>
                <w:w w:val="115"/>
                <w:sz w:val="16"/>
              </w:rPr>
              <w:t xml:space="preserve"> </w:t>
            </w:r>
            <w:r>
              <w:rPr>
                <w:color w:val="0067B1"/>
                <w:spacing w:val="-2"/>
                <w:w w:val="115"/>
                <w:sz w:val="16"/>
              </w:rPr>
              <w:t>months</w:t>
            </w:r>
          </w:p>
        </w:tc>
        <w:tc>
          <w:tcPr>
            <w:tcW w:w="1538" w:type="dxa"/>
          </w:tcPr>
          <w:p w14:paraId="7E414B78" w14:textId="77777777" w:rsidR="000F75DB" w:rsidRDefault="000C1A9B">
            <w:pPr>
              <w:pStyle w:val="TableParagraph"/>
              <w:spacing w:line="240" w:lineRule="auto"/>
              <w:ind w:left="189"/>
              <w:rPr>
                <w:sz w:val="16"/>
              </w:rPr>
            </w:pPr>
            <w:r>
              <w:rPr>
                <w:color w:val="0067B1"/>
                <w:w w:val="116"/>
                <w:sz w:val="16"/>
              </w:rPr>
              <w:t>4</w:t>
            </w:r>
          </w:p>
        </w:tc>
        <w:tc>
          <w:tcPr>
            <w:tcW w:w="1695" w:type="dxa"/>
          </w:tcPr>
          <w:p w14:paraId="29F92AEA" w14:textId="77777777" w:rsidR="000F75DB" w:rsidRDefault="000C1A9B">
            <w:pPr>
              <w:pStyle w:val="TableParagraph"/>
              <w:spacing w:line="240" w:lineRule="auto"/>
              <w:ind w:left="266" w:right="82"/>
              <w:rPr>
                <w:sz w:val="16"/>
              </w:rPr>
            </w:pPr>
            <w:r>
              <w:rPr>
                <w:color w:val="0067B1"/>
                <w:spacing w:val="-5"/>
                <w:w w:val="115"/>
                <w:sz w:val="16"/>
              </w:rPr>
              <w:t>10</w:t>
            </w:r>
          </w:p>
        </w:tc>
        <w:tc>
          <w:tcPr>
            <w:tcW w:w="1696" w:type="dxa"/>
          </w:tcPr>
          <w:p w14:paraId="56F01146" w14:textId="77777777" w:rsidR="000F75DB" w:rsidRDefault="000C1A9B">
            <w:pPr>
              <w:pStyle w:val="TableParagraph"/>
              <w:spacing w:line="240" w:lineRule="auto"/>
              <w:ind w:left="313" w:right="129"/>
              <w:rPr>
                <w:sz w:val="16"/>
              </w:rPr>
            </w:pPr>
            <w:r>
              <w:rPr>
                <w:color w:val="0067B1"/>
                <w:spacing w:val="-5"/>
                <w:w w:val="115"/>
                <w:sz w:val="16"/>
              </w:rPr>
              <w:t>30</w:t>
            </w:r>
          </w:p>
        </w:tc>
        <w:tc>
          <w:tcPr>
            <w:tcW w:w="1474" w:type="dxa"/>
          </w:tcPr>
          <w:p w14:paraId="52D38218" w14:textId="77777777" w:rsidR="000F75DB" w:rsidRDefault="000C1A9B">
            <w:pPr>
              <w:pStyle w:val="TableParagraph"/>
              <w:spacing w:line="240" w:lineRule="auto"/>
              <w:ind w:right="514"/>
              <w:jc w:val="right"/>
              <w:rPr>
                <w:sz w:val="16"/>
              </w:rPr>
            </w:pPr>
            <w:r>
              <w:rPr>
                <w:color w:val="0067B1"/>
                <w:spacing w:val="-5"/>
                <w:w w:val="115"/>
                <w:sz w:val="16"/>
              </w:rPr>
              <w:t>44</w:t>
            </w:r>
          </w:p>
        </w:tc>
      </w:tr>
      <w:tr w:rsidR="000F75DB" w14:paraId="19D4BB4C" w14:textId="77777777">
        <w:trPr>
          <w:trHeight w:val="216"/>
        </w:trPr>
        <w:tc>
          <w:tcPr>
            <w:tcW w:w="2937" w:type="dxa"/>
          </w:tcPr>
          <w:p w14:paraId="110F5939" w14:textId="77777777" w:rsidR="000F75DB" w:rsidRDefault="000C1A9B">
            <w:pPr>
              <w:pStyle w:val="TableParagraph"/>
              <w:ind w:left="57"/>
              <w:jc w:val="left"/>
              <w:rPr>
                <w:sz w:val="16"/>
              </w:rPr>
            </w:pPr>
            <w:r>
              <w:rPr>
                <w:color w:val="0067B1"/>
                <w:w w:val="115"/>
                <w:sz w:val="16"/>
              </w:rPr>
              <w:t>6</w:t>
            </w:r>
            <w:r>
              <w:rPr>
                <w:color w:val="0067B1"/>
                <w:spacing w:val="-6"/>
                <w:w w:val="115"/>
                <w:sz w:val="16"/>
              </w:rPr>
              <w:t xml:space="preserve"> </w:t>
            </w:r>
            <w:r>
              <w:rPr>
                <w:color w:val="0067B1"/>
                <w:w w:val="115"/>
                <w:sz w:val="16"/>
              </w:rPr>
              <w:t>months</w:t>
            </w:r>
            <w:r>
              <w:rPr>
                <w:color w:val="0067B1"/>
                <w:spacing w:val="-6"/>
                <w:w w:val="115"/>
                <w:sz w:val="16"/>
              </w:rPr>
              <w:t xml:space="preserve"> </w:t>
            </w:r>
            <w:r>
              <w:rPr>
                <w:color w:val="0067B1"/>
                <w:w w:val="115"/>
                <w:sz w:val="16"/>
              </w:rPr>
              <w:t>to</w:t>
            </w:r>
            <w:r>
              <w:rPr>
                <w:color w:val="0067B1"/>
                <w:spacing w:val="-6"/>
                <w:w w:val="115"/>
                <w:sz w:val="16"/>
              </w:rPr>
              <w:t xml:space="preserve"> </w:t>
            </w:r>
            <w:r>
              <w:rPr>
                <w:color w:val="0067B1"/>
                <w:w w:val="115"/>
                <w:sz w:val="16"/>
              </w:rPr>
              <w:t>18</w:t>
            </w:r>
            <w:r>
              <w:rPr>
                <w:color w:val="0067B1"/>
                <w:spacing w:val="-5"/>
                <w:w w:val="115"/>
                <w:sz w:val="16"/>
              </w:rPr>
              <w:t xml:space="preserve"> </w:t>
            </w:r>
            <w:r>
              <w:rPr>
                <w:color w:val="0067B1"/>
                <w:spacing w:val="-2"/>
                <w:w w:val="115"/>
                <w:sz w:val="16"/>
              </w:rPr>
              <w:t>months</w:t>
            </w:r>
          </w:p>
        </w:tc>
        <w:tc>
          <w:tcPr>
            <w:tcW w:w="1538" w:type="dxa"/>
          </w:tcPr>
          <w:p w14:paraId="14DEA312" w14:textId="77777777" w:rsidR="000F75DB" w:rsidRDefault="000C1A9B">
            <w:pPr>
              <w:pStyle w:val="TableParagraph"/>
              <w:ind w:left="349" w:right="247"/>
              <w:rPr>
                <w:sz w:val="16"/>
              </w:rPr>
            </w:pPr>
            <w:r>
              <w:rPr>
                <w:color w:val="0067B1"/>
                <w:spacing w:val="-5"/>
                <w:w w:val="115"/>
                <w:sz w:val="16"/>
              </w:rPr>
              <w:t>13</w:t>
            </w:r>
          </w:p>
        </w:tc>
        <w:tc>
          <w:tcPr>
            <w:tcW w:w="1695" w:type="dxa"/>
          </w:tcPr>
          <w:p w14:paraId="3C22A854" w14:textId="77777777" w:rsidR="000F75DB" w:rsidRDefault="000C1A9B">
            <w:pPr>
              <w:pStyle w:val="TableParagraph"/>
              <w:ind w:left="266" w:right="82"/>
              <w:rPr>
                <w:sz w:val="16"/>
              </w:rPr>
            </w:pPr>
            <w:r>
              <w:rPr>
                <w:color w:val="0067B1"/>
                <w:spacing w:val="-5"/>
                <w:w w:val="115"/>
                <w:sz w:val="16"/>
              </w:rPr>
              <w:t>17</w:t>
            </w:r>
          </w:p>
        </w:tc>
        <w:tc>
          <w:tcPr>
            <w:tcW w:w="1696" w:type="dxa"/>
          </w:tcPr>
          <w:p w14:paraId="18A08099" w14:textId="77777777" w:rsidR="000F75DB" w:rsidRDefault="000C1A9B">
            <w:pPr>
              <w:pStyle w:val="TableParagraph"/>
              <w:ind w:left="313" w:right="129"/>
              <w:rPr>
                <w:sz w:val="16"/>
              </w:rPr>
            </w:pPr>
            <w:r>
              <w:rPr>
                <w:color w:val="0067B1"/>
                <w:spacing w:val="-5"/>
                <w:w w:val="115"/>
                <w:sz w:val="16"/>
              </w:rPr>
              <w:t>78</w:t>
            </w:r>
          </w:p>
        </w:tc>
        <w:tc>
          <w:tcPr>
            <w:tcW w:w="1474" w:type="dxa"/>
          </w:tcPr>
          <w:p w14:paraId="60723E81" w14:textId="77777777" w:rsidR="000F75DB" w:rsidRDefault="000C1A9B">
            <w:pPr>
              <w:pStyle w:val="TableParagraph"/>
              <w:ind w:right="514"/>
              <w:jc w:val="right"/>
              <w:rPr>
                <w:sz w:val="16"/>
              </w:rPr>
            </w:pPr>
            <w:r>
              <w:rPr>
                <w:color w:val="0067B1"/>
                <w:spacing w:val="-5"/>
                <w:w w:val="115"/>
                <w:sz w:val="16"/>
              </w:rPr>
              <w:t>108</w:t>
            </w:r>
          </w:p>
        </w:tc>
      </w:tr>
      <w:tr w:rsidR="000F75DB" w14:paraId="2510FB6B" w14:textId="77777777">
        <w:trPr>
          <w:trHeight w:val="216"/>
        </w:trPr>
        <w:tc>
          <w:tcPr>
            <w:tcW w:w="2937" w:type="dxa"/>
          </w:tcPr>
          <w:p w14:paraId="112223AF" w14:textId="77777777" w:rsidR="000F75DB" w:rsidRDefault="000C1A9B">
            <w:pPr>
              <w:pStyle w:val="TableParagraph"/>
              <w:ind w:left="57"/>
              <w:jc w:val="left"/>
              <w:rPr>
                <w:sz w:val="16"/>
              </w:rPr>
            </w:pPr>
            <w:r>
              <w:rPr>
                <w:color w:val="0067B1"/>
                <w:w w:val="115"/>
                <w:sz w:val="16"/>
              </w:rPr>
              <w:t>19</w:t>
            </w:r>
            <w:r>
              <w:rPr>
                <w:color w:val="0067B1"/>
                <w:spacing w:val="-6"/>
                <w:w w:val="115"/>
                <w:sz w:val="16"/>
              </w:rPr>
              <w:t xml:space="preserve"> </w:t>
            </w:r>
            <w:r>
              <w:rPr>
                <w:color w:val="0067B1"/>
                <w:w w:val="115"/>
                <w:sz w:val="16"/>
              </w:rPr>
              <w:t>months</w:t>
            </w:r>
            <w:r>
              <w:rPr>
                <w:color w:val="0067B1"/>
                <w:spacing w:val="-6"/>
                <w:w w:val="115"/>
                <w:sz w:val="16"/>
              </w:rPr>
              <w:t xml:space="preserve"> </w:t>
            </w:r>
            <w:r>
              <w:rPr>
                <w:color w:val="0067B1"/>
                <w:w w:val="115"/>
                <w:sz w:val="16"/>
              </w:rPr>
              <w:t>to</w:t>
            </w:r>
            <w:r>
              <w:rPr>
                <w:color w:val="0067B1"/>
                <w:spacing w:val="-6"/>
                <w:w w:val="115"/>
                <w:sz w:val="16"/>
              </w:rPr>
              <w:t xml:space="preserve"> </w:t>
            </w:r>
            <w:r>
              <w:rPr>
                <w:color w:val="0067B1"/>
                <w:w w:val="115"/>
                <w:sz w:val="16"/>
              </w:rPr>
              <w:t>3</w:t>
            </w:r>
            <w:r>
              <w:rPr>
                <w:color w:val="0067B1"/>
                <w:spacing w:val="-5"/>
                <w:w w:val="115"/>
                <w:sz w:val="16"/>
              </w:rPr>
              <w:t xml:space="preserve"> </w:t>
            </w:r>
            <w:r>
              <w:rPr>
                <w:color w:val="0067B1"/>
                <w:spacing w:val="-2"/>
                <w:w w:val="115"/>
                <w:sz w:val="16"/>
              </w:rPr>
              <w:t>years</w:t>
            </w:r>
          </w:p>
        </w:tc>
        <w:tc>
          <w:tcPr>
            <w:tcW w:w="1538" w:type="dxa"/>
          </w:tcPr>
          <w:p w14:paraId="65BFB894" w14:textId="77777777" w:rsidR="000F75DB" w:rsidRDefault="000C1A9B">
            <w:pPr>
              <w:pStyle w:val="TableParagraph"/>
              <w:ind w:left="349" w:right="247"/>
              <w:rPr>
                <w:sz w:val="16"/>
              </w:rPr>
            </w:pPr>
            <w:r>
              <w:rPr>
                <w:color w:val="0067B1"/>
                <w:spacing w:val="-5"/>
                <w:w w:val="115"/>
                <w:sz w:val="16"/>
              </w:rPr>
              <w:t>20</w:t>
            </w:r>
          </w:p>
        </w:tc>
        <w:tc>
          <w:tcPr>
            <w:tcW w:w="1695" w:type="dxa"/>
          </w:tcPr>
          <w:p w14:paraId="0718F4F7" w14:textId="77777777" w:rsidR="000F75DB" w:rsidRDefault="000C1A9B">
            <w:pPr>
              <w:pStyle w:val="TableParagraph"/>
              <w:ind w:left="266" w:right="82"/>
              <w:rPr>
                <w:sz w:val="16"/>
              </w:rPr>
            </w:pPr>
            <w:r>
              <w:rPr>
                <w:color w:val="0067B1"/>
                <w:spacing w:val="-5"/>
                <w:w w:val="115"/>
                <w:sz w:val="16"/>
              </w:rPr>
              <w:t>31</w:t>
            </w:r>
          </w:p>
        </w:tc>
        <w:tc>
          <w:tcPr>
            <w:tcW w:w="1696" w:type="dxa"/>
          </w:tcPr>
          <w:p w14:paraId="637A4A1F" w14:textId="77777777" w:rsidR="000F75DB" w:rsidRDefault="000C1A9B">
            <w:pPr>
              <w:pStyle w:val="TableParagraph"/>
              <w:ind w:left="313" w:right="129"/>
              <w:rPr>
                <w:sz w:val="16"/>
              </w:rPr>
            </w:pPr>
            <w:r>
              <w:rPr>
                <w:color w:val="0067B1"/>
                <w:spacing w:val="-5"/>
                <w:w w:val="115"/>
                <w:sz w:val="16"/>
              </w:rPr>
              <w:t>68</w:t>
            </w:r>
          </w:p>
        </w:tc>
        <w:tc>
          <w:tcPr>
            <w:tcW w:w="1474" w:type="dxa"/>
          </w:tcPr>
          <w:p w14:paraId="657A6F69" w14:textId="77777777" w:rsidR="000F75DB" w:rsidRDefault="000C1A9B">
            <w:pPr>
              <w:pStyle w:val="TableParagraph"/>
              <w:ind w:right="514"/>
              <w:jc w:val="right"/>
              <w:rPr>
                <w:sz w:val="16"/>
              </w:rPr>
            </w:pPr>
            <w:r>
              <w:rPr>
                <w:color w:val="0067B1"/>
                <w:spacing w:val="-5"/>
                <w:w w:val="115"/>
                <w:sz w:val="16"/>
              </w:rPr>
              <w:t>119</w:t>
            </w:r>
          </w:p>
        </w:tc>
      </w:tr>
      <w:tr w:rsidR="000F75DB" w14:paraId="28A32EDA" w14:textId="77777777">
        <w:trPr>
          <w:trHeight w:val="216"/>
        </w:trPr>
        <w:tc>
          <w:tcPr>
            <w:tcW w:w="2937" w:type="dxa"/>
          </w:tcPr>
          <w:p w14:paraId="1789FD68" w14:textId="77777777" w:rsidR="000F75DB" w:rsidRDefault="000C1A9B">
            <w:pPr>
              <w:pStyle w:val="TableParagraph"/>
              <w:ind w:left="57"/>
              <w:jc w:val="left"/>
              <w:rPr>
                <w:sz w:val="16"/>
              </w:rPr>
            </w:pPr>
            <w:r>
              <w:rPr>
                <w:color w:val="0067B1"/>
                <w:w w:val="115"/>
                <w:sz w:val="16"/>
              </w:rPr>
              <w:t>3</w:t>
            </w:r>
            <w:r>
              <w:rPr>
                <w:color w:val="0067B1"/>
                <w:spacing w:val="-4"/>
                <w:w w:val="115"/>
                <w:sz w:val="16"/>
              </w:rPr>
              <w:t xml:space="preserve"> </w:t>
            </w:r>
            <w:r>
              <w:rPr>
                <w:color w:val="0067B1"/>
                <w:w w:val="115"/>
                <w:sz w:val="16"/>
              </w:rPr>
              <w:t>to</w:t>
            </w:r>
            <w:r>
              <w:rPr>
                <w:color w:val="0067B1"/>
                <w:spacing w:val="-4"/>
                <w:w w:val="115"/>
                <w:sz w:val="16"/>
              </w:rPr>
              <w:t xml:space="preserve"> </w:t>
            </w:r>
            <w:r>
              <w:rPr>
                <w:color w:val="0067B1"/>
                <w:w w:val="115"/>
                <w:sz w:val="16"/>
              </w:rPr>
              <w:t>5</w:t>
            </w:r>
            <w:r>
              <w:rPr>
                <w:color w:val="0067B1"/>
                <w:spacing w:val="-4"/>
                <w:w w:val="115"/>
                <w:sz w:val="16"/>
              </w:rPr>
              <w:t xml:space="preserve"> </w:t>
            </w:r>
            <w:r>
              <w:rPr>
                <w:color w:val="0067B1"/>
                <w:spacing w:val="-2"/>
                <w:w w:val="115"/>
                <w:sz w:val="16"/>
              </w:rPr>
              <w:t>years</w:t>
            </w:r>
          </w:p>
        </w:tc>
        <w:tc>
          <w:tcPr>
            <w:tcW w:w="1538" w:type="dxa"/>
          </w:tcPr>
          <w:p w14:paraId="23CB47D7" w14:textId="77777777" w:rsidR="000F75DB" w:rsidRDefault="000C1A9B">
            <w:pPr>
              <w:pStyle w:val="TableParagraph"/>
              <w:ind w:left="349" w:right="247"/>
              <w:rPr>
                <w:sz w:val="16"/>
              </w:rPr>
            </w:pPr>
            <w:r>
              <w:rPr>
                <w:color w:val="0067B1"/>
                <w:spacing w:val="-5"/>
                <w:w w:val="115"/>
                <w:sz w:val="16"/>
              </w:rPr>
              <w:t>49</w:t>
            </w:r>
          </w:p>
        </w:tc>
        <w:tc>
          <w:tcPr>
            <w:tcW w:w="1695" w:type="dxa"/>
          </w:tcPr>
          <w:p w14:paraId="488FBA67" w14:textId="77777777" w:rsidR="000F75DB" w:rsidRDefault="000C1A9B">
            <w:pPr>
              <w:pStyle w:val="TableParagraph"/>
              <w:ind w:left="266" w:right="82"/>
              <w:rPr>
                <w:sz w:val="16"/>
              </w:rPr>
            </w:pPr>
            <w:r>
              <w:rPr>
                <w:color w:val="0067B1"/>
                <w:spacing w:val="-5"/>
                <w:w w:val="115"/>
                <w:sz w:val="16"/>
              </w:rPr>
              <w:t>67</w:t>
            </w:r>
          </w:p>
        </w:tc>
        <w:tc>
          <w:tcPr>
            <w:tcW w:w="1696" w:type="dxa"/>
          </w:tcPr>
          <w:p w14:paraId="4CEEDD34" w14:textId="77777777" w:rsidR="000F75DB" w:rsidRDefault="000C1A9B">
            <w:pPr>
              <w:pStyle w:val="TableParagraph"/>
              <w:ind w:left="313" w:right="129"/>
              <w:rPr>
                <w:sz w:val="16"/>
              </w:rPr>
            </w:pPr>
            <w:r>
              <w:rPr>
                <w:color w:val="0067B1"/>
                <w:spacing w:val="-5"/>
                <w:w w:val="115"/>
                <w:sz w:val="16"/>
              </w:rPr>
              <w:t>69</w:t>
            </w:r>
          </w:p>
        </w:tc>
        <w:tc>
          <w:tcPr>
            <w:tcW w:w="1474" w:type="dxa"/>
          </w:tcPr>
          <w:p w14:paraId="02A9014A" w14:textId="77777777" w:rsidR="000F75DB" w:rsidRDefault="000C1A9B">
            <w:pPr>
              <w:pStyle w:val="TableParagraph"/>
              <w:ind w:right="514"/>
              <w:jc w:val="right"/>
              <w:rPr>
                <w:sz w:val="16"/>
              </w:rPr>
            </w:pPr>
            <w:r>
              <w:rPr>
                <w:color w:val="0067B1"/>
                <w:spacing w:val="-5"/>
                <w:w w:val="115"/>
                <w:sz w:val="16"/>
              </w:rPr>
              <w:t>185</w:t>
            </w:r>
          </w:p>
        </w:tc>
      </w:tr>
      <w:tr w:rsidR="000F75DB" w14:paraId="6BCC5FD9" w14:textId="77777777">
        <w:trPr>
          <w:trHeight w:val="216"/>
        </w:trPr>
        <w:tc>
          <w:tcPr>
            <w:tcW w:w="2937" w:type="dxa"/>
          </w:tcPr>
          <w:p w14:paraId="1749392B" w14:textId="77777777" w:rsidR="000F75DB" w:rsidRDefault="000C1A9B">
            <w:pPr>
              <w:pStyle w:val="TableParagraph"/>
              <w:ind w:left="57"/>
              <w:jc w:val="left"/>
              <w:rPr>
                <w:sz w:val="16"/>
              </w:rPr>
            </w:pPr>
            <w:r>
              <w:rPr>
                <w:color w:val="0067B1"/>
                <w:w w:val="115"/>
                <w:sz w:val="16"/>
              </w:rPr>
              <w:t>5</w:t>
            </w:r>
            <w:r>
              <w:rPr>
                <w:color w:val="0067B1"/>
                <w:spacing w:val="-4"/>
                <w:w w:val="115"/>
                <w:sz w:val="16"/>
              </w:rPr>
              <w:t xml:space="preserve"> </w:t>
            </w:r>
            <w:r>
              <w:rPr>
                <w:color w:val="0067B1"/>
                <w:w w:val="115"/>
                <w:sz w:val="16"/>
              </w:rPr>
              <w:t>to</w:t>
            </w:r>
            <w:r>
              <w:rPr>
                <w:color w:val="0067B1"/>
                <w:spacing w:val="-3"/>
                <w:w w:val="115"/>
                <w:sz w:val="16"/>
              </w:rPr>
              <w:t xml:space="preserve"> </w:t>
            </w:r>
            <w:r>
              <w:rPr>
                <w:color w:val="0067B1"/>
                <w:w w:val="115"/>
                <w:sz w:val="16"/>
              </w:rPr>
              <w:t>10</w:t>
            </w:r>
            <w:r>
              <w:rPr>
                <w:color w:val="0067B1"/>
                <w:spacing w:val="-4"/>
                <w:w w:val="115"/>
                <w:sz w:val="16"/>
              </w:rPr>
              <w:t xml:space="preserve"> </w:t>
            </w:r>
            <w:r>
              <w:rPr>
                <w:color w:val="0067B1"/>
                <w:spacing w:val="-2"/>
                <w:w w:val="115"/>
                <w:sz w:val="16"/>
              </w:rPr>
              <w:t>years</w:t>
            </w:r>
          </w:p>
        </w:tc>
        <w:tc>
          <w:tcPr>
            <w:tcW w:w="1538" w:type="dxa"/>
          </w:tcPr>
          <w:p w14:paraId="6F22D42D" w14:textId="77777777" w:rsidR="000F75DB" w:rsidRDefault="000C1A9B">
            <w:pPr>
              <w:pStyle w:val="TableParagraph"/>
              <w:ind w:left="344" w:right="330"/>
              <w:rPr>
                <w:sz w:val="16"/>
              </w:rPr>
            </w:pPr>
            <w:r>
              <w:rPr>
                <w:color w:val="0067B1"/>
                <w:spacing w:val="-5"/>
                <w:w w:val="115"/>
                <w:sz w:val="16"/>
              </w:rPr>
              <w:t>113</w:t>
            </w:r>
          </w:p>
        </w:tc>
        <w:tc>
          <w:tcPr>
            <w:tcW w:w="1695" w:type="dxa"/>
          </w:tcPr>
          <w:p w14:paraId="2632ACF9" w14:textId="77777777" w:rsidR="000F75DB" w:rsidRDefault="000C1A9B">
            <w:pPr>
              <w:pStyle w:val="TableParagraph"/>
              <w:ind w:left="266" w:right="169"/>
              <w:rPr>
                <w:sz w:val="16"/>
              </w:rPr>
            </w:pPr>
            <w:r>
              <w:rPr>
                <w:color w:val="0067B1"/>
                <w:spacing w:val="-5"/>
                <w:w w:val="115"/>
                <w:sz w:val="16"/>
              </w:rPr>
              <w:t>159</w:t>
            </w:r>
          </w:p>
        </w:tc>
        <w:tc>
          <w:tcPr>
            <w:tcW w:w="1696" w:type="dxa"/>
          </w:tcPr>
          <w:p w14:paraId="01229238" w14:textId="77777777" w:rsidR="000F75DB" w:rsidRDefault="000C1A9B">
            <w:pPr>
              <w:pStyle w:val="TableParagraph"/>
              <w:ind w:left="313" w:right="129"/>
              <w:rPr>
                <w:sz w:val="16"/>
              </w:rPr>
            </w:pPr>
            <w:r>
              <w:rPr>
                <w:color w:val="0067B1"/>
                <w:spacing w:val="-5"/>
                <w:w w:val="115"/>
                <w:sz w:val="16"/>
              </w:rPr>
              <w:t>80</w:t>
            </w:r>
          </w:p>
        </w:tc>
        <w:tc>
          <w:tcPr>
            <w:tcW w:w="1474" w:type="dxa"/>
          </w:tcPr>
          <w:p w14:paraId="265025F1" w14:textId="77777777" w:rsidR="000F75DB" w:rsidRDefault="000C1A9B">
            <w:pPr>
              <w:pStyle w:val="TableParagraph"/>
              <w:ind w:right="514"/>
              <w:jc w:val="right"/>
              <w:rPr>
                <w:sz w:val="16"/>
              </w:rPr>
            </w:pPr>
            <w:r>
              <w:rPr>
                <w:color w:val="0067B1"/>
                <w:spacing w:val="-5"/>
                <w:w w:val="115"/>
                <w:sz w:val="16"/>
              </w:rPr>
              <w:t>352</w:t>
            </w:r>
          </w:p>
        </w:tc>
      </w:tr>
      <w:tr w:rsidR="000F75DB" w14:paraId="50F2723A" w14:textId="77777777">
        <w:trPr>
          <w:trHeight w:val="216"/>
        </w:trPr>
        <w:tc>
          <w:tcPr>
            <w:tcW w:w="2937" w:type="dxa"/>
          </w:tcPr>
          <w:p w14:paraId="1A85F03F" w14:textId="77777777" w:rsidR="000F75DB" w:rsidRDefault="000C1A9B">
            <w:pPr>
              <w:pStyle w:val="TableParagraph"/>
              <w:ind w:left="57"/>
              <w:jc w:val="left"/>
              <w:rPr>
                <w:sz w:val="16"/>
              </w:rPr>
            </w:pPr>
            <w:r>
              <w:rPr>
                <w:color w:val="0067B1"/>
                <w:w w:val="115"/>
                <w:sz w:val="16"/>
              </w:rPr>
              <w:t>More</w:t>
            </w:r>
            <w:r>
              <w:rPr>
                <w:color w:val="0067B1"/>
                <w:spacing w:val="-10"/>
                <w:w w:val="115"/>
                <w:sz w:val="16"/>
              </w:rPr>
              <w:t xml:space="preserve"> </w:t>
            </w:r>
            <w:r>
              <w:rPr>
                <w:color w:val="0067B1"/>
                <w:w w:val="115"/>
                <w:sz w:val="16"/>
              </w:rPr>
              <w:t>than</w:t>
            </w:r>
            <w:r>
              <w:rPr>
                <w:color w:val="0067B1"/>
                <w:spacing w:val="-9"/>
                <w:w w:val="115"/>
                <w:sz w:val="16"/>
              </w:rPr>
              <w:t xml:space="preserve"> </w:t>
            </w:r>
            <w:r>
              <w:rPr>
                <w:color w:val="0067B1"/>
                <w:w w:val="115"/>
                <w:sz w:val="16"/>
              </w:rPr>
              <w:t>10</w:t>
            </w:r>
            <w:r>
              <w:rPr>
                <w:color w:val="0067B1"/>
                <w:spacing w:val="-9"/>
                <w:w w:val="115"/>
                <w:sz w:val="16"/>
              </w:rPr>
              <w:t xml:space="preserve"> </w:t>
            </w:r>
            <w:r>
              <w:rPr>
                <w:color w:val="0067B1"/>
                <w:spacing w:val="-2"/>
                <w:w w:val="115"/>
                <w:sz w:val="16"/>
              </w:rPr>
              <w:t>years</w:t>
            </w:r>
          </w:p>
        </w:tc>
        <w:tc>
          <w:tcPr>
            <w:tcW w:w="1538" w:type="dxa"/>
          </w:tcPr>
          <w:p w14:paraId="1F5E6C0B" w14:textId="77777777" w:rsidR="000F75DB" w:rsidRDefault="000C1A9B">
            <w:pPr>
              <w:pStyle w:val="TableParagraph"/>
              <w:ind w:left="344" w:right="330"/>
              <w:rPr>
                <w:sz w:val="16"/>
              </w:rPr>
            </w:pPr>
            <w:r>
              <w:rPr>
                <w:color w:val="0067B1"/>
                <w:spacing w:val="-5"/>
                <w:w w:val="115"/>
                <w:sz w:val="16"/>
              </w:rPr>
              <w:t>251</w:t>
            </w:r>
          </w:p>
        </w:tc>
        <w:tc>
          <w:tcPr>
            <w:tcW w:w="1695" w:type="dxa"/>
          </w:tcPr>
          <w:p w14:paraId="04639C98" w14:textId="77777777" w:rsidR="000F75DB" w:rsidRDefault="000C1A9B">
            <w:pPr>
              <w:pStyle w:val="TableParagraph"/>
              <w:ind w:left="266" w:right="169"/>
              <w:rPr>
                <w:sz w:val="16"/>
              </w:rPr>
            </w:pPr>
            <w:r>
              <w:rPr>
                <w:color w:val="0067B1"/>
                <w:spacing w:val="-5"/>
                <w:w w:val="115"/>
                <w:sz w:val="16"/>
              </w:rPr>
              <w:t>126</w:t>
            </w:r>
          </w:p>
        </w:tc>
        <w:tc>
          <w:tcPr>
            <w:tcW w:w="1696" w:type="dxa"/>
          </w:tcPr>
          <w:p w14:paraId="7C7B2857" w14:textId="77777777" w:rsidR="000F75DB" w:rsidRDefault="000C1A9B">
            <w:pPr>
              <w:pStyle w:val="TableParagraph"/>
              <w:ind w:left="313" w:right="129"/>
              <w:rPr>
                <w:sz w:val="16"/>
              </w:rPr>
            </w:pPr>
            <w:r>
              <w:rPr>
                <w:color w:val="0067B1"/>
                <w:spacing w:val="-5"/>
                <w:w w:val="115"/>
                <w:sz w:val="16"/>
              </w:rPr>
              <w:t>40</w:t>
            </w:r>
          </w:p>
        </w:tc>
        <w:tc>
          <w:tcPr>
            <w:tcW w:w="1474" w:type="dxa"/>
          </w:tcPr>
          <w:p w14:paraId="1BC7897E" w14:textId="77777777" w:rsidR="000F75DB" w:rsidRDefault="000C1A9B">
            <w:pPr>
              <w:pStyle w:val="TableParagraph"/>
              <w:ind w:right="514"/>
              <w:jc w:val="right"/>
              <w:rPr>
                <w:sz w:val="16"/>
              </w:rPr>
            </w:pPr>
            <w:r>
              <w:rPr>
                <w:color w:val="0067B1"/>
                <w:spacing w:val="-5"/>
                <w:w w:val="115"/>
                <w:sz w:val="16"/>
              </w:rPr>
              <w:t>417</w:t>
            </w:r>
          </w:p>
        </w:tc>
      </w:tr>
      <w:tr w:rsidR="000F75DB" w14:paraId="20115206" w14:textId="77777777">
        <w:trPr>
          <w:trHeight w:val="248"/>
        </w:trPr>
        <w:tc>
          <w:tcPr>
            <w:tcW w:w="2937" w:type="dxa"/>
          </w:tcPr>
          <w:p w14:paraId="0014F18B" w14:textId="77777777" w:rsidR="000F75DB" w:rsidRDefault="000C1A9B">
            <w:pPr>
              <w:pStyle w:val="TableParagraph"/>
              <w:spacing w:line="240" w:lineRule="auto"/>
              <w:ind w:left="57"/>
              <w:jc w:val="left"/>
              <w:rPr>
                <w:b/>
                <w:sz w:val="16"/>
              </w:rPr>
            </w:pPr>
            <w:r>
              <w:rPr>
                <w:b/>
                <w:color w:val="0067B1"/>
                <w:spacing w:val="-2"/>
                <w:sz w:val="16"/>
              </w:rPr>
              <w:t>TOTAL</w:t>
            </w:r>
          </w:p>
        </w:tc>
        <w:tc>
          <w:tcPr>
            <w:tcW w:w="1538" w:type="dxa"/>
          </w:tcPr>
          <w:p w14:paraId="3E830623" w14:textId="77777777" w:rsidR="000F75DB" w:rsidRDefault="000C1A9B">
            <w:pPr>
              <w:pStyle w:val="TableParagraph"/>
              <w:spacing w:line="240" w:lineRule="auto"/>
              <w:ind w:left="327" w:right="330"/>
              <w:rPr>
                <w:b/>
                <w:sz w:val="16"/>
              </w:rPr>
            </w:pPr>
            <w:r>
              <w:rPr>
                <w:b/>
                <w:color w:val="0067B1"/>
                <w:spacing w:val="-5"/>
                <w:w w:val="125"/>
                <w:sz w:val="16"/>
              </w:rPr>
              <w:t>450</w:t>
            </w:r>
          </w:p>
        </w:tc>
        <w:tc>
          <w:tcPr>
            <w:tcW w:w="1695" w:type="dxa"/>
          </w:tcPr>
          <w:p w14:paraId="438F3FBD" w14:textId="77777777" w:rsidR="000F75DB" w:rsidRDefault="000C1A9B">
            <w:pPr>
              <w:pStyle w:val="TableParagraph"/>
              <w:spacing w:line="240" w:lineRule="auto"/>
              <w:ind w:left="266" w:right="189"/>
              <w:rPr>
                <w:b/>
                <w:sz w:val="16"/>
              </w:rPr>
            </w:pPr>
            <w:r>
              <w:rPr>
                <w:b/>
                <w:color w:val="0067B1"/>
                <w:spacing w:val="-5"/>
                <w:w w:val="130"/>
                <w:sz w:val="16"/>
              </w:rPr>
              <w:t>410</w:t>
            </w:r>
          </w:p>
        </w:tc>
        <w:tc>
          <w:tcPr>
            <w:tcW w:w="1696" w:type="dxa"/>
          </w:tcPr>
          <w:p w14:paraId="698D00A9" w14:textId="77777777" w:rsidR="000F75DB" w:rsidRDefault="000C1A9B">
            <w:pPr>
              <w:pStyle w:val="TableParagraph"/>
              <w:spacing w:line="240" w:lineRule="auto"/>
              <w:ind w:left="149" w:right="72"/>
              <w:rPr>
                <w:b/>
                <w:sz w:val="16"/>
              </w:rPr>
            </w:pPr>
            <w:r>
              <w:rPr>
                <w:b/>
                <w:color w:val="0067B1"/>
                <w:spacing w:val="-5"/>
                <w:w w:val="125"/>
                <w:sz w:val="16"/>
              </w:rPr>
              <w:t>365</w:t>
            </w:r>
          </w:p>
        </w:tc>
        <w:tc>
          <w:tcPr>
            <w:tcW w:w="1474" w:type="dxa"/>
          </w:tcPr>
          <w:p w14:paraId="615F4CC7" w14:textId="77777777" w:rsidR="000F75DB" w:rsidRDefault="000C1A9B">
            <w:pPr>
              <w:pStyle w:val="TableParagraph"/>
              <w:spacing w:line="240" w:lineRule="auto"/>
              <w:ind w:right="514"/>
              <w:jc w:val="right"/>
              <w:rPr>
                <w:b/>
                <w:sz w:val="16"/>
              </w:rPr>
            </w:pPr>
            <w:r>
              <w:rPr>
                <w:b/>
                <w:color w:val="0067B1"/>
                <w:spacing w:val="-4"/>
                <w:w w:val="130"/>
                <w:sz w:val="16"/>
              </w:rPr>
              <w:t>1,225</w:t>
            </w:r>
          </w:p>
        </w:tc>
      </w:tr>
    </w:tbl>
    <w:p w14:paraId="538480F4" w14:textId="77777777" w:rsidR="000F75DB" w:rsidRDefault="000F75DB">
      <w:pPr>
        <w:pStyle w:val="BodyText"/>
        <w:spacing w:before="4"/>
        <w:rPr>
          <w:b/>
          <w:sz w:val="30"/>
        </w:rPr>
      </w:pPr>
    </w:p>
    <w:p w14:paraId="1D53E324" w14:textId="77777777" w:rsidR="000F75DB" w:rsidRDefault="000C1A9B">
      <w:pPr>
        <w:ind w:left="265" w:right="255"/>
        <w:jc w:val="center"/>
        <w:rPr>
          <w:b/>
          <w:sz w:val="14"/>
        </w:rPr>
      </w:pPr>
      <w:r>
        <w:rPr>
          <w:b/>
          <w:color w:val="0067B1"/>
          <w:w w:val="135"/>
          <w:sz w:val="24"/>
        </w:rPr>
        <w:t>e</w:t>
      </w:r>
      <w:r>
        <w:rPr>
          <w:b/>
          <w:color w:val="0067B1"/>
          <w:w w:val="135"/>
          <w:sz w:val="17"/>
        </w:rPr>
        <w:t>xhibit</w:t>
      </w:r>
      <w:r>
        <w:rPr>
          <w:b/>
          <w:color w:val="0067B1"/>
          <w:spacing w:val="2"/>
          <w:w w:val="135"/>
          <w:sz w:val="17"/>
        </w:rPr>
        <w:t xml:space="preserve"> </w:t>
      </w:r>
      <w:r>
        <w:rPr>
          <w:b/>
          <w:color w:val="0067B1"/>
          <w:w w:val="135"/>
          <w:sz w:val="24"/>
        </w:rPr>
        <w:t>6.</w:t>
      </w:r>
      <w:r>
        <w:rPr>
          <w:b/>
          <w:color w:val="0067B1"/>
          <w:spacing w:val="-21"/>
          <w:w w:val="135"/>
          <w:sz w:val="24"/>
        </w:rPr>
        <w:t xml:space="preserve"> </w:t>
      </w:r>
      <w:r>
        <w:rPr>
          <w:b/>
          <w:color w:val="0067B1"/>
          <w:w w:val="135"/>
          <w:sz w:val="24"/>
        </w:rPr>
        <w:t>A</w:t>
      </w:r>
      <w:r>
        <w:rPr>
          <w:b/>
          <w:color w:val="0067B1"/>
          <w:w w:val="135"/>
          <w:sz w:val="17"/>
        </w:rPr>
        <w:t>ddictions</w:t>
      </w:r>
      <w:r>
        <w:rPr>
          <w:b/>
          <w:color w:val="0067B1"/>
          <w:spacing w:val="3"/>
          <w:w w:val="135"/>
          <w:sz w:val="17"/>
        </w:rPr>
        <w:t xml:space="preserve"> </w:t>
      </w:r>
      <w:r>
        <w:rPr>
          <w:b/>
          <w:color w:val="0067B1"/>
          <w:spacing w:val="-2"/>
          <w:w w:val="135"/>
          <w:sz w:val="24"/>
        </w:rPr>
        <w:t>c</w:t>
      </w:r>
      <w:r>
        <w:rPr>
          <w:b/>
          <w:color w:val="0067B1"/>
          <w:spacing w:val="-2"/>
          <w:w w:val="135"/>
          <w:sz w:val="17"/>
        </w:rPr>
        <w:t>eRtificAtion</w:t>
      </w:r>
      <w:r>
        <w:rPr>
          <w:b/>
          <w:color w:val="0067B1"/>
          <w:spacing w:val="-2"/>
          <w:w w:val="135"/>
          <w:position w:val="8"/>
          <w:sz w:val="14"/>
        </w:rPr>
        <w:t>*</w:t>
      </w:r>
    </w:p>
    <w:tbl>
      <w:tblPr>
        <w:tblW w:w="0" w:type="auto"/>
        <w:tblInd w:w="1460" w:type="dxa"/>
        <w:tblBorders>
          <w:top w:val="single" w:sz="8" w:space="0" w:color="0067B1"/>
          <w:left w:val="single" w:sz="8" w:space="0" w:color="0067B1"/>
          <w:bottom w:val="single" w:sz="8" w:space="0" w:color="0067B1"/>
          <w:right w:val="single" w:sz="8" w:space="0" w:color="0067B1"/>
          <w:insideH w:val="single" w:sz="8" w:space="0" w:color="0067B1"/>
          <w:insideV w:val="single" w:sz="8" w:space="0" w:color="0067B1"/>
        </w:tblBorders>
        <w:tblLayout w:type="fixed"/>
        <w:tblCellMar>
          <w:left w:w="0" w:type="dxa"/>
          <w:right w:w="0" w:type="dxa"/>
        </w:tblCellMar>
        <w:tblLook w:val="01E0" w:firstRow="1" w:lastRow="1" w:firstColumn="1" w:lastColumn="1" w:noHBand="0" w:noVBand="0"/>
      </w:tblPr>
      <w:tblGrid>
        <w:gridCol w:w="2942"/>
        <w:gridCol w:w="1538"/>
        <w:gridCol w:w="1695"/>
        <w:gridCol w:w="1721"/>
        <w:gridCol w:w="1453"/>
      </w:tblGrid>
      <w:tr w:rsidR="000F75DB" w14:paraId="4C0B22E7" w14:textId="77777777">
        <w:trPr>
          <w:trHeight w:val="216"/>
        </w:trPr>
        <w:tc>
          <w:tcPr>
            <w:tcW w:w="2942" w:type="dxa"/>
            <w:shd w:val="clear" w:color="auto" w:fill="D9E8F3"/>
          </w:tcPr>
          <w:p w14:paraId="363D8F08" w14:textId="77777777" w:rsidR="000F75DB" w:rsidRDefault="000C1A9B">
            <w:pPr>
              <w:pStyle w:val="TableParagraph"/>
              <w:ind w:left="57"/>
              <w:jc w:val="left"/>
              <w:rPr>
                <w:b/>
                <w:sz w:val="16"/>
              </w:rPr>
            </w:pPr>
            <w:r>
              <w:rPr>
                <w:b/>
                <w:color w:val="0067B1"/>
                <w:w w:val="110"/>
                <w:sz w:val="16"/>
              </w:rPr>
              <w:t>Certificate</w:t>
            </w:r>
            <w:r>
              <w:rPr>
                <w:b/>
                <w:color w:val="0067B1"/>
                <w:spacing w:val="15"/>
                <w:w w:val="115"/>
                <w:sz w:val="16"/>
              </w:rPr>
              <w:t xml:space="preserve"> </w:t>
            </w:r>
            <w:r>
              <w:rPr>
                <w:b/>
                <w:color w:val="0067B1"/>
                <w:spacing w:val="-2"/>
                <w:w w:val="115"/>
                <w:sz w:val="16"/>
              </w:rPr>
              <w:t>Status</w:t>
            </w:r>
          </w:p>
        </w:tc>
        <w:tc>
          <w:tcPr>
            <w:tcW w:w="1538" w:type="dxa"/>
            <w:shd w:val="clear" w:color="auto" w:fill="D9E8F3"/>
          </w:tcPr>
          <w:p w14:paraId="72A4ED29" w14:textId="77777777" w:rsidR="000F75DB" w:rsidRDefault="000C1A9B">
            <w:pPr>
              <w:pStyle w:val="TableParagraph"/>
              <w:ind w:left="349" w:right="330"/>
              <w:rPr>
                <w:b/>
                <w:sz w:val="16"/>
              </w:rPr>
            </w:pPr>
            <w:r>
              <w:rPr>
                <w:b/>
                <w:color w:val="0067B1"/>
                <w:spacing w:val="-2"/>
                <w:w w:val="115"/>
                <w:sz w:val="16"/>
              </w:rPr>
              <w:t>Supervisor</w:t>
            </w:r>
          </w:p>
        </w:tc>
        <w:tc>
          <w:tcPr>
            <w:tcW w:w="1695" w:type="dxa"/>
            <w:shd w:val="clear" w:color="auto" w:fill="D9E8F3"/>
          </w:tcPr>
          <w:p w14:paraId="3C2B3422" w14:textId="77777777" w:rsidR="000F75DB" w:rsidRDefault="000C1A9B">
            <w:pPr>
              <w:pStyle w:val="TableParagraph"/>
              <w:ind w:left="266" w:right="247"/>
              <w:rPr>
                <w:b/>
                <w:sz w:val="16"/>
              </w:rPr>
            </w:pPr>
            <w:r>
              <w:rPr>
                <w:b/>
                <w:color w:val="0067B1"/>
                <w:w w:val="105"/>
                <w:sz w:val="16"/>
              </w:rPr>
              <w:t>Most</w:t>
            </w:r>
            <w:r>
              <w:rPr>
                <w:b/>
                <w:color w:val="0067B1"/>
                <w:spacing w:val="3"/>
                <w:w w:val="110"/>
                <w:sz w:val="16"/>
              </w:rPr>
              <w:t xml:space="preserve"> </w:t>
            </w:r>
            <w:r>
              <w:rPr>
                <w:b/>
                <w:color w:val="0067B1"/>
                <w:spacing w:val="-2"/>
                <w:w w:val="110"/>
                <w:sz w:val="16"/>
              </w:rPr>
              <w:t>Proficient</w:t>
            </w:r>
          </w:p>
        </w:tc>
        <w:tc>
          <w:tcPr>
            <w:tcW w:w="1721" w:type="dxa"/>
            <w:shd w:val="clear" w:color="auto" w:fill="D9E8F3"/>
          </w:tcPr>
          <w:p w14:paraId="607BC81A" w14:textId="77777777" w:rsidR="000F75DB" w:rsidRDefault="000C1A9B">
            <w:pPr>
              <w:pStyle w:val="TableParagraph"/>
              <w:ind w:left="161" w:right="141"/>
              <w:rPr>
                <w:b/>
                <w:sz w:val="16"/>
              </w:rPr>
            </w:pPr>
            <w:r>
              <w:rPr>
                <w:b/>
                <w:color w:val="0067B1"/>
                <w:w w:val="105"/>
                <w:sz w:val="16"/>
              </w:rPr>
              <w:t>Least</w:t>
            </w:r>
            <w:r>
              <w:rPr>
                <w:b/>
                <w:color w:val="0067B1"/>
                <w:spacing w:val="3"/>
                <w:w w:val="110"/>
                <w:sz w:val="16"/>
              </w:rPr>
              <w:t xml:space="preserve"> </w:t>
            </w:r>
            <w:r>
              <w:rPr>
                <w:b/>
                <w:color w:val="0067B1"/>
                <w:spacing w:val="-2"/>
                <w:w w:val="110"/>
                <w:sz w:val="16"/>
              </w:rPr>
              <w:t>Experienced</w:t>
            </w:r>
          </w:p>
        </w:tc>
        <w:tc>
          <w:tcPr>
            <w:tcW w:w="1453" w:type="dxa"/>
            <w:shd w:val="clear" w:color="auto" w:fill="D9E8F3"/>
          </w:tcPr>
          <w:p w14:paraId="07B87FCA" w14:textId="77777777" w:rsidR="000F75DB" w:rsidRDefault="000C1A9B">
            <w:pPr>
              <w:pStyle w:val="TableParagraph"/>
              <w:ind w:right="509"/>
              <w:jc w:val="right"/>
              <w:rPr>
                <w:b/>
                <w:sz w:val="16"/>
              </w:rPr>
            </w:pPr>
            <w:r>
              <w:rPr>
                <w:b/>
                <w:color w:val="0067B1"/>
                <w:spacing w:val="-4"/>
                <w:w w:val="105"/>
                <w:sz w:val="16"/>
              </w:rPr>
              <w:t>Total</w:t>
            </w:r>
          </w:p>
        </w:tc>
      </w:tr>
      <w:tr w:rsidR="000F75DB" w14:paraId="1A78EF1F" w14:textId="77777777">
        <w:trPr>
          <w:trHeight w:val="216"/>
        </w:trPr>
        <w:tc>
          <w:tcPr>
            <w:tcW w:w="2942" w:type="dxa"/>
          </w:tcPr>
          <w:p w14:paraId="6246CC6F" w14:textId="77777777" w:rsidR="000F75DB" w:rsidRDefault="000C1A9B">
            <w:pPr>
              <w:pStyle w:val="TableParagraph"/>
              <w:ind w:left="57"/>
              <w:jc w:val="left"/>
              <w:rPr>
                <w:sz w:val="16"/>
              </w:rPr>
            </w:pPr>
            <w:r>
              <w:rPr>
                <w:color w:val="0067B1"/>
                <w:spacing w:val="-2"/>
                <w:w w:val="115"/>
                <w:sz w:val="16"/>
              </w:rPr>
              <w:t>Certified</w:t>
            </w:r>
          </w:p>
        </w:tc>
        <w:tc>
          <w:tcPr>
            <w:tcW w:w="1538" w:type="dxa"/>
          </w:tcPr>
          <w:p w14:paraId="511DBA54" w14:textId="77777777" w:rsidR="000F75DB" w:rsidRDefault="000C1A9B">
            <w:pPr>
              <w:pStyle w:val="TableParagraph"/>
              <w:ind w:left="349" w:right="295"/>
              <w:rPr>
                <w:sz w:val="16"/>
              </w:rPr>
            </w:pPr>
            <w:r>
              <w:rPr>
                <w:color w:val="0067B1"/>
                <w:spacing w:val="-5"/>
                <w:w w:val="115"/>
                <w:sz w:val="16"/>
              </w:rPr>
              <w:t>308</w:t>
            </w:r>
          </w:p>
        </w:tc>
        <w:tc>
          <w:tcPr>
            <w:tcW w:w="1695" w:type="dxa"/>
          </w:tcPr>
          <w:p w14:paraId="7C8219F4" w14:textId="77777777" w:rsidR="000F75DB" w:rsidRDefault="000C1A9B">
            <w:pPr>
              <w:pStyle w:val="TableParagraph"/>
              <w:ind w:left="266" w:right="209"/>
              <w:rPr>
                <w:sz w:val="16"/>
              </w:rPr>
            </w:pPr>
            <w:r>
              <w:rPr>
                <w:color w:val="0067B1"/>
                <w:spacing w:val="-5"/>
                <w:w w:val="115"/>
                <w:sz w:val="16"/>
              </w:rPr>
              <w:t>264</w:t>
            </w:r>
          </w:p>
        </w:tc>
        <w:tc>
          <w:tcPr>
            <w:tcW w:w="1721" w:type="dxa"/>
          </w:tcPr>
          <w:p w14:paraId="262AA5FF" w14:textId="77777777" w:rsidR="000F75DB" w:rsidRDefault="000C1A9B">
            <w:pPr>
              <w:pStyle w:val="TableParagraph"/>
              <w:ind w:left="161" w:right="9"/>
              <w:rPr>
                <w:sz w:val="16"/>
              </w:rPr>
            </w:pPr>
            <w:r>
              <w:rPr>
                <w:color w:val="0067B1"/>
                <w:spacing w:val="-5"/>
                <w:w w:val="115"/>
                <w:sz w:val="16"/>
              </w:rPr>
              <w:t>156</w:t>
            </w:r>
          </w:p>
        </w:tc>
        <w:tc>
          <w:tcPr>
            <w:tcW w:w="1453" w:type="dxa"/>
          </w:tcPr>
          <w:p w14:paraId="4D2EE0F5" w14:textId="77777777" w:rsidR="000F75DB" w:rsidRDefault="000C1A9B">
            <w:pPr>
              <w:pStyle w:val="TableParagraph"/>
              <w:ind w:right="552"/>
              <w:jc w:val="right"/>
              <w:rPr>
                <w:sz w:val="16"/>
              </w:rPr>
            </w:pPr>
            <w:r>
              <w:rPr>
                <w:color w:val="0067B1"/>
                <w:spacing w:val="-5"/>
                <w:w w:val="115"/>
                <w:sz w:val="16"/>
              </w:rPr>
              <w:t>728</w:t>
            </w:r>
          </w:p>
        </w:tc>
      </w:tr>
      <w:tr w:rsidR="000F75DB" w14:paraId="36ACC9CA" w14:textId="77777777">
        <w:trPr>
          <w:trHeight w:val="216"/>
        </w:trPr>
        <w:tc>
          <w:tcPr>
            <w:tcW w:w="2942" w:type="dxa"/>
          </w:tcPr>
          <w:p w14:paraId="2C7A431E" w14:textId="77777777" w:rsidR="000F75DB" w:rsidRDefault="000C1A9B">
            <w:pPr>
              <w:pStyle w:val="TableParagraph"/>
              <w:ind w:left="57"/>
              <w:jc w:val="left"/>
              <w:rPr>
                <w:sz w:val="16"/>
              </w:rPr>
            </w:pPr>
            <w:r>
              <w:rPr>
                <w:color w:val="0067B1"/>
                <w:w w:val="105"/>
                <w:sz w:val="16"/>
              </w:rPr>
              <w:t>Not</w:t>
            </w:r>
            <w:r>
              <w:rPr>
                <w:color w:val="0067B1"/>
                <w:spacing w:val="-7"/>
                <w:w w:val="105"/>
                <w:sz w:val="16"/>
              </w:rPr>
              <w:t xml:space="preserve"> </w:t>
            </w:r>
            <w:r>
              <w:rPr>
                <w:color w:val="0067B1"/>
                <w:spacing w:val="-2"/>
                <w:w w:val="105"/>
                <w:sz w:val="16"/>
              </w:rPr>
              <w:t>certified</w:t>
            </w:r>
          </w:p>
        </w:tc>
        <w:tc>
          <w:tcPr>
            <w:tcW w:w="1538" w:type="dxa"/>
          </w:tcPr>
          <w:p w14:paraId="696D9AFB" w14:textId="77777777" w:rsidR="000F75DB" w:rsidRDefault="000C1A9B">
            <w:pPr>
              <w:pStyle w:val="TableParagraph"/>
              <w:ind w:left="349" w:right="295"/>
              <w:rPr>
                <w:sz w:val="16"/>
              </w:rPr>
            </w:pPr>
            <w:r>
              <w:rPr>
                <w:color w:val="0067B1"/>
                <w:spacing w:val="-5"/>
                <w:w w:val="115"/>
                <w:sz w:val="16"/>
              </w:rPr>
              <w:t>144</w:t>
            </w:r>
          </w:p>
        </w:tc>
        <w:tc>
          <w:tcPr>
            <w:tcW w:w="1695" w:type="dxa"/>
          </w:tcPr>
          <w:p w14:paraId="2CDF7B28" w14:textId="77777777" w:rsidR="000F75DB" w:rsidRDefault="000C1A9B">
            <w:pPr>
              <w:pStyle w:val="TableParagraph"/>
              <w:ind w:left="266" w:right="209"/>
              <w:rPr>
                <w:sz w:val="16"/>
              </w:rPr>
            </w:pPr>
            <w:r>
              <w:rPr>
                <w:color w:val="0067B1"/>
                <w:spacing w:val="-5"/>
                <w:w w:val="115"/>
                <w:sz w:val="16"/>
              </w:rPr>
              <w:t>141</w:t>
            </w:r>
          </w:p>
        </w:tc>
        <w:tc>
          <w:tcPr>
            <w:tcW w:w="1721" w:type="dxa"/>
          </w:tcPr>
          <w:p w14:paraId="14847D8F" w14:textId="77777777" w:rsidR="000F75DB" w:rsidRDefault="000C1A9B">
            <w:pPr>
              <w:pStyle w:val="TableParagraph"/>
              <w:ind w:left="161" w:right="9"/>
              <w:rPr>
                <w:sz w:val="16"/>
              </w:rPr>
            </w:pPr>
            <w:r>
              <w:rPr>
                <w:color w:val="0067B1"/>
                <w:spacing w:val="-5"/>
                <w:w w:val="115"/>
                <w:sz w:val="16"/>
              </w:rPr>
              <w:t>209</w:t>
            </w:r>
          </w:p>
        </w:tc>
        <w:tc>
          <w:tcPr>
            <w:tcW w:w="1453" w:type="dxa"/>
          </w:tcPr>
          <w:p w14:paraId="39D18A20" w14:textId="77777777" w:rsidR="000F75DB" w:rsidRDefault="000C1A9B">
            <w:pPr>
              <w:pStyle w:val="TableParagraph"/>
              <w:ind w:right="552"/>
              <w:jc w:val="right"/>
              <w:rPr>
                <w:sz w:val="16"/>
              </w:rPr>
            </w:pPr>
            <w:r>
              <w:rPr>
                <w:color w:val="0067B1"/>
                <w:spacing w:val="-5"/>
                <w:w w:val="115"/>
                <w:sz w:val="16"/>
              </w:rPr>
              <w:t>494</w:t>
            </w:r>
          </w:p>
        </w:tc>
      </w:tr>
      <w:tr w:rsidR="000F75DB" w14:paraId="411977A8" w14:textId="77777777">
        <w:trPr>
          <w:trHeight w:val="216"/>
        </w:trPr>
        <w:tc>
          <w:tcPr>
            <w:tcW w:w="2942" w:type="dxa"/>
          </w:tcPr>
          <w:p w14:paraId="1DC60DE5" w14:textId="77777777" w:rsidR="000F75DB" w:rsidRDefault="000C1A9B">
            <w:pPr>
              <w:pStyle w:val="TableParagraph"/>
              <w:ind w:left="57"/>
              <w:jc w:val="left"/>
              <w:rPr>
                <w:b/>
                <w:sz w:val="16"/>
              </w:rPr>
            </w:pPr>
            <w:r>
              <w:rPr>
                <w:b/>
                <w:color w:val="0067B1"/>
                <w:spacing w:val="-2"/>
                <w:sz w:val="16"/>
              </w:rPr>
              <w:t>TOTAL</w:t>
            </w:r>
          </w:p>
        </w:tc>
        <w:tc>
          <w:tcPr>
            <w:tcW w:w="1538" w:type="dxa"/>
          </w:tcPr>
          <w:p w14:paraId="520FD6EB" w14:textId="77777777" w:rsidR="000F75DB" w:rsidRDefault="000C1A9B">
            <w:pPr>
              <w:pStyle w:val="TableParagraph"/>
              <w:ind w:left="349" w:right="315"/>
              <w:rPr>
                <w:b/>
                <w:sz w:val="16"/>
              </w:rPr>
            </w:pPr>
            <w:r>
              <w:rPr>
                <w:b/>
                <w:color w:val="0067B1"/>
                <w:spacing w:val="-5"/>
                <w:w w:val="125"/>
                <w:sz w:val="16"/>
              </w:rPr>
              <w:t>452</w:t>
            </w:r>
          </w:p>
        </w:tc>
        <w:tc>
          <w:tcPr>
            <w:tcW w:w="1695" w:type="dxa"/>
          </w:tcPr>
          <w:p w14:paraId="44B4CF36" w14:textId="77777777" w:rsidR="000F75DB" w:rsidRDefault="000C1A9B">
            <w:pPr>
              <w:pStyle w:val="TableParagraph"/>
              <w:ind w:left="266" w:right="229"/>
              <w:rPr>
                <w:b/>
                <w:sz w:val="16"/>
              </w:rPr>
            </w:pPr>
            <w:r>
              <w:rPr>
                <w:b/>
                <w:color w:val="0067B1"/>
                <w:spacing w:val="-5"/>
                <w:w w:val="125"/>
                <w:sz w:val="16"/>
              </w:rPr>
              <w:t>405</w:t>
            </w:r>
          </w:p>
        </w:tc>
        <w:tc>
          <w:tcPr>
            <w:tcW w:w="1721" w:type="dxa"/>
          </w:tcPr>
          <w:p w14:paraId="677E1C49" w14:textId="77777777" w:rsidR="000F75DB" w:rsidRDefault="000C1A9B">
            <w:pPr>
              <w:pStyle w:val="TableParagraph"/>
              <w:ind w:left="161" w:right="29"/>
              <w:rPr>
                <w:b/>
                <w:sz w:val="16"/>
              </w:rPr>
            </w:pPr>
            <w:r>
              <w:rPr>
                <w:b/>
                <w:color w:val="0067B1"/>
                <w:spacing w:val="-5"/>
                <w:w w:val="125"/>
                <w:sz w:val="16"/>
              </w:rPr>
              <w:t>365</w:t>
            </w:r>
          </w:p>
        </w:tc>
        <w:tc>
          <w:tcPr>
            <w:tcW w:w="1453" w:type="dxa"/>
          </w:tcPr>
          <w:p w14:paraId="6C101C45" w14:textId="77777777" w:rsidR="000F75DB" w:rsidRDefault="000C1A9B">
            <w:pPr>
              <w:pStyle w:val="TableParagraph"/>
              <w:ind w:right="552"/>
              <w:jc w:val="right"/>
              <w:rPr>
                <w:b/>
                <w:sz w:val="16"/>
              </w:rPr>
            </w:pPr>
            <w:r>
              <w:rPr>
                <w:b/>
                <w:color w:val="0067B1"/>
                <w:spacing w:val="-4"/>
                <w:w w:val="130"/>
                <w:sz w:val="16"/>
              </w:rPr>
              <w:t>1,222</w:t>
            </w:r>
          </w:p>
        </w:tc>
      </w:tr>
    </w:tbl>
    <w:p w14:paraId="091033CA" w14:textId="77777777" w:rsidR="000F75DB" w:rsidRDefault="000C1A9B">
      <w:pPr>
        <w:spacing w:before="166"/>
        <w:ind w:left="1439"/>
        <w:rPr>
          <w:sz w:val="16"/>
        </w:rPr>
      </w:pPr>
      <w:r>
        <w:rPr>
          <w:color w:val="0067B1"/>
          <w:w w:val="110"/>
          <w:sz w:val="16"/>
        </w:rPr>
        <w:t xml:space="preserve">*Adams and Gallon </w:t>
      </w:r>
      <w:r>
        <w:rPr>
          <w:color w:val="0067B1"/>
          <w:spacing w:val="-2"/>
          <w:w w:val="110"/>
          <w:sz w:val="16"/>
        </w:rPr>
        <w:t>1997.</w:t>
      </w:r>
    </w:p>
    <w:p w14:paraId="4D9F71FF" w14:textId="77777777" w:rsidR="000F75DB" w:rsidRDefault="000F75DB">
      <w:pPr>
        <w:rPr>
          <w:sz w:val="16"/>
        </w:rPr>
        <w:sectPr w:rsidR="000F75DB">
          <w:pgSz w:w="12240" w:h="15840"/>
          <w:pgMar w:top="980" w:right="0" w:bottom="780" w:left="0" w:header="683" w:footer="583" w:gutter="0"/>
          <w:cols w:space="720"/>
        </w:sectPr>
      </w:pPr>
    </w:p>
    <w:p w14:paraId="78E52484" w14:textId="77777777" w:rsidR="000F75DB" w:rsidRDefault="000F75DB">
      <w:pPr>
        <w:pStyle w:val="BodyText"/>
        <w:spacing w:before="3"/>
        <w:rPr>
          <w:sz w:val="27"/>
        </w:rPr>
      </w:pPr>
    </w:p>
    <w:p w14:paraId="09B6D6D7" w14:textId="77777777" w:rsidR="000F75DB" w:rsidRDefault="000C1A9B">
      <w:pPr>
        <w:pStyle w:val="BodyText"/>
        <w:spacing w:before="112" w:line="252" w:lineRule="auto"/>
        <w:ind w:left="1440" w:right="1444"/>
      </w:pPr>
      <w:r>
        <w:rPr>
          <w:color w:val="0067B1"/>
          <w:w w:val="115"/>
        </w:rPr>
        <w:t>experience,</w:t>
      </w:r>
      <w:r>
        <w:rPr>
          <w:color w:val="0067B1"/>
          <w:spacing w:val="-3"/>
          <w:w w:val="115"/>
        </w:rPr>
        <w:t xml:space="preserve"> </w:t>
      </w:r>
      <w:r>
        <w:rPr>
          <w:color w:val="0067B1"/>
          <w:w w:val="115"/>
        </w:rPr>
        <w:t>many</w:t>
      </w:r>
      <w:r>
        <w:rPr>
          <w:color w:val="0067B1"/>
          <w:spacing w:val="-5"/>
          <w:w w:val="115"/>
        </w:rPr>
        <w:t xml:space="preserve"> </w:t>
      </w:r>
      <w:r>
        <w:rPr>
          <w:color w:val="0067B1"/>
          <w:w w:val="115"/>
        </w:rPr>
        <w:t>“least</w:t>
      </w:r>
      <w:r>
        <w:rPr>
          <w:color w:val="0067B1"/>
          <w:spacing w:val="-3"/>
          <w:w w:val="115"/>
        </w:rPr>
        <w:t xml:space="preserve"> </w:t>
      </w:r>
      <w:r>
        <w:rPr>
          <w:color w:val="0067B1"/>
          <w:w w:val="115"/>
        </w:rPr>
        <w:t>experienced”</w:t>
      </w:r>
      <w:r>
        <w:rPr>
          <w:color w:val="0067B1"/>
          <w:spacing w:val="-4"/>
          <w:w w:val="115"/>
        </w:rPr>
        <w:t xml:space="preserve"> </w:t>
      </w:r>
      <w:r>
        <w:rPr>
          <w:color w:val="0067B1"/>
          <w:w w:val="115"/>
        </w:rPr>
        <w:t>counselors</w:t>
      </w:r>
      <w:r>
        <w:rPr>
          <w:color w:val="0067B1"/>
          <w:spacing w:val="-3"/>
          <w:w w:val="115"/>
        </w:rPr>
        <w:t xml:space="preserve"> </w:t>
      </w:r>
      <w:r>
        <w:rPr>
          <w:color w:val="0067B1"/>
          <w:w w:val="115"/>
        </w:rPr>
        <w:t>reported</w:t>
      </w:r>
      <w:r>
        <w:rPr>
          <w:color w:val="0067B1"/>
          <w:spacing w:val="-4"/>
          <w:w w:val="115"/>
        </w:rPr>
        <w:t xml:space="preserve"> </w:t>
      </w:r>
      <w:r>
        <w:rPr>
          <w:color w:val="0067B1"/>
          <w:w w:val="115"/>
        </w:rPr>
        <w:t>more</w:t>
      </w:r>
      <w:r>
        <w:rPr>
          <w:color w:val="0067B1"/>
          <w:spacing w:val="-3"/>
          <w:w w:val="115"/>
        </w:rPr>
        <w:t xml:space="preserve"> </w:t>
      </w:r>
      <w:r>
        <w:rPr>
          <w:color w:val="0067B1"/>
          <w:w w:val="115"/>
        </w:rPr>
        <w:t>than</w:t>
      </w:r>
      <w:r>
        <w:rPr>
          <w:color w:val="0067B1"/>
          <w:spacing w:val="-4"/>
          <w:w w:val="115"/>
        </w:rPr>
        <w:t xml:space="preserve"> </w:t>
      </w:r>
      <w:r>
        <w:rPr>
          <w:color w:val="0067B1"/>
          <w:w w:val="115"/>
        </w:rPr>
        <w:t>3</w:t>
      </w:r>
      <w:r>
        <w:rPr>
          <w:color w:val="0067B1"/>
          <w:spacing w:val="-3"/>
          <w:w w:val="115"/>
        </w:rPr>
        <w:t xml:space="preserve"> </w:t>
      </w:r>
      <w:r>
        <w:rPr>
          <w:color w:val="0067B1"/>
          <w:w w:val="115"/>
        </w:rPr>
        <w:t>years</w:t>
      </w:r>
      <w:r>
        <w:rPr>
          <w:color w:val="0067B1"/>
          <w:spacing w:val="-3"/>
          <w:w w:val="115"/>
        </w:rPr>
        <w:t xml:space="preserve"> </w:t>
      </w:r>
      <w:r>
        <w:rPr>
          <w:color w:val="0067B1"/>
          <w:w w:val="115"/>
        </w:rPr>
        <w:t>of</w:t>
      </w:r>
      <w:r>
        <w:rPr>
          <w:color w:val="0067B1"/>
          <w:spacing w:val="-3"/>
          <w:w w:val="115"/>
        </w:rPr>
        <w:t xml:space="preserve"> </w:t>
      </w:r>
      <w:r>
        <w:rPr>
          <w:color w:val="0067B1"/>
          <w:w w:val="115"/>
        </w:rPr>
        <w:t>employment</w:t>
      </w:r>
      <w:r>
        <w:rPr>
          <w:color w:val="0067B1"/>
          <w:spacing w:val="-3"/>
          <w:w w:val="115"/>
        </w:rPr>
        <w:t xml:space="preserve"> </w:t>
      </w:r>
      <w:r>
        <w:rPr>
          <w:color w:val="0067B1"/>
          <w:w w:val="115"/>
        </w:rPr>
        <w:t>in the</w:t>
      </w:r>
      <w:r>
        <w:rPr>
          <w:color w:val="0067B1"/>
          <w:spacing w:val="-5"/>
          <w:w w:val="115"/>
        </w:rPr>
        <w:t xml:space="preserve"> </w:t>
      </w:r>
      <w:r>
        <w:rPr>
          <w:color w:val="0067B1"/>
          <w:w w:val="115"/>
        </w:rPr>
        <w:t>addiction</w:t>
      </w:r>
      <w:r>
        <w:rPr>
          <w:color w:val="0067B1"/>
          <w:spacing w:val="-4"/>
          <w:w w:val="115"/>
        </w:rPr>
        <w:t xml:space="preserve"> </w:t>
      </w:r>
      <w:r>
        <w:rPr>
          <w:color w:val="0067B1"/>
          <w:w w:val="115"/>
        </w:rPr>
        <w:t>profession.</w:t>
      </w:r>
      <w:r>
        <w:rPr>
          <w:color w:val="0067B1"/>
          <w:spacing w:val="-5"/>
          <w:w w:val="115"/>
        </w:rPr>
        <w:t xml:space="preserve"> </w:t>
      </w:r>
      <w:r>
        <w:rPr>
          <w:color w:val="0067B1"/>
          <w:w w:val="115"/>
        </w:rPr>
        <w:t>This</w:t>
      </w:r>
      <w:r>
        <w:rPr>
          <w:color w:val="0067B1"/>
          <w:spacing w:val="-4"/>
          <w:w w:val="115"/>
        </w:rPr>
        <w:t xml:space="preserve"> </w:t>
      </w:r>
      <w:r>
        <w:rPr>
          <w:color w:val="0067B1"/>
          <w:w w:val="115"/>
        </w:rPr>
        <w:t>may</w:t>
      </w:r>
      <w:r>
        <w:rPr>
          <w:color w:val="0067B1"/>
          <w:spacing w:val="-4"/>
          <w:w w:val="115"/>
        </w:rPr>
        <w:t xml:space="preserve"> </w:t>
      </w:r>
      <w:r>
        <w:rPr>
          <w:color w:val="0067B1"/>
          <w:w w:val="115"/>
        </w:rPr>
        <w:t>be</w:t>
      </w:r>
      <w:r>
        <w:rPr>
          <w:color w:val="0067B1"/>
          <w:spacing w:val="-4"/>
          <w:w w:val="115"/>
        </w:rPr>
        <w:t xml:space="preserve"> </w:t>
      </w:r>
      <w:r>
        <w:rPr>
          <w:color w:val="0067B1"/>
          <w:w w:val="115"/>
        </w:rPr>
        <w:t>the</w:t>
      </w:r>
      <w:r>
        <w:rPr>
          <w:color w:val="0067B1"/>
          <w:spacing w:val="-5"/>
          <w:w w:val="115"/>
        </w:rPr>
        <w:t xml:space="preserve"> </w:t>
      </w:r>
      <w:r>
        <w:rPr>
          <w:color w:val="0067B1"/>
          <w:w w:val="115"/>
        </w:rPr>
        <w:t>result</w:t>
      </w:r>
      <w:r>
        <w:rPr>
          <w:color w:val="0067B1"/>
          <w:spacing w:val="-5"/>
          <w:w w:val="115"/>
        </w:rPr>
        <w:t xml:space="preserve"> </w:t>
      </w:r>
      <w:r>
        <w:rPr>
          <w:color w:val="0067B1"/>
          <w:w w:val="115"/>
        </w:rPr>
        <w:t>of</w:t>
      </w:r>
      <w:r>
        <w:rPr>
          <w:color w:val="0067B1"/>
          <w:spacing w:val="-4"/>
          <w:w w:val="115"/>
        </w:rPr>
        <w:t xml:space="preserve"> </w:t>
      </w:r>
      <w:r>
        <w:rPr>
          <w:color w:val="0067B1"/>
          <w:w w:val="115"/>
        </w:rPr>
        <w:t>a</w:t>
      </w:r>
      <w:r>
        <w:rPr>
          <w:color w:val="0067B1"/>
          <w:spacing w:val="-4"/>
          <w:w w:val="115"/>
        </w:rPr>
        <w:t xml:space="preserve"> </w:t>
      </w:r>
      <w:r>
        <w:rPr>
          <w:color w:val="0067B1"/>
          <w:w w:val="115"/>
        </w:rPr>
        <w:t>mistaken</w:t>
      </w:r>
      <w:r>
        <w:rPr>
          <w:color w:val="0067B1"/>
          <w:spacing w:val="-4"/>
          <w:w w:val="115"/>
        </w:rPr>
        <w:t xml:space="preserve"> </w:t>
      </w:r>
      <w:r>
        <w:rPr>
          <w:color w:val="0067B1"/>
          <w:w w:val="115"/>
        </w:rPr>
        <w:t>inclusion</w:t>
      </w:r>
      <w:r>
        <w:rPr>
          <w:color w:val="0067B1"/>
          <w:spacing w:val="-4"/>
          <w:w w:val="115"/>
        </w:rPr>
        <w:t xml:space="preserve"> </w:t>
      </w:r>
      <w:r>
        <w:rPr>
          <w:color w:val="0067B1"/>
          <w:w w:val="115"/>
        </w:rPr>
        <w:t>of</w:t>
      </w:r>
      <w:r>
        <w:rPr>
          <w:color w:val="0067B1"/>
          <w:spacing w:val="-4"/>
          <w:w w:val="115"/>
        </w:rPr>
        <w:t xml:space="preserve"> </w:t>
      </w:r>
      <w:r>
        <w:rPr>
          <w:color w:val="0067B1"/>
          <w:w w:val="115"/>
        </w:rPr>
        <w:t>other</w:t>
      </w:r>
      <w:r>
        <w:rPr>
          <w:color w:val="0067B1"/>
          <w:spacing w:val="-4"/>
          <w:w w:val="115"/>
        </w:rPr>
        <w:t xml:space="preserve"> </w:t>
      </w:r>
      <w:r>
        <w:rPr>
          <w:color w:val="0067B1"/>
          <w:w w:val="115"/>
        </w:rPr>
        <w:t>experiences</w:t>
      </w:r>
      <w:r>
        <w:rPr>
          <w:color w:val="0067B1"/>
          <w:spacing w:val="-4"/>
          <w:w w:val="115"/>
        </w:rPr>
        <w:t xml:space="preserve"> </w:t>
      </w:r>
      <w:r>
        <w:rPr>
          <w:color w:val="0067B1"/>
          <w:w w:val="115"/>
        </w:rPr>
        <w:t>in the field such as volunteer service, internships, or personal treatment and recovery. The least experienced counselors had the smallest proportion certified, whereas clinical supervisors had the highest proportion certified.</w:t>
      </w:r>
    </w:p>
    <w:p w14:paraId="465CA563" w14:textId="77777777" w:rsidR="000F75DB" w:rsidRDefault="000F75DB">
      <w:pPr>
        <w:pStyle w:val="BodyText"/>
        <w:spacing w:before="7"/>
        <w:rPr>
          <w:sz w:val="21"/>
        </w:rPr>
      </w:pPr>
    </w:p>
    <w:p w14:paraId="6B41920A" w14:textId="77777777" w:rsidR="000F75DB" w:rsidRDefault="000C1A9B">
      <w:pPr>
        <w:pStyle w:val="BodyText"/>
        <w:spacing w:line="252" w:lineRule="auto"/>
        <w:ind w:left="1440" w:right="1444" w:hanging="1"/>
      </w:pPr>
      <w:r>
        <w:rPr>
          <w:b/>
          <w:color w:val="0067B1"/>
          <w:w w:val="115"/>
          <w:sz w:val="24"/>
        </w:rPr>
        <w:t>Data reduction procedures.</w:t>
      </w:r>
      <w:r>
        <w:rPr>
          <w:b/>
          <w:color w:val="0067B1"/>
          <w:spacing w:val="-7"/>
          <w:w w:val="115"/>
          <w:sz w:val="24"/>
        </w:rPr>
        <w:t xml:space="preserve"> </w:t>
      </w:r>
      <w:r>
        <w:rPr>
          <w:color w:val="0067B1"/>
          <w:w w:val="115"/>
        </w:rPr>
        <w:t>Given</w:t>
      </w:r>
      <w:r>
        <w:rPr>
          <w:color w:val="0067B1"/>
          <w:spacing w:val="-2"/>
          <w:w w:val="115"/>
        </w:rPr>
        <w:t xml:space="preserve"> </w:t>
      </w:r>
      <w:r>
        <w:rPr>
          <w:color w:val="0067B1"/>
          <w:w w:val="115"/>
        </w:rPr>
        <w:t>the</w:t>
      </w:r>
      <w:r>
        <w:rPr>
          <w:color w:val="0067B1"/>
          <w:spacing w:val="-2"/>
          <w:w w:val="115"/>
        </w:rPr>
        <w:t xml:space="preserve"> </w:t>
      </w:r>
      <w:r>
        <w:rPr>
          <w:color w:val="0067B1"/>
          <w:w w:val="115"/>
        </w:rPr>
        <w:t>huge</w:t>
      </w:r>
      <w:r>
        <w:rPr>
          <w:color w:val="0067B1"/>
          <w:spacing w:val="-1"/>
          <w:w w:val="115"/>
        </w:rPr>
        <w:t xml:space="preserve"> </w:t>
      </w:r>
      <w:r>
        <w:rPr>
          <w:color w:val="0067B1"/>
          <w:w w:val="115"/>
        </w:rPr>
        <w:t>number</w:t>
      </w:r>
      <w:r>
        <w:rPr>
          <w:color w:val="0067B1"/>
          <w:spacing w:val="-2"/>
          <w:w w:val="115"/>
        </w:rPr>
        <w:t xml:space="preserve"> </w:t>
      </w:r>
      <w:r>
        <w:rPr>
          <w:color w:val="0067B1"/>
          <w:w w:val="115"/>
        </w:rPr>
        <w:t>of</w:t>
      </w:r>
      <w:r>
        <w:rPr>
          <w:color w:val="0067B1"/>
          <w:spacing w:val="-1"/>
          <w:w w:val="115"/>
        </w:rPr>
        <w:t xml:space="preserve"> </w:t>
      </w:r>
      <w:r>
        <w:rPr>
          <w:color w:val="0067B1"/>
          <w:w w:val="115"/>
        </w:rPr>
        <w:t>possible</w:t>
      </w:r>
      <w:r>
        <w:rPr>
          <w:color w:val="0067B1"/>
          <w:spacing w:val="-2"/>
          <w:w w:val="115"/>
        </w:rPr>
        <w:t xml:space="preserve"> </w:t>
      </w:r>
      <w:r>
        <w:rPr>
          <w:color w:val="0067B1"/>
          <w:w w:val="115"/>
        </w:rPr>
        <w:t>cross-tabulations</w:t>
      </w:r>
      <w:r>
        <w:rPr>
          <w:color w:val="0067B1"/>
          <w:spacing w:val="-1"/>
          <w:w w:val="115"/>
        </w:rPr>
        <w:t xml:space="preserve"> </w:t>
      </w:r>
      <w:r>
        <w:rPr>
          <w:color w:val="0067B1"/>
          <w:w w:val="115"/>
        </w:rPr>
        <w:t>with</w:t>
      </w:r>
      <w:r>
        <w:rPr>
          <w:color w:val="0067B1"/>
          <w:spacing w:val="-1"/>
          <w:w w:val="115"/>
        </w:rPr>
        <w:t xml:space="preserve"> </w:t>
      </w:r>
      <w:r>
        <w:rPr>
          <w:color w:val="0067B1"/>
          <w:w w:val="115"/>
        </w:rPr>
        <w:t>a survey this size, results have been summarized in three different ways. First, because the pur- pose</w:t>
      </w:r>
      <w:r>
        <w:rPr>
          <w:color w:val="0067B1"/>
          <w:spacing w:val="-8"/>
          <w:w w:val="115"/>
        </w:rPr>
        <w:t xml:space="preserve"> </w:t>
      </w:r>
      <w:r>
        <w:rPr>
          <w:color w:val="0067B1"/>
          <w:w w:val="115"/>
        </w:rPr>
        <w:t>of</w:t>
      </w:r>
      <w:r>
        <w:rPr>
          <w:color w:val="0067B1"/>
          <w:spacing w:val="-7"/>
          <w:w w:val="115"/>
        </w:rPr>
        <w:t xml:space="preserve"> </w:t>
      </w:r>
      <w:r>
        <w:rPr>
          <w:color w:val="0067B1"/>
          <w:w w:val="115"/>
        </w:rPr>
        <w:t>the</w:t>
      </w:r>
      <w:r>
        <w:rPr>
          <w:color w:val="0067B1"/>
          <w:spacing w:val="-8"/>
          <w:w w:val="115"/>
        </w:rPr>
        <w:t xml:space="preserve"> </w:t>
      </w:r>
      <w:r>
        <w:rPr>
          <w:color w:val="0067B1"/>
          <w:w w:val="115"/>
        </w:rPr>
        <w:t>study</w:t>
      </w:r>
      <w:r>
        <w:rPr>
          <w:color w:val="0067B1"/>
          <w:spacing w:val="-7"/>
          <w:w w:val="115"/>
        </w:rPr>
        <w:t xml:space="preserve"> </w:t>
      </w:r>
      <w:r>
        <w:rPr>
          <w:color w:val="0067B1"/>
          <w:w w:val="115"/>
        </w:rPr>
        <w:t>was</w:t>
      </w:r>
      <w:r>
        <w:rPr>
          <w:color w:val="0067B1"/>
          <w:spacing w:val="-7"/>
          <w:w w:val="115"/>
        </w:rPr>
        <w:t xml:space="preserve"> </w:t>
      </w:r>
      <w:r>
        <w:rPr>
          <w:color w:val="0067B1"/>
          <w:w w:val="115"/>
        </w:rPr>
        <w:t>to</w:t>
      </w:r>
      <w:r>
        <w:rPr>
          <w:color w:val="0067B1"/>
          <w:spacing w:val="-8"/>
          <w:w w:val="115"/>
        </w:rPr>
        <w:t xml:space="preserve"> </w:t>
      </w:r>
      <w:r>
        <w:rPr>
          <w:color w:val="0067B1"/>
          <w:w w:val="115"/>
        </w:rPr>
        <w:t>identify</w:t>
      </w:r>
      <w:r>
        <w:rPr>
          <w:color w:val="0067B1"/>
          <w:spacing w:val="-7"/>
          <w:w w:val="115"/>
        </w:rPr>
        <w:t xml:space="preserve"> </w:t>
      </w:r>
      <w:r>
        <w:rPr>
          <w:color w:val="0067B1"/>
          <w:w w:val="115"/>
        </w:rPr>
        <w:t>“essential”</w:t>
      </w:r>
      <w:r>
        <w:rPr>
          <w:color w:val="0067B1"/>
          <w:spacing w:val="-7"/>
          <w:w w:val="115"/>
        </w:rPr>
        <w:t xml:space="preserve"> </w:t>
      </w:r>
      <w:r>
        <w:rPr>
          <w:color w:val="0067B1"/>
          <w:w w:val="115"/>
        </w:rPr>
        <w:t>competencies,</w:t>
      </w:r>
      <w:r>
        <w:rPr>
          <w:color w:val="0067B1"/>
          <w:spacing w:val="-7"/>
          <w:w w:val="115"/>
        </w:rPr>
        <w:t xml:space="preserve"> </w:t>
      </w:r>
      <w:r>
        <w:rPr>
          <w:color w:val="0067B1"/>
          <w:w w:val="115"/>
        </w:rPr>
        <w:t>survey</w:t>
      </w:r>
      <w:r>
        <w:rPr>
          <w:color w:val="0067B1"/>
          <w:spacing w:val="-7"/>
          <w:w w:val="115"/>
        </w:rPr>
        <w:t xml:space="preserve"> </w:t>
      </w:r>
      <w:r>
        <w:rPr>
          <w:color w:val="0067B1"/>
          <w:w w:val="115"/>
        </w:rPr>
        <w:t>responses</w:t>
      </w:r>
      <w:r>
        <w:rPr>
          <w:color w:val="0067B1"/>
          <w:spacing w:val="-8"/>
          <w:w w:val="115"/>
        </w:rPr>
        <w:t xml:space="preserve"> </w:t>
      </w:r>
      <w:r>
        <w:rPr>
          <w:color w:val="0067B1"/>
          <w:w w:val="115"/>
        </w:rPr>
        <w:t>were</w:t>
      </w:r>
      <w:r>
        <w:rPr>
          <w:color w:val="0067B1"/>
          <w:spacing w:val="-7"/>
          <w:w w:val="115"/>
        </w:rPr>
        <w:t xml:space="preserve"> </w:t>
      </w:r>
      <w:r>
        <w:rPr>
          <w:color w:val="0067B1"/>
          <w:w w:val="115"/>
        </w:rPr>
        <w:t>collapsed</w:t>
      </w:r>
      <w:r>
        <w:rPr>
          <w:color w:val="0067B1"/>
          <w:spacing w:val="-7"/>
          <w:w w:val="115"/>
        </w:rPr>
        <w:t xml:space="preserve"> </w:t>
      </w:r>
      <w:r>
        <w:rPr>
          <w:color w:val="0067B1"/>
          <w:w w:val="115"/>
        </w:rPr>
        <w:t>into percentages</w:t>
      </w:r>
      <w:r>
        <w:rPr>
          <w:color w:val="0067B1"/>
          <w:spacing w:val="-7"/>
          <w:w w:val="115"/>
        </w:rPr>
        <w:t xml:space="preserve"> </w:t>
      </w:r>
      <w:r>
        <w:rPr>
          <w:color w:val="0067B1"/>
          <w:w w:val="115"/>
        </w:rPr>
        <w:t>of</w:t>
      </w:r>
      <w:r>
        <w:rPr>
          <w:color w:val="0067B1"/>
          <w:spacing w:val="-6"/>
          <w:w w:val="115"/>
        </w:rPr>
        <w:t xml:space="preserve"> </w:t>
      </w:r>
      <w:r>
        <w:rPr>
          <w:color w:val="0067B1"/>
          <w:w w:val="115"/>
        </w:rPr>
        <w:t>respondents</w:t>
      </w:r>
      <w:r>
        <w:rPr>
          <w:color w:val="0067B1"/>
          <w:spacing w:val="-7"/>
          <w:w w:val="115"/>
        </w:rPr>
        <w:t xml:space="preserve"> </w:t>
      </w:r>
      <w:r>
        <w:rPr>
          <w:color w:val="0067B1"/>
          <w:w w:val="115"/>
        </w:rPr>
        <w:t>rating</w:t>
      </w:r>
      <w:r>
        <w:rPr>
          <w:color w:val="0067B1"/>
          <w:spacing w:val="-7"/>
          <w:w w:val="115"/>
        </w:rPr>
        <w:t xml:space="preserve"> </w:t>
      </w:r>
      <w:r>
        <w:rPr>
          <w:color w:val="0067B1"/>
          <w:w w:val="115"/>
        </w:rPr>
        <w:t>each</w:t>
      </w:r>
      <w:r>
        <w:rPr>
          <w:color w:val="0067B1"/>
          <w:spacing w:val="-6"/>
          <w:w w:val="115"/>
        </w:rPr>
        <w:t xml:space="preserve"> </w:t>
      </w:r>
      <w:r>
        <w:rPr>
          <w:color w:val="0067B1"/>
          <w:w w:val="115"/>
        </w:rPr>
        <w:t>item</w:t>
      </w:r>
      <w:r>
        <w:rPr>
          <w:color w:val="0067B1"/>
          <w:spacing w:val="-5"/>
          <w:w w:val="115"/>
        </w:rPr>
        <w:t xml:space="preserve"> </w:t>
      </w:r>
      <w:r>
        <w:rPr>
          <w:color w:val="0067B1"/>
          <w:w w:val="115"/>
        </w:rPr>
        <w:t>“4”</w:t>
      </w:r>
      <w:r>
        <w:rPr>
          <w:color w:val="0067B1"/>
          <w:spacing w:val="-6"/>
          <w:w w:val="115"/>
        </w:rPr>
        <w:t xml:space="preserve"> </w:t>
      </w:r>
      <w:r>
        <w:rPr>
          <w:color w:val="0067B1"/>
          <w:w w:val="115"/>
        </w:rPr>
        <w:t>or</w:t>
      </w:r>
      <w:r>
        <w:rPr>
          <w:color w:val="0067B1"/>
          <w:spacing w:val="-6"/>
          <w:w w:val="115"/>
        </w:rPr>
        <w:t xml:space="preserve"> </w:t>
      </w:r>
      <w:r>
        <w:rPr>
          <w:color w:val="0067B1"/>
          <w:w w:val="115"/>
        </w:rPr>
        <w:t>“5”</w:t>
      </w:r>
      <w:r>
        <w:rPr>
          <w:color w:val="0067B1"/>
          <w:spacing w:val="-6"/>
          <w:w w:val="115"/>
        </w:rPr>
        <w:t xml:space="preserve"> </w:t>
      </w:r>
      <w:r>
        <w:rPr>
          <w:color w:val="0067B1"/>
          <w:w w:val="115"/>
        </w:rPr>
        <w:t>(“good</w:t>
      </w:r>
      <w:r>
        <w:rPr>
          <w:color w:val="0067B1"/>
          <w:w w:val="115"/>
        </w:rPr>
        <w:t>”</w:t>
      </w:r>
      <w:r>
        <w:rPr>
          <w:color w:val="0067B1"/>
          <w:spacing w:val="-6"/>
          <w:w w:val="115"/>
        </w:rPr>
        <w:t xml:space="preserve"> </w:t>
      </w:r>
      <w:r>
        <w:rPr>
          <w:color w:val="0067B1"/>
          <w:w w:val="115"/>
        </w:rPr>
        <w:t>or</w:t>
      </w:r>
      <w:r>
        <w:rPr>
          <w:color w:val="0067B1"/>
          <w:spacing w:val="-6"/>
          <w:w w:val="115"/>
        </w:rPr>
        <w:t xml:space="preserve"> </w:t>
      </w:r>
      <w:r>
        <w:rPr>
          <w:color w:val="0067B1"/>
          <w:w w:val="115"/>
        </w:rPr>
        <w:t>“excellent”).</w:t>
      </w:r>
      <w:r>
        <w:rPr>
          <w:color w:val="0067B1"/>
          <w:spacing w:val="-6"/>
          <w:w w:val="115"/>
        </w:rPr>
        <w:t xml:space="preserve"> </w:t>
      </w:r>
      <w:r>
        <w:rPr>
          <w:color w:val="0067B1"/>
          <w:w w:val="115"/>
        </w:rPr>
        <w:t>Excluding</w:t>
      </w:r>
      <w:r>
        <w:rPr>
          <w:color w:val="0067B1"/>
          <w:spacing w:val="-6"/>
          <w:w w:val="115"/>
        </w:rPr>
        <w:t xml:space="preserve"> </w:t>
      </w:r>
      <w:r>
        <w:rPr>
          <w:color w:val="0067B1"/>
          <w:w w:val="115"/>
        </w:rPr>
        <w:t>the “moderate” ratings provides a more stringent standard for judging the content validity of the competencies. Second, results were provided for the national sample only. Third, responses were summarized across individual comp</w:t>
      </w:r>
      <w:r>
        <w:rPr>
          <w:color w:val="0067B1"/>
          <w:w w:val="115"/>
        </w:rPr>
        <w:t>etencies within the 12 competency categories.</w:t>
      </w:r>
    </w:p>
    <w:p w14:paraId="4D8C89FC" w14:textId="77777777" w:rsidR="000F75DB" w:rsidRDefault="000F75DB">
      <w:pPr>
        <w:pStyle w:val="BodyText"/>
        <w:spacing w:before="1"/>
        <w:rPr>
          <w:sz w:val="21"/>
        </w:rPr>
      </w:pPr>
    </w:p>
    <w:p w14:paraId="2396683B" w14:textId="77777777" w:rsidR="000F75DB" w:rsidRDefault="000C1A9B">
      <w:pPr>
        <w:pStyle w:val="BodyText"/>
        <w:spacing w:line="252" w:lineRule="auto"/>
        <w:ind w:left="1439" w:right="1441"/>
      </w:pPr>
      <w:r>
        <w:rPr>
          <w:b/>
          <w:color w:val="0067B1"/>
          <w:w w:val="115"/>
          <w:sz w:val="24"/>
        </w:rPr>
        <w:t>Validation</w:t>
      </w:r>
      <w:r>
        <w:rPr>
          <w:b/>
          <w:color w:val="0067B1"/>
          <w:spacing w:val="-13"/>
          <w:w w:val="115"/>
          <w:sz w:val="24"/>
        </w:rPr>
        <w:t xml:space="preserve"> </w:t>
      </w:r>
      <w:r>
        <w:rPr>
          <w:b/>
          <w:color w:val="0067B1"/>
          <w:w w:val="115"/>
          <w:sz w:val="24"/>
        </w:rPr>
        <w:t>of</w:t>
      </w:r>
      <w:r>
        <w:rPr>
          <w:b/>
          <w:color w:val="0067B1"/>
          <w:spacing w:val="-11"/>
          <w:w w:val="115"/>
          <w:sz w:val="24"/>
        </w:rPr>
        <w:t xml:space="preserve"> </w:t>
      </w:r>
      <w:r>
        <w:rPr>
          <w:b/>
          <w:color w:val="0067B1"/>
          <w:w w:val="115"/>
          <w:sz w:val="24"/>
        </w:rPr>
        <w:t>the</w:t>
      </w:r>
      <w:r>
        <w:rPr>
          <w:b/>
          <w:color w:val="0067B1"/>
          <w:spacing w:val="-11"/>
          <w:w w:val="115"/>
          <w:sz w:val="24"/>
        </w:rPr>
        <w:t xml:space="preserve"> </w:t>
      </w:r>
      <w:r>
        <w:rPr>
          <w:b/>
          <w:color w:val="0067B1"/>
          <w:w w:val="115"/>
          <w:sz w:val="24"/>
        </w:rPr>
        <w:t>121</w:t>
      </w:r>
      <w:r>
        <w:rPr>
          <w:b/>
          <w:color w:val="0067B1"/>
          <w:spacing w:val="-11"/>
          <w:w w:val="115"/>
          <w:sz w:val="24"/>
        </w:rPr>
        <w:t xml:space="preserve"> </w:t>
      </w:r>
      <w:r>
        <w:rPr>
          <w:b/>
          <w:color w:val="0067B1"/>
          <w:w w:val="115"/>
          <w:sz w:val="24"/>
        </w:rPr>
        <w:t>competencies.</w:t>
      </w:r>
      <w:r>
        <w:rPr>
          <w:b/>
          <w:color w:val="0067B1"/>
          <w:spacing w:val="-18"/>
          <w:w w:val="115"/>
          <w:sz w:val="24"/>
        </w:rPr>
        <w:t xml:space="preserve"> </w:t>
      </w:r>
      <w:r>
        <w:rPr>
          <w:color w:val="0067B1"/>
          <w:w w:val="115"/>
        </w:rPr>
        <w:t>Internal</w:t>
      </w:r>
      <w:r>
        <w:rPr>
          <w:color w:val="0067B1"/>
          <w:spacing w:val="-13"/>
          <w:w w:val="115"/>
        </w:rPr>
        <w:t xml:space="preserve"> </w:t>
      </w:r>
      <w:r>
        <w:rPr>
          <w:color w:val="0067B1"/>
          <w:w w:val="115"/>
        </w:rPr>
        <w:t>consistency</w:t>
      </w:r>
      <w:r>
        <w:rPr>
          <w:color w:val="0067B1"/>
          <w:spacing w:val="-14"/>
          <w:w w:val="115"/>
        </w:rPr>
        <w:t xml:space="preserve"> </w:t>
      </w:r>
      <w:r>
        <w:rPr>
          <w:color w:val="0067B1"/>
          <w:w w:val="115"/>
        </w:rPr>
        <w:t>of</w:t>
      </w:r>
      <w:r>
        <w:rPr>
          <w:color w:val="0067B1"/>
          <w:spacing w:val="-14"/>
          <w:w w:val="115"/>
        </w:rPr>
        <w:t xml:space="preserve"> </w:t>
      </w:r>
      <w:r>
        <w:rPr>
          <w:color w:val="0067B1"/>
          <w:w w:val="115"/>
        </w:rPr>
        <w:t>the</w:t>
      </w:r>
      <w:r>
        <w:rPr>
          <w:color w:val="0067B1"/>
          <w:spacing w:val="-14"/>
          <w:w w:val="115"/>
        </w:rPr>
        <w:t xml:space="preserve"> </w:t>
      </w:r>
      <w:r>
        <w:rPr>
          <w:color w:val="0067B1"/>
          <w:w w:val="115"/>
        </w:rPr>
        <w:t>survey</w:t>
      </w:r>
      <w:r>
        <w:rPr>
          <w:color w:val="0067B1"/>
          <w:spacing w:val="-14"/>
          <w:w w:val="115"/>
        </w:rPr>
        <w:t xml:space="preserve"> </w:t>
      </w:r>
      <w:r>
        <w:rPr>
          <w:color w:val="0067B1"/>
          <w:w w:val="115"/>
        </w:rPr>
        <w:t>was</w:t>
      </w:r>
      <w:r>
        <w:rPr>
          <w:color w:val="0067B1"/>
          <w:spacing w:val="-14"/>
          <w:w w:val="115"/>
        </w:rPr>
        <w:t xml:space="preserve"> </w:t>
      </w:r>
      <w:r>
        <w:rPr>
          <w:color w:val="0067B1"/>
          <w:w w:val="115"/>
        </w:rPr>
        <w:t>high:</w:t>
      </w:r>
      <w:r>
        <w:rPr>
          <w:color w:val="0067B1"/>
          <w:spacing w:val="-14"/>
          <w:w w:val="115"/>
        </w:rPr>
        <w:t xml:space="preserve"> </w:t>
      </w:r>
      <w:r>
        <w:rPr>
          <w:color w:val="0067B1"/>
          <w:w w:val="115"/>
        </w:rPr>
        <w:t>Cron- bach’s</w:t>
      </w:r>
      <w:r>
        <w:rPr>
          <w:color w:val="0067B1"/>
          <w:spacing w:val="-9"/>
          <w:w w:val="115"/>
        </w:rPr>
        <w:t xml:space="preserve"> </w:t>
      </w:r>
      <w:r>
        <w:rPr>
          <w:color w:val="0067B1"/>
          <w:w w:val="115"/>
        </w:rPr>
        <w:t>Alpha</w:t>
      </w:r>
      <w:r>
        <w:rPr>
          <w:color w:val="0067B1"/>
          <w:spacing w:val="-6"/>
          <w:w w:val="115"/>
        </w:rPr>
        <w:t xml:space="preserve"> </w:t>
      </w:r>
      <w:r>
        <w:rPr>
          <w:color w:val="0067B1"/>
          <w:w w:val="115"/>
        </w:rPr>
        <w:t>for</w:t>
      </w:r>
      <w:r>
        <w:rPr>
          <w:color w:val="0067B1"/>
          <w:spacing w:val="-7"/>
          <w:w w:val="115"/>
        </w:rPr>
        <w:t xml:space="preserve"> </w:t>
      </w:r>
      <w:r>
        <w:rPr>
          <w:color w:val="0067B1"/>
          <w:w w:val="115"/>
        </w:rPr>
        <w:t>the</w:t>
      </w:r>
      <w:r>
        <w:rPr>
          <w:color w:val="0067B1"/>
          <w:spacing w:val="-6"/>
          <w:w w:val="115"/>
        </w:rPr>
        <w:t xml:space="preserve"> </w:t>
      </w:r>
      <w:r>
        <w:rPr>
          <w:color w:val="0067B1"/>
          <w:w w:val="115"/>
        </w:rPr>
        <w:t>12</w:t>
      </w:r>
      <w:r>
        <w:rPr>
          <w:color w:val="0067B1"/>
          <w:spacing w:val="-7"/>
          <w:w w:val="115"/>
        </w:rPr>
        <w:t xml:space="preserve"> </w:t>
      </w:r>
      <w:r>
        <w:rPr>
          <w:color w:val="0067B1"/>
          <w:w w:val="115"/>
        </w:rPr>
        <w:t>sections</w:t>
      </w:r>
      <w:r>
        <w:rPr>
          <w:color w:val="0067B1"/>
          <w:spacing w:val="-6"/>
          <w:w w:val="115"/>
        </w:rPr>
        <w:t xml:space="preserve"> </w:t>
      </w:r>
      <w:r>
        <w:rPr>
          <w:color w:val="0067B1"/>
          <w:w w:val="115"/>
        </w:rPr>
        <w:t>of</w:t>
      </w:r>
      <w:r>
        <w:rPr>
          <w:color w:val="0067B1"/>
          <w:spacing w:val="-7"/>
          <w:w w:val="115"/>
        </w:rPr>
        <w:t xml:space="preserve"> </w:t>
      </w:r>
      <w:r>
        <w:rPr>
          <w:color w:val="0067B1"/>
          <w:w w:val="115"/>
        </w:rPr>
        <w:t>the</w:t>
      </w:r>
      <w:r>
        <w:rPr>
          <w:color w:val="0067B1"/>
          <w:spacing w:val="-6"/>
          <w:w w:val="115"/>
        </w:rPr>
        <w:t xml:space="preserve"> </w:t>
      </w:r>
      <w:r>
        <w:rPr>
          <w:color w:val="0067B1"/>
          <w:w w:val="115"/>
        </w:rPr>
        <w:t>survey</w:t>
      </w:r>
      <w:r>
        <w:rPr>
          <w:color w:val="0067B1"/>
          <w:spacing w:val="-7"/>
          <w:w w:val="115"/>
        </w:rPr>
        <w:t xml:space="preserve"> </w:t>
      </w:r>
      <w:r>
        <w:rPr>
          <w:color w:val="0067B1"/>
          <w:w w:val="115"/>
        </w:rPr>
        <w:t>ranged</w:t>
      </w:r>
      <w:r>
        <w:rPr>
          <w:color w:val="0067B1"/>
          <w:spacing w:val="-6"/>
          <w:w w:val="115"/>
        </w:rPr>
        <w:t xml:space="preserve"> </w:t>
      </w:r>
      <w:r>
        <w:rPr>
          <w:color w:val="0067B1"/>
          <w:w w:val="115"/>
        </w:rPr>
        <w:t>from</w:t>
      </w:r>
      <w:r>
        <w:rPr>
          <w:color w:val="0067B1"/>
          <w:spacing w:val="-7"/>
          <w:w w:val="115"/>
        </w:rPr>
        <w:t xml:space="preserve"> </w:t>
      </w:r>
      <w:r>
        <w:rPr>
          <w:color w:val="0067B1"/>
          <w:w w:val="115"/>
        </w:rPr>
        <w:t>0.91</w:t>
      </w:r>
      <w:r>
        <w:rPr>
          <w:color w:val="0067B1"/>
          <w:spacing w:val="-6"/>
          <w:w w:val="115"/>
        </w:rPr>
        <w:t xml:space="preserve"> </w:t>
      </w:r>
      <w:r>
        <w:rPr>
          <w:color w:val="0067B1"/>
          <w:w w:val="115"/>
        </w:rPr>
        <w:t>to</w:t>
      </w:r>
      <w:r>
        <w:rPr>
          <w:color w:val="0067B1"/>
          <w:spacing w:val="-7"/>
          <w:w w:val="115"/>
        </w:rPr>
        <w:t xml:space="preserve"> </w:t>
      </w:r>
      <w:r>
        <w:rPr>
          <w:color w:val="0067B1"/>
          <w:w w:val="115"/>
        </w:rPr>
        <w:t>0.98.</w:t>
      </w:r>
      <w:r>
        <w:rPr>
          <w:color w:val="0067B1"/>
          <w:spacing w:val="-6"/>
          <w:w w:val="115"/>
        </w:rPr>
        <w:t xml:space="preserve"> </w:t>
      </w:r>
      <w:r>
        <w:rPr>
          <w:color w:val="0067B1"/>
          <w:w w:val="115"/>
        </w:rPr>
        <w:t>Among</w:t>
      </w:r>
      <w:r>
        <w:rPr>
          <w:color w:val="0067B1"/>
          <w:spacing w:val="-7"/>
          <w:w w:val="115"/>
        </w:rPr>
        <w:t xml:space="preserve"> </w:t>
      </w:r>
      <w:r>
        <w:rPr>
          <w:color w:val="0067B1"/>
          <w:w w:val="115"/>
        </w:rPr>
        <w:t>the</w:t>
      </w:r>
      <w:r>
        <w:rPr>
          <w:color w:val="0067B1"/>
          <w:spacing w:val="-6"/>
          <w:w w:val="115"/>
        </w:rPr>
        <w:t xml:space="preserve"> </w:t>
      </w:r>
      <w:r>
        <w:rPr>
          <w:color w:val="0067B1"/>
          <w:w w:val="115"/>
        </w:rPr>
        <w:t>clinical supervisors,</w:t>
      </w:r>
      <w:r>
        <w:rPr>
          <w:color w:val="0067B1"/>
          <w:spacing w:val="-11"/>
          <w:w w:val="115"/>
        </w:rPr>
        <w:t xml:space="preserve"> </w:t>
      </w:r>
      <w:r>
        <w:rPr>
          <w:color w:val="0067B1"/>
          <w:w w:val="115"/>
        </w:rPr>
        <w:t>40</w:t>
      </w:r>
      <w:r>
        <w:rPr>
          <w:color w:val="0067B1"/>
          <w:spacing w:val="-11"/>
          <w:w w:val="115"/>
        </w:rPr>
        <w:t xml:space="preserve"> </w:t>
      </w:r>
      <w:r>
        <w:rPr>
          <w:color w:val="0067B1"/>
          <w:w w:val="115"/>
        </w:rPr>
        <w:t>percent</w:t>
      </w:r>
      <w:r>
        <w:rPr>
          <w:color w:val="0067B1"/>
          <w:spacing w:val="-11"/>
          <w:w w:val="115"/>
        </w:rPr>
        <w:t xml:space="preserve"> </w:t>
      </w:r>
      <w:r>
        <w:rPr>
          <w:color w:val="0067B1"/>
          <w:w w:val="115"/>
        </w:rPr>
        <w:t>of</w:t>
      </w:r>
      <w:r>
        <w:rPr>
          <w:color w:val="0067B1"/>
          <w:spacing w:val="-11"/>
          <w:w w:val="115"/>
        </w:rPr>
        <w:t xml:space="preserve"> </w:t>
      </w:r>
      <w:r>
        <w:rPr>
          <w:color w:val="0067B1"/>
          <w:w w:val="115"/>
        </w:rPr>
        <w:t>respondents</w:t>
      </w:r>
      <w:r>
        <w:rPr>
          <w:color w:val="0067B1"/>
          <w:spacing w:val="-11"/>
          <w:w w:val="115"/>
        </w:rPr>
        <w:t xml:space="preserve"> </w:t>
      </w:r>
      <w:r>
        <w:rPr>
          <w:color w:val="0067B1"/>
          <w:w w:val="115"/>
        </w:rPr>
        <w:t>indicated</w:t>
      </w:r>
      <w:r>
        <w:rPr>
          <w:color w:val="0067B1"/>
          <w:spacing w:val="-11"/>
          <w:w w:val="115"/>
        </w:rPr>
        <w:t xml:space="preserve"> </w:t>
      </w:r>
      <w:r>
        <w:rPr>
          <w:color w:val="0067B1"/>
          <w:w w:val="115"/>
        </w:rPr>
        <w:t>that</w:t>
      </w:r>
      <w:r>
        <w:rPr>
          <w:color w:val="0067B1"/>
          <w:spacing w:val="-11"/>
          <w:w w:val="115"/>
        </w:rPr>
        <w:t xml:space="preserve"> </w:t>
      </w:r>
      <w:r>
        <w:rPr>
          <w:color w:val="0067B1"/>
          <w:w w:val="115"/>
        </w:rPr>
        <w:t>entering</w:t>
      </w:r>
      <w:r>
        <w:rPr>
          <w:color w:val="0067B1"/>
          <w:spacing w:val="-11"/>
          <w:w w:val="115"/>
        </w:rPr>
        <w:t xml:space="preserve"> </w:t>
      </w:r>
      <w:r>
        <w:rPr>
          <w:color w:val="0067B1"/>
          <w:w w:val="115"/>
        </w:rPr>
        <w:t>practitioners</w:t>
      </w:r>
      <w:r>
        <w:rPr>
          <w:color w:val="0067B1"/>
          <w:spacing w:val="-11"/>
          <w:w w:val="115"/>
        </w:rPr>
        <w:t xml:space="preserve"> </w:t>
      </w:r>
      <w:r>
        <w:rPr>
          <w:color w:val="0067B1"/>
          <w:w w:val="115"/>
        </w:rPr>
        <w:t>needed</w:t>
      </w:r>
      <w:r>
        <w:rPr>
          <w:color w:val="0067B1"/>
          <w:spacing w:val="-11"/>
          <w:w w:val="115"/>
        </w:rPr>
        <w:t xml:space="preserve"> </w:t>
      </w:r>
      <w:r>
        <w:rPr>
          <w:color w:val="0067B1"/>
          <w:w w:val="115"/>
        </w:rPr>
        <w:t>to</w:t>
      </w:r>
      <w:r>
        <w:rPr>
          <w:color w:val="0067B1"/>
          <w:spacing w:val="-11"/>
          <w:w w:val="115"/>
        </w:rPr>
        <w:t xml:space="preserve"> </w:t>
      </w:r>
      <w:r>
        <w:rPr>
          <w:color w:val="0067B1"/>
          <w:w w:val="115"/>
        </w:rPr>
        <w:t>be</w:t>
      </w:r>
      <w:r>
        <w:rPr>
          <w:color w:val="0067B1"/>
          <w:spacing w:val="-9"/>
          <w:w w:val="115"/>
        </w:rPr>
        <w:t xml:space="preserve"> </w:t>
      </w:r>
      <w:r>
        <w:rPr>
          <w:color w:val="0067B1"/>
          <w:w w:val="115"/>
        </w:rPr>
        <w:t xml:space="preserve">“good” or “excellent” in </w:t>
      </w:r>
      <w:r>
        <w:rPr>
          <w:i/>
          <w:color w:val="0067B1"/>
          <w:w w:val="115"/>
        </w:rPr>
        <w:t xml:space="preserve">all </w:t>
      </w:r>
      <w:r>
        <w:rPr>
          <w:color w:val="0067B1"/>
          <w:w w:val="115"/>
        </w:rPr>
        <w:t>121 competencies; 60 percent gave these ratings for 118 of the 121 compe- tencies;</w:t>
      </w:r>
      <w:r>
        <w:rPr>
          <w:color w:val="0067B1"/>
          <w:spacing w:val="-7"/>
          <w:w w:val="115"/>
        </w:rPr>
        <w:t xml:space="preserve"> </w:t>
      </w:r>
      <w:r>
        <w:rPr>
          <w:color w:val="0067B1"/>
          <w:w w:val="115"/>
        </w:rPr>
        <w:t>and</w:t>
      </w:r>
      <w:r>
        <w:rPr>
          <w:color w:val="0067B1"/>
          <w:spacing w:val="-7"/>
          <w:w w:val="115"/>
        </w:rPr>
        <w:t xml:space="preserve"> </w:t>
      </w:r>
      <w:r>
        <w:rPr>
          <w:color w:val="0067B1"/>
          <w:w w:val="115"/>
        </w:rPr>
        <w:t>70</w:t>
      </w:r>
      <w:r>
        <w:rPr>
          <w:color w:val="0067B1"/>
          <w:spacing w:val="-7"/>
          <w:w w:val="115"/>
        </w:rPr>
        <w:t xml:space="preserve"> </w:t>
      </w:r>
      <w:r>
        <w:rPr>
          <w:color w:val="0067B1"/>
          <w:w w:val="115"/>
        </w:rPr>
        <w:t>percent</w:t>
      </w:r>
      <w:r>
        <w:rPr>
          <w:color w:val="0067B1"/>
          <w:spacing w:val="-7"/>
          <w:w w:val="115"/>
        </w:rPr>
        <w:t xml:space="preserve"> </w:t>
      </w:r>
      <w:r>
        <w:rPr>
          <w:color w:val="0067B1"/>
          <w:w w:val="115"/>
        </w:rPr>
        <w:t>gave</w:t>
      </w:r>
      <w:r>
        <w:rPr>
          <w:color w:val="0067B1"/>
          <w:spacing w:val="-7"/>
          <w:w w:val="115"/>
        </w:rPr>
        <w:t xml:space="preserve"> </w:t>
      </w:r>
      <w:r>
        <w:rPr>
          <w:color w:val="0067B1"/>
          <w:w w:val="115"/>
        </w:rPr>
        <w:t>these</w:t>
      </w:r>
      <w:r>
        <w:rPr>
          <w:color w:val="0067B1"/>
          <w:spacing w:val="-7"/>
          <w:w w:val="115"/>
        </w:rPr>
        <w:t xml:space="preserve"> </w:t>
      </w:r>
      <w:r>
        <w:rPr>
          <w:color w:val="0067B1"/>
          <w:w w:val="115"/>
        </w:rPr>
        <w:t>ratings</w:t>
      </w:r>
      <w:r>
        <w:rPr>
          <w:color w:val="0067B1"/>
          <w:spacing w:val="-7"/>
          <w:w w:val="115"/>
        </w:rPr>
        <w:t xml:space="preserve"> </w:t>
      </w:r>
      <w:r>
        <w:rPr>
          <w:color w:val="0067B1"/>
          <w:w w:val="115"/>
        </w:rPr>
        <w:t>for</w:t>
      </w:r>
      <w:r>
        <w:rPr>
          <w:color w:val="0067B1"/>
          <w:spacing w:val="-7"/>
          <w:w w:val="115"/>
        </w:rPr>
        <w:t xml:space="preserve"> </w:t>
      </w:r>
      <w:r>
        <w:rPr>
          <w:color w:val="0067B1"/>
          <w:w w:val="115"/>
        </w:rPr>
        <w:t>107</w:t>
      </w:r>
      <w:r>
        <w:rPr>
          <w:color w:val="0067B1"/>
          <w:spacing w:val="-7"/>
          <w:w w:val="115"/>
        </w:rPr>
        <w:t xml:space="preserve"> </w:t>
      </w:r>
      <w:r>
        <w:rPr>
          <w:color w:val="0067B1"/>
          <w:w w:val="115"/>
        </w:rPr>
        <w:t>of</w:t>
      </w:r>
      <w:r>
        <w:rPr>
          <w:color w:val="0067B1"/>
          <w:spacing w:val="-7"/>
          <w:w w:val="115"/>
        </w:rPr>
        <w:t xml:space="preserve"> </w:t>
      </w:r>
      <w:r>
        <w:rPr>
          <w:color w:val="0067B1"/>
          <w:w w:val="115"/>
        </w:rPr>
        <w:t>the</w:t>
      </w:r>
      <w:r>
        <w:rPr>
          <w:color w:val="0067B1"/>
          <w:spacing w:val="-7"/>
          <w:w w:val="115"/>
        </w:rPr>
        <w:t xml:space="preserve"> </w:t>
      </w:r>
      <w:r>
        <w:rPr>
          <w:color w:val="0067B1"/>
          <w:w w:val="115"/>
        </w:rPr>
        <w:t>121</w:t>
      </w:r>
      <w:r>
        <w:rPr>
          <w:color w:val="0067B1"/>
          <w:spacing w:val="-7"/>
          <w:w w:val="115"/>
        </w:rPr>
        <w:t xml:space="preserve"> </w:t>
      </w:r>
      <w:r>
        <w:rPr>
          <w:color w:val="0067B1"/>
          <w:w w:val="115"/>
        </w:rPr>
        <w:t>competencies.</w:t>
      </w:r>
      <w:r>
        <w:rPr>
          <w:color w:val="0067B1"/>
          <w:spacing w:val="-7"/>
          <w:w w:val="115"/>
        </w:rPr>
        <w:t xml:space="preserve"> </w:t>
      </w:r>
      <w:r>
        <w:rPr>
          <w:color w:val="0067B1"/>
          <w:w w:val="115"/>
        </w:rPr>
        <w:t>Clearly,</w:t>
      </w:r>
      <w:r>
        <w:rPr>
          <w:color w:val="0067B1"/>
          <w:spacing w:val="-7"/>
          <w:w w:val="115"/>
        </w:rPr>
        <w:t xml:space="preserve"> </w:t>
      </w:r>
      <w:r>
        <w:rPr>
          <w:color w:val="0067B1"/>
          <w:w w:val="115"/>
        </w:rPr>
        <w:t>the</w:t>
      </w:r>
      <w:r>
        <w:rPr>
          <w:color w:val="0067B1"/>
          <w:spacing w:val="-7"/>
          <w:w w:val="115"/>
        </w:rPr>
        <w:t xml:space="preserve"> </w:t>
      </w:r>
      <w:r>
        <w:rPr>
          <w:color w:val="0067B1"/>
          <w:w w:val="115"/>
        </w:rPr>
        <w:t>surveyed competencies had high content validity for these experienced practitioners.</w:t>
      </w:r>
    </w:p>
    <w:p w14:paraId="5C29778C" w14:textId="77777777" w:rsidR="000F75DB" w:rsidRDefault="000F75DB">
      <w:pPr>
        <w:pStyle w:val="BodyText"/>
        <w:spacing w:before="1"/>
        <w:rPr>
          <w:sz w:val="21"/>
        </w:rPr>
      </w:pPr>
    </w:p>
    <w:p w14:paraId="3DDC2714" w14:textId="77777777" w:rsidR="000F75DB" w:rsidRDefault="000C1A9B">
      <w:pPr>
        <w:pStyle w:val="BodyText"/>
        <w:spacing w:line="252" w:lineRule="auto"/>
        <w:ind w:left="1439" w:right="1444"/>
      </w:pPr>
      <w:r>
        <w:rPr>
          <w:b/>
          <w:color w:val="0067B1"/>
          <w:w w:val="115"/>
          <w:sz w:val="24"/>
        </w:rPr>
        <w:t>Gaps</w:t>
      </w:r>
      <w:r>
        <w:rPr>
          <w:b/>
          <w:color w:val="0067B1"/>
          <w:spacing w:val="-8"/>
          <w:w w:val="115"/>
          <w:sz w:val="24"/>
        </w:rPr>
        <w:t xml:space="preserve"> </w:t>
      </w:r>
      <w:r>
        <w:rPr>
          <w:b/>
          <w:color w:val="0067B1"/>
          <w:w w:val="115"/>
          <w:sz w:val="24"/>
        </w:rPr>
        <w:t>be</w:t>
      </w:r>
      <w:r>
        <w:rPr>
          <w:b/>
          <w:color w:val="0067B1"/>
          <w:w w:val="115"/>
          <w:sz w:val="24"/>
        </w:rPr>
        <w:t>tween</w:t>
      </w:r>
      <w:r>
        <w:rPr>
          <w:b/>
          <w:color w:val="0067B1"/>
          <w:spacing w:val="-8"/>
          <w:w w:val="115"/>
          <w:sz w:val="24"/>
        </w:rPr>
        <w:t xml:space="preserve"> </w:t>
      </w:r>
      <w:r>
        <w:rPr>
          <w:b/>
          <w:color w:val="0067B1"/>
          <w:w w:val="115"/>
          <w:sz w:val="24"/>
        </w:rPr>
        <w:t>actual</w:t>
      </w:r>
      <w:r>
        <w:rPr>
          <w:b/>
          <w:color w:val="0067B1"/>
          <w:spacing w:val="-8"/>
          <w:w w:val="115"/>
          <w:sz w:val="24"/>
        </w:rPr>
        <w:t xml:space="preserve"> </w:t>
      </w:r>
      <w:r>
        <w:rPr>
          <w:b/>
          <w:color w:val="0067B1"/>
          <w:w w:val="115"/>
          <w:sz w:val="24"/>
        </w:rPr>
        <w:t>and</w:t>
      </w:r>
      <w:r>
        <w:rPr>
          <w:b/>
          <w:color w:val="0067B1"/>
          <w:spacing w:val="-8"/>
          <w:w w:val="115"/>
          <w:sz w:val="24"/>
        </w:rPr>
        <w:t xml:space="preserve"> </w:t>
      </w:r>
      <w:r>
        <w:rPr>
          <w:b/>
          <w:color w:val="0067B1"/>
          <w:w w:val="115"/>
          <w:sz w:val="24"/>
        </w:rPr>
        <w:t>needed</w:t>
      </w:r>
      <w:r>
        <w:rPr>
          <w:b/>
          <w:color w:val="0067B1"/>
          <w:spacing w:val="-8"/>
          <w:w w:val="115"/>
          <w:sz w:val="24"/>
        </w:rPr>
        <w:t xml:space="preserve"> </w:t>
      </w:r>
      <w:r>
        <w:rPr>
          <w:b/>
          <w:color w:val="0067B1"/>
          <w:w w:val="115"/>
          <w:sz w:val="24"/>
        </w:rPr>
        <w:t>competencies.</w:t>
      </w:r>
      <w:r>
        <w:rPr>
          <w:b/>
          <w:color w:val="0067B1"/>
          <w:spacing w:val="-11"/>
          <w:w w:val="115"/>
          <w:sz w:val="24"/>
        </w:rPr>
        <w:t xml:space="preserve"> </w:t>
      </w:r>
      <w:r>
        <w:rPr>
          <w:color w:val="0067B1"/>
          <w:w w:val="115"/>
        </w:rPr>
        <w:t>Large</w:t>
      </w:r>
      <w:r>
        <w:rPr>
          <w:color w:val="0067B1"/>
          <w:spacing w:val="-13"/>
          <w:w w:val="115"/>
        </w:rPr>
        <w:t xml:space="preserve"> </w:t>
      </w:r>
      <w:r>
        <w:rPr>
          <w:color w:val="0067B1"/>
          <w:w w:val="115"/>
        </w:rPr>
        <w:t>differences</w:t>
      </w:r>
      <w:r>
        <w:rPr>
          <w:color w:val="0067B1"/>
          <w:spacing w:val="-13"/>
          <w:w w:val="115"/>
        </w:rPr>
        <w:t xml:space="preserve"> </w:t>
      </w:r>
      <w:r>
        <w:rPr>
          <w:color w:val="0067B1"/>
          <w:w w:val="115"/>
        </w:rPr>
        <w:t>were</w:t>
      </w:r>
      <w:r>
        <w:rPr>
          <w:color w:val="0067B1"/>
          <w:spacing w:val="-13"/>
          <w:w w:val="115"/>
        </w:rPr>
        <w:t xml:space="preserve"> </w:t>
      </w:r>
      <w:r>
        <w:rPr>
          <w:color w:val="0067B1"/>
          <w:w w:val="115"/>
        </w:rPr>
        <w:t>found</w:t>
      </w:r>
      <w:r>
        <w:rPr>
          <w:color w:val="0067B1"/>
          <w:spacing w:val="-13"/>
          <w:w w:val="115"/>
        </w:rPr>
        <w:t xml:space="preserve"> </w:t>
      </w:r>
      <w:r>
        <w:rPr>
          <w:color w:val="0067B1"/>
          <w:w w:val="115"/>
        </w:rPr>
        <w:t xml:space="preserve">between perceived </w:t>
      </w:r>
      <w:r>
        <w:rPr>
          <w:i/>
          <w:color w:val="0067B1"/>
          <w:w w:val="130"/>
        </w:rPr>
        <w:t xml:space="preserve">needed </w:t>
      </w:r>
      <w:r>
        <w:rPr>
          <w:color w:val="0067B1"/>
          <w:w w:val="115"/>
        </w:rPr>
        <w:t xml:space="preserve">and </w:t>
      </w:r>
      <w:r>
        <w:rPr>
          <w:i/>
          <w:color w:val="0067B1"/>
          <w:w w:val="130"/>
        </w:rPr>
        <w:t xml:space="preserve">actual </w:t>
      </w:r>
      <w:r>
        <w:rPr>
          <w:color w:val="0067B1"/>
          <w:w w:val="115"/>
        </w:rPr>
        <w:t xml:space="preserve">proficiency, across all three respondent groups. As exhibit 7 indi- cates, the gap was most pronounced among clinical supervisors. For all but 1 of the 121 items, </w:t>
      </w:r>
      <w:r>
        <w:rPr>
          <w:color w:val="0067B1"/>
          <w:spacing w:val="-2"/>
          <w:w w:val="115"/>
        </w:rPr>
        <w:t>less</w:t>
      </w:r>
      <w:r>
        <w:rPr>
          <w:color w:val="0067B1"/>
          <w:spacing w:val="-12"/>
          <w:w w:val="115"/>
        </w:rPr>
        <w:t xml:space="preserve"> </w:t>
      </w:r>
      <w:r>
        <w:rPr>
          <w:color w:val="0067B1"/>
          <w:spacing w:val="-2"/>
          <w:w w:val="115"/>
        </w:rPr>
        <w:t>than</w:t>
      </w:r>
      <w:r>
        <w:rPr>
          <w:color w:val="0067B1"/>
          <w:spacing w:val="-12"/>
          <w:w w:val="115"/>
        </w:rPr>
        <w:t xml:space="preserve"> </w:t>
      </w:r>
      <w:r>
        <w:rPr>
          <w:color w:val="0067B1"/>
          <w:spacing w:val="-2"/>
          <w:w w:val="115"/>
        </w:rPr>
        <w:t>half</w:t>
      </w:r>
      <w:r>
        <w:rPr>
          <w:color w:val="0067B1"/>
          <w:spacing w:val="-12"/>
          <w:w w:val="115"/>
        </w:rPr>
        <w:t xml:space="preserve"> </w:t>
      </w:r>
      <w:r>
        <w:rPr>
          <w:color w:val="0067B1"/>
          <w:spacing w:val="-2"/>
          <w:w w:val="115"/>
        </w:rPr>
        <w:t>the</w:t>
      </w:r>
      <w:r>
        <w:rPr>
          <w:color w:val="0067B1"/>
          <w:spacing w:val="-12"/>
          <w:w w:val="115"/>
        </w:rPr>
        <w:t xml:space="preserve"> </w:t>
      </w:r>
      <w:r>
        <w:rPr>
          <w:color w:val="0067B1"/>
          <w:spacing w:val="-2"/>
          <w:w w:val="115"/>
        </w:rPr>
        <w:t>supervisors</w:t>
      </w:r>
      <w:r>
        <w:rPr>
          <w:color w:val="0067B1"/>
          <w:spacing w:val="-12"/>
          <w:w w:val="115"/>
        </w:rPr>
        <w:t xml:space="preserve"> </w:t>
      </w:r>
      <w:r>
        <w:rPr>
          <w:color w:val="0067B1"/>
          <w:spacing w:val="-2"/>
          <w:w w:val="115"/>
        </w:rPr>
        <w:t>rated</w:t>
      </w:r>
      <w:r>
        <w:rPr>
          <w:color w:val="0067B1"/>
          <w:spacing w:val="-12"/>
          <w:w w:val="115"/>
        </w:rPr>
        <w:t xml:space="preserve"> </w:t>
      </w:r>
      <w:r>
        <w:rPr>
          <w:color w:val="0067B1"/>
          <w:spacing w:val="-2"/>
          <w:w w:val="115"/>
        </w:rPr>
        <w:t>actual</w:t>
      </w:r>
      <w:r>
        <w:rPr>
          <w:color w:val="0067B1"/>
          <w:spacing w:val="-12"/>
          <w:w w:val="115"/>
        </w:rPr>
        <w:t xml:space="preserve"> </w:t>
      </w:r>
      <w:r>
        <w:rPr>
          <w:color w:val="0067B1"/>
          <w:spacing w:val="-2"/>
          <w:w w:val="115"/>
        </w:rPr>
        <w:t>proficiencies</w:t>
      </w:r>
      <w:r>
        <w:rPr>
          <w:color w:val="0067B1"/>
          <w:spacing w:val="-12"/>
          <w:w w:val="115"/>
        </w:rPr>
        <w:t xml:space="preserve"> </w:t>
      </w:r>
      <w:r>
        <w:rPr>
          <w:color w:val="0067B1"/>
          <w:spacing w:val="-2"/>
          <w:w w:val="115"/>
        </w:rPr>
        <w:t>as</w:t>
      </w:r>
      <w:r>
        <w:rPr>
          <w:color w:val="0067B1"/>
          <w:spacing w:val="-9"/>
          <w:w w:val="115"/>
        </w:rPr>
        <w:t xml:space="preserve"> </w:t>
      </w:r>
      <w:r>
        <w:rPr>
          <w:color w:val="0067B1"/>
          <w:spacing w:val="-2"/>
          <w:w w:val="115"/>
        </w:rPr>
        <w:t>“good”</w:t>
      </w:r>
      <w:r>
        <w:rPr>
          <w:color w:val="0067B1"/>
          <w:spacing w:val="-11"/>
          <w:w w:val="115"/>
        </w:rPr>
        <w:t xml:space="preserve"> </w:t>
      </w:r>
      <w:r>
        <w:rPr>
          <w:color w:val="0067B1"/>
          <w:spacing w:val="-2"/>
          <w:w w:val="115"/>
        </w:rPr>
        <w:t>or</w:t>
      </w:r>
      <w:r>
        <w:rPr>
          <w:color w:val="0067B1"/>
          <w:spacing w:val="-12"/>
          <w:w w:val="115"/>
        </w:rPr>
        <w:t xml:space="preserve"> </w:t>
      </w:r>
      <w:r>
        <w:rPr>
          <w:color w:val="0067B1"/>
          <w:spacing w:val="-2"/>
          <w:w w:val="115"/>
        </w:rPr>
        <w:t>“excellent.”</w:t>
      </w:r>
      <w:r>
        <w:rPr>
          <w:color w:val="0067B1"/>
          <w:spacing w:val="-11"/>
          <w:w w:val="115"/>
        </w:rPr>
        <w:t xml:space="preserve"> </w:t>
      </w:r>
      <w:r>
        <w:rPr>
          <w:color w:val="0067B1"/>
          <w:spacing w:val="-2"/>
          <w:w w:val="115"/>
        </w:rPr>
        <w:t>Exhibit</w:t>
      </w:r>
      <w:r>
        <w:rPr>
          <w:color w:val="0067B1"/>
          <w:spacing w:val="-12"/>
          <w:w w:val="115"/>
        </w:rPr>
        <w:t xml:space="preserve"> </w:t>
      </w:r>
      <w:r>
        <w:rPr>
          <w:color w:val="0067B1"/>
          <w:spacing w:val="-2"/>
          <w:w w:val="115"/>
        </w:rPr>
        <w:t>8</w:t>
      </w:r>
      <w:r>
        <w:rPr>
          <w:color w:val="0067B1"/>
          <w:spacing w:val="-11"/>
          <w:w w:val="115"/>
        </w:rPr>
        <w:t xml:space="preserve"> </w:t>
      </w:r>
      <w:r>
        <w:rPr>
          <w:color w:val="0067B1"/>
          <w:spacing w:val="-2"/>
          <w:w w:val="115"/>
        </w:rPr>
        <w:t xml:space="preserve">displays </w:t>
      </w:r>
      <w:r>
        <w:rPr>
          <w:color w:val="0067B1"/>
          <w:w w:val="115"/>
        </w:rPr>
        <w:t>the</w:t>
      </w:r>
      <w:r>
        <w:rPr>
          <w:color w:val="0067B1"/>
          <w:spacing w:val="-11"/>
          <w:w w:val="115"/>
        </w:rPr>
        <w:t xml:space="preserve"> </w:t>
      </w:r>
      <w:r>
        <w:rPr>
          <w:color w:val="0067B1"/>
          <w:w w:val="115"/>
        </w:rPr>
        <w:t>percentage</w:t>
      </w:r>
      <w:r>
        <w:rPr>
          <w:color w:val="0067B1"/>
          <w:spacing w:val="-11"/>
          <w:w w:val="115"/>
        </w:rPr>
        <w:t xml:space="preserve"> </w:t>
      </w:r>
      <w:r>
        <w:rPr>
          <w:color w:val="0067B1"/>
          <w:w w:val="115"/>
        </w:rPr>
        <w:t>gaps</w:t>
      </w:r>
      <w:r>
        <w:rPr>
          <w:color w:val="0067B1"/>
          <w:spacing w:val="-11"/>
          <w:w w:val="115"/>
        </w:rPr>
        <w:t xml:space="preserve"> </w:t>
      </w:r>
      <w:r>
        <w:rPr>
          <w:color w:val="0067B1"/>
          <w:w w:val="115"/>
        </w:rPr>
        <w:t>for</w:t>
      </w:r>
      <w:r>
        <w:rPr>
          <w:color w:val="0067B1"/>
          <w:spacing w:val="-11"/>
          <w:w w:val="115"/>
        </w:rPr>
        <w:t xml:space="preserve"> </w:t>
      </w:r>
      <w:r>
        <w:rPr>
          <w:color w:val="0067B1"/>
          <w:w w:val="115"/>
        </w:rPr>
        <w:t>each</w:t>
      </w:r>
      <w:r>
        <w:rPr>
          <w:color w:val="0067B1"/>
          <w:spacing w:val="-11"/>
          <w:w w:val="115"/>
        </w:rPr>
        <w:t xml:space="preserve"> </w:t>
      </w:r>
      <w:r>
        <w:rPr>
          <w:color w:val="0067B1"/>
          <w:w w:val="115"/>
        </w:rPr>
        <w:t>of</w:t>
      </w:r>
      <w:r>
        <w:rPr>
          <w:color w:val="0067B1"/>
          <w:spacing w:val="-11"/>
          <w:w w:val="115"/>
        </w:rPr>
        <w:t xml:space="preserve"> </w:t>
      </w:r>
      <w:r>
        <w:rPr>
          <w:color w:val="0067B1"/>
          <w:w w:val="115"/>
        </w:rPr>
        <w:t>the</w:t>
      </w:r>
      <w:r>
        <w:rPr>
          <w:color w:val="0067B1"/>
          <w:spacing w:val="-11"/>
          <w:w w:val="115"/>
        </w:rPr>
        <w:t xml:space="preserve"> </w:t>
      </w:r>
      <w:r>
        <w:rPr>
          <w:color w:val="0067B1"/>
          <w:w w:val="115"/>
        </w:rPr>
        <w:t>12</w:t>
      </w:r>
      <w:r>
        <w:rPr>
          <w:color w:val="0067B1"/>
          <w:spacing w:val="-11"/>
          <w:w w:val="115"/>
        </w:rPr>
        <w:t xml:space="preserve"> </w:t>
      </w:r>
      <w:r>
        <w:rPr>
          <w:color w:val="0067B1"/>
          <w:w w:val="115"/>
        </w:rPr>
        <w:t>categories,</w:t>
      </w:r>
      <w:r>
        <w:rPr>
          <w:color w:val="0067B1"/>
          <w:spacing w:val="-11"/>
          <w:w w:val="115"/>
        </w:rPr>
        <w:t xml:space="preserve"> </w:t>
      </w:r>
      <w:r>
        <w:rPr>
          <w:color w:val="0067B1"/>
          <w:w w:val="115"/>
        </w:rPr>
        <w:t>as</w:t>
      </w:r>
      <w:r>
        <w:rPr>
          <w:color w:val="0067B1"/>
          <w:spacing w:val="-11"/>
          <w:w w:val="115"/>
        </w:rPr>
        <w:t xml:space="preserve"> </w:t>
      </w:r>
      <w:r>
        <w:rPr>
          <w:color w:val="0067B1"/>
          <w:w w:val="115"/>
        </w:rPr>
        <w:t>reported</w:t>
      </w:r>
      <w:r>
        <w:rPr>
          <w:color w:val="0067B1"/>
          <w:spacing w:val="-11"/>
          <w:w w:val="115"/>
        </w:rPr>
        <w:t xml:space="preserve"> </w:t>
      </w:r>
      <w:r>
        <w:rPr>
          <w:color w:val="0067B1"/>
          <w:w w:val="115"/>
        </w:rPr>
        <w:t>by</w:t>
      </w:r>
      <w:r>
        <w:rPr>
          <w:color w:val="0067B1"/>
          <w:spacing w:val="-11"/>
          <w:w w:val="115"/>
        </w:rPr>
        <w:t xml:space="preserve"> </w:t>
      </w:r>
      <w:r>
        <w:rPr>
          <w:color w:val="0067B1"/>
          <w:w w:val="115"/>
        </w:rPr>
        <w:t>clinical</w:t>
      </w:r>
      <w:r>
        <w:rPr>
          <w:color w:val="0067B1"/>
          <w:spacing w:val="-11"/>
          <w:w w:val="115"/>
        </w:rPr>
        <w:t xml:space="preserve"> </w:t>
      </w:r>
      <w:r>
        <w:rPr>
          <w:color w:val="0067B1"/>
          <w:w w:val="115"/>
        </w:rPr>
        <w:t>supervisors</w:t>
      </w:r>
      <w:r>
        <w:rPr>
          <w:color w:val="0067B1"/>
          <w:spacing w:val="-11"/>
          <w:w w:val="115"/>
        </w:rPr>
        <w:t xml:space="preserve"> </w:t>
      </w:r>
      <w:r>
        <w:rPr>
          <w:color w:val="0067B1"/>
          <w:w w:val="115"/>
        </w:rPr>
        <w:t>only.</w:t>
      </w:r>
      <w:r>
        <w:rPr>
          <w:color w:val="0067B1"/>
          <w:spacing w:val="-11"/>
          <w:w w:val="115"/>
        </w:rPr>
        <w:t xml:space="preserve"> </w:t>
      </w:r>
      <w:r>
        <w:rPr>
          <w:color w:val="0067B1"/>
          <w:w w:val="115"/>
        </w:rPr>
        <w:t>Gaps between</w:t>
      </w:r>
      <w:r>
        <w:rPr>
          <w:color w:val="0067B1"/>
          <w:spacing w:val="-12"/>
          <w:w w:val="115"/>
        </w:rPr>
        <w:t xml:space="preserve"> </w:t>
      </w:r>
      <w:r>
        <w:rPr>
          <w:color w:val="0067B1"/>
          <w:w w:val="115"/>
        </w:rPr>
        <w:t>actual</w:t>
      </w:r>
      <w:r>
        <w:rPr>
          <w:color w:val="0067B1"/>
          <w:spacing w:val="-12"/>
          <w:w w:val="115"/>
        </w:rPr>
        <w:t xml:space="preserve"> </w:t>
      </w:r>
      <w:r>
        <w:rPr>
          <w:color w:val="0067B1"/>
          <w:w w:val="115"/>
        </w:rPr>
        <w:t>and</w:t>
      </w:r>
      <w:r>
        <w:rPr>
          <w:color w:val="0067B1"/>
          <w:spacing w:val="-12"/>
          <w:w w:val="115"/>
        </w:rPr>
        <w:t xml:space="preserve"> </w:t>
      </w:r>
      <w:r>
        <w:rPr>
          <w:color w:val="0067B1"/>
          <w:w w:val="115"/>
        </w:rPr>
        <w:t>needed</w:t>
      </w:r>
      <w:r>
        <w:rPr>
          <w:color w:val="0067B1"/>
          <w:spacing w:val="-12"/>
          <w:w w:val="115"/>
        </w:rPr>
        <w:t xml:space="preserve"> </w:t>
      </w:r>
      <w:r>
        <w:rPr>
          <w:color w:val="0067B1"/>
          <w:w w:val="115"/>
        </w:rPr>
        <w:t>proficiencies</w:t>
      </w:r>
      <w:r>
        <w:rPr>
          <w:color w:val="0067B1"/>
          <w:spacing w:val="-12"/>
          <w:w w:val="115"/>
        </w:rPr>
        <w:t xml:space="preserve"> </w:t>
      </w:r>
      <w:r>
        <w:rPr>
          <w:color w:val="0067B1"/>
          <w:w w:val="115"/>
        </w:rPr>
        <w:t>are</w:t>
      </w:r>
      <w:r>
        <w:rPr>
          <w:color w:val="0067B1"/>
          <w:spacing w:val="-12"/>
          <w:w w:val="115"/>
        </w:rPr>
        <w:t xml:space="preserve"> </w:t>
      </w:r>
      <w:r>
        <w:rPr>
          <w:color w:val="0067B1"/>
          <w:w w:val="115"/>
        </w:rPr>
        <w:t>evident</w:t>
      </w:r>
      <w:r>
        <w:rPr>
          <w:color w:val="0067B1"/>
          <w:spacing w:val="-12"/>
          <w:w w:val="115"/>
        </w:rPr>
        <w:t xml:space="preserve"> </w:t>
      </w:r>
      <w:r>
        <w:rPr>
          <w:color w:val="0067B1"/>
          <w:w w:val="115"/>
        </w:rPr>
        <w:t>across</w:t>
      </w:r>
      <w:r>
        <w:rPr>
          <w:color w:val="0067B1"/>
          <w:spacing w:val="-12"/>
          <w:w w:val="115"/>
        </w:rPr>
        <w:t xml:space="preserve"> </w:t>
      </w:r>
      <w:r>
        <w:rPr>
          <w:color w:val="0067B1"/>
          <w:w w:val="115"/>
        </w:rPr>
        <w:t>categories,</w:t>
      </w:r>
      <w:r>
        <w:rPr>
          <w:color w:val="0067B1"/>
          <w:spacing w:val="-12"/>
          <w:w w:val="115"/>
        </w:rPr>
        <w:t xml:space="preserve"> </w:t>
      </w:r>
      <w:r>
        <w:rPr>
          <w:color w:val="0067B1"/>
          <w:w w:val="115"/>
        </w:rPr>
        <w:t>ranging</w:t>
      </w:r>
      <w:r>
        <w:rPr>
          <w:color w:val="0067B1"/>
          <w:spacing w:val="-12"/>
          <w:w w:val="115"/>
        </w:rPr>
        <w:t xml:space="preserve"> </w:t>
      </w:r>
      <w:r>
        <w:rPr>
          <w:color w:val="0067B1"/>
          <w:w w:val="115"/>
        </w:rPr>
        <w:t>from</w:t>
      </w:r>
      <w:r>
        <w:rPr>
          <w:color w:val="0067B1"/>
          <w:spacing w:val="-12"/>
          <w:w w:val="115"/>
        </w:rPr>
        <w:t xml:space="preserve"> </w:t>
      </w:r>
      <w:r>
        <w:rPr>
          <w:color w:val="0067B1"/>
          <w:w w:val="115"/>
        </w:rPr>
        <w:t>a</w:t>
      </w:r>
      <w:r>
        <w:rPr>
          <w:color w:val="0067B1"/>
          <w:spacing w:val="-12"/>
          <w:w w:val="115"/>
        </w:rPr>
        <w:t xml:space="preserve"> </w:t>
      </w:r>
      <w:r>
        <w:rPr>
          <w:color w:val="0067B1"/>
          <w:w w:val="115"/>
        </w:rPr>
        <w:t>44-percent gap</w:t>
      </w:r>
      <w:r>
        <w:rPr>
          <w:color w:val="0067B1"/>
          <w:spacing w:val="-8"/>
          <w:w w:val="115"/>
        </w:rPr>
        <w:t xml:space="preserve"> </w:t>
      </w:r>
      <w:r>
        <w:rPr>
          <w:color w:val="0067B1"/>
          <w:w w:val="115"/>
        </w:rPr>
        <w:t>for</w:t>
      </w:r>
      <w:r>
        <w:rPr>
          <w:color w:val="0067B1"/>
          <w:spacing w:val="-8"/>
          <w:w w:val="115"/>
        </w:rPr>
        <w:t xml:space="preserve"> </w:t>
      </w:r>
      <w:r>
        <w:rPr>
          <w:color w:val="0067B1"/>
          <w:w w:val="115"/>
        </w:rPr>
        <w:t>the</w:t>
      </w:r>
      <w:r>
        <w:rPr>
          <w:color w:val="0067B1"/>
          <w:spacing w:val="-8"/>
          <w:w w:val="115"/>
        </w:rPr>
        <w:t xml:space="preserve"> </w:t>
      </w:r>
      <w:r>
        <w:rPr>
          <w:color w:val="0067B1"/>
          <w:w w:val="115"/>
        </w:rPr>
        <w:t>“Referral”</w:t>
      </w:r>
      <w:r>
        <w:rPr>
          <w:color w:val="0067B1"/>
          <w:spacing w:val="-8"/>
          <w:w w:val="115"/>
        </w:rPr>
        <w:t xml:space="preserve"> </w:t>
      </w:r>
      <w:r>
        <w:rPr>
          <w:color w:val="0067B1"/>
          <w:w w:val="115"/>
        </w:rPr>
        <w:t>category</w:t>
      </w:r>
      <w:r>
        <w:rPr>
          <w:color w:val="0067B1"/>
          <w:spacing w:val="-8"/>
          <w:w w:val="115"/>
        </w:rPr>
        <w:t xml:space="preserve"> </w:t>
      </w:r>
      <w:r>
        <w:rPr>
          <w:color w:val="0067B1"/>
          <w:w w:val="115"/>
        </w:rPr>
        <w:t>to</w:t>
      </w:r>
      <w:r>
        <w:rPr>
          <w:color w:val="0067B1"/>
          <w:spacing w:val="-8"/>
          <w:w w:val="115"/>
        </w:rPr>
        <w:t xml:space="preserve"> </w:t>
      </w:r>
      <w:r>
        <w:rPr>
          <w:color w:val="0067B1"/>
          <w:w w:val="115"/>
        </w:rPr>
        <w:t>a</w:t>
      </w:r>
      <w:r>
        <w:rPr>
          <w:color w:val="0067B1"/>
          <w:spacing w:val="-8"/>
          <w:w w:val="115"/>
        </w:rPr>
        <w:t xml:space="preserve"> </w:t>
      </w:r>
      <w:r>
        <w:rPr>
          <w:color w:val="0067B1"/>
          <w:w w:val="115"/>
        </w:rPr>
        <w:t>54-percent</w:t>
      </w:r>
      <w:r>
        <w:rPr>
          <w:color w:val="0067B1"/>
          <w:spacing w:val="-8"/>
          <w:w w:val="115"/>
        </w:rPr>
        <w:t xml:space="preserve"> </w:t>
      </w:r>
      <w:r>
        <w:rPr>
          <w:color w:val="0067B1"/>
          <w:w w:val="115"/>
        </w:rPr>
        <w:t>gap</w:t>
      </w:r>
      <w:r>
        <w:rPr>
          <w:color w:val="0067B1"/>
          <w:spacing w:val="-8"/>
          <w:w w:val="115"/>
        </w:rPr>
        <w:t xml:space="preserve"> </w:t>
      </w:r>
      <w:r>
        <w:rPr>
          <w:color w:val="0067B1"/>
          <w:w w:val="115"/>
        </w:rPr>
        <w:t>for</w:t>
      </w:r>
      <w:r>
        <w:rPr>
          <w:color w:val="0067B1"/>
          <w:spacing w:val="-8"/>
          <w:w w:val="115"/>
        </w:rPr>
        <w:t xml:space="preserve"> </w:t>
      </w:r>
      <w:r>
        <w:rPr>
          <w:color w:val="0067B1"/>
          <w:w w:val="115"/>
        </w:rPr>
        <w:t>the</w:t>
      </w:r>
      <w:r>
        <w:rPr>
          <w:color w:val="0067B1"/>
          <w:spacing w:val="-9"/>
          <w:w w:val="115"/>
        </w:rPr>
        <w:t xml:space="preserve"> </w:t>
      </w:r>
      <w:r>
        <w:rPr>
          <w:color w:val="0067B1"/>
          <w:w w:val="115"/>
        </w:rPr>
        <w:t>“Counseling”</w:t>
      </w:r>
      <w:r>
        <w:rPr>
          <w:color w:val="0067B1"/>
          <w:spacing w:val="-8"/>
          <w:w w:val="115"/>
        </w:rPr>
        <w:t xml:space="preserve"> </w:t>
      </w:r>
      <w:r>
        <w:rPr>
          <w:color w:val="0067B1"/>
          <w:w w:val="115"/>
        </w:rPr>
        <w:t>category.</w:t>
      </w:r>
      <w:r>
        <w:rPr>
          <w:color w:val="0067B1"/>
          <w:spacing w:val="-8"/>
          <w:w w:val="115"/>
        </w:rPr>
        <w:t xml:space="preserve"> </w:t>
      </w:r>
      <w:r>
        <w:rPr>
          <w:color w:val="0067B1"/>
          <w:w w:val="115"/>
        </w:rPr>
        <w:t>Just</w:t>
      </w:r>
      <w:r>
        <w:rPr>
          <w:color w:val="0067B1"/>
          <w:spacing w:val="-8"/>
          <w:w w:val="115"/>
        </w:rPr>
        <w:t xml:space="preserve"> </w:t>
      </w:r>
      <w:r>
        <w:rPr>
          <w:color w:val="0067B1"/>
          <w:w w:val="115"/>
        </w:rPr>
        <w:t>as</w:t>
      </w:r>
      <w:r>
        <w:rPr>
          <w:color w:val="0067B1"/>
          <w:spacing w:val="-8"/>
          <w:w w:val="115"/>
        </w:rPr>
        <w:t xml:space="preserve"> </w:t>
      </w:r>
      <w:r>
        <w:rPr>
          <w:color w:val="0067B1"/>
          <w:w w:val="115"/>
        </w:rPr>
        <w:t xml:space="preserve">the perceived need for counselor competencies was consistently high, the perceived level of </w:t>
      </w:r>
      <w:r>
        <w:rPr>
          <w:i/>
          <w:color w:val="0067B1"/>
          <w:w w:val="130"/>
        </w:rPr>
        <w:t xml:space="preserve">actual </w:t>
      </w:r>
      <w:r>
        <w:rPr>
          <w:color w:val="0067B1"/>
          <w:w w:val="115"/>
        </w:rPr>
        <w:t>competencies was consistently low.</w:t>
      </w:r>
    </w:p>
    <w:p w14:paraId="41D3EF5A" w14:textId="77777777" w:rsidR="000F75DB" w:rsidRDefault="000F75DB">
      <w:pPr>
        <w:pStyle w:val="BodyText"/>
        <w:spacing w:before="1"/>
        <w:rPr>
          <w:sz w:val="21"/>
        </w:rPr>
      </w:pPr>
    </w:p>
    <w:p w14:paraId="7A92154D" w14:textId="77777777" w:rsidR="000F75DB" w:rsidRDefault="000C1A9B">
      <w:pPr>
        <w:pStyle w:val="BodyText"/>
        <w:spacing w:line="252" w:lineRule="auto"/>
        <w:ind w:left="1439" w:right="1444"/>
      </w:pPr>
      <w:r>
        <w:rPr>
          <w:b/>
          <w:color w:val="0067B1"/>
          <w:w w:val="115"/>
          <w:sz w:val="24"/>
        </w:rPr>
        <w:t>Congruence</w:t>
      </w:r>
      <w:r>
        <w:rPr>
          <w:b/>
          <w:color w:val="0067B1"/>
          <w:spacing w:val="-8"/>
          <w:w w:val="115"/>
          <w:sz w:val="24"/>
        </w:rPr>
        <w:t xml:space="preserve"> </w:t>
      </w:r>
      <w:r>
        <w:rPr>
          <w:b/>
          <w:color w:val="0067B1"/>
          <w:w w:val="115"/>
          <w:sz w:val="24"/>
        </w:rPr>
        <w:t>among</w:t>
      </w:r>
      <w:r>
        <w:rPr>
          <w:b/>
          <w:color w:val="0067B1"/>
          <w:spacing w:val="-8"/>
          <w:w w:val="115"/>
          <w:sz w:val="24"/>
        </w:rPr>
        <w:t xml:space="preserve"> </w:t>
      </w:r>
      <w:r>
        <w:rPr>
          <w:b/>
          <w:color w:val="0067B1"/>
          <w:w w:val="115"/>
          <w:sz w:val="24"/>
        </w:rPr>
        <w:t>perceptions</w:t>
      </w:r>
      <w:r>
        <w:rPr>
          <w:b/>
          <w:color w:val="0067B1"/>
          <w:spacing w:val="-8"/>
          <w:w w:val="115"/>
          <w:sz w:val="24"/>
        </w:rPr>
        <w:t xml:space="preserve"> </w:t>
      </w:r>
      <w:r>
        <w:rPr>
          <w:b/>
          <w:color w:val="0067B1"/>
          <w:w w:val="115"/>
          <w:sz w:val="24"/>
        </w:rPr>
        <w:t>of</w:t>
      </w:r>
      <w:r>
        <w:rPr>
          <w:b/>
          <w:color w:val="0067B1"/>
          <w:spacing w:val="-8"/>
          <w:w w:val="115"/>
          <w:sz w:val="24"/>
        </w:rPr>
        <w:t xml:space="preserve"> </w:t>
      </w:r>
      <w:r>
        <w:rPr>
          <w:b/>
          <w:color w:val="0067B1"/>
          <w:w w:val="115"/>
          <w:sz w:val="24"/>
        </w:rPr>
        <w:t>counselor</w:t>
      </w:r>
      <w:r>
        <w:rPr>
          <w:b/>
          <w:color w:val="0067B1"/>
          <w:spacing w:val="-8"/>
          <w:w w:val="115"/>
          <w:sz w:val="24"/>
        </w:rPr>
        <w:t xml:space="preserve"> </w:t>
      </w:r>
      <w:r>
        <w:rPr>
          <w:b/>
          <w:color w:val="0067B1"/>
          <w:w w:val="115"/>
          <w:sz w:val="24"/>
        </w:rPr>
        <w:t>groups.</w:t>
      </w:r>
      <w:r>
        <w:rPr>
          <w:b/>
          <w:color w:val="0067B1"/>
          <w:spacing w:val="-9"/>
          <w:w w:val="115"/>
          <w:sz w:val="24"/>
        </w:rPr>
        <w:t xml:space="preserve"> </w:t>
      </w:r>
      <w:r>
        <w:rPr>
          <w:color w:val="0067B1"/>
          <w:w w:val="115"/>
        </w:rPr>
        <w:t>As</w:t>
      </w:r>
      <w:r>
        <w:rPr>
          <w:color w:val="0067B1"/>
          <w:spacing w:val="-12"/>
          <w:w w:val="115"/>
        </w:rPr>
        <w:t xml:space="preserve"> </w:t>
      </w:r>
      <w:r>
        <w:rPr>
          <w:color w:val="0067B1"/>
          <w:w w:val="115"/>
        </w:rPr>
        <w:t>exhibit</w:t>
      </w:r>
      <w:r>
        <w:rPr>
          <w:color w:val="0067B1"/>
          <w:spacing w:val="-11"/>
          <w:w w:val="115"/>
        </w:rPr>
        <w:t xml:space="preserve"> </w:t>
      </w:r>
      <w:r>
        <w:rPr>
          <w:color w:val="0067B1"/>
          <w:w w:val="115"/>
        </w:rPr>
        <w:t>7</w:t>
      </w:r>
      <w:r>
        <w:rPr>
          <w:color w:val="0067B1"/>
          <w:spacing w:val="-11"/>
          <w:w w:val="115"/>
        </w:rPr>
        <w:t xml:space="preserve"> </w:t>
      </w:r>
      <w:r>
        <w:rPr>
          <w:color w:val="0067B1"/>
          <w:w w:val="115"/>
        </w:rPr>
        <w:t>indicates,</w:t>
      </w:r>
      <w:r>
        <w:rPr>
          <w:color w:val="0067B1"/>
          <w:spacing w:val="-11"/>
          <w:w w:val="115"/>
        </w:rPr>
        <w:t xml:space="preserve"> </w:t>
      </w:r>
      <w:r>
        <w:rPr>
          <w:color w:val="0067B1"/>
          <w:w w:val="115"/>
        </w:rPr>
        <w:t>although the three counselor groups are consistent with one another in their ratings of need, they differ consistently</w:t>
      </w:r>
      <w:r>
        <w:rPr>
          <w:color w:val="0067B1"/>
          <w:spacing w:val="-6"/>
          <w:w w:val="115"/>
        </w:rPr>
        <w:t xml:space="preserve"> </w:t>
      </w:r>
      <w:r>
        <w:rPr>
          <w:color w:val="0067B1"/>
          <w:w w:val="115"/>
        </w:rPr>
        <w:t>in</w:t>
      </w:r>
      <w:r>
        <w:rPr>
          <w:color w:val="0067B1"/>
          <w:spacing w:val="-6"/>
          <w:w w:val="115"/>
        </w:rPr>
        <w:t xml:space="preserve"> </w:t>
      </w:r>
      <w:r>
        <w:rPr>
          <w:color w:val="0067B1"/>
          <w:w w:val="115"/>
        </w:rPr>
        <w:t>their</w:t>
      </w:r>
      <w:r>
        <w:rPr>
          <w:color w:val="0067B1"/>
          <w:spacing w:val="-7"/>
          <w:w w:val="115"/>
        </w:rPr>
        <w:t xml:space="preserve"> </w:t>
      </w:r>
      <w:r>
        <w:rPr>
          <w:color w:val="0067B1"/>
          <w:w w:val="115"/>
        </w:rPr>
        <w:t>ratings</w:t>
      </w:r>
      <w:r>
        <w:rPr>
          <w:color w:val="0067B1"/>
          <w:spacing w:val="-7"/>
          <w:w w:val="115"/>
        </w:rPr>
        <w:t xml:space="preserve"> </w:t>
      </w:r>
      <w:r>
        <w:rPr>
          <w:color w:val="0067B1"/>
          <w:w w:val="115"/>
        </w:rPr>
        <w:t>of</w:t>
      </w:r>
      <w:r>
        <w:rPr>
          <w:color w:val="0067B1"/>
          <w:spacing w:val="-6"/>
          <w:w w:val="115"/>
        </w:rPr>
        <w:t xml:space="preserve"> </w:t>
      </w:r>
      <w:r>
        <w:rPr>
          <w:color w:val="0067B1"/>
          <w:w w:val="115"/>
        </w:rPr>
        <w:t>actual</w:t>
      </w:r>
      <w:r>
        <w:rPr>
          <w:color w:val="0067B1"/>
          <w:spacing w:val="-6"/>
          <w:w w:val="115"/>
        </w:rPr>
        <w:t xml:space="preserve"> </w:t>
      </w:r>
      <w:r>
        <w:rPr>
          <w:color w:val="0067B1"/>
          <w:w w:val="115"/>
        </w:rPr>
        <w:t>proficiency.</w:t>
      </w:r>
      <w:r>
        <w:rPr>
          <w:color w:val="0067B1"/>
          <w:spacing w:val="-7"/>
          <w:w w:val="115"/>
        </w:rPr>
        <w:t xml:space="preserve"> </w:t>
      </w:r>
      <w:r>
        <w:rPr>
          <w:color w:val="0067B1"/>
          <w:w w:val="115"/>
        </w:rPr>
        <w:t>In</w:t>
      </w:r>
      <w:r>
        <w:rPr>
          <w:color w:val="0067B1"/>
          <w:spacing w:val="-6"/>
          <w:w w:val="115"/>
        </w:rPr>
        <w:t xml:space="preserve"> </w:t>
      </w:r>
      <w:r>
        <w:rPr>
          <w:color w:val="0067B1"/>
          <w:w w:val="115"/>
        </w:rPr>
        <w:t>each</w:t>
      </w:r>
      <w:r>
        <w:rPr>
          <w:color w:val="0067B1"/>
          <w:spacing w:val="-6"/>
          <w:w w:val="115"/>
        </w:rPr>
        <w:t xml:space="preserve"> </w:t>
      </w:r>
      <w:r>
        <w:rPr>
          <w:color w:val="0067B1"/>
          <w:w w:val="115"/>
        </w:rPr>
        <w:t>category</w:t>
      </w:r>
      <w:r>
        <w:rPr>
          <w:color w:val="0067B1"/>
          <w:spacing w:val="-6"/>
          <w:w w:val="115"/>
        </w:rPr>
        <w:t xml:space="preserve"> </w:t>
      </w:r>
      <w:r>
        <w:rPr>
          <w:color w:val="0067B1"/>
          <w:w w:val="115"/>
        </w:rPr>
        <w:t>the</w:t>
      </w:r>
      <w:r>
        <w:rPr>
          <w:color w:val="0067B1"/>
          <w:spacing w:val="-7"/>
          <w:w w:val="115"/>
        </w:rPr>
        <w:t xml:space="preserve"> </w:t>
      </w:r>
      <w:r>
        <w:rPr>
          <w:color w:val="0067B1"/>
          <w:w w:val="115"/>
        </w:rPr>
        <w:t>lowest</w:t>
      </w:r>
      <w:r>
        <w:rPr>
          <w:color w:val="0067B1"/>
          <w:spacing w:val="-7"/>
          <w:w w:val="115"/>
        </w:rPr>
        <w:t xml:space="preserve"> </w:t>
      </w:r>
      <w:r>
        <w:rPr>
          <w:color w:val="0067B1"/>
          <w:w w:val="115"/>
        </w:rPr>
        <w:t>ratings</w:t>
      </w:r>
      <w:r>
        <w:rPr>
          <w:color w:val="0067B1"/>
          <w:spacing w:val="-7"/>
          <w:w w:val="115"/>
        </w:rPr>
        <w:t xml:space="preserve"> </w:t>
      </w:r>
      <w:r>
        <w:rPr>
          <w:color w:val="0067B1"/>
          <w:w w:val="115"/>
        </w:rPr>
        <w:t>were</w:t>
      </w:r>
      <w:r>
        <w:rPr>
          <w:color w:val="0067B1"/>
          <w:spacing w:val="-6"/>
          <w:w w:val="115"/>
        </w:rPr>
        <w:t xml:space="preserve"> </w:t>
      </w:r>
      <w:r>
        <w:rPr>
          <w:color w:val="0067B1"/>
          <w:w w:val="115"/>
        </w:rPr>
        <w:t>given by</w:t>
      </w:r>
      <w:r>
        <w:rPr>
          <w:color w:val="0067B1"/>
          <w:spacing w:val="-6"/>
          <w:w w:val="115"/>
        </w:rPr>
        <w:t xml:space="preserve"> </w:t>
      </w:r>
      <w:r>
        <w:rPr>
          <w:color w:val="0067B1"/>
          <w:w w:val="115"/>
        </w:rPr>
        <w:t>supervisors,</w:t>
      </w:r>
      <w:r>
        <w:rPr>
          <w:color w:val="0067B1"/>
          <w:spacing w:val="-6"/>
          <w:w w:val="115"/>
        </w:rPr>
        <w:t xml:space="preserve"> </w:t>
      </w:r>
      <w:r>
        <w:rPr>
          <w:color w:val="0067B1"/>
          <w:w w:val="115"/>
        </w:rPr>
        <w:t>followed</w:t>
      </w:r>
      <w:r>
        <w:rPr>
          <w:color w:val="0067B1"/>
          <w:spacing w:val="-6"/>
          <w:w w:val="115"/>
        </w:rPr>
        <w:t xml:space="preserve"> </w:t>
      </w:r>
      <w:r>
        <w:rPr>
          <w:color w:val="0067B1"/>
          <w:w w:val="115"/>
        </w:rPr>
        <w:t>by</w:t>
      </w:r>
      <w:r>
        <w:rPr>
          <w:color w:val="0067B1"/>
          <w:spacing w:val="-6"/>
          <w:w w:val="115"/>
        </w:rPr>
        <w:t xml:space="preserve"> </w:t>
      </w:r>
      <w:r>
        <w:rPr>
          <w:color w:val="0067B1"/>
          <w:w w:val="115"/>
        </w:rPr>
        <w:t>“most</w:t>
      </w:r>
      <w:r>
        <w:rPr>
          <w:color w:val="0067B1"/>
          <w:spacing w:val="-6"/>
          <w:w w:val="115"/>
        </w:rPr>
        <w:t xml:space="preserve"> </w:t>
      </w:r>
      <w:r>
        <w:rPr>
          <w:color w:val="0067B1"/>
          <w:w w:val="115"/>
        </w:rPr>
        <w:t>profi</w:t>
      </w:r>
      <w:r>
        <w:rPr>
          <w:color w:val="0067B1"/>
          <w:w w:val="115"/>
        </w:rPr>
        <w:t>cient”</w:t>
      </w:r>
      <w:r>
        <w:rPr>
          <w:color w:val="0067B1"/>
          <w:spacing w:val="-6"/>
          <w:w w:val="115"/>
        </w:rPr>
        <w:t xml:space="preserve"> </w:t>
      </w:r>
      <w:r>
        <w:rPr>
          <w:color w:val="0067B1"/>
          <w:w w:val="115"/>
        </w:rPr>
        <w:t>and</w:t>
      </w:r>
      <w:r>
        <w:rPr>
          <w:color w:val="0067B1"/>
          <w:spacing w:val="-6"/>
          <w:w w:val="115"/>
        </w:rPr>
        <w:t xml:space="preserve"> </w:t>
      </w:r>
      <w:r>
        <w:rPr>
          <w:color w:val="0067B1"/>
          <w:w w:val="115"/>
        </w:rPr>
        <w:t>then</w:t>
      </w:r>
      <w:r>
        <w:rPr>
          <w:color w:val="0067B1"/>
          <w:spacing w:val="-6"/>
          <w:w w:val="115"/>
        </w:rPr>
        <w:t xml:space="preserve"> </w:t>
      </w:r>
      <w:r>
        <w:rPr>
          <w:color w:val="0067B1"/>
          <w:w w:val="115"/>
        </w:rPr>
        <w:t>“least</w:t>
      </w:r>
      <w:r>
        <w:rPr>
          <w:color w:val="0067B1"/>
          <w:spacing w:val="-6"/>
          <w:w w:val="115"/>
        </w:rPr>
        <w:t xml:space="preserve"> </w:t>
      </w:r>
      <w:r>
        <w:rPr>
          <w:color w:val="0067B1"/>
          <w:w w:val="115"/>
        </w:rPr>
        <w:t>experienced”</w:t>
      </w:r>
      <w:r>
        <w:rPr>
          <w:color w:val="0067B1"/>
          <w:spacing w:val="-6"/>
          <w:w w:val="115"/>
        </w:rPr>
        <w:t xml:space="preserve"> </w:t>
      </w:r>
      <w:r>
        <w:rPr>
          <w:color w:val="0067B1"/>
          <w:w w:val="115"/>
        </w:rPr>
        <w:t>counselors.</w:t>
      </w:r>
      <w:r>
        <w:rPr>
          <w:color w:val="0067B1"/>
          <w:spacing w:val="-6"/>
          <w:w w:val="115"/>
        </w:rPr>
        <w:t xml:space="preserve"> </w:t>
      </w:r>
      <w:r>
        <w:rPr>
          <w:color w:val="0067B1"/>
          <w:w w:val="115"/>
        </w:rPr>
        <w:t>Differ- ences between supervisors and least experienced counselors were lowest in the “Treatment Planning”</w:t>
      </w:r>
      <w:r>
        <w:rPr>
          <w:color w:val="0067B1"/>
          <w:spacing w:val="-8"/>
          <w:w w:val="115"/>
        </w:rPr>
        <w:t xml:space="preserve"> </w:t>
      </w:r>
      <w:r>
        <w:rPr>
          <w:color w:val="0067B1"/>
          <w:w w:val="115"/>
        </w:rPr>
        <w:t>category</w:t>
      </w:r>
      <w:r>
        <w:rPr>
          <w:color w:val="0067B1"/>
          <w:spacing w:val="-8"/>
          <w:w w:val="115"/>
        </w:rPr>
        <w:t xml:space="preserve"> </w:t>
      </w:r>
      <w:r>
        <w:rPr>
          <w:color w:val="0067B1"/>
          <w:w w:val="115"/>
        </w:rPr>
        <w:t>and</w:t>
      </w:r>
      <w:r>
        <w:rPr>
          <w:color w:val="0067B1"/>
          <w:spacing w:val="-8"/>
          <w:w w:val="115"/>
        </w:rPr>
        <w:t xml:space="preserve"> </w:t>
      </w:r>
      <w:r>
        <w:rPr>
          <w:color w:val="0067B1"/>
          <w:w w:val="115"/>
        </w:rPr>
        <w:t>greatest—not</w:t>
      </w:r>
      <w:r>
        <w:rPr>
          <w:color w:val="0067B1"/>
          <w:spacing w:val="-8"/>
          <w:w w:val="115"/>
        </w:rPr>
        <w:t xml:space="preserve"> </w:t>
      </w:r>
      <w:r>
        <w:rPr>
          <w:color w:val="0067B1"/>
          <w:w w:val="115"/>
        </w:rPr>
        <w:t>surprisingly—in</w:t>
      </w:r>
      <w:r>
        <w:rPr>
          <w:color w:val="0067B1"/>
          <w:spacing w:val="-8"/>
          <w:w w:val="115"/>
        </w:rPr>
        <w:t xml:space="preserve"> </w:t>
      </w:r>
      <w:r>
        <w:rPr>
          <w:color w:val="0067B1"/>
          <w:w w:val="115"/>
        </w:rPr>
        <w:t>the</w:t>
      </w:r>
      <w:r>
        <w:rPr>
          <w:color w:val="0067B1"/>
          <w:spacing w:val="-8"/>
          <w:w w:val="115"/>
        </w:rPr>
        <w:t xml:space="preserve"> </w:t>
      </w:r>
      <w:r>
        <w:rPr>
          <w:color w:val="0067B1"/>
          <w:w w:val="115"/>
        </w:rPr>
        <w:t>“Professional</w:t>
      </w:r>
      <w:r>
        <w:rPr>
          <w:color w:val="0067B1"/>
          <w:spacing w:val="-8"/>
          <w:w w:val="115"/>
        </w:rPr>
        <w:t xml:space="preserve"> </w:t>
      </w:r>
      <w:r>
        <w:rPr>
          <w:color w:val="0067B1"/>
          <w:w w:val="115"/>
        </w:rPr>
        <w:t>Readiness”</w:t>
      </w:r>
      <w:r>
        <w:rPr>
          <w:color w:val="0067B1"/>
          <w:spacing w:val="-8"/>
          <w:w w:val="115"/>
        </w:rPr>
        <w:t xml:space="preserve"> </w:t>
      </w:r>
      <w:r>
        <w:rPr>
          <w:color w:val="0067B1"/>
          <w:w w:val="115"/>
        </w:rPr>
        <w:t>category.</w:t>
      </w:r>
    </w:p>
    <w:p w14:paraId="5148215C" w14:textId="77777777" w:rsidR="000F75DB" w:rsidRDefault="000F75DB">
      <w:pPr>
        <w:pStyle w:val="BodyText"/>
        <w:spacing w:before="1"/>
        <w:rPr>
          <w:sz w:val="21"/>
        </w:rPr>
      </w:pPr>
    </w:p>
    <w:p w14:paraId="57349FF6" w14:textId="77777777" w:rsidR="000F75DB" w:rsidRDefault="000C1A9B">
      <w:pPr>
        <w:pStyle w:val="BodyText"/>
        <w:spacing w:line="252" w:lineRule="auto"/>
        <w:ind w:left="1440" w:right="1441" w:hanging="1"/>
      </w:pPr>
      <w:r>
        <w:rPr>
          <w:b/>
          <w:color w:val="0067B1"/>
          <w:w w:val="115"/>
          <w:sz w:val="24"/>
        </w:rPr>
        <w:t>Competency subsets.</w:t>
      </w:r>
      <w:r>
        <w:rPr>
          <w:b/>
          <w:color w:val="0067B1"/>
          <w:spacing w:val="-8"/>
          <w:w w:val="115"/>
          <w:sz w:val="24"/>
        </w:rPr>
        <w:t xml:space="preserve"> </w:t>
      </w:r>
      <w:r>
        <w:rPr>
          <w:color w:val="0067B1"/>
          <w:w w:val="115"/>
        </w:rPr>
        <w:t>Ratings</w:t>
      </w:r>
      <w:r>
        <w:rPr>
          <w:color w:val="0067B1"/>
          <w:spacing w:val="-2"/>
          <w:w w:val="115"/>
        </w:rPr>
        <w:t xml:space="preserve"> </w:t>
      </w:r>
      <w:r>
        <w:rPr>
          <w:color w:val="0067B1"/>
          <w:w w:val="115"/>
        </w:rPr>
        <w:t>of</w:t>
      </w:r>
      <w:r>
        <w:rPr>
          <w:color w:val="0067B1"/>
          <w:spacing w:val="-1"/>
          <w:w w:val="115"/>
        </w:rPr>
        <w:t xml:space="preserve"> </w:t>
      </w:r>
      <w:r>
        <w:rPr>
          <w:color w:val="0067B1"/>
          <w:w w:val="115"/>
        </w:rPr>
        <w:t>some</w:t>
      </w:r>
      <w:r>
        <w:rPr>
          <w:color w:val="0067B1"/>
          <w:spacing w:val="-1"/>
          <w:w w:val="115"/>
        </w:rPr>
        <w:t xml:space="preserve"> </w:t>
      </w:r>
      <w:r>
        <w:rPr>
          <w:color w:val="0067B1"/>
          <w:w w:val="115"/>
        </w:rPr>
        <w:t>subsets</w:t>
      </w:r>
      <w:r>
        <w:rPr>
          <w:color w:val="0067B1"/>
          <w:spacing w:val="-1"/>
          <w:w w:val="115"/>
        </w:rPr>
        <w:t xml:space="preserve"> </w:t>
      </w:r>
      <w:r>
        <w:rPr>
          <w:color w:val="0067B1"/>
          <w:w w:val="115"/>
        </w:rPr>
        <w:t>of</w:t>
      </w:r>
      <w:r>
        <w:rPr>
          <w:color w:val="0067B1"/>
          <w:spacing w:val="-1"/>
          <w:w w:val="115"/>
        </w:rPr>
        <w:t xml:space="preserve"> </w:t>
      </w:r>
      <w:r>
        <w:rPr>
          <w:color w:val="0067B1"/>
          <w:w w:val="115"/>
        </w:rPr>
        <w:t>the</w:t>
      </w:r>
      <w:r>
        <w:rPr>
          <w:color w:val="0067B1"/>
          <w:spacing w:val="-2"/>
          <w:w w:val="115"/>
        </w:rPr>
        <w:t xml:space="preserve"> </w:t>
      </w:r>
      <w:r>
        <w:rPr>
          <w:color w:val="0067B1"/>
          <w:w w:val="115"/>
        </w:rPr>
        <w:t>competencies</w:t>
      </w:r>
      <w:r>
        <w:rPr>
          <w:color w:val="0067B1"/>
          <w:spacing w:val="-1"/>
          <w:w w:val="115"/>
        </w:rPr>
        <w:t xml:space="preserve"> </w:t>
      </w:r>
      <w:r>
        <w:rPr>
          <w:color w:val="0067B1"/>
          <w:w w:val="115"/>
        </w:rPr>
        <w:t>indicate</w:t>
      </w:r>
      <w:r>
        <w:rPr>
          <w:color w:val="0067B1"/>
          <w:spacing w:val="-1"/>
          <w:w w:val="115"/>
        </w:rPr>
        <w:t xml:space="preserve"> </w:t>
      </w:r>
      <w:r>
        <w:rPr>
          <w:color w:val="0067B1"/>
          <w:w w:val="115"/>
        </w:rPr>
        <w:t>a</w:t>
      </w:r>
      <w:r>
        <w:rPr>
          <w:color w:val="0067B1"/>
          <w:spacing w:val="-1"/>
          <w:w w:val="115"/>
        </w:rPr>
        <w:t xml:space="preserve"> </w:t>
      </w:r>
      <w:r>
        <w:rPr>
          <w:color w:val="0067B1"/>
          <w:w w:val="115"/>
        </w:rPr>
        <w:t>need</w:t>
      </w:r>
      <w:r>
        <w:rPr>
          <w:color w:val="0067B1"/>
          <w:spacing w:val="-2"/>
          <w:w w:val="115"/>
        </w:rPr>
        <w:t xml:space="preserve"> </w:t>
      </w:r>
      <w:r>
        <w:rPr>
          <w:color w:val="0067B1"/>
          <w:w w:val="115"/>
        </w:rPr>
        <w:t xml:space="preserve">for further study. For example, supervisors and counselors seemed to undervalue competencies related to research and treatment outcome assessment. The Committee included these </w:t>
      </w:r>
      <w:r>
        <w:rPr>
          <w:color w:val="0067B1"/>
          <w:w w:val="115"/>
        </w:rPr>
        <w:t>compe- tencies because it felt that the counselors’ abilities to assess and monitor outcomes and apply research</w:t>
      </w:r>
      <w:r>
        <w:rPr>
          <w:color w:val="0067B1"/>
          <w:spacing w:val="-6"/>
          <w:w w:val="115"/>
        </w:rPr>
        <w:t xml:space="preserve"> </w:t>
      </w:r>
      <w:r>
        <w:rPr>
          <w:color w:val="0067B1"/>
          <w:w w:val="115"/>
        </w:rPr>
        <w:t>findings</w:t>
      </w:r>
      <w:r>
        <w:rPr>
          <w:color w:val="0067B1"/>
          <w:spacing w:val="-5"/>
          <w:w w:val="115"/>
        </w:rPr>
        <w:t xml:space="preserve"> </w:t>
      </w:r>
      <w:r>
        <w:rPr>
          <w:color w:val="0067B1"/>
          <w:w w:val="115"/>
        </w:rPr>
        <w:t>to</w:t>
      </w:r>
      <w:r>
        <w:rPr>
          <w:color w:val="0067B1"/>
          <w:spacing w:val="-6"/>
          <w:w w:val="115"/>
        </w:rPr>
        <w:t xml:space="preserve"> </w:t>
      </w:r>
      <w:r>
        <w:rPr>
          <w:color w:val="0067B1"/>
          <w:w w:val="115"/>
        </w:rPr>
        <w:t>their</w:t>
      </w:r>
      <w:r>
        <w:rPr>
          <w:color w:val="0067B1"/>
          <w:spacing w:val="-6"/>
          <w:w w:val="115"/>
        </w:rPr>
        <w:t xml:space="preserve"> </w:t>
      </w:r>
      <w:r>
        <w:rPr>
          <w:color w:val="0067B1"/>
          <w:w w:val="115"/>
        </w:rPr>
        <w:t>own</w:t>
      </w:r>
      <w:r>
        <w:rPr>
          <w:color w:val="0067B1"/>
          <w:spacing w:val="-6"/>
          <w:w w:val="115"/>
        </w:rPr>
        <w:t xml:space="preserve"> </w:t>
      </w:r>
      <w:r>
        <w:rPr>
          <w:color w:val="0067B1"/>
          <w:w w:val="115"/>
        </w:rPr>
        <w:t>practices</w:t>
      </w:r>
      <w:r>
        <w:rPr>
          <w:color w:val="0067B1"/>
          <w:spacing w:val="-6"/>
          <w:w w:val="115"/>
        </w:rPr>
        <w:t xml:space="preserve"> </w:t>
      </w:r>
      <w:r>
        <w:rPr>
          <w:color w:val="0067B1"/>
          <w:w w:val="115"/>
        </w:rPr>
        <w:t>were</w:t>
      </w:r>
      <w:r>
        <w:rPr>
          <w:color w:val="0067B1"/>
          <w:spacing w:val="-6"/>
          <w:w w:val="115"/>
        </w:rPr>
        <w:t xml:space="preserve"> </w:t>
      </w:r>
      <w:r>
        <w:rPr>
          <w:color w:val="0067B1"/>
          <w:w w:val="115"/>
        </w:rPr>
        <w:t>important</w:t>
      </w:r>
      <w:r>
        <w:rPr>
          <w:color w:val="0067B1"/>
          <w:spacing w:val="-5"/>
          <w:w w:val="115"/>
        </w:rPr>
        <w:t xml:space="preserve"> </w:t>
      </w:r>
      <w:r>
        <w:rPr>
          <w:color w:val="0067B1"/>
          <w:w w:val="115"/>
        </w:rPr>
        <w:t>and</w:t>
      </w:r>
      <w:r>
        <w:rPr>
          <w:color w:val="0067B1"/>
          <w:spacing w:val="-6"/>
          <w:w w:val="115"/>
        </w:rPr>
        <w:t xml:space="preserve"> </w:t>
      </w:r>
      <w:r>
        <w:rPr>
          <w:color w:val="0067B1"/>
          <w:w w:val="115"/>
        </w:rPr>
        <w:t>would</w:t>
      </w:r>
      <w:r>
        <w:rPr>
          <w:color w:val="0067B1"/>
          <w:spacing w:val="-6"/>
          <w:w w:val="115"/>
        </w:rPr>
        <w:t xml:space="preserve"> </w:t>
      </w:r>
      <w:r>
        <w:rPr>
          <w:color w:val="0067B1"/>
          <w:w w:val="115"/>
        </w:rPr>
        <w:t>contribute</w:t>
      </w:r>
      <w:r>
        <w:rPr>
          <w:color w:val="0067B1"/>
          <w:spacing w:val="-5"/>
          <w:w w:val="115"/>
        </w:rPr>
        <w:t xml:space="preserve"> </w:t>
      </w:r>
      <w:r>
        <w:rPr>
          <w:color w:val="0067B1"/>
          <w:w w:val="115"/>
        </w:rPr>
        <w:t>to</w:t>
      </w:r>
      <w:r>
        <w:rPr>
          <w:color w:val="0067B1"/>
          <w:spacing w:val="-6"/>
          <w:w w:val="115"/>
        </w:rPr>
        <w:t xml:space="preserve"> </w:t>
      </w:r>
      <w:r>
        <w:rPr>
          <w:color w:val="0067B1"/>
          <w:w w:val="115"/>
        </w:rPr>
        <w:t>the</w:t>
      </w:r>
      <w:r>
        <w:rPr>
          <w:color w:val="0067B1"/>
          <w:spacing w:val="-6"/>
          <w:w w:val="115"/>
        </w:rPr>
        <w:t xml:space="preserve"> </w:t>
      </w:r>
      <w:r>
        <w:rPr>
          <w:color w:val="0067B1"/>
          <w:w w:val="115"/>
        </w:rPr>
        <w:t>profession- alization of the field.</w:t>
      </w:r>
    </w:p>
    <w:p w14:paraId="18E97C88" w14:textId="77777777" w:rsidR="000F75DB" w:rsidRDefault="000F75DB">
      <w:pPr>
        <w:pStyle w:val="BodyText"/>
        <w:spacing w:before="7"/>
      </w:pPr>
    </w:p>
    <w:p w14:paraId="505B30EA" w14:textId="77777777" w:rsidR="000F75DB" w:rsidRDefault="000C1A9B">
      <w:pPr>
        <w:pStyle w:val="BodyText"/>
        <w:spacing w:line="252" w:lineRule="auto"/>
        <w:ind w:left="1440" w:right="1444"/>
      </w:pPr>
      <w:r>
        <w:rPr>
          <w:color w:val="0067B1"/>
          <w:w w:val="115"/>
        </w:rPr>
        <w:t>In</w:t>
      </w:r>
      <w:r>
        <w:rPr>
          <w:color w:val="0067B1"/>
          <w:spacing w:val="-1"/>
          <w:w w:val="115"/>
        </w:rPr>
        <w:t xml:space="preserve"> </w:t>
      </w:r>
      <w:r>
        <w:rPr>
          <w:color w:val="0067B1"/>
          <w:w w:val="115"/>
        </w:rPr>
        <w:t>sum,</w:t>
      </w:r>
      <w:r>
        <w:rPr>
          <w:color w:val="0067B1"/>
          <w:spacing w:val="-1"/>
          <w:w w:val="115"/>
        </w:rPr>
        <w:t xml:space="preserve"> </w:t>
      </w:r>
      <w:r>
        <w:rPr>
          <w:color w:val="0067B1"/>
          <w:w w:val="115"/>
        </w:rPr>
        <w:t>this</w:t>
      </w:r>
      <w:r>
        <w:rPr>
          <w:color w:val="0067B1"/>
          <w:spacing w:val="-2"/>
          <w:w w:val="115"/>
        </w:rPr>
        <w:t xml:space="preserve"> </w:t>
      </w:r>
      <w:r>
        <w:rPr>
          <w:color w:val="0067B1"/>
          <w:w w:val="115"/>
        </w:rPr>
        <w:t>survey</w:t>
      </w:r>
      <w:r>
        <w:rPr>
          <w:color w:val="0067B1"/>
          <w:spacing w:val="-1"/>
          <w:w w:val="115"/>
        </w:rPr>
        <w:t xml:space="preserve"> </w:t>
      </w:r>
      <w:r>
        <w:rPr>
          <w:color w:val="0067B1"/>
          <w:w w:val="115"/>
        </w:rPr>
        <w:t>revealed</w:t>
      </w:r>
      <w:r>
        <w:rPr>
          <w:color w:val="0067B1"/>
          <w:spacing w:val="-2"/>
          <w:w w:val="115"/>
        </w:rPr>
        <w:t xml:space="preserve"> </w:t>
      </w:r>
      <w:r>
        <w:rPr>
          <w:color w:val="0067B1"/>
          <w:w w:val="115"/>
        </w:rPr>
        <w:t>large</w:t>
      </w:r>
      <w:r>
        <w:rPr>
          <w:color w:val="0067B1"/>
          <w:spacing w:val="-2"/>
          <w:w w:val="115"/>
        </w:rPr>
        <w:t xml:space="preserve"> </w:t>
      </w:r>
      <w:r>
        <w:rPr>
          <w:color w:val="0067B1"/>
          <w:w w:val="115"/>
        </w:rPr>
        <w:t>and</w:t>
      </w:r>
      <w:r>
        <w:rPr>
          <w:color w:val="0067B1"/>
          <w:spacing w:val="-1"/>
          <w:w w:val="115"/>
        </w:rPr>
        <w:t xml:space="preserve"> </w:t>
      </w:r>
      <w:r>
        <w:rPr>
          <w:color w:val="0067B1"/>
          <w:w w:val="115"/>
        </w:rPr>
        <w:t>consistent</w:t>
      </w:r>
      <w:r>
        <w:rPr>
          <w:color w:val="0067B1"/>
          <w:spacing w:val="-1"/>
          <w:w w:val="115"/>
        </w:rPr>
        <w:t xml:space="preserve"> </w:t>
      </w:r>
      <w:r>
        <w:rPr>
          <w:color w:val="0067B1"/>
          <w:w w:val="115"/>
        </w:rPr>
        <w:t>gaps</w:t>
      </w:r>
      <w:r>
        <w:rPr>
          <w:color w:val="0067B1"/>
          <w:spacing w:val="-1"/>
          <w:w w:val="115"/>
        </w:rPr>
        <w:t xml:space="preserve"> </w:t>
      </w:r>
      <w:r>
        <w:rPr>
          <w:color w:val="0067B1"/>
          <w:w w:val="115"/>
        </w:rPr>
        <w:t>between</w:t>
      </w:r>
      <w:r>
        <w:rPr>
          <w:color w:val="0067B1"/>
          <w:spacing w:val="-1"/>
          <w:w w:val="115"/>
        </w:rPr>
        <w:t xml:space="preserve"> </w:t>
      </w:r>
      <w:r>
        <w:rPr>
          <w:color w:val="0067B1"/>
          <w:w w:val="115"/>
        </w:rPr>
        <w:t>actual</w:t>
      </w:r>
      <w:r>
        <w:rPr>
          <w:color w:val="0067B1"/>
          <w:spacing w:val="-1"/>
          <w:w w:val="115"/>
        </w:rPr>
        <w:t xml:space="preserve"> </w:t>
      </w:r>
      <w:r>
        <w:rPr>
          <w:color w:val="0067B1"/>
          <w:w w:val="115"/>
        </w:rPr>
        <w:t>and</w:t>
      </w:r>
      <w:r>
        <w:rPr>
          <w:color w:val="0067B1"/>
          <w:spacing w:val="-1"/>
          <w:w w:val="115"/>
        </w:rPr>
        <w:t xml:space="preserve"> </w:t>
      </w:r>
      <w:r>
        <w:rPr>
          <w:color w:val="0067B1"/>
          <w:w w:val="115"/>
        </w:rPr>
        <w:t>needed</w:t>
      </w:r>
      <w:r>
        <w:rPr>
          <w:color w:val="0067B1"/>
          <w:spacing w:val="-2"/>
          <w:w w:val="115"/>
        </w:rPr>
        <w:t xml:space="preserve"> </w:t>
      </w:r>
      <w:r>
        <w:rPr>
          <w:color w:val="0067B1"/>
          <w:w w:val="115"/>
        </w:rPr>
        <w:t>competencies across all categories, with clinical supervisors perceiving the largest differences.</w:t>
      </w:r>
    </w:p>
    <w:p w14:paraId="55707419" w14:textId="77777777" w:rsidR="000F75DB" w:rsidRDefault="000F75DB">
      <w:pPr>
        <w:spacing w:line="252" w:lineRule="auto"/>
        <w:sectPr w:rsidR="000F75DB">
          <w:pgSz w:w="12240" w:h="15840"/>
          <w:pgMar w:top="980" w:right="0" w:bottom="780" w:left="0" w:header="683" w:footer="583" w:gutter="0"/>
          <w:cols w:space="720"/>
        </w:sectPr>
      </w:pPr>
    </w:p>
    <w:p w14:paraId="5622BCEC" w14:textId="77777777" w:rsidR="000F75DB" w:rsidRDefault="000F75DB">
      <w:pPr>
        <w:pStyle w:val="BodyText"/>
        <w:spacing w:before="8"/>
        <w:rPr>
          <w:sz w:val="27"/>
        </w:rPr>
      </w:pPr>
    </w:p>
    <w:p w14:paraId="0DB67B69" w14:textId="77777777" w:rsidR="000F75DB" w:rsidRDefault="000C1A9B">
      <w:pPr>
        <w:spacing w:before="105"/>
        <w:ind w:left="275" w:right="255"/>
        <w:jc w:val="center"/>
        <w:rPr>
          <w:b/>
          <w:sz w:val="14"/>
        </w:rPr>
      </w:pPr>
      <w:r>
        <w:pict w14:anchorId="1B7DF0AA">
          <v:group id="docshapegroup397" o:spid="_x0000_s2289" style="position:absolute;left:0;text-align:left;margin-left:72.9pt;margin-top:25.45pt;width:467.1pt;height:176.3pt;z-index:15887872;mso-position-horizontal-relative:page" coordorigin="1458,509" coordsize="9342,3526">
            <v:rect id="docshape398" o:spid="_x0000_s2369" style="position:absolute;left:1468;top:519;width:9322;height:3506" filled="f" strokecolor="#0067b1" strokeweight="1pt"/>
            <v:shape id="docshape399" o:spid="_x0000_s2368" style="position:absolute;left:1818;top:3425;width:8857;height:2" coordorigin="1818,3425" coordsize="8857,0" o:spt="100" adj="0,,0" path="m1818,3425r212,m2204,3425r553,m2932,3425r213,m3320,3425r164,m3659,3425r213,m4047,3425r164,m4386,3425r213,m4774,3425r165,m5113,3425r214,m5501,3425r165,m5841,3425r213,m6229,3425r164,m6568,3425r213,m6956,3425r164,m7295,3425r213,m7683,3425r165,m8022,3425r214,m8410,3425r165,m8750,3425r213,m9138,3425r164,m9477,3425r213,m9865,3425r164,m10204,3425r213,m10592,3425r82,e" filled="f" strokecolor="#0067b1" strokeweight=".18033mm">
              <v:stroke joinstyle="round"/>
              <v:formulas/>
              <v:path arrowok="t" o:connecttype="segments"/>
            </v:shape>
            <v:line id="_x0000_s2367" style="position:absolute" from="1818,3436" to="10674,3436" strokecolor="#0067b1" strokeweight=".18033mm"/>
            <v:shape id="docshape400" o:spid="_x0000_s2366" style="position:absolute;left:1947;top:3370;width:8728;height:568" coordorigin="1947,3370" coordsize="8728,568" o:spt="100" adj="0,,0" path="m1947,3430r,-60m2675,3430r,-60m3402,3430r,-60m4129,3430r,-60m4856,3938r,-568m5584,3430r,-60m6311,3430r,-60m7038,3430r,-60m7765,3430r,-60m8493,3430r,-60m9220,3430r,-60m9947,3430r,-60m10675,3918r,-548e" filled="f" strokecolor="#0067b1" strokeweight="1pt">
              <v:stroke joinstyle="round"/>
              <v:formulas/>
              <v:path arrowok="t" o:connecttype="segments"/>
            </v:shape>
            <v:shape id="docshape401" o:spid="_x0000_s2365" style="position:absolute;left:1818;top:1014;width:138;height:2417" coordorigin="1818,1014" coordsize="138,2417" o:spt="100" adj="0,,0" path="m1948,3430r,-2412m1818,2944r137,m1818,2462r137,m1818,1979r137,m1818,1497r137,m1818,1014r137,e" filled="f" strokecolor="#0067b1" strokeweight="1pt">
              <v:stroke joinstyle="round"/>
              <v:formulas/>
              <v:path arrowok="t" o:connecttype="segments"/>
            </v:shape>
            <v:rect id="docshape402" o:spid="_x0000_s2364" style="position:absolute;left:2417;top:1794;width:175;height:1636" fillcolor="#7fb3d8" stroked="f"/>
            <v:rect id="docshape403" o:spid="_x0000_s2363" style="position:absolute;left:2417;top:1794;width:175;height:1636" filled="f" strokecolor="#0067b1" strokeweight=".17111mm"/>
            <v:rect id="docshape404" o:spid="_x0000_s2362" style="position:absolute;left:3144;top:1968;width:175;height:1463" fillcolor="#7fb3d8" stroked="f"/>
            <v:rect id="docshape405" o:spid="_x0000_s2361" style="position:absolute;left:3144;top:1968;width:175;height:1463" filled="f" strokecolor="#0067b1" strokeweight=".17111mm"/>
            <v:rect id="docshape406" o:spid="_x0000_s2360" style="position:absolute;left:3872;top:2040;width:175;height:1390" fillcolor="#7fb3d8" stroked="f"/>
            <v:rect id="docshape407" o:spid="_x0000_s2359" style="position:absolute;left:3872;top:2040;width:175;height:1390" filled="f" strokecolor="#0067b1" strokeweight=".17111mm"/>
            <v:rect id="docshape408" o:spid="_x0000_s2358" style="position:absolute;left:4599;top:1331;width:175;height:2099" fillcolor="#7fb3d8" stroked="f"/>
            <v:rect id="docshape409" o:spid="_x0000_s2357" style="position:absolute;left:4599;top:1331;width:175;height:2099" filled="f" strokecolor="#0067b1" strokeweight=".17111mm"/>
            <v:rect id="docshape410" o:spid="_x0000_s2356" style="position:absolute;left:5326;top:1514;width:175;height:1916" fillcolor="#7fb3d8" stroked="f"/>
            <v:rect id="docshape411" o:spid="_x0000_s2355" style="position:absolute;left:5326;top:1514;width:175;height:1916" filled="f" strokecolor="#0067b1" strokeweight=".17111mm"/>
            <v:rect id="docshape412" o:spid="_x0000_s2354" style="position:absolute;left:6053;top:1838;width:175;height:1593" fillcolor="#7fb3d8" stroked="f"/>
            <v:rect id="docshape413" o:spid="_x0000_s2353" style="position:absolute;left:6053;top:1838;width:175;height:1593" filled="f" strokecolor="#0067b1" strokeweight=".17111mm"/>
            <v:rect id="docshape414" o:spid="_x0000_s2352" style="position:absolute;left:6781;top:1925;width:175;height:1506" fillcolor="#7fb3d8" stroked="f"/>
            <v:rect id="docshape415" o:spid="_x0000_s2351" style="position:absolute;left:6781;top:1925;width:175;height:1506" filled="f" strokecolor="#0067b1" strokeweight=".17111mm"/>
            <v:rect id="docshape416" o:spid="_x0000_s2350" style="position:absolute;left:7508;top:1659;width:175;height:1771" fillcolor="#7fb3d8" stroked="f"/>
            <v:rect id="docshape417" o:spid="_x0000_s2349" style="position:absolute;left:7508;top:1659;width:175;height:1771" filled="f" strokecolor="#0067b1" strokeweight=".17111mm"/>
            <v:rect id="docshape418" o:spid="_x0000_s2348" style="position:absolute;left:8235;top:1572;width:175;height:1858" fillcolor="#7fb3d8" stroked="f"/>
            <v:rect id="docshape419" o:spid="_x0000_s2347" style="position:absolute;left:8235;top:1572;width:175;height:1858" filled="f" strokecolor="#0067b1" strokeweight=".17111mm"/>
            <v:rect id="docshape420" o:spid="_x0000_s2346" style="position:absolute;left:8962;top:1597;width:175;height:1833" fillcolor="#7fb3d8" stroked="f"/>
            <v:rect id="docshape421" o:spid="_x0000_s2345" style="position:absolute;left:8962;top:1597;width:175;height:1833" filled="f" strokecolor="#0067b1" strokeweight=".17111mm"/>
            <v:rect id="docshape422" o:spid="_x0000_s2344" style="position:absolute;left:9690;top:1500;width:175;height:1931" fillcolor="#7fb3d8" stroked="f"/>
            <v:rect id="docshape423" o:spid="_x0000_s2343" style="position:absolute;left:9690;top:1500;width:175;height:1931" filled="f" strokecolor="#0067b1" strokeweight=".17111mm"/>
            <v:rect id="docshape424" o:spid="_x0000_s2342" style="position:absolute;left:10417;top:1293;width:175;height:2138" fillcolor="#7fb3d8" stroked="f"/>
            <v:rect id="docshape425" o:spid="_x0000_s2341" style="position:absolute;left:10417;top:1293;width:175;height:2138" filled="f" strokecolor="#0067b1" strokeweight=".17111mm"/>
            <v:shape id="docshape426" o:spid="_x0000_s2340" style="position:absolute;left:2223;top:1606;width:8175;height:1824" coordorigin="2224,1607" coordsize="8175,1824" o:spt="100" adj="0,,0" path="m2398,2036r-174,l2224,3431r174,l2398,2036xm3126,2147r-175,l2951,3431r175,l3126,2147xm3853,2311r-175,l3678,3431r175,l3853,2311xm4580,1727r-175,l4405,3431r175,l4580,1727xm5307,1775r-174,l5133,3431r174,l5307,1775xm6035,1901r-175,l5860,3431r175,l6035,1901xm6762,2055r-175,l6587,3431r175,l6762,2055xm7489,1925r-175,l7314,3431r175,l7489,1925xm8216,1935r-174,l8042,3431r174,l8216,1935xm8944,1959r-175,l8769,3431r175,l8944,1959xm9671,1718r-175,l9496,3431r175,l9671,1718xm10398,1607r-175,l10223,3431r175,l10398,1607xe" fillcolor="#0067b1" stroked="f">
              <v:stroke joinstyle="round"/>
              <v:formulas/>
              <v:path arrowok="t" o:connecttype="segments"/>
            </v:shape>
            <v:rect id="docshape427" o:spid="_x0000_s2339" style="position:absolute;left:2029;top:2426;width:175;height:1004" fillcolor="#e5f0f7" stroked="f"/>
            <v:rect id="docshape428" o:spid="_x0000_s2338" style="position:absolute;left:2029;top:2426;width:175;height:1004" filled="f" strokecolor="#0067b1" strokeweight=".17111mm"/>
            <v:rect id="docshape429" o:spid="_x0000_s2337" style="position:absolute;left:2756;top:2571;width:175;height:859" fillcolor="#e5f0f7" stroked="f"/>
            <v:rect id="docshape430" o:spid="_x0000_s2336" style="position:absolute;left:2756;top:2571;width:175;height:859" filled="f" strokecolor="#0067b1" strokeweight=".17111mm"/>
            <v:rect id="docshape431" o:spid="_x0000_s2335" style="position:absolute;left:3484;top:2687;width:175;height:744" fillcolor="#e5f0f7" stroked="f"/>
            <v:rect id="docshape432" o:spid="_x0000_s2334" style="position:absolute;left:3484;top:2687;width:175;height:744" filled="f" strokecolor="#0067b1" strokeweight=".17111mm"/>
            <v:rect id="docshape433" o:spid="_x0000_s2333" style="position:absolute;left:4211;top:2185;width:175;height:1245" fillcolor="#e5f0f7" stroked="f"/>
            <v:rect id="docshape434" o:spid="_x0000_s2332" style="position:absolute;left:4211;top:2185;width:175;height:1245" filled="f" strokecolor="#0067b1" strokeweight=".17111mm"/>
            <v:rect id="docshape435" o:spid="_x0000_s2331" style="position:absolute;left:4938;top:2253;width:175;height:1178" fillcolor="#e5f0f7" stroked="f"/>
            <v:rect id="docshape436" o:spid="_x0000_s2330" style="position:absolute;left:4938;top:2253;width:175;height:1178" filled="f" strokecolor="#0067b1" strokeweight=".17111mm"/>
            <v:rect id="docshape437" o:spid="_x0000_s2329" style="position:absolute;left:5665;top:2248;width:175;height:1183" fillcolor="#e5f0f7" stroked="f"/>
            <v:rect id="docshape438" o:spid="_x0000_s2328" style="position:absolute;left:5665;top:2248;width:175;height:1183" filled="f" strokecolor="#0067b1" strokeweight=".17111mm"/>
            <v:rect id="docshape439" o:spid="_x0000_s2327" style="position:absolute;left:6393;top:2441;width:175;height:990" fillcolor="#e5f0f7" stroked="f"/>
            <v:rect id="docshape440" o:spid="_x0000_s2326" style="position:absolute;left:6393;top:2441;width:175;height:990" filled="f" strokecolor="#0067b1" strokeweight=".17111mm"/>
            <v:rect id="docshape441" o:spid="_x0000_s2325" style="position:absolute;left:7120;top:2286;width:175;height:1144" fillcolor="#e5f0f7" stroked="f"/>
            <v:rect id="docshape442" o:spid="_x0000_s2324" style="position:absolute;left:7120;top:2286;width:175;height:1144" filled="f" strokecolor="#0067b1" strokeweight=".17111mm"/>
            <v:rect id="docshape443" o:spid="_x0000_s2323" style="position:absolute;left:7847;top:2354;width:175;height:1077" fillcolor="#e5f0f7" stroked="f"/>
            <v:rect id="docshape444" o:spid="_x0000_s2322" style="position:absolute;left:7847;top:2354;width:175;height:1077" filled="f" strokecolor="#0067b1" strokeweight=".17111mm"/>
            <v:rect id="docshape445" o:spid="_x0000_s2321" style="position:absolute;left:8575;top:2412;width:175;height:1019" fillcolor="#e5f0f7" stroked="f"/>
            <v:rect id="docshape446" o:spid="_x0000_s2320" style="position:absolute;left:8575;top:2412;width:175;height:1019" filled="f" strokecolor="#0067b1" strokeweight=".17111mm"/>
            <v:rect id="docshape447" o:spid="_x0000_s2319" style="position:absolute;left:9302;top:2204;width:175;height:1226" fillcolor="#e5f0f7" stroked="f"/>
            <v:rect id="docshape448" o:spid="_x0000_s2318" style="position:absolute;left:9302;top:2204;width:175;height:1226" filled="f" strokecolor="#0067b1" strokeweight=".17111mm"/>
            <v:rect id="docshape449" o:spid="_x0000_s2317" style="position:absolute;left:10029;top:1963;width:175;height:1467" fillcolor="#e5f0f7" stroked="f"/>
            <v:rect id="docshape450" o:spid="_x0000_s2316" style="position:absolute;left:10029;top:1963;width:175;height:1467" filled="f" strokecolor="#0067b1" strokeweight=".17111mm"/>
            <v:rect id="docshape451" o:spid="_x0000_s2315" style="position:absolute;left:6974;top:851;width:131;height:131" fillcolor="#e5f0f7" stroked="f"/>
            <v:rect id="docshape452" o:spid="_x0000_s2314" style="position:absolute;left:6974;top:851;width:131;height:131" filled="f" strokecolor="#0067b1" strokeweight=".17111mm"/>
            <v:rect id="docshape453" o:spid="_x0000_s2313" style="position:absolute;left:9113;top:851;width:131;height:131" fillcolor="#7fb3d8" stroked="f"/>
            <v:rect id="docshape454" o:spid="_x0000_s2312" style="position:absolute;left:9113;top:851;width:131;height:131" filled="f" strokecolor="#0067b1" strokeweight=".17111mm"/>
            <v:rect id="docshape455" o:spid="_x0000_s2311" style="position:absolute;left:7931;top:851;width:131;height:131" fillcolor="#0067b1" stroked="f"/>
            <v:shape id="docshape456" o:spid="_x0000_s2310" type="#_x0000_t202" style="position:absolute;left:5036;top:584;width:1356;height:227" filled="f" stroked="f">
              <v:textbox inset="0,0,0,0">
                <w:txbxContent>
                  <w:p w14:paraId="26C0CF6C" w14:textId="77777777" w:rsidR="000F75DB" w:rsidRDefault="000C1A9B">
                    <w:pPr>
                      <w:spacing w:before="16" w:line="210" w:lineRule="exact"/>
                      <w:rPr>
                        <w:b/>
                        <w:sz w:val="19"/>
                      </w:rPr>
                    </w:pPr>
                    <w:r>
                      <w:rPr>
                        <w:b/>
                        <w:color w:val="0067B1"/>
                        <w:w w:val="90"/>
                        <w:sz w:val="19"/>
                      </w:rPr>
                      <w:t>Actual</w:t>
                    </w:r>
                    <w:r>
                      <w:rPr>
                        <w:b/>
                        <w:color w:val="0067B1"/>
                        <w:spacing w:val="-4"/>
                        <w:w w:val="90"/>
                        <w:sz w:val="19"/>
                      </w:rPr>
                      <w:t xml:space="preserve"> </w:t>
                    </w:r>
                    <w:r>
                      <w:rPr>
                        <w:b/>
                        <w:color w:val="0067B1"/>
                        <w:spacing w:val="-2"/>
                        <w:w w:val="95"/>
                        <w:sz w:val="19"/>
                      </w:rPr>
                      <w:t>Proficiency</w:t>
                    </w:r>
                  </w:p>
                </w:txbxContent>
              </v:textbox>
            </v:shape>
            <v:shape id="docshape457" o:spid="_x0000_s2309" type="#_x0000_t202" style="position:absolute;left:1532;top:901;width:258;height:178" filled="f" stroked="f">
              <v:textbox inset="0,0,0,0">
                <w:txbxContent>
                  <w:p w14:paraId="7A0DC33F" w14:textId="77777777" w:rsidR="000F75DB" w:rsidRDefault="000C1A9B">
                    <w:pPr>
                      <w:spacing w:before="11" w:line="166" w:lineRule="exact"/>
                      <w:rPr>
                        <w:sz w:val="15"/>
                      </w:rPr>
                    </w:pPr>
                    <w:r>
                      <w:rPr>
                        <w:color w:val="0067B1"/>
                        <w:spacing w:val="-5"/>
                        <w:w w:val="95"/>
                        <w:sz w:val="15"/>
                      </w:rPr>
                      <w:t>50%</w:t>
                    </w:r>
                  </w:p>
                </w:txbxContent>
              </v:textbox>
            </v:shape>
            <v:shape id="docshape458" o:spid="_x0000_s2308" type="#_x0000_t202" style="position:absolute;left:7161;top:818;width:615;height:184" filled="f" stroked="f">
              <v:textbox inset="0,0,0,0">
                <w:txbxContent>
                  <w:p w14:paraId="3EF98C2D" w14:textId="77777777" w:rsidR="000F75DB" w:rsidRDefault="000C1A9B">
                    <w:pPr>
                      <w:spacing w:before="7" w:line="176" w:lineRule="exact"/>
                      <w:rPr>
                        <w:sz w:val="16"/>
                      </w:rPr>
                    </w:pPr>
                    <w:r>
                      <w:rPr>
                        <w:color w:val="0067B1"/>
                        <w:spacing w:val="-2"/>
                        <w:w w:val="90"/>
                        <w:sz w:val="16"/>
                      </w:rPr>
                      <w:t>Supervisor</w:t>
                    </w:r>
                  </w:p>
                </w:txbxContent>
              </v:textbox>
            </v:shape>
            <v:shape id="docshape459" o:spid="_x0000_s2307" type="#_x0000_t202" style="position:absolute;left:8106;top:818;width:853;height:184" filled="f" stroked="f">
              <v:textbox inset="0,0,0,0">
                <w:txbxContent>
                  <w:p w14:paraId="7AF93385" w14:textId="77777777" w:rsidR="000F75DB" w:rsidRDefault="000C1A9B">
                    <w:pPr>
                      <w:spacing w:before="7" w:line="176" w:lineRule="exact"/>
                      <w:rPr>
                        <w:sz w:val="16"/>
                      </w:rPr>
                    </w:pPr>
                    <w:r>
                      <w:rPr>
                        <w:color w:val="0067B1"/>
                        <w:w w:val="80"/>
                        <w:sz w:val="16"/>
                      </w:rPr>
                      <w:t>Most</w:t>
                    </w:r>
                    <w:r>
                      <w:rPr>
                        <w:color w:val="0067B1"/>
                        <w:spacing w:val="-2"/>
                        <w:sz w:val="16"/>
                      </w:rPr>
                      <w:t xml:space="preserve"> </w:t>
                    </w:r>
                    <w:r>
                      <w:rPr>
                        <w:color w:val="0067B1"/>
                        <w:spacing w:val="-2"/>
                        <w:w w:val="90"/>
                        <w:sz w:val="16"/>
                      </w:rPr>
                      <w:t>Proficient</w:t>
                    </w:r>
                  </w:p>
                </w:txbxContent>
              </v:textbox>
            </v:shape>
            <v:shape id="docshape460" o:spid="_x0000_s2306" type="#_x0000_t202" style="position:absolute;left:9289;top:818;width:1022;height:184" filled="f" stroked="f">
              <v:textbox inset="0,0,0,0">
                <w:txbxContent>
                  <w:p w14:paraId="7075ED25" w14:textId="77777777" w:rsidR="000F75DB" w:rsidRDefault="000C1A9B">
                    <w:pPr>
                      <w:spacing w:before="7" w:line="176" w:lineRule="exact"/>
                      <w:rPr>
                        <w:sz w:val="16"/>
                      </w:rPr>
                    </w:pPr>
                    <w:r>
                      <w:rPr>
                        <w:color w:val="0067B1"/>
                        <w:w w:val="85"/>
                        <w:sz w:val="16"/>
                      </w:rPr>
                      <w:t>Least</w:t>
                    </w:r>
                    <w:r>
                      <w:rPr>
                        <w:color w:val="0067B1"/>
                        <w:spacing w:val="-1"/>
                        <w:sz w:val="16"/>
                      </w:rPr>
                      <w:t xml:space="preserve"> </w:t>
                    </w:r>
                    <w:r>
                      <w:rPr>
                        <w:color w:val="0067B1"/>
                        <w:spacing w:val="-2"/>
                        <w:w w:val="90"/>
                        <w:sz w:val="16"/>
                      </w:rPr>
                      <w:t>Experienced</w:t>
                    </w:r>
                  </w:p>
                </w:txbxContent>
              </v:textbox>
            </v:shape>
            <v:shape id="docshape461" o:spid="_x0000_s2305" type="#_x0000_t202" style="position:absolute;left:1532;top:1384;width:258;height:178" filled="f" stroked="f">
              <v:textbox inset="0,0,0,0">
                <w:txbxContent>
                  <w:p w14:paraId="5EEF1850" w14:textId="77777777" w:rsidR="000F75DB" w:rsidRDefault="000C1A9B">
                    <w:pPr>
                      <w:spacing w:before="11" w:line="166" w:lineRule="exact"/>
                      <w:rPr>
                        <w:sz w:val="15"/>
                      </w:rPr>
                    </w:pPr>
                    <w:r>
                      <w:rPr>
                        <w:color w:val="0067B1"/>
                        <w:spacing w:val="-5"/>
                        <w:w w:val="95"/>
                        <w:sz w:val="15"/>
                      </w:rPr>
                      <w:t>40%</w:t>
                    </w:r>
                  </w:p>
                </w:txbxContent>
              </v:textbox>
            </v:shape>
            <v:shape id="docshape462" o:spid="_x0000_s2304" type="#_x0000_t202" style="position:absolute;left:1532;top:1866;width:258;height:178" filled="f" stroked="f">
              <v:textbox inset="0,0,0,0">
                <w:txbxContent>
                  <w:p w14:paraId="1C5663F8" w14:textId="77777777" w:rsidR="000F75DB" w:rsidRDefault="000C1A9B">
                    <w:pPr>
                      <w:spacing w:before="11" w:line="166" w:lineRule="exact"/>
                      <w:rPr>
                        <w:sz w:val="15"/>
                      </w:rPr>
                    </w:pPr>
                    <w:r>
                      <w:rPr>
                        <w:color w:val="0067B1"/>
                        <w:spacing w:val="-5"/>
                        <w:w w:val="95"/>
                        <w:sz w:val="15"/>
                      </w:rPr>
                      <w:t>30%</w:t>
                    </w:r>
                  </w:p>
                </w:txbxContent>
              </v:textbox>
            </v:shape>
            <v:shape id="docshape463" o:spid="_x0000_s2303" type="#_x0000_t202" style="position:absolute;left:1532;top:2348;width:258;height:178" filled="f" stroked="f">
              <v:textbox inset="0,0,0,0">
                <w:txbxContent>
                  <w:p w14:paraId="474EF2D5" w14:textId="77777777" w:rsidR="000F75DB" w:rsidRDefault="000C1A9B">
                    <w:pPr>
                      <w:spacing w:before="11" w:line="166" w:lineRule="exact"/>
                      <w:rPr>
                        <w:sz w:val="15"/>
                      </w:rPr>
                    </w:pPr>
                    <w:r>
                      <w:rPr>
                        <w:color w:val="0067B1"/>
                        <w:spacing w:val="-5"/>
                        <w:w w:val="95"/>
                        <w:sz w:val="15"/>
                      </w:rPr>
                      <w:t>20%</w:t>
                    </w:r>
                  </w:p>
                </w:txbxContent>
              </v:textbox>
            </v:shape>
            <v:shape id="docshape464" o:spid="_x0000_s2302" type="#_x0000_t202" style="position:absolute;left:1532;top:2831;width:258;height:178" filled="f" stroked="f">
              <v:textbox inset="0,0,0,0">
                <w:txbxContent>
                  <w:p w14:paraId="71E3D888" w14:textId="77777777" w:rsidR="000F75DB" w:rsidRDefault="000C1A9B">
                    <w:pPr>
                      <w:spacing w:before="11" w:line="166" w:lineRule="exact"/>
                      <w:rPr>
                        <w:sz w:val="15"/>
                      </w:rPr>
                    </w:pPr>
                    <w:r>
                      <w:rPr>
                        <w:color w:val="0067B1"/>
                        <w:spacing w:val="-5"/>
                        <w:w w:val="95"/>
                        <w:sz w:val="15"/>
                      </w:rPr>
                      <w:t>10%</w:t>
                    </w:r>
                  </w:p>
                </w:txbxContent>
              </v:textbox>
            </v:shape>
            <v:shape id="docshape465" o:spid="_x0000_s2301" type="#_x0000_t202" style="position:absolute;left:1600;top:3313;width:190;height:178" filled="f" stroked="f">
              <v:textbox inset="0,0,0,0">
                <w:txbxContent>
                  <w:p w14:paraId="3454CF70" w14:textId="77777777" w:rsidR="000F75DB" w:rsidRDefault="000C1A9B">
                    <w:pPr>
                      <w:spacing w:before="11" w:line="166" w:lineRule="exact"/>
                      <w:rPr>
                        <w:sz w:val="15"/>
                      </w:rPr>
                    </w:pPr>
                    <w:r>
                      <w:rPr>
                        <w:color w:val="0067B1"/>
                        <w:spacing w:val="-5"/>
                        <w:w w:val="95"/>
                        <w:sz w:val="15"/>
                      </w:rPr>
                      <w:t>0%</w:t>
                    </w:r>
                  </w:p>
                </w:txbxContent>
              </v:textbox>
            </v:shape>
            <v:shape id="docshape466" o:spid="_x0000_s2300" type="#_x0000_t202" style="position:absolute;left:1987;top:3440;width:3453;height:252" filled="f" stroked="f">
              <v:textbox inset="0,0,0,0">
                <w:txbxContent>
                  <w:p w14:paraId="7E6058F6" w14:textId="77777777" w:rsidR="000F75DB" w:rsidRDefault="000C1A9B">
                    <w:pPr>
                      <w:tabs>
                        <w:tab w:val="left" w:pos="807"/>
                        <w:tab w:val="left" w:pos="1491"/>
                        <w:tab w:val="left" w:pos="1608"/>
                        <w:tab w:val="left" w:pos="2247"/>
                        <w:tab w:val="left" w:pos="2290"/>
                        <w:tab w:val="left" w:pos="3006"/>
                        <w:tab w:val="left" w:pos="3069"/>
                      </w:tabs>
                      <w:spacing w:before="13" w:line="211" w:lineRule="auto"/>
                      <w:ind w:left="107" w:right="18" w:hanging="108"/>
                      <w:rPr>
                        <w:sz w:val="12"/>
                      </w:rPr>
                    </w:pPr>
                    <w:r>
                      <w:rPr>
                        <w:color w:val="0067B1"/>
                        <w:spacing w:val="-2"/>
                        <w:w w:val="95"/>
                        <w:sz w:val="12"/>
                      </w:rPr>
                      <w:t>Understanding</w:t>
                    </w:r>
                    <w:r>
                      <w:rPr>
                        <w:color w:val="0067B1"/>
                        <w:sz w:val="12"/>
                      </w:rPr>
                      <w:tab/>
                    </w:r>
                    <w:r>
                      <w:rPr>
                        <w:color w:val="0067B1"/>
                        <w:spacing w:val="-23"/>
                        <w:sz w:val="12"/>
                      </w:rPr>
                      <w:t xml:space="preserve"> </w:t>
                    </w:r>
                    <w:r>
                      <w:rPr>
                        <w:color w:val="0067B1"/>
                        <w:spacing w:val="-2"/>
                        <w:w w:val="95"/>
                        <w:sz w:val="12"/>
                      </w:rPr>
                      <w:t>Treatment</w:t>
                    </w:r>
                    <w:r>
                      <w:rPr>
                        <w:color w:val="0067B1"/>
                        <w:sz w:val="12"/>
                      </w:rPr>
                      <w:tab/>
                    </w:r>
                    <w:r>
                      <w:rPr>
                        <w:color w:val="0067B1"/>
                        <w:w w:val="95"/>
                        <w:sz w:val="12"/>
                      </w:rPr>
                      <w:t>Application</w:t>
                    </w:r>
                    <w:r>
                      <w:rPr>
                        <w:color w:val="0067B1"/>
                        <w:spacing w:val="-8"/>
                        <w:w w:val="95"/>
                        <w:sz w:val="12"/>
                      </w:rPr>
                      <w:t xml:space="preserve"> </w:t>
                    </w:r>
                    <w:r>
                      <w:rPr>
                        <w:color w:val="0067B1"/>
                        <w:w w:val="95"/>
                        <w:sz w:val="12"/>
                      </w:rPr>
                      <w:t>to</w:t>
                    </w:r>
                    <w:r>
                      <w:rPr>
                        <w:color w:val="0067B1"/>
                        <w:sz w:val="12"/>
                      </w:rPr>
                      <w:tab/>
                    </w:r>
                    <w:r>
                      <w:rPr>
                        <w:color w:val="0067B1"/>
                        <w:spacing w:val="-2"/>
                        <w:w w:val="95"/>
                        <w:sz w:val="12"/>
                      </w:rPr>
                      <w:t>Professional</w:t>
                    </w:r>
                    <w:r>
                      <w:rPr>
                        <w:color w:val="0067B1"/>
                        <w:sz w:val="12"/>
                      </w:rPr>
                      <w:tab/>
                    </w:r>
                    <w:r>
                      <w:rPr>
                        <w:color w:val="0067B1"/>
                        <w:sz w:val="12"/>
                      </w:rPr>
                      <w:tab/>
                    </w:r>
                    <w:r>
                      <w:rPr>
                        <w:color w:val="0067B1"/>
                        <w:spacing w:val="-2"/>
                        <w:w w:val="95"/>
                        <w:sz w:val="12"/>
                      </w:rPr>
                      <w:t>Clinical</w:t>
                    </w:r>
                    <w:r>
                      <w:rPr>
                        <w:color w:val="0067B1"/>
                        <w:spacing w:val="40"/>
                        <w:sz w:val="12"/>
                      </w:rPr>
                      <w:t xml:space="preserve"> </w:t>
                    </w:r>
                    <w:r>
                      <w:rPr>
                        <w:color w:val="0067B1"/>
                        <w:spacing w:val="-2"/>
                        <w:w w:val="95"/>
                        <w:sz w:val="12"/>
                      </w:rPr>
                      <w:t>Addiction</w:t>
                    </w:r>
                    <w:r>
                      <w:rPr>
                        <w:color w:val="0067B1"/>
                        <w:sz w:val="12"/>
                      </w:rPr>
                      <w:tab/>
                    </w:r>
                    <w:r>
                      <w:rPr>
                        <w:color w:val="0067B1"/>
                        <w:spacing w:val="-2"/>
                        <w:w w:val="95"/>
                        <w:sz w:val="12"/>
                      </w:rPr>
                      <w:t>Knowledge</w:t>
                    </w:r>
                    <w:r>
                      <w:rPr>
                        <w:color w:val="0067B1"/>
                        <w:sz w:val="12"/>
                      </w:rPr>
                      <w:tab/>
                    </w:r>
                    <w:r>
                      <w:rPr>
                        <w:color w:val="0067B1"/>
                        <w:sz w:val="12"/>
                      </w:rPr>
                      <w:tab/>
                    </w:r>
                    <w:r>
                      <w:rPr>
                        <w:color w:val="0067B1"/>
                        <w:spacing w:val="-2"/>
                        <w:w w:val="95"/>
                        <w:sz w:val="12"/>
                      </w:rPr>
                      <w:t>Practice</w:t>
                    </w:r>
                    <w:r>
                      <w:rPr>
                        <w:color w:val="0067B1"/>
                        <w:sz w:val="12"/>
                      </w:rPr>
                      <w:tab/>
                    </w:r>
                    <w:r>
                      <w:rPr>
                        <w:color w:val="0067B1"/>
                        <w:sz w:val="12"/>
                      </w:rPr>
                      <w:tab/>
                    </w:r>
                    <w:r>
                      <w:rPr>
                        <w:color w:val="0067B1"/>
                        <w:spacing w:val="-2"/>
                        <w:w w:val="95"/>
                        <w:sz w:val="12"/>
                      </w:rPr>
                      <w:t>Readiness</w:t>
                    </w:r>
                    <w:r>
                      <w:rPr>
                        <w:color w:val="0067B1"/>
                        <w:sz w:val="12"/>
                      </w:rPr>
                      <w:tab/>
                    </w:r>
                    <w:r>
                      <w:rPr>
                        <w:color w:val="0067B1"/>
                        <w:spacing w:val="-2"/>
                        <w:w w:val="85"/>
                        <w:sz w:val="12"/>
                      </w:rPr>
                      <w:t>Evaluation</w:t>
                    </w:r>
                  </w:p>
                </w:txbxContent>
              </v:textbox>
            </v:shape>
            <v:shape id="docshape467" o:spid="_x0000_s2299" type="#_x0000_t202" style="position:absolute;left:5726;top:3440;width:434;height:252" filled="f" stroked="f">
              <v:textbox inset="0,0,0,0">
                <w:txbxContent>
                  <w:p w14:paraId="67969DBE" w14:textId="77777777" w:rsidR="000F75DB" w:rsidRDefault="000C1A9B">
                    <w:pPr>
                      <w:spacing w:before="13" w:line="211" w:lineRule="auto"/>
                      <w:ind w:left="27" w:right="14" w:hanging="28"/>
                      <w:rPr>
                        <w:sz w:val="12"/>
                      </w:rPr>
                    </w:pPr>
                    <w:r>
                      <w:rPr>
                        <w:color w:val="0067B1"/>
                        <w:spacing w:val="-2"/>
                        <w:w w:val="85"/>
                        <w:sz w:val="12"/>
                      </w:rPr>
                      <w:t>Treatment</w:t>
                    </w:r>
                    <w:r>
                      <w:rPr>
                        <w:color w:val="0067B1"/>
                        <w:spacing w:val="40"/>
                        <w:sz w:val="12"/>
                      </w:rPr>
                      <w:t xml:space="preserve"> </w:t>
                    </w:r>
                    <w:r>
                      <w:rPr>
                        <w:color w:val="0067B1"/>
                        <w:spacing w:val="-2"/>
                        <w:w w:val="95"/>
                        <w:sz w:val="12"/>
                      </w:rPr>
                      <w:t>Planning</w:t>
                    </w:r>
                  </w:p>
                </w:txbxContent>
              </v:textbox>
            </v:shape>
            <v:shape id="docshape468" o:spid="_x0000_s2298" type="#_x0000_t202" style="position:absolute;left:6517;top:3477;width:344;height:134" filled="f" stroked="f">
              <v:textbox inset="0,0,0,0">
                <w:txbxContent>
                  <w:p w14:paraId="4B2CDDE8" w14:textId="77777777" w:rsidR="000F75DB" w:rsidRDefault="000C1A9B">
                    <w:pPr>
                      <w:spacing w:before="2" w:line="131" w:lineRule="exact"/>
                      <w:rPr>
                        <w:sz w:val="12"/>
                      </w:rPr>
                    </w:pPr>
                    <w:r>
                      <w:rPr>
                        <w:color w:val="0067B1"/>
                        <w:spacing w:val="-2"/>
                        <w:w w:val="90"/>
                        <w:sz w:val="12"/>
                      </w:rPr>
                      <w:t>Referral</w:t>
                    </w:r>
                  </w:p>
                </w:txbxContent>
              </v:textbox>
            </v:shape>
            <v:shape id="docshape469" o:spid="_x0000_s2297" type="#_x0000_t202" style="position:absolute;left:7142;top:3440;width:544;height:252" filled="f" stroked="f">
              <v:textbox inset="0,0,0,0">
                <w:txbxContent>
                  <w:p w14:paraId="14F244E9" w14:textId="77777777" w:rsidR="000F75DB" w:rsidRDefault="000C1A9B">
                    <w:pPr>
                      <w:spacing w:before="13" w:line="211" w:lineRule="auto"/>
                      <w:ind w:firstLine="169"/>
                      <w:rPr>
                        <w:sz w:val="12"/>
                      </w:rPr>
                    </w:pPr>
                    <w:r>
                      <w:rPr>
                        <w:color w:val="0067B1"/>
                        <w:spacing w:val="-4"/>
                        <w:w w:val="95"/>
                        <w:sz w:val="12"/>
                      </w:rPr>
                      <w:t>Case</w:t>
                    </w:r>
                    <w:r>
                      <w:rPr>
                        <w:color w:val="0067B1"/>
                        <w:spacing w:val="40"/>
                        <w:sz w:val="12"/>
                      </w:rPr>
                      <w:t xml:space="preserve"> </w:t>
                    </w:r>
                    <w:r>
                      <w:rPr>
                        <w:color w:val="0067B1"/>
                        <w:spacing w:val="-2"/>
                        <w:w w:val="85"/>
                        <w:sz w:val="12"/>
                      </w:rPr>
                      <w:t>Management</w:t>
                    </w:r>
                  </w:p>
                </w:txbxContent>
              </v:textbox>
            </v:shape>
            <v:shape id="docshape470" o:spid="_x0000_s2296" type="#_x0000_t202" style="position:absolute;left:7906;top:3477;width:468;height:134" filled="f" stroked="f">
              <v:textbox inset="0,0,0,0">
                <w:txbxContent>
                  <w:p w14:paraId="19E0C28B" w14:textId="77777777" w:rsidR="000F75DB" w:rsidRDefault="000C1A9B">
                    <w:pPr>
                      <w:spacing w:before="2" w:line="131" w:lineRule="exact"/>
                      <w:rPr>
                        <w:sz w:val="12"/>
                      </w:rPr>
                    </w:pPr>
                    <w:r>
                      <w:rPr>
                        <w:color w:val="0067B1"/>
                        <w:spacing w:val="-2"/>
                        <w:w w:val="90"/>
                        <w:sz w:val="12"/>
                      </w:rPr>
                      <w:t>Counseling</w:t>
                    </w:r>
                  </w:p>
                </w:txbxContent>
              </v:textbox>
            </v:shape>
            <v:shape id="docshape471" o:spid="_x0000_s2295" type="#_x0000_t202" style="position:absolute;left:8528;top:3559;width:675;height:134" filled="f" stroked="f">
              <v:textbox inset="0,0,0,0">
                <w:txbxContent>
                  <w:p w14:paraId="7363ADDA" w14:textId="77777777" w:rsidR="000F75DB" w:rsidRDefault="000C1A9B">
                    <w:pPr>
                      <w:spacing w:before="2" w:line="131" w:lineRule="exact"/>
                      <w:rPr>
                        <w:sz w:val="12"/>
                      </w:rPr>
                    </w:pPr>
                    <w:r>
                      <w:rPr>
                        <w:color w:val="0067B1"/>
                        <w:spacing w:val="-2"/>
                        <w:w w:val="90"/>
                        <w:sz w:val="12"/>
                      </w:rPr>
                      <w:t>and</w:t>
                    </w:r>
                    <w:r>
                      <w:rPr>
                        <w:color w:val="0067B1"/>
                        <w:spacing w:val="-3"/>
                        <w:sz w:val="12"/>
                      </w:rPr>
                      <w:t xml:space="preserve"> </w:t>
                    </w:r>
                    <w:r>
                      <w:rPr>
                        <w:color w:val="0067B1"/>
                        <w:spacing w:val="-2"/>
                        <w:w w:val="90"/>
                        <w:sz w:val="12"/>
                      </w:rPr>
                      <w:t>Community</w:t>
                    </w:r>
                  </w:p>
                </w:txbxContent>
              </v:textbox>
            </v:shape>
            <v:shape id="docshape472" o:spid="_x0000_s2294" type="#_x0000_t202" style="position:absolute;left:8573;top:3440;width:2089;height:170" filled="f" stroked="f">
              <v:textbox inset="0,0,0,0">
                <w:txbxContent>
                  <w:p w14:paraId="056A2ADF" w14:textId="77777777" w:rsidR="000F75DB" w:rsidRDefault="000C1A9B">
                    <w:pPr>
                      <w:spacing w:before="8" w:line="213" w:lineRule="auto"/>
                      <w:rPr>
                        <w:sz w:val="12"/>
                      </w:rPr>
                    </w:pPr>
                    <w:r>
                      <w:rPr>
                        <w:color w:val="0067B1"/>
                        <w:w w:val="85"/>
                        <w:sz w:val="12"/>
                      </w:rPr>
                      <w:t>Client,</w:t>
                    </w:r>
                    <w:r>
                      <w:rPr>
                        <w:color w:val="0067B1"/>
                        <w:spacing w:val="-3"/>
                        <w:w w:val="85"/>
                        <w:sz w:val="12"/>
                      </w:rPr>
                      <w:t xml:space="preserve"> </w:t>
                    </w:r>
                    <w:r>
                      <w:rPr>
                        <w:color w:val="0067B1"/>
                        <w:w w:val="85"/>
                        <w:sz w:val="12"/>
                      </w:rPr>
                      <w:t>Family,</w:t>
                    </w:r>
                    <w:r>
                      <w:rPr>
                        <w:color w:val="0067B1"/>
                        <w:spacing w:val="69"/>
                        <w:w w:val="150"/>
                        <w:sz w:val="12"/>
                      </w:rPr>
                      <w:t xml:space="preserve"> </w:t>
                    </w:r>
                    <w:r>
                      <w:rPr>
                        <w:color w:val="0067B1"/>
                        <w:w w:val="85"/>
                        <w:position w:val="-3"/>
                        <w:sz w:val="12"/>
                      </w:rPr>
                      <w:t>Documentation</w:t>
                    </w:r>
                    <w:r>
                      <w:rPr>
                        <w:color w:val="0067B1"/>
                        <w:spacing w:val="39"/>
                        <w:position w:val="-3"/>
                        <w:sz w:val="12"/>
                      </w:rPr>
                      <w:t xml:space="preserve"> </w:t>
                    </w:r>
                    <w:r>
                      <w:rPr>
                        <w:color w:val="0067B1"/>
                        <w:w w:val="85"/>
                        <w:sz w:val="12"/>
                      </w:rPr>
                      <w:t>Professional</w:t>
                    </w:r>
                    <w:r>
                      <w:rPr>
                        <w:color w:val="0067B1"/>
                        <w:spacing w:val="-3"/>
                        <w:w w:val="85"/>
                        <w:sz w:val="12"/>
                      </w:rPr>
                      <w:t xml:space="preserve"> </w:t>
                    </w:r>
                    <w:r>
                      <w:rPr>
                        <w:color w:val="0067B1"/>
                        <w:spacing w:val="-5"/>
                        <w:w w:val="85"/>
                        <w:sz w:val="12"/>
                      </w:rPr>
                      <w:t>and</w:t>
                    </w:r>
                  </w:p>
                </w:txbxContent>
              </v:textbox>
            </v:shape>
            <v:shape id="docshape473" o:spid="_x0000_s2293" type="#_x0000_t202" style="position:absolute;left:2303;top:3775;width:2116;height:159" filled="f" stroked="f">
              <v:textbox inset="0,0,0,0">
                <w:txbxContent>
                  <w:p w14:paraId="4AD10BA9" w14:textId="77777777" w:rsidR="000F75DB" w:rsidRDefault="000C1A9B">
                    <w:pPr>
                      <w:spacing w:before="13" w:line="145" w:lineRule="exact"/>
                      <w:rPr>
                        <w:b/>
                        <w:sz w:val="13"/>
                      </w:rPr>
                    </w:pPr>
                    <w:r>
                      <w:rPr>
                        <w:b/>
                        <w:color w:val="0067B1"/>
                        <w:w w:val="90"/>
                        <w:sz w:val="13"/>
                      </w:rPr>
                      <w:t>Foundations</w:t>
                    </w:r>
                    <w:r>
                      <w:rPr>
                        <w:b/>
                        <w:color w:val="0067B1"/>
                        <w:spacing w:val="9"/>
                        <w:sz w:val="13"/>
                      </w:rPr>
                      <w:t xml:space="preserve"> </w:t>
                    </w:r>
                    <w:r>
                      <w:rPr>
                        <w:b/>
                        <w:color w:val="0067B1"/>
                        <w:w w:val="90"/>
                        <w:sz w:val="13"/>
                      </w:rPr>
                      <w:t>for</w:t>
                    </w:r>
                    <w:r>
                      <w:rPr>
                        <w:b/>
                        <w:color w:val="0067B1"/>
                        <w:spacing w:val="10"/>
                        <w:sz w:val="13"/>
                      </w:rPr>
                      <w:t xml:space="preserve"> </w:t>
                    </w:r>
                    <w:r>
                      <w:rPr>
                        <w:b/>
                        <w:color w:val="0067B1"/>
                        <w:w w:val="90"/>
                        <w:sz w:val="13"/>
                      </w:rPr>
                      <w:t>Addiction</w:t>
                    </w:r>
                    <w:r>
                      <w:rPr>
                        <w:b/>
                        <w:color w:val="0067B1"/>
                        <w:spacing w:val="9"/>
                        <w:sz w:val="13"/>
                      </w:rPr>
                      <w:t xml:space="preserve"> </w:t>
                    </w:r>
                    <w:r>
                      <w:rPr>
                        <w:b/>
                        <w:color w:val="0067B1"/>
                        <w:spacing w:val="-2"/>
                        <w:w w:val="90"/>
                        <w:sz w:val="13"/>
                      </w:rPr>
                      <w:t>Professionals</w:t>
                    </w:r>
                  </w:p>
                </w:txbxContent>
              </v:textbox>
            </v:shape>
            <v:shape id="docshape474" o:spid="_x0000_s2292" type="#_x0000_t202" style="position:absolute;left:8651;top:3677;width:429;height:134" filled="f" stroked="f">
              <v:textbox inset="0,0,0,0">
                <w:txbxContent>
                  <w:p w14:paraId="69C63845" w14:textId="77777777" w:rsidR="000F75DB" w:rsidRDefault="000C1A9B">
                    <w:pPr>
                      <w:spacing w:before="2" w:line="131" w:lineRule="exact"/>
                      <w:rPr>
                        <w:sz w:val="12"/>
                      </w:rPr>
                    </w:pPr>
                    <w:r>
                      <w:rPr>
                        <w:color w:val="0067B1"/>
                        <w:spacing w:val="-2"/>
                        <w:w w:val="90"/>
                        <w:sz w:val="12"/>
                      </w:rPr>
                      <w:t>Education</w:t>
                    </w:r>
                  </w:p>
                </w:txbxContent>
              </v:textbox>
            </v:shape>
            <v:shape id="docshape475" o:spid="_x0000_s2291" type="#_x0000_t202" style="position:absolute;left:10004;top:3559;width:625;height:252" filled="f" stroked="f">
              <v:textbox inset="0,0,0,0">
                <w:txbxContent>
                  <w:p w14:paraId="134AF4B4" w14:textId="77777777" w:rsidR="000F75DB" w:rsidRDefault="000C1A9B">
                    <w:pPr>
                      <w:spacing w:before="13" w:line="211" w:lineRule="auto"/>
                      <w:ind w:firstLine="163"/>
                      <w:rPr>
                        <w:sz w:val="12"/>
                      </w:rPr>
                    </w:pPr>
                    <w:r>
                      <w:rPr>
                        <w:color w:val="0067B1"/>
                        <w:spacing w:val="-2"/>
                        <w:w w:val="95"/>
                        <w:sz w:val="12"/>
                      </w:rPr>
                      <w:t>Ethical</w:t>
                    </w:r>
                    <w:r>
                      <w:rPr>
                        <w:color w:val="0067B1"/>
                        <w:spacing w:val="40"/>
                        <w:sz w:val="12"/>
                      </w:rPr>
                      <w:t xml:space="preserve"> </w:t>
                    </w:r>
                    <w:r>
                      <w:rPr>
                        <w:color w:val="0067B1"/>
                        <w:spacing w:val="-2"/>
                        <w:w w:val="85"/>
                        <w:sz w:val="12"/>
                      </w:rPr>
                      <w:t>Responsiblities</w:t>
                    </w:r>
                  </w:p>
                </w:txbxContent>
              </v:textbox>
            </v:shape>
            <v:shape id="docshape476" o:spid="_x0000_s2290" type="#_x0000_t202" style="position:absolute;left:6847;top:3796;width:1843;height:159" filled="f" stroked="f">
              <v:textbox inset="0,0,0,0">
                <w:txbxContent>
                  <w:p w14:paraId="6284F8AF" w14:textId="77777777" w:rsidR="000F75DB" w:rsidRDefault="000C1A9B">
                    <w:pPr>
                      <w:spacing w:before="13" w:line="145" w:lineRule="exact"/>
                      <w:rPr>
                        <w:b/>
                        <w:sz w:val="13"/>
                      </w:rPr>
                    </w:pPr>
                    <w:r>
                      <w:rPr>
                        <w:b/>
                        <w:color w:val="0067B1"/>
                        <w:w w:val="90"/>
                        <w:sz w:val="13"/>
                      </w:rPr>
                      <w:t>Addiction</w:t>
                    </w:r>
                    <w:r>
                      <w:rPr>
                        <w:b/>
                        <w:color w:val="0067B1"/>
                        <w:spacing w:val="10"/>
                        <w:sz w:val="13"/>
                      </w:rPr>
                      <w:t xml:space="preserve"> </w:t>
                    </w:r>
                    <w:r>
                      <w:rPr>
                        <w:b/>
                        <w:color w:val="0067B1"/>
                        <w:w w:val="90"/>
                        <w:sz w:val="13"/>
                      </w:rPr>
                      <w:t>Counselor</w:t>
                    </w:r>
                    <w:r>
                      <w:rPr>
                        <w:b/>
                        <w:color w:val="0067B1"/>
                        <w:spacing w:val="10"/>
                        <w:sz w:val="13"/>
                      </w:rPr>
                      <w:t xml:space="preserve"> </w:t>
                    </w:r>
                    <w:r>
                      <w:rPr>
                        <w:b/>
                        <w:color w:val="0067B1"/>
                        <w:spacing w:val="-2"/>
                        <w:w w:val="90"/>
                        <w:sz w:val="13"/>
                      </w:rPr>
                      <w:t>Competencies</w:t>
                    </w:r>
                  </w:p>
                </w:txbxContent>
              </v:textbox>
            </v:shape>
            <w10:wrap anchorx="page"/>
          </v:group>
        </w:pict>
      </w:r>
      <w:r>
        <w:pict w14:anchorId="49867D27">
          <v:group id="docshapegroup477" o:spid="_x0000_s2192" style="position:absolute;left:0;text-align:left;margin-left:72.9pt;margin-top:206.7pt;width:467.1pt;height:209.25pt;z-index:15888384;mso-position-horizontal-relative:page" coordorigin="1458,4134" coordsize="9342,4185">
            <v:rect id="docshape478" o:spid="_x0000_s2288" style="position:absolute;left:1468;top:4144;width:9322;height:4165" filled="f" strokecolor="#0067b1" strokeweight="1pt"/>
            <v:shape id="docshape479" o:spid="_x0000_s2287" style="position:absolute;left:1985;top:7628;width:8619;height:2" coordorigin="1985,7628" coordsize="8619,0" o:spt="100" adj="0,,0" path="m1985,7628r82,m2239,7628r546,m2957,7628r211,m3340,7628r163,m3675,7628r211,m4058,7628r163,m4394,7628r210,m4777,7628r162,m5112,7628r210,m5495,7628r163,m5830,7628r211,m6213,7628r163,m6548,7628r211,m6931,7628r163,m7266,7628r211,m7649,7628r163,m7985,7628r210,m8368,7628r162,m8703,7628r210,m9086,7628r163,m9421,7628r211,m9804,7628r163,m10139,7628r211,m10522,7628r81,e" filled="f" strokecolor="#0067b1" strokeweight=".17128mm">
              <v:stroke joinstyle="round"/>
              <v:formulas/>
              <v:path arrowok="t" o:connecttype="segments"/>
            </v:shape>
            <v:line id="_x0000_s2286" style="position:absolute" from="1985,7638" to="10603,7638" strokecolor="#0067b1" strokeweight=".17128mm"/>
            <v:line id="_x0000_s2285" style="position:absolute" from="1985,7633" to="1985,7558" strokecolor="#0067b1" strokeweight=".97pt"/>
            <v:line id="_x0000_s2284" style="position:absolute" from="2703,7633" to="2703,7558" strokecolor="#0067b1" strokeweight=".97pt"/>
            <v:line id="_x0000_s2283" style="position:absolute" from="3422,7633" to="3422,7558" strokecolor="#0067b1" strokeweight=".97pt"/>
            <v:line id="_x0000_s2282" style="position:absolute" from="4140,7633" to="4140,7558" strokecolor="#0067b1" strokeweight=".97pt"/>
            <v:line id="_x0000_s2281" style="position:absolute" from="4858,8252" to="4858,7558" strokecolor="#0067b1" strokeweight=".97pt"/>
            <v:line id="_x0000_s2280" style="position:absolute" from="5576,7633" to="5576,7558" strokecolor="#0067b1" strokeweight=".97pt"/>
            <v:line id="_x0000_s2279" style="position:absolute" from="6294,7633" to="6294,7558" strokecolor="#0067b1" strokeweight=".97pt"/>
            <v:line id="_x0000_s2278" style="position:absolute" from="7013,7633" to="7013,7558" strokecolor="#0067b1" strokeweight=".97pt"/>
            <v:line id="_x0000_s2277" style="position:absolute" from="7731,7633" to="7731,7558" strokecolor="#0067b1" strokeweight=".97pt"/>
            <v:line id="_x0000_s2276" style="position:absolute" from="8449,7633" to="8449,7558" strokecolor="#0067b1" strokeweight=".97pt"/>
            <v:line id="_x0000_s2275" style="position:absolute" from="9167,7633" to="9167,7558" strokecolor="#0067b1" strokeweight=".97pt"/>
            <v:line id="_x0000_s2274" style="position:absolute" from="9885,7633" to="9885,7558" strokecolor="#0067b1" strokeweight=".97pt"/>
            <v:line id="_x0000_s2273" style="position:absolute" from="10603,8252" to="10603,7558" strokecolor="#0067b1" strokeweight=".97pt"/>
            <v:line id="_x0000_s2272" style="position:absolute" from="1985,8252" to="1985,4637" strokecolor="#0067b1" strokeweight=".97pt"/>
            <v:shape id="docshape480" o:spid="_x0000_s2271" style="position:absolute;left:1907;top:7628;width:216;height:10" coordorigin="1908,7628" coordsize="216,10" o:spt="100" adj="0,,0" path="m1908,7628r215,m1908,7638r215,e" filled="f" strokecolor="#0067b1" strokeweight=".17092mm">
              <v:stroke joinstyle="round"/>
              <v:formulas/>
              <v:path arrowok="t" o:connecttype="segments"/>
            </v:shape>
            <v:shape id="docshape481" o:spid="_x0000_s2270" style="position:absolute;left:1907;top:5835;width:159;height:1199" coordorigin="1908,5836" coordsize="159,1199" o:spt="100" adj="0,,0" path="m1908,7034r159,m1908,6435r159,m1908,5836r159,e" filled="f" strokecolor="#0067b1" strokeweight=".97pt">
              <v:stroke joinstyle="round"/>
              <v:formulas/>
              <v:path arrowok="t" o:connecttype="segments"/>
            </v:shape>
            <v:line id="_x0000_s2269" style="position:absolute" from="1908,5236" to="2123,5236" strokecolor="#0067b1" strokeweight=".97pt"/>
            <v:line id="_x0000_s2268" style="position:absolute" from="1908,4637" to="2123,4637" strokecolor="#0067b1" strokeweight=".97pt"/>
            <v:rect id="docshape482" o:spid="_x0000_s2267" style="position:absolute;left:2449;top:5350;width:173;height:2283" fillcolor="#7fb3d8" stroked="f"/>
            <v:rect id="docshape483" o:spid="_x0000_s2266" style="position:absolute;left:2449;top:5350;width:173;height:2283" filled="f" strokecolor="#0067b1" strokeweight=".17111mm"/>
            <v:rect id="docshape484" o:spid="_x0000_s2265" style="position:absolute;left:3167;top:5476;width:173;height:2158" fillcolor="#7fb3d8" stroked="f"/>
            <v:rect id="docshape485" o:spid="_x0000_s2264" style="position:absolute;left:3167;top:5476;width:173;height:2158" filled="f" strokecolor="#0067b1" strokeweight=".17111mm"/>
            <v:rect id="docshape486" o:spid="_x0000_s2263" style="position:absolute;left:3886;top:5488;width:173;height:2146" fillcolor="#7fb3d8" stroked="f"/>
            <v:rect id="docshape487" o:spid="_x0000_s2262" style="position:absolute;left:3886;top:5488;width:173;height:2146" filled="f" strokecolor="#0067b1" strokeweight=".17111mm"/>
            <v:rect id="docshape488" o:spid="_x0000_s2261" style="position:absolute;left:4604;top:5152;width:173;height:2481" fillcolor="#7fb3d8" stroked="f"/>
            <v:rect id="docshape489" o:spid="_x0000_s2260" style="position:absolute;left:4604;top:5152;width:173;height:2481" filled="f" strokecolor="#0067b1" strokeweight=".17111mm"/>
            <v:rect id="docshape490" o:spid="_x0000_s2259" style="position:absolute;left:5322;top:5254;width:173;height:2379" fillcolor="#7fb3d8" stroked="f"/>
            <v:rect id="docshape491" o:spid="_x0000_s2258" style="position:absolute;left:5322;top:5254;width:173;height:2379" filled="f" strokecolor="#0067b1" strokeweight=".17111mm"/>
            <v:rect id="docshape492" o:spid="_x0000_s2257" style="position:absolute;left:6040;top:5215;width:173;height:2418" fillcolor="#7fb3d8" stroked="f"/>
            <v:rect id="docshape493" o:spid="_x0000_s2256" style="position:absolute;left:6040;top:5215;width:173;height:2418" filled="f" strokecolor="#0067b1" strokeweight=".17111mm"/>
            <v:rect id="docshape494" o:spid="_x0000_s2255" style="position:absolute;left:6758;top:5443;width:173;height:2191" fillcolor="#7fb3d8" stroked="f"/>
            <v:rect id="docshape495" o:spid="_x0000_s2254" style="position:absolute;left:6758;top:5443;width:173;height:2191" filled="f" strokecolor="#0067b1" strokeweight=".17111mm"/>
            <v:rect id="docshape496" o:spid="_x0000_s2253" style="position:absolute;left:7476;top:5320;width:173;height:2313" fillcolor="#7fb3d8" stroked="f"/>
            <v:rect id="docshape497" o:spid="_x0000_s2252" style="position:absolute;left:7476;top:5320;width:173;height:2313" filled="f" strokecolor="#0067b1" strokeweight=".17111mm"/>
            <v:rect id="docshape498" o:spid="_x0000_s2251" style="position:absolute;left:8195;top:5200;width:173;height:2433" fillcolor="#7fb3d8" stroked="f"/>
            <v:rect id="docshape499" o:spid="_x0000_s2250" style="position:absolute;left:8195;top:5200;width:173;height:2433" filled="f" strokecolor="#0067b1" strokeweight=".17111mm"/>
            <v:rect id="docshape500" o:spid="_x0000_s2249" style="position:absolute;left:8913;top:5362;width:173;height:2271" fillcolor="#7fb3d8" stroked="f"/>
            <v:rect id="docshape501" o:spid="_x0000_s2248" style="position:absolute;left:8913;top:5362;width:173;height:2271" filled="f" strokecolor="#0067b1" strokeweight=".17111mm"/>
            <v:rect id="docshape502" o:spid="_x0000_s2247" style="position:absolute;left:9631;top:5197;width:173;height:2436" fillcolor="#7fb3d8" stroked="f"/>
            <v:rect id="docshape503" o:spid="_x0000_s2246" style="position:absolute;left:9631;top:5197;width:173;height:2436" filled="f" strokecolor="#0067b1" strokeweight=".17111mm"/>
            <v:rect id="docshape504" o:spid="_x0000_s2245" style="position:absolute;left:10349;top:5128;width:173;height:2505" fillcolor="#7fb3d8" stroked="f"/>
            <v:rect id="docshape505" o:spid="_x0000_s2244" style="position:absolute;left:10349;top:5128;width:173;height:2505" filled="f" strokecolor="#0067b1" strokeweight=".17111mm"/>
            <v:shape id="docshape506" o:spid="_x0000_s2243" style="position:absolute;left:2258;top:5242;width:8073;height:2391" coordorigin="2258,5242" coordsize="8073,2391" o:spt="100" adj="0,,0" path="m2431,5479r-173,l2258,7633r173,l2431,5479xm3149,5611r-173,l2976,7633r173,l3149,5611xm3867,5593r-172,l3695,7633r172,l3867,5593xm4585,5245r-172,l4413,7633r172,l4585,5245xm5303,5293r-172,l5131,7633r172,l5303,5293xm6021,5392r-172,l5849,7633r172,l6021,5392xm6740,5632r-173,l6567,7633r173,l6740,5632xm7458,5449r-173,l7285,7633r173,l7458,5449xm8176,5395r-172,l8004,7633r172,l8176,5395xm8894,5584r-172,l8722,7633r172,l8894,5584xm9612,5401r-172,l9440,7633r172,l9612,5401xm10331,5242r-173,l10158,7633r173,l10331,5242xe" fillcolor="#0067b1" stroked="f">
              <v:stroke joinstyle="round"/>
              <v:formulas/>
              <v:path arrowok="t" o:connecttype="segments"/>
            </v:shape>
            <v:rect id="docshape507" o:spid="_x0000_s2242" style="position:absolute;left:2066;top:5535;width:173;height:2098" fillcolor="#e5f0f7" stroked="f"/>
            <v:rect id="docshape508" o:spid="_x0000_s2241" style="position:absolute;left:2066;top:5535;width:173;height:2098" filled="f" strokecolor="#0067b1" strokeweight=".17111mm"/>
            <v:rect id="docshape509" o:spid="_x0000_s2240" style="position:absolute;left:2784;top:5721;width:173;height:1912" fillcolor="#e5f0f7" stroked="f"/>
            <v:rect id="docshape510" o:spid="_x0000_s2239" style="position:absolute;left:2784;top:5721;width:173;height:1912" filled="f" strokecolor="#0067b1" strokeweight=".17111mm"/>
            <v:rect id="docshape511" o:spid="_x0000_s2238" style="position:absolute;left:3503;top:5640;width:173;height:1993" fillcolor="#e5f0f7" stroked="f"/>
            <v:rect id="docshape512" o:spid="_x0000_s2237" style="position:absolute;left:3503;top:5640;width:173;height:1993" filled="f" strokecolor="#0067b1" strokeweight=".17111mm"/>
            <v:rect id="docshape513" o:spid="_x0000_s2236" style="position:absolute;left:4221;top:5353;width:173;height:2280" fillcolor="#e5f0f7" stroked="f"/>
            <v:rect id="docshape514" o:spid="_x0000_s2235" style="position:absolute;left:4221;top:5353;width:173;height:2280" filled="f" strokecolor="#0067b1" strokeweight=".17111mm"/>
            <v:rect id="docshape515" o:spid="_x0000_s2234" style="position:absolute;left:4939;top:5401;width:173;height:2232" fillcolor="#e5f0f7" stroked="f"/>
            <v:rect id="docshape516" o:spid="_x0000_s2233" style="position:absolute;left:4939;top:5401;width:173;height:2232" filled="f" strokecolor="#0067b1" strokeweight=".17111mm"/>
            <v:rect id="docshape517" o:spid="_x0000_s2232" style="position:absolute;left:5657;top:5410;width:173;height:2223" fillcolor="#e5f0f7" stroked="f"/>
            <v:rect id="docshape518" o:spid="_x0000_s2231" style="position:absolute;left:5657;top:5410;width:173;height:2223" filled="f" strokecolor="#0067b1" strokeweight=".17111mm"/>
            <v:rect id="docshape519" o:spid="_x0000_s2230" style="position:absolute;left:6375;top:5703;width:173;height:1930" fillcolor="#e5f0f7" stroked="f"/>
            <v:rect id="docshape520" o:spid="_x0000_s2229" style="position:absolute;left:6375;top:5703;width:173;height:1930" filled="f" strokecolor="#0067b1" strokeweight=".17111mm"/>
            <v:rect id="docshape521" o:spid="_x0000_s2228" style="position:absolute;left:7093;top:5461;width:173;height:2173" fillcolor="#e5f0f7" stroked="f"/>
            <v:rect id="docshape522" o:spid="_x0000_s2227" style="position:absolute;left:7093;top:5461;width:173;height:2173" filled="f" strokecolor="#0067b1" strokeweight=".17111mm"/>
            <v:rect id="docshape523" o:spid="_x0000_s2226" style="position:absolute;left:7812;top:5371;width:173;height:2262" fillcolor="#e5f0f7" stroked="f"/>
            <v:rect id="docshape524" o:spid="_x0000_s2225" style="position:absolute;left:7812;top:5371;width:173;height:2262" filled="f" strokecolor="#0067b1" strokeweight=".17111mm"/>
            <v:rect id="docshape525" o:spid="_x0000_s2224" style="position:absolute;left:8530;top:5610;width:173;height:2023" fillcolor="#e5f0f7" stroked="f"/>
            <v:rect id="docshape526" o:spid="_x0000_s2223" style="position:absolute;left:8530;top:5610;width:173;height:2023" filled="f" strokecolor="#0067b1" strokeweight=".17111mm"/>
            <v:rect id="docshape527" o:spid="_x0000_s2222" style="position:absolute;left:9248;top:5296;width:173;height:2337" fillcolor="#e5f0f7" stroked="f"/>
            <v:rect id="docshape528" o:spid="_x0000_s2221" style="position:absolute;left:9248;top:5296;width:173;height:2337" filled="f" strokecolor="#0067b1" strokeweight=".17111mm"/>
            <v:rect id="docshape529" o:spid="_x0000_s2220" style="position:absolute;left:9966;top:5233;width:173;height:2400" fillcolor="#e5f0f7" stroked="f"/>
            <v:rect id="docshape530" o:spid="_x0000_s2219" style="position:absolute;left:9966;top:5233;width:173;height:2400" filled="f" strokecolor="#0067b1" strokeweight=".17111mm"/>
            <v:rect id="docshape531" o:spid="_x0000_s2218" style="position:absolute;left:7362;top:4486;width:129;height:129" fillcolor="#e5f0f7" stroked="f"/>
            <v:rect id="docshape532" o:spid="_x0000_s2217" style="position:absolute;left:7362;top:4486;width:129;height:129" filled="f" strokecolor="#0067b1" strokeweight=".17111mm"/>
            <v:rect id="docshape533" o:spid="_x0000_s2216" style="position:absolute;left:9469;top:4486;width:129;height:129" fillcolor="#7fb3d8" stroked="f"/>
            <v:rect id="docshape534" o:spid="_x0000_s2215" style="position:absolute;left:9469;top:4486;width:129;height:129" filled="f" strokecolor="#0067b1" strokeweight=".17111mm"/>
            <v:rect id="docshape535" o:spid="_x0000_s2214" style="position:absolute;left:8305;top:4486;width:129;height:129" fillcolor="#0067b1" stroked="f"/>
            <v:shape id="docshape536" o:spid="_x0000_s2213" type="#_x0000_t202" style="position:absolute;left:5324;top:4251;width:1435;height:223" filled="f" stroked="f">
              <v:textbox inset="0,0,0,0">
                <w:txbxContent>
                  <w:p w14:paraId="5403C324" w14:textId="77777777" w:rsidR="000F75DB" w:rsidRDefault="000C1A9B">
                    <w:pPr>
                      <w:spacing w:before="13" w:line="209" w:lineRule="exact"/>
                      <w:rPr>
                        <w:b/>
                        <w:sz w:val="19"/>
                      </w:rPr>
                    </w:pPr>
                    <w:r>
                      <w:rPr>
                        <w:b/>
                        <w:color w:val="0067B1"/>
                        <w:w w:val="85"/>
                        <w:sz w:val="19"/>
                      </w:rPr>
                      <w:t>Needed</w:t>
                    </w:r>
                    <w:r>
                      <w:rPr>
                        <w:b/>
                        <w:color w:val="0067B1"/>
                        <w:spacing w:val="4"/>
                        <w:sz w:val="19"/>
                      </w:rPr>
                      <w:t xml:space="preserve"> </w:t>
                    </w:r>
                    <w:r>
                      <w:rPr>
                        <w:b/>
                        <w:color w:val="0067B1"/>
                        <w:spacing w:val="-2"/>
                        <w:w w:val="90"/>
                        <w:sz w:val="19"/>
                      </w:rPr>
                      <w:t>Proficiency</w:t>
                    </w:r>
                  </w:p>
                </w:txbxContent>
              </v:textbox>
            </v:shape>
            <v:shape id="docshape537" o:spid="_x0000_s2212" type="#_x0000_t202" style="position:absolute;left:1538;top:4541;width:322;height:175" filled="f" stroked="f">
              <v:textbox inset="0,0,0,0">
                <w:txbxContent>
                  <w:p w14:paraId="64C6BDD0" w14:textId="77777777" w:rsidR="000F75DB" w:rsidRDefault="000C1A9B">
                    <w:pPr>
                      <w:spacing w:before="9" w:line="166" w:lineRule="exact"/>
                      <w:rPr>
                        <w:sz w:val="15"/>
                      </w:rPr>
                    </w:pPr>
                    <w:r>
                      <w:rPr>
                        <w:color w:val="0067B1"/>
                        <w:spacing w:val="-4"/>
                        <w:w w:val="95"/>
                        <w:sz w:val="15"/>
                      </w:rPr>
                      <w:t>100%</w:t>
                    </w:r>
                  </w:p>
                </w:txbxContent>
              </v:textbox>
            </v:shape>
            <v:shape id="docshape538" o:spid="_x0000_s2211" type="#_x0000_t202" style="position:absolute;left:7546;top:4454;width:606;height:181" filled="f" stroked="f">
              <v:textbox inset="0,0,0,0">
                <w:txbxContent>
                  <w:p w14:paraId="60DB6689" w14:textId="77777777" w:rsidR="000F75DB" w:rsidRDefault="000C1A9B">
                    <w:pPr>
                      <w:spacing w:before="4" w:line="176" w:lineRule="exact"/>
                      <w:rPr>
                        <w:sz w:val="16"/>
                      </w:rPr>
                    </w:pPr>
                    <w:r>
                      <w:rPr>
                        <w:color w:val="0067B1"/>
                        <w:spacing w:val="-2"/>
                        <w:w w:val="90"/>
                        <w:sz w:val="16"/>
                      </w:rPr>
                      <w:t>Supervisor</w:t>
                    </w:r>
                  </w:p>
                </w:txbxContent>
              </v:textbox>
            </v:shape>
            <v:shape id="docshape539" o:spid="_x0000_s2210" type="#_x0000_t202" style="position:absolute;left:8477;top:4454;width:840;height:181" filled="f" stroked="f">
              <v:textbox inset="0,0,0,0">
                <w:txbxContent>
                  <w:p w14:paraId="0C9A3592" w14:textId="77777777" w:rsidR="000F75DB" w:rsidRDefault="000C1A9B">
                    <w:pPr>
                      <w:spacing w:before="4" w:line="176" w:lineRule="exact"/>
                      <w:rPr>
                        <w:sz w:val="16"/>
                      </w:rPr>
                    </w:pPr>
                    <w:r>
                      <w:rPr>
                        <w:color w:val="0067B1"/>
                        <w:w w:val="80"/>
                        <w:sz w:val="16"/>
                      </w:rPr>
                      <w:t>Most</w:t>
                    </w:r>
                    <w:r>
                      <w:rPr>
                        <w:color w:val="0067B1"/>
                        <w:spacing w:val="-2"/>
                        <w:w w:val="90"/>
                        <w:sz w:val="16"/>
                      </w:rPr>
                      <w:t xml:space="preserve"> Proficient</w:t>
                    </w:r>
                  </w:p>
                </w:txbxContent>
              </v:textbox>
            </v:shape>
            <v:shape id="docshape540" o:spid="_x0000_s2209" type="#_x0000_t202" style="position:absolute;left:9642;top:4454;width:1007;height:181" filled="f" stroked="f">
              <v:textbox inset="0,0,0,0">
                <w:txbxContent>
                  <w:p w14:paraId="61308262" w14:textId="77777777" w:rsidR="000F75DB" w:rsidRDefault="000C1A9B">
                    <w:pPr>
                      <w:spacing w:before="4" w:line="176" w:lineRule="exact"/>
                      <w:rPr>
                        <w:sz w:val="16"/>
                      </w:rPr>
                    </w:pPr>
                    <w:r>
                      <w:rPr>
                        <w:color w:val="0067B1"/>
                        <w:w w:val="85"/>
                        <w:sz w:val="16"/>
                      </w:rPr>
                      <w:t>Least</w:t>
                    </w:r>
                    <w:r>
                      <w:rPr>
                        <w:color w:val="0067B1"/>
                        <w:spacing w:val="-2"/>
                        <w:w w:val="85"/>
                        <w:sz w:val="16"/>
                      </w:rPr>
                      <w:t xml:space="preserve"> </w:t>
                    </w:r>
                    <w:r>
                      <w:rPr>
                        <w:color w:val="0067B1"/>
                        <w:spacing w:val="-2"/>
                        <w:w w:val="90"/>
                        <w:sz w:val="16"/>
                      </w:rPr>
                      <w:t>Experienced</w:t>
                    </w:r>
                  </w:p>
                </w:txbxContent>
              </v:textbox>
            </v:shape>
            <v:shape id="docshape541" o:spid="_x0000_s2208" type="#_x0000_t202" style="position:absolute;left:1605;top:5140;width:255;height:175" filled="f" stroked="f">
              <v:textbox inset="0,0,0,0">
                <w:txbxContent>
                  <w:p w14:paraId="2A02BB04" w14:textId="77777777" w:rsidR="000F75DB" w:rsidRDefault="000C1A9B">
                    <w:pPr>
                      <w:spacing w:before="9" w:line="166" w:lineRule="exact"/>
                      <w:rPr>
                        <w:sz w:val="15"/>
                      </w:rPr>
                    </w:pPr>
                    <w:r>
                      <w:rPr>
                        <w:color w:val="0067B1"/>
                        <w:spacing w:val="-5"/>
                        <w:w w:val="95"/>
                        <w:sz w:val="15"/>
                      </w:rPr>
                      <w:t>80%</w:t>
                    </w:r>
                  </w:p>
                </w:txbxContent>
              </v:textbox>
            </v:shape>
            <v:shape id="docshape542" o:spid="_x0000_s2207" type="#_x0000_t202" style="position:absolute;left:1605;top:5740;width:255;height:175" filled="f" stroked="f">
              <v:textbox inset="0,0,0,0">
                <w:txbxContent>
                  <w:p w14:paraId="6E4FE1D2" w14:textId="77777777" w:rsidR="000F75DB" w:rsidRDefault="000C1A9B">
                    <w:pPr>
                      <w:spacing w:before="9" w:line="166" w:lineRule="exact"/>
                      <w:rPr>
                        <w:sz w:val="15"/>
                      </w:rPr>
                    </w:pPr>
                    <w:r>
                      <w:rPr>
                        <w:color w:val="0067B1"/>
                        <w:spacing w:val="-5"/>
                        <w:w w:val="95"/>
                        <w:sz w:val="15"/>
                      </w:rPr>
                      <w:t>60%</w:t>
                    </w:r>
                  </w:p>
                </w:txbxContent>
              </v:textbox>
            </v:shape>
            <v:shape id="docshape543" o:spid="_x0000_s2206" type="#_x0000_t202" style="position:absolute;left:1605;top:6339;width:255;height:175" filled="f" stroked="f">
              <v:textbox inset="0,0,0,0">
                <w:txbxContent>
                  <w:p w14:paraId="04A1E5ED" w14:textId="77777777" w:rsidR="000F75DB" w:rsidRDefault="000C1A9B">
                    <w:pPr>
                      <w:spacing w:before="9" w:line="166" w:lineRule="exact"/>
                      <w:rPr>
                        <w:sz w:val="15"/>
                      </w:rPr>
                    </w:pPr>
                    <w:r>
                      <w:rPr>
                        <w:color w:val="0067B1"/>
                        <w:spacing w:val="-5"/>
                        <w:w w:val="95"/>
                        <w:sz w:val="15"/>
                      </w:rPr>
                      <w:t>40%</w:t>
                    </w:r>
                  </w:p>
                </w:txbxContent>
              </v:textbox>
            </v:shape>
            <v:shape id="docshape544" o:spid="_x0000_s2205" type="#_x0000_t202" style="position:absolute;left:1605;top:6938;width:255;height:175" filled="f" stroked="f">
              <v:textbox inset="0,0,0,0">
                <w:txbxContent>
                  <w:p w14:paraId="292C737F" w14:textId="77777777" w:rsidR="000F75DB" w:rsidRDefault="000C1A9B">
                    <w:pPr>
                      <w:spacing w:before="9" w:line="166" w:lineRule="exact"/>
                      <w:rPr>
                        <w:sz w:val="15"/>
                      </w:rPr>
                    </w:pPr>
                    <w:r>
                      <w:rPr>
                        <w:color w:val="0067B1"/>
                        <w:spacing w:val="-5"/>
                        <w:w w:val="95"/>
                        <w:sz w:val="15"/>
                      </w:rPr>
                      <w:t>20%</w:t>
                    </w:r>
                  </w:p>
                </w:txbxContent>
              </v:textbox>
            </v:shape>
            <v:shape id="docshape545" o:spid="_x0000_s2204" type="#_x0000_t202" style="position:absolute;left:1673;top:7537;width:188;height:175" filled="f" stroked="f">
              <v:textbox inset="0,0,0,0">
                <w:txbxContent>
                  <w:p w14:paraId="214E03C4" w14:textId="77777777" w:rsidR="000F75DB" w:rsidRDefault="000C1A9B">
                    <w:pPr>
                      <w:spacing w:before="9" w:line="166" w:lineRule="exact"/>
                      <w:rPr>
                        <w:sz w:val="15"/>
                      </w:rPr>
                    </w:pPr>
                    <w:r>
                      <w:rPr>
                        <w:color w:val="0067B1"/>
                        <w:spacing w:val="-5"/>
                        <w:w w:val="95"/>
                        <w:sz w:val="15"/>
                      </w:rPr>
                      <w:t>0%</w:t>
                    </w:r>
                  </w:p>
                </w:txbxContent>
              </v:textbox>
            </v:shape>
            <v:shape id="docshape546" o:spid="_x0000_s2203" type="#_x0000_t202" style="position:absolute;left:2045;top:7640;width:1238;height:248" filled="f" stroked="f">
              <v:textbox inset="0,0,0,0">
                <w:txbxContent>
                  <w:p w14:paraId="338A2A46" w14:textId="77777777" w:rsidR="000F75DB" w:rsidRDefault="000C1A9B">
                    <w:pPr>
                      <w:tabs>
                        <w:tab w:val="left" w:pos="795"/>
                      </w:tabs>
                      <w:spacing w:before="14" w:line="225" w:lineRule="auto"/>
                      <w:ind w:left="105" w:right="18" w:hanging="106"/>
                      <w:rPr>
                        <w:sz w:val="11"/>
                      </w:rPr>
                    </w:pPr>
                    <w:r>
                      <w:rPr>
                        <w:color w:val="0067B1"/>
                        <w:spacing w:val="-2"/>
                        <w:sz w:val="11"/>
                      </w:rPr>
                      <w:t>Understanding</w:t>
                    </w:r>
                    <w:r>
                      <w:rPr>
                        <w:color w:val="0067B1"/>
                        <w:sz w:val="11"/>
                      </w:rPr>
                      <w:tab/>
                    </w:r>
                    <w:r>
                      <w:rPr>
                        <w:color w:val="0067B1"/>
                        <w:spacing w:val="-21"/>
                        <w:sz w:val="11"/>
                      </w:rPr>
                      <w:t xml:space="preserve"> </w:t>
                    </w:r>
                    <w:r>
                      <w:rPr>
                        <w:color w:val="0067B1"/>
                        <w:spacing w:val="-2"/>
                        <w:w w:val="95"/>
                        <w:sz w:val="11"/>
                      </w:rPr>
                      <w:t>Treatment</w:t>
                    </w:r>
                    <w:r>
                      <w:rPr>
                        <w:color w:val="0067B1"/>
                        <w:spacing w:val="40"/>
                        <w:sz w:val="11"/>
                      </w:rPr>
                      <w:t xml:space="preserve"> </w:t>
                    </w:r>
                    <w:r>
                      <w:rPr>
                        <w:color w:val="0067B1"/>
                        <w:spacing w:val="-2"/>
                        <w:sz w:val="11"/>
                      </w:rPr>
                      <w:t>Addiction</w:t>
                    </w:r>
                    <w:r>
                      <w:rPr>
                        <w:color w:val="0067B1"/>
                        <w:sz w:val="11"/>
                      </w:rPr>
                      <w:tab/>
                    </w:r>
                    <w:r>
                      <w:rPr>
                        <w:color w:val="0067B1"/>
                        <w:spacing w:val="-4"/>
                        <w:w w:val="90"/>
                        <w:sz w:val="11"/>
                      </w:rPr>
                      <w:t>Knowledge</w:t>
                    </w:r>
                  </w:p>
                </w:txbxContent>
              </v:textbox>
            </v:shape>
            <v:shape id="docshape547" o:spid="_x0000_s2202" type="#_x0000_t202" style="position:absolute;left:3514;top:7640;width:1932;height:248" filled="f" stroked="f">
              <v:textbox inset="0,0,0,0">
                <w:txbxContent>
                  <w:p w14:paraId="34020B64" w14:textId="77777777" w:rsidR="000F75DB" w:rsidRDefault="000C1A9B">
                    <w:pPr>
                      <w:tabs>
                        <w:tab w:val="left" w:pos="744"/>
                        <w:tab w:val="left" w:pos="786"/>
                        <w:tab w:val="left" w:pos="1491"/>
                        <w:tab w:val="left" w:pos="1553"/>
                      </w:tabs>
                      <w:spacing w:before="14" w:line="225" w:lineRule="auto"/>
                      <w:ind w:left="115" w:right="18" w:hanging="116"/>
                      <w:rPr>
                        <w:sz w:val="11"/>
                      </w:rPr>
                    </w:pPr>
                    <w:r>
                      <w:rPr>
                        <w:color w:val="0067B1"/>
                        <w:sz w:val="11"/>
                      </w:rPr>
                      <w:t>Application</w:t>
                    </w:r>
                    <w:r>
                      <w:rPr>
                        <w:color w:val="0067B1"/>
                        <w:spacing w:val="-7"/>
                        <w:sz w:val="11"/>
                      </w:rPr>
                      <w:t xml:space="preserve"> </w:t>
                    </w:r>
                    <w:r>
                      <w:rPr>
                        <w:color w:val="0067B1"/>
                        <w:sz w:val="11"/>
                      </w:rPr>
                      <w:t>to</w:t>
                    </w:r>
                    <w:r>
                      <w:rPr>
                        <w:color w:val="0067B1"/>
                        <w:sz w:val="11"/>
                      </w:rPr>
                      <w:tab/>
                    </w:r>
                    <w:r>
                      <w:rPr>
                        <w:color w:val="0067B1"/>
                        <w:spacing w:val="-2"/>
                        <w:sz w:val="11"/>
                      </w:rPr>
                      <w:t>Professional</w:t>
                    </w:r>
                    <w:r>
                      <w:rPr>
                        <w:color w:val="0067B1"/>
                        <w:sz w:val="11"/>
                      </w:rPr>
                      <w:tab/>
                    </w:r>
                    <w:r>
                      <w:rPr>
                        <w:color w:val="0067B1"/>
                        <w:sz w:val="11"/>
                      </w:rPr>
                      <w:tab/>
                    </w:r>
                    <w:r>
                      <w:rPr>
                        <w:color w:val="0067B1"/>
                        <w:spacing w:val="-2"/>
                        <w:sz w:val="11"/>
                      </w:rPr>
                      <w:t>Clinical</w:t>
                    </w:r>
                    <w:r>
                      <w:rPr>
                        <w:color w:val="0067B1"/>
                        <w:spacing w:val="40"/>
                        <w:sz w:val="11"/>
                      </w:rPr>
                      <w:t xml:space="preserve"> </w:t>
                    </w:r>
                    <w:r>
                      <w:rPr>
                        <w:color w:val="0067B1"/>
                        <w:spacing w:val="-2"/>
                        <w:sz w:val="11"/>
                      </w:rPr>
                      <w:t>Practice</w:t>
                    </w:r>
                    <w:r>
                      <w:rPr>
                        <w:color w:val="0067B1"/>
                        <w:sz w:val="11"/>
                      </w:rPr>
                      <w:tab/>
                    </w:r>
                    <w:r>
                      <w:rPr>
                        <w:color w:val="0067B1"/>
                        <w:sz w:val="11"/>
                      </w:rPr>
                      <w:tab/>
                    </w:r>
                    <w:r>
                      <w:rPr>
                        <w:color w:val="0067B1"/>
                        <w:spacing w:val="-2"/>
                        <w:sz w:val="11"/>
                      </w:rPr>
                      <w:t>Readiness</w:t>
                    </w:r>
                    <w:r>
                      <w:rPr>
                        <w:color w:val="0067B1"/>
                        <w:sz w:val="11"/>
                      </w:rPr>
                      <w:tab/>
                    </w:r>
                    <w:r>
                      <w:rPr>
                        <w:color w:val="0067B1"/>
                        <w:spacing w:val="-2"/>
                        <w:w w:val="90"/>
                        <w:sz w:val="11"/>
                      </w:rPr>
                      <w:t>Evaluation</w:t>
                    </w:r>
                  </w:p>
                </w:txbxContent>
              </v:textbox>
            </v:shape>
            <v:shape id="docshape548" o:spid="_x0000_s2201" type="#_x0000_t202" style="position:absolute;left:5727;top:7640;width:428;height:248" filled="f" stroked="f">
              <v:textbox inset="0,0,0,0">
                <w:txbxContent>
                  <w:p w14:paraId="22268A60" w14:textId="77777777" w:rsidR="000F75DB" w:rsidRDefault="000C1A9B">
                    <w:pPr>
                      <w:spacing w:before="14" w:line="225" w:lineRule="auto"/>
                      <w:ind w:left="27" w:hanging="27"/>
                      <w:rPr>
                        <w:sz w:val="11"/>
                      </w:rPr>
                    </w:pPr>
                    <w:r>
                      <w:rPr>
                        <w:color w:val="0067B1"/>
                        <w:spacing w:val="-2"/>
                        <w:w w:val="90"/>
                        <w:sz w:val="11"/>
                      </w:rPr>
                      <w:t>Treatment</w:t>
                    </w:r>
                    <w:r>
                      <w:rPr>
                        <w:color w:val="0067B1"/>
                        <w:spacing w:val="40"/>
                        <w:sz w:val="11"/>
                      </w:rPr>
                      <w:t xml:space="preserve"> </w:t>
                    </w:r>
                    <w:r>
                      <w:rPr>
                        <w:color w:val="0067B1"/>
                        <w:spacing w:val="-2"/>
                        <w:sz w:val="11"/>
                      </w:rPr>
                      <w:t>Planning</w:t>
                    </w:r>
                  </w:p>
                </w:txbxContent>
              </v:textbox>
            </v:shape>
            <v:shape id="docshape549" o:spid="_x0000_s2200" type="#_x0000_t202" style="position:absolute;left:6506;top:7676;width:339;height:132" filled="f" stroked="f">
              <v:textbox inset="0,0,0,0">
                <w:txbxContent>
                  <w:p w14:paraId="339043E9" w14:textId="77777777" w:rsidR="000F75DB" w:rsidRDefault="000C1A9B">
                    <w:pPr>
                      <w:spacing w:before="9" w:line="122" w:lineRule="exact"/>
                      <w:rPr>
                        <w:sz w:val="11"/>
                      </w:rPr>
                    </w:pPr>
                    <w:r>
                      <w:rPr>
                        <w:color w:val="0067B1"/>
                        <w:spacing w:val="-2"/>
                        <w:sz w:val="11"/>
                      </w:rPr>
                      <w:t>Referral</w:t>
                    </w:r>
                  </w:p>
                </w:txbxContent>
              </v:textbox>
            </v:shape>
            <v:shape id="docshape550" o:spid="_x0000_s2199" type="#_x0000_t202" style="position:absolute;left:7122;top:7640;width:536;height:248" filled="f" stroked="f">
              <v:textbox inset="0,0,0,0">
                <w:txbxContent>
                  <w:p w14:paraId="0CFF9937" w14:textId="77777777" w:rsidR="000F75DB" w:rsidRDefault="000C1A9B">
                    <w:pPr>
                      <w:spacing w:before="14" w:line="225" w:lineRule="auto"/>
                      <w:ind w:firstLine="167"/>
                      <w:rPr>
                        <w:sz w:val="11"/>
                      </w:rPr>
                    </w:pPr>
                    <w:r>
                      <w:rPr>
                        <w:color w:val="0067B1"/>
                        <w:spacing w:val="-4"/>
                        <w:sz w:val="11"/>
                      </w:rPr>
                      <w:t>Case</w:t>
                    </w:r>
                    <w:r>
                      <w:rPr>
                        <w:color w:val="0067B1"/>
                        <w:spacing w:val="40"/>
                        <w:sz w:val="11"/>
                      </w:rPr>
                      <w:t xml:space="preserve"> </w:t>
                    </w:r>
                    <w:r>
                      <w:rPr>
                        <w:color w:val="0067B1"/>
                        <w:spacing w:val="-2"/>
                        <w:w w:val="90"/>
                        <w:sz w:val="11"/>
                      </w:rPr>
                      <w:t>Management</w:t>
                    </w:r>
                  </w:p>
                </w:txbxContent>
              </v:textbox>
            </v:shape>
            <v:shape id="docshape551" o:spid="_x0000_s2198" type="#_x0000_t202" style="position:absolute;left:7874;top:7676;width:461;height:132" filled="f" stroked="f">
              <v:textbox inset="0,0,0,0">
                <w:txbxContent>
                  <w:p w14:paraId="1C802F8D" w14:textId="77777777" w:rsidR="000F75DB" w:rsidRDefault="000C1A9B">
                    <w:pPr>
                      <w:spacing w:before="9" w:line="122" w:lineRule="exact"/>
                      <w:rPr>
                        <w:sz w:val="11"/>
                      </w:rPr>
                    </w:pPr>
                    <w:r>
                      <w:rPr>
                        <w:color w:val="0067B1"/>
                        <w:spacing w:val="-2"/>
                        <w:w w:val="95"/>
                        <w:sz w:val="11"/>
                      </w:rPr>
                      <w:t>Counseling</w:t>
                    </w:r>
                  </w:p>
                </w:txbxContent>
              </v:textbox>
            </v:shape>
            <v:shape id="docshape552" o:spid="_x0000_s2197" type="#_x0000_t202" style="position:absolute;left:8487;top:7757;width:665;height:248" filled="f" stroked="f">
              <v:textbox inset="0,0,0,0">
                <w:txbxContent>
                  <w:p w14:paraId="10E56855" w14:textId="77777777" w:rsidR="000F75DB" w:rsidRDefault="000C1A9B">
                    <w:pPr>
                      <w:spacing w:before="14" w:line="225" w:lineRule="auto"/>
                      <w:ind w:left="121" w:right="16" w:hanging="122"/>
                      <w:rPr>
                        <w:sz w:val="11"/>
                      </w:rPr>
                    </w:pPr>
                    <w:r>
                      <w:rPr>
                        <w:color w:val="0067B1"/>
                        <w:spacing w:val="-2"/>
                        <w:w w:val="95"/>
                        <w:sz w:val="11"/>
                      </w:rPr>
                      <w:t>and</w:t>
                    </w:r>
                    <w:r>
                      <w:rPr>
                        <w:color w:val="0067B1"/>
                        <w:spacing w:val="-4"/>
                        <w:w w:val="95"/>
                        <w:sz w:val="11"/>
                      </w:rPr>
                      <w:t xml:space="preserve"> </w:t>
                    </w:r>
                    <w:r>
                      <w:rPr>
                        <w:color w:val="0067B1"/>
                        <w:spacing w:val="-2"/>
                        <w:w w:val="95"/>
                        <w:sz w:val="11"/>
                      </w:rPr>
                      <w:t>Community</w:t>
                    </w:r>
                    <w:r>
                      <w:rPr>
                        <w:color w:val="0067B1"/>
                        <w:spacing w:val="40"/>
                        <w:sz w:val="11"/>
                      </w:rPr>
                      <w:t xml:space="preserve"> </w:t>
                    </w:r>
                    <w:r>
                      <w:rPr>
                        <w:color w:val="0067B1"/>
                        <w:spacing w:val="-2"/>
                        <w:sz w:val="11"/>
                      </w:rPr>
                      <w:t>Education</w:t>
                    </w:r>
                  </w:p>
                </w:txbxContent>
              </v:textbox>
            </v:shape>
            <v:shape id="docshape553" o:spid="_x0000_s2196" type="#_x0000_t202" style="position:absolute;left:8531;top:7640;width:2058;height:168" filled="f" stroked="f">
              <v:textbox inset="0,0,0,0">
                <w:txbxContent>
                  <w:p w14:paraId="731B5586" w14:textId="77777777" w:rsidR="000F75DB" w:rsidRDefault="000C1A9B">
                    <w:pPr>
                      <w:spacing w:before="13" w:line="218" w:lineRule="auto"/>
                      <w:rPr>
                        <w:sz w:val="11"/>
                      </w:rPr>
                    </w:pPr>
                    <w:r>
                      <w:rPr>
                        <w:color w:val="0067B1"/>
                        <w:spacing w:val="-2"/>
                        <w:w w:val="95"/>
                        <w:sz w:val="11"/>
                      </w:rPr>
                      <w:t>Client,</w:t>
                    </w:r>
                    <w:r>
                      <w:rPr>
                        <w:color w:val="0067B1"/>
                        <w:spacing w:val="-3"/>
                        <w:w w:val="95"/>
                        <w:sz w:val="11"/>
                      </w:rPr>
                      <w:t xml:space="preserve"> </w:t>
                    </w:r>
                    <w:r>
                      <w:rPr>
                        <w:color w:val="0067B1"/>
                        <w:spacing w:val="-2"/>
                        <w:w w:val="95"/>
                        <w:sz w:val="11"/>
                      </w:rPr>
                      <w:t>Family,</w:t>
                    </w:r>
                    <w:r>
                      <w:rPr>
                        <w:color w:val="0067B1"/>
                        <w:spacing w:val="77"/>
                        <w:w w:val="150"/>
                        <w:sz w:val="11"/>
                      </w:rPr>
                      <w:t xml:space="preserve"> </w:t>
                    </w:r>
                    <w:r>
                      <w:rPr>
                        <w:color w:val="0067B1"/>
                        <w:spacing w:val="-2"/>
                        <w:w w:val="95"/>
                        <w:position w:val="-3"/>
                        <w:sz w:val="11"/>
                      </w:rPr>
                      <w:t>Documentation</w:t>
                    </w:r>
                    <w:r>
                      <w:rPr>
                        <w:color w:val="0067B1"/>
                        <w:spacing w:val="43"/>
                        <w:position w:val="-3"/>
                        <w:sz w:val="11"/>
                      </w:rPr>
                      <w:t xml:space="preserve"> </w:t>
                    </w:r>
                    <w:r>
                      <w:rPr>
                        <w:color w:val="0067B1"/>
                        <w:spacing w:val="-2"/>
                        <w:w w:val="95"/>
                        <w:sz w:val="11"/>
                      </w:rPr>
                      <w:t>Professional</w:t>
                    </w:r>
                    <w:r>
                      <w:rPr>
                        <w:color w:val="0067B1"/>
                        <w:spacing w:val="-3"/>
                        <w:w w:val="95"/>
                        <w:sz w:val="11"/>
                      </w:rPr>
                      <w:t xml:space="preserve"> </w:t>
                    </w:r>
                    <w:r>
                      <w:rPr>
                        <w:color w:val="0067B1"/>
                        <w:spacing w:val="-5"/>
                        <w:w w:val="95"/>
                        <w:sz w:val="11"/>
                      </w:rPr>
                      <w:t>and</w:t>
                    </w:r>
                  </w:p>
                </w:txbxContent>
              </v:textbox>
            </v:shape>
            <v:shape id="docshape554" o:spid="_x0000_s2195" type="#_x0000_t202" style="position:absolute;left:9941;top:7757;width:616;height:248" filled="f" stroked="f">
              <v:textbox inset="0,0,0,0">
                <w:txbxContent>
                  <w:p w14:paraId="54511FAA" w14:textId="77777777" w:rsidR="000F75DB" w:rsidRDefault="000C1A9B">
                    <w:pPr>
                      <w:spacing w:before="14" w:line="225" w:lineRule="auto"/>
                      <w:ind w:firstLine="161"/>
                      <w:rPr>
                        <w:sz w:val="11"/>
                      </w:rPr>
                    </w:pPr>
                    <w:r>
                      <w:rPr>
                        <w:color w:val="0067B1"/>
                        <w:spacing w:val="-2"/>
                        <w:sz w:val="11"/>
                      </w:rPr>
                      <w:t>Ethical</w:t>
                    </w:r>
                    <w:r>
                      <w:rPr>
                        <w:color w:val="0067B1"/>
                        <w:spacing w:val="40"/>
                        <w:sz w:val="11"/>
                      </w:rPr>
                      <w:t xml:space="preserve"> </w:t>
                    </w:r>
                    <w:r>
                      <w:rPr>
                        <w:color w:val="0067B1"/>
                        <w:spacing w:val="-2"/>
                        <w:w w:val="95"/>
                        <w:sz w:val="11"/>
                      </w:rPr>
                      <w:t>Responsiblities</w:t>
                    </w:r>
                  </w:p>
                </w:txbxContent>
              </v:textbox>
            </v:shape>
            <v:shape id="docshape555" o:spid="_x0000_s2194" type="#_x0000_t202" style="position:absolute;left:2356;top:8050;width:2085;height:156" filled="f" stroked="f">
              <v:textbox inset="0,0,0,0">
                <w:txbxContent>
                  <w:p w14:paraId="614C795F" w14:textId="77777777" w:rsidR="000F75DB" w:rsidRDefault="000C1A9B">
                    <w:pPr>
                      <w:spacing w:before="12" w:line="144" w:lineRule="exact"/>
                      <w:rPr>
                        <w:b/>
                        <w:sz w:val="13"/>
                      </w:rPr>
                    </w:pPr>
                    <w:r>
                      <w:rPr>
                        <w:b/>
                        <w:color w:val="0067B1"/>
                        <w:w w:val="90"/>
                        <w:sz w:val="13"/>
                      </w:rPr>
                      <w:t>Foundations</w:t>
                    </w:r>
                    <w:r>
                      <w:rPr>
                        <w:b/>
                        <w:color w:val="0067B1"/>
                        <w:spacing w:val="4"/>
                        <w:sz w:val="13"/>
                      </w:rPr>
                      <w:t xml:space="preserve"> </w:t>
                    </w:r>
                    <w:r>
                      <w:rPr>
                        <w:b/>
                        <w:color w:val="0067B1"/>
                        <w:w w:val="90"/>
                        <w:sz w:val="13"/>
                      </w:rPr>
                      <w:t>for</w:t>
                    </w:r>
                    <w:r>
                      <w:rPr>
                        <w:b/>
                        <w:color w:val="0067B1"/>
                        <w:spacing w:val="4"/>
                        <w:sz w:val="13"/>
                      </w:rPr>
                      <w:t xml:space="preserve"> </w:t>
                    </w:r>
                    <w:r>
                      <w:rPr>
                        <w:b/>
                        <w:color w:val="0067B1"/>
                        <w:w w:val="90"/>
                        <w:sz w:val="13"/>
                      </w:rPr>
                      <w:t>Addiction</w:t>
                    </w:r>
                    <w:r>
                      <w:rPr>
                        <w:b/>
                        <w:color w:val="0067B1"/>
                        <w:spacing w:val="5"/>
                        <w:sz w:val="13"/>
                      </w:rPr>
                      <w:t xml:space="preserve"> </w:t>
                    </w:r>
                    <w:r>
                      <w:rPr>
                        <w:b/>
                        <w:color w:val="0067B1"/>
                        <w:spacing w:val="-2"/>
                        <w:w w:val="90"/>
                        <w:sz w:val="13"/>
                      </w:rPr>
                      <w:t>Professionals</w:t>
                    </w:r>
                  </w:p>
                </w:txbxContent>
              </v:textbox>
            </v:shape>
            <v:shape id="docshape556" o:spid="_x0000_s2193" type="#_x0000_t202" style="position:absolute;left:6831;top:8050;width:1816;height:156" filled="f" stroked="f">
              <v:textbox inset="0,0,0,0">
                <w:txbxContent>
                  <w:p w14:paraId="1EFC1AAC" w14:textId="77777777" w:rsidR="000F75DB" w:rsidRDefault="000C1A9B">
                    <w:pPr>
                      <w:spacing w:before="12" w:line="144" w:lineRule="exact"/>
                      <w:rPr>
                        <w:b/>
                        <w:sz w:val="13"/>
                      </w:rPr>
                    </w:pPr>
                    <w:r>
                      <w:rPr>
                        <w:b/>
                        <w:color w:val="0067B1"/>
                        <w:w w:val="90"/>
                        <w:sz w:val="13"/>
                      </w:rPr>
                      <w:t>Addiction</w:t>
                    </w:r>
                    <w:r>
                      <w:rPr>
                        <w:b/>
                        <w:color w:val="0067B1"/>
                        <w:spacing w:val="4"/>
                        <w:sz w:val="13"/>
                      </w:rPr>
                      <w:t xml:space="preserve"> </w:t>
                    </w:r>
                    <w:r>
                      <w:rPr>
                        <w:b/>
                        <w:color w:val="0067B1"/>
                        <w:w w:val="90"/>
                        <w:sz w:val="13"/>
                      </w:rPr>
                      <w:t>Counselor</w:t>
                    </w:r>
                    <w:r>
                      <w:rPr>
                        <w:b/>
                        <w:color w:val="0067B1"/>
                        <w:spacing w:val="5"/>
                        <w:sz w:val="13"/>
                      </w:rPr>
                      <w:t xml:space="preserve"> </w:t>
                    </w:r>
                    <w:r>
                      <w:rPr>
                        <w:b/>
                        <w:color w:val="0067B1"/>
                        <w:spacing w:val="-2"/>
                        <w:w w:val="90"/>
                        <w:sz w:val="13"/>
                      </w:rPr>
                      <w:t>Competencies</w:t>
                    </w:r>
                  </w:p>
                </w:txbxContent>
              </v:textbox>
            </v:shape>
            <w10:wrap anchorx="page"/>
          </v:group>
        </w:pict>
      </w:r>
      <w:r>
        <w:pict w14:anchorId="477C2160">
          <v:shape id="docshape557" o:spid="_x0000_s2191" type="#_x0000_t202" style="position:absolute;left:0;text-align:left;margin-left:101.55pt;margin-top:105.05pt;width:8.7pt;height:14.75pt;z-index:15889920;mso-position-horizontal-relative:page" filled="f" stroked="f">
            <v:textbox style="layout-flow:vertical;mso-layout-flow-alt:bottom-to-top" inset="0,0,0,0">
              <w:txbxContent>
                <w:p w14:paraId="0C5193D9" w14:textId="77777777" w:rsidR="000F75DB" w:rsidRDefault="000C1A9B">
                  <w:pPr>
                    <w:spacing w:before="22"/>
                    <w:ind w:left="20"/>
                    <w:rPr>
                      <w:sz w:val="12"/>
                    </w:rPr>
                  </w:pPr>
                  <w:r>
                    <w:rPr>
                      <w:color w:val="0067B1"/>
                      <w:spacing w:val="-4"/>
                      <w:w w:val="95"/>
                      <w:sz w:val="12"/>
                    </w:rPr>
                    <w:t>20.8%</w:t>
                  </w:r>
                </w:p>
              </w:txbxContent>
            </v:textbox>
            <w10:wrap anchorx="page"/>
          </v:shape>
        </w:pict>
      </w:r>
      <w:r>
        <w:pict w14:anchorId="00194269">
          <v:shape id="docshape558" o:spid="_x0000_s2190" type="#_x0000_t202" style="position:absolute;left:0;text-align:left;margin-left:111.4pt;margin-top:85.85pt;width:8.7pt;height:14.8pt;z-index:15890944;mso-position-horizontal-relative:page" filled="f" stroked="f">
            <v:textbox style="layout-flow:vertical;mso-layout-flow-alt:bottom-to-top" inset="0,0,0,0">
              <w:txbxContent>
                <w:p w14:paraId="416402A6" w14:textId="77777777" w:rsidR="000F75DB" w:rsidRDefault="000C1A9B">
                  <w:pPr>
                    <w:spacing w:before="22"/>
                    <w:ind w:left="20"/>
                    <w:rPr>
                      <w:sz w:val="12"/>
                    </w:rPr>
                  </w:pPr>
                  <w:r>
                    <w:rPr>
                      <w:color w:val="0067B1"/>
                      <w:spacing w:val="-4"/>
                      <w:w w:val="95"/>
                      <w:sz w:val="12"/>
                    </w:rPr>
                    <w:t>28.9%</w:t>
                  </w:r>
                </w:p>
              </w:txbxContent>
            </v:textbox>
            <w10:wrap anchorx="page"/>
          </v:shape>
        </w:pict>
      </w:r>
      <w:r>
        <w:pict w14:anchorId="64156426">
          <v:shape id="docshape559" o:spid="_x0000_s2189" type="#_x0000_t202" style="position:absolute;left:0;text-align:left;margin-left:121.25pt;margin-top:73.15pt;width:8.7pt;height:14.75pt;z-index:15891968;mso-position-horizontal-relative:page" filled="f" stroked="f">
            <v:textbox style="layout-flow:vertical;mso-layout-flow-alt:bottom-to-top" inset="0,0,0,0">
              <w:txbxContent>
                <w:p w14:paraId="3E3FABA5" w14:textId="77777777" w:rsidR="000F75DB" w:rsidRDefault="000C1A9B">
                  <w:pPr>
                    <w:spacing w:before="22"/>
                    <w:ind w:left="20"/>
                    <w:rPr>
                      <w:sz w:val="12"/>
                    </w:rPr>
                  </w:pPr>
                  <w:r>
                    <w:rPr>
                      <w:color w:val="0067B1"/>
                      <w:spacing w:val="-4"/>
                      <w:w w:val="95"/>
                      <w:sz w:val="12"/>
                    </w:rPr>
                    <w:t>33.9%</w:t>
                  </w:r>
                </w:p>
              </w:txbxContent>
            </v:textbox>
            <w10:wrap anchorx="page"/>
          </v:shape>
        </w:pict>
      </w:r>
      <w:r>
        <w:pict w14:anchorId="23AFF3E1">
          <v:shape id="docshape560" o:spid="_x0000_s2188" type="#_x0000_t202" style="position:absolute;left:0;text-align:left;margin-left:138.35pt;margin-top:113.15pt;width:8.7pt;height:14.75pt;z-index:15892480;mso-position-horizontal-relative:page" filled="f" stroked="f">
            <v:textbox style="layout-flow:vertical;mso-layout-flow-alt:bottom-to-top" inset="0,0,0,0">
              <w:txbxContent>
                <w:p w14:paraId="02C569FC" w14:textId="77777777" w:rsidR="000F75DB" w:rsidRDefault="000C1A9B">
                  <w:pPr>
                    <w:spacing w:before="22"/>
                    <w:ind w:left="20"/>
                    <w:rPr>
                      <w:sz w:val="12"/>
                    </w:rPr>
                  </w:pPr>
                  <w:r>
                    <w:rPr>
                      <w:color w:val="0067B1"/>
                      <w:spacing w:val="-4"/>
                      <w:w w:val="95"/>
                      <w:sz w:val="12"/>
                    </w:rPr>
                    <w:t>17.8%</w:t>
                  </w:r>
                </w:p>
              </w:txbxContent>
            </v:textbox>
            <w10:wrap anchorx="page"/>
          </v:shape>
        </w:pict>
      </w:r>
      <w:r>
        <w:pict w14:anchorId="302BB955">
          <v:shape id="docshape561" o:spid="_x0000_s2187" type="#_x0000_t202" style="position:absolute;left:0;text-align:left;margin-left:148.2pt;margin-top:82.5pt;width:18.55pt;height:23.7pt;z-index:15894016;mso-position-horizontal-relative:page" filled="f" stroked="f">
            <v:textbox style="layout-flow:vertical;mso-layout-flow-alt:bottom-to-top" inset="0,0,0,0">
              <w:txbxContent>
                <w:p w14:paraId="3ED609BB" w14:textId="77777777" w:rsidR="000F75DB" w:rsidRDefault="000C1A9B">
                  <w:pPr>
                    <w:spacing w:before="22"/>
                    <w:ind w:left="20"/>
                    <w:rPr>
                      <w:sz w:val="12"/>
                    </w:rPr>
                  </w:pPr>
                  <w:r>
                    <w:rPr>
                      <w:color w:val="0067B1"/>
                      <w:spacing w:val="-2"/>
                      <w:w w:val="95"/>
                      <w:sz w:val="12"/>
                    </w:rPr>
                    <w:t>26.6%</w:t>
                  </w:r>
                </w:p>
                <w:p w14:paraId="34402081" w14:textId="77777777" w:rsidR="000F75DB" w:rsidRDefault="000C1A9B">
                  <w:pPr>
                    <w:spacing w:before="62"/>
                    <w:ind w:left="198"/>
                    <w:rPr>
                      <w:sz w:val="12"/>
                    </w:rPr>
                  </w:pPr>
                  <w:r>
                    <w:rPr>
                      <w:color w:val="0067B1"/>
                      <w:spacing w:val="-4"/>
                      <w:w w:val="95"/>
                      <w:sz w:val="12"/>
                    </w:rPr>
                    <w:t>30.3%</w:t>
                  </w:r>
                </w:p>
              </w:txbxContent>
            </v:textbox>
            <w10:wrap anchorx="page"/>
          </v:shape>
        </w:pict>
      </w:r>
      <w:r>
        <w:pict w14:anchorId="1871CD5E">
          <v:shape id="docshape562" o:spid="_x0000_s2186" type="#_x0000_t202" style="position:absolute;left:0;text-align:left;margin-left:173.85pt;margin-top:118.05pt;width:8.7pt;height:14.75pt;z-index:15894528;mso-position-horizontal-relative:page" filled="f" stroked="f">
            <v:textbox style="layout-flow:vertical;mso-layout-flow-alt:bottom-to-top" inset="0,0,0,0">
              <w:txbxContent>
                <w:p w14:paraId="77640690" w14:textId="77777777" w:rsidR="000F75DB" w:rsidRDefault="000C1A9B">
                  <w:pPr>
                    <w:spacing w:before="22"/>
                    <w:ind w:left="20"/>
                    <w:rPr>
                      <w:sz w:val="12"/>
                    </w:rPr>
                  </w:pPr>
                  <w:r>
                    <w:rPr>
                      <w:color w:val="0067B1"/>
                      <w:spacing w:val="-4"/>
                      <w:w w:val="95"/>
                      <w:sz w:val="12"/>
                    </w:rPr>
                    <w:t>15.4%</w:t>
                  </w:r>
                </w:p>
              </w:txbxContent>
            </v:textbox>
            <w10:wrap anchorx="page"/>
          </v:shape>
        </w:pict>
      </w:r>
      <w:r>
        <w:pict w14:anchorId="60E060AB">
          <v:shape id="docshape563" o:spid="_x0000_s2185" type="#_x0000_t202" style="position:absolute;left:0;text-align:left;margin-left:183.7pt;margin-top:98.9pt;width:8.7pt;height:14.8pt;z-index:15896064;mso-position-horizontal-relative:page" filled="f" stroked="f">
            <v:textbox style="layout-flow:vertical;mso-layout-flow-alt:bottom-to-top" inset="0,0,0,0">
              <w:txbxContent>
                <w:p w14:paraId="296E0A64" w14:textId="77777777" w:rsidR="000F75DB" w:rsidRDefault="000C1A9B">
                  <w:pPr>
                    <w:spacing w:before="22"/>
                    <w:ind w:left="20"/>
                    <w:rPr>
                      <w:sz w:val="12"/>
                    </w:rPr>
                  </w:pPr>
                  <w:r>
                    <w:rPr>
                      <w:color w:val="0067B1"/>
                      <w:spacing w:val="-4"/>
                      <w:w w:val="95"/>
                      <w:sz w:val="12"/>
                    </w:rPr>
                    <w:t>23.2%</w:t>
                  </w:r>
                </w:p>
              </w:txbxContent>
            </v:textbox>
            <w10:wrap anchorx="page"/>
          </v:shape>
        </w:pict>
      </w:r>
      <w:r>
        <w:pict w14:anchorId="1AE971F1">
          <v:shape id="docshape564" o:spid="_x0000_s2184" type="#_x0000_t202" style="position:absolute;left:0;text-align:left;margin-left:193.55pt;margin-top:86.15pt;width:8.7pt;height:14.8pt;z-index:15896576;mso-position-horizontal-relative:page" filled="f" stroked="f">
            <v:textbox style="layout-flow:vertical;mso-layout-flow-alt:bottom-to-top" inset="0,0,0,0">
              <w:txbxContent>
                <w:p w14:paraId="4D7D20AB" w14:textId="77777777" w:rsidR="000F75DB" w:rsidRDefault="000C1A9B">
                  <w:pPr>
                    <w:spacing w:before="22"/>
                    <w:ind w:left="20"/>
                    <w:rPr>
                      <w:sz w:val="12"/>
                    </w:rPr>
                  </w:pPr>
                  <w:r>
                    <w:rPr>
                      <w:color w:val="0067B1"/>
                      <w:spacing w:val="-4"/>
                      <w:w w:val="95"/>
                      <w:sz w:val="12"/>
                    </w:rPr>
                    <w:t>28.8%</w:t>
                  </w:r>
                </w:p>
              </w:txbxContent>
            </v:textbox>
            <w10:wrap anchorx="page"/>
          </v:shape>
        </w:pict>
      </w:r>
      <w:r>
        <w:pict w14:anchorId="08C4DAA9">
          <v:shape id="docshape565" o:spid="_x0000_s2183" type="#_x0000_t202" style="position:absolute;left:0;text-align:left;margin-left:210.75pt;margin-top:92.9pt;width:8.7pt;height:14.75pt;z-index:15897600;mso-position-horizontal-relative:page" filled="f" stroked="f">
            <v:textbox style="layout-flow:vertical;mso-layout-flow-alt:bottom-to-top" inset="0,0,0,0">
              <w:txbxContent>
                <w:p w14:paraId="463381B6" w14:textId="77777777" w:rsidR="000F75DB" w:rsidRDefault="000C1A9B">
                  <w:pPr>
                    <w:spacing w:before="22"/>
                    <w:ind w:left="20"/>
                    <w:rPr>
                      <w:sz w:val="12"/>
                    </w:rPr>
                  </w:pPr>
                  <w:r>
                    <w:rPr>
                      <w:color w:val="0067B1"/>
                      <w:spacing w:val="-4"/>
                      <w:w w:val="95"/>
                      <w:sz w:val="12"/>
                    </w:rPr>
                    <w:t>25.8%</w:t>
                  </w:r>
                </w:p>
              </w:txbxContent>
            </v:textbox>
            <w10:wrap anchorx="page"/>
          </v:shape>
        </w:pict>
      </w:r>
      <w:r>
        <w:pict w14:anchorId="03052A0A">
          <v:shape id="docshape566" o:spid="_x0000_s2182" type="#_x0000_t202" style="position:absolute;left:0;text-align:left;margin-left:220.6pt;margin-top:69.9pt;width:8.7pt;height:14.8pt;z-index:15898624;mso-position-horizontal-relative:page" filled="f" stroked="f">
            <v:textbox style="layout-flow:vertical;mso-layout-flow-alt:bottom-to-top" inset="0,0,0,0">
              <w:txbxContent>
                <w:p w14:paraId="515C910E" w14:textId="77777777" w:rsidR="000F75DB" w:rsidRDefault="000C1A9B">
                  <w:pPr>
                    <w:spacing w:before="22"/>
                    <w:ind w:left="20"/>
                    <w:rPr>
                      <w:sz w:val="12"/>
                    </w:rPr>
                  </w:pPr>
                  <w:r>
                    <w:rPr>
                      <w:color w:val="0067B1"/>
                      <w:spacing w:val="-4"/>
                      <w:w w:val="95"/>
                      <w:sz w:val="12"/>
                    </w:rPr>
                    <w:t>35.3%</w:t>
                  </w:r>
                </w:p>
              </w:txbxContent>
            </v:textbox>
            <w10:wrap anchorx="page"/>
          </v:shape>
        </w:pict>
      </w:r>
      <w:r>
        <w:pict w14:anchorId="782A6E49">
          <v:shape id="docshape567" o:spid="_x0000_s2181" type="#_x0000_t202" style="position:absolute;left:0;text-align:left;margin-left:230.45pt;margin-top:50.75pt;width:8.7pt;height:14.8pt;z-index:15899136;mso-position-horizontal-relative:page" filled="f" stroked="f">
            <v:textbox style="layout-flow:vertical;mso-layout-flow-alt:bottom-to-top" inset="0,0,0,0">
              <w:txbxContent>
                <w:p w14:paraId="0F285A11" w14:textId="77777777" w:rsidR="000F75DB" w:rsidRDefault="000C1A9B">
                  <w:pPr>
                    <w:spacing w:before="22"/>
                    <w:ind w:left="20"/>
                    <w:rPr>
                      <w:sz w:val="12"/>
                    </w:rPr>
                  </w:pPr>
                  <w:r>
                    <w:rPr>
                      <w:color w:val="0067B1"/>
                      <w:spacing w:val="-4"/>
                      <w:w w:val="95"/>
                      <w:sz w:val="12"/>
                    </w:rPr>
                    <w:t>43.5%</w:t>
                  </w:r>
                </w:p>
              </w:txbxContent>
            </v:textbox>
            <w10:wrap anchorx="page"/>
          </v:shape>
        </w:pict>
      </w:r>
      <w:r>
        <w:pict w14:anchorId="0ED5F09E">
          <v:shape id="docshape568" o:spid="_x0000_s2180" type="#_x0000_t202" style="position:absolute;left:0;text-align:left;margin-left:246.85pt;margin-top:96.35pt;width:8.7pt;height:14.75pt;z-index:15900160;mso-position-horizontal-relative:page" filled="f" stroked="f">
            <v:textbox style="layout-flow:vertical;mso-layout-flow-alt:bottom-to-top" inset="0,0,0,0">
              <w:txbxContent>
                <w:p w14:paraId="0A866134" w14:textId="77777777" w:rsidR="000F75DB" w:rsidRDefault="000C1A9B">
                  <w:pPr>
                    <w:spacing w:before="22"/>
                    <w:ind w:left="20"/>
                    <w:rPr>
                      <w:sz w:val="12"/>
                    </w:rPr>
                  </w:pPr>
                  <w:r>
                    <w:rPr>
                      <w:color w:val="0067B1"/>
                      <w:spacing w:val="-4"/>
                      <w:w w:val="95"/>
                      <w:sz w:val="12"/>
                    </w:rPr>
                    <w:t>24.4%</w:t>
                  </w:r>
                </w:p>
              </w:txbxContent>
            </v:textbox>
            <w10:wrap anchorx="page"/>
          </v:shape>
        </w:pict>
      </w:r>
      <w:r>
        <w:pict w14:anchorId="407C9ED0">
          <v:shape id="docshape569" o:spid="_x0000_s2179" type="#_x0000_t202" style="position:absolute;left:0;text-align:left;margin-left:256.7pt;margin-top:59.3pt;width:18.55pt;height:27.55pt;z-index:15901184;mso-position-horizontal-relative:page" filled="f" stroked="f">
            <v:textbox style="layout-flow:vertical;mso-layout-flow-alt:bottom-to-top" inset="0,0,0,0">
              <w:txbxContent>
                <w:p w14:paraId="578A7259" w14:textId="77777777" w:rsidR="000F75DB" w:rsidRDefault="000C1A9B">
                  <w:pPr>
                    <w:spacing w:before="22"/>
                    <w:ind w:left="20"/>
                    <w:rPr>
                      <w:sz w:val="12"/>
                    </w:rPr>
                  </w:pPr>
                  <w:r>
                    <w:rPr>
                      <w:color w:val="0067B1"/>
                      <w:spacing w:val="-2"/>
                      <w:w w:val="95"/>
                      <w:sz w:val="12"/>
                    </w:rPr>
                    <w:t>34.3%</w:t>
                  </w:r>
                </w:p>
                <w:p w14:paraId="7551B4D8" w14:textId="77777777" w:rsidR="000F75DB" w:rsidRDefault="000C1A9B">
                  <w:pPr>
                    <w:spacing w:before="62"/>
                    <w:ind w:left="274"/>
                    <w:rPr>
                      <w:sz w:val="12"/>
                    </w:rPr>
                  </w:pPr>
                  <w:r>
                    <w:rPr>
                      <w:color w:val="0067B1"/>
                      <w:spacing w:val="-4"/>
                      <w:w w:val="95"/>
                      <w:sz w:val="12"/>
                    </w:rPr>
                    <w:t>39.7%</w:t>
                  </w:r>
                </w:p>
              </w:txbxContent>
            </v:textbox>
            <w10:wrap anchorx="page"/>
          </v:shape>
        </w:pict>
      </w:r>
      <w:r>
        <w:pict w14:anchorId="07E55AFF">
          <v:shape id="docshape570" o:spid="_x0000_s2178" type="#_x0000_t202" style="position:absolute;left:0;text-align:left;margin-left:282.55pt;margin-top:96.4pt;width:8.7pt;height:14.75pt;z-index:15902208;mso-position-horizontal-relative:page" filled="f" stroked="f">
            <v:textbox style="layout-flow:vertical;mso-layout-flow-alt:bottom-to-top" inset="0,0,0,0">
              <w:txbxContent>
                <w:p w14:paraId="6E7856A5" w14:textId="77777777" w:rsidR="000F75DB" w:rsidRDefault="000C1A9B">
                  <w:pPr>
                    <w:spacing w:before="22"/>
                    <w:ind w:left="20"/>
                    <w:rPr>
                      <w:sz w:val="12"/>
                    </w:rPr>
                  </w:pPr>
                  <w:r>
                    <w:rPr>
                      <w:color w:val="0067B1"/>
                      <w:spacing w:val="-4"/>
                      <w:w w:val="95"/>
                      <w:sz w:val="12"/>
                    </w:rPr>
                    <w:t>24.5%</w:t>
                  </w:r>
                </w:p>
              </w:txbxContent>
            </v:textbox>
            <w10:wrap anchorx="page"/>
          </v:shape>
        </w:pict>
      </w:r>
      <w:r>
        <w:pict w14:anchorId="04E09C6B">
          <v:shape id="docshape571" o:spid="_x0000_s2177" type="#_x0000_t202" style="position:absolute;left:0;text-align:left;margin-left:292.4pt;margin-top:75.95pt;width:18.55pt;height:17.35pt;z-index:15903232;mso-position-horizontal-relative:page" filled="f" stroked="f">
            <v:textbox style="layout-flow:vertical;mso-layout-flow-alt:bottom-to-top" inset="0,0,0,0">
              <w:txbxContent>
                <w:p w14:paraId="4CB333EA" w14:textId="77777777" w:rsidR="000F75DB" w:rsidRDefault="000C1A9B">
                  <w:pPr>
                    <w:spacing w:before="22"/>
                    <w:ind w:left="20"/>
                    <w:rPr>
                      <w:sz w:val="12"/>
                    </w:rPr>
                  </w:pPr>
                  <w:r>
                    <w:rPr>
                      <w:color w:val="0067B1"/>
                      <w:spacing w:val="-2"/>
                      <w:w w:val="95"/>
                      <w:sz w:val="12"/>
                    </w:rPr>
                    <w:t>31.7%</w:t>
                  </w:r>
                </w:p>
                <w:p w14:paraId="11DB6A95" w14:textId="77777777" w:rsidR="000F75DB" w:rsidRDefault="000C1A9B">
                  <w:pPr>
                    <w:spacing w:before="62"/>
                    <w:ind w:left="71"/>
                    <w:rPr>
                      <w:sz w:val="12"/>
                    </w:rPr>
                  </w:pPr>
                  <w:r>
                    <w:rPr>
                      <w:color w:val="0067B1"/>
                      <w:spacing w:val="-4"/>
                      <w:w w:val="95"/>
                      <w:sz w:val="12"/>
                    </w:rPr>
                    <w:t>33.0%</w:t>
                  </w:r>
                </w:p>
              </w:txbxContent>
            </v:textbox>
            <w10:wrap anchorx="page"/>
          </v:shape>
        </w:pict>
      </w:r>
      <w:r>
        <w:pict w14:anchorId="37DD55B1">
          <v:shape id="docshape572" o:spid="_x0000_s2176" type="#_x0000_t202" style="position:absolute;left:0;text-align:left;margin-left:319.75pt;margin-top:106.25pt;width:8.7pt;height:14.75pt;z-index:15904256;mso-position-horizontal-relative:page" filled="f" stroked="f">
            <v:textbox style="layout-flow:vertical;mso-layout-flow-alt:bottom-to-top" inset="0,0,0,0">
              <w:txbxContent>
                <w:p w14:paraId="436705DC" w14:textId="77777777" w:rsidR="000F75DB" w:rsidRDefault="000C1A9B">
                  <w:pPr>
                    <w:spacing w:before="22"/>
                    <w:ind w:left="20"/>
                    <w:rPr>
                      <w:sz w:val="12"/>
                    </w:rPr>
                  </w:pPr>
                  <w:r>
                    <w:rPr>
                      <w:color w:val="0067B1"/>
                      <w:spacing w:val="-4"/>
                      <w:w w:val="95"/>
                      <w:sz w:val="12"/>
                    </w:rPr>
                    <w:t>20.5%</w:t>
                  </w:r>
                </w:p>
              </w:txbxContent>
            </v:textbox>
            <w10:wrap anchorx="page"/>
          </v:shape>
        </w:pict>
      </w:r>
      <w:r>
        <w:pict w14:anchorId="412D3035">
          <v:shape id="docshape573" o:spid="_x0000_s2175" type="#_x0000_t202" style="position:absolute;left:0;text-align:left;margin-left:329.6pt;margin-top:79.45pt;width:18.55pt;height:22.45pt;z-index:15905280;mso-position-horizontal-relative:page" filled="f" stroked="f">
            <v:textbox style="layout-flow:vertical;mso-layout-flow-alt:bottom-to-top" inset="0,0,0,0">
              <w:txbxContent>
                <w:p w14:paraId="7BF8F510" w14:textId="77777777" w:rsidR="000F75DB" w:rsidRDefault="000C1A9B">
                  <w:pPr>
                    <w:spacing w:before="22"/>
                    <w:ind w:left="20"/>
                    <w:rPr>
                      <w:sz w:val="12"/>
                    </w:rPr>
                  </w:pPr>
                  <w:r>
                    <w:rPr>
                      <w:color w:val="0067B1"/>
                      <w:spacing w:val="-2"/>
                      <w:w w:val="95"/>
                      <w:sz w:val="12"/>
                    </w:rPr>
                    <w:t>28.5%</w:t>
                  </w:r>
                </w:p>
                <w:p w14:paraId="18DE5CFA" w14:textId="77777777" w:rsidR="000F75DB" w:rsidRDefault="000C1A9B">
                  <w:pPr>
                    <w:spacing w:before="62"/>
                    <w:ind w:left="173"/>
                    <w:rPr>
                      <w:sz w:val="12"/>
                    </w:rPr>
                  </w:pPr>
                  <w:r>
                    <w:rPr>
                      <w:color w:val="0067B1"/>
                      <w:spacing w:val="-4"/>
                      <w:w w:val="95"/>
                      <w:sz w:val="12"/>
                    </w:rPr>
                    <w:t>31.2%</w:t>
                  </w:r>
                </w:p>
              </w:txbxContent>
            </v:textbox>
            <w10:wrap anchorx="page"/>
          </v:shape>
        </w:pict>
      </w:r>
      <w:r>
        <w:pict w14:anchorId="7D9F30F9">
          <v:shape id="docshape574" o:spid="_x0000_s2174" type="#_x0000_t202" style="position:absolute;left:0;text-align:left;margin-left:356.2pt;margin-top:98.2pt;width:8.7pt;height:14.75pt;z-index:15906816;mso-position-horizontal-relative:page" filled="f" stroked="f">
            <v:textbox style="layout-flow:vertical;mso-layout-flow-alt:bottom-to-top" inset="0,0,0,0">
              <w:txbxContent>
                <w:p w14:paraId="45A4D589" w14:textId="77777777" w:rsidR="000F75DB" w:rsidRDefault="000C1A9B">
                  <w:pPr>
                    <w:spacing w:before="22"/>
                    <w:ind w:left="20"/>
                    <w:rPr>
                      <w:sz w:val="12"/>
                    </w:rPr>
                  </w:pPr>
                  <w:r>
                    <w:rPr>
                      <w:color w:val="0067B1"/>
                      <w:spacing w:val="-4"/>
                      <w:w w:val="95"/>
                      <w:sz w:val="12"/>
                    </w:rPr>
                    <w:t>23.7%</w:t>
                  </w:r>
                </w:p>
              </w:txbxContent>
            </v:textbox>
            <w10:wrap anchorx="page"/>
          </v:shape>
        </w:pict>
      </w:r>
      <w:r>
        <w:pict w14:anchorId="5F26CAD9">
          <v:shape id="docshape575" o:spid="_x0000_s2173" type="#_x0000_t202" style="position:absolute;left:0;text-align:left;margin-left:366.05pt;margin-top:80.35pt;width:8.7pt;height:14.8pt;z-index:15907840;mso-position-horizontal-relative:page" filled="f" stroked="f">
            <v:textbox style="layout-flow:vertical;mso-layout-flow-alt:bottom-to-top" inset="0,0,0,0">
              <w:txbxContent>
                <w:p w14:paraId="36F499B9" w14:textId="77777777" w:rsidR="000F75DB" w:rsidRDefault="000C1A9B">
                  <w:pPr>
                    <w:spacing w:before="22"/>
                    <w:ind w:left="20"/>
                    <w:rPr>
                      <w:sz w:val="12"/>
                    </w:rPr>
                  </w:pPr>
                  <w:r>
                    <w:rPr>
                      <w:color w:val="0067B1"/>
                      <w:spacing w:val="-4"/>
                      <w:w w:val="95"/>
                      <w:sz w:val="12"/>
                    </w:rPr>
                    <w:t>31.2%</w:t>
                  </w:r>
                </w:p>
              </w:txbxContent>
            </v:textbox>
            <w10:wrap anchorx="page"/>
          </v:shape>
        </w:pict>
      </w:r>
      <w:r>
        <w:pict w14:anchorId="6E40D38D">
          <v:shape id="docshape576" o:spid="_x0000_s2172" type="#_x0000_t202" style="position:absolute;left:0;text-align:left;margin-left:375.9pt;margin-top:66.3pt;width:8.7pt;height:14.8pt;z-index:15908352;mso-position-horizontal-relative:page" filled="f" stroked="f">
            <v:textbox style="layout-flow:vertical;mso-layout-flow-alt:bottom-to-top" inset="0,0,0,0">
              <w:txbxContent>
                <w:p w14:paraId="5DDC05D8" w14:textId="77777777" w:rsidR="000F75DB" w:rsidRDefault="000C1A9B">
                  <w:pPr>
                    <w:spacing w:before="22"/>
                    <w:ind w:left="20"/>
                    <w:rPr>
                      <w:sz w:val="12"/>
                    </w:rPr>
                  </w:pPr>
                  <w:r>
                    <w:rPr>
                      <w:color w:val="0067B1"/>
                      <w:spacing w:val="-4"/>
                      <w:w w:val="95"/>
                      <w:sz w:val="12"/>
                    </w:rPr>
                    <w:t>36.7%</w:t>
                  </w:r>
                </w:p>
              </w:txbxContent>
            </v:textbox>
            <w10:wrap anchorx="page"/>
          </v:shape>
        </w:pict>
      </w:r>
      <w:r>
        <w:pict w14:anchorId="4800B791">
          <v:shape id="docshape577" o:spid="_x0000_s2171" type="#_x0000_t202" style="position:absolute;left:0;text-align:left;margin-left:392.1pt;margin-top:101.4pt;width:8.7pt;height:14.75pt;z-index:15909376;mso-position-horizontal-relative:page" filled="f" stroked="f">
            <v:textbox style="layout-flow:vertical;mso-layout-flow-alt:bottom-to-top" inset="0,0,0,0">
              <w:txbxContent>
                <w:p w14:paraId="0FA851F5" w14:textId="77777777" w:rsidR="000F75DB" w:rsidRDefault="000C1A9B">
                  <w:pPr>
                    <w:spacing w:before="22"/>
                    <w:ind w:left="20"/>
                    <w:rPr>
                      <w:sz w:val="12"/>
                    </w:rPr>
                  </w:pPr>
                  <w:r>
                    <w:rPr>
                      <w:color w:val="0067B1"/>
                      <w:spacing w:val="-4"/>
                      <w:w w:val="95"/>
                      <w:sz w:val="12"/>
                    </w:rPr>
                    <w:t>22.3%</w:t>
                  </w:r>
                </w:p>
              </w:txbxContent>
            </v:textbox>
            <w10:wrap anchorx="page"/>
          </v:shape>
        </w:pict>
      </w:r>
      <w:r>
        <w:pict w14:anchorId="5E8F0C84">
          <v:shape id="docshape578" o:spid="_x0000_s2170" type="#_x0000_t202" style="position:absolute;left:0;text-align:left;margin-left:401.95pt;margin-top:80.95pt;width:8.7pt;height:14.8pt;z-index:15910400;mso-position-horizontal-relative:page" filled="f" stroked="f">
            <v:textbox style="layout-flow:vertical;mso-layout-flow-alt:bottom-to-top" inset="0,0,0,0">
              <w:txbxContent>
                <w:p w14:paraId="50FF8D21" w14:textId="77777777" w:rsidR="000F75DB" w:rsidRDefault="000C1A9B">
                  <w:pPr>
                    <w:spacing w:before="22"/>
                    <w:ind w:left="20"/>
                    <w:rPr>
                      <w:sz w:val="12"/>
                    </w:rPr>
                  </w:pPr>
                  <w:r>
                    <w:rPr>
                      <w:color w:val="0067B1"/>
                      <w:spacing w:val="-4"/>
                      <w:w w:val="95"/>
                      <w:sz w:val="12"/>
                    </w:rPr>
                    <w:t>31.0%</w:t>
                  </w:r>
                </w:p>
              </w:txbxContent>
            </v:textbox>
            <w10:wrap anchorx="page"/>
          </v:shape>
        </w:pict>
      </w:r>
      <w:r>
        <w:pict w14:anchorId="30E011CD">
          <v:shape id="docshape579" o:spid="_x0000_s2169" type="#_x0000_t202" style="position:absolute;left:0;text-align:left;margin-left:411.8pt;margin-top:61.8pt;width:8.7pt;height:14.8pt;z-index:15910912;mso-position-horizontal-relative:page" filled="f" stroked="f">
            <v:textbox style="layout-flow:vertical;mso-layout-flow-alt:bottom-to-top" inset="0,0,0,0">
              <w:txbxContent>
                <w:p w14:paraId="0C80FF4F" w14:textId="77777777" w:rsidR="000F75DB" w:rsidRDefault="000C1A9B">
                  <w:pPr>
                    <w:spacing w:before="22"/>
                    <w:ind w:left="20"/>
                    <w:rPr>
                      <w:sz w:val="12"/>
                    </w:rPr>
                  </w:pPr>
                  <w:r>
                    <w:rPr>
                      <w:color w:val="0067B1"/>
                      <w:spacing w:val="-4"/>
                      <w:w w:val="95"/>
                      <w:sz w:val="12"/>
                    </w:rPr>
                    <w:t>38.5%</w:t>
                  </w:r>
                </w:p>
              </w:txbxContent>
            </v:textbox>
            <w10:wrap anchorx="page"/>
          </v:shape>
        </w:pict>
      </w:r>
      <w:r>
        <w:pict w14:anchorId="1F17A3E4">
          <v:shape id="docshape580" o:spid="_x0000_s2168" type="#_x0000_t202" style="position:absolute;left:0;text-align:left;margin-left:428.6pt;margin-top:102.95pt;width:8.7pt;height:14.75pt;z-index:15911936;mso-position-horizontal-relative:page" filled="f" stroked="f">
            <v:textbox style="layout-flow:vertical;mso-layout-flow-alt:bottom-to-top" inset="0,0,0,0">
              <w:txbxContent>
                <w:p w14:paraId="691E4553" w14:textId="77777777" w:rsidR="000F75DB" w:rsidRDefault="000C1A9B">
                  <w:pPr>
                    <w:spacing w:before="22"/>
                    <w:ind w:left="20"/>
                    <w:rPr>
                      <w:sz w:val="12"/>
                    </w:rPr>
                  </w:pPr>
                  <w:r>
                    <w:rPr>
                      <w:color w:val="0067B1"/>
                      <w:spacing w:val="-4"/>
                      <w:w w:val="95"/>
                      <w:sz w:val="12"/>
                    </w:rPr>
                    <w:t>21.1%</w:t>
                  </w:r>
                </w:p>
              </w:txbxContent>
            </v:textbox>
            <w10:wrap anchorx="page"/>
          </v:shape>
        </w:pict>
      </w:r>
      <w:r>
        <w:pict w14:anchorId="68F72111">
          <v:shape id="docshape581" o:spid="_x0000_s2167" type="#_x0000_t202" style="position:absolute;left:0;text-align:left;margin-left:438.45pt;margin-top:81.2pt;width:8.7pt;height:14.8pt;z-index:15912960;mso-position-horizontal-relative:page" filled="f" stroked="f">
            <v:textbox style="layout-flow:vertical;mso-layout-flow-alt:bottom-to-top" inset="0,0,0,0">
              <w:txbxContent>
                <w:p w14:paraId="12E1BD72" w14:textId="77777777" w:rsidR="000F75DB" w:rsidRDefault="000C1A9B">
                  <w:pPr>
                    <w:spacing w:before="22"/>
                    <w:ind w:left="20"/>
                    <w:rPr>
                      <w:sz w:val="12"/>
                    </w:rPr>
                  </w:pPr>
                  <w:r>
                    <w:rPr>
                      <w:color w:val="0067B1"/>
                      <w:spacing w:val="-4"/>
                      <w:w w:val="95"/>
                      <w:sz w:val="12"/>
                    </w:rPr>
                    <w:t>30.5%</w:t>
                  </w:r>
                </w:p>
              </w:txbxContent>
            </v:textbox>
            <w10:wrap anchorx="page"/>
          </v:shape>
        </w:pict>
      </w:r>
      <w:r>
        <w:pict w14:anchorId="6BBC6EB4">
          <v:shape id="docshape582" o:spid="_x0000_s2166" type="#_x0000_t202" style="position:absolute;left:0;text-align:left;margin-left:448.3pt;margin-top:63.35pt;width:8.7pt;height:14.8pt;z-index:15913472;mso-position-horizontal-relative:page" filled="f" stroked="f">
            <v:textbox style="layout-flow:vertical;mso-layout-flow-alt:bottom-to-top" inset="0,0,0,0">
              <w:txbxContent>
                <w:p w14:paraId="612BF5D7" w14:textId="77777777" w:rsidR="000F75DB" w:rsidRDefault="000C1A9B">
                  <w:pPr>
                    <w:spacing w:before="22"/>
                    <w:ind w:left="20"/>
                    <w:rPr>
                      <w:sz w:val="12"/>
                    </w:rPr>
                  </w:pPr>
                  <w:r>
                    <w:rPr>
                      <w:color w:val="0067B1"/>
                      <w:spacing w:val="-4"/>
                      <w:w w:val="95"/>
                      <w:sz w:val="12"/>
                    </w:rPr>
                    <w:t>37.9%</w:t>
                  </w:r>
                </w:p>
              </w:txbxContent>
            </v:textbox>
            <w10:wrap anchorx="page"/>
          </v:shape>
        </w:pict>
      </w:r>
      <w:r>
        <w:pict w14:anchorId="36EFCDF3">
          <v:shape id="docshape583" o:spid="_x0000_s2165" type="#_x0000_t202" style="position:absolute;left:0;text-align:left;margin-left:465.1pt;margin-top:94.4pt;width:8.7pt;height:14.75pt;z-index:15914496;mso-position-horizontal-relative:page" filled="f" stroked="f">
            <v:textbox style="layout-flow:vertical;mso-layout-flow-alt:bottom-to-top" inset="0,0,0,0">
              <w:txbxContent>
                <w:p w14:paraId="394BF39E" w14:textId="77777777" w:rsidR="000F75DB" w:rsidRDefault="000C1A9B">
                  <w:pPr>
                    <w:spacing w:before="22"/>
                    <w:ind w:left="20"/>
                    <w:rPr>
                      <w:sz w:val="12"/>
                    </w:rPr>
                  </w:pPr>
                  <w:r>
                    <w:rPr>
                      <w:color w:val="0067B1"/>
                      <w:spacing w:val="-4"/>
                      <w:w w:val="95"/>
                      <w:sz w:val="12"/>
                    </w:rPr>
                    <w:t>25.4%</w:t>
                  </w:r>
                </w:p>
              </w:txbxContent>
            </v:textbox>
            <w10:wrap anchorx="page"/>
          </v:shape>
        </w:pict>
      </w:r>
      <w:r>
        <w:pict w14:anchorId="28BCC61C">
          <v:shape id="docshape584" o:spid="_x0000_s2164" type="#_x0000_t202" style="position:absolute;left:0;text-align:left;margin-left:474.95pt;margin-top:58.6pt;width:18.55pt;height:25pt;z-index:15915520;mso-position-horizontal-relative:page" filled="f" stroked="f">
            <v:textbox style="layout-flow:vertical;mso-layout-flow-alt:bottom-to-top" inset="0,0,0,0">
              <w:txbxContent>
                <w:p w14:paraId="3C5FEF02" w14:textId="77777777" w:rsidR="000F75DB" w:rsidRDefault="000C1A9B">
                  <w:pPr>
                    <w:spacing w:before="22"/>
                    <w:ind w:left="20"/>
                    <w:rPr>
                      <w:sz w:val="12"/>
                    </w:rPr>
                  </w:pPr>
                  <w:r>
                    <w:rPr>
                      <w:color w:val="0067B1"/>
                      <w:spacing w:val="-2"/>
                      <w:w w:val="95"/>
                      <w:sz w:val="12"/>
                    </w:rPr>
                    <w:t>35.5%</w:t>
                  </w:r>
                </w:p>
                <w:p w14:paraId="47610182" w14:textId="77777777" w:rsidR="000F75DB" w:rsidRDefault="000C1A9B">
                  <w:pPr>
                    <w:spacing w:before="62"/>
                    <w:ind w:left="224"/>
                    <w:rPr>
                      <w:sz w:val="12"/>
                    </w:rPr>
                  </w:pPr>
                  <w:r>
                    <w:rPr>
                      <w:color w:val="0067B1"/>
                      <w:spacing w:val="-4"/>
                      <w:w w:val="95"/>
                      <w:sz w:val="12"/>
                    </w:rPr>
                    <w:t>40.0%</w:t>
                  </w:r>
                </w:p>
              </w:txbxContent>
            </v:textbox>
            <w10:wrap anchorx="page"/>
          </v:shape>
        </w:pict>
      </w:r>
      <w:r>
        <w:pict w14:anchorId="6D08EA0C">
          <v:shape id="docshape585" o:spid="_x0000_s2163" type="#_x0000_t202" style="position:absolute;left:0;text-align:left;margin-left:501.55pt;margin-top:82.2pt;width:8.7pt;height:14.75pt;z-index:15916544;mso-position-horizontal-relative:page" filled="f" stroked="f">
            <v:textbox style="layout-flow:vertical;mso-layout-flow-alt:bottom-to-top" inset="0,0,0,0">
              <w:txbxContent>
                <w:p w14:paraId="2A8F6522" w14:textId="77777777" w:rsidR="000F75DB" w:rsidRDefault="000C1A9B">
                  <w:pPr>
                    <w:spacing w:before="22"/>
                    <w:ind w:left="20"/>
                    <w:rPr>
                      <w:sz w:val="12"/>
                    </w:rPr>
                  </w:pPr>
                  <w:r>
                    <w:rPr>
                      <w:color w:val="0067B1"/>
                      <w:spacing w:val="-4"/>
                      <w:w w:val="95"/>
                      <w:sz w:val="12"/>
                    </w:rPr>
                    <w:t>30.4%</w:t>
                  </w:r>
                </w:p>
              </w:txbxContent>
            </v:textbox>
            <w10:wrap anchorx="page"/>
          </v:shape>
        </w:pict>
      </w:r>
      <w:r>
        <w:pict w14:anchorId="0A07D250">
          <v:shape id="docshape586" o:spid="_x0000_s2162" type="#_x0000_t202" style="position:absolute;left:0;text-align:left;margin-left:511.4pt;margin-top:63pt;width:8.7pt;height:14.8pt;z-index:15917568;mso-position-horizontal-relative:page" filled="f" stroked="f">
            <v:textbox style="layout-flow:vertical;mso-layout-flow-alt:bottom-to-top" inset="0,0,0,0">
              <w:txbxContent>
                <w:p w14:paraId="3C257210" w14:textId="77777777" w:rsidR="000F75DB" w:rsidRDefault="000C1A9B">
                  <w:pPr>
                    <w:spacing w:before="22"/>
                    <w:ind w:left="20"/>
                    <w:rPr>
                      <w:sz w:val="12"/>
                    </w:rPr>
                  </w:pPr>
                  <w:r>
                    <w:rPr>
                      <w:color w:val="0067B1"/>
                      <w:spacing w:val="-4"/>
                      <w:w w:val="95"/>
                      <w:sz w:val="12"/>
                    </w:rPr>
                    <w:t>37.9%</w:t>
                  </w:r>
                </w:p>
              </w:txbxContent>
            </v:textbox>
            <w10:wrap anchorx="page"/>
          </v:shape>
        </w:pict>
      </w:r>
      <w:r>
        <w:pict w14:anchorId="691BF597">
          <v:shape id="docshape587" o:spid="_x0000_s2161" type="#_x0000_t202" style="position:absolute;left:0;text-align:left;margin-left:521.25pt;margin-top:47.7pt;width:8.7pt;height:14.8pt;z-index:15918080;mso-position-horizontal-relative:page" filled="f" stroked="f">
            <v:textbox style="layout-flow:vertical;mso-layout-flow-alt:bottom-to-top" inset="0,0,0,0">
              <w:txbxContent>
                <w:p w14:paraId="1D4A17FC" w14:textId="77777777" w:rsidR="000F75DB" w:rsidRDefault="000C1A9B">
                  <w:pPr>
                    <w:spacing w:before="22"/>
                    <w:ind w:left="20"/>
                    <w:rPr>
                      <w:sz w:val="12"/>
                    </w:rPr>
                  </w:pPr>
                  <w:r>
                    <w:rPr>
                      <w:color w:val="0067B1"/>
                      <w:spacing w:val="-4"/>
                      <w:w w:val="95"/>
                      <w:sz w:val="12"/>
                    </w:rPr>
                    <w:t>44.3%</w:t>
                  </w:r>
                </w:p>
              </w:txbxContent>
            </v:textbox>
            <w10:wrap anchorx="page"/>
          </v:shape>
        </w:pict>
      </w:r>
      <w:r>
        <w:rPr>
          <w:b/>
          <w:color w:val="0067B1"/>
          <w:w w:val="135"/>
          <w:sz w:val="24"/>
        </w:rPr>
        <w:t>e</w:t>
      </w:r>
      <w:r>
        <w:rPr>
          <w:b/>
          <w:color w:val="0067B1"/>
          <w:w w:val="135"/>
          <w:sz w:val="17"/>
        </w:rPr>
        <w:t>xhibit</w:t>
      </w:r>
      <w:r>
        <w:rPr>
          <w:b/>
          <w:color w:val="0067B1"/>
          <w:spacing w:val="5"/>
          <w:w w:val="135"/>
          <w:sz w:val="17"/>
        </w:rPr>
        <w:t xml:space="preserve"> </w:t>
      </w:r>
      <w:r>
        <w:rPr>
          <w:b/>
          <w:color w:val="0067B1"/>
          <w:w w:val="135"/>
          <w:sz w:val="24"/>
        </w:rPr>
        <w:t>7.</w:t>
      </w:r>
      <w:r>
        <w:rPr>
          <w:b/>
          <w:color w:val="0067B1"/>
          <w:spacing w:val="-18"/>
          <w:w w:val="135"/>
          <w:sz w:val="24"/>
        </w:rPr>
        <w:t xml:space="preserve"> </w:t>
      </w:r>
      <w:r>
        <w:rPr>
          <w:b/>
          <w:color w:val="0067B1"/>
          <w:w w:val="135"/>
          <w:sz w:val="24"/>
        </w:rPr>
        <w:t>R</w:t>
      </w:r>
      <w:r>
        <w:rPr>
          <w:b/>
          <w:color w:val="0067B1"/>
          <w:w w:val="135"/>
          <w:sz w:val="17"/>
        </w:rPr>
        <w:t>Atings</w:t>
      </w:r>
      <w:r>
        <w:rPr>
          <w:b/>
          <w:color w:val="0067B1"/>
          <w:spacing w:val="6"/>
          <w:w w:val="135"/>
          <w:sz w:val="17"/>
        </w:rPr>
        <w:t xml:space="preserve"> </w:t>
      </w:r>
      <w:r>
        <w:rPr>
          <w:b/>
          <w:color w:val="0067B1"/>
          <w:w w:val="135"/>
          <w:sz w:val="17"/>
        </w:rPr>
        <w:t>of</w:t>
      </w:r>
      <w:r>
        <w:rPr>
          <w:b/>
          <w:color w:val="0067B1"/>
          <w:spacing w:val="5"/>
          <w:w w:val="135"/>
          <w:sz w:val="17"/>
        </w:rPr>
        <w:t xml:space="preserve"> </w:t>
      </w:r>
      <w:r>
        <w:rPr>
          <w:b/>
          <w:color w:val="0067B1"/>
          <w:spacing w:val="-1"/>
          <w:w w:val="89"/>
          <w:sz w:val="24"/>
        </w:rPr>
        <w:t>A</w:t>
      </w:r>
      <w:r>
        <w:rPr>
          <w:b/>
          <w:color w:val="0067B1"/>
          <w:w w:val="143"/>
          <w:sz w:val="17"/>
        </w:rPr>
        <w:t>ctu</w:t>
      </w:r>
      <w:r>
        <w:rPr>
          <w:b/>
          <w:color w:val="0067B1"/>
          <w:w w:val="88"/>
          <w:sz w:val="17"/>
        </w:rPr>
        <w:t>A</w:t>
      </w:r>
      <w:r>
        <w:rPr>
          <w:b/>
          <w:color w:val="0067B1"/>
          <w:w w:val="201"/>
          <w:sz w:val="17"/>
        </w:rPr>
        <w:t>l</w:t>
      </w:r>
      <w:r>
        <w:rPr>
          <w:b/>
          <w:color w:val="0067B1"/>
          <w:spacing w:val="6"/>
          <w:w w:val="135"/>
          <w:sz w:val="17"/>
        </w:rPr>
        <w:t xml:space="preserve"> </w:t>
      </w:r>
      <w:r>
        <w:rPr>
          <w:b/>
          <w:color w:val="0067B1"/>
          <w:w w:val="135"/>
          <w:sz w:val="17"/>
        </w:rPr>
        <w:t>vs</w:t>
      </w:r>
      <w:r>
        <w:rPr>
          <w:b/>
          <w:color w:val="0067B1"/>
          <w:w w:val="135"/>
          <w:sz w:val="24"/>
        </w:rPr>
        <w:t>.</w:t>
      </w:r>
      <w:r>
        <w:rPr>
          <w:b/>
          <w:color w:val="0067B1"/>
          <w:spacing w:val="-18"/>
          <w:w w:val="135"/>
          <w:sz w:val="24"/>
        </w:rPr>
        <w:t xml:space="preserve"> </w:t>
      </w:r>
      <w:r>
        <w:rPr>
          <w:b/>
          <w:color w:val="0067B1"/>
          <w:w w:val="135"/>
          <w:sz w:val="24"/>
        </w:rPr>
        <w:t>n</w:t>
      </w:r>
      <w:r>
        <w:rPr>
          <w:b/>
          <w:color w:val="0067B1"/>
          <w:w w:val="135"/>
          <w:sz w:val="17"/>
        </w:rPr>
        <w:t>eeded</w:t>
      </w:r>
      <w:r>
        <w:rPr>
          <w:b/>
          <w:color w:val="0067B1"/>
          <w:spacing w:val="6"/>
          <w:w w:val="135"/>
          <w:sz w:val="17"/>
        </w:rPr>
        <w:t xml:space="preserve"> </w:t>
      </w:r>
      <w:r>
        <w:rPr>
          <w:b/>
          <w:color w:val="0067B1"/>
          <w:spacing w:val="-2"/>
          <w:w w:val="135"/>
          <w:sz w:val="24"/>
        </w:rPr>
        <w:t>P</w:t>
      </w:r>
      <w:r>
        <w:rPr>
          <w:b/>
          <w:color w:val="0067B1"/>
          <w:spacing w:val="-2"/>
          <w:w w:val="135"/>
          <w:sz w:val="17"/>
        </w:rPr>
        <w:t>Roficiency</w:t>
      </w:r>
      <w:r>
        <w:rPr>
          <w:b/>
          <w:color w:val="0067B1"/>
          <w:spacing w:val="-2"/>
          <w:w w:val="135"/>
          <w:position w:val="8"/>
          <w:sz w:val="14"/>
        </w:rPr>
        <w:t>*</w:t>
      </w:r>
    </w:p>
    <w:p w14:paraId="2CA91E2C" w14:textId="77777777" w:rsidR="000F75DB" w:rsidRDefault="000F75DB">
      <w:pPr>
        <w:pStyle w:val="BodyText"/>
        <w:rPr>
          <w:b/>
          <w:sz w:val="26"/>
        </w:rPr>
      </w:pPr>
    </w:p>
    <w:p w14:paraId="6EF74C35" w14:textId="77777777" w:rsidR="000F75DB" w:rsidRDefault="000F75DB">
      <w:pPr>
        <w:pStyle w:val="BodyText"/>
        <w:rPr>
          <w:b/>
          <w:sz w:val="26"/>
        </w:rPr>
      </w:pPr>
    </w:p>
    <w:p w14:paraId="20337F5F" w14:textId="77777777" w:rsidR="000F75DB" w:rsidRDefault="000F75DB">
      <w:pPr>
        <w:pStyle w:val="BodyText"/>
        <w:rPr>
          <w:b/>
          <w:sz w:val="26"/>
        </w:rPr>
      </w:pPr>
    </w:p>
    <w:p w14:paraId="72AA2B90" w14:textId="77777777" w:rsidR="000F75DB" w:rsidRDefault="000F75DB">
      <w:pPr>
        <w:pStyle w:val="BodyText"/>
        <w:rPr>
          <w:b/>
          <w:sz w:val="26"/>
        </w:rPr>
      </w:pPr>
    </w:p>
    <w:p w14:paraId="05561B2B" w14:textId="77777777" w:rsidR="000F75DB" w:rsidRDefault="000F75DB">
      <w:pPr>
        <w:pStyle w:val="BodyText"/>
        <w:rPr>
          <w:b/>
          <w:sz w:val="26"/>
        </w:rPr>
      </w:pPr>
    </w:p>
    <w:p w14:paraId="535CEACE" w14:textId="77777777" w:rsidR="000F75DB" w:rsidRDefault="000F75DB">
      <w:pPr>
        <w:pStyle w:val="BodyText"/>
        <w:rPr>
          <w:b/>
          <w:sz w:val="26"/>
        </w:rPr>
      </w:pPr>
    </w:p>
    <w:p w14:paraId="2EA8C4CB" w14:textId="77777777" w:rsidR="000F75DB" w:rsidRDefault="000F75DB">
      <w:pPr>
        <w:pStyle w:val="BodyText"/>
        <w:rPr>
          <w:b/>
          <w:sz w:val="26"/>
        </w:rPr>
      </w:pPr>
    </w:p>
    <w:p w14:paraId="1B925F10" w14:textId="77777777" w:rsidR="000F75DB" w:rsidRDefault="000F75DB">
      <w:pPr>
        <w:pStyle w:val="BodyText"/>
        <w:rPr>
          <w:b/>
          <w:sz w:val="26"/>
        </w:rPr>
      </w:pPr>
    </w:p>
    <w:p w14:paraId="5955AEF2" w14:textId="77777777" w:rsidR="000F75DB" w:rsidRDefault="000F75DB">
      <w:pPr>
        <w:pStyle w:val="BodyText"/>
        <w:rPr>
          <w:b/>
          <w:sz w:val="26"/>
        </w:rPr>
      </w:pPr>
    </w:p>
    <w:p w14:paraId="4725545A" w14:textId="77777777" w:rsidR="000F75DB" w:rsidRDefault="000F75DB">
      <w:pPr>
        <w:pStyle w:val="BodyText"/>
        <w:rPr>
          <w:b/>
          <w:sz w:val="26"/>
        </w:rPr>
      </w:pPr>
    </w:p>
    <w:p w14:paraId="7E21E3BF" w14:textId="77777777" w:rsidR="000F75DB" w:rsidRDefault="000F75DB">
      <w:pPr>
        <w:pStyle w:val="BodyText"/>
        <w:rPr>
          <w:b/>
          <w:sz w:val="26"/>
        </w:rPr>
      </w:pPr>
    </w:p>
    <w:p w14:paraId="752B1B88" w14:textId="77777777" w:rsidR="000F75DB" w:rsidRDefault="000F75DB">
      <w:pPr>
        <w:pStyle w:val="BodyText"/>
        <w:rPr>
          <w:b/>
          <w:sz w:val="26"/>
        </w:rPr>
      </w:pPr>
    </w:p>
    <w:p w14:paraId="11CC2812" w14:textId="77777777" w:rsidR="000F75DB" w:rsidRDefault="000F75DB">
      <w:pPr>
        <w:pStyle w:val="BodyText"/>
        <w:rPr>
          <w:b/>
          <w:sz w:val="26"/>
        </w:rPr>
      </w:pPr>
    </w:p>
    <w:p w14:paraId="6029F129" w14:textId="77777777" w:rsidR="000F75DB" w:rsidRDefault="000F75DB">
      <w:pPr>
        <w:pStyle w:val="BodyText"/>
        <w:rPr>
          <w:b/>
          <w:sz w:val="26"/>
        </w:rPr>
      </w:pPr>
    </w:p>
    <w:p w14:paraId="44159BB1" w14:textId="77777777" w:rsidR="000F75DB" w:rsidRDefault="000F75DB">
      <w:pPr>
        <w:pStyle w:val="BodyText"/>
        <w:rPr>
          <w:b/>
          <w:sz w:val="26"/>
        </w:rPr>
      </w:pPr>
    </w:p>
    <w:p w14:paraId="0C02C16D" w14:textId="77777777" w:rsidR="000F75DB" w:rsidRDefault="000F75DB">
      <w:pPr>
        <w:pStyle w:val="BodyText"/>
        <w:rPr>
          <w:b/>
          <w:sz w:val="26"/>
        </w:rPr>
      </w:pPr>
    </w:p>
    <w:p w14:paraId="60C32A31" w14:textId="77777777" w:rsidR="000F75DB" w:rsidRDefault="000F75DB">
      <w:pPr>
        <w:pStyle w:val="BodyText"/>
        <w:rPr>
          <w:b/>
          <w:sz w:val="26"/>
        </w:rPr>
      </w:pPr>
    </w:p>
    <w:p w14:paraId="3A369176" w14:textId="77777777" w:rsidR="000F75DB" w:rsidRDefault="000F75DB">
      <w:pPr>
        <w:pStyle w:val="BodyText"/>
        <w:rPr>
          <w:b/>
          <w:sz w:val="26"/>
        </w:rPr>
      </w:pPr>
    </w:p>
    <w:p w14:paraId="5A7738C7" w14:textId="77777777" w:rsidR="000F75DB" w:rsidRDefault="000F75DB">
      <w:pPr>
        <w:pStyle w:val="BodyText"/>
        <w:rPr>
          <w:b/>
          <w:sz w:val="26"/>
        </w:rPr>
      </w:pPr>
    </w:p>
    <w:p w14:paraId="2ACA0D20" w14:textId="77777777" w:rsidR="000F75DB" w:rsidRDefault="000F75DB">
      <w:pPr>
        <w:pStyle w:val="BodyText"/>
        <w:rPr>
          <w:b/>
          <w:sz w:val="26"/>
        </w:rPr>
      </w:pPr>
    </w:p>
    <w:p w14:paraId="24664E82" w14:textId="77777777" w:rsidR="000F75DB" w:rsidRDefault="000F75DB">
      <w:pPr>
        <w:pStyle w:val="BodyText"/>
        <w:rPr>
          <w:b/>
          <w:sz w:val="26"/>
        </w:rPr>
      </w:pPr>
    </w:p>
    <w:p w14:paraId="03DE8874" w14:textId="77777777" w:rsidR="000F75DB" w:rsidRDefault="000F75DB">
      <w:pPr>
        <w:pStyle w:val="BodyText"/>
        <w:rPr>
          <w:b/>
          <w:sz w:val="26"/>
        </w:rPr>
      </w:pPr>
    </w:p>
    <w:p w14:paraId="0B25789A" w14:textId="77777777" w:rsidR="000F75DB" w:rsidRDefault="000F75DB">
      <w:pPr>
        <w:pStyle w:val="BodyText"/>
        <w:rPr>
          <w:b/>
          <w:sz w:val="26"/>
        </w:rPr>
      </w:pPr>
    </w:p>
    <w:p w14:paraId="379050BC" w14:textId="77777777" w:rsidR="000F75DB" w:rsidRDefault="000F75DB">
      <w:pPr>
        <w:pStyle w:val="BodyText"/>
        <w:rPr>
          <w:b/>
          <w:sz w:val="26"/>
        </w:rPr>
      </w:pPr>
    </w:p>
    <w:p w14:paraId="36761D41" w14:textId="77777777" w:rsidR="000F75DB" w:rsidRDefault="000F75DB">
      <w:pPr>
        <w:pStyle w:val="BodyText"/>
        <w:rPr>
          <w:b/>
          <w:sz w:val="26"/>
        </w:rPr>
      </w:pPr>
    </w:p>
    <w:p w14:paraId="6C4D2219" w14:textId="77777777" w:rsidR="000F75DB" w:rsidRDefault="000F75DB">
      <w:pPr>
        <w:pStyle w:val="BodyText"/>
        <w:rPr>
          <w:b/>
          <w:sz w:val="26"/>
        </w:rPr>
      </w:pPr>
    </w:p>
    <w:p w14:paraId="662210F7" w14:textId="77777777" w:rsidR="000F75DB" w:rsidRDefault="000F75DB">
      <w:pPr>
        <w:pStyle w:val="BodyText"/>
        <w:rPr>
          <w:b/>
          <w:sz w:val="26"/>
        </w:rPr>
      </w:pPr>
    </w:p>
    <w:p w14:paraId="43F1C58C" w14:textId="77777777" w:rsidR="000F75DB" w:rsidRDefault="000C1A9B">
      <w:pPr>
        <w:spacing w:before="170"/>
        <w:ind w:left="1450"/>
        <w:rPr>
          <w:sz w:val="16"/>
        </w:rPr>
      </w:pPr>
      <w:r>
        <w:pict w14:anchorId="70A99A56">
          <v:shape id="docshape588" o:spid="_x0000_s2160" type="#_x0000_t202" style="position:absolute;left:0;text-align:left;margin-left:103pt;margin-top:-162.8pt;width:28pt;height:24.65pt;z-index:15890432;mso-position-horizontal-relative:page" filled="f" stroked="f">
            <v:textbox style="layout-flow:vertical;mso-layout-flow-alt:bottom-to-top" inset="0,0,0,0">
              <w:txbxContent>
                <w:p w14:paraId="55E07A17" w14:textId="77777777" w:rsidR="000F75DB" w:rsidRDefault="000C1A9B">
                  <w:pPr>
                    <w:spacing w:before="29"/>
                    <w:ind w:left="20"/>
                    <w:rPr>
                      <w:sz w:val="11"/>
                    </w:rPr>
                  </w:pPr>
                  <w:r>
                    <w:rPr>
                      <w:color w:val="0067B1"/>
                      <w:spacing w:val="-2"/>
                      <w:sz w:val="11"/>
                    </w:rPr>
                    <w:t>70.0%</w:t>
                  </w:r>
                </w:p>
                <w:p w14:paraId="1FB8B307" w14:textId="77777777" w:rsidR="000F75DB" w:rsidRDefault="000C1A9B">
                  <w:pPr>
                    <w:spacing w:before="70"/>
                    <w:ind w:left="95"/>
                    <w:rPr>
                      <w:sz w:val="11"/>
                    </w:rPr>
                  </w:pPr>
                  <w:r>
                    <w:rPr>
                      <w:color w:val="0067B1"/>
                      <w:spacing w:val="-2"/>
                      <w:sz w:val="11"/>
                    </w:rPr>
                    <w:t>71.9%</w:t>
                  </w:r>
                </w:p>
                <w:p w14:paraId="0BB8D1E3" w14:textId="77777777" w:rsidR="000F75DB" w:rsidRDefault="000C1A9B">
                  <w:pPr>
                    <w:spacing w:before="70"/>
                    <w:ind w:left="221"/>
                    <w:rPr>
                      <w:sz w:val="11"/>
                    </w:rPr>
                  </w:pPr>
                  <w:r>
                    <w:rPr>
                      <w:color w:val="0067B1"/>
                      <w:spacing w:val="-2"/>
                      <w:sz w:val="11"/>
                    </w:rPr>
                    <w:t>76.2%</w:t>
                  </w:r>
                </w:p>
              </w:txbxContent>
            </v:textbox>
            <w10:wrap anchorx="page"/>
          </v:shape>
        </w:pict>
      </w:r>
      <w:r>
        <w:pict w14:anchorId="3592D871">
          <v:shape id="docshape589" o:spid="_x0000_s2159" type="#_x0000_t202" style="position:absolute;left:0;text-align:left;margin-left:138.9pt;margin-top:-156.4pt;width:28pt;height:27.15pt;z-index:15892992;mso-position-horizontal-relative:page" filled="f" stroked="f">
            <v:textbox style="layout-flow:vertical;mso-layout-flow-alt:bottom-to-top" inset="0,0,0,0">
              <w:txbxContent>
                <w:p w14:paraId="00747AF3" w14:textId="77777777" w:rsidR="000F75DB" w:rsidRDefault="000C1A9B">
                  <w:pPr>
                    <w:spacing w:before="29"/>
                    <w:ind w:left="20"/>
                    <w:rPr>
                      <w:sz w:val="11"/>
                    </w:rPr>
                  </w:pPr>
                  <w:r>
                    <w:rPr>
                      <w:color w:val="0067B1"/>
                      <w:spacing w:val="-2"/>
                      <w:sz w:val="11"/>
                    </w:rPr>
                    <w:t>63.8%</w:t>
                  </w:r>
                </w:p>
                <w:p w14:paraId="0F9D741A" w14:textId="77777777" w:rsidR="000F75DB" w:rsidRDefault="000C1A9B">
                  <w:pPr>
                    <w:spacing w:before="70"/>
                    <w:ind w:right="94"/>
                    <w:jc w:val="right"/>
                    <w:rPr>
                      <w:sz w:val="11"/>
                    </w:rPr>
                  </w:pPr>
                  <w:r>
                    <w:rPr>
                      <w:color w:val="0067B1"/>
                      <w:spacing w:val="-2"/>
                      <w:sz w:val="11"/>
                    </w:rPr>
                    <w:t>67.56%</w:t>
                  </w:r>
                </w:p>
                <w:p w14:paraId="267BC94A" w14:textId="77777777" w:rsidR="000F75DB" w:rsidRDefault="000C1A9B">
                  <w:pPr>
                    <w:spacing w:before="70"/>
                    <w:ind w:right="18"/>
                    <w:jc w:val="right"/>
                    <w:rPr>
                      <w:sz w:val="11"/>
                    </w:rPr>
                  </w:pPr>
                  <w:r>
                    <w:rPr>
                      <w:color w:val="0067B1"/>
                      <w:spacing w:val="-2"/>
                      <w:sz w:val="11"/>
                    </w:rPr>
                    <w:t>72.0%</w:t>
                  </w:r>
                </w:p>
              </w:txbxContent>
            </v:textbox>
            <w10:wrap anchorx="page"/>
          </v:shape>
        </w:pict>
      </w:r>
      <w:r>
        <w:pict w14:anchorId="5D8642FC">
          <v:shape id="docshape590" o:spid="_x0000_s2158" type="#_x0000_t202" style="position:absolute;left:0;text-align:left;margin-left:175.15pt;margin-top:-155.8pt;width:28pt;height:23.4pt;z-index:15895040;mso-position-horizontal-relative:page" filled="f" stroked="f">
            <v:textbox style="layout-flow:vertical;mso-layout-flow-alt:bottom-to-top" inset="0,0,0,0">
              <w:txbxContent>
                <w:p w14:paraId="0CA59A48" w14:textId="77777777" w:rsidR="000F75DB" w:rsidRDefault="000C1A9B">
                  <w:pPr>
                    <w:spacing w:before="29"/>
                    <w:ind w:left="20"/>
                    <w:rPr>
                      <w:sz w:val="11"/>
                    </w:rPr>
                  </w:pPr>
                  <w:r>
                    <w:rPr>
                      <w:color w:val="0067B1"/>
                      <w:spacing w:val="-2"/>
                      <w:sz w:val="11"/>
                    </w:rPr>
                    <w:t>66.5%</w:t>
                  </w:r>
                </w:p>
                <w:p w14:paraId="481C7BEC" w14:textId="77777777" w:rsidR="000F75DB" w:rsidRDefault="000C1A9B">
                  <w:pPr>
                    <w:spacing w:before="70"/>
                    <w:ind w:left="70"/>
                    <w:rPr>
                      <w:sz w:val="11"/>
                    </w:rPr>
                  </w:pPr>
                  <w:r>
                    <w:rPr>
                      <w:color w:val="0067B1"/>
                      <w:spacing w:val="-2"/>
                      <w:sz w:val="11"/>
                    </w:rPr>
                    <w:t>68.1%</w:t>
                  </w:r>
                </w:p>
                <w:p w14:paraId="07CAD651" w14:textId="77777777" w:rsidR="000F75DB" w:rsidRDefault="000C1A9B">
                  <w:pPr>
                    <w:spacing w:before="70"/>
                    <w:ind w:left="195"/>
                    <w:rPr>
                      <w:sz w:val="11"/>
                    </w:rPr>
                  </w:pPr>
                  <w:r>
                    <w:rPr>
                      <w:color w:val="0067B1"/>
                      <w:spacing w:val="-2"/>
                      <w:sz w:val="11"/>
                    </w:rPr>
                    <w:t>71.6%</w:t>
                  </w:r>
                </w:p>
              </w:txbxContent>
            </v:textbox>
            <w10:wrap anchorx="page"/>
          </v:shape>
        </w:pict>
      </w:r>
      <w:r>
        <w:pict w14:anchorId="02C4B8E2">
          <v:shape id="docshape591" o:spid="_x0000_s2157" type="#_x0000_t202" style="position:absolute;left:0;text-align:left;margin-left:210.6pt;margin-top:-171.85pt;width:28pt;height:24.65pt;z-index:15897088;mso-position-horizontal-relative:page" filled="f" stroked="f">
            <v:textbox style="layout-flow:vertical;mso-layout-flow-alt:bottom-to-top" inset="0,0,0,0">
              <w:txbxContent>
                <w:p w14:paraId="2D5B5B05" w14:textId="77777777" w:rsidR="000F75DB" w:rsidRDefault="000C1A9B">
                  <w:pPr>
                    <w:spacing w:before="29"/>
                    <w:ind w:left="20"/>
                    <w:rPr>
                      <w:sz w:val="11"/>
                    </w:rPr>
                  </w:pPr>
                  <w:r>
                    <w:rPr>
                      <w:color w:val="0067B1"/>
                      <w:spacing w:val="-2"/>
                      <w:sz w:val="11"/>
                    </w:rPr>
                    <w:t>76.1%</w:t>
                  </w:r>
                </w:p>
                <w:p w14:paraId="24BF9879" w14:textId="77777777" w:rsidR="000F75DB" w:rsidRDefault="000C1A9B">
                  <w:pPr>
                    <w:spacing w:before="70"/>
                    <w:ind w:left="145"/>
                    <w:rPr>
                      <w:sz w:val="11"/>
                    </w:rPr>
                  </w:pPr>
                  <w:r>
                    <w:rPr>
                      <w:color w:val="0067B1"/>
                      <w:spacing w:val="-2"/>
                      <w:sz w:val="11"/>
                    </w:rPr>
                    <w:t>79.7%</w:t>
                  </w:r>
                </w:p>
                <w:p w14:paraId="654922A3" w14:textId="77777777" w:rsidR="000F75DB" w:rsidRDefault="000C1A9B">
                  <w:pPr>
                    <w:spacing w:before="70"/>
                    <w:ind w:left="221"/>
                    <w:rPr>
                      <w:sz w:val="11"/>
                    </w:rPr>
                  </w:pPr>
                  <w:r>
                    <w:rPr>
                      <w:color w:val="0067B1"/>
                      <w:spacing w:val="-2"/>
                      <w:sz w:val="11"/>
                    </w:rPr>
                    <w:t>82.8%</w:t>
                  </w:r>
                </w:p>
              </w:txbxContent>
            </v:textbox>
            <w10:wrap anchorx="page"/>
          </v:shape>
        </w:pict>
      </w:r>
      <w:r>
        <w:pict w14:anchorId="4FF568D4">
          <v:shape id="docshape592" o:spid="_x0000_s2156" type="#_x0000_t202" style="position:absolute;left:0;text-align:left;margin-left:246.35pt;margin-top:-167pt;width:28pt;height:22.15pt;z-index:15899648;mso-position-horizontal-relative:page" filled="f" stroked="f">
            <v:textbox style="layout-flow:vertical;mso-layout-flow-alt:bottom-to-top" inset="0,0,0,0">
              <w:txbxContent>
                <w:p w14:paraId="63C31B15" w14:textId="77777777" w:rsidR="000F75DB" w:rsidRDefault="000C1A9B">
                  <w:pPr>
                    <w:spacing w:before="29"/>
                    <w:ind w:left="20"/>
                    <w:rPr>
                      <w:sz w:val="11"/>
                    </w:rPr>
                  </w:pPr>
                  <w:r>
                    <w:rPr>
                      <w:color w:val="0067B1"/>
                      <w:spacing w:val="-2"/>
                      <w:sz w:val="11"/>
                    </w:rPr>
                    <w:t>74.5%</w:t>
                  </w:r>
                </w:p>
                <w:p w14:paraId="4EF2E027" w14:textId="77777777" w:rsidR="000F75DB" w:rsidRDefault="000C1A9B">
                  <w:pPr>
                    <w:spacing w:before="70"/>
                    <w:ind w:left="120"/>
                    <w:rPr>
                      <w:sz w:val="11"/>
                    </w:rPr>
                  </w:pPr>
                  <w:r>
                    <w:rPr>
                      <w:color w:val="0067B1"/>
                      <w:spacing w:val="-2"/>
                      <w:sz w:val="11"/>
                    </w:rPr>
                    <w:t>78.1%</w:t>
                  </w:r>
                </w:p>
                <w:p w14:paraId="568E04BE" w14:textId="77777777" w:rsidR="000F75DB" w:rsidRDefault="000C1A9B">
                  <w:pPr>
                    <w:spacing w:before="70"/>
                    <w:ind w:left="170"/>
                    <w:rPr>
                      <w:sz w:val="11"/>
                    </w:rPr>
                  </w:pPr>
                  <w:r>
                    <w:rPr>
                      <w:color w:val="0067B1"/>
                      <w:spacing w:val="-2"/>
                      <w:sz w:val="11"/>
                    </w:rPr>
                    <w:t>79.4%</w:t>
                  </w:r>
                </w:p>
              </w:txbxContent>
            </v:textbox>
            <w10:wrap anchorx="page"/>
          </v:shape>
        </w:pict>
      </w:r>
      <w:r>
        <w:pict w14:anchorId="14C365BC">
          <v:shape id="docshape593" o:spid="_x0000_s2155" type="#_x0000_t202" style="position:absolute;left:0;text-align:left;margin-left:282.05pt;margin-top:-168.95pt;width:28pt;height:24.65pt;z-index:15901696;mso-position-horizontal-relative:page" filled="f" stroked="f">
            <v:textbox style="layout-flow:vertical;mso-layout-flow-alt:bottom-to-top" inset="0,0,0,0">
              <w:txbxContent>
                <w:p w14:paraId="697AF3CB" w14:textId="77777777" w:rsidR="000F75DB" w:rsidRDefault="000C1A9B">
                  <w:pPr>
                    <w:spacing w:before="29"/>
                    <w:ind w:left="20"/>
                    <w:rPr>
                      <w:sz w:val="11"/>
                    </w:rPr>
                  </w:pPr>
                  <w:r>
                    <w:rPr>
                      <w:color w:val="0067B1"/>
                      <w:spacing w:val="-2"/>
                      <w:sz w:val="11"/>
                    </w:rPr>
                    <w:t>74.2%</w:t>
                  </w:r>
                </w:p>
                <w:p w14:paraId="2CE7B1C0" w14:textId="77777777" w:rsidR="000F75DB" w:rsidRDefault="000C1A9B">
                  <w:pPr>
                    <w:spacing w:before="70"/>
                    <w:ind w:left="45"/>
                    <w:rPr>
                      <w:sz w:val="11"/>
                    </w:rPr>
                  </w:pPr>
                  <w:r>
                    <w:rPr>
                      <w:color w:val="0067B1"/>
                      <w:spacing w:val="-2"/>
                      <w:sz w:val="11"/>
                    </w:rPr>
                    <w:t>74.8%</w:t>
                  </w:r>
                </w:p>
                <w:p w14:paraId="4F9AE805" w14:textId="77777777" w:rsidR="000F75DB" w:rsidRDefault="000C1A9B">
                  <w:pPr>
                    <w:spacing w:before="70"/>
                    <w:ind w:left="221"/>
                    <w:rPr>
                      <w:sz w:val="11"/>
                    </w:rPr>
                  </w:pPr>
                  <w:r>
                    <w:rPr>
                      <w:color w:val="0067B1"/>
                      <w:spacing w:val="-2"/>
                      <w:sz w:val="11"/>
                    </w:rPr>
                    <w:t>80.7%</w:t>
                  </w:r>
                </w:p>
              </w:txbxContent>
            </v:textbox>
            <w10:wrap anchorx="page"/>
          </v:shape>
        </w:pict>
      </w:r>
      <w:r>
        <w:pict w14:anchorId="2722AA2D">
          <v:shape id="docshape594" o:spid="_x0000_s2154" type="#_x0000_t202" style="position:absolute;left:0;text-align:left;margin-left:318.45pt;margin-top:-143.8pt;width:8.6pt;height:14.55pt;z-index:15903744;mso-position-horizontal-relative:page" filled="f" stroked="f">
            <v:textbox style="layout-flow:vertical;mso-layout-flow-alt:bottom-to-top" inset="0,0,0,0">
              <w:txbxContent>
                <w:p w14:paraId="68058F1A" w14:textId="77777777" w:rsidR="000F75DB" w:rsidRDefault="000C1A9B">
                  <w:pPr>
                    <w:spacing w:before="29"/>
                    <w:ind w:left="20"/>
                    <w:rPr>
                      <w:sz w:val="11"/>
                    </w:rPr>
                  </w:pPr>
                  <w:r>
                    <w:rPr>
                      <w:color w:val="0067B1"/>
                      <w:spacing w:val="-2"/>
                      <w:sz w:val="11"/>
                    </w:rPr>
                    <w:t>64.4%</w:t>
                  </w:r>
                </w:p>
              </w:txbxContent>
            </v:textbox>
            <w10:wrap anchorx="page"/>
          </v:shape>
        </w:pict>
      </w:r>
      <w:r>
        <w:pict w14:anchorId="77E741C2">
          <v:shape id="docshape595" o:spid="_x0000_s2153" type="#_x0000_t202" style="position:absolute;left:0;text-align:left;margin-left:328.15pt;margin-top:-157.65pt;width:18.3pt;height:24.65pt;z-index:15904768;mso-position-horizontal-relative:page" filled="f" stroked="f">
            <v:textbox style="layout-flow:vertical;mso-layout-flow-alt:bottom-to-top" inset="0,0,0,0">
              <w:txbxContent>
                <w:p w14:paraId="650CE577" w14:textId="77777777" w:rsidR="000F75DB" w:rsidRDefault="000C1A9B">
                  <w:pPr>
                    <w:spacing w:before="29"/>
                    <w:ind w:left="20"/>
                    <w:rPr>
                      <w:sz w:val="11"/>
                    </w:rPr>
                  </w:pPr>
                  <w:r>
                    <w:rPr>
                      <w:color w:val="0067B1"/>
                      <w:spacing w:val="-2"/>
                      <w:sz w:val="11"/>
                    </w:rPr>
                    <w:t>66.8%</w:t>
                  </w:r>
                </w:p>
                <w:p w14:paraId="3ACBEF81" w14:textId="77777777" w:rsidR="000F75DB" w:rsidRDefault="000C1A9B">
                  <w:pPr>
                    <w:spacing w:before="70"/>
                    <w:ind w:left="221"/>
                    <w:rPr>
                      <w:sz w:val="11"/>
                    </w:rPr>
                  </w:pPr>
                  <w:r>
                    <w:rPr>
                      <w:color w:val="0067B1"/>
                      <w:spacing w:val="-2"/>
                      <w:sz w:val="11"/>
                    </w:rPr>
                    <w:t>73.1%</w:t>
                  </w:r>
                </w:p>
              </w:txbxContent>
            </v:textbox>
            <w10:wrap anchorx="page"/>
          </v:shape>
        </w:pict>
      </w:r>
      <w:r>
        <w:pict w14:anchorId="7DD29F44">
          <v:shape id="docshape596" o:spid="_x0000_s2152" type="#_x0000_t202" style="position:absolute;left:0;text-align:left;margin-left:354.05pt;margin-top:-163.4pt;width:28pt;height:22.15pt;z-index:15906304;mso-position-horizontal-relative:page" filled="f" stroked="f">
            <v:textbox style="layout-flow:vertical;mso-layout-flow-alt:bottom-to-top" inset="0,0,0,0">
              <w:txbxContent>
                <w:p w14:paraId="486BFA7C" w14:textId="77777777" w:rsidR="000F75DB" w:rsidRDefault="000C1A9B">
                  <w:pPr>
                    <w:spacing w:before="29"/>
                    <w:ind w:left="20"/>
                    <w:rPr>
                      <w:sz w:val="11"/>
                    </w:rPr>
                  </w:pPr>
                  <w:r>
                    <w:rPr>
                      <w:color w:val="0067B1"/>
                      <w:spacing w:val="-2"/>
                      <w:sz w:val="11"/>
                    </w:rPr>
                    <w:t>72.5%</w:t>
                  </w:r>
                </w:p>
                <w:p w14:paraId="717535B8" w14:textId="77777777" w:rsidR="000F75DB" w:rsidRDefault="000C1A9B">
                  <w:pPr>
                    <w:spacing w:before="70"/>
                    <w:ind w:left="45"/>
                    <w:rPr>
                      <w:sz w:val="11"/>
                    </w:rPr>
                  </w:pPr>
                  <w:r>
                    <w:rPr>
                      <w:color w:val="0067B1"/>
                      <w:spacing w:val="-2"/>
                      <w:sz w:val="11"/>
                    </w:rPr>
                    <w:t>72.9%</w:t>
                  </w:r>
                </w:p>
                <w:p w14:paraId="389AC968" w14:textId="77777777" w:rsidR="000F75DB" w:rsidRDefault="000C1A9B">
                  <w:pPr>
                    <w:spacing w:before="70"/>
                    <w:ind w:left="170"/>
                    <w:rPr>
                      <w:sz w:val="11"/>
                    </w:rPr>
                  </w:pPr>
                  <w:r>
                    <w:rPr>
                      <w:color w:val="0067B1"/>
                      <w:spacing w:val="-2"/>
                      <w:sz w:val="11"/>
                    </w:rPr>
                    <w:t>77.2%</w:t>
                  </w:r>
                </w:p>
              </w:txbxContent>
            </v:textbox>
            <w10:wrap anchorx="page"/>
          </v:shape>
        </w:pict>
      </w:r>
      <w:r>
        <w:pict w14:anchorId="1434F435">
          <v:shape id="docshape597" o:spid="_x0000_s2151" type="#_x0000_t202" style="position:absolute;left:0;text-align:left;margin-left:390.3pt;margin-top:-169.95pt;width:28pt;height:23.4pt;z-index:15908864;mso-position-horizontal-relative:page" filled="f" stroked="f">
            <v:textbox style="layout-flow:vertical;mso-layout-flow-alt:bottom-to-top" inset="0,0,0,0">
              <w:txbxContent>
                <w:p w14:paraId="5BDA09B1" w14:textId="77777777" w:rsidR="000F75DB" w:rsidRDefault="000C1A9B">
                  <w:pPr>
                    <w:spacing w:before="29"/>
                    <w:ind w:left="20"/>
                    <w:rPr>
                      <w:sz w:val="11"/>
                    </w:rPr>
                  </w:pPr>
                  <w:r>
                    <w:rPr>
                      <w:color w:val="0067B1"/>
                      <w:spacing w:val="-2"/>
                      <w:sz w:val="11"/>
                    </w:rPr>
                    <w:t>75.5%</w:t>
                  </w:r>
                </w:p>
                <w:p w14:paraId="56B2ACEE" w14:textId="77777777" w:rsidR="000F75DB" w:rsidRDefault="000C1A9B">
                  <w:pPr>
                    <w:spacing w:before="70"/>
                    <w:ind w:left="20"/>
                    <w:rPr>
                      <w:sz w:val="11"/>
                    </w:rPr>
                  </w:pPr>
                  <w:r>
                    <w:rPr>
                      <w:color w:val="0067B1"/>
                      <w:spacing w:val="-2"/>
                      <w:sz w:val="11"/>
                    </w:rPr>
                    <w:t>74.7%</w:t>
                  </w:r>
                </w:p>
                <w:p w14:paraId="1FA11A4D" w14:textId="77777777" w:rsidR="000F75DB" w:rsidRDefault="000C1A9B">
                  <w:pPr>
                    <w:spacing w:before="70"/>
                    <w:ind w:left="195"/>
                    <w:rPr>
                      <w:sz w:val="11"/>
                    </w:rPr>
                  </w:pPr>
                  <w:r>
                    <w:rPr>
                      <w:color w:val="0067B1"/>
                      <w:spacing w:val="-2"/>
                      <w:sz w:val="11"/>
                    </w:rPr>
                    <w:t>81.2%</w:t>
                  </w:r>
                </w:p>
              </w:txbxContent>
            </v:textbox>
            <w10:wrap anchorx="page"/>
          </v:shape>
        </w:pict>
      </w:r>
      <w:r>
        <w:pict w14:anchorId="4E895C83">
          <v:shape id="docshape598" o:spid="_x0000_s2150" type="#_x0000_t202" style="position:absolute;left:0;text-align:left;margin-left:426.25pt;margin-top:-161.55pt;width:28pt;height:27.15pt;z-index:15911424;mso-position-horizontal-relative:page" filled="f" stroked="f">
            <v:textbox style="layout-flow:vertical;mso-layout-flow-alt:bottom-to-top" inset="0,0,0,0">
              <w:txbxContent>
                <w:p w14:paraId="3C5B2A64" w14:textId="77777777" w:rsidR="000F75DB" w:rsidRDefault="000C1A9B">
                  <w:pPr>
                    <w:spacing w:before="29"/>
                    <w:ind w:left="20"/>
                    <w:rPr>
                      <w:sz w:val="11"/>
                    </w:rPr>
                  </w:pPr>
                  <w:r>
                    <w:rPr>
                      <w:color w:val="0067B1"/>
                      <w:spacing w:val="-2"/>
                      <w:sz w:val="11"/>
                    </w:rPr>
                    <w:t>67.5%</w:t>
                  </w:r>
                </w:p>
                <w:p w14:paraId="10761B78" w14:textId="77777777" w:rsidR="000F75DB" w:rsidRDefault="000C1A9B">
                  <w:pPr>
                    <w:spacing w:before="70"/>
                    <w:ind w:left="45"/>
                    <w:rPr>
                      <w:sz w:val="11"/>
                    </w:rPr>
                  </w:pPr>
                  <w:r>
                    <w:rPr>
                      <w:color w:val="0067B1"/>
                      <w:spacing w:val="-2"/>
                      <w:sz w:val="11"/>
                    </w:rPr>
                    <w:t>68.4%</w:t>
                  </w:r>
                </w:p>
                <w:p w14:paraId="1E088C9C" w14:textId="77777777" w:rsidR="000F75DB" w:rsidRDefault="000C1A9B">
                  <w:pPr>
                    <w:spacing w:before="70"/>
                    <w:ind w:left="271"/>
                    <w:rPr>
                      <w:sz w:val="11"/>
                    </w:rPr>
                  </w:pPr>
                  <w:r>
                    <w:rPr>
                      <w:color w:val="0067B1"/>
                      <w:spacing w:val="-2"/>
                      <w:sz w:val="11"/>
                    </w:rPr>
                    <w:t>75.8%</w:t>
                  </w:r>
                </w:p>
              </w:txbxContent>
            </v:textbox>
            <w10:wrap anchorx="page"/>
          </v:shape>
        </w:pict>
      </w:r>
      <w:r>
        <w:pict w14:anchorId="06AEDD78">
          <v:shape id="docshape599" o:spid="_x0000_s2149" type="#_x0000_t202" style="position:absolute;left:0;text-align:left;margin-left:462.2pt;margin-top:-168.9pt;width:28pt;height:24.65pt;z-index:15913984;mso-position-horizontal-relative:page" filled="f" stroked="f">
            <v:textbox style="layout-flow:vertical;mso-layout-flow-alt:bottom-to-top" inset="0,0,0,0">
              <w:txbxContent>
                <w:p w14:paraId="2A5D11CC" w14:textId="77777777" w:rsidR="000F75DB" w:rsidRDefault="000C1A9B">
                  <w:pPr>
                    <w:spacing w:before="29"/>
                    <w:ind w:left="120"/>
                    <w:rPr>
                      <w:sz w:val="11"/>
                    </w:rPr>
                  </w:pPr>
                  <w:r>
                    <w:rPr>
                      <w:color w:val="0067B1"/>
                      <w:spacing w:val="-2"/>
                      <w:sz w:val="11"/>
                    </w:rPr>
                    <w:t>78.0%</w:t>
                  </w:r>
                </w:p>
                <w:p w14:paraId="4F80894A" w14:textId="77777777" w:rsidR="000F75DB" w:rsidRDefault="000C1A9B">
                  <w:pPr>
                    <w:spacing w:before="70"/>
                    <w:ind w:left="20"/>
                    <w:rPr>
                      <w:sz w:val="11"/>
                    </w:rPr>
                  </w:pPr>
                  <w:r>
                    <w:rPr>
                      <w:color w:val="0067B1"/>
                      <w:spacing w:val="-2"/>
                      <w:sz w:val="11"/>
                    </w:rPr>
                    <w:t>74.5%</w:t>
                  </w:r>
                </w:p>
                <w:p w14:paraId="111FAEFB" w14:textId="77777777" w:rsidR="000F75DB" w:rsidRDefault="000C1A9B">
                  <w:pPr>
                    <w:spacing w:before="70"/>
                    <w:ind w:left="221"/>
                    <w:rPr>
                      <w:sz w:val="11"/>
                    </w:rPr>
                  </w:pPr>
                  <w:r>
                    <w:rPr>
                      <w:color w:val="0067B1"/>
                      <w:spacing w:val="-2"/>
                      <w:sz w:val="11"/>
                    </w:rPr>
                    <w:t>81.3%</w:t>
                  </w:r>
                </w:p>
              </w:txbxContent>
            </v:textbox>
            <w10:wrap anchorx="page"/>
          </v:shape>
        </w:pict>
      </w:r>
      <w:r>
        <w:pict w14:anchorId="7D72E9D4">
          <v:shape id="docshape600" o:spid="_x0000_s2148" type="#_x0000_t202" style="position:absolute;left:0;text-align:left;margin-left:497.6pt;margin-top:-172.7pt;width:28pt;height:20.85pt;z-index:15916032;mso-position-horizontal-relative:page" filled="f" stroked="f">
            <v:textbox style="layout-flow:vertical;mso-layout-flow-alt:bottom-to-top" inset="0,0,0,0">
              <w:txbxContent>
                <w:p w14:paraId="1E2995F8" w14:textId="77777777" w:rsidR="000F75DB" w:rsidRDefault="000C1A9B">
                  <w:pPr>
                    <w:spacing w:before="29"/>
                    <w:ind w:left="45"/>
                    <w:rPr>
                      <w:sz w:val="11"/>
                    </w:rPr>
                  </w:pPr>
                  <w:r>
                    <w:rPr>
                      <w:color w:val="0067B1"/>
                      <w:spacing w:val="-2"/>
                      <w:sz w:val="11"/>
                    </w:rPr>
                    <w:t>80.1%</w:t>
                  </w:r>
                </w:p>
                <w:p w14:paraId="3C6B1DF7" w14:textId="77777777" w:rsidR="000F75DB" w:rsidRDefault="000C1A9B">
                  <w:pPr>
                    <w:spacing w:before="70"/>
                    <w:ind w:left="20"/>
                    <w:rPr>
                      <w:sz w:val="11"/>
                    </w:rPr>
                  </w:pPr>
                  <w:r>
                    <w:rPr>
                      <w:color w:val="0067B1"/>
                      <w:spacing w:val="-2"/>
                      <w:sz w:val="11"/>
                    </w:rPr>
                    <w:t>79.8%</w:t>
                  </w:r>
                </w:p>
                <w:p w14:paraId="74696285" w14:textId="77777777" w:rsidR="000F75DB" w:rsidRDefault="000C1A9B">
                  <w:pPr>
                    <w:spacing w:before="70"/>
                    <w:ind w:left="145"/>
                    <w:rPr>
                      <w:sz w:val="11"/>
                    </w:rPr>
                  </w:pPr>
                  <w:r>
                    <w:rPr>
                      <w:color w:val="0067B1"/>
                      <w:spacing w:val="-2"/>
                      <w:sz w:val="11"/>
                    </w:rPr>
                    <w:t>83.6%</w:t>
                  </w:r>
                </w:p>
              </w:txbxContent>
            </v:textbox>
            <w10:wrap anchorx="page"/>
          </v:shape>
        </w:pict>
      </w:r>
      <w:r>
        <w:rPr>
          <w:color w:val="0067B1"/>
          <w:w w:val="110"/>
          <w:sz w:val="16"/>
        </w:rPr>
        <w:t xml:space="preserve">*Adams and Gallon </w:t>
      </w:r>
      <w:r>
        <w:rPr>
          <w:color w:val="0067B1"/>
          <w:spacing w:val="-2"/>
          <w:w w:val="110"/>
          <w:sz w:val="16"/>
        </w:rPr>
        <w:t>1997.</w:t>
      </w:r>
    </w:p>
    <w:p w14:paraId="2D346254" w14:textId="77777777" w:rsidR="000F75DB" w:rsidRDefault="000F75DB">
      <w:pPr>
        <w:pStyle w:val="BodyText"/>
        <w:spacing w:before="3"/>
        <w:rPr>
          <w:sz w:val="23"/>
        </w:rPr>
      </w:pPr>
    </w:p>
    <w:p w14:paraId="4DACFB85" w14:textId="77777777" w:rsidR="000F75DB" w:rsidRDefault="000C1A9B">
      <w:pPr>
        <w:ind w:left="275" w:right="255"/>
        <w:jc w:val="center"/>
        <w:rPr>
          <w:b/>
          <w:sz w:val="14"/>
        </w:rPr>
      </w:pPr>
      <w:r>
        <w:pict w14:anchorId="3C8174C9">
          <v:group id="docshapegroup601" o:spid="_x0000_s2072" style="position:absolute;left:0;text-align:left;margin-left:72.4pt;margin-top:17.15pt;width:467.1pt;height:208.25pt;z-index:15888896;mso-position-horizontal-relative:page" coordorigin="1448,343" coordsize="9342,4165">
            <v:rect id="docshape602" o:spid="_x0000_s2147" style="position:absolute;left:1457;top:352;width:9322;height:4145" filled="f" strokecolor="#0067b1" strokeweight="1pt"/>
            <v:shape id="docshape603" o:spid="_x0000_s2146" style="position:absolute;left:2054;top:3480;width:8524;height:75" coordorigin="2054,3481" coordsize="8524,75" o:spt="100" adj="0,,0" path="m2054,3556r8524,m2054,3556r,-75e" filled="f" strokecolor="#0067b1" strokeweight="1pt">
              <v:stroke joinstyle="round"/>
              <v:formulas/>
              <v:path arrowok="t" o:connecttype="segments"/>
            </v:shape>
            <v:line id="_x0000_s2145" style="position:absolute" from="2412,3556" to="2412,3481" strokecolor="#0067b1" strokeweight="1pt"/>
            <v:line id="_x0000_s2144" style="position:absolute" from="3130,3556" to="3130,3481" strokecolor="#0067b1" strokeweight="1pt"/>
            <v:line id="_x0000_s2143" style="position:absolute" from="3849,3556" to="3849,3481" strokecolor="#0067b1" strokeweight="1pt"/>
            <v:line id="_x0000_s2142" style="position:absolute" from="4567,3556" to="4567,3481" strokecolor="#0067b1" strokeweight="1pt"/>
            <v:line id="_x0000_s2141" style="position:absolute" from="5285,3556" to="5285,3481" strokecolor="#0067b1" strokeweight="1pt"/>
            <v:line id="_x0000_s2140" style="position:absolute" from="6003,3556" to="6003,3481" strokecolor="#0067b1" strokeweight="1pt"/>
            <v:line id="_x0000_s2139" style="position:absolute" from="6721,3556" to="6721,3481" strokecolor="#0067b1" strokeweight="1pt"/>
            <v:line id="_x0000_s2138" style="position:absolute" from="7440,3556" to="7440,3481" strokecolor="#0067b1" strokeweight="1pt"/>
            <v:line id="_x0000_s2137" style="position:absolute" from="8158,3556" to="8158,3481" strokecolor="#0067b1" strokeweight="1pt"/>
            <v:line id="_x0000_s2136" style="position:absolute" from="8876,3556" to="8876,3481" strokecolor="#0067b1" strokeweight="1pt"/>
            <v:line id="_x0000_s2135" style="position:absolute" from="9594,3556" to="9594,3481" strokecolor="#0067b1" strokeweight="1pt"/>
            <v:line id="_x0000_s2134" style="position:absolute" from="10312,3556" to="10312,3481" strokecolor="#0067b1" strokeweight="1pt"/>
            <v:line id="_x0000_s2133" style="position:absolute" from="2054,3556" to="2054,560" strokecolor="#0067b1" strokeweight="1pt"/>
            <v:line id="_x0000_s2132" style="position:absolute" from="1976,3556" to="2192,3556" strokecolor="#0067b1" strokeweight="1pt"/>
            <v:line id="_x0000_s2131" style="position:absolute" from="1976,2956" to="2192,2956" strokecolor="#0067b1" strokeweight="1pt"/>
            <v:line id="_x0000_s2130" style="position:absolute" from="1976,2357" to="2192,2357" strokecolor="#0067b1" strokeweight="1pt"/>
            <v:line id="_x0000_s2129" style="position:absolute" from="1976,1758" to="2192,1758" strokecolor="#0067b1" strokeweight="1pt"/>
            <v:line id="_x0000_s2128" style="position:absolute" from="1976,1159" to="2192,1159" strokecolor="#0067b1" strokeweight="1pt"/>
            <v:line id="_x0000_s2127" style="position:absolute" from="1976,560" to="2192,560" strokecolor="#0067b1" strokeweight="1pt"/>
            <v:shape id="docshape604" o:spid="_x0000_s2126" type="#_x0000_t75" style="position:absolute;left:2330;top:2849;width:167;height:167">
              <v:imagedata r:id="rId294" o:title=""/>
            </v:shape>
            <v:shape id="docshape605" o:spid="_x0000_s2125" type="#_x0000_t75" style="position:absolute;left:3048;top:2939;width:167;height:167">
              <v:imagedata r:id="rId295" o:title=""/>
            </v:shape>
            <v:shape id="docshape606" o:spid="_x0000_s2124" type="#_x0000_t75" style="position:absolute;left:3766;top:3011;width:167;height:167">
              <v:imagedata r:id="rId296" o:title=""/>
            </v:shape>
            <v:shape id="docshape607" o:spid="_x0000_s2123" type="#_x0000_t75" style="position:absolute;left:4484;top:2699;width:167;height:167">
              <v:imagedata r:id="rId297" o:title=""/>
            </v:shape>
            <v:shape id="docshape608" o:spid="_x0000_s2122" type="#_x0000_t75" style="position:absolute;left:5202;top:2741;width:167;height:167">
              <v:imagedata r:id="rId294" o:title=""/>
            </v:shape>
            <v:shape id="docshape609" o:spid="_x0000_s2121" type="#_x0000_t75" style="position:absolute;left:5920;top:2738;width:167;height:167">
              <v:imagedata r:id="rId298" o:title=""/>
            </v:shape>
            <v:shape id="docshape610" o:spid="_x0000_s2120" type="#_x0000_t75" style="position:absolute;left:6639;top:2858;width:167;height:167">
              <v:imagedata r:id="rId297" o:title=""/>
            </v:shape>
            <v:shape id="docshape611" o:spid="_x0000_s2119" type="#_x0000_t75" style="position:absolute;left:7357;top:2762;width:167;height:167">
              <v:imagedata r:id="rId299" o:title=""/>
            </v:shape>
            <v:shape id="docshape612" o:spid="_x0000_s2118" type="#_x0000_t75" style="position:absolute;left:8075;top:2804;width:167;height:167">
              <v:imagedata r:id="rId296" o:title=""/>
            </v:shape>
            <v:shape id="docshape613" o:spid="_x0000_s2117" type="#_x0000_t75" style="position:absolute;left:8793;top:2840;width:167;height:167">
              <v:imagedata r:id="rId300" o:title=""/>
            </v:shape>
            <v:shape id="docshape614" o:spid="_x0000_s2116" type="#_x0000_t75" style="position:absolute;left:9511;top:2711;width:167;height:167">
              <v:imagedata r:id="rId301" o:title=""/>
            </v:shape>
            <v:shape id="docshape615" o:spid="_x0000_s2115" type="#_x0000_t75" style="position:absolute;left:10230;top:2561;width:167;height:167">
              <v:imagedata r:id="rId294" o:title=""/>
            </v:shape>
            <v:shape id="docshape616" o:spid="_x0000_s2114" style="position:absolute;left:2357;top:1100;width:8011;height:599" coordorigin="2358,1101" coordsize="8011,599" o:spt="100" adj="0,,0" path="m2468,1403r-110,l2358,1514r110,l2468,1403xm3187,1589r-111,l3076,1699r111,l3187,1589xm3905,1508r-111,l3794,1619r111,l3905,1508xm4623,1220r-111,l4512,1331r111,l4623,1220xm5341,1268r-110,l5231,1379r110,l5341,1268xm6059,1277r-110,l5949,1388r110,l6059,1277xm6778,1571r-111,l6667,1682r111,l6778,1571xm7496,1328r-111,l7385,1439r111,l7496,1328xm8214,1208r-111,l8103,1319r111,l8214,1208xm8932,1478r-110,l8822,1589r110,l8932,1478xm9650,1163r-110,l9540,1274r110,l9650,1163xm10369,1101r-111,l10258,1211r111,l10369,1101xe" fillcolor="#0067b1" stroked="f">
              <v:stroke joinstyle="round"/>
              <v:formulas/>
              <v:path arrowok="t" o:connecttype="segments"/>
            </v:shape>
            <v:shape id="docshape617" o:spid="_x0000_s2113" style="position:absolute;left:2413;top:1490;width:1432;height:1571" coordorigin="2413,1491" coordsize="1432,1571" o:spt="100" adj="0,,0" path="m2413,1491r,1383m3131,1589r,1383m3845,1678r,1383e" filled="f" strokecolor="#0067b1" strokeweight=".33656mm">
              <v:stroke joinstyle="round"/>
              <v:formulas/>
              <v:path arrowok="t" o:connecttype="segments"/>
            </v:shape>
            <v:line id="_x0000_s2112" style="position:absolute" from="3850,1544" to="3850,3061" strokecolor="#0067b1" strokeweight=".35242mm"/>
            <v:shape id="docshape618" o:spid="_x0000_s2111" style="position:absolute;left:4567;top:1276;width:1437;height:1513" coordorigin="4568,1276" coordsize="1437,1513" o:spt="100" adj="0,,0" path="m4568,1276r,1464m5286,1312r,1463m6004,1326r,1463e" filled="f" strokecolor="#0067b1" strokeweight=".34608mm">
              <v:stroke joinstyle="round"/>
              <v:formulas/>
              <v:path arrowok="t" o:connecttype="segments"/>
            </v:shape>
            <v:line id="_x0000_s2110" style="position:absolute" from="6722,1629" to="6722,2923" strokecolor="#0067b1" strokeweight=".32561mm"/>
            <v:line id="_x0000_s2109" style="position:absolute" from="8154,1268" to="8154,2847" strokecolor="#0067b1" strokeweight=".35947mm"/>
            <v:line id="_x0000_s2108" style="position:absolute" from="8877,1495" to="8877,2878" strokecolor="#0067b1" strokeweight=".33656mm"/>
            <v:line id="_x0000_s2107" style="position:absolute" from="9600,1219" to="9600,2789" strokecolor="#0067b1" strokeweight=".38206mm"/>
            <v:line id="_x0000_s2106" style="position:absolute" from="10314,1170" to="10314,2669" strokecolor="#0067b1" strokeweight=".36478mm"/>
            <v:shape id="docshape619" o:spid="_x0000_s2105" style="position:absolute;left:7916;top:584;width:1007;height:182" coordorigin="7917,584" coordsize="1007,182" o:spt="100" adj="0,,0" path="m8098,675r-91,-91l7917,675r90,90l8098,675xm8924,623r-128,l8796,751r128,l8924,623xe" fillcolor="#0067b1" stroked="f">
              <v:stroke joinstyle="round"/>
              <v:formulas/>
              <v:path arrowok="t" o:connecttype="segments"/>
            </v:shape>
            <v:shape id="docshape620" o:spid="_x0000_s2104" type="#_x0000_t202" style="position:absolute;left:1605;top:465;width:322;height:175" filled="f" stroked="f">
              <v:textbox inset="0,0,0,0">
                <w:txbxContent>
                  <w:p w14:paraId="2B63896A" w14:textId="77777777" w:rsidR="000F75DB" w:rsidRDefault="000C1A9B">
                    <w:pPr>
                      <w:spacing w:before="9" w:line="166" w:lineRule="exact"/>
                      <w:rPr>
                        <w:sz w:val="15"/>
                      </w:rPr>
                    </w:pPr>
                    <w:r>
                      <w:rPr>
                        <w:color w:val="0067B1"/>
                        <w:spacing w:val="-4"/>
                        <w:w w:val="95"/>
                        <w:sz w:val="15"/>
                      </w:rPr>
                      <w:t>100%</w:t>
                    </w:r>
                  </w:p>
                </w:txbxContent>
              </v:textbox>
            </v:shape>
            <v:shape id="docshape621" o:spid="_x0000_s2103" type="#_x0000_t202" style="position:absolute;left:8156;top:602;width:355;height:181" filled="f" stroked="f">
              <v:textbox inset="0,0,0,0">
                <w:txbxContent>
                  <w:p w14:paraId="77F85BF7" w14:textId="77777777" w:rsidR="000F75DB" w:rsidRDefault="000C1A9B">
                    <w:pPr>
                      <w:spacing w:before="4" w:line="176" w:lineRule="exact"/>
                      <w:rPr>
                        <w:sz w:val="16"/>
                      </w:rPr>
                    </w:pPr>
                    <w:r>
                      <w:rPr>
                        <w:color w:val="0067B1"/>
                        <w:spacing w:val="-2"/>
                        <w:w w:val="85"/>
                        <w:sz w:val="16"/>
                      </w:rPr>
                      <w:t>Actual</w:t>
                    </w:r>
                  </w:p>
                </w:txbxContent>
              </v:textbox>
            </v:shape>
            <v:shape id="docshape622" o:spid="_x0000_s2102" type="#_x0000_t202" style="position:absolute;left:8956;top:598;width:423;height:181" filled="f" stroked="f">
              <v:textbox inset="0,0,0,0">
                <w:txbxContent>
                  <w:p w14:paraId="58EE2429" w14:textId="77777777" w:rsidR="000F75DB" w:rsidRDefault="000C1A9B">
                    <w:pPr>
                      <w:spacing w:before="4" w:line="176" w:lineRule="exact"/>
                      <w:rPr>
                        <w:sz w:val="16"/>
                      </w:rPr>
                    </w:pPr>
                    <w:r>
                      <w:rPr>
                        <w:color w:val="0067B1"/>
                        <w:spacing w:val="-2"/>
                        <w:w w:val="85"/>
                        <w:sz w:val="16"/>
                      </w:rPr>
                      <w:t>Needed</w:t>
                    </w:r>
                  </w:p>
                </w:txbxContent>
              </v:textbox>
            </v:shape>
            <v:shape id="docshape623" o:spid="_x0000_s2101" type="#_x0000_t202" style="position:absolute;left:10183;top:881;width:323;height:158" filled="f" stroked="f">
              <v:textbox inset="0,0,0,0">
                <w:txbxContent>
                  <w:p w14:paraId="4608FD29" w14:textId="77777777" w:rsidR="000F75DB" w:rsidRDefault="000C1A9B">
                    <w:pPr>
                      <w:spacing w:before="4" w:line="154" w:lineRule="exact"/>
                      <w:rPr>
                        <w:sz w:val="14"/>
                      </w:rPr>
                    </w:pPr>
                    <w:r>
                      <w:rPr>
                        <w:color w:val="0067B1"/>
                        <w:spacing w:val="-4"/>
                        <w:w w:val="95"/>
                        <w:sz w:val="14"/>
                      </w:rPr>
                      <w:t>80.1%</w:t>
                    </w:r>
                  </w:p>
                </w:txbxContent>
              </v:textbox>
            </v:shape>
            <v:shape id="docshape624" o:spid="_x0000_s2100" type="#_x0000_t202" style="position:absolute;left:1673;top:1064;width:255;height:175" filled="f" stroked="f">
              <v:textbox inset="0,0,0,0">
                <w:txbxContent>
                  <w:p w14:paraId="28162C64" w14:textId="77777777" w:rsidR="000F75DB" w:rsidRDefault="000C1A9B">
                    <w:pPr>
                      <w:spacing w:before="9" w:line="166" w:lineRule="exact"/>
                      <w:rPr>
                        <w:sz w:val="15"/>
                      </w:rPr>
                    </w:pPr>
                    <w:r>
                      <w:rPr>
                        <w:color w:val="0067B1"/>
                        <w:spacing w:val="-5"/>
                        <w:w w:val="95"/>
                        <w:sz w:val="15"/>
                      </w:rPr>
                      <w:t>80%</w:t>
                    </w:r>
                  </w:p>
                </w:txbxContent>
              </v:textbox>
            </v:shape>
            <v:shape id="docshape625" o:spid="_x0000_s2099" type="#_x0000_t202" style="position:absolute;left:4446;top:1028;width:323;height:158" filled="f" stroked="f">
              <v:textbox inset="0,0,0,0">
                <w:txbxContent>
                  <w:p w14:paraId="3D85DF15" w14:textId="77777777" w:rsidR="000F75DB" w:rsidRDefault="000C1A9B">
                    <w:pPr>
                      <w:spacing w:before="4" w:line="154" w:lineRule="exact"/>
                      <w:rPr>
                        <w:sz w:val="14"/>
                      </w:rPr>
                    </w:pPr>
                    <w:r>
                      <w:rPr>
                        <w:color w:val="0067B1"/>
                        <w:spacing w:val="-4"/>
                        <w:w w:val="95"/>
                        <w:sz w:val="14"/>
                      </w:rPr>
                      <w:t>76.1%</w:t>
                    </w:r>
                  </w:p>
                </w:txbxContent>
              </v:textbox>
            </v:shape>
            <v:shape id="docshape626" o:spid="_x0000_s2098" type="#_x0000_t202" style="position:absolute;left:8040;top:1028;width:323;height:158" filled="f" stroked="f">
              <v:textbox inset="0,0,0,0">
                <w:txbxContent>
                  <w:p w14:paraId="5687303F" w14:textId="77777777" w:rsidR="000F75DB" w:rsidRDefault="000C1A9B">
                    <w:pPr>
                      <w:spacing w:before="4" w:line="154" w:lineRule="exact"/>
                      <w:rPr>
                        <w:sz w:val="14"/>
                      </w:rPr>
                    </w:pPr>
                    <w:r>
                      <w:rPr>
                        <w:color w:val="0067B1"/>
                        <w:spacing w:val="-4"/>
                        <w:w w:val="95"/>
                        <w:sz w:val="14"/>
                      </w:rPr>
                      <w:t>76.5%</w:t>
                    </w:r>
                  </w:p>
                </w:txbxContent>
              </v:textbox>
            </v:shape>
            <v:shape id="docshape627" o:spid="_x0000_s2097" type="#_x0000_t202" style="position:absolute;left:9482;top:986;width:323;height:158" filled="f" stroked="f">
              <v:textbox inset="0,0,0,0">
                <w:txbxContent>
                  <w:p w14:paraId="4F0ECC09" w14:textId="77777777" w:rsidR="000F75DB" w:rsidRDefault="000C1A9B">
                    <w:pPr>
                      <w:spacing w:before="4" w:line="154" w:lineRule="exact"/>
                      <w:rPr>
                        <w:sz w:val="14"/>
                      </w:rPr>
                    </w:pPr>
                    <w:r>
                      <w:rPr>
                        <w:color w:val="0067B1"/>
                        <w:spacing w:val="-4"/>
                        <w:w w:val="95"/>
                        <w:sz w:val="14"/>
                      </w:rPr>
                      <w:t>78.0%</w:t>
                    </w:r>
                  </w:p>
                </w:txbxContent>
              </v:textbox>
            </v:shape>
            <v:shape id="docshape628" o:spid="_x0000_s2096" type="#_x0000_t202" style="position:absolute;left:2315;top:1195;width:323;height:158" filled="f" stroked="f">
              <v:textbox inset="0,0,0,0">
                <w:txbxContent>
                  <w:p w14:paraId="3FB4E372" w14:textId="77777777" w:rsidR="000F75DB" w:rsidRDefault="000C1A9B">
                    <w:pPr>
                      <w:spacing w:before="4" w:line="154" w:lineRule="exact"/>
                      <w:rPr>
                        <w:sz w:val="14"/>
                      </w:rPr>
                    </w:pPr>
                    <w:r>
                      <w:rPr>
                        <w:color w:val="0067B1"/>
                        <w:spacing w:val="-4"/>
                        <w:w w:val="95"/>
                        <w:sz w:val="14"/>
                      </w:rPr>
                      <w:t>70.0%</w:t>
                    </w:r>
                  </w:p>
                </w:txbxContent>
              </v:textbox>
            </v:shape>
            <v:shape id="docshape629" o:spid="_x0000_s2095" type="#_x0000_t202" style="position:absolute;left:5177;top:1070;width:323;height:158" filled="f" stroked="f">
              <v:textbox inset="0,0,0,0">
                <w:txbxContent>
                  <w:p w14:paraId="5355A590" w14:textId="77777777" w:rsidR="000F75DB" w:rsidRDefault="000C1A9B">
                    <w:pPr>
                      <w:spacing w:before="4" w:line="154" w:lineRule="exact"/>
                      <w:rPr>
                        <w:sz w:val="14"/>
                      </w:rPr>
                    </w:pPr>
                    <w:r>
                      <w:rPr>
                        <w:color w:val="0067B1"/>
                        <w:spacing w:val="-4"/>
                        <w:w w:val="95"/>
                        <w:sz w:val="14"/>
                      </w:rPr>
                      <w:t>74.5%</w:t>
                    </w:r>
                  </w:p>
                </w:txbxContent>
              </v:textbox>
            </v:shape>
            <v:shape id="docshape630" o:spid="_x0000_s2094" type="#_x0000_t202" style="position:absolute;left:5888;top:1080;width:323;height:158" filled="f" stroked="f">
              <v:textbox inset="0,0,0,0">
                <w:txbxContent>
                  <w:p w14:paraId="562EF5E4" w14:textId="77777777" w:rsidR="000F75DB" w:rsidRDefault="000C1A9B">
                    <w:pPr>
                      <w:spacing w:before="4" w:line="154" w:lineRule="exact"/>
                      <w:rPr>
                        <w:sz w:val="14"/>
                      </w:rPr>
                    </w:pPr>
                    <w:r>
                      <w:rPr>
                        <w:color w:val="0067B1"/>
                        <w:spacing w:val="-4"/>
                        <w:w w:val="95"/>
                        <w:sz w:val="14"/>
                      </w:rPr>
                      <w:t>74.2%</w:t>
                    </w:r>
                  </w:p>
                </w:txbxContent>
              </v:textbox>
            </v:shape>
            <v:shape id="docshape631" o:spid="_x0000_s2093" type="#_x0000_t202" style="position:absolute;left:7330;top:1132;width:323;height:158" filled="f" stroked="f">
              <v:textbox inset="0,0,0,0">
                <w:txbxContent>
                  <w:p w14:paraId="197DA12C" w14:textId="77777777" w:rsidR="000F75DB" w:rsidRDefault="000C1A9B">
                    <w:pPr>
                      <w:spacing w:before="4" w:line="154" w:lineRule="exact"/>
                      <w:rPr>
                        <w:sz w:val="14"/>
                      </w:rPr>
                    </w:pPr>
                    <w:r>
                      <w:rPr>
                        <w:color w:val="0067B1"/>
                        <w:spacing w:val="-4"/>
                        <w:w w:val="95"/>
                        <w:sz w:val="14"/>
                      </w:rPr>
                      <w:t>72.5%</w:t>
                    </w:r>
                  </w:p>
                </w:txbxContent>
              </v:textbox>
            </v:shape>
            <v:shape id="docshape632" o:spid="_x0000_s2092" type="#_x0000_t202" style="position:absolute;left:3025;top:1404;width:323;height:158" filled="f" stroked="f">
              <v:textbox inset="0,0,0,0">
                <w:txbxContent>
                  <w:p w14:paraId="311964A9" w14:textId="77777777" w:rsidR="000F75DB" w:rsidRDefault="000C1A9B">
                    <w:pPr>
                      <w:spacing w:before="4" w:line="154" w:lineRule="exact"/>
                      <w:rPr>
                        <w:sz w:val="14"/>
                      </w:rPr>
                    </w:pPr>
                    <w:r>
                      <w:rPr>
                        <w:color w:val="0067B1"/>
                        <w:spacing w:val="-4"/>
                        <w:w w:val="95"/>
                        <w:sz w:val="14"/>
                      </w:rPr>
                      <w:t>63.8%</w:t>
                    </w:r>
                  </w:p>
                </w:txbxContent>
              </v:textbox>
            </v:shape>
            <v:shape id="docshape633" o:spid="_x0000_s2091" type="#_x0000_t202" style="position:absolute;left:3756;top:1310;width:323;height:158" filled="f" stroked="f">
              <v:textbox inset="0,0,0,0">
                <w:txbxContent>
                  <w:p w14:paraId="090CBBFE" w14:textId="77777777" w:rsidR="000F75DB" w:rsidRDefault="000C1A9B">
                    <w:pPr>
                      <w:spacing w:before="4" w:line="154" w:lineRule="exact"/>
                      <w:rPr>
                        <w:sz w:val="14"/>
                      </w:rPr>
                    </w:pPr>
                    <w:r>
                      <w:rPr>
                        <w:color w:val="0067B1"/>
                        <w:spacing w:val="-4"/>
                        <w:w w:val="95"/>
                        <w:sz w:val="14"/>
                      </w:rPr>
                      <w:t>66.5%</w:t>
                    </w:r>
                  </w:p>
                </w:txbxContent>
              </v:textbox>
            </v:shape>
            <v:shape id="docshape634" o:spid="_x0000_s2090" type="#_x0000_t202" style="position:absolute;left:6619;top:1362;width:323;height:158" filled="f" stroked="f">
              <v:textbox inset="0,0,0,0">
                <w:txbxContent>
                  <w:p w14:paraId="0AE80972" w14:textId="77777777" w:rsidR="000F75DB" w:rsidRDefault="000C1A9B">
                    <w:pPr>
                      <w:spacing w:before="4" w:line="154" w:lineRule="exact"/>
                      <w:rPr>
                        <w:sz w:val="14"/>
                      </w:rPr>
                    </w:pPr>
                    <w:r>
                      <w:rPr>
                        <w:color w:val="0067B1"/>
                        <w:spacing w:val="-4"/>
                        <w:w w:val="95"/>
                        <w:sz w:val="14"/>
                      </w:rPr>
                      <w:t>64.4%</w:t>
                    </w:r>
                  </w:p>
                </w:txbxContent>
              </v:textbox>
            </v:shape>
            <v:shape id="docshape635" o:spid="_x0000_s2089" type="#_x0000_t202" style="position:absolute;left:8782;top:1289;width:383;height:158" filled="f" stroked="f">
              <v:textbox inset="0,0,0,0">
                <w:txbxContent>
                  <w:p w14:paraId="747F4CC7" w14:textId="77777777" w:rsidR="000F75DB" w:rsidRDefault="000C1A9B">
                    <w:pPr>
                      <w:spacing w:before="4" w:line="154" w:lineRule="exact"/>
                      <w:rPr>
                        <w:sz w:val="14"/>
                      </w:rPr>
                    </w:pPr>
                    <w:r>
                      <w:rPr>
                        <w:color w:val="0067B1"/>
                        <w:spacing w:val="-4"/>
                        <w:w w:val="95"/>
                        <w:sz w:val="14"/>
                      </w:rPr>
                      <w:t>67.54%</w:t>
                    </w:r>
                  </w:p>
                </w:txbxContent>
              </v:textbox>
            </v:shape>
            <v:shape id="docshape636" o:spid="_x0000_s2088" type="#_x0000_t202" style="position:absolute;left:1673;top:1663;width:255;height:175" filled="f" stroked="f">
              <v:textbox inset="0,0,0,0">
                <w:txbxContent>
                  <w:p w14:paraId="7806538E" w14:textId="77777777" w:rsidR="000F75DB" w:rsidRDefault="000C1A9B">
                    <w:pPr>
                      <w:spacing w:before="9" w:line="166" w:lineRule="exact"/>
                      <w:rPr>
                        <w:sz w:val="15"/>
                      </w:rPr>
                    </w:pPr>
                    <w:r>
                      <w:rPr>
                        <w:color w:val="0067B1"/>
                        <w:spacing w:val="-5"/>
                        <w:w w:val="95"/>
                        <w:sz w:val="15"/>
                      </w:rPr>
                      <w:t>60%</w:t>
                    </w:r>
                  </w:p>
                </w:txbxContent>
              </v:textbox>
            </v:shape>
            <v:shape id="docshape637" o:spid="_x0000_s2087" type="#_x0000_t202" style="position:absolute;left:1673;top:2262;width:255;height:175" filled="f" stroked="f">
              <v:textbox inset="0,0,0,0">
                <w:txbxContent>
                  <w:p w14:paraId="61F13281" w14:textId="77777777" w:rsidR="000F75DB" w:rsidRDefault="000C1A9B">
                    <w:pPr>
                      <w:spacing w:before="9" w:line="166" w:lineRule="exact"/>
                      <w:rPr>
                        <w:sz w:val="15"/>
                      </w:rPr>
                    </w:pPr>
                    <w:r>
                      <w:rPr>
                        <w:color w:val="0067B1"/>
                        <w:spacing w:val="-5"/>
                        <w:w w:val="95"/>
                        <w:sz w:val="15"/>
                      </w:rPr>
                      <w:t>40%</w:t>
                    </w:r>
                  </w:p>
                </w:txbxContent>
              </v:textbox>
            </v:shape>
            <v:shape id="docshape638" o:spid="_x0000_s2086" type="#_x0000_t202" style="position:absolute;left:1673;top:2862;width:255;height:175" filled="f" stroked="f">
              <v:textbox inset="0,0,0,0">
                <w:txbxContent>
                  <w:p w14:paraId="074F3104" w14:textId="77777777" w:rsidR="000F75DB" w:rsidRDefault="000C1A9B">
                    <w:pPr>
                      <w:spacing w:before="9" w:line="166" w:lineRule="exact"/>
                      <w:rPr>
                        <w:sz w:val="15"/>
                      </w:rPr>
                    </w:pPr>
                    <w:r>
                      <w:rPr>
                        <w:color w:val="0067B1"/>
                        <w:spacing w:val="-5"/>
                        <w:w w:val="95"/>
                        <w:sz w:val="15"/>
                      </w:rPr>
                      <w:t>20%</w:t>
                    </w:r>
                  </w:p>
                </w:txbxContent>
              </v:textbox>
            </v:shape>
            <v:shape id="docshape639" o:spid="_x0000_s2085" type="#_x0000_t202" style="position:absolute;left:10173;top:2741;width:323;height:158" filled="f" stroked="f">
              <v:textbox inset="0,0,0,0">
                <w:txbxContent>
                  <w:p w14:paraId="2E0EB575" w14:textId="77777777" w:rsidR="000F75DB" w:rsidRDefault="000C1A9B">
                    <w:pPr>
                      <w:spacing w:before="4" w:line="154" w:lineRule="exact"/>
                      <w:rPr>
                        <w:sz w:val="14"/>
                      </w:rPr>
                    </w:pPr>
                    <w:r>
                      <w:rPr>
                        <w:color w:val="0067B1"/>
                        <w:spacing w:val="-4"/>
                        <w:w w:val="95"/>
                        <w:sz w:val="14"/>
                      </w:rPr>
                      <w:t>30.4%</w:t>
                    </w:r>
                  </w:p>
                </w:txbxContent>
              </v:textbox>
            </v:shape>
            <v:shape id="docshape640" o:spid="_x0000_s2084" type="#_x0000_t202" style="position:absolute;left:4467;top:2888;width:323;height:158" filled="f" stroked="f">
              <v:textbox inset="0,0,0,0">
                <w:txbxContent>
                  <w:p w14:paraId="07DCB8A5" w14:textId="77777777" w:rsidR="000F75DB" w:rsidRDefault="000C1A9B">
                    <w:pPr>
                      <w:spacing w:before="4" w:line="154" w:lineRule="exact"/>
                      <w:rPr>
                        <w:sz w:val="14"/>
                      </w:rPr>
                    </w:pPr>
                    <w:r>
                      <w:rPr>
                        <w:color w:val="0067B1"/>
                        <w:spacing w:val="-4"/>
                        <w:w w:val="95"/>
                        <w:sz w:val="14"/>
                      </w:rPr>
                      <w:t>25.8%</w:t>
                    </w:r>
                  </w:p>
                </w:txbxContent>
              </v:textbox>
            </v:shape>
            <v:shape id="docshape641" o:spid="_x0000_s2083" type="#_x0000_t202" style="position:absolute;left:2294;top:3065;width:323;height:158" filled="f" stroked="f">
              <v:textbox inset="0,0,0,0">
                <w:txbxContent>
                  <w:p w14:paraId="6DF6AC51" w14:textId="77777777" w:rsidR="000F75DB" w:rsidRDefault="000C1A9B">
                    <w:pPr>
                      <w:spacing w:before="4" w:line="154" w:lineRule="exact"/>
                      <w:rPr>
                        <w:sz w:val="14"/>
                      </w:rPr>
                    </w:pPr>
                    <w:r>
                      <w:rPr>
                        <w:color w:val="0067B1"/>
                        <w:spacing w:val="-4"/>
                        <w:w w:val="95"/>
                        <w:sz w:val="14"/>
                      </w:rPr>
                      <w:t>20.8%</w:t>
                    </w:r>
                  </w:p>
                </w:txbxContent>
              </v:textbox>
            </v:shape>
            <v:shape id="docshape642" o:spid="_x0000_s2082" type="#_x0000_t202" style="position:absolute;left:5177;top:2940;width:323;height:158" filled="f" stroked="f">
              <v:textbox inset="0,0,0,0">
                <w:txbxContent>
                  <w:p w14:paraId="74054D8C" w14:textId="77777777" w:rsidR="000F75DB" w:rsidRDefault="000C1A9B">
                    <w:pPr>
                      <w:spacing w:before="4" w:line="154" w:lineRule="exact"/>
                      <w:rPr>
                        <w:sz w:val="14"/>
                      </w:rPr>
                    </w:pPr>
                    <w:r>
                      <w:rPr>
                        <w:color w:val="0067B1"/>
                        <w:spacing w:val="-4"/>
                        <w:w w:val="95"/>
                        <w:sz w:val="14"/>
                      </w:rPr>
                      <w:t>24.4%</w:t>
                    </w:r>
                  </w:p>
                </w:txbxContent>
              </v:textbox>
            </v:shape>
            <v:shape id="docshape643" o:spid="_x0000_s2081" type="#_x0000_t202" style="position:absolute;left:5888;top:2940;width:323;height:158" filled="f" stroked="f">
              <v:textbox inset="0,0,0,0">
                <w:txbxContent>
                  <w:p w14:paraId="7305A5AA" w14:textId="77777777" w:rsidR="000F75DB" w:rsidRDefault="000C1A9B">
                    <w:pPr>
                      <w:spacing w:before="4" w:line="154" w:lineRule="exact"/>
                      <w:rPr>
                        <w:sz w:val="14"/>
                      </w:rPr>
                    </w:pPr>
                    <w:r>
                      <w:rPr>
                        <w:color w:val="0067B1"/>
                        <w:spacing w:val="-4"/>
                        <w:w w:val="95"/>
                        <w:sz w:val="14"/>
                      </w:rPr>
                      <w:t>24.5%</w:t>
                    </w:r>
                  </w:p>
                </w:txbxContent>
              </v:textbox>
            </v:shape>
            <v:shape id="docshape644" o:spid="_x0000_s2080" type="#_x0000_t202" style="position:absolute;left:9482;top:2909;width:323;height:158" filled="f" stroked="f">
              <v:textbox inset="0,0,0,0">
                <w:txbxContent>
                  <w:p w14:paraId="3F2581F2" w14:textId="77777777" w:rsidR="000F75DB" w:rsidRDefault="000C1A9B">
                    <w:pPr>
                      <w:spacing w:before="4" w:line="154" w:lineRule="exact"/>
                      <w:rPr>
                        <w:sz w:val="14"/>
                      </w:rPr>
                    </w:pPr>
                    <w:r>
                      <w:rPr>
                        <w:color w:val="0067B1"/>
                        <w:spacing w:val="-4"/>
                        <w:w w:val="95"/>
                        <w:sz w:val="14"/>
                      </w:rPr>
                      <w:t>25.4%</w:t>
                    </w:r>
                  </w:p>
                </w:txbxContent>
              </v:textbox>
            </v:shape>
            <v:shape id="docshape645" o:spid="_x0000_s2079" type="#_x0000_t202" style="position:absolute;left:3025;top:3118;width:323;height:158" filled="f" stroked="f">
              <v:textbox inset="0,0,0,0">
                <w:txbxContent>
                  <w:p w14:paraId="492139BE" w14:textId="77777777" w:rsidR="000F75DB" w:rsidRDefault="000C1A9B">
                    <w:pPr>
                      <w:spacing w:before="4" w:line="154" w:lineRule="exact"/>
                      <w:rPr>
                        <w:sz w:val="14"/>
                      </w:rPr>
                    </w:pPr>
                    <w:r>
                      <w:rPr>
                        <w:color w:val="0067B1"/>
                        <w:spacing w:val="-4"/>
                        <w:w w:val="95"/>
                        <w:sz w:val="14"/>
                      </w:rPr>
                      <w:t>17.8%</w:t>
                    </w:r>
                  </w:p>
                </w:txbxContent>
              </v:textbox>
            </v:shape>
            <v:shape id="docshape646" o:spid="_x0000_s2078" type="#_x0000_t202" style="position:absolute;left:6598;top:3034;width:323;height:158" filled="f" stroked="f">
              <v:textbox inset="0,0,0,0">
                <w:txbxContent>
                  <w:p w14:paraId="1605C9C2" w14:textId="77777777" w:rsidR="000F75DB" w:rsidRDefault="000C1A9B">
                    <w:pPr>
                      <w:spacing w:before="4" w:line="154" w:lineRule="exact"/>
                      <w:rPr>
                        <w:sz w:val="14"/>
                      </w:rPr>
                    </w:pPr>
                    <w:r>
                      <w:rPr>
                        <w:color w:val="0067B1"/>
                        <w:spacing w:val="-4"/>
                        <w:w w:val="95"/>
                        <w:sz w:val="14"/>
                      </w:rPr>
                      <w:t>20.5%</w:t>
                    </w:r>
                  </w:p>
                </w:txbxContent>
              </v:textbox>
            </v:shape>
            <v:shape id="docshape647" o:spid="_x0000_s2077" type="#_x0000_t202" style="position:absolute;left:7340;top:2950;width:323;height:158" filled="f" stroked="f">
              <v:textbox inset="0,0,0,0">
                <w:txbxContent>
                  <w:p w14:paraId="3793B5E3" w14:textId="77777777" w:rsidR="000F75DB" w:rsidRDefault="000C1A9B">
                    <w:pPr>
                      <w:spacing w:before="4" w:line="154" w:lineRule="exact"/>
                      <w:rPr>
                        <w:sz w:val="14"/>
                      </w:rPr>
                    </w:pPr>
                    <w:r>
                      <w:rPr>
                        <w:color w:val="0067B1"/>
                        <w:spacing w:val="-4"/>
                        <w:w w:val="95"/>
                        <w:sz w:val="14"/>
                      </w:rPr>
                      <w:t>23.7%</w:t>
                    </w:r>
                  </w:p>
                </w:txbxContent>
              </v:textbox>
            </v:shape>
            <v:shape id="docshape648" o:spid="_x0000_s2076" type="#_x0000_t202" style="position:absolute;left:8051;top:3003;width:323;height:158" filled="f" stroked="f">
              <v:textbox inset="0,0,0,0">
                <w:txbxContent>
                  <w:p w14:paraId="27602B08" w14:textId="77777777" w:rsidR="000F75DB" w:rsidRDefault="000C1A9B">
                    <w:pPr>
                      <w:spacing w:before="4" w:line="154" w:lineRule="exact"/>
                      <w:rPr>
                        <w:sz w:val="14"/>
                      </w:rPr>
                    </w:pPr>
                    <w:r>
                      <w:rPr>
                        <w:color w:val="0067B1"/>
                        <w:spacing w:val="-4"/>
                        <w:w w:val="95"/>
                        <w:sz w:val="14"/>
                      </w:rPr>
                      <w:t>22.3%</w:t>
                    </w:r>
                  </w:p>
                </w:txbxContent>
              </v:textbox>
            </v:shape>
            <v:shape id="docshape649" o:spid="_x0000_s2075" type="#_x0000_t202" style="position:absolute;left:8771;top:3023;width:323;height:158" filled="f" stroked="f">
              <v:textbox inset="0,0,0,0">
                <w:txbxContent>
                  <w:p w14:paraId="01D42C84" w14:textId="77777777" w:rsidR="000F75DB" w:rsidRDefault="000C1A9B">
                    <w:pPr>
                      <w:spacing w:before="4" w:line="154" w:lineRule="exact"/>
                      <w:rPr>
                        <w:sz w:val="14"/>
                      </w:rPr>
                    </w:pPr>
                    <w:r>
                      <w:rPr>
                        <w:color w:val="0067B1"/>
                        <w:spacing w:val="-4"/>
                        <w:w w:val="95"/>
                        <w:sz w:val="14"/>
                      </w:rPr>
                      <w:t>21.1%</w:t>
                    </w:r>
                  </w:p>
                </w:txbxContent>
              </v:textbox>
            </v:shape>
            <v:shape id="docshape650" o:spid="_x0000_s2074" type="#_x0000_t202" style="position:absolute;left:3735;top:3180;width:323;height:158" filled="f" stroked="f">
              <v:textbox inset="0,0,0,0">
                <w:txbxContent>
                  <w:p w14:paraId="2E10E1BA" w14:textId="77777777" w:rsidR="000F75DB" w:rsidRDefault="000C1A9B">
                    <w:pPr>
                      <w:spacing w:before="4" w:line="154" w:lineRule="exact"/>
                      <w:rPr>
                        <w:sz w:val="14"/>
                      </w:rPr>
                    </w:pPr>
                    <w:r>
                      <w:rPr>
                        <w:color w:val="0067B1"/>
                        <w:spacing w:val="-4"/>
                        <w:w w:val="95"/>
                        <w:sz w:val="14"/>
                      </w:rPr>
                      <w:t>15.4%</w:t>
                    </w:r>
                  </w:p>
                </w:txbxContent>
              </v:textbox>
            </v:shape>
            <v:shape id="docshape651" o:spid="_x0000_s2073" type="#_x0000_t202" style="position:absolute;left:1740;top:3461;width:188;height:175" filled="f" stroked="f">
              <v:textbox inset="0,0,0,0">
                <w:txbxContent>
                  <w:p w14:paraId="017131B7" w14:textId="77777777" w:rsidR="000F75DB" w:rsidRDefault="000C1A9B">
                    <w:pPr>
                      <w:spacing w:before="9" w:line="166" w:lineRule="exact"/>
                      <w:rPr>
                        <w:sz w:val="15"/>
                      </w:rPr>
                    </w:pPr>
                    <w:r>
                      <w:rPr>
                        <w:color w:val="0067B1"/>
                        <w:spacing w:val="-5"/>
                        <w:w w:val="95"/>
                        <w:sz w:val="15"/>
                      </w:rPr>
                      <w:t>0%</w:t>
                    </w:r>
                  </w:p>
                </w:txbxContent>
              </v:textbox>
            </v:shape>
            <w10:wrap anchorx="page"/>
          </v:group>
        </w:pict>
      </w:r>
      <w:r>
        <w:pict w14:anchorId="4D6A05C8">
          <v:line id="_x0000_s2071" style="position:absolute;left:0;text-align:left;z-index:-21074432;mso-position-horizontal-relative:page" from="372.05pt,72.3pt" to="372.05pt,141.45pt" strokecolor="#0067b1" strokeweight=".33656mm">
            <w10:wrap anchorx="page"/>
          </v:line>
        </w:pict>
      </w:r>
      <w:r>
        <w:rPr>
          <w:b/>
          <w:color w:val="0067B1"/>
          <w:w w:val="130"/>
          <w:sz w:val="24"/>
        </w:rPr>
        <w:t>e</w:t>
      </w:r>
      <w:r>
        <w:rPr>
          <w:b/>
          <w:color w:val="0067B1"/>
          <w:w w:val="130"/>
          <w:sz w:val="17"/>
        </w:rPr>
        <w:t>xhibit</w:t>
      </w:r>
      <w:r>
        <w:rPr>
          <w:b/>
          <w:color w:val="0067B1"/>
          <w:spacing w:val="6"/>
          <w:w w:val="130"/>
          <w:sz w:val="17"/>
        </w:rPr>
        <w:t xml:space="preserve"> </w:t>
      </w:r>
      <w:r>
        <w:rPr>
          <w:b/>
          <w:color w:val="0067B1"/>
          <w:w w:val="130"/>
          <w:sz w:val="24"/>
        </w:rPr>
        <w:t>8.</w:t>
      </w:r>
      <w:r>
        <w:rPr>
          <w:b/>
          <w:color w:val="0067B1"/>
          <w:spacing w:val="-15"/>
          <w:w w:val="130"/>
          <w:sz w:val="24"/>
        </w:rPr>
        <w:t xml:space="preserve"> </w:t>
      </w:r>
      <w:r>
        <w:rPr>
          <w:b/>
          <w:color w:val="0067B1"/>
          <w:w w:val="130"/>
          <w:sz w:val="24"/>
        </w:rPr>
        <w:t>P</w:t>
      </w:r>
      <w:r>
        <w:rPr>
          <w:b/>
          <w:color w:val="0067B1"/>
          <w:w w:val="130"/>
          <w:sz w:val="17"/>
        </w:rPr>
        <w:t>eRcentAge</w:t>
      </w:r>
      <w:r>
        <w:rPr>
          <w:b/>
          <w:color w:val="0067B1"/>
          <w:spacing w:val="6"/>
          <w:w w:val="130"/>
          <w:sz w:val="17"/>
        </w:rPr>
        <w:t xml:space="preserve"> </w:t>
      </w:r>
      <w:r>
        <w:rPr>
          <w:b/>
          <w:color w:val="0067B1"/>
          <w:w w:val="130"/>
          <w:sz w:val="24"/>
        </w:rPr>
        <w:t>g</w:t>
      </w:r>
      <w:r>
        <w:rPr>
          <w:b/>
          <w:color w:val="0067B1"/>
          <w:w w:val="130"/>
          <w:sz w:val="17"/>
        </w:rPr>
        <w:t>AP</w:t>
      </w:r>
      <w:r>
        <w:rPr>
          <w:b/>
          <w:color w:val="0067B1"/>
          <w:spacing w:val="7"/>
          <w:w w:val="130"/>
          <w:sz w:val="17"/>
        </w:rPr>
        <w:t xml:space="preserve"> </w:t>
      </w:r>
      <w:r>
        <w:rPr>
          <w:b/>
          <w:color w:val="0067B1"/>
          <w:w w:val="130"/>
          <w:sz w:val="24"/>
        </w:rPr>
        <w:t>b</w:t>
      </w:r>
      <w:r>
        <w:rPr>
          <w:b/>
          <w:color w:val="0067B1"/>
          <w:w w:val="130"/>
          <w:sz w:val="17"/>
        </w:rPr>
        <w:t>etween</w:t>
      </w:r>
      <w:r>
        <w:rPr>
          <w:b/>
          <w:color w:val="0067B1"/>
          <w:spacing w:val="7"/>
          <w:w w:val="130"/>
          <w:sz w:val="17"/>
        </w:rPr>
        <w:t xml:space="preserve"> </w:t>
      </w:r>
      <w:r>
        <w:rPr>
          <w:b/>
          <w:color w:val="0067B1"/>
          <w:spacing w:val="-1"/>
          <w:w w:val="84"/>
          <w:sz w:val="24"/>
        </w:rPr>
        <w:t>A</w:t>
      </w:r>
      <w:r>
        <w:rPr>
          <w:b/>
          <w:color w:val="0067B1"/>
          <w:w w:val="138"/>
          <w:sz w:val="17"/>
        </w:rPr>
        <w:t>ctu</w:t>
      </w:r>
      <w:r>
        <w:rPr>
          <w:b/>
          <w:color w:val="0067B1"/>
          <w:w w:val="83"/>
          <w:sz w:val="17"/>
        </w:rPr>
        <w:t>A</w:t>
      </w:r>
      <w:r>
        <w:rPr>
          <w:b/>
          <w:color w:val="0067B1"/>
          <w:w w:val="196"/>
          <w:sz w:val="17"/>
        </w:rPr>
        <w:t>l</w:t>
      </w:r>
      <w:r>
        <w:rPr>
          <w:b/>
          <w:color w:val="0067B1"/>
          <w:spacing w:val="7"/>
          <w:w w:val="130"/>
          <w:sz w:val="17"/>
        </w:rPr>
        <w:t xml:space="preserve"> </w:t>
      </w:r>
      <w:r>
        <w:rPr>
          <w:b/>
          <w:color w:val="0067B1"/>
          <w:w w:val="130"/>
          <w:sz w:val="17"/>
        </w:rPr>
        <w:t>And</w:t>
      </w:r>
      <w:r>
        <w:rPr>
          <w:b/>
          <w:color w:val="0067B1"/>
          <w:spacing w:val="6"/>
          <w:w w:val="130"/>
          <w:sz w:val="17"/>
        </w:rPr>
        <w:t xml:space="preserve"> </w:t>
      </w:r>
      <w:r>
        <w:rPr>
          <w:b/>
          <w:color w:val="0067B1"/>
          <w:w w:val="130"/>
          <w:sz w:val="24"/>
        </w:rPr>
        <w:t>n</w:t>
      </w:r>
      <w:r>
        <w:rPr>
          <w:b/>
          <w:color w:val="0067B1"/>
          <w:w w:val="130"/>
          <w:sz w:val="17"/>
        </w:rPr>
        <w:t>eeded</w:t>
      </w:r>
      <w:r>
        <w:rPr>
          <w:b/>
          <w:color w:val="0067B1"/>
          <w:spacing w:val="7"/>
          <w:w w:val="130"/>
          <w:sz w:val="17"/>
        </w:rPr>
        <w:t xml:space="preserve"> </w:t>
      </w:r>
      <w:r>
        <w:rPr>
          <w:b/>
          <w:color w:val="0067B1"/>
          <w:w w:val="130"/>
          <w:sz w:val="24"/>
        </w:rPr>
        <w:t>l</w:t>
      </w:r>
      <w:r>
        <w:rPr>
          <w:b/>
          <w:color w:val="0067B1"/>
          <w:w w:val="130"/>
          <w:sz w:val="17"/>
        </w:rPr>
        <w:t>evel</w:t>
      </w:r>
      <w:r>
        <w:rPr>
          <w:b/>
          <w:color w:val="0067B1"/>
          <w:spacing w:val="7"/>
          <w:w w:val="130"/>
          <w:sz w:val="17"/>
        </w:rPr>
        <w:t xml:space="preserve"> </w:t>
      </w:r>
      <w:r>
        <w:rPr>
          <w:b/>
          <w:color w:val="0067B1"/>
          <w:w w:val="130"/>
          <w:sz w:val="17"/>
        </w:rPr>
        <w:t>As</w:t>
      </w:r>
      <w:r>
        <w:rPr>
          <w:b/>
          <w:color w:val="0067B1"/>
          <w:spacing w:val="7"/>
          <w:w w:val="130"/>
          <w:sz w:val="17"/>
        </w:rPr>
        <w:t xml:space="preserve"> </w:t>
      </w:r>
      <w:r>
        <w:rPr>
          <w:b/>
          <w:color w:val="0067B1"/>
          <w:w w:val="130"/>
          <w:sz w:val="24"/>
        </w:rPr>
        <w:t>P</w:t>
      </w:r>
      <w:r>
        <w:rPr>
          <w:b/>
          <w:color w:val="0067B1"/>
          <w:w w:val="130"/>
          <w:sz w:val="17"/>
        </w:rPr>
        <w:t>eRceived</w:t>
      </w:r>
      <w:r>
        <w:rPr>
          <w:b/>
          <w:color w:val="0067B1"/>
          <w:spacing w:val="6"/>
          <w:w w:val="130"/>
          <w:sz w:val="17"/>
        </w:rPr>
        <w:t xml:space="preserve"> </w:t>
      </w:r>
      <w:r>
        <w:rPr>
          <w:b/>
          <w:color w:val="0067B1"/>
          <w:w w:val="130"/>
          <w:sz w:val="17"/>
        </w:rPr>
        <w:t>by</w:t>
      </w:r>
      <w:r>
        <w:rPr>
          <w:b/>
          <w:color w:val="0067B1"/>
          <w:spacing w:val="7"/>
          <w:w w:val="130"/>
          <w:sz w:val="17"/>
        </w:rPr>
        <w:t xml:space="preserve"> </w:t>
      </w:r>
      <w:r>
        <w:rPr>
          <w:b/>
          <w:color w:val="0067B1"/>
          <w:spacing w:val="-2"/>
          <w:w w:val="130"/>
          <w:sz w:val="24"/>
        </w:rPr>
        <w:t>s</w:t>
      </w:r>
      <w:r>
        <w:rPr>
          <w:b/>
          <w:color w:val="0067B1"/>
          <w:spacing w:val="-2"/>
          <w:w w:val="130"/>
          <w:sz w:val="17"/>
        </w:rPr>
        <w:t>uPeRvisoRs</w:t>
      </w:r>
      <w:r>
        <w:rPr>
          <w:b/>
          <w:color w:val="0067B1"/>
          <w:spacing w:val="-2"/>
          <w:w w:val="130"/>
          <w:position w:val="8"/>
          <w:sz w:val="14"/>
        </w:rPr>
        <w:t>*</w:t>
      </w:r>
    </w:p>
    <w:p w14:paraId="0039F057" w14:textId="77777777" w:rsidR="000F75DB" w:rsidRDefault="000F75DB">
      <w:pPr>
        <w:pStyle w:val="BodyText"/>
        <w:rPr>
          <w:b/>
          <w:sz w:val="26"/>
        </w:rPr>
      </w:pPr>
    </w:p>
    <w:p w14:paraId="49C5F6F9" w14:textId="77777777" w:rsidR="000F75DB" w:rsidRDefault="000F75DB">
      <w:pPr>
        <w:pStyle w:val="BodyText"/>
        <w:rPr>
          <w:b/>
          <w:sz w:val="26"/>
        </w:rPr>
      </w:pPr>
    </w:p>
    <w:p w14:paraId="4AA07F3B" w14:textId="77777777" w:rsidR="000F75DB" w:rsidRDefault="000F75DB">
      <w:pPr>
        <w:pStyle w:val="BodyText"/>
        <w:rPr>
          <w:b/>
          <w:sz w:val="26"/>
        </w:rPr>
      </w:pPr>
    </w:p>
    <w:p w14:paraId="0A3DDB52" w14:textId="77777777" w:rsidR="000F75DB" w:rsidRDefault="000F75DB">
      <w:pPr>
        <w:pStyle w:val="BodyText"/>
        <w:rPr>
          <w:b/>
          <w:sz w:val="26"/>
        </w:rPr>
      </w:pPr>
    </w:p>
    <w:p w14:paraId="021386F3" w14:textId="77777777" w:rsidR="000F75DB" w:rsidRDefault="000F75DB">
      <w:pPr>
        <w:pStyle w:val="BodyText"/>
        <w:rPr>
          <w:b/>
          <w:sz w:val="26"/>
        </w:rPr>
      </w:pPr>
    </w:p>
    <w:p w14:paraId="422CC78F" w14:textId="77777777" w:rsidR="000F75DB" w:rsidRDefault="000F75DB">
      <w:pPr>
        <w:pStyle w:val="BodyText"/>
        <w:rPr>
          <w:b/>
          <w:sz w:val="26"/>
        </w:rPr>
      </w:pPr>
    </w:p>
    <w:p w14:paraId="4AF08408" w14:textId="77777777" w:rsidR="000F75DB" w:rsidRDefault="000F75DB">
      <w:pPr>
        <w:pStyle w:val="BodyText"/>
        <w:rPr>
          <w:b/>
          <w:sz w:val="26"/>
        </w:rPr>
      </w:pPr>
    </w:p>
    <w:p w14:paraId="0805F18A" w14:textId="77777777" w:rsidR="000F75DB" w:rsidRDefault="000F75DB">
      <w:pPr>
        <w:pStyle w:val="BodyText"/>
        <w:rPr>
          <w:b/>
          <w:sz w:val="26"/>
        </w:rPr>
      </w:pPr>
    </w:p>
    <w:p w14:paraId="670FEB4F" w14:textId="77777777" w:rsidR="000F75DB" w:rsidRDefault="000F75DB">
      <w:pPr>
        <w:pStyle w:val="BodyText"/>
        <w:rPr>
          <w:b/>
          <w:sz w:val="26"/>
        </w:rPr>
      </w:pPr>
    </w:p>
    <w:p w14:paraId="68C32E08" w14:textId="77777777" w:rsidR="000F75DB" w:rsidRDefault="000F75DB">
      <w:pPr>
        <w:pStyle w:val="BodyText"/>
        <w:rPr>
          <w:b/>
          <w:sz w:val="26"/>
        </w:rPr>
      </w:pPr>
    </w:p>
    <w:p w14:paraId="22C9DE2C" w14:textId="77777777" w:rsidR="000F75DB" w:rsidRDefault="000F75DB">
      <w:pPr>
        <w:pStyle w:val="BodyText"/>
        <w:rPr>
          <w:b/>
          <w:sz w:val="26"/>
        </w:rPr>
      </w:pPr>
    </w:p>
    <w:p w14:paraId="355CFBBA" w14:textId="77777777" w:rsidR="000F75DB" w:rsidRDefault="000F75DB">
      <w:pPr>
        <w:pStyle w:val="BodyText"/>
        <w:rPr>
          <w:b/>
          <w:sz w:val="26"/>
        </w:rPr>
      </w:pPr>
    </w:p>
    <w:p w14:paraId="4B31DBD2" w14:textId="77777777" w:rsidR="000F75DB" w:rsidRDefault="000F75DB">
      <w:pPr>
        <w:pStyle w:val="BodyText"/>
        <w:rPr>
          <w:b/>
          <w:sz w:val="26"/>
        </w:rPr>
      </w:pPr>
    </w:p>
    <w:p w14:paraId="52CAEB8B" w14:textId="77777777" w:rsidR="000F75DB" w:rsidRDefault="000F75DB">
      <w:pPr>
        <w:pStyle w:val="BodyText"/>
        <w:rPr>
          <w:b/>
          <w:sz w:val="26"/>
        </w:rPr>
      </w:pPr>
    </w:p>
    <w:p w14:paraId="4DBB0EAF" w14:textId="77777777" w:rsidR="000F75DB" w:rsidRDefault="000F75DB">
      <w:pPr>
        <w:pStyle w:val="BodyText"/>
        <w:spacing w:before="5"/>
        <w:rPr>
          <w:b/>
          <w:sz w:val="23"/>
        </w:rPr>
      </w:pPr>
    </w:p>
    <w:p w14:paraId="1C2F2B97" w14:textId="77777777" w:rsidR="000F75DB" w:rsidRDefault="000C1A9B">
      <w:pPr>
        <w:ind w:left="1450"/>
        <w:rPr>
          <w:sz w:val="16"/>
        </w:rPr>
      </w:pPr>
      <w:r>
        <w:pict w14:anchorId="776C9D6C">
          <v:shape id="docshape652" o:spid="_x0000_s2070" type="#_x0000_t202" style="position:absolute;left:0;text-align:left;margin-left:112.1pt;margin-top:-50.8pt;width:15.75pt;height:37.15pt;z-index:15891456;mso-position-horizontal-relative:page" filled="f" stroked="f">
            <v:textbox style="layout-flow:vertical;mso-layout-flow-alt:bottom-to-top" inset="0,0,0,0">
              <w:txbxContent>
                <w:p w14:paraId="2C54C83E" w14:textId="77777777" w:rsidR="000F75DB" w:rsidRDefault="000C1A9B">
                  <w:pPr>
                    <w:spacing w:before="55" w:line="177" w:lineRule="auto"/>
                    <w:ind w:left="147" w:hanging="128"/>
                    <w:rPr>
                      <w:sz w:val="14"/>
                    </w:rPr>
                  </w:pPr>
                  <w:r>
                    <w:rPr>
                      <w:color w:val="0067B1"/>
                      <w:spacing w:val="-2"/>
                      <w:w w:val="85"/>
                      <w:sz w:val="14"/>
                    </w:rPr>
                    <w:t>Understanding</w:t>
                  </w:r>
                  <w:r>
                    <w:rPr>
                      <w:color w:val="0067B1"/>
                      <w:spacing w:val="40"/>
                      <w:sz w:val="14"/>
                    </w:rPr>
                    <w:t xml:space="preserve"> </w:t>
                  </w:r>
                  <w:r>
                    <w:rPr>
                      <w:color w:val="0067B1"/>
                      <w:spacing w:val="-2"/>
                      <w:w w:val="95"/>
                      <w:sz w:val="14"/>
                    </w:rPr>
                    <w:t>Addiction</w:t>
                  </w:r>
                </w:p>
              </w:txbxContent>
            </v:textbox>
            <w10:wrap anchorx="page"/>
          </v:shape>
        </w:pict>
      </w:r>
      <w:r>
        <w:pict w14:anchorId="1CE03B49">
          <v:shape id="docshape653" o:spid="_x0000_s2069" type="#_x0000_t202" style="position:absolute;left:0;text-align:left;margin-left:147.35pt;margin-top:-46pt;width:15.75pt;height:27.45pt;z-index:15893504;mso-position-horizontal-relative:page" filled="f" stroked="f">
            <v:textbox style="layout-flow:vertical;mso-layout-flow-alt:bottom-to-top" inset="0,0,0,0">
              <w:txbxContent>
                <w:p w14:paraId="58BFA894" w14:textId="77777777" w:rsidR="000F75DB" w:rsidRDefault="000C1A9B">
                  <w:pPr>
                    <w:spacing w:before="55" w:line="177" w:lineRule="auto"/>
                    <w:ind w:left="20" w:firstLine="9"/>
                    <w:rPr>
                      <w:sz w:val="14"/>
                    </w:rPr>
                  </w:pPr>
                  <w:r>
                    <w:rPr>
                      <w:color w:val="0067B1"/>
                      <w:spacing w:val="-2"/>
                      <w:w w:val="85"/>
                      <w:sz w:val="14"/>
                    </w:rPr>
                    <w:t>Treatment</w:t>
                  </w:r>
                  <w:r>
                    <w:rPr>
                      <w:color w:val="0067B1"/>
                      <w:spacing w:val="40"/>
                      <w:sz w:val="14"/>
                    </w:rPr>
                    <w:t xml:space="preserve"> </w:t>
                  </w:r>
                  <w:r>
                    <w:rPr>
                      <w:color w:val="0067B1"/>
                      <w:spacing w:val="-2"/>
                      <w:w w:val="80"/>
                      <w:sz w:val="14"/>
                    </w:rPr>
                    <w:t>Knowledge</w:t>
                  </w:r>
                </w:p>
              </w:txbxContent>
            </v:textbox>
            <w10:wrap anchorx="page"/>
          </v:shape>
        </w:pict>
      </w:r>
      <w:r>
        <w:pict w14:anchorId="614F2D85">
          <v:shape id="docshape654" o:spid="_x0000_s2068" type="#_x0000_t202" style="position:absolute;left:0;text-align:left;margin-left:183.6pt;margin-top:-49.7pt;width:15.75pt;height:34.75pt;z-index:15895552;mso-position-horizontal-relative:page" filled="f" stroked="f">
            <v:textbox style="layout-flow:vertical;mso-layout-flow-alt:bottom-to-top" inset="0,0,0,0">
              <w:txbxContent>
                <w:p w14:paraId="30B7EFFB" w14:textId="77777777" w:rsidR="000F75DB" w:rsidRDefault="000C1A9B">
                  <w:pPr>
                    <w:spacing w:before="55" w:line="177" w:lineRule="auto"/>
                    <w:ind w:left="158" w:hanging="139"/>
                    <w:rPr>
                      <w:sz w:val="14"/>
                    </w:rPr>
                  </w:pPr>
                  <w:r>
                    <w:rPr>
                      <w:color w:val="0067B1"/>
                      <w:spacing w:val="-2"/>
                      <w:w w:val="85"/>
                      <w:sz w:val="14"/>
                    </w:rPr>
                    <w:t>Application</w:t>
                  </w:r>
                  <w:r>
                    <w:rPr>
                      <w:color w:val="0067B1"/>
                      <w:spacing w:val="-7"/>
                      <w:sz w:val="14"/>
                    </w:rPr>
                    <w:t xml:space="preserve"> </w:t>
                  </w:r>
                  <w:r>
                    <w:rPr>
                      <w:color w:val="0067B1"/>
                      <w:spacing w:val="-2"/>
                      <w:w w:val="85"/>
                      <w:sz w:val="14"/>
                    </w:rPr>
                    <w:t>to</w:t>
                  </w:r>
                  <w:r>
                    <w:rPr>
                      <w:color w:val="0067B1"/>
                      <w:spacing w:val="40"/>
                      <w:sz w:val="14"/>
                    </w:rPr>
                    <w:t xml:space="preserve"> </w:t>
                  </w:r>
                  <w:r>
                    <w:rPr>
                      <w:color w:val="0067B1"/>
                      <w:spacing w:val="-2"/>
                      <w:w w:val="95"/>
                      <w:sz w:val="14"/>
                    </w:rPr>
                    <w:t>Practice</w:t>
                  </w:r>
                </w:p>
              </w:txbxContent>
            </v:textbox>
            <w10:wrap anchorx="page"/>
          </v:shape>
        </w:pict>
      </w:r>
      <w:r>
        <w:pict w14:anchorId="35922487">
          <v:shape id="docshape655" o:spid="_x0000_s2067" type="#_x0000_t202" style="position:absolute;left:0;text-align:left;margin-left:218.9pt;margin-top:-47.85pt;width:15.75pt;height:31.15pt;z-index:15898112;mso-position-horizontal-relative:page" filled="f" stroked="f">
            <v:textbox style="layout-flow:vertical;mso-layout-flow-alt:bottom-to-top" inset="0,0,0,0">
              <w:txbxContent>
                <w:p w14:paraId="5432F926" w14:textId="77777777" w:rsidR="000F75DB" w:rsidRDefault="000C1A9B">
                  <w:pPr>
                    <w:spacing w:before="55" w:line="177" w:lineRule="auto"/>
                    <w:ind w:left="70" w:right="14" w:hanging="51"/>
                    <w:rPr>
                      <w:sz w:val="14"/>
                    </w:rPr>
                  </w:pPr>
                  <w:r>
                    <w:rPr>
                      <w:color w:val="0067B1"/>
                      <w:spacing w:val="-2"/>
                      <w:w w:val="85"/>
                      <w:sz w:val="14"/>
                    </w:rPr>
                    <w:t>Professional</w:t>
                  </w:r>
                  <w:r>
                    <w:rPr>
                      <w:color w:val="0067B1"/>
                      <w:spacing w:val="40"/>
                      <w:sz w:val="14"/>
                    </w:rPr>
                    <w:t xml:space="preserve"> </w:t>
                  </w:r>
                  <w:r>
                    <w:rPr>
                      <w:color w:val="0067B1"/>
                      <w:spacing w:val="-2"/>
                      <w:sz w:val="14"/>
                    </w:rPr>
                    <w:t>Readiness</w:t>
                  </w:r>
                </w:p>
              </w:txbxContent>
            </v:textbox>
            <w10:wrap anchorx="page"/>
          </v:shape>
        </w:pict>
      </w:r>
      <w:r>
        <w:pict w14:anchorId="42902762">
          <v:shape id="docshape656" o:spid="_x0000_s2066" type="#_x0000_t202" style="position:absolute;left:0;text-align:left;margin-left:255.15pt;margin-top:-45.9pt;width:15.75pt;height:27.25pt;z-index:15900672;mso-position-horizontal-relative:page" filled="f" stroked="f">
            <v:textbox style="layout-flow:vertical;mso-layout-flow-alt:bottom-to-top" inset="0,0,0,0">
              <w:txbxContent>
                <w:p w14:paraId="36478CA6" w14:textId="77777777" w:rsidR="000F75DB" w:rsidRDefault="000C1A9B">
                  <w:pPr>
                    <w:spacing w:before="55" w:line="177" w:lineRule="auto"/>
                    <w:ind w:left="20" w:firstLine="74"/>
                    <w:rPr>
                      <w:sz w:val="14"/>
                    </w:rPr>
                  </w:pPr>
                  <w:r>
                    <w:rPr>
                      <w:color w:val="0067B1"/>
                      <w:spacing w:val="-2"/>
                      <w:w w:val="95"/>
                      <w:sz w:val="14"/>
                    </w:rPr>
                    <w:t>Clinical</w:t>
                  </w:r>
                  <w:r>
                    <w:rPr>
                      <w:color w:val="0067B1"/>
                      <w:spacing w:val="40"/>
                      <w:sz w:val="14"/>
                    </w:rPr>
                    <w:t xml:space="preserve"> </w:t>
                  </w:r>
                  <w:r>
                    <w:rPr>
                      <w:color w:val="0067B1"/>
                      <w:spacing w:val="-2"/>
                      <w:w w:val="85"/>
                      <w:sz w:val="14"/>
                    </w:rPr>
                    <w:t>Evaluation</w:t>
                  </w:r>
                </w:p>
              </w:txbxContent>
            </v:textbox>
            <w10:wrap anchorx="page"/>
          </v:shape>
        </w:pict>
      </w:r>
      <w:r>
        <w:pict w14:anchorId="2F43BA5C">
          <v:shape id="docshape657" o:spid="_x0000_s2065" type="#_x0000_t202" style="position:absolute;left:0;text-align:left;margin-left:291.45pt;margin-top:-45.55pt;width:15.75pt;height:26.55pt;z-index:15902720;mso-position-horizontal-relative:page" filled="f" stroked="f">
            <v:textbox style="layout-flow:vertical;mso-layout-flow-alt:bottom-to-top" inset="0,0,0,0">
              <w:txbxContent>
                <w:p w14:paraId="750BA533" w14:textId="77777777" w:rsidR="000F75DB" w:rsidRDefault="000C1A9B">
                  <w:pPr>
                    <w:spacing w:before="55" w:line="177" w:lineRule="auto"/>
                    <w:ind w:left="52" w:hanging="33"/>
                    <w:rPr>
                      <w:sz w:val="14"/>
                    </w:rPr>
                  </w:pPr>
                  <w:r>
                    <w:rPr>
                      <w:color w:val="0067B1"/>
                      <w:spacing w:val="-2"/>
                      <w:w w:val="85"/>
                      <w:sz w:val="14"/>
                    </w:rPr>
                    <w:t>Treatment</w:t>
                  </w:r>
                  <w:r>
                    <w:rPr>
                      <w:color w:val="0067B1"/>
                      <w:spacing w:val="40"/>
                      <w:sz w:val="14"/>
                    </w:rPr>
                    <w:t xml:space="preserve"> </w:t>
                  </w:r>
                  <w:r>
                    <w:rPr>
                      <w:color w:val="0067B1"/>
                      <w:spacing w:val="-2"/>
                      <w:w w:val="95"/>
                      <w:sz w:val="14"/>
                    </w:rPr>
                    <w:t>Planning</w:t>
                  </w:r>
                </w:p>
              </w:txbxContent>
            </v:textbox>
            <w10:wrap anchorx="page"/>
          </v:shape>
        </w:pict>
      </w:r>
      <w:r>
        <w:pict w14:anchorId="54513A81">
          <v:shape id="docshape658" o:spid="_x0000_s2064" type="#_x0000_t202" style="position:absolute;left:0;text-align:left;margin-left:330.6pt;margin-top:-42.85pt;width:9.9pt;height:21.15pt;z-index:15905792;mso-position-horizontal-relative:page" filled="f" stroked="f">
            <v:textbox style="layout-flow:vertical;mso-layout-flow-alt:bottom-to-top" inset="0,0,0,0">
              <w:txbxContent>
                <w:p w14:paraId="1852A296" w14:textId="77777777" w:rsidR="000F75DB" w:rsidRDefault="000C1A9B">
                  <w:pPr>
                    <w:spacing w:before="24"/>
                    <w:ind w:left="20"/>
                    <w:rPr>
                      <w:sz w:val="14"/>
                    </w:rPr>
                  </w:pPr>
                  <w:r>
                    <w:rPr>
                      <w:color w:val="0067B1"/>
                      <w:spacing w:val="-2"/>
                      <w:w w:val="90"/>
                      <w:sz w:val="14"/>
                    </w:rPr>
                    <w:t>Referral</w:t>
                  </w:r>
                </w:p>
              </w:txbxContent>
            </v:textbox>
            <w10:wrap anchorx="page"/>
          </v:shape>
        </w:pict>
      </w:r>
      <w:r>
        <w:pict w14:anchorId="4B3E53F5">
          <v:shape id="docshape659" o:spid="_x0000_s2063" type="#_x0000_t202" style="position:absolute;left:0;text-align:left;margin-left:363pt;margin-top:-48.8pt;width:15.75pt;height:33.05pt;z-index:15907328;mso-position-horizontal-relative:page" filled="f" stroked="f">
            <v:textbox style="layout-flow:vertical;mso-layout-flow-alt:bottom-to-top" inset="0,0,0,0">
              <w:txbxContent>
                <w:p w14:paraId="27FD2873" w14:textId="77777777" w:rsidR="000F75DB" w:rsidRDefault="000C1A9B">
                  <w:pPr>
                    <w:spacing w:before="55" w:line="177" w:lineRule="auto"/>
                    <w:ind w:left="20" w:firstLine="200"/>
                    <w:rPr>
                      <w:sz w:val="14"/>
                    </w:rPr>
                  </w:pPr>
                  <w:r>
                    <w:rPr>
                      <w:color w:val="0067B1"/>
                      <w:spacing w:val="-4"/>
                      <w:w w:val="95"/>
                      <w:sz w:val="14"/>
                    </w:rPr>
                    <w:t>Case</w:t>
                  </w:r>
                  <w:r>
                    <w:rPr>
                      <w:color w:val="0067B1"/>
                      <w:spacing w:val="40"/>
                      <w:sz w:val="14"/>
                    </w:rPr>
                    <w:t xml:space="preserve"> </w:t>
                  </w:r>
                  <w:r>
                    <w:rPr>
                      <w:color w:val="0067B1"/>
                      <w:spacing w:val="-2"/>
                      <w:w w:val="85"/>
                      <w:sz w:val="14"/>
                    </w:rPr>
                    <w:t>Management</w:t>
                  </w:r>
                </w:p>
              </w:txbxContent>
            </v:textbox>
            <w10:wrap anchorx="page"/>
          </v:shape>
        </w:pict>
      </w:r>
      <w:r>
        <w:pict w14:anchorId="3127C9D4">
          <v:shape id="docshape660" o:spid="_x0000_s2062" type="#_x0000_t202" style="position:absolute;left:0;text-align:left;margin-left:402.15pt;margin-top:-46.55pt;width:9.9pt;height:28.6pt;z-index:15909888;mso-position-horizontal-relative:page" filled="f" stroked="f">
            <v:textbox style="layout-flow:vertical;mso-layout-flow-alt:bottom-to-top" inset="0,0,0,0">
              <w:txbxContent>
                <w:p w14:paraId="0CF310D0" w14:textId="77777777" w:rsidR="000F75DB" w:rsidRDefault="000C1A9B">
                  <w:pPr>
                    <w:spacing w:before="24"/>
                    <w:ind w:left="20"/>
                    <w:rPr>
                      <w:sz w:val="14"/>
                    </w:rPr>
                  </w:pPr>
                  <w:r>
                    <w:rPr>
                      <w:color w:val="0067B1"/>
                      <w:spacing w:val="-2"/>
                      <w:w w:val="90"/>
                      <w:sz w:val="14"/>
                    </w:rPr>
                    <w:t>Counseling</w:t>
                  </w:r>
                </w:p>
              </w:txbxContent>
            </v:textbox>
            <w10:wrap anchorx="page"/>
          </v:shape>
        </w:pict>
      </w:r>
      <w:r>
        <w:pict w14:anchorId="5E768C1A">
          <v:shape id="docshape661" o:spid="_x0000_s2061" type="#_x0000_t202" style="position:absolute;left:0;text-align:left;margin-left:432.6pt;margin-top:-52.65pt;width:21.55pt;height:40.85pt;z-index:15912448;mso-position-horizontal-relative:page" filled="f" stroked="f">
            <v:textbox style="layout-flow:vertical;mso-layout-flow-alt:bottom-to-top" inset="0,0,0,0">
              <w:txbxContent>
                <w:p w14:paraId="09C00FD1" w14:textId="77777777" w:rsidR="000F75DB" w:rsidRDefault="000C1A9B">
                  <w:pPr>
                    <w:spacing w:before="55" w:line="177" w:lineRule="auto"/>
                    <w:ind w:left="19" w:right="18"/>
                    <w:jc w:val="center"/>
                    <w:rPr>
                      <w:sz w:val="14"/>
                    </w:rPr>
                  </w:pPr>
                  <w:r>
                    <w:rPr>
                      <w:color w:val="0067B1"/>
                      <w:spacing w:val="-2"/>
                      <w:sz w:val="14"/>
                    </w:rPr>
                    <w:t>Client,</w:t>
                  </w:r>
                  <w:r>
                    <w:rPr>
                      <w:color w:val="0067B1"/>
                      <w:spacing w:val="-7"/>
                      <w:sz w:val="14"/>
                    </w:rPr>
                    <w:t xml:space="preserve"> </w:t>
                  </w:r>
                  <w:r>
                    <w:rPr>
                      <w:color w:val="0067B1"/>
                      <w:spacing w:val="-2"/>
                      <w:sz w:val="14"/>
                    </w:rPr>
                    <w:t>Family,</w:t>
                  </w:r>
                  <w:r>
                    <w:rPr>
                      <w:color w:val="0067B1"/>
                      <w:spacing w:val="40"/>
                      <w:sz w:val="14"/>
                    </w:rPr>
                    <w:t xml:space="preserve"> </w:t>
                  </w:r>
                  <w:r>
                    <w:rPr>
                      <w:color w:val="0067B1"/>
                      <w:spacing w:val="-2"/>
                      <w:w w:val="90"/>
                      <w:sz w:val="14"/>
                    </w:rPr>
                    <w:t>and</w:t>
                  </w:r>
                  <w:r>
                    <w:rPr>
                      <w:color w:val="0067B1"/>
                      <w:spacing w:val="-4"/>
                      <w:w w:val="90"/>
                      <w:sz w:val="14"/>
                    </w:rPr>
                    <w:t xml:space="preserve"> </w:t>
                  </w:r>
                  <w:r>
                    <w:rPr>
                      <w:color w:val="0067B1"/>
                      <w:spacing w:val="-2"/>
                      <w:w w:val="90"/>
                      <w:sz w:val="14"/>
                    </w:rPr>
                    <w:t>Community</w:t>
                  </w:r>
                  <w:r>
                    <w:rPr>
                      <w:color w:val="0067B1"/>
                      <w:spacing w:val="40"/>
                      <w:sz w:val="14"/>
                    </w:rPr>
                    <w:t xml:space="preserve"> </w:t>
                  </w:r>
                  <w:r>
                    <w:rPr>
                      <w:color w:val="0067B1"/>
                      <w:spacing w:val="-2"/>
                      <w:sz w:val="14"/>
                    </w:rPr>
                    <w:t>Education</w:t>
                  </w:r>
                </w:p>
              </w:txbxContent>
            </v:textbox>
            <w10:wrap anchorx="page"/>
          </v:shape>
        </w:pict>
      </w:r>
      <w:r>
        <w:pict w14:anchorId="04E9A33B">
          <v:shape id="docshape662" o:spid="_x0000_s2060" type="#_x0000_t202" style="position:absolute;left:0;text-align:left;margin-left:473.7pt;margin-top:-51.95pt;width:9.9pt;height:39.35pt;z-index:15915008;mso-position-horizontal-relative:page" filled="f" stroked="f">
            <v:textbox style="layout-flow:vertical;mso-layout-flow-alt:bottom-to-top" inset="0,0,0,0">
              <w:txbxContent>
                <w:p w14:paraId="29DE94C0" w14:textId="77777777" w:rsidR="000F75DB" w:rsidRDefault="000C1A9B">
                  <w:pPr>
                    <w:spacing w:before="24"/>
                    <w:ind w:left="20"/>
                    <w:rPr>
                      <w:sz w:val="14"/>
                    </w:rPr>
                  </w:pPr>
                  <w:r>
                    <w:rPr>
                      <w:color w:val="0067B1"/>
                      <w:spacing w:val="-2"/>
                      <w:w w:val="90"/>
                      <w:sz w:val="14"/>
                    </w:rPr>
                    <w:t>Documentation</w:t>
                  </w:r>
                </w:p>
              </w:txbxContent>
            </v:textbox>
            <w10:wrap anchorx="page"/>
          </v:shape>
        </w:pict>
      </w:r>
      <w:r>
        <w:pict w14:anchorId="1227C37C">
          <v:shape id="docshape663" o:spid="_x0000_s2059" type="#_x0000_t202" style="position:absolute;left:0;text-align:left;margin-left:504.15pt;margin-top:-53.1pt;width:21.55pt;height:41.65pt;z-index:15917056;mso-position-horizontal-relative:page" filled="f" stroked="f">
            <v:textbox style="layout-flow:vertical;mso-layout-flow-alt:bottom-to-top" inset="0,0,0,0">
              <w:txbxContent>
                <w:p w14:paraId="44C01697" w14:textId="77777777" w:rsidR="000F75DB" w:rsidRDefault="000C1A9B">
                  <w:pPr>
                    <w:spacing w:before="55" w:line="177" w:lineRule="auto"/>
                    <w:ind w:left="19" w:right="18"/>
                    <w:jc w:val="center"/>
                    <w:rPr>
                      <w:sz w:val="14"/>
                    </w:rPr>
                  </w:pPr>
                  <w:r>
                    <w:rPr>
                      <w:color w:val="0067B1"/>
                      <w:spacing w:val="-2"/>
                      <w:w w:val="90"/>
                      <w:sz w:val="14"/>
                    </w:rPr>
                    <w:t>Professional</w:t>
                  </w:r>
                  <w:r>
                    <w:rPr>
                      <w:color w:val="0067B1"/>
                      <w:spacing w:val="-4"/>
                      <w:w w:val="90"/>
                      <w:sz w:val="14"/>
                    </w:rPr>
                    <w:t xml:space="preserve"> </w:t>
                  </w:r>
                  <w:r>
                    <w:rPr>
                      <w:color w:val="0067B1"/>
                      <w:spacing w:val="-2"/>
                      <w:w w:val="90"/>
                      <w:sz w:val="14"/>
                    </w:rPr>
                    <w:t>and</w:t>
                  </w:r>
                  <w:r>
                    <w:rPr>
                      <w:color w:val="0067B1"/>
                      <w:spacing w:val="40"/>
                      <w:sz w:val="14"/>
                    </w:rPr>
                    <w:t xml:space="preserve"> </w:t>
                  </w:r>
                  <w:r>
                    <w:rPr>
                      <w:color w:val="0067B1"/>
                      <w:spacing w:val="-2"/>
                      <w:sz w:val="14"/>
                    </w:rPr>
                    <w:t>Ethical</w:t>
                  </w:r>
                  <w:r>
                    <w:rPr>
                      <w:color w:val="0067B1"/>
                      <w:spacing w:val="40"/>
                      <w:sz w:val="14"/>
                    </w:rPr>
                    <w:t xml:space="preserve"> </w:t>
                  </w:r>
                  <w:r>
                    <w:rPr>
                      <w:color w:val="0067B1"/>
                      <w:spacing w:val="-2"/>
                      <w:w w:val="95"/>
                      <w:sz w:val="14"/>
                    </w:rPr>
                    <w:t>Responsiblities</w:t>
                  </w:r>
                </w:p>
              </w:txbxContent>
            </v:textbox>
            <w10:wrap anchorx="page"/>
          </v:shape>
        </w:pict>
      </w:r>
      <w:r>
        <w:rPr>
          <w:color w:val="0067B1"/>
          <w:w w:val="110"/>
          <w:sz w:val="16"/>
        </w:rPr>
        <w:t xml:space="preserve">*Adams and Gallon </w:t>
      </w:r>
      <w:r>
        <w:rPr>
          <w:color w:val="0067B1"/>
          <w:spacing w:val="-2"/>
          <w:w w:val="110"/>
          <w:sz w:val="16"/>
        </w:rPr>
        <w:t>1997.</w:t>
      </w:r>
    </w:p>
    <w:p w14:paraId="58A7F56E" w14:textId="77777777" w:rsidR="000F75DB" w:rsidRDefault="000F75DB">
      <w:pPr>
        <w:rPr>
          <w:sz w:val="16"/>
        </w:rPr>
        <w:sectPr w:rsidR="000F75DB">
          <w:pgSz w:w="12240" w:h="15840"/>
          <w:pgMar w:top="980" w:right="0" w:bottom="760" w:left="0" w:header="683" w:footer="583" w:gutter="0"/>
          <w:cols w:space="720"/>
        </w:sectPr>
      </w:pPr>
    </w:p>
    <w:p w14:paraId="3E7F51EE" w14:textId="77777777" w:rsidR="000F75DB" w:rsidRDefault="000F75DB">
      <w:pPr>
        <w:pStyle w:val="BodyText"/>
        <w:spacing w:before="10"/>
        <w:rPr>
          <w:sz w:val="24"/>
        </w:rPr>
      </w:pPr>
    </w:p>
    <w:p w14:paraId="3576F08D" w14:textId="77777777" w:rsidR="000F75DB" w:rsidRDefault="000C1A9B">
      <w:pPr>
        <w:pStyle w:val="Heading6"/>
        <w:spacing w:before="120" w:line="240" w:lineRule="auto"/>
      </w:pPr>
      <w:r>
        <w:rPr>
          <w:color w:val="0067B1"/>
          <w:spacing w:val="-2"/>
          <w:w w:val="105"/>
          <w:sz w:val="40"/>
        </w:rPr>
        <w:t>d</w:t>
      </w:r>
      <w:r>
        <w:rPr>
          <w:color w:val="0067B1"/>
          <w:spacing w:val="-2"/>
          <w:w w:val="105"/>
        </w:rPr>
        <w:t>iscussion</w:t>
      </w:r>
    </w:p>
    <w:p w14:paraId="2EF729F0" w14:textId="77777777" w:rsidR="000F75DB" w:rsidRDefault="000C1A9B">
      <w:pPr>
        <w:pStyle w:val="BodyText"/>
        <w:spacing w:before="225" w:line="252" w:lineRule="auto"/>
        <w:ind w:left="1440" w:right="1444"/>
      </w:pPr>
      <w:r>
        <w:rPr>
          <w:color w:val="0067B1"/>
          <w:w w:val="115"/>
        </w:rPr>
        <w:t>Clinical</w:t>
      </w:r>
      <w:r>
        <w:rPr>
          <w:color w:val="0067B1"/>
          <w:spacing w:val="-1"/>
          <w:w w:val="115"/>
        </w:rPr>
        <w:t xml:space="preserve"> </w:t>
      </w:r>
      <w:r>
        <w:rPr>
          <w:color w:val="0067B1"/>
          <w:w w:val="115"/>
        </w:rPr>
        <w:t>supervisors,</w:t>
      </w:r>
      <w:r>
        <w:rPr>
          <w:color w:val="0067B1"/>
          <w:spacing w:val="-1"/>
          <w:w w:val="115"/>
        </w:rPr>
        <w:t xml:space="preserve"> </w:t>
      </w:r>
      <w:r>
        <w:rPr>
          <w:color w:val="0067B1"/>
          <w:w w:val="115"/>
        </w:rPr>
        <w:t>entry-level</w:t>
      </w:r>
      <w:r>
        <w:rPr>
          <w:color w:val="0067B1"/>
          <w:spacing w:val="-1"/>
          <w:w w:val="115"/>
        </w:rPr>
        <w:t xml:space="preserve"> </w:t>
      </w:r>
      <w:r>
        <w:rPr>
          <w:color w:val="0067B1"/>
          <w:w w:val="115"/>
        </w:rPr>
        <w:t>counselors,</w:t>
      </w:r>
      <w:r>
        <w:rPr>
          <w:color w:val="0067B1"/>
          <w:spacing w:val="-1"/>
          <w:w w:val="115"/>
        </w:rPr>
        <w:t xml:space="preserve"> </w:t>
      </w:r>
      <w:r>
        <w:rPr>
          <w:color w:val="0067B1"/>
          <w:w w:val="115"/>
        </w:rPr>
        <w:t>and</w:t>
      </w:r>
      <w:r>
        <w:rPr>
          <w:color w:val="0067B1"/>
          <w:spacing w:val="-1"/>
          <w:w w:val="115"/>
        </w:rPr>
        <w:t xml:space="preserve"> </w:t>
      </w:r>
      <w:r>
        <w:rPr>
          <w:color w:val="0067B1"/>
          <w:w w:val="115"/>
        </w:rPr>
        <w:t>most</w:t>
      </w:r>
      <w:r>
        <w:rPr>
          <w:color w:val="0067B1"/>
          <w:spacing w:val="-1"/>
          <w:w w:val="115"/>
        </w:rPr>
        <w:t xml:space="preserve"> </w:t>
      </w:r>
      <w:r>
        <w:rPr>
          <w:color w:val="0067B1"/>
          <w:w w:val="115"/>
        </w:rPr>
        <w:t>proficient</w:t>
      </w:r>
      <w:r>
        <w:rPr>
          <w:color w:val="0067B1"/>
          <w:spacing w:val="-2"/>
          <w:w w:val="115"/>
        </w:rPr>
        <w:t xml:space="preserve"> </w:t>
      </w:r>
      <w:r>
        <w:rPr>
          <w:color w:val="0067B1"/>
          <w:w w:val="115"/>
        </w:rPr>
        <w:t>counselors</w:t>
      </w:r>
      <w:r>
        <w:rPr>
          <w:color w:val="0067B1"/>
          <w:spacing w:val="-1"/>
          <w:w w:val="115"/>
        </w:rPr>
        <w:t xml:space="preserve"> </w:t>
      </w:r>
      <w:r>
        <w:rPr>
          <w:color w:val="0067B1"/>
          <w:w w:val="115"/>
        </w:rPr>
        <w:t>endorsed</w:t>
      </w:r>
      <w:r>
        <w:rPr>
          <w:color w:val="0067B1"/>
          <w:spacing w:val="-1"/>
          <w:w w:val="115"/>
        </w:rPr>
        <w:t xml:space="preserve"> </w:t>
      </w:r>
      <w:r>
        <w:rPr>
          <w:color w:val="0067B1"/>
          <w:w w:val="115"/>
        </w:rPr>
        <w:t>almost</w:t>
      </w:r>
      <w:r>
        <w:rPr>
          <w:color w:val="0067B1"/>
          <w:spacing w:val="-1"/>
          <w:w w:val="115"/>
        </w:rPr>
        <w:t xml:space="preserve"> </w:t>
      </w:r>
      <w:r>
        <w:rPr>
          <w:color w:val="0067B1"/>
          <w:w w:val="115"/>
        </w:rPr>
        <w:t>all 121 competencies as important. However, the responses of each professional group also show relatively little discrimination among items and categories, which may account for the high Alpha</w:t>
      </w:r>
      <w:r>
        <w:rPr>
          <w:color w:val="0067B1"/>
          <w:spacing w:val="-14"/>
          <w:w w:val="115"/>
        </w:rPr>
        <w:t xml:space="preserve"> </w:t>
      </w:r>
      <w:r>
        <w:rPr>
          <w:color w:val="0067B1"/>
          <w:w w:val="115"/>
        </w:rPr>
        <w:t>coefficients.</w:t>
      </w:r>
      <w:r>
        <w:rPr>
          <w:color w:val="0067B1"/>
          <w:spacing w:val="-13"/>
          <w:w w:val="115"/>
        </w:rPr>
        <w:t xml:space="preserve"> </w:t>
      </w:r>
      <w:r>
        <w:rPr>
          <w:color w:val="0067B1"/>
          <w:w w:val="115"/>
        </w:rPr>
        <w:t>Given</w:t>
      </w:r>
      <w:r>
        <w:rPr>
          <w:color w:val="0067B1"/>
          <w:spacing w:val="-14"/>
          <w:w w:val="115"/>
        </w:rPr>
        <w:t xml:space="preserve"> </w:t>
      </w:r>
      <w:r>
        <w:rPr>
          <w:color w:val="0067B1"/>
          <w:w w:val="115"/>
        </w:rPr>
        <w:t>the</w:t>
      </w:r>
      <w:r>
        <w:rPr>
          <w:color w:val="0067B1"/>
          <w:spacing w:val="-14"/>
          <w:w w:val="115"/>
        </w:rPr>
        <w:t xml:space="preserve"> </w:t>
      </w:r>
      <w:r>
        <w:rPr>
          <w:color w:val="0067B1"/>
          <w:w w:val="115"/>
        </w:rPr>
        <w:t>large</w:t>
      </w:r>
      <w:r>
        <w:rPr>
          <w:color w:val="0067B1"/>
          <w:spacing w:val="-14"/>
          <w:w w:val="115"/>
        </w:rPr>
        <w:t xml:space="preserve"> </w:t>
      </w:r>
      <w:r>
        <w:rPr>
          <w:color w:val="0067B1"/>
          <w:w w:val="115"/>
        </w:rPr>
        <w:t>number</w:t>
      </w:r>
      <w:r>
        <w:rPr>
          <w:color w:val="0067B1"/>
          <w:spacing w:val="-14"/>
          <w:w w:val="115"/>
        </w:rPr>
        <w:t xml:space="preserve"> </w:t>
      </w:r>
      <w:r>
        <w:rPr>
          <w:color w:val="0067B1"/>
          <w:w w:val="115"/>
        </w:rPr>
        <w:t>of</w:t>
      </w:r>
      <w:r>
        <w:rPr>
          <w:color w:val="0067B1"/>
          <w:spacing w:val="-13"/>
          <w:w w:val="115"/>
        </w:rPr>
        <w:t xml:space="preserve"> </w:t>
      </w:r>
      <w:r>
        <w:rPr>
          <w:color w:val="0067B1"/>
          <w:w w:val="115"/>
        </w:rPr>
        <w:t>items</w:t>
      </w:r>
      <w:r>
        <w:rPr>
          <w:color w:val="0067B1"/>
          <w:spacing w:val="-13"/>
          <w:w w:val="115"/>
        </w:rPr>
        <w:t xml:space="preserve"> </w:t>
      </w:r>
      <w:r>
        <w:rPr>
          <w:color w:val="0067B1"/>
          <w:w w:val="115"/>
        </w:rPr>
        <w:t>in</w:t>
      </w:r>
      <w:r>
        <w:rPr>
          <w:color w:val="0067B1"/>
          <w:spacing w:val="-13"/>
          <w:w w:val="115"/>
        </w:rPr>
        <w:t xml:space="preserve"> </w:t>
      </w:r>
      <w:r>
        <w:rPr>
          <w:color w:val="0067B1"/>
          <w:w w:val="115"/>
        </w:rPr>
        <w:t>the</w:t>
      </w:r>
      <w:r>
        <w:rPr>
          <w:color w:val="0067B1"/>
          <w:spacing w:val="-14"/>
          <w:w w:val="115"/>
        </w:rPr>
        <w:t xml:space="preserve"> </w:t>
      </w:r>
      <w:r>
        <w:rPr>
          <w:color w:val="0067B1"/>
          <w:w w:val="115"/>
        </w:rPr>
        <w:t>survey,</w:t>
      </w:r>
      <w:r>
        <w:rPr>
          <w:color w:val="0067B1"/>
          <w:spacing w:val="-13"/>
          <w:w w:val="115"/>
        </w:rPr>
        <w:t xml:space="preserve"> </w:t>
      </w:r>
      <w:r>
        <w:rPr>
          <w:color w:val="0067B1"/>
          <w:w w:val="115"/>
        </w:rPr>
        <w:t>th</w:t>
      </w:r>
      <w:r>
        <w:rPr>
          <w:color w:val="0067B1"/>
          <w:w w:val="115"/>
        </w:rPr>
        <w:t>is</w:t>
      </w:r>
      <w:r>
        <w:rPr>
          <w:color w:val="0067B1"/>
          <w:spacing w:val="-14"/>
          <w:w w:val="115"/>
        </w:rPr>
        <w:t xml:space="preserve"> </w:t>
      </w:r>
      <w:r>
        <w:rPr>
          <w:color w:val="0067B1"/>
          <w:w w:val="115"/>
        </w:rPr>
        <w:t>level</w:t>
      </w:r>
      <w:r>
        <w:rPr>
          <w:color w:val="0067B1"/>
          <w:spacing w:val="-14"/>
          <w:w w:val="115"/>
        </w:rPr>
        <w:t xml:space="preserve"> </w:t>
      </w:r>
      <w:r>
        <w:rPr>
          <w:color w:val="0067B1"/>
          <w:w w:val="115"/>
        </w:rPr>
        <w:t>of</w:t>
      </w:r>
      <w:r>
        <w:rPr>
          <w:color w:val="0067B1"/>
          <w:spacing w:val="-13"/>
          <w:w w:val="115"/>
        </w:rPr>
        <w:t xml:space="preserve"> </w:t>
      </w:r>
      <w:r>
        <w:rPr>
          <w:color w:val="0067B1"/>
          <w:w w:val="115"/>
        </w:rPr>
        <w:t>consistency</w:t>
      </w:r>
      <w:r>
        <w:rPr>
          <w:color w:val="0067B1"/>
          <w:spacing w:val="-13"/>
          <w:w w:val="115"/>
        </w:rPr>
        <w:t xml:space="preserve"> </w:t>
      </w:r>
      <w:r>
        <w:rPr>
          <w:color w:val="0067B1"/>
          <w:w w:val="115"/>
        </w:rPr>
        <w:t xml:space="preserve">could indicate a substantial halo effect: that is, respondents could have been answering individual items </w:t>
      </w:r>
      <w:proofErr w:type="gramStart"/>
      <w:r>
        <w:rPr>
          <w:color w:val="0067B1"/>
          <w:w w:val="115"/>
        </w:rPr>
        <w:t>on the basis of</w:t>
      </w:r>
      <w:proofErr w:type="gramEnd"/>
      <w:r>
        <w:rPr>
          <w:color w:val="0067B1"/>
          <w:w w:val="115"/>
        </w:rPr>
        <w:t xml:space="preserve"> an overall impression and not making fine discriminations among the individual competencies.</w:t>
      </w:r>
    </w:p>
    <w:p w14:paraId="5B10B86C" w14:textId="77777777" w:rsidR="000F75DB" w:rsidRDefault="000F75DB">
      <w:pPr>
        <w:pStyle w:val="BodyText"/>
        <w:spacing w:before="2"/>
        <w:rPr>
          <w:sz w:val="23"/>
        </w:rPr>
      </w:pPr>
    </w:p>
    <w:p w14:paraId="2B7FF814" w14:textId="77777777" w:rsidR="000F75DB" w:rsidRDefault="000C1A9B">
      <w:pPr>
        <w:pStyle w:val="BodyText"/>
        <w:spacing w:line="252" w:lineRule="auto"/>
        <w:ind w:left="1440" w:right="1522"/>
      </w:pPr>
      <w:r>
        <w:rPr>
          <w:color w:val="0067B1"/>
          <w:w w:val="115"/>
        </w:rPr>
        <w:t>The results also</w:t>
      </w:r>
      <w:r>
        <w:rPr>
          <w:color w:val="0067B1"/>
          <w:w w:val="115"/>
        </w:rPr>
        <w:t xml:space="preserve"> indicate large gaps between what is needed and observed in proficiency for entry-level counselors, even among entry-level counselors themselves. Supervisors noted the greatest</w:t>
      </w:r>
      <w:r>
        <w:rPr>
          <w:color w:val="0067B1"/>
          <w:spacing w:val="-10"/>
          <w:w w:val="115"/>
        </w:rPr>
        <w:t xml:space="preserve"> </w:t>
      </w:r>
      <w:r>
        <w:rPr>
          <w:color w:val="0067B1"/>
          <w:w w:val="115"/>
        </w:rPr>
        <w:t>gaps,</w:t>
      </w:r>
      <w:r>
        <w:rPr>
          <w:color w:val="0067B1"/>
          <w:spacing w:val="-10"/>
          <w:w w:val="115"/>
        </w:rPr>
        <w:t xml:space="preserve"> </w:t>
      </w:r>
      <w:r>
        <w:rPr>
          <w:color w:val="0067B1"/>
          <w:w w:val="115"/>
        </w:rPr>
        <w:t>followed</w:t>
      </w:r>
      <w:r>
        <w:rPr>
          <w:color w:val="0067B1"/>
          <w:spacing w:val="-10"/>
          <w:w w:val="115"/>
        </w:rPr>
        <w:t xml:space="preserve"> </w:t>
      </w:r>
      <w:r>
        <w:rPr>
          <w:color w:val="0067B1"/>
          <w:w w:val="115"/>
        </w:rPr>
        <w:t>by</w:t>
      </w:r>
      <w:r>
        <w:rPr>
          <w:color w:val="0067B1"/>
          <w:spacing w:val="-10"/>
          <w:w w:val="115"/>
        </w:rPr>
        <w:t xml:space="preserve"> </w:t>
      </w:r>
      <w:r>
        <w:rPr>
          <w:color w:val="0067B1"/>
          <w:w w:val="115"/>
        </w:rPr>
        <w:t>the</w:t>
      </w:r>
      <w:r>
        <w:rPr>
          <w:color w:val="0067B1"/>
          <w:spacing w:val="-11"/>
          <w:w w:val="115"/>
        </w:rPr>
        <w:t xml:space="preserve"> </w:t>
      </w:r>
      <w:r>
        <w:rPr>
          <w:color w:val="0067B1"/>
          <w:w w:val="115"/>
        </w:rPr>
        <w:t>most</w:t>
      </w:r>
      <w:r>
        <w:rPr>
          <w:color w:val="0067B1"/>
          <w:spacing w:val="-10"/>
          <w:w w:val="115"/>
        </w:rPr>
        <w:t xml:space="preserve"> </w:t>
      </w:r>
      <w:r>
        <w:rPr>
          <w:color w:val="0067B1"/>
          <w:w w:val="115"/>
        </w:rPr>
        <w:t>proficient</w:t>
      </w:r>
      <w:r>
        <w:rPr>
          <w:color w:val="0067B1"/>
          <w:spacing w:val="-11"/>
          <w:w w:val="115"/>
        </w:rPr>
        <w:t xml:space="preserve"> </w:t>
      </w:r>
      <w:r>
        <w:rPr>
          <w:color w:val="0067B1"/>
          <w:w w:val="115"/>
        </w:rPr>
        <w:t>and</w:t>
      </w:r>
      <w:r>
        <w:rPr>
          <w:color w:val="0067B1"/>
          <w:spacing w:val="-10"/>
          <w:w w:val="115"/>
        </w:rPr>
        <w:t xml:space="preserve"> </w:t>
      </w:r>
      <w:r>
        <w:rPr>
          <w:color w:val="0067B1"/>
          <w:w w:val="115"/>
        </w:rPr>
        <w:t>entry-level</w:t>
      </w:r>
      <w:r>
        <w:rPr>
          <w:color w:val="0067B1"/>
          <w:spacing w:val="-10"/>
          <w:w w:val="115"/>
        </w:rPr>
        <w:t xml:space="preserve"> </w:t>
      </w:r>
      <w:r>
        <w:rPr>
          <w:color w:val="0067B1"/>
          <w:w w:val="115"/>
        </w:rPr>
        <w:t>counselors.</w:t>
      </w:r>
      <w:r>
        <w:rPr>
          <w:color w:val="0067B1"/>
          <w:spacing w:val="-10"/>
          <w:w w:val="115"/>
        </w:rPr>
        <w:t xml:space="preserve"> </w:t>
      </w:r>
      <w:r>
        <w:rPr>
          <w:color w:val="0067B1"/>
          <w:w w:val="115"/>
        </w:rPr>
        <w:t>Although</w:t>
      </w:r>
      <w:r>
        <w:rPr>
          <w:color w:val="0067B1"/>
          <w:spacing w:val="-11"/>
          <w:w w:val="115"/>
        </w:rPr>
        <w:t xml:space="preserve"> </w:t>
      </w:r>
      <w:r>
        <w:rPr>
          <w:color w:val="0067B1"/>
          <w:w w:val="115"/>
        </w:rPr>
        <w:t>the</w:t>
      </w:r>
      <w:r>
        <w:rPr>
          <w:color w:val="0067B1"/>
          <w:spacing w:val="-11"/>
          <w:w w:val="115"/>
        </w:rPr>
        <w:t xml:space="preserve"> </w:t>
      </w:r>
      <w:r>
        <w:rPr>
          <w:color w:val="0067B1"/>
          <w:w w:val="115"/>
        </w:rPr>
        <w:t>least</w:t>
      </w:r>
      <w:r>
        <w:rPr>
          <w:color w:val="0067B1"/>
          <w:spacing w:val="-11"/>
          <w:w w:val="115"/>
        </w:rPr>
        <w:t xml:space="preserve"> </w:t>
      </w:r>
      <w:r>
        <w:rPr>
          <w:color w:val="0067B1"/>
          <w:w w:val="115"/>
        </w:rPr>
        <w:t xml:space="preserve">ex- perienced counselors reported the smallest gaps, the gaps were still substantial, indicating that what counselors know they </w:t>
      </w:r>
      <w:r>
        <w:rPr>
          <w:i/>
          <w:color w:val="0067B1"/>
          <w:w w:val="130"/>
        </w:rPr>
        <w:t xml:space="preserve">need </w:t>
      </w:r>
      <w:r>
        <w:rPr>
          <w:color w:val="0067B1"/>
          <w:w w:val="115"/>
        </w:rPr>
        <w:t xml:space="preserve">to do the job and what they </w:t>
      </w:r>
      <w:r>
        <w:rPr>
          <w:i/>
          <w:color w:val="0067B1"/>
          <w:w w:val="130"/>
        </w:rPr>
        <w:t xml:space="preserve">can do </w:t>
      </w:r>
      <w:r>
        <w:rPr>
          <w:color w:val="0067B1"/>
          <w:w w:val="115"/>
        </w:rPr>
        <w:t>are two different things.</w:t>
      </w:r>
    </w:p>
    <w:p w14:paraId="675CDFDE" w14:textId="77777777" w:rsidR="000F75DB" w:rsidRDefault="000F75DB">
      <w:pPr>
        <w:pStyle w:val="BodyText"/>
        <w:spacing w:before="2"/>
        <w:rPr>
          <w:sz w:val="23"/>
        </w:rPr>
      </w:pPr>
    </w:p>
    <w:p w14:paraId="71054839" w14:textId="77777777" w:rsidR="000F75DB" w:rsidRDefault="000C1A9B">
      <w:pPr>
        <w:pStyle w:val="BodyText"/>
        <w:spacing w:line="252" w:lineRule="auto"/>
        <w:ind w:left="1440" w:right="1621"/>
      </w:pPr>
      <w:r>
        <w:rPr>
          <w:color w:val="0067B1"/>
          <w:w w:val="115"/>
        </w:rPr>
        <w:t>What accounts for supervisors’ ratings</w:t>
      </w:r>
      <w:r>
        <w:rPr>
          <w:color w:val="0067B1"/>
          <w:spacing w:val="-1"/>
          <w:w w:val="115"/>
        </w:rPr>
        <w:t xml:space="preserve"> </w:t>
      </w:r>
      <w:r>
        <w:rPr>
          <w:color w:val="0067B1"/>
          <w:w w:val="115"/>
        </w:rPr>
        <w:t>of entry-level proficiency</w:t>
      </w:r>
      <w:r>
        <w:rPr>
          <w:color w:val="0067B1"/>
          <w:spacing w:val="-1"/>
          <w:w w:val="115"/>
        </w:rPr>
        <w:t xml:space="preserve"> </w:t>
      </w:r>
      <w:r>
        <w:rPr>
          <w:color w:val="0067B1"/>
          <w:w w:val="115"/>
        </w:rPr>
        <w:t>being more critical than</w:t>
      </w:r>
      <w:r>
        <w:rPr>
          <w:color w:val="0067B1"/>
          <w:spacing w:val="-1"/>
          <w:w w:val="115"/>
        </w:rPr>
        <w:t xml:space="preserve"> </w:t>
      </w:r>
      <w:r>
        <w:rPr>
          <w:color w:val="0067B1"/>
          <w:w w:val="115"/>
        </w:rPr>
        <w:t>the other</w:t>
      </w:r>
      <w:r>
        <w:rPr>
          <w:color w:val="0067B1"/>
          <w:spacing w:val="-1"/>
          <w:w w:val="115"/>
        </w:rPr>
        <w:t xml:space="preserve"> </w:t>
      </w:r>
      <w:r>
        <w:rPr>
          <w:color w:val="0067B1"/>
          <w:w w:val="115"/>
        </w:rPr>
        <w:t>respondent</w:t>
      </w:r>
      <w:r>
        <w:rPr>
          <w:color w:val="0067B1"/>
          <w:spacing w:val="-2"/>
          <w:w w:val="115"/>
        </w:rPr>
        <w:t xml:space="preserve"> </w:t>
      </w:r>
      <w:r>
        <w:rPr>
          <w:color w:val="0067B1"/>
          <w:w w:val="115"/>
        </w:rPr>
        <w:t>groups?</w:t>
      </w:r>
      <w:r>
        <w:rPr>
          <w:color w:val="0067B1"/>
          <w:spacing w:val="-1"/>
          <w:w w:val="115"/>
        </w:rPr>
        <w:t xml:space="preserve"> </w:t>
      </w:r>
      <w:r>
        <w:rPr>
          <w:color w:val="0067B1"/>
          <w:w w:val="115"/>
        </w:rPr>
        <w:t>One</w:t>
      </w:r>
      <w:r>
        <w:rPr>
          <w:color w:val="0067B1"/>
          <w:spacing w:val="-1"/>
          <w:w w:val="115"/>
        </w:rPr>
        <w:t xml:space="preserve"> </w:t>
      </w:r>
      <w:r>
        <w:rPr>
          <w:color w:val="0067B1"/>
          <w:w w:val="115"/>
        </w:rPr>
        <w:t>possibility</w:t>
      </w:r>
      <w:r>
        <w:rPr>
          <w:color w:val="0067B1"/>
          <w:spacing w:val="-2"/>
          <w:w w:val="115"/>
        </w:rPr>
        <w:t xml:space="preserve"> </w:t>
      </w:r>
      <w:r>
        <w:rPr>
          <w:color w:val="0067B1"/>
          <w:w w:val="115"/>
        </w:rPr>
        <w:t>is</w:t>
      </w:r>
      <w:r>
        <w:rPr>
          <w:color w:val="0067B1"/>
          <w:spacing w:val="-1"/>
          <w:w w:val="115"/>
        </w:rPr>
        <w:t xml:space="preserve"> </w:t>
      </w:r>
      <w:r>
        <w:rPr>
          <w:color w:val="0067B1"/>
          <w:w w:val="115"/>
        </w:rPr>
        <w:t>a</w:t>
      </w:r>
      <w:r>
        <w:rPr>
          <w:color w:val="0067B1"/>
          <w:spacing w:val="-1"/>
          <w:w w:val="115"/>
        </w:rPr>
        <w:t xml:space="preserve"> </w:t>
      </w:r>
      <w:r>
        <w:rPr>
          <w:color w:val="0067B1"/>
          <w:w w:val="115"/>
        </w:rPr>
        <w:t>contrast</w:t>
      </w:r>
      <w:r>
        <w:rPr>
          <w:color w:val="0067B1"/>
          <w:spacing w:val="-1"/>
          <w:w w:val="115"/>
        </w:rPr>
        <w:t xml:space="preserve"> </w:t>
      </w:r>
      <w:r>
        <w:rPr>
          <w:color w:val="0067B1"/>
          <w:w w:val="115"/>
        </w:rPr>
        <w:t>effect.</w:t>
      </w:r>
      <w:r>
        <w:rPr>
          <w:color w:val="0067B1"/>
          <w:spacing w:val="-1"/>
          <w:w w:val="115"/>
        </w:rPr>
        <w:t xml:space="preserve"> </w:t>
      </w:r>
      <w:r>
        <w:rPr>
          <w:color w:val="0067B1"/>
          <w:w w:val="115"/>
        </w:rPr>
        <w:t>That</w:t>
      </w:r>
      <w:r>
        <w:rPr>
          <w:color w:val="0067B1"/>
          <w:spacing w:val="-1"/>
          <w:w w:val="115"/>
        </w:rPr>
        <w:t xml:space="preserve"> </w:t>
      </w:r>
      <w:r>
        <w:rPr>
          <w:color w:val="0067B1"/>
          <w:w w:val="115"/>
        </w:rPr>
        <w:t>is,</w:t>
      </w:r>
      <w:r>
        <w:rPr>
          <w:color w:val="0067B1"/>
          <w:spacing w:val="-1"/>
          <w:w w:val="115"/>
        </w:rPr>
        <w:t xml:space="preserve"> </w:t>
      </w:r>
      <w:r>
        <w:rPr>
          <w:color w:val="0067B1"/>
          <w:w w:val="115"/>
        </w:rPr>
        <w:t>supervisors</w:t>
      </w:r>
      <w:r>
        <w:rPr>
          <w:color w:val="0067B1"/>
          <w:spacing w:val="-1"/>
          <w:w w:val="115"/>
        </w:rPr>
        <w:t xml:space="preserve"> </w:t>
      </w:r>
      <w:r>
        <w:rPr>
          <w:color w:val="0067B1"/>
          <w:w w:val="115"/>
        </w:rPr>
        <w:t>may</w:t>
      </w:r>
      <w:r>
        <w:rPr>
          <w:color w:val="0067B1"/>
          <w:spacing w:val="-1"/>
          <w:w w:val="115"/>
        </w:rPr>
        <w:t xml:space="preserve"> </w:t>
      </w:r>
      <w:r>
        <w:rPr>
          <w:color w:val="0067B1"/>
          <w:w w:val="115"/>
        </w:rPr>
        <w:t>be</w:t>
      </w:r>
      <w:r>
        <w:rPr>
          <w:color w:val="0067B1"/>
          <w:spacing w:val="-1"/>
          <w:w w:val="115"/>
        </w:rPr>
        <w:t xml:space="preserve"> </w:t>
      </w:r>
      <w:r>
        <w:rPr>
          <w:color w:val="0067B1"/>
          <w:w w:val="115"/>
        </w:rPr>
        <w:t>us- ing</w:t>
      </w:r>
      <w:r>
        <w:rPr>
          <w:color w:val="0067B1"/>
          <w:spacing w:val="-2"/>
          <w:w w:val="115"/>
        </w:rPr>
        <w:t xml:space="preserve"> </w:t>
      </w:r>
      <w:r>
        <w:rPr>
          <w:color w:val="0067B1"/>
          <w:w w:val="115"/>
        </w:rPr>
        <w:t>their</w:t>
      </w:r>
      <w:r>
        <w:rPr>
          <w:color w:val="0067B1"/>
          <w:spacing w:val="-3"/>
          <w:w w:val="115"/>
        </w:rPr>
        <w:t xml:space="preserve"> </w:t>
      </w:r>
      <w:r>
        <w:rPr>
          <w:color w:val="0067B1"/>
          <w:w w:val="115"/>
        </w:rPr>
        <w:t>own</w:t>
      </w:r>
      <w:r>
        <w:rPr>
          <w:color w:val="0067B1"/>
          <w:spacing w:val="-2"/>
          <w:w w:val="115"/>
        </w:rPr>
        <w:t xml:space="preserve"> </w:t>
      </w:r>
      <w:r>
        <w:rPr>
          <w:color w:val="0067B1"/>
          <w:w w:val="115"/>
        </w:rPr>
        <w:t>level</w:t>
      </w:r>
      <w:r>
        <w:rPr>
          <w:color w:val="0067B1"/>
          <w:spacing w:val="-3"/>
          <w:w w:val="115"/>
        </w:rPr>
        <w:t xml:space="preserve"> </w:t>
      </w:r>
      <w:r>
        <w:rPr>
          <w:color w:val="0067B1"/>
          <w:w w:val="115"/>
        </w:rPr>
        <w:t>of</w:t>
      </w:r>
      <w:r>
        <w:rPr>
          <w:color w:val="0067B1"/>
          <w:spacing w:val="-2"/>
          <w:w w:val="115"/>
        </w:rPr>
        <w:t xml:space="preserve"> </w:t>
      </w:r>
      <w:r>
        <w:rPr>
          <w:color w:val="0067B1"/>
          <w:w w:val="115"/>
        </w:rPr>
        <w:t>expertise</w:t>
      </w:r>
      <w:r>
        <w:rPr>
          <w:color w:val="0067B1"/>
          <w:spacing w:val="-2"/>
          <w:w w:val="115"/>
        </w:rPr>
        <w:t xml:space="preserve"> </w:t>
      </w:r>
      <w:r>
        <w:rPr>
          <w:color w:val="0067B1"/>
          <w:w w:val="115"/>
        </w:rPr>
        <w:t>as</w:t>
      </w:r>
      <w:r>
        <w:rPr>
          <w:color w:val="0067B1"/>
          <w:spacing w:val="-2"/>
          <w:w w:val="115"/>
        </w:rPr>
        <w:t xml:space="preserve"> </w:t>
      </w:r>
      <w:r>
        <w:rPr>
          <w:color w:val="0067B1"/>
          <w:w w:val="115"/>
        </w:rPr>
        <w:t>the</w:t>
      </w:r>
      <w:r>
        <w:rPr>
          <w:color w:val="0067B1"/>
          <w:spacing w:val="-3"/>
          <w:w w:val="115"/>
        </w:rPr>
        <w:t xml:space="preserve"> </w:t>
      </w:r>
      <w:r>
        <w:rPr>
          <w:color w:val="0067B1"/>
          <w:w w:val="115"/>
        </w:rPr>
        <w:t>standard</w:t>
      </w:r>
      <w:r>
        <w:rPr>
          <w:color w:val="0067B1"/>
          <w:spacing w:val="-2"/>
          <w:w w:val="115"/>
        </w:rPr>
        <w:t xml:space="preserve"> </w:t>
      </w:r>
      <w:r>
        <w:rPr>
          <w:color w:val="0067B1"/>
          <w:w w:val="115"/>
        </w:rPr>
        <w:t>for</w:t>
      </w:r>
      <w:r>
        <w:rPr>
          <w:color w:val="0067B1"/>
          <w:spacing w:val="-2"/>
          <w:w w:val="115"/>
        </w:rPr>
        <w:t xml:space="preserve"> </w:t>
      </w:r>
      <w:r>
        <w:rPr>
          <w:color w:val="0067B1"/>
          <w:w w:val="115"/>
        </w:rPr>
        <w:t>comparison</w:t>
      </w:r>
      <w:r>
        <w:rPr>
          <w:color w:val="0067B1"/>
          <w:spacing w:val="-2"/>
          <w:w w:val="115"/>
        </w:rPr>
        <w:t xml:space="preserve"> </w:t>
      </w:r>
      <w:r>
        <w:rPr>
          <w:color w:val="0067B1"/>
          <w:w w:val="115"/>
        </w:rPr>
        <w:t>re</w:t>
      </w:r>
      <w:r>
        <w:rPr>
          <w:color w:val="0067B1"/>
          <w:w w:val="115"/>
        </w:rPr>
        <w:t>sulting</w:t>
      </w:r>
      <w:r>
        <w:rPr>
          <w:color w:val="0067B1"/>
          <w:spacing w:val="-3"/>
          <w:w w:val="115"/>
        </w:rPr>
        <w:t xml:space="preserve"> </w:t>
      </w:r>
      <w:r>
        <w:rPr>
          <w:color w:val="0067B1"/>
          <w:w w:val="115"/>
        </w:rPr>
        <w:t>in</w:t>
      </w:r>
      <w:r>
        <w:rPr>
          <w:color w:val="0067B1"/>
          <w:spacing w:val="-2"/>
          <w:w w:val="115"/>
        </w:rPr>
        <w:t xml:space="preserve"> </w:t>
      </w:r>
      <w:r>
        <w:rPr>
          <w:color w:val="0067B1"/>
          <w:w w:val="115"/>
        </w:rPr>
        <w:t>unrealistically</w:t>
      </w:r>
      <w:r>
        <w:rPr>
          <w:color w:val="0067B1"/>
          <w:spacing w:val="-3"/>
          <w:w w:val="115"/>
        </w:rPr>
        <w:t xml:space="preserve"> </w:t>
      </w:r>
      <w:r>
        <w:rPr>
          <w:color w:val="0067B1"/>
          <w:w w:val="115"/>
        </w:rPr>
        <w:t>high expectations for entry-level counselors. In this instance, counselors with average proficiency would receive lower ratings against the supervisors’ higher standard representing significantly more experience.</w:t>
      </w:r>
    </w:p>
    <w:p w14:paraId="72B0A738" w14:textId="77777777" w:rsidR="000F75DB" w:rsidRDefault="000F75DB">
      <w:pPr>
        <w:pStyle w:val="BodyText"/>
        <w:spacing w:before="3"/>
        <w:rPr>
          <w:sz w:val="23"/>
        </w:rPr>
      </w:pPr>
    </w:p>
    <w:p w14:paraId="7E0BFA90" w14:textId="77777777" w:rsidR="000F75DB" w:rsidRDefault="000C1A9B">
      <w:pPr>
        <w:pStyle w:val="BodyText"/>
        <w:spacing w:line="252" w:lineRule="auto"/>
        <w:ind w:left="1440" w:right="1589"/>
      </w:pPr>
      <w:r>
        <w:rPr>
          <w:color w:val="0067B1"/>
          <w:w w:val="115"/>
        </w:rPr>
        <w:t>As a content va</w:t>
      </w:r>
      <w:r>
        <w:rPr>
          <w:color w:val="0067B1"/>
          <w:w w:val="115"/>
        </w:rPr>
        <w:t>lidation strategy, the survey has limited value. Respondents were given 121 statements to respond to, and little discrimination among the items was observed. However, all the competencies were perceived to be important, and the preparation for each was alw</w:t>
      </w:r>
      <w:r>
        <w:rPr>
          <w:color w:val="0067B1"/>
          <w:w w:val="115"/>
        </w:rPr>
        <w:t xml:space="preserve">ays reported as inadequate. Respondents appeared to address the </w:t>
      </w:r>
      <w:proofErr w:type="gramStart"/>
      <w:r>
        <w:rPr>
          <w:color w:val="0067B1"/>
          <w:w w:val="115"/>
        </w:rPr>
        <w:t>list as a whole, rather</w:t>
      </w:r>
      <w:proofErr w:type="gramEnd"/>
      <w:r>
        <w:rPr>
          <w:color w:val="0067B1"/>
          <w:w w:val="115"/>
        </w:rPr>
        <w:t xml:space="preserve"> than the individual competencies. Those who would embark on curricular change should do the same. That</w:t>
      </w:r>
      <w:r>
        <w:rPr>
          <w:color w:val="0067B1"/>
          <w:spacing w:val="-3"/>
          <w:w w:val="115"/>
        </w:rPr>
        <w:t xml:space="preserve"> </w:t>
      </w:r>
      <w:r>
        <w:rPr>
          <w:color w:val="0067B1"/>
          <w:w w:val="115"/>
        </w:rPr>
        <w:t>is,</w:t>
      </w:r>
      <w:r>
        <w:rPr>
          <w:color w:val="0067B1"/>
          <w:spacing w:val="-3"/>
          <w:w w:val="115"/>
        </w:rPr>
        <w:t xml:space="preserve"> </w:t>
      </w:r>
      <w:r>
        <w:rPr>
          <w:color w:val="0067B1"/>
          <w:w w:val="115"/>
        </w:rPr>
        <w:t>formal</w:t>
      </w:r>
      <w:r>
        <w:rPr>
          <w:color w:val="0067B1"/>
          <w:spacing w:val="-3"/>
          <w:w w:val="115"/>
        </w:rPr>
        <w:t xml:space="preserve"> </w:t>
      </w:r>
      <w:r>
        <w:rPr>
          <w:color w:val="0067B1"/>
          <w:w w:val="115"/>
        </w:rPr>
        <w:t>preparation</w:t>
      </w:r>
      <w:r>
        <w:rPr>
          <w:color w:val="0067B1"/>
          <w:spacing w:val="-4"/>
          <w:w w:val="115"/>
        </w:rPr>
        <w:t xml:space="preserve"> </w:t>
      </w:r>
      <w:r>
        <w:rPr>
          <w:color w:val="0067B1"/>
          <w:w w:val="115"/>
        </w:rPr>
        <w:t>for</w:t>
      </w:r>
      <w:r>
        <w:rPr>
          <w:color w:val="0067B1"/>
          <w:spacing w:val="-3"/>
          <w:w w:val="115"/>
        </w:rPr>
        <w:t xml:space="preserve"> </w:t>
      </w:r>
      <w:r>
        <w:rPr>
          <w:color w:val="0067B1"/>
          <w:w w:val="115"/>
        </w:rPr>
        <w:t>addiction</w:t>
      </w:r>
      <w:r>
        <w:rPr>
          <w:color w:val="0067B1"/>
          <w:spacing w:val="-3"/>
          <w:w w:val="115"/>
        </w:rPr>
        <w:t xml:space="preserve"> </w:t>
      </w:r>
      <w:r>
        <w:rPr>
          <w:color w:val="0067B1"/>
          <w:w w:val="115"/>
        </w:rPr>
        <w:t>counselors</w:t>
      </w:r>
      <w:r>
        <w:rPr>
          <w:color w:val="0067B1"/>
          <w:spacing w:val="-3"/>
          <w:w w:val="115"/>
        </w:rPr>
        <w:t xml:space="preserve"> </w:t>
      </w:r>
      <w:r>
        <w:rPr>
          <w:color w:val="0067B1"/>
          <w:w w:val="115"/>
        </w:rPr>
        <w:t>cannot</w:t>
      </w:r>
      <w:r>
        <w:rPr>
          <w:color w:val="0067B1"/>
          <w:spacing w:val="-3"/>
          <w:w w:val="115"/>
        </w:rPr>
        <w:t xml:space="preserve"> </w:t>
      </w:r>
      <w:r>
        <w:rPr>
          <w:color w:val="0067B1"/>
          <w:w w:val="115"/>
        </w:rPr>
        <w:t>just</w:t>
      </w:r>
      <w:r>
        <w:rPr>
          <w:color w:val="0067B1"/>
          <w:spacing w:val="-3"/>
          <w:w w:val="115"/>
        </w:rPr>
        <w:t xml:space="preserve"> </w:t>
      </w:r>
      <w:r>
        <w:rPr>
          <w:color w:val="0067B1"/>
          <w:w w:val="115"/>
        </w:rPr>
        <w:t>be</w:t>
      </w:r>
      <w:r>
        <w:rPr>
          <w:color w:val="0067B1"/>
          <w:spacing w:val="-3"/>
          <w:w w:val="115"/>
        </w:rPr>
        <w:t xml:space="preserve"> </w:t>
      </w:r>
      <w:r>
        <w:rPr>
          <w:color w:val="0067B1"/>
          <w:w w:val="115"/>
        </w:rPr>
        <w:t>bolstered</w:t>
      </w:r>
      <w:r>
        <w:rPr>
          <w:color w:val="0067B1"/>
          <w:spacing w:val="-3"/>
          <w:w w:val="115"/>
        </w:rPr>
        <w:t xml:space="preserve"> </w:t>
      </w:r>
      <w:r>
        <w:rPr>
          <w:color w:val="0067B1"/>
          <w:w w:val="115"/>
        </w:rPr>
        <w:t>here</w:t>
      </w:r>
      <w:r>
        <w:rPr>
          <w:color w:val="0067B1"/>
          <w:spacing w:val="-3"/>
          <w:w w:val="115"/>
        </w:rPr>
        <w:t xml:space="preserve"> </w:t>
      </w:r>
      <w:r>
        <w:rPr>
          <w:color w:val="0067B1"/>
          <w:w w:val="115"/>
        </w:rPr>
        <w:t>and</w:t>
      </w:r>
      <w:r>
        <w:rPr>
          <w:color w:val="0067B1"/>
          <w:spacing w:val="-3"/>
          <w:w w:val="115"/>
        </w:rPr>
        <w:t xml:space="preserve"> </w:t>
      </w:r>
      <w:r>
        <w:rPr>
          <w:color w:val="0067B1"/>
          <w:w w:val="115"/>
        </w:rPr>
        <w:t>there;</w:t>
      </w:r>
      <w:r>
        <w:rPr>
          <w:color w:val="0067B1"/>
          <w:spacing w:val="-4"/>
          <w:w w:val="115"/>
        </w:rPr>
        <w:t xml:space="preserve"> </w:t>
      </w:r>
      <w:r>
        <w:rPr>
          <w:color w:val="0067B1"/>
          <w:w w:val="115"/>
        </w:rPr>
        <w:t>it needs to be comprehensively redesigned.</w:t>
      </w:r>
    </w:p>
    <w:p w14:paraId="2C9863D2" w14:textId="77777777" w:rsidR="000F75DB" w:rsidRDefault="000F75DB">
      <w:pPr>
        <w:pStyle w:val="BodyText"/>
        <w:spacing w:before="2"/>
        <w:rPr>
          <w:sz w:val="23"/>
        </w:rPr>
      </w:pPr>
    </w:p>
    <w:p w14:paraId="6D3A2C5A" w14:textId="77777777" w:rsidR="000F75DB" w:rsidRDefault="000C1A9B">
      <w:pPr>
        <w:pStyle w:val="BodyText"/>
        <w:spacing w:line="252" w:lineRule="auto"/>
        <w:ind w:left="1440" w:right="1444"/>
      </w:pPr>
      <w:r>
        <w:rPr>
          <w:color w:val="0067B1"/>
          <w:w w:val="115"/>
        </w:rPr>
        <w:t>The</w:t>
      </w:r>
      <w:r>
        <w:rPr>
          <w:color w:val="0067B1"/>
          <w:spacing w:val="-14"/>
          <w:w w:val="115"/>
        </w:rPr>
        <w:t xml:space="preserve"> </w:t>
      </w:r>
      <w:r>
        <w:rPr>
          <w:color w:val="0067B1"/>
          <w:w w:val="115"/>
        </w:rPr>
        <w:t>main</w:t>
      </w:r>
      <w:r>
        <w:rPr>
          <w:color w:val="0067B1"/>
          <w:spacing w:val="-13"/>
          <w:w w:val="115"/>
        </w:rPr>
        <w:t xml:space="preserve"> </w:t>
      </w:r>
      <w:r>
        <w:rPr>
          <w:color w:val="0067B1"/>
          <w:w w:val="115"/>
        </w:rPr>
        <w:t>benefit</w:t>
      </w:r>
      <w:r>
        <w:rPr>
          <w:color w:val="0067B1"/>
          <w:spacing w:val="-13"/>
          <w:w w:val="115"/>
        </w:rPr>
        <w:t xml:space="preserve"> </w:t>
      </w:r>
      <w:r>
        <w:rPr>
          <w:color w:val="0067B1"/>
          <w:w w:val="115"/>
        </w:rPr>
        <w:t>of</w:t>
      </w:r>
      <w:r>
        <w:rPr>
          <w:color w:val="0067B1"/>
          <w:spacing w:val="-14"/>
          <w:w w:val="115"/>
        </w:rPr>
        <w:t xml:space="preserve"> </w:t>
      </w:r>
      <w:r>
        <w:rPr>
          <w:color w:val="0067B1"/>
          <w:w w:val="115"/>
        </w:rPr>
        <w:t>the</w:t>
      </w:r>
      <w:r>
        <w:rPr>
          <w:color w:val="0067B1"/>
          <w:spacing w:val="-14"/>
          <w:w w:val="115"/>
        </w:rPr>
        <w:t xml:space="preserve"> </w:t>
      </w:r>
      <w:r>
        <w:rPr>
          <w:color w:val="0067B1"/>
          <w:w w:val="115"/>
        </w:rPr>
        <w:t>survey</w:t>
      </w:r>
      <w:r>
        <w:rPr>
          <w:color w:val="0067B1"/>
          <w:spacing w:val="-14"/>
          <w:w w:val="115"/>
        </w:rPr>
        <w:t xml:space="preserve"> </w:t>
      </w:r>
      <w:r>
        <w:rPr>
          <w:color w:val="0067B1"/>
          <w:w w:val="115"/>
        </w:rPr>
        <w:t>results</w:t>
      </w:r>
      <w:r>
        <w:rPr>
          <w:color w:val="0067B1"/>
          <w:spacing w:val="-14"/>
          <w:w w:val="115"/>
        </w:rPr>
        <w:t xml:space="preserve"> </w:t>
      </w:r>
      <w:r>
        <w:rPr>
          <w:color w:val="0067B1"/>
          <w:w w:val="115"/>
        </w:rPr>
        <w:t>may</w:t>
      </w:r>
      <w:r>
        <w:rPr>
          <w:color w:val="0067B1"/>
          <w:spacing w:val="-13"/>
          <w:w w:val="115"/>
        </w:rPr>
        <w:t xml:space="preserve"> </w:t>
      </w:r>
      <w:r>
        <w:rPr>
          <w:color w:val="0067B1"/>
          <w:w w:val="115"/>
        </w:rPr>
        <w:t>be</w:t>
      </w:r>
      <w:r>
        <w:rPr>
          <w:color w:val="0067B1"/>
          <w:spacing w:val="-13"/>
          <w:w w:val="115"/>
        </w:rPr>
        <w:t xml:space="preserve"> </w:t>
      </w:r>
      <w:r>
        <w:rPr>
          <w:color w:val="0067B1"/>
          <w:w w:val="115"/>
        </w:rPr>
        <w:t>as</w:t>
      </w:r>
      <w:r>
        <w:rPr>
          <w:color w:val="0067B1"/>
          <w:spacing w:val="-14"/>
          <w:w w:val="115"/>
        </w:rPr>
        <w:t xml:space="preserve"> </w:t>
      </w:r>
      <w:r>
        <w:rPr>
          <w:color w:val="0067B1"/>
          <w:w w:val="115"/>
        </w:rPr>
        <w:t>a</w:t>
      </w:r>
      <w:r>
        <w:rPr>
          <w:color w:val="0067B1"/>
          <w:spacing w:val="-14"/>
          <w:w w:val="115"/>
        </w:rPr>
        <w:t xml:space="preserve"> </w:t>
      </w:r>
      <w:r>
        <w:rPr>
          <w:color w:val="0067B1"/>
          <w:w w:val="115"/>
        </w:rPr>
        <w:t>catalyst</w:t>
      </w:r>
      <w:r>
        <w:rPr>
          <w:color w:val="0067B1"/>
          <w:spacing w:val="-14"/>
          <w:w w:val="115"/>
        </w:rPr>
        <w:t xml:space="preserve"> </w:t>
      </w:r>
      <w:r>
        <w:rPr>
          <w:color w:val="0067B1"/>
          <w:w w:val="115"/>
        </w:rPr>
        <w:t>for</w:t>
      </w:r>
      <w:r>
        <w:rPr>
          <w:color w:val="0067B1"/>
          <w:spacing w:val="-13"/>
          <w:w w:val="115"/>
        </w:rPr>
        <w:t xml:space="preserve"> </w:t>
      </w:r>
      <w:r>
        <w:rPr>
          <w:color w:val="0067B1"/>
          <w:w w:val="115"/>
        </w:rPr>
        <w:t>curricular</w:t>
      </w:r>
      <w:r>
        <w:rPr>
          <w:color w:val="0067B1"/>
          <w:spacing w:val="-14"/>
          <w:w w:val="115"/>
        </w:rPr>
        <w:t xml:space="preserve"> </w:t>
      </w:r>
      <w:r>
        <w:rPr>
          <w:color w:val="0067B1"/>
          <w:w w:val="115"/>
        </w:rPr>
        <w:t>change.</w:t>
      </w:r>
      <w:r>
        <w:rPr>
          <w:color w:val="0067B1"/>
          <w:spacing w:val="-14"/>
          <w:w w:val="115"/>
        </w:rPr>
        <w:t xml:space="preserve"> </w:t>
      </w:r>
      <w:r>
        <w:rPr>
          <w:color w:val="0067B1"/>
          <w:w w:val="115"/>
        </w:rPr>
        <w:t>This</w:t>
      </w:r>
      <w:r>
        <w:rPr>
          <w:color w:val="0067B1"/>
          <w:spacing w:val="-14"/>
          <w:w w:val="115"/>
        </w:rPr>
        <w:t xml:space="preserve"> </w:t>
      </w:r>
      <w:r>
        <w:rPr>
          <w:color w:val="0067B1"/>
          <w:w w:val="115"/>
        </w:rPr>
        <w:t>has</w:t>
      </w:r>
      <w:r>
        <w:rPr>
          <w:color w:val="0067B1"/>
          <w:spacing w:val="-14"/>
          <w:w w:val="115"/>
        </w:rPr>
        <w:t xml:space="preserve"> </w:t>
      </w:r>
      <w:r>
        <w:rPr>
          <w:color w:val="0067B1"/>
          <w:w w:val="115"/>
        </w:rPr>
        <w:t>already proven to be the case. While the survey was being conducted, the Committee was already</w:t>
      </w:r>
      <w:r>
        <w:rPr>
          <w:color w:val="0067B1"/>
          <w:w w:val="115"/>
        </w:rPr>
        <w:t xml:space="preserve"> </w:t>
      </w:r>
      <w:r>
        <w:rPr>
          <w:color w:val="0067B1"/>
          <w:w w:val="120"/>
        </w:rPr>
        <w:t>working</w:t>
      </w:r>
      <w:r>
        <w:rPr>
          <w:color w:val="0067B1"/>
          <w:spacing w:val="-17"/>
          <w:w w:val="120"/>
        </w:rPr>
        <w:t xml:space="preserve"> </w:t>
      </w:r>
      <w:r>
        <w:rPr>
          <w:color w:val="0067B1"/>
          <w:w w:val="120"/>
        </w:rPr>
        <w:t>on</w:t>
      </w:r>
      <w:r>
        <w:rPr>
          <w:color w:val="0067B1"/>
          <w:spacing w:val="-16"/>
          <w:w w:val="120"/>
        </w:rPr>
        <w:t xml:space="preserve"> </w:t>
      </w:r>
      <w:r>
        <w:rPr>
          <w:color w:val="0067B1"/>
          <w:w w:val="120"/>
        </w:rPr>
        <w:t>an</w:t>
      </w:r>
      <w:r>
        <w:rPr>
          <w:color w:val="0067B1"/>
          <w:spacing w:val="-17"/>
          <w:w w:val="120"/>
        </w:rPr>
        <w:t xml:space="preserve"> </w:t>
      </w:r>
      <w:r>
        <w:rPr>
          <w:color w:val="0067B1"/>
          <w:w w:val="120"/>
        </w:rPr>
        <w:t>expanded</w:t>
      </w:r>
      <w:r>
        <w:rPr>
          <w:color w:val="0067B1"/>
          <w:spacing w:val="-16"/>
          <w:w w:val="120"/>
        </w:rPr>
        <w:t xml:space="preserve"> </w:t>
      </w:r>
      <w:r>
        <w:rPr>
          <w:color w:val="0067B1"/>
          <w:w w:val="120"/>
        </w:rPr>
        <w:t>document</w:t>
      </w:r>
      <w:r>
        <w:rPr>
          <w:color w:val="0067B1"/>
          <w:spacing w:val="-17"/>
          <w:w w:val="120"/>
        </w:rPr>
        <w:t xml:space="preserve"> </w:t>
      </w:r>
      <w:r>
        <w:rPr>
          <w:color w:val="0067B1"/>
          <w:w w:val="120"/>
        </w:rPr>
        <w:t>that</w:t>
      </w:r>
      <w:r>
        <w:rPr>
          <w:color w:val="0067B1"/>
          <w:spacing w:val="-16"/>
          <w:w w:val="120"/>
        </w:rPr>
        <w:t xml:space="preserve"> </w:t>
      </w:r>
      <w:r>
        <w:rPr>
          <w:color w:val="0067B1"/>
          <w:w w:val="120"/>
        </w:rPr>
        <w:t>listed</w:t>
      </w:r>
      <w:r>
        <w:rPr>
          <w:color w:val="0067B1"/>
          <w:spacing w:val="-17"/>
          <w:w w:val="120"/>
        </w:rPr>
        <w:t xml:space="preserve"> </w:t>
      </w:r>
      <w:r>
        <w:rPr>
          <w:color w:val="0067B1"/>
          <w:w w:val="120"/>
        </w:rPr>
        <w:t>the</w:t>
      </w:r>
      <w:r>
        <w:rPr>
          <w:color w:val="0067B1"/>
          <w:spacing w:val="-16"/>
          <w:w w:val="120"/>
        </w:rPr>
        <w:t xml:space="preserve"> </w:t>
      </w:r>
      <w:r>
        <w:rPr>
          <w:color w:val="0067B1"/>
          <w:w w:val="120"/>
        </w:rPr>
        <w:t>knowledge,</w:t>
      </w:r>
      <w:r>
        <w:rPr>
          <w:color w:val="0067B1"/>
          <w:spacing w:val="-17"/>
          <w:w w:val="120"/>
        </w:rPr>
        <w:t xml:space="preserve"> </w:t>
      </w:r>
      <w:r>
        <w:rPr>
          <w:color w:val="0067B1"/>
          <w:w w:val="120"/>
        </w:rPr>
        <w:t>skills,</w:t>
      </w:r>
      <w:r>
        <w:rPr>
          <w:color w:val="0067B1"/>
          <w:spacing w:val="-16"/>
          <w:w w:val="120"/>
        </w:rPr>
        <w:t xml:space="preserve"> </w:t>
      </w:r>
      <w:r>
        <w:rPr>
          <w:color w:val="0067B1"/>
          <w:w w:val="120"/>
        </w:rPr>
        <w:t>and</w:t>
      </w:r>
      <w:r>
        <w:rPr>
          <w:color w:val="0067B1"/>
          <w:spacing w:val="-17"/>
          <w:w w:val="120"/>
        </w:rPr>
        <w:t xml:space="preserve"> </w:t>
      </w:r>
      <w:r>
        <w:rPr>
          <w:color w:val="0067B1"/>
          <w:w w:val="120"/>
        </w:rPr>
        <w:t>attitudes</w:t>
      </w:r>
      <w:r>
        <w:rPr>
          <w:color w:val="0067B1"/>
          <w:spacing w:val="-16"/>
          <w:w w:val="120"/>
        </w:rPr>
        <w:t xml:space="preserve"> </w:t>
      </w:r>
      <w:r>
        <w:rPr>
          <w:color w:val="0067B1"/>
          <w:w w:val="120"/>
        </w:rPr>
        <w:t>for</w:t>
      </w:r>
      <w:r>
        <w:rPr>
          <w:color w:val="0067B1"/>
          <w:spacing w:val="-17"/>
          <w:w w:val="120"/>
        </w:rPr>
        <w:t xml:space="preserve"> </w:t>
      </w:r>
      <w:r>
        <w:rPr>
          <w:color w:val="0067B1"/>
          <w:w w:val="120"/>
        </w:rPr>
        <w:t>each</w:t>
      </w:r>
      <w:r>
        <w:rPr>
          <w:color w:val="0067B1"/>
          <w:spacing w:val="-16"/>
          <w:w w:val="120"/>
        </w:rPr>
        <w:t xml:space="preserve"> </w:t>
      </w:r>
      <w:r>
        <w:rPr>
          <w:color w:val="0067B1"/>
          <w:w w:val="115"/>
        </w:rPr>
        <w:t>of the 121 competencies. Feedback from the field was obtained on the draft document. Then the International Certification and Reciprocity Consortium (ICRC) convened a national leadership group to assess the need for model addiction counselor training. Afte</w:t>
      </w:r>
      <w:r>
        <w:rPr>
          <w:color w:val="0067B1"/>
          <w:w w:val="115"/>
        </w:rPr>
        <w:t>r careful deliberation, the group</w:t>
      </w:r>
      <w:r>
        <w:rPr>
          <w:color w:val="0067B1"/>
          <w:spacing w:val="-1"/>
          <w:w w:val="115"/>
        </w:rPr>
        <w:t xml:space="preserve"> </w:t>
      </w:r>
      <w:r>
        <w:rPr>
          <w:color w:val="0067B1"/>
          <w:w w:val="115"/>
        </w:rPr>
        <w:t>concluded</w:t>
      </w:r>
      <w:r>
        <w:rPr>
          <w:color w:val="0067B1"/>
          <w:spacing w:val="-1"/>
          <w:w w:val="115"/>
        </w:rPr>
        <w:t xml:space="preserve"> </w:t>
      </w:r>
      <w:r>
        <w:rPr>
          <w:color w:val="0067B1"/>
          <w:w w:val="115"/>
        </w:rPr>
        <w:t>that</w:t>
      </w:r>
      <w:r>
        <w:rPr>
          <w:color w:val="0067B1"/>
          <w:spacing w:val="-2"/>
          <w:w w:val="115"/>
        </w:rPr>
        <w:t xml:space="preserve"> </w:t>
      </w:r>
      <w:r>
        <w:rPr>
          <w:color w:val="0067B1"/>
          <w:w w:val="115"/>
        </w:rPr>
        <w:t>much</w:t>
      </w:r>
      <w:r>
        <w:rPr>
          <w:color w:val="0067B1"/>
          <w:spacing w:val="-1"/>
          <w:w w:val="115"/>
        </w:rPr>
        <w:t xml:space="preserve"> </w:t>
      </w:r>
      <w:r>
        <w:rPr>
          <w:color w:val="0067B1"/>
          <w:w w:val="115"/>
        </w:rPr>
        <w:t>of</w:t>
      </w:r>
      <w:r>
        <w:rPr>
          <w:color w:val="0067B1"/>
          <w:spacing w:val="-1"/>
          <w:w w:val="115"/>
        </w:rPr>
        <w:t xml:space="preserve"> </w:t>
      </w:r>
      <w:r>
        <w:rPr>
          <w:color w:val="0067B1"/>
          <w:w w:val="115"/>
        </w:rPr>
        <w:t>the</w:t>
      </w:r>
      <w:r>
        <w:rPr>
          <w:color w:val="0067B1"/>
          <w:spacing w:val="-2"/>
          <w:w w:val="115"/>
        </w:rPr>
        <w:t xml:space="preserve"> </w:t>
      </w:r>
      <w:r>
        <w:rPr>
          <w:color w:val="0067B1"/>
          <w:w w:val="115"/>
        </w:rPr>
        <w:t>work</w:t>
      </w:r>
      <w:r>
        <w:rPr>
          <w:color w:val="0067B1"/>
          <w:spacing w:val="-1"/>
          <w:w w:val="115"/>
        </w:rPr>
        <w:t xml:space="preserve"> </w:t>
      </w:r>
      <w:r>
        <w:rPr>
          <w:color w:val="0067B1"/>
          <w:w w:val="115"/>
        </w:rPr>
        <w:t>to</w:t>
      </w:r>
      <w:r>
        <w:rPr>
          <w:color w:val="0067B1"/>
          <w:spacing w:val="-2"/>
          <w:w w:val="115"/>
        </w:rPr>
        <w:t xml:space="preserve"> </w:t>
      </w:r>
      <w:r>
        <w:rPr>
          <w:color w:val="0067B1"/>
          <w:w w:val="115"/>
        </w:rPr>
        <w:t>define</w:t>
      </w:r>
      <w:r>
        <w:rPr>
          <w:color w:val="0067B1"/>
          <w:spacing w:val="-1"/>
          <w:w w:val="115"/>
        </w:rPr>
        <w:t xml:space="preserve"> </w:t>
      </w:r>
      <w:r>
        <w:rPr>
          <w:color w:val="0067B1"/>
          <w:w w:val="115"/>
        </w:rPr>
        <w:t>such</w:t>
      </w:r>
      <w:r>
        <w:rPr>
          <w:color w:val="0067B1"/>
          <w:spacing w:val="-1"/>
          <w:w w:val="115"/>
        </w:rPr>
        <w:t xml:space="preserve"> </w:t>
      </w:r>
      <w:r>
        <w:rPr>
          <w:color w:val="0067B1"/>
          <w:w w:val="115"/>
        </w:rPr>
        <w:t>a</w:t>
      </w:r>
      <w:r>
        <w:rPr>
          <w:color w:val="0067B1"/>
          <w:spacing w:val="-1"/>
          <w:w w:val="115"/>
        </w:rPr>
        <w:t xml:space="preserve"> </w:t>
      </w:r>
      <w:r>
        <w:rPr>
          <w:color w:val="0067B1"/>
          <w:w w:val="115"/>
        </w:rPr>
        <w:t>curriculum</w:t>
      </w:r>
      <w:r>
        <w:rPr>
          <w:color w:val="0067B1"/>
          <w:spacing w:val="-1"/>
          <w:w w:val="115"/>
        </w:rPr>
        <w:t xml:space="preserve"> </w:t>
      </w:r>
      <w:r>
        <w:rPr>
          <w:color w:val="0067B1"/>
          <w:w w:val="115"/>
        </w:rPr>
        <w:t>standard</w:t>
      </w:r>
      <w:r>
        <w:rPr>
          <w:color w:val="0067B1"/>
          <w:spacing w:val="-1"/>
          <w:w w:val="115"/>
        </w:rPr>
        <w:t xml:space="preserve"> </w:t>
      </w:r>
      <w:r>
        <w:rPr>
          <w:color w:val="0067B1"/>
          <w:w w:val="115"/>
        </w:rPr>
        <w:t>had</w:t>
      </w:r>
      <w:r>
        <w:rPr>
          <w:color w:val="0067B1"/>
          <w:spacing w:val="-1"/>
          <w:w w:val="115"/>
        </w:rPr>
        <w:t xml:space="preserve"> </w:t>
      </w:r>
      <w:r>
        <w:rPr>
          <w:color w:val="0067B1"/>
          <w:w w:val="115"/>
        </w:rPr>
        <w:t>already</w:t>
      </w:r>
      <w:r>
        <w:rPr>
          <w:color w:val="0067B1"/>
          <w:spacing w:val="-1"/>
          <w:w w:val="115"/>
        </w:rPr>
        <w:t xml:space="preserve"> </w:t>
      </w:r>
      <w:r>
        <w:rPr>
          <w:color w:val="0067B1"/>
          <w:w w:val="115"/>
        </w:rPr>
        <w:t xml:space="preserve">been </w:t>
      </w:r>
      <w:r>
        <w:rPr>
          <w:color w:val="0067B1"/>
          <w:w w:val="120"/>
        </w:rPr>
        <w:t>accomplished</w:t>
      </w:r>
      <w:r>
        <w:rPr>
          <w:color w:val="0067B1"/>
          <w:spacing w:val="-12"/>
          <w:w w:val="120"/>
        </w:rPr>
        <w:t xml:space="preserve"> </w:t>
      </w:r>
      <w:r>
        <w:rPr>
          <w:color w:val="0067B1"/>
          <w:w w:val="120"/>
        </w:rPr>
        <w:t>by</w:t>
      </w:r>
      <w:r>
        <w:rPr>
          <w:color w:val="0067B1"/>
          <w:spacing w:val="-12"/>
          <w:w w:val="120"/>
        </w:rPr>
        <w:t xml:space="preserve"> </w:t>
      </w:r>
      <w:r>
        <w:rPr>
          <w:color w:val="0067B1"/>
          <w:w w:val="120"/>
        </w:rPr>
        <w:t>the</w:t>
      </w:r>
      <w:r>
        <w:rPr>
          <w:color w:val="0067B1"/>
          <w:spacing w:val="-13"/>
          <w:w w:val="120"/>
        </w:rPr>
        <w:t xml:space="preserve"> </w:t>
      </w:r>
      <w:r>
        <w:rPr>
          <w:color w:val="0067B1"/>
          <w:w w:val="120"/>
        </w:rPr>
        <w:t>Committee</w:t>
      </w:r>
      <w:r>
        <w:rPr>
          <w:color w:val="0067B1"/>
          <w:spacing w:val="-12"/>
          <w:w w:val="120"/>
        </w:rPr>
        <w:t xml:space="preserve"> </w:t>
      </w:r>
      <w:r>
        <w:rPr>
          <w:color w:val="0067B1"/>
          <w:w w:val="120"/>
        </w:rPr>
        <w:t>and</w:t>
      </w:r>
      <w:r>
        <w:rPr>
          <w:color w:val="0067B1"/>
          <w:spacing w:val="-12"/>
          <w:w w:val="120"/>
        </w:rPr>
        <w:t xml:space="preserve"> </w:t>
      </w:r>
      <w:r>
        <w:rPr>
          <w:color w:val="0067B1"/>
          <w:w w:val="120"/>
        </w:rPr>
        <w:t>the</w:t>
      </w:r>
      <w:r>
        <w:rPr>
          <w:color w:val="0067B1"/>
          <w:spacing w:val="-13"/>
          <w:w w:val="120"/>
        </w:rPr>
        <w:t xml:space="preserve"> </w:t>
      </w:r>
      <w:r>
        <w:rPr>
          <w:color w:val="0067B1"/>
          <w:w w:val="115"/>
        </w:rPr>
        <w:t>ICRC</w:t>
      </w:r>
      <w:r>
        <w:rPr>
          <w:color w:val="0067B1"/>
          <w:spacing w:val="-10"/>
          <w:w w:val="115"/>
        </w:rPr>
        <w:t xml:space="preserve"> </w:t>
      </w:r>
      <w:r>
        <w:rPr>
          <w:color w:val="0067B1"/>
          <w:w w:val="120"/>
        </w:rPr>
        <w:t>in</w:t>
      </w:r>
      <w:r>
        <w:rPr>
          <w:color w:val="0067B1"/>
          <w:spacing w:val="-12"/>
          <w:w w:val="120"/>
        </w:rPr>
        <w:t xml:space="preserve"> </w:t>
      </w:r>
      <w:r>
        <w:rPr>
          <w:color w:val="0067B1"/>
          <w:w w:val="120"/>
        </w:rPr>
        <w:t>the</w:t>
      </w:r>
      <w:r>
        <w:rPr>
          <w:color w:val="0067B1"/>
          <w:spacing w:val="-13"/>
          <w:w w:val="120"/>
        </w:rPr>
        <w:t xml:space="preserve"> </w:t>
      </w:r>
      <w:r>
        <w:rPr>
          <w:color w:val="0067B1"/>
          <w:w w:val="120"/>
        </w:rPr>
        <w:t>Committee’s</w:t>
      </w:r>
      <w:r>
        <w:rPr>
          <w:color w:val="0067B1"/>
          <w:spacing w:val="-13"/>
          <w:w w:val="120"/>
        </w:rPr>
        <w:t xml:space="preserve"> </w:t>
      </w:r>
      <w:r>
        <w:rPr>
          <w:i/>
          <w:color w:val="0067B1"/>
          <w:w w:val="120"/>
        </w:rPr>
        <w:t>Addiction</w:t>
      </w:r>
      <w:r>
        <w:rPr>
          <w:i/>
          <w:color w:val="0067B1"/>
          <w:spacing w:val="-13"/>
          <w:w w:val="120"/>
        </w:rPr>
        <w:t xml:space="preserve"> </w:t>
      </w:r>
      <w:r>
        <w:rPr>
          <w:i/>
          <w:color w:val="0067B1"/>
          <w:w w:val="120"/>
        </w:rPr>
        <w:t>Counselor</w:t>
      </w:r>
      <w:r>
        <w:rPr>
          <w:i/>
          <w:color w:val="0067B1"/>
          <w:spacing w:val="-13"/>
          <w:w w:val="120"/>
        </w:rPr>
        <w:t xml:space="preserve"> </w:t>
      </w:r>
      <w:r>
        <w:rPr>
          <w:i/>
          <w:color w:val="0067B1"/>
          <w:w w:val="120"/>
        </w:rPr>
        <w:t xml:space="preserve">Compe- </w:t>
      </w:r>
      <w:r>
        <w:rPr>
          <w:i/>
          <w:color w:val="0067B1"/>
          <w:w w:val="125"/>
        </w:rPr>
        <w:t xml:space="preserve">tencies </w:t>
      </w:r>
      <w:r>
        <w:rPr>
          <w:color w:val="0067B1"/>
          <w:w w:val="125"/>
        </w:rPr>
        <w:t xml:space="preserve">and the </w:t>
      </w:r>
      <w:r>
        <w:rPr>
          <w:color w:val="0067B1"/>
          <w:w w:val="115"/>
        </w:rPr>
        <w:t xml:space="preserve">ICRC’s </w:t>
      </w:r>
      <w:r>
        <w:rPr>
          <w:color w:val="0067B1"/>
          <w:w w:val="125"/>
        </w:rPr>
        <w:t xml:space="preserve">1996 </w:t>
      </w:r>
      <w:r>
        <w:rPr>
          <w:i/>
          <w:color w:val="0067B1"/>
          <w:w w:val="125"/>
        </w:rPr>
        <w:t>Role Delineation Study</w:t>
      </w:r>
      <w:r>
        <w:rPr>
          <w:color w:val="0067B1"/>
          <w:w w:val="125"/>
        </w:rPr>
        <w:t>, respectively.</w:t>
      </w:r>
    </w:p>
    <w:p w14:paraId="6BC47A52" w14:textId="77777777" w:rsidR="000F75DB" w:rsidRDefault="000F75DB">
      <w:pPr>
        <w:pStyle w:val="BodyText"/>
        <w:spacing w:before="3"/>
        <w:rPr>
          <w:sz w:val="23"/>
        </w:rPr>
      </w:pPr>
    </w:p>
    <w:p w14:paraId="6B957EEB" w14:textId="77777777" w:rsidR="000F75DB" w:rsidRDefault="000C1A9B">
      <w:pPr>
        <w:spacing w:line="252" w:lineRule="auto"/>
        <w:ind w:left="1439" w:right="1444"/>
        <w:rPr>
          <w:i/>
        </w:rPr>
      </w:pPr>
      <w:r>
        <w:rPr>
          <w:color w:val="0067B1"/>
          <w:w w:val="115"/>
        </w:rPr>
        <w:t>Soon</w:t>
      </w:r>
      <w:r>
        <w:rPr>
          <w:color w:val="0067B1"/>
          <w:spacing w:val="-9"/>
          <w:w w:val="115"/>
        </w:rPr>
        <w:t xml:space="preserve"> </w:t>
      </w:r>
      <w:r>
        <w:rPr>
          <w:color w:val="0067B1"/>
          <w:w w:val="115"/>
        </w:rPr>
        <w:t>after,</w:t>
      </w:r>
      <w:r>
        <w:rPr>
          <w:color w:val="0067B1"/>
          <w:spacing w:val="-9"/>
          <w:w w:val="115"/>
        </w:rPr>
        <w:t xml:space="preserve"> </w:t>
      </w:r>
      <w:r>
        <w:rPr>
          <w:color w:val="0067B1"/>
          <w:w w:val="115"/>
        </w:rPr>
        <w:t>CSAT</w:t>
      </w:r>
      <w:r>
        <w:rPr>
          <w:color w:val="0067B1"/>
          <w:spacing w:val="-9"/>
          <w:w w:val="115"/>
        </w:rPr>
        <w:t xml:space="preserve"> </w:t>
      </w:r>
      <w:r>
        <w:rPr>
          <w:color w:val="0067B1"/>
          <w:w w:val="115"/>
        </w:rPr>
        <w:t>agreed</w:t>
      </w:r>
      <w:r>
        <w:rPr>
          <w:color w:val="0067B1"/>
          <w:spacing w:val="-9"/>
          <w:w w:val="115"/>
        </w:rPr>
        <w:t xml:space="preserve"> </w:t>
      </w:r>
      <w:r>
        <w:rPr>
          <w:color w:val="0067B1"/>
          <w:w w:val="115"/>
        </w:rPr>
        <w:t>to</w:t>
      </w:r>
      <w:r>
        <w:rPr>
          <w:color w:val="0067B1"/>
          <w:spacing w:val="-10"/>
          <w:w w:val="115"/>
        </w:rPr>
        <w:t xml:space="preserve"> </w:t>
      </w:r>
      <w:r>
        <w:rPr>
          <w:color w:val="0067B1"/>
          <w:w w:val="115"/>
        </w:rPr>
        <w:t>fund</w:t>
      </w:r>
      <w:r>
        <w:rPr>
          <w:color w:val="0067B1"/>
          <w:spacing w:val="-9"/>
          <w:w w:val="115"/>
        </w:rPr>
        <w:t xml:space="preserve"> </w:t>
      </w:r>
      <w:r>
        <w:rPr>
          <w:color w:val="0067B1"/>
          <w:w w:val="115"/>
        </w:rPr>
        <w:t>a</w:t>
      </w:r>
      <w:r>
        <w:rPr>
          <w:color w:val="0067B1"/>
          <w:spacing w:val="-9"/>
          <w:w w:val="115"/>
        </w:rPr>
        <w:t xml:space="preserve"> </w:t>
      </w:r>
      <w:r>
        <w:rPr>
          <w:color w:val="0067B1"/>
          <w:w w:val="115"/>
        </w:rPr>
        <w:t>collaborative</w:t>
      </w:r>
      <w:r>
        <w:rPr>
          <w:color w:val="0067B1"/>
          <w:spacing w:val="-9"/>
          <w:w w:val="115"/>
        </w:rPr>
        <w:t xml:space="preserve"> </w:t>
      </w:r>
      <w:r>
        <w:rPr>
          <w:color w:val="0067B1"/>
          <w:w w:val="115"/>
        </w:rPr>
        <w:t>effort</w:t>
      </w:r>
      <w:r>
        <w:rPr>
          <w:color w:val="0067B1"/>
          <w:spacing w:val="-9"/>
          <w:w w:val="115"/>
        </w:rPr>
        <w:t xml:space="preserve"> </w:t>
      </w:r>
      <w:r>
        <w:rPr>
          <w:color w:val="0067B1"/>
          <w:w w:val="115"/>
        </w:rPr>
        <w:t>to</w:t>
      </w:r>
      <w:r>
        <w:rPr>
          <w:color w:val="0067B1"/>
          <w:spacing w:val="-10"/>
          <w:w w:val="115"/>
        </w:rPr>
        <w:t xml:space="preserve"> </w:t>
      </w:r>
      <w:r>
        <w:rPr>
          <w:color w:val="0067B1"/>
          <w:w w:val="115"/>
        </w:rPr>
        <w:t>finalize</w:t>
      </w:r>
      <w:r>
        <w:rPr>
          <w:color w:val="0067B1"/>
          <w:spacing w:val="-9"/>
          <w:w w:val="115"/>
        </w:rPr>
        <w:t xml:space="preserve"> </w:t>
      </w:r>
      <w:r>
        <w:rPr>
          <w:color w:val="0067B1"/>
          <w:w w:val="115"/>
        </w:rPr>
        <w:t>a</w:t>
      </w:r>
      <w:r>
        <w:rPr>
          <w:color w:val="0067B1"/>
          <w:spacing w:val="-9"/>
          <w:w w:val="115"/>
        </w:rPr>
        <w:t xml:space="preserve"> </w:t>
      </w:r>
      <w:r>
        <w:rPr>
          <w:color w:val="0067B1"/>
          <w:w w:val="115"/>
        </w:rPr>
        <w:t>document</w:t>
      </w:r>
      <w:r>
        <w:rPr>
          <w:color w:val="0067B1"/>
          <w:spacing w:val="-9"/>
          <w:w w:val="115"/>
        </w:rPr>
        <w:t xml:space="preserve"> </w:t>
      </w:r>
      <w:r>
        <w:rPr>
          <w:color w:val="0067B1"/>
          <w:w w:val="115"/>
        </w:rPr>
        <w:t>that</w:t>
      </w:r>
      <w:r>
        <w:rPr>
          <w:color w:val="0067B1"/>
          <w:spacing w:val="-10"/>
          <w:w w:val="115"/>
        </w:rPr>
        <w:t xml:space="preserve"> </w:t>
      </w:r>
      <w:r>
        <w:rPr>
          <w:color w:val="0067B1"/>
          <w:w w:val="115"/>
        </w:rPr>
        <w:t>could</w:t>
      </w:r>
      <w:r>
        <w:rPr>
          <w:color w:val="0067B1"/>
          <w:spacing w:val="-9"/>
          <w:w w:val="115"/>
        </w:rPr>
        <w:t xml:space="preserve"> </w:t>
      </w:r>
      <w:r>
        <w:rPr>
          <w:color w:val="0067B1"/>
          <w:w w:val="115"/>
        </w:rPr>
        <w:t>be</w:t>
      </w:r>
      <w:r>
        <w:rPr>
          <w:color w:val="0067B1"/>
          <w:spacing w:val="-9"/>
          <w:w w:val="115"/>
        </w:rPr>
        <w:t xml:space="preserve"> </w:t>
      </w:r>
      <w:r>
        <w:rPr>
          <w:color w:val="0067B1"/>
          <w:w w:val="115"/>
        </w:rPr>
        <w:t xml:space="preserve">used </w:t>
      </w:r>
      <w:r>
        <w:rPr>
          <w:color w:val="0067B1"/>
          <w:spacing w:val="-2"/>
          <w:w w:val="115"/>
        </w:rPr>
        <w:t>as</w:t>
      </w:r>
      <w:r>
        <w:rPr>
          <w:color w:val="0067B1"/>
          <w:spacing w:val="-9"/>
          <w:w w:val="115"/>
        </w:rPr>
        <w:t xml:space="preserve"> </w:t>
      </w:r>
      <w:r>
        <w:rPr>
          <w:color w:val="0067B1"/>
          <w:spacing w:val="-2"/>
          <w:w w:val="115"/>
        </w:rPr>
        <w:t>a</w:t>
      </w:r>
      <w:r>
        <w:rPr>
          <w:color w:val="0067B1"/>
          <w:spacing w:val="-9"/>
          <w:w w:val="115"/>
        </w:rPr>
        <w:t xml:space="preserve"> </w:t>
      </w:r>
      <w:r>
        <w:rPr>
          <w:color w:val="0067B1"/>
          <w:spacing w:val="-2"/>
          <w:w w:val="115"/>
        </w:rPr>
        <w:t>national</w:t>
      </w:r>
      <w:r>
        <w:rPr>
          <w:color w:val="0067B1"/>
          <w:spacing w:val="-10"/>
          <w:w w:val="115"/>
        </w:rPr>
        <w:t xml:space="preserve"> </w:t>
      </w:r>
      <w:r>
        <w:rPr>
          <w:color w:val="0067B1"/>
          <w:spacing w:val="-2"/>
          <w:w w:val="115"/>
        </w:rPr>
        <w:t>standard.</w:t>
      </w:r>
      <w:r>
        <w:rPr>
          <w:color w:val="0067B1"/>
          <w:spacing w:val="-9"/>
          <w:w w:val="115"/>
        </w:rPr>
        <w:t xml:space="preserve"> </w:t>
      </w:r>
      <w:r>
        <w:rPr>
          <w:color w:val="0067B1"/>
          <w:spacing w:val="-2"/>
          <w:w w:val="115"/>
        </w:rPr>
        <w:t>CSAT</w:t>
      </w:r>
      <w:r>
        <w:rPr>
          <w:color w:val="0067B1"/>
          <w:spacing w:val="-9"/>
          <w:w w:val="115"/>
        </w:rPr>
        <w:t xml:space="preserve"> </w:t>
      </w:r>
      <w:r>
        <w:rPr>
          <w:color w:val="0067B1"/>
          <w:spacing w:val="-2"/>
          <w:w w:val="115"/>
        </w:rPr>
        <w:t>convened</w:t>
      </w:r>
      <w:r>
        <w:rPr>
          <w:color w:val="0067B1"/>
          <w:spacing w:val="-9"/>
          <w:w w:val="115"/>
        </w:rPr>
        <w:t xml:space="preserve"> </w:t>
      </w:r>
      <w:r>
        <w:rPr>
          <w:color w:val="0067B1"/>
          <w:spacing w:val="-2"/>
          <w:w w:val="115"/>
        </w:rPr>
        <w:t>a</w:t>
      </w:r>
      <w:r>
        <w:rPr>
          <w:color w:val="0067B1"/>
          <w:spacing w:val="-9"/>
          <w:w w:val="115"/>
        </w:rPr>
        <w:t xml:space="preserve"> </w:t>
      </w:r>
      <w:r>
        <w:rPr>
          <w:color w:val="0067B1"/>
          <w:spacing w:val="-2"/>
          <w:w w:val="115"/>
        </w:rPr>
        <w:t>panel—The</w:t>
      </w:r>
      <w:r>
        <w:rPr>
          <w:color w:val="0067B1"/>
          <w:spacing w:val="-10"/>
          <w:w w:val="115"/>
        </w:rPr>
        <w:t xml:space="preserve"> </w:t>
      </w:r>
      <w:r>
        <w:rPr>
          <w:color w:val="0067B1"/>
          <w:spacing w:val="-2"/>
          <w:w w:val="115"/>
        </w:rPr>
        <w:t>National</w:t>
      </w:r>
      <w:r>
        <w:rPr>
          <w:color w:val="0067B1"/>
          <w:spacing w:val="-9"/>
          <w:w w:val="115"/>
        </w:rPr>
        <w:t xml:space="preserve"> </w:t>
      </w:r>
      <w:r>
        <w:rPr>
          <w:color w:val="0067B1"/>
          <w:spacing w:val="-2"/>
          <w:w w:val="115"/>
        </w:rPr>
        <w:t>Steering</w:t>
      </w:r>
      <w:r>
        <w:rPr>
          <w:color w:val="0067B1"/>
          <w:spacing w:val="-9"/>
          <w:w w:val="115"/>
        </w:rPr>
        <w:t xml:space="preserve"> </w:t>
      </w:r>
      <w:r>
        <w:rPr>
          <w:color w:val="0067B1"/>
          <w:spacing w:val="-2"/>
          <w:w w:val="115"/>
        </w:rPr>
        <w:t>Committee</w:t>
      </w:r>
      <w:r>
        <w:rPr>
          <w:color w:val="0067B1"/>
          <w:spacing w:val="-9"/>
          <w:w w:val="115"/>
        </w:rPr>
        <w:t xml:space="preserve"> </w:t>
      </w:r>
      <w:r>
        <w:rPr>
          <w:color w:val="0067B1"/>
          <w:spacing w:val="-2"/>
          <w:w w:val="115"/>
        </w:rPr>
        <w:t>for</w:t>
      </w:r>
      <w:r>
        <w:rPr>
          <w:color w:val="0067B1"/>
          <w:spacing w:val="-9"/>
          <w:w w:val="115"/>
        </w:rPr>
        <w:t xml:space="preserve"> </w:t>
      </w:r>
      <w:r>
        <w:rPr>
          <w:color w:val="0067B1"/>
          <w:spacing w:val="-2"/>
          <w:w w:val="115"/>
        </w:rPr>
        <w:t xml:space="preserve">Addiction </w:t>
      </w:r>
      <w:r>
        <w:rPr>
          <w:color w:val="0067B1"/>
          <w:w w:val="115"/>
        </w:rPr>
        <w:t>Counseling Standards (NSC)—that comprised representatives from five national educational, certification, and professional</w:t>
      </w:r>
      <w:r>
        <w:rPr>
          <w:color w:val="0067B1"/>
          <w:spacing w:val="-1"/>
          <w:w w:val="115"/>
        </w:rPr>
        <w:t xml:space="preserve"> </w:t>
      </w:r>
      <w:r>
        <w:rPr>
          <w:color w:val="0067B1"/>
          <w:w w:val="115"/>
        </w:rPr>
        <w:t xml:space="preserve">associations. The NSC was successful in achieving unanimous </w:t>
      </w:r>
      <w:r>
        <w:rPr>
          <w:color w:val="0067B1"/>
          <w:w w:val="125"/>
        </w:rPr>
        <w:t>endorsement</w:t>
      </w:r>
      <w:r>
        <w:rPr>
          <w:color w:val="0067B1"/>
          <w:spacing w:val="-18"/>
          <w:w w:val="125"/>
        </w:rPr>
        <w:t xml:space="preserve"> </w:t>
      </w:r>
      <w:r>
        <w:rPr>
          <w:color w:val="0067B1"/>
          <w:w w:val="125"/>
        </w:rPr>
        <w:t>of</w:t>
      </w:r>
      <w:r>
        <w:rPr>
          <w:color w:val="0067B1"/>
          <w:spacing w:val="-17"/>
          <w:w w:val="125"/>
        </w:rPr>
        <w:t xml:space="preserve"> </w:t>
      </w:r>
      <w:r>
        <w:rPr>
          <w:color w:val="0067B1"/>
          <w:w w:val="125"/>
        </w:rPr>
        <w:t>the</w:t>
      </w:r>
      <w:r>
        <w:rPr>
          <w:color w:val="0067B1"/>
          <w:spacing w:val="-17"/>
          <w:w w:val="125"/>
        </w:rPr>
        <w:t xml:space="preserve"> </w:t>
      </w:r>
      <w:r>
        <w:rPr>
          <w:i/>
          <w:color w:val="0067B1"/>
          <w:w w:val="125"/>
        </w:rPr>
        <w:t>Addiction</w:t>
      </w:r>
      <w:r>
        <w:rPr>
          <w:i/>
          <w:color w:val="0067B1"/>
          <w:spacing w:val="-17"/>
          <w:w w:val="125"/>
        </w:rPr>
        <w:t xml:space="preserve"> </w:t>
      </w:r>
      <w:r>
        <w:rPr>
          <w:i/>
          <w:color w:val="0067B1"/>
          <w:w w:val="125"/>
        </w:rPr>
        <w:t>Counselor</w:t>
      </w:r>
      <w:r>
        <w:rPr>
          <w:i/>
          <w:color w:val="0067B1"/>
          <w:spacing w:val="-17"/>
          <w:w w:val="125"/>
        </w:rPr>
        <w:t xml:space="preserve"> </w:t>
      </w:r>
      <w:r>
        <w:rPr>
          <w:i/>
          <w:color w:val="0067B1"/>
          <w:w w:val="125"/>
        </w:rPr>
        <w:t>Competencies</w:t>
      </w:r>
      <w:r>
        <w:rPr>
          <w:color w:val="0067B1"/>
          <w:w w:val="125"/>
        </w:rPr>
        <w:t>—a</w:t>
      </w:r>
      <w:r>
        <w:rPr>
          <w:color w:val="0067B1"/>
          <w:spacing w:val="-18"/>
          <w:w w:val="125"/>
        </w:rPr>
        <w:t xml:space="preserve"> </w:t>
      </w:r>
      <w:r>
        <w:rPr>
          <w:color w:val="0067B1"/>
          <w:w w:val="125"/>
        </w:rPr>
        <w:t>milestone</w:t>
      </w:r>
      <w:r>
        <w:rPr>
          <w:color w:val="0067B1"/>
          <w:spacing w:val="-17"/>
          <w:w w:val="125"/>
        </w:rPr>
        <w:t xml:space="preserve"> </w:t>
      </w:r>
      <w:r>
        <w:rPr>
          <w:color w:val="0067B1"/>
          <w:w w:val="125"/>
        </w:rPr>
        <w:t>in</w:t>
      </w:r>
      <w:r>
        <w:rPr>
          <w:color w:val="0067B1"/>
          <w:spacing w:val="-17"/>
          <w:w w:val="125"/>
        </w:rPr>
        <w:t xml:space="preserve"> </w:t>
      </w:r>
      <w:r>
        <w:rPr>
          <w:color w:val="0067B1"/>
          <w:w w:val="125"/>
        </w:rPr>
        <w:t>the</w:t>
      </w:r>
      <w:r>
        <w:rPr>
          <w:color w:val="0067B1"/>
          <w:spacing w:val="-17"/>
          <w:w w:val="125"/>
        </w:rPr>
        <w:t xml:space="preserve"> </w:t>
      </w:r>
      <w:r>
        <w:rPr>
          <w:color w:val="0067B1"/>
          <w:w w:val="125"/>
        </w:rPr>
        <w:t>add</w:t>
      </w:r>
      <w:r>
        <w:rPr>
          <w:color w:val="0067B1"/>
          <w:w w:val="125"/>
        </w:rPr>
        <w:t>iction</w:t>
      </w:r>
      <w:r>
        <w:rPr>
          <w:color w:val="0067B1"/>
          <w:spacing w:val="-17"/>
          <w:w w:val="125"/>
        </w:rPr>
        <w:t xml:space="preserve"> </w:t>
      </w:r>
      <w:r>
        <w:rPr>
          <w:color w:val="0067B1"/>
          <w:w w:val="125"/>
        </w:rPr>
        <w:t xml:space="preserve">counsel- </w:t>
      </w:r>
      <w:r>
        <w:rPr>
          <w:color w:val="0067B1"/>
          <w:w w:val="115"/>
        </w:rPr>
        <w:t>ing</w:t>
      </w:r>
      <w:r>
        <w:rPr>
          <w:color w:val="0067B1"/>
          <w:spacing w:val="-2"/>
          <w:w w:val="115"/>
        </w:rPr>
        <w:t xml:space="preserve"> </w:t>
      </w:r>
      <w:r>
        <w:rPr>
          <w:color w:val="0067B1"/>
          <w:w w:val="115"/>
        </w:rPr>
        <w:t>field.</w:t>
      </w:r>
      <w:r>
        <w:rPr>
          <w:color w:val="0067B1"/>
          <w:spacing w:val="-2"/>
          <w:w w:val="115"/>
        </w:rPr>
        <w:t xml:space="preserve"> </w:t>
      </w:r>
      <w:r>
        <w:rPr>
          <w:color w:val="0067B1"/>
          <w:w w:val="115"/>
        </w:rPr>
        <w:t>In</w:t>
      </w:r>
      <w:r>
        <w:rPr>
          <w:color w:val="0067B1"/>
          <w:spacing w:val="-2"/>
          <w:w w:val="115"/>
        </w:rPr>
        <w:t xml:space="preserve"> </w:t>
      </w:r>
      <w:r>
        <w:rPr>
          <w:color w:val="0067B1"/>
          <w:w w:val="115"/>
        </w:rPr>
        <w:t>1998</w:t>
      </w:r>
      <w:r>
        <w:rPr>
          <w:color w:val="0067B1"/>
          <w:spacing w:val="-2"/>
          <w:w w:val="115"/>
        </w:rPr>
        <w:t xml:space="preserve"> </w:t>
      </w:r>
      <w:r>
        <w:rPr>
          <w:color w:val="0067B1"/>
          <w:w w:val="115"/>
        </w:rPr>
        <w:t>CSAT</w:t>
      </w:r>
      <w:r>
        <w:rPr>
          <w:color w:val="0067B1"/>
          <w:spacing w:val="-2"/>
          <w:w w:val="115"/>
        </w:rPr>
        <w:t xml:space="preserve"> </w:t>
      </w:r>
      <w:r>
        <w:rPr>
          <w:color w:val="0067B1"/>
          <w:w w:val="115"/>
        </w:rPr>
        <w:t>published</w:t>
      </w:r>
      <w:r>
        <w:rPr>
          <w:color w:val="0067B1"/>
          <w:spacing w:val="-3"/>
          <w:w w:val="115"/>
        </w:rPr>
        <w:t xml:space="preserve"> </w:t>
      </w:r>
      <w:r>
        <w:rPr>
          <w:color w:val="0067B1"/>
          <w:w w:val="115"/>
        </w:rPr>
        <w:t>the</w:t>
      </w:r>
      <w:r>
        <w:rPr>
          <w:color w:val="0067B1"/>
          <w:spacing w:val="-3"/>
          <w:w w:val="115"/>
        </w:rPr>
        <w:t xml:space="preserve"> </w:t>
      </w:r>
      <w:r>
        <w:rPr>
          <w:color w:val="0067B1"/>
          <w:w w:val="115"/>
        </w:rPr>
        <w:t>results</w:t>
      </w:r>
      <w:r>
        <w:rPr>
          <w:color w:val="0067B1"/>
          <w:spacing w:val="-3"/>
          <w:w w:val="115"/>
        </w:rPr>
        <w:t xml:space="preserve"> </w:t>
      </w:r>
      <w:r>
        <w:rPr>
          <w:color w:val="0067B1"/>
          <w:w w:val="115"/>
        </w:rPr>
        <w:t>of</w:t>
      </w:r>
      <w:r>
        <w:rPr>
          <w:color w:val="0067B1"/>
          <w:spacing w:val="-2"/>
          <w:w w:val="115"/>
        </w:rPr>
        <w:t xml:space="preserve"> </w:t>
      </w:r>
      <w:r>
        <w:rPr>
          <w:color w:val="0067B1"/>
          <w:w w:val="115"/>
        </w:rPr>
        <w:t>this</w:t>
      </w:r>
      <w:r>
        <w:rPr>
          <w:color w:val="0067B1"/>
          <w:spacing w:val="-3"/>
          <w:w w:val="115"/>
        </w:rPr>
        <w:t xml:space="preserve"> </w:t>
      </w:r>
      <w:r>
        <w:rPr>
          <w:color w:val="0067B1"/>
          <w:w w:val="115"/>
        </w:rPr>
        <w:t>groundbreaking</w:t>
      </w:r>
      <w:r>
        <w:rPr>
          <w:color w:val="0067B1"/>
          <w:spacing w:val="-2"/>
          <w:w w:val="115"/>
        </w:rPr>
        <w:t xml:space="preserve"> </w:t>
      </w:r>
      <w:r>
        <w:rPr>
          <w:color w:val="0067B1"/>
          <w:w w:val="115"/>
        </w:rPr>
        <w:t>work</w:t>
      </w:r>
      <w:r>
        <w:rPr>
          <w:color w:val="0067B1"/>
          <w:spacing w:val="-2"/>
          <w:w w:val="115"/>
        </w:rPr>
        <w:t xml:space="preserve"> </w:t>
      </w:r>
      <w:r>
        <w:rPr>
          <w:color w:val="0067B1"/>
          <w:w w:val="115"/>
        </w:rPr>
        <w:t>as</w:t>
      </w:r>
      <w:r>
        <w:rPr>
          <w:color w:val="0067B1"/>
          <w:spacing w:val="-2"/>
          <w:w w:val="115"/>
        </w:rPr>
        <w:t xml:space="preserve"> </w:t>
      </w:r>
      <w:r>
        <w:rPr>
          <w:color w:val="0067B1"/>
          <w:w w:val="115"/>
        </w:rPr>
        <w:t>TAP</w:t>
      </w:r>
      <w:r>
        <w:rPr>
          <w:color w:val="0067B1"/>
          <w:spacing w:val="-2"/>
          <w:w w:val="115"/>
        </w:rPr>
        <w:t xml:space="preserve"> </w:t>
      </w:r>
      <w:r>
        <w:rPr>
          <w:color w:val="0067B1"/>
          <w:w w:val="115"/>
        </w:rPr>
        <w:t>21:</w:t>
      </w:r>
      <w:r>
        <w:rPr>
          <w:color w:val="0067B1"/>
          <w:spacing w:val="-1"/>
          <w:w w:val="115"/>
        </w:rPr>
        <w:t xml:space="preserve"> </w:t>
      </w:r>
      <w:r>
        <w:rPr>
          <w:i/>
          <w:color w:val="0067B1"/>
          <w:w w:val="115"/>
        </w:rPr>
        <w:t xml:space="preserve">Addiction </w:t>
      </w:r>
      <w:r>
        <w:rPr>
          <w:i/>
          <w:color w:val="0067B1"/>
          <w:w w:val="125"/>
        </w:rPr>
        <w:t>Counseling</w:t>
      </w:r>
      <w:r>
        <w:rPr>
          <w:i/>
          <w:color w:val="0067B1"/>
          <w:spacing w:val="44"/>
          <w:w w:val="125"/>
        </w:rPr>
        <w:t xml:space="preserve"> </w:t>
      </w:r>
      <w:r>
        <w:rPr>
          <w:i/>
          <w:color w:val="0067B1"/>
          <w:w w:val="125"/>
        </w:rPr>
        <w:t>Competencies:</w:t>
      </w:r>
      <w:r>
        <w:rPr>
          <w:i/>
          <w:color w:val="0067B1"/>
          <w:spacing w:val="45"/>
          <w:w w:val="125"/>
        </w:rPr>
        <w:t xml:space="preserve"> </w:t>
      </w:r>
      <w:r>
        <w:rPr>
          <w:i/>
          <w:color w:val="0067B1"/>
          <w:w w:val="125"/>
        </w:rPr>
        <w:t>The</w:t>
      </w:r>
      <w:r>
        <w:rPr>
          <w:i/>
          <w:color w:val="0067B1"/>
          <w:spacing w:val="45"/>
          <w:w w:val="125"/>
        </w:rPr>
        <w:t xml:space="preserve"> </w:t>
      </w:r>
      <w:r>
        <w:rPr>
          <w:i/>
          <w:color w:val="0067B1"/>
          <w:w w:val="125"/>
        </w:rPr>
        <w:t>Knowledge,</w:t>
      </w:r>
      <w:r>
        <w:rPr>
          <w:i/>
          <w:color w:val="0067B1"/>
          <w:spacing w:val="44"/>
          <w:w w:val="125"/>
        </w:rPr>
        <w:t xml:space="preserve"> </w:t>
      </w:r>
      <w:r>
        <w:rPr>
          <w:i/>
          <w:color w:val="0067B1"/>
          <w:w w:val="125"/>
        </w:rPr>
        <w:t>Skills,</w:t>
      </w:r>
      <w:r>
        <w:rPr>
          <w:i/>
          <w:color w:val="0067B1"/>
          <w:spacing w:val="45"/>
          <w:w w:val="125"/>
        </w:rPr>
        <w:t xml:space="preserve"> </w:t>
      </w:r>
      <w:r>
        <w:rPr>
          <w:i/>
          <w:color w:val="0067B1"/>
          <w:w w:val="125"/>
        </w:rPr>
        <w:t>and</w:t>
      </w:r>
      <w:r>
        <w:rPr>
          <w:i/>
          <w:color w:val="0067B1"/>
          <w:spacing w:val="44"/>
          <w:w w:val="125"/>
        </w:rPr>
        <w:t xml:space="preserve"> </w:t>
      </w:r>
      <w:r>
        <w:rPr>
          <w:i/>
          <w:color w:val="0067B1"/>
          <w:w w:val="125"/>
        </w:rPr>
        <w:t>Attitudes</w:t>
      </w:r>
      <w:r>
        <w:rPr>
          <w:i/>
          <w:color w:val="0067B1"/>
          <w:spacing w:val="45"/>
          <w:w w:val="125"/>
        </w:rPr>
        <w:t xml:space="preserve"> </w:t>
      </w:r>
      <w:r>
        <w:rPr>
          <w:i/>
          <w:color w:val="0067B1"/>
          <w:w w:val="125"/>
        </w:rPr>
        <w:t>of</w:t>
      </w:r>
      <w:r>
        <w:rPr>
          <w:i/>
          <w:color w:val="0067B1"/>
          <w:spacing w:val="45"/>
          <w:w w:val="125"/>
        </w:rPr>
        <w:t xml:space="preserve"> </w:t>
      </w:r>
      <w:r>
        <w:rPr>
          <w:i/>
          <w:color w:val="0067B1"/>
          <w:w w:val="125"/>
        </w:rPr>
        <w:t>Professional</w:t>
      </w:r>
      <w:r>
        <w:rPr>
          <w:i/>
          <w:color w:val="0067B1"/>
          <w:spacing w:val="44"/>
          <w:w w:val="125"/>
        </w:rPr>
        <w:t xml:space="preserve"> </w:t>
      </w:r>
      <w:r>
        <w:rPr>
          <w:i/>
          <w:color w:val="0067B1"/>
          <w:w w:val="125"/>
        </w:rPr>
        <w:t>Practice.</w:t>
      </w:r>
    </w:p>
    <w:p w14:paraId="6132E332" w14:textId="77777777" w:rsidR="000F75DB" w:rsidRDefault="000F75DB">
      <w:pPr>
        <w:spacing w:line="252" w:lineRule="auto"/>
        <w:sectPr w:rsidR="000F75DB">
          <w:pgSz w:w="12240" w:h="15840"/>
          <w:pgMar w:top="980" w:right="0" w:bottom="780" w:left="0" w:header="683" w:footer="583" w:gutter="0"/>
          <w:cols w:space="720"/>
        </w:sectPr>
      </w:pPr>
    </w:p>
    <w:p w14:paraId="7842EFAB" w14:textId="77777777" w:rsidR="000F75DB" w:rsidRDefault="000F75DB">
      <w:pPr>
        <w:pStyle w:val="BodyText"/>
        <w:spacing w:before="5"/>
        <w:rPr>
          <w:i/>
          <w:sz w:val="25"/>
        </w:rPr>
      </w:pPr>
    </w:p>
    <w:p w14:paraId="3AF172A6" w14:textId="77777777" w:rsidR="000F75DB" w:rsidRDefault="000C1A9B">
      <w:pPr>
        <w:pStyle w:val="BodyText"/>
        <w:spacing w:before="112" w:line="252" w:lineRule="auto"/>
        <w:ind w:left="1440" w:right="1444"/>
      </w:pPr>
      <w:r>
        <w:rPr>
          <w:color w:val="0067B1"/>
          <w:w w:val="115"/>
        </w:rPr>
        <w:t>The</w:t>
      </w:r>
      <w:r>
        <w:rPr>
          <w:color w:val="0067B1"/>
          <w:spacing w:val="-5"/>
          <w:w w:val="115"/>
        </w:rPr>
        <w:t xml:space="preserve"> </w:t>
      </w:r>
      <w:r>
        <w:rPr>
          <w:color w:val="0067B1"/>
          <w:w w:val="115"/>
        </w:rPr>
        <w:t>significance</w:t>
      </w:r>
      <w:r>
        <w:rPr>
          <w:color w:val="0067B1"/>
          <w:spacing w:val="-5"/>
          <w:w w:val="115"/>
        </w:rPr>
        <w:t xml:space="preserve"> </w:t>
      </w:r>
      <w:r>
        <w:rPr>
          <w:color w:val="0067B1"/>
          <w:w w:val="115"/>
        </w:rPr>
        <w:t>of</w:t>
      </w:r>
      <w:r>
        <w:rPr>
          <w:color w:val="0067B1"/>
          <w:spacing w:val="-5"/>
          <w:w w:val="115"/>
        </w:rPr>
        <w:t xml:space="preserve"> </w:t>
      </w:r>
      <w:r>
        <w:rPr>
          <w:color w:val="0067B1"/>
          <w:w w:val="115"/>
        </w:rPr>
        <w:t>TAP</w:t>
      </w:r>
      <w:r>
        <w:rPr>
          <w:color w:val="0067B1"/>
          <w:spacing w:val="-5"/>
          <w:w w:val="115"/>
        </w:rPr>
        <w:t xml:space="preserve"> </w:t>
      </w:r>
      <w:r>
        <w:rPr>
          <w:color w:val="0067B1"/>
          <w:w w:val="115"/>
        </w:rPr>
        <w:t>21</w:t>
      </w:r>
      <w:r>
        <w:rPr>
          <w:color w:val="0067B1"/>
          <w:spacing w:val="-5"/>
          <w:w w:val="115"/>
        </w:rPr>
        <w:t xml:space="preserve"> </w:t>
      </w:r>
      <w:r>
        <w:rPr>
          <w:color w:val="0067B1"/>
          <w:w w:val="115"/>
        </w:rPr>
        <w:t>for</w:t>
      </w:r>
      <w:r>
        <w:rPr>
          <w:color w:val="0067B1"/>
          <w:spacing w:val="-5"/>
          <w:w w:val="115"/>
        </w:rPr>
        <w:t xml:space="preserve"> </w:t>
      </w:r>
      <w:r>
        <w:rPr>
          <w:color w:val="0067B1"/>
          <w:w w:val="115"/>
        </w:rPr>
        <w:t>addiction</w:t>
      </w:r>
      <w:r>
        <w:rPr>
          <w:color w:val="0067B1"/>
          <w:spacing w:val="-5"/>
          <w:w w:val="115"/>
        </w:rPr>
        <w:t xml:space="preserve"> </w:t>
      </w:r>
      <w:r>
        <w:rPr>
          <w:color w:val="0067B1"/>
          <w:w w:val="115"/>
        </w:rPr>
        <w:t>counseling</w:t>
      </w:r>
      <w:r>
        <w:rPr>
          <w:color w:val="0067B1"/>
          <w:spacing w:val="-5"/>
          <w:w w:val="115"/>
        </w:rPr>
        <w:t xml:space="preserve"> </w:t>
      </w:r>
      <w:r>
        <w:rPr>
          <w:color w:val="0067B1"/>
          <w:w w:val="115"/>
        </w:rPr>
        <w:t>was</w:t>
      </w:r>
      <w:r>
        <w:rPr>
          <w:color w:val="0067B1"/>
          <w:spacing w:val="-5"/>
          <w:w w:val="115"/>
        </w:rPr>
        <w:t xml:space="preserve"> </w:t>
      </w:r>
      <w:r>
        <w:rPr>
          <w:color w:val="0067B1"/>
          <w:w w:val="115"/>
        </w:rPr>
        <w:t>that</w:t>
      </w:r>
      <w:r>
        <w:rPr>
          <w:color w:val="0067B1"/>
          <w:spacing w:val="-6"/>
          <w:w w:val="115"/>
        </w:rPr>
        <w:t xml:space="preserve"> </w:t>
      </w:r>
      <w:r>
        <w:rPr>
          <w:color w:val="0067B1"/>
          <w:w w:val="115"/>
        </w:rPr>
        <w:t>it</w:t>
      </w:r>
      <w:r>
        <w:rPr>
          <w:color w:val="0067B1"/>
          <w:spacing w:val="-5"/>
          <w:w w:val="115"/>
        </w:rPr>
        <w:t xml:space="preserve"> </w:t>
      </w:r>
      <w:r>
        <w:rPr>
          <w:color w:val="0067B1"/>
          <w:w w:val="115"/>
        </w:rPr>
        <w:t>provided</w:t>
      </w:r>
      <w:r>
        <w:rPr>
          <w:color w:val="0067B1"/>
          <w:spacing w:val="-6"/>
          <w:w w:val="115"/>
        </w:rPr>
        <w:t xml:space="preserve"> </w:t>
      </w:r>
      <w:r>
        <w:rPr>
          <w:color w:val="0067B1"/>
          <w:w w:val="115"/>
        </w:rPr>
        <w:t>a</w:t>
      </w:r>
      <w:r>
        <w:rPr>
          <w:color w:val="0067B1"/>
          <w:spacing w:val="-5"/>
          <w:w w:val="115"/>
        </w:rPr>
        <w:t xml:space="preserve"> </w:t>
      </w:r>
      <w:r>
        <w:rPr>
          <w:color w:val="0067B1"/>
          <w:w w:val="115"/>
        </w:rPr>
        <w:t>single</w:t>
      </w:r>
      <w:r>
        <w:rPr>
          <w:color w:val="0067B1"/>
          <w:spacing w:val="-5"/>
          <w:w w:val="115"/>
        </w:rPr>
        <w:t xml:space="preserve"> </w:t>
      </w:r>
      <w:r>
        <w:rPr>
          <w:color w:val="0067B1"/>
          <w:w w:val="115"/>
        </w:rPr>
        <w:t>frame</w:t>
      </w:r>
      <w:r>
        <w:rPr>
          <w:color w:val="0067B1"/>
          <w:spacing w:val="-5"/>
          <w:w w:val="115"/>
        </w:rPr>
        <w:t xml:space="preserve"> </w:t>
      </w:r>
      <w:r>
        <w:rPr>
          <w:color w:val="0067B1"/>
          <w:w w:val="115"/>
        </w:rPr>
        <w:t>of reference</w:t>
      </w:r>
      <w:r>
        <w:rPr>
          <w:color w:val="0067B1"/>
          <w:spacing w:val="-3"/>
          <w:w w:val="115"/>
        </w:rPr>
        <w:t xml:space="preserve"> </w:t>
      </w:r>
      <w:r>
        <w:rPr>
          <w:color w:val="0067B1"/>
          <w:w w:val="115"/>
        </w:rPr>
        <w:t>for</w:t>
      </w:r>
      <w:r>
        <w:rPr>
          <w:color w:val="0067B1"/>
          <w:spacing w:val="-2"/>
          <w:w w:val="115"/>
        </w:rPr>
        <w:t xml:space="preserve"> </w:t>
      </w:r>
      <w:r>
        <w:rPr>
          <w:color w:val="0067B1"/>
          <w:w w:val="115"/>
        </w:rPr>
        <w:t>curriculum</w:t>
      </w:r>
      <w:r>
        <w:rPr>
          <w:color w:val="0067B1"/>
          <w:spacing w:val="-2"/>
          <w:w w:val="115"/>
        </w:rPr>
        <w:t xml:space="preserve"> </w:t>
      </w:r>
      <w:r>
        <w:rPr>
          <w:color w:val="0067B1"/>
          <w:w w:val="115"/>
        </w:rPr>
        <w:t>development,</w:t>
      </w:r>
      <w:r>
        <w:rPr>
          <w:color w:val="0067B1"/>
          <w:spacing w:val="-2"/>
          <w:w w:val="115"/>
        </w:rPr>
        <w:t xml:space="preserve"> </w:t>
      </w:r>
      <w:r>
        <w:rPr>
          <w:color w:val="0067B1"/>
          <w:w w:val="115"/>
        </w:rPr>
        <w:t>student</w:t>
      </w:r>
      <w:r>
        <w:rPr>
          <w:color w:val="0067B1"/>
          <w:spacing w:val="-2"/>
          <w:w w:val="115"/>
        </w:rPr>
        <w:t xml:space="preserve"> </w:t>
      </w:r>
      <w:r>
        <w:rPr>
          <w:color w:val="0067B1"/>
          <w:w w:val="115"/>
        </w:rPr>
        <w:t>advising,</w:t>
      </w:r>
      <w:r>
        <w:rPr>
          <w:color w:val="0067B1"/>
          <w:spacing w:val="-2"/>
          <w:w w:val="115"/>
        </w:rPr>
        <w:t xml:space="preserve"> </w:t>
      </w:r>
      <w:r>
        <w:rPr>
          <w:color w:val="0067B1"/>
          <w:w w:val="115"/>
        </w:rPr>
        <w:t>professional</w:t>
      </w:r>
      <w:r>
        <w:rPr>
          <w:color w:val="0067B1"/>
          <w:spacing w:val="-3"/>
          <w:w w:val="115"/>
        </w:rPr>
        <w:t xml:space="preserve"> </w:t>
      </w:r>
      <w:r>
        <w:rPr>
          <w:color w:val="0067B1"/>
          <w:w w:val="115"/>
        </w:rPr>
        <w:t>development,</w:t>
      </w:r>
      <w:r>
        <w:rPr>
          <w:color w:val="0067B1"/>
          <w:spacing w:val="-2"/>
          <w:w w:val="115"/>
        </w:rPr>
        <w:t xml:space="preserve"> </w:t>
      </w:r>
      <w:r>
        <w:rPr>
          <w:color w:val="0067B1"/>
          <w:w w:val="115"/>
        </w:rPr>
        <w:t>and</w:t>
      </w:r>
      <w:r>
        <w:rPr>
          <w:color w:val="0067B1"/>
          <w:spacing w:val="-2"/>
          <w:w w:val="115"/>
        </w:rPr>
        <w:t xml:space="preserve"> </w:t>
      </w:r>
      <w:r>
        <w:rPr>
          <w:color w:val="0067B1"/>
          <w:w w:val="115"/>
        </w:rPr>
        <w:t>clinical supervision. The current updated</w:t>
      </w:r>
      <w:r>
        <w:rPr>
          <w:color w:val="0067B1"/>
          <w:spacing w:val="-1"/>
          <w:w w:val="115"/>
        </w:rPr>
        <w:t xml:space="preserve"> </w:t>
      </w:r>
      <w:r>
        <w:rPr>
          <w:color w:val="0067B1"/>
          <w:w w:val="115"/>
        </w:rPr>
        <w:t>edition of TAP 21 continues the</w:t>
      </w:r>
      <w:r>
        <w:rPr>
          <w:color w:val="0067B1"/>
          <w:spacing w:val="-1"/>
          <w:w w:val="115"/>
        </w:rPr>
        <w:t xml:space="preserve"> </w:t>
      </w:r>
      <w:r>
        <w:rPr>
          <w:color w:val="0067B1"/>
          <w:w w:val="115"/>
        </w:rPr>
        <w:t>work of furthering the professionalization of the addiction counseling field.</w:t>
      </w:r>
    </w:p>
    <w:p w14:paraId="5BC82A23" w14:textId="77777777" w:rsidR="000F75DB" w:rsidRDefault="000F75DB">
      <w:pPr>
        <w:pStyle w:val="BodyText"/>
        <w:rPr>
          <w:sz w:val="24"/>
        </w:rPr>
      </w:pPr>
    </w:p>
    <w:p w14:paraId="290566C5" w14:textId="77777777" w:rsidR="000F75DB" w:rsidRDefault="000F75DB">
      <w:pPr>
        <w:pStyle w:val="BodyText"/>
        <w:spacing w:before="10"/>
        <w:rPr>
          <w:sz w:val="20"/>
        </w:rPr>
      </w:pPr>
    </w:p>
    <w:p w14:paraId="4F44562D" w14:textId="77777777" w:rsidR="000F75DB" w:rsidRDefault="000C1A9B">
      <w:pPr>
        <w:pStyle w:val="Heading6"/>
        <w:spacing w:before="1" w:line="240" w:lineRule="auto"/>
      </w:pPr>
      <w:r>
        <w:rPr>
          <w:color w:val="0067B1"/>
          <w:spacing w:val="-2"/>
          <w:w w:val="105"/>
          <w:sz w:val="40"/>
        </w:rPr>
        <w:t>c</w:t>
      </w:r>
      <w:r>
        <w:rPr>
          <w:color w:val="0067B1"/>
          <w:spacing w:val="-2"/>
          <w:w w:val="105"/>
        </w:rPr>
        <w:t>onclusions</w:t>
      </w:r>
    </w:p>
    <w:p w14:paraId="0BAAE88C" w14:textId="77777777" w:rsidR="000F75DB" w:rsidRDefault="000C1A9B">
      <w:pPr>
        <w:pStyle w:val="BodyText"/>
        <w:spacing w:before="225" w:line="252" w:lineRule="auto"/>
        <w:ind w:left="1440" w:right="1444"/>
      </w:pPr>
      <w:r>
        <w:rPr>
          <w:color w:val="0067B1"/>
          <w:w w:val="115"/>
        </w:rPr>
        <w:t>Although</w:t>
      </w:r>
      <w:r>
        <w:rPr>
          <w:color w:val="0067B1"/>
          <w:spacing w:val="-6"/>
          <w:w w:val="115"/>
        </w:rPr>
        <w:t xml:space="preserve"> </w:t>
      </w:r>
      <w:r>
        <w:rPr>
          <w:color w:val="0067B1"/>
          <w:w w:val="115"/>
        </w:rPr>
        <w:t>this</w:t>
      </w:r>
      <w:r>
        <w:rPr>
          <w:color w:val="0067B1"/>
          <w:spacing w:val="-6"/>
          <w:w w:val="115"/>
        </w:rPr>
        <w:t xml:space="preserve"> </w:t>
      </w:r>
      <w:r>
        <w:rPr>
          <w:color w:val="0067B1"/>
          <w:w w:val="115"/>
        </w:rPr>
        <w:t>is</w:t>
      </w:r>
      <w:r>
        <w:rPr>
          <w:color w:val="0067B1"/>
          <w:spacing w:val="-5"/>
          <w:w w:val="115"/>
        </w:rPr>
        <w:t xml:space="preserve"> </w:t>
      </w:r>
      <w:r>
        <w:rPr>
          <w:color w:val="0067B1"/>
          <w:w w:val="115"/>
        </w:rPr>
        <w:t>a</w:t>
      </w:r>
      <w:r>
        <w:rPr>
          <w:color w:val="0067B1"/>
          <w:spacing w:val="-5"/>
          <w:w w:val="115"/>
        </w:rPr>
        <w:t xml:space="preserve"> </w:t>
      </w:r>
      <w:r>
        <w:rPr>
          <w:color w:val="0067B1"/>
          <w:w w:val="115"/>
        </w:rPr>
        <w:t>study</w:t>
      </w:r>
      <w:r>
        <w:rPr>
          <w:color w:val="0067B1"/>
          <w:spacing w:val="-5"/>
          <w:w w:val="115"/>
        </w:rPr>
        <w:t xml:space="preserve"> </w:t>
      </w:r>
      <w:r>
        <w:rPr>
          <w:color w:val="0067B1"/>
          <w:w w:val="115"/>
        </w:rPr>
        <w:t>of</w:t>
      </w:r>
      <w:r>
        <w:rPr>
          <w:color w:val="0067B1"/>
          <w:spacing w:val="-5"/>
          <w:w w:val="115"/>
        </w:rPr>
        <w:t xml:space="preserve"> </w:t>
      </w:r>
      <w:r>
        <w:rPr>
          <w:color w:val="0067B1"/>
          <w:w w:val="115"/>
        </w:rPr>
        <w:t>perceptions</w:t>
      </w:r>
      <w:r>
        <w:rPr>
          <w:color w:val="0067B1"/>
          <w:spacing w:val="-6"/>
          <w:w w:val="115"/>
        </w:rPr>
        <w:t xml:space="preserve"> </w:t>
      </w:r>
      <w:r>
        <w:rPr>
          <w:color w:val="0067B1"/>
          <w:w w:val="115"/>
        </w:rPr>
        <w:t>and</w:t>
      </w:r>
      <w:r>
        <w:rPr>
          <w:color w:val="0067B1"/>
          <w:spacing w:val="-5"/>
          <w:w w:val="115"/>
        </w:rPr>
        <w:t xml:space="preserve"> </w:t>
      </w:r>
      <w:r>
        <w:rPr>
          <w:color w:val="0067B1"/>
          <w:w w:val="115"/>
        </w:rPr>
        <w:t>professional</w:t>
      </w:r>
      <w:r>
        <w:rPr>
          <w:color w:val="0067B1"/>
          <w:spacing w:val="-6"/>
          <w:w w:val="115"/>
        </w:rPr>
        <w:t xml:space="preserve"> </w:t>
      </w:r>
      <w:r>
        <w:rPr>
          <w:color w:val="0067B1"/>
          <w:w w:val="115"/>
        </w:rPr>
        <w:t>judgment</w:t>
      </w:r>
      <w:r>
        <w:rPr>
          <w:color w:val="0067B1"/>
          <w:spacing w:val="-5"/>
          <w:w w:val="115"/>
        </w:rPr>
        <w:t xml:space="preserve"> </w:t>
      </w:r>
      <w:r>
        <w:rPr>
          <w:color w:val="0067B1"/>
          <w:w w:val="115"/>
        </w:rPr>
        <w:t>and</w:t>
      </w:r>
      <w:r>
        <w:rPr>
          <w:color w:val="0067B1"/>
          <w:spacing w:val="-5"/>
          <w:w w:val="115"/>
        </w:rPr>
        <w:t xml:space="preserve"> </w:t>
      </w:r>
      <w:r>
        <w:rPr>
          <w:color w:val="0067B1"/>
          <w:w w:val="115"/>
        </w:rPr>
        <w:t>further</w:t>
      </w:r>
      <w:r>
        <w:rPr>
          <w:color w:val="0067B1"/>
          <w:spacing w:val="-5"/>
          <w:w w:val="115"/>
        </w:rPr>
        <w:t xml:space="preserve"> </w:t>
      </w:r>
      <w:r>
        <w:rPr>
          <w:color w:val="0067B1"/>
          <w:w w:val="115"/>
        </w:rPr>
        <w:t>inquiry</w:t>
      </w:r>
      <w:r>
        <w:rPr>
          <w:color w:val="0067B1"/>
          <w:spacing w:val="-5"/>
          <w:w w:val="115"/>
        </w:rPr>
        <w:t xml:space="preserve"> </w:t>
      </w:r>
      <w:r>
        <w:rPr>
          <w:color w:val="0067B1"/>
          <w:w w:val="115"/>
        </w:rPr>
        <w:t>is</w:t>
      </w:r>
      <w:r>
        <w:rPr>
          <w:color w:val="0067B1"/>
          <w:spacing w:val="-5"/>
          <w:w w:val="115"/>
        </w:rPr>
        <w:t xml:space="preserve"> </w:t>
      </w:r>
      <w:r>
        <w:rPr>
          <w:color w:val="0067B1"/>
          <w:w w:val="115"/>
        </w:rPr>
        <w:t>needed into the reasons for the discrepancies, these results suggest that c</w:t>
      </w:r>
      <w:r>
        <w:rPr>
          <w:color w:val="0067B1"/>
          <w:w w:val="115"/>
        </w:rPr>
        <w:t>linical supervisors are getting far less than they need in entry-level counselors. More systematic discussions between clinical practitioners and faculty of training programs in addiction counseling should produce a redefinition of curricular goals based o</w:t>
      </w:r>
      <w:r>
        <w:rPr>
          <w:color w:val="0067B1"/>
          <w:w w:val="115"/>
        </w:rPr>
        <w:t>n the competencies described in this document.</w:t>
      </w:r>
    </w:p>
    <w:p w14:paraId="36A8016D" w14:textId="77777777" w:rsidR="000F75DB" w:rsidRDefault="000F75DB">
      <w:pPr>
        <w:pStyle w:val="BodyText"/>
        <w:spacing w:before="1"/>
        <w:rPr>
          <w:sz w:val="23"/>
        </w:rPr>
      </w:pPr>
    </w:p>
    <w:p w14:paraId="664B7FC6" w14:textId="77777777" w:rsidR="000F75DB" w:rsidRDefault="000C1A9B">
      <w:pPr>
        <w:pStyle w:val="BodyText"/>
        <w:spacing w:before="1" w:line="252" w:lineRule="auto"/>
        <w:ind w:left="1440" w:right="1497"/>
      </w:pPr>
      <w:r>
        <w:rPr>
          <w:color w:val="0067B1"/>
          <w:w w:val="115"/>
        </w:rPr>
        <w:t>Addiction counseling is a profession in the making. Rather than maintaining its professional culture by relying</w:t>
      </w:r>
      <w:r>
        <w:rPr>
          <w:color w:val="0067B1"/>
          <w:spacing w:val="-1"/>
          <w:w w:val="115"/>
        </w:rPr>
        <w:t xml:space="preserve"> </w:t>
      </w:r>
      <w:r>
        <w:rPr>
          <w:color w:val="0067B1"/>
          <w:w w:val="115"/>
        </w:rPr>
        <w:t>on tradition,</w:t>
      </w:r>
      <w:r>
        <w:rPr>
          <w:color w:val="0067B1"/>
          <w:spacing w:val="-1"/>
          <w:w w:val="115"/>
        </w:rPr>
        <w:t xml:space="preserve"> </w:t>
      </w:r>
      <w:r>
        <w:rPr>
          <w:color w:val="0067B1"/>
          <w:w w:val="115"/>
        </w:rPr>
        <w:t>addiction counseling is building its identity from the</w:t>
      </w:r>
      <w:r>
        <w:rPr>
          <w:color w:val="0067B1"/>
          <w:spacing w:val="-1"/>
          <w:w w:val="115"/>
        </w:rPr>
        <w:t xml:space="preserve"> </w:t>
      </w:r>
      <w:r>
        <w:rPr>
          <w:color w:val="0067B1"/>
          <w:w w:val="115"/>
        </w:rPr>
        <w:t>ground up, by first identifying competencies all addiction counselors are expected to possess. Such an approach addresses directly the “education–practice discontinuity” cited by Cavanaugh (1993) as one of the most critical problems in professional educati</w:t>
      </w:r>
      <w:r>
        <w:rPr>
          <w:color w:val="0067B1"/>
          <w:w w:val="115"/>
        </w:rPr>
        <w:t>on.</w:t>
      </w:r>
    </w:p>
    <w:p w14:paraId="7971AC36" w14:textId="77777777" w:rsidR="000F75DB" w:rsidRDefault="000F75DB">
      <w:pPr>
        <w:pStyle w:val="BodyText"/>
        <w:rPr>
          <w:sz w:val="24"/>
        </w:rPr>
      </w:pPr>
    </w:p>
    <w:p w14:paraId="18E8994B" w14:textId="77777777" w:rsidR="000F75DB" w:rsidRDefault="000F75DB">
      <w:pPr>
        <w:pStyle w:val="BodyText"/>
        <w:spacing w:before="9"/>
        <w:rPr>
          <w:sz w:val="19"/>
        </w:rPr>
      </w:pPr>
    </w:p>
    <w:p w14:paraId="2E4D8786" w14:textId="77777777" w:rsidR="000F75DB" w:rsidRDefault="000C1A9B">
      <w:pPr>
        <w:pStyle w:val="Heading6"/>
        <w:spacing w:before="0" w:line="240" w:lineRule="auto"/>
      </w:pPr>
      <w:r>
        <w:rPr>
          <w:color w:val="0067B1"/>
          <w:spacing w:val="-2"/>
          <w:w w:val="115"/>
          <w:sz w:val="40"/>
        </w:rPr>
        <w:t>r</w:t>
      </w:r>
      <w:r>
        <w:rPr>
          <w:color w:val="0067B1"/>
          <w:spacing w:val="-2"/>
          <w:w w:val="115"/>
        </w:rPr>
        <w:t>eferences</w:t>
      </w:r>
    </w:p>
    <w:p w14:paraId="6F54D8C6" w14:textId="77777777" w:rsidR="000F75DB" w:rsidRDefault="000C1A9B">
      <w:pPr>
        <w:spacing w:before="225" w:line="252" w:lineRule="auto"/>
        <w:ind w:left="1800" w:right="1897" w:hanging="361"/>
      </w:pPr>
      <w:r>
        <w:rPr>
          <w:color w:val="0067B1"/>
          <w:w w:val="120"/>
        </w:rPr>
        <w:t xml:space="preserve">Adams, R.J., &amp; Gallon, S.L. (1997). </w:t>
      </w:r>
      <w:r>
        <w:rPr>
          <w:i/>
          <w:color w:val="0067B1"/>
          <w:w w:val="120"/>
        </w:rPr>
        <w:t xml:space="preserve">Entry Level Addiction Counselor Competency Survey: </w:t>
      </w:r>
      <w:r>
        <w:rPr>
          <w:i/>
          <w:color w:val="0067B1"/>
          <w:w w:val="115"/>
        </w:rPr>
        <w:t>National Results</w:t>
      </w:r>
      <w:r>
        <w:rPr>
          <w:color w:val="0067B1"/>
          <w:w w:val="115"/>
        </w:rPr>
        <w:t>. Portland, OR: Northwest Regional Educational Laboratory.</w:t>
      </w:r>
    </w:p>
    <w:p w14:paraId="250D0D81" w14:textId="77777777" w:rsidR="000F75DB" w:rsidRDefault="000C1A9B">
      <w:pPr>
        <w:pStyle w:val="BodyText"/>
        <w:spacing w:before="145"/>
        <w:ind w:left="1439"/>
      </w:pPr>
      <w:r>
        <w:rPr>
          <w:color w:val="0067B1"/>
          <w:w w:val="110"/>
        </w:rPr>
        <w:t>Addiction</w:t>
      </w:r>
      <w:r>
        <w:rPr>
          <w:color w:val="0067B1"/>
          <w:spacing w:val="14"/>
          <w:w w:val="110"/>
        </w:rPr>
        <w:t xml:space="preserve"> </w:t>
      </w:r>
      <w:r>
        <w:rPr>
          <w:color w:val="0067B1"/>
          <w:w w:val="110"/>
        </w:rPr>
        <w:t>Technology</w:t>
      </w:r>
      <w:r>
        <w:rPr>
          <w:color w:val="0067B1"/>
          <w:spacing w:val="16"/>
          <w:w w:val="110"/>
        </w:rPr>
        <w:t xml:space="preserve"> </w:t>
      </w:r>
      <w:r>
        <w:rPr>
          <w:color w:val="0067B1"/>
          <w:w w:val="110"/>
        </w:rPr>
        <w:t>Transfer</w:t>
      </w:r>
      <w:r>
        <w:rPr>
          <w:color w:val="0067B1"/>
          <w:spacing w:val="17"/>
          <w:w w:val="110"/>
        </w:rPr>
        <w:t xml:space="preserve"> </w:t>
      </w:r>
      <w:r>
        <w:rPr>
          <w:color w:val="0067B1"/>
          <w:w w:val="110"/>
        </w:rPr>
        <w:t>Centers,</w:t>
      </w:r>
      <w:r>
        <w:rPr>
          <w:color w:val="0067B1"/>
          <w:spacing w:val="16"/>
          <w:w w:val="110"/>
        </w:rPr>
        <w:t xml:space="preserve"> </w:t>
      </w:r>
      <w:r>
        <w:rPr>
          <w:color w:val="0067B1"/>
          <w:w w:val="110"/>
        </w:rPr>
        <w:t>National</w:t>
      </w:r>
      <w:r>
        <w:rPr>
          <w:color w:val="0067B1"/>
          <w:spacing w:val="16"/>
          <w:w w:val="110"/>
        </w:rPr>
        <w:t xml:space="preserve"> </w:t>
      </w:r>
      <w:r>
        <w:rPr>
          <w:color w:val="0067B1"/>
          <w:w w:val="110"/>
        </w:rPr>
        <w:t>Curriculum</w:t>
      </w:r>
      <w:r>
        <w:rPr>
          <w:color w:val="0067B1"/>
          <w:spacing w:val="16"/>
          <w:w w:val="110"/>
        </w:rPr>
        <w:t xml:space="preserve"> </w:t>
      </w:r>
      <w:r>
        <w:rPr>
          <w:color w:val="0067B1"/>
          <w:w w:val="110"/>
        </w:rPr>
        <w:t>Committee</w:t>
      </w:r>
      <w:r>
        <w:rPr>
          <w:color w:val="0067B1"/>
          <w:spacing w:val="16"/>
          <w:w w:val="110"/>
        </w:rPr>
        <w:t xml:space="preserve"> </w:t>
      </w:r>
      <w:r>
        <w:rPr>
          <w:color w:val="0067B1"/>
          <w:spacing w:val="-2"/>
          <w:w w:val="110"/>
        </w:rPr>
        <w:t>(1995).</w:t>
      </w:r>
    </w:p>
    <w:p w14:paraId="00CBE529" w14:textId="77777777" w:rsidR="000F75DB" w:rsidRDefault="000C1A9B">
      <w:pPr>
        <w:spacing w:before="12"/>
        <w:ind w:left="1799"/>
      </w:pPr>
      <w:r>
        <w:rPr>
          <w:i/>
          <w:color w:val="0067B1"/>
          <w:w w:val="120"/>
        </w:rPr>
        <w:t>Addiction</w:t>
      </w:r>
      <w:r>
        <w:rPr>
          <w:i/>
          <w:color w:val="0067B1"/>
          <w:spacing w:val="-1"/>
          <w:w w:val="120"/>
        </w:rPr>
        <w:t xml:space="preserve"> </w:t>
      </w:r>
      <w:r>
        <w:rPr>
          <w:i/>
          <w:color w:val="0067B1"/>
          <w:w w:val="120"/>
        </w:rPr>
        <w:t>Counselor Competencies</w:t>
      </w:r>
      <w:r>
        <w:rPr>
          <w:color w:val="0067B1"/>
          <w:w w:val="120"/>
        </w:rPr>
        <w:t>.</w:t>
      </w:r>
      <w:r>
        <w:rPr>
          <w:color w:val="0067B1"/>
          <w:spacing w:val="1"/>
          <w:w w:val="120"/>
        </w:rPr>
        <w:t xml:space="preserve"> </w:t>
      </w:r>
      <w:r>
        <w:rPr>
          <w:color w:val="0067B1"/>
          <w:w w:val="120"/>
        </w:rPr>
        <w:t>Rockville,</w:t>
      </w:r>
      <w:r>
        <w:rPr>
          <w:color w:val="0067B1"/>
          <w:spacing w:val="-1"/>
          <w:w w:val="120"/>
        </w:rPr>
        <w:t xml:space="preserve"> </w:t>
      </w:r>
      <w:r>
        <w:rPr>
          <w:color w:val="0067B1"/>
          <w:w w:val="120"/>
        </w:rPr>
        <w:t>MD:</w:t>
      </w:r>
      <w:r>
        <w:rPr>
          <w:color w:val="0067B1"/>
          <w:spacing w:val="1"/>
          <w:w w:val="120"/>
        </w:rPr>
        <w:t xml:space="preserve"> </w:t>
      </w:r>
      <w:r>
        <w:rPr>
          <w:color w:val="0067B1"/>
          <w:w w:val="120"/>
        </w:rPr>
        <w:t>Center</w:t>
      </w:r>
      <w:r>
        <w:rPr>
          <w:color w:val="0067B1"/>
          <w:spacing w:val="1"/>
          <w:w w:val="120"/>
        </w:rPr>
        <w:t xml:space="preserve"> </w:t>
      </w:r>
      <w:r>
        <w:rPr>
          <w:color w:val="0067B1"/>
          <w:w w:val="120"/>
        </w:rPr>
        <w:t>for</w:t>
      </w:r>
      <w:r>
        <w:rPr>
          <w:color w:val="0067B1"/>
          <w:spacing w:val="1"/>
          <w:w w:val="120"/>
        </w:rPr>
        <w:t xml:space="preserve"> </w:t>
      </w:r>
      <w:r>
        <w:rPr>
          <w:color w:val="0067B1"/>
          <w:w w:val="120"/>
        </w:rPr>
        <w:t>Substance</w:t>
      </w:r>
      <w:r>
        <w:rPr>
          <w:color w:val="0067B1"/>
          <w:spacing w:val="1"/>
          <w:w w:val="120"/>
        </w:rPr>
        <w:t xml:space="preserve"> </w:t>
      </w:r>
      <w:r>
        <w:rPr>
          <w:color w:val="0067B1"/>
          <w:w w:val="120"/>
        </w:rPr>
        <w:t>Abuse</w:t>
      </w:r>
      <w:r>
        <w:rPr>
          <w:color w:val="0067B1"/>
          <w:spacing w:val="-1"/>
          <w:w w:val="120"/>
        </w:rPr>
        <w:t xml:space="preserve"> </w:t>
      </w:r>
      <w:r>
        <w:rPr>
          <w:color w:val="0067B1"/>
          <w:spacing w:val="-2"/>
          <w:w w:val="120"/>
        </w:rPr>
        <w:t>Treatment.</w:t>
      </w:r>
    </w:p>
    <w:p w14:paraId="2922FA76" w14:textId="77777777" w:rsidR="000F75DB" w:rsidRDefault="000C1A9B">
      <w:pPr>
        <w:spacing w:before="157" w:line="252" w:lineRule="auto"/>
        <w:ind w:left="1800" w:right="1621" w:hanging="301"/>
      </w:pPr>
      <w:r>
        <w:rPr>
          <w:color w:val="0067B1"/>
          <w:w w:val="130"/>
        </w:rPr>
        <w:t>Birch</w:t>
      </w:r>
      <w:r>
        <w:rPr>
          <w:color w:val="0067B1"/>
          <w:spacing w:val="-17"/>
          <w:w w:val="130"/>
        </w:rPr>
        <w:t xml:space="preserve"> </w:t>
      </w:r>
      <w:r>
        <w:rPr>
          <w:color w:val="0067B1"/>
          <w:w w:val="130"/>
        </w:rPr>
        <w:t>and</w:t>
      </w:r>
      <w:r>
        <w:rPr>
          <w:color w:val="0067B1"/>
          <w:spacing w:val="-17"/>
          <w:w w:val="130"/>
        </w:rPr>
        <w:t xml:space="preserve"> </w:t>
      </w:r>
      <w:r>
        <w:rPr>
          <w:color w:val="0067B1"/>
          <w:w w:val="120"/>
        </w:rPr>
        <w:t>Davis</w:t>
      </w:r>
      <w:r>
        <w:rPr>
          <w:color w:val="0067B1"/>
          <w:spacing w:val="-12"/>
          <w:w w:val="120"/>
        </w:rPr>
        <w:t xml:space="preserve"> </w:t>
      </w:r>
      <w:r>
        <w:rPr>
          <w:color w:val="0067B1"/>
          <w:w w:val="120"/>
        </w:rPr>
        <w:t>Corporation</w:t>
      </w:r>
      <w:r>
        <w:rPr>
          <w:color w:val="0067B1"/>
          <w:spacing w:val="-12"/>
          <w:w w:val="120"/>
        </w:rPr>
        <w:t xml:space="preserve"> </w:t>
      </w:r>
      <w:r>
        <w:rPr>
          <w:color w:val="0067B1"/>
          <w:w w:val="130"/>
        </w:rPr>
        <w:t>(1986).</w:t>
      </w:r>
      <w:r>
        <w:rPr>
          <w:color w:val="0067B1"/>
          <w:spacing w:val="-17"/>
          <w:w w:val="130"/>
        </w:rPr>
        <w:t xml:space="preserve"> </w:t>
      </w:r>
      <w:r>
        <w:rPr>
          <w:i/>
          <w:color w:val="0067B1"/>
          <w:w w:val="130"/>
        </w:rPr>
        <w:t>Development</w:t>
      </w:r>
      <w:r>
        <w:rPr>
          <w:i/>
          <w:color w:val="0067B1"/>
          <w:spacing w:val="-18"/>
          <w:w w:val="130"/>
        </w:rPr>
        <w:t xml:space="preserve"> </w:t>
      </w:r>
      <w:r>
        <w:rPr>
          <w:i/>
          <w:color w:val="0067B1"/>
          <w:w w:val="130"/>
        </w:rPr>
        <w:t>of</w:t>
      </w:r>
      <w:r>
        <w:rPr>
          <w:i/>
          <w:color w:val="0067B1"/>
          <w:spacing w:val="-18"/>
          <w:w w:val="130"/>
        </w:rPr>
        <w:t xml:space="preserve"> </w:t>
      </w:r>
      <w:r>
        <w:rPr>
          <w:i/>
          <w:color w:val="0067B1"/>
          <w:w w:val="130"/>
        </w:rPr>
        <w:t>Model</w:t>
      </w:r>
      <w:r>
        <w:rPr>
          <w:i/>
          <w:color w:val="0067B1"/>
          <w:spacing w:val="-18"/>
          <w:w w:val="130"/>
        </w:rPr>
        <w:t xml:space="preserve"> </w:t>
      </w:r>
      <w:r>
        <w:rPr>
          <w:i/>
          <w:color w:val="0067B1"/>
          <w:w w:val="130"/>
        </w:rPr>
        <w:t>Professional</w:t>
      </w:r>
      <w:r>
        <w:rPr>
          <w:i/>
          <w:color w:val="0067B1"/>
          <w:spacing w:val="-18"/>
          <w:w w:val="130"/>
        </w:rPr>
        <w:t xml:space="preserve"> </w:t>
      </w:r>
      <w:r>
        <w:rPr>
          <w:i/>
          <w:color w:val="0067B1"/>
          <w:w w:val="130"/>
        </w:rPr>
        <w:t>Standards</w:t>
      </w:r>
      <w:r>
        <w:rPr>
          <w:i/>
          <w:color w:val="0067B1"/>
          <w:spacing w:val="-18"/>
          <w:w w:val="130"/>
        </w:rPr>
        <w:t xml:space="preserve"> </w:t>
      </w:r>
      <w:r>
        <w:rPr>
          <w:i/>
          <w:color w:val="0067B1"/>
          <w:w w:val="130"/>
        </w:rPr>
        <w:t xml:space="preserve">for </w:t>
      </w:r>
      <w:r>
        <w:rPr>
          <w:i/>
          <w:color w:val="0067B1"/>
          <w:w w:val="125"/>
        </w:rPr>
        <w:t>Counselor</w:t>
      </w:r>
      <w:r>
        <w:rPr>
          <w:i/>
          <w:color w:val="0067B1"/>
          <w:spacing w:val="-12"/>
          <w:w w:val="125"/>
        </w:rPr>
        <w:t xml:space="preserve"> </w:t>
      </w:r>
      <w:r>
        <w:rPr>
          <w:i/>
          <w:color w:val="0067B1"/>
          <w:w w:val="125"/>
        </w:rPr>
        <w:t>Credentialing</w:t>
      </w:r>
      <w:r>
        <w:rPr>
          <w:color w:val="0067B1"/>
          <w:w w:val="125"/>
        </w:rPr>
        <w:t>.</w:t>
      </w:r>
      <w:r>
        <w:rPr>
          <w:color w:val="0067B1"/>
          <w:spacing w:val="-11"/>
          <w:w w:val="125"/>
        </w:rPr>
        <w:t xml:space="preserve"> </w:t>
      </w:r>
      <w:r>
        <w:rPr>
          <w:color w:val="0067B1"/>
          <w:w w:val="125"/>
        </w:rPr>
        <w:t>Dubuque,</w:t>
      </w:r>
      <w:r>
        <w:rPr>
          <w:color w:val="0067B1"/>
          <w:spacing w:val="-11"/>
          <w:w w:val="125"/>
        </w:rPr>
        <w:t xml:space="preserve"> </w:t>
      </w:r>
      <w:r>
        <w:rPr>
          <w:color w:val="0067B1"/>
          <w:w w:val="120"/>
        </w:rPr>
        <w:t>IA:</w:t>
      </w:r>
      <w:r>
        <w:rPr>
          <w:color w:val="0067B1"/>
          <w:spacing w:val="-8"/>
          <w:w w:val="120"/>
        </w:rPr>
        <w:t xml:space="preserve"> </w:t>
      </w:r>
      <w:r>
        <w:rPr>
          <w:color w:val="0067B1"/>
          <w:w w:val="120"/>
        </w:rPr>
        <w:t>Kendall/Hunt</w:t>
      </w:r>
      <w:r>
        <w:rPr>
          <w:color w:val="0067B1"/>
          <w:spacing w:val="-8"/>
          <w:w w:val="120"/>
        </w:rPr>
        <w:t xml:space="preserve"> </w:t>
      </w:r>
      <w:r>
        <w:rPr>
          <w:color w:val="0067B1"/>
          <w:w w:val="120"/>
        </w:rPr>
        <w:t>Publishing.</w:t>
      </w:r>
    </w:p>
    <w:p w14:paraId="3DEF4CEC" w14:textId="77777777" w:rsidR="000F75DB" w:rsidRDefault="000C1A9B">
      <w:pPr>
        <w:pStyle w:val="BodyText"/>
        <w:spacing w:before="144"/>
        <w:ind w:left="1440"/>
      </w:pPr>
      <w:r>
        <w:rPr>
          <w:color w:val="0067B1"/>
          <w:w w:val="115"/>
        </w:rPr>
        <w:t>Cavanaugh,</w:t>
      </w:r>
      <w:r>
        <w:rPr>
          <w:color w:val="0067B1"/>
          <w:spacing w:val="-14"/>
          <w:w w:val="115"/>
        </w:rPr>
        <w:t xml:space="preserve"> </w:t>
      </w:r>
      <w:r>
        <w:rPr>
          <w:color w:val="0067B1"/>
          <w:w w:val="115"/>
        </w:rPr>
        <w:t>S.H.</w:t>
      </w:r>
      <w:r>
        <w:rPr>
          <w:color w:val="0067B1"/>
          <w:spacing w:val="-14"/>
          <w:w w:val="115"/>
        </w:rPr>
        <w:t xml:space="preserve"> </w:t>
      </w:r>
      <w:r>
        <w:rPr>
          <w:color w:val="0067B1"/>
          <w:w w:val="115"/>
        </w:rPr>
        <w:t>(1993).</w:t>
      </w:r>
      <w:r>
        <w:rPr>
          <w:color w:val="0067B1"/>
          <w:spacing w:val="-15"/>
          <w:w w:val="115"/>
        </w:rPr>
        <w:t xml:space="preserve"> </w:t>
      </w:r>
      <w:r>
        <w:rPr>
          <w:color w:val="0067B1"/>
          <w:w w:val="115"/>
        </w:rPr>
        <w:t>Connecting</w:t>
      </w:r>
      <w:r>
        <w:rPr>
          <w:color w:val="0067B1"/>
          <w:spacing w:val="-14"/>
          <w:w w:val="115"/>
        </w:rPr>
        <w:t xml:space="preserve"> </w:t>
      </w:r>
      <w:r>
        <w:rPr>
          <w:color w:val="0067B1"/>
          <w:w w:val="115"/>
        </w:rPr>
        <w:t>education</w:t>
      </w:r>
      <w:r>
        <w:rPr>
          <w:color w:val="0067B1"/>
          <w:spacing w:val="-14"/>
          <w:w w:val="115"/>
        </w:rPr>
        <w:t xml:space="preserve"> </w:t>
      </w:r>
      <w:r>
        <w:rPr>
          <w:color w:val="0067B1"/>
          <w:w w:val="115"/>
        </w:rPr>
        <w:t>and</w:t>
      </w:r>
      <w:r>
        <w:rPr>
          <w:color w:val="0067B1"/>
          <w:spacing w:val="-14"/>
          <w:w w:val="115"/>
        </w:rPr>
        <w:t xml:space="preserve"> </w:t>
      </w:r>
      <w:r>
        <w:rPr>
          <w:color w:val="0067B1"/>
          <w:w w:val="115"/>
        </w:rPr>
        <w:t>practice.</w:t>
      </w:r>
      <w:r>
        <w:rPr>
          <w:color w:val="0067B1"/>
          <w:spacing w:val="-15"/>
          <w:w w:val="115"/>
        </w:rPr>
        <w:t xml:space="preserve"> </w:t>
      </w:r>
      <w:r>
        <w:rPr>
          <w:color w:val="0067B1"/>
          <w:w w:val="115"/>
        </w:rPr>
        <w:t>In</w:t>
      </w:r>
      <w:r>
        <w:rPr>
          <w:color w:val="0067B1"/>
          <w:spacing w:val="-14"/>
          <w:w w:val="115"/>
        </w:rPr>
        <w:t xml:space="preserve"> </w:t>
      </w:r>
      <w:r>
        <w:rPr>
          <w:color w:val="0067B1"/>
          <w:w w:val="115"/>
        </w:rPr>
        <w:t>L.</w:t>
      </w:r>
      <w:r>
        <w:rPr>
          <w:color w:val="0067B1"/>
          <w:spacing w:val="-14"/>
          <w:w w:val="115"/>
        </w:rPr>
        <w:t xml:space="preserve"> </w:t>
      </w:r>
      <w:r>
        <w:rPr>
          <w:color w:val="0067B1"/>
          <w:w w:val="115"/>
        </w:rPr>
        <w:t>Curry</w:t>
      </w:r>
      <w:r>
        <w:rPr>
          <w:color w:val="0067B1"/>
          <w:spacing w:val="-14"/>
          <w:w w:val="115"/>
        </w:rPr>
        <w:t xml:space="preserve"> </w:t>
      </w:r>
      <w:r>
        <w:rPr>
          <w:color w:val="0067B1"/>
          <w:w w:val="115"/>
        </w:rPr>
        <w:t>&amp;</w:t>
      </w:r>
      <w:r>
        <w:rPr>
          <w:color w:val="0067B1"/>
          <w:spacing w:val="-14"/>
          <w:w w:val="115"/>
        </w:rPr>
        <w:t xml:space="preserve"> </w:t>
      </w:r>
      <w:r>
        <w:rPr>
          <w:color w:val="0067B1"/>
          <w:w w:val="115"/>
        </w:rPr>
        <w:t>J.F.</w:t>
      </w:r>
      <w:r>
        <w:rPr>
          <w:color w:val="0067B1"/>
          <w:spacing w:val="-15"/>
          <w:w w:val="115"/>
        </w:rPr>
        <w:t xml:space="preserve"> </w:t>
      </w:r>
      <w:r>
        <w:rPr>
          <w:color w:val="0067B1"/>
          <w:w w:val="115"/>
        </w:rPr>
        <w:t>Wergin</w:t>
      </w:r>
      <w:r>
        <w:rPr>
          <w:color w:val="0067B1"/>
          <w:spacing w:val="-14"/>
          <w:w w:val="115"/>
        </w:rPr>
        <w:t xml:space="preserve"> </w:t>
      </w:r>
      <w:r>
        <w:rPr>
          <w:color w:val="0067B1"/>
          <w:spacing w:val="-2"/>
          <w:w w:val="115"/>
        </w:rPr>
        <w:t>(Eds.)</w:t>
      </w:r>
    </w:p>
    <w:p w14:paraId="2066C6BA" w14:textId="77777777" w:rsidR="000F75DB" w:rsidRDefault="000C1A9B">
      <w:pPr>
        <w:spacing w:before="12"/>
        <w:ind w:left="1800"/>
      </w:pPr>
      <w:r>
        <w:rPr>
          <w:i/>
          <w:color w:val="0067B1"/>
          <w:w w:val="120"/>
        </w:rPr>
        <w:t>Educating</w:t>
      </w:r>
      <w:r>
        <w:rPr>
          <w:i/>
          <w:color w:val="0067B1"/>
          <w:spacing w:val="22"/>
          <w:w w:val="120"/>
        </w:rPr>
        <w:t xml:space="preserve"> </w:t>
      </w:r>
      <w:r>
        <w:rPr>
          <w:i/>
          <w:color w:val="0067B1"/>
          <w:w w:val="120"/>
        </w:rPr>
        <w:t>Professionals</w:t>
      </w:r>
      <w:r>
        <w:rPr>
          <w:color w:val="0067B1"/>
          <w:w w:val="120"/>
        </w:rPr>
        <w:t>.</w:t>
      </w:r>
      <w:r>
        <w:rPr>
          <w:color w:val="0067B1"/>
          <w:spacing w:val="23"/>
          <w:w w:val="120"/>
        </w:rPr>
        <w:t xml:space="preserve"> </w:t>
      </w:r>
      <w:r>
        <w:rPr>
          <w:color w:val="0067B1"/>
          <w:w w:val="120"/>
        </w:rPr>
        <w:t>San</w:t>
      </w:r>
      <w:r>
        <w:rPr>
          <w:color w:val="0067B1"/>
          <w:spacing w:val="24"/>
          <w:w w:val="120"/>
        </w:rPr>
        <w:t xml:space="preserve"> </w:t>
      </w:r>
      <w:r>
        <w:rPr>
          <w:color w:val="0067B1"/>
          <w:w w:val="120"/>
        </w:rPr>
        <w:t>Francisco:</w:t>
      </w:r>
      <w:r>
        <w:rPr>
          <w:color w:val="0067B1"/>
          <w:spacing w:val="23"/>
          <w:w w:val="120"/>
        </w:rPr>
        <w:t xml:space="preserve"> </w:t>
      </w:r>
      <w:r>
        <w:rPr>
          <w:color w:val="0067B1"/>
          <w:w w:val="120"/>
        </w:rPr>
        <w:t>Jossey-</w:t>
      </w:r>
      <w:r>
        <w:rPr>
          <w:color w:val="0067B1"/>
          <w:spacing w:val="-2"/>
          <w:w w:val="120"/>
        </w:rPr>
        <w:t>Bass.</w:t>
      </w:r>
    </w:p>
    <w:p w14:paraId="21E28638" w14:textId="77777777" w:rsidR="000F75DB" w:rsidRDefault="000C1A9B">
      <w:pPr>
        <w:spacing w:before="157" w:line="252" w:lineRule="auto"/>
        <w:ind w:left="1799" w:right="1621" w:hanging="360"/>
      </w:pPr>
      <w:r>
        <w:rPr>
          <w:color w:val="0067B1"/>
          <w:spacing w:val="-2"/>
          <w:w w:val="120"/>
        </w:rPr>
        <w:t>Deitch,</w:t>
      </w:r>
      <w:r>
        <w:rPr>
          <w:color w:val="0067B1"/>
          <w:spacing w:val="-9"/>
          <w:w w:val="120"/>
        </w:rPr>
        <w:t xml:space="preserve"> </w:t>
      </w:r>
      <w:r>
        <w:rPr>
          <w:color w:val="0067B1"/>
          <w:spacing w:val="-2"/>
          <w:w w:val="105"/>
        </w:rPr>
        <w:t xml:space="preserve">D.A., &amp; </w:t>
      </w:r>
      <w:r>
        <w:rPr>
          <w:color w:val="0067B1"/>
          <w:spacing w:val="-2"/>
          <w:w w:val="120"/>
        </w:rPr>
        <w:t>Carleton,</w:t>
      </w:r>
      <w:r>
        <w:rPr>
          <w:color w:val="0067B1"/>
          <w:spacing w:val="-9"/>
          <w:w w:val="120"/>
        </w:rPr>
        <w:t xml:space="preserve"> </w:t>
      </w:r>
      <w:r>
        <w:rPr>
          <w:color w:val="0067B1"/>
          <w:spacing w:val="-2"/>
          <w:w w:val="105"/>
        </w:rPr>
        <w:t xml:space="preserve">S.A. </w:t>
      </w:r>
      <w:r>
        <w:rPr>
          <w:color w:val="0067B1"/>
          <w:spacing w:val="-2"/>
          <w:w w:val="120"/>
        </w:rPr>
        <w:t>(1997).</w:t>
      </w:r>
      <w:r>
        <w:rPr>
          <w:color w:val="0067B1"/>
          <w:spacing w:val="-10"/>
          <w:w w:val="120"/>
        </w:rPr>
        <w:t xml:space="preserve"> </w:t>
      </w:r>
      <w:r>
        <w:rPr>
          <w:color w:val="0067B1"/>
          <w:spacing w:val="-2"/>
          <w:w w:val="120"/>
        </w:rPr>
        <w:t>Education</w:t>
      </w:r>
      <w:r>
        <w:rPr>
          <w:color w:val="0067B1"/>
          <w:spacing w:val="-9"/>
          <w:w w:val="120"/>
        </w:rPr>
        <w:t xml:space="preserve"> </w:t>
      </w:r>
      <w:r>
        <w:rPr>
          <w:color w:val="0067B1"/>
          <w:spacing w:val="-2"/>
          <w:w w:val="120"/>
        </w:rPr>
        <w:t>and</w:t>
      </w:r>
      <w:r>
        <w:rPr>
          <w:color w:val="0067B1"/>
          <w:spacing w:val="-9"/>
          <w:w w:val="120"/>
        </w:rPr>
        <w:t xml:space="preserve"> </w:t>
      </w:r>
      <w:r>
        <w:rPr>
          <w:color w:val="0067B1"/>
          <w:spacing w:val="-2"/>
          <w:w w:val="120"/>
        </w:rPr>
        <w:t>training</w:t>
      </w:r>
      <w:r>
        <w:rPr>
          <w:color w:val="0067B1"/>
          <w:spacing w:val="-10"/>
          <w:w w:val="120"/>
        </w:rPr>
        <w:t xml:space="preserve"> </w:t>
      </w:r>
      <w:r>
        <w:rPr>
          <w:color w:val="0067B1"/>
          <w:spacing w:val="-2"/>
          <w:w w:val="105"/>
        </w:rPr>
        <w:t xml:space="preserve">of </w:t>
      </w:r>
      <w:r>
        <w:rPr>
          <w:color w:val="0067B1"/>
          <w:spacing w:val="-2"/>
          <w:w w:val="120"/>
        </w:rPr>
        <w:t>clinical</w:t>
      </w:r>
      <w:r>
        <w:rPr>
          <w:color w:val="0067B1"/>
          <w:spacing w:val="-9"/>
          <w:w w:val="120"/>
        </w:rPr>
        <w:t xml:space="preserve"> </w:t>
      </w:r>
      <w:r>
        <w:rPr>
          <w:color w:val="0067B1"/>
          <w:spacing w:val="-2"/>
          <w:w w:val="120"/>
        </w:rPr>
        <w:t>personnel.</w:t>
      </w:r>
      <w:r>
        <w:rPr>
          <w:color w:val="0067B1"/>
          <w:spacing w:val="-10"/>
          <w:w w:val="120"/>
        </w:rPr>
        <w:t xml:space="preserve"> </w:t>
      </w:r>
      <w:r>
        <w:rPr>
          <w:color w:val="0067B1"/>
          <w:spacing w:val="-2"/>
          <w:w w:val="120"/>
        </w:rPr>
        <w:t>In</w:t>
      </w:r>
      <w:r>
        <w:rPr>
          <w:color w:val="0067B1"/>
          <w:spacing w:val="-9"/>
          <w:w w:val="120"/>
        </w:rPr>
        <w:t xml:space="preserve"> </w:t>
      </w:r>
      <w:r>
        <w:rPr>
          <w:color w:val="0067B1"/>
          <w:spacing w:val="-2"/>
          <w:w w:val="120"/>
        </w:rPr>
        <w:t xml:space="preserve">J.H. </w:t>
      </w:r>
      <w:r>
        <w:rPr>
          <w:color w:val="0067B1"/>
          <w:w w:val="120"/>
        </w:rPr>
        <w:t xml:space="preserve">Lowinson, </w:t>
      </w:r>
      <w:r>
        <w:rPr>
          <w:color w:val="0067B1"/>
          <w:w w:val="105"/>
        </w:rPr>
        <w:t xml:space="preserve">P. </w:t>
      </w:r>
      <w:r>
        <w:rPr>
          <w:color w:val="0067B1"/>
          <w:w w:val="120"/>
        </w:rPr>
        <w:t xml:space="preserve">Ruiz, et al. (Eds.) </w:t>
      </w:r>
      <w:r>
        <w:rPr>
          <w:i/>
          <w:color w:val="0067B1"/>
          <w:w w:val="120"/>
        </w:rPr>
        <w:t xml:space="preserve">Substance Abuse: </w:t>
      </w:r>
      <w:r>
        <w:rPr>
          <w:i/>
          <w:color w:val="0067B1"/>
          <w:w w:val="105"/>
        </w:rPr>
        <w:t xml:space="preserve">A </w:t>
      </w:r>
      <w:r>
        <w:rPr>
          <w:i/>
          <w:color w:val="0067B1"/>
          <w:w w:val="120"/>
        </w:rPr>
        <w:t>Comprehensive Textbook</w:t>
      </w:r>
      <w:r>
        <w:rPr>
          <w:color w:val="0067B1"/>
          <w:w w:val="120"/>
        </w:rPr>
        <w:t xml:space="preserve">. Baltimore, </w:t>
      </w:r>
      <w:r>
        <w:rPr>
          <w:color w:val="0067B1"/>
          <w:w w:val="105"/>
        </w:rPr>
        <w:t xml:space="preserve">MD: </w:t>
      </w:r>
      <w:r>
        <w:rPr>
          <w:color w:val="0067B1"/>
          <w:w w:val="120"/>
        </w:rPr>
        <w:t xml:space="preserve">William </w:t>
      </w:r>
      <w:r>
        <w:rPr>
          <w:color w:val="0067B1"/>
          <w:w w:val="105"/>
        </w:rPr>
        <w:t xml:space="preserve">&amp; </w:t>
      </w:r>
      <w:r>
        <w:rPr>
          <w:color w:val="0067B1"/>
          <w:w w:val="120"/>
        </w:rPr>
        <w:t>Wilkins.</w:t>
      </w:r>
    </w:p>
    <w:p w14:paraId="0A43D21D" w14:textId="77777777" w:rsidR="000F75DB" w:rsidRDefault="000C1A9B">
      <w:pPr>
        <w:pStyle w:val="BodyText"/>
        <w:spacing w:before="144" w:line="252" w:lineRule="auto"/>
        <w:ind w:left="1799" w:right="1621" w:hanging="360"/>
      </w:pPr>
      <w:r>
        <w:rPr>
          <w:color w:val="0067B1"/>
          <w:w w:val="115"/>
        </w:rPr>
        <w:t>Fisher,</w:t>
      </w:r>
      <w:r>
        <w:rPr>
          <w:color w:val="0067B1"/>
          <w:spacing w:val="-15"/>
          <w:w w:val="115"/>
        </w:rPr>
        <w:t xml:space="preserve"> </w:t>
      </w:r>
      <w:r>
        <w:rPr>
          <w:color w:val="0067B1"/>
          <w:w w:val="115"/>
        </w:rPr>
        <w:t>G.</w:t>
      </w:r>
      <w:r>
        <w:rPr>
          <w:color w:val="0067B1"/>
          <w:spacing w:val="-16"/>
          <w:w w:val="115"/>
        </w:rPr>
        <w:t xml:space="preserve"> </w:t>
      </w:r>
      <w:r>
        <w:rPr>
          <w:color w:val="0067B1"/>
          <w:w w:val="115"/>
        </w:rPr>
        <w:t>(September</w:t>
      </w:r>
      <w:r>
        <w:rPr>
          <w:color w:val="0067B1"/>
          <w:spacing w:val="-16"/>
          <w:w w:val="115"/>
        </w:rPr>
        <w:t xml:space="preserve"> </w:t>
      </w:r>
      <w:r>
        <w:rPr>
          <w:color w:val="0067B1"/>
          <w:w w:val="115"/>
        </w:rPr>
        <w:t>1997).</w:t>
      </w:r>
      <w:r>
        <w:rPr>
          <w:color w:val="0067B1"/>
          <w:spacing w:val="-15"/>
          <w:w w:val="115"/>
        </w:rPr>
        <w:t xml:space="preserve"> </w:t>
      </w:r>
      <w:r>
        <w:rPr>
          <w:color w:val="0067B1"/>
          <w:w w:val="115"/>
        </w:rPr>
        <w:t>Training</w:t>
      </w:r>
      <w:r>
        <w:rPr>
          <w:color w:val="0067B1"/>
          <w:spacing w:val="-15"/>
          <w:w w:val="115"/>
        </w:rPr>
        <w:t xml:space="preserve"> </w:t>
      </w:r>
      <w:r>
        <w:rPr>
          <w:color w:val="0067B1"/>
          <w:w w:val="115"/>
        </w:rPr>
        <w:t>Issues</w:t>
      </w:r>
      <w:r>
        <w:rPr>
          <w:color w:val="0067B1"/>
          <w:spacing w:val="-15"/>
          <w:w w:val="115"/>
        </w:rPr>
        <w:t xml:space="preserve"> </w:t>
      </w:r>
      <w:r>
        <w:rPr>
          <w:color w:val="0067B1"/>
          <w:w w:val="115"/>
        </w:rPr>
        <w:t>for</w:t>
      </w:r>
      <w:r>
        <w:rPr>
          <w:color w:val="0067B1"/>
          <w:spacing w:val="-15"/>
          <w:w w:val="115"/>
        </w:rPr>
        <w:t xml:space="preserve"> </w:t>
      </w:r>
      <w:r>
        <w:rPr>
          <w:color w:val="0067B1"/>
          <w:w w:val="115"/>
        </w:rPr>
        <w:t>Addiction</w:t>
      </w:r>
      <w:r>
        <w:rPr>
          <w:color w:val="0067B1"/>
          <w:spacing w:val="-16"/>
          <w:w w:val="115"/>
        </w:rPr>
        <w:t xml:space="preserve"> </w:t>
      </w:r>
      <w:r>
        <w:rPr>
          <w:color w:val="0067B1"/>
          <w:w w:val="115"/>
        </w:rPr>
        <w:t>Counselors</w:t>
      </w:r>
      <w:r>
        <w:rPr>
          <w:color w:val="0067B1"/>
          <w:spacing w:val="-15"/>
          <w:w w:val="115"/>
        </w:rPr>
        <w:t xml:space="preserve"> </w:t>
      </w:r>
      <w:r>
        <w:rPr>
          <w:color w:val="0067B1"/>
          <w:w w:val="115"/>
        </w:rPr>
        <w:t>and</w:t>
      </w:r>
      <w:r>
        <w:rPr>
          <w:color w:val="0067B1"/>
          <w:spacing w:val="-15"/>
          <w:w w:val="115"/>
        </w:rPr>
        <w:t xml:space="preserve"> </w:t>
      </w:r>
      <w:r>
        <w:rPr>
          <w:color w:val="0067B1"/>
          <w:w w:val="115"/>
        </w:rPr>
        <w:t>Other</w:t>
      </w:r>
      <w:r>
        <w:rPr>
          <w:color w:val="0067B1"/>
          <w:spacing w:val="-15"/>
          <w:w w:val="115"/>
        </w:rPr>
        <w:t xml:space="preserve"> </w:t>
      </w:r>
      <w:r>
        <w:rPr>
          <w:color w:val="0067B1"/>
          <w:w w:val="115"/>
        </w:rPr>
        <w:t>Helping Professions.</w:t>
      </w:r>
      <w:r>
        <w:rPr>
          <w:color w:val="0067B1"/>
          <w:spacing w:val="-9"/>
          <w:w w:val="115"/>
        </w:rPr>
        <w:t xml:space="preserve"> </w:t>
      </w:r>
      <w:r>
        <w:rPr>
          <w:color w:val="0067B1"/>
          <w:w w:val="115"/>
        </w:rPr>
        <w:t>Paper</w:t>
      </w:r>
      <w:r>
        <w:rPr>
          <w:color w:val="0067B1"/>
          <w:spacing w:val="-9"/>
          <w:w w:val="115"/>
        </w:rPr>
        <w:t xml:space="preserve"> </w:t>
      </w:r>
      <w:r>
        <w:rPr>
          <w:color w:val="0067B1"/>
          <w:w w:val="115"/>
        </w:rPr>
        <w:t>presented</w:t>
      </w:r>
      <w:r>
        <w:rPr>
          <w:color w:val="0067B1"/>
          <w:spacing w:val="-10"/>
          <w:w w:val="115"/>
        </w:rPr>
        <w:t xml:space="preserve"> </w:t>
      </w:r>
      <w:r>
        <w:rPr>
          <w:color w:val="0067B1"/>
          <w:w w:val="115"/>
        </w:rPr>
        <w:t>at</w:t>
      </w:r>
      <w:r>
        <w:rPr>
          <w:color w:val="0067B1"/>
          <w:spacing w:val="-9"/>
          <w:w w:val="115"/>
        </w:rPr>
        <w:t xml:space="preserve"> </w:t>
      </w:r>
      <w:r>
        <w:rPr>
          <w:color w:val="0067B1"/>
          <w:w w:val="115"/>
        </w:rPr>
        <w:t>the</w:t>
      </w:r>
      <w:r>
        <w:rPr>
          <w:color w:val="0067B1"/>
          <w:spacing w:val="-10"/>
          <w:w w:val="115"/>
        </w:rPr>
        <w:t xml:space="preserve"> </w:t>
      </w:r>
      <w:r>
        <w:rPr>
          <w:color w:val="0067B1"/>
          <w:w w:val="115"/>
        </w:rPr>
        <w:t>meeting</w:t>
      </w:r>
      <w:r>
        <w:rPr>
          <w:color w:val="0067B1"/>
          <w:spacing w:val="-9"/>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Mid-Atlantic</w:t>
      </w:r>
      <w:r>
        <w:rPr>
          <w:color w:val="0067B1"/>
          <w:spacing w:val="-9"/>
          <w:w w:val="115"/>
        </w:rPr>
        <w:t xml:space="preserve"> </w:t>
      </w:r>
      <w:r>
        <w:rPr>
          <w:color w:val="0067B1"/>
          <w:w w:val="115"/>
        </w:rPr>
        <w:t>Addiction</w:t>
      </w:r>
      <w:r>
        <w:rPr>
          <w:color w:val="0067B1"/>
          <w:spacing w:val="-10"/>
          <w:w w:val="115"/>
        </w:rPr>
        <w:t xml:space="preserve"> </w:t>
      </w:r>
      <w:r>
        <w:rPr>
          <w:color w:val="0067B1"/>
          <w:w w:val="115"/>
        </w:rPr>
        <w:t>Educator’s Conference, Williamsburg, VA.</w:t>
      </w:r>
    </w:p>
    <w:p w14:paraId="66E045C0" w14:textId="77777777" w:rsidR="000F75DB" w:rsidRDefault="000C1A9B">
      <w:pPr>
        <w:pStyle w:val="BodyText"/>
        <w:spacing w:before="145"/>
        <w:ind w:left="1439"/>
      </w:pPr>
      <w:r>
        <w:rPr>
          <w:color w:val="0067B1"/>
          <w:w w:val="110"/>
        </w:rPr>
        <w:t>International</w:t>
      </w:r>
      <w:r>
        <w:rPr>
          <w:color w:val="0067B1"/>
          <w:spacing w:val="7"/>
          <w:w w:val="110"/>
        </w:rPr>
        <w:t xml:space="preserve"> </w:t>
      </w:r>
      <w:r>
        <w:rPr>
          <w:color w:val="0067B1"/>
          <w:w w:val="110"/>
        </w:rPr>
        <w:t>Certification</w:t>
      </w:r>
      <w:r>
        <w:rPr>
          <w:color w:val="0067B1"/>
          <w:spacing w:val="8"/>
          <w:w w:val="110"/>
        </w:rPr>
        <w:t xml:space="preserve"> </w:t>
      </w:r>
      <w:r>
        <w:rPr>
          <w:color w:val="0067B1"/>
          <w:w w:val="110"/>
        </w:rPr>
        <w:t>and</w:t>
      </w:r>
      <w:r>
        <w:rPr>
          <w:color w:val="0067B1"/>
          <w:spacing w:val="7"/>
          <w:w w:val="110"/>
        </w:rPr>
        <w:t xml:space="preserve"> </w:t>
      </w:r>
      <w:r>
        <w:rPr>
          <w:color w:val="0067B1"/>
          <w:w w:val="110"/>
        </w:rPr>
        <w:t>Reciprocity</w:t>
      </w:r>
      <w:r>
        <w:rPr>
          <w:color w:val="0067B1"/>
          <w:spacing w:val="6"/>
          <w:w w:val="110"/>
        </w:rPr>
        <w:t xml:space="preserve"> </w:t>
      </w:r>
      <w:r>
        <w:rPr>
          <w:color w:val="0067B1"/>
          <w:w w:val="110"/>
        </w:rPr>
        <w:t>Consortium/Alcohol</w:t>
      </w:r>
      <w:r>
        <w:rPr>
          <w:color w:val="0067B1"/>
          <w:spacing w:val="8"/>
          <w:w w:val="110"/>
        </w:rPr>
        <w:t xml:space="preserve"> </w:t>
      </w:r>
      <w:r>
        <w:rPr>
          <w:color w:val="0067B1"/>
          <w:w w:val="110"/>
        </w:rPr>
        <w:t>and</w:t>
      </w:r>
      <w:r>
        <w:rPr>
          <w:color w:val="0067B1"/>
          <w:spacing w:val="7"/>
          <w:w w:val="110"/>
        </w:rPr>
        <w:t xml:space="preserve"> </w:t>
      </w:r>
      <w:r>
        <w:rPr>
          <w:color w:val="0067B1"/>
          <w:w w:val="110"/>
        </w:rPr>
        <w:t>Other</w:t>
      </w:r>
      <w:r>
        <w:rPr>
          <w:color w:val="0067B1"/>
          <w:spacing w:val="8"/>
          <w:w w:val="110"/>
        </w:rPr>
        <w:t xml:space="preserve"> </w:t>
      </w:r>
      <w:r>
        <w:rPr>
          <w:color w:val="0067B1"/>
          <w:w w:val="110"/>
        </w:rPr>
        <w:t>Drug</w:t>
      </w:r>
      <w:r>
        <w:rPr>
          <w:color w:val="0067B1"/>
          <w:spacing w:val="7"/>
          <w:w w:val="110"/>
        </w:rPr>
        <w:t xml:space="preserve"> </w:t>
      </w:r>
      <w:r>
        <w:rPr>
          <w:color w:val="0067B1"/>
          <w:w w:val="110"/>
        </w:rPr>
        <w:t>Abuse</w:t>
      </w:r>
      <w:r>
        <w:rPr>
          <w:color w:val="0067B1"/>
          <w:spacing w:val="7"/>
          <w:w w:val="110"/>
        </w:rPr>
        <w:t xml:space="preserve"> </w:t>
      </w:r>
      <w:r>
        <w:rPr>
          <w:color w:val="0067B1"/>
          <w:spacing w:val="-2"/>
          <w:w w:val="110"/>
        </w:rPr>
        <w:t>(1991).</w:t>
      </w:r>
    </w:p>
    <w:p w14:paraId="44E0BED3" w14:textId="77777777" w:rsidR="000F75DB" w:rsidRDefault="000C1A9B">
      <w:pPr>
        <w:spacing w:before="12" w:line="252" w:lineRule="auto"/>
        <w:ind w:left="1799" w:right="1621"/>
      </w:pPr>
      <w:r>
        <w:rPr>
          <w:i/>
          <w:color w:val="0067B1"/>
          <w:w w:val="120"/>
        </w:rPr>
        <w:t>Role</w:t>
      </w:r>
      <w:r>
        <w:rPr>
          <w:i/>
          <w:color w:val="0067B1"/>
          <w:spacing w:val="36"/>
          <w:w w:val="120"/>
        </w:rPr>
        <w:t xml:space="preserve"> </w:t>
      </w:r>
      <w:r>
        <w:rPr>
          <w:i/>
          <w:color w:val="0067B1"/>
          <w:w w:val="120"/>
        </w:rPr>
        <w:t>Delineation</w:t>
      </w:r>
      <w:r>
        <w:rPr>
          <w:i/>
          <w:color w:val="0067B1"/>
          <w:spacing w:val="36"/>
          <w:w w:val="120"/>
        </w:rPr>
        <w:t xml:space="preserve"> </w:t>
      </w:r>
      <w:r>
        <w:rPr>
          <w:i/>
          <w:color w:val="0067B1"/>
          <w:w w:val="120"/>
        </w:rPr>
        <w:t>Study</w:t>
      </w:r>
      <w:r>
        <w:rPr>
          <w:i/>
          <w:color w:val="0067B1"/>
          <w:spacing w:val="36"/>
          <w:w w:val="120"/>
        </w:rPr>
        <w:t xml:space="preserve"> </w:t>
      </w:r>
      <w:r>
        <w:rPr>
          <w:i/>
          <w:color w:val="0067B1"/>
          <w:w w:val="120"/>
        </w:rPr>
        <w:t>for</w:t>
      </w:r>
      <w:r>
        <w:rPr>
          <w:i/>
          <w:color w:val="0067B1"/>
          <w:spacing w:val="36"/>
          <w:w w:val="120"/>
        </w:rPr>
        <w:t xml:space="preserve"> </w:t>
      </w:r>
      <w:r>
        <w:rPr>
          <w:i/>
          <w:color w:val="0067B1"/>
          <w:w w:val="120"/>
        </w:rPr>
        <w:t>Alcohol</w:t>
      </w:r>
      <w:r>
        <w:rPr>
          <w:i/>
          <w:color w:val="0067B1"/>
          <w:spacing w:val="36"/>
          <w:w w:val="120"/>
        </w:rPr>
        <w:t xml:space="preserve"> </w:t>
      </w:r>
      <w:r>
        <w:rPr>
          <w:i/>
          <w:color w:val="0067B1"/>
          <w:w w:val="120"/>
        </w:rPr>
        <w:t>and</w:t>
      </w:r>
      <w:r>
        <w:rPr>
          <w:i/>
          <w:color w:val="0067B1"/>
          <w:spacing w:val="36"/>
          <w:w w:val="120"/>
        </w:rPr>
        <w:t xml:space="preserve"> </w:t>
      </w:r>
      <w:r>
        <w:rPr>
          <w:i/>
          <w:color w:val="0067B1"/>
          <w:w w:val="120"/>
        </w:rPr>
        <w:t>Other</w:t>
      </w:r>
      <w:r>
        <w:rPr>
          <w:i/>
          <w:color w:val="0067B1"/>
          <w:spacing w:val="36"/>
          <w:w w:val="120"/>
        </w:rPr>
        <w:t xml:space="preserve"> </w:t>
      </w:r>
      <w:r>
        <w:rPr>
          <w:i/>
          <w:color w:val="0067B1"/>
          <w:w w:val="120"/>
        </w:rPr>
        <w:t>Drug</w:t>
      </w:r>
      <w:r>
        <w:rPr>
          <w:i/>
          <w:color w:val="0067B1"/>
          <w:spacing w:val="36"/>
          <w:w w:val="120"/>
        </w:rPr>
        <w:t xml:space="preserve"> </w:t>
      </w:r>
      <w:r>
        <w:rPr>
          <w:i/>
          <w:color w:val="0067B1"/>
          <w:w w:val="120"/>
        </w:rPr>
        <w:t>Abuse</w:t>
      </w:r>
      <w:r>
        <w:rPr>
          <w:i/>
          <w:color w:val="0067B1"/>
          <w:spacing w:val="36"/>
          <w:w w:val="120"/>
        </w:rPr>
        <w:t xml:space="preserve"> </w:t>
      </w:r>
      <w:r>
        <w:rPr>
          <w:i/>
          <w:color w:val="0067B1"/>
          <w:w w:val="120"/>
        </w:rPr>
        <w:t>Counselors</w:t>
      </w:r>
      <w:r>
        <w:rPr>
          <w:color w:val="0067B1"/>
          <w:w w:val="120"/>
        </w:rPr>
        <w:t>.</w:t>
      </w:r>
      <w:r>
        <w:rPr>
          <w:color w:val="0067B1"/>
          <w:spacing w:val="38"/>
          <w:w w:val="120"/>
        </w:rPr>
        <w:t xml:space="preserve"> </w:t>
      </w:r>
      <w:r>
        <w:rPr>
          <w:color w:val="0067B1"/>
          <w:w w:val="120"/>
        </w:rPr>
        <w:t>Raleigh,</w:t>
      </w:r>
      <w:r>
        <w:rPr>
          <w:color w:val="0067B1"/>
          <w:spacing w:val="36"/>
          <w:w w:val="120"/>
        </w:rPr>
        <w:t xml:space="preserve"> </w:t>
      </w:r>
      <w:r>
        <w:rPr>
          <w:color w:val="0067B1"/>
          <w:w w:val="120"/>
        </w:rPr>
        <w:t xml:space="preserve">NC: </w:t>
      </w:r>
      <w:r>
        <w:rPr>
          <w:color w:val="0067B1"/>
          <w:spacing w:val="-2"/>
          <w:w w:val="115"/>
        </w:rPr>
        <w:t>National</w:t>
      </w:r>
      <w:r>
        <w:rPr>
          <w:color w:val="0067B1"/>
          <w:spacing w:val="-4"/>
          <w:w w:val="115"/>
        </w:rPr>
        <w:t xml:space="preserve"> </w:t>
      </w:r>
      <w:r>
        <w:rPr>
          <w:color w:val="0067B1"/>
          <w:spacing w:val="-2"/>
          <w:w w:val="115"/>
        </w:rPr>
        <w:t>Certification</w:t>
      </w:r>
      <w:r>
        <w:rPr>
          <w:color w:val="0067B1"/>
          <w:spacing w:val="-4"/>
          <w:w w:val="115"/>
        </w:rPr>
        <w:t xml:space="preserve"> </w:t>
      </w:r>
      <w:r>
        <w:rPr>
          <w:color w:val="0067B1"/>
          <w:spacing w:val="-2"/>
          <w:w w:val="115"/>
        </w:rPr>
        <w:t>Reciprocity</w:t>
      </w:r>
      <w:r>
        <w:rPr>
          <w:color w:val="0067B1"/>
          <w:spacing w:val="-5"/>
          <w:w w:val="115"/>
        </w:rPr>
        <w:t xml:space="preserve"> </w:t>
      </w:r>
      <w:r>
        <w:rPr>
          <w:color w:val="0067B1"/>
          <w:spacing w:val="-2"/>
          <w:w w:val="115"/>
        </w:rPr>
        <w:t>Consortium/Alcohol</w:t>
      </w:r>
      <w:r>
        <w:rPr>
          <w:color w:val="0067B1"/>
          <w:spacing w:val="-4"/>
          <w:w w:val="115"/>
        </w:rPr>
        <w:t xml:space="preserve"> </w:t>
      </w:r>
      <w:r>
        <w:rPr>
          <w:color w:val="0067B1"/>
          <w:spacing w:val="-2"/>
          <w:w w:val="115"/>
        </w:rPr>
        <w:t>and</w:t>
      </w:r>
      <w:r>
        <w:rPr>
          <w:color w:val="0067B1"/>
          <w:spacing w:val="-4"/>
          <w:w w:val="115"/>
        </w:rPr>
        <w:t xml:space="preserve"> </w:t>
      </w:r>
      <w:r>
        <w:rPr>
          <w:color w:val="0067B1"/>
          <w:spacing w:val="-2"/>
          <w:w w:val="115"/>
        </w:rPr>
        <w:t>Other</w:t>
      </w:r>
      <w:r>
        <w:rPr>
          <w:color w:val="0067B1"/>
          <w:spacing w:val="-4"/>
          <w:w w:val="115"/>
        </w:rPr>
        <w:t xml:space="preserve"> </w:t>
      </w:r>
      <w:r>
        <w:rPr>
          <w:color w:val="0067B1"/>
          <w:spacing w:val="-2"/>
          <w:w w:val="115"/>
        </w:rPr>
        <w:t>Drug</w:t>
      </w:r>
      <w:r>
        <w:rPr>
          <w:color w:val="0067B1"/>
          <w:spacing w:val="-4"/>
          <w:w w:val="115"/>
        </w:rPr>
        <w:t xml:space="preserve"> </w:t>
      </w:r>
      <w:r>
        <w:rPr>
          <w:color w:val="0067B1"/>
          <w:spacing w:val="-2"/>
          <w:w w:val="115"/>
        </w:rPr>
        <w:t>Abuse.</w:t>
      </w:r>
    </w:p>
    <w:p w14:paraId="7D0589F4" w14:textId="77777777" w:rsidR="000F75DB" w:rsidRDefault="000C1A9B">
      <w:pPr>
        <w:pStyle w:val="BodyText"/>
        <w:spacing w:before="144" w:line="252" w:lineRule="auto"/>
        <w:ind w:left="1800" w:right="1621" w:hanging="361"/>
      </w:pPr>
      <w:r>
        <w:rPr>
          <w:color w:val="0067B1"/>
          <w:w w:val="110"/>
        </w:rPr>
        <w:t xml:space="preserve">Norton, R.E. (1985). </w:t>
      </w:r>
      <w:r>
        <w:rPr>
          <w:i/>
          <w:color w:val="0067B1"/>
          <w:w w:val="110"/>
        </w:rPr>
        <w:t>DACUM Handbook</w:t>
      </w:r>
      <w:r>
        <w:rPr>
          <w:color w:val="0067B1"/>
          <w:w w:val="110"/>
        </w:rPr>
        <w:t>. Columbus, OH: Ohio State University National Center for Research in Vocational Education.</w:t>
      </w:r>
    </w:p>
    <w:p w14:paraId="588A45A8" w14:textId="77777777" w:rsidR="000F75DB" w:rsidRDefault="000C1A9B">
      <w:pPr>
        <w:pStyle w:val="BodyText"/>
        <w:spacing w:before="144"/>
        <w:ind w:left="1440"/>
      </w:pPr>
      <w:r>
        <w:rPr>
          <w:color w:val="0067B1"/>
          <w:w w:val="110"/>
        </w:rPr>
        <w:t>Rohrer,</w:t>
      </w:r>
      <w:r>
        <w:rPr>
          <w:color w:val="0067B1"/>
          <w:spacing w:val="10"/>
          <w:w w:val="110"/>
        </w:rPr>
        <w:t xml:space="preserve"> </w:t>
      </w:r>
      <w:r>
        <w:rPr>
          <w:color w:val="0067B1"/>
          <w:w w:val="110"/>
        </w:rPr>
        <w:t>S.R.,</w:t>
      </w:r>
      <w:r>
        <w:rPr>
          <w:color w:val="0067B1"/>
          <w:spacing w:val="11"/>
          <w:w w:val="110"/>
        </w:rPr>
        <w:t xml:space="preserve"> </w:t>
      </w:r>
      <w:r>
        <w:rPr>
          <w:color w:val="0067B1"/>
          <w:w w:val="110"/>
        </w:rPr>
        <w:t>Diesenhaus,</w:t>
      </w:r>
      <w:r>
        <w:rPr>
          <w:color w:val="0067B1"/>
          <w:spacing w:val="11"/>
          <w:w w:val="110"/>
        </w:rPr>
        <w:t xml:space="preserve"> </w:t>
      </w:r>
      <w:r>
        <w:rPr>
          <w:color w:val="0067B1"/>
          <w:w w:val="110"/>
        </w:rPr>
        <w:t>D.I.,</w:t>
      </w:r>
      <w:r>
        <w:rPr>
          <w:color w:val="0067B1"/>
          <w:spacing w:val="11"/>
          <w:w w:val="110"/>
        </w:rPr>
        <w:t xml:space="preserve"> </w:t>
      </w:r>
      <w:r>
        <w:rPr>
          <w:color w:val="0067B1"/>
          <w:w w:val="110"/>
        </w:rPr>
        <w:t>et</w:t>
      </w:r>
      <w:r>
        <w:rPr>
          <w:color w:val="0067B1"/>
          <w:spacing w:val="12"/>
          <w:w w:val="110"/>
        </w:rPr>
        <w:t xml:space="preserve"> </w:t>
      </w:r>
      <w:r>
        <w:rPr>
          <w:color w:val="0067B1"/>
          <w:w w:val="110"/>
        </w:rPr>
        <w:t>al.</w:t>
      </w:r>
      <w:r>
        <w:rPr>
          <w:color w:val="0067B1"/>
          <w:spacing w:val="11"/>
          <w:w w:val="110"/>
        </w:rPr>
        <w:t xml:space="preserve"> </w:t>
      </w:r>
      <w:r>
        <w:rPr>
          <w:color w:val="0067B1"/>
          <w:w w:val="110"/>
        </w:rPr>
        <w:t>(1996).</w:t>
      </w:r>
      <w:r>
        <w:rPr>
          <w:color w:val="0067B1"/>
          <w:spacing w:val="10"/>
          <w:w w:val="110"/>
        </w:rPr>
        <w:t xml:space="preserve"> </w:t>
      </w:r>
      <w:r>
        <w:rPr>
          <w:color w:val="0067B1"/>
          <w:w w:val="110"/>
        </w:rPr>
        <w:t>Addiction</w:t>
      </w:r>
      <w:r>
        <w:rPr>
          <w:color w:val="0067B1"/>
          <w:spacing w:val="10"/>
          <w:w w:val="110"/>
        </w:rPr>
        <w:t xml:space="preserve"> </w:t>
      </w:r>
      <w:r>
        <w:rPr>
          <w:color w:val="0067B1"/>
          <w:w w:val="110"/>
        </w:rPr>
        <w:t>Techn</w:t>
      </w:r>
      <w:r>
        <w:rPr>
          <w:color w:val="0067B1"/>
          <w:w w:val="110"/>
        </w:rPr>
        <w:t>ology</w:t>
      </w:r>
      <w:r>
        <w:rPr>
          <w:color w:val="0067B1"/>
          <w:spacing w:val="11"/>
          <w:w w:val="110"/>
        </w:rPr>
        <w:t xml:space="preserve"> </w:t>
      </w:r>
      <w:r>
        <w:rPr>
          <w:color w:val="0067B1"/>
          <w:w w:val="110"/>
        </w:rPr>
        <w:t>Transfer</w:t>
      </w:r>
      <w:r>
        <w:rPr>
          <w:color w:val="0067B1"/>
          <w:spacing w:val="12"/>
          <w:w w:val="110"/>
        </w:rPr>
        <w:t xml:space="preserve"> </w:t>
      </w:r>
      <w:r>
        <w:rPr>
          <w:color w:val="0067B1"/>
          <w:w w:val="110"/>
        </w:rPr>
        <w:t>Centers</w:t>
      </w:r>
      <w:r>
        <w:rPr>
          <w:color w:val="0067B1"/>
          <w:spacing w:val="11"/>
          <w:w w:val="110"/>
        </w:rPr>
        <w:t xml:space="preserve"> </w:t>
      </w:r>
      <w:r>
        <w:rPr>
          <w:color w:val="0067B1"/>
          <w:spacing w:val="-2"/>
          <w:w w:val="110"/>
        </w:rPr>
        <w:t>(ATTCs).</w:t>
      </w:r>
    </w:p>
    <w:p w14:paraId="4B9F2D26" w14:textId="77777777" w:rsidR="000F75DB" w:rsidRDefault="000C1A9B">
      <w:pPr>
        <w:spacing w:before="13"/>
        <w:ind w:left="1800"/>
      </w:pPr>
      <w:r>
        <w:rPr>
          <w:i/>
          <w:color w:val="0067B1"/>
          <w:w w:val="125"/>
        </w:rPr>
        <w:t>Substance</w:t>
      </w:r>
      <w:r>
        <w:rPr>
          <w:i/>
          <w:color w:val="0067B1"/>
          <w:spacing w:val="-12"/>
          <w:w w:val="125"/>
        </w:rPr>
        <w:t xml:space="preserve"> </w:t>
      </w:r>
      <w:r>
        <w:rPr>
          <w:i/>
          <w:color w:val="0067B1"/>
          <w:w w:val="125"/>
        </w:rPr>
        <w:t>Abuse</w:t>
      </w:r>
      <w:r>
        <w:rPr>
          <w:color w:val="0067B1"/>
          <w:w w:val="125"/>
        </w:rPr>
        <w:t>,</w:t>
      </w:r>
      <w:r>
        <w:rPr>
          <w:color w:val="0067B1"/>
          <w:spacing w:val="-11"/>
          <w:w w:val="125"/>
        </w:rPr>
        <w:t xml:space="preserve"> </w:t>
      </w:r>
      <w:r>
        <w:rPr>
          <w:color w:val="0067B1"/>
          <w:w w:val="125"/>
        </w:rPr>
        <w:t>4:193-</w:t>
      </w:r>
      <w:r>
        <w:rPr>
          <w:color w:val="0067B1"/>
          <w:spacing w:val="-4"/>
          <w:w w:val="125"/>
        </w:rPr>
        <w:t>199.</w:t>
      </w:r>
    </w:p>
    <w:p w14:paraId="3493F2F5" w14:textId="77777777" w:rsidR="000F75DB" w:rsidRDefault="000F75DB">
      <w:pPr>
        <w:sectPr w:rsidR="000F75DB">
          <w:pgSz w:w="12240" w:h="15840"/>
          <w:pgMar w:top="980" w:right="0" w:bottom="780" w:left="0" w:header="683" w:footer="583" w:gutter="0"/>
          <w:cols w:space="720"/>
        </w:sectPr>
      </w:pPr>
    </w:p>
    <w:p w14:paraId="2ADC66EA" w14:textId="77777777" w:rsidR="000F75DB" w:rsidRDefault="000F75DB">
      <w:pPr>
        <w:pStyle w:val="BodyText"/>
        <w:rPr>
          <w:sz w:val="23"/>
        </w:rPr>
      </w:pPr>
    </w:p>
    <w:p w14:paraId="6464E48A" w14:textId="77777777" w:rsidR="000F75DB" w:rsidRDefault="000C1A9B">
      <w:pPr>
        <w:spacing w:before="127"/>
        <w:ind w:left="1440"/>
        <w:rPr>
          <w:b/>
          <w:sz w:val="38"/>
        </w:rPr>
      </w:pPr>
      <w:r>
        <w:pict w14:anchorId="1A83369A">
          <v:shape id="docshape668" o:spid="_x0000_s2058" style="position:absolute;left:0;text-align:left;margin-left:1in;margin-top:38.1pt;width:329.9pt;height:9.25pt;z-index:-15538688;mso-wrap-distance-left:0;mso-wrap-distance-right:0;mso-position-horizontal-relative:page" coordorigin="1440,762" coordsize="6598,185" o:spt="100" adj="0,,0" path="m1621,852r-91,-90l1440,852r90,91l1621,852xm1805,852r-90,-90l1625,852r90,91l1805,852xm1987,853r-90,-90l1806,853r91,91l1987,853xm2172,853r-91,-90l1991,853r90,91l2172,853xm2353,853r-90,-90l2172,853r91,91l2353,853xm2538,853r-91,-90l2357,853r90,91l2538,853xm2719,854r-90,-90l2538,854r91,91l2719,854xm2904,854r-91,-90l2723,854r90,91l2904,854xm3088,853r-91,-90l2907,853r90,91l3088,853xm3269,853r-90,-90l3088,853r91,91l3269,853xm3454,853r-91,-90l3273,853r90,91l3454,853xm3635,854r-90,-90l3454,854r91,91l3635,854xm3820,854r-90,-90l3639,854r91,91l3820,854xm4001,853r-91,-90l3820,853r90,91l4001,853xm4185,853r-90,-90l4005,853r90,91l4185,853xm4367,854r-91,-90l4186,854r90,91l4367,854xm4551,854r-90,-90l4371,854r90,91l4551,854xm4741,856r-91,-91l4560,856r90,90l4741,856xm4925,856r-90,-91l4745,856r90,90l4925,856xm5107,855r-90,-91l4926,855r91,90l5107,855xm5292,855r-91,-91l5111,855r90,90l5292,855xm5473,856r-90,-91l5292,856r91,90l5473,856xm5658,856r-91,-91l5477,856r90,90l5658,856xm5839,856r-90,-91l5658,856r91,90l5839,856xm6024,856r-91,-91l5843,856r90,90l6024,856xm6205,857r-90,-91l6025,857r90,90l6205,857xm6390,857r-90,-91l6209,857r91,90l6390,857xm6574,856r-91,-91l6393,856r90,90l6574,856xm6755,856r-90,-91l6575,856r90,90l6755,856xm6940,856r-90,-91l6759,856r91,90l6940,856xm7121,857r-90,-91l6941,857r90,90l7121,857xm7306,857r-90,-91l7125,857r91,90l7306,857xm7487,856r-91,-91l7306,856r90,90l7487,856xm7671,856r-90,-91l7491,856r90,90l7671,856xm7853,857r-90,-91l7672,857r91,90l7853,857xm8038,857r-91,-91l7857,857r90,90l8038,857xe" fillcolor="#7fb3d8" stroked="f">
            <v:stroke joinstyle="round"/>
            <v:formulas/>
            <v:path arrowok="t" o:connecttype="segments"/>
            <w10:wrap type="topAndBottom" anchorx="page"/>
          </v:shape>
        </w:pict>
      </w:r>
      <w:bookmarkStart w:id="54" w:name="Appendix_D_-_Complete_Bibliography"/>
      <w:bookmarkStart w:id="55" w:name="_bookmark27"/>
      <w:bookmarkEnd w:id="54"/>
      <w:bookmarkEnd w:id="55"/>
      <w:r>
        <w:rPr>
          <w:b/>
          <w:color w:val="0067B1"/>
          <w:sz w:val="54"/>
        </w:rPr>
        <w:t>A</w:t>
      </w:r>
      <w:r>
        <w:rPr>
          <w:b/>
          <w:color w:val="0067B1"/>
          <w:sz w:val="38"/>
        </w:rPr>
        <w:t>PPendix</w:t>
      </w:r>
      <w:r>
        <w:rPr>
          <w:b/>
          <w:color w:val="0067B1"/>
          <w:spacing w:val="12"/>
          <w:sz w:val="38"/>
        </w:rPr>
        <w:t xml:space="preserve"> </w:t>
      </w:r>
      <w:r>
        <w:rPr>
          <w:b/>
          <w:color w:val="0067B1"/>
          <w:sz w:val="54"/>
        </w:rPr>
        <w:t>d</w:t>
      </w:r>
      <w:r>
        <w:rPr>
          <w:b/>
          <w:color w:val="0067B1"/>
          <w:spacing w:val="-27"/>
          <w:sz w:val="54"/>
        </w:rPr>
        <w:t xml:space="preserve"> </w:t>
      </w:r>
      <w:r>
        <w:rPr>
          <w:b/>
          <w:color w:val="0067B1"/>
          <w:sz w:val="54"/>
        </w:rPr>
        <w:t>–</w:t>
      </w:r>
      <w:r>
        <w:rPr>
          <w:b/>
          <w:color w:val="0067B1"/>
          <w:spacing w:val="-27"/>
          <w:sz w:val="54"/>
        </w:rPr>
        <w:t xml:space="preserve"> </w:t>
      </w:r>
      <w:r>
        <w:rPr>
          <w:b/>
          <w:color w:val="0067B1"/>
          <w:sz w:val="54"/>
        </w:rPr>
        <w:t>c</w:t>
      </w:r>
      <w:r>
        <w:rPr>
          <w:b/>
          <w:color w:val="0067B1"/>
          <w:sz w:val="38"/>
        </w:rPr>
        <w:t>omPlete</w:t>
      </w:r>
      <w:r>
        <w:rPr>
          <w:b/>
          <w:color w:val="0067B1"/>
          <w:spacing w:val="12"/>
          <w:sz w:val="38"/>
        </w:rPr>
        <w:t xml:space="preserve"> </w:t>
      </w:r>
      <w:r>
        <w:rPr>
          <w:b/>
          <w:color w:val="0067B1"/>
          <w:spacing w:val="-2"/>
          <w:sz w:val="54"/>
        </w:rPr>
        <w:t>b</w:t>
      </w:r>
      <w:r>
        <w:rPr>
          <w:b/>
          <w:color w:val="0067B1"/>
          <w:spacing w:val="-2"/>
          <w:sz w:val="38"/>
        </w:rPr>
        <w:t>ibliogrAPHy</w:t>
      </w:r>
    </w:p>
    <w:p w14:paraId="0DA0718E" w14:textId="77777777" w:rsidR="000F75DB" w:rsidRDefault="000C1A9B">
      <w:pPr>
        <w:pStyle w:val="Heading6"/>
        <w:spacing w:before="180" w:line="240" w:lineRule="auto"/>
      </w:pPr>
      <w:r>
        <w:rPr>
          <w:color w:val="0067B1"/>
          <w:spacing w:val="-2"/>
          <w:w w:val="105"/>
          <w:sz w:val="40"/>
        </w:rPr>
        <w:t>P</w:t>
      </w:r>
      <w:r>
        <w:rPr>
          <w:color w:val="0067B1"/>
          <w:spacing w:val="-2"/>
          <w:w w:val="105"/>
        </w:rPr>
        <w:t>urPoses</w:t>
      </w:r>
    </w:p>
    <w:p w14:paraId="5F310BE2" w14:textId="77777777" w:rsidR="000F75DB" w:rsidRDefault="000C1A9B">
      <w:pPr>
        <w:pStyle w:val="BodyText"/>
        <w:spacing w:before="206" w:line="252" w:lineRule="auto"/>
        <w:ind w:left="1440" w:right="1621"/>
      </w:pPr>
      <w:r>
        <w:rPr>
          <w:color w:val="0067B1"/>
          <w:w w:val="115"/>
        </w:rPr>
        <w:t>This</w:t>
      </w:r>
      <w:r>
        <w:rPr>
          <w:color w:val="0067B1"/>
          <w:spacing w:val="-6"/>
          <w:w w:val="115"/>
        </w:rPr>
        <w:t xml:space="preserve"> </w:t>
      </w:r>
      <w:r>
        <w:rPr>
          <w:color w:val="0067B1"/>
          <w:w w:val="115"/>
        </w:rPr>
        <w:t>updated</w:t>
      </w:r>
      <w:r>
        <w:rPr>
          <w:color w:val="0067B1"/>
          <w:spacing w:val="-7"/>
          <w:w w:val="115"/>
        </w:rPr>
        <w:t xml:space="preserve"> </w:t>
      </w:r>
      <w:r>
        <w:rPr>
          <w:color w:val="0067B1"/>
          <w:w w:val="115"/>
        </w:rPr>
        <w:t>version</w:t>
      </w:r>
      <w:r>
        <w:rPr>
          <w:color w:val="0067B1"/>
          <w:spacing w:val="-6"/>
          <w:w w:val="115"/>
        </w:rPr>
        <w:t xml:space="preserve"> </w:t>
      </w:r>
      <w:r>
        <w:rPr>
          <w:color w:val="0067B1"/>
          <w:w w:val="115"/>
        </w:rPr>
        <w:t>of</w:t>
      </w:r>
      <w:r>
        <w:rPr>
          <w:color w:val="0067B1"/>
          <w:spacing w:val="-6"/>
          <w:w w:val="115"/>
        </w:rPr>
        <w:t xml:space="preserve"> </w:t>
      </w:r>
      <w:r>
        <w:rPr>
          <w:rFonts w:ascii="Cambria"/>
          <w:b/>
          <w:i/>
          <w:color w:val="0067B1"/>
          <w:w w:val="115"/>
        </w:rPr>
        <w:t xml:space="preserve">The Competencies </w:t>
      </w:r>
      <w:r>
        <w:rPr>
          <w:color w:val="0067B1"/>
          <w:w w:val="115"/>
        </w:rPr>
        <w:t>includes</w:t>
      </w:r>
      <w:r>
        <w:rPr>
          <w:color w:val="0067B1"/>
          <w:spacing w:val="-6"/>
          <w:w w:val="115"/>
        </w:rPr>
        <w:t xml:space="preserve"> </w:t>
      </w:r>
      <w:r>
        <w:rPr>
          <w:color w:val="0067B1"/>
          <w:w w:val="115"/>
        </w:rPr>
        <w:t>bibliographies</w:t>
      </w:r>
      <w:r>
        <w:rPr>
          <w:color w:val="0067B1"/>
          <w:spacing w:val="-6"/>
          <w:w w:val="115"/>
        </w:rPr>
        <w:t xml:space="preserve"> </w:t>
      </w:r>
      <w:r>
        <w:rPr>
          <w:color w:val="0067B1"/>
          <w:w w:val="115"/>
        </w:rPr>
        <w:t>for</w:t>
      </w:r>
      <w:r>
        <w:rPr>
          <w:color w:val="0067B1"/>
          <w:spacing w:val="-7"/>
          <w:w w:val="115"/>
        </w:rPr>
        <w:t xml:space="preserve"> </w:t>
      </w:r>
      <w:r>
        <w:rPr>
          <w:color w:val="0067B1"/>
          <w:w w:val="115"/>
        </w:rPr>
        <w:t>each</w:t>
      </w:r>
      <w:r>
        <w:rPr>
          <w:color w:val="0067B1"/>
          <w:spacing w:val="-6"/>
          <w:w w:val="115"/>
        </w:rPr>
        <w:t xml:space="preserve"> </w:t>
      </w:r>
      <w:r>
        <w:rPr>
          <w:color w:val="0067B1"/>
          <w:w w:val="115"/>
        </w:rPr>
        <w:t>of</w:t>
      </w:r>
      <w:r>
        <w:rPr>
          <w:color w:val="0067B1"/>
          <w:spacing w:val="-6"/>
          <w:w w:val="115"/>
        </w:rPr>
        <w:t xml:space="preserve"> </w:t>
      </w:r>
      <w:r>
        <w:rPr>
          <w:color w:val="0067B1"/>
          <w:w w:val="115"/>
        </w:rPr>
        <w:t>the</w:t>
      </w:r>
      <w:r>
        <w:rPr>
          <w:color w:val="0067B1"/>
          <w:spacing w:val="-7"/>
          <w:w w:val="115"/>
        </w:rPr>
        <w:t xml:space="preserve"> </w:t>
      </w:r>
      <w:r>
        <w:rPr>
          <w:color w:val="0067B1"/>
          <w:w w:val="115"/>
        </w:rPr>
        <w:t>four transdisciplinary</w:t>
      </w:r>
      <w:r>
        <w:rPr>
          <w:color w:val="0067B1"/>
          <w:spacing w:val="-2"/>
          <w:w w:val="115"/>
        </w:rPr>
        <w:t xml:space="preserve"> </w:t>
      </w:r>
      <w:r>
        <w:rPr>
          <w:color w:val="0067B1"/>
          <w:w w:val="115"/>
        </w:rPr>
        <w:t>foundations</w:t>
      </w:r>
      <w:r>
        <w:rPr>
          <w:color w:val="0067B1"/>
          <w:spacing w:val="-1"/>
          <w:w w:val="115"/>
        </w:rPr>
        <w:t xml:space="preserve"> </w:t>
      </w:r>
      <w:r>
        <w:rPr>
          <w:color w:val="0067B1"/>
          <w:w w:val="115"/>
        </w:rPr>
        <w:t>and</w:t>
      </w:r>
      <w:r>
        <w:rPr>
          <w:color w:val="0067B1"/>
          <w:spacing w:val="-1"/>
          <w:w w:val="115"/>
        </w:rPr>
        <w:t xml:space="preserve"> </w:t>
      </w:r>
      <w:r>
        <w:rPr>
          <w:color w:val="0067B1"/>
          <w:w w:val="115"/>
        </w:rPr>
        <w:t>the</w:t>
      </w:r>
      <w:r>
        <w:rPr>
          <w:color w:val="0067B1"/>
          <w:spacing w:val="-2"/>
          <w:w w:val="115"/>
        </w:rPr>
        <w:t xml:space="preserve"> </w:t>
      </w:r>
      <w:r>
        <w:rPr>
          <w:color w:val="0067B1"/>
          <w:w w:val="115"/>
        </w:rPr>
        <w:t>eight</w:t>
      </w:r>
      <w:r>
        <w:rPr>
          <w:color w:val="0067B1"/>
          <w:spacing w:val="-1"/>
          <w:w w:val="115"/>
        </w:rPr>
        <w:t xml:space="preserve"> </w:t>
      </w:r>
      <w:r>
        <w:rPr>
          <w:color w:val="0067B1"/>
          <w:w w:val="115"/>
        </w:rPr>
        <w:t>practice</w:t>
      </w:r>
      <w:r>
        <w:rPr>
          <w:color w:val="0067B1"/>
          <w:spacing w:val="-2"/>
          <w:w w:val="115"/>
        </w:rPr>
        <w:t xml:space="preserve"> </w:t>
      </w:r>
      <w:r>
        <w:rPr>
          <w:color w:val="0067B1"/>
          <w:w w:val="115"/>
        </w:rPr>
        <w:t>dimensions.</w:t>
      </w:r>
      <w:r>
        <w:rPr>
          <w:color w:val="0067B1"/>
          <w:spacing w:val="-1"/>
          <w:w w:val="115"/>
        </w:rPr>
        <w:t xml:space="preserve"> </w:t>
      </w:r>
      <w:r>
        <w:rPr>
          <w:color w:val="0067B1"/>
          <w:w w:val="115"/>
        </w:rPr>
        <w:t>Bibliographies</w:t>
      </w:r>
      <w:r>
        <w:rPr>
          <w:color w:val="0067B1"/>
          <w:spacing w:val="-1"/>
          <w:w w:val="115"/>
        </w:rPr>
        <w:t xml:space="preserve"> </w:t>
      </w:r>
      <w:r>
        <w:rPr>
          <w:color w:val="0067B1"/>
          <w:w w:val="115"/>
        </w:rPr>
        <w:t>appear</w:t>
      </w:r>
      <w:r>
        <w:rPr>
          <w:color w:val="0067B1"/>
          <w:spacing w:val="-1"/>
          <w:w w:val="115"/>
        </w:rPr>
        <w:t xml:space="preserve"> </w:t>
      </w:r>
      <w:r>
        <w:rPr>
          <w:color w:val="0067B1"/>
          <w:w w:val="115"/>
        </w:rPr>
        <w:t>at</w:t>
      </w:r>
      <w:r>
        <w:rPr>
          <w:color w:val="0067B1"/>
          <w:spacing w:val="-1"/>
          <w:w w:val="115"/>
        </w:rPr>
        <w:t xml:space="preserve"> </w:t>
      </w:r>
      <w:r>
        <w:rPr>
          <w:color w:val="0067B1"/>
          <w:w w:val="115"/>
        </w:rPr>
        <w:t>the end of each section and are combined into a complete, alphabetized list here.</w:t>
      </w:r>
    </w:p>
    <w:p w14:paraId="77A1B8E3" w14:textId="77777777" w:rsidR="000F75DB" w:rsidRDefault="000F75DB">
      <w:pPr>
        <w:pStyle w:val="BodyText"/>
        <w:spacing w:before="4"/>
        <w:rPr>
          <w:sz w:val="21"/>
        </w:rPr>
      </w:pPr>
    </w:p>
    <w:p w14:paraId="123EC9DD" w14:textId="77777777" w:rsidR="000F75DB" w:rsidRDefault="000C1A9B">
      <w:pPr>
        <w:ind w:left="1440"/>
      </w:pPr>
      <w:r>
        <w:rPr>
          <w:rFonts w:ascii="Cambria"/>
          <w:b/>
          <w:i/>
          <w:color w:val="0067B1"/>
          <w:w w:val="110"/>
        </w:rPr>
        <w:t>The</w:t>
      </w:r>
      <w:r>
        <w:rPr>
          <w:rFonts w:ascii="Cambria"/>
          <w:b/>
          <w:i/>
          <w:color w:val="0067B1"/>
          <w:spacing w:val="26"/>
          <w:w w:val="110"/>
        </w:rPr>
        <w:t xml:space="preserve"> </w:t>
      </w:r>
      <w:r>
        <w:rPr>
          <w:rFonts w:ascii="Cambria"/>
          <w:b/>
          <w:i/>
          <w:color w:val="0067B1"/>
          <w:w w:val="110"/>
        </w:rPr>
        <w:t>Competencies</w:t>
      </w:r>
      <w:r>
        <w:rPr>
          <w:rFonts w:ascii="Cambria"/>
          <w:b/>
          <w:i/>
          <w:color w:val="0067B1"/>
          <w:spacing w:val="20"/>
          <w:w w:val="110"/>
        </w:rPr>
        <w:t xml:space="preserve"> </w:t>
      </w:r>
      <w:r>
        <w:rPr>
          <w:color w:val="0067B1"/>
          <w:w w:val="110"/>
        </w:rPr>
        <w:t>bibliographies</w:t>
      </w:r>
      <w:r>
        <w:rPr>
          <w:color w:val="0067B1"/>
          <w:spacing w:val="13"/>
          <w:w w:val="110"/>
        </w:rPr>
        <w:t xml:space="preserve"> </w:t>
      </w:r>
      <w:r>
        <w:rPr>
          <w:color w:val="0067B1"/>
          <w:w w:val="110"/>
        </w:rPr>
        <w:t>serve</w:t>
      </w:r>
      <w:r>
        <w:rPr>
          <w:color w:val="0067B1"/>
          <w:spacing w:val="13"/>
          <w:w w:val="110"/>
        </w:rPr>
        <w:t xml:space="preserve"> </w:t>
      </w:r>
      <w:proofErr w:type="gramStart"/>
      <w:r>
        <w:rPr>
          <w:color w:val="0067B1"/>
          <w:w w:val="110"/>
        </w:rPr>
        <w:t>a</w:t>
      </w:r>
      <w:r>
        <w:rPr>
          <w:color w:val="0067B1"/>
          <w:spacing w:val="14"/>
          <w:w w:val="110"/>
        </w:rPr>
        <w:t xml:space="preserve"> </w:t>
      </w:r>
      <w:r>
        <w:rPr>
          <w:color w:val="0067B1"/>
          <w:w w:val="110"/>
        </w:rPr>
        <w:t>number</w:t>
      </w:r>
      <w:r>
        <w:rPr>
          <w:color w:val="0067B1"/>
          <w:spacing w:val="12"/>
          <w:w w:val="110"/>
        </w:rPr>
        <w:t xml:space="preserve"> </w:t>
      </w:r>
      <w:r>
        <w:rPr>
          <w:color w:val="0067B1"/>
          <w:w w:val="110"/>
        </w:rPr>
        <w:t>of</w:t>
      </w:r>
      <w:proofErr w:type="gramEnd"/>
      <w:r>
        <w:rPr>
          <w:color w:val="0067B1"/>
          <w:spacing w:val="13"/>
          <w:w w:val="110"/>
        </w:rPr>
        <w:t xml:space="preserve"> </w:t>
      </w:r>
      <w:r>
        <w:rPr>
          <w:color w:val="0067B1"/>
          <w:w w:val="110"/>
        </w:rPr>
        <w:t>purposes</w:t>
      </w:r>
      <w:r>
        <w:rPr>
          <w:color w:val="0067B1"/>
          <w:spacing w:val="12"/>
          <w:w w:val="110"/>
        </w:rPr>
        <w:t xml:space="preserve"> </w:t>
      </w:r>
      <w:r>
        <w:rPr>
          <w:color w:val="0067B1"/>
          <w:w w:val="110"/>
        </w:rPr>
        <w:t>including</w:t>
      </w:r>
      <w:r>
        <w:rPr>
          <w:color w:val="0067B1"/>
          <w:spacing w:val="14"/>
          <w:w w:val="110"/>
        </w:rPr>
        <w:t xml:space="preserve"> </w:t>
      </w:r>
      <w:r>
        <w:rPr>
          <w:color w:val="0067B1"/>
          <w:w w:val="110"/>
        </w:rPr>
        <w:t>the</w:t>
      </w:r>
      <w:r>
        <w:rPr>
          <w:color w:val="0067B1"/>
          <w:spacing w:val="12"/>
          <w:w w:val="110"/>
        </w:rPr>
        <w:t xml:space="preserve"> </w:t>
      </w:r>
      <w:r>
        <w:rPr>
          <w:color w:val="0067B1"/>
          <w:spacing w:val="-2"/>
          <w:w w:val="110"/>
        </w:rPr>
        <w:t>following:</w:t>
      </w:r>
    </w:p>
    <w:p w14:paraId="0DD2DE42" w14:textId="77777777" w:rsidR="000F75DB" w:rsidRDefault="000C1A9B">
      <w:pPr>
        <w:pStyle w:val="ListParagraph"/>
        <w:numPr>
          <w:ilvl w:val="0"/>
          <w:numId w:val="1"/>
        </w:numPr>
        <w:tabs>
          <w:tab w:val="left" w:pos="2339"/>
          <w:tab w:val="left" w:pos="2340"/>
        </w:tabs>
        <w:spacing w:before="219" w:line="295" w:lineRule="exact"/>
      </w:pPr>
      <w:r>
        <w:rPr>
          <w:color w:val="0067B1"/>
          <w:w w:val="115"/>
        </w:rPr>
        <w:t>Serving</w:t>
      </w:r>
      <w:r>
        <w:rPr>
          <w:color w:val="0067B1"/>
          <w:spacing w:val="-2"/>
          <w:w w:val="115"/>
        </w:rPr>
        <w:t xml:space="preserve"> </w:t>
      </w:r>
      <w:r>
        <w:rPr>
          <w:color w:val="0067B1"/>
          <w:w w:val="115"/>
        </w:rPr>
        <w:t>as</w:t>
      </w:r>
      <w:r>
        <w:rPr>
          <w:color w:val="0067B1"/>
          <w:spacing w:val="-2"/>
          <w:w w:val="115"/>
        </w:rPr>
        <w:t xml:space="preserve"> </w:t>
      </w:r>
      <w:r>
        <w:rPr>
          <w:color w:val="0067B1"/>
          <w:w w:val="115"/>
        </w:rPr>
        <w:t>a</w:t>
      </w:r>
      <w:r>
        <w:rPr>
          <w:color w:val="0067B1"/>
          <w:spacing w:val="-1"/>
          <w:w w:val="115"/>
        </w:rPr>
        <w:t xml:space="preserve"> </w:t>
      </w:r>
      <w:r>
        <w:rPr>
          <w:color w:val="0067B1"/>
          <w:w w:val="115"/>
        </w:rPr>
        <w:t>guide</w:t>
      </w:r>
      <w:r>
        <w:rPr>
          <w:color w:val="0067B1"/>
          <w:spacing w:val="-2"/>
          <w:w w:val="115"/>
        </w:rPr>
        <w:t xml:space="preserve"> </w:t>
      </w:r>
      <w:r>
        <w:rPr>
          <w:color w:val="0067B1"/>
          <w:w w:val="115"/>
        </w:rPr>
        <w:t>to</w:t>
      </w:r>
      <w:r>
        <w:rPr>
          <w:color w:val="0067B1"/>
          <w:spacing w:val="-3"/>
          <w:w w:val="115"/>
        </w:rPr>
        <w:t xml:space="preserve"> </w:t>
      </w:r>
      <w:r>
        <w:rPr>
          <w:color w:val="0067B1"/>
          <w:w w:val="115"/>
        </w:rPr>
        <w:t>educators</w:t>
      </w:r>
      <w:r>
        <w:rPr>
          <w:color w:val="0067B1"/>
          <w:spacing w:val="-1"/>
          <w:w w:val="115"/>
        </w:rPr>
        <w:t xml:space="preserve"> </w:t>
      </w:r>
      <w:r>
        <w:rPr>
          <w:color w:val="0067B1"/>
          <w:w w:val="115"/>
        </w:rPr>
        <w:t>in</w:t>
      </w:r>
      <w:r>
        <w:rPr>
          <w:color w:val="0067B1"/>
          <w:spacing w:val="-2"/>
          <w:w w:val="115"/>
        </w:rPr>
        <w:t xml:space="preserve"> </w:t>
      </w:r>
      <w:r>
        <w:rPr>
          <w:color w:val="0067B1"/>
          <w:w w:val="115"/>
        </w:rPr>
        <w:t>teaching</w:t>
      </w:r>
      <w:r>
        <w:rPr>
          <w:color w:val="0067B1"/>
          <w:spacing w:val="-3"/>
          <w:w w:val="115"/>
        </w:rPr>
        <w:t xml:space="preserve"> </w:t>
      </w:r>
      <w:r>
        <w:rPr>
          <w:color w:val="0067B1"/>
          <w:w w:val="115"/>
        </w:rPr>
        <w:t>and</w:t>
      </w:r>
      <w:r>
        <w:rPr>
          <w:color w:val="0067B1"/>
          <w:spacing w:val="-2"/>
          <w:w w:val="115"/>
        </w:rPr>
        <w:t xml:space="preserve"> </w:t>
      </w:r>
      <w:r>
        <w:rPr>
          <w:color w:val="0067B1"/>
          <w:w w:val="115"/>
        </w:rPr>
        <w:t>curriculum</w:t>
      </w:r>
      <w:r>
        <w:rPr>
          <w:color w:val="0067B1"/>
          <w:spacing w:val="-1"/>
          <w:w w:val="115"/>
        </w:rPr>
        <w:t xml:space="preserve"> </w:t>
      </w:r>
      <w:r>
        <w:rPr>
          <w:color w:val="0067B1"/>
          <w:spacing w:val="-2"/>
          <w:w w:val="115"/>
        </w:rPr>
        <w:t>development</w:t>
      </w:r>
    </w:p>
    <w:p w14:paraId="6DA53B94" w14:textId="77777777" w:rsidR="000F75DB" w:rsidRDefault="000C1A9B">
      <w:pPr>
        <w:pStyle w:val="ListParagraph"/>
        <w:numPr>
          <w:ilvl w:val="0"/>
          <w:numId w:val="1"/>
        </w:numPr>
        <w:tabs>
          <w:tab w:val="left" w:pos="2339"/>
          <w:tab w:val="left" w:pos="2340"/>
        </w:tabs>
        <w:spacing w:before="0" w:line="289" w:lineRule="exact"/>
      </w:pPr>
      <w:proofErr w:type="gramStart"/>
      <w:r>
        <w:rPr>
          <w:color w:val="0067B1"/>
          <w:w w:val="115"/>
        </w:rPr>
        <w:t>Offering</w:t>
      </w:r>
      <w:r>
        <w:rPr>
          <w:color w:val="0067B1"/>
          <w:spacing w:val="-12"/>
          <w:w w:val="115"/>
        </w:rPr>
        <w:t xml:space="preserve"> </w:t>
      </w:r>
      <w:r>
        <w:rPr>
          <w:color w:val="0067B1"/>
          <w:w w:val="115"/>
        </w:rPr>
        <w:t>assistance</w:t>
      </w:r>
      <w:r>
        <w:rPr>
          <w:color w:val="0067B1"/>
          <w:spacing w:val="-12"/>
          <w:w w:val="115"/>
        </w:rPr>
        <w:t xml:space="preserve"> </w:t>
      </w:r>
      <w:r>
        <w:rPr>
          <w:color w:val="0067B1"/>
          <w:w w:val="115"/>
        </w:rPr>
        <w:t>to</w:t>
      </w:r>
      <w:proofErr w:type="gramEnd"/>
      <w:r>
        <w:rPr>
          <w:color w:val="0067B1"/>
          <w:spacing w:val="-12"/>
          <w:w w:val="115"/>
        </w:rPr>
        <w:t xml:space="preserve"> </w:t>
      </w:r>
      <w:r>
        <w:rPr>
          <w:color w:val="0067B1"/>
          <w:w w:val="115"/>
        </w:rPr>
        <w:t>counselors</w:t>
      </w:r>
      <w:r>
        <w:rPr>
          <w:color w:val="0067B1"/>
          <w:spacing w:val="-12"/>
          <w:w w:val="115"/>
        </w:rPr>
        <w:t xml:space="preserve"> </w:t>
      </w:r>
      <w:r>
        <w:rPr>
          <w:color w:val="0067B1"/>
          <w:w w:val="115"/>
        </w:rPr>
        <w:t>preparing</w:t>
      </w:r>
      <w:r>
        <w:rPr>
          <w:color w:val="0067B1"/>
          <w:spacing w:val="-12"/>
          <w:w w:val="115"/>
        </w:rPr>
        <w:t xml:space="preserve"> </w:t>
      </w:r>
      <w:r>
        <w:rPr>
          <w:color w:val="0067B1"/>
          <w:w w:val="115"/>
        </w:rPr>
        <w:t>for</w:t>
      </w:r>
      <w:r>
        <w:rPr>
          <w:color w:val="0067B1"/>
          <w:spacing w:val="-12"/>
          <w:w w:val="115"/>
        </w:rPr>
        <w:t xml:space="preserve"> </w:t>
      </w:r>
      <w:r>
        <w:rPr>
          <w:color w:val="0067B1"/>
          <w:w w:val="115"/>
        </w:rPr>
        <w:t>certification</w:t>
      </w:r>
      <w:r>
        <w:rPr>
          <w:color w:val="0067B1"/>
          <w:spacing w:val="-11"/>
          <w:w w:val="115"/>
        </w:rPr>
        <w:t xml:space="preserve"> </w:t>
      </w:r>
      <w:r>
        <w:rPr>
          <w:color w:val="0067B1"/>
          <w:w w:val="115"/>
        </w:rPr>
        <w:t>or</w:t>
      </w:r>
      <w:r>
        <w:rPr>
          <w:color w:val="0067B1"/>
          <w:spacing w:val="-12"/>
          <w:w w:val="115"/>
        </w:rPr>
        <w:t xml:space="preserve"> </w:t>
      </w:r>
      <w:r>
        <w:rPr>
          <w:color w:val="0067B1"/>
          <w:w w:val="115"/>
        </w:rPr>
        <w:t>licensure</w:t>
      </w:r>
      <w:r>
        <w:rPr>
          <w:color w:val="0067B1"/>
          <w:spacing w:val="-12"/>
          <w:w w:val="115"/>
        </w:rPr>
        <w:t xml:space="preserve"> </w:t>
      </w:r>
      <w:r>
        <w:rPr>
          <w:color w:val="0067B1"/>
          <w:spacing w:val="-2"/>
          <w:w w:val="115"/>
        </w:rPr>
        <w:t>exams</w:t>
      </w:r>
    </w:p>
    <w:p w14:paraId="76EB800B" w14:textId="77777777" w:rsidR="000F75DB" w:rsidRDefault="000C1A9B">
      <w:pPr>
        <w:pStyle w:val="ListParagraph"/>
        <w:numPr>
          <w:ilvl w:val="0"/>
          <w:numId w:val="1"/>
        </w:numPr>
        <w:tabs>
          <w:tab w:val="left" w:pos="2339"/>
          <w:tab w:val="left" w:pos="2340"/>
        </w:tabs>
        <w:spacing w:before="0" w:line="249" w:lineRule="auto"/>
        <w:ind w:right="2377"/>
      </w:pPr>
      <w:r>
        <w:rPr>
          <w:color w:val="0067B1"/>
          <w:w w:val="115"/>
        </w:rPr>
        <w:t>Contributing</w:t>
      </w:r>
      <w:r>
        <w:rPr>
          <w:color w:val="0067B1"/>
          <w:spacing w:val="-4"/>
          <w:w w:val="115"/>
        </w:rPr>
        <w:t xml:space="preserve"> </w:t>
      </w:r>
      <w:r>
        <w:rPr>
          <w:color w:val="0067B1"/>
          <w:w w:val="115"/>
        </w:rPr>
        <w:t>to</w:t>
      </w:r>
      <w:r>
        <w:rPr>
          <w:color w:val="0067B1"/>
          <w:spacing w:val="-5"/>
          <w:w w:val="115"/>
        </w:rPr>
        <w:t xml:space="preserve"> </w:t>
      </w:r>
      <w:r>
        <w:rPr>
          <w:color w:val="0067B1"/>
          <w:w w:val="115"/>
        </w:rPr>
        <w:t>practitioners’</w:t>
      </w:r>
      <w:r>
        <w:rPr>
          <w:color w:val="0067B1"/>
          <w:spacing w:val="-5"/>
          <w:w w:val="115"/>
        </w:rPr>
        <w:t xml:space="preserve"> </w:t>
      </w:r>
      <w:r>
        <w:rPr>
          <w:color w:val="0067B1"/>
          <w:w w:val="115"/>
        </w:rPr>
        <w:t>understanding</w:t>
      </w:r>
      <w:r>
        <w:rPr>
          <w:color w:val="0067B1"/>
          <w:spacing w:val="-5"/>
          <w:w w:val="115"/>
        </w:rPr>
        <w:t xml:space="preserve"> </w:t>
      </w:r>
      <w:r>
        <w:rPr>
          <w:color w:val="0067B1"/>
          <w:w w:val="115"/>
        </w:rPr>
        <w:t>and</w:t>
      </w:r>
      <w:r>
        <w:rPr>
          <w:color w:val="0067B1"/>
          <w:spacing w:val="-4"/>
          <w:w w:val="115"/>
        </w:rPr>
        <w:t xml:space="preserve"> </w:t>
      </w:r>
      <w:r>
        <w:rPr>
          <w:color w:val="0067B1"/>
          <w:w w:val="115"/>
        </w:rPr>
        <w:t>knowledge</w:t>
      </w:r>
      <w:r>
        <w:rPr>
          <w:color w:val="0067B1"/>
          <w:spacing w:val="-4"/>
          <w:w w:val="115"/>
        </w:rPr>
        <w:t xml:space="preserve"> </w:t>
      </w:r>
      <w:r>
        <w:rPr>
          <w:color w:val="0067B1"/>
          <w:w w:val="115"/>
        </w:rPr>
        <w:t>of</w:t>
      </w:r>
      <w:r>
        <w:rPr>
          <w:color w:val="0067B1"/>
          <w:spacing w:val="-4"/>
          <w:w w:val="115"/>
        </w:rPr>
        <w:t xml:space="preserve"> </w:t>
      </w:r>
      <w:r>
        <w:rPr>
          <w:color w:val="0067B1"/>
          <w:w w:val="115"/>
        </w:rPr>
        <w:t>research-</w:t>
      </w:r>
      <w:r>
        <w:rPr>
          <w:color w:val="0067B1"/>
          <w:spacing w:val="-5"/>
          <w:w w:val="115"/>
        </w:rPr>
        <w:t xml:space="preserve"> </w:t>
      </w:r>
      <w:r>
        <w:rPr>
          <w:color w:val="0067B1"/>
          <w:w w:val="115"/>
        </w:rPr>
        <w:t>and consensus-based practices</w:t>
      </w:r>
    </w:p>
    <w:p w14:paraId="439C19C3" w14:textId="77777777" w:rsidR="000F75DB" w:rsidRDefault="000C1A9B">
      <w:pPr>
        <w:pStyle w:val="ListParagraph"/>
        <w:numPr>
          <w:ilvl w:val="0"/>
          <w:numId w:val="1"/>
        </w:numPr>
        <w:tabs>
          <w:tab w:val="left" w:pos="2339"/>
          <w:tab w:val="left" w:pos="2340"/>
        </w:tabs>
        <w:spacing w:before="0" w:line="273" w:lineRule="exact"/>
      </w:pPr>
      <w:r>
        <w:rPr>
          <w:color w:val="0067B1"/>
          <w:w w:val="115"/>
        </w:rPr>
        <w:t>Furnishing</w:t>
      </w:r>
      <w:r>
        <w:rPr>
          <w:color w:val="0067B1"/>
          <w:spacing w:val="-10"/>
          <w:w w:val="115"/>
        </w:rPr>
        <w:t xml:space="preserve"> </w:t>
      </w:r>
      <w:r>
        <w:rPr>
          <w:color w:val="0067B1"/>
          <w:w w:val="115"/>
        </w:rPr>
        <w:t>clinical</w:t>
      </w:r>
      <w:r>
        <w:rPr>
          <w:color w:val="0067B1"/>
          <w:spacing w:val="-10"/>
          <w:w w:val="115"/>
        </w:rPr>
        <w:t xml:space="preserve"> </w:t>
      </w:r>
      <w:r>
        <w:rPr>
          <w:color w:val="0067B1"/>
          <w:w w:val="115"/>
        </w:rPr>
        <w:t>supervisors</w:t>
      </w:r>
      <w:r>
        <w:rPr>
          <w:color w:val="0067B1"/>
          <w:spacing w:val="-9"/>
          <w:w w:val="115"/>
        </w:rPr>
        <w:t xml:space="preserve"> </w:t>
      </w:r>
      <w:r>
        <w:rPr>
          <w:color w:val="0067B1"/>
          <w:w w:val="115"/>
        </w:rPr>
        <w:t>with</w:t>
      </w:r>
      <w:r>
        <w:rPr>
          <w:color w:val="0067B1"/>
          <w:spacing w:val="-10"/>
          <w:w w:val="115"/>
        </w:rPr>
        <w:t xml:space="preserve"> </w:t>
      </w:r>
      <w:r>
        <w:rPr>
          <w:color w:val="0067B1"/>
          <w:w w:val="115"/>
        </w:rPr>
        <w:t>current</w:t>
      </w:r>
      <w:r>
        <w:rPr>
          <w:color w:val="0067B1"/>
          <w:spacing w:val="-10"/>
          <w:w w:val="115"/>
        </w:rPr>
        <w:t xml:space="preserve"> </w:t>
      </w:r>
      <w:r>
        <w:rPr>
          <w:color w:val="0067B1"/>
          <w:w w:val="115"/>
        </w:rPr>
        <w:t>reading</w:t>
      </w:r>
      <w:r>
        <w:rPr>
          <w:color w:val="0067B1"/>
          <w:spacing w:val="-10"/>
          <w:w w:val="115"/>
        </w:rPr>
        <w:t xml:space="preserve"> </w:t>
      </w:r>
      <w:r>
        <w:rPr>
          <w:color w:val="0067B1"/>
          <w:w w:val="115"/>
        </w:rPr>
        <w:t>suggestions</w:t>
      </w:r>
      <w:r>
        <w:rPr>
          <w:color w:val="0067B1"/>
          <w:spacing w:val="-10"/>
          <w:w w:val="115"/>
        </w:rPr>
        <w:t xml:space="preserve"> </w:t>
      </w:r>
      <w:r>
        <w:rPr>
          <w:color w:val="0067B1"/>
          <w:w w:val="115"/>
        </w:rPr>
        <w:t>for</w:t>
      </w:r>
      <w:r>
        <w:rPr>
          <w:color w:val="0067B1"/>
          <w:spacing w:val="-10"/>
          <w:w w:val="115"/>
        </w:rPr>
        <w:t xml:space="preserve"> </w:t>
      </w:r>
      <w:r>
        <w:rPr>
          <w:color w:val="0067B1"/>
          <w:spacing w:val="-2"/>
          <w:w w:val="115"/>
        </w:rPr>
        <w:t>supervisees</w:t>
      </w:r>
    </w:p>
    <w:p w14:paraId="569519BE" w14:textId="77777777" w:rsidR="000F75DB" w:rsidRDefault="000C1A9B">
      <w:pPr>
        <w:pStyle w:val="ListParagraph"/>
        <w:numPr>
          <w:ilvl w:val="0"/>
          <w:numId w:val="1"/>
        </w:numPr>
        <w:tabs>
          <w:tab w:val="left" w:pos="2339"/>
          <w:tab w:val="left" w:pos="2340"/>
        </w:tabs>
        <w:spacing w:before="0" w:line="289" w:lineRule="exact"/>
      </w:pPr>
      <w:r>
        <w:rPr>
          <w:color w:val="0067B1"/>
          <w:w w:val="115"/>
        </w:rPr>
        <w:t>Providing</w:t>
      </w:r>
      <w:r>
        <w:rPr>
          <w:color w:val="0067B1"/>
          <w:spacing w:val="-10"/>
          <w:w w:val="115"/>
        </w:rPr>
        <w:t xml:space="preserve"> </w:t>
      </w:r>
      <w:r>
        <w:rPr>
          <w:color w:val="0067B1"/>
          <w:w w:val="115"/>
        </w:rPr>
        <w:t>counselors</w:t>
      </w:r>
      <w:r>
        <w:rPr>
          <w:color w:val="0067B1"/>
          <w:spacing w:val="-10"/>
          <w:w w:val="115"/>
        </w:rPr>
        <w:t xml:space="preserve"> </w:t>
      </w:r>
      <w:r>
        <w:rPr>
          <w:color w:val="0067B1"/>
          <w:w w:val="115"/>
        </w:rPr>
        <w:t>and</w:t>
      </w:r>
      <w:r>
        <w:rPr>
          <w:color w:val="0067B1"/>
          <w:spacing w:val="-9"/>
          <w:w w:val="115"/>
        </w:rPr>
        <w:t xml:space="preserve"> </w:t>
      </w:r>
      <w:r>
        <w:rPr>
          <w:color w:val="0067B1"/>
          <w:w w:val="115"/>
        </w:rPr>
        <w:t>other</w:t>
      </w:r>
      <w:r>
        <w:rPr>
          <w:color w:val="0067B1"/>
          <w:spacing w:val="-10"/>
          <w:w w:val="115"/>
        </w:rPr>
        <w:t xml:space="preserve"> </w:t>
      </w:r>
      <w:r>
        <w:rPr>
          <w:color w:val="0067B1"/>
          <w:w w:val="115"/>
        </w:rPr>
        <w:t>practitioners</w:t>
      </w:r>
      <w:r>
        <w:rPr>
          <w:color w:val="0067B1"/>
          <w:spacing w:val="-10"/>
          <w:w w:val="115"/>
        </w:rPr>
        <w:t xml:space="preserve"> </w:t>
      </w:r>
      <w:r>
        <w:rPr>
          <w:color w:val="0067B1"/>
          <w:w w:val="115"/>
        </w:rPr>
        <w:t>with</w:t>
      </w:r>
      <w:r>
        <w:rPr>
          <w:color w:val="0067B1"/>
          <w:spacing w:val="-9"/>
          <w:w w:val="115"/>
        </w:rPr>
        <w:t xml:space="preserve"> </w:t>
      </w:r>
      <w:r>
        <w:rPr>
          <w:color w:val="0067B1"/>
          <w:w w:val="115"/>
        </w:rPr>
        <w:t>a</w:t>
      </w:r>
      <w:r>
        <w:rPr>
          <w:color w:val="0067B1"/>
          <w:spacing w:val="-10"/>
          <w:w w:val="115"/>
        </w:rPr>
        <w:t xml:space="preserve"> </w:t>
      </w:r>
      <w:r>
        <w:rPr>
          <w:color w:val="0067B1"/>
          <w:w w:val="115"/>
        </w:rPr>
        <w:t>study</w:t>
      </w:r>
      <w:r>
        <w:rPr>
          <w:color w:val="0067B1"/>
          <w:spacing w:val="-9"/>
          <w:w w:val="115"/>
        </w:rPr>
        <w:t xml:space="preserve"> </w:t>
      </w:r>
      <w:r>
        <w:rPr>
          <w:color w:val="0067B1"/>
          <w:spacing w:val="-2"/>
          <w:w w:val="115"/>
        </w:rPr>
        <w:t>resource</w:t>
      </w:r>
    </w:p>
    <w:p w14:paraId="310967F0" w14:textId="77777777" w:rsidR="000F75DB" w:rsidRDefault="000C1A9B">
      <w:pPr>
        <w:pStyle w:val="ListParagraph"/>
        <w:numPr>
          <w:ilvl w:val="0"/>
          <w:numId w:val="1"/>
        </w:numPr>
        <w:tabs>
          <w:tab w:val="left" w:pos="2339"/>
          <w:tab w:val="left" w:pos="2340"/>
        </w:tabs>
        <w:spacing w:before="0" w:line="249" w:lineRule="auto"/>
        <w:ind w:right="1890"/>
      </w:pPr>
      <w:r>
        <w:rPr>
          <w:color w:val="0067B1"/>
          <w:w w:val="115"/>
        </w:rPr>
        <w:t>Supplying</w:t>
      </w:r>
      <w:r>
        <w:rPr>
          <w:color w:val="0067B1"/>
          <w:spacing w:val="-4"/>
          <w:w w:val="115"/>
        </w:rPr>
        <w:t xml:space="preserve"> </w:t>
      </w:r>
      <w:r>
        <w:rPr>
          <w:color w:val="0067B1"/>
          <w:w w:val="115"/>
        </w:rPr>
        <w:t>administrators</w:t>
      </w:r>
      <w:r>
        <w:rPr>
          <w:color w:val="0067B1"/>
          <w:spacing w:val="-4"/>
          <w:w w:val="115"/>
        </w:rPr>
        <w:t xml:space="preserve"> </w:t>
      </w:r>
      <w:r>
        <w:rPr>
          <w:color w:val="0067B1"/>
          <w:w w:val="115"/>
        </w:rPr>
        <w:t>with</w:t>
      </w:r>
      <w:r>
        <w:rPr>
          <w:color w:val="0067B1"/>
          <w:spacing w:val="-4"/>
          <w:w w:val="115"/>
        </w:rPr>
        <w:t xml:space="preserve"> </w:t>
      </w:r>
      <w:r>
        <w:rPr>
          <w:color w:val="0067B1"/>
          <w:w w:val="115"/>
        </w:rPr>
        <w:t>current</w:t>
      </w:r>
      <w:r>
        <w:rPr>
          <w:color w:val="0067B1"/>
          <w:spacing w:val="-4"/>
          <w:w w:val="115"/>
        </w:rPr>
        <w:t xml:space="preserve"> </w:t>
      </w:r>
      <w:r>
        <w:rPr>
          <w:color w:val="0067B1"/>
          <w:w w:val="115"/>
        </w:rPr>
        <w:t>citations</w:t>
      </w:r>
      <w:r>
        <w:rPr>
          <w:color w:val="0067B1"/>
          <w:spacing w:val="-4"/>
          <w:w w:val="115"/>
        </w:rPr>
        <w:t xml:space="preserve"> </w:t>
      </w:r>
      <w:r>
        <w:rPr>
          <w:color w:val="0067B1"/>
          <w:w w:val="115"/>
        </w:rPr>
        <w:t>regarding</w:t>
      </w:r>
      <w:r>
        <w:rPr>
          <w:color w:val="0067B1"/>
          <w:spacing w:val="-5"/>
          <w:w w:val="115"/>
        </w:rPr>
        <w:t xml:space="preserve"> </w:t>
      </w:r>
      <w:r>
        <w:rPr>
          <w:color w:val="0067B1"/>
          <w:w w:val="115"/>
        </w:rPr>
        <w:t>the</w:t>
      </w:r>
      <w:r>
        <w:rPr>
          <w:color w:val="0067B1"/>
          <w:spacing w:val="-5"/>
          <w:w w:val="115"/>
        </w:rPr>
        <w:t xml:space="preserve"> </w:t>
      </w:r>
      <w:r>
        <w:rPr>
          <w:color w:val="0067B1"/>
          <w:w w:val="115"/>
        </w:rPr>
        <w:t>practice</w:t>
      </w:r>
      <w:r>
        <w:rPr>
          <w:color w:val="0067B1"/>
          <w:spacing w:val="-5"/>
          <w:w w:val="115"/>
        </w:rPr>
        <w:t xml:space="preserve"> </w:t>
      </w:r>
      <w:r>
        <w:rPr>
          <w:color w:val="0067B1"/>
          <w:w w:val="115"/>
        </w:rPr>
        <w:t>of</w:t>
      </w:r>
      <w:r>
        <w:rPr>
          <w:color w:val="0067B1"/>
          <w:spacing w:val="-4"/>
          <w:w w:val="115"/>
        </w:rPr>
        <w:t xml:space="preserve"> </w:t>
      </w:r>
      <w:r>
        <w:rPr>
          <w:color w:val="0067B1"/>
          <w:w w:val="115"/>
        </w:rPr>
        <w:t>addiction counseling for use in grant preparation.</w:t>
      </w:r>
    </w:p>
    <w:p w14:paraId="50E53AD4" w14:textId="77777777" w:rsidR="000F75DB" w:rsidRDefault="000F75DB">
      <w:pPr>
        <w:pStyle w:val="BodyText"/>
        <w:rPr>
          <w:sz w:val="24"/>
        </w:rPr>
      </w:pPr>
    </w:p>
    <w:p w14:paraId="050EAC4A" w14:textId="77777777" w:rsidR="000F75DB" w:rsidRDefault="000C1A9B">
      <w:pPr>
        <w:pStyle w:val="Heading6"/>
        <w:spacing w:before="193" w:line="240" w:lineRule="auto"/>
      </w:pPr>
      <w:r>
        <w:rPr>
          <w:color w:val="0067B1"/>
          <w:w w:val="110"/>
          <w:sz w:val="40"/>
        </w:rPr>
        <w:t>l</w:t>
      </w:r>
      <w:r>
        <w:rPr>
          <w:color w:val="0067B1"/>
          <w:w w:val="110"/>
        </w:rPr>
        <w:t>iterAture</w:t>
      </w:r>
      <w:r>
        <w:rPr>
          <w:color w:val="0067B1"/>
          <w:spacing w:val="9"/>
          <w:w w:val="110"/>
        </w:rPr>
        <w:t xml:space="preserve"> </w:t>
      </w:r>
      <w:r>
        <w:rPr>
          <w:color w:val="0067B1"/>
          <w:w w:val="110"/>
          <w:sz w:val="40"/>
        </w:rPr>
        <w:t>s</w:t>
      </w:r>
      <w:r>
        <w:rPr>
          <w:color w:val="0067B1"/>
          <w:w w:val="110"/>
        </w:rPr>
        <w:t>eArcH</w:t>
      </w:r>
      <w:r>
        <w:rPr>
          <w:color w:val="0067B1"/>
          <w:spacing w:val="10"/>
          <w:w w:val="110"/>
        </w:rPr>
        <w:t xml:space="preserve"> </w:t>
      </w:r>
      <w:r>
        <w:rPr>
          <w:color w:val="0067B1"/>
          <w:spacing w:val="-2"/>
          <w:w w:val="110"/>
          <w:sz w:val="40"/>
        </w:rPr>
        <w:t>m</w:t>
      </w:r>
      <w:r>
        <w:rPr>
          <w:color w:val="0067B1"/>
          <w:spacing w:val="-2"/>
          <w:w w:val="110"/>
        </w:rPr>
        <w:t>etHodology</w:t>
      </w:r>
    </w:p>
    <w:p w14:paraId="1EF43B1F" w14:textId="77777777" w:rsidR="000F75DB" w:rsidRDefault="000C1A9B">
      <w:pPr>
        <w:pStyle w:val="BodyText"/>
        <w:spacing w:before="212" w:line="232" w:lineRule="auto"/>
        <w:ind w:left="1439" w:right="1503"/>
        <w:jc w:val="both"/>
      </w:pPr>
      <w:r>
        <w:rPr>
          <w:color w:val="0067B1"/>
          <w:w w:val="110"/>
        </w:rPr>
        <w:t xml:space="preserve">This updated version of </w:t>
      </w:r>
      <w:r>
        <w:rPr>
          <w:rFonts w:ascii="Cambria"/>
          <w:b/>
          <w:i/>
          <w:color w:val="0067B1"/>
          <w:w w:val="110"/>
        </w:rPr>
        <w:t xml:space="preserve">The Competencies </w:t>
      </w:r>
      <w:r>
        <w:rPr>
          <w:color w:val="0067B1"/>
          <w:w w:val="110"/>
        </w:rPr>
        <w:t xml:space="preserve">represents the work of two Committees. In 2000, a </w:t>
      </w:r>
      <w:proofErr w:type="gramStart"/>
      <w:r>
        <w:rPr>
          <w:color w:val="0067B1"/>
          <w:w w:val="110"/>
        </w:rPr>
        <w:t>Committee</w:t>
      </w:r>
      <w:proofErr w:type="gramEnd"/>
      <w:r>
        <w:rPr>
          <w:color w:val="0067B1"/>
          <w:w w:val="110"/>
        </w:rPr>
        <w:t xml:space="preserve"> began revising the 1998 version of </w:t>
      </w:r>
      <w:r>
        <w:rPr>
          <w:rFonts w:ascii="Cambria"/>
          <w:b/>
          <w:i/>
          <w:color w:val="0067B1"/>
          <w:w w:val="110"/>
        </w:rPr>
        <w:t>The Competencies</w:t>
      </w:r>
      <w:r>
        <w:rPr>
          <w:color w:val="0067B1"/>
          <w:w w:val="110"/>
        </w:rPr>
        <w:t>. In 2005, a second Co</w:t>
      </w:r>
      <w:r>
        <w:rPr>
          <w:color w:val="0067B1"/>
          <w:w w:val="110"/>
        </w:rPr>
        <w:t xml:space="preserve">mmittee was convened to review </w:t>
      </w:r>
      <w:r>
        <w:rPr>
          <w:rFonts w:ascii="Cambria"/>
          <w:b/>
          <w:i/>
          <w:color w:val="0067B1"/>
          <w:w w:val="110"/>
        </w:rPr>
        <w:t>The</w:t>
      </w:r>
      <w:r>
        <w:rPr>
          <w:rFonts w:ascii="Cambria"/>
          <w:b/>
          <w:i/>
          <w:color w:val="0067B1"/>
          <w:spacing w:val="40"/>
          <w:w w:val="110"/>
        </w:rPr>
        <w:t xml:space="preserve"> </w:t>
      </w:r>
      <w:r>
        <w:rPr>
          <w:rFonts w:ascii="Cambria"/>
          <w:b/>
          <w:i/>
          <w:color w:val="0067B1"/>
          <w:w w:val="110"/>
        </w:rPr>
        <w:t>Competencies</w:t>
      </w:r>
      <w:r>
        <w:rPr>
          <w:rFonts w:ascii="Cambria"/>
          <w:b/>
          <w:i/>
          <w:color w:val="0067B1"/>
          <w:spacing w:val="40"/>
          <w:w w:val="110"/>
        </w:rPr>
        <w:t xml:space="preserve"> </w:t>
      </w:r>
      <w:r>
        <w:rPr>
          <w:color w:val="0067B1"/>
          <w:w w:val="110"/>
        </w:rPr>
        <w:t>and update the 2000 bibliography.</w:t>
      </w:r>
    </w:p>
    <w:p w14:paraId="1A8CDC7F" w14:textId="77777777" w:rsidR="000F75DB" w:rsidRDefault="000F75DB">
      <w:pPr>
        <w:pStyle w:val="BodyText"/>
        <w:spacing w:before="9"/>
      </w:pPr>
    </w:p>
    <w:p w14:paraId="28F3AB83" w14:textId="77777777" w:rsidR="000F75DB" w:rsidRDefault="000C1A9B">
      <w:pPr>
        <w:pStyle w:val="BodyText"/>
        <w:spacing w:line="242" w:lineRule="auto"/>
        <w:ind w:left="1439" w:right="1682"/>
        <w:jc w:val="both"/>
        <w:rPr>
          <w:rFonts w:ascii="Cambria"/>
          <w:b/>
          <w:i/>
        </w:rPr>
      </w:pPr>
      <w:r>
        <w:rPr>
          <w:color w:val="0067B1"/>
          <w:w w:val="115"/>
        </w:rPr>
        <w:t>The</w:t>
      </w:r>
      <w:r>
        <w:rPr>
          <w:color w:val="0067B1"/>
          <w:spacing w:val="-16"/>
          <w:w w:val="115"/>
        </w:rPr>
        <w:t xml:space="preserve"> </w:t>
      </w:r>
      <w:r>
        <w:rPr>
          <w:color w:val="0067B1"/>
          <w:w w:val="115"/>
        </w:rPr>
        <w:t>bibliographies</w:t>
      </w:r>
      <w:r>
        <w:rPr>
          <w:color w:val="0067B1"/>
          <w:spacing w:val="-15"/>
          <w:w w:val="115"/>
        </w:rPr>
        <w:t xml:space="preserve"> </w:t>
      </w:r>
      <w:r>
        <w:rPr>
          <w:color w:val="0067B1"/>
          <w:w w:val="115"/>
        </w:rPr>
        <w:t>in</w:t>
      </w:r>
      <w:r>
        <w:rPr>
          <w:color w:val="0067B1"/>
          <w:spacing w:val="-16"/>
          <w:w w:val="115"/>
        </w:rPr>
        <w:t xml:space="preserve"> </w:t>
      </w:r>
      <w:r>
        <w:rPr>
          <w:rFonts w:ascii="Cambria"/>
          <w:b/>
          <w:i/>
          <w:color w:val="0067B1"/>
          <w:w w:val="115"/>
        </w:rPr>
        <w:t>The</w:t>
      </w:r>
      <w:r>
        <w:rPr>
          <w:rFonts w:ascii="Cambria"/>
          <w:b/>
          <w:i/>
          <w:color w:val="0067B1"/>
          <w:spacing w:val="-4"/>
          <w:w w:val="115"/>
        </w:rPr>
        <w:t xml:space="preserve"> </w:t>
      </w:r>
      <w:r>
        <w:rPr>
          <w:rFonts w:ascii="Cambria"/>
          <w:b/>
          <w:i/>
          <w:color w:val="0067B1"/>
          <w:w w:val="115"/>
        </w:rPr>
        <w:t>Competencies</w:t>
      </w:r>
      <w:r>
        <w:rPr>
          <w:rFonts w:ascii="Cambria"/>
          <w:b/>
          <w:i/>
          <w:color w:val="0067B1"/>
          <w:spacing w:val="-5"/>
          <w:w w:val="115"/>
        </w:rPr>
        <w:t xml:space="preserve"> </w:t>
      </w:r>
      <w:r>
        <w:rPr>
          <w:color w:val="0067B1"/>
          <w:w w:val="115"/>
        </w:rPr>
        <w:t>do</w:t>
      </w:r>
      <w:r>
        <w:rPr>
          <w:color w:val="0067B1"/>
          <w:spacing w:val="-16"/>
          <w:w w:val="115"/>
        </w:rPr>
        <w:t xml:space="preserve"> </w:t>
      </w:r>
      <w:r>
        <w:rPr>
          <w:color w:val="0067B1"/>
          <w:w w:val="115"/>
        </w:rPr>
        <w:t>not</w:t>
      </w:r>
      <w:r>
        <w:rPr>
          <w:color w:val="0067B1"/>
          <w:spacing w:val="-16"/>
          <w:w w:val="115"/>
        </w:rPr>
        <w:t xml:space="preserve"> </w:t>
      </w:r>
      <w:r>
        <w:rPr>
          <w:color w:val="0067B1"/>
          <w:w w:val="115"/>
        </w:rPr>
        <w:t>represent</w:t>
      </w:r>
      <w:r>
        <w:rPr>
          <w:color w:val="0067B1"/>
          <w:spacing w:val="-16"/>
          <w:w w:val="115"/>
        </w:rPr>
        <w:t xml:space="preserve"> </w:t>
      </w:r>
      <w:r>
        <w:rPr>
          <w:color w:val="0067B1"/>
          <w:w w:val="115"/>
        </w:rPr>
        <w:t>a</w:t>
      </w:r>
      <w:r>
        <w:rPr>
          <w:color w:val="0067B1"/>
          <w:spacing w:val="-15"/>
          <w:w w:val="115"/>
        </w:rPr>
        <w:t xml:space="preserve"> </w:t>
      </w:r>
      <w:r>
        <w:rPr>
          <w:color w:val="0067B1"/>
          <w:w w:val="115"/>
        </w:rPr>
        <w:t>complete</w:t>
      </w:r>
      <w:r>
        <w:rPr>
          <w:color w:val="0067B1"/>
          <w:spacing w:val="-16"/>
          <w:w w:val="115"/>
        </w:rPr>
        <w:t xml:space="preserve"> </w:t>
      </w:r>
      <w:r>
        <w:rPr>
          <w:color w:val="0067B1"/>
          <w:w w:val="115"/>
        </w:rPr>
        <w:t>reference</w:t>
      </w:r>
      <w:r>
        <w:rPr>
          <w:color w:val="0067B1"/>
          <w:spacing w:val="-16"/>
          <w:w w:val="115"/>
        </w:rPr>
        <w:t xml:space="preserve"> </w:t>
      </w:r>
      <w:r>
        <w:rPr>
          <w:color w:val="0067B1"/>
          <w:w w:val="115"/>
        </w:rPr>
        <w:t>list</w:t>
      </w:r>
      <w:r>
        <w:rPr>
          <w:color w:val="0067B1"/>
          <w:spacing w:val="-16"/>
          <w:w w:val="115"/>
        </w:rPr>
        <w:t xml:space="preserve"> </w:t>
      </w:r>
      <w:r>
        <w:rPr>
          <w:color w:val="0067B1"/>
          <w:w w:val="115"/>
        </w:rPr>
        <w:t>of</w:t>
      </w:r>
      <w:r>
        <w:rPr>
          <w:color w:val="0067B1"/>
          <w:spacing w:val="-15"/>
          <w:w w:val="115"/>
        </w:rPr>
        <w:t xml:space="preserve"> </w:t>
      </w:r>
      <w:r>
        <w:rPr>
          <w:color w:val="0067B1"/>
          <w:w w:val="115"/>
        </w:rPr>
        <w:t>mean- ingful</w:t>
      </w:r>
      <w:r>
        <w:rPr>
          <w:color w:val="0067B1"/>
          <w:spacing w:val="-2"/>
          <w:w w:val="115"/>
        </w:rPr>
        <w:t xml:space="preserve"> </w:t>
      </w:r>
      <w:r>
        <w:rPr>
          <w:color w:val="0067B1"/>
          <w:w w:val="115"/>
        </w:rPr>
        <w:t>addiction</w:t>
      </w:r>
      <w:r>
        <w:rPr>
          <w:color w:val="0067B1"/>
          <w:spacing w:val="-2"/>
          <w:w w:val="115"/>
        </w:rPr>
        <w:t xml:space="preserve"> </w:t>
      </w:r>
      <w:r>
        <w:rPr>
          <w:color w:val="0067B1"/>
          <w:w w:val="115"/>
        </w:rPr>
        <w:t>counseling-related</w:t>
      </w:r>
      <w:r>
        <w:rPr>
          <w:color w:val="0067B1"/>
          <w:spacing w:val="-2"/>
          <w:w w:val="115"/>
        </w:rPr>
        <w:t xml:space="preserve"> </w:t>
      </w:r>
      <w:r>
        <w:rPr>
          <w:color w:val="0067B1"/>
          <w:w w:val="115"/>
        </w:rPr>
        <w:t>citations.</w:t>
      </w:r>
      <w:r>
        <w:rPr>
          <w:color w:val="0067B1"/>
          <w:spacing w:val="-2"/>
          <w:w w:val="115"/>
        </w:rPr>
        <w:t xml:space="preserve"> </w:t>
      </w:r>
      <w:r>
        <w:rPr>
          <w:color w:val="0067B1"/>
          <w:w w:val="115"/>
        </w:rPr>
        <w:t>However,</w:t>
      </w:r>
      <w:r>
        <w:rPr>
          <w:color w:val="0067B1"/>
          <w:spacing w:val="-2"/>
          <w:w w:val="115"/>
        </w:rPr>
        <w:t xml:space="preserve"> </w:t>
      </w:r>
      <w:r>
        <w:rPr>
          <w:color w:val="0067B1"/>
          <w:w w:val="115"/>
        </w:rPr>
        <w:t>they</w:t>
      </w:r>
      <w:r>
        <w:rPr>
          <w:color w:val="0067B1"/>
          <w:spacing w:val="-3"/>
          <w:w w:val="115"/>
        </w:rPr>
        <w:t xml:space="preserve"> </w:t>
      </w:r>
      <w:r>
        <w:rPr>
          <w:color w:val="0067B1"/>
          <w:w w:val="115"/>
        </w:rPr>
        <w:t>are</w:t>
      </w:r>
      <w:r>
        <w:rPr>
          <w:color w:val="0067B1"/>
          <w:spacing w:val="-2"/>
          <w:w w:val="115"/>
        </w:rPr>
        <w:t xml:space="preserve"> </w:t>
      </w:r>
      <w:r>
        <w:rPr>
          <w:color w:val="0067B1"/>
          <w:w w:val="115"/>
        </w:rPr>
        <w:t>the</w:t>
      </w:r>
      <w:r>
        <w:rPr>
          <w:color w:val="0067B1"/>
          <w:spacing w:val="-3"/>
          <w:w w:val="115"/>
        </w:rPr>
        <w:t xml:space="preserve"> </w:t>
      </w:r>
      <w:r>
        <w:rPr>
          <w:color w:val="0067B1"/>
          <w:w w:val="115"/>
        </w:rPr>
        <w:t>result</w:t>
      </w:r>
      <w:r>
        <w:rPr>
          <w:color w:val="0067B1"/>
          <w:spacing w:val="-3"/>
          <w:w w:val="115"/>
        </w:rPr>
        <w:t xml:space="preserve"> </w:t>
      </w:r>
      <w:r>
        <w:rPr>
          <w:color w:val="0067B1"/>
          <w:w w:val="115"/>
        </w:rPr>
        <w:t>of</w:t>
      </w:r>
      <w:r>
        <w:rPr>
          <w:color w:val="0067B1"/>
          <w:spacing w:val="-2"/>
          <w:w w:val="115"/>
        </w:rPr>
        <w:t xml:space="preserve"> </w:t>
      </w:r>
      <w:r>
        <w:rPr>
          <w:color w:val="0067B1"/>
          <w:w w:val="115"/>
        </w:rPr>
        <w:t>a</w:t>
      </w:r>
      <w:r>
        <w:rPr>
          <w:color w:val="0067B1"/>
          <w:spacing w:val="-2"/>
          <w:w w:val="115"/>
        </w:rPr>
        <w:t xml:space="preserve"> </w:t>
      </w:r>
      <w:r>
        <w:rPr>
          <w:color w:val="0067B1"/>
          <w:w w:val="115"/>
        </w:rPr>
        <w:t>thoughtful</w:t>
      </w:r>
      <w:r>
        <w:rPr>
          <w:color w:val="0067B1"/>
          <w:spacing w:val="-3"/>
          <w:w w:val="115"/>
        </w:rPr>
        <w:t xml:space="preserve"> </w:t>
      </w:r>
      <w:r>
        <w:rPr>
          <w:color w:val="0067B1"/>
          <w:w w:val="115"/>
        </w:rPr>
        <w:t>and extensive literature</w:t>
      </w:r>
      <w:r>
        <w:rPr>
          <w:color w:val="0067B1"/>
          <w:spacing w:val="-1"/>
          <w:w w:val="115"/>
        </w:rPr>
        <w:t xml:space="preserve"> </w:t>
      </w:r>
      <w:r>
        <w:rPr>
          <w:color w:val="0067B1"/>
          <w:w w:val="115"/>
        </w:rPr>
        <w:t>review,</w:t>
      </w:r>
      <w:r>
        <w:rPr>
          <w:color w:val="0067B1"/>
          <w:spacing w:val="-1"/>
          <w:w w:val="115"/>
        </w:rPr>
        <w:t xml:space="preserve"> </w:t>
      </w:r>
      <w:r>
        <w:rPr>
          <w:color w:val="0067B1"/>
          <w:w w:val="115"/>
        </w:rPr>
        <w:t>and they</w:t>
      </w:r>
      <w:r>
        <w:rPr>
          <w:color w:val="0067B1"/>
          <w:spacing w:val="-1"/>
          <w:w w:val="115"/>
        </w:rPr>
        <w:t xml:space="preserve"> </w:t>
      </w:r>
      <w:r>
        <w:rPr>
          <w:color w:val="0067B1"/>
          <w:w w:val="115"/>
        </w:rPr>
        <w:t>represent</w:t>
      </w:r>
      <w:r>
        <w:rPr>
          <w:color w:val="0067B1"/>
          <w:spacing w:val="-1"/>
          <w:w w:val="115"/>
        </w:rPr>
        <w:t xml:space="preserve"> </w:t>
      </w:r>
      <w:r>
        <w:rPr>
          <w:color w:val="0067B1"/>
          <w:w w:val="115"/>
        </w:rPr>
        <w:t>the</w:t>
      </w:r>
      <w:r>
        <w:rPr>
          <w:color w:val="0067B1"/>
          <w:spacing w:val="-1"/>
          <w:w w:val="115"/>
        </w:rPr>
        <w:t xml:space="preserve"> </w:t>
      </w:r>
      <w:r>
        <w:rPr>
          <w:color w:val="0067B1"/>
          <w:w w:val="115"/>
        </w:rPr>
        <w:t xml:space="preserve">intent and spirit of </w:t>
      </w:r>
      <w:r>
        <w:rPr>
          <w:rFonts w:ascii="Cambria"/>
          <w:b/>
          <w:i/>
          <w:color w:val="0067B1"/>
          <w:w w:val="115"/>
        </w:rPr>
        <w:t>The Competencies.</w:t>
      </w:r>
    </w:p>
    <w:p w14:paraId="27077CFC" w14:textId="77777777" w:rsidR="000F75DB" w:rsidRDefault="000F75DB">
      <w:pPr>
        <w:pStyle w:val="BodyText"/>
        <w:spacing w:before="1"/>
        <w:rPr>
          <w:rFonts w:ascii="Cambria"/>
          <w:b/>
          <w:i/>
          <w:sz w:val="23"/>
        </w:rPr>
      </w:pPr>
    </w:p>
    <w:p w14:paraId="65529275" w14:textId="77777777" w:rsidR="000F75DB" w:rsidRDefault="000C1A9B">
      <w:pPr>
        <w:pStyle w:val="BodyText"/>
        <w:spacing w:line="252" w:lineRule="auto"/>
        <w:ind w:left="1439" w:right="1487"/>
      </w:pPr>
      <w:r>
        <w:rPr>
          <w:color w:val="0067B1"/>
          <w:w w:val="115"/>
        </w:rPr>
        <w:t>Both</w:t>
      </w:r>
      <w:r>
        <w:rPr>
          <w:color w:val="0067B1"/>
          <w:spacing w:val="-2"/>
          <w:w w:val="115"/>
        </w:rPr>
        <w:t xml:space="preserve"> </w:t>
      </w:r>
      <w:r>
        <w:rPr>
          <w:color w:val="0067B1"/>
          <w:w w:val="115"/>
        </w:rPr>
        <w:t>literature</w:t>
      </w:r>
      <w:r>
        <w:rPr>
          <w:color w:val="0067B1"/>
          <w:spacing w:val="-2"/>
          <w:w w:val="115"/>
        </w:rPr>
        <w:t xml:space="preserve"> </w:t>
      </w:r>
      <w:r>
        <w:rPr>
          <w:color w:val="0067B1"/>
          <w:w w:val="115"/>
        </w:rPr>
        <w:t>searches</w:t>
      </w:r>
      <w:r>
        <w:rPr>
          <w:color w:val="0067B1"/>
          <w:spacing w:val="-2"/>
          <w:w w:val="115"/>
        </w:rPr>
        <w:t xml:space="preserve"> </w:t>
      </w:r>
      <w:r>
        <w:rPr>
          <w:color w:val="0067B1"/>
          <w:w w:val="115"/>
        </w:rPr>
        <w:t>pointed</w:t>
      </w:r>
      <w:r>
        <w:rPr>
          <w:color w:val="0067B1"/>
          <w:spacing w:val="-2"/>
          <w:w w:val="115"/>
        </w:rPr>
        <w:t xml:space="preserve"> </w:t>
      </w:r>
      <w:r>
        <w:rPr>
          <w:color w:val="0067B1"/>
          <w:w w:val="115"/>
        </w:rPr>
        <w:t>up</w:t>
      </w:r>
      <w:r>
        <w:rPr>
          <w:color w:val="0067B1"/>
          <w:spacing w:val="-2"/>
          <w:w w:val="115"/>
        </w:rPr>
        <w:t xml:space="preserve"> </w:t>
      </w:r>
      <w:r>
        <w:rPr>
          <w:color w:val="0067B1"/>
          <w:w w:val="115"/>
        </w:rPr>
        <w:t>gaps</w:t>
      </w:r>
      <w:r>
        <w:rPr>
          <w:color w:val="0067B1"/>
          <w:spacing w:val="-2"/>
          <w:w w:val="115"/>
        </w:rPr>
        <w:t xml:space="preserve"> </w:t>
      </w:r>
      <w:r>
        <w:rPr>
          <w:color w:val="0067B1"/>
          <w:w w:val="115"/>
        </w:rPr>
        <w:t>in</w:t>
      </w:r>
      <w:r>
        <w:rPr>
          <w:color w:val="0067B1"/>
          <w:spacing w:val="-2"/>
          <w:w w:val="115"/>
        </w:rPr>
        <w:t xml:space="preserve"> </w:t>
      </w:r>
      <w:r>
        <w:rPr>
          <w:color w:val="0067B1"/>
          <w:w w:val="115"/>
        </w:rPr>
        <w:t>literature</w:t>
      </w:r>
      <w:r>
        <w:rPr>
          <w:color w:val="0067B1"/>
          <w:spacing w:val="-2"/>
          <w:w w:val="115"/>
        </w:rPr>
        <w:t xml:space="preserve"> </w:t>
      </w:r>
      <w:r>
        <w:rPr>
          <w:color w:val="0067B1"/>
          <w:w w:val="115"/>
        </w:rPr>
        <w:t>for</w:t>
      </w:r>
      <w:r>
        <w:rPr>
          <w:color w:val="0067B1"/>
          <w:spacing w:val="-2"/>
          <w:w w:val="115"/>
        </w:rPr>
        <w:t xml:space="preserve"> </w:t>
      </w:r>
      <w:r>
        <w:rPr>
          <w:color w:val="0067B1"/>
          <w:w w:val="115"/>
        </w:rPr>
        <w:t>several</w:t>
      </w:r>
      <w:r>
        <w:rPr>
          <w:color w:val="0067B1"/>
          <w:spacing w:val="-2"/>
          <w:w w:val="115"/>
        </w:rPr>
        <w:t xml:space="preserve"> </w:t>
      </w:r>
      <w:r>
        <w:rPr>
          <w:color w:val="0067B1"/>
          <w:w w:val="115"/>
        </w:rPr>
        <w:t>practice</w:t>
      </w:r>
      <w:r>
        <w:rPr>
          <w:color w:val="0067B1"/>
          <w:spacing w:val="-2"/>
          <w:w w:val="115"/>
        </w:rPr>
        <w:t xml:space="preserve"> </w:t>
      </w:r>
      <w:r>
        <w:rPr>
          <w:color w:val="0067B1"/>
          <w:w w:val="115"/>
        </w:rPr>
        <w:t>dimensions.</w:t>
      </w:r>
      <w:r>
        <w:rPr>
          <w:color w:val="0067B1"/>
          <w:spacing w:val="-2"/>
          <w:w w:val="115"/>
        </w:rPr>
        <w:t xml:space="preserve"> </w:t>
      </w:r>
      <w:r>
        <w:rPr>
          <w:color w:val="0067B1"/>
          <w:w w:val="115"/>
        </w:rPr>
        <w:t>A</w:t>
      </w:r>
      <w:r>
        <w:rPr>
          <w:color w:val="0067B1"/>
          <w:spacing w:val="-2"/>
          <w:w w:val="115"/>
        </w:rPr>
        <w:t xml:space="preserve"> </w:t>
      </w:r>
      <w:r>
        <w:rPr>
          <w:color w:val="0067B1"/>
          <w:w w:val="115"/>
        </w:rPr>
        <w:t>scarcity of citations was especially notable in the documentation; service coordination; client, family, and</w:t>
      </w:r>
      <w:r>
        <w:rPr>
          <w:color w:val="0067B1"/>
          <w:spacing w:val="-10"/>
          <w:w w:val="115"/>
        </w:rPr>
        <w:t xml:space="preserve"> </w:t>
      </w:r>
      <w:r>
        <w:rPr>
          <w:color w:val="0067B1"/>
          <w:w w:val="115"/>
        </w:rPr>
        <w:t>community</w:t>
      </w:r>
      <w:r>
        <w:rPr>
          <w:color w:val="0067B1"/>
          <w:spacing w:val="-10"/>
          <w:w w:val="115"/>
        </w:rPr>
        <w:t xml:space="preserve"> </w:t>
      </w:r>
      <w:r>
        <w:rPr>
          <w:color w:val="0067B1"/>
          <w:w w:val="115"/>
        </w:rPr>
        <w:t>education;</w:t>
      </w:r>
      <w:r>
        <w:rPr>
          <w:color w:val="0067B1"/>
          <w:spacing w:val="-10"/>
          <w:w w:val="115"/>
        </w:rPr>
        <w:t xml:space="preserve"> </w:t>
      </w:r>
      <w:r>
        <w:rPr>
          <w:color w:val="0067B1"/>
          <w:w w:val="115"/>
        </w:rPr>
        <w:t>and</w:t>
      </w:r>
      <w:r>
        <w:rPr>
          <w:color w:val="0067B1"/>
          <w:spacing w:val="-10"/>
          <w:w w:val="115"/>
        </w:rPr>
        <w:t xml:space="preserve"> </w:t>
      </w:r>
      <w:r>
        <w:rPr>
          <w:color w:val="0067B1"/>
          <w:w w:val="115"/>
        </w:rPr>
        <w:t>referral</w:t>
      </w:r>
      <w:r>
        <w:rPr>
          <w:color w:val="0067B1"/>
          <w:spacing w:val="-10"/>
          <w:w w:val="115"/>
        </w:rPr>
        <w:t xml:space="preserve"> </w:t>
      </w:r>
      <w:r>
        <w:rPr>
          <w:color w:val="0067B1"/>
          <w:w w:val="115"/>
        </w:rPr>
        <w:t>practice</w:t>
      </w:r>
      <w:r>
        <w:rPr>
          <w:color w:val="0067B1"/>
          <w:spacing w:val="-10"/>
          <w:w w:val="115"/>
        </w:rPr>
        <w:t xml:space="preserve"> </w:t>
      </w:r>
      <w:r>
        <w:rPr>
          <w:color w:val="0067B1"/>
          <w:w w:val="115"/>
        </w:rPr>
        <w:t>dimensions.</w:t>
      </w:r>
      <w:r>
        <w:rPr>
          <w:color w:val="0067B1"/>
          <w:spacing w:val="-10"/>
          <w:w w:val="115"/>
        </w:rPr>
        <w:t xml:space="preserve"> </w:t>
      </w:r>
      <w:r>
        <w:rPr>
          <w:color w:val="0067B1"/>
          <w:w w:val="115"/>
        </w:rPr>
        <w:t>Addiction</w:t>
      </w:r>
      <w:r>
        <w:rPr>
          <w:color w:val="0067B1"/>
          <w:spacing w:val="-10"/>
          <w:w w:val="115"/>
        </w:rPr>
        <w:t xml:space="preserve"> </w:t>
      </w:r>
      <w:r>
        <w:rPr>
          <w:color w:val="0067B1"/>
          <w:w w:val="115"/>
        </w:rPr>
        <w:t>counseling</w:t>
      </w:r>
      <w:r>
        <w:rPr>
          <w:color w:val="0067B1"/>
          <w:spacing w:val="-10"/>
          <w:w w:val="115"/>
        </w:rPr>
        <w:t xml:space="preserve"> </w:t>
      </w:r>
      <w:r>
        <w:rPr>
          <w:color w:val="0067B1"/>
          <w:w w:val="115"/>
        </w:rPr>
        <w:t>professionals might explore these subjects if they are looking for rese</w:t>
      </w:r>
      <w:r>
        <w:rPr>
          <w:color w:val="0067B1"/>
          <w:w w:val="115"/>
        </w:rPr>
        <w:t>arch and writing agendas.</w:t>
      </w:r>
    </w:p>
    <w:p w14:paraId="2BC97436" w14:textId="77777777" w:rsidR="000F75DB" w:rsidRDefault="000F75DB">
      <w:pPr>
        <w:pStyle w:val="BodyText"/>
        <w:rPr>
          <w:sz w:val="24"/>
        </w:rPr>
      </w:pPr>
    </w:p>
    <w:p w14:paraId="6A7C100F" w14:textId="77777777" w:rsidR="000F75DB" w:rsidRDefault="000C1A9B">
      <w:pPr>
        <w:spacing w:before="195"/>
        <w:ind w:left="1440"/>
        <w:rPr>
          <w:b/>
          <w:sz w:val="28"/>
        </w:rPr>
      </w:pPr>
      <w:r>
        <w:rPr>
          <w:b/>
          <w:color w:val="0067B1"/>
          <w:sz w:val="40"/>
        </w:rPr>
        <w:t>2000</w:t>
      </w:r>
      <w:r>
        <w:rPr>
          <w:b/>
          <w:color w:val="0067B1"/>
          <w:spacing w:val="-15"/>
          <w:sz w:val="40"/>
        </w:rPr>
        <w:t xml:space="preserve"> </w:t>
      </w:r>
      <w:r>
        <w:rPr>
          <w:b/>
          <w:color w:val="0067B1"/>
          <w:spacing w:val="-2"/>
          <w:sz w:val="40"/>
        </w:rPr>
        <w:t>m</w:t>
      </w:r>
      <w:r>
        <w:rPr>
          <w:b/>
          <w:color w:val="0067B1"/>
          <w:spacing w:val="-2"/>
          <w:sz w:val="28"/>
        </w:rPr>
        <w:t>etHodology</w:t>
      </w:r>
    </w:p>
    <w:p w14:paraId="3481047D" w14:textId="77777777" w:rsidR="000F75DB" w:rsidRDefault="000C1A9B">
      <w:pPr>
        <w:pStyle w:val="BodyText"/>
        <w:spacing w:before="225" w:line="252" w:lineRule="auto"/>
        <w:ind w:left="1440" w:right="1444"/>
      </w:pPr>
      <w:r>
        <w:rPr>
          <w:color w:val="0067B1"/>
          <w:w w:val="115"/>
        </w:rPr>
        <w:t>The</w:t>
      </w:r>
      <w:r>
        <w:rPr>
          <w:color w:val="0067B1"/>
          <w:spacing w:val="-14"/>
          <w:w w:val="115"/>
        </w:rPr>
        <w:t xml:space="preserve"> </w:t>
      </w:r>
      <w:r>
        <w:rPr>
          <w:color w:val="0067B1"/>
          <w:w w:val="115"/>
        </w:rPr>
        <w:t>literature</w:t>
      </w:r>
      <w:r>
        <w:rPr>
          <w:color w:val="0067B1"/>
          <w:spacing w:val="-14"/>
          <w:w w:val="115"/>
        </w:rPr>
        <w:t xml:space="preserve"> </w:t>
      </w:r>
      <w:r>
        <w:rPr>
          <w:color w:val="0067B1"/>
          <w:w w:val="115"/>
        </w:rPr>
        <w:t>search</w:t>
      </w:r>
      <w:r>
        <w:rPr>
          <w:color w:val="0067B1"/>
          <w:spacing w:val="-14"/>
          <w:w w:val="115"/>
        </w:rPr>
        <w:t xml:space="preserve"> </w:t>
      </w:r>
      <w:r>
        <w:rPr>
          <w:color w:val="0067B1"/>
          <w:w w:val="115"/>
        </w:rPr>
        <w:t>for</w:t>
      </w:r>
      <w:r>
        <w:rPr>
          <w:color w:val="0067B1"/>
          <w:spacing w:val="-14"/>
          <w:w w:val="115"/>
        </w:rPr>
        <w:t xml:space="preserve"> </w:t>
      </w:r>
      <w:r>
        <w:rPr>
          <w:color w:val="0067B1"/>
          <w:w w:val="115"/>
        </w:rPr>
        <w:t>the</w:t>
      </w:r>
      <w:r>
        <w:rPr>
          <w:color w:val="0067B1"/>
          <w:spacing w:val="-14"/>
          <w:w w:val="115"/>
        </w:rPr>
        <w:t xml:space="preserve"> </w:t>
      </w:r>
      <w:r>
        <w:rPr>
          <w:color w:val="0067B1"/>
          <w:w w:val="115"/>
        </w:rPr>
        <w:t>2000</w:t>
      </w:r>
      <w:r>
        <w:rPr>
          <w:color w:val="0067B1"/>
          <w:spacing w:val="-14"/>
          <w:w w:val="115"/>
        </w:rPr>
        <w:t xml:space="preserve"> </w:t>
      </w:r>
      <w:r>
        <w:rPr>
          <w:color w:val="0067B1"/>
          <w:w w:val="115"/>
        </w:rPr>
        <w:t>update</w:t>
      </w:r>
      <w:r>
        <w:rPr>
          <w:color w:val="0067B1"/>
          <w:spacing w:val="-14"/>
          <w:w w:val="115"/>
        </w:rPr>
        <w:t xml:space="preserve"> </w:t>
      </w:r>
      <w:r>
        <w:rPr>
          <w:color w:val="0067B1"/>
          <w:w w:val="115"/>
        </w:rPr>
        <w:t>was</w:t>
      </w:r>
      <w:r>
        <w:rPr>
          <w:color w:val="0067B1"/>
          <w:spacing w:val="-14"/>
          <w:w w:val="115"/>
        </w:rPr>
        <w:t xml:space="preserve"> </w:t>
      </w:r>
      <w:r>
        <w:rPr>
          <w:color w:val="0067B1"/>
          <w:w w:val="115"/>
        </w:rPr>
        <w:t>conducted</w:t>
      </w:r>
      <w:r>
        <w:rPr>
          <w:color w:val="0067B1"/>
          <w:spacing w:val="-14"/>
          <w:w w:val="115"/>
        </w:rPr>
        <w:t xml:space="preserve"> </w:t>
      </w:r>
      <w:r>
        <w:rPr>
          <w:color w:val="0067B1"/>
          <w:w w:val="115"/>
        </w:rPr>
        <w:t>by</w:t>
      </w:r>
      <w:r>
        <w:rPr>
          <w:color w:val="0067B1"/>
          <w:spacing w:val="-14"/>
          <w:w w:val="115"/>
        </w:rPr>
        <w:t xml:space="preserve"> </w:t>
      </w:r>
      <w:r>
        <w:rPr>
          <w:color w:val="0067B1"/>
          <w:w w:val="115"/>
        </w:rPr>
        <w:t>members</w:t>
      </w:r>
      <w:r>
        <w:rPr>
          <w:color w:val="0067B1"/>
          <w:spacing w:val="-14"/>
          <w:w w:val="115"/>
        </w:rPr>
        <w:t xml:space="preserve"> </w:t>
      </w:r>
      <w:r>
        <w:rPr>
          <w:color w:val="0067B1"/>
          <w:w w:val="115"/>
        </w:rPr>
        <w:t>of</w:t>
      </w:r>
      <w:r>
        <w:rPr>
          <w:color w:val="0067B1"/>
          <w:spacing w:val="-14"/>
          <w:w w:val="115"/>
        </w:rPr>
        <w:t xml:space="preserve"> </w:t>
      </w:r>
      <w:r>
        <w:rPr>
          <w:color w:val="0067B1"/>
          <w:w w:val="115"/>
        </w:rPr>
        <w:t>the</w:t>
      </w:r>
      <w:r>
        <w:rPr>
          <w:color w:val="0067B1"/>
          <w:spacing w:val="-14"/>
          <w:w w:val="115"/>
        </w:rPr>
        <w:t xml:space="preserve"> </w:t>
      </w:r>
      <w:r>
        <w:rPr>
          <w:color w:val="0067B1"/>
          <w:w w:val="115"/>
        </w:rPr>
        <w:t>National</w:t>
      </w:r>
      <w:r>
        <w:rPr>
          <w:color w:val="0067B1"/>
          <w:spacing w:val="-14"/>
          <w:w w:val="115"/>
        </w:rPr>
        <w:t xml:space="preserve"> </w:t>
      </w:r>
      <w:r>
        <w:rPr>
          <w:color w:val="0067B1"/>
          <w:w w:val="115"/>
        </w:rPr>
        <w:t>Addiction Technology</w:t>
      </w:r>
      <w:r>
        <w:rPr>
          <w:color w:val="0067B1"/>
          <w:spacing w:val="-2"/>
          <w:w w:val="115"/>
        </w:rPr>
        <w:t xml:space="preserve"> </w:t>
      </w:r>
      <w:r>
        <w:rPr>
          <w:color w:val="0067B1"/>
          <w:w w:val="115"/>
        </w:rPr>
        <w:t>Transfer</w:t>
      </w:r>
      <w:r>
        <w:rPr>
          <w:color w:val="0067B1"/>
          <w:spacing w:val="-2"/>
          <w:w w:val="115"/>
        </w:rPr>
        <w:t xml:space="preserve"> </w:t>
      </w:r>
      <w:r>
        <w:rPr>
          <w:color w:val="0067B1"/>
          <w:w w:val="115"/>
        </w:rPr>
        <w:t>Center</w:t>
      </w:r>
      <w:r>
        <w:rPr>
          <w:color w:val="0067B1"/>
          <w:spacing w:val="-2"/>
          <w:w w:val="115"/>
        </w:rPr>
        <w:t xml:space="preserve"> </w:t>
      </w:r>
      <w:r>
        <w:rPr>
          <w:color w:val="0067B1"/>
          <w:w w:val="115"/>
        </w:rPr>
        <w:t>Curriculum</w:t>
      </w:r>
      <w:r>
        <w:rPr>
          <w:color w:val="0067B1"/>
          <w:spacing w:val="-2"/>
          <w:w w:val="115"/>
        </w:rPr>
        <w:t xml:space="preserve"> </w:t>
      </w:r>
      <w:r>
        <w:rPr>
          <w:color w:val="0067B1"/>
          <w:w w:val="115"/>
        </w:rPr>
        <w:t>Committee</w:t>
      </w:r>
      <w:r>
        <w:rPr>
          <w:color w:val="0067B1"/>
          <w:spacing w:val="-2"/>
          <w:w w:val="115"/>
        </w:rPr>
        <w:t xml:space="preserve"> </w:t>
      </w:r>
      <w:r>
        <w:rPr>
          <w:color w:val="0067B1"/>
          <w:w w:val="115"/>
        </w:rPr>
        <w:t>for</w:t>
      </w:r>
      <w:r>
        <w:rPr>
          <w:color w:val="0067B1"/>
          <w:spacing w:val="-2"/>
          <w:w w:val="115"/>
        </w:rPr>
        <w:t xml:space="preserve"> </w:t>
      </w:r>
      <w:r>
        <w:rPr>
          <w:color w:val="0067B1"/>
          <w:w w:val="115"/>
        </w:rPr>
        <w:t>each</w:t>
      </w:r>
      <w:r>
        <w:rPr>
          <w:color w:val="0067B1"/>
          <w:spacing w:val="-2"/>
          <w:w w:val="115"/>
        </w:rPr>
        <w:t xml:space="preserve"> </w:t>
      </w:r>
      <w:r>
        <w:rPr>
          <w:color w:val="0067B1"/>
          <w:w w:val="115"/>
        </w:rPr>
        <w:t>transdisciplinary</w:t>
      </w:r>
      <w:r>
        <w:rPr>
          <w:color w:val="0067B1"/>
          <w:spacing w:val="-2"/>
          <w:w w:val="115"/>
        </w:rPr>
        <w:t xml:space="preserve"> </w:t>
      </w:r>
      <w:r>
        <w:rPr>
          <w:color w:val="0067B1"/>
          <w:w w:val="115"/>
        </w:rPr>
        <w:t>foundation</w:t>
      </w:r>
      <w:r>
        <w:rPr>
          <w:color w:val="0067B1"/>
          <w:spacing w:val="-2"/>
          <w:w w:val="115"/>
        </w:rPr>
        <w:t xml:space="preserve"> </w:t>
      </w:r>
      <w:r>
        <w:rPr>
          <w:color w:val="0067B1"/>
          <w:w w:val="115"/>
        </w:rPr>
        <w:t>and practice</w:t>
      </w:r>
      <w:r>
        <w:rPr>
          <w:color w:val="0067B1"/>
          <w:spacing w:val="-12"/>
          <w:w w:val="115"/>
        </w:rPr>
        <w:t xml:space="preserve"> </w:t>
      </w:r>
      <w:r>
        <w:rPr>
          <w:color w:val="0067B1"/>
          <w:w w:val="115"/>
        </w:rPr>
        <w:t>dimension.</w:t>
      </w:r>
      <w:r>
        <w:rPr>
          <w:color w:val="0067B1"/>
          <w:spacing w:val="-12"/>
          <w:w w:val="115"/>
        </w:rPr>
        <w:t xml:space="preserve"> </w:t>
      </w:r>
      <w:r>
        <w:rPr>
          <w:color w:val="0067B1"/>
          <w:w w:val="115"/>
        </w:rPr>
        <w:t>Library</w:t>
      </w:r>
      <w:r>
        <w:rPr>
          <w:color w:val="0067B1"/>
          <w:spacing w:val="-12"/>
          <w:w w:val="115"/>
        </w:rPr>
        <w:t xml:space="preserve"> </w:t>
      </w:r>
      <w:r>
        <w:rPr>
          <w:color w:val="0067B1"/>
          <w:w w:val="115"/>
        </w:rPr>
        <w:t>facilities</w:t>
      </w:r>
      <w:r>
        <w:rPr>
          <w:color w:val="0067B1"/>
          <w:spacing w:val="-12"/>
          <w:w w:val="115"/>
        </w:rPr>
        <w:t xml:space="preserve"> </w:t>
      </w:r>
      <w:r>
        <w:rPr>
          <w:color w:val="0067B1"/>
          <w:w w:val="115"/>
        </w:rPr>
        <w:t>at</w:t>
      </w:r>
      <w:r>
        <w:rPr>
          <w:color w:val="0067B1"/>
          <w:spacing w:val="-12"/>
          <w:w w:val="115"/>
        </w:rPr>
        <w:t xml:space="preserve"> </w:t>
      </w:r>
      <w:r>
        <w:rPr>
          <w:color w:val="0067B1"/>
          <w:w w:val="115"/>
        </w:rPr>
        <w:t>Brown</w:t>
      </w:r>
      <w:r>
        <w:rPr>
          <w:color w:val="0067B1"/>
          <w:spacing w:val="-12"/>
          <w:w w:val="115"/>
        </w:rPr>
        <w:t xml:space="preserve"> </w:t>
      </w:r>
      <w:r>
        <w:rPr>
          <w:color w:val="0067B1"/>
          <w:w w:val="115"/>
        </w:rPr>
        <w:t>University,</w:t>
      </w:r>
      <w:r>
        <w:rPr>
          <w:color w:val="0067B1"/>
          <w:spacing w:val="-12"/>
          <w:w w:val="115"/>
        </w:rPr>
        <w:t xml:space="preserve"> </w:t>
      </w:r>
      <w:r>
        <w:rPr>
          <w:color w:val="0067B1"/>
          <w:w w:val="115"/>
        </w:rPr>
        <w:t>the</w:t>
      </w:r>
      <w:r>
        <w:rPr>
          <w:color w:val="0067B1"/>
          <w:spacing w:val="-12"/>
          <w:w w:val="115"/>
        </w:rPr>
        <w:t xml:space="preserve"> </w:t>
      </w:r>
      <w:r>
        <w:rPr>
          <w:color w:val="0067B1"/>
          <w:w w:val="115"/>
        </w:rPr>
        <w:t>State</w:t>
      </w:r>
      <w:r>
        <w:rPr>
          <w:color w:val="0067B1"/>
          <w:spacing w:val="-12"/>
          <w:w w:val="115"/>
        </w:rPr>
        <w:t xml:space="preserve"> </w:t>
      </w:r>
      <w:r>
        <w:rPr>
          <w:color w:val="0067B1"/>
          <w:w w:val="115"/>
        </w:rPr>
        <w:t>University</w:t>
      </w:r>
      <w:r>
        <w:rPr>
          <w:color w:val="0067B1"/>
          <w:spacing w:val="-12"/>
          <w:w w:val="115"/>
        </w:rPr>
        <w:t xml:space="preserve"> </w:t>
      </w:r>
      <w:r>
        <w:rPr>
          <w:color w:val="0067B1"/>
          <w:w w:val="115"/>
        </w:rPr>
        <w:t>of</w:t>
      </w:r>
      <w:r>
        <w:rPr>
          <w:color w:val="0067B1"/>
          <w:spacing w:val="-12"/>
          <w:w w:val="115"/>
        </w:rPr>
        <w:t xml:space="preserve"> </w:t>
      </w:r>
      <w:r>
        <w:rPr>
          <w:color w:val="0067B1"/>
          <w:w w:val="115"/>
        </w:rPr>
        <w:t>New</w:t>
      </w:r>
      <w:r>
        <w:rPr>
          <w:color w:val="0067B1"/>
          <w:spacing w:val="-12"/>
          <w:w w:val="115"/>
        </w:rPr>
        <w:t xml:space="preserve"> </w:t>
      </w:r>
      <w:r>
        <w:rPr>
          <w:color w:val="0067B1"/>
          <w:w w:val="115"/>
        </w:rPr>
        <w:t>York</w:t>
      </w:r>
      <w:r>
        <w:rPr>
          <w:color w:val="0067B1"/>
          <w:spacing w:val="-12"/>
          <w:w w:val="115"/>
        </w:rPr>
        <w:t xml:space="preserve"> </w:t>
      </w:r>
      <w:r>
        <w:rPr>
          <w:color w:val="0067B1"/>
          <w:w w:val="115"/>
        </w:rPr>
        <w:t xml:space="preserve">at </w:t>
      </w:r>
      <w:r>
        <w:rPr>
          <w:color w:val="0067B1"/>
          <w:spacing w:val="-2"/>
          <w:w w:val="115"/>
        </w:rPr>
        <w:t>Albany,</w:t>
      </w:r>
      <w:r>
        <w:rPr>
          <w:color w:val="0067B1"/>
          <w:spacing w:val="-7"/>
          <w:w w:val="115"/>
        </w:rPr>
        <w:t xml:space="preserve"> </w:t>
      </w:r>
      <w:r>
        <w:rPr>
          <w:color w:val="0067B1"/>
          <w:spacing w:val="-2"/>
          <w:w w:val="115"/>
        </w:rPr>
        <w:t>the</w:t>
      </w:r>
      <w:r>
        <w:rPr>
          <w:color w:val="0067B1"/>
          <w:spacing w:val="-7"/>
          <w:w w:val="115"/>
        </w:rPr>
        <w:t xml:space="preserve"> </w:t>
      </w:r>
      <w:r>
        <w:rPr>
          <w:color w:val="0067B1"/>
          <w:spacing w:val="-2"/>
          <w:w w:val="115"/>
        </w:rPr>
        <w:t>University</w:t>
      </w:r>
      <w:r>
        <w:rPr>
          <w:color w:val="0067B1"/>
          <w:spacing w:val="-7"/>
          <w:w w:val="115"/>
        </w:rPr>
        <w:t xml:space="preserve"> </w:t>
      </w:r>
      <w:r>
        <w:rPr>
          <w:color w:val="0067B1"/>
          <w:spacing w:val="-2"/>
          <w:w w:val="115"/>
        </w:rPr>
        <w:t>of</w:t>
      </w:r>
      <w:r>
        <w:rPr>
          <w:color w:val="0067B1"/>
          <w:spacing w:val="-7"/>
          <w:w w:val="115"/>
        </w:rPr>
        <w:t xml:space="preserve"> </w:t>
      </w:r>
      <w:r>
        <w:rPr>
          <w:color w:val="0067B1"/>
          <w:spacing w:val="-2"/>
          <w:w w:val="115"/>
        </w:rPr>
        <w:t>Iowa,</w:t>
      </w:r>
      <w:r>
        <w:rPr>
          <w:color w:val="0067B1"/>
          <w:spacing w:val="-7"/>
          <w:w w:val="115"/>
        </w:rPr>
        <w:t xml:space="preserve"> </w:t>
      </w:r>
      <w:r>
        <w:rPr>
          <w:color w:val="0067B1"/>
          <w:spacing w:val="-2"/>
          <w:w w:val="115"/>
        </w:rPr>
        <w:t>the</w:t>
      </w:r>
      <w:r>
        <w:rPr>
          <w:color w:val="0067B1"/>
          <w:spacing w:val="-7"/>
          <w:w w:val="115"/>
        </w:rPr>
        <w:t xml:space="preserve"> </w:t>
      </w:r>
      <w:r>
        <w:rPr>
          <w:color w:val="0067B1"/>
          <w:spacing w:val="-2"/>
          <w:w w:val="115"/>
        </w:rPr>
        <w:t>University</w:t>
      </w:r>
      <w:r>
        <w:rPr>
          <w:color w:val="0067B1"/>
          <w:spacing w:val="-7"/>
          <w:w w:val="115"/>
        </w:rPr>
        <w:t xml:space="preserve"> </w:t>
      </w:r>
      <w:r>
        <w:rPr>
          <w:color w:val="0067B1"/>
          <w:spacing w:val="-2"/>
          <w:w w:val="115"/>
        </w:rPr>
        <w:t>of</w:t>
      </w:r>
      <w:r>
        <w:rPr>
          <w:color w:val="0067B1"/>
          <w:spacing w:val="-7"/>
          <w:w w:val="115"/>
        </w:rPr>
        <w:t xml:space="preserve"> </w:t>
      </w:r>
      <w:r>
        <w:rPr>
          <w:color w:val="0067B1"/>
          <w:spacing w:val="-2"/>
          <w:w w:val="115"/>
        </w:rPr>
        <w:t>Missouri,</w:t>
      </w:r>
      <w:r>
        <w:rPr>
          <w:color w:val="0067B1"/>
          <w:spacing w:val="-7"/>
          <w:w w:val="115"/>
        </w:rPr>
        <w:t xml:space="preserve"> </w:t>
      </w:r>
      <w:r>
        <w:rPr>
          <w:color w:val="0067B1"/>
          <w:spacing w:val="-2"/>
          <w:w w:val="115"/>
        </w:rPr>
        <w:t>and</w:t>
      </w:r>
      <w:r>
        <w:rPr>
          <w:color w:val="0067B1"/>
          <w:spacing w:val="-7"/>
          <w:w w:val="115"/>
        </w:rPr>
        <w:t xml:space="preserve"> </w:t>
      </w:r>
      <w:r>
        <w:rPr>
          <w:color w:val="0067B1"/>
          <w:spacing w:val="-2"/>
          <w:w w:val="115"/>
        </w:rPr>
        <w:t>the</w:t>
      </w:r>
      <w:r>
        <w:rPr>
          <w:color w:val="0067B1"/>
          <w:spacing w:val="-7"/>
          <w:w w:val="115"/>
        </w:rPr>
        <w:t xml:space="preserve"> </w:t>
      </w:r>
      <w:r>
        <w:rPr>
          <w:color w:val="0067B1"/>
          <w:spacing w:val="-2"/>
          <w:w w:val="115"/>
        </w:rPr>
        <w:t>University</w:t>
      </w:r>
      <w:r>
        <w:rPr>
          <w:color w:val="0067B1"/>
          <w:spacing w:val="-7"/>
          <w:w w:val="115"/>
        </w:rPr>
        <w:t xml:space="preserve"> </w:t>
      </w:r>
      <w:r>
        <w:rPr>
          <w:color w:val="0067B1"/>
          <w:spacing w:val="-2"/>
          <w:w w:val="115"/>
        </w:rPr>
        <w:t>of</w:t>
      </w:r>
      <w:r>
        <w:rPr>
          <w:color w:val="0067B1"/>
          <w:spacing w:val="-7"/>
          <w:w w:val="115"/>
        </w:rPr>
        <w:t xml:space="preserve"> </w:t>
      </w:r>
      <w:r>
        <w:rPr>
          <w:color w:val="0067B1"/>
          <w:spacing w:val="-2"/>
          <w:w w:val="115"/>
        </w:rPr>
        <w:t xml:space="preserve">Nevada–Reno </w:t>
      </w:r>
      <w:r>
        <w:rPr>
          <w:color w:val="0067B1"/>
          <w:w w:val="115"/>
        </w:rPr>
        <w:t>were used. Criteria for the searches specified that resources be the following:</w:t>
      </w:r>
    </w:p>
    <w:p w14:paraId="5495FE9C" w14:textId="77777777" w:rsidR="000F75DB" w:rsidRDefault="000C1A9B">
      <w:pPr>
        <w:pStyle w:val="ListParagraph"/>
        <w:numPr>
          <w:ilvl w:val="0"/>
          <w:numId w:val="1"/>
        </w:numPr>
        <w:tabs>
          <w:tab w:val="left" w:pos="2339"/>
          <w:tab w:val="left" w:pos="2340"/>
        </w:tabs>
        <w:spacing w:before="207" w:line="295" w:lineRule="exact"/>
      </w:pPr>
      <w:r>
        <w:rPr>
          <w:color w:val="0067B1"/>
          <w:w w:val="115"/>
        </w:rPr>
        <w:t>Timely—no</w:t>
      </w:r>
      <w:r>
        <w:rPr>
          <w:color w:val="0067B1"/>
          <w:spacing w:val="-9"/>
          <w:w w:val="115"/>
        </w:rPr>
        <w:t xml:space="preserve"> </w:t>
      </w:r>
      <w:r>
        <w:rPr>
          <w:color w:val="0067B1"/>
          <w:w w:val="115"/>
        </w:rPr>
        <w:t>citation</w:t>
      </w:r>
      <w:r>
        <w:rPr>
          <w:color w:val="0067B1"/>
          <w:spacing w:val="-9"/>
          <w:w w:val="115"/>
        </w:rPr>
        <w:t xml:space="preserve"> </w:t>
      </w:r>
      <w:r>
        <w:rPr>
          <w:color w:val="0067B1"/>
          <w:w w:val="115"/>
        </w:rPr>
        <w:t>published</w:t>
      </w:r>
      <w:r>
        <w:rPr>
          <w:color w:val="0067B1"/>
          <w:spacing w:val="-9"/>
          <w:w w:val="115"/>
        </w:rPr>
        <w:t xml:space="preserve"> </w:t>
      </w:r>
      <w:r>
        <w:rPr>
          <w:color w:val="0067B1"/>
          <w:w w:val="115"/>
        </w:rPr>
        <w:t>before</w:t>
      </w:r>
      <w:r>
        <w:rPr>
          <w:color w:val="0067B1"/>
          <w:spacing w:val="-9"/>
          <w:w w:val="115"/>
        </w:rPr>
        <w:t xml:space="preserve"> </w:t>
      </w:r>
      <w:r>
        <w:rPr>
          <w:color w:val="0067B1"/>
          <w:w w:val="115"/>
        </w:rPr>
        <w:t>1989</w:t>
      </w:r>
      <w:r>
        <w:rPr>
          <w:color w:val="0067B1"/>
          <w:spacing w:val="-9"/>
          <w:w w:val="115"/>
        </w:rPr>
        <w:t xml:space="preserve"> </w:t>
      </w:r>
      <w:r>
        <w:rPr>
          <w:color w:val="0067B1"/>
          <w:w w:val="115"/>
        </w:rPr>
        <w:t>unless</w:t>
      </w:r>
      <w:r>
        <w:rPr>
          <w:color w:val="0067B1"/>
          <w:spacing w:val="-9"/>
          <w:w w:val="115"/>
        </w:rPr>
        <w:t xml:space="preserve"> </w:t>
      </w:r>
      <w:r>
        <w:rPr>
          <w:color w:val="0067B1"/>
          <w:w w:val="115"/>
        </w:rPr>
        <w:t>it</w:t>
      </w:r>
      <w:r>
        <w:rPr>
          <w:color w:val="0067B1"/>
          <w:spacing w:val="-9"/>
          <w:w w:val="115"/>
        </w:rPr>
        <w:t xml:space="preserve"> </w:t>
      </w:r>
      <w:r>
        <w:rPr>
          <w:color w:val="0067B1"/>
          <w:w w:val="115"/>
        </w:rPr>
        <w:t>was</w:t>
      </w:r>
      <w:r>
        <w:rPr>
          <w:color w:val="0067B1"/>
          <w:spacing w:val="-9"/>
          <w:w w:val="115"/>
        </w:rPr>
        <w:t xml:space="preserve"> </w:t>
      </w:r>
      <w:r>
        <w:rPr>
          <w:color w:val="0067B1"/>
          <w:w w:val="115"/>
        </w:rPr>
        <w:t>deemed</w:t>
      </w:r>
      <w:r>
        <w:rPr>
          <w:color w:val="0067B1"/>
          <w:spacing w:val="-9"/>
          <w:w w:val="115"/>
        </w:rPr>
        <w:t xml:space="preserve"> </w:t>
      </w:r>
      <w:r>
        <w:rPr>
          <w:color w:val="0067B1"/>
          <w:spacing w:val="-2"/>
          <w:w w:val="115"/>
        </w:rPr>
        <w:t>seminal</w:t>
      </w:r>
    </w:p>
    <w:p w14:paraId="1955804A" w14:textId="77777777" w:rsidR="000F75DB" w:rsidRDefault="000C1A9B">
      <w:pPr>
        <w:pStyle w:val="ListParagraph"/>
        <w:numPr>
          <w:ilvl w:val="0"/>
          <w:numId w:val="1"/>
        </w:numPr>
        <w:tabs>
          <w:tab w:val="left" w:pos="2339"/>
          <w:tab w:val="left" w:pos="2340"/>
        </w:tabs>
        <w:spacing w:before="0" w:line="289" w:lineRule="exact"/>
      </w:pPr>
      <w:r>
        <w:rPr>
          <w:color w:val="0067B1"/>
          <w:w w:val="110"/>
        </w:rPr>
        <w:t>Empirically</w:t>
      </w:r>
      <w:r>
        <w:rPr>
          <w:color w:val="0067B1"/>
          <w:spacing w:val="6"/>
          <w:w w:val="115"/>
        </w:rPr>
        <w:t xml:space="preserve"> </w:t>
      </w:r>
      <w:r>
        <w:rPr>
          <w:color w:val="0067B1"/>
          <w:spacing w:val="-4"/>
          <w:w w:val="115"/>
        </w:rPr>
        <w:t>sound</w:t>
      </w:r>
    </w:p>
    <w:p w14:paraId="002753A7" w14:textId="77777777" w:rsidR="000F75DB" w:rsidRDefault="000C1A9B">
      <w:pPr>
        <w:pStyle w:val="ListParagraph"/>
        <w:numPr>
          <w:ilvl w:val="0"/>
          <w:numId w:val="1"/>
        </w:numPr>
        <w:tabs>
          <w:tab w:val="left" w:pos="2339"/>
          <w:tab w:val="left" w:pos="2340"/>
        </w:tabs>
        <w:spacing w:before="0" w:line="249" w:lineRule="auto"/>
        <w:ind w:right="2179"/>
      </w:pPr>
      <w:r>
        <w:rPr>
          <w:color w:val="0067B1"/>
          <w:w w:val="115"/>
        </w:rPr>
        <w:t>Relevant</w:t>
      </w:r>
      <w:r>
        <w:rPr>
          <w:color w:val="0067B1"/>
          <w:spacing w:val="-4"/>
          <w:w w:val="115"/>
        </w:rPr>
        <w:t xml:space="preserve"> </w:t>
      </w:r>
      <w:r>
        <w:rPr>
          <w:color w:val="0067B1"/>
          <w:w w:val="115"/>
        </w:rPr>
        <w:t>to</w:t>
      </w:r>
      <w:r>
        <w:rPr>
          <w:color w:val="0067B1"/>
          <w:spacing w:val="-4"/>
          <w:w w:val="115"/>
        </w:rPr>
        <w:t xml:space="preserve"> </w:t>
      </w:r>
      <w:r>
        <w:rPr>
          <w:color w:val="0067B1"/>
          <w:w w:val="115"/>
        </w:rPr>
        <w:t>a</w:t>
      </w:r>
      <w:r>
        <w:rPr>
          <w:color w:val="0067B1"/>
          <w:spacing w:val="-3"/>
          <w:w w:val="115"/>
        </w:rPr>
        <w:t xml:space="preserve"> </w:t>
      </w:r>
      <w:r>
        <w:rPr>
          <w:color w:val="0067B1"/>
          <w:w w:val="115"/>
        </w:rPr>
        <w:t>particular</w:t>
      </w:r>
      <w:r>
        <w:rPr>
          <w:color w:val="0067B1"/>
          <w:spacing w:val="-4"/>
          <w:w w:val="115"/>
        </w:rPr>
        <w:t xml:space="preserve"> </w:t>
      </w:r>
      <w:r>
        <w:rPr>
          <w:color w:val="0067B1"/>
          <w:w w:val="115"/>
        </w:rPr>
        <w:t>practice</w:t>
      </w:r>
      <w:r>
        <w:rPr>
          <w:color w:val="0067B1"/>
          <w:spacing w:val="-4"/>
          <w:w w:val="115"/>
        </w:rPr>
        <w:t xml:space="preserve"> </w:t>
      </w:r>
      <w:r>
        <w:rPr>
          <w:color w:val="0067B1"/>
          <w:w w:val="115"/>
        </w:rPr>
        <w:t>dimension</w:t>
      </w:r>
      <w:r>
        <w:rPr>
          <w:color w:val="0067B1"/>
          <w:spacing w:val="-3"/>
          <w:w w:val="115"/>
        </w:rPr>
        <w:t xml:space="preserve"> </w:t>
      </w:r>
      <w:r>
        <w:rPr>
          <w:color w:val="0067B1"/>
          <w:w w:val="115"/>
        </w:rPr>
        <w:t>and</w:t>
      </w:r>
      <w:r>
        <w:rPr>
          <w:color w:val="0067B1"/>
          <w:spacing w:val="-3"/>
          <w:w w:val="115"/>
        </w:rPr>
        <w:t xml:space="preserve"> </w:t>
      </w:r>
      <w:r>
        <w:rPr>
          <w:color w:val="0067B1"/>
          <w:w w:val="115"/>
        </w:rPr>
        <w:t>its</w:t>
      </w:r>
      <w:r>
        <w:rPr>
          <w:color w:val="0067B1"/>
          <w:spacing w:val="-3"/>
          <w:w w:val="115"/>
        </w:rPr>
        <w:t xml:space="preserve"> </w:t>
      </w:r>
      <w:r>
        <w:rPr>
          <w:color w:val="0067B1"/>
          <w:w w:val="115"/>
        </w:rPr>
        <w:t>associated</w:t>
      </w:r>
      <w:r>
        <w:rPr>
          <w:color w:val="0067B1"/>
          <w:spacing w:val="-3"/>
          <w:w w:val="115"/>
        </w:rPr>
        <w:t xml:space="preserve"> </w:t>
      </w:r>
      <w:r>
        <w:rPr>
          <w:color w:val="0067B1"/>
          <w:w w:val="115"/>
        </w:rPr>
        <w:t>knowledge,</w:t>
      </w:r>
      <w:r>
        <w:rPr>
          <w:color w:val="0067B1"/>
          <w:spacing w:val="-3"/>
          <w:w w:val="115"/>
        </w:rPr>
        <w:t xml:space="preserve"> </w:t>
      </w:r>
      <w:r>
        <w:rPr>
          <w:color w:val="0067B1"/>
          <w:w w:val="115"/>
        </w:rPr>
        <w:t>skills, and at</w:t>
      </w:r>
      <w:r>
        <w:rPr>
          <w:color w:val="0067B1"/>
          <w:w w:val="115"/>
        </w:rPr>
        <w:t>titudes.</w:t>
      </w:r>
    </w:p>
    <w:p w14:paraId="7FC0ED0E" w14:textId="77777777" w:rsidR="000F75DB" w:rsidRDefault="000F75DB">
      <w:pPr>
        <w:spacing w:line="249" w:lineRule="auto"/>
        <w:sectPr w:rsidR="000F75DB">
          <w:headerReference w:type="even" r:id="rId302"/>
          <w:headerReference w:type="default" r:id="rId303"/>
          <w:footerReference w:type="even" r:id="rId304"/>
          <w:footerReference w:type="default" r:id="rId305"/>
          <w:pgSz w:w="12240" w:h="15840"/>
          <w:pgMar w:top="980" w:right="0" w:bottom="780" w:left="0" w:header="683" w:footer="583" w:gutter="0"/>
          <w:pgNumType w:start="197"/>
          <w:cols w:space="720"/>
        </w:sectPr>
      </w:pPr>
    </w:p>
    <w:p w14:paraId="2753258E" w14:textId="77777777" w:rsidR="000F75DB" w:rsidRDefault="000F75DB">
      <w:pPr>
        <w:pStyle w:val="BodyText"/>
        <w:spacing w:before="3"/>
        <w:rPr>
          <w:sz w:val="27"/>
        </w:rPr>
      </w:pPr>
    </w:p>
    <w:p w14:paraId="3BD47700" w14:textId="77777777" w:rsidR="000F75DB" w:rsidRDefault="000C1A9B">
      <w:pPr>
        <w:pStyle w:val="BodyText"/>
        <w:spacing w:before="112" w:line="252" w:lineRule="auto"/>
        <w:ind w:left="1440" w:right="1444"/>
      </w:pPr>
      <w:r>
        <w:rPr>
          <w:color w:val="0067B1"/>
          <w:w w:val="115"/>
        </w:rPr>
        <w:t>The</w:t>
      </w:r>
      <w:r>
        <w:rPr>
          <w:color w:val="0067B1"/>
          <w:spacing w:val="-2"/>
          <w:w w:val="115"/>
        </w:rPr>
        <w:t xml:space="preserve"> </w:t>
      </w:r>
      <w:r>
        <w:rPr>
          <w:color w:val="0067B1"/>
          <w:w w:val="115"/>
        </w:rPr>
        <w:t>results</w:t>
      </w:r>
      <w:r>
        <w:rPr>
          <w:color w:val="0067B1"/>
          <w:spacing w:val="-2"/>
          <w:w w:val="115"/>
        </w:rPr>
        <w:t xml:space="preserve"> </w:t>
      </w:r>
      <w:r>
        <w:rPr>
          <w:color w:val="0067B1"/>
          <w:w w:val="115"/>
        </w:rPr>
        <w:t>of</w:t>
      </w:r>
      <w:r>
        <w:rPr>
          <w:color w:val="0067B1"/>
          <w:spacing w:val="-2"/>
          <w:w w:val="115"/>
        </w:rPr>
        <w:t xml:space="preserve"> </w:t>
      </w:r>
      <w:r>
        <w:rPr>
          <w:color w:val="0067B1"/>
          <w:w w:val="115"/>
        </w:rPr>
        <w:t>the</w:t>
      </w:r>
      <w:r>
        <w:rPr>
          <w:color w:val="0067B1"/>
          <w:spacing w:val="-2"/>
          <w:w w:val="115"/>
        </w:rPr>
        <w:t xml:space="preserve"> </w:t>
      </w:r>
      <w:r>
        <w:rPr>
          <w:color w:val="0067B1"/>
          <w:w w:val="115"/>
        </w:rPr>
        <w:t>searches</w:t>
      </w:r>
      <w:r>
        <w:rPr>
          <w:color w:val="0067B1"/>
          <w:spacing w:val="-2"/>
          <w:w w:val="115"/>
        </w:rPr>
        <w:t xml:space="preserve"> </w:t>
      </w:r>
      <w:r>
        <w:rPr>
          <w:color w:val="0067B1"/>
          <w:w w:val="115"/>
        </w:rPr>
        <w:t>were</w:t>
      </w:r>
      <w:r>
        <w:rPr>
          <w:color w:val="0067B1"/>
          <w:spacing w:val="-2"/>
          <w:w w:val="115"/>
        </w:rPr>
        <w:t xml:space="preserve"> </w:t>
      </w:r>
      <w:r>
        <w:rPr>
          <w:color w:val="0067B1"/>
          <w:w w:val="115"/>
        </w:rPr>
        <w:t>mixed.</w:t>
      </w:r>
      <w:r>
        <w:rPr>
          <w:color w:val="0067B1"/>
          <w:spacing w:val="-2"/>
          <w:w w:val="115"/>
        </w:rPr>
        <w:t xml:space="preserve"> </w:t>
      </w:r>
      <w:r>
        <w:rPr>
          <w:color w:val="0067B1"/>
          <w:w w:val="115"/>
        </w:rPr>
        <w:t>Some</w:t>
      </w:r>
      <w:r>
        <w:rPr>
          <w:color w:val="0067B1"/>
          <w:spacing w:val="-2"/>
          <w:w w:val="115"/>
        </w:rPr>
        <w:t xml:space="preserve"> </w:t>
      </w:r>
      <w:r>
        <w:rPr>
          <w:color w:val="0067B1"/>
          <w:w w:val="115"/>
        </w:rPr>
        <w:t>practice</w:t>
      </w:r>
      <w:r>
        <w:rPr>
          <w:color w:val="0067B1"/>
          <w:spacing w:val="-2"/>
          <w:w w:val="115"/>
        </w:rPr>
        <w:t xml:space="preserve"> </w:t>
      </w:r>
      <w:r>
        <w:rPr>
          <w:color w:val="0067B1"/>
          <w:w w:val="115"/>
        </w:rPr>
        <w:t>dimensions</w:t>
      </w:r>
      <w:r>
        <w:rPr>
          <w:color w:val="0067B1"/>
          <w:spacing w:val="-2"/>
          <w:w w:val="115"/>
        </w:rPr>
        <w:t xml:space="preserve"> </w:t>
      </w:r>
      <w:r>
        <w:rPr>
          <w:color w:val="0067B1"/>
          <w:w w:val="115"/>
        </w:rPr>
        <w:t>yielded</w:t>
      </w:r>
      <w:r>
        <w:rPr>
          <w:color w:val="0067B1"/>
          <w:spacing w:val="-2"/>
          <w:w w:val="115"/>
        </w:rPr>
        <w:t xml:space="preserve"> </w:t>
      </w:r>
      <w:r>
        <w:rPr>
          <w:color w:val="0067B1"/>
          <w:w w:val="115"/>
        </w:rPr>
        <w:t>many</w:t>
      </w:r>
      <w:r>
        <w:rPr>
          <w:color w:val="0067B1"/>
          <w:spacing w:val="-2"/>
          <w:w w:val="115"/>
        </w:rPr>
        <w:t xml:space="preserve"> </w:t>
      </w:r>
      <w:r>
        <w:rPr>
          <w:color w:val="0067B1"/>
          <w:w w:val="115"/>
        </w:rPr>
        <w:t>citations, whereas</w:t>
      </w:r>
      <w:r>
        <w:rPr>
          <w:color w:val="0067B1"/>
          <w:spacing w:val="-6"/>
          <w:w w:val="115"/>
        </w:rPr>
        <w:t xml:space="preserve"> </w:t>
      </w:r>
      <w:r>
        <w:rPr>
          <w:color w:val="0067B1"/>
          <w:w w:val="115"/>
        </w:rPr>
        <w:t>few</w:t>
      </w:r>
      <w:r>
        <w:rPr>
          <w:color w:val="0067B1"/>
          <w:spacing w:val="-6"/>
          <w:w w:val="115"/>
        </w:rPr>
        <w:t xml:space="preserve"> </w:t>
      </w:r>
      <w:r>
        <w:rPr>
          <w:color w:val="0067B1"/>
          <w:w w:val="115"/>
        </w:rPr>
        <w:t>relevant</w:t>
      </w:r>
      <w:r>
        <w:rPr>
          <w:color w:val="0067B1"/>
          <w:spacing w:val="-6"/>
          <w:w w:val="115"/>
        </w:rPr>
        <w:t xml:space="preserve"> </w:t>
      </w:r>
      <w:r>
        <w:rPr>
          <w:color w:val="0067B1"/>
          <w:w w:val="115"/>
        </w:rPr>
        <w:t>citations</w:t>
      </w:r>
      <w:r>
        <w:rPr>
          <w:color w:val="0067B1"/>
          <w:spacing w:val="-6"/>
          <w:w w:val="115"/>
        </w:rPr>
        <w:t xml:space="preserve"> </w:t>
      </w:r>
      <w:r>
        <w:rPr>
          <w:color w:val="0067B1"/>
          <w:w w:val="115"/>
        </w:rPr>
        <w:t>were</w:t>
      </w:r>
      <w:r>
        <w:rPr>
          <w:color w:val="0067B1"/>
          <w:spacing w:val="-6"/>
          <w:w w:val="115"/>
        </w:rPr>
        <w:t xml:space="preserve"> </w:t>
      </w:r>
      <w:r>
        <w:rPr>
          <w:color w:val="0067B1"/>
          <w:w w:val="115"/>
        </w:rPr>
        <w:t>found</w:t>
      </w:r>
      <w:r>
        <w:rPr>
          <w:color w:val="0067B1"/>
          <w:spacing w:val="-6"/>
          <w:w w:val="115"/>
        </w:rPr>
        <w:t xml:space="preserve"> </w:t>
      </w:r>
      <w:r>
        <w:rPr>
          <w:color w:val="0067B1"/>
          <w:w w:val="115"/>
        </w:rPr>
        <w:t>for</w:t>
      </w:r>
      <w:r>
        <w:rPr>
          <w:color w:val="0067B1"/>
          <w:spacing w:val="-6"/>
          <w:w w:val="115"/>
        </w:rPr>
        <w:t xml:space="preserve"> </w:t>
      </w:r>
      <w:r>
        <w:rPr>
          <w:color w:val="0067B1"/>
          <w:w w:val="115"/>
        </w:rPr>
        <w:t>others.</w:t>
      </w:r>
      <w:r>
        <w:rPr>
          <w:color w:val="0067B1"/>
          <w:spacing w:val="-6"/>
          <w:w w:val="115"/>
        </w:rPr>
        <w:t xml:space="preserve"> </w:t>
      </w:r>
      <w:r>
        <w:rPr>
          <w:color w:val="0067B1"/>
          <w:w w:val="115"/>
        </w:rPr>
        <w:t>The</w:t>
      </w:r>
      <w:r>
        <w:rPr>
          <w:color w:val="0067B1"/>
          <w:spacing w:val="-6"/>
          <w:w w:val="115"/>
        </w:rPr>
        <w:t xml:space="preserve"> </w:t>
      </w:r>
      <w:r>
        <w:rPr>
          <w:color w:val="0067B1"/>
          <w:w w:val="115"/>
        </w:rPr>
        <w:t>research</w:t>
      </w:r>
      <w:r>
        <w:rPr>
          <w:color w:val="0067B1"/>
          <w:spacing w:val="-6"/>
          <w:w w:val="115"/>
        </w:rPr>
        <w:t xml:space="preserve"> </w:t>
      </w:r>
      <w:r>
        <w:rPr>
          <w:color w:val="0067B1"/>
          <w:w w:val="115"/>
        </w:rPr>
        <w:t>methods</w:t>
      </w:r>
      <w:r>
        <w:rPr>
          <w:color w:val="0067B1"/>
          <w:spacing w:val="-6"/>
          <w:w w:val="115"/>
        </w:rPr>
        <w:t xml:space="preserve"> </w:t>
      </w:r>
      <w:r>
        <w:rPr>
          <w:color w:val="0067B1"/>
          <w:w w:val="115"/>
        </w:rPr>
        <w:t>used</w:t>
      </w:r>
      <w:r>
        <w:rPr>
          <w:color w:val="0067B1"/>
          <w:spacing w:val="-6"/>
          <w:w w:val="115"/>
        </w:rPr>
        <w:t xml:space="preserve"> </w:t>
      </w:r>
      <w:r>
        <w:rPr>
          <w:color w:val="0067B1"/>
          <w:w w:val="115"/>
        </w:rPr>
        <w:t>also</w:t>
      </w:r>
      <w:r>
        <w:rPr>
          <w:color w:val="0067B1"/>
          <w:spacing w:val="-6"/>
          <w:w w:val="115"/>
        </w:rPr>
        <w:t xml:space="preserve"> </w:t>
      </w:r>
      <w:r>
        <w:rPr>
          <w:color w:val="0067B1"/>
          <w:w w:val="115"/>
        </w:rPr>
        <w:t xml:space="preserve">differed </w:t>
      </w:r>
      <w:r>
        <w:rPr>
          <w:color w:val="0067B1"/>
          <w:spacing w:val="-2"/>
          <w:w w:val="115"/>
        </w:rPr>
        <w:t>from</w:t>
      </w:r>
      <w:r>
        <w:rPr>
          <w:color w:val="0067B1"/>
          <w:spacing w:val="-8"/>
          <w:w w:val="115"/>
        </w:rPr>
        <w:t xml:space="preserve"> </w:t>
      </w:r>
      <w:r>
        <w:rPr>
          <w:color w:val="0067B1"/>
          <w:spacing w:val="-2"/>
          <w:w w:val="115"/>
        </w:rPr>
        <w:t>institution</w:t>
      </w:r>
      <w:r>
        <w:rPr>
          <w:color w:val="0067B1"/>
          <w:spacing w:val="-8"/>
          <w:w w:val="115"/>
        </w:rPr>
        <w:t xml:space="preserve"> </w:t>
      </w:r>
      <w:r>
        <w:rPr>
          <w:color w:val="0067B1"/>
          <w:spacing w:val="-2"/>
          <w:w w:val="115"/>
        </w:rPr>
        <w:t>to</w:t>
      </w:r>
      <w:r>
        <w:rPr>
          <w:color w:val="0067B1"/>
          <w:spacing w:val="-8"/>
          <w:w w:val="115"/>
        </w:rPr>
        <w:t xml:space="preserve"> </w:t>
      </w:r>
      <w:r>
        <w:rPr>
          <w:color w:val="0067B1"/>
          <w:spacing w:val="-2"/>
          <w:w w:val="115"/>
        </w:rPr>
        <w:t>institution.</w:t>
      </w:r>
      <w:r>
        <w:rPr>
          <w:color w:val="0067B1"/>
          <w:spacing w:val="-8"/>
          <w:w w:val="115"/>
        </w:rPr>
        <w:t xml:space="preserve"> </w:t>
      </w:r>
      <w:r>
        <w:rPr>
          <w:color w:val="0067B1"/>
          <w:spacing w:val="-2"/>
          <w:w w:val="115"/>
        </w:rPr>
        <w:t>The</w:t>
      </w:r>
      <w:r>
        <w:rPr>
          <w:color w:val="0067B1"/>
          <w:spacing w:val="-8"/>
          <w:w w:val="115"/>
        </w:rPr>
        <w:t xml:space="preserve"> </w:t>
      </w:r>
      <w:r>
        <w:rPr>
          <w:color w:val="0067B1"/>
          <w:spacing w:val="-2"/>
          <w:w w:val="115"/>
        </w:rPr>
        <w:t>lack</w:t>
      </w:r>
      <w:r>
        <w:rPr>
          <w:color w:val="0067B1"/>
          <w:spacing w:val="-8"/>
          <w:w w:val="115"/>
        </w:rPr>
        <w:t xml:space="preserve"> </w:t>
      </w:r>
      <w:r>
        <w:rPr>
          <w:color w:val="0067B1"/>
          <w:spacing w:val="-2"/>
          <w:w w:val="115"/>
        </w:rPr>
        <w:t>of</w:t>
      </w:r>
      <w:r>
        <w:rPr>
          <w:color w:val="0067B1"/>
          <w:spacing w:val="-8"/>
          <w:w w:val="115"/>
        </w:rPr>
        <w:t xml:space="preserve"> </w:t>
      </w:r>
      <w:r>
        <w:rPr>
          <w:color w:val="0067B1"/>
          <w:spacing w:val="-2"/>
          <w:w w:val="115"/>
        </w:rPr>
        <w:t>uniformity</w:t>
      </w:r>
      <w:r>
        <w:rPr>
          <w:color w:val="0067B1"/>
          <w:spacing w:val="-8"/>
          <w:w w:val="115"/>
        </w:rPr>
        <w:t xml:space="preserve"> </w:t>
      </w:r>
      <w:r>
        <w:rPr>
          <w:color w:val="0067B1"/>
          <w:spacing w:val="-2"/>
          <w:w w:val="115"/>
        </w:rPr>
        <w:t>in</w:t>
      </w:r>
      <w:r>
        <w:rPr>
          <w:color w:val="0067B1"/>
          <w:spacing w:val="-8"/>
          <w:w w:val="115"/>
        </w:rPr>
        <w:t xml:space="preserve"> </w:t>
      </w:r>
      <w:r>
        <w:rPr>
          <w:color w:val="0067B1"/>
          <w:spacing w:val="-2"/>
          <w:w w:val="115"/>
        </w:rPr>
        <w:t>search</w:t>
      </w:r>
      <w:r>
        <w:rPr>
          <w:color w:val="0067B1"/>
          <w:spacing w:val="-8"/>
          <w:w w:val="115"/>
        </w:rPr>
        <w:t xml:space="preserve"> </w:t>
      </w:r>
      <w:r>
        <w:rPr>
          <w:color w:val="0067B1"/>
          <w:spacing w:val="-2"/>
          <w:w w:val="115"/>
        </w:rPr>
        <w:t>methodology</w:t>
      </w:r>
      <w:r>
        <w:rPr>
          <w:color w:val="0067B1"/>
          <w:spacing w:val="-8"/>
          <w:w w:val="115"/>
        </w:rPr>
        <w:t xml:space="preserve"> </w:t>
      </w:r>
      <w:r>
        <w:rPr>
          <w:color w:val="0067B1"/>
          <w:spacing w:val="-2"/>
          <w:w w:val="115"/>
        </w:rPr>
        <w:t>concerned</w:t>
      </w:r>
      <w:r>
        <w:rPr>
          <w:color w:val="0067B1"/>
          <w:spacing w:val="-8"/>
          <w:w w:val="115"/>
        </w:rPr>
        <w:t xml:space="preserve"> </w:t>
      </w:r>
      <w:r>
        <w:rPr>
          <w:color w:val="0067B1"/>
          <w:spacing w:val="-2"/>
          <w:w w:val="115"/>
        </w:rPr>
        <w:t>the</w:t>
      </w:r>
      <w:r>
        <w:rPr>
          <w:color w:val="0067B1"/>
          <w:spacing w:val="-8"/>
          <w:w w:val="115"/>
        </w:rPr>
        <w:t xml:space="preserve"> </w:t>
      </w:r>
      <w:r>
        <w:rPr>
          <w:color w:val="0067B1"/>
          <w:spacing w:val="-2"/>
          <w:w w:val="115"/>
        </w:rPr>
        <w:t xml:space="preserve">Com- </w:t>
      </w:r>
      <w:r>
        <w:rPr>
          <w:color w:val="0067B1"/>
          <w:w w:val="115"/>
        </w:rPr>
        <w:t>mittee.</w:t>
      </w:r>
      <w:r>
        <w:rPr>
          <w:color w:val="0067B1"/>
          <w:spacing w:val="-6"/>
          <w:w w:val="115"/>
        </w:rPr>
        <w:t xml:space="preserve"> </w:t>
      </w:r>
      <w:r>
        <w:rPr>
          <w:color w:val="0067B1"/>
          <w:w w:val="115"/>
        </w:rPr>
        <w:t>Thus,</w:t>
      </w:r>
      <w:r>
        <w:rPr>
          <w:color w:val="0067B1"/>
          <w:spacing w:val="-6"/>
          <w:w w:val="115"/>
        </w:rPr>
        <w:t xml:space="preserve"> </w:t>
      </w:r>
      <w:r>
        <w:rPr>
          <w:color w:val="0067B1"/>
          <w:w w:val="115"/>
        </w:rPr>
        <w:t>a</w:t>
      </w:r>
      <w:r>
        <w:rPr>
          <w:color w:val="0067B1"/>
          <w:spacing w:val="-6"/>
          <w:w w:val="115"/>
        </w:rPr>
        <w:t xml:space="preserve"> </w:t>
      </w:r>
      <w:r>
        <w:rPr>
          <w:color w:val="0067B1"/>
          <w:w w:val="115"/>
        </w:rPr>
        <w:t>professional</w:t>
      </w:r>
      <w:r>
        <w:rPr>
          <w:color w:val="0067B1"/>
          <w:spacing w:val="-6"/>
          <w:w w:val="115"/>
        </w:rPr>
        <w:t xml:space="preserve"> </w:t>
      </w:r>
      <w:r>
        <w:rPr>
          <w:color w:val="0067B1"/>
          <w:w w:val="115"/>
        </w:rPr>
        <w:t>library</w:t>
      </w:r>
      <w:r>
        <w:rPr>
          <w:color w:val="0067B1"/>
          <w:spacing w:val="-6"/>
          <w:w w:val="115"/>
        </w:rPr>
        <w:t xml:space="preserve"> </w:t>
      </w:r>
      <w:r>
        <w:rPr>
          <w:color w:val="0067B1"/>
          <w:w w:val="115"/>
        </w:rPr>
        <w:t>association</w:t>
      </w:r>
      <w:r>
        <w:rPr>
          <w:color w:val="0067B1"/>
          <w:spacing w:val="-6"/>
          <w:w w:val="115"/>
        </w:rPr>
        <w:t xml:space="preserve"> </w:t>
      </w:r>
      <w:r>
        <w:rPr>
          <w:color w:val="0067B1"/>
          <w:w w:val="115"/>
        </w:rPr>
        <w:t>specializing</w:t>
      </w:r>
      <w:r>
        <w:rPr>
          <w:color w:val="0067B1"/>
          <w:spacing w:val="-6"/>
          <w:w w:val="115"/>
        </w:rPr>
        <w:t xml:space="preserve"> </w:t>
      </w:r>
      <w:r>
        <w:rPr>
          <w:color w:val="0067B1"/>
          <w:w w:val="115"/>
        </w:rPr>
        <w:t>in</w:t>
      </w:r>
      <w:r>
        <w:rPr>
          <w:color w:val="0067B1"/>
          <w:spacing w:val="-6"/>
          <w:w w:val="115"/>
        </w:rPr>
        <w:t xml:space="preserve"> </w:t>
      </w:r>
      <w:r>
        <w:rPr>
          <w:color w:val="0067B1"/>
          <w:w w:val="115"/>
        </w:rPr>
        <w:t>substance</w:t>
      </w:r>
      <w:r>
        <w:rPr>
          <w:color w:val="0067B1"/>
          <w:spacing w:val="-6"/>
          <w:w w:val="115"/>
        </w:rPr>
        <w:t xml:space="preserve"> </w:t>
      </w:r>
      <w:r>
        <w:rPr>
          <w:color w:val="0067B1"/>
          <w:w w:val="115"/>
        </w:rPr>
        <w:t>abuse—the</w:t>
      </w:r>
      <w:r>
        <w:rPr>
          <w:color w:val="0067B1"/>
          <w:spacing w:val="-6"/>
          <w:w w:val="115"/>
        </w:rPr>
        <w:t xml:space="preserve"> </w:t>
      </w:r>
      <w:r>
        <w:rPr>
          <w:color w:val="0067B1"/>
          <w:w w:val="115"/>
        </w:rPr>
        <w:t>Substance Abuse</w:t>
      </w:r>
      <w:r>
        <w:rPr>
          <w:color w:val="0067B1"/>
          <w:spacing w:val="-16"/>
          <w:w w:val="115"/>
        </w:rPr>
        <w:t xml:space="preserve"> </w:t>
      </w:r>
      <w:r>
        <w:rPr>
          <w:color w:val="0067B1"/>
          <w:w w:val="115"/>
        </w:rPr>
        <w:t>Librarians</w:t>
      </w:r>
      <w:r>
        <w:rPr>
          <w:color w:val="0067B1"/>
          <w:spacing w:val="-16"/>
          <w:w w:val="115"/>
        </w:rPr>
        <w:t xml:space="preserve"> </w:t>
      </w:r>
      <w:r>
        <w:rPr>
          <w:color w:val="0067B1"/>
          <w:w w:val="115"/>
        </w:rPr>
        <w:t>and</w:t>
      </w:r>
      <w:r>
        <w:rPr>
          <w:color w:val="0067B1"/>
          <w:spacing w:val="-16"/>
          <w:w w:val="115"/>
        </w:rPr>
        <w:t xml:space="preserve"> </w:t>
      </w:r>
      <w:r>
        <w:rPr>
          <w:color w:val="0067B1"/>
          <w:w w:val="115"/>
        </w:rPr>
        <w:t>Information</w:t>
      </w:r>
      <w:r>
        <w:rPr>
          <w:color w:val="0067B1"/>
          <w:spacing w:val="-16"/>
          <w:w w:val="115"/>
        </w:rPr>
        <w:t xml:space="preserve"> </w:t>
      </w:r>
      <w:r>
        <w:rPr>
          <w:color w:val="0067B1"/>
          <w:w w:val="115"/>
        </w:rPr>
        <w:t>Specialists</w:t>
      </w:r>
      <w:r>
        <w:rPr>
          <w:color w:val="0067B1"/>
          <w:spacing w:val="-16"/>
          <w:w w:val="115"/>
        </w:rPr>
        <w:t xml:space="preserve"> </w:t>
      </w:r>
      <w:r>
        <w:rPr>
          <w:color w:val="0067B1"/>
          <w:w w:val="115"/>
        </w:rPr>
        <w:t>(SALIS),</w:t>
      </w:r>
      <w:r>
        <w:rPr>
          <w:color w:val="0067B1"/>
          <w:spacing w:val="-15"/>
          <w:w w:val="115"/>
        </w:rPr>
        <w:t xml:space="preserve"> </w:t>
      </w:r>
      <w:r>
        <w:rPr>
          <w:color w:val="0067B1"/>
          <w:w w:val="115"/>
        </w:rPr>
        <w:t>which</w:t>
      </w:r>
      <w:r>
        <w:rPr>
          <w:color w:val="0067B1"/>
          <w:spacing w:val="-16"/>
          <w:w w:val="115"/>
        </w:rPr>
        <w:t xml:space="preserve"> </w:t>
      </w:r>
      <w:r>
        <w:rPr>
          <w:color w:val="0067B1"/>
          <w:w w:val="115"/>
        </w:rPr>
        <w:t>uses</w:t>
      </w:r>
      <w:r>
        <w:rPr>
          <w:color w:val="0067B1"/>
          <w:spacing w:val="-16"/>
          <w:w w:val="115"/>
        </w:rPr>
        <w:t xml:space="preserve"> </w:t>
      </w:r>
      <w:r>
        <w:rPr>
          <w:color w:val="0067B1"/>
          <w:w w:val="115"/>
        </w:rPr>
        <w:t>specially</w:t>
      </w:r>
      <w:r>
        <w:rPr>
          <w:color w:val="0067B1"/>
          <w:spacing w:val="-16"/>
          <w:w w:val="115"/>
        </w:rPr>
        <w:t xml:space="preserve"> </w:t>
      </w:r>
      <w:r>
        <w:rPr>
          <w:color w:val="0067B1"/>
          <w:w w:val="115"/>
        </w:rPr>
        <w:t>trained</w:t>
      </w:r>
      <w:r>
        <w:rPr>
          <w:color w:val="0067B1"/>
          <w:spacing w:val="-16"/>
          <w:w w:val="115"/>
        </w:rPr>
        <w:t xml:space="preserve"> </w:t>
      </w:r>
      <w:r>
        <w:rPr>
          <w:color w:val="0067B1"/>
          <w:w w:val="115"/>
        </w:rPr>
        <w:t>librarians</w:t>
      </w:r>
      <w:r>
        <w:rPr>
          <w:color w:val="0067B1"/>
          <w:spacing w:val="-15"/>
          <w:w w:val="115"/>
        </w:rPr>
        <w:t xml:space="preserve"> </w:t>
      </w:r>
      <w:r>
        <w:rPr>
          <w:color w:val="0067B1"/>
          <w:w w:val="115"/>
        </w:rPr>
        <w:t>to manage,</w:t>
      </w:r>
      <w:r>
        <w:rPr>
          <w:color w:val="0067B1"/>
          <w:spacing w:val="-1"/>
          <w:w w:val="115"/>
        </w:rPr>
        <w:t xml:space="preserve"> </w:t>
      </w:r>
      <w:r>
        <w:rPr>
          <w:color w:val="0067B1"/>
          <w:w w:val="115"/>
        </w:rPr>
        <w:t>organize,</w:t>
      </w:r>
      <w:r>
        <w:rPr>
          <w:color w:val="0067B1"/>
          <w:spacing w:val="-1"/>
          <w:w w:val="115"/>
        </w:rPr>
        <w:t xml:space="preserve"> </w:t>
      </w:r>
      <w:r>
        <w:rPr>
          <w:color w:val="0067B1"/>
          <w:w w:val="115"/>
        </w:rPr>
        <w:t>collect,</w:t>
      </w:r>
      <w:r>
        <w:rPr>
          <w:color w:val="0067B1"/>
          <w:spacing w:val="-1"/>
          <w:w w:val="115"/>
        </w:rPr>
        <w:t xml:space="preserve"> </w:t>
      </w:r>
      <w:r>
        <w:rPr>
          <w:color w:val="0067B1"/>
          <w:w w:val="115"/>
        </w:rPr>
        <w:t>and</w:t>
      </w:r>
      <w:r>
        <w:rPr>
          <w:color w:val="0067B1"/>
          <w:spacing w:val="-1"/>
          <w:w w:val="115"/>
        </w:rPr>
        <w:t xml:space="preserve"> </w:t>
      </w:r>
      <w:r>
        <w:rPr>
          <w:color w:val="0067B1"/>
          <w:w w:val="115"/>
        </w:rPr>
        <w:t>distribute</w:t>
      </w:r>
      <w:r>
        <w:rPr>
          <w:color w:val="0067B1"/>
          <w:spacing w:val="-1"/>
          <w:w w:val="115"/>
        </w:rPr>
        <w:t xml:space="preserve"> </w:t>
      </w:r>
      <w:r>
        <w:rPr>
          <w:color w:val="0067B1"/>
          <w:w w:val="115"/>
        </w:rPr>
        <w:t>substance</w:t>
      </w:r>
      <w:r>
        <w:rPr>
          <w:color w:val="0067B1"/>
          <w:spacing w:val="-1"/>
          <w:w w:val="115"/>
        </w:rPr>
        <w:t xml:space="preserve"> </w:t>
      </w:r>
      <w:r>
        <w:rPr>
          <w:color w:val="0067B1"/>
          <w:w w:val="115"/>
        </w:rPr>
        <w:t>abuse-related</w:t>
      </w:r>
      <w:r>
        <w:rPr>
          <w:color w:val="0067B1"/>
          <w:spacing w:val="-1"/>
          <w:w w:val="115"/>
        </w:rPr>
        <w:t xml:space="preserve"> </w:t>
      </w:r>
      <w:r>
        <w:rPr>
          <w:color w:val="0067B1"/>
          <w:w w:val="115"/>
        </w:rPr>
        <w:t>information—was</w:t>
      </w:r>
      <w:r>
        <w:rPr>
          <w:color w:val="0067B1"/>
          <w:spacing w:val="-1"/>
          <w:w w:val="115"/>
        </w:rPr>
        <w:t xml:space="preserve"> </w:t>
      </w:r>
      <w:r>
        <w:rPr>
          <w:color w:val="0067B1"/>
          <w:w w:val="115"/>
        </w:rPr>
        <w:t>hired.</w:t>
      </w:r>
    </w:p>
    <w:p w14:paraId="60E6209A" w14:textId="77777777" w:rsidR="000F75DB" w:rsidRDefault="000F75DB">
      <w:pPr>
        <w:pStyle w:val="BodyText"/>
        <w:spacing w:before="2"/>
        <w:rPr>
          <w:sz w:val="23"/>
        </w:rPr>
      </w:pPr>
    </w:p>
    <w:p w14:paraId="777D9978" w14:textId="77777777" w:rsidR="000F75DB" w:rsidRDefault="000C1A9B">
      <w:pPr>
        <w:pStyle w:val="BodyText"/>
        <w:spacing w:line="252" w:lineRule="auto"/>
        <w:ind w:left="1440" w:right="1621"/>
      </w:pPr>
      <w:r>
        <w:rPr>
          <w:color w:val="0067B1"/>
          <w:w w:val="115"/>
        </w:rPr>
        <w:t>SALIS</w:t>
      </w:r>
      <w:r>
        <w:rPr>
          <w:color w:val="0067B1"/>
          <w:spacing w:val="-11"/>
          <w:w w:val="115"/>
        </w:rPr>
        <w:t xml:space="preserve"> </w:t>
      </w:r>
      <w:r>
        <w:rPr>
          <w:color w:val="0067B1"/>
          <w:w w:val="115"/>
        </w:rPr>
        <w:t>was</w:t>
      </w:r>
      <w:r>
        <w:rPr>
          <w:color w:val="0067B1"/>
          <w:spacing w:val="-11"/>
          <w:w w:val="115"/>
        </w:rPr>
        <w:t xml:space="preserve"> </w:t>
      </w:r>
      <w:r>
        <w:rPr>
          <w:color w:val="0067B1"/>
          <w:w w:val="115"/>
        </w:rPr>
        <w:t>asked</w:t>
      </w:r>
      <w:r>
        <w:rPr>
          <w:color w:val="0067B1"/>
          <w:spacing w:val="-11"/>
          <w:w w:val="115"/>
        </w:rPr>
        <w:t xml:space="preserve"> </w:t>
      </w:r>
      <w:r>
        <w:rPr>
          <w:color w:val="0067B1"/>
          <w:w w:val="115"/>
        </w:rPr>
        <w:t>to</w:t>
      </w:r>
      <w:r>
        <w:rPr>
          <w:color w:val="0067B1"/>
          <w:spacing w:val="-12"/>
          <w:w w:val="115"/>
        </w:rPr>
        <w:t xml:space="preserve"> </w:t>
      </w:r>
      <w:r>
        <w:rPr>
          <w:color w:val="0067B1"/>
          <w:w w:val="115"/>
        </w:rPr>
        <w:t>sear</w:t>
      </w:r>
      <w:r>
        <w:rPr>
          <w:color w:val="0067B1"/>
          <w:w w:val="115"/>
        </w:rPr>
        <w:t>ch</w:t>
      </w:r>
      <w:r>
        <w:rPr>
          <w:color w:val="0067B1"/>
          <w:spacing w:val="-11"/>
          <w:w w:val="115"/>
        </w:rPr>
        <w:t xml:space="preserve"> </w:t>
      </w:r>
      <w:r>
        <w:rPr>
          <w:color w:val="0067B1"/>
          <w:w w:val="115"/>
        </w:rPr>
        <w:t>materials</w:t>
      </w:r>
      <w:r>
        <w:rPr>
          <w:color w:val="0067B1"/>
          <w:spacing w:val="-11"/>
          <w:w w:val="115"/>
        </w:rPr>
        <w:t xml:space="preserve"> </w:t>
      </w:r>
      <w:r>
        <w:rPr>
          <w:color w:val="0067B1"/>
          <w:w w:val="115"/>
        </w:rPr>
        <w:t>relevant</w:t>
      </w:r>
      <w:r>
        <w:rPr>
          <w:color w:val="0067B1"/>
          <w:spacing w:val="-12"/>
          <w:w w:val="115"/>
        </w:rPr>
        <w:t xml:space="preserve"> </w:t>
      </w:r>
      <w:r>
        <w:rPr>
          <w:color w:val="0067B1"/>
          <w:w w:val="115"/>
        </w:rPr>
        <w:t>to</w:t>
      </w:r>
      <w:r>
        <w:rPr>
          <w:color w:val="0067B1"/>
          <w:spacing w:val="-12"/>
          <w:w w:val="115"/>
        </w:rPr>
        <w:t xml:space="preserve"> </w:t>
      </w:r>
      <w:r>
        <w:rPr>
          <w:color w:val="0067B1"/>
          <w:w w:val="115"/>
        </w:rPr>
        <w:t>the</w:t>
      </w:r>
      <w:r>
        <w:rPr>
          <w:color w:val="0067B1"/>
          <w:spacing w:val="-12"/>
          <w:w w:val="115"/>
        </w:rPr>
        <w:t xml:space="preserve"> </w:t>
      </w:r>
      <w:r>
        <w:rPr>
          <w:color w:val="0067B1"/>
          <w:w w:val="115"/>
        </w:rPr>
        <w:t>eight</w:t>
      </w:r>
      <w:r>
        <w:rPr>
          <w:color w:val="0067B1"/>
          <w:spacing w:val="-11"/>
          <w:w w:val="115"/>
        </w:rPr>
        <w:t xml:space="preserve"> </w:t>
      </w:r>
      <w:r>
        <w:rPr>
          <w:color w:val="0067B1"/>
          <w:w w:val="115"/>
        </w:rPr>
        <w:t>practice</w:t>
      </w:r>
      <w:r>
        <w:rPr>
          <w:color w:val="0067B1"/>
          <w:spacing w:val="-12"/>
          <w:w w:val="115"/>
        </w:rPr>
        <w:t xml:space="preserve"> </w:t>
      </w:r>
      <w:r>
        <w:rPr>
          <w:color w:val="0067B1"/>
          <w:w w:val="115"/>
        </w:rPr>
        <w:t>dimensions</w:t>
      </w:r>
      <w:r>
        <w:rPr>
          <w:color w:val="0067B1"/>
          <w:spacing w:val="-11"/>
          <w:w w:val="115"/>
        </w:rPr>
        <w:t xml:space="preserve"> </w:t>
      </w:r>
      <w:r>
        <w:rPr>
          <w:color w:val="0067B1"/>
          <w:w w:val="115"/>
        </w:rPr>
        <w:t>using</w:t>
      </w:r>
      <w:r>
        <w:rPr>
          <w:color w:val="0067B1"/>
          <w:spacing w:val="-12"/>
          <w:w w:val="115"/>
        </w:rPr>
        <w:t xml:space="preserve"> </w:t>
      </w:r>
      <w:r>
        <w:rPr>
          <w:color w:val="0067B1"/>
          <w:w w:val="115"/>
        </w:rPr>
        <w:t>the following online databases:</w:t>
      </w:r>
    </w:p>
    <w:p w14:paraId="28759585" w14:textId="77777777" w:rsidR="000F75DB" w:rsidRDefault="000C1A9B">
      <w:pPr>
        <w:pStyle w:val="ListParagraph"/>
        <w:numPr>
          <w:ilvl w:val="0"/>
          <w:numId w:val="1"/>
        </w:numPr>
        <w:tabs>
          <w:tab w:val="left" w:pos="2339"/>
          <w:tab w:val="left" w:pos="2340"/>
        </w:tabs>
        <w:spacing w:before="206" w:line="295" w:lineRule="exact"/>
      </w:pPr>
      <w:r>
        <w:rPr>
          <w:color w:val="0067B1"/>
          <w:spacing w:val="-2"/>
          <w:w w:val="115"/>
        </w:rPr>
        <w:t>Medline</w:t>
      </w:r>
    </w:p>
    <w:p w14:paraId="41F5CBC9" w14:textId="77777777" w:rsidR="000F75DB" w:rsidRDefault="000C1A9B">
      <w:pPr>
        <w:pStyle w:val="ListParagraph"/>
        <w:numPr>
          <w:ilvl w:val="0"/>
          <w:numId w:val="1"/>
        </w:numPr>
        <w:tabs>
          <w:tab w:val="left" w:pos="2339"/>
          <w:tab w:val="left" w:pos="2340"/>
        </w:tabs>
        <w:spacing w:before="0" w:line="289" w:lineRule="exact"/>
      </w:pPr>
      <w:r>
        <w:rPr>
          <w:color w:val="0067B1"/>
          <w:w w:val="105"/>
        </w:rPr>
        <w:t>Psych</w:t>
      </w:r>
      <w:r>
        <w:rPr>
          <w:color w:val="0067B1"/>
          <w:spacing w:val="8"/>
          <w:w w:val="105"/>
        </w:rPr>
        <w:t xml:space="preserve"> </w:t>
      </w:r>
      <w:r>
        <w:rPr>
          <w:color w:val="0067B1"/>
          <w:spacing w:val="-4"/>
          <w:w w:val="105"/>
        </w:rPr>
        <w:t>Info</w:t>
      </w:r>
    </w:p>
    <w:p w14:paraId="0D97A7E7" w14:textId="77777777" w:rsidR="000F75DB" w:rsidRDefault="000C1A9B">
      <w:pPr>
        <w:pStyle w:val="ListParagraph"/>
        <w:numPr>
          <w:ilvl w:val="0"/>
          <w:numId w:val="1"/>
        </w:numPr>
        <w:tabs>
          <w:tab w:val="left" w:pos="2339"/>
          <w:tab w:val="left" w:pos="2340"/>
        </w:tabs>
        <w:spacing w:before="0" w:line="289" w:lineRule="exact"/>
      </w:pPr>
      <w:r>
        <w:rPr>
          <w:color w:val="0067B1"/>
          <w:spacing w:val="-4"/>
        </w:rPr>
        <w:t>ETOH</w:t>
      </w:r>
    </w:p>
    <w:p w14:paraId="0E110025" w14:textId="77777777" w:rsidR="000F75DB" w:rsidRDefault="000C1A9B">
      <w:pPr>
        <w:pStyle w:val="ListParagraph"/>
        <w:numPr>
          <w:ilvl w:val="0"/>
          <w:numId w:val="1"/>
        </w:numPr>
        <w:tabs>
          <w:tab w:val="left" w:pos="2339"/>
          <w:tab w:val="left" w:pos="2340"/>
        </w:tabs>
        <w:spacing w:before="0" w:line="289" w:lineRule="exact"/>
      </w:pPr>
      <w:r>
        <w:rPr>
          <w:color w:val="0067B1"/>
          <w:spacing w:val="-2"/>
          <w:w w:val="110"/>
        </w:rPr>
        <w:t>ERIC</w:t>
      </w:r>
      <w:r>
        <w:rPr>
          <w:color w:val="0067B1"/>
          <w:spacing w:val="-6"/>
          <w:w w:val="110"/>
        </w:rPr>
        <w:t xml:space="preserve"> </w:t>
      </w:r>
      <w:r>
        <w:rPr>
          <w:color w:val="0067B1"/>
          <w:spacing w:val="-2"/>
          <w:w w:val="110"/>
        </w:rPr>
        <w:t>(U.S.</w:t>
      </w:r>
      <w:r>
        <w:rPr>
          <w:color w:val="0067B1"/>
          <w:spacing w:val="-7"/>
          <w:w w:val="110"/>
        </w:rPr>
        <w:t xml:space="preserve"> </w:t>
      </w:r>
      <w:r>
        <w:rPr>
          <w:color w:val="0067B1"/>
          <w:spacing w:val="-2"/>
          <w:w w:val="110"/>
        </w:rPr>
        <w:t>Department</w:t>
      </w:r>
      <w:r>
        <w:rPr>
          <w:color w:val="0067B1"/>
          <w:spacing w:val="-6"/>
          <w:w w:val="110"/>
        </w:rPr>
        <w:t xml:space="preserve"> </w:t>
      </w:r>
      <w:r>
        <w:rPr>
          <w:color w:val="0067B1"/>
          <w:spacing w:val="-2"/>
          <w:w w:val="110"/>
        </w:rPr>
        <w:t>of</w:t>
      </w:r>
      <w:r>
        <w:rPr>
          <w:color w:val="0067B1"/>
          <w:spacing w:val="-6"/>
          <w:w w:val="110"/>
        </w:rPr>
        <w:t xml:space="preserve"> </w:t>
      </w:r>
      <w:r>
        <w:rPr>
          <w:color w:val="0067B1"/>
          <w:spacing w:val="-2"/>
          <w:w w:val="110"/>
        </w:rPr>
        <w:t>Education)</w:t>
      </w:r>
    </w:p>
    <w:p w14:paraId="3D3F39E6" w14:textId="77777777" w:rsidR="000F75DB" w:rsidRDefault="000C1A9B">
      <w:pPr>
        <w:pStyle w:val="ListParagraph"/>
        <w:numPr>
          <w:ilvl w:val="0"/>
          <w:numId w:val="1"/>
        </w:numPr>
        <w:tabs>
          <w:tab w:val="left" w:pos="2339"/>
          <w:tab w:val="left" w:pos="2340"/>
        </w:tabs>
        <w:spacing w:before="0" w:line="252" w:lineRule="auto"/>
        <w:ind w:right="1661"/>
      </w:pPr>
      <w:r>
        <w:rPr>
          <w:color w:val="0067B1"/>
          <w:w w:val="110"/>
        </w:rPr>
        <w:t>SALIS’s library catalog databases (ADAI Library in Seattle, Washington; Wisconsin Clearinghouse Library in Madison, Wisconsin; and Alcohol Research Group in Berke- ley, California).</w:t>
      </w:r>
    </w:p>
    <w:p w14:paraId="3D9CF7B5" w14:textId="77777777" w:rsidR="000F75DB" w:rsidRDefault="000F75DB">
      <w:pPr>
        <w:pStyle w:val="BodyText"/>
        <w:spacing w:before="10"/>
        <w:rPr>
          <w:sz w:val="24"/>
        </w:rPr>
      </w:pPr>
    </w:p>
    <w:p w14:paraId="49D7BBB6" w14:textId="77777777" w:rsidR="000F75DB" w:rsidRDefault="000C1A9B">
      <w:pPr>
        <w:pStyle w:val="BodyText"/>
        <w:spacing w:line="252" w:lineRule="auto"/>
        <w:ind w:left="1439" w:right="1621"/>
      </w:pPr>
      <w:r>
        <w:rPr>
          <w:color w:val="0067B1"/>
          <w:w w:val="115"/>
        </w:rPr>
        <w:t>Keywords</w:t>
      </w:r>
      <w:r>
        <w:rPr>
          <w:color w:val="0067B1"/>
          <w:spacing w:val="-7"/>
          <w:w w:val="115"/>
        </w:rPr>
        <w:t xml:space="preserve"> </w:t>
      </w:r>
      <w:r>
        <w:rPr>
          <w:color w:val="0067B1"/>
          <w:w w:val="115"/>
        </w:rPr>
        <w:t>were</w:t>
      </w:r>
      <w:r>
        <w:rPr>
          <w:color w:val="0067B1"/>
          <w:spacing w:val="-7"/>
          <w:w w:val="115"/>
        </w:rPr>
        <w:t xml:space="preserve"> </w:t>
      </w:r>
      <w:r>
        <w:rPr>
          <w:color w:val="0067B1"/>
          <w:w w:val="115"/>
        </w:rPr>
        <w:t>used</w:t>
      </w:r>
      <w:r>
        <w:rPr>
          <w:color w:val="0067B1"/>
          <w:spacing w:val="-8"/>
          <w:w w:val="115"/>
        </w:rPr>
        <w:t xml:space="preserve"> </w:t>
      </w:r>
      <w:r>
        <w:rPr>
          <w:color w:val="0067B1"/>
          <w:w w:val="115"/>
        </w:rPr>
        <w:t>to</w:t>
      </w:r>
      <w:r>
        <w:rPr>
          <w:color w:val="0067B1"/>
          <w:spacing w:val="-8"/>
          <w:w w:val="115"/>
        </w:rPr>
        <w:t xml:space="preserve"> </w:t>
      </w:r>
      <w:r>
        <w:rPr>
          <w:color w:val="0067B1"/>
          <w:w w:val="115"/>
        </w:rPr>
        <w:t>find</w:t>
      </w:r>
      <w:r>
        <w:rPr>
          <w:color w:val="0067B1"/>
          <w:spacing w:val="-7"/>
          <w:w w:val="115"/>
        </w:rPr>
        <w:t xml:space="preserve"> </w:t>
      </w:r>
      <w:r>
        <w:rPr>
          <w:color w:val="0067B1"/>
          <w:w w:val="115"/>
        </w:rPr>
        <w:t>other</w:t>
      </w:r>
      <w:r>
        <w:rPr>
          <w:color w:val="0067B1"/>
          <w:spacing w:val="-7"/>
          <w:w w:val="115"/>
        </w:rPr>
        <w:t xml:space="preserve"> </w:t>
      </w:r>
      <w:r>
        <w:rPr>
          <w:color w:val="0067B1"/>
          <w:w w:val="115"/>
        </w:rPr>
        <w:t>relevant</w:t>
      </w:r>
      <w:r>
        <w:rPr>
          <w:color w:val="0067B1"/>
          <w:spacing w:val="-8"/>
          <w:w w:val="115"/>
        </w:rPr>
        <w:t xml:space="preserve"> </w:t>
      </w:r>
      <w:r>
        <w:rPr>
          <w:color w:val="0067B1"/>
          <w:w w:val="115"/>
        </w:rPr>
        <w:t>terms</w:t>
      </w:r>
      <w:r>
        <w:rPr>
          <w:color w:val="0067B1"/>
          <w:spacing w:val="-8"/>
          <w:w w:val="115"/>
        </w:rPr>
        <w:t xml:space="preserve"> </w:t>
      </w:r>
      <w:r>
        <w:rPr>
          <w:color w:val="0067B1"/>
          <w:w w:val="115"/>
        </w:rPr>
        <w:t>and</w:t>
      </w:r>
      <w:r>
        <w:rPr>
          <w:color w:val="0067B1"/>
          <w:spacing w:val="-7"/>
          <w:w w:val="115"/>
        </w:rPr>
        <w:t xml:space="preserve"> </w:t>
      </w:r>
      <w:r>
        <w:rPr>
          <w:color w:val="0067B1"/>
          <w:w w:val="115"/>
        </w:rPr>
        <w:t>articles.</w:t>
      </w:r>
      <w:r>
        <w:rPr>
          <w:color w:val="0067B1"/>
          <w:spacing w:val="-7"/>
          <w:w w:val="115"/>
        </w:rPr>
        <w:t xml:space="preserve"> </w:t>
      </w:r>
      <w:r>
        <w:rPr>
          <w:color w:val="0067B1"/>
          <w:w w:val="115"/>
        </w:rPr>
        <w:t>Review</w:t>
      </w:r>
      <w:r>
        <w:rPr>
          <w:color w:val="0067B1"/>
          <w:spacing w:val="-8"/>
          <w:w w:val="115"/>
        </w:rPr>
        <w:t xml:space="preserve"> </w:t>
      </w:r>
      <w:r>
        <w:rPr>
          <w:color w:val="0067B1"/>
          <w:w w:val="115"/>
        </w:rPr>
        <w:t>articles</w:t>
      </w:r>
      <w:r>
        <w:rPr>
          <w:color w:val="0067B1"/>
          <w:spacing w:val="-7"/>
          <w:w w:val="115"/>
        </w:rPr>
        <w:t xml:space="preserve"> </w:t>
      </w:r>
      <w:r>
        <w:rPr>
          <w:color w:val="0067B1"/>
          <w:w w:val="115"/>
        </w:rPr>
        <w:t>were</w:t>
      </w:r>
      <w:r>
        <w:rPr>
          <w:color w:val="0067B1"/>
          <w:spacing w:val="-7"/>
          <w:w w:val="115"/>
        </w:rPr>
        <w:t xml:space="preserve"> </w:t>
      </w:r>
      <w:r>
        <w:rPr>
          <w:color w:val="0067B1"/>
          <w:w w:val="115"/>
        </w:rPr>
        <w:t>gleaned</w:t>
      </w:r>
      <w:r>
        <w:rPr>
          <w:color w:val="0067B1"/>
          <w:spacing w:val="-7"/>
          <w:w w:val="115"/>
        </w:rPr>
        <w:t xml:space="preserve"> </w:t>
      </w:r>
      <w:r>
        <w:rPr>
          <w:color w:val="0067B1"/>
          <w:w w:val="115"/>
        </w:rPr>
        <w:t xml:space="preserve">for items not found with online databases, such as chapters from edited works and government </w:t>
      </w:r>
      <w:r>
        <w:rPr>
          <w:color w:val="0067B1"/>
          <w:spacing w:val="-2"/>
          <w:w w:val="115"/>
        </w:rPr>
        <w:t>documents.</w:t>
      </w:r>
    </w:p>
    <w:p w14:paraId="7449109A" w14:textId="77777777" w:rsidR="000F75DB" w:rsidRDefault="000F75DB">
      <w:pPr>
        <w:pStyle w:val="BodyText"/>
        <w:spacing w:before="2"/>
        <w:rPr>
          <w:sz w:val="23"/>
        </w:rPr>
      </w:pPr>
    </w:p>
    <w:p w14:paraId="320EDBD5" w14:textId="77777777" w:rsidR="000F75DB" w:rsidRDefault="000C1A9B">
      <w:pPr>
        <w:pStyle w:val="BodyText"/>
        <w:spacing w:line="252" w:lineRule="auto"/>
        <w:ind w:left="1439" w:right="1565"/>
      </w:pPr>
      <w:r>
        <w:rPr>
          <w:color w:val="0067B1"/>
          <w:w w:val="115"/>
        </w:rPr>
        <w:t xml:space="preserve">Because large numbers of citations were retrieved for </w:t>
      </w:r>
      <w:proofErr w:type="gramStart"/>
      <w:r>
        <w:rPr>
          <w:color w:val="0067B1"/>
          <w:w w:val="115"/>
        </w:rPr>
        <w:t>a majority of</w:t>
      </w:r>
      <w:proofErr w:type="gramEnd"/>
      <w:r>
        <w:rPr>
          <w:color w:val="0067B1"/>
          <w:w w:val="115"/>
        </w:rPr>
        <w:t xml:space="preserve"> the practice dimensions, SALIS</w:t>
      </w:r>
      <w:r>
        <w:rPr>
          <w:color w:val="0067B1"/>
          <w:spacing w:val="-10"/>
          <w:w w:val="115"/>
        </w:rPr>
        <w:t xml:space="preserve"> </w:t>
      </w:r>
      <w:r>
        <w:rPr>
          <w:color w:val="0067B1"/>
          <w:w w:val="115"/>
        </w:rPr>
        <w:t>conducted</w:t>
      </w:r>
      <w:r>
        <w:rPr>
          <w:color w:val="0067B1"/>
          <w:spacing w:val="-10"/>
          <w:w w:val="115"/>
        </w:rPr>
        <w:t xml:space="preserve"> </w:t>
      </w:r>
      <w:r>
        <w:rPr>
          <w:color w:val="0067B1"/>
          <w:w w:val="115"/>
        </w:rPr>
        <w:t>an</w:t>
      </w:r>
      <w:r>
        <w:rPr>
          <w:color w:val="0067B1"/>
          <w:spacing w:val="-10"/>
          <w:w w:val="115"/>
        </w:rPr>
        <w:t xml:space="preserve"> </w:t>
      </w:r>
      <w:r>
        <w:rPr>
          <w:color w:val="0067B1"/>
          <w:w w:val="115"/>
        </w:rPr>
        <w:t>initial</w:t>
      </w:r>
      <w:r>
        <w:rPr>
          <w:color w:val="0067B1"/>
          <w:spacing w:val="-10"/>
          <w:w w:val="115"/>
        </w:rPr>
        <w:t xml:space="preserve"> </w:t>
      </w:r>
      <w:r>
        <w:rPr>
          <w:color w:val="0067B1"/>
          <w:w w:val="115"/>
        </w:rPr>
        <w:t>sc</w:t>
      </w:r>
      <w:r>
        <w:rPr>
          <w:color w:val="0067B1"/>
          <w:w w:val="115"/>
        </w:rPr>
        <w:t>reening</w:t>
      </w:r>
      <w:r>
        <w:rPr>
          <w:color w:val="0067B1"/>
          <w:spacing w:val="-10"/>
          <w:w w:val="115"/>
        </w:rPr>
        <w:t xml:space="preserve"> </w:t>
      </w:r>
      <w:r>
        <w:rPr>
          <w:color w:val="0067B1"/>
          <w:w w:val="115"/>
        </w:rPr>
        <w:t>of</w:t>
      </w:r>
      <w:r>
        <w:rPr>
          <w:color w:val="0067B1"/>
          <w:spacing w:val="-10"/>
          <w:w w:val="115"/>
        </w:rPr>
        <w:t xml:space="preserve"> </w:t>
      </w:r>
      <w:r>
        <w:rPr>
          <w:color w:val="0067B1"/>
          <w:w w:val="115"/>
        </w:rPr>
        <w:t>articles</w:t>
      </w:r>
      <w:r>
        <w:rPr>
          <w:color w:val="0067B1"/>
          <w:spacing w:val="-10"/>
          <w:w w:val="115"/>
        </w:rPr>
        <w:t xml:space="preserve"> </w:t>
      </w:r>
      <w:r>
        <w:rPr>
          <w:color w:val="0067B1"/>
          <w:w w:val="115"/>
        </w:rPr>
        <w:t>based</w:t>
      </w:r>
      <w:r>
        <w:rPr>
          <w:color w:val="0067B1"/>
          <w:spacing w:val="-10"/>
          <w:w w:val="115"/>
        </w:rPr>
        <w:t xml:space="preserve"> </w:t>
      </w:r>
      <w:r>
        <w:rPr>
          <w:color w:val="0067B1"/>
          <w:w w:val="115"/>
        </w:rPr>
        <w:t>on</w:t>
      </w:r>
      <w:r>
        <w:rPr>
          <w:color w:val="0067B1"/>
          <w:spacing w:val="-10"/>
          <w:w w:val="115"/>
        </w:rPr>
        <w:t xml:space="preserve"> </w:t>
      </w:r>
      <w:r>
        <w:rPr>
          <w:color w:val="0067B1"/>
          <w:w w:val="115"/>
        </w:rPr>
        <w:t>topic,</w:t>
      </w:r>
      <w:r>
        <w:rPr>
          <w:color w:val="0067B1"/>
          <w:spacing w:val="-11"/>
          <w:w w:val="115"/>
        </w:rPr>
        <w:t xml:space="preserve"> </w:t>
      </w:r>
      <w:r>
        <w:rPr>
          <w:color w:val="0067B1"/>
          <w:w w:val="115"/>
        </w:rPr>
        <w:t>major</w:t>
      </w:r>
      <w:r>
        <w:rPr>
          <w:color w:val="0067B1"/>
          <w:spacing w:val="-10"/>
          <w:w w:val="115"/>
        </w:rPr>
        <w:t xml:space="preserve"> </w:t>
      </w:r>
      <w:r>
        <w:rPr>
          <w:color w:val="0067B1"/>
          <w:w w:val="115"/>
        </w:rPr>
        <w:t>researchers,</w:t>
      </w:r>
      <w:r>
        <w:rPr>
          <w:color w:val="0067B1"/>
          <w:spacing w:val="-11"/>
          <w:w w:val="115"/>
        </w:rPr>
        <w:t xml:space="preserve"> </w:t>
      </w:r>
      <w:r>
        <w:rPr>
          <w:color w:val="0067B1"/>
          <w:w w:val="115"/>
        </w:rPr>
        <w:t>descriptions in abstracts, and source documents. Because entire books are rarely found through online database</w:t>
      </w:r>
      <w:r>
        <w:rPr>
          <w:color w:val="0067B1"/>
          <w:spacing w:val="-1"/>
          <w:w w:val="115"/>
        </w:rPr>
        <w:t xml:space="preserve"> </w:t>
      </w:r>
      <w:r>
        <w:rPr>
          <w:color w:val="0067B1"/>
          <w:w w:val="115"/>
        </w:rPr>
        <w:t>literature</w:t>
      </w:r>
      <w:r>
        <w:rPr>
          <w:color w:val="0067B1"/>
          <w:spacing w:val="-2"/>
          <w:w w:val="115"/>
        </w:rPr>
        <w:t xml:space="preserve"> </w:t>
      </w:r>
      <w:r>
        <w:rPr>
          <w:color w:val="0067B1"/>
          <w:w w:val="115"/>
        </w:rPr>
        <w:t>searches,</w:t>
      </w:r>
      <w:r>
        <w:rPr>
          <w:color w:val="0067B1"/>
          <w:spacing w:val="-1"/>
          <w:w w:val="115"/>
        </w:rPr>
        <w:t xml:space="preserve"> </w:t>
      </w:r>
      <w:r>
        <w:rPr>
          <w:color w:val="0067B1"/>
          <w:w w:val="115"/>
        </w:rPr>
        <w:t>tables</w:t>
      </w:r>
      <w:r>
        <w:rPr>
          <w:color w:val="0067B1"/>
          <w:spacing w:val="-2"/>
          <w:w w:val="115"/>
        </w:rPr>
        <w:t xml:space="preserve"> </w:t>
      </w:r>
      <w:r>
        <w:rPr>
          <w:color w:val="0067B1"/>
          <w:w w:val="115"/>
        </w:rPr>
        <w:t>of</w:t>
      </w:r>
      <w:r>
        <w:rPr>
          <w:color w:val="0067B1"/>
          <w:spacing w:val="-1"/>
          <w:w w:val="115"/>
        </w:rPr>
        <w:t xml:space="preserve"> </w:t>
      </w:r>
      <w:r>
        <w:rPr>
          <w:color w:val="0067B1"/>
          <w:w w:val="115"/>
        </w:rPr>
        <w:t>contents</w:t>
      </w:r>
      <w:r>
        <w:rPr>
          <w:color w:val="0067B1"/>
          <w:spacing w:val="-1"/>
          <w:w w:val="115"/>
        </w:rPr>
        <w:t xml:space="preserve"> </w:t>
      </w:r>
      <w:r>
        <w:rPr>
          <w:color w:val="0067B1"/>
          <w:w w:val="115"/>
        </w:rPr>
        <w:t>for</w:t>
      </w:r>
      <w:r>
        <w:rPr>
          <w:color w:val="0067B1"/>
          <w:spacing w:val="-1"/>
          <w:w w:val="115"/>
        </w:rPr>
        <w:t xml:space="preserve"> </w:t>
      </w:r>
      <w:r>
        <w:rPr>
          <w:color w:val="0067B1"/>
          <w:w w:val="115"/>
        </w:rPr>
        <w:t>appropriate</w:t>
      </w:r>
      <w:r>
        <w:rPr>
          <w:color w:val="0067B1"/>
          <w:spacing w:val="-1"/>
          <w:w w:val="115"/>
        </w:rPr>
        <w:t xml:space="preserve"> </w:t>
      </w:r>
      <w:r>
        <w:rPr>
          <w:color w:val="0067B1"/>
          <w:w w:val="115"/>
        </w:rPr>
        <w:t>books</w:t>
      </w:r>
      <w:r>
        <w:rPr>
          <w:color w:val="0067B1"/>
          <w:spacing w:val="-1"/>
          <w:w w:val="115"/>
        </w:rPr>
        <w:t xml:space="preserve"> </w:t>
      </w:r>
      <w:r>
        <w:rPr>
          <w:color w:val="0067B1"/>
          <w:w w:val="115"/>
        </w:rPr>
        <w:t>were</w:t>
      </w:r>
      <w:r>
        <w:rPr>
          <w:color w:val="0067B1"/>
          <w:spacing w:val="-1"/>
          <w:w w:val="115"/>
        </w:rPr>
        <w:t xml:space="preserve"> </w:t>
      </w:r>
      <w:r>
        <w:rPr>
          <w:color w:val="0067B1"/>
          <w:w w:val="115"/>
        </w:rPr>
        <w:t>included</w:t>
      </w:r>
      <w:r>
        <w:rPr>
          <w:color w:val="0067B1"/>
          <w:spacing w:val="-1"/>
          <w:w w:val="115"/>
        </w:rPr>
        <w:t xml:space="preserve"> </w:t>
      </w:r>
      <w:r>
        <w:rPr>
          <w:color w:val="0067B1"/>
          <w:w w:val="115"/>
        </w:rPr>
        <w:t>from</w:t>
      </w:r>
      <w:r>
        <w:rPr>
          <w:color w:val="0067B1"/>
          <w:spacing w:val="-1"/>
          <w:w w:val="115"/>
        </w:rPr>
        <w:t xml:space="preserve"> </w:t>
      </w:r>
      <w:r>
        <w:rPr>
          <w:color w:val="0067B1"/>
          <w:w w:val="115"/>
        </w:rPr>
        <w:t>cita- tio</w:t>
      </w:r>
      <w:r>
        <w:rPr>
          <w:color w:val="0067B1"/>
          <w:w w:val="115"/>
        </w:rPr>
        <w:t>ns found on SALIS catalog databases.</w:t>
      </w:r>
    </w:p>
    <w:p w14:paraId="7F1445D4" w14:textId="77777777" w:rsidR="000F75DB" w:rsidRDefault="000F75DB">
      <w:pPr>
        <w:pStyle w:val="BodyText"/>
        <w:spacing w:before="2"/>
        <w:rPr>
          <w:sz w:val="23"/>
        </w:rPr>
      </w:pPr>
    </w:p>
    <w:p w14:paraId="47C7D2D9" w14:textId="77777777" w:rsidR="000F75DB" w:rsidRDefault="000C1A9B">
      <w:pPr>
        <w:pStyle w:val="BodyText"/>
        <w:spacing w:line="252" w:lineRule="auto"/>
        <w:ind w:left="1439" w:right="1444"/>
      </w:pPr>
      <w:r>
        <w:rPr>
          <w:color w:val="0067B1"/>
          <w:w w:val="115"/>
        </w:rPr>
        <w:t>When</w:t>
      </w:r>
      <w:r>
        <w:rPr>
          <w:color w:val="0067B1"/>
          <w:spacing w:val="-14"/>
          <w:w w:val="115"/>
        </w:rPr>
        <w:t xml:space="preserve"> </w:t>
      </w:r>
      <w:r>
        <w:rPr>
          <w:color w:val="0067B1"/>
          <w:w w:val="115"/>
        </w:rPr>
        <w:t>SALIS</w:t>
      </w:r>
      <w:r>
        <w:rPr>
          <w:color w:val="0067B1"/>
          <w:spacing w:val="-14"/>
          <w:w w:val="115"/>
        </w:rPr>
        <w:t xml:space="preserve"> </w:t>
      </w:r>
      <w:r>
        <w:rPr>
          <w:color w:val="0067B1"/>
          <w:w w:val="115"/>
        </w:rPr>
        <w:t>completed</w:t>
      </w:r>
      <w:r>
        <w:rPr>
          <w:color w:val="0067B1"/>
          <w:spacing w:val="-14"/>
          <w:w w:val="115"/>
        </w:rPr>
        <w:t xml:space="preserve"> </w:t>
      </w:r>
      <w:r>
        <w:rPr>
          <w:color w:val="0067B1"/>
          <w:w w:val="115"/>
        </w:rPr>
        <w:t>the</w:t>
      </w:r>
      <w:r>
        <w:rPr>
          <w:color w:val="0067B1"/>
          <w:spacing w:val="-15"/>
          <w:w w:val="115"/>
        </w:rPr>
        <w:t xml:space="preserve"> </w:t>
      </w:r>
      <w:r>
        <w:rPr>
          <w:color w:val="0067B1"/>
          <w:w w:val="115"/>
        </w:rPr>
        <w:t>search,</w:t>
      </w:r>
      <w:r>
        <w:rPr>
          <w:color w:val="0067B1"/>
          <w:spacing w:val="-14"/>
          <w:w w:val="115"/>
        </w:rPr>
        <w:t xml:space="preserve"> </w:t>
      </w:r>
      <w:r>
        <w:rPr>
          <w:color w:val="0067B1"/>
          <w:w w:val="115"/>
        </w:rPr>
        <w:t>it</w:t>
      </w:r>
      <w:r>
        <w:rPr>
          <w:color w:val="0067B1"/>
          <w:spacing w:val="-14"/>
          <w:w w:val="115"/>
        </w:rPr>
        <w:t xml:space="preserve"> </w:t>
      </w:r>
      <w:r>
        <w:rPr>
          <w:color w:val="0067B1"/>
          <w:w w:val="115"/>
        </w:rPr>
        <w:t>provided</w:t>
      </w:r>
      <w:r>
        <w:rPr>
          <w:color w:val="0067B1"/>
          <w:spacing w:val="-15"/>
          <w:w w:val="115"/>
        </w:rPr>
        <w:t xml:space="preserve"> </w:t>
      </w:r>
      <w:r>
        <w:rPr>
          <w:color w:val="0067B1"/>
          <w:w w:val="115"/>
        </w:rPr>
        <w:t>the</w:t>
      </w:r>
      <w:r>
        <w:rPr>
          <w:color w:val="0067B1"/>
          <w:spacing w:val="-15"/>
          <w:w w:val="115"/>
        </w:rPr>
        <w:t xml:space="preserve"> </w:t>
      </w:r>
      <w:r>
        <w:rPr>
          <w:color w:val="0067B1"/>
          <w:w w:val="115"/>
        </w:rPr>
        <w:t>Committee</w:t>
      </w:r>
      <w:r>
        <w:rPr>
          <w:color w:val="0067B1"/>
          <w:spacing w:val="-14"/>
          <w:w w:val="115"/>
        </w:rPr>
        <w:t xml:space="preserve"> </w:t>
      </w:r>
      <w:r>
        <w:rPr>
          <w:color w:val="0067B1"/>
          <w:w w:val="115"/>
        </w:rPr>
        <w:t>with</w:t>
      </w:r>
      <w:r>
        <w:rPr>
          <w:color w:val="0067B1"/>
          <w:spacing w:val="-14"/>
          <w:w w:val="115"/>
        </w:rPr>
        <w:t xml:space="preserve"> </w:t>
      </w:r>
      <w:r>
        <w:rPr>
          <w:color w:val="0067B1"/>
          <w:w w:val="115"/>
        </w:rPr>
        <w:t>a</w:t>
      </w:r>
      <w:r>
        <w:rPr>
          <w:color w:val="0067B1"/>
          <w:spacing w:val="-14"/>
          <w:w w:val="115"/>
        </w:rPr>
        <w:t xml:space="preserve"> </w:t>
      </w:r>
      <w:r>
        <w:rPr>
          <w:color w:val="0067B1"/>
          <w:w w:val="115"/>
        </w:rPr>
        <w:t>list</w:t>
      </w:r>
      <w:r>
        <w:rPr>
          <w:color w:val="0067B1"/>
          <w:spacing w:val="-15"/>
          <w:w w:val="115"/>
        </w:rPr>
        <w:t xml:space="preserve"> </w:t>
      </w:r>
      <w:r>
        <w:rPr>
          <w:color w:val="0067B1"/>
          <w:w w:val="115"/>
        </w:rPr>
        <w:t>of</w:t>
      </w:r>
      <w:r>
        <w:rPr>
          <w:color w:val="0067B1"/>
          <w:spacing w:val="-14"/>
          <w:w w:val="115"/>
        </w:rPr>
        <w:t xml:space="preserve"> </w:t>
      </w:r>
      <w:r>
        <w:rPr>
          <w:color w:val="0067B1"/>
          <w:w w:val="115"/>
        </w:rPr>
        <w:t>citations</w:t>
      </w:r>
      <w:r>
        <w:rPr>
          <w:color w:val="0067B1"/>
          <w:spacing w:val="-14"/>
          <w:w w:val="115"/>
        </w:rPr>
        <w:t xml:space="preserve"> </w:t>
      </w:r>
      <w:r>
        <w:rPr>
          <w:color w:val="0067B1"/>
          <w:w w:val="115"/>
        </w:rPr>
        <w:t>and</w:t>
      </w:r>
      <w:r>
        <w:rPr>
          <w:color w:val="0067B1"/>
          <w:spacing w:val="-14"/>
          <w:w w:val="115"/>
        </w:rPr>
        <w:t xml:space="preserve"> </w:t>
      </w:r>
      <w:r>
        <w:rPr>
          <w:color w:val="0067B1"/>
          <w:w w:val="115"/>
        </w:rPr>
        <w:t>articles for</w:t>
      </w:r>
      <w:r>
        <w:rPr>
          <w:color w:val="0067B1"/>
          <w:spacing w:val="-7"/>
          <w:w w:val="115"/>
        </w:rPr>
        <w:t xml:space="preserve"> </w:t>
      </w:r>
      <w:r>
        <w:rPr>
          <w:color w:val="0067B1"/>
          <w:w w:val="115"/>
        </w:rPr>
        <w:t>each</w:t>
      </w:r>
      <w:r>
        <w:rPr>
          <w:color w:val="0067B1"/>
          <w:spacing w:val="-7"/>
          <w:w w:val="115"/>
        </w:rPr>
        <w:t xml:space="preserve"> </w:t>
      </w:r>
      <w:r>
        <w:rPr>
          <w:color w:val="0067B1"/>
          <w:w w:val="115"/>
        </w:rPr>
        <w:t>practice</w:t>
      </w:r>
      <w:r>
        <w:rPr>
          <w:color w:val="0067B1"/>
          <w:spacing w:val="-8"/>
          <w:w w:val="115"/>
        </w:rPr>
        <w:t xml:space="preserve"> </w:t>
      </w:r>
      <w:r>
        <w:rPr>
          <w:color w:val="0067B1"/>
          <w:w w:val="115"/>
        </w:rPr>
        <w:t>dimension.</w:t>
      </w:r>
      <w:r>
        <w:rPr>
          <w:color w:val="0067B1"/>
          <w:spacing w:val="-7"/>
          <w:w w:val="115"/>
        </w:rPr>
        <w:t xml:space="preserve"> </w:t>
      </w:r>
      <w:r>
        <w:rPr>
          <w:color w:val="0067B1"/>
          <w:w w:val="115"/>
        </w:rPr>
        <w:t>Committee</w:t>
      </w:r>
      <w:r>
        <w:rPr>
          <w:color w:val="0067B1"/>
          <w:spacing w:val="-7"/>
          <w:w w:val="115"/>
        </w:rPr>
        <w:t xml:space="preserve"> </w:t>
      </w:r>
      <w:r>
        <w:rPr>
          <w:color w:val="0067B1"/>
          <w:w w:val="115"/>
        </w:rPr>
        <w:t>members</w:t>
      </w:r>
      <w:r>
        <w:rPr>
          <w:color w:val="0067B1"/>
          <w:spacing w:val="-7"/>
          <w:w w:val="115"/>
        </w:rPr>
        <w:t xml:space="preserve"> </w:t>
      </w:r>
      <w:r>
        <w:rPr>
          <w:color w:val="0067B1"/>
          <w:w w:val="115"/>
        </w:rPr>
        <w:t>then</w:t>
      </w:r>
      <w:r>
        <w:rPr>
          <w:color w:val="0067B1"/>
          <w:spacing w:val="-8"/>
          <w:w w:val="115"/>
        </w:rPr>
        <w:t xml:space="preserve"> </w:t>
      </w:r>
      <w:r>
        <w:rPr>
          <w:color w:val="0067B1"/>
          <w:w w:val="115"/>
        </w:rPr>
        <w:t>reviewed</w:t>
      </w:r>
      <w:r>
        <w:rPr>
          <w:color w:val="0067B1"/>
          <w:spacing w:val="-8"/>
          <w:w w:val="115"/>
        </w:rPr>
        <w:t xml:space="preserve"> </w:t>
      </w:r>
      <w:r>
        <w:rPr>
          <w:color w:val="0067B1"/>
          <w:w w:val="115"/>
        </w:rPr>
        <w:t>the</w:t>
      </w:r>
      <w:r>
        <w:rPr>
          <w:color w:val="0067B1"/>
          <w:spacing w:val="-8"/>
          <w:w w:val="115"/>
        </w:rPr>
        <w:t xml:space="preserve"> </w:t>
      </w:r>
      <w:r>
        <w:rPr>
          <w:color w:val="0067B1"/>
          <w:w w:val="115"/>
        </w:rPr>
        <w:t>results</w:t>
      </w:r>
      <w:r>
        <w:rPr>
          <w:color w:val="0067B1"/>
          <w:spacing w:val="-8"/>
          <w:w w:val="115"/>
        </w:rPr>
        <w:t xml:space="preserve"> </w:t>
      </w:r>
      <w:r>
        <w:rPr>
          <w:color w:val="0067B1"/>
          <w:w w:val="115"/>
        </w:rPr>
        <w:t>of</w:t>
      </w:r>
      <w:r>
        <w:rPr>
          <w:color w:val="0067B1"/>
          <w:spacing w:val="-7"/>
          <w:w w:val="115"/>
        </w:rPr>
        <w:t xml:space="preserve"> </w:t>
      </w:r>
      <w:r>
        <w:rPr>
          <w:color w:val="0067B1"/>
          <w:w w:val="115"/>
        </w:rPr>
        <w:t>the</w:t>
      </w:r>
      <w:r>
        <w:rPr>
          <w:color w:val="0067B1"/>
          <w:spacing w:val="-8"/>
          <w:w w:val="115"/>
        </w:rPr>
        <w:t xml:space="preserve"> </w:t>
      </w:r>
      <w:r>
        <w:rPr>
          <w:color w:val="0067B1"/>
          <w:w w:val="115"/>
        </w:rPr>
        <w:t>SALIS</w:t>
      </w:r>
      <w:r>
        <w:rPr>
          <w:color w:val="0067B1"/>
          <w:spacing w:val="-7"/>
          <w:w w:val="115"/>
        </w:rPr>
        <w:t xml:space="preserve"> </w:t>
      </w:r>
      <w:r>
        <w:rPr>
          <w:color w:val="0067B1"/>
          <w:w w:val="115"/>
        </w:rPr>
        <w:t>litera- ture</w:t>
      </w:r>
      <w:r>
        <w:rPr>
          <w:color w:val="0067B1"/>
          <w:spacing w:val="-2"/>
          <w:w w:val="115"/>
        </w:rPr>
        <w:t xml:space="preserve"> </w:t>
      </w:r>
      <w:r>
        <w:rPr>
          <w:color w:val="0067B1"/>
          <w:w w:val="115"/>
        </w:rPr>
        <w:t>search.</w:t>
      </w:r>
      <w:r>
        <w:rPr>
          <w:color w:val="0067B1"/>
          <w:spacing w:val="-1"/>
          <w:w w:val="115"/>
        </w:rPr>
        <w:t xml:space="preserve"> </w:t>
      </w:r>
      <w:r>
        <w:rPr>
          <w:color w:val="0067B1"/>
          <w:w w:val="115"/>
        </w:rPr>
        <w:t>Each</w:t>
      </w:r>
      <w:r>
        <w:rPr>
          <w:color w:val="0067B1"/>
          <w:spacing w:val="-1"/>
          <w:w w:val="115"/>
        </w:rPr>
        <w:t xml:space="preserve"> </w:t>
      </w:r>
      <w:r>
        <w:rPr>
          <w:color w:val="0067B1"/>
          <w:w w:val="115"/>
        </w:rPr>
        <w:t>article</w:t>
      </w:r>
      <w:r>
        <w:rPr>
          <w:color w:val="0067B1"/>
          <w:spacing w:val="-1"/>
          <w:w w:val="115"/>
        </w:rPr>
        <w:t xml:space="preserve"> </w:t>
      </w:r>
      <w:r>
        <w:rPr>
          <w:color w:val="0067B1"/>
          <w:w w:val="115"/>
        </w:rPr>
        <w:t>received</w:t>
      </w:r>
      <w:r>
        <w:rPr>
          <w:color w:val="0067B1"/>
          <w:spacing w:val="-2"/>
          <w:w w:val="115"/>
        </w:rPr>
        <w:t xml:space="preserve"> </w:t>
      </w:r>
      <w:r>
        <w:rPr>
          <w:color w:val="0067B1"/>
          <w:w w:val="115"/>
        </w:rPr>
        <w:t>an</w:t>
      </w:r>
      <w:r>
        <w:rPr>
          <w:color w:val="0067B1"/>
          <w:spacing w:val="-1"/>
          <w:w w:val="115"/>
        </w:rPr>
        <w:t xml:space="preserve"> </w:t>
      </w:r>
      <w:r>
        <w:rPr>
          <w:color w:val="0067B1"/>
          <w:w w:val="115"/>
        </w:rPr>
        <w:t>independent</w:t>
      </w:r>
      <w:r>
        <w:rPr>
          <w:color w:val="0067B1"/>
          <w:spacing w:val="-1"/>
          <w:w w:val="115"/>
        </w:rPr>
        <w:t xml:space="preserve"> </w:t>
      </w:r>
      <w:r>
        <w:rPr>
          <w:color w:val="0067B1"/>
          <w:w w:val="115"/>
        </w:rPr>
        <w:t>review</w:t>
      </w:r>
      <w:r>
        <w:rPr>
          <w:color w:val="0067B1"/>
          <w:spacing w:val="-2"/>
          <w:w w:val="115"/>
        </w:rPr>
        <w:t xml:space="preserve"> </w:t>
      </w:r>
      <w:r>
        <w:rPr>
          <w:color w:val="0067B1"/>
          <w:w w:val="115"/>
        </w:rPr>
        <w:t>by</w:t>
      </w:r>
      <w:r>
        <w:rPr>
          <w:color w:val="0067B1"/>
          <w:spacing w:val="-1"/>
          <w:w w:val="115"/>
        </w:rPr>
        <w:t xml:space="preserve"> </w:t>
      </w:r>
      <w:r>
        <w:rPr>
          <w:color w:val="0067B1"/>
          <w:w w:val="115"/>
        </w:rPr>
        <w:t>two</w:t>
      </w:r>
      <w:r>
        <w:rPr>
          <w:color w:val="0067B1"/>
          <w:spacing w:val="-2"/>
          <w:w w:val="115"/>
        </w:rPr>
        <w:t xml:space="preserve"> </w:t>
      </w:r>
      <w:r>
        <w:rPr>
          <w:color w:val="0067B1"/>
          <w:w w:val="115"/>
        </w:rPr>
        <w:t>Committee</w:t>
      </w:r>
      <w:r>
        <w:rPr>
          <w:color w:val="0067B1"/>
          <w:spacing w:val="-1"/>
          <w:w w:val="115"/>
        </w:rPr>
        <w:t xml:space="preserve"> </w:t>
      </w:r>
      <w:r>
        <w:rPr>
          <w:color w:val="0067B1"/>
          <w:w w:val="115"/>
        </w:rPr>
        <w:t>members</w:t>
      </w:r>
      <w:r>
        <w:rPr>
          <w:color w:val="0067B1"/>
          <w:spacing w:val="-1"/>
          <w:w w:val="115"/>
        </w:rPr>
        <w:t xml:space="preserve"> </w:t>
      </w:r>
      <w:r>
        <w:rPr>
          <w:color w:val="0067B1"/>
          <w:w w:val="115"/>
        </w:rPr>
        <w:t>based</w:t>
      </w:r>
      <w:r>
        <w:rPr>
          <w:color w:val="0067B1"/>
          <w:spacing w:val="-1"/>
          <w:w w:val="115"/>
        </w:rPr>
        <w:t xml:space="preserve"> </w:t>
      </w:r>
      <w:r>
        <w:rPr>
          <w:color w:val="0067B1"/>
          <w:w w:val="115"/>
        </w:rPr>
        <w:t>on whether it met the following criteria:</w:t>
      </w:r>
    </w:p>
    <w:p w14:paraId="57F099FC" w14:textId="77777777" w:rsidR="000F75DB" w:rsidRDefault="000C1A9B">
      <w:pPr>
        <w:pStyle w:val="ListParagraph"/>
        <w:numPr>
          <w:ilvl w:val="0"/>
          <w:numId w:val="1"/>
        </w:numPr>
        <w:tabs>
          <w:tab w:val="left" w:pos="2339"/>
          <w:tab w:val="left" w:pos="2340"/>
        </w:tabs>
        <w:spacing w:before="206" w:line="295" w:lineRule="exact"/>
      </w:pPr>
      <w:r>
        <w:rPr>
          <w:color w:val="0067B1"/>
          <w:w w:val="115"/>
        </w:rPr>
        <w:t>Relevance</w:t>
      </w:r>
      <w:r>
        <w:rPr>
          <w:color w:val="0067B1"/>
          <w:spacing w:val="-10"/>
          <w:w w:val="115"/>
        </w:rPr>
        <w:t xml:space="preserve"> </w:t>
      </w:r>
      <w:r>
        <w:rPr>
          <w:color w:val="0067B1"/>
          <w:w w:val="115"/>
        </w:rPr>
        <w:t>to</w:t>
      </w:r>
      <w:r>
        <w:rPr>
          <w:color w:val="0067B1"/>
          <w:spacing w:val="-9"/>
          <w:w w:val="115"/>
        </w:rPr>
        <w:t xml:space="preserve"> </w:t>
      </w:r>
      <w:r>
        <w:rPr>
          <w:color w:val="0067B1"/>
          <w:w w:val="115"/>
        </w:rPr>
        <w:t>the</w:t>
      </w:r>
      <w:r>
        <w:rPr>
          <w:color w:val="0067B1"/>
          <w:spacing w:val="-10"/>
          <w:w w:val="115"/>
        </w:rPr>
        <w:t xml:space="preserve"> </w:t>
      </w:r>
      <w:r>
        <w:rPr>
          <w:color w:val="0067B1"/>
          <w:w w:val="115"/>
        </w:rPr>
        <w:t>practice</w:t>
      </w:r>
      <w:r>
        <w:rPr>
          <w:color w:val="0067B1"/>
          <w:spacing w:val="-9"/>
          <w:w w:val="115"/>
        </w:rPr>
        <w:t xml:space="preserve"> </w:t>
      </w:r>
      <w:r>
        <w:rPr>
          <w:color w:val="0067B1"/>
          <w:w w:val="115"/>
        </w:rPr>
        <w:t>dimension</w:t>
      </w:r>
      <w:r>
        <w:rPr>
          <w:color w:val="0067B1"/>
          <w:spacing w:val="-9"/>
          <w:w w:val="115"/>
        </w:rPr>
        <w:t xml:space="preserve"> </w:t>
      </w:r>
      <w:r>
        <w:rPr>
          <w:color w:val="0067B1"/>
          <w:w w:val="115"/>
        </w:rPr>
        <w:t>being</w:t>
      </w:r>
      <w:r>
        <w:rPr>
          <w:color w:val="0067B1"/>
          <w:spacing w:val="-8"/>
          <w:w w:val="115"/>
        </w:rPr>
        <w:t xml:space="preserve"> </w:t>
      </w:r>
      <w:r>
        <w:rPr>
          <w:color w:val="0067B1"/>
          <w:spacing w:val="-2"/>
          <w:w w:val="115"/>
        </w:rPr>
        <w:t>reviewed</w:t>
      </w:r>
    </w:p>
    <w:p w14:paraId="44503981" w14:textId="77777777" w:rsidR="000F75DB" w:rsidRDefault="000C1A9B">
      <w:pPr>
        <w:pStyle w:val="ListParagraph"/>
        <w:numPr>
          <w:ilvl w:val="0"/>
          <w:numId w:val="1"/>
        </w:numPr>
        <w:tabs>
          <w:tab w:val="left" w:pos="2339"/>
          <w:tab w:val="left" w:pos="2340"/>
        </w:tabs>
        <w:spacing w:before="0" w:line="289" w:lineRule="exact"/>
      </w:pPr>
      <w:r>
        <w:rPr>
          <w:color w:val="0067B1"/>
          <w:w w:val="115"/>
        </w:rPr>
        <w:t>Relevance</w:t>
      </w:r>
      <w:r>
        <w:rPr>
          <w:color w:val="0067B1"/>
          <w:spacing w:val="-13"/>
          <w:w w:val="115"/>
        </w:rPr>
        <w:t xml:space="preserve"> </w:t>
      </w:r>
      <w:r>
        <w:rPr>
          <w:color w:val="0067B1"/>
          <w:w w:val="115"/>
        </w:rPr>
        <w:t>to</w:t>
      </w:r>
      <w:r>
        <w:rPr>
          <w:color w:val="0067B1"/>
          <w:spacing w:val="-12"/>
          <w:w w:val="115"/>
        </w:rPr>
        <w:t xml:space="preserve"> </w:t>
      </w:r>
      <w:r>
        <w:rPr>
          <w:color w:val="0067B1"/>
          <w:w w:val="115"/>
        </w:rPr>
        <w:t>another</w:t>
      </w:r>
      <w:r>
        <w:rPr>
          <w:color w:val="0067B1"/>
          <w:spacing w:val="-11"/>
          <w:w w:val="115"/>
        </w:rPr>
        <w:t xml:space="preserve"> </w:t>
      </w:r>
      <w:r>
        <w:rPr>
          <w:color w:val="0067B1"/>
          <w:w w:val="115"/>
        </w:rPr>
        <w:t>practice</w:t>
      </w:r>
      <w:r>
        <w:rPr>
          <w:color w:val="0067B1"/>
          <w:spacing w:val="-12"/>
          <w:w w:val="115"/>
        </w:rPr>
        <w:t xml:space="preserve"> </w:t>
      </w:r>
      <w:r>
        <w:rPr>
          <w:color w:val="0067B1"/>
          <w:w w:val="115"/>
        </w:rPr>
        <w:t>dimension</w:t>
      </w:r>
      <w:r>
        <w:rPr>
          <w:color w:val="0067B1"/>
          <w:spacing w:val="-11"/>
          <w:w w:val="115"/>
        </w:rPr>
        <w:t xml:space="preserve"> </w:t>
      </w:r>
      <w:r>
        <w:rPr>
          <w:color w:val="0067B1"/>
          <w:w w:val="115"/>
        </w:rPr>
        <w:t>or</w:t>
      </w:r>
      <w:r>
        <w:rPr>
          <w:color w:val="0067B1"/>
          <w:spacing w:val="-11"/>
          <w:w w:val="115"/>
        </w:rPr>
        <w:t xml:space="preserve"> </w:t>
      </w:r>
      <w:r>
        <w:rPr>
          <w:color w:val="0067B1"/>
          <w:w w:val="115"/>
        </w:rPr>
        <w:t>transdisciplinary</w:t>
      </w:r>
      <w:r>
        <w:rPr>
          <w:color w:val="0067B1"/>
          <w:spacing w:val="-12"/>
          <w:w w:val="115"/>
        </w:rPr>
        <w:t xml:space="preserve"> </w:t>
      </w:r>
      <w:r>
        <w:rPr>
          <w:color w:val="0067B1"/>
          <w:spacing w:val="-2"/>
          <w:w w:val="115"/>
        </w:rPr>
        <w:t>foundation</w:t>
      </w:r>
    </w:p>
    <w:p w14:paraId="54BAE55A" w14:textId="77777777" w:rsidR="000F75DB" w:rsidRDefault="000C1A9B">
      <w:pPr>
        <w:pStyle w:val="ListParagraph"/>
        <w:numPr>
          <w:ilvl w:val="0"/>
          <w:numId w:val="1"/>
        </w:numPr>
        <w:tabs>
          <w:tab w:val="left" w:pos="2339"/>
          <w:tab w:val="left" w:pos="2340"/>
        </w:tabs>
        <w:spacing w:before="0" w:line="289" w:lineRule="exact"/>
      </w:pPr>
      <w:r>
        <w:rPr>
          <w:color w:val="0067B1"/>
          <w:w w:val="110"/>
        </w:rPr>
        <w:t>Empirically</w:t>
      </w:r>
      <w:r>
        <w:rPr>
          <w:color w:val="0067B1"/>
          <w:spacing w:val="17"/>
          <w:w w:val="110"/>
        </w:rPr>
        <w:t xml:space="preserve"> </w:t>
      </w:r>
      <w:r>
        <w:rPr>
          <w:color w:val="0067B1"/>
          <w:w w:val="110"/>
        </w:rPr>
        <w:t>or</w:t>
      </w:r>
      <w:r>
        <w:rPr>
          <w:color w:val="0067B1"/>
          <w:spacing w:val="17"/>
          <w:w w:val="110"/>
        </w:rPr>
        <w:t xml:space="preserve"> </w:t>
      </w:r>
      <w:r>
        <w:rPr>
          <w:color w:val="0067B1"/>
          <w:w w:val="110"/>
        </w:rPr>
        <w:t>evidence</w:t>
      </w:r>
      <w:r>
        <w:rPr>
          <w:color w:val="0067B1"/>
          <w:spacing w:val="17"/>
          <w:w w:val="110"/>
        </w:rPr>
        <w:t xml:space="preserve"> </w:t>
      </w:r>
      <w:r>
        <w:rPr>
          <w:color w:val="0067B1"/>
          <w:spacing w:val="-2"/>
          <w:w w:val="110"/>
        </w:rPr>
        <w:t>based</w:t>
      </w:r>
    </w:p>
    <w:p w14:paraId="20FD7F38" w14:textId="77777777" w:rsidR="000F75DB" w:rsidRDefault="000C1A9B">
      <w:pPr>
        <w:pStyle w:val="ListParagraph"/>
        <w:numPr>
          <w:ilvl w:val="0"/>
          <w:numId w:val="1"/>
        </w:numPr>
        <w:tabs>
          <w:tab w:val="left" w:pos="2339"/>
          <w:tab w:val="left" w:pos="2340"/>
        </w:tabs>
        <w:spacing w:before="0" w:line="289" w:lineRule="exact"/>
      </w:pPr>
      <w:r>
        <w:rPr>
          <w:color w:val="0067B1"/>
          <w:w w:val="115"/>
        </w:rPr>
        <w:t>Based</w:t>
      </w:r>
      <w:r>
        <w:rPr>
          <w:color w:val="0067B1"/>
          <w:spacing w:val="-4"/>
          <w:w w:val="115"/>
        </w:rPr>
        <w:t xml:space="preserve"> </w:t>
      </w:r>
      <w:r>
        <w:rPr>
          <w:color w:val="0067B1"/>
          <w:w w:val="115"/>
        </w:rPr>
        <w:t>on</w:t>
      </w:r>
      <w:r>
        <w:rPr>
          <w:color w:val="0067B1"/>
          <w:spacing w:val="-3"/>
          <w:w w:val="115"/>
        </w:rPr>
        <w:t xml:space="preserve"> </w:t>
      </w:r>
      <w:r>
        <w:rPr>
          <w:color w:val="0067B1"/>
          <w:w w:val="115"/>
        </w:rPr>
        <w:t>clinical</w:t>
      </w:r>
      <w:r>
        <w:rPr>
          <w:color w:val="0067B1"/>
          <w:spacing w:val="-3"/>
          <w:w w:val="115"/>
        </w:rPr>
        <w:t xml:space="preserve"> </w:t>
      </w:r>
      <w:r>
        <w:rPr>
          <w:color w:val="0067B1"/>
          <w:spacing w:val="-2"/>
          <w:w w:val="115"/>
        </w:rPr>
        <w:t>practice</w:t>
      </w:r>
    </w:p>
    <w:p w14:paraId="380652CC" w14:textId="77777777" w:rsidR="000F75DB" w:rsidRDefault="000C1A9B">
      <w:pPr>
        <w:pStyle w:val="ListParagraph"/>
        <w:numPr>
          <w:ilvl w:val="0"/>
          <w:numId w:val="1"/>
        </w:numPr>
        <w:tabs>
          <w:tab w:val="left" w:pos="2339"/>
          <w:tab w:val="left" w:pos="2340"/>
        </w:tabs>
        <w:spacing w:before="0" w:line="249" w:lineRule="auto"/>
        <w:ind w:right="1671"/>
      </w:pPr>
      <w:r>
        <w:rPr>
          <w:color w:val="0067B1"/>
          <w:w w:val="115"/>
        </w:rPr>
        <w:t>Contribution</w:t>
      </w:r>
      <w:r>
        <w:rPr>
          <w:color w:val="0067B1"/>
          <w:spacing w:val="-5"/>
          <w:w w:val="115"/>
        </w:rPr>
        <w:t xml:space="preserve"> </w:t>
      </w:r>
      <w:r>
        <w:rPr>
          <w:color w:val="0067B1"/>
          <w:w w:val="115"/>
        </w:rPr>
        <w:t>to</w:t>
      </w:r>
      <w:r>
        <w:rPr>
          <w:color w:val="0067B1"/>
          <w:spacing w:val="-6"/>
          <w:w w:val="115"/>
        </w:rPr>
        <w:t xml:space="preserve"> </w:t>
      </w:r>
      <w:r>
        <w:rPr>
          <w:color w:val="0067B1"/>
          <w:w w:val="115"/>
        </w:rPr>
        <w:t>further</w:t>
      </w:r>
      <w:r>
        <w:rPr>
          <w:color w:val="0067B1"/>
          <w:spacing w:val="-5"/>
          <w:w w:val="115"/>
        </w:rPr>
        <w:t xml:space="preserve"> </w:t>
      </w:r>
      <w:r>
        <w:rPr>
          <w:color w:val="0067B1"/>
          <w:w w:val="115"/>
        </w:rPr>
        <w:t>understanding</w:t>
      </w:r>
      <w:r>
        <w:rPr>
          <w:color w:val="0067B1"/>
          <w:spacing w:val="-6"/>
          <w:w w:val="115"/>
        </w:rPr>
        <w:t xml:space="preserve"> </w:t>
      </w:r>
      <w:r>
        <w:rPr>
          <w:color w:val="0067B1"/>
          <w:w w:val="115"/>
        </w:rPr>
        <w:t>of</w:t>
      </w:r>
      <w:r>
        <w:rPr>
          <w:color w:val="0067B1"/>
          <w:spacing w:val="-5"/>
          <w:w w:val="115"/>
        </w:rPr>
        <w:t xml:space="preserve"> </w:t>
      </w:r>
      <w:r>
        <w:rPr>
          <w:color w:val="0067B1"/>
          <w:w w:val="115"/>
        </w:rPr>
        <w:t>the</w:t>
      </w:r>
      <w:r>
        <w:rPr>
          <w:color w:val="0067B1"/>
          <w:spacing w:val="-6"/>
          <w:w w:val="115"/>
        </w:rPr>
        <w:t xml:space="preserve"> </w:t>
      </w:r>
      <w:r>
        <w:rPr>
          <w:color w:val="0067B1"/>
          <w:w w:val="115"/>
        </w:rPr>
        <w:t>practice</w:t>
      </w:r>
      <w:r>
        <w:rPr>
          <w:color w:val="0067B1"/>
          <w:spacing w:val="-6"/>
          <w:w w:val="115"/>
        </w:rPr>
        <w:t xml:space="preserve"> </w:t>
      </w:r>
      <w:r>
        <w:rPr>
          <w:color w:val="0067B1"/>
          <w:w w:val="115"/>
        </w:rPr>
        <w:t>dimension</w:t>
      </w:r>
      <w:r>
        <w:rPr>
          <w:color w:val="0067B1"/>
          <w:spacing w:val="-5"/>
          <w:w w:val="115"/>
        </w:rPr>
        <w:t xml:space="preserve"> </w:t>
      </w:r>
      <w:r>
        <w:rPr>
          <w:color w:val="0067B1"/>
          <w:w w:val="115"/>
        </w:rPr>
        <w:t>or</w:t>
      </w:r>
      <w:r>
        <w:rPr>
          <w:color w:val="0067B1"/>
          <w:spacing w:val="-5"/>
          <w:w w:val="115"/>
        </w:rPr>
        <w:t xml:space="preserve"> </w:t>
      </w:r>
      <w:r>
        <w:rPr>
          <w:color w:val="0067B1"/>
          <w:w w:val="115"/>
        </w:rPr>
        <w:t xml:space="preserve">transdisciplinary </w:t>
      </w:r>
      <w:r>
        <w:rPr>
          <w:color w:val="0067B1"/>
          <w:spacing w:val="-2"/>
          <w:w w:val="115"/>
        </w:rPr>
        <w:t>foundation</w:t>
      </w:r>
    </w:p>
    <w:p w14:paraId="65A33293" w14:textId="77777777" w:rsidR="000F75DB" w:rsidRDefault="000C1A9B">
      <w:pPr>
        <w:pStyle w:val="ListParagraph"/>
        <w:numPr>
          <w:ilvl w:val="0"/>
          <w:numId w:val="1"/>
        </w:numPr>
        <w:tabs>
          <w:tab w:val="left" w:pos="2339"/>
          <w:tab w:val="left" w:pos="2340"/>
        </w:tabs>
        <w:spacing w:before="0" w:line="279" w:lineRule="exact"/>
      </w:pPr>
      <w:r>
        <w:rPr>
          <w:color w:val="0067B1"/>
          <w:w w:val="115"/>
        </w:rPr>
        <w:t>Published</w:t>
      </w:r>
      <w:r>
        <w:rPr>
          <w:color w:val="0067B1"/>
          <w:spacing w:val="-2"/>
          <w:w w:val="115"/>
        </w:rPr>
        <w:t xml:space="preserve"> </w:t>
      </w:r>
      <w:r>
        <w:rPr>
          <w:color w:val="0067B1"/>
          <w:w w:val="115"/>
        </w:rPr>
        <w:t>between</w:t>
      </w:r>
      <w:r>
        <w:rPr>
          <w:color w:val="0067B1"/>
          <w:spacing w:val="-2"/>
          <w:w w:val="115"/>
        </w:rPr>
        <w:t xml:space="preserve"> </w:t>
      </w:r>
      <w:r>
        <w:rPr>
          <w:color w:val="0067B1"/>
          <w:w w:val="115"/>
        </w:rPr>
        <w:t>1989</w:t>
      </w:r>
      <w:r>
        <w:rPr>
          <w:color w:val="0067B1"/>
          <w:spacing w:val="-2"/>
          <w:w w:val="115"/>
        </w:rPr>
        <w:t xml:space="preserve"> </w:t>
      </w:r>
      <w:r>
        <w:rPr>
          <w:color w:val="0067B1"/>
          <w:w w:val="115"/>
        </w:rPr>
        <w:t>and</w:t>
      </w:r>
      <w:r>
        <w:rPr>
          <w:color w:val="0067B1"/>
          <w:spacing w:val="-2"/>
          <w:w w:val="115"/>
        </w:rPr>
        <w:t xml:space="preserve"> </w:t>
      </w:r>
      <w:r>
        <w:rPr>
          <w:color w:val="0067B1"/>
          <w:w w:val="115"/>
        </w:rPr>
        <w:t>2000,</w:t>
      </w:r>
      <w:r>
        <w:rPr>
          <w:color w:val="0067B1"/>
          <w:spacing w:val="-2"/>
          <w:w w:val="115"/>
        </w:rPr>
        <w:t xml:space="preserve"> </w:t>
      </w:r>
      <w:r>
        <w:rPr>
          <w:color w:val="0067B1"/>
          <w:w w:val="115"/>
        </w:rPr>
        <w:t>unless</w:t>
      </w:r>
      <w:r>
        <w:rPr>
          <w:color w:val="0067B1"/>
          <w:spacing w:val="-3"/>
          <w:w w:val="115"/>
        </w:rPr>
        <w:t xml:space="preserve"> </w:t>
      </w:r>
      <w:r>
        <w:rPr>
          <w:color w:val="0067B1"/>
          <w:w w:val="115"/>
        </w:rPr>
        <w:t>considered</w:t>
      </w:r>
      <w:r>
        <w:rPr>
          <w:color w:val="0067B1"/>
          <w:spacing w:val="-2"/>
          <w:w w:val="115"/>
        </w:rPr>
        <w:t xml:space="preserve"> </w:t>
      </w:r>
      <w:r>
        <w:rPr>
          <w:color w:val="0067B1"/>
          <w:w w:val="115"/>
        </w:rPr>
        <w:t>exemplary</w:t>
      </w:r>
      <w:r>
        <w:rPr>
          <w:color w:val="0067B1"/>
          <w:spacing w:val="-2"/>
          <w:w w:val="115"/>
        </w:rPr>
        <w:t xml:space="preserve"> </w:t>
      </w:r>
      <w:r>
        <w:rPr>
          <w:color w:val="0067B1"/>
          <w:w w:val="115"/>
        </w:rPr>
        <w:t>or</w:t>
      </w:r>
      <w:r>
        <w:rPr>
          <w:color w:val="0067B1"/>
          <w:spacing w:val="-2"/>
          <w:w w:val="115"/>
        </w:rPr>
        <w:t xml:space="preserve"> </w:t>
      </w:r>
      <w:r>
        <w:rPr>
          <w:color w:val="0067B1"/>
          <w:w w:val="115"/>
        </w:rPr>
        <w:t>a</w:t>
      </w:r>
      <w:r>
        <w:rPr>
          <w:color w:val="0067B1"/>
          <w:spacing w:val="-2"/>
          <w:w w:val="115"/>
        </w:rPr>
        <w:t xml:space="preserve"> “classic.”</w:t>
      </w:r>
    </w:p>
    <w:p w14:paraId="40D822C5" w14:textId="77777777" w:rsidR="000F75DB" w:rsidRDefault="000F75DB">
      <w:pPr>
        <w:pStyle w:val="BodyText"/>
        <w:spacing w:before="2"/>
        <w:rPr>
          <w:sz w:val="26"/>
        </w:rPr>
      </w:pPr>
    </w:p>
    <w:p w14:paraId="3EBAB296" w14:textId="77777777" w:rsidR="000F75DB" w:rsidRDefault="000C1A9B">
      <w:pPr>
        <w:pStyle w:val="BodyText"/>
        <w:spacing w:line="252" w:lineRule="auto"/>
        <w:ind w:left="1439" w:right="1444"/>
      </w:pPr>
      <w:r>
        <w:rPr>
          <w:color w:val="0067B1"/>
          <w:w w:val="115"/>
        </w:rPr>
        <w:t>After</w:t>
      </w:r>
      <w:r>
        <w:rPr>
          <w:color w:val="0067B1"/>
          <w:spacing w:val="-5"/>
          <w:w w:val="115"/>
        </w:rPr>
        <w:t xml:space="preserve"> </w:t>
      </w:r>
      <w:r>
        <w:rPr>
          <w:color w:val="0067B1"/>
          <w:w w:val="115"/>
        </w:rPr>
        <w:t>critiquing</w:t>
      </w:r>
      <w:r>
        <w:rPr>
          <w:color w:val="0067B1"/>
          <w:spacing w:val="-4"/>
          <w:w w:val="115"/>
        </w:rPr>
        <w:t xml:space="preserve"> </w:t>
      </w:r>
      <w:r>
        <w:rPr>
          <w:color w:val="0067B1"/>
          <w:w w:val="115"/>
        </w:rPr>
        <w:t>both</w:t>
      </w:r>
      <w:r>
        <w:rPr>
          <w:color w:val="0067B1"/>
          <w:spacing w:val="-4"/>
          <w:w w:val="115"/>
        </w:rPr>
        <w:t xml:space="preserve"> </w:t>
      </w:r>
      <w:r>
        <w:rPr>
          <w:color w:val="0067B1"/>
          <w:w w:val="115"/>
        </w:rPr>
        <w:t>the</w:t>
      </w:r>
      <w:r>
        <w:rPr>
          <w:color w:val="0067B1"/>
          <w:spacing w:val="-5"/>
          <w:w w:val="115"/>
        </w:rPr>
        <w:t xml:space="preserve"> </w:t>
      </w:r>
      <w:r>
        <w:rPr>
          <w:color w:val="0067B1"/>
          <w:w w:val="115"/>
        </w:rPr>
        <w:t>SALIS-generated</w:t>
      </w:r>
      <w:r>
        <w:rPr>
          <w:color w:val="0067B1"/>
          <w:spacing w:val="-4"/>
          <w:w w:val="115"/>
        </w:rPr>
        <w:t xml:space="preserve"> </w:t>
      </w:r>
      <w:r>
        <w:rPr>
          <w:color w:val="0067B1"/>
          <w:w w:val="115"/>
        </w:rPr>
        <w:t>articles</w:t>
      </w:r>
      <w:r>
        <w:rPr>
          <w:color w:val="0067B1"/>
          <w:spacing w:val="-4"/>
          <w:w w:val="115"/>
        </w:rPr>
        <w:t xml:space="preserve"> </w:t>
      </w:r>
      <w:r>
        <w:rPr>
          <w:color w:val="0067B1"/>
          <w:w w:val="115"/>
        </w:rPr>
        <w:t>and</w:t>
      </w:r>
      <w:r>
        <w:rPr>
          <w:color w:val="0067B1"/>
          <w:spacing w:val="-4"/>
          <w:w w:val="115"/>
        </w:rPr>
        <w:t xml:space="preserve"> </w:t>
      </w:r>
      <w:r>
        <w:rPr>
          <w:color w:val="0067B1"/>
          <w:w w:val="115"/>
        </w:rPr>
        <w:t>articles</w:t>
      </w:r>
      <w:r>
        <w:rPr>
          <w:color w:val="0067B1"/>
          <w:spacing w:val="-4"/>
          <w:w w:val="115"/>
        </w:rPr>
        <w:t xml:space="preserve"> </w:t>
      </w:r>
      <w:r>
        <w:rPr>
          <w:color w:val="0067B1"/>
          <w:w w:val="115"/>
        </w:rPr>
        <w:t>from</w:t>
      </w:r>
      <w:r>
        <w:rPr>
          <w:color w:val="0067B1"/>
          <w:spacing w:val="-4"/>
          <w:w w:val="115"/>
        </w:rPr>
        <w:t xml:space="preserve"> </w:t>
      </w:r>
      <w:r>
        <w:rPr>
          <w:color w:val="0067B1"/>
          <w:w w:val="115"/>
        </w:rPr>
        <w:t>the</w:t>
      </w:r>
      <w:r>
        <w:rPr>
          <w:color w:val="0067B1"/>
          <w:spacing w:val="-5"/>
          <w:w w:val="115"/>
        </w:rPr>
        <w:t xml:space="preserve"> </w:t>
      </w:r>
      <w:r>
        <w:rPr>
          <w:color w:val="0067B1"/>
          <w:w w:val="115"/>
        </w:rPr>
        <w:t>Committee’s</w:t>
      </w:r>
      <w:r>
        <w:rPr>
          <w:color w:val="0067B1"/>
          <w:spacing w:val="-4"/>
          <w:w w:val="115"/>
        </w:rPr>
        <w:t xml:space="preserve"> </w:t>
      </w:r>
      <w:r>
        <w:rPr>
          <w:color w:val="0067B1"/>
          <w:w w:val="115"/>
        </w:rPr>
        <w:t>initial search, the Committee cross-referenced the results of each article’s evaluation. An article was selected for inclusion only if two Committee members agreed that it correctly represented the intent</w:t>
      </w:r>
      <w:r>
        <w:rPr>
          <w:color w:val="0067B1"/>
          <w:spacing w:val="-6"/>
          <w:w w:val="115"/>
        </w:rPr>
        <w:t xml:space="preserve"> </w:t>
      </w:r>
      <w:r>
        <w:rPr>
          <w:color w:val="0067B1"/>
          <w:w w:val="115"/>
        </w:rPr>
        <w:t>of</w:t>
      </w:r>
      <w:r>
        <w:rPr>
          <w:color w:val="0067B1"/>
          <w:spacing w:val="-6"/>
          <w:w w:val="115"/>
        </w:rPr>
        <w:t xml:space="preserve"> </w:t>
      </w:r>
      <w:r>
        <w:rPr>
          <w:color w:val="0067B1"/>
          <w:w w:val="115"/>
        </w:rPr>
        <w:t>a</w:t>
      </w:r>
      <w:r>
        <w:rPr>
          <w:color w:val="0067B1"/>
          <w:spacing w:val="-6"/>
          <w:w w:val="115"/>
        </w:rPr>
        <w:t xml:space="preserve"> </w:t>
      </w:r>
      <w:r>
        <w:rPr>
          <w:color w:val="0067B1"/>
          <w:w w:val="115"/>
        </w:rPr>
        <w:t>given</w:t>
      </w:r>
      <w:r>
        <w:rPr>
          <w:color w:val="0067B1"/>
          <w:spacing w:val="-6"/>
          <w:w w:val="115"/>
        </w:rPr>
        <w:t xml:space="preserve"> </w:t>
      </w:r>
      <w:r>
        <w:rPr>
          <w:color w:val="0067B1"/>
          <w:w w:val="115"/>
        </w:rPr>
        <w:t>practice</w:t>
      </w:r>
      <w:r>
        <w:rPr>
          <w:color w:val="0067B1"/>
          <w:spacing w:val="-7"/>
          <w:w w:val="115"/>
        </w:rPr>
        <w:t xml:space="preserve"> </w:t>
      </w:r>
      <w:r>
        <w:rPr>
          <w:color w:val="0067B1"/>
          <w:w w:val="115"/>
        </w:rPr>
        <w:t>dimension.</w:t>
      </w:r>
      <w:r>
        <w:rPr>
          <w:color w:val="0067B1"/>
          <w:spacing w:val="-6"/>
          <w:w w:val="115"/>
        </w:rPr>
        <w:t xml:space="preserve"> </w:t>
      </w:r>
      <w:r>
        <w:rPr>
          <w:color w:val="0067B1"/>
          <w:w w:val="115"/>
        </w:rPr>
        <w:t>When</w:t>
      </w:r>
      <w:r>
        <w:rPr>
          <w:color w:val="0067B1"/>
          <w:spacing w:val="-6"/>
          <w:w w:val="115"/>
        </w:rPr>
        <w:t xml:space="preserve"> </w:t>
      </w:r>
      <w:r>
        <w:rPr>
          <w:color w:val="0067B1"/>
          <w:w w:val="115"/>
        </w:rPr>
        <w:t>consensus</w:t>
      </w:r>
      <w:r>
        <w:rPr>
          <w:color w:val="0067B1"/>
          <w:spacing w:val="-6"/>
          <w:w w:val="115"/>
        </w:rPr>
        <w:t xml:space="preserve"> </w:t>
      </w:r>
      <w:r>
        <w:rPr>
          <w:color w:val="0067B1"/>
          <w:w w:val="115"/>
        </w:rPr>
        <w:t>was</w:t>
      </w:r>
      <w:r>
        <w:rPr>
          <w:color w:val="0067B1"/>
          <w:spacing w:val="-6"/>
          <w:w w:val="115"/>
        </w:rPr>
        <w:t xml:space="preserve"> </w:t>
      </w:r>
      <w:r>
        <w:rPr>
          <w:color w:val="0067B1"/>
          <w:w w:val="115"/>
        </w:rPr>
        <w:t>n</w:t>
      </w:r>
      <w:r>
        <w:rPr>
          <w:color w:val="0067B1"/>
          <w:w w:val="115"/>
        </w:rPr>
        <w:t>ot</w:t>
      </w:r>
      <w:r>
        <w:rPr>
          <w:color w:val="0067B1"/>
          <w:spacing w:val="-7"/>
          <w:w w:val="115"/>
        </w:rPr>
        <w:t xml:space="preserve"> </w:t>
      </w:r>
      <w:r>
        <w:rPr>
          <w:color w:val="0067B1"/>
          <w:w w:val="115"/>
        </w:rPr>
        <w:t>reached</w:t>
      </w:r>
      <w:r>
        <w:rPr>
          <w:color w:val="0067B1"/>
          <w:spacing w:val="-7"/>
          <w:w w:val="115"/>
        </w:rPr>
        <w:t xml:space="preserve"> </w:t>
      </w:r>
      <w:r>
        <w:rPr>
          <w:color w:val="0067B1"/>
          <w:w w:val="115"/>
        </w:rPr>
        <w:t>between</w:t>
      </w:r>
      <w:r>
        <w:rPr>
          <w:color w:val="0067B1"/>
          <w:spacing w:val="-6"/>
          <w:w w:val="115"/>
        </w:rPr>
        <w:t xml:space="preserve"> </w:t>
      </w:r>
      <w:r>
        <w:rPr>
          <w:color w:val="0067B1"/>
          <w:w w:val="115"/>
        </w:rPr>
        <w:t>the</w:t>
      </w:r>
      <w:r>
        <w:rPr>
          <w:color w:val="0067B1"/>
          <w:spacing w:val="-7"/>
          <w:w w:val="115"/>
        </w:rPr>
        <w:t xml:space="preserve"> </w:t>
      </w:r>
      <w:r>
        <w:rPr>
          <w:color w:val="0067B1"/>
          <w:w w:val="115"/>
        </w:rPr>
        <w:t>primary</w:t>
      </w:r>
      <w:r>
        <w:rPr>
          <w:color w:val="0067B1"/>
          <w:spacing w:val="-7"/>
          <w:w w:val="115"/>
        </w:rPr>
        <w:t xml:space="preserve"> </w:t>
      </w:r>
      <w:r>
        <w:rPr>
          <w:color w:val="0067B1"/>
          <w:w w:val="115"/>
        </w:rPr>
        <w:t>re- viewers,</w:t>
      </w:r>
      <w:r>
        <w:rPr>
          <w:color w:val="0067B1"/>
          <w:spacing w:val="-5"/>
          <w:w w:val="115"/>
        </w:rPr>
        <w:t xml:space="preserve"> </w:t>
      </w:r>
      <w:r>
        <w:rPr>
          <w:color w:val="0067B1"/>
          <w:w w:val="115"/>
        </w:rPr>
        <w:t>a</w:t>
      </w:r>
      <w:r>
        <w:rPr>
          <w:color w:val="0067B1"/>
          <w:spacing w:val="-5"/>
          <w:w w:val="115"/>
        </w:rPr>
        <w:t xml:space="preserve"> </w:t>
      </w:r>
      <w:r>
        <w:rPr>
          <w:color w:val="0067B1"/>
          <w:w w:val="115"/>
        </w:rPr>
        <w:t>third</w:t>
      </w:r>
      <w:r>
        <w:rPr>
          <w:color w:val="0067B1"/>
          <w:spacing w:val="-6"/>
          <w:w w:val="115"/>
        </w:rPr>
        <w:t xml:space="preserve"> </w:t>
      </w:r>
      <w:r>
        <w:rPr>
          <w:color w:val="0067B1"/>
          <w:w w:val="115"/>
        </w:rPr>
        <w:t>Committee</w:t>
      </w:r>
      <w:r>
        <w:rPr>
          <w:color w:val="0067B1"/>
          <w:spacing w:val="-5"/>
          <w:w w:val="115"/>
        </w:rPr>
        <w:t xml:space="preserve"> </w:t>
      </w:r>
      <w:r>
        <w:rPr>
          <w:color w:val="0067B1"/>
          <w:w w:val="115"/>
        </w:rPr>
        <w:t>member</w:t>
      </w:r>
      <w:r>
        <w:rPr>
          <w:color w:val="0067B1"/>
          <w:spacing w:val="-5"/>
          <w:w w:val="115"/>
        </w:rPr>
        <w:t xml:space="preserve"> </w:t>
      </w:r>
      <w:r>
        <w:rPr>
          <w:color w:val="0067B1"/>
          <w:w w:val="115"/>
        </w:rPr>
        <w:t>reviewed</w:t>
      </w:r>
      <w:r>
        <w:rPr>
          <w:color w:val="0067B1"/>
          <w:spacing w:val="-6"/>
          <w:w w:val="115"/>
        </w:rPr>
        <w:t xml:space="preserve"> </w:t>
      </w:r>
      <w:r>
        <w:rPr>
          <w:color w:val="0067B1"/>
          <w:w w:val="115"/>
        </w:rPr>
        <w:t>the</w:t>
      </w:r>
      <w:r>
        <w:rPr>
          <w:color w:val="0067B1"/>
          <w:spacing w:val="-6"/>
          <w:w w:val="115"/>
        </w:rPr>
        <w:t xml:space="preserve"> </w:t>
      </w:r>
      <w:r>
        <w:rPr>
          <w:color w:val="0067B1"/>
          <w:w w:val="115"/>
        </w:rPr>
        <w:t>article.</w:t>
      </w:r>
      <w:r>
        <w:rPr>
          <w:color w:val="0067B1"/>
          <w:spacing w:val="-5"/>
          <w:w w:val="115"/>
        </w:rPr>
        <w:t xml:space="preserve"> </w:t>
      </w:r>
      <w:r>
        <w:rPr>
          <w:color w:val="0067B1"/>
          <w:w w:val="115"/>
        </w:rPr>
        <w:t>Articles</w:t>
      </w:r>
      <w:r>
        <w:rPr>
          <w:color w:val="0067B1"/>
          <w:spacing w:val="-6"/>
          <w:w w:val="115"/>
        </w:rPr>
        <w:t xml:space="preserve"> </w:t>
      </w:r>
      <w:r>
        <w:rPr>
          <w:color w:val="0067B1"/>
          <w:w w:val="115"/>
        </w:rPr>
        <w:t>were</w:t>
      </w:r>
      <w:r>
        <w:rPr>
          <w:color w:val="0067B1"/>
          <w:spacing w:val="-5"/>
          <w:w w:val="115"/>
        </w:rPr>
        <w:t xml:space="preserve"> </w:t>
      </w:r>
      <w:r>
        <w:rPr>
          <w:color w:val="0067B1"/>
          <w:w w:val="115"/>
        </w:rPr>
        <w:t>considered</w:t>
      </w:r>
      <w:r>
        <w:rPr>
          <w:color w:val="0067B1"/>
          <w:spacing w:val="-5"/>
          <w:w w:val="115"/>
        </w:rPr>
        <w:t xml:space="preserve"> </w:t>
      </w:r>
      <w:r>
        <w:rPr>
          <w:color w:val="0067B1"/>
          <w:w w:val="115"/>
        </w:rPr>
        <w:t>for</w:t>
      </w:r>
      <w:r>
        <w:rPr>
          <w:color w:val="0067B1"/>
          <w:spacing w:val="-5"/>
          <w:w w:val="115"/>
        </w:rPr>
        <w:t xml:space="preserve"> </w:t>
      </w:r>
      <w:r>
        <w:rPr>
          <w:color w:val="0067B1"/>
          <w:w w:val="115"/>
        </w:rPr>
        <w:t>inclusion only</w:t>
      </w:r>
      <w:r>
        <w:rPr>
          <w:color w:val="0067B1"/>
          <w:spacing w:val="-1"/>
          <w:w w:val="115"/>
        </w:rPr>
        <w:t xml:space="preserve"> </w:t>
      </w:r>
      <w:r>
        <w:rPr>
          <w:color w:val="0067B1"/>
          <w:w w:val="115"/>
        </w:rPr>
        <w:t>if</w:t>
      </w:r>
      <w:r>
        <w:rPr>
          <w:color w:val="0067B1"/>
          <w:spacing w:val="-1"/>
          <w:w w:val="115"/>
        </w:rPr>
        <w:t xml:space="preserve"> </w:t>
      </w:r>
      <w:r>
        <w:rPr>
          <w:color w:val="0067B1"/>
          <w:w w:val="115"/>
        </w:rPr>
        <w:t>a</w:t>
      </w:r>
      <w:r>
        <w:rPr>
          <w:color w:val="0067B1"/>
          <w:spacing w:val="-1"/>
          <w:w w:val="115"/>
        </w:rPr>
        <w:t xml:space="preserve"> </w:t>
      </w:r>
      <w:r>
        <w:rPr>
          <w:color w:val="0067B1"/>
          <w:w w:val="115"/>
        </w:rPr>
        <w:t>third</w:t>
      </w:r>
      <w:r>
        <w:rPr>
          <w:color w:val="0067B1"/>
          <w:spacing w:val="-2"/>
          <w:w w:val="115"/>
        </w:rPr>
        <w:t xml:space="preserve"> </w:t>
      </w:r>
      <w:r>
        <w:rPr>
          <w:color w:val="0067B1"/>
          <w:w w:val="115"/>
        </w:rPr>
        <w:t>review</w:t>
      </w:r>
      <w:r>
        <w:rPr>
          <w:color w:val="0067B1"/>
          <w:spacing w:val="-2"/>
          <w:w w:val="115"/>
        </w:rPr>
        <w:t xml:space="preserve"> </w:t>
      </w:r>
      <w:r>
        <w:rPr>
          <w:color w:val="0067B1"/>
          <w:w w:val="115"/>
        </w:rPr>
        <w:t>was</w:t>
      </w:r>
      <w:r>
        <w:rPr>
          <w:color w:val="0067B1"/>
          <w:spacing w:val="-1"/>
          <w:w w:val="115"/>
        </w:rPr>
        <w:t xml:space="preserve"> </w:t>
      </w:r>
      <w:r>
        <w:rPr>
          <w:color w:val="0067B1"/>
          <w:w w:val="115"/>
        </w:rPr>
        <w:t>positive.</w:t>
      </w:r>
      <w:r>
        <w:rPr>
          <w:color w:val="0067B1"/>
          <w:spacing w:val="-2"/>
          <w:w w:val="115"/>
        </w:rPr>
        <w:t xml:space="preserve"> </w:t>
      </w:r>
      <w:r>
        <w:rPr>
          <w:color w:val="0067B1"/>
          <w:w w:val="115"/>
        </w:rPr>
        <w:t>Articles</w:t>
      </w:r>
      <w:r>
        <w:rPr>
          <w:color w:val="0067B1"/>
          <w:spacing w:val="-2"/>
          <w:w w:val="115"/>
        </w:rPr>
        <w:t xml:space="preserve"> </w:t>
      </w:r>
      <w:r>
        <w:rPr>
          <w:color w:val="0067B1"/>
          <w:w w:val="115"/>
        </w:rPr>
        <w:t>found</w:t>
      </w:r>
      <w:r>
        <w:rPr>
          <w:color w:val="0067B1"/>
          <w:spacing w:val="-1"/>
          <w:w w:val="115"/>
        </w:rPr>
        <w:t xml:space="preserve"> </w:t>
      </w:r>
      <w:r>
        <w:rPr>
          <w:color w:val="0067B1"/>
          <w:w w:val="115"/>
        </w:rPr>
        <w:t>to</w:t>
      </w:r>
      <w:r>
        <w:rPr>
          <w:color w:val="0067B1"/>
          <w:spacing w:val="-2"/>
          <w:w w:val="115"/>
        </w:rPr>
        <w:t xml:space="preserve"> </w:t>
      </w:r>
      <w:r>
        <w:rPr>
          <w:color w:val="0067B1"/>
          <w:w w:val="115"/>
        </w:rPr>
        <w:t>be</w:t>
      </w:r>
      <w:r>
        <w:rPr>
          <w:color w:val="0067B1"/>
          <w:spacing w:val="-1"/>
          <w:w w:val="115"/>
        </w:rPr>
        <w:t xml:space="preserve"> </w:t>
      </w:r>
      <w:r>
        <w:rPr>
          <w:color w:val="0067B1"/>
          <w:w w:val="115"/>
        </w:rPr>
        <w:t>irrelevant</w:t>
      </w:r>
      <w:r>
        <w:rPr>
          <w:color w:val="0067B1"/>
          <w:spacing w:val="-1"/>
          <w:w w:val="115"/>
        </w:rPr>
        <w:t xml:space="preserve"> </w:t>
      </w:r>
      <w:r>
        <w:rPr>
          <w:color w:val="0067B1"/>
          <w:w w:val="115"/>
        </w:rPr>
        <w:t>to</w:t>
      </w:r>
      <w:r>
        <w:rPr>
          <w:color w:val="0067B1"/>
          <w:spacing w:val="-2"/>
          <w:w w:val="115"/>
        </w:rPr>
        <w:t xml:space="preserve"> </w:t>
      </w:r>
      <w:r>
        <w:rPr>
          <w:color w:val="0067B1"/>
          <w:w w:val="115"/>
        </w:rPr>
        <w:t>the</w:t>
      </w:r>
      <w:r>
        <w:rPr>
          <w:color w:val="0067B1"/>
          <w:spacing w:val="-2"/>
          <w:w w:val="115"/>
        </w:rPr>
        <w:t xml:space="preserve"> </w:t>
      </w:r>
      <w:r>
        <w:rPr>
          <w:color w:val="0067B1"/>
          <w:w w:val="115"/>
        </w:rPr>
        <w:t>practice</w:t>
      </w:r>
      <w:r>
        <w:rPr>
          <w:color w:val="0067B1"/>
          <w:spacing w:val="-2"/>
          <w:w w:val="115"/>
        </w:rPr>
        <w:t xml:space="preserve"> </w:t>
      </w:r>
      <w:r>
        <w:rPr>
          <w:color w:val="0067B1"/>
          <w:w w:val="115"/>
        </w:rPr>
        <w:t>dimensions</w:t>
      </w:r>
      <w:r>
        <w:rPr>
          <w:color w:val="0067B1"/>
          <w:spacing w:val="-1"/>
          <w:w w:val="115"/>
        </w:rPr>
        <w:t xml:space="preserve"> </w:t>
      </w:r>
      <w:r>
        <w:rPr>
          <w:color w:val="0067B1"/>
          <w:w w:val="115"/>
        </w:rPr>
        <w:t>or those that did not meet the established criteria were excluded from the bibliography.</w:t>
      </w:r>
    </w:p>
    <w:p w14:paraId="1B620839" w14:textId="77777777" w:rsidR="000F75DB" w:rsidRDefault="000F75DB">
      <w:pPr>
        <w:spacing w:line="252" w:lineRule="auto"/>
        <w:sectPr w:rsidR="000F75DB">
          <w:pgSz w:w="12240" w:h="15840"/>
          <w:pgMar w:top="980" w:right="0" w:bottom="780" w:left="0" w:header="683" w:footer="583" w:gutter="0"/>
          <w:cols w:space="720"/>
        </w:sectPr>
      </w:pPr>
    </w:p>
    <w:p w14:paraId="1AE2437B" w14:textId="77777777" w:rsidR="000F75DB" w:rsidRDefault="000F75DB">
      <w:pPr>
        <w:pStyle w:val="BodyText"/>
        <w:spacing w:before="10"/>
        <w:rPr>
          <w:sz w:val="24"/>
        </w:rPr>
      </w:pPr>
    </w:p>
    <w:p w14:paraId="7543982D" w14:textId="77777777" w:rsidR="000F75DB" w:rsidRDefault="000C1A9B">
      <w:pPr>
        <w:spacing w:before="120"/>
        <w:ind w:left="1440"/>
        <w:rPr>
          <w:b/>
          <w:sz w:val="28"/>
        </w:rPr>
      </w:pPr>
      <w:r>
        <w:rPr>
          <w:b/>
          <w:color w:val="0067B1"/>
          <w:sz w:val="40"/>
        </w:rPr>
        <w:t>2005</w:t>
      </w:r>
      <w:r>
        <w:rPr>
          <w:b/>
          <w:color w:val="0067B1"/>
          <w:spacing w:val="-15"/>
          <w:sz w:val="40"/>
        </w:rPr>
        <w:t xml:space="preserve"> </w:t>
      </w:r>
      <w:r>
        <w:rPr>
          <w:b/>
          <w:color w:val="0067B1"/>
          <w:spacing w:val="-2"/>
          <w:sz w:val="40"/>
        </w:rPr>
        <w:t>m</w:t>
      </w:r>
      <w:r>
        <w:rPr>
          <w:b/>
          <w:color w:val="0067B1"/>
          <w:spacing w:val="-2"/>
          <w:sz w:val="28"/>
        </w:rPr>
        <w:t>etHodology</w:t>
      </w:r>
    </w:p>
    <w:p w14:paraId="3D31F607" w14:textId="77777777" w:rsidR="000F75DB" w:rsidRDefault="000C1A9B">
      <w:pPr>
        <w:pStyle w:val="BodyText"/>
        <w:spacing w:before="225" w:line="252" w:lineRule="auto"/>
        <w:ind w:left="1440" w:right="1665"/>
      </w:pPr>
      <w:r>
        <w:rPr>
          <w:color w:val="0067B1"/>
          <w:w w:val="115"/>
        </w:rPr>
        <w:t>The literature search for the 2005 update was conducted by the Center for Substance Abuse Research</w:t>
      </w:r>
      <w:r>
        <w:rPr>
          <w:color w:val="0067B1"/>
          <w:spacing w:val="-16"/>
          <w:w w:val="115"/>
        </w:rPr>
        <w:t xml:space="preserve"> </w:t>
      </w:r>
      <w:r>
        <w:rPr>
          <w:color w:val="0067B1"/>
          <w:w w:val="115"/>
        </w:rPr>
        <w:t>(CESAR).</w:t>
      </w:r>
      <w:r>
        <w:rPr>
          <w:color w:val="0067B1"/>
          <w:spacing w:val="-16"/>
          <w:w w:val="115"/>
        </w:rPr>
        <w:t xml:space="preserve"> </w:t>
      </w:r>
      <w:r>
        <w:rPr>
          <w:color w:val="0067B1"/>
          <w:w w:val="115"/>
        </w:rPr>
        <w:t>The</w:t>
      </w:r>
      <w:r>
        <w:rPr>
          <w:color w:val="0067B1"/>
          <w:spacing w:val="-16"/>
          <w:w w:val="115"/>
        </w:rPr>
        <w:t xml:space="preserve"> </w:t>
      </w:r>
      <w:r>
        <w:rPr>
          <w:color w:val="0067B1"/>
          <w:w w:val="115"/>
        </w:rPr>
        <w:t>literature</w:t>
      </w:r>
      <w:r>
        <w:rPr>
          <w:color w:val="0067B1"/>
          <w:spacing w:val="-16"/>
          <w:w w:val="115"/>
        </w:rPr>
        <w:t xml:space="preserve"> </w:t>
      </w:r>
      <w:r>
        <w:rPr>
          <w:color w:val="0067B1"/>
          <w:w w:val="115"/>
        </w:rPr>
        <w:t>search</w:t>
      </w:r>
      <w:r>
        <w:rPr>
          <w:color w:val="0067B1"/>
          <w:spacing w:val="-16"/>
          <w:w w:val="115"/>
        </w:rPr>
        <w:t xml:space="preserve"> </w:t>
      </w:r>
      <w:r>
        <w:rPr>
          <w:color w:val="0067B1"/>
          <w:w w:val="115"/>
        </w:rPr>
        <w:t>was</w:t>
      </w:r>
      <w:r>
        <w:rPr>
          <w:color w:val="0067B1"/>
          <w:spacing w:val="-15"/>
          <w:w w:val="115"/>
        </w:rPr>
        <w:t xml:space="preserve"> </w:t>
      </w:r>
      <w:r>
        <w:rPr>
          <w:color w:val="0067B1"/>
          <w:w w:val="115"/>
        </w:rPr>
        <w:t>for</w:t>
      </w:r>
      <w:r>
        <w:rPr>
          <w:color w:val="0067B1"/>
          <w:spacing w:val="-16"/>
          <w:w w:val="115"/>
        </w:rPr>
        <w:t xml:space="preserve"> </w:t>
      </w:r>
      <w:r>
        <w:rPr>
          <w:color w:val="0067B1"/>
          <w:w w:val="115"/>
        </w:rPr>
        <w:t>each</w:t>
      </w:r>
      <w:r>
        <w:rPr>
          <w:color w:val="0067B1"/>
          <w:spacing w:val="-16"/>
          <w:w w:val="115"/>
        </w:rPr>
        <w:t xml:space="preserve"> </w:t>
      </w:r>
      <w:r>
        <w:rPr>
          <w:color w:val="0067B1"/>
          <w:w w:val="115"/>
        </w:rPr>
        <w:t>of</w:t>
      </w:r>
      <w:r>
        <w:rPr>
          <w:color w:val="0067B1"/>
          <w:spacing w:val="-16"/>
          <w:w w:val="115"/>
        </w:rPr>
        <w:t xml:space="preserve"> </w:t>
      </w:r>
      <w:r>
        <w:rPr>
          <w:color w:val="0067B1"/>
          <w:w w:val="115"/>
        </w:rPr>
        <w:t>the</w:t>
      </w:r>
      <w:r>
        <w:rPr>
          <w:color w:val="0067B1"/>
          <w:spacing w:val="-16"/>
          <w:w w:val="115"/>
        </w:rPr>
        <w:t xml:space="preserve"> </w:t>
      </w:r>
      <w:r>
        <w:rPr>
          <w:color w:val="0067B1"/>
          <w:w w:val="115"/>
        </w:rPr>
        <w:t>four</w:t>
      </w:r>
      <w:r>
        <w:rPr>
          <w:color w:val="0067B1"/>
          <w:spacing w:val="-15"/>
          <w:w w:val="115"/>
        </w:rPr>
        <w:t xml:space="preserve"> </w:t>
      </w:r>
      <w:r>
        <w:rPr>
          <w:color w:val="0067B1"/>
          <w:w w:val="115"/>
        </w:rPr>
        <w:t>transdisciplinary</w:t>
      </w:r>
      <w:r>
        <w:rPr>
          <w:color w:val="0067B1"/>
          <w:spacing w:val="-16"/>
          <w:w w:val="115"/>
        </w:rPr>
        <w:t xml:space="preserve"> </w:t>
      </w:r>
      <w:r>
        <w:rPr>
          <w:color w:val="0067B1"/>
          <w:w w:val="115"/>
        </w:rPr>
        <w:t>foundations and each of the eight practice dimensions. It covered literature from 2</w:t>
      </w:r>
      <w:r>
        <w:rPr>
          <w:color w:val="0067B1"/>
          <w:w w:val="115"/>
        </w:rPr>
        <w:t>000 to 2005. The literature search used the same methodology as the search conducted in 2000.</w:t>
      </w:r>
    </w:p>
    <w:p w14:paraId="40B831CD" w14:textId="77777777" w:rsidR="000F75DB" w:rsidRDefault="000F75DB">
      <w:pPr>
        <w:pStyle w:val="BodyText"/>
        <w:spacing w:before="2"/>
        <w:rPr>
          <w:sz w:val="23"/>
        </w:rPr>
      </w:pPr>
    </w:p>
    <w:p w14:paraId="755B5558" w14:textId="77777777" w:rsidR="000F75DB" w:rsidRDefault="000C1A9B">
      <w:pPr>
        <w:pStyle w:val="BodyText"/>
        <w:spacing w:line="252" w:lineRule="auto"/>
        <w:ind w:left="1440" w:right="1522"/>
      </w:pPr>
      <w:r>
        <w:rPr>
          <w:color w:val="0067B1"/>
          <w:w w:val="115"/>
        </w:rPr>
        <w:t>When</w:t>
      </w:r>
      <w:r>
        <w:rPr>
          <w:color w:val="0067B1"/>
          <w:spacing w:val="-5"/>
          <w:w w:val="115"/>
        </w:rPr>
        <w:t xml:space="preserve"> </w:t>
      </w:r>
      <w:r>
        <w:rPr>
          <w:color w:val="0067B1"/>
          <w:w w:val="115"/>
        </w:rPr>
        <w:t>CESAR</w:t>
      </w:r>
      <w:r>
        <w:rPr>
          <w:color w:val="0067B1"/>
          <w:spacing w:val="-5"/>
          <w:w w:val="115"/>
        </w:rPr>
        <w:t xml:space="preserve"> </w:t>
      </w:r>
      <w:r>
        <w:rPr>
          <w:color w:val="0067B1"/>
          <w:w w:val="115"/>
        </w:rPr>
        <w:t>completed</w:t>
      </w:r>
      <w:r>
        <w:rPr>
          <w:color w:val="0067B1"/>
          <w:spacing w:val="-5"/>
          <w:w w:val="115"/>
        </w:rPr>
        <w:t xml:space="preserve"> </w:t>
      </w:r>
      <w:r>
        <w:rPr>
          <w:color w:val="0067B1"/>
          <w:w w:val="115"/>
        </w:rPr>
        <w:t>the</w:t>
      </w:r>
      <w:r>
        <w:rPr>
          <w:color w:val="0067B1"/>
          <w:spacing w:val="-6"/>
          <w:w w:val="115"/>
        </w:rPr>
        <w:t xml:space="preserve"> </w:t>
      </w:r>
      <w:r>
        <w:rPr>
          <w:color w:val="0067B1"/>
          <w:w w:val="115"/>
        </w:rPr>
        <w:t>search,</w:t>
      </w:r>
      <w:r>
        <w:rPr>
          <w:color w:val="0067B1"/>
          <w:spacing w:val="-5"/>
          <w:w w:val="115"/>
        </w:rPr>
        <w:t xml:space="preserve"> </w:t>
      </w:r>
      <w:r>
        <w:rPr>
          <w:color w:val="0067B1"/>
          <w:w w:val="115"/>
        </w:rPr>
        <w:t>it</w:t>
      </w:r>
      <w:r>
        <w:rPr>
          <w:color w:val="0067B1"/>
          <w:spacing w:val="-5"/>
          <w:w w:val="115"/>
        </w:rPr>
        <w:t xml:space="preserve"> </w:t>
      </w:r>
      <w:r>
        <w:rPr>
          <w:color w:val="0067B1"/>
          <w:w w:val="115"/>
        </w:rPr>
        <w:t>provided</w:t>
      </w:r>
      <w:r>
        <w:rPr>
          <w:color w:val="0067B1"/>
          <w:spacing w:val="-6"/>
          <w:w w:val="115"/>
        </w:rPr>
        <w:t xml:space="preserve"> </w:t>
      </w:r>
      <w:r>
        <w:rPr>
          <w:color w:val="0067B1"/>
          <w:w w:val="115"/>
        </w:rPr>
        <w:t>the</w:t>
      </w:r>
      <w:r>
        <w:rPr>
          <w:color w:val="0067B1"/>
          <w:spacing w:val="-6"/>
          <w:w w:val="115"/>
        </w:rPr>
        <w:t xml:space="preserve"> </w:t>
      </w:r>
      <w:r>
        <w:rPr>
          <w:color w:val="0067B1"/>
          <w:w w:val="115"/>
        </w:rPr>
        <w:t>Committee</w:t>
      </w:r>
      <w:r>
        <w:rPr>
          <w:color w:val="0067B1"/>
          <w:spacing w:val="-5"/>
          <w:w w:val="115"/>
        </w:rPr>
        <w:t xml:space="preserve"> </w:t>
      </w:r>
      <w:r>
        <w:rPr>
          <w:color w:val="0067B1"/>
          <w:w w:val="115"/>
        </w:rPr>
        <w:t>with</w:t>
      </w:r>
      <w:r>
        <w:rPr>
          <w:color w:val="0067B1"/>
          <w:spacing w:val="-5"/>
          <w:w w:val="115"/>
        </w:rPr>
        <w:t xml:space="preserve"> </w:t>
      </w:r>
      <w:r>
        <w:rPr>
          <w:color w:val="0067B1"/>
          <w:w w:val="115"/>
        </w:rPr>
        <w:t>a</w:t>
      </w:r>
      <w:r>
        <w:rPr>
          <w:color w:val="0067B1"/>
          <w:spacing w:val="-5"/>
          <w:w w:val="115"/>
        </w:rPr>
        <w:t xml:space="preserve"> </w:t>
      </w:r>
      <w:r>
        <w:rPr>
          <w:color w:val="0067B1"/>
          <w:w w:val="115"/>
        </w:rPr>
        <w:t>list</w:t>
      </w:r>
      <w:r>
        <w:rPr>
          <w:color w:val="0067B1"/>
          <w:spacing w:val="-6"/>
          <w:w w:val="115"/>
        </w:rPr>
        <w:t xml:space="preserve"> </w:t>
      </w:r>
      <w:r>
        <w:rPr>
          <w:color w:val="0067B1"/>
          <w:w w:val="115"/>
        </w:rPr>
        <w:t>of</w:t>
      </w:r>
      <w:r>
        <w:rPr>
          <w:color w:val="0067B1"/>
          <w:spacing w:val="-5"/>
          <w:w w:val="115"/>
        </w:rPr>
        <w:t xml:space="preserve"> </w:t>
      </w:r>
      <w:r>
        <w:rPr>
          <w:color w:val="0067B1"/>
          <w:w w:val="115"/>
        </w:rPr>
        <w:t>citations</w:t>
      </w:r>
      <w:r>
        <w:rPr>
          <w:color w:val="0067B1"/>
          <w:spacing w:val="-5"/>
          <w:w w:val="115"/>
        </w:rPr>
        <w:t xml:space="preserve"> </w:t>
      </w:r>
      <w:r>
        <w:rPr>
          <w:color w:val="0067B1"/>
          <w:w w:val="115"/>
        </w:rPr>
        <w:t>and articles</w:t>
      </w:r>
      <w:r>
        <w:rPr>
          <w:color w:val="0067B1"/>
          <w:spacing w:val="-5"/>
          <w:w w:val="115"/>
        </w:rPr>
        <w:t xml:space="preserve"> </w:t>
      </w:r>
      <w:r>
        <w:rPr>
          <w:color w:val="0067B1"/>
          <w:w w:val="115"/>
        </w:rPr>
        <w:t>for</w:t>
      </w:r>
      <w:r>
        <w:rPr>
          <w:color w:val="0067B1"/>
          <w:spacing w:val="-5"/>
          <w:w w:val="115"/>
        </w:rPr>
        <w:t xml:space="preserve"> </w:t>
      </w:r>
      <w:r>
        <w:rPr>
          <w:color w:val="0067B1"/>
          <w:w w:val="115"/>
        </w:rPr>
        <w:t>each</w:t>
      </w:r>
      <w:r>
        <w:rPr>
          <w:color w:val="0067B1"/>
          <w:spacing w:val="-5"/>
          <w:w w:val="115"/>
        </w:rPr>
        <w:t xml:space="preserve"> </w:t>
      </w:r>
      <w:r>
        <w:rPr>
          <w:color w:val="0067B1"/>
          <w:w w:val="115"/>
        </w:rPr>
        <w:t>practice</w:t>
      </w:r>
      <w:r>
        <w:rPr>
          <w:color w:val="0067B1"/>
          <w:spacing w:val="-6"/>
          <w:w w:val="115"/>
        </w:rPr>
        <w:t xml:space="preserve"> </w:t>
      </w:r>
      <w:r>
        <w:rPr>
          <w:color w:val="0067B1"/>
          <w:w w:val="115"/>
        </w:rPr>
        <w:t>dimension.</w:t>
      </w:r>
      <w:r>
        <w:rPr>
          <w:color w:val="0067B1"/>
          <w:spacing w:val="-5"/>
          <w:w w:val="115"/>
        </w:rPr>
        <w:t xml:space="preserve"> </w:t>
      </w:r>
      <w:r>
        <w:rPr>
          <w:color w:val="0067B1"/>
          <w:w w:val="115"/>
        </w:rPr>
        <w:t>Committee</w:t>
      </w:r>
      <w:r>
        <w:rPr>
          <w:color w:val="0067B1"/>
          <w:spacing w:val="-5"/>
          <w:w w:val="115"/>
        </w:rPr>
        <w:t xml:space="preserve"> </w:t>
      </w:r>
      <w:r>
        <w:rPr>
          <w:color w:val="0067B1"/>
          <w:w w:val="115"/>
        </w:rPr>
        <w:t>members</w:t>
      </w:r>
      <w:r>
        <w:rPr>
          <w:color w:val="0067B1"/>
          <w:spacing w:val="-5"/>
          <w:w w:val="115"/>
        </w:rPr>
        <w:t xml:space="preserve"> </w:t>
      </w:r>
      <w:r>
        <w:rPr>
          <w:color w:val="0067B1"/>
          <w:w w:val="115"/>
        </w:rPr>
        <w:t>also</w:t>
      </w:r>
      <w:r>
        <w:rPr>
          <w:color w:val="0067B1"/>
          <w:spacing w:val="-5"/>
          <w:w w:val="115"/>
        </w:rPr>
        <w:t xml:space="preserve"> </w:t>
      </w:r>
      <w:r>
        <w:rPr>
          <w:color w:val="0067B1"/>
          <w:w w:val="115"/>
        </w:rPr>
        <w:t>recommended</w:t>
      </w:r>
      <w:r>
        <w:rPr>
          <w:color w:val="0067B1"/>
          <w:spacing w:val="-6"/>
          <w:w w:val="115"/>
        </w:rPr>
        <w:t xml:space="preserve"> </w:t>
      </w:r>
      <w:r>
        <w:rPr>
          <w:color w:val="0067B1"/>
          <w:w w:val="115"/>
        </w:rPr>
        <w:t>articles</w:t>
      </w:r>
      <w:r>
        <w:rPr>
          <w:color w:val="0067B1"/>
          <w:spacing w:val="-5"/>
          <w:w w:val="115"/>
        </w:rPr>
        <w:t xml:space="preserve"> </w:t>
      </w:r>
      <w:r>
        <w:rPr>
          <w:color w:val="0067B1"/>
          <w:w w:val="115"/>
        </w:rPr>
        <w:t>that</w:t>
      </w:r>
      <w:r>
        <w:rPr>
          <w:color w:val="0067B1"/>
          <w:spacing w:val="-6"/>
          <w:w w:val="115"/>
        </w:rPr>
        <w:t xml:space="preserve"> </w:t>
      </w:r>
      <w:r>
        <w:rPr>
          <w:color w:val="0067B1"/>
          <w:w w:val="115"/>
        </w:rPr>
        <w:t>were pertinent to a particular practice dimension. Each article received an independent review by two Committee members based on the following criteria:</w:t>
      </w:r>
    </w:p>
    <w:p w14:paraId="4BE602EF" w14:textId="77777777" w:rsidR="000F75DB" w:rsidRDefault="000C1A9B">
      <w:pPr>
        <w:pStyle w:val="ListParagraph"/>
        <w:numPr>
          <w:ilvl w:val="0"/>
          <w:numId w:val="1"/>
        </w:numPr>
        <w:tabs>
          <w:tab w:val="left" w:pos="2339"/>
          <w:tab w:val="left" w:pos="2340"/>
        </w:tabs>
        <w:spacing w:before="170" w:line="295" w:lineRule="exact"/>
      </w:pPr>
      <w:r>
        <w:rPr>
          <w:color w:val="0067B1"/>
          <w:w w:val="115"/>
        </w:rPr>
        <w:t>Relevance</w:t>
      </w:r>
      <w:r>
        <w:rPr>
          <w:color w:val="0067B1"/>
          <w:spacing w:val="-10"/>
          <w:w w:val="115"/>
        </w:rPr>
        <w:t xml:space="preserve"> </w:t>
      </w:r>
      <w:r>
        <w:rPr>
          <w:color w:val="0067B1"/>
          <w:w w:val="115"/>
        </w:rPr>
        <w:t>to</w:t>
      </w:r>
      <w:r>
        <w:rPr>
          <w:color w:val="0067B1"/>
          <w:spacing w:val="-9"/>
          <w:w w:val="115"/>
        </w:rPr>
        <w:t xml:space="preserve"> </w:t>
      </w:r>
      <w:r>
        <w:rPr>
          <w:color w:val="0067B1"/>
          <w:w w:val="115"/>
        </w:rPr>
        <w:t>the</w:t>
      </w:r>
      <w:r>
        <w:rPr>
          <w:color w:val="0067B1"/>
          <w:spacing w:val="-10"/>
          <w:w w:val="115"/>
        </w:rPr>
        <w:t xml:space="preserve"> </w:t>
      </w:r>
      <w:r>
        <w:rPr>
          <w:color w:val="0067B1"/>
          <w:w w:val="115"/>
        </w:rPr>
        <w:t>practice</w:t>
      </w:r>
      <w:r>
        <w:rPr>
          <w:color w:val="0067B1"/>
          <w:spacing w:val="-9"/>
          <w:w w:val="115"/>
        </w:rPr>
        <w:t xml:space="preserve"> </w:t>
      </w:r>
      <w:r>
        <w:rPr>
          <w:color w:val="0067B1"/>
          <w:w w:val="115"/>
        </w:rPr>
        <w:t>dimension</w:t>
      </w:r>
      <w:r>
        <w:rPr>
          <w:color w:val="0067B1"/>
          <w:spacing w:val="-9"/>
          <w:w w:val="115"/>
        </w:rPr>
        <w:t xml:space="preserve"> </w:t>
      </w:r>
      <w:r>
        <w:rPr>
          <w:color w:val="0067B1"/>
          <w:w w:val="115"/>
        </w:rPr>
        <w:t>being</w:t>
      </w:r>
      <w:r>
        <w:rPr>
          <w:color w:val="0067B1"/>
          <w:spacing w:val="-8"/>
          <w:w w:val="115"/>
        </w:rPr>
        <w:t xml:space="preserve"> </w:t>
      </w:r>
      <w:r>
        <w:rPr>
          <w:color w:val="0067B1"/>
          <w:spacing w:val="-2"/>
          <w:w w:val="115"/>
        </w:rPr>
        <w:t>reviewed</w:t>
      </w:r>
    </w:p>
    <w:p w14:paraId="520B6F4D" w14:textId="77777777" w:rsidR="000F75DB" w:rsidRDefault="000C1A9B">
      <w:pPr>
        <w:pStyle w:val="ListParagraph"/>
        <w:numPr>
          <w:ilvl w:val="0"/>
          <w:numId w:val="1"/>
        </w:numPr>
        <w:tabs>
          <w:tab w:val="left" w:pos="2339"/>
          <w:tab w:val="left" w:pos="2340"/>
        </w:tabs>
        <w:spacing w:before="0" w:line="289" w:lineRule="exact"/>
      </w:pPr>
      <w:r>
        <w:rPr>
          <w:color w:val="0067B1"/>
          <w:w w:val="115"/>
        </w:rPr>
        <w:t>Relevance</w:t>
      </w:r>
      <w:r>
        <w:rPr>
          <w:color w:val="0067B1"/>
          <w:spacing w:val="-13"/>
          <w:w w:val="115"/>
        </w:rPr>
        <w:t xml:space="preserve"> </w:t>
      </w:r>
      <w:r>
        <w:rPr>
          <w:color w:val="0067B1"/>
          <w:w w:val="115"/>
        </w:rPr>
        <w:t>to</w:t>
      </w:r>
      <w:r>
        <w:rPr>
          <w:color w:val="0067B1"/>
          <w:spacing w:val="-12"/>
          <w:w w:val="115"/>
        </w:rPr>
        <w:t xml:space="preserve"> </w:t>
      </w:r>
      <w:r>
        <w:rPr>
          <w:color w:val="0067B1"/>
          <w:w w:val="115"/>
        </w:rPr>
        <w:t>another</w:t>
      </w:r>
      <w:r>
        <w:rPr>
          <w:color w:val="0067B1"/>
          <w:spacing w:val="-11"/>
          <w:w w:val="115"/>
        </w:rPr>
        <w:t xml:space="preserve"> </w:t>
      </w:r>
      <w:r>
        <w:rPr>
          <w:color w:val="0067B1"/>
          <w:w w:val="115"/>
        </w:rPr>
        <w:t>practice</w:t>
      </w:r>
      <w:r>
        <w:rPr>
          <w:color w:val="0067B1"/>
          <w:spacing w:val="-12"/>
          <w:w w:val="115"/>
        </w:rPr>
        <w:t xml:space="preserve"> </w:t>
      </w:r>
      <w:r>
        <w:rPr>
          <w:color w:val="0067B1"/>
          <w:w w:val="115"/>
        </w:rPr>
        <w:t>dimension</w:t>
      </w:r>
      <w:r>
        <w:rPr>
          <w:color w:val="0067B1"/>
          <w:spacing w:val="-11"/>
          <w:w w:val="115"/>
        </w:rPr>
        <w:t xml:space="preserve"> </w:t>
      </w:r>
      <w:r>
        <w:rPr>
          <w:color w:val="0067B1"/>
          <w:w w:val="115"/>
        </w:rPr>
        <w:t>or</w:t>
      </w:r>
      <w:r>
        <w:rPr>
          <w:color w:val="0067B1"/>
          <w:spacing w:val="-11"/>
          <w:w w:val="115"/>
        </w:rPr>
        <w:t xml:space="preserve"> </w:t>
      </w:r>
      <w:r>
        <w:rPr>
          <w:color w:val="0067B1"/>
          <w:w w:val="115"/>
        </w:rPr>
        <w:t>transdisciplinary</w:t>
      </w:r>
      <w:r>
        <w:rPr>
          <w:color w:val="0067B1"/>
          <w:spacing w:val="-12"/>
          <w:w w:val="115"/>
        </w:rPr>
        <w:t xml:space="preserve"> </w:t>
      </w:r>
      <w:r>
        <w:rPr>
          <w:color w:val="0067B1"/>
          <w:spacing w:val="-2"/>
          <w:w w:val="115"/>
        </w:rPr>
        <w:t>foundation</w:t>
      </w:r>
    </w:p>
    <w:p w14:paraId="1BB9CD11" w14:textId="77777777" w:rsidR="000F75DB" w:rsidRDefault="000C1A9B">
      <w:pPr>
        <w:pStyle w:val="ListParagraph"/>
        <w:numPr>
          <w:ilvl w:val="0"/>
          <w:numId w:val="1"/>
        </w:numPr>
        <w:tabs>
          <w:tab w:val="left" w:pos="2339"/>
          <w:tab w:val="left" w:pos="2340"/>
        </w:tabs>
        <w:spacing w:before="0" w:line="249" w:lineRule="auto"/>
        <w:ind w:right="1671"/>
      </w:pPr>
      <w:r>
        <w:rPr>
          <w:color w:val="0067B1"/>
          <w:w w:val="115"/>
        </w:rPr>
        <w:t>Contribution</w:t>
      </w:r>
      <w:r>
        <w:rPr>
          <w:color w:val="0067B1"/>
          <w:spacing w:val="-5"/>
          <w:w w:val="115"/>
        </w:rPr>
        <w:t xml:space="preserve"> </w:t>
      </w:r>
      <w:r>
        <w:rPr>
          <w:color w:val="0067B1"/>
          <w:w w:val="115"/>
        </w:rPr>
        <w:t>to</w:t>
      </w:r>
      <w:r>
        <w:rPr>
          <w:color w:val="0067B1"/>
          <w:spacing w:val="-6"/>
          <w:w w:val="115"/>
        </w:rPr>
        <w:t xml:space="preserve"> </w:t>
      </w:r>
      <w:r>
        <w:rPr>
          <w:color w:val="0067B1"/>
          <w:w w:val="115"/>
        </w:rPr>
        <w:t>further</w:t>
      </w:r>
      <w:r>
        <w:rPr>
          <w:color w:val="0067B1"/>
          <w:spacing w:val="-5"/>
          <w:w w:val="115"/>
        </w:rPr>
        <w:t xml:space="preserve"> </w:t>
      </w:r>
      <w:r>
        <w:rPr>
          <w:color w:val="0067B1"/>
          <w:w w:val="115"/>
        </w:rPr>
        <w:t>understanding</w:t>
      </w:r>
      <w:r>
        <w:rPr>
          <w:color w:val="0067B1"/>
          <w:spacing w:val="-6"/>
          <w:w w:val="115"/>
        </w:rPr>
        <w:t xml:space="preserve"> </w:t>
      </w:r>
      <w:r>
        <w:rPr>
          <w:color w:val="0067B1"/>
          <w:w w:val="115"/>
        </w:rPr>
        <w:t>of</w:t>
      </w:r>
      <w:r>
        <w:rPr>
          <w:color w:val="0067B1"/>
          <w:spacing w:val="-5"/>
          <w:w w:val="115"/>
        </w:rPr>
        <w:t xml:space="preserve"> </w:t>
      </w:r>
      <w:r>
        <w:rPr>
          <w:color w:val="0067B1"/>
          <w:w w:val="115"/>
        </w:rPr>
        <w:t>the</w:t>
      </w:r>
      <w:r>
        <w:rPr>
          <w:color w:val="0067B1"/>
          <w:spacing w:val="-6"/>
          <w:w w:val="115"/>
        </w:rPr>
        <w:t xml:space="preserve"> </w:t>
      </w:r>
      <w:r>
        <w:rPr>
          <w:color w:val="0067B1"/>
          <w:w w:val="115"/>
        </w:rPr>
        <w:t>practice</w:t>
      </w:r>
      <w:r>
        <w:rPr>
          <w:color w:val="0067B1"/>
          <w:spacing w:val="-6"/>
          <w:w w:val="115"/>
        </w:rPr>
        <w:t xml:space="preserve"> </w:t>
      </w:r>
      <w:r>
        <w:rPr>
          <w:color w:val="0067B1"/>
          <w:w w:val="115"/>
        </w:rPr>
        <w:t>dimension</w:t>
      </w:r>
      <w:r>
        <w:rPr>
          <w:color w:val="0067B1"/>
          <w:spacing w:val="-5"/>
          <w:w w:val="115"/>
        </w:rPr>
        <w:t xml:space="preserve"> </w:t>
      </w:r>
      <w:r>
        <w:rPr>
          <w:color w:val="0067B1"/>
          <w:w w:val="115"/>
        </w:rPr>
        <w:t>or</w:t>
      </w:r>
      <w:r>
        <w:rPr>
          <w:color w:val="0067B1"/>
          <w:spacing w:val="-5"/>
          <w:w w:val="115"/>
        </w:rPr>
        <w:t xml:space="preserve"> </w:t>
      </w:r>
      <w:r>
        <w:rPr>
          <w:color w:val="0067B1"/>
          <w:w w:val="115"/>
        </w:rPr>
        <w:t xml:space="preserve">transdisciplinary </w:t>
      </w:r>
      <w:r>
        <w:rPr>
          <w:color w:val="0067B1"/>
          <w:spacing w:val="-2"/>
          <w:w w:val="115"/>
        </w:rPr>
        <w:t>foundation.</w:t>
      </w:r>
    </w:p>
    <w:p w14:paraId="41FCD4D3" w14:textId="77777777" w:rsidR="000F75DB" w:rsidRDefault="000F75DB">
      <w:pPr>
        <w:pStyle w:val="BodyText"/>
        <w:spacing w:before="4"/>
        <w:rPr>
          <w:sz w:val="25"/>
        </w:rPr>
      </w:pPr>
    </w:p>
    <w:p w14:paraId="1B7D7FB7" w14:textId="77777777" w:rsidR="000F75DB" w:rsidRDefault="000C1A9B">
      <w:pPr>
        <w:pStyle w:val="BodyText"/>
        <w:spacing w:before="1" w:line="252" w:lineRule="auto"/>
        <w:ind w:left="1439" w:right="1444"/>
      </w:pPr>
      <w:r>
        <w:rPr>
          <w:color w:val="0067B1"/>
          <w:spacing w:val="-4"/>
          <w:w w:val="115"/>
        </w:rPr>
        <w:t>The</w:t>
      </w:r>
      <w:r>
        <w:rPr>
          <w:color w:val="0067B1"/>
          <w:spacing w:val="-6"/>
          <w:w w:val="115"/>
        </w:rPr>
        <w:t xml:space="preserve"> </w:t>
      </w:r>
      <w:r>
        <w:rPr>
          <w:color w:val="0067B1"/>
          <w:spacing w:val="-4"/>
          <w:w w:val="115"/>
        </w:rPr>
        <w:t>2005</w:t>
      </w:r>
      <w:r>
        <w:rPr>
          <w:color w:val="0067B1"/>
          <w:spacing w:val="-6"/>
          <w:w w:val="115"/>
        </w:rPr>
        <w:t xml:space="preserve"> </w:t>
      </w:r>
      <w:r>
        <w:rPr>
          <w:color w:val="0067B1"/>
          <w:spacing w:val="-4"/>
          <w:w w:val="115"/>
        </w:rPr>
        <w:t>Committee</w:t>
      </w:r>
      <w:r>
        <w:rPr>
          <w:color w:val="0067B1"/>
          <w:spacing w:val="-6"/>
          <w:w w:val="115"/>
        </w:rPr>
        <w:t xml:space="preserve"> </w:t>
      </w:r>
      <w:r>
        <w:rPr>
          <w:color w:val="0067B1"/>
          <w:spacing w:val="-4"/>
          <w:w w:val="115"/>
        </w:rPr>
        <w:t>followed</w:t>
      </w:r>
      <w:r>
        <w:rPr>
          <w:color w:val="0067B1"/>
          <w:spacing w:val="-6"/>
          <w:w w:val="115"/>
        </w:rPr>
        <w:t xml:space="preserve"> </w:t>
      </w:r>
      <w:r>
        <w:rPr>
          <w:color w:val="0067B1"/>
          <w:spacing w:val="-4"/>
          <w:w w:val="115"/>
        </w:rPr>
        <w:t>the</w:t>
      </w:r>
      <w:r>
        <w:rPr>
          <w:color w:val="0067B1"/>
          <w:spacing w:val="-6"/>
          <w:w w:val="115"/>
        </w:rPr>
        <w:t xml:space="preserve"> </w:t>
      </w:r>
      <w:r>
        <w:rPr>
          <w:color w:val="0067B1"/>
          <w:spacing w:val="-4"/>
          <w:w w:val="115"/>
        </w:rPr>
        <w:t>same</w:t>
      </w:r>
      <w:r>
        <w:rPr>
          <w:color w:val="0067B1"/>
          <w:spacing w:val="-6"/>
          <w:w w:val="115"/>
        </w:rPr>
        <w:t xml:space="preserve"> </w:t>
      </w:r>
      <w:r>
        <w:rPr>
          <w:color w:val="0067B1"/>
          <w:spacing w:val="-4"/>
          <w:w w:val="115"/>
        </w:rPr>
        <w:t>methodology</w:t>
      </w:r>
      <w:r>
        <w:rPr>
          <w:color w:val="0067B1"/>
          <w:spacing w:val="-6"/>
          <w:w w:val="115"/>
        </w:rPr>
        <w:t xml:space="preserve"> </w:t>
      </w:r>
      <w:r>
        <w:rPr>
          <w:color w:val="0067B1"/>
          <w:spacing w:val="-4"/>
          <w:w w:val="115"/>
        </w:rPr>
        <w:t>as</w:t>
      </w:r>
      <w:r>
        <w:rPr>
          <w:color w:val="0067B1"/>
          <w:spacing w:val="-6"/>
          <w:w w:val="115"/>
        </w:rPr>
        <w:t xml:space="preserve"> </w:t>
      </w:r>
      <w:r>
        <w:rPr>
          <w:color w:val="0067B1"/>
          <w:spacing w:val="-4"/>
          <w:w w:val="115"/>
        </w:rPr>
        <w:t>the</w:t>
      </w:r>
      <w:r>
        <w:rPr>
          <w:color w:val="0067B1"/>
          <w:spacing w:val="-6"/>
          <w:w w:val="115"/>
        </w:rPr>
        <w:t xml:space="preserve"> </w:t>
      </w:r>
      <w:r>
        <w:rPr>
          <w:color w:val="0067B1"/>
          <w:spacing w:val="-4"/>
          <w:w w:val="115"/>
        </w:rPr>
        <w:t>2000</w:t>
      </w:r>
      <w:r>
        <w:rPr>
          <w:color w:val="0067B1"/>
          <w:spacing w:val="-6"/>
          <w:w w:val="115"/>
        </w:rPr>
        <w:t xml:space="preserve"> </w:t>
      </w:r>
      <w:r>
        <w:rPr>
          <w:color w:val="0067B1"/>
          <w:spacing w:val="-4"/>
          <w:w w:val="115"/>
        </w:rPr>
        <w:t>Committee</w:t>
      </w:r>
      <w:r>
        <w:rPr>
          <w:color w:val="0067B1"/>
          <w:spacing w:val="-6"/>
          <w:w w:val="115"/>
        </w:rPr>
        <w:t xml:space="preserve"> </w:t>
      </w:r>
      <w:r>
        <w:rPr>
          <w:color w:val="0067B1"/>
          <w:spacing w:val="-4"/>
          <w:w w:val="115"/>
        </w:rPr>
        <w:t>in</w:t>
      </w:r>
      <w:r>
        <w:rPr>
          <w:color w:val="0067B1"/>
          <w:spacing w:val="-6"/>
          <w:w w:val="115"/>
        </w:rPr>
        <w:t xml:space="preserve"> </w:t>
      </w:r>
      <w:r>
        <w:rPr>
          <w:color w:val="0067B1"/>
          <w:spacing w:val="-4"/>
          <w:w w:val="115"/>
        </w:rPr>
        <w:t>deciding</w:t>
      </w:r>
      <w:r>
        <w:rPr>
          <w:color w:val="0067B1"/>
          <w:spacing w:val="-6"/>
          <w:w w:val="115"/>
        </w:rPr>
        <w:t xml:space="preserve"> </w:t>
      </w:r>
      <w:r>
        <w:rPr>
          <w:color w:val="0067B1"/>
          <w:spacing w:val="-4"/>
          <w:w w:val="115"/>
        </w:rPr>
        <w:t xml:space="preserve">whether </w:t>
      </w:r>
      <w:r>
        <w:rPr>
          <w:color w:val="0067B1"/>
          <w:w w:val="115"/>
        </w:rPr>
        <w:t>to</w:t>
      </w:r>
      <w:r>
        <w:rPr>
          <w:color w:val="0067B1"/>
          <w:spacing w:val="-1"/>
          <w:w w:val="115"/>
        </w:rPr>
        <w:t xml:space="preserve"> </w:t>
      </w:r>
      <w:r>
        <w:rPr>
          <w:color w:val="0067B1"/>
          <w:w w:val="115"/>
        </w:rPr>
        <w:t>include</w:t>
      </w:r>
      <w:r>
        <w:rPr>
          <w:color w:val="0067B1"/>
          <w:spacing w:val="-1"/>
          <w:w w:val="115"/>
        </w:rPr>
        <w:t xml:space="preserve"> </w:t>
      </w:r>
      <w:r>
        <w:rPr>
          <w:color w:val="0067B1"/>
          <w:w w:val="115"/>
        </w:rPr>
        <w:t>or</w:t>
      </w:r>
      <w:r>
        <w:rPr>
          <w:color w:val="0067B1"/>
          <w:spacing w:val="-1"/>
          <w:w w:val="115"/>
        </w:rPr>
        <w:t xml:space="preserve"> </w:t>
      </w:r>
      <w:r>
        <w:rPr>
          <w:color w:val="0067B1"/>
          <w:w w:val="115"/>
        </w:rPr>
        <w:t>exclude</w:t>
      </w:r>
      <w:r>
        <w:rPr>
          <w:color w:val="0067B1"/>
          <w:spacing w:val="-1"/>
          <w:w w:val="115"/>
        </w:rPr>
        <w:t xml:space="preserve"> </w:t>
      </w:r>
      <w:r>
        <w:rPr>
          <w:color w:val="0067B1"/>
          <w:w w:val="115"/>
        </w:rPr>
        <w:t>articles</w:t>
      </w:r>
      <w:r>
        <w:rPr>
          <w:color w:val="0067B1"/>
          <w:spacing w:val="-1"/>
          <w:w w:val="115"/>
        </w:rPr>
        <w:t xml:space="preserve"> </w:t>
      </w:r>
      <w:r>
        <w:rPr>
          <w:color w:val="0067B1"/>
          <w:w w:val="115"/>
        </w:rPr>
        <w:t>from</w:t>
      </w:r>
      <w:r>
        <w:rPr>
          <w:color w:val="0067B1"/>
          <w:spacing w:val="-1"/>
          <w:w w:val="115"/>
        </w:rPr>
        <w:t xml:space="preserve"> </w:t>
      </w:r>
      <w:r>
        <w:rPr>
          <w:color w:val="0067B1"/>
          <w:w w:val="115"/>
        </w:rPr>
        <w:t>the</w:t>
      </w:r>
      <w:r>
        <w:rPr>
          <w:color w:val="0067B1"/>
          <w:spacing w:val="-1"/>
          <w:w w:val="115"/>
        </w:rPr>
        <w:t xml:space="preserve"> </w:t>
      </w:r>
      <w:r>
        <w:rPr>
          <w:color w:val="0067B1"/>
          <w:w w:val="115"/>
        </w:rPr>
        <w:t>practice</w:t>
      </w:r>
      <w:r>
        <w:rPr>
          <w:color w:val="0067B1"/>
          <w:spacing w:val="-1"/>
          <w:w w:val="115"/>
        </w:rPr>
        <w:t xml:space="preserve"> </w:t>
      </w:r>
      <w:r>
        <w:rPr>
          <w:color w:val="0067B1"/>
          <w:w w:val="115"/>
        </w:rPr>
        <w:t>dimension</w:t>
      </w:r>
      <w:r>
        <w:rPr>
          <w:color w:val="0067B1"/>
          <w:spacing w:val="-1"/>
          <w:w w:val="115"/>
        </w:rPr>
        <w:t xml:space="preserve"> </w:t>
      </w:r>
      <w:r>
        <w:rPr>
          <w:color w:val="0067B1"/>
          <w:w w:val="115"/>
        </w:rPr>
        <w:t>bibliographies.</w:t>
      </w:r>
      <w:r>
        <w:rPr>
          <w:color w:val="0067B1"/>
          <w:spacing w:val="-1"/>
          <w:w w:val="115"/>
        </w:rPr>
        <w:t xml:space="preserve"> </w:t>
      </w:r>
      <w:r>
        <w:rPr>
          <w:color w:val="0067B1"/>
          <w:w w:val="115"/>
        </w:rPr>
        <w:t>Group</w:t>
      </w:r>
      <w:r>
        <w:rPr>
          <w:color w:val="0067B1"/>
          <w:spacing w:val="-1"/>
          <w:w w:val="115"/>
        </w:rPr>
        <w:t xml:space="preserve"> </w:t>
      </w:r>
      <w:r>
        <w:rPr>
          <w:color w:val="0067B1"/>
          <w:w w:val="115"/>
        </w:rPr>
        <w:t>consensus focusing</w:t>
      </w:r>
      <w:r>
        <w:rPr>
          <w:color w:val="0067B1"/>
          <w:spacing w:val="-3"/>
          <w:w w:val="115"/>
        </w:rPr>
        <w:t xml:space="preserve"> </w:t>
      </w:r>
      <w:r>
        <w:rPr>
          <w:color w:val="0067B1"/>
          <w:w w:val="115"/>
        </w:rPr>
        <w:t>on</w:t>
      </w:r>
      <w:r>
        <w:rPr>
          <w:color w:val="0067B1"/>
          <w:spacing w:val="-3"/>
          <w:w w:val="115"/>
        </w:rPr>
        <w:t xml:space="preserve"> </w:t>
      </w:r>
      <w:r>
        <w:rPr>
          <w:color w:val="0067B1"/>
          <w:w w:val="115"/>
        </w:rPr>
        <w:t>creating</w:t>
      </w:r>
      <w:r>
        <w:rPr>
          <w:color w:val="0067B1"/>
          <w:spacing w:val="-3"/>
          <w:w w:val="115"/>
        </w:rPr>
        <w:t xml:space="preserve"> </w:t>
      </w:r>
      <w:r>
        <w:rPr>
          <w:color w:val="0067B1"/>
          <w:w w:val="115"/>
        </w:rPr>
        <w:t>a</w:t>
      </w:r>
      <w:r>
        <w:rPr>
          <w:color w:val="0067B1"/>
          <w:spacing w:val="-3"/>
          <w:w w:val="115"/>
        </w:rPr>
        <w:t xml:space="preserve"> </w:t>
      </w:r>
      <w:r>
        <w:rPr>
          <w:color w:val="0067B1"/>
          <w:w w:val="115"/>
        </w:rPr>
        <w:t>balanced</w:t>
      </w:r>
      <w:r>
        <w:rPr>
          <w:color w:val="0067B1"/>
          <w:spacing w:val="-3"/>
          <w:w w:val="115"/>
        </w:rPr>
        <w:t xml:space="preserve"> </w:t>
      </w:r>
      <w:r>
        <w:rPr>
          <w:color w:val="0067B1"/>
          <w:w w:val="115"/>
        </w:rPr>
        <w:t>representation</w:t>
      </w:r>
      <w:r>
        <w:rPr>
          <w:color w:val="0067B1"/>
          <w:spacing w:val="-3"/>
          <w:w w:val="115"/>
        </w:rPr>
        <w:t xml:space="preserve"> </w:t>
      </w:r>
      <w:r>
        <w:rPr>
          <w:color w:val="0067B1"/>
          <w:w w:val="115"/>
        </w:rPr>
        <w:t>of</w:t>
      </w:r>
      <w:r>
        <w:rPr>
          <w:color w:val="0067B1"/>
          <w:spacing w:val="-3"/>
          <w:w w:val="115"/>
        </w:rPr>
        <w:t xml:space="preserve"> </w:t>
      </w:r>
      <w:r>
        <w:rPr>
          <w:color w:val="0067B1"/>
          <w:w w:val="115"/>
        </w:rPr>
        <w:t>the</w:t>
      </w:r>
      <w:r>
        <w:rPr>
          <w:color w:val="0067B1"/>
          <w:spacing w:val="-3"/>
          <w:w w:val="115"/>
        </w:rPr>
        <w:t xml:space="preserve"> </w:t>
      </w:r>
      <w:r>
        <w:rPr>
          <w:color w:val="0067B1"/>
          <w:w w:val="115"/>
        </w:rPr>
        <w:t>available</w:t>
      </w:r>
      <w:r>
        <w:rPr>
          <w:color w:val="0067B1"/>
          <w:spacing w:val="-3"/>
          <w:w w:val="115"/>
        </w:rPr>
        <w:t xml:space="preserve"> </w:t>
      </w:r>
      <w:r>
        <w:rPr>
          <w:color w:val="0067B1"/>
          <w:w w:val="115"/>
        </w:rPr>
        <w:t>literature</w:t>
      </w:r>
      <w:r>
        <w:rPr>
          <w:color w:val="0067B1"/>
          <w:spacing w:val="-3"/>
          <w:w w:val="115"/>
        </w:rPr>
        <w:t xml:space="preserve"> </w:t>
      </w:r>
      <w:r>
        <w:rPr>
          <w:color w:val="0067B1"/>
          <w:w w:val="115"/>
        </w:rPr>
        <w:t>was</w:t>
      </w:r>
      <w:r>
        <w:rPr>
          <w:color w:val="0067B1"/>
          <w:spacing w:val="-3"/>
          <w:w w:val="115"/>
        </w:rPr>
        <w:t xml:space="preserve"> </w:t>
      </w:r>
      <w:r>
        <w:rPr>
          <w:color w:val="0067B1"/>
          <w:w w:val="115"/>
        </w:rPr>
        <w:t>used</w:t>
      </w:r>
      <w:r>
        <w:rPr>
          <w:color w:val="0067B1"/>
          <w:spacing w:val="-3"/>
          <w:w w:val="115"/>
        </w:rPr>
        <w:t xml:space="preserve"> </w:t>
      </w:r>
      <w:r>
        <w:rPr>
          <w:color w:val="0067B1"/>
          <w:w w:val="115"/>
        </w:rPr>
        <w:t>to</w:t>
      </w:r>
      <w:r>
        <w:rPr>
          <w:color w:val="0067B1"/>
          <w:spacing w:val="-3"/>
          <w:w w:val="115"/>
        </w:rPr>
        <w:t xml:space="preserve"> </w:t>
      </w:r>
      <w:r>
        <w:rPr>
          <w:color w:val="0067B1"/>
          <w:w w:val="115"/>
        </w:rPr>
        <w:t>determine whether</w:t>
      </w:r>
      <w:r>
        <w:rPr>
          <w:color w:val="0067B1"/>
          <w:spacing w:val="-16"/>
          <w:w w:val="115"/>
        </w:rPr>
        <w:t xml:space="preserve"> </w:t>
      </w:r>
      <w:r>
        <w:rPr>
          <w:color w:val="0067B1"/>
          <w:w w:val="115"/>
        </w:rPr>
        <w:t>to</w:t>
      </w:r>
      <w:r>
        <w:rPr>
          <w:color w:val="0067B1"/>
          <w:spacing w:val="-16"/>
          <w:w w:val="115"/>
        </w:rPr>
        <w:t xml:space="preserve"> </w:t>
      </w:r>
      <w:r>
        <w:rPr>
          <w:color w:val="0067B1"/>
          <w:w w:val="115"/>
        </w:rPr>
        <w:t>include</w:t>
      </w:r>
      <w:r>
        <w:rPr>
          <w:color w:val="0067B1"/>
          <w:spacing w:val="-16"/>
          <w:w w:val="115"/>
        </w:rPr>
        <w:t xml:space="preserve"> </w:t>
      </w:r>
      <w:r>
        <w:rPr>
          <w:color w:val="0067B1"/>
          <w:w w:val="115"/>
        </w:rPr>
        <w:t>or</w:t>
      </w:r>
      <w:r>
        <w:rPr>
          <w:color w:val="0067B1"/>
          <w:spacing w:val="-16"/>
          <w:w w:val="115"/>
        </w:rPr>
        <w:t xml:space="preserve"> </w:t>
      </w:r>
      <w:r>
        <w:rPr>
          <w:color w:val="0067B1"/>
          <w:w w:val="115"/>
        </w:rPr>
        <w:t>exclude</w:t>
      </w:r>
      <w:r>
        <w:rPr>
          <w:color w:val="0067B1"/>
          <w:spacing w:val="-15"/>
          <w:w w:val="115"/>
        </w:rPr>
        <w:t xml:space="preserve"> </w:t>
      </w:r>
      <w:r>
        <w:rPr>
          <w:color w:val="0067B1"/>
          <w:w w:val="115"/>
        </w:rPr>
        <w:t>books</w:t>
      </w:r>
      <w:r>
        <w:rPr>
          <w:color w:val="0067B1"/>
          <w:spacing w:val="-16"/>
          <w:w w:val="115"/>
        </w:rPr>
        <w:t xml:space="preserve"> </w:t>
      </w:r>
      <w:r>
        <w:rPr>
          <w:color w:val="0067B1"/>
          <w:w w:val="115"/>
        </w:rPr>
        <w:t>for</w:t>
      </w:r>
      <w:r>
        <w:rPr>
          <w:color w:val="0067B1"/>
          <w:spacing w:val="-16"/>
          <w:w w:val="115"/>
        </w:rPr>
        <w:t xml:space="preserve"> </w:t>
      </w:r>
      <w:r>
        <w:rPr>
          <w:color w:val="0067B1"/>
          <w:w w:val="115"/>
        </w:rPr>
        <w:t>the</w:t>
      </w:r>
      <w:r>
        <w:rPr>
          <w:color w:val="0067B1"/>
          <w:spacing w:val="-16"/>
          <w:w w:val="115"/>
        </w:rPr>
        <w:t xml:space="preserve"> </w:t>
      </w:r>
      <w:r>
        <w:rPr>
          <w:color w:val="0067B1"/>
          <w:w w:val="115"/>
        </w:rPr>
        <w:t>transdisciplinary</w:t>
      </w:r>
      <w:r>
        <w:rPr>
          <w:color w:val="0067B1"/>
          <w:spacing w:val="-16"/>
          <w:w w:val="115"/>
        </w:rPr>
        <w:t xml:space="preserve"> </w:t>
      </w:r>
      <w:r>
        <w:rPr>
          <w:color w:val="0067B1"/>
          <w:w w:val="115"/>
        </w:rPr>
        <w:t>foundatio</w:t>
      </w:r>
      <w:r>
        <w:rPr>
          <w:color w:val="0067B1"/>
          <w:w w:val="115"/>
        </w:rPr>
        <w:t>n</w:t>
      </w:r>
      <w:r>
        <w:rPr>
          <w:color w:val="0067B1"/>
          <w:spacing w:val="-15"/>
          <w:w w:val="115"/>
        </w:rPr>
        <w:t xml:space="preserve"> </w:t>
      </w:r>
      <w:r>
        <w:rPr>
          <w:color w:val="0067B1"/>
          <w:w w:val="115"/>
        </w:rPr>
        <w:t>bibliographies.</w:t>
      </w:r>
      <w:r>
        <w:rPr>
          <w:color w:val="0067B1"/>
          <w:spacing w:val="-16"/>
          <w:w w:val="115"/>
        </w:rPr>
        <w:t xml:space="preserve"> </w:t>
      </w:r>
      <w:r>
        <w:rPr>
          <w:color w:val="0067B1"/>
          <w:w w:val="115"/>
        </w:rPr>
        <w:t>Articles and</w:t>
      </w:r>
      <w:r>
        <w:rPr>
          <w:color w:val="0067B1"/>
          <w:spacing w:val="-3"/>
          <w:w w:val="115"/>
        </w:rPr>
        <w:t xml:space="preserve"> </w:t>
      </w:r>
      <w:r>
        <w:rPr>
          <w:color w:val="0067B1"/>
          <w:w w:val="115"/>
        </w:rPr>
        <w:t>books</w:t>
      </w:r>
      <w:r>
        <w:rPr>
          <w:color w:val="0067B1"/>
          <w:spacing w:val="-3"/>
          <w:w w:val="115"/>
        </w:rPr>
        <w:t xml:space="preserve"> </w:t>
      </w:r>
      <w:r>
        <w:rPr>
          <w:color w:val="0067B1"/>
          <w:w w:val="115"/>
        </w:rPr>
        <w:t>selected</w:t>
      </w:r>
      <w:r>
        <w:rPr>
          <w:color w:val="0067B1"/>
          <w:spacing w:val="-3"/>
          <w:w w:val="115"/>
        </w:rPr>
        <w:t xml:space="preserve"> </w:t>
      </w:r>
      <w:r>
        <w:rPr>
          <w:color w:val="0067B1"/>
          <w:w w:val="115"/>
        </w:rPr>
        <w:t>by</w:t>
      </w:r>
      <w:r>
        <w:rPr>
          <w:color w:val="0067B1"/>
          <w:spacing w:val="-3"/>
          <w:w w:val="115"/>
        </w:rPr>
        <w:t xml:space="preserve"> </w:t>
      </w:r>
      <w:r>
        <w:rPr>
          <w:color w:val="0067B1"/>
          <w:w w:val="115"/>
        </w:rPr>
        <w:t>the</w:t>
      </w:r>
      <w:r>
        <w:rPr>
          <w:color w:val="0067B1"/>
          <w:spacing w:val="-3"/>
          <w:w w:val="115"/>
        </w:rPr>
        <w:t xml:space="preserve"> </w:t>
      </w:r>
      <w:r>
        <w:rPr>
          <w:color w:val="0067B1"/>
          <w:w w:val="115"/>
        </w:rPr>
        <w:t>2005</w:t>
      </w:r>
      <w:r>
        <w:rPr>
          <w:color w:val="0067B1"/>
          <w:spacing w:val="-3"/>
          <w:w w:val="115"/>
        </w:rPr>
        <w:t xml:space="preserve"> </w:t>
      </w:r>
      <w:r>
        <w:rPr>
          <w:color w:val="0067B1"/>
          <w:w w:val="115"/>
        </w:rPr>
        <w:t>update</w:t>
      </w:r>
      <w:r>
        <w:rPr>
          <w:color w:val="0067B1"/>
          <w:spacing w:val="-3"/>
          <w:w w:val="115"/>
        </w:rPr>
        <w:t xml:space="preserve"> </w:t>
      </w:r>
      <w:r>
        <w:rPr>
          <w:color w:val="0067B1"/>
          <w:w w:val="115"/>
        </w:rPr>
        <w:t>Committee</w:t>
      </w:r>
      <w:r>
        <w:rPr>
          <w:color w:val="0067B1"/>
          <w:spacing w:val="-3"/>
          <w:w w:val="115"/>
        </w:rPr>
        <w:t xml:space="preserve"> </w:t>
      </w:r>
      <w:r>
        <w:rPr>
          <w:color w:val="0067B1"/>
          <w:w w:val="115"/>
        </w:rPr>
        <w:t>were</w:t>
      </w:r>
      <w:r>
        <w:rPr>
          <w:color w:val="0067B1"/>
          <w:spacing w:val="-3"/>
          <w:w w:val="115"/>
        </w:rPr>
        <w:t xml:space="preserve"> </w:t>
      </w:r>
      <w:r>
        <w:rPr>
          <w:color w:val="0067B1"/>
          <w:w w:val="115"/>
        </w:rPr>
        <w:t>added</w:t>
      </w:r>
      <w:r>
        <w:rPr>
          <w:color w:val="0067B1"/>
          <w:spacing w:val="-3"/>
          <w:w w:val="115"/>
        </w:rPr>
        <w:t xml:space="preserve"> </w:t>
      </w:r>
      <w:r>
        <w:rPr>
          <w:color w:val="0067B1"/>
          <w:w w:val="115"/>
        </w:rPr>
        <w:t>to</w:t>
      </w:r>
      <w:r>
        <w:rPr>
          <w:color w:val="0067B1"/>
          <w:spacing w:val="-3"/>
          <w:w w:val="115"/>
        </w:rPr>
        <w:t xml:space="preserve"> </w:t>
      </w:r>
      <w:r>
        <w:rPr>
          <w:color w:val="0067B1"/>
          <w:w w:val="115"/>
        </w:rPr>
        <w:t>the</w:t>
      </w:r>
      <w:r>
        <w:rPr>
          <w:color w:val="0067B1"/>
          <w:spacing w:val="-3"/>
          <w:w w:val="115"/>
        </w:rPr>
        <w:t xml:space="preserve"> </w:t>
      </w:r>
      <w:r>
        <w:rPr>
          <w:color w:val="0067B1"/>
          <w:w w:val="115"/>
        </w:rPr>
        <w:t>bibliographies</w:t>
      </w:r>
      <w:r>
        <w:rPr>
          <w:color w:val="0067B1"/>
          <w:spacing w:val="-3"/>
          <w:w w:val="115"/>
        </w:rPr>
        <w:t xml:space="preserve"> </w:t>
      </w:r>
      <w:r>
        <w:rPr>
          <w:color w:val="0067B1"/>
          <w:w w:val="115"/>
        </w:rPr>
        <w:t>created</w:t>
      </w:r>
      <w:r>
        <w:rPr>
          <w:color w:val="0067B1"/>
          <w:spacing w:val="-3"/>
          <w:w w:val="115"/>
        </w:rPr>
        <w:t xml:space="preserve"> </w:t>
      </w:r>
      <w:r>
        <w:rPr>
          <w:color w:val="0067B1"/>
          <w:w w:val="115"/>
        </w:rPr>
        <w:t>by the 2000 update Committee.</w:t>
      </w:r>
    </w:p>
    <w:p w14:paraId="389959E3" w14:textId="77777777" w:rsidR="000F75DB" w:rsidRDefault="000F75DB">
      <w:pPr>
        <w:pStyle w:val="BodyText"/>
        <w:rPr>
          <w:sz w:val="24"/>
        </w:rPr>
      </w:pPr>
    </w:p>
    <w:p w14:paraId="6E1A1B19" w14:textId="77777777" w:rsidR="000F75DB" w:rsidRDefault="000C1A9B">
      <w:pPr>
        <w:pStyle w:val="Heading6"/>
        <w:spacing w:before="195" w:line="240" w:lineRule="auto"/>
      </w:pPr>
      <w:r>
        <w:rPr>
          <w:color w:val="0067B1"/>
          <w:spacing w:val="-2"/>
          <w:sz w:val="40"/>
        </w:rPr>
        <w:t>b</w:t>
      </w:r>
      <w:r>
        <w:rPr>
          <w:color w:val="0067B1"/>
          <w:spacing w:val="-2"/>
        </w:rPr>
        <w:t>ibliogrAPHy</w:t>
      </w:r>
    </w:p>
    <w:p w14:paraId="7A8E92C7" w14:textId="77777777" w:rsidR="000F75DB" w:rsidRDefault="000C1A9B">
      <w:pPr>
        <w:pStyle w:val="BodyText"/>
        <w:spacing w:before="225" w:line="252" w:lineRule="auto"/>
        <w:ind w:left="1800" w:right="1621" w:hanging="360"/>
      </w:pPr>
      <w:r>
        <w:rPr>
          <w:color w:val="0067B1"/>
          <w:w w:val="115"/>
        </w:rPr>
        <w:t>Ackerman,</w:t>
      </w:r>
      <w:r>
        <w:rPr>
          <w:color w:val="0067B1"/>
          <w:spacing w:val="-16"/>
          <w:w w:val="115"/>
        </w:rPr>
        <w:t xml:space="preserve"> </w:t>
      </w:r>
      <w:r>
        <w:rPr>
          <w:color w:val="0067B1"/>
          <w:w w:val="115"/>
        </w:rPr>
        <w:t>S.J.,</w:t>
      </w:r>
      <w:r>
        <w:rPr>
          <w:color w:val="0067B1"/>
          <w:spacing w:val="-15"/>
          <w:w w:val="115"/>
        </w:rPr>
        <w:t xml:space="preserve"> </w:t>
      </w:r>
      <w:r>
        <w:rPr>
          <w:color w:val="0067B1"/>
          <w:w w:val="115"/>
        </w:rPr>
        <w:t>&amp;</w:t>
      </w:r>
      <w:r>
        <w:rPr>
          <w:color w:val="0067B1"/>
          <w:spacing w:val="-15"/>
          <w:w w:val="115"/>
        </w:rPr>
        <w:t xml:space="preserve"> </w:t>
      </w:r>
      <w:r>
        <w:rPr>
          <w:color w:val="0067B1"/>
          <w:w w:val="115"/>
        </w:rPr>
        <w:t>Hilsenroth,</w:t>
      </w:r>
      <w:r>
        <w:rPr>
          <w:color w:val="0067B1"/>
          <w:spacing w:val="-15"/>
          <w:w w:val="115"/>
        </w:rPr>
        <w:t xml:space="preserve"> </w:t>
      </w:r>
      <w:r>
        <w:rPr>
          <w:color w:val="0067B1"/>
          <w:w w:val="115"/>
        </w:rPr>
        <w:t>M.J.</w:t>
      </w:r>
      <w:r>
        <w:rPr>
          <w:color w:val="0067B1"/>
          <w:spacing w:val="-15"/>
          <w:w w:val="115"/>
        </w:rPr>
        <w:t xml:space="preserve"> </w:t>
      </w:r>
      <w:r>
        <w:rPr>
          <w:color w:val="0067B1"/>
          <w:w w:val="115"/>
        </w:rPr>
        <w:t>(2003).</w:t>
      </w:r>
      <w:r>
        <w:rPr>
          <w:color w:val="0067B1"/>
          <w:spacing w:val="-16"/>
          <w:w w:val="115"/>
        </w:rPr>
        <w:t xml:space="preserve"> </w:t>
      </w:r>
      <w:r>
        <w:rPr>
          <w:color w:val="0067B1"/>
          <w:w w:val="115"/>
        </w:rPr>
        <w:t>A</w:t>
      </w:r>
      <w:r>
        <w:rPr>
          <w:color w:val="0067B1"/>
          <w:spacing w:val="-16"/>
          <w:w w:val="115"/>
        </w:rPr>
        <w:t xml:space="preserve"> </w:t>
      </w:r>
      <w:r>
        <w:rPr>
          <w:color w:val="0067B1"/>
          <w:w w:val="115"/>
        </w:rPr>
        <w:t>review</w:t>
      </w:r>
      <w:r>
        <w:rPr>
          <w:color w:val="0067B1"/>
          <w:spacing w:val="-16"/>
          <w:w w:val="115"/>
        </w:rPr>
        <w:t xml:space="preserve"> </w:t>
      </w:r>
      <w:r>
        <w:rPr>
          <w:color w:val="0067B1"/>
          <w:w w:val="115"/>
        </w:rPr>
        <w:t>of</w:t>
      </w:r>
      <w:r>
        <w:rPr>
          <w:color w:val="0067B1"/>
          <w:spacing w:val="-15"/>
          <w:w w:val="115"/>
        </w:rPr>
        <w:t xml:space="preserve"> </w:t>
      </w:r>
      <w:r>
        <w:rPr>
          <w:color w:val="0067B1"/>
          <w:w w:val="115"/>
        </w:rPr>
        <w:t>therapist</w:t>
      </w:r>
      <w:r>
        <w:rPr>
          <w:color w:val="0067B1"/>
          <w:spacing w:val="-16"/>
          <w:w w:val="115"/>
        </w:rPr>
        <w:t xml:space="preserve"> </w:t>
      </w:r>
      <w:r>
        <w:rPr>
          <w:color w:val="0067B1"/>
          <w:w w:val="115"/>
        </w:rPr>
        <w:t>characteristics</w:t>
      </w:r>
      <w:r>
        <w:rPr>
          <w:color w:val="0067B1"/>
          <w:spacing w:val="-15"/>
          <w:w w:val="115"/>
        </w:rPr>
        <w:t xml:space="preserve"> </w:t>
      </w:r>
      <w:r>
        <w:rPr>
          <w:color w:val="0067B1"/>
          <w:w w:val="115"/>
        </w:rPr>
        <w:t>and</w:t>
      </w:r>
      <w:r>
        <w:rPr>
          <w:color w:val="0067B1"/>
          <w:spacing w:val="-15"/>
          <w:w w:val="115"/>
        </w:rPr>
        <w:t xml:space="preserve"> </w:t>
      </w:r>
      <w:r>
        <w:rPr>
          <w:color w:val="0067B1"/>
          <w:w w:val="115"/>
        </w:rPr>
        <w:t>techniques positively</w:t>
      </w:r>
      <w:r>
        <w:rPr>
          <w:color w:val="0067B1"/>
          <w:spacing w:val="40"/>
          <w:w w:val="115"/>
        </w:rPr>
        <w:t xml:space="preserve"> </w:t>
      </w:r>
      <w:r>
        <w:rPr>
          <w:color w:val="0067B1"/>
          <w:w w:val="115"/>
        </w:rPr>
        <w:t>impacting</w:t>
      </w:r>
      <w:r>
        <w:rPr>
          <w:color w:val="0067B1"/>
          <w:spacing w:val="40"/>
          <w:w w:val="115"/>
        </w:rPr>
        <w:t xml:space="preserve"> </w:t>
      </w:r>
      <w:r>
        <w:rPr>
          <w:color w:val="0067B1"/>
          <w:w w:val="115"/>
        </w:rPr>
        <w:t>the</w:t>
      </w:r>
      <w:r>
        <w:rPr>
          <w:color w:val="0067B1"/>
          <w:spacing w:val="40"/>
          <w:w w:val="115"/>
        </w:rPr>
        <w:t xml:space="preserve"> </w:t>
      </w:r>
      <w:r>
        <w:rPr>
          <w:color w:val="0067B1"/>
          <w:w w:val="115"/>
        </w:rPr>
        <w:t>therapeutic</w:t>
      </w:r>
      <w:r>
        <w:rPr>
          <w:color w:val="0067B1"/>
          <w:spacing w:val="40"/>
          <w:w w:val="115"/>
        </w:rPr>
        <w:t xml:space="preserve"> </w:t>
      </w:r>
      <w:r>
        <w:rPr>
          <w:color w:val="0067B1"/>
          <w:w w:val="115"/>
        </w:rPr>
        <w:t>alliance.</w:t>
      </w:r>
      <w:r>
        <w:rPr>
          <w:color w:val="0067B1"/>
          <w:spacing w:val="40"/>
          <w:w w:val="125"/>
        </w:rPr>
        <w:t xml:space="preserve"> </w:t>
      </w:r>
      <w:r>
        <w:rPr>
          <w:i/>
          <w:color w:val="0067B1"/>
          <w:w w:val="125"/>
        </w:rPr>
        <w:t>Clinical</w:t>
      </w:r>
      <w:r>
        <w:rPr>
          <w:i/>
          <w:color w:val="0067B1"/>
          <w:spacing w:val="40"/>
          <w:w w:val="125"/>
        </w:rPr>
        <w:t xml:space="preserve"> </w:t>
      </w:r>
      <w:r>
        <w:rPr>
          <w:i/>
          <w:color w:val="0067B1"/>
          <w:w w:val="125"/>
        </w:rPr>
        <w:t>Psychology</w:t>
      </w:r>
      <w:r>
        <w:rPr>
          <w:i/>
          <w:color w:val="0067B1"/>
          <w:spacing w:val="40"/>
          <w:w w:val="125"/>
        </w:rPr>
        <w:t xml:space="preserve"> </w:t>
      </w:r>
      <w:r>
        <w:rPr>
          <w:i/>
          <w:color w:val="0067B1"/>
          <w:w w:val="125"/>
        </w:rPr>
        <w:t>Review</w:t>
      </w:r>
      <w:r>
        <w:rPr>
          <w:color w:val="0067B1"/>
          <w:w w:val="125"/>
        </w:rPr>
        <w:t>,</w:t>
      </w:r>
      <w:r>
        <w:rPr>
          <w:color w:val="0067B1"/>
          <w:spacing w:val="40"/>
          <w:w w:val="125"/>
        </w:rPr>
        <w:t xml:space="preserve"> </w:t>
      </w:r>
      <w:r>
        <w:rPr>
          <w:color w:val="0067B1"/>
          <w:w w:val="115"/>
        </w:rPr>
        <w:t>23(1):1-33.</w:t>
      </w:r>
    </w:p>
    <w:p w14:paraId="4AA1D082" w14:textId="77777777" w:rsidR="000F75DB" w:rsidRDefault="000C1A9B">
      <w:pPr>
        <w:spacing w:line="252" w:lineRule="auto"/>
        <w:ind w:left="1800" w:right="1444" w:hanging="361"/>
      </w:pPr>
      <w:r>
        <w:rPr>
          <w:color w:val="0067B1"/>
          <w:w w:val="120"/>
        </w:rPr>
        <w:t>Adams,</w:t>
      </w:r>
      <w:r>
        <w:rPr>
          <w:color w:val="0067B1"/>
          <w:spacing w:val="-4"/>
          <w:w w:val="120"/>
        </w:rPr>
        <w:t xml:space="preserve"> </w:t>
      </w:r>
      <w:r>
        <w:rPr>
          <w:color w:val="0067B1"/>
          <w:w w:val="120"/>
        </w:rPr>
        <w:t>N.,</w:t>
      </w:r>
      <w:r>
        <w:rPr>
          <w:color w:val="0067B1"/>
          <w:spacing w:val="-3"/>
          <w:w w:val="120"/>
        </w:rPr>
        <w:t xml:space="preserve"> </w:t>
      </w:r>
      <w:r>
        <w:rPr>
          <w:color w:val="0067B1"/>
          <w:w w:val="125"/>
        </w:rPr>
        <w:t>&amp;</w:t>
      </w:r>
      <w:r>
        <w:rPr>
          <w:color w:val="0067B1"/>
          <w:spacing w:val="-6"/>
          <w:w w:val="125"/>
        </w:rPr>
        <w:t xml:space="preserve"> </w:t>
      </w:r>
      <w:r>
        <w:rPr>
          <w:color w:val="0067B1"/>
          <w:w w:val="125"/>
        </w:rPr>
        <w:t>Grieder,</w:t>
      </w:r>
      <w:r>
        <w:rPr>
          <w:color w:val="0067B1"/>
          <w:spacing w:val="-7"/>
          <w:w w:val="125"/>
        </w:rPr>
        <w:t xml:space="preserve"> </w:t>
      </w:r>
      <w:r>
        <w:rPr>
          <w:color w:val="0067B1"/>
          <w:w w:val="120"/>
        </w:rPr>
        <w:t>D.M.</w:t>
      </w:r>
      <w:r>
        <w:rPr>
          <w:color w:val="0067B1"/>
          <w:spacing w:val="-3"/>
          <w:w w:val="120"/>
        </w:rPr>
        <w:t xml:space="preserve"> </w:t>
      </w:r>
      <w:r>
        <w:rPr>
          <w:color w:val="0067B1"/>
          <w:w w:val="125"/>
        </w:rPr>
        <w:t>(2005).</w:t>
      </w:r>
      <w:r>
        <w:rPr>
          <w:color w:val="0067B1"/>
          <w:spacing w:val="-7"/>
          <w:w w:val="125"/>
        </w:rPr>
        <w:t xml:space="preserve"> </w:t>
      </w:r>
      <w:r>
        <w:rPr>
          <w:i/>
          <w:color w:val="0067B1"/>
          <w:w w:val="125"/>
        </w:rPr>
        <w:t>Treatment</w:t>
      </w:r>
      <w:r>
        <w:rPr>
          <w:i/>
          <w:color w:val="0067B1"/>
          <w:spacing w:val="-7"/>
          <w:w w:val="125"/>
        </w:rPr>
        <w:t xml:space="preserve"> </w:t>
      </w:r>
      <w:r>
        <w:rPr>
          <w:i/>
          <w:color w:val="0067B1"/>
          <w:w w:val="125"/>
        </w:rPr>
        <w:t>Planning</w:t>
      </w:r>
      <w:r>
        <w:rPr>
          <w:i/>
          <w:color w:val="0067B1"/>
          <w:spacing w:val="-7"/>
          <w:w w:val="125"/>
        </w:rPr>
        <w:t xml:space="preserve"> </w:t>
      </w:r>
      <w:r>
        <w:rPr>
          <w:i/>
          <w:color w:val="0067B1"/>
          <w:w w:val="125"/>
        </w:rPr>
        <w:t>for</w:t>
      </w:r>
      <w:r>
        <w:rPr>
          <w:i/>
          <w:color w:val="0067B1"/>
          <w:spacing w:val="-7"/>
          <w:w w:val="125"/>
        </w:rPr>
        <w:t xml:space="preserve"> </w:t>
      </w:r>
      <w:r>
        <w:rPr>
          <w:i/>
          <w:color w:val="0067B1"/>
          <w:w w:val="125"/>
        </w:rPr>
        <w:t>Person-Centered</w:t>
      </w:r>
      <w:r>
        <w:rPr>
          <w:i/>
          <w:color w:val="0067B1"/>
          <w:spacing w:val="-7"/>
          <w:w w:val="125"/>
        </w:rPr>
        <w:t xml:space="preserve"> </w:t>
      </w:r>
      <w:r>
        <w:rPr>
          <w:i/>
          <w:color w:val="0067B1"/>
          <w:w w:val="125"/>
        </w:rPr>
        <w:t>Care:</w:t>
      </w:r>
      <w:r>
        <w:rPr>
          <w:i/>
          <w:color w:val="0067B1"/>
          <w:spacing w:val="-7"/>
          <w:w w:val="125"/>
        </w:rPr>
        <w:t xml:space="preserve"> </w:t>
      </w:r>
      <w:r>
        <w:rPr>
          <w:i/>
          <w:color w:val="0067B1"/>
          <w:w w:val="125"/>
        </w:rPr>
        <w:t>The</w:t>
      </w:r>
      <w:r>
        <w:rPr>
          <w:i/>
          <w:color w:val="0067B1"/>
          <w:spacing w:val="-7"/>
          <w:w w:val="125"/>
        </w:rPr>
        <w:t xml:space="preserve"> </w:t>
      </w:r>
      <w:r>
        <w:rPr>
          <w:i/>
          <w:color w:val="0067B1"/>
          <w:w w:val="125"/>
        </w:rPr>
        <w:t>Road</w:t>
      </w:r>
      <w:r>
        <w:rPr>
          <w:i/>
          <w:color w:val="0067B1"/>
          <w:spacing w:val="-7"/>
          <w:w w:val="125"/>
        </w:rPr>
        <w:t xml:space="preserve"> </w:t>
      </w:r>
      <w:r>
        <w:rPr>
          <w:i/>
          <w:color w:val="0067B1"/>
          <w:w w:val="125"/>
        </w:rPr>
        <w:t>to Mental</w:t>
      </w:r>
      <w:r>
        <w:rPr>
          <w:i/>
          <w:color w:val="0067B1"/>
          <w:spacing w:val="-13"/>
          <w:w w:val="125"/>
        </w:rPr>
        <w:t xml:space="preserve"> </w:t>
      </w:r>
      <w:r>
        <w:rPr>
          <w:i/>
          <w:color w:val="0067B1"/>
          <w:w w:val="125"/>
        </w:rPr>
        <w:t>Health</w:t>
      </w:r>
      <w:r>
        <w:rPr>
          <w:i/>
          <w:color w:val="0067B1"/>
          <w:spacing w:val="-13"/>
          <w:w w:val="125"/>
        </w:rPr>
        <w:t xml:space="preserve"> </w:t>
      </w:r>
      <w:r>
        <w:rPr>
          <w:i/>
          <w:color w:val="0067B1"/>
          <w:w w:val="125"/>
        </w:rPr>
        <w:t>and</w:t>
      </w:r>
      <w:r>
        <w:rPr>
          <w:i/>
          <w:color w:val="0067B1"/>
          <w:spacing w:val="-13"/>
          <w:w w:val="125"/>
        </w:rPr>
        <w:t xml:space="preserve"> </w:t>
      </w:r>
      <w:r>
        <w:rPr>
          <w:i/>
          <w:color w:val="0067B1"/>
          <w:w w:val="125"/>
        </w:rPr>
        <w:t>Addiction</w:t>
      </w:r>
      <w:r>
        <w:rPr>
          <w:i/>
          <w:color w:val="0067B1"/>
          <w:spacing w:val="-13"/>
          <w:w w:val="125"/>
        </w:rPr>
        <w:t xml:space="preserve"> </w:t>
      </w:r>
      <w:r>
        <w:rPr>
          <w:i/>
          <w:color w:val="0067B1"/>
          <w:w w:val="125"/>
        </w:rPr>
        <w:t>Recovery</w:t>
      </w:r>
      <w:r>
        <w:rPr>
          <w:color w:val="0067B1"/>
          <w:w w:val="125"/>
        </w:rPr>
        <w:t>.</w:t>
      </w:r>
      <w:r>
        <w:rPr>
          <w:color w:val="0067B1"/>
          <w:spacing w:val="-13"/>
          <w:w w:val="125"/>
        </w:rPr>
        <w:t xml:space="preserve"> </w:t>
      </w:r>
      <w:r>
        <w:rPr>
          <w:color w:val="0067B1"/>
          <w:w w:val="125"/>
        </w:rPr>
        <w:t>Burlington,</w:t>
      </w:r>
      <w:r>
        <w:rPr>
          <w:color w:val="0067B1"/>
          <w:spacing w:val="-13"/>
          <w:w w:val="125"/>
        </w:rPr>
        <w:t xml:space="preserve"> </w:t>
      </w:r>
      <w:r>
        <w:rPr>
          <w:color w:val="0067B1"/>
          <w:w w:val="125"/>
        </w:rPr>
        <w:t>MA:</w:t>
      </w:r>
      <w:r>
        <w:rPr>
          <w:color w:val="0067B1"/>
          <w:spacing w:val="-13"/>
          <w:w w:val="125"/>
        </w:rPr>
        <w:t xml:space="preserve"> </w:t>
      </w:r>
      <w:r>
        <w:rPr>
          <w:color w:val="0067B1"/>
          <w:w w:val="120"/>
        </w:rPr>
        <w:t>Elsevier</w:t>
      </w:r>
      <w:r>
        <w:rPr>
          <w:color w:val="0067B1"/>
          <w:spacing w:val="-10"/>
          <w:w w:val="120"/>
        </w:rPr>
        <w:t xml:space="preserve"> </w:t>
      </w:r>
      <w:r>
        <w:rPr>
          <w:color w:val="0067B1"/>
          <w:w w:val="120"/>
        </w:rPr>
        <w:t>Academic</w:t>
      </w:r>
      <w:r>
        <w:rPr>
          <w:color w:val="0067B1"/>
          <w:spacing w:val="-11"/>
          <w:w w:val="120"/>
        </w:rPr>
        <w:t xml:space="preserve"> </w:t>
      </w:r>
      <w:r>
        <w:rPr>
          <w:color w:val="0067B1"/>
          <w:w w:val="125"/>
        </w:rPr>
        <w:t>Press.</w:t>
      </w:r>
    </w:p>
    <w:p w14:paraId="3CC8DA93" w14:textId="77777777" w:rsidR="000F75DB" w:rsidRDefault="000C1A9B">
      <w:pPr>
        <w:spacing w:before="1" w:line="252" w:lineRule="auto"/>
        <w:ind w:left="1800" w:right="1621" w:hanging="360"/>
      </w:pPr>
      <w:r>
        <w:rPr>
          <w:color w:val="0067B1"/>
          <w:w w:val="105"/>
        </w:rPr>
        <w:t>Adesso,</w:t>
      </w:r>
      <w:r>
        <w:rPr>
          <w:color w:val="0067B1"/>
          <w:spacing w:val="-6"/>
          <w:w w:val="105"/>
        </w:rPr>
        <w:t xml:space="preserve"> </w:t>
      </w:r>
      <w:r>
        <w:rPr>
          <w:color w:val="0067B1"/>
          <w:w w:val="105"/>
        </w:rPr>
        <w:t>V.J.,</w:t>
      </w:r>
      <w:r>
        <w:rPr>
          <w:color w:val="0067B1"/>
          <w:spacing w:val="-6"/>
          <w:w w:val="105"/>
        </w:rPr>
        <w:t xml:space="preserve"> </w:t>
      </w:r>
      <w:r>
        <w:rPr>
          <w:color w:val="0067B1"/>
          <w:w w:val="125"/>
        </w:rPr>
        <w:t>Cisler,</w:t>
      </w:r>
      <w:r>
        <w:rPr>
          <w:color w:val="0067B1"/>
          <w:spacing w:val="-17"/>
          <w:w w:val="125"/>
        </w:rPr>
        <w:t xml:space="preserve"> </w:t>
      </w:r>
      <w:r>
        <w:rPr>
          <w:color w:val="0067B1"/>
          <w:w w:val="105"/>
        </w:rPr>
        <w:t>R.A.,</w:t>
      </w:r>
      <w:r>
        <w:rPr>
          <w:color w:val="0067B1"/>
          <w:spacing w:val="-6"/>
          <w:w w:val="105"/>
        </w:rPr>
        <w:t xml:space="preserve"> </w:t>
      </w:r>
      <w:r>
        <w:rPr>
          <w:color w:val="0067B1"/>
          <w:w w:val="125"/>
        </w:rPr>
        <w:t>et</w:t>
      </w:r>
      <w:r>
        <w:rPr>
          <w:color w:val="0067B1"/>
          <w:spacing w:val="-17"/>
          <w:w w:val="125"/>
        </w:rPr>
        <w:t xml:space="preserve"> </w:t>
      </w:r>
      <w:r>
        <w:rPr>
          <w:color w:val="0067B1"/>
          <w:w w:val="125"/>
        </w:rPr>
        <w:t>al.</w:t>
      </w:r>
      <w:r>
        <w:rPr>
          <w:color w:val="0067B1"/>
          <w:spacing w:val="-17"/>
          <w:w w:val="125"/>
        </w:rPr>
        <w:t xml:space="preserve"> </w:t>
      </w:r>
      <w:r>
        <w:rPr>
          <w:color w:val="0067B1"/>
          <w:w w:val="125"/>
        </w:rPr>
        <w:t>(2004).</w:t>
      </w:r>
      <w:r>
        <w:rPr>
          <w:color w:val="0067B1"/>
          <w:spacing w:val="-17"/>
          <w:w w:val="125"/>
        </w:rPr>
        <w:t xml:space="preserve"> </w:t>
      </w:r>
      <w:r>
        <w:rPr>
          <w:color w:val="0067B1"/>
          <w:w w:val="125"/>
        </w:rPr>
        <w:t>Substance</w:t>
      </w:r>
      <w:r>
        <w:rPr>
          <w:color w:val="0067B1"/>
          <w:spacing w:val="-17"/>
          <w:w w:val="125"/>
        </w:rPr>
        <w:t xml:space="preserve"> </w:t>
      </w:r>
      <w:r>
        <w:rPr>
          <w:color w:val="0067B1"/>
          <w:w w:val="125"/>
        </w:rPr>
        <w:t>abuse.</w:t>
      </w:r>
      <w:r>
        <w:rPr>
          <w:color w:val="0067B1"/>
          <w:spacing w:val="-17"/>
          <w:w w:val="125"/>
        </w:rPr>
        <w:t xml:space="preserve"> </w:t>
      </w:r>
      <w:r>
        <w:rPr>
          <w:color w:val="0067B1"/>
          <w:w w:val="105"/>
        </w:rPr>
        <w:t>In</w:t>
      </w:r>
      <w:r>
        <w:rPr>
          <w:color w:val="0067B1"/>
          <w:spacing w:val="-6"/>
          <w:w w:val="105"/>
        </w:rPr>
        <w:t xml:space="preserve"> </w:t>
      </w:r>
      <w:r>
        <w:rPr>
          <w:color w:val="0067B1"/>
          <w:w w:val="105"/>
        </w:rPr>
        <w:t>M.</w:t>
      </w:r>
      <w:r>
        <w:rPr>
          <w:color w:val="0067B1"/>
          <w:spacing w:val="-6"/>
          <w:w w:val="105"/>
        </w:rPr>
        <w:t xml:space="preserve"> </w:t>
      </w:r>
      <w:r>
        <w:rPr>
          <w:color w:val="0067B1"/>
          <w:w w:val="125"/>
        </w:rPr>
        <w:t>Hersen</w:t>
      </w:r>
      <w:r>
        <w:rPr>
          <w:color w:val="0067B1"/>
          <w:spacing w:val="-17"/>
          <w:w w:val="125"/>
        </w:rPr>
        <w:t xml:space="preserve"> </w:t>
      </w:r>
      <w:r>
        <w:rPr>
          <w:color w:val="0067B1"/>
          <w:w w:val="125"/>
        </w:rPr>
        <w:t>(Ed.)</w:t>
      </w:r>
      <w:r>
        <w:rPr>
          <w:color w:val="0067B1"/>
          <w:spacing w:val="-16"/>
          <w:w w:val="125"/>
        </w:rPr>
        <w:t xml:space="preserve"> </w:t>
      </w:r>
      <w:r>
        <w:rPr>
          <w:i/>
          <w:color w:val="0067B1"/>
          <w:w w:val="130"/>
        </w:rPr>
        <w:t xml:space="preserve">Psychological </w:t>
      </w:r>
      <w:r>
        <w:rPr>
          <w:i/>
          <w:color w:val="0067B1"/>
          <w:w w:val="125"/>
        </w:rPr>
        <w:t>Assessment</w:t>
      </w:r>
      <w:r>
        <w:rPr>
          <w:i/>
          <w:color w:val="0067B1"/>
          <w:spacing w:val="-6"/>
          <w:w w:val="125"/>
        </w:rPr>
        <w:t xml:space="preserve"> </w:t>
      </w:r>
      <w:r>
        <w:rPr>
          <w:i/>
          <w:color w:val="0067B1"/>
          <w:w w:val="125"/>
        </w:rPr>
        <w:t>in</w:t>
      </w:r>
      <w:r>
        <w:rPr>
          <w:i/>
          <w:color w:val="0067B1"/>
          <w:spacing w:val="-6"/>
          <w:w w:val="125"/>
        </w:rPr>
        <w:t xml:space="preserve"> </w:t>
      </w:r>
      <w:r>
        <w:rPr>
          <w:i/>
          <w:color w:val="0067B1"/>
          <w:w w:val="125"/>
        </w:rPr>
        <w:t>Clinical</w:t>
      </w:r>
      <w:r>
        <w:rPr>
          <w:i/>
          <w:color w:val="0067B1"/>
          <w:spacing w:val="-6"/>
          <w:w w:val="125"/>
        </w:rPr>
        <w:t xml:space="preserve"> </w:t>
      </w:r>
      <w:r>
        <w:rPr>
          <w:i/>
          <w:color w:val="0067B1"/>
          <w:w w:val="125"/>
        </w:rPr>
        <w:t>Practice:</w:t>
      </w:r>
      <w:r>
        <w:rPr>
          <w:i/>
          <w:color w:val="0067B1"/>
          <w:spacing w:val="-6"/>
          <w:w w:val="125"/>
        </w:rPr>
        <w:t xml:space="preserve"> </w:t>
      </w:r>
      <w:r>
        <w:rPr>
          <w:i/>
          <w:color w:val="0067B1"/>
          <w:w w:val="105"/>
        </w:rPr>
        <w:t xml:space="preserve">A </w:t>
      </w:r>
      <w:r>
        <w:rPr>
          <w:i/>
          <w:color w:val="0067B1"/>
          <w:w w:val="125"/>
        </w:rPr>
        <w:t>Pragmatic</w:t>
      </w:r>
      <w:r>
        <w:rPr>
          <w:i/>
          <w:color w:val="0067B1"/>
          <w:spacing w:val="-6"/>
          <w:w w:val="125"/>
        </w:rPr>
        <w:t xml:space="preserve"> </w:t>
      </w:r>
      <w:r>
        <w:rPr>
          <w:i/>
          <w:color w:val="0067B1"/>
          <w:w w:val="125"/>
        </w:rPr>
        <w:t>Guide.</w:t>
      </w:r>
      <w:r>
        <w:rPr>
          <w:i/>
          <w:color w:val="0067B1"/>
          <w:spacing w:val="-8"/>
          <w:w w:val="125"/>
        </w:rPr>
        <w:t xml:space="preserve"> </w:t>
      </w:r>
      <w:r>
        <w:rPr>
          <w:color w:val="0067B1"/>
          <w:w w:val="105"/>
        </w:rPr>
        <w:t xml:space="preserve">New York: </w:t>
      </w:r>
      <w:r>
        <w:rPr>
          <w:color w:val="0067B1"/>
          <w:w w:val="125"/>
        </w:rPr>
        <w:t>Brunner-Routledge,</w:t>
      </w:r>
      <w:r>
        <w:rPr>
          <w:color w:val="0067B1"/>
          <w:spacing w:val="-5"/>
          <w:w w:val="125"/>
        </w:rPr>
        <w:t xml:space="preserve"> </w:t>
      </w:r>
      <w:r>
        <w:rPr>
          <w:color w:val="0067B1"/>
          <w:w w:val="125"/>
        </w:rPr>
        <w:t xml:space="preserve">147- </w:t>
      </w:r>
      <w:r>
        <w:rPr>
          <w:color w:val="0067B1"/>
          <w:spacing w:val="-4"/>
          <w:w w:val="125"/>
        </w:rPr>
        <w:t>173.</w:t>
      </w:r>
    </w:p>
    <w:p w14:paraId="007620F5" w14:textId="77777777" w:rsidR="000F75DB" w:rsidRDefault="000C1A9B">
      <w:pPr>
        <w:spacing w:line="252" w:lineRule="auto"/>
        <w:ind w:left="1800" w:right="1444" w:hanging="361"/>
      </w:pPr>
      <w:r>
        <w:rPr>
          <w:color w:val="0067B1"/>
          <w:w w:val="120"/>
        </w:rPr>
        <w:t>Akers,</w:t>
      </w:r>
      <w:r>
        <w:rPr>
          <w:color w:val="0067B1"/>
          <w:spacing w:val="32"/>
          <w:w w:val="120"/>
        </w:rPr>
        <w:t xml:space="preserve"> </w:t>
      </w:r>
      <w:r>
        <w:rPr>
          <w:color w:val="0067B1"/>
          <w:w w:val="120"/>
        </w:rPr>
        <w:t>R.L.</w:t>
      </w:r>
      <w:r>
        <w:rPr>
          <w:color w:val="0067B1"/>
          <w:spacing w:val="32"/>
          <w:w w:val="120"/>
        </w:rPr>
        <w:t xml:space="preserve"> </w:t>
      </w:r>
      <w:r>
        <w:rPr>
          <w:color w:val="0067B1"/>
          <w:w w:val="120"/>
        </w:rPr>
        <w:t>(1992).</w:t>
      </w:r>
      <w:r>
        <w:rPr>
          <w:color w:val="0067B1"/>
          <w:spacing w:val="32"/>
          <w:w w:val="120"/>
        </w:rPr>
        <w:t xml:space="preserve"> </w:t>
      </w:r>
      <w:r>
        <w:rPr>
          <w:i/>
          <w:color w:val="0067B1"/>
          <w:w w:val="120"/>
        </w:rPr>
        <w:t>Drugs,</w:t>
      </w:r>
      <w:r>
        <w:rPr>
          <w:i/>
          <w:color w:val="0067B1"/>
          <w:spacing w:val="32"/>
          <w:w w:val="120"/>
        </w:rPr>
        <w:t xml:space="preserve"> </w:t>
      </w:r>
      <w:r>
        <w:rPr>
          <w:i/>
          <w:color w:val="0067B1"/>
          <w:w w:val="120"/>
        </w:rPr>
        <w:t>Alcohol,</w:t>
      </w:r>
      <w:r>
        <w:rPr>
          <w:i/>
          <w:color w:val="0067B1"/>
          <w:spacing w:val="29"/>
          <w:w w:val="125"/>
        </w:rPr>
        <w:t xml:space="preserve"> </w:t>
      </w:r>
      <w:r>
        <w:rPr>
          <w:i/>
          <w:color w:val="0067B1"/>
          <w:w w:val="125"/>
        </w:rPr>
        <w:t>and</w:t>
      </w:r>
      <w:r>
        <w:rPr>
          <w:i/>
          <w:color w:val="0067B1"/>
          <w:spacing w:val="29"/>
          <w:w w:val="125"/>
        </w:rPr>
        <w:t xml:space="preserve"> </w:t>
      </w:r>
      <w:r>
        <w:rPr>
          <w:i/>
          <w:color w:val="0067B1"/>
          <w:w w:val="120"/>
        </w:rPr>
        <w:t>Society:</w:t>
      </w:r>
      <w:r>
        <w:rPr>
          <w:i/>
          <w:color w:val="0067B1"/>
          <w:spacing w:val="32"/>
          <w:w w:val="120"/>
        </w:rPr>
        <w:t xml:space="preserve"> </w:t>
      </w:r>
      <w:r>
        <w:rPr>
          <w:i/>
          <w:color w:val="0067B1"/>
          <w:w w:val="120"/>
        </w:rPr>
        <w:t>Social</w:t>
      </w:r>
      <w:r>
        <w:rPr>
          <w:i/>
          <w:color w:val="0067B1"/>
          <w:spacing w:val="32"/>
          <w:w w:val="120"/>
        </w:rPr>
        <w:t xml:space="preserve"> </w:t>
      </w:r>
      <w:r>
        <w:rPr>
          <w:i/>
          <w:color w:val="0067B1"/>
          <w:w w:val="120"/>
        </w:rPr>
        <w:t>Structure,</w:t>
      </w:r>
      <w:r>
        <w:rPr>
          <w:i/>
          <w:color w:val="0067B1"/>
          <w:spacing w:val="32"/>
          <w:w w:val="120"/>
        </w:rPr>
        <w:t xml:space="preserve"> </w:t>
      </w:r>
      <w:r>
        <w:rPr>
          <w:i/>
          <w:color w:val="0067B1"/>
          <w:w w:val="120"/>
        </w:rPr>
        <w:t>Process,</w:t>
      </w:r>
      <w:r>
        <w:rPr>
          <w:i/>
          <w:color w:val="0067B1"/>
          <w:spacing w:val="29"/>
          <w:w w:val="125"/>
        </w:rPr>
        <w:t xml:space="preserve"> </w:t>
      </w:r>
      <w:r>
        <w:rPr>
          <w:i/>
          <w:color w:val="0067B1"/>
          <w:w w:val="125"/>
        </w:rPr>
        <w:t>and</w:t>
      </w:r>
      <w:r>
        <w:rPr>
          <w:i/>
          <w:color w:val="0067B1"/>
          <w:spacing w:val="29"/>
          <w:w w:val="125"/>
        </w:rPr>
        <w:t xml:space="preserve"> </w:t>
      </w:r>
      <w:r>
        <w:rPr>
          <w:i/>
          <w:color w:val="0067B1"/>
          <w:w w:val="120"/>
        </w:rPr>
        <w:t>Policy</w:t>
      </w:r>
      <w:r>
        <w:rPr>
          <w:color w:val="0067B1"/>
          <w:w w:val="120"/>
        </w:rPr>
        <w:t>.</w:t>
      </w:r>
      <w:r>
        <w:rPr>
          <w:color w:val="0067B1"/>
          <w:spacing w:val="33"/>
          <w:w w:val="120"/>
        </w:rPr>
        <w:t xml:space="preserve"> </w:t>
      </w:r>
      <w:r>
        <w:rPr>
          <w:color w:val="0067B1"/>
          <w:w w:val="120"/>
        </w:rPr>
        <w:t xml:space="preserve">Monterey, </w:t>
      </w:r>
      <w:r>
        <w:rPr>
          <w:color w:val="0067B1"/>
          <w:spacing w:val="-2"/>
          <w:w w:val="120"/>
        </w:rPr>
        <w:t>CA:</w:t>
      </w:r>
      <w:r>
        <w:rPr>
          <w:color w:val="0067B1"/>
          <w:spacing w:val="-15"/>
          <w:w w:val="120"/>
        </w:rPr>
        <w:t xml:space="preserve"> </w:t>
      </w:r>
      <w:r>
        <w:rPr>
          <w:color w:val="0067B1"/>
          <w:spacing w:val="-2"/>
          <w:w w:val="120"/>
        </w:rPr>
        <w:t>Brooks/Cole.</w:t>
      </w:r>
    </w:p>
    <w:p w14:paraId="4EDB0B87" w14:textId="77777777" w:rsidR="000F75DB" w:rsidRDefault="000C1A9B">
      <w:pPr>
        <w:pStyle w:val="BodyText"/>
        <w:spacing w:before="1" w:line="252" w:lineRule="auto"/>
        <w:ind w:left="1800" w:right="1444" w:hanging="360"/>
      </w:pPr>
      <w:r>
        <w:rPr>
          <w:color w:val="0067B1"/>
          <w:w w:val="115"/>
        </w:rPr>
        <w:t>Albanese,</w:t>
      </w:r>
      <w:r>
        <w:rPr>
          <w:color w:val="0067B1"/>
          <w:spacing w:val="-16"/>
          <w:w w:val="115"/>
        </w:rPr>
        <w:t xml:space="preserve"> </w:t>
      </w:r>
      <w:r>
        <w:rPr>
          <w:color w:val="0067B1"/>
          <w:w w:val="115"/>
        </w:rPr>
        <w:t>M.,</w:t>
      </w:r>
      <w:r>
        <w:rPr>
          <w:color w:val="0067B1"/>
          <w:spacing w:val="-15"/>
          <w:w w:val="115"/>
        </w:rPr>
        <w:t xml:space="preserve"> </w:t>
      </w:r>
      <w:r>
        <w:rPr>
          <w:color w:val="0067B1"/>
          <w:w w:val="115"/>
        </w:rPr>
        <w:t>&amp;</w:t>
      </w:r>
      <w:r>
        <w:rPr>
          <w:color w:val="0067B1"/>
          <w:spacing w:val="-15"/>
          <w:w w:val="115"/>
        </w:rPr>
        <w:t xml:space="preserve"> </w:t>
      </w:r>
      <w:r>
        <w:rPr>
          <w:color w:val="0067B1"/>
          <w:w w:val="115"/>
        </w:rPr>
        <w:t>Khantzian,</w:t>
      </w:r>
      <w:r>
        <w:rPr>
          <w:color w:val="0067B1"/>
          <w:spacing w:val="-15"/>
          <w:w w:val="115"/>
        </w:rPr>
        <w:t xml:space="preserve"> </w:t>
      </w:r>
      <w:r>
        <w:rPr>
          <w:color w:val="0067B1"/>
          <w:w w:val="115"/>
        </w:rPr>
        <w:t>E.</w:t>
      </w:r>
      <w:r>
        <w:rPr>
          <w:color w:val="0067B1"/>
          <w:spacing w:val="-15"/>
          <w:w w:val="115"/>
        </w:rPr>
        <w:t xml:space="preserve"> </w:t>
      </w:r>
      <w:r>
        <w:rPr>
          <w:color w:val="0067B1"/>
          <w:w w:val="115"/>
        </w:rPr>
        <w:t>(2001).</w:t>
      </w:r>
      <w:r>
        <w:rPr>
          <w:color w:val="0067B1"/>
          <w:spacing w:val="-16"/>
          <w:w w:val="115"/>
        </w:rPr>
        <w:t xml:space="preserve"> </w:t>
      </w:r>
      <w:r>
        <w:rPr>
          <w:color w:val="0067B1"/>
          <w:w w:val="115"/>
        </w:rPr>
        <w:t>The</w:t>
      </w:r>
      <w:r>
        <w:rPr>
          <w:color w:val="0067B1"/>
          <w:spacing w:val="-15"/>
          <w:w w:val="115"/>
        </w:rPr>
        <w:t xml:space="preserve"> </w:t>
      </w:r>
      <w:r>
        <w:rPr>
          <w:color w:val="0067B1"/>
          <w:w w:val="115"/>
        </w:rPr>
        <w:t>difficult-to-treat</w:t>
      </w:r>
      <w:r>
        <w:rPr>
          <w:color w:val="0067B1"/>
          <w:spacing w:val="-15"/>
          <w:w w:val="115"/>
        </w:rPr>
        <w:t xml:space="preserve"> </w:t>
      </w:r>
      <w:r>
        <w:rPr>
          <w:color w:val="0067B1"/>
          <w:w w:val="115"/>
        </w:rPr>
        <w:t>patient</w:t>
      </w:r>
      <w:r>
        <w:rPr>
          <w:color w:val="0067B1"/>
          <w:spacing w:val="-16"/>
          <w:w w:val="115"/>
        </w:rPr>
        <w:t xml:space="preserve"> </w:t>
      </w:r>
      <w:r>
        <w:rPr>
          <w:color w:val="0067B1"/>
          <w:w w:val="115"/>
        </w:rPr>
        <w:t>with</w:t>
      </w:r>
      <w:r>
        <w:rPr>
          <w:color w:val="0067B1"/>
          <w:spacing w:val="-15"/>
          <w:w w:val="115"/>
        </w:rPr>
        <w:t xml:space="preserve"> </w:t>
      </w:r>
      <w:r>
        <w:rPr>
          <w:color w:val="0067B1"/>
          <w:w w:val="115"/>
        </w:rPr>
        <w:t>substance</w:t>
      </w:r>
      <w:r>
        <w:rPr>
          <w:color w:val="0067B1"/>
          <w:spacing w:val="-15"/>
          <w:w w:val="115"/>
        </w:rPr>
        <w:t xml:space="preserve"> </w:t>
      </w:r>
      <w:r>
        <w:rPr>
          <w:color w:val="0067B1"/>
          <w:w w:val="115"/>
        </w:rPr>
        <w:t>abuse.</w:t>
      </w:r>
      <w:r>
        <w:rPr>
          <w:color w:val="0067B1"/>
          <w:spacing w:val="-15"/>
          <w:w w:val="115"/>
        </w:rPr>
        <w:t xml:space="preserve"> </w:t>
      </w:r>
      <w:r>
        <w:rPr>
          <w:color w:val="0067B1"/>
          <w:w w:val="115"/>
        </w:rPr>
        <w:t>In</w:t>
      </w:r>
      <w:r>
        <w:rPr>
          <w:color w:val="0067B1"/>
          <w:spacing w:val="-15"/>
          <w:w w:val="115"/>
        </w:rPr>
        <w:t xml:space="preserve"> </w:t>
      </w:r>
      <w:r>
        <w:rPr>
          <w:color w:val="0067B1"/>
          <w:w w:val="115"/>
        </w:rPr>
        <w:t xml:space="preserve">M.J. Dewan &amp; R.W. Pies (Eds.) </w:t>
      </w:r>
      <w:r>
        <w:rPr>
          <w:i/>
          <w:color w:val="0067B1"/>
          <w:w w:val="115"/>
        </w:rPr>
        <w:t xml:space="preserve">The Difficult-to-Treat </w:t>
      </w:r>
      <w:r>
        <w:rPr>
          <w:i/>
          <w:color w:val="0067B1"/>
          <w:w w:val="120"/>
        </w:rPr>
        <w:t xml:space="preserve">Psychiatric </w:t>
      </w:r>
      <w:r>
        <w:rPr>
          <w:i/>
          <w:color w:val="0067B1"/>
          <w:w w:val="115"/>
        </w:rPr>
        <w:t>Patient</w:t>
      </w:r>
      <w:r>
        <w:rPr>
          <w:color w:val="0067B1"/>
          <w:w w:val="115"/>
        </w:rPr>
        <w:t>. Arlington, VA: American Psychiatric Publishing, Inc., 273-298.</w:t>
      </w:r>
    </w:p>
    <w:p w14:paraId="4456208C" w14:textId="77777777" w:rsidR="000F75DB" w:rsidRDefault="000C1A9B">
      <w:pPr>
        <w:pStyle w:val="BodyText"/>
        <w:ind w:left="1440"/>
      </w:pPr>
      <w:r>
        <w:rPr>
          <w:color w:val="0067B1"/>
          <w:w w:val="115"/>
        </w:rPr>
        <w:t>Albery,</w:t>
      </w:r>
      <w:r>
        <w:rPr>
          <w:color w:val="0067B1"/>
          <w:spacing w:val="-11"/>
          <w:w w:val="115"/>
        </w:rPr>
        <w:t xml:space="preserve"> </w:t>
      </w:r>
      <w:r>
        <w:rPr>
          <w:color w:val="0067B1"/>
          <w:w w:val="115"/>
        </w:rPr>
        <w:t>I.P.,</w:t>
      </w:r>
      <w:r>
        <w:rPr>
          <w:color w:val="0067B1"/>
          <w:spacing w:val="-9"/>
          <w:w w:val="115"/>
        </w:rPr>
        <w:t xml:space="preserve"> </w:t>
      </w:r>
      <w:r>
        <w:rPr>
          <w:color w:val="0067B1"/>
          <w:w w:val="115"/>
        </w:rPr>
        <w:t>Heuston,</w:t>
      </w:r>
      <w:r>
        <w:rPr>
          <w:color w:val="0067B1"/>
          <w:spacing w:val="-10"/>
          <w:w w:val="115"/>
        </w:rPr>
        <w:t xml:space="preserve"> </w:t>
      </w:r>
      <w:r>
        <w:rPr>
          <w:color w:val="0067B1"/>
          <w:w w:val="115"/>
        </w:rPr>
        <w:t>J.,</w:t>
      </w:r>
      <w:r>
        <w:rPr>
          <w:color w:val="0067B1"/>
          <w:spacing w:val="-10"/>
          <w:w w:val="115"/>
        </w:rPr>
        <w:t xml:space="preserve"> </w:t>
      </w:r>
      <w:r>
        <w:rPr>
          <w:color w:val="0067B1"/>
          <w:w w:val="115"/>
        </w:rPr>
        <w:t>et</w:t>
      </w:r>
      <w:r>
        <w:rPr>
          <w:color w:val="0067B1"/>
          <w:spacing w:val="-9"/>
          <w:w w:val="115"/>
        </w:rPr>
        <w:t xml:space="preserve"> </w:t>
      </w:r>
      <w:r>
        <w:rPr>
          <w:color w:val="0067B1"/>
          <w:w w:val="115"/>
        </w:rPr>
        <w:t>al.</w:t>
      </w:r>
      <w:r>
        <w:rPr>
          <w:color w:val="0067B1"/>
          <w:spacing w:val="-10"/>
          <w:w w:val="115"/>
        </w:rPr>
        <w:t xml:space="preserve"> </w:t>
      </w:r>
      <w:r>
        <w:rPr>
          <w:color w:val="0067B1"/>
          <w:w w:val="115"/>
        </w:rPr>
        <w:t>(2003).</w:t>
      </w:r>
      <w:r>
        <w:rPr>
          <w:color w:val="0067B1"/>
          <w:spacing w:val="-10"/>
          <w:w w:val="115"/>
        </w:rPr>
        <w:t xml:space="preserve"> </w:t>
      </w:r>
      <w:r>
        <w:rPr>
          <w:color w:val="0067B1"/>
          <w:w w:val="115"/>
        </w:rPr>
        <w:t>Measuring</w:t>
      </w:r>
      <w:r>
        <w:rPr>
          <w:color w:val="0067B1"/>
          <w:spacing w:val="-9"/>
          <w:w w:val="115"/>
        </w:rPr>
        <w:t xml:space="preserve"> </w:t>
      </w:r>
      <w:r>
        <w:rPr>
          <w:color w:val="0067B1"/>
          <w:w w:val="115"/>
        </w:rPr>
        <w:t>therapeutic</w:t>
      </w:r>
      <w:r>
        <w:rPr>
          <w:color w:val="0067B1"/>
          <w:spacing w:val="-10"/>
          <w:w w:val="115"/>
        </w:rPr>
        <w:t xml:space="preserve"> </w:t>
      </w:r>
      <w:r>
        <w:rPr>
          <w:color w:val="0067B1"/>
          <w:w w:val="115"/>
        </w:rPr>
        <w:t>attitude</w:t>
      </w:r>
      <w:r>
        <w:rPr>
          <w:color w:val="0067B1"/>
          <w:spacing w:val="-10"/>
          <w:w w:val="115"/>
        </w:rPr>
        <w:t xml:space="preserve"> </w:t>
      </w:r>
      <w:r>
        <w:rPr>
          <w:color w:val="0067B1"/>
          <w:w w:val="115"/>
        </w:rPr>
        <w:t>among</w:t>
      </w:r>
      <w:r>
        <w:rPr>
          <w:color w:val="0067B1"/>
          <w:spacing w:val="-9"/>
          <w:w w:val="115"/>
        </w:rPr>
        <w:t xml:space="preserve"> </w:t>
      </w:r>
      <w:r>
        <w:rPr>
          <w:color w:val="0067B1"/>
          <w:w w:val="115"/>
        </w:rPr>
        <w:t>drug</w:t>
      </w:r>
      <w:r>
        <w:rPr>
          <w:color w:val="0067B1"/>
          <w:spacing w:val="-10"/>
          <w:w w:val="115"/>
        </w:rPr>
        <w:t xml:space="preserve"> </w:t>
      </w:r>
      <w:r>
        <w:rPr>
          <w:color w:val="0067B1"/>
          <w:spacing w:val="-2"/>
          <w:w w:val="115"/>
        </w:rPr>
        <w:t>workers.</w:t>
      </w:r>
    </w:p>
    <w:p w14:paraId="372B6C62" w14:textId="77777777" w:rsidR="000F75DB" w:rsidRDefault="000C1A9B">
      <w:pPr>
        <w:spacing w:before="13"/>
        <w:ind w:left="1800"/>
      </w:pPr>
      <w:r>
        <w:rPr>
          <w:i/>
          <w:color w:val="0067B1"/>
          <w:w w:val="125"/>
        </w:rPr>
        <w:t>Addictive</w:t>
      </w:r>
      <w:r>
        <w:rPr>
          <w:i/>
          <w:color w:val="0067B1"/>
          <w:spacing w:val="24"/>
          <w:w w:val="125"/>
        </w:rPr>
        <w:t xml:space="preserve"> </w:t>
      </w:r>
      <w:r>
        <w:rPr>
          <w:i/>
          <w:color w:val="0067B1"/>
          <w:w w:val="125"/>
        </w:rPr>
        <w:t>Behaviors</w:t>
      </w:r>
      <w:r>
        <w:rPr>
          <w:color w:val="0067B1"/>
          <w:w w:val="125"/>
        </w:rPr>
        <w:t>,</w:t>
      </w:r>
      <w:r>
        <w:rPr>
          <w:color w:val="0067B1"/>
          <w:spacing w:val="27"/>
          <w:w w:val="125"/>
        </w:rPr>
        <w:t xml:space="preserve"> </w:t>
      </w:r>
      <w:r>
        <w:rPr>
          <w:color w:val="0067B1"/>
          <w:w w:val="125"/>
        </w:rPr>
        <w:t>28(5):995-</w:t>
      </w:r>
      <w:r>
        <w:rPr>
          <w:color w:val="0067B1"/>
          <w:spacing w:val="-2"/>
          <w:w w:val="125"/>
        </w:rPr>
        <w:t>1005.</w:t>
      </w:r>
    </w:p>
    <w:p w14:paraId="17E9B70F" w14:textId="77777777" w:rsidR="000F75DB" w:rsidRDefault="000C1A9B">
      <w:pPr>
        <w:pStyle w:val="BodyText"/>
        <w:spacing w:before="12" w:line="252" w:lineRule="auto"/>
        <w:ind w:left="1800" w:right="1444" w:hanging="360"/>
      </w:pPr>
      <w:r>
        <w:rPr>
          <w:color w:val="0067B1"/>
          <w:w w:val="115"/>
        </w:rPr>
        <w:t>Allen,</w:t>
      </w:r>
      <w:r>
        <w:rPr>
          <w:color w:val="0067B1"/>
          <w:spacing w:val="-16"/>
          <w:w w:val="115"/>
        </w:rPr>
        <w:t xml:space="preserve"> </w:t>
      </w:r>
      <w:r>
        <w:rPr>
          <w:color w:val="0067B1"/>
          <w:w w:val="115"/>
        </w:rPr>
        <w:t>J.P.,</w:t>
      </w:r>
      <w:r>
        <w:rPr>
          <w:color w:val="0067B1"/>
          <w:spacing w:val="-16"/>
          <w:w w:val="115"/>
        </w:rPr>
        <w:t xml:space="preserve"> </w:t>
      </w:r>
      <w:r>
        <w:rPr>
          <w:color w:val="0067B1"/>
          <w:w w:val="115"/>
        </w:rPr>
        <w:t>&amp;</w:t>
      </w:r>
      <w:r>
        <w:rPr>
          <w:color w:val="0067B1"/>
          <w:spacing w:val="-16"/>
          <w:w w:val="115"/>
        </w:rPr>
        <w:t xml:space="preserve"> </w:t>
      </w:r>
      <w:r>
        <w:rPr>
          <w:color w:val="0067B1"/>
          <w:w w:val="115"/>
        </w:rPr>
        <w:t>Litten,</w:t>
      </w:r>
      <w:r>
        <w:rPr>
          <w:color w:val="0067B1"/>
          <w:spacing w:val="-16"/>
          <w:w w:val="115"/>
        </w:rPr>
        <w:t xml:space="preserve"> </w:t>
      </w:r>
      <w:r>
        <w:rPr>
          <w:color w:val="0067B1"/>
          <w:w w:val="115"/>
        </w:rPr>
        <w:t>R.Z.</w:t>
      </w:r>
      <w:r>
        <w:rPr>
          <w:color w:val="0067B1"/>
          <w:spacing w:val="-16"/>
          <w:w w:val="115"/>
        </w:rPr>
        <w:t xml:space="preserve"> </w:t>
      </w:r>
      <w:r>
        <w:rPr>
          <w:color w:val="0067B1"/>
          <w:w w:val="115"/>
        </w:rPr>
        <w:t>(1998).</w:t>
      </w:r>
      <w:r>
        <w:rPr>
          <w:color w:val="0067B1"/>
          <w:spacing w:val="-15"/>
          <w:w w:val="115"/>
        </w:rPr>
        <w:t xml:space="preserve"> </w:t>
      </w:r>
      <w:r>
        <w:rPr>
          <w:color w:val="0067B1"/>
          <w:w w:val="115"/>
        </w:rPr>
        <w:t>Screening</w:t>
      </w:r>
      <w:r>
        <w:rPr>
          <w:color w:val="0067B1"/>
          <w:spacing w:val="-16"/>
          <w:w w:val="115"/>
        </w:rPr>
        <w:t xml:space="preserve"> </w:t>
      </w:r>
      <w:r>
        <w:rPr>
          <w:color w:val="0067B1"/>
          <w:w w:val="115"/>
        </w:rPr>
        <w:t>instruments</w:t>
      </w:r>
      <w:r>
        <w:rPr>
          <w:color w:val="0067B1"/>
          <w:spacing w:val="-16"/>
          <w:w w:val="115"/>
        </w:rPr>
        <w:t xml:space="preserve"> </w:t>
      </w:r>
      <w:r>
        <w:rPr>
          <w:color w:val="0067B1"/>
          <w:w w:val="115"/>
        </w:rPr>
        <w:t>and</w:t>
      </w:r>
      <w:r>
        <w:rPr>
          <w:color w:val="0067B1"/>
          <w:spacing w:val="-16"/>
          <w:w w:val="115"/>
        </w:rPr>
        <w:t xml:space="preserve"> </w:t>
      </w:r>
      <w:r>
        <w:rPr>
          <w:color w:val="0067B1"/>
          <w:w w:val="115"/>
        </w:rPr>
        <w:t>biochemical</w:t>
      </w:r>
      <w:r>
        <w:rPr>
          <w:color w:val="0067B1"/>
          <w:spacing w:val="-16"/>
          <w:w w:val="115"/>
        </w:rPr>
        <w:t xml:space="preserve"> </w:t>
      </w:r>
      <w:r>
        <w:rPr>
          <w:color w:val="0067B1"/>
          <w:w w:val="115"/>
        </w:rPr>
        <w:t>screening</w:t>
      </w:r>
      <w:r>
        <w:rPr>
          <w:color w:val="0067B1"/>
          <w:spacing w:val="-15"/>
          <w:w w:val="115"/>
        </w:rPr>
        <w:t xml:space="preserve"> </w:t>
      </w:r>
      <w:r>
        <w:rPr>
          <w:color w:val="0067B1"/>
          <w:w w:val="115"/>
        </w:rPr>
        <w:t>tests.</w:t>
      </w:r>
      <w:r>
        <w:rPr>
          <w:color w:val="0067B1"/>
          <w:spacing w:val="-16"/>
          <w:w w:val="115"/>
        </w:rPr>
        <w:t xml:space="preserve"> </w:t>
      </w:r>
      <w:r>
        <w:rPr>
          <w:color w:val="0067B1"/>
          <w:w w:val="115"/>
        </w:rPr>
        <w:t>In</w:t>
      </w:r>
      <w:r>
        <w:rPr>
          <w:color w:val="0067B1"/>
          <w:spacing w:val="-16"/>
          <w:w w:val="115"/>
        </w:rPr>
        <w:t xml:space="preserve"> </w:t>
      </w:r>
      <w:r>
        <w:rPr>
          <w:color w:val="0067B1"/>
          <w:w w:val="115"/>
        </w:rPr>
        <w:t xml:space="preserve">A.W. </w:t>
      </w:r>
      <w:r>
        <w:rPr>
          <w:color w:val="0067B1"/>
          <w:w w:val="120"/>
        </w:rPr>
        <w:t xml:space="preserve">Graham, </w:t>
      </w:r>
      <w:r>
        <w:rPr>
          <w:color w:val="0067B1"/>
          <w:w w:val="115"/>
        </w:rPr>
        <w:t xml:space="preserve">T.K. </w:t>
      </w:r>
      <w:r>
        <w:rPr>
          <w:color w:val="0067B1"/>
          <w:w w:val="120"/>
        </w:rPr>
        <w:t xml:space="preserve">Schultz, &amp; B.B. Wilford (Eds.) </w:t>
      </w:r>
      <w:r>
        <w:rPr>
          <w:i/>
          <w:color w:val="0067B1"/>
          <w:w w:val="120"/>
        </w:rPr>
        <w:t xml:space="preserve">Principles of Addiction Medicine </w:t>
      </w:r>
      <w:r>
        <w:rPr>
          <w:color w:val="0067B1"/>
          <w:w w:val="120"/>
        </w:rPr>
        <w:t>(2nd ed.).</w:t>
      </w:r>
    </w:p>
    <w:p w14:paraId="7C206A8D" w14:textId="77777777" w:rsidR="000F75DB" w:rsidRDefault="000C1A9B">
      <w:pPr>
        <w:pStyle w:val="BodyText"/>
        <w:ind w:left="1800"/>
      </w:pPr>
      <w:r>
        <w:rPr>
          <w:color w:val="0067B1"/>
          <w:w w:val="110"/>
        </w:rPr>
        <w:t>Chevy</w:t>
      </w:r>
      <w:r>
        <w:rPr>
          <w:color w:val="0067B1"/>
          <w:spacing w:val="2"/>
          <w:w w:val="110"/>
        </w:rPr>
        <w:t xml:space="preserve"> </w:t>
      </w:r>
      <w:r>
        <w:rPr>
          <w:color w:val="0067B1"/>
          <w:w w:val="110"/>
        </w:rPr>
        <w:t>Chase,</w:t>
      </w:r>
      <w:r>
        <w:rPr>
          <w:color w:val="0067B1"/>
          <w:spacing w:val="3"/>
          <w:w w:val="110"/>
        </w:rPr>
        <w:t xml:space="preserve"> </w:t>
      </w:r>
      <w:r>
        <w:rPr>
          <w:color w:val="0067B1"/>
          <w:w w:val="110"/>
        </w:rPr>
        <w:t>MD:</w:t>
      </w:r>
      <w:r>
        <w:rPr>
          <w:color w:val="0067B1"/>
          <w:spacing w:val="3"/>
          <w:w w:val="110"/>
        </w:rPr>
        <w:t xml:space="preserve"> </w:t>
      </w:r>
      <w:r>
        <w:rPr>
          <w:color w:val="0067B1"/>
          <w:w w:val="110"/>
        </w:rPr>
        <w:t>American</w:t>
      </w:r>
      <w:r>
        <w:rPr>
          <w:color w:val="0067B1"/>
          <w:spacing w:val="2"/>
          <w:w w:val="110"/>
        </w:rPr>
        <w:t xml:space="preserve"> </w:t>
      </w:r>
      <w:r>
        <w:rPr>
          <w:color w:val="0067B1"/>
          <w:w w:val="110"/>
        </w:rPr>
        <w:t>Society</w:t>
      </w:r>
      <w:r>
        <w:rPr>
          <w:color w:val="0067B1"/>
          <w:spacing w:val="2"/>
          <w:w w:val="110"/>
        </w:rPr>
        <w:t xml:space="preserve"> </w:t>
      </w:r>
      <w:r>
        <w:rPr>
          <w:color w:val="0067B1"/>
          <w:w w:val="110"/>
        </w:rPr>
        <w:t>of</w:t>
      </w:r>
      <w:r>
        <w:rPr>
          <w:color w:val="0067B1"/>
          <w:spacing w:val="3"/>
          <w:w w:val="110"/>
        </w:rPr>
        <w:t xml:space="preserve"> </w:t>
      </w:r>
      <w:r>
        <w:rPr>
          <w:color w:val="0067B1"/>
          <w:w w:val="110"/>
        </w:rPr>
        <w:t>Addiction</w:t>
      </w:r>
      <w:r>
        <w:rPr>
          <w:color w:val="0067B1"/>
          <w:spacing w:val="2"/>
          <w:w w:val="110"/>
        </w:rPr>
        <w:t xml:space="preserve"> </w:t>
      </w:r>
      <w:r>
        <w:rPr>
          <w:color w:val="0067B1"/>
          <w:w w:val="110"/>
        </w:rPr>
        <w:t>Medicine,</w:t>
      </w:r>
      <w:r>
        <w:rPr>
          <w:color w:val="0067B1"/>
          <w:spacing w:val="3"/>
          <w:w w:val="110"/>
        </w:rPr>
        <w:t xml:space="preserve"> </w:t>
      </w:r>
      <w:r>
        <w:rPr>
          <w:color w:val="0067B1"/>
          <w:w w:val="110"/>
        </w:rPr>
        <w:t>263-</w:t>
      </w:r>
      <w:r>
        <w:rPr>
          <w:color w:val="0067B1"/>
          <w:spacing w:val="-4"/>
          <w:w w:val="110"/>
        </w:rPr>
        <w:t>271.</w:t>
      </w:r>
    </w:p>
    <w:p w14:paraId="02A49498" w14:textId="77777777" w:rsidR="000F75DB" w:rsidRDefault="000C1A9B">
      <w:pPr>
        <w:spacing w:before="13" w:line="252" w:lineRule="auto"/>
        <w:ind w:left="1800" w:right="1641" w:hanging="360"/>
      </w:pPr>
      <w:r>
        <w:rPr>
          <w:color w:val="0067B1"/>
          <w:w w:val="115"/>
        </w:rPr>
        <w:t>Allen,</w:t>
      </w:r>
      <w:r>
        <w:rPr>
          <w:color w:val="0067B1"/>
          <w:spacing w:val="-16"/>
          <w:w w:val="115"/>
        </w:rPr>
        <w:t xml:space="preserve"> </w:t>
      </w:r>
      <w:r>
        <w:rPr>
          <w:color w:val="0067B1"/>
          <w:w w:val="115"/>
        </w:rPr>
        <w:t>J.P.,</w:t>
      </w:r>
      <w:r>
        <w:rPr>
          <w:color w:val="0067B1"/>
          <w:spacing w:val="-16"/>
          <w:w w:val="115"/>
        </w:rPr>
        <w:t xml:space="preserve"> </w:t>
      </w:r>
      <w:r>
        <w:rPr>
          <w:color w:val="0067B1"/>
          <w:w w:val="115"/>
        </w:rPr>
        <w:t>&amp;</w:t>
      </w:r>
      <w:r>
        <w:rPr>
          <w:color w:val="0067B1"/>
          <w:spacing w:val="-16"/>
          <w:w w:val="115"/>
        </w:rPr>
        <w:t xml:space="preserve"> </w:t>
      </w:r>
      <w:r>
        <w:rPr>
          <w:color w:val="0067B1"/>
          <w:w w:val="115"/>
        </w:rPr>
        <w:t>Mattson,</w:t>
      </w:r>
      <w:r>
        <w:rPr>
          <w:color w:val="0067B1"/>
          <w:spacing w:val="-16"/>
          <w:w w:val="115"/>
        </w:rPr>
        <w:t xml:space="preserve"> </w:t>
      </w:r>
      <w:r>
        <w:rPr>
          <w:color w:val="0067B1"/>
          <w:w w:val="115"/>
        </w:rPr>
        <w:t>M.E.</w:t>
      </w:r>
      <w:r>
        <w:rPr>
          <w:color w:val="0067B1"/>
          <w:spacing w:val="-16"/>
          <w:w w:val="115"/>
        </w:rPr>
        <w:t xml:space="preserve"> </w:t>
      </w:r>
      <w:r>
        <w:rPr>
          <w:color w:val="0067B1"/>
          <w:w w:val="115"/>
        </w:rPr>
        <w:t>(1993).</w:t>
      </w:r>
      <w:r>
        <w:rPr>
          <w:color w:val="0067B1"/>
          <w:spacing w:val="-15"/>
          <w:w w:val="115"/>
        </w:rPr>
        <w:t xml:space="preserve"> </w:t>
      </w:r>
      <w:r>
        <w:rPr>
          <w:color w:val="0067B1"/>
          <w:w w:val="115"/>
        </w:rPr>
        <w:t>Psychometric</w:t>
      </w:r>
      <w:r>
        <w:rPr>
          <w:color w:val="0067B1"/>
          <w:spacing w:val="-16"/>
          <w:w w:val="115"/>
        </w:rPr>
        <w:t xml:space="preserve"> </w:t>
      </w:r>
      <w:r>
        <w:rPr>
          <w:color w:val="0067B1"/>
          <w:w w:val="115"/>
        </w:rPr>
        <w:t>instruments</w:t>
      </w:r>
      <w:r>
        <w:rPr>
          <w:color w:val="0067B1"/>
          <w:spacing w:val="-16"/>
          <w:w w:val="115"/>
        </w:rPr>
        <w:t xml:space="preserve"> </w:t>
      </w:r>
      <w:r>
        <w:rPr>
          <w:color w:val="0067B1"/>
          <w:w w:val="115"/>
        </w:rPr>
        <w:t>to</w:t>
      </w:r>
      <w:r>
        <w:rPr>
          <w:color w:val="0067B1"/>
          <w:spacing w:val="-16"/>
          <w:w w:val="115"/>
        </w:rPr>
        <w:t xml:space="preserve"> </w:t>
      </w:r>
      <w:r>
        <w:rPr>
          <w:color w:val="0067B1"/>
          <w:w w:val="115"/>
        </w:rPr>
        <w:t>assist</w:t>
      </w:r>
      <w:r>
        <w:rPr>
          <w:color w:val="0067B1"/>
          <w:spacing w:val="-16"/>
          <w:w w:val="115"/>
        </w:rPr>
        <w:t xml:space="preserve"> </w:t>
      </w:r>
      <w:r>
        <w:rPr>
          <w:color w:val="0067B1"/>
          <w:w w:val="115"/>
        </w:rPr>
        <w:t>in</w:t>
      </w:r>
      <w:r>
        <w:rPr>
          <w:color w:val="0067B1"/>
          <w:spacing w:val="-15"/>
          <w:w w:val="115"/>
        </w:rPr>
        <w:t xml:space="preserve"> </w:t>
      </w:r>
      <w:r>
        <w:rPr>
          <w:color w:val="0067B1"/>
          <w:w w:val="115"/>
        </w:rPr>
        <w:t>alcoholism</w:t>
      </w:r>
      <w:r>
        <w:rPr>
          <w:color w:val="0067B1"/>
          <w:spacing w:val="-16"/>
          <w:w w:val="115"/>
        </w:rPr>
        <w:t xml:space="preserve"> </w:t>
      </w:r>
      <w:r>
        <w:rPr>
          <w:color w:val="0067B1"/>
          <w:w w:val="115"/>
        </w:rPr>
        <w:t xml:space="preserve">treatment </w:t>
      </w:r>
      <w:r>
        <w:rPr>
          <w:color w:val="0067B1"/>
          <w:w w:val="120"/>
        </w:rPr>
        <w:t>planning.</w:t>
      </w:r>
      <w:r>
        <w:rPr>
          <w:color w:val="0067B1"/>
          <w:spacing w:val="40"/>
          <w:w w:val="120"/>
        </w:rPr>
        <w:t xml:space="preserve"> </w:t>
      </w:r>
      <w:r>
        <w:rPr>
          <w:i/>
          <w:color w:val="0067B1"/>
          <w:w w:val="120"/>
        </w:rPr>
        <w:t>Journal</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Treatment</w:t>
      </w:r>
      <w:r>
        <w:rPr>
          <w:color w:val="0067B1"/>
          <w:w w:val="120"/>
        </w:rPr>
        <w:t>,</w:t>
      </w:r>
      <w:r>
        <w:rPr>
          <w:color w:val="0067B1"/>
          <w:spacing w:val="40"/>
          <w:w w:val="120"/>
        </w:rPr>
        <w:t xml:space="preserve"> </w:t>
      </w:r>
      <w:r>
        <w:rPr>
          <w:color w:val="0067B1"/>
          <w:w w:val="120"/>
        </w:rPr>
        <w:t>10(3):289-296.</w:t>
      </w:r>
    </w:p>
    <w:p w14:paraId="7EE537F3" w14:textId="77777777" w:rsidR="000F75DB" w:rsidRDefault="000C1A9B">
      <w:pPr>
        <w:ind w:left="1440"/>
      </w:pPr>
      <w:r>
        <w:rPr>
          <w:color w:val="0067B1"/>
          <w:w w:val="110"/>
        </w:rPr>
        <w:t>American</w:t>
      </w:r>
      <w:r>
        <w:rPr>
          <w:color w:val="0067B1"/>
          <w:spacing w:val="3"/>
          <w:w w:val="110"/>
        </w:rPr>
        <w:t xml:space="preserve"> </w:t>
      </w:r>
      <w:r>
        <w:rPr>
          <w:color w:val="0067B1"/>
          <w:w w:val="110"/>
        </w:rPr>
        <w:t>Counseling</w:t>
      </w:r>
      <w:r>
        <w:rPr>
          <w:color w:val="0067B1"/>
          <w:spacing w:val="5"/>
          <w:w w:val="110"/>
        </w:rPr>
        <w:t xml:space="preserve"> </w:t>
      </w:r>
      <w:r>
        <w:rPr>
          <w:color w:val="0067B1"/>
          <w:w w:val="110"/>
        </w:rPr>
        <w:t>Association</w:t>
      </w:r>
      <w:r>
        <w:rPr>
          <w:color w:val="0067B1"/>
          <w:spacing w:val="3"/>
          <w:w w:val="110"/>
        </w:rPr>
        <w:t xml:space="preserve"> </w:t>
      </w:r>
      <w:r>
        <w:rPr>
          <w:color w:val="0067B1"/>
          <w:w w:val="110"/>
        </w:rPr>
        <w:t>(ACA)</w:t>
      </w:r>
      <w:r>
        <w:rPr>
          <w:color w:val="0067B1"/>
          <w:spacing w:val="4"/>
          <w:w w:val="110"/>
        </w:rPr>
        <w:t xml:space="preserve"> </w:t>
      </w:r>
      <w:r>
        <w:rPr>
          <w:color w:val="0067B1"/>
          <w:w w:val="110"/>
        </w:rPr>
        <w:t>(2005).</w:t>
      </w:r>
      <w:r>
        <w:rPr>
          <w:color w:val="0067B1"/>
          <w:spacing w:val="7"/>
          <w:w w:val="110"/>
        </w:rPr>
        <w:t xml:space="preserve"> </w:t>
      </w:r>
      <w:r>
        <w:rPr>
          <w:i/>
          <w:color w:val="0067B1"/>
          <w:w w:val="105"/>
        </w:rPr>
        <w:t>ACA</w:t>
      </w:r>
      <w:r>
        <w:rPr>
          <w:i/>
          <w:color w:val="0067B1"/>
          <w:spacing w:val="3"/>
          <w:w w:val="110"/>
        </w:rPr>
        <w:t xml:space="preserve"> </w:t>
      </w:r>
      <w:r>
        <w:rPr>
          <w:i/>
          <w:color w:val="0067B1"/>
          <w:w w:val="110"/>
        </w:rPr>
        <w:t>Code</w:t>
      </w:r>
      <w:r>
        <w:rPr>
          <w:i/>
          <w:color w:val="0067B1"/>
          <w:spacing w:val="-2"/>
          <w:w w:val="120"/>
        </w:rPr>
        <w:t xml:space="preserve"> </w:t>
      </w:r>
      <w:r>
        <w:rPr>
          <w:i/>
          <w:color w:val="0067B1"/>
          <w:w w:val="120"/>
        </w:rPr>
        <w:t>of</w:t>
      </w:r>
      <w:r>
        <w:rPr>
          <w:i/>
          <w:color w:val="0067B1"/>
          <w:spacing w:val="-2"/>
          <w:w w:val="120"/>
        </w:rPr>
        <w:t xml:space="preserve"> </w:t>
      </w:r>
      <w:r>
        <w:rPr>
          <w:i/>
          <w:color w:val="0067B1"/>
          <w:w w:val="110"/>
        </w:rPr>
        <w:t>Ethics</w:t>
      </w:r>
      <w:r>
        <w:rPr>
          <w:color w:val="0067B1"/>
          <w:w w:val="110"/>
        </w:rPr>
        <w:t>.</w:t>
      </w:r>
      <w:r>
        <w:rPr>
          <w:color w:val="0067B1"/>
          <w:spacing w:val="5"/>
          <w:w w:val="110"/>
        </w:rPr>
        <w:t xml:space="preserve"> </w:t>
      </w:r>
      <w:r>
        <w:rPr>
          <w:color w:val="0067B1"/>
          <w:w w:val="110"/>
        </w:rPr>
        <w:t>Alexandria,</w:t>
      </w:r>
      <w:r>
        <w:rPr>
          <w:color w:val="0067B1"/>
          <w:spacing w:val="4"/>
          <w:w w:val="110"/>
        </w:rPr>
        <w:t xml:space="preserve"> </w:t>
      </w:r>
      <w:r>
        <w:rPr>
          <w:color w:val="0067B1"/>
          <w:w w:val="110"/>
        </w:rPr>
        <w:t>VA:</w:t>
      </w:r>
      <w:r>
        <w:rPr>
          <w:color w:val="0067B1"/>
          <w:spacing w:val="4"/>
          <w:w w:val="110"/>
        </w:rPr>
        <w:t xml:space="preserve"> </w:t>
      </w:r>
      <w:r>
        <w:rPr>
          <w:color w:val="0067B1"/>
          <w:spacing w:val="-4"/>
          <w:w w:val="110"/>
        </w:rPr>
        <w:t>ACA.</w:t>
      </w:r>
    </w:p>
    <w:p w14:paraId="3AA04FFA" w14:textId="77777777" w:rsidR="000F75DB" w:rsidRDefault="000C1A9B">
      <w:pPr>
        <w:spacing w:before="13" w:line="252" w:lineRule="auto"/>
        <w:ind w:left="1800" w:right="1444" w:hanging="360"/>
      </w:pPr>
      <w:r>
        <w:rPr>
          <w:color w:val="0067B1"/>
          <w:w w:val="110"/>
        </w:rPr>
        <w:t xml:space="preserve">American Methadone Treatment Association (AMTA) (1997). AMTA ethical canon for programs </w:t>
      </w:r>
      <w:r>
        <w:rPr>
          <w:color w:val="0067B1"/>
          <w:w w:val="120"/>
        </w:rPr>
        <w:t xml:space="preserve">and individuals providing methadone treatment. </w:t>
      </w:r>
      <w:r>
        <w:rPr>
          <w:i/>
          <w:color w:val="0067B1"/>
          <w:w w:val="120"/>
        </w:rPr>
        <w:t xml:space="preserve">Journal of </w:t>
      </w:r>
      <w:r>
        <w:rPr>
          <w:i/>
          <w:color w:val="0067B1"/>
          <w:w w:val="125"/>
        </w:rPr>
        <w:t xml:space="preserve">Maintenance </w:t>
      </w:r>
      <w:r>
        <w:rPr>
          <w:i/>
          <w:color w:val="0067B1"/>
          <w:w w:val="120"/>
        </w:rPr>
        <w:t>in the Addictions</w:t>
      </w:r>
      <w:r>
        <w:rPr>
          <w:color w:val="0067B1"/>
          <w:w w:val="120"/>
        </w:rPr>
        <w:t xml:space="preserve">, </w:t>
      </w:r>
      <w:r>
        <w:rPr>
          <w:color w:val="0067B1"/>
          <w:spacing w:val="-2"/>
          <w:w w:val="120"/>
        </w:rPr>
        <w:t>1(1):133.</w:t>
      </w:r>
    </w:p>
    <w:p w14:paraId="33290D8D" w14:textId="77777777" w:rsidR="000F75DB" w:rsidRDefault="000F75DB">
      <w:pPr>
        <w:spacing w:line="252" w:lineRule="auto"/>
        <w:sectPr w:rsidR="000F75DB">
          <w:pgSz w:w="12240" w:h="15840"/>
          <w:pgMar w:top="980" w:right="0" w:bottom="780" w:left="0" w:header="683" w:footer="583" w:gutter="0"/>
          <w:cols w:space="720"/>
        </w:sectPr>
      </w:pPr>
    </w:p>
    <w:p w14:paraId="48F9AAFF" w14:textId="77777777" w:rsidR="000F75DB" w:rsidRDefault="000F75DB">
      <w:pPr>
        <w:pStyle w:val="BodyText"/>
        <w:spacing w:before="3"/>
        <w:rPr>
          <w:sz w:val="27"/>
        </w:rPr>
      </w:pPr>
    </w:p>
    <w:p w14:paraId="2D21CB22" w14:textId="77777777" w:rsidR="000F75DB" w:rsidRDefault="000C1A9B">
      <w:pPr>
        <w:spacing w:before="112" w:line="252" w:lineRule="auto"/>
        <w:ind w:left="1799" w:right="1897" w:hanging="360"/>
      </w:pPr>
      <w:r>
        <w:rPr>
          <w:color w:val="0067B1"/>
          <w:w w:val="120"/>
        </w:rPr>
        <w:t>American</w:t>
      </w:r>
      <w:r>
        <w:rPr>
          <w:color w:val="0067B1"/>
          <w:spacing w:val="-8"/>
          <w:w w:val="120"/>
        </w:rPr>
        <w:t xml:space="preserve"> </w:t>
      </w:r>
      <w:r>
        <w:rPr>
          <w:color w:val="0067B1"/>
          <w:w w:val="120"/>
        </w:rPr>
        <w:t>Psychiatric</w:t>
      </w:r>
      <w:r>
        <w:rPr>
          <w:color w:val="0067B1"/>
          <w:spacing w:val="-7"/>
          <w:w w:val="120"/>
        </w:rPr>
        <w:t xml:space="preserve"> </w:t>
      </w:r>
      <w:r>
        <w:rPr>
          <w:color w:val="0067B1"/>
          <w:w w:val="120"/>
        </w:rPr>
        <w:t>Association</w:t>
      </w:r>
      <w:r>
        <w:rPr>
          <w:color w:val="0067B1"/>
          <w:spacing w:val="-8"/>
          <w:w w:val="120"/>
        </w:rPr>
        <w:t xml:space="preserve"> </w:t>
      </w:r>
      <w:r>
        <w:rPr>
          <w:color w:val="0067B1"/>
          <w:w w:val="120"/>
        </w:rPr>
        <w:t>(1994).</w:t>
      </w:r>
      <w:r>
        <w:rPr>
          <w:color w:val="0067B1"/>
          <w:spacing w:val="-5"/>
          <w:w w:val="120"/>
        </w:rPr>
        <w:t xml:space="preserve"> </w:t>
      </w:r>
      <w:r>
        <w:rPr>
          <w:i/>
          <w:color w:val="0067B1"/>
          <w:w w:val="130"/>
        </w:rPr>
        <w:t>Diagnostic</w:t>
      </w:r>
      <w:r>
        <w:rPr>
          <w:i/>
          <w:color w:val="0067B1"/>
          <w:spacing w:val="-13"/>
          <w:w w:val="130"/>
        </w:rPr>
        <w:t xml:space="preserve"> </w:t>
      </w:r>
      <w:r>
        <w:rPr>
          <w:i/>
          <w:color w:val="0067B1"/>
          <w:w w:val="130"/>
        </w:rPr>
        <w:t>and</w:t>
      </w:r>
      <w:r>
        <w:rPr>
          <w:i/>
          <w:color w:val="0067B1"/>
          <w:spacing w:val="-13"/>
          <w:w w:val="130"/>
        </w:rPr>
        <w:t xml:space="preserve"> </w:t>
      </w:r>
      <w:r>
        <w:rPr>
          <w:i/>
          <w:color w:val="0067B1"/>
          <w:w w:val="130"/>
        </w:rPr>
        <w:t>Statistical</w:t>
      </w:r>
      <w:r>
        <w:rPr>
          <w:i/>
          <w:color w:val="0067B1"/>
          <w:spacing w:val="-13"/>
          <w:w w:val="130"/>
        </w:rPr>
        <w:t xml:space="preserve"> </w:t>
      </w:r>
      <w:r>
        <w:rPr>
          <w:i/>
          <w:color w:val="0067B1"/>
          <w:w w:val="120"/>
        </w:rPr>
        <w:t>Manual</w:t>
      </w:r>
      <w:r>
        <w:rPr>
          <w:i/>
          <w:color w:val="0067B1"/>
          <w:spacing w:val="-8"/>
          <w:w w:val="120"/>
        </w:rPr>
        <w:t xml:space="preserve"> </w:t>
      </w:r>
      <w:r>
        <w:rPr>
          <w:i/>
          <w:color w:val="0067B1"/>
          <w:w w:val="120"/>
        </w:rPr>
        <w:t>of</w:t>
      </w:r>
      <w:r>
        <w:rPr>
          <w:i/>
          <w:color w:val="0067B1"/>
          <w:spacing w:val="-8"/>
          <w:w w:val="120"/>
        </w:rPr>
        <w:t xml:space="preserve"> </w:t>
      </w:r>
      <w:r>
        <w:rPr>
          <w:i/>
          <w:color w:val="0067B1"/>
          <w:w w:val="120"/>
        </w:rPr>
        <w:t xml:space="preserve">Mental </w:t>
      </w:r>
      <w:r>
        <w:rPr>
          <w:i/>
          <w:color w:val="0067B1"/>
          <w:spacing w:val="-2"/>
          <w:w w:val="125"/>
        </w:rPr>
        <w:t>Disorders</w:t>
      </w:r>
      <w:r>
        <w:rPr>
          <w:i/>
          <w:color w:val="0067B1"/>
          <w:spacing w:val="-12"/>
          <w:w w:val="125"/>
        </w:rPr>
        <w:t xml:space="preserve"> </w:t>
      </w:r>
      <w:r>
        <w:rPr>
          <w:color w:val="0067B1"/>
          <w:spacing w:val="-2"/>
          <w:w w:val="120"/>
        </w:rPr>
        <w:t>(4th</w:t>
      </w:r>
      <w:r>
        <w:rPr>
          <w:color w:val="0067B1"/>
          <w:spacing w:val="-10"/>
          <w:w w:val="120"/>
        </w:rPr>
        <w:t xml:space="preserve"> </w:t>
      </w:r>
      <w:r>
        <w:rPr>
          <w:color w:val="0067B1"/>
          <w:spacing w:val="-2"/>
          <w:w w:val="120"/>
        </w:rPr>
        <w:t>ed.).</w:t>
      </w:r>
      <w:r>
        <w:rPr>
          <w:color w:val="0067B1"/>
          <w:spacing w:val="-9"/>
          <w:w w:val="120"/>
        </w:rPr>
        <w:t xml:space="preserve"> </w:t>
      </w:r>
      <w:r>
        <w:rPr>
          <w:color w:val="0067B1"/>
          <w:spacing w:val="-2"/>
          <w:w w:val="120"/>
        </w:rPr>
        <w:t>Washington,</w:t>
      </w:r>
      <w:r>
        <w:rPr>
          <w:color w:val="0067B1"/>
          <w:spacing w:val="-9"/>
          <w:w w:val="120"/>
        </w:rPr>
        <w:t xml:space="preserve"> </w:t>
      </w:r>
      <w:r>
        <w:rPr>
          <w:color w:val="0067B1"/>
          <w:spacing w:val="-2"/>
          <w:w w:val="120"/>
        </w:rPr>
        <w:t>DC:</w:t>
      </w:r>
      <w:r>
        <w:rPr>
          <w:color w:val="0067B1"/>
          <w:spacing w:val="-9"/>
          <w:w w:val="120"/>
        </w:rPr>
        <w:t xml:space="preserve"> </w:t>
      </w:r>
      <w:r>
        <w:rPr>
          <w:color w:val="0067B1"/>
          <w:spacing w:val="-2"/>
          <w:w w:val="120"/>
        </w:rPr>
        <w:t>American</w:t>
      </w:r>
      <w:r>
        <w:rPr>
          <w:color w:val="0067B1"/>
          <w:spacing w:val="-10"/>
          <w:w w:val="120"/>
        </w:rPr>
        <w:t xml:space="preserve"> </w:t>
      </w:r>
      <w:r>
        <w:rPr>
          <w:color w:val="0067B1"/>
          <w:spacing w:val="-2"/>
          <w:w w:val="120"/>
        </w:rPr>
        <w:t>Psychiatric</w:t>
      </w:r>
      <w:r>
        <w:rPr>
          <w:color w:val="0067B1"/>
          <w:spacing w:val="-9"/>
          <w:w w:val="120"/>
        </w:rPr>
        <w:t xml:space="preserve"> </w:t>
      </w:r>
      <w:r>
        <w:rPr>
          <w:color w:val="0067B1"/>
          <w:spacing w:val="-2"/>
          <w:w w:val="120"/>
        </w:rPr>
        <w:t>Press.</w:t>
      </w:r>
    </w:p>
    <w:p w14:paraId="047AB0AC" w14:textId="77777777" w:rsidR="000F75DB" w:rsidRDefault="000C1A9B">
      <w:pPr>
        <w:spacing w:line="252" w:lineRule="auto"/>
        <w:ind w:left="1799" w:right="1621" w:hanging="360"/>
      </w:pPr>
      <w:r>
        <w:rPr>
          <w:color w:val="0067B1"/>
          <w:w w:val="115"/>
        </w:rPr>
        <w:t xml:space="preserve">American Psychological Association (APA) (2002). </w:t>
      </w:r>
      <w:r>
        <w:rPr>
          <w:i/>
          <w:color w:val="0067B1"/>
          <w:w w:val="115"/>
        </w:rPr>
        <w:t xml:space="preserve">Ethical </w:t>
      </w:r>
      <w:r>
        <w:rPr>
          <w:i/>
          <w:color w:val="0067B1"/>
          <w:w w:val="130"/>
        </w:rPr>
        <w:t xml:space="preserve">Principles of Psychologists and </w:t>
      </w:r>
      <w:r>
        <w:rPr>
          <w:i/>
          <w:color w:val="0067B1"/>
          <w:w w:val="115"/>
        </w:rPr>
        <w:t xml:space="preserve">Code </w:t>
      </w:r>
      <w:r>
        <w:rPr>
          <w:i/>
          <w:color w:val="0067B1"/>
          <w:w w:val="130"/>
        </w:rPr>
        <w:t xml:space="preserve">of </w:t>
      </w:r>
      <w:r>
        <w:rPr>
          <w:i/>
          <w:color w:val="0067B1"/>
          <w:w w:val="115"/>
        </w:rPr>
        <w:t>Conduct</w:t>
      </w:r>
      <w:r>
        <w:rPr>
          <w:color w:val="0067B1"/>
          <w:w w:val="115"/>
        </w:rPr>
        <w:t>. Washington, DC: APA.</w:t>
      </w:r>
    </w:p>
    <w:p w14:paraId="71D85760" w14:textId="77777777" w:rsidR="000F75DB" w:rsidRDefault="000C1A9B">
      <w:pPr>
        <w:pStyle w:val="BodyText"/>
        <w:spacing w:line="252" w:lineRule="auto"/>
        <w:ind w:left="1799" w:right="1621" w:hanging="360"/>
      </w:pPr>
      <w:r>
        <w:rPr>
          <w:color w:val="0067B1"/>
          <w:w w:val="115"/>
        </w:rPr>
        <w:t>Amodeo,</w:t>
      </w:r>
      <w:r>
        <w:rPr>
          <w:color w:val="0067B1"/>
          <w:spacing w:val="-16"/>
          <w:w w:val="115"/>
        </w:rPr>
        <w:t xml:space="preserve"> </w:t>
      </w:r>
      <w:r>
        <w:rPr>
          <w:color w:val="0067B1"/>
          <w:w w:val="115"/>
        </w:rPr>
        <w:t>M.,</w:t>
      </w:r>
      <w:r>
        <w:rPr>
          <w:color w:val="0067B1"/>
          <w:spacing w:val="-16"/>
          <w:w w:val="115"/>
        </w:rPr>
        <w:t xml:space="preserve"> </w:t>
      </w:r>
      <w:r>
        <w:rPr>
          <w:color w:val="0067B1"/>
          <w:w w:val="115"/>
        </w:rPr>
        <w:t>&amp;</w:t>
      </w:r>
      <w:r>
        <w:rPr>
          <w:color w:val="0067B1"/>
          <w:spacing w:val="-15"/>
          <w:w w:val="115"/>
        </w:rPr>
        <w:t xml:space="preserve"> </w:t>
      </w:r>
      <w:r>
        <w:rPr>
          <w:color w:val="0067B1"/>
          <w:w w:val="115"/>
        </w:rPr>
        <w:t>Robb,</w:t>
      </w:r>
      <w:r>
        <w:rPr>
          <w:color w:val="0067B1"/>
          <w:spacing w:val="-16"/>
          <w:w w:val="115"/>
        </w:rPr>
        <w:t xml:space="preserve"> </w:t>
      </w:r>
      <w:r>
        <w:rPr>
          <w:color w:val="0067B1"/>
          <w:w w:val="115"/>
        </w:rPr>
        <w:t>N.</w:t>
      </w:r>
      <w:r>
        <w:rPr>
          <w:color w:val="0067B1"/>
          <w:spacing w:val="-15"/>
          <w:w w:val="115"/>
        </w:rPr>
        <w:t xml:space="preserve"> </w:t>
      </w:r>
      <w:r>
        <w:rPr>
          <w:color w:val="0067B1"/>
          <w:w w:val="115"/>
        </w:rPr>
        <w:t>(1997).</w:t>
      </w:r>
      <w:r>
        <w:rPr>
          <w:color w:val="0067B1"/>
          <w:spacing w:val="-16"/>
          <w:w w:val="115"/>
        </w:rPr>
        <w:t xml:space="preserve"> </w:t>
      </w:r>
      <w:r>
        <w:rPr>
          <w:color w:val="0067B1"/>
          <w:w w:val="115"/>
        </w:rPr>
        <w:t>Modifying</w:t>
      </w:r>
      <w:r>
        <w:rPr>
          <w:color w:val="0067B1"/>
          <w:spacing w:val="-15"/>
          <w:w w:val="115"/>
        </w:rPr>
        <w:t xml:space="preserve"> </w:t>
      </w:r>
      <w:r>
        <w:rPr>
          <w:color w:val="0067B1"/>
          <w:w w:val="115"/>
        </w:rPr>
        <w:t>methods</w:t>
      </w:r>
      <w:r>
        <w:rPr>
          <w:color w:val="0067B1"/>
          <w:spacing w:val="-16"/>
          <w:w w:val="115"/>
        </w:rPr>
        <w:t xml:space="preserve"> </w:t>
      </w:r>
      <w:r>
        <w:rPr>
          <w:color w:val="0067B1"/>
          <w:w w:val="115"/>
        </w:rPr>
        <w:t>and</w:t>
      </w:r>
      <w:r>
        <w:rPr>
          <w:color w:val="0067B1"/>
          <w:spacing w:val="-15"/>
          <w:w w:val="115"/>
        </w:rPr>
        <w:t xml:space="preserve"> </w:t>
      </w:r>
      <w:r>
        <w:rPr>
          <w:color w:val="0067B1"/>
          <w:w w:val="115"/>
        </w:rPr>
        <w:t>content</w:t>
      </w:r>
      <w:r>
        <w:rPr>
          <w:color w:val="0067B1"/>
          <w:spacing w:val="-16"/>
          <w:w w:val="115"/>
        </w:rPr>
        <w:t xml:space="preserve"> </w:t>
      </w:r>
      <w:r>
        <w:rPr>
          <w:color w:val="0067B1"/>
          <w:w w:val="115"/>
        </w:rPr>
        <w:t>to</w:t>
      </w:r>
      <w:r>
        <w:rPr>
          <w:color w:val="0067B1"/>
          <w:spacing w:val="-16"/>
          <w:w w:val="115"/>
        </w:rPr>
        <w:t xml:space="preserve"> </w:t>
      </w:r>
      <w:r>
        <w:rPr>
          <w:color w:val="0067B1"/>
          <w:w w:val="115"/>
        </w:rPr>
        <w:t>teach</w:t>
      </w:r>
      <w:r>
        <w:rPr>
          <w:color w:val="0067B1"/>
          <w:spacing w:val="-16"/>
          <w:w w:val="115"/>
        </w:rPr>
        <w:t xml:space="preserve"> </w:t>
      </w:r>
      <w:r>
        <w:rPr>
          <w:color w:val="0067B1"/>
          <w:w w:val="115"/>
        </w:rPr>
        <w:t>about</w:t>
      </w:r>
      <w:r>
        <w:rPr>
          <w:color w:val="0067B1"/>
          <w:spacing w:val="-15"/>
          <w:w w:val="115"/>
        </w:rPr>
        <w:t xml:space="preserve"> </w:t>
      </w:r>
      <w:r>
        <w:rPr>
          <w:color w:val="0067B1"/>
          <w:w w:val="115"/>
        </w:rPr>
        <w:t>alcohol</w:t>
      </w:r>
      <w:r>
        <w:rPr>
          <w:color w:val="0067B1"/>
          <w:spacing w:val="-15"/>
          <w:w w:val="115"/>
        </w:rPr>
        <w:t xml:space="preserve"> </w:t>
      </w:r>
      <w:r>
        <w:rPr>
          <w:color w:val="0067B1"/>
          <w:w w:val="115"/>
        </w:rPr>
        <w:t>and drug</w:t>
      </w:r>
      <w:r>
        <w:rPr>
          <w:color w:val="0067B1"/>
          <w:spacing w:val="40"/>
          <w:w w:val="115"/>
        </w:rPr>
        <w:t xml:space="preserve"> </w:t>
      </w:r>
      <w:r>
        <w:rPr>
          <w:color w:val="0067B1"/>
          <w:w w:val="115"/>
        </w:rPr>
        <w:t>abuse</w:t>
      </w:r>
      <w:r>
        <w:rPr>
          <w:color w:val="0067B1"/>
          <w:spacing w:val="40"/>
          <w:w w:val="115"/>
        </w:rPr>
        <w:t xml:space="preserve"> </w:t>
      </w:r>
      <w:r>
        <w:rPr>
          <w:color w:val="0067B1"/>
          <w:w w:val="115"/>
        </w:rPr>
        <w:t>cross-culturally.</w:t>
      </w:r>
      <w:r>
        <w:rPr>
          <w:color w:val="0067B1"/>
          <w:spacing w:val="40"/>
          <w:w w:val="115"/>
        </w:rPr>
        <w:t xml:space="preserve"> </w:t>
      </w:r>
      <w:r>
        <w:rPr>
          <w:i/>
          <w:color w:val="0067B1"/>
          <w:w w:val="115"/>
        </w:rPr>
        <w:t>Substance</w:t>
      </w:r>
      <w:r>
        <w:rPr>
          <w:i/>
          <w:color w:val="0067B1"/>
          <w:spacing w:val="40"/>
          <w:w w:val="115"/>
        </w:rPr>
        <w:t xml:space="preserve"> </w:t>
      </w:r>
      <w:r>
        <w:rPr>
          <w:i/>
          <w:color w:val="0067B1"/>
          <w:w w:val="115"/>
        </w:rPr>
        <w:t>Abuse</w:t>
      </w:r>
      <w:r>
        <w:rPr>
          <w:color w:val="0067B1"/>
          <w:w w:val="115"/>
        </w:rPr>
        <w:t>,</w:t>
      </w:r>
      <w:r>
        <w:rPr>
          <w:color w:val="0067B1"/>
          <w:spacing w:val="40"/>
          <w:w w:val="115"/>
        </w:rPr>
        <w:t xml:space="preserve"> </w:t>
      </w:r>
      <w:r>
        <w:rPr>
          <w:color w:val="0067B1"/>
          <w:w w:val="115"/>
        </w:rPr>
        <w:t>18(1):1-12.</w:t>
      </w:r>
    </w:p>
    <w:p w14:paraId="139CF41D" w14:textId="77777777" w:rsidR="000F75DB" w:rsidRDefault="000C1A9B">
      <w:pPr>
        <w:spacing w:before="1" w:line="252" w:lineRule="auto"/>
        <w:ind w:left="1799" w:right="1444" w:hanging="360"/>
      </w:pPr>
      <w:r>
        <w:rPr>
          <w:color w:val="0067B1"/>
          <w:w w:val="115"/>
        </w:rPr>
        <w:t>Anderson,</w:t>
      </w:r>
      <w:r>
        <w:rPr>
          <w:color w:val="0067B1"/>
          <w:spacing w:val="-15"/>
          <w:w w:val="115"/>
        </w:rPr>
        <w:t xml:space="preserve"> </w:t>
      </w:r>
      <w:r>
        <w:rPr>
          <w:color w:val="0067B1"/>
          <w:w w:val="115"/>
        </w:rPr>
        <w:t>A.J.</w:t>
      </w:r>
      <w:r>
        <w:rPr>
          <w:color w:val="0067B1"/>
          <w:spacing w:val="-15"/>
          <w:w w:val="115"/>
        </w:rPr>
        <w:t xml:space="preserve"> </w:t>
      </w:r>
      <w:r>
        <w:rPr>
          <w:color w:val="0067B1"/>
          <w:w w:val="115"/>
        </w:rPr>
        <w:t>(1999).</w:t>
      </w:r>
      <w:r>
        <w:rPr>
          <w:color w:val="0067B1"/>
          <w:spacing w:val="-15"/>
          <w:w w:val="115"/>
        </w:rPr>
        <w:t xml:space="preserve"> </w:t>
      </w:r>
      <w:r>
        <w:rPr>
          <w:color w:val="0067B1"/>
          <w:w w:val="115"/>
        </w:rPr>
        <w:t>Comparative</w:t>
      </w:r>
      <w:r>
        <w:rPr>
          <w:color w:val="0067B1"/>
          <w:spacing w:val="-14"/>
          <w:w w:val="115"/>
        </w:rPr>
        <w:t xml:space="preserve"> </w:t>
      </w:r>
      <w:r>
        <w:rPr>
          <w:color w:val="0067B1"/>
          <w:w w:val="115"/>
        </w:rPr>
        <w:t>impact</w:t>
      </w:r>
      <w:r>
        <w:rPr>
          <w:color w:val="0067B1"/>
          <w:spacing w:val="-14"/>
          <w:w w:val="115"/>
        </w:rPr>
        <w:t xml:space="preserve"> </w:t>
      </w:r>
      <w:r>
        <w:rPr>
          <w:color w:val="0067B1"/>
          <w:w w:val="115"/>
        </w:rPr>
        <w:t>evaluation</w:t>
      </w:r>
      <w:r>
        <w:rPr>
          <w:color w:val="0067B1"/>
          <w:spacing w:val="-14"/>
          <w:w w:val="115"/>
        </w:rPr>
        <w:t xml:space="preserve"> </w:t>
      </w:r>
      <w:r>
        <w:rPr>
          <w:color w:val="0067B1"/>
          <w:w w:val="115"/>
        </w:rPr>
        <w:t>of</w:t>
      </w:r>
      <w:r>
        <w:rPr>
          <w:color w:val="0067B1"/>
          <w:spacing w:val="-14"/>
          <w:w w:val="115"/>
        </w:rPr>
        <w:t xml:space="preserve"> </w:t>
      </w:r>
      <w:r>
        <w:rPr>
          <w:color w:val="0067B1"/>
          <w:w w:val="115"/>
        </w:rPr>
        <w:t>two</w:t>
      </w:r>
      <w:r>
        <w:rPr>
          <w:color w:val="0067B1"/>
          <w:spacing w:val="-15"/>
          <w:w w:val="115"/>
        </w:rPr>
        <w:t xml:space="preserve"> </w:t>
      </w:r>
      <w:r>
        <w:rPr>
          <w:color w:val="0067B1"/>
          <w:w w:val="115"/>
        </w:rPr>
        <w:t>therapeutic</w:t>
      </w:r>
      <w:r>
        <w:rPr>
          <w:color w:val="0067B1"/>
          <w:spacing w:val="-15"/>
          <w:w w:val="115"/>
        </w:rPr>
        <w:t xml:space="preserve"> </w:t>
      </w:r>
      <w:r>
        <w:rPr>
          <w:color w:val="0067B1"/>
          <w:w w:val="115"/>
        </w:rPr>
        <w:t>programs</w:t>
      </w:r>
      <w:r>
        <w:rPr>
          <w:color w:val="0067B1"/>
          <w:spacing w:val="-15"/>
          <w:w w:val="115"/>
        </w:rPr>
        <w:t xml:space="preserve"> </w:t>
      </w:r>
      <w:r>
        <w:rPr>
          <w:color w:val="0067B1"/>
          <w:w w:val="115"/>
        </w:rPr>
        <w:t>for</w:t>
      </w:r>
      <w:r>
        <w:rPr>
          <w:color w:val="0067B1"/>
          <w:spacing w:val="-14"/>
          <w:w w:val="115"/>
        </w:rPr>
        <w:t xml:space="preserve"> </w:t>
      </w:r>
      <w:r>
        <w:rPr>
          <w:color w:val="0067B1"/>
          <w:w w:val="115"/>
        </w:rPr>
        <w:t xml:space="preserve">mentally </w:t>
      </w:r>
      <w:r>
        <w:rPr>
          <w:color w:val="0067B1"/>
          <w:w w:val="125"/>
        </w:rPr>
        <w:t>ill</w:t>
      </w:r>
      <w:r>
        <w:rPr>
          <w:color w:val="0067B1"/>
          <w:spacing w:val="40"/>
          <w:w w:val="125"/>
        </w:rPr>
        <w:t xml:space="preserve"> </w:t>
      </w:r>
      <w:r>
        <w:rPr>
          <w:color w:val="0067B1"/>
          <w:w w:val="125"/>
        </w:rPr>
        <w:t>chemical</w:t>
      </w:r>
      <w:r>
        <w:rPr>
          <w:color w:val="0067B1"/>
          <w:spacing w:val="40"/>
          <w:w w:val="125"/>
        </w:rPr>
        <w:t xml:space="preserve"> </w:t>
      </w:r>
      <w:r>
        <w:rPr>
          <w:color w:val="0067B1"/>
          <w:w w:val="125"/>
        </w:rPr>
        <w:t>abusers.</w:t>
      </w:r>
      <w:r>
        <w:rPr>
          <w:color w:val="0067B1"/>
          <w:spacing w:val="40"/>
          <w:w w:val="125"/>
        </w:rPr>
        <w:t xml:space="preserve"> </w:t>
      </w:r>
      <w:r>
        <w:rPr>
          <w:i/>
          <w:color w:val="0067B1"/>
          <w:w w:val="125"/>
        </w:rPr>
        <w:t>International</w:t>
      </w:r>
      <w:r>
        <w:rPr>
          <w:i/>
          <w:color w:val="0067B1"/>
          <w:spacing w:val="40"/>
          <w:w w:val="125"/>
        </w:rPr>
        <w:t xml:space="preserve"> </w:t>
      </w:r>
      <w:r>
        <w:rPr>
          <w:i/>
          <w:color w:val="0067B1"/>
          <w:w w:val="125"/>
        </w:rPr>
        <w:t>Journal</w:t>
      </w:r>
      <w:r>
        <w:rPr>
          <w:i/>
          <w:color w:val="0067B1"/>
          <w:spacing w:val="40"/>
          <w:w w:val="125"/>
        </w:rPr>
        <w:t xml:space="preserve"> </w:t>
      </w:r>
      <w:r>
        <w:rPr>
          <w:i/>
          <w:color w:val="0067B1"/>
          <w:w w:val="125"/>
        </w:rPr>
        <w:t>of</w:t>
      </w:r>
      <w:r>
        <w:rPr>
          <w:i/>
          <w:color w:val="0067B1"/>
          <w:spacing w:val="40"/>
          <w:w w:val="125"/>
        </w:rPr>
        <w:t xml:space="preserve"> </w:t>
      </w:r>
      <w:r>
        <w:rPr>
          <w:i/>
          <w:color w:val="0067B1"/>
          <w:w w:val="125"/>
        </w:rPr>
        <w:t>Psychosocial</w:t>
      </w:r>
      <w:r>
        <w:rPr>
          <w:i/>
          <w:color w:val="0067B1"/>
          <w:spacing w:val="40"/>
          <w:w w:val="125"/>
        </w:rPr>
        <w:t xml:space="preserve"> </w:t>
      </w:r>
      <w:r>
        <w:rPr>
          <w:i/>
          <w:color w:val="0067B1"/>
          <w:w w:val="125"/>
        </w:rPr>
        <w:t>Rehabilitation</w:t>
      </w:r>
      <w:r>
        <w:rPr>
          <w:color w:val="0067B1"/>
          <w:w w:val="125"/>
        </w:rPr>
        <w:t>,</w:t>
      </w:r>
      <w:r>
        <w:rPr>
          <w:color w:val="0067B1"/>
          <w:spacing w:val="40"/>
          <w:w w:val="125"/>
        </w:rPr>
        <w:t xml:space="preserve"> </w:t>
      </w:r>
      <w:r>
        <w:rPr>
          <w:color w:val="0067B1"/>
          <w:w w:val="125"/>
        </w:rPr>
        <w:t>4:11-26.</w:t>
      </w:r>
    </w:p>
    <w:p w14:paraId="074DC84B" w14:textId="77777777" w:rsidR="000F75DB" w:rsidRDefault="000C1A9B">
      <w:pPr>
        <w:spacing w:line="252" w:lineRule="auto"/>
        <w:ind w:left="1799" w:right="1621" w:hanging="360"/>
      </w:pPr>
      <w:r>
        <w:rPr>
          <w:color w:val="0067B1"/>
          <w:w w:val="120"/>
        </w:rPr>
        <w:t>Anderson,</w:t>
      </w:r>
      <w:r>
        <w:rPr>
          <w:color w:val="0067B1"/>
          <w:spacing w:val="-2"/>
          <w:w w:val="120"/>
        </w:rPr>
        <w:t xml:space="preserve"> </w:t>
      </w:r>
      <w:r>
        <w:rPr>
          <w:color w:val="0067B1"/>
          <w:w w:val="120"/>
        </w:rPr>
        <w:t>D.</w:t>
      </w:r>
      <w:r>
        <w:rPr>
          <w:color w:val="0067B1"/>
          <w:spacing w:val="-1"/>
          <w:w w:val="120"/>
        </w:rPr>
        <w:t xml:space="preserve"> </w:t>
      </w:r>
      <w:r>
        <w:rPr>
          <w:color w:val="0067B1"/>
          <w:w w:val="120"/>
        </w:rPr>
        <w:t>(1992).</w:t>
      </w:r>
      <w:r>
        <w:rPr>
          <w:color w:val="0067B1"/>
          <w:spacing w:val="-2"/>
          <w:w w:val="120"/>
        </w:rPr>
        <w:t xml:space="preserve"> </w:t>
      </w:r>
      <w:r>
        <w:rPr>
          <w:color w:val="0067B1"/>
          <w:w w:val="120"/>
        </w:rPr>
        <w:t>Case</w:t>
      </w:r>
      <w:r>
        <w:rPr>
          <w:color w:val="0067B1"/>
          <w:spacing w:val="-1"/>
          <w:w w:val="120"/>
        </w:rPr>
        <w:t xml:space="preserve"> </w:t>
      </w:r>
      <w:r>
        <w:rPr>
          <w:color w:val="0067B1"/>
          <w:w w:val="120"/>
        </w:rPr>
        <w:t>standards</w:t>
      </w:r>
      <w:r>
        <w:rPr>
          <w:color w:val="0067B1"/>
          <w:spacing w:val="-1"/>
          <w:w w:val="120"/>
        </w:rPr>
        <w:t xml:space="preserve"> </w:t>
      </w:r>
      <w:r>
        <w:rPr>
          <w:color w:val="0067B1"/>
          <w:w w:val="120"/>
        </w:rPr>
        <w:t>for</w:t>
      </w:r>
      <w:r>
        <w:rPr>
          <w:color w:val="0067B1"/>
          <w:spacing w:val="-1"/>
          <w:w w:val="120"/>
        </w:rPr>
        <w:t xml:space="preserve"> </w:t>
      </w:r>
      <w:r>
        <w:rPr>
          <w:color w:val="0067B1"/>
          <w:w w:val="120"/>
        </w:rPr>
        <w:t>counseling</w:t>
      </w:r>
      <w:r>
        <w:rPr>
          <w:color w:val="0067B1"/>
          <w:spacing w:val="-1"/>
          <w:w w:val="120"/>
        </w:rPr>
        <w:t xml:space="preserve"> </w:t>
      </w:r>
      <w:r>
        <w:rPr>
          <w:color w:val="0067B1"/>
          <w:w w:val="120"/>
        </w:rPr>
        <w:t xml:space="preserve">practice. </w:t>
      </w:r>
      <w:r>
        <w:rPr>
          <w:i/>
          <w:color w:val="0067B1"/>
          <w:w w:val="120"/>
        </w:rPr>
        <w:t>Journal</w:t>
      </w:r>
      <w:r>
        <w:rPr>
          <w:i/>
          <w:color w:val="0067B1"/>
          <w:spacing w:val="-2"/>
          <w:w w:val="120"/>
        </w:rPr>
        <w:t xml:space="preserve"> </w:t>
      </w:r>
      <w:r>
        <w:rPr>
          <w:i/>
          <w:color w:val="0067B1"/>
          <w:w w:val="120"/>
        </w:rPr>
        <w:t>of</w:t>
      </w:r>
      <w:r>
        <w:rPr>
          <w:i/>
          <w:color w:val="0067B1"/>
          <w:spacing w:val="-2"/>
          <w:w w:val="120"/>
        </w:rPr>
        <w:t xml:space="preserve"> </w:t>
      </w:r>
      <w:r>
        <w:rPr>
          <w:i/>
          <w:color w:val="0067B1"/>
          <w:w w:val="120"/>
        </w:rPr>
        <w:t>Counseling</w:t>
      </w:r>
      <w:r>
        <w:rPr>
          <w:i/>
          <w:color w:val="0067B1"/>
          <w:spacing w:val="-2"/>
          <w:w w:val="120"/>
        </w:rPr>
        <w:t xml:space="preserve"> </w:t>
      </w:r>
      <w:r>
        <w:rPr>
          <w:i/>
          <w:color w:val="0067B1"/>
          <w:w w:val="120"/>
        </w:rPr>
        <w:t xml:space="preserve">and </w:t>
      </w:r>
      <w:r>
        <w:rPr>
          <w:i/>
          <w:color w:val="0067B1"/>
          <w:spacing w:val="-2"/>
          <w:w w:val="125"/>
        </w:rPr>
        <w:t>Development</w:t>
      </w:r>
      <w:r>
        <w:rPr>
          <w:color w:val="0067B1"/>
          <w:spacing w:val="-2"/>
          <w:w w:val="125"/>
        </w:rPr>
        <w:t>, 71(September/October):22-26.</w:t>
      </w:r>
    </w:p>
    <w:p w14:paraId="4E098ADC" w14:textId="77777777" w:rsidR="000F75DB" w:rsidRDefault="000C1A9B">
      <w:pPr>
        <w:pStyle w:val="BodyText"/>
        <w:spacing w:line="252" w:lineRule="auto"/>
        <w:ind w:left="1799" w:right="1444" w:hanging="360"/>
      </w:pPr>
      <w:r>
        <w:rPr>
          <w:color w:val="0067B1"/>
          <w:w w:val="115"/>
        </w:rPr>
        <w:t>Annis,</w:t>
      </w:r>
      <w:r>
        <w:rPr>
          <w:color w:val="0067B1"/>
          <w:spacing w:val="-15"/>
          <w:w w:val="115"/>
        </w:rPr>
        <w:t xml:space="preserve"> </w:t>
      </w:r>
      <w:r>
        <w:rPr>
          <w:color w:val="0067B1"/>
          <w:w w:val="115"/>
        </w:rPr>
        <w:t>H.M.,</w:t>
      </w:r>
      <w:r>
        <w:rPr>
          <w:color w:val="0067B1"/>
          <w:spacing w:val="-14"/>
          <w:w w:val="115"/>
        </w:rPr>
        <w:t xml:space="preserve"> </w:t>
      </w:r>
      <w:r>
        <w:rPr>
          <w:color w:val="0067B1"/>
          <w:w w:val="115"/>
        </w:rPr>
        <w:t>Sobell,</w:t>
      </w:r>
      <w:r>
        <w:rPr>
          <w:color w:val="0067B1"/>
          <w:spacing w:val="-14"/>
          <w:w w:val="115"/>
        </w:rPr>
        <w:t xml:space="preserve"> </w:t>
      </w:r>
      <w:r>
        <w:rPr>
          <w:color w:val="0067B1"/>
          <w:w w:val="115"/>
        </w:rPr>
        <w:t>L.C.,</w:t>
      </w:r>
      <w:r>
        <w:rPr>
          <w:color w:val="0067B1"/>
          <w:spacing w:val="-14"/>
          <w:w w:val="115"/>
        </w:rPr>
        <w:t xml:space="preserve"> </w:t>
      </w:r>
      <w:r>
        <w:rPr>
          <w:color w:val="0067B1"/>
          <w:w w:val="115"/>
        </w:rPr>
        <w:t>et</w:t>
      </w:r>
      <w:r>
        <w:rPr>
          <w:color w:val="0067B1"/>
          <w:spacing w:val="-14"/>
          <w:w w:val="115"/>
        </w:rPr>
        <w:t xml:space="preserve"> </w:t>
      </w:r>
      <w:r>
        <w:rPr>
          <w:color w:val="0067B1"/>
          <w:w w:val="115"/>
        </w:rPr>
        <w:t>al.</w:t>
      </w:r>
      <w:r>
        <w:rPr>
          <w:color w:val="0067B1"/>
          <w:spacing w:val="-14"/>
          <w:w w:val="115"/>
        </w:rPr>
        <w:t xml:space="preserve"> </w:t>
      </w:r>
      <w:r>
        <w:rPr>
          <w:color w:val="0067B1"/>
          <w:w w:val="115"/>
        </w:rPr>
        <w:t>(1996).</w:t>
      </w:r>
      <w:r>
        <w:rPr>
          <w:color w:val="0067B1"/>
          <w:spacing w:val="-15"/>
          <w:w w:val="115"/>
        </w:rPr>
        <w:t xml:space="preserve"> </w:t>
      </w:r>
      <w:r>
        <w:rPr>
          <w:color w:val="0067B1"/>
          <w:w w:val="115"/>
        </w:rPr>
        <w:t>Drinking-related</w:t>
      </w:r>
      <w:r>
        <w:rPr>
          <w:color w:val="0067B1"/>
          <w:spacing w:val="-14"/>
          <w:w w:val="115"/>
        </w:rPr>
        <w:t xml:space="preserve"> </w:t>
      </w:r>
      <w:r>
        <w:rPr>
          <w:color w:val="0067B1"/>
          <w:w w:val="115"/>
        </w:rPr>
        <w:t>assessment</w:t>
      </w:r>
      <w:r>
        <w:rPr>
          <w:color w:val="0067B1"/>
          <w:spacing w:val="-14"/>
          <w:w w:val="115"/>
        </w:rPr>
        <w:t xml:space="preserve"> </w:t>
      </w:r>
      <w:r>
        <w:rPr>
          <w:color w:val="0067B1"/>
          <w:w w:val="115"/>
        </w:rPr>
        <w:t>instruments:</w:t>
      </w:r>
      <w:r>
        <w:rPr>
          <w:color w:val="0067B1"/>
          <w:spacing w:val="-14"/>
          <w:w w:val="115"/>
        </w:rPr>
        <w:t xml:space="preserve"> </w:t>
      </w:r>
      <w:r>
        <w:rPr>
          <w:color w:val="0067B1"/>
          <w:w w:val="115"/>
        </w:rPr>
        <w:t xml:space="preserve">Cross-cultural studies. </w:t>
      </w:r>
      <w:r>
        <w:rPr>
          <w:i/>
          <w:color w:val="0067B1"/>
          <w:w w:val="115"/>
        </w:rPr>
        <w:t xml:space="preserve">Substance Use </w:t>
      </w:r>
      <w:r>
        <w:rPr>
          <w:i/>
          <w:color w:val="0067B1"/>
          <w:w w:val="110"/>
        </w:rPr>
        <w:t>&amp;</w:t>
      </w:r>
      <w:r>
        <w:rPr>
          <w:i/>
          <w:color w:val="0067B1"/>
          <w:w w:val="115"/>
        </w:rPr>
        <w:t xml:space="preserve"> Misuse</w:t>
      </w:r>
      <w:r>
        <w:rPr>
          <w:color w:val="0067B1"/>
          <w:w w:val="115"/>
        </w:rPr>
        <w:t>, 31(11&amp;12):1525-1546.</w:t>
      </w:r>
    </w:p>
    <w:p w14:paraId="5F20FACD" w14:textId="77777777" w:rsidR="000F75DB" w:rsidRDefault="000C1A9B">
      <w:pPr>
        <w:pStyle w:val="BodyText"/>
        <w:spacing w:before="1"/>
        <w:ind w:left="1439"/>
      </w:pPr>
      <w:r>
        <w:rPr>
          <w:color w:val="0067B1"/>
          <w:w w:val="110"/>
        </w:rPr>
        <w:t>Anton,</w:t>
      </w:r>
      <w:r>
        <w:rPr>
          <w:color w:val="0067B1"/>
          <w:spacing w:val="1"/>
          <w:w w:val="110"/>
        </w:rPr>
        <w:t xml:space="preserve"> </w:t>
      </w:r>
      <w:r>
        <w:rPr>
          <w:color w:val="0067B1"/>
          <w:w w:val="110"/>
        </w:rPr>
        <w:t>R.F.,</w:t>
      </w:r>
      <w:r>
        <w:rPr>
          <w:color w:val="0067B1"/>
          <w:spacing w:val="1"/>
          <w:w w:val="110"/>
        </w:rPr>
        <w:t xml:space="preserve"> </w:t>
      </w:r>
      <w:r>
        <w:rPr>
          <w:color w:val="0067B1"/>
          <w:w w:val="110"/>
        </w:rPr>
        <w:t>Litten,</w:t>
      </w:r>
      <w:r>
        <w:rPr>
          <w:color w:val="0067B1"/>
          <w:spacing w:val="3"/>
          <w:w w:val="110"/>
        </w:rPr>
        <w:t xml:space="preserve"> </w:t>
      </w:r>
      <w:r>
        <w:rPr>
          <w:color w:val="0067B1"/>
          <w:w w:val="110"/>
        </w:rPr>
        <w:t>R.Z.,</w:t>
      </w:r>
      <w:r>
        <w:rPr>
          <w:color w:val="0067B1"/>
          <w:spacing w:val="1"/>
          <w:w w:val="110"/>
        </w:rPr>
        <w:t xml:space="preserve"> </w:t>
      </w:r>
      <w:r>
        <w:rPr>
          <w:color w:val="0067B1"/>
          <w:w w:val="110"/>
        </w:rPr>
        <w:t>&amp;</w:t>
      </w:r>
      <w:r>
        <w:rPr>
          <w:color w:val="0067B1"/>
          <w:spacing w:val="3"/>
          <w:w w:val="110"/>
        </w:rPr>
        <w:t xml:space="preserve"> </w:t>
      </w:r>
      <w:r>
        <w:rPr>
          <w:color w:val="0067B1"/>
          <w:w w:val="110"/>
        </w:rPr>
        <w:t>Allen,</w:t>
      </w:r>
      <w:r>
        <w:rPr>
          <w:color w:val="0067B1"/>
          <w:spacing w:val="1"/>
          <w:w w:val="110"/>
        </w:rPr>
        <w:t xml:space="preserve"> </w:t>
      </w:r>
      <w:r>
        <w:rPr>
          <w:color w:val="0067B1"/>
          <w:w w:val="110"/>
        </w:rPr>
        <w:t>J.P.</w:t>
      </w:r>
      <w:r>
        <w:rPr>
          <w:color w:val="0067B1"/>
          <w:spacing w:val="2"/>
          <w:w w:val="110"/>
        </w:rPr>
        <w:t xml:space="preserve"> </w:t>
      </w:r>
      <w:r>
        <w:rPr>
          <w:color w:val="0067B1"/>
          <w:w w:val="110"/>
        </w:rPr>
        <w:t>(1995).</w:t>
      </w:r>
      <w:r>
        <w:rPr>
          <w:color w:val="0067B1"/>
          <w:spacing w:val="1"/>
          <w:w w:val="110"/>
        </w:rPr>
        <w:t xml:space="preserve"> </w:t>
      </w:r>
      <w:r>
        <w:rPr>
          <w:color w:val="0067B1"/>
          <w:w w:val="110"/>
        </w:rPr>
        <w:t>Biological</w:t>
      </w:r>
      <w:r>
        <w:rPr>
          <w:color w:val="0067B1"/>
          <w:spacing w:val="3"/>
          <w:w w:val="110"/>
        </w:rPr>
        <w:t xml:space="preserve"> </w:t>
      </w:r>
      <w:r>
        <w:rPr>
          <w:color w:val="0067B1"/>
          <w:w w:val="110"/>
        </w:rPr>
        <w:t>assessment</w:t>
      </w:r>
      <w:r>
        <w:rPr>
          <w:color w:val="0067B1"/>
          <w:spacing w:val="2"/>
          <w:w w:val="110"/>
        </w:rPr>
        <w:t xml:space="preserve"> </w:t>
      </w:r>
      <w:r>
        <w:rPr>
          <w:color w:val="0067B1"/>
          <w:w w:val="110"/>
        </w:rPr>
        <w:t>of</w:t>
      </w:r>
      <w:r>
        <w:rPr>
          <w:color w:val="0067B1"/>
          <w:spacing w:val="3"/>
          <w:w w:val="110"/>
        </w:rPr>
        <w:t xml:space="preserve"> </w:t>
      </w:r>
      <w:r>
        <w:rPr>
          <w:color w:val="0067B1"/>
          <w:w w:val="110"/>
        </w:rPr>
        <w:t>alcohol</w:t>
      </w:r>
      <w:r>
        <w:rPr>
          <w:color w:val="0067B1"/>
          <w:spacing w:val="2"/>
          <w:w w:val="110"/>
        </w:rPr>
        <w:t xml:space="preserve"> </w:t>
      </w:r>
      <w:r>
        <w:rPr>
          <w:color w:val="0067B1"/>
          <w:spacing w:val="-2"/>
          <w:w w:val="110"/>
        </w:rPr>
        <w:t>consumption.</w:t>
      </w:r>
    </w:p>
    <w:p w14:paraId="0F42855C" w14:textId="77777777" w:rsidR="000F75DB" w:rsidRDefault="000C1A9B">
      <w:pPr>
        <w:spacing w:before="12" w:line="252" w:lineRule="auto"/>
        <w:ind w:left="1799" w:right="1444"/>
      </w:pPr>
      <w:r>
        <w:rPr>
          <w:color w:val="0067B1"/>
          <w:w w:val="120"/>
        </w:rPr>
        <w:t xml:space="preserve">In J.P. Allen &amp; M. Columbus (Eds.) </w:t>
      </w:r>
      <w:r>
        <w:rPr>
          <w:i/>
          <w:color w:val="0067B1"/>
          <w:w w:val="120"/>
        </w:rPr>
        <w:t xml:space="preserve">Assessing Alcohol </w:t>
      </w:r>
      <w:r>
        <w:rPr>
          <w:i/>
          <w:color w:val="0067B1"/>
          <w:w w:val="125"/>
        </w:rPr>
        <w:t xml:space="preserve">Problems: </w:t>
      </w:r>
      <w:r>
        <w:rPr>
          <w:i/>
          <w:color w:val="0067B1"/>
        </w:rPr>
        <w:t xml:space="preserve">A </w:t>
      </w:r>
      <w:r>
        <w:rPr>
          <w:i/>
          <w:color w:val="0067B1"/>
          <w:w w:val="120"/>
        </w:rPr>
        <w:t xml:space="preserve">Guide </w:t>
      </w:r>
      <w:r>
        <w:rPr>
          <w:i/>
          <w:color w:val="0067B1"/>
          <w:w w:val="125"/>
        </w:rPr>
        <w:t xml:space="preserve">for Clinicians and </w:t>
      </w:r>
      <w:r>
        <w:rPr>
          <w:i/>
          <w:color w:val="0067B1"/>
          <w:w w:val="115"/>
        </w:rPr>
        <w:t>Researchers</w:t>
      </w:r>
      <w:r>
        <w:rPr>
          <w:color w:val="0067B1"/>
          <w:w w:val="115"/>
        </w:rPr>
        <w:t>.</w:t>
      </w:r>
      <w:r>
        <w:rPr>
          <w:color w:val="0067B1"/>
          <w:spacing w:val="-8"/>
          <w:w w:val="115"/>
        </w:rPr>
        <w:t xml:space="preserve"> </w:t>
      </w:r>
      <w:r>
        <w:rPr>
          <w:color w:val="0067B1"/>
        </w:rPr>
        <w:t xml:space="preserve">NIAAA </w:t>
      </w:r>
      <w:r>
        <w:rPr>
          <w:color w:val="0067B1"/>
          <w:w w:val="115"/>
        </w:rPr>
        <w:t>Treatment</w:t>
      </w:r>
      <w:r>
        <w:rPr>
          <w:color w:val="0067B1"/>
          <w:spacing w:val="-8"/>
          <w:w w:val="115"/>
        </w:rPr>
        <w:t xml:space="preserve"> </w:t>
      </w:r>
      <w:r>
        <w:rPr>
          <w:color w:val="0067B1"/>
          <w:w w:val="115"/>
        </w:rPr>
        <w:t>Handbook</w:t>
      </w:r>
      <w:r>
        <w:rPr>
          <w:color w:val="0067B1"/>
          <w:spacing w:val="-8"/>
          <w:w w:val="115"/>
        </w:rPr>
        <w:t xml:space="preserve"> </w:t>
      </w:r>
      <w:r>
        <w:rPr>
          <w:color w:val="0067B1"/>
          <w:w w:val="115"/>
        </w:rPr>
        <w:t>Series,</w:t>
      </w:r>
      <w:r>
        <w:rPr>
          <w:color w:val="0067B1"/>
          <w:spacing w:val="-8"/>
          <w:w w:val="115"/>
        </w:rPr>
        <w:t xml:space="preserve"> </w:t>
      </w:r>
      <w:r>
        <w:rPr>
          <w:color w:val="0067B1"/>
          <w:w w:val="115"/>
        </w:rPr>
        <w:t>No.</w:t>
      </w:r>
      <w:r>
        <w:rPr>
          <w:color w:val="0067B1"/>
          <w:spacing w:val="-8"/>
          <w:w w:val="115"/>
        </w:rPr>
        <w:t xml:space="preserve"> </w:t>
      </w:r>
      <w:r>
        <w:rPr>
          <w:color w:val="0067B1"/>
          <w:w w:val="115"/>
        </w:rPr>
        <w:t>4.</w:t>
      </w:r>
      <w:r>
        <w:rPr>
          <w:color w:val="0067B1"/>
          <w:spacing w:val="-8"/>
          <w:w w:val="115"/>
        </w:rPr>
        <w:t xml:space="preserve"> </w:t>
      </w:r>
      <w:r>
        <w:rPr>
          <w:color w:val="0067B1"/>
          <w:w w:val="115"/>
        </w:rPr>
        <w:t>Bethesda,</w:t>
      </w:r>
      <w:r>
        <w:rPr>
          <w:color w:val="0067B1"/>
          <w:spacing w:val="-8"/>
          <w:w w:val="115"/>
        </w:rPr>
        <w:t xml:space="preserve"> </w:t>
      </w:r>
      <w:r>
        <w:rPr>
          <w:color w:val="0067B1"/>
          <w:w w:val="115"/>
        </w:rPr>
        <w:t>MD:</w:t>
      </w:r>
      <w:r>
        <w:rPr>
          <w:color w:val="0067B1"/>
          <w:spacing w:val="-8"/>
          <w:w w:val="115"/>
        </w:rPr>
        <w:t xml:space="preserve"> </w:t>
      </w:r>
      <w:r>
        <w:rPr>
          <w:color w:val="0067B1"/>
          <w:w w:val="115"/>
        </w:rPr>
        <w:t>National</w:t>
      </w:r>
      <w:r>
        <w:rPr>
          <w:color w:val="0067B1"/>
          <w:spacing w:val="-8"/>
          <w:w w:val="115"/>
        </w:rPr>
        <w:t xml:space="preserve"> </w:t>
      </w:r>
      <w:r>
        <w:rPr>
          <w:color w:val="0067B1"/>
          <w:w w:val="115"/>
        </w:rPr>
        <w:t>Institute</w:t>
      </w:r>
      <w:r>
        <w:rPr>
          <w:color w:val="0067B1"/>
          <w:spacing w:val="-8"/>
          <w:w w:val="115"/>
        </w:rPr>
        <w:t xml:space="preserve"> </w:t>
      </w:r>
      <w:r>
        <w:rPr>
          <w:color w:val="0067B1"/>
          <w:w w:val="115"/>
        </w:rPr>
        <w:t>on Alcohol</w:t>
      </w:r>
      <w:r>
        <w:rPr>
          <w:color w:val="0067B1"/>
          <w:spacing w:val="-2"/>
          <w:w w:val="115"/>
        </w:rPr>
        <w:t xml:space="preserve"> </w:t>
      </w:r>
      <w:r>
        <w:rPr>
          <w:color w:val="0067B1"/>
          <w:w w:val="115"/>
        </w:rPr>
        <w:t>Abuse</w:t>
      </w:r>
      <w:r>
        <w:rPr>
          <w:color w:val="0067B1"/>
          <w:spacing w:val="-2"/>
          <w:w w:val="115"/>
        </w:rPr>
        <w:t xml:space="preserve"> </w:t>
      </w:r>
      <w:r>
        <w:rPr>
          <w:color w:val="0067B1"/>
          <w:w w:val="115"/>
        </w:rPr>
        <w:t>and</w:t>
      </w:r>
      <w:r>
        <w:rPr>
          <w:color w:val="0067B1"/>
          <w:spacing w:val="-1"/>
          <w:w w:val="115"/>
        </w:rPr>
        <w:t xml:space="preserve"> </w:t>
      </w:r>
      <w:r>
        <w:rPr>
          <w:color w:val="0067B1"/>
          <w:w w:val="115"/>
        </w:rPr>
        <w:t>Alcoholism,</w:t>
      </w:r>
      <w:r>
        <w:rPr>
          <w:color w:val="0067B1"/>
          <w:spacing w:val="-2"/>
          <w:w w:val="115"/>
        </w:rPr>
        <w:t xml:space="preserve"> </w:t>
      </w:r>
      <w:r>
        <w:rPr>
          <w:color w:val="0067B1"/>
          <w:w w:val="115"/>
        </w:rPr>
        <w:t>31-39.</w:t>
      </w:r>
    </w:p>
    <w:p w14:paraId="0602C9B5" w14:textId="77777777" w:rsidR="000F75DB" w:rsidRDefault="000C1A9B">
      <w:pPr>
        <w:pStyle w:val="BodyText"/>
        <w:spacing w:before="1" w:line="252" w:lineRule="auto"/>
        <w:ind w:left="1799" w:right="1621" w:hanging="360"/>
      </w:pPr>
      <w:r>
        <w:rPr>
          <w:color w:val="0067B1"/>
          <w:w w:val="115"/>
        </w:rPr>
        <w:t xml:space="preserve">Appelbaum, P.S., &amp; Gutheil, T.G. (1982). Clinical aspects of treatment refusal. </w:t>
      </w:r>
      <w:r>
        <w:rPr>
          <w:i/>
          <w:color w:val="0067B1"/>
          <w:w w:val="115"/>
        </w:rPr>
        <w:t xml:space="preserve">Comprehensive </w:t>
      </w:r>
      <w:r>
        <w:rPr>
          <w:i/>
          <w:color w:val="0067B1"/>
          <w:w w:val="120"/>
        </w:rPr>
        <w:t>Psychiatry</w:t>
      </w:r>
      <w:r>
        <w:rPr>
          <w:color w:val="0067B1"/>
          <w:w w:val="120"/>
        </w:rPr>
        <w:t>, 23(6):560-566.</w:t>
      </w:r>
    </w:p>
    <w:p w14:paraId="3400C978" w14:textId="77777777" w:rsidR="000F75DB" w:rsidRDefault="000C1A9B">
      <w:pPr>
        <w:pStyle w:val="BodyText"/>
        <w:spacing w:line="252" w:lineRule="auto"/>
        <w:ind w:left="1799" w:right="1906" w:hanging="360"/>
      </w:pPr>
      <w:r>
        <w:rPr>
          <w:color w:val="0067B1"/>
          <w:w w:val="115"/>
        </w:rPr>
        <w:t>Argeriou,</w:t>
      </w:r>
      <w:r>
        <w:rPr>
          <w:color w:val="0067B1"/>
          <w:spacing w:val="-3"/>
          <w:w w:val="115"/>
        </w:rPr>
        <w:t xml:space="preserve"> </w:t>
      </w:r>
      <w:r>
        <w:rPr>
          <w:color w:val="0067B1"/>
          <w:w w:val="115"/>
        </w:rPr>
        <w:t>M.,</w:t>
      </w:r>
      <w:r>
        <w:rPr>
          <w:color w:val="0067B1"/>
          <w:spacing w:val="-2"/>
          <w:w w:val="115"/>
        </w:rPr>
        <w:t xml:space="preserve"> </w:t>
      </w:r>
      <w:r>
        <w:rPr>
          <w:color w:val="0067B1"/>
          <w:w w:val="115"/>
        </w:rPr>
        <w:t>&amp;</w:t>
      </w:r>
      <w:r>
        <w:rPr>
          <w:color w:val="0067B1"/>
          <w:spacing w:val="-2"/>
          <w:w w:val="115"/>
        </w:rPr>
        <w:t xml:space="preserve"> </w:t>
      </w:r>
      <w:r>
        <w:rPr>
          <w:color w:val="0067B1"/>
          <w:w w:val="115"/>
        </w:rPr>
        <w:t>Daley,</w:t>
      </w:r>
      <w:r>
        <w:rPr>
          <w:color w:val="0067B1"/>
          <w:spacing w:val="-2"/>
          <w:w w:val="115"/>
        </w:rPr>
        <w:t xml:space="preserve"> </w:t>
      </w:r>
      <w:r>
        <w:rPr>
          <w:color w:val="0067B1"/>
          <w:w w:val="115"/>
        </w:rPr>
        <w:t>M.</w:t>
      </w:r>
      <w:r>
        <w:rPr>
          <w:color w:val="0067B1"/>
          <w:spacing w:val="-2"/>
          <w:w w:val="115"/>
        </w:rPr>
        <w:t xml:space="preserve"> </w:t>
      </w:r>
      <w:r>
        <w:rPr>
          <w:color w:val="0067B1"/>
          <w:w w:val="115"/>
        </w:rPr>
        <w:t>(1998).</w:t>
      </w:r>
      <w:r>
        <w:rPr>
          <w:color w:val="0067B1"/>
          <w:spacing w:val="-3"/>
          <w:w w:val="115"/>
        </w:rPr>
        <w:t xml:space="preserve"> </w:t>
      </w:r>
      <w:r>
        <w:rPr>
          <w:color w:val="0067B1"/>
          <w:w w:val="115"/>
        </w:rPr>
        <w:t>An</w:t>
      </w:r>
      <w:r>
        <w:rPr>
          <w:color w:val="0067B1"/>
          <w:spacing w:val="-3"/>
          <w:w w:val="115"/>
        </w:rPr>
        <w:t xml:space="preserve"> </w:t>
      </w:r>
      <w:r>
        <w:rPr>
          <w:color w:val="0067B1"/>
          <w:w w:val="115"/>
        </w:rPr>
        <w:t>examination</w:t>
      </w:r>
      <w:r>
        <w:rPr>
          <w:color w:val="0067B1"/>
          <w:spacing w:val="-2"/>
          <w:w w:val="115"/>
        </w:rPr>
        <w:t xml:space="preserve"> </w:t>
      </w:r>
      <w:r>
        <w:rPr>
          <w:color w:val="0067B1"/>
          <w:w w:val="115"/>
        </w:rPr>
        <w:t>of</w:t>
      </w:r>
      <w:r>
        <w:rPr>
          <w:color w:val="0067B1"/>
          <w:spacing w:val="-2"/>
          <w:w w:val="115"/>
        </w:rPr>
        <w:t xml:space="preserve"> </w:t>
      </w:r>
      <w:r>
        <w:rPr>
          <w:color w:val="0067B1"/>
          <w:w w:val="115"/>
        </w:rPr>
        <w:t>racial</w:t>
      </w:r>
      <w:r>
        <w:rPr>
          <w:color w:val="0067B1"/>
          <w:spacing w:val="-3"/>
          <w:w w:val="115"/>
        </w:rPr>
        <w:t xml:space="preserve"> </w:t>
      </w:r>
      <w:r>
        <w:rPr>
          <w:color w:val="0067B1"/>
          <w:w w:val="115"/>
        </w:rPr>
        <w:t>and</w:t>
      </w:r>
      <w:r>
        <w:rPr>
          <w:color w:val="0067B1"/>
          <w:spacing w:val="-2"/>
          <w:w w:val="115"/>
        </w:rPr>
        <w:t xml:space="preserve"> </w:t>
      </w:r>
      <w:r>
        <w:rPr>
          <w:color w:val="0067B1"/>
          <w:w w:val="115"/>
        </w:rPr>
        <w:t>ethnic</w:t>
      </w:r>
      <w:r>
        <w:rPr>
          <w:color w:val="0067B1"/>
          <w:spacing w:val="-2"/>
          <w:w w:val="115"/>
        </w:rPr>
        <w:t xml:space="preserve"> </w:t>
      </w:r>
      <w:r>
        <w:rPr>
          <w:color w:val="0067B1"/>
          <w:w w:val="115"/>
        </w:rPr>
        <w:t>differences</w:t>
      </w:r>
      <w:r>
        <w:rPr>
          <w:color w:val="0067B1"/>
          <w:spacing w:val="-2"/>
          <w:w w:val="115"/>
        </w:rPr>
        <w:t xml:space="preserve"> </w:t>
      </w:r>
      <w:r>
        <w:rPr>
          <w:color w:val="0067B1"/>
          <w:w w:val="115"/>
        </w:rPr>
        <w:t>within</w:t>
      </w:r>
      <w:r>
        <w:rPr>
          <w:color w:val="0067B1"/>
          <w:spacing w:val="-2"/>
          <w:w w:val="115"/>
        </w:rPr>
        <w:t xml:space="preserve"> </w:t>
      </w:r>
      <w:r>
        <w:rPr>
          <w:color w:val="0067B1"/>
          <w:w w:val="115"/>
        </w:rPr>
        <w:t xml:space="preserve">a </w:t>
      </w:r>
      <w:r>
        <w:rPr>
          <w:color w:val="0067B1"/>
          <w:w w:val="110"/>
        </w:rPr>
        <w:t>sample of Hispanic, White (non-Hispanic), an</w:t>
      </w:r>
      <w:r>
        <w:rPr>
          <w:color w:val="0067B1"/>
          <w:w w:val="110"/>
        </w:rPr>
        <w:t xml:space="preserve">d African American Medicaid-eligible preg- </w:t>
      </w:r>
      <w:r>
        <w:rPr>
          <w:color w:val="0067B1"/>
          <w:w w:val="120"/>
        </w:rPr>
        <w:t>nant</w:t>
      </w:r>
      <w:r>
        <w:rPr>
          <w:color w:val="0067B1"/>
          <w:spacing w:val="-8"/>
          <w:w w:val="120"/>
        </w:rPr>
        <w:t xml:space="preserve"> </w:t>
      </w:r>
      <w:r>
        <w:rPr>
          <w:color w:val="0067B1"/>
          <w:w w:val="120"/>
        </w:rPr>
        <w:t>substance</w:t>
      </w:r>
      <w:r>
        <w:rPr>
          <w:color w:val="0067B1"/>
          <w:spacing w:val="-7"/>
          <w:w w:val="120"/>
        </w:rPr>
        <w:t xml:space="preserve"> </w:t>
      </w:r>
      <w:r>
        <w:rPr>
          <w:color w:val="0067B1"/>
          <w:w w:val="120"/>
        </w:rPr>
        <w:t>abusers:</w:t>
      </w:r>
      <w:r>
        <w:rPr>
          <w:color w:val="0067B1"/>
          <w:spacing w:val="-7"/>
          <w:w w:val="120"/>
        </w:rPr>
        <w:t xml:space="preserve"> </w:t>
      </w:r>
      <w:r>
        <w:rPr>
          <w:color w:val="0067B1"/>
          <w:w w:val="120"/>
        </w:rPr>
        <w:t>The</w:t>
      </w:r>
      <w:r>
        <w:rPr>
          <w:color w:val="0067B1"/>
          <w:spacing w:val="-7"/>
          <w:w w:val="120"/>
        </w:rPr>
        <w:t xml:space="preserve"> </w:t>
      </w:r>
      <w:r>
        <w:rPr>
          <w:color w:val="0067B1"/>
          <w:w w:val="115"/>
        </w:rPr>
        <w:t>MOTHERS</w:t>
      </w:r>
      <w:r>
        <w:rPr>
          <w:color w:val="0067B1"/>
          <w:spacing w:val="-4"/>
          <w:w w:val="115"/>
        </w:rPr>
        <w:t xml:space="preserve"> </w:t>
      </w:r>
      <w:r>
        <w:rPr>
          <w:color w:val="0067B1"/>
          <w:w w:val="120"/>
        </w:rPr>
        <w:t>Project.</w:t>
      </w:r>
      <w:r>
        <w:rPr>
          <w:color w:val="0067B1"/>
          <w:spacing w:val="-6"/>
          <w:w w:val="120"/>
        </w:rPr>
        <w:t xml:space="preserve"> </w:t>
      </w:r>
      <w:r>
        <w:rPr>
          <w:i/>
          <w:color w:val="0067B1"/>
          <w:w w:val="120"/>
        </w:rPr>
        <w:t>Journal</w:t>
      </w:r>
      <w:r>
        <w:rPr>
          <w:i/>
          <w:color w:val="0067B1"/>
          <w:spacing w:val="-8"/>
          <w:w w:val="120"/>
        </w:rPr>
        <w:t xml:space="preserve"> </w:t>
      </w:r>
      <w:r>
        <w:rPr>
          <w:i/>
          <w:color w:val="0067B1"/>
          <w:w w:val="120"/>
        </w:rPr>
        <w:t>of</w:t>
      </w:r>
      <w:r>
        <w:rPr>
          <w:i/>
          <w:color w:val="0067B1"/>
          <w:spacing w:val="-8"/>
          <w:w w:val="120"/>
        </w:rPr>
        <w:t xml:space="preserve"> </w:t>
      </w:r>
      <w:r>
        <w:rPr>
          <w:i/>
          <w:color w:val="0067B1"/>
          <w:w w:val="120"/>
        </w:rPr>
        <w:t>Substance</w:t>
      </w:r>
      <w:r>
        <w:rPr>
          <w:i/>
          <w:color w:val="0067B1"/>
          <w:spacing w:val="-8"/>
          <w:w w:val="120"/>
        </w:rPr>
        <w:t xml:space="preserve"> </w:t>
      </w:r>
      <w:r>
        <w:rPr>
          <w:i/>
          <w:color w:val="0067B1"/>
          <w:w w:val="120"/>
        </w:rPr>
        <w:t>Abuse</w:t>
      </w:r>
      <w:r>
        <w:rPr>
          <w:i/>
          <w:color w:val="0067B1"/>
          <w:spacing w:val="-8"/>
          <w:w w:val="120"/>
        </w:rPr>
        <w:t xml:space="preserve"> </w:t>
      </w:r>
      <w:r>
        <w:rPr>
          <w:i/>
          <w:color w:val="0067B1"/>
          <w:w w:val="125"/>
        </w:rPr>
        <w:t>Treatment</w:t>
      </w:r>
      <w:r>
        <w:rPr>
          <w:color w:val="0067B1"/>
          <w:w w:val="125"/>
        </w:rPr>
        <w:t xml:space="preserve">, </w:t>
      </w:r>
      <w:r>
        <w:rPr>
          <w:color w:val="0067B1"/>
          <w:spacing w:val="-2"/>
          <w:w w:val="120"/>
        </w:rPr>
        <w:t>14(5):489-498.</w:t>
      </w:r>
    </w:p>
    <w:p w14:paraId="1D3DDA96" w14:textId="77777777" w:rsidR="000F75DB" w:rsidRDefault="000C1A9B">
      <w:pPr>
        <w:spacing w:before="1" w:line="252" w:lineRule="auto"/>
        <w:ind w:left="1799" w:right="2036" w:hanging="360"/>
        <w:jc w:val="both"/>
      </w:pPr>
      <w:r>
        <w:rPr>
          <w:color w:val="0067B1"/>
          <w:w w:val="115"/>
        </w:rPr>
        <w:t>Armstrong,</w:t>
      </w:r>
      <w:r>
        <w:rPr>
          <w:color w:val="0067B1"/>
          <w:spacing w:val="-16"/>
          <w:w w:val="115"/>
        </w:rPr>
        <w:t xml:space="preserve"> </w:t>
      </w:r>
      <w:r>
        <w:rPr>
          <w:color w:val="0067B1"/>
          <w:w w:val="115"/>
        </w:rPr>
        <w:t>T.D.,</w:t>
      </w:r>
      <w:r>
        <w:rPr>
          <w:color w:val="0067B1"/>
          <w:spacing w:val="-15"/>
          <w:w w:val="115"/>
        </w:rPr>
        <w:t xml:space="preserve"> </w:t>
      </w:r>
      <w:r>
        <w:rPr>
          <w:color w:val="0067B1"/>
          <w:w w:val="115"/>
        </w:rPr>
        <w:t>&amp;</w:t>
      </w:r>
      <w:r>
        <w:rPr>
          <w:color w:val="0067B1"/>
          <w:spacing w:val="-15"/>
          <w:w w:val="115"/>
        </w:rPr>
        <w:t xml:space="preserve"> </w:t>
      </w:r>
      <w:r>
        <w:rPr>
          <w:color w:val="0067B1"/>
          <w:w w:val="115"/>
        </w:rPr>
        <w:t>Costello,</w:t>
      </w:r>
      <w:r>
        <w:rPr>
          <w:color w:val="0067B1"/>
          <w:spacing w:val="-15"/>
          <w:w w:val="115"/>
        </w:rPr>
        <w:t xml:space="preserve"> </w:t>
      </w:r>
      <w:r>
        <w:rPr>
          <w:color w:val="0067B1"/>
          <w:w w:val="115"/>
        </w:rPr>
        <w:t>E.J.</w:t>
      </w:r>
      <w:r>
        <w:rPr>
          <w:color w:val="0067B1"/>
          <w:spacing w:val="-15"/>
          <w:w w:val="115"/>
        </w:rPr>
        <w:t xml:space="preserve"> </w:t>
      </w:r>
      <w:r>
        <w:rPr>
          <w:color w:val="0067B1"/>
          <w:w w:val="115"/>
        </w:rPr>
        <w:t>(2002).</w:t>
      </w:r>
      <w:r>
        <w:rPr>
          <w:color w:val="0067B1"/>
          <w:spacing w:val="-16"/>
          <w:w w:val="115"/>
        </w:rPr>
        <w:t xml:space="preserve"> </w:t>
      </w:r>
      <w:r>
        <w:rPr>
          <w:color w:val="0067B1"/>
          <w:w w:val="115"/>
        </w:rPr>
        <w:t>Community</w:t>
      </w:r>
      <w:r>
        <w:rPr>
          <w:color w:val="0067B1"/>
          <w:spacing w:val="-15"/>
          <w:w w:val="115"/>
        </w:rPr>
        <w:t xml:space="preserve"> </w:t>
      </w:r>
      <w:r>
        <w:rPr>
          <w:color w:val="0067B1"/>
          <w:w w:val="115"/>
        </w:rPr>
        <w:t>studies</w:t>
      </w:r>
      <w:r>
        <w:rPr>
          <w:color w:val="0067B1"/>
          <w:spacing w:val="-15"/>
          <w:w w:val="115"/>
        </w:rPr>
        <w:t xml:space="preserve"> </w:t>
      </w:r>
      <w:r>
        <w:rPr>
          <w:color w:val="0067B1"/>
          <w:w w:val="115"/>
        </w:rPr>
        <w:t>on</w:t>
      </w:r>
      <w:r>
        <w:rPr>
          <w:color w:val="0067B1"/>
          <w:spacing w:val="-15"/>
          <w:w w:val="115"/>
        </w:rPr>
        <w:t xml:space="preserve"> </w:t>
      </w:r>
      <w:r>
        <w:rPr>
          <w:color w:val="0067B1"/>
          <w:w w:val="115"/>
        </w:rPr>
        <w:t>adolescent</w:t>
      </w:r>
      <w:r>
        <w:rPr>
          <w:color w:val="0067B1"/>
          <w:spacing w:val="-15"/>
          <w:w w:val="115"/>
        </w:rPr>
        <w:t xml:space="preserve"> </w:t>
      </w:r>
      <w:r>
        <w:rPr>
          <w:color w:val="0067B1"/>
          <w:w w:val="115"/>
        </w:rPr>
        <w:t>substance</w:t>
      </w:r>
      <w:r>
        <w:rPr>
          <w:color w:val="0067B1"/>
          <w:spacing w:val="-15"/>
          <w:w w:val="115"/>
        </w:rPr>
        <w:t xml:space="preserve"> </w:t>
      </w:r>
      <w:r>
        <w:rPr>
          <w:color w:val="0067B1"/>
          <w:w w:val="115"/>
        </w:rPr>
        <w:t xml:space="preserve">use, </w:t>
      </w:r>
      <w:r>
        <w:rPr>
          <w:color w:val="0067B1"/>
          <w:w w:val="120"/>
        </w:rPr>
        <w:t xml:space="preserve">abuse or dependence and psychiatric comorbidity. </w:t>
      </w:r>
      <w:r>
        <w:rPr>
          <w:i/>
          <w:color w:val="0067B1"/>
          <w:w w:val="125"/>
        </w:rPr>
        <w:t xml:space="preserve">Journal </w:t>
      </w:r>
      <w:r>
        <w:rPr>
          <w:i/>
          <w:color w:val="0067B1"/>
          <w:w w:val="120"/>
        </w:rPr>
        <w:t xml:space="preserve">of </w:t>
      </w:r>
      <w:r>
        <w:rPr>
          <w:i/>
          <w:color w:val="0067B1"/>
          <w:w w:val="125"/>
        </w:rPr>
        <w:t>Consulting and Clinical Psychology</w:t>
      </w:r>
      <w:r>
        <w:rPr>
          <w:color w:val="0067B1"/>
          <w:w w:val="125"/>
        </w:rPr>
        <w:t xml:space="preserve">, </w:t>
      </w:r>
      <w:r>
        <w:rPr>
          <w:color w:val="0067B1"/>
          <w:w w:val="120"/>
        </w:rPr>
        <w:t>70(6):1224-1239.</w:t>
      </w:r>
    </w:p>
    <w:p w14:paraId="68F765BC" w14:textId="77777777" w:rsidR="000F75DB" w:rsidRDefault="000C1A9B">
      <w:pPr>
        <w:spacing w:line="252" w:lineRule="auto"/>
        <w:ind w:left="1799" w:right="1793" w:hanging="360"/>
        <w:jc w:val="both"/>
      </w:pPr>
      <w:r>
        <w:rPr>
          <w:color w:val="0067B1"/>
          <w:spacing w:val="-2"/>
          <w:w w:val="120"/>
        </w:rPr>
        <w:t>Atkinson,</w:t>
      </w:r>
      <w:r>
        <w:rPr>
          <w:color w:val="0067B1"/>
          <w:spacing w:val="-8"/>
          <w:w w:val="120"/>
        </w:rPr>
        <w:t xml:space="preserve"> </w:t>
      </w:r>
      <w:r>
        <w:rPr>
          <w:color w:val="0067B1"/>
          <w:spacing w:val="-2"/>
          <w:w w:val="120"/>
        </w:rPr>
        <w:t>D.R.,</w:t>
      </w:r>
      <w:r>
        <w:rPr>
          <w:color w:val="0067B1"/>
          <w:spacing w:val="-7"/>
          <w:w w:val="120"/>
        </w:rPr>
        <w:t xml:space="preserve"> </w:t>
      </w:r>
      <w:r>
        <w:rPr>
          <w:color w:val="0067B1"/>
          <w:spacing w:val="-2"/>
          <w:w w:val="120"/>
        </w:rPr>
        <w:t>Morten,</w:t>
      </w:r>
      <w:r>
        <w:rPr>
          <w:color w:val="0067B1"/>
          <w:spacing w:val="-7"/>
          <w:w w:val="120"/>
        </w:rPr>
        <w:t xml:space="preserve"> </w:t>
      </w:r>
      <w:r>
        <w:rPr>
          <w:color w:val="0067B1"/>
          <w:spacing w:val="-2"/>
          <w:w w:val="120"/>
        </w:rPr>
        <w:t>G.,</w:t>
      </w:r>
      <w:r>
        <w:rPr>
          <w:color w:val="0067B1"/>
          <w:spacing w:val="-8"/>
          <w:w w:val="120"/>
        </w:rPr>
        <w:t xml:space="preserve"> </w:t>
      </w:r>
      <w:r>
        <w:rPr>
          <w:color w:val="0067B1"/>
          <w:spacing w:val="-2"/>
          <w:w w:val="120"/>
        </w:rPr>
        <w:t>&amp;</w:t>
      </w:r>
      <w:r>
        <w:rPr>
          <w:color w:val="0067B1"/>
          <w:spacing w:val="-7"/>
          <w:w w:val="120"/>
        </w:rPr>
        <w:t xml:space="preserve"> </w:t>
      </w:r>
      <w:r>
        <w:rPr>
          <w:color w:val="0067B1"/>
          <w:spacing w:val="-2"/>
          <w:w w:val="120"/>
        </w:rPr>
        <w:t>Sue,</w:t>
      </w:r>
      <w:r>
        <w:rPr>
          <w:color w:val="0067B1"/>
          <w:spacing w:val="-7"/>
          <w:w w:val="120"/>
        </w:rPr>
        <w:t xml:space="preserve"> </w:t>
      </w:r>
      <w:r>
        <w:rPr>
          <w:color w:val="0067B1"/>
          <w:spacing w:val="-2"/>
          <w:w w:val="120"/>
        </w:rPr>
        <w:t>D.W.</w:t>
      </w:r>
      <w:r>
        <w:rPr>
          <w:color w:val="0067B1"/>
          <w:spacing w:val="-7"/>
          <w:w w:val="120"/>
        </w:rPr>
        <w:t xml:space="preserve"> </w:t>
      </w:r>
      <w:r>
        <w:rPr>
          <w:color w:val="0067B1"/>
          <w:spacing w:val="-2"/>
          <w:w w:val="120"/>
        </w:rPr>
        <w:t>(1997).</w:t>
      </w:r>
      <w:r>
        <w:rPr>
          <w:color w:val="0067B1"/>
          <w:spacing w:val="-5"/>
          <w:w w:val="120"/>
        </w:rPr>
        <w:t xml:space="preserve"> </w:t>
      </w:r>
      <w:r>
        <w:rPr>
          <w:i/>
          <w:color w:val="0067B1"/>
          <w:spacing w:val="-2"/>
          <w:w w:val="120"/>
        </w:rPr>
        <w:t>Counseling</w:t>
      </w:r>
      <w:r>
        <w:rPr>
          <w:i/>
          <w:color w:val="0067B1"/>
          <w:spacing w:val="-8"/>
          <w:w w:val="120"/>
        </w:rPr>
        <w:t xml:space="preserve"> </w:t>
      </w:r>
      <w:r>
        <w:rPr>
          <w:i/>
          <w:color w:val="0067B1"/>
          <w:spacing w:val="-2"/>
          <w:w w:val="120"/>
        </w:rPr>
        <w:t>American</w:t>
      </w:r>
      <w:r>
        <w:rPr>
          <w:i/>
          <w:color w:val="0067B1"/>
          <w:spacing w:val="-8"/>
          <w:w w:val="120"/>
        </w:rPr>
        <w:t xml:space="preserve"> </w:t>
      </w:r>
      <w:r>
        <w:rPr>
          <w:i/>
          <w:color w:val="0067B1"/>
          <w:spacing w:val="-2"/>
          <w:w w:val="120"/>
        </w:rPr>
        <w:t>Minorities</w:t>
      </w:r>
      <w:r>
        <w:rPr>
          <w:color w:val="0067B1"/>
          <w:spacing w:val="-2"/>
          <w:w w:val="120"/>
        </w:rPr>
        <w:t>.</w:t>
      </w:r>
      <w:r>
        <w:rPr>
          <w:color w:val="0067B1"/>
          <w:spacing w:val="-7"/>
          <w:w w:val="120"/>
        </w:rPr>
        <w:t xml:space="preserve"> </w:t>
      </w:r>
      <w:r>
        <w:rPr>
          <w:color w:val="0067B1"/>
          <w:spacing w:val="-2"/>
          <w:w w:val="120"/>
        </w:rPr>
        <w:t>New</w:t>
      </w:r>
      <w:r>
        <w:rPr>
          <w:color w:val="0067B1"/>
          <w:spacing w:val="-7"/>
          <w:w w:val="120"/>
        </w:rPr>
        <w:t xml:space="preserve"> </w:t>
      </w:r>
      <w:r>
        <w:rPr>
          <w:color w:val="0067B1"/>
          <w:spacing w:val="-2"/>
          <w:w w:val="120"/>
        </w:rPr>
        <w:t>York: McGraw-Hill.</w:t>
      </w:r>
    </w:p>
    <w:p w14:paraId="7606D4CE" w14:textId="77777777" w:rsidR="000F75DB" w:rsidRDefault="000C1A9B">
      <w:pPr>
        <w:pStyle w:val="BodyText"/>
        <w:spacing w:before="1"/>
        <w:ind w:left="1439"/>
        <w:jc w:val="both"/>
      </w:pPr>
      <w:r>
        <w:rPr>
          <w:color w:val="0067B1"/>
          <w:spacing w:val="-2"/>
          <w:w w:val="115"/>
        </w:rPr>
        <w:t>Atkinson,</w:t>
      </w:r>
      <w:r>
        <w:rPr>
          <w:color w:val="0067B1"/>
          <w:spacing w:val="-7"/>
          <w:w w:val="115"/>
        </w:rPr>
        <w:t xml:space="preserve"> </w:t>
      </w:r>
      <w:r>
        <w:rPr>
          <w:color w:val="0067B1"/>
          <w:spacing w:val="-2"/>
          <w:w w:val="115"/>
        </w:rPr>
        <w:t>R.M.,</w:t>
      </w:r>
      <w:r>
        <w:rPr>
          <w:color w:val="0067B1"/>
          <w:spacing w:val="-7"/>
          <w:w w:val="115"/>
        </w:rPr>
        <w:t xml:space="preserve"> </w:t>
      </w:r>
      <w:r>
        <w:rPr>
          <w:color w:val="0067B1"/>
          <w:spacing w:val="-2"/>
          <w:w w:val="115"/>
        </w:rPr>
        <w:t>&amp;</w:t>
      </w:r>
      <w:r>
        <w:rPr>
          <w:color w:val="0067B1"/>
          <w:spacing w:val="-5"/>
          <w:w w:val="115"/>
        </w:rPr>
        <w:t xml:space="preserve"> </w:t>
      </w:r>
      <w:r>
        <w:rPr>
          <w:color w:val="0067B1"/>
          <w:spacing w:val="-2"/>
          <w:w w:val="115"/>
        </w:rPr>
        <w:t>Misra,</w:t>
      </w:r>
      <w:r>
        <w:rPr>
          <w:color w:val="0067B1"/>
          <w:spacing w:val="-6"/>
          <w:w w:val="115"/>
        </w:rPr>
        <w:t xml:space="preserve"> </w:t>
      </w:r>
      <w:r>
        <w:rPr>
          <w:color w:val="0067B1"/>
          <w:spacing w:val="-2"/>
          <w:w w:val="115"/>
        </w:rPr>
        <w:t>S.</w:t>
      </w:r>
      <w:r>
        <w:rPr>
          <w:color w:val="0067B1"/>
          <w:spacing w:val="-6"/>
          <w:w w:val="115"/>
        </w:rPr>
        <w:t xml:space="preserve"> </w:t>
      </w:r>
      <w:r>
        <w:rPr>
          <w:color w:val="0067B1"/>
          <w:spacing w:val="-2"/>
          <w:w w:val="115"/>
        </w:rPr>
        <w:t>(2002).</w:t>
      </w:r>
      <w:r>
        <w:rPr>
          <w:color w:val="0067B1"/>
          <w:spacing w:val="-6"/>
          <w:w w:val="115"/>
        </w:rPr>
        <w:t xml:space="preserve"> </w:t>
      </w:r>
      <w:r>
        <w:rPr>
          <w:color w:val="0067B1"/>
          <w:spacing w:val="-2"/>
          <w:w w:val="115"/>
        </w:rPr>
        <w:t>Further</w:t>
      </w:r>
      <w:r>
        <w:rPr>
          <w:color w:val="0067B1"/>
          <w:spacing w:val="-6"/>
          <w:w w:val="115"/>
        </w:rPr>
        <w:t xml:space="preserve"> </w:t>
      </w:r>
      <w:r>
        <w:rPr>
          <w:color w:val="0067B1"/>
          <w:spacing w:val="-2"/>
          <w:w w:val="115"/>
        </w:rPr>
        <w:t>strategies</w:t>
      </w:r>
      <w:r>
        <w:rPr>
          <w:color w:val="0067B1"/>
          <w:spacing w:val="-5"/>
          <w:w w:val="115"/>
        </w:rPr>
        <w:t xml:space="preserve"> </w:t>
      </w:r>
      <w:r>
        <w:rPr>
          <w:color w:val="0067B1"/>
          <w:spacing w:val="-2"/>
          <w:w w:val="115"/>
        </w:rPr>
        <w:t>in</w:t>
      </w:r>
      <w:r>
        <w:rPr>
          <w:color w:val="0067B1"/>
          <w:spacing w:val="-6"/>
          <w:w w:val="115"/>
        </w:rPr>
        <w:t xml:space="preserve"> </w:t>
      </w:r>
      <w:r>
        <w:rPr>
          <w:color w:val="0067B1"/>
          <w:spacing w:val="-2"/>
          <w:w w:val="115"/>
        </w:rPr>
        <w:t>the</w:t>
      </w:r>
      <w:r>
        <w:rPr>
          <w:color w:val="0067B1"/>
          <w:spacing w:val="-7"/>
          <w:w w:val="115"/>
        </w:rPr>
        <w:t xml:space="preserve"> </w:t>
      </w:r>
      <w:r>
        <w:rPr>
          <w:color w:val="0067B1"/>
          <w:spacing w:val="-2"/>
          <w:w w:val="115"/>
        </w:rPr>
        <w:t>treatment</w:t>
      </w:r>
      <w:r>
        <w:rPr>
          <w:color w:val="0067B1"/>
          <w:spacing w:val="-6"/>
          <w:w w:val="115"/>
        </w:rPr>
        <w:t xml:space="preserve"> </w:t>
      </w:r>
      <w:r>
        <w:rPr>
          <w:color w:val="0067B1"/>
          <w:spacing w:val="-2"/>
          <w:w w:val="115"/>
        </w:rPr>
        <w:t>of</w:t>
      </w:r>
      <w:r>
        <w:rPr>
          <w:color w:val="0067B1"/>
          <w:spacing w:val="-6"/>
          <w:w w:val="115"/>
        </w:rPr>
        <w:t xml:space="preserve"> </w:t>
      </w:r>
      <w:r>
        <w:rPr>
          <w:color w:val="0067B1"/>
          <w:spacing w:val="-2"/>
          <w:w w:val="115"/>
        </w:rPr>
        <w:t>aging</w:t>
      </w:r>
      <w:r>
        <w:rPr>
          <w:color w:val="0067B1"/>
          <w:spacing w:val="-5"/>
          <w:w w:val="115"/>
        </w:rPr>
        <w:t xml:space="preserve"> </w:t>
      </w:r>
      <w:r>
        <w:rPr>
          <w:color w:val="0067B1"/>
          <w:spacing w:val="-2"/>
          <w:w w:val="115"/>
        </w:rPr>
        <w:t>alcoholics.</w:t>
      </w:r>
    </w:p>
    <w:p w14:paraId="7F1ED82C" w14:textId="77777777" w:rsidR="000F75DB" w:rsidRDefault="000C1A9B">
      <w:pPr>
        <w:spacing w:before="12" w:line="252" w:lineRule="auto"/>
        <w:ind w:left="1799" w:right="1878"/>
        <w:jc w:val="both"/>
      </w:pPr>
      <w:r>
        <w:rPr>
          <w:color w:val="0067B1"/>
          <w:w w:val="115"/>
        </w:rPr>
        <w:t xml:space="preserve">In A.M. Gurnack, R. Atkinson, &amp; N.J. Osgood (Eds.) </w:t>
      </w:r>
      <w:r>
        <w:rPr>
          <w:i/>
          <w:color w:val="0067B1"/>
          <w:w w:val="115"/>
        </w:rPr>
        <w:t xml:space="preserve">Treating Alcohol and Drug Abuse in </w:t>
      </w:r>
      <w:r>
        <w:rPr>
          <w:i/>
          <w:color w:val="0067B1"/>
          <w:w w:val="120"/>
        </w:rPr>
        <w:t>the</w:t>
      </w:r>
      <w:r>
        <w:rPr>
          <w:i/>
          <w:color w:val="0067B1"/>
          <w:spacing w:val="-5"/>
          <w:w w:val="120"/>
        </w:rPr>
        <w:t xml:space="preserve"> </w:t>
      </w:r>
      <w:r>
        <w:rPr>
          <w:i/>
          <w:color w:val="0067B1"/>
          <w:w w:val="120"/>
        </w:rPr>
        <w:t>Elderly</w:t>
      </w:r>
      <w:r>
        <w:rPr>
          <w:color w:val="0067B1"/>
          <w:w w:val="120"/>
        </w:rPr>
        <w:t>.</w:t>
      </w:r>
      <w:r>
        <w:rPr>
          <w:color w:val="0067B1"/>
          <w:spacing w:val="-4"/>
          <w:w w:val="120"/>
        </w:rPr>
        <w:t xml:space="preserve"> </w:t>
      </w:r>
      <w:r>
        <w:rPr>
          <w:color w:val="0067B1"/>
          <w:w w:val="120"/>
        </w:rPr>
        <w:t>New</w:t>
      </w:r>
      <w:r>
        <w:rPr>
          <w:color w:val="0067B1"/>
          <w:spacing w:val="-4"/>
          <w:w w:val="120"/>
        </w:rPr>
        <w:t xml:space="preserve"> </w:t>
      </w:r>
      <w:r>
        <w:rPr>
          <w:color w:val="0067B1"/>
          <w:w w:val="120"/>
        </w:rPr>
        <w:t>York:</w:t>
      </w:r>
      <w:r>
        <w:rPr>
          <w:color w:val="0067B1"/>
          <w:spacing w:val="-5"/>
          <w:w w:val="120"/>
        </w:rPr>
        <w:t xml:space="preserve"> </w:t>
      </w:r>
      <w:r>
        <w:rPr>
          <w:color w:val="0067B1"/>
          <w:w w:val="120"/>
        </w:rPr>
        <w:t>Springer</w:t>
      </w:r>
      <w:r>
        <w:rPr>
          <w:color w:val="0067B1"/>
          <w:spacing w:val="-4"/>
          <w:w w:val="120"/>
        </w:rPr>
        <w:t xml:space="preserve"> </w:t>
      </w:r>
      <w:r>
        <w:rPr>
          <w:color w:val="0067B1"/>
          <w:w w:val="120"/>
        </w:rPr>
        <w:t>Publishing,</w:t>
      </w:r>
      <w:r>
        <w:rPr>
          <w:color w:val="0067B1"/>
          <w:spacing w:val="-4"/>
          <w:w w:val="120"/>
        </w:rPr>
        <w:t xml:space="preserve"> </w:t>
      </w:r>
      <w:r>
        <w:rPr>
          <w:color w:val="0067B1"/>
          <w:w w:val="120"/>
        </w:rPr>
        <w:t>131-151.</w:t>
      </w:r>
    </w:p>
    <w:p w14:paraId="5D57FB35" w14:textId="77777777" w:rsidR="000F75DB" w:rsidRDefault="000C1A9B">
      <w:pPr>
        <w:spacing w:line="252" w:lineRule="auto"/>
        <w:ind w:left="1438" w:right="1570"/>
        <w:jc w:val="both"/>
        <w:rPr>
          <w:i/>
        </w:rPr>
      </w:pPr>
      <w:r>
        <w:rPr>
          <w:color w:val="0067B1"/>
          <w:w w:val="120"/>
        </w:rPr>
        <w:t>Babor,</w:t>
      </w:r>
      <w:r>
        <w:rPr>
          <w:color w:val="0067B1"/>
          <w:spacing w:val="-13"/>
          <w:w w:val="120"/>
        </w:rPr>
        <w:t xml:space="preserve"> </w:t>
      </w:r>
      <w:r>
        <w:rPr>
          <w:color w:val="0067B1"/>
          <w:w w:val="120"/>
        </w:rPr>
        <w:t>T.F.</w:t>
      </w:r>
      <w:r>
        <w:rPr>
          <w:color w:val="0067B1"/>
          <w:spacing w:val="-13"/>
          <w:w w:val="120"/>
        </w:rPr>
        <w:t xml:space="preserve"> </w:t>
      </w:r>
      <w:r>
        <w:rPr>
          <w:color w:val="0067B1"/>
          <w:w w:val="120"/>
        </w:rPr>
        <w:t>(2003).</w:t>
      </w:r>
      <w:r>
        <w:rPr>
          <w:color w:val="0067B1"/>
          <w:spacing w:val="-14"/>
          <w:w w:val="120"/>
        </w:rPr>
        <w:t xml:space="preserve"> </w:t>
      </w:r>
      <w:r>
        <w:rPr>
          <w:i/>
          <w:color w:val="0067B1"/>
          <w:w w:val="120"/>
        </w:rPr>
        <w:t>Treatment</w:t>
      </w:r>
      <w:r>
        <w:rPr>
          <w:i/>
          <w:color w:val="0067B1"/>
          <w:spacing w:val="-14"/>
          <w:w w:val="120"/>
        </w:rPr>
        <w:t xml:space="preserve"> </w:t>
      </w:r>
      <w:r>
        <w:rPr>
          <w:i/>
          <w:color w:val="0067B1"/>
          <w:w w:val="120"/>
        </w:rPr>
        <w:t>Matching</w:t>
      </w:r>
      <w:r>
        <w:rPr>
          <w:i/>
          <w:color w:val="0067B1"/>
          <w:spacing w:val="-14"/>
          <w:w w:val="120"/>
        </w:rPr>
        <w:t xml:space="preserve"> </w:t>
      </w:r>
      <w:r>
        <w:rPr>
          <w:i/>
          <w:color w:val="0067B1"/>
          <w:w w:val="125"/>
        </w:rPr>
        <w:t>in</w:t>
      </w:r>
      <w:r>
        <w:rPr>
          <w:i/>
          <w:color w:val="0067B1"/>
          <w:spacing w:val="-17"/>
          <w:w w:val="125"/>
        </w:rPr>
        <w:t xml:space="preserve"> </w:t>
      </w:r>
      <w:r>
        <w:rPr>
          <w:i/>
          <w:color w:val="0067B1"/>
          <w:w w:val="120"/>
        </w:rPr>
        <w:t>Alcoholism</w:t>
      </w:r>
      <w:r>
        <w:rPr>
          <w:color w:val="0067B1"/>
          <w:w w:val="120"/>
        </w:rPr>
        <w:t>.</w:t>
      </w:r>
      <w:r>
        <w:rPr>
          <w:color w:val="0067B1"/>
          <w:spacing w:val="-13"/>
          <w:w w:val="120"/>
        </w:rPr>
        <w:t xml:space="preserve"> </w:t>
      </w:r>
      <w:r>
        <w:rPr>
          <w:color w:val="0067B1"/>
          <w:w w:val="120"/>
        </w:rPr>
        <w:t>New</w:t>
      </w:r>
      <w:r>
        <w:rPr>
          <w:color w:val="0067B1"/>
          <w:spacing w:val="-13"/>
          <w:w w:val="120"/>
        </w:rPr>
        <w:t xml:space="preserve"> </w:t>
      </w:r>
      <w:r>
        <w:rPr>
          <w:color w:val="0067B1"/>
          <w:w w:val="120"/>
        </w:rPr>
        <w:t>York:</w:t>
      </w:r>
      <w:r>
        <w:rPr>
          <w:color w:val="0067B1"/>
          <w:spacing w:val="-14"/>
          <w:w w:val="120"/>
        </w:rPr>
        <w:t xml:space="preserve"> </w:t>
      </w:r>
      <w:r>
        <w:rPr>
          <w:color w:val="0067B1"/>
          <w:w w:val="120"/>
        </w:rPr>
        <w:t>Cambridge</w:t>
      </w:r>
      <w:r>
        <w:rPr>
          <w:color w:val="0067B1"/>
          <w:spacing w:val="-13"/>
          <w:w w:val="120"/>
        </w:rPr>
        <w:t xml:space="preserve"> </w:t>
      </w:r>
      <w:r>
        <w:rPr>
          <w:color w:val="0067B1"/>
          <w:w w:val="120"/>
        </w:rPr>
        <w:t>University</w:t>
      </w:r>
      <w:r>
        <w:rPr>
          <w:color w:val="0067B1"/>
          <w:spacing w:val="-13"/>
          <w:w w:val="120"/>
        </w:rPr>
        <w:t xml:space="preserve"> </w:t>
      </w:r>
      <w:r>
        <w:rPr>
          <w:color w:val="0067B1"/>
          <w:w w:val="120"/>
        </w:rPr>
        <w:t>Press. Badding,</w:t>
      </w:r>
      <w:r>
        <w:rPr>
          <w:color w:val="0067B1"/>
          <w:spacing w:val="-11"/>
          <w:w w:val="120"/>
        </w:rPr>
        <w:t xml:space="preserve"> </w:t>
      </w:r>
      <w:r>
        <w:rPr>
          <w:color w:val="0067B1"/>
          <w:w w:val="120"/>
        </w:rPr>
        <w:t>N.C.</w:t>
      </w:r>
      <w:r>
        <w:rPr>
          <w:color w:val="0067B1"/>
          <w:spacing w:val="-11"/>
          <w:w w:val="120"/>
        </w:rPr>
        <w:t xml:space="preserve"> </w:t>
      </w:r>
      <w:r>
        <w:rPr>
          <w:color w:val="0067B1"/>
          <w:w w:val="120"/>
        </w:rPr>
        <w:t>(1989).</w:t>
      </w:r>
      <w:r>
        <w:rPr>
          <w:color w:val="0067B1"/>
          <w:spacing w:val="-12"/>
          <w:w w:val="120"/>
        </w:rPr>
        <w:t xml:space="preserve"> </w:t>
      </w:r>
      <w:r>
        <w:rPr>
          <w:color w:val="0067B1"/>
          <w:w w:val="120"/>
        </w:rPr>
        <w:t>Client</w:t>
      </w:r>
      <w:r>
        <w:rPr>
          <w:color w:val="0067B1"/>
          <w:spacing w:val="-11"/>
          <w:w w:val="120"/>
        </w:rPr>
        <w:t xml:space="preserve"> </w:t>
      </w:r>
      <w:r>
        <w:rPr>
          <w:color w:val="0067B1"/>
          <w:w w:val="120"/>
        </w:rPr>
        <w:t>involvement</w:t>
      </w:r>
      <w:r>
        <w:rPr>
          <w:color w:val="0067B1"/>
          <w:spacing w:val="-11"/>
          <w:w w:val="120"/>
        </w:rPr>
        <w:t xml:space="preserve"> </w:t>
      </w:r>
      <w:r>
        <w:rPr>
          <w:color w:val="0067B1"/>
          <w:w w:val="120"/>
        </w:rPr>
        <w:t>in</w:t>
      </w:r>
      <w:r>
        <w:rPr>
          <w:color w:val="0067B1"/>
          <w:spacing w:val="-11"/>
          <w:w w:val="120"/>
        </w:rPr>
        <w:t xml:space="preserve"> </w:t>
      </w:r>
      <w:r>
        <w:rPr>
          <w:color w:val="0067B1"/>
          <w:w w:val="120"/>
        </w:rPr>
        <w:t>case</w:t>
      </w:r>
      <w:r>
        <w:rPr>
          <w:color w:val="0067B1"/>
          <w:spacing w:val="-11"/>
          <w:w w:val="120"/>
        </w:rPr>
        <w:t xml:space="preserve"> </w:t>
      </w:r>
      <w:r>
        <w:rPr>
          <w:color w:val="0067B1"/>
          <w:w w:val="120"/>
        </w:rPr>
        <w:t>recording:</w:t>
      </w:r>
      <w:r>
        <w:rPr>
          <w:color w:val="0067B1"/>
          <w:spacing w:val="-12"/>
          <w:w w:val="120"/>
        </w:rPr>
        <w:t xml:space="preserve"> </w:t>
      </w:r>
      <w:r>
        <w:rPr>
          <w:color w:val="0067B1"/>
          <w:w w:val="120"/>
        </w:rPr>
        <w:t>Social</w:t>
      </w:r>
      <w:r>
        <w:rPr>
          <w:color w:val="0067B1"/>
          <w:spacing w:val="-11"/>
          <w:w w:val="120"/>
        </w:rPr>
        <w:t xml:space="preserve"> </w:t>
      </w:r>
      <w:r>
        <w:rPr>
          <w:color w:val="0067B1"/>
          <w:w w:val="120"/>
        </w:rPr>
        <w:t>casework.</w:t>
      </w:r>
      <w:r>
        <w:rPr>
          <w:color w:val="0067B1"/>
          <w:spacing w:val="-11"/>
          <w:w w:val="120"/>
        </w:rPr>
        <w:t xml:space="preserve"> </w:t>
      </w:r>
      <w:r>
        <w:rPr>
          <w:i/>
          <w:color w:val="0067B1"/>
          <w:w w:val="125"/>
        </w:rPr>
        <w:t>Journal</w:t>
      </w:r>
      <w:r>
        <w:rPr>
          <w:i/>
          <w:color w:val="0067B1"/>
          <w:spacing w:val="-15"/>
          <w:w w:val="125"/>
        </w:rPr>
        <w:t xml:space="preserve"> </w:t>
      </w:r>
      <w:r>
        <w:rPr>
          <w:i/>
          <w:color w:val="0067B1"/>
          <w:w w:val="120"/>
        </w:rPr>
        <w:t>of</w:t>
      </w:r>
    </w:p>
    <w:p w14:paraId="134CF766" w14:textId="77777777" w:rsidR="000F75DB" w:rsidRDefault="000C1A9B">
      <w:pPr>
        <w:spacing w:before="1"/>
        <w:ind w:left="1798"/>
        <w:jc w:val="both"/>
      </w:pPr>
      <w:r>
        <w:rPr>
          <w:i/>
          <w:color w:val="0067B1"/>
          <w:w w:val="120"/>
        </w:rPr>
        <w:t>Contemporary</w:t>
      </w:r>
      <w:r>
        <w:rPr>
          <w:i/>
          <w:color w:val="0067B1"/>
          <w:spacing w:val="30"/>
          <w:w w:val="120"/>
        </w:rPr>
        <w:t xml:space="preserve"> </w:t>
      </w:r>
      <w:r>
        <w:rPr>
          <w:i/>
          <w:color w:val="0067B1"/>
          <w:w w:val="120"/>
        </w:rPr>
        <w:t>Social</w:t>
      </w:r>
      <w:r>
        <w:rPr>
          <w:i/>
          <w:color w:val="0067B1"/>
          <w:spacing w:val="31"/>
          <w:w w:val="120"/>
        </w:rPr>
        <w:t xml:space="preserve"> </w:t>
      </w:r>
      <w:r>
        <w:rPr>
          <w:i/>
          <w:color w:val="0067B1"/>
          <w:w w:val="120"/>
        </w:rPr>
        <w:t>Work</w:t>
      </w:r>
      <w:r>
        <w:rPr>
          <w:color w:val="0067B1"/>
          <w:w w:val="120"/>
        </w:rPr>
        <w:t>,</w:t>
      </w:r>
      <w:r>
        <w:rPr>
          <w:color w:val="0067B1"/>
          <w:spacing w:val="32"/>
          <w:w w:val="120"/>
        </w:rPr>
        <w:t xml:space="preserve"> </w:t>
      </w:r>
      <w:r>
        <w:rPr>
          <w:color w:val="0067B1"/>
          <w:w w:val="120"/>
        </w:rPr>
        <w:t>(November):539-</w:t>
      </w:r>
      <w:r>
        <w:rPr>
          <w:color w:val="0067B1"/>
          <w:spacing w:val="-4"/>
          <w:w w:val="120"/>
        </w:rPr>
        <w:t>548.</w:t>
      </w:r>
    </w:p>
    <w:p w14:paraId="0ABBC10D" w14:textId="77777777" w:rsidR="000F75DB" w:rsidRDefault="000C1A9B">
      <w:pPr>
        <w:spacing w:before="12" w:line="252" w:lineRule="auto"/>
        <w:ind w:left="1798" w:right="1621" w:hanging="360"/>
      </w:pPr>
      <w:r>
        <w:rPr>
          <w:color w:val="0067B1"/>
          <w:w w:val="115"/>
        </w:rPr>
        <w:t xml:space="preserve">Baer, J.S., Marlatt, G.A., &amp; McMahon, R.J. (Eds.) (1993). </w:t>
      </w:r>
      <w:r>
        <w:rPr>
          <w:i/>
          <w:color w:val="0067B1"/>
          <w:w w:val="120"/>
        </w:rPr>
        <w:t xml:space="preserve">Addictive Behaviors </w:t>
      </w:r>
      <w:r>
        <w:rPr>
          <w:i/>
          <w:color w:val="0067B1"/>
          <w:w w:val="115"/>
        </w:rPr>
        <w:t>Across the Life Span</w:t>
      </w:r>
      <w:r>
        <w:rPr>
          <w:color w:val="0067B1"/>
          <w:w w:val="115"/>
        </w:rPr>
        <w:t>. Newbury Park, CA: Sage Publications.</w:t>
      </w:r>
    </w:p>
    <w:p w14:paraId="5FE9BDA7" w14:textId="77777777" w:rsidR="000F75DB" w:rsidRDefault="000C1A9B">
      <w:pPr>
        <w:pStyle w:val="BodyText"/>
        <w:spacing w:before="1" w:line="252" w:lineRule="auto"/>
        <w:ind w:left="1798" w:right="1522" w:hanging="360"/>
      </w:pPr>
      <w:r>
        <w:rPr>
          <w:color w:val="0067B1"/>
          <w:w w:val="115"/>
        </w:rPr>
        <w:t>Bahr,</w:t>
      </w:r>
      <w:r>
        <w:rPr>
          <w:color w:val="0067B1"/>
          <w:spacing w:val="-8"/>
          <w:w w:val="115"/>
        </w:rPr>
        <w:t xml:space="preserve"> </w:t>
      </w:r>
      <w:r>
        <w:rPr>
          <w:color w:val="0067B1"/>
          <w:w w:val="115"/>
        </w:rPr>
        <w:t>S.J.,</w:t>
      </w:r>
      <w:r>
        <w:rPr>
          <w:color w:val="0067B1"/>
          <w:spacing w:val="-8"/>
          <w:w w:val="115"/>
        </w:rPr>
        <w:t xml:space="preserve"> </w:t>
      </w:r>
      <w:r>
        <w:rPr>
          <w:color w:val="0067B1"/>
          <w:w w:val="115"/>
        </w:rPr>
        <w:t>&amp;</w:t>
      </w:r>
      <w:r>
        <w:rPr>
          <w:color w:val="0067B1"/>
          <w:spacing w:val="-8"/>
          <w:w w:val="115"/>
        </w:rPr>
        <w:t xml:space="preserve"> </w:t>
      </w:r>
      <w:r>
        <w:rPr>
          <w:color w:val="0067B1"/>
          <w:w w:val="115"/>
        </w:rPr>
        <w:t>Hawks,</w:t>
      </w:r>
      <w:r>
        <w:rPr>
          <w:color w:val="0067B1"/>
          <w:spacing w:val="-8"/>
          <w:w w:val="115"/>
        </w:rPr>
        <w:t xml:space="preserve"> </w:t>
      </w:r>
      <w:r>
        <w:rPr>
          <w:color w:val="0067B1"/>
          <w:w w:val="110"/>
        </w:rPr>
        <w:t>R.D.</w:t>
      </w:r>
      <w:r>
        <w:rPr>
          <w:color w:val="0067B1"/>
          <w:spacing w:val="-6"/>
          <w:w w:val="110"/>
        </w:rPr>
        <w:t xml:space="preserve"> </w:t>
      </w:r>
      <w:r>
        <w:rPr>
          <w:color w:val="0067B1"/>
          <w:w w:val="115"/>
        </w:rPr>
        <w:t>(1993).</w:t>
      </w:r>
      <w:r>
        <w:rPr>
          <w:color w:val="0067B1"/>
          <w:spacing w:val="-9"/>
          <w:w w:val="115"/>
        </w:rPr>
        <w:t xml:space="preserve"> </w:t>
      </w:r>
      <w:r>
        <w:rPr>
          <w:color w:val="0067B1"/>
          <w:w w:val="115"/>
        </w:rPr>
        <w:t>Family</w:t>
      </w:r>
      <w:r>
        <w:rPr>
          <w:color w:val="0067B1"/>
          <w:spacing w:val="-8"/>
          <w:w w:val="115"/>
        </w:rPr>
        <w:t xml:space="preserve"> </w:t>
      </w:r>
      <w:r>
        <w:rPr>
          <w:color w:val="0067B1"/>
          <w:w w:val="115"/>
        </w:rPr>
        <w:t>and</w:t>
      </w:r>
      <w:r>
        <w:rPr>
          <w:color w:val="0067B1"/>
          <w:spacing w:val="-8"/>
          <w:w w:val="115"/>
        </w:rPr>
        <w:t xml:space="preserve"> </w:t>
      </w:r>
      <w:r>
        <w:rPr>
          <w:color w:val="0067B1"/>
          <w:w w:val="115"/>
        </w:rPr>
        <w:t>religious</w:t>
      </w:r>
      <w:r>
        <w:rPr>
          <w:color w:val="0067B1"/>
          <w:spacing w:val="-9"/>
          <w:w w:val="115"/>
        </w:rPr>
        <w:t xml:space="preserve"> </w:t>
      </w:r>
      <w:r>
        <w:rPr>
          <w:color w:val="0067B1"/>
          <w:w w:val="115"/>
        </w:rPr>
        <w:t>influences</w:t>
      </w:r>
      <w:r>
        <w:rPr>
          <w:color w:val="0067B1"/>
          <w:spacing w:val="-8"/>
          <w:w w:val="115"/>
        </w:rPr>
        <w:t xml:space="preserve"> </w:t>
      </w:r>
      <w:r>
        <w:rPr>
          <w:color w:val="0067B1"/>
          <w:w w:val="115"/>
        </w:rPr>
        <w:t>on</w:t>
      </w:r>
      <w:r>
        <w:rPr>
          <w:color w:val="0067B1"/>
          <w:spacing w:val="-8"/>
          <w:w w:val="115"/>
        </w:rPr>
        <w:t xml:space="preserve"> </w:t>
      </w:r>
      <w:r>
        <w:rPr>
          <w:color w:val="0067B1"/>
          <w:w w:val="115"/>
        </w:rPr>
        <w:t>adolescent</w:t>
      </w:r>
      <w:r>
        <w:rPr>
          <w:color w:val="0067B1"/>
          <w:spacing w:val="-8"/>
          <w:w w:val="115"/>
        </w:rPr>
        <w:t xml:space="preserve"> </w:t>
      </w:r>
      <w:r>
        <w:rPr>
          <w:color w:val="0067B1"/>
          <w:w w:val="115"/>
        </w:rPr>
        <w:t xml:space="preserve">substance </w:t>
      </w:r>
      <w:r>
        <w:rPr>
          <w:color w:val="0067B1"/>
          <w:w w:val="120"/>
        </w:rPr>
        <w:t xml:space="preserve">abuse. </w:t>
      </w:r>
      <w:r>
        <w:rPr>
          <w:i/>
          <w:color w:val="0067B1"/>
          <w:w w:val="120"/>
        </w:rPr>
        <w:t xml:space="preserve">Youth </w:t>
      </w:r>
      <w:r>
        <w:rPr>
          <w:i/>
          <w:color w:val="0067B1"/>
          <w:w w:val="110"/>
        </w:rPr>
        <w:t xml:space="preserve">&amp; </w:t>
      </w:r>
      <w:r>
        <w:rPr>
          <w:i/>
          <w:color w:val="0067B1"/>
          <w:w w:val="120"/>
        </w:rPr>
        <w:t>Society</w:t>
      </w:r>
      <w:r>
        <w:rPr>
          <w:color w:val="0067B1"/>
          <w:w w:val="120"/>
        </w:rPr>
        <w:t>, 24(4):443-465.</w:t>
      </w:r>
    </w:p>
    <w:p w14:paraId="251D96C5" w14:textId="77777777" w:rsidR="000F75DB" w:rsidRDefault="000C1A9B">
      <w:pPr>
        <w:pStyle w:val="BodyText"/>
        <w:spacing w:line="252" w:lineRule="auto"/>
        <w:ind w:left="1798" w:right="1522" w:hanging="360"/>
      </w:pPr>
      <w:r>
        <w:rPr>
          <w:color w:val="0067B1"/>
          <w:w w:val="115"/>
        </w:rPr>
        <w:t xml:space="preserve">Ball, S., Bachrach, K., et al. (2002). Characteristics, beliefs, and practices of community </w:t>
      </w:r>
      <w:r>
        <w:rPr>
          <w:color w:val="0067B1"/>
          <w:spacing w:val="-2"/>
          <w:w w:val="120"/>
        </w:rPr>
        <w:t>clinicians</w:t>
      </w:r>
      <w:r>
        <w:rPr>
          <w:color w:val="0067B1"/>
          <w:spacing w:val="-7"/>
          <w:w w:val="120"/>
        </w:rPr>
        <w:t xml:space="preserve"> </w:t>
      </w:r>
      <w:r>
        <w:rPr>
          <w:color w:val="0067B1"/>
          <w:spacing w:val="-2"/>
          <w:w w:val="120"/>
        </w:rPr>
        <w:t>trained</w:t>
      </w:r>
      <w:r>
        <w:rPr>
          <w:color w:val="0067B1"/>
          <w:spacing w:val="-8"/>
          <w:w w:val="120"/>
        </w:rPr>
        <w:t xml:space="preserve"> </w:t>
      </w:r>
      <w:r>
        <w:rPr>
          <w:color w:val="0067B1"/>
          <w:spacing w:val="-2"/>
          <w:w w:val="120"/>
        </w:rPr>
        <w:t>to</w:t>
      </w:r>
      <w:r>
        <w:rPr>
          <w:color w:val="0067B1"/>
          <w:spacing w:val="-8"/>
          <w:w w:val="120"/>
        </w:rPr>
        <w:t xml:space="preserve"> </w:t>
      </w:r>
      <w:r>
        <w:rPr>
          <w:color w:val="0067B1"/>
          <w:spacing w:val="-2"/>
          <w:w w:val="120"/>
        </w:rPr>
        <w:t>provide</w:t>
      </w:r>
      <w:r>
        <w:rPr>
          <w:color w:val="0067B1"/>
          <w:spacing w:val="-8"/>
          <w:w w:val="120"/>
        </w:rPr>
        <w:t xml:space="preserve"> </w:t>
      </w:r>
      <w:r>
        <w:rPr>
          <w:color w:val="0067B1"/>
          <w:spacing w:val="-2"/>
          <w:w w:val="120"/>
        </w:rPr>
        <w:t>manual-guided</w:t>
      </w:r>
      <w:r>
        <w:rPr>
          <w:color w:val="0067B1"/>
          <w:spacing w:val="-7"/>
          <w:w w:val="120"/>
        </w:rPr>
        <w:t xml:space="preserve"> </w:t>
      </w:r>
      <w:r>
        <w:rPr>
          <w:color w:val="0067B1"/>
          <w:spacing w:val="-2"/>
          <w:w w:val="120"/>
        </w:rPr>
        <w:t>therapy</w:t>
      </w:r>
      <w:r>
        <w:rPr>
          <w:color w:val="0067B1"/>
          <w:spacing w:val="-8"/>
          <w:w w:val="120"/>
        </w:rPr>
        <w:t xml:space="preserve"> </w:t>
      </w:r>
      <w:r>
        <w:rPr>
          <w:color w:val="0067B1"/>
          <w:spacing w:val="-2"/>
          <w:w w:val="120"/>
        </w:rPr>
        <w:t>for</w:t>
      </w:r>
      <w:r>
        <w:rPr>
          <w:color w:val="0067B1"/>
          <w:spacing w:val="-7"/>
          <w:w w:val="120"/>
        </w:rPr>
        <w:t xml:space="preserve"> </w:t>
      </w:r>
      <w:r>
        <w:rPr>
          <w:color w:val="0067B1"/>
          <w:spacing w:val="-2"/>
          <w:w w:val="120"/>
        </w:rPr>
        <w:t>substance</w:t>
      </w:r>
      <w:r>
        <w:rPr>
          <w:color w:val="0067B1"/>
          <w:spacing w:val="-7"/>
          <w:w w:val="120"/>
        </w:rPr>
        <w:t xml:space="preserve"> </w:t>
      </w:r>
      <w:r>
        <w:rPr>
          <w:color w:val="0067B1"/>
          <w:spacing w:val="-2"/>
          <w:w w:val="120"/>
        </w:rPr>
        <w:t>abusers.</w:t>
      </w:r>
      <w:r>
        <w:rPr>
          <w:color w:val="0067B1"/>
          <w:spacing w:val="-6"/>
          <w:w w:val="120"/>
        </w:rPr>
        <w:t xml:space="preserve"> </w:t>
      </w:r>
      <w:r>
        <w:rPr>
          <w:i/>
          <w:color w:val="0067B1"/>
          <w:spacing w:val="-2"/>
          <w:w w:val="120"/>
        </w:rPr>
        <w:t>Journal</w:t>
      </w:r>
      <w:r>
        <w:rPr>
          <w:i/>
          <w:color w:val="0067B1"/>
          <w:spacing w:val="-8"/>
          <w:w w:val="120"/>
        </w:rPr>
        <w:t xml:space="preserve"> </w:t>
      </w:r>
      <w:r>
        <w:rPr>
          <w:i/>
          <w:color w:val="0067B1"/>
          <w:spacing w:val="-2"/>
          <w:w w:val="120"/>
        </w:rPr>
        <w:t xml:space="preserve">of </w:t>
      </w:r>
      <w:r>
        <w:rPr>
          <w:i/>
          <w:color w:val="0067B1"/>
          <w:w w:val="120"/>
        </w:rPr>
        <w:t>Substance Abuse Treatment</w:t>
      </w:r>
      <w:r>
        <w:rPr>
          <w:color w:val="0067B1"/>
          <w:w w:val="120"/>
        </w:rPr>
        <w:t>, 23(4):309-318.</w:t>
      </w:r>
    </w:p>
    <w:p w14:paraId="7B2DDB01" w14:textId="77777777" w:rsidR="000F75DB" w:rsidRDefault="000C1A9B">
      <w:pPr>
        <w:pStyle w:val="BodyText"/>
        <w:spacing w:line="252" w:lineRule="auto"/>
        <w:ind w:left="1798" w:right="1444" w:hanging="360"/>
      </w:pPr>
      <w:r>
        <w:rPr>
          <w:color w:val="0067B1"/>
          <w:w w:val="110"/>
        </w:rPr>
        <w:t>Ball,</w:t>
      </w:r>
      <w:r>
        <w:rPr>
          <w:color w:val="0067B1"/>
          <w:spacing w:val="-1"/>
          <w:w w:val="110"/>
        </w:rPr>
        <w:t xml:space="preserve"> </w:t>
      </w:r>
      <w:r>
        <w:rPr>
          <w:color w:val="0067B1"/>
          <w:w w:val="110"/>
        </w:rPr>
        <w:t>S.A.,</w:t>
      </w:r>
      <w:r>
        <w:rPr>
          <w:color w:val="0067B1"/>
          <w:spacing w:val="-1"/>
          <w:w w:val="110"/>
        </w:rPr>
        <w:t xml:space="preserve"> </w:t>
      </w:r>
      <w:r>
        <w:rPr>
          <w:color w:val="0067B1"/>
          <w:w w:val="110"/>
        </w:rPr>
        <w:t>&amp;</w:t>
      </w:r>
      <w:r>
        <w:rPr>
          <w:color w:val="0067B1"/>
          <w:spacing w:val="-1"/>
          <w:w w:val="110"/>
        </w:rPr>
        <w:t xml:space="preserve"> </w:t>
      </w:r>
      <w:r>
        <w:rPr>
          <w:color w:val="0067B1"/>
          <w:w w:val="110"/>
        </w:rPr>
        <w:t>Kosten,</w:t>
      </w:r>
      <w:r>
        <w:rPr>
          <w:color w:val="0067B1"/>
          <w:spacing w:val="-1"/>
          <w:w w:val="110"/>
        </w:rPr>
        <w:t xml:space="preserve"> </w:t>
      </w:r>
      <w:r>
        <w:rPr>
          <w:color w:val="0067B1"/>
          <w:w w:val="110"/>
        </w:rPr>
        <w:t>T.A.</w:t>
      </w:r>
      <w:r>
        <w:rPr>
          <w:color w:val="0067B1"/>
          <w:spacing w:val="-1"/>
          <w:w w:val="110"/>
        </w:rPr>
        <w:t xml:space="preserve"> </w:t>
      </w:r>
      <w:r>
        <w:rPr>
          <w:color w:val="0067B1"/>
          <w:w w:val="110"/>
        </w:rPr>
        <w:t>(1998).</w:t>
      </w:r>
      <w:r>
        <w:rPr>
          <w:color w:val="0067B1"/>
          <w:spacing w:val="-2"/>
          <w:w w:val="110"/>
        </w:rPr>
        <w:t xml:space="preserve"> </w:t>
      </w:r>
      <w:r>
        <w:rPr>
          <w:color w:val="0067B1"/>
          <w:w w:val="110"/>
        </w:rPr>
        <w:t>Diagnostic</w:t>
      </w:r>
      <w:r>
        <w:rPr>
          <w:color w:val="0067B1"/>
          <w:spacing w:val="-1"/>
          <w:w w:val="110"/>
        </w:rPr>
        <w:t xml:space="preserve"> </w:t>
      </w:r>
      <w:r>
        <w:rPr>
          <w:color w:val="0067B1"/>
          <w:w w:val="110"/>
        </w:rPr>
        <w:t>classification</w:t>
      </w:r>
      <w:r>
        <w:rPr>
          <w:color w:val="0067B1"/>
          <w:spacing w:val="-1"/>
          <w:w w:val="110"/>
        </w:rPr>
        <w:t xml:space="preserve"> </w:t>
      </w:r>
      <w:r>
        <w:rPr>
          <w:color w:val="0067B1"/>
          <w:w w:val="110"/>
        </w:rPr>
        <w:t>systems.</w:t>
      </w:r>
      <w:r>
        <w:rPr>
          <w:color w:val="0067B1"/>
          <w:spacing w:val="-1"/>
          <w:w w:val="110"/>
        </w:rPr>
        <w:t xml:space="preserve"> </w:t>
      </w:r>
      <w:r>
        <w:rPr>
          <w:color w:val="0067B1"/>
          <w:w w:val="110"/>
        </w:rPr>
        <w:t>In</w:t>
      </w:r>
      <w:r>
        <w:rPr>
          <w:color w:val="0067B1"/>
          <w:spacing w:val="-1"/>
          <w:w w:val="110"/>
        </w:rPr>
        <w:t xml:space="preserve"> </w:t>
      </w:r>
      <w:r>
        <w:rPr>
          <w:color w:val="0067B1"/>
          <w:w w:val="110"/>
        </w:rPr>
        <w:t>A.W.</w:t>
      </w:r>
      <w:r>
        <w:rPr>
          <w:color w:val="0067B1"/>
          <w:spacing w:val="-2"/>
          <w:w w:val="110"/>
        </w:rPr>
        <w:t xml:space="preserve"> </w:t>
      </w:r>
      <w:r>
        <w:rPr>
          <w:color w:val="0067B1"/>
          <w:w w:val="110"/>
        </w:rPr>
        <w:t>Graham,</w:t>
      </w:r>
      <w:r>
        <w:rPr>
          <w:color w:val="0067B1"/>
          <w:spacing w:val="-2"/>
          <w:w w:val="110"/>
        </w:rPr>
        <w:t xml:space="preserve"> </w:t>
      </w:r>
      <w:r>
        <w:rPr>
          <w:color w:val="0067B1"/>
          <w:w w:val="110"/>
        </w:rPr>
        <w:t>T.K.</w:t>
      </w:r>
      <w:r>
        <w:rPr>
          <w:color w:val="0067B1"/>
          <w:spacing w:val="-1"/>
          <w:w w:val="110"/>
        </w:rPr>
        <w:t xml:space="preserve"> </w:t>
      </w:r>
      <w:r>
        <w:rPr>
          <w:color w:val="0067B1"/>
          <w:w w:val="110"/>
        </w:rPr>
        <w:t xml:space="preserve">Schultz, </w:t>
      </w:r>
      <w:r>
        <w:rPr>
          <w:color w:val="0067B1"/>
          <w:w w:val="120"/>
        </w:rPr>
        <w:t xml:space="preserve">&amp; B.B. Wilford (Eds.) </w:t>
      </w:r>
      <w:r>
        <w:rPr>
          <w:i/>
          <w:color w:val="0067B1"/>
          <w:w w:val="120"/>
        </w:rPr>
        <w:t xml:space="preserve">Principles of Addiction Medicine </w:t>
      </w:r>
      <w:r>
        <w:rPr>
          <w:color w:val="0067B1"/>
          <w:w w:val="120"/>
        </w:rPr>
        <w:t xml:space="preserve">(2nd ed.). Chevy Chase, </w:t>
      </w:r>
      <w:r>
        <w:rPr>
          <w:color w:val="0067B1"/>
          <w:w w:val="115"/>
        </w:rPr>
        <w:t>MD: American Society of Addiction Medicine, 279-290.</w:t>
      </w:r>
    </w:p>
    <w:p w14:paraId="2937B498" w14:textId="77777777" w:rsidR="000F75DB" w:rsidRDefault="000C1A9B">
      <w:pPr>
        <w:pStyle w:val="BodyText"/>
        <w:spacing w:before="1" w:line="252" w:lineRule="auto"/>
        <w:ind w:left="1798" w:right="1621" w:hanging="360"/>
      </w:pPr>
      <w:r>
        <w:rPr>
          <w:color w:val="0067B1"/>
          <w:w w:val="115"/>
        </w:rPr>
        <w:t>Barber,</w:t>
      </w:r>
      <w:r>
        <w:rPr>
          <w:color w:val="0067B1"/>
          <w:spacing w:val="-7"/>
          <w:w w:val="115"/>
        </w:rPr>
        <w:t xml:space="preserve"> </w:t>
      </w:r>
      <w:r>
        <w:rPr>
          <w:color w:val="0067B1"/>
          <w:w w:val="115"/>
        </w:rPr>
        <w:t>J.P.,</w:t>
      </w:r>
      <w:r>
        <w:rPr>
          <w:color w:val="0067B1"/>
          <w:spacing w:val="-8"/>
          <w:w w:val="115"/>
        </w:rPr>
        <w:t xml:space="preserve"> </w:t>
      </w:r>
      <w:r>
        <w:rPr>
          <w:color w:val="0067B1"/>
          <w:w w:val="115"/>
        </w:rPr>
        <w:t>Luborsky,</w:t>
      </w:r>
      <w:r>
        <w:rPr>
          <w:color w:val="0067B1"/>
          <w:spacing w:val="-7"/>
          <w:w w:val="115"/>
        </w:rPr>
        <w:t xml:space="preserve"> </w:t>
      </w:r>
      <w:r>
        <w:rPr>
          <w:color w:val="0067B1"/>
          <w:w w:val="115"/>
        </w:rPr>
        <w:t>L.,</w:t>
      </w:r>
      <w:r>
        <w:rPr>
          <w:color w:val="0067B1"/>
          <w:spacing w:val="-7"/>
          <w:w w:val="115"/>
        </w:rPr>
        <w:t xml:space="preserve"> </w:t>
      </w:r>
      <w:r>
        <w:rPr>
          <w:color w:val="0067B1"/>
          <w:w w:val="115"/>
        </w:rPr>
        <w:t>et</w:t>
      </w:r>
      <w:r>
        <w:rPr>
          <w:color w:val="0067B1"/>
          <w:spacing w:val="-7"/>
          <w:w w:val="115"/>
        </w:rPr>
        <w:t xml:space="preserve"> </w:t>
      </w:r>
      <w:r>
        <w:rPr>
          <w:color w:val="0067B1"/>
          <w:w w:val="115"/>
        </w:rPr>
        <w:t>al.</w:t>
      </w:r>
      <w:r>
        <w:rPr>
          <w:color w:val="0067B1"/>
          <w:spacing w:val="-7"/>
          <w:w w:val="115"/>
        </w:rPr>
        <w:t xml:space="preserve"> </w:t>
      </w:r>
      <w:r>
        <w:rPr>
          <w:color w:val="0067B1"/>
          <w:w w:val="115"/>
        </w:rPr>
        <w:t>(19</w:t>
      </w:r>
      <w:r>
        <w:rPr>
          <w:color w:val="0067B1"/>
          <w:w w:val="115"/>
        </w:rPr>
        <w:t>99).</w:t>
      </w:r>
      <w:r>
        <w:rPr>
          <w:color w:val="0067B1"/>
          <w:spacing w:val="-8"/>
          <w:w w:val="115"/>
        </w:rPr>
        <w:t xml:space="preserve"> </w:t>
      </w:r>
      <w:r>
        <w:rPr>
          <w:color w:val="0067B1"/>
          <w:w w:val="115"/>
        </w:rPr>
        <w:t>Therapeutic</w:t>
      </w:r>
      <w:r>
        <w:rPr>
          <w:color w:val="0067B1"/>
          <w:spacing w:val="-7"/>
          <w:w w:val="115"/>
        </w:rPr>
        <w:t xml:space="preserve"> </w:t>
      </w:r>
      <w:r>
        <w:rPr>
          <w:color w:val="0067B1"/>
          <w:w w:val="115"/>
        </w:rPr>
        <w:t>alliance</w:t>
      </w:r>
      <w:r>
        <w:rPr>
          <w:color w:val="0067B1"/>
          <w:spacing w:val="-7"/>
          <w:w w:val="115"/>
        </w:rPr>
        <w:t xml:space="preserve"> </w:t>
      </w:r>
      <w:r>
        <w:rPr>
          <w:color w:val="0067B1"/>
          <w:w w:val="115"/>
        </w:rPr>
        <w:t>as</w:t>
      </w:r>
      <w:r>
        <w:rPr>
          <w:color w:val="0067B1"/>
          <w:spacing w:val="-7"/>
          <w:w w:val="115"/>
        </w:rPr>
        <w:t xml:space="preserve"> </w:t>
      </w:r>
      <w:r>
        <w:rPr>
          <w:color w:val="0067B1"/>
          <w:w w:val="115"/>
        </w:rPr>
        <w:t>a</w:t>
      </w:r>
      <w:r>
        <w:rPr>
          <w:color w:val="0067B1"/>
          <w:spacing w:val="-7"/>
          <w:w w:val="115"/>
        </w:rPr>
        <w:t xml:space="preserve"> </w:t>
      </w:r>
      <w:r>
        <w:rPr>
          <w:color w:val="0067B1"/>
          <w:w w:val="115"/>
        </w:rPr>
        <w:t>predictor</w:t>
      </w:r>
      <w:r>
        <w:rPr>
          <w:color w:val="0067B1"/>
          <w:spacing w:val="-8"/>
          <w:w w:val="115"/>
        </w:rPr>
        <w:t xml:space="preserve"> </w:t>
      </w:r>
      <w:r>
        <w:rPr>
          <w:color w:val="0067B1"/>
          <w:w w:val="115"/>
        </w:rPr>
        <w:t>of</w:t>
      </w:r>
      <w:r>
        <w:rPr>
          <w:color w:val="0067B1"/>
          <w:spacing w:val="-7"/>
          <w:w w:val="115"/>
        </w:rPr>
        <w:t xml:space="preserve"> </w:t>
      </w:r>
      <w:r>
        <w:rPr>
          <w:color w:val="0067B1"/>
          <w:w w:val="115"/>
        </w:rPr>
        <w:t>outcome</w:t>
      </w:r>
      <w:r>
        <w:rPr>
          <w:color w:val="0067B1"/>
          <w:spacing w:val="-7"/>
          <w:w w:val="115"/>
        </w:rPr>
        <w:t xml:space="preserve"> </w:t>
      </w:r>
      <w:r>
        <w:rPr>
          <w:color w:val="0067B1"/>
          <w:w w:val="115"/>
        </w:rPr>
        <w:t xml:space="preserve">in </w:t>
      </w:r>
      <w:r>
        <w:rPr>
          <w:color w:val="0067B1"/>
          <w:w w:val="125"/>
        </w:rPr>
        <w:t xml:space="preserve">treatment of cocaine dependence. </w:t>
      </w:r>
      <w:r>
        <w:rPr>
          <w:i/>
          <w:color w:val="0067B1"/>
          <w:w w:val="125"/>
        </w:rPr>
        <w:t>Psychotherapy Research</w:t>
      </w:r>
      <w:r>
        <w:rPr>
          <w:color w:val="0067B1"/>
          <w:w w:val="125"/>
        </w:rPr>
        <w:t>, 9(1):54-73.</w:t>
      </w:r>
    </w:p>
    <w:p w14:paraId="5917EF2D" w14:textId="77777777" w:rsidR="000F75DB" w:rsidRDefault="000C1A9B">
      <w:pPr>
        <w:pStyle w:val="BodyText"/>
        <w:spacing w:line="252" w:lineRule="auto"/>
        <w:ind w:left="1798" w:right="1621" w:hanging="360"/>
      </w:pPr>
      <w:r>
        <w:rPr>
          <w:color w:val="0067B1"/>
          <w:w w:val="115"/>
        </w:rPr>
        <w:t>Barber, J.P., Luborsky, L., et al. (2001). Therapeutic alliance as a predictor of outcome in retention</w:t>
      </w:r>
      <w:r>
        <w:rPr>
          <w:color w:val="0067B1"/>
          <w:spacing w:val="-13"/>
          <w:w w:val="115"/>
        </w:rPr>
        <w:t xml:space="preserve"> </w:t>
      </w:r>
      <w:r>
        <w:rPr>
          <w:color w:val="0067B1"/>
          <w:w w:val="115"/>
        </w:rPr>
        <w:t>in</w:t>
      </w:r>
      <w:r>
        <w:rPr>
          <w:color w:val="0067B1"/>
          <w:spacing w:val="-12"/>
          <w:w w:val="115"/>
        </w:rPr>
        <w:t xml:space="preserve"> </w:t>
      </w:r>
      <w:r>
        <w:rPr>
          <w:color w:val="0067B1"/>
          <w:w w:val="115"/>
        </w:rPr>
        <w:t>the</w:t>
      </w:r>
      <w:r>
        <w:rPr>
          <w:color w:val="0067B1"/>
          <w:spacing w:val="-13"/>
          <w:w w:val="115"/>
        </w:rPr>
        <w:t xml:space="preserve"> </w:t>
      </w:r>
      <w:r>
        <w:rPr>
          <w:color w:val="0067B1"/>
          <w:w w:val="115"/>
        </w:rPr>
        <w:t>National</w:t>
      </w:r>
      <w:r>
        <w:rPr>
          <w:color w:val="0067B1"/>
          <w:spacing w:val="-12"/>
          <w:w w:val="115"/>
        </w:rPr>
        <w:t xml:space="preserve"> </w:t>
      </w:r>
      <w:r>
        <w:rPr>
          <w:color w:val="0067B1"/>
          <w:w w:val="115"/>
        </w:rPr>
        <w:t>Institute</w:t>
      </w:r>
      <w:r>
        <w:rPr>
          <w:color w:val="0067B1"/>
          <w:spacing w:val="-12"/>
          <w:w w:val="115"/>
        </w:rPr>
        <w:t xml:space="preserve"> </w:t>
      </w:r>
      <w:r>
        <w:rPr>
          <w:color w:val="0067B1"/>
          <w:w w:val="115"/>
        </w:rPr>
        <w:t>on</w:t>
      </w:r>
      <w:r>
        <w:rPr>
          <w:color w:val="0067B1"/>
          <w:spacing w:val="-12"/>
          <w:w w:val="115"/>
        </w:rPr>
        <w:t xml:space="preserve"> </w:t>
      </w:r>
      <w:r>
        <w:rPr>
          <w:color w:val="0067B1"/>
          <w:w w:val="115"/>
        </w:rPr>
        <w:t>Drug</w:t>
      </w:r>
      <w:r>
        <w:rPr>
          <w:color w:val="0067B1"/>
          <w:spacing w:val="-12"/>
          <w:w w:val="115"/>
        </w:rPr>
        <w:t xml:space="preserve"> </w:t>
      </w:r>
      <w:r>
        <w:rPr>
          <w:color w:val="0067B1"/>
          <w:w w:val="115"/>
        </w:rPr>
        <w:t>Abuse</w:t>
      </w:r>
      <w:r>
        <w:rPr>
          <w:color w:val="0067B1"/>
          <w:spacing w:val="-13"/>
          <w:w w:val="115"/>
        </w:rPr>
        <w:t xml:space="preserve"> </w:t>
      </w:r>
      <w:r>
        <w:rPr>
          <w:color w:val="0067B1"/>
          <w:w w:val="115"/>
        </w:rPr>
        <w:t>collaborative</w:t>
      </w:r>
      <w:r>
        <w:rPr>
          <w:color w:val="0067B1"/>
          <w:spacing w:val="-12"/>
          <w:w w:val="115"/>
        </w:rPr>
        <w:t xml:space="preserve"> </w:t>
      </w:r>
      <w:r>
        <w:rPr>
          <w:color w:val="0067B1"/>
          <w:w w:val="115"/>
        </w:rPr>
        <w:t>cocaine</w:t>
      </w:r>
      <w:r>
        <w:rPr>
          <w:color w:val="0067B1"/>
          <w:spacing w:val="-12"/>
          <w:w w:val="115"/>
        </w:rPr>
        <w:t xml:space="preserve"> </w:t>
      </w:r>
      <w:r>
        <w:rPr>
          <w:color w:val="0067B1"/>
          <w:w w:val="115"/>
        </w:rPr>
        <w:t>treatment</w:t>
      </w:r>
      <w:r>
        <w:rPr>
          <w:color w:val="0067B1"/>
          <w:spacing w:val="-13"/>
          <w:w w:val="115"/>
        </w:rPr>
        <w:t xml:space="preserve"> </w:t>
      </w:r>
      <w:r>
        <w:rPr>
          <w:color w:val="0067B1"/>
          <w:w w:val="115"/>
        </w:rPr>
        <w:t xml:space="preserve">study. </w:t>
      </w:r>
      <w:r>
        <w:rPr>
          <w:i/>
          <w:color w:val="0067B1"/>
          <w:w w:val="120"/>
        </w:rPr>
        <w:t>Journal</w:t>
      </w:r>
      <w:r>
        <w:rPr>
          <w:i/>
          <w:color w:val="0067B1"/>
          <w:spacing w:val="46"/>
          <w:w w:val="120"/>
        </w:rPr>
        <w:t xml:space="preserve"> </w:t>
      </w:r>
      <w:r>
        <w:rPr>
          <w:i/>
          <w:color w:val="0067B1"/>
          <w:w w:val="120"/>
        </w:rPr>
        <w:t>of</w:t>
      </w:r>
      <w:r>
        <w:rPr>
          <w:i/>
          <w:color w:val="0067B1"/>
          <w:spacing w:val="47"/>
          <w:w w:val="120"/>
        </w:rPr>
        <w:t xml:space="preserve"> </w:t>
      </w:r>
      <w:r>
        <w:rPr>
          <w:i/>
          <w:color w:val="0067B1"/>
          <w:w w:val="120"/>
        </w:rPr>
        <w:t>Consulting</w:t>
      </w:r>
      <w:r>
        <w:rPr>
          <w:i/>
          <w:color w:val="0067B1"/>
          <w:spacing w:val="47"/>
          <w:w w:val="120"/>
        </w:rPr>
        <w:t xml:space="preserve"> </w:t>
      </w:r>
      <w:r>
        <w:rPr>
          <w:i/>
          <w:color w:val="0067B1"/>
          <w:w w:val="120"/>
        </w:rPr>
        <w:t>and</w:t>
      </w:r>
      <w:r>
        <w:rPr>
          <w:i/>
          <w:color w:val="0067B1"/>
          <w:spacing w:val="47"/>
          <w:w w:val="120"/>
        </w:rPr>
        <w:t xml:space="preserve"> </w:t>
      </w:r>
      <w:r>
        <w:rPr>
          <w:i/>
          <w:color w:val="0067B1"/>
          <w:w w:val="120"/>
        </w:rPr>
        <w:t>Clinical</w:t>
      </w:r>
      <w:r>
        <w:rPr>
          <w:i/>
          <w:color w:val="0067B1"/>
          <w:spacing w:val="44"/>
          <w:w w:val="125"/>
        </w:rPr>
        <w:t xml:space="preserve"> </w:t>
      </w:r>
      <w:r>
        <w:rPr>
          <w:i/>
          <w:color w:val="0067B1"/>
          <w:w w:val="125"/>
        </w:rPr>
        <w:t>Psychology</w:t>
      </w:r>
      <w:r>
        <w:rPr>
          <w:color w:val="0067B1"/>
          <w:w w:val="125"/>
        </w:rPr>
        <w:t>,</w:t>
      </w:r>
      <w:r>
        <w:rPr>
          <w:color w:val="0067B1"/>
          <w:spacing w:val="47"/>
          <w:w w:val="125"/>
        </w:rPr>
        <w:t xml:space="preserve"> </w:t>
      </w:r>
      <w:r>
        <w:rPr>
          <w:color w:val="0067B1"/>
          <w:w w:val="120"/>
        </w:rPr>
        <w:t>69(1):119-124.</w:t>
      </w:r>
    </w:p>
    <w:p w14:paraId="063F87E3" w14:textId="77777777" w:rsidR="000F75DB" w:rsidRDefault="000C1A9B">
      <w:pPr>
        <w:spacing w:before="1" w:line="252" w:lineRule="auto"/>
        <w:ind w:left="1798" w:right="1444" w:hanging="360"/>
      </w:pPr>
      <w:r>
        <w:rPr>
          <w:color w:val="0067B1"/>
          <w:w w:val="115"/>
        </w:rPr>
        <w:t>Barker,</w:t>
      </w:r>
      <w:r>
        <w:rPr>
          <w:color w:val="0067B1"/>
          <w:spacing w:val="-5"/>
          <w:w w:val="115"/>
        </w:rPr>
        <w:t xml:space="preserve"> </w:t>
      </w:r>
      <w:r>
        <w:rPr>
          <w:color w:val="0067B1"/>
          <w:w w:val="115"/>
        </w:rPr>
        <w:t>S.B.</w:t>
      </w:r>
      <w:r>
        <w:rPr>
          <w:color w:val="0067B1"/>
          <w:w w:val="115"/>
        </w:rPr>
        <w:t>,</w:t>
      </w:r>
      <w:r>
        <w:rPr>
          <w:color w:val="0067B1"/>
          <w:spacing w:val="-5"/>
          <w:w w:val="115"/>
        </w:rPr>
        <w:t xml:space="preserve"> </w:t>
      </w:r>
      <w:r>
        <w:rPr>
          <w:color w:val="0067B1"/>
          <w:w w:val="115"/>
        </w:rPr>
        <w:t>Kerns,</w:t>
      </w:r>
      <w:r>
        <w:rPr>
          <w:color w:val="0067B1"/>
          <w:spacing w:val="-5"/>
          <w:w w:val="115"/>
        </w:rPr>
        <w:t xml:space="preserve"> </w:t>
      </w:r>
      <w:r>
        <w:rPr>
          <w:color w:val="0067B1"/>
          <w:w w:val="115"/>
        </w:rPr>
        <w:t>L.L.,</w:t>
      </w:r>
      <w:r>
        <w:rPr>
          <w:color w:val="0067B1"/>
          <w:spacing w:val="-5"/>
          <w:w w:val="115"/>
        </w:rPr>
        <w:t xml:space="preserve"> </w:t>
      </w:r>
      <w:r>
        <w:rPr>
          <w:color w:val="0067B1"/>
          <w:w w:val="115"/>
        </w:rPr>
        <w:t>&amp;</w:t>
      </w:r>
      <w:r>
        <w:rPr>
          <w:color w:val="0067B1"/>
          <w:spacing w:val="-5"/>
          <w:w w:val="115"/>
        </w:rPr>
        <w:t xml:space="preserve"> </w:t>
      </w:r>
      <w:r>
        <w:rPr>
          <w:color w:val="0067B1"/>
          <w:w w:val="115"/>
        </w:rPr>
        <w:t>Schnoll,</w:t>
      </w:r>
      <w:r>
        <w:rPr>
          <w:color w:val="0067B1"/>
          <w:spacing w:val="-5"/>
          <w:w w:val="115"/>
        </w:rPr>
        <w:t xml:space="preserve"> </w:t>
      </w:r>
      <w:r>
        <w:rPr>
          <w:color w:val="0067B1"/>
          <w:w w:val="115"/>
        </w:rPr>
        <w:t>S.H.</w:t>
      </w:r>
      <w:r>
        <w:rPr>
          <w:color w:val="0067B1"/>
          <w:spacing w:val="-5"/>
          <w:w w:val="115"/>
        </w:rPr>
        <w:t xml:space="preserve"> </w:t>
      </w:r>
      <w:r>
        <w:rPr>
          <w:color w:val="0067B1"/>
          <w:w w:val="115"/>
        </w:rPr>
        <w:t>(1996).</w:t>
      </w:r>
      <w:r>
        <w:rPr>
          <w:color w:val="0067B1"/>
          <w:spacing w:val="-6"/>
          <w:w w:val="115"/>
        </w:rPr>
        <w:t xml:space="preserve"> </w:t>
      </w:r>
      <w:r>
        <w:rPr>
          <w:color w:val="0067B1"/>
          <w:w w:val="115"/>
        </w:rPr>
        <w:t>Assessment</w:t>
      </w:r>
      <w:r>
        <w:rPr>
          <w:color w:val="0067B1"/>
          <w:spacing w:val="-6"/>
          <w:w w:val="115"/>
        </w:rPr>
        <w:t xml:space="preserve"> </w:t>
      </w:r>
      <w:r>
        <w:rPr>
          <w:color w:val="0067B1"/>
          <w:w w:val="115"/>
        </w:rPr>
        <w:t>of</w:t>
      </w:r>
      <w:r>
        <w:rPr>
          <w:color w:val="0067B1"/>
          <w:spacing w:val="-5"/>
          <w:w w:val="115"/>
        </w:rPr>
        <w:t xml:space="preserve"> </w:t>
      </w:r>
      <w:r>
        <w:rPr>
          <w:color w:val="0067B1"/>
          <w:w w:val="115"/>
        </w:rPr>
        <w:t>medical</w:t>
      </w:r>
      <w:r>
        <w:rPr>
          <w:color w:val="0067B1"/>
          <w:spacing w:val="-5"/>
          <w:w w:val="115"/>
        </w:rPr>
        <w:t xml:space="preserve"> </w:t>
      </w:r>
      <w:r>
        <w:rPr>
          <w:color w:val="0067B1"/>
          <w:w w:val="115"/>
        </w:rPr>
        <w:t>history,</w:t>
      </w:r>
      <w:r>
        <w:rPr>
          <w:color w:val="0067B1"/>
          <w:spacing w:val="-5"/>
          <w:w w:val="115"/>
        </w:rPr>
        <w:t xml:space="preserve"> </w:t>
      </w:r>
      <w:r>
        <w:rPr>
          <w:color w:val="0067B1"/>
          <w:w w:val="115"/>
        </w:rPr>
        <w:t>health</w:t>
      </w:r>
      <w:r>
        <w:rPr>
          <w:color w:val="0067B1"/>
          <w:spacing w:val="-5"/>
          <w:w w:val="115"/>
        </w:rPr>
        <w:t xml:space="preserve"> </w:t>
      </w:r>
      <w:r>
        <w:rPr>
          <w:color w:val="0067B1"/>
          <w:w w:val="115"/>
        </w:rPr>
        <w:t xml:space="preserve">status, </w:t>
      </w:r>
      <w:r>
        <w:rPr>
          <w:color w:val="0067B1"/>
          <w:spacing w:val="-2"/>
          <w:w w:val="120"/>
        </w:rPr>
        <w:t>intoxication,</w:t>
      </w:r>
      <w:r>
        <w:rPr>
          <w:color w:val="0067B1"/>
          <w:spacing w:val="-7"/>
          <w:w w:val="120"/>
        </w:rPr>
        <w:t xml:space="preserve"> </w:t>
      </w:r>
      <w:r>
        <w:rPr>
          <w:color w:val="0067B1"/>
          <w:spacing w:val="-2"/>
          <w:w w:val="120"/>
        </w:rPr>
        <w:t>and</w:t>
      </w:r>
      <w:r>
        <w:rPr>
          <w:color w:val="0067B1"/>
          <w:spacing w:val="-7"/>
          <w:w w:val="120"/>
        </w:rPr>
        <w:t xml:space="preserve"> </w:t>
      </w:r>
      <w:r>
        <w:rPr>
          <w:color w:val="0067B1"/>
          <w:spacing w:val="-2"/>
          <w:w w:val="120"/>
        </w:rPr>
        <w:t>withdrawal.</w:t>
      </w:r>
      <w:r>
        <w:rPr>
          <w:color w:val="0067B1"/>
          <w:spacing w:val="-7"/>
          <w:w w:val="120"/>
        </w:rPr>
        <w:t xml:space="preserve"> </w:t>
      </w:r>
      <w:r>
        <w:rPr>
          <w:color w:val="0067B1"/>
          <w:spacing w:val="-2"/>
          <w:w w:val="120"/>
        </w:rPr>
        <w:t>In</w:t>
      </w:r>
      <w:r>
        <w:rPr>
          <w:color w:val="0067B1"/>
          <w:spacing w:val="-7"/>
          <w:w w:val="120"/>
        </w:rPr>
        <w:t xml:space="preserve"> </w:t>
      </w:r>
      <w:r>
        <w:rPr>
          <w:color w:val="0067B1"/>
          <w:spacing w:val="-2"/>
          <w:w w:val="120"/>
        </w:rPr>
        <w:t>B.J.</w:t>
      </w:r>
      <w:r>
        <w:rPr>
          <w:color w:val="0067B1"/>
          <w:spacing w:val="-7"/>
          <w:w w:val="120"/>
        </w:rPr>
        <w:t xml:space="preserve"> </w:t>
      </w:r>
      <w:r>
        <w:rPr>
          <w:color w:val="0067B1"/>
          <w:spacing w:val="-2"/>
          <w:w w:val="120"/>
        </w:rPr>
        <w:t>Rounsaville,</w:t>
      </w:r>
      <w:r>
        <w:rPr>
          <w:color w:val="0067B1"/>
          <w:spacing w:val="-8"/>
          <w:w w:val="120"/>
        </w:rPr>
        <w:t xml:space="preserve"> </w:t>
      </w:r>
      <w:r>
        <w:rPr>
          <w:color w:val="0067B1"/>
          <w:spacing w:val="-2"/>
          <w:w w:val="120"/>
        </w:rPr>
        <w:t>F.M.</w:t>
      </w:r>
      <w:r>
        <w:rPr>
          <w:color w:val="0067B1"/>
          <w:spacing w:val="-7"/>
          <w:w w:val="120"/>
        </w:rPr>
        <w:t xml:space="preserve"> </w:t>
      </w:r>
      <w:r>
        <w:rPr>
          <w:color w:val="0067B1"/>
          <w:spacing w:val="-2"/>
          <w:w w:val="120"/>
        </w:rPr>
        <w:t>Tims,</w:t>
      </w:r>
      <w:r>
        <w:rPr>
          <w:color w:val="0067B1"/>
          <w:spacing w:val="-7"/>
          <w:w w:val="120"/>
        </w:rPr>
        <w:t xml:space="preserve"> </w:t>
      </w:r>
      <w:r>
        <w:rPr>
          <w:color w:val="0067B1"/>
          <w:spacing w:val="-2"/>
          <w:w w:val="120"/>
        </w:rPr>
        <w:t>et</w:t>
      </w:r>
      <w:r>
        <w:rPr>
          <w:color w:val="0067B1"/>
          <w:spacing w:val="-7"/>
          <w:w w:val="120"/>
        </w:rPr>
        <w:t xml:space="preserve"> </w:t>
      </w:r>
      <w:r>
        <w:rPr>
          <w:color w:val="0067B1"/>
          <w:spacing w:val="-2"/>
          <w:w w:val="120"/>
        </w:rPr>
        <w:t>al.</w:t>
      </w:r>
      <w:r>
        <w:rPr>
          <w:color w:val="0067B1"/>
          <w:spacing w:val="-7"/>
          <w:w w:val="120"/>
        </w:rPr>
        <w:t xml:space="preserve"> </w:t>
      </w:r>
      <w:r>
        <w:rPr>
          <w:color w:val="0067B1"/>
          <w:spacing w:val="-2"/>
          <w:w w:val="120"/>
        </w:rPr>
        <w:t>(Eds.)</w:t>
      </w:r>
      <w:r>
        <w:rPr>
          <w:color w:val="0067B1"/>
          <w:spacing w:val="-8"/>
          <w:w w:val="120"/>
        </w:rPr>
        <w:t xml:space="preserve"> </w:t>
      </w:r>
      <w:r>
        <w:rPr>
          <w:i/>
          <w:color w:val="0067B1"/>
          <w:spacing w:val="-2"/>
          <w:w w:val="120"/>
        </w:rPr>
        <w:t>Diagnostic</w:t>
      </w:r>
      <w:r>
        <w:rPr>
          <w:i/>
          <w:color w:val="0067B1"/>
          <w:spacing w:val="-8"/>
          <w:w w:val="120"/>
        </w:rPr>
        <w:t xml:space="preserve"> </w:t>
      </w:r>
      <w:r>
        <w:rPr>
          <w:i/>
          <w:color w:val="0067B1"/>
          <w:spacing w:val="-2"/>
          <w:w w:val="120"/>
        </w:rPr>
        <w:t xml:space="preserve">Source </w:t>
      </w:r>
      <w:r>
        <w:rPr>
          <w:i/>
          <w:color w:val="0067B1"/>
          <w:w w:val="120"/>
        </w:rPr>
        <w:t>Book on Drug Abuse Research and Treatment</w:t>
      </w:r>
      <w:r>
        <w:rPr>
          <w:color w:val="0067B1"/>
          <w:w w:val="120"/>
        </w:rPr>
        <w:t>. Rockville, MD: National Institute on Drug Abuse, 35-48.</w:t>
      </w:r>
    </w:p>
    <w:p w14:paraId="4E4CD094" w14:textId="77777777" w:rsidR="000F75DB" w:rsidRDefault="000F75DB">
      <w:pPr>
        <w:spacing w:line="252" w:lineRule="auto"/>
        <w:sectPr w:rsidR="000F75DB">
          <w:pgSz w:w="12240" w:h="15840"/>
          <w:pgMar w:top="980" w:right="0" w:bottom="780" w:left="0" w:header="683" w:footer="583" w:gutter="0"/>
          <w:cols w:space="720"/>
        </w:sectPr>
      </w:pPr>
    </w:p>
    <w:p w14:paraId="73EA91AF" w14:textId="77777777" w:rsidR="000F75DB" w:rsidRDefault="000F75DB">
      <w:pPr>
        <w:pStyle w:val="BodyText"/>
        <w:spacing w:before="3"/>
        <w:rPr>
          <w:sz w:val="27"/>
        </w:rPr>
      </w:pPr>
    </w:p>
    <w:p w14:paraId="08E3D133" w14:textId="77777777" w:rsidR="000F75DB" w:rsidRDefault="000C1A9B">
      <w:pPr>
        <w:spacing w:before="112" w:line="252" w:lineRule="auto"/>
        <w:ind w:left="1799" w:right="1621" w:hanging="360"/>
      </w:pPr>
      <w:r>
        <w:rPr>
          <w:color w:val="0067B1"/>
          <w:w w:val="115"/>
        </w:rPr>
        <w:t>Battjes,</w:t>
      </w:r>
      <w:r>
        <w:rPr>
          <w:color w:val="0067B1"/>
          <w:spacing w:val="-9"/>
          <w:w w:val="115"/>
        </w:rPr>
        <w:t xml:space="preserve"> </w:t>
      </w:r>
      <w:r>
        <w:rPr>
          <w:color w:val="0067B1"/>
          <w:w w:val="115"/>
        </w:rPr>
        <w:t>R.J.,</w:t>
      </w:r>
      <w:r>
        <w:rPr>
          <w:color w:val="0067B1"/>
          <w:spacing w:val="-9"/>
          <w:w w:val="115"/>
        </w:rPr>
        <w:t xml:space="preserve"> </w:t>
      </w:r>
      <w:r>
        <w:rPr>
          <w:color w:val="0067B1"/>
          <w:w w:val="115"/>
        </w:rPr>
        <w:t>Michael,</w:t>
      </w:r>
      <w:r>
        <w:rPr>
          <w:color w:val="0067B1"/>
          <w:spacing w:val="-9"/>
          <w:w w:val="115"/>
        </w:rPr>
        <w:t xml:space="preserve"> </w:t>
      </w:r>
      <w:r>
        <w:rPr>
          <w:color w:val="0067B1"/>
          <w:w w:val="115"/>
        </w:rPr>
        <w:t>S.,</w:t>
      </w:r>
      <w:r>
        <w:rPr>
          <w:color w:val="0067B1"/>
          <w:spacing w:val="-9"/>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(2004).</w:t>
      </w:r>
      <w:r>
        <w:rPr>
          <w:color w:val="0067B1"/>
          <w:spacing w:val="-9"/>
          <w:w w:val="115"/>
        </w:rPr>
        <w:t xml:space="preserve"> </w:t>
      </w:r>
      <w:r>
        <w:rPr>
          <w:color w:val="0067B1"/>
          <w:w w:val="115"/>
        </w:rPr>
        <w:t>Evaluation</w:t>
      </w:r>
      <w:r>
        <w:rPr>
          <w:color w:val="0067B1"/>
          <w:spacing w:val="-9"/>
          <w:w w:val="115"/>
        </w:rPr>
        <w:t xml:space="preserve"> </w:t>
      </w:r>
      <w:r>
        <w:rPr>
          <w:color w:val="0067B1"/>
          <w:w w:val="115"/>
        </w:rPr>
        <w:t>of</w:t>
      </w:r>
      <w:r>
        <w:rPr>
          <w:color w:val="0067B1"/>
          <w:spacing w:val="-9"/>
          <w:w w:val="115"/>
        </w:rPr>
        <w:t xml:space="preserve"> </w:t>
      </w:r>
      <w:r>
        <w:rPr>
          <w:color w:val="0067B1"/>
          <w:w w:val="115"/>
        </w:rPr>
        <w:t>a</w:t>
      </w:r>
      <w:r>
        <w:rPr>
          <w:color w:val="0067B1"/>
          <w:spacing w:val="-9"/>
          <w:w w:val="115"/>
        </w:rPr>
        <w:t xml:space="preserve"> </w:t>
      </w:r>
      <w:r>
        <w:rPr>
          <w:color w:val="0067B1"/>
          <w:w w:val="115"/>
        </w:rPr>
        <w:t>group-based</w:t>
      </w:r>
      <w:r>
        <w:rPr>
          <w:color w:val="0067B1"/>
          <w:spacing w:val="-9"/>
          <w:w w:val="115"/>
        </w:rPr>
        <w:t xml:space="preserve"> </w:t>
      </w:r>
      <w:r>
        <w:rPr>
          <w:color w:val="0067B1"/>
          <w:w w:val="115"/>
        </w:rPr>
        <w:t>substance</w:t>
      </w:r>
      <w:r>
        <w:rPr>
          <w:color w:val="0067B1"/>
          <w:spacing w:val="-9"/>
          <w:w w:val="115"/>
        </w:rPr>
        <w:t xml:space="preserve"> </w:t>
      </w:r>
      <w:r>
        <w:rPr>
          <w:color w:val="0067B1"/>
          <w:w w:val="115"/>
        </w:rPr>
        <w:t>abuse</w:t>
      </w:r>
      <w:r>
        <w:rPr>
          <w:color w:val="0067B1"/>
          <w:spacing w:val="-9"/>
          <w:w w:val="115"/>
        </w:rPr>
        <w:t xml:space="preserve"> </w:t>
      </w:r>
      <w:r>
        <w:rPr>
          <w:color w:val="0067B1"/>
          <w:w w:val="115"/>
        </w:rPr>
        <w:t xml:space="preserve">treatment </w:t>
      </w:r>
      <w:r>
        <w:rPr>
          <w:color w:val="0067B1"/>
          <w:w w:val="120"/>
        </w:rPr>
        <w:t xml:space="preserve">program for adolescents. </w:t>
      </w:r>
      <w:r>
        <w:rPr>
          <w:i/>
          <w:color w:val="0067B1"/>
          <w:w w:val="120"/>
        </w:rPr>
        <w:t xml:space="preserve">Journal of Substance Abuse </w:t>
      </w:r>
      <w:r>
        <w:rPr>
          <w:i/>
          <w:color w:val="0067B1"/>
          <w:w w:val="125"/>
        </w:rPr>
        <w:t>Treatment</w:t>
      </w:r>
      <w:r>
        <w:rPr>
          <w:color w:val="0067B1"/>
          <w:w w:val="125"/>
        </w:rPr>
        <w:t xml:space="preserve">, </w:t>
      </w:r>
      <w:r>
        <w:rPr>
          <w:color w:val="0067B1"/>
          <w:w w:val="120"/>
        </w:rPr>
        <w:t>27(2):123-134.</w:t>
      </w:r>
    </w:p>
    <w:p w14:paraId="26DD574A" w14:textId="77777777" w:rsidR="000F75DB" w:rsidRDefault="000C1A9B">
      <w:pPr>
        <w:pStyle w:val="BodyText"/>
        <w:spacing w:line="252" w:lineRule="auto"/>
        <w:ind w:left="1799" w:right="2197" w:hanging="360"/>
      </w:pPr>
      <w:r>
        <w:rPr>
          <w:color w:val="0067B1"/>
          <w:w w:val="115"/>
        </w:rPr>
        <w:t xml:space="preserve">Beauvais, F., Jumper-Thurman, P., et al. (2002). </w:t>
      </w:r>
      <w:r>
        <w:rPr>
          <w:color w:val="0067B1"/>
          <w:w w:val="110"/>
        </w:rPr>
        <w:t xml:space="preserve">A </w:t>
      </w:r>
      <w:r>
        <w:rPr>
          <w:color w:val="0067B1"/>
          <w:w w:val="115"/>
        </w:rPr>
        <w:t xml:space="preserve">survey of attitudes among drug user treatment providers toward the treatment of inhalant users. </w:t>
      </w:r>
      <w:r>
        <w:rPr>
          <w:i/>
          <w:color w:val="0067B1"/>
          <w:w w:val="115"/>
        </w:rPr>
        <w:t xml:space="preserve">Substance Use </w:t>
      </w:r>
      <w:r>
        <w:rPr>
          <w:i/>
          <w:color w:val="0067B1"/>
          <w:w w:val="110"/>
        </w:rPr>
        <w:t xml:space="preserve">&amp; </w:t>
      </w:r>
      <w:r>
        <w:rPr>
          <w:i/>
          <w:color w:val="0067B1"/>
          <w:w w:val="115"/>
        </w:rPr>
        <w:t>Misuse</w:t>
      </w:r>
      <w:r>
        <w:rPr>
          <w:color w:val="0067B1"/>
          <w:w w:val="115"/>
        </w:rPr>
        <w:t xml:space="preserve">, </w:t>
      </w:r>
      <w:r>
        <w:rPr>
          <w:color w:val="0067B1"/>
          <w:spacing w:val="-2"/>
          <w:w w:val="115"/>
        </w:rPr>
        <w:t>37(11):</w:t>
      </w:r>
      <w:r>
        <w:rPr>
          <w:color w:val="0067B1"/>
          <w:spacing w:val="-2"/>
          <w:w w:val="115"/>
        </w:rPr>
        <w:t>1391-1410.</w:t>
      </w:r>
    </w:p>
    <w:p w14:paraId="146A697C" w14:textId="77777777" w:rsidR="000F75DB" w:rsidRDefault="000C1A9B">
      <w:pPr>
        <w:spacing w:before="1" w:line="252" w:lineRule="auto"/>
        <w:ind w:left="1799" w:right="1940" w:hanging="360"/>
        <w:jc w:val="both"/>
      </w:pPr>
      <w:r>
        <w:rPr>
          <w:color w:val="0067B1"/>
          <w:w w:val="115"/>
        </w:rPr>
        <w:t>Bell,</w:t>
      </w:r>
      <w:r>
        <w:rPr>
          <w:color w:val="0067B1"/>
          <w:spacing w:val="-12"/>
          <w:w w:val="115"/>
        </w:rPr>
        <w:t xml:space="preserve"> </w:t>
      </w:r>
      <w:r>
        <w:rPr>
          <w:color w:val="0067B1"/>
          <w:w w:val="115"/>
        </w:rPr>
        <w:t>A.,</w:t>
      </w:r>
      <w:r>
        <w:rPr>
          <w:color w:val="0067B1"/>
          <w:spacing w:val="-13"/>
          <w:w w:val="115"/>
        </w:rPr>
        <w:t xml:space="preserve"> </w:t>
      </w:r>
      <w:r>
        <w:rPr>
          <w:color w:val="0067B1"/>
          <w:w w:val="115"/>
        </w:rPr>
        <w:t>&amp;</w:t>
      </w:r>
      <w:r>
        <w:rPr>
          <w:color w:val="0067B1"/>
          <w:spacing w:val="-12"/>
          <w:w w:val="115"/>
        </w:rPr>
        <w:t xml:space="preserve"> </w:t>
      </w:r>
      <w:r>
        <w:rPr>
          <w:color w:val="0067B1"/>
          <w:w w:val="115"/>
        </w:rPr>
        <w:t>Rollnick,</w:t>
      </w:r>
      <w:r>
        <w:rPr>
          <w:color w:val="0067B1"/>
          <w:spacing w:val="-13"/>
          <w:w w:val="115"/>
        </w:rPr>
        <w:t xml:space="preserve"> </w:t>
      </w:r>
      <w:r>
        <w:rPr>
          <w:color w:val="0067B1"/>
          <w:w w:val="115"/>
        </w:rPr>
        <w:t>S.</w:t>
      </w:r>
      <w:r>
        <w:rPr>
          <w:color w:val="0067B1"/>
          <w:spacing w:val="-12"/>
          <w:w w:val="115"/>
        </w:rPr>
        <w:t xml:space="preserve"> </w:t>
      </w:r>
      <w:r>
        <w:rPr>
          <w:color w:val="0067B1"/>
          <w:w w:val="115"/>
        </w:rPr>
        <w:t>(1996).</w:t>
      </w:r>
      <w:r>
        <w:rPr>
          <w:color w:val="0067B1"/>
          <w:spacing w:val="-13"/>
          <w:w w:val="115"/>
        </w:rPr>
        <w:t xml:space="preserve"> </w:t>
      </w:r>
      <w:r>
        <w:rPr>
          <w:color w:val="0067B1"/>
          <w:w w:val="115"/>
        </w:rPr>
        <w:t>Motivational</w:t>
      </w:r>
      <w:r>
        <w:rPr>
          <w:color w:val="0067B1"/>
          <w:spacing w:val="-12"/>
          <w:w w:val="115"/>
        </w:rPr>
        <w:t xml:space="preserve"> </w:t>
      </w:r>
      <w:r>
        <w:rPr>
          <w:color w:val="0067B1"/>
          <w:w w:val="115"/>
        </w:rPr>
        <w:t>interviewing</w:t>
      </w:r>
      <w:r>
        <w:rPr>
          <w:color w:val="0067B1"/>
          <w:spacing w:val="-12"/>
          <w:w w:val="115"/>
        </w:rPr>
        <w:t xml:space="preserve"> </w:t>
      </w:r>
      <w:r>
        <w:rPr>
          <w:color w:val="0067B1"/>
          <w:w w:val="115"/>
        </w:rPr>
        <w:t>in</w:t>
      </w:r>
      <w:r>
        <w:rPr>
          <w:color w:val="0067B1"/>
          <w:spacing w:val="-12"/>
          <w:w w:val="115"/>
        </w:rPr>
        <w:t xml:space="preserve"> </w:t>
      </w:r>
      <w:r>
        <w:rPr>
          <w:color w:val="0067B1"/>
          <w:w w:val="115"/>
        </w:rPr>
        <w:t>practice:</w:t>
      </w:r>
      <w:r>
        <w:rPr>
          <w:color w:val="0067B1"/>
          <w:spacing w:val="-13"/>
          <w:w w:val="115"/>
        </w:rPr>
        <w:t xml:space="preserve"> </w:t>
      </w:r>
      <w:r>
        <w:rPr>
          <w:color w:val="0067B1"/>
          <w:w w:val="115"/>
        </w:rPr>
        <w:t>A</w:t>
      </w:r>
      <w:r>
        <w:rPr>
          <w:color w:val="0067B1"/>
          <w:spacing w:val="-13"/>
          <w:w w:val="115"/>
        </w:rPr>
        <w:t xml:space="preserve"> </w:t>
      </w:r>
      <w:r>
        <w:rPr>
          <w:color w:val="0067B1"/>
          <w:w w:val="115"/>
        </w:rPr>
        <w:t>structured</w:t>
      </w:r>
      <w:r>
        <w:rPr>
          <w:color w:val="0067B1"/>
          <w:spacing w:val="-12"/>
          <w:w w:val="115"/>
        </w:rPr>
        <w:t xml:space="preserve"> </w:t>
      </w:r>
      <w:r>
        <w:rPr>
          <w:color w:val="0067B1"/>
          <w:w w:val="115"/>
        </w:rPr>
        <w:t xml:space="preserve">approach. </w:t>
      </w:r>
      <w:r>
        <w:rPr>
          <w:color w:val="0067B1"/>
          <w:w w:val="120"/>
        </w:rPr>
        <w:t>In</w:t>
      </w:r>
      <w:r>
        <w:rPr>
          <w:color w:val="0067B1"/>
          <w:spacing w:val="-4"/>
          <w:w w:val="120"/>
        </w:rPr>
        <w:t xml:space="preserve"> </w:t>
      </w:r>
      <w:r>
        <w:rPr>
          <w:color w:val="0067B1"/>
          <w:w w:val="120"/>
        </w:rPr>
        <w:t>F.</w:t>
      </w:r>
      <w:r>
        <w:rPr>
          <w:color w:val="0067B1"/>
          <w:spacing w:val="-4"/>
          <w:w w:val="120"/>
        </w:rPr>
        <w:t xml:space="preserve"> </w:t>
      </w:r>
      <w:r>
        <w:rPr>
          <w:color w:val="0067B1"/>
          <w:w w:val="120"/>
        </w:rPr>
        <w:t>Rotgers,</w:t>
      </w:r>
      <w:r>
        <w:rPr>
          <w:color w:val="0067B1"/>
          <w:spacing w:val="-5"/>
          <w:w w:val="120"/>
        </w:rPr>
        <w:t xml:space="preserve"> </w:t>
      </w:r>
      <w:r>
        <w:rPr>
          <w:color w:val="0067B1"/>
          <w:w w:val="120"/>
        </w:rPr>
        <w:t>D.</w:t>
      </w:r>
      <w:r>
        <w:rPr>
          <w:color w:val="0067B1"/>
          <w:spacing w:val="-4"/>
          <w:w w:val="120"/>
        </w:rPr>
        <w:t xml:space="preserve"> </w:t>
      </w:r>
      <w:r>
        <w:rPr>
          <w:color w:val="0067B1"/>
          <w:w w:val="120"/>
        </w:rPr>
        <w:t>Keller,</w:t>
      </w:r>
      <w:r>
        <w:rPr>
          <w:color w:val="0067B1"/>
          <w:spacing w:val="-4"/>
          <w:w w:val="120"/>
        </w:rPr>
        <w:t xml:space="preserve"> </w:t>
      </w:r>
      <w:r>
        <w:rPr>
          <w:color w:val="0067B1"/>
          <w:w w:val="120"/>
        </w:rPr>
        <w:t>&amp;</w:t>
      </w:r>
      <w:r>
        <w:rPr>
          <w:color w:val="0067B1"/>
          <w:spacing w:val="-4"/>
          <w:w w:val="120"/>
        </w:rPr>
        <w:t xml:space="preserve"> </w:t>
      </w:r>
      <w:r>
        <w:rPr>
          <w:color w:val="0067B1"/>
          <w:w w:val="120"/>
        </w:rPr>
        <w:t>J.</w:t>
      </w:r>
      <w:r>
        <w:rPr>
          <w:color w:val="0067B1"/>
          <w:spacing w:val="-5"/>
          <w:w w:val="120"/>
        </w:rPr>
        <w:t xml:space="preserve"> </w:t>
      </w:r>
      <w:r>
        <w:rPr>
          <w:color w:val="0067B1"/>
          <w:w w:val="120"/>
        </w:rPr>
        <w:t>Morgenstern</w:t>
      </w:r>
      <w:r>
        <w:rPr>
          <w:color w:val="0067B1"/>
          <w:spacing w:val="-4"/>
          <w:w w:val="120"/>
        </w:rPr>
        <w:t xml:space="preserve"> </w:t>
      </w:r>
      <w:r>
        <w:rPr>
          <w:color w:val="0067B1"/>
          <w:w w:val="120"/>
        </w:rPr>
        <w:t>(Eds.)</w:t>
      </w:r>
      <w:r>
        <w:rPr>
          <w:color w:val="0067B1"/>
          <w:spacing w:val="-4"/>
          <w:w w:val="120"/>
        </w:rPr>
        <w:t xml:space="preserve"> </w:t>
      </w:r>
      <w:r>
        <w:rPr>
          <w:i/>
          <w:color w:val="0067B1"/>
          <w:w w:val="120"/>
        </w:rPr>
        <w:t>Treating</w:t>
      </w:r>
      <w:r>
        <w:rPr>
          <w:i/>
          <w:color w:val="0067B1"/>
          <w:spacing w:val="-5"/>
          <w:w w:val="120"/>
        </w:rPr>
        <w:t xml:space="preserve"> </w:t>
      </w:r>
      <w:r>
        <w:rPr>
          <w:i/>
          <w:color w:val="0067B1"/>
          <w:w w:val="120"/>
        </w:rPr>
        <w:t>Substance</w:t>
      </w:r>
      <w:r>
        <w:rPr>
          <w:i/>
          <w:color w:val="0067B1"/>
          <w:spacing w:val="-5"/>
          <w:w w:val="120"/>
        </w:rPr>
        <w:t xml:space="preserve"> </w:t>
      </w:r>
      <w:r>
        <w:rPr>
          <w:i/>
          <w:color w:val="0067B1"/>
          <w:w w:val="120"/>
        </w:rPr>
        <w:t>Abuse:</w:t>
      </w:r>
      <w:r>
        <w:rPr>
          <w:i/>
          <w:color w:val="0067B1"/>
          <w:spacing w:val="-5"/>
          <w:w w:val="120"/>
        </w:rPr>
        <w:t xml:space="preserve"> </w:t>
      </w:r>
      <w:r>
        <w:rPr>
          <w:i/>
          <w:color w:val="0067B1"/>
          <w:w w:val="120"/>
        </w:rPr>
        <w:t>Theory</w:t>
      </w:r>
      <w:r>
        <w:rPr>
          <w:i/>
          <w:color w:val="0067B1"/>
          <w:spacing w:val="-5"/>
          <w:w w:val="120"/>
        </w:rPr>
        <w:t xml:space="preserve"> </w:t>
      </w:r>
      <w:r>
        <w:rPr>
          <w:i/>
          <w:color w:val="0067B1"/>
          <w:w w:val="120"/>
        </w:rPr>
        <w:t>and Technique</w:t>
      </w:r>
      <w:r>
        <w:rPr>
          <w:color w:val="0067B1"/>
          <w:w w:val="120"/>
        </w:rPr>
        <w:t>.</w:t>
      </w:r>
      <w:r>
        <w:rPr>
          <w:color w:val="0067B1"/>
          <w:spacing w:val="-8"/>
          <w:w w:val="120"/>
        </w:rPr>
        <w:t xml:space="preserve"> </w:t>
      </w:r>
      <w:r>
        <w:rPr>
          <w:color w:val="0067B1"/>
          <w:w w:val="120"/>
        </w:rPr>
        <w:t>New</w:t>
      </w:r>
      <w:r>
        <w:rPr>
          <w:color w:val="0067B1"/>
          <w:spacing w:val="-8"/>
          <w:w w:val="120"/>
        </w:rPr>
        <w:t xml:space="preserve"> </w:t>
      </w:r>
      <w:r>
        <w:rPr>
          <w:color w:val="0067B1"/>
          <w:w w:val="120"/>
        </w:rPr>
        <w:t>York:</w:t>
      </w:r>
      <w:r>
        <w:rPr>
          <w:color w:val="0067B1"/>
          <w:spacing w:val="-9"/>
          <w:w w:val="120"/>
        </w:rPr>
        <w:t xml:space="preserve"> </w:t>
      </w:r>
      <w:r>
        <w:rPr>
          <w:color w:val="0067B1"/>
          <w:w w:val="120"/>
        </w:rPr>
        <w:t>Guilford</w:t>
      </w:r>
      <w:r>
        <w:rPr>
          <w:color w:val="0067B1"/>
          <w:spacing w:val="-9"/>
          <w:w w:val="120"/>
        </w:rPr>
        <w:t xml:space="preserve"> </w:t>
      </w:r>
      <w:r>
        <w:rPr>
          <w:color w:val="0067B1"/>
          <w:w w:val="120"/>
        </w:rPr>
        <w:t>Press,</w:t>
      </w:r>
      <w:r>
        <w:rPr>
          <w:color w:val="0067B1"/>
          <w:spacing w:val="-8"/>
          <w:w w:val="120"/>
        </w:rPr>
        <w:t xml:space="preserve"> </w:t>
      </w:r>
      <w:r>
        <w:rPr>
          <w:color w:val="0067B1"/>
          <w:w w:val="120"/>
        </w:rPr>
        <w:t>266-285.</w:t>
      </w:r>
    </w:p>
    <w:p w14:paraId="515D64FB" w14:textId="77777777" w:rsidR="000F75DB" w:rsidRDefault="000C1A9B">
      <w:pPr>
        <w:spacing w:line="252" w:lineRule="auto"/>
        <w:ind w:left="1799" w:right="1687" w:hanging="360"/>
        <w:jc w:val="both"/>
      </w:pPr>
      <w:r>
        <w:rPr>
          <w:color w:val="0067B1"/>
          <w:w w:val="125"/>
        </w:rPr>
        <w:t xml:space="preserve">Bell, </w:t>
      </w:r>
      <w:r>
        <w:rPr>
          <w:color w:val="0067B1"/>
          <w:w w:val="130"/>
        </w:rPr>
        <w:t xml:space="preserve">P. (2002). </w:t>
      </w:r>
      <w:r>
        <w:rPr>
          <w:i/>
          <w:color w:val="0067B1"/>
          <w:w w:val="130"/>
        </w:rPr>
        <w:t xml:space="preserve">Chemical Dependency and the African American: Counseling and Prevention </w:t>
      </w:r>
      <w:r>
        <w:rPr>
          <w:i/>
          <w:color w:val="0067B1"/>
          <w:w w:val="125"/>
        </w:rPr>
        <w:t>Strategies</w:t>
      </w:r>
      <w:r>
        <w:rPr>
          <w:i/>
          <w:color w:val="0067B1"/>
          <w:spacing w:val="-18"/>
          <w:w w:val="125"/>
        </w:rPr>
        <w:t xml:space="preserve"> </w:t>
      </w:r>
      <w:r>
        <w:rPr>
          <w:color w:val="0067B1"/>
          <w:w w:val="125"/>
        </w:rPr>
        <w:t>(2nd</w:t>
      </w:r>
      <w:r>
        <w:rPr>
          <w:color w:val="0067B1"/>
          <w:spacing w:val="-17"/>
          <w:w w:val="125"/>
        </w:rPr>
        <w:t xml:space="preserve"> </w:t>
      </w:r>
      <w:r>
        <w:rPr>
          <w:color w:val="0067B1"/>
          <w:w w:val="125"/>
        </w:rPr>
        <w:t>ed.).</w:t>
      </w:r>
      <w:r>
        <w:rPr>
          <w:color w:val="0067B1"/>
          <w:spacing w:val="-17"/>
          <w:w w:val="125"/>
        </w:rPr>
        <w:t xml:space="preserve"> </w:t>
      </w:r>
      <w:r>
        <w:rPr>
          <w:color w:val="0067B1"/>
          <w:w w:val="125"/>
        </w:rPr>
        <w:t>Center</w:t>
      </w:r>
      <w:r>
        <w:rPr>
          <w:color w:val="0067B1"/>
          <w:spacing w:val="-17"/>
          <w:w w:val="125"/>
        </w:rPr>
        <w:t xml:space="preserve"> </w:t>
      </w:r>
      <w:r>
        <w:rPr>
          <w:color w:val="0067B1"/>
          <w:w w:val="125"/>
        </w:rPr>
        <w:t>City,</w:t>
      </w:r>
      <w:r>
        <w:rPr>
          <w:color w:val="0067B1"/>
          <w:spacing w:val="-17"/>
          <w:w w:val="125"/>
        </w:rPr>
        <w:t xml:space="preserve"> </w:t>
      </w:r>
      <w:r>
        <w:rPr>
          <w:color w:val="0067B1"/>
          <w:w w:val="125"/>
        </w:rPr>
        <w:t>MN:</w:t>
      </w:r>
      <w:r>
        <w:rPr>
          <w:color w:val="0067B1"/>
          <w:spacing w:val="-18"/>
          <w:w w:val="125"/>
        </w:rPr>
        <w:t xml:space="preserve"> </w:t>
      </w:r>
      <w:r>
        <w:rPr>
          <w:color w:val="0067B1"/>
          <w:w w:val="125"/>
        </w:rPr>
        <w:t>Hazelden.</w:t>
      </w:r>
    </w:p>
    <w:p w14:paraId="06F7CE19" w14:textId="77777777" w:rsidR="000F75DB" w:rsidRDefault="000C1A9B">
      <w:pPr>
        <w:spacing w:line="252" w:lineRule="auto"/>
        <w:ind w:left="1439" w:right="2402"/>
        <w:jc w:val="both"/>
        <w:rPr>
          <w:i/>
        </w:rPr>
      </w:pPr>
      <w:r>
        <w:rPr>
          <w:color w:val="0067B1"/>
          <w:w w:val="120"/>
        </w:rPr>
        <w:t>Bennett,</w:t>
      </w:r>
      <w:r>
        <w:rPr>
          <w:color w:val="0067B1"/>
          <w:spacing w:val="-4"/>
          <w:w w:val="120"/>
        </w:rPr>
        <w:t xml:space="preserve"> </w:t>
      </w:r>
      <w:r>
        <w:rPr>
          <w:color w:val="0067B1"/>
          <w:w w:val="120"/>
        </w:rPr>
        <w:t>L.A.,</w:t>
      </w:r>
      <w:r>
        <w:rPr>
          <w:color w:val="0067B1"/>
          <w:spacing w:val="-4"/>
          <w:w w:val="120"/>
        </w:rPr>
        <w:t xml:space="preserve"> </w:t>
      </w:r>
      <w:r>
        <w:rPr>
          <w:color w:val="0067B1"/>
          <w:w w:val="120"/>
        </w:rPr>
        <w:t>Reiss,</w:t>
      </w:r>
      <w:r>
        <w:rPr>
          <w:color w:val="0067B1"/>
          <w:spacing w:val="-5"/>
          <w:w w:val="120"/>
        </w:rPr>
        <w:t xml:space="preserve"> </w:t>
      </w:r>
      <w:r>
        <w:rPr>
          <w:color w:val="0067B1"/>
          <w:w w:val="120"/>
        </w:rPr>
        <w:t>D.,</w:t>
      </w:r>
      <w:r>
        <w:rPr>
          <w:color w:val="0067B1"/>
          <w:spacing w:val="-4"/>
          <w:w w:val="120"/>
        </w:rPr>
        <w:t xml:space="preserve"> </w:t>
      </w:r>
      <w:r>
        <w:rPr>
          <w:color w:val="0067B1"/>
          <w:w w:val="120"/>
        </w:rPr>
        <w:t>et</w:t>
      </w:r>
      <w:r>
        <w:rPr>
          <w:color w:val="0067B1"/>
          <w:spacing w:val="-4"/>
          <w:w w:val="120"/>
        </w:rPr>
        <w:t xml:space="preserve"> </w:t>
      </w:r>
      <w:r>
        <w:rPr>
          <w:color w:val="0067B1"/>
          <w:w w:val="120"/>
        </w:rPr>
        <w:t>al.</w:t>
      </w:r>
      <w:r>
        <w:rPr>
          <w:color w:val="0067B1"/>
          <w:spacing w:val="-4"/>
          <w:w w:val="120"/>
        </w:rPr>
        <w:t xml:space="preserve"> </w:t>
      </w:r>
      <w:r>
        <w:rPr>
          <w:color w:val="0067B1"/>
          <w:w w:val="120"/>
        </w:rPr>
        <w:t>(1987).</w:t>
      </w:r>
      <w:r>
        <w:rPr>
          <w:color w:val="0067B1"/>
          <w:spacing w:val="-5"/>
          <w:w w:val="120"/>
        </w:rPr>
        <w:t xml:space="preserve"> </w:t>
      </w:r>
      <w:r>
        <w:rPr>
          <w:i/>
          <w:color w:val="0067B1"/>
          <w:w w:val="120"/>
        </w:rPr>
        <w:t>The</w:t>
      </w:r>
      <w:r>
        <w:rPr>
          <w:i/>
          <w:color w:val="0067B1"/>
          <w:spacing w:val="-5"/>
          <w:w w:val="120"/>
        </w:rPr>
        <w:t xml:space="preserve"> </w:t>
      </w:r>
      <w:r>
        <w:rPr>
          <w:i/>
          <w:color w:val="0067B1"/>
          <w:w w:val="120"/>
        </w:rPr>
        <w:t>Alcoholic</w:t>
      </w:r>
      <w:r>
        <w:rPr>
          <w:i/>
          <w:color w:val="0067B1"/>
          <w:spacing w:val="-5"/>
          <w:w w:val="120"/>
        </w:rPr>
        <w:t xml:space="preserve"> </w:t>
      </w:r>
      <w:r>
        <w:rPr>
          <w:i/>
          <w:color w:val="0067B1"/>
          <w:w w:val="120"/>
        </w:rPr>
        <w:t>Family</w:t>
      </w:r>
      <w:r>
        <w:rPr>
          <w:color w:val="0067B1"/>
          <w:w w:val="120"/>
        </w:rPr>
        <w:t>.</w:t>
      </w:r>
      <w:r>
        <w:rPr>
          <w:color w:val="0067B1"/>
          <w:spacing w:val="-4"/>
          <w:w w:val="120"/>
        </w:rPr>
        <w:t xml:space="preserve"> </w:t>
      </w:r>
      <w:r>
        <w:rPr>
          <w:color w:val="0067B1"/>
          <w:w w:val="120"/>
        </w:rPr>
        <w:t>New</w:t>
      </w:r>
      <w:r>
        <w:rPr>
          <w:color w:val="0067B1"/>
          <w:spacing w:val="-4"/>
          <w:w w:val="120"/>
        </w:rPr>
        <w:t xml:space="preserve"> </w:t>
      </w:r>
      <w:r>
        <w:rPr>
          <w:color w:val="0067B1"/>
          <w:w w:val="120"/>
        </w:rPr>
        <w:t>York:</w:t>
      </w:r>
      <w:r>
        <w:rPr>
          <w:color w:val="0067B1"/>
          <w:spacing w:val="-5"/>
          <w:w w:val="120"/>
        </w:rPr>
        <w:t xml:space="preserve"> </w:t>
      </w:r>
      <w:r>
        <w:rPr>
          <w:color w:val="0067B1"/>
          <w:w w:val="120"/>
        </w:rPr>
        <w:t>Basic</w:t>
      </w:r>
      <w:r>
        <w:rPr>
          <w:color w:val="0067B1"/>
          <w:spacing w:val="-4"/>
          <w:w w:val="120"/>
        </w:rPr>
        <w:t xml:space="preserve"> </w:t>
      </w:r>
      <w:r>
        <w:rPr>
          <w:color w:val="0067B1"/>
          <w:w w:val="120"/>
        </w:rPr>
        <w:t xml:space="preserve">Books. </w:t>
      </w:r>
      <w:r>
        <w:rPr>
          <w:color w:val="0067B1"/>
          <w:spacing w:val="-2"/>
          <w:w w:val="125"/>
        </w:rPr>
        <w:t>Benshoff,</w:t>
      </w:r>
      <w:r>
        <w:rPr>
          <w:color w:val="0067B1"/>
          <w:spacing w:val="-10"/>
          <w:w w:val="125"/>
        </w:rPr>
        <w:t xml:space="preserve"> </w:t>
      </w:r>
      <w:r>
        <w:rPr>
          <w:color w:val="0067B1"/>
          <w:spacing w:val="-2"/>
          <w:w w:val="125"/>
        </w:rPr>
        <w:t>J.J.,</w:t>
      </w:r>
      <w:r>
        <w:rPr>
          <w:color w:val="0067B1"/>
          <w:spacing w:val="-11"/>
          <w:w w:val="125"/>
        </w:rPr>
        <w:t xml:space="preserve"> </w:t>
      </w:r>
      <w:r>
        <w:rPr>
          <w:color w:val="0067B1"/>
          <w:spacing w:val="-2"/>
          <w:w w:val="120"/>
        </w:rPr>
        <w:t>&amp;</w:t>
      </w:r>
      <w:r>
        <w:rPr>
          <w:color w:val="0067B1"/>
          <w:spacing w:val="-7"/>
          <w:w w:val="120"/>
        </w:rPr>
        <w:t xml:space="preserve"> </w:t>
      </w:r>
      <w:r>
        <w:rPr>
          <w:color w:val="0067B1"/>
          <w:spacing w:val="-2"/>
          <w:w w:val="125"/>
        </w:rPr>
        <w:t>Janikowski,</w:t>
      </w:r>
      <w:r>
        <w:rPr>
          <w:color w:val="0067B1"/>
          <w:spacing w:val="-11"/>
          <w:w w:val="125"/>
        </w:rPr>
        <w:t xml:space="preserve"> </w:t>
      </w:r>
      <w:r>
        <w:rPr>
          <w:color w:val="0067B1"/>
          <w:spacing w:val="-2"/>
          <w:w w:val="120"/>
        </w:rPr>
        <w:t>T.P.</w:t>
      </w:r>
      <w:r>
        <w:rPr>
          <w:color w:val="0067B1"/>
          <w:spacing w:val="-7"/>
          <w:w w:val="120"/>
        </w:rPr>
        <w:t xml:space="preserve"> </w:t>
      </w:r>
      <w:r>
        <w:rPr>
          <w:color w:val="0067B1"/>
          <w:spacing w:val="-2"/>
          <w:w w:val="125"/>
        </w:rPr>
        <w:t>(2000).</w:t>
      </w:r>
      <w:r>
        <w:rPr>
          <w:color w:val="0067B1"/>
          <w:spacing w:val="-11"/>
          <w:w w:val="125"/>
        </w:rPr>
        <w:t xml:space="preserve"> </w:t>
      </w:r>
      <w:r>
        <w:rPr>
          <w:i/>
          <w:color w:val="0067B1"/>
          <w:spacing w:val="-2"/>
          <w:w w:val="125"/>
        </w:rPr>
        <w:t>The</w:t>
      </w:r>
      <w:r>
        <w:rPr>
          <w:i/>
          <w:color w:val="0067B1"/>
          <w:spacing w:val="-11"/>
          <w:w w:val="125"/>
        </w:rPr>
        <w:t xml:space="preserve"> </w:t>
      </w:r>
      <w:r>
        <w:rPr>
          <w:i/>
          <w:color w:val="0067B1"/>
          <w:spacing w:val="-2"/>
          <w:w w:val="125"/>
        </w:rPr>
        <w:t>Rehabilitation</w:t>
      </w:r>
      <w:r>
        <w:rPr>
          <w:i/>
          <w:color w:val="0067B1"/>
          <w:spacing w:val="-11"/>
          <w:w w:val="125"/>
        </w:rPr>
        <w:t xml:space="preserve"> </w:t>
      </w:r>
      <w:r>
        <w:rPr>
          <w:i/>
          <w:color w:val="0067B1"/>
          <w:spacing w:val="-2"/>
          <w:w w:val="125"/>
        </w:rPr>
        <w:t>Model</w:t>
      </w:r>
      <w:r>
        <w:rPr>
          <w:i/>
          <w:color w:val="0067B1"/>
          <w:spacing w:val="-11"/>
          <w:w w:val="125"/>
        </w:rPr>
        <w:t xml:space="preserve"> </w:t>
      </w:r>
      <w:r>
        <w:rPr>
          <w:i/>
          <w:color w:val="0067B1"/>
          <w:spacing w:val="-2"/>
          <w:w w:val="125"/>
        </w:rPr>
        <w:t>of</w:t>
      </w:r>
      <w:r>
        <w:rPr>
          <w:i/>
          <w:color w:val="0067B1"/>
          <w:spacing w:val="-11"/>
          <w:w w:val="125"/>
        </w:rPr>
        <w:t xml:space="preserve"> </w:t>
      </w:r>
      <w:r>
        <w:rPr>
          <w:i/>
          <w:color w:val="0067B1"/>
          <w:spacing w:val="-2"/>
          <w:w w:val="125"/>
        </w:rPr>
        <w:t>Substance</w:t>
      </w:r>
      <w:r>
        <w:rPr>
          <w:i/>
          <w:color w:val="0067B1"/>
          <w:spacing w:val="-11"/>
          <w:w w:val="125"/>
        </w:rPr>
        <w:t xml:space="preserve"> </w:t>
      </w:r>
      <w:r>
        <w:rPr>
          <w:i/>
          <w:color w:val="0067B1"/>
          <w:spacing w:val="-2"/>
          <w:w w:val="125"/>
        </w:rPr>
        <w:t>Abuse</w:t>
      </w:r>
    </w:p>
    <w:p w14:paraId="6BAA518C" w14:textId="77777777" w:rsidR="000F75DB" w:rsidRDefault="000C1A9B">
      <w:pPr>
        <w:spacing w:before="1"/>
        <w:ind w:left="1799"/>
        <w:jc w:val="both"/>
      </w:pPr>
      <w:r>
        <w:rPr>
          <w:i/>
          <w:color w:val="0067B1"/>
          <w:w w:val="115"/>
        </w:rPr>
        <w:t>Counseling</w:t>
      </w:r>
      <w:r>
        <w:rPr>
          <w:color w:val="0067B1"/>
          <w:w w:val="115"/>
        </w:rPr>
        <w:t>.</w:t>
      </w:r>
      <w:r>
        <w:rPr>
          <w:color w:val="0067B1"/>
          <w:spacing w:val="23"/>
          <w:w w:val="115"/>
        </w:rPr>
        <w:t xml:space="preserve"> </w:t>
      </w:r>
      <w:r>
        <w:rPr>
          <w:color w:val="0067B1"/>
          <w:w w:val="110"/>
        </w:rPr>
        <w:t>Pacific</w:t>
      </w:r>
      <w:r>
        <w:rPr>
          <w:color w:val="0067B1"/>
          <w:spacing w:val="26"/>
          <w:w w:val="110"/>
        </w:rPr>
        <w:t xml:space="preserve"> </w:t>
      </w:r>
      <w:r>
        <w:rPr>
          <w:color w:val="0067B1"/>
          <w:w w:val="110"/>
        </w:rPr>
        <w:t>Grove,</w:t>
      </w:r>
      <w:r>
        <w:rPr>
          <w:color w:val="0067B1"/>
          <w:spacing w:val="24"/>
          <w:w w:val="110"/>
        </w:rPr>
        <w:t xml:space="preserve"> </w:t>
      </w:r>
      <w:r>
        <w:rPr>
          <w:color w:val="0067B1"/>
          <w:w w:val="110"/>
        </w:rPr>
        <w:t>CA:</w:t>
      </w:r>
      <w:r>
        <w:rPr>
          <w:color w:val="0067B1"/>
          <w:spacing w:val="26"/>
          <w:w w:val="110"/>
        </w:rPr>
        <w:t xml:space="preserve"> </w:t>
      </w:r>
      <w:r>
        <w:rPr>
          <w:color w:val="0067B1"/>
          <w:spacing w:val="-2"/>
          <w:w w:val="110"/>
        </w:rPr>
        <w:t>Brooks/Cole.</w:t>
      </w:r>
    </w:p>
    <w:p w14:paraId="0007581B" w14:textId="77777777" w:rsidR="000F75DB" w:rsidRDefault="000C1A9B">
      <w:pPr>
        <w:spacing w:before="12"/>
        <w:ind w:left="1439"/>
      </w:pPr>
      <w:r>
        <w:rPr>
          <w:color w:val="0067B1"/>
          <w:w w:val="120"/>
        </w:rPr>
        <w:t>Bepko,</w:t>
      </w:r>
      <w:r>
        <w:rPr>
          <w:color w:val="0067B1"/>
          <w:spacing w:val="-10"/>
          <w:w w:val="120"/>
        </w:rPr>
        <w:t xml:space="preserve"> </w:t>
      </w:r>
      <w:r>
        <w:rPr>
          <w:color w:val="0067B1"/>
          <w:w w:val="120"/>
        </w:rPr>
        <w:t>C.</w:t>
      </w:r>
      <w:r>
        <w:rPr>
          <w:color w:val="0067B1"/>
          <w:spacing w:val="-9"/>
          <w:w w:val="120"/>
        </w:rPr>
        <w:t xml:space="preserve"> </w:t>
      </w:r>
      <w:r>
        <w:rPr>
          <w:color w:val="0067B1"/>
          <w:w w:val="120"/>
        </w:rPr>
        <w:t>(Ed.)</w:t>
      </w:r>
      <w:r>
        <w:rPr>
          <w:color w:val="0067B1"/>
          <w:spacing w:val="-11"/>
          <w:w w:val="120"/>
        </w:rPr>
        <w:t xml:space="preserve"> </w:t>
      </w:r>
      <w:r>
        <w:rPr>
          <w:color w:val="0067B1"/>
          <w:w w:val="120"/>
        </w:rPr>
        <w:t>(1992).</w:t>
      </w:r>
      <w:r>
        <w:rPr>
          <w:color w:val="0067B1"/>
          <w:spacing w:val="-9"/>
          <w:w w:val="120"/>
        </w:rPr>
        <w:t xml:space="preserve"> </w:t>
      </w:r>
      <w:r>
        <w:rPr>
          <w:i/>
          <w:color w:val="0067B1"/>
          <w:w w:val="120"/>
        </w:rPr>
        <w:t>Feminism</w:t>
      </w:r>
      <w:r>
        <w:rPr>
          <w:i/>
          <w:color w:val="0067B1"/>
          <w:spacing w:val="-11"/>
          <w:w w:val="120"/>
        </w:rPr>
        <w:t xml:space="preserve"> </w:t>
      </w:r>
      <w:r>
        <w:rPr>
          <w:i/>
          <w:color w:val="0067B1"/>
          <w:w w:val="120"/>
        </w:rPr>
        <w:t>and</w:t>
      </w:r>
      <w:r>
        <w:rPr>
          <w:i/>
          <w:color w:val="0067B1"/>
          <w:spacing w:val="-10"/>
          <w:w w:val="120"/>
        </w:rPr>
        <w:t xml:space="preserve"> </w:t>
      </w:r>
      <w:r>
        <w:rPr>
          <w:i/>
          <w:color w:val="0067B1"/>
          <w:w w:val="120"/>
        </w:rPr>
        <w:t>Addiction</w:t>
      </w:r>
      <w:r>
        <w:rPr>
          <w:color w:val="0067B1"/>
          <w:w w:val="120"/>
        </w:rPr>
        <w:t>.</w:t>
      </w:r>
      <w:r>
        <w:rPr>
          <w:color w:val="0067B1"/>
          <w:spacing w:val="-9"/>
          <w:w w:val="120"/>
        </w:rPr>
        <w:t xml:space="preserve"> </w:t>
      </w:r>
      <w:r>
        <w:rPr>
          <w:color w:val="0067B1"/>
          <w:w w:val="120"/>
        </w:rPr>
        <w:t>New</w:t>
      </w:r>
      <w:r>
        <w:rPr>
          <w:color w:val="0067B1"/>
          <w:spacing w:val="-10"/>
          <w:w w:val="120"/>
        </w:rPr>
        <w:t xml:space="preserve"> </w:t>
      </w:r>
      <w:r>
        <w:rPr>
          <w:color w:val="0067B1"/>
          <w:w w:val="120"/>
        </w:rPr>
        <w:t>York:</w:t>
      </w:r>
      <w:r>
        <w:rPr>
          <w:color w:val="0067B1"/>
          <w:spacing w:val="-10"/>
          <w:w w:val="120"/>
        </w:rPr>
        <w:t xml:space="preserve"> </w:t>
      </w:r>
      <w:r>
        <w:rPr>
          <w:color w:val="0067B1"/>
          <w:w w:val="120"/>
        </w:rPr>
        <w:t>Haworth</w:t>
      </w:r>
      <w:r>
        <w:rPr>
          <w:color w:val="0067B1"/>
          <w:spacing w:val="-10"/>
          <w:w w:val="120"/>
        </w:rPr>
        <w:t xml:space="preserve"> </w:t>
      </w:r>
      <w:r>
        <w:rPr>
          <w:color w:val="0067B1"/>
          <w:spacing w:val="-2"/>
          <w:w w:val="120"/>
        </w:rPr>
        <w:t>Press.</w:t>
      </w:r>
    </w:p>
    <w:p w14:paraId="34CBBB2E" w14:textId="77777777" w:rsidR="000F75DB" w:rsidRDefault="000C1A9B">
      <w:pPr>
        <w:spacing w:before="13" w:line="252" w:lineRule="auto"/>
        <w:ind w:left="1799" w:right="1621" w:hanging="360"/>
      </w:pPr>
      <w:r>
        <w:rPr>
          <w:color w:val="0067B1"/>
          <w:w w:val="125"/>
        </w:rPr>
        <w:t xml:space="preserve">Berg, </w:t>
      </w:r>
      <w:r>
        <w:rPr>
          <w:color w:val="0067B1"/>
          <w:w w:val="105"/>
        </w:rPr>
        <w:t xml:space="preserve">I.K., &amp; Miller, S.D. </w:t>
      </w:r>
      <w:r>
        <w:rPr>
          <w:color w:val="0067B1"/>
          <w:w w:val="125"/>
        </w:rPr>
        <w:t xml:space="preserve">(1992). </w:t>
      </w:r>
      <w:r>
        <w:rPr>
          <w:i/>
          <w:color w:val="0067B1"/>
          <w:w w:val="125"/>
        </w:rPr>
        <w:t xml:space="preserve">Working With the Problem Drinker: </w:t>
      </w:r>
      <w:r>
        <w:rPr>
          <w:i/>
          <w:color w:val="0067B1"/>
          <w:w w:val="105"/>
        </w:rPr>
        <w:t xml:space="preserve">A </w:t>
      </w:r>
      <w:r>
        <w:rPr>
          <w:i/>
          <w:color w:val="0067B1"/>
          <w:w w:val="125"/>
        </w:rPr>
        <w:t>Solution-Focused Approach</w:t>
      </w:r>
      <w:r>
        <w:rPr>
          <w:color w:val="0067B1"/>
          <w:w w:val="125"/>
        </w:rPr>
        <w:t xml:space="preserve">. New </w:t>
      </w:r>
      <w:r>
        <w:rPr>
          <w:color w:val="0067B1"/>
          <w:w w:val="105"/>
        </w:rPr>
        <w:t>York: W.W. Norton.</w:t>
      </w:r>
    </w:p>
    <w:p w14:paraId="06D8B679" w14:textId="77777777" w:rsidR="000F75DB" w:rsidRDefault="000C1A9B">
      <w:pPr>
        <w:ind w:left="1439"/>
      </w:pPr>
      <w:r>
        <w:rPr>
          <w:color w:val="0067B1"/>
          <w:w w:val="120"/>
        </w:rPr>
        <w:t>Bernard,</w:t>
      </w:r>
      <w:r>
        <w:rPr>
          <w:color w:val="0067B1"/>
          <w:spacing w:val="6"/>
          <w:w w:val="120"/>
        </w:rPr>
        <w:t xml:space="preserve"> </w:t>
      </w:r>
      <w:r>
        <w:rPr>
          <w:color w:val="0067B1"/>
          <w:w w:val="120"/>
        </w:rPr>
        <w:t>J.M.,</w:t>
      </w:r>
      <w:r>
        <w:rPr>
          <w:color w:val="0067B1"/>
          <w:spacing w:val="5"/>
          <w:w w:val="120"/>
        </w:rPr>
        <w:t xml:space="preserve"> </w:t>
      </w:r>
      <w:r>
        <w:rPr>
          <w:color w:val="0067B1"/>
          <w:w w:val="120"/>
        </w:rPr>
        <w:t>&amp;</w:t>
      </w:r>
      <w:r>
        <w:rPr>
          <w:color w:val="0067B1"/>
          <w:spacing w:val="6"/>
          <w:w w:val="120"/>
        </w:rPr>
        <w:t xml:space="preserve"> </w:t>
      </w:r>
      <w:r>
        <w:rPr>
          <w:color w:val="0067B1"/>
          <w:w w:val="120"/>
        </w:rPr>
        <w:t>Goodyear,</w:t>
      </w:r>
      <w:r>
        <w:rPr>
          <w:color w:val="0067B1"/>
          <w:spacing w:val="5"/>
          <w:w w:val="120"/>
        </w:rPr>
        <w:t xml:space="preserve"> </w:t>
      </w:r>
      <w:r>
        <w:rPr>
          <w:color w:val="0067B1"/>
          <w:w w:val="120"/>
        </w:rPr>
        <w:t>R.K.</w:t>
      </w:r>
      <w:r>
        <w:rPr>
          <w:color w:val="0067B1"/>
          <w:spacing w:val="5"/>
          <w:w w:val="120"/>
        </w:rPr>
        <w:t xml:space="preserve"> </w:t>
      </w:r>
      <w:r>
        <w:rPr>
          <w:color w:val="0067B1"/>
          <w:w w:val="120"/>
        </w:rPr>
        <w:t>(2003).</w:t>
      </w:r>
      <w:r>
        <w:rPr>
          <w:color w:val="0067B1"/>
          <w:spacing w:val="5"/>
          <w:w w:val="120"/>
        </w:rPr>
        <w:t xml:space="preserve"> </w:t>
      </w:r>
      <w:r>
        <w:rPr>
          <w:i/>
          <w:color w:val="0067B1"/>
          <w:w w:val="120"/>
        </w:rPr>
        <w:t>Fundamentals</w:t>
      </w:r>
      <w:r>
        <w:rPr>
          <w:i/>
          <w:color w:val="0067B1"/>
          <w:spacing w:val="5"/>
          <w:w w:val="120"/>
        </w:rPr>
        <w:t xml:space="preserve"> </w:t>
      </w:r>
      <w:r>
        <w:rPr>
          <w:i/>
          <w:color w:val="0067B1"/>
          <w:w w:val="120"/>
        </w:rPr>
        <w:t>of</w:t>
      </w:r>
      <w:r>
        <w:rPr>
          <w:i/>
          <w:color w:val="0067B1"/>
          <w:spacing w:val="5"/>
          <w:w w:val="120"/>
        </w:rPr>
        <w:t xml:space="preserve"> </w:t>
      </w:r>
      <w:r>
        <w:rPr>
          <w:i/>
          <w:color w:val="0067B1"/>
          <w:w w:val="120"/>
        </w:rPr>
        <w:t>Clinical</w:t>
      </w:r>
      <w:r>
        <w:rPr>
          <w:i/>
          <w:color w:val="0067B1"/>
          <w:spacing w:val="5"/>
          <w:w w:val="120"/>
        </w:rPr>
        <w:t xml:space="preserve"> </w:t>
      </w:r>
      <w:r>
        <w:rPr>
          <w:i/>
          <w:color w:val="0067B1"/>
          <w:w w:val="120"/>
        </w:rPr>
        <w:t>Supervision</w:t>
      </w:r>
      <w:r>
        <w:rPr>
          <w:i/>
          <w:color w:val="0067B1"/>
          <w:spacing w:val="8"/>
          <w:w w:val="120"/>
        </w:rPr>
        <w:t xml:space="preserve"> </w:t>
      </w:r>
      <w:r>
        <w:rPr>
          <w:color w:val="0067B1"/>
          <w:w w:val="120"/>
        </w:rPr>
        <w:t>(3rd</w:t>
      </w:r>
      <w:r>
        <w:rPr>
          <w:color w:val="0067B1"/>
          <w:spacing w:val="5"/>
          <w:w w:val="120"/>
        </w:rPr>
        <w:t xml:space="preserve"> </w:t>
      </w:r>
      <w:r>
        <w:rPr>
          <w:color w:val="0067B1"/>
          <w:spacing w:val="-2"/>
          <w:w w:val="120"/>
        </w:rPr>
        <w:t>ed.).</w:t>
      </w:r>
    </w:p>
    <w:p w14:paraId="42DCEA24" w14:textId="77777777" w:rsidR="000F75DB" w:rsidRDefault="000C1A9B">
      <w:pPr>
        <w:pStyle w:val="BodyText"/>
        <w:spacing w:before="13"/>
        <w:ind w:left="1799"/>
      </w:pPr>
      <w:r>
        <w:rPr>
          <w:color w:val="0067B1"/>
          <w:w w:val="110"/>
        </w:rPr>
        <w:t>Boston:</w:t>
      </w:r>
      <w:r>
        <w:rPr>
          <w:color w:val="0067B1"/>
          <w:spacing w:val="-5"/>
          <w:w w:val="110"/>
        </w:rPr>
        <w:t xml:space="preserve"> </w:t>
      </w:r>
      <w:r>
        <w:rPr>
          <w:color w:val="0067B1"/>
          <w:w w:val="110"/>
        </w:rPr>
        <w:t>Allyn</w:t>
      </w:r>
      <w:r>
        <w:rPr>
          <w:color w:val="0067B1"/>
          <w:spacing w:val="-6"/>
          <w:w w:val="110"/>
        </w:rPr>
        <w:t xml:space="preserve"> </w:t>
      </w:r>
      <w:r>
        <w:rPr>
          <w:color w:val="0067B1"/>
          <w:w w:val="110"/>
        </w:rPr>
        <w:t>&amp;</w:t>
      </w:r>
      <w:r>
        <w:rPr>
          <w:color w:val="0067B1"/>
          <w:spacing w:val="-5"/>
          <w:w w:val="110"/>
        </w:rPr>
        <w:t xml:space="preserve"> </w:t>
      </w:r>
      <w:r>
        <w:rPr>
          <w:color w:val="0067B1"/>
          <w:spacing w:val="-2"/>
          <w:w w:val="110"/>
        </w:rPr>
        <w:t>Bacon.</w:t>
      </w:r>
    </w:p>
    <w:p w14:paraId="300F4B09" w14:textId="77777777" w:rsidR="000F75DB" w:rsidRDefault="000C1A9B">
      <w:pPr>
        <w:spacing w:before="12"/>
        <w:ind w:left="1439"/>
      </w:pPr>
      <w:r>
        <w:rPr>
          <w:color w:val="0067B1"/>
          <w:w w:val="125"/>
        </w:rPr>
        <w:t>Bishop,</w:t>
      </w:r>
      <w:r>
        <w:rPr>
          <w:color w:val="0067B1"/>
          <w:spacing w:val="11"/>
          <w:w w:val="125"/>
        </w:rPr>
        <w:t xml:space="preserve"> </w:t>
      </w:r>
      <w:r>
        <w:rPr>
          <w:color w:val="0067B1"/>
          <w:w w:val="125"/>
        </w:rPr>
        <w:t>F.M.</w:t>
      </w:r>
      <w:r>
        <w:rPr>
          <w:color w:val="0067B1"/>
          <w:spacing w:val="11"/>
          <w:w w:val="125"/>
        </w:rPr>
        <w:t xml:space="preserve"> </w:t>
      </w:r>
      <w:r>
        <w:rPr>
          <w:color w:val="0067B1"/>
          <w:w w:val="125"/>
        </w:rPr>
        <w:t>(2001).</w:t>
      </w:r>
      <w:r>
        <w:rPr>
          <w:color w:val="0067B1"/>
          <w:spacing w:val="10"/>
          <w:w w:val="125"/>
        </w:rPr>
        <w:t xml:space="preserve"> </w:t>
      </w:r>
      <w:r>
        <w:rPr>
          <w:i/>
          <w:color w:val="0067B1"/>
          <w:w w:val="125"/>
        </w:rPr>
        <w:t>Managing</w:t>
      </w:r>
      <w:r>
        <w:rPr>
          <w:i/>
          <w:color w:val="0067B1"/>
          <w:spacing w:val="10"/>
          <w:w w:val="125"/>
        </w:rPr>
        <w:t xml:space="preserve"> </w:t>
      </w:r>
      <w:r>
        <w:rPr>
          <w:i/>
          <w:color w:val="0067B1"/>
          <w:w w:val="125"/>
        </w:rPr>
        <w:t>Addictions:</w:t>
      </w:r>
      <w:r>
        <w:rPr>
          <w:i/>
          <w:color w:val="0067B1"/>
          <w:spacing w:val="11"/>
          <w:w w:val="125"/>
        </w:rPr>
        <w:t xml:space="preserve"> </w:t>
      </w:r>
      <w:r>
        <w:rPr>
          <w:i/>
          <w:color w:val="0067B1"/>
          <w:w w:val="125"/>
        </w:rPr>
        <w:t>Cognitive,</w:t>
      </w:r>
      <w:r>
        <w:rPr>
          <w:i/>
          <w:color w:val="0067B1"/>
          <w:spacing w:val="10"/>
          <w:w w:val="125"/>
        </w:rPr>
        <w:t xml:space="preserve"> </w:t>
      </w:r>
      <w:r>
        <w:rPr>
          <w:i/>
          <w:color w:val="0067B1"/>
          <w:w w:val="125"/>
        </w:rPr>
        <w:t>Emotive,</w:t>
      </w:r>
      <w:r>
        <w:rPr>
          <w:i/>
          <w:color w:val="0067B1"/>
          <w:spacing w:val="10"/>
          <w:w w:val="125"/>
        </w:rPr>
        <w:t xml:space="preserve"> </w:t>
      </w:r>
      <w:r>
        <w:rPr>
          <w:i/>
          <w:color w:val="0067B1"/>
          <w:w w:val="125"/>
        </w:rPr>
        <w:t>and</w:t>
      </w:r>
      <w:r>
        <w:rPr>
          <w:i/>
          <w:color w:val="0067B1"/>
          <w:spacing w:val="10"/>
          <w:w w:val="125"/>
        </w:rPr>
        <w:t xml:space="preserve"> </w:t>
      </w:r>
      <w:r>
        <w:rPr>
          <w:i/>
          <w:color w:val="0067B1"/>
          <w:w w:val="125"/>
        </w:rPr>
        <w:t>Behavioral</w:t>
      </w:r>
      <w:r>
        <w:rPr>
          <w:i/>
          <w:color w:val="0067B1"/>
          <w:spacing w:val="10"/>
          <w:w w:val="125"/>
        </w:rPr>
        <w:t xml:space="preserve"> </w:t>
      </w:r>
      <w:r>
        <w:rPr>
          <w:i/>
          <w:color w:val="0067B1"/>
          <w:spacing w:val="-2"/>
          <w:w w:val="125"/>
        </w:rPr>
        <w:t>Techniques</w:t>
      </w:r>
      <w:r>
        <w:rPr>
          <w:color w:val="0067B1"/>
          <w:spacing w:val="-2"/>
          <w:w w:val="125"/>
        </w:rPr>
        <w:t>.</w:t>
      </w:r>
    </w:p>
    <w:p w14:paraId="55BE5795" w14:textId="77777777" w:rsidR="000F75DB" w:rsidRDefault="000C1A9B">
      <w:pPr>
        <w:pStyle w:val="BodyText"/>
        <w:spacing w:before="13"/>
        <w:ind w:left="1799"/>
      </w:pPr>
      <w:r>
        <w:rPr>
          <w:color w:val="0067B1"/>
          <w:w w:val="110"/>
        </w:rPr>
        <w:t>Northvale,</w:t>
      </w:r>
      <w:r>
        <w:rPr>
          <w:color w:val="0067B1"/>
          <w:spacing w:val="-8"/>
          <w:w w:val="110"/>
        </w:rPr>
        <w:t xml:space="preserve"> </w:t>
      </w:r>
      <w:r>
        <w:rPr>
          <w:color w:val="0067B1"/>
          <w:w w:val="110"/>
        </w:rPr>
        <w:t>NJ:</w:t>
      </w:r>
      <w:r>
        <w:rPr>
          <w:color w:val="0067B1"/>
          <w:spacing w:val="-8"/>
          <w:w w:val="110"/>
        </w:rPr>
        <w:t xml:space="preserve"> </w:t>
      </w:r>
      <w:r>
        <w:rPr>
          <w:color w:val="0067B1"/>
          <w:w w:val="110"/>
        </w:rPr>
        <w:t>Jason</w:t>
      </w:r>
      <w:r>
        <w:rPr>
          <w:color w:val="0067B1"/>
          <w:spacing w:val="-8"/>
          <w:w w:val="110"/>
        </w:rPr>
        <w:t xml:space="preserve"> </w:t>
      </w:r>
      <w:r>
        <w:rPr>
          <w:color w:val="0067B1"/>
          <w:spacing w:val="-2"/>
          <w:w w:val="110"/>
        </w:rPr>
        <w:t>Aronson.</w:t>
      </w:r>
    </w:p>
    <w:p w14:paraId="0232DBA1" w14:textId="77777777" w:rsidR="000F75DB" w:rsidRDefault="000C1A9B">
      <w:pPr>
        <w:spacing w:before="12" w:line="252" w:lineRule="auto"/>
        <w:ind w:left="1799" w:right="1621" w:hanging="360"/>
      </w:pPr>
      <w:r>
        <w:rPr>
          <w:color w:val="0067B1"/>
          <w:w w:val="120"/>
        </w:rPr>
        <w:t>Bissell,</w:t>
      </w:r>
      <w:r>
        <w:rPr>
          <w:color w:val="0067B1"/>
          <w:spacing w:val="-5"/>
          <w:w w:val="120"/>
        </w:rPr>
        <w:t xml:space="preserve"> </w:t>
      </w:r>
      <w:r>
        <w:rPr>
          <w:color w:val="0067B1"/>
          <w:w w:val="120"/>
        </w:rPr>
        <w:t>L.,</w:t>
      </w:r>
      <w:r>
        <w:rPr>
          <w:color w:val="0067B1"/>
          <w:spacing w:val="-5"/>
          <w:w w:val="120"/>
        </w:rPr>
        <w:t xml:space="preserve"> </w:t>
      </w:r>
      <w:r>
        <w:rPr>
          <w:color w:val="0067B1"/>
          <w:w w:val="120"/>
        </w:rPr>
        <w:t>&amp;</w:t>
      </w:r>
      <w:r>
        <w:rPr>
          <w:color w:val="0067B1"/>
          <w:spacing w:val="-5"/>
          <w:w w:val="120"/>
        </w:rPr>
        <w:t xml:space="preserve"> </w:t>
      </w:r>
      <w:r>
        <w:rPr>
          <w:color w:val="0067B1"/>
          <w:w w:val="120"/>
        </w:rPr>
        <w:t>Royce,</w:t>
      </w:r>
      <w:r>
        <w:rPr>
          <w:color w:val="0067B1"/>
          <w:spacing w:val="-6"/>
          <w:w w:val="120"/>
        </w:rPr>
        <w:t xml:space="preserve"> </w:t>
      </w:r>
      <w:r>
        <w:rPr>
          <w:color w:val="0067B1"/>
          <w:w w:val="120"/>
        </w:rPr>
        <w:t>J.E.</w:t>
      </w:r>
      <w:r>
        <w:rPr>
          <w:color w:val="0067B1"/>
          <w:spacing w:val="-6"/>
          <w:w w:val="120"/>
        </w:rPr>
        <w:t xml:space="preserve"> </w:t>
      </w:r>
      <w:r>
        <w:rPr>
          <w:color w:val="0067B1"/>
          <w:w w:val="120"/>
        </w:rPr>
        <w:t>(1994).</w:t>
      </w:r>
      <w:r>
        <w:rPr>
          <w:color w:val="0067B1"/>
          <w:spacing w:val="-6"/>
          <w:w w:val="120"/>
        </w:rPr>
        <w:t xml:space="preserve"> </w:t>
      </w:r>
      <w:r>
        <w:rPr>
          <w:i/>
          <w:color w:val="0067B1"/>
          <w:w w:val="120"/>
        </w:rPr>
        <w:t>Ethics</w:t>
      </w:r>
      <w:r>
        <w:rPr>
          <w:i/>
          <w:color w:val="0067B1"/>
          <w:spacing w:val="-6"/>
          <w:w w:val="120"/>
        </w:rPr>
        <w:t xml:space="preserve"> </w:t>
      </w:r>
      <w:r>
        <w:rPr>
          <w:i/>
          <w:color w:val="0067B1"/>
          <w:w w:val="120"/>
        </w:rPr>
        <w:t>for</w:t>
      </w:r>
      <w:r>
        <w:rPr>
          <w:i/>
          <w:color w:val="0067B1"/>
          <w:spacing w:val="-6"/>
          <w:w w:val="120"/>
        </w:rPr>
        <w:t xml:space="preserve"> </w:t>
      </w:r>
      <w:r>
        <w:rPr>
          <w:i/>
          <w:color w:val="0067B1"/>
          <w:w w:val="120"/>
        </w:rPr>
        <w:t>Addiction</w:t>
      </w:r>
      <w:r>
        <w:rPr>
          <w:i/>
          <w:color w:val="0067B1"/>
          <w:spacing w:val="-6"/>
          <w:w w:val="120"/>
        </w:rPr>
        <w:t xml:space="preserve"> </w:t>
      </w:r>
      <w:r>
        <w:rPr>
          <w:i/>
          <w:color w:val="0067B1"/>
          <w:w w:val="120"/>
        </w:rPr>
        <w:t>Professionals</w:t>
      </w:r>
      <w:r>
        <w:rPr>
          <w:i/>
          <w:color w:val="0067B1"/>
          <w:spacing w:val="-5"/>
          <w:w w:val="120"/>
        </w:rPr>
        <w:t xml:space="preserve"> </w:t>
      </w:r>
      <w:r>
        <w:rPr>
          <w:color w:val="0067B1"/>
          <w:w w:val="120"/>
        </w:rPr>
        <w:t>(2nd</w:t>
      </w:r>
      <w:r>
        <w:rPr>
          <w:color w:val="0067B1"/>
          <w:spacing w:val="-6"/>
          <w:w w:val="120"/>
        </w:rPr>
        <w:t xml:space="preserve"> </w:t>
      </w:r>
      <w:r>
        <w:rPr>
          <w:color w:val="0067B1"/>
          <w:w w:val="120"/>
        </w:rPr>
        <w:t>ed.).</w:t>
      </w:r>
      <w:r>
        <w:rPr>
          <w:color w:val="0067B1"/>
          <w:spacing w:val="-5"/>
          <w:w w:val="120"/>
        </w:rPr>
        <w:t xml:space="preserve"> </w:t>
      </w:r>
      <w:r>
        <w:rPr>
          <w:color w:val="0067B1"/>
          <w:w w:val="120"/>
        </w:rPr>
        <w:t>Center</w:t>
      </w:r>
      <w:r>
        <w:rPr>
          <w:color w:val="0067B1"/>
          <w:spacing w:val="-5"/>
          <w:w w:val="120"/>
        </w:rPr>
        <w:t xml:space="preserve"> </w:t>
      </w:r>
      <w:r>
        <w:rPr>
          <w:color w:val="0067B1"/>
          <w:w w:val="120"/>
        </w:rPr>
        <w:t>City,</w:t>
      </w:r>
      <w:r>
        <w:rPr>
          <w:color w:val="0067B1"/>
          <w:spacing w:val="-5"/>
          <w:w w:val="120"/>
        </w:rPr>
        <w:t xml:space="preserve"> </w:t>
      </w:r>
      <w:r>
        <w:rPr>
          <w:color w:val="0067B1"/>
          <w:w w:val="120"/>
        </w:rPr>
        <w:t xml:space="preserve">MN: </w:t>
      </w:r>
      <w:r>
        <w:rPr>
          <w:color w:val="0067B1"/>
          <w:spacing w:val="-2"/>
          <w:w w:val="120"/>
        </w:rPr>
        <w:t>Hazelden.</w:t>
      </w:r>
    </w:p>
    <w:p w14:paraId="74206390" w14:textId="77777777" w:rsidR="000F75DB" w:rsidRDefault="000C1A9B">
      <w:pPr>
        <w:pStyle w:val="BodyText"/>
        <w:spacing w:before="1"/>
        <w:ind w:left="1439"/>
      </w:pPr>
      <w:r>
        <w:rPr>
          <w:color w:val="0067B1"/>
          <w:w w:val="110"/>
        </w:rPr>
        <w:t>Black,</w:t>
      </w:r>
      <w:r>
        <w:rPr>
          <w:color w:val="0067B1"/>
          <w:spacing w:val="9"/>
          <w:w w:val="110"/>
        </w:rPr>
        <w:t xml:space="preserve"> </w:t>
      </w:r>
      <w:r>
        <w:rPr>
          <w:color w:val="0067B1"/>
          <w:w w:val="110"/>
        </w:rPr>
        <w:t>C.,</w:t>
      </w:r>
      <w:r>
        <w:rPr>
          <w:color w:val="0067B1"/>
          <w:spacing w:val="10"/>
          <w:w w:val="110"/>
        </w:rPr>
        <w:t xml:space="preserve"> </w:t>
      </w:r>
      <w:r>
        <w:rPr>
          <w:color w:val="0067B1"/>
          <w:w w:val="110"/>
        </w:rPr>
        <w:t>Paz,</w:t>
      </w:r>
      <w:r>
        <w:rPr>
          <w:color w:val="0067B1"/>
          <w:spacing w:val="9"/>
          <w:w w:val="110"/>
        </w:rPr>
        <w:t xml:space="preserve"> </w:t>
      </w:r>
      <w:r>
        <w:rPr>
          <w:color w:val="0067B1"/>
          <w:w w:val="110"/>
        </w:rPr>
        <w:t>H.,</w:t>
      </w:r>
      <w:r>
        <w:rPr>
          <w:color w:val="0067B1"/>
          <w:spacing w:val="10"/>
          <w:w w:val="110"/>
        </w:rPr>
        <w:t xml:space="preserve"> </w:t>
      </w:r>
      <w:r>
        <w:rPr>
          <w:color w:val="0067B1"/>
          <w:w w:val="110"/>
        </w:rPr>
        <w:t>&amp;</w:t>
      </w:r>
      <w:r>
        <w:rPr>
          <w:color w:val="0067B1"/>
          <w:spacing w:val="9"/>
          <w:w w:val="110"/>
        </w:rPr>
        <w:t xml:space="preserve"> </w:t>
      </w:r>
      <w:r>
        <w:rPr>
          <w:color w:val="0067B1"/>
          <w:w w:val="110"/>
        </w:rPr>
        <w:t>DeBlassie,</w:t>
      </w:r>
      <w:r>
        <w:rPr>
          <w:color w:val="0067B1"/>
          <w:spacing w:val="10"/>
          <w:w w:val="110"/>
        </w:rPr>
        <w:t xml:space="preserve"> </w:t>
      </w:r>
      <w:r>
        <w:rPr>
          <w:color w:val="0067B1"/>
          <w:w w:val="110"/>
        </w:rPr>
        <w:t>R.R.</w:t>
      </w:r>
      <w:r>
        <w:rPr>
          <w:color w:val="0067B1"/>
          <w:spacing w:val="8"/>
          <w:w w:val="110"/>
        </w:rPr>
        <w:t xml:space="preserve"> </w:t>
      </w:r>
      <w:r>
        <w:rPr>
          <w:color w:val="0067B1"/>
          <w:w w:val="110"/>
        </w:rPr>
        <w:t>(1991).</w:t>
      </w:r>
      <w:r>
        <w:rPr>
          <w:color w:val="0067B1"/>
          <w:spacing w:val="8"/>
          <w:w w:val="110"/>
        </w:rPr>
        <w:t xml:space="preserve"> </w:t>
      </w:r>
      <w:r>
        <w:rPr>
          <w:color w:val="0067B1"/>
          <w:w w:val="110"/>
        </w:rPr>
        <w:t>Counseling</w:t>
      </w:r>
      <w:r>
        <w:rPr>
          <w:color w:val="0067B1"/>
          <w:spacing w:val="10"/>
          <w:w w:val="110"/>
        </w:rPr>
        <w:t xml:space="preserve"> </w:t>
      </w:r>
      <w:r>
        <w:rPr>
          <w:color w:val="0067B1"/>
          <w:w w:val="110"/>
        </w:rPr>
        <w:t>the</w:t>
      </w:r>
      <w:r>
        <w:rPr>
          <w:color w:val="0067B1"/>
          <w:spacing w:val="8"/>
          <w:w w:val="110"/>
        </w:rPr>
        <w:t xml:space="preserve"> </w:t>
      </w:r>
      <w:r>
        <w:rPr>
          <w:color w:val="0067B1"/>
          <w:w w:val="110"/>
        </w:rPr>
        <w:t>Hispanic</w:t>
      </w:r>
      <w:r>
        <w:rPr>
          <w:color w:val="0067B1"/>
          <w:spacing w:val="10"/>
          <w:w w:val="110"/>
        </w:rPr>
        <w:t xml:space="preserve"> </w:t>
      </w:r>
      <w:r>
        <w:rPr>
          <w:color w:val="0067B1"/>
          <w:w w:val="110"/>
        </w:rPr>
        <w:t>male</w:t>
      </w:r>
      <w:r>
        <w:rPr>
          <w:color w:val="0067B1"/>
          <w:spacing w:val="9"/>
          <w:w w:val="110"/>
        </w:rPr>
        <w:t xml:space="preserve"> </w:t>
      </w:r>
      <w:r>
        <w:rPr>
          <w:color w:val="0067B1"/>
          <w:spacing w:val="-2"/>
          <w:w w:val="110"/>
        </w:rPr>
        <w:t>adolescent.</w:t>
      </w:r>
    </w:p>
    <w:p w14:paraId="19986E5F" w14:textId="77777777" w:rsidR="000F75DB" w:rsidRDefault="000C1A9B">
      <w:pPr>
        <w:spacing w:before="12"/>
        <w:ind w:left="1799"/>
      </w:pPr>
      <w:r>
        <w:rPr>
          <w:i/>
          <w:color w:val="0067B1"/>
          <w:w w:val="125"/>
        </w:rPr>
        <w:t>Adolescence</w:t>
      </w:r>
      <w:r>
        <w:rPr>
          <w:color w:val="0067B1"/>
          <w:w w:val="125"/>
        </w:rPr>
        <w:t>,</w:t>
      </w:r>
      <w:r>
        <w:rPr>
          <w:color w:val="0067B1"/>
          <w:spacing w:val="38"/>
          <w:w w:val="125"/>
        </w:rPr>
        <w:t xml:space="preserve"> </w:t>
      </w:r>
      <w:r>
        <w:rPr>
          <w:color w:val="0067B1"/>
          <w:w w:val="125"/>
        </w:rPr>
        <w:t>26:223-</w:t>
      </w:r>
      <w:r>
        <w:rPr>
          <w:color w:val="0067B1"/>
          <w:spacing w:val="-4"/>
          <w:w w:val="125"/>
        </w:rPr>
        <w:t>232.</w:t>
      </w:r>
    </w:p>
    <w:p w14:paraId="07CF0204" w14:textId="77777777" w:rsidR="000F75DB" w:rsidRDefault="000C1A9B">
      <w:pPr>
        <w:spacing w:before="13" w:line="252" w:lineRule="auto"/>
        <w:ind w:left="1799" w:right="1621" w:hanging="360"/>
      </w:pPr>
      <w:r>
        <w:rPr>
          <w:color w:val="0067B1"/>
          <w:w w:val="115"/>
        </w:rPr>
        <w:t xml:space="preserve">Blevins, G.A., Dana, R.Q., &amp; Lewis, J.A. (1994). </w:t>
      </w:r>
      <w:r>
        <w:rPr>
          <w:i/>
          <w:color w:val="0067B1"/>
          <w:w w:val="120"/>
        </w:rPr>
        <w:t xml:space="preserve">Substance </w:t>
      </w:r>
      <w:r>
        <w:rPr>
          <w:i/>
          <w:color w:val="0067B1"/>
          <w:w w:val="115"/>
        </w:rPr>
        <w:t xml:space="preserve">Abuse </w:t>
      </w:r>
      <w:r>
        <w:rPr>
          <w:i/>
          <w:color w:val="0067B1"/>
          <w:w w:val="120"/>
        </w:rPr>
        <w:t xml:space="preserve">Counseling: </w:t>
      </w:r>
      <w:r>
        <w:rPr>
          <w:i/>
          <w:color w:val="0067B1"/>
          <w:w w:val="115"/>
        </w:rPr>
        <w:t xml:space="preserve">An </w:t>
      </w:r>
      <w:r>
        <w:rPr>
          <w:i/>
          <w:color w:val="0067B1"/>
          <w:w w:val="120"/>
        </w:rPr>
        <w:t xml:space="preserve">Individual </w:t>
      </w:r>
      <w:r>
        <w:rPr>
          <w:i/>
          <w:color w:val="0067B1"/>
          <w:w w:val="115"/>
        </w:rPr>
        <w:t xml:space="preserve">Approach </w:t>
      </w:r>
      <w:r>
        <w:rPr>
          <w:color w:val="0067B1"/>
          <w:w w:val="115"/>
        </w:rPr>
        <w:t>(2nd ed.). Pacific Grove, CA: Brooks/Cole.</w:t>
      </w:r>
    </w:p>
    <w:p w14:paraId="2B8CFC37" w14:textId="77777777" w:rsidR="000F75DB" w:rsidRDefault="000C1A9B">
      <w:pPr>
        <w:pStyle w:val="BodyText"/>
        <w:ind w:left="1439"/>
      </w:pPr>
      <w:r>
        <w:rPr>
          <w:color w:val="0067B1"/>
          <w:w w:val="115"/>
        </w:rPr>
        <w:t>Blume,</w:t>
      </w:r>
      <w:r>
        <w:rPr>
          <w:color w:val="0067B1"/>
          <w:spacing w:val="-13"/>
          <w:w w:val="115"/>
        </w:rPr>
        <w:t xml:space="preserve"> </w:t>
      </w:r>
      <w:r>
        <w:rPr>
          <w:color w:val="0067B1"/>
          <w:w w:val="115"/>
        </w:rPr>
        <w:t>S.</w:t>
      </w:r>
      <w:r>
        <w:rPr>
          <w:color w:val="0067B1"/>
          <w:spacing w:val="-12"/>
          <w:w w:val="115"/>
        </w:rPr>
        <w:t xml:space="preserve"> </w:t>
      </w:r>
      <w:r>
        <w:rPr>
          <w:color w:val="0067B1"/>
          <w:w w:val="115"/>
        </w:rPr>
        <w:t>(1977).</w:t>
      </w:r>
      <w:r>
        <w:rPr>
          <w:color w:val="0067B1"/>
          <w:spacing w:val="-13"/>
          <w:w w:val="115"/>
        </w:rPr>
        <w:t xml:space="preserve"> </w:t>
      </w:r>
      <w:r>
        <w:rPr>
          <w:color w:val="0067B1"/>
          <w:w w:val="115"/>
        </w:rPr>
        <w:t>Role</w:t>
      </w:r>
      <w:r>
        <w:rPr>
          <w:color w:val="0067B1"/>
          <w:spacing w:val="-13"/>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w w:val="115"/>
        </w:rPr>
        <w:t>recovered</w:t>
      </w:r>
      <w:r>
        <w:rPr>
          <w:color w:val="0067B1"/>
          <w:spacing w:val="-13"/>
          <w:w w:val="115"/>
        </w:rPr>
        <w:t xml:space="preserve"> </w:t>
      </w:r>
      <w:r>
        <w:rPr>
          <w:color w:val="0067B1"/>
          <w:w w:val="115"/>
        </w:rPr>
        <w:t>alcoholic</w:t>
      </w:r>
      <w:r>
        <w:rPr>
          <w:color w:val="0067B1"/>
          <w:spacing w:val="-12"/>
          <w:w w:val="115"/>
        </w:rPr>
        <w:t xml:space="preserve"> </w:t>
      </w:r>
      <w:r>
        <w:rPr>
          <w:color w:val="0067B1"/>
          <w:w w:val="115"/>
        </w:rPr>
        <w:t>in</w:t>
      </w:r>
      <w:r>
        <w:rPr>
          <w:color w:val="0067B1"/>
          <w:spacing w:val="-12"/>
          <w:w w:val="115"/>
        </w:rPr>
        <w:t xml:space="preserve"> </w:t>
      </w:r>
      <w:r>
        <w:rPr>
          <w:color w:val="0067B1"/>
          <w:w w:val="115"/>
        </w:rPr>
        <w:t>the</w:t>
      </w:r>
      <w:r>
        <w:rPr>
          <w:color w:val="0067B1"/>
          <w:spacing w:val="-13"/>
          <w:w w:val="115"/>
        </w:rPr>
        <w:t xml:space="preserve"> </w:t>
      </w:r>
      <w:r>
        <w:rPr>
          <w:color w:val="0067B1"/>
          <w:w w:val="115"/>
        </w:rPr>
        <w:t>treatment</w:t>
      </w:r>
      <w:r>
        <w:rPr>
          <w:color w:val="0067B1"/>
          <w:spacing w:val="-13"/>
          <w:w w:val="115"/>
        </w:rPr>
        <w:t xml:space="preserve"> </w:t>
      </w:r>
      <w:r>
        <w:rPr>
          <w:color w:val="0067B1"/>
          <w:w w:val="115"/>
        </w:rPr>
        <w:t>of</w:t>
      </w:r>
      <w:r>
        <w:rPr>
          <w:color w:val="0067B1"/>
          <w:spacing w:val="-12"/>
          <w:w w:val="115"/>
        </w:rPr>
        <w:t xml:space="preserve"> </w:t>
      </w:r>
      <w:r>
        <w:rPr>
          <w:color w:val="0067B1"/>
          <w:w w:val="115"/>
        </w:rPr>
        <w:t>alcoholism.</w:t>
      </w:r>
      <w:r>
        <w:rPr>
          <w:color w:val="0067B1"/>
          <w:spacing w:val="-12"/>
          <w:w w:val="115"/>
        </w:rPr>
        <w:t xml:space="preserve"> </w:t>
      </w:r>
      <w:r>
        <w:rPr>
          <w:color w:val="0067B1"/>
          <w:w w:val="115"/>
        </w:rPr>
        <w:t>In</w:t>
      </w:r>
      <w:r>
        <w:rPr>
          <w:color w:val="0067B1"/>
          <w:spacing w:val="-12"/>
          <w:w w:val="115"/>
        </w:rPr>
        <w:t xml:space="preserve"> </w:t>
      </w:r>
      <w:r>
        <w:rPr>
          <w:color w:val="0067B1"/>
          <w:w w:val="115"/>
        </w:rPr>
        <w:t>B.</w:t>
      </w:r>
      <w:r>
        <w:rPr>
          <w:color w:val="0067B1"/>
          <w:spacing w:val="-12"/>
          <w:w w:val="115"/>
        </w:rPr>
        <w:t xml:space="preserve"> </w:t>
      </w:r>
      <w:r>
        <w:rPr>
          <w:color w:val="0067B1"/>
          <w:w w:val="115"/>
        </w:rPr>
        <w:t>Kissin</w:t>
      </w:r>
      <w:r>
        <w:rPr>
          <w:color w:val="0067B1"/>
          <w:spacing w:val="-12"/>
          <w:w w:val="115"/>
        </w:rPr>
        <w:t xml:space="preserve"> </w:t>
      </w:r>
      <w:r>
        <w:rPr>
          <w:color w:val="0067B1"/>
          <w:spacing w:val="-10"/>
          <w:w w:val="115"/>
        </w:rPr>
        <w:t>&amp;</w:t>
      </w:r>
    </w:p>
    <w:p w14:paraId="5AB49CA0" w14:textId="77777777" w:rsidR="000F75DB" w:rsidRDefault="000C1A9B">
      <w:pPr>
        <w:spacing w:before="13" w:line="252" w:lineRule="auto"/>
        <w:ind w:left="1799" w:right="1621"/>
      </w:pPr>
      <w:r>
        <w:rPr>
          <w:color w:val="0067B1"/>
          <w:w w:val="125"/>
        </w:rPr>
        <w:t xml:space="preserve">H. Begliester (Eds.) </w:t>
      </w:r>
      <w:r>
        <w:rPr>
          <w:i/>
          <w:color w:val="0067B1"/>
          <w:w w:val="125"/>
        </w:rPr>
        <w:t>The Biology of Alcoholism, Volume 5: Treatment and Rehabilitation of the</w:t>
      </w:r>
      <w:r>
        <w:rPr>
          <w:i/>
          <w:color w:val="0067B1"/>
          <w:spacing w:val="-18"/>
          <w:w w:val="125"/>
        </w:rPr>
        <w:t xml:space="preserve"> </w:t>
      </w:r>
      <w:r>
        <w:rPr>
          <w:i/>
          <w:color w:val="0067B1"/>
          <w:w w:val="125"/>
        </w:rPr>
        <w:t>Chronic</w:t>
      </w:r>
      <w:r>
        <w:rPr>
          <w:i/>
          <w:color w:val="0067B1"/>
          <w:spacing w:val="-17"/>
          <w:w w:val="125"/>
        </w:rPr>
        <w:t xml:space="preserve"> </w:t>
      </w:r>
      <w:r>
        <w:rPr>
          <w:i/>
          <w:color w:val="0067B1"/>
          <w:w w:val="125"/>
        </w:rPr>
        <w:t>Alcoholic</w:t>
      </w:r>
      <w:r>
        <w:rPr>
          <w:color w:val="0067B1"/>
          <w:w w:val="125"/>
        </w:rPr>
        <w:t>.</w:t>
      </w:r>
      <w:r>
        <w:rPr>
          <w:color w:val="0067B1"/>
          <w:spacing w:val="-17"/>
          <w:w w:val="125"/>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25"/>
        </w:rPr>
        <w:t>Plenum</w:t>
      </w:r>
      <w:r>
        <w:rPr>
          <w:color w:val="0067B1"/>
          <w:spacing w:val="-18"/>
          <w:w w:val="125"/>
        </w:rPr>
        <w:t xml:space="preserve"> </w:t>
      </w:r>
      <w:r>
        <w:rPr>
          <w:color w:val="0067B1"/>
          <w:w w:val="125"/>
        </w:rPr>
        <w:t>Press,</w:t>
      </w:r>
      <w:r>
        <w:rPr>
          <w:color w:val="0067B1"/>
          <w:spacing w:val="-17"/>
          <w:w w:val="125"/>
        </w:rPr>
        <w:t xml:space="preserve"> </w:t>
      </w:r>
      <w:r>
        <w:rPr>
          <w:color w:val="0067B1"/>
          <w:w w:val="125"/>
        </w:rPr>
        <w:t>545-565.</w:t>
      </w:r>
    </w:p>
    <w:p w14:paraId="5DE98D60" w14:textId="77777777" w:rsidR="000F75DB" w:rsidRDefault="000C1A9B">
      <w:pPr>
        <w:spacing w:line="252" w:lineRule="auto"/>
        <w:ind w:left="1799" w:right="1444" w:hanging="360"/>
      </w:pPr>
      <w:r>
        <w:rPr>
          <w:color w:val="0067B1"/>
          <w:w w:val="115"/>
        </w:rPr>
        <w:t>Bois,</w:t>
      </w:r>
      <w:r>
        <w:rPr>
          <w:color w:val="0067B1"/>
          <w:spacing w:val="-9"/>
          <w:w w:val="115"/>
        </w:rPr>
        <w:t xml:space="preserve"> </w:t>
      </w:r>
      <w:r>
        <w:rPr>
          <w:color w:val="0067B1"/>
          <w:w w:val="115"/>
        </w:rPr>
        <w:t>C.,</w:t>
      </w:r>
      <w:r>
        <w:rPr>
          <w:color w:val="0067B1"/>
          <w:spacing w:val="-9"/>
          <w:w w:val="115"/>
        </w:rPr>
        <w:t xml:space="preserve"> </w:t>
      </w:r>
      <w:r>
        <w:rPr>
          <w:color w:val="0067B1"/>
          <w:w w:val="115"/>
        </w:rPr>
        <w:t>&amp;</w:t>
      </w:r>
      <w:r>
        <w:rPr>
          <w:color w:val="0067B1"/>
          <w:spacing w:val="-9"/>
          <w:w w:val="115"/>
        </w:rPr>
        <w:t xml:space="preserve"> </w:t>
      </w:r>
      <w:r>
        <w:rPr>
          <w:color w:val="0067B1"/>
          <w:w w:val="115"/>
        </w:rPr>
        <w:t>Graham,</w:t>
      </w:r>
      <w:r>
        <w:rPr>
          <w:color w:val="0067B1"/>
          <w:spacing w:val="-9"/>
          <w:w w:val="115"/>
        </w:rPr>
        <w:t xml:space="preserve"> </w:t>
      </w:r>
      <w:r>
        <w:rPr>
          <w:color w:val="0067B1"/>
          <w:w w:val="115"/>
        </w:rPr>
        <w:t>K.</w:t>
      </w:r>
      <w:r>
        <w:rPr>
          <w:color w:val="0067B1"/>
          <w:spacing w:val="-9"/>
          <w:w w:val="115"/>
        </w:rPr>
        <w:t xml:space="preserve"> </w:t>
      </w:r>
      <w:r>
        <w:rPr>
          <w:color w:val="0067B1"/>
          <w:w w:val="115"/>
        </w:rPr>
        <w:t>(1997).</w:t>
      </w:r>
      <w:r>
        <w:rPr>
          <w:color w:val="0067B1"/>
          <w:spacing w:val="-9"/>
          <w:w w:val="115"/>
        </w:rPr>
        <w:t xml:space="preserve"> </w:t>
      </w:r>
      <w:r>
        <w:rPr>
          <w:color w:val="0067B1"/>
          <w:w w:val="115"/>
        </w:rPr>
        <w:t>Case</w:t>
      </w:r>
      <w:r>
        <w:rPr>
          <w:color w:val="0067B1"/>
          <w:spacing w:val="-9"/>
          <w:w w:val="115"/>
        </w:rPr>
        <w:t xml:space="preserve"> </w:t>
      </w:r>
      <w:r>
        <w:rPr>
          <w:color w:val="0067B1"/>
          <w:w w:val="115"/>
        </w:rPr>
        <w:t>management.</w:t>
      </w:r>
      <w:r>
        <w:rPr>
          <w:color w:val="0067B1"/>
          <w:spacing w:val="-9"/>
          <w:w w:val="115"/>
        </w:rPr>
        <w:t xml:space="preserve"> </w:t>
      </w:r>
      <w:r>
        <w:rPr>
          <w:color w:val="0067B1"/>
          <w:w w:val="115"/>
        </w:rPr>
        <w:t>In</w:t>
      </w:r>
      <w:r>
        <w:rPr>
          <w:color w:val="0067B1"/>
          <w:spacing w:val="-9"/>
          <w:w w:val="115"/>
        </w:rPr>
        <w:t xml:space="preserve"> </w:t>
      </w:r>
      <w:r>
        <w:rPr>
          <w:color w:val="0067B1"/>
          <w:w w:val="115"/>
        </w:rPr>
        <w:t>S.</w:t>
      </w:r>
      <w:r>
        <w:rPr>
          <w:color w:val="0067B1"/>
          <w:spacing w:val="-9"/>
          <w:w w:val="115"/>
        </w:rPr>
        <w:t xml:space="preserve"> </w:t>
      </w:r>
      <w:r>
        <w:rPr>
          <w:color w:val="0067B1"/>
          <w:w w:val="115"/>
        </w:rPr>
        <w:t>Harrison</w:t>
      </w:r>
      <w:r>
        <w:rPr>
          <w:color w:val="0067B1"/>
          <w:spacing w:val="-9"/>
          <w:w w:val="115"/>
        </w:rPr>
        <w:t xml:space="preserve"> </w:t>
      </w:r>
      <w:r>
        <w:rPr>
          <w:color w:val="0067B1"/>
          <w:w w:val="115"/>
        </w:rPr>
        <w:t>&amp;</w:t>
      </w:r>
      <w:r>
        <w:rPr>
          <w:color w:val="0067B1"/>
          <w:spacing w:val="-9"/>
          <w:w w:val="115"/>
        </w:rPr>
        <w:t xml:space="preserve"> </w:t>
      </w:r>
      <w:r>
        <w:rPr>
          <w:color w:val="0067B1"/>
          <w:w w:val="115"/>
        </w:rPr>
        <w:t>V.</w:t>
      </w:r>
      <w:r>
        <w:rPr>
          <w:color w:val="0067B1"/>
          <w:spacing w:val="-9"/>
          <w:w w:val="115"/>
        </w:rPr>
        <w:t xml:space="preserve"> </w:t>
      </w:r>
      <w:r>
        <w:rPr>
          <w:color w:val="0067B1"/>
          <w:w w:val="115"/>
        </w:rPr>
        <w:t>Carver</w:t>
      </w:r>
      <w:r>
        <w:rPr>
          <w:color w:val="0067B1"/>
          <w:spacing w:val="-9"/>
          <w:w w:val="115"/>
        </w:rPr>
        <w:t xml:space="preserve"> </w:t>
      </w:r>
      <w:r>
        <w:rPr>
          <w:color w:val="0067B1"/>
          <w:w w:val="115"/>
        </w:rPr>
        <w:t>(Eds.)</w:t>
      </w:r>
      <w:r>
        <w:rPr>
          <w:color w:val="0067B1"/>
          <w:spacing w:val="-9"/>
          <w:w w:val="115"/>
        </w:rPr>
        <w:t xml:space="preserve"> </w:t>
      </w:r>
      <w:r>
        <w:rPr>
          <w:i/>
          <w:color w:val="0067B1"/>
          <w:w w:val="115"/>
        </w:rPr>
        <w:t>Alcohol</w:t>
      </w:r>
      <w:r>
        <w:rPr>
          <w:i/>
          <w:color w:val="0067B1"/>
          <w:spacing w:val="-10"/>
          <w:w w:val="115"/>
        </w:rPr>
        <w:t xml:space="preserve"> </w:t>
      </w:r>
      <w:r>
        <w:rPr>
          <w:i/>
          <w:color w:val="0067B1"/>
          <w:w w:val="125"/>
        </w:rPr>
        <w:t xml:space="preserve">and </w:t>
      </w:r>
      <w:r>
        <w:rPr>
          <w:i/>
          <w:color w:val="0067B1"/>
          <w:w w:val="115"/>
        </w:rPr>
        <w:t>Drug</w:t>
      </w:r>
      <w:r>
        <w:rPr>
          <w:i/>
          <w:color w:val="0067B1"/>
          <w:w w:val="125"/>
        </w:rPr>
        <w:t xml:space="preserve"> Problems: </w:t>
      </w:r>
      <w:r>
        <w:rPr>
          <w:i/>
          <w:color w:val="0067B1"/>
          <w:w w:val="105"/>
        </w:rPr>
        <w:t>A</w:t>
      </w:r>
      <w:r>
        <w:rPr>
          <w:i/>
          <w:color w:val="0067B1"/>
          <w:w w:val="125"/>
        </w:rPr>
        <w:t xml:space="preserve"> Practical </w:t>
      </w:r>
      <w:r>
        <w:rPr>
          <w:i/>
          <w:color w:val="0067B1"/>
          <w:w w:val="115"/>
        </w:rPr>
        <w:t>Guide</w:t>
      </w:r>
      <w:r>
        <w:rPr>
          <w:i/>
          <w:color w:val="0067B1"/>
          <w:w w:val="125"/>
        </w:rPr>
        <w:t xml:space="preserve"> for Counselors </w:t>
      </w:r>
      <w:r>
        <w:rPr>
          <w:color w:val="0067B1"/>
          <w:w w:val="115"/>
        </w:rPr>
        <w:t>(2nd</w:t>
      </w:r>
      <w:r>
        <w:rPr>
          <w:color w:val="0067B1"/>
          <w:spacing w:val="40"/>
          <w:w w:val="115"/>
        </w:rPr>
        <w:t xml:space="preserve"> </w:t>
      </w:r>
      <w:r>
        <w:rPr>
          <w:color w:val="0067B1"/>
          <w:w w:val="115"/>
        </w:rPr>
        <w:t>ed.).</w:t>
      </w:r>
      <w:r>
        <w:rPr>
          <w:color w:val="0067B1"/>
          <w:spacing w:val="40"/>
          <w:w w:val="115"/>
        </w:rPr>
        <w:t xml:space="preserve"> </w:t>
      </w:r>
      <w:r>
        <w:rPr>
          <w:color w:val="0067B1"/>
          <w:w w:val="115"/>
        </w:rPr>
        <w:t>Toronto,</w:t>
      </w:r>
      <w:r>
        <w:rPr>
          <w:color w:val="0067B1"/>
          <w:spacing w:val="40"/>
          <w:w w:val="115"/>
        </w:rPr>
        <w:t xml:space="preserve"> </w:t>
      </w:r>
      <w:r>
        <w:rPr>
          <w:color w:val="0067B1"/>
          <w:w w:val="115"/>
        </w:rPr>
        <w:t>Canada:</w:t>
      </w:r>
      <w:r>
        <w:rPr>
          <w:color w:val="0067B1"/>
          <w:spacing w:val="40"/>
          <w:w w:val="115"/>
        </w:rPr>
        <w:t xml:space="preserve"> </w:t>
      </w:r>
      <w:r>
        <w:rPr>
          <w:color w:val="0067B1"/>
          <w:w w:val="115"/>
        </w:rPr>
        <w:t>Addiction Research Foundation, 61-76.</w:t>
      </w:r>
    </w:p>
    <w:p w14:paraId="63E18140" w14:textId="77777777" w:rsidR="000F75DB" w:rsidRDefault="000C1A9B">
      <w:pPr>
        <w:pStyle w:val="BodyText"/>
        <w:ind w:left="1439"/>
      </w:pPr>
      <w:r>
        <w:rPr>
          <w:color w:val="0067B1"/>
          <w:w w:val="115"/>
        </w:rPr>
        <w:t>Bokos,</w:t>
      </w:r>
      <w:r>
        <w:rPr>
          <w:color w:val="0067B1"/>
          <w:spacing w:val="-11"/>
          <w:w w:val="115"/>
        </w:rPr>
        <w:t xml:space="preserve"> </w:t>
      </w:r>
      <w:r>
        <w:rPr>
          <w:color w:val="0067B1"/>
          <w:w w:val="115"/>
        </w:rPr>
        <w:t>P.J.,</w:t>
      </w:r>
      <w:r>
        <w:rPr>
          <w:color w:val="0067B1"/>
          <w:spacing w:val="-11"/>
          <w:w w:val="115"/>
        </w:rPr>
        <w:t xml:space="preserve"> </w:t>
      </w:r>
      <w:r>
        <w:rPr>
          <w:color w:val="0067B1"/>
          <w:w w:val="115"/>
        </w:rPr>
        <w:t>Mejta,</w:t>
      </w:r>
      <w:r>
        <w:rPr>
          <w:color w:val="0067B1"/>
          <w:spacing w:val="-11"/>
          <w:w w:val="115"/>
        </w:rPr>
        <w:t xml:space="preserve"> </w:t>
      </w:r>
      <w:r>
        <w:rPr>
          <w:color w:val="0067B1"/>
          <w:w w:val="115"/>
        </w:rPr>
        <w:t>C.L.,</w:t>
      </w:r>
      <w:r>
        <w:rPr>
          <w:color w:val="0067B1"/>
          <w:spacing w:val="-11"/>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(1993).</w:t>
      </w:r>
      <w:r>
        <w:rPr>
          <w:color w:val="0067B1"/>
          <w:spacing w:val="-12"/>
          <w:w w:val="115"/>
        </w:rPr>
        <w:t xml:space="preserve"> </w:t>
      </w:r>
      <w:r>
        <w:rPr>
          <w:color w:val="0067B1"/>
          <w:w w:val="115"/>
        </w:rPr>
        <w:t>A</w:t>
      </w:r>
      <w:r>
        <w:rPr>
          <w:color w:val="0067B1"/>
          <w:spacing w:val="-12"/>
          <w:w w:val="115"/>
        </w:rPr>
        <w:t xml:space="preserve"> </w:t>
      </w:r>
      <w:r>
        <w:rPr>
          <w:color w:val="0067B1"/>
          <w:w w:val="115"/>
        </w:rPr>
        <w:t>case</w:t>
      </w:r>
      <w:r>
        <w:rPr>
          <w:color w:val="0067B1"/>
          <w:spacing w:val="-11"/>
          <w:w w:val="115"/>
        </w:rPr>
        <w:t xml:space="preserve"> </w:t>
      </w:r>
      <w:r>
        <w:rPr>
          <w:color w:val="0067B1"/>
          <w:w w:val="115"/>
        </w:rPr>
        <w:t>management</w:t>
      </w:r>
      <w:r>
        <w:rPr>
          <w:color w:val="0067B1"/>
          <w:spacing w:val="-11"/>
          <w:w w:val="115"/>
        </w:rPr>
        <w:t xml:space="preserve"> </w:t>
      </w:r>
      <w:r>
        <w:rPr>
          <w:color w:val="0067B1"/>
          <w:w w:val="115"/>
        </w:rPr>
        <w:t>model</w:t>
      </w:r>
      <w:r>
        <w:rPr>
          <w:color w:val="0067B1"/>
          <w:spacing w:val="-11"/>
          <w:w w:val="115"/>
        </w:rPr>
        <w:t xml:space="preserve"> </w:t>
      </w:r>
      <w:r>
        <w:rPr>
          <w:color w:val="0067B1"/>
          <w:w w:val="115"/>
        </w:rPr>
        <w:t>for</w:t>
      </w:r>
      <w:r>
        <w:rPr>
          <w:color w:val="0067B1"/>
          <w:spacing w:val="-11"/>
          <w:w w:val="115"/>
        </w:rPr>
        <w:t xml:space="preserve"> </w:t>
      </w:r>
      <w:r>
        <w:rPr>
          <w:color w:val="0067B1"/>
          <w:w w:val="115"/>
        </w:rPr>
        <w:t>intravenous</w:t>
      </w:r>
      <w:r>
        <w:rPr>
          <w:color w:val="0067B1"/>
          <w:spacing w:val="-11"/>
          <w:w w:val="115"/>
        </w:rPr>
        <w:t xml:space="preserve"> </w:t>
      </w:r>
      <w:r>
        <w:rPr>
          <w:color w:val="0067B1"/>
          <w:w w:val="115"/>
        </w:rPr>
        <w:t>drug</w:t>
      </w:r>
      <w:r>
        <w:rPr>
          <w:color w:val="0067B1"/>
          <w:spacing w:val="-11"/>
          <w:w w:val="115"/>
        </w:rPr>
        <w:t xml:space="preserve"> </w:t>
      </w:r>
      <w:r>
        <w:rPr>
          <w:color w:val="0067B1"/>
          <w:spacing w:val="-2"/>
          <w:w w:val="115"/>
        </w:rPr>
        <w:t>users.</w:t>
      </w:r>
    </w:p>
    <w:p w14:paraId="5D286B3C" w14:textId="77777777" w:rsidR="000F75DB" w:rsidRDefault="000C1A9B">
      <w:pPr>
        <w:spacing w:before="13" w:line="252" w:lineRule="auto"/>
        <w:ind w:left="1799" w:right="1621"/>
      </w:pPr>
      <w:r>
        <w:rPr>
          <w:color w:val="0067B1"/>
          <w:w w:val="120"/>
        </w:rPr>
        <w:t>In</w:t>
      </w:r>
      <w:r>
        <w:rPr>
          <w:color w:val="0067B1"/>
          <w:spacing w:val="-15"/>
          <w:w w:val="120"/>
        </w:rPr>
        <w:t xml:space="preserve"> </w:t>
      </w:r>
      <w:r>
        <w:rPr>
          <w:color w:val="0067B1"/>
          <w:w w:val="120"/>
        </w:rPr>
        <w:t>J.A.</w:t>
      </w:r>
      <w:r>
        <w:rPr>
          <w:color w:val="0067B1"/>
          <w:spacing w:val="-14"/>
          <w:w w:val="120"/>
        </w:rPr>
        <w:t xml:space="preserve"> </w:t>
      </w:r>
      <w:r>
        <w:rPr>
          <w:color w:val="0067B1"/>
          <w:w w:val="120"/>
        </w:rPr>
        <w:t>Inciardi,</w:t>
      </w:r>
      <w:r>
        <w:rPr>
          <w:color w:val="0067B1"/>
          <w:spacing w:val="-13"/>
          <w:w w:val="120"/>
        </w:rPr>
        <w:t xml:space="preserve"> </w:t>
      </w:r>
      <w:r>
        <w:rPr>
          <w:color w:val="0067B1"/>
          <w:w w:val="120"/>
        </w:rPr>
        <w:t>R.M.</w:t>
      </w:r>
      <w:r>
        <w:rPr>
          <w:color w:val="0067B1"/>
          <w:spacing w:val="-14"/>
          <w:w w:val="120"/>
        </w:rPr>
        <w:t xml:space="preserve"> </w:t>
      </w:r>
      <w:r>
        <w:rPr>
          <w:color w:val="0067B1"/>
          <w:w w:val="120"/>
        </w:rPr>
        <w:t>Tims,</w:t>
      </w:r>
      <w:r>
        <w:rPr>
          <w:color w:val="0067B1"/>
          <w:spacing w:val="-13"/>
          <w:w w:val="120"/>
        </w:rPr>
        <w:t xml:space="preserve"> </w:t>
      </w:r>
      <w:r>
        <w:rPr>
          <w:color w:val="0067B1"/>
          <w:w w:val="120"/>
        </w:rPr>
        <w:t>&amp;</w:t>
      </w:r>
      <w:r>
        <w:rPr>
          <w:color w:val="0067B1"/>
          <w:spacing w:val="-13"/>
          <w:w w:val="120"/>
        </w:rPr>
        <w:t xml:space="preserve"> </w:t>
      </w:r>
      <w:r>
        <w:rPr>
          <w:color w:val="0067B1"/>
          <w:w w:val="120"/>
        </w:rPr>
        <w:t>B.W.</w:t>
      </w:r>
      <w:r>
        <w:rPr>
          <w:color w:val="0067B1"/>
          <w:spacing w:val="-13"/>
          <w:w w:val="120"/>
        </w:rPr>
        <w:t xml:space="preserve"> </w:t>
      </w:r>
      <w:r>
        <w:rPr>
          <w:color w:val="0067B1"/>
          <w:w w:val="120"/>
        </w:rPr>
        <w:t>Fletcher</w:t>
      </w:r>
      <w:r>
        <w:rPr>
          <w:color w:val="0067B1"/>
          <w:spacing w:val="-13"/>
          <w:w w:val="120"/>
        </w:rPr>
        <w:t xml:space="preserve"> </w:t>
      </w:r>
      <w:r>
        <w:rPr>
          <w:color w:val="0067B1"/>
          <w:w w:val="120"/>
        </w:rPr>
        <w:t>(Eds.)</w:t>
      </w:r>
      <w:r>
        <w:rPr>
          <w:color w:val="0067B1"/>
          <w:spacing w:val="-14"/>
          <w:w w:val="120"/>
        </w:rPr>
        <w:t xml:space="preserve"> </w:t>
      </w:r>
      <w:r>
        <w:rPr>
          <w:i/>
          <w:color w:val="0067B1"/>
          <w:w w:val="130"/>
        </w:rPr>
        <w:t>Innovative</w:t>
      </w:r>
      <w:r>
        <w:rPr>
          <w:i/>
          <w:color w:val="0067B1"/>
          <w:spacing w:val="-18"/>
          <w:w w:val="130"/>
        </w:rPr>
        <w:t xml:space="preserve"> </w:t>
      </w:r>
      <w:r>
        <w:rPr>
          <w:i/>
          <w:color w:val="0067B1"/>
          <w:w w:val="120"/>
        </w:rPr>
        <w:t>Approaches</w:t>
      </w:r>
      <w:r>
        <w:rPr>
          <w:i/>
          <w:color w:val="0067B1"/>
          <w:spacing w:val="-13"/>
          <w:w w:val="120"/>
        </w:rPr>
        <w:t xml:space="preserve"> </w:t>
      </w:r>
      <w:r>
        <w:rPr>
          <w:i/>
          <w:color w:val="0067B1"/>
          <w:w w:val="130"/>
        </w:rPr>
        <w:t>in</w:t>
      </w:r>
      <w:r>
        <w:rPr>
          <w:i/>
          <w:color w:val="0067B1"/>
          <w:spacing w:val="-18"/>
          <w:w w:val="130"/>
        </w:rPr>
        <w:t xml:space="preserve"> </w:t>
      </w:r>
      <w:r>
        <w:rPr>
          <w:i/>
          <w:color w:val="0067B1"/>
          <w:w w:val="130"/>
        </w:rPr>
        <w:t>the</w:t>
      </w:r>
      <w:r>
        <w:rPr>
          <w:i/>
          <w:color w:val="0067B1"/>
          <w:spacing w:val="-18"/>
          <w:w w:val="130"/>
        </w:rPr>
        <w:t xml:space="preserve"> </w:t>
      </w:r>
      <w:r>
        <w:rPr>
          <w:i/>
          <w:color w:val="0067B1"/>
          <w:w w:val="120"/>
        </w:rPr>
        <w:t xml:space="preserve">Treatment of Drug Abuse—Program Models </w:t>
      </w:r>
      <w:r>
        <w:rPr>
          <w:i/>
          <w:color w:val="0067B1"/>
          <w:w w:val="130"/>
        </w:rPr>
        <w:t>and Strategies</w:t>
      </w:r>
      <w:r>
        <w:rPr>
          <w:color w:val="0067B1"/>
          <w:w w:val="130"/>
        </w:rPr>
        <w:t xml:space="preserve">. </w:t>
      </w:r>
      <w:r>
        <w:rPr>
          <w:color w:val="0067B1"/>
          <w:w w:val="120"/>
        </w:rPr>
        <w:t>Westport, CT: Greenwood Press, 87-96.</w:t>
      </w:r>
    </w:p>
    <w:p w14:paraId="72A6C7B7" w14:textId="77777777" w:rsidR="000F75DB" w:rsidRDefault="000C1A9B">
      <w:pPr>
        <w:pStyle w:val="BodyText"/>
        <w:spacing w:line="252" w:lineRule="auto"/>
        <w:ind w:left="1799" w:right="1621" w:hanging="360"/>
      </w:pPr>
      <w:r>
        <w:rPr>
          <w:color w:val="0067B1"/>
          <w:w w:val="115"/>
        </w:rPr>
        <w:t>Bond,</w:t>
      </w:r>
      <w:r>
        <w:rPr>
          <w:color w:val="0067B1"/>
          <w:spacing w:val="-12"/>
          <w:w w:val="115"/>
        </w:rPr>
        <w:t xml:space="preserve"> </w:t>
      </w:r>
      <w:r>
        <w:rPr>
          <w:color w:val="0067B1"/>
          <w:w w:val="115"/>
        </w:rPr>
        <w:t>J.,</w:t>
      </w:r>
      <w:r>
        <w:rPr>
          <w:color w:val="0067B1"/>
          <w:spacing w:val="-12"/>
          <w:w w:val="115"/>
        </w:rPr>
        <w:t xml:space="preserve"> </w:t>
      </w:r>
      <w:r>
        <w:rPr>
          <w:color w:val="0067B1"/>
          <w:w w:val="115"/>
        </w:rPr>
        <w:t>Kaskutas,</w:t>
      </w:r>
      <w:r>
        <w:rPr>
          <w:color w:val="0067B1"/>
          <w:spacing w:val="-12"/>
          <w:w w:val="115"/>
        </w:rPr>
        <w:t xml:space="preserve"> </w:t>
      </w:r>
      <w:r>
        <w:rPr>
          <w:color w:val="0067B1"/>
          <w:w w:val="115"/>
        </w:rPr>
        <w:t>L.,</w:t>
      </w:r>
      <w:r>
        <w:rPr>
          <w:color w:val="0067B1"/>
          <w:spacing w:val="-12"/>
          <w:w w:val="115"/>
        </w:rPr>
        <w:t xml:space="preserve"> </w:t>
      </w:r>
      <w:r>
        <w:rPr>
          <w:color w:val="0067B1"/>
          <w:w w:val="115"/>
        </w:rPr>
        <w:t>&amp;</w:t>
      </w:r>
      <w:r>
        <w:rPr>
          <w:color w:val="0067B1"/>
          <w:spacing w:val="-12"/>
          <w:w w:val="115"/>
        </w:rPr>
        <w:t xml:space="preserve"> </w:t>
      </w:r>
      <w:r>
        <w:rPr>
          <w:color w:val="0067B1"/>
          <w:w w:val="115"/>
        </w:rPr>
        <w:t>Weisner,</w:t>
      </w:r>
      <w:r>
        <w:rPr>
          <w:color w:val="0067B1"/>
          <w:spacing w:val="-12"/>
          <w:w w:val="115"/>
        </w:rPr>
        <w:t xml:space="preserve"> </w:t>
      </w:r>
      <w:r>
        <w:rPr>
          <w:color w:val="0067B1"/>
          <w:w w:val="115"/>
        </w:rPr>
        <w:t>C.</w:t>
      </w:r>
      <w:r>
        <w:rPr>
          <w:color w:val="0067B1"/>
          <w:spacing w:val="-12"/>
          <w:w w:val="115"/>
        </w:rPr>
        <w:t xml:space="preserve"> </w:t>
      </w:r>
      <w:r>
        <w:rPr>
          <w:color w:val="0067B1"/>
          <w:w w:val="115"/>
        </w:rPr>
        <w:t>(2003).</w:t>
      </w:r>
      <w:r>
        <w:rPr>
          <w:color w:val="0067B1"/>
          <w:spacing w:val="-12"/>
          <w:w w:val="115"/>
        </w:rPr>
        <w:t xml:space="preserve"> </w:t>
      </w:r>
      <w:r>
        <w:rPr>
          <w:color w:val="0067B1"/>
          <w:w w:val="115"/>
        </w:rPr>
        <w:t>The</w:t>
      </w:r>
      <w:r>
        <w:rPr>
          <w:color w:val="0067B1"/>
          <w:spacing w:val="-12"/>
          <w:w w:val="115"/>
        </w:rPr>
        <w:t xml:space="preserve"> </w:t>
      </w:r>
      <w:r>
        <w:rPr>
          <w:color w:val="0067B1"/>
          <w:w w:val="115"/>
        </w:rPr>
        <w:t>persistent</w:t>
      </w:r>
      <w:r>
        <w:rPr>
          <w:color w:val="0067B1"/>
          <w:spacing w:val="-12"/>
          <w:w w:val="115"/>
        </w:rPr>
        <w:t xml:space="preserve"> </w:t>
      </w:r>
      <w:r>
        <w:rPr>
          <w:color w:val="0067B1"/>
          <w:w w:val="115"/>
        </w:rPr>
        <w:t>influence</w:t>
      </w:r>
      <w:r>
        <w:rPr>
          <w:color w:val="0067B1"/>
          <w:spacing w:val="-12"/>
          <w:w w:val="115"/>
        </w:rPr>
        <w:t xml:space="preserve"> </w:t>
      </w:r>
      <w:r>
        <w:rPr>
          <w:color w:val="0067B1"/>
          <w:w w:val="115"/>
        </w:rPr>
        <w:t>of</w:t>
      </w:r>
      <w:r>
        <w:rPr>
          <w:color w:val="0067B1"/>
          <w:spacing w:val="-12"/>
          <w:w w:val="115"/>
        </w:rPr>
        <w:t xml:space="preserve"> </w:t>
      </w:r>
      <w:r>
        <w:rPr>
          <w:color w:val="0067B1"/>
          <w:w w:val="115"/>
        </w:rPr>
        <w:t>social</w:t>
      </w:r>
      <w:r>
        <w:rPr>
          <w:color w:val="0067B1"/>
          <w:spacing w:val="-12"/>
          <w:w w:val="115"/>
        </w:rPr>
        <w:t xml:space="preserve"> </w:t>
      </w:r>
      <w:r>
        <w:rPr>
          <w:color w:val="0067B1"/>
          <w:w w:val="115"/>
        </w:rPr>
        <w:t>networks</w:t>
      </w:r>
      <w:r>
        <w:rPr>
          <w:color w:val="0067B1"/>
          <w:spacing w:val="-12"/>
          <w:w w:val="115"/>
        </w:rPr>
        <w:t xml:space="preserve"> </w:t>
      </w:r>
      <w:r>
        <w:rPr>
          <w:color w:val="0067B1"/>
          <w:w w:val="115"/>
        </w:rPr>
        <w:t xml:space="preserve">and </w:t>
      </w:r>
      <w:r>
        <w:rPr>
          <w:color w:val="0067B1"/>
          <w:w w:val="120"/>
        </w:rPr>
        <w:t xml:space="preserve">Alcoholics Anonymous on abstinence. </w:t>
      </w:r>
      <w:r>
        <w:rPr>
          <w:i/>
          <w:color w:val="0067B1"/>
          <w:w w:val="125"/>
        </w:rPr>
        <w:t xml:space="preserve">Journal </w:t>
      </w:r>
      <w:r>
        <w:rPr>
          <w:i/>
          <w:color w:val="0067B1"/>
          <w:w w:val="120"/>
        </w:rPr>
        <w:t xml:space="preserve">of Studies </w:t>
      </w:r>
      <w:r>
        <w:rPr>
          <w:i/>
          <w:color w:val="0067B1"/>
          <w:w w:val="125"/>
        </w:rPr>
        <w:t xml:space="preserve">on </w:t>
      </w:r>
      <w:r>
        <w:rPr>
          <w:i/>
          <w:color w:val="0067B1"/>
          <w:w w:val="120"/>
        </w:rPr>
        <w:t>Alcohol</w:t>
      </w:r>
      <w:r>
        <w:rPr>
          <w:color w:val="0067B1"/>
          <w:w w:val="120"/>
        </w:rPr>
        <w:t>, 64(4):579-88.</w:t>
      </w:r>
    </w:p>
    <w:p w14:paraId="0348BF68" w14:textId="77777777" w:rsidR="000F75DB" w:rsidRDefault="000C1A9B">
      <w:pPr>
        <w:spacing w:before="1" w:line="252" w:lineRule="auto"/>
        <w:ind w:left="1800" w:right="1621" w:hanging="361"/>
      </w:pPr>
      <w:r>
        <w:rPr>
          <w:color w:val="0067B1"/>
          <w:w w:val="120"/>
        </w:rPr>
        <w:t>Boren,</w:t>
      </w:r>
      <w:r>
        <w:rPr>
          <w:color w:val="0067B1"/>
          <w:spacing w:val="-7"/>
          <w:w w:val="120"/>
        </w:rPr>
        <w:t xml:space="preserve"> </w:t>
      </w:r>
      <w:r>
        <w:rPr>
          <w:color w:val="0067B1"/>
          <w:w w:val="120"/>
        </w:rPr>
        <w:t>J.J.,</w:t>
      </w:r>
      <w:r>
        <w:rPr>
          <w:color w:val="0067B1"/>
          <w:spacing w:val="-8"/>
          <w:w w:val="120"/>
        </w:rPr>
        <w:t xml:space="preserve"> </w:t>
      </w:r>
      <w:r>
        <w:rPr>
          <w:color w:val="0067B1"/>
          <w:w w:val="120"/>
        </w:rPr>
        <w:t>Onken,</w:t>
      </w:r>
      <w:r>
        <w:rPr>
          <w:color w:val="0067B1"/>
          <w:spacing w:val="-7"/>
          <w:w w:val="120"/>
        </w:rPr>
        <w:t xml:space="preserve"> </w:t>
      </w:r>
      <w:r>
        <w:rPr>
          <w:color w:val="0067B1"/>
          <w:w w:val="120"/>
        </w:rPr>
        <w:t>L.S.,</w:t>
      </w:r>
      <w:r>
        <w:rPr>
          <w:color w:val="0067B1"/>
          <w:spacing w:val="-7"/>
          <w:w w:val="120"/>
        </w:rPr>
        <w:t xml:space="preserve"> </w:t>
      </w:r>
      <w:r>
        <w:rPr>
          <w:color w:val="0067B1"/>
          <w:w w:val="120"/>
        </w:rPr>
        <w:t>et</w:t>
      </w:r>
      <w:r>
        <w:rPr>
          <w:color w:val="0067B1"/>
          <w:spacing w:val="-7"/>
          <w:w w:val="120"/>
        </w:rPr>
        <w:t xml:space="preserve"> </w:t>
      </w:r>
      <w:r>
        <w:rPr>
          <w:color w:val="0067B1"/>
          <w:w w:val="120"/>
        </w:rPr>
        <w:t>al.</w:t>
      </w:r>
      <w:r>
        <w:rPr>
          <w:color w:val="0067B1"/>
          <w:spacing w:val="-7"/>
          <w:w w:val="120"/>
        </w:rPr>
        <w:t xml:space="preserve"> </w:t>
      </w:r>
      <w:r>
        <w:rPr>
          <w:color w:val="0067B1"/>
          <w:w w:val="120"/>
        </w:rPr>
        <w:t>(2000).</w:t>
      </w:r>
      <w:r>
        <w:rPr>
          <w:color w:val="0067B1"/>
          <w:spacing w:val="-8"/>
          <w:w w:val="120"/>
        </w:rPr>
        <w:t xml:space="preserve"> </w:t>
      </w:r>
      <w:r>
        <w:rPr>
          <w:i/>
          <w:color w:val="0067B1"/>
          <w:w w:val="120"/>
        </w:rPr>
        <w:t>Approaches</w:t>
      </w:r>
      <w:r>
        <w:rPr>
          <w:i/>
          <w:color w:val="0067B1"/>
          <w:spacing w:val="-8"/>
          <w:w w:val="120"/>
        </w:rPr>
        <w:t xml:space="preserve"> </w:t>
      </w:r>
      <w:r>
        <w:rPr>
          <w:i/>
          <w:color w:val="0067B1"/>
          <w:w w:val="120"/>
        </w:rPr>
        <w:t>to</w:t>
      </w:r>
      <w:r>
        <w:rPr>
          <w:i/>
          <w:color w:val="0067B1"/>
          <w:spacing w:val="-8"/>
          <w:w w:val="120"/>
        </w:rPr>
        <w:t xml:space="preserve"> </w:t>
      </w:r>
      <w:r>
        <w:rPr>
          <w:i/>
          <w:color w:val="0067B1"/>
          <w:w w:val="120"/>
        </w:rPr>
        <w:t>Drug</w:t>
      </w:r>
      <w:r>
        <w:rPr>
          <w:i/>
          <w:color w:val="0067B1"/>
          <w:spacing w:val="-8"/>
          <w:w w:val="120"/>
        </w:rPr>
        <w:t xml:space="preserve"> </w:t>
      </w:r>
      <w:r>
        <w:rPr>
          <w:i/>
          <w:color w:val="0067B1"/>
          <w:w w:val="120"/>
        </w:rPr>
        <w:t>Abuse</w:t>
      </w:r>
      <w:r>
        <w:rPr>
          <w:i/>
          <w:color w:val="0067B1"/>
          <w:spacing w:val="-8"/>
          <w:w w:val="120"/>
        </w:rPr>
        <w:t xml:space="preserve"> </w:t>
      </w:r>
      <w:r>
        <w:rPr>
          <w:i/>
          <w:color w:val="0067B1"/>
          <w:w w:val="120"/>
        </w:rPr>
        <w:t>Counseling</w:t>
      </w:r>
      <w:r>
        <w:rPr>
          <w:color w:val="0067B1"/>
          <w:w w:val="120"/>
        </w:rPr>
        <w:t>.</w:t>
      </w:r>
      <w:r>
        <w:rPr>
          <w:color w:val="0067B1"/>
          <w:spacing w:val="-7"/>
          <w:w w:val="120"/>
        </w:rPr>
        <w:t xml:space="preserve"> </w:t>
      </w:r>
      <w:r>
        <w:rPr>
          <w:color w:val="0067B1"/>
          <w:w w:val="120"/>
        </w:rPr>
        <w:t>Rockville,</w:t>
      </w:r>
      <w:r>
        <w:rPr>
          <w:color w:val="0067B1"/>
          <w:spacing w:val="-8"/>
          <w:w w:val="120"/>
        </w:rPr>
        <w:t xml:space="preserve"> </w:t>
      </w:r>
      <w:r>
        <w:rPr>
          <w:color w:val="0067B1"/>
          <w:w w:val="120"/>
        </w:rPr>
        <w:t xml:space="preserve">MD: </w:t>
      </w:r>
      <w:r>
        <w:rPr>
          <w:color w:val="0067B1"/>
          <w:spacing w:val="-2"/>
          <w:w w:val="120"/>
        </w:rPr>
        <w:t>National</w:t>
      </w:r>
      <w:r>
        <w:rPr>
          <w:color w:val="0067B1"/>
          <w:spacing w:val="-12"/>
          <w:w w:val="120"/>
        </w:rPr>
        <w:t xml:space="preserve"> </w:t>
      </w:r>
      <w:r>
        <w:rPr>
          <w:color w:val="0067B1"/>
          <w:spacing w:val="-2"/>
          <w:w w:val="120"/>
        </w:rPr>
        <w:t>Institute</w:t>
      </w:r>
      <w:r>
        <w:rPr>
          <w:color w:val="0067B1"/>
          <w:spacing w:val="-12"/>
          <w:w w:val="120"/>
        </w:rPr>
        <w:t xml:space="preserve"> </w:t>
      </w:r>
      <w:r>
        <w:rPr>
          <w:color w:val="0067B1"/>
          <w:spacing w:val="-2"/>
          <w:w w:val="120"/>
        </w:rPr>
        <w:t>on</w:t>
      </w:r>
      <w:r>
        <w:rPr>
          <w:color w:val="0067B1"/>
          <w:spacing w:val="-12"/>
          <w:w w:val="120"/>
        </w:rPr>
        <w:t xml:space="preserve"> </w:t>
      </w:r>
      <w:r>
        <w:rPr>
          <w:color w:val="0067B1"/>
          <w:spacing w:val="-2"/>
          <w:w w:val="120"/>
        </w:rPr>
        <w:t>Drug</w:t>
      </w:r>
      <w:r>
        <w:rPr>
          <w:color w:val="0067B1"/>
          <w:spacing w:val="-12"/>
          <w:w w:val="120"/>
        </w:rPr>
        <w:t xml:space="preserve"> </w:t>
      </w:r>
      <w:r>
        <w:rPr>
          <w:color w:val="0067B1"/>
          <w:spacing w:val="-2"/>
          <w:w w:val="120"/>
        </w:rPr>
        <w:t>Abuse.</w:t>
      </w:r>
    </w:p>
    <w:p w14:paraId="18E39914" w14:textId="77777777" w:rsidR="000F75DB" w:rsidRDefault="000C1A9B">
      <w:pPr>
        <w:spacing w:line="252" w:lineRule="auto"/>
        <w:ind w:left="1800" w:right="1621" w:hanging="361"/>
      </w:pPr>
      <w:r>
        <w:rPr>
          <w:color w:val="0067B1"/>
          <w:w w:val="115"/>
        </w:rPr>
        <w:t xml:space="preserve">Borkman, T.J. (1998). Is recovery planning any different from treatment planning? </w:t>
      </w:r>
      <w:r>
        <w:rPr>
          <w:i/>
          <w:color w:val="0067B1"/>
          <w:w w:val="115"/>
        </w:rPr>
        <w:t xml:space="preserve">Journal of </w:t>
      </w:r>
      <w:r>
        <w:rPr>
          <w:i/>
          <w:color w:val="0067B1"/>
          <w:w w:val="125"/>
        </w:rPr>
        <w:t>Substance Abuse Treatment</w:t>
      </w:r>
      <w:r>
        <w:rPr>
          <w:color w:val="0067B1"/>
          <w:w w:val="125"/>
        </w:rPr>
        <w:t>, 15(1):37-42.</w:t>
      </w:r>
    </w:p>
    <w:p w14:paraId="6E7452C1" w14:textId="77777777" w:rsidR="000F75DB" w:rsidRDefault="000C1A9B">
      <w:pPr>
        <w:spacing w:line="252" w:lineRule="auto"/>
        <w:ind w:left="1800" w:right="1444" w:hanging="360"/>
      </w:pPr>
      <w:r>
        <w:rPr>
          <w:color w:val="0067B1"/>
          <w:w w:val="125"/>
        </w:rPr>
        <w:t xml:space="preserve">Boyle, M.G., White, W.L., et al. </w:t>
      </w:r>
      <w:r>
        <w:rPr>
          <w:i/>
          <w:color w:val="0067B1"/>
          <w:w w:val="125"/>
        </w:rPr>
        <w:t xml:space="preserve">Behavioral Health Recovery Management: </w:t>
      </w:r>
      <w:r>
        <w:rPr>
          <w:i/>
          <w:color w:val="0067B1"/>
          <w:w w:val="105"/>
        </w:rPr>
        <w:t xml:space="preserve">A </w:t>
      </w:r>
      <w:r>
        <w:rPr>
          <w:i/>
          <w:color w:val="0067B1"/>
          <w:w w:val="125"/>
        </w:rPr>
        <w:t xml:space="preserve">Statement of </w:t>
      </w:r>
      <w:r>
        <w:rPr>
          <w:i/>
          <w:color w:val="0067B1"/>
          <w:w w:val="115"/>
        </w:rPr>
        <w:t>Principles</w:t>
      </w:r>
      <w:r>
        <w:rPr>
          <w:color w:val="0067B1"/>
          <w:w w:val="115"/>
        </w:rPr>
        <w:t xml:space="preserve">. Behavioral Health </w:t>
      </w:r>
      <w:r>
        <w:rPr>
          <w:color w:val="0067B1"/>
          <w:w w:val="105"/>
        </w:rPr>
        <w:t>Recove</w:t>
      </w:r>
      <w:r>
        <w:rPr>
          <w:color w:val="0067B1"/>
          <w:w w:val="105"/>
        </w:rPr>
        <w:t xml:space="preserve">ry </w:t>
      </w:r>
      <w:r>
        <w:rPr>
          <w:color w:val="0067B1"/>
          <w:w w:val="115"/>
        </w:rPr>
        <w:t xml:space="preserve">Management Project. Peoria, </w:t>
      </w:r>
      <w:r>
        <w:rPr>
          <w:color w:val="0067B1"/>
          <w:w w:val="105"/>
        </w:rPr>
        <w:t xml:space="preserve">IL: </w:t>
      </w:r>
      <w:r>
        <w:rPr>
          <w:color w:val="0067B1"/>
          <w:w w:val="115"/>
        </w:rPr>
        <w:t xml:space="preserve">Fayette Companies; </w:t>
      </w:r>
      <w:r>
        <w:rPr>
          <w:color w:val="0067B1"/>
          <w:w w:val="120"/>
        </w:rPr>
        <w:t>Bloomington,</w:t>
      </w:r>
      <w:r>
        <w:rPr>
          <w:color w:val="0067B1"/>
          <w:spacing w:val="-17"/>
          <w:w w:val="120"/>
        </w:rPr>
        <w:t xml:space="preserve"> </w:t>
      </w:r>
      <w:r>
        <w:rPr>
          <w:color w:val="0067B1"/>
          <w:w w:val="105"/>
        </w:rPr>
        <w:t>IL:</w:t>
      </w:r>
      <w:r>
        <w:rPr>
          <w:color w:val="0067B1"/>
          <w:spacing w:val="-14"/>
          <w:w w:val="105"/>
        </w:rPr>
        <w:t xml:space="preserve"> </w:t>
      </w:r>
      <w:r>
        <w:rPr>
          <w:color w:val="0067B1"/>
          <w:w w:val="120"/>
        </w:rPr>
        <w:t>Chestnut</w:t>
      </w:r>
      <w:r>
        <w:rPr>
          <w:color w:val="0067B1"/>
          <w:spacing w:val="-17"/>
          <w:w w:val="120"/>
        </w:rPr>
        <w:t xml:space="preserve"> </w:t>
      </w:r>
      <w:r>
        <w:rPr>
          <w:color w:val="0067B1"/>
          <w:w w:val="120"/>
        </w:rPr>
        <w:t>Health</w:t>
      </w:r>
      <w:r>
        <w:rPr>
          <w:color w:val="0067B1"/>
          <w:spacing w:val="-16"/>
          <w:w w:val="120"/>
        </w:rPr>
        <w:t xml:space="preserve"> </w:t>
      </w:r>
      <w:r>
        <w:rPr>
          <w:color w:val="0067B1"/>
          <w:w w:val="120"/>
        </w:rPr>
        <w:t>Systems.</w:t>
      </w:r>
    </w:p>
    <w:p w14:paraId="7F97B9AF" w14:textId="77777777" w:rsidR="000F75DB" w:rsidRDefault="000C1A9B">
      <w:pPr>
        <w:pStyle w:val="BodyText"/>
        <w:spacing w:before="1" w:line="252" w:lineRule="auto"/>
        <w:ind w:left="1800" w:right="1897" w:hanging="360"/>
      </w:pPr>
      <w:r>
        <w:rPr>
          <w:color w:val="0067B1"/>
          <w:w w:val="110"/>
        </w:rPr>
        <w:t>Bradley, K.A., Boyd-Wickizer, B.A., et al. (1998). Alcohol screening questionnaires in women:</w:t>
      </w:r>
      <w:r>
        <w:rPr>
          <w:color w:val="0067B1"/>
          <w:spacing w:val="80"/>
          <w:w w:val="110"/>
        </w:rPr>
        <w:t xml:space="preserve"> </w:t>
      </w:r>
      <w:r>
        <w:rPr>
          <w:color w:val="0067B1"/>
          <w:w w:val="110"/>
        </w:rPr>
        <w:t xml:space="preserve">A critical review. </w:t>
      </w:r>
      <w:r>
        <w:rPr>
          <w:i/>
          <w:color w:val="0067B1"/>
          <w:w w:val="110"/>
        </w:rPr>
        <w:t>JAMA</w:t>
      </w:r>
      <w:r>
        <w:rPr>
          <w:color w:val="0067B1"/>
          <w:w w:val="110"/>
        </w:rPr>
        <w:t>, 280(2):166-171.</w:t>
      </w:r>
    </w:p>
    <w:p w14:paraId="7ABB6D46" w14:textId="77777777" w:rsidR="000F75DB" w:rsidRDefault="000C1A9B">
      <w:pPr>
        <w:pStyle w:val="BodyText"/>
        <w:spacing w:line="252" w:lineRule="auto"/>
        <w:ind w:left="1800" w:right="1621" w:hanging="360"/>
      </w:pPr>
      <w:r>
        <w:rPr>
          <w:color w:val="0067B1"/>
          <w:w w:val="110"/>
        </w:rPr>
        <w:t xml:space="preserve">Brindis, C., Pfeffer, R., &amp; Wolfe, A. (1995). A case management program for chemically </w:t>
      </w:r>
      <w:r>
        <w:rPr>
          <w:color w:val="0067B1"/>
          <w:w w:val="125"/>
        </w:rPr>
        <w:t>dependent</w:t>
      </w:r>
      <w:r>
        <w:rPr>
          <w:color w:val="0067B1"/>
          <w:spacing w:val="-2"/>
          <w:w w:val="125"/>
        </w:rPr>
        <w:t xml:space="preserve"> </w:t>
      </w:r>
      <w:r>
        <w:rPr>
          <w:color w:val="0067B1"/>
          <w:w w:val="125"/>
        </w:rPr>
        <w:t>clients</w:t>
      </w:r>
      <w:r>
        <w:rPr>
          <w:color w:val="0067B1"/>
          <w:spacing w:val="-2"/>
          <w:w w:val="125"/>
        </w:rPr>
        <w:t xml:space="preserve"> </w:t>
      </w:r>
      <w:r>
        <w:rPr>
          <w:color w:val="0067B1"/>
          <w:w w:val="125"/>
        </w:rPr>
        <w:t>with</w:t>
      </w:r>
      <w:r>
        <w:rPr>
          <w:color w:val="0067B1"/>
          <w:spacing w:val="-2"/>
          <w:w w:val="125"/>
        </w:rPr>
        <w:t xml:space="preserve"> </w:t>
      </w:r>
      <w:r>
        <w:rPr>
          <w:color w:val="0067B1"/>
          <w:w w:val="125"/>
        </w:rPr>
        <w:t>multiple</w:t>
      </w:r>
      <w:r>
        <w:rPr>
          <w:color w:val="0067B1"/>
          <w:spacing w:val="-2"/>
          <w:w w:val="125"/>
        </w:rPr>
        <w:t xml:space="preserve"> </w:t>
      </w:r>
      <w:r>
        <w:rPr>
          <w:color w:val="0067B1"/>
          <w:w w:val="125"/>
        </w:rPr>
        <w:t>ne</w:t>
      </w:r>
      <w:r>
        <w:rPr>
          <w:color w:val="0067B1"/>
          <w:w w:val="125"/>
        </w:rPr>
        <w:t>eds.</w:t>
      </w:r>
      <w:r>
        <w:rPr>
          <w:color w:val="0067B1"/>
          <w:spacing w:val="-3"/>
          <w:w w:val="125"/>
        </w:rPr>
        <w:t xml:space="preserve"> </w:t>
      </w:r>
      <w:r>
        <w:rPr>
          <w:i/>
          <w:color w:val="0067B1"/>
          <w:w w:val="125"/>
        </w:rPr>
        <w:t>Journal</w:t>
      </w:r>
      <w:r>
        <w:rPr>
          <w:i/>
          <w:color w:val="0067B1"/>
          <w:spacing w:val="-3"/>
          <w:w w:val="125"/>
        </w:rPr>
        <w:t xml:space="preserve"> </w:t>
      </w:r>
      <w:r>
        <w:rPr>
          <w:i/>
          <w:color w:val="0067B1"/>
          <w:w w:val="125"/>
        </w:rPr>
        <w:t>of</w:t>
      </w:r>
      <w:r>
        <w:rPr>
          <w:i/>
          <w:color w:val="0067B1"/>
          <w:spacing w:val="-3"/>
          <w:w w:val="125"/>
        </w:rPr>
        <w:t xml:space="preserve"> </w:t>
      </w:r>
      <w:r>
        <w:rPr>
          <w:i/>
          <w:color w:val="0067B1"/>
          <w:w w:val="125"/>
        </w:rPr>
        <w:t>Case</w:t>
      </w:r>
      <w:r>
        <w:rPr>
          <w:i/>
          <w:color w:val="0067B1"/>
          <w:spacing w:val="-3"/>
          <w:w w:val="125"/>
        </w:rPr>
        <w:t xml:space="preserve"> </w:t>
      </w:r>
      <w:r>
        <w:rPr>
          <w:i/>
          <w:color w:val="0067B1"/>
          <w:w w:val="125"/>
        </w:rPr>
        <w:t>Management</w:t>
      </w:r>
      <w:r>
        <w:rPr>
          <w:color w:val="0067B1"/>
          <w:w w:val="125"/>
        </w:rPr>
        <w:t>,</w:t>
      </w:r>
      <w:r>
        <w:rPr>
          <w:color w:val="0067B1"/>
          <w:spacing w:val="-2"/>
          <w:w w:val="125"/>
        </w:rPr>
        <w:t xml:space="preserve"> </w:t>
      </w:r>
      <w:r>
        <w:rPr>
          <w:color w:val="0067B1"/>
          <w:w w:val="125"/>
        </w:rPr>
        <w:t>4:22-28.</w:t>
      </w:r>
    </w:p>
    <w:p w14:paraId="035C1CA1" w14:textId="77777777" w:rsidR="000F75DB" w:rsidRDefault="000C1A9B">
      <w:pPr>
        <w:pStyle w:val="BodyText"/>
        <w:spacing w:line="252" w:lineRule="auto"/>
        <w:ind w:left="1800" w:right="1621" w:hanging="360"/>
      </w:pPr>
      <w:r>
        <w:rPr>
          <w:color w:val="0067B1"/>
          <w:w w:val="115"/>
        </w:rPr>
        <w:t xml:space="preserve">Brindis, C.D., &amp; Theidon, K.S. (1997). The role of case management in substance abuse </w:t>
      </w:r>
      <w:r>
        <w:rPr>
          <w:color w:val="0067B1"/>
          <w:w w:val="120"/>
        </w:rPr>
        <w:t xml:space="preserve">treatment services for women and their children. </w:t>
      </w:r>
      <w:r>
        <w:rPr>
          <w:i/>
          <w:color w:val="0067B1"/>
          <w:w w:val="120"/>
        </w:rPr>
        <w:t>Journal of Psychoactive Drugs</w:t>
      </w:r>
      <w:r>
        <w:rPr>
          <w:color w:val="0067B1"/>
          <w:w w:val="120"/>
        </w:rPr>
        <w:t>, 29:79-88.</w:t>
      </w:r>
    </w:p>
    <w:p w14:paraId="7FC30C40" w14:textId="77777777" w:rsidR="000F75DB" w:rsidRDefault="000C1A9B">
      <w:pPr>
        <w:spacing w:before="1" w:line="252" w:lineRule="auto"/>
        <w:ind w:left="1800" w:right="1621" w:hanging="360"/>
      </w:pPr>
      <w:r>
        <w:rPr>
          <w:color w:val="0067B1"/>
          <w:w w:val="115"/>
        </w:rPr>
        <w:t>Brook,</w:t>
      </w:r>
      <w:r>
        <w:rPr>
          <w:color w:val="0067B1"/>
          <w:spacing w:val="-6"/>
          <w:w w:val="115"/>
        </w:rPr>
        <w:t xml:space="preserve"> </w:t>
      </w:r>
      <w:r>
        <w:rPr>
          <w:color w:val="0067B1"/>
          <w:w w:val="120"/>
        </w:rPr>
        <w:t>D.W.,</w:t>
      </w:r>
      <w:r>
        <w:rPr>
          <w:color w:val="0067B1"/>
          <w:spacing w:val="-9"/>
          <w:w w:val="120"/>
        </w:rPr>
        <w:t xml:space="preserve"> </w:t>
      </w:r>
      <w:r>
        <w:rPr>
          <w:color w:val="0067B1"/>
          <w:w w:val="120"/>
        </w:rPr>
        <w:t>&amp;</w:t>
      </w:r>
      <w:r>
        <w:rPr>
          <w:color w:val="0067B1"/>
          <w:spacing w:val="-9"/>
          <w:w w:val="120"/>
        </w:rPr>
        <w:t xml:space="preserve"> </w:t>
      </w:r>
      <w:r>
        <w:rPr>
          <w:color w:val="0067B1"/>
          <w:w w:val="115"/>
        </w:rPr>
        <w:t>Spitz,</w:t>
      </w:r>
      <w:r>
        <w:rPr>
          <w:color w:val="0067B1"/>
          <w:spacing w:val="-6"/>
          <w:w w:val="115"/>
        </w:rPr>
        <w:t xml:space="preserve"> </w:t>
      </w:r>
      <w:r>
        <w:rPr>
          <w:color w:val="0067B1"/>
          <w:w w:val="120"/>
        </w:rPr>
        <w:t>H.I.</w:t>
      </w:r>
      <w:r>
        <w:rPr>
          <w:color w:val="0067B1"/>
          <w:spacing w:val="-9"/>
          <w:w w:val="120"/>
        </w:rPr>
        <w:t xml:space="preserve"> </w:t>
      </w:r>
      <w:r>
        <w:rPr>
          <w:color w:val="0067B1"/>
          <w:w w:val="115"/>
        </w:rPr>
        <w:t>(Eds.)</w:t>
      </w:r>
      <w:r>
        <w:rPr>
          <w:color w:val="0067B1"/>
          <w:spacing w:val="-7"/>
          <w:w w:val="115"/>
        </w:rPr>
        <w:t xml:space="preserve"> </w:t>
      </w:r>
      <w:r>
        <w:rPr>
          <w:color w:val="0067B1"/>
          <w:w w:val="120"/>
        </w:rPr>
        <w:t>(2002).</w:t>
      </w:r>
      <w:r>
        <w:rPr>
          <w:color w:val="0067B1"/>
          <w:spacing w:val="-9"/>
          <w:w w:val="120"/>
        </w:rPr>
        <w:t xml:space="preserve"> </w:t>
      </w:r>
      <w:r>
        <w:rPr>
          <w:i/>
          <w:color w:val="0067B1"/>
          <w:w w:val="120"/>
        </w:rPr>
        <w:t>The</w:t>
      </w:r>
      <w:r>
        <w:rPr>
          <w:i/>
          <w:color w:val="0067B1"/>
          <w:spacing w:val="-9"/>
          <w:w w:val="120"/>
        </w:rPr>
        <w:t xml:space="preserve"> </w:t>
      </w:r>
      <w:r>
        <w:rPr>
          <w:i/>
          <w:color w:val="0067B1"/>
          <w:w w:val="120"/>
        </w:rPr>
        <w:t>Group</w:t>
      </w:r>
      <w:r>
        <w:rPr>
          <w:i/>
          <w:color w:val="0067B1"/>
          <w:spacing w:val="-10"/>
          <w:w w:val="120"/>
        </w:rPr>
        <w:t xml:space="preserve"> </w:t>
      </w:r>
      <w:r>
        <w:rPr>
          <w:i/>
          <w:color w:val="0067B1"/>
          <w:w w:val="120"/>
        </w:rPr>
        <w:t>Therapy</w:t>
      </w:r>
      <w:r>
        <w:rPr>
          <w:i/>
          <w:color w:val="0067B1"/>
          <w:spacing w:val="-9"/>
          <w:w w:val="120"/>
        </w:rPr>
        <w:t xml:space="preserve"> </w:t>
      </w:r>
      <w:r>
        <w:rPr>
          <w:i/>
          <w:color w:val="0067B1"/>
          <w:w w:val="120"/>
        </w:rPr>
        <w:t>of</w:t>
      </w:r>
      <w:r>
        <w:rPr>
          <w:i/>
          <w:color w:val="0067B1"/>
          <w:spacing w:val="-9"/>
          <w:w w:val="120"/>
        </w:rPr>
        <w:t xml:space="preserve"> </w:t>
      </w:r>
      <w:r>
        <w:rPr>
          <w:i/>
          <w:color w:val="0067B1"/>
          <w:w w:val="120"/>
        </w:rPr>
        <w:t>Substance</w:t>
      </w:r>
      <w:r>
        <w:rPr>
          <w:i/>
          <w:color w:val="0067B1"/>
          <w:spacing w:val="-10"/>
          <w:w w:val="120"/>
        </w:rPr>
        <w:t xml:space="preserve"> </w:t>
      </w:r>
      <w:r>
        <w:rPr>
          <w:i/>
          <w:color w:val="0067B1"/>
          <w:w w:val="120"/>
        </w:rPr>
        <w:t>Abuse</w:t>
      </w:r>
      <w:r>
        <w:rPr>
          <w:color w:val="0067B1"/>
          <w:w w:val="120"/>
        </w:rPr>
        <w:t>.</w:t>
      </w:r>
      <w:r>
        <w:rPr>
          <w:color w:val="0067B1"/>
          <w:spacing w:val="-9"/>
          <w:w w:val="120"/>
        </w:rPr>
        <w:t xml:space="preserve"> </w:t>
      </w:r>
      <w:r>
        <w:rPr>
          <w:color w:val="0067B1"/>
          <w:w w:val="120"/>
        </w:rPr>
        <w:t>New</w:t>
      </w:r>
      <w:r>
        <w:rPr>
          <w:color w:val="0067B1"/>
          <w:spacing w:val="-9"/>
          <w:w w:val="120"/>
        </w:rPr>
        <w:t xml:space="preserve"> </w:t>
      </w:r>
      <w:r>
        <w:rPr>
          <w:color w:val="0067B1"/>
          <w:w w:val="120"/>
        </w:rPr>
        <w:t xml:space="preserve">York: </w:t>
      </w:r>
      <w:r>
        <w:rPr>
          <w:color w:val="0067B1"/>
          <w:w w:val="115"/>
        </w:rPr>
        <w:t xml:space="preserve">Haworth </w:t>
      </w:r>
      <w:r>
        <w:rPr>
          <w:color w:val="0067B1"/>
          <w:w w:val="125"/>
        </w:rPr>
        <w:t>Press.</w:t>
      </w:r>
    </w:p>
    <w:p w14:paraId="78B9E331" w14:textId="77777777" w:rsidR="000F75DB" w:rsidRDefault="000F75DB">
      <w:pPr>
        <w:spacing w:line="252" w:lineRule="auto"/>
        <w:sectPr w:rsidR="000F75DB">
          <w:pgSz w:w="12240" w:h="15840"/>
          <w:pgMar w:top="980" w:right="0" w:bottom="780" w:left="0" w:header="683" w:footer="583" w:gutter="0"/>
          <w:cols w:space="720"/>
        </w:sectPr>
      </w:pPr>
    </w:p>
    <w:p w14:paraId="0E4DB708" w14:textId="77777777" w:rsidR="000F75DB" w:rsidRDefault="000F75DB">
      <w:pPr>
        <w:pStyle w:val="BodyText"/>
        <w:spacing w:before="3"/>
        <w:rPr>
          <w:sz w:val="27"/>
        </w:rPr>
      </w:pPr>
    </w:p>
    <w:p w14:paraId="5673547E" w14:textId="77777777" w:rsidR="000F75DB" w:rsidRDefault="000C1A9B">
      <w:pPr>
        <w:pStyle w:val="BodyText"/>
        <w:spacing w:before="112" w:line="252" w:lineRule="auto"/>
        <w:ind w:left="1799" w:right="1444" w:hanging="360"/>
      </w:pPr>
      <w:r>
        <w:rPr>
          <w:color w:val="0067B1"/>
          <w:spacing w:val="-2"/>
          <w:w w:val="115"/>
        </w:rPr>
        <w:t>Brook,</w:t>
      </w:r>
      <w:r>
        <w:rPr>
          <w:color w:val="0067B1"/>
          <w:spacing w:val="-10"/>
          <w:w w:val="115"/>
        </w:rPr>
        <w:t xml:space="preserve"> </w:t>
      </w:r>
      <w:r>
        <w:rPr>
          <w:color w:val="0067B1"/>
          <w:spacing w:val="-2"/>
          <w:w w:val="115"/>
        </w:rPr>
        <w:t>J.S.,</w:t>
      </w:r>
      <w:r>
        <w:rPr>
          <w:color w:val="0067B1"/>
          <w:spacing w:val="-11"/>
          <w:w w:val="115"/>
        </w:rPr>
        <w:t xml:space="preserve"> </w:t>
      </w:r>
      <w:r>
        <w:rPr>
          <w:color w:val="0067B1"/>
          <w:spacing w:val="-2"/>
          <w:w w:val="115"/>
        </w:rPr>
        <w:t>&amp;</w:t>
      </w:r>
      <w:r>
        <w:rPr>
          <w:color w:val="0067B1"/>
          <w:spacing w:val="-10"/>
          <w:w w:val="115"/>
        </w:rPr>
        <w:t xml:space="preserve"> </w:t>
      </w:r>
      <w:r>
        <w:rPr>
          <w:color w:val="0067B1"/>
          <w:spacing w:val="-2"/>
          <w:w w:val="115"/>
        </w:rPr>
        <w:t>Brook,</w:t>
      </w:r>
      <w:r>
        <w:rPr>
          <w:color w:val="0067B1"/>
          <w:spacing w:val="-10"/>
          <w:w w:val="115"/>
        </w:rPr>
        <w:t xml:space="preserve"> </w:t>
      </w:r>
      <w:r>
        <w:rPr>
          <w:color w:val="0067B1"/>
          <w:spacing w:val="-2"/>
          <w:w w:val="115"/>
        </w:rPr>
        <w:t>D.W.</w:t>
      </w:r>
      <w:r>
        <w:rPr>
          <w:color w:val="0067B1"/>
          <w:spacing w:val="-10"/>
          <w:w w:val="115"/>
        </w:rPr>
        <w:t xml:space="preserve"> </w:t>
      </w:r>
      <w:r>
        <w:rPr>
          <w:color w:val="0067B1"/>
          <w:spacing w:val="-2"/>
          <w:w w:val="115"/>
        </w:rPr>
        <w:t>(1996).</w:t>
      </w:r>
      <w:r>
        <w:rPr>
          <w:color w:val="0067B1"/>
          <w:spacing w:val="-11"/>
          <w:w w:val="115"/>
        </w:rPr>
        <w:t xml:space="preserve"> </w:t>
      </w:r>
      <w:r>
        <w:rPr>
          <w:color w:val="0067B1"/>
          <w:spacing w:val="-2"/>
          <w:w w:val="115"/>
        </w:rPr>
        <w:t>Risk</w:t>
      </w:r>
      <w:r>
        <w:rPr>
          <w:color w:val="0067B1"/>
          <w:spacing w:val="-11"/>
          <w:w w:val="115"/>
        </w:rPr>
        <w:t xml:space="preserve"> </w:t>
      </w:r>
      <w:r>
        <w:rPr>
          <w:color w:val="0067B1"/>
          <w:spacing w:val="-2"/>
          <w:w w:val="115"/>
        </w:rPr>
        <w:t>and</w:t>
      </w:r>
      <w:r>
        <w:rPr>
          <w:color w:val="0067B1"/>
          <w:spacing w:val="-10"/>
          <w:w w:val="115"/>
        </w:rPr>
        <w:t xml:space="preserve"> </w:t>
      </w:r>
      <w:r>
        <w:rPr>
          <w:color w:val="0067B1"/>
          <w:spacing w:val="-2"/>
          <w:w w:val="115"/>
        </w:rPr>
        <w:t>protective</w:t>
      </w:r>
      <w:r>
        <w:rPr>
          <w:color w:val="0067B1"/>
          <w:spacing w:val="-11"/>
          <w:w w:val="115"/>
        </w:rPr>
        <w:t xml:space="preserve"> </w:t>
      </w:r>
      <w:r>
        <w:rPr>
          <w:color w:val="0067B1"/>
          <w:spacing w:val="-2"/>
          <w:w w:val="115"/>
        </w:rPr>
        <w:t>factors</w:t>
      </w:r>
      <w:r>
        <w:rPr>
          <w:color w:val="0067B1"/>
          <w:spacing w:val="-10"/>
          <w:w w:val="115"/>
        </w:rPr>
        <w:t xml:space="preserve"> </w:t>
      </w:r>
      <w:r>
        <w:rPr>
          <w:color w:val="0067B1"/>
          <w:spacing w:val="-2"/>
          <w:w w:val="115"/>
        </w:rPr>
        <w:t>for</w:t>
      </w:r>
      <w:r>
        <w:rPr>
          <w:color w:val="0067B1"/>
          <w:spacing w:val="-10"/>
          <w:w w:val="115"/>
        </w:rPr>
        <w:t xml:space="preserve"> </w:t>
      </w:r>
      <w:r>
        <w:rPr>
          <w:color w:val="0067B1"/>
          <w:spacing w:val="-2"/>
          <w:w w:val="115"/>
        </w:rPr>
        <w:t>drug</w:t>
      </w:r>
      <w:r>
        <w:rPr>
          <w:color w:val="0067B1"/>
          <w:spacing w:val="-10"/>
          <w:w w:val="115"/>
        </w:rPr>
        <w:t xml:space="preserve"> </w:t>
      </w:r>
      <w:r>
        <w:rPr>
          <w:color w:val="0067B1"/>
          <w:spacing w:val="-2"/>
          <w:w w:val="115"/>
        </w:rPr>
        <w:t>use.</w:t>
      </w:r>
      <w:r>
        <w:rPr>
          <w:color w:val="0067B1"/>
          <w:spacing w:val="-11"/>
          <w:w w:val="115"/>
        </w:rPr>
        <w:t xml:space="preserve"> </w:t>
      </w:r>
      <w:r>
        <w:rPr>
          <w:color w:val="0067B1"/>
          <w:spacing w:val="-2"/>
          <w:w w:val="115"/>
        </w:rPr>
        <w:t>In</w:t>
      </w:r>
      <w:r>
        <w:rPr>
          <w:color w:val="0067B1"/>
          <w:spacing w:val="-10"/>
          <w:w w:val="115"/>
        </w:rPr>
        <w:t xml:space="preserve"> </w:t>
      </w:r>
      <w:r>
        <w:rPr>
          <w:color w:val="0067B1"/>
          <w:spacing w:val="-2"/>
          <w:w w:val="115"/>
        </w:rPr>
        <w:t>C.B.</w:t>
      </w:r>
      <w:r>
        <w:rPr>
          <w:color w:val="0067B1"/>
          <w:spacing w:val="-10"/>
          <w:w w:val="115"/>
        </w:rPr>
        <w:t xml:space="preserve"> </w:t>
      </w:r>
      <w:r>
        <w:rPr>
          <w:color w:val="0067B1"/>
          <w:spacing w:val="-2"/>
          <w:w w:val="115"/>
        </w:rPr>
        <w:t>McCoy,</w:t>
      </w:r>
      <w:r>
        <w:rPr>
          <w:color w:val="0067B1"/>
          <w:spacing w:val="-10"/>
          <w:w w:val="115"/>
        </w:rPr>
        <w:t xml:space="preserve"> </w:t>
      </w:r>
      <w:r>
        <w:rPr>
          <w:color w:val="0067B1"/>
          <w:spacing w:val="-2"/>
          <w:w w:val="115"/>
        </w:rPr>
        <w:t xml:space="preserve">L.R. </w:t>
      </w:r>
      <w:r>
        <w:rPr>
          <w:color w:val="0067B1"/>
          <w:w w:val="120"/>
        </w:rPr>
        <w:t>Metsch, &amp; J.A.</w:t>
      </w:r>
      <w:r>
        <w:rPr>
          <w:color w:val="0067B1"/>
          <w:spacing w:val="-1"/>
          <w:w w:val="120"/>
        </w:rPr>
        <w:t xml:space="preserve"> </w:t>
      </w:r>
      <w:r>
        <w:rPr>
          <w:color w:val="0067B1"/>
          <w:w w:val="120"/>
        </w:rPr>
        <w:t>Inciardi (Eds.)</w:t>
      </w:r>
      <w:r>
        <w:rPr>
          <w:color w:val="0067B1"/>
          <w:spacing w:val="-1"/>
          <w:w w:val="120"/>
        </w:rPr>
        <w:t xml:space="preserve"> </w:t>
      </w:r>
      <w:r>
        <w:rPr>
          <w:i/>
          <w:color w:val="0067B1"/>
          <w:w w:val="120"/>
        </w:rPr>
        <w:t>Intervening</w:t>
      </w:r>
      <w:r>
        <w:rPr>
          <w:i/>
          <w:color w:val="0067B1"/>
          <w:spacing w:val="-1"/>
          <w:w w:val="120"/>
        </w:rPr>
        <w:t xml:space="preserve"> </w:t>
      </w:r>
      <w:proofErr w:type="gramStart"/>
      <w:r>
        <w:rPr>
          <w:i/>
          <w:color w:val="0067B1"/>
          <w:w w:val="120"/>
        </w:rPr>
        <w:t>With</w:t>
      </w:r>
      <w:proofErr w:type="gramEnd"/>
      <w:r>
        <w:rPr>
          <w:i/>
          <w:color w:val="0067B1"/>
          <w:spacing w:val="-1"/>
          <w:w w:val="120"/>
        </w:rPr>
        <w:t xml:space="preserve"> </w:t>
      </w:r>
      <w:r>
        <w:rPr>
          <w:i/>
          <w:color w:val="0067B1"/>
          <w:w w:val="120"/>
        </w:rPr>
        <w:t>Drug-Involved</w:t>
      </w:r>
      <w:r>
        <w:rPr>
          <w:i/>
          <w:color w:val="0067B1"/>
          <w:spacing w:val="-1"/>
          <w:w w:val="120"/>
        </w:rPr>
        <w:t xml:space="preserve"> </w:t>
      </w:r>
      <w:r>
        <w:rPr>
          <w:i/>
          <w:color w:val="0067B1"/>
          <w:w w:val="120"/>
        </w:rPr>
        <w:t>Youth</w:t>
      </w:r>
      <w:r>
        <w:rPr>
          <w:color w:val="0067B1"/>
          <w:w w:val="120"/>
        </w:rPr>
        <w:t>. Thousand Oaks, CA: Sage Publications, 23-44.</w:t>
      </w:r>
    </w:p>
    <w:p w14:paraId="217D5485" w14:textId="77777777" w:rsidR="000F75DB" w:rsidRDefault="000C1A9B">
      <w:pPr>
        <w:pStyle w:val="BodyText"/>
        <w:spacing w:line="252" w:lineRule="auto"/>
        <w:ind w:left="1799" w:right="1497" w:hanging="360"/>
      </w:pPr>
      <w:r>
        <w:rPr>
          <w:color w:val="0067B1"/>
          <w:w w:val="115"/>
        </w:rPr>
        <w:t>Brooks,</w:t>
      </w:r>
      <w:r>
        <w:rPr>
          <w:color w:val="0067B1"/>
          <w:spacing w:val="-14"/>
          <w:w w:val="115"/>
        </w:rPr>
        <w:t xml:space="preserve"> </w:t>
      </w:r>
      <w:r>
        <w:rPr>
          <w:color w:val="0067B1"/>
          <w:w w:val="105"/>
        </w:rPr>
        <w:t>M.K.</w:t>
      </w:r>
      <w:r>
        <w:rPr>
          <w:color w:val="0067B1"/>
          <w:spacing w:val="-8"/>
          <w:w w:val="105"/>
        </w:rPr>
        <w:t xml:space="preserve"> </w:t>
      </w:r>
      <w:r>
        <w:rPr>
          <w:color w:val="0067B1"/>
          <w:w w:val="115"/>
        </w:rPr>
        <w:t>(1997).</w:t>
      </w:r>
      <w:r>
        <w:rPr>
          <w:color w:val="0067B1"/>
          <w:spacing w:val="-15"/>
          <w:w w:val="115"/>
        </w:rPr>
        <w:t xml:space="preserve"> </w:t>
      </w:r>
      <w:r>
        <w:rPr>
          <w:color w:val="0067B1"/>
          <w:w w:val="115"/>
        </w:rPr>
        <w:t>Ethical</w:t>
      </w:r>
      <w:r>
        <w:rPr>
          <w:color w:val="0067B1"/>
          <w:spacing w:val="-14"/>
          <w:w w:val="115"/>
        </w:rPr>
        <w:t xml:space="preserve"> </w:t>
      </w:r>
      <w:r>
        <w:rPr>
          <w:color w:val="0067B1"/>
          <w:w w:val="115"/>
        </w:rPr>
        <w:t>and</w:t>
      </w:r>
      <w:r>
        <w:rPr>
          <w:color w:val="0067B1"/>
          <w:spacing w:val="-14"/>
          <w:w w:val="115"/>
        </w:rPr>
        <w:t xml:space="preserve"> </w:t>
      </w:r>
      <w:r>
        <w:rPr>
          <w:color w:val="0067B1"/>
          <w:w w:val="115"/>
        </w:rPr>
        <w:t>legal</w:t>
      </w:r>
      <w:r>
        <w:rPr>
          <w:color w:val="0067B1"/>
          <w:spacing w:val="-15"/>
          <w:w w:val="115"/>
        </w:rPr>
        <w:t xml:space="preserve"> </w:t>
      </w:r>
      <w:r>
        <w:rPr>
          <w:color w:val="0067B1"/>
          <w:w w:val="115"/>
        </w:rPr>
        <w:t>aspects</w:t>
      </w:r>
      <w:r>
        <w:rPr>
          <w:color w:val="0067B1"/>
          <w:spacing w:val="-14"/>
          <w:w w:val="115"/>
        </w:rPr>
        <w:t xml:space="preserve"> </w:t>
      </w:r>
      <w:r>
        <w:rPr>
          <w:color w:val="0067B1"/>
          <w:w w:val="115"/>
        </w:rPr>
        <w:t>of</w:t>
      </w:r>
      <w:r>
        <w:rPr>
          <w:color w:val="0067B1"/>
          <w:spacing w:val="-14"/>
          <w:w w:val="115"/>
        </w:rPr>
        <w:t xml:space="preserve"> </w:t>
      </w:r>
      <w:r>
        <w:rPr>
          <w:color w:val="0067B1"/>
          <w:w w:val="115"/>
        </w:rPr>
        <w:t>confidentiality.</w:t>
      </w:r>
      <w:r>
        <w:rPr>
          <w:color w:val="0067B1"/>
          <w:spacing w:val="-14"/>
          <w:w w:val="115"/>
        </w:rPr>
        <w:t xml:space="preserve"> </w:t>
      </w:r>
      <w:r>
        <w:rPr>
          <w:color w:val="0067B1"/>
          <w:w w:val="115"/>
        </w:rPr>
        <w:t>In</w:t>
      </w:r>
      <w:r>
        <w:rPr>
          <w:color w:val="0067B1"/>
          <w:spacing w:val="-14"/>
          <w:w w:val="115"/>
        </w:rPr>
        <w:t xml:space="preserve"> </w:t>
      </w:r>
      <w:r>
        <w:rPr>
          <w:color w:val="0067B1"/>
          <w:w w:val="115"/>
        </w:rPr>
        <w:t>J.H.</w:t>
      </w:r>
      <w:r>
        <w:rPr>
          <w:color w:val="0067B1"/>
          <w:spacing w:val="-15"/>
          <w:w w:val="115"/>
        </w:rPr>
        <w:t xml:space="preserve"> </w:t>
      </w:r>
      <w:r>
        <w:rPr>
          <w:color w:val="0067B1"/>
          <w:w w:val="115"/>
        </w:rPr>
        <w:t>Lowinson,</w:t>
      </w:r>
      <w:r>
        <w:rPr>
          <w:color w:val="0067B1"/>
          <w:spacing w:val="-14"/>
          <w:w w:val="115"/>
        </w:rPr>
        <w:t xml:space="preserve"> </w:t>
      </w:r>
      <w:r>
        <w:rPr>
          <w:color w:val="0067B1"/>
          <w:w w:val="115"/>
        </w:rPr>
        <w:t>P.</w:t>
      </w:r>
      <w:r>
        <w:rPr>
          <w:color w:val="0067B1"/>
          <w:spacing w:val="-14"/>
          <w:w w:val="115"/>
        </w:rPr>
        <w:t xml:space="preserve"> </w:t>
      </w:r>
      <w:r>
        <w:rPr>
          <w:color w:val="0067B1"/>
          <w:w w:val="115"/>
        </w:rPr>
        <w:t>Ruiz,</w:t>
      </w:r>
      <w:r>
        <w:rPr>
          <w:color w:val="0067B1"/>
          <w:spacing w:val="-15"/>
          <w:w w:val="115"/>
        </w:rPr>
        <w:t xml:space="preserve"> </w:t>
      </w:r>
      <w:r>
        <w:rPr>
          <w:color w:val="0067B1"/>
          <w:w w:val="115"/>
        </w:rPr>
        <w:t>et</w:t>
      </w:r>
      <w:r>
        <w:rPr>
          <w:color w:val="0067B1"/>
          <w:spacing w:val="-14"/>
          <w:w w:val="115"/>
        </w:rPr>
        <w:t xml:space="preserve"> </w:t>
      </w:r>
      <w:r>
        <w:rPr>
          <w:color w:val="0067B1"/>
          <w:w w:val="115"/>
        </w:rPr>
        <w:t xml:space="preserve">al. </w:t>
      </w:r>
      <w:r>
        <w:rPr>
          <w:color w:val="0067B1"/>
          <w:w w:val="120"/>
        </w:rPr>
        <w:t xml:space="preserve">(Eds.) </w:t>
      </w:r>
      <w:r>
        <w:rPr>
          <w:i/>
          <w:color w:val="0067B1"/>
          <w:w w:val="120"/>
        </w:rPr>
        <w:t xml:space="preserve">Substance Abuse: </w:t>
      </w:r>
      <w:r>
        <w:rPr>
          <w:i/>
          <w:color w:val="0067B1"/>
          <w:w w:val="105"/>
        </w:rPr>
        <w:t xml:space="preserve">A </w:t>
      </w:r>
      <w:r>
        <w:rPr>
          <w:i/>
          <w:color w:val="0067B1"/>
          <w:w w:val="120"/>
        </w:rPr>
        <w:t xml:space="preserve">Comprehensive Textbook </w:t>
      </w:r>
      <w:r>
        <w:rPr>
          <w:color w:val="0067B1"/>
          <w:w w:val="120"/>
        </w:rPr>
        <w:t xml:space="preserve">(3rd ed.). Baltimore: Lippincott </w:t>
      </w:r>
      <w:r>
        <w:rPr>
          <w:color w:val="0067B1"/>
          <w:w w:val="105"/>
        </w:rPr>
        <w:t xml:space="preserve">Wil- </w:t>
      </w:r>
      <w:r>
        <w:rPr>
          <w:color w:val="0067B1"/>
          <w:w w:val="120"/>
        </w:rPr>
        <w:t>liams</w:t>
      </w:r>
      <w:r>
        <w:rPr>
          <w:color w:val="0067B1"/>
          <w:spacing w:val="-3"/>
          <w:w w:val="120"/>
        </w:rPr>
        <w:t xml:space="preserve"> </w:t>
      </w:r>
      <w:r>
        <w:rPr>
          <w:color w:val="0067B1"/>
          <w:w w:val="120"/>
        </w:rPr>
        <w:t>&amp;</w:t>
      </w:r>
      <w:r>
        <w:rPr>
          <w:color w:val="0067B1"/>
          <w:spacing w:val="-2"/>
          <w:w w:val="120"/>
        </w:rPr>
        <w:t xml:space="preserve"> </w:t>
      </w:r>
      <w:r>
        <w:rPr>
          <w:color w:val="0067B1"/>
          <w:w w:val="120"/>
        </w:rPr>
        <w:t>Wilkins,</w:t>
      </w:r>
      <w:r>
        <w:rPr>
          <w:color w:val="0067B1"/>
          <w:spacing w:val="-2"/>
          <w:w w:val="120"/>
        </w:rPr>
        <w:t xml:space="preserve"> </w:t>
      </w:r>
      <w:r>
        <w:rPr>
          <w:color w:val="0067B1"/>
          <w:w w:val="120"/>
        </w:rPr>
        <w:t>884-899.</w:t>
      </w:r>
    </w:p>
    <w:p w14:paraId="602037A0" w14:textId="77777777" w:rsidR="000F75DB" w:rsidRDefault="000C1A9B">
      <w:pPr>
        <w:pStyle w:val="BodyText"/>
        <w:spacing w:before="1"/>
        <w:ind w:left="1440"/>
      </w:pPr>
      <w:r>
        <w:rPr>
          <w:color w:val="0067B1"/>
          <w:w w:val="110"/>
        </w:rPr>
        <w:t>Broome,</w:t>
      </w:r>
      <w:r>
        <w:rPr>
          <w:color w:val="0067B1"/>
          <w:spacing w:val="1"/>
          <w:w w:val="110"/>
        </w:rPr>
        <w:t xml:space="preserve"> </w:t>
      </w:r>
      <w:r>
        <w:rPr>
          <w:color w:val="0067B1"/>
          <w:w w:val="110"/>
        </w:rPr>
        <w:t>K.M.,</w:t>
      </w:r>
      <w:r>
        <w:rPr>
          <w:color w:val="0067B1"/>
          <w:spacing w:val="2"/>
          <w:w w:val="110"/>
        </w:rPr>
        <w:t xml:space="preserve"> </w:t>
      </w:r>
      <w:r>
        <w:rPr>
          <w:color w:val="0067B1"/>
          <w:w w:val="110"/>
        </w:rPr>
        <w:t>Joe,</w:t>
      </w:r>
      <w:r>
        <w:rPr>
          <w:color w:val="0067B1"/>
          <w:spacing w:val="1"/>
          <w:w w:val="110"/>
        </w:rPr>
        <w:t xml:space="preserve"> </w:t>
      </w:r>
      <w:r>
        <w:rPr>
          <w:color w:val="0067B1"/>
          <w:w w:val="110"/>
        </w:rPr>
        <w:t>G.W.,</w:t>
      </w:r>
      <w:r>
        <w:rPr>
          <w:color w:val="0067B1"/>
          <w:spacing w:val="1"/>
          <w:w w:val="110"/>
        </w:rPr>
        <w:t xml:space="preserve"> </w:t>
      </w:r>
      <w:r>
        <w:rPr>
          <w:color w:val="0067B1"/>
          <w:w w:val="110"/>
        </w:rPr>
        <w:t>et</w:t>
      </w:r>
      <w:r>
        <w:rPr>
          <w:color w:val="0067B1"/>
          <w:spacing w:val="2"/>
          <w:w w:val="110"/>
        </w:rPr>
        <w:t xml:space="preserve"> </w:t>
      </w:r>
      <w:r>
        <w:rPr>
          <w:color w:val="0067B1"/>
          <w:w w:val="110"/>
        </w:rPr>
        <w:t>al.</w:t>
      </w:r>
      <w:r>
        <w:rPr>
          <w:color w:val="0067B1"/>
          <w:spacing w:val="2"/>
          <w:w w:val="110"/>
        </w:rPr>
        <w:t xml:space="preserve"> </w:t>
      </w:r>
      <w:r>
        <w:rPr>
          <w:color w:val="0067B1"/>
          <w:w w:val="110"/>
        </w:rPr>
        <w:t>(2001). Engagement</w:t>
      </w:r>
      <w:r>
        <w:rPr>
          <w:color w:val="0067B1"/>
          <w:spacing w:val="2"/>
          <w:w w:val="110"/>
        </w:rPr>
        <w:t xml:space="preserve"> </w:t>
      </w:r>
      <w:r>
        <w:rPr>
          <w:color w:val="0067B1"/>
          <w:w w:val="110"/>
        </w:rPr>
        <w:t>models</w:t>
      </w:r>
      <w:r>
        <w:rPr>
          <w:color w:val="0067B1"/>
          <w:spacing w:val="2"/>
          <w:w w:val="110"/>
        </w:rPr>
        <w:t xml:space="preserve"> </w:t>
      </w:r>
      <w:r>
        <w:rPr>
          <w:color w:val="0067B1"/>
          <w:w w:val="110"/>
        </w:rPr>
        <w:t>for</w:t>
      </w:r>
      <w:r>
        <w:rPr>
          <w:color w:val="0067B1"/>
          <w:spacing w:val="2"/>
          <w:w w:val="110"/>
        </w:rPr>
        <w:t xml:space="preserve"> </w:t>
      </w:r>
      <w:r>
        <w:rPr>
          <w:color w:val="0067B1"/>
          <w:w w:val="110"/>
        </w:rPr>
        <w:t>adolescents</w:t>
      </w:r>
      <w:r>
        <w:rPr>
          <w:color w:val="0067B1"/>
          <w:spacing w:val="2"/>
          <w:w w:val="110"/>
        </w:rPr>
        <w:t xml:space="preserve"> </w:t>
      </w:r>
      <w:r>
        <w:rPr>
          <w:color w:val="0067B1"/>
          <w:w w:val="110"/>
        </w:rPr>
        <w:t>in</w:t>
      </w:r>
      <w:r>
        <w:rPr>
          <w:color w:val="0067B1"/>
          <w:spacing w:val="2"/>
          <w:w w:val="110"/>
        </w:rPr>
        <w:t xml:space="preserve"> </w:t>
      </w:r>
      <w:r>
        <w:rPr>
          <w:color w:val="0067B1"/>
          <w:w w:val="110"/>
        </w:rPr>
        <w:t>DATOS-</w:t>
      </w:r>
      <w:r>
        <w:rPr>
          <w:color w:val="0067B1"/>
          <w:spacing w:val="-5"/>
          <w:w w:val="110"/>
        </w:rPr>
        <w:t>A.</w:t>
      </w:r>
    </w:p>
    <w:p w14:paraId="4F02CFA3" w14:textId="77777777" w:rsidR="000F75DB" w:rsidRDefault="000C1A9B">
      <w:pPr>
        <w:spacing w:before="12"/>
        <w:ind w:left="1800"/>
      </w:pPr>
      <w:r>
        <w:rPr>
          <w:i/>
          <w:color w:val="0067B1"/>
          <w:w w:val="130"/>
        </w:rPr>
        <w:t>Journal</w:t>
      </w:r>
      <w:r>
        <w:rPr>
          <w:i/>
          <w:color w:val="0067B1"/>
          <w:spacing w:val="-11"/>
          <w:w w:val="130"/>
        </w:rPr>
        <w:t xml:space="preserve"> </w:t>
      </w:r>
      <w:r>
        <w:rPr>
          <w:i/>
          <w:color w:val="0067B1"/>
          <w:w w:val="130"/>
        </w:rPr>
        <w:t>of</w:t>
      </w:r>
      <w:r>
        <w:rPr>
          <w:i/>
          <w:color w:val="0067B1"/>
          <w:spacing w:val="-10"/>
          <w:w w:val="130"/>
        </w:rPr>
        <w:t xml:space="preserve"> </w:t>
      </w:r>
      <w:r>
        <w:rPr>
          <w:i/>
          <w:color w:val="0067B1"/>
          <w:w w:val="130"/>
        </w:rPr>
        <w:t>Adolescent</w:t>
      </w:r>
      <w:r>
        <w:rPr>
          <w:i/>
          <w:color w:val="0067B1"/>
          <w:spacing w:val="-10"/>
          <w:w w:val="130"/>
        </w:rPr>
        <w:t xml:space="preserve"> </w:t>
      </w:r>
      <w:r>
        <w:rPr>
          <w:i/>
          <w:color w:val="0067B1"/>
          <w:w w:val="130"/>
        </w:rPr>
        <w:t>Research</w:t>
      </w:r>
      <w:r>
        <w:rPr>
          <w:color w:val="0067B1"/>
          <w:w w:val="130"/>
        </w:rPr>
        <w:t>,</w:t>
      </w:r>
      <w:r>
        <w:rPr>
          <w:color w:val="0067B1"/>
          <w:spacing w:val="-9"/>
          <w:w w:val="130"/>
        </w:rPr>
        <w:t xml:space="preserve"> </w:t>
      </w:r>
      <w:r>
        <w:rPr>
          <w:color w:val="0067B1"/>
          <w:w w:val="130"/>
        </w:rPr>
        <w:t>16(6):608-</w:t>
      </w:r>
      <w:r>
        <w:rPr>
          <w:color w:val="0067B1"/>
          <w:spacing w:val="-4"/>
          <w:w w:val="130"/>
        </w:rPr>
        <w:t>623.</w:t>
      </w:r>
    </w:p>
    <w:p w14:paraId="39E48A3D" w14:textId="77777777" w:rsidR="000F75DB" w:rsidRDefault="000C1A9B">
      <w:pPr>
        <w:pStyle w:val="BodyText"/>
        <w:spacing w:before="13" w:line="252" w:lineRule="auto"/>
        <w:ind w:left="1800" w:right="1454" w:hanging="360"/>
      </w:pPr>
      <w:r>
        <w:rPr>
          <w:color w:val="0067B1"/>
          <w:w w:val="115"/>
        </w:rPr>
        <w:t>Broome,</w:t>
      </w:r>
      <w:r>
        <w:rPr>
          <w:color w:val="0067B1"/>
          <w:spacing w:val="-16"/>
          <w:w w:val="115"/>
        </w:rPr>
        <w:t xml:space="preserve"> </w:t>
      </w:r>
      <w:r>
        <w:rPr>
          <w:color w:val="0067B1"/>
          <w:w w:val="115"/>
        </w:rPr>
        <w:t>M.,</w:t>
      </w:r>
      <w:r>
        <w:rPr>
          <w:color w:val="0067B1"/>
          <w:spacing w:val="-16"/>
          <w:w w:val="115"/>
        </w:rPr>
        <w:t xml:space="preserve"> </w:t>
      </w:r>
      <w:r>
        <w:rPr>
          <w:color w:val="0067B1"/>
          <w:w w:val="115"/>
        </w:rPr>
        <w:t>Simpson,</w:t>
      </w:r>
      <w:r>
        <w:rPr>
          <w:color w:val="0067B1"/>
          <w:spacing w:val="-16"/>
          <w:w w:val="115"/>
        </w:rPr>
        <w:t xml:space="preserve"> </w:t>
      </w:r>
      <w:r>
        <w:rPr>
          <w:color w:val="0067B1"/>
          <w:w w:val="115"/>
        </w:rPr>
        <w:t>D.D.,</w:t>
      </w:r>
      <w:r>
        <w:rPr>
          <w:color w:val="0067B1"/>
          <w:spacing w:val="-16"/>
          <w:w w:val="115"/>
        </w:rPr>
        <w:t xml:space="preserve"> </w:t>
      </w:r>
      <w:r>
        <w:rPr>
          <w:color w:val="0067B1"/>
          <w:w w:val="115"/>
        </w:rPr>
        <w:t>&amp;</w:t>
      </w:r>
      <w:r>
        <w:rPr>
          <w:color w:val="0067B1"/>
          <w:spacing w:val="-16"/>
          <w:w w:val="115"/>
        </w:rPr>
        <w:t xml:space="preserve"> </w:t>
      </w:r>
      <w:r>
        <w:rPr>
          <w:color w:val="0067B1"/>
          <w:w w:val="115"/>
        </w:rPr>
        <w:t>Joe,</w:t>
      </w:r>
      <w:r>
        <w:rPr>
          <w:color w:val="0067B1"/>
          <w:spacing w:val="-15"/>
          <w:w w:val="115"/>
        </w:rPr>
        <w:t xml:space="preserve"> </w:t>
      </w:r>
      <w:r>
        <w:rPr>
          <w:color w:val="0067B1"/>
          <w:w w:val="115"/>
        </w:rPr>
        <w:t>G.W.</w:t>
      </w:r>
      <w:r>
        <w:rPr>
          <w:color w:val="0067B1"/>
          <w:spacing w:val="-16"/>
          <w:w w:val="115"/>
        </w:rPr>
        <w:t xml:space="preserve"> </w:t>
      </w:r>
      <w:r>
        <w:rPr>
          <w:color w:val="0067B1"/>
          <w:w w:val="115"/>
        </w:rPr>
        <w:t>(2002).</w:t>
      </w:r>
      <w:r>
        <w:rPr>
          <w:color w:val="0067B1"/>
          <w:spacing w:val="-16"/>
          <w:w w:val="115"/>
        </w:rPr>
        <w:t xml:space="preserve"> </w:t>
      </w:r>
      <w:r>
        <w:rPr>
          <w:color w:val="0067B1"/>
          <w:w w:val="115"/>
        </w:rPr>
        <w:t>The</w:t>
      </w:r>
      <w:r>
        <w:rPr>
          <w:color w:val="0067B1"/>
          <w:spacing w:val="-16"/>
          <w:w w:val="115"/>
        </w:rPr>
        <w:t xml:space="preserve"> </w:t>
      </w:r>
      <w:r>
        <w:rPr>
          <w:color w:val="0067B1"/>
          <w:w w:val="115"/>
        </w:rPr>
        <w:t>role</w:t>
      </w:r>
      <w:r>
        <w:rPr>
          <w:color w:val="0067B1"/>
          <w:spacing w:val="-16"/>
          <w:w w:val="115"/>
        </w:rPr>
        <w:t xml:space="preserve"> </w:t>
      </w:r>
      <w:r>
        <w:rPr>
          <w:color w:val="0067B1"/>
          <w:w w:val="115"/>
        </w:rPr>
        <w:t>of</w:t>
      </w:r>
      <w:r>
        <w:rPr>
          <w:color w:val="0067B1"/>
          <w:spacing w:val="-15"/>
          <w:w w:val="115"/>
        </w:rPr>
        <w:t xml:space="preserve"> </w:t>
      </w:r>
      <w:r>
        <w:rPr>
          <w:color w:val="0067B1"/>
          <w:w w:val="115"/>
        </w:rPr>
        <w:t>social</w:t>
      </w:r>
      <w:r>
        <w:rPr>
          <w:color w:val="0067B1"/>
          <w:spacing w:val="-16"/>
          <w:w w:val="115"/>
        </w:rPr>
        <w:t xml:space="preserve"> </w:t>
      </w:r>
      <w:r>
        <w:rPr>
          <w:color w:val="0067B1"/>
          <w:w w:val="115"/>
        </w:rPr>
        <w:t>support</w:t>
      </w:r>
      <w:r>
        <w:rPr>
          <w:color w:val="0067B1"/>
          <w:spacing w:val="-16"/>
          <w:w w:val="115"/>
        </w:rPr>
        <w:t xml:space="preserve"> </w:t>
      </w:r>
      <w:r>
        <w:rPr>
          <w:color w:val="0067B1"/>
          <w:w w:val="115"/>
        </w:rPr>
        <w:t>following</w:t>
      </w:r>
      <w:r>
        <w:rPr>
          <w:color w:val="0067B1"/>
          <w:spacing w:val="-16"/>
          <w:w w:val="115"/>
        </w:rPr>
        <w:t xml:space="preserve"> </w:t>
      </w:r>
      <w:r>
        <w:rPr>
          <w:color w:val="0067B1"/>
          <w:w w:val="115"/>
        </w:rPr>
        <w:t xml:space="preserve">short-term </w:t>
      </w:r>
      <w:r>
        <w:rPr>
          <w:color w:val="0067B1"/>
          <w:w w:val="120"/>
        </w:rPr>
        <w:t xml:space="preserve">inpatient treatment. </w:t>
      </w:r>
      <w:r>
        <w:rPr>
          <w:i/>
          <w:color w:val="0067B1"/>
          <w:w w:val="125"/>
        </w:rPr>
        <w:t xml:space="preserve">Journal </w:t>
      </w:r>
      <w:r>
        <w:rPr>
          <w:i/>
          <w:color w:val="0067B1"/>
          <w:w w:val="120"/>
        </w:rPr>
        <w:t>on Addictions</w:t>
      </w:r>
      <w:r>
        <w:rPr>
          <w:color w:val="0067B1"/>
          <w:w w:val="120"/>
        </w:rPr>
        <w:t>, 11(1):57-65.</w:t>
      </w:r>
    </w:p>
    <w:p w14:paraId="0F9820D4" w14:textId="77777777" w:rsidR="000F75DB" w:rsidRDefault="000C1A9B">
      <w:pPr>
        <w:pStyle w:val="BodyText"/>
        <w:spacing w:line="252" w:lineRule="auto"/>
        <w:ind w:left="1800" w:right="1621" w:hanging="360"/>
      </w:pPr>
      <w:r>
        <w:rPr>
          <w:color w:val="0067B1"/>
          <w:w w:val="115"/>
        </w:rPr>
        <w:t>Brown,</w:t>
      </w:r>
      <w:r>
        <w:rPr>
          <w:color w:val="0067B1"/>
          <w:spacing w:val="-6"/>
          <w:w w:val="115"/>
        </w:rPr>
        <w:t xml:space="preserve"> </w:t>
      </w:r>
      <w:r>
        <w:rPr>
          <w:color w:val="0067B1"/>
          <w:w w:val="115"/>
        </w:rPr>
        <w:t>A.H.,</w:t>
      </w:r>
      <w:r>
        <w:rPr>
          <w:color w:val="0067B1"/>
          <w:spacing w:val="-7"/>
          <w:w w:val="115"/>
        </w:rPr>
        <w:t xml:space="preserve"> </w:t>
      </w:r>
      <w:r>
        <w:rPr>
          <w:color w:val="0067B1"/>
          <w:w w:val="115"/>
        </w:rPr>
        <w:t>Grella,</w:t>
      </w:r>
      <w:r>
        <w:rPr>
          <w:color w:val="0067B1"/>
          <w:spacing w:val="-7"/>
          <w:w w:val="115"/>
        </w:rPr>
        <w:t xml:space="preserve"> </w:t>
      </w:r>
      <w:r>
        <w:rPr>
          <w:color w:val="0067B1"/>
          <w:w w:val="115"/>
        </w:rPr>
        <w:t>C.E.,</w:t>
      </w:r>
      <w:r>
        <w:rPr>
          <w:color w:val="0067B1"/>
          <w:spacing w:val="-6"/>
          <w:w w:val="115"/>
        </w:rPr>
        <w:t xml:space="preserve"> </w:t>
      </w:r>
      <w:r>
        <w:rPr>
          <w:color w:val="0067B1"/>
          <w:w w:val="115"/>
        </w:rPr>
        <w:t>&amp;</w:t>
      </w:r>
      <w:r>
        <w:rPr>
          <w:color w:val="0067B1"/>
          <w:spacing w:val="-6"/>
          <w:w w:val="115"/>
        </w:rPr>
        <w:t xml:space="preserve"> </w:t>
      </w:r>
      <w:r>
        <w:rPr>
          <w:color w:val="0067B1"/>
          <w:w w:val="115"/>
        </w:rPr>
        <w:t>Cooper,</w:t>
      </w:r>
      <w:r>
        <w:rPr>
          <w:color w:val="0067B1"/>
          <w:spacing w:val="-6"/>
          <w:w w:val="115"/>
        </w:rPr>
        <w:t xml:space="preserve"> </w:t>
      </w:r>
      <w:r>
        <w:rPr>
          <w:color w:val="0067B1"/>
          <w:w w:val="115"/>
        </w:rPr>
        <w:t>L.</w:t>
      </w:r>
      <w:r>
        <w:rPr>
          <w:color w:val="0067B1"/>
          <w:spacing w:val="-6"/>
          <w:w w:val="115"/>
        </w:rPr>
        <w:t xml:space="preserve"> </w:t>
      </w:r>
      <w:r>
        <w:rPr>
          <w:color w:val="0067B1"/>
          <w:w w:val="115"/>
        </w:rPr>
        <w:t>(2002).</w:t>
      </w:r>
      <w:r>
        <w:rPr>
          <w:color w:val="0067B1"/>
          <w:spacing w:val="-7"/>
          <w:w w:val="115"/>
        </w:rPr>
        <w:t xml:space="preserve"> </w:t>
      </w:r>
      <w:r>
        <w:rPr>
          <w:color w:val="0067B1"/>
          <w:w w:val="115"/>
        </w:rPr>
        <w:t>Living</w:t>
      </w:r>
      <w:r>
        <w:rPr>
          <w:color w:val="0067B1"/>
          <w:spacing w:val="-6"/>
          <w:w w:val="115"/>
        </w:rPr>
        <w:t xml:space="preserve"> </w:t>
      </w:r>
      <w:r>
        <w:rPr>
          <w:color w:val="0067B1"/>
          <w:w w:val="115"/>
        </w:rPr>
        <w:t>it</w:t>
      </w:r>
      <w:r>
        <w:rPr>
          <w:color w:val="0067B1"/>
          <w:spacing w:val="-6"/>
          <w:w w:val="115"/>
        </w:rPr>
        <w:t xml:space="preserve"> </w:t>
      </w:r>
      <w:r>
        <w:rPr>
          <w:color w:val="0067B1"/>
          <w:w w:val="115"/>
        </w:rPr>
        <w:t>or</w:t>
      </w:r>
      <w:r>
        <w:rPr>
          <w:color w:val="0067B1"/>
          <w:spacing w:val="-6"/>
          <w:w w:val="115"/>
        </w:rPr>
        <w:t xml:space="preserve"> </w:t>
      </w:r>
      <w:r>
        <w:rPr>
          <w:color w:val="0067B1"/>
          <w:w w:val="115"/>
        </w:rPr>
        <w:t>learning</w:t>
      </w:r>
      <w:r>
        <w:rPr>
          <w:color w:val="0067B1"/>
          <w:spacing w:val="-7"/>
          <w:w w:val="115"/>
        </w:rPr>
        <w:t xml:space="preserve"> </w:t>
      </w:r>
      <w:r>
        <w:rPr>
          <w:color w:val="0067B1"/>
          <w:w w:val="115"/>
        </w:rPr>
        <w:t>it:</w:t>
      </w:r>
      <w:r>
        <w:rPr>
          <w:color w:val="0067B1"/>
          <w:spacing w:val="-6"/>
          <w:w w:val="115"/>
        </w:rPr>
        <w:t xml:space="preserve"> </w:t>
      </w:r>
      <w:r>
        <w:rPr>
          <w:color w:val="0067B1"/>
          <w:w w:val="115"/>
        </w:rPr>
        <w:t>Attitudes</w:t>
      </w:r>
      <w:r>
        <w:rPr>
          <w:color w:val="0067B1"/>
          <w:spacing w:val="-7"/>
          <w:w w:val="115"/>
        </w:rPr>
        <w:t xml:space="preserve"> </w:t>
      </w:r>
      <w:r>
        <w:rPr>
          <w:color w:val="0067B1"/>
          <w:w w:val="115"/>
        </w:rPr>
        <w:t>and</w:t>
      </w:r>
      <w:r>
        <w:rPr>
          <w:color w:val="0067B1"/>
          <w:spacing w:val="-6"/>
          <w:w w:val="115"/>
        </w:rPr>
        <w:t xml:space="preserve"> </w:t>
      </w:r>
      <w:r>
        <w:rPr>
          <w:color w:val="0067B1"/>
          <w:w w:val="115"/>
        </w:rPr>
        <w:t xml:space="preserve">beliefs about experience and expertise in treatment for the dually diagnosed. </w:t>
      </w:r>
      <w:r>
        <w:rPr>
          <w:i/>
          <w:color w:val="0067B1"/>
          <w:w w:val="120"/>
        </w:rPr>
        <w:t xml:space="preserve">Contemporary </w:t>
      </w:r>
      <w:r>
        <w:rPr>
          <w:i/>
          <w:color w:val="0067B1"/>
          <w:w w:val="115"/>
        </w:rPr>
        <w:t>Drug</w:t>
      </w:r>
      <w:r>
        <w:rPr>
          <w:i/>
          <w:color w:val="0067B1"/>
          <w:spacing w:val="40"/>
          <w:w w:val="120"/>
        </w:rPr>
        <w:t xml:space="preserve"> </w:t>
      </w:r>
      <w:r>
        <w:rPr>
          <w:i/>
          <w:color w:val="0067B1"/>
          <w:w w:val="120"/>
        </w:rPr>
        <w:t>Problems</w:t>
      </w:r>
      <w:r>
        <w:rPr>
          <w:color w:val="0067B1"/>
          <w:w w:val="120"/>
        </w:rPr>
        <w:t xml:space="preserve">, </w:t>
      </w:r>
      <w:r>
        <w:rPr>
          <w:color w:val="0067B1"/>
          <w:w w:val="115"/>
        </w:rPr>
        <w:t>29(4):687-710.</w:t>
      </w:r>
    </w:p>
    <w:p w14:paraId="5A30103F" w14:textId="77777777" w:rsidR="000F75DB" w:rsidRDefault="000C1A9B">
      <w:pPr>
        <w:spacing w:before="1" w:line="252" w:lineRule="auto"/>
        <w:ind w:left="1800" w:right="1444" w:hanging="360"/>
      </w:pPr>
      <w:r>
        <w:rPr>
          <w:color w:val="0067B1"/>
          <w:w w:val="110"/>
        </w:rPr>
        <w:t>Brown,</w:t>
      </w:r>
      <w:r>
        <w:rPr>
          <w:color w:val="0067B1"/>
          <w:spacing w:val="-1"/>
          <w:w w:val="110"/>
        </w:rPr>
        <w:t xml:space="preserve"> </w:t>
      </w:r>
      <w:r>
        <w:rPr>
          <w:color w:val="0067B1"/>
          <w:w w:val="110"/>
        </w:rPr>
        <w:t>E.D.,</w:t>
      </w:r>
      <w:r>
        <w:rPr>
          <w:color w:val="0067B1"/>
          <w:spacing w:val="-1"/>
          <w:w w:val="110"/>
        </w:rPr>
        <w:t xml:space="preserve"> </w:t>
      </w:r>
      <w:r>
        <w:rPr>
          <w:color w:val="0067B1"/>
          <w:w w:val="110"/>
        </w:rPr>
        <w:t>Maisto,</w:t>
      </w:r>
      <w:r>
        <w:rPr>
          <w:color w:val="0067B1"/>
          <w:spacing w:val="-1"/>
          <w:w w:val="110"/>
        </w:rPr>
        <w:t xml:space="preserve"> </w:t>
      </w:r>
      <w:r>
        <w:rPr>
          <w:color w:val="0067B1"/>
          <w:w w:val="110"/>
        </w:rPr>
        <w:t>S.A.,</w:t>
      </w:r>
      <w:r>
        <w:rPr>
          <w:color w:val="0067B1"/>
          <w:spacing w:val="-1"/>
          <w:w w:val="110"/>
        </w:rPr>
        <w:t xml:space="preserve"> </w:t>
      </w:r>
      <w:r>
        <w:rPr>
          <w:color w:val="0067B1"/>
          <w:w w:val="110"/>
        </w:rPr>
        <w:t>&amp;</w:t>
      </w:r>
      <w:r>
        <w:rPr>
          <w:color w:val="0067B1"/>
          <w:spacing w:val="-1"/>
          <w:w w:val="110"/>
        </w:rPr>
        <w:t xml:space="preserve"> </w:t>
      </w:r>
      <w:r>
        <w:rPr>
          <w:color w:val="0067B1"/>
          <w:w w:val="110"/>
        </w:rPr>
        <w:t>Boies-Hickman,</w:t>
      </w:r>
      <w:r>
        <w:rPr>
          <w:color w:val="0067B1"/>
          <w:spacing w:val="-1"/>
          <w:w w:val="110"/>
        </w:rPr>
        <w:t xml:space="preserve"> </w:t>
      </w:r>
      <w:r>
        <w:rPr>
          <w:color w:val="0067B1"/>
          <w:w w:val="110"/>
        </w:rPr>
        <w:t>K.</w:t>
      </w:r>
      <w:r>
        <w:rPr>
          <w:color w:val="0067B1"/>
          <w:spacing w:val="-1"/>
          <w:w w:val="110"/>
        </w:rPr>
        <w:t xml:space="preserve"> </w:t>
      </w:r>
      <w:r>
        <w:rPr>
          <w:color w:val="0067B1"/>
          <w:w w:val="110"/>
        </w:rPr>
        <w:t>(1997).</w:t>
      </w:r>
      <w:r>
        <w:rPr>
          <w:color w:val="0067B1"/>
          <w:spacing w:val="-2"/>
          <w:w w:val="110"/>
        </w:rPr>
        <w:t xml:space="preserve"> </w:t>
      </w:r>
      <w:r>
        <w:rPr>
          <w:color w:val="0067B1"/>
          <w:w w:val="110"/>
        </w:rPr>
        <w:t>Education.</w:t>
      </w:r>
      <w:r>
        <w:rPr>
          <w:color w:val="0067B1"/>
          <w:spacing w:val="-1"/>
          <w:w w:val="110"/>
        </w:rPr>
        <w:t xml:space="preserve"> </w:t>
      </w:r>
      <w:r>
        <w:rPr>
          <w:color w:val="0067B1"/>
          <w:w w:val="110"/>
        </w:rPr>
        <w:t>In</w:t>
      </w:r>
      <w:r>
        <w:rPr>
          <w:color w:val="0067B1"/>
          <w:spacing w:val="-1"/>
          <w:w w:val="110"/>
        </w:rPr>
        <w:t xml:space="preserve"> </w:t>
      </w:r>
      <w:r>
        <w:rPr>
          <w:color w:val="0067B1"/>
          <w:w w:val="110"/>
        </w:rPr>
        <w:t>E.D.</w:t>
      </w:r>
      <w:r>
        <w:rPr>
          <w:color w:val="0067B1"/>
          <w:spacing w:val="-1"/>
          <w:w w:val="110"/>
        </w:rPr>
        <w:t xml:space="preserve"> </w:t>
      </w:r>
      <w:r>
        <w:rPr>
          <w:color w:val="0067B1"/>
          <w:w w:val="110"/>
        </w:rPr>
        <w:t>Brown,</w:t>
      </w:r>
      <w:r>
        <w:rPr>
          <w:color w:val="0067B1"/>
          <w:spacing w:val="-1"/>
          <w:w w:val="110"/>
        </w:rPr>
        <w:t xml:space="preserve"> </w:t>
      </w:r>
      <w:r>
        <w:rPr>
          <w:color w:val="0067B1"/>
          <w:w w:val="110"/>
        </w:rPr>
        <w:t>T.J.</w:t>
      </w:r>
      <w:r>
        <w:rPr>
          <w:color w:val="0067B1"/>
          <w:spacing w:val="-1"/>
          <w:w w:val="110"/>
        </w:rPr>
        <w:t xml:space="preserve"> </w:t>
      </w:r>
      <w:r>
        <w:rPr>
          <w:color w:val="0067B1"/>
          <w:w w:val="110"/>
        </w:rPr>
        <w:t xml:space="preserve">O’Farrell, </w:t>
      </w:r>
      <w:r>
        <w:rPr>
          <w:color w:val="0067B1"/>
          <w:w w:val="120"/>
        </w:rPr>
        <w:t xml:space="preserve">et al. (Eds.) </w:t>
      </w:r>
      <w:r>
        <w:rPr>
          <w:i/>
          <w:color w:val="0067B1"/>
          <w:w w:val="120"/>
        </w:rPr>
        <w:t>Substance Abuse Program Accreditation Guide</w:t>
      </w:r>
      <w:r>
        <w:rPr>
          <w:color w:val="0067B1"/>
          <w:w w:val="120"/>
        </w:rPr>
        <w:t xml:space="preserve">. Thousand Oaks, </w:t>
      </w:r>
      <w:r>
        <w:rPr>
          <w:color w:val="0067B1"/>
          <w:w w:val="115"/>
        </w:rPr>
        <w:t xml:space="preserve">CA: </w:t>
      </w:r>
      <w:r>
        <w:rPr>
          <w:color w:val="0067B1"/>
          <w:w w:val="120"/>
        </w:rPr>
        <w:t>Sage Publications, 71-76.</w:t>
      </w:r>
    </w:p>
    <w:p w14:paraId="00EC39AD" w14:textId="77777777" w:rsidR="000F75DB" w:rsidRDefault="000C1A9B">
      <w:pPr>
        <w:pStyle w:val="BodyText"/>
        <w:spacing w:line="252" w:lineRule="auto"/>
        <w:ind w:left="1800" w:right="1714" w:hanging="360"/>
        <w:jc w:val="both"/>
      </w:pPr>
      <w:r>
        <w:rPr>
          <w:color w:val="0067B1"/>
          <w:spacing w:val="-2"/>
          <w:w w:val="115"/>
        </w:rPr>
        <w:t>Brown,</w:t>
      </w:r>
      <w:r>
        <w:rPr>
          <w:color w:val="0067B1"/>
          <w:spacing w:val="-6"/>
          <w:w w:val="115"/>
        </w:rPr>
        <w:t xml:space="preserve"> </w:t>
      </w:r>
      <w:r>
        <w:rPr>
          <w:color w:val="0067B1"/>
          <w:spacing w:val="-2"/>
          <w:w w:val="115"/>
        </w:rPr>
        <w:t>E.D.,</w:t>
      </w:r>
      <w:r>
        <w:rPr>
          <w:color w:val="0067B1"/>
          <w:spacing w:val="-6"/>
          <w:w w:val="115"/>
        </w:rPr>
        <w:t xml:space="preserve"> </w:t>
      </w:r>
      <w:r>
        <w:rPr>
          <w:color w:val="0067B1"/>
          <w:spacing w:val="-2"/>
          <w:w w:val="115"/>
        </w:rPr>
        <w:t>Maisto,</w:t>
      </w:r>
      <w:r>
        <w:rPr>
          <w:color w:val="0067B1"/>
          <w:spacing w:val="-6"/>
          <w:w w:val="115"/>
        </w:rPr>
        <w:t xml:space="preserve"> </w:t>
      </w:r>
      <w:r>
        <w:rPr>
          <w:color w:val="0067B1"/>
          <w:spacing w:val="-2"/>
          <w:w w:val="115"/>
        </w:rPr>
        <w:t>S.A.,</w:t>
      </w:r>
      <w:r>
        <w:rPr>
          <w:color w:val="0067B1"/>
          <w:spacing w:val="-6"/>
          <w:w w:val="115"/>
        </w:rPr>
        <w:t xml:space="preserve"> </w:t>
      </w:r>
      <w:r>
        <w:rPr>
          <w:color w:val="0067B1"/>
          <w:spacing w:val="-2"/>
          <w:w w:val="115"/>
        </w:rPr>
        <w:t>&amp;</w:t>
      </w:r>
      <w:r>
        <w:rPr>
          <w:color w:val="0067B1"/>
          <w:spacing w:val="-6"/>
          <w:w w:val="115"/>
        </w:rPr>
        <w:t xml:space="preserve"> </w:t>
      </w:r>
      <w:r>
        <w:rPr>
          <w:color w:val="0067B1"/>
          <w:spacing w:val="-2"/>
          <w:w w:val="115"/>
        </w:rPr>
        <w:t>Boies-Hickman,</w:t>
      </w:r>
      <w:r>
        <w:rPr>
          <w:color w:val="0067B1"/>
          <w:spacing w:val="-6"/>
          <w:w w:val="115"/>
        </w:rPr>
        <w:t xml:space="preserve"> </w:t>
      </w:r>
      <w:r>
        <w:rPr>
          <w:color w:val="0067B1"/>
          <w:spacing w:val="-2"/>
          <w:w w:val="115"/>
        </w:rPr>
        <w:t>K.</w:t>
      </w:r>
      <w:r>
        <w:rPr>
          <w:color w:val="0067B1"/>
          <w:spacing w:val="-6"/>
          <w:w w:val="115"/>
        </w:rPr>
        <w:t xml:space="preserve"> </w:t>
      </w:r>
      <w:r>
        <w:rPr>
          <w:color w:val="0067B1"/>
          <w:spacing w:val="-2"/>
          <w:w w:val="115"/>
        </w:rPr>
        <w:t>(1997).</w:t>
      </w:r>
      <w:r>
        <w:rPr>
          <w:color w:val="0067B1"/>
          <w:spacing w:val="-6"/>
          <w:w w:val="115"/>
        </w:rPr>
        <w:t xml:space="preserve"> </w:t>
      </w:r>
      <w:r>
        <w:rPr>
          <w:color w:val="0067B1"/>
          <w:spacing w:val="-2"/>
          <w:w w:val="115"/>
        </w:rPr>
        <w:t>Patient</w:t>
      </w:r>
      <w:r>
        <w:rPr>
          <w:color w:val="0067B1"/>
          <w:spacing w:val="-6"/>
          <w:w w:val="115"/>
        </w:rPr>
        <w:t xml:space="preserve"> </w:t>
      </w:r>
      <w:r>
        <w:rPr>
          <w:color w:val="0067B1"/>
          <w:spacing w:val="-2"/>
          <w:w w:val="115"/>
        </w:rPr>
        <w:t>rights</w:t>
      </w:r>
      <w:r>
        <w:rPr>
          <w:color w:val="0067B1"/>
          <w:spacing w:val="-6"/>
          <w:w w:val="115"/>
        </w:rPr>
        <w:t xml:space="preserve"> </w:t>
      </w:r>
      <w:r>
        <w:rPr>
          <w:color w:val="0067B1"/>
          <w:spacing w:val="-2"/>
          <w:w w:val="115"/>
        </w:rPr>
        <w:t>and</w:t>
      </w:r>
      <w:r>
        <w:rPr>
          <w:color w:val="0067B1"/>
          <w:spacing w:val="-6"/>
          <w:w w:val="115"/>
        </w:rPr>
        <w:t xml:space="preserve"> </w:t>
      </w:r>
      <w:r>
        <w:rPr>
          <w:color w:val="0067B1"/>
          <w:spacing w:val="-2"/>
          <w:w w:val="115"/>
        </w:rPr>
        <w:t>responsibilities</w:t>
      </w:r>
      <w:r>
        <w:rPr>
          <w:color w:val="0067B1"/>
          <w:spacing w:val="-6"/>
          <w:w w:val="115"/>
        </w:rPr>
        <w:t xml:space="preserve"> </w:t>
      </w:r>
      <w:r>
        <w:rPr>
          <w:color w:val="0067B1"/>
          <w:spacing w:val="-2"/>
          <w:w w:val="115"/>
        </w:rPr>
        <w:t xml:space="preserve">and </w:t>
      </w:r>
      <w:r>
        <w:rPr>
          <w:color w:val="0067B1"/>
          <w:w w:val="115"/>
        </w:rPr>
        <w:t xml:space="preserve">organizational ethics. In E.D. Brown, T.J. O’Farrell, et al. (Eds.) </w:t>
      </w:r>
      <w:r>
        <w:rPr>
          <w:i/>
          <w:color w:val="0067B1"/>
          <w:w w:val="115"/>
        </w:rPr>
        <w:t>Sub</w:t>
      </w:r>
      <w:r>
        <w:rPr>
          <w:i/>
          <w:color w:val="0067B1"/>
          <w:w w:val="115"/>
        </w:rPr>
        <w:t>stance Abuse Program Accreditation Guide</w:t>
      </w:r>
      <w:r>
        <w:rPr>
          <w:color w:val="0067B1"/>
          <w:w w:val="115"/>
        </w:rPr>
        <w:t>. Thousand Oaks, CA: Sage Publications, 3-11.</w:t>
      </w:r>
    </w:p>
    <w:p w14:paraId="016D4DD6" w14:textId="77777777" w:rsidR="000F75DB" w:rsidRDefault="000C1A9B">
      <w:pPr>
        <w:spacing w:before="1"/>
        <w:ind w:left="1440"/>
        <w:jc w:val="both"/>
      </w:pPr>
      <w:r>
        <w:rPr>
          <w:color w:val="0067B1"/>
          <w:w w:val="120"/>
        </w:rPr>
        <w:t>Brown,</w:t>
      </w:r>
      <w:r>
        <w:rPr>
          <w:color w:val="0067B1"/>
          <w:spacing w:val="6"/>
          <w:w w:val="120"/>
        </w:rPr>
        <w:t xml:space="preserve"> </w:t>
      </w:r>
      <w:r>
        <w:rPr>
          <w:color w:val="0067B1"/>
          <w:w w:val="120"/>
        </w:rPr>
        <w:t>E.D.,</w:t>
      </w:r>
      <w:r>
        <w:rPr>
          <w:color w:val="0067B1"/>
          <w:spacing w:val="7"/>
          <w:w w:val="120"/>
        </w:rPr>
        <w:t xml:space="preserve"> </w:t>
      </w:r>
      <w:r>
        <w:rPr>
          <w:color w:val="0067B1"/>
          <w:w w:val="120"/>
        </w:rPr>
        <w:t>O’Farrell,</w:t>
      </w:r>
      <w:r>
        <w:rPr>
          <w:color w:val="0067B1"/>
          <w:spacing w:val="7"/>
          <w:w w:val="120"/>
        </w:rPr>
        <w:t xml:space="preserve"> </w:t>
      </w:r>
      <w:r>
        <w:rPr>
          <w:color w:val="0067B1"/>
          <w:w w:val="120"/>
        </w:rPr>
        <w:t>T.J.,</w:t>
      </w:r>
      <w:r>
        <w:rPr>
          <w:color w:val="0067B1"/>
          <w:spacing w:val="7"/>
          <w:w w:val="120"/>
        </w:rPr>
        <w:t xml:space="preserve"> </w:t>
      </w:r>
      <w:r>
        <w:rPr>
          <w:color w:val="0067B1"/>
          <w:w w:val="120"/>
        </w:rPr>
        <w:t>et</w:t>
      </w:r>
      <w:r>
        <w:rPr>
          <w:color w:val="0067B1"/>
          <w:spacing w:val="7"/>
          <w:w w:val="120"/>
        </w:rPr>
        <w:t xml:space="preserve"> </w:t>
      </w:r>
      <w:r>
        <w:rPr>
          <w:color w:val="0067B1"/>
          <w:w w:val="120"/>
        </w:rPr>
        <w:t>al.</w:t>
      </w:r>
      <w:r>
        <w:rPr>
          <w:color w:val="0067B1"/>
          <w:spacing w:val="6"/>
          <w:w w:val="120"/>
        </w:rPr>
        <w:t xml:space="preserve"> </w:t>
      </w:r>
      <w:r>
        <w:rPr>
          <w:color w:val="0067B1"/>
          <w:w w:val="120"/>
        </w:rPr>
        <w:t>(1997).</w:t>
      </w:r>
      <w:r>
        <w:rPr>
          <w:color w:val="0067B1"/>
          <w:spacing w:val="6"/>
          <w:w w:val="120"/>
        </w:rPr>
        <w:t xml:space="preserve"> </w:t>
      </w:r>
      <w:r>
        <w:rPr>
          <w:i/>
          <w:color w:val="0067B1"/>
          <w:w w:val="120"/>
        </w:rPr>
        <w:t>Substance</w:t>
      </w:r>
      <w:r>
        <w:rPr>
          <w:i/>
          <w:color w:val="0067B1"/>
          <w:spacing w:val="6"/>
          <w:w w:val="120"/>
        </w:rPr>
        <w:t xml:space="preserve"> </w:t>
      </w:r>
      <w:r>
        <w:rPr>
          <w:i/>
          <w:color w:val="0067B1"/>
          <w:w w:val="120"/>
        </w:rPr>
        <w:t>Abuse</w:t>
      </w:r>
      <w:r>
        <w:rPr>
          <w:i/>
          <w:color w:val="0067B1"/>
          <w:spacing w:val="5"/>
          <w:w w:val="120"/>
        </w:rPr>
        <w:t xml:space="preserve"> </w:t>
      </w:r>
      <w:r>
        <w:rPr>
          <w:i/>
          <w:color w:val="0067B1"/>
          <w:w w:val="120"/>
        </w:rPr>
        <w:t>Program</w:t>
      </w:r>
      <w:r>
        <w:rPr>
          <w:i/>
          <w:color w:val="0067B1"/>
          <w:spacing w:val="6"/>
          <w:w w:val="120"/>
        </w:rPr>
        <w:t xml:space="preserve"> </w:t>
      </w:r>
      <w:r>
        <w:rPr>
          <w:i/>
          <w:color w:val="0067B1"/>
          <w:w w:val="120"/>
        </w:rPr>
        <w:t>Accreditation</w:t>
      </w:r>
      <w:r>
        <w:rPr>
          <w:i/>
          <w:color w:val="0067B1"/>
          <w:spacing w:val="6"/>
          <w:w w:val="120"/>
        </w:rPr>
        <w:t xml:space="preserve"> </w:t>
      </w:r>
      <w:r>
        <w:rPr>
          <w:i/>
          <w:color w:val="0067B1"/>
          <w:spacing w:val="-2"/>
          <w:w w:val="120"/>
        </w:rPr>
        <w:t>Guide</w:t>
      </w:r>
      <w:r>
        <w:rPr>
          <w:color w:val="0067B1"/>
          <w:spacing w:val="-2"/>
          <w:w w:val="120"/>
        </w:rPr>
        <w:t>.</w:t>
      </w:r>
    </w:p>
    <w:p w14:paraId="594FAFC2" w14:textId="77777777" w:rsidR="000F75DB" w:rsidRDefault="000C1A9B">
      <w:pPr>
        <w:pStyle w:val="BodyText"/>
        <w:spacing w:before="12"/>
        <w:ind w:left="1799"/>
        <w:jc w:val="both"/>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61168079" w14:textId="77777777" w:rsidR="000F75DB" w:rsidRDefault="000C1A9B">
      <w:pPr>
        <w:spacing w:before="13"/>
        <w:ind w:left="1440"/>
        <w:jc w:val="both"/>
      </w:pPr>
      <w:r>
        <w:rPr>
          <w:color w:val="0067B1"/>
          <w:w w:val="120"/>
        </w:rPr>
        <w:t>Brown,</w:t>
      </w:r>
      <w:r>
        <w:rPr>
          <w:color w:val="0067B1"/>
          <w:spacing w:val="-17"/>
          <w:w w:val="120"/>
        </w:rPr>
        <w:t xml:space="preserve"> </w:t>
      </w:r>
      <w:r>
        <w:rPr>
          <w:color w:val="0067B1"/>
          <w:w w:val="120"/>
        </w:rPr>
        <w:t>S.</w:t>
      </w:r>
      <w:r>
        <w:rPr>
          <w:color w:val="0067B1"/>
          <w:spacing w:val="-16"/>
          <w:w w:val="120"/>
        </w:rPr>
        <w:t xml:space="preserve"> </w:t>
      </w:r>
      <w:r>
        <w:rPr>
          <w:color w:val="0067B1"/>
          <w:w w:val="120"/>
        </w:rPr>
        <w:t>(Ed.)</w:t>
      </w:r>
      <w:r>
        <w:rPr>
          <w:color w:val="0067B1"/>
          <w:spacing w:val="-17"/>
          <w:w w:val="120"/>
        </w:rPr>
        <w:t xml:space="preserve"> </w:t>
      </w:r>
      <w:r>
        <w:rPr>
          <w:color w:val="0067B1"/>
          <w:w w:val="120"/>
        </w:rPr>
        <w:t>(1995).</w:t>
      </w:r>
      <w:r>
        <w:rPr>
          <w:color w:val="0067B1"/>
          <w:spacing w:val="-16"/>
          <w:w w:val="120"/>
        </w:rPr>
        <w:t xml:space="preserve"> </w:t>
      </w:r>
      <w:r>
        <w:rPr>
          <w:i/>
          <w:color w:val="0067B1"/>
          <w:w w:val="120"/>
        </w:rPr>
        <w:t>Treating</w:t>
      </w:r>
      <w:r>
        <w:rPr>
          <w:i/>
          <w:color w:val="0067B1"/>
          <w:spacing w:val="-17"/>
          <w:w w:val="120"/>
        </w:rPr>
        <w:t xml:space="preserve"> </w:t>
      </w:r>
      <w:r>
        <w:rPr>
          <w:i/>
          <w:color w:val="0067B1"/>
          <w:w w:val="120"/>
        </w:rPr>
        <w:t>Alcoholism</w:t>
      </w:r>
      <w:r>
        <w:rPr>
          <w:color w:val="0067B1"/>
          <w:w w:val="120"/>
        </w:rPr>
        <w:t>.</w:t>
      </w:r>
      <w:r>
        <w:rPr>
          <w:color w:val="0067B1"/>
          <w:spacing w:val="-16"/>
          <w:w w:val="120"/>
        </w:rPr>
        <w:t xml:space="preserve"> </w:t>
      </w:r>
      <w:r>
        <w:rPr>
          <w:color w:val="0067B1"/>
          <w:w w:val="120"/>
        </w:rPr>
        <w:t>San</w:t>
      </w:r>
      <w:r>
        <w:rPr>
          <w:color w:val="0067B1"/>
          <w:spacing w:val="-15"/>
          <w:w w:val="120"/>
        </w:rPr>
        <w:t xml:space="preserve"> </w:t>
      </w:r>
      <w:r>
        <w:rPr>
          <w:color w:val="0067B1"/>
          <w:w w:val="120"/>
        </w:rPr>
        <w:t>Francisco:</w:t>
      </w:r>
      <w:r>
        <w:rPr>
          <w:color w:val="0067B1"/>
          <w:spacing w:val="-16"/>
          <w:w w:val="120"/>
        </w:rPr>
        <w:t xml:space="preserve"> </w:t>
      </w:r>
      <w:r>
        <w:rPr>
          <w:color w:val="0067B1"/>
          <w:w w:val="120"/>
        </w:rPr>
        <w:t>Jossey-</w:t>
      </w:r>
      <w:r>
        <w:rPr>
          <w:color w:val="0067B1"/>
          <w:spacing w:val="-2"/>
          <w:w w:val="120"/>
        </w:rPr>
        <w:t>Bass.</w:t>
      </w:r>
    </w:p>
    <w:p w14:paraId="374B8F21" w14:textId="77777777" w:rsidR="000F75DB" w:rsidRDefault="000C1A9B">
      <w:pPr>
        <w:spacing w:before="12"/>
        <w:ind w:left="1440"/>
        <w:jc w:val="both"/>
      </w:pPr>
      <w:r>
        <w:rPr>
          <w:color w:val="0067B1"/>
          <w:w w:val="125"/>
        </w:rPr>
        <w:t>Brown,</w:t>
      </w:r>
      <w:r>
        <w:rPr>
          <w:color w:val="0067B1"/>
          <w:spacing w:val="-9"/>
          <w:w w:val="125"/>
        </w:rPr>
        <w:t xml:space="preserve"> </w:t>
      </w:r>
      <w:r>
        <w:rPr>
          <w:color w:val="0067B1"/>
          <w:w w:val="125"/>
        </w:rPr>
        <w:t>S.,</w:t>
      </w:r>
      <w:r>
        <w:rPr>
          <w:color w:val="0067B1"/>
          <w:spacing w:val="-8"/>
          <w:w w:val="125"/>
        </w:rPr>
        <w:t xml:space="preserve"> </w:t>
      </w:r>
      <w:r>
        <w:rPr>
          <w:color w:val="0067B1"/>
          <w:w w:val="125"/>
        </w:rPr>
        <w:t>&amp;</w:t>
      </w:r>
      <w:r>
        <w:rPr>
          <w:color w:val="0067B1"/>
          <w:spacing w:val="-8"/>
          <w:w w:val="125"/>
        </w:rPr>
        <w:t xml:space="preserve"> </w:t>
      </w:r>
      <w:r>
        <w:rPr>
          <w:color w:val="0067B1"/>
          <w:w w:val="125"/>
        </w:rPr>
        <w:t>Lewis,</w:t>
      </w:r>
      <w:r>
        <w:rPr>
          <w:color w:val="0067B1"/>
          <w:spacing w:val="-8"/>
          <w:w w:val="125"/>
        </w:rPr>
        <w:t xml:space="preserve"> </w:t>
      </w:r>
      <w:r>
        <w:rPr>
          <w:color w:val="0067B1"/>
          <w:w w:val="105"/>
        </w:rPr>
        <w:t>V.</w:t>
      </w:r>
      <w:r>
        <w:rPr>
          <w:color w:val="0067B1"/>
          <w:spacing w:val="-8"/>
          <w:w w:val="125"/>
        </w:rPr>
        <w:t xml:space="preserve"> </w:t>
      </w:r>
      <w:r>
        <w:rPr>
          <w:color w:val="0067B1"/>
          <w:w w:val="125"/>
        </w:rPr>
        <w:t>(1999).</w:t>
      </w:r>
      <w:r>
        <w:rPr>
          <w:color w:val="0067B1"/>
          <w:spacing w:val="-8"/>
          <w:w w:val="125"/>
        </w:rPr>
        <w:t xml:space="preserve"> </w:t>
      </w:r>
      <w:r>
        <w:rPr>
          <w:i/>
          <w:color w:val="0067B1"/>
          <w:w w:val="125"/>
        </w:rPr>
        <w:t>The</w:t>
      </w:r>
      <w:r>
        <w:rPr>
          <w:i/>
          <w:color w:val="0067B1"/>
          <w:spacing w:val="-9"/>
          <w:w w:val="125"/>
        </w:rPr>
        <w:t xml:space="preserve"> </w:t>
      </w:r>
      <w:r>
        <w:rPr>
          <w:i/>
          <w:color w:val="0067B1"/>
          <w:w w:val="125"/>
        </w:rPr>
        <w:t>Alcoholic</w:t>
      </w:r>
      <w:r>
        <w:rPr>
          <w:i/>
          <w:color w:val="0067B1"/>
          <w:spacing w:val="-9"/>
          <w:w w:val="125"/>
        </w:rPr>
        <w:t xml:space="preserve"> </w:t>
      </w:r>
      <w:r>
        <w:rPr>
          <w:i/>
          <w:color w:val="0067B1"/>
          <w:w w:val="125"/>
        </w:rPr>
        <w:t>Family</w:t>
      </w:r>
      <w:r>
        <w:rPr>
          <w:i/>
          <w:color w:val="0067B1"/>
          <w:spacing w:val="-9"/>
          <w:w w:val="125"/>
        </w:rPr>
        <w:t xml:space="preserve"> </w:t>
      </w:r>
      <w:r>
        <w:rPr>
          <w:i/>
          <w:color w:val="0067B1"/>
          <w:w w:val="125"/>
        </w:rPr>
        <w:t>in</w:t>
      </w:r>
      <w:r>
        <w:rPr>
          <w:i/>
          <w:color w:val="0067B1"/>
          <w:spacing w:val="-9"/>
          <w:w w:val="125"/>
        </w:rPr>
        <w:t xml:space="preserve"> </w:t>
      </w:r>
      <w:r>
        <w:rPr>
          <w:i/>
          <w:color w:val="0067B1"/>
          <w:w w:val="125"/>
        </w:rPr>
        <w:t>Recovery:</w:t>
      </w:r>
      <w:r>
        <w:rPr>
          <w:i/>
          <w:color w:val="0067B1"/>
          <w:spacing w:val="-9"/>
          <w:w w:val="125"/>
        </w:rPr>
        <w:t xml:space="preserve"> </w:t>
      </w:r>
      <w:r>
        <w:rPr>
          <w:i/>
          <w:color w:val="0067B1"/>
          <w:w w:val="105"/>
        </w:rPr>
        <w:t>A</w:t>
      </w:r>
      <w:r>
        <w:rPr>
          <w:i/>
          <w:color w:val="0067B1"/>
          <w:spacing w:val="-9"/>
          <w:w w:val="125"/>
        </w:rPr>
        <w:t xml:space="preserve"> </w:t>
      </w:r>
      <w:r>
        <w:rPr>
          <w:i/>
          <w:color w:val="0067B1"/>
          <w:w w:val="125"/>
        </w:rPr>
        <w:t>Developmental</w:t>
      </w:r>
      <w:r>
        <w:rPr>
          <w:i/>
          <w:color w:val="0067B1"/>
          <w:spacing w:val="-10"/>
          <w:w w:val="125"/>
        </w:rPr>
        <w:t xml:space="preserve"> </w:t>
      </w:r>
      <w:r>
        <w:rPr>
          <w:i/>
          <w:color w:val="0067B1"/>
          <w:spacing w:val="-2"/>
          <w:w w:val="125"/>
        </w:rPr>
        <w:t>Model</w:t>
      </w:r>
      <w:r>
        <w:rPr>
          <w:color w:val="0067B1"/>
          <w:spacing w:val="-2"/>
          <w:w w:val="125"/>
        </w:rPr>
        <w:t>.</w:t>
      </w:r>
    </w:p>
    <w:p w14:paraId="68BEB16A" w14:textId="77777777" w:rsidR="000F75DB" w:rsidRDefault="000C1A9B">
      <w:pPr>
        <w:pStyle w:val="BodyText"/>
        <w:spacing w:before="13"/>
        <w:ind w:left="1799"/>
        <w:jc w:val="both"/>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Guilford</w:t>
      </w:r>
      <w:r>
        <w:rPr>
          <w:color w:val="0067B1"/>
          <w:spacing w:val="-13"/>
          <w:w w:val="110"/>
        </w:rPr>
        <w:t xml:space="preserve"> </w:t>
      </w:r>
      <w:r>
        <w:rPr>
          <w:color w:val="0067B1"/>
          <w:spacing w:val="-2"/>
          <w:w w:val="110"/>
        </w:rPr>
        <w:t>Press.</w:t>
      </w:r>
    </w:p>
    <w:p w14:paraId="76A913D5" w14:textId="77777777" w:rsidR="000F75DB" w:rsidRDefault="000C1A9B">
      <w:pPr>
        <w:pStyle w:val="BodyText"/>
        <w:spacing w:before="12" w:line="252" w:lineRule="auto"/>
        <w:ind w:left="1799" w:right="1621" w:hanging="360"/>
      </w:pPr>
      <w:r>
        <w:rPr>
          <w:color w:val="0067B1"/>
          <w:w w:val="115"/>
        </w:rPr>
        <w:t>Brown,</w:t>
      </w:r>
      <w:r>
        <w:rPr>
          <w:color w:val="0067B1"/>
          <w:spacing w:val="-9"/>
          <w:w w:val="115"/>
        </w:rPr>
        <w:t xml:space="preserve"> </w:t>
      </w:r>
      <w:r>
        <w:rPr>
          <w:color w:val="0067B1"/>
          <w:w w:val="115"/>
        </w:rPr>
        <w:t>T.G.,</w:t>
      </w:r>
      <w:r>
        <w:rPr>
          <w:color w:val="0067B1"/>
          <w:spacing w:val="-9"/>
          <w:w w:val="115"/>
        </w:rPr>
        <w:t xml:space="preserve"> </w:t>
      </w:r>
      <w:r>
        <w:rPr>
          <w:color w:val="0067B1"/>
          <w:w w:val="115"/>
        </w:rPr>
        <w:t>Seraganian,</w:t>
      </w:r>
      <w:r>
        <w:rPr>
          <w:color w:val="0067B1"/>
          <w:spacing w:val="-9"/>
          <w:w w:val="115"/>
        </w:rPr>
        <w:t xml:space="preserve"> </w:t>
      </w:r>
      <w:r>
        <w:rPr>
          <w:color w:val="0067B1"/>
          <w:w w:val="115"/>
        </w:rPr>
        <w:t>P.,</w:t>
      </w:r>
      <w:r>
        <w:rPr>
          <w:color w:val="0067B1"/>
          <w:spacing w:val="-9"/>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(2002).</w:t>
      </w:r>
      <w:r>
        <w:rPr>
          <w:color w:val="0067B1"/>
          <w:spacing w:val="-9"/>
          <w:w w:val="115"/>
        </w:rPr>
        <w:t xml:space="preserve"> </w:t>
      </w:r>
      <w:r>
        <w:rPr>
          <w:color w:val="0067B1"/>
          <w:w w:val="115"/>
        </w:rPr>
        <w:t>Matching</w:t>
      </w:r>
      <w:r>
        <w:rPr>
          <w:color w:val="0067B1"/>
          <w:spacing w:val="-9"/>
          <w:w w:val="115"/>
        </w:rPr>
        <w:t xml:space="preserve"> </w:t>
      </w:r>
      <w:r>
        <w:rPr>
          <w:color w:val="0067B1"/>
          <w:w w:val="115"/>
        </w:rPr>
        <w:t>substance</w:t>
      </w:r>
      <w:r>
        <w:rPr>
          <w:color w:val="0067B1"/>
          <w:spacing w:val="-9"/>
          <w:w w:val="115"/>
        </w:rPr>
        <w:t xml:space="preserve"> </w:t>
      </w:r>
      <w:r>
        <w:rPr>
          <w:color w:val="0067B1"/>
          <w:w w:val="115"/>
        </w:rPr>
        <w:t>abuse</w:t>
      </w:r>
      <w:r>
        <w:rPr>
          <w:color w:val="0067B1"/>
          <w:spacing w:val="-9"/>
          <w:w w:val="115"/>
        </w:rPr>
        <w:t xml:space="preserve"> </w:t>
      </w:r>
      <w:r>
        <w:rPr>
          <w:color w:val="0067B1"/>
          <w:w w:val="115"/>
        </w:rPr>
        <w:t>aftercare</w:t>
      </w:r>
      <w:r>
        <w:rPr>
          <w:color w:val="0067B1"/>
          <w:spacing w:val="-9"/>
          <w:w w:val="115"/>
        </w:rPr>
        <w:t xml:space="preserve"> </w:t>
      </w:r>
      <w:r>
        <w:rPr>
          <w:color w:val="0067B1"/>
          <w:w w:val="115"/>
        </w:rPr>
        <w:t>treatment</w:t>
      </w:r>
      <w:r>
        <w:rPr>
          <w:color w:val="0067B1"/>
          <w:spacing w:val="-9"/>
          <w:w w:val="115"/>
        </w:rPr>
        <w:t xml:space="preserve"> </w:t>
      </w:r>
      <w:r>
        <w:rPr>
          <w:color w:val="0067B1"/>
          <w:w w:val="115"/>
        </w:rPr>
        <w:t>to</w:t>
      </w:r>
      <w:r>
        <w:rPr>
          <w:color w:val="0067B1"/>
          <w:spacing w:val="-9"/>
          <w:w w:val="115"/>
        </w:rPr>
        <w:t xml:space="preserve"> </w:t>
      </w:r>
      <w:r>
        <w:rPr>
          <w:color w:val="0067B1"/>
          <w:w w:val="115"/>
        </w:rPr>
        <w:t>cli- ent</w:t>
      </w:r>
      <w:r>
        <w:rPr>
          <w:color w:val="0067B1"/>
          <w:spacing w:val="40"/>
          <w:w w:val="115"/>
        </w:rPr>
        <w:t xml:space="preserve"> </w:t>
      </w:r>
      <w:r>
        <w:rPr>
          <w:color w:val="0067B1"/>
          <w:w w:val="115"/>
        </w:rPr>
        <w:t>characteristics.</w:t>
      </w:r>
      <w:r>
        <w:rPr>
          <w:color w:val="0067B1"/>
          <w:spacing w:val="40"/>
          <w:w w:val="115"/>
        </w:rPr>
        <w:t xml:space="preserve"> </w:t>
      </w:r>
      <w:r>
        <w:rPr>
          <w:i/>
          <w:color w:val="0067B1"/>
          <w:w w:val="115"/>
        </w:rPr>
        <w:t>Addictive</w:t>
      </w:r>
      <w:r>
        <w:rPr>
          <w:i/>
          <w:color w:val="0067B1"/>
          <w:spacing w:val="40"/>
          <w:w w:val="115"/>
        </w:rPr>
        <w:t xml:space="preserve"> </w:t>
      </w:r>
      <w:r>
        <w:rPr>
          <w:i/>
          <w:color w:val="0067B1"/>
          <w:w w:val="115"/>
        </w:rPr>
        <w:t>Behavior</w:t>
      </w:r>
      <w:r>
        <w:rPr>
          <w:color w:val="0067B1"/>
          <w:w w:val="115"/>
        </w:rPr>
        <w:t>,</w:t>
      </w:r>
      <w:r>
        <w:rPr>
          <w:color w:val="0067B1"/>
          <w:spacing w:val="40"/>
          <w:w w:val="115"/>
        </w:rPr>
        <w:t xml:space="preserve"> </w:t>
      </w:r>
      <w:r>
        <w:rPr>
          <w:color w:val="0067B1"/>
          <w:w w:val="115"/>
        </w:rPr>
        <w:t>27(4):585-604.</w:t>
      </w:r>
    </w:p>
    <w:p w14:paraId="4F6ADAE6" w14:textId="77777777" w:rsidR="000F75DB" w:rsidRDefault="000C1A9B">
      <w:pPr>
        <w:pStyle w:val="BodyText"/>
        <w:spacing w:before="1" w:line="252" w:lineRule="auto"/>
        <w:ind w:left="1799" w:right="1444" w:hanging="360"/>
      </w:pPr>
      <w:r>
        <w:rPr>
          <w:color w:val="0067B1"/>
          <w:w w:val="115"/>
        </w:rPr>
        <w:t>Cacciola,</w:t>
      </w:r>
      <w:r>
        <w:rPr>
          <w:color w:val="0067B1"/>
          <w:spacing w:val="-9"/>
          <w:w w:val="115"/>
        </w:rPr>
        <w:t xml:space="preserve"> </w:t>
      </w:r>
      <w:r>
        <w:rPr>
          <w:color w:val="0067B1"/>
          <w:w w:val="115"/>
        </w:rPr>
        <w:t>J.S.,</w:t>
      </w:r>
      <w:r>
        <w:rPr>
          <w:color w:val="0067B1"/>
          <w:spacing w:val="-10"/>
          <w:w w:val="115"/>
        </w:rPr>
        <w:t xml:space="preserve"> </w:t>
      </w:r>
      <w:r>
        <w:rPr>
          <w:color w:val="0067B1"/>
          <w:w w:val="115"/>
        </w:rPr>
        <w:t>Koppenhaver,</w:t>
      </w:r>
      <w:r>
        <w:rPr>
          <w:color w:val="0067B1"/>
          <w:spacing w:val="-9"/>
          <w:w w:val="115"/>
        </w:rPr>
        <w:t xml:space="preserve"> </w:t>
      </w:r>
      <w:r>
        <w:rPr>
          <w:color w:val="0067B1"/>
          <w:w w:val="115"/>
        </w:rPr>
        <w:t>J.M.,</w:t>
      </w:r>
      <w:r>
        <w:rPr>
          <w:color w:val="0067B1"/>
          <w:spacing w:val="-10"/>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(1999).</w:t>
      </w:r>
      <w:r>
        <w:rPr>
          <w:color w:val="0067B1"/>
          <w:spacing w:val="-10"/>
          <w:w w:val="115"/>
        </w:rPr>
        <w:t xml:space="preserve"> </w:t>
      </w:r>
      <w:r>
        <w:rPr>
          <w:color w:val="0067B1"/>
          <w:w w:val="115"/>
        </w:rPr>
        <w:t>Test-retest</w:t>
      </w:r>
      <w:r>
        <w:rPr>
          <w:color w:val="0067B1"/>
          <w:spacing w:val="-9"/>
          <w:w w:val="115"/>
        </w:rPr>
        <w:t xml:space="preserve"> </w:t>
      </w:r>
      <w:r>
        <w:rPr>
          <w:color w:val="0067B1"/>
          <w:w w:val="115"/>
        </w:rPr>
        <w:t>reliability</w:t>
      </w:r>
      <w:r>
        <w:rPr>
          <w:color w:val="0067B1"/>
          <w:spacing w:val="-10"/>
          <w:w w:val="115"/>
        </w:rPr>
        <w:t xml:space="preserve"> </w:t>
      </w:r>
      <w:r>
        <w:rPr>
          <w:color w:val="0067B1"/>
          <w:w w:val="115"/>
        </w:rPr>
        <w:t>of</w:t>
      </w:r>
      <w:r>
        <w:rPr>
          <w:color w:val="0067B1"/>
          <w:spacing w:val="-9"/>
          <w:w w:val="115"/>
        </w:rPr>
        <w:t xml:space="preserve"> </w:t>
      </w:r>
      <w:r>
        <w:rPr>
          <w:color w:val="0067B1"/>
          <w:w w:val="115"/>
        </w:rPr>
        <w:t>the</w:t>
      </w:r>
      <w:r>
        <w:rPr>
          <w:color w:val="0067B1"/>
          <w:spacing w:val="-10"/>
          <w:w w:val="115"/>
        </w:rPr>
        <w:t xml:space="preserve"> </w:t>
      </w:r>
      <w:r>
        <w:rPr>
          <w:color w:val="0067B1"/>
          <w:w w:val="115"/>
        </w:rPr>
        <w:t>lifetime</w:t>
      </w:r>
      <w:r>
        <w:rPr>
          <w:color w:val="0067B1"/>
          <w:spacing w:val="-10"/>
          <w:w w:val="115"/>
        </w:rPr>
        <w:t xml:space="preserve"> </w:t>
      </w:r>
      <w:r>
        <w:rPr>
          <w:color w:val="0067B1"/>
          <w:w w:val="115"/>
        </w:rPr>
        <w:t>items</w:t>
      </w:r>
      <w:r>
        <w:rPr>
          <w:color w:val="0067B1"/>
          <w:spacing w:val="-9"/>
          <w:w w:val="115"/>
        </w:rPr>
        <w:t xml:space="preserve"> </w:t>
      </w:r>
      <w:r>
        <w:rPr>
          <w:color w:val="0067B1"/>
          <w:w w:val="115"/>
        </w:rPr>
        <w:t>on</w:t>
      </w:r>
      <w:r>
        <w:rPr>
          <w:color w:val="0067B1"/>
          <w:spacing w:val="-9"/>
          <w:w w:val="115"/>
        </w:rPr>
        <w:t xml:space="preserve"> </w:t>
      </w:r>
      <w:r>
        <w:rPr>
          <w:color w:val="0067B1"/>
          <w:w w:val="115"/>
        </w:rPr>
        <w:t>the Addiction</w:t>
      </w:r>
      <w:r>
        <w:rPr>
          <w:color w:val="0067B1"/>
          <w:spacing w:val="40"/>
          <w:w w:val="115"/>
        </w:rPr>
        <w:t xml:space="preserve"> </w:t>
      </w:r>
      <w:r>
        <w:rPr>
          <w:color w:val="0067B1"/>
          <w:w w:val="115"/>
        </w:rPr>
        <w:t>Severity</w:t>
      </w:r>
      <w:r>
        <w:rPr>
          <w:color w:val="0067B1"/>
          <w:spacing w:val="40"/>
          <w:w w:val="115"/>
        </w:rPr>
        <w:t xml:space="preserve"> </w:t>
      </w:r>
      <w:r>
        <w:rPr>
          <w:color w:val="0067B1"/>
          <w:w w:val="115"/>
        </w:rPr>
        <w:t>Index.</w:t>
      </w:r>
      <w:r>
        <w:rPr>
          <w:color w:val="0067B1"/>
          <w:spacing w:val="40"/>
          <w:w w:val="125"/>
        </w:rPr>
        <w:t xml:space="preserve"> </w:t>
      </w:r>
      <w:r>
        <w:rPr>
          <w:i/>
          <w:color w:val="0067B1"/>
          <w:w w:val="125"/>
        </w:rPr>
        <w:t>Psychological</w:t>
      </w:r>
      <w:r>
        <w:rPr>
          <w:i/>
          <w:color w:val="0067B1"/>
          <w:spacing w:val="40"/>
          <w:w w:val="125"/>
        </w:rPr>
        <w:t xml:space="preserve"> </w:t>
      </w:r>
      <w:r>
        <w:rPr>
          <w:i/>
          <w:color w:val="0067B1"/>
          <w:w w:val="115"/>
        </w:rPr>
        <w:t>Assessment</w:t>
      </w:r>
      <w:r>
        <w:rPr>
          <w:color w:val="0067B1"/>
          <w:w w:val="115"/>
        </w:rPr>
        <w:t>,</w:t>
      </w:r>
      <w:r>
        <w:rPr>
          <w:color w:val="0067B1"/>
          <w:spacing w:val="40"/>
          <w:w w:val="115"/>
        </w:rPr>
        <w:t xml:space="preserve"> </w:t>
      </w:r>
      <w:r>
        <w:rPr>
          <w:color w:val="0067B1"/>
          <w:w w:val="115"/>
        </w:rPr>
        <w:t>11(1):86-93.</w:t>
      </w:r>
    </w:p>
    <w:p w14:paraId="515C8198" w14:textId="77777777" w:rsidR="000F75DB" w:rsidRDefault="000C1A9B">
      <w:pPr>
        <w:pStyle w:val="BodyText"/>
        <w:spacing w:line="252" w:lineRule="auto"/>
        <w:ind w:left="1799" w:right="1578" w:hanging="360"/>
      </w:pPr>
      <w:r>
        <w:rPr>
          <w:color w:val="0067B1"/>
          <w:w w:val="115"/>
        </w:rPr>
        <w:t>Campbell,</w:t>
      </w:r>
      <w:r>
        <w:rPr>
          <w:color w:val="0067B1"/>
          <w:spacing w:val="-16"/>
          <w:w w:val="115"/>
        </w:rPr>
        <w:t xml:space="preserve"> </w:t>
      </w:r>
      <w:r>
        <w:rPr>
          <w:color w:val="0067B1"/>
          <w:w w:val="115"/>
        </w:rPr>
        <w:t>T.C.,</w:t>
      </w:r>
      <w:r>
        <w:rPr>
          <w:color w:val="0067B1"/>
          <w:spacing w:val="-15"/>
          <w:w w:val="115"/>
        </w:rPr>
        <w:t xml:space="preserve"> </w:t>
      </w:r>
      <w:r>
        <w:rPr>
          <w:color w:val="0067B1"/>
          <w:w w:val="115"/>
        </w:rPr>
        <w:t>Catlin,</w:t>
      </w:r>
      <w:r>
        <w:rPr>
          <w:color w:val="0067B1"/>
          <w:spacing w:val="-16"/>
          <w:w w:val="115"/>
        </w:rPr>
        <w:t xml:space="preserve"> </w:t>
      </w:r>
      <w:r>
        <w:rPr>
          <w:color w:val="0067B1"/>
          <w:w w:val="115"/>
        </w:rPr>
        <w:t>L.A.,</w:t>
      </w:r>
      <w:r>
        <w:rPr>
          <w:color w:val="0067B1"/>
          <w:spacing w:val="-15"/>
          <w:w w:val="115"/>
        </w:rPr>
        <w:t xml:space="preserve"> </w:t>
      </w:r>
      <w:r>
        <w:rPr>
          <w:color w:val="0067B1"/>
          <w:w w:val="115"/>
        </w:rPr>
        <w:t>&amp;</w:t>
      </w:r>
      <w:r>
        <w:rPr>
          <w:color w:val="0067B1"/>
          <w:spacing w:val="-16"/>
          <w:w w:val="115"/>
        </w:rPr>
        <w:t xml:space="preserve"> </w:t>
      </w:r>
      <w:r>
        <w:rPr>
          <w:color w:val="0067B1"/>
          <w:w w:val="115"/>
        </w:rPr>
        <w:t>Melchert,</w:t>
      </w:r>
      <w:r>
        <w:rPr>
          <w:color w:val="0067B1"/>
          <w:spacing w:val="-15"/>
          <w:w w:val="115"/>
        </w:rPr>
        <w:t xml:space="preserve"> </w:t>
      </w:r>
      <w:r>
        <w:rPr>
          <w:color w:val="0067B1"/>
          <w:w w:val="115"/>
        </w:rPr>
        <w:t>T.P.</w:t>
      </w:r>
      <w:r>
        <w:rPr>
          <w:color w:val="0067B1"/>
          <w:spacing w:val="-16"/>
          <w:w w:val="115"/>
        </w:rPr>
        <w:t xml:space="preserve"> </w:t>
      </w:r>
      <w:r>
        <w:rPr>
          <w:color w:val="0067B1"/>
          <w:w w:val="115"/>
        </w:rPr>
        <w:t>(2003).</w:t>
      </w:r>
      <w:r>
        <w:rPr>
          <w:color w:val="0067B1"/>
          <w:spacing w:val="-16"/>
          <w:w w:val="115"/>
        </w:rPr>
        <w:t xml:space="preserve"> </w:t>
      </w:r>
      <w:r>
        <w:rPr>
          <w:color w:val="0067B1"/>
          <w:w w:val="115"/>
        </w:rPr>
        <w:t>Alcohol</w:t>
      </w:r>
      <w:r>
        <w:rPr>
          <w:color w:val="0067B1"/>
          <w:spacing w:val="-16"/>
          <w:w w:val="115"/>
        </w:rPr>
        <w:t xml:space="preserve"> </w:t>
      </w:r>
      <w:r>
        <w:rPr>
          <w:color w:val="0067B1"/>
          <w:w w:val="115"/>
        </w:rPr>
        <w:t>and</w:t>
      </w:r>
      <w:r>
        <w:rPr>
          <w:color w:val="0067B1"/>
          <w:spacing w:val="-15"/>
          <w:w w:val="115"/>
        </w:rPr>
        <w:t xml:space="preserve"> </w:t>
      </w:r>
      <w:r>
        <w:rPr>
          <w:color w:val="0067B1"/>
          <w:w w:val="115"/>
        </w:rPr>
        <w:t>other</w:t>
      </w:r>
      <w:r>
        <w:rPr>
          <w:color w:val="0067B1"/>
          <w:spacing w:val="-16"/>
          <w:w w:val="115"/>
        </w:rPr>
        <w:t xml:space="preserve"> </w:t>
      </w:r>
      <w:r>
        <w:rPr>
          <w:color w:val="0067B1"/>
          <w:w w:val="115"/>
        </w:rPr>
        <w:t>drug</w:t>
      </w:r>
      <w:r>
        <w:rPr>
          <w:color w:val="0067B1"/>
          <w:spacing w:val="-15"/>
          <w:w w:val="115"/>
        </w:rPr>
        <w:t xml:space="preserve"> </w:t>
      </w:r>
      <w:r>
        <w:rPr>
          <w:color w:val="0067B1"/>
          <w:w w:val="115"/>
        </w:rPr>
        <w:t>abuse</w:t>
      </w:r>
      <w:r>
        <w:rPr>
          <w:color w:val="0067B1"/>
          <w:spacing w:val="-16"/>
          <w:w w:val="115"/>
        </w:rPr>
        <w:t xml:space="preserve"> </w:t>
      </w:r>
      <w:r>
        <w:rPr>
          <w:color w:val="0067B1"/>
          <w:w w:val="115"/>
        </w:rPr>
        <w:t xml:space="preserve">counselors’ </w:t>
      </w:r>
      <w:r>
        <w:rPr>
          <w:color w:val="0067B1"/>
          <w:spacing w:val="-2"/>
          <w:w w:val="125"/>
        </w:rPr>
        <w:t>attitudes</w:t>
      </w:r>
      <w:r>
        <w:rPr>
          <w:color w:val="0067B1"/>
          <w:spacing w:val="-6"/>
          <w:w w:val="125"/>
        </w:rPr>
        <w:t xml:space="preserve"> </w:t>
      </w:r>
      <w:r>
        <w:rPr>
          <w:color w:val="0067B1"/>
          <w:spacing w:val="-2"/>
          <w:w w:val="125"/>
        </w:rPr>
        <w:t>and</w:t>
      </w:r>
      <w:r>
        <w:rPr>
          <w:color w:val="0067B1"/>
          <w:spacing w:val="-6"/>
          <w:w w:val="125"/>
        </w:rPr>
        <w:t xml:space="preserve"> </w:t>
      </w:r>
      <w:r>
        <w:rPr>
          <w:color w:val="0067B1"/>
          <w:spacing w:val="-2"/>
          <w:w w:val="125"/>
        </w:rPr>
        <w:t>resources</w:t>
      </w:r>
      <w:r>
        <w:rPr>
          <w:color w:val="0067B1"/>
          <w:spacing w:val="-7"/>
          <w:w w:val="125"/>
        </w:rPr>
        <w:t xml:space="preserve"> </w:t>
      </w:r>
      <w:r>
        <w:rPr>
          <w:color w:val="0067B1"/>
          <w:spacing w:val="-2"/>
          <w:w w:val="125"/>
        </w:rPr>
        <w:t>for</w:t>
      </w:r>
      <w:r>
        <w:rPr>
          <w:color w:val="0067B1"/>
          <w:spacing w:val="-6"/>
          <w:w w:val="125"/>
        </w:rPr>
        <w:t xml:space="preserve"> </w:t>
      </w:r>
      <w:r>
        <w:rPr>
          <w:color w:val="0067B1"/>
          <w:spacing w:val="-2"/>
          <w:w w:val="125"/>
        </w:rPr>
        <w:t>integrating</w:t>
      </w:r>
      <w:r>
        <w:rPr>
          <w:color w:val="0067B1"/>
          <w:spacing w:val="-6"/>
          <w:w w:val="125"/>
        </w:rPr>
        <w:t xml:space="preserve"> </w:t>
      </w:r>
      <w:r>
        <w:rPr>
          <w:color w:val="0067B1"/>
          <w:spacing w:val="-2"/>
          <w:w w:val="125"/>
        </w:rPr>
        <w:t>research</w:t>
      </w:r>
      <w:r>
        <w:rPr>
          <w:color w:val="0067B1"/>
          <w:spacing w:val="-7"/>
          <w:w w:val="125"/>
        </w:rPr>
        <w:t xml:space="preserve"> </w:t>
      </w:r>
      <w:r>
        <w:rPr>
          <w:color w:val="0067B1"/>
          <w:spacing w:val="-2"/>
          <w:w w:val="125"/>
        </w:rPr>
        <w:t>and</w:t>
      </w:r>
      <w:r>
        <w:rPr>
          <w:color w:val="0067B1"/>
          <w:spacing w:val="-6"/>
          <w:w w:val="125"/>
        </w:rPr>
        <w:t xml:space="preserve"> </w:t>
      </w:r>
      <w:r>
        <w:rPr>
          <w:color w:val="0067B1"/>
          <w:spacing w:val="-2"/>
          <w:w w:val="125"/>
        </w:rPr>
        <w:t>practice.</w:t>
      </w:r>
      <w:r>
        <w:rPr>
          <w:color w:val="0067B1"/>
          <w:spacing w:val="-5"/>
          <w:w w:val="125"/>
        </w:rPr>
        <w:t xml:space="preserve"> </w:t>
      </w:r>
      <w:r>
        <w:rPr>
          <w:i/>
          <w:color w:val="0067B1"/>
          <w:spacing w:val="-2"/>
          <w:w w:val="125"/>
        </w:rPr>
        <w:t>Journal</w:t>
      </w:r>
      <w:r>
        <w:rPr>
          <w:i/>
          <w:color w:val="0067B1"/>
          <w:spacing w:val="-7"/>
          <w:w w:val="125"/>
        </w:rPr>
        <w:t xml:space="preserve"> </w:t>
      </w:r>
      <w:r>
        <w:rPr>
          <w:i/>
          <w:color w:val="0067B1"/>
          <w:spacing w:val="-2"/>
          <w:w w:val="125"/>
        </w:rPr>
        <w:t>of</w:t>
      </w:r>
      <w:r>
        <w:rPr>
          <w:i/>
          <w:color w:val="0067B1"/>
          <w:spacing w:val="-7"/>
          <w:w w:val="125"/>
        </w:rPr>
        <w:t xml:space="preserve"> </w:t>
      </w:r>
      <w:r>
        <w:rPr>
          <w:i/>
          <w:color w:val="0067B1"/>
          <w:spacing w:val="-2"/>
          <w:w w:val="125"/>
        </w:rPr>
        <w:t>Drug</w:t>
      </w:r>
      <w:r>
        <w:rPr>
          <w:i/>
          <w:color w:val="0067B1"/>
          <w:spacing w:val="-7"/>
          <w:w w:val="125"/>
        </w:rPr>
        <w:t xml:space="preserve"> </w:t>
      </w:r>
      <w:r>
        <w:rPr>
          <w:i/>
          <w:color w:val="0067B1"/>
          <w:spacing w:val="-2"/>
          <w:w w:val="125"/>
        </w:rPr>
        <w:t>Education</w:t>
      </w:r>
      <w:r>
        <w:rPr>
          <w:color w:val="0067B1"/>
          <w:spacing w:val="-2"/>
          <w:w w:val="125"/>
        </w:rPr>
        <w:t>, 33(3):307-323.</w:t>
      </w:r>
    </w:p>
    <w:p w14:paraId="64E48E77" w14:textId="77777777" w:rsidR="000F75DB" w:rsidRDefault="000C1A9B">
      <w:pPr>
        <w:pStyle w:val="BodyText"/>
        <w:spacing w:line="252" w:lineRule="auto"/>
        <w:ind w:left="1799" w:right="1621" w:hanging="360"/>
      </w:pPr>
      <w:r>
        <w:rPr>
          <w:color w:val="0067B1"/>
          <w:w w:val="115"/>
        </w:rPr>
        <w:t>Caplehorn,</w:t>
      </w:r>
      <w:r>
        <w:rPr>
          <w:color w:val="0067B1"/>
          <w:spacing w:val="-12"/>
          <w:w w:val="115"/>
        </w:rPr>
        <w:t xml:space="preserve"> </w:t>
      </w:r>
      <w:r>
        <w:rPr>
          <w:color w:val="0067B1"/>
          <w:w w:val="115"/>
        </w:rPr>
        <w:t>J.R.,</w:t>
      </w:r>
      <w:r>
        <w:rPr>
          <w:color w:val="0067B1"/>
          <w:spacing w:val="-12"/>
          <w:w w:val="115"/>
        </w:rPr>
        <w:t xml:space="preserve"> </w:t>
      </w:r>
      <w:r>
        <w:rPr>
          <w:color w:val="0067B1"/>
          <w:w w:val="115"/>
        </w:rPr>
        <w:t>Lumley,</w:t>
      </w:r>
      <w:r>
        <w:rPr>
          <w:color w:val="0067B1"/>
          <w:spacing w:val="-12"/>
          <w:w w:val="115"/>
        </w:rPr>
        <w:t xml:space="preserve"> </w:t>
      </w:r>
      <w:r>
        <w:rPr>
          <w:color w:val="0067B1"/>
          <w:w w:val="115"/>
        </w:rPr>
        <w:t>T.S.,</w:t>
      </w:r>
      <w:r>
        <w:rPr>
          <w:color w:val="0067B1"/>
          <w:spacing w:val="-12"/>
          <w:w w:val="115"/>
        </w:rPr>
        <w:t xml:space="preserve"> </w:t>
      </w:r>
      <w:r>
        <w:rPr>
          <w:color w:val="0067B1"/>
          <w:w w:val="115"/>
        </w:rPr>
        <w:t>&amp;</w:t>
      </w:r>
      <w:r>
        <w:rPr>
          <w:color w:val="0067B1"/>
          <w:spacing w:val="-12"/>
          <w:w w:val="115"/>
        </w:rPr>
        <w:t xml:space="preserve"> </w:t>
      </w:r>
      <w:r>
        <w:rPr>
          <w:color w:val="0067B1"/>
          <w:w w:val="115"/>
        </w:rPr>
        <w:t>Irwig,</w:t>
      </w:r>
      <w:r>
        <w:rPr>
          <w:color w:val="0067B1"/>
          <w:spacing w:val="-12"/>
          <w:w w:val="115"/>
        </w:rPr>
        <w:t xml:space="preserve"> </w:t>
      </w:r>
      <w:r>
        <w:rPr>
          <w:color w:val="0067B1"/>
          <w:w w:val="115"/>
        </w:rPr>
        <w:t>L.</w:t>
      </w:r>
      <w:r>
        <w:rPr>
          <w:color w:val="0067B1"/>
          <w:spacing w:val="-12"/>
          <w:w w:val="115"/>
        </w:rPr>
        <w:t xml:space="preserve"> </w:t>
      </w:r>
      <w:r>
        <w:rPr>
          <w:color w:val="0067B1"/>
          <w:w w:val="115"/>
        </w:rPr>
        <w:t>(1998).</w:t>
      </w:r>
      <w:r>
        <w:rPr>
          <w:color w:val="0067B1"/>
          <w:spacing w:val="-12"/>
          <w:w w:val="115"/>
        </w:rPr>
        <w:t xml:space="preserve"> </w:t>
      </w:r>
      <w:r>
        <w:rPr>
          <w:color w:val="0067B1"/>
          <w:w w:val="115"/>
        </w:rPr>
        <w:t>Staff</w:t>
      </w:r>
      <w:r>
        <w:rPr>
          <w:color w:val="0067B1"/>
          <w:spacing w:val="-12"/>
          <w:w w:val="115"/>
        </w:rPr>
        <w:t xml:space="preserve"> </w:t>
      </w:r>
      <w:r>
        <w:rPr>
          <w:color w:val="0067B1"/>
          <w:w w:val="115"/>
        </w:rPr>
        <w:t>attitudes</w:t>
      </w:r>
      <w:r>
        <w:rPr>
          <w:color w:val="0067B1"/>
          <w:spacing w:val="-12"/>
          <w:w w:val="115"/>
        </w:rPr>
        <w:t xml:space="preserve"> </w:t>
      </w:r>
      <w:r>
        <w:rPr>
          <w:color w:val="0067B1"/>
          <w:w w:val="115"/>
        </w:rPr>
        <w:t>and</w:t>
      </w:r>
      <w:r>
        <w:rPr>
          <w:color w:val="0067B1"/>
          <w:spacing w:val="-12"/>
          <w:w w:val="115"/>
        </w:rPr>
        <w:t xml:space="preserve"> </w:t>
      </w:r>
      <w:r>
        <w:rPr>
          <w:color w:val="0067B1"/>
          <w:w w:val="115"/>
        </w:rPr>
        <w:t>retention</w:t>
      </w:r>
      <w:r>
        <w:rPr>
          <w:color w:val="0067B1"/>
          <w:spacing w:val="-12"/>
          <w:w w:val="115"/>
        </w:rPr>
        <w:t xml:space="preserve"> </w:t>
      </w:r>
      <w:r>
        <w:rPr>
          <w:color w:val="0067B1"/>
          <w:w w:val="115"/>
        </w:rPr>
        <w:t>of</w:t>
      </w:r>
      <w:r>
        <w:rPr>
          <w:color w:val="0067B1"/>
          <w:spacing w:val="-12"/>
          <w:w w:val="115"/>
        </w:rPr>
        <w:t xml:space="preserve"> </w:t>
      </w:r>
      <w:r>
        <w:rPr>
          <w:color w:val="0067B1"/>
          <w:w w:val="115"/>
        </w:rPr>
        <w:t>patients</w:t>
      </w:r>
      <w:r>
        <w:rPr>
          <w:color w:val="0067B1"/>
          <w:spacing w:val="-12"/>
          <w:w w:val="115"/>
        </w:rPr>
        <w:t xml:space="preserve"> </w:t>
      </w:r>
      <w:r>
        <w:rPr>
          <w:color w:val="0067B1"/>
          <w:w w:val="115"/>
        </w:rPr>
        <w:t xml:space="preserve">in </w:t>
      </w:r>
      <w:r>
        <w:rPr>
          <w:color w:val="0067B1"/>
          <w:w w:val="120"/>
        </w:rPr>
        <w:t xml:space="preserve">methadone maintenance programs. </w:t>
      </w:r>
      <w:r>
        <w:rPr>
          <w:i/>
          <w:color w:val="0067B1"/>
          <w:w w:val="120"/>
        </w:rPr>
        <w:t>Drug and Alcohol Dependence</w:t>
      </w:r>
      <w:r>
        <w:rPr>
          <w:color w:val="0067B1"/>
          <w:w w:val="120"/>
        </w:rPr>
        <w:t>, 52(1):57-61.</w:t>
      </w:r>
    </w:p>
    <w:p w14:paraId="2F3A5ACD" w14:textId="77777777" w:rsidR="000F75DB" w:rsidRDefault="000C1A9B">
      <w:pPr>
        <w:spacing w:before="1" w:line="252" w:lineRule="auto"/>
        <w:ind w:left="1799" w:right="1621" w:hanging="360"/>
      </w:pPr>
      <w:r>
        <w:rPr>
          <w:color w:val="0067B1"/>
          <w:w w:val="115"/>
        </w:rPr>
        <w:t>Carey,</w:t>
      </w:r>
      <w:r>
        <w:rPr>
          <w:color w:val="0067B1"/>
          <w:spacing w:val="-6"/>
          <w:w w:val="115"/>
        </w:rPr>
        <w:t xml:space="preserve"> </w:t>
      </w:r>
      <w:r>
        <w:rPr>
          <w:color w:val="0067B1"/>
          <w:w w:val="110"/>
        </w:rPr>
        <w:t>K.B.</w:t>
      </w:r>
      <w:r>
        <w:rPr>
          <w:color w:val="0067B1"/>
          <w:spacing w:val="-3"/>
          <w:w w:val="110"/>
        </w:rPr>
        <w:t xml:space="preserve"> </w:t>
      </w:r>
      <w:r>
        <w:rPr>
          <w:color w:val="0067B1"/>
          <w:w w:val="115"/>
        </w:rPr>
        <w:t>(2002).</w:t>
      </w:r>
      <w:r>
        <w:rPr>
          <w:color w:val="0067B1"/>
          <w:spacing w:val="-7"/>
          <w:w w:val="115"/>
        </w:rPr>
        <w:t xml:space="preserve"> </w:t>
      </w:r>
      <w:r>
        <w:rPr>
          <w:color w:val="0067B1"/>
          <w:w w:val="115"/>
        </w:rPr>
        <w:t>Clinically</w:t>
      </w:r>
      <w:r>
        <w:rPr>
          <w:color w:val="0067B1"/>
          <w:spacing w:val="-6"/>
          <w:w w:val="115"/>
        </w:rPr>
        <w:t xml:space="preserve"> </w:t>
      </w:r>
      <w:r>
        <w:rPr>
          <w:color w:val="0067B1"/>
          <w:w w:val="115"/>
        </w:rPr>
        <w:t>useful</w:t>
      </w:r>
      <w:r>
        <w:rPr>
          <w:color w:val="0067B1"/>
          <w:spacing w:val="-7"/>
          <w:w w:val="115"/>
        </w:rPr>
        <w:t xml:space="preserve"> </w:t>
      </w:r>
      <w:r>
        <w:rPr>
          <w:color w:val="0067B1"/>
          <w:w w:val="115"/>
        </w:rPr>
        <w:t>assessments:</w:t>
      </w:r>
      <w:r>
        <w:rPr>
          <w:color w:val="0067B1"/>
          <w:spacing w:val="-6"/>
          <w:w w:val="115"/>
        </w:rPr>
        <w:t xml:space="preserve"> </w:t>
      </w:r>
      <w:r>
        <w:rPr>
          <w:color w:val="0067B1"/>
          <w:w w:val="115"/>
        </w:rPr>
        <w:t>Substance</w:t>
      </w:r>
      <w:r>
        <w:rPr>
          <w:color w:val="0067B1"/>
          <w:spacing w:val="-6"/>
          <w:w w:val="115"/>
        </w:rPr>
        <w:t xml:space="preserve"> </w:t>
      </w:r>
      <w:r>
        <w:rPr>
          <w:color w:val="0067B1"/>
          <w:w w:val="115"/>
        </w:rPr>
        <w:t>use</w:t>
      </w:r>
      <w:r>
        <w:rPr>
          <w:color w:val="0067B1"/>
          <w:spacing w:val="-7"/>
          <w:w w:val="115"/>
        </w:rPr>
        <w:t xml:space="preserve"> </w:t>
      </w:r>
      <w:r>
        <w:rPr>
          <w:color w:val="0067B1"/>
          <w:w w:val="115"/>
        </w:rPr>
        <w:t>and</w:t>
      </w:r>
      <w:r>
        <w:rPr>
          <w:color w:val="0067B1"/>
          <w:spacing w:val="-6"/>
          <w:w w:val="115"/>
        </w:rPr>
        <w:t xml:space="preserve"> </w:t>
      </w:r>
      <w:r>
        <w:rPr>
          <w:color w:val="0067B1"/>
          <w:w w:val="115"/>
        </w:rPr>
        <w:t>comorbid</w:t>
      </w:r>
      <w:r>
        <w:rPr>
          <w:color w:val="0067B1"/>
          <w:spacing w:val="-6"/>
          <w:w w:val="115"/>
        </w:rPr>
        <w:t xml:space="preserve"> </w:t>
      </w:r>
      <w:r>
        <w:rPr>
          <w:color w:val="0067B1"/>
          <w:w w:val="115"/>
        </w:rPr>
        <w:t xml:space="preserve">psychiatric </w:t>
      </w:r>
      <w:r>
        <w:rPr>
          <w:color w:val="0067B1"/>
          <w:w w:val="120"/>
        </w:rPr>
        <w:t xml:space="preserve">disorders. </w:t>
      </w:r>
      <w:r>
        <w:rPr>
          <w:i/>
          <w:color w:val="0067B1"/>
          <w:w w:val="120"/>
        </w:rPr>
        <w:t xml:space="preserve">Behaviour Research </w:t>
      </w:r>
      <w:r>
        <w:rPr>
          <w:i/>
          <w:color w:val="0067B1"/>
          <w:w w:val="110"/>
        </w:rPr>
        <w:t>&amp;</w:t>
      </w:r>
      <w:r>
        <w:rPr>
          <w:i/>
          <w:color w:val="0067B1"/>
          <w:w w:val="120"/>
        </w:rPr>
        <w:t xml:space="preserve"> Therapy</w:t>
      </w:r>
      <w:r>
        <w:rPr>
          <w:color w:val="0067B1"/>
          <w:w w:val="120"/>
        </w:rPr>
        <w:t>, 40:1345.</w:t>
      </w:r>
    </w:p>
    <w:p w14:paraId="6CBA2FB4" w14:textId="77777777" w:rsidR="000F75DB" w:rsidRDefault="000C1A9B">
      <w:pPr>
        <w:pStyle w:val="BodyText"/>
        <w:spacing w:line="252" w:lineRule="auto"/>
        <w:ind w:left="1799" w:right="1621" w:hanging="360"/>
      </w:pPr>
      <w:r>
        <w:rPr>
          <w:color w:val="0067B1"/>
          <w:w w:val="115"/>
        </w:rPr>
        <w:t>Carey,</w:t>
      </w:r>
      <w:r>
        <w:rPr>
          <w:color w:val="0067B1"/>
          <w:spacing w:val="-11"/>
          <w:w w:val="115"/>
        </w:rPr>
        <w:t xml:space="preserve"> </w:t>
      </w:r>
      <w:r>
        <w:rPr>
          <w:color w:val="0067B1"/>
          <w:w w:val="115"/>
        </w:rPr>
        <w:t>K.B.,</w:t>
      </w:r>
      <w:r>
        <w:rPr>
          <w:color w:val="0067B1"/>
          <w:spacing w:val="-11"/>
          <w:w w:val="115"/>
        </w:rPr>
        <w:t xml:space="preserve"> </w:t>
      </w:r>
      <w:r>
        <w:rPr>
          <w:color w:val="0067B1"/>
          <w:w w:val="115"/>
        </w:rPr>
        <w:t>&amp;</w:t>
      </w:r>
      <w:r>
        <w:rPr>
          <w:color w:val="0067B1"/>
          <w:spacing w:val="-11"/>
          <w:w w:val="115"/>
        </w:rPr>
        <w:t xml:space="preserve"> </w:t>
      </w:r>
      <w:r>
        <w:rPr>
          <w:color w:val="0067B1"/>
          <w:w w:val="115"/>
        </w:rPr>
        <w:t>Correia,</w:t>
      </w:r>
      <w:r>
        <w:rPr>
          <w:color w:val="0067B1"/>
          <w:spacing w:val="-11"/>
          <w:w w:val="115"/>
        </w:rPr>
        <w:t xml:space="preserve"> </w:t>
      </w:r>
      <w:r>
        <w:rPr>
          <w:color w:val="0067B1"/>
          <w:w w:val="115"/>
        </w:rPr>
        <w:t>C.J.</w:t>
      </w:r>
      <w:r>
        <w:rPr>
          <w:color w:val="0067B1"/>
          <w:spacing w:val="-11"/>
          <w:w w:val="115"/>
        </w:rPr>
        <w:t xml:space="preserve"> </w:t>
      </w:r>
      <w:r>
        <w:rPr>
          <w:color w:val="0067B1"/>
          <w:w w:val="115"/>
        </w:rPr>
        <w:t>(1998).</w:t>
      </w:r>
      <w:r>
        <w:rPr>
          <w:color w:val="0067B1"/>
          <w:spacing w:val="-12"/>
          <w:w w:val="115"/>
        </w:rPr>
        <w:t xml:space="preserve"> </w:t>
      </w:r>
      <w:r>
        <w:rPr>
          <w:color w:val="0067B1"/>
          <w:w w:val="115"/>
        </w:rPr>
        <w:t>Severe</w:t>
      </w:r>
      <w:r>
        <w:rPr>
          <w:color w:val="0067B1"/>
          <w:spacing w:val="-11"/>
          <w:w w:val="115"/>
        </w:rPr>
        <w:t xml:space="preserve"> </w:t>
      </w:r>
      <w:r>
        <w:rPr>
          <w:color w:val="0067B1"/>
          <w:w w:val="115"/>
        </w:rPr>
        <w:t>mental</w:t>
      </w:r>
      <w:r>
        <w:rPr>
          <w:color w:val="0067B1"/>
          <w:spacing w:val="-11"/>
          <w:w w:val="115"/>
        </w:rPr>
        <w:t xml:space="preserve"> </w:t>
      </w:r>
      <w:r>
        <w:rPr>
          <w:color w:val="0067B1"/>
          <w:w w:val="115"/>
        </w:rPr>
        <w:t>illness</w:t>
      </w:r>
      <w:r>
        <w:rPr>
          <w:color w:val="0067B1"/>
          <w:spacing w:val="-11"/>
          <w:w w:val="115"/>
        </w:rPr>
        <w:t xml:space="preserve"> </w:t>
      </w:r>
      <w:r>
        <w:rPr>
          <w:color w:val="0067B1"/>
          <w:w w:val="115"/>
        </w:rPr>
        <w:t>and</w:t>
      </w:r>
      <w:r>
        <w:rPr>
          <w:color w:val="0067B1"/>
          <w:spacing w:val="-11"/>
          <w:w w:val="115"/>
        </w:rPr>
        <w:t xml:space="preserve"> </w:t>
      </w:r>
      <w:r>
        <w:rPr>
          <w:color w:val="0067B1"/>
          <w:w w:val="115"/>
        </w:rPr>
        <w:t>addictions:</w:t>
      </w:r>
      <w:r>
        <w:rPr>
          <w:color w:val="0067B1"/>
          <w:spacing w:val="-11"/>
          <w:w w:val="115"/>
        </w:rPr>
        <w:t xml:space="preserve"> </w:t>
      </w:r>
      <w:r>
        <w:rPr>
          <w:color w:val="0067B1"/>
          <w:w w:val="115"/>
        </w:rPr>
        <w:t>Assessment considerations.</w:t>
      </w:r>
      <w:r>
        <w:rPr>
          <w:color w:val="0067B1"/>
          <w:spacing w:val="44"/>
          <w:w w:val="115"/>
        </w:rPr>
        <w:t xml:space="preserve"> </w:t>
      </w:r>
      <w:r>
        <w:rPr>
          <w:i/>
          <w:color w:val="0067B1"/>
          <w:w w:val="115"/>
        </w:rPr>
        <w:t>Addictive</w:t>
      </w:r>
      <w:r>
        <w:rPr>
          <w:i/>
          <w:color w:val="0067B1"/>
          <w:spacing w:val="42"/>
          <w:w w:val="115"/>
        </w:rPr>
        <w:t xml:space="preserve"> </w:t>
      </w:r>
      <w:r>
        <w:rPr>
          <w:i/>
          <w:color w:val="0067B1"/>
          <w:w w:val="115"/>
        </w:rPr>
        <w:t>Behaviors</w:t>
      </w:r>
      <w:r>
        <w:rPr>
          <w:color w:val="0067B1"/>
          <w:w w:val="115"/>
        </w:rPr>
        <w:t>,</w:t>
      </w:r>
      <w:r>
        <w:rPr>
          <w:color w:val="0067B1"/>
          <w:spacing w:val="45"/>
          <w:w w:val="115"/>
        </w:rPr>
        <w:t xml:space="preserve"> </w:t>
      </w:r>
      <w:r>
        <w:rPr>
          <w:color w:val="0067B1"/>
          <w:w w:val="115"/>
        </w:rPr>
        <w:t>23(6):735-748.</w:t>
      </w:r>
    </w:p>
    <w:p w14:paraId="3DC5064D" w14:textId="77777777" w:rsidR="000F75DB" w:rsidRDefault="000C1A9B">
      <w:pPr>
        <w:pStyle w:val="BodyText"/>
        <w:spacing w:line="252" w:lineRule="auto"/>
        <w:ind w:left="1799" w:right="1621" w:hanging="360"/>
      </w:pPr>
      <w:r>
        <w:rPr>
          <w:color w:val="0067B1"/>
          <w:w w:val="115"/>
        </w:rPr>
        <w:t>Carise,</w:t>
      </w:r>
      <w:r>
        <w:rPr>
          <w:color w:val="0067B1"/>
          <w:spacing w:val="-6"/>
          <w:w w:val="115"/>
        </w:rPr>
        <w:t xml:space="preserve"> </w:t>
      </w:r>
      <w:r>
        <w:rPr>
          <w:color w:val="0067B1"/>
          <w:w w:val="115"/>
        </w:rPr>
        <w:t>D.,</w:t>
      </w:r>
      <w:r>
        <w:rPr>
          <w:color w:val="0067B1"/>
          <w:spacing w:val="-6"/>
          <w:w w:val="115"/>
        </w:rPr>
        <w:t xml:space="preserve"> </w:t>
      </w:r>
      <w:r>
        <w:rPr>
          <w:color w:val="0067B1"/>
          <w:w w:val="115"/>
        </w:rPr>
        <w:t>Gurel,</w:t>
      </w:r>
      <w:r>
        <w:rPr>
          <w:color w:val="0067B1"/>
          <w:spacing w:val="-7"/>
          <w:w w:val="115"/>
        </w:rPr>
        <w:t xml:space="preserve"> </w:t>
      </w:r>
      <w:r>
        <w:rPr>
          <w:color w:val="0067B1"/>
          <w:w w:val="115"/>
        </w:rPr>
        <w:t>O.,</w:t>
      </w:r>
      <w:r>
        <w:rPr>
          <w:color w:val="0067B1"/>
          <w:spacing w:val="-6"/>
          <w:w w:val="115"/>
        </w:rPr>
        <w:t xml:space="preserve"> </w:t>
      </w:r>
      <w:r>
        <w:rPr>
          <w:color w:val="0067B1"/>
          <w:w w:val="115"/>
        </w:rPr>
        <w:t>et</w:t>
      </w:r>
      <w:r>
        <w:rPr>
          <w:color w:val="0067B1"/>
          <w:spacing w:val="-6"/>
          <w:w w:val="115"/>
        </w:rPr>
        <w:t xml:space="preserve"> </w:t>
      </w:r>
      <w:r>
        <w:rPr>
          <w:color w:val="0067B1"/>
          <w:w w:val="115"/>
        </w:rPr>
        <w:t>al.</w:t>
      </w:r>
      <w:r>
        <w:rPr>
          <w:color w:val="0067B1"/>
          <w:spacing w:val="-6"/>
          <w:w w:val="115"/>
        </w:rPr>
        <w:t xml:space="preserve"> </w:t>
      </w:r>
      <w:r>
        <w:rPr>
          <w:color w:val="0067B1"/>
          <w:w w:val="115"/>
        </w:rPr>
        <w:t>(2005).</w:t>
      </w:r>
      <w:r>
        <w:rPr>
          <w:color w:val="0067B1"/>
          <w:spacing w:val="-7"/>
          <w:w w:val="115"/>
        </w:rPr>
        <w:t xml:space="preserve"> </w:t>
      </w:r>
      <w:r>
        <w:rPr>
          <w:color w:val="0067B1"/>
          <w:w w:val="115"/>
        </w:rPr>
        <w:t>Getting</w:t>
      </w:r>
      <w:r>
        <w:rPr>
          <w:color w:val="0067B1"/>
          <w:spacing w:val="-7"/>
          <w:w w:val="115"/>
        </w:rPr>
        <w:t xml:space="preserve"> </w:t>
      </w:r>
      <w:proofErr w:type="gramStart"/>
      <w:r>
        <w:rPr>
          <w:color w:val="0067B1"/>
          <w:w w:val="115"/>
        </w:rPr>
        <w:t>patients</w:t>
      </w:r>
      <w:proofErr w:type="gramEnd"/>
      <w:r>
        <w:rPr>
          <w:color w:val="0067B1"/>
          <w:spacing w:val="-7"/>
          <w:w w:val="115"/>
        </w:rPr>
        <w:t xml:space="preserve"> </w:t>
      </w:r>
      <w:r>
        <w:rPr>
          <w:color w:val="0067B1"/>
          <w:w w:val="115"/>
        </w:rPr>
        <w:t>the</w:t>
      </w:r>
      <w:r>
        <w:rPr>
          <w:color w:val="0067B1"/>
          <w:spacing w:val="-7"/>
          <w:w w:val="115"/>
        </w:rPr>
        <w:t xml:space="preserve"> </w:t>
      </w:r>
      <w:r>
        <w:rPr>
          <w:color w:val="0067B1"/>
          <w:w w:val="115"/>
        </w:rPr>
        <w:t>services</w:t>
      </w:r>
      <w:r>
        <w:rPr>
          <w:color w:val="0067B1"/>
          <w:spacing w:val="-6"/>
          <w:w w:val="115"/>
        </w:rPr>
        <w:t xml:space="preserve"> </w:t>
      </w:r>
      <w:r>
        <w:rPr>
          <w:color w:val="0067B1"/>
          <w:w w:val="115"/>
        </w:rPr>
        <w:t>they</w:t>
      </w:r>
      <w:r>
        <w:rPr>
          <w:color w:val="0067B1"/>
          <w:spacing w:val="-7"/>
          <w:w w:val="115"/>
        </w:rPr>
        <w:t xml:space="preserve"> </w:t>
      </w:r>
      <w:r>
        <w:rPr>
          <w:color w:val="0067B1"/>
          <w:w w:val="115"/>
        </w:rPr>
        <w:t>need</w:t>
      </w:r>
      <w:r>
        <w:rPr>
          <w:color w:val="0067B1"/>
          <w:spacing w:val="-7"/>
          <w:w w:val="115"/>
        </w:rPr>
        <w:t xml:space="preserve"> </w:t>
      </w:r>
      <w:r>
        <w:rPr>
          <w:color w:val="0067B1"/>
          <w:w w:val="115"/>
        </w:rPr>
        <w:t>using</w:t>
      </w:r>
      <w:r>
        <w:rPr>
          <w:color w:val="0067B1"/>
          <w:spacing w:val="-7"/>
          <w:w w:val="115"/>
        </w:rPr>
        <w:t xml:space="preserve"> </w:t>
      </w:r>
      <w:r>
        <w:rPr>
          <w:color w:val="0067B1"/>
          <w:w w:val="115"/>
        </w:rPr>
        <w:t>a</w:t>
      </w:r>
      <w:r>
        <w:rPr>
          <w:color w:val="0067B1"/>
          <w:spacing w:val="-6"/>
          <w:w w:val="115"/>
        </w:rPr>
        <w:t xml:space="preserve"> </w:t>
      </w:r>
      <w:r>
        <w:rPr>
          <w:color w:val="0067B1"/>
          <w:w w:val="115"/>
        </w:rPr>
        <w:t xml:space="preserve">computer- </w:t>
      </w:r>
      <w:r>
        <w:rPr>
          <w:color w:val="0067B1"/>
          <w:w w:val="120"/>
        </w:rPr>
        <w:t>assisted</w:t>
      </w:r>
      <w:r>
        <w:rPr>
          <w:color w:val="0067B1"/>
          <w:spacing w:val="-16"/>
          <w:w w:val="120"/>
        </w:rPr>
        <w:t xml:space="preserve"> </w:t>
      </w:r>
      <w:r>
        <w:rPr>
          <w:color w:val="0067B1"/>
          <w:w w:val="120"/>
        </w:rPr>
        <w:t>system</w:t>
      </w:r>
      <w:r>
        <w:rPr>
          <w:color w:val="0067B1"/>
          <w:spacing w:val="-16"/>
          <w:w w:val="120"/>
        </w:rPr>
        <w:t xml:space="preserve"> </w:t>
      </w:r>
      <w:r>
        <w:rPr>
          <w:color w:val="0067B1"/>
          <w:w w:val="115"/>
        </w:rPr>
        <w:t>for</w:t>
      </w:r>
      <w:r>
        <w:rPr>
          <w:color w:val="0067B1"/>
          <w:spacing w:val="-13"/>
          <w:w w:val="115"/>
        </w:rPr>
        <w:t xml:space="preserve"> </w:t>
      </w:r>
      <w:r>
        <w:rPr>
          <w:color w:val="0067B1"/>
          <w:w w:val="120"/>
        </w:rPr>
        <w:t>patient</w:t>
      </w:r>
      <w:r>
        <w:rPr>
          <w:color w:val="0067B1"/>
          <w:spacing w:val="-17"/>
          <w:w w:val="120"/>
        </w:rPr>
        <w:t xml:space="preserve"> </w:t>
      </w:r>
      <w:r>
        <w:rPr>
          <w:color w:val="0067B1"/>
          <w:w w:val="120"/>
        </w:rPr>
        <w:t>assessment</w:t>
      </w:r>
      <w:r>
        <w:rPr>
          <w:color w:val="0067B1"/>
          <w:spacing w:val="-16"/>
          <w:w w:val="120"/>
        </w:rPr>
        <w:t xml:space="preserve"> </w:t>
      </w:r>
      <w:r>
        <w:rPr>
          <w:color w:val="0067B1"/>
          <w:w w:val="120"/>
        </w:rPr>
        <w:t>and</w:t>
      </w:r>
      <w:r>
        <w:rPr>
          <w:color w:val="0067B1"/>
          <w:spacing w:val="-16"/>
          <w:w w:val="120"/>
        </w:rPr>
        <w:t xml:space="preserve"> </w:t>
      </w:r>
      <w:r>
        <w:rPr>
          <w:color w:val="0067B1"/>
          <w:w w:val="115"/>
        </w:rPr>
        <w:t>referral—CASPAR.</w:t>
      </w:r>
      <w:r>
        <w:rPr>
          <w:color w:val="0067B1"/>
          <w:spacing w:val="-12"/>
          <w:w w:val="115"/>
        </w:rPr>
        <w:t xml:space="preserve"> </w:t>
      </w:r>
      <w:r>
        <w:rPr>
          <w:i/>
          <w:color w:val="0067B1"/>
          <w:w w:val="120"/>
        </w:rPr>
        <w:t>Drug</w:t>
      </w:r>
      <w:r>
        <w:rPr>
          <w:i/>
          <w:color w:val="0067B1"/>
          <w:spacing w:val="-17"/>
          <w:w w:val="120"/>
        </w:rPr>
        <w:t xml:space="preserve"> </w:t>
      </w:r>
      <w:r>
        <w:rPr>
          <w:i/>
          <w:color w:val="0067B1"/>
          <w:w w:val="120"/>
        </w:rPr>
        <w:t>and</w:t>
      </w:r>
      <w:r>
        <w:rPr>
          <w:i/>
          <w:color w:val="0067B1"/>
          <w:spacing w:val="-16"/>
          <w:w w:val="120"/>
        </w:rPr>
        <w:t xml:space="preserve"> </w:t>
      </w:r>
      <w:r>
        <w:rPr>
          <w:i/>
          <w:color w:val="0067B1"/>
          <w:w w:val="120"/>
        </w:rPr>
        <w:t>Alcohol Dependence</w:t>
      </w:r>
      <w:r>
        <w:rPr>
          <w:color w:val="0067B1"/>
          <w:w w:val="120"/>
        </w:rPr>
        <w:t>, 80(2):177-189.</w:t>
      </w:r>
    </w:p>
    <w:p w14:paraId="4A8F7FD4" w14:textId="77777777" w:rsidR="000F75DB" w:rsidRDefault="000C1A9B">
      <w:pPr>
        <w:spacing w:before="1" w:line="252" w:lineRule="auto"/>
        <w:ind w:left="1799" w:right="1621" w:hanging="360"/>
      </w:pPr>
      <w:r>
        <w:rPr>
          <w:color w:val="0067B1"/>
          <w:w w:val="115"/>
        </w:rPr>
        <w:t>Carone,</w:t>
      </w:r>
      <w:r>
        <w:rPr>
          <w:color w:val="0067B1"/>
          <w:spacing w:val="-16"/>
          <w:w w:val="115"/>
        </w:rPr>
        <w:t xml:space="preserve"> </w:t>
      </w:r>
      <w:r>
        <w:rPr>
          <w:color w:val="0067B1"/>
          <w:w w:val="115"/>
        </w:rPr>
        <w:t>S.S.,</w:t>
      </w:r>
      <w:r>
        <w:rPr>
          <w:color w:val="0067B1"/>
          <w:spacing w:val="-16"/>
          <w:w w:val="115"/>
        </w:rPr>
        <w:t xml:space="preserve"> </w:t>
      </w:r>
      <w:r>
        <w:rPr>
          <w:color w:val="0067B1"/>
          <w:w w:val="115"/>
        </w:rPr>
        <w:t>&amp;</w:t>
      </w:r>
      <w:r>
        <w:rPr>
          <w:color w:val="0067B1"/>
          <w:spacing w:val="-16"/>
          <w:w w:val="115"/>
        </w:rPr>
        <w:t xml:space="preserve"> </w:t>
      </w:r>
      <w:r>
        <w:rPr>
          <w:color w:val="0067B1"/>
          <w:w w:val="115"/>
        </w:rPr>
        <w:t>LaFleur,</w:t>
      </w:r>
      <w:r>
        <w:rPr>
          <w:color w:val="0067B1"/>
          <w:spacing w:val="-16"/>
          <w:w w:val="115"/>
        </w:rPr>
        <w:t xml:space="preserve"> </w:t>
      </w:r>
      <w:r>
        <w:rPr>
          <w:color w:val="0067B1"/>
          <w:w w:val="115"/>
        </w:rPr>
        <w:t>N.K.</w:t>
      </w:r>
      <w:r>
        <w:rPr>
          <w:color w:val="0067B1"/>
          <w:spacing w:val="-16"/>
          <w:w w:val="115"/>
        </w:rPr>
        <w:t xml:space="preserve"> </w:t>
      </w:r>
      <w:r>
        <w:rPr>
          <w:color w:val="0067B1"/>
          <w:w w:val="115"/>
        </w:rPr>
        <w:t>(2000).</w:t>
      </w:r>
      <w:r>
        <w:rPr>
          <w:color w:val="0067B1"/>
          <w:spacing w:val="-15"/>
          <w:w w:val="115"/>
        </w:rPr>
        <w:t xml:space="preserve"> </w:t>
      </w:r>
      <w:r>
        <w:rPr>
          <w:color w:val="0067B1"/>
          <w:w w:val="115"/>
        </w:rPr>
        <w:t>The</w:t>
      </w:r>
      <w:r>
        <w:rPr>
          <w:color w:val="0067B1"/>
          <w:spacing w:val="-16"/>
          <w:w w:val="115"/>
        </w:rPr>
        <w:t xml:space="preserve"> </w:t>
      </w:r>
      <w:r>
        <w:rPr>
          <w:color w:val="0067B1"/>
          <w:w w:val="115"/>
        </w:rPr>
        <w:t>effect</w:t>
      </w:r>
      <w:r>
        <w:rPr>
          <w:color w:val="0067B1"/>
          <w:spacing w:val="-16"/>
          <w:w w:val="115"/>
        </w:rPr>
        <w:t xml:space="preserve"> </w:t>
      </w:r>
      <w:r>
        <w:rPr>
          <w:color w:val="0067B1"/>
          <w:w w:val="115"/>
        </w:rPr>
        <w:t>of</w:t>
      </w:r>
      <w:r>
        <w:rPr>
          <w:color w:val="0067B1"/>
          <w:spacing w:val="-16"/>
          <w:w w:val="115"/>
        </w:rPr>
        <w:t xml:space="preserve"> </w:t>
      </w:r>
      <w:r>
        <w:rPr>
          <w:color w:val="0067B1"/>
          <w:w w:val="115"/>
        </w:rPr>
        <w:t>adolescent</w:t>
      </w:r>
      <w:r>
        <w:rPr>
          <w:color w:val="0067B1"/>
          <w:spacing w:val="-16"/>
          <w:w w:val="115"/>
        </w:rPr>
        <w:t xml:space="preserve"> </w:t>
      </w:r>
      <w:r>
        <w:rPr>
          <w:color w:val="0067B1"/>
          <w:w w:val="115"/>
        </w:rPr>
        <w:t>sex</w:t>
      </w:r>
      <w:r>
        <w:rPr>
          <w:color w:val="0067B1"/>
          <w:spacing w:val="-15"/>
          <w:w w:val="115"/>
        </w:rPr>
        <w:t xml:space="preserve"> </w:t>
      </w:r>
      <w:r>
        <w:rPr>
          <w:color w:val="0067B1"/>
          <w:w w:val="115"/>
        </w:rPr>
        <w:t>offender</w:t>
      </w:r>
      <w:r>
        <w:rPr>
          <w:color w:val="0067B1"/>
          <w:spacing w:val="-16"/>
          <w:w w:val="115"/>
        </w:rPr>
        <w:t xml:space="preserve"> </w:t>
      </w:r>
      <w:r>
        <w:rPr>
          <w:color w:val="0067B1"/>
          <w:w w:val="115"/>
        </w:rPr>
        <w:t>abuse</w:t>
      </w:r>
      <w:r>
        <w:rPr>
          <w:color w:val="0067B1"/>
          <w:spacing w:val="-16"/>
          <w:w w:val="115"/>
        </w:rPr>
        <w:t xml:space="preserve"> </w:t>
      </w:r>
      <w:r>
        <w:rPr>
          <w:color w:val="0067B1"/>
          <w:w w:val="115"/>
        </w:rPr>
        <w:t>history</w:t>
      </w:r>
      <w:r>
        <w:rPr>
          <w:color w:val="0067B1"/>
          <w:spacing w:val="-16"/>
          <w:w w:val="115"/>
        </w:rPr>
        <w:t xml:space="preserve"> </w:t>
      </w:r>
      <w:r>
        <w:rPr>
          <w:color w:val="0067B1"/>
          <w:w w:val="115"/>
        </w:rPr>
        <w:t xml:space="preserve">on </w:t>
      </w:r>
      <w:r>
        <w:rPr>
          <w:color w:val="0067B1"/>
          <w:w w:val="125"/>
        </w:rPr>
        <w:t xml:space="preserve">counselor attitudes. </w:t>
      </w:r>
      <w:r>
        <w:rPr>
          <w:i/>
          <w:color w:val="0067B1"/>
          <w:w w:val="125"/>
        </w:rPr>
        <w:t>Journal of Addictions and Offender Counseling</w:t>
      </w:r>
      <w:r>
        <w:rPr>
          <w:color w:val="0067B1"/>
          <w:w w:val="125"/>
        </w:rPr>
        <w:t>, 20(2):56-63.</w:t>
      </w:r>
    </w:p>
    <w:p w14:paraId="7E27C945" w14:textId="77777777" w:rsidR="000F75DB" w:rsidRDefault="000C1A9B">
      <w:pPr>
        <w:pStyle w:val="BodyText"/>
        <w:spacing w:line="252" w:lineRule="auto"/>
        <w:ind w:left="1799" w:right="1468" w:hanging="360"/>
      </w:pPr>
      <w:r>
        <w:rPr>
          <w:color w:val="0067B1"/>
          <w:w w:val="115"/>
        </w:rPr>
        <w:t>Carroll,</w:t>
      </w:r>
      <w:r>
        <w:rPr>
          <w:color w:val="0067B1"/>
          <w:spacing w:val="-8"/>
          <w:w w:val="115"/>
        </w:rPr>
        <w:t xml:space="preserve"> </w:t>
      </w:r>
      <w:r>
        <w:rPr>
          <w:color w:val="0067B1"/>
          <w:w w:val="115"/>
        </w:rPr>
        <w:t>K.M.</w:t>
      </w:r>
      <w:r>
        <w:rPr>
          <w:color w:val="0067B1"/>
          <w:spacing w:val="-8"/>
          <w:w w:val="115"/>
        </w:rPr>
        <w:t xml:space="preserve"> </w:t>
      </w:r>
      <w:r>
        <w:rPr>
          <w:color w:val="0067B1"/>
          <w:w w:val="115"/>
        </w:rPr>
        <w:t>(1999).</w:t>
      </w:r>
      <w:r>
        <w:rPr>
          <w:color w:val="0067B1"/>
          <w:spacing w:val="-9"/>
          <w:w w:val="115"/>
        </w:rPr>
        <w:t xml:space="preserve"> </w:t>
      </w:r>
      <w:r>
        <w:rPr>
          <w:color w:val="0067B1"/>
          <w:w w:val="115"/>
        </w:rPr>
        <w:t>Behavioral</w:t>
      </w:r>
      <w:r>
        <w:rPr>
          <w:color w:val="0067B1"/>
          <w:spacing w:val="-8"/>
          <w:w w:val="115"/>
        </w:rPr>
        <w:t xml:space="preserve"> </w:t>
      </w:r>
      <w:r>
        <w:rPr>
          <w:color w:val="0067B1"/>
          <w:w w:val="115"/>
        </w:rPr>
        <w:t>and</w:t>
      </w:r>
      <w:r>
        <w:rPr>
          <w:color w:val="0067B1"/>
          <w:spacing w:val="-8"/>
          <w:w w:val="115"/>
        </w:rPr>
        <w:t xml:space="preserve"> </w:t>
      </w:r>
      <w:r>
        <w:rPr>
          <w:color w:val="0067B1"/>
          <w:w w:val="115"/>
        </w:rPr>
        <w:t>cognitive</w:t>
      </w:r>
      <w:r>
        <w:rPr>
          <w:color w:val="0067B1"/>
          <w:spacing w:val="-8"/>
          <w:w w:val="115"/>
        </w:rPr>
        <w:t xml:space="preserve"> </w:t>
      </w:r>
      <w:r>
        <w:rPr>
          <w:color w:val="0067B1"/>
          <w:w w:val="115"/>
        </w:rPr>
        <w:t>behavioral</w:t>
      </w:r>
      <w:r>
        <w:rPr>
          <w:color w:val="0067B1"/>
          <w:spacing w:val="-8"/>
          <w:w w:val="115"/>
        </w:rPr>
        <w:t xml:space="preserve"> </w:t>
      </w:r>
      <w:r>
        <w:rPr>
          <w:color w:val="0067B1"/>
          <w:w w:val="115"/>
        </w:rPr>
        <w:t>treatments.</w:t>
      </w:r>
      <w:r>
        <w:rPr>
          <w:color w:val="0067B1"/>
          <w:spacing w:val="-9"/>
          <w:w w:val="115"/>
        </w:rPr>
        <w:t xml:space="preserve"> </w:t>
      </w:r>
      <w:r>
        <w:rPr>
          <w:color w:val="0067B1"/>
          <w:w w:val="115"/>
        </w:rPr>
        <w:t>In</w:t>
      </w:r>
      <w:r>
        <w:rPr>
          <w:color w:val="0067B1"/>
          <w:spacing w:val="-8"/>
          <w:w w:val="115"/>
        </w:rPr>
        <w:t xml:space="preserve"> </w:t>
      </w:r>
      <w:r>
        <w:rPr>
          <w:color w:val="0067B1"/>
          <w:w w:val="115"/>
        </w:rPr>
        <w:t>B.S.</w:t>
      </w:r>
      <w:r>
        <w:rPr>
          <w:color w:val="0067B1"/>
          <w:spacing w:val="-8"/>
          <w:w w:val="115"/>
        </w:rPr>
        <w:t xml:space="preserve"> </w:t>
      </w:r>
      <w:r>
        <w:rPr>
          <w:color w:val="0067B1"/>
          <w:w w:val="115"/>
        </w:rPr>
        <w:t>McCrady</w:t>
      </w:r>
      <w:r>
        <w:rPr>
          <w:color w:val="0067B1"/>
          <w:spacing w:val="-8"/>
          <w:w w:val="115"/>
        </w:rPr>
        <w:t xml:space="preserve"> </w:t>
      </w:r>
      <w:r>
        <w:rPr>
          <w:color w:val="0067B1"/>
          <w:w w:val="115"/>
        </w:rPr>
        <w:t>&amp;</w:t>
      </w:r>
      <w:r>
        <w:rPr>
          <w:color w:val="0067B1"/>
          <w:spacing w:val="-8"/>
          <w:w w:val="115"/>
        </w:rPr>
        <w:t xml:space="preserve"> </w:t>
      </w:r>
      <w:r>
        <w:rPr>
          <w:color w:val="0067B1"/>
          <w:w w:val="115"/>
        </w:rPr>
        <w:t xml:space="preserve">E.E. Epstein (Eds.) </w:t>
      </w:r>
      <w:r>
        <w:rPr>
          <w:i/>
          <w:color w:val="0067B1"/>
          <w:w w:val="115"/>
        </w:rPr>
        <w:t xml:space="preserve">Addictions: </w:t>
      </w:r>
      <w:r>
        <w:rPr>
          <w:i/>
          <w:color w:val="0067B1"/>
          <w:w w:val="105"/>
        </w:rPr>
        <w:t xml:space="preserve">A </w:t>
      </w:r>
      <w:r>
        <w:rPr>
          <w:i/>
          <w:color w:val="0067B1"/>
          <w:w w:val="120"/>
        </w:rPr>
        <w:t xml:space="preserve">Comprehensive </w:t>
      </w:r>
      <w:r>
        <w:rPr>
          <w:i/>
          <w:color w:val="0067B1"/>
          <w:w w:val="115"/>
        </w:rPr>
        <w:t>Guidebook</w:t>
      </w:r>
      <w:r>
        <w:rPr>
          <w:color w:val="0067B1"/>
          <w:w w:val="115"/>
        </w:rPr>
        <w:t xml:space="preserve">. New York: Oxford University Press, </w:t>
      </w:r>
      <w:r>
        <w:rPr>
          <w:color w:val="0067B1"/>
          <w:spacing w:val="-2"/>
          <w:w w:val="115"/>
        </w:rPr>
        <w:t>250-267.</w:t>
      </w:r>
    </w:p>
    <w:p w14:paraId="5761536D" w14:textId="77777777" w:rsidR="000F75DB" w:rsidRDefault="000C1A9B">
      <w:pPr>
        <w:pStyle w:val="BodyText"/>
        <w:spacing w:before="1" w:line="252" w:lineRule="auto"/>
        <w:ind w:left="1799" w:right="1565" w:hanging="360"/>
      </w:pPr>
      <w:r>
        <w:rPr>
          <w:color w:val="0067B1"/>
          <w:w w:val="115"/>
        </w:rPr>
        <w:t>Carro</w:t>
      </w:r>
      <w:r>
        <w:rPr>
          <w:color w:val="0067B1"/>
          <w:w w:val="115"/>
        </w:rPr>
        <w:t>ll,</w:t>
      </w:r>
      <w:r>
        <w:rPr>
          <w:color w:val="0067B1"/>
          <w:spacing w:val="-11"/>
          <w:w w:val="115"/>
        </w:rPr>
        <w:t xml:space="preserve"> </w:t>
      </w:r>
      <w:r>
        <w:rPr>
          <w:color w:val="0067B1"/>
          <w:w w:val="115"/>
        </w:rPr>
        <w:t>K.M.,</w:t>
      </w:r>
      <w:r>
        <w:rPr>
          <w:color w:val="0067B1"/>
          <w:spacing w:val="-11"/>
          <w:w w:val="115"/>
        </w:rPr>
        <w:t xml:space="preserve"> </w:t>
      </w:r>
      <w:r>
        <w:rPr>
          <w:color w:val="0067B1"/>
          <w:w w:val="115"/>
        </w:rPr>
        <w:t>Libby,</w:t>
      </w:r>
      <w:r>
        <w:rPr>
          <w:color w:val="0067B1"/>
          <w:spacing w:val="-11"/>
          <w:w w:val="115"/>
        </w:rPr>
        <w:t xml:space="preserve"> </w:t>
      </w:r>
      <w:r>
        <w:rPr>
          <w:color w:val="0067B1"/>
          <w:w w:val="115"/>
        </w:rPr>
        <w:t>B.,</w:t>
      </w:r>
      <w:r>
        <w:rPr>
          <w:color w:val="0067B1"/>
          <w:spacing w:val="-11"/>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(2001).</w:t>
      </w:r>
      <w:r>
        <w:rPr>
          <w:color w:val="0067B1"/>
          <w:spacing w:val="-11"/>
          <w:w w:val="115"/>
        </w:rPr>
        <w:t xml:space="preserve"> </w:t>
      </w:r>
      <w:r>
        <w:rPr>
          <w:color w:val="0067B1"/>
          <w:w w:val="115"/>
        </w:rPr>
        <w:t>Motivational</w:t>
      </w:r>
      <w:r>
        <w:rPr>
          <w:color w:val="0067B1"/>
          <w:spacing w:val="-11"/>
          <w:w w:val="115"/>
        </w:rPr>
        <w:t xml:space="preserve"> </w:t>
      </w:r>
      <w:r>
        <w:rPr>
          <w:color w:val="0067B1"/>
          <w:w w:val="115"/>
        </w:rPr>
        <w:t>interviewing</w:t>
      </w:r>
      <w:r>
        <w:rPr>
          <w:color w:val="0067B1"/>
          <w:spacing w:val="-11"/>
          <w:w w:val="115"/>
        </w:rPr>
        <w:t xml:space="preserve"> </w:t>
      </w:r>
      <w:r>
        <w:rPr>
          <w:color w:val="0067B1"/>
          <w:w w:val="115"/>
        </w:rPr>
        <w:t>to</w:t>
      </w:r>
      <w:r>
        <w:rPr>
          <w:color w:val="0067B1"/>
          <w:spacing w:val="-11"/>
          <w:w w:val="115"/>
        </w:rPr>
        <w:t xml:space="preserve"> </w:t>
      </w:r>
      <w:r>
        <w:rPr>
          <w:color w:val="0067B1"/>
          <w:w w:val="115"/>
        </w:rPr>
        <w:t>enhance</w:t>
      </w:r>
      <w:r>
        <w:rPr>
          <w:color w:val="0067B1"/>
          <w:spacing w:val="-11"/>
          <w:w w:val="115"/>
        </w:rPr>
        <w:t xml:space="preserve"> </w:t>
      </w:r>
      <w:r>
        <w:rPr>
          <w:color w:val="0067B1"/>
          <w:w w:val="115"/>
        </w:rPr>
        <w:t>treatment</w:t>
      </w:r>
      <w:r>
        <w:rPr>
          <w:color w:val="0067B1"/>
          <w:spacing w:val="-11"/>
          <w:w w:val="115"/>
        </w:rPr>
        <w:t xml:space="preserve"> </w:t>
      </w:r>
      <w:r>
        <w:rPr>
          <w:color w:val="0067B1"/>
          <w:w w:val="115"/>
        </w:rPr>
        <w:t xml:space="preserve">initiation </w:t>
      </w:r>
      <w:r>
        <w:rPr>
          <w:color w:val="0067B1"/>
          <w:w w:val="120"/>
        </w:rPr>
        <w:t>in</w:t>
      </w:r>
      <w:r>
        <w:rPr>
          <w:color w:val="0067B1"/>
          <w:spacing w:val="-13"/>
          <w:w w:val="120"/>
        </w:rPr>
        <w:t xml:space="preserve"> </w:t>
      </w:r>
      <w:r>
        <w:rPr>
          <w:color w:val="0067B1"/>
          <w:w w:val="120"/>
        </w:rPr>
        <w:t>substance</w:t>
      </w:r>
      <w:r>
        <w:rPr>
          <w:color w:val="0067B1"/>
          <w:spacing w:val="-12"/>
          <w:w w:val="120"/>
        </w:rPr>
        <w:t xml:space="preserve"> </w:t>
      </w:r>
      <w:r>
        <w:rPr>
          <w:color w:val="0067B1"/>
          <w:w w:val="120"/>
        </w:rPr>
        <w:t>abusers:</w:t>
      </w:r>
      <w:r>
        <w:rPr>
          <w:color w:val="0067B1"/>
          <w:spacing w:val="-12"/>
          <w:w w:val="120"/>
        </w:rPr>
        <w:t xml:space="preserve"> </w:t>
      </w:r>
      <w:r>
        <w:rPr>
          <w:color w:val="0067B1"/>
          <w:w w:val="120"/>
        </w:rPr>
        <w:t>An</w:t>
      </w:r>
      <w:r>
        <w:rPr>
          <w:color w:val="0067B1"/>
          <w:spacing w:val="-14"/>
          <w:w w:val="120"/>
        </w:rPr>
        <w:t xml:space="preserve"> </w:t>
      </w:r>
      <w:r>
        <w:rPr>
          <w:color w:val="0067B1"/>
          <w:w w:val="120"/>
        </w:rPr>
        <w:t>effectiveness</w:t>
      </w:r>
      <w:r>
        <w:rPr>
          <w:color w:val="0067B1"/>
          <w:spacing w:val="-12"/>
          <w:w w:val="120"/>
        </w:rPr>
        <w:t xml:space="preserve"> </w:t>
      </w:r>
      <w:r>
        <w:rPr>
          <w:color w:val="0067B1"/>
          <w:w w:val="120"/>
        </w:rPr>
        <w:t>study.</w:t>
      </w:r>
      <w:r>
        <w:rPr>
          <w:color w:val="0067B1"/>
          <w:spacing w:val="-13"/>
          <w:w w:val="120"/>
        </w:rPr>
        <w:t xml:space="preserve"> </w:t>
      </w:r>
      <w:r>
        <w:rPr>
          <w:i/>
          <w:color w:val="0067B1"/>
          <w:w w:val="125"/>
        </w:rPr>
        <w:t>American</w:t>
      </w:r>
      <w:r>
        <w:rPr>
          <w:i/>
          <w:color w:val="0067B1"/>
          <w:spacing w:val="-16"/>
          <w:w w:val="125"/>
        </w:rPr>
        <w:t xml:space="preserve"> </w:t>
      </w:r>
      <w:r>
        <w:rPr>
          <w:i/>
          <w:color w:val="0067B1"/>
          <w:w w:val="120"/>
        </w:rPr>
        <w:t>Journal</w:t>
      </w:r>
      <w:r>
        <w:rPr>
          <w:i/>
          <w:color w:val="0067B1"/>
          <w:spacing w:val="-13"/>
          <w:w w:val="120"/>
        </w:rPr>
        <w:t xml:space="preserve"> </w:t>
      </w:r>
      <w:r>
        <w:rPr>
          <w:i/>
          <w:color w:val="0067B1"/>
          <w:w w:val="125"/>
        </w:rPr>
        <w:t>on</w:t>
      </w:r>
      <w:r>
        <w:rPr>
          <w:i/>
          <w:color w:val="0067B1"/>
          <w:spacing w:val="-16"/>
          <w:w w:val="125"/>
        </w:rPr>
        <w:t xml:space="preserve"> </w:t>
      </w:r>
      <w:r>
        <w:rPr>
          <w:i/>
          <w:color w:val="0067B1"/>
          <w:w w:val="125"/>
        </w:rPr>
        <w:t>Addictions</w:t>
      </w:r>
      <w:r>
        <w:rPr>
          <w:color w:val="0067B1"/>
          <w:w w:val="125"/>
        </w:rPr>
        <w:t>,</w:t>
      </w:r>
      <w:r>
        <w:rPr>
          <w:color w:val="0067B1"/>
          <w:spacing w:val="-15"/>
          <w:w w:val="125"/>
        </w:rPr>
        <w:t xml:space="preserve"> </w:t>
      </w:r>
      <w:r>
        <w:rPr>
          <w:color w:val="0067B1"/>
          <w:w w:val="120"/>
        </w:rPr>
        <w:t>10:335-</w:t>
      </w:r>
      <w:r>
        <w:rPr>
          <w:color w:val="0067B1"/>
          <w:spacing w:val="-4"/>
          <w:w w:val="120"/>
        </w:rPr>
        <w:t>339.</w:t>
      </w:r>
    </w:p>
    <w:p w14:paraId="4BCA6413" w14:textId="77777777" w:rsidR="000F75DB" w:rsidRDefault="000C1A9B">
      <w:pPr>
        <w:pStyle w:val="BodyText"/>
        <w:spacing w:line="252" w:lineRule="auto"/>
        <w:ind w:left="1799" w:right="1444" w:hanging="360"/>
      </w:pPr>
      <w:r>
        <w:rPr>
          <w:color w:val="0067B1"/>
          <w:w w:val="115"/>
        </w:rPr>
        <w:t xml:space="preserve">Carroll, </w:t>
      </w:r>
      <w:r>
        <w:rPr>
          <w:color w:val="0067B1"/>
          <w:w w:val="110"/>
        </w:rPr>
        <w:t xml:space="preserve">K.M., </w:t>
      </w:r>
      <w:r>
        <w:rPr>
          <w:color w:val="0067B1"/>
          <w:w w:val="115"/>
        </w:rPr>
        <w:t xml:space="preserve">&amp; Rounsaville, B.J. (2002). On beyond urine: Clinically useful assessment </w:t>
      </w:r>
      <w:r>
        <w:rPr>
          <w:color w:val="0067B1"/>
          <w:w w:val="120"/>
        </w:rPr>
        <w:t>instruments in the</w:t>
      </w:r>
      <w:r>
        <w:rPr>
          <w:color w:val="0067B1"/>
          <w:spacing w:val="-1"/>
          <w:w w:val="120"/>
        </w:rPr>
        <w:t xml:space="preserve"> </w:t>
      </w:r>
      <w:r>
        <w:rPr>
          <w:color w:val="0067B1"/>
          <w:w w:val="120"/>
        </w:rPr>
        <w:t>treatment</w:t>
      </w:r>
      <w:r>
        <w:rPr>
          <w:color w:val="0067B1"/>
          <w:spacing w:val="-1"/>
          <w:w w:val="120"/>
        </w:rPr>
        <w:t xml:space="preserve"> </w:t>
      </w:r>
      <w:r>
        <w:rPr>
          <w:color w:val="0067B1"/>
          <w:w w:val="120"/>
        </w:rPr>
        <w:t>of drug dependence.</w:t>
      </w:r>
      <w:r>
        <w:rPr>
          <w:color w:val="0067B1"/>
          <w:spacing w:val="-1"/>
          <w:w w:val="120"/>
        </w:rPr>
        <w:t xml:space="preserve"> </w:t>
      </w:r>
      <w:r>
        <w:rPr>
          <w:i/>
          <w:color w:val="0067B1"/>
          <w:w w:val="120"/>
        </w:rPr>
        <w:t>Behaviour</w:t>
      </w:r>
      <w:r>
        <w:rPr>
          <w:i/>
          <w:color w:val="0067B1"/>
          <w:spacing w:val="-1"/>
          <w:w w:val="120"/>
        </w:rPr>
        <w:t xml:space="preserve"> </w:t>
      </w:r>
      <w:r>
        <w:rPr>
          <w:i/>
          <w:color w:val="0067B1"/>
          <w:w w:val="120"/>
        </w:rPr>
        <w:t>Research</w:t>
      </w:r>
      <w:r>
        <w:rPr>
          <w:i/>
          <w:color w:val="0067B1"/>
          <w:spacing w:val="-1"/>
          <w:w w:val="120"/>
        </w:rPr>
        <w:t xml:space="preserve"> </w:t>
      </w:r>
      <w:r>
        <w:rPr>
          <w:i/>
          <w:color w:val="0067B1"/>
          <w:w w:val="110"/>
        </w:rPr>
        <w:t>&amp;</w:t>
      </w:r>
      <w:r>
        <w:rPr>
          <w:i/>
          <w:color w:val="0067B1"/>
          <w:spacing w:val="-1"/>
          <w:w w:val="120"/>
        </w:rPr>
        <w:t xml:space="preserve"> </w:t>
      </w:r>
      <w:r>
        <w:rPr>
          <w:i/>
          <w:color w:val="0067B1"/>
          <w:w w:val="120"/>
        </w:rPr>
        <w:t>Therapy</w:t>
      </w:r>
      <w:r>
        <w:rPr>
          <w:color w:val="0067B1"/>
          <w:w w:val="120"/>
        </w:rPr>
        <w:t xml:space="preserve">, </w:t>
      </w:r>
      <w:r>
        <w:rPr>
          <w:color w:val="0067B1"/>
          <w:spacing w:val="-2"/>
          <w:w w:val="120"/>
        </w:rPr>
        <w:t>40:1329.</w:t>
      </w:r>
    </w:p>
    <w:p w14:paraId="2E6E00D3" w14:textId="77777777" w:rsidR="000F75DB" w:rsidRDefault="000C1A9B">
      <w:pPr>
        <w:pStyle w:val="BodyText"/>
        <w:spacing w:line="252" w:lineRule="auto"/>
        <w:ind w:left="1799" w:right="1444" w:hanging="360"/>
      </w:pPr>
      <w:r>
        <w:rPr>
          <w:color w:val="0067B1"/>
          <w:w w:val="115"/>
        </w:rPr>
        <w:t>Cavacuiti,</w:t>
      </w:r>
      <w:r>
        <w:rPr>
          <w:color w:val="0067B1"/>
          <w:spacing w:val="-8"/>
          <w:w w:val="115"/>
        </w:rPr>
        <w:t xml:space="preserve"> </w:t>
      </w:r>
      <w:r>
        <w:rPr>
          <w:color w:val="0067B1"/>
          <w:w w:val="115"/>
        </w:rPr>
        <w:t>C.A.</w:t>
      </w:r>
      <w:r>
        <w:rPr>
          <w:color w:val="0067B1"/>
          <w:spacing w:val="-8"/>
          <w:w w:val="115"/>
        </w:rPr>
        <w:t xml:space="preserve"> </w:t>
      </w:r>
      <w:r>
        <w:rPr>
          <w:color w:val="0067B1"/>
          <w:w w:val="115"/>
        </w:rPr>
        <w:t>(2004).</w:t>
      </w:r>
      <w:r>
        <w:rPr>
          <w:color w:val="0067B1"/>
          <w:spacing w:val="-9"/>
          <w:w w:val="115"/>
        </w:rPr>
        <w:t xml:space="preserve"> </w:t>
      </w:r>
      <w:r>
        <w:rPr>
          <w:color w:val="0067B1"/>
          <w:w w:val="115"/>
        </w:rPr>
        <w:t>You,</w:t>
      </w:r>
      <w:r>
        <w:rPr>
          <w:color w:val="0067B1"/>
          <w:spacing w:val="-9"/>
          <w:w w:val="115"/>
        </w:rPr>
        <w:t xml:space="preserve"> </w:t>
      </w:r>
      <w:r>
        <w:rPr>
          <w:color w:val="0067B1"/>
          <w:w w:val="115"/>
        </w:rPr>
        <w:t>me,</w:t>
      </w:r>
      <w:r>
        <w:rPr>
          <w:color w:val="0067B1"/>
          <w:spacing w:val="-8"/>
          <w:w w:val="115"/>
        </w:rPr>
        <w:t xml:space="preserve"> </w:t>
      </w:r>
      <w:r>
        <w:rPr>
          <w:color w:val="0067B1"/>
          <w:w w:val="115"/>
        </w:rPr>
        <w:t>and</w:t>
      </w:r>
      <w:r>
        <w:rPr>
          <w:color w:val="0067B1"/>
          <w:spacing w:val="-8"/>
          <w:w w:val="115"/>
        </w:rPr>
        <w:t xml:space="preserve"> </w:t>
      </w:r>
      <w:r>
        <w:rPr>
          <w:color w:val="0067B1"/>
          <w:w w:val="115"/>
        </w:rPr>
        <w:t>drugs,</w:t>
      </w:r>
      <w:r>
        <w:rPr>
          <w:color w:val="0067B1"/>
          <w:spacing w:val="-8"/>
          <w:w w:val="115"/>
        </w:rPr>
        <w:t xml:space="preserve"> </w:t>
      </w:r>
      <w:r>
        <w:rPr>
          <w:color w:val="0067B1"/>
          <w:w w:val="115"/>
        </w:rPr>
        <w:t>a</w:t>
      </w:r>
      <w:r>
        <w:rPr>
          <w:color w:val="0067B1"/>
          <w:spacing w:val="-8"/>
          <w:w w:val="115"/>
        </w:rPr>
        <w:t xml:space="preserve"> </w:t>
      </w:r>
      <w:r>
        <w:rPr>
          <w:color w:val="0067B1"/>
          <w:w w:val="115"/>
        </w:rPr>
        <w:t>love</w:t>
      </w:r>
      <w:r>
        <w:rPr>
          <w:color w:val="0067B1"/>
          <w:spacing w:val="-9"/>
          <w:w w:val="115"/>
        </w:rPr>
        <w:t xml:space="preserve"> </w:t>
      </w:r>
      <w:r>
        <w:rPr>
          <w:color w:val="0067B1"/>
          <w:w w:val="115"/>
        </w:rPr>
        <w:t>triangle:</w:t>
      </w:r>
      <w:r>
        <w:rPr>
          <w:color w:val="0067B1"/>
          <w:spacing w:val="-9"/>
          <w:w w:val="115"/>
        </w:rPr>
        <w:t xml:space="preserve"> </w:t>
      </w:r>
      <w:r>
        <w:rPr>
          <w:color w:val="0067B1"/>
          <w:w w:val="115"/>
        </w:rPr>
        <w:t>Important</w:t>
      </w:r>
      <w:r>
        <w:rPr>
          <w:color w:val="0067B1"/>
          <w:spacing w:val="-8"/>
          <w:w w:val="115"/>
        </w:rPr>
        <w:t xml:space="preserve"> </w:t>
      </w:r>
      <w:r>
        <w:rPr>
          <w:color w:val="0067B1"/>
          <w:w w:val="115"/>
        </w:rPr>
        <w:t>considerations</w:t>
      </w:r>
      <w:r>
        <w:rPr>
          <w:color w:val="0067B1"/>
          <w:spacing w:val="-8"/>
          <w:w w:val="115"/>
        </w:rPr>
        <w:t xml:space="preserve"> </w:t>
      </w:r>
      <w:r>
        <w:rPr>
          <w:color w:val="0067B1"/>
          <w:w w:val="115"/>
        </w:rPr>
        <w:t>when</w:t>
      </w:r>
      <w:r>
        <w:rPr>
          <w:color w:val="0067B1"/>
          <w:spacing w:val="-8"/>
          <w:w w:val="115"/>
        </w:rPr>
        <w:t xml:space="preserve"> </w:t>
      </w:r>
      <w:r>
        <w:rPr>
          <w:color w:val="0067B1"/>
          <w:w w:val="115"/>
        </w:rPr>
        <w:t xml:space="preserve">both members of a couple are abusing substances. </w:t>
      </w:r>
      <w:r>
        <w:rPr>
          <w:i/>
          <w:color w:val="0067B1"/>
          <w:w w:val="115"/>
        </w:rPr>
        <w:t xml:space="preserve">Substance Use </w:t>
      </w:r>
      <w:r>
        <w:rPr>
          <w:i/>
          <w:color w:val="0067B1"/>
          <w:w w:val="110"/>
        </w:rPr>
        <w:t xml:space="preserve">&amp; </w:t>
      </w:r>
      <w:r>
        <w:rPr>
          <w:i/>
          <w:color w:val="0067B1"/>
          <w:w w:val="115"/>
        </w:rPr>
        <w:t>Misuse</w:t>
      </w:r>
      <w:r>
        <w:rPr>
          <w:color w:val="0067B1"/>
          <w:w w:val="115"/>
        </w:rPr>
        <w:t>, 39(4):645-656.</w:t>
      </w:r>
    </w:p>
    <w:p w14:paraId="4D2262E9" w14:textId="77777777" w:rsidR="000F75DB" w:rsidRDefault="000F75DB">
      <w:pPr>
        <w:spacing w:line="252" w:lineRule="auto"/>
        <w:sectPr w:rsidR="000F75DB">
          <w:pgSz w:w="12240" w:h="15840"/>
          <w:pgMar w:top="980" w:right="0" w:bottom="780" w:left="0" w:header="683" w:footer="583" w:gutter="0"/>
          <w:cols w:space="720"/>
        </w:sectPr>
      </w:pPr>
    </w:p>
    <w:p w14:paraId="3B3970B1" w14:textId="77777777" w:rsidR="000F75DB" w:rsidRDefault="000F75DB">
      <w:pPr>
        <w:pStyle w:val="BodyText"/>
        <w:spacing w:before="3"/>
        <w:rPr>
          <w:sz w:val="27"/>
        </w:rPr>
      </w:pPr>
    </w:p>
    <w:p w14:paraId="25A50D4B" w14:textId="77777777" w:rsidR="000F75DB" w:rsidRDefault="000C1A9B">
      <w:pPr>
        <w:spacing w:before="112" w:line="252" w:lineRule="auto"/>
        <w:ind w:left="1799" w:right="1621" w:hanging="360"/>
      </w:pPr>
      <w:r>
        <w:rPr>
          <w:color w:val="0067B1"/>
          <w:w w:val="105"/>
        </w:rPr>
        <w:t xml:space="preserve">Cavanaugh, </w:t>
      </w:r>
      <w:r>
        <w:rPr>
          <w:color w:val="0067B1"/>
          <w:w w:val="125"/>
        </w:rPr>
        <w:t>E.R.,</w:t>
      </w:r>
      <w:r>
        <w:rPr>
          <w:color w:val="0067B1"/>
          <w:spacing w:val="-9"/>
          <w:w w:val="125"/>
        </w:rPr>
        <w:t xml:space="preserve"> </w:t>
      </w:r>
      <w:r>
        <w:rPr>
          <w:color w:val="0067B1"/>
          <w:w w:val="105"/>
        </w:rPr>
        <w:t xml:space="preserve">Ginzburg, </w:t>
      </w:r>
      <w:r>
        <w:rPr>
          <w:color w:val="0067B1"/>
          <w:w w:val="125"/>
        </w:rPr>
        <w:t>H.M.,</w:t>
      </w:r>
      <w:r>
        <w:rPr>
          <w:color w:val="0067B1"/>
          <w:spacing w:val="-9"/>
          <w:w w:val="125"/>
        </w:rPr>
        <w:t xml:space="preserve"> </w:t>
      </w:r>
      <w:r>
        <w:rPr>
          <w:color w:val="0067B1"/>
          <w:w w:val="125"/>
        </w:rPr>
        <w:t>et</w:t>
      </w:r>
      <w:r>
        <w:rPr>
          <w:color w:val="0067B1"/>
          <w:spacing w:val="-9"/>
          <w:w w:val="125"/>
        </w:rPr>
        <w:t xml:space="preserve"> </w:t>
      </w:r>
      <w:r>
        <w:rPr>
          <w:color w:val="0067B1"/>
          <w:w w:val="125"/>
        </w:rPr>
        <w:t>al.</w:t>
      </w:r>
      <w:r>
        <w:rPr>
          <w:color w:val="0067B1"/>
          <w:spacing w:val="-9"/>
          <w:w w:val="125"/>
        </w:rPr>
        <w:t xml:space="preserve"> </w:t>
      </w:r>
      <w:r>
        <w:rPr>
          <w:color w:val="0067B1"/>
          <w:w w:val="125"/>
        </w:rPr>
        <w:t>(1989).</w:t>
      </w:r>
      <w:r>
        <w:rPr>
          <w:color w:val="0067B1"/>
          <w:spacing w:val="-9"/>
          <w:w w:val="125"/>
        </w:rPr>
        <w:t xml:space="preserve"> </w:t>
      </w:r>
      <w:r>
        <w:rPr>
          <w:i/>
          <w:color w:val="0067B1"/>
          <w:w w:val="125"/>
        </w:rPr>
        <w:t>Drug</w:t>
      </w:r>
      <w:r>
        <w:rPr>
          <w:i/>
          <w:color w:val="0067B1"/>
          <w:spacing w:val="-10"/>
          <w:w w:val="125"/>
        </w:rPr>
        <w:t xml:space="preserve"> </w:t>
      </w:r>
      <w:r>
        <w:rPr>
          <w:i/>
          <w:color w:val="0067B1"/>
          <w:w w:val="125"/>
        </w:rPr>
        <w:t>Abuse</w:t>
      </w:r>
      <w:r>
        <w:rPr>
          <w:i/>
          <w:color w:val="0067B1"/>
          <w:spacing w:val="-10"/>
          <w:w w:val="125"/>
        </w:rPr>
        <w:t xml:space="preserve"> </w:t>
      </w:r>
      <w:r>
        <w:rPr>
          <w:i/>
          <w:color w:val="0067B1"/>
          <w:w w:val="125"/>
        </w:rPr>
        <w:t>Treatment:</w:t>
      </w:r>
      <w:r>
        <w:rPr>
          <w:i/>
          <w:color w:val="0067B1"/>
          <w:spacing w:val="-10"/>
          <w:w w:val="125"/>
        </w:rPr>
        <w:t xml:space="preserve"> </w:t>
      </w:r>
      <w:r>
        <w:rPr>
          <w:i/>
          <w:color w:val="0067B1"/>
          <w:w w:val="105"/>
        </w:rPr>
        <w:t xml:space="preserve">A </w:t>
      </w:r>
      <w:r>
        <w:rPr>
          <w:i/>
          <w:color w:val="0067B1"/>
          <w:w w:val="125"/>
        </w:rPr>
        <w:t>National</w:t>
      </w:r>
      <w:r>
        <w:rPr>
          <w:i/>
          <w:color w:val="0067B1"/>
          <w:spacing w:val="-10"/>
          <w:w w:val="125"/>
        </w:rPr>
        <w:t xml:space="preserve"> </w:t>
      </w:r>
      <w:r>
        <w:rPr>
          <w:i/>
          <w:color w:val="0067B1"/>
          <w:w w:val="125"/>
        </w:rPr>
        <w:t>Study</w:t>
      </w:r>
      <w:r>
        <w:rPr>
          <w:i/>
          <w:color w:val="0067B1"/>
          <w:spacing w:val="-10"/>
          <w:w w:val="125"/>
        </w:rPr>
        <w:t xml:space="preserve"> </w:t>
      </w:r>
      <w:r>
        <w:rPr>
          <w:i/>
          <w:color w:val="0067B1"/>
          <w:w w:val="125"/>
        </w:rPr>
        <w:t>of Effectiveness</w:t>
      </w:r>
      <w:r>
        <w:rPr>
          <w:color w:val="0067B1"/>
          <w:w w:val="125"/>
        </w:rPr>
        <w:t>.</w:t>
      </w:r>
      <w:r>
        <w:rPr>
          <w:color w:val="0067B1"/>
          <w:spacing w:val="-10"/>
          <w:w w:val="125"/>
        </w:rPr>
        <w:t xml:space="preserve"> </w:t>
      </w:r>
      <w:r>
        <w:rPr>
          <w:color w:val="0067B1"/>
          <w:w w:val="125"/>
        </w:rPr>
        <w:t>Chapel</w:t>
      </w:r>
      <w:r>
        <w:rPr>
          <w:color w:val="0067B1"/>
          <w:spacing w:val="-10"/>
          <w:w w:val="125"/>
        </w:rPr>
        <w:t xml:space="preserve"> </w:t>
      </w:r>
      <w:r>
        <w:rPr>
          <w:color w:val="0067B1"/>
          <w:w w:val="125"/>
        </w:rPr>
        <w:t>Hill,</w:t>
      </w:r>
      <w:r>
        <w:rPr>
          <w:color w:val="0067B1"/>
          <w:spacing w:val="-10"/>
          <w:w w:val="125"/>
        </w:rPr>
        <w:t xml:space="preserve"> </w:t>
      </w:r>
      <w:r>
        <w:rPr>
          <w:color w:val="0067B1"/>
          <w:w w:val="125"/>
        </w:rPr>
        <w:t>NC:</w:t>
      </w:r>
      <w:r>
        <w:rPr>
          <w:color w:val="0067B1"/>
          <w:spacing w:val="-10"/>
          <w:w w:val="125"/>
        </w:rPr>
        <w:t xml:space="preserve"> </w:t>
      </w:r>
      <w:r>
        <w:rPr>
          <w:color w:val="0067B1"/>
          <w:w w:val="105"/>
        </w:rPr>
        <w:t xml:space="preserve">University </w:t>
      </w:r>
      <w:r>
        <w:rPr>
          <w:color w:val="0067B1"/>
          <w:w w:val="125"/>
        </w:rPr>
        <w:t>of</w:t>
      </w:r>
      <w:r>
        <w:rPr>
          <w:color w:val="0067B1"/>
          <w:spacing w:val="-10"/>
          <w:w w:val="125"/>
        </w:rPr>
        <w:t xml:space="preserve"> </w:t>
      </w:r>
      <w:r>
        <w:rPr>
          <w:color w:val="0067B1"/>
          <w:w w:val="125"/>
        </w:rPr>
        <w:t>North</w:t>
      </w:r>
      <w:r>
        <w:rPr>
          <w:color w:val="0067B1"/>
          <w:spacing w:val="-10"/>
          <w:w w:val="125"/>
        </w:rPr>
        <w:t xml:space="preserve"> </w:t>
      </w:r>
      <w:r>
        <w:rPr>
          <w:color w:val="0067B1"/>
          <w:w w:val="105"/>
        </w:rPr>
        <w:t xml:space="preserve">Carolina </w:t>
      </w:r>
      <w:r>
        <w:rPr>
          <w:color w:val="0067B1"/>
          <w:w w:val="125"/>
        </w:rPr>
        <w:t>Press.</w:t>
      </w:r>
    </w:p>
    <w:p w14:paraId="47FBCBAA" w14:textId="77777777" w:rsidR="000F75DB" w:rsidRDefault="000C1A9B">
      <w:pPr>
        <w:spacing w:line="252" w:lineRule="auto"/>
        <w:ind w:left="1799" w:right="1621" w:hanging="360"/>
      </w:pPr>
      <w:r>
        <w:rPr>
          <w:color w:val="0067B1"/>
          <w:w w:val="120"/>
        </w:rPr>
        <w:t>Center</w:t>
      </w:r>
      <w:r>
        <w:rPr>
          <w:color w:val="0067B1"/>
          <w:spacing w:val="-5"/>
          <w:w w:val="120"/>
        </w:rPr>
        <w:t xml:space="preserve"> </w:t>
      </w:r>
      <w:r>
        <w:rPr>
          <w:color w:val="0067B1"/>
          <w:w w:val="120"/>
        </w:rPr>
        <w:t>for</w:t>
      </w:r>
      <w:r>
        <w:rPr>
          <w:color w:val="0067B1"/>
          <w:spacing w:val="-5"/>
          <w:w w:val="120"/>
        </w:rPr>
        <w:t xml:space="preserve"> </w:t>
      </w:r>
      <w:r>
        <w:rPr>
          <w:color w:val="0067B1"/>
          <w:w w:val="120"/>
        </w:rPr>
        <w:t>Substance</w:t>
      </w:r>
      <w:r>
        <w:rPr>
          <w:color w:val="0067B1"/>
          <w:spacing w:val="-5"/>
          <w:w w:val="120"/>
        </w:rPr>
        <w:t xml:space="preserve"> </w:t>
      </w:r>
      <w:r>
        <w:rPr>
          <w:color w:val="0067B1"/>
          <w:w w:val="120"/>
        </w:rPr>
        <w:t>Abuse</w:t>
      </w:r>
      <w:r>
        <w:rPr>
          <w:color w:val="0067B1"/>
          <w:spacing w:val="-6"/>
          <w:w w:val="120"/>
        </w:rPr>
        <w:t xml:space="preserve"> </w:t>
      </w:r>
      <w:r>
        <w:rPr>
          <w:color w:val="0067B1"/>
          <w:w w:val="120"/>
        </w:rPr>
        <w:t>Prevention</w:t>
      </w:r>
      <w:r>
        <w:rPr>
          <w:color w:val="0067B1"/>
          <w:spacing w:val="-5"/>
          <w:w w:val="120"/>
        </w:rPr>
        <w:t xml:space="preserve"> </w:t>
      </w:r>
      <w:r>
        <w:rPr>
          <w:color w:val="0067B1"/>
          <w:w w:val="120"/>
        </w:rPr>
        <w:t>(1993).</w:t>
      </w:r>
      <w:r>
        <w:rPr>
          <w:color w:val="0067B1"/>
          <w:spacing w:val="-5"/>
          <w:w w:val="120"/>
        </w:rPr>
        <w:t xml:space="preserve"> </w:t>
      </w:r>
      <w:r>
        <w:rPr>
          <w:i/>
          <w:color w:val="0067B1"/>
          <w:w w:val="120"/>
        </w:rPr>
        <w:t>Maternal</w:t>
      </w:r>
      <w:r>
        <w:rPr>
          <w:i/>
          <w:color w:val="0067B1"/>
          <w:spacing w:val="-6"/>
          <w:w w:val="120"/>
        </w:rPr>
        <w:t xml:space="preserve"> </w:t>
      </w:r>
      <w:r>
        <w:rPr>
          <w:i/>
          <w:color w:val="0067B1"/>
          <w:w w:val="130"/>
        </w:rPr>
        <w:t>Substance</w:t>
      </w:r>
      <w:r>
        <w:rPr>
          <w:i/>
          <w:color w:val="0067B1"/>
          <w:spacing w:val="-11"/>
          <w:w w:val="130"/>
        </w:rPr>
        <w:t xml:space="preserve"> </w:t>
      </w:r>
      <w:r>
        <w:rPr>
          <w:i/>
          <w:color w:val="0067B1"/>
          <w:w w:val="120"/>
        </w:rPr>
        <w:t>Use</w:t>
      </w:r>
      <w:r>
        <w:rPr>
          <w:i/>
          <w:color w:val="0067B1"/>
          <w:spacing w:val="-6"/>
          <w:w w:val="120"/>
        </w:rPr>
        <w:t xml:space="preserve"> </w:t>
      </w:r>
      <w:r>
        <w:rPr>
          <w:i/>
          <w:color w:val="0067B1"/>
          <w:w w:val="120"/>
        </w:rPr>
        <w:t>Assessment</w:t>
      </w:r>
      <w:r>
        <w:rPr>
          <w:i/>
          <w:color w:val="0067B1"/>
          <w:spacing w:val="-6"/>
          <w:w w:val="120"/>
        </w:rPr>
        <w:t xml:space="preserve"> </w:t>
      </w:r>
      <w:r>
        <w:rPr>
          <w:i/>
          <w:color w:val="0067B1"/>
          <w:w w:val="120"/>
        </w:rPr>
        <w:t xml:space="preserve">Methods </w:t>
      </w:r>
      <w:r>
        <w:rPr>
          <w:i/>
          <w:color w:val="0067B1"/>
          <w:w w:val="130"/>
        </w:rPr>
        <w:t>Reference</w:t>
      </w:r>
      <w:r>
        <w:rPr>
          <w:i/>
          <w:color w:val="0067B1"/>
          <w:spacing w:val="40"/>
          <w:w w:val="130"/>
        </w:rPr>
        <w:t xml:space="preserve"> </w:t>
      </w:r>
      <w:r>
        <w:rPr>
          <w:i/>
          <w:color w:val="0067B1"/>
          <w:w w:val="120"/>
        </w:rPr>
        <w:t>Manual:</w:t>
      </w:r>
      <w:r>
        <w:rPr>
          <w:i/>
          <w:color w:val="0067B1"/>
          <w:spacing w:val="40"/>
          <w:w w:val="120"/>
        </w:rPr>
        <w:t xml:space="preserve"> </w:t>
      </w:r>
      <w:r>
        <w:rPr>
          <w:i/>
          <w:color w:val="0067B1"/>
          <w:w w:val="105"/>
        </w:rPr>
        <w:t>A</w:t>
      </w:r>
      <w:r>
        <w:rPr>
          <w:i/>
          <w:color w:val="0067B1"/>
          <w:spacing w:val="40"/>
          <w:w w:val="120"/>
        </w:rPr>
        <w:t xml:space="preserve"> </w:t>
      </w:r>
      <w:r>
        <w:rPr>
          <w:i/>
          <w:color w:val="0067B1"/>
          <w:w w:val="120"/>
        </w:rPr>
        <w:t>Review</w:t>
      </w:r>
      <w:r>
        <w:rPr>
          <w:i/>
          <w:color w:val="0067B1"/>
          <w:spacing w:val="40"/>
          <w:w w:val="130"/>
        </w:rPr>
        <w:t xml:space="preserve"> </w:t>
      </w:r>
      <w:r>
        <w:rPr>
          <w:i/>
          <w:color w:val="0067B1"/>
          <w:w w:val="130"/>
        </w:rPr>
        <w:t>of</w:t>
      </w:r>
      <w:r>
        <w:rPr>
          <w:i/>
          <w:color w:val="0067B1"/>
          <w:spacing w:val="40"/>
          <w:w w:val="130"/>
        </w:rPr>
        <w:t xml:space="preserve"> </w:t>
      </w:r>
      <w:r>
        <w:rPr>
          <w:i/>
          <w:color w:val="0067B1"/>
          <w:w w:val="130"/>
        </w:rPr>
        <w:t>Screening</w:t>
      </w:r>
      <w:r>
        <w:rPr>
          <w:i/>
          <w:color w:val="0067B1"/>
          <w:spacing w:val="40"/>
          <w:w w:val="130"/>
        </w:rPr>
        <w:t xml:space="preserve"> </w:t>
      </w:r>
      <w:r>
        <w:rPr>
          <w:i/>
          <w:color w:val="0067B1"/>
          <w:w w:val="130"/>
        </w:rPr>
        <w:t>and</w:t>
      </w:r>
      <w:r>
        <w:rPr>
          <w:i/>
          <w:color w:val="0067B1"/>
          <w:spacing w:val="40"/>
          <w:w w:val="130"/>
        </w:rPr>
        <w:t xml:space="preserve"> </w:t>
      </w:r>
      <w:r>
        <w:rPr>
          <w:i/>
          <w:color w:val="0067B1"/>
          <w:w w:val="130"/>
        </w:rPr>
        <w:t>Clinical</w:t>
      </w:r>
      <w:r>
        <w:rPr>
          <w:i/>
          <w:color w:val="0067B1"/>
          <w:spacing w:val="40"/>
          <w:w w:val="130"/>
        </w:rPr>
        <w:t xml:space="preserve"> </w:t>
      </w:r>
      <w:r>
        <w:rPr>
          <w:i/>
          <w:color w:val="0067B1"/>
          <w:w w:val="120"/>
        </w:rPr>
        <w:t>Assessment</w:t>
      </w:r>
      <w:r>
        <w:rPr>
          <w:i/>
          <w:color w:val="0067B1"/>
          <w:spacing w:val="40"/>
          <w:w w:val="130"/>
        </w:rPr>
        <w:t xml:space="preserve"> </w:t>
      </w:r>
      <w:r>
        <w:rPr>
          <w:i/>
          <w:color w:val="0067B1"/>
          <w:w w:val="130"/>
        </w:rPr>
        <w:t>Instruments</w:t>
      </w:r>
      <w:r>
        <w:rPr>
          <w:i/>
          <w:color w:val="0067B1"/>
          <w:spacing w:val="40"/>
          <w:w w:val="130"/>
        </w:rPr>
        <w:t xml:space="preserve"> </w:t>
      </w:r>
      <w:r>
        <w:rPr>
          <w:i/>
          <w:color w:val="0067B1"/>
          <w:w w:val="130"/>
        </w:rPr>
        <w:t xml:space="preserve">for </w:t>
      </w:r>
      <w:r>
        <w:rPr>
          <w:i/>
          <w:color w:val="0067B1"/>
          <w:w w:val="120"/>
        </w:rPr>
        <w:t xml:space="preserve">Examining Maternal Use </w:t>
      </w:r>
      <w:r>
        <w:rPr>
          <w:i/>
          <w:color w:val="0067B1"/>
          <w:w w:val="130"/>
        </w:rPr>
        <w:t xml:space="preserve">of </w:t>
      </w:r>
      <w:r>
        <w:rPr>
          <w:i/>
          <w:color w:val="0067B1"/>
          <w:w w:val="120"/>
        </w:rPr>
        <w:t xml:space="preserve">Alcohol, </w:t>
      </w:r>
      <w:proofErr w:type="gramStart"/>
      <w:r>
        <w:rPr>
          <w:i/>
          <w:color w:val="0067B1"/>
          <w:w w:val="120"/>
        </w:rPr>
        <w:t>Tobacco</w:t>
      </w:r>
      <w:proofErr w:type="gramEnd"/>
      <w:r>
        <w:rPr>
          <w:i/>
          <w:color w:val="0067B1"/>
          <w:w w:val="120"/>
        </w:rPr>
        <w:t xml:space="preserve"> </w:t>
      </w:r>
      <w:r>
        <w:rPr>
          <w:i/>
          <w:color w:val="0067B1"/>
          <w:w w:val="130"/>
        </w:rPr>
        <w:t xml:space="preserve">and </w:t>
      </w:r>
      <w:r>
        <w:rPr>
          <w:i/>
          <w:color w:val="0067B1"/>
          <w:w w:val="120"/>
        </w:rPr>
        <w:t>Other Drugs</w:t>
      </w:r>
      <w:r>
        <w:rPr>
          <w:color w:val="0067B1"/>
          <w:w w:val="120"/>
        </w:rPr>
        <w:t xml:space="preserve">. CSAP Special Report 13. </w:t>
      </w:r>
      <w:r>
        <w:rPr>
          <w:color w:val="0067B1"/>
          <w:w w:val="115"/>
        </w:rPr>
        <w:t>Rockville,</w:t>
      </w:r>
      <w:r>
        <w:rPr>
          <w:color w:val="0067B1"/>
          <w:spacing w:val="-13"/>
          <w:w w:val="115"/>
        </w:rPr>
        <w:t xml:space="preserve"> </w:t>
      </w:r>
      <w:r>
        <w:rPr>
          <w:color w:val="0067B1"/>
          <w:w w:val="115"/>
        </w:rPr>
        <w:t>MD:</w:t>
      </w:r>
      <w:r>
        <w:rPr>
          <w:color w:val="0067B1"/>
          <w:spacing w:val="-12"/>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3"/>
          <w:w w:val="115"/>
        </w:rPr>
        <w:t xml:space="preserve"> </w:t>
      </w:r>
      <w:r>
        <w:rPr>
          <w:color w:val="0067B1"/>
          <w:w w:val="115"/>
        </w:rPr>
        <w:t>and</w:t>
      </w:r>
      <w:r>
        <w:rPr>
          <w:color w:val="0067B1"/>
          <w:spacing w:val="-12"/>
          <w:w w:val="115"/>
        </w:rPr>
        <w:t xml:space="preserve"> </w:t>
      </w:r>
      <w:r>
        <w:rPr>
          <w:color w:val="0067B1"/>
          <w:w w:val="115"/>
        </w:rPr>
        <w:t>Mental</w:t>
      </w:r>
      <w:r>
        <w:rPr>
          <w:color w:val="0067B1"/>
          <w:spacing w:val="-12"/>
          <w:w w:val="115"/>
        </w:rPr>
        <w:t xml:space="preserve"> </w:t>
      </w:r>
      <w:r>
        <w:rPr>
          <w:color w:val="0067B1"/>
          <w:w w:val="115"/>
        </w:rPr>
        <w:t>Health</w:t>
      </w:r>
      <w:r>
        <w:rPr>
          <w:color w:val="0067B1"/>
          <w:spacing w:val="-12"/>
          <w:w w:val="115"/>
        </w:rPr>
        <w:t xml:space="preserve"> </w:t>
      </w:r>
      <w:r>
        <w:rPr>
          <w:color w:val="0067B1"/>
          <w:w w:val="115"/>
        </w:rPr>
        <w:t>Services</w:t>
      </w:r>
      <w:r>
        <w:rPr>
          <w:color w:val="0067B1"/>
          <w:spacing w:val="-12"/>
          <w:w w:val="115"/>
        </w:rPr>
        <w:t xml:space="preserve"> </w:t>
      </w:r>
      <w:r>
        <w:rPr>
          <w:color w:val="0067B1"/>
          <w:w w:val="115"/>
        </w:rPr>
        <w:t>Administration.</w:t>
      </w:r>
    </w:p>
    <w:p w14:paraId="21C1154C" w14:textId="77777777" w:rsidR="000F75DB" w:rsidRDefault="000C1A9B">
      <w:pPr>
        <w:spacing w:before="1" w:line="252" w:lineRule="auto"/>
        <w:ind w:left="1799" w:right="1589" w:hanging="360"/>
        <w:jc w:val="both"/>
      </w:pPr>
      <w:r>
        <w:rPr>
          <w:color w:val="0067B1"/>
          <w:w w:val="125"/>
        </w:rPr>
        <w:t>Center</w:t>
      </w:r>
      <w:r>
        <w:rPr>
          <w:color w:val="0067B1"/>
          <w:spacing w:val="-18"/>
          <w:w w:val="125"/>
        </w:rPr>
        <w:t xml:space="preserve"> </w:t>
      </w:r>
      <w:r>
        <w:rPr>
          <w:color w:val="0067B1"/>
          <w:w w:val="125"/>
        </w:rPr>
        <w:t>for</w:t>
      </w:r>
      <w:r>
        <w:rPr>
          <w:color w:val="0067B1"/>
          <w:spacing w:val="-17"/>
          <w:w w:val="125"/>
        </w:rPr>
        <w:t xml:space="preserve"> </w:t>
      </w:r>
      <w:r>
        <w:rPr>
          <w:color w:val="0067B1"/>
          <w:w w:val="125"/>
        </w:rPr>
        <w:t>Substance</w:t>
      </w:r>
      <w:r>
        <w:rPr>
          <w:color w:val="0067B1"/>
          <w:spacing w:val="-17"/>
          <w:w w:val="125"/>
        </w:rPr>
        <w:t xml:space="preserve"> </w:t>
      </w:r>
      <w:r>
        <w:rPr>
          <w:color w:val="0067B1"/>
          <w:w w:val="125"/>
        </w:rPr>
        <w:t>Abuse</w:t>
      </w:r>
      <w:r>
        <w:rPr>
          <w:color w:val="0067B1"/>
          <w:spacing w:val="-17"/>
          <w:w w:val="125"/>
        </w:rPr>
        <w:t xml:space="preserve"> </w:t>
      </w:r>
      <w:r>
        <w:rPr>
          <w:color w:val="0067B1"/>
          <w:w w:val="125"/>
        </w:rPr>
        <w:t>Prevention</w:t>
      </w:r>
      <w:r>
        <w:rPr>
          <w:color w:val="0067B1"/>
          <w:spacing w:val="-17"/>
          <w:w w:val="125"/>
        </w:rPr>
        <w:t xml:space="preserve"> </w:t>
      </w:r>
      <w:r>
        <w:rPr>
          <w:color w:val="0067B1"/>
          <w:w w:val="125"/>
        </w:rPr>
        <w:t>(1997).</w:t>
      </w:r>
      <w:r>
        <w:rPr>
          <w:color w:val="0067B1"/>
          <w:spacing w:val="-18"/>
          <w:w w:val="125"/>
        </w:rPr>
        <w:t xml:space="preserve"> </w:t>
      </w:r>
      <w:r>
        <w:rPr>
          <w:i/>
          <w:color w:val="0067B1"/>
          <w:w w:val="125"/>
        </w:rPr>
        <w:t>Technical</w:t>
      </w:r>
      <w:r>
        <w:rPr>
          <w:i/>
          <w:color w:val="0067B1"/>
          <w:spacing w:val="-17"/>
          <w:w w:val="125"/>
        </w:rPr>
        <w:t xml:space="preserve"> </w:t>
      </w:r>
      <w:r>
        <w:rPr>
          <w:i/>
          <w:color w:val="0067B1"/>
          <w:w w:val="125"/>
        </w:rPr>
        <w:t>Assistance</w:t>
      </w:r>
      <w:r>
        <w:rPr>
          <w:i/>
          <w:color w:val="0067B1"/>
          <w:spacing w:val="-17"/>
          <w:w w:val="125"/>
        </w:rPr>
        <w:t xml:space="preserve"> </w:t>
      </w:r>
      <w:r>
        <w:rPr>
          <w:i/>
          <w:color w:val="0067B1"/>
          <w:w w:val="125"/>
        </w:rPr>
        <w:t>Bulletin:</w:t>
      </w:r>
      <w:r>
        <w:rPr>
          <w:i/>
          <w:color w:val="0067B1"/>
          <w:spacing w:val="-17"/>
          <w:w w:val="125"/>
        </w:rPr>
        <w:t xml:space="preserve"> </w:t>
      </w:r>
      <w:r>
        <w:rPr>
          <w:i/>
          <w:color w:val="0067B1"/>
          <w:w w:val="125"/>
        </w:rPr>
        <w:t>Communicating Appropriately</w:t>
      </w:r>
      <w:r>
        <w:rPr>
          <w:i/>
          <w:color w:val="0067B1"/>
          <w:spacing w:val="-18"/>
          <w:w w:val="125"/>
        </w:rPr>
        <w:t xml:space="preserve"> </w:t>
      </w:r>
      <w:proofErr w:type="gramStart"/>
      <w:r>
        <w:rPr>
          <w:i/>
          <w:color w:val="0067B1"/>
          <w:w w:val="125"/>
        </w:rPr>
        <w:t>With</w:t>
      </w:r>
      <w:proofErr w:type="gramEnd"/>
      <w:r>
        <w:rPr>
          <w:i/>
          <w:color w:val="0067B1"/>
          <w:spacing w:val="-17"/>
          <w:w w:val="125"/>
        </w:rPr>
        <w:t xml:space="preserve"> </w:t>
      </w:r>
      <w:r>
        <w:rPr>
          <w:i/>
          <w:color w:val="0067B1"/>
          <w:w w:val="125"/>
        </w:rPr>
        <w:t>Asian</w:t>
      </w:r>
      <w:r>
        <w:rPr>
          <w:i/>
          <w:color w:val="0067B1"/>
          <w:spacing w:val="-17"/>
          <w:w w:val="125"/>
        </w:rPr>
        <w:t xml:space="preserve"> </w:t>
      </w:r>
      <w:r>
        <w:rPr>
          <w:i/>
          <w:color w:val="0067B1"/>
          <w:w w:val="125"/>
        </w:rPr>
        <w:t>and</w:t>
      </w:r>
      <w:r>
        <w:rPr>
          <w:i/>
          <w:color w:val="0067B1"/>
          <w:spacing w:val="-17"/>
          <w:w w:val="125"/>
        </w:rPr>
        <w:t xml:space="preserve"> </w:t>
      </w:r>
      <w:r>
        <w:rPr>
          <w:i/>
          <w:color w:val="0067B1"/>
          <w:w w:val="125"/>
        </w:rPr>
        <w:t>Pacific</w:t>
      </w:r>
      <w:r>
        <w:rPr>
          <w:i/>
          <w:color w:val="0067B1"/>
          <w:spacing w:val="-17"/>
          <w:w w:val="125"/>
        </w:rPr>
        <w:t xml:space="preserve"> </w:t>
      </w:r>
      <w:r>
        <w:rPr>
          <w:i/>
          <w:color w:val="0067B1"/>
          <w:w w:val="125"/>
        </w:rPr>
        <w:t>Islander</w:t>
      </w:r>
      <w:r>
        <w:rPr>
          <w:i/>
          <w:color w:val="0067B1"/>
          <w:spacing w:val="-18"/>
          <w:w w:val="125"/>
        </w:rPr>
        <w:t xml:space="preserve"> </w:t>
      </w:r>
      <w:r>
        <w:rPr>
          <w:i/>
          <w:color w:val="0067B1"/>
          <w:w w:val="125"/>
        </w:rPr>
        <w:t>Audiences</w:t>
      </w:r>
      <w:r>
        <w:rPr>
          <w:color w:val="0067B1"/>
          <w:w w:val="125"/>
        </w:rPr>
        <w:t>.</w:t>
      </w:r>
      <w:r>
        <w:rPr>
          <w:color w:val="0067B1"/>
          <w:spacing w:val="-17"/>
          <w:w w:val="125"/>
        </w:rPr>
        <w:t xml:space="preserve"> </w:t>
      </w:r>
      <w:r>
        <w:rPr>
          <w:color w:val="0067B1"/>
          <w:w w:val="125"/>
        </w:rPr>
        <w:t>Rockville,</w:t>
      </w:r>
      <w:r>
        <w:rPr>
          <w:color w:val="0067B1"/>
          <w:spacing w:val="-17"/>
          <w:w w:val="125"/>
        </w:rPr>
        <w:t xml:space="preserve"> </w:t>
      </w:r>
      <w:r>
        <w:rPr>
          <w:color w:val="0067B1"/>
          <w:w w:val="125"/>
        </w:rPr>
        <w:t>MD:</w:t>
      </w:r>
      <w:r>
        <w:rPr>
          <w:color w:val="0067B1"/>
          <w:spacing w:val="-17"/>
          <w:w w:val="125"/>
        </w:rPr>
        <w:t xml:space="preserve"> </w:t>
      </w:r>
      <w:r>
        <w:rPr>
          <w:color w:val="0067B1"/>
          <w:w w:val="125"/>
        </w:rPr>
        <w:t>Substance</w:t>
      </w:r>
      <w:r>
        <w:rPr>
          <w:color w:val="0067B1"/>
          <w:spacing w:val="-17"/>
          <w:w w:val="125"/>
        </w:rPr>
        <w:t xml:space="preserve"> </w:t>
      </w:r>
      <w:r>
        <w:rPr>
          <w:color w:val="0067B1"/>
          <w:w w:val="125"/>
        </w:rPr>
        <w:t xml:space="preserve">Abuse </w:t>
      </w:r>
      <w:r>
        <w:rPr>
          <w:color w:val="0067B1"/>
          <w:w w:val="115"/>
        </w:rPr>
        <w:t>and Mental Health Services Administration.</w:t>
      </w:r>
    </w:p>
    <w:p w14:paraId="075AC49A" w14:textId="77777777" w:rsidR="000F75DB" w:rsidRDefault="000C1A9B">
      <w:pPr>
        <w:spacing w:line="252" w:lineRule="auto"/>
        <w:ind w:left="1799" w:right="1444" w:hanging="360"/>
      </w:pPr>
      <w:r>
        <w:rPr>
          <w:color w:val="0067B1"/>
          <w:w w:val="125"/>
        </w:rPr>
        <w:t>Center</w:t>
      </w:r>
      <w:r>
        <w:rPr>
          <w:color w:val="0067B1"/>
          <w:spacing w:val="-8"/>
          <w:w w:val="125"/>
        </w:rPr>
        <w:t xml:space="preserve"> </w:t>
      </w:r>
      <w:r>
        <w:rPr>
          <w:color w:val="0067B1"/>
          <w:w w:val="125"/>
        </w:rPr>
        <w:t>for</w:t>
      </w:r>
      <w:r>
        <w:rPr>
          <w:color w:val="0067B1"/>
          <w:spacing w:val="-8"/>
          <w:w w:val="125"/>
        </w:rPr>
        <w:t xml:space="preserve"> </w:t>
      </w:r>
      <w:r>
        <w:rPr>
          <w:color w:val="0067B1"/>
          <w:w w:val="125"/>
        </w:rPr>
        <w:t>Substance</w:t>
      </w:r>
      <w:r>
        <w:rPr>
          <w:color w:val="0067B1"/>
          <w:spacing w:val="-8"/>
          <w:w w:val="125"/>
        </w:rPr>
        <w:t xml:space="preserve"> </w:t>
      </w:r>
      <w:r>
        <w:rPr>
          <w:color w:val="0067B1"/>
          <w:w w:val="125"/>
        </w:rPr>
        <w:t>Abuse</w:t>
      </w:r>
      <w:r>
        <w:rPr>
          <w:color w:val="0067B1"/>
          <w:spacing w:val="-9"/>
          <w:w w:val="125"/>
        </w:rPr>
        <w:t xml:space="preserve"> </w:t>
      </w:r>
      <w:r>
        <w:rPr>
          <w:color w:val="0067B1"/>
          <w:w w:val="125"/>
        </w:rPr>
        <w:t>Prevention</w:t>
      </w:r>
      <w:r>
        <w:rPr>
          <w:color w:val="0067B1"/>
          <w:spacing w:val="-8"/>
          <w:w w:val="125"/>
        </w:rPr>
        <w:t xml:space="preserve"> </w:t>
      </w:r>
      <w:r>
        <w:rPr>
          <w:color w:val="0067B1"/>
          <w:w w:val="125"/>
        </w:rPr>
        <w:t>(1997).</w:t>
      </w:r>
      <w:r>
        <w:rPr>
          <w:color w:val="0067B1"/>
          <w:spacing w:val="-8"/>
          <w:w w:val="125"/>
        </w:rPr>
        <w:t xml:space="preserve"> </w:t>
      </w:r>
      <w:r>
        <w:rPr>
          <w:i/>
          <w:color w:val="0067B1"/>
          <w:w w:val="125"/>
        </w:rPr>
        <w:t>Technical</w:t>
      </w:r>
      <w:r>
        <w:rPr>
          <w:i/>
          <w:color w:val="0067B1"/>
          <w:spacing w:val="-9"/>
          <w:w w:val="125"/>
        </w:rPr>
        <w:t xml:space="preserve"> </w:t>
      </w:r>
      <w:r>
        <w:rPr>
          <w:i/>
          <w:color w:val="0067B1"/>
          <w:w w:val="125"/>
        </w:rPr>
        <w:t>Assistance</w:t>
      </w:r>
      <w:r>
        <w:rPr>
          <w:i/>
          <w:color w:val="0067B1"/>
          <w:spacing w:val="-9"/>
          <w:w w:val="125"/>
        </w:rPr>
        <w:t xml:space="preserve"> </w:t>
      </w:r>
      <w:r>
        <w:rPr>
          <w:i/>
          <w:color w:val="0067B1"/>
          <w:w w:val="125"/>
        </w:rPr>
        <w:t>Bulletin:</w:t>
      </w:r>
      <w:r>
        <w:rPr>
          <w:i/>
          <w:color w:val="0067B1"/>
          <w:spacing w:val="-9"/>
          <w:w w:val="125"/>
        </w:rPr>
        <w:t xml:space="preserve"> </w:t>
      </w:r>
      <w:r>
        <w:rPr>
          <w:i/>
          <w:color w:val="0067B1"/>
          <w:w w:val="125"/>
        </w:rPr>
        <w:t>Developing Effective</w:t>
      </w:r>
      <w:r>
        <w:rPr>
          <w:i/>
          <w:color w:val="0067B1"/>
          <w:spacing w:val="-13"/>
          <w:w w:val="125"/>
        </w:rPr>
        <w:t xml:space="preserve"> </w:t>
      </w:r>
      <w:r>
        <w:rPr>
          <w:i/>
          <w:color w:val="0067B1"/>
          <w:w w:val="125"/>
        </w:rPr>
        <w:t>Messages</w:t>
      </w:r>
      <w:r>
        <w:rPr>
          <w:i/>
          <w:color w:val="0067B1"/>
          <w:spacing w:val="-13"/>
          <w:w w:val="125"/>
        </w:rPr>
        <w:t xml:space="preserve"> </w:t>
      </w:r>
      <w:r>
        <w:rPr>
          <w:i/>
          <w:color w:val="0067B1"/>
          <w:w w:val="125"/>
        </w:rPr>
        <w:t>and</w:t>
      </w:r>
      <w:r>
        <w:rPr>
          <w:i/>
          <w:color w:val="0067B1"/>
          <w:spacing w:val="-13"/>
          <w:w w:val="125"/>
        </w:rPr>
        <w:t xml:space="preserve"> </w:t>
      </w:r>
      <w:r>
        <w:rPr>
          <w:i/>
          <w:color w:val="0067B1"/>
          <w:w w:val="125"/>
        </w:rPr>
        <w:t>Materials</w:t>
      </w:r>
      <w:r>
        <w:rPr>
          <w:i/>
          <w:color w:val="0067B1"/>
          <w:spacing w:val="-13"/>
          <w:w w:val="125"/>
        </w:rPr>
        <w:t xml:space="preserve"> </w:t>
      </w:r>
      <w:r>
        <w:rPr>
          <w:i/>
          <w:color w:val="0067B1"/>
          <w:w w:val="125"/>
        </w:rPr>
        <w:t>for</w:t>
      </w:r>
      <w:r>
        <w:rPr>
          <w:i/>
          <w:color w:val="0067B1"/>
          <w:spacing w:val="-13"/>
          <w:w w:val="125"/>
        </w:rPr>
        <w:t xml:space="preserve"> </w:t>
      </w:r>
      <w:r>
        <w:rPr>
          <w:i/>
          <w:color w:val="0067B1"/>
          <w:w w:val="125"/>
        </w:rPr>
        <w:t>Hispanic/Latino</w:t>
      </w:r>
      <w:r>
        <w:rPr>
          <w:i/>
          <w:color w:val="0067B1"/>
          <w:spacing w:val="-13"/>
          <w:w w:val="125"/>
        </w:rPr>
        <w:t xml:space="preserve"> </w:t>
      </w:r>
      <w:r>
        <w:rPr>
          <w:i/>
          <w:color w:val="0067B1"/>
          <w:w w:val="125"/>
        </w:rPr>
        <w:t>Audiences</w:t>
      </w:r>
      <w:r>
        <w:rPr>
          <w:color w:val="0067B1"/>
          <w:w w:val="125"/>
        </w:rPr>
        <w:t>.</w:t>
      </w:r>
      <w:r>
        <w:rPr>
          <w:color w:val="0067B1"/>
          <w:spacing w:val="-12"/>
          <w:w w:val="125"/>
        </w:rPr>
        <w:t xml:space="preserve"> </w:t>
      </w:r>
      <w:r>
        <w:rPr>
          <w:color w:val="0067B1"/>
          <w:w w:val="125"/>
        </w:rPr>
        <w:t>Rockville,</w:t>
      </w:r>
      <w:r>
        <w:rPr>
          <w:color w:val="0067B1"/>
          <w:spacing w:val="-13"/>
          <w:w w:val="125"/>
        </w:rPr>
        <w:t xml:space="preserve"> </w:t>
      </w:r>
      <w:r>
        <w:rPr>
          <w:color w:val="0067B1"/>
          <w:w w:val="125"/>
        </w:rPr>
        <w:t>MD:</w:t>
      </w:r>
      <w:r>
        <w:rPr>
          <w:color w:val="0067B1"/>
          <w:spacing w:val="-12"/>
          <w:w w:val="125"/>
        </w:rPr>
        <w:t xml:space="preserve"> </w:t>
      </w:r>
      <w:r>
        <w:rPr>
          <w:color w:val="0067B1"/>
          <w:w w:val="125"/>
        </w:rPr>
        <w:t xml:space="preserve">Substance </w:t>
      </w:r>
      <w:r>
        <w:rPr>
          <w:color w:val="0067B1"/>
          <w:w w:val="115"/>
        </w:rPr>
        <w:t>Abuse and Mental Health Services Administration.</w:t>
      </w:r>
    </w:p>
    <w:p w14:paraId="40350011" w14:textId="77777777" w:rsidR="000F75DB" w:rsidRDefault="000C1A9B">
      <w:pPr>
        <w:spacing w:before="1" w:line="252" w:lineRule="auto"/>
        <w:ind w:left="1799" w:right="1444" w:hanging="360"/>
      </w:pPr>
      <w:r>
        <w:rPr>
          <w:color w:val="0067B1"/>
          <w:w w:val="125"/>
        </w:rPr>
        <w:t>Center</w:t>
      </w:r>
      <w:r>
        <w:rPr>
          <w:color w:val="0067B1"/>
          <w:spacing w:val="-18"/>
          <w:w w:val="125"/>
        </w:rPr>
        <w:t xml:space="preserve"> </w:t>
      </w:r>
      <w:r>
        <w:rPr>
          <w:color w:val="0067B1"/>
          <w:w w:val="125"/>
        </w:rPr>
        <w:t>for</w:t>
      </w:r>
      <w:r>
        <w:rPr>
          <w:color w:val="0067B1"/>
          <w:spacing w:val="-17"/>
          <w:w w:val="125"/>
        </w:rPr>
        <w:t xml:space="preserve"> </w:t>
      </w:r>
      <w:r>
        <w:rPr>
          <w:color w:val="0067B1"/>
          <w:w w:val="125"/>
        </w:rPr>
        <w:t>Substance</w:t>
      </w:r>
      <w:r>
        <w:rPr>
          <w:color w:val="0067B1"/>
          <w:spacing w:val="-17"/>
          <w:w w:val="125"/>
        </w:rPr>
        <w:t xml:space="preserve"> </w:t>
      </w:r>
      <w:r>
        <w:rPr>
          <w:color w:val="0067B1"/>
          <w:w w:val="125"/>
        </w:rPr>
        <w:t>Abuse</w:t>
      </w:r>
      <w:r>
        <w:rPr>
          <w:color w:val="0067B1"/>
          <w:spacing w:val="-17"/>
          <w:w w:val="125"/>
        </w:rPr>
        <w:t xml:space="preserve"> </w:t>
      </w:r>
      <w:r>
        <w:rPr>
          <w:color w:val="0067B1"/>
          <w:w w:val="125"/>
        </w:rPr>
        <w:t>Prevention</w:t>
      </w:r>
      <w:r>
        <w:rPr>
          <w:color w:val="0067B1"/>
          <w:spacing w:val="-17"/>
          <w:w w:val="125"/>
        </w:rPr>
        <w:t xml:space="preserve"> </w:t>
      </w:r>
      <w:r>
        <w:rPr>
          <w:color w:val="0067B1"/>
          <w:w w:val="125"/>
        </w:rPr>
        <w:t>(1998).</w:t>
      </w:r>
      <w:r>
        <w:rPr>
          <w:color w:val="0067B1"/>
          <w:spacing w:val="-18"/>
          <w:w w:val="125"/>
        </w:rPr>
        <w:t xml:space="preserve"> </w:t>
      </w:r>
      <w:r>
        <w:rPr>
          <w:i/>
          <w:color w:val="0067B1"/>
          <w:w w:val="125"/>
        </w:rPr>
        <w:t>Technical</w:t>
      </w:r>
      <w:r>
        <w:rPr>
          <w:i/>
          <w:color w:val="0067B1"/>
          <w:spacing w:val="-17"/>
          <w:w w:val="125"/>
        </w:rPr>
        <w:t xml:space="preserve"> </w:t>
      </w:r>
      <w:r>
        <w:rPr>
          <w:i/>
          <w:color w:val="0067B1"/>
          <w:w w:val="125"/>
        </w:rPr>
        <w:t>Assistance</w:t>
      </w:r>
      <w:r>
        <w:rPr>
          <w:i/>
          <w:color w:val="0067B1"/>
          <w:spacing w:val="-17"/>
          <w:w w:val="125"/>
        </w:rPr>
        <w:t xml:space="preserve"> </w:t>
      </w:r>
      <w:r>
        <w:rPr>
          <w:i/>
          <w:color w:val="0067B1"/>
          <w:w w:val="125"/>
        </w:rPr>
        <w:t>Bulletin:</w:t>
      </w:r>
      <w:r>
        <w:rPr>
          <w:i/>
          <w:color w:val="0067B1"/>
          <w:spacing w:val="-17"/>
          <w:w w:val="125"/>
        </w:rPr>
        <w:t xml:space="preserve"> </w:t>
      </w:r>
      <w:r>
        <w:rPr>
          <w:i/>
          <w:color w:val="0067B1"/>
          <w:w w:val="125"/>
        </w:rPr>
        <w:t xml:space="preserve">Communicating </w:t>
      </w:r>
      <w:r>
        <w:rPr>
          <w:i/>
          <w:color w:val="0067B1"/>
          <w:w w:val="115"/>
        </w:rPr>
        <w:t>With 9- to 14-Year-Old Girls</w:t>
      </w:r>
      <w:r>
        <w:rPr>
          <w:color w:val="0067B1"/>
          <w:w w:val="115"/>
        </w:rPr>
        <w:t>. Rockville, MD: Substance Abuse and</w:t>
      </w:r>
      <w:r>
        <w:rPr>
          <w:color w:val="0067B1"/>
          <w:w w:val="115"/>
        </w:rPr>
        <w:t xml:space="preserve"> Mental Health Services </w:t>
      </w:r>
      <w:r>
        <w:rPr>
          <w:color w:val="0067B1"/>
          <w:spacing w:val="-2"/>
          <w:w w:val="125"/>
        </w:rPr>
        <w:t>Administration.</w:t>
      </w:r>
    </w:p>
    <w:p w14:paraId="4C5067E3" w14:textId="77777777" w:rsidR="000F75DB" w:rsidRDefault="000C1A9B">
      <w:pPr>
        <w:spacing w:line="252" w:lineRule="auto"/>
        <w:ind w:left="1799" w:right="1661" w:hanging="360"/>
      </w:pPr>
      <w:r>
        <w:rPr>
          <w:color w:val="0067B1"/>
          <w:w w:val="120"/>
        </w:rPr>
        <w:t xml:space="preserve">Center for Substance Abuse Prevention (1999). </w:t>
      </w:r>
      <w:r>
        <w:rPr>
          <w:i/>
          <w:color w:val="0067B1"/>
          <w:w w:val="125"/>
        </w:rPr>
        <w:t>Understanding</w:t>
      </w:r>
      <w:r>
        <w:rPr>
          <w:i/>
          <w:color w:val="0067B1"/>
          <w:spacing w:val="-3"/>
          <w:w w:val="125"/>
        </w:rPr>
        <w:t xml:space="preserve"> </w:t>
      </w:r>
      <w:r>
        <w:rPr>
          <w:i/>
          <w:color w:val="0067B1"/>
          <w:w w:val="125"/>
        </w:rPr>
        <w:t>Substance</w:t>
      </w:r>
      <w:r>
        <w:rPr>
          <w:i/>
          <w:color w:val="0067B1"/>
          <w:spacing w:val="-3"/>
          <w:w w:val="125"/>
        </w:rPr>
        <w:t xml:space="preserve"> </w:t>
      </w:r>
      <w:r>
        <w:rPr>
          <w:i/>
          <w:color w:val="0067B1"/>
          <w:w w:val="120"/>
        </w:rPr>
        <w:t xml:space="preserve">Abuse Prevention— Toward the 21st </w:t>
      </w:r>
      <w:r>
        <w:rPr>
          <w:i/>
          <w:color w:val="0067B1"/>
          <w:w w:val="125"/>
        </w:rPr>
        <w:t xml:space="preserve">Century: </w:t>
      </w:r>
      <w:r>
        <w:rPr>
          <w:i/>
          <w:color w:val="0067B1"/>
          <w:w w:val="105"/>
        </w:rPr>
        <w:t xml:space="preserve">A </w:t>
      </w:r>
      <w:r>
        <w:rPr>
          <w:i/>
          <w:color w:val="0067B1"/>
          <w:w w:val="120"/>
        </w:rPr>
        <w:t xml:space="preserve">Primer </w:t>
      </w:r>
      <w:r>
        <w:rPr>
          <w:i/>
          <w:color w:val="0067B1"/>
          <w:w w:val="125"/>
        </w:rPr>
        <w:t>on Effective Programs</w:t>
      </w:r>
      <w:r>
        <w:rPr>
          <w:color w:val="0067B1"/>
          <w:w w:val="125"/>
        </w:rPr>
        <w:t xml:space="preserve">. </w:t>
      </w:r>
      <w:r>
        <w:rPr>
          <w:color w:val="0067B1"/>
          <w:w w:val="120"/>
        </w:rPr>
        <w:t xml:space="preserve">DHHS Publication No. (SMA) </w:t>
      </w:r>
      <w:r>
        <w:rPr>
          <w:color w:val="0067B1"/>
          <w:w w:val="115"/>
        </w:rPr>
        <w:t>99-3301.</w:t>
      </w:r>
      <w:r>
        <w:rPr>
          <w:color w:val="0067B1"/>
          <w:spacing w:val="-12"/>
          <w:w w:val="115"/>
        </w:rPr>
        <w:t xml:space="preserve"> </w:t>
      </w:r>
      <w:r>
        <w:rPr>
          <w:color w:val="0067B1"/>
          <w:w w:val="115"/>
        </w:rPr>
        <w:t>Rockville,</w:t>
      </w:r>
      <w:r>
        <w:rPr>
          <w:color w:val="0067B1"/>
          <w:spacing w:val="-12"/>
          <w:w w:val="115"/>
        </w:rPr>
        <w:t xml:space="preserve"> </w:t>
      </w:r>
      <w:r>
        <w:rPr>
          <w:color w:val="0067B1"/>
          <w:w w:val="115"/>
        </w:rPr>
        <w:t>MD:</w:t>
      </w:r>
      <w:r>
        <w:rPr>
          <w:color w:val="0067B1"/>
          <w:spacing w:val="-12"/>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2"/>
          <w:w w:val="115"/>
        </w:rPr>
        <w:t xml:space="preserve"> </w:t>
      </w:r>
      <w:r>
        <w:rPr>
          <w:color w:val="0067B1"/>
          <w:w w:val="115"/>
        </w:rPr>
        <w:t>and</w:t>
      </w:r>
      <w:r>
        <w:rPr>
          <w:color w:val="0067B1"/>
          <w:spacing w:val="-12"/>
          <w:w w:val="115"/>
        </w:rPr>
        <w:t xml:space="preserve"> </w:t>
      </w:r>
      <w:r>
        <w:rPr>
          <w:color w:val="0067B1"/>
          <w:w w:val="115"/>
        </w:rPr>
        <w:t>Mental</w:t>
      </w:r>
      <w:r>
        <w:rPr>
          <w:color w:val="0067B1"/>
          <w:spacing w:val="-12"/>
          <w:w w:val="115"/>
        </w:rPr>
        <w:t xml:space="preserve"> </w:t>
      </w:r>
      <w:r>
        <w:rPr>
          <w:color w:val="0067B1"/>
          <w:w w:val="115"/>
        </w:rPr>
        <w:t>Health</w:t>
      </w:r>
      <w:r>
        <w:rPr>
          <w:color w:val="0067B1"/>
          <w:spacing w:val="-12"/>
          <w:w w:val="115"/>
        </w:rPr>
        <w:t xml:space="preserve"> </w:t>
      </w:r>
      <w:r>
        <w:rPr>
          <w:color w:val="0067B1"/>
          <w:w w:val="115"/>
        </w:rPr>
        <w:t>Services</w:t>
      </w:r>
      <w:r>
        <w:rPr>
          <w:color w:val="0067B1"/>
          <w:spacing w:val="-12"/>
          <w:w w:val="115"/>
        </w:rPr>
        <w:t xml:space="preserve"> </w:t>
      </w:r>
      <w:r>
        <w:rPr>
          <w:color w:val="0067B1"/>
          <w:w w:val="115"/>
        </w:rPr>
        <w:t>Administration.</w:t>
      </w:r>
    </w:p>
    <w:p w14:paraId="43AE55E4" w14:textId="77777777" w:rsidR="000F75DB" w:rsidRDefault="000C1A9B">
      <w:pPr>
        <w:spacing w:before="1" w:line="252" w:lineRule="auto"/>
        <w:ind w:left="1799" w:right="1444" w:hanging="360"/>
      </w:pPr>
      <w:r>
        <w:rPr>
          <w:color w:val="0067B1"/>
          <w:w w:val="120"/>
        </w:rPr>
        <w:t xml:space="preserve">Center for Substance Abuse Treatment (1998). </w:t>
      </w:r>
      <w:r>
        <w:rPr>
          <w:i/>
          <w:color w:val="0067B1"/>
          <w:w w:val="120"/>
        </w:rPr>
        <w:t>Comprehensive Case Management for Substance</w:t>
      </w:r>
      <w:r>
        <w:rPr>
          <w:i/>
          <w:color w:val="0067B1"/>
          <w:spacing w:val="40"/>
          <w:w w:val="120"/>
        </w:rPr>
        <w:t xml:space="preserve"> </w:t>
      </w:r>
      <w:r>
        <w:rPr>
          <w:i/>
          <w:color w:val="0067B1"/>
          <w:w w:val="115"/>
        </w:rPr>
        <w:t>Abuse</w:t>
      </w:r>
      <w:r>
        <w:rPr>
          <w:i/>
          <w:color w:val="0067B1"/>
          <w:spacing w:val="-1"/>
          <w:w w:val="115"/>
        </w:rPr>
        <w:t xml:space="preserve"> </w:t>
      </w:r>
      <w:r>
        <w:rPr>
          <w:i/>
          <w:color w:val="0067B1"/>
          <w:w w:val="115"/>
        </w:rPr>
        <w:t>Treatment</w:t>
      </w:r>
      <w:r>
        <w:rPr>
          <w:color w:val="0067B1"/>
          <w:w w:val="115"/>
        </w:rPr>
        <w:t>. Treatment Improvement Protocol (TIP)</w:t>
      </w:r>
      <w:r>
        <w:rPr>
          <w:color w:val="0067B1"/>
          <w:spacing w:val="-1"/>
          <w:w w:val="115"/>
        </w:rPr>
        <w:t xml:space="preserve"> </w:t>
      </w:r>
      <w:r>
        <w:rPr>
          <w:color w:val="0067B1"/>
          <w:w w:val="115"/>
        </w:rPr>
        <w:t xml:space="preserve">Series 27. DHHS Publication No. </w:t>
      </w:r>
      <w:r>
        <w:rPr>
          <w:color w:val="0067B1"/>
          <w:w w:val="110"/>
        </w:rPr>
        <w:t>(SMA) 98-3222. Rockville, MD: Substance Abuse and Mental Health Services Administration.</w:t>
      </w:r>
    </w:p>
    <w:p w14:paraId="1221F149" w14:textId="77777777" w:rsidR="000F75DB" w:rsidRDefault="000C1A9B">
      <w:pPr>
        <w:pStyle w:val="BodyText"/>
        <w:spacing w:line="252" w:lineRule="auto"/>
        <w:ind w:left="1799" w:right="1551" w:hanging="360"/>
      </w:pPr>
      <w:r>
        <w:rPr>
          <w:color w:val="0067B1"/>
          <w:w w:val="120"/>
        </w:rPr>
        <w:t xml:space="preserve">Center for Substance Abuse Treatment (2004). </w:t>
      </w:r>
      <w:r>
        <w:rPr>
          <w:i/>
          <w:color w:val="0067B1"/>
          <w:w w:val="120"/>
        </w:rPr>
        <w:t>Substance Abuse Treatment and Family Thera-</w:t>
      </w:r>
      <w:r>
        <w:rPr>
          <w:i/>
          <w:color w:val="0067B1"/>
          <w:spacing w:val="40"/>
          <w:w w:val="120"/>
        </w:rPr>
        <w:t xml:space="preserve"> </w:t>
      </w:r>
      <w:r>
        <w:rPr>
          <w:i/>
          <w:color w:val="0067B1"/>
          <w:w w:val="110"/>
        </w:rPr>
        <w:t>py</w:t>
      </w:r>
      <w:r>
        <w:rPr>
          <w:color w:val="0067B1"/>
          <w:w w:val="110"/>
        </w:rPr>
        <w:t>. Treatment Improvement Protocol (TIP) Series 39. DHHS Publication No. (SMA)</w:t>
      </w:r>
      <w:r>
        <w:rPr>
          <w:color w:val="0067B1"/>
          <w:w w:val="110"/>
        </w:rPr>
        <w:t xml:space="preserve"> 04-3957. </w:t>
      </w:r>
      <w:r>
        <w:rPr>
          <w:color w:val="0067B1"/>
          <w:w w:val="115"/>
        </w:rPr>
        <w:t>Rockville,</w:t>
      </w:r>
      <w:r>
        <w:rPr>
          <w:color w:val="0067B1"/>
          <w:spacing w:val="-13"/>
          <w:w w:val="115"/>
        </w:rPr>
        <w:t xml:space="preserve"> </w:t>
      </w:r>
      <w:r>
        <w:rPr>
          <w:color w:val="0067B1"/>
          <w:w w:val="115"/>
        </w:rPr>
        <w:t>MD:</w:t>
      </w:r>
      <w:r>
        <w:rPr>
          <w:color w:val="0067B1"/>
          <w:spacing w:val="-12"/>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3"/>
          <w:w w:val="115"/>
        </w:rPr>
        <w:t xml:space="preserve"> </w:t>
      </w:r>
      <w:r>
        <w:rPr>
          <w:color w:val="0067B1"/>
          <w:w w:val="115"/>
        </w:rPr>
        <w:t>and</w:t>
      </w:r>
      <w:r>
        <w:rPr>
          <w:color w:val="0067B1"/>
          <w:spacing w:val="-12"/>
          <w:w w:val="115"/>
        </w:rPr>
        <w:t xml:space="preserve"> </w:t>
      </w:r>
      <w:r>
        <w:rPr>
          <w:color w:val="0067B1"/>
          <w:w w:val="115"/>
        </w:rPr>
        <w:t>Mental</w:t>
      </w:r>
      <w:r>
        <w:rPr>
          <w:color w:val="0067B1"/>
          <w:spacing w:val="-12"/>
          <w:w w:val="115"/>
        </w:rPr>
        <w:t xml:space="preserve"> </w:t>
      </w:r>
      <w:r>
        <w:rPr>
          <w:color w:val="0067B1"/>
          <w:w w:val="115"/>
        </w:rPr>
        <w:t>Health</w:t>
      </w:r>
      <w:r>
        <w:rPr>
          <w:color w:val="0067B1"/>
          <w:spacing w:val="-12"/>
          <w:w w:val="115"/>
        </w:rPr>
        <w:t xml:space="preserve"> </w:t>
      </w:r>
      <w:r>
        <w:rPr>
          <w:color w:val="0067B1"/>
          <w:w w:val="115"/>
        </w:rPr>
        <w:t>Services</w:t>
      </w:r>
      <w:r>
        <w:rPr>
          <w:color w:val="0067B1"/>
          <w:spacing w:val="-12"/>
          <w:w w:val="115"/>
        </w:rPr>
        <w:t xml:space="preserve"> </w:t>
      </w:r>
      <w:r>
        <w:rPr>
          <w:color w:val="0067B1"/>
          <w:w w:val="115"/>
        </w:rPr>
        <w:t>Administration.</w:t>
      </w:r>
    </w:p>
    <w:p w14:paraId="3B322EBF" w14:textId="77777777" w:rsidR="000F75DB" w:rsidRDefault="000C1A9B">
      <w:pPr>
        <w:spacing w:before="1" w:line="252" w:lineRule="auto"/>
        <w:ind w:left="1799" w:right="1444" w:hanging="360"/>
      </w:pPr>
      <w:r>
        <w:rPr>
          <w:color w:val="0067B1"/>
          <w:w w:val="120"/>
        </w:rPr>
        <w:t xml:space="preserve">Center for Substance Abuse Treatment (2006). </w:t>
      </w:r>
      <w:r>
        <w:rPr>
          <w:i/>
          <w:color w:val="0067B1"/>
          <w:w w:val="120"/>
        </w:rPr>
        <w:t xml:space="preserve">Substance Abuse: </w:t>
      </w:r>
      <w:r>
        <w:rPr>
          <w:i/>
          <w:color w:val="0067B1"/>
          <w:w w:val="125"/>
        </w:rPr>
        <w:t xml:space="preserve">Administrative </w:t>
      </w:r>
      <w:r>
        <w:rPr>
          <w:i/>
          <w:color w:val="0067B1"/>
          <w:w w:val="120"/>
        </w:rPr>
        <w:t xml:space="preserve">Issues in </w:t>
      </w:r>
      <w:r>
        <w:rPr>
          <w:i/>
          <w:color w:val="0067B1"/>
          <w:w w:val="115"/>
        </w:rPr>
        <w:t>Outpatient Treatment</w:t>
      </w:r>
      <w:r>
        <w:rPr>
          <w:color w:val="0067B1"/>
          <w:w w:val="115"/>
        </w:rPr>
        <w:t>. Treatment Improvement Protocol (TIP) Series 46. DHHS Publicatio</w:t>
      </w:r>
      <w:r>
        <w:rPr>
          <w:color w:val="0067B1"/>
          <w:w w:val="115"/>
        </w:rPr>
        <w:t>n No.</w:t>
      </w:r>
      <w:r>
        <w:rPr>
          <w:color w:val="0067B1"/>
          <w:spacing w:val="-15"/>
          <w:w w:val="115"/>
        </w:rPr>
        <w:t xml:space="preserve"> </w:t>
      </w:r>
      <w:r>
        <w:rPr>
          <w:color w:val="0067B1"/>
          <w:w w:val="115"/>
        </w:rPr>
        <w:t>(SMA)</w:t>
      </w:r>
      <w:r>
        <w:rPr>
          <w:color w:val="0067B1"/>
          <w:spacing w:val="-16"/>
          <w:w w:val="115"/>
        </w:rPr>
        <w:t xml:space="preserve"> </w:t>
      </w:r>
      <w:r>
        <w:rPr>
          <w:color w:val="0067B1"/>
          <w:w w:val="115"/>
        </w:rPr>
        <w:t>06-4151.</w:t>
      </w:r>
      <w:r>
        <w:rPr>
          <w:color w:val="0067B1"/>
          <w:spacing w:val="-15"/>
          <w:w w:val="115"/>
        </w:rPr>
        <w:t xml:space="preserve"> </w:t>
      </w:r>
      <w:r>
        <w:rPr>
          <w:color w:val="0067B1"/>
          <w:w w:val="115"/>
        </w:rPr>
        <w:t>Rockville,</w:t>
      </w:r>
      <w:r>
        <w:rPr>
          <w:color w:val="0067B1"/>
          <w:spacing w:val="-16"/>
          <w:w w:val="115"/>
        </w:rPr>
        <w:t xml:space="preserve"> </w:t>
      </w:r>
      <w:r>
        <w:rPr>
          <w:color w:val="0067B1"/>
          <w:w w:val="115"/>
        </w:rPr>
        <w:t>MD:</w:t>
      </w:r>
      <w:r>
        <w:rPr>
          <w:color w:val="0067B1"/>
          <w:spacing w:val="-15"/>
          <w:w w:val="115"/>
        </w:rPr>
        <w:t xml:space="preserve"> </w:t>
      </w:r>
      <w:r>
        <w:rPr>
          <w:color w:val="0067B1"/>
          <w:w w:val="115"/>
        </w:rPr>
        <w:t>Substance</w:t>
      </w:r>
      <w:r>
        <w:rPr>
          <w:color w:val="0067B1"/>
          <w:spacing w:val="-15"/>
          <w:w w:val="115"/>
        </w:rPr>
        <w:t xml:space="preserve"> </w:t>
      </w:r>
      <w:r>
        <w:rPr>
          <w:color w:val="0067B1"/>
          <w:w w:val="115"/>
        </w:rPr>
        <w:t>Abuse</w:t>
      </w:r>
      <w:r>
        <w:rPr>
          <w:color w:val="0067B1"/>
          <w:spacing w:val="-16"/>
          <w:w w:val="115"/>
        </w:rPr>
        <w:t xml:space="preserve"> </w:t>
      </w:r>
      <w:r>
        <w:rPr>
          <w:color w:val="0067B1"/>
          <w:w w:val="115"/>
        </w:rPr>
        <w:t>and</w:t>
      </w:r>
      <w:r>
        <w:rPr>
          <w:color w:val="0067B1"/>
          <w:spacing w:val="-15"/>
          <w:w w:val="115"/>
        </w:rPr>
        <w:t xml:space="preserve"> </w:t>
      </w:r>
      <w:r>
        <w:rPr>
          <w:color w:val="0067B1"/>
          <w:w w:val="115"/>
        </w:rPr>
        <w:t>Mental</w:t>
      </w:r>
      <w:r>
        <w:rPr>
          <w:color w:val="0067B1"/>
          <w:spacing w:val="-15"/>
          <w:w w:val="115"/>
        </w:rPr>
        <w:t xml:space="preserve"> </w:t>
      </w:r>
      <w:r>
        <w:rPr>
          <w:color w:val="0067B1"/>
          <w:w w:val="115"/>
        </w:rPr>
        <w:t>Health</w:t>
      </w:r>
      <w:r>
        <w:rPr>
          <w:color w:val="0067B1"/>
          <w:spacing w:val="-15"/>
          <w:w w:val="115"/>
        </w:rPr>
        <w:t xml:space="preserve"> </w:t>
      </w:r>
      <w:r>
        <w:rPr>
          <w:color w:val="0067B1"/>
          <w:w w:val="115"/>
        </w:rPr>
        <w:t xml:space="preserve">Services </w:t>
      </w:r>
      <w:r>
        <w:rPr>
          <w:color w:val="0067B1"/>
          <w:spacing w:val="-2"/>
          <w:w w:val="120"/>
        </w:rPr>
        <w:t>Administration.</w:t>
      </w:r>
    </w:p>
    <w:p w14:paraId="0F383C31" w14:textId="77777777" w:rsidR="000F75DB" w:rsidRDefault="000C1A9B">
      <w:pPr>
        <w:spacing w:line="252" w:lineRule="auto"/>
        <w:ind w:left="1799" w:right="1444" w:hanging="360"/>
      </w:pPr>
      <w:r>
        <w:rPr>
          <w:color w:val="0067B1"/>
          <w:w w:val="120"/>
        </w:rPr>
        <w:t xml:space="preserve">Center for Substance Abuse Treatment (2006). </w:t>
      </w:r>
      <w:r>
        <w:rPr>
          <w:i/>
          <w:color w:val="0067B1"/>
          <w:w w:val="120"/>
        </w:rPr>
        <w:t xml:space="preserve">Substance Abuse: Clinical Issues in Intensive </w:t>
      </w:r>
      <w:r>
        <w:rPr>
          <w:i/>
          <w:color w:val="0067B1"/>
          <w:w w:val="115"/>
        </w:rPr>
        <w:t>Outpatient Treatment</w:t>
      </w:r>
      <w:r>
        <w:rPr>
          <w:color w:val="0067B1"/>
          <w:w w:val="115"/>
        </w:rPr>
        <w:t xml:space="preserve">. Treatment Improvement Protocol (TIP) Series 47. DHHS Publication </w:t>
      </w:r>
      <w:r>
        <w:rPr>
          <w:color w:val="0067B1"/>
          <w:spacing w:val="-2"/>
          <w:w w:val="110"/>
        </w:rPr>
        <w:t>No.</w:t>
      </w:r>
      <w:r>
        <w:rPr>
          <w:color w:val="0067B1"/>
          <w:spacing w:val="-13"/>
          <w:w w:val="110"/>
        </w:rPr>
        <w:t xml:space="preserve"> </w:t>
      </w:r>
      <w:r>
        <w:rPr>
          <w:color w:val="0067B1"/>
          <w:spacing w:val="-2"/>
          <w:w w:val="110"/>
        </w:rPr>
        <w:t>(SMA)</w:t>
      </w:r>
      <w:r>
        <w:rPr>
          <w:color w:val="0067B1"/>
          <w:spacing w:val="-13"/>
          <w:w w:val="110"/>
        </w:rPr>
        <w:t xml:space="preserve"> </w:t>
      </w:r>
      <w:r>
        <w:rPr>
          <w:color w:val="0067B1"/>
          <w:spacing w:val="-2"/>
          <w:w w:val="110"/>
        </w:rPr>
        <w:t>06-4182.</w:t>
      </w:r>
      <w:r>
        <w:rPr>
          <w:color w:val="0067B1"/>
          <w:spacing w:val="-13"/>
          <w:w w:val="110"/>
        </w:rPr>
        <w:t xml:space="preserve"> </w:t>
      </w:r>
      <w:r>
        <w:rPr>
          <w:color w:val="0067B1"/>
          <w:spacing w:val="-2"/>
          <w:w w:val="110"/>
        </w:rPr>
        <w:t>Rockville,</w:t>
      </w:r>
      <w:r>
        <w:rPr>
          <w:color w:val="0067B1"/>
          <w:spacing w:val="-13"/>
          <w:w w:val="110"/>
        </w:rPr>
        <w:t xml:space="preserve"> </w:t>
      </w:r>
      <w:r>
        <w:rPr>
          <w:color w:val="0067B1"/>
          <w:spacing w:val="-2"/>
          <w:w w:val="110"/>
        </w:rPr>
        <w:t>MD:</w:t>
      </w:r>
      <w:r>
        <w:rPr>
          <w:color w:val="0067B1"/>
          <w:spacing w:val="-13"/>
          <w:w w:val="110"/>
        </w:rPr>
        <w:t xml:space="preserve"> </w:t>
      </w:r>
      <w:r>
        <w:rPr>
          <w:color w:val="0067B1"/>
          <w:spacing w:val="-2"/>
          <w:w w:val="110"/>
        </w:rPr>
        <w:t>Substance</w:t>
      </w:r>
      <w:r>
        <w:rPr>
          <w:color w:val="0067B1"/>
          <w:spacing w:val="-13"/>
          <w:w w:val="110"/>
        </w:rPr>
        <w:t xml:space="preserve"> </w:t>
      </w:r>
      <w:r>
        <w:rPr>
          <w:color w:val="0067B1"/>
          <w:spacing w:val="-2"/>
          <w:w w:val="110"/>
        </w:rPr>
        <w:t>Abuse</w:t>
      </w:r>
      <w:r>
        <w:rPr>
          <w:color w:val="0067B1"/>
          <w:spacing w:val="-13"/>
          <w:w w:val="110"/>
        </w:rPr>
        <w:t xml:space="preserve"> </w:t>
      </w:r>
      <w:r>
        <w:rPr>
          <w:color w:val="0067B1"/>
          <w:spacing w:val="-2"/>
          <w:w w:val="110"/>
        </w:rPr>
        <w:t>and</w:t>
      </w:r>
      <w:r>
        <w:rPr>
          <w:color w:val="0067B1"/>
          <w:spacing w:val="-13"/>
          <w:w w:val="110"/>
        </w:rPr>
        <w:t xml:space="preserve"> </w:t>
      </w:r>
      <w:r>
        <w:rPr>
          <w:color w:val="0067B1"/>
          <w:spacing w:val="-2"/>
          <w:w w:val="110"/>
        </w:rPr>
        <w:t>Mental</w:t>
      </w:r>
      <w:r>
        <w:rPr>
          <w:color w:val="0067B1"/>
          <w:spacing w:val="-13"/>
          <w:w w:val="110"/>
        </w:rPr>
        <w:t xml:space="preserve"> </w:t>
      </w:r>
      <w:r>
        <w:rPr>
          <w:color w:val="0067B1"/>
          <w:spacing w:val="-2"/>
          <w:w w:val="110"/>
        </w:rPr>
        <w:t>Health</w:t>
      </w:r>
      <w:r>
        <w:rPr>
          <w:color w:val="0067B1"/>
          <w:spacing w:val="-13"/>
          <w:w w:val="110"/>
        </w:rPr>
        <w:t xml:space="preserve"> </w:t>
      </w:r>
      <w:r>
        <w:rPr>
          <w:color w:val="0067B1"/>
          <w:spacing w:val="-2"/>
          <w:w w:val="110"/>
        </w:rPr>
        <w:t>Services</w:t>
      </w:r>
      <w:r>
        <w:rPr>
          <w:color w:val="0067B1"/>
          <w:spacing w:val="-13"/>
          <w:w w:val="110"/>
        </w:rPr>
        <w:t xml:space="preserve"> </w:t>
      </w:r>
      <w:r>
        <w:rPr>
          <w:color w:val="0067B1"/>
          <w:spacing w:val="-2"/>
          <w:w w:val="110"/>
        </w:rPr>
        <w:t>Administration.</w:t>
      </w:r>
    </w:p>
    <w:p w14:paraId="7B69DF5E" w14:textId="77777777" w:rsidR="000F75DB" w:rsidRDefault="000C1A9B">
      <w:pPr>
        <w:spacing w:before="1" w:line="252" w:lineRule="auto"/>
        <w:ind w:left="1799" w:right="1444" w:hanging="360"/>
      </w:pPr>
      <w:r>
        <w:rPr>
          <w:color w:val="0067B1"/>
          <w:w w:val="120"/>
        </w:rPr>
        <w:t xml:space="preserve">Center for Substance Abuse Treatment (2007). </w:t>
      </w:r>
      <w:r>
        <w:rPr>
          <w:i/>
          <w:color w:val="0067B1"/>
          <w:w w:val="120"/>
        </w:rPr>
        <w:t xml:space="preserve">Competencies for Substance Abuse Treatment </w:t>
      </w:r>
      <w:r>
        <w:rPr>
          <w:i/>
          <w:color w:val="0067B1"/>
          <w:w w:val="115"/>
        </w:rPr>
        <w:t>Clinical</w:t>
      </w:r>
      <w:r>
        <w:rPr>
          <w:i/>
          <w:color w:val="0067B1"/>
          <w:spacing w:val="-7"/>
          <w:w w:val="115"/>
        </w:rPr>
        <w:t xml:space="preserve"> </w:t>
      </w:r>
      <w:r>
        <w:rPr>
          <w:i/>
          <w:color w:val="0067B1"/>
          <w:w w:val="115"/>
        </w:rPr>
        <w:t>Supervisors.</w:t>
      </w:r>
      <w:r>
        <w:rPr>
          <w:i/>
          <w:color w:val="0067B1"/>
          <w:spacing w:val="-7"/>
          <w:w w:val="115"/>
        </w:rPr>
        <w:t xml:space="preserve"> </w:t>
      </w:r>
      <w:r>
        <w:rPr>
          <w:color w:val="0067B1"/>
          <w:w w:val="115"/>
        </w:rPr>
        <w:t>Technical</w:t>
      </w:r>
      <w:r>
        <w:rPr>
          <w:color w:val="0067B1"/>
          <w:spacing w:val="-6"/>
          <w:w w:val="115"/>
        </w:rPr>
        <w:t xml:space="preserve"> </w:t>
      </w:r>
      <w:r>
        <w:rPr>
          <w:color w:val="0067B1"/>
          <w:w w:val="115"/>
        </w:rPr>
        <w:t>Assistance</w:t>
      </w:r>
      <w:r>
        <w:rPr>
          <w:color w:val="0067B1"/>
          <w:spacing w:val="-7"/>
          <w:w w:val="115"/>
        </w:rPr>
        <w:t xml:space="preserve"> </w:t>
      </w:r>
      <w:r>
        <w:rPr>
          <w:color w:val="0067B1"/>
          <w:w w:val="115"/>
        </w:rPr>
        <w:t>Publication</w:t>
      </w:r>
      <w:r>
        <w:rPr>
          <w:color w:val="0067B1"/>
          <w:spacing w:val="-6"/>
          <w:w w:val="115"/>
        </w:rPr>
        <w:t xml:space="preserve"> </w:t>
      </w:r>
      <w:r>
        <w:rPr>
          <w:color w:val="0067B1"/>
          <w:w w:val="115"/>
        </w:rPr>
        <w:t>(TAP)</w:t>
      </w:r>
      <w:r>
        <w:rPr>
          <w:color w:val="0067B1"/>
          <w:spacing w:val="-7"/>
          <w:w w:val="115"/>
        </w:rPr>
        <w:t xml:space="preserve"> </w:t>
      </w:r>
      <w:r>
        <w:rPr>
          <w:color w:val="0067B1"/>
          <w:w w:val="115"/>
        </w:rPr>
        <w:t>Series</w:t>
      </w:r>
      <w:r>
        <w:rPr>
          <w:color w:val="0067B1"/>
          <w:spacing w:val="-6"/>
          <w:w w:val="115"/>
        </w:rPr>
        <w:t xml:space="preserve"> </w:t>
      </w:r>
      <w:r>
        <w:rPr>
          <w:color w:val="0067B1"/>
          <w:w w:val="115"/>
        </w:rPr>
        <w:t>21-A.</w:t>
      </w:r>
      <w:r>
        <w:rPr>
          <w:color w:val="0067B1"/>
          <w:spacing w:val="-6"/>
          <w:w w:val="115"/>
        </w:rPr>
        <w:t xml:space="preserve"> </w:t>
      </w:r>
      <w:r>
        <w:rPr>
          <w:color w:val="0067B1"/>
          <w:w w:val="115"/>
        </w:rPr>
        <w:t>Rockville,</w:t>
      </w:r>
      <w:r>
        <w:rPr>
          <w:color w:val="0067B1"/>
          <w:spacing w:val="-7"/>
          <w:w w:val="115"/>
        </w:rPr>
        <w:t xml:space="preserve"> </w:t>
      </w:r>
      <w:r>
        <w:rPr>
          <w:color w:val="0067B1"/>
          <w:w w:val="115"/>
        </w:rPr>
        <w:t>MD:</w:t>
      </w:r>
      <w:r>
        <w:rPr>
          <w:color w:val="0067B1"/>
          <w:spacing w:val="-6"/>
          <w:w w:val="115"/>
        </w:rPr>
        <w:t xml:space="preserve"> </w:t>
      </w:r>
      <w:r>
        <w:rPr>
          <w:color w:val="0067B1"/>
          <w:w w:val="115"/>
        </w:rPr>
        <w:t>Sub- stance Abuse</w:t>
      </w:r>
      <w:r>
        <w:rPr>
          <w:color w:val="0067B1"/>
          <w:spacing w:val="-1"/>
          <w:w w:val="115"/>
        </w:rPr>
        <w:t xml:space="preserve"> </w:t>
      </w:r>
      <w:r>
        <w:rPr>
          <w:color w:val="0067B1"/>
          <w:w w:val="115"/>
        </w:rPr>
        <w:t>and Mental Health Services Administration.</w:t>
      </w:r>
    </w:p>
    <w:p w14:paraId="27AB0280" w14:textId="77777777" w:rsidR="000F75DB" w:rsidRDefault="000C1A9B">
      <w:pPr>
        <w:spacing w:line="252" w:lineRule="auto"/>
        <w:ind w:left="1799" w:right="1621" w:hanging="361"/>
      </w:pPr>
      <w:r>
        <w:rPr>
          <w:color w:val="0067B1"/>
          <w:w w:val="120"/>
        </w:rPr>
        <w:t xml:space="preserve">Center for Substance Abuse Treatment (forthcoming). </w:t>
      </w:r>
      <w:r>
        <w:rPr>
          <w:i/>
          <w:color w:val="0067B1"/>
          <w:w w:val="120"/>
        </w:rPr>
        <w:t xml:space="preserve">Improving Cultural Competence in </w:t>
      </w:r>
      <w:r>
        <w:rPr>
          <w:i/>
          <w:color w:val="0067B1"/>
          <w:w w:val="115"/>
        </w:rPr>
        <w:t>Substance Abuse Treatment</w:t>
      </w:r>
      <w:r>
        <w:rPr>
          <w:color w:val="0067B1"/>
          <w:w w:val="115"/>
        </w:rPr>
        <w:t>. Treatment Improvement Protocol (TIP) Series. Rockville, MD: Substance Abuse</w:t>
      </w:r>
      <w:r>
        <w:rPr>
          <w:color w:val="0067B1"/>
          <w:spacing w:val="-1"/>
          <w:w w:val="115"/>
        </w:rPr>
        <w:t xml:space="preserve"> </w:t>
      </w:r>
      <w:r>
        <w:rPr>
          <w:color w:val="0067B1"/>
          <w:w w:val="115"/>
        </w:rPr>
        <w:t>and Mental Health Services Administration.</w:t>
      </w:r>
    </w:p>
    <w:p w14:paraId="668BAAF6" w14:textId="77777777" w:rsidR="000F75DB" w:rsidRDefault="000C1A9B">
      <w:pPr>
        <w:pStyle w:val="BodyText"/>
        <w:spacing w:before="1"/>
        <w:ind w:left="1439"/>
      </w:pPr>
      <w:r>
        <w:rPr>
          <w:color w:val="0067B1"/>
          <w:w w:val="110"/>
        </w:rPr>
        <w:t>Chan,</w:t>
      </w:r>
      <w:r>
        <w:rPr>
          <w:color w:val="0067B1"/>
          <w:spacing w:val="13"/>
          <w:w w:val="110"/>
        </w:rPr>
        <w:t xml:space="preserve"> </w:t>
      </w:r>
      <w:r>
        <w:rPr>
          <w:color w:val="0067B1"/>
          <w:w w:val="110"/>
        </w:rPr>
        <w:t>J.G.</w:t>
      </w:r>
      <w:r>
        <w:rPr>
          <w:color w:val="0067B1"/>
          <w:spacing w:val="13"/>
          <w:w w:val="110"/>
        </w:rPr>
        <w:t xml:space="preserve"> </w:t>
      </w:r>
      <w:r>
        <w:rPr>
          <w:color w:val="0067B1"/>
          <w:w w:val="110"/>
        </w:rPr>
        <w:t>(2003).</w:t>
      </w:r>
      <w:r>
        <w:rPr>
          <w:color w:val="0067B1"/>
          <w:spacing w:val="12"/>
          <w:w w:val="110"/>
        </w:rPr>
        <w:t xml:space="preserve"> </w:t>
      </w:r>
      <w:r>
        <w:rPr>
          <w:color w:val="0067B1"/>
          <w:w w:val="110"/>
        </w:rPr>
        <w:t>An</w:t>
      </w:r>
      <w:r>
        <w:rPr>
          <w:color w:val="0067B1"/>
          <w:spacing w:val="13"/>
          <w:w w:val="110"/>
        </w:rPr>
        <w:t xml:space="preserve"> </w:t>
      </w:r>
      <w:r>
        <w:rPr>
          <w:color w:val="0067B1"/>
          <w:w w:val="110"/>
        </w:rPr>
        <w:t>examination</w:t>
      </w:r>
      <w:r>
        <w:rPr>
          <w:color w:val="0067B1"/>
          <w:spacing w:val="14"/>
          <w:w w:val="110"/>
        </w:rPr>
        <w:t xml:space="preserve"> </w:t>
      </w:r>
      <w:r>
        <w:rPr>
          <w:color w:val="0067B1"/>
          <w:w w:val="110"/>
        </w:rPr>
        <w:t>of</w:t>
      </w:r>
      <w:r>
        <w:rPr>
          <w:color w:val="0067B1"/>
          <w:spacing w:val="14"/>
          <w:w w:val="110"/>
        </w:rPr>
        <w:t xml:space="preserve"> </w:t>
      </w:r>
      <w:r>
        <w:rPr>
          <w:color w:val="0067B1"/>
          <w:w w:val="110"/>
        </w:rPr>
        <w:t>family-involved</w:t>
      </w:r>
      <w:r>
        <w:rPr>
          <w:color w:val="0067B1"/>
          <w:spacing w:val="13"/>
          <w:w w:val="110"/>
        </w:rPr>
        <w:t xml:space="preserve"> </w:t>
      </w:r>
      <w:r>
        <w:rPr>
          <w:color w:val="0067B1"/>
          <w:w w:val="110"/>
        </w:rPr>
        <w:t>approaches</w:t>
      </w:r>
      <w:r>
        <w:rPr>
          <w:color w:val="0067B1"/>
          <w:spacing w:val="14"/>
          <w:w w:val="110"/>
        </w:rPr>
        <w:t xml:space="preserve"> </w:t>
      </w:r>
      <w:r>
        <w:rPr>
          <w:color w:val="0067B1"/>
          <w:w w:val="110"/>
        </w:rPr>
        <w:t>to</w:t>
      </w:r>
      <w:r>
        <w:rPr>
          <w:color w:val="0067B1"/>
          <w:spacing w:val="13"/>
          <w:w w:val="110"/>
        </w:rPr>
        <w:t xml:space="preserve"> </w:t>
      </w:r>
      <w:r>
        <w:rPr>
          <w:color w:val="0067B1"/>
          <w:w w:val="110"/>
        </w:rPr>
        <w:t>alcoholism</w:t>
      </w:r>
      <w:r>
        <w:rPr>
          <w:color w:val="0067B1"/>
          <w:spacing w:val="14"/>
          <w:w w:val="110"/>
        </w:rPr>
        <w:t xml:space="preserve"> </w:t>
      </w:r>
      <w:r>
        <w:rPr>
          <w:color w:val="0067B1"/>
          <w:spacing w:val="-2"/>
          <w:w w:val="110"/>
        </w:rPr>
        <w:t>treatment.</w:t>
      </w:r>
    </w:p>
    <w:p w14:paraId="172A7DA1" w14:textId="77777777" w:rsidR="000F75DB" w:rsidRDefault="000C1A9B">
      <w:pPr>
        <w:spacing w:before="12"/>
        <w:ind w:left="1799"/>
      </w:pPr>
      <w:r>
        <w:rPr>
          <w:i/>
          <w:color w:val="0067B1"/>
          <w:w w:val="125"/>
        </w:rPr>
        <w:t>Family</w:t>
      </w:r>
      <w:r>
        <w:rPr>
          <w:i/>
          <w:color w:val="0067B1"/>
          <w:spacing w:val="10"/>
          <w:w w:val="125"/>
        </w:rPr>
        <w:t xml:space="preserve"> </w:t>
      </w:r>
      <w:r>
        <w:rPr>
          <w:i/>
          <w:color w:val="0067B1"/>
          <w:w w:val="125"/>
        </w:rPr>
        <w:t>Journal:</w:t>
      </w:r>
      <w:r>
        <w:rPr>
          <w:i/>
          <w:color w:val="0067B1"/>
          <w:spacing w:val="10"/>
          <w:w w:val="125"/>
        </w:rPr>
        <w:t xml:space="preserve"> </w:t>
      </w:r>
      <w:r>
        <w:rPr>
          <w:i/>
          <w:color w:val="0067B1"/>
          <w:w w:val="125"/>
        </w:rPr>
        <w:t>Counseling</w:t>
      </w:r>
      <w:r>
        <w:rPr>
          <w:i/>
          <w:color w:val="0067B1"/>
          <w:spacing w:val="11"/>
          <w:w w:val="125"/>
        </w:rPr>
        <w:t xml:space="preserve"> </w:t>
      </w:r>
      <w:r>
        <w:rPr>
          <w:i/>
          <w:color w:val="0067B1"/>
          <w:w w:val="110"/>
        </w:rPr>
        <w:t>&amp;</w:t>
      </w:r>
      <w:r>
        <w:rPr>
          <w:i/>
          <w:color w:val="0067B1"/>
          <w:spacing w:val="10"/>
          <w:w w:val="125"/>
        </w:rPr>
        <w:t xml:space="preserve"> </w:t>
      </w:r>
      <w:r>
        <w:rPr>
          <w:i/>
          <w:color w:val="0067B1"/>
          <w:w w:val="125"/>
        </w:rPr>
        <w:t>Therapy</w:t>
      </w:r>
      <w:r>
        <w:rPr>
          <w:i/>
          <w:color w:val="0067B1"/>
          <w:spacing w:val="11"/>
          <w:w w:val="125"/>
        </w:rPr>
        <w:t xml:space="preserve"> </w:t>
      </w:r>
      <w:r>
        <w:rPr>
          <w:i/>
          <w:color w:val="0067B1"/>
          <w:w w:val="125"/>
        </w:rPr>
        <w:t>for</w:t>
      </w:r>
      <w:r>
        <w:rPr>
          <w:i/>
          <w:color w:val="0067B1"/>
          <w:spacing w:val="10"/>
          <w:w w:val="125"/>
        </w:rPr>
        <w:t xml:space="preserve"> </w:t>
      </w:r>
      <w:r>
        <w:rPr>
          <w:i/>
          <w:color w:val="0067B1"/>
          <w:w w:val="125"/>
        </w:rPr>
        <w:t>Couples</w:t>
      </w:r>
      <w:r>
        <w:rPr>
          <w:i/>
          <w:color w:val="0067B1"/>
          <w:spacing w:val="10"/>
          <w:w w:val="125"/>
        </w:rPr>
        <w:t xml:space="preserve"> </w:t>
      </w:r>
      <w:r>
        <w:rPr>
          <w:i/>
          <w:color w:val="0067B1"/>
          <w:w w:val="110"/>
        </w:rPr>
        <w:t>&amp;</w:t>
      </w:r>
      <w:r>
        <w:rPr>
          <w:i/>
          <w:color w:val="0067B1"/>
          <w:spacing w:val="11"/>
          <w:w w:val="125"/>
        </w:rPr>
        <w:t xml:space="preserve"> </w:t>
      </w:r>
      <w:r>
        <w:rPr>
          <w:i/>
          <w:color w:val="0067B1"/>
          <w:w w:val="125"/>
        </w:rPr>
        <w:t>Families</w:t>
      </w:r>
      <w:r>
        <w:rPr>
          <w:color w:val="0067B1"/>
          <w:w w:val="125"/>
        </w:rPr>
        <w:t>,</w:t>
      </w:r>
      <w:r>
        <w:rPr>
          <w:color w:val="0067B1"/>
          <w:spacing w:val="12"/>
          <w:w w:val="125"/>
        </w:rPr>
        <w:t xml:space="preserve"> </w:t>
      </w:r>
      <w:r>
        <w:rPr>
          <w:color w:val="0067B1"/>
          <w:w w:val="125"/>
        </w:rPr>
        <w:t>11(2):129-</w:t>
      </w:r>
      <w:r>
        <w:rPr>
          <w:color w:val="0067B1"/>
          <w:spacing w:val="-4"/>
          <w:w w:val="125"/>
        </w:rPr>
        <w:t>138.</w:t>
      </w:r>
    </w:p>
    <w:p w14:paraId="5422504B" w14:textId="77777777" w:rsidR="000F75DB" w:rsidRDefault="000C1A9B">
      <w:pPr>
        <w:pStyle w:val="BodyText"/>
        <w:spacing w:before="13"/>
        <w:ind w:left="1439"/>
      </w:pPr>
      <w:r>
        <w:rPr>
          <w:color w:val="0067B1"/>
          <w:w w:val="115"/>
        </w:rPr>
        <w:t>Cheng,</w:t>
      </w:r>
      <w:r>
        <w:rPr>
          <w:color w:val="0067B1"/>
          <w:spacing w:val="-5"/>
          <w:w w:val="115"/>
        </w:rPr>
        <w:t xml:space="preserve"> </w:t>
      </w:r>
      <w:r>
        <w:rPr>
          <w:color w:val="0067B1"/>
          <w:w w:val="115"/>
        </w:rPr>
        <w:t>Z.</w:t>
      </w:r>
      <w:r>
        <w:rPr>
          <w:color w:val="0067B1"/>
          <w:spacing w:val="-5"/>
          <w:w w:val="115"/>
        </w:rPr>
        <w:t xml:space="preserve"> </w:t>
      </w:r>
      <w:r>
        <w:rPr>
          <w:color w:val="0067B1"/>
          <w:w w:val="115"/>
        </w:rPr>
        <w:t>(2002).</w:t>
      </w:r>
      <w:r>
        <w:rPr>
          <w:color w:val="0067B1"/>
          <w:spacing w:val="-5"/>
          <w:w w:val="115"/>
        </w:rPr>
        <w:t xml:space="preserve"> </w:t>
      </w:r>
      <w:r>
        <w:rPr>
          <w:color w:val="0067B1"/>
          <w:w w:val="115"/>
        </w:rPr>
        <w:t>Issues</w:t>
      </w:r>
      <w:r>
        <w:rPr>
          <w:color w:val="0067B1"/>
          <w:spacing w:val="-4"/>
          <w:w w:val="115"/>
        </w:rPr>
        <w:t xml:space="preserve"> </w:t>
      </w:r>
      <w:r>
        <w:rPr>
          <w:color w:val="0067B1"/>
          <w:w w:val="115"/>
        </w:rPr>
        <w:t>to</w:t>
      </w:r>
      <w:r>
        <w:rPr>
          <w:color w:val="0067B1"/>
          <w:spacing w:val="-5"/>
          <w:w w:val="115"/>
        </w:rPr>
        <w:t xml:space="preserve"> </w:t>
      </w:r>
      <w:r>
        <w:rPr>
          <w:color w:val="0067B1"/>
          <w:w w:val="115"/>
        </w:rPr>
        <w:t>consider</w:t>
      </w:r>
      <w:r>
        <w:rPr>
          <w:color w:val="0067B1"/>
          <w:spacing w:val="-4"/>
          <w:w w:val="115"/>
        </w:rPr>
        <w:t xml:space="preserve"> </w:t>
      </w:r>
      <w:r>
        <w:rPr>
          <w:color w:val="0067B1"/>
          <w:w w:val="115"/>
        </w:rPr>
        <w:t>when</w:t>
      </w:r>
      <w:r>
        <w:rPr>
          <w:color w:val="0067B1"/>
          <w:spacing w:val="-5"/>
          <w:w w:val="115"/>
        </w:rPr>
        <w:t xml:space="preserve"> </w:t>
      </w:r>
      <w:r>
        <w:rPr>
          <w:color w:val="0067B1"/>
          <w:w w:val="115"/>
        </w:rPr>
        <w:t>counseling</w:t>
      </w:r>
      <w:r>
        <w:rPr>
          <w:color w:val="0067B1"/>
          <w:spacing w:val="-4"/>
          <w:w w:val="115"/>
        </w:rPr>
        <w:t xml:space="preserve"> </w:t>
      </w:r>
      <w:r>
        <w:rPr>
          <w:color w:val="0067B1"/>
          <w:w w:val="115"/>
        </w:rPr>
        <w:t>gay</w:t>
      </w:r>
      <w:r>
        <w:rPr>
          <w:color w:val="0067B1"/>
          <w:spacing w:val="-4"/>
          <w:w w:val="115"/>
        </w:rPr>
        <w:t xml:space="preserve"> </w:t>
      </w:r>
      <w:r>
        <w:rPr>
          <w:color w:val="0067B1"/>
          <w:w w:val="115"/>
        </w:rPr>
        <w:t>people</w:t>
      </w:r>
      <w:r>
        <w:rPr>
          <w:color w:val="0067B1"/>
          <w:spacing w:val="-5"/>
          <w:w w:val="115"/>
        </w:rPr>
        <w:t xml:space="preserve"> </w:t>
      </w:r>
      <w:r>
        <w:rPr>
          <w:color w:val="0067B1"/>
          <w:w w:val="115"/>
        </w:rPr>
        <w:t>with</w:t>
      </w:r>
      <w:r>
        <w:rPr>
          <w:color w:val="0067B1"/>
          <w:spacing w:val="-4"/>
          <w:w w:val="115"/>
        </w:rPr>
        <w:t xml:space="preserve"> </w:t>
      </w:r>
      <w:r>
        <w:rPr>
          <w:color w:val="0067B1"/>
          <w:w w:val="115"/>
        </w:rPr>
        <w:t>alcohol</w:t>
      </w:r>
      <w:r>
        <w:rPr>
          <w:color w:val="0067B1"/>
          <w:spacing w:val="-4"/>
          <w:w w:val="115"/>
        </w:rPr>
        <w:t xml:space="preserve"> </w:t>
      </w:r>
      <w:r>
        <w:rPr>
          <w:color w:val="0067B1"/>
          <w:spacing w:val="-2"/>
          <w:w w:val="115"/>
        </w:rPr>
        <w:t>dependency.</w:t>
      </w:r>
    </w:p>
    <w:p w14:paraId="436F4009" w14:textId="77777777" w:rsidR="000F75DB" w:rsidRDefault="000C1A9B">
      <w:pPr>
        <w:spacing w:before="12"/>
        <w:ind w:left="1799"/>
      </w:pPr>
      <w:r>
        <w:rPr>
          <w:i/>
          <w:color w:val="0067B1"/>
          <w:w w:val="130"/>
        </w:rPr>
        <w:t>Journal</w:t>
      </w:r>
      <w:r>
        <w:rPr>
          <w:i/>
          <w:color w:val="0067B1"/>
          <w:spacing w:val="-3"/>
          <w:w w:val="130"/>
        </w:rPr>
        <w:t xml:space="preserve"> </w:t>
      </w:r>
      <w:r>
        <w:rPr>
          <w:i/>
          <w:color w:val="0067B1"/>
          <w:w w:val="130"/>
        </w:rPr>
        <w:t>of</w:t>
      </w:r>
      <w:r>
        <w:rPr>
          <w:i/>
          <w:color w:val="0067B1"/>
          <w:spacing w:val="-3"/>
          <w:w w:val="130"/>
        </w:rPr>
        <w:t xml:space="preserve"> </w:t>
      </w:r>
      <w:r>
        <w:rPr>
          <w:i/>
          <w:color w:val="0067B1"/>
          <w:w w:val="130"/>
        </w:rPr>
        <w:t>Applied</w:t>
      </w:r>
      <w:r>
        <w:rPr>
          <w:i/>
          <w:color w:val="0067B1"/>
          <w:spacing w:val="-3"/>
          <w:w w:val="130"/>
        </w:rPr>
        <w:t xml:space="preserve"> </w:t>
      </w:r>
      <w:r>
        <w:rPr>
          <w:i/>
          <w:color w:val="0067B1"/>
          <w:w w:val="130"/>
        </w:rPr>
        <w:t>Rehabilitation</w:t>
      </w:r>
      <w:r>
        <w:rPr>
          <w:i/>
          <w:color w:val="0067B1"/>
          <w:spacing w:val="-2"/>
          <w:w w:val="130"/>
        </w:rPr>
        <w:t xml:space="preserve"> </w:t>
      </w:r>
      <w:r>
        <w:rPr>
          <w:i/>
          <w:color w:val="0067B1"/>
          <w:w w:val="130"/>
        </w:rPr>
        <w:t>Counseling</w:t>
      </w:r>
      <w:r>
        <w:rPr>
          <w:color w:val="0067B1"/>
          <w:w w:val="130"/>
        </w:rPr>
        <w:t>,</w:t>
      </w:r>
      <w:r>
        <w:rPr>
          <w:color w:val="0067B1"/>
          <w:spacing w:val="-2"/>
          <w:w w:val="130"/>
        </w:rPr>
        <w:t xml:space="preserve"> </w:t>
      </w:r>
      <w:r>
        <w:rPr>
          <w:color w:val="0067B1"/>
          <w:w w:val="130"/>
        </w:rPr>
        <w:t>33(3):10-</w:t>
      </w:r>
      <w:r>
        <w:rPr>
          <w:color w:val="0067B1"/>
          <w:spacing w:val="-5"/>
          <w:w w:val="130"/>
        </w:rPr>
        <w:t>17.</w:t>
      </w:r>
    </w:p>
    <w:p w14:paraId="1DF87D9A" w14:textId="77777777" w:rsidR="000F75DB" w:rsidRDefault="000C1A9B">
      <w:pPr>
        <w:pStyle w:val="BodyText"/>
        <w:spacing w:before="13" w:line="252" w:lineRule="auto"/>
        <w:ind w:left="1799" w:right="1621" w:hanging="360"/>
      </w:pPr>
      <w:r>
        <w:rPr>
          <w:color w:val="0067B1"/>
          <w:w w:val="115"/>
        </w:rPr>
        <w:t>Cherpital,</w:t>
      </w:r>
      <w:r>
        <w:rPr>
          <w:color w:val="0067B1"/>
          <w:spacing w:val="-10"/>
          <w:w w:val="115"/>
        </w:rPr>
        <w:t xml:space="preserve"> </w:t>
      </w:r>
      <w:r>
        <w:rPr>
          <w:color w:val="0067B1"/>
          <w:w w:val="115"/>
        </w:rPr>
        <w:t>C.J.</w:t>
      </w:r>
      <w:r>
        <w:rPr>
          <w:color w:val="0067B1"/>
          <w:spacing w:val="-10"/>
          <w:w w:val="115"/>
        </w:rPr>
        <w:t xml:space="preserve"> </w:t>
      </w:r>
      <w:r>
        <w:rPr>
          <w:color w:val="0067B1"/>
          <w:w w:val="115"/>
        </w:rPr>
        <w:t>(1998).</w:t>
      </w:r>
      <w:r>
        <w:rPr>
          <w:color w:val="0067B1"/>
          <w:spacing w:val="-11"/>
          <w:w w:val="115"/>
        </w:rPr>
        <w:t xml:space="preserve"> </w:t>
      </w:r>
      <w:r>
        <w:rPr>
          <w:color w:val="0067B1"/>
          <w:w w:val="115"/>
        </w:rPr>
        <w:t>Differences</w:t>
      </w:r>
      <w:r>
        <w:rPr>
          <w:color w:val="0067B1"/>
          <w:spacing w:val="-10"/>
          <w:w w:val="115"/>
        </w:rPr>
        <w:t xml:space="preserve"> </w:t>
      </w:r>
      <w:r>
        <w:rPr>
          <w:color w:val="0067B1"/>
          <w:w w:val="115"/>
        </w:rPr>
        <w:t>in</w:t>
      </w:r>
      <w:r>
        <w:rPr>
          <w:color w:val="0067B1"/>
          <w:spacing w:val="-10"/>
          <w:w w:val="115"/>
        </w:rPr>
        <w:t xml:space="preserve"> </w:t>
      </w:r>
      <w:r>
        <w:rPr>
          <w:color w:val="0067B1"/>
          <w:w w:val="115"/>
        </w:rPr>
        <w:t>performance</w:t>
      </w:r>
      <w:r>
        <w:rPr>
          <w:color w:val="0067B1"/>
          <w:spacing w:val="-11"/>
          <w:w w:val="115"/>
        </w:rPr>
        <w:t xml:space="preserve"> </w:t>
      </w:r>
      <w:r>
        <w:rPr>
          <w:color w:val="0067B1"/>
          <w:w w:val="115"/>
        </w:rPr>
        <w:t>of</w:t>
      </w:r>
      <w:r>
        <w:rPr>
          <w:color w:val="0067B1"/>
          <w:spacing w:val="-10"/>
          <w:w w:val="115"/>
        </w:rPr>
        <w:t xml:space="preserve"> </w:t>
      </w:r>
      <w:r>
        <w:rPr>
          <w:color w:val="0067B1"/>
          <w:w w:val="115"/>
        </w:rPr>
        <w:t>screening</w:t>
      </w:r>
      <w:r>
        <w:rPr>
          <w:color w:val="0067B1"/>
          <w:spacing w:val="-10"/>
          <w:w w:val="115"/>
        </w:rPr>
        <w:t xml:space="preserve"> </w:t>
      </w:r>
      <w:r>
        <w:rPr>
          <w:color w:val="0067B1"/>
          <w:w w:val="115"/>
        </w:rPr>
        <w:t>instruments</w:t>
      </w:r>
      <w:r>
        <w:rPr>
          <w:color w:val="0067B1"/>
          <w:spacing w:val="-10"/>
          <w:w w:val="115"/>
        </w:rPr>
        <w:t xml:space="preserve"> </w:t>
      </w:r>
      <w:r>
        <w:rPr>
          <w:color w:val="0067B1"/>
          <w:w w:val="115"/>
        </w:rPr>
        <w:t>for</w:t>
      </w:r>
      <w:r>
        <w:rPr>
          <w:color w:val="0067B1"/>
          <w:spacing w:val="-10"/>
          <w:w w:val="115"/>
        </w:rPr>
        <w:t xml:space="preserve"> </w:t>
      </w:r>
      <w:r>
        <w:rPr>
          <w:color w:val="0067B1"/>
          <w:w w:val="115"/>
        </w:rPr>
        <w:t>problem drinking among Blacks, Whites, and Hispanics in an emergency room population.</w:t>
      </w:r>
    </w:p>
    <w:p w14:paraId="60F738BD" w14:textId="77777777" w:rsidR="000F75DB" w:rsidRDefault="000C1A9B">
      <w:pPr>
        <w:ind w:left="1799"/>
      </w:pPr>
      <w:r>
        <w:rPr>
          <w:i/>
          <w:color w:val="0067B1"/>
          <w:w w:val="130"/>
        </w:rPr>
        <w:t>Journal</w:t>
      </w:r>
      <w:r>
        <w:rPr>
          <w:i/>
          <w:color w:val="0067B1"/>
          <w:spacing w:val="-17"/>
          <w:w w:val="130"/>
        </w:rPr>
        <w:t xml:space="preserve"> </w:t>
      </w:r>
      <w:r>
        <w:rPr>
          <w:i/>
          <w:color w:val="0067B1"/>
          <w:w w:val="130"/>
        </w:rPr>
        <w:t>of</w:t>
      </w:r>
      <w:r>
        <w:rPr>
          <w:i/>
          <w:color w:val="0067B1"/>
          <w:spacing w:val="-17"/>
          <w:w w:val="130"/>
        </w:rPr>
        <w:t xml:space="preserve"> </w:t>
      </w:r>
      <w:r>
        <w:rPr>
          <w:i/>
          <w:color w:val="0067B1"/>
          <w:w w:val="130"/>
        </w:rPr>
        <w:t>Studies</w:t>
      </w:r>
      <w:r>
        <w:rPr>
          <w:i/>
          <w:color w:val="0067B1"/>
          <w:spacing w:val="-17"/>
          <w:w w:val="130"/>
        </w:rPr>
        <w:t xml:space="preserve"> </w:t>
      </w:r>
      <w:r>
        <w:rPr>
          <w:i/>
          <w:color w:val="0067B1"/>
          <w:w w:val="130"/>
        </w:rPr>
        <w:t>on</w:t>
      </w:r>
      <w:r>
        <w:rPr>
          <w:i/>
          <w:color w:val="0067B1"/>
          <w:spacing w:val="-17"/>
          <w:w w:val="130"/>
        </w:rPr>
        <w:t xml:space="preserve"> </w:t>
      </w:r>
      <w:r>
        <w:rPr>
          <w:i/>
          <w:color w:val="0067B1"/>
          <w:w w:val="130"/>
        </w:rPr>
        <w:t>Alcohol</w:t>
      </w:r>
      <w:r>
        <w:rPr>
          <w:color w:val="0067B1"/>
          <w:w w:val="130"/>
        </w:rPr>
        <w:t>,</w:t>
      </w:r>
      <w:r>
        <w:rPr>
          <w:color w:val="0067B1"/>
          <w:spacing w:val="-16"/>
          <w:w w:val="130"/>
        </w:rPr>
        <w:t xml:space="preserve"> </w:t>
      </w:r>
      <w:r>
        <w:rPr>
          <w:color w:val="0067B1"/>
          <w:w w:val="130"/>
        </w:rPr>
        <w:t>July:420-</w:t>
      </w:r>
      <w:r>
        <w:rPr>
          <w:color w:val="0067B1"/>
          <w:spacing w:val="-4"/>
          <w:w w:val="130"/>
        </w:rPr>
        <w:t>426.</w:t>
      </w:r>
    </w:p>
    <w:p w14:paraId="0748828E" w14:textId="77777777" w:rsidR="000F75DB" w:rsidRDefault="000C1A9B">
      <w:pPr>
        <w:spacing w:before="13"/>
        <w:ind w:left="1439"/>
      </w:pPr>
      <w:r>
        <w:rPr>
          <w:color w:val="0067B1"/>
          <w:w w:val="105"/>
        </w:rPr>
        <w:t>Chiauzzi,</w:t>
      </w:r>
      <w:r>
        <w:rPr>
          <w:color w:val="0067B1"/>
          <w:spacing w:val="25"/>
          <w:w w:val="105"/>
        </w:rPr>
        <w:t xml:space="preserve"> </w:t>
      </w:r>
      <w:r>
        <w:rPr>
          <w:color w:val="0067B1"/>
          <w:w w:val="105"/>
        </w:rPr>
        <w:t>E.J.</w:t>
      </w:r>
      <w:r>
        <w:rPr>
          <w:color w:val="0067B1"/>
          <w:spacing w:val="13"/>
          <w:w w:val="130"/>
        </w:rPr>
        <w:t xml:space="preserve"> </w:t>
      </w:r>
      <w:r>
        <w:rPr>
          <w:color w:val="0067B1"/>
          <w:w w:val="130"/>
        </w:rPr>
        <w:t>(1991).</w:t>
      </w:r>
      <w:r>
        <w:rPr>
          <w:color w:val="0067B1"/>
          <w:spacing w:val="11"/>
          <w:w w:val="130"/>
        </w:rPr>
        <w:t xml:space="preserve"> </w:t>
      </w:r>
      <w:r>
        <w:rPr>
          <w:i/>
          <w:color w:val="0067B1"/>
          <w:w w:val="130"/>
        </w:rPr>
        <w:t>Preventing</w:t>
      </w:r>
      <w:r>
        <w:rPr>
          <w:i/>
          <w:color w:val="0067B1"/>
          <w:spacing w:val="10"/>
          <w:w w:val="130"/>
        </w:rPr>
        <w:t xml:space="preserve"> </w:t>
      </w:r>
      <w:r>
        <w:rPr>
          <w:i/>
          <w:color w:val="0067B1"/>
          <w:w w:val="130"/>
        </w:rPr>
        <w:t>Relapse</w:t>
      </w:r>
      <w:r>
        <w:rPr>
          <w:i/>
          <w:color w:val="0067B1"/>
          <w:spacing w:val="11"/>
          <w:w w:val="130"/>
        </w:rPr>
        <w:t xml:space="preserve"> </w:t>
      </w:r>
      <w:r>
        <w:rPr>
          <w:i/>
          <w:color w:val="0067B1"/>
          <w:w w:val="130"/>
        </w:rPr>
        <w:t>in</w:t>
      </w:r>
      <w:r>
        <w:rPr>
          <w:i/>
          <w:color w:val="0067B1"/>
          <w:spacing w:val="11"/>
          <w:w w:val="130"/>
        </w:rPr>
        <w:t xml:space="preserve"> </w:t>
      </w:r>
      <w:r>
        <w:rPr>
          <w:i/>
          <w:color w:val="0067B1"/>
          <w:w w:val="130"/>
        </w:rPr>
        <w:t>the</w:t>
      </w:r>
      <w:r>
        <w:rPr>
          <w:i/>
          <w:color w:val="0067B1"/>
          <w:spacing w:val="11"/>
          <w:w w:val="130"/>
        </w:rPr>
        <w:t xml:space="preserve"> </w:t>
      </w:r>
      <w:r>
        <w:rPr>
          <w:i/>
          <w:color w:val="0067B1"/>
          <w:w w:val="130"/>
        </w:rPr>
        <w:t>Addictions:</w:t>
      </w:r>
      <w:r>
        <w:rPr>
          <w:i/>
          <w:color w:val="0067B1"/>
          <w:spacing w:val="11"/>
          <w:w w:val="130"/>
        </w:rPr>
        <w:t xml:space="preserve"> </w:t>
      </w:r>
      <w:r>
        <w:rPr>
          <w:i/>
          <w:color w:val="0067B1"/>
          <w:w w:val="105"/>
        </w:rPr>
        <w:t>A</w:t>
      </w:r>
      <w:r>
        <w:rPr>
          <w:i/>
          <w:color w:val="0067B1"/>
          <w:spacing w:val="10"/>
          <w:w w:val="130"/>
        </w:rPr>
        <w:t xml:space="preserve"> </w:t>
      </w:r>
      <w:r>
        <w:rPr>
          <w:i/>
          <w:color w:val="0067B1"/>
          <w:w w:val="130"/>
        </w:rPr>
        <w:t>Biopsychosocial</w:t>
      </w:r>
      <w:r>
        <w:rPr>
          <w:i/>
          <w:color w:val="0067B1"/>
          <w:spacing w:val="11"/>
          <w:w w:val="130"/>
        </w:rPr>
        <w:t xml:space="preserve"> </w:t>
      </w:r>
      <w:r>
        <w:rPr>
          <w:i/>
          <w:color w:val="0067B1"/>
          <w:spacing w:val="-2"/>
          <w:w w:val="130"/>
        </w:rPr>
        <w:t>Approach</w:t>
      </w:r>
      <w:r>
        <w:rPr>
          <w:color w:val="0067B1"/>
          <w:spacing w:val="-2"/>
          <w:w w:val="130"/>
        </w:rPr>
        <w:t>.</w:t>
      </w:r>
    </w:p>
    <w:p w14:paraId="03C5378A" w14:textId="77777777" w:rsidR="000F75DB" w:rsidRDefault="000C1A9B">
      <w:pPr>
        <w:pStyle w:val="BodyText"/>
        <w:spacing w:before="12"/>
        <w:ind w:left="1799"/>
      </w:pPr>
      <w:r>
        <w:rPr>
          <w:color w:val="0067B1"/>
          <w:w w:val="110"/>
        </w:rPr>
        <w:t>New</w:t>
      </w:r>
      <w:r>
        <w:rPr>
          <w:color w:val="0067B1"/>
          <w:spacing w:val="-15"/>
          <w:w w:val="110"/>
        </w:rPr>
        <w:t xml:space="preserve"> </w:t>
      </w:r>
      <w:r>
        <w:rPr>
          <w:color w:val="0067B1"/>
          <w:w w:val="110"/>
        </w:rPr>
        <w:t>York:</w:t>
      </w:r>
      <w:r>
        <w:rPr>
          <w:color w:val="0067B1"/>
          <w:spacing w:val="-15"/>
          <w:w w:val="110"/>
        </w:rPr>
        <w:t xml:space="preserve"> </w:t>
      </w:r>
      <w:r>
        <w:rPr>
          <w:color w:val="0067B1"/>
          <w:spacing w:val="-2"/>
          <w:w w:val="110"/>
        </w:rPr>
        <w:t>Pergamon.</w:t>
      </w:r>
    </w:p>
    <w:p w14:paraId="3FF05438" w14:textId="77777777" w:rsidR="000F75DB" w:rsidRDefault="000C1A9B">
      <w:pPr>
        <w:spacing w:before="13" w:line="252" w:lineRule="auto"/>
        <w:ind w:left="1799" w:right="1621" w:hanging="360"/>
      </w:pPr>
      <w:r>
        <w:rPr>
          <w:color w:val="0067B1"/>
          <w:w w:val="115"/>
        </w:rPr>
        <w:t>Clemens,</w:t>
      </w:r>
      <w:r>
        <w:rPr>
          <w:color w:val="0067B1"/>
          <w:spacing w:val="-11"/>
          <w:w w:val="115"/>
        </w:rPr>
        <w:t xml:space="preserve"> </w:t>
      </w:r>
      <w:r>
        <w:rPr>
          <w:color w:val="0067B1"/>
          <w:w w:val="115"/>
        </w:rPr>
        <w:t>N.A.</w:t>
      </w:r>
      <w:r>
        <w:rPr>
          <w:color w:val="0067B1"/>
          <w:spacing w:val="-11"/>
          <w:w w:val="115"/>
        </w:rPr>
        <w:t xml:space="preserve"> </w:t>
      </w:r>
      <w:r>
        <w:rPr>
          <w:color w:val="0067B1"/>
          <w:w w:val="115"/>
        </w:rPr>
        <w:t>(2001).</w:t>
      </w:r>
      <w:r>
        <w:rPr>
          <w:color w:val="0067B1"/>
          <w:spacing w:val="-12"/>
          <w:w w:val="115"/>
        </w:rPr>
        <w:t xml:space="preserve"> </w:t>
      </w:r>
      <w:r>
        <w:rPr>
          <w:color w:val="0067B1"/>
          <w:w w:val="115"/>
        </w:rPr>
        <w:t>Documenting</w:t>
      </w:r>
      <w:r>
        <w:rPr>
          <w:color w:val="0067B1"/>
          <w:spacing w:val="-11"/>
          <w:w w:val="115"/>
        </w:rPr>
        <w:t xml:space="preserve"> </w:t>
      </w:r>
      <w:r>
        <w:rPr>
          <w:color w:val="0067B1"/>
          <w:w w:val="115"/>
        </w:rPr>
        <w:t>psychotherapy:</w:t>
      </w:r>
      <w:r>
        <w:rPr>
          <w:color w:val="0067B1"/>
          <w:spacing w:val="-12"/>
          <w:w w:val="115"/>
        </w:rPr>
        <w:t xml:space="preserve"> </w:t>
      </w:r>
      <w:r>
        <w:rPr>
          <w:color w:val="0067B1"/>
          <w:w w:val="115"/>
        </w:rPr>
        <w:t>Getting</w:t>
      </w:r>
      <w:r>
        <w:rPr>
          <w:color w:val="0067B1"/>
          <w:spacing w:val="-12"/>
          <w:w w:val="115"/>
        </w:rPr>
        <w:t xml:space="preserve"> </w:t>
      </w:r>
      <w:r>
        <w:rPr>
          <w:color w:val="0067B1"/>
          <w:w w:val="115"/>
        </w:rPr>
        <w:t>help</w:t>
      </w:r>
      <w:r>
        <w:rPr>
          <w:color w:val="0067B1"/>
          <w:spacing w:val="-11"/>
          <w:w w:val="115"/>
        </w:rPr>
        <w:t xml:space="preserve"> </w:t>
      </w:r>
      <w:r>
        <w:rPr>
          <w:color w:val="0067B1"/>
          <w:w w:val="115"/>
        </w:rPr>
        <w:t>on</w:t>
      </w:r>
      <w:r>
        <w:rPr>
          <w:color w:val="0067B1"/>
          <w:spacing w:val="-11"/>
          <w:w w:val="115"/>
        </w:rPr>
        <w:t xml:space="preserve"> </w:t>
      </w:r>
      <w:r>
        <w:rPr>
          <w:color w:val="0067B1"/>
          <w:w w:val="115"/>
        </w:rPr>
        <w:t>HIPAA.</w:t>
      </w:r>
      <w:r>
        <w:rPr>
          <w:color w:val="0067B1"/>
          <w:spacing w:val="-10"/>
          <w:w w:val="115"/>
        </w:rPr>
        <w:t xml:space="preserve"> </w:t>
      </w:r>
      <w:r>
        <w:rPr>
          <w:i/>
          <w:color w:val="0067B1"/>
          <w:w w:val="115"/>
        </w:rPr>
        <w:t>Journal</w:t>
      </w:r>
      <w:r>
        <w:rPr>
          <w:i/>
          <w:color w:val="0067B1"/>
          <w:spacing w:val="-12"/>
          <w:w w:val="115"/>
        </w:rPr>
        <w:t xml:space="preserve"> </w:t>
      </w:r>
      <w:r>
        <w:rPr>
          <w:i/>
          <w:color w:val="0067B1"/>
          <w:w w:val="115"/>
        </w:rPr>
        <w:t xml:space="preserve">of </w:t>
      </w:r>
      <w:r>
        <w:rPr>
          <w:i/>
          <w:color w:val="0067B1"/>
          <w:w w:val="125"/>
        </w:rPr>
        <w:t>Psychiatric Practice</w:t>
      </w:r>
      <w:r>
        <w:rPr>
          <w:color w:val="0067B1"/>
          <w:w w:val="125"/>
        </w:rPr>
        <w:t>, 7(2):138-140.</w:t>
      </w:r>
    </w:p>
    <w:p w14:paraId="01DBACD5" w14:textId="77777777" w:rsidR="000F75DB" w:rsidRDefault="000C1A9B">
      <w:pPr>
        <w:spacing w:line="252" w:lineRule="auto"/>
        <w:ind w:left="1799" w:right="1618" w:hanging="361"/>
      </w:pPr>
      <w:r>
        <w:rPr>
          <w:color w:val="0067B1"/>
          <w:w w:val="120"/>
        </w:rPr>
        <w:t xml:space="preserve">Clemens, N.A. (2004). Documentation: The doctor’s dilemma. </w:t>
      </w:r>
      <w:r>
        <w:rPr>
          <w:i/>
          <w:color w:val="0067B1"/>
          <w:w w:val="120"/>
        </w:rPr>
        <w:t>Journal of Psychiatric Practice</w:t>
      </w:r>
      <w:r>
        <w:rPr>
          <w:color w:val="0067B1"/>
          <w:w w:val="120"/>
        </w:rPr>
        <w:t xml:space="preserve">, </w:t>
      </w:r>
      <w:r>
        <w:rPr>
          <w:color w:val="0067B1"/>
          <w:spacing w:val="-2"/>
          <w:w w:val="125"/>
        </w:rPr>
        <w:t>10(1):64-67.</w:t>
      </w:r>
    </w:p>
    <w:p w14:paraId="63821B9A" w14:textId="77777777" w:rsidR="000F75DB" w:rsidRDefault="000F75DB">
      <w:pPr>
        <w:spacing w:line="252" w:lineRule="auto"/>
        <w:sectPr w:rsidR="000F75DB">
          <w:pgSz w:w="12240" w:h="15840"/>
          <w:pgMar w:top="980" w:right="0" w:bottom="780" w:left="0" w:header="683" w:footer="583" w:gutter="0"/>
          <w:cols w:space="720"/>
        </w:sectPr>
      </w:pPr>
    </w:p>
    <w:p w14:paraId="1169D3F1" w14:textId="77777777" w:rsidR="000F75DB" w:rsidRDefault="000F75DB">
      <w:pPr>
        <w:pStyle w:val="BodyText"/>
        <w:spacing w:before="3"/>
        <w:rPr>
          <w:sz w:val="27"/>
        </w:rPr>
      </w:pPr>
    </w:p>
    <w:p w14:paraId="23F48BBC" w14:textId="77777777" w:rsidR="000F75DB" w:rsidRDefault="000C1A9B">
      <w:pPr>
        <w:spacing w:before="112" w:line="252" w:lineRule="auto"/>
        <w:ind w:left="1799" w:right="1621" w:hanging="360"/>
      </w:pPr>
      <w:r>
        <w:rPr>
          <w:color w:val="0067B1"/>
          <w:w w:val="115"/>
        </w:rPr>
        <w:t>Cloud,</w:t>
      </w:r>
      <w:r>
        <w:rPr>
          <w:color w:val="0067B1"/>
          <w:spacing w:val="-16"/>
          <w:w w:val="115"/>
        </w:rPr>
        <w:t xml:space="preserve"> </w:t>
      </w:r>
      <w:r>
        <w:rPr>
          <w:color w:val="0067B1"/>
          <w:w w:val="115"/>
        </w:rPr>
        <w:t>W.,</w:t>
      </w:r>
      <w:r>
        <w:rPr>
          <w:color w:val="0067B1"/>
          <w:spacing w:val="-16"/>
          <w:w w:val="115"/>
        </w:rPr>
        <w:t xml:space="preserve"> </w:t>
      </w:r>
      <w:r>
        <w:rPr>
          <w:color w:val="0067B1"/>
          <w:w w:val="115"/>
        </w:rPr>
        <w:t>&amp;</w:t>
      </w:r>
      <w:r>
        <w:rPr>
          <w:color w:val="0067B1"/>
          <w:spacing w:val="-16"/>
          <w:w w:val="115"/>
        </w:rPr>
        <w:t xml:space="preserve"> </w:t>
      </w:r>
      <w:r>
        <w:rPr>
          <w:color w:val="0067B1"/>
          <w:w w:val="115"/>
        </w:rPr>
        <w:t>Granfield,</w:t>
      </w:r>
      <w:r>
        <w:rPr>
          <w:color w:val="0067B1"/>
          <w:spacing w:val="-16"/>
          <w:w w:val="115"/>
        </w:rPr>
        <w:t xml:space="preserve"> </w:t>
      </w:r>
      <w:r>
        <w:rPr>
          <w:color w:val="0067B1"/>
          <w:w w:val="115"/>
        </w:rPr>
        <w:t>R.</w:t>
      </w:r>
      <w:r>
        <w:rPr>
          <w:color w:val="0067B1"/>
          <w:spacing w:val="-16"/>
          <w:w w:val="115"/>
        </w:rPr>
        <w:t xml:space="preserve"> </w:t>
      </w:r>
      <w:r>
        <w:rPr>
          <w:color w:val="0067B1"/>
          <w:w w:val="115"/>
        </w:rPr>
        <w:t>(2001).</w:t>
      </w:r>
      <w:r>
        <w:rPr>
          <w:color w:val="0067B1"/>
          <w:spacing w:val="-15"/>
          <w:w w:val="115"/>
        </w:rPr>
        <w:t xml:space="preserve"> </w:t>
      </w:r>
      <w:r>
        <w:rPr>
          <w:color w:val="0067B1"/>
          <w:w w:val="115"/>
        </w:rPr>
        <w:t>Natural</w:t>
      </w:r>
      <w:r>
        <w:rPr>
          <w:color w:val="0067B1"/>
          <w:spacing w:val="-16"/>
          <w:w w:val="115"/>
        </w:rPr>
        <w:t xml:space="preserve"> </w:t>
      </w:r>
      <w:r>
        <w:rPr>
          <w:color w:val="0067B1"/>
          <w:w w:val="115"/>
        </w:rPr>
        <w:t>recovery</w:t>
      </w:r>
      <w:r>
        <w:rPr>
          <w:color w:val="0067B1"/>
          <w:spacing w:val="-16"/>
          <w:w w:val="115"/>
        </w:rPr>
        <w:t xml:space="preserve"> </w:t>
      </w:r>
      <w:r>
        <w:rPr>
          <w:color w:val="0067B1"/>
          <w:w w:val="115"/>
        </w:rPr>
        <w:t>from</w:t>
      </w:r>
      <w:r>
        <w:rPr>
          <w:color w:val="0067B1"/>
          <w:spacing w:val="-16"/>
          <w:w w:val="115"/>
        </w:rPr>
        <w:t xml:space="preserve"> </w:t>
      </w:r>
      <w:r>
        <w:rPr>
          <w:color w:val="0067B1"/>
          <w:w w:val="115"/>
        </w:rPr>
        <w:t>substance</w:t>
      </w:r>
      <w:r>
        <w:rPr>
          <w:color w:val="0067B1"/>
          <w:spacing w:val="-16"/>
          <w:w w:val="115"/>
        </w:rPr>
        <w:t xml:space="preserve"> </w:t>
      </w:r>
      <w:r>
        <w:rPr>
          <w:color w:val="0067B1"/>
          <w:w w:val="115"/>
        </w:rPr>
        <w:t>dependency:</w:t>
      </w:r>
      <w:r>
        <w:rPr>
          <w:color w:val="0067B1"/>
          <w:spacing w:val="-15"/>
          <w:w w:val="115"/>
        </w:rPr>
        <w:t xml:space="preserve"> </w:t>
      </w:r>
      <w:r>
        <w:rPr>
          <w:color w:val="0067B1"/>
          <w:w w:val="115"/>
        </w:rPr>
        <w:t>Lessons</w:t>
      </w:r>
      <w:r>
        <w:rPr>
          <w:color w:val="0067B1"/>
          <w:spacing w:val="-16"/>
          <w:w w:val="115"/>
        </w:rPr>
        <w:t xml:space="preserve"> </w:t>
      </w:r>
      <w:r>
        <w:rPr>
          <w:color w:val="0067B1"/>
          <w:w w:val="115"/>
        </w:rPr>
        <w:t xml:space="preserve">for </w:t>
      </w:r>
      <w:r>
        <w:rPr>
          <w:color w:val="0067B1"/>
          <w:w w:val="125"/>
        </w:rPr>
        <w:t xml:space="preserve">treatment providers. </w:t>
      </w:r>
      <w:r>
        <w:rPr>
          <w:i/>
          <w:color w:val="0067B1"/>
          <w:w w:val="125"/>
        </w:rPr>
        <w:t>Journal of Social Work Practice in the Addictions</w:t>
      </w:r>
      <w:r>
        <w:rPr>
          <w:color w:val="0067B1"/>
          <w:w w:val="125"/>
        </w:rPr>
        <w:t>, 1(1):83-104.</w:t>
      </w:r>
    </w:p>
    <w:p w14:paraId="77A17433" w14:textId="77777777" w:rsidR="000F75DB" w:rsidRDefault="000C1A9B">
      <w:pPr>
        <w:pStyle w:val="BodyText"/>
        <w:ind w:left="1440"/>
      </w:pPr>
      <w:r>
        <w:rPr>
          <w:color w:val="0067B1"/>
          <w:w w:val="110"/>
        </w:rPr>
        <w:t>Coggans,</w:t>
      </w:r>
      <w:r>
        <w:rPr>
          <w:color w:val="0067B1"/>
          <w:spacing w:val="13"/>
          <w:w w:val="110"/>
        </w:rPr>
        <w:t xml:space="preserve"> </w:t>
      </w:r>
      <w:r>
        <w:rPr>
          <w:color w:val="0067B1"/>
          <w:w w:val="110"/>
        </w:rPr>
        <w:t>N.,</w:t>
      </w:r>
      <w:r>
        <w:rPr>
          <w:color w:val="0067B1"/>
          <w:spacing w:val="14"/>
          <w:w w:val="110"/>
        </w:rPr>
        <w:t xml:space="preserve"> </w:t>
      </w:r>
      <w:r>
        <w:rPr>
          <w:color w:val="0067B1"/>
          <w:w w:val="110"/>
        </w:rPr>
        <w:t>&amp;</w:t>
      </w:r>
      <w:r>
        <w:rPr>
          <w:color w:val="0067B1"/>
          <w:spacing w:val="14"/>
          <w:w w:val="110"/>
        </w:rPr>
        <w:t xml:space="preserve"> </w:t>
      </w:r>
      <w:r>
        <w:rPr>
          <w:color w:val="0067B1"/>
          <w:w w:val="110"/>
        </w:rPr>
        <w:t>Watson,</w:t>
      </w:r>
      <w:r>
        <w:rPr>
          <w:color w:val="0067B1"/>
          <w:spacing w:val="13"/>
          <w:w w:val="110"/>
        </w:rPr>
        <w:t xml:space="preserve"> </w:t>
      </w:r>
      <w:r>
        <w:rPr>
          <w:color w:val="0067B1"/>
          <w:w w:val="110"/>
        </w:rPr>
        <w:t>J.</w:t>
      </w:r>
      <w:r>
        <w:rPr>
          <w:color w:val="0067B1"/>
          <w:spacing w:val="13"/>
          <w:w w:val="110"/>
        </w:rPr>
        <w:t xml:space="preserve"> </w:t>
      </w:r>
      <w:r>
        <w:rPr>
          <w:color w:val="0067B1"/>
          <w:w w:val="110"/>
        </w:rPr>
        <w:t>(1995).</w:t>
      </w:r>
      <w:r>
        <w:rPr>
          <w:color w:val="0067B1"/>
          <w:spacing w:val="12"/>
          <w:w w:val="110"/>
        </w:rPr>
        <w:t xml:space="preserve"> </w:t>
      </w:r>
      <w:r>
        <w:rPr>
          <w:color w:val="0067B1"/>
          <w:w w:val="110"/>
        </w:rPr>
        <w:t>Drug</w:t>
      </w:r>
      <w:r>
        <w:rPr>
          <w:color w:val="0067B1"/>
          <w:spacing w:val="14"/>
          <w:w w:val="110"/>
        </w:rPr>
        <w:t xml:space="preserve"> </w:t>
      </w:r>
      <w:r>
        <w:rPr>
          <w:color w:val="0067B1"/>
          <w:w w:val="110"/>
        </w:rPr>
        <w:t>education:</w:t>
      </w:r>
      <w:r>
        <w:rPr>
          <w:color w:val="0067B1"/>
          <w:spacing w:val="13"/>
          <w:w w:val="110"/>
        </w:rPr>
        <w:t xml:space="preserve"> </w:t>
      </w:r>
      <w:r>
        <w:rPr>
          <w:color w:val="0067B1"/>
          <w:w w:val="110"/>
        </w:rPr>
        <w:t>Approaches,</w:t>
      </w:r>
      <w:r>
        <w:rPr>
          <w:color w:val="0067B1"/>
          <w:spacing w:val="13"/>
          <w:w w:val="110"/>
        </w:rPr>
        <w:t xml:space="preserve"> </w:t>
      </w:r>
      <w:proofErr w:type="gramStart"/>
      <w:r>
        <w:rPr>
          <w:color w:val="0067B1"/>
          <w:w w:val="110"/>
        </w:rPr>
        <w:t>effectiveness</w:t>
      </w:r>
      <w:proofErr w:type="gramEnd"/>
      <w:r>
        <w:rPr>
          <w:color w:val="0067B1"/>
          <w:spacing w:val="14"/>
          <w:w w:val="110"/>
        </w:rPr>
        <w:t xml:space="preserve"> </w:t>
      </w:r>
      <w:r>
        <w:rPr>
          <w:color w:val="0067B1"/>
          <w:w w:val="110"/>
        </w:rPr>
        <w:t>and</w:t>
      </w:r>
      <w:r>
        <w:rPr>
          <w:color w:val="0067B1"/>
          <w:spacing w:val="13"/>
          <w:w w:val="110"/>
        </w:rPr>
        <w:t xml:space="preserve"> </w:t>
      </w:r>
      <w:r>
        <w:rPr>
          <w:color w:val="0067B1"/>
          <w:spacing w:val="-2"/>
          <w:w w:val="110"/>
        </w:rPr>
        <w:t>delivery.</w:t>
      </w:r>
    </w:p>
    <w:p w14:paraId="07F3BE9E" w14:textId="77777777" w:rsidR="000F75DB" w:rsidRDefault="000C1A9B">
      <w:pPr>
        <w:spacing w:before="13"/>
        <w:ind w:left="1799"/>
      </w:pPr>
      <w:r>
        <w:rPr>
          <w:i/>
          <w:color w:val="0067B1"/>
          <w:w w:val="130"/>
        </w:rPr>
        <w:t>Drugs: Education, Prevention and Policy</w:t>
      </w:r>
      <w:r>
        <w:rPr>
          <w:color w:val="0067B1"/>
          <w:w w:val="130"/>
        </w:rPr>
        <w:t>,</w:t>
      </w:r>
      <w:r>
        <w:rPr>
          <w:color w:val="0067B1"/>
          <w:spacing w:val="2"/>
          <w:w w:val="130"/>
        </w:rPr>
        <w:t xml:space="preserve"> </w:t>
      </w:r>
      <w:r>
        <w:rPr>
          <w:color w:val="0067B1"/>
          <w:w w:val="130"/>
        </w:rPr>
        <w:t>2(3):211-</w:t>
      </w:r>
      <w:r>
        <w:rPr>
          <w:color w:val="0067B1"/>
          <w:spacing w:val="-4"/>
          <w:w w:val="130"/>
        </w:rPr>
        <w:t>224.</w:t>
      </w:r>
    </w:p>
    <w:p w14:paraId="2CE47111" w14:textId="77777777" w:rsidR="000F75DB" w:rsidRDefault="000C1A9B">
      <w:pPr>
        <w:spacing w:before="12" w:line="252" w:lineRule="auto"/>
        <w:ind w:left="1800" w:right="1621" w:hanging="361"/>
      </w:pPr>
      <w:r>
        <w:rPr>
          <w:color w:val="0067B1"/>
          <w:w w:val="120"/>
        </w:rPr>
        <w:t>Cohen,</w:t>
      </w:r>
      <w:r>
        <w:rPr>
          <w:color w:val="0067B1"/>
          <w:spacing w:val="-14"/>
          <w:w w:val="120"/>
        </w:rPr>
        <w:t xml:space="preserve"> </w:t>
      </w:r>
      <w:r>
        <w:rPr>
          <w:color w:val="0067B1"/>
          <w:w w:val="120"/>
        </w:rPr>
        <w:t>W.E.,</w:t>
      </w:r>
      <w:r>
        <w:rPr>
          <w:color w:val="0067B1"/>
          <w:spacing w:val="-14"/>
          <w:w w:val="120"/>
        </w:rPr>
        <w:t xml:space="preserve"> </w:t>
      </w:r>
      <w:r>
        <w:rPr>
          <w:color w:val="0067B1"/>
          <w:w w:val="120"/>
        </w:rPr>
        <w:t>Holstein,</w:t>
      </w:r>
      <w:r>
        <w:rPr>
          <w:color w:val="0067B1"/>
          <w:spacing w:val="-14"/>
          <w:w w:val="120"/>
        </w:rPr>
        <w:t xml:space="preserve"> </w:t>
      </w:r>
      <w:r>
        <w:rPr>
          <w:color w:val="0067B1"/>
          <w:w w:val="120"/>
        </w:rPr>
        <w:t>M.E.,</w:t>
      </w:r>
      <w:r>
        <w:rPr>
          <w:color w:val="0067B1"/>
          <w:spacing w:val="-14"/>
          <w:w w:val="120"/>
        </w:rPr>
        <w:t xml:space="preserve"> </w:t>
      </w:r>
      <w:r>
        <w:rPr>
          <w:color w:val="0067B1"/>
          <w:w w:val="120"/>
        </w:rPr>
        <w:t>&amp;</w:t>
      </w:r>
      <w:r>
        <w:rPr>
          <w:color w:val="0067B1"/>
          <w:spacing w:val="-14"/>
          <w:w w:val="120"/>
        </w:rPr>
        <w:t xml:space="preserve"> </w:t>
      </w:r>
      <w:r>
        <w:rPr>
          <w:color w:val="0067B1"/>
          <w:w w:val="120"/>
        </w:rPr>
        <w:t>Inaba,</w:t>
      </w:r>
      <w:r>
        <w:rPr>
          <w:color w:val="0067B1"/>
          <w:spacing w:val="-14"/>
          <w:w w:val="120"/>
        </w:rPr>
        <w:t xml:space="preserve"> </w:t>
      </w:r>
      <w:r>
        <w:rPr>
          <w:color w:val="0067B1"/>
          <w:w w:val="120"/>
        </w:rPr>
        <w:t>D.S.</w:t>
      </w:r>
      <w:r>
        <w:rPr>
          <w:color w:val="0067B1"/>
          <w:spacing w:val="-14"/>
          <w:w w:val="120"/>
        </w:rPr>
        <w:t xml:space="preserve"> </w:t>
      </w:r>
      <w:r>
        <w:rPr>
          <w:color w:val="0067B1"/>
          <w:w w:val="120"/>
        </w:rPr>
        <w:t>(1997).</w:t>
      </w:r>
      <w:r>
        <w:rPr>
          <w:color w:val="0067B1"/>
          <w:spacing w:val="-15"/>
          <w:w w:val="120"/>
        </w:rPr>
        <w:t xml:space="preserve"> </w:t>
      </w:r>
      <w:r>
        <w:rPr>
          <w:i/>
          <w:color w:val="0067B1"/>
          <w:w w:val="120"/>
        </w:rPr>
        <w:t>Uppers,</w:t>
      </w:r>
      <w:r>
        <w:rPr>
          <w:i/>
          <w:color w:val="0067B1"/>
          <w:spacing w:val="-15"/>
          <w:w w:val="120"/>
        </w:rPr>
        <w:t xml:space="preserve"> </w:t>
      </w:r>
      <w:r>
        <w:rPr>
          <w:i/>
          <w:color w:val="0067B1"/>
          <w:w w:val="120"/>
        </w:rPr>
        <w:t>Downers,</w:t>
      </w:r>
      <w:r>
        <w:rPr>
          <w:i/>
          <w:color w:val="0067B1"/>
          <w:spacing w:val="-15"/>
          <w:w w:val="120"/>
        </w:rPr>
        <w:t xml:space="preserve"> </w:t>
      </w:r>
      <w:r>
        <w:rPr>
          <w:i/>
          <w:color w:val="0067B1"/>
          <w:w w:val="120"/>
        </w:rPr>
        <w:t>All</w:t>
      </w:r>
      <w:r>
        <w:rPr>
          <w:i/>
          <w:color w:val="0067B1"/>
          <w:spacing w:val="-15"/>
          <w:w w:val="120"/>
        </w:rPr>
        <w:t xml:space="preserve"> </w:t>
      </w:r>
      <w:r>
        <w:rPr>
          <w:i/>
          <w:color w:val="0067B1"/>
          <w:w w:val="120"/>
        </w:rPr>
        <w:t>Arounders:</w:t>
      </w:r>
      <w:r>
        <w:rPr>
          <w:i/>
          <w:color w:val="0067B1"/>
          <w:spacing w:val="-15"/>
          <w:w w:val="120"/>
        </w:rPr>
        <w:t xml:space="preserve"> </w:t>
      </w:r>
      <w:r>
        <w:rPr>
          <w:i/>
          <w:color w:val="0067B1"/>
          <w:w w:val="120"/>
        </w:rPr>
        <w:t xml:space="preserve">Physical </w:t>
      </w:r>
      <w:r>
        <w:rPr>
          <w:i/>
          <w:color w:val="0067B1"/>
          <w:w w:val="125"/>
        </w:rPr>
        <w:t>and</w:t>
      </w:r>
      <w:r>
        <w:rPr>
          <w:i/>
          <w:color w:val="0067B1"/>
          <w:spacing w:val="-7"/>
          <w:w w:val="125"/>
        </w:rPr>
        <w:t xml:space="preserve"> </w:t>
      </w:r>
      <w:r>
        <w:rPr>
          <w:i/>
          <w:color w:val="0067B1"/>
          <w:w w:val="125"/>
        </w:rPr>
        <w:t>Mental</w:t>
      </w:r>
      <w:r>
        <w:rPr>
          <w:i/>
          <w:color w:val="0067B1"/>
          <w:spacing w:val="-7"/>
          <w:w w:val="125"/>
        </w:rPr>
        <w:t xml:space="preserve"> </w:t>
      </w:r>
      <w:r>
        <w:rPr>
          <w:i/>
          <w:color w:val="0067B1"/>
          <w:w w:val="125"/>
        </w:rPr>
        <w:t>Effects</w:t>
      </w:r>
      <w:r>
        <w:rPr>
          <w:i/>
          <w:color w:val="0067B1"/>
          <w:spacing w:val="-7"/>
          <w:w w:val="125"/>
        </w:rPr>
        <w:t xml:space="preserve"> </w:t>
      </w:r>
      <w:r>
        <w:rPr>
          <w:i/>
          <w:color w:val="0067B1"/>
          <w:w w:val="125"/>
        </w:rPr>
        <w:t>of</w:t>
      </w:r>
      <w:r>
        <w:rPr>
          <w:i/>
          <w:color w:val="0067B1"/>
          <w:spacing w:val="-7"/>
          <w:w w:val="125"/>
        </w:rPr>
        <w:t xml:space="preserve"> </w:t>
      </w:r>
      <w:r>
        <w:rPr>
          <w:i/>
          <w:color w:val="0067B1"/>
          <w:w w:val="125"/>
        </w:rPr>
        <w:t>Psychoactive</w:t>
      </w:r>
      <w:r>
        <w:rPr>
          <w:i/>
          <w:color w:val="0067B1"/>
          <w:spacing w:val="-7"/>
          <w:w w:val="125"/>
        </w:rPr>
        <w:t xml:space="preserve"> </w:t>
      </w:r>
      <w:r>
        <w:rPr>
          <w:i/>
          <w:color w:val="0067B1"/>
          <w:w w:val="125"/>
        </w:rPr>
        <w:t>Drugs</w:t>
      </w:r>
      <w:r>
        <w:rPr>
          <w:i/>
          <w:color w:val="0067B1"/>
          <w:spacing w:val="-7"/>
          <w:w w:val="125"/>
        </w:rPr>
        <w:t xml:space="preserve"> </w:t>
      </w:r>
      <w:r>
        <w:rPr>
          <w:color w:val="0067B1"/>
          <w:w w:val="125"/>
        </w:rPr>
        <w:t>(3rd</w:t>
      </w:r>
      <w:r>
        <w:rPr>
          <w:color w:val="0067B1"/>
          <w:spacing w:val="-7"/>
          <w:w w:val="125"/>
        </w:rPr>
        <w:t xml:space="preserve"> </w:t>
      </w:r>
      <w:r>
        <w:rPr>
          <w:color w:val="0067B1"/>
          <w:w w:val="125"/>
        </w:rPr>
        <w:t>ed.).</w:t>
      </w:r>
      <w:r>
        <w:rPr>
          <w:color w:val="0067B1"/>
          <w:spacing w:val="-6"/>
          <w:w w:val="125"/>
        </w:rPr>
        <w:t xml:space="preserve"> </w:t>
      </w:r>
      <w:r>
        <w:rPr>
          <w:color w:val="0067B1"/>
          <w:w w:val="125"/>
        </w:rPr>
        <w:t>Ashland,</w:t>
      </w:r>
      <w:r>
        <w:rPr>
          <w:color w:val="0067B1"/>
          <w:spacing w:val="-7"/>
          <w:w w:val="125"/>
        </w:rPr>
        <w:t xml:space="preserve"> </w:t>
      </w:r>
      <w:r>
        <w:rPr>
          <w:color w:val="0067B1"/>
          <w:w w:val="120"/>
        </w:rPr>
        <w:t>OR:</w:t>
      </w:r>
      <w:r>
        <w:rPr>
          <w:color w:val="0067B1"/>
          <w:spacing w:val="-4"/>
          <w:w w:val="120"/>
        </w:rPr>
        <w:t xml:space="preserve"> </w:t>
      </w:r>
      <w:r>
        <w:rPr>
          <w:color w:val="0067B1"/>
          <w:w w:val="120"/>
        </w:rPr>
        <w:t>CNS</w:t>
      </w:r>
      <w:r>
        <w:rPr>
          <w:color w:val="0067B1"/>
          <w:spacing w:val="-4"/>
          <w:w w:val="120"/>
        </w:rPr>
        <w:t xml:space="preserve"> </w:t>
      </w:r>
      <w:r>
        <w:rPr>
          <w:color w:val="0067B1"/>
          <w:w w:val="125"/>
        </w:rPr>
        <w:t>Publications.</w:t>
      </w:r>
    </w:p>
    <w:p w14:paraId="52D25F75" w14:textId="77777777" w:rsidR="000F75DB" w:rsidRDefault="000C1A9B">
      <w:pPr>
        <w:spacing w:line="252" w:lineRule="auto"/>
        <w:ind w:left="1799" w:right="1444" w:hanging="360"/>
      </w:pPr>
      <w:r>
        <w:rPr>
          <w:color w:val="0067B1"/>
          <w:w w:val="120"/>
        </w:rPr>
        <w:t>Collins,</w:t>
      </w:r>
      <w:r>
        <w:rPr>
          <w:color w:val="0067B1"/>
          <w:spacing w:val="-3"/>
          <w:w w:val="120"/>
        </w:rPr>
        <w:t xml:space="preserve"> </w:t>
      </w:r>
      <w:r>
        <w:rPr>
          <w:color w:val="0067B1"/>
          <w:w w:val="120"/>
        </w:rPr>
        <w:t>R.L.,</w:t>
      </w:r>
      <w:r>
        <w:rPr>
          <w:color w:val="0067B1"/>
          <w:spacing w:val="-4"/>
          <w:w w:val="120"/>
        </w:rPr>
        <w:t xml:space="preserve"> </w:t>
      </w:r>
      <w:r>
        <w:rPr>
          <w:color w:val="0067B1"/>
          <w:w w:val="120"/>
        </w:rPr>
        <w:t>Leonard,</w:t>
      </w:r>
      <w:r>
        <w:rPr>
          <w:color w:val="0067B1"/>
          <w:spacing w:val="-3"/>
          <w:w w:val="120"/>
        </w:rPr>
        <w:t xml:space="preserve"> </w:t>
      </w:r>
      <w:r>
        <w:rPr>
          <w:color w:val="0067B1"/>
          <w:w w:val="120"/>
        </w:rPr>
        <w:t>K.E.,</w:t>
      </w:r>
      <w:r>
        <w:rPr>
          <w:color w:val="0067B1"/>
          <w:spacing w:val="-3"/>
          <w:w w:val="120"/>
        </w:rPr>
        <w:t xml:space="preserve"> </w:t>
      </w:r>
      <w:r>
        <w:rPr>
          <w:color w:val="0067B1"/>
          <w:w w:val="120"/>
        </w:rPr>
        <w:t>&amp;</w:t>
      </w:r>
      <w:r>
        <w:rPr>
          <w:color w:val="0067B1"/>
          <w:spacing w:val="-3"/>
          <w:w w:val="120"/>
        </w:rPr>
        <w:t xml:space="preserve"> </w:t>
      </w:r>
      <w:r>
        <w:rPr>
          <w:color w:val="0067B1"/>
          <w:w w:val="120"/>
        </w:rPr>
        <w:t>Searles,</w:t>
      </w:r>
      <w:r>
        <w:rPr>
          <w:color w:val="0067B1"/>
          <w:spacing w:val="-3"/>
          <w:w w:val="120"/>
        </w:rPr>
        <w:t xml:space="preserve"> </w:t>
      </w:r>
      <w:r>
        <w:rPr>
          <w:color w:val="0067B1"/>
          <w:w w:val="120"/>
        </w:rPr>
        <w:t>J.S.</w:t>
      </w:r>
      <w:r>
        <w:rPr>
          <w:color w:val="0067B1"/>
          <w:spacing w:val="-4"/>
          <w:w w:val="120"/>
        </w:rPr>
        <w:t xml:space="preserve"> </w:t>
      </w:r>
      <w:r>
        <w:rPr>
          <w:color w:val="0067B1"/>
          <w:w w:val="120"/>
        </w:rPr>
        <w:t>(Eds.)</w:t>
      </w:r>
      <w:r>
        <w:rPr>
          <w:color w:val="0067B1"/>
          <w:spacing w:val="-4"/>
          <w:w w:val="120"/>
        </w:rPr>
        <w:t xml:space="preserve"> </w:t>
      </w:r>
      <w:r>
        <w:rPr>
          <w:color w:val="0067B1"/>
          <w:w w:val="120"/>
        </w:rPr>
        <w:t>(1990).</w:t>
      </w:r>
      <w:r>
        <w:rPr>
          <w:color w:val="0067B1"/>
          <w:spacing w:val="-4"/>
          <w:w w:val="120"/>
        </w:rPr>
        <w:t xml:space="preserve"> </w:t>
      </w:r>
      <w:r>
        <w:rPr>
          <w:i/>
          <w:color w:val="0067B1"/>
          <w:w w:val="120"/>
        </w:rPr>
        <w:t>Alcohol</w:t>
      </w:r>
      <w:r>
        <w:rPr>
          <w:i/>
          <w:color w:val="0067B1"/>
          <w:spacing w:val="-4"/>
          <w:w w:val="120"/>
        </w:rPr>
        <w:t xml:space="preserve"> </w:t>
      </w:r>
      <w:r>
        <w:rPr>
          <w:i/>
          <w:color w:val="0067B1"/>
          <w:w w:val="120"/>
        </w:rPr>
        <w:t>and</w:t>
      </w:r>
      <w:r>
        <w:rPr>
          <w:i/>
          <w:color w:val="0067B1"/>
          <w:spacing w:val="-4"/>
          <w:w w:val="120"/>
        </w:rPr>
        <w:t xml:space="preserve"> </w:t>
      </w:r>
      <w:r>
        <w:rPr>
          <w:i/>
          <w:color w:val="0067B1"/>
          <w:w w:val="120"/>
        </w:rPr>
        <w:t>the</w:t>
      </w:r>
      <w:r>
        <w:rPr>
          <w:i/>
          <w:color w:val="0067B1"/>
          <w:spacing w:val="-4"/>
          <w:w w:val="120"/>
        </w:rPr>
        <w:t xml:space="preserve"> </w:t>
      </w:r>
      <w:r>
        <w:rPr>
          <w:i/>
          <w:color w:val="0067B1"/>
          <w:w w:val="120"/>
        </w:rPr>
        <w:t>Family:</w:t>
      </w:r>
      <w:r>
        <w:rPr>
          <w:i/>
          <w:color w:val="0067B1"/>
          <w:spacing w:val="-4"/>
          <w:w w:val="120"/>
        </w:rPr>
        <w:t xml:space="preserve"> </w:t>
      </w:r>
      <w:r>
        <w:rPr>
          <w:i/>
          <w:color w:val="0067B1"/>
          <w:w w:val="120"/>
        </w:rPr>
        <w:t>Research</w:t>
      </w:r>
      <w:r>
        <w:rPr>
          <w:i/>
          <w:color w:val="0067B1"/>
          <w:spacing w:val="-4"/>
          <w:w w:val="120"/>
        </w:rPr>
        <w:t xml:space="preserve"> </w:t>
      </w:r>
      <w:r>
        <w:rPr>
          <w:i/>
          <w:color w:val="0067B1"/>
          <w:w w:val="120"/>
        </w:rPr>
        <w:t>and</w:t>
      </w:r>
      <w:r>
        <w:rPr>
          <w:i/>
          <w:color w:val="0067B1"/>
          <w:w w:val="120"/>
        </w:rPr>
        <w:t xml:space="preserve"> Clinical Perspectives</w:t>
      </w:r>
      <w:r>
        <w:rPr>
          <w:color w:val="0067B1"/>
          <w:w w:val="120"/>
        </w:rPr>
        <w:t>. New York: Guilford Press.</w:t>
      </w:r>
    </w:p>
    <w:p w14:paraId="6BA4F3E0" w14:textId="77777777" w:rsidR="000F75DB" w:rsidRDefault="000C1A9B">
      <w:pPr>
        <w:pStyle w:val="BodyText"/>
        <w:spacing w:before="1" w:line="252" w:lineRule="auto"/>
        <w:ind w:left="1799" w:right="1444" w:hanging="360"/>
      </w:pPr>
      <w:r>
        <w:rPr>
          <w:color w:val="0067B1"/>
          <w:w w:val="115"/>
        </w:rPr>
        <w:t xml:space="preserve">Committee on Professional Practice and Standards (1993). Recordkeeping guidelines. </w:t>
      </w:r>
      <w:r>
        <w:rPr>
          <w:i/>
          <w:color w:val="0067B1"/>
          <w:w w:val="115"/>
        </w:rPr>
        <w:t xml:space="preserve">American </w:t>
      </w:r>
      <w:r>
        <w:rPr>
          <w:i/>
          <w:color w:val="0067B1"/>
          <w:w w:val="120"/>
        </w:rPr>
        <w:t>Psychologist</w:t>
      </w:r>
      <w:r>
        <w:rPr>
          <w:color w:val="0067B1"/>
          <w:w w:val="120"/>
        </w:rPr>
        <w:t>, 48(September):984-986.</w:t>
      </w:r>
    </w:p>
    <w:p w14:paraId="322CD98D" w14:textId="77777777" w:rsidR="000F75DB" w:rsidRDefault="000C1A9B">
      <w:pPr>
        <w:pStyle w:val="BodyText"/>
        <w:spacing w:line="252" w:lineRule="auto"/>
        <w:ind w:left="1799" w:right="1621" w:hanging="360"/>
      </w:pPr>
      <w:r>
        <w:rPr>
          <w:color w:val="0067B1"/>
          <w:w w:val="115"/>
        </w:rPr>
        <w:t>Connor,</w:t>
      </w:r>
      <w:r>
        <w:rPr>
          <w:color w:val="0067B1"/>
          <w:spacing w:val="-15"/>
          <w:w w:val="115"/>
        </w:rPr>
        <w:t xml:space="preserve"> </w:t>
      </w:r>
      <w:r>
        <w:rPr>
          <w:color w:val="0067B1"/>
          <w:w w:val="115"/>
        </w:rPr>
        <w:t>K.R.,</w:t>
      </w:r>
      <w:r>
        <w:rPr>
          <w:color w:val="0067B1"/>
          <w:spacing w:val="-15"/>
          <w:w w:val="115"/>
        </w:rPr>
        <w:t xml:space="preserve"> </w:t>
      </w:r>
      <w:r>
        <w:rPr>
          <w:color w:val="0067B1"/>
          <w:w w:val="115"/>
        </w:rPr>
        <w:t>&amp;</w:t>
      </w:r>
      <w:r>
        <w:rPr>
          <w:color w:val="0067B1"/>
          <w:spacing w:val="-15"/>
          <w:w w:val="115"/>
        </w:rPr>
        <w:t xml:space="preserve"> </w:t>
      </w:r>
      <w:r>
        <w:rPr>
          <w:color w:val="0067B1"/>
          <w:w w:val="115"/>
        </w:rPr>
        <w:t>Gunther,</w:t>
      </w:r>
      <w:r>
        <w:rPr>
          <w:color w:val="0067B1"/>
          <w:spacing w:val="-16"/>
          <w:w w:val="115"/>
        </w:rPr>
        <w:t xml:space="preserve"> </w:t>
      </w:r>
      <w:r>
        <w:rPr>
          <w:color w:val="0067B1"/>
          <w:w w:val="115"/>
        </w:rPr>
        <w:t>M.W.</w:t>
      </w:r>
      <w:r>
        <w:rPr>
          <w:color w:val="0067B1"/>
          <w:spacing w:val="-15"/>
          <w:w w:val="115"/>
        </w:rPr>
        <w:t xml:space="preserve"> </w:t>
      </w:r>
      <w:r>
        <w:rPr>
          <w:color w:val="0067B1"/>
          <w:w w:val="115"/>
        </w:rPr>
        <w:t>(1996).</w:t>
      </w:r>
      <w:r>
        <w:rPr>
          <w:color w:val="0067B1"/>
          <w:spacing w:val="-16"/>
          <w:w w:val="115"/>
        </w:rPr>
        <w:t xml:space="preserve"> </w:t>
      </w:r>
      <w:r>
        <w:rPr>
          <w:color w:val="0067B1"/>
          <w:w w:val="115"/>
        </w:rPr>
        <w:t>Educational</w:t>
      </w:r>
      <w:r>
        <w:rPr>
          <w:color w:val="0067B1"/>
          <w:spacing w:val="-15"/>
          <w:w w:val="115"/>
        </w:rPr>
        <w:t xml:space="preserve"> </w:t>
      </w:r>
      <w:r>
        <w:rPr>
          <w:color w:val="0067B1"/>
          <w:w w:val="115"/>
        </w:rPr>
        <w:t>lectures</w:t>
      </w:r>
      <w:r>
        <w:rPr>
          <w:color w:val="0067B1"/>
          <w:spacing w:val="-16"/>
          <w:w w:val="115"/>
        </w:rPr>
        <w:t xml:space="preserve"> </w:t>
      </w:r>
      <w:r>
        <w:rPr>
          <w:color w:val="0067B1"/>
          <w:w w:val="115"/>
        </w:rPr>
        <w:t>and</w:t>
      </w:r>
      <w:r>
        <w:rPr>
          <w:color w:val="0067B1"/>
          <w:spacing w:val="-15"/>
          <w:w w:val="115"/>
        </w:rPr>
        <w:t xml:space="preserve"> </w:t>
      </w:r>
      <w:r>
        <w:rPr>
          <w:color w:val="0067B1"/>
          <w:w w:val="115"/>
        </w:rPr>
        <w:t>films</w:t>
      </w:r>
      <w:r>
        <w:rPr>
          <w:color w:val="0067B1"/>
          <w:spacing w:val="-15"/>
          <w:w w:val="115"/>
        </w:rPr>
        <w:t xml:space="preserve"> </w:t>
      </w:r>
      <w:r>
        <w:rPr>
          <w:color w:val="0067B1"/>
          <w:w w:val="115"/>
        </w:rPr>
        <w:t>in</w:t>
      </w:r>
      <w:r>
        <w:rPr>
          <w:color w:val="0067B1"/>
          <w:spacing w:val="-15"/>
          <w:w w:val="115"/>
        </w:rPr>
        <w:t xml:space="preserve"> </w:t>
      </w:r>
      <w:r>
        <w:rPr>
          <w:color w:val="0067B1"/>
          <w:w w:val="115"/>
        </w:rPr>
        <w:t>the</w:t>
      </w:r>
      <w:r>
        <w:rPr>
          <w:color w:val="0067B1"/>
          <w:spacing w:val="-16"/>
          <w:w w:val="115"/>
        </w:rPr>
        <w:t xml:space="preserve"> </w:t>
      </w:r>
      <w:r>
        <w:rPr>
          <w:color w:val="0067B1"/>
          <w:w w:val="115"/>
        </w:rPr>
        <w:t>clinical</w:t>
      </w:r>
      <w:r>
        <w:rPr>
          <w:color w:val="0067B1"/>
          <w:spacing w:val="-15"/>
          <w:w w:val="115"/>
        </w:rPr>
        <w:t xml:space="preserve"> </w:t>
      </w:r>
      <w:r>
        <w:rPr>
          <w:color w:val="0067B1"/>
          <w:w w:val="115"/>
        </w:rPr>
        <w:t xml:space="preserve">treatment of alcoholism: </w:t>
      </w:r>
      <w:r>
        <w:rPr>
          <w:color w:val="0067B1"/>
          <w:w w:val="110"/>
        </w:rPr>
        <w:t xml:space="preserve">A </w:t>
      </w:r>
      <w:r>
        <w:rPr>
          <w:color w:val="0067B1"/>
          <w:w w:val="115"/>
        </w:rPr>
        <w:t xml:space="preserve">critique. </w:t>
      </w:r>
      <w:r>
        <w:rPr>
          <w:i/>
          <w:color w:val="0067B1"/>
          <w:w w:val="115"/>
        </w:rPr>
        <w:t xml:space="preserve">Substance Use </w:t>
      </w:r>
      <w:r>
        <w:rPr>
          <w:i/>
          <w:color w:val="0067B1"/>
          <w:w w:val="110"/>
        </w:rPr>
        <w:t xml:space="preserve">&amp; </w:t>
      </w:r>
      <w:r>
        <w:rPr>
          <w:i/>
          <w:color w:val="0067B1"/>
          <w:w w:val="115"/>
        </w:rPr>
        <w:t>Misuse</w:t>
      </w:r>
      <w:r>
        <w:rPr>
          <w:color w:val="0067B1"/>
          <w:w w:val="115"/>
        </w:rPr>
        <w:t>, 31(9):1117-1129.</w:t>
      </w:r>
    </w:p>
    <w:p w14:paraId="7DA2D5C1" w14:textId="77777777" w:rsidR="000F75DB" w:rsidRDefault="000C1A9B">
      <w:pPr>
        <w:spacing w:line="252" w:lineRule="auto"/>
        <w:ind w:left="1799" w:right="1621" w:hanging="360"/>
      </w:pPr>
      <w:r>
        <w:rPr>
          <w:color w:val="0067B1"/>
          <w:w w:val="115"/>
        </w:rPr>
        <w:t>Connors,</w:t>
      </w:r>
      <w:r>
        <w:rPr>
          <w:color w:val="0067B1"/>
          <w:spacing w:val="-7"/>
          <w:w w:val="115"/>
        </w:rPr>
        <w:t xml:space="preserve"> </w:t>
      </w:r>
      <w:r>
        <w:rPr>
          <w:color w:val="0067B1"/>
          <w:w w:val="115"/>
        </w:rPr>
        <w:t>G.J.</w:t>
      </w:r>
      <w:r>
        <w:rPr>
          <w:color w:val="0067B1"/>
          <w:spacing w:val="-8"/>
          <w:w w:val="115"/>
        </w:rPr>
        <w:t xml:space="preserve"> </w:t>
      </w:r>
      <w:r>
        <w:rPr>
          <w:color w:val="0067B1"/>
          <w:w w:val="115"/>
        </w:rPr>
        <w:t>(1995).</w:t>
      </w:r>
      <w:r>
        <w:rPr>
          <w:color w:val="0067B1"/>
          <w:spacing w:val="-8"/>
          <w:w w:val="115"/>
        </w:rPr>
        <w:t xml:space="preserve"> </w:t>
      </w:r>
      <w:r>
        <w:rPr>
          <w:color w:val="0067B1"/>
          <w:w w:val="115"/>
        </w:rPr>
        <w:t>Screening</w:t>
      </w:r>
      <w:r>
        <w:rPr>
          <w:color w:val="0067B1"/>
          <w:spacing w:val="-7"/>
          <w:w w:val="115"/>
        </w:rPr>
        <w:t xml:space="preserve"> </w:t>
      </w:r>
      <w:r>
        <w:rPr>
          <w:color w:val="0067B1"/>
          <w:w w:val="115"/>
        </w:rPr>
        <w:t>for</w:t>
      </w:r>
      <w:r>
        <w:rPr>
          <w:color w:val="0067B1"/>
          <w:spacing w:val="-7"/>
          <w:w w:val="115"/>
        </w:rPr>
        <w:t xml:space="preserve"> </w:t>
      </w:r>
      <w:r>
        <w:rPr>
          <w:color w:val="0067B1"/>
          <w:w w:val="115"/>
        </w:rPr>
        <w:t>alcohol</w:t>
      </w:r>
      <w:r>
        <w:rPr>
          <w:color w:val="0067B1"/>
          <w:spacing w:val="-7"/>
          <w:w w:val="115"/>
        </w:rPr>
        <w:t xml:space="preserve"> </w:t>
      </w:r>
      <w:r>
        <w:rPr>
          <w:color w:val="0067B1"/>
          <w:w w:val="115"/>
        </w:rPr>
        <w:t>problems.</w:t>
      </w:r>
      <w:r>
        <w:rPr>
          <w:color w:val="0067B1"/>
          <w:spacing w:val="-8"/>
          <w:w w:val="115"/>
        </w:rPr>
        <w:t xml:space="preserve"> </w:t>
      </w:r>
      <w:r>
        <w:rPr>
          <w:color w:val="0067B1"/>
          <w:w w:val="115"/>
        </w:rPr>
        <w:t>In</w:t>
      </w:r>
      <w:r>
        <w:rPr>
          <w:color w:val="0067B1"/>
          <w:spacing w:val="-7"/>
          <w:w w:val="115"/>
        </w:rPr>
        <w:t xml:space="preserve"> </w:t>
      </w:r>
      <w:r>
        <w:rPr>
          <w:color w:val="0067B1"/>
          <w:w w:val="115"/>
        </w:rPr>
        <w:t>J.P.</w:t>
      </w:r>
      <w:r>
        <w:rPr>
          <w:color w:val="0067B1"/>
          <w:spacing w:val="-8"/>
          <w:w w:val="115"/>
        </w:rPr>
        <w:t xml:space="preserve"> </w:t>
      </w:r>
      <w:r>
        <w:rPr>
          <w:color w:val="0067B1"/>
          <w:w w:val="115"/>
        </w:rPr>
        <w:t>Allen</w:t>
      </w:r>
      <w:r>
        <w:rPr>
          <w:color w:val="0067B1"/>
          <w:spacing w:val="-8"/>
          <w:w w:val="115"/>
        </w:rPr>
        <w:t xml:space="preserve"> </w:t>
      </w:r>
      <w:r>
        <w:rPr>
          <w:color w:val="0067B1"/>
          <w:w w:val="115"/>
        </w:rPr>
        <w:t>&amp;</w:t>
      </w:r>
      <w:r>
        <w:rPr>
          <w:color w:val="0067B1"/>
          <w:spacing w:val="-7"/>
          <w:w w:val="115"/>
        </w:rPr>
        <w:t xml:space="preserve"> </w:t>
      </w:r>
      <w:r>
        <w:rPr>
          <w:color w:val="0067B1"/>
          <w:w w:val="115"/>
        </w:rPr>
        <w:t>M.</w:t>
      </w:r>
      <w:r>
        <w:rPr>
          <w:color w:val="0067B1"/>
          <w:spacing w:val="-7"/>
          <w:w w:val="115"/>
        </w:rPr>
        <w:t xml:space="preserve"> </w:t>
      </w:r>
      <w:r>
        <w:rPr>
          <w:color w:val="0067B1"/>
          <w:w w:val="115"/>
        </w:rPr>
        <w:t>Columbus</w:t>
      </w:r>
      <w:r>
        <w:rPr>
          <w:color w:val="0067B1"/>
          <w:spacing w:val="-7"/>
          <w:w w:val="115"/>
        </w:rPr>
        <w:t xml:space="preserve"> </w:t>
      </w:r>
      <w:r>
        <w:rPr>
          <w:color w:val="0067B1"/>
          <w:w w:val="115"/>
        </w:rPr>
        <w:t xml:space="preserve">(Eds.) </w:t>
      </w:r>
      <w:r>
        <w:rPr>
          <w:i/>
          <w:color w:val="0067B1"/>
          <w:w w:val="120"/>
        </w:rPr>
        <w:t xml:space="preserve">Assessing Alcohol </w:t>
      </w:r>
      <w:r>
        <w:rPr>
          <w:i/>
          <w:color w:val="0067B1"/>
          <w:w w:val="125"/>
        </w:rPr>
        <w:t xml:space="preserve">Problems: </w:t>
      </w:r>
      <w:r>
        <w:rPr>
          <w:i/>
          <w:color w:val="0067B1"/>
        </w:rPr>
        <w:t>A</w:t>
      </w:r>
      <w:r>
        <w:rPr>
          <w:i/>
          <w:color w:val="0067B1"/>
          <w:w w:val="120"/>
        </w:rPr>
        <w:t xml:space="preserve"> Guide </w:t>
      </w:r>
      <w:r>
        <w:rPr>
          <w:i/>
          <w:color w:val="0067B1"/>
          <w:w w:val="125"/>
        </w:rPr>
        <w:t>for Clinicians and Researchers</w:t>
      </w:r>
      <w:r>
        <w:rPr>
          <w:color w:val="0067B1"/>
          <w:w w:val="125"/>
        </w:rPr>
        <w:t xml:space="preserve">. </w:t>
      </w:r>
      <w:r>
        <w:rPr>
          <w:color w:val="0067B1"/>
        </w:rPr>
        <w:t>NIAAA</w:t>
      </w:r>
      <w:r>
        <w:rPr>
          <w:color w:val="0067B1"/>
          <w:w w:val="120"/>
        </w:rPr>
        <w:t xml:space="preserve"> Treatment</w:t>
      </w:r>
      <w:r>
        <w:rPr>
          <w:color w:val="0067B1"/>
          <w:spacing w:val="40"/>
          <w:w w:val="120"/>
        </w:rPr>
        <w:t xml:space="preserve"> </w:t>
      </w:r>
      <w:r>
        <w:rPr>
          <w:color w:val="0067B1"/>
          <w:w w:val="115"/>
        </w:rPr>
        <w:t>Handbook</w:t>
      </w:r>
      <w:r>
        <w:rPr>
          <w:color w:val="0067B1"/>
          <w:spacing w:val="-9"/>
          <w:w w:val="115"/>
        </w:rPr>
        <w:t xml:space="preserve"> </w:t>
      </w:r>
      <w:r>
        <w:rPr>
          <w:color w:val="0067B1"/>
          <w:w w:val="115"/>
        </w:rPr>
        <w:t>Series,</w:t>
      </w:r>
      <w:r>
        <w:rPr>
          <w:color w:val="0067B1"/>
          <w:spacing w:val="-9"/>
          <w:w w:val="115"/>
        </w:rPr>
        <w:t xml:space="preserve"> </w:t>
      </w:r>
      <w:r>
        <w:rPr>
          <w:color w:val="0067B1"/>
          <w:w w:val="115"/>
        </w:rPr>
        <w:t>No.</w:t>
      </w:r>
      <w:r>
        <w:rPr>
          <w:color w:val="0067B1"/>
          <w:spacing w:val="-9"/>
          <w:w w:val="115"/>
        </w:rPr>
        <w:t xml:space="preserve"> </w:t>
      </w:r>
      <w:r>
        <w:rPr>
          <w:color w:val="0067B1"/>
          <w:w w:val="115"/>
        </w:rPr>
        <w:t>4.</w:t>
      </w:r>
      <w:r>
        <w:rPr>
          <w:color w:val="0067B1"/>
          <w:spacing w:val="-9"/>
          <w:w w:val="115"/>
        </w:rPr>
        <w:t xml:space="preserve"> </w:t>
      </w:r>
      <w:r>
        <w:rPr>
          <w:color w:val="0067B1"/>
          <w:w w:val="115"/>
        </w:rPr>
        <w:t>Bethesda,</w:t>
      </w:r>
      <w:r>
        <w:rPr>
          <w:color w:val="0067B1"/>
          <w:spacing w:val="-9"/>
          <w:w w:val="115"/>
        </w:rPr>
        <w:t xml:space="preserve"> </w:t>
      </w:r>
      <w:r>
        <w:rPr>
          <w:color w:val="0067B1"/>
          <w:w w:val="115"/>
        </w:rPr>
        <w:t>MD:</w:t>
      </w:r>
      <w:r>
        <w:rPr>
          <w:color w:val="0067B1"/>
          <w:spacing w:val="-9"/>
          <w:w w:val="115"/>
        </w:rPr>
        <w:t xml:space="preserve"> </w:t>
      </w:r>
      <w:r>
        <w:rPr>
          <w:color w:val="0067B1"/>
          <w:w w:val="115"/>
        </w:rPr>
        <w:t>National</w:t>
      </w:r>
      <w:r>
        <w:rPr>
          <w:color w:val="0067B1"/>
          <w:spacing w:val="-9"/>
          <w:w w:val="115"/>
        </w:rPr>
        <w:t xml:space="preserve"> </w:t>
      </w:r>
      <w:r>
        <w:rPr>
          <w:color w:val="0067B1"/>
          <w:w w:val="115"/>
        </w:rPr>
        <w:t>Institute</w:t>
      </w:r>
      <w:r>
        <w:rPr>
          <w:color w:val="0067B1"/>
          <w:spacing w:val="-9"/>
          <w:w w:val="115"/>
        </w:rPr>
        <w:t xml:space="preserve"> </w:t>
      </w:r>
      <w:r>
        <w:rPr>
          <w:color w:val="0067B1"/>
          <w:w w:val="115"/>
        </w:rPr>
        <w:t>on</w:t>
      </w:r>
      <w:r>
        <w:rPr>
          <w:color w:val="0067B1"/>
          <w:spacing w:val="-9"/>
          <w:w w:val="115"/>
        </w:rPr>
        <w:t xml:space="preserve"> </w:t>
      </w:r>
      <w:r>
        <w:rPr>
          <w:color w:val="0067B1"/>
          <w:w w:val="115"/>
        </w:rPr>
        <w:t>Alcohol</w:t>
      </w:r>
      <w:r>
        <w:rPr>
          <w:color w:val="0067B1"/>
          <w:spacing w:val="-10"/>
          <w:w w:val="115"/>
        </w:rPr>
        <w:t xml:space="preserve"> </w:t>
      </w:r>
      <w:r>
        <w:rPr>
          <w:color w:val="0067B1"/>
          <w:w w:val="115"/>
        </w:rPr>
        <w:t>Abuse</w:t>
      </w:r>
      <w:r>
        <w:rPr>
          <w:color w:val="0067B1"/>
          <w:spacing w:val="-10"/>
          <w:w w:val="115"/>
        </w:rPr>
        <w:t xml:space="preserve"> </w:t>
      </w:r>
      <w:r>
        <w:rPr>
          <w:color w:val="0067B1"/>
          <w:w w:val="115"/>
        </w:rPr>
        <w:t xml:space="preserve">and </w:t>
      </w:r>
      <w:r>
        <w:rPr>
          <w:color w:val="0067B1"/>
          <w:w w:val="120"/>
        </w:rPr>
        <w:t>Alcoholism, 17-29.</w:t>
      </w:r>
    </w:p>
    <w:p w14:paraId="6AEF3DA7" w14:textId="77777777" w:rsidR="000F75DB" w:rsidRDefault="000C1A9B">
      <w:pPr>
        <w:pStyle w:val="BodyText"/>
        <w:spacing w:before="1" w:line="252" w:lineRule="auto"/>
        <w:ind w:left="1799" w:right="1444" w:hanging="360"/>
      </w:pPr>
      <w:r>
        <w:rPr>
          <w:color w:val="0067B1"/>
          <w:w w:val="115"/>
        </w:rPr>
        <w:t>Cooney,</w:t>
      </w:r>
      <w:r>
        <w:rPr>
          <w:color w:val="0067B1"/>
          <w:spacing w:val="-8"/>
          <w:w w:val="115"/>
        </w:rPr>
        <w:t xml:space="preserve"> </w:t>
      </w:r>
      <w:r>
        <w:rPr>
          <w:color w:val="0067B1"/>
          <w:w w:val="115"/>
        </w:rPr>
        <w:t>N.L.,</w:t>
      </w:r>
      <w:r>
        <w:rPr>
          <w:color w:val="0067B1"/>
          <w:spacing w:val="-8"/>
          <w:w w:val="115"/>
        </w:rPr>
        <w:t xml:space="preserve"> </w:t>
      </w:r>
      <w:r>
        <w:rPr>
          <w:color w:val="0067B1"/>
          <w:w w:val="115"/>
        </w:rPr>
        <w:t>Zweben,</w:t>
      </w:r>
      <w:r>
        <w:rPr>
          <w:color w:val="0067B1"/>
          <w:spacing w:val="-9"/>
          <w:w w:val="115"/>
        </w:rPr>
        <w:t xml:space="preserve"> </w:t>
      </w:r>
      <w:r>
        <w:rPr>
          <w:color w:val="0067B1"/>
          <w:w w:val="115"/>
        </w:rPr>
        <w:t>A.,</w:t>
      </w:r>
      <w:r>
        <w:rPr>
          <w:color w:val="0067B1"/>
          <w:spacing w:val="-9"/>
          <w:w w:val="115"/>
        </w:rPr>
        <w:t xml:space="preserve"> </w:t>
      </w:r>
      <w:r>
        <w:rPr>
          <w:color w:val="0067B1"/>
          <w:w w:val="115"/>
        </w:rPr>
        <w:t>&amp;</w:t>
      </w:r>
      <w:r>
        <w:rPr>
          <w:color w:val="0067B1"/>
          <w:spacing w:val="-8"/>
          <w:w w:val="115"/>
        </w:rPr>
        <w:t xml:space="preserve"> </w:t>
      </w:r>
      <w:r>
        <w:rPr>
          <w:color w:val="0067B1"/>
          <w:w w:val="115"/>
        </w:rPr>
        <w:t>Fleming,</w:t>
      </w:r>
      <w:r>
        <w:rPr>
          <w:color w:val="0067B1"/>
          <w:spacing w:val="-8"/>
          <w:w w:val="115"/>
        </w:rPr>
        <w:t xml:space="preserve"> </w:t>
      </w:r>
      <w:r>
        <w:rPr>
          <w:color w:val="0067B1"/>
          <w:w w:val="115"/>
        </w:rPr>
        <w:t>M.F.</w:t>
      </w:r>
      <w:r>
        <w:rPr>
          <w:color w:val="0067B1"/>
          <w:spacing w:val="-8"/>
          <w:w w:val="115"/>
        </w:rPr>
        <w:t xml:space="preserve"> </w:t>
      </w:r>
      <w:r>
        <w:rPr>
          <w:color w:val="0067B1"/>
          <w:w w:val="115"/>
        </w:rPr>
        <w:t>(2002).</w:t>
      </w:r>
      <w:r>
        <w:rPr>
          <w:color w:val="0067B1"/>
          <w:spacing w:val="-9"/>
          <w:w w:val="115"/>
        </w:rPr>
        <w:t xml:space="preserve"> </w:t>
      </w:r>
      <w:r>
        <w:rPr>
          <w:color w:val="0067B1"/>
          <w:w w:val="115"/>
        </w:rPr>
        <w:t>Screening</w:t>
      </w:r>
      <w:r>
        <w:rPr>
          <w:color w:val="0067B1"/>
          <w:spacing w:val="-8"/>
          <w:w w:val="115"/>
        </w:rPr>
        <w:t xml:space="preserve"> </w:t>
      </w:r>
      <w:r>
        <w:rPr>
          <w:color w:val="0067B1"/>
          <w:w w:val="115"/>
        </w:rPr>
        <w:t>for</w:t>
      </w:r>
      <w:r>
        <w:rPr>
          <w:color w:val="0067B1"/>
          <w:spacing w:val="-8"/>
          <w:w w:val="115"/>
        </w:rPr>
        <w:t xml:space="preserve"> </w:t>
      </w:r>
      <w:r>
        <w:rPr>
          <w:color w:val="0067B1"/>
          <w:w w:val="115"/>
        </w:rPr>
        <w:t>alcohol</w:t>
      </w:r>
      <w:r>
        <w:rPr>
          <w:color w:val="0067B1"/>
          <w:spacing w:val="-8"/>
          <w:w w:val="115"/>
        </w:rPr>
        <w:t xml:space="preserve"> </w:t>
      </w:r>
      <w:r>
        <w:rPr>
          <w:color w:val="0067B1"/>
          <w:w w:val="115"/>
        </w:rPr>
        <w:t>problems</w:t>
      </w:r>
      <w:r>
        <w:rPr>
          <w:color w:val="0067B1"/>
          <w:spacing w:val="-9"/>
          <w:w w:val="115"/>
        </w:rPr>
        <w:t xml:space="preserve"> </w:t>
      </w:r>
      <w:r>
        <w:rPr>
          <w:color w:val="0067B1"/>
          <w:w w:val="115"/>
        </w:rPr>
        <w:t>and</w:t>
      </w:r>
      <w:r>
        <w:rPr>
          <w:color w:val="0067B1"/>
          <w:spacing w:val="-8"/>
          <w:w w:val="115"/>
        </w:rPr>
        <w:t xml:space="preserve"> </w:t>
      </w:r>
      <w:r>
        <w:rPr>
          <w:color w:val="0067B1"/>
          <w:w w:val="115"/>
        </w:rPr>
        <w:t>at-risk drinking in health-care settings. In R.K. Hester &amp; W.R.</w:t>
      </w:r>
      <w:r>
        <w:rPr>
          <w:color w:val="0067B1"/>
          <w:w w:val="115"/>
        </w:rPr>
        <w:t xml:space="preserve"> Miller (Eds.) </w:t>
      </w:r>
      <w:r>
        <w:rPr>
          <w:i/>
          <w:color w:val="0067B1"/>
          <w:w w:val="115"/>
        </w:rPr>
        <w:t xml:space="preserve">Handbook of Alcoholism </w:t>
      </w:r>
      <w:r>
        <w:rPr>
          <w:i/>
          <w:color w:val="0067B1"/>
          <w:w w:val="120"/>
        </w:rPr>
        <w:t xml:space="preserve">Treatment Approaches </w:t>
      </w:r>
      <w:r>
        <w:rPr>
          <w:color w:val="0067B1"/>
          <w:w w:val="120"/>
        </w:rPr>
        <w:t>(3rd ed.). Boston: Allyn &amp; Bacon, 45-60.</w:t>
      </w:r>
    </w:p>
    <w:p w14:paraId="771D2946" w14:textId="77777777" w:rsidR="000F75DB" w:rsidRDefault="000C1A9B">
      <w:pPr>
        <w:spacing w:before="1"/>
        <w:ind w:left="1440"/>
        <w:rPr>
          <w:i/>
        </w:rPr>
      </w:pPr>
      <w:r>
        <w:rPr>
          <w:color w:val="0067B1"/>
          <w:w w:val="120"/>
        </w:rPr>
        <w:t>Corey,</w:t>
      </w:r>
      <w:r>
        <w:rPr>
          <w:color w:val="0067B1"/>
          <w:spacing w:val="-4"/>
          <w:w w:val="120"/>
        </w:rPr>
        <w:t xml:space="preserve"> </w:t>
      </w:r>
      <w:r>
        <w:rPr>
          <w:color w:val="0067B1"/>
          <w:w w:val="120"/>
        </w:rPr>
        <w:t>G.,</w:t>
      </w:r>
      <w:r>
        <w:rPr>
          <w:color w:val="0067B1"/>
          <w:spacing w:val="-5"/>
          <w:w w:val="120"/>
        </w:rPr>
        <w:t xml:space="preserve"> </w:t>
      </w:r>
      <w:r>
        <w:rPr>
          <w:color w:val="0067B1"/>
          <w:w w:val="120"/>
        </w:rPr>
        <w:t>Corey,</w:t>
      </w:r>
      <w:r>
        <w:rPr>
          <w:color w:val="0067B1"/>
          <w:spacing w:val="-4"/>
          <w:w w:val="120"/>
        </w:rPr>
        <w:t xml:space="preserve"> </w:t>
      </w:r>
      <w:r>
        <w:rPr>
          <w:color w:val="0067B1"/>
          <w:w w:val="120"/>
        </w:rPr>
        <w:t>M.S.,</w:t>
      </w:r>
      <w:r>
        <w:rPr>
          <w:color w:val="0067B1"/>
          <w:spacing w:val="-3"/>
          <w:w w:val="120"/>
        </w:rPr>
        <w:t xml:space="preserve"> </w:t>
      </w:r>
      <w:r>
        <w:rPr>
          <w:color w:val="0067B1"/>
          <w:w w:val="120"/>
        </w:rPr>
        <w:t>&amp;</w:t>
      </w:r>
      <w:r>
        <w:rPr>
          <w:color w:val="0067B1"/>
          <w:spacing w:val="-4"/>
          <w:w w:val="120"/>
        </w:rPr>
        <w:t xml:space="preserve"> </w:t>
      </w:r>
      <w:r>
        <w:rPr>
          <w:color w:val="0067B1"/>
          <w:w w:val="120"/>
        </w:rPr>
        <w:t>Callahan,</w:t>
      </w:r>
      <w:r>
        <w:rPr>
          <w:color w:val="0067B1"/>
          <w:spacing w:val="-4"/>
          <w:w w:val="120"/>
        </w:rPr>
        <w:t xml:space="preserve"> </w:t>
      </w:r>
      <w:r>
        <w:rPr>
          <w:color w:val="0067B1"/>
          <w:w w:val="120"/>
        </w:rPr>
        <w:t>P.</w:t>
      </w:r>
      <w:r>
        <w:rPr>
          <w:color w:val="0067B1"/>
          <w:spacing w:val="-4"/>
          <w:w w:val="120"/>
        </w:rPr>
        <w:t xml:space="preserve"> </w:t>
      </w:r>
      <w:r>
        <w:rPr>
          <w:color w:val="0067B1"/>
          <w:w w:val="120"/>
        </w:rPr>
        <w:t>(2000).</w:t>
      </w:r>
      <w:r>
        <w:rPr>
          <w:color w:val="0067B1"/>
          <w:spacing w:val="-4"/>
          <w:w w:val="120"/>
        </w:rPr>
        <w:t xml:space="preserve"> </w:t>
      </w:r>
      <w:r>
        <w:rPr>
          <w:i/>
          <w:color w:val="0067B1"/>
          <w:w w:val="120"/>
        </w:rPr>
        <w:t>Issues</w:t>
      </w:r>
      <w:r>
        <w:rPr>
          <w:i/>
          <w:color w:val="0067B1"/>
          <w:spacing w:val="-5"/>
          <w:w w:val="120"/>
        </w:rPr>
        <w:t xml:space="preserve"> </w:t>
      </w:r>
      <w:r>
        <w:rPr>
          <w:i/>
          <w:color w:val="0067B1"/>
          <w:w w:val="120"/>
        </w:rPr>
        <w:t>and</w:t>
      </w:r>
      <w:r>
        <w:rPr>
          <w:i/>
          <w:color w:val="0067B1"/>
          <w:spacing w:val="-5"/>
          <w:w w:val="120"/>
        </w:rPr>
        <w:t xml:space="preserve"> </w:t>
      </w:r>
      <w:r>
        <w:rPr>
          <w:i/>
          <w:color w:val="0067B1"/>
          <w:w w:val="120"/>
        </w:rPr>
        <w:t>Ethics</w:t>
      </w:r>
      <w:r>
        <w:rPr>
          <w:i/>
          <w:color w:val="0067B1"/>
          <w:spacing w:val="-5"/>
          <w:w w:val="120"/>
        </w:rPr>
        <w:t xml:space="preserve"> </w:t>
      </w:r>
      <w:r>
        <w:rPr>
          <w:i/>
          <w:color w:val="0067B1"/>
          <w:w w:val="120"/>
        </w:rPr>
        <w:t>in</w:t>
      </w:r>
      <w:r>
        <w:rPr>
          <w:i/>
          <w:color w:val="0067B1"/>
          <w:spacing w:val="-4"/>
          <w:w w:val="120"/>
        </w:rPr>
        <w:t xml:space="preserve"> </w:t>
      </w:r>
      <w:r>
        <w:rPr>
          <w:i/>
          <w:color w:val="0067B1"/>
          <w:w w:val="120"/>
        </w:rPr>
        <w:t>the</w:t>
      </w:r>
      <w:r>
        <w:rPr>
          <w:i/>
          <w:color w:val="0067B1"/>
          <w:spacing w:val="-5"/>
          <w:w w:val="120"/>
        </w:rPr>
        <w:t xml:space="preserve"> </w:t>
      </w:r>
      <w:r>
        <w:rPr>
          <w:i/>
          <w:color w:val="0067B1"/>
          <w:w w:val="120"/>
        </w:rPr>
        <w:t>Helping</w:t>
      </w:r>
      <w:r>
        <w:rPr>
          <w:i/>
          <w:color w:val="0067B1"/>
          <w:spacing w:val="-5"/>
          <w:w w:val="120"/>
        </w:rPr>
        <w:t xml:space="preserve"> </w:t>
      </w:r>
      <w:r>
        <w:rPr>
          <w:i/>
          <w:color w:val="0067B1"/>
          <w:spacing w:val="-2"/>
          <w:w w:val="120"/>
        </w:rPr>
        <w:t>Professions</w:t>
      </w:r>
    </w:p>
    <w:p w14:paraId="34C55B24" w14:textId="77777777" w:rsidR="000F75DB" w:rsidRDefault="000C1A9B">
      <w:pPr>
        <w:pStyle w:val="BodyText"/>
        <w:spacing w:before="12"/>
        <w:ind w:left="1799"/>
      </w:pPr>
      <w:r>
        <w:rPr>
          <w:color w:val="0067B1"/>
          <w:w w:val="110"/>
        </w:rPr>
        <w:t>(5th</w:t>
      </w:r>
      <w:r>
        <w:rPr>
          <w:color w:val="0067B1"/>
          <w:spacing w:val="-3"/>
          <w:w w:val="110"/>
        </w:rPr>
        <w:t xml:space="preserve"> </w:t>
      </w:r>
      <w:r>
        <w:rPr>
          <w:color w:val="0067B1"/>
          <w:w w:val="110"/>
        </w:rPr>
        <w:t>ed.).</w:t>
      </w:r>
      <w:r>
        <w:rPr>
          <w:color w:val="0067B1"/>
          <w:spacing w:val="-2"/>
          <w:w w:val="110"/>
        </w:rPr>
        <w:t xml:space="preserve"> </w:t>
      </w:r>
      <w:r>
        <w:rPr>
          <w:color w:val="0067B1"/>
          <w:w w:val="110"/>
        </w:rPr>
        <w:t>Pacific</w:t>
      </w:r>
      <w:r>
        <w:rPr>
          <w:color w:val="0067B1"/>
          <w:spacing w:val="-1"/>
          <w:w w:val="110"/>
        </w:rPr>
        <w:t xml:space="preserve"> </w:t>
      </w:r>
      <w:r>
        <w:rPr>
          <w:color w:val="0067B1"/>
          <w:w w:val="110"/>
        </w:rPr>
        <w:t>Grove,</w:t>
      </w:r>
      <w:r>
        <w:rPr>
          <w:color w:val="0067B1"/>
          <w:spacing w:val="-3"/>
          <w:w w:val="110"/>
        </w:rPr>
        <w:t xml:space="preserve"> </w:t>
      </w:r>
      <w:r>
        <w:rPr>
          <w:color w:val="0067B1"/>
          <w:w w:val="110"/>
        </w:rPr>
        <w:t>CA:</w:t>
      </w:r>
      <w:r>
        <w:rPr>
          <w:color w:val="0067B1"/>
          <w:spacing w:val="-2"/>
          <w:w w:val="110"/>
        </w:rPr>
        <w:t xml:space="preserve"> Brooks/Cole.</w:t>
      </w:r>
    </w:p>
    <w:p w14:paraId="12463F89" w14:textId="77777777" w:rsidR="000F75DB" w:rsidRDefault="000C1A9B">
      <w:pPr>
        <w:spacing w:before="13" w:line="252" w:lineRule="auto"/>
        <w:ind w:left="1800" w:right="1739" w:hanging="361"/>
      </w:pPr>
      <w:r>
        <w:rPr>
          <w:color w:val="0067B1"/>
          <w:w w:val="105"/>
        </w:rPr>
        <w:t>Cormack,</w:t>
      </w:r>
      <w:r>
        <w:rPr>
          <w:color w:val="0067B1"/>
          <w:spacing w:val="-3"/>
          <w:w w:val="105"/>
        </w:rPr>
        <w:t xml:space="preserve"> </w:t>
      </w:r>
      <w:r>
        <w:rPr>
          <w:color w:val="0067B1"/>
          <w:w w:val="125"/>
        </w:rPr>
        <w:t>C.,</w:t>
      </w:r>
      <w:r>
        <w:rPr>
          <w:color w:val="0067B1"/>
          <w:spacing w:val="-14"/>
          <w:w w:val="125"/>
        </w:rPr>
        <w:t xml:space="preserve"> </w:t>
      </w:r>
      <w:r>
        <w:rPr>
          <w:color w:val="0067B1"/>
          <w:w w:val="105"/>
        </w:rPr>
        <w:t>&amp;</w:t>
      </w:r>
      <w:r>
        <w:rPr>
          <w:color w:val="0067B1"/>
          <w:spacing w:val="-3"/>
          <w:w w:val="105"/>
        </w:rPr>
        <w:t xml:space="preserve"> </w:t>
      </w:r>
      <w:r>
        <w:rPr>
          <w:color w:val="0067B1"/>
          <w:w w:val="125"/>
        </w:rPr>
        <w:t>Carr,</w:t>
      </w:r>
      <w:r>
        <w:rPr>
          <w:color w:val="0067B1"/>
          <w:spacing w:val="-14"/>
          <w:w w:val="125"/>
        </w:rPr>
        <w:t xml:space="preserve"> </w:t>
      </w:r>
      <w:r>
        <w:rPr>
          <w:color w:val="0067B1"/>
          <w:w w:val="105"/>
        </w:rPr>
        <w:t>A.</w:t>
      </w:r>
      <w:r>
        <w:rPr>
          <w:color w:val="0067B1"/>
          <w:spacing w:val="-4"/>
          <w:w w:val="105"/>
        </w:rPr>
        <w:t xml:space="preserve"> </w:t>
      </w:r>
      <w:r>
        <w:rPr>
          <w:color w:val="0067B1"/>
          <w:w w:val="125"/>
        </w:rPr>
        <w:t>(2000).</w:t>
      </w:r>
      <w:r>
        <w:rPr>
          <w:color w:val="0067B1"/>
          <w:spacing w:val="-15"/>
          <w:w w:val="125"/>
        </w:rPr>
        <w:t xml:space="preserve"> </w:t>
      </w:r>
      <w:r>
        <w:rPr>
          <w:color w:val="0067B1"/>
          <w:w w:val="125"/>
        </w:rPr>
        <w:t>Drug</w:t>
      </w:r>
      <w:r>
        <w:rPr>
          <w:color w:val="0067B1"/>
          <w:spacing w:val="-14"/>
          <w:w w:val="125"/>
        </w:rPr>
        <w:t xml:space="preserve"> </w:t>
      </w:r>
      <w:r>
        <w:rPr>
          <w:color w:val="0067B1"/>
          <w:w w:val="125"/>
        </w:rPr>
        <w:t>abuse.</w:t>
      </w:r>
      <w:r>
        <w:rPr>
          <w:color w:val="0067B1"/>
          <w:spacing w:val="-14"/>
          <w:w w:val="125"/>
        </w:rPr>
        <w:t xml:space="preserve"> </w:t>
      </w:r>
      <w:r>
        <w:rPr>
          <w:color w:val="0067B1"/>
          <w:w w:val="125"/>
        </w:rPr>
        <w:t>In</w:t>
      </w:r>
      <w:r>
        <w:rPr>
          <w:color w:val="0067B1"/>
          <w:spacing w:val="-14"/>
          <w:w w:val="125"/>
        </w:rPr>
        <w:t xml:space="preserve"> </w:t>
      </w:r>
      <w:r>
        <w:rPr>
          <w:color w:val="0067B1"/>
          <w:w w:val="105"/>
        </w:rPr>
        <w:t>A.</w:t>
      </w:r>
      <w:r>
        <w:rPr>
          <w:color w:val="0067B1"/>
          <w:spacing w:val="-4"/>
          <w:w w:val="105"/>
        </w:rPr>
        <w:t xml:space="preserve"> </w:t>
      </w:r>
      <w:r>
        <w:rPr>
          <w:color w:val="0067B1"/>
          <w:w w:val="125"/>
        </w:rPr>
        <w:t>Carr</w:t>
      </w:r>
      <w:r>
        <w:rPr>
          <w:color w:val="0067B1"/>
          <w:spacing w:val="-14"/>
          <w:w w:val="125"/>
        </w:rPr>
        <w:t xml:space="preserve"> </w:t>
      </w:r>
      <w:r>
        <w:rPr>
          <w:color w:val="0067B1"/>
          <w:w w:val="125"/>
        </w:rPr>
        <w:t>(Ed.)</w:t>
      </w:r>
      <w:r>
        <w:rPr>
          <w:color w:val="0067B1"/>
          <w:spacing w:val="-14"/>
          <w:w w:val="125"/>
        </w:rPr>
        <w:t xml:space="preserve"> </w:t>
      </w:r>
      <w:r>
        <w:rPr>
          <w:i/>
          <w:color w:val="0067B1"/>
          <w:w w:val="125"/>
        </w:rPr>
        <w:t>What</w:t>
      </w:r>
      <w:r>
        <w:rPr>
          <w:i/>
          <w:color w:val="0067B1"/>
          <w:spacing w:val="-15"/>
          <w:w w:val="125"/>
        </w:rPr>
        <w:t xml:space="preserve"> </w:t>
      </w:r>
      <w:r>
        <w:rPr>
          <w:i/>
          <w:color w:val="0067B1"/>
          <w:w w:val="125"/>
        </w:rPr>
        <w:t>Works</w:t>
      </w:r>
      <w:r>
        <w:rPr>
          <w:i/>
          <w:color w:val="0067B1"/>
          <w:spacing w:val="-15"/>
          <w:w w:val="125"/>
        </w:rPr>
        <w:t xml:space="preserve"> </w:t>
      </w:r>
      <w:r>
        <w:rPr>
          <w:i/>
          <w:color w:val="0067B1"/>
          <w:w w:val="125"/>
        </w:rPr>
        <w:t>for</w:t>
      </w:r>
      <w:r>
        <w:rPr>
          <w:i/>
          <w:color w:val="0067B1"/>
          <w:spacing w:val="-15"/>
          <w:w w:val="125"/>
        </w:rPr>
        <w:t xml:space="preserve"> </w:t>
      </w:r>
      <w:r>
        <w:rPr>
          <w:i/>
          <w:color w:val="0067B1"/>
          <w:w w:val="125"/>
        </w:rPr>
        <w:t>Children</w:t>
      </w:r>
      <w:r>
        <w:rPr>
          <w:i/>
          <w:color w:val="0067B1"/>
          <w:spacing w:val="-15"/>
          <w:w w:val="125"/>
        </w:rPr>
        <w:t xml:space="preserve"> </w:t>
      </w:r>
      <w:r>
        <w:rPr>
          <w:i/>
          <w:color w:val="0067B1"/>
          <w:w w:val="125"/>
        </w:rPr>
        <w:t xml:space="preserve">and </w:t>
      </w:r>
      <w:r>
        <w:rPr>
          <w:i/>
          <w:color w:val="0067B1"/>
          <w:w w:val="130"/>
        </w:rPr>
        <w:t xml:space="preserve">Adolescents? </w:t>
      </w:r>
      <w:r>
        <w:rPr>
          <w:i/>
          <w:color w:val="0067B1"/>
          <w:w w:val="105"/>
        </w:rPr>
        <w:t xml:space="preserve">A </w:t>
      </w:r>
      <w:r>
        <w:rPr>
          <w:i/>
          <w:color w:val="0067B1"/>
          <w:w w:val="130"/>
        </w:rPr>
        <w:t xml:space="preserve">Critical Review of Psychological Interventions </w:t>
      </w:r>
      <w:proofErr w:type="gramStart"/>
      <w:r>
        <w:rPr>
          <w:i/>
          <w:color w:val="0067B1"/>
          <w:w w:val="130"/>
        </w:rPr>
        <w:t>With</w:t>
      </w:r>
      <w:proofErr w:type="gramEnd"/>
      <w:r>
        <w:rPr>
          <w:i/>
          <w:color w:val="0067B1"/>
          <w:w w:val="130"/>
        </w:rPr>
        <w:t xml:space="preserve"> Children, Adolescents and</w:t>
      </w:r>
      <w:r>
        <w:rPr>
          <w:i/>
          <w:color w:val="0067B1"/>
          <w:spacing w:val="-6"/>
          <w:w w:val="130"/>
        </w:rPr>
        <w:t xml:space="preserve"> </w:t>
      </w:r>
      <w:r>
        <w:rPr>
          <w:i/>
          <w:color w:val="0067B1"/>
          <w:w w:val="130"/>
        </w:rPr>
        <w:t>Their</w:t>
      </w:r>
      <w:r>
        <w:rPr>
          <w:i/>
          <w:color w:val="0067B1"/>
          <w:spacing w:val="-6"/>
          <w:w w:val="130"/>
        </w:rPr>
        <w:t xml:space="preserve"> </w:t>
      </w:r>
      <w:r>
        <w:rPr>
          <w:i/>
          <w:color w:val="0067B1"/>
          <w:w w:val="130"/>
        </w:rPr>
        <w:t>Families</w:t>
      </w:r>
      <w:r>
        <w:rPr>
          <w:color w:val="0067B1"/>
          <w:w w:val="130"/>
        </w:rPr>
        <w:t>.</w:t>
      </w:r>
      <w:r>
        <w:rPr>
          <w:color w:val="0067B1"/>
          <w:spacing w:val="-5"/>
          <w:w w:val="130"/>
        </w:rPr>
        <w:t xml:space="preserve"> </w:t>
      </w:r>
      <w:r>
        <w:rPr>
          <w:color w:val="0067B1"/>
          <w:w w:val="130"/>
        </w:rPr>
        <w:t>London:</w:t>
      </w:r>
      <w:r>
        <w:rPr>
          <w:color w:val="0067B1"/>
          <w:spacing w:val="-5"/>
          <w:w w:val="130"/>
        </w:rPr>
        <w:t xml:space="preserve"> </w:t>
      </w:r>
      <w:r>
        <w:rPr>
          <w:color w:val="0067B1"/>
          <w:w w:val="105"/>
        </w:rPr>
        <w:t xml:space="preserve">Routledge, </w:t>
      </w:r>
      <w:r>
        <w:rPr>
          <w:color w:val="0067B1"/>
          <w:w w:val="130"/>
        </w:rPr>
        <w:t>155-177.</w:t>
      </w:r>
    </w:p>
    <w:p w14:paraId="2C001AE0" w14:textId="77777777" w:rsidR="000F75DB" w:rsidRDefault="000C1A9B">
      <w:pPr>
        <w:pStyle w:val="BodyText"/>
        <w:spacing w:line="252" w:lineRule="auto"/>
        <w:ind w:left="1800" w:right="1621" w:hanging="360"/>
      </w:pPr>
      <w:r>
        <w:rPr>
          <w:color w:val="0067B1"/>
          <w:w w:val="110"/>
        </w:rPr>
        <w:t xml:space="preserve">Coyhis, D., &amp; White, W. (2002). Addiction and recovery in Native America: Lost history, endur- </w:t>
      </w:r>
      <w:r>
        <w:rPr>
          <w:color w:val="0067B1"/>
          <w:w w:val="115"/>
        </w:rPr>
        <w:t xml:space="preserve">ing lessons. </w:t>
      </w:r>
      <w:r>
        <w:rPr>
          <w:i/>
          <w:color w:val="0067B1"/>
          <w:w w:val="115"/>
        </w:rPr>
        <w:t>Counselor</w:t>
      </w:r>
      <w:r>
        <w:rPr>
          <w:color w:val="0067B1"/>
          <w:w w:val="115"/>
        </w:rPr>
        <w:t>, 3(5):16-20.</w:t>
      </w:r>
    </w:p>
    <w:p w14:paraId="1B13CE61" w14:textId="77777777" w:rsidR="000F75DB" w:rsidRDefault="000C1A9B">
      <w:pPr>
        <w:pStyle w:val="BodyText"/>
        <w:spacing w:line="252" w:lineRule="auto"/>
        <w:ind w:left="1800" w:right="1859" w:hanging="360"/>
      </w:pPr>
      <w:r>
        <w:rPr>
          <w:color w:val="0067B1"/>
          <w:w w:val="115"/>
        </w:rPr>
        <w:t>Crevecoeur,</w:t>
      </w:r>
      <w:r>
        <w:rPr>
          <w:color w:val="0067B1"/>
          <w:spacing w:val="-9"/>
          <w:w w:val="115"/>
        </w:rPr>
        <w:t xml:space="preserve"> </w:t>
      </w:r>
      <w:r>
        <w:rPr>
          <w:color w:val="0067B1"/>
          <w:w w:val="115"/>
        </w:rPr>
        <w:t>D.,</w:t>
      </w:r>
      <w:r>
        <w:rPr>
          <w:color w:val="0067B1"/>
          <w:spacing w:val="-9"/>
          <w:w w:val="115"/>
        </w:rPr>
        <w:t xml:space="preserve"> </w:t>
      </w:r>
      <w:r>
        <w:rPr>
          <w:color w:val="0067B1"/>
          <w:w w:val="115"/>
        </w:rPr>
        <w:t>Finnerty,</w:t>
      </w:r>
      <w:r>
        <w:rPr>
          <w:color w:val="0067B1"/>
          <w:spacing w:val="-9"/>
          <w:w w:val="115"/>
        </w:rPr>
        <w:t xml:space="preserve"> </w:t>
      </w:r>
      <w:r>
        <w:rPr>
          <w:color w:val="0067B1"/>
          <w:w w:val="115"/>
        </w:rPr>
        <w:t>B.,</w:t>
      </w:r>
      <w:r>
        <w:rPr>
          <w:color w:val="0067B1"/>
          <w:spacing w:val="-9"/>
          <w:w w:val="115"/>
        </w:rPr>
        <w:t xml:space="preserve"> </w:t>
      </w:r>
      <w:r>
        <w:rPr>
          <w:color w:val="0067B1"/>
          <w:w w:val="115"/>
        </w:rPr>
        <w:t>&amp;</w:t>
      </w:r>
      <w:r>
        <w:rPr>
          <w:color w:val="0067B1"/>
          <w:spacing w:val="-9"/>
          <w:w w:val="115"/>
        </w:rPr>
        <w:t xml:space="preserve"> </w:t>
      </w:r>
      <w:r>
        <w:rPr>
          <w:color w:val="0067B1"/>
          <w:w w:val="115"/>
        </w:rPr>
        <w:t>Rawson,</w:t>
      </w:r>
      <w:r>
        <w:rPr>
          <w:color w:val="0067B1"/>
          <w:spacing w:val="-10"/>
          <w:w w:val="115"/>
        </w:rPr>
        <w:t xml:space="preserve"> </w:t>
      </w:r>
      <w:r>
        <w:rPr>
          <w:color w:val="0067B1"/>
          <w:w w:val="115"/>
        </w:rPr>
        <w:t>R.</w:t>
      </w:r>
      <w:r>
        <w:rPr>
          <w:color w:val="0067B1"/>
          <w:spacing w:val="-10"/>
          <w:w w:val="115"/>
        </w:rPr>
        <w:t xml:space="preserve"> </w:t>
      </w:r>
      <w:r>
        <w:rPr>
          <w:color w:val="0067B1"/>
          <w:w w:val="115"/>
        </w:rPr>
        <w:t>(2004).</w:t>
      </w:r>
      <w:r>
        <w:rPr>
          <w:color w:val="0067B1"/>
          <w:spacing w:val="-10"/>
          <w:w w:val="115"/>
        </w:rPr>
        <w:t xml:space="preserve"> </w:t>
      </w:r>
      <w:r>
        <w:rPr>
          <w:color w:val="0067B1"/>
          <w:w w:val="115"/>
        </w:rPr>
        <w:t>Los</w:t>
      </w:r>
      <w:r>
        <w:rPr>
          <w:color w:val="0067B1"/>
          <w:spacing w:val="-9"/>
          <w:w w:val="115"/>
        </w:rPr>
        <w:t xml:space="preserve"> </w:t>
      </w:r>
      <w:r>
        <w:rPr>
          <w:color w:val="0067B1"/>
          <w:w w:val="115"/>
        </w:rPr>
        <w:t>Angeles</w:t>
      </w:r>
      <w:r>
        <w:rPr>
          <w:color w:val="0067B1"/>
          <w:spacing w:val="-10"/>
          <w:w w:val="115"/>
        </w:rPr>
        <w:t xml:space="preserve"> </w:t>
      </w:r>
      <w:r>
        <w:rPr>
          <w:color w:val="0067B1"/>
          <w:w w:val="115"/>
        </w:rPr>
        <w:t>County</w:t>
      </w:r>
      <w:r>
        <w:rPr>
          <w:color w:val="0067B1"/>
          <w:spacing w:val="-9"/>
          <w:w w:val="115"/>
        </w:rPr>
        <w:t xml:space="preserve"> </w:t>
      </w:r>
      <w:r>
        <w:rPr>
          <w:color w:val="0067B1"/>
          <w:w w:val="115"/>
        </w:rPr>
        <w:t>Evaluation</w:t>
      </w:r>
      <w:r>
        <w:rPr>
          <w:color w:val="0067B1"/>
          <w:spacing w:val="-9"/>
          <w:w w:val="115"/>
        </w:rPr>
        <w:t xml:space="preserve"> </w:t>
      </w:r>
      <w:r>
        <w:rPr>
          <w:color w:val="0067B1"/>
          <w:w w:val="115"/>
        </w:rPr>
        <w:t>System (LACES): Bringing accountability to a</w:t>
      </w:r>
      <w:r>
        <w:rPr>
          <w:color w:val="0067B1"/>
          <w:w w:val="115"/>
        </w:rPr>
        <w:t xml:space="preserve">lcohol and drug abuse treatment through a collaboration between providers, payers, and researchers. </w:t>
      </w:r>
      <w:r>
        <w:rPr>
          <w:i/>
          <w:color w:val="0067B1"/>
          <w:w w:val="120"/>
        </w:rPr>
        <w:t xml:space="preserve">Journal of </w:t>
      </w:r>
      <w:r>
        <w:rPr>
          <w:i/>
          <w:color w:val="0067B1"/>
          <w:w w:val="115"/>
        </w:rPr>
        <w:t xml:space="preserve">Drug </w:t>
      </w:r>
      <w:r>
        <w:rPr>
          <w:i/>
          <w:color w:val="0067B1"/>
          <w:w w:val="120"/>
        </w:rPr>
        <w:t>Issues</w:t>
      </w:r>
      <w:r>
        <w:rPr>
          <w:color w:val="0067B1"/>
          <w:w w:val="120"/>
        </w:rPr>
        <w:t xml:space="preserve">, </w:t>
      </w:r>
      <w:r>
        <w:rPr>
          <w:color w:val="0067B1"/>
          <w:w w:val="115"/>
        </w:rPr>
        <w:t>32(1):</w:t>
      </w:r>
      <w:r>
        <w:rPr>
          <w:color w:val="0067B1"/>
          <w:spacing w:val="40"/>
          <w:w w:val="115"/>
        </w:rPr>
        <w:t xml:space="preserve"> </w:t>
      </w:r>
      <w:r>
        <w:rPr>
          <w:color w:val="0067B1"/>
          <w:spacing w:val="-2"/>
          <w:w w:val="115"/>
        </w:rPr>
        <w:t>881-892.</w:t>
      </w:r>
    </w:p>
    <w:p w14:paraId="61E13242" w14:textId="77777777" w:rsidR="000F75DB" w:rsidRDefault="000C1A9B">
      <w:pPr>
        <w:pStyle w:val="BodyText"/>
        <w:spacing w:before="1" w:line="252" w:lineRule="auto"/>
        <w:ind w:left="1800" w:right="1897" w:hanging="360"/>
      </w:pPr>
      <w:r>
        <w:rPr>
          <w:color w:val="0067B1"/>
          <w:w w:val="110"/>
        </w:rPr>
        <w:t>Culbreth, J.R., &amp; Borders, L.D. (1998). Perceptions of the supervisory relationship: A prelim- inary</w:t>
      </w:r>
      <w:r>
        <w:rPr>
          <w:color w:val="0067B1"/>
          <w:spacing w:val="40"/>
          <w:w w:val="110"/>
        </w:rPr>
        <w:t xml:space="preserve"> </w:t>
      </w:r>
      <w:r>
        <w:rPr>
          <w:color w:val="0067B1"/>
          <w:w w:val="110"/>
        </w:rPr>
        <w:t>qualitative</w:t>
      </w:r>
      <w:r>
        <w:rPr>
          <w:color w:val="0067B1"/>
          <w:spacing w:val="40"/>
          <w:w w:val="110"/>
        </w:rPr>
        <w:t xml:space="preserve"> </w:t>
      </w:r>
      <w:r>
        <w:rPr>
          <w:color w:val="0067B1"/>
          <w:w w:val="110"/>
        </w:rPr>
        <w:t>stu</w:t>
      </w:r>
      <w:r>
        <w:rPr>
          <w:color w:val="0067B1"/>
          <w:w w:val="110"/>
        </w:rPr>
        <w:t>dy</w:t>
      </w:r>
      <w:r>
        <w:rPr>
          <w:color w:val="0067B1"/>
          <w:spacing w:val="40"/>
          <w:w w:val="110"/>
        </w:rPr>
        <w:t xml:space="preserve"> </w:t>
      </w:r>
      <w:r>
        <w:rPr>
          <w:color w:val="0067B1"/>
          <w:w w:val="110"/>
        </w:rPr>
        <w:t>of</w:t>
      </w:r>
      <w:r>
        <w:rPr>
          <w:color w:val="0067B1"/>
          <w:spacing w:val="40"/>
          <w:w w:val="110"/>
        </w:rPr>
        <w:t xml:space="preserve"> </w:t>
      </w:r>
      <w:r>
        <w:rPr>
          <w:color w:val="0067B1"/>
          <w:w w:val="110"/>
        </w:rPr>
        <w:t>recovering</w:t>
      </w:r>
      <w:r>
        <w:rPr>
          <w:color w:val="0067B1"/>
          <w:spacing w:val="40"/>
          <w:w w:val="110"/>
        </w:rPr>
        <w:t xml:space="preserve"> </w:t>
      </w:r>
      <w:r>
        <w:rPr>
          <w:color w:val="0067B1"/>
          <w:w w:val="110"/>
        </w:rPr>
        <w:t>and</w:t>
      </w:r>
      <w:r>
        <w:rPr>
          <w:color w:val="0067B1"/>
          <w:spacing w:val="40"/>
          <w:w w:val="110"/>
        </w:rPr>
        <w:t xml:space="preserve"> </w:t>
      </w:r>
      <w:r>
        <w:rPr>
          <w:color w:val="0067B1"/>
          <w:w w:val="110"/>
        </w:rPr>
        <w:t>nonrecovering</w:t>
      </w:r>
      <w:r>
        <w:rPr>
          <w:color w:val="0067B1"/>
          <w:spacing w:val="40"/>
          <w:w w:val="110"/>
        </w:rPr>
        <w:t xml:space="preserve"> </w:t>
      </w:r>
      <w:r>
        <w:rPr>
          <w:color w:val="0067B1"/>
          <w:w w:val="110"/>
        </w:rPr>
        <w:t>substance</w:t>
      </w:r>
      <w:r>
        <w:rPr>
          <w:color w:val="0067B1"/>
          <w:spacing w:val="40"/>
          <w:w w:val="110"/>
        </w:rPr>
        <w:t xml:space="preserve"> </w:t>
      </w:r>
      <w:r>
        <w:rPr>
          <w:color w:val="0067B1"/>
          <w:w w:val="110"/>
        </w:rPr>
        <w:t>abuse</w:t>
      </w:r>
      <w:r>
        <w:rPr>
          <w:color w:val="0067B1"/>
          <w:spacing w:val="40"/>
          <w:w w:val="110"/>
        </w:rPr>
        <w:t xml:space="preserve"> </w:t>
      </w:r>
      <w:r>
        <w:rPr>
          <w:color w:val="0067B1"/>
          <w:w w:val="110"/>
        </w:rPr>
        <w:t>counselors.</w:t>
      </w:r>
    </w:p>
    <w:p w14:paraId="1751F1B5" w14:textId="77777777" w:rsidR="000F75DB" w:rsidRDefault="000C1A9B">
      <w:pPr>
        <w:ind w:left="1800"/>
      </w:pPr>
      <w:r>
        <w:rPr>
          <w:i/>
          <w:color w:val="0067B1"/>
          <w:spacing w:val="-2"/>
          <w:w w:val="130"/>
        </w:rPr>
        <w:t>Journal of Substance Abuse Treatment</w:t>
      </w:r>
      <w:r>
        <w:rPr>
          <w:color w:val="0067B1"/>
          <w:spacing w:val="-2"/>
          <w:w w:val="130"/>
        </w:rPr>
        <w:t>,</w:t>
      </w:r>
      <w:r>
        <w:rPr>
          <w:color w:val="0067B1"/>
          <w:w w:val="130"/>
        </w:rPr>
        <w:t xml:space="preserve"> </w:t>
      </w:r>
      <w:r>
        <w:rPr>
          <w:color w:val="0067B1"/>
          <w:spacing w:val="-2"/>
          <w:w w:val="130"/>
        </w:rPr>
        <w:t>15(4):345-</w:t>
      </w:r>
      <w:r>
        <w:rPr>
          <w:color w:val="0067B1"/>
          <w:spacing w:val="-4"/>
          <w:w w:val="130"/>
        </w:rPr>
        <w:t>352.</w:t>
      </w:r>
    </w:p>
    <w:p w14:paraId="3DB27D87" w14:textId="77777777" w:rsidR="000F75DB" w:rsidRDefault="000C1A9B">
      <w:pPr>
        <w:pStyle w:val="BodyText"/>
        <w:spacing w:before="13" w:line="252" w:lineRule="auto"/>
        <w:ind w:left="1799" w:right="1565" w:hanging="360"/>
      </w:pPr>
      <w:r>
        <w:rPr>
          <w:color w:val="0067B1"/>
          <w:w w:val="115"/>
        </w:rPr>
        <w:t xml:space="preserve">Culbreth, J.R., </w:t>
      </w:r>
      <w:r>
        <w:rPr>
          <w:color w:val="0067B1"/>
          <w:w w:val="110"/>
        </w:rPr>
        <w:t xml:space="preserve">&amp; </w:t>
      </w:r>
      <w:r>
        <w:rPr>
          <w:color w:val="0067B1"/>
          <w:w w:val="115"/>
        </w:rPr>
        <w:t xml:space="preserve">Borders, </w:t>
      </w:r>
      <w:r>
        <w:rPr>
          <w:color w:val="0067B1"/>
          <w:w w:val="110"/>
        </w:rPr>
        <w:t xml:space="preserve">L.D. </w:t>
      </w:r>
      <w:r>
        <w:rPr>
          <w:color w:val="0067B1"/>
          <w:w w:val="115"/>
        </w:rPr>
        <w:t xml:space="preserve">(1999). Perceptions </w:t>
      </w:r>
      <w:r>
        <w:rPr>
          <w:color w:val="0067B1"/>
          <w:w w:val="110"/>
        </w:rPr>
        <w:t xml:space="preserve">of </w:t>
      </w:r>
      <w:r>
        <w:rPr>
          <w:color w:val="0067B1"/>
          <w:w w:val="115"/>
        </w:rPr>
        <w:t xml:space="preserve">the supervisory relationship: </w:t>
      </w:r>
      <w:r>
        <w:rPr>
          <w:color w:val="0067B1"/>
          <w:w w:val="110"/>
        </w:rPr>
        <w:t xml:space="preserve">Recover- </w:t>
      </w:r>
      <w:r>
        <w:rPr>
          <w:color w:val="0067B1"/>
          <w:spacing w:val="-2"/>
          <w:w w:val="125"/>
        </w:rPr>
        <w:t>ing</w:t>
      </w:r>
      <w:r>
        <w:rPr>
          <w:color w:val="0067B1"/>
          <w:spacing w:val="-7"/>
          <w:w w:val="125"/>
        </w:rPr>
        <w:t xml:space="preserve"> </w:t>
      </w:r>
      <w:r>
        <w:rPr>
          <w:color w:val="0067B1"/>
          <w:spacing w:val="-2"/>
          <w:w w:val="125"/>
        </w:rPr>
        <w:t>and</w:t>
      </w:r>
      <w:r>
        <w:rPr>
          <w:color w:val="0067B1"/>
          <w:spacing w:val="-7"/>
          <w:w w:val="125"/>
        </w:rPr>
        <w:t xml:space="preserve"> </w:t>
      </w:r>
      <w:r>
        <w:rPr>
          <w:color w:val="0067B1"/>
          <w:spacing w:val="-2"/>
          <w:w w:val="125"/>
        </w:rPr>
        <w:t>nonrecovering</w:t>
      </w:r>
      <w:r>
        <w:rPr>
          <w:color w:val="0067B1"/>
          <w:spacing w:val="-8"/>
          <w:w w:val="125"/>
        </w:rPr>
        <w:t xml:space="preserve"> </w:t>
      </w:r>
      <w:r>
        <w:rPr>
          <w:color w:val="0067B1"/>
          <w:spacing w:val="-2"/>
          <w:w w:val="125"/>
        </w:rPr>
        <w:t>substance</w:t>
      </w:r>
      <w:r>
        <w:rPr>
          <w:color w:val="0067B1"/>
          <w:spacing w:val="-7"/>
          <w:w w:val="125"/>
        </w:rPr>
        <w:t xml:space="preserve"> </w:t>
      </w:r>
      <w:r>
        <w:rPr>
          <w:color w:val="0067B1"/>
          <w:spacing w:val="-2"/>
          <w:w w:val="125"/>
        </w:rPr>
        <w:t>abuse</w:t>
      </w:r>
      <w:r>
        <w:rPr>
          <w:color w:val="0067B1"/>
          <w:spacing w:val="-7"/>
          <w:w w:val="125"/>
        </w:rPr>
        <w:t xml:space="preserve"> </w:t>
      </w:r>
      <w:r>
        <w:rPr>
          <w:color w:val="0067B1"/>
          <w:spacing w:val="-2"/>
          <w:w w:val="125"/>
        </w:rPr>
        <w:t>counselors.</w:t>
      </w:r>
      <w:r>
        <w:rPr>
          <w:color w:val="0067B1"/>
          <w:spacing w:val="-6"/>
          <w:w w:val="125"/>
        </w:rPr>
        <w:t xml:space="preserve"> </w:t>
      </w:r>
      <w:r>
        <w:rPr>
          <w:i/>
          <w:color w:val="0067B1"/>
          <w:spacing w:val="-2"/>
          <w:w w:val="125"/>
        </w:rPr>
        <w:t>Journal</w:t>
      </w:r>
      <w:r>
        <w:rPr>
          <w:i/>
          <w:color w:val="0067B1"/>
          <w:spacing w:val="-8"/>
          <w:w w:val="125"/>
        </w:rPr>
        <w:t xml:space="preserve"> </w:t>
      </w:r>
      <w:r>
        <w:rPr>
          <w:i/>
          <w:color w:val="0067B1"/>
          <w:spacing w:val="-2"/>
          <w:w w:val="125"/>
        </w:rPr>
        <w:t>of</w:t>
      </w:r>
      <w:r>
        <w:rPr>
          <w:i/>
          <w:color w:val="0067B1"/>
          <w:spacing w:val="-8"/>
          <w:w w:val="125"/>
        </w:rPr>
        <w:t xml:space="preserve"> </w:t>
      </w:r>
      <w:r>
        <w:rPr>
          <w:i/>
          <w:color w:val="0067B1"/>
          <w:spacing w:val="-2"/>
          <w:w w:val="125"/>
        </w:rPr>
        <w:t>Counseling</w:t>
      </w:r>
      <w:r>
        <w:rPr>
          <w:i/>
          <w:color w:val="0067B1"/>
          <w:spacing w:val="-8"/>
          <w:w w:val="125"/>
        </w:rPr>
        <w:t xml:space="preserve"> </w:t>
      </w:r>
      <w:r>
        <w:rPr>
          <w:i/>
          <w:color w:val="0067B1"/>
          <w:spacing w:val="-2"/>
          <w:w w:val="110"/>
        </w:rPr>
        <w:t xml:space="preserve">&amp; </w:t>
      </w:r>
      <w:r>
        <w:rPr>
          <w:i/>
          <w:color w:val="0067B1"/>
          <w:spacing w:val="-2"/>
          <w:w w:val="125"/>
        </w:rPr>
        <w:t>Development</w:t>
      </w:r>
      <w:r>
        <w:rPr>
          <w:color w:val="0067B1"/>
          <w:spacing w:val="-2"/>
          <w:w w:val="125"/>
        </w:rPr>
        <w:t>, 77(3):330-338.</w:t>
      </w:r>
    </w:p>
    <w:p w14:paraId="0386768B" w14:textId="77777777" w:rsidR="000F75DB" w:rsidRDefault="000C1A9B">
      <w:pPr>
        <w:spacing w:before="1" w:line="252" w:lineRule="auto"/>
        <w:ind w:left="1440" w:right="1621"/>
        <w:rPr>
          <w:i/>
        </w:rPr>
      </w:pPr>
      <w:r>
        <w:rPr>
          <w:color w:val="0067B1"/>
          <w:w w:val="130"/>
        </w:rPr>
        <w:t>Curtis,</w:t>
      </w:r>
      <w:r>
        <w:rPr>
          <w:color w:val="0067B1"/>
          <w:spacing w:val="-4"/>
          <w:w w:val="130"/>
        </w:rPr>
        <w:t xml:space="preserve"> </w:t>
      </w:r>
      <w:r>
        <w:rPr>
          <w:color w:val="0067B1"/>
          <w:w w:val="105"/>
        </w:rPr>
        <w:t xml:space="preserve">O. </w:t>
      </w:r>
      <w:r>
        <w:rPr>
          <w:color w:val="0067B1"/>
          <w:w w:val="130"/>
        </w:rPr>
        <w:t>(1998).</w:t>
      </w:r>
      <w:r>
        <w:rPr>
          <w:color w:val="0067B1"/>
          <w:spacing w:val="-5"/>
          <w:w w:val="130"/>
        </w:rPr>
        <w:t xml:space="preserve"> </w:t>
      </w:r>
      <w:r>
        <w:rPr>
          <w:i/>
          <w:color w:val="0067B1"/>
          <w:w w:val="130"/>
        </w:rPr>
        <w:t>Chemical</w:t>
      </w:r>
      <w:r>
        <w:rPr>
          <w:i/>
          <w:color w:val="0067B1"/>
          <w:spacing w:val="-5"/>
          <w:w w:val="130"/>
        </w:rPr>
        <w:t xml:space="preserve"> </w:t>
      </w:r>
      <w:r>
        <w:rPr>
          <w:i/>
          <w:color w:val="0067B1"/>
          <w:w w:val="130"/>
        </w:rPr>
        <w:t>Dependency:</w:t>
      </w:r>
      <w:r>
        <w:rPr>
          <w:i/>
          <w:color w:val="0067B1"/>
          <w:spacing w:val="-5"/>
          <w:w w:val="130"/>
        </w:rPr>
        <w:t xml:space="preserve"> </w:t>
      </w:r>
      <w:r>
        <w:rPr>
          <w:i/>
          <w:color w:val="0067B1"/>
          <w:w w:val="105"/>
        </w:rPr>
        <w:t xml:space="preserve">A </w:t>
      </w:r>
      <w:r>
        <w:rPr>
          <w:i/>
          <w:color w:val="0067B1"/>
          <w:w w:val="130"/>
        </w:rPr>
        <w:t>Family</w:t>
      </w:r>
      <w:r>
        <w:rPr>
          <w:i/>
          <w:color w:val="0067B1"/>
          <w:spacing w:val="-5"/>
          <w:w w:val="130"/>
        </w:rPr>
        <w:t xml:space="preserve"> </w:t>
      </w:r>
      <w:r>
        <w:rPr>
          <w:i/>
          <w:color w:val="0067B1"/>
          <w:w w:val="130"/>
        </w:rPr>
        <w:t>Affair.</w:t>
      </w:r>
      <w:r>
        <w:rPr>
          <w:i/>
          <w:color w:val="0067B1"/>
          <w:spacing w:val="-5"/>
          <w:w w:val="130"/>
        </w:rPr>
        <w:t xml:space="preserve"> </w:t>
      </w:r>
      <w:r>
        <w:rPr>
          <w:color w:val="0067B1"/>
          <w:w w:val="105"/>
        </w:rPr>
        <w:t xml:space="preserve">Pacific Grove, CA: Brooks/Cole. </w:t>
      </w:r>
      <w:r>
        <w:rPr>
          <w:color w:val="0067B1"/>
          <w:w w:val="130"/>
        </w:rPr>
        <w:t>Cushner,</w:t>
      </w:r>
      <w:r>
        <w:rPr>
          <w:color w:val="0067B1"/>
          <w:spacing w:val="-18"/>
          <w:w w:val="130"/>
        </w:rPr>
        <w:t xml:space="preserve"> </w:t>
      </w:r>
      <w:r>
        <w:rPr>
          <w:color w:val="0067B1"/>
          <w:w w:val="105"/>
        </w:rPr>
        <w:t>K.,</w:t>
      </w:r>
      <w:r>
        <w:rPr>
          <w:color w:val="0067B1"/>
          <w:spacing w:val="-15"/>
          <w:w w:val="105"/>
        </w:rPr>
        <w:t xml:space="preserve"> </w:t>
      </w:r>
      <w:r>
        <w:rPr>
          <w:color w:val="0067B1"/>
          <w:w w:val="105"/>
        </w:rPr>
        <w:t>&amp;</w:t>
      </w:r>
      <w:r>
        <w:rPr>
          <w:color w:val="0067B1"/>
          <w:spacing w:val="-9"/>
          <w:w w:val="105"/>
        </w:rPr>
        <w:t xml:space="preserve"> </w:t>
      </w:r>
      <w:r>
        <w:rPr>
          <w:color w:val="0067B1"/>
          <w:w w:val="130"/>
        </w:rPr>
        <w:t>Brislin,</w:t>
      </w:r>
      <w:r>
        <w:rPr>
          <w:color w:val="0067B1"/>
          <w:spacing w:val="-18"/>
          <w:w w:val="130"/>
        </w:rPr>
        <w:t xml:space="preserve"> </w:t>
      </w:r>
      <w:r>
        <w:rPr>
          <w:color w:val="0067B1"/>
          <w:w w:val="105"/>
        </w:rPr>
        <w:t>R.W.</w:t>
      </w:r>
      <w:r>
        <w:rPr>
          <w:color w:val="0067B1"/>
          <w:spacing w:val="-6"/>
          <w:w w:val="105"/>
        </w:rPr>
        <w:t xml:space="preserve"> </w:t>
      </w:r>
      <w:r>
        <w:rPr>
          <w:color w:val="0067B1"/>
          <w:w w:val="130"/>
        </w:rPr>
        <w:t>(1997).</w:t>
      </w:r>
      <w:r>
        <w:rPr>
          <w:color w:val="0067B1"/>
          <w:spacing w:val="-18"/>
          <w:w w:val="130"/>
        </w:rPr>
        <w:t xml:space="preserve"> </w:t>
      </w:r>
      <w:r>
        <w:rPr>
          <w:i/>
          <w:color w:val="0067B1"/>
          <w:w w:val="130"/>
        </w:rPr>
        <w:t>Improving</w:t>
      </w:r>
      <w:r>
        <w:rPr>
          <w:i/>
          <w:color w:val="0067B1"/>
          <w:spacing w:val="-18"/>
          <w:w w:val="130"/>
        </w:rPr>
        <w:t xml:space="preserve"> </w:t>
      </w:r>
      <w:r>
        <w:rPr>
          <w:i/>
          <w:color w:val="0067B1"/>
          <w:w w:val="130"/>
        </w:rPr>
        <w:t>Intercultural</w:t>
      </w:r>
      <w:r>
        <w:rPr>
          <w:i/>
          <w:color w:val="0067B1"/>
          <w:spacing w:val="-18"/>
          <w:w w:val="130"/>
        </w:rPr>
        <w:t xml:space="preserve"> </w:t>
      </w:r>
      <w:r>
        <w:rPr>
          <w:i/>
          <w:color w:val="0067B1"/>
          <w:w w:val="130"/>
        </w:rPr>
        <w:t>Interactions—Modules</w:t>
      </w:r>
      <w:r>
        <w:rPr>
          <w:i/>
          <w:color w:val="0067B1"/>
          <w:spacing w:val="-18"/>
          <w:w w:val="130"/>
        </w:rPr>
        <w:t xml:space="preserve"> </w:t>
      </w:r>
      <w:r>
        <w:rPr>
          <w:i/>
          <w:color w:val="0067B1"/>
          <w:w w:val="130"/>
        </w:rPr>
        <w:t>for</w:t>
      </w:r>
      <w:r>
        <w:rPr>
          <w:i/>
          <w:color w:val="0067B1"/>
          <w:spacing w:val="-18"/>
          <w:w w:val="130"/>
        </w:rPr>
        <w:t xml:space="preserve"> </w:t>
      </w:r>
      <w:r>
        <w:rPr>
          <w:i/>
          <w:color w:val="0067B1"/>
          <w:w w:val="130"/>
        </w:rPr>
        <w:t>Cross-</w:t>
      </w:r>
    </w:p>
    <w:p w14:paraId="587E6572" w14:textId="77777777" w:rsidR="000F75DB" w:rsidRDefault="000C1A9B">
      <w:pPr>
        <w:ind w:left="1799"/>
      </w:pPr>
      <w:r>
        <w:rPr>
          <w:i/>
          <w:color w:val="0067B1"/>
          <w:w w:val="120"/>
        </w:rPr>
        <w:t>Cultural Training Programs</w:t>
      </w:r>
      <w:r>
        <w:rPr>
          <w:color w:val="0067B1"/>
          <w:w w:val="120"/>
        </w:rPr>
        <w:t>.</w:t>
      </w:r>
      <w:r>
        <w:rPr>
          <w:color w:val="0067B1"/>
          <w:spacing w:val="1"/>
          <w:w w:val="120"/>
        </w:rPr>
        <w:t xml:space="preserve"> </w:t>
      </w:r>
      <w:r>
        <w:rPr>
          <w:color w:val="0067B1"/>
          <w:w w:val="120"/>
        </w:rPr>
        <w:t>Thousand</w:t>
      </w:r>
      <w:r>
        <w:rPr>
          <w:color w:val="0067B1"/>
          <w:spacing w:val="1"/>
          <w:w w:val="120"/>
        </w:rPr>
        <w:t xml:space="preserve"> </w:t>
      </w:r>
      <w:r>
        <w:rPr>
          <w:color w:val="0067B1"/>
          <w:w w:val="120"/>
        </w:rPr>
        <w:t>Oaks,</w:t>
      </w:r>
      <w:r>
        <w:rPr>
          <w:color w:val="0067B1"/>
          <w:spacing w:val="1"/>
          <w:w w:val="120"/>
        </w:rPr>
        <w:t xml:space="preserve"> </w:t>
      </w:r>
      <w:r>
        <w:rPr>
          <w:color w:val="0067B1"/>
          <w:w w:val="120"/>
        </w:rPr>
        <w:t>CA:</w:t>
      </w:r>
      <w:r>
        <w:rPr>
          <w:color w:val="0067B1"/>
          <w:spacing w:val="1"/>
          <w:w w:val="120"/>
        </w:rPr>
        <w:t xml:space="preserve"> </w:t>
      </w:r>
      <w:r>
        <w:rPr>
          <w:color w:val="0067B1"/>
          <w:w w:val="120"/>
        </w:rPr>
        <w:t>Sage</w:t>
      </w:r>
      <w:r>
        <w:rPr>
          <w:color w:val="0067B1"/>
          <w:spacing w:val="2"/>
          <w:w w:val="120"/>
        </w:rPr>
        <w:t xml:space="preserve"> </w:t>
      </w:r>
      <w:r>
        <w:rPr>
          <w:color w:val="0067B1"/>
          <w:spacing w:val="-2"/>
          <w:w w:val="120"/>
        </w:rPr>
        <w:t>Publications.</w:t>
      </w:r>
    </w:p>
    <w:p w14:paraId="0406B40A" w14:textId="77777777" w:rsidR="000F75DB" w:rsidRDefault="000C1A9B">
      <w:pPr>
        <w:spacing w:before="12" w:line="252" w:lineRule="auto"/>
        <w:ind w:left="1799" w:right="1444" w:hanging="360"/>
      </w:pPr>
      <w:r>
        <w:rPr>
          <w:color w:val="0067B1"/>
          <w:w w:val="125"/>
        </w:rPr>
        <w:t xml:space="preserve">Daley, D.C., &amp; Mercer, D. (2002). </w:t>
      </w:r>
      <w:r>
        <w:rPr>
          <w:i/>
          <w:color w:val="0067B1"/>
          <w:w w:val="125"/>
        </w:rPr>
        <w:t xml:space="preserve">Drug Counseling for Cocaine Addiction: The Collaborative </w:t>
      </w:r>
      <w:r>
        <w:rPr>
          <w:i/>
          <w:color w:val="0067B1"/>
          <w:w w:val="120"/>
        </w:rPr>
        <w:t>Cocaine</w:t>
      </w:r>
      <w:r>
        <w:rPr>
          <w:i/>
          <w:color w:val="0067B1"/>
          <w:spacing w:val="-15"/>
          <w:w w:val="120"/>
        </w:rPr>
        <w:t xml:space="preserve"> </w:t>
      </w:r>
      <w:r>
        <w:rPr>
          <w:i/>
          <w:color w:val="0067B1"/>
          <w:w w:val="120"/>
        </w:rPr>
        <w:t>Treatment</w:t>
      </w:r>
      <w:r>
        <w:rPr>
          <w:i/>
          <w:color w:val="0067B1"/>
          <w:spacing w:val="-15"/>
          <w:w w:val="120"/>
        </w:rPr>
        <w:t xml:space="preserve"> </w:t>
      </w:r>
      <w:r>
        <w:rPr>
          <w:i/>
          <w:color w:val="0067B1"/>
          <w:w w:val="120"/>
        </w:rPr>
        <w:t>Study</w:t>
      </w:r>
      <w:r>
        <w:rPr>
          <w:i/>
          <w:color w:val="0067B1"/>
          <w:spacing w:val="-15"/>
          <w:w w:val="120"/>
        </w:rPr>
        <w:t xml:space="preserve"> </w:t>
      </w:r>
      <w:r>
        <w:rPr>
          <w:i/>
          <w:color w:val="0067B1"/>
          <w:w w:val="120"/>
        </w:rPr>
        <w:t>Model</w:t>
      </w:r>
      <w:r>
        <w:rPr>
          <w:color w:val="0067B1"/>
          <w:w w:val="120"/>
        </w:rPr>
        <w:t>.</w:t>
      </w:r>
      <w:r>
        <w:rPr>
          <w:color w:val="0067B1"/>
          <w:spacing w:val="-14"/>
          <w:w w:val="120"/>
        </w:rPr>
        <w:t xml:space="preserve"> </w:t>
      </w:r>
      <w:r>
        <w:rPr>
          <w:color w:val="0067B1"/>
          <w:w w:val="120"/>
        </w:rPr>
        <w:t>Therapy</w:t>
      </w:r>
      <w:r>
        <w:rPr>
          <w:color w:val="0067B1"/>
          <w:spacing w:val="-14"/>
          <w:w w:val="120"/>
        </w:rPr>
        <w:t xml:space="preserve"> </w:t>
      </w:r>
      <w:r>
        <w:rPr>
          <w:color w:val="0067B1"/>
          <w:w w:val="120"/>
        </w:rPr>
        <w:t>Manuals</w:t>
      </w:r>
      <w:r>
        <w:rPr>
          <w:color w:val="0067B1"/>
          <w:spacing w:val="-14"/>
          <w:w w:val="120"/>
        </w:rPr>
        <w:t xml:space="preserve"> </w:t>
      </w:r>
      <w:r>
        <w:rPr>
          <w:color w:val="0067B1"/>
          <w:w w:val="120"/>
        </w:rPr>
        <w:t>for</w:t>
      </w:r>
      <w:r>
        <w:rPr>
          <w:color w:val="0067B1"/>
          <w:spacing w:val="-14"/>
          <w:w w:val="120"/>
        </w:rPr>
        <w:t xml:space="preserve"> </w:t>
      </w:r>
      <w:r>
        <w:rPr>
          <w:color w:val="0067B1"/>
          <w:w w:val="120"/>
        </w:rPr>
        <w:t>Drug</w:t>
      </w:r>
      <w:r>
        <w:rPr>
          <w:color w:val="0067B1"/>
          <w:spacing w:val="-14"/>
          <w:w w:val="120"/>
        </w:rPr>
        <w:t xml:space="preserve"> </w:t>
      </w:r>
      <w:r>
        <w:rPr>
          <w:color w:val="0067B1"/>
          <w:w w:val="120"/>
        </w:rPr>
        <w:t>Addiction,</w:t>
      </w:r>
      <w:r>
        <w:rPr>
          <w:color w:val="0067B1"/>
          <w:spacing w:val="-15"/>
          <w:w w:val="120"/>
        </w:rPr>
        <w:t xml:space="preserve"> </w:t>
      </w:r>
      <w:r>
        <w:rPr>
          <w:color w:val="0067B1"/>
          <w:w w:val="120"/>
        </w:rPr>
        <w:t>Manual</w:t>
      </w:r>
      <w:r>
        <w:rPr>
          <w:color w:val="0067B1"/>
          <w:spacing w:val="-14"/>
          <w:w w:val="120"/>
        </w:rPr>
        <w:t xml:space="preserve"> </w:t>
      </w:r>
      <w:r>
        <w:rPr>
          <w:color w:val="0067B1"/>
          <w:w w:val="120"/>
        </w:rPr>
        <w:t>4.</w:t>
      </w:r>
      <w:r>
        <w:rPr>
          <w:color w:val="0067B1"/>
          <w:spacing w:val="-14"/>
          <w:w w:val="120"/>
        </w:rPr>
        <w:t xml:space="preserve"> </w:t>
      </w:r>
      <w:r>
        <w:rPr>
          <w:color w:val="0067B1"/>
          <w:w w:val="120"/>
        </w:rPr>
        <w:t xml:space="preserve">Rockville, </w:t>
      </w:r>
      <w:r>
        <w:rPr>
          <w:color w:val="0067B1"/>
          <w:w w:val="115"/>
        </w:rPr>
        <w:t>MD:</w:t>
      </w:r>
      <w:r>
        <w:rPr>
          <w:color w:val="0067B1"/>
          <w:spacing w:val="-2"/>
          <w:w w:val="115"/>
        </w:rPr>
        <w:t xml:space="preserve"> </w:t>
      </w:r>
      <w:r>
        <w:rPr>
          <w:color w:val="0067B1"/>
          <w:w w:val="115"/>
        </w:rPr>
        <w:t>National</w:t>
      </w:r>
      <w:r>
        <w:rPr>
          <w:color w:val="0067B1"/>
          <w:spacing w:val="-2"/>
          <w:w w:val="115"/>
        </w:rPr>
        <w:t xml:space="preserve"> </w:t>
      </w:r>
      <w:r>
        <w:rPr>
          <w:color w:val="0067B1"/>
          <w:w w:val="115"/>
        </w:rPr>
        <w:t>Institute</w:t>
      </w:r>
      <w:r>
        <w:rPr>
          <w:color w:val="0067B1"/>
          <w:spacing w:val="-2"/>
          <w:w w:val="115"/>
        </w:rPr>
        <w:t xml:space="preserve"> </w:t>
      </w:r>
      <w:r>
        <w:rPr>
          <w:color w:val="0067B1"/>
          <w:w w:val="115"/>
        </w:rPr>
        <w:t>on</w:t>
      </w:r>
      <w:r>
        <w:rPr>
          <w:color w:val="0067B1"/>
          <w:spacing w:val="-2"/>
          <w:w w:val="115"/>
        </w:rPr>
        <w:t xml:space="preserve"> </w:t>
      </w:r>
      <w:r>
        <w:rPr>
          <w:color w:val="0067B1"/>
          <w:w w:val="115"/>
        </w:rPr>
        <w:t>Drug</w:t>
      </w:r>
      <w:r>
        <w:rPr>
          <w:color w:val="0067B1"/>
          <w:spacing w:val="-2"/>
          <w:w w:val="115"/>
        </w:rPr>
        <w:t xml:space="preserve"> </w:t>
      </w:r>
      <w:r>
        <w:rPr>
          <w:color w:val="0067B1"/>
          <w:w w:val="115"/>
        </w:rPr>
        <w:t>Abuse.</w:t>
      </w:r>
    </w:p>
    <w:p w14:paraId="10358D25" w14:textId="77777777" w:rsidR="000F75DB" w:rsidRDefault="000C1A9B">
      <w:pPr>
        <w:spacing w:before="1" w:line="252" w:lineRule="auto"/>
        <w:ind w:left="1799" w:right="1844" w:hanging="360"/>
        <w:jc w:val="both"/>
      </w:pPr>
      <w:r>
        <w:rPr>
          <w:color w:val="0067B1"/>
          <w:w w:val="115"/>
        </w:rPr>
        <w:t>Davis,</w:t>
      </w:r>
      <w:r>
        <w:rPr>
          <w:color w:val="0067B1"/>
          <w:spacing w:val="-15"/>
          <w:w w:val="115"/>
        </w:rPr>
        <w:t xml:space="preserve"> </w:t>
      </w:r>
      <w:r>
        <w:rPr>
          <w:color w:val="0067B1"/>
          <w:w w:val="115"/>
        </w:rPr>
        <w:t>T.D.</w:t>
      </w:r>
      <w:r>
        <w:rPr>
          <w:color w:val="0067B1"/>
          <w:spacing w:val="-15"/>
          <w:w w:val="115"/>
        </w:rPr>
        <w:t xml:space="preserve"> </w:t>
      </w:r>
      <w:r>
        <w:rPr>
          <w:color w:val="0067B1"/>
          <w:w w:val="115"/>
        </w:rPr>
        <w:t>(2005).</w:t>
      </w:r>
      <w:r>
        <w:rPr>
          <w:color w:val="0067B1"/>
          <w:spacing w:val="-16"/>
          <w:w w:val="115"/>
        </w:rPr>
        <w:t xml:space="preserve"> </w:t>
      </w:r>
      <w:r>
        <w:rPr>
          <w:color w:val="0067B1"/>
          <w:w w:val="115"/>
        </w:rPr>
        <w:t>Beliefs</w:t>
      </w:r>
      <w:r>
        <w:rPr>
          <w:color w:val="0067B1"/>
          <w:spacing w:val="-15"/>
          <w:w w:val="115"/>
        </w:rPr>
        <w:t xml:space="preserve"> </w:t>
      </w:r>
      <w:r>
        <w:rPr>
          <w:color w:val="0067B1"/>
          <w:w w:val="115"/>
        </w:rPr>
        <w:t>about</w:t>
      </w:r>
      <w:r>
        <w:rPr>
          <w:color w:val="0067B1"/>
          <w:spacing w:val="-15"/>
          <w:w w:val="115"/>
        </w:rPr>
        <w:t xml:space="preserve"> </w:t>
      </w:r>
      <w:r>
        <w:rPr>
          <w:color w:val="0067B1"/>
          <w:w w:val="115"/>
        </w:rPr>
        <w:t>confrontation</w:t>
      </w:r>
      <w:r>
        <w:rPr>
          <w:color w:val="0067B1"/>
          <w:spacing w:val="-15"/>
          <w:w w:val="115"/>
        </w:rPr>
        <w:t xml:space="preserve"> </w:t>
      </w:r>
      <w:r>
        <w:rPr>
          <w:color w:val="0067B1"/>
          <w:w w:val="115"/>
        </w:rPr>
        <w:t>among</w:t>
      </w:r>
      <w:r>
        <w:rPr>
          <w:color w:val="0067B1"/>
          <w:spacing w:val="-15"/>
          <w:w w:val="115"/>
        </w:rPr>
        <w:t xml:space="preserve"> </w:t>
      </w:r>
      <w:r>
        <w:rPr>
          <w:color w:val="0067B1"/>
          <w:w w:val="115"/>
        </w:rPr>
        <w:t>substance</w:t>
      </w:r>
      <w:r>
        <w:rPr>
          <w:color w:val="0067B1"/>
          <w:spacing w:val="-15"/>
          <w:w w:val="115"/>
        </w:rPr>
        <w:t xml:space="preserve"> </w:t>
      </w:r>
      <w:r>
        <w:rPr>
          <w:color w:val="0067B1"/>
          <w:w w:val="115"/>
        </w:rPr>
        <w:t>abuse</w:t>
      </w:r>
      <w:r>
        <w:rPr>
          <w:color w:val="0067B1"/>
          <w:spacing w:val="-15"/>
          <w:w w:val="115"/>
        </w:rPr>
        <w:t xml:space="preserve"> </w:t>
      </w:r>
      <w:r>
        <w:rPr>
          <w:color w:val="0067B1"/>
          <w:w w:val="115"/>
        </w:rPr>
        <w:t>counselors:</w:t>
      </w:r>
      <w:r>
        <w:rPr>
          <w:color w:val="0067B1"/>
          <w:spacing w:val="-15"/>
          <w:w w:val="115"/>
        </w:rPr>
        <w:t xml:space="preserve"> </w:t>
      </w:r>
      <w:r>
        <w:rPr>
          <w:color w:val="0067B1"/>
          <w:w w:val="115"/>
        </w:rPr>
        <w:t>Are</w:t>
      </w:r>
      <w:r>
        <w:rPr>
          <w:color w:val="0067B1"/>
          <w:spacing w:val="-16"/>
          <w:w w:val="115"/>
        </w:rPr>
        <w:t xml:space="preserve"> </w:t>
      </w:r>
      <w:r>
        <w:rPr>
          <w:color w:val="0067B1"/>
          <w:w w:val="115"/>
        </w:rPr>
        <w:t xml:space="preserve">they </w:t>
      </w:r>
      <w:r>
        <w:rPr>
          <w:color w:val="0067B1"/>
          <w:w w:val="120"/>
        </w:rPr>
        <w:t xml:space="preserve">consistent with the evidence? In C. Hilarski (Ed.) </w:t>
      </w:r>
      <w:r>
        <w:rPr>
          <w:i/>
          <w:color w:val="0067B1"/>
          <w:w w:val="120"/>
        </w:rPr>
        <w:t xml:space="preserve">Addiction, Assessment, and Treatment </w:t>
      </w:r>
      <w:proofErr w:type="gramStart"/>
      <w:r>
        <w:rPr>
          <w:i/>
          <w:color w:val="0067B1"/>
          <w:w w:val="120"/>
        </w:rPr>
        <w:t>With</w:t>
      </w:r>
      <w:proofErr w:type="gramEnd"/>
      <w:r>
        <w:rPr>
          <w:i/>
          <w:color w:val="0067B1"/>
          <w:spacing w:val="-15"/>
          <w:w w:val="120"/>
        </w:rPr>
        <w:t xml:space="preserve"> </w:t>
      </w:r>
      <w:r>
        <w:rPr>
          <w:i/>
          <w:color w:val="0067B1"/>
          <w:w w:val="120"/>
        </w:rPr>
        <w:t>Adolescents,</w:t>
      </w:r>
      <w:r>
        <w:rPr>
          <w:i/>
          <w:color w:val="0067B1"/>
          <w:spacing w:val="-15"/>
          <w:w w:val="120"/>
        </w:rPr>
        <w:t xml:space="preserve"> </w:t>
      </w:r>
      <w:r>
        <w:rPr>
          <w:i/>
          <w:color w:val="0067B1"/>
          <w:w w:val="120"/>
        </w:rPr>
        <w:t>Adults,</w:t>
      </w:r>
      <w:r>
        <w:rPr>
          <w:i/>
          <w:color w:val="0067B1"/>
          <w:spacing w:val="-15"/>
          <w:w w:val="120"/>
        </w:rPr>
        <w:t xml:space="preserve"> </w:t>
      </w:r>
      <w:r>
        <w:rPr>
          <w:i/>
          <w:color w:val="0067B1"/>
          <w:w w:val="120"/>
        </w:rPr>
        <w:t>and</w:t>
      </w:r>
      <w:r>
        <w:rPr>
          <w:i/>
          <w:color w:val="0067B1"/>
          <w:spacing w:val="-15"/>
          <w:w w:val="120"/>
        </w:rPr>
        <w:t xml:space="preserve"> </w:t>
      </w:r>
      <w:r>
        <w:rPr>
          <w:i/>
          <w:color w:val="0067B1"/>
          <w:w w:val="120"/>
        </w:rPr>
        <w:t>Families</w:t>
      </w:r>
      <w:r>
        <w:rPr>
          <w:color w:val="0067B1"/>
          <w:w w:val="120"/>
        </w:rPr>
        <w:t>.</w:t>
      </w:r>
      <w:r>
        <w:rPr>
          <w:color w:val="0067B1"/>
          <w:spacing w:val="-14"/>
          <w:w w:val="120"/>
        </w:rPr>
        <w:t xml:space="preserve"> </w:t>
      </w:r>
      <w:r>
        <w:rPr>
          <w:color w:val="0067B1"/>
          <w:w w:val="120"/>
        </w:rPr>
        <w:t>Binghamton,</w:t>
      </w:r>
      <w:r>
        <w:rPr>
          <w:color w:val="0067B1"/>
          <w:spacing w:val="-14"/>
          <w:w w:val="120"/>
        </w:rPr>
        <w:t xml:space="preserve"> </w:t>
      </w:r>
      <w:r>
        <w:rPr>
          <w:color w:val="0067B1"/>
          <w:w w:val="120"/>
        </w:rPr>
        <w:t>NY:</w:t>
      </w:r>
      <w:r>
        <w:rPr>
          <w:color w:val="0067B1"/>
          <w:spacing w:val="-14"/>
          <w:w w:val="120"/>
        </w:rPr>
        <w:t xml:space="preserve"> </w:t>
      </w:r>
      <w:r>
        <w:rPr>
          <w:color w:val="0067B1"/>
          <w:w w:val="120"/>
        </w:rPr>
        <w:t>Haworth</w:t>
      </w:r>
      <w:r>
        <w:rPr>
          <w:color w:val="0067B1"/>
          <w:spacing w:val="-14"/>
          <w:w w:val="120"/>
        </w:rPr>
        <w:t xml:space="preserve"> </w:t>
      </w:r>
      <w:r>
        <w:rPr>
          <w:color w:val="0067B1"/>
          <w:w w:val="120"/>
        </w:rPr>
        <w:t>Social</w:t>
      </w:r>
      <w:r>
        <w:rPr>
          <w:color w:val="0067B1"/>
          <w:spacing w:val="-14"/>
          <w:w w:val="120"/>
        </w:rPr>
        <w:t xml:space="preserve"> </w:t>
      </w:r>
      <w:r>
        <w:rPr>
          <w:color w:val="0067B1"/>
          <w:w w:val="120"/>
        </w:rPr>
        <w:t>Work</w:t>
      </w:r>
      <w:r>
        <w:rPr>
          <w:color w:val="0067B1"/>
          <w:spacing w:val="-14"/>
          <w:w w:val="120"/>
        </w:rPr>
        <w:t xml:space="preserve"> </w:t>
      </w:r>
      <w:r>
        <w:rPr>
          <w:color w:val="0067B1"/>
          <w:w w:val="120"/>
        </w:rPr>
        <w:t>Practice Press, 1-17.</w:t>
      </w:r>
    </w:p>
    <w:p w14:paraId="7174900B" w14:textId="77777777" w:rsidR="000F75DB" w:rsidRDefault="000C1A9B">
      <w:pPr>
        <w:pStyle w:val="BodyText"/>
        <w:spacing w:before="1" w:line="252" w:lineRule="auto"/>
        <w:ind w:left="1799" w:right="1621" w:hanging="360"/>
      </w:pPr>
      <w:r>
        <w:rPr>
          <w:color w:val="0067B1"/>
          <w:w w:val="115"/>
        </w:rPr>
        <w:t>DeCivita,</w:t>
      </w:r>
      <w:r>
        <w:rPr>
          <w:color w:val="0067B1"/>
          <w:spacing w:val="-6"/>
          <w:w w:val="115"/>
        </w:rPr>
        <w:t xml:space="preserve"> </w:t>
      </w:r>
      <w:r>
        <w:rPr>
          <w:color w:val="0067B1"/>
          <w:w w:val="115"/>
        </w:rPr>
        <w:t>M.,</w:t>
      </w:r>
      <w:r>
        <w:rPr>
          <w:color w:val="0067B1"/>
          <w:spacing w:val="-6"/>
          <w:w w:val="115"/>
        </w:rPr>
        <w:t xml:space="preserve"> </w:t>
      </w:r>
      <w:r>
        <w:rPr>
          <w:color w:val="0067B1"/>
          <w:w w:val="115"/>
        </w:rPr>
        <w:t>Dobkin,</w:t>
      </w:r>
      <w:r>
        <w:rPr>
          <w:color w:val="0067B1"/>
          <w:spacing w:val="-6"/>
          <w:w w:val="115"/>
        </w:rPr>
        <w:t xml:space="preserve"> </w:t>
      </w:r>
      <w:r>
        <w:rPr>
          <w:color w:val="0067B1"/>
          <w:w w:val="115"/>
        </w:rPr>
        <w:t>P.L.,</w:t>
      </w:r>
      <w:r>
        <w:rPr>
          <w:color w:val="0067B1"/>
          <w:spacing w:val="-6"/>
          <w:w w:val="115"/>
        </w:rPr>
        <w:t xml:space="preserve"> </w:t>
      </w:r>
      <w:r>
        <w:rPr>
          <w:color w:val="0067B1"/>
          <w:w w:val="115"/>
        </w:rPr>
        <w:t>et</w:t>
      </w:r>
      <w:r>
        <w:rPr>
          <w:color w:val="0067B1"/>
          <w:spacing w:val="-6"/>
          <w:w w:val="115"/>
        </w:rPr>
        <w:t xml:space="preserve"> </w:t>
      </w:r>
      <w:r>
        <w:rPr>
          <w:color w:val="0067B1"/>
          <w:w w:val="115"/>
        </w:rPr>
        <w:t>al.</w:t>
      </w:r>
      <w:r>
        <w:rPr>
          <w:color w:val="0067B1"/>
          <w:spacing w:val="-6"/>
          <w:w w:val="115"/>
        </w:rPr>
        <w:t xml:space="preserve"> </w:t>
      </w:r>
      <w:r>
        <w:rPr>
          <w:color w:val="0067B1"/>
          <w:w w:val="115"/>
        </w:rPr>
        <w:t>(2000).</w:t>
      </w:r>
      <w:r>
        <w:rPr>
          <w:color w:val="0067B1"/>
          <w:spacing w:val="-7"/>
          <w:w w:val="115"/>
        </w:rPr>
        <w:t xml:space="preserve"> </w:t>
      </w:r>
      <w:r>
        <w:rPr>
          <w:color w:val="0067B1"/>
          <w:w w:val="115"/>
        </w:rPr>
        <w:t>A</w:t>
      </w:r>
      <w:r>
        <w:rPr>
          <w:color w:val="0067B1"/>
          <w:spacing w:val="-7"/>
          <w:w w:val="115"/>
        </w:rPr>
        <w:t xml:space="preserve"> </w:t>
      </w:r>
      <w:r>
        <w:rPr>
          <w:color w:val="0067B1"/>
          <w:w w:val="115"/>
        </w:rPr>
        <w:t>study</w:t>
      </w:r>
      <w:r>
        <w:rPr>
          <w:color w:val="0067B1"/>
          <w:spacing w:val="-6"/>
          <w:w w:val="115"/>
        </w:rPr>
        <w:t xml:space="preserve"> </w:t>
      </w:r>
      <w:r>
        <w:rPr>
          <w:color w:val="0067B1"/>
          <w:w w:val="115"/>
        </w:rPr>
        <w:t>of</w:t>
      </w:r>
      <w:r>
        <w:rPr>
          <w:color w:val="0067B1"/>
          <w:spacing w:val="-6"/>
          <w:w w:val="115"/>
        </w:rPr>
        <w:t xml:space="preserve"> </w:t>
      </w:r>
      <w:r>
        <w:rPr>
          <w:color w:val="0067B1"/>
          <w:w w:val="115"/>
        </w:rPr>
        <w:t>barriers</w:t>
      </w:r>
      <w:r>
        <w:rPr>
          <w:color w:val="0067B1"/>
          <w:spacing w:val="-6"/>
          <w:w w:val="115"/>
        </w:rPr>
        <w:t xml:space="preserve"> </w:t>
      </w:r>
      <w:r>
        <w:rPr>
          <w:color w:val="0067B1"/>
          <w:w w:val="115"/>
        </w:rPr>
        <w:t>to</w:t>
      </w:r>
      <w:r>
        <w:rPr>
          <w:color w:val="0067B1"/>
          <w:spacing w:val="-7"/>
          <w:w w:val="115"/>
        </w:rPr>
        <w:t xml:space="preserve"> </w:t>
      </w:r>
      <w:r>
        <w:rPr>
          <w:color w:val="0067B1"/>
          <w:w w:val="115"/>
        </w:rPr>
        <w:t>the</w:t>
      </w:r>
      <w:r>
        <w:rPr>
          <w:color w:val="0067B1"/>
          <w:spacing w:val="-7"/>
          <w:w w:val="115"/>
        </w:rPr>
        <w:t xml:space="preserve"> </w:t>
      </w:r>
      <w:r>
        <w:rPr>
          <w:color w:val="0067B1"/>
          <w:w w:val="115"/>
        </w:rPr>
        <w:t>engagement</w:t>
      </w:r>
      <w:r>
        <w:rPr>
          <w:color w:val="0067B1"/>
          <w:spacing w:val="-6"/>
          <w:w w:val="115"/>
        </w:rPr>
        <w:t xml:space="preserve"> </w:t>
      </w:r>
      <w:r>
        <w:rPr>
          <w:color w:val="0067B1"/>
          <w:w w:val="115"/>
        </w:rPr>
        <w:t>of</w:t>
      </w:r>
      <w:r>
        <w:rPr>
          <w:color w:val="0067B1"/>
          <w:spacing w:val="-6"/>
          <w:w w:val="115"/>
        </w:rPr>
        <w:t xml:space="preserve"> </w:t>
      </w:r>
      <w:r>
        <w:rPr>
          <w:color w:val="0067B1"/>
          <w:w w:val="115"/>
        </w:rPr>
        <w:t xml:space="preserve">significant </w:t>
      </w:r>
      <w:r>
        <w:rPr>
          <w:color w:val="0067B1"/>
          <w:w w:val="120"/>
        </w:rPr>
        <w:t xml:space="preserve">others in adult addiction treatment. </w:t>
      </w:r>
      <w:r>
        <w:rPr>
          <w:i/>
          <w:color w:val="0067B1"/>
          <w:w w:val="120"/>
        </w:rPr>
        <w:t xml:space="preserve">Journal of Substance Abuse </w:t>
      </w:r>
      <w:r>
        <w:rPr>
          <w:i/>
          <w:color w:val="0067B1"/>
          <w:w w:val="125"/>
        </w:rPr>
        <w:t>Treatment</w:t>
      </w:r>
      <w:r>
        <w:rPr>
          <w:color w:val="0067B1"/>
          <w:w w:val="125"/>
        </w:rPr>
        <w:t xml:space="preserve">, </w:t>
      </w:r>
      <w:r>
        <w:rPr>
          <w:color w:val="0067B1"/>
          <w:w w:val="120"/>
        </w:rPr>
        <w:t>19(2):135-144.</w:t>
      </w:r>
    </w:p>
    <w:p w14:paraId="1FC6DA67" w14:textId="77777777" w:rsidR="000F75DB" w:rsidRDefault="000C1A9B">
      <w:pPr>
        <w:pStyle w:val="BodyText"/>
        <w:spacing w:line="252" w:lineRule="auto"/>
        <w:ind w:left="1799" w:right="1621" w:hanging="360"/>
      </w:pPr>
      <w:r>
        <w:rPr>
          <w:color w:val="0067B1"/>
          <w:w w:val="115"/>
        </w:rPr>
        <w:t>Deitch,</w:t>
      </w:r>
      <w:r>
        <w:rPr>
          <w:color w:val="0067B1"/>
          <w:spacing w:val="-9"/>
          <w:w w:val="115"/>
        </w:rPr>
        <w:t xml:space="preserve"> </w:t>
      </w:r>
      <w:r>
        <w:rPr>
          <w:color w:val="0067B1"/>
          <w:w w:val="115"/>
        </w:rPr>
        <w:t>D.,</w:t>
      </w:r>
      <w:r>
        <w:rPr>
          <w:color w:val="0067B1"/>
          <w:spacing w:val="-9"/>
          <w:w w:val="115"/>
        </w:rPr>
        <w:t xml:space="preserve"> </w:t>
      </w:r>
      <w:r>
        <w:rPr>
          <w:color w:val="0067B1"/>
          <w:w w:val="115"/>
        </w:rPr>
        <w:t>&amp;</w:t>
      </w:r>
      <w:r>
        <w:rPr>
          <w:color w:val="0067B1"/>
          <w:spacing w:val="-9"/>
          <w:w w:val="115"/>
        </w:rPr>
        <w:t xml:space="preserve"> </w:t>
      </w:r>
      <w:r>
        <w:rPr>
          <w:color w:val="0067B1"/>
          <w:w w:val="115"/>
        </w:rPr>
        <w:t>Solit,</w:t>
      </w:r>
      <w:r>
        <w:rPr>
          <w:color w:val="0067B1"/>
          <w:spacing w:val="-9"/>
          <w:w w:val="115"/>
        </w:rPr>
        <w:t xml:space="preserve"> </w:t>
      </w:r>
      <w:r>
        <w:rPr>
          <w:color w:val="0067B1"/>
          <w:w w:val="115"/>
        </w:rPr>
        <w:t>R.</w:t>
      </w:r>
      <w:r>
        <w:rPr>
          <w:color w:val="0067B1"/>
          <w:spacing w:val="-10"/>
          <w:w w:val="115"/>
        </w:rPr>
        <w:t xml:space="preserve"> </w:t>
      </w:r>
      <w:r>
        <w:rPr>
          <w:color w:val="0067B1"/>
          <w:w w:val="115"/>
        </w:rPr>
        <w:t>(1993).</w:t>
      </w:r>
      <w:r>
        <w:rPr>
          <w:color w:val="0067B1"/>
          <w:spacing w:val="-10"/>
          <w:w w:val="115"/>
        </w:rPr>
        <w:t xml:space="preserve"> </w:t>
      </w:r>
      <w:r>
        <w:rPr>
          <w:color w:val="0067B1"/>
          <w:w w:val="115"/>
        </w:rPr>
        <w:t>Training</w:t>
      </w:r>
      <w:r>
        <w:rPr>
          <w:color w:val="0067B1"/>
          <w:spacing w:val="-9"/>
          <w:w w:val="115"/>
        </w:rPr>
        <w:t xml:space="preserve"> </w:t>
      </w:r>
      <w:r>
        <w:rPr>
          <w:color w:val="0067B1"/>
          <w:w w:val="115"/>
        </w:rPr>
        <w:t>of</w:t>
      </w:r>
      <w:r>
        <w:rPr>
          <w:color w:val="0067B1"/>
          <w:spacing w:val="-9"/>
          <w:w w:val="115"/>
        </w:rPr>
        <w:t xml:space="preserve"> </w:t>
      </w:r>
      <w:r>
        <w:rPr>
          <w:color w:val="0067B1"/>
          <w:w w:val="115"/>
        </w:rPr>
        <w:t>drug</w:t>
      </w:r>
      <w:r>
        <w:rPr>
          <w:color w:val="0067B1"/>
          <w:spacing w:val="-9"/>
          <w:w w:val="115"/>
        </w:rPr>
        <w:t xml:space="preserve"> </w:t>
      </w:r>
      <w:r>
        <w:rPr>
          <w:color w:val="0067B1"/>
          <w:w w:val="115"/>
        </w:rPr>
        <w:t>abuse</w:t>
      </w:r>
      <w:r>
        <w:rPr>
          <w:color w:val="0067B1"/>
          <w:spacing w:val="-9"/>
          <w:w w:val="115"/>
        </w:rPr>
        <w:t xml:space="preserve"> </w:t>
      </w:r>
      <w:r>
        <w:rPr>
          <w:color w:val="0067B1"/>
          <w:w w:val="115"/>
        </w:rPr>
        <w:t>treatment</w:t>
      </w:r>
      <w:r>
        <w:rPr>
          <w:color w:val="0067B1"/>
          <w:spacing w:val="-10"/>
          <w:w w:val="115"/>
        </w:rPr>
        <w:t xml:space="preserve"> </w:t>
      </w:r>
      <w:r>
        <w:rPr>
          <w:color w:val="0067B1"/>
          <w:w w:val="115"/>
        </w:rPr>
        <w:t>personnel</w:t>
      </w:r>
      <w:r>
        <w:rPr>
          <w:color w:val="0067B1"/>
          <w:spacing w:val="-10"/>
          <w:w w:val="115"/>
        </w:rPr>
        <w:t xml:space="preserve"> </w:t>
      </w:r>
      <w:r>
        <w:rPr>
          <w:color w:val="0067B1"/>
          <w:w w:val="115"/>
        </w:rPr>
        <w:t>in</w:t>
      </w:r>
      <w:r>
        <w:rPr>
          <w:color w:val="0067B1"/>
          <w:spacing w:val="-9"/>
          <w:w w:val="115"/>
        </w:rPr>
        <w:t xml:space="preserve"> </w:t>
      </w:r>
      <w:r>
        <w:rPr>
          <w:color w:val="0067B1"/>
          <w:w w:val="115"/>
        </w:rPr>
        <w:t>therapeutic</w:t>
      </w:r>
      <w:r>
        <w:rPr>
          <w:color w:val="0067B1"/>
          <w:spacing w:val="-10"/>
          <w:w w:val="115"/>
        </w:rPr>
        <w:t xml:space="preserve"> </w:t>
      </w:r>
      <w:r>
        <w:rPr>
          <w:color w:val="0067B1"/>
          <w:w w:val="115"/>
        </w:rPr>
        <w:t xml:space="preserve">com- </w:t>
      </w:r>
      <w:r>
        <w:rPr>
          <w:color w:val="0067B1"/>
          <w:w w:val="120"/>
        </w:rPr>
        <w:t xml:space="preserve">munity methodology. </w:t>
      </w:r>
      <w:r>
        <w:rPr>
          <w:i/>
          <w:color w:val="0067B1"/>
          <w:w w:val="120"/>
        </w:rPr>
        <w:t>Psychotherapy</w:t>
      </w:r>
      <w:r>
        <w:rPr>
          <w:color w:val="0067B1"/>
          <w:w w:val="120"/>
        </w:rPr>
        <w:t>, 30(2):305-316.</w:t>
      </w:r>
    </w:p>
    <w:p w14:paraId="2AB5642E" w14:textId="77777777" w:rsidR="000F75DB" w:rsidRDefault="000C1A9B">
      <w:pPr>
        <w:pStyle w:val="BodyText"/>
        <w:spacing w:line="252" w:lineRule="auto"/>
        <w:ind w:left="1799" w:right="1621" w:hanging="360"/>
      </w:pPr>
      <w:r>
        <w:rPr>
          <w:color w:val="0067B1"/>
          <w:w w:val="115"/>
        </w:rPr>
        <w:t>Delgado,</w:t>
      </w:r>
      <w:r>
        <w:rPr>
          <w:color w:val="0067B1"/>
          <w:spacing w:val="-15"/>
          <w:w w:val="115"/>
        </w:rPr>
        <w:t xml:space="preserve"> </w:t>
      </w:r>
      <w:r>
        <w:rPr>
          <w:color w:val="0067B1"/>
          <w:w w:val="115"/>
        </w:rPr>
        <w:t>M.</w:t>
      </w:r>
      <w:r>
        <w:rPr>
          <w:color w:val="0067B1"/>
          <w:spacing w:val="-15"/>
          <w:w w:val="115"/>
        </w:rPr>
        <w:t xml:space="preserve"> </w:t>
      </w:r>
      <w:r>
        <w:rPr>
          <w:color w:val="0067B1"/>
          <w:w w:val="115"/>
        </w:rPr>
        <w:t>(1997).</w:t>
      </w:r>
      <w:r>
        <w:rPr>
          <w:color w:val="0067B1"/>
          <w:spacing w:val="-15"/>
          <w:w w:val="115"/>
        </w:rPr>
        <w:t xml:space="preserve"> </w:t>
      </w:r>
      <w:r>
        <w:rPr>
          <w:color w:val="0067B1"/>
          <w:w w:val="115"/>
        </w:rPr>
        <w:t>Strengths-based</w:t>
      </w:r>
      <w:r>
        <w:rPr>
          <w:color w:val="0067B1"/>
          <w:spacing w:val="-15"/>
          <w:w w:val="115"/>
        </w:rPr>
        <w:t xml:space="preserve"> </w:t>
      </w:r>
      <w:r>
        <w:rPr>
          <w:color w:val="0067B1"/>
          <w:w w:val="115"/>
        </w:rPr>
        <w:t>practice</w:t>
      </w:r>
      <w:r>
        <w:rPr>
          <w:color w:val="0067B1"/>
          <w:spacing w:val="-15"/>
          <w:w w:val="115"/>
        </w:rPr>
        <w:t xml:space="preserve"> </w:t>
      </w:r>
      <w:r>
        <w:rPr>
          <w:color w:val="0067B1"/>
          <w:w w:val="115"/>
        </w:rPr>
        <w:t>with</w:t>
      </w:r>
      <w:r>
        <w:rPr>
          <w:color w:val="0067B1"/>
          <w:spacing w:val="-15"/>
          <w:w w:val="115"/>
        </w:rPr>
        <w:t xml:space="preserve"> </w:t>
      </w:r>
      <w:r>
        <w:rPr>
          <w:color w:val="0067B1"/>
          <w:w w:val="115"/>
        </w:rPr>
        <w:t>Puerto</w:t>
      </w:r>
      <w:r>
        <w:rPr>
          <w:color w:val="0067B1"/>
          <w:spacing w:val="-15"/>
          <w:w w:val="115"/>
        </w:rPr>
        <w:t xml:space="preserve"> </w:t>
      </w:r>
      <w:r>
        <w:rPr>
          <w:color w:val="0067B1"/>
          <w:w w:val="115"/>
        </w:rPr>
        <w:t>Rican</w:t>
      </w:r>
      <w:r>
        <w:rPr>
          <w:color w:val="0067B1"/>
          <w:spacing w:val="-15"/>
          <w:w w:val="115"/>
        </w:rPr>
        <w:t xml:space="preserve"> </w:t>
      </w:r>
      <w:r>
        <w:rPr>
          <w:color w:val="0067B1"/>
          <w:w w:val="115"/>
        </w:rPr>
        <w:t>adolescents:</w:t>
      </w:r>
      <w:r>
        <w:rPr>
          <w:color w:val="0067B1"/>
          <w:spacing w:val="-15"/>
          <w:w w:val="115"/>
        </w:rPr>
        <w:t xml:space="preserve"> </w:t>
      </w:r>
      <w:r>
        <w:rPr>
          <w:color w:val="0067B1"/>
          <w:w w:val="115"/>
        </w:rPr>
        <w:t>Lessons</w:t>
      </w:r>
      <w:r>
        <w:rPr>
          <w:color w:val="0067B1"/>
          <w:spacing w:val="-15"/>
          <w:w w:val="115"/>
        </w:rPr>
        <w:t xml:space="preserve"> </w:t>
      </w:r>
      <w:r>
        <w:rPr>
          <w:color w:val="0067B1"/>
          <w:w w:val="115"/>
        </w:rPr>
        <w:t>from</w:t>
      </w:r>
      <w:r>
        <w:rPr>
          <w:color w:val="0067B1"/>
          <w:spacing w:val="-15"/>
          <w:w w:val="115"/>
        </w:rPr>
        <w:t xml:space="preserve"> </w:t>
      </w:r>
      <w:r>
        <w:rPr>
          <w:color w:val="0067B1"/>
          <w:w w:val="115"/>
        </w:rPr>
        <w:t xml:space="preserve">a </w:t>
      </w:r>
      <w:r>
        <w:rPr>
          <w:color w:val="0067B1"/>
          <w:w w:val="120"/>
        </w:rPr>
        <w:t xml:space="preserve">substance abuse prevention project. </w:t>
      </w:r>
      <w:r>
        <w:rPr>
          <w:i/>
          <w:color w:val="0067B1"/>
          <w:w w:val="120"/>
        </w:rPr>
        <w:t>Social Work in Education</w:t>
      </w:r>
      <w:r>
        <w:rPr>
          <w:color w:val="0067B1"/>
          <w:w w:val="120"/>
        </w:rPr>
        <w:t>, 19(2):101-112.</w:t>
      </w:r>
    </w:p>
    <w:p w14:paraId="0BD10C7C" w14:textId="77777777" w:rsidR="000F75DB" w:rsidRDefault="000F75DB">
      <w:pPr>
        <w:spacing w:line="252" w:lineRule="auto"/>
        <w:sectPr w:rsidR="000F75DB">
          <w:pgSz w:w="12240" w:h="15840"/>
          <w:pgMar w:top="980" w:right="0" w:bottom="780" w:left="0" w:header="683" w:footer="583" w:gutter="0"/>
          <w:cols w:space="720"/>
        </w:sectPr>
      </w:pPr>
    </w:p>
    <w:p w14:paraId="6DD8A75E" w14:textId="77777777" w:rsidR="000F75DB" w:rsidRDefault="000F75DB">
      <w:pPr>
        <w:pStyle w:val="BodyText"/>
        <w:spacing w:before="3"/>
        <w:rPr>
          <w:sz w:val="27"/>
        </w:rPr>
      </w:pPr>
    </w:p>
    <w:p w14:paraId="2B99B570" w14:textId="77777777" w:rsidR="000F75DB" w:rsidRDefault="000C1A9B">
      <w:pPr>
        <w:spacing w:before="112" w:line="252" w:lineRule="auto"/>
        <w:ind w:left="1799" w:right="1444" w:hanging="360"/>
      </w:pPr>
      <w:r>
        <w:rPr>
          <w:color w:val="0067B1"/>
          <w:w w:val="120"/>
        </w:rPr>
        <w:t>Delgado,</w:t>
      </w:r>
      <w:r>
        <w:rPr>
          <w:color w:val="0067B1"/>
          <w:spacing w:val="-9"/>
          <w:w w:val="120"/>
        </w:rPr>
        <w:t xml:space="preserve"> </w:t>
      </w:r>
      <w:r>
        <w:rPr>
          <w:color w:val="0067B1"/>
          <w:w w:val="125"/>
        </w:rPr>
        <w:t>M.</w:t>
      </w:r>
      <w:r>
        <w:rPr>
          <w:color w:val="0067B1"/>
          <w:spacing w:val="-12"/>
          <w:w w:val="125"/>
        </w:rPr>
        <w:t xml:space="preserve"> </w:t>
      </w:r>
      <w:r>
        <w:rPr>
          <w:color w:val="0067B1"/>
          <w:w w:val="125"/>
        </w:rPr>
        <w:t>(Ed.)</w:t>
      </w:r>
      <w:r>
        <w:rPr>
          <w:color w:val="0067B1"/>
          <w:spacing w:val="-13"/>
          <w:w w:val="125"/>
        </w:rPr>
        <w:t xml:space="preserve"> </w:t>
      </w:r>
      <w:r>
        <w:rPr>
          <w:color w:val="0067B1"/>
          <w:w w:val="125"/>
        </w:rPr>
        <w:t>(1998).</w:t>
      </w:r>
      <w:r>
        <w:rPr>
          <w:color w:val="0067B1"/>
          <w:spacing w:val="-13"/>
          <w:w w:val="125"/>
        </w:rPr>
        <w:t xml:space="preserve"> </w:t>
      </w:r>
      <w:r>
        <w:rPr>
          <w:i/>
          <w:color w:val="0067B1"/>
          <w:w w:val="125"/>
        </w:rPr>
        <w:t>Alcohol</w:t>
      </w:r>
      <w:r>
        <w:rPr>
          <w:i/>
          <w:color w:val="0067B1"/>
          <w:spacing w:val="-13"/>
          <w:w w:val="125"/>
        </w:rPr>
        <w:t xml:space="preserve"> </w:t>
      </w:r>
      <w:r>
        <w:rPr>
          <w:i/>
          <w:color w:val="0067B1"/>
          <w:w w:val="120"/>
        </w:rPr>
        <w:t>Use/Abuse</w:t>
      </w:r>
      <w:r>
        <w:rPr>
          <w:i/>
          <w:color w:val="0067B1"/>
          <w:spacing w:val="-10"/>
          <w:w w:val="120"/>
        </w:rPr>
        <w:t xml:space="preserve"> </w:t>
      </w:r>
      <w:r>
        <w:rPr>
          <w:i/>
          <w:color w:val="0067B1"/>
          <w:w w:val="125"/>
        </w:rPr>
        <w:t>Among</w:t>
      </w:r>
      <w:r>
        <w:rPr>
          <w:i/>
          <w:color w:val="0067B1"/>
          <w:spacing w:val="-13"/>
          <w:w w:val="125"/>
        </w:rPr>
        <w:t xml:space="preserve"> </w:t>
      </w:r>
      <w:r>
        <w:rPr>
          <w:i/>
          <w:color w:val="0067B1"/>
          <w:w w:val="125"/>
        </w:rPr>
        <w:t>Latinos:</w:t>
      </w:r>
      <w:r>
        <w:rPr>
          <w:i/>
          <w:color w:val="0067B1"/>
          <w:spacing w:val="-13"/>
          <w:w w:val="125"/>
        </w:rPr>
        <w:t xml:space="preserve"> </w:t>
      </w:r>
      <w:r>
        <w:rPr>
          <w:i/>
          <w:color w:val="0067B1"/>
          <w:w w:val="125"/>
        </w:rPr>
        <w:t>Issues</w:t>
      </w:r>
      <w:r>
        <w:rPr>
          <w:i/>
          <w:color w:val="0067B1"/>
          <w:spacing w:val="-13"/>
          <w:w w:val="125"/>
        </w:rPr>
        <w:t xml:space="preserve"> </w:t>
      </w:r>
      <w:r>
        <w:rPr>
          <w:i/>
          <w:color w:val="0067B1"/>
          <w:w w:val="125"/>
        </w:rPr>
        <w:t>and</w:t>
      </w:r>
      <w:r>
        <w:rPr>
          <w:i/>
          <w:color w:val="0067B1"/>
          <w:spacing w:val="-13"/>
          <w:w w:val="125"/>
        </w:rPr>
        <w:t xml:space="preserve"> </w:t>
      </w:r>
      <w:r>
        <w:rPr>
          <w:i/>
          <w:color w:val="0067B1"/>
          <w:w w:val="125"/>
        </w:rPr>
        <w:t>Examples</w:t>
      </w:r>
      <w:r>
        <w:rPr>
          <w:i/>
          <w:color w:val="0067B1"/>
          <w:spacing w:val="-13"/>
          <w:w w:val="125"/>
        </w:rPr>
        <w:t xml:space="preserve"> </w:t>
      </w:r>
      <w:r>
        <w:rPr>
          <w:i/>
          <w:color w:val="0067B1"/>
          <w:w w:val="125"/>
        </w:rPr>
        <w:t>of</w:t>
      </w:r>
      <w:r>
        <w:rPr>
          <w:i/>
          <w:color w:val="0067B1"/>
          <w:spacing w:val="-13"/>
          <w:w w:val="125"/>
        </w:rPr>
        <w:t xml:space="preserve"> </w:t>
      </w:r>
      <w:r>
        <w:rPr>
          <w:i/>
          <w:color w:val="0067B1"/>
          <w:w w:val="125"/>
        </w:rPr>
        <w:t>Culturally Competent</w:t>
      </w:r>
      <w:r>
        <w:rPr>
          <w:i/>
          <w:color w:val="0067B1"/>
          <w:spacing w:val="-5"/>
          <w:w w:val="125"/>
        </w:rPr>
        <w:t xml:space="preserve"> </w:t>
      </w:r>
      <w:r>
        <w:rPr>
          <w:i/>
          <w:color w:val="0067B1"/>
          <w:w w:val="125"/>
        </w:rPr>
        <w:t>Services</w:t>
      </w:r>
      <w:r>
        <w:rPr>
          <w:color w:val="0067B1"/>
          <w:w w:val="125"/>
        </w:rPr>
        <w:t>.</w:t>
      </w:r>
      <w:r>
        <w:rPr>
          <w:color w:val="0067B1"/>
          <w:spacing w:val="-4"/>
          <w:w w:val="125"/>
        </w:rPr>
        <w:t xml:space="preserve"> </w:t>
      </w:r>
      <w:r>
        <w:rPr>
          <w:color w:val="0067B1"/>
          <w:w w:val="125"/>
        </w:rPr>
        <w:t>New</w:t>
      </w:r>
      <w:r>
        <w:rPr>
          <w:color w:val="0067B1"/>
          <w:spacing w:val="-4"/>
          <w:w w:val="125"/>
        </w:rPr>
        <w:t xml:space="preserve"> </w:t>
      </w:r>
      <w:r>
        <w:rPr>
          <w:color w:val="0067B1"/>
          <w:w w:val="125"/>
        </w:rPr>
        <w:t>York:</w:t>
      </w:r>
      <w:r>
        <w:rPr>
          <w:color w:val="0067B1"/>
          <w:spacing w:val="-5"/>
          <w:w w:val="125"/>
        </w:rPr>
        <w:t xml:space="preserve"> </w:t>
      </w:r>
      <w:r>
        <w:rPr>
          <w:color w:val="0067B1"/>
          <w:w w:val="120"/>
        </w:rPr>
        <w:t>Haworth</w:t>
      </w:r>
      <w:r>
        <w:rPr>
          <w:color w:val="0067B1"/>
          <w:spacing w:val="-2"/>
          <w:w w:val="120"/>
        </w:rPr>
        <w:t xml:space="preserve"> </w:t>
      </w:r>
      <w:r>
        <w:rPr>
          <w:color w:val="0067B1"/>
          <w:w w:val="125"/>
        </w:rPr>
        <w:t>Press.</w:t>
      </w:r>
    </w:p>
    <w:p w14:paraId="42D25FEE" w14:textId="77777777" w:rsidR="000F75DB" w:rsidRDefault="000C1A9B">
      <w:pPr>
        <w:spacing w:line="252" w:lineRule="auto"/>
        <w:ind w:left="1799" w:right="1621" w:hanging="360"/>
      </w:pPr>
      <w:r>
        <w:rPr>
          <w:color w:val="0067B1"/>
          <w:w w:val="120"/>
        </w:rPr>
        <w:t>Delgado,</w:t>
      </w:r>
      <w:r>
        <w:rPr>
          <w:color w:val="0067B1"/>
          <w:spacing w:val="-8"/>
          <w:w w:val="120"/>
        </w:rPr>
        <w:t xml:space="preserve"> </w:t>
      </w:r>
      <w:r>
        <w:rPr>
          <w:color w:val="0067B1"/>
          <w:w w:val="120"/>
        </w:rPr>
        <w:t>M.,</w:t>
      </w:r>
      <w:r>
        <w:rPr>
          <w:color w:val="0067B1"/>
          <w:spacing w:val="-8"/>
          <w:w w:val="120"/>
        </w:rPr>
        <w:t xml:space="preserve"> </w:t>
      </w:r>
      <w:r>
        <w:rPr>
          <w:color w:val="0067B1"/>
          <w:w w:val="120"/>
        </w:rPr>
        <w:t>Segal,</w:t>
      </w:r>
      <w:r>
        <w:rPr>
          <w:color w:val="0067B1"/>
          <w:spacing w:val="-8"/>
          <w:w w:val="120"/>
        </w:rPr>
        <w:t xml:space="preserve"> </w:t>
      </w:r>
      <w:r>
        <w:rPr>
          <w:color w:val="0067B1"/>
          <w:w w:val="120"/>
        </w:rPr>
        <w:t>B.,</w:t>
      </w:r>
      <w:r>
        <w:rPr>
          <w:color w:val="0067B1"/>
          <w:spacing w:val="-8"/>
          <w:w w:val="120"/>
        </w:rPr>
        <w:t xml:space="preserve"> </w:t>
      </w:r>
      <w:r>
        <w:rPr>
          <w:color w:val="0067B1"/>
          <w:w w:val="120"/>
        </w:rPr>
        <w:t>&amp;</w:t>
      </w:r>
      <w:r>
        <w:rPr>
          <w:color w:val="0067B1"/>
          <w:spacing w:val="-8"/>
          <w:w w:val="120"/>
        </w:rPr>
        <w:t xml:space="preserve"> </w:t>
      </w:r>
      <w:r>
        <w:rPr>
          <w:color w:val="0067B1"/>
          <w:w w:val="120"/>
        </w:rPr>
        <w:t>Lopex,</w:t>
      </w:r>
      <w:r>
        <w:rPr>
          <w:color w:val="0067B1"/>
          <w:spacing w:val="-8"/>
          <w:w w:val="120"/>
        </w:rPr>
        <w:t xml:space="preserve"> </w:t>
      </w:r>
      <w:r>
        <w:rPr>
          <w:color w:val="0067B1"/>
          <w:w w:val="120"/>
        </w:rPr>
        <w:t>R.</w:t>
      </w:r>
      <w:r>
        <w:rPr>
          <w:color w:val="0067B1"/>
          <w:spacing w:val="-9"/>
          <w:w w:val="120"/>
        </w:rPr>
        <w:t xml:space="preserve"> </w:t>
      </w:r>
      <w:r>
        <w:rPr>
          <w:color w:val="0067B1"/>
          <w:w w:val="120"/>
        </w:rPr>
        <w:t>(Eds.)</w:t>
      </w:r>
      <w:r>
        <w:rPr>
          <w:color w:val="0067B1"/>
          <w:spacing w:val="-9"/>
          <w:w w:val="120"/>
        </w:rPr>
        <w:t xml:space="preserve"> </w:t>
      </w:r>
      <w:r>
        <w:rPr>
          <w:color w:val="0067B1"/>
          <w:w w:val="120"/>
        </w:rPr>
        <w:t>(1999).</w:t>
      </w:r>
      <w:r>
        <w:rPr>
          <w:color w:val="0067B1"/>
          <w:spacing w:val="-9"/>
          <w:w w:val="120"/>
        </w:rPr>
        <w:t xml:space="preserve"> </w:t>
      </w:r>
      <w:r>
        <w:rPr>
          <w:i/>
          <w:color w:val="0067B1"/>
          <w:w w:val="120"/>
        </w:rPr>
        <w:t>Conducting</w:t>
      </w:r>
      <w:r>
        <w:rPr>
          <w:i/>
          <w:color w:val="0067B1"/>
          <w:spacing w:val="-9"/>
          <w:w w:val="120"/>
        </w:rPr>
        <w:t xml:space="preserve"> </w:t>
      </w:r>
      <w:r>
        <w:rPr>
          <w:i/>
          <w:color w:val="0067B1"/>
          <w:w w:val="120"/>
        </w:rPr>
        <w:t>Drug</w:t>
      </w:r>
      <w:r>
        <w:rPr>
          <w:i/>
          <w:color w:val="0067B1"/>
          <w:spacing w:val="-9"/>
          <w:w w:val="120"/>
        </w:rPr>
        <w:t xml:space="preserve"> </w:t>
      </w:r>
      <w:r>
        <w:rPr>
          <w:i/>
          <w:color w:val="0067B1"/>
          <w:w w:val="120"/>
        </w:rPr>
        <w:t>Abuse</w:t>
      </w:r>
      <w:r>
        <w:rPr>
          <w:i/>
          <w:color w:val="0067B1"/>
          <w:spacing w:val="-9"/>
          <w:w w:val="120"/>
        </w:rPr>
        <w:t xml:space="preserve"> </w:t>
      </w:r>
      <w:r>
        <w:rPr>
          <w:i/>
          <w:color w:val="0067B1"/>
          <w:w w:val="120"/>
        </w:rPr>
        <w:t>Research</w:t>
      </w:r>
      <w:r>
        <w:rPr>
          <w:i/>
          <w:color w:val="0067B1"/>
          <w:spacing w:val="-9"/>
          <w:w w:val="120"/>
        </w:rPr>
        <w:t xml:space="preserve"> </w:t>
      </w:r>
      <w:proofErr w:type="gramStart"/>
      <w:r>
        <w:rPr>
          <w:i/>
          <w:color w:val="0067B1"/>
          <w:w w:val="120"/>
        </w:rPr>
        <w:t>With</w:t>
      </w:r>
      <w:proofErr w:type="gramEnd"/>
      <w:r>
        <w:rPr>
          <w:i/>
          <w:color w:val="0067B1"/>
          <w:w w:val="120"/>
        </w:rPr>
        <w:t xml:space="preserve"> Minority Populations: Advances and Issues</w:t>
      </w:r>
      <w:r>
        <w:rPr>
          <w:color w:val="0067B1"/>
          <w:w w:val="120"/>
        </w:rPr>
        <w:t>. New York: Haworth Press.</w:t>
      </w:r>
    </w:p>
    <w:p w14:paraId="1BB709ED" w14:textId="77777777" w:rsidR="000F75DB" w:rsidRDefault="000C1A9B">
      <w:pPr>
        <w:pStyle w:val="BodyText"/>
        <w:spacing w:line="252" w:lineRule="auto"/>
        <w:ind w:left="1799" w:right="1500" w:hanging="360"/>
        <w:jc w:val="both"/>
      </w:pPr>
      <w:r>
        <w:rPr>
          <w:color w:val="0067B1"/>
          <w:w w:val="115"/>
        </w:rPr>
        <w:t>Dennis,</w:t>
      </w:r>
      <w:r>
        <w:rPr>
          <w:color w:val="0067B1"/>
          <w:spacing w:val="-16"/>
          <w:w w:val="115"/>
        </w:rPr>
        <w:t xml:space="preserve"> </w:t>
      </w:r>
      <w:r>
        <w:rPr>
          <w:color w:val="0067B1"/>
          <w:w w:val="115"/>
        </w:rPr>
        <w:t>M.,</w:t>
      </w:r>
      <w:r>
        <w:rPr>
          <w:color w:val="0067B1"/>
          <w:spacing w:val="-16"/>
          <w:w w:val="115"/>
        </w:rPr>
        <w:t xml:space="preserve"> </w:t>
      </w:r>
      <w:r>
        <w:rPr>
          <w:color w:val="0067B1"/>
          <w:w w:val="115"/>
        </w:rPr>
        <w:t>Scott,</w:t>
      </w:r>
      <w:r>
        <w:rPr>
          <w:color w:val="0067B1"/>
          <w:spacing w:val="-16"/>
          <w:w w:val="115"/>
        </w:rPr>
        <w:t xml:space="preserve"> </w:t>
      </w:r>
      <w:r>
        <w:rPr>
          <w:color w:val="0067B1"/>
          <w:w w:val="115"/>
        </w:rPr>
        <w:t>C.K.,</w:t>
      </w:r>
      <w:r>
        <w:rPr>
          <w:color w:val="0067B1"/>
          <w:spacing w:val="-16"/>
          <w:w w:val="115"/>
        </w:rPr>
        <w:t xml:space="preserve"> </w:t>
      </w:r>
      <w:r>
        <w:rPr>
          <w:color w:val="0067B1"/>
          <w:w w:val="115"/>
        </w:rPr>
        <w:t>&amp;</w:t>
      </w:r>
      <w:r>
        <w:rPr>
          <w:color w:val="0067B1"/>
          <w:spacing w:val="-16"/>
          <w:w w:val="115"/>
        </w:rPr>
        <w:t xml:space="preserve"> </w:t>
      </w:r>
      <w:r>
        <w:rPr>
          <w:color w:val="0067B1"/>
          <w:w w:val="115"/>
        </w:rPr>
        <w:t>Funk,</w:t>
      </w:r>
      <w:r>
        <w:rPr>
          <w:color w:val="0067B1"/>
          <w:spacing w:val="-15"/>
          <w:w w:val="115"/>
        </w:rPr>
        <w:t xml:space="preserve"> </w:t>
      </w:r>
      <w:r>
        <w:rPr>
          <w:color w:val="0067B1"/>
          <w:w w:val="115"/>
        </w:rPr>
        <w:t>R.</w:t>
      </w:r>
      <w:r>
        <w:rPr>
          <w:color w:val="0067B1"/>
          <w:spacing w:val="-16"/>
          <w:w w:val="115"/>
        </w:rPr>
        <w:t xml:space="preserve"> </w:t>
      </w:r>
      <w:r>
        <w:rPr>
          <w:color w:val="0067B1"/>
          <w:w w:val="115"/>
        </w:rPr>
        <w:t>(2003).</w:t>
      </w:r>
      <w:r>
        <w:rPr>
          <w:color w:val="0067B1"/>
          <w:spacing w:val="-16"/>
          <w:w w:val="115"/>
        </w:rPr>
        <w:t xml:space="preserve"> </w:t>
      </w:r>
      <w:r>
        <w:rPr>
          <w:color w:val="0067B1"/>
          <w:w w:val="115"/>
        </w:rPr>
        <w:t>An</w:t>
      </w:r>
      <w:r>
        <w:rPr>
          <w:color w:val="0067B1"/>
          <w:spacing w:val="-16"/>
          <w:w w:val="115"/>
        </w:rPr>
        <w:t xml:space="preserve"> </w:t>
      </w:r>
      <w:r>
        <w:rPr>
          <w:color w:val="0067B1"/>
          <w:w w:val="115"/>
        </w:rPr>
        <w:t>experimental</w:t>
      </w:r>
      <w:r>
        <w:rPr>
          <w:color w:val="0067B1"/>
          <w:spacing w:val="-16"/>
          <w:w w:val="115"/>
        </w:rPr>
        <w:t xml:space="preserve"> </w:t>
      </w:r>
      <w:r>
        <w:rPr>
          <w:color w:val="0067B1"/>
          <w:w w:val="115"/>
        </w:rPr>
        <w:t>evaluation</w:t>
      </w:r>
      <w:r>
        <w:rPr>
          <w:color w:val="0067B1"/>
          <w:spacing w:val="-15"/>
          <w:w w:val="115"/>
        </w:rPr>
        <w:t xml:space="preserve"> </w:t>
      </w:r>
      <w:r>
        <w:rPr>
          <w:color w:val="0067B1"/>
          <w:w w:val="115"/>
        </w:rPr>
        <w:t>of</w:t>
      </w:r>
      <w:r>
        <w:rPr>
          <w:color w:val="0067B1"/>
          <w:spacing w:val="-16"/>
          <w:w w:val="115"/>
        </w:rPr>
        <w:t xml:space="preserve"> </w:t>
      </w:r>
      <w:r>
        <w:rPr>
          <w:color w:val="0067B1"/>
          <w:w w:val="115"/>
        </w:rPr>
        <w:t>recovery</w:t>
      </w:r>
      <w:r>
        <w:rPr>
          <w:color w:val="0067B1"/>
          <w:spacing w:val="-16"/>
          <w:w w:val="115"/>
        </w:rPr>
        <w:t xml:space="preserve"> </w:t>
      </w:r>
      <w:r>
        <w:rPr>
          <w:color w:val="0067B1"/>
          <w:w w:val="115"/>
        </w:rPr>
        <w:t xml:space="preserve">management </w:t>
      </w:r>
      <w:r>
        <w:rPr>
          <w:color w:val="0067B1"/>
          <w:w w:val="120"/>
        </w:rPr>
        <w:t>checkups</w:t>
      </w:r>
      <w:r>
        <w:rPr>
          <w:color w:val="0067B1"/>
          <w:spacing w:val="-4"/>
          <w:w w:val="120"/>
        </w:rPr>
        <w:t xml:space="preserve"> </w:t>
      </w:r>
      <w:r>
        <w:rPr>
          <w:color w:val="0067B1"/>
          <w:w w:val="115"/>
        </w:rPr>
        <w:t>(RMC)</w:t>
      </w:r>
      <w:r>
        <w:rPr>
          <w:color w:val="0067B1"/>
          <w:spacing w:val="-2"/>
          <w:w w:val="115"/>
        </w:rPr>
        <w:t xml:space="preserve"> </w:t>
      </w:r>
      <w:r>
        <w:rPr>
          <w:color w:val="0067B1"/>
          <w:w w:val="115"/>
        </w:rPr>
        <w:t>for</w:t>
      </w:r>
      <w:r>
        <w:rPr>
          <w:color w:val="0067B1"/>
          <w:spacing w:val="-1"/>
          <w:w w:val="115"/>
        </w:rPr>
        <w:t xml:space="preserve"> </w:t>
      </w:r>
      <w:r>
        <w:rPr>
          <w:color w:val="0067B1"/>
          <w:w w:val="120"/>
        </w:rPr>
        <w:t>people</w:t>
      </w:r>
      <w:r>
        <w:rPr>
          <w:color w:val="0067B1"/>
          <w:spacing w:val="-5"/>
          <w:w w:val="120"/>
        </w:rPr>
        <w:t xml:space="preserve"> </w:t>
      </w:r>
      <w:r>
        <w:rPr>
          <w:color w:val="0067B1"/>
          <w:w w:val="120"/>
        </w:rPr>
        <w:t>with</w:t>
      </w:r>
      <w:r>
        <w:rPr>
          <w:color w:val="0067B1"/>
          <w:spacing w:val="-4"/>
          <w:w w:val="120"/>
        </w:rPr>
        <w:t xml:space="preserve"> </w:t>
      </w:r>
      <w:r>
        <w:rPr>
          <w:color w:val="0067B1"/>
          <w:w w:val="120"/>
        </w:rPr>
        <w:t>chronic</w:t>
      </w:r>
      <w:r>
        <w:rPr>
          <w:color w:val="0067B1"/>
          <w:spacing w:val="-4"/>
          <w:w w:val="120"/>
        </w:rPr>
        <w:t xml:space="preserve"> </w:t>
      </w:r>
      <w:r>
        <w:rPr>
          <w:color w:val="0067B1"/>
          <w:w w:val="120"/>
        </w:rPr>
        <w:t>substance</w:t>
      </w:r>
      <w:r>
        <w:rPr>
          <w:color w:val="0067B1"/>
          <w:spacing w:val="-4"/>
          <w:w w:val="120"/>
        </w:rPr>
        <w:t xml:space="preserve"> </w:t>
      </w:r>
      <w:r>
        <w:rPr>
          <w:color w:val="0067B1"/>
          <w:w w:val="120"/>
        </w:rPr>
        <w:t>use</w:t>
      </w:r>
      <w:r>
        <w:rPr>
          <w:color w:val="0067B1"/>
          <w:spacing w:val="-5"/>
          <w:w w:val="120"/>
        </w:rPr>
        <w:t xml:space="preserve"> </w:t>
      </w:r>
      <w:r>
        <w:rPr>
          <w:color w:val="0067B1"/>
          <w:w w:val="120"/>
        </w:rPr>
        <w:t>disorders.</w:t>
      </w:r>
      <w:r>
        <w:rPr>
          <w:color w:val="0067B1"/>
          <w:spacing w:val="-4"/>
          <w:w w:val="120"/>
        </w:rPr>
        <w:t xml:space="preserve"> </w:t>
      </w:r>
      <w:r>
        <w:rPr>
          <w:i/>
          <w:color w:val="0067B1"/>
          <w:w w:val="120"/>
        </w:rPr>
        <w:t>Evaluation</w:t>
      </w:r>
      <w:r>
        <w:rPr>
          <w:i/>
          <w:color w:val="0067B1"/>
          <w:spacing w:val="-5"/>
          <w:w w:val="120"/>
        </w:rPr>
        <w:t xml:space="preserve"> </w:t>
      </w:r>
      <w:r>
        <w:rPr>
          <w:i/>
          <w:color w:val="0067B1"/>
          <w:w w:val="120"/>
        </w:rPr>
        <w:t>and</w:t>
      </w:r>
      <w:r>
        <w:rPr>
          <w:i/>
          <w:color w:val="0067B1"/>
          <w:spacing w:val="-5"/>
          <w:w w:val="120"/>
        </w:rPr>
        <w:t xml:space="preserve"> </w:t>
      </w:r>
      <w:r>
        <w:rPr>
          <w:i/>
          <w:color w:val="0067B1"/>
          <w:w w:val="120"/>
        </w:rPr>
        <w:t>Program Planning</w:t>
      </w:r>
      <w:r>
        <w:rPr>
          <w:color w:val="0067B1"/>
          <w:w w:val="120"/>
        </w:rPr>
        <w:t>, 26(3):339-352.</w:t>
      </w:r>
    </w:p>
    <w:p w14:paraId="5804821E" w14:textId="77777777" w:rsidR="000F75DB" w:rsidRDefault="000C1A9B">
      <w:pPr>
        <w:spacing w:before="1" w:line="252" w:lineRule="auto"/>
        <w:ind w:left="1799" w:right="1621" w:hanging="360"/>
      </w:pPr>
      <w:r>
        <w:rPr>
          <w:color w:val="0067B1"/>
          <w:w w:val="115"/>
        </w:rPr>
        <w:t xml:space="preserve">Dennis, M.L., Dawud-Noursi, S., et al. (2003). The need for developing and evaluating </w:t>
      </w:r>
      <w:r>
        <w:rPr>
          <w:color w:val="0067B1"/>
          <w:spacing w:val="-2"/>
          <w:w w:val="120"/>
        </w:rPr>
        <w:t>adolescent</w:t>
      </w:r>
      <w:r>
        <w:rPr>
          <w:color w:val="0067B1"/>
          <w:spacing w:val="-6"/>
          <w:w w:val="120"/>
        </w:rPr>
        <w:t xml:space="preserve"> </w:t>
      </w:r>
      <w:r>
        <w:rPr>
          <w:color w:val="0067B1"/>
          <w:spacing w:val="-2"/>
          <w:w w:val="120"/>
        </w:rPr>
        <w:t>treatment</w:t>
      </w:r>
      <w:r>
        <w:rPr>
          <w:color w:val="0067B1"/>
          <w:spacing w:val="-7"/>
          <w:w w:val="120"/>
        </w:rPr>
        <w:t xml:space="preserve"> </w:t>
      </w:r>
      <w:r>
        <w:rPr>
          <w:color w:val="0067B1"/>
          <w:spacing w:val="-2"/>
          <w:w w:val="120"/>
        </w:rPr>
        <w:t>models.</w:t>
      </w:r>
      <w:r>
        <w:rPr>
          <w:color w:val="0067B1"/>
          <w:spacing w:val="-6"/>
          <w:w w:val="120"/>
        </w:rPr>
        <w:t xml:space="preserve"> </w:t>
      </w:r>
      <w:r>
        <w:rPr>
          <w:color w:val="0067B1"/>
          <w:spacing w:val="-2"/>
          <w:w w:val="120"/>
        </w:rPr>
        <w:t>In</w:t>
      </w:r>
      <w:r>
        <w:rPr>
          <w:color w:val="0067B1"/>
          <w:spacing w:val="-6"/>
          <w:w w:val="120"/>
        </w:rPr>
        <w:t xml:space="preserve"> </w:t>
      </w:r>
      <w:r>
        <w:rPr>
          <w:color w:val="0067B1"/>
          <w:spacing w:val="-2"/>
          <w:w w:val="120"/>
        </w:rPr>
        <w:t>S.J.</w:t>
      </w:r>
      <w:r>
        <w:rPr>
          <w:color w:val="0067B1"/>
          <w:spacing w:val="-6"/>
          <w:w w:val="120"/>
        </w:rPr>
        <w:t xml:space="preserve"> </w:t>
      </w:r>
      <w:r>
        <w:rPr>
          <w:color w:val="0067B1"/>
          <w:spacing w:val="-2"/>
          <w:w w:val="120"/>
        </w:rPr>
        <w:t>Stevens</w:t>
      </w:r>
      <w:r>
        <w:rPr>
          <w:color w:val="0067B1"/>
          <w:spacing w:val="-6"/>
          <w:w w:val="120"/>
        </w:rPr>
        <w:t xml:space="preserve"> </w:t>
      </w:r>
      <w:r>
        <w:rPr>
          <w:color w:val="0067B1"/>
          <w:spacing w:val="-2"/>
          <w:w w:val="120"/>
        </w:rPr>
        <w:t>&amp;</w:t>
      </w:r>
      <w:r>
        <w:rPr>
          <w:color w:val="0067B1"/>
          <w:spacing w:val="-6"/>
          <w:w w:val="120"/>
        </w:rPr>
        <w:t xml:space="preserve"> </w:t>
      </w:r>
      <w:r>
        <w:rPr>
          <w:color w:val="0067B1"/>
          <w:spacing w:val="-2"/>
          <w:w w:val="120"/>
        </w:rPr>
        <w:t>H.R.</w:t>
      </w:r>
      <w:r>
        <w:rPr>
          <w:color w:val="0067B1"/>
          <w:spacing w:val="-6"/>
          <w:w w:val="120"/>
        </w:rPr>
        <w:t xml:space="preserve"> </w:t>
      </w:r>
      <w:r>
        <w:rPr>
          <w:color w:val="0067B1"/>
          <w:spacing w:val="-2"/>
          <w:w w:val="120"/>
        </w:rPr>
        <w:t>Morral</w:t>
      </w:r>
      <w:r>
        <w:rPr>
          <w:color w:val="0067B1"/>
          <w:spacing w:val="-6"/>
          <w:w w:val="120"/>
        </w:rPr>
        <w:t xml:space="preserve"> </w:t>
      </w:r>
      <w:r>
        <w:rPr>
          <w:color w:val="0067B1"/>
          <w:spacing w:val="-2"/>
          <w:w w:val="120"/>
        </w:rPr>
        <w:t>(Eds.)</w:t>
      </w:r>
      <w:r>
        <w:rPr>
          <w:color w:val="0067B1"/>
          <w:spacing w:val="-6"/>
          <w:w w:val="120"/>
        </w:rPr>
        <w:t xml:space="preserve"> </w:t>
      </w:r>
      <w:r>
        <w:rPr>
          <w:i/>
          <w:color w:val="0067B1"/>
          <w:spacing w:val="-2"/>
          <w:w w:val="120"/>
        </w:rPr>
        <w:t>Adolescent</w:t>
      </w:r>
      <w:r>
        <w:rPr>
          <w:i/>
          <w:color w:val="0067B1"/>
          <w:spacing w:val="-7"/>
          <w:w w:val="120"/>
        </w:rPr>
        <w:t xml:space="preserve"> </w:t>
      </w:r>
      <w:r>
        <w:rPr>
          <w:i/>
          <w:color w:val="0067B1"/>
          <w:spacing w:val="-2"/>
          <w:w w:val="120"/>
        </w:rPr>
        <w:t xml:space="preserve">Substance </w:t>
      </w:r>
      <w:r>
        <w:rPr>
          <w:i/>
          <w:color w:val="0067B1"/>
          <w:w w:val="125"/>
        </w:rPr>
        <w:t>Abuse</w:t>
      </w:r>
      <w:r>
        <w:rPr>
          <w:i/>
          <w:color w:val="0067B1"/>
          <w:spacing w:val="-10"/>
          <w:w w:val="125"/>
        </w:rPr>
        <w:t xml:space="preserve"> </w:t>
      </w:r>
      <w:r>
        <w:rPr>
          <w:i/>
          <w:color w:val="0067B1"/>
          <w:w w:val="125"/>
        </w:rPr>
        <w:t>Treatment</w:t>
      </w:r>
      <w:r>
        <w:rPr>
          <w:i/>
          <w:color w:val="0067B1"/>
          <w:spacing w:val="-10"/>
          <w:w w:val="125"/>
        </w:rPr>
        <w:t xml:space="preserve"> </w:t>
      </w:r>
      <w:r>
        <w:rPr>
          <w:i/>
          <w:color w:val="0067B1"/>
          <w:w w:val="125"/>
        </w:rPr>
        <w:t>in</w:t>
      </w:r>
      <w:r>
        <w:rPr>
          <w:i/>
          <w:color w:val="0067B1"/>
          <w:spacing w:val="-10"/>
          <w:w w:val="125"/>
        </w:rPr>
        <w:t xml:space="preserve"> </w:t>
      </w:r>
      <w:r>
        <w:rPr>
          <w:i/>
          <w:color w:val="0067B1"/>
          <w:w w:val="125"/>
        </w:rPr>
        <w:t>the</w:t>
      </w:r>
      <w:r>
        <w:rPr>
          <w:i/>
          <w:color w:val="0067B1"/>
          <w:spacing w:val="-10"/>
          <w:w w:val="125"/>
        </w:rPr>
        <w:t xml:space="preserve"> </w:t>
      </w:r>
      <w:r>
        <w:rPr>
          <w:i/>
          <w:color w:val="0067B1"/>
          <w:w w:val="125"/>
        </w:rPr>
        <w:t>United</w:t>
      </w:r>
      <w:r>
        <w:rPr>
          <w:i/>
          <w:color w:val="0067B1"/>
          <w:spacing w:val="-10"/>
          <w:w w:val="125"/>
        </w:rPr>
        <w:t xml:space="preserve"> </w:t>
      </w:r>
      <w:r>
        <w:rPr>
          <w:i/>
          <w:color w:val="0067B1"/>
          <w:w w:val="125"/>
        </w:rPr>
        <w:t>States</w:t>
      </w:r>
      <w:r>
        <w:rPr>
          <w:color w:val="0067B1"/>
          <w:w w:val="125"/>
        </w:rPr>
        <w:t>.</w:t>
      </w:r>
      <w:r>
        <w:rPr>
          <w:color w:val="0067B1"/>
          <w:spacing w:val="-9"/>
          <w:w w:val="125"/>
        </w:rPr>
        <w:t xml:space="preserve"> </w:t>
      </w:r>
      <w:r>
        <w:rPr>
          <w:color w:val="0067B1"/>
          <w:w w:val="125"/>
        </w:rPr>
        <w:t>New</w:t>
      </w:r>
      <w:r>
        <w:rPr>
          <w:color w:val="0067B1"/>
          <w:spacing w:val="-9"/>
          <w:w w:val="125"/>
        </w:rPr>
        <w:t xml:space="preserve"> </w:t>
      </w:r>
      <w:r>
        <w:rPr>
          <w:color w:val="0067B1"/>
          <w:w w:val="125"/>
        </w:rPr>
        <w:t>York:</w:t>
      </w:r>
      <w:r>
        <w:rPr>
          <w:color w:val="0067B1"/>
          <w:spacing w:val="-10"/>
          <w:w w:val="125"/>
        </w:rPr>
        <w:t xml:space="preserve"> </w:t>
      </w:r>
      <w:r>
        <w:rPr>
          <w:color w:val="0067B1"/>
          <w:w w:val="115"/>
        </w:rPr>
        <w:t>Haworth</w:t>
      </w:r>
      <w:r>
        <w:rPr>
          <w:color w:val="0067B1"/>
          <w:spacing w:val="-3"/>
          <w:w w:val="115"/>
        </w:rPr>
        <w:t xml:space="preserve"> </w:t>
      </w:r>
      <w:r>
        <w:rPr>
          <w:color w:val="0067B1"/>
          <w:w w:val="125"/>
        </w:rPr>
        <w:t>Press,</w:t>
      </w:r>
      <w:r>
        <w:rPr>
          <w:color w:val="0067B1"/>
          <w:spacing w:val="-9"/>
          <w:w w:val="125"/>
        </w:rPr>
        <w:t xml:space="preserve"> </w:t>
      </w:r>
      <w:r>
        <w:rPr>
          <w:color w:val="0067B1"/>
          <w:w w:val="125"/>
        </w:rPr>
        <w:t>3-35.</w:t>
      </w:r>
    </w:p>
    <w:p w14:paraId="40009B81" w14:textId="77777777" w:rsidR="000F75DB" w:rsidRDefault="000C1A9B">
      <w:pPr>
        <w:pStyle w:val="BodyText"/>
        <w:spacing w:line="252" w:lineRule="auto"/>
        <w:ind w:left="1799" w:right="1444" w:hanging="360"/>
      </w:pPr>
      <w:r>
        <w:rPr>
          <w:color w:val="0067B1"/>
          <w:w w:val="115"/>
        </w:rPr>
        <w:t>Dennis,</w:t>
      </w:r>
      <w:r>
        <w:rPr>
          <w:color w:val="0067B1"/>
          <w:spacing w:val="-10"/>
          <w:w w:val="115"/>
        </w:rPr>
        <w:t xml:space="preserve"> </w:t>
      </w:r>
      <w:r>
        <w:rPr>
          <w:color w:val="0067B1"/>
          <w:w w:val="115"/>
        </w:rPr>
        <w:t>M.L.,</w:t>
      </w:r>
      <w:r>
        <w:rPr>
          <w:color w:val="0067B1"/>
          <w:spacing w:val="-10"/>
          <w:w w:val="115"/>
        </w:rPr>
        <w:t xml:space="preserve"> </w:t>
      </w:r>
      <w:r>
        <w:rPr>
          <w:color w:val="0067B1"/>
          <w:w w:val="115"/>
        </w:rPr>
        <w:t>&amp;</w:t>
      </w:r>
      <w:r>
        <w:rPr>
          <w:color w:val="0067B1"/>
          <w:spacing w:val="-10"/>
          <w:w w:val="115"/>
        </w:rPr>
        <w:t xml:space="preserve"> </w:t>
      </w:r>
      <w:r>
        <w:rPr>
          <w:color w:val="0067B1"/>
          <w:w w:val="115"/>
        </w:rPr>
        <w:t>Stevens,</w:t>
      </w:r>
      <w:r>
        <w:rPr>
          <w:color w:val="0067B1"/>
          <w:spacing w:val="-10"/>
          <w:w w:val="115"/>
        </w:rPr>
        <w:t xml:space="preserve"> </w:t>
      </w:r>
      <w:r>
        <w:rPr>
          <w:color w:val="0067B1"/>
          <w:w w:val="115"/>
        </w:rPr>
        <w:t>S.J.</w:t>
      </w:r>
      <w:r>
        <w:rPr>
          <w:color w:val="0067B1"/>
          <w:spacing w:val="-10"/>
          <w:w w:val="115"/>
        </w:rPr>
        <w:t xml:space="preserve"> </w:t>
      </w:r>
      <w:r>
        <w:rPr>
          <w:color w:val="0067B1"/>
          <w:w w:val="115"/>
        </w:rPr>
        <w:t>(2003).</w:t>
      </w:r>
      <w:r>
        <w:rPr>
          <w:color w:val="0067B1"/>
          <w:spacing w:val="-11"/>
          <w:w w:val="115"/>
        </w:rPr>
        <w:t xml:space="preserve"> </w:t>
      </w:r>
      <w:r>
        <w:rPr>
          <w:color w:val="0067B1"/>
          <w:w w:val="115"/>
        </w:rPr>
        <w:t>Maltreatment</w:t>
      </w:r>
      <w:r>
        <w:rPr>
          <w:color w:val="0067B1"/>
          <w:spacing w:val="-10"/>
          <w:w w:val="115"/>
        </w:rPr>
        <w:t xml:space="preserve"> </w:t>
      </w:r>
      <w:r>
        <w:rPr>
          <w:color w:val="0067B1"/>
          <w:w w:val="115"/>
        </w:rPr>
        <w:t>issues</w:t>
      </w:r>
      <w:r>
        <w:rPr>
          <w:color w:val="0067B1"/>
          <w:spacing w:val="-10"/>
          <w:w w:val="115"/>
        </w:rPr>
        <w:t xml:space="preserve"> </w:t>
      </w:r>
      <w:r>
        <w:rPr>
          <w:color w:val="0067B1"/>
          <w:w w:val="115"/>
        </w:rPr>
        <w:t>and</w:t>
      </w:r>
      <w:r>
        <w:rPr>
          <w:color w:val="0067B1"/>
          <w:spacing w:val="-10"/>
          <w:w w:val="115"/>
        </w:rPr>
        <w:t xml:space="preserve"> </w:t>
      </w:r>
      <w:r>
        <w:rPr>
          <w:color w:val="0067B1"/>
          <w:w w:val="115"/>
        </w:rPr>
        <w:t>outcomes</w:t>
      </w:r>
      <w:r>
        <w:rPr>
          <w:color w:val="0067B1"/>
          <w:spacing w:val="-10"/>
          <w:w w:val="115"/>
        </w:rPr>
        <w:t xml:space="preserve"> </w:t>
      </w:r>
      <w:r>
        <w:rPr>
          <w:color w:val="0067B1"/>
          <w:w w:val="115"/>
        </w:rPr>
        <w:t>of</w:t>
      </w:r>
      <w:r>
        <w:rPr>
          <w:color w:val="0067B1"/>
          <w:spacing w:val="-10"/>
          <w:w w:val="115"/>
        </w:rPr>
        <w:t xml:space="preserve"> </w:t>
      </w:r>
      <w:r>
        <w:rPr>
          <w:color w:val="0067B1"/>
          <w:w w:val="115"/>
        </w:rPr>
        <w:t>adolescents</w:t>
      </w:r>
      <w:r>
        <w:rPr>
          <w:color w:val="0067B1"/>
          <w:spacing w:val="-10"/>
          <w:w w:val="115"/>
        </w:rPr>
        <w:t xml:space="preserve"> </w:t>
      </w:r>
      <w:r>
        <w:rPr>
          <w:color w:val="0067B1"/>
          <w:w w:val="115"/>
        </w:rPr>
        <w:t>enrolled in</w:t>
      </w:r>
      <w:r>
        <w:rPr>
          <w:color w:val="0067B1"/>
          <w:spacing w:val="40"/>
          <w:w w:val="115"/>
        </w:rPr>
        <w:t xml:space="preserve"> </w:t>
      </w:r>
      <w:r>
        <w:rPr>
          <w:color w:val="0067B1"/>
          <w:w w:val="115"/>
        </w:rPr>
        <w:t>substance</w:t>
      </w:r>
      <w:r>
        <w:rPr>
          <w:color w:val="0067B1"/>
          <w:spacing w:val="40"/>
          <w:w w:val="115"/>
        </w:rPr>
        <w:t xml:space="preserve"> </w:t>
      </w:r>
      <w:r>
        <w:rPr>
          <w:color w:val="0067B1"/>
          <w:w w:val="115"/>
        </w:rPr>
        <w:t>abuse</w:t>
      </w:r>
      <w:r>
        <w:rPr>
          <w:color w:val="0067B1"/>
          <w:spacing w:val="40"/>
          <w:w w:val="115"/>
        </w:rPr>
        <w:t xml:space="preserve"> </w:t>
      </w:r>
      <w:r>
        <w:rPr>
          <w:color w:val="0067B1"/>
          <w:w w:val="115"/>
        </w:rPr>
        <w:t>treatment.</w:t>
      </w:r>
      <w:r>
        <w:rPr>
          <w:color w:val="0067B1"/>
          <w:spacing w:val="40"/>
          <w:w w:val="115"/>
        </w:rPr>
        <w:t xml:space="preserve"> </w:t>
      </w:r>
      <w:r>
        <w:rPr>
          <w:i/>
          <w:color w:val="0067B1"/>
          <w:w w:val="115"/>
        </w:rPr>
        <w:t>Child</w:t>
      </w:r>
      <w:r>
        <w:rPr>
          <w:i/>
          <w:color w:val="0067B1"/>
          <w:spacing w:val="40"/>
          <w:w w:val="115"/>
        </w:rPr>
        <w:t xml:space="preserve"> </w:t>
      </w:r>
      <w:r>
        <w:rPr>
          <w:i/>
          <w:color w:val="0067B1"/>
          <w:w w:val="115"/>
        </w:rPr>
        <w:t>Maltreatment</w:t>
      </w:r>
      <w:r>
        <w:rPr>
          <w:color w:val="0067B1"/>
          <w:w w:val="115"/>
        </w:rPr>
        <w:t>,</w:t>
      </w:r>
      <w:r>
        <w:rPr>
          <w:color w:val="0067B1"/>
          <w:spacing w:val="40"/>
          <w:w w:val="115"/>
        </w:rPr>
        <w:t xml:space="preserve"> </w:t>
      </w:r>
      <w:r>
        <w:rPr>
          <w:color w:val="0067B1"/>
          <w:w w:val="115"/>
        </w:rPr>
        <w:t>8(1):3-6.</w:t>
      </w:r>
    </w:p>
    <w:p w14:paraId="725A7F33" w14:textId="77777777" w:rsidR="000F75DB" w:rsidRDefault="000C1A9B">
      <w:pPr>
        <w:pStyle w:val="BodyText"/>
        <w:spacing w:before="1" w:line="252" w:lineRule="auto"/>
        <w:ind w:left="1799" w:right="1892" w:hanging="360"/>
        <w:jc w:val="both"/>
      </w:pPr>
      <w:r>
        <w:rPr>
          <w:color w:val="0067B1"/>
          <w:w w:val="115"/>
        </w:rPr>
        <w:t>DiClemente,</w:t>
      </w:r>
      <w:r>
        <w:rPr>
          <w:color w:val="0067B1"/>
          <w:spacing w:val="-13"/>
          <w:w w:val="115"/>
        </w:rPr>
        <w:t xml:space="preserve"> </w:t>
      </w:r>
      <w:r>
        <w:rPr>
          <w:color w:val="0067B1"/>
          <w:w w:val="115"/>
        </w:rPr>
        <w:t>C.C.,</w:t>
      </w:r>
      <w:r>
        <w:rPr>
          <w:color w:val="0067B1"/>
          <w:spacing w:val="-13"/>
          <w:w w:val="115"/>
        </w:rPr>
        <w:t xml:space="preserve"> </w:t>
      </w:r>
      <w:r>
        <w:rPr>
          <w:color w:val="0067B1"/>
          <w:w w:val="115"/>
        </w:rPr>
        <w:t>Carroll,</w:t>
      </w:r>
      <w:r>
        <w:rPr>
          <w:color w:val="0067B1"/>
          <w:spacing w:val="-13"/>
          <w:w w:val="115"/>
        </w:rPr>
        <w:t xml:space="preserve"> </w:t>
      </w:r>
      <w:r>
        <w:rPr>
          <w:color w:val="0067B1"/>
          <w:w w:val="115"/>
        </w:rPr>
        <w:t>K.M.,</w:t>
      </w:r>
      <w:r>
        <w:rPr>
          <w:color w:val="0067B1"/>
          <w:spacing w:val="-13"/>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(2003).</w:t>
      </w:r>
      <w:r>
        <w:rPr>
          <w:color w:val="0067B1"/>
          <w:spacing w:val="-14"/>
          <w:w w:val="115"/>
        </w:rPr>
        <w:t xml:space="preserve"> </w:t>
      </w:r>
      <w:r>
        <w:rPr>
          <w:color w:val="0067B1"/>
          <w:w w:val="115"/>
        </w:rPr>
        <w:t>A</w:t>
      </w:r>
      <w:r>
        <w:rPr>
          <w:color w:val="0067B1"/>
          <w:spacing w:val="-14"/>
          <w:w w:val="115"/>
        </w:rPr>
        <w:t xml:space="preserve"> </w:t>
      </w:r>
      <w:r>
        <w:rPr>
          <w:color w:val="0067B1"/>
          <w:w w:val="115"/>
        </w:rPr>
        <w:t>look</w:t>
      </w:r>
      <w:r>
        <w:rPr>
          <w:color w:val="0067B1"/>
          <w:spacing w:val="-14"/>
          <w:w w:val="115"/>
        </w:rPr>
        <w:t xml:space="preserve"> </w:t>
      </w:r>
      <w:r>
        <w:rPr>
          <w:color w:val="0067B1"/>
          <w:w w:val="115"/>
        </w:rPr>
        <w:t>inside</w:t>
      </w:r>
      <w:r>
        <w:rPr>
          <w:color w:val="0067B1"/>
          <w:spacing w:val="-13"/>
          <w:w w:val="115"/>
        </w:rPr>
        <w:t xml:space="preserve"> </w:t>
      </w:r>
      <w:r>
        <w:rPr>
          <w:color w:val="0067B1"/>
          <w:w w:val="115"/>
        </w:rPr>
        <w:t>treatment:</w:t>
      </w:r>
      <w:r>
        <w:rPr>
          <w:color w:val="0067B1"/>
          <w:spacing w:val="-14"/>
          <w:w w:val="115"/>
        </w:rPr>
        <w:t xml:space="preserve"> </w:t>
      </w:r>
      <w:r>
        <w:rPr>
          <w:color w:val="0067B1"/>
          <w:w w:val="115"/>
        </w:rPr>
        <w:t>Therapist</w:t>
      </w:r>
      <w:r>
        <w:rPr>
          <w:color w:val="0067B1"/>
          <w:spacing w:val="-13"/>
          <w:w w:val="115"/>
        </w:rPr>
        <w:t xml:space="preserve"> </w:t>
      </w:r>
      <w:r>
        <w:rPr>
          <w:color w:val="0067B1"/>
          <w:w w:val="115"/>
        </w:rPr>
        <w:t>effects,</w:t>
      </w:r>
      <w:r>
        <w:rPr>
          <w:color w:val="0067B1"/>
          <w:spacing w:val="-13"/>
          <w:w w:val="115"/>
        </w:rPr>
        <w:t xml:space="preserve"> </w:t>
      </w:r>
      <w:r>
        <w:rPr>
          <w:color w:val="0067B1"/>
          <w:w w:val="115"/>
        </w:rPr>
        <w:t>the therapeutic</w:t>
      </w:r>
      <w:r>
        <w:rPr>
          <w:color w:val="0067B1"/>
          <w:spacing w:val="-9"/>
          <w:w w:val="115"/>
        </w:rPr>
        <w:t xml:space="preserve"> </w:t>
      </w:r>
      <w:r>
        <w:rPr>
          <w:color w:val="0067B1"/>
          <w:w w:val="115"/>
        </w:rPr>
        <w:t>alliance,</w:t>
      </w:r>
      <w:r>
        <w:rPr>
          <w:color w:val="0067B1"/>
          <w:spacing w:val="-8"/>
          <w:w w:val="115"/>
        </w:rPr>
        <w:t xml:space="preserve"> </w:t>
      </w:r>
      <w:r>
        <w:rPr>
          <w:color w:val="0067B1"/>
          <w:w w:val="115"/>
        </w:rPr>
        <w:t>and</w:t>
      </w:r>
      <w:r>
        <w:rPr>
          <w:color w:val="0067B1"/>
          <w:spacing w:val="-8"/>
          <w:w w:val="115"/>
        </w:rPr>
        <w:t xml:space="preserve"> </w:t>
      </w:r>
      <w:r>
        <w:rPr>
          <w:color w:val="0067B1"/>
          <w:w w:val="115"/>
        </w:rPr>
        <w:t>the</w:t>
      </w:r>
      <w:r>
        <w:rPr>
          <w:color w:val="0067B1"/>
          <w:spacing w:val="-9"/>
          <w:w w:val="115"/>
        </w:rPr>
        <w:t xml:space="preserve"> </w:t>
      </w:r>
      <w:r>
        <w:rPr>
          <w:color w:val="0067B1"/>
          <w:w w:val="115"/>
        </w:rPr>
        <w:t>process</w:t>
      </w:r>
      <w:r>
        <w:rPr>
          <w:color w:val="0067B1"/>
          <w:spacing w:val="-9"/>
          <w:w w:val="115"/>
        </w:rPr>
        <w:t xml:space="preserve"> </w:t>
      </w:r>
      <w:r>
        <w:rPr>
          <w:color w:val="0067B1"/>
          <w:w w:val="115"/>
        </w:rPr>
        <w:t>of</w:t>
      </w:r>
      <w:r>
        <w:rPr>
          <w:color w:val="0067B1"/>
          <w:spacing w:val="-8"/>
          <w:w w:val="115"/>
        </w:rPr>
        <w:t xml:space="preserve"> </w:t>
      </w:r>
      <w:r>
        <w:rPr>
          <w:color w:val="0067B1"/>
          <w:w w:val="115"/>
        </w:rPr>
        <w:t>intentional</w:t>
      </w:r>
      <w:r>
        <w:rPr>
          <w:color w:val="0067B1"/>
          <w:spacing w:val="-8"/>
          <w:w w:val="115"/>
        </w:rPr>
        <w:t xml:space="preserve"> </w:t>
      </w:r>
      <w:r>
        <w:rPr>
          <w:color w:val="0067B1"/>
          <w:w w:val="115"/>
        </w:rPr>
        <w:t>behavior</w:t>
      </w:r>
      <w:r>
        <w:rPr>
          <w:color w:val="0067B1"/>
          <w:spacing w:val="-8"/>
          <w:w w:val="115"/>
        </w:rPr>
        <w:t xml:space="preserve"> </w:t>
      </w:r>
      <w:r>
        <w:rPr>
          <w:color w:val="0067B1"/>
          <w:w w:val="115"/>
        </w:rPr>
        <w:t>change.</w:t>
      </w:r>
      <w:r>
        <w:rPr>
          <w:color w:val="0067B1"/>
          <w:spacing w:val="-8"/>
          <w:w w:val="115"/>
        </w:rPr>
        <w:t xml:space="preserve"> </w:t>
      </w:r>
      <w:r>
        <w:rPr>
          <w:color w:val="0067B1"/>
          <w:w w:val="115"/>
        </w:rPr>
        <w:t>In</w:t>
      </w:r>
      <w:r>
        <w:rPr>
          <w:color w:val="0067B1"/>
          <w:spacing w:val="-8"/>
          <w:w w:val="115"/>
        </w:rPr>
        <w:t xml:space="preserve"> </w:t>
      </w:r>
      <w:r>
        <w:rPr>
          <w:color w:val="0067B1"/>
          <w:w w:val="115"/>
        </w:rPr>
        <w:t>T.F.</w:t>
      </w:r>
      <w:r>
        <w:rPr>
          <w:color w:val="0067B1"/>
          <w:spacing w:val="-8"/>
          <w:w w:val="115"/>
        </w:rPr>
        <w:t xml:space="preserve"> </w:t>
      </w:r>
      <w:r>
        <w:rPr>
          <w:color w:val="0067B1"/>
          <w:w w:val="115"/>
        </w:rPr>
        <w:t>Babor</w:t>
      </w:r>
      <w:r>
        <w:rPr>
          <w:color w:val="0067B1"/>
          <w:spacing w:val="-8"/>
          <w:w w:val="115"/>
        </w:rPr>
        <w:t xml:space="preserve"> </w:t>
      </w:r>
      <w:r>
        <w:rPr>
          <w:color w:val="0067B1"/>
          <w:w w:val="115"/>
        </w:rPr>
        <w:t xml:space="preserve">(Ed.) </w:t>
      </w:r>
      <w:r>
        <w:rPr>
          <w:i/>
          <w:color w:val="0067B1"/>
          <w:w w:val="120"/>
        </w:rPr>
        <w:t>Treatment Matching in Alcoholism</w:t>
      </w:r>
      <w:r>
        <w:rPr>
          <w:color w:val="0067B1"/>
          <w:w w:val="120"/>
        </w:rPr>
        <w:t>. New York: Cambridge University Press, 166-183.</w:t>
      </w:r>
    </w:p>
    <w:p w14:paraId="14CEB17B" w14:textId="77777777" w:rsidR="000F75DB" w:rsidRDefault="000C1A9B">
      <w:pPr>
        <w:spacing w:line="252" w:lineRule="auto"/>
        <w:ind w:left="1799" w:right="1621" w:hanging="360"/>
      </w:pPr>
      <w:r>
        <w:rPr>
          <w:color w:val="0067B1"/>
          <w:w w:val="115"/>
        </w:rPr>
        <w:t>DiClemente,</w:t>
      </w:r>
      <w:r>
        <w:rPr>
          <w:color w:val="0067B1"/>
          <w:spacing w:val="-6"/>
          <w:w w:val="115"/>
        </w:rPr>
        <w:t xml:space="preserve"> </w:t>
      </w:r>
      <w:r>
        <w:rPr>
          <w:color w:val="0067B1"/>
          <w:w w:val="115"/>
        </w:rPr>
        <w:t>C.C.,</w:t>
      </w:r>
      <w:r>
        <w:rPr>
          <w:color w:val="0067B1"/>
          <w:spacing w:val="-6"/>
          <w:w w:val="115"/>
        </w:rPr>
        <w:t xml:space="preserve"> </w:t>
      </w:r>
      <w:r>
        <w:rPr>
          <w:color w:val="0067B1"/>
          <w:w w:val="115"/>
        </w:rPr>
        <w:t>Schlundt,</w:t>
      </w:r>
      <w:r>
        <w:rPr>
          <w:color w:val="0067B1"/>
          <w:spacing w:val="-6"/>
          <w:w w:val="115"/>
        </w:rPr>
        <w:t xml:space="preserve"> </w:t>
      </w:r>
      <w:r>
        <w:rPr>
          <w:color w:val="0067B1"/>
          <w:w w:val="115"/>
        </w:rPr>
        <w:t>D.,</w:t>
      </w:r>
      <w:r>
        <w:rPr>
          <w:color w:val="0067B1"/>
          <w:spacing w:val="-6"/>
          <w:w w:val="115"/>
        </w:rPr>
        <w:t xml:space="preserve"> </w:t>
      </w:r>
      <w:r>
        <w:rPr>
          <w:color w:val="0067B1"/>
          <w:w w:val="115"/>
        </w:rPr>
        <w:t>et</w:t>
      </w:r>
      <w:r>
        <w:rPr>
          <w:color w:val="0067B1"/>
          <w:spacing w:val="-6"/>
          <w:w w:val="115"/>
        </w:rPr>
        <w:t xml:space="preserve"> </w:t>
      </w:r>
      <w:r>
        <w:rPr>
          <w:color w:val="0067B1"/>
          <w:w w:val="115"/>
        </w:rPr>
        <w:t>al.</w:t>
      </w:r>
      <w:r>
        <w:rPr>
          <w:color w:val="0067B1"/>
          <w:spacing w:val="-6"/>
          <w:w w:val="115"/>
        </w:rPr>
        <w:t xml:space="preserve"> </w:t>
      </w:r>
      <w:r>
        <w:rPr>
          <w:color w:val="0067B1"/>
          <w:w w:val="115"/>
        </w:rPr>
        <w:t>(2004).</w:t>
      </w:r>
      <w:r>
        <w:rPr>
          <w:color w:val="0067B1"/>
          <w:spacing w:val="-7"/>
          <w:w w:val="115"/>
        </w:rPr>
        <w:t xml:space="preserve"> </w:t>
      </w:r>
      <w:r>
        <w:rPr>
          <w:color w:val="0067B1"/>
          <w:w w:val="115"/>
        </w:rPr>
        <w:t>Readiness</w:t>
      </w:r>
      <w:r>
        <w:rPr>
          <w:color w:val="0067B1"/>
          <w:spacing w:val="-7"/>
          <w:w w:val="115"/>
        </w:rPr>
        <w:t xml:space="preserve"> </w:t>
      </w:r>
      <w:r>
        <w:rPr>
          <w:color w:val="0067B1"/>
          <w:w w:val="115"/>
        </w:rPr>
        <w:t>and</w:t>
      </w:r>
      <w:r>
        <w:rPr>
          <w:color w:val="0067B1"/>
          <w:spacing w:val="-6"/>
          <w:w w:val="115"/>
        </w:rPr>
        <w:t xml:space="preserve"> </w:t>
      </w:r>
      <w:r>
        <w:rPr>
          <w:color w:val="0067B1"/>
          <w:w w:val="115"/>
        </w:rPr>
        <w:t>stages</w:t>
      </w:r>
      <w:r>
        <w:rPr>
          <w:color w:val="0067B1"/>
          <w:spacing w:val="-6"/>
          <w:w w:val="115"/>
        </w:rPr>
        <w:t xml:space="preserve"> </w:t>
      </w:r>
      <w:r>
        <w:rPr>
          <w:color w:val="0067B1"/>
          <w:w w:val="115"/>
        </w:rPr>
        <w:t>of</w:t>
      </w:r>
      <w:r>
        <w:rPr>
          <w:color w:val="0067B1"/>
          <w:spacing w:val="-6"/>
          <w:w w:val="115"/>
        </w:rPr>
        <w:t xml:space="preserve"> </w:t>
      </w:r>
      <w:r>
        <w:rPr>
          <w:color w:val="0067B1"/>
          <w:w w:val="115"/>
        </w:rPr>
        <w:t>change</w:t>
      </w:r>
      <w:r>
        <w:rPr>
          <w:color w:val="0067B1"/>
          <w:spacing w:val="-6"/>
          <w:w w:val="115"/>
        </w:rPr>
        <w:t xml:space="preserve"> </w:t>
      </w:r>
      <w:r>
        <w:rPr>
          <w:color w:val="0067B1"/>
          <w:w w:val="115"/>
        </w:rPr>
        <w:t>in</w:t>
      </w:r>
      <w:r>
        <w:rPr>
          <w:color w:val="0067B1"/>
          <w:spacing w:val="-6"/>
          <w:w w:val="115"/>
        </w:rPr>
        <w:t xml:space="preserve"> </w:t>
      </w:r>
      <w:r>
        <w:rPr>
          <w:color w:val="0067B1"/>
          <w:w w:val="115"/>
        </w:rPr>
        <w:t xml:space="preserve">addiction </w:t>
      </w:r>
      <w:r>
        <w:rPr>
          <w:color w:val="0067B1"/>
          <w:w w:val="125"/>
        </w:rPr>
        <w:t xml:space="preserve">treatment. </w:t>
      </w:r>
      <w:r>
        <w:rPr>
          <w:i/>
          <w:color w:val="0067B1"/>
          <w:w w:val="125"/>
        </w:rPr>
        <w:t>American Journal on Addictions</w:t>
      </w:r>
      <w:r>
        <w:rPr>
          <w:color w:val="0067B1"/>
          <w:w w:val="125"/>
        </w:rPr>
        <w:t>, 13(2):103-119.</w:t>
      </w:r>
    </w:p>
    <w:p w14:paraId="587B692A" w14:textId="77777777" w:rsidR="000F75DB" w:rsidRDefault="000C1A9B">
      <w:pPr>
        <w:spacing w:before="1" w:line="252" w:lineRule="auto"/>
        <w:ind w:left="1799" w:right="1444" w:hanging="360"/>
      </w:pPr>
      <w:r>
        <w:rPr>
          <w:color w:val="0067B1"/>
          <w:w w:val="115"/>
        </w:rPr>
        <w:t xml:space="preserve">DiClemente, C.C., &amp; Scott, C.W. (1997). Stages of change: </w:t>
      </w:r>
      <w:r>
        <w:rPr>
          <w:color w:val="0067B1"/>
          <w:w w:val="115"/>
        </w:rPr>
        <w:t xml:space="preserve">Interactions with treatment </w:t>
      </w:r>
      <w:r>
        <w:rPr>
          <w:color w:val="0067B1"/>
          <w:w w:val="120"/>
        </w:rPr>
        <w:t>compliance</w:t>
      </w:r>
      <w:r>
        <w:rPr>
          <w:color w:val="0067B1"/>
          <w:spacing w:val="-15"/>
          <w:w w:val="120"/>
        </w:rPr>
        <w:t xml:space="preserve"> </w:t>
      </w:r>
      <w:r>
        <w:rPr>
          <w:color w:val="0067B1"/>
          <w:w w:val="120"/>
        </w:rPr>
        <w:t>and</w:t>
      </w:r>
      <w:r>
        <w:rPr>
          <w:color w:val="0067B1"/>
          <w:spacing w:val="-15"/>
          <w:w w:val="120"/>
        </w:rPr>
        <w:t xml:space="preserve"> </w:t>
      </w:r>
      <w:r>
        <w:rPr>
          <w:color w:val="0067B1"/>
          <w:w w:val="120"/>
        </w:rPr>
        <w:t>involvement.</w:t>
      </w:r>
      <w:r>
        <w:rPr>
          <w:color w:val="0067B1"/>
          <w:spacing w:val="-15"/>
          <w:w w:val="120"/>
        </w:rPr>
        <w:t xml:space="preserve"> </w:t>
      </w:r>
      <w:r>
        <w:rPr>
          <w:color w:val="0067B1"/>
          <w:w w:val="120"/>
        </w:rPr>
        <w:t>In</w:t>
      </w:r>
      <w:r>
        <w:rPr>
          <w:color w:val="0067B1"/>
          <w:spacing w:val="-15"/>
          <w:w w:val="120"/>
        </w:rPr>
        <w:t xml:space="preserve"> </w:t>
      </w:r>
      <w:r>
        <w:rPr>
          <w:color w:val="0067B1"/>
          <w:w w:val="120"/>
        </w:rPr>
        <w:t>L.S.</w:t>
      </w:r>
      <w:r>
        <w:rPr>
          <w:color w:val="0067B1"/>
          <w:spacing w:val="-15"/>
          <w:w w:val="120"/>
        </w:rPr>
        <w:t xml:space="preserve"> </w:t>
      </w:r>
      <w:r>
        <w:rPr>
          <w:color w:val="0067B1"/>
          <w:w w:val="120"/>
        </w:rPr>
        <w:t>Onken,</w:t>
      </w:r>
      <w:r>
        <w:rPr>
          <w:color w:val="0067B1"/>
          <w:spacing w:val="-15"/>
          <w:w w:val="120"/>
        </w:rPr>
        <w:t xml:space="preserve"> </w:t>
      </w:r>
      <w:r>
        <w:rPr>
          <w:color w:val="0067B1"/>
          <w:w w:val="120"/>
        </w:rPr>
        <w:t>J.D.</w:t>
      </w:r>
      <w:r>
        <w:rPr>
          <w:color w:val="0067B1"/>
          <w:spacing w:val="-16"/>
          <w:w w:val="120"/>
        </w:rPr>
        <w:t xml:space="preserve"> </w:t>
      </w:r>
      <w:r>
        <w:rPr>
          <w:color w:val="0067B1"/>
          <w:w w:val="120"/>
        </w:rPr>
        <w:t>Blaine,</w:t>
      </w:r>
      <w:r>
        <w:rPr>
          <w:color w:val="0067B1"/>
          <w:spacing w:val="-15"/>
          <w:w w:val="120"/>
        </w:rPr>
        <w:t xml:space="preserve"> </w:t>
      </w:r>
      <w:r>
        <w:rPr>
          <w:color w:val="0067B1"/>
          <w:w w:val="120"/>
        </w:rPr>
        <w:t>&amp;</w:t>
      </w:r>
      <w:r>
        <w:rPr>
          <w:color w:val="0067B1"/>
          <w:spacing w:val="-15"/>
          <w:w w:val="120"/>
        </w:rPr>
        <w:t xml:space="preserve"> </w:t>
      </w:r>
      <w:r>
        <w:rPr>
          <w:color w:val="0067B1"/>
          <w:w w:val="120"/>
        </w:rPr>
        <w:t>J.J.</w:t>
      </w:r>
      <w:r>
        <w:rPr>
          <w:color w:val="0067B1"/>
          <w:spacing w:val="-16"/>
          <w:w w:val="120"/>
        </w:rPr>
        <w:t xml:space="preserve"> </w:t>
      </w:r>
      <w:r>
        <w:rPr>
          <w:color w:val="0067B1"/>
          <w:w w:val="120"/>
        </w:rPr>
        <w:t>Boren</w:t>
      </w:r>
      <w:r>
        <w:rPr>
          <w:color w:val="0067B1"/>
          <w:spacing w:val="-15"/>
          <w:w w:val="120"/>
        </w:rPr>
        <w:t xml:space="preserve"> </w:t>
      </w:r>
      <w:r>
        <w:rPr>
          <w:color w:val="0067B1"/>
          <w:w w:val="120"/>
        </w:rPr>
        <w:t>(Eds.)</w:t>
      </w:r>
      <w:r>
        <w:rPr>
          <w:color w:val="0067B1"/>
          <w:spacing w:val="-16"/>
          <w:w w:val="120"/>
        </w:rPr>
        <w:t xml:space="preserve"> </w:t>
      </w:r>
      <w:r>
        <w:rPr>
          <w:i/>
          <w:color w:val="0067B1"/>
          <w:w w:val="120"/>
        </w:rPr>
        <w:t>Beyond</w:t>
      </w:r>
      <w:r>
        <w:rPr>
          <w:i/>
          <w:color w:val="0067B1"/>
          <w:spacing w:val="-16"/>
          <w:w w:val="120"/>
        </w:rPr>
        <w:t xml:space="preserve"> </w:t>
      </w:r>
      <w:r>
        <w:rPr>
          <w:i/>
          <w:color w:val="0067B1"/>
          <w:w w:val="120"/>
        </w:rPr>
        <w:t>the Therapeutic</w:t>
      </w:r>
      <w:r>
        <w:rPr>
          <w:i/>
          <w:color w:val="0067B1"/>
          <w:spacing w:val="40"/>
          <w:w w:val="120"/>
        </w:rPr>
        <w:t xml:space="preserve"> </w:t>
      </w:r>
      <w:r>
        <w:rPr>
          <w:i/>
          <w:color w:val="0067B1"/>
          <w:w w:val="120"/>
        </w:rPr>
        <w:t>Alliance:</w:t>
      </w:r>
      <w:r>
        <w:rPr>
          <w:i/>
          <w:color w:val="0067B1"/>
          <w:spacing w:val="40"/>
          <w:w w:val="120"/>
        </w:rPr>
        <w:t xml:space="preserve"> </w:t>
      </w:r>
      <w:r>
        <w:rPr>
          <w:i/>
          <w:color w:val="0067B1"/>
          <w:w w:val="120"/>
        </w:rPr>
        <w:t>Keeping</w:t>
      </w:r>
      <w:r>
        <w:rPr>
          <w:i/>
          <w:color w:val="0067B1"/>
          <w:spacing w:val="40"/>
          <w:w w:val="120"/>
        </w:rPr>
        <w:t xml:space="preserve"> </w:t>
      </w:r>
      <w:r>
        <w:rPr>
          <w:i/>
          <w:color w:val="0067B1"/>
          <w:w w:val="120"/>
        </w:rPr>
        <w:t>the</w:t>
      </w:r>
      <w:r>
        <w:rPr>
          <w:i/>
          <w:color w:val="0067B1"/>
          <w:spacing w:val="40"/>
          <w:w w:val="120"/>
        </w:rPr>
        <w:t xml:space="preserve"> </w:t>
      </w:r>
      <w:r>
        <w:rPr>
          <w:i/>
          <w:color w:val="0067B1"/>
          <w:w w:val="120"/>
        </w:rPr>
        <w:t>Drug-Dependent</w:t>
      </w:r>
      <w:r>
        <w:rPr>
          <w:i/>
          <w:color w:val="0067B1"/>
          <w:spacing w:val="40"/>
          <w:w w:val="120"/>
        </w:rPr>
        <w:t xml:space="preserve"> </w:t>
      </w:r>
      <w:r>
        <w:rPr>
          <w:i/>
          <w:color w:val="0067B1"/>
          <w:w w:val="120"/>
        </w:rPr>
        <w:t>Individual</w:t>
      </w:r>
      <w:r>
        <w:rPr>
          <w:i/>
          <w:color w:val="0067B1"/>
          <w:spacing w:val="40"/>
          <w:w w:val="120"/>
        </w:rPr>
        <w:t xml:space="preserve"> </w:t>
      </w:r>
      <w:r>
        <w:rPr>
          <w:i/>
          <w:color w:val="0067B1"/>
          <w:w w:val="120"/>
        </w:rPr>
        <w:t>in</w:t>
      </w:r>
      <w:r>
        <w:rPr>
          <w:i/>
          <w:color w:val="0067B1"/>
          <w:spacing w:val="40"/>
          <w:w w:val="120"/>
        </w:rPr>
        <w:t xml:space="preserve"> </w:t>
      </w:r>
      <w:r>
        <w:rPr>
          <w:i/>
          <w:color w:val="0067B1"/>
          <w:w w:val="120"/>
        </w:rPr>
        <w:t>Treatment</w:t>
      </w:r>
      <w:r>
        <w:rPr>
          <w:color w:val="0067B1"/>
          <w:w w:val="120"/>
        </w:rPr>
        <w:t>.</w:t>
      </w:r>
      <w:r>
        <w:rPr>
          <w:color w:val="0067B1"/>
          <w:spacing w:val="40"/>
          <w:w w:val="120"/>
        </w:rPr>
        <w:t xml:space="preserve"> </w:t>
      </w:r>
      <w:r>
        <w:rPr>
          <w:color w:val="0067B1"/>
          <w:w w:val="115"/>
        </w:rPr>
        <w:t>NIDA</w:t>
      </w:r>
      <w:r>
        <w:rPr>
          <w:color w:val="0067B1"/>
          <w:spacing w:val="40"/>
          <w:w w:val="120"/>
        </w:rPr>
        <w:t xml:space="preserve"> </w:t>
      </w:r>
      <w:r>
        <w:rPr>
          <w:color w:val="0067B1"/>
          <w:w w:val="120"/>
        </w:rPr>
        <w:t xml:space="preserve">Research </w:t>
      </w:r>
      <w:r>
        <w:rPr>
          <w:color w:val="0067B1"/>
          <w:w w:val="115"/>
        </w:rPr>
        <w:t>Monograph</w:t>
      </w:r>
      <w:r>
        <w:rPr>
          <w:color w:val="0067B1"/>
          <w:spacing w:val="-12"/>
          <w:w w:val="115"/>
        </w:rPr>
        <w:t xml:space="preserve"> </w:t>
      </w:r>
      <w:r>
        <w:rPr>
          <w:color w:val="0067B1"/>
          <w:w w:val="115"/>
        </w:rPr>
        <w:t>No.</w:t>
      </w:r>
      <w:r>
        <w:rPr>
          <w:color w:val="0067B1"/>
          <w:spacing w:val="-12"/>
          <w:w w:val="115"/>
        </w:rPr>
        <w:t xml:space="preserve"> </w:t>
      </w:r>
      <w:r>
        <w:rPr>
          <w:color w:val="0067B1"/>
          <w:w w:val="115"/>
        </w:rPr>
        <w:t>165.</w:t>
      </w:r>
      <w:r>
        <w:rPr>
          <w:color w:val="0067B1"/>
          <w:spacing w:val="-12"/>
          <w:w w:val="115"/>
        </w:rPr>
        <w:t xml:space="preserve"> </w:t>
      </w:r>
      <w:r>
        <w:rPr>
          <w:color w:val="0067B1"/>
          <w:w w:val="115"/>
        </w:rPr>
        <w:t>Rockville,</w:t>
      </w:r>
      <w:r>
        <w:rPr>
          <w:color w:val="0067B1"/>
          <w:spacing w:val="-13"/>
          <w:w w:val="115"/>
        </w:rPr>
        <w:t xml:space="preserve"> </w:t>
      </w:r>
      <w:r>
        <w:rPr>
          <w:color w:val="0067B1"/>
          <w:w w:val="115"/>
        </w:rPr>
        <w:t>MD:</w:t>
      </w:r>
      <w:r>
        <w:rPr>
          <w:color w:val="0067B1"/>
          <w:spacing w:val="-12"/>
          <w:w w:val="115"/>
        </w:rPr>
        <w:t xml:space="preserve"> </w:t>
      </w:r>
      <w:r>
        <w:rPr>
          <w:color w:val="0067B1"/>
          <w:w w:val="115"/>
        </w:rPr>
        <w:t>National</w:t>
      </w:r>
      <w:r>
        <w:rPr>
          <w:color w:val="0067B1"/>
          <w:spacing w:val="-12"/>
          <w:w w:val="115"/>
        </w:rPr>
        <w:t xml:space="preserve"> </w:t>
      </w:r>
      <w:r>
        <w:rPr>
          <w:color w:val="0067B1"/>
          <w:w w:val="115"/>
        </w:rPr>
        <w:t>Institute</w:t>
      </w:r>
      <w:r>
        <w:rPr>
          <w:color w:val="0067B1"/>
          <w:spacing w:val="-12"/>
          <w:w w:val="115"/>
        </w:rPr>
        <w:t xml:space="preserve"> </w:t>
      </w:r>
      <w:r>
        <w:rPr>
          <w:color w:val="0067B1"/>
          <w:w w:val="115"/>
        </w:rPr>
        <w:t>on</w:t>
      </w:r>
      <w:r>
        <w:rPr>
          <w:color w:val="0067B1"/>
          <w:spacing w:val="-12"/>
          <w:w w:val="115"/>
        </w:rPr>
        <w:t xml:space="preserve"> </w:t>
      </w:r>
      <w:r>
        <w:rPr>
          <w:color w:val="0067B1"/>
          <w:w w:val="115"/>
        </w:rPr>
        <w:t>Drug</w:t>
      </w:r>
      <w:r>
        <w:rPr>
          <w:color w:val="0067B1"/>
          <w:spacing w:val="-12"/>
          <w:w w:val="115"/>
        </w:rPr>
        <w:t xml:space="preserve"> </w:t>
      </w:r>
      <w:r>
        <w:rPr>
          <w:color w:val="0067B1"/>
          <w:w w:val="115"/>
        </w:rPr>
        <w:t>Abuse,</w:t>
      </w:r>
      <w:r>
        <w:rPr>
          <w:color w:val="0067B1"/>
          <w:spacing w:val="-13"/>
          <w:w w:val="115"/>
        </w:rPr>
        <w:t xml:space="preserve"> </w:t>
      </w:r>
      <w:r>
        <w:rPr>
          <w:color w:val="0067B1"/>
          <w:w w:val="115"/>
        </w:rPr>
        <w:t>131-156.</w:t>
      </w:r>
    </w:p>
    <w:p w14:paraId="117E53EA" w14:textId="77777777" w:rsidR="000F75DB" w:rsidRDefault="000C1A9B">
      <w:pPr>
        <w:pStyle w:val="BodyText"/>
        <w:ind w:left="1439"/>
      </w:pPr>
      <w:r>
        <w:rPr>
          <w:color w:val="0067B1"/>
          <w:w w:val="110"/>
        </w:rPr>
        <w:t>DiNitto,</w:t>
      </w:r>
      <w:r>
        <w:rPr>
          <w:color w:val="0067B1"/>
          <w:spacing w:val="7"/>
          <w:w w:val="110"/>
        </w:rPr>
        <w:t xml:space="preserve"> </w:t>
      </w:r>
      <w:r>
        <w:rPr>
          <w:color w:val="0067B1"/>
          <w:w w:val="110"/>
        </w:rPr>
        <w:t>D.M.,</w:t>
      </w:r>
      <w:r>
        <w:rPr>
          <w:color w:val="0067B1"/>
          <w:spacing w:val="7"/>
          <w:w w:val="110"/>
        </w:rPr>
        <w:t xml:space="preserve"> </w:t>
      </w:r>
      <w:r>
        <w:rPr>
          <w:color w:val="0067B1"/>
          <w:w w:val="110"/>
        </w:rPr>
        <w:t>&amp;</w:t>
      </w:r>
      <w:r>
        <w:rPr>
          <w:color w:val="0067B1"/>
          <w:spacing w:val="8"/>
          <w:w w:val="110"/>
        </w:rPr>
        <w:t xml:space="preserve"> </w:t>
      </w:r>
      <w:r>
        <w:rPr>
          <w:color w:val="0067B1"/>
          <w:w w:val="110"/>
        </w:rPr>
        <w:t>Crisp,</w:t>
      </w:r>
      <w:r>
        <w:rPr>
          <w:color w:val="0067B1"/>
          <w:spacing w:val="7"/>
          <w:w w:val="110"/>
        </w:rPr>
        <w:t xml:space="preserve"> </w:t>
      </w:r>
      <w:r>
        <w:rPr>
          <w:color w:val="0067B1"/>
          <w:w w:val="110"/>
        </w:rPr>
        <w:t>C.</w:t>
      </w:r>
      <w:r>
        <w:rPr>
          <w:color w:val="0067B1"/>
          <w:spacing w:val="7"/>
          <w:w w:val="110"/>
        </w:rPr>
        <w:t xml:space="preserve"> </w:t>
      </w:r>
      <w:r>
        <w:rPr>
          <w:color w:val="0067B1"/>
          <w:w w:val="110"/>
        </w:rPr>
        <w:t>(2002).</w:t>
      </w:r>
      <w:r>
        <w:rPr>
          <w:color w:val="0067B1"/>
          <w:spacing w:val="7"/>
          <w:w w:val="110"/>
        </w:rPr>
        <w:t xml:space="preserve"> </w:t>
      </w:r>
      <w:r>
        <w:rPr>
          <w:color w:val="0067B1"/>
          <w:w w:val="110"/>
        </w:rPr>
        <w:t>Addictions</w:t>
      </w:r>
      <w:r>
        <w:rPr>
          <w:color w:val="0067B1"/>
          <w:spacing w:val="6"/>
          <w:w w:val="110"/>
        </w:rPr>
        <w:t xml:space="preserve"> </w:t>
      </w:r>
      <w:r>
        <w:rPr>
          <w:color w:val="0067B1"/>
          <w:w w:val="110"/>
        </w:rPr>
        <w:t>and</w:t>
      </w:r>
      <w:r>
        <w:rPr>
          <w:color w:val="0067B1"/>
          <w:spacing w:val="7"/>
          <w:w w:val="110"/>
        </w:rPr>
        <w:t xml:space="preserve"> </w:t>
      </w:r>
      <w:r>
        <w:rPr>
          <w:color w:val="0067B1"/>
          <w:w w:val="110"/>
        </w:rPr>
        <w:t>women</w:t>
      </w:r>
      <w:r>
        <w:rPr>
          <w:color w:val="0067B1"/>
          <w:spacing w:val="8"/>
          <w:w w:val="110"/>
        </w:rPr>
        <w:t xml:space="preserve"> </w:t>
      </w:r>
      <w:r>
        <w:rPr>
          <w:color w:val="0067B1"/>
          <w:w w:val="110"/>
        </w:rPr>
        <w:t>with</w:t>
      </w:r>
      <w:r>
        <w:rPr>
          <w:color w:val="0067B1"/>
          <w:spacing w:val="7"/>
          <w:w w:val="110"/>
        </w:rPr>
        <w:t xml:space="preserve"> </w:t>
      </w:r>
      <w:r>
        <w:rPr>
          <w:color w:val="0067B1"/>
          <w:w w:val="110"/>
        </w:rPr>
        <w:t>major</w:t>
      </w:r>
      <w:r>
        <w:rPr>
          <w:color w:val="0067B1"/>
          <w:spacing w:val="7"/>
          <w:w w:val="110"/>
        </w:rPr>
        <w:t xml:space="preserve"> </w:t>
      </w:r>
      <w:r>
        <w:rPr>
          <w:color w:val="0067B1"/>
          <w:w w:val="110"/>
        </w:rPr>
        <w:t>psychiatric</w:t>
      </w:r>
      <w:r>
        <w:rPr>
          <w:color w:val="0067B1"/>
          <w:spacing w:val="6"/>
          <w:w w:val="110"/>
        </w:rPr>
        <w:t xml:space="preserve"> </w:t>
      </w:r>
      <w:r>
        <w:rPr>
          <w:color w:val="0067B1"/>
          <w:spacing w:val="-2"/>
          <w:w w:val="110"/>
        </w:rPr>
        <w:t>disorders.</w:t>
      </w:r>
    </w:p>
    <w:p w14:paraId="366601D0" w14:textId="77777777" w:rsidR="000F75DB" w:rsidRDefault="000C1A9B">
      <w:pPr>
        <w:spacing w:before="13" w:line="252" w:lineRule="auto"/>
        <w:ind w:left="1799" w:right="1621"/>
      </w:pPr>
      <w:r>
        <w:rPr>
          <w:color w:val="0067B1"/>
          <w:w w:val="120"/>
        </w:rPr>
        <w:t>In</w:t>
      </w:r>
      <w:r>
        <w:rPr>
          <w:color w:val="0067B1"/>
          <w:spacing w:val="-8"/>
          <w:w w:val="120"/>
        </w:rPr>
        <w:t xml:space="preserve"> </w:t>
      </w:r>
      <w:r>
        <w:rPr>
          <w:color w:val="0067B1"/>
          <w:w w:val="120"/>
        </w:rPr>
        <w:t>S.L.A.</w:t>
      </w:r>
      <w:r>
        <w:rPr>
          <w:color w:val="0067B1"/>
          <w:spacing w:val="-8"/>
          <w:w w:val="120"/>
        </w:rPr>
        <w:t xml:space="preserve"> </w:t>
      </w:r>
      <w:r>
        <w:rPr>
          <w:color w:val="0067B1"/>
          <w:w w:val="120"/>
        </w:rPr>
        <w:t>Straussner</w:t>
      </w:r>
      <w:r>
        <w:rPr>
          <w:color w:val="0067B1"/>
          <w:spacing w:val="-8"/>
          <w:w w:val="120"/>
        </w:rPr>
        <w:t xml:space="preserve"> </w:t>
      </w:r>
      <w:r>
        <w:rPr>
          <w:color w:val="0067B1"/>
          <w:w w:val="120"/>
        </w:rPr>
        <w:t>&amp;</w:t>
      </w:r>
      <w:r>
        <w:rPr>
          <w:color w:val="0067B1"/>
          <w:spacing w:val="-8"/>
          <w:w w:val="120"/>
        </w:rPr>
        <w:t xml:space="preserve"> </w:t>
      </w:r>
      <w:r>
        <w:rPr>
          <w:color w:val="0067B1"/>
          <w:w w:val="120"/>
        </w:rPr>
        <w:t>S.</w:t>
      </w:r>
      <w:r>
        <w:rPr>
          <w:color w:val="0067B1"/>
          <w:spacing w:val="-8"/>
          <w:w w:val="120"/>
        </w:rPr>
        <w:t xml:space="preserve"> </w:t>
      </w:r>
      <w:r>
        <w:rPr>
          <w:color w:val="0067B1"/>
          <w:w w:val="120"/>
        </w:rPr>
        <w:t>Brown</w:t>
      </w:r>
      <w:r>
        <w:rPr>
          <w:color w:val="0067B1"/>
          <w:spacing w:val="-8"/>
          <w:w w:val="120"/>
        </w:rPr>
        <w:t xml:space="preserve"> </w:t>
      </w:r>
      <w:r>
        <w:rPr>
          <w:color w:val="0067B1"/>
          <w:w w:val="120"/>
        </w:rPr>
        <w:t>(Eds.)</w:t>
      </w:r>
      <w:r>
        <w:rPr>
          <w:color w:val="0067B1"/>
          <w:spacing w:val="-9"/>
          <w:w w:val="120"/>
        </w:rPr>
        <w:t xml:space="preserve"> </w:t>
      </w:r>
      <w:r>
        <w:rPr>
          <w:i/>
          <w:color w:val="0067B1"/>
          <w:w w:val="120"/>
        </w:rPr>
        <w:t>The</w:t>
      </w:r>
      <w:r>
        <w:rPr>
          <w:i/>
          <w:color w:val="0067B1"/>
          <w:spacing w:val="-9"/>
          <w:w w:val="120"/>
        </w:rPr>
        <w:t xml:space="preserve"> </w:t>
      </w:r>
      <w:r>
        <w:rPr>
          <w:i/>
          <w:color w:val="0067B1"/>
          <w:w w:val="120"/>
        </w:rPr>
        <w:t>Handbook</w:t>
      </w:r>
      <w:r>
        <w:rPr>
          <w:i/>
          <w:color w:val="0067B1"/>
          <w:spacing w:val="-9"/>
          <w:w w:val="120"/>
        </w:rPr>
        <w:t xml:space="preserve"> </w:t>
      </w:r>
      <w:r>
        <w:rPr>
          <w:i/>
          <w:color w:val="0067B1"/>
          <w:w w:val="120"/>
        </w:rPr>
        <w:t>of</w:t>
      </w:r>
      <w:r>
        <w:rPr>
          <w:i/>
          <w:color w:val="0067B1"/>
          <w:spacing w:val="-9"/>
          <w:w w:val="120"/>
        </w:rPr>
        <w:t xml:space="preserve"> </w:t>
      </w:r>
      <w:r>
        <w:rPr>
          <w:i/>
          <w:color w:val="0067B1"/>
          <w:w w:val="120"/>
        </w:rPr>
        <w:t>Treatment</w:t>
      </w:r>
      <w:r>
        <w:rPr>
          <w:i/>
          <w:color w:val="0067B1"/>
          <w:spacing w:val="-9"/>
          <w:w w:val="120"/>
        </w:rPr>
        <w:t xml:space="preserve"> </w:t>
      </w:r>
      <w:r>
        <w:rPr>
          <w:i/>
          <w:color w:val="0067B1"/>
          <w:w w:val="120"/>
        </w:rPr>
        <w:t>for</w:t>
      </w:r>
      <w:r>
        <w:rPr>
          <w:i/>
          <w:color w:val="0067B1"/>
          <w:spacing w:val="-9"/>
          <w:w w:val="120"/>
        </w:rPr>
        <w:t xml:space="preserve"> </w:t>
      </w:r>
      <w:r>
        <w:rPr>
          <w:i/>
          <w:color w:val="0067B1"/>
          <w:w w:val="120"/>
        </w:rPr>
        <w:t>Women</w:t>
      </w:r>
      <w:r>
        <w:rPr>
          <w:color w:val="0067B1"/>
          <w:w w:val="120"/>
        </w:rPr>
        <w:t>.</w:t>
      </w:r>
      <w:r>
        <w:rPr>
          <w:color w:val="0067B1"/>
          <w:spacing w:val="-8"/>
          <w:w w:val="120"/>
        </w:rPr>
        <w:t xml:space="preserve"> </w:t>
      </w:r>
      <w:r>
        <w:rPr>
          <w:color w:val="0067B1"/>
          <w:w w:val="120"/>
        </w:rPr>
        <w:t>San</w:t>
      </w:r>
      <w:r>
        <w:rPr>
          <w:color w:val="0067B1"/>
          <w:spacing w:val="-8"/>
          <w:w w:val="120"/>
        </w:rPr>
        <w:t xml:space="preserve"> </w:t>
      </w:r>
      <w:r>
        <w:rPr>
          <w:color w:val="0067B1"/>
          <w:w w:val="120"/>
        </w:rPr>
        <w:t>Fran- cisco:</w:t>
      </w:r>
      <w:r>
        <w:rPr>
          <w:color w:val="0067B1"/>
          <w:spacing w:val="-9"/>
          <w:w w:val="120"/>
        </w:rPr>
        <w:t xml:space="preserve"> </w:t>
      </w:r>
      <w:r>
        <w:rPr>
          <w:color w:val="0067B1"/>
          <w:w w:val="120"/>
        </w:rPr>
        <w:t>Jossey-Bass,</w:t>
      </w:r>
      <w:r>
        <w:rPr>
          <w:color w:val="0067B1"/>
          <w:spacing w:val="-10"/>
          <w:w w:val="120"/>
        </w:rPr>
        <w:t xml:space="preserve"> </w:t>
      </w:r>
      <w:r>
        <w:rPr>
          <w:color w:val="0067B1"/>
          <w:w w:val="120"/>
        </w:rPr>
        <w:t>423-450.</w:t>
      </w:r>
    </w:p>
    <w:p w14:paraId="02605F2F" w14:textId="77777777" w:rsidR="000F75DB" w:rsidRDefault="000C1A9B">
      <w:pPr>
        <w:pStyle w:val="BodyText"/>
        <w:ind w:left="1439"/>
      </w:pPr>
      <w:r>
        <w:rPr>
          <w:color w:val="0067B1"/>
          <w:w w:val="115"/>
        </w:rPr>
        <w:t>Dodd,</w:t>
      </w:r>
      <w:r>
        <w:rPr>
          <w:color w:val="0067B1"/>
          <w:spacing w:val="-10"/>
          <w:w w:val="115"/>
        </w:rPr>
        <w:t xml:space="preserve"> </w:t>
      </w:r>
      <w:r>
        <w:rPr>
          <w:color w:val="0067B1"/>
          <w:w w:val="115"/>
        </w:rPr>
        <w:t>M.H.</w:t>
      </w:r>
      <w:r>
        <w:rPr>
          <w:color w:val="0067B1"/>
          <w:spacing w:val="-10"/>
          <w:w w:val="115"/>
        </w:rPr>
        <w:t xml:space="preserve"> </w:t>
      </w:r>
      <w:r>
        <w:rPr>
          <w:color w:val="0067B1"/>
          <w:w w:val="115"/>
        </w:rPr>
        <w:t>(1997).</w:t>
      </w:r>
      <w:r>
        <w:rPr>
          <w:color w:val="0067B1"/>
          <w:spacing w:val="-11"/>
          <w:w w:val="115"/>
        </w:rPr>
        <w:t xml:space="preserve"> </w:t>
      </w:r>
      <w:r>
        <w:rPr>
          <w:color w:val="0067B1"/>
          <w:w w:val="115"/>
        </w:rPr>
        <w:t>Social</w:t>
      </w:r>
      <w:r>
        <w:rPr>
          <w:color w:val="0067B1"/>
          <w:spacing w:val="-10"/>
          <w:w w:val="115"/>
        </w:rPr>
        <w:t xml:space="preserve"> </w:t>
      </w:r>
      <w:r>
        <w:rPr>
          <w:color w:val="0067B1"/>
          <w:w w:val="115"/>
        </w:rPr>
        <w:t>model</w:t>
      </w:r>
      <w:r>
        <w:rPr>
          <w:color w:val="0067B1"/>
          <w:spacing w:val="-10"/>
          <w:w w:val="115"/>
        </w:rPr>
        <w:t xml:space="preserve"> </w:t>
      </w:r>
      <w:r>
        <w:rPr>
          <w:color w:val="0067B1"/>
          <w:w w:val="115"/>
        </w:rPr>
        <w:t>of</w:t>
      </w:r>
      <w:r>
        <w:rPr>
          <w:color w:val="0067B1"/>
          <w:spacing w:val="-10"/>
          <w:w w:val="115"/>
        </w:rPr>
        <w:t xml:space="preserve"> </w:t>
      </w:r>
      <w:r>
        <w:rPr>
          <w:color w:val="0067B1"/>
          <w:w w:val="115"/>
        </w:rPr>
        <w:t>recovery:</w:t>
      </w:r>
      <w:r>
        <w:rPr>
          <w:color w:val="0067B1"/>
          <w:spacing w:val="-10"/>
          <w:w w:val="115"/>
        </w:rPr>
        <w:t xml:space="preserve"> </w:t>
      </w:r>
      <w:r>
        <w:rPr>
          <w:color w:val="0067B1"/>
          <w:w w:val="115"/>
        </w:rPr>
        <w:t>Origin,</w:t>
      </w:r>
      <w:r>
        <w:rPr>
          <w:color w:val="0067B1"/>
          <w:spacing w:val="-10"/>
          <w:w w:val="115"/>
        </w:rPr>
        <w:t xml:space="preserve"> </w:t>
      </w:r>
      <w:r>
        <w:rPr>
          <w:color w:val="0067B1"/>
          <w:w w:val="115"/>
        </w:rPr>
        <w:t>early</w:t>
      </w:r>
      <w:r>
        <w:rPr>
          <w:color w:val="0067B1"/>
          <w:spacing w:val="-10"/>
          <w:w w:val="115"/>
        </w:rPr>
        <w:t xml:space="preserve"> </w:t>
      </w:r>
      <w:r>
        <w:rPr>
          <w:color w:val="0067B1"/>
          <w:w w:val="115"/>
        </w:rPr>
        <w:t>features,</w:t>
      </w:r>
      <w:r>
        <w:rPr>
          <w:color w:val="0067B1"/>
          <w:spacing w:val="-10"/>
          <w:w w:val="115"/>
        </w:rPr>
        <w:t xml:space="preserve"> </w:t>
      </w:r>
      <w:r>
        <w:rPr>
          <w:color w:val="0067B1"/>
          <w:w w:val="115"/>
        </w:rPr>
        <w:t>changes,</w:t>
      </w:r>
      <w:r>
        <w:rPr>
          <w:color w:val="0067B1"/>
          <w:spacing w:val="-10"/>
          <w:w w:val="115"/>
        </w:rPr>
        <w:t xml:space="preserve"> </w:t>
      </w:r>
      <w:r>
        <w:rPr>
          <w:color w:val="0067B1"/>
          <w:w w:val="115"/>
        </w:rPr>
        <w:t>and</w:t>
      </w:r>
      <w:r>
        <w:rPr>
          <w:color w:val="0067B1"/>
          <w:spacing w:val="-10"/>
          <w:w w:val="115"/>
        </w:rPr>
        <w:t xml:space="preserve"> </w:t>
      </w:r>
      <w:r>
        <w:rPr>
          <w:color w:val="0067B1"/>
          <w:spacing w:val="-2"/>
          <w:w w:val="115"/>
        </w:rPr>
        <w:t>future.</w:t>
      </w:r>
    </w:p>
    <w:p w14:paraId="463040A7" w14:textId="77777777" w:rsidR="000F75DB" w:rsidRDefault="000C1A9B">
      <w:pPr>
        <w:spacing w:before="13"/>
        <w:ind w:left="1799"/>
      </w:pPr>
      <w:r>
        <w:rPr>
          <w:i/>
          <w:color w:val="0067B1"/>
          <w:w w:val="130"/>
        </w:rPr>
        <w:t>Journal</w:t>
      </w:r>
      <w:r>
        <w:rPr>
          <w:i/>
          <w:color w:val="0067B1"/>
          <w:spacing w:val="-1"/>
          <w:w w:val="130"/>
        </w:rPr>
        <w:t xml:space="preserve"> </w:t>
      </w:r>
      <w:r>
        <w:rPr>
          <w:i/>
          <w:color w:val="0067B1"/>
          <w:w w:val="130"/>
        </w:rPr>
        <w:t>of</w:t>
      </w:r>
      <w:r>
        <w:rPr>
          <w:i/>
          <w:color w:val="0067B1"/>
          <w:spacing w:val="-1"/>
          <w:w w:val="130"/>
        </w:rPr>
        <w:t xml:space="preserve"> </w:t>
      </w:r>
      <w:r>
        <w:rPr>
          <w:i/>
          <w:color w:val="0067B1"/>
          <w:w w:val="130"/>
        </w:rPr>
        <w:t>Psychoactive</w:t>
      </w:r>
      <w:r>
        <w:rPr>
          <w:i/>
          <w:color w:val="0067B1"/>
          <w:spacing w:val="-1"/>
          <w:w w:val="130"/>
        </w:rPr>
        <w:t xml:space="preserve"> </w:t>
      </w:r>
      <w:r>
        <w:rPr>
          <w:i/>
          <w:color w:val="0067B1"/>
          <w:w w:val="130"/>
        </w:rPr>
        <w:t>Drugs</w:t>
      </w:r>
      <w:r>
        <w:rPr>
          <w:color w:val="0067B1"/>
          <w:w w:val="130"/>
        </w:rPr>
        <w:t>,</w:t>
      </w:r>
      <w:r>
        <w:rPr>
          <w:color w:val="0067B1"/>
          <w:spacing w:val="1"/>
          <w:w w:val="130"/>
        </w:rPr>
        <w:t xml:space="preserve"> </w:t>
      </w:r>
      <w:r>
        <w:rPr>
          <w:color w:val="0067B1"/>
          <w:w w:val="130"/>
        </w:rPr>
        <w:t>29(2):133-</w:t>
      </w:r>
      <w:r>
        <w:rPr>
          <w:color w:val="0067B1"/>
          <w:spacing w:val="-4"/>
          <w:w w:val="130"/>
        </w:rPr>
        <w:t>139.</w:t>
      </w:r>
    </w:p>
    <w:p w14:paraId="442D1173" w14:textId="77777777" w:rsidR="000F75DB" w:rsidRDefault="000C1A9B">
      <w:pPr>
        <w:spacing w:before="12" w:line="252" w:lineRule="auto"/>
        <w:ind w:left="1799" w:right="1621" w:hanging="360"/>
      </w:pPr>
      <w:r>
        <w:rPr>
          <w:color w:val="0067B1"/>
          <w:w w:val="110"/>
        </w:rPr>
        <w:t xml:space="preserve">Dodes, L.M., &amp; Khantzian, E.J. (1998). Individual psychodynamic psychotherapy. In R.J. Frances </w:t>
      </w:r>
      <w:r>
        <w:rPr>
          <w:color w:val="0067B1"/>
          <w:w w:val="120"/>
        </w:rPr>
        <w:t xml:space="preserve">&amp; S.I. Miller (Eds.) </w:t>
      </w:r>
      <w:r>
        <w:rPr>
          <w:i/>
          <w:color w:val="0067B1"/>
          <w:w w:val="120"/>
        </w:rPr>
        <w:t>Clinical Textbook of Addictive Disorders</w:t>
      </w:r>
      <w:r>
        <w:rPr>
          <w:color w:val="0067B1"/>
          <w:w w:val="120"/>
        </w:rPr>
        <w:t>. New York: Guilford Press,</w:t>
      </w:r>
    </w:p>
    <w:p w14:paraId="10033DE6" w14:textId="77777777" w:rsidR="000F75DB" w:rsidRDefault="000C1A9B">
      <w:pPr>
        <w:pStyle w:val="BodyText"/>
        <w:ind w:left="1799"/>
      </w:pPr>
      <w:r>
        <w:rPr>
          <w:color w:val="0067B1"/>
          <w:w w:val="110"/>
        </w:rPr>
        <w:t>479-</w:t>
      </w:r>
      <w:r>
        <w:rPr>
          <w:color w:val="0067B1"/>
          <w:spacing w:val="-4"/>
          <w:w w:val="115"/>
        </w:rPr>
        <w:t>495.</w:t>
      </w:r>
    </w:p>
    <w:p w14:paraId="676A6137" w14:textId="77777777" w:rsidR="000F75DB" w:rsidRDefault="000C1A9B">
      <w:pPr>
        <w:spacing w:before="13" w:line="252" w:lineRule="auto"/>
        <w:ind w:left="1799" w:right="1444" w:hanging="361"/>
      </w:pPr>
      <w:r>
        <w:rPr>
          <w:color w:val="0067B1"/>
          <w:w w:val="120"/>
        </w:rPr>
        <w:t>Donigian,</w:t>
      </w:r>
      <w:r>
        <w:rPr>
          <w:color w:val="0067B1"/>
          <w:spacing w:val="-12"/>
          <w:w w:val="120"/>
        </w:rPr>
        <w:t xml:space="preserve"> </w:t>
      </w:r>
      <w:r>
        <w:rPr>
          <w:color w:val="0067B1"/>
          <w:w w:val="120"/>
        </w:rPr>
        <w:t>J.,</w:t>
      </w:r>
      <w:r>
        <w:rPr>
          <w:color w:val="0067B1"/>
          <w:spacing w:val="-13"/>
          <w:w w:val="120"/>
        </w:rPr>
        <w:t xml:space="preserve"> </w:t>
      </w:r>
      <w:r>
        <w:rPr>
          <w:color w:val="0067B1"/>
          <w:w w:val="120"/>
        </w:rPr>
        <w:t>&amp;</w:t>
      </w:r>
      <w:r>
        <w:rPr>
          <w:color w:val="0067B1"/>
          <w:spacing w:val="-12"/>
          <w:w w:val="120"/>
        </w:rPr>
        <w:t xml:space="preserve"> </w:t>
      </w:r>
      <w:r>
        <w:rPr>
          <w:color w:val="0067B1"/>
          <w:w w:val="120"/>
        </w:rPr>
        <w:t>Malnati,</w:t>
      </w:r>
      <w:r>
        <w:rPr>
          <w:color w:val="0067B1"/>
          <w:spacing w:val="-12"/>
          <w:w w:val="120"/>
        </w:rPr>
        <w:t xml:space="preserve"> </w:t>
      </w:r>
      <w:r>
        <w:rPr>
          <w:color w:val="0067B1"/>
          <w:w w:val="120"/>
        </w:rPr>
        <w:t>R.</w:t>
      </w:r>
      <w:r>
        <w:rPr>
          <w:color w:val="0067B1"/>
          <w:spacing w:val="-13"/>
          <w:w w:val="120"/>
        </w:rPr>
        <w:t xml:space="preserve"> </w:t>
      </w:r>
      <w:r>
        <w:rPr>
          <w:color w:val="0067B1"/>
          <w:w w:val="120"/>
        </w:rPr>
        <w:t>(1996).</w:t>
      </w:r>
      <w:r>
        <w:rPr>
          <w:color w:val="0067B1"/>
          <w:spacing w:val="-11"/>
          <w:w w:val="120"/>
        </w:rPr>
        <w:t xml:space="preserve"> </w:t>
      </w:r>
      <w:r>
        <w:rPr>
          <w:i/>
          <w:color w:val="0067B1"/>
          <w:w w:val="120"/>
        </w:rPr>
        <w:t>Systemic</w:t>
      </w:r>
      <w:r>
        <w:rPr>
          <w:i/>
          <w:color w:val="0067B1"/>
          <w:spacing w:val="-13"/>
          <w:w w:val="120"/>
        </w:rPr>
        <w:t xml:space="preserve"> </w:t>
      </w:r>
      <w:r>
        <w:rPr>
          <w:i/>
          <w:color w:val="0067B1"/>
          <w:w w:val="120"/>
        </w:rPr>
        <w:t>Group</w:t>
      </w:r>
      <w:r>
        <w:rPr>
          <w:i/>
          <w:color w:val="0067B1"/>
          <w:spacing w:val="-13"/>
          <w:w w:val="120"/>
        </w:rPr>
        <w:t xml:space="preserve"> </w:t>
      </w:r>
      <w:r>
        <w:rPr>
          <w:i/>
          <w:color w:val="0067B1"/>
          <w:w w:val="120"/>
        </w:rPr>
        <w:t>Therapy:</w:t>
      </w:r>
      <w:r>
        <w:rPr>
          <w:i/>
          <w:color w:val="0067B1"/>
          <w:spacing w:val="-13"/>
          <w:w w:val="120"/>
        </w:rPr>
        <w:t xml:space="preserve"> </w:t>
      </w:r>
      <w:r>
        <w:rPr>
          <w:i/>
          <w:color w:val="0067B1"/>
          <w:w w:val="105"/>
        </w:rPr>
        <w:t>A</w:t>
      </w:r>
      <w:r>
        <w:rPr>
          <w:i/>
          <w:color w:val="0067B1"/>
          <w:spacing w:val="-5"/>
          <w:w w:val="105"/>
        </w:rPr>
        <w:t xml:space="preserve"> </w:t>
      </w:r>
      <w:r>
        <w:rPr>
          <w:i/>
          <w:color w:val="0067B1"/>
          <w:w w:val="120"/>
        </w:rPr>
        <w:t>Triadic</w:t>
      </w:r>
      <w:r>
        <w:rPr>
          <w:i/>
          <w:color w:val="0067B1"/>
          <w:spacing w:val="-13"/>
          <w:w w:val="120"/>
        </w:rPr>
        <w:t xml:space="preserve"> </w:t>
      </w:r>
      <w:r>
        <w:rPr>
          <w:i/>
          <w:color w:val="0067B1"/>
          <w:w w:val="120"/>
        </w:rPr>
        <w:t>Model</w:t>
      </w:r>
      <w:r>
        <w:rPr>
          <w:color w:val="0067B1"/>
          <w:w w:val="120"/>
        </w:rPr>
        <w:t>.</w:t>
      </w:r>
      <w:r>
        <w:rPr>
          <w:color w:val="0067B1"/>
          <w:spacing w:val="-12"/>
          <w:w w:val="120"/>
        </w:rPr>
        <w:t xml:space="preserve"> </w:t>
      </w:r>
      <w:r>
        <w:rPr>
          <w:color w:val="0067B1"/>
          <w:w w:val="120"/>
        </w:rPr>
        <w:t>Pacific</w:t>
      </w:r>
      <w:r>
        <w:rPr>
          <w:color w:val="0067B1"/>
          <w:spacing w:val="-12"/>
          <w:w w:val="120"/>
        </w:rPr>
        <w:t xml:space="preserve"> </w:t>
      </w:r>
      <w:r>
        <w:rPr>
          <w:color w:val="0067B1"/>
          <w:w w:val="120"/>
        </w:rPr>
        <w:t>Grove,</w:t>
      </w:r>
      <w:r>
        <w:rPr>
          <w:color w:val="0067B1"/>
          <w:spacing w:val="-13"/>
          <w:w w:val="120"/>
        </w:rPr>
        <w:t xml:space="preserve"> </w:t>
      </w:r>
      <w:r>
        <w:rPr>
          <w:color w:val="0067B1"/>
          <w:w w:val="120"/>
        </w:rPr>
        <w:t xml:space="preserve">CA: </w:t>
      </w:r>
      <w:r>
        <w:rPr>
          <w:color w:val="0067B1"/>
          <w:spacing w:val="-2"/>
          <w:w w:val="120"/>
        </w:rPr>
        <w:t>Brooks/Cole.</w:t>
      </w:r>
    </w:p>
    <w:p w14:paraId="772071D0" w14:textId="77777777" w:rsidR="000F75DB" w:rsidRDefault="000C1A9B">
      <w:pPr>
        <w:pStyle w:val="BodyText"/>
        <w:ind w:left="1439"/>
      </w:pPr>
      <w:r>
        <w:rPr>
          <w:color w:val="0067B1"/>
          <w:w w:val="110"/>
        </w:rPr>
        <w:t>Donovan,</w:t>
      </w:r>
      <w:r>
        <w:rPr>
          <w:color w:val="0067B1"/>
          <w:spacing w:val="8"/>
          <w:w w:val="110"/>
        </w:rPr>
        <w:t xml:space="preserve"> </w:t>
      </w:r>
      <w:r>
        <w:rPr>
          <w:color w:val="0067B1"/>
          <w:w w:val="110"/>
        </w:rPr>
        <w:t>D.M.</w:t>
      </w:r>
      <w:r>
        <w:rPr>
          <w:color w:val="0067B1"/>
          <w:spacing w:val="9"/>
          <w:w w:val="110"/>
        </w:rPr>
        <w:t xml:space="preserve"> </w:t>
      </w:r>
      <w:r>
        <w:rPr>
          <w:color w:val="0067B1"/>
          <w:w w:val="110"/>
        </w:rPr>
        <w:t>(1995).</w:t>
      </w:r>
      <w:r>
        <w:rPr>
          <w:color w:val="0067B1"/>
          <w:spacing w:val="7"/>
          <w:w w:val="110"/>
        </w:rPr>
        <w:t xml:space="preserve"> </w:t>
      </w:r>
      <w:r>
        <w:rPr>
          <w:color w:val="0067B1"/>
          <w:w w:val="110"/>
        </w:rPr>
        <w:t>Assessments</w:t>
      </w:r>
      <w:r>
        <w:rPr>
          <w:color w:val="0067B1"/>
          <w:spacing w:val="7"/>
          <w:w w:val="110"/>
        </w:rPr>
        <w:t xml:space="preserve"> </w:t>
      </w:r>
      <w:r>
        <w:rPr>
          <w:color w:val="0067B1"/>
          <w:w w:val="110"/>
        </w:rPr>
        <w:t>to</w:t>
      </w:r>
      <w:r>
        <w:rPr>
          <w:color w:val="0067B1"/>
          <w:spacing w:val="8"/>
          <w:w w:val="110"/>
        </w:rPr>
        <w:t xml:space="preserve"> </w:t>
      </w:r>
      <w:r>
        <w:rPr>
          <w:color w:val="0067B1"/>
          <w:w w:val="110"/>
        </w:rPr>
        <w:t>aid</w:t>
      </w:r>
      <w:r>
        <w:rPr>
          <w:color w:val="0067B1"/>
          <w:spacing w:val="8"/>
          <w:w w:val="110"/>
        </w:rPr>
        <w:t xml:space="preserve"> </w:t>
      </w:r>
      <w:r>
        <w:rPr>
          <w:color w:val="0067B1"/>
          <w:w w:val="110"/>
        </w:rPr>
        <w:t>in</w:t>
      </w:r>
      <w:r>
        <w:rPr>
          <w:color w:val="0067B1"/>
          <w:spacing w:val="9"/>
          <w:w w:val="110"/>
        </w:rPr>
        <w:t xml:space="preserve"> </w:t>
      </w:r>
      <w:r>
        <w:rPr>
          <w:color w:val="0067B1"/>
          <w:w w:val="110"/>
        </w:rPr>
        <w:t>the</w:t>
      </w:r>
      <w:r>
        <w:rPr>
          <w:color w:val="0067B1"/>
          <w:spacing w:val="7"/>
          <w:w w:val="110"/>
        </w:rPr>
        <w:t xml:space="preserve"> </w:t>
      </w:r>
      <w:r>
        <w:rPr>
          <w:color w:val="0067B1"/>
          <w:w w:val="110"/>
        </w:rPr>
        <w:t>treatment</w:t>
      </w:r>
      <w:r>
        <w:rPr>
          <w:color w:val="0067B1"/>
          <w:spacing w:val="8"/>
          <w:w w:val="110"/>
        </w:rPr>
        <w:t xml:space="preserve"> </w:t>
      </w:r>
      <w:r>
        <w:rPr>
          <w:color w:val="0067B1"/>
          <w:w w:val="110"/>
        </w:rPr>
        <w:t>planning</w:t>
      </w:r>
      <w:r>
        <w:rPr>
          <w:color w:val="0067B1"/>
          <w:spacing w:val="7"/>
          <w:w w:val="110"/>
        </w:rPr>
        <w:t xml:space="preserve"> </w:t>
      </w:r>
      <w:r>
        <w:rPr>
          <w:color w:val="0067B1"/>
          <w:w w:val="110"/>
        </w:rPr>
        <w:t>process.</w:t>
      </w:r>
      <w:r>
        <w:rPr>
          <w:color w:val="0067B1"/>
          <w:spacing w:val="8"/>
          <w:w w:val="110"/>
        </w:rPr>
        <w:t xml:space="preserve"> </w:t>
      </w:r>
      <w:r>
        <w:rPr>
          <w:color w:val="0067B1"/>
          <w:w w:val="110"/>
        </w:rPr>
        <w:t>In</w:t>
      </w:r>
      <w:r>
        <w:rPr>
          <w:color w:val="0067B1"/>
          <w:spacing w:val="8"/>
          <w:w w:val="110"/>
        </w:rPr>
        <w:t xml:space="preserve"> </w:t>
      </w:r>
      <w:r>
        <w:rPr>
          <w:color w:val="0067B1"/>
          <w:w w:val="110"/>
        </w:rPr>
        <w:t>J.P.</w:t>
      </w:r>
      <w:r>
        <w:rPr>
          <w:color w:val="0067B1"/>
          <w:spacing w:val="8"/>
          <w:w w:val="110"/>
        </w:rPr>
        <w:t xml:space="preserve"> </w:t>
      </w:r>
      <w:r>
        <w:rPr>
          <w:color w:val="0067B1"/>
          <w:w w:val="110"/>
        </w:rPr>
        <w:t>Allen</w:t>
      </w:r>
      <w:r>
        <w:rPr>
          <w:color w:val="0067B1"/>
          <w:spacing w:val="7"/>
          <w:w w:val="110"/>
        </w:rPr>
        <w:t xml:space="preserve"> </w:t>
      </w:r>
      <w:r>
        <w:rPr>
          <w:color w:val="0067B1"/>
          <w:spacing w:val="-10"/>
          <w:w w:val="110"/>
        </w:rPr>
        <w:t>&amp;</w:t>
      </w:r>
    </w:p>
    <w:p w14:paraId="32BB3BEA" w14:textId="77777777" w:rsidR="000F75DB" w:rsidRDefault="000C1A9B">
      <w:pPr>
        <w:spacing w:before="13" w:line="252" w:lineRule="auto"/>
        <w:ind w:left="1799" w:right="1621"/>
      </w:pPr>
      <w:r>
        <w:rPr>
          <w:color w:val="0067B1"/>
          <w:w w:val="120"/>
        </w:rPr>
        <w:t xml:space="preserve">M. Columbus (Eds.) </w:t>
      </w:r>
      <w:r>
        <w:rPr>
          <w:i/>
          <w:color w:val="0067B1"/>
          <w:w w:val="120"/>
        </w:rPr>
        <w:t xml:space="preserve">Assessing Alcohol </w:t>
      </w:r>
      <w:r>
        <w:rPr>
          <w:i/>
          <w:color w:val="0067B1"/>
          <w:w w:val="125"/>
        </w:rPr>
        <w:t xml:space="preserve">Problems: </w:t>
      </w:r>
      <w:r>
        <w:rPr>
          <w:i/>
          <w:color w:val="0067B1"/>
        </w:rPr>
        <w:t>A</w:t>
      </w:r>
      <w:r>
        <w:rPr>
          <w:i/>
          <w:color w:val="0067B1"/>
          <w:w w:val="120"/>
        </w:rPr>
        <w:t xml:space="preserve"> Guide </w:t>
      </w:r>
      <w:r>
        <w:rPr>
          <w:i/>
          <w:color w:val="0067B1"/>
          <w:w w:val="125"/>
        </w:rPr>
        <w:t>for Clinicians and Researchers</w:t>
      </w:r>
      <w:r>
        <w:rPr>
          <w:color w:val="0067B1"/>
          <w:w w:val="125"/>
        </w:rPr>
        <w:t>.</w:t>
      </w:r>
      <w:r>
        <w:rPr>
          <w:color w:val="0067B1"/>
          <w:spacing w:val="80"/>
          <w:w w:val="125"/>
        </w:rPr>
        <w:t xml:space="preserve"> </w:t>
      </w:r>
      <w:r>
        <w:rPr>
          <w:color w:val="0067B1"/>
        </w:rPr>
        <w:t xml:space="preserve">NIAAA </w:t>
      </w:r>
      <w:r>
        <w:rPr>
          <w:color w:val="0067B1"/>
          <w:w w:val="110"/>
        </w:rPr>
        <w:t xml:space="preserve">Treatment Handbook Series 4. Bethesda, MD: National Institute on Alcohol Abuse </w:t>
      </w:r>
      <w:r>
        <w:rPr>
          <w:color w:val="0067B1"/>
          <w:w w:val="120"/>
        </w:rPr>
        <w:t>and</w:t>
      </w:r>
      <w:r>
        <w:rPr>
          <w:color w:val="0067B1"/>
          <w:spacing w:val="-4"/>
          <w:w w:val="120"/>
        </w:rPr>
        <w:t xml:space="preserve"> </w:t>
      </w:r>
      <w:r>
        <w:rPr>
          <w:color w:val="0067B1"/>
          <w:w w:val="120"/>
        </w:rPr>
        <w:t>Alcoholism,</w:t>
      </w:r>
      <w:r>
        <w:rPr>
          <w:color w:val="0067B1"/>
          <w:spacing w:val="-5"/>
          <w:w w:val="120"/>
        </w:rPr>
        <w:t xml:space="preserve"> </w:t>
      </w:r>
      <w:r>
        <w:rPr>
          <w:color w:val="0067B1"/>
          <w:w w:val="120"/>
        </w:rPr>
        <w:t>75-122.</w:t>
      </w:r>
    </w:p>
    <w:p w14:paraId="53F64384" w14:textId="77777777" w:rsidR="000F75DB" w:rsidRDefault="000C1A9B">
      <w:pPr>
        <w:pStyle w:val="BodyText"/>
        <w:spacing w:line="252" w:lineRule="auto"/>
        <w:ind w:left="1799" w:right="1621" w:hanging="360"/>
      </w:pPr>
      <w:r>
        <w:rPr>
          <w:color w:val="0067B1"/>
          <w:w w:val="115"/>
        </w:rPr>
        <w:t>Donovan,</w:t>
      </w:r>
      <w:r>
        <w:rPr>
          <w:color w:val="0067B1"/>
          <w:spacing w:val="-2"/>
          <w:w w:val="115"/>
        </w:rPr>
        <w:t xml:space="preserve"> </w:t>
      </w:r>
      <w:r>
        <w:rPr>
          <w:color w:val="0067B1"/>
          <w:w w:val="115"/>
        </w:rPr>
        <w:t>D.M.</w:t>
      </w:r>
      <w:r>
        <w:rPr>
          <w:color w:val="0067B1"/>
          <w:spacing w:val="-2"/>
          <w:w w:val="115"/>
        </w:rPr>
        <w:t xml:space="preserve"> </w:t>
      </w:r>
      <w:r>
        <w:rPr>
          <w:color w:val="0067B1"/>
          <w:w w:val="115"/>
        </w:rPr>
        <w:t>(1999).</w:t>
      </w:r>
      <w:r>
        <w:rPr>
          <w:color w:val="0067B1"/>
          <w:spacing w:val="-3"/>
          <w:w w:val="115"/>
        </w:rPr>
        <w:t xml:space="preserve"> </w:t>
      </w:r>
      <w:r>
        <w:rPr>
          <w:color w:val="0067B1"/>
          <w:w w:val="115"/>
        </w:rPr>
        <w:t>Assessment</w:t>
      </w:r>
      <w:r>
        <w:rPr>
          <w:color w:val="0067B1"/>
          <w:spacing w:val="-3"/>
          <w:w w:val="115"/>
        </w:rPr>
        <w:t xml:space="preserve"> </w:t>
      </w:r>
      <w:r>
        <w:rPr>
          <w:color w:val="0067B1"/>
          <w:w w:val="115"/>
        </w:rPr>
        <w:t>strategies</w:t>
      </w:r>
      <w:r>
        <w:rPr>
          <w:color w:val="0067B1"/>
          <w:spacing w:val="-2"/>
          <w:w w:val="115"/>
        </w:rPr>
        <w:t xml:space="preserve"> </w:t>
      </w:r>
      <w:r>
        <w:rPr>
          <w:color w:val="0067B1"/>
          <w:w w:val="115"/>
        </w:rPr>
        <w:t>and</w:t>
      </w:r>
      <w:r>
        <w:rPr>
          <w:color w:val="0067B1"/>
          <w:spacing w:val="-2"/>
          <w:w w:val="115"/>
        </w:rPr>
        <w:t xml:space="preserve"> </w:t>
      </w:r>
      <w:r>
        <w:rPr>
          <w:color w:val="0067B1"/>
          <w:w w:val="115"/>
        </w:rPr>
        <w:t>measures</w:t>
      </w:r>
      <w:r>
        <w:rPr>
          <w:color w:val="0067B1"/>
          <w:spacing w:val="-2"/>
          <w:w w:val="115"/>
        </w:rPr>
        <w:t xml:space="preserve"> </w:t>
      </w:r>
      <w:r>
        <w:rPr>
          <w:color w:val="0067B1"/>
          <w:w w:val="115"/>
        </w:rPr>
        <w:t>in</w:t>
      </w:r>
      <w:r>
        <w:rPr>
          <w:color w:val="0067B1"/>
          <w:spacing w:val="-2"/>
          <w:w w:val="115"/>
        </w:rPr>
        <w:t xml:space="preserve"> </w:t>
      </w:r>
      <w:r>
        <w:rPr>
          <w:color w:val="0067B1"/>
          <w:w w:val="115"/>
        </w:rPr>
        <w:t>addictive</w:t>
      </w:r>
      <w:r>
        <w:rPr>
          <w:color w:val="0067B1"/>
          <w:spacing w:val="-2"/>
          <w:w w:val="115"/>
        </w:rPr>
        <w:t xml:space="preserve"> </w:t>
      </w:r>
      <w:r>
        <w:rPr>
          <w:color w:val="0067B1"/>
          <w:w w:val="115"/>
        </w:rPr>
        <w:t>behaviors.</w:t>
      </w:r>
      <w:r>
        <w:rPr>
          <w:color w:val="0067B1"/>
          <w:spacing w:val="-2"/>
          <w:w w:val="115"/>
        </w:rPr>
        <w:t xml:space="preserve"> </w:t>
      </w:r>
      <w:r>
        <w:rPr>
          <w:color w:val="0067B1"/>
          <w:w w:val="115"/>
        </w:rPr>
        <w:t>In</w:t>
      </w:r>
      <w:r>
        <w:rPr>
          <w:color w:val="0067B1"/>
          <w:spacing w:val="-2"/>
          <w:w w:val="115"/>
        </w:rPr>
        <w:t xml:space="preserve"> </w:t>
      </w:r>
      <w:r>
        <w:rPr>
          <w:color w:val="0067B1"/>
          <w:w w:val="115"/>
        </w:rPr>
        <w:t xml:space="preserve">B.S. McCrady &amp; E.E. Epstein (Eds.) </w:t>
      </w:r>
      <w:r>
        <w:rPr>
          <w:i/>
          <w:color w:val="0067B1"/>
          <w:w w:val="115"/>
        </w:rPr>
        <w:t xml:space="preserve">Addictions: </w:t>
      </w:r>
      <w:r>
        <w:rPr>
          <w:i/>
          <w:color w:val="0067B1"/>
          <w:w w:val="105"/>
        </w:rPr>
        <w:t xml:space="preserve">A </w:t>
      </w:r>
      <w:r>
        <w:rPr>
          <w:i/>
          <w:color w:val="0067B1"/>
          <w:w w:val="120"/>
        </w:rPr>
        <w:t xml:space="preserve">Comprehensive </w:t>
      </w:r>
      <w:r>
        <w:rPr>
          <w:i/>
          <w:color w:val="0067B1"/>
          <w:w w:val="115"/>
        </w:rPr>
        <w:t>Guideb</w:t>
      </w:r>
      <w:r>
        <w:rPr>
          <w:i/>
          <w:color w:val="0067B1"/>
          <w:w w:val="115"/>
        </w:rPr>
        <w:t>ook</w:t>
      </w:r>
      <w:r>
        <w:rPr>
          <w:color w:val="0067B1"/>
          <w:w w:val="115"/>
        </w:rPr>
        <w:t>. New York: Oxford University Press, 187-215.</w:t>
      </w:r>
    </w:p>
    <w:p w14:paraId="2989120B" w14:textId="77777777" w:rsidR="000F75DB" w:rsidRDefault="000C1A9B">
      <w:pPr>
        <w:pStyle w:val="BodyText"/>
        <w:spacing w:before="1" w:line="252" w:lineRule="auto"/>
        <w:ind w:left="1799" w:right="1621" w:hanging="360"/>
      </w:pPr>
      <w:r>
        <w:rPr>
          <w:color w:val="0067B1"/>
          <w:w w:val="115"/>
        </w:rPr>
        <w:t>Donovan,</w:t>
      </w:r>
      <w:r>
        <w:rPr>
          <w:color w:val="0067B1"/>
          <w:spacing w:val="-15"/>
          <w:w w:val="115"/>
        </w:rPr>
        <w:t xml:space="preserve"> </w:t>
      </w:r>
      <w:r>
        <w:rPr>
          <w:color w:val="0067B1"/>
          <w:w w:val="115"/>
        </w:rPr>
        <w:t>D.M.,</w:t>
      </w:r>
      <w:r>
        <w:rPr>
          <w:color w:val="0067B1"/>
          <w:spacing w:val="-15"/>
          <w:w w:val="115"/>
        </w:rPr>
        <w:t xml:space="preserve"> </w:t>
      </w:r>
      <w:r>
        <w:rPr>
          <w:color w:val="0067B1"/>
          <w:w w:val="115"/>
        </w:rPr>
        <w:t>Carroll,</w:t>
      </w:r>
      <w:r>
        <w:rPr>
          <w:color w:val="0067B1"/>
          <w:spacing w:val="-15"/>
          <w:w w:val="115"/>
        </w:rPr>
        <w:t xml:space="preserve"> </w:t>
      </w:r>
      <w:r>
        <w:rPr>
          <w:color w:val="0067B1"/>
          <w:w w:val="115"/>
        </w:rPr>
        <w:t>K.M.,</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(2003).</w:t>
      </w:r>
      <w:r>
        <w:rPr>
          <w:color w:val="0067B1"/>
          <w:spacing w:val="-16"/>
          <w:w w:val="115"/>
        </w:rPr>
        <w:t xml:space="preserve"> </w:t>
      </w:r>
      <w:r>
        <w:rPr>
          <w:color w:val="0067B1"/>
          <w:w w:val="115"/>
        </w:rPr>
        <w:t>Therapies</w:t>
      </w:r>
      <w:r>
        <w:rPr>
          <w:color w:val="0067B1"/>
          <w:spacing w:val="-15"/>
          <w:w w:val="115"/>
        </w:rPr>
        <w:t xml:space="preserve"> </w:t>
      </w:r>
      <w:r>
        <w:rPr>
          <w:color w:val="0067B1"/>
          <w:w w:val="115"/>
        </w:rPr>
        <w:t>for</w:t>
      </w:r>
      <w:r>
        <w:rPr>
          <w:color w:val="0067B1"/>
          <w:spacing w:val="-15"/>
          <w:w w:val="115"/>
        </w:rPr>
        <w:t xml:space="preserve"> </w:t>
      </w:r>
      <w:r>
        <w:rPr>
          <w:color w:val="0067B1"/>
          <w:w w:val="115"/>
        </w:rPr>
        <w:t>matching:</w:t>
      </w:r>
      <w:r>
        <w:rPr>
          <w:color w:val="0067B1"/>
          <w:spacing w:val="-15"/>
          <w:w w:val="115"/>
        </w:rPr>
        <w:t xml:space="preserve"> </w:t>
      </w:r>
      <w:r>
        <w:rPr>
          <w:color w:val="0067B1"/>
          <w:w w:val="115"/>
        </w:rPr>
        <w:t>Selection,</w:t>
      </w:r>
      <w:r>
        <w:rPr>
          <w:color w:val="0067B1"/>
          <w:spacing w:val="-15"/>
          <w:w w:val="115"/>
        </w:rPr>
        <w:t xml:space="preserve"> </w:t>
      </w:r>
      <w:r>
        <w:rPr>
          <w:color w:val="0067B1"/>
          <w:w w:val="115"/>
        </w:rPr>
        <w:t xml:space="preserve">development, </w:t>
      </w:r>
      <w:r>
        <w:rPr>
          <w:color w:val="0067B1"/>
          <w:w w:val="120"/>
        </w:rPr>
        <w:t xml:space="preserve">implementation, and costs. In T.F. Babor (Ed.) </w:t>
      </w:r>
      <w:r>
        <w:rPr>
          <w:i/>
          <w:color w:val="0067B1"/>
          <w:w w:val="120"/>
        </w:rPr>
        <w:t>Treatment Matching in Alcoholism</w:t>
      </w:r>
      <w:r>
        <w:rPr>
          <w:color w:val="0067B1"/>
          <w:w w:val="120"/>
        </w:rPr>
        <w:t xml:space="preserve">. New </w:t>
      </w:r>
      <w:r>
        <w:rPr>
          <w:color w:val="0067B1"/>
          <w:w w:val="115"/>
        </w:rPr>
        <w:t>York: Cambridge University Press, 42-61.</w:t>
      </w:r>
    </w:p>
    <w:p w14:paraId="0A8609D7" w14:textId="77777777" w:rsidR="000F75DB" w:rsidRDefault="000C1A9B">
      <w:pPr>
        <w:spacing w:line="252" w:lineRule="auto"/>
        <w:ind w:left="1799" w:right="1729" w:hanging="361"/>
      </w:pPr>
      <w:r>
        <w:rPr>
          <w:color w:val="0067B1"/>
          <w:w w:val="115"/>
        </w:rPr>
        <w:t>Donovan,</w:t>
      </w:r>
      <w:r>
        <w:rPr>
          <w:color w:val="0067B1"/>
          <w:spacing w:val="-4"/>
          <w:w w:val="115"/>
        </w:rPr>
        <w:t xml:space="preserve"> </w:t>
      </w:r>
      <w:r>
        <w:rPr>
          <w:color w:val="0067B1"/>
          <w:w w:val="115"/>
        </w:rPr>
        <w:t>D.M.,</w:t>
      </w:r>
      <w:r>
        <w:rPr>
          <w:color w:val="0067B1"/>
          <w:spacing w:val="-4"/>
          <w:w w:val="115"/>
        </w:rPr>
        <w:t xml:space="preserve"> </w:t>
      </w:r>
      <w:r>
        <w:rPr>
          <w:color w:val="0067B1"/>
          <w:w w:val="115"/>
        </w:rPr>
        <w:t>&amp;</w:t>
      </w:r>
      <w:r>
        <w:rPr>
          <w:color w:val="0067B1"/>
          <w:spacing w:val="-4"/>
          <w:w w:val="115"/>
        </w:rPr>
        <w:t xml:space="preserve"> </w:t>
      </w:r>
      <w:r>
        <w:rPr>
          <w:color w:val="0067B1"/>
          <w:w w:val="115"/>
        </w:rPr>
        <w:t>Marlatt,</w:t>
      </w:r>
      <w:r>
        <w:rPr>
          <w:color w:val="0067B1"/>
          <w:spacing w:val="-4"/>
          <w:w w:val="115"/>
        </w:rPr>
        <w:t xml:space="preserve"> </w:t>
      </w:r>
      <w:r>
        <w:rPr>
          <w:color w:val="0067B1"/>
          <w:w w:val="115"/>
        </w:rPr>
        <w:t>G.A.</w:t>
      </w:r>
      <w:r>
        <w:rPr>
          <w:color w:val="0067B1"/>
          <w:spacing w:val="-5"/>
          <w:w w:val="115"/>
        </w:rPr>
        <w:t xml:space="preserve"> </w:t>
      </w:r>
      <w:r>
        <w:rPr>
          <w:color w:val="0067B1"/>
          <w:w w:val="115"/>
        </w:rPr>
        <w:t>(1993).</w:t>
      </w:r>
      <w:r>
        <w:rPr>
          <w:color w:val="0067B1"/>
          <w:spacing w:val="-5"/>
          <w:w w:val="115"/>
        </w:rPr>
        <w:t xml:space="preserve"> </w:t>
      </w:r>
      <w:r>
        <w:rPr>
          <w:color w:val="0067B1"/>
          <w:w w:val="115"/>
        </w:rPr>
        <w:t>Behavioral</w:t>
      </w:r>
      <w:r>
        <w:rPr>
          <w:color w:val="0067B1"/>
          <w:spacing w:val="-4"/>
          <w:w w:val="115"/>
        </w:rPr>
        <w:t xml:space="preserve"> </w:t>
      </w:r>
      <w:r>
        <w:rPr>
          <w:color w:val="0067B1"/>
          <w:w w:val="115"/>
        </w:rPr>
        <w:t>treatment.</w:t>
      </w:r>
      <w:r>
        <w:rPr>
          <w:color w:val="0067B1"/>
          <w:spacing w:val="-5"/>
          <w:w w:val="115"/>
        </w:rPr>
        <w:t xml:space="preserve"> </w:t>
      </w:r>
      <w:r>
        <w:rPr>
          <w:color w:val="0067B1"/>
          <w:w w:val="115"/>
        </w:rPr>
        <w:t>In</w:t>
      </w:r>
      <w:r>
        <w:rPr>
          <w:color w:val="0067B1"/>
          <w:spacing w:val="-4"/>
          <w:w w:val="115"/>
        </w:rPr>
        <w:t xml:space="preserve"> </w:t>
      </w:r>
      <w:r>
        <w:rPr>
          <w:color w:val="0067B1"/>
          <w:w w:val="115"/>
        </w:rPr>
        <w:t>M.</w:t>
      </w:r>
      <w:r>
        <w:rPr>
          <w:color w:val="0067B1"/>
          <w:spacing w:val="-4"/>
          <w:w w:val="115"/>
        </w:rPr>
        <w:t xml:space="preserve"> </w:t>
      </w:r>
      <w:r>
        <w:rPr>
          <w:color w:val="0067B1"/>
          <w:w w:val="115"/>
        </w:rPr>
        <w:t>Galanter</w:t>
      </w:r>
      <w:r>
        <w:rPr>
          <w:color w:val="0067B1"/>
          <w:spacing w:val="-5"/>
          <w:w w:val="115"/>
        </w:rPr>
        <w:t xml:space="preserve"> </w:t>
      </w:r>
      <w:r>
        <w:rPr>
          <w:color w:val="0067B1"/>
          <w:w w:val="115"/>
        </w:rPr>
        <w:t>(Ed.)</w:t>
      </w:r>
      <w:r>
        <w:rPr>
          <w:color w:val="0067B1"/>
          <w:spacing w:val="-1"/>
          <w:w w:val="115"/>
        </w:rPr>
        <w:t xml:space="preserve"> </w:t>
      </w:r>
      <w:r>
        <w:rPr>
          <w:i/>
          <w:color w:val="0067B1"/>
          <w:w w:val="115"/>
        </w:rPr>
        <w:t xml:space="preserve">Recent </w:t>
      </w:r>
      <w:r>
        <w:rPr>
          <w:i/>
          <w:color w:val="0067B1"/>
          <w:w w:val="125"/>
        </w:rPr>
        <w:t>Developments</w:t>
      </w:r>
      <w:r>
        <w:rPr>
          <w:i/>
          <w:color w:val="0067B1"/>
          <w:spacing w:val="-12"/>
          <w:w w:val="125"/>
        </w:rPr>
        <w:t xml:space="preserve"> </w:t>
      </w:r>
      <w:r>
        <w:rPr>
          <w:i/>
          <w:color w:val="0067B1"/>
          <w:w w:val="125"/>
        </w:rPr>
        <w:t>in</w:t>
      </w:r>
      <w:r>
        <w:rPr>
          <w:i/>
          <w:color w:val="0067B1"/>
          <w:spacing w:val="-12"/>
          <w:w w:val="125"/>
        </w:rPr>
        <w:t xml:space="preserve"> </w:t>
      </w:r>
      <w:r>
        <w:rPr>
          <w:i/>
          <w:color w:val="0067B1"/>
          <w:w w:val="125"/>
        </w:rPr>
        <w:t>Alcoholism</w:t>
      </w:r>
      <w:r>
        <w:rPr>
          <w:color w:val="0067B1"/>
          <w:w w:val="125"/>
        </w:rPr>
        <w:t>,</w:t>
      </w:r>
      <w:r>
        <w:rPr>
          <w:color w:val="0067B1"/>
          <w:spacing w:val="-11"/>
          <w:w w:val="125"/>
        </w:rPr>
        <w:t xml:space="preserve"> </w:t>
      </w:r>
      <w:r>
        <w:rPr>
          <w:i/>
          <w:color w:val="0067B1"/>
          <w:w w:val="125"/>
        </w:rPr>
        <w:t>Volume</w:t>
      </w:r>
      <w:r>
        <w:rPr>
          <w:i/>
          <w:color w:val="0067B1"/>
          <w:spacing w:val="-12"/>
          <w:w w:val="125"/>
        </w:rPr>
        <w:t xml:space="preserve"> </w:t>
      </w:r>
      <w:r>
        <w:rPr>
          <w:i/>
          <w:color w:val="0067B1"/>
          <w:w w:val="125"/>
        </w:rPr>
        <w:t>11:</w:t>
      </w:r>
      <w:r>
        <w:rPr>
          <w:i/>
          <w:color w:val="0067B1"/>
          <w:spacing w:val="-12"/>
          <w:w w:val="125"/>
        </w:rPr>
        <w:t xml:space="preserve"> </w:t>
      </w:r>
      <w:r>
        <w:rPr>
          <w:i/>
          <w:color w:val="0067B1"/>
          <w:w w:val="125"/>
        </w:rPr>
        <w:t>Ten</w:t>
      </w:r>
      <w:r>
        <w:rPr>
          <w:i/>
          <w:color w:val="0067B1"/>
          <w:spacing w:val="-12"/>
          <w:w w:val="125"/>
        </w:rPr>
        <w:t xml:space="preserve"> </w:t>
      </w:r>
      <w:r>
        <w:rPr>
          <w:i/>
          <w:color w:val="0067B1"/>
          <w:w w:val="125"/>
        </w:rPr>
        <w:t>Years</w:t>
      </w:r>
      <w:r>
        <w:rPr>
          <w:i/>
          <w:color w:val="0067B1"/>
          <w:spacing w:val="-12"/>
          <w:w w:val="125"/>
        </w:rPr>
        <w:t xml:space="preserve"> </w:t>
      </w:r>
      <w:r>
        <w:rPr>
          <w:i/>
          <w:color w:val="0067B1"/>
          <w:w w:val="125"/>
        </w:rPr>
        <w:t>of</w:t>
      </w:r>
      <w:r>
        <w:rPr>
          <w:i/>
          <w:color w:val="0067B1"/>
          <w:spacing w:val="-12"/>
          <w:w w:val="125"/>
        </w:rPr>
        <w:t xml:space="preserve"> </w:t>
      </w:r>
      <w:r>
        <w:rPr>
          <w:i/>
          <w:color w:val="0067B1"/>
          <w:w w:val="125"/>
        </w:rPr>
        <w:t>Progress.</w:t>
      </w:r>
      <w:r>
        <w:rPr>
          <w:i/>
          <w:color w:val="0067B1"/>
          <w:spacing w:val="-11"/>
          <w:w w:val="125"/>
        </w:rPr>
        <w:t xml:space="preserve"> </w:t>
      </w:r>
      <w:r>
        <w:rPr>
          <w:color w:val="0067B1"/>
          <w:w w:val="125"/>
        </w:rPr>
        <w:t>New</w:t>
      </w:r>
      <w:r>
        <w:rPr>
          <w:color w:val="0067B1"/>
          <w:spacing w:val="-11"/>
          <w:w w:val="125"/>
        </w:rPr>
        <w:t xml:space="preserve"> </w:t>
      </w:r>
      <w:r>
        <w:rPr>
          <w:color w:val="0067B1"/>
          <w:w w:val="125"/>
        </w:rPr>
        <w:t>York:</w:t>
      </w:r>
      <w:r>
        <w:rPr>
          <w:color w:val="0067B1"/>
          <w:spacing w:val="-12"/>
          <w:w w:val="125"/>
        </w:rPr>
        <w:t xml:space="preserve"> </w:t>
      </w:r>
      <w:r>
        <w:rPr>
          <w:color w:val="0067B1"/>
          <w:w w:val="125"/>
        </w:rPr>
        <w:t>Plenum</w:t>
      </w:r>
      <w:r>
        <w:rPr>
          <w:color w:val="0067B1"/>
          <w:spacing w:val="-11"/>
          <w:w w:val="125"/>
        </w:rPr>
        <w:t xml:space="preserve"> </w:t>
      </w:r>
      <w:r>
        <w:rPr>
          <w:color w:val="0067B1"/>
          <w:w w:val="125"/>
        </w:rPr>
        <w:t xml:space="preserve">Press, </w:t>
      </w:r>
      <w:r>
        <w:rPr>
          <w:color w:val="0067B1"/>
          <w:spacing w:val="-2"/>
          <w:w w:val="125"/>
        </w:rPr>
        <w:t>397-411.</w:t>
      </w:r>
    </w:p>
    <w:p w14:paraId="5334286A" w14:textId="77777777" w:rsidR="000F75DB" w:rsidRDefault="000C1A9B">
      <w:pPr>
        <w:spacing w:before="1"/>
        <w:ind w:left="1439"/>
      </w:pPr>
      <w:r>
        <w:rPr>
          <w:color w:val="0067B1"/>
          <w:w w:val="120"/>
        </w:rPr>
        <w:t>Donovan,</w:t>
      </w:r>
      <w:r>
        <w:rPr>
          <w:color w:val="0067B1"/>
          <w:spacing w:val="-13"/>
          <w:w w:val="120"/>
        </w:rPr>
        <w:t xml:space="preserve"> </w:t>
      </w:r>
      <w:r>
        <w:rPr>
          <w:color w:val="0067B1"/>
          <w:w w:val="120"/>
        </w:rPr>
        <w:t>D.M.,</w:t>
      </w:r>
      <w:r>
        <w:rPr>
          <w:color w:val="0067B1"/>
          <w:spacing w:val="-12"/>
          <w:w w:val="120"/>
        </w:rPr>
        <w:t xml:space="preserve"> </w:t>
      </w:r>
      <w:r>
        <w:rPr>
          <w:color w:val="0067B1"/>
          <w:w w:val="120"/>
        </w:rPr>
        <w:t>&amp;</w:t>
      </w:r>
      <w:r>
        <w:rPr>
          <w:color w:val="0067B1"/>
          <w:spacing w:val="-12"/>
          <w:w w:val="120"/>
        </w:rPr>
        <w:t xml:space="preserve"> </w:t>
      </w:r>
      <w:r>
        <w:rPr>
          <w:color w:val="0067B1"/>
          <w:w w:val="120"/>
        </w:rPr>
        <w:t>Marlatt,</w:t>
      </w:r>
      <w:r>
        <w:rPr>
          <w:color w:val="0067B1"/>
          <w:spacing w:val="-13"/>
          <w:w w:val="120"/>
        </w:rPr>
        <w:t xml:space="preserve"> </w:t>
      </w:r>
      <w:r>
        <w:rPr>
          <w:color w:val="0067B1"/>
          <w:w w:val="120"/>
        </w:rPr>
        <w:t>G.A.</w:t>
      </w:r>
      <w:r>
        <w:rPr>
          <w:color w:val="0067B1"/>
          <w:spacing w:val="-13"/>
          <w:w w:val="120"/>
        </w:rPr>
        <w:t xml:space="preserve"> </w:t>
      </w:r>
      <w:r>
        <w:rPr>
          <w:color w:val="0067B1"/>
          <w:w w:val="120"/>
        </w:rPr>
        <w:t>(Eds.)</w:t>
      </w:r>
      <w:r>
        <w:rPr>
          <w:color w:val="0067B1"/>
          <w:spacing w:val="-13"/>
          <w:w w:val="120"/>
        </w:rPr>
        <w:t xml:space="preserve"> </w:t>
      </w:r>
      <w:r>
        <w:rPr>
          <w:color w:val="0067B1"/>
          <w:w w:val="120"/>
        </w:rPr>
        <w:t>(2005).</w:t>
      </w:r>
      <w:r>
        <w:rPr>
          <w:color w:val="0067B1"/>
          <w:spacing w:val="-11"/>
          <w:w w:val="120"/>
        </w:rPr>
        <w:t xml:space="preserve"> </w:t>
      </w:r>
      <w:r>
        <w:rPr>
          <w:i/>
          <w:color w:val="0067B1"/>
          <w:w w:val="120"/>
        </w:rPr>
        <w:t>Assessment</w:t>
      </w:r>
      <w:r>
        <w:rPr>
          <w:i/>
          <w:color w:val="0067B1"/>
          <w:spacing w:val="-13"/>
          <w:w w:val="120"/>
        </w:rPr>
        <w:t xml:space="preserve"> </w:t>
      </w:r>
      <w:r>
        <w:rPr>
          <w:i/>
          <w:color w:val="0067B1"/>
          <w:w w:val="120"/>
        </w:rPr>
        <w:t>of</w:t>
      </w:r>
      <w:r>
        <w:rPr>
          <w:i/>
          <w:color w:val="0067B1"/>
          <w:spacing w:val="-13"/>
          <w:w w:val="120"/>
        </w:rPr>
        <w:t xml:space="preserve"> </w:t>
      </w:r>
      <w:r>
        <w:rPr>
          <w:i/>
          <w:color w:val="0067B1"/>
          <w:w w:val="120"/>
        </w:rPr>
        <w:t>Addictive</w:t>
      </w:r>
      <w:r>
        <w:rPr>
          <w:i/>
          <w:color w:val="0067B1"/>
          <w:spacing w:val="-13"/>
          <w:w w:val="120"/>
        </w:rPr>
        <w:t xml:space="preserve"> </w:t>
      </w:r>
      <w:r>
        <w:rPr>
          <w:i/>
          <w:color w:val="0067B1"/>
          <w:w w:val="120"/>
        </w:rPr>
        <w:t>Behaviors</w:t>
      </w:r>
      <w:r>
        <w:rPr>
          <w:i/>
          <w:color w:val="0067B1"/>
          <w:spacing w:val="-14"/>
          <w:w w:val="120"/>
        </w:rPr>
        <w:t xml:space="preserve"> </w:t>
      </w:r>
      <w:r>
        <w:rPr>
          <w:color w:val="0067B1"/>
          <w:w w:val="120"/>
        </w:rPr>
        <w:t>(2nd</w:t>
      </w:r>
      <w:r>
        <w:rPr>
          <w:color w:val="0067B1"/>
          <w:spacing w:val="-13"/>
          <w:w w:val="120"/>
        </w:rPr>
        <w:t xml:space="preserve"> </w:t>
      </w:r>
      <w:r>
        <w:rPr>
          <w:color w:val="0067B1"/>
          <w:spacing w:val="-2"/>
          <w:w w:val="120"/>
        </w:rPr>
        <w:t>ed.).</w:t>
      </w:r>
    </w:p>
    <w:p w14:paraId="12FF43E6" w14:textId="77777777" w:rsidR="000F75DB" w:rsidRDefault="000C1A9B">
      <w:pPr>
        <w:pStyle w:val="BodyText"/>
        <w:spacing w:before="12"/>
        <w:ind w:left="1799"/>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Guilford</w:t>
      </w:r>
      <w:r>
        <w:rPr>
          <w:color w:val="0067B1"/>
          <w:spacing w:val="-13"/>
          <w:w w:val="110"/>
        </w:rPr>
        <w:t xml:space="preserve"> </w:t>
      </w:r>
      <w:r>
        <w:rPr>
          <w:color w:val="0067B1"/>
          <w:spacing w:val="-2"/>
          <w:w w:val="110"/>
        </w:rPr>
        <w:t>Press.</w:t>
      </w:r>
    </w:p>
    <w:p w14:paraId="65DC9CC7" w14:textId="77777777" w:rsidR="000F75DB" w:rsidRDefault="000C1A9B">
      <w:pPr>
        <w:spacing w:before="13" w:line="252" w:lineRule="auto"/>
        <w:ind w:left="1799" w:right="1621" w:hanging="360"/>
      </w:pPr>
      <w:r>
        <w:rPr>
          <w:color w:val="0067B1"/>
          <w:w w:val="115"/>
        </w:rPr>
        <w:t>Dove,</w:t>
      </w:r>
      <w:r>
        <w:rPr>
          <w:color w:val="0067B1"/>
          <w:spacing w:val="-7"/>
          <w:w w:val="115"/>
        </w:rPr>
        <w:t xml:space="preserve"> </w:t>
      </w:r>
      <w:r>
        <w:rPr>
          <w:color w:val="0067B1"/>
          <w:w w:val="115"/>
        </w:rPr>
        <w:t>W.R.</w:t>
      </w:r>
      <w:r>
        <w:rPr>
          <w:color w:val="0067B1"/>
          <w:spacing w:val="-7"/>
          <w:w w:val="115"/>
        </w:rPr>
        <w:t xml:space="preserve"> </w:t>
      </w:r>
      <w:r>
        <w:rPr>
          <w:color w:val="0067B1"/>
          <w:w w:val="115"/>
        </w:rPr>
        <w:t>(1995).</w:t>
      </w:r>
      <w:r>
        <w:rPr>
          <w:color w:val="0067B1"/>
          <w:spacing w:val="-8"/>
          <w:w w:val="115"/>
        </w:rPr>
        <w:t xml:space="preserve"> </w:t>
      </w:r>
      <w:r>
        <w:rPr>
          <w:color w:val="0067B1"/>
          <w:w w:val="115"/>
        </w:rPr>
        <w:t>Ethics</w:t>
      </w:r>
      <w:r>
        <w:rPr>
          <w:color w:val="0067B1"/>
          <w:spacing w:val="-7"/>
          <w:w w:val="115"/>
        </w:rPr>
        <w:t xml:space="preserve"> </w:t>
      </w:r>
      <w:r>
        <w:rPr>
          <w:color w:val="0067B1"/>
          <w:w w:val="115"/>
        </w:rPr>
        <w:t>training</w:t>
      </w:r>
      <w:r>
        <w:rPr>
          <w:color w:val="0067B1"/>
          <w:spacing w:val="-8"/>
          <w:w w:val="115"/>
        </w:rPr>
        <w:t xml:space="preserve"> </w:t>
      </w:r>
      <w:r>
        <w:rPr>
          <w:color w:val="0067B1"/>
          <w:w w:val="115"/>
        </w:rPr>
        <w:t>for</w:t>
      </w:r>
      <w:r>
        <w:rPr>
          <w:color w:val="0067B1"/>
          <w:spacing w:val="-7"/>
          <w:w w:val="115"/>
        </w:rPr>
        <w:t xml:space="preserve"> </w:t>
      </w:r>
      <w:r>
        <w:rPr>
          <w:color w:val="0067B1"/>
          <w:w w:val="115"/>
        </w:rPr>
        <w:t>the</w:t>
      </w:r>
      <w:r>
        <w:rPr>
          <w:color w:val="0067B1"/>
          <w:spacing w:val="-8"/>
          <w:w w:val="115"/>
        </w:rPr>
        <w:t xml:space="preserve"> </w:t>
      </w:r>
      <w:r>
        <w:rPr>
          <w:color w:val="0067B1"/>
          <w:w w:val="115"/>
        </w:rPr>
        <w:t>alcohol/drug</w:t>
      </w:r>
      <w:r>
        <w:rPr>
          <w:color w:val="0067B1"/>
          <w:spacing w:val="-7"/>
          <w:w w:val="115"/>
        </w:rPr>
        <w:t xml:space="preserve"> </w:t>
      </w:r>
      <w:r>
        <w:rPr>
          <w:color w:val="0067B1"/>
          <w:w w:val="115"/>
        </w:rPr>
        <w:t>abuse</w:t>
      </w:r>
      <w:r>
        <w:rPr>
          <w:color w:val="0067B1"/>
          <w:spacing w:val="-7"/>
          <w:w w:val="115"/>
        </w:rPr>
        <w:t xml:space="preserve"> </w:t>
      </w:r>
      <w:r>
        <w:rPr>
          <w:color w:val="0067B1"/>
          <w:w w:val="115"/>
        </w:rPr>
        <w:t>professional.</w:t>
      </w:r>
      <w:r>
        <w:rPr>
          <w:color w:val="0067B1"/>
          <w:spacing w:val="-5"/>
          <w:w w:val="115"/>
        </w:rPr>
        <w:t xml:space="preserve"> </w:t>
      </w:r>
      <w:r>
        <w:rPr>
          <w:i/>
          <w:color w:val="0067B1"/>
          <w:w w:val="115"/>
        </w:rPr>
        <w:t>Alcoholism Treatment</w:t>
      </w:r>
      <w:r>
        <w:rPr>
          <w:i/>
          <w:color w:val="0067B1"/>
          <w:spacing w:val="58"/>
          <w:w w:val="115"/>
        </w:rPr>
        <w:t xml:space="preserve"> </w:t>
      </w:r>
      <w:r>
        <w:rPr>
          <w:i/>
          <w:color w:val="0067B1"/>
          <w:w w:val="115"/>
        </w:rPr>
        <w:t>Quarterly</w:t>
      </w:r>
      <w:r>
        <w:rPr>
          <w:color w:val="0067B1"/>
          <w:w w:val="115"/>
        </w:rPr>
        <w:t>,</w:t>
      </w:r>
      <w:r>
        <w:rPr>
          <w:color w:val="0067B1"/>
          <w:spacing w:val="60"/>
          <w:w w:val="115"/>
        </w:rPr>
        <w:t xml:space="preserve"> </w:t>
      </w:r>
      <w:r>
        <w:rPr>
          <w:color w:val="0067B1"/>
          <w:w w:val="115"/>
        </w:rPr>
        <w:t>12(4):19-30.</w:t>
      </w:r>
    </w:p>
    <w:p w14:paraId="5B777068" w14:textId="77777777" w:rsidR="000F75DB" w:rsidRDefault="000C1A9B">
      <w:pPr>
        <w:spacing w:line="252" w:lineRule="auto"/>
        <w:ind w:left="1799" w:right="1621" w:hanging="360"/>
      </w:pPr>
      <w:r>
        <w:rPr>
          <w:color w:val="0067B1"/>
          <w:w w:val="115"/>
        </w:rPr>
        <w:t>Doyle,</w:t>
      </w:r>
      <w:r>
        <w:rPr>
          <w:color w:val="0067B1"/>
          <w:spacing w:val="-8"/>
          <w:w w:val="115"/>
        </w:rPr>
        <w:t xml:space="preserve"> </w:t>
      </w:r>
      <w:r>
        <w:rPr>
          <w:color w:val="0067B1"/>
          <w:w w:val="110"/>
        </w:rPr>
        <w:t>K.</w:t>
      </w:r>
      <w:r>
        <w:rPr>
          <w:color w:val="0067B1"/>
          <w:spacing w:val="-5"/>
          <w:w w:val="110"/>
        </w:rPr>
        <w:t xml:space="preserve"> </w:t>
      </w:r>
      <w:r>
        <w:rPr>
          <w:color w:val="0067B1"/>
          <w:w w:val="115"/>
        </w:rPr>
        <w:t>(1997).</w:t>
      </w:r>
      <w:r>
        <w:rPr>
          <w:color w:val="0067B1"/>
          <w:spacing w:val="-9"/>
          <w:w w:val="115"/>
        </w:rPr>
        <w:t xml:space="preserve"> </w:t>
      </w:r>
      <w:r>
        <w:rPr>
          <w:color w:val="0067B1"/>
          <w:w w:val="115"/>
        </w:rPr>
        <w:t>Substance</w:t>
      </w:r>
      <w:r>
        <w:rPr>
          <w:color w:val="0067B1"/>
          <w:spacing w:val="-8"/>
          <w:w w:val="115"/>
        </w:rPr>
        <w:t xml:space="preserve"> </w:t>
      </w:r>
      <w:r>
        <w:rPr>
          <w:color w:val="0067B1"/>
          <w:w w:val="115"/>
        </w:rPr>
        <w:t>abuse</w:t>
      </w:r>
      <w:r>
        <w:rPr>
          <w:color w:val="0067B1"/>
          <w:spacing w:val="-8"/>
          <w:w w:val="115"/>
        </w:rPr>
        <w:t xml:space="preserve"> </w:t>
      </w:r>
      <w:r>
        <w:rPr>
          <w:color w:val="0067B1"/>
          <w:w w:val="115"/>
        </w:rPr>
        <w:t>counselors</w:t>
      </w:r>
      <w:r>
        <w:rPr>
          <w:color w:val="0067B1"/>
          <w:spacing w:val="-8"/>
          <w:w w:val="115"/>
        </w:rPr>
        <w:t xml:space="preserve"> </w:t>
      </w:r>
      <w:r>
        <w:rPr>
          <w:color w:val="0067B1"/>
          <w:w w:val="115"/>
        </w:rPr>
        <w:t>in</w:t>
      </w:r>
      <w:r>
        <w:rPr>
          <w:color w:val="0067B1"/>
          <w:spacing w:val="-8"/>
          <w:w w:val="115"/>
        </w:rPr>
        <w:t xml:space="preserve"> </w:t>
      </w:r>
      <w:r>
        <w:rPr>
          <w:color w:val="0067B1"/>
          <w:w w:val="115"/>
        </w:rPr>
        <w:t>recovery:</w:t>
      </w:r>
      <w:r>
        <w:rPr>
          <w:color w:val="0067B1"/>
          <w:spacing w:val="-9"/>
          <w:w w:val="115"/>
        </w:rPr>
        <w:t xml:space="preserve"> </w:t>
      </w:r>
      <w:r>
        <w:rPr>
          <w:color w:val="0067B1"/>
          <w:w w:val="115"/>
        </w:rPr>
        <w:t>Implications</w:t>
      </w:r>
      <w:r>
        <w:rPr>
          <w:color w:val="0067B1"/>
          <w:spacing w:val="-8"/>
          <w:w w:val="115"/>
        </w:rPr>
        <w:t xml:space="preserve"> </w:t>
      </w:r>
      <w:r>
        <w:rPr>
          <w:color w:val="0067B1"/>
          <w:w w:val="115"/>
        </w:rPr>
        <w:t>for</w:t>
      </w:r>
      <w:r>
        <w:rPr>
          <w:color w:val="0067B1"/>
          <w:spacing w:val="-8"/>
          <w:w w:val="115"/>
        </w:rPr>
        <w:t xml:space="preserve"> </w:t>
      </w:r>
      <w:r>
        <w:rPr>
          <w:color w:val="0067B1"/>
          <w:w w:val="115"/>
        </w:rPr>
        <w:t>the</w:t>
      </w:r>
      <w:r>
        <w:rPr>
          <w:color w:val="0067B1"/>
          <w:spacing w:val="-9"/>
          <w:w w:val="115"/>
        </w:rPr>
        <w:t xml:space="preserve"> </w:t>
      </w:r>
      <w:r>
        <w:rPr>
          <w:color w:val="0067B1"/>
          <w:w w:val="115"/>
        </w:rPr>
        <w:t>ethical</w:t>
      </w:r>
      <w:r>
        <w:rPr>
          <w:color w:val="0067B1"/>
          <w:spacing w:val="-8"/>
          <w:w w:val="115"/>
        </w:rPr>
        <w:t xml:space="preserve"> </w:t>
      </w:r>
      <w:r>
        <w:rPr>
          <w:color w:val="0067B1"/>
          <w:w w:val="115"/>
        </w:rPr>
        <w:t>issue</w:t>
      </w:r>
      <w:r>
        <w:rPr>
          <w:color w:val="0067B1"/>
          <w:spacing w:val="-8"/>
          <w:w w:val="115"/>
        </w:rPr>
        <w:t xml:space="preserve"> </w:t>
      </w:r>
      <w:r>
        <w:rPr>
          <w:color w:val="0067B1"/>
          <w:w w:val="115"/>
        </w:rPr>
        <w:t xml:space="preserve">of </w:t>
      </w:r>
      <w:r>
        <w:rPr>
          <w:color w:val="0067B1"/>
          <w:w w:val="120"/>
        </w:rPr>
        <w:t xml:space="preserve">dual relationships. </w:t>
      </w:r>
      <w:r>
        <w:rPr>
          <w:i/>
          <w:color w:val="0067B1"/>
          <w:w w:val="120"/>
        </w:rPr>
        <w:t xml:space="preserve">Journal of </w:t>
      </w:r>
      <w:r>
        <w:rPr>
          <w:i/>
          <w:color w:val="0067B1"/>
          <w:w w:val="125"/>
        </w:rPr>
        <w:t xml:space="preserve">Counseling </w:t>
      </w:r>
      <w:r>
        <w:rPr>
          <w:i/>
          <w:color w:val="0067B1"/>
          <w:w w:val="110"/>
        </w:rPr>
        <w:t>&amp;</w:t>
      </w:r>
      <w:r>
        <w:rPr>
          <w:i/>
          <w:color w:val="0067B1"/>
          <w:w w:val="125"/>
        </w:rPr>
        <w:t xml:space="preserve"> Development</w:t>
      </w:r>
      <w:r>
        <w:rPr>
          <w:color w:val="0067B1"/>
          <w:w w:val="125"/>
        </w:rPr>
        <w:t xml:space="preserve">, </w:t>
      </w:r>
      <w:r>
        <w:rPr>
          <w:color w:val="0067B1"/>
          <w:w w:val="120"/>
        </w:rPr>
        <w:t>75(6):428-432.</w:t>
      </w:r>
    </w:p>
    <w:p w14:paraId="10203820" w14:textId="77777777" w:rsidR="000F75DB" w:rsidRDefault="000F75DB">
      <w:pPr>
        <w:spacing w:line="252" w:lineRule="auto"/>
        <w:sectPr w:rsidR="000F75DB">
          <w:pgSz w:w="12240" w:h="15840"/>
          <w:pgMar w:top="980" w:right="0" w:bottom="780" w:left="0" w:header="683" w:footer="583" w:gutter="0"/>
          <w:cols w:space="720"/>
        </w:sectPr>
      </w:pPr>
    </w:p>
    <w:p w14:paraId="3F15DE25" w14:textId="77777777" w:rsidR="000F75DB" w:rsidRDefault="000F75DB">
      <w:pPr>
        <w:pStyle w:val="BodyText"/>
        <w:spacing w:before="3"/>
        <w:rPr>
          <w:sz w:val="27"/>
        </w:rPr>
      </w:pPr>
    </w:p>
    <w:p w14:paraId="44F805F6" w14:textId="77777777" w:rsidR="000F75DB" w:rsidRDefault="000C1A9B">
      <w:pPr>
        <w:pStyle w:val="BodyText"/>
        <w:spacing w:before="112" w:line="252" w:lineRule="auto"/>
        <w:ind w:left="1799" w:right="1621" w:hanging="360"/>
      </w:pPr>
      <w:r>
        <w:rPr>
          <w:color w:val="0067B1"/>
          <w:w w:val="115"/>
        </w:rPr>
        <w:t xml:space="preserve">Drake, R.E., &amp; Mueser, K.T. (2000). Psychosocial approaches to dual diagnosis. </w:t>
      </w:r>
      <w:r>
        <w:rPr>
          <w:i/>
          <w:color w:val="0067B1"/>
          <w:w w:val="115"/>
        </w:rPr>
        <w:t>Schizophrenia Bulletin</w:t>
      </w:r>
      <w:r>
        <w:rPr>
          <w:color w:val="0067B1"/>
          <w:w w:val="115"/>
        </w:rPr>
        <w:t>, 26(1):105-118.</w:t>
      </w:r>
    </w:p>
    <w:p w14:paraId="7A098402" w14:textId="77777777" w:rsidR="000F75DB" w:rsidRDefault="000C1A9B">
      <w:pPr>
        <w:pStyle w:val="BodyText"/>
        <w:spacing w:line="252" w:lineRule="auto"/>
        <w:ind w:left="1799" w:right="1621" w:hanging="360"/>
      </w:pPr>
      <w:r>
        <w:rPr>
          <w:color w:val="0067B1"/>
          <w:w w:val="115"/>
        </w:rPr>
        <w:t>Drake,</w:t>
      </w:r>
      <w:r>
        <w:rPr>
          <w:color w:val="0067B1"/>
          <w:spacing w:val="-15"/>
          <w:w w:val="115"/>
        </w:rPr>
        <w:t xml:space="preserve"> </w:t>
      </w:r>
      <w:r>
        <w:rPr>
          <w:color w:val="0067B1"/>
          <w:w w:val="115"/>
        </w:rPr>
        <w:t>R.E.,</w:t>
      </w:r>
      <w:r>
        <w:rPr>
          <w:color w:val="0067B1"/>
          <w:spacing w:val="-16"/>
          <w:w w:val="115"/>
        </w:rPr>
        <w:t xml:space="preserve"> </w:t>
      </w:r>
      <w:r>
        <w:rPr>
          <w:color w:val="0067B1"/>
          <w:w w:val="115"/>
        </w:rPr>
        <w:t>Mueser,</w:t>
      </w:r>
      <w:r>
        <w:rPr>
          <w:color w:val="0067B1"/>
          <w:spacing w:val="-15"/>
          <w:w w:val="115"/>
        </w:rPr>
        <w:t xml:space="preserve"> </w:t>
      </w:r>
      <w:r>
        <w:rPr>
          <w:color w:val="0067B1"/>
          <w:w w:val="115"/>
        </w:rPr>
        <w:t>K.T.,</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(2004).</w:t>
      </w:r>
      <w:r>
        <w:rPr>
          <w:color w:val="0067B1"/>
          <w:spacing w:val="-16"/>
          <w:w w:val="115"/>
        </w:rPr>
        <w:t xml:space="preserve"> </w:t>
      </w:r>
      <w:r>
        <w:rPr>
          <w:color w:val="0067B1"/>
          <w:w w:val="115"/>
        </w:rPr>
        <w:t>A</w:t>
      </w:r>
      <w:r>
        <w:rPr>
          <w:color w:val="0067B1"/>
          <w:spacing w:val="-16"/>
          <w:w w:val="115"/>
        </w:rPr>
        <w:t xml:space="preserve"> </w:t>
      </w:r>
      <w:r>
        <w:rPr>
          <w:color w:val="0067B1"/>
          <w:w w:val="115"/>
        </w:rPr>
        <w:t>review</w:t>
      </w:r>
      <w:r>
        <w:rPr>
          <w:color w:val="0067B1"/>
          <w:spacing w:val="-15"/>
          <w:w w:val="115"/>
        </w:rPr>
        <w:t xml:space="preserve"> </w:t>
      </w:r>
      <w:r>
        <w:rPr>
          <w:color w:val="0067B1"/>
          <w:w w:val="115"/>
        </w:rPr>
        <w:t>of</w:t>
      </w:r>
      <w:r>
        <w:rPr>
          <w:color w:val="0067B1"/>
          <w:spacing w:val="-15"/>
          <w:w w:val="115"/>
        </w:rPr>
        <w:t xml:space="preserve"> </w:t>
      </w:r>
      <w:r>
        <w:rPr>
          <w:color w:val="0067B1"/>
          <w:w w:val="115"/>
        </w:rPr>
        <w:t>treatments</w:t>
      </w:r>
      <w:r>
        <w:rPr>
          <w:color w:val="0067B1"/>
          <w:spacing w:val="-16"/>
          <w:w w:val="115"/>
        </w:rPr>
        <w:t xml:space="preserve"> </w:t>
      </w:r>
      <w:r>
        <w:rPr>
          <w:color w:val="0067B1"/>
          <w:w w:val="115"/>
        </w:rPr>
        <w:t>for</w:t>
      </w:r>
      <w:r>
        <w:rPr>
          <w:color w:val="0067B1"/>
          <w:spacing w:val="-15"/>
          <w:w w:val="115"/>
        </w:rPr>
        <w:t xml:space="preserve"> </w:t>
      </w:r>
      <w:r>
        <w:rPr>
          <w:color w:val="0067B1"/>
          <w:w w:val="115"/>
        </w:rPr>
        <w:t>people</w:t>
      </w:r>
      <w:r>
        <w:rPr>
          <w:color w:val="0067B1"/>
          <w:spacing w:val="-16"/>
          <w:w w:val="115"/>
        </w:rPr>
        <w:t xml:space="preserve"> </w:t>
      </w:r>
      <w:r>
        <w:rPr>
          <w:color w:val="0067B1"/>
          <w:w w:val="115"/>
        </w:rPr>
        <w:t>with</w:t>
      </w:r>
      <w:r>
        <w:rPr>
          <w:color w:val="0067B1"/>
          <w:spacing w:val="-15"/>
          <w:w w:val="115"/>
        </w:rPr>
        <w:t xml:space="preserve"> </w:t>
      </w:r>
      <w:r>
        <w:rPr>
          <w:color w:val="0067B1"/>
          <w:w w:val="115"/>
        </w:rPr>
        <w:t>severe</w:t>
      </w:r>
      <w:r>
        <w:rPr>
          <w:color w:val="0067B1"/>
          <w:spacing w:val="-15"/>
          <w:w w:val="115"/>
        </w:rPr>
        <w:t xml:space="preserve"> </w:t>
      </w:r>
      <w:r>
        <w:rPr>
          <w:color w:val="0067B1"/>
          <w:w w:val="115"/>
        </w:rPr>
        <w:t xml:space="preserve">mental </w:t>
      </w:r>
      <w:r>
        <w:rPr>
          <w:color w:val="0067B1"/>
          <w:w w:val="125"/>
        </w:rPr>
        <w:t>illnesses</w:t>
      </w:r>
      <w:r>
        <w:rPr>
          <w:color w:val="0067B1"/>
          <w:spacing w:val="-10"/>
          <w:w w:val="125"/>
        </w:rPr>
        <w:t xml:space="preserve"> </w:t>
      </w:r>
      <w:r>
        <w:rPr>
          <w:color w:val="0067B1"/>
          <w:w w:val="125"/>
        </w:rPr>
        <w:t>and</w:t>
      </w:r>
      <w:r>
        <w:rPr>
          <w:color w:val="0067B1"/>
          <w:spacing w:val="-10"/>
          <w:w w:val="125"/>
        </w:rPr>
        <w:t xml:space="preserve"> </w:t>
      </w:r>
      <w:r>
        <w:rPr>
          <w:color w:val="0067B1"/>
          <w:w w:val="125"/>
        </w:rPr>
        <w:t>co-occurring</w:t>
      </w:r>
      <w:r>
        <w:rPr>
          <w:color w:val="0067B1"/>
          <w:spacing w:val="-10"/>
          <w:w w:val="125"/>
        </w:rPr>
        <w:t xml:space="preserve"> </w:t>
      </w:r>
      <w:r>
        <w:rPr>
          <w:color w:val="0067B1"/>
          <w:w w:val="125"/>
        </w:rPr>
        <w:t>disorders.</w:t>
      </w:r>
      <w:r>
        <w:rPr>
          <w:color w:val="0067B1"/>
          <w:spacing w:val="-11"/>
          <w:w w:val="125"/>
        </w:rPr>
        <w:t xml:space="preserve"> </w:t>
      </w:r>
      <w:r>
        <w:rPr>
          <w:i/>
          <w:color w:val="0067B1"/>
          <w:w w:val="125"/>
        </w:rPr>
        <w:t>Psychiatric</w:t>
      </w:r>
      <w:r>
        <w:rPr>
          <w:i/>
          <w:color w:val="0067B1"/>
          <w:spacing w:val="-11"/>
          <w:w w:val="125"/>
        </w:rPr>
        <w:t xml:space="preserve"> </w:t>
      </w:r>
      <w:r>
        <w:rPr>
          <w:i/>
          <w:color w:val="0067B1"/>
          <w:w w:val="125"/>
        </w:rPr>
        <w:t>Rehabilitation</w:t>
      </w:r>
      <w:r>
        <w:rPr>
          <w:i/>
          <w:color w:val="0067B1"/>
          <w:spacing w:val="-11"/>
          <w:w w:val="125"/>
        </w:rPr>
        <w:t xml:space="preserve"> </w:t>
      </w:r>
      <w:r>
        <w:rPr>
          <w:i/>
          <w:color w:val="0067B1"/>
          <w:w w:val="125"/>
        </w:rPr>
        <w:t>Journal</w:t>
      </w:r>
      <w:r>
        <w:rPr>
          <w:color w:val="0067B1"/>
          <w:w w:val="125"/>
        </w:rPr>
        <w:t>,</w:t>
      </w:r>
      <w:r>
        <w:rPr>
          <w:color w:val="0067B1"/>
          <w:spacing w:val="-10"/>
          <w:w w:val="125"/>
        </w:rPr>
        <w:t xml:space="preserve"> </w:t>
      </w:r>
      <w:r>
        <w:rPr>
          <w:color w:val="0067B1"/>
          <w:w w:val="125"/>
        </w:rPr>
        <w:t>27(4):360-374.</w:t>
      </w:r>
    </w:p>
    <w:p w14:paraId="5A1A322B" w14:textId="77777777" w:rsidR="000F75DB" w:rsidRDefault="000C1A9B">
      <w:pPr>
        <w:pStyle w:val="BodyText"/>
        <w:spacing w:line="252" w:lineRule="auto"/>
        <w:ind w:left="1799" w:right="1444" w:hanging="360"/>
      </w:pPr>
      <w:r>
        <w:rPr>
          <w:color w:val="0067B1"/>
          <w:spacing w:val="-2"/>
          <w:w w:val="115"/>
        </w:rPr>
        <w:t>Drake,</w:t>
      </w:r>
      <w:r>
        <w:rPr>
          <w:color w:val="0067B1"/>
          <w:spacing w:val="-6"/>
          <w:w w:val="115"/>
        </w:rPr>
        <w:t xml:space="preserve"> </w:t>
      </w:r>
      <w:r>
        <w:rPr>
          <w:color w:val="0067B1"/>
          <w:spacing w:val="-2"/>
          <w:w w:val="115"/>
        </w:rPr>
        <w:t>R.E.,</w:t>
      </w:r>
      <w:r>
        <w:rPr>
          <w:color w:val="0067B1"/>
          <w:spacing w:val="-7"/>
          <w:w w:val="115"/>
        </w:rPr>
        <w:t xml:space="preserve"> </w:t>
      </w:r>
      <w:r>
        <w:rPr>
          <w:color w:val="0067B1"/>
          <w:spacing w:val="-2"/>
          <w:w w:val="115"/>
        </w:rPr>
        <w:t>&amp;</w:t>
      </w:r>
      <w:r>
        <w:rPr>
          <w:color w:val="0067B1"/>
          <w:spacing w:val="-6"/>
          <w:w w:val="115"/>
        </w:rPr>
        <w:t xml:space="preserve"> </w:t>
      </w:r>
      <w:r>
        <w:rPr>
          <w:color w:val="0067B1"/>
          <w:spacing w:val="-2"/>
          <w:w w:val="115"/>
        </w:rPr>
        <w:t>Noordsy,</w:t>
      </w:r>
      <w:r>
        <w:rPr>
          <w:color w:val="0067B1"/>
          <w:spacing w:val="-6"/>
          <w:w w:val="115"/>
        </w:rPr>
        <w:t xml:space="preserve"> </w:t>
      </w:r>
      <w:r>
        <w:rPr>
          <w:color w:val="0067B1"/>
          <w:spacing w:val="-2"/>
          <w:w w:val="115"/>
        </w:rPr>
        <w:t>D.L.</w:t>
      </w:r>
      <w:r>
        <w:rPr>
          <w:color w:val="0067B1"/>
          <w:spacing w:val="-6"/>
          <w:w w:val="115"/>
        </w:rPr>
        <w:t xml:space="preserve"> </w:t>
      </w:r>
      <w:r>
        <w:rPr>
          <w:color w:val="0067B1"/>
          <w:spacing w:val="-2"/>
          <w:w w:val="115"/>
        </w:rPr>
        <w:t>(1994).</w:t>
      </w:r>
      <w:r>
        <w:rPr>
          <w:color w:val="0067B1"/>
          <w:spacing w:val="-7"/>
          <w:w w:val="115"/>
        </w:rPr>
        <w:t xml:space="preserve"> </w:t>
      </w:r>
      <w:r>
        <w:rPr>
          <w:color w:val="0067B1"/>
          <w:spacing w:val="-2"/>
          <w:w w:val="115"/>
        </w:rPr>
        <w:t>Case</w:t>
      </w:r>
      <w:r>
        <w:rPr>
          <w:color w:val="0067B1"/>
          <w:spacing w:val="-6"/>
          <w:w w:val="115"/>
        </w:rPr>
        <w:t xml:space="preserve"> </w:t>
      </w:r>
      <w:r>
        <w:rPr>
          <w:color w:val="0067B1"/>
          <w:spacing w:val="-2"/>
          <w:w w:val="115"/>
        </w:rPr>
        <w:t>management</w:t>
      </w:r>
      <w:r>
        <w:rPr>
          <w:color w:val="0067B1"/>
          <w:spacing w:val="-6"/>
          <w:w w:val="115"/>
        </w:rPr>
        <w:t xml:space="preserve"> </w:t>
      </w:r>
      <w:r>
        <w:rPr>
          <w:color w:val="0067B1"/>
          <w:spacing w:val="-2"/>
          <w:w w:val="115"/>
        </w:rPr>
        <w:t>for</w:t>
      </w:r>
      <w:r>
        <w:rPr>
          <w:color w:val="0067B1"/>
          <w:spacing w:val="-6"/>
          <w:w w:val="115"/>
        </w:rPr>
        <w:t xml:space="preserve"> </w:t>
      </w:r>
      <w:r>
        <w:rPr>
          <w:color w:val="0067B1"/>
          <w:spacing w:val="-2"/>
          <w:w w:val="115"/>
        </w:rPr>
        <w:t>people</w:t>
      </w:r>
      <w:r>
        <w:rPr>
          <w:color w:val="0067B1"/>
          <w:spacing w:val="-7"/>
          <w:w w:val="115"/>
        </w:rPr>
        <w:t xml:space="preserve"> </w:t>
      </w:r>
      <w:r>
        <w:rPr>
          <w:color w:val="0067B1"/>
          <w:spacing w:val="-2"/>
          <w:w w:val="115"/>
        </w:rPr>
        <w:t>with</w:t>
      </w:r>
      <w:r>
        <w:rPr>
          <w:color w:val="0067B1"/>
          <w:spacing w:val="-6"/>
          <w:w w:val="115"/>
        </w:rPr>
        <w:t xml:space="preserve"> </w:t>
      </w:r>
      <w:r>
        <w:rPr>
          <w:color w:val="0067B1"/>
          <w:spacing w:val="-2"/>
          <w:w w:val="115"/>
        </w:rPr>
        <w:t>coexisting</w:t>
      </w:r>
      <w:r>
        <w:rPr>
          <w:color w:val="0067B1"/>
          <w:spacing w:val="-6"/>
          <w:w w:val="115"/>
        </w:rPr>
        <w:t xml:space="preserve"> </w:t>
      </w:r>
      <w:r>
        <w:rPr>
          <w:color w:val="0067B1"/>
          <w:spacing w:val="-2"/>
          <w:w w:val="115"/>
        </w:rPr>
        <w:t>severe</w:t>
      </w:r>
      <w:r>
        <w:rPr>
          <w:color w:val="0067B1"/>
          <w:spacing w:val="-6"/>
          <w:w w:val="115"/>
        </w:rPr>
        <w:t xml:space="preserve"> </w:t>
      </w:r>
      <w:r>
        <w:rPr>
          <w:color w:val="0067B1"/>
          <w:spacing w:val="-2"/>
          <w:w w:val="115"/>
        </w:rPr>
        <w:t xml:space="preserve">men- </w:t>
      </w:r>
      <w:r>
        <w:rPr>
          <w:color w:val="0067B1"/>
          <w:w w:val="120"/>
        </w:rPr>
        <w:t xml:space="preserve">tal disorder and substance use disorder. </w:t>
      </w:r>
      <w:r>
        <w:rPr>
          <w:i/>
          <w:color w:val="0067B1"/>
          <w:w w:val="120"/>
        </w:rPr>
        <w:t>Psychiatric Annals</w:t>
      </w:r>
      <w:r>
        <w:rPr>
          <w:color w:val="0067B1"/>
          <w:w w:val="120"/>
        </w:rPr>
        <w:t>, 24:427-431.</w:t>
      </w:r>
    </w:p>
    <w:p w14:paraId="3A0375C3" w14:textId="77777777" w:rsidR="000F75DB" w:rsidRDefault="000C1A9B">
      <w:pPr>
        <w:pStyle w:val="BodyText"/>
        <w:spacing w:before="1" w:line="252" w:lineRule="auto"/>
        <w:ind w:left="1799" w:right="1894" w:hanging="360"/>
      </w:pPr>
      <w:r>
        <w:rPr>
          <w:color w:val="0067B1"/>
          <w:w w:val="115"/>
        </w:rPr>
        <w:t>Dubas,</w:t>
      </w:r>
      <w:r>
        <w:rPr>
          <w:color w:val="0067B1"/>
          <w:spacing w:val="-13"/>
          <w:w w:val="115"/>
        </w:rPr>
        <w:t xml:space="preserve"> </w:t>
      </w:r>
      <w:r>
        <w:rPr>
          <w:color w:val="0067B1"/>
          <w:w w:val="115"/>
        </w:rPr>
        <w:t>J.S.,</w:t>
      </w:r>
      <w:r>
        <w:rPr>
          <w:color w:val="0067B1"/>
          <w:spacing w:val="-13"/>
          <w:w w:val="115"/>
        </w:rPr>
        <w:t xml:space="preserve"> </w:t>
      </w:r>
      <w:r>
        <w:rPr>
          <w:color w:val="0067B1"/>
          <w:w w:val="115"/>
        </w:rPr>
        <w:t>Lynch,</w:t>
      </w:r>
      <w:r>
        <w:rPr>
          <w:color w:val="0067B1"/>
          <w:spacing w:val="-13"/>
          <w:w w:val="115"/>
        </w:rPr>
        <w:t xml:space="preserve"> </w:t>
      </w:r>
      <w:r>
        <w:rPr>
          <w:color w:val="0067B1"/>
          <w:w w:val="115"/>
        </w:rPr>
        <w:t>K.B.,</w:t>
      </w:r>
      <w:r>
        <w:rPr>
          <w:color w:val="0067B1"/>
          <w:spacing w:val="-13"/>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(1998).</w:t>
      </w:r>
      <w:r>
        <w:rPr>
          <w:color w:val="0067B1"/>
          <w:spacing w:val="-13"/>
          <w:w w:val="115"/>
        </w:rPr>
        <w:t xml:space="preserve"> </w:t>
      </w:r>
      <w:r>
        <w:rPr>
          <w:color w:val="0067B1"/>
          <w:w w:val="115"/>
        </w:rPr>
        <w:t>Preliminary</w:t>
      </w:r>
      <w:r>
        <w:rPr>
          <w:color w:val="0067B1"/>
          <w:spacing w:val="-13"/>
          <w:w w:val="115"/>
        </w:rPr>
        <w:t xml:space="preserve"> </w:t>
      </w:r>
      <w:r>
        <w:rPr>
          <w:color w:val="0067B1"/>
          <w:w w:val="115"/>
        </w:rPr>
        <w:t>evaluation</w:t>
      </w:r>
      <w:r>
        <w:rPr>
          <w:color w:val="0067B1"/>
          <w:spacing w:val="-13"/>
          <w:w w:val="115"/>
        </w:rPr>
        <w:t xml:space="preserve"> </w:t>
      </w:r>
      <w:r>
        <w:rPr>
          <w:color w:val="0067B1"/>
          <w:w w:val="115"/>
        </w:rPr>
        <w:t>of</w:t>
      </w:r>
      <w:r>
        <w:rPr>
          <w:color w:val="0067B1"/>
          <w:spacing w:val="-13"/>
          <w:w w:val="115"/>
        </w:rPr>
        <w:t xml:space="preserve"> </w:t>
      </w:r>
      <w:r>
        <w:rPr>
          <w:color w:val="0067B1"/>
          <w:w w:val="115"/>
        </w:rPr>
        <w:t>a</w:t>
      </w:r>
      <w:r>
        <w:rPr>
          <w:color w:val="0067B1"/>
          <w:spacing w:val="-13"/>
          <w:w w:val="115"/>
        </w:rPr>
        <w:t xml:space="preserve"> </w:t>
      </w:r>
      <w:r>
        <w:rPr>
          <w:color w:val="0067B1"/>
          <w:w w:val="115"/>
        </w:rPr>
        <w:t>resiliency-based</w:t>
      </w:r>
      <w:r>
        <w:rPr>
          <w:color w:val="0067B1"/>
          <w:spacing w:val="-13"/>
          <w:w w:val="115"/>
        </w:rPr>
        <w:t xml:space="preserve"> </w:t>
      </w:r>
      <w:r>
        <w:rPr>
          <w:color w:val="0067B1"/>
          <w:w w:val="115"/>
        </w:rPr>
        <w:t xml:space="preserve">preschool </w:t>
      </w:r>
      <w:r>
        <w:rPr>
          <w:color w:val="0067B1"/>
          <w:w w:val="125"/>
        </w:rPr>
        <w:t>substance</w:t>
      </w:r>
      <w:r>
        <w:rPr>
          <w:color w:val="0067B1"/>
          <w:spacing w:val="-17"/>
          <w:w w:val="125"/>
        </w:rPr>
        <w:t xml:space="preserve"> </w:t>
      </w:r>
      <w:r>
        <w:rPr>
          <w:color w:val="0067B1"/>
          <w:w w:val="125"/>
        </w:rPr>
        <w:t>abuse</w:t>
      </w:r>
      <w:r>
        <w:rPr>
          <w:color w:val="0067B1"/>
          <w:spacing w:val="-17"/>
          <w:w w:val="125"/>
        </w:rPr>
        <w:t xml:space="preserve"> </w:t>
      </w:r>
      <w:r>
        <w:rPr>
          <w:color w:val="0067B1"/>
          <w:w w:val="125"/>
        </w:rPr>
        <w:t>and</w:t>
      </w:r>
      <w:r>
        <w:rPr>
          <w:color w:val="0067B1"/>
          <w:spacing w:val="-16"/>
          <w:w w:val="125"/>
        </w:rPr>
        <w:t xml:space="preserve"> </w:t>
      </w:r>
      <w:r>
        <w:rPr>
          <w:color w:val="0067B1"/>
          <w:w w:val="125"/>
        </w:rPr>
        <w:t>viol</w:t>
      </w:r>
      <w:r>
        <w:rPr>
          <w:color w:val="0067B1"/>
          <w:w w:val="125"/>
        </w:rPr>
        <w:t>ence</w:t>
      </w:r>
      <w:r>
        <w:rPr>
          <w:color w:val="0067B1"/>
          <w:spacing w:val="-17"/>
          <w:w w:val="125"/>
        </w:rPr>
        <w:t xml:space="preserve"> </w:t>
      </w:r>
      <w:r>
        <w:rPr>
          <w:color w:val="0067B1"/>
          <w:w w:val="125"/>
        </w:rPr>
        <w:t>prevention</w:t>
      </w:r>
      <w:r>
        <w:rPr>
          <w:color w:val="0067B1"/>
          <w:spacing w:val="-17"/>
          <w:w w:val="125"/>
        </w:rPr>
        <w:t xml:space="preserve"> </w:t>
      </w:r>
      <w:r>
        <w:rPr>
          <w:color w:val="0067B1"/>
          <w:w w:val="125"/>
        </w:rPr>
        <w:t>project.</w:t>
      </w:r>
      <w:r>
        <w:rPr>
          <w:color w:val="0067B1"/>
          <w:spacing w:val="-16"/>
          <w:w w:val="125"/>
        </w:rPr>
        <w:t xml:space="preserve"> </w:t>
      </w:r>
      <w:r>
        <w:rPr>
          <w:i/>
          <w:color w:val="0067B1"/>
          <w:w w:val="125"/>
        </w:rPr>
        <w:t>Journal</w:t>
      </w:r>
      <w:r>
        <w:rPr>
          <w:i/>
          <w:color w:val="0067B1"/>
          <w:spacing w:val="-17"/>
          <w:w w:val="125"/>
        </w:rPr>
        <w:t xml:space="preserve"> </w:t>
      </w:r>
      <w:r>
        <w:rPr>
          <w:i/>
          <w:color w:val="0067B1"/>
          <w:w w:val="125"/>
        </w:rPr>
        <w:t>of</w:t>
      </w:r>
      <w:r>
        <w:rPr>
          <w:i/>
          <w:color w:val="0067B1"/>
          <w:spacing w:val="-17"/>
          <w:w w:val="125"/>
        </w:rPr>
        <w:t xml:space="preserve"> </w:t>
      </w:r>
      <w:r>
        <w:rPr>
          <w:i/>
          <w:color w:val="0067B1"/>
          <w:w w:val="125"/>
        </w:rPr>
        <w:t>Drug</w:t>
      </w:r>
      <w:r>
        <w:rPr>
          <w:i/>
          <w:color w:val="0067B1"/>
          <w:spacing w:val="-17"/>
          <w:w w:val="125"/>
        </w:rPr>
        <w:t xml:space="preserve"> </w:t>
      </w:r>
      <w:r>
        <w:rPr>
          <w:i/>
          <w:color w:val="0067B1"/>
          <w:w w:val="125"/>
        </w:rPr>
        <w:t>Education</w:t>
      </w:r>
      <w:r>
        <w:rPr>
          <w:color w:val="0067B1"/>
          <w:w w:val="125"/>
        </w:rPr>
        <w:t>,</w:t>
      </w:r>
      <w:r>
        <w:rPr>
          <w:color w:val="0067B1"/>
          <w:spacing w:val="-17"/>
          <w:w w:val="125"/>
        </w:rPr>
        <w:t xml:space="preserve"> </w:t>
      </w:r>
      <w:r>
        <w:rPr>
          <w:color w:val="0067B1"/>
          <w:w w:val="125"/>
        </w:rPr>
        <w:t xml:space="preserve">28(3): </w:t>
      </w:r>
      <w:r>
        <w:rPr>
          <w:color w:val="0067B1"/>
          <w:spacing w:val="-2"/>
          <w:w w:val="125"/>
        </w:rPr>
        <w:t>235-255.</w:t>
      </w:r>
    </w:p>
    <w:p w14:paraId="31C98106" w14:textId="77777777" w:rsidR="000F75DB" w:rsidRDefault="000C1A9B">
      <w:pPr>
        <w:pStyle w:val="BodyText"/>
        <w:spacing w:line="252" w:lineRule="auto"/>
        <w:ind w:left="1799" w:right="1621" w:hanging="360"/>
      </w:pPr>
      <w:r>
        <w:rPr>
          <w:color w:val="0067B1"/>
          <w:w w:val="115"/>
        </w:rPr>
        <w:t>Dusenbury,</w:t>
      </w:r>
      <w:r>
        <w:rPr>
          <w:color w:val="0067B1"/>
          <w:spacing w:val="-12"/>
          <w:w w:val="115"/>
        </w:rPr>
        <w:t xml:space="preserve"> </w:t>
      </w:r>
      <w:r>
        <w:rPr>
          <w:color w:val="0067B1"/>
          <w:w w:val="115"/>
        </w:rPr>
        <w:t>L.,</w:t>
      </w:r>
      <w:r>
        <w:rPr>
          <w:color w:val="0067B1"/>
          <w:spacing w:val="-12"/>
          <w:w w:val="115"/>
        </w:rPr>
        <w:t xml:space="preserve"> </w:t>
      </w:r>
      <w:r>
        <w:rPr>
          <w:color w:val="0067B1"/>
          <w:w w:val="115"/>
        </w:rPr>
        <w:t>&amp;</w:t>
      </w:r>
      <w:r>
        <w:rPr>
          <w:color w:val="0067B1"/>
          <w:spacing w:val="-12"/>
          <w:w w:val="115"/>
        </w:rPr>
        <w:t xml:space="preserve"> </w:t>
      </w:r>
      <w:r>
        <w:rPr>
          <w:color w:val="0067B1"/>
          <w:w w:val="115"/>
        </w:rPr>
        <w:t>Botvin,</w:t>
      </w:r>
      <w:r>
        <w:rPr>
          <w:color w:val="0067B1"/>
          <w:spacing w:val="-12"/>
          <w:w w:val="115"/>
        </w:rPr>
        <w:t xml:space="preserve"> </w:t>
      </w:r>
      <w:r>
        <w:rPr>
          <w:color w:val="0067B1"/>
          <w:w w:val="115"/>
        </w:rPr>
        <w:t>G.J.</w:t>
      </w:r>
      <w:r>
        <w:rPr>
          <w:color w:val="0067B1"/>
          <w:spacing w:val="-13"/>
          <w:w w:val="115"/>
        </w:rPr>
        <w:t xml:space="preserve"> </w:t>
      </w:r>
      <w:r>
        <w:rPr>
          <w:color w:val="0067B1"/>
          <w:w w:val="115"/>
        </w:rPr>
        <w:t>(1992).</w:t>
      </w:r>
      <w:r>
        <w:rPr>
          <w:color w:val="0067B1"/>
          <w:spacing w:val="-13"/>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2"/>
          <w:w w:val="115"/>
        </w:rPr>
        <w:t xml:space="preserve"> </w:t>
      </w:r>
      <w:r>
        <w:rPr>
          <w:color w:val="0067B1"/>
          <w:w w:val="115"/>
        </w:rPr>
        <w:t>prevention:</w:t>
      </w:r>
      <w:r>
        <w:rPr>
          <w:color w:val="0067B1"/>
          <w:spacing w:val="-13"/>
          <w:w w:val="115"/>
        </w:rPr>
        <w:t xml:space="preserve"> </w:t>
      </w:r>
      <w:r>
        <w:rPr>
          <w:color w:val="0067B1"/>
          <w:w w:val="115"/>
        </w:rPr>
        <w:t>Competence</w:t>
      </w:r>
      <w:r>
        <w:rPr>
          <w:color w:val="0067B1"/>
          <w:spacing w:val="-12"/>
          <w:w w:val="115"/>
        </w:rPr>
        <w:t xml:space="preserve"> </w:t>
      </w:r>
      <w:r>
        <w:rPr>
          <w:color w:val="0067B1"/>
          <w:w w:val="115"/>
        </w:rPr>
        <w:t xml:space="preserve">enhancement </w:t>
      </w:r>
      <w:r>
        <w:rPr>
          <w:color w:val="0067B1"/>
          <w:w w:val="120"/>
        </w:rPr>
        <w:t xml:space="preserve">and the development of positive life options. </w:t>
      </w:r>
      <w:r>
        <w:rPr>
          <w:i/>
          <w:color w:val="0067B1"/>
          <w:w w:val="120"/>
        </w:rPr>
        <w:t>Journal of Addictive Diseases</w:t>
      </w:r>
      <w:r>
        <w:rPr>
          <w:color w:val="0067B1"/>
          <w:w w:val="120"/>
        </w:rPr>
        <w:t>, 11(3):29-45.</w:t>
      </w:r>
    </w:p>
    <w:p w14:paraId="1A678C16" w14:textId="77777777" w:rsidR="000F75DB" w:rsidRDefault="000C1A9B">
      <w:pPr>
        <w:pStyle w:val="BodyText"/>
        <w:spacing w:before="1"/>
        <w:ind w:left="1439"/>
      </w:pPr>
      <w:r>
        <w:rPr>
          <w:color w:val="0067B1"/>
          <w:w w:val="115"/>
        </w:rPr>
        <w:t>Eggland,</w:t>
      </w:r>
      <w:r>
        <w:rPr>
          <w:color w:val="0067B1"/>
          <w:spacing w:val="-14"/>
          <w:w w:val="115"/>
        </w:rPr>
        <w:t xml:space="preserve"> </w:t>
      </w:r>
      <w:r>
        <w:rPr>
          <w:color w:val="0067B1"/>
          <w:w w:val="115"/>
        </w:rPr>
        <w:t>E.T.</w:t>
      </w:r>
      <w:r>
        <w:rPr>
          <w:color w:val="0067B1"/>
          <w:spacing w:val="-14"/>
          <w:w w:val="115"/>
        </w:rPr>
        <w:t xml:space="preserve"> </w:t>
      </w:r>
      <w:r>
        <w:rPr>
          <w:color w:val="0067B1"/>
          <w:w w:val="115"/>
        </w:rPr>
        <w:t>(1995).</w:t>
      </w:r>
      <w:r>
        <w:rPr>
          <w:color w:val="0067B1"/>
          <w:spacing w:val="-15"/>
          <w:w w:val="115"/>
        </w:rPr>
        <w:t xml:space="preserve"> </w:t>
      </w:r>
      <w:r>
        <w:rPr>
          <w:color w:val="0067B1"/>
          <w:w w:val="115"/>
        </w:rPr>
        <w:t>Charting</w:t>
      </w:r>
      <w:r>
        <w:rPr>
          <w:color w:val="0067B1"/>
          <w:spacing w:val="-14"/>
          <w:w w:val="115"/>
        </w:rPr>
        <w:t xml:space="preserve"> </w:t>
      </w:r>
      <w:r>
        <w:rPr>
          <w:color w:val="0067B1"/>
          <w:w w:val="115"/>
        </w:rPr>
        <w:t>smarter:</w:t>
      </w:r>
      <w:r>
        <w:rPr>
          <w:color w:val="0067B1"/>
          <w:spacing w:val="-14"/>
          <w:w w:val="115"/>
        </w:rPr>
        <w:t xml:space="preserve"> </w:t>
      </w:r>
      <w:r>
        <w:rPr>
          <w:color w:val="0067B1"/>
          <w:w w:val="115"/>
        </w:rPr>
        <w:t>Using</w:t>
      </w:r>
      <w:r>
        <w:rPr>
          <w:color w:val="0067B1"/>
          <w:spacing w:val="-13"/>
          <w:w w:val="115"/>
        </w:rPr>
        <w:t xml:space="preserve"> </w:t>
      </w:r>
      <w:r>
        <w:rPr>
          <w:color w:val="0067B1"/>
          <w:w w:val="115"/>
        </w:rPr>
        <w:t>new</w:t>
      </w:r>
      <w:r>
        <w:rPr>
          <w:color w:val="0067B1"/>
          <w:spacing w:val="-15"/>
          <w:w w:val="115"/>
        </w:rPr>
        <w:t xml:space="preserve"> </w:t>
      </w:r>
      <w:r>
        <w:rPr>
          <w:color w:val="0067B1"/>
          <w:w w:val="115"/>
        </w:rPr>
        <w:t>mechanisms</w:t>
      </w:r>
      <w:r>
        <w:rPr>
          <w:color w:val="0067B1"/>
          <w:spacing w:val="-14"/>
          <w:w w:val="115"/>
        </w:rPr>
        <w:t xml:space="preserve"> </w:t>
      </w:r>
      <w:r>
        <w:rPr>
          <w:color w:val="0067B1"/>
          <w:w w:val="115"/>
        </w:rPr>
        <w:t>to</w:t>
      </w:r>
      <w:r>
        <w:rPr>
          <w:color w:val="0067B1"/>
          <w:spacing w:val="-15"/>
          <w:w w:val="115"/>
        </w:rPr>
        <w:t xml:space="preserve"> </w:t>
      </w:r>
      <w:r>
        <w:rPr>
          <w:color w:val="0067B1"/>
          <w:w w:val="115"/>
        </w:rPr>
        <w:t>organize</w:t>
      </w:r>
      <w:r>
        <w:rPr>
          <w:color w:val="0067B1"/>
          <w:spacing w:val="-13"/>
          <w:w w:val="115"/>
        </w:rPr>
        <w:t xml:space="preserve"> </w:t>
      </w:r>
      <w:r>
        <w:rPr>
          <w:color w:val="0067B1"/>
          <w:w w:val="115"/>
        </w:rPr>
        <w:t>your</w:t>
      </w:r>
      <w:r>
        <w:rPr>
          <w:color w:val="0067B1"/>
          <w:spacing w:val="-14"/>
          <w:w w:val="115"/>
        </w:rPr>
        <w:t xml:space="preserve"> </w:t>
      </w:r>
      <w:r>
        <w:rPr>
          <w:color w:val="0067B1"/>
          <w:spacing w:val="-2"/>
          <w:w w:val="115"/>
        </w:rPr>
        <w:t>paperwork.</w:t>
      </w:r>
    </w:p>
    <w:p w14:paraId="1175F7B8" w14:textId="77777777" w:rsidR="000F75DB" w:rsidRDefault="000C1A9B">
      <w:pPr>
        <w:spacing w:before="12"/>
        <w:ind w:left="1799"/>
      </w:pPr>
      <w:r>
        <w:rPr>
          <w:i/>
          <w:color w:val="0067B1"/>
          <w:w w:val="115"/>
        </w:rPr>
        <w:t>Nursing</w:t>
      </w:r>
      <w:r>
        <w:rPr>
          <w:color w:val="0067B1"/>
          <w:w w:val="115"/>
        </w:rPr>
        <w:t>,</w:t>
      </w:r>
      <w:r>
        <w:rPr>
          <w:color w:val="0067B1"/>
          <w:spacing w:val="64"/>
          <w:w w:val="150"/>
        </w:rPr>
        <w:t xml:space="preserve"> </w:t>
      </w:r>
      <w:r>
        <w:rPr>
          <w:color w:val="0067B1"/>
          <w:w w:val="115"/>
        </w:rPr>
        <w:t>25(September):34-</w:t>
      </w:r>
      <w:r>
        <w:rPr>
          <w:color w:val="0067B1"/>
          <w:spacing w:val="-5"/>
          <w:w w:val="115"/>
        </w:rPr>
        <w:t>42.</w:t>
      </w:r>
    </w:p>
    <w:p w14:paraId="75AD0B82" w14:textId="77777777" w:rsidR="000F75DB" w:rsidRDefault="000C1A9B">
      <w:pPr>
        <w:pStyle w:val="BodyText"/>
        <w:spacing w:before="13" w:line="252" w:lineRule="auto"/>
        <w:ind w:left="1799" w:right="1444" w:hanging="360"/>
      </w:pPr>
      <w:r>
        <w:rPr>
          <w:color w:val="0067B1"/>
          <w:w w:val="115"/>
        </w:rPr>
        <w:t>Eliason,</w:t>
      </w:r>
      <w:r>
        <w:rPr>
          <w:color w:val="0067B1"/>
          <w:spacing w:val="-8"/>
          <w:w w:val="115"/>
        </w:rPr>
        <w:t xml:space="preserve"> </w:t>
      </w:r>
      <w:r>
        <w:rPr>
          <w:color w:val="0067B1"/>
          <w:w w:val="115"/>
        </w:rPr>
        <w:t>M.J.,</w:t>
      </w:r>
      <w:r>
        <w:rPr>
          <w:color w:val="0067B1"/>
          <w:spacing w:val="-8"/>
          <w:w w:val="115"/>
        </w:rPr>
        <w:t xml:space="preserve"> </w:t>
      </w:r>
      <w:r>
        <w:rPr>
          <w:color w:val="0067B1"/>
          <w:w w:val="115"/>
        </w:rPr>
        <w:t>&amp;</w:t>
      </w:r>
      <w:r>
        <w:rPr>
          <w:color w:val="0067B1"/>
          <w:spacing w:val="-8"/>
          <w:w w:val="115"/>
        </w:rPr>
        <w:t xml:space="preserve"> </w:t>
      </w:r>
      <w:r>
        <w:rPr>
          <w:color w:val="0067B1"/>
          <w:w w:val="115"/>
        </w:rPr>
        <w:t>Hughes,</w:t>
      </w:r>
      <w:r>
        <w:rPr>
          <w:color w:val="0067B1"/>
          <w:spacing w:val="-8"/>
          <w:w w:val="115"/>
        </w:rPr>
        <w:t xml:space="preserve"> </w:t>
      </w:r>
      <w:r>
        <w:rPr>
          <w:color w:val="0067B1"/>
          <w:w w:val="115"/>
        </w:rPr>
        <w:t>T.</w:t>
      </w:r>
      <w:r>
        <w:rPr>
          <w:color w:val="0067B1"/>
          <w:spacing w:val="-8"/>
          <w:w w:val="115"/>
        </w:rPr>
        <w:t xml:space="preserve"> </w:t>
      </w:r>
      <w:r>
        <w:rPr>
          <w:color w:val="0067B1"/>
          <w:w w:val="115"/>
        </w:rPr>
        <w:t>(2004).</w:t>
      </w:r>
      <w:r>
        <w:rPr>
          <w:color w:val="0067B1"/>
          <w:spacing w:val="-9"/>
          <w:w w:val="115"/>
        </w:rPr>
        <w:t xml:space="preserve"> </w:t>
      </w:r>
      <w:r>
        <w:rPr>
          <w:color w:val="0067B1"/>
          <w:w w:val="115"/>
        </w:rPr>
        <w:t>Treatment</w:t>
      </w:r>
      <w:r>
        <w:rPr>
          <w:color w:val="0067B1"/>
          <w:spacing w:val="-8"/>
          <w:w w:val="115"/>
        </w:rPr>
        <w:t xml:space="preserve"> </w:t>
      </w:r>
      <w:r>
        <w:rPr>
          <w:color w:val="0067B1"/>
          <w:w w:val="115"/>
        </w:rPr>
        <w:t>counselor’s</w:t>
      </w:r>
      <w:r>
        <w:rPr>
          <w:color w:val="0067B1"/>
          <w:spacing w:val="-8"/>
          <w:w w:val="115"/>
        </w:rPr>
        <w:t xml:space="preserve"> </w:t>
      </w:r>
      <w:r>
        <w:rPr>
          <w:color w:val="0067B1"/>
          <w:w w:val="115"/>
        </w:rPr>
        <w:t>attitudes</w:t>
      </w:r>
      <w:r>
        <w:rPr>
          <w:color w:val="0067B1"/>
          <w:spacing w:val="-8"/>
          <w:w w:val="115"/>
        </w:rPr>
        <w:t xml:space="preserve"> </w:t>
      </w:r>
      <w:r>
        <w:rPr>
          <w:color w:val="0067B1"/>
          <w:w w:val="115"/>
        </w:rPr>
        <w:t>about</w:t>
      </w:r>
      <w:r>
        <w:rPr>
          <w:color w:val="0067B1"/>
          <w:spacing w:val="-8"/>
          <w:w w:val="115"/>
        </w:rPr>
        <w:t xml:space="preserve"> </w:t>
      </w:r>
      <w:r>
        <w:rPr>
          <w:color w:val="0067B1"/>
          <w:w w:val="115"/>
        </w:rPr>
        <w:t>lesbian,</w:t>
      </w:r>
      <w:r>
        <w:rPr>
          <w:color w:val="0067B1"/>
          <w:spacing w:val="-9"/>
          <w:w w:val="115"/>
        </w:rPr>
        <w:t xml:space="preserve"> </w:t>
      </w:r>
      <w:r>
        <w:rPr>
          <w:color w:val="0067B1"/>
          <w:w w:val="115"/>
        </w:rPr>
        <w:t>gay,</w:t>
      </w:r>
      <w:r>
        <w:rPr>
          <w:color w:val="0067B1"/>
          <w:spacing w:val="-8"/>
          <w:w w:val="115"/>
        </w:rPr>
        <w:t xml:space="preserve"> </w:t>
      </w:r>
      <w:r>
        <w:rPr>
          <w:color w:val="0067B1"/>
          <w:w w:val="115"/>
        </w:rPr>
        <w:t>bisexual, and transgendered clients: Urban vs. rural settings.</w:t>
      </w:r>
      <w:r>
        <w:rPr>
          <w:color w:val="0067B1"/>
          <w:spacing w:val="24"/>
          <w:w w:val="115"/>
        </w:rPr>
        <w:t xml:space="preserve"> </w:t>
      </w:r>
      <w:r>
        <w:rPr>
          <w:i/>
          <w:color w:val="0067B1"/>
          <w:w w:val="115"/>
        </w:rPr>
        <w:t xml:space="preserve">Substance Use </w:t>
      </w:r>
      <w:r>
        <w:rPr>
          <w:i/>
          <w:color w:val="0067B1"/>
          <w:w w:val="110"/>
        </w:rPr>
        <w:t xml:space="preserve">&amp; </w:t>
      </w:r>
      <w:r>
        <w:rPr>
          <w:i/>
          <w:color w:val="0067B1"/>
          <w:w w:val="115"/>
        </w:rPr>
        <w:t>Misuse</w:t>
      </w:r>
      <w:r>
        <w:rPr>
          <w:color w:val="0067B1"/>
          <w:w w:val="115"/>
        </w:rPr>
        <w:t>, 39(4):625-644.</w:t>
      </w:r>
    </w:p>
    <w:p w14:paraId="0A9F66E0" w14:textId="77777777" w:rsidR="000F75DB" w:rsidRDefault="000C1A9B">
      <w:pPr>
        <w:ind w:left="1439"/>
      </w:pPr>
      <w:r>
        <w:rPr>
          <w:color w:val="0067B1"/>
          <w:w w:val="120"/>
        </w:rPr>
        <w:t>Epstein,</w:t>
      </w:r>
      <w:r>
        <w:rPr>
          <w:color w:val="0067B1"/>
          <w:spacing w:val="-7"/>
          <w:w w:val="120"/>
        </w:rPr>
        <w:t xml:space="preserve"> </w:t>
      </w:r>
      <w:r>
        <w:rPr>
          <w:color w:val="0067B1"/>
          <w:w w:val="105"/>
        </w:rPr>
        <w:t>E.E.,</w:t>
      </w:r>
      <w:r>
        <w:rPr>
          <w:color w:val="0067B1"/>
          <w:spacing w:val="-7"/>
          <w:w w:val="120"/>
        </w:rPr>
        <w:t xml:space="preserve"> </w:t>
      </w:r>
      <w:r>
        <w:rPr>
          <w:color w:val="0067B1"/>
          <w:w w:val="120"/>
        </w:rPr>
        <w:t>&amp;</w:t>
      </w:r>
      <w:r>
        <w:rPr>
          <w:color w:val="0067B1"/>
          <w:spacing w:val="-7"/>
          <w:w w:val="120"/>
        </w:rPr>
        <w:t xml:space="preserve"> </w:t>
      </w:r>
      <w:r>
        <w:rPr>
          <w:color w:val="0067B1"/>
          <w:w w:val="120"/>
        </w:rPr>
        <w:t>McCrady,</w:t>
      </w:r>
      <w:r>
        <w:rPr>
          <w:color w:val="0067B1"/>
          <w:spacing w:val="-7"/>
          <w:w w:val="120"/>
        </w:rPr>
        <w:t xml:space="preserve"> </w:t>
      </w:r>
      <w:r>
        <w:rPr>
          <w:color w:val="0067B1"/>
          <w:w w:val="120"/>
        </w:rPr>
        <w:t>B.S.</w:t>
      </w:r>
      <w:r>
        <w:rPr>
          <w:color w:val="0067B1"/>
          <w:spacing w:val="-7"/>
          <w:w w:val="120"/>
        </w:rPr>
        <w:t xml:space="preserve"> </w:t>
      </w:r>
      <w:r>
        <w:rPr>
          <w:color w:val="0067B1"/>
          <w:w w:val="120"/>
        </w:rPr>
        <w:t>(Eds.)</w:t>
      </w:r>
      <w:r>
        <w:rPr>
          <w:color w:val="0067B1"/>
          <w:spacing w:val="-8"/>
          <w:w w:val="120"/>
        </w:rPr>
        <w:t xml:space="preserve"> </w:t>
      </w:r>
      <w:r>
        <w:rPr>
          <w:color w:val="0067B1"/>
          <w:w w:val="120"/>
        </w:rPr>
        <w:t>(1999).</w:t>
      </w:r>
      <w:r>
        <w:rPr>
          <w:color w:val="0067B1"/>
          <w:spacing w:val="-8"/>
          <w:w w:val="120"/>
        </w:rPr>
        <w:t xml:space="preserve"> </w:t>
      </w:r>
      <w:r>
        <w:rPr>
          <w:i/>
          <w:color w:val="0067B1"/>
          <w:w w:val="120"/>
        </w:rPr>
        <w:t>Addictions:</w:t>
      </w:r>
      <w:r>
        <w:rPr>
          <w:i/>
          <w:color w:val="0067B1"/>
          <w:spacing w:val="-8"/>
          <w:w w:val="120"/>
        </w:rPr>
        <w:t xml:space="preserve"> </w:t>
      </w:r>
      <w:r>
        <w:rPr>
          <w:i/>
          <w:color w:val="0067B1"/>
          <w:w w:val="105"/>
        </w:rPr>
        <w:t>A</w:t>
      </w:r>
      <w:r>
        <w:rPr>
          <w:i/>
          <w:color w:val="0067B1"/>
          <w:spacing w:val="-8"/>
          <w:w w:val="120"/>
        </w:rPr>
        <w:t xml:space="preserve"> </w:t>
      </w:r>
      <w:r>
        <w:rPr>
          <w:i/>
          <w:color w:val="0067B1"/>
          <w:w w:val="120"/>
        </w:rPr>
        <w:t>Comprehensive</w:t>
      </w:r>
      <w:r>
        <w:rPr>
          <w:i/>
          <w:color w:val="0067B1"/>
          <w:spacing w:val="-8"/>
          <w:w w:val="120"/>
        </w:rPr>
        <w:t xml:space="preserve"> </w:t>
      </w:r>
      <w:r>
        <w:rPr>
          <w:i/>
          <w:color w:val="0067B1"/>
          <w:spacing w:val="-2"/>
          <w:w w:val="120"/>
        </w:rPr>
        <w:t>Guidebook</w:t>
      </w:r>
      <w:r>
        <w:rPr>
          <w:color w:val="0067B1"/>
          <w:spacing w:val="-2"/>
          <w:w w:val="120"/>
        </w:rPr>
        <w:t>.</w:t>
      </w:r>
    </w:p>
    <w:p w14:paraId="203A618A" w14:textId="77777777" w:rsidR="000F75DB" w:rsidRDefault="000C1A9B">
      <w:pPr>
        <w:pStyle w:val="BodyText"/>
        <w:spacing w:before="12"/>
        <w:ind w:left="1799"/>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Oxford</w:t>
      </w:r>
      <w:r>
        <w:rPr>
          <w:color w:val="0067B1"/>
          <w:spacing w:val="-12"/>
          <w:w w:val="110"/>
        </w:rPr>
        <w:t xml:space="preserve"> </w:t>
      </w:r>
      <w:r>
        <w:rPr>
          <w:color w:val="0067B1"/>
          <w:w w:val="110"/>
        </w:rPr>
        <w:t>University</w:t>
      </w:r>
      <w:r>
        <w:rPr>
          <w:color w:val="0067B1"/>
          <w:spacing w:val="-13"/>
          <w:w w:val="110"/>
        </w:rPr>
        <w:t xml:space="preserve"> </w:t>
      </w:r>
      <w:r>
        <w:rPr>
          <w:color w:val="0067B1"/>
          <w:spacing w:val="-2"/>
          <w:w w:val="110"/>
        </w:rPr>
        <w:t>Press.</w:t>
      </w:r>
    </w:p>
    <w:p w14:paraId="7ABCAD84" w14:textId="77777777" w:rsidR="000F75DB" w:rsidRDefault="000C1A9B">
      <w:pPr>
        <w:pStyle w:val="BodyText"/>
        <w:spacing w:before="13" w:line="252" w:lineRule="auto"/>
        <w:ind w:left="1799" w:right="1842" w:hanging="360"/>
        <w:jc w:val="both"/>
      </w:pPr>
      <w:r>
        <w:rPr>
          <w:color w:val="0067B1"/>
          <w:w w:val="115"/>
        </w:rPr>
        <w:t>Epstein,</w:t>
      </w:r>
      <w:r>
        <w:rPr>
          <w:color w:val="0067B1"/>
          <w:spacing w:val="-14"/>
          <w:w w:val="115"/>
        </w:rPr>
        <w:t xml:space="preserve"> </w:t>
      </w:r>
      <w:r>
        <w:rPr>
          <w:color w:val="0067B1"/>
          <w:w w:val="115"/>
        </w:rPr>
        <w:t>E.E.,</w:t>
      </w:r>
      <w:r>
        <w:rPr>
          <w:color w:val="0067B1"/>
          <w:spacing w:val="-14"/>
          <w:w w:val="115"/>
        </w:rPr>
        <w:t xml:space="preserve"> </w:t>
      </w:r>
      <w:r>
        <w:rPr>
          <w:color w:val="0067B1"/>
          <w:w w:val="115"/>
        </w:rPr>
        <w:t>&amp;</w:t>
      </w:r>
      <w:r>
        <w:rPr>
          <w:color w:val="0067B1"/>
          <w:spacing w:val="-14"/>
          <w:w w:val="115"/>
        </w:rPr>
        <w:t xml:space="preserve"> </w:t>
      </w:r>
      <w:r>
        <w:rPr>
          <w:color w:val="0067B1"/>
          <w:w w:val="115"/>
        </w:rPr>
        <w:t>McCrady,</w:t>
      </w:r>
      <w:r>
        <w:rPr>
          <w:color w:val="0067B1"/>
          <w:spacing w:val="-14"/>
          <w:w w:val="115"/>
        </w:rPr>
        <w:t xml:space="preserve"> </w:t>
      </w:r>
      <w:r>
        <w:rPr>
          <w:color w:val="0067B1"/>
          <w:w w:val="115"/>
        </w:rPr>
        <w:t>B.S.</w:t>
      </w:r>
      <w:r>
        <w:rPr>
          <w:color w:val="0067B1"/>
          <w:spacing w:val="-14"/>
          <w:w w:val="115"/>
        </w:rPr>
        <w:t xml:space="preserve"> </w:t>
      </w:r>
      <w:r>
        <w:rPr>
          <w:color w:val="0067B1"/>
          <w:w w:val="115"/>
        </w:rPr>
        <w:t>(2002).</w:t>
      </w:r>
      <w:r>
        <w:rPr>
          <w:color w:val="0067B1"/>
          <w:spacing w:val="-15"/>
          <w:w w:val="115"/>
        </w:rPr>
        <w:t xml:space="preserve"> </w:t>
      </w:r>
      <w:r>
        <w:rPr>
          <w:color w:val="0067B1"/>
          <w:w w:val="115"/>
        </w:rPr>
        <w:t>Couple</w:t>
      </w:r>
      <w:r>
        <w:rPr>
          <w:color w:val="0067B1"/>
          <w:spacing w:val="-14"/>
          <w:w w:val="115"/>
        </w:rPr>
        <w:t xml:space="preserve"> </w:t>
      </w:r>
      <w:r>
        <w:rPr>
          <w:color w:val="0067B1"/>
          <w:w w:val="115"/>
        </w:rPr>
        <w:t>therapy</w:t>
      </w:r>
      <w:r>
        <w:rPr>
          <w:color w:val="0067B1"/>
          <w:spacing w:val="-15"/>
          <w:w w:val="115"/>
        </w:rPr>
        <w:t xml:space="preserve"> </w:t>
      </w:r>
      <w:r>
        <w:rPr>
          <w:color w:val="0067B1"/>
          <w:w w:val="115"/>
        </w:rPr>
        <w:t>in</w:t>
      </w:r>
      <w:r>
        <w:rPr>
          <w:color w:val="0067B1"/>
          <w:spacing w:val="-14"/>
          <w:w w:val="115"/>
        </w:rPr>
        <w:t xml:space="preserve"> </w:t>
      </w:r>
      <w:r>
        <w:rPr>
          <w:color w:val="0067B1"/>
          <w:w w:val="115"/>
        </w:rPr>
        <w:t>the</w:t>
      </w:r>
      <w:r>
        <w:rPr>
          <w:color w:val="0067B1"/>
          <w:spacing w:val="-15"/>
          <w:w w:val="115"/>
        </w:rPr>
        <w:t xml:space="preserve"> </w:t>
      </w:r>
      <w:r>
        <w:rPr>
          <w:color w:val="0067B1"/>
          <w:w w:val="115"/>
        </w:rPr>
        <w:t>treatment</w:t>
      </w:r>
      <w:r>
        <w:rPr>
          <w:color w:val="0067B1"/>
          <w:spacing w:val="-15"/>
          <w:w w:val="115"/>
        </w:rPr>
        <w:t xml:space="preserve"> </w:t>
      </w:r>
      <w:r>
        <w:rPr>
          <w:color w:val="0067B1"/>
          <w:w w:val="115"/>
        </w:rPr>
        <w:t>of</w:t>
      </w:r>
      <w:r>
        <w:rPr>
          <w:color w:val="0067B1"/>
          <w:spacing w:val="-14"/>
          <w:w w:val="115"/>
        </w:rPr>
        <w:t xml:space="preserve"> </w:t>
      </w:r>
      <w:r>
        <w:rPr>
          <w:color w:val="0067B1"/>
          <w:w w:val="115"/>
        </w:rPr>
        <w:t>alcohol</w:t>
      </w:r>
      <w:r>
        <w:rPr>
          <w:color w:val="0067B1"/>
          <w:spacing w:val="-14"/>
          <w:w w:val="115"/>
        </w:rPr>
        <w:t xml:space="preserve"> </w:t>
      </w:r>
      <w:r>
        <w:rPr>
          <w:color w:val="0067B1"/>
          <w:w w:val="115"/>
        </w:rPr>
        <w:t xml:space="preserve">problems. </w:t>
      </w:r>
      <w:r>
        <w:rPr>
          <w:color w:val="0067B1"/>
          <w:w w:val="120"/>
        </w:rPr>
        <w:t>In A.S.</w:t>
      </w:r>
      <w:r>
        <w:rPr>
          <w:color w:val="0067B1"/>
          <w:spacing w:val="-1"/>
          <w:w w:val="120"/>
        </w:rPr>
        <w:t xml:space="preserve"> </w:t>
      </w:r>
      <w:r>
        <w:rPr>
          <w:color w:val="0067B1"/>
          <w:w w:val="120"/>
        </w:rPr>
        <w:t>Gurman</w:t>
      </w:r>
      <w:r>
        <w:rPr>
          <w:color w:val="0067B1"/>
          <w:spacing w:val="-1"/>
          <w:w w:val="120"/>
        </w:rPr>
        <w:t xml:space="preserve"> </w:t>
      </w:r>
      <w:r>
        <w:rPr>
          <w:color w:val="0067B1"/>
          <w:w w:val="120"/>
        </w:rPr>
        <w:t>&amp; N.S. Jacobson</w:t>
      </w:r>
      <w:r>
        <w:rPr>
          <w:color w:val="0067B1"/>
          <w:spacing w:val="-1"/>
          <w:w w:val="120"/>
        </w:rPr>
        <w:t xml:space="preserve"> </w:t>
      </w:r>
      <w:r>
        <w:rPr>
          <w:color w:val="0067B1"/>
          <w:w w:val="120"/>
        </w:rPr>
        <w:t xml:space="preserve">(Eds.) </w:t>
      </w:r>
      <w:r>
        <w:rPr>
          <w:i/>
          <w:color w:val="0067B1"/>
          <w:w w:val="120"/>
        </w:rPr>
        <w:t>Clinical</w:t>
      </w:r>
      <w:r>
        <w:rPr>
          <w:i/>
          <w:color w:val="0067B1"/>
          <w:spacing w:val="-1"/>
          <w:w w:val="120"/>
        </w:rPr>
        <w:t xml:space="preserve"> </w:t>
      </w:r>
      <w:r>
        <w:rPr>
          <w:i/>
          <w:color w:val="0067B1"/>
          <w:w w:val="120"/>
        </w:rPr>
        <w:t>Handbook</w:t>
      </w:r>
      <w:r>
        <w:rPr>
          <w:i/>
          <w:color w:val="0067B1"/>
          <w:spacing w:val="-1"/>
          <w:w w:val="120"/>
        </w:rPr>
        <w:t xml:space="preserve"> </w:t>
      </w:r>
      <w:r>
        <w:rPr>
          <w:i/>
          <w:color w:val="0067B1"/>
          <w:w w:val="120"/>
        </w:rPr>
        <w:t>of</w:t>
      </w:r>
      <w:r>
        <w:rPr>
          <w:i/>
          <w:color w:val="0067B1"/>
          <w:spacing w:val="-1"/>
          <w:w w:val="120"/>
        </w:rPr>
        <w:t xml:space="preserve"> </w:t>
      </w:r>
      <w:r>
        <w:rPr>
          <w:i/>
          <w:color w:val="0067B1"/>
          <w:w w:val="120"/>
        </w:rPr>
        <w:t>Couple</w:t>
      </w:r>
      <w:r>
        <w:rPr>
          <w:i/>
          <w:color w:val="0067B1"/>
          <w:spacing w:val="-1"/>
          <w:w w:val="120"/>
        </w:rPr>
        <w:t xml:space="preserve"> </w:t>
      </w:r>
      <w:r>
        <w:rPr>
          <w:i/>
          <w:color w:val="0067B1"/>
          <w:w w:val="120"/>
        </w:rPr>
        <w:t>Therapy</w:t>
      </w:r>
      <w:r>
        <w:rPr>
          <w:i/>
          <w:color w:val="0067B1"/>
          <w:spacing w:val="-1"/>
          <w:w w:val="120"/>
        </w:rPr>
        <w:t xml:space="preserve"> </w:t>
      </w:r>
      <w:r>
        <w:rPr>
          <w:color w:val="0067B1"/>
          <w:w w:val="120"/>
        </w:rPr>
        <w:t>(3rd</w:t>
      </w:r>
      <w:r>
        <w:rPr>
          <w:color w:val="0067B1"/>
          <w:spacing w:val="-1"/>
          <w:w w:val="120"/>
        </w:rPr>
        <w:t xml:space="preserve"> </w:t>
      </w:r>
      <w:r>
        <w:rPr>
          <w:color w:val="0067B1"/>
          <w:w w:val="120"/>
        </w:rPr>
        <w:t xml:space="preserve">ed.). </w:t>
      </w:r>
      <w:r>
        <w:rPr>
          <w:color w:val="0067B1"/>
          <w:w w:val="115"/>
        </w:rPr>
        <w:t>New York: Guilford Press, 597-628.</w:t>
      </w:r>
    </w:p>
    <w:p w14:paraId="33599E9C" w14:textId="77777777" w:rsidR="000F75DB" w:rsidRDefault="000C1A9B">
      <w:pPr>
        <w:pStyle w:val="BodyText"/>
        <w:spacing w:line="252" w:lineRule="auto"/>
        <w:ind w:left="1799" w:right="1621" w:hanging="360"/>
      </w:pPr>
      <w:r>
        <w:rPr>
          <w:color w:val="0067B1"/>
          <w:w w:val="115"/>
        </w:rPr>
        <w:t>Erickson,</w:t>
      </w:r>
      <w:r>
        <w:rPr>
          <w:color w:val="0067B1"/>
          <w:spacing w:val="-8"/>
          <w:w w:val="115"/>
        </w:rPr>
        <w:t xml:space="preserve"> </w:t>
      </w:r>
      <w:r>
        <w:rPr>
          <w:color w:val="0067B1"/>
          <w:w w:val="115"/>
        </w:rPr>
        <w:t>J.R.,</w:t>
      </w:r>
      <w:r>
        <w:rPr>
          <w:color w:val="0067B1"/>
          <w:spacing w:val="-9"/>
          <w:w w:val="115"/>
        </w:rPr>
        <w:t xml:space="preserve"> </w:t>
      </w:r>
      <w:r>
        <w:rPr>
          <w:color w:val="0067B1"/>
          <w:w w:val="115"/>
        </w:rPr>
        <w:t>Chong,</w:t>
      </w:r>
      <w:r>
        <w:rPr>
          <w:color w:val="0067B1"/>
          <w:spacing w:val="-8"/>
          <w:w w:val="115"/>
        </w:rPr>
        <w:t xml:space="preserve"> </w:t>
      </w:r>
      <w:r>
        <w:rPr>
          <w:color w:val="0067B1"/>
          <w:w w:val="115"/>
        </w:rPr>
        <w:t>J.,</w:t>
      </w:r>
      <w:r>
        <w:rPr>
          <w:color w:val="0067B1"/>
          <w:spacing w:val="-9"/>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(1995).</w:t>
      </w:r>
      <w:r>
        <w:rPr>
          <w:color w:val="0067B1"/>
          <w:spacing w:val="-9"/>
          <w:w w:val="115"/>
        </w:rPr>
        <w:t xml:space="preserve"> </w:t>
      </w:r>
      <w:r>
        <w:rPr>
          <w:color w:val="0067B1"/>
          <w:w w:val="115"/>
        </w:rPr>
        <w:t>Service</w:t>
      </w:r>
      <w:r>
        <w:rPr>
          <w:color w:val="0067B1"/>
          <w:spacing w:val="-8"/>
          <w:w w:val="115"/>
        </w:rPr>
        <w:t xml:space="preserve"> </w:t>
      </w:r>
      <w:r>
        <w:rPr>
          <w:color w:val="0067B1"/>
          <w:w w:val="115"/>
        </w:rPr>
        <w:t>linkages:</w:t>
      </w:r>
      <w:r>
        <w:rPr>
          <w:color w:val="0067B1"/>
          <w:spacing w:val="-9"/>
          <w:w w:val="115"/>
        </w:rPr>
        <w:t xml:space="preserve"> </w:t>
      </w:r>
      <w:r>
        <w:rPr>
          <w:color w:val="0067B1"/>
          <w:w w:val="115"/>
        </w:rPr>
        <w:t>Understanding</w:t>
      </w:r>
      <w:r>
        <w:rPr>
          <w:color w:val="0067B1"/>
          <w:spacing w:val="-8"/>
          <w:w w:val="115"/>
        </w:rPr>
        <w:t xml:space="preserve"> </w:t>
      </w:r>
      <w:r>
        <w:rPr>
          <w:color w:val="0067B1"/>
          <w:w w:val="115"/>
        </w:rPr>
        <w:t>what</w:t>
      </w:r>
      <w:r>
        <w:rPr>
          <w:color w:val="0067B1"/>
          <w:spacing w:val="-8"/>
          <w:w w:val="115"/>
        </w:rPr>
        <w:t xml:space="preserve"> </w:t>
      </w:r>
      <w:r>
        <w:rPr>
          <w:color w:val="0067B1"/>
          <w:w w:val="115"/>
        </w:rPr>
        <w:t>fosters</w:t>
      </w:r>
      <w:r>
        <w:rPr>
          <w:color w:val="0067B1"/>
          <w:spacing w:val="-8"/>
          <w:w w:val="115"/>
        </w:rPr>
        <w:t xml:space="preserve"> </w:t>
      </w:r>
      <w:r>
        <w:rPr>
          <w:color w:val="0067B1"/>
          <w:w w:val="115"/>
        </w:rPr>
        <w:t>and</w:t>
      </w:r>
      <w:r>
        <w:rPr>
          <w:color w:val="0067B1"/>
          <w:spacing w:val="-8"/>
          <w:w w:val="115"/>
        </w:rPr>
        <w:t xml:space="preserve"> </w:t>
      </w:r>
      <w:r>
        <w:rPr>
          <w:color w:val="0067B1"/>
          <w:w w:val="115"/>
        </w:rPr>
        <w:t xml:space="preserve">what </w:t>
      </w:r>
      <w:r>
        <w:rPr>
          <w:color w:val="0067B1"/>
          <w:w w:val="120"/>
        </w:rPr>
        <w:t xml:space="preserve">deters from service coordination for homeless adult drug users. </w:t>
      </w:r>
      <w:r>
        <w:rPr>
          <w:i/>
          <w:color w:val="0067B1"/>
          <w:w w:val="120"/>
        </w:rPr>
        <w:t>Contemporary Drug Problems</w:t>
      </w:r>
      <w:r>
        <w:rPr>
          <w:color w:val="0067B1"/>
          <w:w w:val="120"/>
        </w:rPr>
        <w:t>, 22:343-362.</w:t>
      </w:r>
    </w:p>
    <w:p w14:paraId="102691AE" w14:textId="77777777" w:rsidR="000F75DB" w:rsidRDefault="000C1A9B">
      <w:pPr>
        <w:spacing w:before="1" w:line="252" w:lineRule="auto"/>
        <w:ind w:left="1439" w:right="1621"/>
        <w:rPr>
          <w:i/>
        </w:rPr>
      </w:pPr>
      <w:r>
        <w:rPr>
          <w:color w:val="0067B1"/>
          <w:w w:val="115"/>
        </w:rPr>
        <w:t xml:space="preserve">Ettore, E. (1992). </w:t>
      </w:r>
      <w:r>
        <w:rPr>
          <w:i/>
          <w:color w:val="0067B1"/>
          <w:w w:val="115"/>
        </w:rPr>
        <w:t>Women and Substance Use</w:t>
      </w:r>
      <w:r>
        <w:rPr>
          <w:color w:val="0067B1"/>
          <w:w w:val="115"/>
        </w:rPr>
        <w:t xml:space="preserve">. New Brunswick, NJ: Rutgers University Press. </w:t>
      </w:r>
      <w:r>
        <w:rPr>
          <w:color w:val="0067B1"/>
          <w:w w:val="120"/>
        </w:rPr>
        <w:t xml:space="preserve">Evans, K., &amp; Sullivan, J.M. (2001). </w:t>
      </w:r>
      <w:r>
        <w:rPr>
          <w:i/>
          <w:color w:val="0067B1"/>
          <w:w w:val="120"/>
        </w:rPr>
        <w:t xml:space="preserve">Dual </w:t>
      </w:r>
      <w:r>
        <w:rPr>
          <w:i/>
          <w:color w:val="0067B1"/>
          <w:w w:val="125"/>
        </w:rPr>
        <w:t xml:space="preserve">Diagnosis: Counseling </w:t>
      </w:r>
      <w:r>
        <w:rPr>
          <w:i/>
          <w:color w:val="0067B1"/>
          <w:w w:val="120"/>
        </w:rPr>
        <w:t xml:space="preserve">the </w:t>
      </w:r>
      <w:r>
        <w:rPr>
          <w:i/>
          <w:color w:val="0067B1"/>
          <w:w w:val="125"/>
        </w:rPr>
        <w:t xml:space="preserve">Mentally </w:t>
      </w:r>
      <w:r>
        <w:rPr>
          <w:i/>
          <w:color w:val="0067B1"/>
          <w:w w:val="120"/>
        </w:rPr>
        <w:t xml:space="preserve">Ill </w:t>
      </w:r>
      <w:r>
        <w:rPr>
          <w:i/>
          <w:color w:val="0067B1"/>
          <w:w w:val="125"/>
        </w:rPr>
        <w:t>Substance</w:t>
      </w:r>
    </w:p>
    <w:p w14:paraId="32AF6CDF" w14:textId="77777777" w:rsidR="000F75DB" w:rsidRDefault="000C1A9B">
      <w:pPr>
        <w:pStyle w:val="BodyText"/>
        <w:ind w:left="1799"/>
      </w:pPr>
      <w:r>
        <w:rPr>
          <w:i/>
          <w:color w:val="0067B1"/>
          <w:w w:val="115"/>
        </w:rPr>
        <w:t>Abuser</w:t>
      </w:r>
      <w:r>
        <w:rPr>
          <w:i/>
          <w:color w:val="0067B1"/>
          <w:spacing w:val="-11"/>
          <w:w w:val="115"/>
        </w:rPr>
        <w:t xml:space="preserve"> </w:t>
      </w:r>
      <w:r>
        <w:rPr>
          <w:color w:val="0067B1"/>
          <w:w w:val="115"/>
        </w:rPr>
        <w:t>(2nd</w:t>
      </w:r>
      <w:r>
        <w:rPr>
          <w:color w:val="0067B1"/>
          <w:spacing w:val="-10"/>
          <w:w w:val="115"/>
        </w:rPr>
        <w:t xml:space="preserve"> </w:t>
      </w:r>
      <w:r>
        <w:rPr>
          <w:color w:val="0067B1"/>
          <w:w w:val="115"/>
        </w:rPr>
        <w:t>ed.).</w:t>
      </w:r>
      <w:r>
        <w:rPr>
          <w:color w:val="0067B1"/>
          <w:spacing w:val="-10"/>
          <w:w w:val="115"/>
        </w:rPr>
        <w:t xml:space="preserve"> </w:t>
      </w:r>
      <w:r>
        <w:rPr>
          <w:color w:val="0067B1"/>
          <w:w w:val="115"/>
        </w:rPr>
        <w:t>New</w:t>
      </w:r>
      <w:r>
        <w:rPr>
          <w:color w:val="0067B1"/>
          <w:spacing w:val="-9"/>
          <w:w w:val="115"/>
        </w:rPr>
        <w:t xml:space="preserve"> </w:t>
      </w:r>
      <w:r>
        <w:rPr>
          <w:color w:val="0067B1"/>
          <w:w w:val="115"/>
        </w:rPr>
        <w:t>York:</w:t>
      </w:r>
      <w:r>
        <w:rPr>
          <w:color w:val="0067B1"/>
          <w:spacing w:val="-10"/>
          <w:w w:val="115"/>
        </w:rPr>
        <w:t xml:space="preserve"> </w:t>
      </w:r>
      <w:r>
        <w:rPr>
          <w:color w:val="0067B1"/>
          <w:w w:val="115"/>
        </w:rPr>
        <w:t>Guilford</w:t>
      </w:r>
      <w:r>
        <w:rPr>
          <w:color w:val="0067B1"/>
          <w:spacing w:val="-11"/>
          <w:w w:val="115"/>
        </w:rPr>
        <w:t xml:space="preserve"> </w:t>
      </w:r>
      <w:r>
        <w:rPr>
          <w:color w:val="0067B1"/>
          <w:spacing w:val="-2"/>
          <w:w w:val="115"/>
        </w:rPr>
        <w:t>Press.</w:t>
      </w:r>
    </w:p>
    <w:p w14:paraId="0EF06462" w14:textId="77777777" w:rsidR="000F75DB" w:rsidRDefault="000C1A9B">
      <w:pPr>
        <w:spacing w:before="13" w:line="252" w:lineRule="auto"/>
        <w:ind w:left="1798" w:right="1621" w:hanging="360"/>
      </w:pPr>
      <w:r>
        <w:rPr>
          <w:color w:val="0067B1"/>
          <w:w w:val="125"/>
        </w:rPr>
        <w:t xml:space="preserve">Feld, B.C. (1999). </w:t>
      </w:r>
      <w:r>
        <w:rPr>
          <w:i/>
          <w:color w:val="0067B1"/>
          <w:w w:val="125"/>
        </w:rPr>
        <w:t>Bad Kids: Race and the Transformation of the Juvenile Co</w:t>
      </w:r>
      <w:r>
        <w:rPr>
          <w:i/>
          <w:color w:val="0067B1"/>
          <w:w w:val="125"/>
        </w:rPr>
        <w:t>urt</w:t>
      </w:r>
      <w:r>
        <w:rPr>
          <w:color w:val="0067B1"/>
          <w:w w:val="125"/>
        </w:rPr>
        <w:t xml:space="preserve">. New York: </w:t>
      </w:r>
      <w:r>
        <w:rPr>
          <w:color w:val="0067B1"/>
          <w:spacing w:val="-2"/>
          <w:w w:val="120"/>
        </w:rPr>
        <w:t>Oxford</w:t>
      </w:r>
      <w:r>
        <w:rPr>
          <w:color w:val="0067B1"/>
          <w:spacing w:val="-11"/>
          <w:w w:val="120"/>
        </w:rPr>
        <w:t xml:space="preserve"> </w:t>
      </w:r>
      <w:r>
        <w:rPr>
          <w:color w:val="0067B1"/>
          <w:spacing w:val="-2"/>
          <w:w w:val="120"/>
        </w:rPr>
        <w:t>University</w:t>
      </w:r>
      <w:r>
        <w:rPr>
          <w:color w:val="0067B1"/>
          <w:spacing w:val="-11"/>
          <w:w w:val="120"/>
        </w:rPr>
        <w:t xml:space="preserve"> </w:t>
      </w:r>
      <w:r>
        <w:rPr>
          <w:color w:val="0067B1"/>
          <w:spacing w:val="-2"/>
          <w:w w:val="120"/>
        </w:rPr>
        <w:t>Press.</w:t>
      </w:r>
    </w:p>
    <w:p w14:paraId="3747AE03" w14:textId="77777777" w:rsidR="000F75DB" w:rsidRDefault="000C1A9B">
      <w:pPr>
        <w:spacing w:line="252" w:lineRule="auto"/>
        <w:ind w:left="1798" w:right="1444" w:hanging="360"/>
      </w:pPr>
      <w:r>
        <w:rPr>
          <w:color w:val="0067B1"/>
          <w:w w:val="115"/>
        </w:rPr>
        <w:t>Fenton,</w:t>
      </w:r>
      <w:r>
        <w:rPr>
          <w:color w:val="0067B1"/>
          <w:spacing w:val="-10"/>
          <w:w w:val="115"/>
        </w:rPr>
        <w:t xml:space="preserve"> </w:t>
      </w:r>
      <w:r>
        <w:rPr>
          <w:color w:val="0067B1"/>
          <w:w w:val="115"/>
        </w:rPr>
        <w:t>L.R.,</w:t>
      </w:r>
      <w:r>
        <w:rPr>
          <w:color w:val="0067B1"/>
          <w:spacing w:val="-10"/>
          <w:w w:val="115"/>
        </w:rPr>
        <w:t xml:space="preserve"> </w:t>
      </w:r>
      <w:r>
        <w:rPr>
          <w:color w:val="0067B1"/>
          <w:w w:val="115"/>
        </w:rPr>
        <w:t>Cecero,</w:t>
      </w:r>
      <w:r>
        <w:rPr>
          <w:color w:val="0067B1"/>
          <w:spacing w:val="-10"/>
          <w:w w:val="115"/>
        </w:rPr>
        <w:t xml:space="preserve"> </w:t>
      </w:r>
      <w:r>
        <w:rPr>
          <w:color w:val="0067B1"/>
          <w:w w:val="115"/>
        </w:rPr>
        <w:t>J.J.,</w:t>
      </w:r>
      <w:r>
        <w:rPr>
          <w:color w:val="0067B1"/>
          <w:spacing w:val="-11"/>
          <w:w w:val="115"/>
        </w:rPr>
        <w:t xml:space="preserve"> </w:t>
      </w:r>
      <w:r>
        <w:rPr>
          <w:color w:val="0067B1"/>
          <w:w w:val="115"/>
        </w:rPr>
        <w:t>et</w:t>
      </w:r>
      <w:r>
        <w:rPr>
          <w:color w:val="0067B1"/>
          <w:spacing w:val="-10"/>
          <w:w w:val="115"/>
        </w:rPr>
        <w:t xml:space="preserve"> </w:t>
      </w:r>
      <w:r>
        <w:rPr>
          <w:color w:val="0067B1"/>
          <w:w w:val="115"/>
        </w:rPr>
        <w:t>al.</w:t>
      </w:r>
      <w:r>
        <w:rPr>
          <w:color w:val="0067B1"/>
          <w:spacing w:val="-10"/>
          <w:w w:val="115"/>
        </w:rPr>
        <w:t xml:space="preserve"> </w:t>
      </w:r>
      <w:r>
        <w:rPr>
          <w:color w:val="0067B1"/>
          <w:w w:val="115"/>
        </w:rPr>
        <w:t>(2001).</w:t>
      </w:r>
      <w:r>
        <w:rPr>
          <w:color w:val="0067B1"/>
          <w:spacing w:val="-11"/>
          <w:w w:val="115"/>
        </w:rPr>
        <w:t xml:space="preserve"> </w:t>
      </w:r>
      <w:r>
        <w:rPr>
          <w:color w:val="0067B1"/>
          <w:w w:val="115"/>
        </w:rPr>
        <w:t>Perspective</w:t>
      </w:r>
      <w:r>
        <w:rPr>
          <w:color w:val="0067B1"/>
          <w:spacing w:val="-10"/>
          <w:w w:val="115"/>
        </w:rPr>
        <w:t xml:space="preserve"> </w:t>
      </w:r>
      <w:r>
        <w:rPr>
          <w:color w:val="0067B1"/>
          <w:w w:val="115"/>
        </w:rPr>
        <w:t>is</w:t>
      </w:r>
      <w:r>
        <w:rPr>
          <w:color w:val="0067B1"/>
          <w:spacing w:val="-10"/>
          <w:w w:val="115"/>
        </w:rPr>
        <w:t xml:space="preserve"> </w:t>
      </w:r>
      <w:r>
        <w:rPr>
          <w:color w:val="0067B1"/>
          <w:w w:val="115"/>
        </w:rPr>
        <w:t>everything:</w:t>
      </w:r>
      <w:r>
        <w:rPr>
          <w:color w:val="0067B1"/>
          <w:spacing w:val="-10"/>
          <w:w w:val="115"/>
        </w:rPr>
        <w:t xml:space="preserve"> </w:t>
      </w:r>
      <w:r>
        <w:rPr>
          <w:color w:val="0067B1"/>
          <w:w w:val="115"/>
        </w:rPr>
        <w:t>The</w:t>
      </w:r>
      <w:r>
        <w:rPr>
          <w:color w:val="0067B1"/>
          <w:spacing w:val="-10"/>
          <w:w w:val="115"/>
        </w:rPr>
        <w:t xml:space="preserve"> </w:t>
      </w:r>
      <w:r>
        <w:rPr>
          <w:color w:val="0067B1"/>
          <w:w w:val="115"/>
        </w:rPr>
        <w:t>predictive</w:t>
      </w:r>
      <w:r>
        <w:rPr>
          <w:color w:val="0067B1"/>
          <w:spacing w:val="-11"/>
          <w:w w:val="115"/>
        </w:rPr>
        <w:t xml:space="preserve"> </w:t>
      </w:r>
      <w:r>
        <w:rPr>
          <w:color w:val="0067B1"/>
          <w:w w:val="115"/>
        </w:rPr>
        <w:t>validity</w:t>
      </w:r>
      <w:r>
        <w:rPr>
          <w:color w:val="0067B1"/>
          <w:spacing w:val="-10"/>
          <w:w w:val="115"/>
        </w:rPr>
        <w:t xml:space="preserve"> </w:t>
      </w:r>
      <w:r>
        <w:rPr>
          <w:color w:val="0067B1"/>
          <w:w w:val="115"/>
        </w:rPr>
        <w:t xml:space="preserve">working </w:t>
      </w:r>
      <w:r>
        <w:rPr>
          <w:color w:val="0067B1"/>
          <w:w w:val="125"/>
        </w:rPr>
        <w:t xml:space="preserve">alliance instruments. </w:t>
      </w:r>
      <w:r>
        <w:rPr>
          <w:i/>
          <w:color w:val="0067B1"/>
          <w:w w:val="125"/>
        </w:rPr>
        <w:t xml:space="preserve">Journal of </w:t>
      </w:r>
      <w:r>
        <w:rPr>
          <w:i/>
          <w:color w:val="0067B1"/>
          <w:w w:val="130"/>
        </w:rPr>
        <w:t xml:space="preserve">Psychotherapy </w:t>
      </w:r>
      <w:r>
        <w:rPr>
          <w:i/>
          <w:color w:val="0067B1"/>
          <w:w w:val="125"/>
        </w:rPr>
        <w:t xml:space="preserve">Practice </w:t>
      </w:r>
      <w:r>
        <w:rPr>
          <w:i/>
          <w:color w:val="0067B1"/>
          <w:w w:val="110"/>
        </w:rPr>
        <w:t xml:space="preserve">&amp; </w:t>
      </w:r>
      <w:r>
        <w:rPr>
          <w:i/>
          <w:color w:val="0067B1"/>
          <w:w w:val="125"/>
        </w:rPr>
        <w:t>Research</w:t>
      </w:r>
      <w:r>
        <w:rPr>
          <w:color w:val="0067B1"/>
          <w:w w:val="125"/>
        </w:rPr>
        <w:t>, 10(4):262-268.</w:t>
      </w:r>
    </w:p>
    <w:p w14:paraId="53EB7B96" w14:textId="77777777" w:rsidR="000F75DB" w:rsidRDefault="000C1A9B">
      <w:pPr>
        <w:spacing w:before="1" w:line="252" w:lineRule="auto"/>
        <w:ind w:left="1798" w:right="1497" w:hanging="360"/>
      </w:pPr>
      <w:r>
        <w:rPr>
          <w:color w:val="0067B1"/>
          <w:w w:val="125"/>
        </w:rPr>
        <w:t>Finley,</w:t>
      </w:r>
      <w:r>
        <w:rPr>
          <w:color w:val="0067B1"/>
          <w:spacing w:val="-7"/>
          <w:w w:val="125"/>
        </w:rPr>
        <w:t xml:space="preserve"> </w:t>
      </w:r>
      <w:r>
        <w:rPr>
          <w:color w:val="0067B1"/>
          <w:w w:val="125"/>
        </w:rPr>
        <w:t>J.R.,</w:t>
      </w:r>
      <w:r>
        <w:rPr>
          <w:color w:val="0067B1"/>
          <w:spacing w:val="-8"/>
          <w:w w:val="125"/>
        </w:rPr>
        <w:t xml:space="preserve"> </w:t>
      </w:r>
      <w:r>
        <w:rPr>
          <w:color w:val="0067B1"/>
          <w:w w:val="125"/>
        </w:rPr>
        <w:t>&amp;</w:t>
      </w:r>
      <w:r>
        <w:rPr>
          <w:color w:val="0067B1"/>
          <w:spacing w:val="-7"/>
          <w:w w:val="125"/>
        </w:rPr>
        <w:t xml:space="preserve"> </w:t>
      </w:r>
      <w:r>
        <w:rPr>
          <w:color w:val="0067B1"/>
          <w:w w:val="125"/>
        </w:rPr>
        <w:t>Lenz,</w:t>
      </w:r>
      <w:r>
        <w:rPr>
          <w:color w:val="0067B1"/>
          <w:spacing w:val="-7"/>
          <w:w w:val="125"/>
        </w:rPr>
        <w:t xml:space="preserve"> </w:t>
      </w:r>
      <w:r>
        <w:rPr>
          <w:color w:val="0067B1"/>
          <w:w w:val="125"/>
        </w:rPr>
        <w:t>B.S.</w:t>
      </w:r>
      <w:r>
        <w:rPr>
          <w:color w:val="0067B1"/>
          <w:spacing w:val="-7"/>
          <w:w w:val="125"/>
        </w:rPr>
        <w:t xml:space="preserve"> </w:t>
      </w:r>
      <w:r>
        <w:rPr>
          <w:color w:val="0067B1"/>
          <w:w w:val="125"/>
        </w:rPr>
        <w:t>(Eds.)</w:t>
      </w:r>
      <w:r>
        <w:rPr>
          <w:color w:val="0067B1"/>
          <w:spacing w:val="-8"/>
          <w:w w:val="125"/>
        </w:rPr>
        <w:t xml:space="preserve"> </w:t>
      </w:r>
      <w:r>
        <w:rPr>
          <w:color w:val="0067B1"/>
          <w:w w:val="125"/>
        </w:rPr>
        <w:t>(2005).</w:t>
      </w:r>
      <w:r>
        <w:rPr>
          <w:color w:val="0067B1"/>
          <w:spacing w:val="-8"/>
          <w:w w:val="125"/>
        </w:rPr>
        <w:t xml:space="preserve"> </w:t>
      </w:r>
      <w:r>
        <w:rPr>
          <w:i/>
          <w:color w:val="0067B1"/>
          <w:w w:val="125"/>
        </w:rPr>
        <w:t>The</w:t>
      </w:r>
      <w:r>
        <w:rPr>
          <w:i/>
          <w:color w:val="0067B1"/>
          <w:spacing w:val="-8"/>
          <w:w w:val="125"/>
        </w:rPr>
        <w:t xml:space="preserve"> </w:t>
      </w:r>
      <w:r>
        <w:rPr>
          <w:i/>
          <w:color w:val="0067B1"/>
          <w:w w:val="125"/>
        </w:rPr>
        <w:t>Addiction</w:t>
      </w:r>
      <w:r>
        <w:rPr>
          <w:i/>
          <w:color w:val="0067B1"/>
          <w:spacing w:val="-8"/>
          <w:w w:val="125"/>
        </w:rPr>
        <w:t xml:space="preserve"> </w:t>
      </w:r>
      <w:r>
        <w:rPr>
          <w:i/>
          <w:color w:val="0067B1"/>
          <w:w w:val="125"/>
        </w:rPr>
        <w:t>Counselor’s</w:t>
      </w:r>
      <w:r>
        <w:rPr>
          <w:i/>
          <w:color w:val="0067B1"/>
          <w:spacing w:val="-8"/>
          <w:w w:val="125"/>
        </w:rPr>
        <w:t xml:space="preserve"> </w:t>
      </w:r>
      <w:r>
        <w:rPr>
          <w:i/>
          <w:color w:val="0067B1"/>
          <w:w w:val="125"/>
        </w:rPr>
        <w:t>Documentation</w:t>
      </w:r>
      <w:r>
        <w:rPr>
          <w:i/>
          <w:color w:val="0067B1"/>
          <w:spacing w:val="-8"/>
          <w:w w:val="125"/>
        </w:rPr>
        <w:t xml:space="preserve"> </w:t>
      </w:r>
      <w:r>
        <w:rPr>
          <w:i/>
          <w:color w:val="0067B1"/>
          <w:w w:val="125"/>
        </w:rPr>
        <w:t xml:space="preserve">Sourcebook: The Complete Paperwork Resource for Treating Clients </w:t>
      </w:r>
      <w:proofErr w:type="gramStart"/>
      <w:r>
        <w:rPr>
          <w:i/>
          <w:color w:val="0067B1"/>
          <w:w w:val="125"/>
        </w:rPr>
        <w:t>With</w:t>
      </w:r>
      <w:proofErr w:type="gramEnd"/>
      <w:r>
        <w:rPr>
          <w:i/>
          <w:color w:val="0067B1"/>
          <w:w w:val="125"/>
        </w:rPr>
        <w:t xml:space="preserve"> Addictions </w:t>
      </w:r>
      <w:r>
        <w:rPr>
          <w:color w:val="0067B1"/>
          <w:w w:val="125"/>
        </w:rPr>
        <w:t xml:space="preserve">(2nd ed.). Hobo- </w:t>
      </w:r>
      <w:r>
        <w:rPr>
          <w:color w:val="0067B1"/>
          <w:w w:val="120"/>
        </w:rPr>
        <w:t>ken,</w:t>
      </w:r>
      <w:r>
        <w:rPr>
          <w:color w:val="0067B1"/>
          <w:spacing w:val="-12"/>
          <w:w w:val="120"/>
        </w:rPr>
        <w:t xml:space="preserve"> </w:t>
      </w:r>
      <w:r>
        <w:rPr>
          <w:color w:val="0067B1"/>
          <w:w w:val="120"/>
        </w:rPr>
        <w:t>NJ:</w:t>
      </w:r>
      <w:r>
        <w:rPr>
          <w:color w:val="0067B1"/>
          <w:spacing w:val="-12"/>
          <w:w w:val="120"/>
        </w:rPr>
        <w:t xml:space="preserve"> </w:t>
      </w:r>
      <w:r>
        <w:rPr>
          <w:color w:val="0067B1"/>
          <w:w w:val="120"/>
        </w:rPr>
        <w:t>John</w:t>
      </w:r>
      <w:r>
        <w:rPr>
          <w:color w:val="0067B1"/>
          <w:spacing w:val="-13"/>
          <w:w w:val="120"/>
        </w:rPr>
        <w:t xml:space="preserve"> </w:t>
      </w:r>
      <w:r>
        <w:rPr>
          <w:color w:val="0067B1"/>
          <w:w w:val="120"/>
        </w:rPr>
        <w:t>Wiley</w:t>
      </w:r>
      <w:r>
        <w:rPr>
          <w:color w:val="0067B1"/>
          <w:spacing w:val="-12"/>
          <w:w w:val="120"/>
        </w:rPr>
        <w:t xml:space="preserve"> </w:t>
      </w:r>
      <w:r>
        <w:rPr>
          <w:color w:val="0067B1"/>
          <w:w w:val="120"/>
        </w:rPr>
        <w:t>&amp;</w:t>
      </w:r>
      <w:r>
        <w:rPr>
          <w:color w:val="0067B1"/>
          <w:spacing w:val="-12"/>
          <w:w w:val="120"/>
        </w:rPr>
        <w:t xml:space="preserve"> </w:t>
      </w:r>
      <w:r>
        <w:rPr>
          <w:color w:val="0067B1"/>
          <w:w w:val="120"/>
        </w:rPr>
        <w:t>Sons.</w:t>
      </w:r>
    </w:p>
    <w:p w14:paraId="0BF102CF" w14:textId="77777777" w:rsidR="000F75DB" w:rsidRDefault="000C1A9B">
      <w:pPr>
        <w:pStyle w:val="BodyText"/>
        <w:spacing w:line="252" w:lineRule="auto"/>
        <w:ind w:left="1798" w:right="1538" w:hanging="360"/>
      </w:pPr>
      <w:r>
        <w:rPr>
          <w:color w:val="0067B1"/>
          <w:w w:val="115"/>
        </w:rPr>
        <w:t>Finn,</w:t>
      </w:r>
      <w:r>
        <w:rPr>
          <w:color w:val="0067B1"/>
          <w:spacing w:val="-7"/>
          <w:w w:val="115"/>
        </w:rPr>
        <w:t xml:space="preserve"> </w:t>
      </w:r>
      <w:r>
        <w:rPr>
          <w:color w:val="0067B1"/>
          <w:w w:val="115"/>
        </w:rPr>
        <w:t>A.</w:t>
      </w:r>
      <w:r>
        <w:rPr>
          <w:color w:val="0067B1"/>
          <w:spacing w:val="-8"/>
          <w:w w:val="115"/>
        </w:rPr>
        <w:t xml:space="preserve"> </w:t>
      </w:r>
      <w:r>
        <w:rPr>
          <w:color w:val="0067B1"/>
          <w:w w:val="115"/>
        </w:rPr>
        <w:t>(2002).</w:t>
      </w:r>
      <w:r>
        <w:rPr>
          <w:color w:val="0067B1"/>
          <w:spacing w:val="-8"/>
          <w:w w:val="115"/>
        </w:rPr>
        <w:t xml:space="preserve"> </w:t>
      </w:r>
      <w:r>
        <w:rPr>
          <w:color w:val="0067B1"/>
          <w:w w:val="115"/>
        </w:rPr>
        <w:t>Group</w:t>
      </w:r>
      <w:r>
        <w:rPr>
          <w:color w:val="0067B1"/>
          <w:spacing w:val="-8"/>
          <w:w w:val="115"/>
        </w:rPr>
        <w:t xml:space="preserve"> </w:t>
      </w:r>
      <w:r>
        <w:rPr>
          <w:color w:val="0067B1"/>
          <w:w w:val="115"/>
        </w:rPr>
        <w:t>counseling</w:t>
      </w:r>
      <w:r>
        <w:rPr>
          <w:color w:val="0067B1"/>
          <w:spacing w:val="-7"/>
          <w:w w:val="115"/>
        </w:rPr>
        <w:t xml:space="preserve"> </w:t>
      </w:r>
      <w:r>
        <w:rPr>
          <w:color w:val="0067B1"/>
          <w:w w:val="115"/>
        </w:rPr>
        <w:t>for</w:t>
      </w:r>
      <w:r>
        <w:rPr>
          <w:color w:val="0067B1"/>
          <w:spacing w:val="-8"/>
          <w:w w:val="115"/>
        </w:rPr>
        <w:t xml:space="preserve"> </w:t>
      </w:r>
      <w:r>
        <w:rPr>
          <w:color w:val="0067B1"/>
          <w:w w:val="115"/>
        </w:rPr>
        <w:t>people</w:t>
      </w:r>
      <w:r>
        <w:rPr>
          <w:color w:val="0067B1"/>
          <w:spacing w:val="-8"/>
          <w:w w:val="115"/>
        </w:rPr>
        <w:t xml:space="preserve"> </w:t>
      </w:r>
      <w:r>
        <w:rPr>
          <w:color w:val="0067B1"/>
          <w:w w:val="115"/>
        </w:rPr>
        <w:t>with</w:t>
      </w:r>
      <w:r>
        <w:rPr>
          <w:color w:val="0067B1"/>
          <w:spacing w:val="-7"/>
          <w:w w:val="115"/>
        </w:rPr>
        <w:t xml:space="preserve"> </w:t>
      </w:r>
      <w:r>
        <w:rPr>
          <w:color w:val="0067B1"/>
          <w:w w:val="115"/>
        </w:rPr>
        <w:t>addictions.</w:t>
      </w:r>
      <w:r>
        <w:rPr>
          <w:color w:val="0067B1"/>
          <w:spacing w:val="-8"/>
          <w:w w:val="115"/>
        </w:rPr>
        <w:t xml:space="preserve"> </w:t>
      </w:r>
      <w:r>
        <w:rPr>
          <w:color w:val="0067B1"/>
          <w:w w:val="115"/>
        </w:rPr>
        <w:t>In</w:t>
      </w:r>
      <w:r>
        <w:rPr>
          <w:color w:val="0067B1"/>
          <w:spacing w:val="-7"/>
          <w:w w:val="115"/>
        </w:rPr>
        <w:t xml:space="preserve"> </w:t>
      </w:r>
      <w:r>
        <w:rPr>
          <w:color w:val="0067B1"/>
          <w:w w:val="115"/>
        </w:rPr>
        <w:t>D.</w:t>
      </w:r>
      <w:r>
        <w:rPr>
          <w:color w:val="0067B1"/>
          <w:spacing w:val="-8"/>
          <w:w w:val="115"/>
        </w:rPr>
        <w:t xml:space="preserve"> </w:t>
      </w:r>
      <w:r>
        <w:rPr>
          <w:color w:val="0067B1"/>
          <w:w w:val="115"/>
        </w:rPr>
        <w:t>Capuzzi</w:t>
      </w:r>
      <w:r>
        <w:rPr>
          <w:color w:val="0067B1"/>
          <w:spacing w:val="-7"/>
          <w:w w:val="115"/>
        </w:rPr>
        <w:t xml:space="preserve"> </w:t>
      </w:r>
      <w:r>
        <w:rPr>
          <w:color w:val="0067B1"/>
          <w:w w:val="115"/>
        </w:rPr>
        <w:t>&amp;</w:t>
      </w:r>
      <w:r>
        <w:rPr>
          <w:color w:val="0067B1"/>
          <w:spacing w:val="-8"/>
          <w:w w:val="115"/>
        </w:rPr>
        <w:t xml:space="preserve"> </w:t>
      </w:r>
      <w:r>
        <w:rPr>
          <w:color w:val="0067B1"/>
          <w:w w:val="115"/>
        </w:rPr>
        <w:t>D.R.</w:t>
      </w:r>
      <w:r>
        <w:rPr>
          <w:color w:val="0067B1"/>
          <w:spacing w:val="-7"/>
          <w:w w:val="115"/>
        </w:rPr>
        <w:t xml:space="preserve"> </w:t>
      </w:r>
      <w:r>
        <w:rPr>
          <w:color w:val="0067B1"/>
          <w:w w:val="115"/>
        </w:rPr>
        <w:t xml:space="preserve">Gross (Eds.) </w:t>
      </w:r>
      <w:r>
        <w:rPr>
          <w:i/>
          <w:color w:val="0067B1"/>
          <w:w w:val="125"/>
        </w:rPr>
        <w:t xml:space="preserve">Introduction to </w:t>
      </w:r>
      <w:r>
        <w:rPr>
          <w:i/>
          <w:color w:val="0067B1"/>
          <w:w w:val="115"/>
        </w:rPr>
        <w:t xml:space="preserve">Group </w:t>
      </w:r>
      <w:r>
        <w:rPr>
          <w:i/>
          <w:color w:val="0067B1"/>
          <w:w w:val="125"/>
        </w:rPr>
        <w:t xml:space="preserve">Counseling </w:t>
      </w:r>
      <w:r>
        <w:rPr>
          <w:color w:val="0067B1"/>
          <w:w w:val="115"/>
        </w:rPr>
        <w:t xml:space="preserve">(3rd ed.). Denver, CO: Love Publishing Company, </w:t>
      </w:r>
      <w:r>
        <w:rPr>
          <w:color w:val="0067B1"/>
          <w:spacing w:val="-2"/>
          <w:w w:val="115"/>
        </w:rPr>
        <w:t>351-376.</w:t>
      </w:r>
    </w:p>
    <w:p w14:paraId="38058675" w14:textId="77777777" w:rsidR="000F75DB" w:rsidRDefault="000C1A9B">
      <w:pPr>
        <w:spacing w:before="1" w:line="252" w:lineRule="auto"/>
        <w:ind w:left="1798" w:right="1621" w:hanging="360"/>
      </w:pPr>
      <w:r>
        <w:rPr>
          <w:color w:val="0067B1"/>
          <w:spacing w:val="-2"/>
          <w:w w:val="120"/>
        </w:rPr>
        <w:t>Finn,</w:t>
      </w:r>
      <w:r>
        <w:rPr>
          <w:color w:val="0067B1"/>
          <w:spacing w:val="-10"/>
          <w:w w:val="120"/>
        </w:rPr>
        <w:t xml:space="preserve"> </w:t>
      </w:r>
      <w:r>
        <w:rPr>
          <w:color w:val="0067B1"/>
          <w:spacing w:val="-2"/>
          <w:w w:val="120"/>
        </w:rPr>
        <w:t>P.</w:t>
      </w:r>
      <w:r>
        <w:rPr>
          <w:color w:val="0067B1"/>
          <w:spacing w:val="-10"/>
          <w:w w:val="120"/>
        </w:rPr>
        <w:t xml:space="preserve"> </w:t>
      </w:r>
      <w:r>
        <w:rPr>
          <w:color w:val="0067B1"/>
          <w:spacing w:val="-2"/>
          <w:w w:val="120"/>
        </w:rPr>
        <w:t>(1994).</w:t>
      </w:r>
      <w:r>
        <w:rPr>
          <w:color w:val="0067B1"/>
          <w:spacing w:val="-11"/>
          <w:w w:val="120"/>
        </w:rPr>
        <w:t xml:space="preserve"> </w:t>
      </w:r>
      <w:r>
        <w:rPr>
          <w:color w:val="0067B1"/>
          <w:spacing w:val="-2"/>
          <w:w w:val="120"/>
        </w:rPr>
        <w:t>Addressing</w:t>
      </w:r>
      <w:r>
        <w:rPr>
          <w:color w:val="0067B1"/>
          <w:spacing w:val="-11"/>
          <w:w w:val="120"/>
        </w:rPr>
        <w:t xml:space="preserve"> </w:t>
      </w:r>
      <w:r>
        <w:rPr>
          <w:color w:val="0067B1"/>
          <w:spacing w:val="-2"/>
          <w:w w:val="120"/>
        </w:rPr>
        <w:t>the</w:t>
      </w:r>
      <w:r>
        <w:rPr>
          <w:color w:val="0067B1"/>
          <w:spacing w:val="-11"/>
          <w:w w:val="120"/>
        </w:rPr>
        <w:t xml:space="preserve"> </w:t>
      </w:r>
      <w:r>
        <w:rPr>
          <w:color w:val="0067B1"/>
          <w:spacing w:val="-2"/>
          <w:w w:val="120"/>
        </w:rPr>
        <w:t>needs</w:t>
      </w:r>
      <w:r>
        <w:rPr>
          <w:color w:val="0067B1"/>
          <w:spacing w:val="-11"/>
          <w:w w:val="120"/>
        </w:rPr>
        <w:t xml:space="preserve"> </w:t>
      </w:r>
      <w:r>
        <w:rPr>
          <w:color w:val="0067B1"/>
          <w:spacing w:val="-2"/>
          <w:w w:val="120"/>
        </w:rPr>
        <w:t>of</w:t>
      </w:r>
      <w:r>
        <w:rPr>
          <w:color w:val="0067B1"/>
          <w:spacing w:val="-10"/>
          <w:w w:val="120"/>
        </w:rPr>
        <w:t xml:space="preserve"> </w:t>
      </w:r>
      <w:r>
        <w:rPr>
          <w:color w:val="0067B1"/>
          <w:spacing w:val="-2"/>
          <w:w w:val="120"/>
        </w:rPr>
        <w:t>cultural</w:t>
      </w:r>
      <w:r>
        <w:rPr>
          <w:color w:val="0067B1"/>
          <w:spacing w:val="-10"/>
          <w:w w:val="120"/>
        </w:rPr>
        <w:t xml:space="preserve"> </w:t>
      </w:r>
      <w:r>
        <w:rPr>
          <w:color w:val="0067B1"/>
          <w:spacing w:val="-2"/>
          <w:w w:val="120"/>
        </w:rPr>
        <w:t>minorities</w:t>
      </w:r>
      <w:r>
        <w:rPr>
          <w:color w:val="0067B1"/>
          <w:spacing w:val="-10"/>
          <w:w w:val="120"/>
        </w:rPr>
        <w:t xml:space="preserve"> </w:t>
      </w:r>
      <w:r>
        <w:rPr>
          <w:color w:val="0067B1"/>
          <w:spacing w:val="-2"/>
          <w:w w:val="120"/>
        </w:rPr>
        <w:t>in</w:t>
      </w:r>
      <w:r>
        <w:rPr>
          <w:color w:val="0067B1"/>
          <w:spacing w:val="-10"/>
          <w:w w:val="120"/>
        </w:rPr>
        <w:t xml:space="preserve"> </w:t>
      </w:r>
      <w:r>
        <w:rPr>
          <w:color w:val="0067B1"/>
          <w:spacing w:val="-2"/>
          <w:w w:val="120"/>
        </w:rPr>
        <w:t>drug</w:t>
      </w:r>
      <w:r>
        <w:rPr>
          <w:color w:val="0067B1"/>
          <w:spacing w:val="-10"/>
          <w:w w:val="120"/>
        </w:rPr>
        <w:t xml:space="preserve"> </w:t>
      </w:r>
      <w:r>
        <w:rPr>
          <w:color w:val="0067B1"/>
          <w:spacing w:val="-2"/>
          <w:w w:val="120"/>
        </w:rPr>
        <w:t>treatment.</w:t>
      </w:r>
      <w:r>
        <w:rPr>
          <w:color w:val="0067B1"/>
          <w:spacing w:val="-8"/>
          <w:w w:val="120"/>
        </w:rPr>
        <w:t xml:space="preserve"> </w:t>
      </w:r>
      <w:r>
        <w:rPr>
          <w:i/>
          <w:color w:val="0067B1"/>
          <w:spacing w:val="-2"/>
          <w:w w:val="125"/>
        </w:rPr>
        <w:t>Journal</w:t>
      </w:r>
      <w:r>
        <w:rPr>
          <w:i/>
          <w:color w:val="0067B1"/>
          <w:spacing w:val="-14"/>
          <w:w w:val="125"/>
        </w:rPr>
        <w:t xml:space="preserve"> </w:t>
      </w:r>
      <w:r>
        <w:rPr>
          <w:i/>
          <w:color w:val="0067B1"/>
          <w:spacing w:val="-2"/>
          <w:w w:val="125"/>
        </w:rPr>
        <w:t xml:space="preserve">of </w:t>
      </w:r>
      <w:r>
        <w:rPr>
          <w:i/>
          <w:color w:val="0067B1"/>
          <w:w w:val="125"/>
        </w:rPr>
        <w:t xml:space="preserve">Substance </w:t>
      </w:r>
      <w:r>
        <w:rPr>
          <w:i/>
          <w:color w:val="0067B1"/>
          <w:w w:val="120"/>
        </w:rPr>
        <w:t xml:space="preserve">Abuse </w:t>
      </w:r>
      <w:r>
        <w:rPr>
          <w:i/>
          <w:color w:val="0067B1"/>
          <w:w w:val="125"/>
        </w:rPr>
        <w:t>Treatment</w:t>
      </w:r>
      <w:r>
        <w:rPr>
          <w:color w:val="0067B1"/>
          <w:w w:val="125"/>
        </w:rPr>
        <w:t xml:space="preserve">, </w:t>
      </w:r>
      <w:r>
        <w:rPr>
          <w:color w:val="0067B1"/>
          <w:w w:val="120"/>
        </w:rPr>
        <w:t>11(4):325-337.</w:t>
      </w:r>
    </w:p>
    <w:p w14:paraId="47040661" w14:textId="77777777" w:rsidR="000F75DB" w:rsidRDefault="000C1A9B">
      <w:pPr>
        <w:spacing w:line="252" w:lineRule="auto"/>
        <w:ind w:left="1798" w:right="1621" w:hanging="360"/>
      </w:pPr>
      <w:r>
        <w:rPr>
          <w:color w:val="0067B1"/>
          <w:w w:val="120"/>
        </w:rPr>
        <w:t xml:space="preserve">Finnegan, D.G., &amp; McNally, E.B. (2002). </w:t>
      </w:r>
      <w:r>
        <w:rPr>
          <w:i/>
          <w:color w:val="0067B1"/>
          <w:w w:val="120"/>
        </w:rPr>
        <w:t xml:space="preserve">Counseling Lesbian, Gay, Bisexual, and Transgender </w:t>
      </w:r>
      <w:r>
        <w:rPr>
          <w:i/>
          <w:color w:val="0067B1"/>
          <w:w w:val="125"/>
        </w:rPr>
        <w:t>Substance</w:t>
      </w:r>
      <w:r>
        <w:rPr>
          <w:i/>
          <w:color w:val="0067B1"/>
          <w:spacing w:val="-11"/>
          <w:w w:val="125"/>
        </w:rPr>
        <w:t xml:space="preserve"> </w:t>
      </w:r>
      <w:r>
        <w:rPr>
          <w:i/>
          <w:color w:val="0067B1"/>
          <w:w w:val="125"/>
        </w:rPr>
        <w:t>Abusers:</w:t>
      </w:r>
      <w:r>
        <w:rPr>
          <w:i/>
          <w:color w:val="0067B1"/>
          <w:spacing w:val="-11"/>
          <w:w w:val="125"/>
        </w:rPr>
        <w:t xml:space="preserve"> </w:t>
      </w:r>
      <w:r>
        <w:rPr>
          <w:i/>
          <w:color w:val="0067B1"/>
          <w:w w:val="125"/>
        </w:rPr>
        <w:t>Dual</w:t>
      </w:r>
      <w:r>
        <w:rPr>
          <w:i/>
          <w:color w:val="0067B1"/>
          <w:spacing w:val="-11"/>
          <w:w w:val="125"/>
        </w:rPr>
        <w:t xml:space="preserve"> </w:t>
      </w:r>
      <w:r>
        <w:rPr>
          <w:i/>
          <w:color w:val="0067B1"/>
          <w:w w:val="125"/>
        </w:rPr>
        <w:t>Identities</w:t>
      </w:r>
      <w:r>
        <w:rPr>
          <w:color w:val="0067B1"/>
          <w:w w:val="125"/>
        </w:rPr>
        <w:t>.</w:t>
      </w:r>
      <w:r>
        <w:rPr>
          <w:color w:val="0067B1"/>
          <w:spacing w:val="-10"/>
          <w:w w:val="125"/>
        </w:rPr>
        <w:t xml:space="preserve"> </w:t>
      </w:r>
      <w:r>
        <w:rPr>
          <w:color w:val="0067B1"/>
          <w:w w:val="125"/>
        </w:rPr>
        <w:t>New</w:t>
      </w:r>
      <w:r>
        <w:rPr>
          <w:color w:val="0067B1"/>
          <w:spacing w:val="-10"/>
          <w:w w:val="125"/>
        </w:rPr>
        <w:t xml:space="preserve"> </w:t>
      </w:r>
      <w:r>
        <w:rPr>
          <w:color w:val="0067B1"/>
          <w:w w:val="125"/>
        </w:rPr>
        <w:t>York:</w:t>
      </w:r>
      <w:r>
        <w:rPr>
          <w:color w:val="0067B1"/>
          <w:spacing w:val="-11"/>
          <w:w w:val="125"/>
        </w:rPr>
        <w:t xml:space="preserve"> </w:t>
      </w:r>
      <w:r>
        <w:rPr>
          <w:color w:val="0067B1"/>
          <w:w w:val="125"/>
        </w:rPr>
        <w:t>Haworth</w:t>
      </w:r>
      <w:r>
        <w:rPr>
          <w:color w:val="0067B1"/>
          <w:spacing w:val="-10"/>
          <w:w w:val="125"/>
        </w:rPr>
        <w:t xml:space="preserve"> </w:t>
      </w:r>
      <w:r>
        <w:rPr>
          <w:color w:val="0067B1"/>
          <w:w w:val="125"/>
        </w:rPr>
        <w:t>Press.</w:t>
      </w:r>
    </w:p>
    <w:p w14:paraId="007582D8" w14:textId="77777777" w:rsidR="000F75DB" w:rsidRDefault="000C1A9B">
      <w:pPr>
        <w:spacing w:line="252" w:lineRule="auto"/>
        <w:ind w:left="1798" w:right="1621" w:hanging="360"/>
      </w:pPr>
      <w:r>
        <w:rPr>
          <w:color w:val="0067B1"/>
          <w:w w:val="125"/>
        </w:rPr>
        <w:t>Fisher,</w:t>
      </w:r>
      <w:r>
        <w:rPr>
          <w:color w:val="0067B1"/>
          <w:spacing w:val="-10"/>
          <w:w w:val="125"/>
        </w:rPr>
        <w:t xml:space="preserve"> </w:t>
      </w:r>
      <w:r>
        <w:rPr>
          <w:color w:val="0067B1"/>
          <w:w w:val="125"/>
        </w:rPr>
        <w:t>G.L.,</w:t>
      </w:r>
      <w:r>
        <w:rPr>
          <w:color w:val="0067B1"/>
          <w:spacing w:val="-11"/>
          <w:w w:val="125"/>
        </w:rPr>
        <w:t xml:space="preserve"> </w:t>
      </w:r>
      <w:r>
        <w:rPr>
          <w:color w:val="0067B1"/>
          <w:w w:val="125"/>
        </w:rPr>
        <w:t>&amp;</w:t>
      </w:r>
      <w:r>
        <w:rPr>
          <w:color w:val="0067B1"/>
          <w:spacing w:val="-10"/>
          <w:w w:val="125"/>
        </w:rPr>
        <w:t xml:space="preserve"> </w:t>
      </w:r>
      <w:r>
        <w:rPr>
          <w:color w:val="0067B1"/>
          <w:w w:val="125"/>
        </w:rPr>
        <w:t>Harrison,</w:t>
      </w:r>
      <w:r>
        <w:rPr>
          <w:color w:val="0067B1"/>
          <w:spacing w:val="-10"/>
          <w:w w:val="125"/>
        </w:rPr>
        <w:t xml:space="preserve"> </w:t>
      </w:r>
      <w:r>
        <w:rPr>
          <w:color w:val="0067B1"/>
          <w:w w:val="125"/>
        </w:rPr>
        <w:t>T.C.</w:t>
      </w:r>
      <w:r>
        <w:rPr>
          <w:color w:val="0067B1"/>
          <w:spacing w:val="-10"/>
          <w:w w:val="125"/>
        </w:rPr>
        <w:t xml:space="preserve"> </w:t>
      </w:r>
      <w:r>
        <w:rPr>
          <w:color w:val="0067B1"/>
          <w:w w:val="125"/>
        </w:rPr>
        <w:t>(2004).</w:t>
      </w:r>
      <w:r>
        <w:rPr>
          <w:color w:val="0067B1"/>
          <w:spacing w:val="-11"/>
          <w:w w:val="125"/>
        </w:rPr>
        <w:t xml:space="preserve"> </w:t>
      </w:r>
      <w:r>
        <w:rPr>
          <w:i/>
          <w:color w:val="0067B1"/>
          <w:w w:val="125"/>
        </w:rPr>
        <w:t>Substance</w:t>
      </w:r>
      <w:r>
        <w:rPr>
          <w:i/>
          <w:color w:val="0067B1"/>
          <w:spacing w:val="-11"/>
          <w:w w:val="125"/>
        </w:rPr>
        <w:t xml:space="preserve"> </w:t>
      </w:r>
      <w:r>
        <w:rPr>
          <w:i/>
          <w:color w:val="0067B1"/>
          <w:w w:val="125"/>
        </w:rPr>
        <w:t>Abuse:</w:t>
      </w:r>
      <w:r>
        <w:rPr>
          <w:i/>
          <w:color w:val="0067B1"/>
          <w:spacing w:val="-11"/>
          <w:w w:val="125"/>
        </w:rPr>
        <w:t xml:space="preserve"> </w:t>
      </w:r>
      <w:r>
        <w:rPr>
          <w:i/>
          <w:color w:val="0067B1"/>
          <w:w w:val="125"/>
        </w:rPr>
        <w:t>Information</w:t>
      </w:r>
      <w:r>
        <w:rPr>
          <w:i/>
          <w:color w:val="0067B1"/>
          <w:spacing w:val="-11"/>
          <w:w w:val="125"/>
        </w:rPr>
        <w:t xml:space="preserve"> </w:t>
      </w:r>
      <w:r>
        <w:rPr>
          <w:i/>
          <w:color w:val="0067B1"/>
          <w:w w:val="125"/>
        </w:rPr>
        <w:t>for</w:t>
      </w:r>
      <w:r>
        <w:rPr>
          <w:i/>
          <w:color w:val="0067B1"/>
          <w:spacing w:val="-11"/>
          <w:w w:val="125"/>
        </w:rPr>
        <w:t xml:space="preserve"> </w:t>
      </w:r>
      <w:r>
        <w:rPr>
          <w:i/>
          <w:color w:val="0067B1"/>
          <w:w w:val="125"/>
        </w:rPr>
        <w:t>School</w:t>
      </w:r>
      <w:r>
        <w:rPr>
          <w:i/>
          <w:color w:val="0067B1"/>
          <w:spacing w:val="-11"/>
          <w:w w:val="125"/>
        </w:rPr>
        <w:t xml:space="preserve"> </w:t>
      </w:r>
      <w:r>
        <w:rPr>
          <w:i/>
          <w:color w:val="0067B1"/>
          <w:w w:val="125"/>
        </w:rPr>
        <w:t xml:space="preserve">Counselors, </w:t>
      </w:r>
      <w:r>
        <w:rPr>
          <w:i/>
          <w:color w:val="0067B1"/>
          <w:w w:val="130"/>
        </w:rPr>
        <w:t>Social</w:t>
      </w:r>
      <w:r>
        <w:rPr>
          <w:i/>
          <w:color w:val="0067B1"/>
          <w:spacing w:val="-16"/>
          <w:w w:val="130"/>
        </w:rPr>
        <w:t xml:space="preserve"> </w:t>
      </w:r>
      <w:r>
        <w:rPr>
          <w:i/>
          <w:color w:val="0067B1"/>
          <w:w w:val="130"/>
        </w:rPr>
        <w:t>Workers,</w:t>
      </w:r>
      <w:r>
        <w:rPr>
          <w:i/>
          <w:color w:val="0067B1"/>
          <w:spacing w:val="-16"/>
          <w:w w:val="130"/>
        </w:rPr>
        <w:t xml:space="preserve"> </w:t>
      </w:r>
      <w:r>
        <w:rPr>
          <w:i/>
          <w:color w:val="0067B1"/>
          <w:w w:val="130"/>
        </w:rPr>
        <w:t>Therapists,</w:t>
      </w:r>
      <w:r>
        <w:rPr>
          <w:i/>
          <w:color w:val="0067B1"/>
          <w:spacing w:val="-16"/>
          <w:w w:val="130"/>
        </w:rPr>
        <w:t xml:space="preserve"> </w:t>
      </w:r>
      <w:r>
        <w:rPr>
          <w:i/>
          <w:color w:val="0067B1"/>
          <w:w w:val="130"/>
        </w:rPr>
        <w:t>and</w:t>
      </w:r>
      <w:r>
        <w:rPr>
          <w:i/>
          <w:color w:val="0067B1"/>
          <w:spacing w:val="-16"/>
          <w:w w:val="130"/>
        </w:rPr>
        <w:t xml:space="preserve"> </w:t>
      </w:r>
      <w:r>
        <w:rPr>
          <w:i/>
          <w:color w:val="0067B1"/>
          <w:w w:val="130"/>
        </w:rPr>
        <w:t>Counselors</w:t>
      </w:r>
      <w:r>
        <w:rPr>
          <w:color w:val="0067B1"/>
          <w:w w:val="130"/>
        </w:rPr>
        <w:t>.</w:t>
      </w:r>
      <w:r>
        <w:rPr>
          <w:color w:val="0067B1"/>
          <w:spacing w:val="-15"/>
          <w:w w:val="130"/>
        </w:rPr>
        <w:t xml:space="preserve"> </w:t>
      </w:r>
      <w:r>
        <w:rPr>
          <w:color w:val="0067B1"/>
          <w:w w:val="125"/>
        </w:rPr>
        <w:t>Boston:</w:t>
      </w:r>
      <w:r>
        <w:rPr>
          <w:color w:val="0067B1"/>
          <w:spacing w:val="-12"/>
          <w:w w:val="125"/>
        </w:rPr>
        <w:t xml:space="preserve"> </w:t>
      </w:r>
      <w:r>
        <w:rPr>
          <w:color w:val="0067B1"/>
          <w:w w:val="125"/>
        </w:rPr>
        <w:t>Allyn</w:t>
      </w:r>
      <w:r>
        <w:rPr>
          <w:color w:val="0067B1"/>
          <w:spacing w:val="-13"/>
          <w:w w:val="125"/>
        </w:rPr>
        <w:t xml:space="preserve"> </w:t>
      </w:r>
      <w:r>
        <w:rPr>
          <w:color w:val="0067B1"/>
          <w:w w:val="130"/>
        </w:rPr>
        <w:t>&amp;</w:t>
      </w:r>
      <w:r>
        <w:rPr>
          <w:color w:val="0067B1"/>
          <w:spacing w:val="-15"/>
          <w:w w:val="130"/>
        </w:rPr>
        <w:t xml:space="preserve"> </w:t>
      </w:r>
      <w:r>
        <w:rPr>
          <w:color w:val="0067B1"/>
          <w:w w:val="125"/>
        </w:rPr>
        <w:t>Bacon.</w:t>
      </w:r>
    </w:p>
    <w:p w14:paraId="37295683" w14:textId="77777777" w:rsidR="000F75DB" w:rsidRDefault="000C1A9B">
      <w:pPr>
        <w:pStyle w:val="BodyText"/>
        <w:spacing w:before="1"/>
        <w:ind w:left="1438"/>
      </w:pPr>
      <w:r>
        <w:rPr>
          <w:color w:val="0067B1"/>
          <w:w w:val="115"/>
        </w:rPr>
        <w:t>Fleming,</w:t>
      </w:r>
      <w:r>
        <w:rPr>
          <w:color w:val="0067B1"/>
          <w:spacing w:val="-10"/>
          <w:w w:val="115"/>
        </w:rPr>
        <w:t xml:space="preserve"> </w:t>
      </w:r>
      <w:r>
        <w:rPr>
          <w:color w:val="0067B1"/>
          <w:w w:val="115"/>
        </w:rPr>
        <w:t>M.F.</w:t>
      </w:r>
      <w:r>
        <w:rPr>
          <w:color w:val="0067B1"/>
          <w:spacing w:val="-9"/>
          <w:w w:val="115"/>
        </w:rPr>
        <w:t xml:space="preserve"> </w:t>
      </w:r>
      <w:r>
        <w:rPr>
          <w:color w:val="0067B1"/>
          <w:w w:val="115"/>
        </w:rPr>
        <w:t>(2002).</w:t>
      </w:r>
      <w:r>
        <w:rPr>
          <w:color w:val="0067B1"/>
          <w:spacing w:val="-10"/>
          <w:w w:val="115"/>
        </w:rPr>
        <w:t xml:space="preserve"> </w:t>
      </w:r>
      <w:r>
        <w:rPr>
          <w:color w:val="0067B1"/>
          <w:w w:val="115"/>
        </w:rPr>
        <w:t>Identification</w:t>
      </w:r>
      <w:r>
        <w:rPr>
          <w:color w:val="0067B1"/>
          <w:spacing w:val="-9"/>
          <w:w w:val="115"/>
        </w:rPr>
        <w:t xml:space="preserve"> </w:t>
      </w:r>
      <w:r>
        <w:rPr>
          <w:color w:val="0067B1"/>
          <w:w w:val="115"/>
        </w:rPr>
        <w:t>and</w:t>
      </w:r>
      <w:r>
        <w:rPr>
          <w:color w:val="0067B1"/>
          <w:spacing w:val="-9"/>
          <w:w w:val="115"/>
        </w:rPr>
        <w:t xml:space="preserve"> </w:t>
      </w:r>
      <w:r>
        <w:rPr>
          <w:color w:val="0067B1"/>
          <w:w w:val="115"/>
        </w:rPr>
        <w:t>treatment</w:t>
      </w:r>
      <w:r>
        <w:rPr>
          <w:color w:val="0067B1"/>
          <w:spacing w:val="-10"/>
          <w:w w:val="115"/>
        </w:rPr>
        <w:t xml:space="preserve"> </w:t>
      </w:r>
      <w:r>
        <w:rPr>
          <w:color w:val="0067B1"/>
          <w:w w:val="115"/>
        </w:rPr>
        <w:t>of</w:t>
      </w:r>
      <w:r>
        <w:rPr>
          <w:color w:val="0067B1"/>
          <w:spacing w:val="-9"/>
          <w:w w:val="115"/>
        </w:rPr>
        <w:t xml:space="preserve"> </w:t>
      </w:r>
      <w:r>
        <w:rPr>
          <w:color w:val="0067B1"/>
          <w:w w:val="115"/>
        </w:rPr>
        <w:t>alcohol</w:t>
      </w:r>
      <w:r>
        <w:rPr>
          <w:color w:val="0067B1"/>
          <w:spacing w:val="-9"/>
          <w:w w:val="115"/>
        </w:rPr>
        <w:t xml:space="preserve"> </w:t>
      </w:r>
      <w:r>
        <w:rPr>
          <w:color w:val="0067B1"/>
          <w:w w:val="115"/>
        </w:rPr>
        <w:t>use</w:t>
      </w:r>
      <w:r>
        <w:rPr>
          <w:color w:val="0067B1"/>
          <w:spacing w:val="-10"/>
          <w:w w:val="115"/>
        </w:rPr>
        <w:t xml:space="preserve"> </w:t>
      </w:r>
      <w:r>
        <w:rPr>
          <w:color w:val="0067B1"/>
          <w:w w:val="115"/>
        </w:rPr>
        <w:t>disorders</w:t>
      </w:r>
      <w:r>
        <w:rPr>
          <w:color w:val="0067B1"/>
          <w:spacing w:val="-9"/>
          <w:w w:val="115"/>
        </w:rPr>
        <w:t xml:space="preserve"> </w:t>
      </w:r>
      <w:r>
        <w:rPr>
          <w:color w:val="0067B1"/>
          <w:w w:val="115"/>
        </w:rPr>
        <w:t>in</w:t>
      </w:r>
      <w:r>
        <w:rPr>
          <w:color w:val="0067B1"/>
          <w:spacing w:val="-9"/>
          <w:w w:val="115"/>
        </w:rPr>
        <w:t xml:space="preserve"> </w:t>
      </w:r>
      <w:r>
        <w:rPr>
          <w:color w:val="0067B1"/>
          <w:w w:val="115"/>
        </w:rPr>
        <w:t>older</w:t>
      </w:r>
      <w:r>
        <w:rPr>
          <w:color w:val="0067B1"/>
          <w:spacing w:val="-9"/>
          <w:w w:val="115"/>
        </w:rPr>
        <w:t xml:space="preserve"> </w:t>
      </w:r>
      <w:r>
        <w:rPr>
          <w:color w:val="0067B1"/>
          <w:spacing w:val="-2"/>
          <w:w w:val="115"/>
        </w:rPr>
        <w:t>adults.</w:t>
      </w:r>
    </w:p>
    <w:p w14:paraId="47E8A25A" w14:textId="77777777" w:rsidR="000F75DB" w:rsidRDefault="000C1A9B">
      <w:pPr>
        <w:spacing w:before="12" w:line="252" w:lineRule="auto"/>
        <w:ind w:left="1798" w:right="1647"/>
      </w:pPr>
      <w:r>
        <w:rPr>
          <w:color w:val="0067B1"/>
          <w:w w:val="120"/>
        </w:rPr>
        <w:t>In</w:t>
      </w:r>
      <w:r>
        <w:rPr>
          <w:color w:val="0067B1"/>
          <w:spacing w:val="-17"/>
          <w:w w:val="120"/>
        </w:rPr>
        <w:t xml:space="preserve"> </w:t>
      </w:r>
      <w:r>
        <w:rPr>
          <w:color w:val="0067B1"/>
          <w:w w:val="120"/>
        </w:rPr>
        <w:t>A.M.</w:t>
      </w:r>
      <w:r>
        <w:rPr>
          <w:color w:val="0067B1"/>
          <w:spacing w:val="-16"/>
          <w:w w:val="120"/>
        </w:rPr>
        <w:t xml:space="preserve"> </w:t>
      </w:r>
      <w:r>
        <w:rPr>
          <w:color w:val="0067B1"/>
          <w:w w:val="120"/>
        </w:rPr>
        <w:t>Gurnack,</w:t>
      </w:r>
      <w:r>
        <w:rPr>
          <w:color w:val="0067B1"/>
          <w:spacing w:val="-17"/>
          <w:w w:val="120"/>
        </w:rPr>
        <w:t xml:space="preserve"> </w:t>
      </w:r>
      <w:r>
        <w:rPr>
          <w:color w:val="0067B1"/>
          <w:w w:val="120"/>
        </w:rPr>
        <w:t>R.</w:t>
      </w:r>
      <w:r>
        <w:rPr>
          <w:color w:val="0067B1"/>
          <w:spacing w:val="-16"/>
          <w:w w:val="120"/>
        </w:rPr>
        <w:t xml:space="preserve"> </w:t>
      </w:r>
      <w:r>
        <w:rPr>
          <w:color w:val="0067B1"/>
          <w:w w:val="120"/>
        </w:rPr>
        <w:t>Atkinson,</w:t>
      </w:r>
      <w:r>
        <w:rPr>
          <w:color w:val="0067B1"/>
          <w:spacing w:val="-17"/>
          <w:w w:val="120"/>
        </w:rPr>
        <w:t xml:space="preserve"> </w:t>
      </w:r>
      <w:r>
        <w:rPr>
          <w:color w:val="0067B1"/>
          <w:w w:val="120"/>
        </w:rPr>
        <w:t>&amp;</w:t>
      </w:r>
      <w:r>
        <w:rPr>
          <w:color w:val="0067B1"/>
          <w:spacing w:val="-16"/>
          <w:w w:val="120"/>
        </w:rPr>
        <w:t xml:space="preserve"> </w:t>
      </w:r>
      <w:r>
        <w:rPr>
          <w:color w:val="0067B1"/>
          <w:w w:val="120"/>
        </w:rPr>
        <w:t>N.</w:t>
      </w:r>
      <w:r>
        <w:rPr>
          <w:color w:val="0067B1"/>
          <w:spacing w:val="-17"/>
          <w:w w:val="120"/>
        </w:rPr>
        <w:t xml:space="preserve"> </w:t>
      </w:r>
      <w:r>
        <w:rPr>
          <w:color w:val="0067B1"/>
          <w:w w:val="120"/>
        </w:rPr>
        <w:t>Osgood</w:t>
      </w:r>
      <w:r>
        <w:rPr>
          <w:color w:val="0067B1"/>
          <w:spacing w:val="-16"/>
          <w:w w:val="120"/>
        </w:rPr>
        <w:t xml:space="preserve"> </w:t>
      </w:r>
      <w:r>
        <w:rPr>
          <w:color w:val="0067B1"/>
          <w:w w:val="120"/>
        </w:rPr>
        <w:t>(Eds.)</w:t>
      </w:r>
      <w:r>
        <w:rPr>
          <w:color w:val="0067B1"/>
          <w:spacing w:val="-17"/>
          <w:w w:val="120"/>
        </w:rPr>
        <w:t xml:space="preserve"> </w:t>
      </w:r>
      <w:r>
        <w:rPr>
          <w:i/>
          <w:color w:val="0067B1"/>
          <w:w w:val="120"/>
        </w:rPr>
        <w:t>Treating</w:t>
      </w:r>
      <w:r>
        <w:rPr>
          <w:i/>
          <w:color w:val="0067B1"/>
          <w:spacing w:val="-16"/>
          <w:w w:val="120"/>
        </w:rPr>
        <w:t xml:space="preserve"> </w:t>
      </w:r>
      <w:r>
        <w:rPr>
          <w:i/>
          <w:color w:val="0067B1"/>
          <w:w w:val="120"/>
        </w:rPr>
        <w:t>Alcohol</w:t>
      </w:r>
      <w:r>
        <w:rPr>
          <w:i/>
          <w:color w:val="0067B1"/>
          <w:spacing w:val="-17"/>
          <w:w w:val="120"/>
        </w:rPr>
        <w:t xml:space="preserve"> </w:t>
      </w:r>
      <w:r>
        <w:rPr>
          <w:i/>
          <w:color w:val="0067B1"/>
          <w:w w:val="120"/>
        </w:rPr>
        <w:t>and</w:t>
      </w:r>
      <w:r>
        <w:rPr>
          <w:i/>
          <w:color w:val="0067B1"/>
          <w:spacing w:val="-16"/>
          <w:w w:val="120"/>
        </w:rPr>
        <w:t xml:space="preserve"> </w:t>
      </w:r>
      <w:r>
        <w:rPr>
          <w:i/>
          <w:color w:val="0067B1"/>
          <w:w w:val="120"/>
        </w:rPr>
        <w:t>Drug</w:t>
      </w:r>
      <w:r>
        <w:rPr>
          <w:i/>
          <w:color w:val="0067B1"/>
          <w:spacing w:val="-17"/>
          <w:w w:val="120"/>
        </w:rPr>
        <w:t xml:space="preserve"> </w:t>
      </w:r>
      <w:r>
        <w:rPr>
          <w:i/>
          <w:color w:val="0067B1"/>
          <w:w w:val="120"/>
        </w:rPr>
        <w:t>Abuse</w:t>
      </w:r>
      <w:r>
        <w:rPr>
          <w:i/>
          <w:color w:val="0067B1"/>
          <w:spacing w:val="-16"/>
          <w:w w:val="120"/>
        </w:rPr>
        <w:t xml:space="preserve"> </w:t>
      </w:r>
      <w:r>
        <w:rPr>
          <w:i/>
          <w:color w:val="0067B1"/>
          <w:w w:val="120"/>
        </w:rPr>
        <w:t>in</w:t>
      </w:r>
      <w:r>
        <w:rPr>
          <w:i/>
          <w:color w:val="0067B1"/>
          <w:spacing w:val="-17"/>
          <w:w w:val="120"/>
        </w:rPr>
        <w:t xml:space="preserve"> </w:t>
      </w:r>
      <w:r>
        <w:rPr>
          <w:i/>
          <w:color w:val="0067B1"/>
          <w:w w:val="120"/>
        </w:rPr>
        <w:t>the Elderly.</w:t>
      </w:r>
      <w:r>
        <w:rPr>
          <w:i/>
          <w:color w:val="0067B1"/>
          <w:spacing w:val="-13"/>
          <w:w w:val="120"/>
        </w:rPr>
        <w:t xml:space="preserve"> </w:t>
      </w:r>
      <w:r>
        <w:rPr>
          <w:color w:val="0067B1"/>
          <w:w w:val="120"/>
        </w:rPr>
        <w:t>New</w:t>
      </w:r>
      <w:r>
        <w:rPr>
          <w:color w:val="0067B1"/>
          <w:spacing w:val="-13"/>
          <w:w w:val="120"/>
        </w:rPr>
        <w:t xml:space="preserve"> </w:t>
      </w:r>
      <w:r>
        <w:rPr>
          <w:color w:val="0067B1"/>
          <w:w w:val="120"/>
        </w:rPr>
        <w:t>York:</w:t>
      </w:r>
      <w:r>
        <w:rPr>
          <w:color w:val="0067B1"/>
          <w:spacing w:val="-14"/>
          <w:w w:val="120"/>
        </w:rPr>
        <w:t xml:space="preserve"> </w:t>
      </w:r>
      <w:r>
        <w:rPr>
          <w:color w:val="0067B1"/>
          <w:w w:val="120"/>
        </w:rPr>
        <w:t>Springer</w:t>
      </w:r>
      <w:r>
        <w:rPr>
          <w:color w:val="0067B1"/>
          <w:spacing w:val="-13"/>
          <w:w w:val="120"/>
        </w:rPr>
        <w:t xml:space="preserve"> </w:t>
      </w:r>
      <w:r>
        <w:rPr>
          <w:color w:val="0067B1"/>
          <w:w w:val="120"/>
        </w:rPr>
        <w:t>Publishing,</w:t>
      </w:r>
      <w:r>
        <w:rPr>
          <w:color w:val="0067B1"/>
          <w:spacing w:val="-13"/>
          <w:w w:val="120"/>
        </w:rPr>
        <w:t xml:space="preserve"> </w:t>
      </w:r>
      <w:r>
        <w:rPr>
          <w:color w:val="0067B1"/>
          <w:w w:val="120"/>
        </w:rPr>
        <w:t>85-108.</w:t>
      </w:r>
    </w:p>
    <w:p w14:paraId="42A935EE" w14:textId="77777777" w:rsidR="000F75DB" w:rsidRDefault="000C1A9B">
      <w:pPr>
        <w:spacing w:line="252" w:lineRule="auto"/>
        <w:ind w:left="1798" w:right="2300" w:hanging="360"/>
      </w:pPr>
      <w:r>
        <w:rPr>
          <w:color w:val="0067B1"/>
          <w:w w:val="125"/>
        </w:rPr>
        <w:t>Flores,</w:t>
      </w:r>
      <w:r>
        <w:rPr>
          <w:color w:val="0067B1"/>
          <w:spacing w:val="-10"/>
          <w:w w:val="125"/>
        </w:rPr>
        <w:t xml:space="preserve"> </w:t>
      </w:r>
      <w:r>
        <w:rPr>
          <w:color w:val="0067B1"/>
          <w:w w:val="125"/>
        </w:rPr>
        <w:t>P.J.</w:t>
      </w:r>
      <w:r>
        <w:rPr>
          <w:color w:val="0067B1"/>
          <w:spacing w:val="-10"/>
          <w:w w:val="125"/>
        </w:rPr>
        <w:t xml:space="preserve"> </w:t>
      </w:r>
      <w:r>
        <w:rPr>
          <w:color w:val="0067B1"/>
          <w:w w:val="130"/>
        </w:rPr>
        <w:t>(1997).</w:t>
      </w:r>
      <w:r>
        <w:rPr>
          <w:color w:val="0067B1"/>
          <w:spacing w:val="-14"/>
          <w:w w:val="130"/>
        </w:rPr>
        <w:t xml:space="preserve"> </w:t>
      </w:r>
      <w:r>
        <w:rPr>
          <w:i/>
          <w:color w:val="0067B1"/>
          <w:w w:val="130"/>
        </w:rPr>
        <w:t>Group</w:t>
      </w:r>
      <w:r>
        <w:rPr>
          <w:i/>
          <w:color w:val="0067B1"/>
          <w:spacing w:val="-14"/>
          <w:w w:val="130"/>
        </w:rPr>
        <w:t xml:space="preserve"> </w:t>
      </w:r>
      <w:r>
        <w:rPr>
          <w:i/>
          <w:color w:val="0067B1"/>
          <w:w w:val="130"/>
        </w:rPr>
        <w:t>Psychotherapy</w:t>
      </w:r>
      <w:r>
        <w:rPr>
          <w:i/>
          <w:color w:val="0067B1"/>
          <w:spacing w:val="-14"/>
          <w:w w:val="130"/>
        </w:rPr>
        <w:t xml:space="preserve"> </w:t>
      </w:r>
      <w:proofErr w:type="gramStart"/>
      <w:r>
        <w:rPr>
          <w:i/>
          <w:color w:val="0067B1"/>
          <w:w w:val="130"/>
        </w:rPr>
        <w:t>With</w:t>
      </w:r>
      <w:proofErr w:type="gramEnd"/>
      <w:r>
        <w:rPr>
          <w:i/>
          <w:color w:val="0067B1"/>
          <w:spacing w:val="-14"/>
          <w:w w:val="130"/>
        </w:rPr>
        <w:t xml:space="preserve"> </w:t>
      </w:r>
      <w:r>
        <w:rPr>
          <w:i/>
          <w:color w:val="0067B1"/>
          <w:w w:val="130"/>
        </w:rPr>
        <w:t>Addicted</w:t>
      </w:r>
      <w:r>
        <w:rPr>
          <w:i/>
          <w:color w:val="0067B1"/>
          <w:spacing w:val="-14"/>
          <w:w w:val="130"/>
        </w:rPr>
        <w:t xml:space="preserve"> </w:t>
      </w:r>
      <w:r>
        <w:rPr>
          <w:i/>
          <w:color w:val="0067B1"/>
          <w:w w:val="130"/>
        </w:rPr>
        <w:t>Populations:</w:t>
      </w:r>
      <w:r>
        <w:rPr>
          <w:i/>
          <w:color w:val="0067B1"/>
          <w:spacing w:val="-14"/>
          <w:w w:val="130"/>
        </w:rPr>
        <w:t xml:space="preserve"> </w:t>
      </w:r>
      <w:r>
        <w:rPr>
          <w:i/>
          <w:color w:val="0067B1"/>
          <w:w w:val="130"/>
        </w:rPr>
        <w:t>An</w:t>
      </w:r>
      <w:r>
        <w:rPr>
          <w:i/>
          <w:color w:val="0067B1"/>
          <w:spacing w:val="-14"/>
          <w:w w:val="130"/>
        </w:rPr>
        <w:t xml:space="preserve"> </w:t>
      </w:r>
      <w:r>
        <w:rPr>
          <w:i/>
          <w:color w:val="0067B1"/>
          <w:w w:val="130"/>
        </w:rPr>
        <w:t>Integration</w:t>
      </w:r>
      <w:r>
        <w:rPr>
          <w:i/>
          <w:color w:val="0067B1"/>
          <w:spacing w:val="-14"/>
          <w:w w:val="130"/>
        </w:rPr>
        <w:t xml:space="preserve"> </w:t>
      </w:r>
      <w:r>
        <w:rPr>
          <w:i/>
          <w:color w:val="0067B1"/>
          <w:w w:val="130"/>
        </w:rPr>
        <w:t>of Twelve-Step</w:t>
      </w:r>
      <w:r>
        <w:rPr>
          <w:i/>
          <w:color w:val="0067B1"/>
          <w:spacing w:val="-18"/>
          <w:w w:val="130"/>
        </w:rPr>
        <w:t xml:space="preserve"> </w:t>
      </w:r>
      <w:r>
        <w:rPr>
          <w:i/>
          <w:color w:val="0067B1"/>
          <w:w w:val="130"/>
        </w:rPr>
        <w:t>and</w:t>
      </w:r>
      <w:r>
        <w:rPr>
          <w:i/>
          <w:color w:val="0067B1"/>
          <w:spacing w:val="-18"/>
          <w:w w:val="130"/>
        </w:rPr>
        <w:t xml:space="preserve"> </w:t>
      </w:r>
      <w:r>
        <w:rPr>
          <w:i/>
          <w:color w:val="0067B1"/>
          <w:w w:val="130"/>
        </w:rPr>
        <w:t>Psychodynamic</w:t>
      </w:r>
      <w:r>
        <w:rPr>
          <w:i/>
          <w:color w:val="0067B1"/>
          <w:spacing w:val="-18"/>
          <w:w w:val="130"/>
        </w:rPr>
        <w:t xml:space="preserve"> </w:t>
      </w:r>
      <w:r>
        <w:rPr>
          <w:i/>
          <w:color w:val="0067B1"/>
          <w:w w:val="130"/>
        </w:rPr>
        <w:t>Theory</w:t>
      </w:r>
      <w:r>
        <w:rPr>
          <w:i/>
          <w:color w:val="0067B1"/>
          <w:spacing w:val="-18"/>
          <w:w w:val="130"/>
        </w:rPr>
        <w:t xml:space="preserve"> </w:t>
      </w:r>
      <w:r>
        <w:rPr>
          <w:color w:val="0067B1"/>
          <w:w w:val="130"/>
        </w:rPr>
        <w:t>(2nd</w:t>
      </w:r>
      <w:r>
        <w:rPr>
          <w:color w:val="0067B1"/>
          <w:spacing w:val="-18"/>
          <w:w w:val="130"/>
        </w:rPr>
        <w:t xml:space="preserve"> </w:t>
      </w:r>
      <w:r>
        <w:rPr>
          <w:color w:val="0067B1"/>
          <w:w w:val="130"/>
        </w:rPr>
        <w:t>ed.).</w:t>
      </w:r>
      <w:r>
        <w:rPr>
          <w:color w:val="0067B1"/>
          <w:spacing w:val="-18"/>
          <w:w w:val="130"/>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25"/>
        </w:rPr>
        <w:t>Haworth</w:t>
      </w:r>
      <w:r>
        <w:rPr>
          <w:color w:val="0067B1"/>
          <w:spacing w:val="-15"/>
          <w:w w:val="125"/>
        </w:rPr>
        <w:t xml:space="preserve"> </w:t>
      </w:r>
      <w:r>
        <w:rPr>
          <w:color w:val="0067B1"/>
          <w:w w:val="125"/>
        </w:rPr>
        <w:t>Press.</w:t>
      </w:r>
    </w:p>
    <w:p w14:paraId="7086C021" w14:textId="77777777" w:rsidR="000F75DB" w:rsidRDefault="000C1A9B">
      <w:pPr>
        <w:pStyle w:val="BodyText"/>
        <w:spacing w:before="1"/>
        <w:ind w:left="1438"/>
      </w:pPr>
      <w:r>
        <w:rPr>
          <w:color w:val="0067B1"/>
          <w:w w:val="110"/>
        </w:rPr>
        <w:t>Forman,</w:t>
      </w:r>
      <w:r>
        <w:rPr>
          <w:color w:val="0067B1"/>
          <w:spacing w:val="4"/>
          <w:w w:val="110"/>
        </w:rPr>
        <w:t xml:space="preserve"> </w:t>
      </w:r>
      <w:r>
        <w:rPr>
          <w:color w:val="0067B1"/>
          <w:w w:val="110"/>
        </w:rPr>
        <w:t>R.F.,</w:t>
      </w:r>
      <w:r>
        <w:rPr>
          <w:color w:val="0067B1"/>
          <w:spacing w:val="3"/>
          <w:w w:val="110"/>
        </w:rPr>
        <w:t xml:space="preserve"> </w:t>
      </w:r>
      <w:r>
        <w:rPr>
          <w:color w:val="0067B1"/>
          <w:w w:val="110"/>
        </w:rPr>
        <w:t>Bovasso,</w:t>
      </w:r>
      <w:r>
        <w:rPr>
          <w:color w:val="0067B1"/>
          <w:spacing w:val="4"/>
          <w:w w:val="110"/>
        </w:rPr>
        <w:t xml:space="preserve"> </w:t>
      </w:r>
      <w:r>
        <w:rPr>
          <w:color w:val="0067B1"/>
          <w:w w:val="110"/>
        </w:rPr>
        <w:t>G.,</w:t>
      </w:r>
      <w:r>
        <w:rPr>
          <w:color w:val="0067B1"/>
          <w:spacing w:val="3"/>
          <w:w w:val="110"/>
        </w:rPr>
        <w:t xml:space="preserve"> </w:t>
      </w:r>
      <w:r>
        <w:rPr>
          <w:color w:val="0067B1"/>
          <w:w w:val="110"/>
        </w:rPr>
        <w:t>&amp;</w:t>
      </w:r>
      <w:r>
        <w:rPr>
          <w:color w:val="0067B1"/>
          <w:spacing w:val="4"/>
          <w:w w:val="110"/>
        </w:rPr>
        <w:t xml:space="preserve"> </w:t>
      </w:r>
      <w:r>
        <w:rPr>
          <w:color w:val="0067B1"/>
          <w:w w:val="110"/>
        </w:rPr>
        <w:t>Woody,</w:t>
      </w:r>
      <w:r>
        <w:rPr>
          <w:color w:val="0067B1"/>
          <w:spacing w:val="5"/>
          <w:w w:val="110"/>
        </w:rPr>
        <w:t xml:space="preserve"> </w:t>
      </w:r>
      <w:r>
        <w:rPr>
          <w:color w:val="0067B1"/>
          <w:w w:val="110"/>
        </w:rPr>
        <w:t>G.</w:t>
      </w:r>
      <w:r>
        <w:rPr>
          <w:color w:val="0067B1"/>
          <w:spacing w:val="3"/>
          <w:w w:val="110"/>
        </w:rPr>
        <w:t xml:space="preserve"> </w:t>
      </w:r>
      <w:r>
        <w:rPr>
          <w:color w:val="0067B1"/>
          <w:w w:val="110"/>
        </w:rPr>
        <w:t>(2001).</w:t>
      </w:r>
      <w:r>
        <w:rPr>
          <w:color w:val="0067B1"/>
          <w:spacing w:val="3"/>
          <w:w w:val="110"/>
        </w:rPr>
        <w:t xml:space="preserve"> </w:t>
      </w:r>
      <w:r>
        <w:rPr>
          <w:color w:val="0067B1"/>
          <w:w w:val="110"/>
        </w:rPr>
        <w:t>Staff</w:t>
      </w:r>
      <w:r>
        <w:rPr>
          <w:color w:val="0067B1"/>
          <w:spacing w:val="4"/>
          <w:w w:val="110"/>
        </w:rPr>
        <w:t xml:space="preserve"> </w:t>
      </w:r>
      <w:r>
        <w:rPr>
          <w:color w:val="0067B1"/>
          <w:w w:val="110"/>
        </w:rPr>
        <w:t>beliefs</w:t>
      </w:r>
      <w:r>
        <w:rPr>
          <w:color w:val="0067B1"/>
          <w:spacing w:val="4"/>
          <w:w w:val="110"/>
        </w:rPr>
        <w:t xml:space="preserve"> </w:t>
      </w:r>
      <w:r>
        <w:rPr>
          <w:color w:val="0067B1"/>
          <w:w w:val="110"/>
        </w:rPr>
        <w:t>about</w:t>
      </w:r>
      <w:r>
        <w:rPr>
          <w:color w:val="0067B1"/>
          <w:spacing w:val="4"/>
          <w:w w:val="110"/>
        </w:rPr>
        <w:t xml:space="preserve"> </w:t>
      </w:r>
      <w:r>
        <w:rPr>
          <w:color w:val="0067B1"/>
          <w:w w:val="110"/>
        </w:rPr>
        <w:t>addiction</w:t>
      </w:r>
      <w:r>
        <w:rPr>
          <w:color w:val="0067B1"/>
          <w:spacing w:val="5"/>
          <w:w w:val="110"/>
        </w:rPr>
        <w:t xml:space="preserve"> </w:t>
      </w:r>
      <w:r>
        <w:rPr>
          <w:color w:val="0067B1"/>
          <w:spacing w:val="-2"/>
          <w:w w:val="110"/>
        </w:rPr>
        <w:t>treatment.</w:t>
      </w:r>
    </w:p>
    <w:p w14:paraId="7C859591" w14:textId="77777777" w:rsidR="000F75DB" w:rsidRDefault="000C1A9B">
      <w:pPr>
        <w:spacing w:before="12"/>
        <w:ind w:left="1798"/>
      </w:pPr>
      <w:r>
        <w:rPr>
          <w:i/>
          <w:color w:val="0067B1"/>
          <w:w w:val="130"/>
        </w:rPr>
        <w:t>Journal</w:t>
      </w:r>
      <w:r>
        <w:rPr>
          <w:i/>
          <w:color w:val="0067B1"/>
          <w:spacing w:val="-13"/>
          <w:w w:val="130"/>
        </w:rPr>
        <w:t xml:space="preserve"> </w:t>
      </w:r>
      <w:r>
        <w:rPr>
          <w:i/>
          <w:color w:val="0067B1"/>
          <w:w w:val="130"/>
        </w:rPr>
        <w:t>of</w:t>
      </w:r>
      <w:r>
        <w:rPr>
          <w:i/>
          <w:color w:val="0067B1"/>
          <w:spacing w:val="-12"/>
          <w:w w:val="130"/>
        </w:rPr>
        <w:t xml:space="preserve"> </w:t>
      </w:r>
      <w:r>
        <w:rPr>
          <w:i/>
          <w:color w:val="0067B1"/>
          <w:w w:val="130"/>
        </w:rPr>
        <w:t>Substance</w:t>
      </w:r>
      <w:r>
        <w:rPr>
          <w:i/>
          <w:color w:val="0067B1"/>
          <w:spacing w:val="-12"/>
          <w:w w:val="130"/>
        </w:rPr>
        <w:t xml:space="preserve"> </w:t>
      </w:r>
      <w:r>
        <w:rPr>
          <w:i/>
          <w:color w:val="0067B1"/>
          <w:w w:val="130"/>
        </w:rPr>
        <w:t>Abuse</w:t>
      </w:r>
      <w:r>
        <w:rPr>
          <w:i/>
          <w:color w:val="0067B1"/>
          <w:spacing w:val="-13"/>
          <w:w w:val="130"/>
        </w:rPr>
        <w:t xml:space="preserve"> </w:t>
      </w:r>
      <w:r>
        <w:rPr>
          <w:i/>
          <w:color w:val="0067B1"/>
          <w:w w:val="130"/>
        </w:rPr>
        <w:t>Treatment</w:t>
      </w:r>
      <w:r>
        <w:rPr>
          <w:color w:val="0067B1"/>
          <w:w w:val="130"/>
        </w:rPr>
        <w:t>,</w:t>
      </w:r>
      <w:r>
        <w:rPr>
          <w:color w:val="0067B1"/>
          <w:spacing w:val="-11"/>
          <w:w w:val="130"/>
        </w:rPr>
        <w:t xml:space="preserve"> </w:t>
      </w:r>
      <w:r>
        <w:rPr>
          <w:color w:val="0067B1"/>
          <w:w w:val="130"/>
        </w:rPr>
        <w:t>21(1):1-</w:t>
      </w:r>
      <w:r>
        <w:rPr>
          <w:color w:val="0067B1"/>
          <w:spacing w:val="-5"/>
          <w:w w:val="130"/>
        </w:rPr>
        <w:t>9.</w:t>
      </w:r>
    </w:p>
    <w:p w14:paraId="2BC7C4F4" w14:textId="77777777" w:rsidR="000F75DB" w:rsidRDefault="000C1A9B">
      <w:pPr>
        <w:spacing w:before="13" w:line="252" w:lineRule="auto"/>
        <w:ind w:left="1798" w:right="1621" w:hanging="360"/>
      </w:pPr>
      <w:r>
        <w:rPr>
          <w:color w:val="0067B1"/>
          <w:w w:val="115"/>
        </w:rPr>
        <w:t xml:space="preserve">Forman, R.F., Bovasso, G., et al. (2002). Staff beliefs about drug abuse clinical trials. </w:t>
      </w:r>
      <w:r>
        <w:rPr>
          <w:i/>
          <w:color w:val="0067B1"/>
          <w:w w:val="115"/>
        </w:rPr>
        <w:t xml:space="preserve">Journal of </w:t>
      </w:r>
      <w:r>
        <w:rPr>
          <w:i/>
          <w:color w:val="0067B1"/>
          <w:w w:val="125"/>
        </w:rPr>
        <w:t xml:space="preserve">Substance </w:t>
      </w:r>
      <w:r>
        <w:rPr>
          <w:i/>
          <w:color w:val="0067B1"/>
          <w:w w:val="120"/>
        </w:rPr>
        <w:t>Abuse Treatmen</w:t>
      </w:r>
      <w:r>
        <w:rPr>
          <w:color w:val="0067B1"/>
          <w:w w:val="120"/>
        </w:rPr>
        <w:t>t, 23(1):55-60.</w:t>
      </w:r>
    </w:p>
    <w:p w14:paraId="29DB800F" w14:textId="77777777" w:rsidR="000F75DB" w:rsidRDefault="000F75DB">
      <w:pPr>
        <w:spacing w:line="252" w:lineRule="auto"/>
        <w:sectPr w:rsidR="000F75DB">
          <w:pgSz w:w="12240" w:h="15840"/>
          <w:pgMar w:top="980" w:right="0" w:bottom="780" w:left="0" w:header="683" w:footer="583" w:gutter="0"/>
          <w:cols w:space="720"/>
        </w:sectPr>
      </w:pPr>
    </w:p>
    <w:p w14:paraId="64CC9ADC" w14:textId="77777777" w:rsidR="000F75DB" w:rsidRDefault="000F75DB">
      <w:pPr>
        <w:pStyle w:val="BodyText"/>
        <w:spacing w:before="3"/>
        <w:rPr>
          <w:sz w:val="27"/>
        </w:rPr>
      </w:pPr>
    </w:p>
    <w:p w14:paraId="185DDAD7" w14:textId="77777777" w:rsidR="000F75DB" w:rsidRDefault="000C1A9B">
      <w:pPr>
        <w:pStyle w:val="BodyText"/>
        <w:spacing w:before="112"/>
        <w:ind w:left="1440"/>
      </w:pPr>
      <w:r>
        <w:rPr>
          <w:color w:val="0067B1"/>
          <w:w w:val="115"/>
        </w:rPr>
        <w:t>Freeman,</w:t>
      </w:r>
      <w:r>
        <w:rPr>
          <w:color w:val="0067B1"/>
          <w:spacing w:val="-12"/>
          <w:w w:val="115"/>
        </w:rPr>
        <w:t xml:space="preserve"> </w:t>
      </w:r>
      <w:r>
        <w:rPr>
          <w:color w:val="0067B1"/>
          <w:w w:val="115"/>
        </w:rPr>
        <w:t>E.M.</w:t>
      </w:r>
      <w:r>
        <w:rPr>
          <w:color w:val="0067B1"/>
          <w:spacing w:val="-12"/>
          <w:w w:val="115"/>
        </w:rPr>
        <w:t xml:space="preserve"> </w:t>
      </w:r>
      <w:r>
        <w:rPr>
          <w:color w:val="0067B1"/>
          <w:w w:val="115"/>
        </w:rPr>
        <w:t>(1993).</w:t>
      </w:r>
      <w:r>
        <w:rPr>
          <w:color w:val="0067B1"/>
          <w:spacing w:val="-13"/>
          <w:w w:val="115"/>
        </w:rPr>
        <w:t xml:space="preserve"> </w:t>
      </w:r>
      <w:r>
        <w:rPr>
          <w:color w:val="0067B1"/>
          <w:w w:val="115"/>
        </w:rPr>
        <w:t>Substance</w:t>
      </w:r>
      <w:r>
        <w:rPr>
          <w:color w:val="0067B1"/>
          <w:spacing w:val="-12"/>
          <w:w w:val="115"/>
        </w:rPr>
        <w:t xml:space="preserve"> </w:t>
      </w:r>
      <w:r>
        <w:rPr>
          <w:color w:val="0067B1"/>
          <w:w w:val="115"/>
        </w:rPr>
        <w:t>abuse</w:t>
      </w:r>
      <w:r>
        <w:rPr>
          <w:color w:val="0067B1"/>
          <w:spacing w:val="-12"/>
          <w:w w:val="115"/>
        </w:rPr>
        <w:t xml:space="preserve"> </w:t>
      </w:r>
      <w:r>
        <w:rPr>
          <w:color w:val="0067B1"/>
          <w:w w:val="115"/>
        </w:rPr>
        <w:t>treatment:</w:t>
      </w:r>
      <w:r>
        <w:rPr>
          <w:color w:val="0067B1"/>
          <w:spacing w:val="-13"/>
          <w:w w:val="115"/>
        </w:rPr>
        <w:t xml:space="preserve"> </w:t>
      </w:r>
      <w:r>
        <w:rPr>
          <w:color w:val="0067B1"/>
          <w:w w:val="115"/>
        </w:rPr>
        <w:t>Continuum</w:t>
      </w:r>
      <w:r>
        <w:rPr>
          <w:color w:val="0067B1"/>
          <w:spacing w:val="-12"/>
          <w:w w:val="115"/>
        </w:rPr>
        <w:t xml:space="preserve"> </w:t>
      </w:r>
      <w:r>
        <w:rPr>
          <w:color w:val="0067B1"/>
          <w:w w:val="115"/>
        </w:rPr>
        <w:t>of</w:t>
      </w:r>
      <w:r>
        <w:rPr>
          <w:color w:val="0067B1"/>
          <w:spacing w:val="-11"/>
          <w:w w:val="115"/>
        </w:rPr>
        <w:t xml:space="preserve"> </w:t>
      </w:r>
      <w:r>
        <w:rPr>
          <w:color w:val="0067B1"/>
          <w:w w:val="115"/>
        </w:rPr>
        <w:t>care</w:t>
      </w:r>
      <w:r>
        <w:rPr>
          <w:color w:val="0067B1"/>
          <w:spacing w:val="-12"/>
          <w:w w:val="115"/>
        </w:rPr>
        <w:t xml:space="preserve"> </w:t>
      </w:r>
      <w:r>
        <w:rPr>
          <w:color w:val="0067B1"/>
          <w:w w:val="115"/>
        </w:rPr>
        <w:t>in</w:t>
      </w:r>
      <w:r>
        <w:rPr>
          <w:color w:val="0067B1"/>
          <w:spacing w:val="-12"/>
          <w:w w:val="115"/>
        </w:rPr>
        <w:t xml:space="preserve"> </w:t>
      </w:r>
      <w:r>
        <w:rPr>
          <w:color w:val="0067B1"/>
          <w:w w:val="115"/>
        </w:rPr>
        <w:t>service</w:t>
      </w:r>
      <w:r>
        <w:rPr>
          <w:color w:val="0067B1"/>
          <w:spacing w:val="-12"/>
          <w:w w:val="115"/>
        </w:rPr>
        <w:t xml:space="preserve"> </w:t>
      </w:r>
      <w:r>
        <w:rPr>
          <w:color w:val="0067B1"/>
          <w:w w:val="115"/>
        </w:rPr>
        <w:t>to</w:t>
      </w:r>
      <w:r>
        <w:rPr>
          <w:color w:val="0067B1"/>
          <w:spacing w:val="-13"/>
          <w:w w:val="115"/>
        </w:rPr>
        <w:t xml:space="preserve"> </w:t>
      </w:r>
      <w:r>
        <w:rPr>
          <w:color w:val="0067B1"/>
          <w:spacing w:val="-2"/>
          <w:w w:val="115"/>
        </w:rPr>
        <w:t>families.</w:t>
      </w:r>
    </w:p>
    <w:p w14:paraId="63A139AD" w14:textId="77777777" w:rsidR="000F75DB" w:rsidRDefault="000C1A9B">
      <w:pPr>
        <w:spacing w:before="12" w:line="252" w:lineRule="auto"/>
        <w:ind w:left="1799" w:right="1621"/>
      </w:pPr>
      <w:r>
        <w:rPr>
          <w:color w:val="0067B1"/>
          <w:w w:val="120"/>
        </w:rPr>
        <w:t>In E.M. F</w:t>
      </w:r>
      <w:r>
        <w:rPr>
          <w:color w:val="0067B1"/>
          <w:w w:val="120"/>
        </w:rPr>
        <w:t xml:space="preserve">reeman (Ed.) </w:t>
      </w:r>
      <w:r>
        <w:rPr>
          <w:i/>
          <w:color w:val="0067B1"/>
          <w:w w:val="125"/>
        </w:rPr>
        <w:t xml:space="preserve">Substance </w:t>
      </w:r>
      <w:r>
        <w:rPr>
          <w:i/>
          <w:color w:val="0067B1"/>
          <w:w w:val="120"/>
        </w:rPr>
        <w:t xml:space="preserve">Abuse Treatment: </w:t>
      </w:r>
      <w:r>
        <w:rPr>
          <w:i/>
          <w:color w:val="0067B1"/>
          <w:w w:val="105"/>
        </w:rPr>
        <w:t xml:space="preserve">A </w:t>
      </w:r>
      <w:r>
        <w:rPr>
          <w:i/>
          <w:color w:val="0067B1"/>
          <w:w w:val="120"/>
        </w:rPr>
        <w:t xml:space="preserve">Family Systems </w:t>
      </w:r>
      <w:r>
        <w:rPr>
          <w:i/>
          <w:color w:val="0067B1"/>
          <w:w w:val="125"/>
        </w:rPr>
        <w:t>Perspective</w:t>
      </w:r>
      <w:r>
        <w:rPr>
          <w:color w:val="0067B1"/>
          <w:w w:val="125"/>
        </w:rPr>
        <w:t xml:space="preserve">. </w:t>
      </w:r>
      <w:r>
        <w:rPr>
          <w:color w:val="0067B1"/>
          <w:w w:val="120"/>
        </w:rPr>
        <w:t xml:space="preserve">Newbury </w:t>
      </w:r>
      <w:r>
        <w:rPr>
          <w:color w:val="0067B1"/>
          <w:spacing w:val="-2"/>
          <w:w w:val="120"/>
        </w:rPr>
        <w:t>Park,</w:t>
      </w:r>
      <w:r>
        <w:rPr>
          <w:color w:val="0067B1"/>
          <w:spacing w:val="-11"/>
          <w:w w:val="120"/>
        </w:rPr>
        <w:t xml:space="preserve"> </w:t>
      </w:r>
      <w:r>
        <w:rPr>
          <w:color w:val="0067B1"/>
          <w:spacing w:val="-2"/>
          <w:w w:val="120"/>
        </w:rPr>
        <w:t>CA:</w:t>
      </w:r>
      <w:r>
        <w:rPr>
          <w:color w:val="0067B1"/>
          <w:spacing w:val="-11"/>
          <w:w w:val="120"/>
        </w:rPr>
        <w:t xml:space="preserve"> </w:t>
      </w:r>
      <w:r>
        <w:rPr>
          <w:color w:val="0067B1"/>
          <w:spacing w:val="-2"/>
          <w:w w:val="120"/>
        </w:rPr>
        <w:t>Sage</w:t>
      </w:r>
      <w:r>
        <w:rPr>
          <w:color w:val="0067B1"/>
          <w:spacing w:val="-11"/>
          <w:w w:val="120"/>
        </w:rPr>
        <w:t xml:space="preserve"> </w:t>
      </w:r>
      <w:r>
        <w:rPr>
          <w:color w:val="0067B1"/>
          <w:spacing w:val="-2"/>
          <w:w w:val="120"/>
        </w:rPr>
        <w:t>Publications,</w:t>
      </w:r>
      <w:r>
        <w:rPr>
          <w:color w:val="0067B1"/>
          <w:spacing w:val="-11"/>
          <w:w w:val="120"/>
        </w:rPr>
        <w:t xml:space="preserve"> </w:t>
      </w:r>
      <w:r>
        <w:rPr>
          <w:color w:val="0067B1"/>
          <w:spacing w:val="-2"/>
          <w:w w:val="120"/>
        </w:rPr>
        <w:t>1-20.</w:t>
      </w:r>
    </w:p>
    <w:p w14:paraId="3B2E9E4E" w14:textId="77777777" w:rsidR="000F75DB" w:rsidRDefault="000C1A9B">
      <w:pPr>
        <w:pStyle w:val="BodyText"/>
        <w:spacing w:before="1" w:line="252" w:lineRule="auto"/>
        <w:ind w:left="1799" w:right="1621" w:hanging="360"/>
      </w:pPr>
      <w:r>
        <w:rPr>
          <w:color w:val="0067B1"/>
          <w:w w:val="115"/>
        </w:rPr>
        <w:t>Frese,</w:t>
      </w:r>
      <w:r>
        <w:rPr>
          <w:color w:val="0067B1"/>
          <w:spacing w:val="-5"/>
          <w:w w:val="115"/>
        </w:rPr>
        <w:t xml:space="preserve"> </w:t>
      </w:r>
      <w:r>
        <w:rPr>
          <w:color w:val="0067B1"/>
          <w:w w:val="115"/>
        </w:rPr>
        <w:t>F.J.,</w:t>
      </w:r>
      <w:r>
        <w:rPr>
          <w:color w:val="0067B1"/>
          <w:spacing w:val="-5"/>
          <w:w w:val="115"/>
        </w:rPr>
        <w:t xml:space="preserve"> </w:t>
      </w:r>
      <w:r>
        <w:rPr>
          <w:color w:val="0067B1"/>
          <w:w w:val="115"/>
        </w:rPr>
        <w:t>Stanley,</w:t>
      </w:r>
      <w:r>
        <w:rPr>
          <w:color w:val="0067B1"/>
          <w:spacing w:val="-5"/>
          <w:w w:val="115"/>
        </w:rPr>
        <w:t xml:space="preserve"> </w:t>
      </w:r>
      <w:r>
        <w:rPr>
          <w:color w:val="0067B1"/>
          <w:w w:val="115"/>
        </w:rPr>
        <w:t>J.,</w:t>
      </w:r>
      <w:r>
        <w:rPr>
          <w:color w:val="0067B1"/>
          <w:spacing w:val="-5"/>
          <w:w w:val="115"/>
        </w:rPr>
        <w:t xml:space="preserve"> </w:t>
      </w:r>
      <w:r>
        <w:rPr>
          <w:color w:val="0067B1"/>
          <w:w w:val="115"/>
        </w:rPr>
        <w:t>et</w:t>
      </w:r>
      <w:r>
        <w:rPr>
          <w:color w:val="0067B1"/>
          <w:spacing w:val="-5"/>
          <w:w w:val="115"/>
        </w:rPr>
        <w:t xml:space="preserve"> </w:t>
      </w:r>
      <w:r>
        <w:rPr>
          <w:color w:val="0067B1"/>
          <w:w w:val="115"/>
        </w:rPr>
        <w:t>al.</w:t>
      </w:r>
      <w:r>
        <w:rPr>
          <w:color w:val="0067B1"/>
          <w:spacing w:val="-5"/>
          <w:w w:val="115"/>
        </w:rPr>
        <w:t xml:space="preserve"> </w:t>
      </w:r>
      <w:r>
        <w:rPr>
          <w:color w:val="0067B1"/>
          <w:w w:val="115"/>
        </w:rPr>
        <w:t>(2001).</w:t>
      </w:r>
      <w:r>
        <w:rPr>
          <w:color w:val="0067B1"/>
          <w:spacing w:val="-5"/>
          <w:w w:val="115"/>
        </w:rPr>
        <w:t xml:space="preserve"> </w:t>
      </w:r>
      <w:r>
        <w:rPr>
          <w:color w:val="0067B1"/>
          <w:w w:val="115"/>
        </w:rPr>
        <w:t>Integrating</w:t>
      </w:r>
      <w:r>
        <w:rPr>
          <w:color w:val="0067B1"/>
          <w:spacing w:val="-5"/>
          <w:w w:val="115"/>
        </w:rPr>
        <w:t xml:space="preserve"> </w:t>
      </w:r>
      <w:r>
        <w:rPr>
          <w:color w:val="0067B1"/>
          <w:w w:val="115"/>
        </w:rPr>
        <w:t>evidence-based</w:t>
      </w:r>
      <w:r>
        <w:rPr>
          <w:color w:val="0067B1"/>
          <w:spacing w:val="-5"/>
          <w:w w:val="115"/>
        </w:rPr>
        <w:t xml:space="preserve"> </w:t>
      </w:r>
      <w:r>
        <w:rPr>
          <w:color w:val="0067B1"/>
          <w:w w:val="115"/>
        </w:rPr>
        <w:t>practices</w:t>
      </w:r>
      <w:r>
        <w:rPr>
          <w:color w:val="0067B1"/>
          <w:spacing w:val="-5"/>
          <w:w w:val="115"/>
        </w:rPr>
        <w:t xml:space="preserve"> </w:t>
      </w:r>
      <w:r>
        <w:rPr>
          <w:color w:val="0067B1"/>
          <w:w w:val="115"/>
        </w:rPr>
        <w:t>and</w:t>
      </w:r>
      <w:r>
        <w:rPr>
          <w:color w:val="0067B1"/>
          <w:spacing w:val="-5"/>
          <w:w w:val="115"/>
        </w:rPr>
        <w:t xml:space="preserve"> </w:t>
      </w:r>
      <w:r>
        <w:rPr>
          <w:color w:val="0067B1"/>
          <w:w w:val="115"/>
        </w:rPr>
        <w:t>the</w:t>
      </w:r>
      <w:r>
        <w:rPr>
          <w:color w:val="0067B1"/>
          <w:spacing w:val="-5"/>
          <w:w w:val="115"/>
        </w:rPr>
        <w:t xml:space="preserve"> </w:t>
      </w:r>
      <w:r>
        <w:rPr>
          <w:color w:val="0067B1"/>
          <w:w w:val="115"/>
        </w:rPr>
        <w:t xml:space="preserve">recovery </w:t>
      </w:r>
      <w:r>
        <w:rPr>
          <w:color w:val="0067B1"/>
          <w:w w:val="120"/>
        </w:rPr>
        <w:t xml:space="preserve">model. </w:t>
      </w:r>
      <w:r>
        <w:rPr>
          <w:i/>
          <w:color w:val="0067B1"/>
          <w:w w:val="120"/>
        </w:rPr>
        <w:t>Psychiatric Services</w:t>
      </w:r>
      <w:r>
        <w:rPr>
          <w:color w:val="0067B1"/>
          <w:w w:val="120"/>
        </w:rPr>
        <w:t>, 52(11):1462-1468.</w:t>
      </w:r>
    </w:p>
    <w:p w14:paraId="067BE4DD" w14:textId="77777777" w:rsidR="000F75DB" w:rsidRDefault="000C1A9B">
      <w:pPr>
        <w:spacing w:line="252" w:lineRule="auto"/>
        <w:ind w:left="1800" w:right="1875" w:hanging="361"/>
      </w:pPr>
      <w:r>
        <w:rPr>
          <w:color w:val="0067B1"/>
          <w:w w:val="115"/>
        </w:rPr>
        <w:t xml:space="preserve">Fulero, S.M., &amp; Wilbert, J.R. (1988). Recordkeeping practices of clinical and counseling </w:t>
      </w:r>
      <w:r>
        <w:rPr>
          <w:color w:val="0067B1"/>
          <w:w w:val="125"/>
        </w:rPr>
        <w:t xml:space="preserve">psychologists: </w:t>
      </w:r>
      <w:r>
        <w:rPr>
          <w:color w:val="0067B1"/>
          <w:w w:val="115"/>
        </w:rPr>
        <w:t xml:space="preserve">A </w:t>
      </w:r>
      <w:r>
        <w:rPr>
          <w:color w:val="0067B1"/>
          <w:w w:val="125"/>
        </w:rPr>
        <w:t xml:space="preserve">survey of practitioners. </w:t>
      </w:r>
      <w:r>
        <w:rPr>
          <w:i/>
          <w:color w:val="0067B1"/>
          <w:w w:val="125"/>
        </w:rPr>
        <w:t>Professional Psychology Research and Practice</w:t>
      </w:r>
      <w:r>
        <w:rPr>
          <w:color w:val="0067B1"/>
          <w:w w:val="125"/>
        </w:rPr>
        <w:t xml:space="preserve">, </w:t>
      </w:r>
      <w:r>
        <w:rPr>
          <w:color w:val="0067B1"/>
          <w:spacing w:val="-2"/>
          <w:w w:val="125"/>
        </w:rPr>
        <w:t>19:658-660.</w:t>
      </w:r>
    </w:p>
    <w:p w14:paraId="5A07B38C" w14:textId="77777777" w:rsidR="000F75DB" w:rsidRDefault="000C1A9B">
      <w:pPr>
        <w:spacing w:line="252" w:lineRule="auto"/>
        <w:ind w:left="1440" w:right="1621"/>
      </w:pPr>
      <w:r>
        <w:rPr>
          <w:color w:val="0067B1"/>
          <w:w w:val="120"/>
        </w:rPr>
        <w:t>Galanter,</w:t>
      </w:r>
      <w:r>
        <w:rPr>
          <w:color w:val="0067B1"/>
          <w:spacing w:val="-12"/>
          <w:w w:val="120"/>
        </w:rPr>
        <w:t xml:space="preserve"> </w:t>
      </w:r>
      <w:r>
        <w:rPr>
          <w:color w:val="0067B1"/>
          <w:w w:val="120"/>
        </w:rPr>
        <w:t>M.</w:t>
      </w:r>
      <w:r>
        <w:rPr>
          <w:color w:val="0067B1"/>
          <w:spacing w:val="-11"/>
          <w:w w:val="120"/>
        </w:rPr>
        <w:t xml:space="preserve"> </w:t>
      </w:r>
      <w:r>
        <w:rPr>
          <w:color w:val="0067B1"/>
          <w:w w:val="120"/>
        </w:rPr>
        <w:t>(1993).</w:t>
      </w:r>
      <w:r>
        <w:rPr>
          <w:color w:val="0067B1"/>
          <w:spacing w:val="-12"/>
          <w:w w:val="120"/>
        </w:rPr>
        <w:t xml:space="preserve"> </w:t>
      </w:r>
      <w:r>
        <w:rPr>
          <w:i/>
          <w:color w:val="0067B1"/>
          <w:w w:val="120"/>
        </w:rPr>
        <w:t>Network</w:t>
      </w:r>
      <w:r>
        <w:rPr>
          <w:i/>
          <w:color w:val="0067B1"/>
          <w:spacing w:val="-12"/>
          <w:w w:val="120"/>
        </w:rPr>
        <w:t xml:space="preserve"> </w:t>
      </w:r>
      <w:r>
        <w:rPr>
          <w:i/>
          <w:color w:val="0067B1"/>
          <w:w w:val="120"/>
        </w:rPr>
        <w:t>Therapy</w:t>
      </w:r>
      <w:r>
        <w:rPr>
          <w:i/>
          <w:color w:val="0067B1"/>
          <w:spacing w:val="-12"/>
          <w:w w:val="120"/>
        </w:rPr>
        <w:t xml:space="preserve"> </w:t>
      </w:r>
      <w:r>
        <w:rPr>
          <w:i/>
          <w:color w:val="0067B1"/>
          <w:w w:val="125"/>
        </w:rPr>
        <w:t>for</w:t>
      </w:r>
      <w:r>
        <w:rPr>
          <w:i/>
          <w:color w:val="0067B1"/>
          <w:spacing w:val="-14"/>
          <w:w w:val="125"/>
        </w:rPr>
        <w:t xml:space="preserve"> </w:t>
      </w:r>
      <w:r>
        <w:rPr>
          <w:i/>
          <w:color w:val="0067B1"/>
          <w:w w:val="120"/>
        </w:rPr>
        <w:t>Alcohol</w:t>
      </w:r>
      <w:r>
        <w:rPr>
          <w:i/>
          <w:color w:val="0067B1"/>
          <w:spacing w:val="-12"/>
          <w:w w:val="120"/>
        </w:rPr>
        <w:t xml:space="preserve"> </w:t>
      </w:r>
      <w:r>
        <w:rPr>
          <w:i/>
          <w:color w:val="0067B1"/>
          <w:w w:val="125"/>
        </w:rPr>
        <w:t>and</w:t>
      </w:r>
      <w:r>
        <w:rPr>
          <w:i/>
          <w:color w:val="0067B1"/>
          <w:spacing w:val="-14"/>
          <w:w w:val="125"/>
        </w:rPr>
        <w:t xml:space="preserve"> </w:t>
      </w:r>
      <w:r>
        <w:rPr>
          <w:i/>
          <w:color w:val="0067B1"/>
          <w:w w:val="120"/>
        </w:rPr>
        <w:t>Drug</w:t>
      </w:r>
      <w:r>
        <w:rPr>
          <w:i/>
          <w:color w:val="0067B1"/>
          <w:spacing w:val="-12"/>
          <w:w w:val="120"/>
        </w:rPr>
        <w:t xml:space="preserve"> </w:t>
      </w:r>
      <w:r>
        <w:rPr>
          <w:i/>
          <w:color w:val="0067B1"/>
          <w:w w:val="120"/>
        </w:rPr>
        <w:t>Abuse</w:t>
      </w:r>
      <w:r>
        <w:rPr>
          <w:color w:val="0067B1"/>
          <w:w w:val="120"/>
        </w:rPr>
        <w:t>.</w:t>
      </w:r>
      <w:r>
        <w:rPr>
          <w:color w:val="0067B1"/>
          <w:spacing w:val="-11"/>
          <w:w w:val="120"/>
        </w:rPr>
        <w:t xml:space="preserve"> </w:t>
      </w:r>
      <w:r>
        <w:rPr>
          <w:color w:val="0067B1"/>
          <w:w w:val="120"/>
        </w:rPr>
        <w:t>New</w:t>
      </w:r>
      <w:r>
        <w:rPr>
          <w:color w:val="0067B1"/>
          <w:spacing w:val="-11"/>
          <w:w w:val="120"/>
        </w:rPr>
        <w:t xml:space="preserve"> </w:t>
      </w:r>
      <w:r>
        <w:rPr>
          <w:color w:val="0067B1"/>
          <w:w w:val="120"/>
        </w:rPr>
        <w:t>York:</w:t>
      </w:r>
      <w:r>
        <w:rPr>
          <w:color w:val="0067B1"/>
          <w:spacing w:val="-12"/>
          <w:w w:val="120"/>
        </w:rPr>
        <w:t xml:space="preserve"> </w:t>
      </w:r>
      <w:r>
        <w:rPr>
          <w:color w:val="0067B1"/>
          <w:w w:val="120"/>
        </w:rPr>
        <w:t>Guilford</w:t>
      </w:r>
      <w:r>
        <w:rPr>
          <w:color w:val="0067B1"/>
          <w:spacing w:val="-12"/>
          <w:w w:val="120"/>
        </w:rPr>
        <w:t xml:space="preserve"> </w:t>
      </w:r>
      <w:r>
        <w:rPr>
          <w:color w:val="0067B1"/>
          <w:w w:val="120"/>
        </w:rPr>
        <w:t>Press. Galanter,</w:t>
      </w:r>
      <w:r>
        <w:rPr>
          <w:color w:val="0067B1"/>
          <w:spacing w:val="-2"/>
          <w:w w:val="120"/>
        </w:rPr>
        <w:t xml:space="preserve"> </w:t>
      </w:r>
      <w:r>
        <w:rPr>
          <w:color w:val="0067B1"/>
          <w:w w:val="120"/>
        </w:rPr>
        <w:t>M.</w:t>
      </w:r>
      <w:r>
        <w:rPr>
          <w:color w:val="0067B1"/>
          <w:spacing w:val="-1"/>
          <w:w w:val="120"/>
        </w:rPr>
        <w:t xml:space="preserve"> </w:t>
      </w:r>
      <w:r>
        <w:rPr>
          <w:color w:val="0067B1"/>
          <w:w w:val="120"/>
        </w:rPr>
        <w:t>(2002).</w:t>
      </w:r>
      <w:r>
        <w:rPr>
          <w:color w:val="0067B1"/>
          <w:spacing w:val="-2"/>
          <w:w w:val="120"/>
        </w:rPr>
        <w:t xml:space="preserve"> </w:t>
      </w:r>
      <w:r>
        <w:rPr>
          <w:color w:val="0067B1"/>
          <w:w w:val="120"/>
        </w:rPr>
        <w:t>Healing</w:t>
      </w:r>
      <w:r>
        <w:rPr>
          <w:color w:val="0067B1"/>
          <w:spacing w:val="-1"/>
          <w:w w:val="120"/>
        </w:rPr>
        <w:t xml:space="preserve"> </w:t>
      </w:r>
      <w:r>
        <w:rPr>
          <w:color w:val="0067B1"/>
          <w:w w:val="120"/>
        </w:rPr>
        <w:t>through</w:t>
      </w:r>
      <w:r>
        <w:rPr>
          <w:color w:val="0067B1"/>
          <w:spacing w:val="-2"/>
          <w:w w:val="120"/>
        </w:rPr>
        <w:t xml:space="preserve"> </w:t>
      </w:r>
      <w:r>
        <w:rPr>
          <w:color w:val="0067B1"/>
          <w:w w:val="120"/>
        </w:rPr>
        <w:t>social</w:t>
      </w:r>
      <w:r>
        <w:rPr>
          <w:color w:val="0067B1"/>
          <w:spacing w:val="-1"/>
          <w:w w:val="120"/>
        </w:rPr>
        <w:t xml:space="preserve"> </w:t>
      </w:r>
      <w:r>
        <w:rPr>
          <w:color w:val="0067B1"/>
          <w:w w:val="120"/>
        </w:rPr>
        <w:t>and</w:t>
      </w:r>
      <w:r>
        <w:rPr>
          <w:color w:val="0067B1"/>
          <w:spacing w:val="-1"/>
          <w:w w:val="120"/>
        </w:rPr>
        <w:t xml:space="preserve"> </w:t>
      </w:r>
      <w:r>
        <w:rPr>
          <w:color w:val="0067B1"/>
          <w:w w:val="120"/>
        </w:rPr>
        <w:t>spiritual</w:t>
      </w:r>
      <w:r>
        <w:rPr>
          <w:color w:val="0067B1"/>
          <w:spacing w:val="-1"/>
          <w:w w:val="120"/>
        </w:rPr>
        <w:t xml:space="preserve"> </w:t>
      </w:r>
      <w:r>
        <w:rPr>
          <w:color w:val="0067B1"/>
          <w:w w:val="120"/>
        </w:rPr>
        <w:t xml:space="preserve">affiliation. </w:t>
      </w:r>
      <w:r>
        <w:rPr>
          <w:i/>
          <w:color w:val="0067B1"/>
          <w:w w:val="125"/>
        </w:rPr>
        <w:t>Psychiatric</w:t>
      </w:r>
      <w:r>
        <w:rPr>
          <w:i/>
          <w:color w:val="0067B1"/>
          <w:spacing w:val="-5"/>
          <w:w w:val="125"/>
        </w:rPr>
        <w:t xml:space="preserve"> </w:t>
      </w:r>
      <w:r>
        <w:rPr>
          <w:i/>
          <w:color w:val="0067B1"/>
          <w:w w:val="125"/>
        </w:rPr>
        <w:t>Services</w:t>
      </w:r>
      <w:r>
        <w:rPr>
          <w:color w:val="0067B1"/>
          <w:w w:val="125"/>
        </w:rPr>
        <w:t>,</w:t>
      </w:r>
    </w:p>
    <w:p w14:paraId="747FE3B6" w14:textId="77777777" w:rsidR="000F75DB" w:rsidRDefault="000C1A9B">
      <w:pPr>
        <w:pStyle w:val="BodyText"/>
        <w:spacing w:before="1"/>
        <w:ind w:left="1800"/>
      </w:pPr>
      <w:r>
        <w:rPr>
          <w:color w:val="0067B1"/>
          <w:w w:val="115"/>
        </w:rPr>
        <w:t>53(9):1072-</w:t>
      </w:r>
      <w:r>
        <w:rPr>
          <w:color w:val="0067B1"/>
          <w:spacing w:val="-2"/>
          <w:w w:val="115"/>
        </w:rPr>
        <w:t>1074.</w:t>
      </w:r>
    </w:p>
    <w:p w14:paraId="694FC5DC" w14:textId="77777777" w:rsidR="000F75DB" w:rsidRDefault="000C1A9B">
      <w:pPr>
        <w:spacing w:before="12" w:line="252" w:lineRule="auto"/>
        <w:ind w:left="1800" w:right="1621" w:hanging="361"/>
      </w:pPr>
      <w:r>
        <w:rPr>
          <w:color w:val="0067B1"/>
          <w:w w:val="125"/>
        </w:rPr>
        <w:t xml:space="preserve">Galanter, M. (Ed.) (2003). </w:t>
      </w:r>
      <w:r>
        <w:rPr>
          <w:i/>
          <w:color w:val="0067B1"/>
          <w:w w:val="125"/>
        </w:rPr>
        <w:t>Recent Developments in Alcoholism, Volume 16: Research on Alcoholism Treatment</w:t>
      </w:r>
      <w:r>
        <w:rPr>
          <w:color w:val="0067B1"/>
          <w:w w:val="125"/>
        </w:rPr>
        <w:t>. New York: Springer.</w:t>
      </w:r>
    </w:p>
    <w:p w14:paraId="346675CB" w14:textId="77777777" w:rsidR="000F75DB" w:rsidRDefault="000C1A9B">
      <w:pPr>
        <w:pStyle w:val="BodyText"/>
        <w:spacing w:before="1" w:line="252" w:lineRule="auto"/>
        <w:ind w:left="1800" w:right="1621" w:hanging="361"/>
      </w:pPr>
      <w:r>
        <w:rPr>
          <w:color w:val="0067B1"/>
          <w:w w:val="115"/>
        </w:rPr>
        <w:t>Garcia,</w:t>
      </w:r>
      <w:r>
        <w:rPr>
          <w:color w:val="0067B1"/>
          <w:spacing w:val="-5"/>
          <w:w w:val="115"/>
        </w:rPr>
        <w:t xml:space="preserve"> </w:t>
      </w:r>
      <w:r>
        <w:rPr>
          <w:color w:val="0067B1"/>
          <w:w w:val="115"/>
        </w:rPr>
        <w:t>S.</w:t>
      </w:r>
      <w:r>
        <w:rPr>
          <w:color w:val="0067B1"/>
          <w:spacing w:val="-4"/>
          <w:w w:val="115"/>
        </w:rPr>
        <w:t xml:space="preserve"> </w:t>
      </w:r>
      <w:r>
        <w:rPr>
          <w:color w:val="0067B1"/>
          <w:w w:val="115"/>
        </w:rPr>
        <w:t>(1997).</w:t>
      </w:r>
      <w:r>
        <w:rPr>
          <w:color w:val="0067B1"/>
          <w:spacing w:val="-5"/>
          <w:w w:val="115"/>
        </w:rPr>
        <w:t xml:space="preserve"> </w:t>
      </w:r>
      <w:r>
        <w:rPr>
          <w:color w:val="0067B1"/>
          <w:w w:val="115"/>
        </w:rPr>
        <w:t>Ethical</w:t>
      </w:r>
      <w:r>
        <w:rPr>
          <w:color w:val="0067B1"/>
          <w:spacing w:val="-4"/>
          <w:w w:val="115"/>
        </w:rPr>
        <w:t xml:space="preserve"> </w:t>
      </w:r>
      <w:r>
        <w:rPr>
          <w:color w:val="0067B1"/>
          <w:w w:val="115"/>
        </w:rPr>
        <w:t>and</w:t>
      </w:r>
      <w:r>
        <w:rPr>
          <w:color w:val="0067B1"/>
          <w:spacing w:val="-4"/>
          <w:w w:val="115"/>
        </w:rPr>
        <w:t xml:space="preserve"> </w:t>
      </w:r>
      <w:r>
        <w:rPr>
          <w:color w:val="0067B1"/>
          <w:w w:val="115"/>
        </w:rPr>
        <w:t>legal</w:t>
      </w:r>
      <w:r>
        <w:rPr>
          <w:color w:val="0067B1"/>
          <w:spacing w:val="-5"/>
          <w:w w:val="115"/>
        </w:rPr>
        <w:t xml:space="preserve"> </w:t>
      </w:r>
      <w:r>
        <w:rPr>
          <w:color w:val="0067B1"/>
          <w:w w:val="115"/>
        </w:rPr>
        <w:t>issues</w:t>
      </w:r>
      <w:r>
        <w:rPr>
          <w:color w:val="0067B1"/>
          <w:spacing w:val="-4"/>
          <w:w w:val="115"/>
        </w:rPr>
        <w:t xml:space="preserve"> </w:t>
      </w:r>
      <w:r>
        <w:rPr>
          <w:color w:val="0067B1"/>
          <w:w w:val="115"/>
        </w:rPr>
        <w:t>associated</w:t>
      </w:r>
      <w:r>
        <w:rPr>
          <w:color w:val="0067B1"/>
          <w:spacing w:val="-4"/>
          <w:w w:val="115"/>
        </w:rPr>
        <w:t xml:space="preserve"> </w:t>
      </w:r>
      <w:r>
        <w:rPr>
          <w:color w:val="0067B1"/>
          <w:w w:val="115"/>
        </w:rPr>
        <w:t>with</w:t>
      </w:r>
      <w:r>
        <w:rPr>
          <w:color w:val="0067B1"/>
          <w:spacing w:val="-4"/>
          <w:w w:val="115"/>
        </w:rPr>
        <w:t xml:space="preserve"> </w:t>
      </w:r>
      <w:r>
        <w:rPr>
          <w:color w:val="0067B1"/>
          <w:w w:val="115"/>
        </w:rPr>
        <w:t>substance</w:t>
      </w:r>
      <w:r>
        <w:rPr>
          <w:color w:val="0067B1"/>
          <w:spacing w:val="-4"/>
          <w:w w:val="115"/>
        </w:rPr>
        <w:t xml:space="preserve"> </w:t>
      </w:r>
      <w:r>
        <w:rPr>
          <w:color w:val="0067B1"/>
          <w:w w:val="115"/>
        </w:rPr>
        <w:t>abuse</w:t>
      </w:r>
      <w:r>
        <w:rPr>
          <w:color w:val="0067B1"/>
          <w:spacing w:val="-4"/>
          <w:w w:val="115"/>
        </w:rPr>
        <w:t xml:space="preserve"> </w:t>
      </w:r>
      <w:r>
        <w:rPr>
          <w:color w:val="0067B1"/>
          <w:w w:val="115"/>
        </w:rPr>
        <w:t>by</w:t>
      </w:r>
      <w:r>
        <w:rPr>
          <w:color w:val="0067B1"/>
          <w:spacing w:val="-4"/>
          <w:w w:val="115"/>
        </w:rPr>
        <w:t xml:space="preserve"> </w:t>
      </w:r>
      <w:r>
        <w:rPr>
          <w:color w:val="0067B1"/>
          <w:w w:val="115"/>
        </w:rPr>
        <w:t>pregnant</w:t>
      </w:r>
      <w:r>
        <w:rPr>
          <w:color w:val="0067B1"/>
          <w:spacing w:val="-5"/>
          <w:w w:val="115"/>
        </w:rPr>
        <w:t xml:space="preserve"> </w:t>
      </w:r>
      <w:r>
        <w:rPr>
          <w:color w:val="0067B1"/>
          <w:w w:val="115"/>
        </w:rPr>
        <w:t xml:space="preserve">and </w:t>
      </w:r>
      <w:r>
        <w:rPr>
          <w:color w:val="0067B1"/>
          <w:w w:val="125"/>
        </w:rPr>
        <w:t xml:space="preserve">parenting women. </w:t>
      </w:r>
      <w:r>
        <w:rPr>
          <w:i/>
          <w:color w:val="0067B1"/>
          <w:w w:val="125"/>
        </w:rPr>
        <w:t>Journal of Psychoactive Drugs</w:t>
      </w:r>
      <w:r>
        <w:rPr>
          <w:color w:val="0067B1"/>
          <w:w w:val="125"/>
        </w:rPr>
        <w:t>, 29(1):101-111.</w:t>
      </w:r>
    </w:p>
    <w:p w14:paraId="59C1C3A9" w14:textId="77777777" w:rsidR="000F75DB" w:rsidRDefault="000C1A9B">
      <w:pPr>
        <w:spacing w:line="252" w:lineRule="auto"/>
        <w:ind w:left="1800" w:right="1621" w:hanging="360"/>
      </w:pPr>
      <w:r>
        <w:rPr>
          <w:color w:val="0067B1"/>
          <w:w w:val="125"/>
        </w:rPr>
        <w:t>G</w:t>
      </w:r>
      <w:r>
        <w:rPr>
          <w:color w:val="0067B1"/>
          <w:w w:val="125"/>
        </w:rPr>
        <w:t>ardenswartz,</w:t>
      </w:r>
      <w:r>
        <w:rPr>
          <w:color w:val="0067B1"/>
          <w:spacing w:val="-3"/>
          <w:w w:val="125"/>
        </w:rPr>
        <w:t xml:space="preserve"> </w:t>
      </w:r>
      <w:r>
        <w:rPr>
          <w:color w:val="0067B1"/>
          <w:w w:val="105"/>
        </w:rPr>
        <w:t xml:space="preserve">L., &amp; </w:t>
      </w:r>
      <w:r>
        <w:rPr>
          <w:color w:val="0067B1"/>
          <w:w w:val="125"/>
        </w:rPr>
        <w:t>Rowe,</w:t>
      </w:r>
      <w:r>
        <w:rPr>
          <w:color w:val="0067B1"/>
          <w:spacing w:val="-3"/>
          <w:w w:val="125"/>
        </w:rPr>
        <w:t xml:space="preserve"> </w:t>
      </w:r>
      <w:r>
        <w:rPr>
          <w:color w:val="0067B1"/>
          <w:w w:val="105"/>
        </w:rPr>
        <w:t xml:space="preserve">A. </w:t>
      </w:r>
      <w:r>
        <w:rPr>
          <w:color w:val="0067B1"/>
          <w:w w:val="125"/>
        </w:rPr>
        <w:t>(1994).</w:t>
      </w:r>
      <w:r>
        <w:rPr>
          <w:color w:val="0067B1"/>
          <w:spacing w:val="-3"/>
          <w:w w:val="125"/>
        </w:rPr>
        <w:t xml:space="preserve"> </w:t>
      </w:r>
      <w:r>
        <w:rPr>
          <w:i/>
          <w:color w:val="0067B1"/>
          <w:w w:val="125"/>
        </w:rPr>
        <w:t>The</w:t>
      </w:r>
      <w:r>
        <w:rPr>
          <w:i/>
          <w:color w:val="0067B1"/>
          <w:spacing w:val="-3"/>
          <w:w w:val="125"/>
        </w:rPr>
        <w:t xml:space="preserve"> </w:t>
      </w:r>
      <w:r>
        <w:rPr>
          <w:i/>
          <w:color w:val="0067B1"/>
          <w:w w:val="125"/>
        </w:rPr>
        <w:t>Managing</w:t>
      </w:r>
      <w:r>
        <w:rPr>
          <w:i/>
          <w:color w:val="0067B1"/>
          <w:spacing w:val="-3"/>
          <w:w w:val="125"/>
        </w:rPr>
        <w:t xml:space="preserve"> </w:t>
      </w:r>
      <w:r>
        <w:rPr>
          <w:i/>
          <w:color w:val="0067B1"/>
          <w:w w:val="125"/>
        </w:rPr>
        <w:t>Diversity</w:t>
      </w:r>
      <w:r>
        <w:rPr>
          <w:i/>
          <w:color w:val="0067B1"/>
          <w:spacing w:val="-3"/>
          <w:w w:val="125"/>
        </w:rPr>
        <w:t xml:space="preserve"> </w:t>
      </w:r>
      <w:r>
        <w:rPr>
          <w:i/>
          <w:color w:val="0067B1"/>
          <w:w w:val="125"/>
        </w:rPr>
        <w:t>Survival</w:t>
      </w:r>
      <w:r>
        <w:rPr>
          <w:i/>
          <w:color w:val="0067B1"/>
          <w:spacing w:val="-3"/>
          <w:w w:val="125"/>
        </w:rPr>
        <w:t xml:space="preserve"> </w:t>
      </w:r>
      <w:r>
        <w:rPr>
          <w:i/>
          <w:color w:val="0067B1"/>
          <w:w w:val="125"/>
        </w:rPr>
        <w:t>Guide:</w:t>
      </w:r>
      <w:r>
        <w:rPr>
          <w:i/>
          <w:color w:val="0067B1"/>
          <w:spacing w:val="-3"/>
          <w:w w:val="125"/>
        </w:rPr>
        <w:t xml:space="preserve"> </w:t>
      </w:r>
      <w:r>
        <w:rPr>
          <w:i/>
          <w:color w:val="0067B1"/>
          <w:w w:val="105"/>
        </w:rPr>
        <w:t xml:space="preserve">A </w:t>
      </w:r>
      <w:r>
        <w:rPr>
          <w:i/>
          <w:color w:val="0067B1"/>
          <w:w w:val="125"/>
        </w:rPr>
        <w:t xml:space="preserve">Complete </w:t>
      </w:r>
      <w:r>
        <w:rPr>
          <w:i/>
          <w:color w:val="0067B1"/>
          <w:w w:val="120"/>
        </w:rPr>
        <w:t xml:space="preserve">Collection of Checklists, Activities, and Tips </w:t>
      </w:r>
      <w:r>
        <w:rPr>
          <w:color w:val="0067B1"/>
          <w:w w:val="120"/>
        </w:rPr>
        <w:t xml:space="preserve">(book and disk). Chicago: Irwin Professional </w:t>
      </w:r>
      <w:r>
        <w:rPr>
          <w:color w:val="0067B1"/>
          <w:spacing w:val="-2"/>
          <w:w w:val="125"/>
        </w:rPr>
        <w:t>Publishing.</w:t>
      </w:r>
    </w:p>
    <w:p w14:paraId="797C1F34" w14:textId="77777777" w:rsidR="000F75DB" w:rsidRDefault="000C1A9B">
      <w:pPr>
        <w:spacing w:line="252" w:lineRule="auto"/>
        <w:ind w:left="1800" w:right="1621" w:hanging="360"/>
      </w:pPr>
      <w:r>
        <w:rPr>
          <w:color w:val="0067B1"/>
          <w:w w:val="115"/>
        </w:rPr>
        <w:t xml:space="preserve">Garito, P.J. (2002). Assessing and treating psychiatric comorbidity in chemically dependent </w:t>
      </w:r>
      <w:r>
        <w:rPr>
          <w:color w:val="0067B1"/>
          <w:w w:val="120"/>
        </w:rPr>
        <w:t xml:space="preserve">analysis. In D. O’Connell, E. Beyer, et al. (Eds.) </w:t>
      </w:r>
      <w:r>
        <w:rPr>
          <w:i/>
          <w:color w:val="0067B1"/>
          <w:w w:val="120"/>
        </w:rPr>
        <w:t xml:space="preserve">Managing the Dually Diagnosed Patient: Current Issues and Clinical Approaches </w:t>
      </w:r>
      <w:r>
        <w:rPr>
          <w:color w:val="0067B1"/>
          <w:w w:val="120"/>
        </w:rPr>
        <w:t>(2nd ed.). New York: Haworth Press,</w:t>
      </w:r>
      <w:r>
        <w:rPr>
          <w:color w:val="0067B1"/>
          <w:w w:val="120"/>
        </w:rPr>
        <w:t xml:space="preserve"> 153-185.</w:t>
      </w:r>
    </w:p>
    <w:p w14:paraId="29C614EA" w14:textId="77777777" w:rsidR="000F75DB" w:rsidRDefault="000C1A9B">
      <w:pPr>
        <w:spacing w:before="1" w:line="252" w:lineRule="auto"/>
        <w:ind w:left="1800" w:right="1621" w:hanging="360"/>
      </w:pPr>
      <w:r>
        <w:rPr>
          <w:color w:val="0067B1"/>
          <w:w w:val="115"/>
        </w:rPr>
        <w:t>Gavetti,</w:t>
      </w:r>
      <w:r>
        <w:rPr>
          <w:color w:val="0067B1"/>
          <w:spacing w:val="-10"/>
          <w:w w:val="115"/>
        </w:rPr>
        <w:t xml:space="preserve"> </w:t>
      </w:r>
      <w:r>
        <w:rPr>
          <w:color w:val="0067B1"/>
          <w:w w:val="115"/>
        </w:rPr>
        <w:t>M.F.,</w:t>
      </w:r>
      <w:r>
        <w:rPr>
          <w:color w:val="0067B1"/>
          <w:spacing w:val="-9"/>
          <w:w w:val="115"/>
        </w:rPr>
        <w:t xml:space="preserve"> </w:t>
      </w:r>
      <w:r>
        <w:rPr>
          <w:color w:val="0067B1"/>
          <w:w w:val="115"/>
        </w:rPr>
        <w:t>&amp;</w:t>
      </w:r>
      <w:r>
        <w:rPr>
          <w:color w:val="0067B1"/>
          <w:spacing w:val="-9"/>
          <w:w w:val="115"/>
        </w:rPr>
        <w:t xml:space="preserve"> </w:t>
      </w:r>
      <w:r>
        <w:rPr>
          <w:color w:val="0067B1"/>
          <w:w w:val="115"/>
        </w:rPr>
        <w:t>Constantine,</w:t>
      </w:r>
      <w:r>
        <w:rPr>
          <w:color w:val="0067B1"/>
          <w:spacing w:val="-9"/>
          <w:w w:val="115"/>
        </w:rPr>
        <w:t xml:space="preserve"> </w:t>
      </w:r>
      <w:r>
        <w:rPr>
          <w:color w:val="0067B1"/>
          <w:w w:val="115"/>
        </w:rPr>
        <w:t>M.G.</w:t>
      </w:r>
      <w:r>
        <w:rPr>
          <w:color w:val="0067B1"/>
          <w:spacing w:val="-9"/>
          <w:w w:val="115"/>
        </w:rPr>
        <w:t xml:space="preserve"> </w:t>
      </w:r>
      <w:r>
        <w:rPr>
          <w:color w:val="0067B1"/>
          <w:w w:val="115"/>
        </w:rPr>
        <w:t>(2001).</w:t>
      </w:r>
      <w:r>
        <w:rPr>
          <w:color w:val="0067B1"/>
          <w:spacing w:val="-10"/>
          <w:w w:val="115"/>
        </w:rPr>
        <w:t xml:space="preserve"> </w:t>
      </w:r>
      <w:r>
        <w:rPr>
          <w:color w:val="0067B1"/>
          <w:w w:val="115"/>
        </w:rPr>
        <w:t>Assessment</w:t>
      </w:r>
      <w:r>
        <w:rPr>
          <w:color w:val="0067B1"/>
          <w:spacing w:val="-10"/>
          <w:w w:val="115"/>
        </w:rPr>
        <w:t xml:space="preserve"> </w:t>
      </w:r>
      <w:r>
        <w:rPr>
          <w:color w:val="0067B1"/>
          <w:w w:val="115"/>
        </w:rPr>
        <w:t>and</w:t>
      </w:r>
      <w:r>
        <w:rPr>
          <w:color w:val="0067B1"/>
          <w:spacing w:val="-9"/>
          <w:w w:val="115"/>
        </w:rPr>
        <w:t xml:space="preserve"> </w:t>
      </w:r>
      <w:r>
        <w:rPr>
          <w:color w:val="0067B1"/>
          <w:w w:val="115"/>
        </w:rPr>
        <w:t>treatment</w:t>
      </w:r>
      <w:r>
        <w:rPr>
          <w:color w:val="0067B1"/>
          <w:spacing w:val="-10"/>
          <w:w w:val="115"/>
        </w:rPr>
        <w:t xml:space="preserve"> </w:t>
      </w:r>
      <w:r>
        <w:rPr>
          <w:color w:val="0067B1"/>
          <w:w w:val="115"/>
        </w:rPr>
        <w:t>of</w:t>
      </w:r>
      <w:r>
        <w:rPr>
          <w:color w:val="0067B1"/>
          <w:spacing w:val="-9"/>
          <w:w w:val="115"/>
        </w:rPr>
        <w:t xml:space="preserve"> </w:t>
      </w:r>
      <w:r>
        <w:rPr>
          <w:color w:val="0067B1"/>
          <w:w w:val="115"/>
        </w:rPr>
        <w:t>alcoholism</w:t>
      </w:r>
      <w:r>
        <w:rPr>
          <w:color w:val="0067B1"/>
          <w:spacing w:val="-9"/>
          <w:w w:val="115"/>
        </w:rPr>
        <w:t xml:space="preserve"> </w:t>
      </w:r>
      <w:r>
        <w:rPr>
          <w:color w:val="0067B1"/>
          <w:w w:val="115"/>
        </w:rPr>
        <w:t>in</w:t>
      </w:r>
      <w:r>
        <w:rPr>
          <w:color w:val="0067B1"/>
          <w:spacing w:val="-9"/>
          <w:w w:val="115"/>
        </w:rPr>
        <w:t xml:space="preserve"> </w:t>
      </w:r>
      <w:r>
        <w:rPr>
          <w:color w:val="0067B1"/>
          <w:w w:val="115"/>
        </w:rPr>
        <w:t xml:space="preserve">older </w:t>
      </w:r>
      <w:r>
        <w:rPr>
          <w:color w:val="0067B1"/>
          <w:w w:val="120"/>
        </w:rPr>
        <w:t xml:space="preserve">adults: Considerations for mental health clinicians. </w:t>
      </w:r>
      <w:r>
        <w:rPr>
          <w:i/>
          <w:color w:val="0067B1"/>
          <w:w w:val="125"/>
        </w:rPr>
        <w:t xml:space="preserve">Journal </w:t>
      </w:r>
      <w:r>
        <w:rPr>
          <w:i/>
          <w:color w:val="0067B1"/>
          <w:w w:val="120"/>
        </w:rPr>
        <w:t xml:space="preserve">of </w:t>
      </w:r>
      <w:r>
        <w:rPr>
          <w:i/>
          <w:color w:val="0067B1"/>
          <w:w w:val="125"/>
        </w:rPr>
        <w:t xml:space="preserve">Psychiatry </w:t>
      </w:r>
      <w:r>
        <w:rPr>
          <w:i/>
          <w:color w:val="0067B1"/>
          <w:w w:val="120"/>
        </w:rPr>
        <w:t xml:space="preserve">in </w:t>
      </w:r>
      <w:r>
        <w:rPr>
          <w:i/>
          <w:color w:val="0067B1"/>
          <w:w w:val="125"/>
        </w:rPr>
        <w:t>Independent Practice</w:t>
      </w:r>
      <w:r>
        <w:rPr>
          <w:color w:val="0067B1"/>
          <w:w w:val="125"/>
        </w:rPr>
        <w:t xml:space="preserve">, </w:t>
      </w:r>
      <w:r>
        <w:rPr>
          <w:color w:val="0067B1"/>
          <w:w w:val="120"/>
        </w:rPr>
        <w:t>2(3):61-71.</w:t>
      </w:r>
    </w:p>
    <w:p w14:paraId="2F1D14C6" w14:textId="77777777" w:rsidR="000F75DB" w:rsidRDefault="000C1A9B">
      <w:pPr>
        <w:pStyle w:val="BodyText"/>
        <w:spacing w:line="252" w:lineRule="auto"/>
        <w:ind w:left="1800" w:right="1621" w:hanging="360"/>
      </w:pPr>
      <w:r>
        <w:rPr>
          <w:color w:val="0067B1"/>
          <w:w w:val="115"/>
        </w:rPr>
        <w:t>Gillaspy,</w:t>
      </w:r>
      <w:r>
        <w:rPr>
          <w:color w:val="0067B1"/>
          <w:spacing w:val="-12"/>
          <w:w w:val="115"/>
        </w:rPr>
        <w:t xml:space="preserve"> </w:t>
      </w:r>
      <w:r>
        <w:rPr>
          <w:color w:val="0067B1"/>
          <w:w w:val="115"/>
        </w:rPr>
        <w:t>J.A.,</w:t>
      </w:r>
      <w:r>
        <w:rPr>
          <w:color w:val="0067B1"/>
          <w:spacing w:val="-12"/>
          <w:w w:val="115"/>
        </w:rPr>
        <w:t xml:space="preserve"> </w:t>
      </w:r>
      <w:r>
        <w:rPr>
          <w:color w:val="0067B1"/>
          <w:w w:val="115"/>
        </w:rPr>
        <w:t>Jr.,</w:t>
      </w:r>
      <w:r>
        <w:rPr>
          <w:color w:val="0067B1"/>
          <w:spacing w:val="-12"/>
          <w:w w:val="115"/>
        </w:rPr>
        <w:t xml:space="preserve"> </w:t>
      </w:r>
      <w:r>
        <w:rPr>
          <w:color w:val="0067B1"/>
          <w:w w:val="115"/>
        </w:rPr>
        <w:t>Wright,</w:t>
      </w:r>
      <w:r>
        <w:rPr>
          <w:color w:val="0067B1"/>
          <w:spacing w:val="-12"/>
          <w:w w:val="115"/>
        </w:rPr>
        <w:t xml:space="preserve"> </w:t>
      </w:r>
      <w:r>
        <w:rPr>
          <w:color w:val="0067B1"/>
          <w:w w:val="115"/>
        </w:rPr>
        <w:t>A.R.,</w:t>
      </w:r>
      <w:r>
        <w:rPr>
          <w:color w:val="0067B1"/>
          <w:spacing w:val="-12"/>
          <w:w w:val="115"/>
        </w:rPr>
        <w:t xml:space="preserve"> </w:t>
      </w:r>
      <w:r>
        <w:rPr>
          <w:color w:val="0067B1"/>
          <w:w w:val="115"/>
        </w:rPr>
        <w:t>et</w:t>
      </w:r>
      <w:r>
        <w:rPr>
          <w:color w:val="0067B1"/>
          <w:spacing w:val="-12"/>
          <w:w w:val="115"/>
        </w:rPr>
        <w:t xml:space="preserve"> </w:t>
      </w:r>
      <w:r>
        <w:rPr>
          <w:color w:val="0067B1"/>
          <w:w w:val="115"/>
        </w:rPr>
        <w:t>al.</w:t>
      </w:r>
      <w:r>
        <w:rPr>
          <w:color w:val="0067B1"/>
          <w:spacing w:val="-12"/>
          <w:w w:val="115"/>
        </w:rPr>
        <w:t xml:space="preserve"> </w:t>
      </w:r>
      <w:r>
        <w:rPr>
          <w:color w:val="0067B1"/>
          <w:w w:val="115"/>
        </w:rPr>
        <w:t>(2002).</w:t>
      </w:r>
      <w:r>
        <w:rPr>
          <w:color w:val="0067B1"/>
          <w:spacing w:val="-12"/>
          <w:w w:val="115"/>
        </w:rPr>
        <w:t xml:space="preserve"> </w:t>
      </w:r>
      <w:r>
        <w:rPr>
          <w:color w:val="0067B1"/>
          <w:w w:val="115"/>
        </w:rPr>
        <w:t>Group</w:t>
      </w:r>
      <w:r>
        <w:rPr>
          <w:color w:val="0067B1"/>
          <w:spacing w:val="-12"/>
          <w:w w:val="115"/>
        </w:rPr>
        <w:t xml:space="preserve"> </w:t>
      </w:r>
      <w:r>
        <w:rPr>
          <w:color w:val="0067B1"/>
          <w:w w:val="115"/>
        </w:rPr>
        <w:t>alliance</w:t>
      </w:r>
      <w:r>
        <w:rPr>
          <w:color w:val="0067B1"/>
          <w:spacing w:val="-12"/>
          <w:w w:val="115"/>
        </w:rPr>
        <w:t xml:space="preserve"> </w:t>
      </w:r>
      <w:r>
        <w:rPr>
          <w:color w:val="0067B1"/>
          <w:w w:val="115"/>
        </w:rPr>
        <w:t>and</w:t>
      </w:r>
      <w:r>
        <w:rPr>
          <w:color w:val="0067B1"/>
          <w:spacing w:val="-12"/>
          <w:w w:val="115"/>
        </w:rPr>
        <w:t xml:space="preserve"> </w:t>
      </w:r>
      <w:r>
        <w:rPr>
          <w:color w:val="0067B1"/>
          <w:w w:val="115"/>
        </w:rPr>
        <w:t>cohesion</w:t>
      </w:r>
      <w:r>
        <w:rPr>
          <w:color w:val="0067B1"/>
          <w:spacing w:val="-12"/>
          <w:w w:val="115"/>
        </w:rPr>
        <w:t xml:space="preserve"> </w:t>
      </w:r>
      <w:r>
        <w:rPr>
          <w:color w:val="0067B1"/>
          <w:w w:val="115"/>
        </w:rPr>
        <w:t>as</w:t>
      </w:r>
      <w:r>
        <w:rPr>
          <w:color w:val="0067B1"/>
          <w:spacing w:val="-12"/>
          <w:w w:val="115"/>
        </w:rPr>
        <w:t xml:space="preserve"> </w:t>
      </w:r>
      <w:r>
        <w:rPr>
          <w:color w:val="0067B1"/>
          <w:w w:val="115"/>
        </w:rPr>
        <w:t>predictors</w:t>
      </w:r>
      <w:r>
        <w:rPr>
          <w:color w:val="0067B1"/>
          <w:spacing w:val="-12"/>
          <w:w w:val="115"/>
        </w:rPr>
        <w:t xml:space="preserve"> </w:t>
      </w:r>
      <w:r>
        <w:rPr>
          <w:color w:val="0067B1"/>
          <w:w w:val="115"/>
        </w:rPr>
        <w:t>of</w:t>
      </w:r>
      <w:r>
        <w:rPr>
          <w:color w:val="0067B1"/>
          <w:spacing w:val="-12"/>
          <w:w w:val="115"/>
        </w:rPr>
        <w:t xml:space="preserve"> </w:t>
      </w:r>
      <w:r>
        <w:rPr>
          <w:color w:val="0067B1"/>
          <w:w w:val="115"/>
        </w:rPr>
        <w:t>drug and</w:t>
      </w:r>
      <w:r>
        <w:rPr>
          <w:color w:val="0067B1"/>
          <w:spacing w:val="40"/>
          <w:w w:val="115"/>
        </w:rPr>
        <w:t xml:space="preserve"> </w:t>
      </w:r>
      <w:r>
        <w:rPr>
          <w:color w:val="0067B1"/>
          <w:w w:val="115"/>
        </w:rPr>
        <w:t>alcohol</w:t>
      </w:r>
      <w:r>
        <w:rPr>
          <w:color w:val="0067B1"/>
          <w:spacing w:val="40"/>
          <w:w w:val="115"/>
        </w:rPr>
        <w:t xml:space="preserve"> </w:t>
      </w:r>
      <w:r>
        <w:rPr>
          <w:color w:val="0067B1"/>
          <w:w w:val="115"/>
        </w:rPr>
        <w:t>abuse</w:t>
      </w:r>
      <w:r>
        <w:rPr>
          <w:color w:val="0067B1"/>
          <w:spacing w:val="40"/>
          <w:w w:val="115"/>
        </w:rPr>
        <w:t xml:space="preserve"> </w:t>
      </w:r>
      <w:r>
        <w:rPr>
          <w:color w:val="0067B1"/>
          <w:w w:val="115"/>
        </w:rPr>
        <w:t>treatment</w:t>
      </w:r>
      <w:r>
        <w:rPr>
          <w:color w:val="0067B1"/>
          <w:spacing w:val="40"/>
          <w:w w:val="115"/>
        </w:rPr>
        <w:t xml:space="preserve"> </w:t>
      </w:r>
      <w:r>
        <w:rPr>
          <w:color w:val="0067B1"/>
          <w:w w:val="115"/>
        </w:rPr>
        <w:t>outcomes.</w:t>
      </w:r>
      <w:r>
        <w:rPr>
          <w:color w:val="0067B1"/>
          <w:spacing w:val="40"/>
          <w:w w:val="125"/>
        </w:rPr>
        <w:t xml:space="preserve"> </w:t>
      </w:r>
      <w:r>
        <w:rPr>
          <w:i/>
          <w:color w:val="0067B1"/>
          <w:w w:val="125"/>
        </w:rPr>
        <w:t>Psychotherapy Research</w:t>
      </w:r>
      <w:r>
        <w:rPr>
          <w:color w:val="0067B1"/>
          <w:w w:val="125"/>
        </w:rPr>
        <w:t xml:space="preserve">, </w:t>
      </w:r>
      <w:r>
        <w:rPr>
          <w:color w:val="0067B1"/>
          <w:w w:val="115"/>
        </w:rPr>
        <w:t>12(2):213-229.</w:t>
      </w:r>
    </w:p>
    <w:p w14:paraId="09B2B983" w14:textId="77777777" w:rsidR="000F75DB" w:rsidRDefault="000C1A9B">
      <w:pPr>
        <w:spacing w:before="1" w:line="252" w:lineRule="auto"/>
        <w:ind w:left="1800" w:right="1832" w:hanging="360"/>
      </w:pPr>
      <w:r>
        <w:rPr>
          <w:color w:val="0067B1"/>
          <w:w w:val="110"/>
        </w:rPr>
        <w:t xml:space="preserve">Glaser, F.B., &amp; Warren, D.G. (1999). Legal and ethical issues. In B.S. McCrady &amp; E.E. Epstein </w:t>
      </w:r>
      <w:r>
        <w:rPr>
          <w:color w:val="0067B1"/>
          <w:w w:val="115"/>
        </w:rPr>
        <w:t>(Eds.)</w:t>
      </w:r>
      <w:r>
        <w:rPr>
          <w:color w:val="0067B1"/>
          <w:spacing w:val="40"/>
          <w:w w:val="115"/>
        </w:rPr>
        <w:t xml:space="preserve"> </w:t>
      </w:r>
      <w:r>
        <w:rPr>
          <w:i/>
          <w:color w:val="0067B1"/>
          <w:w w:val="115"/>
        </w:rPr>
        <w:t>Addictions:</w:t>
      </w:r>
      <w:r>
        <w:rPr>
          <w:i/>
          <w:color w:val="0067B1"/>
          <w:spacing w:val="40"/>
          <w:w w:val="115"/>
        </w:rPr>
        <w:t xml:space="preserve"> </w:t>
      </w:r>
      <w:r>
        <w:rPr>
          <w:i/>
          <w:color w:val="0067B1"/>
          <w:w w:val="105"/>
        </w:rPr>
        <w:t>A</w:t>
      </w:r>
      <w:r>
        <w:rPr>
          <w:i/>
          <w:color w:val="0067B1"/>
          <w:spacing w:val="39"/>
          <w:w w:val="120"/>
        </w:rPr>
        <w:t xml:space="preserve"> </w:t>
      </w:r>
      <w:r>
        <w:rPr>
          <w:i/>
          <w:color w:val="0067B1"/>
          <w:w w:val="120"/>
        </w:rPr>
        <w:t>Compre</w:t>
      </w:r>
      <w:r>
        <w:rPr>
          <w:i/>
          <w:color w:val="0067B1"/>
          <w:w w:val="120"/>
        </w:rPr>
        <w:t>hensive</w:t>
      </w:r>
      <w:r>
        <w:rPr>
          <w:i/>
          <w:color w:val="0067B1"/>
          <w:spacing w:val="39"/>
          <w:w w:val="120"/>
        </w:rPr>
        <w:t xml:space="preserve"> </w:t>
      </w:r>
      <w:r>
        <w:rPr>
          <w:i/>
          <w:color w:val="0067B1"/>
          <w:w w:val="115"/>
        </w:rPr>
        <w:t>Guidebook</w:t>
      </w:r>
      <w:r>
        <w:rPr>
          <w:color w:val="0067B1"/>
          <w:w w:val="115"/>
        </w:rPr>
        <w:t>.</w:t>
      </w:r>
      <w:r>
        <w:rPr>
          <w:color w:val="0067B1"/>
          <w:spacing w:val="40"/>
          <w:w w:val="115"/>
        </w:rPr>
        <w:t xml:space="preserve"> </w:t>
      </w:r>
      <w:r>
        <w:rPr>
          <w:color w:val="0067B1"/>
          <w:w w:val="115"/>
        </w:rPr>
        <w:t>New</w:t>
      </w:r>
      <w:r>
        <w:rPr>
          <w:color w:val="0067B1"/>
          <w:spacing w:val="40"/>
          <w:w w:val="115"/>
        </w:rPr>
        <w:t xml:space="preserve"> </w:t>
      </w:r>
      <w:r>
        <w:rPr>
          <w:color w:val="0067B1"/>
          <w:w w:val="115"/>
        </w:rPr>
        <w:t>York:</w:t>
      </w:r>
      <w:r>
        <w:rPr>
          <w:color w:val="0067B1"/>
          <w:spacing w:val="40"/>
          <w:w w:val="115"/>
        </w:rPr>
        <w:t xml:space="preserve"> </w:t>
      </w:r>
      <w:r>
        <w:rPr>
          <w:color w:val="0067B1"/>
          <w:w w:val="115"/>
        </w:rPr>
        <w:t>Oxford</w:t>
      </w:r>
      <w:r>
        <w:rPr>
          <w:color w:val="0067B1"/>
          <w:spacing w:val="40"/>
          <w:w w:val="115"/>
        </w:rPr>
        <w:t xml:space="preserve"> </w:t>
      </w:r>
      <w:r>
        <w:rPr>
          <w:color w:val="0067B1"/>
          <w:w w:val="115"/>
        </w:rPr>
        <w:t>University</w:t>
      </w:r>
      <w:r>
        <w:rPr>
          <w:color w:val="0067B1"/>
          <w:spacing w:val="40"/>
          <w:w w:val="115"/>
        </w:rPr>
        <w:t xml:space="preserve"> </w:t>
      </w:r>
      <w:r>
        <w:rPr>
          <w:color w:val="0067B1"/>
          <w:w w:val="115"/>
        </w:rPr>
        <w:t xml:space="preserve">Press, </w:t>
      </w:r>
      <w:r>
        <w:rPr>
          <w:color w:val="0067B1"/>
          <w:spacing w:val="-2"/>
          <w:w w:val="115"/>
        </w:rPr>
        <w:t>399-413.</w:t>
      </w:r>
    </w:p>
    <w:p w14:paraId="2883984E" w14:textId="77777777" w:rsidR="000F75DB" w:rsidRDefault="000C1A9B">
      <w:pPr>
        <w:spacing w:line="252" w:lineRule="auto"/>
        <w:ind w:left="1800" w:right="2092" w:hanging="360"/>
      </w:pPr>
      <w:r>
        <w:rPr>
          <w:color w:val="0067B1"/>
          <w:w w:val="115"/>
        </w:rPr>
        <w:t>Gloria,</w:t>
      </w:r>
      <w:r>
        <w:rPr>
          <w:color w:val="0067B1"/>
          <w:spacing w:val="-16"/>
          <w:w w:val="115"/>
        </w:rPr>
        <w:t xml:space="preserve"> </w:t>
      </w:r>
      <w:r>
        <w:rPr>
          <w:color w:val="0067B1"/>
          <w:w w:val="115"/>
        </w:rPr>
        <w:t>A.M.,</w:t>
      </w:r>
      <w:r>
        <w:rPr>
          <w:color w:val="0067B1"/>
          <w:spacing w:val="-16"/>
          <w:w w:val="115"/>
        </w:rPr>
        <w:t xml:space="preserve"> </w:t>
      </w:r>
      <w:r>
        <w:rPr>
          <w:color w:val="0067B1"/>
          <w:w w:val="115"/>
        </w:rPr>
        <w:t>&amp;</w:t>
      </w:r>
      <w:r>
        <w:rPr>
          <w:color w:val="0067B1"/>
          <w:spacing w:val="-16"/>
          <w:w w:val="115"/>
        </w:rPr>
        <w:t xml:space="preserve"> </w:t>
      </w:r>
      <w:r>
        <w:rPr>
          <w:color w:val="0067B1"/>
          <w:w w:val="115"/>
        </w:rPr>
        <w:t>Peregoy,</w:t>
      </w:r>
      <w:r>
        <w:rPr>
          <w:color w:val="0067B1"/>
          <w:spacing w:val="-16"/>
          <w:w w:val="115"/>
        </w:rPr>
        <w:t xml:space="preserve"> </w:t>
      </w:r>
      <w:r>
        <w:rPr>
          <w:color w:val="0067B1"/>
          <w:w w:val="115"/>
        </w:rPr>
        <w:t>J.J.</w:t>
      </w:r>
      <w:r>
        <w:rPr>
          <w:color w:val="0067B1"/>
          <w:spacing w:val="-16"/>
          <w:w w:val="115"/>
        </w:rPr>
        <w:t xml:space="preserve"> </w:t>
      </w:r>
      <w:r>
        <w:rPr>
          <w:color w:val="0067B1"/>
          <w:w w:val="115"/>
        </w:rPr>
        <w:t>(1996).</w:t>
      </w:r>
      <w:r>
        <w:rPr>
          <w:color w:val="0067B1"/>
          <w:spacing w:val="-15"/>
          <w:w w:val="115"/>
        </w:rPr>
        <w:t xml:space="preserve"> </w:t>
      </w:r>
      <w:r>
        <w:rPr>
          <w:color w:val="0067B1"/>
          <w:w w:val="115"/>
        </w:rPr>
        <w:t>Counseling</w:t>
      </w:r>
      <w:r>
        <w:rPr>
          <w:color w:val="0067B1"/>
          <w:spacing w:val="-16"/>
          <w:w w:val="115"/>
        </w:rPr>
        <w:t xml:space="preserve"> </w:t>
      </w:r>
      <w:r>
        <w:rPr>
          <w:color w:val="0067B1"/>
          <w:w w:val="115"/>
        </w:rPr>
        <w:t>Latino</w:t>
      </w:r>
      <w:r>
        <w:rPr>
          <w:color w:val="0067B1"/>
          <w:spacing w:val="-16"/>
          <w:w w:val="115"/>
        </w:rPr>
        <w:t xml:space="preserve"> </w:t>
      </w:r>
      <w:r>
        <w:rPr>
          <w:color w:val="0067B1"/>
          <w:w w:val="115"/>
        </w:rPr>
        <w:t>alcohol</w:t>
      </w:r>
      <w:r>
        <w:rPr>
          <w:color w:val="0067B1"/>
          <w:spacing w:val="-16"/>
          <w:w w:val="115"/>
        </w:rPr>
        <w:t xml:space="preserve"> </w:t>
      </w:r>
      <w:r>
        <w:rPr>
          <w:color w:val="0067B1"/>
          <w:w w:val="115"/>
        </w:rPr>
        <w:t>and</w:t>
      </w:r>
      <w:r>
        <w:rPr>
          <w:color w:val="0067B1"/>
          <w:spacing w:val="-16"/>
          <w:w w:val="115"/>
        </w:rPr>
        <w:t xml:space="preserve"> </w:t>
      </w:r>
      <w:r>
        <w:rPr>
          <w:color w:val="0067B1"/>
          <w:w w:val="115"/>
        </w:rPr>
        <w:t>other</w:t>
      </w:r>
      <w:r>
        <w:rPr>
          <w:color w:val="0067B1"/>
          <w:spacing w:val="-15"/>
          <w:w w:val="115"/>
        </w:rPr>
        <w:t xml:space="preserve"> </w:t>
      </w:r>
      <w:r>
        <w:rPr>
          <w:color w:val="0067B1"/>
          <w:w w:val="115"/>
        </w:rPr>
        <w:t>substance</w:t>
      </w:r>
      <w:r>
        <w:rPr>
          <w:color w:val="0067B1"/>
          <w:spacing w:val="-16"/>
          <w:w w:val="115"/>
        </w:rPr>
        <w:t xml:space="preserve"> </w:t>
      </w:r>
      <w:r>
        <w:rPr>
          <w:color w:val="0067B1"/>
          <w:w w:val="115"/>
        </w:rPr>
        <w:t xml:space="preserve">users/ </w:t>
      </w:r>
      <w:r>
        <w:rPr>
          <w:color w:val="0067B1"/>
          <w:w w:val="125"/>
        </w:rPr>
        <w:t xml:space="preserve">abusers. </w:t>
      </w:r>
      <w:r>
        <w:rPr>
          <w:i/>
          <w:color w:val="0067B1"/>
          <w:w w:val="125"/>
        </w:rPr>
        <w:t>Journal of Substance Abuse Treatment</w:t>
      </w:r>
      <w:r>
        <w:rPr>
          <w:color w:val="0067B1"/>
          <w:w w:val="125"/>
        </w:rPr>
        <w:t>, 13(2):119-126.</w:t>
      </w:r>
    </w:p>
    <w:p w14:paraId="5B76A746" w14:textId="77777777" w:rsidR="000F75DB" w:rsidRDefault="000C1A9B">
      <w:pPr>
        <w:pStyle w:val="BodyText"/>
        <w:spacing w:before="1" w:line="252" w:lineRule="auto"/>
        <w:ind w:left="1800" w:right="1642" w:hanging="360"/>
        <w:jc w:val="both"/>
      </w:pPr>
      <w:r>
        <w:rPr>
          <w:color w:val="0067B1"/>
          <w:w w:val="115"/>
        </w:rPr>
        <w:t>Goddard,</w:t>
      </w:r>
      <w:r>
        <w:rPr>
          <w:color w:val="0067B1"/>
          <w:spacing w:val="-6"/>
          <w:w w:val="115"/>
        </w:rPr>
        <w:t xml:space="preserve"> </w:t>
      </w:r>
      <w:r>
        <w:rPr>
          <w:color w:val="0067B1"/>
          <w:w w:val="115"/>
        </w:rPr>
        <w:t>P.</w:t>
      </w:r>
      <w:r>
        <w:rPr>
          <w:color w:val="0067B1"/>
          <w:spacing w:val="-5"/>
          <w:w w:val="115"/>
        </w:rPr>
        <w:t xml:space="preserve"> </w:t>
      </w:r>
      <w:r>
        <w:rPr>
          <w:color w:val="0067B1"/>
          <w:w w:val="115"/>
        </w:rPr>
        <w:t>(2003).</w:t>
      </w:r>
      <w:r>
        <w:rPr>
          <w:color w:val="0067B1"/>
          <w:spacing w:val="-6"/>
          <w:w w:val="115"/>
        </w:rPr>
        <w:t xml:space="preserve"> </w:t>
      </w:r>
      <w:r>
        <w:rPr>
          <w:color w:val="0067B1"/>
          <w:w w:val="115"/>
        </w:rPr>
        <w:t>Changing</w:t>
      </w:r>
      <w:r>
        <w:rPr>
          <w:color w:val="0067B1"/>
          <w:spacing w:val="-5"/>
          <w:w w:val="115"/>
        </w:rPr>
        <w:t xml:space="preserve"> </w:t>
      </w:r>
      <w:r>
        <w:rPr>
          <w:color w:val="0067B1"/>
          <w:w w:val="115"/>
        </w:rPr>
        <w:t>attitudes</w:t>
      </w:r>
      <w:r>
        <w:rPr>
          <w:color w:val="0067B1"/>
          <w:spacing w:val="-5"/>
          <w:w w:val="115"/>
        </w:rPr>
        <w:t xml:space="preserve"> </w:t>
      </w:r>
      <w:r>
        <w:rPr>
          <w:color w:val="0067B1"/>
          <w:w w:val="115"/>
        </w:rPr>
        <w:t>towards</w:t>
      </w:r>
      <w:r>
        <w:rPr>
          <w:color w:val="0067B1"/>
          <w:spacing w:val="-6"/>
          <w:w w:val="115"/>
        </w:rPr>
        <w:t xml:space="preserve"> </w:t>
      </w:r>
      <w:r>
        <w:rPr>
          <w:color w:val="0067B1"/>
          <w:w w:val="115"/>
        </w:rPr>
        <w:t>harm</w:t>
      </w:r>
      <w:r>
        <w:rPr>
          <w:color w:val="0067B1"/>
          <w:spacing w:val="-5"/>
          <w:w w:val="115"/>
        </w:rPr>
        <w:t xml:space="preserve"> </w:t>
      </w:r>
      <w:r>
        <w:rPr>
          <w:color w:val="0067B1"/>
          <w:w w:val="115"/>
        </w:rPr>
        <w:t>reduction</w:t>
      </w:r>
      <w:r>
        <w:rPr>
          <w:color w:val="0067B1"/>
          <w:spacing w:val="-6"/>
          <w:w w:val="115"/>
        </w:rPr>
        <w:t xml:space="preserve"> </w:t>
      </w:r>
      <w:r>
        <w:rPr>
          <w:color w:val="0067B1"/>
          <w:w w:val="115"/>
        </w:rPr>
        <w:t>among</w:t>
      </w:r>
      <w:r>
        <w:rPr>
          <w:color w:val="0067B1"/>
          <w:spacing w:val="-5"/>
          <w:w w:val="115"/>
        </w:rPr>
        <w:t xml:space="preserve"> </w:t>
      </w:r>
      <w:r>
        <w:rPr>
          <w:color w:val="0067B1"/>
          <w:w w:val="115"/>
        </w:rPr>
        <w:t>treatment</w:t>
      </w:r>
      <w:r>
        <w:rPr>
          <w:color w:val="0067B1"/>
          <w:spacing w:val="-6"/>
          <w:w w:val="115"/>
        </w:rPr>
        <w:t xml:space="preserve"> </w:t>
      </w:r>
      <w:r>
        <w:rPr>
          <w:color w:val="0067B1"/>
          <w:w w:val="115"/>
        </w:rPr>
        <w:t xml:space="preserve">profession- </w:t>
      </w:r>
      <w:r>
        <w:rPr>
          <w:color w:val="0067B1"/>
          <w:w w:val="120"/>
        </w:rPr>
        <w:t>als:</w:t>
      </w:r>
      <w:r>
        <w:rPr>
          <w:color w:val="0067B1"/>
          <w:spacing w:val="-10"/>
          <w:w w:val="120"/>
        </w:rPr>
        <w:t xml:space="preserve"> </w:t>
      </w:r>
      <w:r>
        <w:rPr>
          <w:color w:val="0067B1"/>
          <w:w w:val="115"/>
        </w:rPr>
        <w:t>A</w:t>
      </w:r>
      <w:r>
        <w:rPr>
          <w:color w:val="0067B1"/>
          <w:spacing w:val="-9"/>
          <w:w w:val="115"/>
        </w:rPr>
        <w:t xml:space="preserve"> </w:t>
      </w:r>
      <w:r>
        <w:rPr>
          <w:color w:val="0067B1"/>
          <w:w w:val="120"/>
        </w:rPr>
        <w:t>report</w:t>
      </w:r>
      <w:r>
        <w:rPr>
          <w:color w:val="0067B1"/>
          <w:spacing w:val="-11"/>
          <w:w w:val="120"/>
        </w:rPr>
        <w:t xml:space="preserve"> </w:t>
      </w:r>
      <w:r>
        <w:rPr>
          <w:color w:val="0067B1"/>
          <w:w w:val="120"/>
        </w:rPr>
        <w:t>from</w:t>
      </w:r>
      <w:r>
        <w:rPr>
          <w:color w:val="0067B1"/>
          <w:spacing w:val="-10"/>
          <w:w w:val="120"/>
        </w:rPr>
        <w:t xml:space="preserve"> </w:t>
      </w:r>
      <w:r>
        <w:rPr>
          <w:color w:val="0067B1"/>
          <w:w w:val="120"/>
        </w:rPr>
        <w:t>the</w:t>
      </w:r>
      <w:r>
        <w:rPr>
          <w:color w:val="0067B1"/>
          <w:spacing w:val="-11"/>
          <w:w w:val="120"/>
        </w:rPr>
        <w:t xml:space="preserve"> </w:t>
      </w:r>
      <w:r>
        <w:rPr>
          <w:color w:val="0067B1"/>
          <w:w w:val="120"/>
        </w:rPr>
        <w:t>American</w:t>
      </w:r>
      <w:r>
        <w:rPr>
          <w:color w:val="0067B1"/>
          <w:spacing w:val="-11"/>
          <w:w w:val="120"/>
        </w:rPr>
        <w:t xml:space="preserve"> </w:t>
      </w:r>
      <w:r>
        <w:rPr>
          <w:color w:val="0067B1"/>
          <w:w w:val="120"/>
        </w:rPr>
        <w:t>Midwest.</w:t>
      </w:r>
      <w:r>
        <w:rPr>
          <w:color w:val="0067B1"/>
          <w:spacing w:val="-10"/>
          <w:w w:val="120"/>
        </w:rPr>
        <w:t xml:space="preserve"> </w:t>
      </w:r>
      <w:r>
        <w:rPr>
          <w:i/>
          <w:color w:val="0067B1"/>
          <w:w w:val="130"/>
        </w:rPr>
        <w:t>International</w:t>
      </w:r>
      <w:r>
        <w:rPr>
          <w:i/>
          <w:color w:val="0067B1"/>
          <w:spacing w:val="-17"/>
          <w:w w:val="130"/>
        </w:rPr>
        <w:t xml:space="preserve"> </w:t>
      </w:r>
      <w:r>
        <w:rPr>
          <w:i/>
          <w:color w:val="0067B1"/>
          <w:w w:val="130"/>
        </w:rPr>
        <w:t>Journal</w:t>
      </w:r>
      <w:r>
        <w:rPr>
          <w:i/>
          <w:color w:val="0067B1"/>
          <w:spacing w:val="-17"/>
          <w:w w:val="130"/>
        </w:rPr>
        <w:t xml:space="preserve"> </w:t>
      </w:r>
      <w:r>
        <w:rPr>
          <w:i/>
          <w:color w:val="0067B1"/>
          <w:w w:val="120"/>
        </w:rPr>
        <w:t>of</w:t>
      </w:r>
      <w:r>
        <w:rPr>
          <w:i/>
          <w:color w:val="0067B1"/>
          <w:spacing w:val="-11"/>
          <w:w w:val="120"/>
        </w:rPr>
        <w:t xml:space="preserve"> </w:t>
      </w:r>
      <w:r>
        <w:rPr>
          <w:i/>
          <w:color w:val="0067B1"/>
          <w:w w:val="120"/>
        </w:rPr>
        <w:t>Drug</w:t>
      </w:r>
      <w:r>
        <w:rPr>
          <w:i/>
          <w:color w:val="0067B1"/>
          <w:spacing w:val="-11"/>
          <w:w w:val="120"/>
        </w:rPr>
        <w:t xml:space="preserve"> </w:t>
      </w:r>
      <w:r>
        <w:rPr>
          <w:i/>
          <w:color w:val="0067B1"/>
          <w:w w:val="130"/>
        </w:rPr>
        <w:t>Policy</w:t>
      </w:r>
      <w:r>
        <w:rPr>
          <w:color w:val="0067B1"/>
          <w:w w:val="130"/>
        </w:rPr>
        <w:t>,</w:t>
      </w:r>
      <w:r>
        <w:rPr>
          <w:color w:val="0067B1"/>
          <w:spacing w:val="-16"/>
          <w:w w:val="130"/>
        </w:rPr>
        <w:t xml:space="preserve"> </w:t>
      </w:r>
      <w:r>
        <w:rPr>
          <w:color w:val="0067B1"/>
          <w:w w:val="120"/>
        </w:rPr>
        <w:t xml:space="preserve">14(3):257- </w:t>
      </w:r>
      <w:r>
        <w:rPr>
          <w:color w:val="0067B1"/>
          <w:spacing w:val="-4"/>
          <w:w w:val="120"/>
        </w:rPr>
        <w:t>260.</w:t>
      </w:r>
    </w:p>
    <w:p w14:paraId="71FC1872" w14:textId="77777777" w:rsidR="000F75DB" w:rsidRDefault="000C1A9B">
      <w:pPr>
        <w:spacing w:line="252" w:lineRule="auto"/>
        <w:ind w:left="1800" w:right="1711" w:hanging="360"/>
        <w:jc w:val="both"/>
      </w:pPr>
      <w:r>
        <w:rPr>
          <w:color w:val="0067B1"/>
          <w:w w:val="115"/>
        </w:rPr>
        <w:t>Godley,</w:t>
      </w:r>
      <w:r>
        <w:rPr>
          <w:color w:val="0067B1"/>
          <w:spacing w:val="-12"/>
          <w:w w:val="115"/>
        </w:rPr>
        <w:t xml:space="preserve"> </w:t>
      </w:r>
      <w:r>
        <w:rPr>
          <w:color w:val="0067B1"/>
          <w:w w:val="115"/>
        </w:rPr>
        <w:t>S.H.,</w:t>
      </w:r>
      <w:r>
        <w:rPr>
          <w:color w:val="0067B1"/>
          <w:spacing w:val="-11"/>
          <w:w w:val="115"/>
        </w:rPr>
        <w:t xml:space="preserve"> </w:t>
      </w:r>
      <w:r>
        <w:rPr>
          <w:color w:val="0067B1"/>
          <w:w w:val="115"/>
        </w:rPr>
        <w:t>Godley,</w:t>
      </w:r>
      <w:r>
        <w:rPr>
          <w:color w:val="0067B1"/>
          <w:spacing w:val="-12"/>
          <w:w w:val="115"/>
        </w:rPr>
        <w:t xml:space="preserve"> </w:t>
      </w:r>
      <w:r>
        <w:rPr>
          <w:color w:val="0067B1"/>
          <w:w w:val="115"/>
        </w:rPr>
        <w:t>M.D.,</w:t>
      </w:r>
      <w:r>
        <w:rPr>
          <w:color w:val="0067B1"/>
          <w:spacing w:val="-11"/>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(1994).</w:t>
      </w:r>
      <w:r>
        <w:rPr>
          <w:color w:val="0067B1"/>
          <w:spacing w:val="-12"/>
          <w:w w:val="115"/>
        </w:rPr>
        <w:t xml:space="preserve"> </w:t>
      </w:r>
      <w:r>
        <w:rPr>
          <w:color w:val="0067B1"/>
          <w:w w:val="115"/>
        </w:rPr>
        <w:t>Case</w:t>
      </w:r>
      <w:r>
        <w:rPr>
          <w:color w:val="0067B1"/>
          <w:spacing w:val="-11"/>
          <w:w w:val="115"/>
        </w:rPr>
        <w:t xml:space="preserve"> </w:t>
      </w:r>
      <w:r>
        <w:rPr>
          <w:color w:val="0067B1"/>
          <w:w w:val="115"/>
        </w:rPr>
        <w:t>management</w:t>
      </w:r>
      <w:r>
        <w:rPr>
          <w:color w:val="0067B1"/>
          <w:spacing w:val="-11"/>
          <w:w w:val="115"/>
        </w:rPr>
        <w:t xml:space="preserve"> </w:t>
      </w:r>
      <w:r>
        <w:rPr>
          <w:color w:val="0067B1"/>
          <w:w w:val="115"/>
        </w:rPr>
        <w:t>services</w:t>
      </w:r>
      <w:r>
        <w:rPr>
          <w:color w:val="0067B1"/>
          <w:spacing w:val="-11"/>
          <w:w w:val="115"/>
        </w:rPr>
        <w:t xml:space="preserve"> </w:t>
      </w:r>
      <w:r>
        <w:rPr>
          <w:color w:val="0067B1"/>
          <w:w w:val="115"/>
        </w:rPr>
        <w:t>for</w:t>
      </w:r>
      <w:r>
        <w:rPr>
          <w:color w:val="0067B1"/>
          <w:spacing w:val="-11"/>
          <w:w w:val="115"/>
        </w:rPr>
        <w:t xml:space="preserve"> </w:t>
      </w:r>
      <w:r>
        <w:rPr>
          <w:color w:val="0067B1"/>
          <w:w w:val="115"/>
        </w:rPr>
        <w:t>adolescent</w:t>
      </w:r>
      <w:r>
        <w:rPr>
          <w:color w:val="0067B1"/>
          <w:spacing w:val="-11"/>
          <w:w w:val="115"/>
        </w:rPr>
        <w:t xml:space="preserve"> </w:t>
      </w:r>
      <w:r>
        <w:rPr>
          <w:color w:val="0067B1"/>
          <w:w w:val="115"/>
        </w:rPr>
        <w:t xml:space="preserve">substance </w:t>
      </w:r>
      <w:r>
        <w:rPr>
          <w:color w:val="0067B1"/>
          <w:w w:val="120"/>
        </w:rPr>
        <w:t xml:space="preserve">abusers: </w:t>
      </w:r>
      <w:r>
        <w:rPr>
          <w:color w:val="0067B1"/>
          <w:w w:val="115"/>
        </w:rPr>
        <w:t xml:space="preserve">A </w:t>
      </w:r>
      <w:r>
        <w:rPr>
          <w:color w:val="0067B1"/>
          <w:w w:val="120"/>
        </w:rPr>
        <w:t xml:space="preserve">program description. </w:t>
      </w:r>
      <w:r>
        <w:rPr>
          <w:i/>
          <w:color w:val="0067B1"/>
          <w:w w:val="120"/>
        </w:rPr>
        <w:t>Journal of Substance Abuse Treatment</w:t>
      </w:r>
      <w:r>
        <w:rPr>
          <w:color w:val="0067B1"/>
          <w:w w:val="120"/>
        </w:rPr>
        <w:t>, 11:309-317.</w:t>
      </w:r>
    </w:p>
    <w:p w14:paraId="6F42BC75" w14:textId="77777777" w:rsidR="000F75DB" w:rsidRDefault="000C1A9B">
      <w:pPr>
        <w:spacing w:line="252" w:lineRule="auto"/>
        <w:ind w:left="1800" w:right="1621" w:hanging="360"/>
      </w:pPr>
      <w:r>
        <w:rPr>
          <w:color w:val="0067B1"/>
          <w:w w:val="120"/>
        </w:rPr>
        <w:t>Godley,</w:t>
      </w:r>
      <w:r>
        <w:rPr>
          <w:color w:val="0067B1"/>
          <w:spacing w:val="27"/>
          <w:w w:val="120"/>
        </w:rPr>
        <w:t xml:space="preserve"> </w:t>
      </w:r>
      <w:r>
        <w:rPr>
          <w:color w:val="0067B1"/>
          <w:w w:val="120"/>
        </w:rPr>
        <w:t>S.H.,</w:t>
      </w:r>
      <w:r>
        <w:rPr>
          <w:color w:val="0067B1"/>
          <w:spacing w:val="29"/>
          <w:w w:val="120"/>
        </w:rPr>
        <w:t xml:space="preserve"> </w:t>
      </w:r>
      <w:r>
        <w:rPr>
          <w:color w:val="0067B1"/>
          <w:w w:val="120"/>
        </w:rPr>
        <w:t>Meyers,</w:t>
      </w:r>
      <w:r>
        <w:rPr>
          <w:color w:val="0067B1"/>
          <w:spacing w:val="29"/>
          <w:w w:val="120"/>
        </w:rPr>
        <w:t xml:space="preserve"> </w:t>
      </w:r>
      <w:r>
        <w:rPr>
          <w:color w:val="0067B1"/>
          <w:w w:val="120"/>
        </w:rPr>
        <w:t>R.J.,</w:t>
      </w:r>
      <w:r>
        <w:rPr>
          <w:color w:val="0067B1"/>
          <w:spacing w:val="27"/>
          <w:w w:val="120"/>
        </w:rPr>
        <w:t xml:space="preserve"> </w:t>
      </w:r>
      <w:r>
        <w:rPr>
          <w:color w:val="0067B1"/>
          <w:w w:val="120"/>
        </w:rPr>
        <w:t>et</w:t>
      </w:r>
      <w:r>
        <w:rPr>
          <w:color w:val="0067B1"/>
          <w:spacing w:val="29"/>
          <w:w w:val="120"/>
        </w:rPr>
        <w:t xml:space="preserve"> </w:t>
      </w:r>
      <w:r>
        <w:rPr>
          <w:color w:val="0067B1"/>
          <w:w w:val="120"/>
        </w:rPr>
        <w:t>al.</w:t>
      </w:r>
      <w:r>
        <w:rPr>
          <w:color w:val="0067B1"/>
          <w:spacing w:val="29"/>
          <w:w w:val="120"/>
        </w:rPr>
        <w:t xml:space="preserve"> </w:t>
      </w:r>
      <w:r>
        <w:rPr>
          <w:color w:val="0067B1"/>
          <w:w w:val="120"/>
        </w:rPr>
        <w:t>(2001).</w:t>
      </w:r>
      <w:r>
        <w:rPr>
          <w:color w:val="0067B1"/>
          <w:spacing w:val="27"/>
          <w:w w:val="120"/>
        </w:rPr>
        <w:t xml:space="preserve"> </w:t>
      </w:r>
      <w:r>
        <w:rPr>
          <w:i/>
          <w:color w:val="0067B1"/>
          <w:w w:val="120"/>
        </w:rPr>
        <w:t>The</w:t>
      </w:r>
      <w:r>
        <w:rPr>
          <w:i/>
          <w:color w:val="0067B1"/>
          <w:spacing w:val="27"/>
          <w:w w:val="120"/>
        </w:rPr>
        <w:t xml:space="preserve"> </w:t>
      </w:r>
      <w:r>
        <w:rPr>
          <w:i/>
          <w:color w:val="0067B1"/>
          <w:w w:val="120"/>
        </w:rPr>
        <w:t>Adolescent</w:t>
      </w:r>
      <w:r>
        <w:rPr>
          <w:i/>
          <w:color w:val="0067B1"/>
          <w:spacing w:val="27"/>
          <w:w w:val="120"/>
        </w:rPr>
        <w:t xml:space="preserve"> </w:t>
      </w:r>
      <w:r>
        <w:rPr>
          <w:i/>
          <w:color w:val="0067B1"/>
          <w:w w:val="120"/>
        </w:rPr>
        <w:t>Community</w:t>
      </w:r>
      <w:r>
        <w:rPr>
          <w:i/>
          <w:color w:val="0067B1"/>
          <w:spacing w:val="27"/>
          <w:w w:val="120"/>
        </w:rPr>
        <w:t xml:space="preserve"> </w:t>
      </w:r>
      <w:r>
        <w:rPr>
          <w:i/>
          <w:color w:val="0067B1"/>
          <w:w w:val="120"/>
        </w:rPr>
        <w:t>Reinforcement</w:t>
      </w:r>
      <w:r>
        <w:rPr>
          <w:i/>
          <w:color w:val="0067B1"/>
          <w:spacing w:val="27"/>
          <w:w w:val="120"/>
        </w:rPr>
        <w:t xml:space="preserve"> </w:t>
      </w:r>
      <w:r>
        <w:rPr>
          <w:i/>
          <w:color w:val="0067B1"/>
          <w:w w:val="120"/>
        </w:rPr>
        <w:t xml:space="preserve">Approach </w:t>
      </w:r>
      <w:r>
        <w:rPr>
          <w:i/>
          <w:color w:val="0067B1"/>
          <w:w w:val="115"/>
        </w:rPr>
        <w:t>for Adolescent Cannabis Users</w:t>
      </w:r>
      <w:r>
        <w:rPr>
          <w:color w:val="0067B1"/>
          <w:w w:val="115"/>
        </w:rPr>
        <w:t>. Cannabis Youth Treatment (CYT) Series, Vol</w:t>
      </w:r>
      <w:r>
        <w:rPr>
          <w:color w:val="0067B1"/>
          <w:w w:val="115"/>
        </w:rPr>
        <w:t>ume 4. DHHS Publication</w:t>
      </w:r>
      <w:r>
        <w:rPr>
          <w:color w:val="0067B1"/>
          <w:spacing w:val="-16"/>
          <w:w w:val="115"/>
        </w:rPr>
        <w:t xml:space="preserve"> </w:t>
      </w:r>
      <w:r>
        <w:rPr>
          <w:color w:val="0067B1"/>
          <w:w w:val="115"/>
        </w:rPr>
        <w:t>No.</w:t>
      </w:r>
      <w:r>
        <w:rPr>
          <w:color w:val="0067B1"/>
          <w:spacing w:val="-16"/>
          <w:w w:val="115"/>
        </w:rPr>
        <w:t xml:space="preserve"> </w:t>
      </w:r>
      <w:r>
        <w:rPr>
          <w:color w:val="0067B1"/>
          <w:w w:val="115"/>
        </w:rPr>
        <w:t>(SMA)</w:t>
      </w:r>
      <w:r>
        <w:rPr>
          <w:color w:val="0067B1"/>
          <w:spacing w:val="-16"/>
          <w:w w:val="115"/>
        </w:rPr>
        <w:t xml:space="preserve"> </w:t>
      </w:r>
      <w:r>
        <w:rPr>
          <w:color w:val="0067B1"/>
          <w:w w:val="115"/>
        </w:rPr>
        <w:t>01-3489.</w:t>
      </w:r>
      <w:r>
        <w:rPr>
          <w:color w:val="0067B1"/>
          <w:spacing w:val="-16"/>
          <w:w w:val="115"/>
        </w:rPr>
        <w:t xml:space="preserve"> </w:t>
      </w:r>
      <w:r>
        <w:rPr>
          <w:color w:val="0067B1"/>
          <w:w w:val="115"/>
        </w:rPr>
        <w:t>Rockville,</w:t>
      </w:r>
      <w:r>
        <w:rPr>
          <w:color w:val="0067B1"/>
          <w:spacing w:val="-16"/>
          <w:w w:val="115"/>
        </w:rPr>
        <w:t xml:space="preserve"> </w:t>
      </w:r>
      <w:r>
        <w:rPr>
          <w:color w:val="0067B1"/>
          <w:w w:val="115"/>
        </w:rPr>
        <w:t>MD:</w:t>
      </w:r>
      <w:r>
        <w:rPr>
          <w:color w:val="0067B1"/>
          <w:spacing w:val="-15"/>
          <w:w w:val="115"/>
        </w:rPr>
        <w:t xml:space="preserve"> </w:t>
      </w:r>
      <w:r>
        <w:rPr>
          <w:color w:val="0067B1"/>
          <w:w w:val="115"/>
        </w:rPr>
        <w:t>Center</w:t>
      </w:r>
      <w:r>
        <w:rPr>
          <w:color w:val="0067B1"/>
          <w:spacing w:val="-16"/>
          <w:w w:val="115"/>
        </w:rPr>
        <w:t xml:space="preserve"> </w:t>
      </w:r>
      <w:r>
        <w:rPr>
          <w:color w:val="0067B1"/>
          <w:w w:val="115"/>
        </w:rPr>
        <w:t>for</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Treatment, Substance Abuse</w:t>
      </w:r>
      <w:r>
        <w:rPr>
          <w:color w:val="0067B1"/>
          <w:spacing w:val="-1"/>
          <w:w w:val="115"/>
        </w:rPr>
        <w:t xml:space="preserve"> </w:t>
      </w:r>
      <w:r>
        <w:rPr>
          <w:color w:val="0067B1"/>
          <w:w w:val="115"/>
        </w:rPr>
        <w:t>and Mental Health Services Administration.</w:t>
      </w:r>
    </w:p>
    <w:p w14:paraId="6E44B5D5" w14:textId="77777777" w:rsidR="000F75DB" w:rsidRDefault="000C1A9B">
      <w:pPr>
        <w:spacing w:before="1" w:line="252" w:lineRule="auto"/>
        <w:ind w:left="1800" w:right="2185" w:hanging="360"/>
      </w:pPr>
      <w:r>
        <w:rPr>
          <w:color w:val="0067B1"/>
          <w:w w:val="120"/>
        </w:rPr>
        <w:t xml:space="preserve">Godley, S.H., Risberg, </w:t>
      </w:r>
      <w:r>
        <w:rPr>
          <w:color w:val="0067B1"/>
          <w:w w:val="110"/>
        </w:rPr>
        <w:t>R.A.,</w:t>
      </w:r>
      <w:r>
        <w:rPr>
          <w:color w:val="0067B1"/>
          <w:w w:val="120"/>
        </w:rPr>
        <w:t xml:space="preserve"> et al. (2002). </w:t>
      </w:r>
      <w:r>
        <w:rPr>
          <w:i/>
          <w:color w:val="0067B1"/>
          <w:w w:val="120"/>
        </w:rPr>
        <w:t>Treatment Manual—Bloomington’s Outpatient</w:t>
      </w:r>
      <w:r>
        <w:rPr>
          <w:i/>
          <w:color w:val="0067B1"/>
          <w:spacing w:val="80"/>
          <w:w w:val="120"/>
        </w:rPr>
        <w:t xml:space="preserve"> </w:t>
      </w:r>
      <w:r>
        <w:rPr>
          <w:i/>
          <w:color w:val="0067B1"/>
          <w:w w:val="110"/>
        </w:rPr>
        <w:t xml:space="preserve">&amp; </w:t>
      </w:r>
      <w:r>
        <w:rPr>
          <w:i/>
          <w:color w:val="0067B1"/>
          <w:w w:val="120"/>
        </w:rPr>
        <w:t>Intensive Outpatient Treatment Model</w:t>
      </w:r>
      <w:r>
        <w:rPr>
          <w:color w:val="0067B1"/>
          <w:w w:val="120"/>
        </w:rPr>
        <w:t xml:space="preserve">. Bloomington, </w:t>
      </w:r>
      <w:r>
        <w:rPr>
          <w:color w:val="0067B1"/>
          <w:w w:val="110"/>
        </w:rPr>
        <w:t xml:space="preserve">IL: </w:t>
      </w:r>
      <w:r>
        <w:rPr>
          <w:color w:val="0067B1"/>
          <w:w w:val="120"/>
        </w:rPr>
        <w:t>Chestnut Health Systems.</w:t>
      </w:r>
    </w:p>
    <w:p w14:paraId="5D00AAC8" w14:textId="77777777" w:rsidR="000F75DB" w:rsidRDefault="000C1A9B">
      <w:pPr>
        <w:pStyle w:val="BodyText"/>
        <w:spacing w:line="252" w:lineRule="auto"/>
        <w:ind w:left="1800" w:right="1621" w:hanging="360"/>
      </w:pPr>
      <w:r>
        <w:rPr>
          <w:color w:val="0067B1"/>
          <w:w w:val="115"/>
        </w:rPr>
        <w:t xml:space="preserve">Goldberg, M.E. (1995). Substance-abusing women: False stereotypes and real needs. </w:t>
      </w:r>
      <w:r>
        <w:rPr>
          <w:i/>
          <w:color w:val="0067B1"/>
          <w:w w:val="115"/>
        </w:rPr>
        <w:t>Social Work</w:t>
      </w:r>
      <w:r>
        <w:rPr>
          <w:color w:val="0067B1"/>
          <w:w w:val="115"/>
        </w:rPr>
        <w:t>, 40(6):789-798.</w:t>
      </w:r>
    </w:p>
    <w:p w14:paraId="7DA4A4FA" w14:textId="77777777" w:rsidR="000F75DB" w:rsidRDefault="000C1A9B">
      <w:pPr>
        <w:spacing w:before="1" w:line="252" w:lineRule="auto"/>
        <w:ind w:left="1800" w:right="1444" w:hanging="360"/>
      </w:pPr>
      <w:r>
        <w:rPr>
          <w:color w:val="0067B1"/>
          <w:w w:val="115"/>
        </w:rPr>
        <w:t>Goldstein,</w:t>
      </w:r>
      <w:r>
        <w:rPr>
          <w:color w:val="0067B1"/>
          <w:spacing w:val="-15"/>
          <w:w w:val="115"/>
        </w:rPr>
        <w:t xml:space="preserve"> </w:t>
      </w:r>
      <w:r>
        <w:rPr>
          <w:color w:val="0067B1"/>
          <w:w w:val="115"/>
        </w:rPr>
        <w:t>E.G.</w:t>
      </w:r>
      <w:r>
        <w:rPr>
          <w:color w:val="0067B1"/>
          <w:spacing w:val="-14"/>
          <w:w w:val="115"/>
        </w:rPr>
        <w:t xml:space="preserve"> </w:t>
      </w:r>
      <w:r>
        <w:rPr>
          <w:color w:val="0067B1"/>
          <w:w w:val="115"/>
        </w:rPr>
        <w:t>(2004)</w:t>
      </w:r>
      <w:r>
        <w:rPr>
          <w:color w:val="0067B1"/>
          <w:w w:val="115"/>
        </w:rPr>
        <w:t>.</w:t>
      </w:r>
      <w:r>
        <w:rPr>
          <w:color w:val="0067B1"/>
          <w:spacing w:val="-15"/>
          <w:w w:val="115"/>
        </w:rPr>
        <w:t xml:space="preserve"> </w:t>
      </w:r>
      <w:r>
        <w:rPr>
          <w:color w:val="0067B1"/>
          <w:w w:val="115"/>
        </w:rPr>
        <w:t>Substance</w:t>
      </w:r>
      <w:r>
        <w:rPr>
          <w:color w:val="0067B1"/>
          <w:spacing w:val="-14"/>
          <w:w w:val="115"/>
        </w:rPr>
        <w:t xml:space="preserve"> </w:t>
      </w:r>
      <w:r>
        <w:rPr>
          <w:color w:val="0067B1"/>
          <w:w w:val="115"/>
        </w:rPr>
        <w:t>abusers</w:t>
      </w:r>
      <w:r>
        <w:rPr>
          <w:color w:val="0067B1"/>
          <w:spacing w:val="-14"/>
          <w:w w:val="115"/>
        </w:rPr>
        <w:t xml:space="preserve"> </w:t>
      </w:r>
      <w:r>
        <w:rPr>
          <w:color w:val="0067B1"/>
          <w:w w:val="115"/>
        </w:rPr>
        <w:t>with</w:t>
      </w:r>
      <w:r>
        <w:rPr>
          <w:color w:val="0067B1"/>
          <w:spacing w:val="-14"/>
          <w:w w:val="115"/>
        </w:rPr>
        <w:t xml:space="preserve"> </w:t>
      </w:r>
      <w:r>
        <w:rPr>
          <w:color w:val="0067B1"/>
          <w:w w:val="115"/>
        </w:rPr>
        <w:t>borderline</w:t>
      </w:r>
      <w:r>
        <w:rPr>
          <w:color w:val="0067B1"/>
          <w:spacing w:val="-14"/>
          <w:w w:val="115"/>
        </w:rPr>
        <w:t xml:space="preserve"> </w:t>
      </w:r>
      <w:r>
        <w:rPr>
          <w:color w:val="0067B1"/>
          <w:w w:val="115"/>
        </w:rPr>
        <w:t>disorders.</w:t>
      </w:r>
      <w:r>
        <w:rPr>
          <w:color w:val="0067B1"/>
          <w:spacing w:val="-14"/>
          <w:w w:val="115"/>
        </w:rPr>
        <w:t xml:space="preserve"> </w:t>
      </w:r>
      <w:r>
        <w:rPr>
          <w:color w:val="0067B1"/>
          <w:w w:val="115"/>
        </w:rPr>
        <w:t>In</w:t>
      </w:r>
      <w:r>
        <w:rPr>
          <w:color w:val="0067B1"/>
          <w:spacing w:val="-14"/>
          <w:w w:val="115"/>
        </w:rPr>
        <w:t xml:space="preserve"> </w:t>
      </w:r>
      <w:r>
        <w:rPr>
          <w:color w:val="0067B1"/>
          <w:w w:val="115"/>
        </w:rPr>
        <w:t>S.L.A.</w:t>
      </w:r>
      <w:r>
        <w:rPr>
          <w:color w:val="0067B1"/>
          <w:spacing w:val="-14"/>
          <w:w w:val="115"/>
        </w:rPr>
        <w:t xml:space="preserve"> </w:t>
      </w:r>
      <w:r>
        <w:rPr>
          <w:color w:val="0067B1"/>
          <w:w w:val="115"/>
        </w:rPr>
        <w:t>Straussner</w:t>
      </w:r>
      <w:r>
        <w:rPr>
          <w:color w:val="0067B1"/>
          <w:spacing w:val="-14"/>
          <w:w w:val="115"/>
        </w:rPr>
        <w:t xml:space="preserve"> </w:t>
      </w:r>
      <w:r>
        <w:rPr>
          <w:color w:val="0067B1"/>
          <w:w w:val="115"/>
        </w:rPr>
        <w:t xml:space="preserve">(Ed.) </w:t>
      </w:r>
      <w:r>
        <w:rPr>
          <w:i/>
          <w:color w:val="0067B1"/>
          <w:w w:val="115"/>
        </w:rPr>
        <w:t>Clinical</w:t>
      </w:r>
      <w:r>
        <w:rPr>
          <w:i/>
          <w:color w:val="0067B1"/>
          <w:spacing w:val="39"/>
          <w:w w:val="115"/>
        </w:rPr>
        <w:t xml:space="preserve"> </w:t>
      </w:r>
      <w:r>
        <w:rPr>
          <w:i/>
          <w:color w:val="0067B1"/>
          <w:w w:val="115"/>
        </w:rPr>
        <w:t>Work</w:t>
      </w:r>
      <w:r>
        <w:rPr>
          <w:i/>
          <w:color w:val="0067B1"/>
          <w:spacing w:val="39"/>
          <w:w w:val="115"/>
        </w:rPr>
        <w:t xml:space="preserve"> </w:t>
      </w:r>
      <w:proofErr w:type="gramStart"/>
      <w:r>
        <w:rPr>
          <w:i/>
          <w:color w:val="0067B1"/>
          <w:w w:val="115"/>
        </w:rPr>
        <w:t>With</w:t>
      </w:r>
      <w:proofErr w:type="gramEnd"/>
      <w:r>
        <w:rPr>
          <w:i/>
          <w:color w:val="0067B1"/>
          <w:spacing w:val="39"/>
          <w:w w:val="115"/>
        </w:rPr>
        <w:t xml:space="preserve"> </w:t>
      </w:r>
      <w:r>
        <w:rPr>
          <w:i/>
          <w:color w:val="0067B1"/>
          <w:w w:val="115"/>
        </w:rPr>
        <w:t>Substance-Abusing</w:t>
      </w:r>
      <w:r>
        <w:rPr>
          <w:i/>
          <w:color w:val="0067B1"/>
          <w:spacing w:val="39"/>
          <w:w w:val="115"/>
        </w:rPr>
        <w:t xml:space="preserve"> </w:t>
      </w:r>
      <w:r>
        <w:rPr>
          <w:i/>
          <w:color w:val="0067B1"/>
          <w:w w:val="115"/>
        </w:rPr>
        <w:t>Clients</w:t>
      </w:r>
      <w:r>
        <w:rPr>
          <w:i/>
          <w:color w:val="0067B1"/>
          <w:spacing w:val="35"/>
          <w:w w:val="115"/>
        </w:rPr>
        <w:t xml:space="preserve"> </w:t>
      </w:r>
      <w:r>
        <w:rPr>
          <w:color w:val="0067B1"/>
          <w:w w:val="115"/>
        </w:rPr>
        <w:t>(2nd</w:t>
      </w:r>
      <w:r>
        <w:rPr>
          <w:color w:val="0067B1"/>
          <w:spacing w:val="39"/>
          <w:w w:val="115"/>
        </w:rPr>
        <w:t xml:space="preserve"> </w:t>
      </w:r>
      <w:r>
        <w:rPr>
          <w:color w:val="0067B1"/>
          <w:w w:val="115"/>
        </w:rPr>
        <w:t>ed.).</w:t>
      </w:r>
      <w:r>
        <w:rPr>
          <w:color w:val="0067B1"/>
          <w:spacing w:val="40"/>
          <w:w w:val="115"/>
        </w:rPr>
        <w:t xml:space="preserve"> </w:t>
      </w:r>
      <w:r>
        <w:rPr>
          <w:color w:val="0067B1"/>
          <w:w w:val="115"/>
        </w:rPr>
        <w:t>New</w:t>
      </w:r>
      <w:r>
        <w:rPr>
          <w:color w:val="0067B1"/>
          <w:spacing w:val="40"/>
          <w:w w:val="115"/>
        </w:rPr>
        <w:t xml:space="preserve"> </w:t>
      </w:r>
      <w:r>
        <w:rPr>
          <w:color w:val="0067B1"/>
          <w:w w:val="115"/>
        </w:rPr>
        <w:t>York:</w:t>
      </w:r>
      <w:r>
        <w:rPr>
          <w:color w:val="0067B1"/>
          <w:spacing w:val="39"/>
          <w:w w:val="115"/>
        </w:rPr>
        <w:t xml:space="preserve"> </w:t>
      </w:r>
      <w:r>
        <w:rPr>
          <w:color w:val="0067B1"/>
          <w:w w:val="115"/>
        </w:rPr>
        <w:t>Guilford</w:t>
      </w:r>
      <w:r>
        <w:rPr>
          <w:color w:val="0067B1"/>
          <w:spacing w:val="39"/>
          <w:w w:val="115"/>
        </w:rPr>
        <w:t xml:space="preserve"> </w:t>
      </w:r>
      <w:r>
        <w:rPr>
          <w:color w:val="0067B1"/>
          <w:w w:val="115"/>
        </w:rPr>
        <w:t>Press,</w:t>
      </w:r>
      <w:r>
        <w:rPr>
          <w:color w:val="0067B1"/>
          <w:spacing w:val="40"/>
          <w:w w:val="115"/>
        </w:rPr>
        <w:t xml:space="preserve"> </w:t>
      </w:r>
      <w:r>
        <w:rPr>
          <w:color w:val="0067B1"/>
          <w:w w:val="115"/>
        </w:rPr>
        <w:t xml:space="preserve">370- </w:t>
      </w:r>
      <w:r>
        <w:rPr>
          <w:color w:val="0067B1"/>
          <w:spacing w:val="-4"/>
          <w:w w:val="115"/>
        </w:rPr>
        <w:t>391.</w:t>
      </w:r>
    </w:p>
    <w:p w14:paraId="305A015C" w14:textId="77777777" w:rsidR="000F75DB" w:rsidRDefault="000C1A9B">
      <w:pPr>
        <w:spacing w:line="252" w:lineRule="auto"/>
        <w:ind w:left="1800" w:right="1444" w:hanging="360"/>
      </w:pPr>
      <w:r>
        <w:rPr>
          <w:color w:val="0067B1"/>
          <w:w w:val="115"/>
        </w:rPr>
        <w:t xml:space="preserve">Gomberg, E.S.L., &amp; Nirenberg, T.D. (Eds.) (1993). </w:t>
      </w:r>
      <w:r>
        <w:rPr>
          <w:i/>
          <w:color w:val="0067B1"/>
          <w:w w:val="115"/>
        </w:rPr>
        <w:t>Women and Substance Abuse</w:t>
      </w:r>
      <w:r>
        <w:rPr>
          <w:color w:val="0067B1"/>
          <w:w w:val="115"/>
        </w:rPr>
        <w:t xml:space="preserve">. Norwood, NJ: </w:t>
      </w:r>
      <w:r>
        <w:rPr>
          <w:color w:val="0067B1"/>
          <w:w w:val="120"/>
        </w:rPr>
        <w:t>Ablex Publishing.</w:t>
      </w:r>
    </w:p>
    <w:p w14:paraId="07F2E7B0" w14:textId="77777777" w:rsidR="000F75DB" w:rsidRDefault="000F75DB">
      <w:pPr>
        <w:spacing w:line="252" w:lineRule="auto"/>
        <w:sectPr w:rsidR="000F75DB">
          <w:pgSz w:w="12240" w:h="15840"/>
          <w:pgMar w:top="980" w:right="0" w:bottom="780" w:left="0" w:header="683" w:footer="583" w:gutter="0"/>
          <w:cols w:space="720"/>
        </w:sectPr>
      </w:pPr>
    </w:p>
    <w:p w14:paraId="0CAF066F" w14:textId="77777777" w:rsidR="000F75DB" w:rsidRDefault="000F75DB">
      <w:pPr>
        <w:pStyle w:val="BodyText"/>
        <w:spacing w:before="3"/>
        <w:rPr>
          <w:sz w:val="27"/>
        </w:rPr>
      </w:pPr>
    </w:p>
    <w:p w14:paraId="31968C58" w14:textId="77777777" w:rsidR="000F75DB" w:rsidRDefault="000C1A9B">
      <w:pPr>
        <w:spacing w:before="112" w:line="252" w:lineRule="auto"/>
        <w:ind w:left="1800" w:right="1621" w:hanging="361"/>
      </w:pPr>
      <w:r>
        <w:rPr>
          <w:color w:val="0067B1"/>
          <w:w w:val="115"/>
        </w:rPr>
        <w:t>Gordon,</w:t>
      </w:r>
      <w:r>
        <w:rPr>
          <w:color w:val="0067B1"/>
          <w:spacing w:val="-14"/>
          <w:w w:val="115"/>
        </w:rPr>
        <w:t xml:space="preserve"> </w:t>
      </w:r>
      <w:r>
        <w:rPr>
          <w:color w:val="0067B1"/>
          <w:w w:val="115"/>
        </w:rPr>
        <w:t>A.J.,</w:t>
      </w:r>
      <w:r>
        <w:rPr>
          <w:color w:val="0067B1"/>
          <w:spacing w:val="-14"/>
          <w:w w:val="115"/>
        </w:rPr>
        <w:t xml:space="preserve"> </w:t>
      </w:r>
      <w:r>
        <w:rPr>
          <w:color w:val="0067B1"/>
          <w:w w:val="115"/>
        </w:rPr>
        <w:t>&amp;</w:t>
      </w:r>
      <w:r>
        <w:rPr>
          <w:color w:val="0067B1"/>
          <w:spacing w:val="-13"/>
          <w:w w:val="115"/>
        </w:rPr>
        <w:t xml:space="preserve"> </w:t>
      </w:r>
      <w:r>
        <w:rPr>
          <w:color w:val="0067B1"/>
          <w:w w:val="115"/>
        </w:rPr>
        <w:t>Zrull,</w:t>
      </w:r>
      <w:r>
        <w:rPr>
          <w:color w:val="0067B1"/>
          <w:spacing w:val="-14"/>
          <w:w w:val="115"/>
        </w:rPr>
        <w:t xml:space="preserve"> </w:t>
      </w:r>
      <w:r>
        <w:rPr>
          <w:color w:val="0067B1"/>
          <w:w w:val="115"/>
        </w:rPr>
        <w:t>M.</w:t>
      </w:r>
      <w:r>
        <w:rPr>
          <w:color w:val="0067B1"/>
          <w:spacing w:val="-13"/>
          <w:w w:val="115"/>
        </w:rPr>
        <w:t xml:space="preserve"> </w:t>
      </w:r>
      <w:r>
        <w:rPr>
          <w:color w:val="0067B1"/>
          <w:w w:val="115"/>
        </w:rPr>
        <w:t>(1991).</w:t>
      </w:r>
      <w:r>
        <w:rPr>
          <w:color w:val="0067B1"/>
          <w:spacing w:val="-14"/>
          <w:w w:val="115"/>
        </w:rPr>
        <w:t xml:space="preserve"> </w:t>
      </w:r>
      <w:r>
        <w:rPr>
          <w:color w:val="0067B1"/>
          <w:w w:val="115"/>
        </w:rPr>
        <w:t>Social</w:t>
      </w:r>
      <w:r>
        <w:rPr>
          <w:color w:val="0067B1"/>
          <w:spacing w:val="-13"/>
          <w:w w:val="115"/>
        </w:rPr>
        <w:t xml:space="preserve"> </w:t>
      </w:r>
      <w:r>
        <w:rPr>
          <w:color w:val="0067B1"/>
          <w:w w:val="115"/>
        </w:rPr>
        <w:t>networks</w:t>
      </w:r>
      <w:r>
        <w:rPr>
          <w:color w:val="0067B1"/>
          <w:spacing w:val="-14"/>
          <w:w w:val="115"/>
        </w:rPr>
        <w:t xml:space="preserve"> </w:t>
      </w:r>
      <w:r>
        <w:rPr>
          <w:color w:val="0067B1"/>
          <w:w w:val="115"/>
        </w:rPr>
        <w:t>and</w:t>
      </w:r>
      <w:r>
        <w:rPr>
          <w:color w:val="0067B1"/>
          <w:spacing w:val="-13"/>
          <w:w w:val="115"/>
        </w:rPr>
        <w:t xml:space="preserve"> </w:t>
      </w:r>
      <w:r>
        <w:rPr>
          <w:color w:val="0067B1"/>
          <w:w w:val="115"/>
        </w:rPr>
        <w:t>recovery:</w:t>
      </w:r>
      <w:r>
        <w:rPr>
          <w:color w:val="0067B1"/>
          <w:spacing w:val="-14"/>
          <w:w w:val="115"/>
        </w:rPr>
        <w:t xml:space="preserve"> </w:t>
      </w:r>
      <w:r>
        <w:rPr>
          <w:color w:val="0067B1"/>
          <w:w w:val="115"/>
        </w:rPr>
        <w:t>One</w:t>
      </w:r>
      <w:r>
        <w:rPr>
          <w:color w:val="0067B1"/>
          <w:spacing w:val="-13"/>
          <w:w w:val="115"/>
        </w:rPr>
        <w:t xml:space="preserve"> </w:t>
      </w:r>
      <w:r>
        <w:rPr>
          <w:color w:val="0067B1"/>
          <w:w w:val="115"/>
        </w:rPr>
        <w:t>year</w:t>
      </w:r>
      <w:r>
        <w:rPr>
          <w:color w:val="0067B1"/>
          <w:spacing w:val="-13"/>
          <w:w w:val="115"/>
        </w:rPr>
        <w:t xml:space="preserve"> </w:t>
      </w:r>
      <w:r>
        <w:rPr>
          <w:color w:val="0067B1"/>
          <w:w w:val="115"/>
        </w:rPr>
        <w:t>after</w:t>
      </w:r>
      <w:r>
        <w:rPr>
          <w:color w:val="0067B1"/>
          <w:spacing w:val="-13"/>
          <w:w w:val="115"/>
        </w:rPr>
        <w:t xml:space="preserve"> </w:t>
      </w:r>
      <w:r>
        <w:rPr>
          <w:color w:val="0067B1"/>
          <w:w w:val="115"/>
        </w:rPr>
        <w:t xml:space="preserve">inpatient </w:t>
      </w:r>
      <w:r>
        <w:rPr>
          <w:color w:val="0067B1"/>
          <w:w w:val="125"/>
        </w:rPr>
        <w:t xml:space="preserve">treatment. </w:t>
      </w:r>
      <w:r>
        <w:rPr>
          <w:i/>
          <w:color w:val="0067B1"/>
          <w:w w:val="125"/>
        </w:rPr>
        <w:t>Journal of Substance Abuse Treatment</w:t>
      </w:r>
      <w:r>
        <w:rPr>
          <w:color w:val="0067B1"/>
          <w:w w:val="125"/>
        </w:rPr>
        <w:t>, 8(3):146-152.</w:t>
      </w:r>
    </w:p>
    <w:p w14:paraId="7792D266" w14:textId="77777777" w:rsidR="000F75DB" w:rsidRDefault="000C1A9B">
      <w:pPr>
        <w:ind w:left="1440"/>
      </w:pPr>
      <w:r>
        <w:rPr>
          <w:color w:val="0067B1"/>
          <w:w w:val="125"/>
        </w:rPr>
        <w:t>Gordon,</w:t>
      </w:r>
      <w:r>
        <w:rPr>
          <w:color w:val="0067B1"/>
          <w:spacing w:val="-13"/>
          <w:w w:val="125"/>
        </w:rPr>
        <w:t xml:space="preserve"> </w:t>
      </w:r>
      <w:r>
        <w:rPr>
          <w:color w:val="0067B1"/>
          <w:w w:val="125"/>
        </w:rPr>
        <w:t>J.U.</w:t>
      </w:r>
      <w:r>
        <w:rPr>
          <w:color w:val="0067B1"/>
          <w:spacing w:val="-13"/>
          <w:w w:val="125"/>
        </w:rPr>
        <w:t xml:space="preserve"> </w:t>
      </w:r>
      <w:r>
        <w:rPr>
          <w:color w:val="0067B1"/>
          <w:w w:val="125"/>
        </w:rPr>
        <w:t>(Ed.)</w:t>
      </w:r>
      <w:r>
        <w:rPr>
          <w:color w:val="0067B1"/>
          <w:spacing w:val="-13"/>
          <w:w w:val="125"/>
        </w:rPr>
        <w:t xml:space="preserve"> </w:t>
      </w:r>
      <w:r>
        <w:rPr>
          <w:color w:val="0067B1"/>
          <w:w w:val="125"/>
        </w:rPr>
        <w:t>(1994).</w:t>
      </w:r>
      <w:r>
        <w:rPr>
          <w:color w:val="0067B1"/>
          <w:spacing w:val="-11"/>
          <w:w w:val="125"/>
        </w:rPr>
        <w:t xml:space="preserve"> </w:t>
      </w:r>
      <w:r>
        <w:rPr>
          <w:i/>
          <w:color w:val="0067B1"/>
          <w:w w:val="125"/>
        </w:rPr>
        <w:t>Managing</w:t>
      </w:r>
      <w:r>
        <w:rPr>
          <w:i/>
          <w:color w:val="0067B1"/>
          <w:spacing w:val="-12"/>
          <w:w w:val="125"/>
        </w:rPr>
        <w:t xml:space="preserve"> </w:t>
      </w:r>
      <w:r>
        <w:rPr>
          <w:i/>
          <w:color w:val="0067B1"/>
          <w:w w:val="125"/>
        </w:rPr>
        <w:t>Multiculturalism</w:t>
      </w:r>
      <w:r>
        <w:rPr>
          <w:i/>
          <w:color w:val="0067B1"/>
          <w:spacing w:val="-13"/>
          <w:w w:val="125"/>
        </w:rPr>
        <w:t xml:space="preserve"> </w:t>
      </w:r>
      <w:r>
        <w:rPr>
          <w:i/>
          <w:color w:val="0067B1"/>
          <w:w w:val="125"/>
        </w:rPr>
        <w:t>in</w:t>
      </w:r>
      <w:r>
        <w:rPr>
          <w:i/>
          <w:color w:val="0067B1"/>
          <w:spacing w:val="-13"/>
          <w:w w:val="125"/>
        </w:rPr>
        <w:t xml:space="preserve"> </w:t>
      </w:r>
      <w:r>
        <w:rPr>
          <w:i/>
          <w:color w:val="0067B1"/>
          <w:w w:val="125"/>
        </w:rPr>
        <w:t>Substance</w:t>
      </w:r>
      <w:r>
        <w:rPr>
          <w:i/>
          <w:color w:val="0067B1"/>
          <w:spacing w:val="-13"/>
          <w:w w:val="125"/>
        </w:rPr>
        <w:t xml:space="preserve"> </w:t>
      </w:r>
      <w:r>
        <w:rPr>
          <w:i/>
          <w:color w:val="0067B1"/>
          <w:w w:val="125"/>
        </w:rPr>
        <w:t>Abuse</w:t>
      </w:r>
      <w:r>
        <w:rPr>
          <w:i/>
          <w:color w:val="0067B1"/>
          <w:spacing w:val="-13"/>
          <w:w w:val="125"/>
        </w:rPr>
        <w:t xml:space="preserve"> </w:t>
      </w:r>
      <w:r>
        <w:rPr>
          <w:i/>
          <w:color w:val="0067B1"/>
          <w:spacing w:val="-2"/>
          <w:w w:val="125"/>
        </w:rPr>
        <w:t>Services</w:t>
      </w:r>
      <w:r>
        <w:rPr>
          <w:color w:val="0067B1"/>
          <w:spacing w:val="-2"/>
          <w:w w:val="125"/>
        </w:rPr>
        <w:t>.</w:t>
      </w:r>
    </w:p>
    <w:p w14:paraId="569E895E" w14:textId="77777777" w:rsidR="000F75DB" w:rsidRDefault="000C1A9B">
      <w:pPr>
        <w:pStyle w:val="BodyText"/>
        <w:spacing w:before="13"/>
        <w:ind w:left="1800"/>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1B08ADCC" w14:textId="77777777" w:rsidR="000F75DB" w:rsidRDefault="000C1A9B">
      <w:pPr>
        <w:spacing w:before="12" w:line="252" w:lineRule="auto"/>
        <w:ind w:left="1800" w:right="1674" w:hanging="360"/>
      </w:pPr>
      <w:r>
        <w:rPr>
          <w:color w:val="0067B1"/>
          <w:w w:val="115"/>
        </w:rPr>
        <w:t>Gordon,</w:t>
      </w:r>
      <w:r>
        <w:rPr>
          <w:color w:val="0067B1"/>
          <w:spacing w:val="-2"/>
          <w:w w:val="115"/>
        </w:rPr>
        <w:t xml:space="preserve"> </w:t>
      </w:r>
      <w:r>
        <w:rPr>
          <w:color w:val="0067B1"/>
          <w:w w:val="115"/>
        </w:rPr>
        <w:t>K.</w:t>
      </w:r>
      <w:r>
        <w:rPr>
          <w:color w:val="0067B1"/>
          <w:spacing w:val="-1"/>
          <w:w w:val="115"/>
        </w:rPr>
        <w:t xml:space="preserve"> </w:t>
      </w:r>
      <w:r>
        <w:rPr>
          <w:color w:val="0067B1"/>
          <w:w w:val="115"/>
        </w:rPr>
        <w:t>(1993).</w:t>
      </w:r>
      <w:r>
        <w:rPr>
          <w:color w:val="0067B1"/>
          <w:spacing w:val="-2"/>
          <w:w w:val="115"/>
        </w:rPr>
        <w:t xml:space="preserve"> </w:t>
      </w:r>
      <w:r>
        <w:rPr>
          <w:color w:val="0067B1"/>
          <w:w w:val="115"/>
        </w:rPr>
        <w:t>The</w:t>
      </w:r>
      <w:r>
        <w:rPr>
          <w:color w:val="0067B1"/>
          <w:spacing w:val="-1"/>
          <w:w w:val="115"/>
        </w:rPr>
        <w:t xml:space="preserve"> </w:t>
      </w:r>
      <w:r>
        <w:rPr>
          <w:color w:val="0067B1"/>
          <w:w w:val="115"/>
        </w:rPr>
        <w:t>treatment</w:t>
      </w:r>
      <w:r>
        <w:rPr>
          <w:color w:val="0067B1"/>
          <w:spacing w:val="-2"/>
          <w:w w:val="115"/>
        </w:rPr>
        <w:t xml:space="preserve"> </w:t>
      </w:r>
      <w:r>
        <w:rPr>
          <w:color w:val="0067B1"/>
          <w:w w:val="115"/>
        </w:rPr>
        <w:t>of</w:t>
      </w:r>
      <w:r>
        <w:rPr>
          <w:color w:val="0067B1"/>
          <w:spacing w:val="-1"/>
          <w:w w:val="115"/>
        </w:rPr>
        <w:t xml:space="preserve"> </w:t>
      </w:r>
      <w:r>
        <w:rPr>
          <w:color w:val="0067B1"/>
          <w:w w:val="115"/>
        </w:rPr>
        <w:t>addictive</w:t>
      </w:r>
      <w:r>
        <w:rPr>
          <w:color w:val="0067B1"/>
          <w:spacing w:val="-1"/>
          <w:w w:val="115"/>
        </w:rPr>
        <w:t xml:space="preserve"> </w:t>
      </w:r>
      <w:r>
        <w:rPr>
          <w:color w:val="0067B1"/>
          <w:w w:val="115"/>
        </w:rPr>
        <w:t>disorders</w:t>
      </w:r>
      <w:r>
        <w:rPr>
          <w:color w:val="0067B1"/>
          <w:spacing w:val="-1"/>
          <w:w w:val="115"/>
        </w:rPr>
        <w:t xml:space="preserve"> </w:t>
      </w:r>
      <w:r>
        <w:rPr>
          <w:color w:val="0067B1"/>
          <w:w w:val="115"/>
        </w:rPr>
        <w:t>in</w:t>
      </w:r>
      <w:r>
        <w:rPr>
          <w:color w:val="0067B1"/>
          <w:spacing w:val="-1"/>
          <w:w w:val="115"/>
        </w:rPr>
        <w:t xml:space="preserve"> </w:t>
      </w:r>
      <w:r>
        <w:rPr>
          <w:color w:val="0067B1"/>
          <w:w w:val="115"/>
        </w:rPr>
        <w:t>a</w:t>
      </w:r>
      <w:r>
        <w:rPr>
          <w:color w:val="0067B1"/>
          <w:spacing w:val="-1"/>
          <w:w w:val="115"/>
        </w:rPr>
        <w:t xml:space="preserve"> </w:t>
      </w:r>
      <w:r>
        <w:rPr>
          <w:color w:val="0067B1"/>
          <w:w w:val="115"/>
        </w:rPr>
        <w:t>private</w:t>
      </w:r>
      <w:r>
        <w:rPr>
          <w:color w:val="0067B1"/>
          <w:spacing w:val="-2"/>
          <w:w w:val="115"/>
        </w:rPr>
        <w:t xml:space="preserve"> </w:t>
      </w:r>
      <w:r>
        <w:rPr>
          <w:color w:val="0067B1"/>
          <w:w w:val="115"/>
        </w:rPr>
        <w:t>clinical</w:t>
      </w:r>
      <w:r>
        <w:rPr>
          <w:color w:val="0067B1"/>
          <w:spacing w:val="-1"/>
          <w:w w:val="115"/>
        </w:rPr>
        <w:t xml:space="preserve"> </w:t>
      </w:r>
      <w:r>
        <w:rPr>
          <w:color w:val="0067B1"/>
          <w:w w:val="115"/>
        </w:rPr>
        <w:t>setting.</w:t>
      </w:r>
      <w:r>
        <w:rPr>
          <w:color w:val="0067B1"/>
          <w:spacing w:val="-1"/>
          <w:w w:val="115"/>
        </w:rPr>
        <w:t xml:space="preserve"> </w:t>
      </w:r>
      <w:r>
        <w:rPr>
          <w:color w:val="0067B1"/>
          <w:w w:val="115"/>
        </w:rPr>
        <w:t>In</w:t>
      </w:r>
      <w:r>
        <w:rPr>
          <w:color w:val="0067B1"/>
          <w:spacing w:val="-1"/>
          <w:w w:val="115"/>
        </w:rPr>
        <w:t xml:space="preserve"> </w:t>
      </w:r>
      <w:r>
        <w:rPr>
          <w:color w:val="0067B1"/>
          <w:w w:val="115"/>
        </w:rPr>
        <w:t xml:space="preserve">S.L. Straussner (Ed.) </w:t>
      </w:r>
      <w:r>
        <w:rPr>
          <w:i/>
          <w:color w:val="0067B1"/>
          <w:w w:val="115"/>
        </w:rPr>
        <w:t xml:space="preserve">Clinical Work </w:t>
      </w:r>
      <w:proofErr w:type="gramStart"/>
      <w:r>
        <w:rPr>
          <w:i/>
          <w:color w:val="0067B1"/>
          <w:w w:val="115"/>
        </w:rPr>
        <w:t>With</w:t>
      </w:r>
      <w:proofErr w:type="gramEnd"/>
      <w:r>
        <w:rPr>
          <w:i/>
          <w:color w:val="0067B1"/>
          <w:w w:val="115"/>
        </w:rPr>
        <w:t xml:space="preserve"> Substance Abusing Clients</w:t>
      </w:r>
      <w:r>
        <w:rPr>
          <w:color w:val="0067B1"/>
          <w:w w:val="115"/>
        </w:rPr>
        <w:t>. New York: Guilford Press,</w:t>
      </w:r>
      <w:r>
        <w:rPr>
          <w:color w:val="0067B1"/>
          <w:spacing w:val="40"/>
          <w:w w:val="115"/>
        </w:rPr>
        <w:t xml:space="preserve"> </w:t>
      </w:r>
      <w:r>
        <w:rPr>
          <w:color w:val="0067B1"/>
          <w:spacing w:val="-2"/>
          <w:w w:val="115"/>
        </w:rPr>
        <w:t>88-102.</w:t>
      </w:r>
    </w:p>
    <w:p w14:paraId="37002C00" w14:textId="77777777" w:rsidR="000F75DB" w:rsidRDefault="000C1A9B">
      <w:pPr>
        <w:spacing w:before="1" w:line="252" w:lineRule="auto"/>
        <w:ind w:left="1800" w:right="1621" w:hanging="361"/>
      </w:pPr>
      <w:r>
        <w:rPr>
          <w:color w:val="0067B1"/>
          <w:w w:val="120"/>
        </w:rPr>
        <w:t xml:space="preserve">Gorski, T.T., &amp; Kelley, J.M. (1996). </w:t>
      </w:r>
      <w:r>
        <w:rPr>
          <w:i/>
          <w:color w:val="0067B1"/>
          <w:w w:val="120"/>
        </w:rPr>
        <w:t xml:space="preserve">Counselor’s Manual for Relapse Prevention </w:t>
      </w:r>
      <w:proofErr w:type="gramStart"/>
      <w:r>
        <w:rPr>
          <w:i/>
          <w:color w:val="0067B1"/>
          <w:w w:val="120"/>
        </w:rPr>
        <w:t>With</w:t>
      </w:r>
      <w:proofErr w:type="gramEnd"/>
      <w:r>
        <w:rPr>
          <w:i/>
          <w:color w:val="0067B1"/>
          <w:w w:val="120"/>
        </w:rPr>
        <w:t xml:space="preserve"> Chemically</w:t>
      </w:r>
      <w:r>
        <w:rPr>
          <w:i/>
          <w:color w:val="0067B1"/>
          <w:spacing w:val="80"/>
          <w:w w:val="120"/>
        </w:rPr>
        <w:t xml:space="preserve"> </w:t>
      </w:r>
      <w:r>
        <w:rPr>
          <w:i/>
          <w:color w:val="0067B1"/>
          <w:w w:val="120"/>
        </w:rPr>
        <w:t>Dependent</w:t>
      </w:r>
      <w:r>
        <w:rPr>
          <w:i/>
          <w:color w:val="0067B1"/>
          <w:spacing w:val="-6"/>
          <w:w w:val="120"/>
        </w:rPr>
        <w:t xml:space="preserve"> </w:t>
      </w:r>
      <w:r>
        <w:rPr>
          <w:i/>
          <w:color w:val="0067B1"/>
          <w:w w:val="120"/>
        </w:rPr>
        <w:t>Criminal</w:t>
      </w:r>
      <w:r>
        <w:rPr>
          <w:i/>
          <w:color w:val="0067B1"/>
          <w:spacing w:val="-6"/>
          <w:w w:val="120"/>
        </w:rPr>
        <w:t xml:space="preserve"> </w:t>
      </w:r>
      <w:r>
        <w:rPr>
          <w:i/>
          <w:color w:val="0067B1"/>
          <w:w w:val="120"/>
        </w:rPr>
        <w:t>Offenders</w:t>
      </w:r>
      <w:r>
        <w:rPr>
          <w:color w:val="0067B1"/>
          <w:w w:val="120"/>
        </w:rPr>
        <w:t>.</w:t>
      </w:r>
      <w:r>
        <w:rPr>
          <w:color w:val="0067B1"/>
          <w:spacing w:val="-5"/>
          <w:w w:val="120"/>
        </w:rPr>
        <w:t xml:space="preserve"> </w:t>
      </w:r>
      <w:r>
        <w:rPr>
          <w:color w:val="0067B1"/>
          <w:w w:val="120"/>
        </w:rPr>
        <w:t>Technica</w:t>
      </w:r>
      <w:r>
        <w:rPr>
          <w:color w:val="0067B1"/>
          <w:w w:val="120"/>
        </w:rPr>
        <w:t>l</w:t>
      </w:r>
      <w:r>
        <w:rPr>
          <w:color w:val="0067B1"/>
          <w:spacing w:val="-5"/>
          <w:w w:val="120"/>
        </w:rPr>
        <w:t xml:space="preserve"> </w:t>
      </w:r>
      <w:r>
        <w:rPr>
          <w:color w:val="0067B1"/>
          <w:w w:val="120"/>
        </w:rPr>
        <w:t>Assistance</w:t>
      </w:r>
      <w:r>
        <w:rPr>
          <w:color w:val="0067B1"/>
          <w:spacing w:val="-6"/>
          <w:w w:val="120"/>
        </w:rPr>
        <w:t xml:space="preserve"> </w:t>
      </w:r>
      <w:r>
        <w:rPr>
          <w:color w:val="0067B1"/>
          <w:w w:val="120"/>
        </w:rPr>
        <w:t>Publication</w:t>
      </w:r>
      <w:r>
        <w:rPr>
          <w:color w:val="0067B1"/>
          <w:spacing w:val="-5"/>
          <w:w w:val="120"/>
        </w:rPr>
        <w:t xml:space="preserve"> </w:t>
      </w:r>
      <w:r>
        <w:rPr>
          <w:color w:val="0067B1"/>
          <w:w w:val="120"/>
        </w:rPr>
        <w:t>(TAP)</w:t>
      </w:r>
      <w:r>
        <w:rPr>
          <w:color w:val="0067B1"/>
          <w:spacing w:val="-6"/>
          <w:w w:val="120"/>
        </w:rPr>
        <w:t xml:space="preserve"> </w:t>
      </w:r>
      <w:r>
        <w:rPr>
          <w:color w:val="0067B1"/>
          <w:w w:val="120"/>
        </w:rPr>
        <w:t>Series</w:t>
      </w:r>
      <w:r>
        <w:rPr>
          <w:color w:val="0067B1"/>
          <w:spacing w:val="-5"/>
          <w:w w:val="120"/>
        </w:rPr>
        <w:t xml:space="preserve"> </w:t>
      </w:r>
      <w:r>
        <w:rPr>
          <w:color w:val="0067B1"/>
          <w:w w:val="120"/>
        </w:rPr>
        <w:t>19.</w:t>
      </w:r>
      <w:r>
        <w:rPr>
          <w:color w:val="0067B1"/>
          <w:spacing w:val="-5"/>
          <w:w w:val="120"/>
        </w:rPr>
        <w:t xml:space="preserve"> </w:t>
      </w:r>
      <w:r>
        <w:rPr>
          <w:color w:val="0067B1"/>
          <w:w w:val="120"/>
        </w:rPr>
        <w:t xml:space="preserve">DHHS </w:t>
      </w:r>
      <w:r>
        <w:rPr>
          <w:color w:val="0067B1"/>
          <w:w w:val="115"/>
        </w:rPr>
        <w:t>Publication</w:t>
      </w:r>
      <w:r>
        <w:rPr>
          <w:color w:val="0067B1"/>
          <w:spacing w:val="-16"/>
          <w:w w:val="115"/>
        </w:rPr>
        <w:t xml:space="preserve"> </w:t>
      </w:r>
      <w:r>
        <w:rPr>
          <w:color w:val="0067B1"/>
          <w:w w:val="115"/>
        </w:rPr>
        <w:t>No.</w:t>
      </w:r>
      <w:r>
        <w:rPr>
          <w:color w:val="0067B1"/>
          <w:spacing w:val="-16"/>
          <w:w w:val="115"/>
        </w:rPr>
        <w:t xml:space="preserve"> </w:t>
      </w:r>
      <w:r>
        <w:rPr>
          <w:color w:val="0067B1"/>
          <w:w w:val="115"/>
        </w:rPr>
        <w:t>(SMA)</w:t>
      </w:r>
      <w:r>
        <w:rPr>
          <w:color w:val="0067B1"/>
          <w:spacing w:val="-16"/>
          <w:w w:val="115"/>
        </w:rPr>
        <w:t xml:space="preserve"> </w:t>
      </w:r>
      <w:r>
        <w:rPr>
          <w:color w:val="0067B1"/>
          <w:w w:val="115"/>
        </w:rPr>
        <w:t>96-3115.</w:t>
      </w:r>
      <w:r>
        <w:rPr>
          <w:color w:val="0067B1"/>
          <w:spacing w:val="-16"/>
          <w:w w:val="115"/>
        </w:rPr>
        <w:t xml:space="preserve"> </w:t>
      </w:r>
      <w:r>
        <w:rPr>
          <w:color w:val="0067B1"/>
          <w:w w:val="115"/>
        </w:rPr>
        <w:t>Rockville,</w:t>
      </w:r>
      <w:r>
        <w:rPr>
          <w:color w:val="0067B1"/>
          <w:spacing w:val="-16"/>
          <w:w w:val="115"/>
        </w:rPr>
        <w:t xml:space="preserve"> </w:t>
      </w:r>
      <w:r>
        <w:rPr>
          <w:color w:val="0067B1"/>
          <w:w w:val="115"/>
        </w:rPr>
        <w:t>MD:</w:t>
      </w:r>
      <w:r>
        <w:rPr>
          <w:color w:val="0067B1"/>
          <w:spacing w:val="-15"/>
          <w:w w:val="115"/>
        </w:rPr>
        <w:t xml:space="preserve"> </w:t>
      </w:r>
      <w:r>
        <w:rPr>
          <w:color w:val="0067B1"/>
          <w:w w:val="115"/>
        </w:rPr>
        <w:t>Center</w:t>
      </w:r>
      <w:r>
        <w:rPr>
          <w:color w:val="0067B1"/>
          <w:spacing w:val="-16"/>
          <w:w w:val="115"/>
        </w:rPr>
        <w:t xml:space="preserve"> </w:t>
      </w:r>
      <w:r>
        <w:rPr>
          <w:color w:val="0067B1"/>
          <w:w w:val="115"/>
        </w:rPr>
        <w:t>for</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Treatment, Substance Abuse</w:t>
      </w:r>
      <w:r>
        <w:rPr>
          <w:color w:val="0067B1"/>
          <w:spacing w:val="-1"/>
          <w:w w:val="115"/>
        </w:rPr>
        <w:t xml:space="preserve"> </w:t>
      </w:r>
      <w:r>
        <w:rPr>
          <w:color w:val="0067B1"/>
          <w:w w:val="115"/>
        </w:rPr>
        <w:t>and Mental Health Services Administration.</w:t>
      </w:r>
    </w:p>
    <w:p w14:paraId="1CA4BB04" w14:textId="77777777" w:rsidR="000F75DB" w:rsidRDefault="000C1A9B">
      <w:pPr>
        <w:spacing w:line="252" w:lineRule="auto"/>
        <w:ind w:left="1800" w:right="1934" w:hanging="360"/>
      </w:pPr>
      <w:r>
        <w:rPr>
          <w:color w:val="0067B1"/>
          <w:w w:val="115"/>
        </w:rPr>
        <w:t>Graham,</w:t>
      </w:r>
      <w:r>
        <w:rPr>
          <w:color w:val="0067B1"/>
          <w:spacing w:val="-9"/>
          <w:w w:val="115"/>
        </w:rPr>
        <w:t xml:space="preserve"> </w:t>
      </w:r>
      <w:r>
        <w:rPr>
          <w:color w:val="0067B1"/>
          <w:w w:val="115"/>
        </w:rPr>
        <w:t>K.,</w:t>
      </w:r>
      <w:r>
        <w:rPr>
          <w:color w:val="0067B1"/>
          <w:spacing w:val="-8"/>
          <w:w w:val="115"/>
        </w:rPr>
        <w:t xml:space="preserve"> </w:t>
      </w:r>
      <w:r>
        <w:rPr>
          <w:color w:val="0067B1"/>
          <w:w w:val="115"/>
        </w:rPr>
        <w:t>Brett,</w:t>
      </w:r>
      <w:r>
        <w:rPr>
          <w:color w:val="0067B1"/>
          <w:spacing w:val="-8"/>
          <w:w w:val="115"/>
        </w:rPr>
        <w:t xml:space="preserve"> </w:t>
      </w:r>
      <w:r>
        <w:rPr>
          <w:color w:val="0067B1"/>
          <w:w w:val="115"/>
        </w:rPr>
        <w:t>P.J.,</w:t>
      </w:r>
      <w:r>
        <w:rPr>
          <w:color w:val="0067B1"/>
          <w:spacing w:val="-8"/>
          <w:w w:val="115"/>
        </w:rPr>
        <w:t xml:space="preserve"> </w:t>
      </w:r>
      <w:r>
        <w:rPr>
          <w:color w:val="0067B1"/>
          <w:w w:val="115"/>
        </w:rPr>
        <w:t>&amp;</w:t>
      </w:r>
      <w:r>
        <w:rPr>
          <w:color w:val="0067B1"/>
          <w:spacing w:val="-8"/>
          <w:w w:val="115"/>
        </w:rPr>
        <w:t xml:space="preserve"> </w:t>
      </w:r>
      <w:r>
        <w:rPr>
          <w:color w:val="0067B1"/>
          <w:w w:val="115"/>
        </w:rPr>
        <w:t>Bois,</w:t>
      </w:r>
      <w:r>
        <w:rPr>
          <w:color w:val="0067B1"/>
          <w:spacing w:val="-8"/>
          <w:w w:val="115"/>
        </w:rPr>
        <w:t xml:space="preserve"> </w:t>
      </w:r>
      <w:r>
        <w:rPr>
          <w:color w:val="0067B1"/>
          <w:w w:val="115"/>
        </w:rPr>
        <w:t>C.</w:t>
      </w:r>
      <w:r>
        <w:rPr>
          <w:color w:val="0067B1"/>
          <w:spacing w:val="-8"/>
          <w:w w:val="115"/>
        </w:rPr>
        <w:t xml:space="preserve"> </w:t>
      </w:r>
      <w:r>
        <w:rPr>
          <w:color w:val="0067B1"/>
          <w:w w:val="115"/>
        </w:rPr>
        <w:t>(1995).</w:t>
      </w:r>
      <w:r>
        <w:rPr>
          <w:color w:val="0067B1"/>
          <w:spacing w:val="-9"/>
          <w:w w:val="115"/>
        </w:rPr>
        <w:t xml:space="preserve"> </w:t>
      </w:r>
      <w:r>
        <w:rPr>
          <w:color w:val="0067B1"/>
          <w:w w:val="115"/>
        </w:rPr>
        <w:t>Treatment</w:t>
      </w:r>
      <w:r>
        <w:rPr>
          <w:color w:val="0067B1"/>
          <w:spacing w:val="-8"/>
          <w:w w:val="115"/>
        </w:rPr>
        <w:t xml:space="preserve"> </w:t>
      </w:r>
      <w:r>
        <w:rPr>
          <w:color w:val="0067B1"/>
          <w:w w:val="115"/>
        </w:rPr>
        <w:t>entry</w:t>
      </w:r>
      <w:r>
        <w:rPr>
          <w:color w:val="0067B1"/>
          <w:spacing w:val="-8"/>
          <w:w w:val="115"/>
        </w:rPr>
        <w:t xml:space="preserve"> </w:t>
      </w:r>
      <w:r>
        <w:rPr>
          <w:color w:val="0067B1"/>
          <w:w w:val="115"/>
        </w:rPr>
        <w:t>and</w:t>
      </w:r>
      <w:r>
        <w:rPr>
          <w:color w:val="0067B1"/>
          <w:spacing w:val="-8"/>
          <w:w w:val="115"/>
        </w:rPr>
        <w:t xml:space="preserve"> </w:t>
      </w:r>
      <w:r>
        <w:rPr>
          <w:color w:val="0067B1"/>
          <w:w w:val="115"/>
        </w:rPr>
        <w:t>engagement:</w:t>
      </w:r>
      <w:r>
        <w:rPr>
          <w:color w:val="0067B1"/>
          <w:spacing w:val="-8"/>
          <w:w w:val="115"/>
        </w:rPr>
        <w:t xml:space="preserve"> </w:t>
      </w:r>
      <w:r>
        <w:rPr>
          <w:color w:val="0067B1"/>
          <w:w w:val="115"/>
        </w:rPr>
        <w:t>A</w:t>
      </w:r>
      <w:r>
        <w:rPr>
          <w:color w:val="0067B1"/>
          <w:spacing w:val="-9"/>
          <w:w w:val="115"/>
        </w:rPr>
        <w:t xml:space="preserve"> </w:t>
      </w:r>
      <w:r>
        <w:rPr>
          <w:color w:val="0067B1"/>
          <w:w w:val="115"/>
        </w:rPr>
        <w:t>study</w:t>
      </w:r>
      <w:r>
        <w:rPr>
          <w:color w:val="0067B1"/>
          <w:spacing w:val="-8"/>
          <w:w w:val="115"/>
        </w:rPr>
        <w:t xml:space="preserve"> </w:t>
      </w:r>
      <w:r>
        <w:rPr>
          <w:color w:val="0067B1"/>
          <w:w w:val="115"/>
        </w:rPr>
        <w:t>of</w:t>
      </w:r>
      <w:r>
        <w:rPr>
          <w:color w:val="0067B1"/>
          <w:spacing w:val="-8"/>
          <w:w w:val="115"/>
        </w:rPr>
        <w:t xml:space="preserve"> </w:t>
      </w:r>
      <w:r>
        <w:rPr>
          <w:color w:val="0067B1"/>
          <w:w w:val="115"/>
        </w:rPr>
        <w:t xml:space="preserve">the </w:t>
      </w:r>
      <w:r>
        <w:rPr>
          <w:color w:val="0067B1"/>
          <w:w w:val="120"/>
        </w:rPr>
        <w:t xml:space="preserve">process at assessment/referral centers. </w:t>
      </w:r>
      <w:r>
        <w:rPr>
          <w:i/>
          <w:color w:val="0067B1"/>
          <w:w w:val="120"/>
        </w:rPr>
        <w:t>Journal of Contemporary Drug Problems</w:t>
      </w:r>
      <w:r>
        <w:rPr>
          <w:color w:val="0067B1"/>
          <w:w w:val="120"/>
        </w:rPr>
        <w:t xml:space="preserve">, 22(1): </w:t>
      </w:r>
      <w:r>
        <w:rPr>
          <w:color w:val="0067B1"/>
          <w:spacing w:val="-2"/>
          <w:w w:val="120"/>
        </w:rPr>
        <w:t>61-104.</w:t>
      </w:r>
    </w:p>
    <w:p w14:paraId="76A75913" w14:textId="77777777" w:rsidR="000F75DB" w:rsidRDefault="000C1A9B">
      <w:pPr>
        <w:spacing w:before="1" w:line="252" w:lineRule="auto"/>
        <w:ind w:left="1800" w:right="1621" w:hanging="360"/>
      </w:pPr>
      <w:r>
        <w:rPr>
          <w:color w:val="0067B1"/>
          <w:w w:val="115"/>
        </w:rPr>
        <w:t>Graham,</w:t>
      </w:r>
      <w:r>
        <w:rPr>
          <w:color w:val="0067B1"/>
          <w:spacing w:val="-11"/>
          <w:w w:val="115"/>
        </w:rPr>
        <w:t xml:space="preserve"> </w:t>
      </w:r>
      <w:r>
        <w:rPr>
          <w:color w:val="0067B1"/>
          <w:w w:val="115"/>
        </w:rPr>
        <w:t>K.,</w:t>
      </w:r>
      <w:r>
        <w:rPr>
          <w:color w:val="0067B1"/>
          <w:spacing w:val="-10"/>
          <w:w w:val="115"/>
        </w:rPr>
        <w:t xml:space="preserve"> </w:t>
      </w:r>
      <w:r>
        <w:rPr>
          <w:color w:val="0067B1"/>
          <w:w w:val="115"/>
        </w:rPr>
        <w:t>Timney,</w:t>
      </w:r>
      <w:r>
        <w:rPr>
          <w:color w:val="0067B1"/>
          <w:spacing w:val="-10"/>
          <w:w w:val="115"/>
        </w:rPr>
        <w:t xml:space="preserve"> </w:t>
      </w:r>
      <w:r>
        <w:rPr>
          <w:color w:val="0067B1"/>
          <w:w w:val="115"/>
        </w:rPr>
        <w:t>C.B.,</w:t>
      </w:r>
      <w:r>
        <w:rPr>
          <w:color w:val="0067B1"/>
          <w:spacing w:val="-10"/>
          <w:w w:val="115"/>
        </w:rPr>
        <w:t xml:space="preserve"> </w:t>
      </w:r>
      <w:r>
        <w:rPr>
          <w:color w:val="0067B1"/>
          <w:w w:val="115"/>
        </w:rPr>
        <w:t>et</w:t>
      </w:r>
      <w:r>
        <w:rPr>
          <w:color w:val="0067B1"/>
          <w:spacing w:val="-10"/>
          <w:w w:val="115"/>
        </w:rPr>
        <w:t xml:space="preserve"> </w:t>
      </w:r>
      <w:r>
        <w:rPr>
          <w:color w:val="0067B1"/>
          <w:w w:val="115"/>
        </w:rPr>
        <w:t>al.</w:t>
      </w:r>
      <w:r>
        <w:rPr>
          <w:color w:val="0067B1"/>
          <w:spacing w:val="-10"/>
          <w:w w:val="115"/>
        </w:rPr>
        <w:t xml:space="preserve"> </w:t>
      </w:r>
      <w:r>
        <w:rPr>
          <w:color w:val="0067B1"/>
          <w:w w:val="115"/>
        </w:rPr>
        <w:t>(1995).</w:t>
      </w:r>
      <w:r>
        <w:rPr>
          <w:color w:val="0067B1"/>
          <w:spacing w:val="-11"/>
          <w:w w:val="115"/>
        </w:rPr>
        <w:t xml:space="preserve"> </w:t>
      </w:r>
      <w:r>
        <w:rPr>
          <w:color w:val="0067B1"/>
          <w:w w:val="115"/>
        </w:rPr>
        <w:t>Continuity</w:t>
      </w:r>
      <w:r>
        <w:rPr>
          <w:color w:val="0067B1"/>
          <w:spacing w:val="-10"/>
          <w:w w:val="115"/>
        </w:rPr>
        <w:t xml:space="preserve"> </w:t>
      </w:r>
      <w:r>
        <w:rPr>
          <w:color w:val="0067B1"/>
          <w:w w:val="115"/>
        </w:rPr>
        <w:t>of</w:t>
      </w:r>
      <w:r>
        <w:rPr>
          <w:color w:val="0067B1"/>
          <w:spacing w:val="-10"/>
          <w:w w:val="115"/>
        </w:rPr>
        <w:t xml:space="preserve"> </w:t>
      </w:r>
      <w:r>
        <w:rPr>
          <w:color w:val="0067B1"/>
          <w:w w:val="115"/>
        </w:rPr>
        <w:t>care</w:t>
      </w:r>
      <w:r>
        <w:rPr>
          <w:color w:val="0067B1"/>
          <w:spacing w:val="-10"/>
          <w:w w:val="115"/>
        </w:rPr>
        <w:t xml:space="preserve"> </w:t>
      </w:r>
      <w:r>
        <w:rPr>
          <w:color w:val="0067B1"/>
          <w:w w:val="115"/>
        </w:rPr>
        <w:t>in</w:t>
      </w:r>
      <w:r>
        <w:rPr>
          <w:color w:val="0067B1"/>
          <w:spacing w:val="-10"/>
          <w:w w:val="115"/>
        </w:rPr>
        <w:t xml:space="preserve"> </w:t>
      </w:r>
      <w:r>
        <w:rPr>
          <w:color w:val="0067B1"/>
          <w:w w:val="115"/>
        </w:rPr>
        <w:t>addictions</w:t>
      </w:r>
      <w:r>
        <w:rPr>
          <w:color w:val="0067B1"/>
          <w:spacing w:val="-10"/>
          <w:w w:val="115"/>
        </w:rPr>
        <w:t xml:space="preserve"> </w:t>
      </w:r>
      <w:r>
        <w:rPr>
          <w:color w:val="0067B1"/>
          <w:w w:val="115"/>
        </w:rPr>
        <w:t>treatment:</w:t>
      </w:r>
      <w:r>
        <w:rPr>
          <w:color w:val="0067B1"/>
          <w:spacing w:val="-11"/>
          <w:w w:val="115"/>
        </w:rPr>
        <w:t xml:space="preserve"> </w:t>
      </w:r>
      <w:r>
        <w:rPr>
          <w:color w:val="0067B1"/>
          <w:w w:val="115"/>
        </w:rPr>
        <w:t>The</w:t>
      </w:r>
      <w:r>
        <w:rPr>
          <w:color w:val="0067B1"/>
          <w:spacing w:val="-10"/>
          <w:w w:val="115"/>
        </w:rPr>
        <w:t xml:space="preserve"> </w:t>
      </w:r>
      <w:r>
        <w:rPr>
          <w:color w:val="0067B1"/>
          <w:w w:val="115"/>
        </w:rPr>
        <w:t>role</w:t>
      </w:r>
      <w:r>
        <w:rPr>
          <w:color w:val="0067B1"/>
          <w:spacing w:val="-11"/>
          <w:w w:val="115"/>
        </w:rPr>
        <w:t xml:space="preserve"> </w:t>
      </w:r>
      <w:r>
        <w:rPr>
          <w:color w:val="0067B1"/>
          <w:w w:val="115"/>
        </w:rPr>
        <w:t xml:space="preserve">of </w:t>
      </w:r>
      <w:r>
        <w:rPr>
          <w:color w:val="0067B1"/>
          <w:w w:val="120"/>
        </w:rPr>
        <w:t xml:space="preserve">advocacy and coordination in case management. </w:t>
      </w:r>
      <w:r>
        <w:rPr>
          <w:i/>
          <w:color w:val="0067B1"/>
          <w:w w:val="120"/>
        </w:rPr>
        <w:t xml:space="preserve">American </w:t>
      </w:r>
      <w:r>
        <w:rPr>
          <w:i/>
          <w:color w:val="0067B1"/>
          <w:w w:val="125"/>
        </w:rPr>
        <w:t xml:space="preserve">Journal </w:t>
      </w:r>
      <w:r>
        <w:rPr>
          <w:i/>
          <w:color w:val="0067B1"/>
          <w:w w:val="120"/>
        </w:rPr>
        <w:t xml:space="preserve">of Drug </w:t>
      </w:r>
      <w:r>
        <w:rPr>
          <w:i/>
          <w:color w:val="0067B1"/>
          <w:w w:val="125"/>
        </w:rPr>
        <w:t xml:space="preserve">and </w:t>
      </w:r>
      <w:r>
        <w:rPr>
          <w:i/>
          <w:color w:val="0067B1"/>
          <w:w w:val="120"/>
        </w:rPr>
        <w:t>Alcohol Abuse</w:t>
      </w:r>
      <w:r>
        <w:rPr>
          <w:color w:val="0067B1"/>
          <w:w w:val="120"/>
        </w:rPr>
        <w:t>, 21:433-451.</w:t>
      </w:r>
    </w:p>
    <w:p w14:paraId="0D1118D4" w14:textId="77777777" w:rsidR="000F75DB" w:rsidRDefault="000C1A9B">
      <w:pPr>
        <w:pStyle w:val="BodyText"/>
        <w:spacing w:line="252" w:lineRule="auto"/>
        <w:ind w:left="1800" w:right="1982" w:hanging="361"/>
      </w:pPr>
      <w:r>
        <w:rPr>
          <w:color w:val="0067B1"/>
          <w:w w:val="115"/>
        </w:rPr>
        <w:t>Granfield, R., &amp; Cloud, W. (2001). Social capital and natural recovery: The role of social resources and relationships in overcoming addiction without tre</w:t>
      </w:r>
      <w:r>
        <w:rPr>
          <w:color w:val="0067B1"/>
          <w:w w:val="115"/>
        </w:rPr>
        <w:t xml:space="preserve">atment. </w:t>
      </w:r>
      <w:r>
        <w:rPr>
          <w:i/>
          <w:color w:val="0067B1"/>
          <w:w w:val="115"/>
        </w:rPr>
        <w:t xml:space="preserve">Substance Use </w:t>
      </w:r>
      <w:r>
        <w:rPr>
          <w:i/>
          <w:color w:val="0067B1"/>
          <w:w w:val="110"/>
        </w:rPr>
        <w:t xml:space="preserve">&amp; </w:t>
      </w:r>
      <w:r>
        <w:rPr>
          <w:i/>
          <w:color w:val="0067B1"/>
          <w:w w:val="115"/>
        </w:rPr>
        <w:t>Misuse</w:t>
      </w:r>
      <w:r>
        <w:rPr>
          <w:color w:val="0067B1"/>
          <w:w w:val="115"/>
        </w:rPr>
        <w:t>, 36(11):1543-1549.</w:t>
      </w:r>
    </w:p>
    <w:p w14:paraId="63F23848" w14:textId="77777777" w:rsidR="000F75DB" w:rsidRDefault="000C1A9B">
      <w:pPr>
        <w:pStyle w:val="BodyText"/>
        <w:spacing w:before="1" w:line="252" w:lineRule="auto"/>
        <w:ind w:left="1800" w:right="1621" w:hanging="360"/>
      </w:pPr>
      <w:r>
        <w:rPr>
          <w:color w:val="0067B1"/>
          <w:w w:val="115"/>
        </w:rPr>
        <w:t>Grant,</w:t>
      </w:r>
      <w:r>
        <w:rPr>
          <w:color w:val="0067B1"/>
          <w:spacing w:val="-14"/>
          <w:w w:val="115"/>
        </w:rPr>
        <w:t xml:space="preserve"> </w:t>
      </w:r>
      <w:r>
        <w:rPr>
          <w:color w:val="0067B1"/>
          <w:w w:val="115"/>
        </w:rPr>
        <w:t>R.M.,</w:t>
      </w:r>
      <w:r>
        <w:rPr>
          <w:color w:val="0067B1"/>
          <w:spacing w:val="-14"/>
          <w:w w:val="115"/>
        </w:rPr>
        <w:t xml:space="preserve"> </w:t>
      </w:r>
      <w:r>
        <w:rPr>
          <w:color w:val="0067B1"/>
          <w:w w:val="115"/>
        </w:rPr>
        <w:t>Ernst,</w:t>
      </w:r>
      <w:r>
        <w:rPr>
          <w:color w:val="0067B1"/>
          <w:spacing w:val="-14"/>
          <w:w w:val="115"/>
        </w:rPr>
        <w:t xml:space="preserve"> </w:t>
      </w:r>
      <w:r>
        <w:rPr>
          <w:color w:val="0067B1"/>
          <w:w w:val="115"/>
        </w:rPr>
        <w:t>C.C.,</w:t>
      </w:r>
      <w:r>
        <w:rPr>
          <w:color w:val="0067B1"/>
          <w:spacing w:val="-14"/>
          <w:w w:val="115"/>
        </w:rPr>
        <w:t xml:space="preserve"> </w:t>
      </w:r>
      <w:r>
        <w:rPr>
          <w:color w:val="0067B1"/>
          <w:w w:val="115"/>
        </w:rPr>
        <w:t>et</w:t>
      </w:r>
      <w:r>
        <w:rPr>
          <w:color w:val="0067B1"/>
          <w:spacing w:val="-14"/>
          <w:w w:val="115"/>
        </w:rPr>
        <w:t xml:space="preserve"> </w:t>
      </w:r>
      <w:r>
        <w:rPr>
          <w:color w:val="0067B1"/>
          <w:w w:val="115"/>
        </w:rPr>
        <w:t>al.</w:t>
      </w:r>
      <w:r>
        <w:rPr>
          <w:color w:val="0067B1"/>
          <w:spacing w:val="-14"/>
          <w:w w:val="115"/>
        </w:rPr>
        <w:t xml:space="preserve"> </w:t>
      </w:r>
      <w:r>
        <w:rPr>
          <w:color w:val="0067B1"/>
          <w:w w:val="115"/>
        </w:rPr>
        <w:t>(1996).</w:t>
      </w:r>
      <w:r>
        <w:rPr>
          <w:color w:val="0067B1"/>
          <w:spacing w:val="-14"/>
          <w:w w:val="115"/>
        </w:rPr>
        <w:t xml:space="preserve"> </w:t>
      </w:r>
      <w:r>
        <w:rPr>
          <w:color w:val="0067B1"/>
          <w:w w:val="115"/>
        </w:rPr>
        <w:t>When</w:t>
      </w:r>
      <w:r>
        <w:rPr>
          <w:color w:val="0067B1"/>
          <w:spacing w:val="-14"/>
          <w:w w:val="115"/>
        </w:rPr>
        <w:t xml:space="preserve"> </w:t>
      </w:r>
      <w:r>
        <w:rPr>
          <w:color w:val="0067B1"/>
          <w:w w:val="115"/>
        </w:rPr>
        <w:t>case</w:t>
      </w:r>
      <w:r>
        <w:rPr>
          <w:color w:val="0067B1"/>
          <w:spacing w:val="-14"/>
          <w:w w:val="115"/>
        </w:rPr>
        <w:t xml:space="preserve"> </w:t>
      </w:r>
      <w:r>
        <w:rPr>
          <w:color w:val="0067B1"/>
          <w:w w:val="115"/>
        </w:rPr>
        <w:t>management</w:t>
      </w:r>
      <w:r>
        <w:rPr>
          <w:color w:val="0067B1"/>
          <w:spacing w:val="-14"/>
          <w:w w:val="115"/>
        </w:rPr>
        <w:t xml:space="preserve"> </w:t>
      </w:r>
      <w:r>
        <w:rPr>
          <w:color w:val="0067B1"/>
          <w:w w:val="115"/>
        </w:rPr>
        <w:t>isn’t</w:t>
      </w:r>
      <w:r>
        <w:rPr>
          <w:color w:val="0067B1"/>
          <w:spacing w:val="-14"/>
          <w:w w:val="115"/>
        </w:rPr>
        <w:t xml:space="preserve"> </w:t>
      </w:r>
      <w:r>
        <w:rPr>
          <w:color w:val="0067B1"/>
          <w:w w:val="115"/>
        </w:rPr>
        <w:t>enough:</w:t>
      </w:r>
      <w:r>
        <w:rPr>
          <w:color w:val="0067B1"/>
          <w:spacing w:val="-14"/>
          <w:w w:val="115"/>
        </w:rPr>
        <w:t xml:space="preserve"> </w:t>
      </w:r>
      <w:r>
        <w:rPr>
          <w:color w:val="0067B1"/>
          <w:w w:val="115"/>
        </w:rPr>
        <w:t>A</w:t>
      </w:r>
      <w:r>
        <w:rPr>
          <w:color w:val="0067B1"/>
          <w:spacing w:val="-14"/>
          <w:w w:val="115"/>
        </w:rPr>
        <w:t xml:space="preserve"> </w:t>
      </w:r>
      <w:r>
        <w:rPr>
          <w:color w:val="0067B1"/>
          <w:w w:val="115"/>
        </w:rPr>
        <w:t>model</w:t>
      </w:r>
      <w:r>
        <w:rPr>
          <w:color w:val="0067B1"/>
          <w:spacing w:val="-14"/>
          <w:w w:val="115"/>
        </w:rPr>
        <w:t xml:space="preserve"> </w:t>
      </w:r>
      <w:r>
        <w:rPr>
          <w:color w:val="0067B1"/>
          <w:w w:val="115"/>
        </w:rPr>
        <w:t xml:space="preserve">of </w:t>
      </w:r>
      <w:r>
        <w:rPr>
          <w:color w:val="0067B1"/>
          <w:w w:val="120"/>
        </w:rPr>
        <w:t>paraprofessional</w:t>
      </w:r>
      <w:r>
        <w:rPr>
          <w:color w:val="0067B1"/>
          <w:spacing w:val="-10"/>
          <w:w w:val="120"/>
        </w:rPr>
        <w:t xml:space="preserve"> </w:t>
      </w:r>
      <w:r>
        <w:rPr>
          <w:color w:val="0067B1"/>
          <w:w w:val="120"/>
        </w:rPr>
        <w:t>advocacy</w:t>
      </w:r>
      <w:r>
        <w:rPr>
          <w:color w:val="0067B1"/>
          <w:spacing w:val="-9"/>
          <w:w w:val="120"/>
        </w:rPr>
        <w:t xml:space="preserve"> </w:t>
      </w:r>
      <w:r>
        <w:rPr>
          <w:color w:val="0067B1"/>
          <w:w w:val="120"/>
        </w:rPr>
        <w:t>for</w:t>
      </w:r>
      <w:r>
        <w:rPr>
          <w:color w:val="0067B1"/>
          <w:spacing w:val="-9"/>
          <w:w w:val="120"/>
        </w:rPr>
        <w:t xml:space="preserve"> </w:t>
      </w:r>
      <w:r>
        <w:rPr>
          <w:color w:val="0067B1"/>
          <w:w w:val="120"/>
        </w:rPr>
        <w:t>drug-</w:t>
      </w:r>
      <w:r>
        <w:rPr>
          <w:color w:val="0067B1"/>
          <w:spacing w:val="-9"/>
          <w:w w:val="120"/>
        </w:rPr>
        <w:t xml:space="preserve"> </w:t>
      </w:r>
      <w:r>
        <w:rPr>
          <w:color w:val="0067B1"/>
          <w:w w:val="120"/>
        </w:rPr>
        <w:t>and</w:t>
      </w:r>
      <w:r>
        <w:rPr>
          <w:color w:val="0067B1"/>
          <w:spacing w:val="-9"/>
          <w:w w:val="120"/>
        </w:rPr>
        <w:t xml:space="preserve"> </w:t>
      </w:r>
      <w:r>
        <w:rPr>
          <w:color w:val="0067B1"/>
          <w:w w:val="120"/>
        </w:rPr>
        <w:t>alcohol-abusing</w:t>
      </w:r>
      <w:r>
        <w:rPr>
          <w:color w:val="0067B1"/>
          <w:spacing w:val="-9"/>
          <w:w w:val="120"/>
        </w:rPr>
        <w:t xml:space="preserve"> </w:t>
      </w:r>
      <w:r>
        <w:rPr>
          <w:color w:val="0067B1"/>
          <w:w w:val="120"/>
        </w:rPr>
        <w:t>mothers.</w:t>
      </w:r>
      <w:r>
        <w:rPr>
          <w:color w:val="0067B1"/>
          <w:spacing w:val="-8"/>
          <w:w w:val="120"/>
        </w:rPr>
        <w:t xml:space="preserve"> </w:t>
      </w:r>
      <w:r>
        <w:rPr>
          <w:i/>
          <w:color w:val="0067B1"/>
          <w:w w:val="120"/>
        </w:rPr>
        <w:t>Journal</w:t>
      </w:r>
      <w:r>
        <w:rPr>
          <w:i/>
          <w:color w:val="0067B1"/>
          <w:spacing w:val="-10"/>
          <w:w w:val="120"/>
        </w:rPr>
        <w:t xml:space="preserve"> </w:t>
      </w:r>
      <w:r>
        <w:rPr>
          <w:i/>
          <w:color w:val="0067B1"/>
          <w:w w:val="120"/>
        </w:rPr>
        <w:t>of</w:t>
      </w:r>
      <w:r>
        <w:rPr>
          <w:i/>
          <w:color w:val="0067B1"/>
          <w:spacing w:val="-10"/>
          <w:w w:val="120"/>
        </w:rPr>
        <w:t xml:space="preserve"> </w:t>
      </w:r>
      <w:r>
        <w:rPr>
          <w:i/>
          <w:color w:val="0067B1"/>
          <w:w w:val="120"/>
        </w:rPr>
        <w:t>Case Management</w:t>
      </w:r>
      <w:r>
        <w:rPr>
          <w:color w:val="0067B1"/>
          <w:w w:val="120"/>
        </w:rPr>
        <w:t>, 5:3-11.</w:t>
      </w:r>
    </w:p>
    <w:p w14:paraId="5E6615FE" w14:textId="77777777" w:rsidR="000F75DB" w:rsidRDefault="000C1A9B">
      <w:pPr>
        <w:spacing w:line="252" w:lineRule="auto"/>
        <w:ind w:left="1800" w:right="1621" w:hanging="360"/>
      </w:pPr>
      <w:r>
        <w:rPr>
          <w:color w:val="0067B1"/>
          <w:w w:val="120"/>
        </w:rPr>
        <w:t xml:space="preserve">Greenlick, M., Lamb, S., &amp; McCarty, D. (Eds.) (1998). </w:t>
      </w:r>
      <w:r>
        <w:rPr>
          <w:i/>
          <w:color w:val="0067B1"/>
          <w:w w:val="120"/>
        </w:rPr>
        <w:t xml:space="preserve">Bridging the Gap Between Practice and </w:t>
      </w:r>
      <w:r>
        <w:rPr>
          <w:i/>
          <w:color w:val="0067B1"/>
          <w:w w:val="125"/>
        </w:rPr>
        <w:t>Research:</w:t>
      </w:r>
      <w:r>
        <w:rPr>
          <w:i/>
          <w:color w:val="0067B1"/>
          <w:spacing w:val="40"/>
          <w:w w:val="125"/>
        </w:rPr>
        <w:t xml:space="preserve"> </w:t>
      </w:r>
      <w:r>
        <w:rPr>
          <w:i/>
          <w:color w:val="0067B1"/>
          <w:w w:val="125"/>
        </w:rPr>
        <w:t>Forging</w:t>
      </w:r>
      <w:r>
        <w:rPr>
          <w:i/>
          <w:color w:val="0067B1"/>
          <w:spacing w:val="40"/>
          <w:w w:val="125"/>
        </w:rPr>
        <w:t xml:space="preserve"> </w:t>
      </w:r>
      <w:r>
        <w:rPr>
          <w:i/>
          <w:color w:val="0067B1"/>
          <w:w w:val="125"/>
        </w:rPr>
        <w:t>Partnerships</w:t>
      </w:r>
      <w:r>
        <w:rPr>
          <w:i/>
          <w:color w:val="0067B1"/>
          <w:spacing w:val="40"/>
          <w:w w:val="125"/>
        </w:rPr>
        <w:t xml:space="preserve"> </w:t>
      </w:r>
      <w:proofErr w:type="gramStart"/>
      <w:r>
        <w:rPr>
          <w:i/>
          <w:color w:val="0067B1"/>
          <w:w w:val="125"/>
        </w:rPr>
        <w:t>With</w:t>
      </w:r>
      <w:proofErr w:type="gramEnd"/>
      <w:r>
        <w:rPr>
          <w:i/>
          <w:color w:val="0067B1"/>
          <w:spacing w:val="40"/>
          <w:w w:val="125"/>
        </w:rPr>
        <w:t xml:space="preserve"> </w:t>
      </w:r>
      <w:r>
        <w:rPr>
          <w:i/>
          <w:color w:val="0067B1"/>
          <w:w w:val="125"/>
        </w:rPr>
        <w:t>Community-Based</w:t>
      </w:r>
      <w:r>
        <w:rPr>
          <w:i/>
          <w:color w:val="0067B1"/>
          <w:spacing w:val="40"/>
          <w:w w:val="125"/>
        </w:rPr>
        <w:t xml:space="preserve"> </w:t>
      </w:r>
      <w:r>
        <w:rPr>
          <w:i/>
          <w:color w:val="0067B1"/>
          <w:w w:val="125"/>
        </w:rPr>
        <w:t>Drug</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Alcohol</w:t>
      </w:r>
      <w:r>
        <w:rPr>
          <w:i/>
          <w:color w:val="0067B1"/>
          <w:spacing w:val="40"/>
          <w:w w:val="125"/>
        </w:rPr>
        <w:t xml:space="preserve"> </w:t>
      </w:r>
      <w:r>
        <w:rPr>
          <w:i/>
          <w:color w:val="0067B1"/>
          <w:w w:val="125"/>
        </w:rPr>
        <w:t>Treatment</w:t>
      </w:r>
      <w:r>
        <w:rPr>
          <w:color w:val="0067B1"/>
          <w:w w:val="125"/>
        </w:rPr>
        <w:t>.</w:t>
      </w:r>
    </w:p>
    <w:p w14:paraId="0D66AA70" w14:textId="77777777" w:rsidR="000F75DB" w:rsidRDefault="000C1A9B">
      <w:pPr>
        <w:pStyle w:val="BodyText"/>
        <w:spacing w:before="1"/>
        <w:ind w:left="1800"/>
      </w:pPr>
      <w:r>
        <w:rPr>
          <w:color w:val="0067B1"/>
          <w:w w:val="110"/>
        </w:rPr>
        <w:t>Washington,</w:t>
      </w:r>
      <w:r>
        <w:rPr>
          <w:color w:val="0067B1"/>
          <w:spacing w:val="-6"/>
          <w:w w:val="110"/>
        </w:rPr>
        <w:t xml:space="preserve"> </w:t>
      </w:r>
      <w:r>
        <w:rPr>
          <w:color w:val="0067B1"/>
          <w:w w:val="110"/>
        </w:rPr>
        <w:t>DC:</w:t>
      </w:r>
      <w:r>
        <w:rPr>
          <w:color w:val="0067B1"/>
          <w:spacing w:val="-5"/>
          <w:w w:val="110"/>
        </w:rPr>
        <w:t xml:space="preserve"> </w:t>
      </w:r>
      <w:r>
        <w:rPr>
          <w:color w:val="0067B1"/>
          <w:w w:val="110"/>
        </w:rPr>
        <w:t>National</w:t>
      </w:r>
      <w:r>
        <w:rPr>
          <w:color w:val="0067B1"/>
          <w:spacing w:val="-6"/>
          <w:w w:val="110"/>
        </w:rPr>
        <w:t xml:space="preserve"> </w:t>
      </w:r>
      <w:r>
        <w:rPr>
          <w:color w:val="0067B1"/>
          <w:w w:val="110"/>
        </w:rPr>
        <w:t>Academy</w:t>
      </w:r>
      <w:r>
        <w:rPr>
          <w:color w:val="0067B1"/>
          <w:spacing w:val="-6"/>
          <w:w w:val="110"/>
        </w:rPr>
        <w:t xml:space="preserve"> </w:t>
      </w:r>
      <w:r>
        <w:rPr>
          <w:color w:val="0067B1"/>
          <w:spacing w:val="-2"/>
          <w:w w:val="110"/>
        </w:rPr>
        <w:t>Press.</w:t>
      </w:r>
    </w:p>
    <w:p w14:paraId="36A53326" w14:textId="77777777" w:rsidR="000F75DB" w:rsidRDefault="000C1A9B">
      <w:pPr>
        <w:pStyle w:val="BodyText"/>
        <w:spacing w:before="12" w:line="252" w:lineRule="auto"/>
        <w:ind w:left="1800" w:right="1621" w:hanging="361"/>
      </w:pPr>
      <w:r>
        <w:rPr>
          <w:color w:val="0067B1"/>
          <w:w w:val="115"/>
        </w:rPr>
        <w:t>Gregoire,</w:t>
      </w:r>
      <w:r>
        <w:rPr>
          <w:color w:val="0067B1"/>
          <w:spacing w:val="-16"/>
          <w:w w:val="115"/>
        </w:rPr>
        <w:t xml:space="preserve"> </w:t>
      </w:r>
      <w:r>
        <w:rPr>
          <w:color w:val="0067B1"/>
          <w:w w:val="115"/>
        </w:rPr>
        <w:t>T.K.,</w:t>
      </w:r>
      <w:r>
        <w:rPr>
          <w:color w:val="0067B1"/>
          <w:spacing w:val="-16"/>
          <w:w w:val="115"/>
        </w:rPr>
        <w:t xml:space="preserve"> </w:t>
      </w:r>
      <w:r>
        <w:rPr>
          <w:color w:val="0067B1"/>
          <w:w w:val="115"/>
        </w:rPr>
        <w:t>&amp;</w:t>
      </w:r>
      <w:r>
        <w:rPr>
          <w:color w:val="0067B1"/>
          <w:spacing w:val="-16"/>
          <w:w w:val="115"/>
        </w:rPr>
        <w:t xml:space="preserve"> </w:t>
      </w:r>
      <w:r>
        <w:rPr>
          <w:color w:val="0067B1"/>
          <w:w w:val="115"/>
        </w:rPr>
        <w:t>Snively,</w:t>
      </w:r>
      <w:r>
        <w:rPr>
          <w:color w:val="0067B1"/>
          <w:spacing w:val="-16"/>
          <w:w w:val="115"/>
        </w:rPr>
        <w:t xml:space="preserve"> </w:t>
      </w:r>
      <w:r>
        <w:rPr>
          <w:color w:val="0067B1"/>
          <w:w w:val="115"/>
        </w:rPr>
        <w:t>C.A.</w:t>
      </w:r>
      <w:r>
        <w:rPr>
          <w:color w:val="0067B1"/>
          <w:spacing w:val="-16"/>
          <w:w w:val="115"/>
        </w:rPr>
        <w:t xml:space="preserve"> </w:t>
      </w:r>
      <w:r>
        <w:rPr>
          <w:color w:val="0067B1"/>
          <w:w w:val="115"/>
        </w:rPr>
        <w:t>(2001).</w:t>
      </w:r>
      <w:r>
        <w:rPr>
          <w:color w:val="0067B1"/>
          <w:spacing w:val="-15"/>
          <w:w w:val="115"/>
        </w:rPr>
        <w:t xml:space="preserve"> </w:t>
      </w:r>
      <w:r>
        <w:rPr>
          <w:color w:val="0067B1"/>
          <w:w w:val="115"/>
        </w:rPr>
        <w:t>The</w:t>
      </w:r>
      <w:r>
        <w:rPr>
          <w:color w:val="0067B1"/>
          <w:spacing w:val="-16"/>
          <w:w w:val="115"/>
        </w:rPr>
        <w:t xml:space="preserve"> </w:t>
      </w:r>
      <w:r>
        <w:rPr>
          <w:color w:val="0067B1"/>
          <w:w w:val="115"/>
        </w:rPr>
        <w:t>relationship</w:t>
      </w:r>
      <w:r>
        <w:rPr>
          <w:color w:val="0067B1"/>
          <w:spacing w:val="-16"/>
          <w:w w:val="115"/>
        </w:rPr>
        <w:t xml:space="preserve"> </w:t>
      </w:r>
      <w:r>
        <w:rPr>
          <w:color w:val="0067B1"/>
          <w:w w:val="115"/>
        </w:rPr>
        <w:t>of</w:t>
      </w:r>
      <w:r>
        <w:rPr>
          <w:color w:val="0067B1"/>
          <w:spacing w:val="-16"/>
          <w:w w:val="115"/>
        </w:rPr>
        <w:t xml:space="preserve"> </w:t>
      </w:r>
      <w:r>
        <w:rPr>
          <w:color w:val="0067B1"/>
          <w:w w:val="115"/>
        </w:rPr>
        <w:t>social</w:t>
      </w:r>
      <w:r>
        <w:rPr>
          <w:color w:val="0067B1"/>
          <w:spacing w:val="-16"/>
          <w:w w:val="115"/>
        </w:rPr>
        <w:t xml:space="preserve"> </w:t>
      </w:r>
      <w:r>
        <w:rPr>
          <w:color w:val="0067B1"/>
          <w:w w:val="115"/>
        </w:rPr>
        <w:t>support</w:t>
      </w:r>
      <w:r>
        <w:rPr>
          <w:color w:val="0067B1"/>
          <w:spacing w:val="-15"/>
          <w:w w:val="115"/>
        </w:rPr>
        <w:t xml:space="preserve"> </w:t>
      </w:r>
      <w:r>
        <w:rPr>
          <w:color w:val="0067B1"/>
          <w:w w:val="115"/>
        </w:rPr>
        <w:t>and</w:t>
      </w:r>
      <w:r>
        <w:rPr>
          <w:color w:val="0067B1"/>
          <w:spacing w:val="-16"/>
          <w:w w:val="115"/>
        </w:rPr>
        <w:t xml:space="preserve"> </w:t>
      </w:r>
      <w:r>
        <w:rPr>
          <w:color w:val="0067B1"/>
          <w:w w:val="115"/>
        </w:rPr>
        <w:t>economic</w:t>
      </w:r>
      <w:r>
        <w:rPr>
          <w:color w:val="0067B1"/>
          <w:spacing w:val="-16"/>
          <w:w w:val="115"/>
        </w:rPr>
        <w:t xml:space="preserve"> </w:t>
      </w:r>
      <w:r>
        <w:rPr>
          <w:color w:val="0067B1"/>
          <w:w w:val="115"/>
        </w:rPr>
        <w:t>self- sufficiency to substance abuse outcomes in a long-term recovery program for women.</w:t>
      </w:r>
    </w:p>
    <w:p w14:paraId="7AA815F0" w14:textId="77777777" w:rsidR="000F75DB" w:rsidRDefault="000C1A9B">
      <w:pPr>
        <w:ind w:left="1800"/>
      </w:pPr>
      <w:r>
        <w:rPr>
          <w:i/>
          <w:color w:val="0067B1"/>
          <w:w w:val="125"/>
        </w:rPr>
        <w:t>Journal</w:t>
      </w:r>
      <w:r>
        <w:rPr>
          <w:i/>
          <w:color w:val="0067B1"/>
          <w:spacing w:val="13"/>
          <w:w w:val="125"/>
        </w:rPr>
        <w:t xml:space="preserve"> </w:t>
      </w:r>
      <w:r>
        <w:rPr>
          <w:i/>
          <w:color w:val="0067B1"/>
          <w:w w:val="125"/>
        </w:rPr>
        <w:t>of</w:t>
      </w:r>
      <w:r>
        <w:rPr>
          <w:i/>
          <w:color w:val="0067B1"/>
          <w:spacing w:val="13"/>
          <w:w w:val="125"/>
        </w:rPr>
        <w:t xml:space="preserve"> </w:t>
      </w:r>
      <w:r>
        <w:rPr>
          <w:i/>
          <w:color w:val="0067B1"/>
          <w:w w:val="125"/>
        </w:rPr>
        <w:t>Drug</w:t>
      </w:r>
      <w:r>
        <w:rPr>
          <w:i/>
          <w:color w:val="0067B1"/>
          <w:spacing w:val="13"/>
          <w:w w:val="125"/>
        </w:rPr>
        <w:t xml:space="preserve"> </w:t>
      </w:r>
      <w:r>
        <w:rPr>
          <w:i/>
          <w:color w:val="0067B1"/>
          <w:w w:val="125"/>
        </w:rPr>
        <w:t>Education</w:t>
      </w:r>
      <w:r>
        <w:rPr>
          <w:color w:val="0067B1"/>
          <w:w w:val="125"/>
        </w:rPr>
        <w:t>,</w:t>
      </w:r>
      <w:r>
        <w:rPr>
          <w:color w:val="0067B1"/>
          <w:spacing w:val="14"/>
          <w:w w:val="125"/>
        </w:rPr>
        <w:t xml:space="preserve"> </w:t>
      </w:r>
      <w:r>
        <w:rPr>
          <w:color w:val="0067B1"/>
          <w:w w:val="125"/>
        </w:rPr>
        <w:t>31(3):221-</w:t>
      </w:r>
      <w:r>
        <w:rPr>
          <w:color w:val="0067B1"/>
          <w:spacing w:val="-4"/>
          <w:w w:val="125"/>
        </w:rPr>
        <w:t>237.</w:t>
      </w:r>
    </w:p>
    <w:p w14:paraId="1D5E8FED" w14:textId="77777777" w:rsidR="000F75DB" w:rsidRDefault="000C1A9B">
      <w:pPr>
        <w:spacing w:before="13" w:line="252" w:lineRule="auto"/>
        <w:ind w:left="1800" w:right="1621" w:hanging="361"/>
      </w:pPr>
      <w:r>
        <w:rPr>
          <w:color w:val="0067B1"/>
          <w:w w:val="115"/>
        </w:rPr>
        <w:t>Greif,</w:t>
      </w:r>
      <w:r>
        <w:rPr>
          <w:color w:val="0067B1"/>
          <w:spacing w:val="-11"/>
          <w:w w:val="115"/>
        </w:rPr>
        <w:t xml:space="preserve"> </w:t>
      </w:r>
      <w:r>
        <w:rPr>
          <w:color w:val="0067B1"/>
          <w:w w:val="115"/>
        </w:rPr>
        <w:t>G.L.</w:t>
      </w:r>
      <w:r>
        <w:rPr>
          <w:color w:val="0067B1"/>
          <w:spacing w:val="-11"/>
          <w:w w:val="115"/>
        </w:rPr>
        <w:t xml:space="preserve"> </w:t>
      </w:r>
      <w:r>
        <w:rPr>
          <w:color w:val="0067B1"/>
          <w:w w:val="115"/>
        </w:rPr>
        <w:t>(1996).</w:t>
      </w:r>
      <w:r>
        <w:rPr>
          <w:color w:val="0067B1"/>
          <w:spacing w:val="-11"/>
          <w:w w:val="115"/>
        </w:rPr>
        <w:t xml:space="preserve"> </w:t>
      </w:r>
      <w:r>
        <w:rPr>
          <w:color w:val="0067B1"/>
          <w:w w:val="115"/>
        </w:rPr>
        <w:t>Ten</w:t>
      </w:r>
      <w:r>
        <w:rPr>
          <w:color w:val="0067B1"/>
          <w:spacing w:val="-10"/>
          <w:w w:val="115"/>
        </w:rPr>
        <w:t xml:space="preserve"> </w:t>
      </w:r>
      <w:r>
        <w:rPr>
          <w:color w:val="0067B1"/>
          <w:w w:val="115"/>
        </w:rPr>
        <w:t>common</w:t>
      </w:r>
      <w:r>
        <w:rPr>
          <w:color w:val="0067B1"/>
          <w:spacing w:val="-10"/>
          <w:w w:val="115"/>
        </w:rPr>
        <w:t xml:space="preserve"> </w:t>
      </w:r>
      <w:r>
        <w:rPr>
          <w:color w:val="0067B1"/>
          <w:w w:val="115"/>
        </w:rPr>
        <w:t>errors</w:t>
      </w:r>
      <w:r>
        <w:rPr>
          <w:color w:val="0067B1"/>
          <w:spacing w:val="-10"/>
          <w:w w:val="115"/>
        </w:rPr>
        <w:t xml:space="preserve"> </w:t>
      </w:r>
      <w:r>
        <w:rPr>
          <w:color w:val="0067B1"/>
          <w:w w:val="115"/>
        </w:rPr>
        <w:t>beginning</w:t>
      </w:r>
      <w:r>
        <w:rPr>
          <w:color w:val="0067B1"/>
          <w:spacing w:val="-10"/>
          <w:w w:val="115"/>
        </w:rPr>
        <w:t xml:space="preserve"> </w:t>
      </w:r>
      <w:r>
        <w:rPr>
          <w:color w:val="0067B1"/>
          <w:w w:val="115"/>
        </w:rPr>
        <w:t>substance</w:t>
      </w:r>
      <w:r>
        <w:rPr>
          <w:color w:val="0067B1"/>
          <w:spacing w:val="-10"/>
          <w:w w:val="115"/>
        </w:rPr>
        <w:t xml:space="preserve"> </w:t>
      </w:r>
      <w:r>
        <w:rPr>
          <w:color w:val="0067B1"/>
          <w:w w:val="115"/>
        </w:rPr>
        <w:t>abuse</w:t>
      </w:r>
      <w:r>
        <w:rPr>
          <w:color w:val="0067B1"/>
          <w:spacing w:val="-10"/>
          <w:w w:val="115"/>
        </w:rPr>
        <w:t xml:space="preserve"> </w:t>
      </w:r>
      <w:r>
        <w:rPr>
          <w:color w:val="0067B1"/>
          <w:w w:val="115"/>
        </w:rPr>
        <w:t>workers</w:t>
      </w:r>
      <w:r>
        <w:rPr>
          <w:color w:val="0067B1"/>
          <w:spacing w:val="-10"/>
          <w:w w:val="115"/>
        </w:rPr>
        <w:t xml:space="preserve"> </w:t>
      </w:r>
      <w:r>
        <w:rPr>
          <w:color w:val="0067B1"/>
          <w:w w:val="115"/>
        </w:rPr>
        <w:t>make</w:t>
      </w:r>
      <w:r>
        <w:rPr>
          <w:color w:val="0067B1"/>
          <w:spacing w:val="-10"/>
          <w:w w:val="115"/>
        </w:rPr>
        <w:t xml:space="preserve"> </w:t>
      </w:r>
      <w:r>
        <w:rPr>
          <w:color w:val="0067B1"/>
          <w:w w:val="115"/>
        </w:rPr>
        <w:t>in</w:t>
      </w:r>
      <w:r>
        <w:rPr>
          <w:color w:val="0067B1"/>
          <w:spacing w:val="-10"/>
          <w:w w:val="115"/>
        </w:rPr>
        <w:t xml:space="preserve"> </w:t>
      </w:r>
      <w:r>
        <w:rPr>
          <w:color w:val="0067B1"/>
          <w:w w:val="115"/>
        </w:rPr>
        <w:t xml:space="preserve">group </w:t>
      </w:r>
      <w:r>
        <w:rPr>
          <w:color w:val="0067B1"/>
          <w:w w:val="125"/>
        </w:rPr>
        <w:t xml:space="preserve">treatment. </w:t>
      </w:r>
      <w:r>
        <w:rPr>
          <w:i/>
          <w:color w:val="0067B1"/>
          <w:w w:val="125"/>
        </w:rPr>
        <w:t>Journal of Psychoactive Drugs</w:t>
      </w:r>
      <w:r>
        <w:rPr>
          <w:color w:val="0067B1"/>
          <w:w w:val="125"/>
        </w:rPr>
        <w:t>, 28:297-299.</w:t>
      </w:r>
    </w:p>
    <w:p w14:paraId="4FC434C3" w14:textId="77777777" w:rsidR="000F75DB" w:rsidRDefault="000C1A9B">
      <w:pPr>
        <w:spacing w:line="252" w:lineRule="auto"/>
        <w:ind w:left="1800" w:right="1621" w:hanging="360"/>
      </w:pPr>
      <w:r>
        <w:rPr>
          <w:color w:val="0067B1"/>
          <w:w w:val="115"/>
        </w:rPr>
        <w:t>Grella,</w:t>
      </w:r>
      <w:r>
        <w:rPr>
          <w:color w:val="0067B1"/>
          <w:spacing w:val="-13"/>
          <w:w w:val="115"/>
        </w:rPr>
        <w:t xml:space="preserve"> </w:t>
      </w:r>
      <w:r>
        <w:rPr>
          <w:color w:val="0067B1"/>
          <w:w w:val="115"/>
        </w:rPr>
        <w:t>C.E.,</w:t>
      </w:r>
      <w:r>
        <w:rPr>
          <w:color w:val="0067B1"/>
          <w:spacing w:val="-12"/>
          <w:w w:val="115"/>
        </w:rPr>
        <w:t xml:space="preserve"> </w:t>
      </w:r>
      <w:r>
        <w:rPr>
          <w:color w:val="0067B1"/>
          <w:w w:val="115"/>
        </w:rPr>
        <w:t>&amp;</w:t>
      </w:r>
      <w:r>
        <w:rPr>
          <w:color w:val="0067B1"/>
          <w:spacing w:val="-12"/>
          <w:w w:val="115"/>
        </w:rPr>
        <w:t xml:space="preserve"> </w:t>
      </w:r>
      <w:r>
        <w:rPr>
          <w:color w:val="0067B1"/>
          <w:w w:val="115"/>
        </w:rPr>
        <w:t>Gilmore,</w:t>
      </w:r>
      <w:r>
        <w:rPr>
          <w:color w:val="0067B1"/>
          <w:spacing w:val="-13"/>
          <w:w w:val="115"/>
        </w:rPr>
        <w:t xml:space="preserve"> </w:t>
      </w:r>
      <w:r>
        <w:rPr>
          <w:color w:val="0067B1"/>
          <w:w w:val="115"/>
        </w:rPr>
        <w:t>J.</w:t>
      </w:r>
      <w:r>
        <w:rPr>
          <w:color w:val="0067B1"/>
          <w:spacing w:val="-13"/>
          <w:w w:val="115"/>
        </w:rPr>
        <w:t xml:space="preserve"> </w:t>
      </w:r>
      <w:r>
        <w:rPr>
          <w:color w:val="0067B1"/>
          <w:w w:val="115"/>
        </w:rPr>
        <w:t>(2002).</w:t>
      </w:r>
      <w:r>
        <w:rPr>
          <w:color w:val="0067B1"/>
          <w:spacing w:val="-13"/>
          <w:w w:val="115"/>
        </w:rPr>
        <w:t xml:space="preserve"> </w:t>
      </w:r>
      <w:r>
        <w:rPr>
          <w:color w:val="0067B1"/>
          <w:w w:val="115"/>
        </w:rPr>
        <w:t>Improving</w:t>
      </w:r>
      <w:r>
        <w:rPr>
          <w:color w:val="0067B1"/>
          <w:spacing w:val="-12"/>
          <w:w w:val="115"/>
        </w:rPr>
        <w:t xml:space="preserve"> </w:t>
      </w:r>
      <w:r>
        <w:rPr>
          <w:color w:val="0067B1"/>
          <w:w w:val="115"/>
        </w:rPr>
        <w:t>service</w:t>
      </w:r>
      <w:r>
        <w:rPr>
          <w:color w:val="0067B1"/>
          <w:spacing w:val="-12"/>
          <w:w w:val="115"/>
        </w:rPr>
        <w:t xml:space="preserve"> </w:t>
      </w:r>
      <w:r>
        <w:rPr>
          <w:color w:val="0067B1"/>
          <w:w w:val="115"/>
        </w:rPr>
        <w:t>delivery</w:t>
      </w:r>
      <w:r>
        <w:rPr>
          <w:color w:val="0067B1"/>
          <w:spacing w:val="-12"/>
          <w:w w:val="115"/>
        </w:rPr>
        <w:t xml:space="preserve"> </w:t>
      </w:r>
      <w:r>
        <w:rPr>
          <w:color w:val="0067B1"/>
          <w:w w:val="115"/>
        </w:rPr>
        <w:t>to</w:t>
      </w:r>
      <w:r>
        <w:rPr>
          <w:color w:val="0067B1"/>
          <w:spacing w:val="-13"/>
          <w:w w:val="115"/>
        </w:rPr>
        <w:t xml:space="preserve"> </w:t>
      </w:r>
      <w:r>
        <w:rPr>
          <w:color w:val="0067B1"/>
          <w:w w:val="115"/>
        </w:rPr>
        <w:t>the</w:t>
      </w:r>
      <w:r>
        <w:rPr>
          <w:color w:val="0067B1"/>
          <w:spacing w:val="-13"/>
          <w:w w:val="115"/>
        </w:rPr>
        <w:t xml:space="preserve"> </w:t>
      </w:r>
      <w:r>
        <w:rPr>
          <w:color w:val="0067B1"/>
          <w:w w:val="115"/>
        </w:rPr>
        <w:t>dually</w:t>
      </w:r>
      <w:r>
        <w:rPr>
          <w:color w:val="0067B1"/>
          <w:spacing w:val="-12"/>
          <w:w w:val="115"/>
        </w:rPr>
        <w:t xml:space="preserve"> </w:t>
      </w:r>
      <w:r>
        <w:rPr>
          <w:color w:val="0067B1"/>
          <w:w w:val="115"/>
        </w:rPr>
        <w:t>diagnosed</w:t>
      </w:r>
      <w:r>
        <w:rPr>
          <w:color w:val="0067B1"/>
          <w:spacing w:val="-12"/>
          <w:w w:val="115"/>
        </w:rPr>
        <w:t xml:space="preserve"> </w:t>
      </w:r>
      <w:r>
        <w:rPr>
          <w:color w:val="0067B1"/>
          <w:w w:val="115"/>
        </w:rPr>
        <w:t>in</w:t>
      </w:r>
      <w:r>
        <w:rPr>
          <w:color w:val="0067B1"/>
          <w:spacing w:val="-12"/>
          <w:w w:val="115"/>
        </w:rPr>
        <w:t xml:space="preserve"> </w:t>
      </w:r>
      <w:r>
        <w:rPr>
          <w:color w:val="0067B1"/>
          <w:w w:val="115"/>
        </w:rPr>
        <w:t xml:space="preserve">Los </w:t>
      </w:r>
      <w:r>
        <w:rPr>
          <w:color w:val="0067B1"/>
          <w:w w:val="120"/>
        </w:rPr>
        <w:t xml:space="preserve">Angeles County. </w:t>
      </w:r>
      <w:r>
        <w:rPr>
          <w:i/>
          <w:color w:val="0067B1"/>
          <w:w w:val="120"/>
        </w:rPr>
        <w:t xml:space="preserve">Journal </w:t>
      </w:r>
      <w:r>
        <w:rPr>
          <w:i/>
          <w:color w:val="0067B1"/>
          <w:w w:val="125"/>
        </w:rPr>
        <w:t xml:space="preserve">of Substance </w:t>
      </w:r>
      <w:r>
        <w:rPr>
          <w:i/>
          <w:color w:val="0067B1"/>
          <w:w w:val="120"/>
        </w:rPr>
        <w:t xml:space="preserve">Abuse </w:t>
      </w:r>
      <w:r>
        <w:rPr>
          <w:i/>
          <w:color w:val="0067B1"/>
          <w:w w:val="125"/>
        </w:rPr>
        <w:t>Treatment</w:t>
      </w:r>
      <w:r>
        <w:rPr>
          <w:color w:val="0067B1"/>
          <w:w w:val="125"/>
        </w:rPr>
        <w:t xml:space="preserve">, </w:t>
      </w:r>
      <w:r>
        <w:rPr>
          <w:color w:val="0067B1"/>
          <w:w w:val="120"/>
        </w:rPr>
        <w:t>23(2):115-122.</w:t>
      </w:r>
    </w:p>
    <w:p w14:paraId="3529097D" w14:textId="77777777" w:rsidR="000F75DB" w:rsidRDefault="000C1A9B">
      <w:pPr>
        <w:spacing w:before="1" w:line="252" w:lineRule="auto"/>
        <w:ind w:left="1800" w:right="1621" w:hanging="360"/>
      </w:pPr>
      <w:r>
        <w:rPr>
          <w:color w:val="0067B1"/>
          <w:spacing w:val="-2"/>
          <w:w w:val="115"/>
        </w:rPr>
        <w:t>Grosenick,</w:t>
      </w:r>
      <w:r>
        <w:rPr>
          <w:color w:val="0067B1"/>
          <w:spacing w:val="-6"/>
          <w:w w:val="115"/>
        </w:rPr>
        <w:t xml:space="preserve"> </w:t>
      </w:r>
      <w:r>
        <w:rPr>
          <w:color w:val="0067B1"/>
          <w:spacing w:val="-2"/>
          <w:w w:val="115"/>
        </w:rPr>
        <w:t>J.K.,</w:t>
      </w:r>
      <w:r>
        <w:rPr>
          <w:color w:val="0067B1"/>
          <w:spacing w:val="-6"/>
          <w:w w:val="115"/>
        </w:rPr>
        <w:t xml:space="preserve"> </w:t>
      </w:r>
      <w:r>
        <w:rPr>
          <w:color w:val="0067B1"/>
          <w:spacing w:val="-2"/>
          <w:w w:val="115"/>
        </w:rPr>
        <w:t>&amp;</w:t>
      </w:r>
      <w:r>
        <w:rPr>
          <w:color w:val="0067B1"/>
          <w:spacing w:val="-5"/>
          <w:w w:val="115"/>
        </w:rPr>
        <w:t xml:space="preserve"> </w:t>
      </w:r>
      <w:r>
        <w:rPr>
          <w:color w:val="0067B1"/>
          <w:spacing w:val="-2"/>
          <w:w w:val="115"/>
        </w:rPr>
        <w:t>Hatmaker,</w:t>
      </w:r>
      <w:r>
        <w:rPr>
          <w:color w:val="0067B1"/>
          <w:spacing w:val="-6"/>
          <w:w w:val="115"/>
        </w:rPr>
        <w:t xml:space="preserve"> </w:t>
      </w:r>
      <w:r>
        <w:rPr>
          <w:color w:val="0067B1"/>
          <w:spacing w:val="-2"/>
          <w:w w:val="115"/>
        </w:rPr>
        <w:t>C.M.</w:t>
      </w:r>
      <w:r>
        <w:rPr>
          <w:color w:val="0067B1"/>
          <w:spacing w:val="-5"/>
          <w:w w:val="115"/>
        </w:rPr>
        <w:t xml:space="preserve"> </w:t>
      </w:r>
      <w:r>
        <w:rPr>
          <w:color w:val="0067B1"/>
          <w:spacing w:val="-2"/>
          <w:w w:val="115"/>
        </w:rPr>
        <w:t>(2000).</w:t>
      </w:r>
      <w:r>
        <w:rPr>
          <w:color w:val="0067B1"/>
          <w:spacing w:val="-6"/>
          <w:w w:val="115"/>
        </w:rPr>
        <w:t xml:space="preserve"> </w:t>
      </w:r>
      <w:r>
        <w:rPr>
          <w:color w:val="0067B1"/>
          <w:spacing w:val="-2"/>
          <w:w w:val="115"/>
        </w:rPr>
        <w:t>Perceptions</w:t>
      </w:r>
      <w:r>
        <w:rPr>
          <w:color w:val="0067B1"/>
          <w:spacing w:val="-5"/>
          <w:w w:val="115"/>
        </w:rPr>
        <w:t xml:space="preserve"> </w:t>
      </w:r>
      <w:r>
        <w:rPr>
          <w:color w:val="0067B1"/>
          <w:spacing w:val="-2"/>
          <w:w w:val="115"/>
        </w:rPr>
        <w:t>of</w:t>
      </w:r>
      <w:r>
        <w:rPr>
          <w:color w:val="0067B1"/>
          <w:spacing w:val="-6"/>
          <w:w w:val="115"/>
        </w:rPr>
        <w:t xml:space="preserve"> </w:t>
      </w:r>
      <w:r>
        <w:rPr>
          <w:color w:val="0067B1"/>
          <w:spacing w:val="-2"/>
          <w:w w:val="115"/>
        </w:rPr>
        <w:t>staff</w:t>
      </w:r>
      <w:r>
        <w:rPr>
          <w:color w:val="0067B1"/>
          <w:spacing w:val="-5"/>
          <w:w w:val="115"/>
        </w:rPr>
        <w:t xml:space="preserve"> </w:t>
      </w:r>
      <w:r>
        <w:rPr>
          <w:color w:val="0067B1"/>
          <w:spacing w:val="-2"/>
          <w:w w:val="115"/>
        </w:rPr>
        <w:t>attributes</w:t>
      </w:r>
      <w:r>
        <w:rPr>
          <w:color w:val="0067B1"/>
          <w:spacing w:val="-6"/>
          <w:w w:val="115"/>
        </w:rPr>
        <w:t xml:space="preserve"> </w:t>
      </w:r>
      <w:r>
        <w:rPr>
          <w:color w:val="0067B1"/>
          <w:spacing w:val="-2"/>
          <w:w w:val="115"/>
        </w:rPr>
        <w:t>in</w:t>
      </w:r>
      <w:r>
        <w:rPr>
          <w:color w:val="0067B1"/>
          <w:spacing w:val="-5"/>
          <w:w w:val="115"/>
        </w:rPr>
        <w:t xml:space="preserve"> </w:t>
      </w:r>
      <w:r>
        <w:rPr>
          <w:color w:val="0067B1"/>
          <w:spacing w:val="-2"/>
          <w:w w:val="115"/>
        </w:rPr>
        <w:t>substance</w:t>
      </w:r>
      <w:r>
        <w:rPr>
          <w:color w:val="0067B1"/>
          <w:spacing w:val="-6"/>
          <w:w w:val="115"/>
        </w:rPr>
        <w:t xml:space="preserve"> </w:t>
      </w:r>
      <w:r>
        <w:rPr>
          <w:color w:val="0067B1"/>
          <w:spacing w:val="-2"/>
          <w:w w:val="115"/>
        </w:rPr>
        <w:t xml:space="preserve">abuse </w:t>
      </w:r>
      <w:r>
        <w:rPr>
          <w:color w:val="0067B1"/>
          <w:w w:val="125"/>
        </w:rPr>
        <w:t xml:space="preserve">treatment. </w:t>
      </w:r>
      <w:r>
        <w:rPr>
          <w:i/>
          <w:color w:val="0067B1"/>
          <w:w w:val="125"/>
        </w:rPr>
        <w:t>Journal of</w:t>
      </w:r>
      <w:r>
        <w:rPr>
          <w:i/>
          <w:color w:val="0067B1"/>
          <w:spacing w:val="40"/>
          <w:w w:val="125"/>
        </w:rPr>
        <w:t xml:space="preserve"> </w:t>
      </w:r>
      <w:r>
        <w:rPr>
          <w:i/>
          <w:color w:val="0067B1"/>
          <w:w w:val="125"/>
        </w:rPr>
        <w:t>Substance Abuse Treatment</w:t>
      </w:r>
      <w:r>
        <w:rPr>
          <w:color w:val="0067B1"/>
          <w:w w:val="125"/>
        </w:rPr>
        <w:t>, 19(3):273-284.</w:t>
      </w:r>
    </w:p>
    <w:p w14:paraId="025DC26D" w14:textId="77777777" w:rsidR="000F75DB" w:rsidRDefault="000C1A9B">
      <w:pPr>
        <w:pStyle w:val="BodyText"/>
        <w:spacing w:line="252" w:lineRule="auto"/>
        <w:ind w:left="1800" w:right="1621" w:hanging="361"/>
      </w:pPr>
      <w:r>
        <w:rPr>
          <w:color w:val="0067B1"/>
          <w:w w:val="115"/>
        </w:rPr>
        <w:t>Gruber,</w:t>
      </w:r>
      <w:r>
        <w:rPr>
          <w:color w:val="0067B1"/>
          <w:spacing w:val="-16"/>
          <w:w w:val="115"/>
        </w:rPr>
        <w:t xml:space="preserve"> </w:t>
      </w:r>
      <w:r>
        <w:rPr>
          <w:color w:val="0067B1"/>
          <w:w w:val="115"/>
        </w:rPr>
        <w:t>K.J.,</w:t>
      </w:r>
      <w:r>
        <w:rPr>
          <w:color w:val="0067B1"/>
          <w:spacing w:val="-16"/>
          <w:w w:val="115"/>
        </w:rPr>
        <w:t xml:space="preserve"> </w:t>
      </w:r>
      <w:r>
        <w:rPr>
          <w:color w:val="0067B1"/>
          <w:w w:val="115"/>
        </w:rPr>
        <w:t>&amp;</w:t>
      </w:r>
      <w:r>
        <w:rPr>
          <w:color w:val="0067B1"/>
          <w:spacing w:val="-16"/>
          <w:w w:val="115"/>
        </w:rPr>
        <w:t xml:space="preserve"> </w:t>
      </w:r>
      <w:r>
        <w:rPr>
          <w:color w:val="0067B1"/>
          <w:w w:val="115"/>
        </w:rPr>
        <w:t>Fleetwood,</w:t>
      </w:r>
      <w:r>
        <w:rPr>
          <w:color w:val="0067B1"/>
          <w:spacing w:val="-16"/>
          <w:w w:val="115"/>
        </w:rPr>
        <w:t xml:space="preserve"> </w:t>
      </w:r>
      <w:r>
        <w:rPr>
          <w:color w:val="0067B1"/>
          <w:w w:val="115"/>
        </w:rPr>
        <w:t>T.W.</w:t>
      </w:r>
      <w:r>
        <w:rPr>
          <w:color w:val="0067B1"/>
          <w:spacing w:val="-16"/>
          <w:w w:val="115"/>
        </w:rPr>
        <w:t xml:space="preserve"> </w:t>
      </w:r>
      <w:r>
        <w:rPr>
          <w:color w:val="0067B1"/>
          <w:w w:val="115"/>
        </w:rPr>
        <w:t>(2004).</w:t>
      </w:r>
      <w:r>
        <w:rPr>
          <w:color w:val="0067B1"/>
          <w:spacing w:val="-15"/>
          <w:w w:val="115"/>
        </w:rPr>
        <w:t xml:space="preserve"> </w:t>
      </w:r>
      <w:r>
        <w:rPr>
          <w:color w:val="0067B1"/>
          <w:w w:val="115"/>
        </w:rPr>
        <w:t>In-home</w:t>
      </w:r>
      <w:r>
        <w:rPr>
          <w:color w:val="0067B1"/>
          <w:spacing w:val="-16"/>
          <w:w w:val="115"/>
        </w:rPr>
        <w:t xml:space="preserve"> </w:t>
      </w:r>
      <w:r>
        <w:rPr>
          <w:color w:val="0067B1"/>
          <w:w w:val="115"/>
        </w:rPr>
        <w:t>continuing</w:t>
      </w:r>
      <w:r>
        <w:rPr>
          <w:color w:val="0067B1"/>
          <w:spacing w:val="-16"/>
          <w:w w:val="115"/>
        </w:rPr>
        <w:t xml:space="preserve"> </w:t>
      </w:r>
      <w:r>
        <w:rPr>
          <w:color w:val="0067B1"/>
          <w:w w:val="115"/>
        </w:rPr>
        <w:t>care</w:t>
      </w:r>
      <w:r>
        <w:rPr>
          <w:color w:val="0067B1"/>
          <w:spacing w:val="-16"/>
          <w:w w:val="115"/>
        </w:rPr>
        <w:t xml:space="preserve"> </w:t>
      </w:r>
      <w:r>
        <w:rPr>
          <w:color w:val="0067B1"/>
          <w:w w:val="115"/>
        </w:rPr>
        <w:t>services</w:t>
      </w:r>
      <w:r>
        <w:rPr>
          <w:color w:val="0067B1"/>
          <w:spacing w:val="-16"/>
          <w:w w:val="115"/>
        </w:rPr>
        <w:t xml:space="preserve"> </w:t>
      </w:r>
      <w:r>
        <w:rPr>
          <w:color w:val="0067B1"/>
          <w:w w:val="115"/>
        </w:rPr>
        <w:t>for</w:t>
      </w:r>
      <w:r>
        <w:rPr>
          <w:color w:val="0067B1"/>
          <w:spacing w:val="-15"/>
          <w:w w:val="115"/>
        </w:rPr>
        <w:t xml:space="preserve"> </w:t>
      </w:r>
      <w:r>
        <w:rPr>
          <w:color w:val="0067B1"/>
          <w:w w:val="115"/>
        </w:rPr>
        <w:t>substance</w:t>
      </w:r>
      <w:r>
        <w:rPr>
          <w:color w:val="0067B1"/>
          <w:spacing w:val="-16"/>
          <w:w w:val="115"/>
        </w:rPr>
        <w:t xml:space="preserve"> </w:t>
      </w:r>
      <w:r>
        <w:rPr>
          <w:color w:val="0067B1"/>
          <w:w w:val="115"/>
        </w:rPr>
        <w:t xml:space="preserve">use </w:t>
      </w:r>
      <w:r>
        <w:rPr>
          <w:color w:val="0067B1"/>
          <w:w w:val="120"/>
        </w:rPr>
        <w:t xml:space="preserve">affected families. </w:t>
      </w:r>
      <w:r>
        <w:rPr>
          <w:i/>
          <w:color w:val="0067B1"/>
          <w:w w:val="120"/>
        </w:rPr>
        <w:t xml:space="preserve">Substance Use </w:t>
      </w:r>
      <w:r>
        <w:rPr>
          <w:i/>
          <w:color w:val="0067B1"/>
          <w:w w:val="110"/>
        </w:rPr>
        <w:t xml:space="preserve">&amp; </w:t>
      </w:r>
      <w:r>
        <w:rPr>
          <w:i/>
          <w:color w:val="0067B1"/>
          <w:w w:val="120"/>
        </w:rPr>
        <w:t>Misuse</w:t>
      </w:r>
      <w:r>
        <w:rPr>
          <w:color w:val="0067B1"/>
          <w:w w:val="120"/>
        </w:rPr>
        <w:t>, 39(9):1379-1403.</w:t>
      </w:r>
    </w:p>
    <w:p w14:paraId="61F8840C" w14:textId="77777777" w:rsidR="000F75DB" w:rsidRDefault="000C1A9B">
      <w:pPr>
        <w:ind w:left="1440"/>
      </w:pPr>
      <w:r>
        <w:rPr>
          <w:color w:val="0067B1"/>
          <w:w w:val="115"/>
        </w:rPr>
        <w:t>Gullotta,</w:t>
      </w:r>
      <w:r>
        <w:rPr>
          <w:color w:val="0067B1"/>
          <w:spacing w:val="-1"/>
          <w:w w:val="115"/>
        </w:rPr>
        <w:t xml:space="preserve"> </w:t>
      </w:r>
      <w:r>
        <w:rPr>
          <w:color w:val="0067B1"/>
          <w:w w:val="115"/>
        </w:rPr>
        <w:t>T.P.,</w:t>
      </w:r>
      <w:r>
        <w:rPr>
          <w:color w:val="0067B1"/>
          <w:spacing w:val="3"/>
          <w:w w:val="115"/>
        </w:rPr>
        <w:t xml:space="preserve"> </w:t>
      </w:r>
      <w:r>
        <w:rPr>
          <w:color w:val="0067B1"/>
          <w:w w:val="115"/>
        </w:rPr>
        <w:t>Adams,</w:t>
      </w:r>
      <w:r>
        <w:rPr>
          <w:color w:val="0067B1"/>
          <w:spacing w:val="2"/>
          <w:w w:val="115"/>
        </w:rPr>
        <w:t xml:space="preserve"> </w:t>
      </w:r>
      <w:r>
        <w:rPr>
          <w:color w:val="0067B1"/>
          <w:w w:val="115"/>
        </w:rPr>
        <w:t>G.R.,</w:t>
      </w:r>
      <w:r>
        <w:rPr>
          <w:color w:val="0067B1"/>
          <w:spacing w:val="2"/>
          <w:w w:val="115"/>
        </w:rPr>
        <w:t xml:space="preserve"> </w:t>
      </w:r>
      <w:r>
        <w:rPr>
          <w:color w:val="0067B1"/>
          <w:w w:val="115"/>
        </w:rPr>
        <w:t>&amp;</w:t>
      </w:r>
      <w:r>
        <w:rPr>
          <w:color w:val="0067B1"/>
          <w:spacing w:val="3"/>
          <w:w w:val="115"/>
        </w:rPr>
        <w:t xml:space="preserve"> </w:t>
      </w:r>
      <w:r>
        <w:rPr>
          <w:color w:val="0067B1"/>
          <w:w w:val="115"/>
        </w:rPr>
        <w:t>Montemayor,</w:t>
      </w:r>
      <w:r>
        <w:rPr>
          <w:color w:val="0067B1"/>
          <w:spacing w:val="3"/>
          <w:w w:val="115"/>
        </w:rPr>
        <w:t xml:space="preserve"> </w:t>
      </w:r>
      <w:r>
        <w:rPr>
          <w:color w:val="0067B1"/>
          <w:w w:val="115"/>
        </w:rPr>
        <w:t>R.</w:t>
      </w:r>
      <w:r>
        <w:rPr>
          <w:color w:val="0067B1"/>
          <w:spacing w:val="2"/>
          <w:w w:val="115"/>
        </w:rPr>
        <w:t xml:space="preserve"> </w:t>
      </w:r>
      <w:r>
        <w:rPr>
          <w:color w:val="0067B1"/>
          <w:w w:val="115"/>
        </w:rPr>
        <w:t>(Eds.)</w:t>
      </w:r>
      <w:r>
        <w:rPr>
          <w:color w:val="0067B1"/>
          <w:spacing w:val="2"/>
          <w:w w:val="115"/>
        </w:rPr>
        <w:t xml:space="preserve"> </w:t>
      </w:r>
      <w:r>
        <w:rPr>
          <w:color w:val="0067B1"/>
          <w:w w:val="115"/>
        </w:rPr>
        <w:t>(1994).</w:t>
      </w:r>
      <w:r>
        <w:rPr>
          <w:color w:val="0067B1"/>
          <w:spacing w:val="7"/>
          <w:w w:val="115"/>
        </w:rPr>
        <w:t xml:space="preserve"> </w:t>
      </w:r>
      <w:r>
        <w:rPr>
          <w:i/>
          <w:color w:val="0067B1"/>
          <w:w w:val="115"/>
        </w:rPr>
        <w:t>Substance</w:t>
      </w:r>
      <w:r>
        <w:rPr>
          <w:i/>
          <w:color w:val="0067B1"/>
          <w:spacing w:val="2"/>
          <w:w w:val="115"/>
        </w:rPr>
        <w:t xml:space="preserve"> </w:t>
      </w:r>
      <w:r>
        <w:rPr>
          <w:i/>
          <w:color w:val="0067B1"/>
          <w:w w:val="115"/>
        </w:rPr>
        <w:t>Misuse</w:t>
      </w:r>
      <w:r>
        <w:rPr>
          <w:i/>
          <w:color w:val="0067B1"/>
          <w:spacing w:val="2"/>
          <w:w w:val="115"/>
        </w:rPr>
        <w:t xml:space="preserve"> </w:t>
      </w:r>
      <w:r>
        <w:rPr>
          <w:i/>
          <w:color w:val="0067B1"/>
          <w:w w:val="115"/>
        </w:rPr>
        <w:t>in</w:t>
      </w:r>
      <w:r>
        <w:rPr>
          <w:i/>
          <w:color w:val="0067B1"/>
          <w:spacing w:val="2"/>
          <w:w w:val="115"/>
        </w:rPr>
        <w:t xml:space="preserve"> </w:t>
      </w:r>
      <w:r>
        <w:rPr>
          <w:i/>
          <w:color w:val="0067B1"/>
          <w:spacing w:val="-2"/>
          <w:w w:val="115"/>
        </w:rPr>
        <w:t>Adolescence</w:t>
      </w:r>
      <w:r>
        <w:rPr>
          <w:color w:val="0067B1"/>
          <w:spacing w:val="-2"/>
          <w:w w:val="115"/>
        </w:rPr>
        <w:t>.</w:t>
      </w:r>
    </w:p>
    <w:p w14:paraId="15EE9FE6" w14:textId="77777777" w:rsidR="000F75DB" w:rsidRDefault="000C1A9B">
      <w:pPr>
        <w:pStyle w:val="BodyText"/>
        <w:spacing w:before="13"/>
        <w:ind w:left="1800"/>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7E78F55F" w14:textId="77777777" w:rsidR="000F75DB" w:rsidRDefault="000C1A9B">
      <w:pPr>
        <w:spacing w:before="12" w:line="252" w:lineRule="auto"/>
        <w:ind w:left="1800" w:right="1444" w:hanging="361"/>
      </w:pPr>
      <w:r>
        <w:rPr>
          <w:color w:val="0067B1"/>
          <w:spacing w:val="-2"/>
          <w:w w:val="120"/>
        </w:rPr>
        <w:t>Gurnack,</w:t>
      </w:r>
      <w:r>
        <w:rPr>
          <w:color w:val="0067B1"/>
          <w:spacing w:val="-10"/>
          <w:w w:val="120"/>
        </w:rPr>
        <w:t xml:space="preserve"> </w:t>
      </w:r>
      <w:r>
        <w:rPr>
          <w:color w:val="0067B1"/>
          <w:spacing w:val="-2"/>
          <w:w w:val="120"/>
        </w:rPr>
        <w:t>A.M.,</w:t>
      </w:r>
      <w:r>
        <w:rPr>
          <w:color w:val="0067B1"/>
          <w:spacing w:val="-10"/>
          <w:w w:val="120"/>
        </w:rPr>
        <w:t xml:space="preserve"> </w:t>
      </w:r>
      <w:r>
        <w:rPr>
          <w:color w:val="0067B1"/>
          <w:spacing w:val="-2"/>
          <w:w w:val="120"/>
        </w:rPr>
        <w:t>Atkinson,</w:t>
      </w:r>
      <w:r>
        <w:rPr>
          <w:color w:val="0067B1"/>
          <w:spacing w:val="-10"/>
          <w:w w:val="120"/>
        </w:rPr>
        <w:t xml:space="preserve"> </w:t>
      </w:r>
      <w:r>
        <w:rPr>
          <w:color w:val="0067B1"/>
          <w:spacing w:val="-2"/>
          <w:w w:val="120"/>
        </w:rPr>
        <w:t>R.,</w:t>
      </w:r>
      <w:r>
        <w:rPr>
          <w:color w:val="0067B1"/>
          <w:spacing w:val="-10"/>
          <w:w w:val="120"/>
        </w:rPr>
        <w:t xml:space="preserve"> </w:t>
      </w:r>
      <w:r>
        <w:rPr>
          <w:color w:val="0067B1"/>
          <w:spacing w:val="-2"/>
          <w:w w:val="120"/>
        </w:rPr>
        <w:t>&amp;</w:t>
      </w:r>
      <w:r>
        <w:rPr>
          <w:color w:val="0067B1"/>
          <w:spacing w:val="-9"/>
          <w:w w:val="120"/>
        </w:rPr>
        <w:t xml:space="preserve"> </w:t>
      </w:r>
      <w:r>
        <w:rPr>
          <w:color w:val="0067B1"/>
          <w:spacing w:val="-2"/>
          <w:w w:val="120"/>
        </w:rPr>
        <w:t>Osgood,</w:t>
      </w:r>
      <w:r>
        <w:rPr>
          <w:color w:val="0067B1"/>
          <w:spacing w:val="-9"/>
          <w:w w:val="120"/>
        </w:rPr>
        <w:t xml:space="preserve"> </w:t>
      </w:r>
      <w:r>
        <w:rPr>
          <w:color w:val="0067B1"/>
          <w:spacing w:val="-2"/>
          <w:w w:val="120"/>
        </w:rPr>
        <w:t>N.J.</w:t>
      </w:r>
      <w:r>
        <w:rPr>
          <w:color w:val="0067B1"/>
          <w:spacing w:val="-9"/>
          <w:w w:val="120"/>
        </w:rPr>
        <w:t xml:space="preserve"> </w:t>
      </w:r>
      <w:r>
        <w:rPr>
          <w:color w:val="0067B1"/>
          <w:spacing w:val="-2"/>
          <w:w w:val="120"/>
        </w:rPr>
        <w:t>(Eds.)</w:t>
      </w:r>
      <w:r>
        <w:rPr>
          <w:color w:val="0067B1"/>
          <w:spacing w:val="-10"/>
          <w:w w:val="120"/>
        </w:rPr>
        <w:t xml:space="preserve"> </w:t>
      </w:r>
      <w:r>
        <w:rPr>
          <w:color w:val="0067B1"/>
          <w:spacing w:val="-2"/>
          <w:w w:val="120"/>
        </w:rPr>
        <w:t>(2002).</w:t>
      </w:r>
      <w:r>
        <w:rPr>
          <w:color w:val="0067B1"/>
          <w:spacing w:val="-8"/>
          <w:w w:val="120"/>
        </w:rPr>
        <w:t xml:space="preserve"> </w:t>
      </w:r>
      <w:r>
        <w:rPr>
          <w:i/>
          <w:color w:val="0067B1"/>
          <w:spacing w:val="-2"/>
          <w:w w:val="120"/>
        </w:rPr>
        <w:t>Treating</w:t>
      </w:r>
      <w:r>
        <w:rPr>
          <w:i/>
          <w:color w:val="0067B1"/>
          <w:spacing w:val="-10"/>
          <w:w w:val="120"/>
        </w:rPr>
        <w:t xml:space="preserve"> </w:t>
      </w:r>
      <w:r>
        <w:rPr>
          <w:i/>
          <w:color w:val="0067B1"/>
          <w:spacing w:val="-2"/>
          <w:w w:val="120"/>
        </w:rPr>
        <w:t>Alcohol</w:t>
      </w:r>
      <w:r>
        <w:rPr>
          <w:i/>
          <w:color w:val="0067B1"/>
          <w:spacing w:val="-10"/>
          <w:w w:val="120"/>
        </w:rPr>
        <w:t xml:space="preserve"> </w:t>
      </w:r>
      <w:r>
        <w:rPr>
          <w:i/>
          <w:color w:val="0067B1"/>
          <w:spacing w:val="-2"/>
          <w:w w:val="120"/>
        </w:rPr>
        <w:t>and</w:t>
      </w:r>
      <w:r>
        <w:rPr>
          <w:i/>
          <w:color w:val="0067B1"/>
          <w:spacing w:val="-10"/>
          <w:w w:val="120"/>
        </w:rPr>
        <w:t xml:space="preserve"> </w:t>
      </w:r>
      <w:r>
        <w:rPr>
          <w:i/>
          <w:color w:val="0067B1"/>
          <w:spacing w:val="-2"/>
          <w:w w:val="120"/>
        </w:rPr>
        <w:t>Drug</w:t>
      </w:r>
      <w:r>
        <w:rPr>
          <w:i/>
          <w:color w:val="0067B1"/>
          <w:spacing w:val="-10"/>
          <w:w w:val="120"/>
        </w:rPr>
        <w:t xml:space="preserve"> </w:t>
      </w:r>
      <w:r>
        <w:rPr>
          <w:i/>
          <w:color w:val="0067B1"/>
          <w:spacing w:val="-2"/>
          <w:w w:val="120"/>
        </w:rPr>
        <w:t>Abuse</w:t>
      </w:r>
      <w:r>
        <w:rPr>
          <w:i/>
          <w:color w:val="0067B1"/>
          <w:spacing w:val="-10"/>
          <w:w w:val="120"/>
        </w:rPr>
        <w:t xml:space="preserve"> </w:t>
      </w:r>
      <w:r>
        <w:rPr>
          <w:i/>
          <w:color w:val="0067B1"/>
          <w:spacing w:val="-2"/>
          <w:w w:val="120"/>
        </w:rPr>
        <w:t xml:space="preserve">in </w:t>
      </w:r>
      <w:r>
        <w:rPr>
          <w:i/>
          <w:color w:val="0067B1"/>
          <w:w w:val="120"/>
        </w:rPr>
        <w:t>the Elderly</w:t>
      </w:r>
      <w:r>
        <w:rPr>
          <w:color w:val="0067B1"/>
          <w:w w:val="120"/>
        </w:rPr>
        <w:t>. New York: Springer Publishing.</w:t>
      </w:r>
    </w:p>
    <w:p w14:paraId="016A2DE9" w14:textId="77777777" w:rsidR="000F75DB" w:rsidRDefault="000C1A9B">
      <w:pPr>
        <w:pStyle w:val="BodyText"/>
        <w:spacing w:before="1" w:line="252" w:lineRule="auto"/>
        <w:ind w:left="1800" w:right="1444" w:hanging="360"/>
      </w:pPr>
      <w:r>
        <w:rPr>
          <w:color w:val="0067B1"/>
          <w:w w:val="115"/>
        </w:rPr>
        <w:t>Guthmann,</w:t>
      </w:r>
      <w:r>
        <w:rPr>
          <w:color w:val="0067B1"/>
          <w:spacing w:val="-14"/>
          <w:w w:val="115"/>
        </w:rPr>
        <w:t xml:space="preserve"> </w:t>
      </w:r>
      <w:r>
        <w:rPr>
          <w:color w:val="0067B1"/>
          <w:w w:val="115"/>
        </w:rPr>
        <w:t>D.,</w:t>
      </w:r>
      <w:r>
        <w:rPr>
          <w:color w:val="0067B1"/>
          <w:spacing w:val="-14"/>
          <w:w w:val="115"/>
        </w:rPr>
        <w:t xml:space="preserve"> </w:t>
      </w:r>
      <w:r>
        <w:rPr>
          <w:color w:val="0067B1"/>
          <w:w w:val="115"/>
        </w:rPr>
        <w:t>&amp;</w:t>
      </w:r>
      <w:r>
        <w:rPr>
          <w:color w:val="0067B1"/>
          <w:spacing w:val="-14"/>
          <w:w w:val="115"/>
        </w:rPr>
        <w:t xml:space="preserve"> </w:t>
      </w:r>
      <w:r>
        <w:rPr>
          <w:color w:val="0067B1"/>
          <w:w w:val="115"/>
        </w:rPr>
        <w:t>Sandberg,</w:t>
      </w:r>
      <w:r>
        <w:rPr>
          <w:color w:val="0067B1"/>
          <w:spacing w:val="-14"/>
          <w:w w:val="115"/>
        </w:rPr>
        <w:t xml:space="preserve"> </w:t>
      </w:r>
      <w:r>
        <w:rPr>
          <w:color w:val="0067B1"/>
          <w:w w:val="115"/>
        </w:rPr>
        <w:t>K.</w:t>
      </w:r>
      <w:r>
        <w:rPr>
          <w:color w:val="0067B1"/>
          <w:spacing w:val="-14"/>
          <w:w w:val="115"/>
        </w:rPr>
        <w:t xml:space="preserve"> </w:t>
      </w:r>
      <w:r>
        <w:rPr>
          <w:color w:val="0067B1"/>
          <w:w w:val="115"/>
        </w:rPr>
        <w:t>(1998).</w:t>
      </w:r>
      <w:r>
        <w:rPr>
          <w:color w:val="0067B1"/>
          <w:spacing w:val="-14"/>
          <w:w w:val="115"/>
        </w:rPr>
        <w:t xml:space="preserve"> </w:t>
      </w:r>
      <w:r>
        <w:rPr>
          <w:color w:val="0067B1"/>
          <w:w w:val="115"/>
        </w:rPr>
        <w:t>Assessing</w:t>
      </w:r>
      <w:r>
        <w:rPr>
          <w:color w:val="0067B1"/>
          <w:spacing w:val="-14"/>
          <w:w w:val="115"/>
        </w:rPr>
        <w:t xml:space="preserve"> </w:t>
      </w:r>
      <w:r>
        <w:rPr>
          <w:color w:val="0067B1"/>
          <w:w w:val="115"/>
        </w:rPr>
        <w:t>substance</w:t>
      </w:r>
      <w:r>
        <w:rPr>
          <w:color w:val="0067B1"/>
          <w:spacing w:val="-14"/>
          <w:w w:val="115"/>
        </w:rPr>
        <w:t xml:space="preserve"> </w:t>
      </w:r>
      <w:r>
        <w:rPr>
          <w:color w:val="0067B1"/>
          <w:w w:val="115"/>
        </w:rPr>
        <w:t>abuse</w:t>
      </w:r>
      <w:r>
        <w:rPr>
          <w:color w:val="0067B1"/>
          <w:spacing w:val="-14"/>
          <w:w w:val="115"/>
        </w:rPr>
        <w:t xml:space="preserve"> </w:t>
      </w:r>
      <w:r>
        <w:rPr>
          <w:color w:val="0067B1"/>
          <w:w w:val="115"/>
        </w:rPr>
        <w:t>problems</w:t>
      </w:r>
      <w:r>
        <w:rPr>
          <w:color w:val="0067B1"/>
          <w:spacing w:val="-14"/>
          <w:w w:val="115"/>
        </w:rPr>
        <w:t xml:space="preserve"> </w:t>
      </w:r>
      <w:r>
        <w:rPr>
          <w:color w:val="0067B1"/>
          <w:w w:val="115"/>
        </w:rPr>
        <w:t>in</w:t>
      </w:r>
      <w:r>
        <w:rPr>
          <w:color w:val="0067B1"/>
          <w:spacing w:val="-14"/>
          <w:w w:val="115"/>
        </w:rPr>
        <w:t xml:space="preserve"> </w:t>
      </w:r>
      <w:r>
        <w:rPr>
          <w:color w:val="0067B1"/>
          <w:w w:val="115"/>
        </w:rPr>
        <w:t>deaf</w:t>
      </w:r>
      <w:r>
        <w:rPr>
          <w:color w:val="0067B1"/>
          <w:spacing w:val="-14"/>
          <w:w w:val="115"/>
        </w:rPr>
        <w:t xml:space="preserve"> </w:t>
      </w:r>
      <w:r>
        <w:rPr>
          <w:color w:val="0067B1"/>
          <w:w w:val="115"/>
        </w:rPr>
        <w:t>and</w:t>
      </w:r>
      <w:r>
        <w:rPr>
          <w:color w:val="0067B1"/>
          <w:spacing w:val="-14"/>
          <w:w w:val="115"/>
        </w:rPr>
        <w:t xml:space="preserve"> </w:t>
      </w:r>
      <w:r>
        <w:rPr>
          <w:color w:val="0067B1"/>
          <w:w w:val="115"/>
        </w:rPr>
        <w:t>hard</w:t>
      </w:r>
      <w:r>
        <w:rPr>
          <w:color w:val="0067B1"/>
          <w:spacing w:val="-14"/>
          <w:w w:val="115"/>
        </w:rPr>
        <w:t xml:space="preserve"> </w:t>
      </w:r>
      <w:r>
        <w:rPr>
          <w:color w:val="0067B1"/>
          <w:w w:val="115"/>
        </w:rPr>
        <w:t>of hearing</w:t>
      </w:r>
      <w:r>
        <w:rPr>
          <w:color w:val="0067B1"/>
          <w:spacing w:val="40"/>
          <w:w w:val="115"/>
        </w:rPr>
        <w:t xml:space="preserve"> </w:t>
      </w:r>
      <w:r>
        <w:rPr>
          <w:color w:val="0067B1"/>
          <w:w w:val="115"/>
        </w:rPr>
        <w:t>individuals.</w:t>
      </w:r>
      <w:r>
        <w:rPr>
          <w:color w:val="0067B1"/>
          <w:spacing w:val="40"/>
          <w:w w:val="115"/>
        </w:rPr>
        <w:t xml:space="preserve"> </w:t>
      </w:r>
      <w:r>
        <w:rPr>
          <w:i/>
          <w:color w:val="0067B1"/>
          <w:w w:val="115"/>
        </w:rPr>
        <w:t>American</w:t>
      </w:r>
      <w:r>
        <w:rPr>
          <w:i/>
          <w:color w:val="0067B1"/>
          <w:spacing w:val="40"/>
          <w:w w:val="115"/>
        </w:rPr>
        <w:t xml:space="preserve"> </w:t>
      </w:r>
      <w:r>
        <w:rPr>
          <w:i/>
          <w:color w:val="0067B1"/>
          <w:w w:val="115"/>
        </w:rPr>
        <w:t>Annals</w:t>
      </w:r>
      <w:r>
        <w:rPr>
          <w:i/>
          <w:color w:val="0067B1"/>
          <w:spacing w:val="40"/>
          <w:w w:val="125"/>
        </w:rPr>
        <w:t xml:space="preserve"> </w:t>
      </w:r>
      <w:r>
        <w:rPr>
          <w:i/>
          <w:color w:val="0067B1"/>
          <w:w w:val="125"/>
        </w:rPr>
        <w:t>of</w:t>
      </w:r>
      <w:r>
        <w:rPr>
          <w:i/>
          <w:color w:val="0067B1"/>
          <w:spacing w:val="40"/>
          <w:w w:val="125"/>
        </w:rPr>
        <w:t xml:space="preserve"> </w:t>
      </w:r>
      <w:r>
        <w:rPr>
          <w:i/>
          <w:color w:val="0067B1"/>
          <w:w w:val="125"/>
        </w:rPr>
        <w:t>the</w:t>
      </w:r>
      <w:r>
        <w:rPr>
          <w:i/>
          <w:color w:val="0067B1"/>
          <w:spacing w:val="40"/>
          <w:w w:val="125"/>
        </w:rPr>
        <w:t xml:space="preserve"> </w:t>
      </w:r>
      <w:r>
        <w:rPr>
          <w:i/>
          <w:color w:val="0067B1"/>
          <w:w w:val="115"/>
        </w:rPr>
        <w:t>Deaf</w:t>
      </w:r>
      <w:r>
        <w:rPr>
          <w:color w:val="0067B1"/>
          <w:w w:val="115"/>
        </w:rPr>
        <w:t>,</w:t>
      </w:r>
      <w:r>
        <w:rPr>
          <w:color w:val="0067B1"/>
          <w:spacing w:val="40"/>
          <w:w w:val="115"/>
        </w:rPr>
        <w:t xml:space="preserve"> </w:t>
      </w:r>
      <w:r>
        <w:rPr>
          <w:color w:val="0067B1"/>
          <w:w w:val="115"/>
        </w:rPr>
        <w:t>143(1):14-19.</w:t>
      </w:r>
    </w:p>
    <w:p w14:paraId="616FE270" w14:textId="77777777" w:rsidR="000F75DB" w:rsidRDefault="000C1A9B">
      <w:pPr>
        <w:spacing w:line="252" w:lineRule="auto"/>
        <w:ind w:left="1800" w:right="1621" w:hanging="360"/>
      </w:pPr>
      <w:r>
        <w:rPr>
          <w:color w:val="0067B1"/>
          <w:w w:val="115"/>
        </w:rPr>
        <w:t>Gwodz,</w:t>
      </w:r>
      <w:r>
        <w:rPr>
          <w:color w:val="0067B1"/>
          <w:spacing w:val="-2"/>
          <w:w w:val="115"/>
        </w:rPr>
        <w:t xml:space="preserve"> </w:t>
      </w:r>
      <w:r>
        <w:rPr>
          <w:color w:val="0067B1"/>
          <w:w w:val="115"/>
        </w:rPr>
        <w:t>D.T., &amp;</w:t>
      </w:r>
      <w:r>
        <w:rPr>
          <w:color w:val="0067B1"/>
          <w:spacing w:val="-1"/>
          <w:w w:val="115"/>
        </w:rPr>
        <w:t xml:space="preserve"> </w:t>
      </w:r>
      <w:r>
        <w:rPr>
          <w:color w:val="0067B1"/>
          <w:w w:val="115"/>
        </w:rPr>
        <w:t>Del Togno,</w:t>
      </w:r>
      <w:r>
        <w:rPr>
          <w:color w:val="0067B1"/>
          <w:spacing w:val="-1"/>
          <w:w w:val="115"/>
        </w:rPr>
        <w:t xml:space="preserve"> </w:t>
      </w:r>
      <w:r>
        <w:rPr>
          <w:color w:val="0067B1"/>
          <w:w w:val="115"/>
        </w:rPr>
        <w:t>V. (1992).</w:t>
      </w:r>
      <w:r>
        <w:rPr>
          <w:color w:val="0067B1"/>
          <w:spacing w:val="-2"/>
          <w:w w:val="115"/>
        </w:rPr>
        <w:t xml:space="preserve"> </w:t>
      </w:r>
      <w:r>
        <w:rPr>
          <w:color w:val="0067B1"/>
          <w:w w:val="115"/>
        </w:rPr>
        <w:t>Streamlining patient</w:t>
      </w:r>
      <w:r>
        <w:rPr>
          <w:color w:val="0067B1"/>
          <w:spacing w:val="-2"/>
          <w:w w:val="115"/>
        </w:rPr>
        <w:t xml:space="preserve"> </w:t>
      </w:r>
      <w:r>
        <w:rPr>
          <w:color w:val="0067B1"/>
          <w:w w:val="115"/>
        </w:rPr>
        <w:t xml:space="preserve">care documentation. </w:t>
      </w:r>
      <w:r>
        <w:rPr>
          <w:i/>
          <w:color w:val="0067B1"/>
          <w:w w:val="115"/>
        </w:rPr>
        <w:t>Journal</w:t>
      </w:r>
      <w:r>
        <w:rPr>
          <w:i/>
          <w:color w:val="0067B1"/>
          <w:spacing w:val="-2"/>
          <w:w w:val="115"/>
        </w:rPr>
        <w:t xml:space="preserve"> </w:t>
      </w:r>
      <w:r>
        <w:rPr>
          <w:i/>
          <w:color w:val="0067B1"/>
          <w:w w:val="115"/>
        </w:rPr>
        <w:t xml:space="preserve">of </w:t>
      </w:r>
      <w:r>
        <w:rPr>
          <w:i/>
          <w:color w:val="0067B1"/>
          <w:w w:val="120"/>
        </w:rPr>
        <w:t>Nursing Administration</w:t>
      </w:r>
      <w:r>
        <w:rPr>
          <w:color w:val="0067B1"/>
          <w:w w:val="120"/>
        </w:rPr>
        <w:t>, 22(May):35-39.</w:t>
      </w:r>
    </w:p>
    <w:p w14:paraId="1C4ED5A2" w14:textId="77777777" w:rsidR="000F75DB" w:rsidRDefault="000C1A9B">
      <w:pPr>
        <w:pStyle w:val="BodyText"/>
        <w:spacing w:line="252" w:lineRule="auto"/>
        <w:ind w:left="1800" w:right="1618" w:hanging="361"/>
        <w:jc w:val="both"/>
      </w:pPr>
      <w:r>
        <w:rPr>
          <w:color w:val="0067B1"/>
          <w:w w:val="115"/>
        </w:rPr>
        <w:t xml:space="preserve">Hamilton, N.L., Brantley, L.B., et al. (2001). </w:t>
      </w:r>
      <w:r>
        <w:rPr>
          <w:i/>
          <w:color w:val="0067B1"/>
          <w:w w:val="115"/>
        </w:rPr>
        <w:t>Family Support Network for Adolescent Cannabis</w:t>
      </w:r>
      <w:r>
        <w:rPr>
          <w:i/>
          <w:color w:val="0067B1"/>
          <w:spacing w:val="40"/>
          <w:w w:val="115"/>
        </w:rPr>
        <w:t xml:space="preserve"> </w:t>
      </w:r>
      <w:r>
        <w:rPr>
          <w:i/>
          <w:color w:val="0067B1"/>
          <w:w w:val="110"/>
        </w:rPr>
        <w:t>Users</w:t>
      </w:r>
      <w:r>
        <w:rPr>
          <w:color w:val="0067B1"/>
          <w:w w:val="110"/>
        </w:rPr>
        <w:t xml:space="preserve">. Cannabis Youth Treatment Series, Volume 3. DHHS Publication No. (SMA) 01-3488. Rockville, MD: Center for Substance Abuse Treatment, Substance Abuse and Mental Health </w:t>
      </w:r>
      <w:r>
        <w:rPr>
          <w:color w:val="0067B1"/>
          <w:w w:val="115"/>
        </w:rPr>
        <w:t>Services Administration.</w:t>
      </w:r>
    </w:p>
    <w:p w14:paraId="176658DC" w14:textId="77777777" w:rsidR="000F75DB" w:rsidRDefault="000F75DB">
      <w:pPr>
        <w:spacing w:line="252" w:lineRule="auto"/>
        <w:jc w:val="both"/>
        <w:sectPr w:rsidR="000F75DB">
          <w:pgSz w:w="12240" w:h="15840"/>
          <w:pgMar w:top="980" w:right="0" w:bottom="780" w:left="0" w:header="683" w:footer="583" w:gutter="0"/>
          <w:cols w:space="720"/>
        </w:sectPr>
      </w:pPr>
    </w:p>
    <w:p w14:paraId="4C6B9B74" w14:textId="77777777" w:rsidR="000F75DB" w:rsidRDefault="000F75DB">
      <w:pPr>
        <w:pStyle w:val="BodyText"/>
        <w:spacing w:before="3"/>
        <w:rPr>
          <w:sz w:val="27"/>
        </w:rPr>
      </w:pPr>
    </w:p>
    <w:p w14:paraId="57379F6F" w14:textId="77777777" w:rsidR="000F75DB" w:rsidRDefault="000C1A9B">
      <w:pPr>
        <w:pStyle w:val="BodyText"/>
        <w:spacing w:before="112" w:line="252" w:lineRule="auto"/>
        <w:ind w:left="1799" w:right="1444" w:hanging="360"/>
      </w:pPr>
      <w:r>
        <w:rPr>
          <w:color w:val="0067B1"/>
          <w:w w:val="115"/>
        </w:rPr>
        <w:t>Harkness,</w:t>
      </w:r>
      <w:r>
        <w:rPr>
          <w:color w:val="0067B1"/>
          <w:spacing w:val="-15"/>
          <w:w w:val="115"/>
        </w:rPr>
        <w:t xml:space="preserve"> </w:t>
      </w:r>
      <w:r>
        <w:rPr>
          <w:color w:val="0067B1"/>
          <w:w w:val="115"/>
        </w:rPr>
        <w:t>A.R.,</w:t>
      </w:r>
      <w:r>
        <w:rPr>
          <w:color w:val="0067B1"/>
          <w:spacing w:val="-16"/>
          <w:w w:val="115"/>
        </w:rPr>
        <w:t xml:space="preserve"> </w:t>
      </w:r>
      <w:r>
        <w:rPr>
          <w:color w:val="0067B1"/>
          <w:w w:val="115"/>
        </w:rPr>
        <w:t>&amp;</w:t>
      </w:r>
      <w:r>
        <w:rPr>
          <w:color w:val="0067B1"/>
          <w:spacing w:val="-15"/>
          <w:w w:val="115"/>
        </w:rPr>
        <w:t xml:space="preserve"> </w:t>
      </w:r>
      <w:r>
        <w:rPr>
          <w:color w:val="0067B1"/>
          <w:w w:val="115"/>
        </w:rPr>
        <w:t>Lilienfeld,</w:t>
      </w:r>
      <w:r>
        <w:rPr>
          <w:color w:val="0067B1"/>
          <w:spacing w:val="-15"/>
          <w:w w:val="115"/>
        </w:rPr>
        <w:t xml:space="preserve"> </w:t>
      </w:r>
      <w:r>
        <w:rPr>
          <w:color w:val="0067B1"/>
          <w:w w:val="115"/>
        </w:rPr>
        <w:t>S.O.</w:t>
      </w:r>
      <w:r>
        <w:rPr>
          <w:color w:val="0067B1"/>
          <w:spacing w:val="-15"/>
          <w:w w:val="115"/>
        </w:rPr>
        <w:t xml:space="preserve"> </w:t>
      </w:r>
      <w:r>
        <w:rPr>
          <w:color w:val="0067B1"/>
          <w:w w:val="115"/>
        </w:rPr>
        <w:t>(1997).</w:t>
      </w:r>
      <w:r>
        <w:rPr>
          <w:color w:val="0067B1"/>
          <w:spacing w:val="-16"/>
          <w:w w:val="115"/>
        </w:rPr>
        <w:t xml:space="preserve"> </w:t>
      </w:r>
      <w:r>
        <w:rPr>
          <w:color w:val="0067B1"/>
          <w:w w:val="115"/>
        </w:rPr>
        <w:t>Individual</w:t>
      </w:r>
      <w:r>
        <w:rPr>
          <w:color w:val="0067B1"/>
          <w:spacing w:val="-15"/>
          <w:w w:val="115"/>
        </w:rPr>
        <w:t xml:space="preserve"> </w:t>
      </w:r>
      <w:r>
        <w:rPr>
          <w:color w:val="0067B1"/>
          <w:w w:val="115"/>
        </w:rPr>
        <w:t>differences</w:t>
      </w:r>
      <w:r>
        <w:rPr>
          <w:color w:val="0067B1"/>
          <w:spacing w:val="-15"/>
          <w:w w:val="115"/>
        </w:rPr>
        <w:t xml:space="preserve"> </w:t>
      </w:r>
      <w:r>
        <w:rPr>
          <w:color w:val="0067B1"/>
          <w:w w:val="115"/>
        </w:rPr>
        <w:t>science</w:t>
      </w:r>
      <w:r>
        <w:rPr>
          <w:color w:val="0067B1"/>
          <w:spacing w:val="-15"/>
          <w:w w:val="115"/>
        </w:rPr>
        <w:t xml:space="preserve"> </w:t>
      </w:r>
      <w:r>
        <w:rPr>
          <w:color w:val="0067B1"/>
          <w:w w:val="115"/>
        </w:rPr>
        <w:t>for</w:t>
      </w:r>
      <w:r>
        <w:rPr>
          <w:color w:val="0067B1"/>
          <w:spacing w:val="-15"/>
          <w:w w:val="115"/>
        </w:rPr>
        <w:t xml:space="preserve"> </w:t>
      </w:r>
      <w:r>
        <w:rPr>
          <w:color w:val="0067B1"/>
          <w:w w:val="115"/>
        </w:rPr>
        <w:t>treatment</w:t>
      </w:r>
      <w:r>
        <w:rPr>
          <w:color w:val="0067B1"/>
          <w:spacing w:val="-16"/>
          <w:w w:val="115"/>
        </w:rPr>
        <w:t xml:space="preserve"> </w:t>
      </w:r>
      <w:r>
        <w:rPr>
          <w:color w:val="0067B1"/>
          <w:w w:val="115"/>
        </w:rPr>
        <w:t>planning: Personality</w:t>
      </w:r>
      <w:r>
        <w:rPr>
          <w:color w:val="0067B1"/>
          <w:spacing w:val="40"/>
          <w:w w:val="115"/>
        </w:rPr>
        <w:t xml:space="preserve"> </w:t>
      </w:r>
      <w:r>
        <w:rPr>
          <w:color w:val="0067B1"/>
          <w:w w:val="115"/>
        </w:rPr>
        <w:t>traits.</w:t>
      </w:r>
      <w:r>
        <w:rPr>
          <w:color w:val="0067B1"/>
          <w:spacing w:val="40"/>
          <w:w w:val="125"/>
        </w:rPr>
        <w:t xml:space="preserve"> </w:t>
      </w:r>
      <w:r>
        <w:rPr>
          <w:i/>
          <w:color w:val="0067B1"/>
          <w:w w:val="125"/>
        </w:rPr>
        <w:t>Psychological</w:t>
      </w:r>
      <w:r>
        <w:rPr>
          <w:i/>
          <w:color w:val="0067B1"/>
          <w:spacing w:val="39"/>
          <w:w w:val="125"/>
        </w:rPr>
        <w:t xml:space="preserve"> </w:t>
      </w:r>
      <w:r>
        <w:rPr>
          <w:i/>
          <w:color w:val="0067B1"/>
          <w:w w:val="115"/>
        </w:rPr>
        <w:t>Assessment</w:t>
      </w:r>
      <w:r>
        <w:rPr>
          <w:color w:val="0067B1"/>
          <w:w w:val="115"/>
        </w:rPr>
        <w:t>,</w:t>
      </w:r>
      <w:r>
        <w:rPr>
          <w:color w:val="0067B1"/>
          <w:spacing w:val="40"/>
          <w:w w:val="115"/>
        </w:rPr>
        <w:t xml:space="preserve"> </w:t>
      </w:r>
      <w:r>
        <w:rPr>
          <w:color w:val="0067B1"/>
          <w:w w:val="115"/>
        </w:rPr>
        <w:t>9(4):349-360.</w:t>
      </w:r>
    </w:p>
    <w:p w14:paraId="0BEC4D8E" w14:textId="77777777" w:rsidR="000F75DB" w:rsidRDefault="000C1A9B">
      <w:pPr>
        <w:pStyle w:val="BodyText"/>
        <w:spacing w:line="252" w:lineRule="auto"/>
        <w:ind w:left="1799" w:right="1621" w:hanging="360"/>
      </w:pPr>
      <w:r>
        <w:rPr>
          <w:color w:val="0067B1"/>
          <w:w w:val="115"/>
        </w:rPr>
        <w:t>Harrington,</w:t>
      </w:r>
      <w:r>
        <w:rPr>
          <w:color w:val="0067B1"/>
          <w:spacing w:val="-14"/>
          <w:w w:val="115"/>
        </w:rPr>
        <w:t xml:space="preserve"> </w:t>
      </w:r>
      <w:r>
        <w:rPr>
          <w:color w:val="0067B1"/>
          <w:w w:val="110"/>
        </w:rPr>
        <w:t>N.G.,</w:t>
      </w:r>
      <w:r>
        <w:rPr>
          <w:color w:val="0067B1"/>
          <w:spacing w:val="-11"/>
          <w:w w:val="110"/>
        </w:rPr>
        <w:t xml:space="preserve"> </w:t>
      </w:r>
      <w:r>
        <w:rPr>
          <w:color w:val="0067B1"/>
          <w:w w:val="115"/>
        </w:rPr>
        <w:t>&amp;</w:t>
      </w:r>
      <w:r>
        <w:rPr>
          <w:color w:val="0067B1"/>
          <w:spacing w:val="-14"/>
          <w:w w:val="115"/>
        </w:rPr>
        <w:t xml:space="preserve"> </w:t>
      </w:r>
      <w:r>
        <w:rPr>
          <w:color w:val="0067B1"/>
          <w:w w:val="115"/>
        </w:rPr>
        <w:t>Donohew,</w:t>
      </w:r>
      <w:r>
        <w:rPr>
          <w:color w:val="0067B1"/>
          <w:spacing w:val="-14"/>
          <w:w w:val="115"/>
        </w:rPr>
        <w:t xml:space="preserve"> </w:t>
      </w:r>
      <w:r>
        <w:rPr>
          <w:color w:val="0067B1"/>
          <w:w w:val="115"/>
        </w:rPr>
        <w:t>L.</w:t>
      </w:r>
      <w:r>
        <w:rPr>
          <w:color w:val="0067B1"/>
          <w:spacing w:val="-14"/>
          <w:w w:val="115"/>
        </w:rPr>
        <w:t xml:space="preserve"> </w:t>
      </w:r>
      <w:r>
        <w:rPr>
          <w:color w:val="0067B1"/>
          <w:w w:val="115"/>
        </w:rPr>
        <w:t>(1997).</w:t>
      </w:r>
      <w:r>
        <w:rPr>
          <w:color w:val="0067B1"/>
          <w:spacing w:val="-15"/>
          <w:w w:val="115"/>
        </w:rPr>
        <w:t xml:space="preserve"> </w:t>
      </w:r>
      <w:r>
        <w:rPr>
          <w:color w:val="0067B1"/>
          <w:w w:val="115"/>
        </w:rPr>
        <w:t>Jump</w:t>
      </w:r>
      <w:r>
        <w:rPr>
          <w:color w:val="0067B1"/>
          <w:spacing w:val="-15"/>
          <w:w w:val="115"/>
        </w:rPr>
        <w:t xml:space="preserve"> </w:t>
      </w:r>
      <w:r>
        <w:rPr>
          <w:color w:val="0067B1"/>
          <w:w w:val="115"/>
        </w:rPr>
        <w:t>Start:</w:t>
      </w:r>
      <w:r>
        <w:rPr>
          <w:color w:val="0067B1"/>
          <w:spacing w:val="-14"/>
          <w:w w:val="115"/>
        </w:rPr>
        <w:t xml:space="preserve"> </w:t>
      </w:r>
      <w:r>
        <w:rPr>
          <w:color w:val="0067B1"/>
          <w:w w:val="110"/>
        </w:rPr>
        <w:t>A</w:t>
      </w:r>
      <w:r>
        <w:rPr>
          <w:color w:val="0067B1"/>
          <w:spacing w:val="-12"/>
          <w:w w:val="110"/>
        </w:rPr>
        <w:t xml:space="preserve"> </w:t>
      </w:r>
      <w:r>
        <w:rPr>
          <w:color w:val="0067B1"/>
          <w:w w:val="115"/>
        </w:rPr>
        <w:t>targeted</w:t>
      </w:r>
      <w:r>
        <w:rPr>
          <w:color w:val="0067B1"/>
          <w:spacing w:val="-15"/>
          <w:w w:val="115"/>
        </w:rPr>
        <w:t xml:space="preserve"> </w:t>
      </w:r>
      <w:r>
        <w:rPr>
          <w:color w:val="0067B1"/>
          <w:w w:val="115"/>
        </w:rPr>
        <w:t>substance</w:t>
      </w:r>
      <w:r>
        <w:rPr>
          <w:color w:val="0067B1"/>
          <w:spacing w:val="-14"/>
          <w:w w:val="115"/>
        </w:rPr>
        <w:t xml:space="preserve"> </w:t>
      </w:r>
      <w:r>
        <w:rPr>
          <w:color w:val="0067B1"/>
          <w:w w:val="115"/>
        </w:rPr>
        <w:t>abuse</w:t>
      </w:r>
      <w:r>
        <w:rPr>
          <w:color w:val="0067B1"/>
          <w:spacing w:val="-14"/>
          <w:w w:val="115"/>
        </w:rPr>
        <w:t xml:space="preserve"> </w:t>
      </w:r>
      <w:r>
        <w:rPr>
          <w:color w:val="0067B1"/>
          <w:w w:val="115"/>
        </w:rPr>
        <w:t xml:space="preserve">prevention </w:t>
      </w:r>
      <w:r>
        <w:rPr>
          <w:color w:val="0067B1"/>
          <w:w w:val="120"/>
        </w:rPr>
        <w:t xml:space="preserve">program. </w:t>
      </w:r>
      <w:r>
        <w:rPr>
          <w:i/>
          <w:color w:val="0067B1"/>
          <w:w w:val="120"/>
        </w:rPr>
        <w:t xml:space="preserve">Health Education </w:t>
      </w:r>
      <w:r>
        <w:rPr>
          <w:i/>
          <w:color w:val="0067B1"/>
          <w:w w:val="110"/>
        </w:rPr>
        <w:t xml:space="preserve">&amp; </w:t>
      </w:r>
      <w:r>
        <w:rPr>
          <w:i/>
          <w:color w:val="0067B1"/>
          <w:w w:val="120"/>
        </w:rPr>
        <w:t>Behavior</w:t>
      </w:r>
      <w:r>
        <w:rPr>
          <w:color w:val="0067B1"/>
          <w:w w:val="120"/>
        </w:rPr>
        <w:t>, 24(5):568-586.</w:t>
      </w:r>
    </w:p>
    <w:p w14:paraId="0367E71A" w14:textId="77777777" w:rsidR="000F75DB" w:rsidRDefault="000C1A9B">
      <w:pPr>
        <w:spacing w:line="252" w:lineRule="auto"/>
        <w:ind w:left="1799" w:right="1621" w:hanging="361"/>
      </w:pPr>
      <w:r>
        <w:rPr>
          <w:color w:val="0067B1"/>
          <w:w w:val="120"/>
        </w:rPr>
        <w:t>Hawkins,</w:t>
      </w:r>
      <w:r>
        <w:rPr>
          <w:color w:val="0067B1"/>
          <w:spacing w:val="-2"/>
          <w:w w:val="120"/>
        </w:rPr>
        <w:t xml:space="preserve"> </w:t>
      </w:r>
      <w:r>
        <w:rPr>
          <w:color w:val="0067B1"/>
          <w:w w:val="120"/>
        </w:rPr>
        <w:t>J.D.,</w:t>
      </w:r>
      <w:r>
        <w:rPr>
          <w:color w:val="0067B1"/>
          <w:spacing w:val="-3"/>
          <w:w w:val="120"/>
        </w:rPr>
        <w:t xml:space="preserve"> </w:t>
      </w:r>
      <w:r>
        <w:rPr>
          <w:color w:val="0067B1"/>
          <w:w w:val="120"/>
        </w:rPr>
        <w:t>&amp;</w:t>
      </w:r>
      <w:r>
        <w:rPr>
          <w:color w:val="0067B1"/>
          <w:spacing w:val="-2"/>
          <w:w w:val="120"/>
        </w:rPr>
        <w:t xml:space="preserve"> </w:t>
      </w:r>
      <w:r>
        <w:rPr>
          <w:color w:val="0067B1"/>
          <w:w w:val="120"/>
        </w:rPr>
        <w:t>Catalano,</w:t>
      </w:r>
      <w:r>
        <w:rPr>
          <w:color w:val="0067B1"/>
          <w:spacing w:val="-2"/>
          <w:w w:val="120"/>
        </w:rPr>
        <w:t xml:space="preserve"> </w:t>
      </w:r>
      <w:r>
        <w:rPr>
          <w:color w:val="0067B1"/>
          <w:w w:val="120"/>
        </w:rPr>
        <w:t>R.F.</w:t>
      </w:r>
      <w:r>
        <w:rPr>
          <w:color w:val="0067B1"/>
          <w:spacing w:val="-3"/>
          <w:w w:val="120"/>
        </w:rPr>
        <w:t xml:space="preserve"> </w:t>
      </w:r>
      <w:r>
        <w:rPr>
          <w:color w:val="0067B1"/>
          <w:w w:val="120"/>
        </w:rPr>
        <w:t>(1992).</w:t>
      </w:r>
      <w:r>
        <w:rPr>
          <w:color w:val="0067B1"/>
          <w:spacing w:val="-3"/>
          <w:w w:val="120"/>
        </w:rPr>
        <w:t xml:space="preserve"> </w:t>
      </w:r>
      <w:r>
        <w:rPr>
          <w:i/>
          <w:color w:val="0067B1"/>
          <w:w w:val="120"/>
        </w:rPr>
        <w:t>Communities</w:t>
      </w:r>
      <w:r>
        <w:rPr>
          <w:i/>
          <w:color w:val="0067B1"/>
          <w:spacing w:val="-3"/>
          <w:w w:val="120"/>
        </w:rPr>
        <w:t xml:space="preserve"> </w:t>
      </w:r>
      <w:r>
        <w:rPr>
          <w:i/>
          <w:color w:val="0067B1"/>
          <w:w w:val="120"/>
        </w:rPr>
        <w:t>That</w:t>
      </w:r>
      <w:r>
        <w:rPr>
          <w:i/>
          <w:color w:val="0067B1"/>
          <w:spacing w:val="-3"/>
          <w:w w:val="120"/>
        </w:rPr>
        <w:t xml:space="preserve"> </w:t>
      </w:r>
      <w:r>
        <w:rPr>
          <w:i/>
          <w:color w:val="0067B1"/>
          <w:w w:val="120"/>
        </w:rPr>
        <w:t>Care:</w:t>
      </w:r>
      <w:r>
        <w:rPr>
          <w:i/>
          <w:color w:val="0067B1"/>
          <w:spacing w:val="-3"/>
          <w:w w:val="120"/>
        </w:rPr>
        <w:t xml:space="preserve"> </w:t>
      </w:r>
      <w:r>
        <w:rPr>
          <w:i/>
          <w:color w:val="0067B1"/>
          <w:w w:val="120"/>
        </w:rPr>
        <w:t>Action</w:t>
      </w:r>
      <w:r>
        <w:rPr>
          <w:i/>
          <w:color w:val="0067B1"/>
          <w:spacing w:val="-3"/>
          <w:w w:val="120"/>
        </w:rPr>
        <w:t xml:space="preserve"> </w:t>
      </w:r>
      <w:r>
        <w:rPr>
          <w:i/>
          <w:color w:val="0067B1"/>
          <w:w w:val="120"/>
        </w:rPr>
        <w:t>for</w:t>
      </w:r>
      <w:r>
        <w:rPr>
          <w:i/>
          <w:color w:val="0067B1"/>
          <w:spacing w:val="-3"/>
          <w:w w:val="120"/>
        </w:rPr>
        <w:t xml:space="preserve"> </w:t>
      </w:r>
      <w:r>
        <w:rPr>
          <w:i/>
          <w:color w:val="0067B1"/>
          <w:w w:val="120"/>
        </w:rPr>
        <w:t>Drug</w:t>
      </w:r>
      <w:r>
        <w:rPr>
          <w:i/>
          <w:color w:val="0067B1"/>
          <w:spacing w:val="-3"/>
          <w:w w:val="120"/>
        </w:rPr>
        <w:t xml:space="preserve"> </w:t>
      </w:r>
      <w:r>
        <w:rPr>
          <w:i/>
          <w:color w:val="0067B1"/>
          <w:w w:val="120"/>
        </w:rPr>
        <w:t xml:space="preserve">Abuse </w:t>
      </w:r>
      <w:r>
        <w:rPr>
          <w:i/>
          <w:color w:val="0067B1"/>
          <w:w w:val="125"/>
        </w:rPr>
        <w:t>Prevention</w:t>
      </w:r>
      <w:r>
        <w:rPr>
          <w:color w:val="0067B1"/>
          <w:w w:val="125"/>
        </w:rPr>
        <w:t>.</w:t>
      </w:r>
      <w:r>
        <w:rPr>
          <w:color w:val="0067B1"/>
          <w:spacing w:val="-15"/>
          <w:w w:val="125"/>
        </w:rPr>
        <w:t xml:space="preserve"> </w:t>
      </w:r>
      <w:r>
        <w:rPr>
          <w:color w:val="0067B1"/>
          <w:w w:val="125"/>
        </w:rPr>
        <w:t>San</w:t>
      </w:r>
      <w:r>
        <w:rPr>
          <w:color w:val="0067B1"/>
          <w:spacing w:val="-15"/>
          <w:w w:val="125"/>
        </w:rPr>
        <w:t xml:space="preserve"> </w:t>
      </w:r>
      <w:r>
        <w:rPr>
          <w:color w:val="0067B1"/>
          <w:w w:val="125"/>
        </w:rPr>
        <w:t>Francisco:</w:t>
      </w:r>
      <w:r>
        <w:rPr>
          <w:color w:val="0067B1"/>
          <w:spacing w:val="-15"/>
          <w:w w:val="125"/>
        </w:rPr>
        <w:t xml:space="preserve"> </w:t>
      </w:r>
      <w:r>
        <w:rPr>
          <w:color w:val="0067B1"/>
          <w:w w:val="125"/>
        </w:rPr>
        <w:t>Jossey-Bass.</w:t>
      </w:r>
    </w:p>
    <w:p w14:paraId="441991DC" w14:textId="77777777" w:rsidR="000F75DB" w:rsidRDefault="000C1A9B">
      <w:pPr>
        <w:spacing w:before="1" w:line="252" w:lineRule="auto"/>
        <w:ind w:left="1799" w:right="1621" w:hanging="361"/>
      </w:pPr>
      <w:r>
        <w:rPr>
          <w:color w:val="0067B1"/>
          <w:w w:val="120"/>
        </w:rPr>
        <w:t>Heather,</w:t>
      </w:r>
      <w:r>
        <w:rPr>
          <w:color w:val="0067B1"/>
          <w:spacing w:val="-11"/>
          <w:w w:val="120"/>
        </w:rPr>
        <w:t xml:space="preserve"> </w:t>
      </w:r>
      <w:r>
        <w:rPr>
          <w:color w:val="0067B1"/>
          <w:w w:val="120"/>
        </w:rPr>
        <w:t>N.,</w:t>
      </w:r>
      <w:r>
        <w:rPr>
          <w:color w:val="0067B1"/>
          <w:spacing w:val="-11"/>
          <w:w w:val="120"/>
        </w:rPr>
        <w:t xml:space="preserve"> </w:t>
      </w:r>
      <w:r>
        <w:rPr>
          <w:color w:val="0067B1"/>
          <w:w w:val="120"/>
        </w:rPr>
        <w:t>&amp;</w:t>
      </w:r>
      <w:r>
        <w:rPr>
          <w:color w:val="0067B1"/>
          <w:spacing w:val="-11"/>
          <w:w w:val="120"/>
        </w:rPr>
        <w:t xml:space="preserve"> </w:t>
      </w:r>
      <w:r>
        <w:rPr>
          <w:color w:val="0067B1"/>
          <w:w w:val="120"/>
        </w:rPr>
        <w:t>Miller,</w:t>
      </w:r>
      <w:r>
        <w:rPr>
          <w:color w:val="0067B1"/>
          <w:spacing w:val="-11"/>
          <w:w w:val="120"/>
        </w:rPr>
        <w:t xml:space="preserve"> </w:t>
      </w:r>
      <w:r>
        <w:rPr>
          <w:color w:val="0067B1"/>
          <w:w w:val="120"/>
        </w:rPr>
        <w:t>W.R.</w:t>
      </w:r>
      <w:r>
        <w:rPr>
          <w:color w:val="0067B1"/>
          <w:spacing w:val="-11"/>
          <w:w w:val="120"/>
        </w:rPr>
        <w:t xml:space="preserve"> </w:t>
      </w:r>
      <w:r>
        <w:rPr>
          <w:color w:val="0067B1"/>
          <w:w w:val="120"/>
        </w:rPr>
        <w:t>(Eds.)</w:t>
      </w:r>
      <w:r>
        <w:rPr>
          <w:color w:val="0067B1"/>
          <w:spacing w:val="-12"/>
          <w:w w:val="120"/>
        </w:rPr>
        <w:t xml:space="preserve"> </w:t>
      </w:r>
      <w:r>
        <w:rPr>
          <w:color w:val="0067B1"/>
          <w:w w:val="120"/>
        </w:rPr>
        <w:t>(1998).</w:t>
      </w:r>
      <w:r>
        <w:rPr>
          <w:color w:val="0067B1"/>
          <w:spacing w:val="-12"/>
          <w:w w:val="120"/>
        </w:rPr>
        <w:t xml:space="preserve"> </w:t>
      </w:r>
      <w:r>
        <w:rPr>
          <w:i/>
          <w:color w:val="0067B1"/>
          <w:w w:val="120"/>
        </w:rPr>
        <w:t>Treating</w:t>
      </w:r>
      <w:r>
        <w:rPr>
          <w:i/>
          <w:color w:val="0067B1"/>
          <w:spacing w:val="-12"/>
          <w:w w:val="120"/>
        </w:rPr>
        <w:t xml:space="preserve"> </w:t>
      </w:r>
      <w:r>
        <w:rPr>
          <w:i/>
          <w:color w:val="0067B1"/>
          <w:w w:val="120"/>
        </w:rPr>
        <w:t>Addictive</w:t>
      </w:r>
      <w:r>
        <w:rPr>
          <w:i/>
          <w:color w:val="0067B1"/>
          <w:spacing w:val="-12"/>
          <w:w w:val="120"/>
        </w:rPr>
        <w:t xml:space="preserve"> </w:t>
      </w:r>
      <w:r>
        <w:rPr>
          <w:i/>
          <w:color w:val="0067B1"/>
          <w:w w:val="120"/>
        </w:rPr>
        <w:t>Behaviors</w:t>
      </w:r>
      <w:r>
        <w:rPr>
          <w:i/>
          <w:color w:val="0067B1"/>
          <w:spacing w:val="-11"/>
          <w:w w:val="120"/>
        </w:rPr>
        <w:t xml:space="preserve"> </w:t>
      </w:r>
      <w:r>
        <w:rPr>
          <w:color w:val="0067B1"/>
          <w:w w:val="120"/>
        </w:rPr>
        <w:t>(2nd</w:t>
      </w:r>
      <w:r>
        <w:rPr>
          <w:color w:val="0067B1"/>
          <w:spacing w:val="-12"/>
          <w:w w:val="120"/>
        </w:rPr>
        <w:t xml:space="preserve"> </w:t>
      </w:r>
      <w:r>
        <w:rPr>
          <w:color w:val="0067B1"/>
          <w:w w:val="120"/>
        </w:rPr>
        <w:t>ed.).</w:t>
      </w:r>
      <w:r>
        <w:rPr>
          <w:color w:val="0067B1"/>
          <w:spacing w:val="-11"/>
          <w:w w:val="120"/>
        </w:rPr>
        <w:t xml:space="preserve"> </w:t>
      </w:r>
      <w:r>
        <w:rPr>
          <w:color w:val="0067B1"/>
          <w:w w:val="120"/>
        </w:rPr>
        <w:t>New</w:t>
      </w:r>
      <w:r>
        <w:rPr>
          <w:color w:val="0067B1"/>
          <w:spacing w:val="-11"/>
          <w:w w:val="120"/>
        </w:rPr>
        <w:t xml:space="preserve"> </w:t>
      </w:r>
      <w:r>
        <w:rPr>
          <w:color w:val="0067B1"/>
          <w:w w:val="120"/>
        </w:rPr>
        <w:t>York: Plenum Press.</w:t>
      </w:r>
    </w:p>
    <w:p w14:paraId="23FD6E5B" w14:textId="77777777" w:rsidR="000F75DB" w:rsidRDefault="000C1A9B">
      <w:pPr>
        <w:spacing w:line="252" w:lineRule="auto"/>
        <w:ind w:left="1799" w:right="1621" w:hanging="360"/>
      </w:pPr>
      <w:r>
        <w:rPr>
          <w:color w:val="0067B1"/>
          <w:w w:val="120"/>
        </w:rPr>
        <w:t>Heather,</w:t>
      </w:r>
      <w:r>
        <w:rPr>
          <w:color w:val="0067B1"/>
          <w:spacing w:val="-2"/>
          <w:w w:val="120"/>
        </w:rPr>
        <w:t xml:space="preserve"> </w:t>
      </w:r>
      <w:r>
        <w:rPr>
          <w:color w:val="0067B1"/>
          <w:w w:val="120"/>
        </w:rPr>
        <w:t>N.,</w:t>
      </w:r>
      <w:r>
        <w:rPr>
          <w:color w:val="0067B1"/>
          <w:spacing w:val="-2"/>
          <w:w w:val="120"/>
        </w:rPr>
        <w:t xml:space="preserve"> </w:t>
      </w:r>
      <w:r>
        <w:rPr>
          <w:color w:val="0067B1"/>
          <w:w w:val="120"/>
        </w:rPr>
        <w:t>Peters,</w:t>
      </w:r>
      <w:r>
        <w:rPr>
          <w:color w:val="0067B1"/>
          <w:spacing w:val="-2"/>
          <w:w w:val="120"/>
        </w:rPr>
        <w:t xml:space="preserve"> </w:t>
      </w:r>
      <w:r>
        <w:rPr>
          <w:color w:val="0067B1"/>
          <w:w w:val="120"/>
        </w:rPr>
        <w:t>T.J.,</w:t>
      </w:r>
      <w:r>
        <w:rPr>
          <w:color w:val="0067B1"/>
          <w:spacing w:val="-2"/>
          <w:w w:val="120"/>
        </w:rPr>
        <w:t xml:space="preserve"> </w:t>
      </w:r>
      <w:r>
        <w:rPr>
          <w:color w:val="0067B1"/>
          <w:w w:val="120"/>
        </w:rPr>
        <w:t>&amp;</w:t>
      </w:r>
      <w:r>
        <w:rPr>
          <w:color w:val="0067B1"/>
          <w:spacing w:val="-2"/>
          <w:w w:val="120"/>
        </w:rPr>
        <w:t xml:space="preserve"> </w:t>
      </w:r>
      <w:r>
        <w:rPr>
          <w:color w:val="0067B1"/>
          <w:w w:val="120"/>
        </w:rPr>
        <w:t>Stockwell,</w:t>
      </w:r>
      <w:r>
        <w:rPr>
          <w:color w:val="0067B1"/>
          <w:spacing w:val="-2"/>
          <w:w w:val="120"/>
        </w:rPr>
        <w:t xml:space="preserve"> </w:t>
      </w:r>
      <w:r>
        <w:rPr>
          <w:color w:val="0067B1"/>
          <w:w w:val="120"/>
        </w:rPr>
        <w:t>T.</w:t>
      </w:r>
      <w:r>
        <w:rPr>
          <w:color w:val="0067B1"/>
          <w:spacing w:val="-2"/>
          <w:w w:val="120"/>
        </w:rPr>
        <w:t xml:space="preserve"> </w:t>
      </w:r>
      <w:r>
        <w:rPr>
          <w:color w:val="0067B1"/>
          <w:w w:val="120"/>
        </w:rPr>
        <w:t>(Eds.)</w:t>
      </w:r>
      <w:r>
        <w:rPr>
          <w:color w:val="0067B1"/>
          <w:spacing w:val="-3"/>
          <w:w w:val="120"/>
        </w:rPr>
        <w:t xml:space="preserve"> </w:t>
      </w:r>
      <w:r>
        <w:rPr>
          <w:color w:val="0067B1"/>
          <w:w w:val="120"/>
        </w:rPr>
        <w:t>(2001).</w:t>
      </w:r>
      <w:r>
        <w:rPr>
          <w:color w:val="0067B1"/>
          <w:spacing w:val="-3"/>
          <w:w w:val="120"/>
        </w:rPr>
        <w:t xml:space="preserve"> </w:t>
      </w:r>
      <w:r>
        <w:rPr>
          <w:i/>
          <w:color w:val="0067B1"/>
          <w:w w:val="120"/>
        </w:rPr>
        <w:t>International</w:t>
      </w:r>
      <w:r>
        <w:rPr>
          <w:i/>
          <w:color w:val="0067B1"/>
          <w:spacing w:val="-3"/>
          <w:w w:val="120"/>
        </w:rPr>
        <w:t xml:space="preserve"> </w:t>
      </w:r>
      <w:r>
        <w:rPr>
          <w:i/>
          <w:color w:val="0067B1"/>
          <w:w w:val="120"/>
        </w:rPr>
        <w:t>Handbook</w:t>
      </w:r>
      <w:r>
        <w:rPr>
          <w:i/>
          <w:color w:val="0067B1"/>
          <w:spacing w:val="-3"/>
          <w:w w:val="120"/>
        </w:rPr>
        <w:t xml:space="preserve"> </w:t>
      </w:r>
      <w:r>
        <w:rPr>
          <w:i/>
          <w:color w:val="0067B1"/>
          <w:w w:val="120"/>
        </w:rPr>
        <w:t>of</w:t>
      </w:r>
      <w:r>
        <w:rPr>
          <w:i/>
          <w:color w:val="0067B1"/>
          <w:spacing w:val="-3"/>
          <w:w w:val="120"/>
        </w:rPr>
        <w:t xml:space="preserve"> </w:t>
      </w:r>
      <w:r>
        <w:rPr>
          <w:i/>
          <w:color w:val="0067B1"/>
          <w:w w:val="120"/>
        </w:rPr>
        <w:t xml:space="preserve">Alcohol </w:t>
      </w:r>
      <w:r>
        <w:rPr>
          <w:i/>
          <w:color w:val="0067B1"/>
          <w:w w:val="125"/>
        </w:rPr>
        <w:t>Dependence</w:t>
      </w:r>
      <w:r>
        <w:rPr>
          <w:i/>
          <w:color w:val="0067B1"/>
          <w:spacing w:val="-3"/>
          <w:w w:val="125"/>
        </w:rPr>
        <w:t xml:space="preserve"> </w:t>
      </w:r>
      <w:r>
        <w:rPr>
          <w:i/>
          <w:color w:val="0067B1"/>
          <w:w w:val="125"/>
        </w:rPr>
        <w:t>and</w:t>
      </w:r>
      <w:r>
        <w:rPr>
          <w:i/>
          <w:color w:val="0067B1"/>
          <w:spacing w:val="-3"/>
          <w:w w:val="125"/>
        </w:rPr>
        <w:t xml:space="preserve"> </w:t>
      </w:r>
      <w:r>
        <w:rPr>
          <w:i/>
          <w:color w:val="0067B1"/>
          <w:w w:val="125"/>
        </w:rPr>
        <w:t>Problems</w:t>
      </w:r>
      <w:r>
        <w:rPr>
          <w:color w:val="0067B1"/>
          <w:w w:val="125"/>
        </w:rPr>
        <w:t>.</w:t>
      </w:r>
      <w:r>
        <w:rPr>
          <w:color w:val="0067B1"/>
          <w:spacing w:val="-2"/>
          <w:w w:val="125"/>
        </w:rPr>
        <w:t xml:space="preserve"> </w:t>
      </w:r>
      <w:r>
        <w:rPr>
          <w:color w:val="0067B1"/>
          <w:w w:val="125"/>
        </w:rPr>
        <w:t>New</w:t>
      </w:r>
      <w:r>
        <w:rPr>
          <w:color w:val="0067B1"/>
          <w:spacing w:val="-2"/>
          <w:w w:val="125"/>
        </w:rPr>
        <w:t xml:space="preserve"> </w:t>
      </w:r>
      <w:r>
        <w:rPr>
          <w:color w:val="0067B1"/>
          <w:w w:val="125"/>
        </w:rPr>
        <w:t>York:</w:t>
      </w:r>
      <w:r>
        <w:rPr>
          <w:color w:val="0067B1"/>
          <w:spacing w:val="-3"/>
          <w:w w:val="125"/>
        </w:rPr>
        <w:t xml:space="preserve"> </w:t>
      </w:r>
      <w:r>
        <w:rPr>
          <w:color w:val="0067B1"/>
          <w:w w:val="125"/>
        </w:rPr>
        <w:t>John</w:t>
      </w:r>
      <w:r>
        <w:rPr>
          <w:color w:val="0067B1"/>
          <w:spacing w:val="-3"/>
          <w:w w:val="125"/>
        </w:rPr>
        <w:t xml:space="preserve"> </w:t>
      </w:r>
      <w:r>
        <w:rPr>
          <w:color w:val="0067B1"/>
          <w:w w:val="125"/>
        </w:rPr>
        <w:t>Wiley</w:t>
      </w:r>
      <w:r>
        <w:rPr>
          <w:color w:val="0067B1"/>
          <w:spacing w:val="-2"/>
          <w:w w:val="125"/>
        </w:rPr>
        <w:t xml:space="preserve"> </w:t>
      </w:r>
      <w:r>
        <w:rPr>
          <w:color w:val="0067B1"/>
          <w:w w:val="125"/>
        </w:rPr>
        <w:t>&amp;</w:t>
      </w:r>
      <w:r>
        <w:rPr>
          <w:color w:val="0067B1"/>
          <w:spacing w:val="-2"/>
          <w:w w:val="125"/>
        </w:rPr>
        <w:t xml:space="preserve"> </w:t>
      </w:r>
      <w:r>
        <w:rPr>
          <w:color w:val="0067B1"/>
          <w:w w:val="125"/>
        </w:rPr>
        <w:t>Sons.</w:t>
      </w:r>
    </w:p>
    <w:p w14:paraId="4C7F4CD5" w14:textId="77777777" w:rsidR="000F75DB" w:rsidRDefault="000C1A9B">
      <w:pPr>
        <w:spacing w:line="252" w:lineRule="auto"/>
        <w:ind w:left="1799" w:right="1621" w:hanging="360"/>
      </w:pPr>
      <w:r>
        <w:rPr>
          <w:color w:val="0067B1"/>
          <w:w w:val="120"/>
        </w:rPr>
        <w:t>Heinemann, A.</w:t>
      </w:r>
      <w:r>
        <w:rPr>
          <w:color w:val="0067B1"/>
          <w:spacing w:val="-2"/>
          <w:w w:val="120"/>
        </w:rPr>
        <w:t xml:space="preserve"> </w:t>
      </w:r>
      <w:r>
        <w:rPr>
          <w:color w:val="0067B1"/>
          <w:w w:val="120"/>
        </w:rPr>
        <w:t>(Ed.)</w:t>
      </w:r>
      <w:r>
        <w:rPr>
          <w:color w:val="0067B1"/>
          <w:spacing w:val="-2"/>
          <w:w w:val="120"/>
        </w:rPr>
        <w:t xml:space="preserve"> </w:t>
      </w:r>
      <w:r>
        <w:rPr>
          <w:color w:val="0067B1"/>
          <w:w w:val="120"/>
        </w:rPr>
        <w:t>(1993).</w:t>
      </w:r>
      <w:r>
        <w:rPr>
          <w:color w:val="0067B1"/>
          <w:spacing w:val="-2"/>
          <w:w w:val="120"/>
        </w:rPr>
        <w:t xml:space="preserve"> </w:t>
      </w:r>
      <w:r>
        <w:rPr>
          <w:i/>
          <w:color w:val="0067B1"/>
          <w:w w:val="120"/>
        </w:rPr>
        <w:t>Substance</w:t>
      </w:r>
      <w:r>
        <w:rPr>
          <w:i/>
          <w:color w:val="0067B1"/>
          <w:spacing w:val="-2"/>
          <w:w w:val="120"/>
        </w:rPr>
        <w:t xml:space="preserve"> </w:t>
      </w:r>
      <w:r>
        <w:rPr>
          <w:i/>
          <w:color w:val="0067B1"/>
          <w:w w:val="120"/>
        </w:rPr>
        <w:t>Abuse</w:t>
      </w:r>
      <w:r>
        <w:rPr>
          <w:i/>
          <w:color w:val="0067B1"/>
          <w:spacing w:val="-2"/>
          <w:w w:val="120"/>
        </w:rPr>
        <w:t xml:space="preserve"> </w:t>
      </w:r>
      <w:r>
        <w:rPr>
          <w:i/>
          <w:color w:val="0067B1"/>
          <w:w w:val="120"/>
        </w:rPr>
        <w:t>and</w:t>
      </w:r>
      <w:r>
        <w:rPr>
          <w:i/>
          <w:color w:val="0067B1"/>
          <w:spacing w:val="-2"/>
          <w:w w:val="120"/>
        </w:rPr>
        <w:t xml:space="preserve"> </w:t>
      </w:r>
      <w:r>
        <w:rPr>
          <w:i/>
          <w:color w:val="0067B1"/>
          <w:w w:val="120"/>
        </w:rPr>
        <w:t>Physical</w:t>
      </w:r>
      <w:r>
        <w:rPr>
          <w:i/>
          <w:color w:val="0067B1"/>
          <w:spacing w:val="-2"/>
          <w:w w:val="120"/>
        </w:rPr>
        <w:t xml:space="preserve"> </w:t>
      </w:r>
      <w:r>
        <w:rPr>
          <w:i/>
          <w:color w:val="0067B1"/>
          <w:w w:val="120"/>
        </w:rPr>
        <w:t>Disability</w:t>
      </w:r>
      <w:r>
        <w:rPr>
          <w:color w:val="0067B1"/>
          <w:w w:val="120"/>
        </w:rPr>
        <w:t>. New York:</w:t>
      </w:r>
      <w:r>
        <w:rPr>
          <w:color w:val="0067B1"/>
          <w:spacing w:val="-2"/>
          <w:w w:val="120"/>
        </w:rPr>
        <w:t xml:space="preserve"> </w:t>
      </w:r>
      <w:r>
        <w:rPr>
          <w:color w:val="0067B1"/>
          <w:w w:val="120"/>
        </w:rPr>
        <w:t xml:space="preserve">Haworth </w:t>
      </w:r>
      <w:r>
        <w:rPr>
          <w:color w:val="0067B1"/>
          <w:spacing w:val="-2"/>
          <w:w w:val="125"/>
        </w:rPr>
        <w:t>Press.</w:t>
      </w:r>
    </w:p>
    <w:p w14:paraId="4AB374EC" w14:textId="77777777" w:rsidR="000F75DB" w:rsidRDefault="000C1A9B">
      <w:pPr>
        <w:spacing w:before="1" w:line="252" w:lineRule="auto"/>
        <w:ind w:left="1799" w:right="1444" w:hanging="360"/>
      </w:pPr>
      <w:r>
        <w:rPr>
          <w:color w:val="0067B1"/>
          <w:w w:val="115"/>
        </w:rPr>
        <w:t>Herring,</w:t>
      </w:r>
      <w:r>
        <w:rPr>
          <w:color w:val="0067B1"/>
          <w:spacing w:val="-13"/>
          <w:w w:val="115"/>
        </w:rPr>
        <w:t xml:space="preserve"> </w:t>
      </w:r>
      <w:r>
        <w:rPr>
          <w:color w:val="0067B1"/>
          <w:w w:val="115"/>
        </w:rPr>
        <w:t>R.D.</w:t>
      </w:r>
      <w:r>
        <w:rPr>
          <w:color w:val="0067B1"/>
          <w:spacing w:val="-14"/>
          <w:w w:val="115"/>
        </w:rPr>
        <w:t xml:space="preserve"> </w:t>
      </w:r>
      <w:r>
        <w:rPr>
          <w:color w:val="0067B1"/>
          <w:w w:val="115"/>
        </w:rPr>
        <w:t>(1994).</w:t>
      </w:r>
      <w:r>
        <w:rPr>
          <w:color w:val="0067B1"/>
          <w:spacing w:val="-14"/>
          <w:w w:val="115"/>
        </w:rPr>
        <w:t xml:space="preserve"> </w:t>
      </w:r>
      <w:r>
        <w:rPr>
          <w:color w:val="0067B1"/>
          <w:w w:val="115"/>
        </w:rPr>
        <w:t>Substance</w:t>
      </w:r>
      <w:r>
        <w:rPr>
          <w:color w:val="0067B1"/>
          <w:spacing w:val="-13"/>
          <w:w w:val="115"/>
        </w:rPr>
        <w:t xml:space="preserve"> </w:t>
      </w:r>
      <w:r>
        <w:rPr>
          <w:color w:val="0067B1"/>
          <w:w w:val="115"/>
        </w:rPr>
        <w:t>use</w:t>
      </w:r>
      <w:r>
        <w:rPr>
          <w:color w:val="0067B1"/>
          <w:spacing w:val="-14"/>
          <w:w w:val="115"/>
        </w:rPr>
        <w:t xml:space="preserve"> </w:t>
      </w:r>
      <w:r>
        <w:rPr>
          <w:color w:val="0067B1"/>
          <w:w w:val="115"/>
        </w:rPr>
        <w:t>among</w:t>
      </w:r>
      <w:r>
        <w:rPr>
          <w:color w:val="0067B1"/>
          <w:spacing w:val="-13"/>
          <w:w w:val="115"/>
        </w:rPr>
        <w:t xml:space="preserve"> </w:t>
      </w:r>
      <w:r>
        <w:rPr>
          <w:color w:val="0067B1"/>
          <w:w w:val="115"/>
        </w:rPr>
        <w:t>Native</w:t>
      </w:r>
      <w:r>
        <w:rPr>
          <w:color w:val="0067B1"/>
          <w:spacing w:val="-13"/>
          <w:w w:val="115"/>
        </w:rPr>
        <w:t xml:space="preserve"> </w:t>
      </w:r>
      <w:r>
        <w:rPr>
          <w:color w:val="0067B1"/>
          <w:w w:val="110"/>
        </w:rPr>
        <w:t>American</w:t>
      </w:r>
      <w:r>
        <w:rPr>
          <w:color w:val="0067B1"/>
          <w:spacing w:val="-11"/>
          <w:w w:val="110"/>
        </w:rPr>
        <w:t xml:space="preserve"> </w:t>
      </w:r>
      <w:r>
        <w:rPr>
          <w:color w:val="0067B1"/>
          <w:w w:val="115"/>
        </w:rPr>
        <w:t>Indian</w:t>
      </w:r>
      <w:r>
        <w:rPr>
          <w:color w:val="0067B1"/>
          <w:spacing w:val="-13"/>
          <w:w w:val="115"/>
        </w:rPr>
        <w:t xml:space="preserve"> </w:t>
      </w:r>
      <w:r>
        <w:rPr>
          <w:color w:val="0067B1"/>
          <w:w w:val="115"/>
        </w:rPr>
        <w:t>youth:</w:t>
      </w:r>
      <w:r>
        <w:rPr>
          <w:color w:val="0067B1"/>
          <w:spacing w:val="-13"/>
          <w:w w:val="115"/>
        </w:rPr>
        <w:t xml:space="preserve"> </w:t>
      </w:r>
      <w:r>
        <w:rPr>
          <w:color w:val="0067B1"/>
          <w:w w:val="110"/>
        </w:rPr>
        <w:t>A</w:t>
      </w:r>
      <w:r>
        <w:rPr>
          <w:color w:val="0067B1"/>
          <w:spacing w:val="-11"/>
          <w:w w:val="110"/>
        </w:rPr>
        <w:t xml:space="preserve"> </w:t>
      </w:r>
      <w:r>
        <w:rPr>
          <w:color w:val="0067B1"/>
          <w:w w:val="115"/>
        </w:rPr>
        <w:t>selected</w:t>
      </w:r>
      <w:r>
        <w:rPr>
          <w:color w:val="0067B1"/>
          <w:spacing w:val="-13"/>
          <w:w w:val="115"/>
        </w:rPr>
        <w:t xml:space="preserve"> </w:t>
      </w:r>
      <w:r>
        <w:rPr>
          <w:color w:val="0067B1"/>
          <w:w w:val="115"/>
        </w:rPr>
        <w:t>review</w:t>
      </w:r>
      <w:r>
        <w:rPr>
          <w:color w:val="0067B1"/>
          <w:spacing w:val="-14"/>
          <w:w w:val="115"/>
        </w:rPr>
        <w:t xml:space="preserve"> </w:t>
      </w:r>
      <w:r>
        <w:rPr>
          <w:color w:val="0067B1"/>
          <w:w w:val="115"/>
        </w:rPr>
        <w:t xml:space="preserve">of </w:t>
      </w:r>
      <w:r>
        <w:rPr>
          <w:color w:val="0067B1"/>
          <w:w w:val="125"/>
        </w:rPr>
        <w:t xml:space="preserve">causality. </w:t>
      </w:r>
      <w:r>
        <w:rPr>
          <w:i/>
          <w:color w:val="0067B1"/>
          <w:w w:val="125"/>
        </w:rPr>
        <w:t xml:space="preserve">Journal of Counseling </w:t>
      </w:r>
      <w:r>
        <w:rPr>
          <w:i/>
          <w:color w:val="0067B1"/>
          <w:w w:val="110"/>
        </w:rPr>
        <w:t xml:space="preserve">&amp; </w:t>
      </w:r>
      <w:r>
        <w:rPr>
          <w:i/>
          <w:color w:val="0067B1"/>
          <w:w w:val="125"/>
        </w:rPr>
        <w:t>Development</w:t>
      </w:r>
      <w:r>
        <w:rPr>
          <w:color w:val="0067B1"/>
          <w:w w:val="125"/>
        </w:rPr>
        <w:t>, 72(6):578-584.</w:t>
      </w:r>
    </w:p>
    <w:p w14:paraId="61997100" w14:textId="77777777" w:rsidR="000F75DB" w:rsidRDefault="000C1A9B">
      <w:pPr>
        <w:spacing w:line="252" w:lineRule="auto"/>
        <w:ind w:left="1799" w:right="1621" w:hanging="360"/>
      </w:pPr>
      <w:r>
        <w:rPr>
          <w:color w:val="0067B1"/>
          <w:w w:val="125"/>
        </w:rPr>
        <w:t xml:space="preserve">Herring, R.D. (1999). </w:t>
      </w:r>
      <w:r>
        <w:rPr>
          <w:i/>
          <w:color w:val="0067B1"/>
          <w:w w:val="125"/>
        </w:rPr>
        <w:t xml:space="preserve">Counseling Native American Indians and Alaska Natives: Strategies for </w:t>
      </w:r>
      <w:r>
        <w:rPr>
          <w:i/>
          <w:color w:val="0067B1"/>
          <w:spacing w:val="-2"/>
          <w:w w:val="125"/>
        </w:rPr>
        <w:t>Helping</w:t>
      </w:r>
      <w:r>
        <w:rPr>
          <w:i/>
          <w:color w:val="0067B1"/>
          <w:spacing w:val="-8"/>
          <w:w w:val="125"/>
        </w:rPr>
        <w:t xml:space="preserve"> </w:t>
      </w:r>
      <w:r>
        <w:rPr>
          <w:i/>
          <w:color w:val="0067B1"/>
          <w:spacing w:val="-2"/>
          <w:w w:val="125"/>
        </w:rPr>
        <w:t>Professionals</w:t>
      </w:r>
      <w:r>
        <w:rPr>
          <w:color w:val="0067B1"/>
          <w:spacing w:val="-2"/>
          <w:w w:val="125"/>
        </w:rPr>
        <w:t>.</w:t>
      </w:r>
      <w:r>
        <w:rPr>
          <w:color w:val="0067B1"/>
          <w:spacing w:val="-7"/>
          <w:w w:val="125"/>
        </w:rPr>
        <w:t xml:space="preserve"> </w:t>
      </w:r>
      <w:r>
        <w:rPr>
          <w:color w:val="0067B1"/>
          <w:spacing w:val="-2"/>
          <w:w w:val="125"/>
        </w:rPr>
        <w:t>Thousand</w:t>
      </w:r>
      <w:r>
        <w:rPr>
          <w:color w:val="0067B1"/>
          <w:spacing w:val="-7"/>
          <w:w w:val="125"/>
        </w:rPr>
        <w:t xml:space="preserve"> </w:t>
      </w:r>
      <w:r>
        <w:rPr>
          <w:color w:val="0067B1"/>
          <w:spacing w:val="-2"/>
          <w:w w:val="125"/>
        </w:rPr>
        <w:t>Oaks,</w:t>
      </w:r>
      <w:r>
        <w:rPr>
          <w:color w:val="0067B1"/>
          <w:spacing w:val="-7"/>
          <w:w w:val="125"/>
        </w:rPr>
        <w:t xml:space="preserve"> </w:t>
      </w:r>
      <w:r>
        <w:rPr>
          <w:color w:val="0067B1"/>
          <w:spacing w:val="-2"/>
          <w:w w:val="125"/>
        </w:rPr>
        <w:t>CA:</w:t>
      </w:r>
      <w:r>
        <w:rPr>
          <w:color w:val="0067B1"/>
          <w:spacing w:val="-7"/>
          <w:w w:val="125"/>
        </w:rPr>
        <w:t xml:space="preserve"> </w:t>
      </w:r>
      <w:r>
        <w:rPr>
          <w:color w:val="0067B1"/>
          <w:spacing w:val="-2"/>
          <w:w w:val="125"/>
        </w:rPr>
        <w:t>Sage</w:t>
      </w:r>
      <w:r>
        <w:rPr>
          <w:color w:val="0067B1"/>
          <w:spacing w:val="-7"/>
          <w:w w:val="125"/>
        </w:rPr>
        <w:t xml:space="preserve"> </w:t>
      </w:r>
      <w:r>
        <w:rPr>
          <w:color w:val="0067B1"/>
          <w:spacing w:val="-2"/>
          <w:w w:val="125"/>
        </w:rPr>
        <w:t>Publications.</w:t>
      </w:r>
    </w:p>
    <w:p w14:paraId="56910316" w14:textId="77777777" w:rsidR="000F75DB" w:rsidRDefault="000C1A9B">
      <w:pPr>
        <w:spacing w:line="252" w:lineRule="auto"/>
        <w:ind w:left="1799" w:right="1621" w:hanging="360"/>
      </w:pPr>
      <w:r>
        <w:rPr>
          <w:color w:val="0067B1"/>
          <w:w w:val="115"/>
        </w:rPr>
        <w:t>Herrmann,</w:t>
      </w:r>
      <w:r>
        <w:rPr>
          <w:color w:val="0067B1"/>
          <w:spacing w:val="-1"/>
          <w:w w:val="115"/>
        </w:rPr>
        <w:t xml:space="preserve"> </w:t>
      </w:r>
      <w:r>
        <w:rPr>
          <w:color w:val="0067B1"/>
          <w:w w:val="115"/>
        </w:rPr>
        <w:t>D.S.,</w:t>
      </w:r>
      <w:r>
        <w:rPr>
          <w:color w:val="0067B1"/>
          <w:spacing w:val="-1"/>
          <w:w w:val="115"/>
        </w:rPr>
        <w:t xml:space="preserve"> </w:t>
      </w:r>
      <w:r>
        <w:rPr>
          <w:color w:val="0067B1"/>
          <w:w w:val="115"/>
        </w:rPr>
        <w:t>&amp;</w:t>
      </w:r>
      <w:r>
        <w:rPr>
          <w:color w:val="0067B1"/>
          <w:spacing w:val="-1"/>
          <w:w w:val="115"/>
        </w:rPr>
        <w:t xml:space="preserve"> </w:t>
      </w:r>
      <w:r>
        <w:rPr>
          <w:color w:val="0067B1"/>
          <w:w w:val="115"/>
        </w:rPr>
        <w:t>McWhirter,</w:t>
      </w:r>
      <w:r>
        <w:rPr>
          <w:color w:val="0067B1"/>
          <w:spacing w:val="-1"/>
          <w:w w:val="115"/>
        </w:rPr>
        <w:t xml:space="preserve"> </w:t>
      </w:r>
      <w:r>
        <w:rPr>
          <w:color w:val="0067B1"/>
          <w:w w:val="115"/>
        </w:rPr>
        <w:t>J.J.</w:t>
      </w:r>
      <w:r>
        <w:rPr>
          <w:color w:val="0067B1"/>
          <w:spacing w:val="-2"/>
          <w:w w:val="115"/>
        </w:rPr>
        <w:t xml:space="preserve"> </w:t>
      </w:r>
      <w:r>
        <w:rPr>
          <w:color w:val="0067B1"/>
          <w:w w:val="115"/>
        </w:rPr>
        <w:t>(1997).</w:t>
      </w:r>
      <w:r>
        <w:rPr>
          <w:color w:val="0067B1"/>
          <w:spacing w:val="-2"/>
          <w:w w:val="115"/>
        </w:rPr>
        <w:t xml:space="preserve"> </w:t>
      </w:r>
      <w:r>
        <w:rPr>
          <w:color w:val="0067B1"/>
          <w:w w:val="115"/>
        </w:rPr>
        <w:t>Refusal</w:t>
      </w:r>
      <w:r>
        <w:rPr>
          <w:color w:val="0067B1"/>
          <w:spacing w:val="-2"/>
          <w:w w:val="115"/>
        </w:rPr>
        <w:t xml:space="preserve"> </w:t>
      </w:r>
      <w:r>
        <w:rPr>
          <w:color w:val="0067B1"/>
          <w:w w:val="115"/>
        </w:rPr>
        <w:t>and</w:t>
      </w:r>
      <w:r>
        <w:rPr>
          <w:color w:val="0067B1"/>
          <w:spacing w:val="-1"/>
          <w:w w:val="115"/>
        </w:rPr>
        <w:t xml:space="preserve"> </w:t>
      </w:r>
      <w:r>
        <w:rPr>
          <w:color w:val="0067B1"/>
          <w:w w:val="115"/>
        </w:rPr>
        <w:t>resistance</w:t>
      </w:r>
      <w:r>
        <w:rPr>
          <w:color w:val="0067B1"/>
          <w:spacing w:val="-2"/>
          <w:w w:val="115"/>
        </w:rPr>
        <w:t xml:space="preserve"> </w:t>
      </w:r>
      <w:r>
        <w:rPr>
          <w:color w:val="0067B1"/>
          <w:w w:val="115"/>
        </w:rPr>
        <w:t>skills</w:t>
      </w:r>
      <w:r>
        <w:rPr>
          <w:color w:val="0067B1"/>
          <w:spacing w:val="-1"/>
          <w:w w:val="115"/>
        </w:rPr>
        <w:t xml:space="preserve"> </w:t>
      </w:r>
      <w:r>
        <w:rPr>
          <w:color w:val="0067B1"/>
          <w:w w:val="115"/>
        </w:rPr>
        <w:t>for</w:t>
      </w:r>
      <w:r>
        <w:rPr>
          <w:color w:val="0067B1"/>
          <w:spacing w:val="-1"/>
          <w:w w:val="115"/>
        </w:rPr>
        <w:t xml:space="preserve"> </w:t>
      </w:r>
      <w:r>
        <w:rPr>
          <w:color w:val="0067B1"/>
          <w:w w:val="115"/>
        </w:rPr>
        <w:t>children</w:t>
      </w:r>
      <w:r>
        <w:rPr>
          <w:color w:val="0067B1"/>
          <w:spacing w:val="-1"/>
          <w:w w:val="115"/>
        </w:rPr>
        <w:t xml:space="preserve"> </w:t>
      </w:r>
      <w:r>
        <w:rPr>
          <w:color w:val="0067B1"/>
          <w:w w:val="115"/>
        </w:rPr>
        <w:t xml:space="preserve">and </w:t>
      </w:r>
      <w:r>
        <w:rPr>
          <w:color w:val="0067B1"/>
          <w:w w:val="120"/>
        </w:rPr>
        <w:t xml:space="preserve">adolescents: </w:t>
      </w:r>
      <w:r>
        <w:rPr>
          <w:color w:val="0067B1"/>
          <w:w w:val="110"/>
        </w:rPr>
        <w:t xml:space="preserve">A </w:t>
      </w:r>
      <w:r>
        <w:rPr>
          <w:color w:val="0067B1"/>
          <w:w w:val="120"/>
        </w:rPr>
        <w:t xml:space="preserve">selected review. </w:t>
      </w:r>
      <w:r>
        <w:rPr>
          <w:i/>
          <w:color w:val="0067B1"/>
          <w:w w:val="120"/>
        </w:rPr>
        <w:t xml:space="preserve">Journal of Counseling </w:t>
      </w:r>
      <w:r>
        <w:rPr>
          <w:i/>
          <w:color w:val="0067B1"/>
          <w:w w:val="110"/>
        </w:rPr>
        <w:t xml:space="preserve">&amp; </w:t>
      </w:r>
      <w:r>
        <w:rPr>
          <w:i/>
          <w:color w:val="0067B1"/>
          <w:w w:val="125"/>
        </w:rPr>
        <w:t>Development</w:t>
      </w:r>
      <w:r>
        <w:rPr>
          <w:color w:val="0067B1"/>
          <w:w w:val="125"/>
        </w:rPr>
        <w:t xml:space="preserve">, </w:t>
      </w:r>
      <w:r>
        <w:rPr>
          <w:color w:val="0067B1"/>
          <w:w w:val="120"/>
        </w:rPr>
        <w:t>75(3):177-187.</w:t>
      </w:r>
    </w:p>
    <w:p w14:paraId="14304706" w14:textId="77777777" w:rsidR="000F75DB" w:rsidRDefault="000C1A9B">
      <w:pPr>
        <w:spacing w:before="1" w:line="252" w:lineRule="auto"/>
        <w:ind w:left="1799" w:right="1621" w:hanging="360"/>
      </w:pPr>
      <w:r>
        <w:rPr>
          <w:color w:val="0067B1"/>
          <w:w w:val="125"/>
        </w:rPr>
        <w:t>Hogan,</w:t>
      </w:r>
      <w:r>
        <w:rPr>
          <w:color w:val="0067B1"/>
          <w:spacing w:val="-17"/>
          <w:w w:val="125"/>
        </w:rPr>
        <w:t xml:space="preserve"> </w:t>
      </w:r>
      <w:r>
        <w:rPr>
          <w:color w:val="0067B1"/>
          <w:w w:val="125"/>
        </w:rPr>
        <w:t>J.A.,</w:t>
      </w:r>
      <w:r>
        <w:rPr>
          <w:color w:val="0067B1"/>
          <w:spacing w:val="-17"/>
          <w:w w:val="125"/>
        </w:rPr>
        <w:t xml:space="preserve"> </w:t>
      </w:r>
      <w:r>
        <w:rPr>
          <w:color w:val="0067B1"/>
          <w:w w:val="125"/>
        </w:rPr>
        <w:t>Gabrielson,</w:t>
      </w:r>
      <w:r>
        <w:rPr>
          <w:color w:val="0067B1"/>
          <w:spacing w:val="-18"/>
          <w:w w:val="125"/>
        </w:rPr>
        <w:t xml:space="preserve"> </w:t>
      </w:r>
      <w:r>
        <w:rPr>
          <w:color w:val="0067B1"/>
          <w:w w:val="125"/>
        </w:rPr>
        <w:t>K.R.,</w:t>
      </w:r>
      <w:r>
        <w:rPr>
          <w:color w:val="0067B1"/>
          <w:spacing w:val="-16"/>
          <w:w w:val="125"/>
        </w:rPr>
        <w:t xml:space="preserve"> </w:t>
      </w:r>
      <w:r>
        <w:rPr>
          <w:color w:val="0067B1"/>
          <w:w w:val="125"/>
        </w:rPr>
        <w:t>et</w:t>
      </w:r>
      <w:r>
        <w:rPr>
          <w:color w:val="0067B1"/>
          <w:spacing w:val="-17"/>
          <w:w w:val="125"/>
        </w:rPr>
        <w:t xml:space="preserve"> </w:t>
      </w:r>
      <w:r>
        <w:rPr>
          <w:color w:val="0067B1"/>
          <w:w w:val="125"/>
        </w:rPr>
        <w:t>al.</w:t>
      </w:r>
      <w:r>
        <w:rPr>
          <w:color w:val="0067B1"/>
          <w:spacing w:val="-16"/>
          <w:w w:val="125"/>
        </w:rPr>
        <w:t xml:space="preserve"> </w:t>
      </w:r>
      <w:r>
        <w:rPr>
          <w:color w:val="0067B1"/>
          <w:w w:val="125"/>
        </w:rPr>
        <w:t>(2003).</w:t>
      </w:r>
      <w:r>
        <w:rPr>
          <w:color w:val="0067B1"/>
          <w:spacing w:val="-16"/>
          <w:w w:val="125"/>
        </w:rPr>
        <w:t xml:space="preserve"> </w:t>
      </w:r>
      <w:r>
        <w:rPr>
          <w:i/>
          <w:color w:val="0067B1"/>
          <w:w w:val="125"/>
        </w:rPr>
        <w:t>Substance</w:t>
      </w:r>
      <w:r>
        <w:rPr>
          <w:i/>
          <w:color w:val="0067B1"/>
          <w:spacing w:val="-17"/>
          <w:w w:val="125"/>
        </w:rPr>
        <w:t xml:space="preserve"> </w:t>
      </w:r>
      <w:r>
        <w:rPr>
          <w:i/>
          <w:color w:val="0067B1"/>
          <w:w w:val="125"/>
        </w:rPr>
        <w:t>Abuse</w:t>
      </w:r>
      <w:r>
        <w:rPr>
          <w:i/>
          <w:color w:val="0067B1"/>
          <w:spacing w:val="-18"/>
          <w:w w:val="125"/>
        </w:rPr>
        <w:t xml:space="preserve"> </w:t>
      </w:r>
      <w:r>
        <w:rPr>
          <w:i/>
          <w:color w:val="0067B1"/>
          <w:w w:val="125"/>
        </w:rPr>
        <w:t>Prevention:</w:t>
      </w:r>
      <w:r>
        <w:rPr>
          <w:i/>
          <w:color w:val="0067B1"/>
          <w:spacing w:val="-17"/>
          <w:w w:val="125"/>
        </w:rPr>
        <w:t xml:space="preserve"> </w:t>
      </w:r>
      <w:r>
        <w:rPr>
          <w:i/>
          <w:color w:val="0067B1"/>
          <w:w w:val="125"/>
        </w:rPr>
        <w:t>The</w:t>
      </w:r>
      <w:r>
        <w:rPr>
          <w:i/>
          <w:color w:val="0067B1"/>
          <w:spacing w:val="-17"/>
          <w:w w:val="125"/>
        </w:rPr>
        <w:t xml:space="preserve"> </w:t>
      </w:r>
      <w:r>
        <w:rPr>
          <w:i/>
          <w:color w:val="0067B1"/>
          <w:w w:val="125"/>
        </w:rPr>
        <w:t>Intersection</w:t>
      </w:r>
      <w:r>
        <w:rPr>
          <w:i/>
          <w:color w:val="0067B1"/>
          <w:spacing w:val="-17"/>
          <w:w w:val="125"/>
        </w:rPr>
        <w:t xml:space="preserve"> </w:t>
      </w:r>
      <w:r>
        <w:rPr>
          <w:i/>
          <w:color w:val="0067B1"/>
          <w:w w:val="125"/>
        </w:rPr>
        <w:t>of Science and Practice</w:t>
      </w:r>
      <w:r>
        <w:rPr>
          <w:color w:val="0067B1"/>
          <w:w w:val="125"/>
        </w:rPr>
        <w:t>. Boston: Allyn &amp; Bacon.</w:t>
      </w:r>
    </w:p>
    <w:p w14:paraId="1B217777" w14:textId="77777777" w:rsidR="000F75DB" w:rsidRDefault="000C1A9B">
      <w:pPr>
        <w:pStyle w:val="BodyText"/>
        <w:spacing w:line="252" w:lineRule="auto"/>
        <w:ind w:left="1799" w:right="1621" w:hanging="360"/>
      </w:pPr>
      <w:r>
        <w:rPr>
          <w:color w:val="0067B1"/>
          <w:w w:val="115"/>
        </w:rPr>
        <w:t>Hser,</w:t>
      </w:r>
      <w:r>
        <w:rPr>
          <w:color w:val="0067B1"/>
          <w:spacing w:val="-11"/>
          <w:w w:val="115"/>
        </w:rPr>
        <w:t xml:space="preserve"> </w:t>
      </w:r>
      <w:r>
        <w:rPr>
          <w:color w:val="0067B1"/>
          <w:w w:val="110"/>
        </w:rPr>
        <w:t>Y.</w:t>
      </w:r>
      <w:r>
        <w:rPr>
          <w:color w:val="0067B1"/>
          <w:spacing w:val="-9"/>
          <w:w w:val="110"/>
        </w:rPr>
        <w:t xml:space="preserve"> </w:t>
      </w:r>
      <w:r>
        <w:rPr>
          <w:color w:val="0067B1"/>
          <w:w w:val="115"/>
        </w:rPr>
        <w:t>(1995).</w:t>
      </w:r>
      <w:r>
        <w:rPr>
          <w:color w:val="0067B1"/>
          <w:spacing w:val="-12"/>
          <w:w w:val="115"/>
        </w:rPr>
        <w:t xml:space="preserve"> </w:t>
      </w:r>
      <w:r>
        <w:rPr>
          <w:color w:val="0067B1"/>
          <w:w w:val="110"/>
        </w:rPr>
        <w:t>A</w:t>
      </w:r>
      <w:r>
        <w:rPr>
          <w:color w:val="0067B1"/>
          <w:spacing w:val="-9"/>
          <w:w w:val="110"/>
        </w:rPr>
        <w:t xml:space="preserve"> </w:t>
      </w:r>
      <w:r>
        <w:rPr>
          <w:color w:val="0067B1"/>
          <w:w w:val="115"/>
        </w:rPr>
        <w:t>referral</w:t>
      </w:r>
      <w:r>
        <w:rPr>
          <w:color w:val="0067B1"/>
          <w:spacing w:val="-12"/>
          <w:w w:val="115"/>
        </w:rPr>
        <w:t xml:space="preserve"> </w:t>
      </w:r>
      <w:r>
        <w:rPr>
          <w:color w:val="0067B1"/>
          <w:w w:val="115"/>
        </w:rPr>
        <w:t>system</w:t>
      </w:r>
      <w:r>
        <w:rPr>
          <w:color w:val="0067B1"/>
          <w:spacing w:val="-11"/>
          <w:w w:val="115"/>
        </w:rPr>
        <w:t xml:space="preserve"> </w:t>
      </w:r>
      <w:r>
        <w:rPr>
          <w:color w:val="0067B1"/>
          <w:w w:val="115"/>
        </w:rPr>
        <w:t>that</w:t>
      </w:r>
      <w:r>
        <w:rPr>
          <w:color w:val="0067B1"/>
          <w:spacing w:val="-12"/>
          <w:w w:val="115"/>
        </w:rPr>
        <w:t xml:space="preserve"> </w:t>
      </w:r>
      <w:r>
        <w:rPr>
          <w:color w:val="0067B1"/>
          <w:w w:val="115"/>
        </w:rPr>
        <w:t>matches</w:t>
      </w:r>
      <w:r>
        <w:rPr>
          <w:color w:val="0067B1"/>
          <w:spacing w:val="-11"/>
          <w:w w:val="115"/>
        </w:rPr>
        <w:t xml:space="preserve"> </w:t>
      </w:r>
      <w:r>
        <w:rPr>
          <w:color w:val="0067B1"/>
          <w:w w:val="115"/>
        </w:rPr>
        <w:t>drug</w:t>
      </w:r>
      <w:r>
        <w:rPr>
          <w:color w:val="0067B1"/>
          <w:spacing w:val="-11"/>
          <w:w w:val="115"/>
        </w:rPr>
        <w:t xml:space="preserve"> </w:t>
      </w:r>
      <w:r>
        <w:rPr>
          <w:color w:val="0067B1"/>
          <w:w w:val="115"/>
        </w:rPr>
        <w:t>users</w:t>
      </w:r>
      <w:r>
        <w:rPr>
          <w:color w:val="0067B1"/>
          <w:spacing w:val="-12"/>
          <w:w w:val="115"/>
        </w:rPr>
        <w:t xml:space="preserve"> </w:t>
      </w:r>
      <w:r>
        <w:rPr>
          <w:color w:val="0067B1"/>
          <w:w w:val="115"/>
        </w:rPr>
        <w:t>to</w:t>
      </w:r>
      <w:r>
        <w:rPr>
          <w:color w:val="0067B1"/>
          <w:spacing w:val="-12"/>
          <w:w w:val="115"/>
        </w:rPr>
        <w:t xml:space="preserve"> </w:t>
      </w:r>
      <w:r>
        <w:rPr>
          <w:color w:val="0067B1"/>
          <w:w w:val="115"/>
        </w:rPr>
        <w:t>treatment</w:t>
      </w:r>
      <w:r>
        <w:rPr>
          <w:color w:val="0067B1"/>
          <w:spacing w:val="-12"/>
          <w:w w:val="115"/>
        </w:rPr>
        <w:t xml:space="preserve"> </w:t>
      </w:r>
      <w:r>
        <w:rPr>
          <w:color w:val="0067B1"/>
          <w:w w:val="115"/>
        </w:rPr>
        <w:t>programs:</w:t>
      </w:r>
      <w:r>
        <w:rPr>
          <w:color w:val="0067B1"/>
          <w:spacing w:val="-12"/>
          <w:w w:val="115"/>
        </w:rPr>
        <w:t xml:space="preserve"> </w:t>
      </w:r>
      <w:r>
        <w:rPr>
          <w:color w:val="0067B1"/>
          <w:w w:val="115"/>
        </w:rPr>
        <w:t xml:space="preserve">Existing </w:t>
      </w:r>
      <w:r>
        <w:rPr>
          <w:color w:val="0067B1"/>
          <w:w w:val="120"/>
        </w:rPr>
        <w:t xml:space="preserve">research and relevant issues. </w:t>
      </w:r>
      <w:r>
        <w:rPr>
          <w:i/>
          <w:color w:val="0067B1"/>
          <w:w w:val="120"/>
        </w:rPr>
        <w:t>Journal of Drug Issues</w:t>
      </w:r>
      <w:r>
        <w:rPr>
          <w:color w:val="0067B1"/>
          <w:w w:val="120"/>
        </w:rPr>
        <w:t>, 25(1):209-224.</w:t>
      </w:r>
    </w:p>
    <w:p w14:paraId="6DF0D23D" w14:textId="77777777" w:rsidR="000F75DB" w:rsidRDefault="000C1A9B">
      <w:pPr>
        <w:pStyle w:val="BodyText"/>
        <w:spacing w:line="252" w:lineRule="auto"/>
        <w:ind w:left="1799" w:right="1621" w:hanging="360"/>
      </w:pPr>
      <w:r>
        <w:rPr>
          <w:color w:val="0067B1"/>
          <w:w w:val="110"/>
        </w:rPr>
        <w:t xml:space="preserve">Hser, Y.-I., &amp; Anglin, M.D. (2005). Drug treatment and aftercare programs. In R.H. Coombs </w:t>
      </w:r>
      <w:r>
        <w:rPr>
          <w:color w:val="0067B1"/>
          <w:w w:val="120"/>
        </w:rPr>
        <w:t xml:space="preserve">(Ed.) </w:t>
      </w:r>
      <w:r>
        <w:rPr>
          <w:i/>
          <w:color w:val="0067B1"/>
          <w:w w:val="120"/>
        </w:rPr>
        <w:t>Addiction Counseling Review</w:t>
      </w:r>
      <w:r>
        <w:rPr>
          <w:color w:val="0067B1"/>
          <w:w w:val="120"/>
        </w:rPr>
        <w:t>. Mahwah, NJ: Lawrence Erlbaum Asso</w:t>
      </w:r>
      <w:r>
        <w:rPr>
          <w:color w:val="0067B1"/>
          <w:w w:val="120"/>
        </w:rPr>
        <w:t>ciates.</w:t>
      </w:r>
    </w:p>
    <w:p w14:paraId="4ABE6F56" w14:textId="77777777" w:rsidR="000F75DB" w:rsidRDefault="000C1A9B">
      <w:pPr>
        <w:pStyle w:val="BodyText"/>
        <w:spacing w:before="1"/>
        <w:ind w:left="1439"/>
      </w:pPr>
      <w:r>
        <w:rPr>
          <w:color w:val="0067B1"/>
          <w:w w:val="110"/>
        </w:rPr>
        <w:t>Hser,</w:t>
      </w:r>
      <w:r>
        <w:rPr>
          <w:color w:val="0067B1"/>
          <w:spacing w:val="13"/>
          <w:w w:val="110"/>
        </w:rPr>
        <w:t xml:space="preserve"> </w:t>
      </w:r>
      <w:r>
        <w:rPr>
          <w:color w:val="0067B1"/>
          <w:w w:val="110"/>
        </w:rPr>
        <w:t>Y.-I.,</w:t>
      </w:r>
      <w:r>
        <w:rPr>
          <w:color w:val="0067B1"/>
          <w:spacing w:val="12"/>
          <w:w w:val="110"/>
        </w:rPr>
        <w:t xml:space="preserve"> </w:t>
      </w:r>
      <w:r>
        <w:rPr>
          <w:color w:val="0067B1"/>
          <w:w w:val="110"/>
        </w:rPr>
        <w:t>Polinsky,</w:t>
      </w:r>
      <w:r>
        <w:rPr>
          <w:color w:val="0067B1"/>
          <w:spacing w:val="13"/>
          <w:w w:val="110"/>
        </w:rPr>
        <w:t xml:space="preserve"> </w:t>
      </w:r>
      <w:r>
        <w:rPr>
          <w:color w:val="0067B1"/>
          <w:w w:val="110"/>
        </w:rPr>
        <w:t>M.L.,</w:t>
      </w:r>
      <w:r>
        <w:rPr>
          <w:color w:val="0067B1"/>
          <w:spacing w:val="14"/>
          <w:w w:val="110"/>
        </w:rPr>
        <w:t xml:space="preserve"> </w:t>
      </w:r>
      <w:r>
        <w:rPr>
          <w:color w:val="0067B1"/>
          <w:w w:val="110"/>
        </w:rPr>
        <w:t>et</w:t>
      </w:r>
      <w:r>
        <w:rPr>
          <w:color w:val="0067B1"/>
          <w:spacing w:val="13"/>
          <w:w w:val="110"/>
        </w:rPr>
        <w:t xml:space="preserve"> </w:t>
      </w:r>
      <w:r>
        <w:rPr>
          <w:color w:val="0067B1"/>
          <w:w w:val="110"/>
        </w:rPr>
        <w:t>al.</w:t>
      </w:r>
      <w:r>
        <w:rPr>
          <w:color w:val="0067B1"/>
          <w:spacing w:val="14"/>
          <w:w w:val="110"/>
        </w:rPr>
        <w:t xml:space="preserve"> </w:t>
      </w:r>
      <w:r>
        <w:rPr>
          <w:color w:val="0067B1"/>
          <w:w w:val="110"/>
        </w:rPr>
        <w:t>(1999).</w:t>
      </w:r>
      <w:r>
        <w:rPr>
          <w:color w:val="0067B1"/>
          <w:spacing w:val="12"/>
          <w:w w:val="110"/>
        </w:rPr>
        <w:t xml:space="preserve"> </w:t>
      </w:r>
      <w:r>
        <w:rPr>
          <w:color w:val="0067B1"/>
          <w:w w:val="110"/>
        </w:rPr>
        <w:t>Matching</w:t>
      </w:r>
      <w:r>
        <w:rPr>
          <w:color w:val="0067B1"/>
          <w:spacing w:val="13"/>
          <w:w w:val="110"/>
        </w:rPr>
        <w:t xml:space="preserve"> </w:t>
      </w:r>
      <w:r>
        <w:rPr>
          <w:color w:val="0067B1"/>
          <w:w w:val="110"/>
        </w:rPr>
        <w:t>client’s</w:t>
      </w:r>
      <w:r>
        <w:rPr>
          <w:color w:val="0067B1"/>
          <w:spacing w:val="14"/>
          <w:w w:val="110"/>
        </w:rPr>
        <w:t xml:space="preserve"> </w:t>
      </w:r>
      <w:r>
        <w:rPr>
          <w:color w:val="0067B1"/>
          <w:w w:val="110"/>
        </w:rPr>
        <w:t>needs</w:t>
      </w:r>
      <w:r>
        <w:rPr>
          <w:color w:val="0067B1"/>
          <w:spacing w:val="12"/>
          <w:w w:val="110"/>
        </w:rPr>
        <w:t xml:space="preserve"> </w:t>
      </w:r>
      <w:r>
        <w:rPr>
          <w:color w:val="0067B1"/>
          <w:w w:val="110"/>
        </w:rPr>
        <w:t>with</w:t>
      </w:r>
      <w:r>
        <w:rPr>
          <w:color w:val="0067B1"/>
          <w:spacing w:val="13"/>
          <w:w w:val="110"/>
        </w:rPr>
        <w:t xml:space="preserve"> </w:t>
      </w:r>
      <w:r>
        <w:rPr>
          <w:color w:val="0067B1"/>
          <w:w w:val="110"/>
        </w:rPr>
        <w:t>drug</w:t>
      </w:r>
      <w:r>
        <w:rPr>
          <w:color w:val="0067B1"/>
          <w:spacing w:val="14"/>
          <w:w w:val="110"/>
        </w:rPr>
        <w:t xml:space="preserve"> </w:t>
      </w:r>
      <w:r>
        <w:rPr>
          <w:color w:val="0067B1"/>
          <w:w w:val="110"/>
        </w:rPr>
        <w:t>treatment</w:t>
      </w:r>
      <w:r>
        <w:rPr>
          <w:color w:val="0067B1"/>
          <w:spacing w:val="12"/>
          <w:w w:val="110"/>
        </w:rPr>
        <w:t xml:space="preserve"> </w:t>
      </w:r>
      <w:r>
        <w:rPr>
          <w:color w:val="0067B1"/>
          <w:spacing w:val="-2"/>
          <w:w w:val="110"/>
        </w:rPr>
        <w:t>services.</w:t>
      </w:r>
    </w:p>
    <w:p w14:paraId="06C215C8" w14:textId="77777777" w:rsidR="000F75DB" w:rsidRDefault="000C1A9B">
      <w:pPr>
        <w:spacing w:before="12"/>
        <w:ind w:left="1799"/>
      </w:pPr>
      <w:r>
        <w:rPr>
          <w:i/>
          <w:color w:val="0067B1"/>
          <w:spacing w:val="-2"/>
          <w:w w:val="130"/>
        </w:rPr>
        <w:t>Journal of Substance Abuse Treatment</w:t>
      </w:r>
      <w:r>
        <w:rPr>
          <w:color w:val="0067B1"/>
          <w:spacing w:val="-2"/>
          <w:w w:val="130"/>
        </w:rPr>
        <w:t>,</w:t>
      </w:r>
      <w:r>
        <w:rPr>
          <w:color w:val="0067B1"/>
          <w:w w:val="130"/>
        </w:rPr>
        <w:t xml:space="preserve"> </w:t>
      </w:r>
      <w:r>
        <w:rPr>
          <w:color w:val="0067B1"/>
          <w:spacing w:val="-2"/>
          <w:w w:val="130"/>
        </w:rPr>
        <w:t>16(4):299-</w:t>
      </w:r>
      <w:r>
        <w:rPr>
          <w:color w:val="0067B1"/>
          <w:spacing w:val="-4"/>
          <w:w w:val="130"/>
        </w:rPr>
        <w:t>305.</w:t>
      </w:r>
    </w:p>
    <w:p w14:paraId="5ECA3D78" w14:textId="77777777" w:rsidR="000F75DB" w:rsidRDefault="000C1A9B">
      <w:pPr>
        <w:spacing w:before="13" w:line="252" w:lineRule="auto"/>
        <w:ind w:left="1799" w:right="1621" w:hanging="360"/>
      </w:pPr>
      <w:r>
        <w:rPr>
          <w:color w:val="0067B1"/>
          <w:w w:val="115"/>
        </w:rPr>
        <w:t xml:space="preserve">Huitt, W.G. (2004). Maslow’s hierarchy of needs. </w:t>
      </w:r>
      <w:r>
        <w:rPr>
          <w:i/>
          <w:color w:val="0067B1"/>
          <w:w w:val="115"/>
        </w:rPr>
        <w:t xml:space="preserve">Educational </w:t>
      </w:r>
      <w:r>
        <w:rPr>
          <w:i/>
          <w:color w:val="0067B1"/>
          <w:w w:val="125"/>
        </w:rPr>
        <w:t>Psychology Interactive</w:t>
      </w:r>
      <w:r>
        <w:rPr>
          <w:color w:val="0067B1"/>
          <w:w w:val="125"/>
        </w:rPr>
        <w:t xml:space="preserve">. </w:t>
      </w:r>
      <w:r>
        <w:rPr>
          <w:color w:val="0067B1"/>
          <w:w w:val="115"/>
        </w:rPr>
        <w:t>Valdosta,</w:t>
      </w:r>
      <w:r>
        <w:rPr>
          <w:color w:val="0067B1"/>
          <w:spacing w:val="80"/>
          <w:w w:val="115"/>
        </w:rPr>
        <w:t xml:space="preserve"> </w:t>
      </w:r>
      <w:r>
        <w:rPr>
          <w:color w:val="0067B1"/>
          <w:w w:val="115"/>
        </w:rPr>
        <w:t>GA:</w:t>
      </w:r>
      <w:r>
        <w:rPr>
          <w:color w:val="0067B1"/>
          <w:spacing w:val="-1"/>
          <w:w w:val="115"/>
        </w:rPr>
        <w:t xml:space="preserve"> </w:t>
      </w:r>
      <w:r>
        <w:rPr>
          <w:color w:val="0067B1"/>
          <w:w w:val="115"/>
        </w:rPr>
        <w:t>Valdosta State University.</w:t>
      </w:r>
    </w:p>
    <w:p w14:paraId="0FA51E0E" w14:textId="77777777" w:rsidR="000F75DB" w:rsidRDefault="000C1A9B">
      <w:pPr>
        <w:spacing w:line="252" w:lineRule="auto"/>
        <w:ind w:left="1799" w:right="1444" w:hanging="361"/>
      </w:pPr>
      <w:r>
        <w:rPr>
          <w:color w:val="0067B1"/>
          <w:w w:val="125"/>
        </w:rPr>
        <w:t>Humphreys,</w:t>
      </w:r>
      <w:r>
        <w:rPr>
          <w:color w:val="0067B1"/>
          <w:spacing w:val="-10"/>
          <w:w w:val="125"/>
        </w:rPr>
        <w:t xml:space="preserve"> </w:t>
      </w:r>
      <w:r>
        <w:rPr>
          <w:color w:val="0067B1"/>
          <w:w w:val="125"/>
        </w:rPr>
        <w:t>K.</w:t>
      </w:r>
      <w:r>
        <w:rPr>
          <w:color w:val="0067B1"/>
          <w:spacing w:val="-10"/>
          <w:w w:val="125"/>
        </w:rPr>
        <w:t xml:space="preserve"> </w:t>
      </w:r>
      <w:r>
        <w:rPr>
          <w:color w:val="0067B1"/>
          <w:w w:val="125"/>
        </w:rPr>
        <w:t>(2004).</w:t>
      </w:r>
      <w:r>
        <w:rPr>
          <w:color w:val="0067B1"/>
          <w:spacing w:val="-11"/>
          <w:w w:val="125"/>
        </w:rPr>
        <w:t xml:space="preserve"> </w:t>
      </w:r>
      <w:r>
        <w:rPr>
          <w:i/>
          <w:color w:val="0067B1"/>
          <w:w w:val="125"/>
        </w:rPr>
        <w:t>Circles</w:t>
      </w:r>
      <w:r>
        <w:rPr>
          <w:i/>
          <w:color w:val="0067B1"/>
          <w:spacing w:val="-11"/>
          <w:w w:val="125"/>
        </w:rPr>
        <w:t xml:space="preserve"> </w:t>
      </w:r>
      <w:r>
        <w:rPr>
          <w:i/>
          <w:color w:val="0067B1"/>
          <w:w w:val="125"/>
        </w:rPr>
        <w:t>of</w:t>
      </w:r>
      <w:r>
        <w:rPr>
          <w:i/>
          <w:color w:val="0067B1"/>
          <w:spacing w:val="-11"/>
          <w:w w:val="125"/>
        </w:rPr>
        <w:t xml:space="preserve"> </w:t>
      </w:r>
      <w:r>
        <w:rPr>
          <w:i/>
          <w:color w:val="0067B1"/>
          <w:w w:val="125"/>
        </w:rPr>
        <w:t>Recovery:</w:t>
      </w:r>
      <w:r>
        <w:rPr>
          <w:i/>
          <w:color w:val="0067B1"/>
          <w:spacing w:val="-11"/>
          <w:w w:val="125"/>
        </w:rPr>
        <w:t xml:space="preserve"> </w:t>
      </w:r>
      <w:r>
        <w:rPr>
          <w:i/>
          <w:color w:val="0067B1"/>
          <w:w w:val="125"/>
        </w:rPr>
        <w:t>Self-Help</w:t>
      </w:r>
      <w:r>
        <w:rPr>
          <w:i/>
          <w:color w:val="0067B1"/>
          <w:spacing w:val="-11"/>
          <w:w w:val="125"/>
        </w:rPr>
        <w:t xml:space="preserve"> </w:t>
      </w:r>
      <w:r>
        <w:rPr>
          <w:i/>
          <w:color w:val="0067B1"/>
          <w:w w:val="125"/>
        </w:rPr>
        <w:t>Organizations</w:t>
      </w:r>
      <w:r>
        <w:rPr>
          <w:i/>
          <w:color w:val="0067B1"/>
          <w:spacing w:val="-11"/>
          <w:w w:val="125"/>
        </w:rPr>
        <w:t xml:space="preserve"> </w:t>
      </w:r>
      <w:r>
        <w:rPr>
          <w:i/>
          <w:color w:val="0067B1"/>
          <w:w w:val="125"/>
        </w:rPr>
        <w:t>for</w:t>
      </w:r>
      <w:r>
        <w:rPr>
          <w:i/>
          <w:color w:val="0067B1"/>
          <w:spacing w:val="-11"/>
          <w:w w:val="125"/>
        </w:rPr>
        <w:t xml:space="preserve"> </w:t>
      </w:r>
      <w:r>
        <w:rPr>
          <w:i/>
          <w:color w:val="0067B1"/>
          <w:w w:val="125"/>
        </w:rPr>
        <w:t>Addictions</w:t>
      </w:r>
      <w:r>
        <w:rPr>
          <w:color w:val="0067B1"/>
          <w:w w:val="125"/>
        </w:rPr>
        <w:t>.</w:t>
      </w:r>
      <w:r>
        <w:rPr>
          <w:color w:val="0067B1"/>
          <w:spacing w:val="-10"/>
          <w:w w:val="125"/>
        </w:rPr>
        <w:t xml:space="preserve"> </w:t>
      </w:r>
      <w:r>
        <w:rPr>
          <w:color w:val="0067B1"/>
          <w:w w:val="125"/>
        </w:rPr>
        <w:t>New</w:t>
      </w:r>
      <w:r>
        <w:rPr>
          <w:color w:val="0067B1"/>
          <w:spacing w:val="-10"/>
          <w:w w:val="125"/>
        </w:rPr>
        <w:t xml:space="preserve"> </w:t>
      </w:r>
      <w:r>
        <w:rPr>
          <w:color w:val="0067B1"/>
          <w:w w:val="125"/>
        </w:rPr>
        <w:t xml:space="preserve">York: </w:t>
      </w:r>
      <w:r>
        <w:rPr>
          <w:color w:val="0067B1"/>
          <w:w w:val="120"/>
        </w:rPr>
        <w:t>Cambridge</w:t>
      </w:r>
      <w:r>
        <w:rPr>
          <w:color w:val="0067B1"/>
          <w:spacing w:val="-17"/>
          <w:w w:val="120"/>
        </w:rPr>
        <w:t xml:space="preserve"> </w:t>
      </w:r>
      <w:r>
        <w:rPr>
          <w:color w:val="0067B1"/>
          <w:w w:val="120"/>
        </w:rPr>
        <w:t>University</w:t>
      </w:r>
      <w:r>
        <w:rPr>
          <w:color w:val="0067B1"/>
          <w:spacing w:val="-16"/>
          <w:w w:val="120"/>
        </w:rPr>
        <w:t xml:space="preserve"> </w:t>
      </w:r>
      <w:r>
        <w:rPr>
          <w:color w:val="0067B1"/>
          <w:w w:val="120"/>
        </w:rPr>
        <w:t>Press.</w:t>
      </w:r>
    </w:p>
    <w:p w14:paraId="4C7EC36C" w14:textId="77777777" w:rsidR="000F75DB" w:rsidRDefault="000C1A9B">
      <w:pPr>
        <w:pStyle w:val="BodyText"/>
        <w:spacing w:line="252" w:lineRule="auto"/>
        <w:ind w:left="1799" w:right="1736" w:hanging="360"/>
      </w:pPr>
      <w:r>
        <w:rPr>
          <w:color w:val="0067B1"/>
          <w:w w:val="115"/>
        </w:rPr>
        <w:t xml:space="preserve">Humphreys, K., Wing, S., et al. (2004). Self-help organizations for alcohol and drug prob- </w:t>
      </w:r>
      <w:r>
        <w:rPr>
          <w:color w:val="0067B1"/>
          <w:w w:val="120"/>
        </w:rPr>
        <w:t xml:space="preserve">lems: Toward evidence-based practice and policy. </w:t>
      </w:r>
      <w:r>
        <w:rPr>
          <w:i/>
          <w:color w:val="0067B1"/>
          <w:w w:val="120"/>
        </w:rPr>
        <w:t>Journal of Substance Abuse Treatment</w:t>
      </w:r>
      <w:r>
        <w:rPr>
          <w:color w:val="0067B1"/>
          <w:w w:val="120"/>
        </w:rPr>
        <w:t>, 26(3):151-158, discussion 159-165.</w:t>
      </w:r>
    </w:p>
    <w:p w14:paraId="361BD2E3" w14:textId="77777777" w:rsidR="000F75DB" w:rsidRDefault="000C1A9B">
      <w:pPr>
        <w:pStyle w:val="BodyText"/>
        <w:spacing w:before="1" w:line="252" w:lineRule="auto"/>
        <w:ind w:left="1799" w:right="1577" w:hanging="360"/>
      </w:pPr>
      <w:r>
        <w:rPr>
          <w:color w:val="0067B1"/>
          <w:w w:val="115"/>
        </w:rPr>
        <w:t>Hyams,</w:t>
      </w:r>
      <w:r>
        <w:rPr>
          <w:color w:val="0067B1"/>
          <w:spacing w:val="-14"/>
          <w:w w:val="115"/>
        </w:rPr>
        <w:t xml:space="preserve"> </w:t>
      </w:r>
      <w:r>
        <w:rPr>
          <w:color w:val="0067B1"/>
          <w:w w:val="115"/>
        </w:rPr>
        <w:t>G.,</w:t>
      </w:r>
      <w:r>
        <w:rPr>
          <w:color w:val="0067B1"/>
          <w:spacing w:val="-15"/>
          <w:w w:val="115"/>
        </w:rPr>
        <w:t xml:space="preserve"> </w:t>
      </w:r>
      <w:r>
        <w:rPr>
          <w:color w:val="0067B1"/>
          <w:w w:val="115"/>
        </w:rPr>
        <w:t>Cartwright,</w:t>
      </w:r>
      <w:r>
        <w:rPr>
          <w:color w:val="0067B1"/>
          <w:spacing w:val="-14"/>
          <w:w w:val="115"/>
        </w:rPr>
        <w:t xml:space="preserve"> </w:t>
      </w:r>
      <w:r>
        <w:rPr>
          <w:color w:val="0067B1"/>
          <w:w w:val="115"/>
        </w:rPr>
        <w:t>A.,</w:t>
      </w:r>
      <w:r>
        <w:rPr>
          <w:color w:val="0067B1"/>
          <w:spacing w:val="-15"/>
          <w:w w:val="115"/>
        </w:rPr>
        <w:t xml:space="preserve"> </w:t>
      </w:r>
      <w:r>
        <w:rPr>
          <w:color w:val="0067B1"/>
          <w:w w:val="115"/>
        </w:rPr>
        <w:t>&amp;</w:t>
      </w:r>
      <w:r>
        <w:rPr>
          <w:color w:val="0067B1"/>
          <w:spacing w:val="-14"/>
          <w:w w:val="115"/>
        </w:rPr>
        <w:t xml:space="preserve"> </w:t>
      </w:r>
      <w:r>
        <w:rPr>
          <w:color w:val="0067B1"/>
          <w:w w:val="115"/>
        </w:rPr>
        <w:t>Spratley,</w:t>
      </w:r>
      <w:r>
        <w:rPr>
          <w:color w:val="0067B1"/>
          <w:spacing w:val="-14"/>
          <w:w w:val="115"/>
        </w:rPr>
        <w:t xml:space="preserve"> </w:t>
      </w:r>
      <w:r>
        <w:rPr>
          <w:color w:val="0067B1"/>
          <w:w w:val="115"/>
        </w:rPr>
        <w:t>T.</w:t>
      </w:r>
      <w:r>
        <w:rPr>
          <w:color w:val="0067B1"/>
          <w:spacing w:val="-14"/>
          <w:w w:val="115"/>
        </w:rPr>
        <w:t xml:space="preserve"> </w:t>
      </w:r>
      <w:r>
        <w:rPr>
          <w:color w:val="0067B1"/>
          <w:w w:val="115"/>
        </w:rPr>
        <w:t>(</w:t>
      </w:r>
      <w:r>
        <w:rPr>
          <w:color w:val="0067B1"/>
          <w:w w:val="115"/>
        </w:rPr>
        <w:t>1996).</w:t>
      </w:r>
      <w:r>
        <w:rPr>
          <w:color w:val="0067B1"/>
          <w:spacing w:val="-15"/>
          <w:w w:val="115"/>
        </w:rPr>
        <w:t xml:space="preserve"> </w:t>
      </w:r>
      <w:r>
        <w:rPr>
          <w:color w:val="0067B1"/>
          <w:w w:val="115"/>
        </w:rPr>
        <w:t>Engagement</w:t>
      </w:r>
      <w:r>
        <w:rPr>
          <w:color w:val="0067B1"/>
          <w:spacing w:val="-14"/>
          <w:w w:val="115"/>
        </w:rPr>
        <w:t xml:space="preserve"> </w:t>
      </w:r>
      <w:r>
        <w:rPr>
          <w:color w:val="0067B1"/>
          <w:w w:val="115"/>
        </w:rPr>
        <w:t>in</w:t>
      </w:r>
      <w:r>
        <w:rPr>
          <w:color w:val="0067B1"/>
          <w:spacing w:val="-14"/>
          <w:w w:val="115"/>
        </w:rPr>
        <w:t xml:space="preserve"> </w:t>
      </w:r>
      <w:r>
        <w:rPr>
          <w:color w:val="0067B1"/>
          <w:w w:val="115"/>
        </w:rPr>
        <w:t>alcohol</w:t>
      </w:r>
      <w:r>
        <w:rPr>
          <w:color w:val="0067B1"/>
          <w:spacing w:val="-14"/>
          <w:w w:val="115"/>
        </w:rPr>
        <w:t xml:space="preserve"> </w:t>
      </w:r>
      <w:r>
        <w:rPr>
          <w:color w:val="0067B1"/>
          <w:w w:val="115"/>
        </w:rPr>
        <w:t>treatment:</w:t>
      </w:r>
      <w:r>
        <w:rPr>
          <w:color w:val="0067B1"/>
          <w:spacing w:val="-15"/>
          <w:w w:val="115"/>
        </w:rPr>
        <w:t xml:space="preserve"> </w:t>
      </w:r>
      <w:r>
        <w:rPr>
          <w:color w:val="0067B1"/>
          <w:w w:val="115"/>
        </w:rPr>
        <w:t>The</w:t>
      </w:r>
      <w:r>
        <w:rPr>
          <w:color w:val="0067B1"/>
          <w:spacing w:val="-14"/>
          <w:w w:val="115"/>
        </w:rPr>
        <w:t xml:space="preserve"> </w:t>
      </w:r>
      <w:r>
        <w:rPr>
          <w:color w:val="0067B1"/>
          <w:w w:val="115"/>
        </w:rPr>
        <w:t>client’s experience</w:t>
      </w:r>
      <w:r>
        <w:rPr>
          <w:color w:val="0067B1"/>
          <w:spacing w:val="40"/>
          <w:w w:val="115"/>
        </w:rPr>
        <w:t xml:space="preserve"> </w:t>
      </w:r>
      <w:r>
        <w:rPr>
          <w:color w:val="0067B1"/>
          <w:w w:val="115"/>
        </w:rPr>
        <w:t>of,</w:t>
      </w:r>
      <w:r>
        <w:rPr>
          <w:color w:val="0067B1"/>
          <w:spacing w:val="40"/>
          <w:w w:val="115"/>
        </w:rPr>
        <w:t xml:space="preserve"> </w:t>
      </w:r>
      <w:r>
        <w:rPr>
          <w:color w:val="0067B1"/>
          <w:w w:val="115"/>
        </w:rPr>
        <w:t>and</w:t>
      </w:r>
      <w:r>
        <w:rPr>
          <w:color w:val="0067B1"/>
          <w:spacing w:val="40"/>
          <w:w w:val="115"/>
        </w:rPr>
        <w:t xml:space="preserve"> </w:t>
      </w:r>
      <w:r>
        <w:rPr>
          <w:color w:val="0067B1"/>
          <w:w w:val="115"/>
        </w:rPr>
        <w:t>satisfaction</w:t>
      </w:r>
      <w:r>
        <w:rPr>
          <w:color w:val="0067B1"/>
          <w:spacing w:val="40"/>
          <w:w w:val="115"/>
        </w:rPr>
        <w:t xml:space="preserve"> </w:t>
      </w:r>
      <w:r>
        <w:rPr>
          <w:color w:val="0067B1"/>
          <w:w w:val="115"/>
        </w:rPr>
        <w:t>with,</w:t>
      </w:r>
      <w:r>
        <w:rPr>
          <w:color w:val="0067B1"/>
          <w:spacing w:val="40"/>
          <w:w w:val="115"/>
        </w:rPr>
        <w:t xml:space="preserve"> </w:t>
      </w:r>
      <w:r>
        <w:rPr>
          <w:color w:val="0067B1"/>
          <w:w w:val="115"/>
        </w:rPr>
        <w:t>the</w:t>
      </w:r>
      <w:r>
        <w:rPr>
          <w:color w:val="0067B1"/>
          <w:spacing w:val="39"/>
          <w:w w:val="115"/>
        </w:rPr>
        <w:t xml:space="preserve"> </w:t>
      </w:r>
      <w:r>
        <w:rPr>
          <w:color w:val="0067B1"/>
          <w:w w:val="115"/>
        </w:rPr>
        <w:t>assessment</w:t>
      </w:r>
      <w:r>
        <w:rPr>
          <w:color w:val="0067B1"/>
          <w:spacing w:val="40"/>
          <w:w w:val="115"/>
        </w:rPr>
        <w:t xml:space="preserve"> </w:t>
      </w:r>
      <w:r>
        <w:rPr>
          <w:color w:val="0067B1"/>
          <w:w w:val="115"/>
        </w:rPr>
        <w:t>interview.</w:t>
      </w:r>
      <w:r>
        <w:rPr>
          <w:color w:val="0067B1"/>
          <w:spacing w:val="40"/>
          <w:w w:val="115"/>
        </w:rPr>
        <w:t xml:space="preserve"> </w:t>
      </w:r>
      <w:r>
        <w:rPr>
          <w:i/>
          <w:color w:val="0067B1"/>
          <w:w w:val="115"/>
        </w:rPr>
        <w:t>Addiction</w:t>
      </w:r>
      <w:r>
        <w:rPr>
          <w:i/>
          <w:color w:val="0067B1"/>
          <w:spacing w:val="39"/>
          <w:w w:val="115"/>
        </w:rPr>
        <w:t xml:space="preserve"> </w:t>
      </w:r>
      <w:r>
        <w:rPr>
          <w:i/>
          <w:color w:val="0067B1"/>
          <w:w w:val="115"/>
        </w:rPr>
        <w:t>Research</w:t>
      </w:r>
      <w:r>
        <w:rPr>
          <w:color w:val="0067B1"/>
          <w:w w:val="115"/>
        </w:rPr>
        <w:t>,</w:t>
      </w:r>
      <w:r>
        <w:rPr>
          <w:color w:val="0067B1"/>
          <w:spacing w:val="40"/>
          <w:w w:val="115"/>
        </w:rPr>
        <w:t xml:space="preserve"> </w:t>
      </w:r>
      <w:r>
        <w:rPr>
          <w:color w:val="0067B1"/>
          <w:w w:val="115"/>
        </w:rPr>
        <w:t xml:space="preserve">4(2): </w:t>
      </w:r>
      <w:r>
        <w:rPr>
          <w:color w:val="0067B1"/>
          <w:spacing w:val="-2"/>
          <w:w w:val="115"/>
        </w:rPr>
        <w:t>105-123.</w:t>
      </w:r>
    </w:p>
    <w:p w14:paraId="64762155" w14:textId="77777777" w:rsidR="000F75DB" w:rsidRDefault="000C1A9B">
      <w:pPr>
        <w:pStyle w:val="BodyText"/>
        <w:spacing w:line="252" w:lineRule="auto"/>
        <w:ind w:left="1799" w:right="1621" w:hanging="361"/>
      </w:pPr>
      <w:r>
        <w:rPr>
          <w:color w:val="0067B1"/>
          <w:spacing w:val="-2"/>
          <w:w w:val="120"/>
        </w:rPr>
        <w:t>Imhof,</w:t>
      </w:r>
      <w:r>
        <w:rPr>
          <w:color w:val="0067B1"/>
          <w:spacing w:val="-4"/>
          <w:w w:val="120"/>
        </w:rPr>
        <w:t xml:space="preserve"> </w:t>
      </w:r>
      <w:r>
        <w:rPr>
          <w:color w:val="0067B1"/>
          <w:spacing w:val="-2"/>
          <w:w w:val="120"/>
        </w:rPr>
        <w:t>J.</w:t>
      </w:r>
      <w:r>
        <w:rPr>
          <w:color w:val="0067B1"/>
          <w:spacing w:val="-5"/>
          <w:w w:val="120"/>
        </w:rPr>
        <w:t xml:space="preserve"> </w:t>
      </w:r>
      <w:r>
        <w:rPr>
          <w:color w:val="0067B1"/>
          <w:spacing w:val="-2"/>
          <w:w w:val="120"/>
        </w:rPr>
        <w:t>(1991).</w:t>
      </w:r>
      <w:r>
        <w:rPr>
          <w:color w:val="0067B1"/>
          <w:spacing w:val="-5"/>
          <w:w w:val="120"/>
        </w:rPr>
        <w:t xml:space="preserve"> </w:t>
      </w:r>
      <w:r>
        <w:rPr>
          <w:color w:val="0067B1"/>
          <w:spacing w:val="-2"/>
          <w:w w:val="120"/>
        </w:rPr>
        <w:t>Countertransference</w:t>
      </w:r>
      <w:r>
        <w:rPr>
          <w:color w:val="0067B1"/>
          <w:spacing w:val="-4"/>
          <w:w w:val="120"/>
        </w:rPr>
        <w:t xml:space="preserve"> </w:t>
      </w:r>
      <w:r>
        <w:rPr>
          <w:color w:val="0067B1"/>
          <w:spacing w:val="-2"/>
          <w:w w:val="120"/>
        </w:rPr>
        <w:t>issues</w:t>
      </w:r>
      <w:r>
        <w:rPr>
          <w:color w:val="0067B1"/>
          <w:spacing w:val="-4"/>
          <w:w w:val="120"/>
        </w:rPr>
        <w:t xml:space="preserve"> </w:t>
      </w:r>
      <w:r>
        <w:rPr>
          <w:color w:val="0067B1"/>
          <w:spacing w:val="-2"/>
          <w:w w:val="120"/>
        </w:rPr>
        <w:t>in</w:t>
      </w:r>
      <w:r>
        <w:rPr>
          <w:color w:val="0067B1"/>
          <w:spacing w:val="-4"/>
          <w:w w:val="120"/>
        </w:rPr>
        <w:t xml:space="preserve"> </w:t>
      </w:r>
      <w:r>
        <w:rPr>
          <w:color w:val="0067B1"/>
          <w:spacing w:val="-2"/>
          <w:w w:val="120"/>
        </w:rPr>
        <w:t>alcoholism</w:t>
      </w:r>
      <w:r>
        <w:rPr>
          <w:color w:val="0067B1"/>
          <w:spacing w:val="-4"/>
          <w:w w:val="120"/>
        </w:rPr>
        <w:t xml:space="preserve"> </w:t>
      </w:r>
      <w:r>
        <w:rPr>
          <w:color w:val="0067B1"/>
          <w:spacing w:val="-2"/>
          <w:w w:val="120"/>
        </w:rPr>
        <w:t>and</w:t>
      </w:r>
      <w:r>
        <w:rPr>
          <w:color w:val="0067B1"/>
          <w:spacing w:val="-4"/>
          <w:w w:val="120"/>
        </w:rPr>
        <w:t xml:space="preserve"> </w:t>
      </w:r>
      <w:r>
        <w:rPr>
          <w:color w:val="0067B1"/>
          <w:spacing w:val="-2"/>
          <w:w w:val="120"/>
        </w:rPr>
        <w:t>drug</w:t>
      </w:r>
      <w:r>
        <w:rPr>
          <w:color w:val="0067B1"/>
          <w:spacing w:val="-4"/>
          <w:w w:val="120"/>
        </w:rPr>
        <w:t xml:space="preserve"> </w:t>
      </w:r>
      <w:r>
        <w:rPr>
          <w:color w:val="0067B1"/>
          <w:spacing w:val="-2"/>
          <w:w w:val="120"/>
        </w:rPr>
        <w:t>addiction.</w:t>
      </w:r>
      <w:r>
        <w:rPr>
          <w:color w:val="0067B1"/>
          <w:spacing w:val="-5"/>
          <w:w w:val="120"/>
        </w:rPr>
        <w:t xml:space="preserve"> </w:t>
      </w:r>
      <w:r>
        <w:rPr>
          <w:i/>
          <w:color w:val="0067B1"/>
          <w:spacing w:val="-2"/>
          <w:w w:val="120"/>
        </w:rPr>
        <w:t xml:space="preserve">Psychiatric </w:t>
      </w:r>
      <w:r>
        <w:rPr>
          <w:i/>
          <w:color w:val="0067B1"/>
          <w:w w:val="120"/>
        </w:rPr>
        <w:t>Annals</w:t>
      </w:r>
      <w:r>
        <w:rPr>
          <w:color w:val="0067B1"/>
          <w:w w:val="120"/>
        </w:rPr>
        <w:t>, 21:292-306.</w:t>
      </w:r>
    </w:p>
    <w:p w14:paraId="22E9B60A" w14:textId="77777777" w:rsidR="000F75DB" w:rsidRDefault="000C1A9B">
      <w:pPr>
        <w:spacing w:before="1" w:line="252" w:lineRule="auto"/>
        <w:ind w:left="1799" w:right="1621" w:hanging="360"/>
      </w:pPr>
      <w:r>
        <w:rPr>
          <w:color w:val="0067B1"/>
          <w:w w:val="125"/>
        </w:rPr>
        <w:t>Ingersoll,</w:t>
      </w:r>
      <w:r>
        <w:rPr>
          <w:color w:val="0067B1"/>
          <w:spacing w:val="-10"/>
          <w:w w:val="125"/>
        </w:rPr>
        <w:t xml:space="preserve"> </w:t>
      </w:r>
      <w:r>
        <w:rPr>
          <w:color w:val="0067B1"/>
          <w:w w:val="125"/>
        </w:rPr>
        <w:t>K.S.,</w:t>
      </w:r>
      <w:r>
        <w:rPr>
          <w:color w:val="0067B1"/>
          <w:spacing w:val="-10"/>
          <w:w w:val="125"/>
        </w:rPr>
        <w:t xml:space="preserve"> </w:t>
      </w:r>
      <w:r>
        <w:rPr>
          <w:color w:val="0067B1"/>
          <w:w w:val="125"/>
        </w:rPr>
        <w:t>Wagner,</w:t>
      </w:r>
      <w:r>
        <w:rPr>
          <w:color w:val="0067B1"/>
          <w:spacing w:val="-10"/>
          <w:w w:val="125"/>
        </w:rPr>
        <w:t xml:space="preserve"> </w:t>
      </w:r>
      <w:r>
        <w:rPr>
          <w:color w:val="0067B1"/>
          <w:w w:val="125"/>
        </w:rPr>
        <w:t>C.C.,</w:t>
      </w:r>
      <w:r>
        <w:rPr>
          <w:color w:val="0067B1"/>
          <w:spacing w:val="-10"/>
          <w:w w:val="125"/>
        </w:rPr>
        <w:t xml:space="preserve"> </w:t>
      </w:r>
      <w:r>
        <w:rPr>
          <w:color w:val="0067B1"/>
          <w:w w:val="125"/>
        </w:rPr>
        <w:t>et</w:t>
      </w:r>
      <w:r>
        <w:rPr>
          <w:color w:val="0067B1"/>
          <w:spacing w:val="-10"/>
          <w:w w:val="125"/>
        </w:rPr>
        <w:t xml:space="preserve"> </w:t>
      </w:r>
      <w:r>
        <w:rPr>
          <w:color w:val="0067B1"/>
          <w:w w:val="125"/>
        </w:rPr>
        <w:t>al.</w:t>
      </w:r>
      <w:r>
        <w:rPr>
          <w:color w:val="0067B1"/>
          <w:spacing w:val="-10"/>
          <w:w w:val="125"/>
        </w:rPr>
        <w:t xml:space="preserve"> </w:t>
      </w:r>
      <w:r>
        <w:rPr>
          <w:color w:val="0067B1"/>
          <w:w w:val="125"/>
        </w:rPr>
        <w:t>(2002).</w:t>
      </w:r>
      <w:r>
        <w:rPr>
          <w:color w:val="0067B1"/>
          <w:spacing w:val="-11"/>
          <w:w w:val="125"/>
        </w:rPr>
        <w:t xml:space="preserve"> </w:t>
      </w:r>
      <w:r>
        <w:rPr>
          <w:i/>
          <w:color w:val="0067B1"/>
          <w:w w:val="125"/>
        </w:rPr>
        <w:t>Motivational</w:t>
      </w:r>
      <w:r>
        <w:rPr>
          <w:i/>
          <w:color w:val="0067B1"/>
          <w:spacing w:val="-11"/>
          <w:w w:val="125"/>
        </w:rPr>
        <w:t xml:space="preserve"> </w:t>
      </w:r>
      <w:r>
        <w:rPr>
          <w:i/>
          <w:color w:val="0067B1"/>
          <w:w w:val="125"/>
        </w:rPr>
        <w:t>Groups</w:t>
      </w:r>
      <w:r>
        <w:rPr>
          <w:i/>
          <w:color w:val="0067B1"/>
          <w:spacing w:val="-11"/>
          <w:w w:val="125"/>
        </w:rPr>
        <w:t xml:space="preserve"> </w:t>
      </w:r>
      <w:r>
        <w:rPr>
          <w:i/>
          <w:color w:val="0067B1"/>
          <w:w w:val="125"/>
        </w:rPr>
        <w:t>for</w:t>
      </w:r>
      <w:r>
        <w:rPr>
          <w:i/>
          <w:color w:val="0067B1"/>
          <w:spacing w:val="-11"/>
          <w:w w:val="125"/>
        </w:rPr>
        <w:t xml:space="preserve"> </w:t>
      </w:r>
      <w:r>
        <w:rPr>
          <w:i/>
          <w:color w:val="0067B1"/>
          <w:w w:val="125"/>
        </w:rPr>
        <w:t>Community</w:t>
      </w:r>
      <w:r>
        <w:rPr>
          <w:i/>
          <w:color w:val="0067B1"/>
          <w:spacing w:val="-11"/>
          <w:w w:val="125"/>
        </w:rPr>
        <w:t xml:space="preserve"> </w:t>
      </w:r>
      <w:r>
        <w:rPr>
          <w:i/>
          <w:color w:val="0067B1"/>
          <w:w w:val="125"/>
        </w:rPr>
        <w:t xml:space="preserve">Substance </w:t>
      </w:r>
      <w:r>
        <w:rPr>
          <w:i/>
          <w:color w:val="0067B1"/>
          <w:w w:val="115"/>
        </w:rPr>
        <w:t>Abuse Programs</w:t>
      </w:r>
      <w:r>
        <w:rPr>
          <w:color w:val="0067B1"/>
          <w:w w:val="115"/>
        </w:rPr>
        <w:t>. Richmond, VA: Mid-Atlantic Addiction Technology Transfer Center.</w:t>
      </w:r>
    </w:p>
    <w:p w14:paraId="7AF95048" w14:textId="77777777" w:rsidR="000F75DB" w:rsidRDefault="000C1A9B">
      <w:pPr>
        <w:ind w:left="1439"/>
      </w:pPr>
      <w:r>
        <w:rPr>
          <w:color w:val="0067B1"/>
          <w:w w:val="125"/>
        </w:rPr>
        <w:t>Institute</w:t>
      </w:r>
      <w:r>
        <w:rPr>
          <w:color w:val="0067B1"/>
          <w:spacing w:val="1"/>
          <w:w w:val="125"/>
        </w:rPr>
        <w:t xml:space="preserve"> </w:t>
      </w:r>
      <w:r>
        <w:rPr>
          <w:color w:val="0067B1"/>
          <w:w w:val="125"/>
        </w:rPr>
        <w:t>of</w:t>
      </w:r>
      <w:r>
        <w:rPr>
          <w:color w:val="0067B1"/>
          <w:spacing w:val="1"/>
          <w:w w:val="125"/>
        </w:rPr>
        <w:t xml:space="preserve"> </w:t>
      </w:r>
      <w:r>
        <w:rPr>
          <w:color w:val="0067B1"/>
          <w:w w:val="125"/>
        </w:rPr>
        <w:t>Medicine</w:t>
      </w:r>
      <w:r>
        <w:rPr>
          <w:color w:val="0067B1"/>
          <w:spacing w:val="1"/>
          <w:w w:val="125"/>
        </w:rPr>
        <w:t xml:space="preserve"> </w:t>
      </w:r>
      <w:r>
        <w:rPr>
          <w:color w:val="0067B1"/>
          <w:w w:val="125"/>
        </w:rPr>
        <w:t>(1990).</w:t>
      </w:r>
      <w:r>
        <w:rPr>
          <w:color w:val="0067B1"/>
          <w:spacing w:val="-1"/>
          <w:w w:val="125"/>
        </w:rPr>
        <w:t xml:space="preserve"> </w:t>
      </w:r>
      <w:r>
        <w:rPr>
          <w:i/>
          <w:color w:val="0067B1"/>
          <w:w w:val="125"/>
        </w:rPr>
        <w:t>Broadening the Base of Treatment for</w:t>
      </w:r>
      <w:r>
        <w:rPr>
          <w:i/>
          <w:color w:val="0067B1"/>
          <w:spacing w:val="-1"/>
          <w:w w:val="125"/>
        </w:rPr>
        <w:t xml:space="preserve"> </w:t>
      </w:r>
      <w:r>
        <w:rPr>
          <w:i/>
          <w:color w:val="0067B1"/>
          <w:w w:val="125"/>
        </w:rPr>
        <w:t xml:space="preserve">Alcohol </w:t>
      </w:r>
      <w:r>
        <w:rPr>
          <w:i/>
          <w:color w:val="0067B1"/>
          <w:spacing w:val="-2"/>
          <w:w w:val="125"/>
        </w:rPr>
        <w:t>Problems</w:t>
      </w:r>
      <w:r>
        <w:rPr>
          <w:color w:val="0067B1"/>
          <w:spacing w:val="-2"/>
          <w:w w:val="125"/>
        </w:rPr>
        <w:t>.</w:t>
      </w:r>
    </w:p>
    <w:p w14:paraId="4989D244" w14:textId="77777777" w:rsidR="000F75DB" w:rsidRDefault="000C1A9B">
      <w:pPr>
        <w:pStyle w:val="BodyText"/>
        <w:spacing w:before="13"/>
        <w:ind w:left="1800"/>
      </w:pPr>
      <w:r>
        <w:rPr>
          <w:color w:val="0067B1"/>
          <w:w w:val="110"/>
        </w:rPr>
        <w:t>Washington,</w:t>
      </w:r>
      <w:r>
        <w:rPr>
          <w:color w:val="0067B1"/>
          <w:spacing w:val="-6"/>
          <w:w w:val="110"/>
        </w:rPr>
        <w:t xml:space="preserve"> </w:t>
      </w:r>
      <w:r>
        <w:rPr>
          <w:color w:val="0067B1"/>
          <w:w w:val="110"/>
        </w:rPr>
        <w:t>DC:</w:t>
      </w:r>
      <w:r>
        <w:rPr>
          <w:color w:val="0067B1"/>
          <w:spacing w:val="-5"/>
          <w:w w:val="110"/>
        </w:rPr>
        <w:t xml:space="preserve"> </w:t>
      </w:r>
      <w:r>
        <w:rPr>
          <w:color w:val="0067B1"/>
          <w:w w:val="110"/>
        </w:rPr>
        <w:t>National</w:t>
      </w:r>
      <w:r>
        <w:rPr>
          <w:color w:val="0067B1"/>
          <w:spacing w:val="-6"/>
          <w:w w:val="110"/>
        </w:rPr>
        <w:t xml:space="preserve"> </w:t>
      </w:r>
      <w:r>
        <w:rPr>
          <w:color w:val="0067B1"/>
          <w:w w:val="110"/>
        </w:rPr>
        <w:t>Academy</w:t>
      </w:r>
      <w:r>
        <w:rPr>
          <w:color w:val="0067B1"/>
          <w:spacing w:val="-6"/>
          <w:w w:val="110"/>
        </w:rPr>
        <w:t xml:space="preserve"> </w:t>
      </w:r>
      <w:r>
        <w:rPr>
          <w:color w:val="0067B1"/>
          <w:spacing w:val="-2"/>
          <w:w w:val="110"/>
        </w:rPr>
        <w:t>Press.</w:t>
      </w:r>
    </w:p>
    <w:p w14:paraId="47545B23" w14:textId="77777777" w:rsidR="000F75DB" w:rsidRDefault="000C1A9B">
      <w:pPr>
        <w:spacing w:before="12" w:line="252" w:lineRule="auto"/>
        <w:ind w:left="1800" w:right="1444" w:hanging="361"/>
      </w:pPr>
      <w:r>
        <w:rPr>
          <w:color w:val="0067B1"/>
          <w:w w:val="115"/>
        </w:rPr>
        <w:t>Institute</w:t>
      </w:r>
      <w:r>
        <w:rPr>
          <w:color w:val="0067B1"/>
          <w:spacing w:val="29"/>
          <w:w w:val="115"/>
        </w:rPr>
        <w:t xml:space="preserve"> </w:t>
      </w:r>
      <w:r>
        <w:rPr>
          <w:color w:val="0067B1"/>
          <w:w w:val="115"/>
        </w:rPr>
        <w:t>of</w:t>
      </w:r>
      <w:r>
        <w:rPr>
          <w:color w:val="0067B1"/>
          <w:spacing w:val="29"/>
          <w:w w:val="115"/>
        </w:rPr>
        <w:t xml:space="preserve"> </w:t>
      </w:r>
      <w:r>
        <w:rPr>
          <w:color w:val="0067B1"/>
          <w:w w:val="115"/>
        </w:rPr>
        <w:t>Medicine</w:t>
      </w:r>
      <w:r>
        <w:rPr>
          <w:color w:val="0067B1"/>
          <w:spacing w:val="29"/>
          <w:w w:val="115"/>
        </w:rPr>
        <w:t xml:space="preserve"> </w:t>
      </w:r>
      <w:r>
        <w:rPr>
          <w:color w:val="0067B1"/>
          <w:w w:val="115"/>
        </w:rPr>
        <w:t>(1990).</w:t>
      </w:r>
      <w:r>
        <w:rPr>
          <w:color w:val="0067B1"/>
          <w:spacing w:val="28"/>
          <w:w w:val="115"/>
        </w:rPr>
        <w:t xml:space="preserve"> </w:t>
      </w:r>
      <w:r>
        <w:rPr>
          <w:i/>
          <w:color w:val="0067B1"/>
          <w:w w:val="115"/>
        </w:rPr>
        <w:t>Treating</w:t>
      </w:r>
      <w:r>
        <w:rPr>
          <w:i/>
          <w:color w:val="0067B1"/>
          <w:spacing w:val="28"/>
          <w:w w:val="115"/>
        </w:rPr>
        <w:t xml:space="preserve"> </w:t>
      </w:r>
      <w:r>
        <w:rPr>
          <w:i/>
          <w:color w:val="0067B1"/>
          <w:w w:val="115"/>
        </w:rPr>
        <w:t>Drug</w:t>
      </w:r>
      <w:r>
        <w:rPr>
          <w:i/>
          <w:color w:val="0067B1"/>
          <w:spacing w:val="28"/>
          <w:w w:val="115"/>
        </w:rPr>
        <w:t xml:space="preserve"> </w:t>
      </w:r>
      <w:r>
        <w:rPr>
          <w:i/>
          <w:color w:val="0067B1"/>
          <w:w w:val="115"/>
        </w:rPr>
        <w:t>Problems</w:t>
      </w:r>
      <w:r>
        <w:rPr>
          <w:color w:val="0067B1"/>
          <w:w w:val="115"/>
        </w:rPr>
        <w:t>,</w:t>
      </w:r>
      <w:r>
        <w:rPr>
          <w:color w:val="0067B1"/>
          <w:spacing w:val="29"/>
          <w:w w:val="115"/>
        </w:rPr>
        <w:t xml:space="preserve"> </w:t>
      </w:r>
      <w:r>
        <w:rPr>
          <w:i/>
          <w:color w:val="0067B1"/>
          <w:w w:val="115"/>
        </w:rPr>
        <w:t>Volume</w:t>
      </w:r>
      <w:r>
        <w:rPr>
          <w:i/>
          <w:color w:val="0067B1"/>
          <w:spacing w:val="28"/>
          <w:w w:val="115"/>
        </w:rPr>
        <w:t xml:space="preserve"> </w:t>
      </w:r>
      <w:r>
        <w:rPr>
          <w:i/>
          <w:color w:val="0067B1"/>
          <w:w w:val="115"/>
        </w:rPr>
        <w:t>1:</w:t>
      </w:r>
      <w:r>
        <w:rPr>
          <w:i/>
          <w:color w:val="0067B1"/>
          <w:spacing w:val="28"/>
          <w:w w:val="115"/>
        </w:rPr>
        <w:t xml:space="preserve"> </w:t>
      </w:r>
      <w:r>
        <w:rPr>
          <w:i/>
          <w:color w:val="0067B1"/>
          <w:w w:val="115"/>
        </w:rPr>
        <w:t>The</w:t>
      </w:r>
      <w:r>
        <w:rPr>
          <w:i/>
          <w:color w:val="0067B1"/>
          <w:spacing w:val="28"/>
          <w:w w:val="115"/>
        </w:rPr>
        <w:t xml:space="preserve"> </w:t>
      </w:r>
      <w:r>
        <w:rPr>
          <w:i/>
          <w:color w:val="0067B1"/>
          <w:w w:val="115"/>
        </w:rPr>
        <w:t>Report.</w:t>
      </w:r>
      <w:r>
        <w:rPr>
          <w:i/>
          <w:color w:val="0067B1"/>
          <w:spacing w:val="28"/>
          <w:w w:val="115"/>
        </w:rPr>
        <w:t xml:space="preserve"> </w:t>
      </w:r>
      <w:r>
        <w:rPr>
          <w:color w:val="0067B1"/>
          <w:w w:val="115"/>
        </w:rPr>
        <w:t>Washington,</w:t>
      </w:r>
      <w:r>
        <w:rPr>
          <w:color w:val="0067B1"/>
          <w:spacing w:val="29"/>
          <w:w w:val="115"/>
        </w:rPr>
        <w:t xml:space="preserve"> </w:t>
      </w:r>
      <w:r>
        <w:rPr>
          <w:color w:val="0067B1"/>
          <w:w w:val="115"/>
        </w:rPr>
        <w:t>DC: National Academy Press.</w:t>
      </w:r>
    </w:p>
    <w:p w14:paraId="0A391ECA" w14:textId="77777777" w:rsidR="000F75DB" w:rsidRDefault="000C1A9B">
      <w:pPr>
        <w:spacing w:line="252" w:lineRule="auto"/>
        <w:ind w:left="1800" w:right="1621" w:hanging="360"/>
      </w:pPr>
      <w:r>
        <w:rPr>
          <w:color w:val="0067B1"/>
          <w:w w:val="105"/>
        </w:rPr>
        <w:t xml:space="preserve">Ivey, A.E., Simek-Morgan, L., </w:t>
      </w:r>
      <w:r>
        <w:rPr>
          <w:color w:val="0067B1"/>
          <w:w w:val="130"/>
        </w:rPr>
        <w:t>et</w:t>
      </w:r>
      <w:r>
        <w:rPr>
          <w:color w:val="0067B1"/>
          <w:spacing w:val="-1"/>
          <w:w w:val="130"/>
        </w:rPr>
        <w:t xml:space="preserve"> </w:t>
      </w:r>
      <w:r>
        <w:rPr>
          <w:color w:val="0067B1"/>
          <w:w w:val="130"/>
        </w:rPr>
        <w:t>al.</w:t>
      </w:r>
      <w:r>
        <w:rPr>
          <w:color w:val="0067B1"/>
          <w:spacing w:val="-1"/>
          <w:w w:val="130"/>
        </w:rPr>
        <w:t xml:space="preserve"> </w:t>
      </w:r>
      <w:r>
        <w:rPr>
          <w:color w:val="0067B1"/>
          <w:w w:val="130"/>
        </w:rPr>
        <w:t>(2001).</w:t>
      </w:r>
      <w:r>
        <w:rPr>
          <w:color w:val="0067B1"/>
          <w:spacing w:val="-1"/>
          <w:w w:val="130"/>
        </w:rPr>
        <w:t xml:space="preserve"> </w:t>
      </w:r>
      <w:r>
        <w:rPr>
          <w:i/>
          <w:color w:val="0067B1"/>
          <w:w w:val="130"/>
        </w:rPr>
        <w:t>Theories</w:t>
      </w:r>
      <w:r>
        <w:rPr>
          <w:i/>
          <w:color w:val="0067B1"/>
          <w:spacing w:val="-2"/>
          <w:w w:val="130"/>
        </w:rPr>
        <w:t xml:space="preserve"> </w:t>
      </w:r>
      <w:r>
        <w:rPr>
          <w:i/>
          <w:color w:val="0067B1"/>
          <w:w w:val="130"/>
        </w:rPr>
        <w:t>of</w:t>
      </w:r>
      <w:r>
        <w:rPr>
          <w:i/>
          <w:color w:val="0067B1"/>
          <w:spacing w:val="-2"/>
          <w:w w:val="130"/>
        </w:rPr>
        <w:t xml:space="preserve"> </w:t>
      </w:r>
      <w:r>
        <w:rPr>
          <w:i/>
          <w:color w:val="0067B1"/>
          <w:w w:val="130"/>
        </w:rPr>
        <w:t>Counseling</w:t>
      </w:r>
      <w:r>
        <w:rPr>
          <w:i/>
          <w:color w:val="0067B1"/>
          <w:spacing w:val="-2"/>
          <w:w w:val="130"/>
        </w:rPr>
        <w:t xml:space="preserve"> </w:t>
      </w:r>
      <w:r>
        <w:rPr>
          <w:i/>
          <w:color w:val="0067B1"/>
          <w:w w:val="130"/>
        </w:rPr>
        <w:t>and</w:t>
      </w:r>
      <w:r>
        <w:rPr>
          <w:i/>
          <w:color w:val="0067B1"/>
          <w:spacing w:val="-2"/>
          <w:w w:val="130"/>
        </w:rPr>
        <w:t xml:space="preserve"> </w:t>
      </w:r>
      <w:r>
        <w:rPr>
          <w:i/>
          <w:color w:val="0067B1"/>
          <w:w w:val="130"/>
        </w:rPr>
        <w:t>Psychotherapy:</w:t>
      </w:r>
      <w:r>
        <w:rPr>
          <w:i/>
          <w:color w:val="0067B1"/>
          <w:spacing w:val="-2"/>
          <w:w w:val="130"/>
        </w:rPr>
        <w:t xml:space="preserve"> </w:t>
      </w:r>
      <w:r>
        <w:rPr>
          <w:i/>
          <w:color w:val="0067B1"/>
          <w:w w:val="105"/>
        </w:rPr>
        <w:t xml:space="preserve">A </w:t>
      </w:r>
      <w:r>
        <w:rPr>
          <w:i/>
          <w:color w:val="0067B1"/>
          <w:w w:val="130"/>
        </w:rPr>
        <w:t>Multi- cultural</w:t>
      </w:r>
      <w:r>
        <w:rPr>
          <w:i/>
          <w:color w:val="0067B1"/>
          <w:spacing w:val="-6"/>
          <w:w w:val="130"/>
        </w:rPr>
        <w:t xml:space="preserve"> </w:t>
      </w:r>
      <w:r>
        <w:rPr>
          <w:i/>
          <w:color w:val="0067B1"/>
          <w:w w:val="130"/>
        </w:rPr>
        <w:t>Perspective</w:t>
      </w:r>
      <w:r>
        <w:rPr>
          <w:i/>
          <w:color w:val="0067B1"/>
          <w:spacing w:val="-4"/>
          <w:w w:val="130"/>
        </w:rPr>
        <w:t xml:space="preserve"> </w:t>
      </w:r>
      <w:r>
        <w:rPr>
          <w:color w:val="0067B1"/>
          <w:w w:val="130"/>
        </w:rPr>
        <w:t>(5th</w:t>
      </w:r>
      <w:r>
        <w:rPr>
          <w:color w:val="0067B1"/>
          <w:spacing w:val="-6"/>
          <w:w w:val="130"/>
        </w:rPr>
        <w:t xml:space="preserve"> </w:t>
      </w:r>
      <w:r>
        <w:rPr>
          <w:color w:val="0067B1"/>
          <w:w w:val="130"/>
        </w:rPr>
        <w:t>ed.).</w:t>
      </w:r>
      <w:r>
        <w:rPr>
          <w:color w:val="0067B1"/>
          <w:spacing w:val="-4"/>
          <w:w w:val="130"/>
        </w:rPr>
        <w:t xml:space="preserve"> </w:t>
      </w:r>
      <w:r>
        <w:rPr>
          <w:color w:val="0067B1"/>
          <w:w w:val="130"/>
        </w:rPr>
        <w:t>Boston:</w:t>
      </w:r>
      <w:r>
        <w:rPr>
          <w:color w:val="0067B1"/>
          <w:spacing w:val="-4"/>
          <w:w w:val="130"/>
        </w:rPr>
        <w:t xml:space="preserve"> </w:t>
      </w:r>
      <w:r>
        <w:rPr>
          <w:color w:val="0067B1"/>
          <w:w w:val="105"/>
        </w:rPr>
        <w:t xml:space="preserve">Allyn &amp; </w:t>
      </w:r>
      <w:r>
        <w:rPr>
          <w:color w:val="0067B1"/>
          <w:w w:val="130"/>
        </w:rPr>
        <w:t>Bacon.</w:t>
      </w:r>
    </w:p>
    <w:p w14:paraId="4C5EF363" w14:textId="77777777" w:rsidR="000F75DB" w:rsidRDefault="000C1A9B">
      <w:pPr>
        <w:pStyle w:val="BodyText"/>
        <w:spacing w:before="1" w:line="252" w:lineRule="auto"/>
        <w:ind w:left="1800" w:right="1621" w:hanging="360"/>
      </w:pPr>
      <w:r>
        <w:rPr>
          <w:color w:val="0067B1"/>
          <w:w w:val="115"/>
        </w:rPr>
        <w:t>Ja,</w:t>
      </w:r>
      <w:r>
        <w:rPr>
          <w:color w:val="0067B1"/>
          <w:spacing w:val="-16"/>
          <w:w w:val="115"/>
        </w:rPr>
        <w:t xml:space="preserve"> </w:t>
      </w:r>
      <w:r>
        <w:rPr>
          <w:color w:val="0067B1"/>
          <w:w w:val="115"/>
        </w:rPr>
        <w:t>D.,</w:t>
      </w:r>
      <w:r>
        <w:rPr>
          <w:color w:val="0067B1"/>
          <w:spacing w:val="-15"/>
          <w:w w:val="115"/>
        </w:rPr>
        <w:t xml:space="preserve"> </w:t>
      </w:r>
      <w:r>
        <w:rPr>
          <w:color w:val="0067B1"/>
          <w:w w:val="115"/>
        </w:rPr>
        <w:t>&amp;</w:t>
      </w:r>
      <w:r>
        <w:rPr>
          <w:color w:val="0067B1"/>
          <w:spacing w:val="-15"/>
          <w:w w:val="115"/>
        </w:rPr>
        <w:t xml:space="preserve"> </w:t>
      </w:r>
      <w:r>
        <w:rPr>
          <w:color w:val="0067B1"/>
          <w:w w:val="115"/>
        </w:rPr>
        <w:t>Aoki,</w:t>
      </w:r>
      <w:r>
        <w:rPr>
          <w:color w:val="0067B1"/>
          <w:spacing w:val="-16"/>
          <w:w w:val="115"/>
        </w:rPr>
        <w:t xml:space="preserve"> </w:t>
      </w:r>
      <w:r>
        <w:rPr>
          <w:color w:val="0067B1"/>
          <w:w w:val="115"/>
        </w:rPr>
        <w:t>B.</w:t>
      </w:r>
      <w:r>
        <w:rPr>
          <w:color w:val="0067B1"/>
          <w:spacing w:val="-15"/>
          <w:w w:val="115"/>
        </w:rPr>
        <w:t xml:space="preserve"> </w:t>
      </w:r>
      <w:r>
        <w:rPr>
          <w:color w:val="0067B1"/>
          <w:w w:val="115"/>
        </w:rPr>
        <w:t>(1993).</w:t>
      </w:r>
      <w:r>
        <w:rPr>
          <w:color w:val="0067B1"/>
          <w:spacing w:val="-16"/>
          <w:w w:val="115"/>
        </w:rPr>
        <w:t xml:space="preserve"> </w:t>
      </w:r>
      <w:r>
        <w:rPr>
          <w:color w:val="0067B1"/>
          <w:w w:val="115"/>
        </w:rPr>
        <w:t>Substance</w:t>
      </w:r>
      <w:r>
        <w:rPr>
          <w:color w:val="0067B1"/>
          <w:spacing w:val="-15"/>
          <w:w w:val="115"/>
        </w:rPr>
        <w:t xml:space="preserve"> </w:t>
      </w:r>
      <w:r>
        <w:rPr>
          <w:color w:val="0067B1"/>
          <w:w w:val="115"/>
        </w:rPr>
        <w:t>abuse</w:t>
      </w:r>
      <w:r>
        <w:rPr>
          <w:color w:val="0067B1"/>
          <w:spacing w:val="-15"/>
          <w:w w:val="115"/>
        </w:rPr>
        <w:t xml:space="preserve"> </w:t>
      </w:r>
      <w:r>
        <w:rPr>
          <w:color w:val="0067B1"/>
          <w:w w:val="115"/>
        </w:rPr>
        <w:t>treatment:</w:t>
      </w:r>
      <w:r>
        <w:rPr>
          <w:color w:val="0067B1"/>
          <w:spacing w:val="-16"/>
          <w:w w:val="115"/>
        </w:rPr>
        <w:t xml:space="preserve"> </w:t>
      </w:r>
      <w:r>
        <w:rPr>
          <w:color w:val="0067B1"/>
          <w:w w:val="115"/>
        </w:rPr>
        <w:t>Cultural</w:t>
      </w:r>
      <w:r>
        <w:rPr>
          <w:color w:val="0067B1"/>
          <w:spacing w:val="-15"/>
          <w:w w:val="115"/>
        </w:rPr>
        <w:t xml:space="preserve"> </w:t>
      </w:r>
      <w:r>
        <w:rPr>
          <w:color w:val="0067B1"/>
          <w:w w:val="115"/>
        </w:rPr>
        <w:t>barriers</w:t>
      </w:r>
      <w:r>
        <w:rPr>
          <w:color w:val="0067B1"/>
          <w:spacing w:val="-15"/>
          <w:w w:val="115"/>
        </w:rPr>
        <w:t xml:space="preserve"> </w:t>
      </w:r>
      <w:r>
        <w:rPr>
          <w:color w:val="0067B1"/>
          <w:w w:val="115"/>
        </w:rPr>
        <w:t>in</w:t>
      </w:r>
      <w:r>
        <w:rPr>
          <w:color w:val="0067B1"/>
          <w:spacing w:val="-15"/>
          <w:w w:val="115"/>
        </w:rPr>
        <w:t xml:space="preserve"> </w:t>
      </w:r>
      <w:r>
        <w:rPr>
          <w:color w:val="0067B1"/>
          <w:w w:val="115"/>
        </w:rPr>
        <w:t>the</w:t>
      </w:r>
      <w:r>
        <w:rPr>
          <w:color w:val="0067B1"/>
          <w:spacing w:val="-16"/>
          <w:w w:val="115"/>
        </w:rPr>
        <w:t xml:space="preserve"> </w:t>
      </w:r>
      <w:r>
        <w:rPr>
          <w:color w:val="0067B1"/>
          <w:w w:val="115"/>
        </w:rPr>
        <w:t xml:space="preserve">Asian-American </w:t>
      </w:r>
      <w:r>
        <w:rPr>
          <w:color w:val="0067B1"/>
          <w:w w:val="120"/>
        </w:rPr>
        <w:t xml:space="preserve">community. </w:t>
      </w:r>
      <w:r>
        <w:rPr>
          <w:i/>
          <w:color w:val="0067B1"/>
          <w:w w:val="125"/>
        </w:rPr>
        <w:t xml:space="preserve">Journal </w:t>
      </w:r>
      <w:r>
        <w:rPr>
          <w:i/>
          <w:color w:val="0067B1"/>
          <w:w w:val="120"/>
        </w:rPr>
        <w:t xml:space="preserve">of </w:t>
      </w:r>
      <w:r>
        <w:rPr>
          <w:i/>
          <w:color w:val="0067B1"/>
          <w:w w:val="125"/>
        </w:rPr>
        <w:t xml:space="preserve">Psychoactive </w:t>
      </w:r>
      <w:r>
        <w:rPr>
          <w:i/>
          <w:color w:val="0067B1"/>
          <w:w w:val="120"/>
        </w:rPr>
        <w:t>Drugs</w:t>
      </w:r>
      <w:r>
        <w:rPr>
          <w:color w:val="0067B1"/>
          <w:w w:val="120"/>
        </w:rPr>
        <w:t>, 25(1):61-71.</w:t>
      </w:r>
    </w:p>
    <w:p w14:paraId="71AC0C28" w14:textId="77777777" w:rsidR="000F75DB" w:rsidRDefault="000C1A9B">
      <w:pPr>
        <w:pStyle w:val="BodyText"/>
        <w:spacing w:line="252" w:lineRule="auto"/>
        <w:ind w:left="1800" w:right="1621" w:hanging="360"/>
      </w:pPr>
      <w:r>
        <w:rPr>
          <w:color w:val="0067B1"/>
          <w:w w:val="115"/>
        </w:rPr>
        <w:t>Jacka,</w:t>
      </w:r>
      <w:r>
        <w:rPr>
          <w:color w:val="0067B1"/>
          <w:spacing w:val="-7"/>
          <w:w w:val="115"/>
        </w:rPr>
        <w:t xml:space="preserve"> </w:t>
      </w:r>
      <w:r>
        <w:rPr>
          <w:color w:val="0067B1"/>
          <w:w w:val="115"/>
        </w:rPr>
        <w:t>D.,</w:t>
      </w:r>
      <w:r>
        <w:rPr>
          <w:color w:val="0067B1"/>
          <w:spacing w:val="-6"/>
          <w:w w:val="115"/>
        </w:rPr>
        <w:t xml:space="preserve"> </w:t>
      </w:r>
      <w:r>
        <w:rPr>
          <w:color w:val="0067B1"/>
          <w:w w:val="115"/>
        </w:rPr>
        <w:t>Clode,</w:t>
      </w:r>
      <w:r>
        <w:rPr>
          <w:color w:val="0067B1"/>
          <w:spacing w:val="-6"/>
          <w:w w:val="115"/>
        </w:rPr>
        <w:t xml:space="preserve"> </w:t>
      </w:r>
      <w:r>
        <w:rPr>
          <w:color w:val="0067B1"/>
          <w:w w:val="115"/>
        </w:rPr>
        <w:t>D.,</w:t>
      </w:r>
      <w:r>
        <w:rPr>
          <w:color w:val="0067B1"/>
          <w:spacing w:val="-6"/>
          <w:w w:val="115"/>
        </w:rPr>
        <w:t xml:space="preserve"> </w:t>
      </w:r>
      <w:r>
        <w:rPr>
          <w:color w:val="0067B1"/>
          <w:w w:val="115"/>
        </w:rPr>
        <w:t>et</w:t>
      </w:r>
      <w:r>
        <w:rPr>
          <w:color w:val="0067B1"/>
          <w:spacing w:val="-6"/>
          <w:w w:val="115"/>
        </w:rPr>
        <w:t xml:space="preserve"> </w:t>
      </w:r>
      <w:r>
        <w:rPr>
          <w:color w:val="0067B1"/>
          <w:w w:val="115"/>
        </w:rPr>
        <w:t>al.</w:t>
      </w:r>
      <w:r>
        <w:rPr>
          <w:color w:val="0067B1"/>
          <w:spacing w:val="-6"/>
          <w:w w:val="115"/>
        </w:rPr>
        <w:t xml:space="preserve"> </w:t>
      </w:r>
      <w:r>
        <w:rPr>
          <w:color w:val="0067B1"/>
          <w:w w:val="115"/>
        </w:rPr>
        <w:t>(1999).</w:t>
      </w:r>
      <w:r>
        <w:rPr>
          <w:color w:val="0067B1"/>
          <w:spacing w:val="-7"/>
          <w:w w:val="115"/>
        </w:rPr>
        <w:t xml:space="preserve"> </w:t>
      </w:r>
      <w:r>
        <w:rPr>
          <w:color w:val="0067B1"/>
          <w:w w:val="115"/>
        </w:rPr>
        <w:t>Attitudes</w:t>
      </w:r>
      <w:r>
        <w:rPr>
          <w:color w:val="0067B1"/>
          <w:spacing w:val="-7"/>
          <w:w w:val="115"/>
        </w:rPr>
        <w:t xml:space="preserve"> </w:t>
      </w:r>
      <w:r>
        <w:rPr>
          <w:color w:val="0067B1"/>
          <w:w w:val="115"/>
        </w:rPr>
        <w:t>and</w:t>
      </w:r>
      <w:r>
        <w:rPr>
          <w:color w:val="0067B1"/>
          <w:spacing w:val="-6"/>
          <w:w w:val="115"/>
        </w:rPr>
        <w:t xml:space="preserve"> </w:t>
      </w:r>
      <w:r>
        <w:rPr>
          <w:color w:val="0067B1"/>
          <w:w w:val="115"/>
        </w:rPr>
        <w:t>practices</w:t>
      </w:r>
      <w:r>
        <w:rPr>
          <w:color w:val="0067B1"/>
          <w:spacing w:val="-7"/>
          <w:w w:val="115"/>
        </w:rPr>
        <w:t xml:space="preserve"> </w:t>
      </w:r>
      <w:r>
        <w:rPr>
          <w:color w:val="0067B1"/>
          <w:w w:val="115"/>
        </w:rPr>
        <w:t>of</w:t>
      </w:r>
      <w:r>
        <w:rPr>
          <w:color w:val="0067B1"/>
          <w:spacing w:val="-6"/>
          <w:w w:val="115"/>
        </w:rPr>
        <w:t xml:space="preserve"> </w:t>
      </w:r>
      <w:r>
        <w:rPr>
          <w:color w:val="0067B1"/>
          <w:w w:val="115"/>
        </w:rPr>
        <w:t>general</w:t>
      </w:r>
      <w:r>
        <w:rPr>
          <w:color w:val="0067B1"/>
          <w:spacing w:val="-6"/>
          <w:w w:val="115"/>
        </w:rPr>
        <w:t xml:space="preserve"> </w:t>
      </w:r>
      <w:r>
        <w:rPr>
          <w:color w:val="0067B1"/>
          <w:w w:val="115"/>
        </w:rPr>
        <w:t>practitioners</w:t>
      </w:r>
      <w:r>
        <w:rPr>
          <w:color w:val="0067B1"/>
          <w:spacing w:val="-7"/>
          <w:w w:val="115"/>
        </w:rPr>
        <w:t xml:space="preserve"> </w:t>
      </w:r>
      <w:r>
        <w:rPr>
          <w:color w:val="0067B1"/>
          <w:w w:val="115"/>
        </w:rPr>
        <w:t>training</w:t>
      </w:r>
      <w:r>
        <w:rPr>
          <w:color w:val="0067B1"/>
          <w:spacing w:val="-7"/>
          <w:w w:val="115"/>
        </w:rPr>
        <w:t xml:space="preserve"> </w:t>
      </w:r>
      <w:r>
        <w:rPr>
          <w:color w:val="0067B1"/>
          <w:w w:val="115"/>
        </w:rPr>
        <w:t>to work</w:t>
      </w:r>
      <w:r>
        <w:rPr>
          <w:color w:val="0067B1"/>
          <w:spacing w:val="40"/>
          <w:w w:val="115"/>
        </w:rPr>
        <w:t xml:space="preserve"> </w:t>
      </w:r>
      <w:r>
        <w:rPr>
          <w:color w:val="0067B1"/>
          <w:w w:val="115"/>
        </w:rPr>
        <w:t>with</w:t>
      </w:r>
      <w:r>
        <w:rPr>
          <w:color w:val="0067B1"/>
          <w:spacing w:val="40"/>
          <w:w w:val="115"/>
        </w:rPr>
        <w:t xml:space="preserve"> </w:t>
      </w:r>
      <w:r>
        <w:rPr>
          <w:color w:val="0067B1"/>
          <w:w w:val="115"/>
        </w:rPr>
        <w:t>drug-using</w:t>
      </w:r>
      <w:r>
        <w:rPr>
          <w:color w:val="0067B1"/>
          <w:spacing w:val="40"/>
          <w:w w:val="115"/>
        </w:rPr>
        <w:t xml:space="preserve"> </w:t>
      </w:r>
      <w:r>
        <w:rPr>
          <w:color w:val="0067B1"/>
          <w:w w:val="115"/>
        </w:rPr>
        <w:t>patients.</w:t>
      </w:r>
      <w:r>
        <w:rPr>
          <w:color w:val="0067B1"/>
          <w:spacing w:val="40"/>
          <w:w w:val="115"/>
        </w:rPr>
        <w:t xml:space="preserve"> </w:t>
      </w:r>
      <w:r>
        <w:rPr>
          <w:i/>
          <w:color w:val="0067B1"/>
          <w:w w:val="115"/>
        </w:rPr>
        <w:t>Drug</w:t>
      </w:r>
      <w:r>
        <w:rPr>
          <w:i/>
          <w:color w:val="0067B1"/>
          <w:spacing w:val="40"/>
          <w:w w:val="115"/>
        </w:rPr>
        <w:t xml:space="preserve"> </w:t>
      </w:r>
      <w:r>
        <w:rPr>
          <w:i/>
          <w:color w:val="0067B1"/>
          <w:w w:val="115"/>
        </w:rPr>
        <w:t>and</w:t>
      </w:r>
      <w:r>
        <w:rPr>
          <w:i/>
          <w:color w:val="0067B1"/>
          <w:spacing w:val="40"/>
          <w:w w:val="115"/>
        </w:rPr>
        <w:t xml:space="preserve"> </w:t>
      </w:r>
      <w:r>
        <w:rPr>
          <w:i/>
          <w:color w:val="0067B1"/>
          <w:w w:val="115"/>
        </w:rPr>
        <w:t>Alcohol</w:t>
      </w:r>
      <w:r>
        <w:rPr>
          <w:i/>
          <w:color w:val="0067B1"/>
          <w:spacing w:val="40"/>
          <w:w w:val="115"/>
        </w:rPr>
        <w:t xml:space="preserve"> </w:t>
      </w:r>
      <w:r>
        <w:rPr>
          <w:i/>
          <w:color w:val="0067B1"/>
          <w:w w:val="115"/>
        </w:rPr>
        <w:t>Review</w:t>
      </w:r>
      <w:r>
        <w:rPr>
          <w:color w:val="0067B1"/>
          <w:w w:val="115"/>
        </w:rPr>
        <w:t>,</w:t>
      </w:r>
      <w:r>
        <w:rPr>
          <w:color w:val="0067B1"/>
          <w:spacing w:val="40"/>
          <w:w w:val="115"/>
        </w:rPr>
        <w:t xml:space="preserve"> </w:t>
      </w:r>
      <w:r>
        <w:rPr>
          <w:color w:val="0067B1"/>
          <w:w w:val="115"/>
        </w:rPr>
        <w:t>18(3):287-291.</w:t>
      </w:r>
    </w:p>
    <w:p w14:paraId="705B49A6" w14:textId="77777777" w:rsidR="000F75DB" w:rsidRDefault="000C1A9B">
      <w:pPr>
        <w:ind w:left="1440"/>
      </w:pPr>
      <w:r>
        <w:rPr>
          <w:color w:val="0067B1"/>
          <w:w w:val="120"/>
        </w:rPr>
        <w:t>Jaffe,</w:t>
      </w:r>
      <w:r>
        <w:rPr>
          <w:color w:val="0067B1"/>
          <w:spacing w:val="3"/>
          <w:w w:val="120"/>
        </w:rPr>
        <w:t xml:space="preserve"> </w:t>
      </w:r>
      <w:r>
        <w:rPr>
          <w:color w:val="0067B1"/>
          <w:w w:val="120"/>
        </w:rPr>
        <w:t>J.</w:t>
      </w:r>
      <w:r>
        <w:rPr>
          <w:color w:val="0067B1"/>
          <w:spacing w:val="4"/>
          <w:w w:val="120"/>
        </w:rPr>
        <w:t xml:space="preserve"> </w:t>
      </w:r>
      <w:r>
        <w:rPr>
          <w:color w:val="0067B1"/>
          <w:w w:val="120"/>
        </w:rPr>
        <w:t>(Ed.)</w:t>
      </w:r>
      <w:r>
        <w:rPr>
          <w:color w:val="0067B1"/>
          <w:spacing w:val="4"/>
          <w:w w:val="120"/>
        </w:rPr>
        <w:t xml:space="preserve"> </w:t>
      </w:r>
      <w:r>
        <w:rPr>
          <w:color w:val="0067B1"/>
          <w:w w:val="120"/>
        </w:rPr>
        <w:t>(1995).</w:t>
      </w:r>
      <w:r>
        <w:rPr>
          <w:color w:val="0067B1"/>
          <w:spacing w:val="4"/>
          <w:w w:val="120"/>
        </w:rPr>
        <w:t xml:space="preserve"> </w:t>
      </w:r>
      <w:r>
        <w:rPr>
          <w:i/>
          <w:color w:val="0067B1"/>
          <w:w w:val="120"/>
        </w:rPr>
        <w:t>Encyclopedia</w:t>
      </w:r>
      <w:r>
        <w:rPr>
          <w:i/>
          <w:color w:val="0067B1"/>
          <w:spacing w:val="4"/>
          <w:w w:val="120"/>
        </w:rPr>
        <w:t xml:space="preserve"> </w:t>
      </w:r>
      <w:r>
        <w:rPr>
          <w:i/>
          <w:color w:val="0067B1"/>
          <w:w w:val="120"/>
        </w:rPr>
        <w:t>of</w:t>
      </w:r>
      <w:r>
        <w:rPr>
          <w:i/>
          <w:color w:val="0067B1"/>
          <w:spacing w:val="4"/>
          <w:w w:val="120"/>
        </w:rPr>
        <w:t xml:space="preserve"> </w:t>
      </w:r>
      <w:r>
        <w:rPr>
          <w:i/>
          <w:color w:val="0067B1"/>
          <w:w w:val="120"/>
        </w:rPr>
        <w:t>Drugs</w:t>
      </w:r>
      <w:r>
        <w:rPr>
          <w:i/>
          <w:color w:val="0067B1"/>
          <w:spacing w:val="4"/>
          <w:w w:val="120"/>
        </w:rPr>
        <w:t xml:space="preserve"> </w:t>
      </w:r>
      <w:r>
        <w:rPr>
          <w:i/>
          <w:color w:val="0067B1"/>
          <w:w w:val="120"/>
        </w:rPr>
        <w:t>and</w:t>
      </w:r>
      <w:r>
        <w:rPr>
          <w:i/>
          <w:color w:val="0067B1"/>
          <w:spacing w:val="4"/>
          <w:w w:val="120"/>
        </w:rPr>
        <w:t xml:space="preserve"> </w:t>
      </w:r>
      <w:r>
        <w:rPr>
          <w:i/>
          <w:color w:val="0067B1"/>
          <w:w w:val="120"/>
        </w:rPr>
        <w:t>Alcohol</w:t>
      </w:r>
      <w:r>
        <w:rPr>
          <w:color w:val="0067B1"/>
          <w:w w:val="120"/>
        </w:rPr>
        <w:t>.</w:t>
      </w:r>
      <w:r>
        <w:rPr>
          <w:color w:val="0067B1"/>
          <w:spacing w:val="5"/>
          <w:w w:val="120"/>
        </w:rPr>
        <w:t xml:space="preserve"> </w:t>
      </w:r>
      <w:r>
        <w:rPr>
          <w:color w:val="0067B1"/>
          <w:w w:val="120"/>
        </w:rPr>
        <w:t>New</w:t>
      </w:r>
      <w:r>
        <w:rPr>
          <w:color w:val="0067B1"/>
          <w:spacing w:val="5"/>
          <w:w w:val="120"/>
        </w:rPr>
        <w:t xml:space="preserve"> </w:t>
      </w:r>
      <w:r>
        <w:rPr>
          <w:color w:val="0067B1"/>
          <w:w w:val="120"/>
        </w:rPr>
        <w:t>York:</w:t>
      </w:r>
      <w:r>
        <w:rPr>
          <w:color w:val="0067B1"/>
          <w:spacing w:val="4"/>
          <w:w w:val="120"/>
        </w:rPr>
        <w:t xml:space="preserve"> </w:t>
      </w:r>
      <w:r>
        <w:rPr>
          <w:color w:val="0067B1"/>
          <w:spacing w:val="-2"/>
          <w:w w:val="120"/>
        </w:rPr>
        <w:t>Macmillan.</w:t>
      </w:r>
    </w:p>
    <w:p w14:paraId="79254D87" w14:textId="77777777" w:rsidR="000F75DB" w:rsidRDefault="000F75DB">
      <w:pPr>
        <w:sectPr w:rsidR="000F75DB">
          <w:pgSz w:w="12240" w:h="15840"/>
          <w:pgMar w:top="980" w:right="0" w:bottom="780" w:left="0" w:header="683" w:footer="583" w:gutter="0"/>
          <w:cols w:space="720"/>
        </w:sectPr>
      </w:pPr>
    </w:p>
    <w:p w14:paraId="271C275C" w14:textId="77777777" w:rsidR="000F75DB" w:rsidRDefault="000F75DB">
      <w:pPr>
        <w:pStyle w:val="BodyText"/>
        <w:spacing w:before="3"/>
        <w:rPr>
          <w:sz w:val="27"/>
        </w:rPr>
      </w:pPr>
    </w:p>
    <w:p w14:paraId="7E1EBCE0" w14:textId="77777777" w:rsidR="000F75DB" w:rsidRDefault="000C1A9B">
      <w:pPr>
        <w:spacing w:before="112" w:line="252" w:lineRule="auto"/>
        <w:ind w:left="1799" w:right="1621" w:hanging="360"/>
      </w:pPr>
      <w:r>
        <w:rPr>
          <w:color w:val="0067B1"/>
          <w:w w:val="125"/>
        </w:rPr>
        <w:t>Jandt,</w:t>
      </w:r>
      <w:r>
        <w:rPr>
          <w:color w:val="0067B1"/>
          <w:spacing w:val="-11"/>
          <w:w w:val="125"/>
        </w:rPr>
        <w:t xml:space="preserve"> </w:t>
      </w:r>
      <w:r>
        <w:rPr>
          <w:color w:val="0067B1"/>
          <w:w w:val="105"/>
        </w:rPr>
        <w:t xml:space="preserve">F.E. </w:t>
      </w:r>
      <w:r>
        <w:rPr>
          <w:color w:val="0067B1"/>
          <w:w w:val="125"/>
        </w:rPr>
        <w:t>(Ed.)</w:t>
      </w:r>
      <w:r>
        <w:rPr>
          <w:color w:val="0067B1"/>
          <w:spacing w:val="-11"/>
          <w:w w:val="125"/>
        </w:rPr>
        <w:t xml:space="preserve"> </w:t>
      </w:r>
      <w:r>
        <w:rPr>
          <w:color w:val="0067B1"/>
          <w:w w:val="125"/>
        </w:rPr>
        <w:t>(2003).</w:t>
      </w:r>
      <w:r>
        <w:rPr>
          <w:color w:val="0067B1"/>
          <w:spacing w:val="-11"/>
          <w:w w:val="125"/>
        </w:rPr>
        <w:t xml:space="preserve"> </w:t>
      </w:r>
      <w:r>
        <w:rPr>
          <w:i/>
          <w:color w:val="0067B1"/>
          <w:w w:val="125"/>
        </w:rPr>
        <w:t>Intercultural</w:t>
      </w:r>
      <w:r>
        <w:rPr>
          <w:i/>
          <w:color w:val="0067B1"/>
          <w:spacing w:val="-11"/>
          <w:w w:val="125"/>
        </w:rPr>
        <w:t xml:space="preserve"> </w:t>
      </w:r>
      <w:r>
        <w:rPr>
          <w:i/>
          <w:color w:val="0067B1"/>
          <w:w w:val="125"/>
        </w:rPr>
        <w:t>Communication:</w:t>
      </w:r>
      <w:r>
        <w:rPr>
          <w:i/>
          <w:color w:val="0067B1"/>
          <w:spacing w:val="-11"/>
          <w:w w:val="125"/>
        </w:rPr>
        <w:t xml:space="preserve"> </w:t>
      </w:r>
      <w:r>
        <w:rPr>
          <w:i/>
          <w:color w:val="0067B1"/>
          <w:w w:val="105"/>
        </w:rPr>
        <w:t xml:space="preserve">A </w:t>
      </w:r>
      <w:r>
        <w:rPr>
          <w:i/>
          <w:color w:val="0067B1"/>
          <w:w w:val="125"/>
        </w:rPr>
        <w:t>Global</w:t>
      </w:r>
      <w:r>
        <w:rPr>
          <w:i/>
          <w:color w:val="0067B1"/>
          <w:spacing w:val="-11"/>
          <w:w w:val="125"/>
        </w:rPr>
        <w:t xml:space="preserve"> </w:t>
      </w:r>
      <w:r>
        <w:rPr>
          <w:i/>
          <w:color w:val="0067B1"/>
          <w:w w:val="125"/>
        </w:rPr>
        <w:t>Reader</w:t>
      </w:r>
      <w:r>
        <w:rPr>
          <w:color w:val="0067B1"/>
          <w:w w:val="125"/>
        </w:rPr>
        <w:t>.</w:t>
      </w:r>
      <w:r>
        <w:rPr>
          <w:color w:val="0067B1"/>
          <w:spacing w:val="-10"/>
          <w:w w:val="125"/>
        </w:rPr>
        <w:t xml:space="preserve"> </w:t>
      </w:r>
      <w:r>
        <w:rPr>
          <w:color w:val="0067B1"/>
          <w:w w:val="125"/>
        </w:rPr>
        <w:t>Thousand</w:t>
      </w:r>
      <w:r>
        <w:rPr>
          <w:color w:val="0067B1"/>
          <w:spacing w:val="-10"/>
          <w:w w:val="125"/>
        </w:rPr>
        <w:t xml:space="preserve"> </w:t>
      </w:r>
      <w:r>
        <w:rPr>
          <w:color w:val="0067B1"/>
          <w:w w:val="125"/>
        </w:rPr>
        <w:t>Oaks,</w:t>
      </w:r>
      <w:r>
        <w:rPr>
          <w:color w:val="0067B1"/>
          <w:spacing w:val="-10"/>
          <w:w w:val="125"/>
        </w:rPr>
        <w:t xml:space="preserve"> </w:t>
      </w:r>
      <w:r>
        <w:rPr>
          <w:color w:val="0067B1"/>
          <w:w w:val="105"/>
        </w:rPr>
        <w:t xml:space="preserve">CA: </w:t>
      </w:r>
      <w:r>
        <w:rPr>
          <w:color w:val="0067B1"/>
          <w:w w:val="125"/>
        </w:rPr>
        <w:t>Sage</w:t>
      </w:r>
      <w:r>
        <w:rPr>
          <w:color w:val="0067B1"/>
          <w:spacing w:val="-18"/>
          <w:w w:val="125"/>
        </w:rPr>
        <w:t xml:space="preserve"> </w:t>
      </w:r>
      <w:r>
        <w:rPr>
          <w:color w:val="0067B1"/>
          <w:w w:val="125"/>
        </w:rPr>
        <w:t>Publications.</w:t>
      </w:r>
    </w:p>
    <w:p w14:paraId="7C40D003" w14:textId="77777777" w:rsidR="000F75DB" w:rsidRDefault="000C1A9B">
      <w:pPr>
        <w:pStyle w:val="BodyText"/>
        <w:spacing w:line="252" w:lineRule="auto"/>
        <w:ind w:left="1799" w:right="2193" w:hanging="360"/>
      </w:pPr>
      <w:r>
        <w:rPr>
          <w:color w:val="0067B1"/>
          <w:spacing w:val="-2"/>
          <w:w w:val="115"/>
        </w:rPr>
        <w:t>Janikowski,</w:t>
      </w:r>
      <w:r>
        <w:rPr>
          <w:color w:val="0067B1"/>
          <w:spacing w:val="-10"/>
          <w:w w:val="115"/>
        </w:rPr>
        <w:t xml:space="preserve"> </w:t>
      </w:r>
      <w:r>
        <w:rPr>
          <w:color w:val="0067B1"/>
          <w:spacing w:val="-2"/>
          <w:w w:val="115"/>
        </w:rPr>
        <w:t>T.P.,</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Glover-Graf,</w:t>
      </w:r>
      <w:r>
        <w:rPr>
          <w:color w:val="0067B1"/>
          <w:spacing w:val="-10"/>
          <w:w w:val="115"/>
        </w:rPr>
        <w:t xml:space="preserve"> </w:t>
      </w:r>
      <w:r>
        <w:rPr>
          <w:color w:val="0067B1"/>
          <w:spacing w:val="-2"/>
          <w:w w:val="115"/>
        </w:rPr>
        <w:t>N.M.</w:t>
      </w:r>
      <w:r>
        <w:rPr>
          <w:color w:val="0067B1"/>
          <w:spacing w:val="-9"/>
          <w:w w:val="115"/>
        </w:rPr>
        <w:t xml:space="preserve"> </w:t>
      </w:r>
      <w:r>
        <w:rPr>
          <w:color w:val="0067B1"/>
          <w:spacing w:val="-2"/>
          <w:w w:val="115"/>
        </w:rPr>
        <w:t>(2003).</w:t>
      </w:r>
      <w:r>
        <w:rPr>
          <w:color w:val="0067B1"/>
          <w:spacing w:val="-10"/>
          <w:w w:val="115"/>
        </w:rPr>
        <w:t xml:space="preserve"> </w:t>
      </w:r>
      <w:r>
        <w:rPr>
          <w:color w:val="0067B1"/>
          <w:spacing w:val="-2"/>
          <w:w w:val="115"/>
        </w:rPr>
        <w:t>Qualifications,</w:t>
      </w:r>
      <w:r>
        <w:rPr>
          <w:color w:val="0067B1"/>
          <w:spacing w:val="-9"/>
          <w:w w:val="115"/>
        </w:rPr>
        <w:t xml:space="preserve"> </w:t>
      </w:r>
      <w:r>
        <w:rPr>
          <w:color w:val="0067B1"/>
          <w:spacing w:val="-2"/>
          <w:w w:val="115"/>
        </w:rPr>
        <w:t>training,</w:t>
      </w:r>
      <w:r>
        <w:rPr>
          <w:color w:val="0067B1"/>
          <w:spacing w:val="-10"/>
          <w:w w:val="115"/>
        </w:rPr>
        <w:t xml:space="preserve"> </w:t>
      </w:r>
      <w:r>
        <w:rPr>
          <w:color w:val="0067B1"/>
          <w:spacing w:val="-2"/>
          <w:w w:val="115"/>
        </w:rPr>
        <w:t>and</w:t>
      </w:r>
      <w:r>
        <w:rPr>
          <w:color w:val="0067B1"/>
          <w:spacing w:val="-9"/>
          <w:w w:val="115"/>
        </w:rPr>
        <w:t xml:space="preserve"> </w:t>
      </w:r>
      <w:r>
        <w:rPr>
          <w:color w:val="0067B1"/>
          <w:spacing w:val="-2"/>
          <w:w w:val="115"/>
        </w:rPr>
        <w:t>perceptions</w:t>
      </w:r>
      <w:r>
        <w:rPr>
          <w:color w:val="0067B1"/>
          <w:spacing w:val="-10"/>
          <w:w w:val="115"/>
        </w:rPr>
        <w:t xml:space="preserve"> </w:t>
      </w:r>
      <w:r>
        <w:rPr>
          <w:color w:val="0067B1"/>
          <w:spacing w:val="-2"/>
          <w:w w:val="115"/>
        </w:rPr>
        <w:t xml:space="preserve">of </w:t>
      </w:r>
      <w:r>
        <w:rPr>
          <w:color w:val="0067B1"/>
          <w:w w:val="115"/>
        </w:rPr>
        <w:t xml:space="preserve">substance abuse counselors who work with victims of incest. </w:t>
      </w:r>
      <w:r>
        <w:rPr>
          <w:i/>
          <w:color w:val="0067B1"/>
          <w:w w:val="115"/>
        </w:rPr>
        <w:t>Addictive Behaviors</w:t>
      </w:r>
      <w:r>
        <w:rPr>
          <w:color w:val="0067B1"/>
          <w:w w:val="115"/>
        </w:rPr>
        <w:t xml:space="preserve">, </w:t>
      </w:r>
      <w:r>
        <w:rPr>
          <w:color w:val="0067B1"/>
          <w:spacing w:val="-2"/>
          <w:w w:val="115"/>
        </w:rPr>
        <w:t>28(6):1193-1201.</w:t>
      </w:r>
    </w:p>
    <w:p w14:paraId="5D78FFFE" w14:textId="77777777" w:rsidR="000F75DB" w:rsidRDefault="000C1A9B">
      <w:pPr>
        <w:spacing w:before="1" w:line="252" w:lineRule="auto"/>
        <w:ind w:left="1440" w:right="1444"/>
      </w:pPr>
      <w:r>
        <w:rPr>
          <w:color w:val="0067B1"/>
          <w:w w:val="120"/>
        </w:rPr>
        <w:t>Jensen,</w:t>
      </w:r>
      <w:r>
        <w:rPr>
          <w:color w:val="0067B1"/>
          <w:spacing w:val="-1"/>
          <w:w w:val="120"/>
        </w:rPr>
        <w:t xml:space="preserve"> </w:t>
      </w:r>
      <w:r>
        <w:rPr>
          <w:color w:val="0067B1"/>
          <w:w w:val="120"/>
        </w:rPr>
        <w:t>J.</w:t>
      </w:r>
      <w:r>
        <w:rPr>
          <w:color w:val="0067B1"/>
          <w:spacing w:val="-1"/>
          <w:w w:val="120"/>
        </w:rPr>
        <w:t xml:space="preserve"> </w:t>
      </w:r>
      <w:r>
        <w:rPr>
          <w:color w:val="0067B1"/>
          <w:w w:val="120"/>
        </w:rPr>
        <w:t>(1992).</w:t>
      </w:r>
      <w:r>
        <w:rPr>
          <w:color w:val="0067B1"/>
          <w:spacing w:val="-1"/>
          <w:w w:val="120"/>
        </w:rPr>
        <w:t xml:space="preserve"> </w:t>
      </w:r>
      <w:r>
        <w:rPr>
          <w:color w:val="0067B1"/>
          <w:w w:val="120"/>
        </w:rPr>
        <w:t>Treatment planning</w:t>
      </w:r>
      <w:r>
        <w:rPr>
          <w:color w:val="0067B1"/>
          <w:spacing w:val="-1"/>
          <w:w w:val="120"/>
        </w:rPr>
        <w:t xml:space="preserve"> </w:t>
      </w:r>
      <w:r>
        <w:rPr>
          <w:color w:val="0067B1"/>
          <w:w w:val="120"/>
        </w:rPr>
        <w:t>in the</w:t>
      </w:r>
      <w:r>
        <w:rPr>
          <w:color w:val="0067B1"/>
          <w:spacing w:val="-1"/>
          <w:w w:val="120"/>
        </w:rPr>
        <w:t xml:space="preserve"> </w:t>
      </w:r>
      <w:r>
        <w:rPr>
          <w:color w:val="0067B1"/>
          <w:w w:val="120"/>
        </w:rPr>
        <w:t xml:space="preserve">90’s: Part 1. </w:t>
      </w:r>
      <w:r>
        <w:rPr>
          <w:i/>
          <w:color w:val="0067B1"/>
          <w:w w:val="120"/>
        </w:rPr>
        <w:t>Addiction</w:t>
      </w:r>
      <w:r>
        <w:rPr>
          <w:i/>
          <w:color w:val="0067B1"/>
          <w:spacing w:val="-1"/>
          <w:w w:val="120"/>
        </w:rPr>
        <w:t xml:space="preserve"> </w:t>
      </w:r>
      <w:r>
        <w:rPr>
          <w:i/>
          <w:color w:val="0067B1"/>
          <w:w w:val="120"/>
        </w:rPr>
        <w:t>and</w:t>
      </w:r>
      <w:r>
        <w:rPr>
          <w:i/>
          <w:color w:val="0067B1"/>
          <w:spacing w:val="-1"/>
          <w:w w:val="120"/>
        </w:rPr>
        <w:t xml:space="preserve"> </w:t>
      </w:r>
      <w:r>
        <w:rPr>
          <w:i/>
          <w:color w:val="0067B1"/>
          <w:w w:val="120"/>
        </w:rPr>
        <w:t>Recovery</w:t>
      </w:r>
      <w:r>
        <w:rPr>
          <w:color w:val="0067B1"/>
          <w:w w:val="120"/>
        </w:rPr>
        <w:t>, 12(7):48-50. Jensen,</w:t>
      </w:r>
      <w:r>
        <w:rPr>
          <w:color w:val="0067B1"/>
          <w:spacing w:val="-4"/>
          <w:w w:val="120"/>
        </w:rPr>
        <w:t xml:space="preserve"> </w:t>
      </w:r>
      <w:r>
        <w:rPr>
          <w:color w:val="0067B1"/>
          <w:w w:val="120"/>
        </w:rPr>
        <w:t>J.</w:t>
      </w:r>
      <w:r>
        <w:rPr>
          <w:color w:val="0067B1"/>
          <w:spacing w:val="-3"/>
          <w:w w:val="120"/>
        </w:rPr>
        <w:t xml:space="preserve"> </w:t>
      </w:r>
      <w:r>
        <w:rPr>
          <w:color w:val="0067B1"/>
          <w:w w:val="120"/>
        </w:rPr>
        <w:t>(1993)</w:t>
      </w:r>
      <w:r>
        <w:rPr>
          <w:color w:val="0067B1"/>
          <w:w w:val="120"/>
        </w:rPr>
        <w:t>.</w:t>
      </w:r>
      <w:r>
        <w:rPr>
          <w:color w:val="0067B1"/>
          <w:spacing w:val="-3"/>
          <w:w w:val="120"/>
        </w:rPr>
        <w:t xml:space="preserve"> </w:t>
      </w:r>
      <w:r>
        <w:rPr>
          <w:color w:val="0067B1"/>
          <w:w w:val="120"/>
        </w:rPr>
        <w:t>Treatment</w:t>
      </w:r>
      <w:r>
        <w:rPr>
          <w:color w:val="0067B1"/>
          <w:spacing w:val="-2"/>
          <w:w w:val="120"/>
        </w:rPr>
        <w:t xml:space="preserve"> </w:t>
      </w:r>
      <w:r>
        <w:rPr>
          <w:color w:val="0067B1"/>
          <w:w w:val="120"/>
        </w:rPr>
        <w:t>planning</w:t>
      </w:r>
      <w:r>
        <w:rPr>
          <w:color w:val="0067B1"/>
          <w:spacing w:val="-3"/>
          <w:w w:val="120"/>
        </w:rPr>
        <w:t xml:space="preserve"> </w:t>
      </w:r>
      <w:r>
        <w:rPr>
          <w:color w:val="0067B1"/>
          <w:w w:val="120"/>
        </w:rPr>
        <w:t>in</w:t>
      </w:r>
      <w:r>
        <w:rPr>
          <w:color w:val="0067B1"/>
          <w:spacing w:val="-2"/>
          <w:w w:val="120"/>
        </w:rPr>
        <w:t xml:space="preserve"> </w:t>
      </w:r>
      <w:r>
        <w:rPr>
          <w:color w:val="0067B1"/>
          <w:w w:val="120"/>
        </w:rPr>
        <w:t>the</w:t>
      </w:r>
      <w:r>
        <w:rPr>
          <w:color w:val="0067B1"/>
          <w:spacing w:val="-4"/>
          <w:w w:val="120"/>
        </w:rPr>
        <w:t xml:space="preserve"> </w:t>
      </w:r>
      <w:r>
        <w:rPr>
          <w:color w:val="0067B1"/>
          <w:w w:val="120"/>
        </w:rPr>
        <w:t>90’s:</w:t>
      </w:r>
      <w:r>
        <w:rPr>
          <w:color w:val="0067B1"/>
          <w:spacing w:val="-2"/>
          <w:w w:val="120"/>
        </w:rPr>
        <w:t xml:space="preserve"> </w:t>
      </w:r>
      <w:r>
        <w:rPr>
          <w:color w:val="0067B1"/>
          <w:w w:val="120"/>
        </w:rPr>
        <w:t>Part</w:t>
      </w:r>
      <w:r>
        <w:rPr>
          <w:color w:val="0067B1"/>
          <w:spacing w:val="-2"/>
          <w:w w:val="120"/>
        </w:rPr>
        <w:t xml:space="preserve"> </w:t>
      </w:r>
      <w:r>
        <w:rPr>
          <w:color w:val="0067B1"/>
          <w:w w:val="120"/>
        </w:rPr>
        <w:t>2.</w:t>
      </w:r>
      <w:r>
        <w:rPr>
          <w:color w:val="0067B1"/>
          <w:spacing w:val="-1"/>
          <w:w w:val="120"/>
        </w:rPr>
        <w:t xml:space="preserve"> </w:t>
      </w:r>
      <w:r>
        <w:rPr>
          <w:i/>
          <w:color w:val="0067B1"/>
          <w:w w:val="120"/>
        </w:rPr>
        <w:t>Addiction</w:t>
      </w:r>
      <w:r>
        <w:rPr>
          <w:i/>
          <w:color w:val="0067B1"/>
          <w:spacing w:val="-3"/>
          <w:w w:val="120"/>
        </w:rPr>
        <w:t xml:space="preserve"> </w:t>
      </w:r>
      <w:r>
        <w:rPr>
          <w:i/>
          <w:color w:val="0067B1"/>
          <w:w w:val="120"/>
        </w:rPr>
        <w:t>and</w:t>
      </w:r>
      <w:r>
        <w:rPr>
          <w:i/>
          <w:color w:val="0067B1"/>
          <w:spacing w:val="-3"/>
          <w:w w:val="120"/>
        </w:rPr>
        <w:t xml:space="preserve"> </w:t>
      </w:r>
      <w:r>
        <w:rPr>
          <w:i/>
          <w:color w:val="0067B1"/>
          <w:w w:val="120"/>
        </w:rPr>
        <w:t>Recovery</w:t>
      </w:r>
      <w:r>
        <w:rPr>
          <w:color w:val="0067B1"/>
          <w:w w:val="120"/>
        </w:rPr>
        <w:t>,</w:t>
      </w:r>
      <w:r>
        <w:rPr>
          <w:color w:val="0067B1"/>
          <w:spacing w:val="-2"/>
          <w:w w:val="120"/>
        </w:rPr>
        <w:t xml:space="preserve"> </w:t>
      </w:r>
      <w:r>
        <w:rPr>
          <w:color w:val="0067B1"/>
          <w:w w:val="120"/>
        </w:rPr>
        <w:t>13(3):50-</w:t>
      </w:r>
      <w:r>
        <w:rPr>
          <w:color w:val="0067B1"/>
          <w:spacing w:val="-5"/>
          <w:w w:val="120"/>
        </w:rPr>
        <w:t>52.</w:t>
      </w:r>
    </w:p>
    <w:p w14:paraId="0601ABB0" w14:textId="77777777" w:rsidR="000F75DB" w:rsidRDefault="000C1A9B">
      <w:pPr>
        <w:pStyle w:val="BodyText"/>
        <w:spacing w:line="252" w:lineRule="auto"/>
        <w:ind w:left="1799" w:right="1621" w:hanging="360"/>
      </w:pPr>
      <w:r>
        <w:rPr>
          <w:color w:val="0067B1"/>
          <w:w w:val="115"/>
        </w:rPr>
        <w:t xml:space="preserve">Joanning, H., Thomas, F., et al. (1992). Treating adolescent drug abuse: </w:t>
      </w:r>
      <w:r>
        <w:rPr>
          <w:color w:val="0067B1"/>
          <w:w w:val="110"/>
        </w:rPr>
        <w:t xml:space="preserve">A </w:t>
      </w:r>
      <w:r>
        <w:rPr>
          <w:color w:val="0067B1"/>
          <w:w w:val="115"/>
        </w:rPr>
        <w:t xml:space="preserve">comparison of </w:t>
      </w:r>
      <w:r>
        <w:rPr>
          <w:color w:val="0067B1"/>
          <w:spacing w:val="-2"/>
          <w:w w:val="120"/>
        </w:rPr>
        <w:t>family</w:t>
      </w:r>
      <w:r>
        <w:rPr>
          <w:color w:val="0067B1"/>
          <w:spacing w:val="-8"/>
          <w:w w:val="120"/>
        </w:rPr>
        <w:t xml:space="preserve"> </w:t>
      </w:r>
      <w:r>
        <w:rPr>
          <w:color w:val="0067B1"/>
          <w:spacing w:val="-2"/>
          <w:w w:val="120"/>
        </w:rPr>
        <w:t>systems</w:t>
      </w:r>
      <w:r>
        <w:rPr>
          <w:color w:val="0067B1"/>
          <w:spacing w:val="-8"/>
          <w:w w:val="120"/>
        </w:rPr>
        <w:t xml:space="preserve"> </w:t>
      </w:r>
      <w:r>
        <w:rPr>
          <w:color w:val="0067B1"/>
          <w:spacing w:val="-2"/>
          <w:w w:val="120"/>
        </w:rPr>
        <w:t>therapy,</w:t>
      </w:r>
      <w:r>
        <w:rPr>
          <w:color w:val="0067B1"/>
          <w:spacing w:val="-9"/>
          <w:w w:val="120"/>
        </w:rPr>
        <w:t xml:space="preserve"> </w:t>
      </w:r>
      <w:r>
        <w:rPr>
          <w:color w:val="0067B1"/>
          <w:spacing w:val="-2"/>
          <w:w w:val="120"/>
        </w:rPr>
        <w:t>group</w:t>
      </w:r>
      <w:r>
        <w:rPr>
          <w:color w:val="0067B1"/>
          <w:spacing w:val="-8"/>
          <w:w w:val="120"/>
        </w:rPr>
        <w:t xml:space="preserve"> </w:t>
      </w:r>
      <w:r>
        <w:rPr>
          <w:color w:val="0067B1"/>
          <w:spacing w:val="-2"/>
          <w:w w:val="120"/>
        </w:rPr>
        <w:t>therapy,</w:t>
      </w:r>
      <w:r>
        <w:rPr>
          <w:color w:val="0067B1"/>
          <w:spacing w:val="-9"/>
          <w:w w:val="120"/>
        </w:rPr>
        <w:t xml:space="preserve"> </w:t>
      </w:r>
      <w:r>
        <w:rPr>
          <w:color w:val="0067B1"/>
          <w:spacing w:val="-2"/>
          <w:w w:val="120"/>
        </w:rPr>
        <w:t>and</w:t>
      </w:r>
      <w:r>
        <w:rPr>
          <w:color w:val="0067B1"/>
          <w:spacing w:val="-8"/>
          <w:w w:val="120"/>
        </w:rPr>
        <w:t xml:space="preserve"> </w:t>
      </w:r>
      <w:r>
        <w:rPr>
          <w:color w:val="0067B1"/>
          <w:spacing w:val="-2"/>
          <w:w w:val="120"/>
        </w:rPr>
        <w:t>family</w:t>
      </w:r>
      <w:r>
        <w:rPr>
          <w:color w:val="0067B1"/>
          <w:spacing w:val="-8"/>
          <w:w w:val="120"/>
        </w:rPr>
        <w:t xml:space="preserve"> </w:t>
      </w:r>
      <w:r>
        <w:rPr>
          <w:color w:val="0067B1"/>
          <w:spacing w:val="-2"/>
          <w:w w:val="120"/>
        </w:rPr>
        <w:t>drug</w:t>
      </w:r>
      <w:r>
        <w:rPr>
          <w:color w:val="0067B1"/>
          <w:spacing w:val="-8"/>
          <w:w w:val="120"/>
        </w:rPr>
        <w:t xml:space="preserve"> </w:t>
      </w:r>
      <w:r>
        <w:rPr>
          <w:color w:val="0067B1"/>
          <w:spacing w:val="-2"/>
          <w:w w:val="120"/>
        </w:rPr>
        <w:t>education.</w:t>
      </w:r>
      <w:r>
        <w:rPr>
          <w:color w:val="0067B1"/>
          <w:spacing w:val="-8"/>
          <w:w w:val="120"/>
        </w:rPr>
        <w:t xml:space="preserve"> </w:t>
      </w:r>
      <w:r>
        <w:rPr>
          <w:i/>
          <w:color w:val="0067B1"/>
          <w:spacing w:val="-2"/>
          <w:w w:val="125"/>
        </w:rPr>
        <w:t>Journal</w:t>
      </w:r>
      <w:r>
        <w:rPr>
          <w:i/>
          <w:color w:val="0067B1"/>
          <w:spacing w:val="-12"/>
          <w:w w:val="125"/>
        </w:rPr>
        <w:t xml:space="preserve"> </w:t>
      </w:r>
      <w:r>
        <w:rPr>
          <w:i/>
          <w:color w:val="0067B1"/>
          <w:spacing w:val="-2"/>
          <w:w w:val="120"/>
        </w:rPr>
        <w:t>of</w:t>
      </w:r>
      <w:r>
        <w:rPr>
          <w:i/>
          <w:color w:val="0067B1"/>
          <w:spacing w:val="-9"/>
          <w:w w:val="120"/>
        </w:rPr>
        <w:t xml:space="preserve"> </w:t>
      </w:r>
      <w:r>
        <w:rPr>
          <w:i/>
          <w:color w:val="0067B1"/>
          <w:spacing w:val="-2"/>
          <w:w w:val="120"/>
        </w:rPr>
        <w:t>Marital</w:t>
      </w:r>
      <w:r>
        <w:rPr>
          <w:i/>
          <w:color w:val="0067B1"/>
          <w:spacing w:val="-9"/>
          <w:w w:val="120"/>
        </w:rPr>
        <w:t xml:space="preserve"> </w:t>
      </w:r>
      <w:r>
        <w:rPr>
          <w:i/>
          <w:color w:val="0067B1"/>
          <w:spacing w:val="-2"/>
          <w:w w:val="110"/>
        </w:rPr>
        <w:t xml:space="preserve">&amp; </w:t>
      </w:r>
      <w:r>
        <w:rPr>
          <w:i/>
          <w:color w:val="0067B1"/>
          <w:w w:val="120"/>
        </w:rPr>
        <w:t>Family Therapy</w:t>
      </w:r>
      <w:r>
        <w:rPr>
          <w:color w:val="0067B1"/>
          <w:w w:val="120"/>
        </w:rPr>
        <w:t>, 18(4):345-356.</w:t>
      </w:r>
    </w:p>
    <w:p w14:paraId="09242E72" w14:textId="77777777" w:rsidR="000F75DB" w:rsidRDefault="000C1A9B">
      <w:pPr>
        <w:pStyle w:val="BodyText"/>
        <w:spacing w:line="252" w:lineRule="auto"/>
        <w:ind w:left="1799" w:right="1444" w:hanging="360"/>
      </w:pPr>
      <w:r>
        <w:rPr>
          <w:color w:val="0067B1"/>
          <w:w w:val="110"/>
        </w:rPr>
        <w:t>Joe, G.W., Simpson, D.D., &amp; Broome, K.M. (1998). Effects of readiness for drug abuse treatment on</w:t>
      </w:r>
      <w:r>
        <w:rPr>
          <w:color w:val="0067B1"/>
          <w:spacing w:val="40"/>
          <w:w w:val="110"/>
        </w:rPr>
        <w:t xml:space="preserve"> </w:t>
      </w:r>
      <w:r>
        <w:rPr>
          <w:color w:val="0067B1"/>
          <w:w w:val="110"/>
        </w:rPr>
        <w:t>client</w:t>
      </w:r>
      <w:r>
        <w:rPr>
          <w:color w:val="0067B1"/>
          <w:spacing w:val="40"/>
          <w:w w:val="110"/>
        </w:rPr>
        <w:t xml:space="preserve"> </w:t>
      </w:r>
      <w:r>
        <w:rPr>
          <w:color w:val="0067B1"/>
          <w:w w:val="110"/>
        </w:rPr>
        <w:t>retention</w:t>
      </w:r>
      <w:r>
        <w:rPr>
          <w:color w:val="0067B1"/>
          <w:spacing w:val="40"/>
          <w:w w:val="110"/>
        </w:rPr>
        <w:t xml:space="preserve"> </w:t>
      </w:r>
      <w:r>
        <w:rPr>
          <w:color w:val="0067B1"/>
          <w:w w:val="110"/>
        </w:rPr>
        <w:t>and</w:t>
      </w:r>
      <w:r>
        <w:rPr>
          <w:color w:val="0067B1"/>
          <w:spacing w:val="40"/>
          <w:w w:val="110"/>
        </w:rPr>
        <w:t xml:space="preserve"> </w:t>
      </w:r>
      <w:r>
        <w:rPr>
          <w:color w:val="0067B1"/>
          <w:w w:val="110"/>
        </w:rPr>
        <w:t>assessment</w:t>
      </w:r>
      <w:r>
        <w:rPr>
          <w:color w:val="0067B1"/>
          <w:spacing w:val="40"/>
          <w:w w:val="110"/>
        </w:rPr>
        <w:t xml:space="preserve"> </w:t>
      </w:r>
      <w:r>
        <w:rPr>
          <w:color w:val="0067B1"/>
          <w:w w:val="110"/>
        </w:rPr>
        <w:t>of</w:t>
      </w:r>
      <w:r>
        <w:rPr>
          <w:color w:val="0067B1"/>
          <w:spacing w:val="40"/>
          <w:w w:val="110"/>
        </w:rPr>
        <w:t xml:space="preserve"> </w:t>
      </w:r>
      <w:r>
        <w:rPr>
          <w:color w:val="0067B1"/>
          <w:w w:val="110"/>
        </w:rPr>
        <w:t>process.</w:t>
      </w:r>
      <w:r>
        <w:rPr>
          <w:color w:val="0067B1"/>
          <w:spacing w:val="40"/>
          <w:w w:val="110"/>
        </w:rPr>
        <w:t xml:space="preserve"> </w:t>
      </w:r>
      <w:r>
        <w:rPr>
          <w:i/>
          <w:color w:val="0067B1"/>
          <w:w w:val="110"/>
        </w:rPr>
        <w:t>Addiction</w:t>
      </w:r>
      <w:r>
        <w:rPr>
          <w:color w:val="0067B1"/>
          <w:w w:val="110"/>
        </w:rPr>
        <w:t>,</w:t>
      </w:r>
      <w:r>
        <w:rPr>
          <w:color w:val="0067B1"/>
          <w:spacing w:val="40"/>
          <w:w w:val="110"/>
        </w:rPr>
        <w:t xml:space="preserve"> </w:t>
      </w:r>
      <w:r>
        <w:rPr>
          <w:color w:val="0067B1"/>
          <w:w w:val="110"/>
        </w:rPr>
        <w:t>93(8):1177-1190.</w:t>
      </w:r>
    </w:p>
    <w:p w14:paraId="4C168509" w14:textId="77777777" w:rsidR="000F75DB" w:rsidRDefault="000C1A9B">
      <w:pPr>
        <w:pStyle w:val="BodyText"/>
        <w:spacing w:before="1" w:line="252" w:lineRule="auto"/>
        <w:ind w:left="1799" w:right="1621" w:hanging="360"/>
      </w:pPr>
      <w:r>
        <w:rPr>
          <w:color w:val="0067B1"/>
          <w:w w:val="115"/>
        </w:rPr>
        <w:t>Joe,</w:t>
      </w:r>
      <w:r>
        <w:rPr>
          <w:color w:val="0067B1"/>
          <w:spacing w:val="-8"/>
          <w:w w:val="115"/>
        </w:rPr>
        <w:t xml:space="preserve"> </w:t>
      </w:r>
      <w:r>
        <w:rPr>
          <w:color w:val="0067B1"/>
          <w:w w:val="115"/>
        </w:rPr>
        <w:t>G.W.,</w:t>
      </w:r>
      <w:r>
        <w:rPr>
          <w:color w:val="0067B1"/>
          <w:spacing w:val="-8"/>
          <w:w w:val="115"/>
        </w:rPr>
        <w:t xml:space="preserve"> </w:t>
      </w:r>
      <w:r>
        <w:rPr>
          <w:color w:val="0067B1"/>
          <w:w w:val="115"/>
        </w:rPr>
        <w:t>Simpson,</w:t>
      </w:r>
      <w:r>
        <w:rPr>
          <w:color w:val="0067B1"/>
          <w:spacing w:val="-8"/>
          <w:w w:val="115"/>
        </w:rPr>
        <w:t xml:space="preserve"> </w:t>
      </w:r>
      <w:r>
        <w:rPr>
          <w:color w:val="0067B1"/>
          <w:w w:val="115"/>
        </w:rPr>
        <w:t>D.D.,</w:t>
      </w:r>
      <w:r>
        <w:rPr>
          <w:color w:val="0067B1"/>
          <w:spacing w:val="-8"/>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(2001).</w:t>
      </w:r>
      <w:r>
        <w:rPr>
          <w:color w:val="0067B1"/>
          <w:spacing w:val="-8"/>
          <w:w w:val="115"/>
        </w:rPr>
        <w:t xml:space="preserve"> </w:t>
      </w:r>
      <w:r>
        <w:rPr>
          <w:color w:val="0067B1"/>
          <w:w w:val="115"/>
        </w:rPr>
        <w:t>Rela</w:t>
      </w:r>
      <w:r>
        <w:rPr>
          <w:color w:val="0067B1"/>
          <w:w w:val="115"/>
        </w:rPr>
        <w:t>tionships</w:t>
      </w:r>
      <w:r>
        <w:rPr>
          <w:color w:val="0067B1"/>
          <w:spacing w:val="-8"/>
          <w:w w:val="115"/>
        </w:rPr>
        <w:t xml:space="preserve"> </w:t>
      </w:r>
      <w:r>
        <w:rPr>
          <w:color w:val="0067B1"/>
          <w:w w:val="115"/>
        </w:rPr>
        <w:t>between</w:t>
      </w:r>
      <w:r>
        <w:rPr>
          <w:color w:val="0067B1"/>
          <w:spacing w:val="-8"/>
          <w:w w:val="115"/>
        </w:rPr>
        <w:t xml:space="preserve"> </w:t>
      </w:r>
      <w:r>
        <w:rPr>
          <w:color w:val="0067B1"/>
          <w:w w:val="115"/>
        </w:rPr>
        <w:t>counseling</w:t>
      </w:r>
      <w:r>
        <w:rPr>
          <w:color w:val="0067B1"/>
          <w:spacing w:val="-8"/>
          <w:w w:val="115"/>
        </w:rPr>
        <w:t xml:space="preserve"> </w:t>
      </w:r>
      <w:r>
        <w:rPr>
          <w:color w:val="0067B1"/>
          <w:w w:val="115"/>
        </w:rPr>
        <w:t>rapport</w:t>
      </w:r>
      <w:r>
        <w:rPr>
          <w:color w:val="0067B1"/>
          <w:spacing w:val="-8"/>
          <w:w w:val="115"/>
        </w:rPr>
        <w:t xml:space="preserve"> </w:t>
      </w:r>
      <w:r>
        <w:rPr>
          <w:color w:val="0067B1"/>
          <w:w w:val="115"/>
        </w:rPr>
        <w:t>and</w:t>
      </w:r>
      <w:r>
        <w:rPr>
          <w:color w:val="0067B1"/>
          <w:spacing w:val="-8"/>
          <w:w w:val="115"/>
        </w:rPr>
        <w:t xml:space="preserve"> </w:t>
      </w:r>
      <w:r>
        <w:rPr>
          <w:color w:val="0067B1"/>
          <w:w w:val="115"/>
        </w:rPr>
        <w:t xml:space="preserve">drug </w:t>
      </w:r>
      <w:r>
        <w:rPr>
          <w:color w:val="0067B1"/>
          <w:w w:val="120"/>
        </w:rPr>
        <w:t xml:space="preserve">abuse treatment outcomes. </w:t>
      </w:r>
      <w:r>
        <w:rPr>
          <w:i/>
          <w:color w:val="0067B1"/>
          <w:w w:val="120"/>
        </w:rPr>
        <w:t>Psychiatric Services</w:t>
      </w:r>
      <w:r>
        <w:rPr>
          <w:color w:val="0067B1"/>
          <w:w w:val="120"/>
        </w:rPr>
        <w:t>, 52(9):1223-1229.</w:t>
      </w:r>
    </w:p>
    <w:p w14:paraId="16FA77E6" w14:textId="77777777" w:rsidR="000F75DB" w:rsidRDefault="000C1A9B">
      <w:pPr>
        <w:pStyle w:val="BodyText"/>
        <w:ind w:left="1439"/>
      </w:pPr>
      <w:r>
        <w:rPr>
          <w:color w:val="0067B1"/>
          <w:w w:val="110"/>
        </w:rPr>
        <w:t>Johnson,</w:t>
      </w:r>
      <w:r>
        <w:rPr>
          <w:color w:val="0067B1"/>
          <w:spacing w:val="4"/>
          <w:w w:val="110"/>
        </w:rPr>
        <w:t xml:space="preserve"> </w:t>
      </w:r>
      <w:r>
        <w:rPr>
          <w:color w:val="0067B1"/>
          <w:w w:val="110"/>
        </w:rPr>
        <w:t>N.P.,</w:t>
      </w:r>
      <w:r>
        <w:rPr>
          <w:color w:val="0067B1"/>
          <w:spacing w:val="5"/>
          <w:w w:val="110"/>
        </w:rPr>
        <w:t xml:space="preserve"> </w:t>
      </w:r>
      <w:r>
        <w:rPr>
          <w:color w:val="0067B1"/>
          <w:w w:val="110"/>
        </w:rPr>
        <w:t>&amp;</w:t>
      </w:r>
      <w:r>
        <w:rPr>
          <w:color w:val="0067B1"/>
          <w:spacing w:val="5"/>
          <w:w w:val="110"/>
        </w:rPr>
        <w:t xml:space="preserve"> </w:t>
      </w:r>
      <w:r>
        <w:rPr>
          <w:color w:val="0067B1"/>
          <w:w w:val="110"/>
        </w:rPr>
        <w:t>Chappel,</w:t>
      </w:r>
      <w:r>
        <w:rPr>
          <w:color w:val="0067B1"/>
          <w:spacing w:val="5"/>
          <w:w w:val="110"/>
        </w:rPr>
        <w:t xml:space="preserve"> </w:t>
      </w:r>
      <w:r>
        <w:rPr>
          <w:color w:val="0067B1"/>
          <w:w w:val="110"/>
        </w:rPr>
        <w:t>J.N.</w:t>
      </w:r>
      <w:r>
        <w:rPr>
          <w:color w:val="0067B1"/>
          <w:spacing w:val="4"/>
          <w:w w:val="110"/>
        </w:rPr>
        <w:t xml:space="preserve"> </w:t>
      </w:r>
      <w:r>
        <w:rPr>
          <w:color w:val="0067B1"/>
          <w:w w:val="110"/>
        </w:rPr>
        <w:t>(1994).</w:t>
      </w:r>
      <w:r>
        <w:rPr>
          <w:color w:val="0067B1"/>
          <w:spacing w:val="4"/>
          <w:w w:val="110"/>
        </w:rPr>
        <w:t xml:space="preserve"> </w:t>
      </w:r>
      <w:r>
        <w:rPr>
          <w:color w:val="0067B1"/>
          <w:w w:val="110"/>
        </w:rPr>
        <w:t>Using</w:t>
      </w:r>
      <w:r>
        <w:rPr>
          <w:color w:val="0067B1"/>
          <w:spacing w:val="6"/>
          <w:w w:val="110"/>
        </w:rPr>
        <w:t xml:space="preserve"> </w:t>
      </w:r>
      <w:r>
        <w:rPr>
          <w:color w:val="0067B1"/>
          <w:w w:val="110"/>
        </w:rPr>
        <w:t>AA</w:t>
      </w:r>
      <w:r>
        <w:rPr>
          <w:color w:val="0067B1"/>
          <w:spacing w:val="4"/>
          <w:w w:val="110"/>
        </w:rPr>
        <w:t xml:space="preserve"> </w:t>
      </w:r>
      <w:r>
        <w:rPr>
          <w:color w:val="0067B1"/>
          <w:w w:val="110"/>
        </w:rPr>
        <w:t>and</w:t>
      </w:r>
      <w:r>
        <w:rPr>
          <w:color w:val="0067B1"/>
          <w:spacing w:val="5"/>
          <w:w w:val="110"/>
        </w:rPr>
        <w:t xml:space="preserve"> </w:t>
      </w:r>
      <w:r>
        <w:rPr>
          <w:color w:val="0067B1"/>
          <w:w w:val="110"/>
        </w:rPr>
        <w:t>other</w:t>
      </w:r>
      <w:r>
        <w:rPr>
          <w:color w:val="0067B1"/>
          <w:spacing w:val="5"/>
          <w:w w:val="110"/>
        </w:rPr>
        <w:t xml:space="preserve"> </w:t>
      </w:r>
      <w:r>
        <w:rPr>
          <w:color w:val="0067B1"/>
          <w:w w:val="110"/>
        </w:rPr>
        <w:t>12-Step</w:t>
      </w:r>
      <w:r>
        <w:rPr>
          <w:color w:val="0067B1"/>
          <w:spacing w:val="5"/>
          <w:w w:val="110"/>
        </w:rPr>
        <w:t xml:space="preserve"> </w:t>
      </w:r>
      <w:r>
        <w:rPr>
          <w:color w:val="0067B1"/>
          <w:w w:val="110"/>
        </w:rPr>
        <w:t>programs</w:t>
      </w:r>
      <w:r>
        <w:rPr>
          <w:color w:val="0067B1"/>
          <w:spacing w:val="4"/>
          <w:w w:val="110"/>
        </w:rPr>
        <w:t xml:space="preserve"> </w:t>
      </w:r>
      <w:r>
        <w:rPr>
          <w:color w:val="0067B1"/>
          <w:w w:val="110"/>
        </w:rPr>
        <w:t>more</w:t>
      </w:r>
      <w:r>
        <w:rPr>
          <w:color w:val="0067B1"/>
          <w:spacing w:val="6"/>
          <w:w w:val="110"/>
        </w:rPr>
        <w:t xml:space="preserve"> </w:t>
      </w:r>
      <w:r>
        <w:rPr>
          <w:color w:val="0067B1"/>
          <w:spacing w:val="-2"/>
          <w:w w:val="110"/>
        </w:rPr>
        <w:t>effectively.</w:t>
      </w:r>
    </w:p>
    <w:p w14:paraId="21D66CED" w14:textId="77777777" w:rsidR="000F75DB" w:rsidRDefault="000C1A9B">
      <w:pPr>
        <w:spacing w:before="13"/>
        <w:ind w:left="1799"/>
      </w:pPr>
      <w:r>
        <w:rPr>
          <w:i/>
          <w:color w:val="0067B1"/>
          <w:spacing w:val="-2"/>
          <w:w w:val="130"/>
        </w:rPr>
        <w:t>Journal of Substance Abuse Treatment</w:t>
      </w:r>
      <w:r>
        <w:rPr>
          <w:color w:val="0067B1"/>
          <w:spacing w:val="-2"/>
          <w:w w:val="130"/>
        </w:rPr>
        <w:t>,</w:t>
      </w:r>
      <w:r>
        <w:rPr>
          <w:color w:val="0067B1"/>
          <w:w w:val="130"/>
        </w:rPr>
        <w:t xml:space="preserve"> </w:t>
      </w:r>
      <w:r>
        <w:rPr>
          <w:color w:val="0067B1"/>
          <w:spacing w:val="-2"/>
          <w:w w:val="130"/>
        </w:rPr>
        <w:t>11(2):137-</w:t>
      </w:r>
      <w:r>
        <w:rPr>
          <w:color w:val="0067B1"/>
          <w:spacing w:val="-4"/>
          <w:w w:val="130"/>
        </w:rPr>
        <w:t>142.</w:t>
      </w:r>
    </w:p>
    <w:p w14:paraId="3A1D86AE" w14:textId="77777777" w:rsidR="000F75DB" w:rsidRDefault="000C1A9B">
      <w:pPr>
        <w:spacing w:before="12" w:line="252" w:lineRule="auto"/>
        <w:ind w:left="1799" w:right="1621" w:hanging="360"/>
      </w:pPr>
      <w:r>
        <w:rPr>
          <w:color w:val="0067B1"/>
          <w:w w:val="120"/>
        </w:rPr>
        <w:t>Johnson,</w:t>
      </w:r>
      <w:r>
        <w:rPr>
          <w:color w:val="0067B1"/>
          <w:spacing w:val="-7"/>
          <w:w w:val="120"/>
        </w:rPr>
        <w:t xml:space="preserve"> </w:t>
      </w:r>
      <w:r>
        <w:rPr>
          <w:color w:val="0067B1"/>
          <w:w w:val="120"/>
        </w:rPr>
        <w:t>S.L.</w:t>
      </w:r>
      <w:r>
        <w:rPr>
          <w:color w:val="0067B1"/>
          <w:spacing w:val="-6"/>
          <w:w w:val="120"/>
        </w:rPr>
        <w:t xml:space="preserve"> </w:t>
      </w:r>
      <w:r>
        <w:rPr>
          <w:color w:val="0067B1"/>
          <w:w w:val="125"/>
        </w:rPr>
        <w:t>(2004).</w:t>
      </w:r>
      <w:r>
        <w:rPr>
          <w:color w:val="0067B1"/>
          <w:spacing w:val="-8"/>
          <w:w w:val="125"/>
        </w:rPr>
        <w:t xml:space="preserve"> </w:t>
      </w:r>
      <w:r>
        <w:rPr>
          <w:i/>
          <w:color w:val="0067B1"/>
          <w:w w:val="125"/>
        </w:rPr>
        <w:t>Therapist’s</w:t>
      </w:r>
      <w:r>
        <w:rPr>
          <w:i/>
          <w:color w:val="0067B1"/>
          <w:spacing w:val="-10"/>
          <w:w w:val="125"/>
        </w:rPr>
        <w:t xml:space="preserve"> </w:t>
      </w:r>
      <w:r>
        <w:rPr>
          <w:i/>
          <w:color w:val="0067B1"/>
          <w:w w:val="125"/>
        </w:rPr>
        <w:t>Guide</w:t>
      </w:r>
      <w:r>
        <w:rPr>
          <w:i/>
          <w:color w:val="0067B1"/>
          <w:spacing w:val="-10"/>
          <w:w w:val="125"/>
        </w:rPr>
        <w:t xml:space="preserve"> </w:t>
      </w:r>
      <w:r>
        <w:rPr>
          <w:i/>
          <w:color w:val="0067B1"/>
          <w:w w:val="125"/>
        </w:rPr>
        <w:t>to</w:t>
      </w:r>
      <w:r>
        <w:rPr>
          <w:i/>
          <w:color w:val="0067B1"/>
          <w:spacing w:val="-10"/>
          <w:w w:val="125"/>
        </w:rPr>
        <w:t xml:space="preserve"> </w:t>
      </w:r>
      <w:r>
        <w:rPr>
          <w:i/>
          <w:color w:val="0067B1"/>
          <w:w w:val="125"/>
        </w:rPr>
        <w:t>Clinical</w:t>
      </w:r>
      <w:r>
        <w:rPr>
          <w:i/>
          <w:color w:val="0067B1"/>
          <w:spacing w:val="-10"/>
          <w:w w:val="125"/>
        </w:rPr>
        <w:t xml:space="preserve"> </w:t>
      </w:r>
      <w:r>
        <w:rPr>
          <w:i/>
          <w:color w:val="0067B1"/>
          <w:w w:val="125"/>
        </w:rPr>
        <w:t>Intervention</w:t>
      </w:r>
      <w:r>
        <w:rPr>
          <w:i/>
          <w:color w:val="0067B1"/>
          <w:spacing w:val="-10"/>
          <w:w w:val="125"/>
        </w:rPr>
        <w:t xml:space="preserve"> </w:t>
      </w:r>
      <w:r>
        <w:rPr>
          <w:color w:val="0067B1"/>
          <w:w w:val="125"/>
        </w:rPr>
        <w:t>(2nd</w:t>
      </w:r>
      <w:r>
        <w:rPr>
          <w:color w:val="0067B1"/>
          <w:spacing w:val="-10"/>
          <w:w w:val="125"/>
        </w:rPr>
        <w:t xml:space="preserve"> </w:t>
      </w:r>
      <w:r>
        <w:rPr>
          <w:color w:val="0067B1"/>
          <w:w w:val="125"/>
        </w:rPr>
        <w:t>ed.).</w:t>
      </w:r>
      <w:r>
        <w:rPr>
          <w:color w:val="0067B1"/>
          <w:spacing w:val="-9"/>
          <w:w w:val="125"/>
        </w:rPr>
        <w:t xml:space="preserve"> </w:t>
      </w:r>
      <w:r>
        <w:rPr>
          <w:color w:val="0067B1"/>
          <w:w w:val="125"/>
        </w:rPr>
        <w:t>San</w:t>
      </w:r>
      <w:r>
        <w:rPr>
          <w:color w:val="0067B1"/>
          <w:spacing w:val="-9"/>
          <w:w w:val="125"/>
        </w:rPr>
        <w:t xml:space="preserve"> </w:t>
      </w:r>
      <w:r>
        <w:rPr>
          <w:color w:val="0067B1"/>
          <w:w w:val="120"/>
        </w:rPr>
        <w:t>Diego,</w:t>
      </w:r>
      <w:r>
        <w:rPr>
          <w:color w:val="0067B1"/>
          <w:spacing w:val="-6"/>
          <w:w w:val="120"/>
        </w:rPr>
        <w:t xml:space="preserve"> </w:t>
      </w:r>
      <w:r>
        <w:rPr>
          <w:color w:val="0067B1"/>
          <w:w w:val="120"/>
        </w:rPr>
        <w:t>CA: Elsevier, Inc.</w:t>
      </w:r>
    </w:p>
    <w:p w14:paraId="19C49F19" w14:textId="77777777" w:rsidR="000F75DB" w:rsidRDefault="000C1A9B">
      <w:pPr>
        <w:spacing w:line="252" w:lineRule="auto"/>
        <w:ind w:left="1799" w:right="1739" w:hanging="360"/>
      </w:pPr>
      <w:r>
        <w:rPr>
          <w:color w:val="0067B1"/>
          <w:w w:val="115"/>
        </w:rPr>
        <w:t>Joint</w:t>
      </w:r>
      <w:r>
        <w:rPr>
          <w:color w:val="0067B1"/>
          <w:spacing w:val="-6"/>
          <w:w w:val="115"/>
        </w:rPr>
        <w:t xml:space="preserve"> </w:t>
      </w:r>
      <w:r>
        <w:rPr>
          <w:color w:val="0067B1"/>
          <w:w w:val="115"/>
        </w:rPr>
        <w:t>Commission</w:t>
      </w:r>
      <w:r>
        <w:rPr>
          <w:color w:val="0067B1"/>
          <w:spacing w:val="-5"/>
          <w:w w:val="115"/>
        </w:rPr>
        <w:t xml:space="preserve"> </w:t>
      </w:r>
      <w:r>
        <w:rPr>
          <w:color w:val="0067B1"/>
          <w:w w:val="115"/>
        </w:rPr>
        <w:t>on</w:t>
      </w:r>
      <w:r>
        <w:rPr>
          <w:color w:val="0067B1"/>
          <w:spacing w:val="-5"/>
          <w:w w:val="115"/>
        </w:rPr>
        <w:t xml:space="preserve"> </w:t>
      </w:r>
      <w:r>
        <w:rPr>
          <w:color w:val="0067B1"/>
          <w:w w:val="115"/>
        </w:rPr>
        <w:t>Accreditation</w:t>
      </w:r>
      <w:r>
        <w:rPr>
          <w:color w:val="0067B1"/>
          <w:spacing w:val="-6"/>
          <w:w w:val="115"/>
        </w:rPr>
        <w:t xml:space="preserve"> </w:t>
      </w:r>
      <w:r>
        <w:rPr>
          <w:color w:val="0067B1"/>
          <w:w w:val="115"/>
        </w:rPr>
        <w:t>of</w:t>
      </w:r>
      <w:r>
        <w:rPr>
          <w:color w:val="0067B1"/>
          <w:spacing w:val="-5"/>
          <w:w w:val="115"/>
        </w:rPr>
        <w:t xml:space="preserve"> </w:t>
      </w:r>
      <w:r>
        <w:rPr>
          <w:color w:val="0067B1"/>
          <w:w w:val="115"/>
        </w:rPr>
        <w:t>Healthcare</w:t>
      </w:r>
      <w:r>
        <w:rPr>
          <w:color w:val="0067B1"/>
          <w:spacing w:val="-5"/>
          <w:w w:val="115"/>
        </w:rPr>
        <w:t xml:space="preserve"> </w:t>
      </w:r>
      <w:r>
        <w:rPr>
          <w:color w:val="0067B1"/>
          <w:w w:val="115"/>
        </w:rPr>
        <w:t>Organizations</w:t>
      </w:r>
      <w:r>
        <w:rPr>
          <w:color w:val="0067B1"/>
          <w:spacing w:val="-5"/>
          <w:w w:val="115"/>
        </w:rPr>
        <w:t xml:space="preserve"> </w:t>
      </w:r>
      <w:r>
        <w:rPr>
          <w:color w:val="0067B1"/>
          <w:w w:val="115"/>
        </w:rPr>
        <w:t>(JCAHO)</w:t>
      </w:r>
      <w:r>
        <w:rPr>
          <w:color w:val="0067B1"/>
          <w:spacing w:val="-6"/>
          <w:w w:val="115"/>
        </w:rPr>
        <w:t xml:space="preserve"> </w:t>
      </w:r>
      <w:r>
        <w:rPr>
          <w:color w:val="0067B1"/>
          <w:w w:val="115"/>
        </w:rPr>
        <w:t>(2002).</w:t>
      </w:r>
      <w:r>
        <w:rPr>
          <w:color w:val="0067B1"/>
          <w:spacing w:val="-4"/>
          <w:w w:val="115"/>
        </w:rPr>
        <w:t xml:space="preserve"> </w:t>
      </w:r>
      <w:r>
        <w:rPr>
          <w:i/>
          <w:color w:val="0067B1"/>
          <w:w w:val="105"/>
        </w:rPr>
        <w:t>A</w:t>
      </w:r>
      <w:r>
        <w:rPr>
          <w:i/>
          <w:color w:val="0067B1"/>
          <w:spacing w:val="-1"/>
          <w:w w:val="105"/>
        </w:rPr>
        <w:t xml:space="preserve"> </w:t>
      </w:r>
      <w:r>
        <w:rPr>
          <w:i/>
          <w:color w:val="0067B1"/>
          <w:w w:val="115"/>
        </w:rPr>
        <w:t xml:space="preserve">Practi- </w:t>
      </w:r>
      <w:r>
        <w:rPr>
          <w:i/>
          <w:color w:val="0067B1"/>
          <w:w w:val="130"/>
        </w:rPr>
        <w:t xml:space="preserve">cal </w:t>
      </w:r>
      <w:r>
        <w:rPr>
          <w:i/>
          <w:color w:val="0067B1"/>
          <w:w w:val="120"/>
        </w:rPr>
        <w:t xml:space="preserve">Guide </w:t>
      </w:r>
      <w:r>
        <w:rPr>
          <w:i/>
          <w:color w:val="0067B1"/>
          <w:w w:val="130"/>
        </w:rPr>
        <w:t xml:space="preserve">to Documentation in Behavioral </w:t>
      </w:r>
      <w:r>
        <w:rPr>
          <w:i/>
          <w:color w:val="0067B1"/>
          <w:w w:val="120"/>
        </w:rPr>
        <w:t xml:space="preserve">Health Care </w:t>
      </w:r>
      <w:r>
        <w:rPr>
          <w:color w:val="0067B1"/>
          <w:w w:val="120"/>
        </w:rPr>
        <w:t xml:space="preserve">(2nd ed.). Oakbrook Terrace, IL: </w:t>
      </w:r>
      <w:r>
        <w:rPr>
          <w:color w:val="0067B1"/>
          <w:spacing w:val="-2"/>
          <w:w w:val="120"/>
        </w:rPr>
        <w:t>JCAHO.</w:t>
      </w:r>
    </w:p>
    <w:p w14:paraId="27184C6A" w14:textId="77777777" w:rsidR="000F75DB" w:rsidRDefault="000C1A9B">
      <w:pPr>
        <w:spacing w:before="1" w:line="252" w:lineRule="auto"/>
        <w:ind w:left="1799" w:right="1621" w:hanging="360"/>
      </w:pPr>
      <w:r>
        <w:rPr>
          <w:color w:val="0067B1"/>
          <w:w w:val="115"/>
        </w:rPr>
        <w:t>Joint</w:t>
      </w:r>
      <w:r>
        <w:rPr>
          <w:color w:val="0067B1"/>
          <w:spacing w:val="-14"/>
          <w:w w:val="115"/>
        </w:rPr>
        <w:t xml:space="preserve"> </w:t>
      </w:r>
      <w:r>
        <w:rPr>
          <w:color w:val="0067B1"/>
          <w:w w:val="115"/>
        </w:rPr>
        <w:t>Commission</w:t>
      </w:r>
      <w:r>
        <w:rPr>
          <w:color w:val="0067B1"/>
          <w:spacing w:val="-13"/>
          <w:w w:val="115"/>
        </w:rPr>
        <w:t xml:space="preserve"> </w:t>
      </w:r>
      <w:r>
        <w:rPr>
          <w:color w:val="0067B1"/>
          <w:w w:val="115"/>
        </w:rPr>
        <w:t>on</w:t>
      </w:r>
      <w:r>
        <w:rPr>
          <w:color w:val="0067B1"/>
          <w:spacing w:val="-13"/>
          <w:w w:val="115"/>
        </w:rPr>
        <w:t xml:space="preserve"> </w:t>
      </w:r>
      <w:r>
        <w:rPr>
          <w:color w:val="0067B1"/>
          <w:w w:val="115"/>
        </w:rPr>
        <w:t>Accreditation</w:t>
      </w:r>
      <w:r>
        <w:rPr>
          <w:color w:val="0067B1"/>
          <w:spacing w:val="-14"/>
          <w:w w:val="115"/>
        </w:rPr>
        <w:t xml:space="preserve"> </w:t>
      </w:r>
      <w:r>
        <w:rPr>
          <w:color w:val="0067B1"/>
          <w:w w:val="115"/>
        </w:rPr>
        <w:t>of</w:t>
      </w:r>
      <w:r>
        <w:rPr>
          <w:color w:val="0067B1"/>
          <w:spacing w:val="-13"/>
          <w:w w:val="115"/>
        </w:rPr>
        <w:t xml:space="preserve"> </w:t>
      </w:r>
      <w:r>
        <w:rPr>
          <w:color w:val="0067B1"/>
          <w:w w:val="115"/>
        </w:rPr>
        <w:t>Healthcare</w:t>
      </w:r>
      <w:r>
        <w:rPr>
          <w:color w:val="0067B1"/>
          <w:spacing w:val="-13"/>
          <w:w w:val="115"/>
        </w:rPr>
        <w:t xml:space="preserve"> </w:t>
      </w:r>
      <w:r>
        <w:rPr>
          <w:color w:val="0067B1"/>
          <w:w w:val="115"/>
        </w:rPr>
        <w:t>Organizations</w:t>
      </w:r>
      <w:r>
        <w:rPr>
          <w:color w:val="0067B1"/>
          <w:spacing w:val="-13"/>
          <w:w w:val="115"/>
        </w:rPr>
        <w:t xml:space="preserve"> </w:t>
      </w:r>
      <w:r>
        <w:rPr>
          <w:color w:val="0067B1"/>
          <w:w w:val="115"/>
        </w:rPr>
        <w:t>(JCAHO)</w:t>
      </w:r>
      <w:r>
        <w:rPr>
          <w:color w:val="0067B1"/>
          <w:spacing w:val="-14"/>
          <w:w w:val="115"/>
        </w:rPr>
        <w:t xml:space="preserve"> </w:t>
      </w:r>
      <w:r>
        <w:rPr>
          <w:color w:val="0067B1"/>
          <w:w w:val="115"/>
        </w:rPr>
        <w:t>(2005).</w:t>
      </w:r>
      <w:r>
        <w:rPr>
          <w:color w:val="0067B1"/>
          <w:spacing w:val="-13"/>
          <w:w w:val="115"/>
        </w:rPr>
        <w:t xml:space="preserve"> </w:t>
      </w:r>
      <w:r>
        <w:rPr>
          <w:i/>
          <w:color w:val="0067B1"/>
          <w:w w:val="115"/>
        </w:rPr>
        <w:t xml:space="preserve">2006-2007 </w:t>
      </w:r>
      <w:r>
        <w:rPr>
          <w:i/>
          <w:color w:val="0067B1"/>
          <w:w w:val="125"/>
        </w:rPr>
        <w:t>Comprehensive</w:t>
      </w:r>
      <w:r>
        <w:rPr>
          <w:i/>
          <w:color w:val="0067B1"/>
          <w:spacing w:val="34"/>
          <w:w w:val="125"/>
        </w:rPr>
        <w:t xml:space="preserve"> </w:t>
      </w:r>
      <w:r>
        <w:rPr>
          <w:i/>
          <w:color w:val="0067B1"/>
          <w:w w:val="125"/>
        </w:rPr>
        <w:t>Accreditation</w:t>
      </w:r>
      <w:r>
        <w:rPr>
          <w:i/>
          <w:color w:val="0067B1"/>
          <w:spacing w:val="34"/>
          <w:w w:val="125"/>
        </w:rPr>
        <w:t xml:space="preserve"> </w:t>
      </w:r>
      <w:r>
        <w:rPr>
          <w:i/>
          <w:color w:val="0067B1"/>
          <w:w w:val="120"/>
        </w:rPr>
        <w:t>Manual</w:t>
      </w:r>
      <w:r>
        <w:rPr>
          <w:i/>
          <w:color w:val="0067B1"/>
          <w:spacing w:val="37"/>
          <w:w w:val="120"/>
        </w:rPr>
        <w:t xml:space="preserve"> </w:t>
      </w:r>
      <w:r>
        <w:rPr>
          <w:i/>
          <w:color w:val="0067B1"/>
          <w:w w:val="120"/>
        </w:rPr>
        <w:t>for</w:t>
      </w:r>
      <w:r>
        <w:rPr>
          <w:i/>
          <w:color w:val="0067B1"/>
          <w:spacing w:val="37"/>
          <w:w w:val="120"/>
        </w:rPr>
        <w:t xml:space="preserve"> </w:t>
      </w:r>
      <w:r>
        <w:rPr>
          <w:i/>
          <w:color w:val="0067B1"/>
          <w:w w:val="120"/>
        </w:rPr>
        <w:t>Behavioral</w:t>
      </w:r>
      <w:r>
        <w:rPr>
          <w:i/>
          <w:color w:val="0067B1"/>
          <w:spacing w:val="37"/>
          <w:w w:val="120"/>
        </w:rPr>
        <w:t xml:space="preserve"> </w:t>
      </w:r>
      <w:r>
        <w:rPr>
          <w:i/>
          <w:color w:val="0067B1"/>
          <w:w w:val="120"/>
        </w:rPr>
        <w:t>Health</w:t>
      </w:r>
      <w:r>
        <w:rPr>
          <w:i/>
          <w:color w:val="0067B1"/>
          <w:spacing w:val="37"/>
          <w:w w:val="120"/>
        </w:rPr>
        <w:t xml:space="preserve"> </w:t>
      </w:r>
      <w:r>
        <w:rPr>
          <w:i/>
          <w:color w:val="0067B1"/>
          <w:w w:val="120"/>
        </w:rPr>
        <w:t>Care</w:t>
      </w:r>
      <w:r>
        <w:rPr>
          <w:color w:val="0067B1"/>
          <w:w w:val="120"/>
        </w:rPr>
        <w:t>.</w:t>
      </w:r>
      <w:r>
        <w:rPr>
          <w:color w:val="0067B1"/>
          <w:spacing w:val="38"/>
          <w:w w:val="120"/>
        </w:rPr>
        <w:t xml:space="preserve"> </w:t>
      </w:r>
      <w:r>
        <w:rPr>
          <w:color w:val="0067B1"/>
          <w:w w:val="120"/>
        </w:rPr>
        <w:t>Oakbrook</w:t>
      </w:r>
      <w:r>
        <w:rPr>
          <w:color w:val="0067B1"/>
          <w:spacing w:val="38"/>
          <w:w w:val="120"/>
        </w:rPr>
        <w:t xml:space="preserve"> </w:t>
      </w:r>
      <w:r>
        <w:rPr>
          <w:color w:val="0067B1"/>
          <w:w w:val="120"/>
        </w:rPr>
        <w:t>Terrace,</w:t>
      </w:r>
      <w:r>
        <w:rPr>
          <w:color w:val="0067B1"/>
          <w:spacing w:val="38"/>
          <w:w w:val="120"/>
        </w:rPr>
        <w:t xml:space="preserve"> </w:t>
      </w:r>
      <w:r>
        <w:rPr>
          <w:color w:val="0067B1"/>
          <w:w w:val="120"/>
        </w:rPr>
        <w:t xml:space="preserve">IL: </w:t>
      </w:r>
      <w:r>
        <w:rPr>
          <w:color w:val="0067B1"/>
          <w:spacing w:val="-2"/>
          <w:w w:val="115"/>
        </w:rPr>
        <w:t>JCAHO.</w:t>
      </w:r>
    </w:p>
    <w:p w14:paraId="6A38392D" w14:textId="77777777" w:rsidR="000F75DB" w:rsidRDefault="000C1A9B">
      <w:pPr>
        <w:spacing w:line="252" w:lineRule="auto"/>
        <w:ind w:left="1799" w:right="1621" w:hanging="360"/>
      </w:pPr>
      <w:r>
        <w:rPr>
          <w:color w:val="0067B1"/>
          <w:w w:val="110"/>
        </w:rPr>
        <w:t xml:space="preserve">Joint Commission on Accreditation of Healthcare Organizations (JCAHO) (2005). </w:t>
      </w:r>
      <w:r>
        <w:rPr>
          <w:i/>
          <w:color w:val="0067B1"/>
          <w:w w:val="110"/>
        </w:rPr>
        <w:t xml:space="preserve">2006-2007 </w:t>
      </w:r>
      <w:r>
        <w:rPr>
          <w:i/>
          <w:color w:val="0067B1"/>
          <w:w w:val="120"/>
        </w:rPr>
        <w:t xml:space="preserve">Standards </w:t>
      </w:r>
      <w:r>
        <w:rPr>
          <w:i/>
          <w:color w:val="0067B1"/>
          <w:w w:val="115"/>
        </w:rPr>
        <w:t>for</w:t>
      </w:r>
      <w:r>
        <w:rPr>
          <w:i/>
          <w:color w:val="0067B1"/>
          <w:w w:val="120"/>
        </w:rPr>
        <w:t xml:space="preserve"> Behavioral </w:t>
      </w:r>
      <w:r>
        <w:rPr>
          <w:i/>
          <w:color w:val="0067B1"/>
          <w:w w:val="115"/>
        </w:rPr>
        <w:t>Health</w:t>
      </w:r>
      <w:r>
        <w:rPr>
          <w:i/>
          <w:color w:val="0067B1"/>
          <w:spacing w:val="40"/>
          <w:w w:val="115"/>
        </w:rPr>
        <w:t xml:space="preserve"> </w:t>
      </w:r>
      <w:r>
        <w:rPr>
          <w:i/>
          <w:color w:val="0067B1"/>
          <w:w w:val="115"/>
        </w:rPr>
        <w:t>Care</w:t>
      </w:r>
      <w:r>
        <w:rPr>
          <w:color w:val="0067B1"/>
          <w:w w:val="115"/>
        </w:rPr>
        <w:t>.</w:t>
      </w:r>
      <w:r>
        <w:rPr>
          <w:color w:val="0067B1"/>
          <w:spacing w:val="40"/>
          <w:w w:val="115"/>
        </w:rPr>
        <w:t xml:space="preserve"> </w:t>
      </w:r>
      <w:r>
        <w:rPr>
          <w:color w:val="0067B1"/>
          <w:w w:val="115"/>
        </w:rPr>
        <w:t>Oakbrook</w:t>
      </w:r>
      <w:r>
        <w:rPr>
          <w:color w:val="0067B1"/>
          <w:spacing w:val="40"/>
          <w:w w:val="115"/>
        </w:rPr>
        <w:t xml:space="preserve"> </w:t>
      </w:r>
      <w:r>
        <w:rPr>
          <w:color w:val="0067B1"/>
          <w:w w:val="115"/>
        </w:rPr>
        <w:t>Terrace,</w:t>
      </w:r>
      <w:r>
        <w:rPr>
          <w:color w:val="0067B1"/>
          <w:spacing w:val="40"/>
          <w:w w:val="115"/>
        </w:rPr>
        <w:t xml:space="preserve"> </w:t>
      </w:r>
      <w:r>
        <w:rPr>
          <w:color w:val="0067B1"/>
          <w:w w:val="115"/>
        </w:rPr>
        <w:t>IL:</w:t>
      </w:r>
      <w:r>
        <w:rPr>
          <w:color w:val="0067B1"/>
          <w:spacing w:val="40"/>
          <w:w w:val="115"/>
        </w:rPr>
        <w:t xml:space="preserve"> </w:t>
      </w:r>
      <w:r>
        <w:rPr>
          <w:color w:val="0067B1"/>
          <w:w w:val="115"/>
        </w:rPr>
        <w:t>JCAHO.</w:t>
      </w:r>
    </w:p>
    <w:p w14:paraId="09F655CF" w14:textId="77777777" w:rsidR="000F75DB" w:rsidRDefault="000C1A9B">
      <w:pPr>
        <w:spacing w:before="1" w:line="252" w:lineRule="auto"/>
        <w:ind w:left="1799" w:right="1621" w:hanging="360"/>
      </w:pPr>
      <w:r>
        <w:rPr>
          <w:color w:val="0067B1"/>
          <w:w w:val="120"/>
        </w:rPr>
        <w:t xml:space="preserve">Jonnes, J. (1999). </w:t>
      </w:r>
      <w:r>
        <w:rPr>
          <w:i/>
          <w:color w:val="0067B1"/>
          <w:w w:val="120"/>
        </w:rPr>
        <w:t xml:space="preserve">Hep-Cats, Narcs, </w:t>
      </w:r>
      <w:r>
        <w:rPr>
          <w:i/>
          <w:color w:val="0067B1"/>
          <w:w w:val="125"/>
        </w:rPr>
        <w:t xml:space="preserve">and </w:t>
      </w:r>
      <w:r>
        <w:rPr>
          <w:i/>
          <w:color w:val="0067B1"/>
          <w:w w:val="120"/>
        </w:rPr>
        <w:t xml:space="preserve">Pipe Dreams: </w:t>
      </w:r>
      <w:r>
        <w:rPr>
          <w:i/>
          <w:color w:val="0067B1"/>
          <w:w w:val="105"/>
        </w:rPr>
        <w:t>A</w:t>
      </w:r>
      <w:r>
        <w:rPr>
          <w:i/>
          <w:color w:val="0067B1"/>
          <w:w w:val="120"/>
        </w:rPr>
        <w:t xml:space="preserve"> History </w:t>
      </w:r>
      <w:r>
        <w:rPr>
          <w:i/>
          <w:color w:val="0067B1"/>
          <w:w w:val="125"/>
        </w:rPr>
        <w:t xml:space="preserve">of </w:t>
      </w:r>
      <w:r>
        <w:rPr>
          <w:i/>
          <w:color w:val="0067B1"/>
          <w:w w:val="120"/>
        </w:rPr>
        <w:t xml:space="preserve">America’s </w:t>
      </w:r>
      <w:r>
        <w:rPr>
          <w:i/>
          <w:color w:val="0067B1"/>
          <w:w w:val="125"/>
        </w:rPr>
        <w:t xml:space="preserve">Romance </w:t>
      </w:r>
      <w:proofErr w:type="gramStart"/>
      <w:r>
        <w:rPr>
          <w:i/>
          <w:color w:val="0067B1"/>
          <w:w w:val="120"/>
        </w:rPr>
        <w:t>With</w:t>
      </w:r>
      <w:proofErr w:type="gramEnd"/>
      <w:r>
        <w:rPr>
          <w:i/>
          <w:color w:val="0067B1"/>
          <w:w w:val="125"/>
        </w:rPr>
        <w:t xml:space="preserve"> Illegal</w:t>
      </w:r>
      <w:r>
        <w:rPr>
          <w:i/>
          <w:color w:val="0067B1"/>
          <w:spacing w:val="-15"/>
          <w:w w:val="125"/>
        </w:rPr>
        <w:t xml:space="preserve"> </w:t>
      </w:r>
      <w:r>
        <w:rPr>
          <w:i/>
          <w:color w:val="0067B1"/>
          <w:w w:val="120"/>
        </w:rPr>
        <w:t>Drugs</w:t>
      </w:r>
      <w:r>
        <w:rPr>
          <w:color w:val="0067B1"/>
          <w:w w:val="120"/>
        </w:rPr>
        <w:t>.</w:t>
      </w:r>
      <w:r>
        <w:rPr>
          <w:color w:val="0067B1"/>
          <w:spacing w:val="-12"/>
          <w:w w:val="120"/>
        </w:rPr>
        <w:t xml:space="preserve"> </w:t>
      </w:r>
      <w:r>
        <w:rPr>
          <w:color w:val="0067B1"/>
          <w:w w:val="120"/>
        </w:rPr>
        <w:t>Baltimore:</w:t>
      </w:r>
      <w:r>
        <w:rPr>
          <w:color w:val="0067B1"/>
          <w:spacing w:val="-12"/>
          <w:w w:val="120"/>
        </w:rPr>
        <w:t xml:space="preserve"> </w:t>
      </w:r>
      <w:r>
        <w:rPr>
          <w:color w:val="0067B1"/>
          <w:w w:val="120"/>
        </w:rPr>
        <w:t>Johns</w:t>
      </w:r>
      <w:r>
        <w:rPr>
          <w:color w:val="0067B1"/>
          <w:spacing w:val="-13"/>
          <w:w w:val="120"/>
        </w:rPr>
        <w:t xml:space="preserve"> </w:t>
      </w:r>
      <w:r>
        <w:rPr>
          <w:color w:val="0067B1"/>
          <w:w w:val="120"/>
        </w:rPr>
        <w:t>Hopkins</w:t>
      </w:r>
      <w:r>
        <w:rPr>
          <w:color w:val="0067B1"/>
          <w:spacing w:val="-12"/>
          <w:w w:val="120"/>
        </w:rPr>
        <w:t xml:space="preserve"> </w:t>
      </w:r>
      <w:r>
        <w:rPr>
          <w:color w:val="0067B1"/>
          <w:w w:val="120"/>
        </w:rPr>
        <w:t>University</w:t>
      </w:r>
      <w:r>
        <w:rPr>
          <w:color w:val="0067B1"/>
          <w:spacing w:val="-12"/>
          <w:w w:val="120"/>
        </w:rPr>
        <w:t xml:space="preserve"> </w:t>
      </w:r>
      <w:r>
        <w:rPr>
          <w:color w:val="0067B1"/>
          <w:w w:val="120"/>
        </w:rPr>
        <w:t>Press.</w:t>
      </w:r>
    </w:p>
    <w:p w14:paraId="4A468D3D" w14:textId="77777777" w:rsidR="000F75DB" w:rsidRDefault="000C1A9B">
      <w:pPr>
        <w:pStyle w:val="BodyText"/>
        <w:spacing w:line="252" w:lineRule="auto"/>
        <w:ind w:left="1799" w:right="1874" w:hanging="360"/>
      </w:pPr>
      <w:r>
        <w:rPr>
          <w:color w:val="0067B1"/>
          <w:w w:val="115"/>
        </w:rPr>
        <w:t>Kaczmarek,</w:t>
      </w:r>
      <w:r>
        <w:rPr>
          <w:color w:val="0067B1"/>
          <w:spacing w:val="-14"/>
          <w:w w:val="115"/>
        </w:rPr>
        <w:t xml:space="preserve"> </w:t>
      </w:r>
      <w:r>
        <w:rPr>
          <w:color w:val="0067B1"/>
          <w:w w:val="115"/>
        </w:rPr>
        <w:t>P.,</w:t>
      </w:r>
      <w:r>
        <w:rPr>
          <w:color w:val="0067B1"/>
          <w:spacing w:val="-14"/>
          <w:w w:val="115"/>
        </w:rPr>
        <w:t xml:space="preserve"> </w:t>
      </w:r>
      <w:r>
        <w:rPr>
          <w:color w:val="0067B1"/>
          <w:w w:val="115"/>
        </w:rPr>
        <w:t>Barclay,</w:t>
      </w:r>
      <w:r>
        <w:rPr>
          <w:color w:val="0067B1"/>
          <w:spacing w:val="-14"/>
          <w:w w:val="115"/>
        </w:rPr>
        <w:t xml:space="preserve"> </w:t>
      </w:r>
      <w:r>
        <w:rPr>
          <w:color w:val="0067B1"/>
          <w:w w:val="115"/>
        </w:rPr>
        <w:t>D.,</w:t>
      </w:r>
      <w:r>
        <w:rPr>
          <w:color w:val="0067B1"/>
          <w:spacing w:val="-14"/>
          <w:w w:val="115"/>
        </w:rPr>
        <w:t xml:space="preserve"> </w:t>
      </w:r>
      <w:r>
        <w:rPr>
          <w:color w:val="0067B1"/>
          <w:w w:val="115"/>
        </w:rPr>
        <w:t>&amp;</w:t>
      </w:r>
      <w:r>
        <w:rPr>
          <w:color w:val="0067B1"/>
          <w:spacing w:val="-14"/>
          <w:w w:val="115"/>
        </w:rPr>
        <w:t xml:space="preserve"> </w:t>
      </w:r>
      <w:r>
        <w:rPr>
          <w:color w:val="0067B1"/>
          <w:w w:val="115"/>
        </w:rPr>
        <w:t>Smith,</w:t>
      </w:r>
      <w:r>
        <w:rPr>
          <w:color w:val="0067B1"/>
          <w:spacing w:val="-14"/>
          <w:w w:val="115"/>
        </w:rPr>
        <w:t xml:space="preserve"> </w:t>
      </w:r>
      <w:r>
        <w:rPr>
          <w:color w:val="0067B1"/>
          <w:w w:val="115"/>
        </w:rPr>
        <w:t>M.</w:t>
      </w:r>
      <w:r>
        <w:rPr>
          <w:color w:val="0067B1"/>
          <w:spacing w:val="-14"/>
          <w:w w:val="115"/>
        </w:rPr>
        <w:t xml:space="preserve"> </w:t>
      </w:r>
      <w:r>
        <w:rPr>
          <w:color w:val="0067B1"/>
          <w:w w:val="115"/>
        </w:rPr>
        <w:t>(1996).</w:t>
      </w:r>
      <w:r>
        <w:rPr>
          <w:color w:val="0067B1"/>
          <w:spacing w:val="-14"/>
          <w:w w:val="115"/>
        </w:rPr>
        <w:t xml:space="preserve"> </w:t>
      </w:r>
      <w:r>
        <w:rPr>
          <w:color w:val="0067B1"/>
          <w:w w:val="115"/>
        </w:rPr>
        <w:t>Systematic</w:t>
      </w:r>
      <w:r>
        <w:rPr>
          <w:color w:val="0067B1"/>
          <w:spacing w:val="-14"/>
          <w:w w:val="115"/>
        </w:rPr>
        <w:t xml:space="preserve"> </w:t>
      </w:r>
      <w:r>
        <w:rPr>
          <w:color w:val="0067B1"/>
          <w:w w:val="115"/>
        </w:rPr>
        <w:t>training</w:t>
      </w:r>
      <w:r>
        <w:rPr>
          <w:color w:val="0067B1"/>
          <w:spacing w:val="-14"/>
          <w:w w:val="115"/>
        </w:rPr>
        <w:t xml:space="preserve"> </w:t>
      </w:r>
      <w:r>
        <w:rPr>
          <w:color w:val="0067B1"/>
          <w:w w:val="115"/>
        </w:rPr>
        <w:t>in</w:t>
      </w:r>
      <w:r>
        <w:rPr>
          <w:color w:val="0067B1"/>
          <w:spacing w:val="-14"/>
          <w:w w:val="115"/>
        </w:rPr>
        <w:t xml:space="preserve"> </w:t>
      </w:r>
      <w:r>
        <w:rPr>
          <w:color w:val="0067B1"/>
          <w:w w:val="115"/>
        </w:rPr>
        <w:t>client</w:t>
      </w:r>
      <w:r>
        <w:rPr>
          <w:color w:val="0067B1"/>
          <w:spacing w:val="-14"/>
          <w:w w:val="115"/>
        </w:rPr>
        <w:t xml:space="preserve"> </w:t>
      </w:r>
      <w:r>
        <w:rPr>
          <w:color w:val="0067B1"/>
          <w:w w:val="115"/>
        </w:rPr>
        <w:t xml:space="preserve">documentation: </w:t>
      </w:r>
      <w:r>
        <w:rPr>
          <w:color w:val="0067B1"/>
          <w:w w:val="120"/>
        </w:rPr>
        <w:t xml:space="preserve">Strategies for counselor educators. </w:t>
      </w:r>
      <w:r>
        <w:rPr>
          <w:i/>
          <w:color w:val="0067B1"/>
          <w:w w:val="120"/>
        </w:rPr>
        <w:t>Counselor Education and Supervision</w:t>
      </w:r>
      <w:r>
        <w:rPr>
          <w:color w:val="0067B1"/>
          <w:w w:val="120"/>
        </w:rPr>
        <w:t xml:space="preserve">, 36(Septem- </w:t>
      </w:r>
      <w:r>
        <w:rPr>
          <w:color w:val="0067B1"/>
          <w:spacing w:val="-2"/>
          <w:w w:val="120"/>
        </w:rPr>
        <w:t>ber):77-84.</w:t>
      </w:r>
    </w:p>
    <w:p w14:paraId="0FA528FE" w14:textId="77777777" w:rsidR="000F75DB" w:rsidRDefault="000C1A9B">
      <w:pPr>
        <w:pStyle w:val="BodyText"/>
        <w:spacing w:before="1" w:line="252" w:lineRule="auto"/>
        <w:ind w:left="1799" w:right="1444" w:hanging="361"/>
      </w:pPr>
      <w:r>
        <w:rPr>
          <w:color w:val="0067B1"/>
          <w:w w:val="115"/>
        </w:rPr>
        <w:t>Kadden,</w:t>
      </w:r>
      <w:r>
        <w:rPr>
          <w:color w:val="0067B1"/>
          <w:spacing w:val="-1"/>
          <w:w w:val="115"/>
        </w:rPr>
        <w:t xml:space="preserve"> </w:t>
      </w:r>
      <w:r>
        <w:rPr>
          <w:color w:val="0067B1"/>
          <w:w w:val="115"/>
        </w:rPr>
        <w:t>R.M.,</w:t>
      </w:r>
      <w:r>
        <w:rPr>
          <w:color w:val="0067B1"/>
          <w:spacing w:val="-2"/>
          <w:w w:val="115"/>
        </w:rPr>
        <w:t xml:space="preserve"> </w:t>
      </w:r>
      <w:r>
        <w:rPr>
          <w:color w:val="0067B1"/>
          <w:w w:val="115"/>
        </w:rPr>
        <w:t>&amp;</w:t>
      </w:r>
      <w:r>
        <w:rPr>
          <w:color w:val="0067B1"/>
          <w:spacing w:val="-1"/>
          <w:w w:val="115"/>
        </w:rPr>
        <w:t xml:space="preserve"> </w:t>
      </w:r>
      <w:r>
        <w:rPr>
          <w:color w:val="0067B1"/>
          <w:w w:val="115"/>
        </w:rPr>
        <w:t>Skerker,</w:t>
      </w:r>
      <w:r>
        <w:rPr>
          <w:color w:val="0067B1"/>
          <w:spacing w:val="-1"/>
          <w:w w:val="115"/>
        </w:rPr>
        <w:t xml:space="preserve"> </w:t>
      </w:r>
      <w:r>
        <w:rPr>
          <w:color w:val="0067B1"/>
          <w:w w:val="115"/>
        </w:rPr>
        <w:t>P.M.</w:t>
      </w:r>
      <w:r>
        <w:rPr>
          <w:color w:val="0067B1"/>
          <w:spacing w:val="-1"/>
          <w:w w:val="115"/>
        </w:rPr>
        <w:t xml:space="preserve"> </w:t>
      </w:r>
      <w:r>
        <w:rPr>
          <w:color w:val="0067B1"/>
          <w:w w:val="115"/>
        </w:rPr>
        <w:t>(1999).</w:t>
      </w:r>
      <w:r>
        <w:rPr>
          <w:color w:val="0067B1"/>
          <w:spacing w:val="-2"/>
          <w:w w:val="115"/>
        </w:rPr>
        <w:t xml:space="preserve"> </w:t>
      </w:r>
      <w:r>
        <w:rPr>
          <w:color w:val="0067B1"/>
          <w:w w:val="115"/>
        </w:rPr>
        <w:t>Treatment</w:t>
      </w:r>
      <w:r>
        <w:rPr>
          <w:color w:val="0067B1"/>
          <w:spacing w:val="-1"/>
          <w:w w:val="115"/>
        </w:rPr>
        <w:t xml:space="preserve"> </w:t>
      </w:r>
      <w:r>
        <w:rPr>
          <w:color w:val="0067B1"/>
          <w:w w:val="115"/>
        </w:rPr>
        <w:t>decision</w:t>
      </w:r>
      <w:r>
        <w:rPr>
          <w:color w:val="0067B1"/>
          <w:spacing w:val="-1"/>
          <w:w w:val="115"/>
        </w:rPr>
        <w:t xml:space="preserve"> </w:t>
      </w:r>
      <w:r>
        <w:rPr>
          <w:color w:val="0067B1"/>
          <w:w w:val="115"/>
        </w:rPr>
        <w:t>making</w:t>
      </w:r>
      <w:r>
        <w:rPr>
          <w:color w:val="0067B1"/>
          <w:spacing w:val="-1"/>
          <w:w w:val="115"/>
        </w:rPr>
        <w:t xml:space="preserve"> </w:t>
      </w:r>
      <w:r>
        <w:rPr>
          <w:color w:val="0067B1"/>
          <w:w w:val="115"/>
        </w:rPr>
        <w:t>and</w:t>
      </w:r>
      <w:r>
        <w:rPr>
          <w:color w:val="0067B1"/>
          <w:spacing w:val="-1"/>
          <w:w w:val="115"/>
        </w:rPr>
        <w:t xml:space="preserve"> </w:t>
      </w:r>
      <w:r>
        <w:rPr>
          <w:color w:val="0067B1"/>
          <w:w w:val="115"/>
        </w:rPr>
        <w:t>goal</w:t>
      </w:r>
      <w:r>
        <w:rPr>
          <w:color w:val="0067B1"/>
          <w:spacing w:val="-1"/>
          <w:w w:val="115"/>
        </w:rPr>
        <w:t xml:space="preserve"> </w:t>
      </w:r>
      <w:r>
        <w:rPr>
          <w:color w:val="0067B1"/>
          <w:w w:val="115"/>
        </w:rPr>
        <w:t>setting.</w:t>
      </w:r>
      <w:r>
        <w:rPr>
          <w:color w:val="0067B1"/>
          <w:spacing w:val="-1"/>
          <w:w w:val="115"/>
        </w:rPr>
        <w:t xml:space="preserve"> </w:t>
      </w:r>
      <w:r>
        <w:rPr>
          <w:color w:val="0067B1"/>
          <w:w w:val="115"/>
        </w:rPr>
        <w:t>In</w:t>
      </w:r>
      <w:r>
        <w:rPr>
          <w:color w:val="0067B1"/>
          <w:spacing w:val="-1"/>
          <w:w w:val="115"/>
        </w:rPr>
        <w:t xml:space="preserve"> </w:t>
      </w:r>
      <w:r>
        <w:rPr>
          <w:color w:val="0067B1"/>
          <w:w w:val="115"/>
        </w:rPr>
        <w:t xml:space="preserve">B.S. </w:t>
      </w:r>
      <w:r>
        <w:rPr>
          <w:color w:val="0067B1"/>
          <w:w w:val="120"/>
        </w:rPr>
        <w:t>McCrady</w:t>
      </w:r>
      <w:r>
        <w:rPr>
          <w:color w:val="0067B1"/>
          <w:spacing w:val="-13"/>
          <w:w w:val="120"/>
        </w:rPr>
        <w:t xml:space="preserve"> </w:t>
      </w:r>
      <w:r>
        <w:rPr>
          <w:color w:val="0067B1"/>
          <w:w w:val="120"/>
        </w:rPr>
        <w:t>&amp;</w:t>
      </w:r>
      <w:r>
        <w:rPr>
          <w:color w:val="0067B1"/>
          <w:spacing w:val="-13"/>
          <w:w w:val="120"/>
        </w:rPr>
        <w:t xml:space="preserve"> </w:t>
      </w:r>
      <w:r>
        <w:rPr>
          <w:color w:val="0067B1"/>
          <w:w w:val="105"/>
        </w:rPr>
        <w:t>E.E.</w:t>
      </w:r>
      <w:r>
        <w:rPr>
          <w:color w:val="0067B1"/>
          <w:spacing w:val="-5"/>
          <w:w w:val="105"/>
        </w:rPr>
        <w:t xml:space="preserve"> </w:t>
      </w:r>
      <w:r>
        <w:rPr>
          <w:color w:val="0067B1"/>
          <w:w w:val="120"/>
        </w:rPr>
        <w:t>Epstein</w:t>
      </w:r>
      <w:r>
        <w:rPr>
          <w:color w:val="0067B1"/>
          <w:spacing w:val="-13"/>
          <w:w w:val="120"/>
        </w:rPr>
        <w:t xml:space="preserve"> </w:t>
      </w:r>
      <w:r>
        <w:rPr>
          <w:color w:val="0067B1"/>
          <w:w w:val="120"/>
        </w:rPr>
        <w:t>(Eds.)</w:t>
      </w:r>
      <w:r>
        <w:rPr>
          <w:color w:val="0067B1"/>
          <w:spacing w:val="-14"/>
          <w:w w:val="120"/>
        </w:rPr>
        <w:t xml:space="preserve"> </w:t>
      </w:r>
      <w:r>
        <w:rPr>
          <w:i/>
          <w:color w:val="0067B1"/>
          <w:w w:val="120"/>
        </w:rPr>
        <w:t>Addictions:</w:t>
      </w:r>
      <w:r>
        <w:rPr>
          <w:i/>
          <w:color w:val="0067B1"/>
          <w:spacing w:val="-14"/>
          <w:w w:val="120"/>
        </w:rPr>
        <w:t xml:space="preserve"> </w:t>
      </w:r>
      <w:r>
        <w:rPr>
          <w:i/>
          <w:color w:val="0067B1"/>
          <w:w w:val="105"/>
        </w:rPr>
        <w:t>A</w:t>
      </w:r>
      <w:r>
        <w:rPr>
          <w:i/>
          <w:color w:val="0067B1"/>
          <w:spacing w:val="-6"/>
          <w:w w:val="105"/>
        </w:rPr>
        <w:t xml:space="preserve"> </w:t>
      </w:r>
      <w:r>
        <w:rPr>
          <w:i/>
          <w:color w:val="0067B1"/>
          <w:w w:val="120"/>
        </w:rPr>
        <w:t>Comprehensive</w:t>
      </w:r>
      <w:r>
        <w:rPr>
          <w:i/>
          <w:color w:val="0067B1"/>
          <w:spacing w:val="-14"/>
          <w:w w:val="120"/>
        </w:rPr>
        <w:t xml:space="preserve"> </w:t>
      </w:r>
      <w:r>
        <w:rPr>
          <w:i/>
          <w:color w:val="0067B1"/>
          <w:w w:val="120"/>
        </w:rPr>
        <w:t>Guidebook</w:t>
      </w:r>
      <w:r>
        <w:rPr>
          <w:color w:val="0067B1"/>
          <w:w w:val="120"/>
        </w:rPr>
        <w:t>.</w:t>
      </w:r>
      <w:r>
        <w:rPr>
          <w:color w:val="0067B1"/>
          <w:spacing w:val="-13"/>
          <w:w w:val="120"/>
        </w:rPr>
        <w:t xml:space="preserve"> </w:t>
      </w:r>
      <w:r>
        <w:rPr>
          <w:color w:val="0067B1"/>
          <w:w w:val="120"/>
        </w:rPr>
        <w:t>New</w:t>
      </w:r>
      <w:r>
        <w:rPr>
          <w:color w:val="0067B1"/>
          <w:spacing w:val="-13"/>
          <w:w w:val="120"/>
        </w:rPr>
        <w:t xml:space="preserve"> </w:t>
      </w:r>
      <w:r>
        <w:rPr>
          <w:color w:val="0067B1"/>
          <w:w w:val="120"/>
        </w:rPr>
        <w:t>York:</w:t>
      </w:r>
      <w:r>
        <w:rPr>
          <w:color w:val="0067B1"/>
          <w:spacing w:val="-14"/>
          <w:w w:val="120"/>
        </w:rPr>
        <w:t xml:space="preserve"> </w:t>
      </w:r>
      <w:r>
        <w:rPr>
          <w:color w:val="0067B1"/>
          <w:w w:val="120"/>
        </w:rPr>
        <w:t>Oxford University</w:t>
      </w:r>
      <w:r>
        <w:rPr>
          <w:color w:val="0067B1"/>
          <w:spacing w:val="-14"/>
          <w:w w:val="120"/>
        </w:rPr>
        <w:t xml:space="preserve"> </w:t>
      </w:r>
      <w:r>
        <w:rPr>
          <w:color w:val="0067B1"/>
          <w:w w:val="120"/>
        </w:rPr>
        <w:t>Press,</w:t>
      </w:r>
      <w:r>
        <w:rPr>
          <w:color w:val="0067B1"/>
          <w:spacing w:val="-14"/>
          <w:w w:val="120"/>
        </w:rPr>
        <w:t xml:space="preserve"> </w:t>
      </w:r>
      <w:r>
        <w:rPr>
          <w:color w:val="0067B1"/>
          <w:w w:val="120"/>
        </w:rPr>
        <w:t>216-231.</w:t>
      </w:r>
    </w:p>
    <w:p w14:paraId="4E2244DB" w14:textId="77777777" w:rsidR="000F75DB" w:rsidRDefault="000C1A9B">
      <w:pPr>
        <w:pStyle w:val="BodyText"/>
        <w:ind w:left="1439"/>
      </w:pPr>
      <w:r>
        <w:rPr>
          <w:color w:val="0067B1"/>
          <w:w w:val="115"/>
        </w:rPr>
        <w:t>Kaminer,</w:t>
      </w:r>
      <w:r>
        <w:rPr>
          <w:color w:val="0067B1"/>
          <w:spacing w:val="-11"/>
          <w:w w:val="115"/>
        </w:rPr>
        <w:t xml:space="preserve"> </w:t>
      </w:r>
      <w:r>
        <w:rPr>
          <w:color w:val="0067B1"/>
          <w:w w:val="115"/>
        </w:rPr>
        <w:t>Y.</w:t>
      </w:r>
      <w:r>
        <w:rPr>
          <w:color w:val="0067B1"/>
          <w:spacing w:val="-11"/>
          <w:w w:val="115"/>
        </w:rPr>
        <w:t xml:space="preserve"> </w:t>
      </w:r>
      <w:r>
        <w:rPr>
          <w:color w:val="0067B1"/>
          <w:w w:val="115"/>
        </w:rPr>
        <w:t>(2004).</w:t>
      </w:r>
      <w:r>
        <w:rPr>
          <w:color w:val="0067B1"/>
          <w:spacing w:val="-12"/>
          <w:w w:val="115"/>
        </w:rPr>
        <w:t xml:space="preserve"> </w:t>
      </w:r>
      <w:r>
        <w:rPr>
          <w:color w:val="0067B1"/>
          <w:w w:val="115"/>
        </w:rPr>
        <w:t>Dually</w:t>
      </w:r>
      <w:r>
        <w:rPr>
          <w:color w:val="0067B1"/>
          <w:spacing w:val="-10"/>
          <w:w w:val="115"/>
        </w:rPr>
        <w:t xml:space="preserve"> </w:t>
      </w:r>
      <w:r>
        <w:rPr>
          <w:color w:val="0067B1"/>
          <w:w w:val="115"/>
        </w:rPr>
        <w:t>diagnosed</w:t>
      </w:r>
      <w:r>
        <w:rPr>
          <w:color w:val="0067B1"/>
          <w:spacing w:val="-11"/>
          <w:w w:val="115"/>
        </w:rPr>
        <w:t xml:space="preserve"> </w:t>
      </w:r>
      <w:r>
        <w:rPr>
          <w:color w:val="0067B1"/>
          <w:w w:val="115"/>
        </w:rPr>
        <w:t>teens:</w:t>
      </w:r>
      <w:r>
        <w:rPr>
          <w:color w:val="0067B1"/>
          <w:spacing w:val="-11"/>
          <w:w w:val="115"/>
        </w:rPr>
        <w:t xml:space="preserve"> </w:t>
      </w:r>
      <w:r>
        <w:rPr>
          <w:color w:val="0067B1"/>
          <w:w w:val="115"/>
        </w:rPr>
        <w:t>Challenges</w:t>
      </w:r>
      <w:r>
        <w:rPr>
          <w:color w:val="0067B1"/>
          <w:spacing w:val="-10"/>
          <w:w w:val="115"/>
        </w:rPr>
        <w:t xml:space="preserve"> </w:t>
      </w:r>
      <w:r>
        <w:rPr>
          <w:color w:val="0067B1"/>
          <w:w w:val="115"/>
        </w:rPr>
        <w:t>for</w:t>
      </w:r>
      <w:r>
        <w:rPr>
          <w:color w:val="0067B1"/>
          <w:spacing w:val="-11"/>
          <w:w w:val="115"/>
        </w:rPr>
        <w:t xml:space="preserve"> </w:t>
      </w:r>
      <w:r>
        <w:rPr>
          <w:color w:val="0067B1"/>
          <w:w w:val="115"/>
        </w:rPr>
        <w:t>assessment</w:t>
      </w:r>
      <w:r>
        <w:rPr>
          <w:color w:val="0067B1"/>
          <w:spacing w:val="-10"/>
          <w:w w:val="115"/>
        </w:rPr>
        <w:t xml:space="preserve"> </w:t>
      </w:r>
      <w:r>
        <w:rPr>
          <w:color w:val="0067B1"/>
          <w:w w:val="115"/>
        </w:rPr>
        <w:t>and</w:t>
      </w:r>
      <w:r>
        <w:rPr>
          <w:color w:val="0067B1"/>
          <w:spacing w:val="-11"/>
          <w:w w:val="115"/>
        </w:rPr>
        <w:t xml:space="preserve"> </w:t>
      </w:r>
      <w:r>
        <w:rPr>
          <w:color w:val="0067B1"/>
          <w:spacing w:val="-2"/>
          <w:w w:val="115"/>
        </w:rPr>
        <w:t>treatment.</w:t>
      </w:r>
    </w:p>
    <w:p w14:paraId="13B86253" w14:textId="77777777" w:rsidR="000F75DB" w:rsidRDefault="000C1A9B">
      <w:pPr>
        <w:spacing w:before="13"/>
        <w:ind w:left="1800"/>
      </w:pPr>
      <w:r>
        <w:rPr>
          <w:i/>
          <w:color w:val="0067B1"/>
          <w:w w:val="125"/>
        </w:rPr>
        <w:t>Counselor</w:t>
      </w:r>
      <w:r>
        <w:rPr>
          <w:color w:val="0067B1"/>
          <w:w w:val="125"/>
        </w:rPr>
        <w:t>,</w:t>
      </w:r>
      <w:r>
        <w:rPr>
          <w:color w:val="0067B1"/>
          <w:spacing w:val="31"/>
          <w:w w:val="125"/>
        </w:rPr>
        <w:t xml:space="preserve"> </w:t>
      </w:r>
      <w:r>
        <w:rPr>
          <w:color w:val="0067B1"/>
          <w:w w:val="125"/>
        </w:rPr>
        <w:t>5(2):62-</w:t>
      </w:r>
      <w:r>
        <w:rPr>
          <w:color w:val="0067B1"/>
          <w:spacing w:val="-5"/>
          <w:w w:val="125"/>
        </w:rPr>
        <w:t>68.</w:t>
      </w:r>
    </w:p>
    <w:p w14:paraId="23A0B8AF" w14:textId="77777777" w:rsidR="000F75DB" w:rsidRDefault="000C1A9B">
      <w:pPr>
        <w:pStyle w:val="BodyText"/>
        <w:spacing w:before="12" w:line="252" w:lineRule="auto"/>
        <w:ind w:left="1800" w:right="1444" w:hanging="360"/>
      </w:pPr>
      <w:r>
        <w:rPr>
          <w:color w:val="0067B1"/>
          <w:w w:val="115"/>
        </w:rPr>
        <w:t>Kasarabada,</w:t>
      </w:r>
      <w:r>
        <w:rPr>
          <w:color w:val="0067B1"/>
          <w:spacing w:val="-13"/>
          <w:w w:val="115"/>
        </w:rPr>
        <w:t xml:space="preserve"> </w:t>
      </w:r>
      <w:r>
        <w:rPr>
          <w:color w:val="0067B1"/>
          <w:w w:val="115"/>
        </w:rPr>
        <w:t>N.D.,</w:t>
      </w:r>
      <w:r>
        <w:rPr>
          <w:color w:val="0067B1"/>
          <w:spacing w:val="-13"/>
          <w:w w:val="115"/>
        </w:rPr>
        <w:t xml:space="preserve"> </w:t>
      </w:r>
      <w:r>
        <w:rPr>
          <w:color w:val="0067B1"/>
          <w:w w:val="115"/>
        </w:rPr>
        <w:t>Hser,</w:t>
      </w:r>
      <w:r>
        <w:rPr>
          <w:color w:val="0067B1"/>
          <w:spacing w:val="-13"/>
          <w:w w:val="115"/>
        </w:rPr>
        <w:t xml:space="preserve"> </w:t>
      </w:r>
      <w:r>
        <w:rPr>
          <w:color w:val="0067B1"/>
          <w:w w:val="115"/>
        </w:rPr>
        <w:t>Y.I.,</w:t>
      </w:r>
      <w:r>
        <w:rPr>
          <w:color w:val="0067B1"/>
          <w:spacing w:val="-14"/>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(2002).</w:t>
      </w:r>
      <w:r>
        <w:rPr>
          <w:color w:val="0067B1"/>
          <w:spacing w:val="-14"/>
          <w:w w:val="115"/>
        </w:rPr>
        <w:t xml:space="preserve"> </w:t>
      </w:r>
      <w:r>
        <w:rPr>
          <w:color w:val="0067B1"/>
          <w:w w:val="115"/>
        </w:rPr>
        <w:t>Do</w:t>
      </w:r>
      <w:r>
        <w:rPr>
          <w:color w:val="0067B1"/>
          <w:spacing w:val="-13"/>
          <w:w w:val="115"/>
        </w:rPr>
        <w:t xml:space="preserve"> </w:t>
      </w:r>
      <w:r>
        <w:rPr>
          <w:color w:val="0067B1"/>
          <w:w w:val="115"/>
        </w:rPr>
        <w:t>patients’</w:t>
      </w:r>
      <w:r>
        <w:rPr>
          <w:color w:val="0067B1"/>
          <w:spacing w:val="-14"/>
          <w:w w:val="115"/>
        </w:rPr>
        <w:t xml:space="preserve"> </w:t>
      </w:r>
      <w:r>
        <w:rPr>
          <w:color w:val="0067B1"/>
          <w:w w:val="115"/>
        </w:rPr>
        <w:t>perceptions</w:t>
      </w:r>
      <w:r>
        <w:rPr>
          <w:color w:val="0067B1"/>
          <w:spacing w:val="-14"/>
          <w:w w:val="115"/>
        </w:rPr>
        <w:t xml:space="preserve"> </w:t>
      </w:r>
      <w:r>
        <w:rPr>
          <w:color w:val="0067B1"/>
          <w:w w:val="115"/>
        </w:rPr>
        <w:t>of</w:t>
      </w:r>
      <w:r>
        <w:rPr>
          <w:color w:val="0067B1"/>
          <w:spacing w:val="-13"/>
          <w:w w:val="115"/>
        </w:rPr>
        <w:t xml:space="preserve"> </w:t>
      </w:r>
      <w:r>
        <w:rPr>
          <w:color w:val="0067B1"/>
          <w:w w:val="115"/>
        </w:rPr>
        <w:t>their</w:t>
      </w:r>
      <w:r>
        <w:rPr>
          <w:color w:val="0067B1"/>
          <w:spacing w:val="-14"/>
          <w:w w:val="115"/>
        </w:rPr>
        <w:t xml:space="preserve"> </w:t>
      </w:r>
      <w:proofErr w:type="gramStart"/>
      <w:r>
        <w:rPr>
          <w:color w:val="0067B1"/>
          <w:w w:val="115"/>
        </w:rPr>
        <w:t>counselors</w:t>
      </w:r>
      <w:proofErr w:type="gramEnd"/>
      <w:r>
        <w:rPr>
          <w:color w:val="0067B1"/>
          <w:spacing w:val="-13"/>
          <w:w w:val="115"/>
        </w:rPr>
        <w:t xml:space="preserve"> </w:t>
      </w:r>
      <w:r>
        <w:rPr>
          <w:color w:val="0067B1"/>
          <w:w w:val="115"/>
        </w:rPr>
        <w:t xml:space="preserve">influence </w:t>
      </w:r>
      <w:r>
        <w:rPr>
          <w:color w:val="0067B1"/>
          <w:w w:val="120"/>
        </w:rPr>
        <w:t xml:space="preserve">outcomes of drug treatment? </w:t>
      </w:r>
      <w:r>
        <w:rPr>
          <w:i/>
          <w:color w:val="0067B1"/>
          <w:w w:val="120"/>
        </w:rPr>
        <w:t xml:space="preserve">Journal </w:t>
      </w:r>
      <w:r>
        <w:rPr>
          <w:i/>
          <w:color w:val="0067B1"/>
          <w:w w:val="125"/>
        </w:rPr>
        <w:t xml:space="preserve">of Substance </w:t>
      </w:r>
      <w:r>
        <w:rPr>
          <w:i/>
          <w:color w:val="0067B1"/>
          <w:w w:val="120"/>
        </w:rPr>
        <w:t xml:space="preserve">Abuse </w:t>
      </w:r>
      <w:r>
        <w:rPr>
          <w:i/>
          <w:color w:val="0067B1"/>
          <w:w w:val="125"/>
        </w:rPr>
        <w:t>Treatment</w:t>
      </w:r>
      <w:r>
        <w:rPr>
          <w:color w:val="0067B1"/>
          <w:w w:val="125"/>
        </w:rPr>
        <w:t xml:space="preserve">, </w:t>
      </w:r>
      <w:r>
        <w:rPr>
          <w:color w:val="0067B1"/>
          <w:w w:val="120"/>
        </w:rPr>
        <w:t>23(4):327-334.</w:t>
      </w:r>
    </w:p>
    <w:p w14:paraId="67D9E3B2" w14:textId="77777777" w:rsidR="000F75DB" w:rsidRDefault="000C1A9B">
      <w:pPr>
        <w:spacing w:line="252" w:lineRule="auto"/>
        <w:ind w:left="1800" w:right="1621" w:hanging="360"/>
      </w:pPr>
      <w:r>
        <w:rPr>
          <w:color w:val="0067B1"/>
          <w:spacing w:val="-2"/>
          <w:w w:val="115"/>
        </w:rPr>
        <w:t>Kaskutas,</w:t>
      </w:r>
      <w:r>
        <w:rPr>
          <w:color w:val="0067B1"/>
          <w:spacing w:val="-9"/>
          <w:w w:val="115"/>
        </w:rPr>
        <w:t xml:space="preserve"> </w:t>
      </w:r>
      <w:r>
        <w:rPr>
          <w:color w:val="0067B1"/>
          <w:spacing w:val="-2"/>
          <w:w w:val="115"/>
        </w:rPr>
        <w:t>L.A.,</w:t>
      </w:r>
      <w:r>
        <w:rPr>
          <w:color w:val="0067B1"/>
          <w:spacing w:val="-9"/>
          <w:w w:val="115"/>
        </w:rPr>
        <w:t xml:space="preserve"> </w:t>
      </w:r>
      <w:r>
        <w:rPr>
          <w:color w:val="0067B1"/>
          <w:spacing w:val="-2"/>
          <w:w w:val="115"/>
        </w:rPr>
        <w:t>Marsh,</w:t>
      </w:r>
      <w:r>
        <w:rPr>
          <w:color w:val="0067B1"/>
          <w:spacing w:val="-9"/>
          <w:w w:val="115"/>
        </w:rPr>
        <w:t xml:space="preserve"> </w:t>
      </w:r>
      <w:r>
        <w:rPr>
          <w:color w:val="0067B1"/>
          <w:spacing w:val="-2"/>
          <w:w w:val="115"/>
        </w:rPr>
        <w:t>D.,</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Kohn,</w:t>
      </w:r>
      <w:r>
        <w:rPr>
          <w:color w:val="0067B1"/>
          <w:spacing w:val="-9"/>
          <w:w w:val="115"/>
        </w:rPr>
        <w:t xml:space="preserve"> </w:t>
      </w:r>
      <w:r>
        <w:rPr>
          <w:color w:val="0067B1"/>
          <w:spacing w:val="-2"/>
          <w:w w:val="115"/>
        </w:rPr>
        <w:t>A.</w:t>
      </w:r>
      <w:r>
        <w:rPr>
          <w:color w:val="0067B1"/>
          <w:spacing w:val="-9"/>
          <w:w w:val="115"/>
        </w:rPr>
        <w:t xml:space="preserve"> </w:t>
      </w:r>
      <w:r>
        <w:rPr>
          <w:color w:val="0067B1"/>
          <w:spacing w:val="-2"/>
          <w:w w:val="115"/>
        </w:rPr>
        <w:t>(1998).</w:t>
      </w:r>
      <w:r>
        <w:rPr>
          <w:color w:val="0067B1"/>
          <w:spacing w:val="-9"/>
          <w:w w:val="115"/>
        </w:rPr>
        <w:t xml:space="preserve"> </w:t>
      </w:r>
      <w:r>
        <w:rPr>
          <w:color w:val="0067B1"/>
          <w:spacing w:val="-2"/>
          <w:w w:val="115"/>
        </w:rPr>
        <w:t>Didactic</w:t>
      </w:r>
      <w:r>
        <w:rPr>
          <w:color w:val="0067B1"/>
          <w:spacing w:val="-9"/>
          <w:w w:val="115"/>
        </w:rPr>
        <w:t xml:space="preserve"> </w:t>
      </w:r>
      <w:r>
        <w:rPr>
          <w:color w:val="0067B1"/>
          <w:spacing w:val="-2"/>
          <w:w w:val="115"/>
        </w:rPr>
        <w:t>and</w:t>
      </w:r>
      <w:r>
        <w:rPr>
          <w:color w:val="0067B1"/>
          <w:spacing w:val="-9"/>
          <w:w w:val="115"/>
        </w:rPr>
        <w:t xml:space="preserve"> </w:t>
      </w:r>
      <w:r>
        <w:rPr>
          <w:color w:val="0067B1"/>
          <w:spacing w:val="-2"/>
          <w:w w:val="115"/>
        </w:rPr>
        <w:t>experiential</w:t>
      </w:r>
      <w:r>
        <w:rPr>
          <w:color w:val="0067B1"/>
          <w:spacing w:val="-9"/>
          <w:w w:val="115"/>
        </w:rPr>
        <w:t xml:space="preserve"> </w:t>
      </w:r>
      <w:r>
        <w:rPr>
          <w:color w:val="0067B1"/>
          <w:spacing w:val="-2"/>
          <w:w w:val="115"/>
        </w:rPr>
        <w:t>education</w:t>
      </w:r>
      <w:r>
        <w:rPr>
          <w:color w:val="0067B1"/>
          <w:spacing w:val="-9"/>
          <w:w w:val="115"/>
        </w:rPr>
        <w:t xml:space="preserve"> </w:t>
      </w:r>
      <w:r>
        <w:rPr>
          <w:color w:val="0067B1"/>
          <w:spacing w:val="-2"/>
          <w:w w:val="115"/>
        </w:rPr>
        <w:t>in</w:t>
      </w:r>
      <w:r>
        <w:rPr>
          <w:color w:val="0067B1"/>
          <w:spacing w:val="-9"/>
          <w:w w:val="115"/>
        </w:rPr>
        <w:t xml:space="preserve"> </w:t>
      </w:r>
      <w:r>
        <w:rPr>
          <w:color w:val="0067B1"/>
          <w:spacing w:val="-2"/>
          <w:w w:val="115"/>
        </w:rPr>
        <w:t xml:space="preserve">substance </w:t>
      </w:r>
      <w:r>
        <w:rPr>
          <w:color w:val="0067B1"/>
          <w:w w:val="120"/>
        </w:rPr>
        <w:t xml:space="preserve">abuse programs. </w:t>
      </w:r>
      <w:r>
        <w:rPr>
          <w:i/>
          <w:color w:val="0067B1"/>
          <w:w w:val="120"/>
        </w:rPr>
        <w:t xml:space="preserve">Journal of Substance Abuse </w:t>
      </w:r>
      <w:r>
        <w:rPr>
          <w:i/>
          <w:color w:val="0067B1"/>
          <w:w w:val="125"/>
        </w:rPr>
        <w:t>Treatment</w:t>
      </w:r>
      <w:r>
        <w:rPr>
          <w:color w:val="0067B1"/>
          <w:w w:val="125"/>
        </w:rPr>
        <w:t xml:space="preserve">, </w:t>
      </w:r>
      <w:r>
        <w:rPr>
          <w:color w:val="0067B1"/>
          <w:w w:val="120"/>
        </w:rPr>
        <w:t>15(1):43-53.</w:t>
      </w:r>
    </w:p>
    <w:p w14:paraId="2D010080" w14:textId="77777777" w:rsidR="000F75DB" w:rsidRDefault="000C1A9B">
      <w:pPr>
        <w:pStyle w:val="BodyText"/>
        <w:spacing w:before="1" w:line="252" w:lineRule="auto"/>
        <w:ind w:left="1800" w:right="1621" w:hanging="360"/>
      </w:pPr>
      <w:r>
        <w:rPr>
          <w:color w:val="0067B1"/>
          <w:w w:val="110"/>
        </w:rPr>
        <w:t xml:space="preserve">Kauffman, E., Dore, M.M., &amp; Nelson-Zlupko, L. (1995). The role of women’s therapy groups in </w:t>
      </w:r>
      <w:r>
        <w:rPr>
          <w:color w:val="0067B1"/>
          <w:spacing w:val="-2"/>
          <w:w w:val="125"/>
        </w:rPr>
        <w:t>the</w:t>
      </w:r>
      <w:r>
        <w:rPr>
          <w:color w:val="0067B1"/>
          <w:spacing w:val="-3"/>
          <w:w w:val="125"/>
        </w:rPr>
        <w:t xml:space="preserve"> </w:t>
      </w:r>
      <w:r>
        <w:rPr>
          <w:color w:val="0067B1"/>
          <w:spacing w:val="-2"/>
          <w:w w:val="125"/>
        </w:rPr>
        <w:t xml:space="preserve">treatment </w:t>
      </w:r>
      <w:r>
        <w:rPr>
          <w:color w:val="0067B1"/>
          <w:spacing w:val="-2"/>
          <w:w w:val="115"/>
        </w:rPr>
        <w:t>of</w:t>
      </w:r>
      <w:r>
        <w:rPr>
          <w:color w:val="0067B1"/>
          <w:spacing w:val="-1"/>
          <w:w w:val="125"/>
        </w:rPr>
        <w:t xml:space="preserve"> </w:t>
      </w:r>
      <w:r>
        <w:rPr>
          <w:color w:val="0067B1"/>
          <w:spacing w:val="-2"/>
          <w:w w:val="125"/>
        </w:rPr>
        <w:t xml:space="preserve">chemical dependence. </w:t>
      </w:r>
      <w:r>
        <w:rPr>
          <w:i/>
          <w:color w:val="0067B1"/>
          <w:spacing w:val="-2"/>
          <w:w w:val="125"/>
        </w:rPr>
        <w:t>American Journal</w:t>
      </w:r>
      <w:r>
        <w:rPr>
          <w:i/>
          <w:color w:val="0067B1"/>
          <w:spacing w:val="-3"/>
          <w:w w:val="125"/>
        </w:rPr>
        <w:t xml:space="preserve"> </w:t>
      </w:r>
      <w:r>
        <w:rPr>
          <w:i/>
          <w:color w:val="0067B1"/>
          <w:spacing w:val="-2"/>
          <w:w w:val="125"/>
        </w:rPr>
        <w:t>of Orthopsychiatry</w:t>
      </w:r>
      <w:r>
        <w:rPr>
          <w:color w:val="0067B1"/>
          <w:spacing w:val="-2"/>
          <w:w w:val="125"/>
        </w:rPr>
        <w:t>,</w:t>
      </w:r>
      <w:r>
        <w:rPr>
          <w:color w:val="0067B1"/>
          <w:spacing w:val="-1"/>
          <w:w w:val="125"/>
        </w:rPr>
        <w:t xml:space="preserve"> </w:t>
      </w:r>
      <w:r>
        <w:rPr>
          <w:color w:val="0067B1"/>
          <w:spacing w:val="-2"/>
          <w:w w:val="125"/>
        </w:rPr>
        <w:t>65:355-</w:t>
      </w:r>
      <w:r>
        <w:rPr>
          <w:color w:val="0067B1"/>
          <w:spacing w:val="-4"/>
          <w:w w:val="125"/>
        </w:rPr>
        <w:t>363.</w:t>
      </w:r>
    </w:p>
    <w:p w14:paraId="1A7D0A5D" w14:textId="77777777" w:rsidR="000F75DB" w:rsidRDefault="000C1A9B">
      <w:pPr>
        <w:spacing w:line="252" w:lineRule="auto"/>
        <w:ind w:left="1800" w:right="1621" w:hanging="360"/>
      </w:pPr>
      <w:r>
        <w:rPr>
          <w:color w:val="0067B1"/>
          <w:w w:val="115"/>
        </w:rPr>
        <w:t>Kaughman,</w:t>
      </w:r>
      <w:r>
        <w:rPr>
          <w:color w:val="0067B1"/>
          <w:spacing w:val="-6"/>
          <w:w w:val="115"/>
        </w:rPr>
        <w:t xml:space="preserve"> </w:t>
      </w:r>
      <w:r>
        <w:rPr>
          <w:color w:val="0067B1"/>
          <w:w w:val="115"/>
        </w:rPr>
        <w:t>E.</w:t>
      </w:r>
      <w:r>
        <w:rPr>
          <w:color w:val="0067B1"/>
          <w:spacing w:val="-6"/>
          <w:w w:val="115"/>
        </w:rPr>
        <w:t xml:space="preserve"> </w:t>
      </w:r>
      <w:r>
        <w:rPr>
          <w:color w:val="0067B1"/>
          <w:w w:val="115"/>
        </w:rPr>
        <w:t>(1991).</w:t>
      </w:r>
      <w:r>
        <w:rPr>
          <w:color w:val="0067B1"/>
          <w:spacing w:val="-7"/>
          <w:w w:val="115"/>
        </w:rPr>
        <w:t xml:space="preserve"> </w:t>
      </w:r>
      <w:r>
        <w:rPr>
          <w:color w:val="0067B1"/>
          <w:w w:val="115"/>
        </w:rPr>
        <w:t>The</w:t>
      </w:r>
      <w:r>
        <w:rPr>
          <w:color w:val="0067B1"/>
          <w:spacing w:val="-6"/>
          <w:w w:val="115"/>
        </w:rPr>
        <w:t xml:space="preserve"> </w:t>
      </w:r>
      <w:r>
        <w:rPr>
          <w:color w:val="0067B1"/>
          <w:w w:val="115"/>
        </w:rPr>
        <w:t>family</w:t>
      </w:r>
      <w:r>
        <w:rPr>
          <w:color w:val="0067B1"/>
          <w:spacing w:val="-6"/>
          <w:w w:val="115"/>
        </w:rPr>
        <w:t xml:space="preserve"> </w:t>
      </w:r>
      <w:r>
        <w:rPr>
          <w:color w:val="0067B1"/>
          <w:w w:val="115"/>
        </w:rPr>
        <w:t>in</w:t>
      </w:r>
      <w:r>
        <w:rPr>
          <w:color w:val="0067B1"/>
          <w:spacing w:val="-6"/>
          <w:w w:val="115"/>
        </w:rPr>
        <w:t xml:space="preserve"> </w:t>
      </w:r>
      <w:r>
        <w:rPr>
          <w:color w:val="0067B1"/>
          <w:w w:val="115"/>
        </w:rPr>
        <w:t>drug</w:t>
      </w:r>
      <w:r>
        <w:rPr>
          <w:color w:val="0067B1"/>
          <w:spacing w:val="-6"/>
          <w:w w:val="115"/>
        </w:rPr>
        <w:t xml:space="preserve"> </w:t>
      </w:r>
      <w:r>
        <w:rPr>
          <w:color w:val="0067B1"/>
          <w:w w:val="115"/>
        </w:rPr>
        <w:t>and</w:t>
      </w:r>
      <w:r>
        <w:rPr>
          <w:color w:val="0067B1"/>
          <w:spacing w:val="-6"/>
          <w:w w:val="115"/>
        </w:rPr>
        <w:t xml:space="preserve"> </w:t>
      </w:r>
      <w:r>
        <w:rPr>
          <w:color w:val="0067B1"/>
          <w:w w:val="115"/>
        </w:rPr>
        <w:t>alcohol</w:t>
      </w:r>
      <w:r>
        <w:rPr>
          <w:color w:val="0067B1"/>
          <w:spacing w:val="-6"/>
          <w:w w:val="115"/>
        </w:rPr>
        <w:t xml:space="preserve"> </w:t>
      </w:r>
      <w:r>
        <w:rPr>
          <w:color w:val="0067B1"/>
          <w:w w:val="115"/>
        </w:rPr>
        <w:t>addiction.</w:t>
      </w:r>
      <w:r>
        <w:rPr>
          <w:color w:val="0067B1"/>
          <w:spacing w:val="-6"/>
          <w:w w:val="115"/>
        </w:rPr>
        <w:t xml:space="preserve"> </w:t>
      </w:r>
      <w:r>
        <w:rPr>
          <w:color w:val="0067B1"/>
          <w:w w:val="115"/>
        </w:rPr>
        <w:t>In</w:t>
      </w:r>
      <w:r>
        <w:rPr>
          <w:color w:val="0067B1"/>
          <w:spacing w:val="-6"/>
          <w:w w:val="115"/>
        </w:rPr>
        <w:t xml:space="preserve"> </w:t>
      </w:r>
      <w:r>
        <w:rPr>
          <w:color w:val="0067B1"/>
          <w:w w:val="115"/>
        </w:rPr>
        <w:t>N.S.</w:t>
      </w:r>
      <w:r>
        <w:rPr>
          <w:color w:val="0067B1"/>
          <w:spacing w:val="-6"/>
          <w:w w:val="115"/>
        </w:rPr>
        <w:t xml:space="preserve"> </w:t>
      </w:r>
      <w:r>
        <w:rPr>
          <w:color w:val="0067B1"/>
          <w:w w:val="115"/>
        </w:rPr>
        <w:t>Miller</w:t>
      </w:r>
      <w:r>
        <w:rPr>
          <w:color w:val="0067B1"/>
          <w:spacing w:val="-6"/>
          <w:w w:val="115"/>
        </w:rPr>
        <w:t xml:space="preserve"> </w:t>
      </w:r>
      <w:r>
        <w:rPr>
          <w:color w:val="0067B1"/>
          <w:w w:val="115"/>
        </w:rPr>
        <w:t>(Ed.)</w:t>
      </w:r>
      <w:r>
        <w:rPr>
          <w:color w:val="0067B1"/>
          <w:spacing w:val="-7"/>
          <w:w w:val="115"/>
        </w:rPr>
        <w:t xml:space="preserve"> </w:t>
      </w:r>
      <w:r>
        <w:rPr>
          <w:i/>
          <w:color w:val="0067B1"/>
          <w:w w:val="115"/>
        </w:rPr>
        <w:t xml:space="preserve">Compre- </w:t>
      </w:r>
      <w:r>
        <w:rPr>
          <w:i/>
          <w:color w:val="0067B1"/>
          <w:w w:val="125"/>
        </w:rPr>
        <w:t xml:space="preserve">hensive </w:t>
      </w:r>
      <w:r>
        <w:rPr>
          <w:i/>
          <w:color w:val="0067B1"/>
          <w:w w:val="120"/>
        </w:rPr>
        <w:t xml:space="preserve">Handbook </w:t>
      </w:r>
      <w:r>
        <w:rPr>
          <w:i/>
          <w:color w:val="0067B1"/>
          <w:w w:val="125"/>
        </w:rPr>
        <w:t xml:space="preserve">of </w:t>
      </w:r>
      <w:r>
        <w:rPr>
          <w:i/>
          <w:color w:val="0067B1"/>
          <w:w w:val="120"/>
        </w:rPr>
        <w:t xml:space="preserve">Drug </w:t>
      </w:r>
      <w:r>
        <w:rPr>
          <w:i/>
          <w:color w:val="0067B1"/>
          <w:w w:val="125"/>
        </w:rPr>
        <w:t xml:space="preserve">and </w:t>
      </w:r>
      <w:r>
        <w:rPr>
          <w:i/>
          <w:color w:val="0067B1"/>
          <w:w w:val="120"/>
        </w:rPr>
        <w:t>Alcohol Addiction</w:t>
      </w:r>
      <w:r>
        <w:rPr>
          <w:color w:val="0067B1"/>
          <w:w w:val="120"/>
        </w:rPr>
        <w:t>. New York: Marcel Dekker, 851-876.</w:t>
      </w:r>
    </w:p>
    <w:p w14:paraId="4A035FC9" w14:textId="77777777" w:rsidR="000F75DB" w:rsidRDefault="000C1A9B">
      <w:pPr>
        <w:spacing w:line="252" w:lineRule="auto"/>
        <w:ind w:left="1800" w:right="1444" w:hanging="360"/>
      </w:pPr>
      <w:r>
        <w:rPr>
          <w:color w:val="0067B1"/>
          <w:w w:val="115"/>
        </w:rPr>
        <w:t>Kent,</w:t>
      </w:r>
      <w:r>
        <w:rPr>
          <w:color w:val="0067B1"/>
          <w:spacing w:val="-2"/>
          <w:w w:val="115"/>
        </w:rPr>
        <w:t xml:space="preserve"> </w:t>
      </w:r>
      <w:r>
        <w:rPr>
          <w:color w:val="0067B1"/>
          <w:w w:val="115"/>
        </w:rPr>
        <w:t>C.</w:t>
      </w:r>
      <w:r>
        <w:rPr>
          <w:color w:val="0067B1"/>
          <w:spacing w:val="-2"/>
          <w:w w:val="115"/>
        </w:rPr>
        <w:t xml:space="preserve"> </w:t>
      </w:r>
      <w:r>
        <w:rPr>
          <w:color w:val="0067B1"/>
          <w:w w:val="115"/>
        </w:rPr>
        <w:t>(1997).</w:t>
      </w:r>
      <w:r>
        <w:rPr>
          <w:color w:val="0067B1"/>
          <w:spacing w:val="-3"/>
          <w:w w:val="115"/>
        </w:rPr>
        <w:t xml:space="preserve"> </w:t>
      </w:r>
      <w:r>
        <w:rPr>
          <w:color w:val="0067B1"/>
          <w:w w:val="115"/>
        </w:rPr>
        <w:t>Ending</w:t>
      </w:r>
      <w:r>
        <w:rPr>
          <w:color w:val="0067B1"/>
          <w:spacing w:val="-2"/>
          <w:w w:val="115"/>
        </w:rPr>
        <w:t xml:space="preserve"> </w:t>
      </w:r>
      <w:r>
        <w:rPr>
          <w:color w:val="0067B1"/>
          <w:w w:val="115"/>
        </w:rPr>
        <w:t>with</w:t>
      </w:r>
      <w:r>
        <w:rPr>
          <w:color w:val="0067B1"/>
          <w:spacing w:val="-2"/>
          <w:w w:val="115"/>
        </w:rPr>
        <w:t xml:space="preserve"> </w:t>
      </w:r>
      <w:r>
        <w:rPr>
          <w:color w:val="0067B1"/>
          <w:w w:val="115"/>
        </w:rPr>
        <w:t>clients:</w:t>
      </w:r>
      <w:r>
        <w:rPr>
          <w:color w:val="0067B1"/>
          <w:spacing w:val="-2"/>
          <w:w w:val="115"/>
        </w:rPr>
        <w:t xml:space="preserve"> </w:t>
      </w:r>
      <w:r>
        <w:rPr>
          <w:color w:val="0067B1"/>
          <w:w w:val="115"/>
        </w:rPr>
        <w:t>Closure</w:t>
      </w:r>
      <w:r>
        <w:rPr>
          <w:color w:val="0067B1"/>
          <w:spacing w:val="-2"/>
          <w:w w:val="115"/>
        </w:rPr>
        <w:t xml:space="preserve"> </w:t>
      </w:r>
      <w:r>
        <w:rPr>
          <w:color w:val="0067B1"/>
          <w:w w:val="115"/>
        </w:rPr>
        <w:t>in</w:t>
      </w:r>
      <w:r>
        <w:rPr>
          <w:color w:val="0067B1"/>
          <w:spacing w:val="-2"/>
          <w:w w:val="115"/>
        </w:rPr>
        <w:t xml:space="preserve"> </w:t>
      </w:r>
      <w:r>
        <w:rPr>
          <w:color w:val="0067B1"/>
          <w:w w:val="115"/>
        </w:rPr>
        <w:t>counseling.</w:t>
      </w:r>
      <w:r>
        <w:rPr>
          <w:color w:val="0067B1"/>
          <w:spacing w:val="-2"/>
          <w:w w:val="115"/>
        </w:rPr>
        <w:t xml:space="preserve"> </w:t>
      </w:r>
      <w:r>
        <w:rPr>
          <w:color w:val="0067B1"/>
          <w:w w:val="115"/>
        </w:rPr>
        <w:t>In</w:t>
      </w:r>
      <w:r>
        <w:rPr>
          <w:color w:val="0067B1"/>
          <w:spacing w:val="-2"/>
          <w:w w:val="115"/>
        </w:rPr>
        <w:t xml:space="preserve"> </w:t>
      </w:r>
      <w:r>
        <w:rPr>
          <w:color w:val="0067B1"/>
          <w:w w:val="115"/>
        </w:rPr>
        <w:t>S.</w:t>
      </w:r>
      <w:r>
        <w:rPr>
          <w:color w:val="0067B1"/>
          <w:spacing w:val="-2"/>
          <w:w w:val="115"/>
        </w:rPr>
        <w:t xml:space="preserve"> </w:t>
      </w:r>
      <w:r>
        <w:rPr>
          <w:color w:val="0067B1"/>
          <w:w w:val="115"/>
        </w:rPr>
        <w:t>Harrison</w:t>
      </w:r>
      <w:r>
        <w:rPr>
          <w:color w:val="0067B1"/>
          <w:spacing w:val="-2"/>
          <w:w w:val="115"/>
        </w:rPr>
        <w:t xml:space="preserve"> </w:t>
      </w:r>
      <w:r>
        <w:rPr>
          <w:color w:val="0067B1"/>
          <w:w w:val="115"/>
        </w:rPr>
        <w:t>&amp;</w:t>
      </w:r>
      <w:r>
        <w:rPr>
          <w:color w:val="0067B1"/>
          <w:spacing w:val="-2"/>
          <w:w w:val="115"/>
        </w:rPr>
        <w:t xml:space="preserve"> </w:t>
      </w:r>
      <w:r>
        <w:rPr>
          <w:color w:val="0067B1"/>
          <w:w w:val="115"/>
        </w:rPr>
        <w:t>V.</w:t>
      </w:r>
      <w:r>
        <w:rPr>
          <w:color w:val="0067B1"/>
          <w:spacing w:val="-2"/>
          <w:w w:val="115"/>
        </w:rPr>
        <w:t xml:space="preserve"> </w:t>
      </w:r>
      <w:r>
        <w:rPr>
          <w:color w:val="0067B1"/>
          <w:w w:val="115"/>
        </w:rPr>
        <w:t>Carver</w:t>
      </w:r>
      <w:r>
        <w:rPr>
          <w:color w:val="0067B1"/>
          <w:spacing w:val="-2"/>
          <w:w w:val="115"/>
        </w:rPr>
        <w:t xml:space="preserve"> </w:t>
      </w:r>
      <w:r>
        <w:rPr>
          <w:color w:val="0067B1"/>
          <w:w w:val="115"/>
        </w:rPr>
        <w:t xml:space="preserve">(Eds.) </w:t>
      </w:r>
      <w:r>
        <w:rPr>
          <w:i/>
          <w:color w:val="0067B1"/>
          <w:w w:val="115"/>
        </w:rPr>
        <w:t>Alcohol</w:t>
      </w:r>
      <w:r>
        <w:rPr>
          <w:i/>
          <w:color w:val="0067B1"/>
          <w:w w:val="130"/>
        </w:rPr>
        <w:t xml:space="preserve"> and </w:t>
      </w:r>
      <w:r>
        <w:rPr>
          <w:i/>
          <w:color w:val="0067B1"/>
          <w:w w:val="115"/>
        </w:rPr>
        <w:t>Drug</w:t>
      </w:r>
      <w:r>
        <w:rPr>
          <w:i/>
          <w:color w:val="0067B1"/>
          <w:w w:val="130"/>
        </w:rPr>
        <w:t xml:space="preserve"> Problems: </w:t>
      </w:r>
      <w:r>
        <w:rPr>
          <w:i/>
          <w:color w:val="0067B1"/>
          <w:w w:val="105"/>
        </w:rPr>
        <w:t>A</w:t>
      </w:r>
      <w:r>
        <w:rPr>
          <w:i/>
          <w:color w:val="0067B1"/>
          <w:w w:val="130"/>
        </w:rPr>
        <w:t xml:space="preserve"> Practical </w:t>
      </w:r>
      <w:r>
        <w:rPr>
          <w:i/>
          <w:color w:val="0067B1"/>
          <w:w w:val="115"/>
        </w:rPr>
        <w:t>Guide</w:t>
      </w:r>
      <w:r>
        <w:rPr>
          <w:i/>
          <w:color w:val="0067B1"/>
          <w:w w:val="130"/>
        </w:rPr>
        <w:t xml:space="preserve"> for Counselors </w:t>
      </w:r>
      <w:r>
        <w:rPr>
          <w:color w:val="0067B1"/>
          <w:w w:val="115"/>
        </w:rPr>
        <w:t>(2nd</w:t>
      </w:r>
      <w:r>
        <w:rPr>
          <w:color w:val="0067B1"/>
          <w:spacing w:val="30"/>
          <w:w w:val="115"/>
        </w:rPr>
        <w:t xml:space="preserve"> </w:t>
      </w:r>
      <w:r>
        <w:rPr>
          <w:color w:val="0067B1"/>
          <w:w w:val="115"/>
        </w:rPr>
        <w:t>ed.).</w:t>
      </w:r>
      <w:r>
        <w:rPr>
          <w:color w:val="0067B1"/>
          <w:spacing w:val="31"/>
          <w:w w:val="115"/>
        </w:rPr>
        <w:t xml:space="preserve"> </w:t>
      </w:r>
      <w:r>
        <w:rPr>
          <w:color w:val="0067B1"/>
          <w:w w:val="115"/>
        </w:rPr>
        <w:t>Toronto,</w:t>
      </w:r>
      <w:r>
        <w:rPr>
          <w:color w:val="0067B1"/>
          <w:spacing w:val="31"/>
          <w:w w:val="115"/>
        </w:rPr>
        <w:t xml:space="preserve"> </w:t>
      </w:r>
      <w:r>
        <w:rPr>
          <w:color w:val="0067B1"/>
          <w:w w:val="115"/>
        </w:rPr>
        <w:t>Canada: Addiction Research Foundation, 203-215.</w:t>
      </w:r>
    </w:p>
    <w:p w14:paraId="7E7E7F3A" w14:textId="77777777" w:rsidR="000F75DB" w:rsidRDefault="000C1A9B">
      <w:pPr>
        <w:spacing w:before="1" w:line="252" w:lineRule="auto"/>
        <w:ind w:left="1800" w:right="1621" w:hanging="360"/>
      </w:pPr>
      <w:r>
        <w:rPr>
          <w:color w:val="0067B1"/>
          <w:w w:val="115"/>
        </w:rPr>
        <w:t xml:space="preserve">Kerr, S.D. (1992). A comparison of four nursing documentation systems. </w:t>
      </w:r>
      <w:r>
        <w:rPr>
          <w:i/>
          <w:color w:val="0067B1"/>
          <w:w w:val="115"/>
        </w:rPr>
        <w:t xml:space="preserve">Journal of Nursing </w:t>
      </w:r>
      <w:r>
        <w:rPr>
          <w:i/>
          <w:color w:val="0067B1"/>
          <w:w w:val="125"/>
        </w:rPr>
        <w:t>Staff</w:t>
      </w:r>
      <w:r>
        <w:rPr>
          <w:i/>
          <w:color w:val="0067B1"/>
          <w:spacing w:val="-18"/>
          <w:w w:val="125"/>
        </w:rPr>
        <w:t xml:space="preserve"> </w:t>
      </w:r>
      <w:r>
        <w:rPr>
          <w:i/>
          <w:color w:val="0067B1"/>
          <w:w w:val="125"/>
        </w:rPr>
        <w:t>Development</w:t>
      </w:r>
      <w:r>
        <w:rPr>
          <w:color w:val="0067B1"/>
          <w:w w:val="125"/>
        </w:rPr>
        <w:t>,</w:t>
      </w:r>
      <w:r>
        <w:rPr>
          <w:color w:val="0067B1"/>
          <w:spacing w:val="-17"/>
          <w:w w:val="125"/>
        </w:rPr>
        <w:t xml:space="preserve"> </w:t>
      </w:r>
      <w:r>
        <w:rPr>
          <w:color w:val="0067B1"/>
          <w:w w:val="125"/>
        </w:rPr>
        <w:t>8(January/February):276-331.</w:t>
      </w:r>
    </w:p>
    <w:p w14:paraId="55E3D2C6" w14:textId="77777777" w:rsidR="000F75DB" w:rsidRDefault="000C1A9B">
      <w:pPr>
        <w:pStyle w:val="BodyText"/>
        <w:spacing w:line="252" w:lineRule="auto"/>
        <w:ind w:left="1800" w:right="1444" w:hanging="360"/>
      </w:pPr>
      <w:r>
        <w:rPr>
          <w:color w:val="0067B1"/>
          <w:spacing w:val="-2"/>
          <w:w w:val="115"/>
        </w:rPr>
        <w:t>Khantzian,</w:t>
      </w:r>
      <w:r>
        <w:rPr>
          <w:color w:val="0067B1"/>
          <w:spacing w:val="-8"/>
          <w:w w:val="115"/>
        </w:rPr>
        <w:t xml:space="preserve"> </w:t>
      </w:r>
      <w:r>
        <w:rPr>
          <w:color w:val="0067B1"/>
          <w:spacing w:val="-2"/>
          <w:w w:val="115"/>
        </w:rPr>
        <w:t>E.J.,</w:t>
      </w:r>
      <w:r>
        <w:rPr>
          <w:color w:val="0067B1"/>
          <w:spacing w:val="-8"/>
          <w:w w:val="115"/>
        </w:rPr>
        <w:t xml:space="preserve"> </w:t>
      </w:r>
      <w:r>
        <w:rPr>
          <w:color w:val="0067B1"/>
          <w:spacing w:val="-2"/>
          <w:w w:val="115"/>
        </w:rPr>
        <w:t>Golden,</w:t>
      </w:r>
      <w:r>
        <w:rPr>
          <w:color w:val="0067B1"/>
          <w:spacing w:val="-9"/>
          <w:w w:val="115"/>
        </w:rPr>
        <w:t xml:space="preserve"> </w:t>
      </w:r>
      <w:r>
        <w:rPr>
          <w:color w:val="0067B1"/>
          <w:spacing w:val="-2"/>
          <w:w w:val="115"/>
        </w:rPr>
        <w:t>S.J.,</w:t>
      </w:r>
      <w:r>
        <w:rPr>
          <w:color w:val="0067B1"/>
          <w:spacing w:val="-8"/>
          <w:w w:val="115"/>
        </w:rPr>
        <w:t xml:space="preserve"> </w:t>
      </w:r>
      <w:r>
        <w:rPr>
          <w:color w:val="0067B1"/>
          <w:spacing w:val="-2"/>
          <w:w w:val="115"/>
        </w:rPr>
        <w:t>&amp;</w:t>
      </w:r>
      <w:r>
        <w:rPr>
          <w:color w:val="0067B1"/>
          <w:spacing w:val="-8"/>
          <w:w w:val="115"/>
        </w:rPr>
        <w:t xml:space="preserve"> </w:t>
      </w:r>
      <w:r>
        <w:rPr>
          <w:color w:val="0067B1"/>
          <w:spacing w:val="-2"/>
          <w:w w:val="115"/>
        </w:rPr>
        <w:t>McAuliffe,</w:t>
      </w:r>
      <w:r>
        <w:rPr>
          <w:color w:val="0067B1"/>
          <w:spacing w:val="-8"/>
          <w:w w:val="115"/>
        </w:rPr>
        <w:t xml:space="preserve"> </w:t>
      </w:r>
      <w:r>
        <w:rPr>
          <w:color w:val="0067B1"/>
          <w:spacing w:val="-2"/>
          <w:w w:val="115"/>
        </w:rPr>
        <w:t>W.E.</w:t>
      </w:r>
      <w:r>
        <w:rPr>
          <w:color w:val="0067B1"/>
          <w:spacing w:val="-8"/>
          <w:w w:val="115"/>
        </w:rPr>
        <w:t xml:space="preserve"> </w:t>
      </w:r>
      <w:r>
        <w:rPr>
          <w:color w:val="0067B1"/>
          <w:spacing w:val="-2"/>
          <w:w w:val="115"/>
        </w:rPr>
        <w:t>(1999).</w:t>
      </w:r>
      <w:r>
        <w:rPr>
          <w:color w:val="0067B1"/>
          <w:spacing w:val="-9"/>
          <w:w w:val="115"/>
        </w:rPr>
        <w:t xml:space="preserve"> </w:t>
      </w:r>
      <w:r>
        <w:rPr>
          <w:color w:val="0067B1"/>
          <w:spacing w:val="-2"/>
          <w:w w:val="115"/>
        </w:rPr>
        <w:t>Group</w:t>
      </w:r>
      <w:r>
        <w:rPr>
          <w:color w:val="0067B1"/>
          <w:spacing w:val="-9"/>
          <w:w w:val="115"/>
        </w:rPr>
        <w:t xml:space="preserve"> </w:t>
      </w:r>
      <w:r>
        <w:rPr>
          <w:color w:val="0067B1"/>
          <w:spacing w:val="-2"/>
          <w:w w:val="115"/>
        </w:rPr>
        <w:t>therapy.</w:t>
      </w:r>
      <w:r>
        <w:rPr>
          <w:color w:val="0067B1"/>
          <w:spacing w:val="-9"/>
          <w:w w:val="115"/>
        </w:rPr>
        <w:t xml:space="preserve"> </w:t>
      </w:r>
      <w:r>
        <w:rPr>
          <w:color w:val="0067B1"/>
          <w:spacing w:val="-2"/>
          <w:w w:val="115"/>
        </w:rPr>
        <w:t>In</w:t>
      </w:r>
      <w:r>
        <w:rPr>
          <w:color w:val="0067B1"/>
          <w:spacing w:val="-8"/>
          <w:w w:val="115"/>
        </w:rPr>
        <w:t xml:space="preserve"> </w:t>
      </w:r>
      <w:r>
        <w:rPr>
          <w:color w:val="0067B1"/>
          <w:spacing w:val="-2"/>
          <w:w w:val="115"/>
        </w:rPr>
        <w:t>M.</w:t>
      </w:r>
      <w:r>
        <w:rPr>
          <w:color w:val="0067B1"/>
          <w:spacing w:val="-8"/>
          <w:w w:val="115"/>
        </w:rPr>
        <w:t xml:space="preserve"> </w:t>
      </w:r>
      <w:r>
        <w:rPr>
          <w:color w:val="0067B1"/>
          <w:spacing w:val="-2"/>
          <w:w w:val="115"/>
        </w:rPr>
        <w:t>Galanter</w:t>
      </w:r>
      <w:r>
        <w:rPr>
          <w:color w:val="0067B1"/>
          <w:spacing w:val="-9"/>
          <w:w w:val="115"/>
        </w:rPr>
        <w:t xml:space="preserve"> </w:t>
      </w:r>
      <w:r>
        <w:rPr>
          <w:color w:val="0067B1"/>
          <w:spacing w:val="-2"/>
          <w:w w:val="115"/>
        </w:rPr>
        <w:t>&amp;</w:t>
      </w:r>
      <w:r>
        <w:rPr>
          <w:color w:val="0067B1"/>
          <w:spacing w:val="-8"/>
          <w:w w:val="115"/>
        </w:rPr>
        <w:t xml:space="preserve"> </w:t>
      </w:r>
      <w:r>
        <w:rPr>
          <w:color w:val="0067B1"/>
          <w:spacing w:val="-2"/>
          <w:w w:val="115"/>
        </w:rPr>
        <w:t xml:space="preserve">H.D. </w:t>
      </w:r>
      <w:r>
        <w:rPr>
          <w:color w:val="0067B1"/>
          <w:w w:val="115"/>
        </w:rPr>
        <w:t xml:space="preserve">Kleber (Eds.) </w:t>
      </w:r>
      <w:r>
        <w:rPr>
          <w:i/>
          <w:color w:val="0067B1"/>
          <w:w w:val="115"/>
        </w:rPr>
        <w:t xml:space="preserve">Textbook </w:t>
      </w:r>
      <w:r>
        <w:rPr>
          <w:i/>
          <w:color w:val="0067B1"/>
          <w:w w:val="120"/>
        </w:rPr>
        <w:t xml:space="preserve">of Substance </w:t>
      </w:r>
      <w:r>
        <w:rPr>
          <w:i/>
          <w:color w:val="0067B1"/>
          <w:w w:val="115"/>
        </w:rPr>
        <w:t xml:space="preserve">Abuse </w:t>
      </w:r>
      <w:r>
        <w:rPr>
          <w:i/>
          <w:color w:val="0067B1"/>
          <w:w w:val="120"/>
        </w:rPr>
        <w:t xml:space="preserve">Treatment </w:t>
      </w:r>
      <w:r>
        <w:rPr>
          <w:color w:val="0067B1"/>
          <w:w w:val="115"/>
        </w:rPr>
        <w:t>(2nd ed.). Washington DC: American Psychiatric Association, 367-377.</w:t>
      </w:r>
    </w:p>
    <w:p w14:paraId="2019D5C4" w14:textId="77777777" w:rsidR="000F75DB" w:rsidRDefault="000F75DB">
      <w:pPr>
        <w:spacing w:line="252" w:lineRule="auto"/>
        <w:sectPr w:rsidR="000F75DB">
          <w:pgSz w:w="12240" w:h="15840"/>
          <w:pgMar w:top="980" w:right="0" w:bottom="780" w:left="0" w:header="683" w:footer="583" w:gutter="0"/>
          <w:cols w:space="720"/>
        </w:sectPr>
      </w:pPr>
    </w:p>
    <w:p w14:paraId="1A2A7FE5" w14:textId="77777777" w:rsidR="000F75DB" w:rsidRDefault="000F75DB">
      <w:pPr>
        <w:pStyle w:val="BodyText"/>
        <w:spacing w:before="3"/>
        <w:rPr>
          <w:sz w:val="27"/>
        </w:rPr>
      </w:pPr>
    </w:p>
    <w:p w14:paraId="6B7936CD" w14:textId="77777777" w:rsidR="000F75DB" w:rsidRDefault="000C1A9B">
      <w:pPr>
        <w:spacing w:before="112" w:line="252" w:lineRule="auto"/>
        <w:ind w:left="1800" w:right="1444" w:hanging="361"/>
      </w:pPr>
      <w:r>
        <w:rPr>
          <w:color w:val="0067B1"/>
          <w:w w:val="120"/>
        </w:rPr>
        <w:t>Kinney,</w:t>
      </w:r>
      <w:r>
        <w:rPr>
          <w:color w:val="0067B1"/>
          <w:spacing w:val="-10"/>
          <w:w w:val="120"/>
        </w:rPr>
        <w:t xml:space="preserve"> </w:t>
      </w:r>
      <w:r>
        <w:rPr>
          <w:color w:val="0067B1"/>
          <w:w w:val="120"/>
        </w:rPr>
        <w:t>J.</w:t>
      </w:r>
      <w:r>
        <w:rPr>
          <w:color w:val="0067B1"/>
          <w:spacing w:val="-11"/>
          <w:w w:val="120"/>
        </w:rPr>
        <w:t xml:space="preserve"> </w:t>
      </w:r>
      <w:r>
        <w:rPr>
          <w:color w:val="0067B1"/>
          <w:w w:val="120"/>
        </w:rPr>
        <w:t>(2000).</w:t>
      </w:r>
      <w:r>
        <w:rPr>
          <w:color w:val="0067B1"/>
          <w:spacing w:val="-11"/>
          <w:w w:val="120"/>
        </w:rPr>
        <w:t xml:space="preserve"> </w:t>
      </w:r>
      <w:r>
        <w:rPr>
          <w:color w:val="0067B1"/>
          <w:w w:val="120"/>
        </w:rPr>
        <w:t>Treatment</w:t>
      </w:r>
      <w:r>
        <w:rPr>
          <w:color w:val="0067B1"/>
          <w:spacing w:val="-10"/>
          <w:w w:val="120"/>
        </w:rPr>
        <w:t xml:space="preserve"> </w:t>
      </w:r>
      <w:r>
        <w:rPr>
          <w:color w:val="0067B1"/>
          <w:w w:val="120"/>
        </w:rPr>
        <w:t>techniques</w:t>
      </w:r>
      <w:r>
        <w:rPr>
          <w:color w:val="0067B1"/>
          <w:spacing w:val="-11"/>
          <w:w w:val="120"/>
        </w:rPr>
        <w:t xml:space="preserve"> </w:t>
      </w:r>
      <w:r>
        <w:rPr>
          <w:color w:val="0067B1"/>
          <w:w w:val="120"/>
        </w:rPr>
        <w:t>and</w:t>
      </w:r>
      <w:r>
        <w:rPr>
          <w:color w:val="0067B1"/>
          <w:spacing w:val="-10"/>
          <w:w w:val="120"/>
        </w:rPr>
        <w:t xml:space="preserve"> </w:t>
      </w:r>
      <w:r>
        <w:rPr>
          <w:color w:val="0067B1"/>
          <w:w w:val="120"/>
        </w:rPr>
        <w:t>approaches.</w:t>
      </w:r>
      <w:r>
        <w:rPr>
          <w:color w:val="0067B1"/>
          <w:spacing w:val="-10"/>
          <w:w w:val="120"/>
        </w:rPr>
        <w:t xml:space="preserve"> </w:t>
      </w:r>
      <w:r>
        <w:rPr>
          <w:color w:val="0067B1"/>
          <w:w w:val="120"/>
        </w:rPr>
        <w:t>In</w:t>
      </w:r>
      <w:r>
        <w:rPr>
          <w:color w:val="0067B1"/>
          <w:spacing w:val="-9"/>
          <w:w w:val="120"/>
        </w:rPr>
        <w:t xml:space="preserve"> </w:t>
      </w:r>
      <w:r>
        <w:rPr>
          <w:i/>
          <w:color w:val="0067B1"/>
          <w:w w:val="120"/>
        </w:rPr>
        <w:t>Loosening</w:t>
      </w:r>
      <w:r>
        <w:rPr>
          <w:i/>
          <w:color w:val="0067B1"/>
          <w:spacing w:val="-11"/>
          <w:w w:val="120"/>
        </w:rPr>
        <w:t xml:space="preserve"> </w:t>
      </w:r>
      <w:r>
        <w:rPr>
          <w:i/>
          <w:color w:val="0067B1"/>
          <w:w w:val="130"/>
        </w:rPr>
        <w:t>the</w:t>
      </w:r>
      <w:r>
        <w:rPr>
          <w:i/>
          <w:color w:val="0067B1"/>
          <w:spacing w:val="-17"/>
          <w:w w:val="130"/>
        </w:rPr>
        <w:t xml:space="preserve"> </w:t>
      </w:r>
      <w:r>
        <w:rPr>
          <w:i/>
          <w:color w:val="0067B1"/>
          <w:w w:val="120"/>
        </w:rPr>
        <w:t>Grip:</w:t>
      </w:r>
      <w:r>
        <w:rPr>
          <w:i/>
          <w:color w:val="0067B1"/>
          <w:spacing w:val="-11"/>
          <w:w w:val="120"/>
        </w:rPr>
        <w:t xml:space="preserve"> </w:t>
      </w:r>
      <w:r>
        <w:rPr>
          <w:i/>
          <w:color w:val="0067B1"/>
          <w:w w:val="105"/>
        </w:rPr>
        <w:t>A</w:t>
      </w:r>
      <w:r>
        <w:rPr>
          <w:i/>
          <w:color w:val="0067B1"/>
          <w:spacing w:val="-3"/>
          <w:w w:val="105"/>
        </w:rPr>
        <w:t xml:space="preserve"> </w:t>
      </w:r>
      <w:r>
        <w:rPr>
          <w:i/>
          <w:color w:val="0067B1"/>
          <w:w w:val="120"/>
        </w:rPr>
        <w:t>Handbook</w:t>
      </w:r>
      <w:r>
        <w:rPr>
          <w:i/>
          <w:color w:val="0067B1"/>
          <w:spacing w:val="-11"/>
          <w:w w:val="120"/>
        </w:rPr>
        <w:t xml:space="preserve"> </w:t>
      </w:r>
      <w:r>
        <w:rPr>
          <w:i/>
          <w:color w:val="0067B1"/>
          <w:w w:val="130"/>
        </w:rPr>
        <w:t xml:space="preserve">of </w:t>
      </w:r>
      <w:r>
        <w:rPr>
          <w:i/>
          <w:color w:val="0067B1"/>
          <w:w w:val="120"/>
        </w:rPr>
        <w:t>Alcohol</w:t>
      </w:r>
      <w:r>
        <w:rPr>
          <w:i/>
          <w:color w:val="0067B1"/>
          <w:spacing w:val="-4"/>
          <w:w w:val="120"/>
        </w:rPr>
        <w:t xml:space="preserve"> </w:t>
      </w:r>
      <w:r>
        <w:rPr>
          <w:i/>
          <w:color w:val="0067B1"/>
          <w:w w:val="130"/>
        </w:rPr>
        <w:t>Information</w:t>
      </w:r>
      <w:r>
        <w:rPr>
          <w:i/>
          <w:color w:val="0067B1"/>
          <w:spacing w:val="-9"/>
          <w:w w:val="130"/>
        </w:rPr>
        <w:t xml:space="preserve"> </w:t>
      </w:r>
      <w:r>
        <w:rPr>
          <w:color w:val="0067B1"/>
          <w:w w:val="120"/>
        </w:rPr>
        <w:t>(6th</w:t>
      </w:r>
      <w:r>
        <w:rPr>
          <w:color w:val="0067B1"/>
          <w:spacing w:val="-4"/>
          <w:w w:val="120"/>
        </w:rPr>
        <w:t xml:space="preserve"> </w:t>
      </w:r>
      <w:r>
        <w:rPr>
          <w:color w:val="0067B1"/>
          <w:w w:val="120"/>
        </w:rPr>
        <w:t>ed.).</w:t>
      </w:r>
      <w:r>
        <w:rPr>
          <w:color w:val="0067B1"/>
          <w:spacing w:val="-3"/>
          <w:w w:val="120"/>
        </w:rPr>
        <w:t xml:space="preserve"> </w:t>
      </w:r>
      <w:r>
        <w:rPr>
          <w:color w:val="0067B1"/>
          <w:w w:val="120"/>
        </w:rPr>
        <w:t>New</w:t>
      </w:r>
      <w:r>
        <w:rPr>
          <w:color w:val="0067B1"/>
          <w:spacing w:val="-3"/>
          <w:w w:val="120"/>
        </w:rPr>
        <w:t xml:space="preserve"> </w:t>
      </w:r>
      <w:r>
        <w:rPr>
          <w:color w:val="0067B1"/>
          <w:w w:val="120"/>
        </w:rPr>
        <w:t>York:</w:t>
      </w:r>
      <w:r>
        <w:rPr>
          <w:color w:val="0067B1"/>
          <w:spacing w:val="-4"/>
          <w:w w:val="120"/>
        </w:rPr>
        <w:t xml:space="preserve"> </w:t>
      </w:r>
      <w:r>
        <w:rPr>
          <w:color w:val="0067B1"/>
          <w:w w:val="120"/>
        </w:rPr>
        <w:t>McGraw-Hill,</w:t>
      </w:r>
      <w:r>
        <w:rPr>
          <w:color w:val="0067B1"/>
          <w:spacing w:val="-3"/>
          <w:w w:val="120"/>
        </w:rPr>
        <w:t xml:space="preserve"> </w:t>
      </w:r>
      <w:r>
        <w:rPr>
          <w:color w:val="0067B1"/>
          <w:w w:val="120"/>
        </w:rPr>
        <w:t>558.</w:t>
      </w:r>
    </w:p>
    <w:p w14:paraId="243842AC" w14:textId="77777777" w:rsidR="000F75DB" w:rsidRDefault="000C1A9B">
      <w:pPr>
        <w:spacing w:line="252" w:lineRule="auto"/>
        <w:ind w:left="1800" w:right="1457" w:hanging="360"/>
      </w:pPr>
      <w:r>
        <w:rPr>
          <w:color w:val="0067B1"/>
          <w:w w:val="105"/>
        </w:rPr>
        <w:t xml:space="preserve">Kinney, J. </w:t>
      </w:r>
      <w:r>
        <w:rPr>
          <w:color w:val="0067B1"/>
          <w:w w:val="130"/>
        </w:rPr>
        <w:t>(2003).</w:t>
      </w:r>
      <w:r>
        <w:rPr>
          <w:color w:val="0067B1"/>
          <w:spacing w:val="-11"/>
          <w:w w:val="130"/>
        </w:rPr>
        <w:t xml:space="preserve"> </w:t>
      </w:r>
      <w:r>
        <w:rPr>
          <w:i/>
          <w:color w:val="0067B1"/>
          <w:w w:val="130"/>
        </w:rPr>
        <w:t>Loosening</w:t>
      </w:r>
      <w:r>
        <w:rPr>
          <w:i/>
          <w:color w:val="0067B1"/>
          <w:spacing w:val="-11"/>
          <w:w w:val="130"/>
        </w:rPr>
        <w:t xml:space="preserve"> </w:t>
      </w:r>
      <w:r>
        <w:rPr>
          <w:i/>
          <w:color w:val="0067B1"/>
          <w:w w:val="130"/>
        </w:rPr>
        <w:t>the</w:t>
      </w:r>
      <w:r>
        <w:rPr>
          <w:i/>
          <w:color w:val="0067B1"/>
          <w:spacing w:val="-11"/>
          <w:w w:val="130"/>
        </w:rPr>
        <w:t xml:space="preserve"> </w:t>
      </w:r>
      <w:r>
        <w:rPr>
          <w:i/>
          <w:color w:val="0067B1"/>
          <w:w w:val="130"/>
        </w:rPr>
        <w:t>Grip:</w:t>
      </w:r>
      <w:r>
        <w:rPr>
          <w:i/>
          <w:color w:val="0067B1"/>
          <w:spacing w:val="-11"/>
          <w:w w:val="130"/>
        </w:rPr>
        <w:t xml:space="preserve"> </w:t>
      </w:r>
      <w:r>
        <w:rPr>
          <w:i/>
          <w:color w:val="0067B1"/>
          <w:w w:val="105"/>
        </w:rPr>
        <w:t xml:space="preserve">A </w:t>
      </w:r>
      <w:r>
        <w:rPr>
          <w:i/>
          <w:color w:val="0067B1"/>
          <w:w w:val="130"/>
        </w:rPr>
        <w:t>Handbook</w:t>
      </w:r>
      <w:r>
        <w:rPr>
          <w:i/>
          <w:color w:val="0067B1"/>
          <w:spacing w:val="-11"/>
          <w:w w:val="130"/>
        </w:rPr>
        <w:t xml:space="preserve"> </w:t>
      </w:r>
      <w:r>
        <w:rPr>
          <w:i/>
          <w:color w:val="0067B1"/>
          <w:w w:val="130"/>
        </w:rPr>
        <w:t>of</w:t>
      </w:r>
      <w:r>
        <w:rPr>
          <w:i/>
          <w:color w:val="0067B1"/>
          <w:spacing w:val="-11"/>
          <w:w w:val="130"/>
        </w:rPr>
        <w:t xml:space="preserve"> </w:t>
      </w:r>
      <w:r>
        <w:rPr>
          <w:i/>
          <w:color w:val="0067B1"/>
          <w:w w:val="130"/>
        </w:rPr>
        <w:t>Alcohol</w:t>
      </w:r>
      <w:r>
        <w:rPr>
          <w:i/>
          <w:color w:val="0067B1"/>
          <w:spacing w:val="-11"/>
          <w:w w:val="130"/>
        </w:rPr>
        <w:t xml:space="preserve"> </w:t>
      </w:r>
      <w:r>
        <w:rPr>
          <w:i/>
          <w:color w:val="0067B1"/>
          <w:w w:val="130"/>
        </w:rPr>
        <w:t>Information</w:t>
      </w:r>
      <w:r>
        <w:rPr>
          <w:i/>
          <w:color w:val="0067B1"/>
          <w:spacing w:val="-11"/>
          <w:w w:val="130"/>
        </w:rPr>
        <w:t xml:space="preserve"> </w:t>
      </w:r>
      <w:r>
        <w:rPr>
          <w:color w:val="0067B1"/>
          <w:w w:val="130"/>
        </w:rPr>
        <w:t>(7th</w:t>
      </w:r>
      <w:r>
        <w:rPr>
          <w:color w:val="0067B1"/>
          <w:spacing w:val="-11"/>
          <w:w w:val="130"/>
        </w:rPr>
        <w:t xml:space="preserve"> </w:t>
      </w:r>
      <w:r>
        <w:rPr>
          <w:color w:val="0067B1"/>
          <w:w w:val="130"/>
        </w:rPr>
        <w:t>ed.).</w:t>
      </w:r>
      <w:r>
        <w:rPr>
          <w:color w:val="0067B1"/>
          <w:spacing w:val="-10"/>
          <w:w w:val="130"/>
        </w:rPr>
        <w:t xml:space="preserve"> </w:t>
      </w:r>
      <w:r>
        <w:rPr>
          <w:color w:val="0067B1"/>
          <w:w w:val="105"/>
        </w:rPr>
        <w:t xml:space="preserve">New York: </w:t>
      </w:r>
      <w:r>
        <w:rPr>
          <w:color w:val="0067B1"/>
          <w:spacing w:val="-2"/>
          <w:w w:val="105"/>
        </w:rPr>
        <w:t>McGraw-Hill.</w:t>
      </w:r>
    </w:p>
    <w:p w14:paraId="1D627F0D" w14:textId="77777777" w:rsidR="000F75DB" w:rsidRDefault="000C1A9B">
      <w:pPr>
        <w:spacing w:line="252" w:lineRule="auto"/>
        <w:ind w:left="1800" w:right="1621" w:hanging="360"/>
      </w:pPr>
      <w:r>
        <w:rPr>
          <w:color w:val="0067B1"/>
          <w:w w:val="115"/>
        </w:rPr>
        <w:t>Kirby,</w:t>
      </w:r>
      <w:r>
        <w:rPr>
          <w:color w:val="0067B1"/>
          <w:spacing w:val="-16"/>
          <w:w w:val="115"/>
        </w:rPr>
        <w:t xml:space="preserve"> </w:t>
      </w:r>
      <w:r>
        <w:rPr>
          <w:color w:val="0067B1"/>
          <w:w w:val="115"/>
        </w:rPr>
        <w:t>M.W.</w:t>
      </w:r>
      <w:r>
        <w:rPr>
          <w:color w:val="0067B1"/>
          <w:spacing w:val="-16"/>
          <w:w w:val="115"/>
        </w:rPr>
        <w:t xml:space="preserve"> </w:t>
      </w:r>
      <w:r>
        <w:rPr>
          <w:color w:val="0067B1"/>
          <w:w w:val="115"/>
        </w:rPr>
        <w:t>(2004).</w:t>
      </w:r>
      <w:r>
        <w:rPr>
          <w:color w:val="0067B1"/>
          <w:spacing w:val="-16"/>
          <w:w w:val="115"/>
        </w:rPr>
        <w:t xml:space="preserve"> </w:t>
      </w:r>
      <w:r>
        <w:rPr>
          <w:color w:val="0067B1"/>
          <w:w w:val="115"/>
        </w:rPr>
        <w:t>Self-help</w:t>
      </w:r>
      <w:r>
        <w:rPr>
          <w:color w:val="0067B1"/>
          <w:spacing w:val="-16"/>
          <w:w w:val="115"/>
        </w:rPr>
        <w:t xml:space="preserve"> </w:t>
      </w:r>
      <w:r>
        <w:rPr>
          <w:color w:val="0067B1"/>
          <w:w w:val="115"/>
        </w:rPr>
        <w:t>organizations</w:t>
      </w:r>
      <w:r>
        <w:rPr>
          <w:color w:val="0067B1"/>
          <w:spacing w:val="-16"/>
          <w:w w:val="115"/>
        </w:rPr>
        <w:t xml:space="preserve"> </w:t>
      </w:r>
      <w:r>
        <w:rPr>
          <w:color w:val="0067B1"/>
          <w:w w:val="115"/>
        </w:rPr>
        <w:t>for</w:t>
      </w:r>
      <w:r>
        <w:rPr>
          <w:color w:val="0067B1"/>
          <w:spacing w:val="-15"/>
          <w:w w:val="115"/>
        </w:rPr>
        <w:t xml:space="preserve"> </w:t>
      </w:r>
      <w:r>
        <w:rPr>
          <w:color w:val="0067B1"/>
          <w:w w:val="115"/>
        </w:rPr>
        <w:t>alcohol</w:t>
      </w:r>
      <w:r>
        <w:rPr>
          <w:color w:val="0067B1"/>
          <w:spacing w:val="-16"/>
          <w:w w:val="115"/>
        </w:rPr>
        <w:t xml:space="preserve"> </w:t>
      </w:r>
      <w:r>
        <w:rPr>
          <w:color w:val="0067B1"/>
          <w:w w:val="115"/>
        </w:rPr>
        <w:t>and</w:t>
      </w:r>
      <w:r>
        <w:rPr>
          <w:color w:val="0067B1"/>
          <w:spacing w:val="-16"/>
          <w:w w:val="115"/>
        </w:rPr>
        <w:t xml:space="preserve"> </w:t>
      </w:r>
      <w:r>
        <w:rPr>
          <w:color w:val="0067B1"/>
          <w:w w:val="115"/>
        </w:rPr>
        <w:t>drug</w:t>
      </w:r>
      <w:r>
        <w:rPr>
          <w:color w:val="0067B1"/>
          <w:spacing w:val="-16"/>
          <w:w w:val="115"/>
        </w:rPr>
        <w:t xml:space="preserve"> </w:t>
      </w:r>
      <w:r>
        <w:rPr>
          <w:color w:val="0067B1"/>
          <w:w w:val="115"/>
        </w:rPr>
        <w:t>problems:</w:t>
      </w:r>
      <w:r>
        <w:rPr>
          <w:color w:val="0067B1"/>
          <w:spacing w:val="-16"/>
          <w:w w:val="115"/>
        </w:rPr>
        <w:t xml:space="preserve"> </w:t>
      </w:r>
      <w:r>
        <w:rPr>
          <w:color w:val="0067B1"/>
          <w:w w:val="115"/>
        </w:rPr>
        <w:t>Toward</w:t>
      </w:r>
      <w:r>
        <w:rPr>
          <w:color w:val="0067B1"/>
          <w:spacing w:val="-15"/>
          <w:w w:val="115"/>
        </w:rPr>
        <w:t xml:space="preserve"> </w:t>
      </w:r>
      <w:r>
        <w:rPr>
          <w:color w:val="0067B1"/>
          <w:w w:val="115"/>
        </w:rPr>
        <w:t xml:space="preserve">evidence- </w:t>
      </w:r>
      <w:r>
        <w:rPr>
          <w:color w:val="0067B1"/>
          <w:w w:val="120"/>
        </w:rPr>
        <w:t xml:space="preserve">based practice and policy. </w:t>
      </w:r>
      <w:r>
        <w:rPr>
          <w:i/>
          <w:color w:val="0067B1"/>
          <w:w w:val="120"/>
        </w:rPr>
        <w:t>Journal of Substance Abuse Treatment</w:t>
      </w:r>
      <w:r>
        <w:rPr>
          <w:color w:val="0067B1"/>
          <w:w w:val="120"/>
        </w:rPr>
        <w:t>, 26(3):161-162.</w:t>
      </w:r>
    </w:p>
    <w:p w14:paraId="66B0E2E6" w14:textId="77777777" w:rsidR="000F75DB" w:rsidRDefault="000C1A9B">
      <w:pPr>
        <w:spacing w:before="1" w:line="252" w:lineRule="auto"/>
        <w:ind w:left="1799" w:right="1444" w:hanging="360"/>
      </w:pPr>
      <w:r>
        <w:rPr>
          <w:color w:val="0067B1"/>
          <w:w w:val="120"/>
        </w:rPr>
        <w:t>Kiresuk, T.J., Smith, A.,</w:t>
      </w:r>
      <w:r>
        <w:rPr>
          <w:color w:val="0067B1"/>
          <w:spacing w:val="-2"/>
          <w:w w:val="120"/>
        </w:rPr>
        <w:t xml:space="preserve"> </w:t>
      </w:r>
      <w:r>
        <w:rPr>
          <w:color w:val="0067B1"/>
          <w:w w:val="120"/>
        </w:rPr>
        <w:t>&amp; Cardillo, J.E.</w:t>
      </w:r>
      <w:r>
        <w:rPr>
          <w:color w:val="0067B1"/>
          <w:spacing w:val="-2"/>
          <w:w w:val="120"/>
        </w:rPr>
        <w:t xml:space="preserve"> </w:t>
      </w:r>
      <w:r>
        <w:rPr>
          <w:color w:val="0067B1"/>
          <w:w w:val="120"/>
        </w:rPr>
        <w:t>(1994).</w:t>
      </w:r>
      <w:r>
        <w:rPr>
          <w:color w:val="0067B1"/>
          <w:spacing w:val="-2"/>
          <w:w w:val="120"/>
        </w:rPr>
        <w:t xml:space="preserve"> </w:t>
      </w:r>
      <w:r>
        <w:rPr>
          <w:i/>
          <w:color w:val="0067B1"/>
          <w:w w:val="120"/>
        </w:rPr>
        <w:t>Goal</w:t>
      </w:r>
      <w:r>
        <w:rPr>
          <w:i/>
          <w:color w:val="0067B1"/>
          <w:spacing w:val="-2"/>
          <w:w w:val="120"/>
        </w:rPr>
        <w:t xml:space="preserve"> </w:t>
      </w:r>
      <w:r>
        <w:rPr>
          <w:i/>
          <w:color w:val="0067B1"/>
          <w:w w:val="120"/>
        </w:rPr>
        <w:t>Attainment</w:t>
      </w:r>
      <w:r>
        <w:rPr>
          <w:i/>
          <w:color w:val="0067B1"/>
          <w:spacing w:val="-2"/>
          <w:w w:val="120"/>
        </w:rPr>
        <w:t xml:space="preserve"> </w:t>
      </w:r>
      <w:r>
        <w:rPr>
          <w:i/>
          <w:color w:val="0067B1"/>
          <w:w w:val="120"/>
        </w:rPr>
        <w:t>Scaling:</w:t>
      </w:r>
      <w:r>
        <w:rPr>
          <w:i/>
          <w:color w:val="0067B1"/>
          <w:spacing w:val="-2"/>
          <w:w w:val="120"/>
        </w:rPr>
        <w:t xml:space="preserve"> </w:t>
      </w:r>
      <w:r>
        <w:rPr>
          <w:i/>
          <w:color w:val="0067B1"/>
          <w:w w:val="120"/>
        </w:rPr>
        <w:t>Applications,</w:t>
      </w:r>
      <w:r>
        <w:rPr>
          <w:i/>
          <w:color w:val="0067B1"/>
          <w:spacing w:val="-2"/>
          <w:w w:val="120"/>
        </w:rPr>
        <w:t xml:space="preserve"> </w:t>
      </w:r>
      <w:r>
        <w:rPr>
          <w:i/>
          <w:color w:val="0067B1"/>
          <w:w w:val="120"/>
        </w:rPr>
        <w:t>Theory, and</w:t>
      </w:r>
      <w:r>
        <w:rPr>
          <w:i/>
          <w:color w:val="0067B1"/>
          <w:spacing w:val="-3"/>
          <w:w w:val="120"/>
        </w:rPr>
        <w:t xml:space="preserve"> </w:t>
      </w:r>
      <w:r>
        <w:rPr>
          <w:i/>
          <w:color w:val="0067B1"/>
          <w:w w:val="120"/>
        </w:rPr>
        <w:t>Measurement</w:t>
      </w:r>
      <w:r>
        <w:rPr>
          <w:color w:val="0067B1"/>
          <w:w w:val="120"/>
        </w:rPr>
        <w:t>.</w:t>
      </w:r>
      <w:r>
        <w:rPr>
          <w:color w:val="0067B1"/>
          <w:spacing w:val="-2"/>
          <w:w w:val="120"/>
        </w:rPr>
        <w:t xml:space="preserve"> </w:t>
      </w:r>
      <w:r>
        <w:rPr>
          <w:color w:val="0067B1"/>
          <w:w w:val="120"/>
        </w:rPr>
        <w:t>Mahwah,</w:t>
      </w:r>
      <w:r>
        <w:rPr>
          <w:color w:val="0067B1"/>
          <w:spacing w:val="-2"/>
          <w:w w:val="120"/>
        </w:rPr>
        <w:t xml:space="preserve"> </w:t>
      </w:r>
      <w:r>
        <w:rPr>
          <w:color w:val="0067B1"/>
          <w:w w:val="120"/>
        </w:rPr>
        <w:t>NJ:</w:t>
      </w:r>
      <w:r>
        <w:rPr>
          <w:color w:val="0067B1"/>
          <w:spacing w:val="-2"/>
          <w:w w:val="120"/>
        </w:rPr>
        <w:t xml:space="preserve"> </w:t>
      </w:r>
      <w:r>
        <w:rPr>
          <w:color w:val="0067B1"/>
          <w:w w:val="120"/>
        </w:rPr>
        <w:t>Lawrence</w:t>
      </w:r>
      <w:r>
        <w:rPr>
          <w:color w:val="0067B1"/>
          <w:spacing w:val="-2"/>
          <w:w w:val="120"/>
        </w:rPr>
        <w:t xml:space="preserve"> </w:t>
      </w:r>
      <w:r>
        <w:rPr>
          <w:color w:val="0067B1"/>
          <w:w w:val="120"/>
        </w:rPr>
        <w:t>Erlbaum</w:t>
      </w:r>
      <w:r>
        <w:rPr>
          <w:color w:val="0067B1"/>
          <w:spacing w:val="-2"/>
          <w:w w:val="120"/>
        </w:rPr>
        <w:t xml:space="preserve"> </w:t>
      </w:r>
      <w:r>
        <w:rPr>
          <w:color w:val="0067B1"/>
          <w:w w:val="120"/>
        </w:rPr>
        <w:t>Associates.</w:t>
      </w:r>
    </w:p>
    <w:p w14:paraId="2AFD6ED8" w14:textId="77777777" w:rsidR="000F75DB" w:rsidRDefault="000C1A9B">
      <w:pPr>
        <w:spacing w:line="252" w:lineRule="auto"/>
        <w:ind w:left="1800" w:right="1897" w:hanging="361"/>
      </w:pPr>
      <w:r>
        <w:rPr>
          <w:color w:val="0067B1"/>
          <w:spacing w:val="-2"/>
          <w:w w:val="115"/>
        </w:rPr>
        <w:t>Knight,</w:t>
      </w:r>
      <w:r>
        <w:rPr>
          <w:color w:val="0067B1"/>
          <w:spacing w:val="-10"/>
          <w:w w:val="115"/>
        </w:rPr>
        <w:t xml:space="preserve"> </w:t>
      </w:r>
      <w:r>
        <w:rPr>
          <w:color w:val="0067B1"/>
          <w:spacing w:val="-2"/>
          <w:w w:val="115"/>
        </w:rPr>
        <w:t>D.K.,</w:t>
      </w:r>
      <w:r>
        <w:rPr>
          <w:color w:val="0067B1"/>
          <w:spacing w:val="-10"/>
          <w:w w:val="115"/>
        </w:rPr>
        <w:t xml:space="preserve"> </w:t>
      </w:r>
      <w:r>
        <w:rPr>
          <w:color w:val="0067B1"/>
          <w:spacing w:val="-2"/>
          <w:w w:val="115"/>
        </w:rPr>
        <w:t>&amp;</w:t>
      </w:r>
      <w:r>
        <w:rPr>
          <w:color w:val="0067B1"/>
          <w:spacing w:val="-10"/>
          <w:w w:val="115"/>
        </w:rPr>
        <w:t xml:space="preserve"> </w:t>
      </w:r>
      <w:r>
        <w:rPr>
          <w:color w:val="0067B1"/>
          <w:spacing w:val="-2"/>
          <w:w w:val="115"/>
        </w:rPr>
        <w:t>Simpson,</w:t>
      </w:r>
      <w:r>
        <w:rPr>
          <w:color w:val="0067B1"/>
          <w:spacing w:val="-10"/>
          <w:w w:val="115"/>
        </w:rPr>
        <w:t xml:space="preserve"> </w:t>
      </w:r>
      <w:r>
        <w:rPr>
          <w:color w:val="0067B1"/>
          <w:spacing w:val="-2"/>
          <w:w w:val="115"/>
        </w:rPr>
        <w:t>D.D.</w:t>
      </w:r>
      <w:r>
        <w:rPr>
          <w:color w:val="0067B1"/>
          <w:spacing w:val="-10"/>
          <w:w w:val="115"/>
        </w:rPr>
        <w:t xml:space="preserve"> </w:t>
      </w:r>
      <w:r>
        <w:rPr>
          <w:color w:val="0067B1"/>
          <w:spacing w:val="-2"/>
          <w:w w:val="115"/>
        </w:rPr>
        <w:t>(1999).</w:t>
      </w:r>
      <w:r>
        <w:rPr>
          <w:color w:val="0067B1"/>
          <w:spacing w:val="-11"/>
          <w:w w:val="115"/>
        </w:rPr>
        <w:t xml:space="preserve"> </w:t>
      </w:r>
      <w:r>
        <w:rPr>
          <w:color w:val="0067B1"/>
          <w:spacing w:val="-2"/>
          <w:w w:val="115"/>
        </w:rPr>
        <w:t>Family</w:t>
      </w:r>
      <w:r>
        <w:rPr>
          <w:color w:val="0067B1"/>
          <w:spacing w:val="-10"/>
          <w:w w:val="115"/>
        </w:rPr>
        <w:t xml:space="preserve"> </w:t>
      </w:r>
      <w:r>
        <w:rPr>
          <w:color w:val="0067B1"/>
          <w:spacing w:val="-2"/>
          <w:w w:val="115"/>
        </w:rPr>
        <w:t>assessment.</w:t>
      </w:r>
      <w:r>
        <w:rPr>
          <w:color w:val="0067B1"/>
          <w:spacing w:val="-10"/>
          <w:w w:val="115"/>
        </w:rPr>
        <w:t xml:space="preserve"> </w:t>
      </w:r>
      <w:r>
        <w:rPr>
          <w:color w:val="0067B1"/>
          <w:spacing w:val="-2"/>
          <w:w w:val="115"/>
        </w:rPr>
        <w:t>In</w:t>
      </w:r>
      <w:r>
        <w:rPr>
          <w:color w:val="0067B1"/>
          <w:spacing w:val="-10"/>
          <w:w w:val="115"/>
        </w:rPr>
        <w:t xml:space="preserve"> </w:t>
      </w:r>
      <w:r>
        <w:rPr>
          <w:color w:val="0067B1"/>
          <w:spacing w:val="-2"/>
          <w:w w:val="115"/>
        </w:rPr>
        <w:t>P.J.</w:t>
      </w:r>
      <w:r>
        <w:rPr>
          <w:color w:val="0067B1"/>
          <w:spacing w:val="-10"/>
          <w:w w:val="115"/>
        </w:rPr>
        <w:t xml:space="preserve"> </w:t>
      </w:r>
      <w:r>
        <w:rPr>
          <w:color w:val="0067B1"/>
          <w:spacing w:val="-2"/>
          <w:w w:val="115"/>
        </w:rPr>
        <w:t>Ott,</w:t>
      </w:r>
      <w:r>
        <w:rPr>
          <w:color w:val="0067B1"/>
          <w:spacing w:val="-10"/>
          <w:w w:val="115"/>
        </w:rPr>
        <w:t xml:space="preserve"> </w:t>
      </w:r>
      <w:r>
        <w:rPr>
          <w:color w:val="0067B1"/>
          <w:spacing w:val="-2"/>
          <w:w w:val="115"/>
        </w:rPr>
        <w:t>R.E.</w:t>
      </w:r>
      <w:r>
        <w:rPr>
          <w:color w:val="0067B1"/>
          <w:spacing w:val="-11"/>
          <w:w w:val="115"/>
        </w:rPr>
        <w:t xml:space="preserve"> </w:t>
      </w:r>
      <w:r>
        <w:rPr>
          <w:color w:val="0067B1"/>
          <w:spacing w:val="-2"/>
          <w:w w:val="115"/>
        </w:rPr>
        <w:t>Tarter,</w:t>
      </w:r>
      <w:r>
        <w:rPr>
          <w:color w:val="0067B1"/>
          <w:spacing w:val="-10"/>
          <w:w w:val="115"/>
        </w:rPr>
        <w:t xml:space="preserve"> </w:t>
      </w:r>
      <w:r>
        <w:rPr>
          <w:color w:val="0067B1"/>
          <w:spacing w:val="-2"/>
          <w:w w:val="115"/>
        </w:rPr>
        <w:t>&amp;</w:t>
      </w:r>
      <w:r>
        <w:rPr>
          <w:color w:val="0067B1"/>
          <w:spacing w:val="-10"/>
          <w:w w:val="115"/>
        </w:rPr>
        <w:t xml:space="preserve"> </w:t>
      </w:r>
      <w:r>
        <w:rPr>
          <w:color w:val="0067B1"/>
          <w:spacing w:val="-2"/>
          <w:w w:val="115"/>
        </w:rPr>
        <w:t xml:space="preserve">R.T. </w:t>
      </w:r>
      <w:r>
        <w:rPr>
          <w:color w:val="0067B1"/>
          <w:w w:val="120"/>
        </w:rPr>
        <w:t xml:space="preserve">Ammerman </w:t>
      </w:r>
      <w:r>
        <w:rPr>
          <w:color w:val="0067B1"/>
          <w:w w:val="125"/>
        </w:rPr>
        <w:t xml:space="preserve">(Eds.) </w:t>
      </w:r>
      <w:r>
        <w:rPr>
          <w:i/>
          <w:color w:val="0067B1"/>
          <w:w w:val="125"/>
        </w:rPr>
        <w:t>Sourcebook on Substance Abuse: Etiology, Epidemiology, Assessment, and</w:t>
      </w:r>
      <w:r>
        <w:rPr>
          <w:i/>
          <w:color w:val="0067B1"/>
          <w:spacing w:val="-18"/>
          <w:w w:val="125"/>
        </w:rPr>
        <w:t xml:space="preserve"> </w:t>
      </w:r>
      <w:r>
        <w:rPr>
          <w:i/>
          <w:color w:val="0067B1"/>
          <w:w w:val="125"/>
        </w:rPr>
        <w:t>Treatment</w:t>
      </w:r>
      <w:r>
        <w:rPr>
          <w:color w:val="0067B1"/>
          <w:w w:val="125"/>
        </w:rPr>
        <w:t>.</w:t>
      </w:r>
      <w:r>
        <w:rPr>
          <w:color w:val="0067B1"/>
          <w:spacing w:val="-17"/>
          <w:w w:val="125"/>
        </w:rPr>
        <w:t xml:space="preserve"> </w:t>
      </w:r>
      <w:r>
        <w:rPr>
          <w:color w:val="0067B1"/>
          <w:w w:val="125"/>
        </w:rPr>
        <w:t>Boston:</w:t>
      </w:r>
      <w:r>
        <w:rPr>
          <w:color w:val="0067B1"/>
          <w:spacing w:val="-17"/>
          <w:w w:val="125"/>
        </w:rPr>
        <w:t xml:space="preserve"> </w:t>
      </w:r>
      <w:r>
        <w:rPr>
          <w:color w:val="0067B1"/>
          <w:w w:val="125"/>
        </w:rPr>
        <w:t>Allyn</w:t>
      </w:r>
      <w:r>
        <w:rPr>
          <w:color w:val="0067B1"/>
          <w:spacing w:val="-17"/>
          <w:w w:val="125"/>
        </w:rPr>
        <w:t xml:space="preserve"> </w:t>
      </w:r>
      <w:r>
        <w:rPr>
          <w:color w:val="0067B1"/>
          <w:w w:val="125"/>
        </w:rPr>
        <w:t>&amp;</w:t>
      </w:r>
      <w:r>
        <w:rPr>
          <w:color w:val="0067B1"/>
          <w:spacing w:val="-17"/>
          <w:w w:val="125"/>
        </w:rPr>
        <w:t xml:space="preserve"> </w:t>
      </w:r>
      <w:r>
        <w:rPr>
          <w:color w:val="0067B1"/>
          <w:w w:val="125"/>
        </w:rPr>
        <w:t>Bacon,</w:t>
      </w:r>
      <w:r>
        <w:rPr>
          <w:color w:val="0067B1"/>
          <w:spacing w:val="-18"/>
          <w:w w:val="125"/>
        </w:rPr>
        <w:t xml:space="preserve"> </w:t>
      </w:r>
      <w:r>
        <w:rPr>
          <w:color w:val="0067B1"/>
          <w:w w:val="125"/>
        </w:rPr>
        <w:t>236-247.</w:t>
      </w:r>
    </w:p>
    <w:p w14:paraId="57920D6A" w14:textId="77777777" w:rsidR="000F75DB" w:rsidRDefault="000C1A9B">
      <w:pPr>
        <w:spacing w:before="1" w:line="252" w:lineRule="auto"/>
        <w:ind w:left="1342" w:right="1437"/>
        <w:jc w:val="right"/>
        <w:rPr>
          <w:i/>
        </w:rPr>
      </w:pPr>
      <w:r>
        <w:rPr>
          <w:color w:val="0067B1"/>
          <w:w w:val="110"/>
        </w:rPr>
        <w:t>Knight,</w:t>
      </w:r>
      <w:r>
        <w:rPr>
          <w:color w:val="0067B1"/>
          <w:spacing w:val="-8"/>
          <w:w w:val="110"/>
        </w:rPr>
        <w:t xml:space="preserve"> </w:t>
      </w:r>
      <w:r>
        <w:rPr>
          <w:color w:val="0067B1"/>
          <w:w w:val="110"/>
        </w:rPr>
        <w:t>J.R.,</w:t>
      </w:r>
      <w:r>
        <w:rPr>
          <w:color w:val="0067B1"/>
          <w:spacing w:val="-8"/>
          <w:w w:val="110"/>
        </w:rPr>
        <w:t xml:space="preserve"> </w:t>
      </w:r>
      <w:r>
        <w:rPr>
          <w:color w:val="0067B1"/>
          <w:w w:val="110"/>
        </w:rPr>
        <w:t>Sherritt,</w:t>
      </w:r>
      <w:r>
        <w:rPr>
          <w:color w:val="0067B1"/>
          <w:spacing w:val="-8"/>
          <w:w w:val="110"/>
        </w:rPr>
        <w:t xml:space="preserve"> </w:t>
      </w:r>
      <w:r>
        <w:rPr>
          <w:color w:val="0067B1"/>
          <w:w w:val="110"/>
        </w:rPr>
        <w:t>L.,</w:t>
      </w:r>
      <w:r>
        <w:rPr>
          <w:color w:val="0067B1"/>
          <w:spacing w:val="-8"/>
          <w:w w:val="110"/>
        </w:rPr>
        <w:t xml:space="preserve"> </w:t>
      </w:r>
      <w:r>
        <w:rPr>
          <w:color w:val="0067B1"/>
          <w:w w:val="110"/>
        </w:rPr>
        <w:t>et</w:t>
      </w:r>
      <w:r>
        <w:rPr>
          <w:color w:val="0067B1"/>
          <w:spacing w:val="-8"/>
          <w:w w:val="110"/>
        </w:rPr>
        <w:t xml:space="preserve"> </w:t>
      </w:r>
      <w:r>
        <w:rPr>
          <w:color w:val="0067B1"/>
          <w:w w:val="110"/>
        </w:rPr>
        <w:t>al.</w:t>
      </w:r>
      <w:r>
        <w:rPr>
          <w:color w:val="0067B1"/>
          <w:spacing w:val="-8"/>
          <w:w w:val="110"/>
        </w:rPr>
        <w:t xml:space="preserve"> </w:t>
      </w:r>
      <w:r>
        <w:rPr>
          <w:color w:val="0067B1"/>
          <w:w w:val="110"/>
        </w:rPr>
        <w:t>(2002).</w:t>
      </w:r>
      <w:r>
        <w:rPr>
          <w:color w:val="0067B1"/>
          <w:spacing w:val="-8"/>
          <w:w w:val="110"/>
        </w:rPr>
        <w:t xml:space="preserve"> </w:t>
      </w:r>
      <w:r>
        <w:rPr>
          <w:color w:val="0067B1"/>
          <w:w w:val="110"/>
        </w:rPr>
        <w:t>Validity</w:t>
      </w:r>
      <w:r>
        <w:rPr>
          <w:color w:val="0067B1"/>
          <w:spacing w:val="-8"/>
          <w:w w:val="110"/>
        </w:rPr>
        <w:t xml:space="preserve"> </w:t>
      </w:r>
      <w:r>
        <w:rPr>
          <w:color w:val="0067B1"/>
          <w:w w:val="110"/>
        </w:rPr>
        <w:t>of</w:t>
      </w:r>
      <w:r>
        <w:rPr>
          <w:color w:val="0067B1"/>
          <w:spacing w:val="-8"/>
          <w:w w:val="110"/>
        </w:rPr>
        <w:t xml:space="preserve"> </w:t>
      </w:r>
      <w:r>
        <w:rPr>
          <w:color w:val="0067B1"/>
          <w:w w:val="110"/>
        </w:rPr>
        <w:t>the</w:t>
      </w:r>
      <w:r>
        <w:rPr>
          <w:color w:val="0067B1"/>
          <w:spacing w:val="-8"/>
          <w:w w:val="110"/>
        </w:rPr>
        <w:t xml:space="preserve"> </w:t>
      </w:r>
      <w:r>
        <w:rPr>
          <w:color w:val="0067B1"/>
          <w:w w:val="110"/>
        </w:rPr>
        <w:t>CRAFFT</w:t>
      </w:r>
      <w:r>
        <w:rPr>
          <w:color w:val="0067B1"/>
          <w:spacing w:val="-8"/>
          <w:w w:val="110"/>
        </w:rPr>
        <w:t xml:space="preserve"> </w:t>
      </w:r>
      <w:r>
        <w:rPr>
          <w:color w:val="0067B1"/>
          <w:w w:val="110"/>
        </w:rPr>
        <w:t>substance</w:t>
      </w:r>
      <w:r>
        <w:rPr>
          <w:color w:val="0067B1"/>
          <w:spacing w:val="-8"/>
          <w:w w:val="110"/>
        </w:rPr>
        <w:t xml:space="preserve"> </w:t>
      </w:r>
      <w:r>
        <w:rPr>
          <w:color w:val="0067B1"/>
          <w:w w:val="110"/>
        </w:rPr>
        <w:t>abuse</w:t>
      </w:r>
      <w:r>
        <w:rPr>
          <w:color w:val="0067B1"/>
          <w:spacing w:val="-8"/>
          <w:w w:val="110"/>
        </w:rPr>
        <w:t xml:space="preserve"> </w:t>
      </w:r>
      <w:r>
        <w:rPr>
          <w:color w:val="0067B1"/>
          <w:w w:val="110"/>
        </w:rPr>
        <w:t>screening</w:t>
      </w:r>
      <w:r>
        <w:rPr>
          <w:color w:val="0067B1"/>
          <w:spacing w:val="-8"/>
          <w:w w:val="110"/>
        </w:rPr>
        <w:t xml:space="preserve"> </w:t>
      </w:r>
      <w:r>
        <w:rPr>
          <w:color w:val="0067B1"/>
          <w:w w:val="110"/>
        </w:rPr>
        <w:t>test</w:t>
      </w:r>
      <w:r>
        <w:rPr>
          <w:color w:val="0067B1"/>
          <w:spacing w:val="-9"/>
          <w:w w:val="110"/>
        </w:rPr>
        <w:t xml:space="preserve"> </w:t>
      </w:r>
      <w:r>
        <w:rPr>
          <w:color w:val="0067B1"/>
          <w:w w:val="110"/>
        </w:rPr>
        <w:t xml:space="preserve">among </w:t>
      </w:r>
      <w:r>
        <w:rPr>
          <w:color w:val="0067B1"/>
          <w:w w:val="120"/>
        </w:rPr>
        <w:t>adolescent</w:t>
      </w:r>
      <w:r>
        <w:rPr>
          <w:color w:val="0067B1"/>
          <w:spacing w:val="40"/>
          <w:w w:val="120"/>
        </w:rPr>
        <w:t xml:space="preserve"> </w:t>
      </w:r>
      <w:r>
        <w:rPr>
          <w:color w:val="0067B1"/>
          <w:w w:val="120"/>
        </w:rPr>
        <w:t>clinic</w:t>
      </w:r>
      <w:r>
        <w:rPr>
          <w:color w:val="0067B1"/>
          <w:spacing w:val="40"/>
          <w:w w:val="120"/>
        </w:rPr>
        <w:t xml:space="preserve"> </w:t>
      </w:r>
      <w:r>
        <w:rPr>
          <w:color w:val="0067B1"/>
          <w:w w:val="120"/>
        </w:rPr>
        <w:t>patients.</w:t>
      </w:r>
      <w:r>
        <w:rPr>
          <w:color w:val="0067B1"/>
          <w:spacing w:val="40"/>
          <w:w w:val="120"/>
        </w:rPr>
        <w:t xml:space="preserve"> </w:t>
      </w:r>
      <w:r>
        <w:rPr>
          <w:i/>
          <w:color w:val="0067B1"/>
          <w:w w:val="120"/>
        </w:rPr>
        <w:t>Archives</w:t>
      </w:r>
      <w:r>
        <w:rPr>
          <w:i/>
          <w:color w:val="0067B1"/>
          <w:spacing w:val="40"/>
          <w:w w:val="120"/>
        </w:rPr>
        <w:t xml:space="preserve"> </w:t>
      </w:r>
      <w:r>
        <w:rPr>
          <w:i/>
          <w:color w:val="0067B1"/>
          <w:w w:val="120"/>
        </w:rPr>
        <w:t>of</w:t>
      </w:r>
      <w:r>
        <w:rPr>
          <w:i/>
          <w:color w:val="0067B1"/>
          <w:spacing w:val="40"/>
          <w:w w:val="125"/>
        </w:rPr>
        <w:t xml:space="preserve"> </w:t>
      </w:r>
      <w:r>
        <w:rPr>
          <w:i/>
          <w:color w:val="0067B1"/>
          <w:w w:val="125"/>
        </w:rPr>
        <w:t>Pediatrics</w:t>
      </w:r>
      <w:r>
        <w:rPr>
          <w:i/>
          <w:color w:val="0067B1"/>
          <w:spacing w:val="40"/>
          <w:w w:val="125"/>
        </w:rPr>
        <w:t xml:space="preserve"> </w:t>
      </w:r>
      <w:r>
        <w:rPr>
          <w:i/>
          <w:color w:val="0067B1"/>
          <w:w w:val="120"/>
        </w:rPr>
        <w:t>and</w:t>
      </w:r>
      <w:r>
        <w:rPr>
          <w:i/>
          <w:color w:val="0067B1"/>
          <w:spacing w:val="40"/>
          <w:w w:val="120"/>
        </w:rPr>
        <w:t xml:space="preserve"> </w:t>
      </w:r>
      <w:r>
        <w:rPr>
          <w:i/>
          <w:color w:val="0067B1"/>
          <w:w w:val="120"/>
        </w:rPr>
        <w:t>Adolescent</w:t>
      </w:r>
      <w:r>
        <w:rPr>
          <w:i/>
          <w:color w:val="0067B1"/>
          <w:spacing w:val="40"/>
          <w:w w:val="120"/>
        </w:rPr>
        <w:t xml:space="preserve"> </w:t>
      </w:r>
      <w:r>
        <w:rPr>
          <w:i/>
          <w:color w:val="0067B1"/>
          <w:w w:val="120"/>
        </w:rPr>
        <w:t>Medicine</w:t>
      </w:r>
      <w:r>
        <w:rPr>
          <w:color w:val="0067B1"/>
          <w:w w:val="120"/>
        </w:rPr>
        <w:t>,</w:t>
      </w:r>
      <w:r>
        <w:rPr>
          <w:color w:val="0067B1"/>
          <w:spacing w:val="40"/>
          <w:w w:val="120"/>
        </w:rPr>
        <w:t xml:space="preserve"> </w:t>
      </w:r>
      <w:r>
        <w:rPr>
          <w:color w:val="0067B1"/>
          <w:w w:val="120"/>
        </w:rPr>
        <w:t xml:space="preserve">156(6):607-614. </w:t>
      </w:r>
      <w:r>
        <w:rPr>
          <w:color w:val="0067B1"/>
          <w:w w:val="115"/>
        </w:rPr>
        <w:t>Knight,</w:t>
      </w:r>
      <w:r>
        <w:rPr>
          <w:color w:val="0067B1"/>
          <w:spacing w:val="-13"/>
          <w:w w:val="115"/>
        </w:rPr>
        <w:t xml:space="preserve"> </w:t>
      </w:r>
      <w:r>
        <w:rPr>
          <w:color w:val="0067B1"/>
          <w:w w:val="115"/>
        </w:rPr>
        <w:t>J.R.,</w:t>
      </w:r>
      <w:r>
        <w:rPr>
          <w:color w:val="0067B1"/>
          <w:spacing w:val="-13"/>
          <w:w w:val="115"/>
        </w:rPr>
        <w:t xml:space="preserve"> </w:t>
      </w:r>
      <w:r>
        <w:rPr>
          <w:color w:val="0067B1"/>
          <w:w w:val="115"/>
        </w:rPr>
        <w:t>Sherritt,</w:t>
      </w:r>
      <w:r>
        <w:rPr>
          <w:color w:val="0067B1"/>
          <w:spacing w:val="-13"/>
          <w:w w:val="115"/>
        </w:rPr>
        <w:t xml:space="preserve"> </w:t>
      </w:r>
      <w:r>
        <w:rPr>
          <w:color w:val="0067B1"/>
          <w:w w:val="115"/>
        </w:rPr>
        <w:t>L.,</w:t>
      </w:r>
      <w:r>
        <w:rPr>
          <w:color w:val="0067B1"/>
          <w:spacing w:val="-13"/>
          <w:w w:val="115"/>
        </w:rPr>
        <w:t xml:space="preserve"> </w:t>
      </w:r>
      <w:r>
        <w:rPr>
          <w:color w:val="0067B1"/>
          <w:w w:val="115"/>
        </w:rPr>
        <w:t>et</w:t>
      </w:r>
      <w:r>
        <w:rPr>
          <w:color w:val="0067B1"/>
          <w:spacing w:val="-13"/>
          <w:w w:val="115"/>
        </w:rPr>
        <w:t xml:space="preserve"> </w:t>
      </w:r>
      <w:r>
        <w:rPr>
          <w:color w:val="0067B1"/>
          <w:w w:val="115"/>
        </w:rPr>
        <w:t>al.</w:t>
      </w:r>
      <w:r>
        <w:rPr>
          <w:color w:val="0067B1"/>
          <w:spacing w:val="-13"/>
          <w:w w:val="115"/>
        </w:rPr>
        <w:t xml:space="preserve"> </w:t>
      </w:r>
      <w:r>
        <w:rPr>
          <w:color w:val="0067B1"/>
          <w:w w:val="115"/>
        </w:rPr>
        <w:t>(2003).</w:t>
      </w:r>
      <w:r>
        <w:rPr>
          <w:color w:val="0067B1"/>
          <w:spacing w:val="-13"/>
          <w:w w:val="115"/>
        </w:rPr>
        <w:t xml:space="preserve"> </w:t>
      </w:r>
      <w:r>
        <w:rPr>
          <w:color w:val="0067B1"/>
          <w:w w:val="115"/>
        </w:rPr>
        <w:t>Validity</w:t>
      </w:r>
      <w:r>
        <w:rPr>
          <w:color w:val="0067B1"/>
          <w:spacing w:val="-13"/>
          <w:w w:val="115"/>
        </w:rPr>
        <w:t xml:space="preserve"> </w:t>
      </w:r>
      <w:r>
        <w:rPr>
          <w:color w:val="0067B1"/>
          <w:w w:val="115"/>
        </w:rPr>
        <w:t>of</w:t>
      </w:r>
      <w:r>
        <w:rPr>
          <w:color w:val="0067B1"/>
          <w:spacing w:val="-13"/>
          <w:w w:val="115"/>
        </w:rPr>
        <w:t xml:space="preserve"> </w:t>
      </w:r>
      <w:r>
        <w:rPr>
          <w:color w:val="0067B1"/>
          <w:w w:val="115"/>
        </w:rPr>
        <w:t>brief</w:t>
      </w:r>
      <w:r>
        <w:rPr>
          <w:color w:val="0067B1"/>
          <w:spacing w:val="-13"/>
          <w:w w:val="115"/>
        </w:rPr>
        <w:t xml:space="preserve"> </w:t>
      </w:r>
      <w:r>
        <w:rPr>
          <w:color w:val="0067B1"/>
          <w:w w:val="115"/>
        </w:rPr>
        <w:t>alcohol</w:t>
      </w:r>
      <w:r>
        <w:rPr>
          <w:color w:val="0067B1"/>
          <w:spacing w:val="-13"/>
          <w:w w:val="115"/>
        </w:rPr>
        <w:t xml:space="preserve"> </w:t>
      </w:r>
      <w:r>
        <w:rPr>
          <w:color w:val="0067B1"/>
          <w:w w:val="115"/>
        </w:rPr>
        <w:t>screening</w:t>
      </w:r>
      <w:r>
        <w:rPr>
          <w:color w:val="0067B1"/>
          <w:spacing w:val="-13"/>
          <w:w w:val="115"/>
        </w:rPr>
        <w:t xml:space="preserve"> </w:t>
      </w:r>
      <w:r>
        <w:rPr>
          <w:color w:val="0067B1"/>
          <w:w w:val="115"/>
        </w:rPr>
        <w:t>tests</w:t>
      </w:r>
      <w:r>
        <w:rPr>
          <w:color w:val="0067B1"/>
          <w:spacing w:val="-13"/>
          <w:w w:val="115"/>
        </w:rPr>
        <w:t xml:space="preserve"> </w:t>
      </w:r>
      <w:r>
        <w:rPr>
          <w:color w:val="0067B1"/>
          <w:w w:val="115"/>
        </w:rPr>
        <w:t>among</w:t>
      </w:r>
      <w:r>
        <w:rPr>
          <w:color w:val="0067B1"/>
          <w:spacing w:val="-13"/>
          <w:w w:val="115"/>
        </w:rPr>
        <w:t xml:space="preserve"> </w:t>
      </w:r>
      <w:r>
        <w:rPr>
          <w:color w:val="0067B1"/>
          <w:w w:val="115"/>
        </w:rPr>
        <w:t>adolescents: A</w:t>
      </w:r>
      <w:r>
        <w:rPr>
          <w:color w:val="0067B1"/>
          <w:spacing w:val="-7"/>
          <w:w w:val="115"/>
        </w:rPr>
        <w:t xml:space="preserve"> </w:t>
      </w:r>
      <w:r>
        <w:rPr>
          <w:color w:val="0067B1"/>
          <w:w w:val="115"/>
        </w:rPr>
        <w:t>comparison</w:t>
      </w:r>
      <w:r>
        <w:rPr>
          <w:color w:val="0067B1"/>
          <w:spacing w:val="-7"/>
          <w:w w:val="115"/>
        </w:rPr>
        <w:t xml:space="preserve"> </w:t>
      </w:r>
      <w:r>
        <w:rPr>
          <w:color w:val="0067B1"/>
          <w:w w:val="115"/>
        </w:rPr>
        <w:t>of</w:t>
      </w:r>
      <w:r>
        <w:rPr>
          <w:color w:val="0067B1"/>
          <w:spacing w:val="-7"/>
          <w:w w:val="115"/>
        </w:rPr>
        <w:t xml:space="preserve"> </w:t>
      </w:r>
      <w:r>
        <w:rPr>
          <w:color w:val="0067B1"/>
          <w:w w:val="115"/>
        </w:rPr>
        <w:t>the</w:t>
      </w:r>
      <w:r>
        <w:rPr>
          <w:color w:val="0067B1"/>
          <w:spacing w:val="-7"/>
          <w:w w:val="115"/>
        </w:rPr>
        <w:t xml:space="preserve"> </w:t>
      </w:r>
      <w:r>
        <w:rPr>
          <w:color w:val="0067B1"/>
          <w:w w:val="115"/>
        </w:rPr>
        <w:t>AUDIT,</w:t>
      </w:r>
      <w:r>
        <w:rPr>
          <w:color w:val="0067B1"/>
          <w:spacing w:val="-7"/>
          <w:w w:val="115"/>
        </w:rPr>
        <w:t xml:space="preserve"> </w:t>
      </w:r>
      <w:r>
        <w:rPr>
          <w:color w:val="0067B1"/>
          <w:w w:val="115"/>
        </w:rPr>
        <w:t>POSIT,</w:t>
      </w:r>
      <w:r>
        <w:rPr>
          <w:color w:val="0067B1"/>
          <w:spacing w:val="-7"/>
          <w:w w:val="115"/>
        </w:rPr>
        <w:t xml:space="preserve"> </w:t>
      </w:r>
      <w:r>
        <w:rPr>
          <w:color w:val="0067B1"/>
          <w:w w:val="115"/>
        </w:rPr>
        <w:t>CAGE,</w:t>
      </w:r>
      <w:r>
        <w:rPr>
          <w:color w:val="0067B1"/>
          <w:spacing w:val="-7"/>
          <w:w w:val="115"/>
        </w:rPr>
        <w:t xml:space="preserve"> </w:t>
      </w:r>
      <w:r>
        <w:rPr>
          <w:color w:val="0067B1"/>
          <w:w w:val="115"/>
        </w:rPr>
        <w:t>and</w:t>
      </w:r>
      <w:r>
        <w:rPr>
          <w:color w:val="0067B1"/>
          <w:spacing w:val="-7"/>
          <w:w w:val="115"/>
        </w:rPr>
        <w:t xml:space="preserve"> </w:t>
      </w:r>
      <w:r>
        <w:rPr>
          <w:color w:val="0067B1"/>
          <w:w w:val="115"/>
        </w:rPr>
        <w:t>CRAFFT.</w:t>
      </w:r>
      <w:r>
        <w:rPr>
          <w:color w:val="0067B1"/>
          <w:spacing w:val="-7"/>
          <w:w w:val="115"/>
        </w:rPr>
        <w:t xml:space="preserve"> </w:t>
      </w:r>
      <w:r>
        <w:rPr>
          <w:i/>
          <w:color w:val="0067B1"/>
          <w:w w:val="115"/>
        </w:rPr>
        <w:t>Alcohol,</w:t>
      </w:r>
      <w:r>
        <w:rPr>
          <w:i/>
          <w:color w:val="0067B1"/>
          <w:spacing w:val="-8"/>
          <w:w w:val="115"/>
        </w:rPr>
        <w:t xml:space="preserve"> </w:t>
      </w:r>
      <w:r>
        <w:rPr>
          <w:i/>
          <w:color w:val="0067B1"/>
          <w:w w:val="115"/>
        </w:rPr>
        <w:t>Clinical</w:t>
      </w:r>
      <w:r>
        <w:rPr>
          <w:i/>
          <w:color w:val="0067B1"/>
          <w:spacing w:val="-8"/>
          <w:w w:val="115"/>
        </w:rPr>
        <w:t xml:space="preserve"> </w:t>
      </w:r>
      <w:r>
        <w:rPr>
          <w:i/>
          <w:color w:val="0067B1"/>
          <w:w w:val="115"/>
        </w:rPr>
        <w:t>and</w:t>
      </w:r>
      <w:r>
        <w:rPr>
          <w:i/>
          <w:color w:val="0067B1"/>
          <w:spacing w:val="-8"/>
          <w:w w:val="115"/>
        </w:rPr>
        <w:t xml:space="preserve"> </w:t>
      </w:r>
      <w:r>
        <w:rPr>
          <w:i/>
          <w:color w:val="0067B1"/>
          <w:w w:val="115"/>
        </w:rPr>
        <w:t>Experimental</w:t>
      </w:r>
    </w:p>
    <w:p w14:paraId="19197726" w14:textId="77777777" w:rsidR="000F75DB" w:rsidRDefault="000C1A9B">
      <w:pPr>
        <w:ind w:left="1799"/>
      </w:pPr>
      <w:r>
        <w:rPr>
          <w:i/>
          <w:color w:val="0067B1"/>
          <w:w w:val="125"/>
        </w:rPr>
        <w:t>Research</w:t>
      </w:r>
      <w:r>
        <w:rPr>
          <w:color w:val="0067B1"/>
          <w:w w:val="125"/>
        </w:rPr>
        <w:t>,</w:t>
      </w:r>
      <w:r>
        <w:rPr>
          <w:color w:val="0067B1"/>
          <w:spacing w:val="-11"/>
          <w:w w:val="125"/>
        </w:rPr>
        <w:t xml:space="preserve"> </w:t>
      </w:r>
      <w:r>
        <w:rPr>
          <w:color w:val="0067B1"/>
          <w:w w:val="125"/>
        </w:rPr>
        <w:t>27(1):67-</w:t>
      </w:r>
      <w:r>
        <w:rPr>
          <w:color w:val="0067B1"/>
          <w:spacing w:val="-5"/>
          <w:w w:val="125"/>
        </w:rPr>
        <w:t>73.</w:t>
      </w:r>
    </w:p>
    <w:p w14:paraId="00FCA5E7" w14:textId="77777777" w:rsidR="000F75DB" w:rsidRDefault="000C1A9B">
      <w:pPr>
        <w:pStyle w:val="BodyText"/>
        <w:spacing w:before="13" w:line="252" w:lineRule="auto"/>
        <w:ind w:left="1799" w:right="1790" w:hanging="360"/>
      </w:pPr>
      <w:r>
        <w:rPr>
          <w:color w:val="0067B1"/>
          <w:w w:val="115"/>
        </w:rPr>
        <w:t>Kosten,</w:t>
      </w:r>
      <w:r>
        <w:rPr>
          <w:color w:val="0067B1"/>
          <w:spacing w:val="-5"/>
          <w:w w:val="115"/>
        </w:rPr>
        <w:t xml:space="preserve"> </w:t>
      </w:r>
      <w:r>
        <w:rPr>
          <w:color w:val="0067B1"/>
          <w:w w:val="115"/>
        </w:rPr>
        <w:t>T.R.,</w:t>
      </w:r>
      <w:r>
        <w:rPr>
          <w:color w:val="0067B1"/>
          <w:spacing w:val="-5"/>
          <w:w w:val="115"/>
        </w:rPr>
        <w:t xml:space="preserve"> </w:t>
      </w:r>
      <w:r>
        <w:rPr>
          <w:color w:val="0067B1"/>
          <w:w w:val="115"/>
        </w:rPr>
        <w:t>Rounsaville,</w:t>
      </w:r>
      <w:r>
        <w:rPr>
          <w:color w:val="0067B1"/>
          <w:spacing w:val="-6"/>
          <w:w w:val="115"/>
        </w:rPr>
        <w:t xml:space="preserve"> </w:t>
      </w:r>
      <w:r>
        <w:rPr>
          <w:color w:val="0067B1"/>
          <w:w w:val="115"/>
        </w:rPr>
        <w:t>B.J.,</w:t>
      </w:r>
      <w:r>
        <w:rPr>
          <w:color w:val="0067B1"/>
          <w:spacing w:val="-5"/>
          <w:w w:val="115"/>
        </w:rPr>
        <w:t xml:space="preserve"> </w:t>
      </w:r>
      <w:r>
        <w:rPr>
          <w:color w:val="0067B1"/>
          <w:w w:val="115"/>
        </w:rPr>
        <w:t>&amp;</w:t>
      </w:r>
      <w:r>
        <w:rPr>
          <w:color w:val="0067B1"/>
          <w:spacing w:val="-5"/>
          <w:w w:val="115"/>
        </w:rPr>
        <w:t xml:space="preserve"> </w:t>
      </w:r>
      <w:r>
        <w:rPr>
          <w:color w:val="0067B1"/>
          <w:w w:val="115"/>
        </w:rPr>
        <w:t>Kleber,</w:t>
      </w:r>
      <w:r>
        <w:rPr>
          <w:color w:val="0067B1"/>
          <w:spacing w:val="-5"/>
          <w:w w:val="115"/>
        </w:rPr>
        <w:t xml:space="preserve"> </w:t>
      </w:r>
      <w:r>
        <w:rPr>
          <w:color w:val="0067B1"/>
          <w:w w:val="115"/>
        </w:rPr>
        <w:t>H.D.</w:t>
      </w:r>
      <w:r>
        <w:rPr>
          <w:color w:val="0067B1"/>
          <w:spacing w:val="-5"/>
          <w:w w:val="115"/>
        </w:rPr>
        <w:t xml:space="preserve"> </w:t>
      </w:r>
      <w:r>
        <w:rPr>
          <w:color w:val="0067B1"/>
          <w:w w:val="115"/>
        </w:rPr>
        <w:t>(1987).</w:t>
      </w:r>
      <w:r>
        <w:rPr>
          <w:color w:val="0067B1"/>
          <w:spacing w:val="-6"/>
          <w:w w:val="115"/>
        </w:rPr>
        <w:t xml:space="preserve"> </w:t>
      </w:r>
      <w:r>
        <w:rPr>
          <w:color w:val="0067B1"/>
          <w:w w:val="115"/>
        </w:rPr>
        <w:t>Multidimensionality</w:t>
      </w:r>
      <w:r>
        <w:rPr>
          <w:color w:val="0067B1"/>
          <w:spacing w:val="-5"/>
          <w:w w:val="115"/>
        </w:rPr>
        <w:t xml:space="preserve"> </w:t>
      </w:r>
      <w:r>
        <w:rPr>
          <w:color w:val="0067B1"/>
          <w:w w:val="115"/>
        </w:rPr>
        <w:t>and</w:t>
      </w:r>
      <w:r>
        <w:rPr>
          <w:color w:val="0067B1"/>
          <w:spacing w:val="-5"/>
          <w:w w:val="115"/>
        </w:rPr>
        <w:t xml:space="preserve"> </w:t>
      </w:r>
      <w:r>
        <w:rPr>
          <w:color w:val="0067B1"/>
          <w:w w:val="115"/>
        </w:rPr>
        <w:t xml:space="preserve">prediction </w:t>
      </w:r>
      <w:r>
        <w:rPr>
          <w:color w:val="0067B1"/>
          <w:w w:val="120"/>
        </w:rPr>
        <w:t xml:space="preserve">and treatment outcome in opioid addicts: 2.5-year follow-up. </w:t>
      </w:r>
      <w:r>
        <w:rPr>
          <w:i/>
          <w:color w:val="0067B1"/>
          <w:w w:val="120"/>
        </w:rPr>
        <w:t>Comprehensive Psychiatry</w:t>
      </w:r>
      <w:r>
        <w:rPr>
          <w:color w:val="0067B1"/>
          <w:w w:val="120"/>
        </w:rPr>
        <w:t xml:space="preserve">, </w:t>
      </w:r>
      <w:r>
        <w:rPr>
          <w:color w:val="0067B1"/>
          <w:spacing w:val="-2"/>
          <w:w w:val="120"/>
        </w:rPr>
        <w:t>28(1):3-13.</w:t>
      </w:r>
    </w:p>
    <w:p w14:paraId="77755220" w14:textId="77777777" w:rsidR="000F75DB" w:rsidRDefault="000C1A9B">
      <w:pPr>
        <w:spacing w:line="252" w:lineRule="auto"/>
        <w:ind w:left="1799" w:right="1621" w:hanging="360"/>
      </w:pPr>
      <w:r>
        <w:rPr>
          <w:color w:val="0067B1"/>
          <w:w w:val="125"/>
        </w:rPr>
        <w:t>Kozier,</w:t>
      </w:r>
      <w:r>
        <w:rPr>
          <w:color w:val="0067B1"/>
          <w:spacing w:val="-13"/>
          <w:w w:val="125"/>
        </w:rPr>
        <w:t xml:space="preserve"> </w:t>
      </w:r>
      <w:r>
        <w:rPr>
          <w:color w:val="0067B1"/>
          <w:w w:val="125"/>
        </w:rPr>
        <w:t>B.,</w:t>
      </w:r>
      <w:r>
        <w:rPr>
          <w:color w:val="0067B1"/>
          <w:spacing w:val="-13"/>
          <w:w w:val="125"/>
        </w:rPr>
        <w:t xml:space="preserve"> </w:t>
      </w:r>
      <w:r>
        <w:rPr>
          <w:color w:val="0067B1"/>
          <w:w w:val="120"/>
        </w:rPr>
        <w:t>Erb,</w:t>
      </w:r>
      <w:r>
        <w:rPr>
          <w:color w:val="0067B1"/>
          <w:spacing w:val="-10"/>
          <w:w w:val="120"/>
        </w:rPr>
        <w:t xml:space="preserve"> </w:t>
      </w:r>
      <w:r>
        <w:rPr>
          <w:color w:val="0067B1"/>
          <w:w w:val="125"/>
        </w:rPr>
        <w:t>G.,</w:t>
      </w:r>
      <w:r>
        <w:rPr>
          <w:color w:val="0067B1"/>
          <w:spacing w:val="-14"/>
          <w:w w:val="125"/>
        </w:rPr>
        <w:t xml:space="preserve"> </w:t>
      </w:r>
      <w:r>
        <w:rPr>
          <w:color w:val="0067B1"/>
          <w:w w:val="120"/>
        </w:rPr>
        <w:t>&amp;</w:t>
      </w:r>
      <w:r>
        <w:rPr>
          <w:color w:val="0067B1"/>
          <w:spacing w:val="-10"/>
          <w:w w:val="120"/>
        </w:rPr>
        <w:t xml:space="preserve"> </w:t>
      </w:r>
      <w:r>
        <w:rPr>
          <w:color w:val="0067B1"/>
          <w:w w:val="125"/>
        </w:rPr>
        <w:t>Oliveri,</w:t>
      </w:r>
      <w:r>
        <w:rPr>
          <w:color w:val="0067B1"/>
          <w:spacing w:val="-13"/>
          <w:w w:val="125"/>
        </w:rPr>
        <w:t xml:space="preserve"> </w:t>
      </w:r>
      <w:r>
        <w:rPr>
          <w:color w:val="0067B1"/>
          <w:w w:val="120"/>
        </w:rPr>
        <w:t>R.</w:t>
      </w:r>
      <w:r>
        <w:rPr>
          <w:color w:val="0067B1"/>
          <w:spacing w:val="-11"/>
          <w:w w:val="120"/>
        </w:rPr>
        <w:t xml:space="preserve"> </w:t>
      </w:r>
      <w:r>
        <w:rPr>
          <w:color w:val="0067B1"/>
          <w:w w:val="125"/>
        </w:rPr>
        <w:t>(1991).</w:t>
      </w:r>
      <w:r>
        <w:rPr>
          <w:color w:val="0067B1"/>
          <w:spacing w:val="-14"/>
          <w:w w:val="125"/>
        </w:rPr>
        <w:t xml:space="preserve"> </w:t>
      </w:r>
      <w:r>
        <w:rPr>
          <w:i/>
          <w:color w:val="0067B1"/>
          <w:w w:val="125"/>
        </w:rPr>
        <w:t>Fundamentals</w:t>
      </w:r>
      <w:r>
        <w:rPr>
          <w:i/>
          <w:color w:val="0067B1"/>
          <w:spacing w:val="-14"/>
          <w:w w:val="125"/>
        </w:rPr>
        <w:t xml:space="preserve"> </w:t>
      </w:r>
      <w:r>
        <w:rPr>
          <w:i/>
          <w:color w:val="0067B1"/>
          <w:w w:val="125"/>
        </w:rPr>
        <w:t>of</w:t>
      </w:r>
      <w:r>
        <w:rPr>
          <w:i/>
          <w:color w:val="0067B1"/>
          <w:spacing w:val="-14"/>
          <w:w w:val="125"/>
        </w:rPr>
        <w:t xml:space="preserve"> </w:t>
      </w:r>
      <w:r>
        <w:rPr>
          <w:i/>
          <w:color w:val="0067B1"/>
          <w:w w:val="125"/>
        </w:rPr>
        <w:t>Nursing:</w:t>
      </w:r>
      <w:r>
        <w:rPr>
          <w:i/>
          <w:color w:val="0067B1"/>
          <w:spacing w:val="-14"/>
          <w:w w:val="125"/>
        </w:rPr>
        <w:t xml:space="preserve"> </w:t>
      </w:r>
      <w:r>
        <w:rPr>
          <w:i/>
          <w:color w:val="0067B1"/>
          <w:w w:val="125"/>
        </w:rPr>
        <w:t>Concepts,</w:t>
      </w:r>
      <w:r>
        <w:rPr>
          <w:i/>
          <w:color w:val="0067B1"/>
          <w:spacing w:val="-14"/>
          <w:w w:val="125"/>
        </w:rPr>
        <w:t xml:space="preserve"> </w:t>
      </w:r>
      <w:r>
        <w:rPr>
          <w:i/>
          <w:color w:val="0067B1"/>
          <w:w w:val="125"/>
        </w:rPr>
        <w:t>Process</w:t>
      </w:r>
      <w:r>
        <w:rPr>
          <w:i/>
          <w:color w:val="0067B1"/>
          <w:spacing w:val="-14"/>
          <w:w w:val="125"/>
        </w:rPr>
        <w:t xml:space="preserve"> </w:t>
      </w:r>
      <w:r>
        <w:rPr>
          <w:i/>
          <w:color w:val="0067B1"/>
          <w:w w:val="125"/>
        </w:rPr>
        <w:t xml:space="preserve">and </w:t>
      </w:r>
      <w:r>
        <w:rPr>
          <w:i/>
          <w:color w:val="0067B1"/>
          <w:w w:val="120"/>
        </w:rPr>
        <w:t>Practice</w:t>
      </w:r>
      <w:r>
        <w:rPr>
          <w:i/>
          <w:color w:val="0067B1"/>
          <w:spacing w:val="-12"/>
          <w:w w:val="120"/>
        </w:rPr>
        <w:t xml:space="preserve"> </w:t>
      </w:r>
      <w:r>
        <w:rPr>
          <w:color w:val="0067B1"/>
          <w:w w:val="120"/>
        </w:rPr>
        <w:t>(4th</w:t>
      </w:r>
      <w:r>
        <w:rPr>
          <w:color w:val="0067B1"/>
          <w:spacing w:val="-13"/>
          <w:w w:val="120"/>
        </w:rPr>
        <w:t xml:space="preserve"> </w:t>
      </w:r>
      <w:r>
        <w:rPr>
          <w:color w:val="0067B1"/>
          <w:w w:val="120"/>
        </w:rPr>
        <w:t>ed.).</w:t>
      </w:r>
      <w:r>
        <w:rPr>
          <w:color w:val="0067B1"/>
          <w:spacing w:val="-12"/>
          <w:w w:val="120"/>
        </w:rPr>
        <w:t xml:space="preserve"> </w:t>
      </w:r>
      <w:r>
        <w:rPr>
          <w:color w:val="0067B1"/>
          <w:w w:val="120"/>
        </w:rPr>
        <w:t>Redwood</w:t>
      </w:r>
      <w:r>
        <w:rPr>
          <w:color w:val="0067B1"/>
          <w:spacing w:val="-13"/>
          <w:w w:val="120"/>
        </w:rPr>
        <w:t xml:space="preserve"> </w:t>
      </w:r>
      <w:r>
        <w:rPr>
          <w:color w:val="0067B1"/>
          <w:w w:val="120"/>
        </w:rPr>
        <w:t>City,</w:t>
      </w:r>
      <w:r>
        <w:rPr>
          <w:color w:val="0067B1"/>
          <w:spacing w:val="-12"/>
          <w:w w:val="120"/>
        </w:rPr>
        <w:t xml:space="preserve"> </w:t>
      </w:r>
      <w:r>
        <w:rPr>
          <w:color w:val="0067B1"/>
          <w:w w:val="120"/>
        </w:rPr>
        <w:t>CA:</w:t>
      </w:r>
      <w:r>
        <w:rPr>
          <w:color w:val="0067B1"/>
          <w:spacing w:val="-12"/>
          <w:w w:val="120"/>
        </w:rPr>
        <w:t xml:space="preserve"> </w:t>
      </w:r>
      <w:r>
        <w:rPr>
          <w:color w:val="0067B1"/>
          <w:w w:val="120"/>
        </w:rPr>
        <w:t>Addison-Wesley.</w:t>
      </w:r>
    </w:p>
    <w:p w14:paraId="6ADC9334" w14:textId="77777777" w:rsidR="000F75DB" w:rsidRDefault="000C1A9B">
      <w:pPr>
        <w:spacing w:before="1" w:line="252" w:lineRule="auto"/>
        <w:ind w:left="1799" w:right="1551" w:hanging="360"/>
      </w:pPr>
      <w:r>
        <w:rPr>
          <w:color w:val="0067B1"/>
          <w:w w:val="115"/>
        </w:rPr>
        <w:t>Kramer,</w:t>
      </w:r>
      <w:r>
        <w:rPr>
          <w:color w:val="0067B1"/>
          <w:spacing w:val="-4"/>
          <w:w w:val="115"/>
        </w:rPr>
        <w:t xml:space="preserve"> </w:t>
      </w:r>
      <w:r>
        <w:rPr>
          <w:color w:val="0067B1"/>
          <w:w w:val="115"/>
        </w:rPr>
        <w:t>K.L.,</w:t>
      </w:r>
      <w:r>
        <w:rPr>
          <w:color w:val="0067B1"/>
          <w:spacing w:val="-4"/>
          <w:w w:val="115"/>
        </w:rPr>
        <w:t xml:space="preserve"> </w:t>
      </w:r>
      <w:r>
        <w:rPr>
          <w:color w:val="0067B1"/>
          <w:w w:val="115"/>
        </w:rPr>
        <w:t>Robbins,</w:t>
      </w:r>
      <w:r>
        <w:rPr>
          <w:color w:val="0067B1"/>
          <w:spacing w:val="-5"/>
          <w:w w:val="115"/>
        </w:rPr>
        <w:t xml:space="preserve"> </w:t>
      </w:r>
      <w:r>
        <w:rPr>
          <w:color w:val="0067B1"/>
          <w:w w:val="115"/>
        </w:rPr>
        <w:t>J.M.,</w:t>
      </w:r>
      <w:r>
        <w:rPr>
          <w:color w:val="0067B1"/>
          <w:spacing w:val="-5"/>
          <w:w w:val="115"/>
        </w:rPr>
        <w:t xml:space="preserve"> </w:t>
      </w:r>
      <w:r>
        <w:rPr>
          <w:color w:val="0067B1"/>
          <w:w w:val="115"/>
        </w:rPr>
        <w:t>et</w:t>
      </w:r>
      <w:r>
        <w:rPr>
          <w:color w:val="0067B1"/>
          <w:spacing w:val="-4"/>
          <w:w w:val="115"/>
        </w:rPr>
        <w:t xml:space="preserve"> </w:t>
      </w:r>
      <w:r>
        <w:rPr>
          <w:color w:val="0067B1"/>
          <w:w w:val="115"/>
        </w:rPr>
        <w:t>al.</w:t>
      </w:r>
      <w:r>
        <w:rPr>
          <w:color w:val="0067B1"/>
          <w:spacing w:val="-4"/>
          <w:w w:val="115"/>
        </w:rPr>
        <w:t xml:space="preserve"> </w:t>
      </w:r>
      <w:r>
        <w:rPr>
          <w:color w:val="0067B1"/>
          <w:w w:val="115"/>
        </w:rPr>
        <w:t>(2003).</w:t>
      </w:r>
      <w:r>
        <w:rPr>
          <w:color w:val="0067B1"/>
          <w:spacing w:val="-5"/>
          <w:w w:val="115"/>
        </w:rPr>
        <w:t xml:space="preserve"> </w:t>
      </w:r>
      <w:r>
        <w:rPr>
          <w:color w:val="0067B1"/>
          <w:w w:val="115"/>
        </w:rPr>
        <w:t>Detection</w:t>
      </w:r>
      <w:r>
        <w:rPr>
          <w:color w:val="0067B1"/>
          <w:spacing w:val="-4"/>
          <w:w w:val="115"/>
        </w:rPr>
        <w:t xml:space="preserve"> </w:t>
      </w:r>
      <w:r>
        <w:rPr>
          <w:color w:val="0067B1"/>
          <w:w w:val="115"/>
        </w:rPr>
        <w:t>and</w:t>
      </w:r>
      <w:r>
        <w:rPr>
          <w:color w:val="0067B1"/>
          <w:spacing w:val="-4"/>
          <w:w w:val="115"/>
        </w:rPr>
        <w:t xml:space="preserve"> </w:t>
      </w:r>
      <w:r>
        <w:rPr>
          <w:color w:val="0067B1"/>
          <w:w w:val="115"/>
        </w:rPr>
        <w:t>outcomes</w:t>
      </w:r>
      <w:r>
        <w:rPr>
          <w:color w:val="0067B1"/>
          <w:spacing w:val="-4"/>
          <w:w w:val="115"/>
        </w:rPr>
        <w:t xml:space="preserve"> </w:t>
      </w:r>
      <w:r>
        <w:rPr>
          <w:color w:val="0067B1"/>
          <w:w w:val="115"/>
        </w:rPr>
        <w:t>of</w:t>
      </w:r>
      <w:r>
        <w:rPr>
          <w:color w:val="0067B1"/>
          <w:spacing w:val="-4"/>
          <w:w w:val="115"/>
        </w:rPr>
        <w:t xml:space="preserve"> </w:t>
      </w:r>
      <w:r>
        <w:rPr>
          <w:color w:val="0067B1"/>
          <w:w w:val="115"/>
        </w:rPr>
        <w:t>substance</w:t>
      </w:r>
      <w:r>
        <w:rPr>
          <w:color w:val="0067B1"/>
          <w:spacing w:val="-4"/>
          <w:w w:val="115"/>
        </w:rPr>
        <w:t xml:space="preserve"> </w:t>
      </w:r>
      <w:r>
        <w:rPr>
          <w:color w:val="0067B1"/>
          <w:w w:val="115"/>
        </w:rPr>
        <w:t>use</w:t>
      </w:r>
      <w:r>
        <w:rPr>
          <w:color w:val="0067B1"/>
          <w:spacing w:val="-5"/>
          <w:w w:val="115"/>
        </w:rPr>
        <w:t xml:space="preserve"> </w:t>
      </w:r>
      <w:r>
        <w:rPr>
          <w:color w:val="0067B1"/>
          <w:w w:val="115"/>
        </w:rPr>
        <w:t xml:space="preserve">disorders </w:t>
      </w:r>
      <w:r>
        <w:rPr>
          <w:color w:val="0067B1"/>
          <w:w w:val="125"/>
        </w:rPr>
        <w:t>in</w:t>
      </w:r>
      <w:r>
        <w:rPr>
          <w:color w:val="0067B1"/>
          <w:spacing w:val="-15"/>
          <w:w w:val="125"/>
        </w:rPr>
        <w:t xml:space="preserve"> </w:t>
      </w:r>
      <w:r>
        <w:rPr>
          <w:color w:val="0067B1"/>
          <w:w w:val="125"/>
        </w:rPr>
        <w:t>adolescents</w:t>
      </w:r>
      <w:r>
        <w:rPr>
          <w:color w:val="0067B1"/>
          <w:spacing w:val="-15"/>
          <w:w w:val="125"/>
        </w:rPr>
        <w:t xml:space="preserve"> </w:t>
      </w:r>
      <w:r>
        <w:rPr>
          <w:color w:val="0067B1"/>
          <w:w w:val="125"/>
        </w:rPr>
        <w:t>seeking</w:t>
      </w:r>
      <w:r>
        <w:rPr>
          <w:color w:val="0067B1"/>
          <w:spacing w:val="-15"/>
          <w:w w:val="125"/>
        </w:rPr>
        <w:t xml:space="preserve"> </w:t>
      </w:r>
      <w:r>
        <w:rPr>
          <w:color w:val="0067B1"/>
          <w:w w:val="125"/>
        </w:rPr>
        <w:t>mental</w:t>
      </w:r>
      <w:r>
        <w:rPr>
          <w:color w:val="0067B1"/>
          <w:spacing w:val="-15"/>
          <w:w w:val="125"/>
        </w:rPr>
        <w:t xml:space="preserve"> </w:t>
      </w:r>
      <w:r>
        <w:rPr>
          <w:color w:val="0067B1"/>
          <w:w w:val="125"/>
        </w:rPr>
        <w:t>health</w:t>
      </w:r>
      <w:r>
        <w:rPr>
          <w:color w:val="0067B1"/>
          <w:spacing w:val="-15"/>
          <w:w w:val="125"/>
        </w:rPr>
        <w:t xml:space="preserve"> </w:t>
      </w:r>
      <w:r>
        <w:rPr>
          <w:color w:val="0067B1"/>
          <w:w w:val="125"/>
        </w:rPr>
        <w:t>treatment.</w:t>
      </w:r>
      <w:r>
        <w:rPr>
          <w:color w:val="0067B1"/>
          <w:spacing w:val="-15"/>
          <w:w w:val="125"/>
        </w:rPr>
        <w:t xml:space="preserve"> </w:t>
      </w:r>
      <w:r>
        <w:rPr>
          <w:i/>
          <w:color w:val="0067B1"/>
          <w:w w:val="125"/>
        </w:rPr>
        <w:t>Journal</w:t>
      </w:r>
      <w:r>
        <w:rPr>
          <w:i/>
          <w:color w:val="0067B1"/>
          <w:spacing w:val="-16"/>
          <w:w w:val="125"/>
        </w:rPr>
        <w:t xml:space="preserve"> </w:t>
      </w:r>
      <w:r>
        <w:rPr>
          <w:i/>
          <w:color w:val="0067B1"/>
          <w:w w:val="125"/>
        </w:rPr>
        <w:t>of</w:t>
      </w:r>
      <w:r>
        <w:rPr>
          <w:i/>
          <w:color w:val="0067B1"/>
          <w:spacing w:val="-16"/>
          <w:w w:val="125"/>
        </w:rPr>
        <w:t xml:space="preserve"> </w:t>
      </w:r>
      <w:r>
        <w:rPr>
          <w:i/>
          <w:color w:val="0067B1"/>
          <w:w w:val="125"/>
        </w:rPr>
        <w:t>the</w:t>
      </w:r>
      <w:r>
        <w:rPr>
          <w:i/>
          <w:color w:val="0067B1"/>
          <w:spacing w:val="-16"/>
          <w:w w:val="125"/>
        </w:rPr>
        <w:t xml:space="preserve"> </w:t>
      </w:r>
      <w:r>
        <w:rPr>
          <w:i/>
          <w:color w:val="0067B1"/>
          <w:w w:val="125"/>
        </w:rPr>
        <w:t>American</w:t>
      </w:r>
      <w:r>
        <w:rPr>
          <w:i/>
          <w:color w:val="0067B1"/>
          <w:spacing w:val="-16"/>
          <w:w w:val="125"/>
        </w:rPr>
        <w:t xml:space="preserve"> </w:t>
      </w:r>
      <w:r>
        <w:rPr>
          <w:i/>
          <w:color w:val="0067B1"/>
          <w:w w:val="125"/>
        </w:rPr>
        <w:t>Academy</w:t>
      </w:r>
      <w:r>
        <w:rPr>
          <w:i/>
          <w:color w:val="0067B1"/>
          <w:spacing w:val="-16"/>
          <w:w w:val="125"/>
        </w:rPr>
        <w:t xml:space="preserve"> </w:t>
      </w:r>
      <w:r>
        <w:rPr>
          <w:i/>
          <w:color w:val="0067B1"/>
          <w:w w:val="125"/>
        </w:rPr>
        <w:t>of</w:t>
      </w:r>
      <w:r>
        <w:rPr>
          <w:i/>
          <w:color w:val="0067B1"/>
          <w:spacing w:val="-16"/>
          <w:w w:val="125"/>
        </w:rPr>
        <w:t xml:space="preserve"> </w:t>
      </w:r>
      <w:r>
        <w:rPr>
          <w:i/>
          <w:color w:val="0067B1"/>
          <w:w w:val="125"/>
        </w:rPr>
        <w:t>Child and Adolescent Psychiatry</w:t>
      </w:r>
      <w:r>
        <w:rPr>
          <w:color w:val="0067B1"/>
          <w:w w:val="125"/>
        </w:rPr>
        <w:t>, 42(11):1318-1326.</w:t>
      </w:r>
    </w:p>
    <w:p w14:paraId="2B0827C1" w14:textId="77777777" w:rsidR="000F75DB" w:rsidRDefault="000C1A9B">
      <w:pPr>
        <w:spacing w:line="252" w:lineRule="auto"/>
        <w:ind w:left="1800" w:right="1621" w:hanging="361"/>
      </w:pPr>
      <w:r>
        <w:rPr>
          <w:color w:val="0067B1"/>
          <w:w w:val="120"/>
        </w:rPr>
        <w:t xml:space="preserve">L’Abate, L., Farrar, J.L., &amp; Serritella, D. (1991). </w:t>
      </w:r>
      <w:r>
        <w:rPr>
          <w:i/>
          <w:color w:val="0067B1"/>
          <w:w w:val="120"/>
        </w:rPr>
        <w:t xml:space="preserve">Handbook of Differential Treatments for </w:t>
      </w:r>
      <w:r>
        <w:rPr>
          <w:i/>
          <w:color w:val="0067B1"/>
          <w:w w:val="125"/>
        </w:rPr>
        <w:t>Addictions</w:t>
      </w:r>
      <w:r>
        <w:rPr>
          <w:color w:val="0067B1"/>
          <w:w w:val="125"/>
        </w:rPr>
        <w:t>.</w:t>
      </w:r>
      <w:r>
        <w:rPr>
          <w:color w:val="0067B1"/>
          <w:spacing w:val="-12"/>
          <w:w w:val="125"/>
        </w:rPr>
        <w:t xml:space="preserve"> </w:t>
      </w:r>
      <w:r>
        <w:rPr>
          <w:color w:val="0067B1"/>
          <w:w w:val="120"/>
        </w:rPr>
        <w:t>Boston:</w:t>
      </w:r>
      <w:r>
        <w:rPr>
          <w:color w:val="0067B1"/>
          <w:spacing w:val="-9"/>
          <w:w w:val="120"/>
        </w:rPr>
        <w:t xml:space="preserve"> </w:t>
      </w:r>
      <w:r>
        <w:rPr>
          <w:color w:val="0067B1"/>
          <w:w w:val="125"/>
        </w:rPr>
        <w:t>Allyn</w:t>
      </w:r>
      <w:r>
        <w:rPr>
          <w:color w:val="0067B1"/>
          <w:spacing w:val="-13"/>
          <w:w w:val="125"/>
        </w:rPr>
        <w:t xml:space="preserve"> </w:t>
      </w:r>
      <w:r>
        <w:rPr>
          <w:color w:val="0067B1"/>
          <w:w w:val="125"/>
        </w:rPr>
        <w:t>&amp;</w:t>
      </w:r>
      <w:r>
        <w:rPr>
          <w:color w:val="0067B1"/>
          <w:spacing w:val="-12"/>
          <w:w w:val="125"/>
        </w:rPr>
        <w:t xml:space="preserve"> </w:t>
      </w:r>
      <w:r>
        <w:rPr>
          <w:color w:val="0067B1"/>
          <w:w w:val="125"/>
        </w:rPr>
        <w:t>Bacon.</w:t>
      </w:r>
    </w:p>
    <w:p w14:paraId="72E9E64F" w14:textId="77777777" w:rsidR="000F75DB" w:rsidRDefault="000C1A9B">
      <w:pPr>
        <w:pStyle w:val="BodyText"/>
        <w:spacing w:line="252" w:lineRule="auto"/>
        <w:ind w:left="1800" w:right="1740" w:hanging="360"/>
        <w:jc w:val="both"/>
      </w:pPr>
      <w:r>
        <w:rPr>
          <w:color w:val="0067B1"/>
          <w:w w:val="115"/>
        </w:rPr>
        <w:t>Latimer,</w:t>
      </w:r>
      <w:r>
        <w:rPr>
          <w:color w:val="0067B1"/>
          <w:spacing w:val="-16"/>
          <w:w w:val="115"/>
        </w:rPr>
        <w:t xml:space="preserve"> </w:t>
      </w:r>
      <w:r>
        <w:rPr>
          <w:color w:val="0067B1"/>
          <w:w w:val="115"/>
        </w:rPr>
        <w:t>W.W.,</w:t>
      </w:r>
      <w:r>
        <w:rPr>
          <w:color w:val="0067B1"/>
          <w:spacing w:val="-16"/>
          <w:w w:val="115"/>
        </w:rPr>
        <w:t xml:space="preserve"> </w:t>
      </w:r>
      <w:r>
        <w:rPr>
          <w:color w:val="0067B1"/>
          <w:w w:val="115"/>
        </w:rPr>
        <w:t>Winters,</w:t>
      </w:r>
      <w:r>
        <w:rPr>
          <w:color w:val="0067B1"/>
          <w:spacing w:val="-16"/>
          <w:w w:val="115"/>
        </w:rPr>
        <w:t xml:space="preserve"> </w:t>
      </w:r>
      <w:r>
        <w:rPr>
          <w:color w:val="0067B1"/>
          <w:w w:val="115"/>
        </w:rPr>
        <w:t>K.C.,</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(2003).</w:t>
      </w:r>
      <w:r>
        <w:rPr>
          <w:color w:val="0067B1"/>
          <w:spacing w:val="-16"/>
          <w:w w:val="115"/>
        </w:rPr>
        <w:t xml:space="preserve"> </w:t>
      </w:r>
      <w:r>
        <w:rPr>
          <w:color w:val="0067B1"/>
          <w:w w:val="115"/>
        </w:rPr>
        <w:t>Integrated</w:t>
      </w:r>
      <w:r>
        <w:rPr>
          <w:color w:val="0067B1"/>
          <w:spacing w:val="-16"/>
          <w:w w:val="115"/>
        </w:rPr>
        <w:t xml:space="preserve"> </w:t>
      </w:r>
      <w:r>
        <w:rPr>
          <w:color w:val="0067B1"/>
          <w:w w:val="115"/>
        </w:rPr>
        <w:t>family</w:t>
      </w:r>
      <w:r>
        <w:rPr>
          <w:color w:val="0067B1"/>
          <w:spacing w:val="-16"/>
          <w:w w:val="115"/>
        </w:rPr>
        <w:t xml:space="preserve"> </w:t>
      </w:r>
      <w:r>
        <w:rPr>
          <w:color w:val="0067B1"/>
          <w:w w:val="115"/>
        </w:rPr>
        <w:t>and</w:t>
      </w:r>
      <w:r>
        <w:rPr>
          <w:color w:val="0067B1"/>
          <w:spacing w:val="-16"/>
          <w:w w:val="115"/>
        </w:rPr>
        <w:t xml:space="preserve"> </w:t>
      </w:r>
      <w:r>
        <w:rPr>
          <w:color w:val="0067B1"/>
          <w:w w:val="115"/>
        </w:rPr>
        <w:t>cognitive-behavioral</w:t>
      </w:r>
      <w:r>
        <w:rPr>
          <w:color w:val="0067B1"/>
          <w:spacing w:val="-15"/>
          <w:w w:val="115"/>
        </w:rPr>
        <w:t xml:space="preserve"> </w:t>
      </w:r>
      <w:r>
        <w:rPr>
          <w:color w:val="0067B1"/>
          <w:w w:val="115"/>
        </w:rPr>
        <w:t xml:space="preserve">therapy for adolescent substance abusers: A Stage I efficacy study. </w:t>
      </w:r>
      <w:r>
        <w:rPr>
          <w:i/>
          <w:color w:val="0067B1"/>
          <w:w w:val="115"/>
        </w:rPr>
        <w:t xml:space="preserve">Drug and Alcohol </w:t>
      </w:r>
      <w:r>
        <w:rPr>
          <w:i/>
          <w:color w:val="0067B1"/>
          <w:w w:val="120"/>
        </w:rPr>
        <w:t>Dependence</w:t>
      </w:r>
      <w:r>
        <w:rPr>
          <w:color w:val="0067B1"/>
          <w:w w:val="120"/>
        </w:rPr>
        <w:t xml:space="preserve">, </w:t>
      </w:r>
      <w:r>
        <w:rPr>
          <w:color w:val="0067B1"/>
          <w:spacing w:val="-2"/>
          <w:w w:val="115"/>
        </w:rPr>
        <w:t>71:303-317.</w:t>
      </w:r>
    </w:p>
    <w:p w14:paraId="123564AE" w14:textId="77777777" w:rsidR="000F75DB" w:rsidRDefault="000C1A9B">
      <w:pPr>
        <w:pStyle w:val="BodyText"/>
        <w:spacing w:before="1" w:line="252" w:lineRule="auto"/>
        <w:ind w:left="1800" w:right="1438" w:hanging="360"/>
      </w:pPr>
      <w:r>
        <w:rPr>
          <w:color w:val="0067B1"/>
          <w:w w:val="115"/>
        </w:rPr>
        <w:t>Laudet, A.B. (2003). Attitudes and beliefs about 12-step groups among addiction treatment clients and clinicians: Toward identifying obstacles to p</w:t>
      </w:r>
      <w:r>
        <w:rPr>
          <w:color w:val="0067B1"/>
          <w:w w:val="115"/>
        </w:rPr>
        <w:t xml:space="preserve">articipation. </w:t>
      </w:r>
      <w:r>
        <w:rPr>
          <w:i/>
          <w:color w:val="0067B1"/>
          <w:w w:val="115"/>
        </w:rPr>
        <w:t xml:space="preserve">Substance Use </w:t>
      </w:r>
      <w:r>
        <w:rPr>
          <w:i/>
          <w:color w:val="0067B1"/>
          <w:w w:val="110"/>
        </w:rPr>
        <w:t xml:space="preserve">&amp; </w:t>
      </w:r>
      <w:r>
        <w:rPr>
          <w:i/>
          <w:color w:val="0067B1"/>
          <w:w w:val="115"/>
        </w:rPr>
        <w:t>Misuse</w:t>
      </w:r>
      <w:r>
        <w:rPr>
          <w:color w:val="0067B1"/>
          <w:w w:val="115"/>
        </w:rPr>
        <w:t xml:space="preserve">, </w:t>
      </w:r>
      <w:r>
        <w:rPr>
          <w:color w:val="0067B1"/>
          <w:spacing w:val="-2"/>
          <w:w w:val="115"/>
        </w:rPr>
        <w:t>38(14):2017-2047.</w:t>
      </w:r>
    </w:p>
    <w:p w14:paraId="256423FB" w14:textId="77777777" w:rsidR="000F75DB" w:rsidRDefault="000C1A9B">
      <w:pPr>
        <w:pStyle w:val="BodyText"/>
        <w:spacing w:line="252" w:lineRule="auto"/>
        <w:ind w:left="1800" w:right="1444" w:hanging="360"/>
      </w:pPr>
      <w:r>
        <w:rPr>
          <w:color w:val="0067B1"/>
          <w:w w:val="115"/>
        </w:rPr>
        <w:t>Laudet, A.B.</w:t>
      </w:r>
      <w:r>
        <w:rPr>
          <w:color w:val="0067B1"/>
          <w:spacing w:val="-1"/>
          <w:w w:val="115"/>
        </w:rPr>
        <w:t xml:space="preserve"> </w:t>
      </w:r>
      <w:r>
        <w:rPr>
          <w:color w:val="0067B1"/>
          <w:w w:val="115"/>
        </w:rPr>
        <w:t>(April</w:t>
      </w:r>
      <w:r>
        <w:rPr>
          <w:color w:val="0067B1"/>
          <w:spacing w:val="-1"/>
          <w:w w:val="115"/>
        </w:rPr>
        <w:t xml:space="preserve"> </w:t>
      </w:r>
      <w:r>
        <w:rPr>
          <w:color w:val="0067B1"/>
          <w:w w:val="115"/>
        </w:rPr>
        <w:t>2005). Exploring the</w:t>
      </w:r>
      <w:r>
        <w:rPr>
          <w:color w:val="0067B1"/>
          <w:spacing w:val="-1"/>
          <w:w w:val="115"/>
        </w:rPr>
        <w:t xml:space="preserve"> </w:t>
      </w:r>
      <w:r>
        <w:rPr>
          <w:color w:val="0067B1"/>
          <w:w w:val="115"/>
        </w:rPr>
        <w:t>recovery</w:t>
      </w:r>
      <w:r>
        <w:rPr>
          <w:color w:val="0067B1"/>
          <w:spacing w:val="-1"/>
          <w:w w:val="115"/>
        </w:rPr>
        <w:t xml:space="preserve"> </w:t>
      </w:r>
      <w:r>
        <w:rPr>
          <w:color w:val="0067B1"/>
          <w:w w:val="115"/>
        </w:rPr>
        <w:t>process:</w:t>
      </w:r>
      <w:r>
        <w:rPr>
          <w:color w:val="0067B1"/>
          <w:spacing w:val="-1"/>
          <w:w w:val="115"/>
        </w:rPr>
        <w:t xml:space="preserve"> </w:t>
      </w:r>
      <w:r>
        <w:rPr>
          <w:color w:val="0067B1"/>
          <w:w w:val="115"/>
        </w:rPr>
        <w:t>Patterns, supports, challenges and future</w:t>
      </w:r>
      <w:r>
        <w:rPr>
          <w:color w:val="0067B1"/>
          <w:spacing w:val="-7"/>
          <w:w w:val="115"/>
        </w:rPr>
        <w:t xml:space="preserve"> </w:t>
      </w:r>
      <w:r>
        <w:rPr>
          <w:color w:val="0067B1"/>
          <w:w w:val="115"/>
        </w:rPr>
        <w:t>directions.</w:t>
      </w:r>
      <w:r>
        <w:rPr>
          <w:color w:val="0067B1"/>
          <w:spacing w:val="-7"/>
          <w:w w:val="115"/>
        </w:rPr>
        <w:t xml:space="preserve"> </w:t>
      </w:r>
      <w:r>
        <w:rPr>
          <w:color w:val="0067B1"/>
          <w:w w:val="115"/>
        </w:rPr>
        <w:t>Presented</w:t>
      </w:r>
      <w:r>
        <w:rPr>
          <w:color w:val="0067B1"/>
          <w:spacing w:val="-7"/>
          <w:w w:val="115"/>
        </w:rPr>
        <w:t xml:space="preserve"> </w:t>
      </w:r>
      <w:r>
        <w:rPr>
          <w:color w:val="0067B1"/>
          <w:w w:val="115"/>
        </w:rPr>
        <w:t>at</w:t>
      </w:r>
      <w:r>
        <w:rPr>
          <w:color w:val="0067B1"/>
          <w:spacing w:val="-7"/>
          <w:w w:val="115"/>
        </w:rPr>
        <w:t xml:space="preserve"> </w:t>
      </w:r>
      <w:r>
        <w:rPr>
          <w:color w:val="0067B1"/>
          <w:w w:val="115"/>
        </w:rPr>
        <w:t>the</w:t>
      </w:r>
      <w:r>
        <w:rPr>
          <w:color w:val="0067B1"/>
          <w:spacing w:val="-8"/>
          <w:w w:val="115"/>
        </w:rPr>
        <w:t xml:space="preserve"> </w:t>
      </w:r>
      <w:r>
        <w:rPr>
          <w:color w:val="0067B1"/>
          <w:w w:val="115"/>
        </w:rPr>
        <w:t>Seminar</w:t>
      </w:r>
      <w:r>
        <w:rPr>
          <w:color w:val="0067B1"/>
          <w:spacing w:val="-7"/>
          <w:w w:val="115"/>
        </w:rPr>
        <w:t xml:space="preserve"> </w:t>
      </w:r>
      <w:r>
        <w:rPr>
          <w:color w:val="0067B1"/>
          <w:w w:val="115"/>
        </w:rPr>
        <w:t>Series</w:t>
      </w:r>
      <w:r>
        <w:rPr>
          <w:color w:val="0067B1"/>
          <w:spacing w:val="-7"/>
          <w:w w:val="115"/>
        </w:rPr>
        <w:t xml:space="preserve"> </w:t>
      </w:r>
      <w:r>
        <w:rPr>
          <w:color w:val="0067B1"/>
          <w:w w:val="115"/>
        </w:rPr>
        <w:t>of</w:t>
      </w:r>
      <w:r>
        <w:rPr>
          <w:color w:val="0067B1"/>
          <w:spacing w:val="-7"/>
          <w:w w:val="115"/>
        </w:rPr>
        <w:t xml:space="preserve"> </w:t>
      </w:r>
      <w:r>
        <w:rPr>
          <w:color w:val="0067B1"/>
          <w:w w:val="115"/>
        </w:rPr>
        <w:t>the</w:t>
      </w:r>
      <w:r>
        <w:rPr>
          <w:color w:val="0067B1"/>
          <w:spacing w:val="-8"/>
          <w:w w:val="115"/>
        </w:rPr>
        <w:t xml:space="preserve"> </w:t>
      </w:r>
      <w:r>
        <w:rPr>
          <w:color w:val="0067B1"/>
          <w:w w:val="115"/>
        </w:rPr>
        <w:t>Division</w:t>
      </w:r>
      <w:r>
        <w:rPr>
          <w:color w:val="0067B1"/>
          <w:spacing w:val="-7"/>
          <w:w w:val="115"/>
        </w:rPr>
        <w:t xml:space="preserve"> </w:t>
      </w:r>
      <w:r>
        <w:rPr>
          <w:color w:val="0067B1"/>
          <w:w w:val="115"/>
        </w:rPr>
        <w:t>of</w:t>
      </w:r>
      <w:r>
        <w:rPr>
          <w:color w:val="0067B1"/>
          <w:spacing w:val="-7"/>
          <w:w w:val="115"/>
        </w:rPr>
        <w:t xml:space="preserve"> </w:t>
      </w:r>
      <w:r>
        <w:rPr>
          <w:color w:val="0067B1"/>
          <w:w w:val="115"/>
        </w:rPr>
        <w:t>Epidemiology,</w:t>
      </w:r>
      <w:r>
        <w:rPr>
          <w:color w:val="0067B1"/>
          <w:spacing w:val="-7"/>
          <w:w w:val="115"/>
        </w:rPr>
        <w:t xml:space="preserve"> </w:t>
      </w:r>
      <w:r>
        <w:rPr>
          <w:color w:val="0067B1"/>
          <w:w w:val="115"/>
        </w:rPr>
        <w:t>Services and</w:t>
      </w:r>
      <w:r>
        <w:rPr>
          <w:color w:val="0067B1"/>
          <w:spacing w:val="-16"/>
          <w:w w:val="115"/>
        </w:rPr>
        <w:t xml:space="preserve"> </w:t>
      </w:r>
      <w:r>
        <w:rPr>
          <w:color w:val="0067B1"/>
          <w:w w:val="115"/>
        </w:rPr>
        <w:t>Prevention</w:t>
      </w:r>
      <w:r>
        <w:rPr>
          <w:color w:val="0067B1"/>
          <w:spacing w:val="-15"/>
          <w:w w:val="115"/>
        </w:rPr>
        <w:t xml:space="preserve"> </w:t>
      </w:r>
      <w:r>
        <w:rPr>
          <w:color w:val="0067B1"/>
          <w:w w:val="115"/>
        </w:rPr>
        <w:t>Research,</w:t>
      </w:r>
      <w:r>
        <w:rPr>
          <w:color w:val="0067B1"/>
          <w:spacing w:val="-16"/>
          <w:w w:val="115"/>
        </w:rPr>
        <w:t xml:space="preserve"> </w:t>
      </w:r>
      <w:r>
        <w:rPr>
          <w:color w:val="0067B1"/>
          <w:w w:val="115"/>
        </w:rPr>
        <w:t>conducted</w:t>
      </w:r>
      <w:r>
        <w:rPr>
          <w:color w:val="0067B1"/>
          <w:spacing w:val="-15"/>
          <w:w w:val="115"/>
        </w:rPr>
        <w:t xml:space="preserve"> </w:t>
      </w:r>
      <w:r>
        <w:rPr>
          <w:color w:val="0067B1"/>
          <w:w w:val="115"/>
        </w:rPr>
        <w:t>at</w:t>
      </w:r>
      <w:r>
        <w:rPr>
          <w:color w:val="0067B1"/>
          <w:spacing w:val="-16"/>
          <w:w w:val="115"/>
        </w:rPr>
        <w:t xml:space="preserve"> </w:t>
      </w:r>
      <w:r>
        <w:rPr>
          <w:color w:val="0067B1"/>
          <w:w w:val="115"/>
        </w:rPr>
        <w:t>the</w:t>
      </w:r>
      <w:r>
        <w:rPr>
          <w:color w:val="0067B1"/>
          <w:spacing w:val="-16"/>
          <w:w w:val="115"/>
        </w:rPr>
        <w:t xml:space="preserve"> </w:t>
      </w:r>
      <w:r>
        <w:rPr>
          <w:color w:val="0067B1"/>
          <w:w w:val="115"/>
        </w:rPr>
        <w:t>National</w:t>
      </w:r>
      <w:r>
        <w:rPr>
          <w:color w:val="0067B1"/>
          <w:spacing w:val="-15"/>
          <w:w w:val="115"/>
        </w:rPr>
        <w:t xml:space="preserve"> </w:t>
      </w:r>
      <w:r>
        <w:rPr>
          <w:color w:val="0067B1"/>
          <w:w w:val="115"/>
        </w:rPr>
        <w:t>Institute</w:t>
      </w:r>
      <w:r>
        <w:rPr>
          <w:color w:val="0067B1"/>
          <w:spacing w:val="-16"/>
          <w:w w:val="115"/>
        </w:rPr>
        <w:t xml:space="preserve"> </w:t>
      </w:r>
      <w:r>
        <w:rPr>
          <w:color w:val="0067B1"/>
          <w:w w:val="115"/>
        </w:rPr>
        <w:t>on</w:t>
      </w:r>
      <w:r>
        <w:rPr>
          <w:color w:val="0067B1"/>
          <w:spacing w:val="-15"/>
          <w:w w:val="115"/>
        </w:rPr>
        <w:t xml:space="preserve"> </w:t>
      </w:r>
      <w:r>
        <w:rPr>
          <w:color w:val="0067B1"/>
          <w:w w:val="115"/>
        </w:rPr>
        <w:t>Drug</w:t>
      </w:r>
      <w:r>
        <w:rPr>
          <w:color w:val="0067B1"/>
          <w:spacing w:val="-16"/>
          <w:w w:val="115"/>
        </w:rPr>
        <w:t xml:space="preserve"> </w:t>
      </w:r>
      <w:r>
        <w:rPr>
          <w:color w:val="0067B1"/>
          <w:w w:val="115"/>
        </w:rPr>
        <w:t>Abuse,</w:t>
      </w:r>
      <w:r>
        <w:rPr>
          <w:color w:val="0067B1"/>
          <w:spacing w:val="-16"/>
          <w:w w:val="115"/>
        </w:rPr>
        <w:t xml:space="preserve"> </w:t>
      </w:r>
      <w:r>
        <w:rPr>
          <w:color w:val="0067B1"/>
          <w:w w:val="115"/>
        </w:rPr>
        <w:t>Center</w:t>
      </w:r>
      <w:r>
        <w:rPr>
          <w:color w:val="0067B1"/>
          <w:spacing w:val="-15"/>
          <w:w w:val="115"/>
        </w:rPr>
        <w:t xml:space="preserve"> </w:t>
      </w:r>
      <w:r>
        <w:rPr>
          <w:color w:val="0067B1"/>
          <w:w w:val="115"/>
        </w:rPr>
        <w:t>for</w:t>
      </w:r>
      <w:r>
        <w:rPr>
          <w:color w:val="0067B1"/>
          <w:spacing w:val="-16"/>
          <w:w w:val="115"/>
        </w:rPr>
        <w:t xml:space="preserve"> </w:t>
      </w:r>
      <w:r>
        <w:rPr>
          <w:color w:val="0067B1"/>
          <w:w w:val="115"/>
        </w:rPr>
        <w:t>the Study of Addiction and Recovery.</w:t>
      </w:r>
    </w:p>
    <w:p w14:paraId="0DC51394" w14:textId="77777777" w:rsidR="000F75DB" w:rsidRDefault="000C1A9B">
      <w:pPr>
        <w:pStyle w:val="BodyText"/>
        <w:spacing w:before="1"/>
        <w:ind w:left="1440"/>
      </w:pPr>
      <w:r>
        <w:rPr>
          <w:color w:val="0067B1"/>
          <w:w w:val="115"/>
        </w:rPr>
        <w:t>Laudet,</w:t>
      </w:r>
      <w:r>
        <w:rPr>
          <w:color w:val="0067B1"/>
          <w:spacing w:val="-9"/>
          <w:w w:val="115"/>
        </w:rPr>
        <w:t xml:space="preserve"> </w:t>
      </w:r>
      <w:r>
        <w:rPr>
          <w:color w:val="0067B1"/>
          <w:w w:val="115"/>
        </w:rPr>
        <w:t>A.B.,</w:t>
      </w:r>
      <w:r>
        <w:rPr>
          <w:color w:val="0067B1"/>
          <w:spacing w:val="-9"/>
          <w:w w:val="115"/>
        </w:rPr>
        <w:t xml:space="preserve"> </w:t>
      </w:r>
      <w:r>
        <w:rPr>
          <w:color w:val="0067B1"/>
          <w:w w:val="115"/>
        </w:rPr>
        <w:t>Magura,</w:t>
      </w:r>
      <w:r>
        <w:rPr>
          <w:color w:val="0067B1"/>
          <w:spacing w:val="-9"/>
          <w:w w:val="115"/>
        </w:rPr>
        <w:t xml:space="preserve"> </w:t>
      </w:r>
      <w:r>
        <w:rPr>
          <w:color w:val="0067B1"/>
          <w:w w:val="115"/>
        </w:rPr>
        <w:t>S.,</w:t>
      </w:r>
      <w:r>
        <w:rPr>
          <w:color w:val="0067B1"/>
          <w:spacing w:val="-9"/>
          <w:w w:val="115"/>
        </w:rPr>
        <w:t xml:space="preserve"> </w:t>
      </w:r>
      <w:r>
        <w:rPr>
          <w:color w:val="0067B1"/>
          <w:w w:val="115"/>
        </w:rPr>
        <w:t>et</w:t>
      </w:r>
      <w:r>
        <w:rPr>
          <w:color w:val="0067B1"/>
          <w:spacing w:val="-8"/>
          <w:w w:val="115"/>
        </w:rPr>
        <w:t xml:space="preserve"> </w:t>
      </w:r>
      <w:r>
        <w:rPr>
          <w:color w:val="0067B1"/>
          <w:w w:val="115"/>
        </w:rPr>
        <w:t>al.</w:t>
      </w:r>
      <w:r>
        <w:rPr>
          <w:color w:val="0067B1"/>
          <w:spacing w:val="-9"/>
          <w:w w:val="115"/>
        </w:rPr>
        <w:t xml:space="preserve"> </w:t>
      </w:r>
      <w:r>
        <w:rPr>
          <w:color w:val="0067B1"/>
          <w:w w:val="115"/>
        </w:rPr>
        <w:t>(2000).</w:t>
      </w:r>
      <w:r>
        <w:rPr>
          <w:color w:val="0067B1"/>
          <w:spacing w:val="-9"/>
          <w:w w:val="115"/>
        </w:rPr>
        <w:t xml:space="preserve"> </w:t>
      </w:r>
      <w:r>
        <w:rPr>
          <w:color w:val="0067B1"/>
          <w:w w:val="115"/>
        </w:rPr>
        <w:t>Recovery</w:t>
      </w:r>
      <w:r>
        <w:rPr>
          <w:color w:val="0067B1"/>
          <w:spacing w:val="-10"/>
          <w:w w:val="115"/>
        </w:rPr>
        <w:t xml:space="preserve"> </w:t>
      </w:r>
      <w:r>
        <w:rPr>
          <w:color w:val="0067B1"/>
          <w:w w:val="115"/>
        </w:rPr>
        <w:t>challenges</w:t>
      </w:r>
      <w:r>
        <w:rPr>
          <w:color w:val="0067B1"/>
          <w:spacing w:val="-8"/>
          <w:w w:val="115"/>
        </w:rPr>
        <w:t xml:space="preserve"> </w:t>
      </w:r>
      <w:r>
        <w:rPr>
          <w:color w:val="0067B1"/>
          <w:w w:val="115"/>
        </w:rPr>
        <w:t>among</w:t>
      </w:r>
      <w:r>
        <w:rPr>
          <w:color w:val="0067B1"/>
          <w:spacing w:val="-9"/>
          <w:w w:val="115"/>
        </w:rPr>
        <w:t xml:space="preserve"> </w:t>
      </w:r>
      <w:r>
        <w:rPr>
          <w:color w:val="0067B1"/>
          <w:w w:val="115"/>
        </w:rPr>
        <w:t>dually</w:t>
      </w:r>
      <w:r>
        <w:rPr>
          <w:color w:val="0067B1"/>
          <w:spacing w:val="-8"/>
          <w:w w:val="115"/>
        </w:rPr>
        <w:t xml:space="preserve"> </w:t>
      </w:r>
      <w:r>
        <w:rPr>
          <w:color w:val="0067B1"/>
          <w:w w:val="115"/>
        </w:rPr>
        <w:t>diagnosed</w:t>
      </w:r>
      <w:r>
        <w:rPr>
          <w:color w:val="0067B1"/>
          <w:spacing w:val="-9"/>
          <w:w w:val="115"/>
        </w:rPr>
        <w:t xml:space="preserve"> </w:t>
      </w:r>
      <w:r>
        <w:rPr>
          <w:color w:val="0067B1"/>
          <w:spacing w:val="-2"/>
          <w:w w:val="115"/>
        </w:rPr>
        <w:t>individuals.</w:t>
      </w:r>
    </w:p>
    <w:p w14:paraId="5C8CBB81" w14:textId="77777777" w:rsidR="000F75DB" w:rsidRDefault="000C1A9B">
      <w:pPr>
        <w:spacing w:before="13"/>
        <w:ind w:left="1800"/>
      </w:pPr>
      <w:r>
        <w:rPr>
          <w:i/>
          <w:color w:val="0067B1"/>
          <w:spacing w:val="-2"/>
          <w:w w:val="130"/>
        </w:rPr>
        <w:t>Journal of Substance Abuse Treatment</w:t>
      </w:r>
      <w:r>
        <w:rPr>
          <w:color w:val="0067B1"/>
          <w:spacing w:val="-2"/>
          <w:w w:val="130"/>
        </w:rPr>
        <w:t>,</w:t>
      </w:r>
      <w:r>
        <w:rPr>
          <w:color w:val="0067B1"/>
          <w:w w:val="130"/>
        </w:rPr>
        <w:t xml:space="preserve"> </w:t>
      </w:r>
      <w:r>
        <w:rPr>
          <w:color w:val="0067B1"/>
          <w:spacing w:val="-2"/>
          <w:w w:val="130"/>
        </w:rPr>
        <w:t>18(4):321-</w:t>
      </w:r>
      <w:r>
        <w:rPr>
          <w:color w:val="0067B1"/>
          <w:spacing w:val="-4"/>
          <w:w w:val="130"/>
        </w:rPr>
        <w:t>329.</w:t>
      </w:r>
    </w:p>
    <w:p w14:paraId="1E021A2F" w14:textId="77777777" w:rsidR="000F75DB" w:rsidRDefault="000C1A9B">
      <w:pPr>
        <w:spacing w:before="12" w:line="252" w:lineRule="auto"/>
        <w:ind w:left="1800" w:right="1621" w:hanging="360"/>
      </w:pPr>
      <w:r>
        <w:rPr>
          <w:color w:val="0067B1"/>
          <w:spacing w:val="-2"/>
          <w:w w:val="125"/>
        </w:rPr>
        <w:t>Lawson,</w:t>
      </w:r>
      <w:r>
        <w:rPr>
          <w:color w:val="0067B1"/>
          <w:spacing w:val="-10"/>
          <w:w w:val="125"/>
        </w:rPr>
        <w:t xml:space="preserve"> </w:t>
      </w:r>
      <w:r>
        <w:rPr>
          <w:color w:val="0067B1"/>
          <w:spacing w:val="-2"/>
          <w:w w:val="125"/>
        </w:rPr>
        <w:t>A.W.,</w:t>
      </w:r>
      <w:r>
        <w:rPr>
          <w:color w:val="0067B1"/>
          <w:spacing w:val="-11"/>
          <w:w w:val="125"/>
        </w:rPr>
        <w:t xml:space="preserve"> </w:t>
      </w:r>
      <w:r>
        <w:rPr>
          <w:color w:val="0067B1"/>
          <w:spacing w:val="-2"/>
          <w:w w:val="125"/>
        </w:rPr>
        <w:t>&amp;</w:t>
      </w:r>
      <w:r>
        <w:rPr>
          <w:color w:val="0067B1"/>
          <w:spacing w:val="-10"/>
          <w:w w:val="125"/>
        </w:rPr>
        <w:t xml:space="preserve"> </w:t>
      </w:r>
      <w:r>
        <w:rPr>
          <w:color w:val="0067B1"/>
          <w:spacing w:val="-2"/>
          <w:w w:val="125"/>
        </w:rPr>
        <w:t>Lawson,</w:t>
      </w:r>
      <w:r>
        <w:rPr>
          <w:color w:val="0067B1"/>
          <w:spacing w:val="-10"/>
          <w:w w:val="125"/>
        </w:rPr>
        <w:t xml:space="preserve"> </w:t>
      </w:r>
      <w:r>
        <w:rPr>
          <w:color w:val="0067B1"/>
          <w:spacing w:val="-2"/>
          <w:w w:val="125"/>
        </w:rPr>
        <w:t>G.W.</w:t>
      </w:r>
      <w:r>
        <w:rPr>
          <w:color w:val="0067B1"/>
          <w:spacing w:val="-11"/>
          <w:w w:val="125"/>
        </w:rPr>
        <w:t xml:space="preserve"> </w:t>
      </w:r>
      <w:r>
        <w:rPr>
          <w:color w:val="0067B1"/>
          <w:spacing w:val="-2"/>
          <w:w w:val="125"/>
        </w:rPr>
        <w:t>(1998).</w:t>
      </w:r>
      <w:r>
        <w:rPr>
          <w:color w:val="0067B1"/>
          <w:spacing w:val="-11"/>
          <w:w w:val="125"/>
        </w:rPr>
        <w:t xml:space="preserve"> </w:t>
      </w:r>
      <w:r>
        <w:rPr>
          <w:i/>
          <w:color w:val="0067B1"/>
          <w:spacing w:val="-2"/>
          <w:w w:val="125"/>
        </w:rPr>
        <w:t>Alcoholism</w:t>
      </w:r>
      <w:r>
        <w:rPr>
          <w:i/>
          <w:color w:val="0067B1"/>
          <w:spacing w:val="-11"/>
          <w:w w:val="125"/>
        </w:rPr>
        <w:t xml:space="preserve"> </w:t>
      </w:r>
      <w:r>
        <w:rPr>
          <w:i/>
          <w:color w:val="0067B1"/>
          <w:spacing w:val="-2"/>
          <w:w w:val="125"/>
        </w:rPr>
        <w:t>and</w:t>
      </w:r>
      <w:r>
        <w:rPr>
          <w:i/>
          <w:color w:val="0067B1"/>
          <w:spacing w:val="-11"/>
          <w:w w:val="125"/>
        </w:rPr>
        <w:t xml:space="preserve"> </w:t>
      </w:r>
      <w:r>
        <w:rPr>
          <w:i/>
          <w:color w:val="0067B1"/>
          <w:spacing w:val="-2"/>
          <w:w w:val="125"/>
        </w:rPr>
        <w:t>the</w:t>
      </w:r>
      <w:r>
        <w:rPr>
          <w:i/>
          <w:color w:val="0067B1"/>
          <w:spacing w:val="-11"/>
          <w:w w:val="125"/>
        </w:rPr>
        <w:t xml:space="preserve"> </w:t>
      </w:r>
      <w:r>
        <w:rPr>
          <w:i/>
          <w:color w:val="0067B1"/>
          <w:spacing w:val="-2"/>
          <w:w w:val="125"/>
        </w:rPr>
        <w:t>Family:</w:t>
      </w:r>
      <w:r>
        <w:rPr>
          <w:i/>
          <w:color w:val="0067B1"/>
          <w:spacing w:val="-11"/>
          <w:w w:val="125"/>
        </w:rPr>
        <w:t xml:space="preserve"> </w:t>
      </w:r>
      <w:r>
        <w:rPr>
          <w:i/>
          <w:color w:val="0067B1"/>
          <w:spacing w:val="-2"/>
          <w:w w:val="105"/>
        </w:rPr>
        <w:t xml:space="preserve">A </w:t>
      </w:r>
      <w:r>
        <w:rPr>
          <w:i/>
          <w:color w:val="0067B1"/>
          <w:spacing w:val="-2"/>
          <w:w w:val="125"/>
        </w:rPr>
        <w:t>Guide</w:t>
      </w:r>
      <w:r>
        <w:rPr>
          <w:i/>
          <w:color w:val="0067B1"/>
          <w:spacing w:val="-11"/>
          <w:w w:val="125"/>
        </w:rPr>
        <w:t xml:space="preserve"> </w:t>
      </w:r>
      <w:r>
        <w:rPr>
          <w:i/>
          <w:color w:val="0067B1"/>
          <w:spacing w:val="-2"/>
          <w:w w:val="125"/>
        </w:rPr>
        <w:t>to</w:t>
      </w:r>
      <w:r>
        <w:rPr>
          <w:i/>
          <w:color w:val="0067B1"/>
          <w:spacing w:val="-11"/>
          <w:w w:val="125"/>
        </w:rPr>
        <w:t xml:space="preserve"> </w:t>
      </w:r>
      <w:r>
        <w:rPr>
          <w:i/>
          <w:color w:val="0067B1"/>
          <w:spacing w:val="-2"/>
          <w:w w:val="125"/>
        </w:rPr>
        <w:t>Treatment</w:t>
      </w:r>
      <w:r>
        <w:rPr>
          <w:i/>
          <w:color w:val="0067B1"/>
          <w:spacing w:val="-11"/>
          <w:w w:val="125"/>
        </w:rPr>
        <w:t xml:space="preserve"> </w:t>
      </w:r>
      <w:r>
        <w:rPr>
          <w:i/>
          <w:color w:val="0067B1"/>
          <w:spacing w:val="-2"/>
          <w:w w:val="125"/>
        </w:rPr>
        <w:t xml:space="preserve">and </w:t>
      </w:r>
      <w:r>
        <w:rPr>
          <w:i/>
          <w:color w:val="0067B1"/>
          <w:w w:val="120"/>
        </w:rPr>
        <w:t xml:space="preserve">Prevention </w:t>
      </w:r>
      <w:r>
        <w:rPr>
          <w:color w:val="0067B1"/>
          <w:w w:val="120"/>
        </w:rPr>
        <w:t>(2nd ed.). Gaithersburg, MD: Aspen Publishers.</w:t>
      </w:r>
    </w:p>
    <w:p w14:paraId="51B33A24" w14:textId="77777777" w:rsidR="000F75DB" w:rsidRDefault="000C1A9B">
      <w:pPr>
        <w:spacing w:line="252" w:lineRule="auto"/>
        <w:ind w:left="1799" w:right="1897" w:hanging="360"/>
      </w:pPr>
      <w:r>
        <w:rPr>
          <w:color w:val="0067B1"/>
          <w:w w:val="115"/>
        </w:rPr>
        <w:t>Lawson,</w:t>
      </w:r>
      <w:r>
        <w:rPr>
          <w:color w:val="0067B1"/>
          <w:spacing w:val="-15"/>
          <w:w w:val="115"/>
        </w:rPr>
        <w:t xml:space="preserve"> </w:t>
      </w:r>
      <w:r>
        <w:rPr>
          <w:color w:val="0067B1"/>
          <w:w w:val="115"/>
        </w:rPr>
        <w:t>A.W.,</w:t>
      </w:r>
      <w:r>
        <w:rPr>
          <w:color w:val="0067B1"/>
          <w:spacing w:val="-16"/>
          <w:w w:val="115"/>
        </w:rPr>
        <w:t xml:space="preserve"> </w:t>
      </w:r>
      <w:r>
        <w:rPr>
          <w:color w:val="0067B1"/>
          <w:w w:val="115"/>
        </w:rPr>
        <w:t>&amp;</w:t>
      </w:r>
      <w:r>
        <w:rPr>
          <w:color w:val="0067B1"/>
          <w:spacing w:val="-15"/>
          <w:w w:val="115"/>
        </w:rPr>
        <w:t xml:space="preserve"> </w:t>
      </w:r>
      <w:r>
        <w:rPr>
          <w:color w:val="0067B1"/>
          <w:w w:val="115"/>
        </w:rPr>
        <w:t>Lawson,</w:t>
      </w:r>
      <w:r>
        <w:rPr>
          <w:color w:val="0067B1"/>
          <w:spacing w:val="-15"/>
          <w:w w:val="115"/>
        </w:rPr>
        <w:t xml:space="preserve"> </w:t>
      </w:r>
      <w:r>
        <w:rPr>
          <w:color w:val="0067B1"/>
          <w:w w:val="115"/>
        </w:rPr>
        <w:t>G.W.</w:t>
      </w:r>
      <w:r>
        <w:rPr>
          <w:color w:val="0067B1"/>
          <w:spacing w:val="-16"/>
          <w:w w:val="115"/>
        </w:rPr>
        <w:t xml:space="preserve"> </w:t>
      </w:r>
      <w:r>
        <w:rPr>
          <w:color w:val="0067B1"/>
          <w:w w:val="115"/>
        </w:rPr>
        <w:t>(2005).</w:t>
      </w:r>
      <w:r>
        <w:rPr>
          <w:color w:val="0067B1"/>
          <w:spacing w:val="-16"/>
          <w:w w:val="115"/>
        </w:rPr>
        <w:t xml:space="preserve"> </w:t>
      </w:r>
      <w:r>
        <w:rPr>
          <w:color w:val="0067B1"/>
          <w:w w:val="115"/>
        </w:rPr>
        <w:t>Families</w:t>
      </w:r>
      <w:r>
        <w:rPr>
          <w:color w:val="0067B1"/>
          <w:spacing w:val="-15"/>
          <w:w w:val="115"/>
        </w:rPr>
        <w:t xml:space="preserve"> </w:t>
      </w:r>
      <w:r>
        <w:rPr>
          <w:color w:val="0067B1"/>
          <w:w w:val="115"/>
        </w:rPr>
        <w:t>and</w:t>
      </w:r>
      <w:r>
        <w:rPr>
          <w:color w:val="0067B1"/>
          <w:spacing w:val="-15"/>
          <w:w w:val="115"/>
        </w:rPr>
        <w:t xml:space="preserve"> </w:t>
      </w:r>
      <w:r>
        <w:rPr>
          <w:color w:val="0067B1"/>
          <w:w w:val="115"/>
        </w:rPr>
        <w:t>drugs.</w:t>
      </w:r>
      <w:r>
        <w:rPr>
          <w:color w:val="0067B1"/>
          <w:spacing w:val="-15"/>
          <w:w w:val="115"/>
        </w:rPr>
        <w:t xml:space="preserve"> </w:t>
      </w:r>
      <w:r>
        <w:rPr>
          <w:color w:val="0067B1"/>
          <w:w w:val="115"/>
        </w:rPr>
        <w:t>In</w:t>
      </w:r>
      <w:r>
        <w:rPr>
          <w:color w:val="0067B1"/>
          <w:spacing w:val="-15"/>
          <w:w w:val="115"/>
        </w:rPr>
        <w:t xml:space="preserve"> </w:t>
      </w:r>
      <w:r>
        <w:rPr>
          <w:color w:val="0067B1"/>
          <w:w w:val="115"/>
        </w:rPr>
        <w:t>R.H.</w:t>
      </w:r>
      <w:r>
        <w:rPr>
          <w:color w:val="0067B1"/>
          <w:spacing w:val="-16"/>
          <w:w w:val="115"/>
        </w:rPr>
        <w:t xml:space="preserve"> </w:t>
      </w:r>
      <w:r>
        <w:rPr>
          <w:color w:val="0067B1"/>
          <w:w w:val="115"/>
        </w:rPr>
        <w:t>Coombs</w:t>
      </w:r>
      <w:r>
        <w:rPr>
          <w:color w:val="0067B1"/>
          <w:spacing w:val="-15"/>
          <w:w w:val="115"/>
        </w:rPr>
        <w:t xml:space="preserve"> </w:t>
      </w:r>
      <w:r>
        <w:rPr>
          <w:color w:val="0067B1"/>
          <w:w w:val="115"/>
        </w:rPr>
        <w:t>(Ed.)</w:t>
      </w:r>
      <w:r>
        <w:rPr>
          <w:color w:val="0067B1"/>
          <w:spacing w:val="-13"/>
          <w:w w:val="115"/>
        </w:rPr>
        <w:t xml:space="preserve"> </w:t>
      </w:r>
      <w:r>
        <w:rPr>
          <w:i/>
          <w:color w:val="0067B1"/>
          <w:w w:val="115"/>
        </w:rPr>
        <w:t xml:space="preserve">Addiction </w:t>
      </w:r>
      <w:r>
        <w:rPr>
          <w:i/>
          <w:color w:val="0067B1"/>
          <w:w w:val="125"/>
        </w:rPr>
        <w:t>Counseling</w:t>
      </w:r>
      <w:r>
        <w:rPr>
          <w:i/>
          <w:color w:val="0067B1"/>
          <w:spacing w:val="43"/>
          <w:w w:val="125"/>
        </w:rPr>
        <w:t xml:space="preserve"> </w:t>
      </w:r>
      <w:r>
        <w:rPr>
          <w:i/>
          <w:color w:val="0067B1"/>
          <w:w w:val="125"/>
        </w:rPr>
        <w:t>Review:</w:t>
      </w:r>
      <w:r>
        <w:rPr>
          <w:i/>
          <w:color w:val="0067B1"/>
          <w:spacing w:val="43"/>
          <w:w w:val="125"/>
        </w:rPr>
        <w:t xml:space="preserve"> </w:t>
      </w:r>
      <w:r>
        <w:rPr>
          <w:i/>
          <w:color w:val="0067B1"/>
          <w:w w:val="125"/>
        </w:rPr>
        <w:t>Preparing</w:t>
      </w:r>
      <w:r>
        <w:rPr>
          <w:i/>
          <w:color w:val="0067B1"/>
          <w:spacing w:val="43"/>
          <w:w w:val="125"/>
        </w:rPr>
        <w:t xml:space="preserve"> </w:t>
      </w:r>
      <w:r>
        <w:rPr>
          <w:i/>
          <w:color w:val="0067B1"/>
          <w:w w:val="125"/>
        </w:rPr>
        <w:t>for</w:t>
      </w:r>
      <w:r>
        <w:rPr>
          <w:i/>
          <w:color w:val="0067B1"/>
          <w:spacing w:val="43"/>
          <w:w w:val="125"/>
        </w:rPr>
        <w:t xml:space="preserve"> </w:t>
      </w:r>
      <w:r>
        <w:rPr>
          <w:i/>
          <w:color w:val="0067B1"/>
          <w:w w:val="125"/>
        </w:rPr>
        <w:t>Comprehensive,</w:t>
      </w:r>
      <w:r>
        <w:rPr>
          <w:i/>
          <w:color w:val="0067B1"/>
          <w:spacing w:val="43"/>
          <w:w w:val="125"/>
        </w:rPr>
        <w:t xml:space="preserve"> </w:t>
      </w:r>
      <w:r>
        <w:rPr>
          <w:i/>
          <w:color w:val="0067B1"/>
          <w:w w:val="125"/>
        </w:rPr>
        <w:t>Certification</w:t>
      </w:r>
      <w:r>
        <w:rPr>
          <w:i/>
          <w:color w:val="0067B1"/>
          <w:spacing w:val="43"/>
          <w:w w:val="125"/>
        </w:rPr>
        <w:t xml:space="preserve"> </w:t>
      </w:r>
      <w:r>
        <w:rPr>
          <w:i/>
          <w:color w:val="0067B1"/>
          <w:w w:val="125"/>
        </w:rPr>
        <w:t>and</w:t>
      </w:r>
      <w:r>
        <w:rPr>
          <w:i/>
          <w:color w:val="0067B1"/>
          <w:spacing w:val="43"/>
          <w:w w:val="125"/>
        </w:rPr>
        <w:t xml:space="preserve"> </w:t>
      </w:r>
      <w:r>
        <w:rPr>
          <w:i/>
          <w:color w:val="0067B1"/>
          <w:w w:val="125"/>
        </w:rPr>
        <w:t>Licensing</w:t>
      </w:r>
      <w:r>
        <w:rPr>
          <w:i/>
          <w:color w:val="0067B1"/>
          <w:spacing w:val="80"/>
          <w:w w:val="125"/>
        </w:rPr>
        <w:t xml:space="preserve"> </w:t>
      </w:r>
      <w:r>
        <w:rPr>
          <w:i/>
          <w:color w:val="0067B1"/>
          <w:spacing w:val="-2"/>
          <w:w w:val="120"/>
        </w:rPr>
        <w:t>Examinations</w:t>
      </w:r>
      <w:r>
        <w:rPr>
          <w:color w:val="0067B1"/>
          <w:spacing w:val="-2"/>
          <w:w w:val="120"/>
        </w:rPr>
        <w:t>.</w:t>
      </w:r>
      <w:r>
        <w:rPr>
          <w:color w:val="0067B1"/>
          <w:spacing w:val="-7"/>
          <w:w w:val="120"/>
        </w:rPr>
        <w:t xml:space="preserve"> </w:t>
      </w:r>
      <w:r>
        <w:rPr>
          <w:color w:val="0067B1"/>
          <w:spacing w:val="-2"/>
          <w:w w:val="120"/>
        </w:rPr>
        <w:t>Mahwah,</w:t>
      </w:r>
      <w:r>
        <w:rPr>
          <w:color w:val="0067B1"/>
          <w:spacing w:val="-7"/>
          <w:w w:val="120"/>
        </w:rPr>
        <w:t xml:space="preserve"> </w:t>
      </w:r>
      <w:r>
        <w:rPr>
          <w:color w:val="0067B1"/>
          <w:spacing w:val="-2"/>
          <w:w w:val="120"/>
        </w:rPr>
        <w:t>NJ:</w:t>
      </w:r>
      <w:r>
        <w:rPr>
          <w:color w:val="0067B1"/>
          <w:spacing w:val="-7"/>
          <w:w w:val="120"/>
        </w:rPr>
        <w:t xml:space="preserve"> </w:t>
      </w:r>
      <w:r>
        <w:rPr>
          <w:color w:val="0067B1"/>
          <w:spacing w:val="-2"/>
          <w:w w:val="120"/>
        </w:rPr>
        <w:t>Lawrence</w:t>
      </w:r>
      <w:r>
        <w:rPr>
          <w:color w:val="0067B1"/>
          <w:spacing w:val="-7"/>
          <w:w w:val="120"/>
        </w:rPr>
        <w:t xml:space="preserve"> </w:t>
      </w:r>
      <w:r>
        <w:rPr>
          <w:color w:val="0067B1"/>
          <w:spacing w:val="-2"/>
          <w:w w:val="120"/>
        </w:rPr>
        <w:t>Erlbaum</w:t>
      </w:r>
      <w:r>
        <w:rPr>
          <w:color w:val="0067B1"/>
          <w:spacing w:val="-7"/>
          <w:w w:val="120"/>
        </w:rPr>
        <w:t xml:space="preserve"> </w:t>
      </w:r>
      <w:r>
        <w:rPr>
          <w:color w:val="0067B1"/>
          <w:spacing w:val="-2"/>
          <w:w w:val="120"/>
        </w:rPr>
        <w:t>Associates,</w:t>
      </w:r>
      <w:r>
        <w:rPr>
          <w:color w:val="0067B1"/>
          <w:spacing w:val="-8"/>
          <w:w w:val="120"/>
        </w:rPr>
        <w:t xml:space="preserve"> </w:t>
      </w:r>
      <w:r>
        <w:rPr>
          <w:color w:val="0067B1"/>
          <w:spacing w:val="-2"/>
          <w:w w:val="120"/>
        </w:rPr>
        <w:t>175-199.</w:t>
      </w:r>
    </w:p>
    <w:p w14:paraId="63CA5257" w14:textId="77777777" w:rsidR="000F75DB" w:rsidRDefault="000C1A9B">
      <w:pPr>
        <w:spacing w:before="1" w:line="252" w:lineRule="auto"/>
        <w:ind w:left="1800" w:right="1621" w:hanging="361"/>
      </w:pPr>
      <w:r>
        <w:rPr>
          <w:color w:val="0067B1"/>
          <w:w w:val="120"/>
        </w:rPr>
        <w:t>Lawson,</w:t>
      </w:r>
      <w:r>
        <w:rPr>
          <w:color w:val="0067B1"/>
          <w:spacing w:val="-11"/>
          <w:w w:val="120"/>
        </w:rPr>
        <w:t xml:space="preserve"> </w:t>
      </w:r>
      <w:r>
        <w:rPr>
          <w:color w:val="0067B1"/>
          <w:w w:val="120"/>
        </w:rPr>
        <w:t>A.W.,</w:t>
      </w:r>
      <w:r>
        <w:rPr>
          <w:color w:val="0067B1"/>
          <w:spacing w:val="-12"/>
          <w:w w:val="120"/>
        </w:rPr>
        <w:t xml:space="preserve"> </w:t>
      </w:r>
      <w:r>
        <w:rPr>
          <w:color w:val="0067B1"/>
          <w:w w:val="120"/>
        </w:rPr>
        <w:t>Lawson,</w:t>
      </w:r>
      <w:r>
        <w:rPr>
          <w:color w:val="0067B1"/>
          <w:spacing w:val="-11"/>
          <w:w w:val="120"/>
        </w:rPr>
        <w:t xml:space="preserve"> </w:t>
      </w:r>
      <w:r>
        <w:rPr>
          <w:color w:val="0067B1"/>
          <w:w w:val="120"/>
        </w:rPr>
        <w:t>G.W.,</w:t>
      </w:r>
      <w:r>
        <w:rPr>
          <w:color w:val="0067B1"/>
          <w:spacing w:val="-12"/>
          <w:w w:val="120"/>
        </w:rPr>
        <w:t xml:space="preserve"> </w:t>
      </w:r>
      <w:r>
        <w:rPr>
          <w:color w:val="0067B1"/>
          <w:w w:val="120"/>
        </w:rPr>
        <w:t>&amp;</w:t>
      </w:r>
      <w:r>
        <w:rPr>
          <w:color w:val="0067B1"/>
          <w:spacing w:val="-11"/>
          <w:w w:val="120"/>
        </w:rPr>
        <w:t xml:space="preserve"> </w:t>
      </w:r>
      <w:r>
        <w:rPr>
          <w:color w:val="0067B1"/>
          <w:w w:val="120"/>
        </w:rPr>
        <w:t>Rivers,</w:t>
      </w:r>
      <w:r>
        <w:rPr>
          <w:color w:val="0067B1"/>
          <w:spacing w:val="-12"/>
          <w:w w:val="120"/>
        </w:rPr>
        <w:t xml:space="preserve"> </w:t>
      </w:r>
      <w:r>
        <w:rPr>
          <w:color w:val="0067B1"/>
          <w:w w:val="120"/>
        </w:rPr>
        <w:t>P.C.</w:t>
      </w:r>
      <w:r>
        <w:rPr>
          <w:color w:val="0067B1"/>
          <w:spacing w:val="-11"/>
          <w:w w:val="120"/>
        </w:rPr>
        <w:t xml:space="preserve"> </w:t>
      </w:r>
      <w:r>
        <w:rPr>
          <w:color w:val="0067B1"/>
          <w:w w:val="120"/>
        </w:rPr>
        <w:t>(1996).</w:t>
      </w:r>
      <w:r>
        <w:rPr>
          <w:color w:val="0067B1"/>
          <w:spacing w:val="-12"/>
          <w:w w:val="120"/>
        </w:rPr>
        <w:t xml:space="preserve"> </w:t>
      </w:r>
      <w:r>
        <w:rPr>
          <w:i/>
          <w:color w:val="0067B1"/>
          <w:w w:val="120"/>
        </w:rPr>
        <w:t>Essentials</w:t>
      </w:r>
      <w:r>
        <w:rPr>
          <w:i/>
          <w:color w:val="0067B1"/>
          <w:spacing w:val="-12"/>
          <w:w w:val="120"/>
        </w:rPr>
        <w:t xml:space="preserve"> </w:t>
      </w:r>
      <w:r>
        <w:rPr>
          <w:i/>
          <w:color w:val="0067B1"/>
          <w:w w:val="120"/>
        </w:rPr>
        <w:t>of</w:t>
      </w:r>
      <w:r>
        <w:rPr>
          <w:i/>
          <w:color w:val="0067B1"/>
          <w:spacing w:val="-12"/>
          <w:w w:val="120"/>
        </w:rPr>
        <w:t xml:space="preserve"> </w:t>
      </w:r>
      <w:r>
        <w:rPr>
          <w:i/>
          <w:color w:val="0067B1"/>
          <w:w w:val="120"/>
        </w:rPr>
        <w:t>Chemical</w:t>
      </w:r>
      <w:r>
        <w:rPr>
          <w:i/>
          <w:color w:val="0067B1"/>
          <w:spacing w:val="-12"/>
          <w:w w:val="120"/>
        </w:rPr>
        <w:t xml:space="preserve"> </w:t>
      </w:r>
      <w:r>
        <w:rPr>
          <w:i/>
          <w:color w:val="0067B1"/>
          <w:w w:val="120"/>
        </w:rPr>
        <w:t>Dependency Counseling</w:t>
      </w:r>
      <w:r>
        <w:rPr>
          <w:i/>
          <w:color w:val="0067B1"/>
          <w:spacing w:val="-4"/>
          <w:w w:val="120"/>
        </w:rPr>
        <w:t xml:space="preserve"> </w:t>
      </w:r>
      <w:r>
        <w:rPr>
          <w:color w:val="0067B1"/>
          <w:w w:val="120"/>
        </w:rPr>
        <w:t>(2nd</w:t>
      </w:r>
      <w:r>
        <w:rPr>
          <w:color w:val="0067B1"/>
          <w:spacing w:val="-5"/>
          <w:w w:val="120"/>
        </w:rPr>
        <w:t xml:space="preserve"> </w:t>
      </w:r>
      <w:r>
        <w:rPr>
          <w:color w:val="0067B1"/>
          <w:w w:val="120"/>
        </w:rPr>
        <w:t>ed.).</w:t>
      </w:r>
      <w:r>
        <w:rPr>
          <w:color w:val="0067B1"/>
          <w:spacing w:val="-4"/>
          <w:w w:val="120"/>
        </w:rPr>
        <w:t xml:space="preserve"> </w:t>
      </w:r>
      <w:r>
        <w:rPr>
          <w:color w:val="0067B1"/>
          <w:w w:val="120"/>
        </w:rPr>
        <w:t>Gaithersburg,</w:t>
      </w:r>
      <w:r>
        <w:rPr>
          <w:color w:val="0067B1"/>
          <w:spacing w:val="-5"/>
          <w:w w:val="120"/>
        </w:rPr>
        <w:t xml:space="preserve"> </w:t>
      </w:r>
      <w:r>
        <w:rPr>
          <w:color w:val="0067B1"/>
          <w:w w:val="120"/>
        </w:rPr>
        <w:t>MD:</w:t>
      </w:r>
      <w:r>
        <w:rPr>
          <w:color w:val="0067B1"/>
          <w:spacing w:val="-4"/>
          <w:w w:val="120"/>
        </w:rPr>
        <w:t xml:space="preserve"> </w:t>
      </w:r>
      <w:r>
        <w:rPr>
          <w:color w:val="0067B1"/>
          <w:w w:val="120"/>
        </w:rPr>
        <w:t>Aspen</w:t>
      </w:r>
      <w:r>
        <w:rPr>
          <w:color w:val="0067B1"/>
          <w:spacing w:val="-5"/>
          <w:w w:val="120"/>
        </w:rPr>
        <w:t xml:space="preserve"> </w:t>
      </w:r>
      <w:r>
        <w:rPr>
          <w:color w:val="0067B1"/>
          <w:w w:val="120"/>
        </w:rPr>
        <w:t>Publishers.</w:t>
      </w:r>
    </w:p>
    <w:p w14:paraId="63C5B695" w14:textId="77777777" w:rsidR="000F75DB" w:rsidRDefault="000C1A9B">
      <w:pPr>
        <w:spacing w:line="252" w:lineRule="auto"/>
        <w:ind w:left="1800" w:right="1621" w:hanging="360"/>
      </w:pPr>
      <w:r>
        <w:rPr>
          <w:color w:val="0067B1"/>
          <w:w w:val="120"/>
        </w:rPr>
        <w:t xml:space="preserve">Lawson, G.W., &amp; Lawson, A.W. (1992). </w:t>
      </w:r>
      <w:r>
        <w:rPr>
          <w:i/>
          <w:color w:val="0067B1"/>
          <w:w w:val="120"/>
        </w:rPr>
        <w:t>Adolescent Substance Abuse: Etiology, Treatment, and Prevention</w:t>
      </w:r>
      <w:r>
        <w:rPr>
          <w:color w:val="0067B1"/>
          <w:w w:val="120"/>
        </w:rPr>
        <w:t>. Gaithersburg, MD: Aspen Publishers.</w:t>
      </w:r>
    </w:p>
    <w:p w14:paraId="32FA704F" w14:textId="77777777" w:rsidR="000F75DB" w:rsidRDefault="000C1A9B">
      <w:pPr>
        <w:spacing w:before="1" w:line="252" w:lineRule="auto"/>
        <w:ind w:left="1799" w:right="1897" w:hanging="360"/>
      </w:pPr>
      <w:r>
        <w:rPr>
          <w:color w:val="0067B1"/>
          <w:w w:val="115"/>
        </w:rPr>
        <w:t>Lawson,</w:t>
      </w:r>
      <w:r>
        <w:rPr>
          <w:color w:val="0067B1"/>
          <w:spacing w:val="-12"/>
          <w:w w:val="115"/>
        </w:rPr>
        <w:t xml:space="preserve"> </w:t>
      </w:r>
      <w:r>
        <w:rPr>
          <w:color w:val="0067B1"/>
          <w:w w:val="115"/>
        </w:rPr>
        <w:t>G.W.,</w:t>
      </w:r>
      <w:r>
        <w:rPr>
          <w:color w:val="0067B1"/>
          <w:spacing w:val="-13"/>
          <w:w w:val="115"/>
        </w:rPr>
        <w:t xml:space="preserve"> </w:t>
      </w:r>
      <w:r>
        <w:rPr>
          <w:color w:val="0067B1"/>
          <w:w w:val="115"/>
        </w:rPr>
        <w:t>Lawson,</w:t>
      </w:r>
      <w:r>
        <w:rPr>
          <w:color w:val="0067B1"/>
          <w:spacing w:val="-12"/>
          <w:w w:val="115"/>
        </w:rPr>
        <w:t xml:space="preserve"> </w:t>
      </w:r>
      <w:r>
        <w:rPr>
          <w:color w:val="0067B1"/>
          <w:w w:val="115"/>
        </w:rPr>
        <w:t>A.W.,</w:t>
      </w:r>
      <w:r>
        <w:rPr>
          <w:color w:val="0067B1"/>
          <w:spacing w:val="-13"/>
          <w:w w:val="115"/>
        </w:rPr>
        <w:t xml:space="preserve"> </w:t>
      </w:r>
      <w:r>
        <w:rPr>
          <w:color w:val="0067B1"/>
          <w:w w:val="115"/>
        </w:rPr>
        <w:t>&amp;</w:t>
      </w:r>
      <w:r>
        <w:rPr>
          <w:color w:val="0067B1"/>
          <w:spacing w:val="-12"/>
          <w:w w:val="115"/>
        </w:rPr>
        <w:t xml:space="preserve"> </w:t>
      </w:r>
      <w:r>
        <w:rPr>
          <w:color w:val="0067B1"/>
          <w:w w:val="115"/>
        </w:rPr>
        <w:t>Rivers,</w:t>
      </w:r>
      <w:r>
        <w:rPr>
          <w:color w:val="0067B1"/>
          <w:spacing w:val="-13"/>
          <w:w w:val="115"/>
        </w:rPr>
        <w:t xml:space="preserve"> </w:t>
      </w:r>
      <w:r>
        <w:rPr>
          <w:color w:val="0067B1"/>
          <w:w w:val="115"/>
        </w:rPr>
        <w:t>P.C.</w:t>
      </w:r>
      <w:r>
        <w:rPr>
          <w:color w:val="0067B1"/>
          <w:spacing w:val="-12"/>
          <w:w w:val="115"/>
        </w:rPr>
        <w:t xml:space="preserve"> </w:t>
      </w:r>
      <w:r>
        <w:rPr>
          <w:color w:val="0067B1"/>
          <w:w w:val="115"/>
        </w:rPr>
        <w:t>(1996).</w:t>
      </w:r>
      <w:r>
        <w:rPr>
          <w:color w:val="0067B1"/>
          <w:spacing w:val="-13"/>
          <w:w w:val="115"/>
        </w:rPr>
        <w:t xml:space="preserve"> </w:t>
      </w:r>
      <w:r>
        <w:rPr>
          <w:color w:val="0067B1"/>
          <w:w w:val="115"/>
        </w:rPr>
        <w:t>Group</w:t>
      </w:r>
      <w:r>
        <w:rPr>
          <w:color w:val="0067B1"/>
          <w:spacing w:val="-13"/>
          <w:w w:val="115"/>
        </w:rPr>
        <w:t xml:space="preserve"> </w:t>
      </w:r>
      <w:r>
        <w:rPr>
          <w:color w:val="0067B1"/>
          <w:w w:val="115"/>
        </w:rPr>
        <w:t>counseling</w:t>
      </w:r>
      <w:r>
        <w:rPr>
          <w:color w:val="0067B1"/>
          <w:spacing w:val="-12"/>
          <w:w w:val="115"/>
        </w:rPr>
        <w:t xml:space="preserve"> </w:t>
      </w:r>
      <w:r>
        <w:rPr>
          <w:color w:val="0067B1"/>
          <w:w w:val="115"/>
        </w:rPr>
        <w:t>in</w:t>
      </w:r>
      <w:r>
        <w:rPr>
          <w:color w:val="0067B1"/>
          <w:spacing w:val="-12"/>
          <w:w w:val="115"/>
        </w:rPr>
        <w:t xml:space="preserve"> </w:t>
      </w:r>
      <w:r>
        <w:rPr>
          <w:color w:val="0067B1"/>
          <w:w w:val="115"/>
        </w:rPr>
        <w:t>the</w:t>
      </w:r>
      <w:r>
        <w:rPr>
          <w:color w:val="0067B1"/>
          <w:spacing w:val="-13"/>
          <w:w w:val="115"/>
        </w:rPr>
        <w:t xml:space="preserve"> </w:t>
      </w:r>
      <w:r>
        <w:rPr>
          <w:color w:val="0067B1"/>
          <w:w w:val="115"/>
        </w:rPr>
        <w:t>treatment</w:t>
      </w:r>
      <w:r>
        <w:rPr>
          <w:color w:val="0067B1"/>
          <w:spacing w:val="-13"/>
          <w:w w:val="115"/>
        </w:rPr>
        <w:t xml:space="preserve"> </w:t>
      </w:r>
      <w:r>
        <w:rPr>
          <w:color w:val="0067B1"/>
          <w:w w:val="115"/>
        </w:rPr>
        <w:t xml:space="preserve">of </w:t>
      </w:r>
      <w:r>
        <w:rPr>
          <w:color w:val="0067B1"/>
          <w:w w:val="120"/>
        </w:rPr>
        <w:t xml:space="preserve">chemical dependency. In </w:t>
      </w:r>
      <w:r>
        <w:rPr>
          <w:i/>
          <w:color w:val="0067B1"/>
          <w:w w:val="120"/>
        </w:rPr>
        <w:t>Essentials of Chemical Dependency Counseling</w:t>
      </w:r>
      <w:r>
        <w:rPr>
          <w:color w:val="0067B1"/>
          <w:w w:val="120"/>
        </w:rPr>
        <w:t>. Gaithersburg,</w:t>
      </w:r>
      <w:r>
        <w:rPr>
          <w:color w:val="0067B1"/>
          <w:spacing w:val="80"/>
          <w:w w:val="120"/>
        </w:rPr>
        <w:t xml:space="preserve"> </w:t>
      </w:r>
      <w:r>
        <w:rPr>
          <w:color w:val="0067B1"/>
          <w:w w:val="115"/>
        </w:rPr>
        <w:t>MD:</w:t>
      </w:r>
      <w:r>
        <w:rPr>
          <w:color w:val="0067B1"/>
          <w:spacing w:val="-16"/>
          <w:w w:val="115"/>
        </w:rPr>
        <w:t xml:space="preserve"> </w:t>
      </w:r>
      <w:r>
        <w:rPr>
          <w:color w:val="0067B1"/>
          <w:w w:val="115"/>
        </w:rPr>
        <w:t>Aspen</w:t>
      </w:r>
      <w:r>
        <w:rPr>
          <w:color w:val="0067B1"/>
          <w:spacing w:val="-16"/>
          <w:w w:val="115"/>
        </w:rPr>
        <w:t xml:space="preserve"> </w:t>
      </w:r>
      <w:r>
        <w:rPr>
          <w:color w:val="0067B1"/>
          <w:w w:val="120"/>
        </w:rPr>
        <w:t>Publishers,</w:t>
      </w:r>
      <w:r>
        <w:rPr>
          <w:color w:val="0067B1"/>
          <w:spacing w:val="-17"/>
          <w:w w:val="120"/>
        </w:rPr>
        <w:t xml:space="preserve"> </w:t>
      </w:r>
      <w:r>
        <w:rPr>
          <w:color w:val="0067B1"/>
          <w:w w:val="120"/>
        </w:rPr>
        <w:t>141-177.</w:t>
      </w:r>
    </w:p>
    <w:p w14:paraId="4CB35C0B" w14:textId="77777777" w:rsidR="000F75DB" w:rsidRDefault="000F75DB">
      <w:pPr>
        <w:spacing w:line="252" w:lineRule="auto"/>
        <w:sectPr w:rsidR="000F75DB">
          <w:pgSz w:w="12240" w:h="15840"/>
          <w:pgMar w:top="980" w:right="0" w:bottom="780" w:left="0" w:header="683" w:footer="583" w:gutter="0"/>
          <w:cols w:space="720"/>
        </w:sectPr>
      </w:pPr>
    </w:p>
    <w:p w14:paraId="17DEE791" w14:textId="77777777" w:rsidR="000F75DB" w:rsidRDefault="000F75DB">
      <w:pPr>
        <w:pStyle w:val="BodyText"/>
        <w:spacing w:before="3"/>
        <w:rPr>
          <w:sz w:val="27"/>
        </w:rPr>
      </w:pPr>
    </w:p>
    <w:p w14:paraId="5D6669C9" w14:textId="77777777" w:rsidR="000F75DB" w:rsidRDefault="000C1A9B">
      <w:pPr>
        <w:pStyle w:val="BodyText"/>
        <w:spacing w:before="112" w:line="252" w:lineRule="auto"/>
        <w:ind w:left="1799" w:right="1567" w:hanging="360"/>
      </w:pPr>
      <w:r>
        <w:rPr>
          <w:color w:val="0067B1"/>
          <w:w w:val="115"/>
        </w:rPr>
        <w:t>Lawson,</w:t>
      </w:r>
      <w:r>
        <w:rPr>
          <w:color w:val="0067B1"/>
          <w:spacing w:val="-8"/>
          <w:w w:val="115"/>
        </w:rPr>
        <w:t xml:space="preserve"> </w:t>
      </w:r>
      <w:r>
        <w:rPr>
          <w:color w:val="0067B1"/>
          <w:w w:val="115"/>
        </w:rPr>
        <w:t>K.A.,</w:t>
      </w:r>
      <w:r>
        <w:rPr>
          <w:color w:val="0067B1"/>
          <w:spacing w:val="-8"/>
          <w:w w:val="115"/>
        </w:rPr>
        <w:t xml:space="preserve"> </w:t>
      </w:r>
      <w:r>
        <w:rPr>
          <w:color w:val="0067B1"/>
          <w:w w:val="115"/>
        </w:rPr>
        <w:t>Wilcox,</w:t>
      </w:r>
      <w:r>
        <w:rPr>
          <w:color w:val="0067B1"/>
          <w:spacing w:val="-8"/>
          <w:w w:val="115"/>
        </w:rPr>
        <w:t xml:space="preserve"> </w:t>
      </w:r>
      <w:r>
        <w:rPr>
          <w:color w:val="0067B1"/>
          <w:w w:val="115"/>
        </w:rPr>
        <w:t>R.E.,</w:t>
      </w:r>
      <w:r>
        <w:rPr>
          <w:color w:val="0067B1"/>
          <w:spacing w:val="-9"/>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(2004).</w:t>
      </w:r>
      <w:r>
        <w:rPr>
          <w:color w:val="0067B1"/>
          <w:spacing w:val="-9"/>
          <w:w w:val="115"/>
        </w:rPr>
        <w:t xml:space="preserve"> </w:t>
      </w:r>
      <w:r>
        <w:rPr>
          <w:color w:val="0067B1"/>
          <w:w w:val="115"/>
        </w:rPr>
        <w:t>Educating</w:t>
      </w:r>
      <w:r>
        <w:rPr>
          <w:color w:val="0067B1"/>
          <w:spacing w:val="-8"/>
          <w:w w:val="115"/>
        </w:rPr>
        <w:t xml:space="preserve"> </w:t>
      </w:r>
      <w:r>
        <w:rPr>
          <w:color w:val="0067B1"/>
          <w:w w:val="115"/>
        </w:rPr>
        <w:t>treatment</w:t>
      </w:r>
      <w:r>
        <w:rPr>
          <w:color w:val="0067B1"/>
          <w:spacing w:val="-9"/>
          <w:w w:val="115"/>
        </w:rPr>
        <w:t xml:space="preserve"> </w:t>
      </w:r>
      <w:r>
        <w:rPr>
          <w:color w:val="0067B1"/>
          <w:w w:val="115"/>
        </w:rPr>
        <w:t>professionals</w:t>
      </w:r>
      <w:r>
        <w:rPr>
          <w:color w:val="0067B1"/>
          <w:spacing w:val="-9"/>
          <w:w w:val="115"/>
        </w:rPr>
        <w:t xml:space="preserve"> </w:t>
      </w:r>
      <w:r>
        <w:rPr>
          <w:color w:val="0067B1"/>
          <w:w w:val="115"/>
        </w:rPr>
        <w:t>about</w:t>
      </w:r>
      <w:r>
        <w:rPr>
          <w:color w:val="0067B1"/>
          <w:spacing w:val="-8"/>
          <w:w w:val="115"/>
        </w:rPr>
        <w:t xml:space="preserve"> </w:t>
      </w:r>
      <w:r>
        <w:rPr>
          <w:color w:val="0067B1"/>
          <w:w w:val="115"/>
        </w:rPr>
        <w:t xml:space="preserve">addiction science research: Demographics of knowledge and belief changes. </w:t>
      </w:r>
      <w:r>
        <w:rPr>
          <w:i/>
          <w:color w:val="0067B1"/>
          <w:w w:val="115"/>
        </w:rPr>
        <w:t xml:space="preserve">Substance Use </w:t>
      </w:r>
      <w:r>
        <w:rPr>
          <w:i/>
          <w:color w:val="0067B1"/>
          <w:w w:val="110"/>
        </w:rPr>
        <w:t xml:space="preserve">&amp; </w:t>
      </w:r>
      <w:r>
        <w:rPr>
          <w:i/>
          <w:color w:val="0067B1"/>
          <w:w w:val="115"/>
        </w:rPr>
        <w:t>Misuse</w:t>
      </w:r>
      <w:r>
        <w:rPr>
          <w:color w:val="0067B1"/>
          <w:w w:val="115"/>
        </w:rPr>
        <w:t xml:space="preserve">, </w:t>
      </w:r>
      <w:r>
        <w:rPr>
          <w:color w:val="0067B1"/>
          <w:spacing w:val="-2"/>
          <w:w w:val="115"/>
        </w:rPr>
        <w:t>39(8):1235-1258.</w:t>
      </w:r>
    </w:p>
    <w:p w14:paraId="3CF52221" w14:textId="77777777" w:rsidR="000F75DB" w:rsidRDefault="000C1A9B">
      <w:pPr>
        <w:pStyle w:val="BodyText"/>
        <w:ind w:left="1439"/>
      </w:pPr>
      <w:r>
        <w:rPr>
          <w:color w:val="0067B1"/>
          <w:w w:val="115"/>
        </w:rPr>
        <w:t>Leal,</w:t>
      </w:r>
      <w:r>
        <w:rPr>
          <w:color w:val="0067B1"/>
          <w:spacing w:val="-14"/>
          <w:w w:val="115"/>
        </w:rPr>
        <w:t xml:space="preserve"> </w:t>
      </w:r>
      <w:r>
        <w:rPr>
          <w:color w:val="0067B1"/>
          <w:w w:val="115"/>
        </w:rPr>
        <w:t>A.</w:t>
      </w:r>
      <w:r>
        <w:rPr>
          <w:color w:val="0067B1"/>
          <w:spacing w:val="-15"/>
          <w:w w:val="115"/>
        </w:rPr>
        <w:t xml:space="preserve"> </w:t>
      </w:r>
      <w:r>
        <w:rPr>
          <w:color w:val="0067B1"/>
          <w:w w:val="115"/>
        </w:rPr>
        <w:t>(1990).</w:t>
      </w:r>
      <w:r>
        <w:rPr>
          <w:color w:val="0067B1"/>
          <w:spacing w:val="-15"/>
          <w:w w:val="115"/>
        </w:rPr>
        <w:t xml:space="preserve"> </w:t>
      </w:r>
      <w:r>
        <w:rPr>
          <w:color w:val="0067B1"/>
          <w:w w:val="115"/>
        </w:rPr>
        <w:t>Hispanics</w:t>
      </w:r>
      <w:r>
        <w:rPr>
          <w:color w:val="0067B1"/>
          <w:spacing w:val="-14"/>
          <w:w w:val="115"/>
        </w:rPr>
        <w:t xml:space="preserve"> </w:t>
      </w:r>
      <w:r>
        <w:rPr>
          <w:color w:val="0067B1"/>
          <w:w w:val="115"/>
        </w:rPr>
        <w:t>and</w:t>
      </w:r>
      <w:r>
        <w:rPr>
          <w:color w:val="0067B1"/>
          <w:spacing w:val="-14"/>
          <w:w w:val="115"/>
        </w:rPr>
        <w:t xml:space="preserve"> </w:t>
      </w:r>
      <w:r>
        <w:rPr>
          <w:color w:val="0067B1"/>
          <w:w w:val="115"/>
        </w:rPr>
        <w:t>substance</w:t>
      </w:r>
      <w:r>
        <w:rPr>
          <w:color w:val="0067B1"/>
          <w:spacing w:val="-14"/>
          <w:w w:val="115"/>
        </w:rPr>
        <w:t xml:space="preserve"> </w:t>
      </w:r>
      <w:r>
        <w:rPr>
          <w:color w:val="0067B1"/>
          <w:w w:val="115"/>
        </w:rPr>
        <w:t>abuse:</w:t>
      </w:r>
      <w:r>
        <w:rPr>
          <w:color w:val="0067B1"/>
          <w:spacing w:val="-13"/>
          <w:w w:val="115"/>
        </w:rPr>
        <w:t xml:space="preserve"> </w:t>
      </w:r>
      <w:r>
        <w:rPr>
          <w:color w:val="0067B1"/>
          <w:w w:val="115"/>
        </w:rPr>
        <w:t>Implications</w:t>
      </w:r>
      <w:r>
        <w:rPr>
          <w:color w:val="0067B1"/>
          <w:spacing w:val="-14"/>
          <w:w w:val="115"/>
        </w:rPr>
        <w:t xml:space="preserve"> </w:t>
      </w:r>
      <w:r>
        <w:rPr>
          <w:color w:val="0067B1"/>
          <w:w w:val="115"/>
        </w:rPr>
        <w:t>for</w:t>
      </w:r>
      <w:r>
        <w:rPr>
          <w:color w:val="0067B1"/>
          <w:spacing w:val="-14"/>
          <w:w w:val="115"/>
        </w:rPr>
        <w:t xml:space="preserve"> </w:t>
      </w:r>
      <w:r>
        <w:rPr>
          <w:color w:val="0067B1"/>
          <w:w w:val="115"/>
        </w:rPr>
        <w:t>rehabilitation</w:t>
      </w:r>
      <w:r>
        <w:rPr>
          <w:color w:val="0067B1"/>
          <w:spacing w:val="-15"/>
          <w:w w:val="115"/>
        </w:rPr>
        <w:t xml:space="preserve"> </w:t>
      </w:r>
      <w:r>
        <w:rPr>
          <w:color w:val="0067B1"/>
          <w:spacing w:val="-2"/>
          <w:w w:val="115"/>
        </w:rPr>
        <w:t>counselors.</w:t>
      </w:r>
    </w:p>
    <w:p w14:paraId="232B2B39" w14:textId="77777777" w:rsidR="000F75DB" w:rsidRDefault="000C1A9B">
      <w:pPr>
        <w:spacing w:before="13"/>
        <w:ind w:left="1799"/>
      </w:pPr>
      <w:r>
        <w:rPr>
          <w:i/>
          <w:color w:val="0067B1"/>
          <w:w w:val="130"/>
        </w:rPr>
        <w:t>Journal</w:t>
      </w:r>
      <w:r>
        <w:rPr>
          <w:i/>
          <w:color w:val="0067B1"/>
          <w:spacing w:val="-3"/>
          <w:w w:val="130"/>
        </w:rPr>
        <w:t xml:space="preserve"> </w:t>
      </w:r>
      <w:r>
        <w:rPr>
          <w:i/>
          <w:color w:val="0067B1"/>
          <w:w w:val="130"/>
        </w:rPr>
        <w:t>of</w:t>
      </w:r>
      <w:r>
        <w:rPr>
          <w:i/>
          <w:color w:val="0067B1"/>
          <w:spacing w:val="-3"/>
          <w:w w:val="130"/>
        </w:rPr>
        <w:t xml:space="preserve"> </w:t>
      </w:r>
      <w:r>
        <w:rPr>
          <w:i/>
          <w:color w:val="0067B1"/>
          <w:w w:val="130"/>
        </w:rPr>
        <w:t>Applied</w:t>
      </w:r>
      <w:r>
        <w:rPr>
          <w:i/>
          <w:color w:val="0067B1"/>
          <w:spacing w:val="-3"/>
          <w:w w:val="130"/>
        </w:rPr>
        <w:t xml:space="preserve"> </w:t>
      </w:r>
      <w:r>
        <w:rPr>
          <w:i/>
          <w:color w:val="0067B1"/>
          <w:w w:val="130"/>
        </w:rPr>
        <w:t>Rehabilitation</w:t>
      </w:r>
      <w:r>
        <w:rPr>
          <w:i/>
          <w:color w:val="0067B1"/>
          <w:spacing w:val="-2"/>
          <w:w w:val="130"/>
        </w:rPr>
        <w:t xml:space="preserve"> </w:t>
      </w:r>
      <w:r>
        <w:rPr>
          <w:i/>
          <w:color w:val="0067B1"/>
          <w:w w:val="130"/>
        </w:rPr>
        <w:t>Counseling</w:t>
      </w:r>
      <w:r>
        <w:rPr>
          <w:color w:val="0067B1"/>
          <w:w w:val="130"/>
        </w:rPr>
        <w:t>,</w:t>
      </w:r>
      <w:r>
        <w:rPr>
          <w:color w:val="0067B1"/>
          <w:spacing w:val="-2"/>
          <w:w w:val="130"/>
        </w:rPr>
        <w:t xml:space="preserve"> </w:t>
      </w:r>
      <w:r>
        <w:rPr>
          <w:color w:val="0067B1"/>
          <w:w w:val="130"/>
        </w:rPr>
        <w:t>21(3):52-</w:t>
      </w:r>
      <w:r>
        <w:rPr>
          <w:color w:val="0067B1"/>
          <w:spacing w:val="-5"/>
          <w:w w:val="130"/>
        </w:rPr>
        <w:t>54.</w:t>
      </w:r>
    </w:p>
    <w:p w14:paraId="4A25FE60" w14:textId="77777777" w:rsidR="000F75DB" w:rsidRDefault="000C1A9B">
      <w:pPr>
        <w:spacing w:before="12" w:line="252" w:lineRule="auto"/>
        <w:ind w:left="1799" w:right="1444" w:hanging="361"/>
      </w:pPr>
      <w:r>
        <w:rPr>
          <w:color w:val="0067B1"/>
          <w:w w:val="105"/>
        </w:rPr>
        <w:t xml:space="preserve">Legal Action </w:t>
      </w:r>
      <w:r>
        <w:rPr>
          <w:color w:val="0067B1"/>
          <w:w w:val="130"/>
        </w:rPr>
        <w:t xml:space="preserve">Center (2003). </w:t>
      </w:r>
      <w:r>
        <w:rPr>
          <w:i/>
          <w:color w:val="0067B1"/>
          <w:w w:val="130"/>
        </w:rPr>
        <w:t xml:space="preserve">Confidentiality and Communication: </w:t>
      </w:r>
      <w:r>
        <w:rPr>
          <w:i/>
          <w:color w:val="0067B1"/>
          <w:w w:val="105"/>
        </w:rPr>
        <w:t xml:space="preserve">A </w:t>
      </w:r>
      <w:r>
        <w:rPr>
          <w:i/>
          <w:color w:val="0067B1"/>
          <w:w w:val="130"/>
        </w:rPr>
        <w:t xml:space="preserve">Guide to the Federal Drug and Alcohol Confidentiality Law and </w:t>
      </w:r>
      <w:r>
        <w:rPr>
          <w:i/>
          <w:color w:val="0067B1"/>
          <w:w w:val="105"/>
        </w:rPr>
        <w:t>HIPAA</w:t>
      </w:r>
      <w:r>
        <w:rPr>
          <w:color w:val="0067B1"/>
          <w:w w:val="105"/>
        </w:rPr>
        <w:t xml:space="preserve">. New York: Legal Action </w:t>
      </w:r>
      <w:r>
        <w:rPr>
          <w:color w:val="0067B1"/>
          <w:w w:val="130"/>
        </w:rPr>
        <w:t>Center.</w:t>
      </w:r>
    </w:p>
    <w:p w14:paraId="2E9C8C75" w14:textId="77777777" w:rsidR="000F75DB" w:rsidRDefault="000C1A9B">
      <w:pPr>
        <w:spacing w:before="1" w:line="252" w:lineRule="auto"/>
        <w:ind w:left="1799" w:right="1621" w:hanging="360"/>
      </w:pPr>
      <w:r>
        <w:rPr>
          <w:color w:val="0067B1"/>
          <w:w w:val="115"/>
        </w:rPr>
        <w:t xml:space="preserve">Lemieux, C.M. (2002). Social support among offenders with substance abuse problems: </w:t>
      </w:r>
      <w:r>
        <w:rPr>
          <w:color w:val="0067B1"/>
          <w:w w:val="120"/>
        </w:rPr>
        <w:t xml:space="preserve">Overlooked and underused? </w:t>
      </w:r>
      <w:r>
        <w:rPr>
          <w:i/>
          <w:color w:val="0067B1"/>
          <w:w w:val="120"/>
        </w:rPr>
        <w:t xml:space="preserve">Journal </w:t>
      </w:r>
      <w:r>
        <w:rPr>
          <w:i/>
          <w:color w:val="0067B1"/>
          <w:w w:val="125"/>
        </w:rPr>
        <w:t xml:space="preserve">of </w:t>
      </w:r>
      <w:r>
        <w:rPr>
          <w:i/>
          <w:color w:val="0067B1"/>
          <w:w w:val="120"/>
        </w:rPr>
        <w:t xml:space="preserve">Addictions </w:t>
      </w:r>
      <w:r>
        <w:rPr>
          <w:i/>
          <w:color w:val="0067B1"/>
          <w:w w:val="110"/>
        </w:rPr>
        <w:t xml:space="preserve">&amp; </w:t>
      </w:r>
      <w:r>
        <w:rPr>
          <w:i/>
          <w:color w:val="0067B1"/>
          <w:w w:val="125"/>
        </w:rPr>
        <w:t>Offender Counseling</w:t>
      </w:r>
      <w:r>
        <w:rPr>
          <w:color w:val="0067B1"/>
          <w:w w:val="125"/>
        </w:rPr>
        <w:t xml:space="preserve">, </w:t>
      </w:r>
      <w:r>
        <w:rPr>
          <w:color w:val="0067B1"/>
          <w:w w:val="120"/>
        </w:rPr>
        <w:t>23:41-57.</w:t>
      </w:r>
    </w:p>
    <w:p w14:paraId="46C52757" w14:textId="77777777" w:rsidR="000F75DB" w:rsidRDefault="000C1A9B">
      <w:pPr>
        <w:ind w:left="1439"/>
        <w:rPr>
          <w:i/>
        </w:rPr>
      </w:pPr>
      <w:r>
        <w:rPr>
          <w:color w:val="0067B1"/>
          <w:w w:val="105"/>
        </w:rPr>
        <w:t>Levin,</w:t>
      </w:r>
      <w:r>
        <w:rPr>
          <w:color w:val="0067B1"/>
          <w:spacing w:val="18"/>
          <w:w w:val="105"/>
        </w:rPr>
        <w:t xml:space="preserve"> </w:t>
      </w:r>
      <w:r>
        <w:rPr>
          <w:color w:val="0067B1"/>
          <w:w w:val="105"/>
        </w:rPr>
        <w:t>J.D.</w:t>
      </w:r>
      <w:r>
        <w:rPr>
          <w:color w:val="0067B1"/>
          <w:spacing w:val="4"/>
          <w:w w:val="130"/>
        </w:rPr>
        <w:t xml:space="preserve"> </w:t>
      </w:r>
      <w:r>
        <w:rPr>
          <w:color w:val="0067B1"/>
          <w:w w:val="130"/>
        </w:rPr>
        <w:t>(1995).</w:t>
      </w:r>
      <w:r>
        <w:rPr>
          <w:color w:val="0067B1"/>
          <w:spacing w:val="3"/>
          <w:w w:val="130"/>
        </w:rPr>
        <w:t xml:space="preserve"> </w:t>
      </w:r>
      <w:r>
        <w:rPr>
          <w:i/>
          <w:color w:val="0067B1"/>
          <w:w w:val="130"/>
        </w:rPr>
        <w:t>Introduction</w:t>
      </w:r>
      <w:r>
        <w:rPr>
          <w:i/>
          <w:color w:val="0067B1"/>
          <w:spacing w:val="4"/>
          <w:w w:val="130"/>
        </w:rPr>
        <w:t xml:space="preserve"> </w:t>
      </w:r>
      <w:r>
        <w:rPr>
          <w:i/>
          <w:color w:val="0067B1"/>
          <w:w w:val="130"/>
        </w:rPr>
        <w:t>to</w:t>
      </w:r>
      <w:r>
        <w:rPr>
          <w:i/>
          <w:color w:val="0067B1"/>
          <w:spacing w:val="4"/>
          <w:w w:val="130"/>
        </w:rPr>
        <w:t xml:space="preserve"> </w:t>
      </w:r>
      <w:r>
        <w:rPr>
          <w:i/>
          <w:color w:val="0067B1"/>
          <w:w w:val="130"/>
        </w:rPr>
        <w:t>Alcoholism</w:t>
      </w:r>
      <w:r>
        <w:rPr>
          <w:i/>
          <w:color w:val="0067B1"/>
          <w:spacing w:val="3"/>
          <w:w w:val="130"/>
        </w:rPr>
        <w:t xml:space="preserve"> </w:t>
      </w:r>
      <w:r>
        <w:rPr>
          <w:i/>
          <w:color w:val="0067B1"/>
          <w:w w:val="130"/>
        </w:rPr>
        <w:t>Counseling:</w:t>
      </w:r>
      <w:r>
        <w:rPr>
          <w:i/>
          <w:color w:val="0067B1"/>
          <w:spacing w:val="4"/>
          <w:w w:val="130"/>
        </w:rPr>
        <w:t xml:space="preserve"> </w:t>
      </w:r>
      <w:r>
        <w:rPr>
          <w:i/>
          <w:color w:val="0067B1"/>
          <w:w w:val="105"/>
        </w:rPr>
        <w:t>A</w:t>
      </w:r>
      <w:r>
        <w:rPr>
          <w:i/>
          <w:color w:val="0067B1"/>
          <w:spacing w:val="4"/>
          <w:w w:val="130"/>
        </w:rPr>
        <w:t xml:space="preserve"> </w:t>
      </w:r>
      <w:r>
        <w:rPr>
          <w:i/>
          <w:color w:val="0067B1"/>
          <w:w w:val="130"/>
        </w:rPr>
        <w:t>Bio-Psycho-Social</w:t>
      </w:r>
      <w:r>
        <w:rPr>
          <w:i/>
          <w:color w:val="0067B1"/>
          <w:spacing w:val="3"/>
          <w:w w:val="130"/>
        </w:rPr>
        <w:t xml:space="preserve"> </w:t>
      </w:r>
      <w:r>
        <w:rPr>
          <w:i/>
          <w:color w:val="0067B1"/>
          <w:spacing w:val="-2"/>
          <w:w w:val="130"/>
        </w:rPr>
        <w:t>Approach</w:t>
      </w:r>
    </w:p>
    <w:p w14:paraId="14830F59" w14:textId="77777777" w:rsidR="000F75DB" w:rsidRDefault="000C1A9B">
      <w:pPr>
        <w:pStyle w:val="BodyText"/>
        <w:spacing w:before="12"/>
        <w:ind w:left="1799"/>
      </w:pPr>
      <w:r>
        <w:rPr>
          <w:color w:val="0067B1"/>
          <w:w w:val="110"/>
        </w:rPr>
        <w:t>(2nd</w:t>
      </w:r>
      <w:r>
        <w:rPr>
          <w:color w:val="0067B1"/>
          <w:spacing w:val="5"/>
          <w:w w:val="110"/>
        </w:rPr>
        <w:t xml:space="preserve"> </w:t>
      </w:r>
      <w:r>
        <w:rPr>
          <w:color w:val="0067B1"/>
          <w:w w:val="110"/>
        </w:rPr>
        <w:t>ed.).</w:t>
      </w:r>
      <w:r>
        <w:rPr>
          <w:color w:val="0067B1"/>
          <w:spacing w:val="6"/>
          <w:w w:val="110"/>
        </w:rPr>
        <w:t xml:space="preserve"> </w:t>
      </w:r>
      <w:r>
        <w:rPr>
          <w:color w:val="0067B1"/>
          <w:w w:val="110"/>
        </w:rPr>
        <w:t>New</w:t>
      </w:r>
      <w:r>
        <w:rPr>
          <w:color w:val="0067B1"/>
          <w:spacing w:val="6"/>
          <w:w w:val="110"/>
        </w:rPr>
        <w:t xml:space="preserve"> </w:t>
      </w:r>
      <w:r>
        <w:rPr>
          <w:color w:val="0067B1"/>
          <w:w w:val="110"/>
        </w:rPr>
        <w:t>York:</w:t>
      </w:r>
      <w:r>
        <w:rPr>
          <w:color w:val="0067B1"/>
          <w:spacing w:val="5"/>
          <w:w w:val="110"/>
        </w:rPr>
        <w:t xml:space="preserve"> </w:t>
      </w:r>
      <w:r>
        <w:rPr>
          <w:color w:val="0067B1"/>
          <w:w w:val="110"/>
        </w:rPr>
        <w:t>Taylor</w:t>
      </w:r>
      <w:r>
        <w:rPr>
          <w:color w:val="0067B1"/>
          <w:spacing w:val="7"/>
          <w:w w:val="110"/>
        </w:rPr>
        <w:t xml:space="preserve"> </w:t>
      </w:r>
      <w:r>
        <w:rPr>
          <w:color w:val="0067B1"/>
          <w:w w:val="110"/>
        </w:rPr>
        <w:t>&amp;</w:t>
      </w:r>
      <w:r>
        <w:rPr>
          <w:color w:val="0067B1"/>
          <w:spacing w:val="6"/>
          <w:w w:val="110"/>
        </w:rPr>
        <w:t xml:space="preserve"> </w:t>
      </w:r>
      <w:r>
        <w:rPr>
          <w:color w:val="0067B1"/>
          <w:spacing w:val="-2"/>
          <w:w w:val="110"/>
        </w:rPr>
        <w:t>Francis.</w:t>
      </w:r>
    </w:p>
    <w:p w14:paraId="02F07B8A" w14:textId="77777777" w:rsidR="000F75DB" w:rsidRDefault="000C1A9B">
      <w:pPr>
        <w:spacing w:before="13" w:line="252" w:lineRule="auto"/>
        <w:ind w:left="1799" w:right="1621" w:hanging="360"/>
      </w:pPr>
      <w:r>
        <w:rPr>
          <w:color w:val="0067B1"/>
          <w:w w:val="115"/>
        </w:rPr>
        <w:t xml:space="preserve">Levin, J.D. (2004). Counseling and therapy techniques in substance abuse treatment. </w:t>
      </w:r>
      <w:r>
        <w:rPr>
          <w:i/>
          <w:color w:val="0067B1"/>
          <w:w w:val="115"/>
        </w:rPr>
        <w:t xml:space="preserve">Issues in </w:t>
      </w:r>
      <w:r>
        <w:rPr>
          <w:i/>
          <w:color w:val="0067B1"/>
          <w:w w:val="125"/>
        </w:rPr>
        <w:t>Psychoanalytic</w:t>
      </w:r>
      <w:r>
        <w:rPr>
          <w:i/>
          <w:color w:val="0067B1"/>
          <w:spacing w:val="29"/>
          <w:w w:val="125"/>
        </w:rPr>
        <w:t xml:space="preserve"> </w:t>
      </w:r>
      <w:r>
        <w:rPr>
          <w:i/>
          <w:color w:val="0067B1"/>
          <w:w w:val="125"/>
        </w:rPr>
        <w:t>Psychology</w:t>
      </w:r>
      <w:r>
        <w:rPr>
          <w:color w:val="0067B1"/>
          <w:w w:val="125"/>
        </w:rPr>
        <w:t>,</w:t>
      </w:r>
      <w:r>
        <w:rPr>
          <w:color w:val="0067B1"/>
          <w:spacing w:val="30"/>
          <w:w w:val="125"/>
        </w:rPr>
        <w:t xml:space="preserve"> </w:t>
      </w:r>
      <w:r>
        <w:rPr>
          <w:color w:val="0067B1"/>
          <w:w w:val="125"/>
        </w:rPr>
        <w:t>26(2):145-162.</w:t>
      </w:r>
    </w:p>
    <w:p w14:paraId="5EC00511" w14:textId="77777777" w:rsidR="000F75DB" w:rsidRDefault="000C1A9B">
      <w:pPr>
        <w:spacing w:line="252" w:lineRule="auto"/>
        <w:ind w:left="1799" w:right="1444" w:hanging="360"/>
      </w:pPr>
      <w:r>
        <w:rPr>
          <w:color w:val="0067B1"/>
          <w:w w:val="125"/>
        </w:rPr>
        <w:t>Lewis,</w:t>
      </w:r>
      <w:r>
        <w:rPr>
          <w:color w:val="0067B1"/>
          <w:spacing w:val="-17"/>
          <w:w w:val="125"/>
        </w:rPr>
        <w:t xml:space="preserve"> </w:t>
      </w:r>
      <w:r>
        <w:rPr>
          <w:color w:val="0067B1"/>
          <w:w w:val="125"/>
        </w:rPr>
        <w:t>J.A.</w:t>
      </w:r>
      <w:r>
        <w:rPr>
          <w:color w:val="0067B1"/>
          <w:spacing w:val="-17"/>
          <w:w w:val="125"/>
        </w:rPr>
        <w:t xml:space="preserve"> </w:t>
      </w:r>
      <w:r>
        <w:rPr>
          <w:color w:val="0067B1"/>
          <w:w w:val="125"/>
        </w:rPr>
        <w:t>(Ed.)</w:t>
      </w:r>
      <w:r>
        <w:rPr>
          <w:color w:val="0067B1"/>
          <w:spacing w:val="-17"/>
          <w:w w:val="125"/>
        </w:rPr>
        <w:t xml:space="preserve"> </w:t>
      </w:r>
      <w:r>
        <w:rPr>
          <w:color w:val="0067B1"/>
          <w:w w:val="125"/>
        </w:rPr>
        <w:t>(1994).</w:t>
      </w:r>
      <w:r>
        <w:rPr>
          <w:color w:val="0067B1"/>
          <w:spacing w:val="-17"/>
          <w:w w:val="125"/>
        </w:rPr>
        <w:t xml:space="preserve"> </w:t>
      </w:r>
      <w:r>
        <w:rPr>
          <w:i/>
          <w:color w:val="0067B1"/>
          <w:w w:val="125"/>
        </w:rPr>
        <w:t>Addictions:</w:t>
      </w:r>
      <w:r>
        <w:rPr>
          <w:i/>
          <w:color w:val="0067B1"/>
          <w:spacing w:val="-18"/>
          <w:w w:val="125"/>
        </w:rPr>
        <w:t xml:space="preserve"> </w:t>
      </w:r>
      <w:r>
        <w:rPr>
          <w:i/>
          <w:color w:val="0067B1"/>
          <w:w w:val="125"/>
        </w:rPr>
        <w:t>Concepts</w:t>
      </w:r>
      <w:r>
        <w:rPr>
          <w:i/>
          <w:color w:val="0067B1"/>
          <w:spacing w:val="-17"/>
          <w:w w:val="125"/>
        </w:rPr>
        <w:t xml:space="preserve"> </w:t>
      </w:r>
      <w:r>
        <w:rPr>
          <w:i/>
          <w:color w:val="0067B1"/>
          <w:w w:val="125"/>
        </w:rPr>
        <w:t>and</w:t>
      </w:r>
      <w:r>
        <w:rPr>
          <w:i/>
          <w:color w:val="0067B1"/>
          <w:spacing w:val="-17"/>
          <w:w w:val="125"/>
        </w:rPr>
        <w:t xml:space="preserve"> </w:t>
      </w:r>
      <w:r>
        <w:rPr>
          <w:i/>
          <w:color w:val="0067B1"/>
          <w:w w:val="125"/>
        </w:rPr>
        <w:t>Strategies</w:t>
      </w:r>
      <w:r>
        <w:rPr>
          <w:i/>
          <w:color w:val="0067B1"/>
          <w:spacing w:val="-17"/>
          <w:w w:val="125"/>
        </w:rPr>
        <w:t xml:space="preserve"> </w:t>
      </w:r>
      <w:r>
        <w:rPr>
          <w:i/>
          <w:color w:val="0067B1"/>
          <w:w w:val="125"/>
        </w:rPr>
        <w:t>for</w:t>
      </w:r>
      <w:r>
        <w:rPr>
          <w:i/>
          <w:color w:val="0067B1"/>
          <w:spacing w:val="-17"/>
          <w:w w:val="125"/>
        </w:rPr>
        <w:t xml:space="preserve"> </w:t>
      </w:r>
      <w:r>
        <w:rPr>
          <w:i/>
          <w:color w:val="0067B1"/>
          <w:w w:val="125"/>
        </w:rPr>
        <w:t>Treatment</w:t>
      </w:r>
      <w:r>
        <w:rPr>
          <w:color w:val="0067B1"/>
          <w:w w:val="125"/>
        </w:rPr>
        <w:t>.</w:t>
      </w:r>
      <w:r>
        <w:rPr>
          <w:color w:val="0067B1"/>
          <w:spacing w:val="-17"/>
          <w:w w:val="125"/>
        </w:rPr>
        <w:t xml:space="preserve"> </w:t>
      </w:r>
      <w:r>
        <w:rPr>
          <w:color w:val="0067B1"/>
          <w:w w:val="125"/>
        </w:rPr>
        <w:t>Gaithersburg,</w:t>
      </w:r>
      <w:r>
        <w:rPr>
          <w:color w:val="0067B1"/>
          <w:spacing w:val="-17"/>
          <w:w w:val="125"/>
        </w:rPr>
        <w:t xml:space="preserve"> </w:t>
      </w:r>
      <w:r>
        <w:rPr>
          <w:color w:val="0067B1"/>
          <w:w w:val="125"/>
        </w:rPr>
        <w:t xml:space="preserve">MD: </w:t>
      </w:r>
      <w:r>
        <w:rPr>
          <w:color w:val="0067B1"/>
          <w:spacing w:val="-2"/>
          <w:w w:val="125"/>
        </w:rPr>
        <w:t>Aspen</w:t>
      </w:r>
      <w:r>
        <w:rPr>
          <w:color w:val="0067B1"/>
          <w:spacing w:val="-16"/>
          <w:w w:val="125"/>
        </w:rPr>
        <w:t xml:space="preserve"> </w:t>
      </w:r>
      <w:r>
        <w:rPr>
          <w:color w:val="0067B1"/>
          <w:spacing w:val="-2"/>
          <w:w w:val="125"/>
        </w:rPr>
        <w:t>Publishers.</w:t>
      </w:r>
    </w:p>
    <w:p w14:paraId="078F5644" w14:textId="77777777" w:rsidR="000F75DB" w:rsidRDefault="000C1A9B">
      <w:pPr>
        <w:spacing w:before="1" w:line="252" w:lineRule="auto"/>
        <w:ind w:left="1799" w:right="1621" w:hanging="360"/>
      </w:pPr>
      <w:r>
        <w:rPr>
          <w:color w:val="0067B1"/>
          <w:w w:val="115"/>
        </w:rPr>
        <w:t>Lewis,</w:t>
      </w:r>
      <w:r>
        <w:rPr>
          <w:color w:val="0067B1"/>
          <w:spacing w:val="-4"/>
          <w:w w:val="115"/>
        </w:rPr>
        <w:t xml:space="preserve"> </w:t>
      </w:r>
      <w:r>
        <w:rPr>
          <w:color w:val="0067B1"/>
          <w:w w:val="115"/>
        </w:rPr>
        <w:t>J.A.</w:t>
      </w:r>
      <w:r>
        <w:rPr>
          <w:color w:val="0067B1"/>
          <w:spacing w:val="-5"/>
          <w:w w:val="115"/>
        </w:rPr>
        <w:t xml:space="preserve"> </w:t>
      </w:r>
      <w:r>
        <w:rPr>
          <w:color w:val="0067B1"/>
          <w:w w:val="115"/>
        </w:rPr>
        <w:t>(2005).</w:t>
      </w:r>
      <w:r>
        <w:rPr>
          <w:color w:val="0067B1"/>
          <w:spacing w:val="-5"/>
          <w:w w:val="115"/>
        </w:rPr>
        <w:t xml:space="preserve"> </w:t>
      </w:r>
      <w:r>
        <w:rPr>
          <w:color w:val="0067B1"/>
          <w:w w:val="115"/>
        </w:rPr>
        <w:t>Assessment,</w:t>
      </w:r>
      <w:r>
        <w:rPr>
          <w:color w:val="0067B1"/>
          <w:spacing w:val="-5"/>
          <w:w w:val="115"/>
        </w:rPr>
        <w:t xml:space="preserve"> </w:t>
      </w:r>
      <w:r>
        <w:rPr>
          <w:color w:val="0067B1"/>
          <w:w w:val="115"/>
        </w:rPr>
        <w:t>diagnosis,</w:t>
      </w:r>
      <w:r>
        <w:rPr>
          <w:color w:val="0067B1"/>
          <w:spacing w:val="-4"/>
          <w:w w:val="115"/>
        </w:rPr>
        <w:t xml:space="preserve"> </w:t>
      </w:r>
      <w:r>
        <w:rPr>
          <w:color w:val="0067B1"/>
          <w:w w:val="115"/>
        </w:rPr>
        <w:t>and</w:t>
      </w:r>
      <w:r>
        <w:rPr>
          <w:color w:val="0067B1"/>
          <w:spacing w:val="-4"/>
          <w:w w:val="115"/>
        </w:rPr>
        <w:t xml:space="preserve"> </w:t>
      </w:r>
      <w:r>
        <w:rPr>
          <w:color w:val="0067B1"/>
          <w:w w:val="115"/>
        </w:rPr>
        <w:t>treatment</w:t>
      </w:r>
      <w:r>
        <w:rPr>
          <w:color w:val="0067B1"/>
          <w:spacing w:val="-5"/>
          <w:w w:val="115"/>
        </w:rPr>
        <w:t xml:space="preserve"> </w:t>
      </w:r>
      <w:r>
        <w:rPr>
          <w:color w:val="0067B1"/>
          <w:w w:val="115"/>
        </w:rPr>
        <w:t>planning.</w:t>
      </w:r>
      <w:r>
        <w:rPr>
          <w:color w:val="0067B1"/>
          <w:spacing w:val="-5"/>
          <w:w w:val="115"/>
        </w:rPr>
        <w:t xml:space="preserve"> </w:t>
      </w:r>
      <w:r>
        <w:rPr>
          <w:color w:val="0067B1"/>
          <w:w w:val="115"/>
        </w:rPr>
        <w:t>In</w:t>
      </w:r>
      <w:r>
        <w:rPr>
          <w:color w:val="0067B1"/>
          <w:spacing w:val="-4"/>
          <w:w w:val="115"/>
        </w:rPr>
        <w:t xml:space="preserve"> </w:t>
      </w:r>
      <w:r>
        <w:rPr>
          <w:color w:val="0067B1"/>
          <w:w w:val="115"/>
        </w:rPr>
        <w:t>R.H.</w:t>
      </w:r>
      <w:r>
        <w:rPr>
          <w:color w:val="0067B1"/>
          <w:spacing w:val="-5"/>
          <w:w w:val="115"/>
        </w:rPr>
        <w:t xml:space="preserve"> </w:t>
      </w:r>
      <w:r>
        <w:rPr>
          <w:color w:val="0067B1"/>
          <w:w w:val="115"/>
        </w:rPr>
        <w:t>Coombs</w:t>
      </w:r>
      <w:r>
        <w:rPr>
          <w:color w:val="0067B1"/>
          <w:spacing w:val="-4"/>
          <w:w w:val="115"/>
        </w:rPr>
        <w:t xml:space="preserve"> </w:t>
      </w:r>
      <w:r>
        <w:rPr>
          <w:color w:val="0067B1"/>
          <w:w w:val="115"/>
        </w:rPr>
        <w:t xml:space="preserve">(Ed.) </w:t>
      </w:r>
      <w:r>
        <w:rPr>
          <w:i/>
          <w:color w:val="0067B1"/>
          <w:w w:val="125"/>
        </w:rPr>
        <w:t>Addiction</w:t>
      </w:r>
      <w:r>
        <w:rPr>
          <w:i/>
          <w:color w:val="0067B1"/>
          <w:spacing w:val="44"/>
          <w:w w:val="125"/>
        </w:rPr>
        <w:t xml:space="preserve"> </w:t>
      </w:r>
      <w:r>
        <w:rPr>
          <w:i/>
          <w:color w:val="0067B1"/>
          <w:w w:val="125"/>
        </w:rPr>
        <w:t>Counseling</w:t>
      </w:r>
      <w:r>
        <w:rPr>
          <w:i/>
          <w:color w:val="0067B1"/>
          <w:spacing w:val="44"/>
          <w:w w:val="125"/>
        </w:rPr>
        <w:t xml:space="preserve"> </w:t>
      </w:r>
      <w:r>
        <w:rPr>
          <w:i/>
          <w:color w:val="0067B1"/>
          <w:w w:val="125"/>
        </w:rPr>
        <w:t>Review:</w:t>
      </w:r>
      <w:r>
        <w:rPr>
          <w:i/>
          <w:color w:val="0067B1"/>
          <w:spacing w:val="44"/>
          <w:w w:val="125"/>
        </w:rPr>
        <w:t xml:space="preserve"> </w:t>
      </w:r>
      <w:r>
        <w:rPr>
          <w:i/>
          <w:color w:val="0067B1"/>
          <w:w w:val="125"/>
        </w:rPr>
        <w:t>Preparing</w:t>
      </w:r>
      <w:r>
        <w:rPr>
          <w:i/>
          <w:color w:val="0067B1"/>
          <w:spacing w:val="44"/>
          <w:w w:val="125"/>
        </w:rPr>
        <w:t xml:space="preserve"> </w:t>
      </w:r>
      <w:r>
        <w:rPr>
          <w:i/>
          <w:color w:val="0067B1"/>
          <w:w w:val="125"/>
        </w:rPr>
        <w:t>for</w:t>
      </w:r>
      <w:r>
        <w:rPr>
          <w:i/>
          <w:color w:val="0067B1"/>
          <w:spacing w:val="44"/>
          <w:w w:val="125"/>
        </w:rPr>
        <w:t xml:space="preserve"> </w:t>
      </w:r>
      <w:r>
        <w:rPr>
          <w:i/>
          <w:color w:val="0067B1"/>
          <w:w w:val="125"/>
        </w:rPr>
        <w:t>Comprehensive,</w:t>
      </w:r>
      <w:r>
        <w:rPr>
          <w:i/>
          <w:color w:val="0067B1"/>
          <w:spacing w:val="44"/>
          <w:w w:val="125"/>
        </w:rPr>
        <w:t xml:space="preserve"> </w:t>
      </w:r>
      <w:r>
        <w:rPr>
          <w:i/>
          <w:color w:val="0067B1"/>
          <w:w w:val="125"/>
        </w:rPr>
        <w:t>Certification,</w:t>
      </w:r>
      <w:r>
        <w:rPr>
          <w:i/>
          <w:color w:val="0067B1"/>
          <w:spacing w:val="44"/>
          <w:w w:val="125"/>
        </w:rPr>
        <w:t xml:space="preserve"> </w:t>
      </w:r>
      <w:r>
        <w:rPr>
          <w:i/>
          <w:color w:val="0067B1"/>
          <w:w w:val="125"/>
        </w:rPr>
        <w:t>and</w:t>
      </w:r>
      <w:r>
        <w:rPr>
          <w:i/>
          <w:color w:val="0067B1"/>
          <w:spacing w:val="44"/>
          <w:w w:val="125"/>
        </w:rPr>
        <w:t xml:space="preserve"> </w:t>
      </w:r>
      <w:r>
        <w:rPr>
          <w:i/>
          <w:color w:val="0067B1"/>
          <w:w w:val="125"/>
        </w:rPr>
        <w:t>Licensing</w:t>
      </w:r>
      <w:r>
        <w:rPr>
          <w:i/>
          <w:color w:val="0067B1"/>
          <w:spacing w:val="80"/>
          <w:w w:val="125"/>
        </w:rPr>
        <w:t xml:space="preserve"> </w:t>
      </w:r>
      <w:r>
        <w:rPr>
          <w:i/>
          <w:color w:val="0067B1"/>
          <w:spacing w:val="-2"/>
          <w:w w:val="120"/>
        </w:rPr>
        <w:t>Examinations</w:t>
      </w:r>
      <w:r>
        <w:rPr>
          <w:color w:val="0067B1"/>
          <w:spacing w:val="-2"/>
          <w:w w:val="120"/>
        </w:rPr>
        <w:t>.</w:t>
      </w:r>
      <w:r>
        <w:rPr>
          <w:color w:val="0067B1"/>
          <w:spacing w:val="-7"/>
          <w:w w:val="120"/>
        </w:rPr>
        <w:t xml:space="preserve"> </w:t>
      </w:r>
      <w:r>
        <w:rPr>
          <w:color w:val="0067B1"/>
          <w:spacing w:val="-2"/>
          <w:w w:val="120"/>
        </w:rPr>
        <w:t>Mahwah,</w:t>
      </w:r>
      <w:r>
        <w:rPr>
          <w:color w:val="0067B1"/>
          <w:spacing w:val="-7"/>
          <w:w w:val="120"/>
        </w:rPr>
        <w:t xml:space="preserve"> </w:t>
      </w:r>
      <w:r>
        <w:rPr>
          <w:color w:val="0067B1"/>
          <w:spacing w:val="-2"/>
          <w:w w:val="120"/>
        </w:rPr>
        <w:t>NJ:</w:t>
      </w:r>
      <w:r>
        <w:rPr>
          <w:color w:val="0067B1"/>
          <w:spacing w:val="-7"/>
          <w:w w:val="120"/>
        </w:rPr>
        <w:t xml:space="preserve"> </w:t>
      </w:r>
      <w:r>
        <w:rPr>
          <w:color w:val="0067B1"/>
          <w:spacing w:val="-2"/>
          <w:w w:val="120"/>
        </w:rPr>
        <w:t>Lawrence</w:t>
      </w:r>
      <w:r>
        <w:rPr>
          <w:color w:val="0067B1"/>
          <w:spacing w:val="-7"/>
          <w:w w:val="120"/>
        </w:rPr>
        <w:t xml:space="preserve"> </w:t>
      </w:r>
      <w:r>
        <w:rPr>
          <w:color w:val="0067B1"/>
          <w:spacing w:val="-2"/>
          <w:w w:val="120"/>
        </w:rPr>
        <w:t>Erlbaum</w:t>
      </w:r>
      <w:r>
        <w:rPr>
          <w:color w:val="0067B1"/>
          <w:spacing w:val="-7"/>
          <w:w w:val="120"/>
        </w:rPr>
        <w:t xml:space="preserve"> </w:t>
      </w:r>
      <w:r>
        <w:rPr>
          <w:color w:val="0067B1"/>
          <w:spacing w:val="-2"/>
          <w:w w:val="120"/>
        </w:rPr>
        <w:t>Associates,</w:t>
      </w:r>
      <w:r>
        <w:rPr>
          <w:color w:val="0067B1"/>
          <w:spacing w:val="-8"/>
          <w:w w:val="120"/>
        </w:rPr>
        <w:t xml:space="preserve"> </w:t>
      </w:r>
      <w:r>
        <w:rPr>
          <w:color w:val="0067B1"/>
          <w:spacing w:val="-2"/>
          <w:w w:val="120"/>
        </w:rPr>
        <w:t>357-379.</w:t>
      </w:r>
    </w:p>
    <w:p w14:paraId="20ED2734" w14:textId="77777777" w:rsidR="000F75DB" w:rsidRDefault="000C1A9B">
      <w:pPr>
        <w:spacing w:line="252" w:lineRule="auto"/>
        <w:ind w:left="1799" w:right="1621" w:hanging="360"/>
      </w:pPr>
      <w:r>
        <w:rPr>
          <w:color w:val="0067B1"/>
          <w:w w:val="110"/>
        </w:rPr>
        <w:t>Lewis,</w:t>
      </w:r>
      <w:r>
        <w:rPr>
          <w:color w:val="0067B1"/>
          <w:spacing w:val="26"/>
          <w:w w:val="110"/>
        </w:rPr>
        <w:t xml:space="preserve"> </w:t>
      </w:r>
      <w:r>
        <w:rPr>
          <w:color w:val="0067B1"/>
          <w:w w:val="110"/>
        </w:rPr>
        <w:t>J.A.,</w:t>
      </w:r>
      <w:r>
        <w:rPr>
          <w:color w:val="0067B1"/>
          <w:spacing w:val="25"/>
          <w:w w:val="110"/>
        </w:rPr>
        <w:t xml:space="preserve"> </w:t>
      </w:r>
      <w:r>
        <w:rPr>
          <w:color w:val="0067B1"/>
          <w:w w:val="110"/>
        </w:rPr>
        <w:t>Dana,</w:t>
      </w:r>
      <w:r>
        <w:rPr>
          <w:color w:val="0067B1"/>
          <w:spacing w:val="26"/>
          <w:w w:val="110"/>
        </w:rPr>
        <w:t xml:space="preserve"> </w:t>
      </w:r>
      <w:r>
        <w:rPr>
          <w:color w:val="0067B1"/>
          <w:w w:val="110"/>
        </w:rPr>
        <w:t>R.Q.,</w:t>
      </w:r>
      <w:r>
        <w:rPr>
          <w:color w:val="0067B1"/>
          <w:spacing w:val="25"/>
          <w:w w:val="110"/>
        </w:rPr>
        <w:t xml:space="preserve"> </w:t>
      </w:r>
      <w:r>
        <w:rPr>
          <w:color w:val="0067B1"/>
          <w:w w:val="110"/>
        </w:rPr>
        <w:t>&amp;</w:t>
      </w:r>
      <w:r>
        <w:rPr>
          <w:color w:val="0067B1"/>
          <w:spacing w:val="26"/>
          <w:w w:val="110"/>
        </w:rPr>
        <w:t xml:space="preserve"> </w:t>
      </w:r>
      <w:r>
        <w:rPr>
          <w:color w:val="0067B1"/>
          <w:w w:val="110"/>
        </w:rPr>
        <w:t>Blevins,</w:t>
      </w:r>
      <w:r>
        <w:rPr>
          <w:color w:val="0067B1"/>
          <w:spacing w:val="26"/>
          <w:w w:val="110"/>
        </w:rPr>
        <w:t xml:space="preserve"> </w:t>
      </w:r>
      <w:r>
        <w:rPr>
          <w:color w:val="0067B1"/>
          <w:w w:val="110"/>
        </w:rPr>
        <w:t>G.A.</w:t>
      </w:r>
      <w:r>
        <w:rPr>
          <w:color w:val="0067B1"/>
          <w:spacing w:val="25"/>
          <w:w w:val="110"/>
        </w:rPr>
        <w:t xml:space="preserve"> </w:t>
      </w:r>
      <w:r>
        <w:rPr>
          <w:color w:val="0067B1"/>
          <w:w w:val="110"/>
        </w:rPr>
        <w:t>(2001).</w:t>
      </w:r>
      <w:r>
        <w:rPr>
          <w:color w:val="0067B1"/>
          <w:w w:val="120"/>
        </w:rPr>
        <w:t xml:space="preserve"> </w:t>
      </w:r>
      <w:r>
        <w:rPr>
          <w:i/>
          <w:color w:val="0067B1"/>
          <w:w w:val="120"/>
        </w:rPr>
        <w:t xml:space="preserve">Substance </w:t>
      </w:r>
      <w:r>
        <w:rPr>
          <w:i/>
          <w:color w:val="0067B1"/>
          <w:w w:val="110"/>
        </w:rPr>
        <w:t>Abuse</w:t>
      </w:r>
      <w:r>
        <w:rPr>
          <w:i/>
          <w:color w:val="0067B1"/>
          <w:w w:val="120"/>
        </w:rPr>
        <w:t xml:space="preserve"> Counseling </w:t>
      </w:r>
      <w:r>
        <w:rPr>
          <w:color w:val="0067B1"/>
          <w:w w:val="110"/>
        </w:rPr>
        <w:t>(3rd</w:t>
      </w:r>
      <w:r>
        <w:rPr>
          <w:color w:val="0067B1"/>
          <w:spacing w:val="25"/>
          <w:w w:val="110"/>
        </w:rPr>
        <w:t xml:space="preserve"> </w:t>
      </w:r>
      <w:r>
        <w:rPr>
          <w:color w:val="0067B1"/>
          <w:w w:val="110"/>
        </w:rPr>
        <w:t>ed.).</w:t>
      </w:r>
      <w:r>
        <w:rPr>
          <w:color w:val="0067B1"/>
          <w:spacing w:val="26"/>
          <w:w w:val="110"/>
        </w:rPr>
        <w:t xml:space="preserve"> </w:t>
      </w:r>
      <w:r>
        <w:rPr>
          <w:color w:val="0067B1"/>
          <w:w w:val="110"/>
        </w:rPr>
        <w:t>Pacific Grove, CA: Brooks/Cole.</w:t>
      </w:r>
    </w:p>
    <w:p w14:paraId="4505A7B8" w14:textId="77777777" w:rsidR="000F75DB" w:rsidRDefault="000C1A9B">
      <w:pPr>
        <w:pStyle w:val="BodyText"/>
        <w:spacing w:line="252" w:lineRule="auto"/>
        <w:ind w:left="1799" w:right="1621" w:hanging="360"/>
      </w:pPr>
      <w:r>
        <w:rPr>
          <w:color w:val="0067B1"/>
          <w:w w:val="115"/>
        </w:rPr>
        <w:t>Lewis,</w:t>
      </w:r>
      <w:r>
        <w:rPr>
          <w:color w:val="0067B1"/>
          <w:spacing w:val="-15"/>
          <w:w w:val="115"/>
        </w:rPr>
        <w:t xml:space="preserve"> </w:t>
      </w:r>
      <w:r>
        <w:rPr>
          <w:color w:val="0067B1"/>
          <w:w w:val="115"/>
        </w:rPr>
        <w:t>V.,</w:t>
      </w:r>
      <w:r>
        <w:rPr>
          <w:color w:val="0067B1"/>
          <w:spacing w:val="-15"/>
          <w:w w:val="115"/>
        </w:rPr>
        <w:t xml:space="preserve"> </w:t>
      </w:r>
      <w:r>
        <w:rPr>
          <w:color w:val="0067B1"/>
          <w:w w:val="115"/>
        </w:rPr>
        <w:t>Allen-Byrd,</w:t>
      </w:r>
      <w:r>
        <w:rPr>
          <w:color w:val="0067B1"/>
          <w:spacing w:val="-16"/>
          <w:w w:val="115"/>
        </w:rPr>
        <w:t xml:space="preserve"> </w:t>
      </w:r>
      <w:r>
        <w:rPr>
          <w:color w:val="0067B1"/>
          <w:w w:val="115"/>
        </w:rPr>
        <w:t>M.,</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(2004).</w:t>
      </w:r>
      <w:r>
        <w:rPr>
          <w:color w:val="0067B1"/>
          <w:spacing w:val="-16"/>
          <w:w w:val="115"/>
        </w:rPr>
        <w:t xml:space="preserve"> </w:t>
      </w:r>
      <w:r>
        <w:rPr>
          <w:color w:val="0067B1"/>
          <w:w w:val="115"/>
        </w:rPr>
        <w:t>Understanding</w:t>
      </w:r>
      <w:r>
        <w:rPr>
          <w:color w:val="0067B1"/>
          <w:spacing w:val="-15"/>
          <w:w w:val="115"/>
        </w:rPr>
        <w:t xml:space="preserve"> </w:t>
      </w:r>
      <w:r>
        <w:rPr>
          <w:color w:val="0067B1"/>
          <w:w w:val="115"/>
        </w:rPr>
        <w:t>successful</w:t>
      </w:r>
      <w:r>
        <w:rPr>
          <w:color w:val="0067B1"/>
          <w:spacing w:val="-15"/>
          <w:w w:val="115"/>
        </w:rPr>
        <w:t xml:space="preserve"> </w:t>
      </w:r>
      <w:r>
        <w:rPr>
          <w:color w:val="0067B1"/>
          <w:w w:val="115"/>
        </w:rPr>
        <w:t>family</w:t>
      </w:r>
      <w:r>
        <w:rPr>
          <w:color w:val="0067B1"/>
          <w:spacing w:val="-15"/>
          <w:w w:val="115"/>
        </w:rPr>
        <w:t xml:space="preserve"> </w:t>
      </w:r>
      <w:r>
        <w:rPr>
          <w:color w:val="0067B1"/>
          <w:w w:val="115"/>
        </w:rPr>
        <w:t>recovery</w:t>
      </w:r>
      <w:r>
        <w:rPr>
          <w:color w:val="0067B1"/>
          <w:spacing w:val="-16"/>
          <w:w w:val="115"/>
        </w:rPr>
        <w:t xml:space="preserve"> </w:t>
      </w:r>
      <w:r>
        <w:rPr>
          <w:color w:val="0067B1"/>
          <w:w w:val="115"/>
        </w:rPr>
        <w:t>in</w:t>
      </w:r>
      <w:r>
        <w:rPr>
          <w:color w:val="0067B1"/>
          <w:spacing w:val="-15"/>
          <w:w w:val="115"/>
        </w:rPr>
        <w:t xml:space="preserve"> </w:t>
      </w:r>
      <w:r>
        <w:rPr>
          <w:color w:val="0067B1"/>
          <w:w w:val="115"/>
        </w:rPr>
        <w:t xml:space="preserve">treating </w:t>
      </w:r>
      <w:r>
        <w:rPr>
          <w:color w:val="0067B1"/>
          <w:w w:val="120"/>
        </w:rPr>
        <w:t>alcoholism.</w:t>
      </w:r>
      <w:r>
        <w:rPr>
          <w:color w:val="0067B1"/>
          <w:spacing w:val="40"/>
          <w:w w:val="120"/>
        </w:rPr>
        <w:t xml:space="preserve"> </w:t>
      </w:r>
      <w:r>
        <w:rPr>
          <w:i/>
          <w:color w:val="0067B1"/>
          <w:w w:val="120"/>
        </w:rPr>
        <w:t>Journal</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Systemic</w:t>
      </w:r>
      <w:r>
        <w:rPr>
          <w:i/>
          <w:color w:val="0067B1"/>
          <w:spacing w:val="40"/>
          <w:w w:val="120"/>
        </w:rPr>
        <w:t xml:space="preserve"> </w:t>
      </w:r>
      <w:r>
        <w:rPr>
          <w:i/>
          <w:color w:val="0067B1"/>
          <w:w w:val="120"/>
        </w:rPr>
        <w:t>Therapies</w:t>
      </w:r>
      <w:r>
        <w:rPr>
          <w:color w:val="0067B1"/>
          <w:w w:val="120"/>
        </w:rPr>
        <w:t>,</w:t>
      </w:r>
      <w:r>
        <w:rPr>
          <w:color w:val="0067B1"/>
          <w:spacing w:val="40"/>
          <w:w w:val="120"/>
        </w:rPr>
        <w:t xml:space="preserve"> </w:t>
      </w:r>
      <w:r>
        <w:rPr>
          <w:color w:val="0067B1"/>
          <w:w w:val="120"/>
        </w:rPr>
        <w:t>23:39-51.</w:t>
      </w:r>
    </w:p>
    <w:p w14:paraId="05000FAB" w14:textId="77777777" w:rsidR="000F75DB" w:rsidRDefault="000C1A9B">
      <w:pPr>
        <w:spacing w:before="1" w:line="252" w:lineRule="auto"/>
        <w:ind w:left="1799" w:right="1444" w:hanging="360"/>
      </w:pPr>
      <w:r>
        <w:rPr>
          <w:color w:val="0067B1"/>
          <w:w w:val="125"/>
        </w:rPr>
        <w:t xml:space="preserve">Liddle, </w:t>
      </w:r>
      <w:r>
        <w:rPr>
          <w:color w:val="0067B1"/>
          <w:w w:val="115"/>
        </w:rPr>
        <w:t xml:space="preserve">H.A. </w:t>
      </w:r>
      <w:r>
        <w:rPr>
          <w:color w:val="0067B1"/>
          <w:w w:val="125"/>
        </w:rPr>
        <w:t xml:space="preserve">(2002) </w:t>
      </w:r>
      <w:r>
        <w:rPr>
          <w:i/>
          <w:color w:val="0067B1"/>
          <w:w w:val="125"/>
        </w:rPr>
        <w:t>Multidimensional Family Therapy for Adolescent Cannabis Users</w:t>
      </w:r>
      <w:r>
        <w:rPr>
          <w:color w:val="0067B1"/>
          <w:w w:val="125"/>
        </w:rPr>
        <w:t xml:space="preserve">. Cannabis </w:t>
      </w:r>
      <w:r>
        <w:rPr>
          <w:color w:val="0067B1"/>
          <w:w w:val="110"/>
        </w:rPr>
        <w:t>Youth Treatment Series, Volume 5. DHHS Publication No. (SMA) 02-3660. Ro</w:t>
      </w:r>
      <w:r>
        <w:rPr>
          <w:color w:val="0067B1"/>
          <w:w w:val="110"/>
        </w:rPr>
        <w:t xml:space="preserve">ckville, MD: </w:t>
      </w:r>
      <w:r>
        <w:rPr>
          <w:color w:val="0067B1"/>
          <w:w w:val="115"/>
        </w:rPr>
        <w:t>Center</w:t>
      </w:r>
      <w:r>
        <w:rPr>
          <w:color w:val="0067B1"/>
          <w:spacing w:val="-4"/>
          <w:w w:val="115"/>
        </w:rPr>
        <w:t xml:space="preserve"> </w:t>
      </w:r>
      <w:r>
        <w:rPr>
          <w:color w:val="0067B1"/>
          <w:w w:val="115"/>
        </w:rPr>
        <w:t>for</w:t>
      </w:r>
      <w:r>
        <w:rPr>
          <w:color w:val="0067B1"/>
          <w:spacing w:val="-4"/>
          <w:w w:val="115"/>
        </w:rPr>
        <w:t xml:space="preserve"> </w:t>
      </w:r>
      <w:r>
        <w:rPr>
          <w:color w:val="0067B1"/>
          <w:w w:val="115"/>
        </w:rPr>
        <w:t>Substance</w:t>
      </w:r>
      <w:r>
        <w:rPr>
          <w:color w:val="0067B1"/>
          <w:spacing w:val="-4"/>
          <w:w w:val="115"/>
        </w:rPr>
        <w:t xml:space="preserve"> </w:t>
      </w:r>
      <w:r>
        <w:rPr>
          <w:color w:val="0067B1"/>
          <w:w w:val="115"/>
        </w:rPr>
        <w:t>Abuse</w:t>
      </w:r>
      <w:r>
        <w:rPr>
          <w:color w:val="0067B1"/>
          <w:spacing w:val="-5"/>
          <w:w w:val="115"/>
        </w:rPr>
        <w:t xml:space="preserve"> </w:t>
      </w:r>
      <w:r>
        <w:rPr>
          <w:color w:val="0067B1"/>
          <w:w w:val="115"/>
        </w:rPr>
        <w:t>Treatment,</w:t>
      </w:r>
      <w:r>
        <w:rPr>
          <w:color w:val="0067B1"/>
          <w:spacing w:val="-4"/>
          <w:w w:val="115"/>
        </w:rPr>
        <w:t xml:space="preserve"> </w:t>
      </w:r>
      <w:r>
        <w:rPr>
          <w:color w:val="0067B1"/>
          <w:w w:val="115"/>
        </w:rPr>
        <w:t>Substance</w:t>
      </w:r>
      <w:r>
        <w:rPr>
          <w:color w:val="0067B1"/>
          <w:spacing w:val="-4"/>
          <w:w w:val="115"/>
        </w:rPr>
        <w:t xml:space="preserve"> </w:t>
      </w:r>
      <w:r>
        <w:rPr>
          <w:color w:val="0067B1"/>
          <w:w w:val="115"/>
        </w:rPr>
        <w:t>Abuse</w:t>
      </w:r>
      <w:r>
        <w:rPr>
          <w:color w:val="0067B1"/>
          <w:spacing w:val="-5"/>
          <w:w w:val="115"/>
        </w:rPr>
        <w:t xml:space="preserve"> </w:t>
      </w:r>
      <w:r>
        <w:rPr>
          <w:color w:val="0067B1"/>
          <w:w w:val="115"/>
        </w:rPr>
        <w:t>and</w:t>
      </w:r>
      <w:r>
        <w:rPr>
          <w:color w:val="0067B1"/>
          <w:spacing w:val="-4"/>
          <w:w w:val="115"/>
        </w:rPr>
        <w:t xml:space="preserve"> </w:t>
      </w:r>
      <w:r>
        <w:rPr>
          <w:color w:val="0067B1"/>
          <w:w w:val="115"/>
        </w:rPr>
        <w:t>Mental</w:t>
      </w:r>
      <w:r>
        <w:rPr>
          <w:color w:val="0067B1"/>
          <w:spacing w:val="-4"/>
          <w:w w:val="115"/>
        </w:rPr>
        <w:t xml:space="preserve"> </w:t>
      </w:r>
      <w:r>
        <w:rPr>
          <w:color w:val="0067B1"/>
          <w:w w:val="115"/>
        </w:rPr>
        <w:t>Health</w:t>
      </w:r>
      <w:r>
        <w:rPr>
          <w:color w:val="0067B1"/>
          <w:spacing w:val="-4"/>
          <w:w w:val="115"/>
        </w:rPr>
        <w:t xml:space="preserve"> </w:t>
      </w:r>
      <w:r>
        <w:rPr>
          <w:color w:val="0067B1"/>
          <w:w w:val="115"/>
        </w:rPr>
        <w:t xml:space="preserve">Services </w:t>
      </w:r>
      <w:r>
        <w:rPr>
          <w:color w:val="0067B1"/>
          <w:spacing w:val="-2"/>
          <w:w w:val="125"/>
        </w:rPr>
        <w:t>Administration.</w:t>
      </w:r>
    </w:p>
    <w:p w14:paraId="6E65D415" w14:textId="77777777" w:rsidR="000F75DB" w:rsidRDefault="000C1A9B">
      <w:pPr>
        <w:spacing w:line="252" w:lineRule="auto"/>
        <w:ind w:left="1799" w:right="1621" w:hanging="360"/>
      </w:pPr>
      <w:r>
        <w:rPr>
          <w:color w:val="0067B1"/>
          <w:w w:val="125"/>
        </w:rPr>
        <w:t xml:space="preserve">Liddle, H.A. (2003). </w:t>
      </w:r>
      <w:r>
        <w:rPr>
          <w:i/>
          <w:color w:val="0067B1"/>
          <w:w w:val="125"/>
        </w:rPr>
        <w:t xml:space="preserve">Multidimensional Family Therapy for Early Adolescent Substance Abuse </w:t>
      </w:r>
      <w:r>
        <w:rPr>
          <w:i/>
          <w:color w:val="0067B1"/>
          <w:w w:val="120"/>
        </w:rPr>
        <w:t>Treatment Manual</w:t>
      </w:r>
      <w:r>
        <w:rPr>
          <w:color w:val="0067B1"/>
          <w:w w:val="120"/>
        </w:rPr>
        <w:t>. Bloomington, IL: Chestnut Health Systems.</w:t>
      </w:r>
    </w:p>
    <w:p w14:paraId="538615F9" w14:textId="77777777" w:rsidR="000F75DB" w:rsidRDefault="000C1A9B">
      <w:pPr>
        <w:spacing w:before="1"/>
        <w:ind w:left="1439"/>
      </w:pPr>
      <w:r>
        <w:rPr>
          <w:color w:val="0067B1"/>
          <w:w w:val="125"/>
        </w:rPr>
        <w:t>Lipton,</w:t>
      </w:r>
      <w:r>
        <w:rPr>
          <w:color w:val="0067B1"/>
          <w:spacing w:val="-7"/>
          <w:w w:val="125"/>
        </w:rPr>
        <w:t xml:space="preserve"> </w:t>
      </w:r>
      <w:r>
        <w:rPr>
          <w:color w:val="0067B1"/>
          <w:w w:val="125"/>
        </w:rPr>
        <w:t>H.,</w:t>
      </w:r>
      <w:r>
        <w:rPr>
          <w:color w:val="0067B1"/>
          <w:spacing w:val="-6"/>
          <w:w w:val="125"/>
        </w:rPr>
        <w:t xml:space="preserve"> </w:t>
      </w:r>
      <w:r>
        <w:rPr>
          <w:color w:val="0067B1"/>
          <w:w w:val="125"/>
        </w:rPr>
        <w:t>&amp;</w:t>
      </w:r>
      <w:r>
        <w:rPr>
          <w:color w:val="0067B1"/>
          <w:spacing w:val="-6"/>
          <w:w w:val="125"/>
        </w:rPr>
        <w:t xml:space="preserve"> </w:t>
      </w:r>
      <w:r>
        <w:rPr>
          <w:color w:val="0067B1"/>
          <w:w w:val="125"/>
        </w:rPr>
        <w:t>Lee,</w:t>
      </w:r>
      <w:r>
        <w:rPr>
          <w:color w:val="0067B1"/>
          <w:spacing w:val="-6"/>
          <w:w w:val="125"/>
        </w:rPr>
        <w:t xml:space="preserve"> </w:t>
      </w:r>
      <w:r>
        <w:rPr>
          <w:color w:val="0067B1"/>
          <w:w w:val="125"/>
        </w:rPr>
        <w:t>P.</w:t>
      </w:r>
      <w:r>
        <w:rPr>
          <w:color w:val="0067B1"/>
          <w:spacing w:val="-6"/>
          <w:w w:val="125"/>
        </w:rPr>
        <w:t xml:space="preserve"> </w:t>
      </w:r>
      <w:r>
        <w:rPr>
          <w:color w:val="0067B1"/>
          <w:w w:val="125"/>
        </w:rPr>
        <w:t>(1998).</w:t>
      </w:r>
      <w:r>
        <w:rPr>
          <w:color w:val="0067B1"/>
          <w:spacing w:val="-7"/>
          <w:w w:val="125"/>
        </w:rPr>
        <w:t xml:space="preserve"> </w:t>
      </w:r>
      <w:r>
        <w:rPr>
          <w:i/>
          <w:color w:val="0067B1"/>
          <w:w w:val="125"/>
        </w:rPr>
        <w:t>Drugs</w:t>
      </w:r>
      <w:r>
        <w:rPr>
          <w:i/>
          <w:color w:val="0067B1"/>
          <w:spacing w:val="-7"/>
          <w:w w:val="125"/>
        </w:rPr>
        <w:t xml:space="preserve"> </w:t>
      </w:r>
      <w:r>
        <w:rPr>
          <w:i/>
          <w:color w:val="0067B1"/>
          <w:w w:val="125"/>
        </w:rPr>
        <w:t>and</w:t>
      </w:r>
      <w:r>
        <w:rPr>
          <w:i/>
          <w:color w:val="0067B1"/>
          <w:spacing w:val="-7"/>
          <w:w w:val="125"/>
        </w:rPr>
        <w:t xml:space="preserve"> </w:t>
      </w:r>
      <w:r>
        <w:rPr>
          <w:i/>
          <w:color w:val="0067B1"/>
          <w:w w:val="125"/>
        </w:rPr>
        <w:t>the</w:t>
      </w:r>
      <w:r>
        <w:rPr>
          <w:i/>
          <w:color w:val="0067B1"/>
          <w:spacing w:val="-8"/>
          <w:w w:val="125"/>
        </w:rPr>
        <w:t xml:space="preserve"> </w:t>
      </w:r>
      <w:r>
        <w:rPr>
          <w:i/>
          <w:color w:val="0067B1"/>
          <w:w w:val="125"/>
        </w:rPr>
        <w:t>Elderly:</w:t>
      </w:r>
      <w:r>
        <w:rPr>
          <w:i/>
          <w:color w:val="0067B1"/>
          <w:spacing w:val="-7"/>
          <w:w w:val="125"/>
        </w:rPr>
        <w:t xml:space="preserve"> </w:t>
      </w:r>
      <w:r>
        <w:rPr>
          <w:i/>
          <w:color w:val="0067B1"/>
          <w:w w:val="125"/>
        </w:rPr>
        <w:t>Clinical,</w:t>
      </w:r>
      <w:r>
        <w:rPr>
          <w:i/>
          <w:color w:val="0067B1"/>
          <w:spacing w:val="-7"/>
          <w:w w:val="125"/>
        </w:rPr>
        <w:t xml:space="preserve"> </w:t>
      </w:r>
      <w:r>
        <w:rPr>
          <w:i/>
          <w:color w:val="0067B1"/>
          <w:w w:val="125"/>
        </w:rPr>
        <w:t>Social,</w:t>
      </w:r>
      <w:r>
        <w:rPr>
          <w:i/>
          <w:color w:val="0067B1"/>
          <w:spacing w:val="-7"/>
          <w:w w:val="125"/>
        </w:rPr>
        <w:t xml:space="preserve"> </w:t>
      </w:r>
      <w:r>
        <w:rPr>
          <w:i/>
          <w:color w:val="0067B1"/>
          <w:w w:val="125"/>
        </w:rPr>
        <w:t>and</w:t>
      </w:r>
      <w:r>
        <w:rPr>
          <w:i/>
          <w:color w:val="0067B1"/>
          <w:spacing w:val="-7"/>
          <w:w w:val="125"/>
        </w:rPr>
        <w:t xml:space="preserve"> </w:t>
      </w:r>
      <w:r>
        <w:rPr>
          <w:i/>
          <w:color w:val="0067B1"/>
          <w:w w:val="125"/>
        </w:rPr>
        <w:t>Policy</w:t>
      </w:r>
      <w:r>
        <w:rPr>
          <w:i/>
          <w:color w:val="0067B1"/>
          <w:spacing w:val="-7"/>
          <w:w w:val="125"/>
        </w:rPr>
        <w:t xml:space="preserve"> </w:t>
      </w:r>
      <w:r>
        <w:rPr>
          <w:i/>
          <w:color w:val="0067B1"/>
          <w:spacing w:val="-2"/>
          <w:w w:val="125"/>
        </w:rPr>
        <w:t>Perspectives</w:t>
      </w:r>
      <w:r>
        <w:rPr>
          <w:color w:val="0067B1"/>
          <w:spacing w:val="-2"/>
          <w:w w:val="125"/>
        </w:rPr>
        <w:t>.</w:t>
      </w:r>
    </w:p>
    <w:p w14:paraId="5A05E478" w14:textId="77777777" w:rsidR="000F75DB" w:rsidRDefault="000C1A9B">
      <w:pPr>
        <w:pStyle w:val="BodyText"/>
        <w:spacing w:before="12"/>
        <w:ind w:left="1799"/>
      </w:pPr>
      <w:r>
        <w:rPr>
          <w:color w:val="0067B1"/>
          <w:w w:val="110"/>
        </w:rPr>
        <w:t>Stanford, CA:</w:t>
      </w:r>
      <w:r>
        <w:rPr>
          <w:color w:val="0067B1"/>
          <w:spacing w:val="1"/>
          <w:w w:val="110"/>
        </w:rPr>
        <w:t xml:space="preserve"> </w:t>
      </w:r>
      <w:r>
        <w:rPr>
          <w:color w:val="0067B1"/>
          <w:w w:val="110"/>
        </w:rPr>
        <w:t>Stanford University</w:t>
      </w:r>
      <w:r>
        <w:rPr>
          <w:color w:val="0067B1"/>
          <w:spacing w:val="1"/>
          <w:w w:val="110"/>
        </w:rPr>
        <w:t xml:space="preserve"> </w:t>
      </w:r>
      <w:r>
        <w:rPr>
          <w:color w:val="0067B1"/>
          <w:spacing w:val="-2"/>
          <w:w w:val="110"/>
        </w:rPr>
        <w:t>Press.</w:t>
      </w:r>
    </w:p>
    <w:p w14:paraId="2F1AC8D4" w14:textId="77777777" w:rsidR="000F75DB" w:rsidRDefault="000C1A9B">
      <w:pPr>
        <w:spacing w:before="13" w:line="252" w:lineRule="auto"/>
        <w:ind w:left="1799" w:right="2101" w:hanging="360"/>
        <w:jc w:val="both"/>
      </w:pPr>
      <w:r>
        <w:rPr>
          <w:color w:val="0067B1"/>
          <w:w w:val="115"/>
        </w:rPr>
        <w:t>Litt,</w:t>
      </w:r>
      <w:r>
        <w:rPr>
          <w:color w:val="0067B1"/>
          <w:spacing w:val="-15"/>
          <w:w w:val="115"/>
        </w:rPr>
        <w:t xml:space="preserve"> </w:t>
      </w:r>
      <w:r>
        <w:rPr>
          <w:color w:val="0067B1"/>
          <w:w w:val="115"/>
        </w:rPr>
        <w:t>M.D.,</w:t>
      </w:r>
      <w:r>
        <w:rPr>
          <w:color w:val="0067B1"/>
          <w:spacing w:val="-15"/>
          <w:w w:val="115"/>
        </w:rPr>
        <w:t xml:space="preserve"> </w:t>
      </w:r>
      <w:r>
        <w:rPr>
          <w:color w:val="0067B1"/>
          <w:w w:val="115"/>
        </w:rPr>
        <w:t>Kadden,</w:t>
      </w:r>
      <w:r>
        <w:rPr>
          <w:color w:val="0067B1"/>
          <w:spacing w:val="-15"/>
          <w:w w:val="115"/>
        </w:rPr>
        <w:t xml:space="preserve"> </w:t>
      </w:r>
      <w:r>
        <w:rPr>
          <w:color w:val="0067B1"/>
          <w:w w:val="115"/>
        </w:rPr>
        <w:t>R.M.,</w:t>
      </w:r>
      <w:r>
        <w:rPr>
          <w:color w:val="0067B1"/>
          <w:spacing w:val="-16"/>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(2003).</w:t>
      </w:r>
      <w:r>
        <w:rPr>
          <w:color w:val="0067B1"/>
          <w:spacing w:val="-16"/>
          <w:w w:val="115"/>
        </w:rPr>
        <w:t xml:space="preserve"> </w:t>
      </w:r>
      <w:r>
        <w:rPr>
          <w:color w:val="0067B1"/>
          <w:w w:val="115"/>
        </w:rPr>
        <w:t>Coping</w:t>
      </w:r>
      <w:r>
        <w:rPr>
          <w:color w:val="0067B1"/>
          <w:spacing w:val="-15"/>
          <w:w w:val="115"/>
        </w:rPr>
        <w:t xml:space="preserve"> </w:t>
      </w:r>
      <w:r>
        <w:rPr>
          <w:color w:val="0067B1"/>
          <w:w w:val="115"/>
        </w:rPr>
        <w:t>skills</w:t>
      </w:r>
      <w:r>
        <w:rPr>
          <w:color w:val="0067B1"/>
          <w:spacing w:val="-15"/>
          <w:w w:val="115"/>
        </w:rPr>
        <w:t xml:space="preserve"> </w:t>
      </w:r>
      <w:r>
        <w:rPr>
          <w:color w:val="0067B1"/>
          <w:w w:val="115"/>
        </w:rPr>
        <w:t>and</w:t>
      </w:r>
      <w:r>
        <w:rPr>
          <w:color w:val="0067B1"/>
          <w:spacing w:val="-15"/>
          <w:w w:val="115"/>
        </w:rPr>
        <w:t xml:space="preserve"> </w:t>
      </w:r>
      <w:r>
        <w:rPr>
          <w:color w:val="0067B1"/>
          <w:w w:val="115"/>
        </w:rPr>
        <w:t>treatment</w:t>
      </w:r>
      <w:r>
        <w:rPr>
          <w:color w:val="0067B1"/>
          <w:spacing w:val="-16"/>
          <w:w w:val="115"/>
        </w:rPr>
        <w:t xml:space="preserve"> </w:t>
      </w:r>
      <w:r>
        <w:rPr>
          <w:color w:val="0067B1"/>
          <w:w w:val="115"/>
        </w:rPr>
        <w:t>outcomes</w:t>
      </w:r>
      <w:r>
        <w:rPr>
          <w:color w:val="0067B1"/>
          <w:spacing w:val="-15"/>
          <w:w w:val="115"/>
        </w:rPr>
        <w:t xml:space="preserve"> </w:t>
      </w:r>
      <w:r>
        <w:rPr>
          <w:color w:val="0067B1"/>
          <w:w w:val="115"/>
        </w:rPr>
        <w:t>in</w:t>
      </w:r>
      <w:r>
        <w:rPr>
          <w:color w:val="0067B1"/>
          <w:spacing w:val="-15"/>
          <w:w w:val="115"/>
        </w:rPr>
        <w:t xml:space="preserve"> </w:t>
      </w:r>
      <w:r>
        <w:rPr>
          <w:color w:val="0067B1"/>
          <w:w w:val="115"/>
        </w:rPr>
        <w:t xml:space="preserve">cognitive- </w:t>
      </w:r>
      <w:r>
        <w:rPr>
          <w:color w:val="0067B1"/>
          <w:w w:val="120"/>
        </w:rPr>
        <w:t xml:space="preserve">behavioral and interactional group therapy for alcoholism. </w:t>
      </w:r>
      <w:r>
        <w:rPr>
          <w:i/>
          <w:color w:val="0067B1"/>
          <w:w w:val="120"/>
        </w:rPr>
        <w:t xml:space="preserve">Journal of Consulting and Clinical </w:t>
      </w:r>
      <w:r>
        <w:rPr>
          <w:i/>
          <w:color w:val="0067B1"/>
          <w:w w:val="125"/>
        </w:rPr>
        <w:t>Psychology</w:t>
      </w:r>
      <w:r>
        <w:rPr>
          <w:color w:val="0067B1"/>
          <w:w w:val="125"/>
        </w:rPr>
        <w:t xml:space="preserve">, </w:t>
      </w:r>
      <w:r>
        <w:rPr>
          <w:color w:val="0067B1"/>
          <w:w w:val="120"/>
        </w:rPr>
        <w:t>71(1):118-128.</w:t>
      </w:r>
    </w:p>
    <w:p w14:paraId="319742CF" w14:textId="77777777" w:rsidR="000F75DB" w:rsidRDefault="000C1A9B">
      <w:pPr>
        <w:spacing w:line="252" w:lineRule="auto"/>
        <w:ind w:left="1799" w:right="1444" w:hanging="360"/>
      </w:pPr>
      <w:r>
        <w:rPr>
          <w:color w:val="0067B1"/>
          <w:w w:val="115"/>
        </w:rPr>
        <w:t>Loganbill,</w:t>
      </w:r>
      <w:r>
        <w:rPr>
          <w:color w:val="0067B1"/>
          <w:spacing w:val="-12"/>
          <w:w w:val="115"/>
        </w:rPr>
        <w:t xml:space="preserve"> </w:t>
      </w:r>
      <w:r>
        <w:rPr>
          <w:color w:val="0067B1"/>
          <w:w w:val="115"/>
        </w:rPr>
        <w:t>C.,</w:t>
      </w:r>
      <w:r>
        <w:rPr>
          <w:color w:val="0067B1"/>
          <w:spacing w:val="-12"/>
          <w:w w:val="115"/>
        </w:rPr>
        <w:t xml:space="preserve"> </w:t>
      </w:r>
      <w:r>
        <w:rPr>
          <w:color w:val="0067B1"/>
          <w:w w:val="115"/>
        </w:rPr>
        <w:t>&amp;</w:t>
      </w:r>
      <w:r>
        <w:rPr>
          <w:color w:val="0067B1"/>
          <w:spacing w:val="-12"/>
          <w:w w:val="115"/>
        </w:rPr>
        <w:t xml:space="preserve"> </w:t>
      </w:r>
      <w:r>
        <w:rPr>
          <w:color w:val="0067B1"/>
          <w:w w:val="115"/>
        </w:rPr>
        <w:t>Stoltenberg,</w:t>
      </w:r>
      <w:r>
        <w:rPr>
          <w:color w:val="0067B1"/>
          <w:spacing w:val="-12"/>
          <w:w w:val="115"/>
        </w:rPr>
        <w:t xml:space="preserve"> </w:t>
      </w:r>
      <w:r>
        <w:rPr>
          <w:color w:val="0067B1"/>
          <w:w w:val="115"/>
        </w:rPr>
        <w:t>C.</w:t>
      </w:r>
      <w:r>
        <w:rPr>
          <w:color w:val="0067B1"/>
          <w:spacing w:val="-12"/>
          <w:w w:val="115"/>
        </w:rPr>
        <w:t xml:space="preserve"> </w:t>
      </w:r>
      <w:r>
        <w:rPr>
          <w:color w:val="0067B1"/>
          <w:w w:val="115"/>
        </w:rPr>
        <w:t>(1983).</w:t>
      </w:r>
      <w:r>
        <w:rPr>
          <w:color w:val="0067B1"/>
          <w:spacing w:val="-13"/>
          <w:w w:val="115"/>
        </w:rPr>
        <w:t xml:space="preserve"> </w:t>
      </w:r>
      <w:r>
        <w:rPr>
          <w:color w:val="0067B1"/>
          <w:w w:val="115"/>
        </w:rPr>
        <w:t>The</w:t>
      </w:r>
      <w:r>
        <w:rPr>
          <w:color w:val="0067B1"/>
          <w:spacing w:val="-12"/>
          <w:w w:val="115"/>
        </w:rPr>
        <w:t xml:space="preserve"> </w:t>
      </w:r>
      <w:r>
        <w:rPr>
          <w:color w:val="0067B1"/>
          <w:w w:val="115"/>
        </w:rPr>
        <w:t>case</w:t>
      </w:r>
      <w:r>
        <w:rPr>
          <w:color w:val="0067B1"/>
          <w:spacing w:val="-12"/>
          <w:w w:val="115"/>
        </w:rPr>
        <w:t xml:space="preserve"> </w:t>
      </w:r>
      <w:r>
        <w:rPr>
          <w:color w:val="0067B1"/>
          <w:w w:val="115"/>
        </w:rPr>
        <w:t>conceptualization</w:t>
      </w:r>
      <w:r>
        <w:rPr>
          <w:color w:val="0067B1"/>
          <w:spacing w:val="-12"/>
          <w:w w:val="115"/>
        </w:rPr>
        <w:t xml:space="preserve"> </w:t>
      </w:r>
      <w:r>
        <w:rPr>
          <w:color w:val="0067B1"/>
          <w:w w:val="115"/>
        </w:rPr>
        <w:t>format:</w:t>
      </w:r>
      <w:r>
        <w:rPr>
          <w:color w:val="0067B1"/>
          <w:spacing w:val="-12"/>
          <w:w w:val="115"/>
        </w:rPr>
        <w:t xml:space="preserve"> </w:t>
      </w:r>
      <w:r>
        <w:rPr>
          <w:color w:val="0067B1"/>
          <w:w w:val="115"/>
        </w:rPr>
        <w:t>A</w:t>
      </w:r>
      <w:r>
        <w:rPr>
          <w:color w:val="0067B1"/>
          <w:spacing w:val="-13"/>
          <w:w w:val="115"/>
        </w:rPr>
        <w:t xml:space="preserve"> </w:t>
      </w:r>
      <w:r>
        <w:rPr>
          <w:color w:val="0067B1"/>
          <w:w w:val="115"/>
        </w:rPr>
        <w:t>training</w:t>
      </w:r>
      <w:r>
        <w:rPr>
          <w:color w:val="0067B1"/>
          <w:spacing w:val="-13"/>
          <w:w w:val="115"/>
        </w:rPr>
        <w:t xml:space="preserve"> </w:t>
      </w:r>
      <w:r>
        <w:rPr>
          <w:color w:val="0067B1"/>
          <w:w w:val="115"/>
        </w:rPr>
        <w:t>device</w:t>
      </w:r>
      <w:r>
        <w:rPr>
          <w:color w:val="0067B1"/>
          <w:spacing w:val="-12"/>
          <w:w w:val="115"/>
        </w:rPr>
        <w:t xml:space="preserve"> </w:t>
      </w:r>
      <w:r>
        <w:rPr>
          <w:color w:val="0067B1"/>
          <w:w w:val="115"/>
        </w:rPr>
        <w:t xml:space="preserve">for </w:t>
      </w:r>
      <w:r>
        <w:rPr>
          <w:color w:val="0067B1"/>
          <w:w w:val="120"/>
        </w:rPr>
        <w:t>practicum.</w:t>
      </w:r>
      <w:r>
        <w:rPr>
          <w:color w:val="0067B1"/>
          <w:spacing w:val="40"/>
          <w:w w:val="120"/>
        </w:rPr>
        <w:t xml:space="preserve"> </w:t>
      </w:r>
      <w:r>
        <w:rPr>
          <w:i/>
          <w:color w:val="0067B1"/>
          <w:w w:val="120"/>
        </w:rPr>
        <w:t>Counselor</w:t>
      </w:r>
      <w:r>
        <w:rPr>
          <w:i/>
          <w:color w:val="0067B1"/>
          <w:spacing w:val="40"/>
          <w:w w:val="120"/>
        </w:rPr>
        <w:t xml:space="preserve"> </w:t>
      </w:r>
      <w:r>
        <w:rPr>
          <w:i/>
          <w:color w:val="0067B1"/>
          <w:w w:val="120"/>
        </w:rPr>
        <w:t>Education</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Supervision</w:t>
      </w:r>
      <w:r>
        <w:rPr>
          <w:color w:val="0067B1"/>
          <w:w w:val="120"/>
        </w:rPr>
        <w:t>,</w:t>
      </w:r>
      <w:r>
        <w:rPr>
          <w:color w:val="0067B1"/>
          <w:spacing w:val="40"/>
          <w:w w:val="120"/>
        </w:rPr>
        <w:t xml:space="preserve"> </w:t>
      </w:r>
      <w:r>
        <w:rPr>
          <w:color w:val="0067B1"/>
          <w:w w:val="120"/>
        </w:rPr>
        <w:t>22:</w:t>
      </w:r>
      <w:r>
        <w:rPr>
          <w:color w:val="0067B1"/>
          <w:spacing w:val="40"/>
          <w:w w:val="120"/>
        </w:rPr>
        <w:t xml:space="preserve"> </w:t>
      </w:r>
      <w:r>
        <w:rPr>
          <w:color w:val="0067B1"/>
          <w:w w:val="120"/>
        </w:rPr>
        <w:t>235-241.</w:t>
      </w:r>
    </w:p>
    <w:p w14:paraId="12EAD838" w14:textId="77777777" w:rsidR="000F75DB" w:rsidRDefault="000C1A9B">
      <w:pPr>
        <w:spacing w:before="1" w:line="252" w:lineRule="auto"/>
        <w:ind w:left="1799" w:right="1444" w:hanging="360"/>
      </w:pPr>
      <w:r>
        <w:rPr>
          <w:color w:val="0067B1"/>
          <w:w w:val="120"/>
        </w:rPr>
        <w:t>Longabaugh,</w:t>
      </w:r>
      <w:r>
        <w:rPr>
          <w:color w:val="0067B1"/>
          <w:spacing w:val="-13"/>
          <w:w w:val="120"/>
        </w:rPr>
        <w:t xml:space="preserve"> </w:t>
      </w:r>
      <w:r>
        <w:rPr>
          <w:color w:val="0067B1"/>
          <w:w w:val="120"/>
        </w:rPr>
        <w:t>R.</w:t>
      </w:r>
      <w:r>
        <w:rPr>
          <w:color w:val="0067B1"/>
          <w:spacing w:val="-13"/>
          <w:w w:val="120"/>
        </w:rPr>
        <w:t xml:space="preserve"> </w:t>
      </w:r>
      <w:r>
        <w:rPr>
          <w:color w:val="0067B1"/>
          <w:w w:val="120"/>
        </w:rPr>
        <w:t>(2003).</w:t>
      </w:r>
      <w:r>
        <w:rPr>
          <w:color w:val="0067B1"/>
          <w:spacing w:val="-13"/>
          <w:w w:val="120"/>
        </w:rPr>
        <w:t xml:space="preserve"> </w:t>
      </w:r>
      <w:r>
        <w:rPr>
          <w:color w:val="0067B1"/>
          <w:w w:val="120"/>
        </w:rPr>
        <w:t>Involvement</w:t>
      </w:r>
      <w:r>
        <w:rPr>
          <w:color w:val="0067B1"/>
          <w:spacing w:val="-13"/>
          <w:w w:val="120"/>
        </w:rPr>
        <w:t xml:space="preserve"> </w:t>
      </w:r>
      <w:r>
        <w:rPr>
          <w:color w:val="0067B1"/>
          <w:w w:val="120"/>
        </w:rPr>
        <w:t>of</w:t>
      </w:r>
      <w:r>
        <w:rPr>
          <w:color w:val="0067B1"/>
          <w:spacing w:val="-13"/>
          <w:w w:val="120"/>
        </w:rPr>
        <w:t xml:space="preserve"> </w:t>
      </w:r>
      <w:r>
        <w:rPr>
          <w:color w:val="0067B1"/>
          <w:w w:val="120"/>
        </w:rPr>
        <w:t>support</w:t>
      </w:r>
      <w:r>
        <w:rPr>
          <w:color w:val="0067B1"/>
          <w:spacing w:val="-13"/>
          <w:w w:val="120"/>
        </w:rPr>
        <w:t xml:space="preserve"> </w:t>
      </w:r>
      <w:r>
        <w:rPr>
          <w:color w:val="0067B1"/>
          <w:w w:val="120"/>
        </w:rPr>
        <w:t>networks</w:t>
      </w:r>
      <w:r>
        <w:rPr>
          <w:color w:val="0067B1"/>
          <w:spacing w:val="-13"/>
          <w:w w:val="120"/>
        </w:rPr>
        <w:t xml:space="preserve"> </w:t>
      </w:r>
      <w:r>
        <w:rPr>
          <w:color w:val="0067B1"/>
          <w:w w:val="120"/>
        </w:rPr>
        <w:t>in</w:t>
      </w:r>
      <w:r>
        <w:rPr>
          <w:color w:val="0067B1"/>
          <w:spacing w:val="-13"/>
          <w:w w:val="120"/>
        </w:rPr>
        <w:t xml:space="preserve"> </w:t>
      </w:r>
      <w:r>
        <w:rPr>
          <w:color w:val="0067B1"/>
          <w:w w:val="120"/>
        </w:rPr>
        <w:t>treatment.</w:t>
      </w:r>
      <w:r>
        <w:rPr>
          <w:color w:val="0067B1"/>
          <w:spacing w:val="-11"/>
          <w:w w:val="120"/>
        </w:rPr>
        <w:t xml:space="preserve"> </w:t>
      </w:r>
      <w:r>
        <w:rPr>
          <w:i/>
          <w:color w:val="0067B1"/>
          <w:w w:val="120"/>
        </w:rPr>
        <w:t>Recent</w:t>
      </w:r>
      <w:r>
        <w:rPr>
          <w:i/>
          <w:color w:val="0067B1"/>
          <w:spacing w:val="-13"/>
          <w:w w:val="120"/>
        </w:rPr>
        <w:t xml:space="preserve"> </w:t>
      </w:r>
      <w:r>
        <w:rPr>
          <w:i/>
          <w:color w:val="0067B1"/>
          <w:w w:val="120"/>
        </w:rPr>
        <w:t>Developments</w:t>
      </w:r>
      <w:r>
        <w:rPr>
          <w:i/>
          <w:color w:val="0067B1"/>
          <w:spacing w:val="-13"/>
          <w:w w:val="120"/>
        </w:rPr>
        <w:t xml:space="preserve"> </w:t>
      </w:r>
      <w:r>
        <w:rPr>
          <w:i/>
          <w:color w:val="0067B1"/>
          <w:w w:val="120"/>
        </w:rPr>
        <w:t>in Alcoholism</w:t>
      </w:r>
      <w:r>
        <w:rPr>
          <w:color w:val="0067B1"/>
          <w:w w:val="120"/>
        </w:rPr>
        <w:t>, 16:133-147.</w:t>
      </w:r>
    </w:p>
    <w:p w14:paraId="567587BA" w14:textId="77777777" w:rsidR="000F75DB" w:rsidRDefault="000C1A9B">
      <w:pPr>
        <w:spacing w:line="252" w:lineRule="auto"/>
        <w:ind w:left="1799" w:right="1621" w:hanging="360"/>
      </w:pPr>
      <w:r>
        <w:rPr>
          <w:color w:val="0067B1"/>
          <w:w w:val="120"/>
        </w:rPr>
        <w:t>Lopez,</w:t>
      </w:r>
      <w:r>
        <w:rPr>
          <w:color w:val="0067B1"/>
          <w:spacing w:val="40"/>
          <w:w w:val="120"/>
        </w:rPr>
        <w:t xml:space="preserve"> </w:t>
      </w:r>
      <w:r>
        <w:rPr>
          <w:color w:val="0067B1"/>
          <w:w w:val="120"/>
        </w:rPr>
        <w:t>F.</w:t>
      </w:r>
      <w:r>
        <w:rPr>
          <w:color w:val="0067B1"/>
          <w:spacing w:val="40"/>
          <w:w w:val="120"/>
        </w:rPr>
        <w:t xml:space="preserve"> </w:t>
      </w:r>
      <w:r>
        <w:rPr>
          <w:color w:val="0067B1"/>
          <w:w w:val="120"/>
        </w:rPr>
        <w:t>(1994).</w:t>
      </w:r>
      <w:r>
        <w:rPr>
          <w:color w:val="0067B1"/>
          <w:spacing w:val="40"/>
          <w:w w:val="125"/>
        </w:rPr>
        <w:t xml:space="preserve"> </w:t>
      </w:r>
      <w:r>
        <w:rPr>
          <w:i/>
          <w:color w:val="0067B1"/>
          <w:w w:val="125"/>
        </w:rPr>
        <w:t>Confidentiality</w:t>
      </w:r>
      <w:r>
        <w:rPr>
          <w:i/>
          <w:color w:val="0067B1"/>
          <w:spacing w:val="40"/>
          <w:w w:val="125"/>
        </w:rPr>
        <w:t xml:space="preserve"> </w:t>
      </w:r>
      <w:r>
        <w:rPr>
          <w:i/>
          <w:color w:val="0067B1"/>
          <w:w w:val="125"/>
        </w:rPr>
        <w:t>of</w:t>
      </w:r>
      <w:r>
        <w:rPr>
          <w:i/>
          <w:color w:val="0067B1"/>
          <w:spacing w:val="40"/>
          <w:w w:val="125"/>
        </w:rPr>
        <w:t xml:space="preserve"> </w:t>
      </w:r>
      <w:r>
        <w:rPr>
          <w:i/>
          <w:color w:val="0067B1"/>
          <w:w w:val="120"/>
        </w:rPr>
        <w:t>Patient</w:t>
      </w:r>
      <w:r>
        <w:rPr>
          <w:i/>
          <w:color w:val="0067B1"/>
          <w:spacing w:val="40"/>
          <w:w w:val="120"/>
        </w:rPr>
        <w:t xml:space="preserve"> </w:t>
      </w:r>
      <w:r>
        <w:rPr>
          <w:i/>
          <w:color w:val="0067B1"/>
          <w:w w:val="120"/>
        </w:rPr>
        <w:t>Records</w:t>
      </w:r>
      <w:r>
        <w:rPr>
          <w:i/>
          <w:color w:val="0067B1"/>
          <w:spacing w:val="40"/>
          <w:w w:val="125"/>
        </w:rPr>
        <w:t xml:space="preserve"> </w:t>
      </w:r>
      <w:r>
        <w:rPr>
          <w:i/>
          <w:color w:val="0067B1"/>
          <w:w w:val="125"/>
        </w:rPr>
        <w:t>for</w:t>
      </w:r>
      <w:r>
        <w:rPr>
          <w:i/>
          <w:color w:val="0067B1"/>
          <w:spacing w:val="40"/>
          <w:w w:val="125"/>
        </w:rPr>
        <w:t xml:space="preserve"> </w:t>
      </w:r>
      <w:r>
        <w:rPr>
          <w:i/>
          <w:color w:val="0067B1"/>
          <w:w w:val="120"/>
        </w:rPr>
        <w:t>Alcohol</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Other</w:t>
      </w:r>
      <w:r>
        <w:rPr>
          <w:i/>
          <w:color w:val="0067B1"/>
          <w:spacing w:val="40"/>
          <w:w w:val="120"/>
        </w:rPr>
        <w:t xml:space="preserve"> </w:t>
      </w:r>
      <w:r>
        <w:rPr>
          <w:i/>
          <w:color w:val="0067B1"/>
          <w:w w:val="120"/>
        </w:rPr>
        <w:t>Drug</w:t>
      </w:r>
      <w:r>
        <w:rPr>
          <w:i/>
          <w:color w:val="0067B1"/>
          <w:spacing w:val="40"/>
          <w:w w:val="125"/>
        </w:rPr>
        <w:t xml:space="preserve"> </w:t>
      </w:r>
      <w:r>
        <w:rPr>
          <w:i/>
          <w:color w:val="0067B1"/>
          <w:w w:val="125"/>
        </w:rPr>
        <w:t>Treatment</w:t>
      </w:r>
      <w:r>
        <w:rPr>
          <w:color w:val="0067B1"/>
          <w:w w:val="125"/>
        </w:rPr>
        <w:t xml:space="preserve">. </w:t>
      </w:r>
      <w:r>
        <w:rPr>
          <w:color w:val="0067B1"/>
          <w:w w:val="110"/>
        </w:rPr>
        <w:t xml:space="preserve">Technical Assistance Publication (TAP) Series 13. DHHS Publication No. (SMA) 95-3018. Rockville, MD: Center for Substance Abuse Treatment, Substance Abuse and Mental Health </w:t>
      </w:r>
      <w:r>
        <w:rPr>
          <w:color w:val="0067B1"/>
          <w:w w:val="120"/>
        </w:rPr>
        <w:t>Services</w:t>
      </w:r>
      <w:r>
        <w:rPr>
          <w:color w:val="0067B1"/>
          <w:spacing w:val="-11"/>
          <w:w w:val="120"/>
        </w:rPr>
        <w:t xml:space="preserve"> </w:t>
      </w:r>
      <w:r>
        <w:rPr>
          <w:color w:val="0067B1"/>
          <w:w w:val="120"/>
        </w:rPr>
        <w:t>Administration.</w:t>
      </w:r>
    </w:p>
    <w:p w14:paraId="75E4CAED" w14:textId="77777777" w:rsidR="000F75DB" w:rsidRDefault="000C1A9B">
      <w:pPr>
        <w:pStyle w:val="BodyText"/>
        <w:spacing w:before="1" w:line="252" w:lineRule="auto"/>
        <w:ind w:left="1799" w:right="1621" w:hanging="360"/>
      </w:pPr>
      <w:r>
        <w:rPr>
          <w:color w:val="0067B1"/>
          <w:w w:val="115"/>
        </w:rPr>
        <w:t>Lordan,</w:t>
      </w:r>
      <w:r>
        <w:rPr>
          <w:color w:val="0067B1"/>
          <w:spacing w:val="-8"/>
          <w:w w:val="115"/>
        </w:rPr>
        <w:t xml:space="preserve"> </w:t>
      </w:r>
      <w:r>
        <w:rPr>
          <w:color w:val="0067B1"/>
          <w:w w:val="115"/>
        </w:rPr>
        <w:t>E.J.,</w:t>
      </w:r>
      <w:r>
        <w:rPr>
          <w:color w:val="0067B1"/>
          <w:spacing w:val="-8"/>
          <w:w w:val="115"/>
        </w:rPr>
        <w:t xml:space="preserve"> </w:t>
      </w:r>
      <w:r>
        <w:rPr>
          <w:color w:val="0067B1"/>
          <w:w w:val="115"/>
        </w:rPr>
        <w:t>Kelley,</w:t>
      </w:r>
      <w:r>
        <w:rPr>
          <w:color w:val="0067B1"/>
          <w:spacing w:val="-8"/>
          <w:w w:val="115"/>
        </w:rPr>
        <w:t xml:space="preserve"> </w:t>
      </w:r>
      <w:r>
        <w:rPr>
          <w:color w:val="0067B1"/>
          <w:w w:val="115"/>
        </w:rPr>
        <w:t>J.M.,</w:t>
      </w:r>
      <w:r>
        <w:rPr>
          <w:color w:val="0067B1"/>
          <w:spacing w:val="-8"/>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(1997).</w:t>
      </w:r>
      <w:r>
        <w:rPr>
          <w:color w:val="0067B1"/>
          <w:spacing w:val="-8"/>
          <w:w w:val="115"/>
        </w:rPr>
        <w:t xml:space="preserve"> </w:t>
      </w:r>
      <w:r>
        <w:rPr>
          <w:color w:val="0067B1"/>
          <w:w w:val="115"/>
        </w:rPr>
        <w:t>Treatment</w:t>
      </w:r>
      <w:r>
        <w:rPr>
          <w:color w:val="0067B1"/>
          <w:spacing w:val="-8"/>
          <w:w w:val="115"/>
        </w:rPr>
        <w:t xml:space="preserve"> </w:t>
      </w:r>
      <w:r>
        <w:rPr>
          <w:color w:val="0067B1"/>
          <w:w w:val="115"/>
        </w:rPr>
        <w:t>place</w:t>
      </w:r>
      <w:r>
        <w:rPr>
          <w:color w:val="0067B1"/>
          <w:w w:val="115"/>
        </w:rPr>
        <w:t>ment</w:t>
      </w:r>
      <w:r>
        <w:rPr>
          <w:color w:val="0067B1"/>
          <w:spacing w:val="-8"/>
          <w:w w:val="115"/>
        </w:rPr>
        <w:t xml:space="preserve"> </w:t>
      </w:r>
      <w:r>
        <w:rPr>
          <w:color w:val="0067B1"/>
          <w:w w:val="115"/>
        </w:rPr>
        <w:t>decisions:</w:t>
      </w:r>
      <w:r>
        <w:rPr>
          <w:color w:val="0067B1"/>
          <w:spacing w:val="-8"/>
          <w:w w:val="115"/>
        </w:rPr>
        <w:t xml:space="preserve"> </w:t>
      </w:r>
      <w:r>
        <w:rPr>
          <w:color w:val="0067B1"/>
          <w:w w:val="115"/>
        </w:rPr>
        <w:t>How</w:t>
      </w:r>
      <w:r>
        <w:rPr>
          <w:color w:val="0067B1"/>
          <w:spacing w:val="-8"/>
          <w:w w:val="115"/>
        </w:rPr>
        <w:t xml:space="preserve"> </w:t>
      </w:r>
      <w:r>
        <w:rPr>
          <w:color w:val="0067B1"/>
          <w:w w:val="115"/>
        </w:rPr>
        <w:t>substance</w:t>
      </w:r>
      <w:r>
        <w:rPr>
          <w:color w:val="0067B1"/>
          <w:spacing w:val="-8"/>
          <w:w w:val="115"/>
        </w:rPr>
        <w:t xml:space="preserve"> </w:t>
      </w:r>
      <w:r>
        <w:rPr>
          <w:color w:val="0067B1"/>
          <w:w w:val="115"/>
        </w:rPr>
        <w:t xml:space="preserve">abuse </w:t>
      </w:r>
      <w:r>
        <w:rPr>
          <w:color w:val="0067B1"/>
          <w:w w:val="120"/>
        </w:rPr>
        <w:t xml:space="preserve">professionals assess and place clients. </w:t>
      </w:r>
      <w:r>
        <w:rPr>
          <w:i/>
          <w:color w:val="0067B1"/>
          <w:w w:val="120"/>
        </w:rPr>
        <w:t>Evaluation and Program Planning</w:t>
      </w:r>
      <w:r>
        <w:rPr>
          <w:color w:val="0067B1"/>
          <w:w w:val="120"/>
        </w:rPr>
        <w:t>, 20(2):137-149.</w:t>
      </w:r>
    </w:p>
    <w:p w14:paraId="6549D690" w14:textId="77777777" w:rsidR="000F75DB" w:rsidRDefault="000C1A9B">
      <w:pPr>
        <w:ind w:left="1439"/>
        <w:rPr>
          <w:i/>
        </w:rPr>
      </w:pPr>
      <w:r>
        <w:rPr>
          <w:color w:val="0067B1"/>
          <w:w w:val="120"/>
        </w:rPr>
        <w:t>Lowinson,</w:t>
      </w:r>
      <w:r>
        <w:rPr>
          <w:color w:val="0067B1"/>
          <w:spacing w:val="-5"/>
          <w:w w:val="120"/>
        </w:rPr>
        <w:t xml:space="preserve"> </w:t>
      </w:r>
      <w:r>
        <w:rPr>
          <w:color w:val="0067B1"/>
          <w:w w:val="120"/>
        </w:rPr>
        <w:t>J.H.,</w:t>
      </w:r>
      <w:r>
        <w:rPr>
          <w:color w:val="0067B1"/>
          <w:spacing w:val="-6"/>
          <w:w w:val="120"/>
        </w:rPr>
        <w:t xml:space="preserve"> </w:t>
      </w:r>
      <w:r>
        <w:rPr>
          <w:color w:val="0067B1"/>
          <w:w w:val="120"/>
        </w:rPr>
        <w:t>Ruiz,</w:t>
      </w:r>
      <w:r>
        <w:rPr>
          <w:color w:val="0067B1"/>
          <w:spacing w:val="-5"/>
          <w:w w:val="120"/>
        </w:rPr>
        <w:t xml:space="preserve"> </w:t>
      </w:r>
      <w:r>
        <w:rPr>
          <w:color w:val="0067B1"/>
          <w:w w:val="120"/>
        </w:rPr>
        <w:t>P.,</w:t>
      </w:r>
      <w:r>
        <w:rPr>
          <w:color w:val="0067B1"/>
          <w:spacing w:val="-5"/>
          <w:w w:val="120"/>
        </w:rPr>
        <w:t xml:space="preserve"> </w:t>
      </w:r>
      <w:r>
        <w:rPr>
          <w:color w:val="0067B1"/>
          <w:w w:val="120"/>
        </w:rPr>
        <w:t>et</w:t>
      </w:r>
      <w:r>
        <w:rPr>
          <w:color w:val="0067B1"/>
          <w:spacing w:val="-4"/>
          <w:w w:val="120"/>
        </w:rPr>
        <w:t xml:space="preserve"> </w:t>
      </w:r>
      <w:r>
        <w:rPr>
          <w:color w:val="0067B1"/>
          <w:w w:val="120"/>
        </w:rPr>
        <w:t>al.</w:t>
      </w:r>
      <w:r>
        <w:rPr>
          <w:color w:val="0067B1"/>
          <w:spacing w:val="-5"/>
          <w:w w:val="120"/>
        </w:rPr>
        <w:t xml:space="preserve"> </w:t>
      </w:r>
      <w:r>
        <w:rPr>
          <w:color w:val="0067B1"/>
          <w:w w:val="120"/>
        </w:rPr>
        <w:t>(Eds.)</w:t>
      </w:r>
      <w:r>
        <w:rPr>
          <w:color w:val="0067B1"/>
          <w:spacing w:val="-6"/>
          <w:w w:val="120"/>
        </w:rPr>
        <w:t xml:space="preserve"> </w:t>
      </w:r>
      <w:r>
        <w:rPr>
          <w:color w:val="0067B1"/>
          <w:w w:val="120"/>
        </w:rPr>
        <w:t>(1997).</w:t>
      </w:r>
      <w:r>
        <w:rPr>
          <w:color w:val="0067B1"/>
          <w:spacing w:val="-2"/>
          <w:w w:val="120"/>
        </w:rPr>
        <w:t xml:space="preserve"> </w:t>
      </w:r>
      <w:r>
        <w:rPr>
          <w:i/>
          <w:color w:val="0067B1"/>
          <w:w w:val="120"/>
        </w:rPr>
        <w:t>Substance</w:t>
      </w:r>
      <w:r>
        <w:rPr>
          <w:i/>
          <w:color w:val="0067B1"/>
          <w:spacing w:val="-6"/>
          <w:w w:val="120"/>
        </w:rPr>
        <w:t xml:space="preserve"> </w:t>
      </w:r>
      <w:r>
        <w:rPr>
          <w:i/>
          <w:color w:val="0067B1"/>
          <w:w w:val="120"/>
        </w:rPr>
        <w:t>Abuse:</w:t>
      </w:r>
      <w:r>
        <w:rPr>
          <w:i/>
          <w:color w:val="0067B1"/>
          <w:spacing w:val="-5"/>
          <w:w w:val="120"/>
        </w:rPr>
        <w:t xml:space="preserve"> </w:t>
      </w:r>
      <w:r>
        <w:rPr>
          <w:i/>
          <w:color w:val="0067B1"/>
          <w:w w:val="105"/>
        </w:rPr>
        <w:t>A</w:t>
      </w:r>
      <w:r>
        <w:rPr>
          <w:i/>
          <w:color w:val="0067B1"/>
          <w:spacing w:val="-6"/>
          <w:w w:val="120"/>
        </w:rPr>
        <w:t xml:space="preserve"> </w:t>
      </w:r>
      <w:r>
        <w:rPr>
          <w:i/>
          <w:color w:val="0067B1"/>
          <w:w w:val="120"/>
        </w:rPr>
        <w:t>Comprehensive</w:t>
      </w:r>
      <w:r>
        <w:rPr>
          <w:i/>
          <w:color w:val="0067B1"/>
          <w:spacing w:val="-5"/>
          <w:w w:val="120"/>
        </w:rPr>
        <w:t xml:space="preserve"> </w:t>
      </w:r>
      <w:r>
        <w:rPr>
          <w:i/>
          <w:color w:val="0067B1"/>
          <w:spacing w:val="-2"/>
          <w:w w:val="120"/>
        </w:rPr>
        <w:t>Textbook</w:t>
      </w:r>
    </w:p>
    <w:p w14:paraId="5CB944E0" w14:textId="77777777" w:rsidR="000F75DB" w:rsidRDefault="000C1A9B">
      <w:pPr>
        <w:pStyle w:val="BodyText"/>
        <w:spacing w:before="13"/>
        <w:ind w:left="1799"/>
      </w:pPr>
      <w:r>
        <w:rPr>
          <w:color w:val="0067B1"/>
          <w:w w:val="110"/>
        </w:rPr>
        <w:t>(3rd</w:t>
      </w:r>
      <w:r>
        <w:rPr>
          <w:color w:val="0067B1"/>
          <w:spacing w:val="17"/>
          <w:w w:val="110"/>
        </w:rPr>
        <w:t xml:space="preserve"> </w:t>
      </w:r>
      <w:r>
        <w:rPr>
          <w:color w:val="0067B1"/>
          <w:w w:val="110"/>
        </w:rPr>
        <w:t>ed.).</w:t>
      </w:r>
      <w:r>
        <w:rPr>
          <w:color w:val="0067B1"/>
          <w:spacing w:val="19"/>
          <w:w w:val="110"/>
        </w:rPr>
        <w:t xml:space="preserve"> </w:t>
      </w:r>
      <w:r>
        <w:rPr>
          <w:color w:val="0067B1"/>
          <w:w w:val="110"/>
        </w:rPr>
        <w:t>Baltimore:</w:t>
      </w:r>
      <w:r>
        <w:rPr>
          <w:color w:val="0067B1"/>
          <w:spacing w:val="19"/>
          <w:w w:val="110"/>
        </w:rPr>
        <w:t xml:space="preserve"> </w:t>
      </w:r>
      <w:r>
        <w:rPr>
          <w:color w:val="0067B1"/>
          <w:w w:val="110"/>
        </w:rPr>
        <w:t>Lippincott</w:t>
      </w:r>
      <w:r>
        <w:rPr>
          <w:color w:val="0067B1"/>
          <w:spacing w:val="19"/>
          <w:w w:val="110"/>
        </w:rPr>
        <w:t xml:space="preserve"> </w:t>
      </w:r>
      <w:r>
        <w:rPr>
          <w:color w:val="0067B1"/>
          <w:w w:val="110"/>
        </w:rPr>
        <w:t>Williams</w:t>
      </w:r>
      <w:r>
        <w:rPr>
          <w:color w:val="0067B1"/>
          <w:spacing w:val="19"/>
          <w:w w:val="110"/>
        </w:rPr>
        <w:t xml:space="preserve"> </w:t>
      </w:r>
      <w:r>
        <w:rPr>
          <w:color w:val="0067B1"/>
          <w:w w:val="110"/>
        </w:rPr>
        <w:t>&amp;</w:t>
      </w:r>
      <w:r>
        <w:rPr>
          <w:color w:val="0067B1"/>
          <w:spacing w:val="18"/>
          <w:w w:val="110"/>
        </w:rPr>
        <w:t xml:space="preserve"> </w:t>
      </w:r>
      <w:r>
        <w:rPr>
          <w:color w:val="0067B1"/>
          <w:spacing w:val="-2"/>
          <w:w w:val="110"/>
        </w:rPr>
        <w:t>Wilkins.</w:t>
      </w:r>
    </w:p>
    <w:p w14:paraId="4A943B29" w14:textId="77777777" w:rsidR="000F75DB" w:rsidRDefault="000C1A9B">
      <w:pPr>
        <w:pStyle w:val="BodyText"/>
        <w:spacing w:before="12" w:line="252" w:lineRule="auto"/>
        <w:ind w:left="1799" w:right="1621" w:hanging="360"/>
      </w:pPr>
      <w:r>
        <w:rPr>
          <w:color w:val="0067B1"/>
          <w:w w:val="115"/>
        </w:rPr>
        <w:t>Luborsky,</w:t>
      </w:r>
      <w:r>
        <w:rPr>
          <w:color w:val="0067B1"/>
          <w:spacing w:val="-16"/>
          <w:w w:val="115"/>
        </w:rPr>
        <w:t xml:space="preserve"> </w:t>
      </w:r>
      <w:r>
        <w:rPr>
          <w:color w:val="0067B1"/>
          <w:w w:val="115"/>
        </w:rPr>
        <w:t>L.,</w:t>
      </w:r>
      <w:r>
        <w:rPr>
          <w:color w:val="0067B1"/>
          <w:spacing w:val="-16"/>
          <w:w w:val="115"/>
        </w:rPr>
        <w:t xml:space="preserve"> </w:t>
      </w:r>
      <w:r>
        <w:rPr>
          <w:color w:val="0067B1"/>
          <w:w w:val="115"/>
        </w:rPr>
        <w:t>Crits-Christoph,</w:t>
      </w:r>
      <w:r>
        <w:rPr>
          <w:color w:val="0067B1"/>
          <w:spacing w:val="-16"/>
          <w:w w:val="115"/>
        </w:rPr>
        <w:t xml:space="preserve"> </w:t>
      </w:r>
      <w:r>
        <w:rPr>
          <w:color w:val="0067B1"/>
          <w:w w:val="115"/>
        </w:rPr>
        <w:t>P.,</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(1986).</w:t>
      </w:r>
      <w:r>
        <w:rPr>
          <w:color w:val="0067B1"/>
          <w:spacing w:val="-16"/>
          <w:w w:val="115"/>
        </w:rPr>
        <w:t xml:space="preserve"> </w:t>
      </w:r>
      <w:r>
        <w:rPr>
          <w:color w:val="0067B1"/>
          <w:w w:val="115"/>
        </w:rPr>
        <w:t>Do</w:t>
      </w:r>
      <w:r>
        <w:rPr>
          <w:color w:val="0067B1"/>
          <w:spacing w:val="-16"/>
          <w:w w:val="115"/>
        </w:rPr>
        <w:t xml:space="preserve"> </w:t>
      </w:r>
      <w:r>
        <w:rPr>
          <w:color w:val="0067B1"/>
          <w:w w:val="115"/>
        </w:rPr>
        <w:t>therapists</w:t>
      </w:r>
      <w:r>
        <w:rPr>
          <w:color w:val="0067B1"/>
          <w:spacing w:val="-16"/>
          <w:w w:val="115"/>
        </w:rPr>
        <w:t xml:space="preserve"> </w:t>
      </w:r>
      <w:r>
        <w:rPr>
          <w:color w:val="0067B1"/>
          <w:w w:val="115"/>
        </w:rPr>
        <w:t>vary</w:t>
      </w:r>
      <w:r>
        <w:rPr>
          <w:color w:val="0067B1"/>
          <w:spacing w:val="-16"/>
          <w:w w:val="115"/>
        </w:rPr>
        <w:t xml:space="preserve"> </w:t>
      </w:r>
      <w:r>
        <w:rPr>
          <w:color w:val="0067B1"/>
          <w:w w:val="115"/>
        </w:rPr>
        <w:t>much</w:t>
      </w:r>
      <w:r>
        <w:rPr>
          <w:color w:val="0067B1"/>
          <w:spacing w:val="-15"/>
          <w:w w:val="115"/>
        </w:rPr>
        <w:t xml:space="preserve"> </w:t>
      </w:r>
      <w:r>
        <w:rPr>
          <w:color w:val="0067B1"/>
          <w:w w:val="115"/>
        </w:rPr>
        <w:t>in</w:t>
      </w:r>
      <w:r>
        <w:rPr>
          <w:color w:val="0067B1"/>
          <w:spacing w:val="-16"/>
          <w:w w:val="115"/>
        </w:rPr>
        <w:t xml:space="preserve"> </w:t>
      </w:r>
      <w:r>
        <w:rPr>
          <w:color w:val="0067B1"/>
          <w:w w:val="115"/>
        </w:rPr>
        <w:t>their</w:t>
      </w:r>
      <w:r>
        <w:rPr>
          <w:color w:val="0067B1"/>
          <w:spacing w:val="-16"/>
          <w:w w:val="115"/>
        </w:rPr>
        <w:t xml:space="preserve"> </w:t>
      </w:r>
      <w:r>
        <w:rPr>
          <w:color w:val="0067B1"/>
          <w:w w:val="115"/>
        </w:rPr>
        <w:t>success?</w:t>
      </w:r>
      <w:r>
        <w:rPr>
          <w:color w:val="0067B1"/>
          <w:spacing w:val="-16"/>
          <w:w w:val="115"/>
        </w:rPr>
        <w:t xml:space="preserve"> </w:t>
      </w:r>
      <w:r>
        <w:rPr>
          <w:color w:val="0067B1"/>
          <w:w w:val="115"/>
        </w:rPr>
        <w:t xml:space="preserve">Find- </w:t>
      </w:r>
      <w:r>
        <w:rPr>
          <w:color w:val="0067B1"/>
          <w:w w:val="125"/>
        </w:rPr>
        <w:t xml:space="preserve">ings from four outcome studies. </w:t>
      </w:r>
      <w:r>
        <w:rPr>
          <w:i/>
          <w:color w:val="0067B1"/>
          <w:w w:val="125"/>
        </w:rPr>
        <w:t>American</w:t>
      </w:r>
      <w:r>
        <w:rPr>
          <w:i/>
          <w:color w:val="0067B1"/>
          <w:spacing w:val="-1"/>
          <w:w w:val="125"/>
        </w:rPr>
        <w:t xml:space="preserve"> </w:t>
      </w:r>
      <w:r>
        <w:rPr>
          <w:i/>
          <w:color w:val="0067B1"/>
          <w:w w:val="125"/>
        </w:rPr>
        <w:t>Journal</w:t>
      </w:r>
      <w:r>
        <w:rPr>
          <w:i/>
          <w:color w:val="0067B1"/>
          <w:spacing w:val="-1"/>
          <w:w w:val="125"/>
        </w:rPr>
        <w:t xml:space="preserve"> </w:t>
      </w:r>
      <w:r>
        <w:rPr>
          <w:i/>
          <w:color w:val="0067B1"/>
          <w:w w:val="125"/>
        </w:rPr>
        <w:t>of</w:t>
      </w:r>
      <w:r>
        <w:rPr>
          <w:i/>
          <w:color w:val="0067B1"/>
          <w:spacing w:val="-1"/>
          <w:w w:val="125"/>
        </w:rPr>
        <w:t xml:space="preserve"> </w:t>
      </w:r>
      <w:r>
        <w:rPr>
          <w:i/>
          <w:color w:val="0067B1"/>
          <w:w w:val="125"/>
        </w:rPr>
        <w:t>Orthopsychiatry</w:t>
      </w:r>
      <w:r>
        <w:rPr>
          <w:color w:val="0067B1"/>
          <w:w w:val="125"/>
        </w:rPr>
        <w:t>, 56(4):501-512.</w:t>
      </w:r>
    </w:p>
    <w:p w14:paraId="33AE826A" w14:textId="77777777" w:rsidR="000F75DB" w:rsidRDefault="000C1A9B">
      <w:pPr>
        <w:spacing w:line="252" w:lineRule="auto"/>
        <w:ind w:left="1799" w:right="1465" w:hanging="360"/>
      </w:pPr>
      <w:r>
        <w:rPr>
          <w:color w:val="0067B1"/>
          <w:w w:val="115"/>
        </w:rPr>
        <w:t>Luborsky,</w:t>
      </w:r>
      <w:r>
        <w:rPr>
          <w:color w:val="0067B1"/>
          <w:spacing w:val="-16"/>
          <w:w w:val="115"/>
        </w:rPr>
        <w:t xml:space="preserve"> </w:t>
      </w:r>
      <w:r>
        <w:rPr>
          <w:color w:val="0067B1"/>
          <w:w w:val="115"/>
        </w:rPr>
        <w:t>L.,</w:t>
      </w:r>
      <w:r>
        <w:rPr>
          <w:color w:val="0067B1"/>
          <w:spacing w:val="-16"/>
          <w:w w:val="115"/>
        </w:rPr>
        <w:t xml:space="preserve"> </w:t>
      </w:r>
      <w:r>
        <w:rPr>
          <w:color w:val="0067B1"/>
          <w:w w:val="115"/>
        </w:rPr>
        <w:t>Diguer,</w:t>
      </w:r>
      <w:r>
        <w:rPr>
          <w:color w:val="0067B1"/>
          <w:spacing w:val="-15"/>
          <w:w w:val="115"/>
        </w:rPr>
        <w:t xml:space="preserve"> </w:t>
      </w:r>
      <w:r>
        <w:rPr>
          <w:color w:val="0067B1"/>
          <w:w w:val="115"/>
        </w:rPr>
        <w:t>L.,</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(1996).</w:t>
      </w:r>
      <w:r>
        <w:rPr>
          <w:color w:val="0067B1"/>
          <w:spacing w:val="-16"/>
          <w:w w:val="115"/>
        </w:rPr>
        <w:t xml:space="preserve"> </w:t>
      </w:r>
      <w:r>
        <w:rPr>
          <w:color w:val="0067B1"/>
          <w:w w:val="115"/>
        </w:rPr>
        <w:t>Factors</w:t>
      </w:r>
      <w:r>
        <w:rPr>
          <w:color w:val="0067B1"/>
          <w:spacing w:val="-16"/>
          <w:w w:val="115"/>
        </w:rPr>
        <w:t xml:space="preserve"> </w:t>
      </w:r>
      <w:r>
        <w:rPr>
          <w:color w:val="0067B1"/>
          <w:w w:val="115"/>
        </w:rPr>
        <w:t>in</w:t>
      </w:r>
      <w:r>
        <w:rPr>
          <w:color w:val="0067B1"/>
          <w:spacing w:val="-15"/>
          <w:w w:val="115"/>
        </w:rPr>
        <w:t xml:space="preserve"> </w:t>
      </w:r>
      <w:r>
        <w:rPr>
          <w:color w:val="0067B1"/>
          <w:w w:val="115"/>
        </w:rPr>
        <w:t>outcomes</w:t>
      </w:r>
      <w:r>
        <w:rPr>
          <w:color w:val="0067B1"/>
          <w:spacing w:val="-16"/>
          <w:w w:val="115"/>
        </w:rPr>
        <w:t xml:space="preserve"> </w:t>
      </w:r>
      <w:r>
        <w:rPr>
          <w:color w:val="0067B1"/>
          <w:w w:val="115"/>
        </w:rPr>
        <w:t>of</w:t>
      </w:r>
      <w:r>
        <w:rPr>
          <w:color w:val="0067B1"/>
          <w:spacing w:val="-16"/>
          <w:w w:val="115"/>
        </w:rPr>
        <w:t xml:space="preserve"> </w:t>
      </w:r>
      <w:r>
        <w:rPr>
          <w:color w:val="0067B1"/>
          <w:w w:val="115"/>
        </w:rPr>
        <w:t>short-term</w:t>
      </w:r>
      <w:r>
        <w:rPr>
          <w:color w:val="0067B1"/>
          <w:spacing w:val="-15"/>
          <w:w w:val="115"/>
        </w:rPr>
        <w:t xml:space="preserve"> </w:t>
      </w:r>
      <w:r>
        <w:rPr>
          <w:color w:val="0067B1"/>
          <w:w w:val="115"/>
        </w:rPr>
        <w:t>dynamic</w:t>
      </w:r>
      <w:r>
        <w:rPr>
          <w:color w:val="0067B1"/>
          <w:spacing w:val="-16"/>
          <w:w w:val="115"/>
        </w:rPr>
        <w:t xml:space="preserve"> </w:t>
      </w:r>
      <w:r>
        <w:rPr>
          <w:color w:val="0067B1"/>
          <w:w w:val="115"/>
        </w:rPr>
        <w:t xml:space="preserve">psychotherapy </w:t>
      </w:r>
      <w:r>
        <w:rPr>
          <w:color w:val="0067B1"/>
          <w:w w:val="120"/>
        </w:rPr>
        <w:t xml:space="preserve">for chronic vs. nonchronic major depression. </w:t>
      </w:r>
      <w:r>
        <w:rPr>
          <w:i/>
          <w:color w:val="0067B1"/>
          <w:w w:val="130"/>
        </w:rPr>
        <w:t xml:space="preserve">Journal </w:t>
      </w:r>
      <w:r>
        <w:rPr>
          <w:i/>
          <w:color w:val="0067B1"/>
          <w:w w:val="120"/>
        </w:rPr>
        <w:t xml:space="preserve">of </w:t>
      </w:r>
      <w:r>
        <w:rPr>
          <w:i/>
          <w:color w:val="0067B1"/>
          <w:w w:val="130"/>
        </w:rPr>
        <w:t xml:space="preserve">Psychotherapy Practice </w:t>
      </w:r>
      <w:r>
        <w:rPr>
          <w:i/>
          <w:color w:val="0067B1"/>
          <w:w w:val="120"/>
        </w:rPr>
        <w:t>and Research</w:t>
      </w:r>
      <w:r>
        <w:rPr>
          <w:color w:val="0067B1"/>
          <w:w w:val="120"/>
        </w:rPr>
        <w:t>, 5(2):152-159.</w:t>
      </w:r>
    </w:p>
    <w:p w14:paraId="48CDF346" w14:textId="77777777" w:rsidR="000F75DB" w:rsidRDefault="000F75DB">
      <w:pPr>
        <w:spacing w:line="252" w:lineRule="auto"/>
        <w:sectPr w:rsidR="000F75DB">
          <w:pgSz w:w="12240" w:h="15840"/>
          <w:pgMar w:top="980" w:right="0" w:bottom="780" w:left="0" w:header="683" w:footer="583" w:gutter="0"/>
          <w:cols w:space="720"/>
        </w:sectPr>
      </w:pPr>
    </w:p>
    <w:p w14:paraId="1FFAAB4F" w14:textId="77777777" w:rsidR="000F75DB" w:rsidRDefault="000F75DB">
      <w:pPr>
        <w:pStyle w:val="BodyText"/>
        <w:spacing w:before="3"/>
        <w:rPr>
          <w:sz w:val="27"/>
        </w:rPr>
      </w:pPr>
    </w:p>
    <w:p w14:paraId="6E8AB83C" w14:textId="77777777" w:rsidR="000F75DB" w:rsidRDefault="000C1A9B">
      <w:pPr>
        <w:spacing w:before="112" w:line="252" w:lineRule="auto"/>
        <w:ind w:left="1800" w:right="1444" w:hanging="361"/>
      </w:pPr>
      <w:r>
        <w:rPr>
          <w:color w:val="0067B1"/>
          <w:w w:val="115"/>
        </w:rPr>
        <w:t>Lyter,</w:t>
      </w:r>
      <w:r>
        <w:rPr>
          <w:color w:val="0067B1"/>
          <w:spacing w:val="-8"/>
          <w:w w:val="115"/>
        </w:rPr>
        <w:t xml:space="preserve"> </w:t>
      </w:r>
      <w:r>
        <w:rPr>
          <w:color w:val="0067B1"/>
          <w:w w:val="115"/>
        </w:rPr>
        <w:t>S.C.,</w:t>
      </w:r>
      <w:r>
        <w:rPr>
          <w:color w:val="0067B1"/>
          <w:spacing w:val="-8"/>
          <w:w w:val="115"/>
        </w:rPr>
        <w:t xml:space="preserve"> </w:t>
      </w:r>
      <w:r>
        <w:rPr>
          <w:color w:val="0067B1"/>
          <w:w w:val="115"/>
        </w:rPr>
        <w:t>&amp;</w:t>
      </w:r>
      <w:r>
        <w:rPr>
          <w:color w:val="0067B1"/>
          <w:spacing w:val="-8"/>
          <w:w w:val="115"/>
        </w:rPr>
        <w:t xml:space="preserve"> </w:t>
      </w:r>
      <w:r>
        <w:rPr>
          <w:color w:val="0067B1"/>
          <w:w w:val="115"/>
        </w:rPr>
        <w:t>Lyter,</w:t>
      </w:r>
      <w:r>
        <w:rPr>
          <w:color w:val="0067B1"/>
          <w:spacing w:val="-8"/>
          <w:w w:val="115"/>
        </w:rPr>
        <w:t xml:space="preserve"> </w:t>
      </w:r>
      <w:r>
        <w:rPr>
          <w:color w:val="0067B1"/>
          <w:w w:val="115"/>
        </w:rPr>
        <w:t>L.L.</w:t>
      </w:r>
      <w:r>
        <w:rPr>
          <w:color w:val="0067B1"/>
          <w:spacing w:val="-8"/>
          <w:w w:val="115"/>
        </w:rPr>
        <w:t xml:space="preserve"> </w:t>
      </w:r>
      <w:r>
        <w:rPr>
          <w:color w:val="0067B1"/>
          <w:w w:val="115"/>
        </w:rPr>
        <w:t>(2000).</w:t>
      </w:r>
      <w:r>
        <w:rPr>
          <w:color w:val="0067B1"/>
          <w:spacing w:val="-9"/>
          <w:w w:val="115"/>
        </w:rPr>
        <w:t xml:space="preserve"> </w:t>
      </w:r>
      <w:r>
        <w:rPr>
          <w:color w:val="0067B1"/>
          <w:w w:val="115"/>
        </w:rPr>
        <w:t>Intervention</w:t>
      </w:r>
      <w:r>
        <w:rPr>
          <w:color w:val="0067B1"/>
          <w:spacing w:val="-8"/>
          <w:w w:val="115"/>
        </w:rPr>
        <w:t xml:space="preserve"> </w:t>
      </w:r>
      <w:r>
        <w:rPr>
          <w:color w:val="0067B1"/>
          <w:w w:val="115"/>
        </w:rPr>
        <w:t>with</w:t>
      </w:r>
      <w:r>
        <w:rPr>
          <w:color w:val="0067B1"/>
          <w:spacing w:val="-8"/>
          <w:w w:val="115"/>
        </w:rPr>
        <w:t xml:space="preserve"> </w:t>
      </w:r>
      <w:r>
        <w:rPr>
          <w:color w:val="0067B1"/>
          <w:w w:val="115"/>
        </w:rPr>
        <w:t>groups.</w:t>
      </w:r>
      <w:r>
        <w:rPr>
          <w:color w:val="0067B1"/>
          <w:spacing w:val="-8"/>
          <w:w w:val="115"/>
        </w:rPr>
        <w:t xml:space="preserve"> </w:t>
      </w:r>
      <w:r>
        <w:rPr>
          <w:color w:val="0067B1"/>
          <w:w w:val="115"/>
        </w:rPr>
        <w:t>In</w:t>
      </w:r>
      <w:r>
        <w:rPr>
          <w:color w:val="0067B1"/>
          <w:spacing w:val="-8"/>
          <w:w w:val="115"/>
        </w:rPr>
        <w:t xml:space="preserve"> </w:t>
      </w:r>
      <w:r>
        <w:rPr>
          <w:color w:val="0067B1"/>
          <w:w w:val="115"/>
        </w:rPr>
        <w:t>A.A.</w:t>
      </w:r>
      <w:r>
        <w:rPr>
          <w:color w:val="0067B1"/>
          <w:spacing w:val="-9"/>
          <w:w w:val="115"/>
        </w:rPr>
        <w:t xml:space="preserve"> </w:t>
      </w:r>
      <w:r>
        <w:rPr>
          <w:color w:val="0067B1"/>
          <w:w w:val="115"/>
        </w:rPr>
        <w:t>Abbott</w:t>
      </w:r>
      <w:r>
        <w:rPr>
          <w:color w:val="0067B1"/>
          <w:spacing w:val="-9"/>
          <w:w w:val="115"/>
        </w:rPr>
        <w:t xml:space="preserve"> </w:t>
      </w:r>
      <w:r>
        <w:rPr>
          <w:color w:val="0067B1"/>
          <w:w w:val="115"/>
        </w:rPr>
        <w:t>(Ed.)</w:t>
      </w:r>
      <w:r>
        <w:rPr>
          <w:color w:val="0067B1"/>
          <w:spacing w:val="-7"/>
          <w:w w:val="115"/>
        </w:rPr>
        <w:t xml:space="preserve"> </w:t>
      </w:r>
      <w:r>
        <w:rPr>
          <w:i/>
          <w:color w:val="0067B1"/>
          <w:w w:val="115"/>
        </w:rPr>
        <w:t>Alcohol,</w:t>
      </w:r>
      <w:r>
        <w:rPr>
          <w:i/>
          <w:color w:val="0067B1"/>
          <w:spacing w:val="-9"/>
          <w:w w:val="115"/>
        </w:rPr>
        <w:t xml:space="preserve"> </w:t>
      </w:r>
      <w:r>
        <w:rPr>
          <w:i/>
          <w:color w:val="0067B1"/>
          <w:w w:val="115"/>
        </w:rPr>
        <w:t xml:space="preserve">Tobacco, </w:t>
      </w:r>
      <w:r>
        <w:rPr>
          <w:i/>
          <w:color w:val="0067B1"/>
          <w:w w:val="125"/>
        </w:rPr>
        <w:t>and</w:t>
      </w:r>
      <w:r>
        <w:rPr>
          <w:i/>
          <w:color w:val="0067B1"/>
          <w:spacing w:val="40"/>
          <w:w w:val="125"/>
        </w:rPr>
        <w:t xml:space="preserve"> </w:t>
      </w:r>
      <w:r>
        <w:rPr>
          <w:i/>
          <w:color w:val="0067B1"/>
          <w:w w:val="125"/>
        </w:rPr>
        <w:t>Other</w:t>
      </w:r>
      <w:r>
        <w:rPr>
          <w:i/>
          <w:color w:val="0067B1"/>
          <w:spacing w:val="40"/>
          <w:w w:val="125"/>
        </w:rPr>
        <w:t xml:space="preserve"> </w:t>
      </w:r>
      <w:r>
        <w:rPr>
          <w:i/>
          <w:color w:val="0067B1"/>
          <w:w w:val="125"/>
        </w:rPr>
        <w:t>Drugs:</w:t>
      </w:r>
      <w:r>
        <w:rPr>
          <w:i/>
          <w:color w:val="0067B1"/>
          <w:spacing w:val="40"/>
          <w:w w:val="125"/>
        </w:rPr>
        <w:t xml:space="preserve"> </w:t>
      </w:r>
      <w:r>
        <w:rPr>
          <w:i/>
          <w:color w:val="0067B1"/>
          <w:w w:val="125"/>
        </w:rPr>
        <w:t>Challenging</w:t>
      </w:r>
      <w:r>
        <w:rPr>
          <w:i/>
          <w:color w:val="0067B1"/>
          <w:spacing w:val="40"/>
          <w:w w:val="125"/>
        </w:rPr>
        <w:t xml:space="preserve"> </w:t>
      </w:r>
      <w:r>
        <w:rPr>
          <w:i/>
          <w:color w:val="0067B1"/>
          <w:w w:val="125"/>
        </w:rPr>
        <w:t>Myths,</w:t>
      </w:r>
      <w:r>
        <w:rPr>
          <w:i/>
          <w:color w:val="0067B1"/>
          <w:spacing w:val="40"/>
          <w:w w:val="125"/>
        </w:rPr>
        <w:t xml:space="preserve"> </w:t>
      </w:r>
      <w:r>
        <w:rPr>
          <w:i/>
          <w:color w:val="0067B1"/>
          <w:w w:val="125"/>
        </w:rPr>
        <w:t>Assessing</w:t>
      </w:r>
      <w:r>
        <w:rPr>
          <w:i/>
          <w:color w:val="0067B1"/>
          <w:spacing w:val="40"/>
          <w:w w:val="125"/>
        </w:rPr>
        <w:t xml:space="preserve"> </w:t>
      </w:r>
      <w:r>
        <w:rPr>
          <w:i/>
          <w:color w:val="0067B1"/>
          <w:w w:val="125"/>
        </w:rPr>
        <w:t>Theories,</w:t>
      </w:r>
      <w:r>
        <w:rPr>
          <w:i/>
          <w:color w:val="0067B1"/>
          <w:spacing w:val="40"/>
          <w:w w:val="125"/>
        </w:rPr>
        <w:t xml:space="preserve"> </w:t>
      </w:r>
      <w:r>
        <w:rPr>
          <w:i/>
          <w:color w:val="0067B1"/>
          <w:w w:val="125"/>
        </w:rPr>
        <w:t>Individualizing</w:t>
      </w:r>
      <w:r>
        <w:rPr>
          <w:i/>
          <w:color w:val="0067B1"/>
          <w:spacing w:val="40"/>
          <w:w w:val="125"/>
        </w:rPr>
        <w:t xml:space="preserve"> </w:t>
      </w:r>
      <w:r>
        <w:rPr>
          <w:i/>
          <w:color w:val="0067B1"/>
          <w:w w:val="125"/>
        </w:rPr>
        <w:t>Interventions</w:t>
      </w:r>
      <w:r>
        <w:rPr>
          <w:color w:val="0067B1"/>
          <w:w w:val="125"/>
        </w:rPr>
        <w:t>.</w:t>
      </w:r>
    </w:p>
    <w:p w14:paraId="5ACABB06" w14:textId="77777777" w:rsidR="000F75DB" w:rsidRDefault="000C1A9B">
      <w:pPr>
        <w:pStyle w:val="BodyText"/>
        <w:ind w:left="1800"/>
      </w:pPr>
      <w:r>
        <w:rPr>
          <w:color w:val="0067B1"/>
          <w:w w:val="110"/>
        </w:rPr>
        <w:t>Washington,</w:t>
      </w:r>
      <w:r>
        <w:rPr>
          <w:color w:val="0067B1"/>
          <w:spacing w:val="1"/>
          <w:w w:val="110"/>
        </w:rPr>
        <w:t xml:space="preserve"> </w:t>
      </w:r>
      <w:r>
        <w:rPr>
          <w:color w:val="0067B1"/>
          <w:w w:val="110"/>
        </w:rPr>
        <w:t>DC:</w:t>
      </w:r>
      <w:r>
        <w:rPr>
          <w:color w:val="0067B1"/>
          <w:spacing w:val="2"/>
          <w:w w:val="110"/>
        </w:rPr>
        <w:t xml:space="preserve"> </w:t>
      </w:r>
      <w:r>
        <w:rPr>
          <w:color w:val="0067B1"/>
          <w:w w:val="110"/>
        </w:rPr>
        <w:t>National</w:t>
      </w:r>
      <w:r>
        <w:rPr>
          <w:color w:val="0067B1"/>
          <w:spacing w:val="1"/>
          <w:w w:val="110"/>
        </w:rPr>
        <w:t xml:space="preserve"> </w:t>
      </w:r>
      <w:r>
        <w:rPr>
          <w:color w:val="0067B1"/>
          <w:w w:val="110"/>
        </w:rPr>
        <w:t>Association</w:t>
      </w:r>
      <w:r>
        <w:rPr>
          <w:color w:val="0067B1"/>
          <w:spacing w:val="1"/>
          <w:w w:val="110"/>
        </w:rPr>
        <w:t xml:space="preserve"> </w:t>
      </w:r>
      <w:r>
        <w:rPr>
          <w:color w:val="0067B1"/>
          <w:w w:val="110"/>
        </w:rPr>
        <w:t>of</w:t>
      </w:r>
      <w:r>
        <w:rPr>
          <w:color w:val="0067B1"/>
          <w:spacing w:val="2"/>
          <w:w w:val="110"/>
        </w:rPr>
        <w:t xml:space="preserve"> </w:t>
      </w:r>
      <w:r>
        <w:rPr>
          <w:color w:val="0067B1"/>
          <w:w w:val="110"/>
        </w:rPr>
        <w:t>Social</w:t>
      </w:r>
      <w:r>
        <w:rPr>
          <w:color w:val="0067B1"/>
          <w:spacing w:val="1"/>
          <w:w w:val="110"/>
        </w:rPr>
        <w:t xml:space="preserve"> </w:t>
      </w:r>
      <w:r>
        <w:rPr>
          <w:color w:val="0067B1"/>
          <w:w w:val="110"/>
        </w:rPr>
        <w:t>Workers</w:t>
      </w:r>
      <w:r>
        <w:rPr>
          <w:color w:val="0067B1"/>
          <w:spacing w:val="2"/>
          <w:w w:val="110"/>
        </w:rPr>
        <w:t xml:space="preserve"> </w:t>
      </w:r>
      <w:r>
        <w:rPr>
          <w:color w:val="0067B1"/>
          <w:w w:val="110"/>
        </w:rPr>
        <w:t>Press,</w:t>
      </w:r>
      <w:r>
        <w:rPr>
          <w:color w:val="0067B1"/>
          <w:spacing w:val="1"/>
          <w:w w:val="110"/>
        </w:rPr>
        <w:t xml:space="preserve"> </w:t>
      </w:r>
      <w:r>
        <w:rPr>
          <w:color w:val="0067B1"/>
          <w:w w:val="110"/>
        </w:rPr>
        <w:t>247-</w:t>
      </w:r>
      <w:r>
        <w:rPr>
          <w:color w:val="0067B1"/>
          <w:spacing w:val="-4"/>
          <w:w w:val="110"/>
        </w:rPr>
        <w:t>304.</w:t>
      </w:r>
    </w:p>
    <w:p w14:paraId="2E75BE4E" w14:textId="77777777" w:rsidR="000F75DB" w:rsidRDefault="000C1A9B">
      <w:pPr>
        <w:spacing w:before="13" w:line="252" w:lineRule="auto"/>
        <w:ind w:left="1800" w:right="1621" w:hanging="360"/>
      </w:pPr>
      <w:r>
        <w:rPr>
          <w:color w:val="0067B1"/>
          <w:w w:val="115"/>
        </w:rPr>
        <w:t>Maisto,</w:t>
      </w:r>
      <w:r>
        <w:rPr>
          <w:color w:val="0067B1"/>
          <w:spacing w:val="-9"/>
          <w:w w:val="115"/>
        </w:rPr>
        <w:t xml:space="preserve"> </w:t>
      </w:r>
      <w:r>
        <w:rPr>
          <w:color w:val="0067B1"/>
          <w:w w:val="115"/>
        </w:rPr>
        <w:t>S.A.,</w:t>
      </w:r>
      <w:r>
        <w:rPr>
          <w:color w:val="0067B1"/>
          <w:spacing w:val="-9"/>
          <w:w w:val="115"/>
        </w:rPr>
        <w:t xml:space="preserve"> </w:t>
      </w:r>
      <w:r>
        <w:rPr>
          <w:color w:val="0067B1"/>
          <w:w w:val="115"/>
        </w:rPr>
        <w:t>&amp;</w:t>
      </w:r>
      <w:r>
        <w:rPr>
          <w:color w:val="0067B1"/>
          <w:spacing w:val="-9"/>
          <w:w w:val="115"/>
        </w:rPr>
        <w:t xml:space="preserve"> </w:t>
      </w:r>
      <w:r>
        <w:rPr>
          <w:color w:val="0067B1"/>
          <w:w w:val="115"/>
        </w:rPr>
        <w:t>McKay,</w:t>
      </w:r>
      <w:r>
        <w:rPr>
          <w:color w:val="0067B1"/>
          <w:spacing w:val="-9"/>
          <w:w w:val="115"/>
        </w:rPr>
        <w:t xml:space="preserve"> </w:t>
      </w:r>
      <w:r>
        <w:rPr>
          <w:color w:val="0067B1"/>
          <w:w w:val="115"/>
        </w:rPr>
        <w:t>J.R.</w:t>
      </w:r>
      <w:r>
        <w:rPr>
          <w:color w:val="0067B1"/>
          <w:spacing w:val="-10"/>
          <w:w w:val="115"/>
        </w:rPr>
        <w:t xml:space="preserve"> </w:t>
      </w:r>
      <w:r>
        <w:rPr>
          <w:color w:val="0067B1"/>
          <w:w w:val="115"/>
        </w:rPr>
        <w:t>(1995).</w:t>
      </w:r>
      <w:r>
        <w:rPr>
          <w:color w:val="0067B1"/>
          <w:spacing w:val="-10"/>
          <w:w w:val="115"/>
        </w:rPr>
        <w:t xml:space="preserve"> </w:t>
      </w:r>
      <w:r>
        <w:rPr>
          <w:color w:val="0067B1"/>
          <w:w w:val="115"/>
        </w:rPr>
        <w:t>Diagnosis.</w:t>
      </w:r>
      <w:r>
        <w:rPr>
          <w:color w:val="0067B1"/>
          <w:spacing w:val="-9"/>
          <w:w w:val="115"/>
        </w:rPr>
        <w:t xml:space="preserve"> </w:t>
      </w:r>
      <w:r>
        <w:rPr>
          <w:color w:val="0067B1"/>
          <w:w w:val="115"/>
        </w:rPr>
        <w:t>In</w:t>
      </w:r>
      <w:r>
        <w:rPr>
          <w:color w:val="0067B1"/>
          <w:spacing w:val="-9"/>
          <w:w w:val="115"/>
        </w:rPr>
        <w:t xml:space="preserve"> </w:t>
      </w:r>
      <w:r>
        <w:rPr>
          <w:color w:val="0067B1"/>
          <w:w w:val="115"/>
        </w:rPr>
        <w:t>J.P.</w:t>
      </w:r>
      <w:r>
        <w:rPr>
          <w:color w:val="0067B1"/>
          <w:spacing w:val="-10"/>
          <w:w w:val="115"/>
        </w:rPr>
        <w:t xml:space="preserve"> </w:t>
      </w:r>
      <w:r>
        <w:rPr>
          <w:color w:val="0067B1"/>
          <w:w w:val="115"/>
        </w:rPr>
        <w:t>Allen</w:t>
      </w:r>
      <w:r>
        <w:rPr>
          <w:color w:val="0067B1"/>
          <w:spacing w:val="-10"/>
          <w:w w:val="115"/>
        </w:rPr>
        <w:t xml:space="preserve"> </w:t>
      </w:r>
      <w:r>
        <w:rPr>
          <w:color w:val="0067B1"/>
          <w:w w:val="115"/>
        </w:rPr>
        <w:t>&amp;</w:t>
      </w:r>
      <w:r>
        <w:rPr>
          <w:color w:val="0067B1"/>
          <w:spacing w:val="-9"/>
          <w:w w:val="115"/>
        </w:rPr>
        <w:t xml:space="preserve"> </w:t>
      </w:r>
      <w:r>
        <w:rPr>
          <w:color w:val="0067B1"/>
          <w:w w:val="115"/>
        </w:rPr>
        <w:t>M.</w:t>
      </w:r>
      <w:r>
        <w:rPr>
          <w:color w:val="0067B1"/>
          <w:spacing w:val="-9"/>
          <w:w w:val="115"/>
        </w:rPr>
        <w:t xml:space="preserve"> </w:t>
      </w:r>
      <w:r>
        <w:rPr>
          <w:color w:val="0067B1"/>
          <w:w w:val="115"/>
        </w:rPr>
        <w:t>Columbus</w:t>
      </w:r>
      <w:r>
        <w:rPr>
          <w:color w:val="0067B1"/>
          <w:spacing w:val="-9"/>
          <w:w w:val="115"/>
        </w:rPr>
        <w:t xml:space="preserve"> </w:t>
      </w:r>
      <w:r>
        <w:rPr>
          <w:color w:val="0067B1"/>
          <w:w w:val="115"/>
        </w:rPr>
        <w:t>(Eds.)</w:t>
      </w:r>
      <w:r>
        <w:rPr>
          <w:color w:val="0067B1"/>
          <w:spacing w:val="-7"/>
          <w:w w:val="115"/>
        </w:rPr>
        <w:t xml:space="preserve"> </w:t>
      </w:r>
      <w:r>
        <w:rPr>
          <w:i/>
          <w:color w:val="0067B1"/>
          <w:w w:val="115"/>
        </w:rPr>
        <w:t xml:space="preserve">Assessing Alcohol </w:t>
      </w:r>
      <w:r>
        <w:rPr>
          <w:i/>
          <w:color w:val="0067B1"/>
          <w:w w:val="125"/>
        </w:rPr>
        <w:t xml:space="preserve">Problems: </w:t>
      </w:r>
      <w:r>
        <w:rPr>
          <w:i/>
          <w:color w:val="0067B1"/>
        </w:rPr>
        <w:t>A</w:t>
      </w:r>
      <w:r>
        <w:rPr>
          <w:i/>
          <w:color w:val="0067B1"/>
          <w:w w:val="125"/>
        </w:rPr>
        <w:t xml:space="preserve"> Guide for Clinicians and Researchers</w:t>
      </w:r>
      <w:r>
        <w:rPr>
          <w:color w:val="0067B1"/>
          <w:w w:val="125"/>
        </w:rPr>
        <w:t xml:space="preserve">. </w:t>
      </w:r>
      <w:r>
        <w:rPr>
          <w:color w:val="0067B1"/>
        </w:rPr>
        <w:t>NIAAA</w:t>
      </w:r>
      <w:r>
        <w:rPr>
          <w:color w:val="0067B1"/>
          <w:w w:val="115"/>
        </w:rPr>
        <w:t xml:space="preserve"> Treatment Handbook </w:t>
      </w:r>
      <w:r>
        <w:rPr>
          <w:color w:val="0067B1"/>
          <w:w w:val="110"/>
        </w:rPr>
        <w:t>Series,</w:t>
      </w:r>
      <w:r>
        <w:rPr>
          <w:color w:val="0067B1"/>
          <w:spacing w:val="4"/>
          <w:w w:val="110"/>
        </w:rPr>
        <w:t xml:space="preserve"> </w:t>
      </w:r>
      <w:r>
        <w:rPr>
          <w:color w:val="0067B1"/>
          <w:w w:val="110"/>
        </w:rPr>
        <w:t>No.</w:t>
      </w:r>
      <w:r>
        <w:rPr>
          <w:color w:val="0067B1"/>
          <w:spacing w:val="4"/>
          <w:w w:val="110"/>
        </w:rPr>
        <w:t xml:space="preserve"> </w:t>
      </w:r>
      <w:r>
        <w:rPr>
          <w:color w:val="0067B1"/>
          <w:w w:val="110"/>
        </w:rPr>
        <w:t>4.</w:t>
      </w:r>
      <w:r>
        <w:rPr>
          <w:color w:val="0067B1"/>
          <w:spacing w:val="5"/>
          <w:w w:val="110"/>
        </w:rPr>
        <w:t xml:space="preserve"> </w:t>
      </w:r>
      <w:r>
        <w:rPr>
          <w:color w:val="0067B1"/>
          <w:w w:val="110"/>
        </w:rPr>
        <w:t>Bethesda,</w:t>
      </w:r>
      <w:r>
        <w:rPr>
          <w:color w:val="0067B1"/>
          <w:spacing w:val="4"/>
          <w:w w:val="110"/>
        </w:rPr>
        <w:t xml:space="preserve"> </w:t>
      </w:r>
      <w:r>
        <w:rPr>
          <w:color w:val="0067B1"/>
          <w:w w:val="110"/>
        </w:rPr>
        <w:t>MD:</w:t>
      </w:r>
      <w:r>
        <w:rPr>
          <w:color w:val="0067B1"/>
          <w:spacing w:val="5"/>
          <w:w w:val="110"/>
        </w:rPr>
        <w:t xml:space="preserve"> </w:t>
      </w:r>
      <w:r>
        <w:rPr>
          <w:color w:val="0067B1"/>
          <w:w w:val="110"/>
        </w:rPr>
        <w:t>National</w:t>
      </w:r>
      <w:r>
        <w:rPr>
          <w:color w:val="0067B1"/>
          <w:spacing w:val="4"/>
          <w:w w:val="110"/>
        </w:rPr>
        <w:t xml:space="preserve"> </w:t>
      </w:r>
      <w:r>
        <w:rPr>
          <w:color w:val="0067B1"/>
          <w:w w:val="110"/>
        </w:rPr>
        <w:t>Institute</w:t>
      </w:r>
      <w:r>
        <w:rPr>
          <w:color w:val="0067B1"/>
          <w:spacing w:val="5"/>
          <w:w w:val="110"/>
        </w:rPr>
        <w:t xml:space="preserve"> </w:t>
      </w:r>
      <w:r>
        <w:rPr>
          <w:color w:val="0067B1"/>
          <w:w w:val="110"/>
        </w:rPr>
        <w:t>on</w:t>
      </w:r>
      <w:r>
        <w:rPr>
          <w:color w:val="0067B1"/>
          <w:spacing w:val="4"/>
          <w:w w:val="110"/>
        </w:rPr>
        <w:t xml:space="preserve"> </w:t>
      </w:r>
      <w:r>
        <w:rPr>
          <w:color w:val="0067B1"/>
          <w:w w:val="110"/>
        </w:rPr>
        <w:t>Alcohol</w:t>
      </w:r>
      <w:r>
        <w:rPr>
          <w:color w:val="0067B1"/>
          <w:spacing w:val="4"/>
          <w:w w:val="110"/>
        </w:rPr>
        <w:t xml:space="preserve"> </w:t>
      </w:r>
      <w:r>
        <w:rPr>
          <w:color w:val="0067B1"/>
          <w:w w:val="110"/>
        </w:rPr>
        <w:t>Abuse</w:t>
      </w:r>
      <w:r>
        <w:rPr>
          <w:color w:val="0067B1"/>
          <w:spacing w:val="3"/>
          <w:w w:val="110"/>
        </w:rPr>
        <w:t xml:space="preserve"> </w:t>
      </w:r>
      <w:r>
        <w:rPr>
          <w:color w:val="0067B1"/>
          <w:w w:val="110"/>
        </w:rPr>
        <w:t>and</w:t>
      </w:r>
      <w:r>
        <w:rPr>
          <w:color w:val="0067B1"/>
          <w:spacing w:val="5"/>
          <w:w w:val="110"/>
        </w:rPr>
        <w:t xml:space="preserve"> </w:t>
      </w:r>
      <w:r>
        <w:rPr>
          <w:color w:val="0067B1"/>
          <w:w w:val="110"/>
        </w:rPr>
        <w:t>Alcoholism,</w:t>
      </w:r>
      <w:r>
        <w:rPr>
          <w:color w:val="0067B1"/>
          <w:spacing w:val="3"/>
          <w:w w:val="110"/>
        </w:rPr>
        <w:t xml:space="preserve"> </w:t>
      </w:r>
      <w:r>
        <w:rPr>
          <w:color w:val="0067B1"/>
          <w:w w:val="110"/>
        </w:rPr>
        <w:t>41-</w:t>
      </w:r>
      <w:r>
        <w:rPr>
          <w:color w:val="0067B1"/>
          <w:spacing w:val="-5"/>
          <w:w w:val="110"/>
        </w:rPr>
        <w:t>54.</w:t>
      </w:r>
    </w:p>
    <w:p w14:paraId="76128A1A" w14:textId="77777777" w:rsidR="000F75DB" w:rsidRDefault="000C1A9B">
      <w:pPr>
        <w:spacing w:line="252" w:lineRule="auto"/>
        <w:ind w:left="1800" w:right="1621" w:hanging="360"/>
      </w:pPr>
      <w:r>
        <w:rPr>
          <w:color w:val="0067B1"/>
          <w:w w:val="115"/>
        </w:rPr>
        <w:t>Maisto,</w:t>
      </w:r>
      <w:r>
        <w:rPr>
          <w:color w:val="0067B1"/>
          <w:spacing w:val="-2"/>
          <w:w w:val="115"/>
        </w:rPr>
        <w:t xml:space="preserve"> </w:t>
      </w:r>
      <w:r>
        <w:rPr>
          <w:color w:val="0067B1"/>
          <w:w w:val="115"/>
        </w:rPr>
        <w:t>S.A.,</w:t>
      </w:r>
      <w:r>
        <w:rPr>
          <w:color w:val="0067B1"/>
          <w:spacing w:val="-2"/>
          <w:w w:val="115"/>
        </w:rPr>
        <w:t xml:space="preserve"> </w:t>
      </w:r>
      <w:r>
        <w:rPr>
          <w:color w:val="0067B1"/>
          <w:w w:val="115"/>
        </w:rPr>
        <w:t>&amp;</w:t>
      </w:r>
      <w:r>
        <w:rPr>
          <w:color w:val="0067B1"/>
          <w:spacing w:val="-2"/>
          <w:w w:val="115"/>
        </w:rPr>
        <w:t xml:space="preserve"> </w:t>
      </w:r>
      <w:r>
        <w:rPr>
          <w:color w:val="0067B1"/>
          <w:w w:val="115"/>
        </w:rPr>
        <w:t>Saitz,</w:t>
      </w:r>
      <w:r>
        <w:rPr>
          <w:color w:val="0067B1"/>
          <w:spacing w:val="-2"/>
          <w:w w:val="115"/>
        </w:rPr>
        <w:t xml:space="preserve"> </w:t>
      </w:r>
      <w:r>
        <w:rPr>
          <w:color w:val="0067B1"/>
          <w:w w:val="115"/>
        </w:rPr>
        <w:t>R.</w:t>
      </w:r>
      <w:r>
        <w:rPr>
          <w:color w:val="0067B1"/>
          <w:spacing w:val="-3"/>
          <w:w w:val="115"/>
        </w:rPr>
        <w:t xml:space="preserve"> </w:t>
      </w:r>
      <w:r>
        <w:rPr>
          <w:color w:val="0067B1"/>
          <w:w w:val="115"/>
        </w:rPr>
        <w:t>(2003).</w:t>
      </w:r>
      <w:r>
        <w:rPr>
          <w:color w:val="0067B1"/>
          <w:spacing w:val="-3"/>
          <w:w w:val="115"/>
        </w:rPr>
        <w:t xml:space="preserve"> </w:t>
      </w:r>
      <w:r>
        <w:rPr>
          <w:color w:val="0067B1"/>
          <w:w w:val="115"/>
        </w:rPr>
        <w:t>Alcohol</w:t>
      </w:r>
      <w:r>
        <w:rPr>
          <w:color w:val="0067B1"/>
          <w:spacing w:val="-3"/>
          <w:w w:val="115"/>
        </w:rPr>
        <w:t xml:space="preserve"> </w:t>
      </w:r>
      <w:r>
        <w:rPr>
          <w:color w:val="0067B1"/>
          <w:w w:val="115"/>
        </w:rPr>
        <w:t>use</w:t>
      </w:r>
      <w:r>
        <w:rPr>
          <w:color w:val="0067B1"/>
          <w:spacing w:val="-3"/>
          <w:w w:val="115"/>
        </w:rPr>
        <w:t xml:space="preserve"> </w:t>
      </w:r>
      <w:r>
        <w:rPr>
          <w:color w:val="0067B1"/>
          <w:w w:val="115"/>
        </w:rPr>
        <w:t>disorders:</w:t>
      </w:r>
      <w:r>
        <w:rPr>
          <w:color w:val="0067B1"/>
          <w:spacing w:val="-2"/>
          <w:w w:val="115"/>
        </w:rPr>
        <w:t xml:space="preserve"> </w:t>
      </w:r>
      <w:r>
        <w:rPr>
          <w:color w:val="0067B1"/>
          <w:w w:val="115"/>
        </w:rPr>
        <w:t>Screening</w:t>
      </w:r>
      <w:r>
        <w:rPr>
          <w:color w:val="0067B1"/>
          <w:spacing w:val="-2"/>
          <w:w w:val="115"/>
        </w:rPr>
        <w:t xml:space="preserve"> </w:t>
      </w:r>
      <w:r>
        <w:rPr>
          <w:color w:val="0067B1"/>
          <w:w w:val="115"/>
        </w:rPr>
        <w:t>and</w:t>
      </w:r>
      <w:r>
        <w:rPr>
          <w:color w:val="0067B1"/>
          <w:spacing w:val="-2"/>
          <w:w w:val="115"/>
        </w:rPr>
        <w:t xml:space="preserve"> </w:t>
      </w:r>
      <w:r>
        <w:rPr>
          <w:color w:val="0067B1"/>
          <w:w w:val="115"/>
        </w:rPr>
        <w:t>diagnosis.</w:t>
      </w:r>
      <w:r>
        <w:rPr>
          <w:color w:val="0067B1"/>
          <w:spacing w:val="-2"/>
          <w:w w:val="115"/>
        </w:rPr>
        <w:t xml:space="preserve"> </w:t>
      </w:r>
      <w:r>
        <w:rPr>
          <w:i/>
          <w:color w:val="0067B1"/>
          <w:w w:val="115"/>
        </w:rPr>
        <w:t xml:space="preserve">American </w:t>
      </w:r>
      <w:r>
        <w:rPr>
          <w:i/>
          <w:color w:val="0067B1"/>
          <w:w w:val="125"/>
        </w:rPr>
        <w:t xml:space="preserve">Journal </w:t>
      </w:r>
      <w:r>
        <w:rPr>
          <w:i/>
          <w:color w:val="0067B1"/>
          <w:w w:val="120"/>
        </w:rPr>
        <w:t>on Addictions</w:t>
      </w:r>
      <w:r>
        <w:rPr>
          <w:color w:val="0067B1"/>
          <w:w w:val="120"/>
        </w:rPr>
        <w:t xml:space="preserve">, </w:t>
      </w:r>
      <w:proofErr w:type="gramStart"/>
      <w:r>
        <w:rPr>
          <w:color w:val="0067B1"/>
          <w:w w:val="120"/>
        </w:rPr>
        <w:t>12:S</w:t>
      </w:r>
      <w:proofErr w:type="gramEnd"/>
      <w:r>
        <w:rPr>
          <w:color w:val="0067B1"/>
          <w:w w:val="120"/>
        </w:rPr>
        <w:t>12-S25.</w:t>
      </w:r>
    </w:p>
    <w:p w14:paraId="40490A7F" w14:textId="77777777" w:rsidR="000F75DB" w:rsidRDefault="000C1A9B">
      <w:pPr>
        <w:spacing w:line="252" w:lineRule="auto"/>
        <w:ind w:left="1800" w:right="1621" w:hanging="360"/>
      </w:pPr>
      <w:r>
        <w:rPr>
          <w:color w:val="0067B1"/>
          <w:w w:val="105"/>
        </w:rPr>
        <w:t>Makover,</w:t>
      </w:r>
      <w:r>
        <w:rPr>
          <w:color w:val="0067B1"/>
          <w:spacing w:val="29"/>
          <w:w w:val="105"/>
        </w:rPr>
        <w:t xml:space="preserve"> </w:t>
      </w:r>
      <w:r>
        <w:rPr>
          <w:color w:val="0067B1"/>
          <w:w w:val="105"/>
        </w:rPr>
        <w:t>R.B.</w:t>
      </w:r>
      <w:r>
        <w:rPr>
          <w:color w:val="0067B1"/>
          <w:w w:val="130"/>
        </w:rPr>
        <w:t xml:space="preserve"> (2004). </w:t>
      </w:r>
      <w:r>
        <w:rPr>
          <w:i/>
          <w:color w:val="0067B1"/>
          <w:w w:val="130"/>
        </w:rPr>
        <w:t xml:space="preserve">Treatment Planning for Psychotherapists: </w:t>
      </w:r>
      <w:r>
        <w:rPr>
          <w:i/>
          <w:color w:val="0067B1"/>
          <w:w w:val="105"/>
        </w:rPr>
        <w:t>A</w:t>
      </w:r>
      <w:r>
        <w:rPr>
          <w:i/>
          <w:color w:val="0067B1"/>
          <w:w w:val="130"/>
        </w:rPr>
        <w:t xml:space="preserve"> Practical Guide to Better Outcomes</w:t>
      </w:r>
      <w:r>
        <w:rPr>
          <w:color w:val="0067B1"/>
          <w:w w:val="130"/>
        </w:rPr>
        <w:t xml:space="preserve">. </w:t>
      </w:r>
      <w:r>
        <w:rPr>
          <w:color w:val="0067B1"/>
          <w:w w:val="105"/>
        </w:rPr>
        <w:t>Arlington,</w:t>
      </w:r>
      <w:r>
        <w:rPr>
          <w:color w:val="0067B1"/>
          <w:spacing w:val="40"/>
          <w:w w:val="105"/>
        </w:rPr>
        <w:t xml:space="preserve"> </w:t>
      </w:r>
      <w:r>
        <w:rPr>
          <w:color w:val="0067B1"/>
          <w:w w:val="105"/>
        </w:rPr>
        <w:t>VA:</w:t>
      </w:r>
      <w:r>
        <w:rPr>
          <w:color w:val="0067B1"/>
          <w:spacing w:val="40"/>
          <w:w w:val="105"/>
        </w:rPr>
        <w:t xml:space="preserve"> </w:t>
      </w:r>
      <w:r>
        <w:rPr>
          <w:color w:val="0067B1"/>
          <w:w w:val="105"/>
        </w:rPr>
        <w:t>American</w:t>
      </w:r>
      <w:r>
        <w:rPr>
          <w:color w:val="0067B1"/>
          <w:spacing w:val="40"/>
          <w:w w:val="105"/>
        </w:rPr>
        <w:t xml:space="preserve"> </w:t>
      </w:r>
      <w:r>
        <w:rPr>
          <w:color w:val="0067B1"/>
          <w:w w:val="105"/>
        </w:rPr>
        <w:t>Psychiatric</w:t>
      </w:r>
      <w:r>
        <w:rPr>
          <w:color w:val="0067B1"/>
          <w:spacing w:val="40"/>
          <w:w w:val="105"/>
        </w:rPr>
        <w:t xml:space="preserve"> </w:t>
      </w:r>
      <w:r>
        <w:rPr>
          <w:color w:val="0067B1"/>
          <w:w w:val="105"/>
        </w:rPr>
        <w:t>Publishing,</w:t>
      </w:r>
      <w:r>
        <w:rPr>
          <w:color w:val="0067B1"/>
          <w:spacing w:val="40"/>
          <w:w w:val="105"/>
        </w:rPr>
        <w:t xml:space="preserve"> </w:t>
      </w:r>
      <w:r>
        <w:rPr>
          <w:color w:val="0067B1"/>
          <w:w w:val="105"/>
        </w:rPr>
        <w:t>Inc.</w:t>
      </w:r>
    </w:p>
    <w:p w14:paraId="4D247823" w14:textId="77777777" w:rsidR="000F75DB" w:rsidRDefault="000C1A9B">
      <w:pPr>
        <w:spacing w:before="1" w:line="252" w:lineRule="auto"/>
        <w:ind w:left="1800" w:right="1621" w:hanging="360"/>
      </w:pPr>
      <w:r>
        <w:rPr>
          <w:color w:val="0067B1"/>
          <w:w w:val="115"/>
        </w:rPr>
        <w:t xml:space="preserve">Manhal-Baugus, M. (1996). Confidentiality: The legal and ethical issues for chemical </w:t>
      </w:r>
      <w:r>
        <w:rPr>
          <w:color w:val="0067B1"/>
          <w:w w:val="120"/>
        </w:rPr>
        <w:t>dependency</w:t>
      </w:r>
      <w:r>
        <w:rPr>
          <w:color w:val="0067B1"/>
          <w:spacing w:val="40"/>
          <w:w w:val="120"/>
        </w:rPr>
        <w:t xml:space="preserve"> </w:t>
      </w:r>
      <w:r>
        <w:rPr>
          <w:color w:val="0067B1"/>
          <w:w w:val="120"/>
        </w:rPr>
        <w:t>counselors.</w:t>
      </w:r>
      <w:r>
        <w:rPr>
          <w:color w:val="0067B1"/>
          <w:spacing w:val="40"/>
          <w:w w:val="120"/>
        </w:rPr>
        <w:t xml:space="preserve"> </w:t>
      </w:r>
      <w:r>
        <w:rPr>
          <w:i/>
          <w:color w:val="0067B1"/>
          <w:w w:val="120"/>
        </w:rPr>
        <w:t>Journal</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Addictions</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Offender</w:t>
      </w:r>
      <w:r>
        <w:rPr>
          <w:i/>
          <w:color w:val="0067B1"/>
          <w:spacing w:val="40"/>
          <w:w w:val="120"/>
        </w:rPr>
        <w:t xml:space="preserve"> </w:t>
      </w:r>
      <w:r>
        <w:rPr>
          <w:i/>
          <w:color w:val="0067B1"/>
          <w:w w:val="120"/>
        </w:rPr>
        <w:t>Counseling</w:t>
      </w:r>
      <w:r>
        <w:rPr>
          <w:color w:val="0067B1"/>
          <w:w w:val="120"/>
        </w:rPr>
        <w:t>,</w:t>
      </w:r>
      <w:r>
        <w:rPr>
          <w:color w:val="0067B1"/>
          <w:spacing w:val="40"/>
          <w:w w:val="120"/>
        </w:rPr>
        <w:t xml:space="preserve"> </w:t>
      </w:r>
      <w:r>
        <w:rPr>
          <w:color w:val="0067B1"/>
          <w:w w:val="120"/>
        </w:rPr>
        <w:t>17(1):3-11.</w:t>
      </w:r>
    </w:p>
    <w:p w14:paraId="0B21B3EE" w14:textId="77777777" w:rsidR="000F75DB" w:rsidRDefault="000C1A9B">
      <w:pPr>
        <w:spacing w:line="252" w:lineRule="auto"/>
        <w:ind w:left="1800" w:right="1621" w:hanging="361"/>
      </w:pPr>
      <w:r>
        <w:rPr>
          <w:color w:val="0067B1"/>
          <w:w w:val="115"/>
        </w:rPr>
        <w:t>Manhal-Baugus,</w:t>
      </w:r>
      <w:r>
        <w:rPr>
          <w:color w:val="0067B1"/>
          <w:spacing w:val="-8"/>
          <w:w w:val="115"/>
        </w:rPr>
        <w:t xml:space="preserve"> </w:t>
      </w:r>
      <w:r>
        <w:rPr>
          <w:color w:val="0067B1"/>
          <w:w w:val="115"/>
        </w:rPr>
        <w:t>M.</w:t>
      </w:r>
      <w:r>
        <w:rPr>
          <w:color w:val="0067B1"/>
          <w:spacing w:val="-8"/>
          <w:w w:val="115"/>
        </w:rPr>
        <w:t xml:space="preserve"> </w:t>
      </w:r>
      <w:r>
        <w:rPr>
          <w:color w:val="0067B1"/>
          <w:w w:val="115"/>
        </w:rPr>
        <w:t>(1996).</w:t>
      </w:r>
      <w:r>
        <w:rPr>
          <w:color w:val="0067B1"/>
          <w:spacing w:val="-9"/>
          <w:w w:val="115"/>
        </w:rPr>
        <w:t xml:space="preserve"> </w:t>
      </w:r>
      <w:r>
        <w:rPr>
          <w:color w:val="0067B1"/>
          <w:w w:val="115"/>
        </w:rPr>
        <w:t>Reducing</w:t>
      </w:r>
      <w:r>
        <w:rPr>
          <w:color w:val="0067B1"/>
          <w:spacing w:val="-9"/>
          <w:w w:val="115"/>
        </w:rPr>
        <w:t xml:space="preserve"> </w:t>
      </w:r>
      <w:r>
        <w:rPr>
          <w:color w:val="0067B1"/>
          <w:w w:val="115"/>
        </w:rPr>
        <w:t>the</w:t>
      </w:r>
      <w:r>
        <w:rPr>
          <w:color w:val="0067B1"/>
          <w:spacing w:val="-9"/>
          <w:w w:val="115"/>
        </w:rPr>
        <w:t xml:space="preserve"> </w:t>
      </w:r>
      <w:r>
        <w:rPr>
          <w:color w:val="0067B1"/>
          <w:w w:val="115"/>
        </w:rPr>
        <w:t>risk</w:t>
      </w:r>
      <w:r>
        <w:rPr>
          <w:color w:val="0067B1"/>
          <w:spacing w:val="-9"/>
          <w:w w:val="115"/>
        </w:rPr>
        <w:t xml:space="preserve"> </w:t>
      </w:r>
      <w:r>
        <w:rPr>
          <w:color w:val="0067B1"/>
          <w:w w:val="115"/>
        </w:rPr>
        <w:t>of</w:t>
      </w:r>
      <w:r>
        <w:rPr>
          <w:color w:val="0067B1"/>
          <w:spacing w:val="-8"/>
          <w:w w:val="115"/>
        </w:rPr>
        <w:t xml:space="preserve"> </w:t>
      </w:r>
      <w:r>
        <w:rPr>
          <w:color w:val="0067B1"/>
          <w:w w:val="115"/>
        </w:rPr>
        <w:t>malpractice</w:t>
      </w:r>
      <w:r>
        <w:rPr>
          <w:color w:val="0067B1"/>
          <w:spacing w:val="-8"/>
          <w:w w:val="115"/>
        </w:rPr>
        <w:t xml:space="preserve"> </w:t>
      </w:r>
      <w:r>
        <w:rPr>
          <w:color w:val="0067B1"/>
          <w:w w:val="115"/>
        </w:rPr>
        <w:t>in</w:t>
      </w:r>
      <w:r>
        <w:rPr>
          <w:color w:val="0067B1"/>
          <w:spacing w:val="-8"/>
          <w:w w:val="115"/>
        </w:rPr>
        <w:t xml:space="preserve"> </w:t>
      </w:r>
      <w:r>
        <w:rPr>
          <w:color w:val="0067B1"/>
          <w:w w:val="115"/>
        </w:rPr>
        <w:t>chemical</w:t>
      </w:r>
      <w:r>
        <w:rPr>
          <w:color w:val="0067B1"/>
          <w:spacing w:val="-8"/>
          <w:w w:val="115"/>
        </w:rPr>
        <w:t xml:space="preserve"> </w:t>
      </w:r>
      <w:r>
        <w:rPr>
          <w:color w:val="0067B1"/>
          <w:w w:val="115"/>
        </w:rPr>
        <w:t xml:space="preserve">dependency </w:t>
      </w:r>
      <w:r>
        <w:rPr>
          <w:color w:val="0067B1"/>
          <w:w w:val="125"/>
        </w:rPr>
        <w:t xml:space="preserve">counseling. </w:t>
      </w:r>
      <w:r>
        <w:rPr>
          <w:i/>
          <w:color w:val="0067B1"/>
          <w:w w:val="125"/>
        </w:rPr>
        <w:t>Journal of Addictions and Offender Counseling</w:t>
      </w:r>
      <w:r>
        <w:rPr>
          <w:color w:val="0067B1"/>
          <w:w w:val="125"/>
        </w:rPr>
        <w:t>, 17(1):35-42.</w:t>
      </w:r>
    </w:p>
    <w:p w14:paraId="27006371" w14:textId="77777777" w:rsidR="000F75DB" w:rsidRDefault="000C1A9B">
      <w:pPr>
        <w:spacing w:line="252" w:lineRule="auto"/>
        <w:ind w:left="1800" w:right="1444" w:hanging="360"/>
      </w:pPr>
      <w:r>
        <w:rPr>
          <w:color w:val="0067B1"/>
          <w:w w:val="125"/>
        </w:rPr>
        <w:t>Maracle,</w:t>
      </w:r>
      <w:r>
        <w:rPr>
          <w:color w:val="0067B1"/>
          <w:spacing w:val="-14"/>
          <w:w w:val="125"/>
        </w:rPr>
        <w:t xml:space="preserve"> </w:t>
      </w:r>
      <w:r>
        <w:rPr>
          <w:color w:val="0067B1"/>
          <w:w w:val="125"/>
        </w:rPr>
        <w:t>B.</w:t>
      </w:r>
      <w:r>
        <w:rPr>
          <w:color w:val="0067B1"/>
          <w:spacing w:val="-14"/>
          <w:w w:val="125"/>
        </w:rPr>
        <w:t xml:space="preserve"> </w:t>
      </w:r>
      <w:r>
        <w:rPr>
          <w:color w:val="0067B1"/>
          <w:w w:val="125"/>
        </w:rPr>
        <w:t>(1994).</w:t>
      </w:r>
      <w:r>
        <w:rPr>
          <w:color w:val="0067B1"/>
          <w:spacing w:val="-15"/>
          <w:w w:val="125"/>
        </w:rPr>
        <w:t xml:space="preserve"> </w:t>
      </w:r>
      <w:r>
        <w:rPr>
          <w:i/>
          <w:color w:val="0067B1"/>
          <w:w w:val="125"/>
        </w:rPr>
        <w:t>Crazywater:</w:t>
      </w:r>
      <w:r>
        <w:rPr>
          <w:i/>
          <w:color w:val="0067B1"/>
          <w:spacing w:val="-15"/>
          <w:w w:val="125"/>
        </w:rPr>
        <w:t xml:space="preserve"> </w:t>
      </w:r>
      <w:r>
        <w:rPr>
          <w:i/>
          <w:color w:val="0067B1"/>
          <w:w w:val="125"/>
        </w:rPr>
        <w:t>Native</w:t>
      </w:r>
      <w:r>
        <w:rPr>
          <w:i/>
          <w:color w:val="0067B1"/>
          <w:spacing w:val="-15"/>
          <w:w w:val="125"/>
        </w:rPr>
        <w:t xml:space="preserve"> </w:t>
      </w:r>
      <w:r>
        <w:rPr>
          <w:i/>
          <w:color w:val="0067B1"/>
          <w:w w:val="125"/>
        </w:rPr>
        <w:t>Voices</w:t>
      </w:r>
      <w:r>
        <w:rPr>
          <w:i/>
          <w:color w:val="0067B1"/>
          <w:spacing w:val="-15"/>
          <w:w w:val="125"/>
        </w:rPr>
        <w:t xml:space="preserve"> </w:t>
      </w:r>
      <w:r>
        <w:rPr>
          <w:i/>
          <w:color w:val="0067B1"/>
          <w:w w:val="125"/>
        </w:rPr>
        <w:t>on</w:t>
      </w:r>
      <w:r>
        <w:rPr>
          <w:i/>
          <w:color w:val="0067B1"/>
          <w:spacing w:val="-15"/>
          <w:w w:val="125"/>
        </w:rPr>
        <w:t xml:space="preserve"> </w:t>
      </w:r>
      <w:r>
        <w:rPr>
          <w:i/>
          <w:color w:val="0067B1"/>
          <w:w w:val="125"/>
        </w:rPr>
        <w:t>Addiction</w:t>
      </w:r>
      <w:r>
        <w:rPr>
          <w:i/>
          <w:color w:val="0067B1"/>
          <w:spacing w:val="-15"/>
          <w:w w:val="125"/>
        </w:rPr>
        <w:t xml:space="preserve"> </w:t>
      </w:r>
      <w:r>
        <w:rPr>
          <w:i/>
          <w:color w:val="0067B1"/>
          <w:w w:val="125"/>
        </w:rPr>
        <w:t>and</w:t>
      </w:r>
      <w:r>
        <w:rPr>
          <w:i/>
          <w:color w:val="0067B1"/>
          <w:spacing w:val="-15"/>
          <w:w w:val="125"/>
        </w:rPr>
        <w:t xml:space="preserve"> </w:t>
      </w:r>
      <w:r>
        <w:rPr>
          <w:i/>
          <w:color w:val="0067B1"/>
          <w:w w:val="125"/>
        </w:rPr>
        <w:t>Recovery</w:t>
      </w:r>
      <w:r>
        <w:rPr>
          <w:color w:val="0067B1"/>
          <w:w w:val="125"/>
        </w:rPr>
        <w:t>.</w:t>
      </w:r>
      <w:r>
        <w:rPr>
          <w:color w:val="0067B1"/>
          <w:spacing w:val="-14"/>
          <w:w w:val="125"/>
        </w:rPr>
        <w:t xml:space="preserve"> </w:t>
      </w:r>
      <w:r>
        <w:rPr>
          <w:color w:val="0067B1"/>
          <w:w w:val="125"/>
        </w:rPr>
        <w:t>New</w:t>
      </w:r>
      <w:r>
        <w:rPr>
          <w:color w:val="0067B1"/>
          <w:spacing w:val="-14"/>
          <w:w w:val="125"/>
        </w:rPr>
        <w:t xml:space="preserve"> </w:t>
      </w:r>
      <w:r>
        <w:rPr>
          <w:color w:val="0067B1"/>
          <w:w w:val="125"/>
        </w:rPr>
        <w:t>York:</w:t>
      </w:r>
      <w:r>
        <w:rPr>
          <w:color w:val="0067B1"/>
          <w:spacing w:val="-15"/>
          <w:w w:val="125"/>
        </w:rPr>
        <w:t xml:space="preserve"> </w:t>
      </w:r>
      <w:r>
        <w:rPr>
          <w:color w:val="0067B1"/>
          <w:w w:val="125"/>
        </w:rPr>
        <w:t xml:space="preserve">Penguin </w:t>
      </w:r>
      <w:r>
        <w:rPr>
          <w:color w:val="0067B1"/>
          <w:spacing w:val="-2"/>
          <w:w w:val="125"/>
        </w:rPr>
        <w:t>Books.</w:t>
      </w:r>
    </w:p>
    <w:p w14:paraId="54F39F72" w14:textId="77777777" w:rsidR="000F75DB" w:rsidRDefault="000C1A9B">
      <w:pPr>
        <w:pStyle w:val="BodyText"/>
        <w:spacing w:before="1" w:line="252" w:lineRule="auto"/>
        <w:ind w:left="1800" w:right="1621" w:hanging="360"/>
      </w:pPr>
      <w:r>
        <w:rPr>
          <w:color w:val="0067B1"/>
          <w:w w:val="115"/>
        </w:rPr>
        <w:t>Mark,</w:t>
      </w:r>
      <w:r>
        <w:rPr>
          <w:color w:val="0067B1"/>
          <w:spacing w:val="-15"/>
          <w:w w:val="115"/>
        </w:rPr>
        <w:t xml:space="preserve"> </w:t>
      </w:r>
      <w:r>
        <w:rPr>
          <w:color w:val="0067B1"/>
          <w:w w:val="115"/>
        </w:rPr>
        <w:t>T.L.,</w:t>
      </w:r>
      <w:r>
        <w:rPr>
          <w:color w:val="0067B1"/>
          <w:spacing w:val="-15"/>
          <w:w w:val="115"/>
        </w:rPr>
        <w:t xml:space="preserve"> </w:t>
      </w:r>
      <w:r>
        <w:rPr>
          <w:color w:val="0067B1"/>
          <w:w w:val="115"/>
        </w:rPr>
        <w:t>Kranzler,</w:t>
      </w:r>
      <w:r>
        <w:rPr>
          <w:color w:val="0067B1"/>
          <w:spacing w:val="-15"/>
          <w:w w:val="115"/>
        </w:rPr>
        <w:t xml:space="preserve"> </w:t>
      </w:r>
      <w:r>
        <w:rPr>
          <w:color w:val="0067B1"/>
          <w:w w:val="115"/>
        </w:rPr>
        <w:t>H.R.,</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(2003).</w:t>
      </w:r>
      <w:r>
        <w:rPr>
          <w:color w:val="0067B1"/>
          <w:spacing w:val="-15"/>
          <w:w w:val="115"/>
        </w:rPr>
        <w:t xml:space="preserve"> </w:t>
      </w:r>
      <w:r>
        <w:rPr>
          <w:color w:val="0067B1"/>
          <w:w w:val="115"/>
        </w:rPr>
        <w:t>Physicians’</w:t>
      </w:r>
      <w:r>
        <w:rPr>
          <w:color w:val="0067B1"/>
          <w:spacing w:val="-15"/>
          <w:w w:val="115"/>
        </w:rPr>
        <w:t xml:space="preserve"> </w:t>
      </w:r>
      <w:r>
        <w:rPr>
          <w:color w:val="0067B1"/>
          <w:w w:val="115"/>
        </w:rPr>
        <w:t>opinions</w:t>
      </w:r>
      <w:r>
        <w:rPr>
          <w:color w:val="0067B1"/>
          <w:spacing w:val="-15"/>
          <w:w w:val="115"/>
        </w:rPr>
        <w:t xml:space="preserve"> </w:t>
      </w:r>
      <w:r>
        <w:rPr>
          <w:color w:val="0067B1"/>
          <w:w w:val="115"/>
        </w:rPr>
        <w:t>about</w:t>
      </w:r>
      <w:r>
        <w:rPr>
          <w:color w:val="0067B1"/>
          <w:spacing w:val="-15"/>
          <w:w w:val="115"/>
        </w:rPr>
        <w:t xml:space="preserve"> </w:t>
      </w:r>
      <w:r>
        <w:rPr>
          <w:color w:val="0067B1"/>
          <w:w w:val="115"/>
        </w:rPr>
        <w:t>medications</w:t>
      </w:r>
      <w:r>
        <w:rPr>
          <w:color w:val="0067B1"/>
          <w:spacing w:val="-15"/>
          <w:w w:val="115"/>
        </w:rPr>
        <w:t xml:space="preserve"> </w:t>
      </w:r>
      <w:r>
        <w:rPr>
          <w:color w:val="0067B1"/>
          <w:w w:val="115"/>
        </w:rPr>
        <w:t>to</w:t>
      </w:r>
      <w:r>
        <w:rPr>
          <w:color w:val="0067B1"/>
          <w:spacing w:val="-15"/>
          <w:w w:val="115"/>
        </w:rPr>
        <w:t xml:space="preserve"> </w:t>
      </w:r>
      <w:r>
        <w:rPr>
          <w:color w:val="0067B1"/>
          <w:w w:val="115"/>
        </w:rPr>
        <w:t xml:space="preserve">treat alcoholism. </w:t>
      </w:r>
      <w:r>
        <w:rPr>
          <w:i/>
          <w:color w:val="0067B1"/>
          <w:w w:val="115"/>
        </w:rPr>
        <w:t>Addiction</w:t>
      </w:r>
      <w:r>
        <w:rPr>
          <w:color w:val="0067B1"/>
          <w:w w:val="115"/>
        </w:rPr>
        <w:t>, 98(5):617-626.</w:t>
      </w:r>
    </w:p>
    <w:p w14:paraId="2138B780" w14:textId="77777777" w:rsidR="000F75DB" w:rsidRDefault="000C1A9B">
      <w:pPr>
        <w:pStyle w:val="BodyText"/>
        <w:spacing w:line="252" w:lineRule="auto"/>
        <w:ind w:left="1800" w:right="1621" w:hanging="361"/>
      </w:pPr>
      <w:r>
        <w:rPr>
          <w:color w:val="0067B1"/>
          <w:w w:val="110"/>
        </w:rPr>
        <w:t>Marlatt, G.A.,</w:t>
      </w:r>
      <w:r>
        <w:rPr>
          <w:color w:val="0067B1"/>
          <w:spacing w:val="-1"/>
          <w:w w:val="110"/>
        </w:rPr>
        <w:t xml:space="preserve"> </w:t>
      </w:r>
      <w:r>
        <w:rPr>
          <w:color w:val="0067B1"/>
          <w:w w:val="110"/>
        </w:rPr>
        <w:t>Barrett, K., &amp; Daley, D.C. (1999).</w:t>
      </w:r>
      <w:r>
        <w:rPr>
          <w:color w:val="0067B1"/>
          <w:spacing w:val="-1"/>
          <w:w w:val="110"/>
        </w:rPr>
        <w:t xml:space="preserve"> </w:t>
      </w:r>
      <w:r>
        <w:rPr>
          <w:color w:val="0067B1"/>
          <w:w w:val="110"/>
        </w:rPr>
        <w:t>Relapse</w:t>
      </w:r>
      <w:r>
        <w:rPr>
          <w:color w:val="0067B1"/>
          <w:spacing w:val="-1"/>
          <w:w w:val="110"/>
        </w:rPr>
        <w:t xml:space="preserve"> </w:t>
      </w:r>
      <w:r>
        <w:rPr>
          <w:color w:val="0067B1"/>
          <w:w w:val="110"/>
        </w:rPr>
        <w:t>prevention.</w:t>
      </w:r>
      <w:r>
        <w:rPr>
          <w:color w:val="0067B1"/>
          <w:spacing w:val="-1"/>
          <w:w w:val="110"/>
        </w:rPr>
        <w:t xml:space="preserve"> </w:t>
      </w:r>
      <w:r>
        <w:rPr>
          <w:color w:val="0067B1"/>
          <w:w w:val="110"/>
        </w:rPr>
        <w:t>In M. Galanter</w:t>
      </w:r>
      <w:r>
        <w:rPr>
          <w:color w:val="0067B1"/>
          <w:spacing w:val="-1"/>
          <w:w w:val="110"/>
        </w:rPr>
        <w:t xml:space="preserve"> </w:t>
      </w:r>
      <w:r>
        <w:rPr>
          <w:color w:val="0067B1"/>
          <w:w w:val="110"/>
        </w:rPr>
        <w:t xml:space="preserve">&amp; H.D. Kle- </w:t>
      </w:r>
      <w:r>
        <w:rPr>
          <w:color w:val="0067B1"/>
          <w:w w:val="115"/>
        </w:rPr>
        <w:t xml:space="preserve">ber (Eds.) </w:t>
      </w:r>
      <w:r>
        <w:rPr>
          <w:i/>
          <w:color w:val="0067B1"/>
          <w:w w:val="115"/>
        </w:rPr>
        <w:t xml:space="preserve">Textbook </w:t>
      </w:r>
      <w:r>
        <w:rPr>
          <w:i/>
          <w:color w:val="0067B1"/>
          <w:w w:val="120"/>
        </w:rPr>
        <w:t xml:space="preserve">of Substance </w:t>
      </w:r>
      <w:r>
        <w:rPr>
          <w:i/>
          <w:color w:val="0067B1"/>
          <w:w w:val="115"/>
        </w:rPr>
        <w:t xml:space="preserve">Abuse </w:t>
      </w:r>
      <w:r>
        <w:rPr>
          <w:i/>
          <w:color w:val="0067B1"/>
          <w:w w:val="120"/>
        </w:rPr>
        <w:t xml:space="preserve">Treatment </w:t>
      </w:r>
      <w:r>
        <w:rPr>
          <w:color w:val="0067B1"/>
          <w:w w:val="115"/>
        </w:rPr>
        <w:t>(2nd ed.). Washington, DC: American</w:t>
      </w:r>
      <w:r>
        <w:rPr>
          <w:color w:val="0067B1"/>
          <w:spacing w:val="40"/>
          <w:w w:val="115"/>
        </w:rPr>
        <w:t xml:space="preserve"> </w:t>
      </w:r>
      <w:r>
        <w:rPr>
          <w:color w:val="0067B1"/>
          <w:w w:val="115"/>
        </w:rPr>
        <w:t>Psychiatric Ass</w:t>
      </w:r>
      <w:r>
        <w:rPr>
          <w:color w:val="0067B1"/>
          <w:w w:val="115"/>
        </w:rPr>
        <w:t>ociation, 353-366.</w:t>
      </w:r>
    </w:p>
    <w:p w14:paraId="17E4703C" w14:textId="77777777" w:rsidR="000F75DB" w:rsidRDefault="000C1A9B">
      <w:pPr>
        <w:spacing w:before="1" w:line="252" w:lineRule="auto"/>
        <w:ind w:left="1800" w:right="1621" w:hanging="361"/>
      </w:pPr>
      <w:r>
        <w:rPr>
          <w:color w:val="0067B1"/>
          <w:spacing w:val="-2"/>
          <w:w w:val="125"/>
        </w:rPr>
        <w:t>Marlatt,</w:t>
      </w:r>
      <w:r>
        <w:rPr>
          <w:color w:val="0067B1"/>
          <w:spacing w:val="-9"/>
          <w:w w:val="125"/>
        </w:rPr>
        <w:t xml:space="preserve"> </w:t>
      </w:r>
      <w:r>
        <w:rPr>
          <w:color w:val="0067B1"/>
          <w:spacing w:val="-2"/>
          <w:w w:val="125"/>
        </w:rPr>
        <w:t>G.A.,</w:t>
      </w:r>
      <w:r>
        <w:rPr>
          <w:color w:val="0067B1"/>
          <w:spacing w:val="-10"/>
          <w:w w:val="125"/>
        </w:rPr>
        <w:t xml:space="preserve"> </w:t>
      </w:r>
      <w:r>
        <w:rPr>
          <w:color w:val="0067B1"/>
          <w:spacing w:val="-2"/>
          <w:w w:val="125"/>
        </w:rPr>
        <w:t>&amp;</w:t>
      </w:r>
      <w:r>
        <w:rPr>
          <w:color w:val="0067B1"/>
          <w:spacing w:val="-9"/>
          <w:w w:val="125"/>
        </w:rPr>
        <w:t xml:space="preserve"> </w:t>
      </w:r>
      <w:r>
        <w:rPr>
          <w:color w:val="0067B1"/>
          <w:spacing w:val="-2"/>
          <w:w w:val="125"/>
        </w:rPr>
        <w:t>Donovan,</w:t>
      </w:r>
      <w:r>
        <w:rPr>
          <w:color w:val="0067B1"/>
          <w:spacing w:val="-9"/>
          <w:w w:val="125"/>
        </w:rPr>
        <w:t xml:space="preserve"> </w:t>
      </w:r>
      <w:r>
        <w:rPr>
          <w:color w:val="0067B1"/>
          <w:spacing w:val="-2"/>
          <w:w w:val="125"/>
        </w:rPr>
        <w:t>D.M.</w:t>
      </w:r>
      <w:r>
        <w:rPr>
          <w:color w:val="0067B1"/>
          <w:spacing w:val="-9"/>
          <w:w w:val="125"/>
        </w:rPr>
        <w:t xml:space="preserve"> </w:t>
      </w:r>
      <w:r>
        <w:rPr>
          <w:color w:val="0067B1"/>
          <w:spacing w:val="-2"/>
          <w:w w:val="125"/>
        </w:rPr>
        <w:t>(Eds.)</w:t>
      </w:r>
      <w:r>
        <w:rPr>
          <w:color w:val="0067B1"/>
          <w:spacing w:val="-10"/>
          <w:w w:val="125"/>
        </w:rPr>
        <w:t xml:space="preserve"> </w:t>
      </w:r>
      <w:r>
        <w:rPr>
          <w:color w:val="0067B1"/>
          <w:spacing w:val="-2"/>
          <w:w w:val="125"/>
        </w:rPr>
        <w:t>(2005).</w:t>
      </w:r>
      <w:r>
        <w:rPr>
          <w:color w:val="0067B1"/>
          <w:spacing w:val="-7"/>
          <w:w w:val="125"/>
        </w:rPr>
        <w:t xml:space="preserve"> </w:t>
      </w:r>
      <w:r>
        <w:rPr>
          <w:i/>
          <w:color w:val="0067B1"/>
          <w:spacing w:val="-2"/>
          <w:w w:val="125"/>
        </w:rPr>
        <w:t>Relapse</w:t>
      </w:r>
      <w:r>
        <w:rPr>
          <w:i/>
          <w:color w:val="0067B1"/>
          <w:spacing w:val="-10"/>
          <w:w w:val="125"/>
        </w:rPr>
        <w:t xml:space="preserve"> </w:t>
      </w:r>
      <w:r>
        <w:rPr>
          <w:i/>
          <w:color w:val="0067B1"/>
          <w:spacing w:val="-2"/>
          <w:w w:val="125"/>
        </w:rPr>
        <w:t>Prevention:</w:t>
      </w:r>
      <w:r>
        <w:rPr>
          <w:i/>
          <w:color w:val="0067B1"/>
          <w:spacing w:val="-10"/>
          <w:w w:val="125"/>
        </w:rPr>
        <w:t xml:space="preserve"> </w:t>
      </w:r>
      <w:r>
        <w:rPr>
          <w:i/>
          <w:color w:val="0067B1"/>
          <w:spacing w:val="-2"/>
          <w:w w:val="125"/>
        </w:rPr>
        <w:t>Maintenance</w:t>
      </w:r>
      <w:r>
        <w:rPr>
          <w:i/>
          <w:color w:val="0067B1"/>
          <w:spacing w:val="-10"/>
          <w:w w:val="125"/>
        </w:rPr>
        <w:t xml:space="preserve"> </w:t>
      </w:r>
      <w:r>
        <w:rPr>
          <w:i/>
          <w:color w:val="0067B1"/>
          <w:spacing w:val="-2"/>
          <w:w w:val="125"/>
        </w:rPr>
        <w:t>Strategies</w:t>
      </w:r>
      <w:r>
        <w:rPr>
          <w:i/>
          <w:color w:val="0067B1"/>
          <w:spacing w:val="-10"/>
          <w:w w:val="125"/>
        </w:rPr>
        <w:t xml:space="preserve"> </w:t>
      </w:r>
      <w:r>
        <w:rPr>
          <w:i/>
          <w:color w:val="0067B1"/>
          <w:spacing w:val="-2"/>
          <w:w w:val="125"/>
        </w:rPr>
        <w:t xml:space="preserve">in </w:t>
      </w:r>
      <w:r>
        <w:rPr>
          <w:i/>
          <w:color w:val="0067B1"/>
          <w:w w:val="130"/>
        </w:rPr>
        <w:t>the</w:t>
      </w:r>
      <w:r>
        <w:rPr>
          <w:i/>
          <w:color w:val="0067B1"/>
          <w:spacing w:val="-16"/>
          <w:w w:val="130"/>
        </w:rPr>
        <w:t xml:space="preserve"> </w:t>
      </w:r>
      <w:r>
        <w:rPr>
          <w:i/>
          <w:color w:val="0067B1"/>
          <w:w w:val="130"/>
        </w:rPr>
        <w:t>Treatment</w:t>
      </w:r>
      <w:r>
        <w:rPr>
          <w:i/>
          <w:color w:val="0067B1"/>
          <w:spacing w:val="-16"/>
          <w:w w:val="130"/>
        </w:rPr>
        <w:t xml:space="preserve"> </w:t>
      </w:r>
      <w:r>
        <w:rPr>
          <w:i/>
          <w:color w:val="0067B1"/>
          <w:w w:val="130"/>
        </w:rPr>
        <w:t>of</w:t>
      </w:r>
      <w:r>
        <w:rPr>
          <w:i/>
          <w:color w:val="0067B1"/>
          <w:spacing w:val="-16"/>
          <w:w w:val="130"/>
        </w:rPr>
        <w:t xml:space="preserve"> </w:t>
      </w:r>
      <w:r>
        <w:rPr>
          <w:i/>
          <w:color w:val="0067B1"/>
          <w:w w:val="130"/>
        </w:rPr>
        <w:t>Addictive</w:t>
      </w:r>
      <w:r>
        <w:rPr>
          <w:i/>
          <w:color w:val="0067B1"/>
          <w:spacing w:val="-16"/>
          <w:w w:val="130"/>
        </w:rPr>
        <w:t xml:space="preserve"> </w:t>
      </w:r>
      <w:r>
        <w:rPr>
          <w:i/>
          <w:color w:val="0067B1"/>
          <w:w w:val="130"/>
        </w:rPr>
        <w:t>Behaviors</w:t>
      </w:r>
      <w:r>
        <w:rPr>
          <w:color w:val="0067B1"/>
          <w:w w:val="130"/>
        </w:rPr>
        <w:t>.</w:t>
      </w:r>
      <w:r>
        <w:rPr>
          <w:color w:val="0067B1"/>
          <w:spacing w:val="-15"/>
          <w:w w:val="130"/>
        </w:rPr>
        <w:t xml:space="preserve"> </w:t>
      </w:r>
      <w:r>
        <w:rPr>
          <w:color w:val="0067B1"/>
          <w:w w:val="125"/>
        </w:rPr>
        <w:t>New</w:t>
      </w:r>
      <w:r>
        <w:rPr>
          <w:color w:val="0067B1"/>
          <w:spacing w:val="-12"/>
          <w:w w:val="125"/>
        </w:rPr>
        <w:t xml:space="preserve"> </w:t>
      </w:r>
      <w:r>
        <w:rPr>
          <w:color w:val="0067B1"/>
          <w:w w:val="125"/>
        </w:rPr>
        <w:t>York:</w:t>
      </w:r>
      <w:r>
        <w:rPr>
          <w:color w:val="0067B1"/>
          <w:spacing w:val="-13"/>
          <w:w w:val="125"/>
        </w:rPr>
        <w:t xml:space="preserve"> </w:t>
      </w:r>
      <w:r>
        <w:rPr>
          <w:color w:val="0067B1"/>
          <w:w w:val="125"/>
        </w:rPr>
        <w:t>Guilford</w:t>
      </w:r>
      <w:r>
        <w:rPr>
          <w:color w:val="0067B1"/>
          <w:spacing w:val="-13"/>
          <w:w w:val="125"/>
        </w:rPr>
        <w:t xml:space="preserve"> </w:t>
      </w:r>
      <w:r>
        <w:rPr>
          <w:color w:val="0067B1"/>
          <w:w w:val="125"/>
        </w:rPr>
        <w:t>Press.</w:t>
      </w:r>
    </w:p>
    <w:p w14:paraId="31B27342" w14:textId="77777777" w:rsidR="000F75DB" w:rsidRDefault="000C1A9B">
      <w:pPr>
        <w:ind w:left="1440"/>
      </w:pPr>
      <w:r>
        <w:rPr>
          <w:color w:val="0067B1"/>
          <w:w w:val="120"/>
        </w:rPr>
        <w:t xml:space="preserve">Marrelli, T.M. (2000). </w:t>
      </w:r>
      <w:r>
        <w:rPr>
          <w:i/>
          <w:color w:val="0067B1"/>
          <w:w w:val="120"/>
        </w:rPr>
        <w:t>Nursing</w:t>
      </w:r>
      <w:r>
        <w:rPr>
          <w:i/>
          <w:color w:val="0067B1"/>
          <w:spacing w:val="-1"/>
          <w:w w:val="120"/>
        </w:rPr>
        <w:t xml:space="preserve"> </w:t>
      </w:r>
      <w:r>
        <w:rPr>
          <w:i/>
          <w:color w:val="0067B1"/>
          <w:w w:val="120"/>
        </w:rPr>
        <w:t>Documentation</w:t>
      </w:r>
      <w:r>
        <w:rPr>
          <w:i/>
          <w:color w:val="0067B1"/>
          <w:spacing w:val="-1"/>
          <w:w w:val="120"/>
        </w:rPr>
        <w:t xml:space="preserve"> </w:t>
      </w:r>
      <w:r>
        <w:rPr>
          <w:i/>
          <w:color w:val="0067B1"/>
          <w:w w:val="120"/>
        </w:rPr>
        <w:t xml:space="preserve">Handbook </w:t>
      </w:r>
      <w:r>
        <w:rPr>
          <w:color w:val="0067B1"/>
          <w:w w:val="120"/>
        </w:rPr>
        <w:t>(3rd</w:t>
      </w:r>
      <w:r>
        <w:rPr>
          <w:color w:val="0067B1"/>
          <w:spacing w:val="-1"/>
          <w:w w:val="120"/>
        </w:rPr>
        <w:t xml:space="preserve"> </w:t>
      </w:r>
      <w:r>
        <w:rPr>
          <w:color w:val="0067B1"/>
          <w:w w:val="120"/>
        </w:rPr>
        <w:t>ed.). St.</w:t>
      </w:r>
      <w:r>
        <w:rPr>
          <w:color w:val="0067B1"/>
          <w:spacing w:val="1"/>
          <w:w w:val="120"/>
        </w:rPr>
        <w:t xml:space="preserve"> </w:t>
      </w:r>
      <w:r>
        <w:rPr>
          <w:color w:val="0067B1"/>
          <w:w w:val="120"/>
        </w:rPr>
        <w:t>Louis, MO:</w:t>
      </w:r>
      <w:r>
        <w:rPr>
          <w:color w:val="0067B1"/>
          <w:spacing w:val="1"/>
          <w:w w:val="120"/>
        </w:rPr>
        <w:t xml:space="preserve"> </w:t>
      </w:r>
      <w:r>
        <w:rPr>
          <w:color w:val="0067B1"/>
          <w:spacing w:val="-2"/>
          <w:w w:val="120"/>
        </w:rPr>
        <w:t>Mosby.</w:t>
      </w:r>
    </w:p>
    <w:p w14:paraId="25FC6D11" w14:textId="77777777" w:rsidR="000F75DB" w:rsidRDefault="000C1A9B">
      <w:pPr>
        <w:pStyle w:val="BodyText"/>
        <w:spacing w:before="12" w:line="252" w:lineRule="auto"/>
        <w:ind w:left="1800" w:right="1621" w:hanging="360"/>
      </w:pPr>
      <w:r>
        <w:rPr>
          <w:color w:val="0067B1"/>
          <w:w w:val="115"/>
        </w:rPr>
        <w:t>Martin,</w:t>
      </w:r>
      <w:r>
        <w:rPr>
          <w:color w:val="0067B1"/>
          <w:spacing w:val="-16"/>
          <w:w w:val="115"/>
        </w:rPr>
        <w:t xml:space="preserve"> </w:t>
      </w:r>
      <w:r>
        <w:rPr>
          <w:color w:val="0067B1"/>
          <w:w w:val="115"/>
        </w:rPr>
        <w:t>S.S.,</w:t>
      </w:r>
      <w:r>
        <w:rPr>
          <w:color w:val="0067B1"/>
          <w:spacing w:val="-16"/>
          <w:w w:val="115"/>
        </w:rPr>
        <w:t xml:space="preserve"> </w:t>
      </w:r>
      <w:r>
        <w:rPr>
          <w:color w:val="0067B1"/>
          <w:w w:val="115"/>
        </w:rPr>
        <w:t>&amp;</w:t>
      </w:r>
      <w:r>
        <w:rPr>
          <w:color w:val="0067B1"/>
          <w:spacing w:val="-16"/>
          <w:w w:val="115"/>
        </w:rPr>
        <w:t xml:space="preserve"> </w:t>
      </w:r>
      <w:r>
        <w:rPr>
          <w:color w:val="0067B1"/>
          <w:w w:val="115"/>
        </w:rPr>
        <w:t>Inciardi,</w:t>
      </w:r>
      <w:r>
        <w:rPr>
          <w:color w:val="0067B1"/>
          <w:spacing w:val="-16"/>
          <w:w w:val="115"/>
        </w:rPr>
        <w:t xml:space="preserve"> </w:t>
      </w:r>
      <w:r>
        <w:rPr>
          <w:color w:val="0067B1"/>
          <w:w w:val="115"/>
        </w:rPr>
        <w:t>J.A.</w:t>
      </w:r>
      <w:r>
        <w:rPr>
          <w:color w:val="0067B1"/>
          <w:spacing w:val="-16"/>
          <w:w w:val="115"/>
        </w:rPr>
        <w:t xml:space="preserve"> </w:t>
      </w:r>
      <w:r>
        <w:rPr>
          <w:color w:val="0067B1"/>
          <w:w w:val="115"/>
        </w:rPr>
        <w:t>(1993).</w:t>
      </w:r>
      <w:r>
        <w:rPr>
          <w:color w:val="0067B1"/>
          <w:spacing w:val="-15"/>
          <w:w w:val="115"/>
        </w:rPr>
        <w:t xml:space="preserve"> </w:t>
      </w:r>
      <w:r>
        <w:rPr>
          <w:color w:val="0067B1"/>
          <w:w w:val="115"/>
        </w:rPr>
        <w:t>A</w:t>
      </w:r>
      <w:r>
        <w:rPr>
          <w:color w:val="0067B1"/>
          <w:spacing w:val="-16"/>
          <w:w w:val="115"/>
        </w:rPr>
        <w:t xml:space="preserve"> </w:t>
      </w:r>
      <w:r>
        <w:rPr>
          <w:color w:val="0067B1"/>
          <w:w w:val="115"/>
        </w:rPr>
        <w:t>case</w:t>
      </w:r>
      <w:r>
        <w:rPr>
          <w:color w:val="0067B1"/>
          <w:spacing w:val="-16"/>
          <w:w w:val="115"/>
        </w:rPr>
        <w:t xml:space="preserve"> </w:t>
      </w:r>
      <w:r>
        <w:rPr>
          <w:color w:val="0067B1"/>
          <w:w w:val="115"/>
        </w:rPr>
        <w:t>management</w:t>
      </w:r>
      <w:r>
        <w:rPr>
          <w:color w:val="0067B1"/>
          <w:spacing w:val="-16"/>
          <w:w w:val="115"/>
        </w:rPr>
        <w:t xml:space="preserve"> </w:t>
      </w:r>
      <w:r>
        <w:rPr>
          <w:color w:val="0067B1"/>
          <w:w w:val="115"/>
        </w:rPr>
        <w:t>treatment</w:t>
      </w:r>
      <w:r>
        <w:rPr>
          <w:color w:val="0067B1"/>
          <w:spacing w:val="-16"/>
          <w:w w:val="115"/>
        </w:rPr>
        <w:t xml:space="preserve"> </w:t>
      </w:r>
      <w:r>
        <w:rPr>
          <w:color w:val="0067B1"/>
          <w:w w:val="115"/>
        </w:rPr>
        <w:t>program</w:t>
      </w:r>
      <w:r>
        <w:rPr>
          <w:color w:val="0067B1"/>
          <w:spacing w:val="-15"/>
          <w:w w:val="115"/>
        </w:rPr>
        <w:t xml:space="preserve"> </w:t>
      </w:r>
      <w:r>
        <w:rPr>
          <w:color w:val="0067B1"/>
          <w:w w:val="115"/>
        </w:rPr>
        <w:t>for</w:t>
      </w:r>
      <w:r>
        <w:rPr>
          <w:color w:val="0067B1"/>
          <w:spacing w:val="-16"/>
          <w:w w:val="115"/>
        </w:rPr>
        <w:t xml:space="preserve"> </w:t>
      </w:r>
      <w:r>
        <w:rPr>
          <w:color w:val="0067B1"/>
          <w:w w:val="115"/>
        </w:rPr>
        <w:t>drug-involved prison</w:t>
      </w:r>
      <w:r>
        <w:rPr>
          <w:color w:val="0067B1"/>
          <w:spacing w:val="40"/>
          <w:w w:val="115"/>
        </w:rPr>
        <w:t xml:space="preserve"> </w:t>
      </w:r>
      <w:r>
        <w:rPr>
          <w:color w:val="0067B1"/>
          <w:w w:val="115"/>
        </w:rPr>
        <w:t>releases.</w:t>
      </w:r>
      <w:r>
        <w:rPr>
          <w:color w:val="0067B1"/>
          <w:spacing w:val="40"/>
          <w:w w:val="115"/>
        </w:rPr>
        <w:t xml:space="preserve"> </w:t>
      </w:r>
      <w:r>
        <w:rPr>
          <w:i/>
          <w:color w:val="0067B1"/>
          <w:w w:val="115"/>
        </w:rPr>
        <w:t>Prison</w:t>
      </w:r>
      <w:r>
        <w:rPr>
          <w:i/>
          <w:color w:val="0067B1"/>
          <w:spacing w:val="40"/>
          <w:w w:val="115"/>
        </w:rPr>
        <w:t xml:space="preserve"> </w:t>
      </w:r>
      <w:r>
        <w:rPr>
          <w:i/>
          <w:color w:val="0067B1"/>
          <w:w w:val="115"/>
        </w:rPr>
        <w:t>Journal</w:t>
      </w:r>
      <w:r>
        <w:rPr>
          <w:color w:val="0067B1"/>
          <w:w w:val="115"/>
        </w:rPr>
        <w:t>,</w:t>
      </w:r>
      <w:r>
        <w:rPr>
          <w:color w:val="0067B1"/>
          <w:spacing w:val="40"/>
          <w:w w:val="115"/>
        </w:rPr>
        <w:t xml:space="preserve"> </w:t>
      </w:r>
      <w:r>
        <w:rPr>
          <w:color w:val="0067B1"/>
          <w:w w:val="115"/>
        </w:rPr>
        <w:t>73:319-331.</w:t>
      </w:r>
    </w:p>
    <w:p w14:paraId="5FF0E098" w14:textId="77777777" w:rsidR="000F75DB" w:rsidRDefault="000C1A9B">
      <w:pPr>
        <w:pStyle w:val="BodyText"/>
        <w:spacing w:before="1" w:line="252" w:lineRule="auto"/>
        <w:ind w:left="1800" w:right="1621" w:hanging="360"/>
      </w:pPr>
      <w:r>
        <w:rPr>
          <w:color w:val="0067B1"/>
          <w:w w:val="115"/>
        </w:rPr>
        <w:t>Martino,</w:t>
      </w:r>
      <w:r>
        <w:rPr>
          <w:color w:val="0067B1"/>
          <w:spacing w:val="-12"/>
          <w:w w:val="115"/>
        </w:rPr>
        <w:t xml:space="preserve"> </w:t>
      </w:r>
      <w:r>
        <w:rPr>
          <w:color w:val="0067B1"/>
          <w:w w:val="115"/>
        </w:rPr>
        <w:t>S.,</w:t>
      </w:r>
      <w:r>
        <w:rPr>
          <w:color w:val="0067B1"/>
          <w:spacing w:val="-12"/>
          <w:w w:val="115"/>
        </w:rPr>
        <w:t xml:space="preserve"> </w:t>
      </w:r>
      <w:r>
        <w:rPr>
          <w:color w:val="0067B1"/>
          <w:w w:val="115"/>
        </w:rPr>
        <w:t>Carroll,</w:t>
      </w:r>
      <w:r>
        <w:rPr>
          <w:color w:val="0067B1"/>
          <w:spacing w:val="-12"/>
          <w:w w:val="115"/>
        </w:rPr>
        <w:t xml:space="preserve"> </w:t>
      </w:r>
      <w:r>
        <w:rPr>
          <w:color w:val="0067B1"/>
          <w:w w:val="115"/>
        </w:rPr>
        <w:t>K.,</w:t>
      </w:r>
      <w:r>
        <w:rPr>
          <w:color w:val="0067B1"/>
          <w:spacing w:val="-12"/>
          <w:w w:val="115"/>
        </w:rPr>
        <w:t xml:space="preserve"> </w:t>
      </w:r>
      <w:r>
        <w:rPr>
          <w:color w:val="0067B1"/>
          <w:w w:val="115"/>
        </w:rPr>
        <w:t>et</w:t>
      </w:r>
      <w:r>
        <w:rPr>
          <w:color w:val="0067B1"/>
          <w:spacing w:val="-12"/>
          <w:w w:val="115"/>
        </w:rPr>
        <w:t xml:space="preserve"> </w:t>
      </w:r>
      <w:r>
        <w:rPr>
          <w:color w:val="0067B1"/>
          <w:w w:val="115"/>
        </w:rPr>
        <w:t>al.</w:t>
      </w:r>
      <w:r>
        <w:rPr>
          <w:color w:val="0067B1"/>
          <w:spacing w:val="-12"/>
          <w:w w:val="115"/>
        </w:rPr>
        <w:t xml:space="preserve"> </w:t>
      </w:r>
      <w:r>
        <w:rPr>
          <w:color w:val="0067B1"/>
          <w:w w:val="115"/>
        </w:rPr>
        <w:t>(2002).</w:t>
      </w:r>
      <w:r>
        <w:rPr>
          <w:color w:val="0067B1"/>
          <w:spacing w:val="-13"/>
          <w:w w:val="115"/>
        </w:rPr>
        <w:t xml:space="preserve"> </w:t>
      </w:r>
      <w:r>
        <w:rPr>
          <w:color w:val="0067B1"/>
          <w:w w:val="115"/>
        </w:rPr>
        <w:t>Dual</w:t>
      </w:r>
      <w:r>
        <w:rPr>
          <w:color w:val="0067B1"/>
          <w:spacing w:val="-12"/>
          <w:w w:val="115"/>
        </w:rPr>
        <w:t xml:space="preserve"> </w:t>
      </w:r>
      <w:r>
        <w:rPr>
          <w:color w:val="0067B1"/>
          <w:w w:val="115"/>
        </w:rPr>
        <w:t>diagnosis</w:t>
      </w:r>
      <w:r>
        <w:rPr>
          <w:color w:val="0067B1"/>
          <w:spacing w:val="-12"/>
          <w:w w:val="115"/>
        </w:rPr>
        <w:t xml:space="preserve"> </w:t>
      </w:r>
      <w:r>
        <w:rPr>
          <w:color w:val="0067B1"/>
          <w:w w:val="115"/>
        </w:rPr>
        <w:t>motivational</w:t>
      </w:r>
      <w:r>
        <w:rPr>
          <w:color w:val="0067B1"/>
          <w:spacing w:val="-12"/>
          <w:w w:val="115"/>
        </w:rPr>
        <w:t xml:space="preserve"> </w:t>
      </w:r>
      <w:r>
        <w:rPr>
          <w:color w:val="0067B1"/>
          <w:w w:val="115"/>
        </w:rPr>
        <w:t>interviewing:</w:t>
      </w:r>
      <w:r>
        <w:rPr>
          <w:color w:val="0067B1"/>
          <w:spacing w:val="-12"/>
          <w:w w:val="115"/>
        </w:rPr>
        <w:t xml:space="preserve"> </w:t>
      </w:r>
      <w:r>
        <w:rPr>
          <w:color w:val="0067B1"/>
          <w:w w:val="115"/>
        </w:rPr>
        <w:t>A</w:t>
      </w:r>
      <w:r>
        <w:rPr>
          <w:color w:val="0067B1"/>
          <w:spacing w:val="-13"/>
          <w:w w:val="115"/>
        </w:rPr>
        <w:t xml:space="preserve"> </w:t>
      </w:r>
      <w:r>
        <w:rPr>
          <w:color w:val="0067B1"/>
          <w:w w:val="115"/>
        </w:rPr>
        <w:t>modification of motivational interviewing for substance-abusing patients with psychotic disorders.</w:t>
      </w:r>
    </w:p>
    <w:p w14:paraId="36E502A2" w14:textId="77777777" w:rsidR="000F75DB" w:rsidRDefault="000C1A9B">
      <w:pPr>
        <w:ind w:left="1860"/>
      </w:pPr>
      <w:r>
        <w:rPr>
          <w:i/>
          <w:color w:val="0067B1"/>
          <w:spacing w:val="-2"/>
          <w:w w:val="130"/>
        </w:rPr>
        <w:t>Journal</w:t>
      </w:r>
      <w:r>
        <w:rPr>
          <w:i/>
          <w:color w:val="0067B1"/>
          <w:spacing w:val="-4"/>
          <w:w w:val="130"/>
        </w:rPr>
        <w:t xml:space="preserve"> </w:t>
      </w:r>
      <w:r>
        <w:rPr>
          <w:i/>
          <w:color w:val="0067B1"/>
          <w:spacing w:val="-2"/>
          <w:w w:val="130"/>
        </w:rPr>
        <w:t>of</w:t>
      </w:r>
      <w:r>
        <w:rPr>
          <w:i/>
          <w:color w:val="0067B1"/>
          <w:spacing w:val="-4"/>
          <w:w w:val="130"/>
        </w:rPr>
        <w:t xml:space="preserve"> </w:t>
      </w:r>
      <w:r>
        <w:rPr>
          <w:i/>
          <w:color w:val="0067B1"/>
          <w:spacing w:val="-2"/>
          <w:w w:val="130"/>
        </w:rPr>
        <w:t>Substance</w:t>
      </w:r>
      <w:r>
        <w:rPr>
          <w:i/>
          <w:color w:val="0067B1"/>
          <w:spacing w:val="-4"/>
          <w:w w:val="130"/>
        </w:rPr>
        <w:t xml:space="preserve"> </w:t>
      </w:r>
      <w:r>
        <w:rPr>
          <w:i/>
          <w:color w:val="0067B1"/>
          <w:spacing w:val="-2"/>
          <w:w w:val="130"/>
        </w:rPr>
        <w:t>Abuse</w:t>
      </w:r>
      <w:r>
        <w:rPr>
          <w:i/>
          <w:color w:val="0067B1"/>
          <w:spacing w:val="-4"/>
          <w:w w:val="130"/>
        </w:rPr>
        <w:t xml:space="preserve"> </w:t>
      </w:r>
      <w:r>
        <w:rPr>
          <w:i/>
          <w:color w:val="0067B1"/>
          <w:spacing w:val="-2"/>
          <w:w w:val="130"/>
        </w:rPr>
        <w:t>Treatment</w:t>
      </w:r>
      <w:r>
        <w:rPr>
          <w:color w:val="0067B1"/>
          <w:spacing w:val="-2"/>
          <w:w w:val="130"/>
        </w:rPr>
        <w:t>, (23)4:297-</w:t>
      </w:r>
      <w:r>
        <w:rPr>
          <w:color w:val="0067B1"/>
          <w:spacing w:val="-4"/>
          <w:w w:val="130"/>
        </w:rPr>
        <w:t>308.</w:t>
      </w:r>
    </w:p>
    <w:p w14:paraId="0AA2CB69" w14:textId="77777777" w:rsidR="000F75DB" w:rsidRDefault="000C1A9B">
      <w:pPr>
        <w:spacing w:before="13" w:line="252" w:lineRule="auto"/>
        <w:ind w:left="1800" w:right="1462" w:hanging="360"/>
        <w:jc w:val="both"/>
      </w:pPr>
      <w:r>
        <w:rPr>
          <w:color w:val="0067B1"/>
          <w:w w:val="115"/>
        </w:rPr>
        <w:t>Matano,</w:t>
      </w:r>
      <w:r>
        <w:rPr>
          <w:color w:val="0067B1"/>
          <w:spacing w:val="-16"/>
          <w:w w:val="115"/>
        </w:rPr>
        <w:t xml:space="preserve"> </w:t>
      </w:r>
      <w:r>
        <w:rPr>
          <w:color w:val="0067B1"/>
          <w:w w:val="115"/>
        </w:rPr>
        <w:t>R.A.,</w:t>
      </w:r>
      <w:r>
        <w:rPr>
          <w:color w:val="0067B1"/>
          <w:spacing w:val="-16"/>
          <w:w w:val="115"/>
        </w:rPr>
        <w:t xml:space="preserve"> </w:t>
      </w:r>
      <w:r>
        <w:rPr>
          <w:color w:val="0067B1"/>
          <w:w w:val="115"/>
        </w:rPr>
        <w:t>&amp;</w:t>
      </w:r>
      <w:r>
        <w:rPr>
          <w:color w:val="0067B1"/>
          <w:spacing w:val="-16"/>
          <w:w w:val="115"/>
        </w:rPr>
        <w:t xml:space="preserve"> </w:t>
      </w:r>
      <w:r>
        <w:rPr>
          <w:color w:val="0067B1"/>
          <w:w w:val="115"/>
        </w:rPr>
        <w:t>Yalom,</w:t>
      </w:r>
      <w:r>
        <w:rPr>
          <w:color w:val="0067B1"/>
          <w:spacing w:val="-16"/>
          <w:w w:val="115"/>
        </w:rPr>
        <w:t xml:space="preserve"> </w:t>
      </w:r>
      <w:r>
        <w:rPr>
          <w:color w:val="0067B1"/>
          <w:w w:val="115"/>
        </w:rPr>
        <w:t>I.D.</w:t>
      </w:r>
      <w:r>
        <w:rPr>
          <w:color w:val="0067B1"/>
          <w:spacing w:val="-16"/>
          <w:w w:val="115"/>
        </w:rPr>
        <w:t xml:space="preserve"> </w:t>
      </w:r>
      <w:r>
        <w:rPr>
          <w:color w:val="0067B1"/>
          <w:w w:val="115"/>
        </w:rPr>
        <w:t>(1991).</w:t>
      </w:r>
      <w:r>
        <w:rPr>
          <w:color w:val="0067B1"/>
          <w:spacing w:val="-15"/>
          <w:w w:val="115"/>
        </w:rPr>
        <w:t xml:space="preserve"> </w:t>
      </w:r>
      <w:r>
        <w:rPr>
          <w:color w:val="0067B1"/>
          <w:w w:val="115"/>
        </w:rPr>
        <w:t>Approaches</w:t>
      </w:r>
      <w:r>
        <w:rPr>
          <w:color w:val="0067B1"/>
          <w:spacing w:val="-16"/>
          <w:w w:val="115"/>
        </w:rPr>
        <w:t xml:space="preserve"> </w:t>
      </w:r>
      <w:r>
        <w:rPr>
          <w:color w:val="0067B1"/>
          <w:w w:val="115"/>
        </w:rPr>
        <w:t>to</w:t>
      </w:r>
      <w:r>
        <w:rPr>
          <w:color w:val="0067B1"/>
          <w:spacing w:val="-16"/>
          <w:w w:val="115"/>
        </w:rPr>
        <w:t xml:space="preserve"> </w:t>
      </w:r>
      <w:r>
        <w:rPr>
          <w:color w:val="0067B1"/>
          <w:w w:val="115"/>
        </w:rPr>
        <w:t>chemical</w:t>
      </w:r>
      <w:r>
        <w:rPr>
          <w:color w:val="0067B1"/>
          <w:spacing w:val="-16"/>
          <w:w w:val="115"/>
        </w:rPr>
        <w:t xml:space="preserve"> </w:t>
      </w:r>
      <w:r>
        <w:rPr>
          <w:color w:val="0067B1"/>
          <w:w w:val="115"/>
        </w:rPr>
        <w:t>dependency:</w:t>
      </w:r>
      <w:r>
        <w:rPr>
          <w:color w:val="0067B1"/>
          <w:spacing w:val="-16"/>
          <w:w w:val="115"/>
        </w:rPr>
        <w:t xml:space="preserve"> </w:t>
      </w:r>
      <w:r>
        <w:rPr>
          <w:color w:val="0067B1"/>
          <w:w w:val="115"/>
        </w:rPr>
        <w:t>Chemical</w:t>
      </w:r>
      <w:r>
        <w:rPr>
          <w:color w:val="0067B1"/>
          <w:spacing w:val="-15"/>
          <w:w w:val="115"/>
        </w:rPr>
        <w:t xml:space="preserve"> </w:t>
      </w:r>
      <w:r>
        <w:rPr>
          <w:color w:val="0067B1"/>
          <w:w w:val="115"/>
        </w:rPr>
        <w:t xml:space="preserve">dependency </w:t>
      </w:r>
      <w:r>
        <w:rPr>
          <w:color w:val="0067B1"/>
          <w:w w:val="120"/>
        </w:rPr>
        <w:t xml:space="preserve">and interactive group therapy—A synthesis. </w:t>
      </w:r>
      <w:r>
        <w:rPr>
          <w:i/>
          <w:color w:val="0067B1"/>
          <w:w w:val="130"/>
        </w:rPr>
        <w:t xml:space="preserve">International Journal of </w:t>
      </w:r>
      <w:r>
        <w:rPr>
          <w:i/>
          <w:color w:val="0067B1"/>
          <w:w w:val="120"/>
        </w:rPr>
        <w:t xml:space="preserve">Group </w:t>
      </w:r>
      <w:r>
        <w:rPr>
          <w:i/>
          <w:color w:val="0067B1"/>
          <w:w w:val="130"/>
        </w:rPr>
        <w:t>Psychotherapy</w:t>
      </w:r>
      <w:r>
        <w:rPr>
          <w:color w:val="0067B1"/>
          <w:w w:val="130"/>
        </w:rPr>
        <w:t xml:space="preserve">, </w:t>
      </w:r>
      <w:r>
        <w:rPr>
          <w:color w:val="0067B1"/>
          <w:spacing w:val="-2"/>
          <w:w w:val="120"/>
        </w:rPr>
        <w:t>41:269-293.</w:t>
      </w:r>
    </w:p>
    <w:p w14:paraId="2262245B" w14:textId="77777777" w:rsidR="000F75DB" w:rsidRDefault="000C1A9B">
      <w:pPr>
        <w:spacing w:line="252" w:lineRule="auto"/>
        <w:ind w:left="1801" w:right="1983" w:hanging="361"/>
      </w:pPr>
      <w:r>
        <w:rPr>
          <w:color w:val="0067B1"/>
          <w:spacing w:val="-2"/>
          <w:w w:val="115"/>
        </w:rPr>
        <w:t>McCaughrin,</w:t>
      </w:r>
      <w:r>
        <w:rPr>
          <w:color w:val="0067B1"/>
          <w:spacing w:val="-5"/>
          <w:w w:val="115"/>
        </w:rPr>
        <w:t xml:space="preserve"> </w:t>
      </w:r>
      <w:r>
        <w:rPr>
          <w:color w:val="0067B1"/>
          <w:spacing w:val="-2"/>
          <w:w w:val="115"/>
        </w:rPr>
        <w:t>W.C.,</w:t>
      </w:r>
      <w:r>
        <w:rPr>
          <w:color w:val="0067B1"/>
          <w:spacing w:val="-5"/>
          <w:w w:val="115"/>
        </w:rPr>
        <w:t xml:space="preserve"> </w:t>
      </w:r>
      <w:r>
        <w:rPr>
          <w:color w:val="0067B1"/>
          <w:spacing w:val="-2"/>
          <w:w w:val="115"/>
        </w:rPr>
        <w:t>&amp;</w:t>
      </w:r>
      <w:r>
        <w:rPr>
          <w:color w:val="0067B1"/>
          <w:spacing w:val="-5"/>
          <w:w w:val="115"/>
        </w:rPr>
        <w:t xml:space="preserve"> </w:t>
      </w:r>
      <w:r>
        <w:rPr>
          <w:color w:val="0067B1"/>
          <w:spacing w:val="-2"/>
          <w:w w:val="115"/>
        </w:rPr>
        <w:t>Price,</w:t>
      </w:r>
      <w:r>
        <w:rPr>
          <w:color w:val="0067B1"/>
          <w:spacing w:val="-5"/>
          <w:w w:val="115"/>
        </w:rPr>
        <w:t xml:space="preserve"> </w:t>
      </w:r>
      <w:r>
        <w:rPr>
          <w:color w:val="0067B1"/>
          <w:spacing w:val="-2"/>
          <w:w w:val="115"/>
        </w:rPr>
        <w:t>R.H.</w:t>
      </w:r>
      <w:r>
        <w:rPr>
          <w:color w:val="0067B1"/>
          <w:spacing w:val="-6"/>
          <w:w w:val="115"/>
        </w:rPr>
        <w:t xml:space="preserve"> </w:t>
      </w:r>
      <w:r>
        <w:rPr>
          <w:color w:val="0067B1"/>
          <w:spacing w:val="-2"/>
          <w:w w:val="115"/>
        </w:rPr>
        <w:t>(1992).</w:t>
      </w:r>
      <w:r>
        <w:rPr>
          <w:color w:val="0067B1"/>
          <w:spacing w:val="-6"/>
          <w:w w:val="115"/>
        </w:rPr>
        <w:t xml:space="preserve"> </w:t>
      </w:r>
      <w:r>
        <w:rPr>
          <w:color w:val="0067B1"/>
          <w:spacing w:val="-2"/>
          <w:w w:val="115"/>
        </w:rPr>
        <w:t>Effective</w:t>
      </w:r>
      <w:r>
        <w:rPr>
          <w:color w:val="0067B1"/>
          <w:spacing w:val="-5"/>
          <w:w w:val="115"/>
        </w:rPr>
        <w:t xml:space="preserve"> </w:t>
      </w:r>
      <w:r>
        <w:rPr>
          <w:color w:val="0067B1"/>
          <w:spacing w:val="-2"/>
          <w:w w:val="115"/>
        </w:rPr>
        <w:t>outpatient</w:t>
      </w:r>
      <w:r>
        <w:rPr>
          <w:color w:val="0067B1"/>
          <w:spacing w:val="-5"/>
          <w:w w:val="115"/>
        </w:rPr>
        <w:t xml:space="preserve"> </w:t>
      </w:r>
      <w:r>
        <w:rPr>
          <w:color w:val="0067B1"/>
          <w:spacing w:val="-2"/>
          <w:w w:val="115"/>
        </w:rPr>
        <w:t>drug</w:t>
      </w:r>
      <w:r>
        <w:rPr>
          <w:color w:val="0067B1"/>
          <w:spacing w:val="-5"/>
          <w:w w:val="115"/>
        </w:rPr>
        <w:t xml:space="preserve"> </w:t>
      </w:r>
      <w:r>
        <w:rPr>
          <w:color w:val="0067B1"/>
          <w:spacing w:val="-2"/>
          <w:w w:val="115"/>
        </w:rPr>
        <w:t>treatment</w:t>
      </w:r>
      <w:r>
        <w:rPr>
          <w:color w:val="0067B1"/>
          <w:spacing w:val="-6"/>
          <w:w w:val="115"/>
        </w:rPr>
        <w:t xml:space="preserve"> </w:t>
      </w:r>
      <w:r>
        <w:rPr>
          <w:color w:val="0067B1"/>
          <w:spacing w:val="-2"/>
          <w:w w:val="115"/>
        </w:rPr>
        <w:t xml:space="preserve">organizations: </w:t>
      </w:r>
      <w:r>
        <w:rPr>
          <w:color w:val="0067B1"/>
          <w:w w:val="120"/>
        </w:rPr>
        <w:t xml:space="preserve">Program features and selection effects. </w:t>
      </w:r>
      <w:r>
        <w:rPr>
          <w:i/>
          <w:color w:val="0067B1"/>
          <w:w w:val="125"/>
        </w:rPr>
        <w:t xml:space="preserve">International </w:t>
      </w:r>
      <w:r>
        <w:rPr>
          <w:i/>
          <w:color w:val="0067B1"/>
          <w:w w:val="120"/>
        </w:rPr>
        <w:t xml:space="preserve">Journal of </w:t>
      </w:r>
      <w:r>
        <w:rPr>
          <w:i/>
          <w:color w:val="0067B1"/>
          <w:w w:val="125"/>
        </w:rPr>
        <w:t>the Addictions</w:t>
      </w:r>
      <w:r>
        <w:rPr>
          <w:color w:val="0067B1"/>
          <w:w w:val="125"/>
        </w:rPr>
        <w:t xml:space="preserve">, </w:t>
      </w:r>
      <w:r>
        <w:rPr>
          <w:color w:val="0067B1"/>
          <w:w w:val="120"/>
        </w:rPr>
        <w:t xml:space="preserve">27: </w:t>
      </w:r>
      <w:r>
        <w:rPr>
          <w:color w:val="0067B1"/>
          <w:spacing w:val="-2"/>
          <w:w w:val="120"/>
        </w:rPr>
        <w:t>1335-1358.</w:t>
      </w:r>
    </w:p>
    <w:p w14:paraId="2A198D27" w14:textId="77777777" w:rsidR="000F75DB" w:rsidRDefault="000C1A9B">
      <w:pPr>
        <w:spacing w:before="1" w:line="252" w:lineRule="auto"/>
        <w:ind w:left="1801" w:right="1621" w:hanging="360"/>
      </w:pPr>
      <w:r>
        <w:rPr>
          <w:color w:val="0067B1"/>
          <w:w w:val="125"/>
        </w:rPr>
        <w:t>McCollum,</w:t>
      </w:r>
      <w:r>
        <w:rPr>
          <w:color w:val="0067B1"/>
          <w:spacing w:val="-16"/>
          <w:w w:val="125"/>
        </w:rPr>
        <w:t xml:space="preserve"> </w:t>
      </w:r>
      <w:r>
        <w:rPr>
          <w:color w:val="0067B1"/>
          <w:w w:val="120"/>
        </w:rPr>
        <w:t>E.E.,</w:t>
      </w:r>
      <w:r>
        <w:rPr>
          <w:color w:val="0067B1"/>
          <w:spacing w:val="-14"/>
          <w:w w:val="120"/>
        </w:rPr>
        <w:t xml:space="preserve"> </w:t>
      </w:r>
      <w:r>
        <w:rPr>
          <w:color w:val="0067B1"/>
          <w:w w:val="120"/>
        </w:rPr>
        <w:t>&amp;</w:t>
      </w:r>
      <w:r>
        <w:rPr>
          <w:color w:val="0067B1"/>
          <w:spacing w:val="-14"/>
          <w:w w:val="120"/>
        </w:rPr>
        <w:t xml:space="preserve"> </w:t>
      </w:r>
      <w:r>
        <w:rPr>
          <w:color w:val="0067B1"/>
          <w:w w:val="125"/>
        </w:rPr>
        <w:t>Trepper,</w:t>
      </w:r>
      <w:r>
        <w:rPr>
          <w:color w:val="0067B1"/>
          <w:spacing w:val="-16"/>
          <w:w w:val="125"/>
        </w:rPr>
        <w:t xml:space="preserve"> </w:t>
      </w:r>
      <w:r>
        <w:rPr>
          <w:color w:val="0067B1"/>
          <w:w w:val="125"/>
        </w:rPr>
        <w:t>T.S.</w:t>
      </w:r>
      <w:r>
        <w:rPr>
          <w:color w:val="0067B1"/>
          <w:spacing w:val="-16"/>
          <w:w w:val="125"/>
        </w:rPr>
        <w:t xml:space="preserve"> </w:t>
      </w:r>
      <w:r>
        <w:rPr>
          <w:color w:val="0067B1"/>
          <w:w w:val="125"/>
        </w:rPr>
        <w:t>(2001).</w:t>
      </w:r>
      <w:r>
        <w:rPr>
          <w:color w:val="0067B1"/>
          <w:spacing w:val="-17"/>
          <w:w w:val="125"/>
        </w:rPr>
        <w:t xml:space="preserve"> </w:t>
      </w:r>
      <w:r>
        <w:rPr>
          <w:i/>
          <w:color w:val="0067B1"/>
          <w:w w:val="125"/>
        </w:rPr>
        <w:t>Family</w:t>
      </w:r>
      <w:r>
        <w:rPr>
          <w:i/>
          <w:color w:val="0067B1"/>
          <w:spacing w:val="-17"/>
          <w:w w:val="125"/>
        </w:rPr>
        <w:t xml:space="preserve"> </w:t>
      </w:r>
      <w:r>
        <w:rPr>
          <w:i/>
          <w:color w:val="0067B1"/>
          <w:w w:val="125"/>
        </w:rPr>
        <w:t>Solutions</w:t>
      </w:r>
      <w:r>
        <w:rPr>
          <w:i/>
          <w:color w:val="0067B1"/>
          <w:spacing w:val="-17"/>
          <w:w w:val="125"/>
        </w:rPr>
        <w:t xml:space="preserve"> </w:t>
      </w:r>
      <w:r>
        <w:rPr>
          <w:i/>
          <w:color w:val="0067B1"/>
          <w:w w:val="125"/>
        </w:rPr>
        <w:t>for</w:t>
      </w:r>
      <w:r>
        <w:rPr>
          <w:i/>
          <w:color w:val="0067B1"/>
          <w:spacing w:val="-17"/>
          <w:w w:val="125"/>
        </w:rPr>
        <w:t xml:space="preserve"> </w:t>
      </w:r>
      <w:r>
        <w:rPr>
          <w:i/>
          <w:color w:val="0067B1"/>
          <w:w w:val="125"/>
        </w:rPr>
        <w:t>Substance</w:t>
      </w:r>
      <w:r>
        <w:rPr>
          <w:i/>
          <w:color w:val="0067B1"/>
          <w:spacing w:val="-17"/>
          <w:w w:val="125"/>
        </w:rPr>
        <w:t xml:space="preserve"> </w:t>
      </w:r>
      <w:r>
        <w:rPr>
          <w:i/>
          <w:color w:val="0067B1"/>
          <w:w w:val="125"/>
        </w:rPr>
        <w:t>Abuse:</w:t>
      </w:r>
      <w:r>
        <w:rPr>
          <w:i/>
          <w:color w:val="0067B1"/>
          <w:spacing w:val="-17"/>
          <w:w w:val="125"/>
        </w:rPr>
        <w:t xml:space="preserve"> </w:t>
      </w:r>
      <w:r>
        <w:rPr>
          <w:i/>
          <w:color w:val="0067B1"/>
          <w:w w:val="125"/>
        </w:rPr>
        <w:t>Clinical</w:t>
      </w:r>
      <w:r>
        <w:rPr>
          <w:i/>
          <w:color w:val="0067B1"/>
          <w:spacing w:val="-17"/>
          <w:w w:val="125"/>
        </w:rPr>
        <w:t xml:space="preserve"> </w:t>
      </w:r>
      <w:r>
        <w:rPr>
          <w:i/>
          <w:color w:val="0067B1"/>
          <w:w w:val="125"/>
        </w:rPr>
        <w:t>and Counseling</w:t>
      </w:r>
      <w:r>
        <w:rPr>
          <w:i/>
          <w:color w:val="0067B1"/>
          <w:spacing w:val="-16"/>
          <w:w w:val="125"/>
        </w:rPr>
        <w:t xml:space="preserve"> </w:t>
      </w:r>
      <w:r>
        <w:rPr>
          <w:i/>
          <w:color w:val="0067B1"/>
          <w:w w:val="125"/>
        </w:rPr>
        <w:t>Approaches</w:t>
      </w:r>
      <w:r>
        <w:rPr>
          <w:color w:val="0067B1"/>
          <w:w w:val="125"/>
        </w:rPr>
        <w:t>.</w:t>
      </w:r>
      <w:r>
        <w:rPr>
          <w:color w:val="0067B1"/>
          <w:spacing w:val="-15"/>
          <w:w w:val="125"/>
        </w:rPr>
        <w:t xml:space="preserve"> </w:t>
      </w:r>
      <w:r>
        <w:rPr>
          <w:color w:val="0067B1"/>
          <w:w w:val="125"/>
        </w:rPr>
        <w:t>New</w:t>
      </w:r>
      <w:r>
        <w:rPr>
          <w:color w:val="0067B1"/>
          <w:spacing w:val="-15"/>
          <w:w w:val="125"/>
        </w:rPr>
        <w:t xml:space="preserve"> </w:t>
      </w:r>
      <w:r>
        <w:rPr>
          <w:color w:val="0067B1"/>
          <w:w w:val="125"/>
        </w:rPr>
        <w:t>York:</w:t>
      </w:r>
      <w:r>
        <w:rPr>
          <w:color w:val="0067B1"/>
          <w:spacing w:val="-16"/>
          <w:w w:val="125"/>
        </w:rPr>
        <w:t xml:space="preserve"> </w:t>
      </w:r>
      <w:r>
        <w:rPr>
          <w:color w:val="0067B1"/>
          <w:w w:val="125"/>
        </w:rPr>
        <w:t>Haworth</w:t>
      </w:r>
      <w:r>
        <w:rPr>
          <w:color w:val="0067B1"/>
          <w:spacing w:val="-15"/>
          <w:w w:val="125"/>
        </w:rPr>
        <w:t xml:space="preserve"> </w:t>
      </w:r>
      <w:r>
        <w:rPr>
          <w:color w:val="0067B1"/>
          <w:w w:val="125"/>
        </w:rPr>
        <w:t>Press.</w:t>
      </w:r>
    </w:p>
    <w:p w14:paraId="3148DFB2" w14:textId="77777777" w:rsidR="000F75DB" w:rsidRDefault="000C1A9B">
      <w:pPr>
        <w:pStyle w:val="BodyText"/>
        <w:spacing w:line="252" w:lineRule="auto"/>
        <w:ind w:left="1801" w:right="1444" w:hanging="360"/>
      </w:pPr>
      <w:r>
        <w:rPr>
          <w:color w:val="0067B1"/>
          <w:w w:val="115"/>
        </w:rPr>
        <w:t>McCollum, E.E., Trepper, T.S., et al. (2004).</w:t>
      </w:r>
      <w:r>
        <w:rPr>
          <w:color w:val="0067B1"/>
          <w:spacing w:val="-1"/>
          <w:w w:val="115"/>
        </w:rPr>
        <w:t xml:space="preserve"> </w:t>
      </w:r>
      <w:r>
        <w:rPr>
          <w:color w:val="0067B1"/>
          <w:w w:val="115"/>
        </w:rPr>
        <w:t>Solution-focused group therapy</w:t>
      </w:r>
      <w:r>
        <w:rPr>
          <w:color w:val="0067B1"/>
          <w:spacing w:val="-1"/>
          <w:w w:val="115"/>
        </w:rPr>
        <w:t xml:space="preserve"> </w:t>
      </w:r>
      <w:r>
        <w:rPr>
          <w:color w:val="0067B1"/>
          <w:w w:val="115"/>
        </w:rPr>
        <w:t xml:space="preserve">for substance </w:t>
      </w:r>
      <w:r>
        <w:rPr>
          <w:color w:val="0067B1"/>
          <w:w w:val="120"/>
        </w:rPr>
        <w:t xml:space="preserve">abuse: Extending competency-based models. </w:t>
      </w:r>
      <w:r>
        <w:rPr>
          <w:i/>
          <w:color w:val="0067B1"/>
          <w:w w:val="120"/>
        </w:rPr>
        <w:t>Journal of Family Psychotherapy</w:t>
      </w:r>
      <w:r>
        <w:rPr>
          <w:color w:val="0067B1"/>
          <w:w w:val="120"/>
        </w:rPr>
        <w:t>, 14(4):27-42.</w:t>
      </w:r>
    </w:p>
    <w:p w14:paraId="53BA70ED" w14:textId="77777777" w:rsidR="000F75DB" w:rsidRDefault="000C1A9B">
      <w:pPr>
        <w:pStyle w:val="BodyText"/>
        <w:spacing w:line="252" w:lineRule="auto"/>
        <w:ind w:left="1801" w:right="2000" w:hanging="360"/>
        <w:jc w:val="both"/>
      </w:pPr>
      <w:r>
        <w:rPr>
          <w:color w:val="0067B1"/>
          <w:w w:val="115"/>
        </w:rPr>
        <w:t>McCrady,</w:t>
      </w:r>
      <w:r>
        <w:rPr>
          <w:color w:val="0067B1"/>
          <w:spacing w:val="-16"/>
          <w:w w:val="115"/>
        </w:rPr>
        <w:t xml:space="preserve"> </w:t>
      </w:r>
      <w:r>
        <w:rPr>
          <w:color w:val="0067B1"/>
          <w:w w:val="115"/>
        </w:rPr>
        <w:t>B.S.,</w:t>
      </w:r>
      <w:r>
        <w:rPr>
          <w:color w:val="0067B1"/>
          <w:spacing w:val="-16"/>
          <w:w w:val="115"/>
        </w:rPr>
        <w:t xml:space="preserve"> </w:t>
      </w:r>
      <w:r>
        <w:rPr>
          <w:color w:val="0067B1"/>
          <w:w w:val="115"/>
        </w:rPr>
        <w:t>&amp;</w:t>
      </w:r>
      <w:r>
        <w:rPr>
          <w:color w:val="0067B1"/>
          <w:spacing w:val="-16"/>
          <w:w w:val="115"/>
        </w:rPr>
        <w:t xml:space="preserve"> </w:t>
      </w:r>
      <w:r>
        <w:rPr>
          <w:color w:val="0067B1"/>
          <w:w w:val="115"/>
        </w:rPr>
        <w:t>Epstein,</w:t>
      </w:r>
      <w:r>
        <w:rPr>
          <w:color w:val="0067B1"/>
          <w:spacing w:val="-16"/>
          <w:w w:val="115"/>
        </w:rPr>
        <w:t xml:space="preserve"> </w:t>
      </w:r>
      <w:r>
        <w:rPr>
          <w:color w:val="0067B1"/>
          <w:w w:val="115"/>
        </w:rPr>
        <w:t>E.E.</w:t>
      </w:r>
      <w:r>
        <w:rPr>
          <w:color w:val="0067B1"/>
          <w:spacing w:val="-16"/>
          <w:w w:val="115"/>
        </w:rPr>
        <w:t xml:space="preserve"> </w:t>
      </w:r>
      <w:r>
        <w:rPr>
          <w:color w:val="0067B1"/>
          <w:w w:val="115"/>
        </w:rPr>
        <w:t>(1996).</w:t>
      </w:r>
      <w:r>
        <w:rPr>
          <w:color w:val="0067B1"/>
          <w:spacing w:val="-15"/>
          <w:w w:val="115"/>
        </w:rPr>
        <w:t xml:space="preserve"> </w:t>
      </w:r>
      <w:r>
        <w:rPr>
          <w:color w:val="0067B1"/>
          <w:w w:val="115"/>
        </w:rPr>
        <w:t>Theoretical</w:t>
      </w:r>
      <w:r>
        <w:rPr>
          <w:color w:val="0067B1"/>
          <w:spacing w:val="-16"/>
          <w:w w:val="115"/>
        </w:rPr>
        <w:t xml:space="preserve"> </w:t>
      </w:r>
      <w:r>
        <w:rPr>
          <w:color w:val="0067B1"/>
          <w:w w:val="115"/>
        </w:rPr>
        <w:t>bases</w:t>
      </w:r>
      <w:r>
        <w:rPr>
          <w:color w:val="0067B1"/>
          <w:spacing w:val="-16"/>
          <w:w w:val="115"/>
        </w:rPr>
        <w:t xml:space="preserve"> </w:t>
      </w:r>
      <w:r>
        <w:rPr>
          <w:color w:val="0067B1"/>
          <w:w w:val="115"/>
        </w:rPr>
        <w:t>of</w:t>
      </w:r>
      <w:r>
        <w:rPr>
          <w:color w:val="0067B1"/>
          <w:spacing w:val="-16"/>
          <w:w w:val="115"/>
        </w:rPr>
        <w:t xml:space="preserve"> </w:t>
      </w:r>
      <w:r>
        <w:rPr>
          <w:color w:val="0067B1"/>
          <w:w w:val="115"/>
        </w:rPr>
        <w:t>family</w:t>
      </w:r>
      <w:r>
        <w:rPr>
          <w:color w:val="0067B1"/>
          <w:spacing w:val="-16"/>
          <w:w w:val="115"/>
        </w:rPr>
        <w:t xml:space="preserve"> </w:t>
      </w:r>
      <w:r>
        <w:rPr>
          <w:color w:val="0067B1"/>
          <w:w w:val="115"/>
        </w:rPr>
        <w:t>approaches</w:t>
      </w:r>
      <w:r>
        <w:rPr>
          <w:color w:val="0067B1"/>
          <w:spacing w:val="-15"/>
          <w:w w:val="115"/>
        </w:rPr>
        <w:t xml:space="preserve"> </w:t>
      </w:r>
      <w:r>
        <w:rPr>
          <w:color w:val="0067B1"/>
          <w:w w:val="115"/>
        </w:rPr>
        <w:t>to</w:t>
      </w:r>
      <w:r>
        <w:rPr>
          <w:color w:val="0067B1"/>
          <w:spacing w:val="-16"/>
          <w:w w:val="115"/>
        </w:rPr>
        <w:t xml:space="preserve"> </w:t>
      </w:r>
      <w:r>
        <w:rPr>
          <w:color w:val="0067B1"/>
          <w:w w:val="115"/>
        </w:rPr>
        <w:t xml:space="preserve">substance abuse treatment. In F. Rotgers, D.S. Keller, &amp; J. Morgenstern (Eds.) </w:t>
      </w:r>
      <w:r>
        <w:rPr>
          <w:i/>
          <w:color w:val="0067B1"/>
          <w:w w:val="115"/>
        </w:rPr>
        <w:t>Treating Substance Abuse: Theory and Technique</w:t>
      </w:r>
      <w:r>
        <w:rPr>
          <w:color w:val="0067B1"/>
          <w:w w:val="115"/>
        </w:rPr>
        <w:t>. New York: Guilford Press, 117-142.</w:t>
      </w:r>
    </w:p>
    <w:p w14:paraId="328B15F5" w14:textId="77777777" w:rsidR="000F75DB" w:rsidRDefault="000C1A9B">
      <w:pPr>
        <w:spacing w:before="1"/>
        <w:ind w:left="1441"/>
        <w:jc w:val="both"/>
      </w:pPr>
      <w:r>
        <w:rPr>
          <w:color w:val="0067B1"/>
          <w:w w:val="120"/>
        </w:rPr>
        <w:t>McCrady,</w:t>
      </w:r>
      <w:r>
        <w:rPr>
          <w:color w:val="0067B1"/>
          <w:spacing w:val="-8"/>
          <w:w w:val="120"/>
        </w:rPr>
        <w:t xml:space="preserve"> </w:t>
      </w:r>
      <w:r>
        <w:rPr>
          <w:color w:val="0067B1"/>
          <w:w w:val="120"/>
        </w:rPr>
        <w:t>B.S.,</w:t>
      </w:r>
      <w:r>
        <w:rPr>
          <w:color w:val="0067B1"/>
          <w:spacing w:val="-8"/>
          <w:w w:val="120"/>
        </w:rPr>
        <w:t xml:space="preserve"> </w:t>
      </w:r>
      <w:r>
        <w:rPr>
          <w:color w:val="0067B1"/>
          <w:w w:val="120"/>
        </w:rPr>
        <w:t>&amp;</w:t>
      </w:r>
      <w:r>
        <w:rPr>
          <w:color w:val="0067B1"/>
          <w:spacing w:val="-8"/>
          <w:w w:val="120"/>
        </w:rPr>
        <w:t xml:space="preserve"> </w:t>
      </w:r>
      <w:r>
        <w:rPr>
          <w:color w:val="0067B1"/>
          <w:w w:val="120"/>
        </w:rPr>
        <w:t>Epstein,</w:t>
      </w:r>
      <w:r>
        <w:rPr>
          <w:color w:val="0067B1"/>
          <w:spacing w:val="-8"/>
          <w:w w:val="120"/>
        </w:rPr>
        <w:t xml:space="preserve"> </w:t>
      </w:r>
      <w:r>
        <w:rPr>
          <w:color w:val="0067B1"/>
          <w:w w:val="105"/>
        </w:rPr>
        <w:t>E.E.</w:t>
      </w:r>
      <w:r>
        <w:rPr>
          <w:color w:val="0067B1"/>
          <w:spacing w:val="-8"/>
          <w:w w:val="120"/>
        </w:rPr>
        <w:t xml:space="preserve"> </w:t>
      </w:r>
      <w:r>
        <w:rPr>
          <w:color w:val="0067B1"/>
          <w:w w:val="120"/>
        </w:rPr>
        <w:t>(Eds.)</w:t>
      </w:r>
      <w:r>
        <w:rPr>
          <w:color w:val="0067B1"/>
          <w:spacing w:val="-9"/>
          <w:w w:val="120"/>
        </w:rPr>
        <w:t xml:space="preserve"> </w:t>
      </w:r>
      <w:r>
        <w:rPr>
          <w:color w:val="0067B1"/>
          <w:w w:val="120"/>
        </w:rPr>
        <w:t>(1999).</w:t>
      </w:r>
      <w:r>
        <w:rPr>
          <w:color w:val="0067B1"/>
          <w:spacing w:val="-9"/>
          <w:w w:val="120"/>
        </w:rPr>
        <w:t xml:space="preserve"> </w:t>
      </w:r>
      <w:r>
        <w:rPr>
          <w:i/>
          <w:color w:val="0067B1"/>
          <w:w w:val="120"/>
        </w:rPr>
        <w:t>Addictions:</w:t>
      </w:r>
      <w:r>
        <w:rPr>
          <w:i/>
          <w:color w:val="0067B1"/>
          <w:spacing w:val="-8"/>
          <w:w w:val="120"/>
        </w:rPr>
        <w:t xml:space="preserve"> </w:t>
      </w:r>
      <w:r>
        <w:rPr>
          <w:i/>
          <w:color w:val="0067B1"/>
          <w:w w:val="105"/>
        </w:rPr>
        <w:t>A</w:t>
      </w:r>
      <w:r>
        <w:rPr>
          <w:i/>
          <w:color w:val="0067B1"/>
          <w:spacing w:val="-1"/>
          <w:w w:val="105"/>
        </w:rPr>
        <w:t xml:space="preserve"> </w:t>
      </w:r>
      <w:r>
        <w:rPr>
          <w:i/>
          <w:color w:val="0067B1"/>
          <w:w w:val="120"/>
        </w:rPr>
        <w:t>Comprehensive</w:t>
      </w:r>
      <w:r>
        <w:rPr>
          <w:i/>
          <w:color w:val="0067B1"/>
          <w:spacing w:val="-9"/>
          <w:w w:val="120"/>
        </w:rPr>
        <w:t xml:space="preserve"> </w:t>
      </w:r>
      <w:r>
        <w:rPr>
          <w:i/>
          <w:color w:val="0067B1"/>
          <w:spacing w:val="-2"/>
          <w:w w:val="120"/>
        </w:rPr>
        <w:t>Guidebook</w:t>
      </w:r>
      <w:r>
        <w:rPr>
          <w:color w:val="0067B1"/>
          <w:spacing w:val="-2"/>
          <w:w w:val="120"/>
        </w:rPr>
        <w:t>.</w:t>
      </w:r>
    </w:p>
    <w:p w14:paraId="1CD61406" w14:textId="77777777" w:rsidR="000F75DB" w:rsidRDefault="000C1A9B">
      <w:pPr>
        <w:pStyle w:val="BodyText"/>
        <w:spacing w:before="12"/>
        <w:ind w:left="1801"/>
        <w:jc w:val="both"/>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Oxford</w:t>
      </w:r>
      <w:r>
        <w:rPr>
          <w:color w:val="0067B1"/>
          <w:spacing w:val="-12"/>
          <w:w w:val="110"/>
        </w:rPr>
        <w:t xml:space="preserve"> </w:t>
      </w:r>
      <w:r>
        <w:rPr>
          <w:color w:val="0067B1"/>
          <w:w w:val="110"/>
        </w:rPr>
        <w:t>University</w:t>
      </w:r>
      <w:r>
        <w:rPr>
          <w:color w:val="0067B1"/>
          <w:spacing w:val="-13"/>
          <w:w w:val="110"/>
        </w:rPr>
        <w:t xml:space="preserve"> </w:t>
      </w:r>
      <w:r>
        <w:rPr>
          <w:color w:val="0067B1"/>
          <w:spacing w:val="-2"/>
          <w:w w:val="110"/>
        </w:rPr>
        <w:t>Press.</w:t>
      </w:r>
    </w:p>
    <w:p w14:paraId="5BCAF09C" w14:textId="77777777" w:rsidR="000F75DB" w:rsidRDefault="000C1A9B">
      <w:pPr>
        <w:spacing w:before="13" w:line="252" w:lineRule="auto"/>
        <w:ind w:left="1801" w:right="1444" w:hanging="360"/>
      </w:pPr>
      <w:r>
        <w:rPr>
          <w:color w:val="0067B1"/>
          <w:w w:val="125"/>
        </w:rPr>
        <w:t>McCrady,</w:t>
      </w:r>
      <w:r>
        <w:rPr>
          <w:color w:val="0067B1"/>
          <w:spacing w:val="-18"/>
          <w:w w:val="125"/>
        </w:rPr>
        <w:t xml:space="preserve"> </w:t>
      </w:r>
      <w:r>
        <w:rPr>
          <w:color w:val="0067B1"/>
          <w:w w:val="125"/>
        </w:rPr>
        <w:t>B.S.,</w:t>
      </w:r>
      <w:r>
        <w:rPr>
          <w:color w:val="0067B1"/>
          <w:spacing w:val="-17"/>
          <w:w w:val="125"/>
        </w:rPr>
        <w:t xml:space="preserve"> </w:t>
      </w:r>
      <w:r>
        <w:rPr>
          <w:color w:val="0067B1"/>
          <w:w w:val="125"/>
        </w:rPr>
        <w:t>&amp;</w:t>
      </w:r>
      <w:r>
        <w:rPr>
          <w:color w:val="0067B1"/>
          <w:spacing w:val="-17"/>
          <w:w w:val="125"/>
        </w:rPr>
        <w:t xml:space="preserve"> </w:t>
      </w:r>
      <w:r>
        <w:rPr>
          <w:color w:val="0067B1"/>
          <w:w w:val="125"/>
        </w:rPr>
        <w:t>Miller,</w:t>
      </w:r>
      <w:r>
        <w:rPr>
          <w:color w:val="0067B1"/>
          <w:spacing w:val="-17"/>
          <w:w w:val="125"/>
        </w:rPr>
        <w:t xml:space="preserve"> </w:t>
      </w:r>
      <w:r>
        <w:rPr>
          <w:color w:val="0067B1"/>
          <w:w w:val="125"/>
        </w:rPr>
        <w:t>W.R.</w:t>
      </w:r>
      <w:r>
        <w:rPr>
          <w:color w:val="0067B1"/>
          <w:spacing w:val="-17"/>
          <w:w w:val="125"/>
        </w:rPr>
        <w:t xml:space="preserve"> </w:t>
      </w:r>
      <w:r>
        <w:rPr>
          <w:color w:val="0067B1"/>
          <w:w w:val="125"/>
        </w:rPr>
        <w:t>(Eds.)</w:t>
      </w:r>
      <w:r>
        <w:rPr>
          <w:color w:val="0067B1"/>
          <w:spacing w:val="-18"/>
          <w:w w:val="125"/>
        </w:rPr>
        <w:t xml:space="preserve"> </w:t>
      </w:r>
      <w:r>
        <w:rPr>
          <w:color w:val="0067B1"/>
          <w:w w:val="125"/>
        </w:rPr>
        <w:t>(1993).</w:t>
      </w:r>
      <w:r>
        <w:rPr>
          <w:color w:val="0067B1"/>
          <w:spacing w:val="-17"/>
          <w:w w:val="125"/>
        </w:rPr>
        <w:t xml:space="preserve"> </w:t>
      </w:r>
      <w:r>
        <w:rPr>
          <w:i/>
          <w:color w:val="0067B1"/>
          <w:w w:val="125"/>
        </w:rPr>
        <w:t>Research</w:t>
      </w:r>
      <w:r>
        <w:rPr>
          <w:i/>
          <w:color w:val="0067B1"/>
          <w:spacing w:val="-17"/>
          <w:w w:val="125"/>
        </w:rPr>
        <w:t xml:space="preserve"> </w:t>
      </w:r>
      <w:r>
        <w:rPr>
          <w:i/>
          <w:color w:val="0067B1"/>
          <w:w w:val="125"/>
        </w:rPr>
        <w:t>on</w:t>
      </w:r>
      <w:r>
        <w:rPr>
          <w:i/>
          <w:color w:val="0067B1"/>
          <w:spacing w:val="-17"/>
          <w:w w:val="125"/>
        </w:rPr>
        <w:t xml:space="preserve"> </w:t>
      </w:r>
      <w:r>
        <w:rPr>
          <w:i/>
          <w:color w:val="0067B1"/>
          <w:w w:val="125"/>
        </w:rPr>
        <w:t>Alcoholics</w:t>
      </w:r>
      <w:r>
        <w:rPr>
          <w:i/>
          <w:color w:val="0067B1"/>
          <w:spacing w:val="-17"/>
          <w:w w:val="125"/>
        </w:rPr>
        <w:t xml:space="preserve"> </w:t>
      </w:r>
      <w:r>
        <w:rPr>
          <w:i/>
          <w:color w:val="0067B1"/>
          <w:w w:val="125"/>
        </w:rPr>
        <w:t>Anonymous:</w:t>
      </w:r>
      <w:r>
        <w:rPr>
          <w:i/>
          <w:color w:val="0067B1"/>
          <w:spacing w:val="-18"/>
          <w:w w:val="125"/>
        </w:rPr>
        <w:t xml:space="preserve"> </w:t>
      </w:r>
      <w:r>
        <w:rPr>
          <w:i/>
          <w:color w:val="0067B1"/>
          <w:w w:val="125"/>
        </w:rPr>
        <w:t xml:space="preserve">Opportunities </w:t>
      </w:r>
      <w:r>
        <w:rPr>
          <w:i/>
          <w:color w:val="0067B1"/>
          <w:w w:val="120"/>
        </w:rPr>
        <w:t>and</w:t>
      </w:r>
      <w:r>
        <w:rPr>
          <w:i/>
          <w:color w:val="0067B1"/>
          <w:spacing w:val="-12"/>
          <w:w w:val="120"/>
        </w:rPr>
        <w:t xml:space="preserve"> </w:t>
      </w:r>
      <w:r>
        <w:rPr>
          <w:i/>
          <w:color w:val="0067B1"/>
          <w:w w:val="120"/>
        </w:rPr>
        <w:t>Alternatives</w:t>
      </w:r>
      <w:r>
        <w:rPr>
          <w:color w:val="0067B1"/>
          <w:w w:val="120"/>
        </w:rPr>
        <w:t>.</w:t>
      </w:r>
      <w:r>
        <w:rPr>
          <w:color w:val="0067B1"/>
          <w:spacing w:val="-11"/>
          <w:w w:val="120"/>
        </w:rPr>
        <w:t xml:space="preserve"> </w:t>
      </w:r>
      <w:r>
        <w:rPr>
          <w:color w:val="0067B1"/>
          <w:w w:val="120"/>
        </w:rPr>
        <w:t>New</w:t>
      </w:r>
      <w:r>
        <w:rPr>
          <w:color w:val="0067B1"/>
          <w:spacing w:val="-11"/>
          <w:w w:val="120"/>
        </w:rPr>
        <w:t xml:space="preserve"> </w:t>
      </w:r>
      <w:r>
        <w:rPr>
          <w:color w:val="0067B1"/>
          <w:w w:val="120"/>
        </w:rPr>
        <w:t>Brunswick,</w:t>
      </w:r>
      <w:r>
        <w:rPr>
          <w:color w:val="0067B1"/>
          <w:spacing w:val="-11"/>
          <w:w w:val="120"/>
        </w:rPr>
        <w:t xml:space="preserve"> </w:t>
      </w:r>
      <w:r>
        <w:rPr>
          <w:color w:val="0067B1"/>
          <w:w w:val="120"/>
        </w:rPr>
        <w:t>NJ:</w:t>
      </w:r>
      <w:r>
        <w:rPr>
          <w:color w:val="0067B1"/>
          <w:spacing w:val="-11"/>
          <w:w w:val="120"/>
        </w:rPr>
        <w:t xml:space="preserve"> </w:t>
      </w:r>
      <w:r>
        <w:rPr>
          <w:color w:val="0067B1"/>
          <w:w w:val="120"/>
        </w:rPr>
        <w:t>Rutgers</w:t>
      </w:r>
      <w:r>
        <w:rPr>
          <w:color w:val="0067B1"/>
          <w:spacing w:val="-12"/>
          <w:w w:val="120"/>
        </w:rPr>
        <w:t xml:space="preserve"> </w:t>
      </w:r>
      <w:r>
        <w:rPr>
          <w:color w:val="0067B1"/>
          <w:w w:val="120"/>
        </w:rPr>
        <w:t>Center</w:t>
      </w:r>
      <w:r>
        <w:rPr>
          <w:color w:val="0067B1"/>
          <w:spacing w:val="-11"/>
          <w:w w:val="120"/>
        </w:rPr>
        <w:t xml:space="preserve"> </w:t>
      </w:r>
      <w:r>
        <w:rPr>
          <w:color w:val="0067B1"/>
          <w:w w:val="120"/>
        </w:rPr>
        <w:t>of</w:t>
      </w:r>
      <w:r>
        <w:rPr>
          <w:color w:val="0067B1"/>
          <w:spacing w:val="-11"/>
          <w:w w:val="120"/>
        </w:rPr>
        <w:t xml:space="preserve"> </w:t>
      </w:r>
      <w:r>
        <w:rPr>
          <w:color w:val="0067B1"/>
          <w:w w:val="120"/>
        </w:rPr>
        <w:t>Alcohol</w:t>
      </w:r>
      <w:r>
        <w:rPr>
          <w:color w:val="0067B1"/>
          <w:spacing w:val="-12"/>
          <w:w w:val="120"/>
        </w:rPr>
        <w:t xml:space="preserve"> </w:t>
      </w:r>
      <w:r>
        <w:rPr>
          <w:color w:val="0067B1"/>
          <w:w w:val="120"/>
        </w:rPr>
        <w:t>Studies.</w:t>
      </w:r>
    </w:p>
    <w:p w14:paraId="137D86FD" w14:textId="77777777" w:rsidR="000F75DB" w:rsidRDefault="000C1A9B">
      <w:pPr>
        <w:spacing w:line="252" w:lineRule="auto"/>
        <w:ind w:left="1801" w:right="1946" w:hanging="360"/>
      </w:pPr>
      <w:r>
        <w:rPr>
          <w:color w:val="0067B1"/>
          <w:w w:val="115"/>
        </w:rPr>
        <w:t>McIntosh,</w:t>
      </w:r>
      <w:r>
        <w:rPr>
          <w:color w:val="0067B1"/>
          <w:spacing w:val="-6"/>
          <w:w w:val="115"/>
        </w:rPr>
        <w:t xml:space="preserve"> </w:t>
      </w:r>
      <w:r>
        <w:rPr>
          <w:color w:val="0067B1"/>
          <w:w w:val="115"/>
        </w:rPr>
        <w:t>J.,</w:t>
      </w:r>
      <w:r>
        <w:rPr>
          <w:color w:val="0067B1"/>
          <w:spacing w:val="-7"/>
          <w:w w:val="115"/>
        </w:rPr>
        <w:t xml:space="preserve"> </w:t>
      </w:r>
      <w:r>
        <w:rPr>
          <w:color w:val="0067B1"/>
          <w:w w:val="115"/>
        </w:rPr>
        <w:t>&amp;</w:t>
      </w:r>
      <w:r>
        <w:rPr>
          <w:color w:val="0067B1"/>
          <w:spacing w:val="-6"/>
          <w:w w:val="115"/>
        </w:rPr>
        <w:t xml:space="preserve"> </w:t>
      </w:r>
      <w:r>
        <w:rPr>
          <w:color w:val="0067B1"/>
          <w:w w:val="115"/>
        </w:rPr>
        <w:t>McKeganey,</w:t>
      </w:r>
      <w:r>
        <w:rPr>
          <w:color w:val="0067B1"/>
          <w:spacing w:val="-6"/>
          <w:w w:val="115"/>
        </w:rPr>
        <w:t xml:space="preserve"> </w:t>
      </w:r>
      <w:r>
        <w:rPr>
          <w:color w:val="0067B1"/>
          <w:w w:val="115"/>
        </w:rPr>
        <w:t>N.</w:t>
      </w:r>
      <w:r>
        <w:rPr>
          <w:color w:val="0067B1"/>
          <w:spacing w:val="-6"/>
          <w:w w:val="115"/>
        </w:rPr>
        <w:t xml:space="preserve"> </w:t>
      </w:r>
      <w:r>
        <w:rPr>
          <w:color w:val="0067B1"/>
          <w:w w:val="115"/>
        </w:rPr>
        <w:t>(2000).</w:t>
      </w:r>
      <w:r>
        <w:rPr>
          <w:color w:val="0067B1"/>
          <w:spacing w:val="-7"/>
          <w:w w:val="115"/>
        </w:rPr>
        <w:t xml:space="preserve"> </w:t>
      </w:r>
      <w:r>
        <w:rPr>
          <w:color w:val="0067B1"/>
          <w:w w:val="115"/>
        </w:rPr>
        <w:t>The</w:t>
      </w:r>
      <w:r>
        <w:rPr>
          <w:color w:val="0067B1"/>
          <w:spacing w:val="-6"/>
          <w:w w:val="115"/>
        </w:rPr>
        <w:t xml:space="preserve"> </w:t>
      </w:r>
      <w:r>
        <w:rPr>
          <w:color w:val="0067B1"/>
          <w:w w:val="115"/>
        </w:rPr>
        <w:t>recovery</w:t>
      </w:r>
      <w:r>
        <w:rPr>
          <w:color w:val="0067B1"/>
          <w:spacing w:val="-7"/>
          <w:w w:val="115"/>
        </w:rPr>
        <w:t xml:space="preserve"> </w:t>
      </w:r>
      <w:r>
        <w:rPr>
          <w:color w:val="0067B1"/>
          <w:w w:val="115"/>
        </w:rPr>
        <w:t>from</w:t>
      </w:r>
      <w:r>
        <w:rPr>
          <w:color w:val="0067B1"/>
          <w:spacing w:val="-6"/>
          <w:w w:val="115"/>
        </w:rPr>
        <w:t xml:space="preserve"> </w:t>
      </w:r>
      <w:r>
        <w:rPr>
          <w:color w:val="0067B1"/>
          <w:w w:val="115"/>
        </w:rPr>
        <w:t>dependent</w:t>
      </w:r>
      <w:r>
        <w:rPr>
          <w:color w:val="0067B1"/>
          <w:spacing w:val="-6"/>
          <w:w w:val="115"/>
        </w:rPr>
        <w:t xml:space="preserve"> </w:t>
      </w:r>
      <w:r>
        <w:rPr>
          <w:color w:val="0067B1"/>
          <w:w w:val="115"/>
        </w:rPr>
        <w:t>drug</w:t>
      </w:r>
      <w:r>
        <w:rPr>
          <w:color w:val="0067B1"/>
          <w:spacing w:val="-6"/>
          <w:w w:val="115"/>
        </w:rPr>
        <w:t xml:space="preserve"> </w:t>
      </w:r>
      <w:r>
        <w:rPr>
          <w:color w:val="0067B1"/>
          <w:w w:val="115"/>
        </w:rPr>
        <w:t>use:</w:t>
      </w:r>
      <w:r>
        <w:rPr>
          <w:color w:val="0067B1"/>
          <w:spacing w:val="-7"/>
          <w:w w:val="115"/>
        </w:rPr>
        <w:t xml:space="preserve"> </w:t>
      </w:r>
      <w:r>
        <w:rPr>
          <w:color w:val="0067B1"/>
          <w:w w:val="115"/>
        </w:rPr>
        <w:t xml:space="preserve">Addicts’ </w:t>
      </w:r>
      <w:r>
        <w:rPr>
          <w:color w:val="0067B1"/>
          <w:w w:val="120"/>
        </w:rPr>
        <w:t xml:space="preserve">strategies for reducing the risk of relapse. </w:t>
      </w:r>
      <w:r>
        <w:rPr>
          <w:i/>
          <w:color w:val="0067B1"/>
          <w:w w:val="120"/>
        </w:rPr>
        <w:t xml:space="preserve">Drugs: Education, </w:t>
      </w:r>
      <w:r>
        <w:rPr>
          <w:i/>
          <w:color w:val="0067B1"/>
          <w:w w:val="125"/>
        </w:rPr>
        <w:t xml:space="preserve">Prevention </w:t>
      </w:r>
      <w:r>
        <w:rPr>
          <w:i/>
          <w:color w:val="0067B1"/>
          <w:w w:val="110"/>
        </w:rPr>
        <w:t xml:space="preserve">&amp; </w:t>
      </w:r>
      <w:r>
        <w:rPr>
          <w:i/>
          <w:color w:val="0067B1"/>
          <w:w w:val="125"/>
        </w:rPr>
        <w:t>Policy</w:t>
      </w:r>
      <w:r>
        <w:rPr>
          <w:color w:val="0067B1"/>
          <w:w w:val="125"/>
        </w:rPr>
        <w:t xml:space="preserve">, </w:t>
      </w:r>
      <w:r>
        <w:rPr>
          <w:color w:val="0067B1"/>
          <w:w w:val="120"/>
        </w:rPr>
        <w:t xml:space="preserve">7(2): </w:t>
      </w:r>
      <w:r>
        <w:rPr>
          <w:color w:val="0067B1"/>
          <w:spacing w:val="-2"/>
          <w:w w:val="120"/>
        </w:rPr>
        <w:t>179-192.</w:t>
      </w:r>
    </w:p>
    <w:p w14:paraId="51B0441E" w14:textId="77777777" w:rsidR="000F75DB" w:rsidRDefault="000C1A9B">
      <w:pPr>
        <w:spacing w:before="1" w:line="252" w:lineRule="auto"/>
        <w:ind w:left="1801" w:right="1621" w:hanging="360"/>
      </w:pPr>
      <w:r>
        <w:rPr>
          <w:color w:val="0067B1"/>
          <w:w w:val="115"/>
        </w:rPr>
        <w:t>McIntyre,</w:t>
      </w:r>
      <w:r>
        <w:rPr>
          <w:color w:val="0067B1"/>
          <w:spacing w:val="-8"/>
          <w:w w:val="115"/>
        </w:rPr>
        <w:t xml:space="preserve"> </w:t>
      </w:r>
      <w:r>
        <w:rPr>
          <w:color w:val="0067B1"/>
          <w:w w:val="115"/>
        </w:rPr>
        <w:t>J.R.</w:t>
      </w:r>
      <w:r>
        <w:rPr>
          <w:color w:val="0067B1"/>
          <w:spacing w:val="-9"/>
          <w:w w:val="115"/>
        </w:rPr>
        <w:t xml:space="preserve"> </w:t>
      </w:r>
      <w:r>
        <w:rPr>
          <w:color w:val="0067B1"/>
          <w:w w:val="115"/>
        </w:rPr>
        <w:t>(2004).</w:t>
      </w:r>
      <w:r>
        <w:rPr>
          <w:color w:val="0067B1"/>
          <w:spacing w:val="-9"/>
          <w:w w:val="115"/>
        </w:rPr>
        <w:t xml:space="preserve"> </w:t>
      </w:r>
      <w:r>
        <w:rPr>
          <w:color w:val="0067B1"/>
          <w:w w:val="115"/>
        </w:rPr>
        <w:t>Family</w:t>
      </w:r>
      <w:r>
        <w:rPr>
          <w:color w:val="0067B1"/>
          <w:spacing w:val="-8"/>
          <w:w w:val="115"/>
        </w:rPr>
        <w:t xml:space="preserve"> </w:t>
      </w:r>
      <w:r>
        <w:rPr>
          <w:color w:val="0067B1"/>
          <w:w w:val="115"/>
        </w:rPr>
        <w:t>treatment</w:t>
      </w:r>
      <w:r>
        <w:rPr>
          <w:color w:val="0067B1"/>
          <w:spacing w:val="-9"/>
          <w:w w:val="115"/>
        </w:rPr>
        <w:t xml:space="preserve"> </w:t>
      </w:r>
      <w:r>
        <w:rPr>
          <w:color w:val="0067B1"/>
          <w:w w:val="115"/>
        </w:rPr>
        <w:t>of</w:t>
      </w:r>
      <w:r>
        <w:rPr>
          <w:color w:val="0067B1"/>
          <w:spacing w:val="-8"/>
          <w:w w:val="115"/>
        </w:rPr>
        <w:t xml:space="preserve"> </w:t>
      </w:r>
      <w:r>
        <w:rPr>
          <w:color w:val="0067B1"/>
          <w:w w:val="115"/>
        </w:rPr>
        <w:t>substance</w:t>
      </w:r>
      <w:r>
        <w:rPr>
          <w:color w:val="0067B1"/>
          <w:spacing w:val="-8"/>
          <w:w w:val="115"/>
        </w:rPr>
        <w:t xml:space="preserve"> </w:t>
      </w:r>
      <w:r>
        <w:rPr>
          <w:color w:val="0067B1"/>
          <w:w w:val="115"/>
        </w:rPr>
        <w:t>abuse.</w:t>
      </w:r>
      <w:r>
        <w:rPr>
          <w:color w:val="0067B1"/>
          <w:spacing w:val="-8"/>
          <w:w w:val="115"/>
        </w:rPr>
        <w:t xml:space="preserve"> </w:t>
      </w:r>
      <w:r>
        <w:rPr>
          <w:color w:val="0067B1"/>
          <w:w w:val="115"/>
        </w:rPr>
        <w:t>In.</w:t>
      </w:r>
      <w:r>
        <w:rPr>
          <w:color w:val="0067B1"/>
          <w:spacing w:val="-8"/>
          <w:w w:val="115"/>
        </w:rPr>
        <w:t xml:space="preserve"> </w:t>
      </w:r>
      <w:r>
        <w:rPr>
          <w:color w:val="0067B1"/>
          <w:w w:val="115"/>
        </w:rPr>
        <w:t>S.L.A.</w:t>
      </w:r>
      <w:r>
        <w:rPr>
          <w:color w:val="0067B1"/>
          <w:spacing w:val="-8"/>
          <w:w w:val="115"/>
        </w:rPr>
        <w:t xml:space="preserve"> </w:t>
      </w:r>
      <w:r>
        <w:rPr>
          <w:color w:val="0067B1"/>
          <w:w w:val="115"/>
        </w:rPr>
        <w:t>Straussner</w:t>
      </w:r>
      <w:r>
        <w:rPr>
          <w:color w:val="0067B1"/>
          <w:spacing w:val="-8"/>
          <w:w w:val="115"/>
        </w:rPr>
        <w:t xml:space="preserve"> </w:t>
      </w:r>
      <w:r>
        <w:rPr>
          <w:color w:val="0067B1"/>
          <w:w w:val="115"/>
        </w:rPr>
        <w:t>(Ed.)</w:t>
      </w:r>
      <w:r>
        <w:rPr>
          <w:color w:val="0067B1"/>
          <w:spacing w:val="-6"/>
          <w:w w:val="115"/>
        </w:rPr>
        <w:t xml:space="preserve"> </w:t>
      </w:r>
      <w:r>
        <w:rPr>
          <w:i/>
          <w:color w:val="0067B1"/>
          <w:w w:val="115"/>
        </w:rPr>
        <w:t xml:space="preserve">Clinical </w:t>
      </w:r>
      <w:r>
        <w:rPr>
          <w:i/>
          <w:color w:val="0067B1"/>
          <w:w w:val="120"/>
        </w:rPr>
        <w:t>Work</w:t>
      </w:r>
      <w:r>
        <w:rPr>
          <w:i/>
          <w:color w:val="0067B1"/>
          <w:spacing w:val="-2"/>
          <w:w w:val="120"/>
        </w:rPr>
        <w:t xml:space="preserve"> </w:t>
      </w:r>
      <w:proofErr w:type="gramStart"/>
      <w:r>
        <w:rPr>
          <w:i/>
          <w:color w:val="0067B1"/>
          <w:w w:val="120"/>
        </w:rPr>
        <w:t>With</w:t>
      </w:r>
      <w:proofErr w:type="gramEnd"/>
      <w:r>
        <w:rPr>
          <w:i/>
          <w:color w:val="0067B1"/>
          <w:spacing w:val="-2"/>
          <w:w w:val="120"/>
        </w:rPr>
        <w:t xml:space="preserve"> </w:t>
      </w:r>
      <w:r>
        <w:rPr>
          <w:i/>
          <w:color w:val="0067B1"/>
          <w:w w:val="120"/>
        </w:rPr>
        <w:t>Substance-Abusing</w:t>
      </w:r>
      <w:r>
        <w:rPr>
          <w:i/>
          <w:color w:val="0067B1"/>
          <w:spacing w:val="-2"/>
          <w:w w:val="120"/>
        </w:rPr>
        <w:t xml:space="preserve"> </w:t>
      </w:r>
      <w:r>
        <w:rPr>
          <w:i/>
          <w:color w:val="0067B1"/>
          <w:w w:val="120"/>
        </w:rPr>
        <w:t>Clients</w:t>
      </w:r>
      <w:r>
        <w:rPr>
          <w:i/>
          <w:color w:val="0067B1"/>
          <w:spacing w:val="-3"/>
          <w:w w:val="120"/>
        </w:rPr>
        <w:t xml:space="preserve"> </w:t>
      </w:r>
      <w:r>
        <w:rPr>
          <w:color w:val="0067B1"/>
          <w:w w:val="120"/>
        </w:rPr>
        <w:t>(2nd</w:t>
      </w:r>
      <w:r>
        <w:rPr>
          <w:color w:val="0067B1"/>
          <w:spacing w:val="-2"/>
          <w:w w:val="120"/>
        </w:rPr>
        <w:t xml:space="preserve"> </w:t>
      </w:r>
      <w:r>
        <w:rPr>
          <w:color w:val="0067B1"/>
          <w:w w:val="120"/>
        </w:rPr>
        <w:t>ed.).</w:t>
      </w:r>
      <w:r>
        <w:rPr>
          <w:color w:val="0067B1"/>
          <w:spacing w:val="-1"/>
          <w:w w:val="120"/>
        </w:rPr>
        <w:t xml:space="preserve"> </w:t>
      </w:r>
      <w:r>
        <w:rPr>
          <w:color w:val="0067B1"/>
          <w:w w:val="120"/>
        </w:rPr>
        <w:t>New</w:t>
      </w:r>
      <w:r>
        <w:rPr>
          <w:color w:val="0067B1"/>
          <w:spacing w:val="-1"/>
          <w:w w:val="120"/>
        </w:rPr>
        <w:t xml:space="preserve"> </w:t>
      </w:r>
      <w:r>
        <w:rPr>
          <w:color w:val="0067B1"/>
          <w:w w:val="120"/>
        </w:rPr>
        <w:t>York:</w:t>
      </w:r>
      <w:r>
        <w:rPr>
          <w:color w:val="0067B1"/>
          <w:spacing w:val="-2"/>
          <w:w w:val="120"/>
        </w:rPr>
        <w:t xml:space="preserve"> </w:t>
      </w:r>
      <w:r>
        <w:rPr>
          <w:color w:val="0067B1"/>
          <w:w w:val="120"/>
        </w:rPr>
        <w:t>Guilford</w:t>
      </w:r>
      <w:r>
        <w:rPr>
          <w:color w:val="0067B1"/>
          <w:spacing w:val="-2"/>
          <w:w w:val="120"/>
        </w:rPr>
        <w:t xml:space="preserve"> </w:t>
      </w:r>
      <w:r>
        <w:rPr>
          <w:color w:val="0067B1"/>
          <w:w w:val="120"/>
        </w:rPr>
        <w:t>Press,</w:t>
      </w:r>
      <w:r>
        <w:rPr>
          <w:color w:val="0067B1"/>
          <w:spacing w:val="-1"/>
          <w:w w:val="120"/>
        </w:rPr>
        <w:t xml:space="preserve"> </w:t>
      </w:r>
      <w:r>
        <w:rPr>
          <w:color w:val="0067B1"/>
          <w:w w:val="120"/>
        </w:rPr>
        <w:t>237-263.</w:t>
      </w:r>
    </w:p>
    <w:p w14:paraId="7232132E" w14:textId="77777777" w:rsidR="000F75DB" w:rsidRDefault="000F75DB">
      <w:pPr>
        <w:spacing w:line="252" w:lineRule="auto"/>
        <w:sectPr w:rsidR="000F75DB">
          <w:pgSz w:w="12240" w:h="15840"/>
          <w:pgMar w:top="980" w:right="0" w:bottom="780" w:left="0" w:header="683" w:footer="583" w:gutter="0"/>
          <w:cols w:space="720"/>
        </w:sectPr>
      </w:pPr>
    </w:p>
    <w:p w14:paraId="0616B537" w14:textId="77777777" w:rsidR="000F75DB" w:rsidRDefault="000F75DB">
      <w:pPr>
        <w:pStyle w:val="BodyText"/>
        <w:spacing w:before="3"/>
        <w:rPr>
          <w:sz w:val="27"/>
        </w:rPr>
      </w:pPr>
    </w:p>
    <w:p w14:paraId="3032A8DE" w14:textId="77777777" w:rsidR="000F75DB" w:rsidRDefault="000F75DB">
      <w:pPr>
        <w:rPr>
          <w:sz w:val="27"/>
        </w:rPr>
        <w:sectPr w:rsidR="000F75DB">
          <w:headerReference w:type="even" r:id="rId306"/>
          <w:headerReference w:type="default" r:id="rId307"/>
          <w:footerReference w:type="even" r:id="rId308"/>
          <w:pgSz w:w="12240" w:h="15840"/>
          <w:pgMar w:top="980" w:right="0" w:bottom="280" w:left="0" w:header="683" w:footer="0" w:gutter="0"/>
          <w:cols w:space="720"/>
        </w:sectPr>
      </w:pPr>
    </w:p>
    <w:p w14:paraId="228514BB" w14:textId="77777777" w:rsidR="000F75DB" w:rsidRDefault="000F75DB">
      <w:pPr>
        <w:pStyle w:val="BodyText"/>
        <w:rPr>
          <w:sz w:val="32"/>
        </w:rPr>
      </w:pPr>
    </w:p>
    <w:p w14:paraId="667919BB" w14:textId="77777777" w:rsidR="000F75DB" w:rsidRDefault="000F75DB">
      <w:pPr>
        <w:pStyle w:val="BodyText"/>
        <w:rPr>
          <w:sz w:val="32"/>
        </w:rPr>
      </w:pPr>
    </w:p>
    <w:p w14:paraId="4EDD05EE" w14:textId="77777777" w:rsidR="000F75DB" w:rsidRDefault="000F75DB">
      <w:pPr>
        <w:pStyle w:val="BodyText"/>
        <w:rPr>
          <w:sz w:val="32"/>
        </w:rPr>
      </w:pPr>
    </w:p>
    <w:p w14:paraId="103963FD" w14:textId="77777777" w:rsidR="000F75DB" w:rsidRDefault="000F75DB">
      <w:pPr>
        <w:pStyle w:val="BodyText"/>
        <w:rPr>
          <w:sz w:val="32"/>
        </w:rPr>
      </w:pPr>
    </w:p>
    <w:p w14:paraId="04BDA34D" w14:textId="77777777" w:rsidR="000F75DB" w:rsidRDefault="000F75DB">
      <w:pPr>
        <w:pStyle w:val="BodyText"/>
        <w:rPr>
          <w:sz w:val="32"/>
        </w:rPr>
      </w:pPr>
    </w:p>
    <w:p w14:paraId="7A2E71E6" w14:textId="77777777" w:rsidR="000F75DB" w:rsidRDefault="000F75DB">
      <w:pPr>
        <w:pStyle w:val="BodyText"/>
        <w:rPr>
          <w:sz w:val="32"/>
        </w:rPr>
      </w:pPr>
    </w:p>
    <w:p w14:paraId="62D475D8" w14:textId="77777777" w:rsidR="000F75DB" w:rsidRDefault="000F75DB">
      <w:pPr>
        <w:pStyle w:val="BodyText"/>
        <w:rPr>
          <w:sz w:val="32"/>
        </w:rPr>
      </w:pPr>
    </w:p>
    <w:p w14:paraId="0BB9D1E3" w14:textId="77777777" w:rsidR="000F75DB" w:rsidRDefault="000F75DB">
      <w:pPr>
        <w:pStyle w:val="BodyText"/>
        <w:rPr>
          <w:sz w:val="32"/>
        </w:rPr>
      </w:pPr>
    </w:p>
    <w:p w14:paraId="72B5B2F3" w14:textId="77777777" w:rsidR="000F75DB" w:rsidRDefault="000F75DB">
      <w:pPr>
        <w:pStyle w:val="BodyText"/>
        <w:rPr>
          <w:sz w:val="32"/>
        </w:rPr>
      </w:pPr>
    </w:p>
    <w:p w14:paraId="3F9F0B0A" w14:textId="77777777" w:rsidR="000F75DB" w:rsidRDefault="000F75DB">
      <w:pPr>
        <w:pStyle w:val="BodyText"/>
        <w:rPr>
          <w:sz w:val="32"/>
        </w:rPr>
      </w:pPr>
    </w:p>
    <w:p w14:paraId="537754B9" w14:textId="77777777" w:rsidR="000F75DB" w:rsidRDefault="000F75DB">
      <w:pPr>
        <w:pStyle w:val="BodyText"/>
        <w:rPr>
          <w:sz w:val="32"/>
        </w:rPr>
      </w:pPr>
    </w:p>
    <w:p w14:paraId="23FA3219" w14:textId="77777777" w:rsidR="000F75DB" w:rsidRDefault="000F75DB">
      <w:pPr>
        <w:pStyle w:val="BodyText"/>
        <w:rPr>
          <w:sz w:val="32"/>
        </w:rPr>
      </w:pPr>
    </w:p>
    <w:p w14:paraId="5060AA58" w14:textId="77777777" w:rsidR="000F75DB" w:rsidRDefault="000F75DB">
      <w:pPr>
        <w:pStyle w:val="BodyText"/>
        <w:rPr>
          <w:sz w:val="32"/>
        </w:rPr>
      </w:pPr>
    </w:p>
    <w:p w14:paraId="2773D3D4" w14:textId="77777777" w:rsidR="000F75DB" w:rsidRDefault="000F75DB">
      <w:pPr>
        <w:pStyle w:val="BodyText"/>
        <w:rPr>
          <w:sz w:val="32"/>
        </w:rPr>
      </w:pPr>
    </w:p>
    <w:p w14:paraId="21922809" w14:textId="77777777" w:rsidR="000F75DB" w:rsidRDefault="000F75DB">
      <w:pPr>
        <w:pStyle w:val="BodyText"/>
        <w:rPr>
          <w:sz w:val="32"/>
        </w:rPr>
      </w:pPr>
    </w:p>
    <w:p w14:paraId="7F16A7B3" w14:textId="77777777" w:rsidR="000F75DB" w:rsidRDefault="000F75DB">
      <w:pPr>
        <w:pStyle w:val="BodyText"/>
        <w:rPr>
          <w:sz w:val="32"/>
        </w:rPr>
      </w:pPr>
    </w:p>
    <w:p w14:paraId="232C7457" w14:textId="77777777" w:rsidR="000F75DB" w:rsidRDefault="000F75DB">
      <w:pPr>
        <w:pStyle w:val="BodyText"/>
        <w:rPr>
          <w:sz w:val="32"/>
        </w:rPr>
      </w:pPr>
    </w:p>
    <w:p w14:paraId="7B780040" w14:textId="77777777" w:rsidR="000F75DB" w:rsidRDefault="000F75DB">
      <w:pPr>
        <w:pStyle w:val="BodyText"/>
        <w:rPr>
          <w:sz w:val="32"/>
        </w:rPr>
      </w:pPr>
    </w:p>
    <w:p w14:paraId="45AE7E80" w14:textId="77777777" w:rsidR="000F75DB" w:rsidRDefault="000F75DB">
      <w:pPr>
        <w:pStyle w:val="BodyText"/>
        <w:rPr>
          <w:sz w:val="32"/>
        </w:rPr>
      </w:pPr>
    </w:p>
    <w:p w14:paraId="5237DA07" w14:textId="77777777" w:rsidR="000F75DB" w:rsidRDefault="000F75DB">
      <w:pPr>
        <w:pStyle w:val="BodyText"/>
        <w:rPr>
          <w:sz w:val="32"/>
        </w:rPr>
      </w:pPr>
    </w:p>
    <w:p w14:paraId="43B41D1A" w14:textId="77777777" w:rsidR="000F75DB" w:rsidRDefault="000F75DB">
      <w:pPr>
        <w:pStyle w:val="BodyText"/>
        <w:rPr>
          <w:sz w:val="32"/>
        </w:rPr>
      </w:pPr>
    </w:p>
    <w:p w14:paraId="6FCD5120" w14:textId="77777777" w:rsidR="000F75DB" w:rsidRDefault="000F75DB">
      <w:pPr>
        <w:pStyle w:val="BodyText"/>
        <w:rPr>
          <w:sz w:val="32"/>
        </w:rPr>
      </w:pPr>
    </w:p>
    <w:p w14:paraId="32AE1AEF" w14:textId="77777777" w:rsidR="000F75DB" w:rsidRDefault="000F75DB">
      <w:pPr>
        <w:pStyle w:val="BodyText"/>
        <w:rPr>
          <w:sz w:val="32"/>
        </w:rPr>
      </w:pPr>
    </w:p>
    <w:p w14:paraId="5C4C0249" w14:textId="77777777" w:rsidR="000F75DB" w:rsidRDefault="000F75DB">
      <w:pPr>
        <w:pStyle w:val="BodyText"/>
        <w:rPr>
          <w:sz w:val="32"/>
        </w:rPr>
      </w:pPr>
    </w:p>
    <w:p w14:paraId="6B00A4F3" w14:textId="77777777" w:rsidR="000F75DB" w:rsidRDefault="000F75DB">
      <w:pPr>
        <w:pStyle w:val="BodyText"/>
        <w:rPr>
          <w:sz w:val="32"/>
        </w:rPr>
      </w:pPr>
    </w:p>
    <w:p w14:paraId="12C4F6D7" w14:textId="77777777" w:rsidR="000F75DB" w:rsidRDefault="000F75DB">
      <w:pPr>
        <w:pStyle w:val="BodyText"/>
        <w:rPr>
          <w:sz w:val="32"/>
        </w:rPr>
      </w:pPr>
    </w:p>
    <w:p w14:paraId="293E53A0" w14:textId="77777777" w:rsidR="000F75DB" w:rsidRDefault="000F75DB">
      <w:pPr>
        <w:pStyle w:val="BodyText"/>
        <w:rPr>
          <w:sz w:val="32"/>
        </w:rPr>
      </w:pPr>
    </w:p>
    <w:p w14:paraId="571AD978" w14:textId="77777777" w:rsidR="000F75DB" w:rsidRDefault="000F75DB">
      <w:pPr>
        <w:pStyle w:val="BodyText"/>
        <w:rPr>
          <w:sz w:val="32"/>
        </w:rPr>
      </w:pPr>
    </w:p>
    <w:p w14:paraId="3C15C136" w14:textId="77777777" w:rsidR="000F75DB" w:rsidRDefault="000F75DB">
      <w:pPr>
        <w:pStyle w:val="BodyText"/>
        <w:rPr>
          <w:sz w:val="32"/>
        </w:rPr>
      </w:pPr>
    </w:p>
    <w:p w14:paraId="29A20EAF" w14:textId="77777777" w:rsidR="000F75DB" w:rsidRDefault="000F75DB">
      <w:pPr>
        <w:pStyle w:val="BodyText"/>
        <w:rPr>
          <w:sz w:val="32"/>
        </w:rPr>
      </w:pPr>
    </w:p>
    <w:p w14:paraId="491A0FCA" w14:textId="77777777" w:rsidR="000F75DB" w:rsidRDefault="000F75DB">
      <w:pPr>
        <w:pStyle w:val="BodyText"/>
        <w:rPr>
          <w:sz w:val="32"/>
        </w:rPr>
      </w:pPr>
    </w:p>
    <w:p w14:paraId="07DC856A" w14:textId="77777777" w:rsidR="000F75DB" w:rsidRDefault="000F75DB">
      <w:pPr>
        <w:pStyle w:val="BodyText"/>
        <w:rPr>
          <w:sz w:val="32"/>
        </w:rPr>
      </w:pPr>
    </w:p>
    <w:p w14:paraId="31F6DC7F" w14:textId="77777777" w:rsidR="000F75DB" w:rsidRDefault="000F75DB">
      <w:pPr>
        <w:pStyle w:val="BodyText"/>
        <w:rPr>
          <w:sz w:val="32"/>
        </w:rPr>
      </w:pPr>
    </w:p>
    <w:p w14:paraId="6675B553" w14:textId="77777777" w:rsidR="000F75DB" w:rsidRDefault="000F75DB">
      <w:pPr>
        <w:pStyle w:val="BodyText"/>
        <w:rPr>
          <w:sz w:val="32"/>
        </w:rPr>
      </w:pPr>
    </w:p>
    <w:p w14:paraId="4CBA0C0A" w14:textId="77777777" w:rsidR="000F75DB" w:rsidRDefault="000F75DB">
      <w:pPr>
        <w:pStyle w:val="BodyText"/>
        <w:rPr>
          <w:sz w:val="32"/>
        </w:rPr>
      </w:pPr>
    </w:p>
    <w:p w14:paraId="186CC223" w14:textId="77777777" w:rsidR="000F75DB" w:rsidRDefault="000F75DB">
      <w:pPr>
        <w:pStyle w:val="BodyText"/>
        <w:rPr>
          <w:sz w:val="32"/>
        </w:rPr>
      </w:pPr>
    </w:p>
    <w:p w14:paraId="1F607EC6" w14:textId="77777777" w:rsidR="000F75DB" w:rsidRDefault="000F75DB">
      <w:pPr>
        <w:pStyle w:val="BodyText"/>
        <w:rPr>
          <w:sz w:val="32"/>
        </w:rPr>
      </w:pPr>
    </w:p>
    <w:p w14:paraId="53EC4566" w14:textId="77777777" w:rsidR="000F75DB" w:rsidRDefault="000F75DB">
      <w:pPr>
        <w:pStyle w:val="BodyText"/>
        <w:spacing w:before="1"/>
        <w:rPr>
          <w:sz w:val="39"/>
        </w:rPr>
      </w:pPr>
    </w:p>
    <w:p w14:paraId="2A2F413C" w14:textId="77777777" w:rsidR="000F75DB" w:rsidRDefault="000C1A9B">
      <w:pPr>
        <w:pStyle w:val="Heading7"/>
        <w:spacing w:before="0"/>
        <w:ind w:left="720"/>
      </w:pPr>
      <w:r>
        <w:rPr>
          <w:color w:val="0067B1"/>
          <w:spacing w:val="-5"/>
          <w:w w:val="90"/>
        </w:rPr>
        <w:t>214</w:t>
      </w:r>
    </w:p>
    <w:p w14:paraId="71E652D7" w14:textId="77777777" w:rsidR="000F75DB" w:rsidRDefault="000C1A9B">
      <w:pPr>
        <w:spacing w:before="112" w:line="252" w:lineRule="auto"/>
        <w:ind w:left="676" w:right="1386" w:hanging="360"/>
      </w:pPr>
      <w:r>
        <w:br w:type="column"/>
      </w:r>
      <w:r>
        <w:rPr>
          <w:color w:val="0067B1"/>
          <w:w w:val="115"/>
        </w:rPr>
        <w:t>McKay,</w:t>
      </w:r>
      <w:r>
        <w:rPr>
          <w:color w:val="0067B1"/>
          <w:spacing w:val="-10"/>
          <w:w w:val="115"/>
        </w:rPr>
        <w:t xml:space="preserve"> </w:t>
      </w:r>
      <w:r>
        <w:rPr>
          <w:color w:val="0067B1"/>
          <w:w w:val="115"/>
        </w:rPr>
        <w:t>J.R.</w:t>
      </w:r>
      <w:r>
        <w:rPr>
          <w:color w:val="0067B1"/>
          <w:spacing w:val="-11"/>
          <w:w w:val="115"/>
        </w:rPr>
        <w:t xml:space="preserve"> </w:t>
      </w:r>
      <w:r>
        <w:rPr>
          <w:color w:val="0067B1"/>
          <w:w w:val="115"/>
        </w:rPr>
        <w:t>(1996).</w:t>
      </w:r>
      <w:r>
        <w:rPr>
          <w:color w:val="0067B1"/>
          <w:spacing w:val="-11"/>
          <w:w w:val="115"/>
        </w:rPr>
        <w:t xml:space="preserve"> </w:t>
      </w:r>
      <w:r>
        <w:rPr>
          <w:color w:val="0067B1"/>
          <w:w w:val="115"/>
        </w:rPr>
        <w:t>Family</w:t>
      </w:r>
      <w:r>
        <w:rPr>
          <w:color w:val="0067B1"/>
          <w:spacing w:val="-10"/>
          <w:w w:val="115"/>
        </w:rPr>
        <w:t xml:space="preserve"> </w:t>
      </w:r>
      <w:r>
        <w:rPr>
          <w:color w:val="0067B1"/>
          <w:w w:val="115"/>
        </w:rPr>
        <w:t>therapy</w:t>
      </w:r>
      <w:r>
        <w:rPr>
          <w:color w:val="0067B1"/>
          <w:spacing w:val="-11"/>
          <w:w w:val="115"/>
        </w:rPr>
        <w:t xml:space="preserve"> </w:t>
      </w:r>
      <w:r>
        <w:rPr>
          <w:color w:val="0067B1"/>
          <w:w w:val="115"/>
        </w:rPr>
        <w:t>techniques.</w:t>
      </w:r>
      <w:r>
        <w:rPr>
          <w:color w:val="0067B1"/>
          <w:spacing w:val="-11"/>
          <w:w w:val="115"/>
        </w:rPr>
        <w:t xml:space="preserve"> </w:t>
      </w:r>
      <w:r>
        <w:rPr>
          <w:color w:val="0067B1"/>
          <w:w w:val="115"/>
        </w:rPr>
        <w:t>In</w:t>
      </w:r>
      <w:r>
        <w:rPr>
          <w:color w:val="0067B1"/>
          <w:spacing w:val="-10"/>
          <w:w w:val="115"/>
        </w:rPr>
        <w:t xml:space="preserve"> </w:t>
      </w:r>
      <w:r>
        <w:rPr>
          <w:color w:val="0067B1"/>
          <w:w w:val="115"/>
        </w:rPr>
        <w:t>F.</w:t>
      </w:r>
      <w:r>
        <w:rPr>
          <w:color w:val="0067B1"/>
          <w:spacing w:val="-10"/>
          <w:w w:val="115"/>
        </w:rPr>
        <w:t xml:space="preserve"> </w:t>
      </w:r>
      <w:r>
        <w:rPr>
          <w:color w:val="0067B1"/>
          <w:w w:val="115"/>
        </w:rPr>
        <w:t>Rotgers,</w:t>
      </w:r>
      <w:r>
        <w:rPr>
          <w:color w:val="0067B1"/>
          <w:spacing w:val="-11"/>
          <w:w w:val="115"/>
        </w:rPr>
        <w:t xml:space="preserve"> </w:t>
      </w:r>
      <w:r>
        <w:rPr>
          <w:color w:val="0067B1"/>
          <w:w w:val="115"/>
        </w:rPr>
        <w:t>D.S.</w:t>
      </w:r>
      <w:r>
        <w:rPr>
          <w:color w:val="0067B1"/>
          <w:spacing w:val="-10"/>
          <w:w w:val="115"/>
        </w:rPr>
        <w:t xml:space="preserve"> </w:t>
      </w:r>
      <w:r>
        <w:rPr>
          <w:color w:val="0067B1"/>
          <w:w w:val="115"/>
        </w:rPr>
        <w:t>Keller,</w:t>
      </w:r>
      <w:r>
        <w:rPr>
          <w:color w:val="0067B1"/>
          <w:spacing w:val="-10"/>
          <w:w w:val="115"/>
        </w:rPr>
        <w:t xml:space="preserve"> </w:t>
      </w:r>
      <w:r>
        <w:rPr>
          <w:color w:val="0067B1"/>
          <w:w w:val="115"/>
        </w:rPr>
        <w:t>&amp;</w:t>
      </w:r>
      <w:r>
        <w:rPr>
          <w:color w:val="0067B1"/>
          <w:spacing w:val="-10"/>
          <w:w w:val="115"/>
        </w:rPr>
        <w:t xml:space="preserve"> </w:t>
      </w:r>
      <w:r>
        <w:rPr>
          <w:color w:val="0067B1"/>
          <w:w w:val="115"/>
        </w:rPr>
        <w:t>J.</w:t>
      </w:r>
      <w:r>
        <w:rPr>
          <w:color w:val="0067B1"/>
          <w:spacing w:val="-11"/>
          <w:w w:val="115"/>
        </w:rPr>
        <w:t xml:space="preserve"> </w:t>
      </w:r>
      <w:r>
        <w:rPr>
          <w:color w:val="0067B1"/>
          <w:w w:val="115"/>
        </w:rPr>
        <w:t>Morgenstern (Eds.)</w:t>
      </w:r>
      <w:r>
        <w:rPr>
          <w:color w:val="0067B1"/>
          <w:spacing w:val="26"/>
          <w:w w:val="120"/>
        </w:rPr>
        <w:t xml:space="preserve"> </w:t>
      </w:r>
      <w:r>
        <w:rPr>
          <w:i/>
          <w:color w:val="0067B1"/>
          <w:w w:val="120"/>
        </w:rPr>
        <w:t>Treating</w:t>
      </w:r>
      <w:r>
        <w:rPr>
          <w:i/>
          <w:color w:val="0067B1"/>
          <w:spacing w:val="24"/>
          <w:w w:val="120"/>
        </w:rPr>
        <w:t xml:space="preserve"> </w:t>
      </w:r>
      <w:r>
        <w:rPr>
          <w:i/>
          <w:color w:val="0067B1"/>
          <w:w w:val="120"/>
        </w:rPr>
        <w:t>Substance</w:t>
      </w:r>
      <w:r>
        <w:rPr>
          <w:i/>
          <w:color w:val="0067B1"/>
          <w:spacing w:val="24"/>
          <w:w w:val="120"/>
        </w:rPr>
        <w:t xml:space="preserve"> </w:t>
      </w:r>
      <w:r>
        <w:rPr>
          <w:i/>
          <w:color w:val="0067B1"/>
          <w:w w:val="115"/>
        </w:rPr>
        <w:t>Abuse:</w:t>
      </w:r>
      <w:r>
        <w:rPr>
          <w:i/>
          <w:color w:val="0067B1"/>
          <w:spacing w:val="24"/>
          <w:w w:val="120"/>
        </w:rPr>
        <w:t xml:space="preserve"> </w:t>
      </w:r>
      <w:r>
        <w:rPr>
          <w:i/>
          <w:color w:val="0067B1"/>
          <w:w w:val="120"/>
        </w:rPr>
        <w:t>Theory</w:t>
      </w:r>
      <w:r>
        <w:rPr>
          <w:i/>
          <w:color w:val="0067B1"/>
          <w:spacing w:val="24"/>
          <w:w w:val="120"/>
        </w:rPr>
        <w:t xml:space="preserve"> </w:t>
      </w:r>
      <w:r>
        <w:rPr>
          <w:i/>
          <w:color w:val="0067B1"/>
          <w:w w:val="115"/>
        </w:rPr>
        <w:t>and</w:t>
      </w:r>
      <w:r>
        <w:rPr>
          <w:i/>
          <w:color w:val="0067B1"/>
          <w:spacing w:val="24"/>
          <w:w w:val="120"/>
        </w:rPr>
        <w:t xml:space="preserve"> </w:t>
      </w:r>
      <w:r>
        <w:rPr>
          <w:i/>
          <w:color w:val="0067B1"/>
          <w:w w:val="120"/>
        </w:rPr>
        <w:t>Technique</w:t>
      </w:r>
      <w:r>
        <w:rPr>
          <w:color w:val="0067B1"/>
          <w:w w:val="120"/>
        </w:rPr>
        <w:t>.</w:t>
      </w:r>
      <w:r>
        <w:rPr>
          <w:color w:val="0067B1"/>
          <w:spacing w:val="24"/>
          <w:w w:val="120"/>
        </w:rPr>
        <w:t xml:space="preserve"> </w:t>
      </w:r>
      <w:r>
        <w:rPr>
          <w:color w:val="0067B1"/>
          <w:w w:val="115"/>
        </w:rPr>
        <w:t>New</w:t>
      </w:r>
      <w:r>
        <w:rPr>
          <w:color w:val="0067B1"/>
          <w:spacing w:val="27"/>
          <w:w w:val="115"/>
        </w:rPr>
        <w:t xml:space="preserve"> </w:t>
      </w:r>
      <w:r>
        <w:rPr>
          <w:color w:val="0067B1"/>
          <w:w w:val="115"/>
        </w:rPr>
        <w:t>York:</w:t>
      </w:r>
      <w:r>
        <w:rPr>
          <w:color w:val="0067B1"/>
          <w:spacing w:val="27"/>
          <w:w w:val="115"/>
        </w:rPr>
        <w:t xml:space="preserve"> </w:t>
      </w:r>
      <w:r>
        <w:rPr>
          <w:color w:val="0067B1"/>
          <w:w w:val="115"/>
        </w:rPr>
        <w:t>Guilford</w:t>
      </w:r>
      <w:r>
        <w:rPr>
          <w:color w:val="0067B1"/>
          <w:spacing w:val="27"/>
          <w:w w:val="115"/>
        </w:rPr>
        <w:t xml:space="preserve"> </w:t>
      </w:r>
      <w:r>
        <w:rPr>
          <w:color w:val="0067B1"/>
          <w:w w:val="115"/>
        </w:rPr>
        <w:t>Press,</w:t>
      </w:r>
      <w:r>
        <w:rPr>
          <w:color w:val="0067B1"/>
          <w:spacing w:val="27"/>
          <w:w w:val="115"/>
        </w:rPr>
        <w:t xml:space="preserve"> </w:t>
      </w:r>
      <w:r>
        <w:rPr>
          <w:color w:val="0067B1"/>
          <w:w w:val="115"/>
        </w:rPr>
        <w:t>143-173.</w:t>
      </w:r>
    </w:p>
    <w:p w14:paraId="2C04FD37" w14:textId="77777777" w:rsidR="000F75DB" w:rsidRDefault="000C1A9B">
      <w:pPr>
        <w:pStyle w:val="BodyText"/>
        <w:spacing w:line="252" w:lineRule="auto"/>
        <w:ind w:left="675" w:right="1386" w:hanging="360"/>
      </w:pPr>
      <w:r>
        <w:rPr>
          <w:color w:val="0067B1"/>
          <w:w w:val="115"/>
        </w:rPr>
        <w:t>McKay,</w:t>
      </w:r>
      <w:r>
        <w:rPr>
          <w:color w:val="0067B1"/>
          <w:spacing w:val="-5"/>
          <w:w w:val="115"/>
        </w:rPr>
        <w:t xml:space="preserve"> </w:t>
      </w:r>
      <w:r>
        <w:rPr>
          <w:color w:val="0067B1"/>
          <w:w w:val="115"/>
        </w:rPr>
        <w:t>J.R.,</w:t>
      </w:r>
      <w:r>
        <w:rPr>
          <w:color w:val="0067B1"/>
          <w:spacing w:val="-6"/>
          <w:w w:val="115"/>
        </w:rPr>
        <w:t xml:space="preserve"> </w:t>
      </w:r>
      <w:r>
        <w:rPr>
          <w:color w:val="0067B1"/>
          <w:w w:val="115"/>
        </w:rPr>
        <w:t>Lynch,</w:t>
      </w:r>
      <w:r>
        <w:rPr>
          <w:color w:val="0067B1"/>
          <w:spacing w:val="-5"/>
          <w:w w:val="115"/>
        </w:rPr>
        <w:t xml:space="preserve"> </w:t>
      </w:r>
      <w:r>
        <w:rPr>
          <w:color w:val="0067B1"/>
          <w:w w:val="115"/>
        </w:rPr>
        <w:t>K.G.,</w:t>
      </w:r>
      <w:r>
        <w:rPr>
          <w:color w:val="0067B1"/>
          <w:spacing w:val="-5"/>
          <w:w w:val="115"/>
        </w:rPr>
        <w:t xml:space="preserve"> </w:t>
      </w:r>
      <w:r>
        <w:rPr>
          <w:color w:val="0067B1"/>
          <w:w w:val="115"/>
        </w:rPr>
        <w:t>et</w:t>
      </w:r>
      <w:r>
        <w:rPr>
          <w:color w:val="0067B1"/>
          <w:spacing w:val="-5"/>
          <w:w w:val="115"/>
        </w:rPr>
        <w:t xml:space="preserve"> </w:t>
      </w:r>
      <w:r>
        <w:rPr>
          <w:color w:val="0067B1"/>
          <w:w w:val="115"/>
        </w:rPr>
        <w:t>al.</w:t>
      </w:r>
      <w:r>
        <w:rPr>
          <w:color w:val="0067B1"/>
          <w:spacing w:val="-5"/>
          <w:w w:val="115"/>
        </w:rPr>
        <w:t xml:space="preserve"> </w:t>
      </w:r>
      <w:r>
        <w:rPr>
          <w:color w:val="0067B1"/>
          <w:w w:val="115"/>
        </w:rPr>
        <w:t>(2005).</w:t>
      </w:r>
      <w:r>
        <w:rPr>
          <w:color w:val="0067B1"/>
          <w:spacing w:val="-6"/>
          <w:w w:val="115"/>
        </w:rPr>
        <w:t xml:space="preserve"> </w:t>
      </w:r>
      <w:r>
        <w:rPr>
          <w:color w:val="0067B1"/>
          <w:w w:val="115"/>
        </w:rPr>
        <w:t>Do</w:t>
      </w:r>
      <w:r>
        <w:rPr>
          <w:color w:val="0067B1"/>
          <w:spacing w:val="-5"/>
          <w:w w:val="115"/>
        </w:rPr>
        <w:t xml:space="preserve"> </w:t>
      </w:r>
      <w:r>
        <w:rPr>
          <w:color w:val="0067B1"/>
          <w:w w:val="115"/>
        </w:rPr>
        <w:t>patient</w:t>
      </w:r>
      <w:r>
        <w:rPr>
          <w:color w:val="0067B1"/>
          <w:spacing w:val="-6"/>
          <w:w w:val="115"/>
        </w:rPr>
        <w:t xml:space="preserve"> </w:t>
      </w:r>
      <w:r>
        <w:rPr>
          <w:color w:val="0067B1"/>
          <w:w w:val="115"/>
        </w:rPr>
        <w:t>characteristics</w:t>
      </w:r>
      <w:r>
        <w:rPr>
          <w:color w:val="0067B1"/>
          <w:spacing w:val="-5"/>
          <w:w w:val="115"/>
        </w:rPr>
        <w:t xml:space="preserve"> </w:t>
      </w:r>
      <w:r>
        <w:rPr>
          <w:color w:val="0067B1"/>
          <w:w w:val="115"/>
        </w:rPr>
        <w:t>and</w:t>
      </w:r>
      <w:r>
        <w:rPr>
          <w:color w:val="0067B1"/>
          <w:spacing w:val="-5"/>
          <w:w w:val="115"/>
        </w:rPr>
        <w:t xml:space="preserve"> </w:t>
      </w:r>
      <w:r>
        <w:rPr>
          <w:color w:val="0067B1"/>
          <w:w w:val="115"/>
        </w:rPr>
        <w:t>initial</w:t>
      </w:r>
      <w:r>
        <w:rPr>
          <w:color w:val="0067B1"/>
          <w:spacing w:val="-5"/>
          <w:w w:val="115"/>
        </w:rPr>
        <w:t xml:space="preserve"> </w:t>
      </w:r>
      <w:r>
        <w:rPr>
          <w:color w:val="0067B1"/>
          <w:w w:val="115"/>
        </w:rPr>
        <w:t>progress</w:t>
      </w:r>
      <w:r>
        <w:rPr>
          <w:color w:val="0067B1"/>
          <w:spacing w:val="-6"/>
          <w:w w:val="115"/>
        </w:rPr>
        <w:t xml:space="preserve"> </w:t>
      </w:r>
      <w:r>
        <w:rPr>
          <w:color w:val="0067B1"/>
          <w:w w:val="115"/>
        </w:rPr>
        <w:t>in treatment</w:t>
      </w:r>
      <w:r>
        <w:rPr>
          <w:color w:val="0067B1"/>
          <w:spacing w:val="-9"/>
          <w:w w:val="115"/>
        </w:rPr>
        <w:t xml:space="preserve"> </w:t>
      </w:r>
      <w:r>
        <w:rPr>
          <w:color w:val="0067B1"/>
          <w:w w:val="115"/>
        </w:rPr>
        <w:t>moderate</w:t>
      </w:r>
      <w:r>
        <w:rPr>
          <w:color w:val="0067B1"/>
          <w:spacing w:val="-8"/>
          <w:w w:val="115"/>
        </w:rPr>
        <w:t xml:space="preserve"> </w:t>
      </w:r>
      <w:r>
        <w:rPr>
          <w:color w:val="0067B1"/>
          <w:w w:val="115"/>
        </w:rPr>
        <w:t>the</w:t>
      </w:r>
      <w:r>
        <w:rPr>
          <w:color w:val="0067B1"/>
          <w:spacing w:val="-9"/>
          <w:w w:val="115"/>
        </w:rPr>
        <w:t xml:space="preserve"> </w:t>
      </w:r>
      <w:r>
        <w:rPr>
          <w:color w:val="0067B1"/>
          <w:w w:val="115"/>
        </w:rPr>
        <w:t>effectiveness</w:t>
      </w:r>
      <w:r>
        <w:rPr>
          <w:color w:val="0067B1"/>
          <w:spacing w:val="-8"/>
          <w:w w:val="115"/>
        </w:rPr>
        <w:t xml:space="preserve"> </w:t>
      </w:r>
      <w:r>
        <w:rPr>
          <w:color w:val="0067B1"/>
          <w:w w:val="115"/>
        </w:rPr>
        <w:t>of</w:t>
      </w:r>
      <w:r>
        <w:rPr>
          <w:color w:val="0067B1"/>
          <w:spacing w:val="-8"/>
          <w:w w:val="115"/>
        </w:rPr>
        <w:t xml:space="preserve"> </w:t>
      </w:r>
      <w:r>
        <w:rPr>
          <w:color w:val="0067B1"/>
          <w:w w:val="115"/>
        </w:rPr>
        <w:t>telephone-based</w:t>
      </w:r>
      <w:r>
        <w:rPr>
          <w:color w:val="0067B1"/>
          <w:spacing w:val="-9"/>
          <w:w w:val="115"/>
        </w:rPr>
        <w:t xml:space="preserve"> </w:t>
      </w:r>
      <w:r>
        <w:rPr>
          <w:color w:val="0067B1"/>
          <w:w w:val="115"/>
        </w:rPr>
        <w:t>continuing</w:t>
      </w:r>
      <w:r>
        <w:rPr>
          <w:color w:val="0067B1"/>
          <w:spacing w:val="-8"/>
          <w:w w:val="115"/>
        </w:rPr>
        <w:t xml:space="preserve"> </w:t>
      </w:r>
      <w:r>
        <w:rPr>
          <w:color w:val="0067B1"/>
          <w:w w:val="115"/>
        </w:rPr>
        <w:t>care</w:t>
      </w:r>
      <w:r>
        <w:rPr>
          <w:color w:val="0067B1"/>
          <w:spacing w:val="-8"/>
          <w:w w:val="115"/>
        </w:rPr>
        <w:t xml:space="preserve"> </w:t>
      </w:r>
      <w:r>
        <w:rPr>
          <w:color w:val="0067B1"/>
          <w:w w:val="115"/>
        </w:rPr>
        <w:t>for</w:t>
      </w:r>
      <w:r>
        <w:rPr>
          <w:color w:val="0067B1"/>
          <w:spacing w:val="-8"/>
          <w:w w:val="115"/>
        </w:rPr>
        <w:t xml:space="preserve"> </w:t>
      </w:r>
      <w:r>
        <w:rPr>
          <w:color w:val="0067B1"/>
          <w:w w:val="115"/>
        </w:rPr>
        <w:t>substance</w:t>
      </w:r>
      <w:r>
        <w:rPr>
          <w:color w:val="0067B1"/>
          <w:spacing w:val="-8"/>
          <w:w w:val="115"/>
        </w:rPr>
        <w:t xml:space="preserve"> </w:t>
      </w:r>
      <w:r>
        <w:rPr>
          <w:color w:val="0067B1"/>
          <w:w w:val="115"/>
        </w:rPr>
        <w:t xml:space="preserve">use disorders? </w:t>
      </w:r>
      <w:r>
        <w:rPr>
          <w:i/>
          <w:color w:val="0067B1"/>
          <w:w w:val="115"/>
        </w:rPr>
        <w:t>Addiction</w:t>
      </w:r>
      <w:r>
        <w:rPr>
          <w:color w:val="0067B1"/>
          <w:w w:val="115"/>
        </w:rPr>
        <w:t>, 100(2):216-226.</w:t>
      </w:r>
    </w:p>
    <w:p w14:paraId="5672EB3D" w14:textId="77777777" w:rsidR="000F75DB" w:rsidRDefault="000C1A9B">
      <w:pPr>
        <w:pStyle w:val="BodyText"/>
        <w:spacing w:before="1" w:line="252" w:lineRule="auto"/>
        <w:ind w:left="675" w:right="1629" w:hanging="360"/>
      </w:pPr>
      <w:r>
        <w:rPr>
          <w:color w:val="0067B1"/>
          <w:w w:val="115"/>
        </w:rPr>
        <w:t>McKay,</w:t>
      </w:r>
      <w:r>
        <w:rPr>
          <w:color w:val="0067B1"/>
          <w:spacing w:val="-9"/>
          <w:w w:val="115"/>
        </w:rPr>
        <w:t xml:space="preserve"> </w:t>
      </w:r>
      <w:r>
        <w:rPr>
          <w:color w:val="0067B1"/>
          <w:w w:val="115"/>
        </w:rPr>
        <w:t>J.R.,</w:t>
      </w:r>
      <w:r>
        <w:rPr>
          <w:color w:val="0067B1"/>
          <w:spacing w:val="-10"/>
          <w:w w:val="115"/>
        </w:rPr>
        <w:t xml:space="preserve"> </w:t>
      </w:r>
      <w:r>
        <w:rPr>
          <w:color w:val="0067B1"/>
          <w:w w:val="115"/>
        </w:rPr>
        <w:t>Lynch,</w:t>
      </w:r>
      <w:r>
        <w:rPr>
          <w:color w:val="0067B1"/>
          <w:spacing w:val="-9"/>
          <w:w w:val="115"/>
        </w:rPr>
        <w:t xml:space="preserve"> </w:t>
      </w:r>
      <w:r>
        <w:rPr>
          <w:color w:val="0067B1"/>
          <w:w w:val="115"/>
        </w:rPr>
        <w:t>K.G.,</w:t>
      </w:r>
      <w:r>
        <w:rPr>
          <w:color w:val="0067B1"/>
          <w:spacing w:val="-9"/>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(2005).</w:t>
      </w:r>
      <w:r>
        <w:rPr>
          <w:color w:val="0067B1"/>
          <w:spacing w:val="-10"/>
          <w:w w:val="115"/>
        </w:rPr>
        <w:t xml:space="preserve"> </w:t>
      </w:r>
      <w:r>
        <w:rPr>
          <w:color w:val="0067B1"/>
          <w:w w:val="115"/>
        </w:rPr>
        <w:t>The</w:t>
      </w:r>
      <w:r>
        <w:rPr>
          <w:color w:val="0067B1"/>
          <w:spacing w:val="-9"/>
          <w:w w:val="115"/>
        </w:rPr>
        <w:t xml:space="preserve"> </w:t>
      </w:r>
      <w:r>
        <w:rPr>
          <w:color w:val="0067B1"/>
          <w:w w:val="115"/>
        </w:rPr>
        <w:t>effectiveness</w:t>
      </w:r>
      <w:r>
        <w:rPr>
          <w:color w:val="0067B1"/>
          <w:spacing w:val="-9"/>
          <w:w w:val="115"/>
        </w:rPr>
        <w:t xml:space="preserve"> </w:t>
      </w:r>
      <w:r>
        <w:rPr>
          <w:color w:val="0067B1"/>
          <w:w w:val="115"/>
        </w:rPr>
        <w:t>of</w:t>
      </w:r>
      <w:r>
        <w:rPr>
          <w:color w:val="0067B1"/>
          <w:spacing w:val="-9"/>
          <w:w w:val="115"/>
        </w:rPr>
        <w:t xml:space="preserve"> </w:t>
      </w:r>
      <w:r>
        <w:rPr>
          <w:color w:val="0067B1"/>
          <w:w w:val="115"/>
        </w:rPr>
        <w:t>telephone-based</w:t>
      </w:r>
      <w:r>
        <w:rPr>
          <w:color w:val="0067B1"/>
          <w:spacing w:val="-10"/>
          <w:w w:val="115"/>
        </w:rPr>
        <w:t xml:space="preserve"> </w:t>
      </w:r>
      <w:r>
        <w:rPr>
          <w:color w:val="0067B1"/>
          <w:w w:val="115"/>
        </w:rPr>
        <w:t>continuing</w:t>
      </w:r>
      <w:r>
        <w:rPr>
          <w:color w:val="0067B1"/>
          <w:spacing w:val="-9"/>
          <w:w w:val="115"/>
        </w:rPr>
        <w:t xml:space="preserve"> </w:t>
      </w:r>
      <w:r>
        <w:rPr>
          <w:color w:val="0067B1"/>
          <w:w w:val="115"/>
        </w:rPr>
        <w:t xml:space="preserve">care </w:t>
      </w:r>
      <w:r>
        <w:rPr>
          <w:color w:val="0067B1"/>
          <w:w w:val="120"/>
        </w:rPr>
        <w:t>for alcohol and cocain</w:t>
      </w:r>
      <w:r>
        <w:rPr>
          <w:color w:val="0067B1"/>
          <w:w w:val="120"/>
        </w:rPr>
        <w:t xml:space="preserve">e dependence: 24-month outcomes. </w:t>
      </w:r>
      <w:r>
        <w:rPr>
          <w:i/>
          <w:color w:val="0067B1"/>
          <w:w w:val="120"/>
        </w:rPr>
        <w:t>Archives of General Psychiatry</w:t>
      </w:r>
      <w:r>
        <w:rPr>
          <w:color w:val="0067B1"/>
          <w:w w:val="120"/>
        </w:rPr>
        <w:t xml:space="preserve">, </w:t>
      </w:r>
      <w:r>
        <w:rPr>
          <w:color w:val="0067B1"/>
          <w:spacing w:val="-2"/>
          <w:w w:val="120"/>
        </w:rPr>
        <w:t>62(2):199-207.</w:t>
      </w:r>
    </w:p>
    <w:p w14:paraId="11B76F36" w14:textId="77777777" w:rsidR="000F75DB" w:rsidRDefault="000C1A9B">
      <w:pPr>
        <w:ind w:left="316"/>
        <w:rPr>
          <w:i/>
        </w:rPr>
      </w:pPr>
      <w:r>
        <w:rPr>
          <w:color w:val="0067B1"/>
          <w:w w:val="120"/>
        </w:rPr>
        <w:t>McKim,</w:t>
      </w:r>
      <w:r>
        <w:rPr>
          <w:color w:val="0067B1"/>
          <w:spacing w:val="-17"/>
          <w:w w:val="120"/>
        </w:rPr>
        <w:t xml:space="preserve"> </w:t>
      </w:r>
      <w:r>
        <w:rPr>
          <w:color w:val="0067B1"/>
          <w:w w:val="120"/>
        </w:rPr>
        <w:t>W.A.</w:t>
      </w:r>
      <w:r>
        <w:rPr>
          <w:color w:val="0067B1"/>
          <w:spacing w:val="-16"/>
          <w:w w:val="120"/>
        </w:rPr>
        <w:t xml:space="preserve"> </w:t>
      </w:r>
      <w:r>
        <w:rPr>
          <w:color w:val="0067B1"/>
          <w:w w:val="130"/>
        </w:rPr>
        <w:t>(2002).</w:t>
      </w:r>
      <w:r>
        <w:rPr>
          <w:color w:val="0067B1"/>
          <w:spacing w:val="-18"/>
          <w:w w:val="130"/>
        </w:rPr>
        <w:t xml:space="preserve"> </w:t>
      </w:r>
      <w:r>
        <w:rPr>
          <w:i/>
          <w:color w:val="0067B1"/>
          <w:w w:val="130"/>
        </w:rPr>
        <w:t>Drugs</w:t>
      </w:r>
      <w:r>
        <w:rPr>
          <w:i/>
          <w:color w:val="0067B1"/>
          <w:spacing w:val="-18"/>
          <w:w w:val="130"/>
        </w:rPr>
        <w:t xml:space="preserve"> </w:t>
      </w:r>
      <w:r>
        <w:rPr>
          <w:i/>
          <w:color w:val="0067B1"/>
          <w:w w:val="130"/>
        </w:rPr>
        <w:t>and</w:t>
      </w:r>
      <w:r>
        <w:rPr>
          <w:i/>
          <w:color w:val="0067B1"/>
          <w:spacing w:val="-18"/>
          <w:w w:val="130"/>
        </w:rPr>
        <w:t xml:space="preserve"> </w:t>
      </w:r>
      <w:r>
        <w:rPr>
          <w:i/>
          <w:color w:val="0067B1"/>
          <w:w w:val="130"/>
        </w:rPr>
        <w:t>Behavior:</w:t>
      </w:r>
      <w:r>
        <w:rPr>
          <w:i/>
          <w:color w:val="0067B1"/>
          <w:spacing w:val="-18"/>
          <w:w w:val="130"/>
        </w:rPr>
        <w:t xml:space="preserve"> </w:t>
      </w:r>
      <w:r>
        <w:rPr>
          <w:i/>
          <w:color w:val="0067B1"/>
          <w:w w:val="120"/>
        </w:rPr>
        <w:t>An</w:t>
      </w:r>
      <w:r>
        <w:rPr>
          <w:i/>
          <w:color w:val="0067B1"/>
          <w:spacing w:val="-14"/>
          <w:w w:val="120"/>
        </w:rPr>
        <w:t xml:space="preserve"> </w:t>
      </w:r>
      <w:r>
        <w:rPr>
          <w:i/>
          <w:color w:val="0067B1"/>
          <w:w w:val="130"/>
        </w:rPr>
        <w:t>Introduction</w:t>
      </w:r>
      <w:r>
        <w:rPr>
          <w:i/>
          <w:color w:val="0067B1"/>
          <w:spacing w:val="-18"/>
          <w:w w:val="130"/>
        </w:rPr>
        <w:t xml:space="preserve"> </w:t>
      </w:r>
      <w:r>
        <w:rPr>
          <w:i/>
          <w:color w:val="0067B1"/>
          <w:w w:val="130"/>
        </w:rPr>
        <w:t>to</w:t>
      </w:r>
      <w:r>
        <w:rPr>
          <w:i/>
          <w:color w:val="0067B1"/>
          <w:spacing w:val="-18"/>
          <w:w w:val="130"/>
        </w:rPr>
        <w:t xml:space="preserve"> </w:t>
      </w:r>
      <w:r>
        <w:rPr>
          <w:i/>
          <w:color w:val="0067B1"/>
          <w:w w:val="130"/>
        </w:rPr>
        <w:t>Behavioral</w:t>
      </w:r>
      <w:r>
        <w:rPr>
          <w:i/>
          <w:color w:val="0067B1"/>
          <w:spacing w:val="-18"/>
          <w:w w:val="130"/>
        </w:rPr>
        <w:t xml:space="preserve"> </w:t>
      </w:r>
      <w:r>
        <w:rPr>
          <w:i/>
          <w:color w:val="0067B1"/>
          <w:spacing w:val="-2"/>
          <w:w w:val="130"/>
        </w:rPr>
        <w:t>Pharmacology</w:t>
      </w:r>
    </w:p>
    <w:p w14:paraId="45321B3F" w14:textId="77777777" w:rsidR="000F75DB" w:rsidRDefault="000C1A9B">
      <w:pPr>
        <w:pStyle w:val="BodyText"/>
        <w:spacing w:before="13"/>
        <w:ind w:left="675"/>
      </w:pPr>
      <w:r>
        <w:rPr>
          <w:color w:val="0067B1"/>
          <w:w w:val="115"/>
        </w:rPr>
        <w:t>(5th</w:t>
      </w:r>
      <w:r>
        <w:rPr>
          <w:color w:val="0067B1"/>
          <w:spacing w:val="-15"/>
          <w:w w:val="115"/>
        </w:rPr>
        <w:t xml:space="preserve"> </w:t>
      </w:r>
      <w:r>
        <w:rPr>
          <w:color w:val="0067B1"/>
          <w:w w:val="115"/>
        </w:rPr>
        <w:t>ed.).</w:t>
      </w:r>
      <w:r>
        <w:rPr>
          <w:color w:val="0067B1"/>
          <w:spacing w:val="-13"/>
          <w:w w:val="115"/>
        </w:rPr>
        <w:t xml:space="preserve"> </w:t>
      </w:r>
      <w:r>
        <w:rPr>
          <w:color w:val="0067B1"/>
          <w:w w:val="115"/>
        </w:rPr>
        <w:t>Upper</w:t>
      </w:r>
      <w:r>
        <w:rPr>
          <w:color w:val="0067B1"/>
          <w:spacing w:val="-13"/>
          <w:w w:val="115"/>
        </w:rPr>
        <w:t xml:space="preserve"> </w:t>
      </w:r>
      <w:r>
        <w:rPr>
          <w:color w:val="0067B1"/>
          <w:w w:val="115"/>
        </w:rPr>
        <w:t>Saddle</w:t>
      </w:r>
      <w:r>
        <w:rPr>
          <w:color w:val="0067B1"/>
          <w:spacing w:val="-13"/>
          <w:w w:val="115"/>
        </w:rPr>
        <w:t xml:space="preserve"> </w:t>
      </w:r>
      <w:r>
        <w:rPr>
          <w:color w:val="0067B1"/>
          <w:w w:val="115"/>
        </w:rPr>
        <w:t>River,</w:t>
      </w:r>
      <w:r>
        <w:rPr>
          <w:color w:val="0067B1"/>
          <w:spacing w:val="-14"/>
          <w:w w:val="115"/>
        </w:rPr>
        <w:t xml:space="preserve"> </w:t>
      </w:r>
      <w:r>
        <w:rPr>
          <w:color w:val="0067B1"/>
          <w:w w:val="115"/>
        </w:rPr>
        <w:t>NJ:</w:t>
      </w:r>
      <w:r>
        <w:rPr>
          <w:color w:val="0067B1"/>
          <w:spacing w:val="-14"/>
          <w:w w:val="115"/>
        </w:rPr>
        <w:t xml:space="preserve"> </w:t>
      </w:r>
      <w:r>
        <w:rPr>
          <w:color w:val="0067B1"/>
          <w:w w:val="115"/>
        </w:rPr>
        <w:t>Prentice</w:t>
      </w:r>
      <w:r>
        <w:rPr>
          <w:color w:val="0067B1"/>
          <w:spacing w:val="-13"/>
          <w:w w:val="115"/>
        </w:rPr>
        <w:t xml:space="preserve"> </w:t>
      </w:r>
      <w:r>
        <w:rPr>
          <w:color w:val="0067B1"/>
          <w:spacing w:val="-2"/>
          <w:w w:val="115"/>
        </w:rPr>
        <w:t>Hall.</w:t>
      </w:r>
    </w:p>
    <w:p w14:paraId="2E4C154E" w14:textId="77777777" w:rsidR="000F75DB" w:rsidRDefault="000C1A9B">
      <w:pPr>
        <w:pStyle w:val="BodyText"/>
        <w:spacing w:before="12" w:line="252" w:lineRule="auto"/>
        <w:ind w:left="675" w:right="1386" w:hanging="360"/>
      </w:pPr>
      <w:r>
        <w:rPr>
          <w:color w:val="0067B1"/>
          <w:w w:val="115"/>
        </w:rPr>
        <w:t>McLellan,</w:t>
      </w:r>
      <w:r>
        <w:rPr>
          <w:color w:val="0067B1"/>
          <w:spacing w:val="-7"/>
          <w:w w:val="115"/>
        </w:rPr>
        <w:t xml:space="preserve"> </w:t>
      </w:r>
      <w:r>
        <w:rPr>
          <w:color w:val="0067B1"/>
          <w:w w:val="115"/>
        </w:rPr>
        <w:t>A.T.,</w:t>
      </w:r>
      <w:r>
        <w:rPr>
          <w:color w:val="0067B1"/>
          <w:spacing w:val="-8"/>
          <w:w w:val="115"/>
        </w:rPr>
        <w:t xml:space="preserve"> </w:t>
      </w:r>
      <w:r>
        <w:rPr>
          <w:color w:val="0067B1"/>
          <w:w w:val="115"/>
        </w:rPr>
        <w:t>Carise,</w:t>
      </w:r>
      <w:r>
        <w:rPr>
          <w:color w:val="0067B1"/>
          <w:spacing w:val="-7"/>
          <w:w w:val="115"/>
        </w:rPr>
        <w:t xml:space="preserve"> </w:t>
      </w:r>
      <w:r>
        <w:rPr>
          <w:color w:val="0067B1"/>
          <w:w w:val="115"/>
        </w:rPr>
        <w:t>D.,</w:t>
      </w:r>
      <w:r>
        <w:rPr>
          <w:color w:val="0067B1"/>
          <w:spacing w:val="-7"/>
          <w:w w:val="115"/>
        </w:rPr>
        <w:t xml:space="preserve"> </w:t>
      </w:r>
      <w:r>
        <w:rPr>
          <w:color w:val="0067B1"/>
          <w:w w:val="115"/>
        </w:rPr>
        <w:t>&amp;</w:t>
      </w:r>
      <w:r>
        <w:rPr>
          <w:color w:val="0067B1"/>
          <w:spacing w:val="-7"/>
          <w:w w:val="115"/>
        </w:rPr>
        <w:t xml:space="preserve"> </w:t>
      </w:r>
      <w:r>
        <w:rPr>
          <w:color w:val="0067B1"/>
          <w:w w:val="115"/>
        </w:rPr>
        <w:t>Kleber,</w:t>
      </w:r>
      <w:r>
        <w:rPr>
          <w:color w:val="0067B1"/>
          <w:spacing w:val="-7"/>
          <w:w w:val="115"/>
        </w:rPr>
        <w:t xml:space="preserve"> </w:t>
      </w:r>
      <w:r>
        <w:rPr>
          <w:color w:val="0067B1"/>
          <w:w w:val="115"/>
        </w:rPr>
        <w:t>H.D.</w:t>
      </w:r>
      <w:r>
        <w:rPr>
          <w:color w:val="0067B1"/>
          <w:spacing w:val="-7"/>
          <w:w w:val="115"/>
        </w:rPr>
        <w:t xml:space="preserve"> </w:t>
      </w:r>
      <w:r>
        <w:rPr>
          <w:color w:val="0067B1"/>
          <w:w w:val="115"/>
        </w:rPr>
        <w:t>(2003).</w:t>
      </w:r>
      <w:r>
        <w:rPr>
          <w:color w:val="0067B1"/>
          <w:spacing w:val="-8"/>
          <w:w w:val="115"/>
        </w:rPr>
        <w:t xml:space="preserve"> </w:t>
      </w:r>
      <w:r>
        <w:rPr>
          <w:color w:val="0067B1"/>
          <w:w w:val="115"/>
        </w:rPr>
        <w:t>Can</w:t>
      </w:r>
      <w:r>
        <w:rPr>
          <w:color w:val="0067B1"/>
          <w:spacing w:val="-7"/>
          <w:w w:val="115"/>
        </w:rPr>
        <w:t xml:space="preserve"> </w:t>
      </w:r>
      <w:r>
        <w:rPr>
          <w:color w:val="0067B1"/>
          <w:w w:val="115"/>
        </w:rPr>
        <w:t>the</w:t>
      </w:r>
      <w:r>
        <w:rPr>
          <w:color w:val="0067B1"/>
          <w:spacing w:val="-8"/>
          <w:w w:val="115"/>
        </w:rPr>
        <w:t xml:space="preserve"> </w:t>
      </w:r>
      <w:r>
        <w:rPr>
          <w:color w:val="0067B1"/>
          <w:w w:val="115"/>
        </w:rPr>
        <w:t>national</w:t>
      </w:r>
      <w:r>
        <w:rPr>
          <w:color w:val="0067B1"/>
          <w:spacing w:val="-8"/>
          <w:w w:val="115"/>
        </w:rPr>
        <w:t xml:space="preserve"> </w:t>
      </w:r>
      <w:r>
        <w:rPr>
          <w:color w:val="0067B1"/>
          <w:w w:val="115"/>
        </w:rPr>
        <w:t>addiction</w:t>
      </w:r>
      <w:r>
        <w:rPr>
          <w:color w:val="0067B1"/>
          <w:spacing w:val="-7"/>
          <w:w w:val="115"/>
        </w:rPr>
        <w:t xml:space="preserve"> </w:t>
      </w:r>
      <w:r>
        <w:rPr>
          <w:color w:val="0067B1"/>
          <w:w w:val="115"/>
        </w:rPr>
        <w:t xml:space="preserve">treatment </w:t>
      </w:r>
      <w:r>
        <w:rPr>
          <w:color w:val="0067B1"/>
          <w:w w:val="120"/>
        </w:rPr>
        <w:t>infrastructure</w:t>
      </w:r>
      <w:r>
        <w:rPr>
          <w:color w:val="0067B1"/>
          <w:spacing w:val="-5"/>
          <w:w w:val="120"/>
        </w:rPr>
        <w:t xml:space="preserve"> </w:t>
      </w:r>
      <w:r>
        <w:rPr>
          <w:color w:val="0067B1"/>
          <w:w w:val="120"/>
        </w:rPr>
        <w:t>support</w:t>
      </w:r>
      <w:r>
        <w:rPr>
          <w:color w:val="0067B1"/>
          <w:spacing w:val="-5"/>
          <w:w w:val="120"/>
        </w:rPr>
        <w:t xml:space="preserve"> </w:t>
      </w:r>
      <w:r>
        <w:rPr>
          <w:color w:val="0067B1"/>
          <w:w w:val="120"/>
        </w:rPr>
        <w:t>the</w:t>
      </w:r>
      <w:r>
        <w:rPr>
          <w:color w:val="0067B1"/>
          <w:spacing w:val="-6"/>
          <w:w w:val="120"/>
        </w:rPr>
        <w:t xml:space="preserve"> </w:t>
      </w:r>
      <w:r>
        <w:rPr>
          <w:color w:val="0067B1"/>
          <w:w w:val="120"/>
        </w:rPr>
        <w:t>public’s</w:t>
      </w:r>
      <w:r>
        <w:rPr>
          <w:color w:val="0067B1"/>
          <w:spacing w:val="-6"/>
          <w:w w:val="120"/>
        </w:rPr>
        <w:t xml:space="preserve"> </w:t>
      </w:r>
      <w:r>
        <w:rPr>
          <w:color w:val="0067B1"/>
          <w:w w:val="120"/>
        </w:rPr>
        <w:t>demand</w:t>
      </w:r>
      <w:r>
        <w:rPr>
          <w:color w:val="0067B1"/>
          <w:spacing w:val="-5"/>
          <w:w w:val="120"/>
        </w:rPr>
        <w:t xml:space="preserve"> </w:t>
      </w:r>
      <w:r>
        <w:rPr>
          <w:color w:val="0067B1"/>
          <w:w w:val="120"/>
        </w:rPr>
        <w:t>for</w:t>
      </w:r>
      <w:r>
        <w:rPr>
          <w:color w:val="0067B1"/>
          <w:spacing w:val="-5"/>
          <w:w w:val="120"/>
        </w:rPr>
        <w:t xml:space="preserve"> </w:t>
      </w:r>
      <w:r>
        <w:rPr>
          <w:color w:val="0067B1"/>
          <w:w w:val="120"/>
        </w:rPr>
        <w:t>quality</w:t>
      </w:r>
      <w:r>
        <w:rPr>
          <w:color w:val="0067B1"/>
          <w:spacing w:val="-5"/>
          <w:w w:val="120"/>
        </w:rPr>
        <w:t xml:space="preserve"> </w:t>
      </w:r>
      <w:r>
        <w:rPr>
          <w:color w:val="0067B1"/>
          <w:w w:val="120"/>
        </w:rPr>
        <w:t>care?</w:t>
      </w:r>
      <w:r>
        <w:rPr>
          <w:color w:val="0067B1"/>
          <w:spacing w:val="-6"/>
          <w:w w:val="120"/>
        </w:rPr>
        <w:t xml:space="preserve"> </w:t>
      </w:r>
      <w:r>
        <w:rPr>
          <w:i/>
          <w:color w:val="0067B1"/>
          <w:w w:val="120"/>
        </w:rPr>
        <w:t>Journal</w:t>
      </w:r>
      <w:r>
        <w:rPr>
          <w:i/>
          <w:color w:val="0067B1"/>
          <w:spacing w:val="-6"/>
          <w:w w:val="120"/>
        </w:rPr>
        <w:t xml:space="preserve"> </w:t>
      </w:r>
      <w:r>
        <w:rPr>
          <w:i/>
          <w:color w:val="0067B1"/>
          <w:w w:val="120"/>
        </w:rPr>
        <w:t>of</w:t>
      </w:r>
      <w:r>
        <w:rPr>
          <w:i/>
          <w:color w:val="0067B1"/>
          <w:spacing w:val="-6"/>
          <w:w w:val="120"/>
        </w:rPr>
        <w:t xml:space="preserve"> </w:t>
      </w:r>
      <w:r>
        <w:rPr>
          <w:i/>
          <w:color w:val="0067B1"/>
          <w:w w:val="120"/>
        </w:rPr>
        <w:t>Substance</w:t>
      </w:r>
      <w:r>
        <w:rPr>
          <w:i/>
          <w:color w:val="0067B1"/>
          <w:spacing w:val="-6"/>
          <w:w w:val="120"/>
        </w:rPr>
        <w:t xml:space="preserve"> </w:t>
      </w:r>
      <w:r>
        <w:rPr>
          <w:i/>
          <w:color w:val="0067B1"/>
          <w:w w:val="120"/>
        </w:rPr>
        <w:t>Abuse Treatment</w:t>
      </w:r>
      <w:r>
        <w:rPr>
          <w:color w:val="0067B1"/>
          <w:w w:val="120"/>
        </w:rPr>
        <w:t>, 25(2):117-121.</w:t>
      </w:r>
    </w:p>
    <w:p w14:paraId="37DA2DE0" w14:textId="77777777" w:rsidR="000F75DB" w:rsidRDefault="000C1A9B">
      <w:pPr>
        <w:pStyle w:val="BodyText"/>
        <w:spacing w:before="1" w:line="252" w:lineRule="auto"/>
        <w:ind w:left="675" w:right="1386" w:hanging="360"/>
      </w:pPr>
      <w:r>
        <w:rPr>
          <w:color w:val="0067B1"/>
          <w:w w:val="115"/>
        </w:rPr>
        <w:t>McLellan,</w:t>
      </w:r>
      <w:r>
        <w:rPr>
          <w:color w:val="0067B1"/>
          <w:spacing w:val="-9"/>
          <w:w w:val="115"/>
        </w:rPr>
        <w:t xml:space="preserve"> </w:t>
      </w:r>
      <w:r>
        <w:rPr>
          <w:color w:val="0067B1"/>
          <w:w w:val="115"/>
        </w:rPr>
        <w:t>A.T.,</w:t>
      </w:r>
      <w:r>
        <w:rPr>
          <w:color w:val="0067B1"/>
          <w:spacing w:val="-10"/>
          <w:w w:val="115"/>
        </w:rPr>
        <w:t xml:space="preserve"> </w:t>
      </w:r>
      <w:r>
        <w:rPr>
          <w:color w:val="0067B1"/>
          <w:w w:val="115"/>
        </w:rPr>
        <w:t>Grissom,</w:t>
      </w:r>
      <w:r>
        <w:rPr>
          <w:color w:val="0067B1"/>
          <w:spacing w:val="-10"/>
          <w:w w:val="115"/>
        </w:rPr>
        <w:t xml:space="preserve"> </w:t>
      </w:r>
      <w:r>
        <w:rPr>
          <w:color w:val="0067B1"/>
          <w:w w:val="115"/>
        </w:rPr>
        <w:t>G.R.,</w:t>
      </w:r>
      <w:r>
        <w:rPr>
          <w:color w:val="0067B1"/>
          <w:spacing w:val="-10"/>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(1993).</w:t>
      </w:r>
      <w:r>
        <w:rPr>
          <w:color w:val="0067B1"/>
          <w:spacing w:val="-10"/>
          <w:w w:val="115"/>
        </w:rPr>
        <w:t xml:space="preserve"> </w:t>
      </w:r>
      <w:r>
        <w:rPr>
          <w:color w:val="0067B1"/>
          <w:w w:val="115"/>
        </w:rPr>
        <w:t>Private</w:t>
      </w:r>
      <w:r>
        <w:rPr>
          <w:color w:val="0067B1"/>
          <w:spacing w:val="-9"/>
          <w:w w:val="115"/>
        </w:rPr>
        <w:t xml:space="preserve"> </w:t>
      </w:r>
      <w:r>
        <w:rPr>
          <w:color w:val="0067B1"/>
          <w:w w:val="115"/>
        </w:rPr>
        <w:t>substance</w:t>
      </w:r>
      <w:r>
        <w:rPr>
          <w:color w:val="0067B1"/>
          <w:spacing w:val="-9"/>
          <w:w w:val="115"/>
        </w:rPr>
        <w:t xml:space="preserve"> </w:t>
      </w:r>
      <w:r>
        <w:rPr>
          <w:color w:val="0067B1"/>
          <w:w w:val="115"/>
        </w:rPr>
        <w:t>abuse</w:t>
      </w:r>
      <w:r>
        <w:rPr>
          <w:color w:val="0067B1"/>
          <w:spacing w:val="-9"/>
          <w:w w:val="115"/>
        </w:rPr>
        <w:t xml:space="preserve"> </w:t>
      </w:r>
      <w:r>
        <w:rPr>
          <w:color w:val="0067B1"/>
          <w:w w:val="115"/>
        </w:rPr>
        <w:t>treatments:</w:t>
      </w:r>
      <w:r>
        <w:rPr>
          <w:color w:val="0067B1"/>
          <w:spacing w:val="-10"/>
          <w:w w:val="115"/>
        </w:rPr>
        <w:t xml:space="preserve"> </w:t>
      </w:r>
      <w:r>
        <w:rPr>
          <w:color w:val="0067B1"/>
          <w:w w:val="115"/>
        </w:rPr>
        <w:t>Are</w:t>
      </w:r>
      <w:r>
        <w:rPr>
          <w:color w:val="0067B1"/>
          <w:spacing w:val="-10"/>
          <w:w w:val="115"/>
        </w:rPr>
        <w:t xml:space="preserve"> </w:t>
      </w:r>
      <w:r>
        <w:rPr>
          <w:color w:val="0067B1"/>
          <w:w w:val="115"/>
        </w:rPr>
        <w:t xml:space="preserve">some </w:t>
      </w:r>
      <w:r>
        <w:rPr>
          <w:color w:val="0067B1"/>
          <w:w w:val="120"/>
        </w:rPr>
        <w:t>programs</w:t>
      </w:r>
      <w:r>
        <w:rPr>
          <w:color w:val="0067B1"/>
          <w:spacing w:val="-3"/>
          <w:w w:val="120"/>
        </w:rPr>
        <w:t xml:space="preserve"> </w:t>
      </w:r>
      <w:r>
        <w:rPr>
          <w:color w:val="0067B1"/>
          <w:w w:val="120"/>
        </w:rPr>
        <w:t>more</w:t>
      </w:r>
      <w:r>
        <w:rPr>
          <w:color w:val="0067B1"/>
          <w:spacing w:val="-2"/>
          <w:w w:val="120"/>
        </w:rPr>
        <w:t xml:space="preserve"> </w:t>
      </w:r>
      <w:r>
        <w:rPr>
          <w:color w:val="0067B1"/>
          <w:w w:val="120"/>
        </w:rPr>
        <w:t>effective</w:t>
      </w:r>
      <w:r>
        <w:rPr>
          <w:color w:val="0067B1"/>
          <w:spacing w:val="-2"/>
          <w:w w:val="120"/>
        </w:rPr>
        <w:t xml:space="preserve"> </w:t>
      </w:r>
      <w:r>
        <w:rPr>
          <w:color w:val="0067B1"/>
          <w:w w:val="120"/>
        </w:rPr>
        <w:t>than</w:t>
      </w:r>
      <w:r>
        <w:rPr>
          <w:color w:val="0067B1"/>
          <w:spacing w:val="-3"/>
          <w:w w:val="120"/>
        </w:rPr>
        <w:t xml:space="preserve"> </w:t>
      </w:r>
      <w:r>
        <w:rPr>
          <w:color w:val="0067B1"/>
          <w:w w:val="120"/>
        </w:rPr>
        <w:t>others?</w:t>
      </w:r>
      <w:r>
        <w:rPr>
          <w:color w:val="0067B1"/>
          <w:spacing w:val="-2"/>
          <w:w w:val="120"/>
        </w:rPr>
        <w:t xml:space="preserve"> </w:t>
      </w:r>
      <w:r>
        <w:rPr>
          <w:i/>
          <w:color w:val="0067B1"/>
          <w:w w:val="120"/>
        </w:rPr>
        <w:t>Journal</w:t>
      </w:r>
      <w:r>
        <w:rPr>
          <w:i/>
          <w:color w:val="0067B1"/>
          <w:spacing w:val="-3"/>
          <w:w w:val="120"/>
        </w:rPr>
        <w:t xml:space="preserve"> </w:t>
      </w:r>
      <w:r>
        <w:rPr>
          <w:i/>
          <w:color w:val="0067B1"/>
          <w:w w:val="120"/>
        </w:rPr>
        <w:t>of</w:t>
      </w:r>
      <w:r>
        <w:rPr>
          <w:i/>
          <w:color w:val="0067B1"/>
          <w:spacing w:val="-3"/>
          <w:w w:val="120"/>
        </w:rPr>
        <w:t xml:space="preserve"> </w:t>
      </w:r>
      <w:r>
        <w:rPr>
          <w:i/>
          <w:color w:val="0067B1"/>
          <w:w w:val="125"/>
        </w:rPr>
        <w:t>Substance</w:t>
      </w:r>
      <w:r>
        <w:rPr>
          <w:i/>
          <w:color w:val="0067B1"/>
          <w:spacing w:val="-6"/>
          <w:w w:val="125"/>
        </w:rPr>
        <w:t xml:space="preserve"> </w:t>
      </w:r>
      <w:r>
        <w:rPr>
          <w:i/>
          <w:color w:val="0067B1"/>
          <w:w w:val="120"/>
        </w:rPr>
        <w:t>Abuse</w:t>
      </w:r>
      <w:r>
        <w:rPr>
          <w:i/>
          <w:color w:val="0067B1"/>
          <w:spacing w:val="-3"/>
          <w:w w:val="120"/>
        </w:rPr>
        <w:t xml:space="preserve"> </w:t>
      </w:r>
      <w:r>
        <w:rPr>
          <w:i/>
          <w:color w:val="0067B1"/>
          <w:w w:val="125"/>
        </w:rPr>
        <w:t>Treatment</w:t>
      </w:r>
      <w:r>
        <w:rPr>
          <w:color w:val="0067B1"/>
          <w:w w:val="125"/>
        </w:rPr>
        <w:t>,</w:t>
      </w:r>
      <w:r>
        <w:rPr>
          <w:color w:val="0067B1"/>
          <w:spacing w:val="-5"/>
          <w:w w:val="125"/>
        </w:rPr>
        <w:t xml:space="preserve"> </w:t>
      </w:r>
      <w:r>
        <w:rPr>
          <w:color w:val="0067B1"/>
          <w:w w:val="120"/>
        </w:rPr>
        <w:t>10(3):243-254.</w:t>
      </w:r>
    </w:p>
    <w:p w14:paraId="481EAA5D" w14:textId="77777777" w:rsidR="000F75DB" w:rsidRDefault="000C1A9B">
      <w:pPr>
        <w:pStyle w:val="BodyText"/>
        <w:spacing w:line="252" w:lineRule="auto"/>
        <w:ind w:left="675" w:right="1502" w:hanging="360"/>
      </w:pPr>
      <w:r>
        <w:rPr>
          <w:color w:val="0067B1"/>
          <w:spacing w:val="-2"/>
          <w:w w:val="115"/>
        </w:rPr>
        <w:t>McLellan,</w:t>
      </w:r>
      <w:r>
        <w:rPr>
          <w:color w:val="0067B1"/>
          <w:spacing w:val="-9"/>
          <w:w w:val="115"/>
        </w:rPr>
        <w:t xml:space="preserve"> </w:t>
      </w:r>
      <w:r>
        <w:rPr>
          <w:color w:val="0067B1"/>
          <w:spacing w:val="-2"/>
          <w:w w:val="115"/>
        </w:rPr>
        <w:t>A.T.,</w:t>
      </w:r>
      <w:r>
        <w:rPr>
          <w:color w:val="0067B1"/>
          <w:spacing w:val="-10"/>
          <w:w w:val="115"/>
        </w:rPr>
        <w:t xml:space="preserve"> </w:t>
      </w:r>
      <w:r>
        <w:rPr>
          <w:color w:val="0067B1"/>
          <w:spacing w:val="-2"/>
          <w:w w:val="115"/>
        </w:rPr>
        <w:t>Grissom,</w:t>
      </w:r>
      <w:r>
        <w:rPr>
          <w:color w:val="0067B1"/>
          <w:spacing w:val="-10"/>
          <w:w w:val="115"/>
        </w:rPr>
        <w:t xml:space="preserve"> </w:t>
      </w:r>
      <w:r>
        <w:rPr>
          <w:color w:val="0067B1"/>
          <w:spacing w:val="-2"/>
          <w:w w:val="115"/>
        </w:rPr>
        <w:t>G.R.,</w:t>
      </w:r>
      <w:r>
        <w:rPr>
          <w:color w:val="0067B1"/>
          <w:spacing w:val="-10"/>
          <w:w w:val="115"/>
        </w:rPr>
        <w:t xml:space="preserve"> </w:t>
      </w:r>
      <w:r>
        <w:rPr>
          <w:color w:val="0067B1"/>
          <w:spacing w:val="-2"/>
          <w:w w:val="115"/>
        </w:rPr>
        <w:t>et</w:t>
      </w:r>
      <w:r>
        <w:rPr>
          <w:color w:val="0067B1"/>
          <w:spacing w:val="-9"/>
          <w:w w:val="115"/>
        </w:rPr>
        <w:t xml:space="preserve"> </w:t>
      </w:r>
      <w:r>
        <w:rPr>
          <w:color w:val="0067B1"/>
          <w:spacing w:val="-2"/>
          <w:w w:val="115"/>
        </w:rPr>
        <w:t>al.</w:t>
      </w:r>
      <w:r>
        <w:rPr>
          <w:color w:val="0067B1"/>
          <w:spacing w:val="-9"/>
          <w:w w:val="115"/>
        </w:rPr>
        <w:t xml:space="preserve"> </w:t>
      </w:r>
      <w:r>
        <w:rPr>
          <w:color w:val="0067B1"/>
          <w:spacing w:val="-2"/>
          <w:w w:val="115"/>
        </w:rPr>
        <w:t>(1997).</w:t>
      </w:r>
      <w:r>
        <w:rPr>
          <w:color w:val="0067B1"/>
          <w:spacing w:val="-10"/>
          <w:w w:val="115"/>
        </w:rPr>
        <w:t xml:space="preserve"> </w:t>
      </w:r>
      <w:r>
        <w:rPr>
          <w:color w:val="0067B1"/>
          <w:spacing w:val="-2"/>
          <w:w w:val="115"/>
        </w:rPr>
        <w:t>Problem-service</w:t>
      </w:r>
      <w:r>
        <w:rPr>
          <w:color w:val="0067B1"/>
          <w:spacing w:val="-8"/>
          <w:w w:val="115"/>
        </w:rPr>
        <w:t xml:space="preserve"> </w:t>
      </w:r>
      <w:r>
        <w:rPr>
          <w:color w:val="0067B1"/>
          <w:spacing w:val="-2"/>
          <w:w w:val="115"/>
        </w:rPr>
        <w:t>“matching”</w:t>
      </w:r>
      <w:r>
        <w:rPr>
          <w:color w:val="0067B1"/>
          <w:spacing w:val="-9"/>
          <w:w w:val="115"/>
        </w:rPr>
        <w:t xml:space="preserve"> </w:t>
      </w:r>
      <w:r>
        <w:rPr>
          <w:color w:val="0067B1"/>
          <w:spacing w:val="-2"/>
          <w:w w:val="115"/>
        </w:rPr>
        <w:t>in</w:t>
      </w:r>
      <w:r>
        <w:rPr>
          <w:color w:val="0067B1"/>
          <w:spacing w:val="-9"/>
          <w:w w:val="115"/>
        </w:rPr>
        <w:t xml:space="preserve"> </w:t>
      </w:r>
      <w:r>
        <w:rPr>
          <w:color w:val="0067B1"/>
          <w:spacing w:val="-2"/>
          <w:w w:val="115"/>
        </w:rPr>
        <w:t>addiction</w:t>
      </w:r>
      <w:r>
        <w:rPr>
          <w:color w:val="0067B1"/>
          <w:spacing w:val="-9"/>
          <w:w w:val="115"/>
        </w:rPr>
        <w:t xml:space="preserve"> </w:t>
      </w:r>
      <w:r>
        <w:rPr>
          <w:color w:val="0067B1"/>
          <w:spacing w:val="-2"/>
          <w:w w:val="115"/>
        </w:rPr>
        <w:t xml:space="preserve">treatment: </w:t>
      </w:r>
      <w:r>
        <w:rPr>
          <w:color w:val="0067B1"/>
          <w:w w:val="115"/>
        </w:rPr>
        <w:t xml:space="preserve">A </w:t>
      </w:r>
      <w:r>
        <w:rPr>
          <w:color w:val="0067B1"/>
          <w:w w:val="120"/>
        </w:rPr>
        <w:t xml:space="preserve">prospective study in 4 programs. </w:t>
      </w:r>
      <w:r>
        <w:rPr>
          <w:i/>
          <w:color w:val="0067B1"/>
          <w:w w:val="120"/>
        </w:rPr>
        <w:t xml:space="preserve">Archives </w:t>
      </w:r>
      <w:r>
        <w:rPr>
          <w:i/>
          <w:color w:val="0067B1"/>
          <w:w w:val="125"/>
        </w:rPr>
        <w:t xml:space="preserve">of </w:t>
      </w:r>
      <w:r>
        <w:rPr>
          <w:i/>
          <w:color w:val="0067B1"/>
          <w:w w:val="120"/>
        </w:rPr>
        <w:t xml:space="preserve">General </w:t>
      </w:r>
      <w:r>
        <w:rPr>
          <w:i/>
          <w:color w:val="0067B1"/>
          <w:w w:val="125"/>
        </w:rPr>
        <w:t>Psychiatry</w:t>
      </w:r>
      <w:r>
        <w:rPr>
          <w:color w:val="0067B1"/>
          <w:w w:val="125"/>
        </w:rPr>
        <w:t xml:space="preserve">, </w:t>
      </w:r>
      <w:r>
        <w:rPr>
          <w:color w:val="0067B1"/>
          <w:w w:val="120"/>
        </w:rPr>
        <w:t>54(8):730-735.</w:t>
      </w:r>
    </w:p>
    <w:p w14:paraId="5B7A9045" w14:textId="77777777" w:rsidR="000F75DB" w:rsidRDefault="000C1A9B">
      <w:pPr>
        <w:pStyle w:val="BodyText"/>
        <w:spacing w:line="252" w:lineRule="auto"/>
        <w:ind w:left="675" w:right="1386" w:hanging="360"/>
      </w:pPr>
      <w:r>
        <w:rPr>
          <w:color w:val="0067B1"/>
          <w:w w:val="115"/>
        </w:rPr>
        <w:t>McLellan,</w:t>
      </w:r>
      <w:r>
        <w:rPr>
          <w:color w:val="0067B1"/>
          <w:spacing w:val="-16"/>
          <w:w w:val="115"/>
        </w:rPr>
        <w:t xml:space="preserve"> </w:t>
      </w:r>
      <w:r>
        <w:rPr>
          <w:color w:val="0067B1"/>
          <w:w w:val="115"/>
        </w:rPr>
        <w:t>A.T.,</w:t>
      </w:r>
      <w:r>
        <w:rPr>
          <w:color w:val="0067B1"/>
          <w:spacing w:val="-16"/>
          <w:w w:val="115"/>
        </w:rPr>
        <w:t xml:space="preserve"> </w:t>
      </w:r>
      <w:r>
        <w:rPr>
          <w:color w:val="0067B1"/>
          <w:w w:val="115"/>
        </w:rPr>
        <w:t>Hagan,</w:t>
      </w:r>
      <w:r>
        <w:rPr>
          <w:color w:val="0067B1"/>
          <w:spacing w:val="-16"/>
          <w:w w:val="115"/>
        </w:rPr>
        <w:t xml:space="preserve"> </w:t>
      </w:r>
      <w:r>
        <w:rPr>
          <w:color w:val="0067B1"/>
          <w:w w:val="115"/>
        </w:rPr>
        <w:t>T.A.,</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(1999).</w:t>
      </w:r>
      <w:r>
        <w:rPr>
          <w:color w:val="0067B1"/>
          <w:spacing w:val="-16"/>
          <w:w w:val="115"/>
        </w:rPr>
        <w:t xml:space="preserve"> </w:t>
      </w:r>
      <w:r>
        <w:rPr>
          <w:color w:val="0067B1"/>
          <w:w w:val="115"/>
        </w:rPr>
        <w:t>Does</w:t>
      </w:r>
      <w:r>
        <w:rPr>
          <w:color w:val="0067B1"/>
          <w:spacing w:val="-16"/>
          <w:w w:val="115"/>
        </w:rPr>
        <w:t xml:space="preserve"> </w:t>
      </w:r>
      <w:r>
        <w:rPr>
          <w:color w:val="0067B1"/>
          <w:w w:val="115"/>
        </w:rPr>
        <w:t>clinical</w:t>
      </w:r>
      <w:r>
        <w:rPr>
          <w:color w:val="0067B1"/>
          <w:spacing w:val="-16"/>
          <w:w w:val="115"/>
        </w:rPr>
        <w:t xml:space="preserve"> </w:t>
      </w:r>
      <w:r>
        <w:rPr>
          <w:color w:val="0067B1"/>
          <w:w w:val="115"/>
        </w:rPr>
        <w:t>case</w:t>
      </w:r>
      <w:r>
        <w:rPr>
          <w:color w:val="0067B1"/>
          <w:spacing w:val="-16"/>
          <w:w w:val="115"/>
        </w:rPr>
        <w:t xml:space="preserve"> </w:t>
      </w:r>
      <w:r>
        <w:rPr>
          <w:color w:val="0067B1"/>
          <w:w w:val="115"/>
        </w:rPr>
        <w:t>management</w:t>
      </w:r>
      <w:r>
        <w:rPr>
          <w:color w:val="0067B1"/>
          <w:spacing w:val="-15"/>
          <w:w w:val="115"/>
        </w:rPr>
        <w:t xml:space="preserve"> </w:t>
      </w:r>
      <w:r>
        <w:rPr>
          <w:color w:val="0067B1"/>
          <w:w w:val="115"/>
        </w:rPr>
        <w:t>improve</w:t>
      </w:r>
      <w:r>
        <w:rPr>
          <w:color w:val="0067B1"/>
          <w:spacing w:val="-16"/>
          <w:w w:val="115"/>
        </w:rPr>
        <w:t xml:space="preserve"> </w:t>
      </w:r>
      <w:r>
        <w:rPr>
          <w:color w:val="0067B1"/>
          <w:w w:val="115"/>
        </w:rPr>
        <w:t xml:space="preserve">outpatient addiction treatment? </w:t>
      </w:r>
      <w:r>
        <w:rPr>
          <w:i/>
          <w:color w:val="0067B1"/>
          <w:w w:val="115"/>
        </w:rPr>
        <w:t xml:space="preserve">Drug </w:t>
      </w:r>
      <w:r>
        <w:rPr>
          <w:i/>
          <w:color w:val="0067B1"/>
          <w:w w:val="110"/>
        </w:rPr>
        <w:t xml:space="preserve">&amp; </w:t>
      </w:r>
      <w:r>
        <w:rPr>
          <w:i/>
          <w:color w:val="0067B1"/>
          <w:w w:val="115"/>
        </w:rPr>
        <w:t xml:space="preserve">Alcohol </w:t>
      </w:r>
      <w:r>
        <w:rPr>
          <w:i/>
          <w:color w:val="0067B1"/>
          <w:w w:val="125"/>
        </w:rPr>
        <w:t>Dependence</w:t>
      </w:r>
      <w:r>
        <w:rPr>
          <w:color w:val="0067B1"/>
          <w:w w:val="125"/>
        </w:rPr>
        <w:t xml:space="preserve">, </w:t>
      </w:r>
      <w:r>
        <w:rPr>
          <w:color w:val="0067B1"/>
          <w:w w:val="115"/>
        </w:rPr>
        <w:t>55(1-2):91-103.</w:t>
      </w:r>
    </w:p>
    <w:p w14:paraId="07FD82C8" w14:textId="77777777" w:rsidR="000F75DB" w:rsidRDefault="000C1A9B">
      <w:pPr>
        <w:pStyle w:val="BodyText"/>
        <w:spacing w:before="1"/>
        <w:ind w:left="315"/>
      </w:pPr>
      <w:r>
        <w:rPr>
          <w:color w:val="0067B1"/>
          <w:w w:val="110"/>
        </w:rPr>
        <w:t>McLellan,</w:t>
      </w:r>
      <w:r>
        <w:rPr>
          <w:color w:val="0067B1"/>
          <w:spacing w:val="5"/>
          <w:w w:val="110"/>
        </w:rPr>
        <w:t xml:space="preserve"> </w:t>
      </w:r>
      <w:r>
        <w:rPr>
          <w:color w:val="0067B1"/>
          <w:w w:val="110"/>
        </w:rPr>
        <w:t>A.T.,</w:t>
      </w:r>
      <w:r>
        <w:rPr>
          <w:color w:val="0067B1"/>
          <w:spacing w:val="4"/>
          <w:w w:val="110"/>
        </w:rPr>
        <w:t xml:space="preserve"> </w:t>
      </w:r>
      <w:r>
        <w:rPr>
          <w:color w:val="0067B1"/>
          <w:w w:val="110"/>
        </w:rPr>
        <w:t>Kushner,</w:t>
      </w:r>
      <w:r>
        <w:rPr>
          <w:color w:val="0067B1"/>
          <w:spacing w:val="5"/>
          <w:w w:val="110"/>
        </w:rPr>
        <w:t xml:space="preserve"> </w:t>
      </w:r>
      <w:r>
        <w:rPr>
          <w:color w:val="0067B1"/>
          <w:w w:val="110"/>
        </w:rPr>
        <w:t>H.,</w:t>
      </w:r>
      <w:r>
        <w:rPr>
          <w:color w:val="0067B1"/>
          <w:spacing w:val="5"/>
          <w:w w:val="110"/>
        </w:rPr>
        <w:t xml:space="preserve"> </w:t>
      </w:r>
      <w:r>
        <w:rPr>
          <w:color w:val="0067B1"/>
          <w:w w:val="110"/>
        </w:rPr>
        <w:t>et</w:t>
      </w:r>
      <w:r>
        <w:rPr>
          <w:color w:val="0067B1"/>
          <w:spacing w:val="5"/>
          <w:w w:val="110"/>
        </w:rPr>
        <w:t xml:space="preserve"> </w:t>
      </w:r>
      <w:r>
        <w:rPr>
          <w:color w:val="0067B1"/>
          <w:w w:val="110"/>
        </w:rPr>
        <w:t>al.</w:t>
      </w:r>
      <w:r>
        <w:rPr>
          <w:color w:val="0067B1"/>
          <w:spacing w:val="5"/>
          <w:w w:val="110"/>
        </w:rPr>
        <w:t xml:space="preserve"> </w:t>
      </w:r>
      <w:r>
        <w:rPr>
          <w:color w:val="0067B1"/>
          <w:w w:val="110"/>
        </w:rPr>
        <w:t>(1992).</w:t>
      </w:r>
      <w:r>
        <w:rPr>
          <w:color w:val="0067B1"/>
          <w:spacing w:val="5"/>
          <w:w w:val="110"/>
        </w:rPr>
        <w:t xml:space="preserve"> </w:t>
      </w:r>
      <w:r>
        <w:rPr>
          <w:color w:val="0067B1"/>
          <w:w w:val="110"/>
        </w:rPr>
        <w:t>The</w:t>
      </w:r>
      <w:r>
        <w:rPr>
          <w:color w:val="0067B1"/>
          <w:spacing w:val="5"/>
          <w:w w:val="110"/>
        </w:rPr>
        <w:t xml:space="preserve"> </w:t>
      </w:r>
      <w:r>
        <w:rPr>
          <w:color w:val="0067B1"/>
          <w:w w:val="110"/>
        </w:rPr>
        <w:t>fifth</w:t>
      </w:r>
      <w:r>
        <w:rPr>
          <w:color w:val="0067B1"/>
          <w:spacing w:val="5"/>
          <w:w w:val="110"/>
        </w:rPr>
        <w:t xml:space="preserve"> </w:t>
      </w:r>
      <w:r>
        <w:rPr>
          <w:color w:val="0067B1"/>
          <w:w w:val="110"/>
        </w:rPr>
        <w:t>edition</w:t>
      </w:r>
      <w:r>
        <w:rPr>
          <w:color w:val="0067B1"/>
          <w:spacing w:val="5"/>
          <w:w w:val="110"/>
        </w:rPr>
        <w:t xml:space="preserve"> </w:t>
      </w:r>
      <w:r>
        <w:rPr>
          <w:color w:val="0067B1"/>
          <w:w w:val="110"/>
        </w:rPr>
        <w:t>of</w:t>
      </w:r>
      <w:r>
        <w:rPr>
          <w:color w:val="0067B1"/>
          <w:spacing w:val="5"/>
          <w:w w:val="110"/>
        </w:rPr>
        <w:t xml:space="preserve"> </w:t>
      </w:r>
      <w:r>
        <w:rPr>
          <w:color w:val="0067B1"/>
          <w:w w:val="110"/>
        </w:rPr>
        <w:t>the</w:t>
      </w:r>
      <w:r>
        <w:rPr>
          <w:color w:val="0067B1"/>
          <w:spacing w:val="4"/>
          <w:w w:val="110"/>
        </w:rPr>
        <w:t xml:space="preserve"> </w:t>
      </w:r>
      <w:r>
        <w:rPr>
          <w:color w:val="0067B1"/>
          <w:w w:val="110"/>
        </w:rPr>
        <w:t>Addiction</w:t>
      </w:r>
      <w:r>
        <w:rPr>
          <w:color w:val="0067B1"/>
          <w:spacing w:val="4"/>
          <w:w w:val="110"/>
        </w:rPr>
        <w:t xml:space="preserve"> </w:t>
      </w:r>
      <w:r>
        <w:rPr>
          <w:color w:val="0067B1"/>
          <w:w w:val="110"/>
        </w:rPr>
        <w:t>Severity</w:t>
      </w:r>
      <w:r>
        <w:rPr>
          <w:color w:val="0067B1"/>
          <w:spacing w:val="6"/>
          <w:w w:val="110"/>
        </w:rPr>
        <w:t xml:space="preserve"> </w:t>
      </w:r>
      <w:r>
        <w:rPr>
          <w:color w:val="0067B1"/>
          <w:spacing w:val="-2"/>
          <w:w w:val="110"/>
        </w:rPr>
        <w:t>Index.</w:t>
      </w:r>
    </w:p>
    <w:p w14:paraId="238EF2B9" w14:textId="77777777" w:rsidR="000F75DB" w:rsidRDefault="000C1A9B">
      <w:pPr>
        <w:spacing w:before="12"/>
        <w:ind w:left="735"/>
      </w:pPr>
      <w:r>
        <w:rPr>
          <w:i/>
          <w:color w:val="0067B1"/>
          <w:w w:val="130"/>
        </w:rPr>
        <w:t>Journal</w:t>
      </w:r>
      <w:r>
        <w:rPr>
          <w:i/>
          <w:color w:val="0067B1"/>
          <w:spacing w:val="-17"/>
          <w:w w:val="130"/>
        </w:rPr>
        <w:t xml:space="preserve"> </w:t>
      </w:r>
      <w:r>
        <w:rPr>
          <w:i/>
          <w:color w:val="0067B1"/>
          <w:w w:val="130"/>
        </w:rPr>
        <w:t>of</w:t>
      </w:r>
      <w:r>
        <w:rPr>
          <w:i/>
          <w:color w:val="0067B1"/>
          <w:spacing w:val="-16"/>
          <w:w w:val="130"/>
        </w:rPr>
        <w:t xml:space="preserve"> </w:t>
      </w:r>
      <w:r>
        <w:rPr>
          <w:i/>
          <w:color w:val="0067B1"/>
          <w:w w:val="130"/>
        </w:rPr>
        <w:t>Substance</w:t>
      </w:r>
      <w:r>
        <w:rPr>
          <w:i/>
          <w:color w:val="0067B1"/>
          <w:spacing w:val="-16"/>
          <w:w w:val="130"/>
        </w:rPr>
        <w:t xml:space="preserve"> </w:t>
      </w:r>
      <w:r>
        <w:rPr>
          <w:i/>
          <w:color w:val="0067B1"/>
          <w:w w:val="130"/>
        </w:rPr>
        <w:t>Abuse</w:t>
      </w:r>
      <w:r>
        <w:rPr>
          <w:i/>
          <w:color w:val="0067B1"/>
          <w:spacing w:val="-17"/>
          <w:w w:val="130"/>
        </w:rPr>
        <w:t xml:space="preserve"> </w:t>
      </w:r>
      <w:r>
        <w:rPr>
          <w:i/>
          <w:color w:val="0067B1"/>
          <w:w w:val="130"/>
        </w:rPr>
        <w:t>Treatment</w:t>
      </w:r>
      <w:r>
        <w:rPr>
          <w:color w:val="0067B1"/>
          <w:w w:val="130"/>
        </w:rPr>
        <w:t>,</w:t>
      </w:r>
      <w:r>
        <w:rPr>
          <w:color w:val="0067B1"/>
          <w:spacing w:val="-15"/>
          <w:w w:val="130"/>
        </w:rPr>
        <w:t xml:space="preserve"> </w:t>
      </w:r>
      <w:r>
        <w:rPr>
          <w:color w:val="0067B1"/>
          <w:w w:val="130"/>
        </w:rPr>
        <w:t>9(3):199-</w:t>
      </w:r>
      <w:r>
        <w:rPr>
          <w:color w:val="0067B1"/>
          <w:spacing w:val="-4"/>
          <w:w w:val="130"/>
        </w:rPr>
        <w:t>213.</w:t>
      </w:r>
    </w:p>
    <w:p w14:paraId="3E02624C" w14:textId="77777777" w:rsidR="000F75DB" w:rsidRDefault="000C1A9B">
      <w:pPr>
        <w:pStyle w:val="BodyText"/>
        <w:spacing w:before="13" w:line="252" w:lineRule="auto"/>
        <w:ind w:left="675" w:right="1859" w:hanging="360"/>
        <w:jc w:val="both"/>
      </w:pPr>
      <w:r>
        <w:rPr>
          <w:color w:val="0067B1"/>
          <w:spacing w:val="-2"/>
          <w:w w:val="115"/>
        </w:rPr>
        <w:t>McLellan,</w:t>
      </w:r>
      <w:r>
        <w:rPr>
          <w:color w:val="0067B1"/>
          <w:spacing w:val="-6"/>
          <w:w w:val="115"/>
        </w:rPr>
        <w:t xml:space="preserve"> </w:t>
      </w:r>
      <w:r>
        <w:rPr>
          <w:color w:val="0067B1"/>
          <w:spacing w:val="-2"/>
          <w:w w:val="115"/>
        </w:rPr>
        <w:t>A.T.,</w:t>
      </w:r>
      <w:r>
        <w:rPr>
          <w:color w:val="0067B1"/>
          <w:spacing w:val="-7"/>
          <w:w w:val="115"/>
        </w:rPr>
        <w:t xml:space="preserve"> </w:t>
      </w:r>
      <w:r>
        <w:rPr>
          <w:color w:val="0067B1"/>
          <w:spacing w:val="-2"/>
          <w:w w:val="115"/>
        </w:rPr>
        <w:t>Luborsky,</w:t>
      </w:r>
      <w:r>
        <w:rPr>
          <w:color w:val="0067B1"/>
          <w:spacing w:val="-6"/>
          <w:w w:val="115"/>
        </w:rPr>
        <w:t xml:space="preserve"> </w:t>
      </w:r>
      <w:r>
        <w:rPr>
          <w:color w:val="0067B1"/>
          <w:spacing w:val="-2"/>
          <w:w w:val="115"/>
        </w:rPr>
        <w:t>L.,</w:t>
      </w:r>
      <w:r>
        <w:rPr>
          <w:color w:val="0067B1"/>
          <w:spacing w:val="-6"/>
          <w:w w:val="115"/>
        </w:rPr>
        <w:t xml:space="preserve"> </w:t>
      </w:r>
      <w:r>
        <w:rPr>
          <w:color w:val="0067B1"/>
          <w:spacing w:val="-2"/>
          <w:w w:val="115"/>
        </w:rPr>
        <w:t>et</w:t>
      </w:r>
      <w:r>
        <w:rPr>
          <w:color w:val="0067B1"/>
          <w:spacing w:val="-6"/>
          <w:w w:val="115"/>
        </w:rPr>
        <w:t xml:space="preserve"> </w:t>
      </w:r>
      <w:r>
        <w:rPr>
          <w:color w:val="0067B1"/>
          <w:spacing w:val="-2"/>
          <w:w w:val="115"/>
        </w:rPr>
        <w:t>al.</w:t>
      </w:r>
      <w:r>
        <w:rPr>
          <w:color w:val="0067B1"/>
          <w:spacing w:val="-6"/>
          <w:w w:val="115"/>
        </w:rPr>
        <w:t xml:space="preserve"> </w:t>
      </w:r>
      <w:r>
        <w:rPr>
          <w:color w:val="0067B1"/>
          <w:spacing w:val="-2"/>
          <w:w w:val="115"/>
        </w:rPr>
        <w:t>(1980).</w:t>
      </w:r>
      <w:r>
        <w:rPr>
          <w:color w:val="0067B1"/>
          <w:spacing w:val="-7"/>
          <w:w w:val="115"/>
        </w:rPr>
        <w:t xml:space="preserve"> </w:t>
      </w:r>
      <w:r>
        <w:rPr>
          <w:color w:val="0067B1"/>
          <w:spacing w:val="-2"/>
          <w:w w:val="115"/>
        </w:rPr>
        <w:t>An</w:t>
      </w:r>
      <w:r>
        <w:rPr>
          <w:color w:val="0067B1"/>
          <w:spacing w:val="-7"/>
          <w:w w:val="115"/>
        </w:rPr>
        <w:t xml:space="preserve"> </w:t>
      </w:r>
      <w:r>
        <w:rPr>
          <w:color w:val="0067B1"/>
          <w:spacing w:val="-2"/>
          <w:w w:val="115"/>
        </w:rPr>
        <w:t>improved</w:t>
      </w:r>
      <w:r>
        <w:rPr>
          <w:color w:val="0067B1"/>
          <w:spacing w:val="-6"/>
          <w:w w:val="115"/>
        </w:rPr>
        <w:t xml:space="preserve"> </w:t>
      </w:r>
      <w:r>
        <w:rPr>
          <w:color w:val="0067B1"/>
          <w:spacing w:val="-2"/>
          <w:w w:val="115"/>
        </w:rPr>
        <w:t>diagnostic</w:t>
      </w:r>
      <w:r>
        <w:rPr>
          <w:color w:val="0067B1"/>
          <w:spacing w:val="-6"/>
          <w:w w:val="115"/>
        </w:rPr>
        <w:t xml:space="preserve"> </w:t>
      </w:r>
      <w:r>
        <w:rPr>
          <w:color w:val="0067B1"/>
          <w:spacing w:val="-2"/>
          <w:w w:val="115"/>
        </w:rPr>
        <w:t>evaluation</w:t>
      </w:r>
      <w:r>
        <w:rPr>
          <w:color w:val="0067B1"/>
          <w:spacing w:val="-6"/>
          <w:w w:val="115"/>
        </w:rPr>
        <w:t xml:space="preserve"> </w:t>
      </w:r>
      <w:r>
        <w:rPr>
          <w:color w:val="0067B1"/>
          <w:spacing w:val="-2"/>
          <w:w w:val="115"/>
        </w:rPr>
        <w:t>instrument</w:t>
      </w:r>
      <w:r>
        <w:rPr>
          <w:color w:val="0067B1"/>
          <w:spacing w:val="-6"/>
          <w:w w:val="115"/>
        </w:rPr>
        <w:t xml:space="preserve"> </w:t>
      </w:r>
      <w:r>
        <w:rPr>
          <w:color w:val="0067B1"/>
          <w:spacing w:val="-2"/>
          <w:w w:val="115"/>
        </w:rPr>
        <w:t xml:space="preserve">for </w:t>
      </w:r>
      <w:r>
        <w:rPr>
          <w:color w:val="0067B1"/>
          <w:w w:val="115"/>
        </w:rPr>
        <w:t xml:space="preserve">substance abuse patients: The Addiction Severity Index. </w:t>
      </w:r>
      <w:r>
        <w:rPr>
          <w:i/>
          <w:color w:val="0067B1"/>
          <w:w w:val="125"/>
        </w:rPr>
        <w:t xml:space="preserve">Journal of </w:t>
      </w:r>
      <w:r>
        <w:rPr>
          <w:i/>
          <w:color w:val="0067B1"/>
          <w:w w:val="115"/>
        </w:rPr>
        <w:t xml:space="preserve">Nervous </w:t>
      </w:r>
      <w:r>
        <w:rPr>
          <w:i/>
          <w:color w:val="0067B1"/>
          <w:w w:val="125"/>
        </w:rPr>
        <w:t xml:space="preserve">and </w:t>
      </w:r>
      <w:r>
        <w:rPr>
          <w:i/>
          <w:color w:val="0067B1"/>
          <w:w w:val="115"/>
        </w:rPr>
        <w:t>Mental Disease</w:t>
      </w:r>
      <w:r>
        <w:rPr>
          <w:color w:val="0067B1"/>
          <w:w w:val="115"/>
        </w:rPr>
        <w:t>, 168(1):26-33.</w:t>
      </w:r>
    </w:p>
    <w:p w14:paraId="7C81D532" w14:textId="77777777" w:rsidR="000F75DB" w:rsidRDefault="000C1A9B">
      <w:pPr>
        <w:pStyle w:val="BodyText"/>
        <w:spacing w:line="252" w:lineRule="auto"/>
        <w:ind w:left="675" w:right="1629" w:hanging="360"/>
      </w:pPr>
      <w:r>
        <w:rPr>
          <w:color w:val="0067B1"/>
          <w:w w:val="110"/>
        </w:rPr>
        <w:t xml:space="preserve">McLellan, A.T., Luborsky, L., et al. (1985). New data from the Addiction Severity Index: Reliabil- </w:t>
      </w:r>
      <w:r>
        <w:rPr>
          <w:color w:val="0067B1"/>
          <w:w w:val="120"/>
        </w:rPr>
        <w:t xml:space="preserve">ity and validity in three centers. </w:t>
      </w:r>
      <w:r>
        <w:rPr>
          <w:i/>
          <w:color w:val="0067B1"/>
          <w:w w:val="125"/>
        </w:rPr>
        <w:t xml:space="preserve">Journal </w:t>
      </w:r>
      <w:r>
        <w:rPr>
          <w:i/>
          <w:color w:val="0067B1"/>
          <w:w w:val="120"/>
        </w:rPr>
        <w:t>of Ne</w:t>
      </w:r>
      <w:r>
        <w:rPr>
          <w:i/>
          <w:color w:val="0067B1"/>
          <w:w w:val="120"/>
        </w:rPr>
        <w:t xml:space="preserve">rvous </w:t>
      </w:r>
      <w:r>
        <w:rPr>
          <w:i/>
          <w:color w:val="0067B1"/>
          <w:w w:val="125"/>
        </w:rPr>
        <w:t xml:space="preserve">and </w:t>
      </w:r>
      <w:r>
        <w:rPr>
          <w:i/>
          <w:color w:val="0067B1"/>
          <w:w w:val="120"/>
        </w:rPr>
        <w:t>Mental Disease</w:t>
      </w:r>
      <w:r>
        <w:rPr>
          <w:color w:val="0067B1"/>
          <w:w w:val="120"/>
        </w:rPr>
        <w:t>, 173(7):412-423.</w:t>
      </w:r>
    </w:p>
    <w:p w14:paraId="1BDCEC55" w14:textId="77777777" w:rsidR="000F75DB" w:rsidRDefault="000C1A9B">
      <w:pPr>
        <w:pStyle w:val="BodyText"/>
        <w:spacing w:line="252" w:lineRule="auto"/>
        <w:ind w:left="675" w:right="1502" w:hanging="360"/>
      </w:pPr>
      <w:r>
        <w:rPr>
          <w:color w:val="0067B1"/>
          <w:w w:val="115"/>
        </w:rPr>
        <w:t>McLellan,</w:t>
      </w:r>
      <w:r>
        <w:rPr>
          <w:color w:val="0067B1"/>
          <w:spacing w:val="-16"/>
          <w:w w:val="115"/>
        </w:rPr>
        <w:t xml:space="preserve"> </w:t>
      </w:r>
      <w:r>
        <w:rPr>
          <w:color w:val="0067B1"/>
          <w:w w:val="115"/>
        </w:rPr>
        <w:t>A.T.,</w:t>
      </w:r>
      <w:r>
        <w:rPr>
          <w:color w:val="0067B1"/>
          <w:spacing w:val="-16"/>
          <w:w w:val="115"/>
        </w:rPr>
        <w:t xml:space="preserve"> </w:t>
      </w:r>
      <w:r>
        <w:rPr>
          <w:color w:val="0067B1"/>
          <w:w w:val="115"/>
        </w:rPr>
        <w:t>&amp;</w:t>
      </w:r>
      <w:r>
        <w:rPr>
          <w:color w:val="0067B1"/>
          <w:spacing w:val="-15"/>
          <w:w w:val="115"/>
        </w:rPr>
        <w:t xml:space="preserve"> </w:t>
      </w:r>
      <w:r>
        <w:rPr>
          <w:color w:val="0067B1"/>
          <w:w w:val="115"/>
        </w:rPr>
        <w:t>McKay,</w:t>
      </w:r>
      <w:r>
        <w:rPr>
          <w:color w:val="0067B1"/>
          <w:spacing w:val="-15"/>
          <w:w w:val="115"/>
        </w:rPr>
        <w:t xml:space="preserve"> </w:t>
      </w:r>
      <w:r>
        <w:rPr>
          <w:color w:val="0067B1"/>
          <w:w w:val="115"/>
        </w:rPr>
        <w:t>J.R.</w:t>
      </w:r>
      <w:r>
        <w:rPr>
          <w:color w:val="0067B1"/>
          <w:spacing w:val="-16"/>
          <w:w w:val="115"/>
        </w:rPr>
        <w:t xml:space="preserve"> </w:t>
      </w:r>
      <w:r>
        <w:rPr>
          <w:color w:val="0067B1"/>
          <w:w w:val="115"/>
        </w:rPr>
        <w:t>(1998).</w:t>
      </w:r>
      <w:r>
        <w:rPr>
          <w:color w:val="0067B1"/>
          <w:spacing w:val="-16"/>
          <w:w w:val="115"/>
        </w:rPr>
        <w:t xml:space="preserve"> </w:t>
      </w:r>
      <w:r>
        <w:rPr>
          <w:color w:val="0067B1"/>
          <w:w w:val="115"/>
        </w:rPr>
        <w:t>Components</w:t>
      </w:r>
      <w:r>
        <w:rPr>
          <w:color w:val="0067B1"/>
          <w:spacing w:val="-15"/>
          <w:w w:val="115"/>
        </w:rPr>
        <w:t xml:space="preserve"> </w:t>
      </w:r>
      <w:r>
        <w:rPr>
          <w:color w:val="0067B1"/>
          <w:w w:val="115"/>
        </w:rPr>
        <w:t>of</w:t>
      </w:r>
      <w:r>
        <w:rPr>
          <w:color w:val="0067B1"/>
          <w:spacing w:val="-16"/>
          <w:w w:val="115"/>
        </w:rPr>
        <w:t xml:space="preserve"> </w:t>
      </w:r>
      <w:r>
        <w:rPr>
          <w:color w:val="0067B1"/>
          <w:w w:val="115"/>
        </w:rPr>
        <w:t>successful</w:t>
      </w:r>
      <w:r>
        <w:rPr>
          <w:color w:val="0067B1"/>
          <w:spacing w:val="-15"/>
          <w:w w:val="115"/>
        </w:rPr>
        <w:t xml:space="preserve"> </w:t>
      </w:r>
      <w:r>
        <w:rPr>
          <w:color w:val="0067B1"/>
          <w:w w:val="115"/>
        </w:rPr>
        <w:t>treatment</w:t>
      </w:r>
      <w:r>
        <w:rPr>
          <w:color w:val="0067B1"/>
          <w:spacing w:val="-16"/>
          <w:w w:val="115"/>
        </w:rPr>
        <w:t xml:space="preserve"> </w:t>
      </w:r>
      <w:r>
        <w:rPr>
          <w:color w:val="0067B1"/>
          <w:w w:val="115"/>
        </w:rPr>
        <w:t>programs:</w:t>
      </w:r>
      <w:r>
        <w:rPr>
          <w:color w:val="0067B1"/>
          <w:spacing w:val="-16"/>
          <w:w w:val="115"/>
        </w:rPr>
        <w:t xml:space="preserve"> </w:t>
      </w:r>
      <w:r>
        <w:rPr>
          <w:color w:val="0067B1"/>
          <w:w w:val="115"/>
        </w:rPr>
        <w:t>Lessons from</w:t>
      </w:r>
      <w:r>
        <w:rPr>
          <w:color w:val="0067B1"/>
          <w:spacing w:val="-16"/>
          <w:w w:val="115"/>
        </w:rPr>
        <w:t xml:space="preserve"> </w:t>
      </w:r>
      <w:r>
        <w:rPr>
          <w:color w:val="0067B1"/>
          <w:w w:val="115"/>
        </w:rPr>
        <w:t>the</w:t>
      </w:r>
      <w:r>
        <w:rPr>
          <w:color w:val="0067B1"/>
          <w:spacing w:val="-16"/>
          <w:w w:val="115"/>
        </w:rPr>
        <w:t xml:space="preserve"> </w:t>
      </w:r>
      <w:r>
        <w:rPr>
          <w:color w:val="0067B1"/>
          <w:w w:val="115"/>
        </w:rPr>
        <w:t>research</w:t>
      </w:r>
      <w:r>
        <w:rPr>
          <w:color w:val="0067B1"/>
          <w:spacing w:val="-16"/>
          <w:w w:val="115"/>
        </w:rPr>
        <w:t xml:space="preserve"> </w:t>
      </w:r>
      <w:r>
        <w:rPr>
          <w:color w:val="0067B1"/>
          <w:w w:val="115"/>
        </w:rPr>
        <w:t>literature.</w:t>
      </w:r>
      <w:r>
        <w:rPr>
          <w:color w:val="0067B1"/>
          <w:spacing w:val="-16"/>
          <w:w w:val="115"/>
        </w:rPr>
        <w:t xml:space="preserve"> </w:t>
      </w:r>
      <w:r>
        <w:rPr>
          <w:color w:val="0067B1"/>
          <w:w w:val="115"/>
        </w:rPr>
        <w:t>In</w:t>
      </w:r>
      <w:r>
        <w:rPr>
          <w:color w:val="0067B1"/>
          <w:spacing w:val="-16"/>
          <w:w w:val="115"/>
        </w:rPr>
        <w:t xml:space="preserve"> </w:t>
      </w:r>
      <w:r>
        <w:rPr>
          <w:color w:val="0067B1"/>
          <w:w w:val="115"/>
        </w:rPr>
        <w:t>A.W.</w:t>
      </w:r>
      <w:r>
        <w:rPr>
          <w:color w:val="0067B1"/>
          <w:spacing w:val="-15"/>
          <w:w w:val="115"/>
        </w:rPr>
        <w:t xml:space="preserve"> </w:t>
      </w:r>
      <w:r>
        <w:rPr>
          <w:color w:val="0067B1"/>
          <w:w w:val="115"/>
        </w:rPr>
        <w:t>Graham,</w:t>
      </w:r>
      <w:r>
        <w:rPr>
          <w:color w:val="0067B1"/>
          <w:spacing w:val="-16"/>
          <w:w w:val="115"/>
        </w:rPr>
        <w:t xml:space="preserve"> </w:t>
      </w:r>
      <w:r>
        <w:rPr>
          <w:color w:val="0067B1"/>
          <w:w w:val="115"/>
        </w:rPr>
        <w:t>T.K.</w:t>
      </w:r>
      <w:r>
        <w:rPr>
          <w:color w:val="0067B1"/>
          <w:spacing w:val="-16"/>
          <w:w w:val="115"/>
        </w:rPr>
        <w:t xml:space="preserve"> </w:t>
      </w:r>
      <w:r>
        <w:rPr>
          <w:color w:val="0067B1"/>
          <w:w w:val="115"/>
        </w:rPr>
        <w:t>Schultz,</w:t>
      </w:r>
      <w:r>
        <w:rPr>
          <w:color w:val="0067B1"/>
          <w:spacing w:val="-16"/>
          <w:w w:val="115"/>
        </w:rPr>
        <w:t xml:space="preserve"> </w:t>
      </w:r>
      <w:r>
        <w:rPr>
          <w:color w:val="0067B1"/>
          <w:w w:val="115"/>
        </w:rPr>
        <w:t>&amp;</w:t>
      </w:r>
      <w:r>
        <w:rPr>
          <w:color w:val="0067B1"/>
          <w:spacing w:val="-16"/>
          <w:w w:val="115"/>
        </w:rPr>
        <w:t xml:space="preserve"> </w:t>
      </w:r>
      <w:r>
        <w:rPr>
          <w:color w:val="0067B1"/>
          <w:w w:val="115"/>
        </w:rPr>
        <w:t>B.B.</w:t>
      </w:r>
      <w:r>
        <w:rPr>
          <w:color w:val="0067B1"/>
          <w:spacing w:val="-15"/>
          <w:w w:val="115"/>
        </w:rPr>
        <w:t xml:space="preserve"> </w:t>
      </w:r>
      <w:r>
        <w:rPr>
          <w:color w:val="0067B1"/>
          <w:w w:val="115"/>
        </w:rPr>
        <w:t>Wilford</w:t>
      </w:r>
      <w:r>
        <w:rPr>
          <w:color w:val="0067B1"/>
          <w:spacing w:val="-16"/>
          <w:w w:val="115"/>
        </w:rPr>
        <w:t xml:space="preserve"> </w:t>
      </w:r>
      <w:r>
        <w:rPr>
          <w:color w:val="0067B1"/>
          <w:w w:val="115"/>
        </w:rPr>
        <w:t>(Eds.)</w:t>
      </w:r>
      <w:r>
        <w:rPr>
          <w:color w:val="0067B1"/>
          <w:spacing w:val="-16"/>
          <w:w w:val="115"/>
        </w:rPr>
        <w:t xml:space="preserve"> </w:t>
      </w:r>
      <w:r>
        <w:rPr>
          <w:i/>
          <w:color w:val="0067B1"/>
          <w:w w:val="125"/>
        </w:rPr>
        <w:t xml:space="preserve">Principles of </w:t>
      </w:r>
      <w:r>
        <w:rPr>
          <w:i/>
          <w:color w:val="0067B1"/>
          <w:w w:val="115"/>
        </w:rPr>
        <w:t xml:space="preserve">Addiction Medicine </w:t>
      </w:r>
      <w:r>
        <w:rPr>
          <w:color w:val="0067B1"/>
          <w:w w:val="115"/>
        </w:rPr>
        <w:t>(2nd ed.). Chevy Chase, MD: American Society of Addiction Medi- cine, 327-343.</w:t>
      </w:r>
    </w:p>
    <w:p w14:paraId="05633473" w14:textId="77777777" w:rsidR="000F75DB" w:rsidRDefault="000C1A9B">
      <w:pPr>
        <w:pStyle w:val="BodyText"/>
        <w:spacing w:before="1" w:line="252" w:lineRule="auto"/>
        <w:ind w:left="675" w:right="1386" w:hanging="360"/>
      </w:pPr>
      <w:r>
        <w:rPr>
          <w:color w:val="0067B1"/>
          <w:w w:val="115"/>
        </w:rPr>
        <w:t>McLellan,</w:t>
      </w:r>
      <w:r>
        <w:rPr>
          <w:color w:val="0067B1"/>
          <w:spacing w:val="-16"/>
          <w:w w:val="115"/>
        </w:rPr>
        <w:t xml:space="preserve"> </w:t>
      </w:r>
      <w:r>
        <w:rPr>
          <w:color w:val="0067B1"/>
          <w:w w:val="115"/>
        </w:rPr>
        <w:t>A.,</w:t>
      </w:r>
      <w:r>
        <w:rPr>
          <w:color w:val="0067B1"/>
          <w:spacing w:val="-16"/>
          <w:w w:val="115"/>
        </w:rPr>
        <w:t xml:space="preserve"> </w:t>
      </w:r>
      <w:r>
        <w:rPr>
          <w:color w:val="0067B1"/>
          <w:w w:val="115"/>
        </w:rPr>
        <w:t>McKay,</w:t>
      </w:r>
      <w:r>
        <w:rPr>
          <w:color w:val="0067B1"/>
          <w:spacing w:val="-16"/>
          <w:w w:val="115"/>
        </w:rPr>
        <w:t xml:space="preserve"> </w:t>
      </w:r>
      <w:r>
        <w:rPr>
          <w:color w:val="0067B1"/>
          <w:w w:val="115"/>
        </w:rPr>
        <w:t>J.,</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(2005).</w:t>
      </w:r>
      <w:r>
        <w:rPr>
          <w:color w:val="0067B1"/>
          <w:spacing w:val="-16"/>
          <w:w w:val="115"/>
        </w:rPr>
        <w:t xml:space="preserve"> </w:t>
      </w:r>
      <w:r>
        <w:rPr>
          <w:color w:val="0067B1"/>
          <w:w w:val="115"/>
        </w:rPr>
        <w:t>Reconsidering</w:t>
      </w:r>
      <w:r>
        <w:rPr>
          <w:color w:val="0067B1"/>
          <w:spacing w:val="-16"/>
          <w:w w:val="115"/>
        </w:rPr>
        <w:t xml:space="preserve"> </w:t>
      </w:r>
      <w:r>
        <w:rPr>
          <w:color w:val="0067B1"/>
          <w:w w:val="115"/>
        </w:rPr>
        <w:t>the</w:t>
      </w:r>
      <w:r>
        <w:rPr>
          <w:color w:val="0067B1"/>
          <w:spacing w:val="-16"/>
          <w:w w:val="115"/>
        </w:rPr>
        <w:t xml:space="preserve"> </w:t>
      </w:r>
      <w:r>
        <w:rPr>
          <w:color w:val="0067B1"/>
          <w:w w:val="115"/>
        </w:rPr>
        <w:t>evaluation</w:t>
      </w:r>
      <w:r>
        <w:rPr>
          <w:color w:val="0067B1"/>
          <w:spacing w:val="-16"/>
          <w:w w:val="115"/>
        </w:rPr>
        <w:t xml:space="preserve"> </w:t>
      </w:r>
      <w:r>
        <w:rPr>
          <w:color w:val="0067B1"/>
          <w:w w:val="115"/>
        </w:rPr>
        <w:t>of</w:t>
      </w:r>
      <w:r>
        <w:rPr>
          <w:color w:val="0067B1"/>
          <w:spacing w:val="-15"/>
          <w:w w:val="115"/>
        </w:rPr>
        <w:t xml:space="preserve"> </w:t>
      </w:r>
      <w:r>
        <w:rPr>
          <w:color w:val="0067B1"/>
          <w:w w:val="115"/>
        </w:rPr>
        <w:t>addiction</w:t>
      </w:r>
      <w:r>
        <w:rPr>
          <w:color w:val="0067B1"/>
          <w:spacing w:val="-16"/>
          <w:w w:val="115"/>
        </w:rPr>
        <w:t xml:space="preserve"> </w:t>
      </w:r>
      <w:r>
        <w:rPr>
          <w:color w:val="0067B1"/>
          <w:w w:val="115"/>
        </w:rPr>
        <w:t>treatment:</w:t>
      </w:r>
      <w:r>
        <w:rPr>
          <w:color w:val="0067B1"/>
          <w:spacing w:val="-16"/>
          <w:w w:val="115"/>
        </w:rPr>
        <w:t xml:space="preserve"> </w:t>
      </w:r>
      <w:r>
        <w:rPr>
          <w:color w:val="0067B1"/>
          <w:w w:val="115"/>
        </w:rPr>
        <w:t xml:space="preserve">From retrospective follow-up to concurrent recovery monitoring. </w:t>
      </w:r>
      <w:r>
        <w:rPr>
          <w:i/>
          <w:color w:val="0067B1"/>
          <w:w w:val="115"/>
        </w:rPr>
        <w:t>A</w:t>
      </w:r>
      <w:r>
        <w:rPr>
          <w:i/>
          <w:color w:val="0067B1"/>
          <w:w w:val="115"/>
        </w:rPr>
        <w:t>ddiction</w:t>
      </w:r>
      <w:r>
        <w:rPr>
          <w:color w:val="0067B1"/>
          <w:w w:val="115"/>
        </w:rPr>
        <w:t>, 100(4):447-458.</w:t>
      </w:r>
    </w:p>
    <w:p w14:paraId="49DFE2C3" w14:textId="77777777" w:rsidR="000F75DB" w:rsidRDefault="000C1A9B">
      <w:pPr>
        <w:pStyle w:val="BodyText"/>
        <w:spacing w:line="252" w:lineRule="auto"/>
        <w:ind w:left="674" w:right="1386" w:hanging="360"/>
      </w:pPr>
      <w:r>
        <w:rPr>
          <w:color w:val="0067B1"/>
          <w:w w:val="115"/>
        </w:rPr>
        <w:t>McLellan,</w:t>
      </w:r>
      <w:r>
        <w:rPr>
          <w:color w:val="0067B1"/>
          <w:spacing w:val="-16"/>
          <w:w w:val="115"/>
        </w:rPr>
        <w:t xml:space="preserve"> </w:t>
      </w:r>
      <w:r>
        <w:rPr>
          <w:color w:val="0067B1"/>
          <w:w w:val="115"/>
        </w:rPr>
        <w:t>A.T.,</w:t>
      </w:r>
      <w:r>
        <w:rPr>
          <w:color w:val="0067B1"/>
          <w:spacing w:val="-16"/>
          <w:w w:val="115"/>
        </w:rPr>
        <w:t xml:space="preserve"> </w:t>
      </w:r>
      <w:r>
        <w:rPr>
          <w:color w:val="0067B1"/>
          <w:w w:val="115"/>
        </w:rPr>
        <w:t>Woody,</w:t>
      </w:r>
      <w:r>
        <w:rPr>
          <w:color w:val="0067B1"/>
          <w:spacing w:val="-16"/>
          <w:w w:val="115"/>
        </w:rPr>
        <w:t xml:space="preserve"> </w:t>
      </w:r>
      <w:r>
        <w:rPr>
          <w:color w:val="0067B1"/>
          <w:w w:val="115"/>
        </w:rPr>
        <w:t>G.E.,</w:t>
      </w:r>
      <w:r>
        <w:rPr>
          <w:color w:val="0067B1"/>
          <w:spacing w:val="-16"/>
          <w:w w:val="115"/>
        </w:rPr>
        <w:t xml:space="preserve"> </w:t>
      </w:r>
      <w:r>
        <w:rPr>
          <w:color w:val="0067B1"/>
          <w:w w:val="115"/>
        </w:rPr>
        <w:t>et</w:t>
      </w:r>
      <w:r>
        <w:rPr>
          <w:color w:val="0067B1"/>
          <w:spacing w:val="-16"/>
          <w:w w:val="115"/>
        </w:rPr>
        <w:t xml:space="preserve"> </w:t>
      </w:r>
      <w:r>
        <w:rPr>
          <w:color w:val="0067B1"/>
          <w:w w:val="115"/>
        </w:rPr>
        <w:t>al.</w:t>
      </w:r>
      <w:r>
        <w:rPr>
          <w:color w:val="0067B1"/>
          <w:spacing w:val="-15"/>
          <w:w w:val="115"/>
        </w:rPr>
        <w:t xml:space="preserve"> </w:t>
      </w:r>
      <w:r>
        <w:rPr>
          <w:color w:val="0067B1"/>
          <w:w w:val="115"/>
        </w:rPr>
        <w:t>(1988).</w:t>
      </w:r>
      <w:r>
        <w:rPr>
          <w:color w:val="0067B1"/>
          <w:spacing w:val="-16"/>
          <w:w w:val="115"/>
        </w:rPr>
        <w:t xml:space="preserve"> </w:t>
      </w:r>
      <w:r>
        <w:rPr>
          <w:color w:val="0067B1"/>
          <w:w w:val="115"/>
        </w:rPr>
        <w:t>Is</w:t>
      </w:r>
      <w:r>
        <w:rPr>
          <w:color w:val="0067B1"/>
          <w:spacing w:val="-16"/>
          <w:w w:val="115"/>
        </w:rPr>
        <w:t xml:space="preserve"> </w:t>
      </w:r>
      <w:r>
        <w:rPr>
          <w:color w:val="0067B1"/>
          <w:w w:val="115"/>
        </w:rPr>
        <w:t>the</w:t>
      </w:r>
      <w:r>
        <w:rPr>
          <w:color w:val="0067B1"/>
          <w:spacing w:val="-16"/>
          <w:w w:val="115"/>
        </w:rPr>
        <w:t xml:space="preserve"> </w:t>
      </w:r>
      <w:r>
        <w:rPr>
          <w:color w:val="0067B1"/>
          <w:w w:val="115"/>
        </w:rPr>
        <w:t>counselor</w:t>
      </w:r>
      <w:r>
        <w:rPr>
          <w:color w:val="0067B1"/>
          <w:spacing w:val="-16"/>
          <w:w w:val="115"/>
        </w:rPr>
        <w:t xml:space="preserve"> </w:t>
      </w:r>
      <w:r>
        <w:rPr>
          <w:color w:val="0067B1"/>
          <w:w w:val="115"/>
        </w:rPr>
        <w:t>an</w:t>
      </w:r>
      <w:r>
        <w:rPr>
          <w:color w:val="0067B1"/>
          <w:spacing w:val="-15"/>
          <w:w w:val="115"/>
        </w:rPr>
        <w:t xml:space="preserve"> </w:t>
      </w:r>
      <w:r>
        <w:rPr>
          <w:color w:val="0067B1"/>
          <w:w w:val="115"/>
        </w:rPr>
        <w:t>“active</w:t>
      </w:r>
      <w:r>
        <w:rPr>
          <w:color w:val="0067B1"/>
          <w:spacing w:val="-16"/>
          <w:w w:val="115"/>
        </w:rPr>
        <w:t xml:space="preserve"> </w:t>
      </w:r>
      <w:r>
        <w:rPr>
          <w:color w:val="0067B1"/>
          <w:w w:val="115"/>
        </w:rPr>
        <w:t>ingredient”</w:t>
      </w:r>
      <w:r>
        <w:rPr>
          <w:color w:val="0067B1"/>
          <w:spacing w:val="-16"/>
          <w:w w:val="115"/>
        </w:rPr>
        <w:t xml:space="preserve"> </w:t>
      </w:r>
      <w:r>
        <w:rPr>
          <w:color w:val="0067B1"/>
          <w:w w:val="115"/>
        </w:rPr>
        <w:t>in</w:t>
      </w:r>
      <w:r>
        <w:rPr>
          <w:color w:val="0067B1"/>
          <w:spacing w:val="-16"/>
          <w:w w:val="115"/>
        </w:rPr>
        <w:t xml:space="preserve"> </w:t>
      </w:r>
      <w:r>
        <w:rPr>
          <w:color w:val="0067B1"/>
          <w:w w:val="115"/>
        </w:rPr>
        <w:t>substance abuse rehabilitation? An examination of treatment success among four counselors.</w:t>
      </w:r>
    </w:p>
    <w:p w14:paraId="2D0B3B84" w14:textId="77777777" w:rsidR="000F75DB" w:rsidRDefault="000C1A9B">
      <w:pPr>
        <w:spacing w:before="1"/>
        <w:ind w:left="674"/>
      </w:pPr>
      <w:r>
        <w:rPr>
          <w:i/>
          <w:color w:val="0067B1"/>
          <w:w w:val="130"/>
        </w:rPr>
        <w:t>Journal</w:t>
      </w:r>
      <w:r>
        <w:rPr>
          <w:i/>
          <w:color w:val="0067B1"/>
          <w:spacing w:val="-16"/>
          <w:w w:val="130"/>
        </w:rPr>
        <w:t xml:space="preserve"> </w:t>
      </w:r>
      <w:r>
        <w:rPr>
          <w:i/>
          <w:color w:val="0067B1"/>
          <w:w w:val="130"/>
        </w:rPr>
        <w:t>of</w:t>
      </w:r>
      <w:r>
        <w:rPr>
          <w:i/>
          <w:color w:val="0067B1"/>
          <w:spacing w:val="-15"/>
          <w:w w:val="130"/>
        </w:rPr>
        <w:t xml:space="preserve"> </w:t>
      </w:r>
      <w:r>
        <w:rPr>
          <w:i/>
          <w:color w:val="0067B1"/>
          <w:w w:val="130"/>
        </w:rPr>
        <w:t>Nervous</w:t>
      </w:r>
      <w:r>
        <w:rPr>
          <w:i/>
          <w:color w:val="0067B1"/>
          <w:spacing w:val="-15"/>
          <w:w w:val="130"/>
        </w:rPr>
        <w:t xml:space="preserve"> </w:t>
      </w:r>
      <w:r>
        <w:rPr>
          <w:i/>
          <w:color w:val="0067B1"/>
          <w:w w:val="130"/>
        </w:rPr>
        <w:t>and</w:t>
      </w:r>
      <w:r>
        <w:rPr>
          <w:i/>
          <w:color w:val="0067B1"/>
          <w:spacing w:val="-15"/>
          <w:w w:val="130"/>
        </w:rPr>
        <w:t xml:space="preserve"> </w:t>
      </w:r>
      <w:r>
        <w:rPr>
          <w:i/>
          <w:color w:val="0067B1"/>
          <w:w w:val="130"/>
        </w:rPr>
        <w:t>Mental</w:t>
      </w:r>
      <w:r>
        <w:rPr>
          <w:i/>
          <w:color w:val="0067B1"/>
          <w:spacing w:val="-15"/>
          <w:w w:val="130"/>
        </w:rPr>
        <w:t xml:space="preserve"> </w:t>
      </w:r>
      <w:r>
        <w:rPr>
          <w:i/>
          <w:color w:val="0067B1"/>
          <w:w w:val="130"/>
        </w:rPr>
        <w:t>Disease</w:t>
      </w:r>
      <w:r>
        <w:rPr>
          <w:color w:val="0067B1"/>
          <w:w w:val="130"/>
        </w:rPr>
        <w:t>,</w:t>
      </w:r>
      <w:r>
        <w:rPr>
          <w:color w:val="0067B1"/>
          <w:spacing w:val="-14"/>
          <w:w w:val="130"/>
        </w:rPr>
        <w:t xml:space="preserve"> </w:t>
      </w:r>
      <w:r>
        <w:rPr>
          <w:color w:val="0067B1"/>
          <w:w w:val="130"/>
        </w:rPr>
        <w:t>176:430-</w:t>
      </w:r>
      <w:r>
        <w:rPr>
          <w:color w:val="0067B1"/>
          <w:spacing w:val="-4"/>
          <w:w w:val="130"/>
        </w:rPr>
        <w:t>432.</w:t>
      </w:r>
    </w:p>
    <w:p w14:paraId="22F70747" w14:textId="77777777" w:rsidR="000F75DB" w:rsidRDefault="000C1A9B">
      <w:pPr>
        <w:pStyle w:val="BodyText"/>
        <w:spacing w:before="12" w:line="252" w:lineRule="auto"/>
        <w:ind w:left="674" w:right="1386" w:hanging="360"/>
      </w:pPr>
      <w:r>
        <w:rPr>
          <w:color w:val="0067B1"/>
          <w:w w:val="115"/>
        </w:rPr>
        <w:t>Mee-Lee,</w:t>
      </w:r>
      <w:r>
        <w:rPr>
          <w:color w:val="0067B1"/>
          <w:spacing w:val="-6"/>
          <w:w w:val="115"/>
        </w:rPr>
        <w:t xml:space="preserve"> </w:t>
      </w:r>
      <w:r>
        <w:rPr>
          <w:color w:val="0067B1"/>
          <w:w w:val="115"/>
        </w:rPr>
        <w:t>D.</w:t>
      </w:r>
      <w:r>
        <w:rPr>
          <w:color w:val="0067B1"/>
          <w:spacing w:val="-6"/>
          <w:w w:val="115"/>
        </w:rPr>
        <w:t xml:space="preserve"> </w:t>
      </w:r>
      <w:r>
        <w:rPr>
          <w:color w:val="0067B1"/>
          <w:w w:val="115"/>
        </w:rPr>
        <w:t>(1998).</w:t>
      </w:r>
      <w:r>
        <w:rPr>
          <w:color w:val="0067B1"/>
          <w:spacing w:val="-7"/>
          <w:w w:val="115"/>
        </w:rPr>
        <w:t xml:space="preserve"> </w:t>
      </w:r>
      <w:r>
        <w:rPr>
          <w:color w:val="0067B1"/>
          <w:w w:val="115"/>
        </w:rPr>
        <w:t>Use</w:t>
      </w:r>
      <w:r>
        <w:rPr>
          <w:color w:val="0067B1"/>
          <w:spacing w:val="-6"/>
          <w:w w:val="115"/>
        </w:rPr>
        <w:t xml:space="preserve"> </w:t>
      </w:r>
      <w:r>
        <w:rPr>
          <w:color w:val="0067B1"/>
          <w:w w:val="115"/>
        </w:rPr>
        <w:t>of</w:t>
      </w:r>
      <w:r>
        <w:rPr>
          <w:color w:val="0067B1"/>
          <w:spacing w:val="-6"/>
          <w:w w:val="115"/>
        </w:rPr>
        <w:t xml:space="preserve"> </w:t>
      </w:r>
      <w:r>
        <w:rPr>
          <w:color w:val="0067B1"/>
          <w:w w:val="115"/>
        </w:rPr>
        <w:t>patient</w:t>
      </w:r>
      <w:r>
        <w:rPr>
          <w:color w:val="0067B1"/>
          <w:spacing w:val="-7"/>
          <w:w w:val="115"/>
        </w:rPr>
        <w:t xml:space="preserve"> </w:t>
      </w:r>
      <w:r>
        <w:rPr>
          <w:color w:val="0067B1"/>
          <w:w w:val="115"/>
        </w:rPr>
        <w:t>placement</w:t>
      </w:r>
      <w:r>
        <w:rPr>
          <w:color w:val="0067B1"/>
          <w:spacing w:val="-7"/>
          <w:w w:val="115"/>
        </w:rPr>
        <w:t xml:space="preserve"> </w:t>
      </w:r>
      <w:r>
        <w:rPr>
          <w:color w:val="0067B1"/>
          <w:w w:val="115"/>
        </w:rPr>
        <w:t>criteria</w:t>
      </w:r>
      <w:r>
        <w:rPr>
          <w:color w:val="0067B1"/>
          <w:spacing w:val="-6"/>
          <w:w w:val="115"/>
        </w:rPr>
        <w:t xml:space="preserve"> </w:t>
      </w:r>
      <w:r>
        <w:rPr>
          <w:color w:val="0067B1"/>
          <w:w w:val="115"/>
        </w:rPr>
        <w:t>in</w:t>
      </w:r>
      <w:r>
        <w:rPr>
          <w:color w:val="0067B1"/>
          <w:spacing w:val="-6"/>
          <w:w w:val="115"/>
        </w:rPr>
        <w:t xml:space="preserve"> </w:t>
      </w:r>
      <w:r>
        <w:rPr>
          <w:color w:val="0067B1"/>
          <w:w w:val="115"/>
        </w:rPr>
        <w:t>the</w:t>
      </w:r>
      <w:r>
        <w:rPr>
          <w:color w:val="0067B1"/>
          <w:spacing w:val="-7"/>
          <w:w w:val="115"/>
        </w:rPr>
        <w:t xml:space="preserve"> </w:t>
      </w:r>
      <w:r>
        <w:rPr>
          <w:color w:val="0067B1"/>
          <w:w w:val="115"/>
        </w:rPr>
        <w:t>selection</w:t>
      </w:r>
      <w:r>
        <w:rPr>
          <w:color w:val="0067B1"/>
          <w:spacing w:val="-6"/>
          <w:w w:val="115"/>
        </w:rPr>
        <w:t xml:space="preserve"> </w:t>
      </w:r>
      <w:r>
        <w:rPr>
          <w:color w:val="0067B1"/>
          <w:w w:val="115"/>
        </w:rPr>
        <w:t>of</w:t>
      </w:r>
      <w:r>
        <w:rPr>
          <w:color w:val="0067B1"/>
          <w:spacing w:val="-6"/>
          <w:w w:val="115"/>
        </w:rPr>
        <w:t xml:space="preserve"> </w:t>
      </w:r>
      <w:r>
        <w:rPr>
          <w:color w:val="0067B1"/>
          <w:w w:val="115"/>
        </w:rPr>
        <w:t>treatment.</w:t>
      </w:r>
      <w:r>
        <w:rPr>
          <w:color w:val="0067B1"/>
          <w:spacing w:val="-7"/>
          <w:w w:val="115"/>
        </w:rPr>
        <w:t xml:space="preserve"> </w:t>
      </w:r>
      <w:r>
        <w:rPr>
          <w:color w:val="0067B1"/>
          <w:w w:val="115"/>
        </w:rPr>
        <w:t>In</w:t>
      </w:r>
      <w:r>
        <w:rPr>
          <w:color w:val="0067B1"/>
          <w:spacing w:val="-6"/>
          <w:w w:val="115"/>
        </w:rPr>
        <w:t xml:space="preserve"> </w:t>
      </w:r>
      <w:r>
        <w:rPr>
          <w:color w:val="0067B1"/>
          <w:w w:val="115"/>
        </w:rPr>
        <w:t xml:space="preserve">A.W. Graham, T.K. Schultz, &amp; B.B. Wilford (Eds.) </w:t>
      </w:r>
      <w:r>
        <w:rPr>
          <w:i/>
          <w:color w:val="0067B1"/>
          <w:w w:val="125"/>
        </w:rPr>
        <w:t>Principles</w:t>
      </w:r>
      <w:r>
        <w:rPr>
          <w:i/>
          <w:color w:val="0067B1"/>
          <w:spacing w:val="-2"/>
          <w:w w:val="125"/>
        </w:rPr>
        <w:t xml:space="preserve"> </w:t>
      </w:r>
      <w:r>
        <w:rPr>
          <w:i/>
          <w:color w:val="0067B1"/>
          <w:w w:val="125"/>
        </w:rPr>
        <w:t>of</w:t>
      </w:r>
      <w:r>
        <w:rPr>
          <w:i/>
          <w:color w:val="0067B1"/>
          <w:spacing w:val="-2"/>
          <w:w w:val="125"/>
        </w:rPr>
        <w:t xml:space="preserve"> </w:t>
      </w:r>
      <w:r>
        <w:rPr>
          <w:i/>
          <w:color w:val="0067B1"/>
          <w:w w:val="125"/>
        </w:rPr>
        <w:t>Addiction</w:t>
      </w:r>
      <w:r>
        <w:rPr>
          <w:i/>
          <w:color w:val="0067B1"/>
          <w:spacing w:val="-2"/>
          <w:w w:val="125"/>
        </w:rPr>
        <w:t xml:space="preserve"> </w:t>
      </w:r>
      <w:r>
        <w:rPr>
          <w:i/>
          <w:color w:val="0067B1"/>
          <w:w w:val="125"/>
        </w:rPr>
        <w:t>Medicine</w:t>
      </w:r>
      <w:r>
        <w:rPr>
          <w:i/>
          <w:color w:val="0067B1"/>
          <w:spacing w:val="-1"/>
          <w:w w:val="125"/>
        </w:rPr>
        <w:t xml:space="preserve"> </w:t>
      </w:r>
      <w:r>
        <w:rPr>
          <w:color w:val="0067B1"/>
          <w:w w:val="115"/>
        </w:rPr>
        <w:t>(2nd ed.). Chevy</w:t>
      </w:r>
      <w:r>
        <w:rPr>
          <w:color w:val="0067B1"/>
          <w:spacing w:val="-10"/>
          <w:w w:val="115"/>
        </w:rPr>
        <w:t xml:space="preserve"> </w:t>
      </w:r>
      <w:r>
        <w:rPr>
          <w:color w:val="0067B1"/>
          <w:w w:val="115"/>
        </w:rPr>
        <w:t>Chase,</w:t>
      </w:r>
      <w:r>
        <w:rPr>
          <w:color w:val="0067B1"/>
          <w:spacing w:val="-10"/>
          <w:w w:val="115"/>
        </w:rPr>
        <w:t xml:space="preserve"> </w:t>
      </w:r>
      <w:r>
        <w:rPr>
          <w:color w:val="0067B1"/>
          <w:w w:val="115"/>
        </w:rPr>
        <w:t>MD:</w:t>
      </w:r>
      <w:r>
        <w:rPr>
          <w:color w:val="0067B1"/>
          <w:spacing w:val="-10"/>
          <w:w w:val="115"/>
        </w:rPr>
        <w:t xml:space="preserve"> </w:t>
      </w:r>
      <w:r>
        <w:rPr>
          <w:color w:val="0067B1"/>
          <w:w w:val="115"/>
        </w:rPr>
        <w:t>American</w:t>
      </w:r>
      <w:r>
        <w:rPr>
          <w:color w:val="0067B1"/>
          <w:spacing w:val="-11"/>
          <w:w w:val="115"/>
        </w:rPr>
        <w:t xml:space="preserve"> </w:t>
      </w:r>
      <w:r>
        <w:rPr>
          <w:color w:val="0067B1"/>
          <w:w w:val="115"/>
        </w:rPr>
        <w:t>Society</w:t>
      </w:r>
      <w:r>
        <w:rPr>
          <w:color w:val="0067B1"/>
          <w:spacing w:val="-10"/>
          <w:w w:val="115"/>
        </w:rPr>
        <w:t xml:space="preserve"> </w:t>
      </w:r>
      <w:r>
        <w:rPr>
          <w:color w:val="0067B1"/>
          <w:w w:val="115"/>
        </w:rPr>
        <w:t>of</w:t>
      </w:r>
      <w:r>
        <w:rPr>
          <w:color w:val="0067B1"/>
          <w:spacing w:val="-10"/>
          <w:w w:val="115"/>
        </w:rPr>
        <w:t xml:space="preserve"> </w:t>
      </w:r>
      <w:r>
        <w:rPr>
          <w:color w:val="0067B1"/>
          <w:w w:val="115"/>
        </w:rPr>
        <w:t>Addiction</w:t>
      </w:r>
      <w:r>
        <w:rPr>
          <w:color w:val="0067B1"/>
          <w:spacing w:val="-11"/>
          <w:w w:val="115"/>
        </w:rPr>
        <w:t xml:space="preserve"> </w:t>
      </w:r>
      <w:r>
        <w:rPr>
          <w:color w:val="0067B1"/>
          <w:w w:val="115"/>
        </w:rPr>
        <w:t>Medicine,</w:t>
      </w:r>
      <w:r>
        <w:rPr>
          <w:color w:val="0067B1"/>
          <w:spacing w:val="-10"/>
          <w:w w:val="115"/>
        </w:rPr>
        <w:t xml:space="preserve"> </w:t>
      </w:r>
      <w:r>
        <w:rPr>
          <w:color w:val="0067B1"/>
          <w:w w:val="115"/>
        </w:rPr>
        <w:t>363-370.</w:t>
      </w:r>
    </w:p>
    <w:p w14:paraId="79DEFDD7" w14:textId="77777777" w:rsidR="000F75DB" w:rsidRDefault="000C1A9B">
      <w:pPr>
        <w:spacing w:before="1" w:line="252" w:lineRule="auto"/>
        <w:ind w:left="674" w:right="1386" w:hanging="360"/>
      </w:pPr>
      <w:r>
        <w:rPr>
          <w:color w:val="0067B1"/>
          <w:w w:val="125"/>
        </w:rPr>
        <w:t>Mee-Lee,</w:t>
      </w:r>
      <w:r>
        <w:rPr>
          <w:color w:val="0067B1"/>
          <w:spacing w:val="-14"/>
          <w:w w:val="125"/>
        </w:rPr>
        <w:t xml:space="preserve"> </w:t>
      </w:r>
      <w:r>
        <w:rPr>
          <w:color w:val="0067B1"/>
          <w:w w:val="125"/>
        </w:rPr>
        <w:t>D.,</w:t>
      </w:r>
      <w:r>
        <w:rPr>
          <w:color w:val="0067B1"/>
          <w:spacing w:val="-14"/>
          <w:w w:val="125"/>
        </w:rPr>
        <w:t xml:space="preserve"> </w:t>
      </w:r>
      <w:r>
        <w:rPr>
          <w:color w:val="0067B1"/>
          <w:w w:val="125"/>
        </w:rPr>
        <w:t>Miller,</w:t>
      </w:r>
      <w:r>
        <w:rPr>
          <w:color w:val="0067B1"/>
          <w:spacing w:val="-14"/>
          <w:w w:val="125"/>
        </w:rPr>
        <w:t xml:space="preserve"> </w:t>
      </w:r>
      <w:r>
        <w:rPr>
          <w:color w:val="0067B1"/>
          <w:w w:val="125"/>
        </w:rPr>
        <w:t>M.M.,</w:t>
      </w:r>
      <w:r>
        <w:rPr>
          <w:color w:val="0067B1"/>
          <w:spacing w:val="-14"/>
          <w:w w:val="125"/>
        </w:rPr>
        <w:t xml:space="preserve"> </w:t>
      </w:r>
      <w:r>
        <w:rPr>
          <w:color w:val="0067B1"/>
          <w:w w:val="125"/>
        </w:rPr>
        <w:t>&amp;</w:t>
      </w:r>
      <w:r>
        <w:rPr>
          <w:color w:val="0067B1"/>
          <w:spacing w:val="-14"/>
          <w:w w:val="125"/>
        </w:rPr>
        <w:t xml:space="preserve"> </w:t>
      </w:r>
      <w:r>
        <w:rPr>
          <w:color w:val="0067B1"/>
          <w:w w:val="125"/>
        </w:rPr>
        <w:t>Shulman,</w:t>
      </w:r>
      <w:r>
        <w:rPr>
          <w:color w:val="0067B1"/>
          <w:spacing w:val="-14"/>
          <w:w w:val="125"/>
        </w:rPr>
        <w:t xml:space="preserve"> </w:t>
      </w:r>
      <w:r>
        <w:rPr>
          <w:color w:val="0067B1"/>
          <w:w w:val="115"/>
        </w:rPr>
        <w:t>G.D</w:t>
      </w:r>
      <w:r>
        <w:rPr>
          <w:color w:val="0067B1"/>
          <w:spacing w:val="-9"/>
          <w:w w:val="115"/>
        </w:rPr>
        <w:t xml:space="preserve"> </w:t>
      </w:r>
      <w:r>
        <w:rPr>
          <w:color w:val="0067B1"/>
          <w:w w:val="125"/>
        </w:rPr>
        <w:t>(1996).</w:t>
      </w:r>
      <w:r>
        <w:rPr>
          <w:color w:val="0067B1"/>
          <w:spacing w:val="-14"/>
          <w:w w:val="125"/>
        </w:rPr>
        <w:t xml:space="preserve"> </w:t>
      </w:r>
      <w:r>
        <w:rPr>
          <w:i/>
          <w:color w:val="0067B1"/>
          <w:w w:val="125"/>
        </w:rPr>
        <w:t>Patient</w:t>
      </w:r>
      <w:r>
        <w:rPr>
          <w:i/>
          <w:color w:val="0067B1"/>
          <w:spacing w:val="-15"/>
          <w:w w:val="125"/>
        </w:rPr>
        <w:t xml:space="preserve"> </w:t>
      </w:r>
      <w:r>
        <w:rPr>
          <w:i/>
          <w:color w:val="0067B1"/>
          <w:w w:val="125"/>
        </w:rPr>
        <w:t>Placement</w:t>
      </w:r>
      <w:r>
        <w:rPr>
          <w:i/>
          <w:color w:val="0067B1"/>
          <w:spacing w:val="-15"/>
          <w:w w:val="125"/>
        </w:rPr>
        <w:t xml:space="preserve"> </w:t>
      </w:r>
      <w:r>
        <w:rPr>
          <w:i/>
          <w:color w:val="0067B1"/>
          <w:w w:val="125"/>
        </w:rPr>
        <w:t>Criteria</w:t>
      </w:r>
      <w:r>
        <w:rPr>
          <w:i/>
          <w:color w:val="0067B1"/>
          <w:spacing w:val="-15"/>
          <w:w w:val="125"/>
        </w:rPr>
        <w:t xml:space="preserve"> </w:t>
      </w:r>
      <w:r>
        <w:rPr>
          <w:i/>
          <w:color w:val="0067B1"/>
          <w:w w:val="125"/>
        </w:rPr>
        <w:t>for</w:t>
      </w:r>
      <w:r>
        <w:rPr>
          <w:i/>
          <w:color w:val="0067B1"/>
          <w:spacing w:val="-15"/>
          <w:w w:val="125"/>
        </w:rPr>
        <w:t xml:space="preserve"> </w:t>
      </w:r>
      <w:r>
        <w:rPr>
          <w:i/>
          <w:color w:val="0067B1"/>
          <w:w w:val="125"/>
        </w:rPr>
        <w:t>the</w:t>
      </w:r>
      <w:r>
        <w:rPr>
          <w:i/>
          <w:color w:val="0067B1"/>
          <w:spacing w:val="-15"/>
          <w:w w:val="125"/>
        </w:rPr>
        <w:t xml:space="preserve"> </w:t>
      </w:r>
      <w:r>
        <w:rPr>
          <w:i/>
          <w:color w:val="0067B1"/>
          <w:w w:val="125"/>
        </w:rPr>
        <w:t xml:space="preserve">Treat- </w:t>
      </w:r>
      <w:r>
        <w:rPr>
          <w:i/>
          <w:color w:val="0067B1"/>
          <w:w w:val="120"/>
        </w:rPr>
        <w:t>ment</w:t>
      </w:r>
      <w:r>
        <w:rPr>
          <w:i/>
          <w:color w:val="0067B1"/>
          <w:spacing w:val="-1"/>
          <w:w w:val="120"/>
        </w:rPr>
        <w:t xml:space="preserve"> </w:t>
      </w:r>
      <w:r>
        <w:rPr>
          <w:i/>
          <w:color w:val="0067B1"/>
          <w:w w:val="120"/>
        </w:rPr>
        <w:t>of</w:t>
      </w:r>
      <w:r>
        <w:rPr>
          <w:i/>
          <w:color w:val="0067B1"/>
          <w:spacing w:val="-1"/>
          <w:w w:val="120"/>
        </w:rPr>
        <w:t xml:space="preserve"> </w:t>
      </w:r>
      <w:r>
        <w:rPr>
          <w:i/>
          <w:color w:val="0067B1"/>
          <w:w w:val="120"/>
        </w:rPr>
        <w:t>Substance-Related</w:t>
      </w:r>
      <w:r>
        <w:rPr>
          <w:i/>
          <w:color w:val="0067B1"/>
          <w:spacing w:val="-1"/>
          <w:w w:val="120"/>
        </w:rPr>
        <w:t xml:space="preserve"> </w:t>
      </w:r>
      <w:r>
        <w:rPr>
          <w:i/>
          <w:color w:val="0067B1"/>
          <w:w w:val="120"/>
        </w:rPr>
        <w:t>Disorders</w:t>
      </w:r>
      <w:r>
        <w:rPr>
          <w:i/>
          <w:color w:val="0067B1"/>
          <w:spacing w:val="-1"/>
          <w:w w:val="120"/>
        </w:rPr>
        <w:t xml:space="preserve"> </w:t>
      </w:r>
      <w:r>
        <w:rPr>
          <w:color w:val="0067B1"/>
          <w:w w:val="120"/>
        </w:rPr>
        <w:t>(2nd</w:t>
      </w:r>
      <w:r>
        <w:rPr>
          <w:color w:val="0067B1"/>
          <w:spacing w:val="-1"/>
          <w:w w:val="120"/>
        </w:rPr>
        <w:t xml:space="preserve"> </w:t>
      </w:r>
      <w:r>
        <w:rPr>
          <w:color w:val="0067B1"/>
          <w:w w:val="120"/>
        </w:rPr>
        <w:t xml:space="preserve">ed.). Chevy Chase, MD: </w:t>
      </w:r>
      <w:r>
        <w:rPr>
          <w:color w:val="0067B1"/>
          <w:w w:val="115"/>
        </w:rPr>
        <w:t xml:space="preserve">American </w:t>
      </w:r>
      <w:r>
        <w:rPr>
          <w:color w:val="0067B1"/>
          <w:w w:val="120"/>
        </w:rPr>
        <w:t xml:space="preserve">Society of </w:t>
      </w:r>
      <w:r>
        <w:rPr>
          <w:color w:val="0067B1"/>
          <w:w w:val="115"/>
        </w:rPr>
        <w:t xml:space="preserve">Ad- </w:t>
      </w:r>
      <w:r>
        <w:rPr>
          <w:color w:val="0067B1"/>
          <w:w w:val="125"/>
        </w:rPr>
        <w:t>diction Medicine.</w:t>
      </w:r>
    </w:p>
    <w:p w14:paraId="7ABD1325" w14:textId="77777777" w:rsidR="000F75DB" w:rsidRDefault="000C1A9B">
      <w:pPr>
        <w:pStyle w:val="BodyText"/>
        <w:spacing w:line="252" w:lineRule="auto"/>
        <w:ind w:left="674" w:right="1386" w:hanging="360"/>
      </w:pPr>
      <w:r>
        <w:rPr>
          <w:color w:val="0067B1"/>
          <w:w w:val="115"/>
        </w:rPr>
        <w:t>Meier,</w:t>
      </w:r>
      <w:r>
        <w:rPr>
          <w:color w:val="0067B1"/>
          <w:spacing w:val="-3"/>
          <w:w w:val="115"/>
        </w:rPr>
        <w:t xml:space="preserve"> </w:t>
      </w:r>
      <w:r>
        <w:rPr>
          <w:color w:val="0067B1"/>
          <w:w w:val="115"/>
        </w:rPr>
        <w:t>P.S.,</w:t>
      </w:r>
      <w:r>
        <w:rPr>
          <w:color w:val="0067B1"/>
          <w:spacing w:val="-3"/>
          <w:w w:val="115"/>
        </w:rPr>
        <w:t xml:space="preserve"> </w:t>
      </w:r>
      <w:r>
        <w:rPr>
          <w:color w:val="0067B1"/>
          <w:w w:val="115"/>
        </w:rPr>
        <w:t>Barrowclough,</w:t>
      </w:r>
      <w:r>
        <w:rPr>
          <w:color w:val="0067B1"/>
          <w:spacing w:val="-3"/>
          <w:w w:val="115"/>
        </w:rPr>
        <w:t xml:space="preserve"> </w:t>
      </w:r>
      <w:r>
        <w:rPr>
          <w:color w:val="0067B1"/>
          <w:w w:val="115"/>
        </w:rPr>
        <w:t>C.,</w:t>
      </w:r>
      <w:r>
        <w:rPr>
          <w:color w:val="0067B1"/>
          <w:spacing w:val="-3"/>
          <w:w w:val="115"/>
        </w:rPr>
        <w:t xml:space="preserve"> </w:t>
      </w:r>
      <w:r>
        <w:rPr>
          <w:color w:val="0067B1"/>
          <w:w w:val="115"/>
        </w:rPr>
        <w:t>et</w:t>
      </w:r>
      <w:r>
        <w:rPr>
          <w:color w:val="0067B1"/>
          <w:spacing w:val="-3"/>
          <w:w w:val="115"/>
        </w:rPr>
        <w:t xml:space="preserve"> </w:t>
      </w:r>
      <w:r>
        <w:rPr>
          <w:color w:val="0067B1"/>
          <w:w w:val="115"/>
        </w:rPr>
        <w:t>al.</w:t>
      </w:r>
      <w:r>
        <w:rPr>
          <w:color w:val="0067B1"/>
          <w:spacing w:val="-3"/>
          <w:w w:val="115"/>
        </w:rPr>
        <w:t xml:space="preserve"> </w:t>
      </w:r>
      <w:r>
        <w:rPr>
          <w:color w:val="0067B1"/>
          <w:w w:val="115"/>
        </w:rPr>
        <w:t>(2005).</w:t>
      </w:r>
      <w:r>
        <w:rPr>
          <w:color w:val="0067B1"/>
          <w:spacing w:val="-4"/>
          <w:w w:val="115"/>
        </w:rPr>
        <w:t xml:space="preserve"> </w:t>
      </w:r>
      <w:r>
        <w:rPr>
          <w:color w:val="0067B1"/>
          <w:w w:val="115"/>
        </w:rPr>
        <w:t>The</w:t>
      </w:r>
      <w:r>
        <w:rPr>
          <w:color w:val="0067B1"/>
          <w:spacing w:val="-3"/>
          <w:w w:val="115"/>
        </w:rPr>
        <w:t xml:space="preserve"> </w:t>
      </w:r>
      <w:r>
        <w:rPr>
          <w:color w:val="0067B1"/>
          <w:w w:val="115"/>
        </w:rPr>
        <w:t>role</w:t>
      </w:r>
      <w:r>
        <w:rPr>
          <w:color w:val="0067B1"/>
          <w:spacing w:val="-4"/>
          <w:w w:val="115"/>
        </w:rPr>
        <w:t xml:space="preserve"> </w:t>
      </w:r>
      <w:r>
        <w:rPr>
          <w:color w:val="0067B1"/>
          <w:w w:val="115"/>
        </w:rPr>
        <w:t>of</w:t>
      </w:r>
      <w:r>
        <w:rPr>
          <w:color w:val="0067B1"/>
          <w:spacing w:val="-3"/>
          <w:w w:val="115"/>
        </w:rPr>
        <w:t xml:space="preserve"> </w:t>
      </w:r>
      <w:r>
        <w:rPr>
          <w:color w:val="0067B1"/>
          <w:w w:val="115"/>
        </w:rPr>
        <w:t>the</w:t>
      </w:r>
      <w:r>
        <w:rPr>
          <w:color w:val="0067B1"/>
          <w:spacing w:val="-4"/>
          <w:w w:val="115"/>
        </w:rPr>
        <w:t xml:space="preserve"> </w:t>
      </w:r>
      <w:r>
        <w:rPr>
          <w:color w:val="0067B1"/>
          <w:w w:val="115"/>
        </w:rPr>
        <w:t>therapeutic</w:t>
      </w:r>
      <w:r>
        <w:rPr>
          <w:color w:val="0067B1"/>
          <w:spacing w:val="-4"/>
          <w:w w:val="115"/>
        </w:rPr>
        <w:t xml:space="preserve"> </w:t>
      </w:r>
      <w:r>
        <w:rPr>
          <w:color w:val="0067B1"/>
          <w:w w:val="115"/>
        </w:rPr>
        <w:t>alliance</w:t>
      </w:r>
      <w:r>
        <w:rPr>
          <w:color w:val="0067B1"/>
          <w:spacing w:val="-3"/>
          <w:w w:val="115"/>
        </w:rPr>
        <w:t xml:space="preserve"> </w:t>
      </w:r>
      <w:r>
        <w:rPr>
          <w:color w:val="0067B1"/>
          <w:w w:val="115"/>
        </w:rPr>
        <w:t>in</w:t>
      </w:r>
      <w:r>
        <w:rPr>
          <w:color w:val="0067B1"/>
          <w:spacing w:val="-3"/>
          <w:w w:val="115"/>
        </w:rPr>
        <w:t xml:space="preserve"> </w:t>
      </w:r>
      <w:r>
        <w:rPr>
          <w:color w:val="0067B1"/>
          <w:w w:val="115"/>
        </w:rPr>
        <w:t>the</w:t>
      </w:r>
      <w:r>
        <w:rPr>
          <w:color w:val="0067B1"/>
          <w:spacing w:val="-4"/>
          <w:w w:val="115"/>
        </w:rPr>
        <w:t xml:space="preserve"> </w:t>
      </w:r>
      <w:r>
        <w:rPr>
          <w:color w:val="0067B1"/>
          <w:w w:val="115"/>
        </w:rPr>
        <w:t xml:space="preserve">treatment of substance misuse: A critical review of the literature. </w:t>
      </w:r>
      <w:r>
        <w:rPr>
          <w:i/>
          <w:color w:val="0067B1"/>
          <w:w w:val="115"/>
        </w:rPr>
        <w:t>Addiction</w:t>
      </w:r>
      <w:r>
        <w:rPr>
          <w:color w:val="0067B1"/>
          <w:w w:val="115"/>
        </w:rPr>
        <w:t>, 100(3):304-316.</w:t>
      </w:r>
    </w:p>
    <w:p w14:paraId="42945DF7" w14:textId="77777777" w:rsidR="000F75DB" w:rsidRDefault="000C1A9B">
      <w:pPr>
        <w:pStyle w:val="BodyText"/>
        <w:spacing w:before="1" w:line="252" w:lineRule="auto"/>
        <w:ind w:left="674" w:right="1386" w:hanging="360"/>
      </w:pPr>
      <w:r>
        <w:rPr>
          <w:color w:val="0067B1"/>
          <w:w w:val="115"/>
        </w:rPr>
        <w:t>Mejta,</w:t>
      </w:r>
      <w:r>
        <w:rPr>
          <w:color w:val="0067B1"/>
          <w:spacing w:val="-8"/>
          <w:w w:val="115"/>
        </w:rPr>
        <w:t xml:space="preserve"> </w:t>
      </w:r>
      <w:r>
        <w:rPr>
          <w:color w:val="0067B1"/>
          <w:w w:val="115"/>
        </w:rPr>
        <w:t>C.L.,</w:t>
      </w:r>
      <w:r>
        <w:rPr>
          <w:color w:val="0067B1"/>
          <w:spacing w:val="-8"/>
          <w:w w:val="115"/>
        </w:rPr>
        <w:t xml:space="preserve"> </w:t>
      </w:r>
      <w:r>
        <w:rPr>
          <w:color w:val="0067B1"/>
          <w:w w:val="115"/>
        </w:rPr>
        <w:t>Bokos,</w:t>
      </w:r>
      <w:r>
        <w:rPr>
          <w:color w:val="0067B1"/>
          <w:spacing w:val="-8"/>
          <w:w w:val="115"/>
        </w:rPr>
        <w:t xml:space="preserve"> </w:t>
      </w:r>
      <w:r>
        <w:rPr>
          <w:color w:val="0067B1"/>
          <w:w w:val="115"/>
        </w:rPr>
        <w:t>P.J.,</w:t>
      </w:r>
      <w:r>
        <w:rPr>
          <w:color w:val="0067B1"/>
          <w:spacing w:val="-8"/>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(1997).</w:t>
      </w:r>
      <w:r>
        <w:rPr>
          <w:color w:val="0067B1"/>
          <w:spacing w:val="-9"/>
          <w:w w:val="115"/>
        </w:rPr>
        <w:t xml:space="preserve"> </w:t>
      </w:r>
      <w:r>
        <w:rPr>
          <w:color w:val="0067B1"/>
          <w:w w:val="115"/>
        </w:rPr>
        <w:t>Improving</w:t>
      </w:r>
      <w:r>
        <w:rPr>
          <w:color w:val="0067B1"/>
          <w:spacing w:val="-8"/>
          <w:w w:val="115"/>
        </w:rPr>
        <w:t xml:space="preserve"> </w:t>
      </w:r>
      <w:r>
        <w:rPr>
          <w:color w:val="0067B1"/>
          <w:w w:val="115"/>
        </w:rPr>
        <w:t>substance</w:t>
      </w:r>
      <w:r>
        <w:rPr>
          <w:color w:val="0067B1"/>
          <w:spacing w:val="-8"/>
          <w:w w:val="115"/>
        </w:rPr>
        <w:t xml:space="preserve"> </w:t>
      </w:r>
      <w:r>
        <w:rPr>
          <w:color w:val="0067B1"/>
          <w:w w:val="115"/>
        </w:rPr>
        <w:t>abuse</w:t>
      </w:r>
      <w:r>
        <w:rPr>
          <w:color w:val="0067B1"/>
          <w:spacing w:val="-8"/>
          <w:w w:val="115"/>
        </w:rPr>
        <w:t xml:space="preserve"> </w:t>
      </w:r>
      <w:r>
        <w:rPr>
          <w:color w:val="0067B1"/>
          <w:w w:val="115"/>
        </w:rPr>
        <w:t>treatment</w:t>
      </w:r>
      <w:r>
        <w:rPr>
          <w:color w:val="0067B1"/>
          <w:spacing w:val="-9"/>
          <w:w w:val="115"/>
        </w:rPr>
        <w:t xml:space="preserve"> </w:t>
      </w:r>
      <w:r>
        <w:rPr>
          <w:color w:val="0067B1"/>
          <w:w w:val="115"/>
        </w:rPr>
        <w:t>access</w:t>
      </w:r>
      <w:r>
        <w:rPr>
          <w:color w:val="0067B1"/>
          <w:spacing w:val="-8"/>
          <w:w w:val="115"/>
        </w:rPr>
        <w:t xml:space="preserve"> </w:t>
      </w:r>
      <w:r>
        <w:rPr>
          <w:color w:val="0067B1"/>
          <w:w w:val="115"/>
        </w:rPr>
        <w:t>and</w:t>
      </w:r>
      <w:r>
        <w:rPr>
          <w:color w:val="0067B1"/>
          <w:spacing w:val="-8"/>
          <w:w w:val="115"/>
        </w:rPr>
        <w:t xml:space="preserve"> </w:t>
      </w:r>
      <w:r>
        <w:rPr>
          <w:color w:val="0067B1"/>
          <w:w w:val="115"/>
        </w:rPr>
        <w:t xml:space="preserve">retention </w:t>
      </w:r>
      <w:r>
        <w:rPr>
          <w:color w:val="0067B1"/>
          <w:w w:val="120"/>
        </w:rPr>
        <w:t xml:space="preserve">using a case management approach. </w:t>
      </w:r>
      <w:r>
        <w:rPr>
          <w:i/>
          <w:color w:val="0067B1"/>
          <w:w w:val="120"/>
        </w:rPr>
        <w:t>Journal of Drug Issues</w:t>
      </w:r>
      <w:r>
        <w:rPr>
          <w:color w:val="0067B1"/>
          <w:w w:val="120"/>
        </w:rPr>
        <w:t>, 27:32</w:t>
      </w:r>
      <w:r>
        <w:rPr>
          <w:color w:val="0067B1"/>
          <w:w w:val="120"/>
        </w:rPr>
        <w:t>9-340.</w:t>
      </w:r>
    </w:p>
    <w:p w14:paraId="50E59962" w14:textId="77777777" w:rsidR="000F75DB" w:rsidRDefault="000C1A9B">
      <w:pPr>
        <w:spacing w:line="252" w:lineRule="auto"/>
        <w:ind w:left="674" w:right="1623" w:hanging="360"/>
      </w:pPr>
      <w:r>
        <w:rPr>
          <w:color w:val="0067B1"/>
          <w:w w:val="115"/>
        </w:rPr>
        <w:t>Mercado,</w:t>
      </w:r>
      <w:r>
        <w:rPr>
          <w:color w:val="0067B1"/>
          <w:spacing w:val="-16"/>
          <w:w w:val="115"/>
        </w:rPr>
        <w:t xml:space="preserve"> </w:t>
      </w:r>
      <w:r>
        <w:rPr>
          <w:color w:val="0067B1"/>
          <w:w w:val="115"/>
        </w:rPr>
        <w:t>M.M.</w:t>
      </w:r>
      <w:r>
        <w:rPr>
          <w:color w:val="0067B1"/>
          <w:spacing w:val="-16"/>
          <w:w w:val="115"/>
        </w:rPr>
        <w:t xml:space="preserve"> </w:t>
      </w:r>
      <w:r>
        <w:rPr>
          <w:color w:val="0067B1"/>
          <w:w w:val="115"/>
        </w:rPr>
        <w:t>(2000).</w:t>
      </w:r>
      <w:r>
        <w:rPr>
          <w:color w:val="0067B1"/>
          <w:spacing w:val="-16"/>
          <w:w w:val="115"/>
        </w:rPr>
        <w:t xml:space="preserve"> </w:t>
      </w:r>
      <w:r>
        <w:rPr>
          <w:color w:val="0067B1"/>
          <w:w w:val="115"/>
        </w:rPr>
        <w:t>The</w:t>
      </w:r>
      <w:r>
        <w:rPr>
          <w:color w:val="0067B1"/>
          <w:spacing w:val="-16"/>
          <w:w w:val="115"/>
        </w:rPr>
        <w:t xml:space="preserve"> </w:t>
      </w:r>
      <w:r>
        <w:rPr>
          <w:color w:val="0067B1"/>
          <w:w w:val="115"/>
        </w:rPr>
        <w:t>invisible</w:t>
      </w:r>
      <w:r>
        <w:rPr>
          <w:color w:val="0067B1"/>
          <w:spacing w:val="-16"/>
          <w:w w:val="115"/>
        </w:rPr>
        <w:t xml:space="preserve"> </w:t>
      </w:r>
      <w:r>
        <w:rPr>
          <w:color w:val="0067B1"/>
          <w:w w:val="115"/>
        </w:rPr>
        <w:t>family:</w:t>
      </w:r>
      <w:r>
        <w:rPr>
          <w:color w:val="0067B1"/>
          <w:spacing w:val="-15"/>
          <w:w w:val="115"/>
        </w:rPr>
        <w:t xml:space="preserve"> </w:t>
      </w:r>
      <w:r>
        <w:rPr>
          <w:color w:val="0067B1"/>
          <w:w w:val="115"/>
        </w:rPr>
        <w:t>Counseling</w:t>
      </w:r>
      <w:r>
        <w:rPr>
          <w:color w:val="0067B1"/>
          <w:spacing w:val="-16"/>
          <w:w w:val="115"/>
        </w:rPr>
        <w:t xml:space="preserve"> </w:t>
      </w:r>
      <w:r>
        <w:rPr>
          <w:color w:val="0067B1"/>
          <w:w w:val="115"/>
        </w:rPr>
        <w:t>Asian</w:t>
      </w:r>
      <w:r>
        <w:rPr>
          <w:color w:val="0067B1"/>
          <w:spacing w:val="-16"/>
          <w:w w:val="115"/>
        </w:rPr>
        <w:t xml:space="preserve"> </w:t>
      </w:r>
      <w:r>
        <w:rPr>
          <w:color w:val="0067B1"/>
          <w:w w:val="115"/>
        </w:rPr>
        <w:t>American</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abusers</w:t>
      </w:r>
      <w:r>
        <w:rPr>
          <w:color w:val="0067B1"/>
          <w:spacing w:val="-15"/>
          <w:w w:val="115"/>
        </w:rPr>
        <w:t xml:space="preserve"> </w:t>
      </w:r>
      <w:r>
        <w:rPr>
          <w:color w:val="0067B1"/>
          <w:w w:val="115"/>
        </w:rPr>
        <w:t xml:space="preserve">and </w:t>
      </w:r>
      <w:r>
        <w:rPr>
          <w:color w:val="0067B1"/>
          <w:w w:val="125"/>
        </w:rPr>
        <w:t>their</w:t>
      </w:r>
      <w:r>
        <w:rPr>
          <w:color w:val="0067B1"/>
          <w:spacing w:val="39"/>
          <w:w w:val="125"/>
        </w:rPr>
        <w:t xml:space="preserve"> </w:t>
      </w:r>
      <w:r>
        <w:rPr>
          <w:color w:val="0067B1"/>
          <w:w w:val="125"/>
        </w:rPr>
        <w:t>families.</w:t>
      </w:r>
      <w:r>
        <w:rPr>
          <w:color w:val="0067B1"/>
          <w:spacing w:val="40"/>
          <w:w w:val="125"/>
        </w:rPr>
        <w:t xml:space="preserve"> </w:t>
      </w:r>
      <w:r>
        <w:rPr>
          <w:i/>
          <w:color w:val="0067B1"/>
          <w:w w:val="125"/>
        </w:rPr>
        <w:t>Family</w:t>
      </w:r>
      <w:r>
        <w:rPr>
          <w:i/>
          <w:color w:val="0067B1"/>
          <w:spacing w:val="39"/>
          <w:w w:val="125"/>
        </w:rPr>
        <w:t xml:space="preserve"> </w:t>
      </w:r>
      <w:r>
        <w:rPr>
          <w:i/>
          <w:color w:val="0067B1"/>
          <w:w w:val="125"/>
        </w:rPr>
        <w:t>Journal:</w:t>
      </w:r>
      <w:r>
        <w:rPr>
          <w:i/>
          <w:color w:val="0067B1"/>
          <w:spacing w:val="39"/>
          <w:w w:val="125"/>
        </w:rPr>
        <w:t xml:space="preserve"> </w:t>
      </w:r>
      <w:r>
        <w:rPr>
          <w:i/>
          <w:color w:val="0067B1"/>
          <w:w w:val="125"/>
        </w:rPr>
        <w:t>Counseling</w:t>
      </w:r>
      <w:r>
        <w:rPr>
          <w:i/>
          <w:color w:val="0067B1"/>
          <w:spacing w:val="39"/>
          <w:w w:val="125"/>
        </w:rPr>
        <w:t xml:space="preserve"> </w:t>
      </w:r>
      <w:r>
        <w:rPr>
          <w:i/>
          <w:color w:val="0067B1"/>
          <w:w w:val="125"/>
        </w:rPr>
        <w:t>and</w:t>
      </w:r>
      <w:r>
        <w:rPr>
          <w:i/>
          <w:color w:val="0067B1"/>
          <w:spacing w:val="39"/>
          <w:w w:val="125"/>
        </w:rPr>
        <w:t xml:space="preserve"> </w:t>
      </w:r>
      <w:r>
        <w:rPr>
          <w:i/>
          <w:color w:val="0067B1"/>
          <w:w w:val="125"/>
        </w:rPr>
        <w:t>Therapy</w:t>
      </w:r>
      <w:r>
        <w:rPr>
          <w:i/>
          <w:color w:val="0067B1"/>
          <w:spacing w:val="39"/>
          <w:w w:val="125"/>
        </w:rPr>
        <w:t xml:space="preserve"> </w:t>
      </w:r>
      <w:r>
        <w:rPr>
          <w:i/>
          <w:color w:val="0067B1"/>
          <w:w w:val="125"/>
        </w:rPr>
        <w:t>for</w:t>
      </w:r>
      <w:r>
        <w:rPr>
          <w:i/>
          <w:color w:val="0067B1"/>
          <w:spacing w:val="39"/>
          <w:w w:val="125"/>
        </w:rPr>
        <w:t xml:space="preserve"> </w:t>
      </w:r>
      <w:r>
        <w:rPr>
          <w:i/>
          <w:color w:val="0067B1"/>
          <w:w w:val="125"/>
        </w:rPr>
        <w:t>Couples</w:t>
      </w:r>
      <w:r>
        <w:rPr>
          <w:i/>
          <w:color w:val="0067B1"/>
          <w:spacing w:val="39"/>
          <w:w w:val="125"/>
        </w:rPr>
        <w:t xml:space="preserve"> </w:t>
      </w:r>
      <w:r>
        <w:rPr>
          <w:i/>
          <w:color w:val="0067B1"/>
          <w:w w:val="125"/>
        </w:rPr>
        <w:t>and</w:t>
      </w:r>
      <w:r>
        <w:rPr>
          <w:i/>
          <w:color w:val="0067B1"/>
          <w:spacing w:val="39"/>
          <w:w w:val="125"/>
        </w:rPr>
        <w:t xml:space="preserve"> </w:t>
      </w:r>
      <w:r>
        <w:rPr>
          <w:i/>
          <w:color w:val="0067B1"/>
          <w:w w:val="125"/>
        </w:rPr>
        <w:t>Families</w:t>
      </w:r>
      <w:r>
        <w:rPr>
          <w:color w:val="0067B1"/>
          <w:w w:val="125"/>
        </w:rPr>
        <w:t>,</w:t>
      </w:r>
      <w:r>
        <w:rPr>
          <w:color w:val="0067B1"/>
          <w:spacing w:val="40"/>
          <w:w w:val="125"/>
        </w:rPr>
        <w:t xml:space="preserve"> </w:t>
      </w:r>
      <w:r>
        <w:rPr>
          <w:color w:val="0067B1"/>
          <w:w w:val="125"/>
        </w:rPr>
        <w:t xml:space="preserve">8(3): </w:t>
      </w:r>
      <w:r>
        <w:rPr>
          <w:color w:val="0067B1"/>
          <w:spacing w:val="-2"/>
          <w:w w:val="125"/>
        </w:rPr>
        <w:t>267-272.</w:t>
      </w:r>
    </w:p>
    <w:p w14:paraId="133A177A" w14:textId="77777777" w:rsidR="000F75DB" w:rsidRDefault="000C1A9B">
      <w:pPr>
        <w:pStyle w:val="BodyText"/>
        <w:ind w:left="314"/>
      </w:pPr>
      <w:r>
        <w:rPr>
          <w:color w:val="0067B1"/>
          <w:w w:val="115"/>
        </w:rPr>
        <w:t>Meyers,</w:t>
      </w:r>
      <w:r>
        <w:rPr>
          <w:color w:val="0067B1"/>
          <w:spacing w:val="-11"/>
          <w:w w:val="115"/>
        </w:rPr>
        <w:t xml:space="preserve"> </w:t>
      </w:r>
      <w:r>
        <w:rPr>
          <w:color w:val="0067B1"/>
          <w:w w:val="115"/>
        </w:rPr>
        <w:t>K.,</w:t>
      </w:r>
      <w:r>
        <w:rPr>
          <w:color w:val="0067B1"/>
          <w:spacing w:val="-11"/>
          <w:w w:val="115"/>
        </w:rPr>
        <w:t xml:space="preserve"> </w:t>
      </w:r>
      <w:r>
        <w:rPr>
          <w:color w:val="0067B1"/>
          <w:w w:val="115"/>
        </w:rPr>
        <w:t>Hagan,</w:t>
      </w:r>
      <w:r>
        <w:rPr>
          <w:color w:val="0067B1"/>
          <w:spacing w:val="-11"/>
          <w:w w:val="115"/>
        </w:rPr>
        <w:t xml:space="preserve"> </w:t>
      </w:r>
      <w:r>
        <w:rPr>
          <w:color w:val="0067B1"/>
          <w:w w:val="115"/>
        </w:rPr>
        <w:t>T.A.,</w:t>
      </w:r>
      <w:r>
        <w:rPr>
          <w:color w:val="0067B1"/>
          <w:spacing w:val="-11"/>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(1999).</w:t>
      </w:r>
      <w:r>
        <w:rPr>
          <w:color w:val="0067B1"/>
          <w:spacing w:val="-12"/>
          <w:w w:val="115"/>
        </w:rPr>
        <w:t xml:space="preserve"> </w:t>
      </w:r>
      <w:r>
        <w:rPr>
          <w:color w:val="0067B1"/>
          <w:w w:val="115"/>
        </w:rPr>
        <w:t>Critical</w:t>
      </w:r>
      <w:r>
        <w:rPr>
          <w:color w:val="0067B1"/>
          <w:spacing w:val="-11"/>
          <w:w w:val="115"/>
        </w:rPr>
        <w:t xml:space="preserve"> </w:t>
      </w:r>
      <w:r>
        <w:rPr>
          <w:color w:val="0067B1"/>
          <w:w w:val="115"/>
        </w:rPr>
        <w:t>issues</w:t>
      </w:r>
      <w:r>
        <w:rPr>
          <w:color w:val="0067B1"/>
          <w:spacing w:val="-11"/>
          <w:w w:val="115"/>
        </w:rPr>
        <w:t xml:space="preserve"> </w:t>
      </w:r>
      <w:r>
        <w:rPr>
          <w:color w:val="0067B1"/>
          <w:w w:val="115"/>
        </w:rPr>
        <w:t>in</w:t>
      </w:r>
      <w:r>
        <w:rPr>
          <w:color w:val="0067B1"/>
          <w:spacing w:val="-11"/>
          <w:w w:val="115"/>
        </w:rPr>
        <w:t xml:space="preserve"> </w:t>
      </w:r>
      <w:r>
        <w:rPr>
          <w:color w:val="0067B1"/>
          <w:w w:val="115"/>
        </w:rPr>
        <w:t>adolescent</w:t>
      </w:r>
      <w:r>
        <w:rPr>
          <w:color w:val="0067B1"/>
          <w:spacing w:val="-11"/>
          <w:w w:val="115"/>
        </w:rPr>
        <w:t xml:space="preserve"> </w:t>
      </w:r>
      <w:r>
        <w:rPr>
          <w:color w:val="0067B1"/>
          <w:w w:val="115"/>
        </w:rPr>
        <w:t>substance</w:t>
      </w:r>
      <w:r>
        <w:rPr>
          <w:color w:val="0067B1"/>
          <w:spacing w:val="-10"/>
          <w:w w:val="115"/>
        </w:rPr>
        <w:t xml:space="preserve"> </w:t>
      </w:r>
      <w:r>
        <w:rPr>
          <w:color w:val="0067B1"/>
          <w:w w:val="115"/>
        </w:rPr>
        <w:t>use</w:t>
      </w:r>
      <w:r>
        <w:rPr>
          <w:color w:val="0067B1"/>
          <w:spacing w:val="-12"/>
          <w:w w:val="115"/>
        </w:rPr>
        <w:t xml:space="preserve"> </w:t>
      </w:r>
      <w:r>
        <w:rPr>
          <w:color w:val="0067B1"/>
          <w:spacing w:val="-2"/>
          <w:w w:val="115"/>
        </w:rPr>
        <w:t>assessment.</w:t>
      </w:r>
    </w:p>
    <w:p w14:paraId="36A352C0" w14:textId="77777777" w:rsidR="000F75DB" w:rsidRDefault="000C1A9B">
      <w:pPr>
        <w:spacing w:before="13"/>
        <w:ind w:left="674"/>
      </w:pPr>
      <w:r>
        <w:rPr>
          <w:i/>
          <w:color w:val="0067B1"/>
          <w:w w:val="125"/>
        </w:rPr>
        <w:t>Drug</w:t>
      </w:r>
      <w:r>
        <w:rPr>
          <w:i/>
          <w:color w:val="0067B1"/>
          <w:spacing w:val="19"/>
          <w:w w:val="125"/>
        </w:rPr>
        <w:t xml:space="preserve"> </w:t>
      </w:r>
      <w:r>
        <w:rPr>
          <w:i/>
          <w:color w:val="0067B1"/>
          <w:w w:val="125"/>
        </w:rPr>
        <w:t>and</w:t>
      </w:r>
      <w:r>
        <w:rPr>
          <w:i/>
          <w:color w:val="0067B1"/>
          <w:spacing w:val="19"/>
          <w:w w:val="125"/>
        </w:rPr>
        <w:t xml:space="preserve"> </w:t>
      </w:r>
      <w:r>
        <w:rPr>
          <w:i/>
          <w:color w:val="0067B1"/>
          <w:w w:val="125"/>
        </w:rPr>
        <w:t>Alcohol</w:t>
      </w:r>
      <w:r>
        <w:rPr>
          <w:i/>
          <w:color w:val="0067B1"/>
          <w:spacing w:val="19"/>
          <w:w w:val="125"/>
        </w:rPr>
        <w:t xml:space="preserve"> </w:t>
      </w:r>
      <w:r>
        <w:rPr>
          <w:i/>
          <w:color w:val="0067B1"/>
          <w:w w:val="125"/>
        </w:rPr>
        <w:t>Dependence</w:t>
      </w:r>
      <w:r>
        <w:rPr>
          <w:color w:val="0067B1"/>
          <w:w w:val="125"/>
        </w:rPr>
        <w:t>,</w:t>
      </w:r>
      <w:r>
        <w:rPr>
          <w:color w:val="0067B1"/>
          <w:spacing w:val="20"/>
          <w:w w:val="125"/>
        </w:rPr>
        <w:t xml:space="preserve"> </w:t>
      </w:r>
      <w:r>
        <w:rPr>
          <w:color w:val="0067B1"/>
          <w:w w:val="125"/>
        </w:rPr>
        <w:t>55(3):235-</w:t>
      </w:r>
      <w:r>
        <w:rPr>
          <w:color w:val="0067B1"/>
          <w:spacing w:val="-4"/>
          <w:w w:val="125"/>
        </w:rPr>
        <w:t>246.</w:t>
      </w:r>
    </w:p>
    <w:p w14:paraId="32AA68C4" w14:textId="77777777" w:rsidR="000F75DB" w:rsidRDefault="000C1A9B">
      <w:pPr>
        <w:spacing w:before="13" w:line="252" w:lineRule="auto"/>
        <w:ind w:left="674" w:right="1629" w:hanging="360"/>
      </w:pPr>
      <w:r>
        <w:rPr>
          <w:color w:val="0067B1"/>
          <w:w w:val="115"/>
        </w:rPr>
        <w:t>Meyers,</w:t>
      </w:r>
      <w:r>
        <w:rPr>
          <w:color w:val="0067B1"/>
          <w:spacing w:val="-5"/>
          <w:w w:val="115"/>
        </w:rPr>
        <w:t xml:space="preserve"> </w:t>
      </w:r>
      <w:r>
        <w:rPr>
          <w:color w:val="0067B1"/>
          <w:w w:val="115"/>
        </w:rPr>
        <w:t>R.J.,</w:t>
      </w:r>
      <w:r>
        <w:rPr>
          <w:color w:val="0067B1"/>
          <w:spacing w:val="-6"/>
          <w:w w:val="115"/>
        </w:rPr>
        <w:t xml:space="preserve"> </w:t>
      </w:r>
      <w:r>
        <w:rPr>
          <w:color w:val="0067B1"/>
          <w:w w:val="115"/>
        </w:rPr>
        <w:t>Apodaca,</w:t>
      </w:r>
      <w:r>
        <w:rPr>
          <w:color w:val="0067B1"/>
          <w:spacing w:val="-6"/>
          <w:w w:val="115"/>
        </w:rPr>
        <w:t xml:space="preserve"> </w:t>
      </w:r>
      <w:r>
        <w:rPr>
          <w:color w:val="0067B1"/>
          <w:w w:val="115"/>
        </w:rPr>
        <w:t>T.R.,</w:t>
      </w:r>
      <w:r>
        <w:rPr>
          <w:color w:val="0067B1"/>
          <w:spacing w:val="-5"/>
          <w:w w:val="115"/>
        </w:rPr>
        <w:t xml:space="preserve"> </w:t>
      </w:r>
      <w:r>
        <w:rPr>
          <w:color w:val="0067B1"/>
          <w:w w:val="115"/>
        </w:rPr>
        <w:t>et</w:t>
      </w:r>
      <w:r>
        <w:rPr>
          <w:color w:val="0067B1"/>
          <w:spacing w:val="-5"/>
          <w:w w:val="115"/>
        </w:rPr>
        <w:t xml:space="preserve"> </w:t>
      </w:r>
      <w:r>
        <w:rPr>
          <w:color w:val="0067B1"/>
          <w:w w:val="115"/>
        </w:rPr>
        <w:t>al.</w:t>
      </w:r>
      <w:r>
        <w:rPr>
          <w:color w:val="0067B1"/>
          <w:spacing w:val="-5"/>
          <w:w w:val="115"/>
        </w:rPr>
        <w:t xml:space="preserve"> </w:t>
      </w:r>
      <w:r>
        <w:rPr>
          <w:color w:val="0067B1"/>
          <w:w w:val="115"/>
        </w:rPr>
        <w:t>(2002).</w:t>
      </w:r>
      <w:r>
        <w:rPr>
          <w:color w:val="0067B1"/>
          <w:spacing w:val="-6"/>
          <w:w w:val="115"/>
        </w:rPr>
        <w:t xml:space="preserve"> </w:t>
      </w:r>
      <w:r>
        <w:rPr>
          <w:color w:val="0067B1"/>
          <w:w w:val="115"/>
        </w:rPr>
        <w:t>Evidence-based</w:t>
      </w:r>
      <w:r>
        <w:rPr>
          <w:color w:val="0067B1"/>
          <w:spacing w:val="-5"/>
          <w:w w:val="115"/>
        </w:rPr>
        <w:t xml:space="preserve"> </w:t>
      </w:r>
      <w:r>
        <w:rPr>
          <w:color w:val="0067B1"/>
          <w:w w:val="115"/>
        </w:rPr>
        <w:t>approaches</w:t>
      </w:r>
      <w:r>
        <w:rPr>
          <w:color w:val="0067B1"/>
          <w:spacing w:val="-5"/>
          <w:w w:val="115"/>
        </w:rPr>
        <w:t xml:space="preserve"> </w:t>
      </w:r>
      <w:r>
        <w:rPr>
          <w:color w:val="0067B1"/>
          <w:w w:val="115"/>
        </w:rPr>
        <w:t>for</w:t>
      </w:r>
      <w:r>
        <w:rPr>
          <w:color w:val="0067B1"/>
          <w:spacing w:val="-5"/>
          <w:w w:val="115"/>
        </w:rPr>
        <w:t xml:space="preserve"> </w:t>
      </w:r>
      <w:r>
        <w:rPr>
          <w:color w:val="0067B1"/>
          <w:w w:val="115"/>
        </w:rPr>
        <w:t>the</w:t>
      </w:r>
      <w:r>
        <w:rPr>
          <w:color w:val="0067B1"/>
          <w:spacing w:val="-6"/>
          <w:w w:val="115"/>
        </w:rPr>
        <w:t xml:space="preserve"> </w:t>
      </w:r>
      <w:r>
        <w:rPr>
          <w:color w:val="0067B1"/>
          <w:w w:val="115"/>
        </w:rPr>
        <w:t>treatment</w:t>
      </w:r>
      <w:r>
        <w:rPr>
          <w:color w:val="0067B1"/>
          <w:spacing w:val="-6"/>
          <w:w w:val="115"/>
        </w:rPr>
        <w:t xml:space="preserve"> </w:t>
      </w:r>
      <w:r>
        <w:rPr>
          <w:color w:val="0067B1"/>
          <w:w w:val="115"/>
        </w:rPr>
        <w:t xml:space="preserve">of </w:t>
      </w:r>
      <w:r>
        <w:rPr>
          <w:color w:val="0067B1"/>
          <w:w w:val="120"/>
        </w:rPr>
        <w:t xml:space="preserve">substance abusers by involving family members. </w:t>
      </w:r>
      <w:r>
        <w:rPr>
          <w:i/>
          <w:color w:val="0067B1"/>
          <w:w w:val="120"/>
        </w:rPr>
        <w:t xml:space="preserve">Family Journal: </w:t>
      </w:r>
      <w:r>
        <w:rPr>
          <w:i/>
          <w:color w:val="0067B1"/>
          <w:w w:val="125"/>
        </w:rPr>
        <w:t xml:space="preserve">Counseling and </w:t>
      </w:r>
      <w:r>
        <w:rPr>
          <w:i/>
          <w:color w:val="0067B1"/>
          <w:w w:val="120"/>
        </w:rPr>
        <w:t xml:space="preserve">Therapy for Couples </w:t>
      </w:r>
      <w:r>
        <w:rPr>
          <w:i/>
          <w:color w:val="0067B1"/>
          <w:w w:val="125"/>
        </w:rPr>
        <w:t>and Families</w:t>
      </w:r>
      <w:r>
        <w:rPr>
          <w:color w:val="0067B1"/>
          <w:w w:val="125"/>
        </w:rPr>
        <w:t xml:space="preserve">, </w:t>
      </w:r>
      <w:r>
        <w:rPr>
          <w:color w:val="0067B1"/>
          <w:w w:val="120"/>
        </w:rPr>
        <w:t>10(3):281-288.</w:t>
      </w:r>
    </w:p>
    <w:p w14:paraId="4E81F8F3" w14:textId="77777777" w:rsidR="000F75DB" w:rsidRDefault="000F75DB">
      <w:pPr>
        <w:spacing w:line="252" w:lineRule="auto"/>
        <w:sectPr w:rsidR="000F75DB">
          <w:type w:val="continuous"/>
          <w:pgSz w:w="12240" w:h="15840"/>
          <w:pgMar w:top="980" w:right="0" w:bottom="0" w:left="0" w:header="683" w:footer="0" w:gutter="0"/>
          <w:cols w:num="2" w:space="720" w:equalWidth="0">
            <w:col w:w="1084" w:space="40"/>
            <w:col w:w="11116"/>
          </w:cols>
        </w:sectPr>
      </w:pPr>
    </w:p>
    <w:p w14:paraId="6B3862A2" w14:textId="77777777" w:rsidR="000F75DB" w:rsidRDefault="000F75DB">
      <w:pPr>
        <w:pStyle w:val="BodyText"/>
        <w:spacing w:before="3"/>
        <w:rPr>
          <w:sz w:val="27"/>
        </w:rPr>
      </w:pPr>
    </w:p>
    <w:p w14:paraId="6D2CD151" w14:textId="77777777" w:rsidR="000F75DB" w:rsidRDefault="000C1A9B">
      <w:pPr>
        <w:spacing w:before="112" w:line="252" w:lineRule="auto"/>
        <w:ind w:left="1799" w:right="1621" w:hanging="360"/>
      </w:pPr>
      <w:r>
        <w:rPr>
          <w:color w:val="0067B1"/>
          <w:w w:val="120"/>
        </w:rPr>
        <w:t>Meyers,</w:t>
      </w:r>
      <w:r>
        <w:rPr>
          <w:color w:val="0067B1"/>
          <w:spacing w:val="-5"/>
          <w:w w:val="120"/>
        </w:rPr>
        <w:t xml:space="preserve"> </w:t>
      </w:r>
      <w:r>
        <w:rPr>
          <w:color w:val="0067B1"/>
          <w:w w:val="120"/>
        </w:rPr>
        <w:t>R.J.,</w:t>
      </w:r>
      <w:r>
        <w:rPr>
          <w:color w:val="0067B1"/>
          <w:spacing w:val="-6"/>
          <w:w w:val="120"/>
        </w:rPr>
        <w:t xml:space="preserve"> </w:t>
      </w:r>
      <w:r>
        <w:rPr>
          <w:color w:val="0067B1"/>
          <w:w w:val="125"/>
        </w:rPr>
        <w:t>&amp;</w:t>
      </w:r>
      <w:r>
        <w:rPr>
          <w:color w:val="0067B1"/>
          <w:spacing w:val="-8"/>
          <w:w w:val="125"/>
        </w:rPr>
        <w:t xml:space="preserve"> </w:t>
      </w:r>
      <w:r>
        <w:rPr>
          <w:color w:val="0067B1"/>
          <w:w w:val="125"/>
        </w:rPr>
        <w:t>Smith,</w:t>
      </w:r>
      <w:r>
        <w:rPr>
          <w:color w:val="0067B1"/>
          <w:spacing w:val="-8"/>
          <w:w w:val="125"/>
        </w:rPr>
        <w:t xml:space="preserve"> </w:t>
      </w:r>
      <w:r>
        <w:rPr>
          <w:color w:val="0067B1"/>
          <w:w w:val="120"/>
        </w:rPr>
        <w:t>J.E.</w:t>
      </w:r>
      <w:r>
        <w:rPr>
          <w:color w:val="0067B1"/>
          <w:spacing w:val="-6"/>
          <w:w w:val="120"/>
        </w:rPr>
        <w:t xml:space="preserve"> </w:t>
      </w:r>
      <w:r>
        <w:rPr>
          <w:color w:val="0067B1"/>
          <w:w w:val="125"/>
        </w:rPr>
        <w:t>(1995).</w:t>
      </w:r>
      <w:r>
        <w:rPr>
          <w:color w:val="0067B1"/>
          <w:spacing w:val="-8"/>
          <w:w w:val="125"/>
        </w:rPr>
        <w:t xml:space="preserve"> </w:t>
      </w:r>
      <w:r>
        <w:rPr>
          <w:i/>
          <w:color w:val="0067B1"/>
          <w:w w:val="125"/>
        </w:rPr>
        <w:t>Clinical</w:t>
      </w:r>
      <w:r>
        <w:rPr>
          <w:i/>
          <w:color w:val="0067B1"/>
          <w:spacing w:val="-9"/>
          <w:w w:val="125"/>
        </w:rPr>
        <w:t xml:space="preserve"> </w:t>
      </w:r>
      <w:r>
        <w:rPr>
          <w:i/>
          <w:color w:val="0067B1"/>
          <w:w w:val="125"/>
        </w:rPr>
        <w:t>Guide</w:t>
      </w:r>
      <w:r>
        <w:rPr>
          <w:i/>
          <w:color w:val="0067B1"/>
          <w:spacing w:val="-9"/>
          <w:w w:val="125"/>
        </w:rPr>
        <w:t xml:space="preserve"> </w:t>
      </w:r>
      <w:r>
        <w:rPr>
          <w:i/>
          <w:color w:val="0067B1"/>
          <w:w w:val="125"/>
        </w:rPr>
        <w:t>to</w:t>
      </w:r>
      <w:r>
        <w:rPr>
          <w:i/>
          <w:color w:val="0067B1"/>
          <w:spacing w:val="-9"/>
          <w:w w:val="125"/>
        </w:rPr>
        <w:t xml:space="preserve"> </w:t>
      </w:r>
      <w:r>
        <w:rPr>
          <w:i/>
          <w:color w:val="0067B1"/>
          <w:w w:val="125"/>
        </w:rPr>
        <w:t>Alcohol</w:t>
      </w:r>
      <w:r>
        <w:rPr>
          <w:i/>
          <w:color w:val="0067B1"/>
          <w:spacing w:val="-9"/>
          <w:w w:val="125"/>
        </w:rPr>
        <w:t xml:space="preserve"> </w:t>
      </w:r>
      <w:r>
        <w:rPr>
          <w:i/>
          <w:color w:val="0067B1"/>
          <w:w w:val="125"/>
        </w:rPr>
        <w:t>Treatment:</w:t>
      </w:r>
      <w:r>
        <w:rPr>
          <w:i/>
          <w:color w:val="0067B1"/>
          <w:spacing w:val="-9"/>
          <w:w w:val="125"/>
        </w:rPr>
        <w:t xml:space="preserve"> </w:t>
      </w:r>
      <w:r>
        <w:rPr>
          <w:i/>
          <w:color w:val="0067B1"/>
          <w:w w:val="125"/>
        </w:rPr>
        <w:t>The</w:t>
      </w:r>
      <w:r>
        <w:rPr>
          <w:i/>
          <w:color w:val="0067B1"/>
          <w:spacing w:val="-9"/>
          <w:w w:val="125"/>
        </w:rPr>
        <w:t xml:space="preserve"> </w:t>
      </w:r>
      <w:r>
        <w:rPr>
          <w:i/>
          <w:color w:val="0067B1"/>
          <w:w w:val="125"/>
        </w:rPr>
        <w:t xml:space="preserve">Community </w:t>
      </w:r>
      <w:r>
        <w:rPr>
          <w:i/>
          <w:color w:val="0067B1"/>
          <w:w w:val="130"/>
        </w:rPr>
        <w:t>Reinforcement</w:t>
      </w:r>
      <w:r>
        <w:rPr>
          <w:i/>
          <w:color w:val="0067B1"/>
          <w:spacing w:val="-12"/>
          <w:w w:val="130"/>
        </w:rPr>
        <w:t xml:space="preserve"> </w:t>
      </w:r>
      <w:r>
        <w:rPr>
          <w:i/>
          <w:color w:val="0067B1"/>
          <w:w w:val="130"/>
        </w:rPr>
        <w:t>Approach</w:t>
      </w:r>
      <w:r>
        <w:rPr>
          <w:color w:val="0067B1"/>
          <w:w w:val="130"/>
        </w:rPr>
        <w:t>.</w:t>
      </w:r>
      <w:r>
        <w:rPr>
          <w:color w:val="0067B1"/>
          <w:spacing w:val="-11"/>
          <w:w w:val="130"/>
        </w:rPr>
        <w:t xml:space="preserve"> </w:t>
      </w:r>
      <w:r>
        <w:rPr>
          <w:color w:val="0067B1"/>
          <w:w w:val="120"/>
        </w:rPr>
        <w:t>New</w:t>
      </w:r>
      <w:r>
        <w:rPr>
          <w:color w:val="0067B1"/>
          <w:spacing w:val="-5"/>
          <w:w w:val="120"/>
        </w:rPr>
        <w:t xml:space="preserve"> </w:t>
      </w:r>
      <w:r>
        <w:rPr>
          <w:color w:val="0067B1"/>
          <w:w w:val="120"/>
        </w:rPr>
        <w:t>York:</w:t>
      </w:r>
      <w:r>
        <w:rPr>
          <w:color w:val="0067B1"/>
          <w:spacing w:val="-6"/>
          <w:w w:val="120"/>
        </w:rPr>
        <w:t xml:space="preserve"> </w:t>
      </w:r>
      <w:r>
        <w:rPr>
          <w:color w:val="0067B1"/>
          <w:w w:val="120"/>
        </w:rPr>
        <w:t>Guilford</w:t>
      </w:r>
      <w:r>
        <w:rPr>
          <w:color w:val="0067B1"/>
          <w:spacing w:val="-7"/>
          <w:w w:val="120"/>
        </w:rPr>
        <w:t xml:space="preserve"> </w:t>
      </w:r>
      <w:r>
        <w:rPr>
          <w:color w:val="0067B1"/>
          <w:w w:val="120"/>
        </w:rPr>
        <w:t>Press.</w:t>
      </w:r>
    </w:p>
    <w:p w14:paraId="6B6702FD" w14:textId="77777777" w:rsidR="000F75DB" w:rsidRDefault="000C1A9B">
      <w:pPr>
        <w:pStyle w:val="BodyText"/>
        <w:ind w:left="1439"/>
      </w:pPr>
      <w:r>
        <w:rPr>
          <w:color w:val="0067B1"/>
          <w:w w:val="110"/>
        </w:rPr>
        <w:t>Meyers,</w:t>
      </w:r>
      <w:r>
        <w:rPr>
          <w:color w:val="0067B1"/>
          <w:spacing w:val="12"/>
          <w:w w:val="110"/>
        </w:rPr>
        <w:t xml:space="preserve"> </w:t>
      </w:r>
      <w:r>
        <w:rPr>
          <w:color w:val="0067B1"/>
          <w:w w:val="110"/>
        </w:rPr>
        <w:t>R.J.,</w:t>
      </w:r>
      <w:r>
        <w:rPr>
          <w:color w:val="0067B1"/>
          <w:spacing w:val="11"/>
          <w:w w:val="110"/>
        </w:rPr>
        <w:t xml:space="preserve"> </w:t>
      </w:r>
      <w:r>
        <w:rPr>
          <w:color w:val="0067B1"/>
          <w:w w:val="110"/>
        </w:rPr>
        <w:t>Smith,</w:t>
      </w:r>
      <w:r>
        <w:rPr>
          <w:color w:val="0067B1"/>
          <w:spacing w:val="12"/>
          <w:w w:val="110"/>
        </w:rPr>
        <w:t xml:space="preserve"> </w:t>
      </w:r>
      <w:r>
        <w:rPr>
          <w:color w:val="0067B1"/>
          <w:w w:val="110"/>
        </w:rPr>
        <w:t>J.E.,</w:t>
      </w:r>
      <w:r>
        <w:rPr>
          <w:color w:val="0067B1"/>
          <w:spacing w:val="11"/>
          <w:w w:val="110"/>
        </w:rPr>
        <w:t xml:space="preserve"> </w:t>
      </w:r>
      <w:r>
        <w:rPr>
          <w:color w:val="0067B1"/>
          <w:w w:val="110"/>
        </w:rPr>
        <w:t>&amp;</w:t>
      </w:r>
      <w:r>
        <w:rPr>
          <w:color w:val="0067B1"/>
          <w:spacing w:val="12"/>
          <w:w w:val="110"/>
        </w:rPr>
        <w:t xml:space="preserve"> </w:t>
      </w:r>
      <w:r>
        <w:rPr>
          <w:color w:val="0067B1"/>
          <w:w w:val="110"/>
        </w:rPr>
        <w:t>Miller,</w:t>
      </w:r>
      <w:r>
        <w:rPr>
          <w:color w:val="0067B1"/>
          <w:spacing w:val="12"/>
          <w:w w:val="110"/>
        </w:rPr>
        <w:t xml:space="preserve"> </w:t>
      </w:r>
      <w:r>
        <w:rPr>
          <w:color w:val="0067B1"/>
          <w:w w:val="110"/>
        </w:rPr>
        <w:t>E.J.</w:t>
      </w:r>
      <w:r>
        <w:rPr>
          <w:color w:val="0067B1"/>
          <w:spacing w:val="13"/>
          <w:w w:val="110"/>
        </w:rPr>
        <w:t xml:space="preserve"> </w:t>
      </w:r>
      <w:r>
        <w:rPr>
          <w:color w:val="0067B1"/>
          <w:w w:val="110"/>
        </w:rPr>
        <w:t>(1998).</w:t>
      </w:r>
      <w:r>
        <w:rPr>
          <w:color w:val="0067B1"/>
          <w:spacing w:val="11"/>
          <w:w w:val="110"/>
        </w:rPr>
        <w:t xml:space="preserve"> </w:t>
      </w:r>
      <w:r>
        <w:rPr>
          <w:color w:val="0067B1"/>
          <w:w w:val="110"/>
        </w:rPr>
        <w:t>Working</w:t>
      </w:r>
      <w:r>
        <w:rPr>
          <w:color w:val="0067B1"/>
          <w:spacing w:val="12"/>
          <w:w w:val="110"/>
        </w:rPr>
        <w:t xml:space="preserve"> </w:t>
      </w:r>
      <w:r>
        <w:rPr>
          <w:color w:val="0067B1"/>
          <w:w w:val="110"/>
        </w:rPr>
        <w:t>through</w:t>
      </w:r>
      <w:r>
        <w:rPr>
          <w:color w:val="0067B1"/>
          <w:spacing w:val="11"/>
          <w:w w:val="110"/>
        </w:rPr>
        <w:t xml:space="preserve"> </w:t>
      </w:r>
      <w:r>
        <w:rPr>
          <w:color w:val="0067B1"/>
          <w:w w:val="110"/>
        </w:rPr>
        <w:t>the</w:t>
      </w:r>
      <w:r>
        <w:rPr>
          <w:color w:val="0067B1"/>
          <w:spacing w:val="11"/>
          <w:w w:val="110"/>
        </w:rPr>
        <w:t xml:space="preserve"> </w:t>
      </w:r>
      <w:r>
        <w:rPr>
          <w:color w:val="0067B1"/>
          <w:w w:val="110"/>
        </w:rPr>
        <w:t>concerned</w:t>
      </w:r>
      <w:r>
        <w:rPr>
          <w:color w:val="0067B1"/>
          <w:spacing w:val="12"/>
          <w:w w:val="110"/>
        </w:rPr>
        <w:t xml:space="preserve"> </w:t>
      </w:r>
      <w:r>
        <w:rPr>
          <w:color w:val="0067B1"/>
          <w:w w:val="110"/>
        </w:rPr>
        <w:t>significant</w:t>
      </w:r>
      <w:r>
        <w:rPr>
          <w:color w:val="0067B1"/>
          <w:spacing w:val="12"/>
          <w:w w:val="110"/>
        </w:rPr>
        <w:t xml:space="preserve"> </w:t>
      </w:r>
      <w:r>
        <w:rPr>
          <w:color w:val="0067B1"/>
          <w:spacing w:val="-2"/>
          <w:w w:val="110"/>
        </w:rPr>
        <w:t>other.</w:t>
      </w:r>
    </w:p>
    <w:p w14:paraId="69EA99C5" w14:textId="77777777" w:rsidR="000F75DB" w:rsidRDefault="000C1A9B">
      <w:pPr>
        <w:spacing w:before="13" w:line="252" w:lineRule="auto"/>
        <w:ind w:left="1799" w:right="1621"/>
      </w:pPr>
      <w:r>
        <w:rPr>
          <w:color w:val="0067B1"/>
          <w:w w:val="115"/>
        </w:rPr>
        <w:t xml:space="preserve">In W.R. Miller &amp; N. Heather (Eds.) </w:t>
      </w:r>
      <w:r>
        <w:rPr>
          <w:i/>
          <w:color w:val="0067B1"/>
          <w:w w:val="115"/>
        </w:rPr>
        <w:t xml:space="preserve">Treating Addictive </w:t>
      </w:r>
      <w:r>
        <w:rPr>
          <w:i/>
          <w:color w:val="0067B1"/>
          <w:w w:val="120"/>
        </w:rPr>
        <w:t xml:space="preserve">Behaviors </w:t>
      </w:r>
      <w:r>
        <w:rPr>
          <w:color w:val="0067B1"/>
          <w:w w:val="115"/>
        </w:rPr>
        <w:t>(2nd ed.). New York: Plenum Press, 149-161.</w:t>
      </w:r>
    </w:p>
    <w:p w14:paraId="681A1020" w14:textId="77777777" w:rsidR="000F75DB" w:rsidRDefault="000C1A9B">
      <w:pPr>
        <w:spacing w:line="252" w:lineRule="auto"/>
        <w:ind w:left="1799" w:right="1621" w:hanging="360"/>
      </w:pPr>
      <w:r>
        <w:rPr>
          <w:color w:val="0067B1"/>
          <w:w w:val="130"/>
        </w:rPr>
        <w:t xml:space="preserve">Miller, G. (2002). </w:t>
      </w:r>
      <w:r>
        <w:rPr>
          <w:i/>
          <w:color w:val="0067B1"/>
          <w:w w:val="130"/>
        </w:rPr>
        <w:t xml:space="preserve">Incorporating Spirituality in Counseling and Psychotherapy: Theory and </w:t>
      </w:r>
      <w:r>
        <w:rPr>
          <w:i/>
          <w:color w:val="0067B1"/>
          <w:w w:val="120"/>
        </w:rPr>
        <w:t>Technique</w:t>
      </w:r>
      <w:r>
        <w:rPr>
          <w:color w:val="0067B1"/>
          <w:w w:val="120"/>
        </w:rPr>
        <w:t>.</w:t>
      </w:r>
      <w:r>
        <w:rPr>
          <w:color w:val="0067B1"/>
          <w:spacing w:val="-3"/>
          <w:w w:val="120"/>
        </w:rPr>
        <w:t xml:space="preserve"> </w:t>
      </w:r>
      <w:r>
        <w:rPr>
          <w:color w:val="0067B1"/>
          <w:w w:val="120"/>
        </w:rPr>
        <w:t>Hoboken,</w:t>
      </w:r>
      <w:r>
        <w:rPr>
          <w:color w:val="0067B1"/>
          <w:spacing w:val="-3"/>
          <w:w w:val="120"/>
        </w:rPr>
        <w:t xml:space="preserve"> </w:t>
      </w:r>
      <w:r>
        <w:rPr>
          <w:color w:val="0067B1"/>
          <w:w w:val="120"/>
        </w:rPr>
        <w:t>NJ:</w:t>
      </w:r>
      <w:r>
        <w:rPr>
          <w:color w:val="0067B1"/>
          <w:spacing w:val="-3"/>
          <w:w w:val="120"/>
        </w:rPr>
        <w:t xml:space="preserve"> </w:t>
      </w:r>
      <w:r>
        <w:rPr>
          <w:color w:val="0067B1"/>
          <w:w w:val="120"/>
        </w:rPr>
        <w:t>John</w:t>
      </w:r>
      <w:r>
        <w:rPr>
          <w:color w:val="0067B1"/>
          <w:spacing w:val="-4"/>
          <w:w w:val="120"/>
        </w:rPr>
        <w:t xml:space="preserve"> </w:t>
      </w:r>
      <w:r>
        <w:rPr>
          <w:color w:val="0067B1"/>
          <w:w w:val="120"/>
        </w:rPr>
        <w:t>Wiley</w:t>
      </w:r>
      <w:r>
        <w:rPr>
          <w:color w:val="0067B1"/>
          <w:spacing w:val="-3"/>
          <w:w w:val="120"/>
        </w:rPr>
        <w:t xml:space="preserve"> </w:t>
      </w:r>
      <w:r>
        <w:rPr>
          <w:color w:val="0067B1"/>
          <w:w w:val="120"/>
        </w:rPr>
        <w:t>&amp;</w:t>
      </w:r>
      <w:r>
        <w:rPr>
          <w:color w:val="0067B1"/>
          <w:spacing w:val="-3"/>
          <w:w w:val="120"/>
        </w:rPr>
        <w:t xml:space="preserve"> </w:t>
      </w:r>
      <w:r>
        <w:rPr>
          <w:color w:val="0067B1"/>
          <w:w w:val="120"/>
        </w:rPr>
        <w:t>Sons.</w:t>
      </w:r>
    </w:p>
    <w:p w14:paraId="4AE99B9A" w14:textId="77777777" w:rsidR="000F75DB" w:rsidRDefault="000C1A9B">
      <w:pPr>
        <w:spacing w:line="252" w:lineRule="auto"/>
        <w:ind w:left="1799" w:right="1438" w:hanging="360"/>
      </w:pPr>
      <w:r>
        <w:rPr>
          <w:color w:val="0067B1"/>
          <w:w w:val="120"/>
        </w:rPr>
        <w:t>Miller,</w:t>
      </w:r>
      <w:r>
        <w:rPr>
          <w:color w:val="0067B1"/>
          <w:spacing w:val="-9"/>
          <w:w w:val="120"/>
        </w:rPr>
        <w:t xml:space="preserve"> </w:t>
      </w:r>
      <w:r>
        <w:rPr>
          <w:color w:val="0067B1"/>
          <w:w w:val="125"/>
        </w:rPr>
        <w:t>G.</w:t>
      </w:r>
      <w:r>
        <w:rPr>
          <w:color w:val="0067B1"/>
          <w:spacing w:val="-11"/>
          <w:w w:val="125"/>
        </w:rPr>
        <w:t xml:space="preserve"> </w:t>
      </w:r>
      <w:r>
        <w:rPr>
          <w:color w:val="0067B1"/>
          <w:w w:val="125"/>
        </w:rPr>
        <w:t>(2004).</w:t>
      </w:r>
      <w:r>
        <w:rPr>
          <w:color w:val="0067B1"/>
          <w:spacing w:val="-11"/>
          <w:w w:val="125"/>
        </w:rPr>
        <w:t xml:space="preserve"> </w:t>
      </w:r>
      <w:r>
        <w:rPr>
          <w:i/>
          <w:color w:val="0067B1"/>
          <w:w w:val="125"/>
        </w:rPr>
        <w:t>Learning</w:t>
      </w:r>
      <w:r>
        <w:rPr>
          <w:i/>
          <w:color w:val="0067B1"/>
          <w:spacing w:val="-11"/>
          <w:w w:val="125"/>
        </w:rPr>
        <w:t xml:space="preserve"> </w:t>
      </w:r>
      <w:r>
        <w:rPr>
          <w:i/>
          <w:color w:val="0067B1"/>
          <w:w w:val="125"/>
        </w:rPr>
        <w:t>the</w:t>
      </w:r>
      <w:r>
        <w:rPr>
          <w:i/>
          <w:color w:val="0067B1"/>
          <w:spacing w:val="-11"/>
          <w:w w:val="125"/>
        </w:rPr>
        <w:t xml:space="preserve"> </w:t>
      </w:r>
      <w:r>
        <w:rPr>
          <w:i/>
          <w:color w:val="0067B1"/>
          <w:w w:val="125"/>
        </w:rPr>
        <w:t>Language</w:t>
      </w:r>
      <w:r>
        <w:rPr>
          <w:i/>
          <w:color w:val="0067B1"/>
          <w:spacing w:val="-11"/>
          <w:w w:val="125"/>
        </w:rPr>
        <w:t xml:space="preserve"> </w:t>
      </w:r>
      <w:r>
        <w:rPr>
          <w:i/>
          <w:color w:val="0067B1"/>
          <w:w w:val="125"/>
        </w:rPr>
        <w:t>of</w:t>
      </w:r>
      <w:r>
        <w:rPr>
          <w:i/>
          <w:color w:val="0067B1"/>
          <w:spacing w:val="-11"/>
          <w:w w:val="125"/>
        </w:rPr>
        <w:t xml:space="preserve"> </w:t>
      </w:r>
      <w:r>
        <w:rPr>
          <w:i/>
          <w:color w:val="0067B1"/>
          <w:w w:val="125"/>
        </w:rPr>
        <w:t>Addiction</w:t>
      </w:r>
      <w:r>
        <w:rPr>
          <w:i/>
          <w:color w:val="0067B1"/>
          <w:spacing w:val="-11"/>
          <w:w w:val="125"/>
        </w:rPr>
        <w:t xml:space="preserve"> </w:t>
      </w:r>
      <w:r>
        <w:rPr>
          <w:i/>
          <w:color w:val="0067B1"/>
          <w:w w:val="125"/>
        </w:rPr>
        <w:t>Counseling</w:t>
      </w:r>
      <w:r>
        <w:rPr>
          <w:i/>
          <w:color w:val="0067B1"/>
          <w:spacing w:val="-11"/>
          <w:w w:val="125"/>
        </w:rPr>
        <w:t xml:space="preserve"> </w:t>
      </w:r>
      <w:r>
        <w:rPr>
          <w:color w:val="0067B1"/>
          <w:w w:val="125"/>
        </w:rPr>
        <w:t>(2nd</w:t>
      </w:r>
      <w:r>
        <w:rPr>
          <w:color w:val="0067B1"/>
          <w:spacing w:val="-11"/>
          <w:w w:val="125"/>
        </w:rPr>
        <w:t xml:space="preserve"> </w:t>
      </w:r>
      <w:r>
        <w:rPr>
          <w:color w:val="0067B1"/>
          <w:w w:val="125"/>
        </w:rPr>
        <w:t>ed.).</w:t>
      </w:r>
      <w:r>
        <w:rPr>
          <w:color w:val="0067B1"/>
          <w:spacing w:val="-11"/>
          <w:w w:val="125"/>
        </w:rPr>
        <w:t xml:space="preserve"> </w:t>
      </w:r>
      <w:r>
        <w:rPr>
          <w:color w:val="0067B1"/>
          <w:w w:val="120"/>
        </w:rPr>
        <w:t>Hoboken,</w:t>
      </w:r>
      <w:r>
        <w:rPr>
          <w:color w:val="0067B1"/>
          <w:spacing w:val="-9"/>
          <w:w w:val="120"/>
        </w:rPr>
        <w:t xml:space="preserve"> </w:t>
      </w:r>
      <w:r>
        <w:rPr>
          <w:color w:val="0067B1"/>
          <w:w w:val="125"/>
        </w:rPr>
        <w:t>NJ:</w:t>
      </w:r>
      <w:r>
        <w:rPr>
          <w:color w:val="0067B1"/>
          <w:spacing w:val="-11"/>
          <w:w w:val="125"/>
        </w:rPr>
        <w:t xml:space="preserve"> </w:t>
      </w:r>
      <w:r>
        <w:rPr>
          <w:color w:val="0067B1"/>
          <w:w w:val="125"/>
        </w:rPr>
        <w:t>John Wiley</w:t>
      </w:r>
      <w:r>
        <w:rPr>
          <w:color w:val="0067B1"/>
          <w:spacing w:val="-6"/>
          <w:w w:val="125"/>
        </w:rPr>
        <w:t xml:space="preserve"> </w:t>
      </w:r>
      <w:r>
        <w:rPr>
          <w:color w:val="0067B1"/>
          <w:w w:val="125"/>
        </w:rPr>
        <w:t>&amp;</w:t>
      </w:r>
      <w:r>
        <w:rPr>
          <w:color w:val="0067B1"/>
          <w:spacing w:val="-6"/>
          <w:w w:val="125"/>
        </w:rPr>
        <w:t xml:space="preserve"> </w:t>
      </w:r>
      <w:r>
        <w:rPr>
          <w:color w:val="0067B1"/>
          <w:w w:val="125"/>
        </w:rPr>
        <w:t>Sons.</w:t>
      </w:r>
    </w:p>
    <w:p w14:paraId="7F034612" w14:textId="77777777" w:rsidR="000F75DB" w:rsidRDefault="000C1A9B">
      <w:pPr>
        <w:spacing w:before="1"/>
        <w:ind w:left="1440"/>
      </w:pPr>
      <w:r>
        <w:rPr>
          <w:color w:val="0067B1"/>
          <w:w w:val="120"/>
        </w:rPr>
        <w:t>Miller,</w:t>
      </w:r>
      <w:r>
        <w:rPr>
          <w:color w:val="0067B1"/>
          <w:spacing w:val="-14"/>
          <w:w w:val="120"/>
        </w:rPr>
        <w:t xml:space="preserve"> </w:t>
      </w:r>
      <w:r>
        <w:rPr>
          <w:color w:val="0067B1"/>
          <w:w w:val="120"/>
        </w:rPr>
        <w:t>N.S.,</w:t>
      </w:r>
      <w:r>
        <w:rPr>
          <w:color w:val="0067B1"/>
          <w:spacing w:val="-14"/>
          <w:w w:val="120"/>
        </w:rPr>
        <w:t xml:space="preserve"> </w:t>
      </w:r>
      <w:r>
        <w:rPr>
          <w:color w:val="0067B1"/>
          <w:w w:val="120"/>
        </w:rPr>
        <w:t>Gold,</w:t>
      </w:r>
      <w:r>
        <w:rPr>
          <w:color w:val="0067B1"/>
          <w:spacing w:val="-15"/>
          <w:w w:val="120"/>
        </w:rPr>
        <w:t xml:space="preserve"> </w:t>
      </w:r>
      <w:r>
        <w:rPr>
          <w:color w:val="0067B1"/>
          <w:w w:val="120"/>
        </w:rPr>
        <w:t>M.S.,</w:t>
      </w:r>
      <w:r>
        <w:rPr>
          <w:color w:val="0067B1"/>
          <w:spacing w:val="-14"/>
          <w:w w:val="120"/>
        </w:rPr>
        <w:t xml:space="preserve"> </w:t>
      </w:r>
      <w:r>
        <w:rPr>
          <w:color w:val="0067B1"/>
          <w:w w:val="120"/>
        </w:rPr>
        <w:t>&amp;</w:t>
      </w:r>
      <w:r>
        <w:rPr>
          <w:color w:val="0067B1"/>
          <w:spacing w:val="-14"/>
          <w:w w:val="120"/>
        </w:rPr>
        <w:t xml:space="preserve"> </w:t>
      </w:r>
      <w:r>
        <w:rPr>
          <w:color w:val="0067B1"/>
          <w:w w:val="120"/>
        </w:rPr>
        <w:t>Smith,</w:t>
      </w:r>
      <w:r>
        <w:rPr>
          <w:color w:val="0067B1"/>
          <w:spacing w:val="-14"/>
          <w:w w:val="120"/>
        </w:rPr>
        <w:t xml:space="preserve"> </w:t>
      </w:r>
      <w:r>
        <w:rPr>
          <w:color w:val="0067B1"/>
          <w:w w:val="120"/>
        </w:rPr>
        <w:t>D.E.</w:t>
      </w:r>
      <w:r>
        <w:rPr>
          <w:color w:val="0067B1"/>
          <w:spacing w:val="-14"/>
          <w:w w:val="120"/>
        </w:rPr>
        <w:t xml:space="preserve"> </w:t>
      </w:r>
      <w:r>
        <w:rPr>
          <w:color w:val="0067B1"/>
          <w:w w:val="120"/>
        </w:rPr>
        <w:t>(Eds.)</w:t>
      </w:r>
      <w:r>
        <w:rPr>
          <w:color w:val="0067B1"/>
          <w:spacing w:val="-14"/>
          <w:w w:val="120"/>
        </w:rPr>
        <w:t xml:space="preserve"> </w:t>
      </w:r>
      <w:r>
        <w:rPr>
          <w:color w:val="0067B1"/>
          <w:w w:val="120"/>
        </w:rPr>
        <w:t>(1997).</w:t>
      </w:r>
      <w:r>
        <w:rPr>
          <w:color w:val="0067B1"/>
          <w:spacing w:val="-15"/>
          <w:w w:val="120"/>
        </w:rPr>
        <w:t xml:space="preserve"> </w:t>
      </w:r>
      <w:r>
        <w:rPr>
          <w:i/>
          <w:color w:val="0067B1"/>
          <w:w w:val="120"/>
        </w:rPr>
        <w:t>Manual</w:t>
      </w:r>
      <w:r>
        <w:rPr>
          <w:i/>
          <w:color w:val="0067B1"/>
          <w:spacing w:val="-15"/>
          <w:w w:val="120"/>
        </w:rPr>
        <w:t xml:space="preserve"> </w:t>
      </w:r>
      <w:r>
        <w:rPr>
          <w:i/>
          <w:color w:val="0067B1"/>
          <w:w w:val="120"/>
        </w:rPr>
        <w:t>of</w:t>
      </w:r>
      <w:r>
        <w:rPr>
          <w:i/>
          <w:color w:val="0067B1"/>
          <w:spacing w:val="-15"/>
          <w:w w:val="120"/>
        </w:rPr>
        <w:t xml:space="preserve"> </w:t>
      </w:r>
      <w:r>
        <w:rPr>
          <w:i/>
          <w:color w:val="0067B1"/>
          <w:w w:val="120"/>
        </w:rPr>
        <w:t>Therapeutics</w:t>
      </w:r>
      <w:r>
        <w:rPr>
          <w:i/>
          <w:color w:val="0067B1"/>
          <w:spacing w:val="-14"/>
          <w:w w:val="120"/>
        </w:rPr>
        <w:t xml:space="preserve"> </w:t>
      </w:r>
      <w:r>
        <w:rPr>
          <w:i/>
          <w:color w:val="0067B1"/>
          <w:w w:val="120"/>
        </w:rPr>
        <w:t>for</w:t>
      </w:r>
      <w:r>
        <w:rPr>
          <w:i/>
          <w:color w:val="0067B1"/>
          <w:spacing w:val="-15"/>
          <w:w w:val="120"/>
        </w:rPr>
        <w:t xml:space="preserve"> </w:t>
      </w:r>
      <w:r>
        <w:rPr>
          <w:i/>
          <w:color w:val="0067B1"/>
          <w:spacing w:val="-2"/>
          <w:w w:val="120"/>
        </w:rPr>
        <w:t>Addictions</w:t>
      </w:r>
      <w:r>
        <w:rPr>
          <w:color w:val="0067B1"/>
          <w:spacing w:val="-2"/>
          <w:w w:val="120"/>
        </w:rPr>
        <w:t>.</w:t>
      </w:r>
    </w:p>
    <w:p w14:paraId="3BA42CA8" w14:textId="77777777" w:rsidR="000F75DB" w:rsidRDefault="000C1A9B">
      <w:pPr>
        <w:pStyle w:val="BodyText"/>
        <w:spacing w:before="12"/>
        <w:ind w:left="1799"/>
      </w:pPr>
      <w:r>
        <w:rPr>
          <w:color w:val="0067B1"/>
          <w:w w:val="105"/>
        </w:rPr>
        <w:t>New</w:t>
      </w:r>
      <w:r>
        <w:rPr>
          <w:color w:val="0067B1"/>
          <w:spacing w:val="16"/>
          <w:w w:val="105"/>
        </w:rPr>
        <w:t xml:space="preserve"> </w:t>
      </w:r>
      <w:r>
        <w:rPr>
          <w:color w:val="0067B1"/>
          <w:w w:val="105"/>
        </w:rPr>
        <w:t>York:</w:t>
      </w:r>
      <w:r>
        <w:rPr>
          <w:color w:val="0067B1"/>
          <w:spacing w:val="15"/>
          <w:w w:val="105"/>
        </w:rPr>
        <w:t xml:space="preserve"> </w:t>
      </w:r>
      <w:r>
        <w:rPr>
          <w:color w:val="0067B1"/>
          <w:w w:val="105"/>
        </w:rPr>
        <w:t>Wiley-</w:t>
      </w:r>
      <w:r>
        <w:rPr>
          <w:color w:val="0067B1"/>
          <w:spacing w:val="-4"/>
          <w:w w:val="105"/>
        </w:rPr>
        <w:t>Liss.</w:t>
      </w:r>
    </w:p>
    <w:p w14:paraId="2451F649" w14:textId="77777777" w:rsidR="000F75DB" w:rsidRDefault="000C1A9B">
      <w:pPr>
        <w:spacing w:before="13"/>
        <w:ind w:left="1440"/>
        <w:rPr>
          <w:i/>
        </w:rPr>
      </w:pPr>
      <w:r>
        <w:rPr>
          <w:color w:val="0067B1"/>
          <w:spacing w:val="-2"/>
          <w:w w:val="125"/>
        </w:rPr>
        <w:t>Miller,</w:t>
      </w:r>
      <w:r>
        <w:rPr>
          <w:color w:val="0067B1"/>
          <w:spacing w:val="-6"/>
          <w:w w:val="125"/>
        </w:rPr>
        <w:t xml:space="preserve"> </w:t>
      </w:r>
      <w:r>
        <w:rPr>
          <w:color w:val="0067B1"/>
          <w:spacing w:val="-2"/>
          <w:w w:val="125"/>
        </w:rPr>
        <w:t>W.R.,</w:t>
      </w:r>
      <w:r>
        <w:rPr>
          <w:color w:val="0067B1"/>
          <w:spacing w:val="-5"/>
          <w:w w:val="125"/>
        </w:rPr>
        <w:t xml:space="preserve"> </w:t>
      </w:r>
      <w:r>
        <w:rPr>
          <w:color w:val="0067B1"/>
          <w:spacing w:val="-2"/>
          <w:w w:val="125"/>
        </w:rPr>
        <w:t>&amp;</w:t>
      </w:r>
      <w:r>
        <w:rPr>
          <w:color w:val="0067B1"/>
          <w:spacing w:val="-5"/>
          <w:w w:val="125"/>
        </w:rPr>
        <w:t xml:space="preserve"> </w:t>
      </w:r>
      <w:r>
        <w:rPr>
          <w:color w:val="0067B1"/>
          <w:spacing w:val="-2"/>
          <w:w w:val="125"/>
        </w:rPr>
        <w:t>Heather,</w:t>
      </w:r>
      <w:r>
        <w:rPr>
          <w:color w:val="0067B1"/>
          <w:spacing w:val="-5"/>
          <w:w w:val="125"/>
        </w:rPr>
        <w:t xml:space="preserve"> </w:t>
      </w:r>
      <w:r>
        <w:rPr>
          <w:color w:val="0067B1"/>
          <w:spacing w:val="-2"/>
          <w:w w:val="125"/>
        </w:rPr>
        <w:t>N.</w:t>
      </w:r>
      <w:r>
        <w:rPr>
          <w:color w:val="0067B1"/>
          <w:spacing w:val="-6"/>
          <w:w w:val="125"/>
        </w:rPr>
        <w:t xml:space="preserve"> </w:t>
      </w:r>
      <w:r>
        <w:rPr>
          <w:color w:val="0067B1"/>
          <w:spacing w:val="-2"/>
          <w:w w:val="125"/>
        </w:rPr>
        <w:t>(Eds.)</w:t>
      </w:r>
      <w:r>
        <w:rPr>
          <w:color w:val="0067B1"/>
          <w:spacing w:val="-6"/>
          <w:w w:val="125"/>
        </w:rPr>
        <w:t xml:space="preserve"> </w:t>
      </w:r>
      <w:r>
        <w:rPr>
          <w:color w:val="0067B1"/>
          <w:spacing w:val="-2"/>
          <w:w w:val="125"/>
        </w:rPr>
        <w:t>(1998).</w:t>
      </w:r>
      <w:r>
        <w:rPr>
          <w:color w:val="0067B1"/>
          <w:spacing w:val="-6"/>
          <w:w w:val="125"/>
        </w:rPr>
        <w:t xml:space="preserve"> </w:t>
      </w:r>
      <w:r>
        <w:rPr>
          <w:i/>
          <w:color w:val="0067B1"/>
          <w:spacing w:val="-2"/>
          <w:w w:val="125"/>
        </w:rPr>
        <w:t>Treating</w:t>
      </w:r>
      <w:r>
        <w:rPr>
          <w:i/>
          <w:color w:val="0067B1"/>
          <w:spacing w:val="-6"/>
          <w:w w:val="125"/>
        </w:rPr>
        <w:t xml:space="preserve"> </w:t>
      </w:r>
      <w:r>
        <w:rPr>
          <w:i/>
          <w:color w:val="0067B1"/>
          <w:spacing w:val="-2"/>
          <w:w w:val="125"/>
        </w:rPr>
        <w:t>Addictive</w:t>
      </w:r>
      <w:r>
        <w:rPr>
          <w:i/>
          <w:color w:val="0067B1"/>
          <w:spacing w:val="-7"/>
          <w:w w:val="125"/>
        </w:rPr>
        <w:t xml:space="preserve"> </w:t>
      </w:r>
      <w:r>
        <w:rPr>
          <w:i/>
          <w:color w:val="0067B1"/>
          <w:spacing w:val="-2"/>
          <w:w w:val="125"/>
        </w:rPr>
        <w:t>Behaviors:</w:t>
      </w:r>
      <w:r>
        <w:rPr>
          <w:i/>
          <w:color w:val="0067B1"/>
          <w:spacing w:val="-6"/>
          <w:w w:val="125"/>
        </w:rPr>
        <w:t xml:space="preserve"> </w:t>
      </w:r>
      <w:r>
        <w:rPr>
          <w:i/>
          <w:color w:val="0067B1"/>
          <w:spacing w:val="-2"/>
          <w:w w:val="125"/>
        </w:rPr>
        <w:t>Processes</w:t>
      </w:r>
      <w:r>
        <w:rPr>
          <w:i/>
          <w:color w:val="0067B1"/>
          <w:spacing w:val="-6"/>
          <w:w w:val="125"/>
        </w:rPr>
        <w:t xml:space="preserve"> </w:t>
      </w:r>
      <w:r>
        <w:rPr>
          <w:i/>
          <w:color w:val="0067B1"/>
          <w:spacing w:val="-2"/>
          <w:w w:val="125"/>
        </w:rPr>
        <w:t>of</w:t>
      </w:r>
      <w:r>
        <w:rPr>
          <w:i/>
          <w:color w:val="0067B1"/>
          <w:spacing w:val="-7"/>
          <w:w w:val="125"/>
        </w:rPr>
        <w:t xml:space="preserve"> </w:t>
      </w:r>
      <w:r>
        <w:rPr>
          <w:i/>
          <w:color w:val="0067B1"/>
          <w:spacing w:val="-2"/>
          <w:w w:val="125"/>
        </w:rPr>
        <w:t>Change</w:t>
      </w:r>
    </w:p>
    <w:p w14:paraId="77620C68" w14:textId="77777777" w:rsidR="000F75DB" w:rsidRDefault="000C1A9B">
      <w:pPr>
        <w:pStyle w:val="BodyText"/>
        <w:spacing w:before="12"/>
        <w:ind w:left="1800"/>
      </w:pPr>
      <w:r>
        <w:rPr>
          <w:color w:val="0067B1"/>
          <w:w w:val="115"/>
        </w:rPr>
        <w:t>(2nd</w:t>
      </w:r>
      <w:r>
        <w:rPr>
          <w:color w:val="0067B1"/>
          <w:spacing w:val="-14"/>
          <w:w w:val="115"/>
        </w:rPr>
        <w:t xml:space="preserve"> </w:t>
      </w:r>
      <w:r>
        <w:rPr>
          <w:color w:val="0067B1"/>
          <w:w w:val="115"/>
        </w:rPr>
        <w:t>ed.).</w:t>
      </w:r>
      <w:r>
        <w:rPr>
          <w:color w:val="0067B1"/>
          <w:spacing w:val="-14"/>
          <w:w w:val="115"/>
        </w:rPr>
        <w:t xml:space="preserve"> </w:t>
      </w:r>
      <w:r>
        <w:rPr>
          <w:color w:val="0067B1"/>
          <w:w w:val="115"/>
        </w:rPr>
        <w:t>New</w:t>
      </w:r>
      <w:r>
        <w:rPr>
          <w:color w:val="0067B1"/>
          <w:spacing w:val="-13"/>
          <w:w w:val="115"/>
        </w:rPr>
        <w:t xml:space="preserve"> </w:t>
      </w:r>
      <w:r>
        <w:rPr>
          <w:color w:val="0067B1"/>
          <w:w w:val="115"/>
        </w:rPr>
        <w:t>York:</w:t>
      </w:r>
      <w:r>
        <w:rPr>
          <w:color w:val="0067B1"/>
          <w:spacing w:val="-14"/>
          <w:w w:val="115"/>
        </w:rPr>
        <w:t xml:space="preserve"> </w:t>
      </w:r>
      <w:r>
        <w:rPr>
          <w:color w:val="0067B1"/>
          <w:w w:val="115"/>
        </w:rPr>
        <w:t>Plenum</w:t>
      </w:r>
      <w:r>
        <w:rPr>
          <w:color w:val="0067B1"/>
          <w:spacing w:val="-13"/>
          <w:w w:val="115"/>
        </w:rPr>
        <w:t xml:space="preserve"> </w:t>
      </w:r>
      <w:r>
        <w:rPr>
          <w:color w:val="0067B1"/>
          <w:spacing w:val="-2"/>
          <w:w w:val="115"/>
        </w:rPr>
        <w:t>Press.</w:t>
      </w:r>
    </w:p>
    <w:p w14:paraId="0782F356" w14:textId="77777777" w:rsidR="000F75DB" w:rsidRDefault="000C1A9B">
      <w:pPr>
        <w:spacing w:before="13" w:line="252" w:lineRule="auto"/>
        <w:ind w:left="1800" w:right="1621" w:hanging="360"/>
      </w:pPr>
      <w:r>
        <w:rPr>
          <w:color w:val="0067B1"/>
          <w:w w:val="125"/>
        </w:rPr>
        <w:t>Miller, W.R., &amp; Rollnick,</w:t>
      </w:r>
      <w:r>
        <w:rPr>
          <w:color w:val="0067B1"/>
          <w:spacing w:val="-1"/>
          <w:w w:val="125"/>
        </w:rPr>
        <w:t xml:space="preserve"> </w:t>
      </w:r>
      <w:r>
        <w:rPr>
          <w:color w:val="0067B1"/>
          <w:w w:val="125"/>
        </w:rPr>
        <w:t>S. (1991).</w:t>
      </w:r>
      <w:r>
        <w:rPr>
          <w:color w:val="0067B1"/>
          <w:spacing w:val="-1"/>
          <w:w w:val="125"/>
        </w:rPr>
        <w:t xml:space="preserve"> </w:t>
      </w:r>
      <w:r>
        <w:rPr>
          <w:i/>
          <w:color w:val="0067B1"/>
          <w:w w:val="125"/>
        </w:rPr>
        <w:t>Motivational</w:t>
      </w:r>
      <w:r>
        <w:rPr>
          <w:i/>
          <w:color w:val="0067B1"/>
          <w:spacing w:val="-1"/>
          <w:w w:val="125"/>
        </w:rPr>
        <w:t xml:space="preserve"> </w:t>
      </w:r>
      <w:r>
        <w:rPr>
          <w:i/>
          <w:color w:val="0067B1"/>
          <w:w w:val="125"/>
        </w:rPr>
        <w:t>Interviewing:</w:t>
      </w:r>
      <w:r>
        <w:rPr>
          <w:i/>
          <w:color w:val="0067B1"/>
          <w:spacing w:val="-1"/>
          <w:w w:val="125"/>
        </w:rPr>
        <w:t xml:space="preserve"> </w:t>
      </w:r>
      <w:r>
        <w:rPr>
          <w:i/>
          <w:color w:val="0067B1"/>
          <w:w w:val="125"/>
        </w:rPr>
        <w:t>Preparing</w:t>
      </w:r>
      <w:r>
        <w:rPr>
          <w:i/>
          <w:color w:val="0067B1"/>
          <w:spacing w:val="-1"/>
          <w:w w:val="125"/>
        </w:rPr>
        <w:t xml:space="preserve"> </w:t>
      </w:r>
      <w:r>
        <w:rPr>
          <w:i/>
          <w:color w:val="0067B1"/>
          <w:w w:val="125"/>
        </w:rPr>
        <w:t>People</w:t>
      </w:r>
      <w:r>
        <w:rPr>
          <w:i/>
          <w:color w:val="0067B1"/>
          <w:spacing w:val="-1"/>
          <w:w w:val="125"/>
        </w:rPr>
        <w:t xml:space="preserve"> </w:t>
      </w:r>
      <w:proofErr w:type="gramStart"/>
      <w:r>
        <w:rPr>
          <w:i/>
          <w:color w:val="0067B1"/>
          <w:w w:val="125"/>
        </w:rPr>
        <w:t>To</w:t>
      </w:r>
      <w:proofErr w:type="gramEnd"/>
      <w:r>
        <w:rPr>
          <w:i/>
          <w:color w:val="0067B1"/>
          <w:spacing w:val="-1"/>
          <w:w w:val="125"/>
        </w:rPr>
        <w:t xml:space="preserve"> </w:t>
      </w:r>
      <w:r>
        <w:rPr>
          <w:i/>
          <w:color w:val="0067B1"/>
          <w:w w:val="125"/>
        </w:rPr>
        <w:t>Change Addictive</w:t>
      </w:r>
      <w:r>
        <w:rPr>
          <w:i/>
          <w:color w:val="0067B1"/>
          <w:spacing w:val="-18"/>
          <w:w w:val="125"/>
        </w:rPr>
        <w:t xml:space="preserve"> </w:t>
      </w:r>
      <w:r>
        <w:rPr>
          <w:i/>
          <w:color w:val="0067B1"/>
          <w:w w:val="125"/>
        </w:rPr>
        <w:t>Behavior</w:t>
      </w:r>
      <w:r>
        <w:rPr>
          <w:color w:val="0067B1"/>
          <w:w w:val="125"/>
        </w:rPr>
        <w:t>.</w:t>
      </w:r>
      <w:r>
        <w:rPr>
          <w:color w:val="0067B1"/>
          <w:spacing w:val="-17"/>
          <w:w w:val="125"/>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25"/>
        </w:rPr>
        <w:t>Guilford</w:t>
      </w:r>
      <w:r>
        <w:rPr>
          <w:color w:val="0067B1"/>
          <w:spacing w:val="-17"/>
          <w:w w:val="125"/>
        </w:rPr>
        <w:t xml:space="preserve"> </w:t>
      </w:r>
      <w:r>
        <w:rPr>
          <w:color w:val="0067B1"/>
          <w:w w:val="125"/>
        </w:rPr>
        <w:t>Press.</w:t>
      </w:r>
    </w:p>
    <w:p w14:paraId="45BDDFF7" w14:textId="77777777" w:rsidR="000F75DB" w:rsidRDefault="000C1A9B">
      <w:pPr>
        <w:spacing w:line="252" w:lineRule="auto"/>
        <w:ind w:left="1799" w:right="1621" w:hanging="360"/>
      </w:pPr>
      <w:r>
        <w:rPr>
          <w:color w:val="0067B1"/>
          <w:w w:val="125"/>
        </w:rPr>
        <w:t>Miller, W.R., &amp; Rollnick,</w:t>
      </w:r>
      <w:r>
        <w:rPr>
          <w:color w:val="0067B1"/>
          <w:spacing w:val="-1"/>
          <w:w w:val="125"/>
        </w:rPr>
        <w:t xml:space="preserve"> </w:t>
      </w:r>
      <w:r>
        <w:rPr>
          <w:color w:val="0067B1"/>
          <w:w w:val="125"/>
        </w:rPr>
        <w:t>S. (2002).</w:t>
      </w:r>
      <w:r>
        <w:rPr>
          <w:color w:val="0067B1"/>
          <w:spacing w:val="-1"/>
          <w:w w:val="125"/>
        </w:rPr>
        <w:t xml:space="preserve"> </w:t>
      </w:r>
      <w:r>
        <w:rPr>
          <w:i/>
          <w:color w:val="0067B1"/>
          <w:w w:val="125"/>
        </w:rPr>
        <w:t>Motivational</w:t>
      </w:r>
      <w:r>
        <w:rPr>
          <w:i/>
          <w:color w:val="0067B1"/>
          <w:spacing w:val="-1"/>
          <w:w w:val="125"/>
        </w:rPr>
        <w:t xml:space="preserve"> </w:t>
      </w:r>
      <w:r>
        <w:rPr>
          <w:i/>
          <w:color w:val="0067B1"/>
          <w:w w:val="125"/>
        </w:rPr>
        <w:t>Interviewing:</w:t>
      </w:r>
      <w:r>
        <w:rPr>
          <w:i/>
          <w:color w:val="0067B1"/>
          <w:spacing w:val="-1"/>
          <w:w w:val="125"/>
        </w:rPr>
        <w:t xml:space="preserve"> </w:t>
      </w:r>
      <w:r>
        <w:rPr>
          <w:i/>
          <w:color w:val="0067B1"/>
          <w:w w:val="125"/>
        </w:rPr>
        <w:t>Preparing</w:t>
      </w:r>
      <w:r>
        <w:rPr>
          <w:i/>
          <w:color w:val="0067B1"/>
          <w:spacing w:val="-1"/>
          <w:w w:val="125"/>
        </w:rPr>
        <w:t xml:space="preserve"> </w:t>
      </w:r>
      <w:r>
        <w:rPr>
          <w:i/>
          <w:color w:val="0067B1"/>
          <w:w w:val="125"/>
        </w:rPr>
        <w:t>People</w:t>
      </w:r>
      <w:r>
        <w:rPr>
          <w:i/>
          <w:color w:val="0067B1"/>
          <w:spacing w:val="-1"/>
          <w:w w:val="125"/>
        </w:rPr>
        <w:t xml:space="preserve"> </w:t>
      </w:r>
      <w:proofErr w:type="gramStart"/>
      <w:r>
        <w:rPr>
          <w:i/>
          <w:color w:val="0067B1"/>
          <w:w w:val="125"/>
        </w:rPr>
        <w:t>To</w:t>
      </w:r>
      <w:proofErr w:type="gramEnd"/>
      <w:r>
        <w:rPr>
          <w:i/>
          <w:color w:val="0067B1"/>
          <w:spacing w:val="-1"/>
          <w:w w:val="125"/>
        </w:rPr>
        <w:t xml:space="preserve"> </w:t>
      </w:r>
      <w:r>
        <w:rPr>
          <w:i/>
          <w:color w:val="0067B1"/>
          <w:w w:val="125"/>
        </w:rPr>
        <w:t>Change Addictive</w:t>
      </w:r>
      <w:r>
        <w:rPr>
          <w:i/>
          <w:color w:val="0067B1"/>
          <w:spacing w:val="-18"/>
          <w:w w:val="125"/>
        </w:rPr>
        <w:t xml:space="preserve"> </w:t>
      </w:r>
      <w:r>
        <w:rPr>
          <w:i/>
          <w:color w:val="0067B1"/>
          <w:w w:val="125"/>
        </w:rPr>
        <w:t>Behavior</w:t>
      </w:r>
      <w:r>
        <w:rPr>
          <w:i/>
          <w:color w:val="0067B1"/>
          <w:spacing w:val="-17"/>
          <w:w w:val="125"/>
        </w:rPr>
        <w:t xml:space="preserve"> </w:t>
      </w:r>
      <w:r>
        <w:rPr>
          <w:color w:val="0067B1"/>
          <w:w w:val="125"/>
        </w:rPr>
        <w:t>(2nd</w:t>
      </w:r>
      <w:r>
        <w:rPr>
          <w:color w:val="0067B1"/>
          <w:spacing w:val="-17"/>
          <w:w w:val="125"/>
        </w:rPr>
        <w:t xml:space="preserve"> </w:t>
      </w:r>
      <w:r>
        <w:rPr>
          <w:color w:val="0067B1"/>
          <w:w w:val="125"/>
        </w:rPr>
        <w:t>ed.).</w:t>
      </w:r>
      <w:r>
        <w:rPr>
          <w:color w:val="0067B1"/>
          <w:spacing w:val="-17"/>
          <w:w w:val="125"/>
        </w:rPr>
        <w:t xml:space="preserve"> </w:t>
      </w:r>
      <w:r>
        <w:rPr>
          <w:color w:val="0067B1"/>
          <w:w w:val="125"/>
        </w:rPr>
        <w:t>New</w:t>
      </w:r>
      <w:r>
        <w:rPr>
          <w:color w:val="0067B1"/>
          <w:spacing w:val="-17"/>
          <w:w w:val="125"/>
        </w:rPr>
        <w:t xml:space="preserve"> </w:t>
      </w:r>
      <w:r>
        <w:rPr>
          <w:color w:val="0067B1"/>
          <w:w w:val="125"/>
        </w:rPr>
        <w:t>York:</w:t>
      </w:r>
      <w:r>
        <w:rPr>
          <w:color w:val="0067B1"/>
          <w:spacing w:val="-18"/>
          <w:w w:val="125"/>
        </w:rPr>
        <w:t xml:space="preserve"> </w:t>
      </w:r>
      <w:r>
        <w:rPr>
          <w:color w:val="0067B1"/>
          <w:w w:val="125"/>
        </w:rPr>
        <w:t>Guilford</w:t>
      </w:r>
      <w:r>
        <w:rPr>
          <w:color w:val="0067B1"/>
          <w:spacing w:val="-17"/>
          <w:w w:val="125"/>
        </w:rPr>
        <w:t xml:space="preserve"> </w:t>
      </w:r>
      <w:r>
        <w:rPr>
          <w:color w:val="0067B1"/>
          <w:w w:val="125"/>
        </w:rPr>
        <w:t>Press.</w:t>
      </w:r>
    </w:p>
    <w:p w14:paraId="2045E9A3" w14:textId="77777777" w:rsidR="000F75DB" w:rsidRDefault="000C1A9B">
      <w:pPr>
        <w:pStyle w:val="BodyText"/>
        <w:spacing w:line="252" w:lineRule="auto"/>
        <w:ind w:left="1799" w:right="1444" w:hanging="360"/>
      </w:pPr>
      <w:r>
        <w:rPr>
          <w:color w:val="0067B1"/>
          <w:w w:val="115"/>
        </w:rPr>
        <w:t>Mirabeau,</w:t>
      </w:r>
      <w:r>
        <w:rPr>
          <w:color w:val="0067B1"/>
          <w:spacing w:val="-10"/>
          <w:w w:val="115"/>
        </w:rPr>
        <w:t xml:space="preserve"> </w:t>
      </w:r>
      <w:r>
        <w:rPr>
          <w:color w:val="0067B1"/>
          <w:w w:val="115"/>
        </w:rPr>
        <w:t>F.</w:t>
      </w:r>
      <w:r>
        <w:rPr>
          <w:color w:val="0067B1"/>
          <w:spacing w:val="-10"/>
          <w:w w:val="115"/>
        </w:rPr>
        <w:t xml:space="preserve"> </w:t>
      </w:r>
      <w:r>
        <w:rPr>
          <w:color w:val="0067B1"/>
          <w:w w:val="115"/>
        </w:rPr>
        <w:t>(1997).</w:t>
      </w:r>
      <w:r>
        <w:rPr>
          <w:color w:val="0067B1"/>
          <w:spacing w:val="-11"/>
          <w:w w:val="115"/>
        </w:rPr>
        <w:t xml:space="preserve"> </w:t>
      </w:r>
      <w:r>
        <w:rPr>
          <w:color w:val="0067B1"/>
          <w:w w:val="115"/>
        </w:rPr>
        <w:t>Evaluation</w:t>
      </w:r>
      <w:r>
        <w:rPr>
          <w:color w:val="0067B1"/>
          <w:spacing w:val="-10"/>
          <w:w w:val="115"/>
        </w:rPr>
        <w:t xml:space="preserve"> </w:t>
      </w:r>
      <w:r>
        <w:rPr>
          <w:color w:val="0067B1"/>
          <w:w w:val="115"/>
        </w:rPr>
        <w:t>outcome</w:t>
      </w:r>
      <w:r>
        <w:rPr>
          <w:color w:val="0067B1"/>
          <w:spacing w:val="-10"/>
          <w:w w:val="115"/>
        </w:rPr>
        <w:t xml:space="preserve"> </w:t>
      </w:r>
      <w:r>
        <w:rPr>
          <w:color w:val="0067B1"/>
          <w:w w:val="115"/>
        </w:rPr>
        <w:t>study</w:t>
      </w:r>
      <w:r>
        <w:rPr>
          <w:color w:val="0067B1"/>
          <w:spacing w:val="-10"/>
          <w:w w:val="115"/>
        </w:rPr>
        <w:t xml:space="preserve"> </w:t>
      </w:r>
      <w:r>
        <w:rPr>
          <w:color w:val="0067B1"/>
          <w:w w:val="115"/>
        </w:rPr>
        <w:t>of</w:t>
      </w:r>
      <w:r>
        <w:rPr>
          <w:color w:val="0067B1"/>
          <w:spacing w:val="-10"/>
          <w:w w:val="115"/>
        </w:rPr>
        <w:t xml:space="preserve"> </w:t>
      </w:r>
      <w:r>
        <w:rPr>
          <w:color w:val="0067B1"/>
          <w:w w:val="115"/>
        </w:rPr>
        <w:t>family</w:t>
      </w:r>
      <w:r>
        <w:rPr>
          <w:color w:val="0067B1"/>
          <w:spacing w:val="-10"/>
          <w:w w:val="115"/>
        </w:rPr>
        <w:t xml:space="preserve"> </w:t>
      </w:r>
      <w:r>
        <w:rPr>
          <w:color w:val="0067B1"/>
          <w:w w:val="115"/>
        </w:rPr>
        <w:t>education</w:t>
      </w:r>
      <w:r>
        <w:rPr>
          <w:color w:val="0067B1"/>
          <w:spacing w:val="-10"/>
          <w:w w:val="115"/>
        </w:rPr>
        <w:t xml:space="preserve"> </w:t>
      </w:r>
      <w:r>
        <w:rPr>
          <w:color w:val="0067B1"/>
          <w:w w:val="115"/>
        </w:rPr>
        <w:t>in</w:t>
      </w:r>
      <w:r>
        <w:rPr>
          <w:color w:val="0067B1"/>
          <w:spacing w:val="-10"/>
          <w:w w:val="115"/>
        </w:rPr>
        <w:t xml:space="preserve"> </w:t>
      </w:r>
      <w:r>
        <w:rPr>
          <w:color w:val="0067B1"/>
          <w:w w:val="115"/>
        </w:rPr>
        <w:t>the</w:t>
      </w:r>
      <w:r>
        <w:rPr>
          <w:color w:val="0067B1"/>
          <w:spacing w:val="-11"/>
          <w:w w:val="115"/>
        </w:rPr>
        <w:t xml:space="preserve"> </w:t>
      </w:r>
      <w:r>
        <w:rPr>
          <w:color w:val="0067B1"/>
          <w:w w:val="115"/>
        </w:rPr>
        <w:t>treatment</w:t>
      </w:r>
      <w:r>
        <w:rPr>
          <w:color w:val="0067B1"/>
          <w:spacing w:val="-11"/>
          <w:w w:val="115"/>
        </w:rPr>
        <w:t xml:space="preserve"> </w:t>
      </w:r>
      <w:r>
        <w:rPr>
          <w:color w:val="0067B1"/>
          <w:w w:val="115"/>
        </w:rPr>
        <w:t>of</w:t>
      </w:r>
      <w:r>
        <w:rPr>
          <w:color w:val="0067B1"/>
          <w:spacing w:val="-10"/>
          <w:w w:val="115"/>
        </w:rPr>
        <w:t xml:space="preserve"> </w:t>
      </w:r>
      <w:r>
        <w:rPr>
          <w:color w:val="0067B1"/>
          <w:w w:val="115"/>
        </w:rPr>
        <w:t xml:space="preserve">alcoholic </w:t>
      </w:r>
      <w:r>
        <w:rPr>
          <w:color w:val="0067B1"/>
          <w:w w:val="120"/>
        </w:rPr>
        <w:t>patients.</w:t>
      </w:r>
      <w:r>
        <w:rPr>
          <w:color w:val="0067B1"/>
          <w:spacing w:val="40"/>
          <w:w w:val="120"/>
        </w:rPr>
        <w:t xml:space="preserve"> </w:t>
      </w:r>
      <w:r>
        <w:rPr>
          <w:i/>
          <w:color w:val="0067B1"/>
          <w:w w:val="120"/>
        </w:rPr>
        <w:t>Journal of Addictions Nursing</w:t>
      </w:r>
      <w:r>
        <w:rPr>
          <w:color w:val="0067B1"/>
          <w:w w:val="120"/>
        </w:rPr>
        <w:t>,</w:t>
      </w:r>
      <w:r>
        <w:rPr>
          <w:color w:val="0067B1"/>
          <w:spacing w:val="40"/>
          <w:w w:val="120"/>
        </w:rPr>
        <w:t xml:space="preserve"> </w:t>
      </w:r>
      <w:r>
        <w:rPr>
          <w:color w:val="0067B1"/>
          <w:w w:val="120"/>
        </w:rPr>
        <w:t>9(2):77-80.</w:t>
      </w:r>
    </w:p>
    <w:p w14:paraId="3520E310" w14:textId="77777777" w:rsidR="000F75DB" w:rsidRDefault="000C1A9B">
      <w:pPr>
        <w:spacing w:before="1" w:line="252" w:lineRule="auto"/>
        <w:ind w:left="1799" w:right="1444" w:hanging="360"/>
      </w:pPr>
      <w:r>
        <w:rPr>
          <w:color w:val="0067B1"/>
          <w:w w:val="120"/>
        </w:rPr>
        <w:t xml:space="preserve">Mitchell, R. (2001). </w:t>
      </w:r>
      <w:r>
        <w:rPr>
          <w:i/>
          <w:color w:val="0067B1"/>
          <w:w w:val="125"/>
        </w:rPr>
        <w:t>Documentation</w:t>
      </w:r>
      <w:r>
        <w:rPr>
          <w:i/>
          <w:color w:val="0067B1"/>
          <w:spacing w:val="-2"/>
          <w:w w:val="125"/>
        </w:rPr>
        <w:t xml:space="preserve"> </w:t>
      </w:r>
      <w:r>
        <w:rPr>
          <w:i/>
          <w:color w:val="0067B1"/>
          <w:w w:val="120"/>
        </w:rPr>
        <w:t xml:space="preserve">in Counseling Records </w:t>
      </w:r>
      <w:r>
        <w:rPr>
          <w:color w:val="0067B1"/>
          <w:w w:val="120"/>
        </w:rPr>
        <w:t>(2nd ed.). Alexandria, VA: American Counseling Association.</w:t>
      </w:r>
    </w:p>
    <w:p w14:paraId="49B3B647" w14:textId="77777777" w:rsidR="000F75DB" w:rsidRDefault="000C1A9B">
      <w:pPr>
        <w:spacing w:line="252" w:lineRule="auto"/>
        <w:ind w:left="1799" w:right="1444" w:hanging="360"/>
      </w:pPr>
      <w:r>
        <w:rPr>
          <w:color w:val="0067B1"/>
          <w:w w:val="120"/>
        </w:rPr>
        <w:t xml:space="preserve">Moline, M.E., Williams, G.T., &amp; Austin, K.M. (1997). </w:t>
      </w:r>
      <w:r>
        <w:rPr>
          <w:i/>
          <w:color w:val="0067B1"/>
          <w:w w:val="120"/>
        </w:rPr>
        <w:t>Documenting Psychotherapy: Essentials for Mental Health Practitioners</w:t>
      </w:r>
      <w:r>
        <w:rPr>
          <w:color w:val="0067B1"/>
          <w:w w:val="120"/>
        </w:rPr>
        <w:t>. Thousand Oaks, CA: Sage Publications</w:t>
      </w:r>
      <w:r>
        <w:rPr>
          <w:color w:val="0067B1"/>
          <w:w w:val="120"/>
        </w:rPr>
        <w:t>.</w:t>
      </w:r>
    </w:p>
    <w:p w14:paraId="0E6496FD" w14:textId="77777777" w:rsidR="000F75DB" w:rsidRDefault="000C1A9B">
      <w:pPr>
        <w:pStyle w:val="BodyText"/>
        <w:spacing w:line="252" w:lineRule="auto"/>
        <w:ind w:left="1799" w:right="1621" w:hanging="360"/>
      </w:pPr>
      <w:r>
        <w:rPr>
          <w:color w:val="0067B1"/>
          <w:w w:val="110"/>
        </w:rPr>
        <w:t xml:space="preserve">Montemuro, M. (1988). CORE: Documentation: A complete system for documenting nursing </w:t>
      </w:r>
      <w:r>
        <w:rPr>
          <w:color w:val="0067B1"/>
          <w:w w:val="115"/>
        </w:rPr>
        <w:t>care.</w:t>
      </w:r>
      <w:r>
        <w:rPr>
          <w:color w:val="0067B1"/>
          <w:spacing w:val="40"/>
          <w:w w:val="115"/>
        </w:rPr>
        <w:t xml:space="preserve"> </w:t>
      </w:r>
      <w:r>
        <w:rPr>
          <w:i/>
          <w:color w:val="0067B1"/>
          <w:w w:val="115"/>
        </w:rPr>
        <w:t>Nursing</w:t>
      </w:r>
      <w:r>
        <w:rPr>
          <w:i/>
          <w:color w:val="0067B1"/>
          <w:spacing w:val="40"/>
          <w:w w:val="115"/>
        </w:rPr>
        <w:t xml:space="preserve"> </w:t>
      </w:r>
      <w:r>
        <w:rPr>
          <w:i/>
          <w:color w:val="0067B1"/>
          <w:w w:val="115"/>
        </w:rPr>
        <w:t>Management</w:t>
      </w:r>
      <w:r>
        <w:rPr>
          <w:color w:val="0067B1"/>
          <w:w w:val="115"/>
        </w:rPr>
        <w:t>,</w:t>
      </w:r>
      <w:r>
        <w:rPr>
          <w:color w:val="0067B1"/>
          <w:spacing w:val="40"/>
          <w:w w:val="115"/>
        </w:rPr>
        <w:t xml:space="preserve"> </w:t>
      </w:r>
      <w:r>
        <w:rPr>
          <w:color w:val="0067B1"/>
          <w:w w:val="115"/>
        </w:rPr>
        <w:t>19(August):28-32.</w:t>
      </w:r>
    </w:p>
    <w:p w14:paraId="44012F8B" w14:textId="77777777" w:rsidR="000F75DB" w:rsidRDefault="000C1A9B">
      <w:pPr>
        <w:spacing w:before="1" w:line="252" w:lineRule="auto"/>
        <w:ind w:left="1799" w:right="1444" w:hanging="360"/>
      </w:pPr>
      <w:r>
        <w:rPr>
          <w:color w:val="0067B1"/>
          <w:w w:val="105"/>
        </w:rPr>
        <w:t xml:space="preserve">Monti, P.M., Kadden, R.M., </w:t>
      </w:r>
      <w:r>
        <w:rPr>
          <w:color w:val="0067B1"/>
          <w:w w:val="130"/>
        </w:rPr>
        <w:t>et</w:t>
      </w:r>
      <w:r>
        <w:rPr>
          <w:color w:val="0067B1"/>
          <w:spacing w:val="-10"/>
          <w:w w:val="130"/>
        </w:rPr>
        <w:t xml:space="preserve"> </w:t>
      </w:r>
      <w:r>
        <w:rPr>
          <w:color w:val="0067B1"/>
          <w:w w:val="130"/>
        </w:rPr>
        <w:t>al.</w:t>
      </w:r>
      <w:r>
        <w:rPr>
          <w:color w:val="0067B1"/>
          <w:spacing w:val="-10"/>
          <w:w w:val="130"/>
        </w:rPr>
        <w:t xml:space="preserve"> </w:t>
      </w:r>
      <w:r>
        <w:rPr>
          <w:color w:val="0067B1"/>
          <w:w w:val="130"/>
        </w:rPr>
        <w:t>(2002).</w:t>
      </w:r>
      <w:r>
        <w:rPr>
          <w:color w:val="0067B1"/>
          <w:spacing w:val="-11"/>
          <w:w w:val="130"/>
        </w:rPr>
        <w:t xml:space="preserve"> </w:t>
      </w:r>
      <w:r>
        <w:rPr>
          <w:i/>
          <w:color w:val="0067B1"/>
          <w:w w:val="130"/>
        </w:rPr>
        <w:t>Treating</w:t>
      </w:r>
      <w:r>
        <w:rPr>
          <w:i/>
          <w:color w:val="0067B1"/>
          <w:spacing w:val="-11"/>
          <w:w w:val="130"/>
        </w:rPr>
        <w:t xml:space="preserve"> </w:t>
      </w:r>
      <w:r>
        <w:rPr>
          <w:i/>
          <w:color w:val="0067B1"/>
          <w:w w:val="130"/>
        </w:rPr>
        <w:t>Alcohol</w:t>
      </w:r>
      <w:r>
        <w:rPr>
          <w:i/>
          <w:color w:val="0067B1"/>
          <w:spacing w:val="-11"/>
          <w:w w:val="130"/>
        </w:rPr>
        <w:t xml:space="preserve"> </w:t>
      </w:r>
      <w:r>
        <w:rPr>
          <w:i/>
          <w:color w:val="0067B1"/>
          <w:w w:val="130"/>
        </w:rPr>
        <w:t>Dependence:</w:t>
      </w:r>
      <w:r>
        <w:rPr>
          <w:i/>
          <w:color w:val="0067B1"/>
          <w:spacing w:val="-11"/>
          <w:w w:val="130"/>
        </w:rPr>
        <w:t xml:space="preserve"> </w:t>
      </w:r>
      <w:r>
        <w:rPr>
          <w:i/>
          <w:color w:val="0067B1"/>
          <w:w w:val="105"/>
        </w:rPr>
        <w:t xml:space="preserve">A </w:t>
      </w:r>
      <w:r>
        <w:rPr>
          <w:i/>
          <w:color w:val="0067B1"/>
          <w:w w:val="130"/>
        </w:rPr>
        <w:t>Coping</w:t>
      </w:r>
      <w:r>
        <w:rPr>
          <w:i/>
          <w:color w:val="0067B1"/>
          <w:spacing w:val="-11"/>
          <w:w w:val="130"/>
        </w:rPr>
        <w:t xml:space="preserve"> </w:t>
      </w:r>
      <w:r>
        <w:rPr>
          <w:i/>
          <w:color w:val="0067B1"/>
          <w:w w:val="130"/>
        </w:rPr>
        <w:t>Skills</w:t>
      </w:r>
      <w:r>
        <w:rPr>
          <w:i/>
          <w:color w:val="0067B1"/>
          <w:spacing w:val="-11"/>
          <w:w w:val="130"/>
        </w:rPr>
        <w:t xml:space="preserve"> </w:t>
      </w:r>
      <w:r>
        <w:rPr>
          <w:i/>
          <w:color w:val="0067B1"/>
          <w:w w:val="130"/>
        </w:rPr>
        <w:t xml:space="preserve">Training Guide </w:t>
      </w:r>
      <w:r>
        <w:rPr>
          <w:color w:val="0067B1"/>
          <w:w w:val="130"/>
        </w:rPr>
        <w:t xml:space="preserve">(2nd ed.). </w:t>
      </w:r>
      <w:r>
        <w:rPr>
          <w:color w:val="0067B1"/>
          <w:w w:val="105"/>
        </w:rPr>
        <w:t>New York: Guilford Press.</w:t>
      </w:r>
    </w:p>
    <w:p w14:paraId="7C89B3D8" w14:textId="77777777" w:rsidR="000F75DB" w:rsidRDefault="000C1A9B">
      <w:pPr>
        <w:spacing w:line="252" w:lineRule="auto"/>
        <w:ind w:left="1799" w:right="1897" w:hanging="360"/>
      </w:pPr>
      <w:r>
        <w:rPr>
          <w:color w:val="0067B1"/>
          <w:w w:val="120"/>
        </w:rPr>
        <w:t>Moos,</w:t>
      </w:r>
      <w:r>
        <w:rPr>
          <w:color w:val="0067B1"/>
          <w:spacing w:val="-10"/>
          <w:w w:val="120"/>
        </w:rPr>
        <w:t xml:space="preserve"> </w:t>
      </w:r>
      <w:r>
        <w:rPr>
          <w:color w:val="0067B1"/>
          <w:w w:val="120"/>
        </w:rPr>
        <w:t>R.H.,</w:t>
      </w:r>
      <w:r>
        <w:rPr>
          <w:color w:val="0067B1"/>
          <w:spacing w:val="-11"/>
          <w:w w:val="120"/>
        </w:rPr>
        <w:t xml:space="preserve"> </w:t>
      </w:r>
      <w:r>
        <w:rPr>
          <w:color w:val="0067B1"/>
          <w:w w:val="120"/>
        </w:rPr>
        <w:t>Finney,</w:t>
      </w:r>
      <w:r>
        <w:rPr>
          <w:color w:val="0067B1"/>
          <w:spacing w:val="-10"/>
          <w:w w:val="120"/>
        </w:rPr>
        <w:t xml:space="preserve"> </w:t>
      </w:r>
      <w:r>
        <w:rPr>
          <w:color w:val="0067B1"/>
          <w:w w:val="120"/>
        </w:rPr>
        <w:t>J.W.,</w:t>
      </w:r>
      <w:r>
        <w:rPr>
          <w:color w:val="0067B1"/>
          <w:spacing w:val="-11"/>
          <w:w w:val="120"/>
        </w:rPr>
        <w:t xml:space="preserve"> </w:t>
      </w:r>
      <w:r>
        <w:rPr>
          <w:color w:val="0067B1"/>
          <w:w w:val="120"/>
        </w:rPr>
        <w:t>&amp;</w:t>
      </w:r>
      <w:r>
        <w:rPr>
          <w:color w:val="0067B1"/>
          <w:spacing w:val="-10"/>
          <w:w w:val="120"/>
        </w:rPr>
        <w:t xml:space="preserve"> </w:t>
      </w:r>
      <w:r>
        <w:rPr>
          <w:color w:val="0067B1"/>
          <w:w w:val="120"/>
        </w:rPr>
        <w:t>Cronkite,</w:t>
      </w:r>
      <w:r>
        <w:rPr>
          <w:color w:val="0067B1"/>
          <w:spacing w:val="-10"/>
          <w:w w:val="120"/>
        </w:rPr>
        <w:t xml:space="preserve"> </w:t>
      </w:r>
      <w:r>
        <w:rPr>
          <w:color w:val="0067B1"/>
          <w:w w:val="120"/>
        </w:rPr>
        <w:t>R.C.</w:t>
      </w:r>
      <w:r>
        <w:rPr>
          <w:color w:val="0067B1"/>
          <w:spacing w:val="-11"/>
          <w:w w:val="120"/>
        </w:rPr>
        <w:t xml:space="preserve"> </w:t>
      </w:r>
      <w:r>
        <w:rPr>
          <w:color w:val="0067B1"/>
          <w:w w:val="120"/>
        </w:rPr>
        <w:t>(1990).</w:t>
      </w:r>
      <w:r>
        <w:rPr>
          <w:color w:val="0067B1"/>
          <w:spacing w:val="-11"/>
          <w:w w:val="120"/>
        </w:rPr>
        <w:t xml:space="preserve"> </w:t>
      </w:r>
      <w:r>
        <w:rPr>
          <w:i/>
          <w:color w:val="0067B1"/>
          <w:w w:val="125"/>
        </w:rPr>
        <w:t>Alcoholism</w:t>
      </w:r>
      <w:r>
        <w:rPr>
          <w:i/>
          <w:color w:val="0067B1"/>
          <w:spacing w:val="-14"/>
          <w:w w:val="125"/>
        </w:rPr>
        <w:t xml:space="preserve"> </w:t>
      </w:r>
      <w:r>
        <w:rPr>
          <w:i/>
          <w:color w:val="0067B1"/>
          <w:w w:val="125"/>
        </w:rPr>
        <w:t>Treatment:</w:t>
      </w:r>
      <w:r>
        <w:rPr>
          <w:i/>
          <w:color w:val="0067B1"/>
          <w:spacing w:val="-14"/>
          <w:w w:val="125"/>
        </w:rPr>
        <w:t xml:space="preserve"> </w:t>
      </w:r>
      <w:r>
        <w:rPr>
          <w:i/>
          <w:color w:val="0067B1"/>
          <w:w w:val="120"/>
        </w:rPr>
        <w:t>Context,</w:t>
      </w:r>
      <w:r>
        <w:rPr>
          <w:i/>
          <w:color w:val="0067B1"/>
          <w:spacing w:val="-11"/>
          <w:w w:val="120"/>
        </w:rPr>
        <w:t xml:space="preserve"> </w:t>
      </w:r>
      <w:r>
        <w:rPr>
          <w:i/>
          <w:color w:val="0067B1"/>
          <w:w w:val="120"/>
        </w:rPr>
        <w:t>Process, and</w:t>
      </w:r>
      <w:r>
        <w:rPr>
          <w:i/>
          <w:color w:val="0067B1"/>
          <w:spacing w:val="-10"/>
          <w:w w:val="120"/>
        </w:rPr>
        <w:t xml:space="preserve"> </w:t>
      </w:r>
      <w:r>
        <w:rPr>
          <w:i/>
          <w:color w:val="0067B1"/>
          <w:w w:val="125"/>
        </w:rPr>
        <w:t>Outcome</w:t>
      </w:r>
      <w:r>
        <w:rPr>
          <w:color w:val="0067B1"/>
          <w:w w:val="125"/>
        </w:rPr>
        <w:t>.</w:t>
      </w:r>
      <w:r>
        <w:rPr>
          <w:color w:val="0067B1"/>
          <w:spacing w:val="-11"/>
          <w:w w:val="125"/>
        </w:rPr>
        <w:t xml:space="preserve"> </w:t>
      </w:r>
      <w:r>
        <w:rPr>
          <w:color w:val="0067B1"/>
          <w:w w:val="120"/>
        </w:rPr>
        <w:t>New</w:t>
      </w:r>
      <w:r>
        <w:rPr>
          <w:color w:val="0067B1"/>
          <w:spacing w:val="-9"/>
          <w:w w:val="120"/>
        </w:rPr>
        <w:t xml:space="preserve"> </w:t>
      </w:r>
      <w:r>
        <w:rPr>
          <w:color w:val="0067B1"/>
          <w:w w:val="120"/>
        </w:rPr>
        <w:t>York:</w:t>
      </w:r>
      <w:r>
        <w:rPr>
          <w:color w:val="0067B1"/>
          <w:spacing w:val="-10"/>
          <w:w w:val="120"/>
        </w:rPr>
        <w:t xml:space="preserve"> </w:t>
      </w:r>
      <w:r>
        <w:rPr>
          <w:color w:val="0067B1"/>
          <w:w w:val="120"/>
        </w:rPr>
        <w:t>Oxford</w:t>
      </w:r>
      <w:r>
        <w:rPr>
          <w:color w:val="0067B1"/>
          <w:spacing w:val="-9"/>
          <w:w w:val="120"/>
        </w:rPr>
        <w:t xml:space="preserve"> </w:t>
      </w:r>
      <w:r>
        <w:rPr>
          <w:color w:val="0067B1"/>
          <w:w w:val="120"/>
        </w:rPr>
        <w:t>University</w:t>
      </w:r>
      <w:r>
        <w:rPr>
          <w:color w:val="0067B1"/>
          <w:spacing w:val="-9"/>
          <w:w w:val="120"/>
        </w:rPr>
        <w:t xml:space="preserve"> </w:t>
      </w:r>
      <w:r>
        <w:rPr>
          <w:color w:val="0067B1"/>
          <w:w w:val="120"/>
        </w:rPr>
        <w:t>Press.</w:t>
      </w:r>
    </w:p>
    <w:p w14:paraId="49C56931" w14:textId="77777777" w:rsidR="000F75DB" w:rsidRDefault="000C1A9B">
      <w:pPr>
        <w:pStyle w:val="BodyText"/>
        <w:spacing w:line="252" w:lineRule="auto"/>
        <w:ind w:left="1799" w:right="1444" w:hanging="360"/>
      </w:pPr>
      <w:r>
        <w:rPr>
          <w:color w:val="0067B1"/>
          <w:w w:val="115"/>
        </w:rPr>
        <w:t>Moos,</w:t>
      </w:r>
      <w:r>
        <w:rPr>
          <w:color w:val="0067B1"/>
          <w:spacing w:val="-4"/>
          <w:w w:val="115"/>
        </w:rPr>
        <w:t xml:space="preserve"> </w:t>
      </w:r>
      <w:r>
        <w:rPr>
          <w:color w:val="0067B1"/>
          <w:w w:val="115"/>
        </w:rPr>
        <w:t>R.H.,</w:t>
      </w:r>
      <w:r>
        <w:rPr>
          <w:color w:val="0067B1"/>
          <w:spacing w:val="-5"/>
          <w:w w:val="115"/>
        </w:rPr>
        <w:t xml:space="preserve"> </w:t>
      </w:r>
      <w:r>
        <w:rPr>
          <w:color w:val="0067B1"/>
          <w:w w:val="115"/>
        </w:rPr>
        <w:t>&amp;</w:t>
      </w:r>
      <w:r>
        <w:rPr>
          <w:color w:val="0067B1"/>
          <w:spacing w:val="-4"/>
          <w:w w:val="115"/>
        </w:rPr>
        <w:t xml:space="preserve"> </w:t>
      </w:r>
      <w:r>
        <w:rPr>
          <w:color w:val="0067B1"/>
          <w:w w:val="115"/>
        </w:rPr>
        <w:t>Moos,</w:t>
      </w:r>
      <w:r>
        <w:rPr>
          <w:color w:val="0067B1"/>
          <w:spacing w:val="-4"/>
          <w:w w:val="115"/>
        </w:rPr>
        <w:t xml:space="preserve"> </w:t>
      </w:r>
      <w:r>
        <w:rPr>
          <w:color w:val="0067B1"/>
          <w:w w:val="115"/>
        </w:rPr>
        <w:t>B.S.</w:t>
      </w:r>
      <w:r>
        <w:rPr>
          <w:color w:val="0067B1"/>
          <w:spacing w:val="-4"/>
          <w:w w:val="115"/>
        </w:rPr>
        <w:t xml:space="preserve"> </w:t>
      </w:r>
      <w:r>
        <w:rPr>
          <w:color w:val="0067B1"/>
          <w:w w:val="115"/>
        </w:rPr>
        <w:t>(2004).</w:t>
      </w:r>
      <w:r>
        <w:rPr>
          <w:color w:val="0067B1"/>
          <w:spacing w:val="-5"/>
          <w:w w:val="115"/>
        </w:rPr>
        <w:t xml:space="preserve"> </w:t>
      </w:r>
      <w:r>
        <w:rPr>
          <w:color w:val="0067B1"/>
          <w:w w:val="115"/>
        </w:rPr>
        <w:t>Help-seeking</w:t>
      </w:r>
      <w:r>
        <w:rPr>
          <w:color w:val="0067B1"/>
          <w:spacing w:val="-4"/>
          <w:w w:val="115"/>
        </w:rPr>
        <w:t xml:space="preserve"> </w:t>
      </w:r>
      <w:r>
        <w:rPr>
          <w:color w:val="0067B1"/>
          <w:w w:val="115"/>
        </w:rPr>
        <w:t>careers:</w:t>
      </w:r>
      <w:r>
        <w:rPr>
          <w:color w:val="0067B1"/>
          <w:spacing w:val="-4"/>
          <w:w w:val="115"/>
        </w:rPr>
        <w:t xml:space="preserve"> </w:t>
      </w:r>
      <w:r>
        <w:rPr>
          <w:color w:val="0067B1"/>
          <w:w w:val="115"/>
        </w:rPr>
        <w:t>Connections</w:t>
      </w:r>
      <w:r>
        <w:rPr>
          <w:color w:val="0067B1"/>
          <w:spacing w:val="-4"/>
          <w:w w:val="115"/>
        </w:rPr>
        <w:t xml:space="preserve"> </w:t>
      </w:r>
      <w:r>
        <w:rPr>
          <w:color w:val="0067B1"/>
          <w:w w:val="115"/>
        </w:rPr>
        <w:t>between</w:t>
      </w:r>
      <w:r>
        <w:rPr>
          <w:color w:val="0067B1"/>
          <w:spacing w:val="-4"/>
          <w:w w:val="115"/>
        </w:rPr>
        <w:t xml:space="preserve"> </w:t>
      </w:r>
      <w:r>
        <w:rPr>
          <w:color w:val="0067B1"/>
          <w:w w:val="115"/>
        </w:rPr>
        <w:t>participation</w:t>
      </w:r>
      <w:r>
        <w:rPr>
          <w:color w:val="0067B1"/>
          <w:spacing w:val="-5"/>
          <w:w w:val="115"/>
        </w:rPr>
        <w:t xml:space="preserve"> </w:t>
      </w:r>
      <w:r>
        <w:rPr>
          <w:color w:val="0067B1"/>
          <w:w w:val="115"/>
        </w:rPr>
        <w:t xml:space="preserve">in </w:t>
      </w:r>
      <w:r>
        <w:rPr>
          <w:color w:val="0067B1"/>
          <w:w w:val="120"/>
        </w:rPr>
        <w:t>professional</w:t>
      </w:r>
      <w:r>
        <w:rPr>
          <w:color w:val="0067B1"/>
          <w:spacing w:val="-2"/>
          <w:w w:val="120"/>
        </w:rPr>
        <w:t xml:space="preserve"> </w:t>
      </w:r>
      <w:r>
        <w:rPr>
          <w:color w:val="0067B1"/>
          <w:w w:val="120"/>
        </w:rPr>
        <w:t>treatment</w:t>
      </w:r>
      <w:r>
        <w:rPr>
          <w:color w:val="0067B1"/>
          <w:spacing w:val="-2"/>
          <w:w w:val="120"/>
        </w:rPr>
        <w:t xml:space="preserve"> </w:t>
      </w:r>
      <w:r>
        <w:rPr>
          <w:color w:val="0067B1"/>
          <w:w w:val="120"/>
        </w:rPr>
        <w:t>and Alcoholics</w:t>
      </w:r>
      <w:r>
        <w:rPr>
          <w:color w:val="0067B1"/>
          <w:spacing w:val="-2"/>
          <w:w w:val="120"/>
        </w:rPr>
        <w:t xml:space="preserve"> </w:t>
      </w:r>
      <w:r>
        <w:rPr>
          <w:color w:val="0067B1"/>
          <w:w w:val="120"/>
        </w:rPr>
        <w:t xml:space="preserve">Anonymous. </w:t>
      </w:r>
      <w:r>
        <w:rPr>
          <w:i/>
          <w:color w:val="0067B1"/>
          <w:w w:val="120"/>
        </w:rPr>
        <w:t>Journal</w:t>
      </w:r>
      <w:r>
        <w:rPr>
          <w:i/>
          <w:color w:val="0067B1"/>
          <w:spacing w:val="-2"/>
          <w:w w:val="120"/>
        </w:rPr>
        <w:t xml:space="preserve"> </w:t>
      </w:r>
      <w:r>
        <w:rPr>
          <w:i/>
          <w:color w:val="0067B1"/>
          <w:w w:val="120"/>
        </w:rPr>
        <w:t>of</w:t>
      </w:r>
      <w:r>
        <w:rPr>
          <w:i/>
          <w:color w:val="0067B1"/>
          <w:spacing w:val="-2"/>
          <w:w w:val="120"/>
        </w:rPr>
        <w:t xml:space="preserve"> </w:t>
      </w:r>
      <w:r>
        <w:rPr>
          <w:i/>
          <w:color w:val="0067B1"/>
          <w:w w:val="120"/>
        </w:rPr>
        <w:t>Substance</w:t>
      </w:r>
      <w:r>
        <w:rPr>
          <w:i/>
          <w:color w:val="0067B1"/>
          <w:spacing w:val="-2"/>
          <w:w w:val="120"/>
        </w:rPr>
        <w:t xml:space="preserve"> </w:t>
      </w:r>
      <w:r>
        <w:rPr>
          <w:i/>
          <w:color w:val="0067B1"/>
          <w:w w:val="120"/>
        </w:rPr>
        <w:t>Abuse</w:t>
      </w:r>
      <w:r>
        <w:rPr>
          <w:i/>
          <w:color w:val="0067B1"/>
          <w:spacing w:val="-2"/>
          <w:w w:val="120"/>
        </w:rPr>
        <w:t xml:space="preserve"> </w:t>
      </w:r>
      <w:r>
        <w:rPr>
          <w:i/>
          <w:color w:val="0067B1"/>
          <w:w w:val="120"/>
        </w:rPr>
        <w:t>Treatment</w:t>
      </w:r>
      <w:r>
        <w:rPr>
          <w:color w:val="0067B1"/>
          <w:w w:val="120"/>
        </w:rPr>
        <w:t xml:space="preserve">, </w:t>
      </w:r>
      <w:r>
        <w:rPr>
          <w:color w:val="0067B1"/>
          <w:spacing w:val="-2"/>
          <w:w w:val="120"/>
        </w:rPr>
        <w:t>26(3):167.</w:t>
      </w:r>
    </w:p>
    <w:p w14:paraId="3561633B" w14:textId="77777777" w:rsidR="000F75DB" w:rsidRDefault="000C1A9B">
      <w:pPr>
        <w:pStyle w:val="BodyText"/>
        <w:spacing w:before="1" w:line="252" w:lineRule="auto"/>
        <w:ind w:left="1799" w:right="1621" w:hanging="360"/>
      </w:pPr>
      <w:r>
        <w:rPr>
          <w:color w:val="0067B1"/>
          <w:w w:val="115"/>
        </w:rPr>
        <w:t>Mora,</w:t>
      </w:r>
      <w:r>
        <w:rPr>
          <w:color w:val="0067B1"/>
          <w:spacing w:val="-10"/>
          <w:w w:val="115"/>
        </w:rPr>
        <w:t xml:space="preserve"> </w:t>
      </w:r>
      <w:r>
        <w:rPr>
          <w:color w:val="0067B1"/>
          <w:w w:val="115"/>
        </w:rPr>
        <w:t>J.</w:t>
      </w:r>
      <w:r>
        <w:rPr>
          <w:color w:val="0067B1"/>
          <w:spacing w:val="-10"/>
          <w:w w:val="115"/>
        </w:rPr>
        <w:t xml:space="preserve"> </w:t>
      </w:r>
      <w:r>
        <w:rPr>
          <w:color w:val="0067B1"/>
          <w:w w:val="115"/>
        </w:rPr>
        <w:t>(1998).</w:t>
      </w:r>
      <w:r>
        <w:rPr>
          <w:color w:val="0067B1"/>
          <w:spacing w:val="-10"/>
          <w:w w:val="115"/>
        </w:rPr>
        <w:t xml:space="preserve"> </w:t>
      </w:r>
      <w:r>
        <w:rPr>
          <w:color w:val="0067B1"/>
          <w:w w:val="115"/>
        </w:rPr>
        <w:t>The</w:t>
      </w:r>
      <w:r>
        <w:rPr>
          <w:color w:val="0067B1"/>
          <w:spacing w:val="-10"/>
          <w:w w:val="115"/>
        </w:rPr>
        <w:t xml:space="preserve"> </w:t>
      </w:r>
      <w:r>
        <w:rPr>
          <w:color w:val="0067B1"/>
          <w:w w:val="115"/>
        </w:rPr>
        <w:t>treatment</w:t>
      </w:r>
      <w:r>
        <w:rPr>
          <w:color w:val="0067B1"/>
          <w:spacing w:val="-10"/>
          <w:w w:val="115"/>
        </w:rPr>
        <w:t xml:space="preserve"> </w:t>
      </w:r>
      <w:r>
        <w:rPr>
          <w:color w:val="0067B1"/>
          <w:w w:val="115"/>
        </w:rPr>
        <w:t>of</w:t>
      </w:r>
      <w:r>
        <w:rPr>
          <w:color w:val="0067B1"/>
          <w:spacing w:val="-10"/>
          <w:w w:val="115"/>
        </w:rPr>
        <w:t xml:space="preserve"> </w:t>
      </w:r>
      <w:r>
        <w:rPr>
          <w:color w:val="0067B1"/>
          <w:w w:val="115"/>
        </w:rPr>
        <w:t>alcohol</w:t>
      </w:r>
      <w:r>
        <w:rPr>
          <w:color w:val="0067B1"/>
          <w:spacing w:val="-10"/>
          <w:w w:val="115"/>
        </w:rPr>
        <w:t xml:space="preserve"> </w:t>
      </w:r>
      <w:r>
        <w:rPr>
          <w:color w:val="0067B1"/>
          <w:w w:val="115"/>
        </w:rPr>
        <w:t>dependency</w:t>
      </w:r>
      <w:r>
        <w:rPr>
          <w:color w:val="0067B1"/>
          <w:spacing w:val="-10"/>
          <w:w w:val="115"/>
        </w:rPr>
        <w:t xml:space="preserve"> </w:t>
      </w:r>
      <w:r>
        <w:rPr>
          <w:color w:val="0067B1"/>
          <w:w w:val="115"/>
        </w:rPr>
        <w:t>among</w:t>
      </w:r>
      <w:r>
        <w:rPr>
          <w:color w:val="0067B1"/>
          <w:spacing w:val="-10"/>
          <w:w w:val="115"/>
        </w:rPr>
        <w:t xml:space="preserve"> </w:t>
      </w:r>
      <w:r>
        <w:rPr>
          <w:color w:val="0067B1"/>
          <w:w w:val="115"/>
        </w:rPr>
        <w:t>Latinas:</w:t>
      </w:r>
      <w:r>
        <w:rPr>
          <w:color w:val="0067B1"/>
          <w:spacing w:val="-10"/>
          <w:w w:val="115"/>
        </w:rPr>
        <w:t xml:space="preserve"> </w:t>
      </w:r>
      <w:r>
        <w:rPr>
          <w:color w:val="0067B1"/>
          <w:w w:val="115"/>
        </w:rPr>
        <w:t>A</w:t>
      </w:r>
      <w:r>
        <w:rPr>
          <w:color w:val="0067B1"/>
          <w:spacing w:val="-10"/>
          <w:w w:val="115"/>
        </w:rPr>
        <w:t xml:space="preserve"> </w:t>
      </w:r>
      <w:r>
        <w:rPr>
          <w:color w:val="0067B1"/>
          <w:w w:val="115"/>
        </w:rPr>
        <w:t>feminist,</w:t>
      </w:r>
      <w:r>
        <w:rPr>
          <w:color w:val="0067B1"/>
          <w:spacing w:val="-10"/>
          <w:w w:val="115"/>
        </w:rPr>
        <w:t xml:space="preserve"> </w:t>
      </w:r>
      <w:r>
        <w:rPr>
          <w:color w:val="0067B1"/>
          <w:w w:val="115"/>
        </w:rPr>
        <w:t>cultural</w:t>
      </w:r>
      <w:r>
        <w:rPr>
          <w:color w:val="0067B1"/>
          <w:spacing w:val="-10"/>
          <w:w w:val="115"/>
        </w:rPr>
        <w:t xml:space="preserve"> </w:t>
      </w:r>
      <w:r>
        <w:rPr>
          <w:color w:val="0067B1"/>
          <w:w w:val="115"/>
        </w:rPr>
        <w:t>and community</w:t>
      </w:r>
      <w:r>
        <w:rPr>
          <w:color w:val="0067B1"/>
          <w:spacing w:val="48"/>
          <w:w w:val="115"/>
        </w:rPr>
        <w:t xml:space="preserve"> </w:t>
      </w:r>
      <w:r>
        <w:rPr>
          <w:color w:val="0067B1"/>
          <w:w w:val="115"/>
        </w:rPr>
        <w:t>perspective.</w:t>
      </w:r>
      <w:r>
        <w:rPr>
          <w:color w:val="0067B1"/>
          <w:spacing w:val="46"/>
          <w:w w:val="115"/>
        </w:rPr>
        <w:t xml:space="preserve"> </w:t>
      </w:r>
      <w:r>
        <w:rPr>
          <w:i/>
          <w:color w:val="0067B1"/>
          <w:w w:val="115"/>
        </w:rPr>
        <w:t>Alcoholism</w:t>
      </w:r>
      <w:r>
        <w:rPr>
          <w:i/>
          <w:color w:val="0067B1"/>
          <w:spacing w:val="46"/>
          <w:w w:val="115"/>
        </w:rPr>
        <w:t xml:space="preserve"> </w:t>
      </w:r>
      <w:r>
        <w:rPr>
          <w:i/>
          <w:color w:val="0067B1"/>
          <w:w w:val="115"/>
        </w:rPr>
        <w:t>Treatment</w:t>
      </w:r>
      <w:r>
        <w:rPr>
          <w:i/>
          <w:color w:val="0067B1"/>
          <w:spacing w:val="46"/>
          <w:w w:val="115"/>
        </w:rPr>
        <w:t xml:space="preserve"> </w:t>
      </w:r>
      <w:r>
        <w:rPr>
          <w:i/>
          <w:color w:val="0067B1"/>
          <w:w w:val="115"/>
        </w:rPr>
        <w:t>Quarterly</w:t>
      </w:r>
      <w:r>
        <w:rPr>
          <w:color w:val="0067B1"/>
          <w:w w:val="115"/>
        </w:rPr>
        <w:t>,</w:t>
      </w:r>
      <w:r>
        <w:rPr>
          <w:color w:val="0067B1"/>
          <w:spacing w:val="48"/>
          <w:w w:val="115"/>
        </w:rPr>
        <w:t xml:space="preserve"> </w:t>
      </w:r>
      <w:r>
        <w:rPr>
          <w:color w:val="0067B1"/>
          <w:w w:val="115"/>
        </w:rPr>
        <w:t>16:163-177.</w:t>
      </w:r>
    </w:p>
    <w:p w14:paraId="74288D85" w14:textId="77777777" w:rsidR="000F75DB" w:rsidRDefault="000C1A9B">
      <w:pPr>
        <w:pStyle w:val="BodyText"/>
        <w:ind w:left="1439"/>
      </w:pPr>
      <w:r>
        <w:rPr>
          <w:color w:val="0067B1"/>
          <w:w w:val="115"/>
        </w:rPr>
        <w:t>Morehouse,</w:t>
      </w:r>
      <w:r>
        <w:rPr>
          <w:color w:val="0067B1"/>
          <w:spacing w:val="-14"/>
          <w:w w:val="115"/>
        </w:rPr>
        <w:t xml:space="preserve"> </w:t>
      </w:r>
      <w:r>
        <w:rPr>
          <w:color w:val="0067B1"/>
          <w:w w:val="115"/>
        </w:rPr>
        <w:t>E.R.</w:t>
      </w:r>
      <w:r>
        <w:rPr>
          <w:color w:val="0067B1"/>
          <w:spacing w:val="-13"/>
          <w:w w:val="115"/>
        </w:rPr>
        <w:t xml:space="preserve"> </w:t>
      </w:r>
      <w:r>
        <w:rPr>
          <w:color w:val="0067B1"/>
          <w:w w:val="115"/>
        </w:rPr>
        <w:t>(2000).</w:t>
      </w:r>
      <w:r>
        <w:rPr>
          <w:color w:val="0067B1"/>
          <w:spacing w:val="-14"/>
          <w:w w:val="115"/>
        </w:rPr>
        <w:t xml:space="preserve"> </w:t>
      </w:r>
      <w:r>
        <w:rPr>
          <w:color w:val="0067B1"/>
          <w:w w:val="115"/>
        </w:rPr>
        <w:t>Matching</w:t>
      </w:r>
      <w:r>
        <w:rPr>
          <w:color w:val="0067B1"/>
          <w:spacing w:val="-13"/>
          <w:w w:val="115"/>
        </w:rPr>
        <w:t xml:space="preserve"> </w:t>
      </w:r>
      <w:r>
        <w:rPr>
          <w:color w:val="0067B1"/>
          <w:w w:val="115"/>
        </w:rPr>
        <w:t>services</w:t>
      </w:r>
      <w:r>
        <w:rPr>
          <w:color w:val="0067B1"/>
          <w:spacing w:val="-14"/>
          <w:w w:val="115"/>
        </w:rPr>
        <w:t xml:space="preserve"> </w:t>
      </w:r>
      <w:r>
        <w:rPr>
          <w:color w:val="0067B1"/>
          <w:w w:val="115"/>
        </w:rPr>
        <w:t>and</w:t>
      </w:r>
      <w:r>
        <w:rPr>
          <w:color w:val="0067B1"/>
          <w:spacing w:val="-13"/>
          <w:w w:val="115"/>
        </w:rPr>
        <w:t xml:space="preserve"> </w:t>
      </w:r>
      <w:r>
        <w:rPr>
          <w:color w:val="0067B1"/>
          <w:w w:val="115"/>
        </w:rPr>
        <w:t>the</w:t>
      </w:r>
      <w:r>
        <w:rPr>
          <w:color w:val="0067B1"/>
          <w:spacing w:val="-14"/>
          <w:w w:val="115"/>
        </w:rPr>
        <w:t xml:space="preserve"> </w:t>
      </w:r>
      <w:r>
        <w:rPr>
          <w:color w:val="0067B1"/>
          <w:w w:val="115"/>
        </w:rPr>
        <w:t>needs</w:t>
      </w:r>
      <w:r>
        <w:rPr>
          <w:color w:val="0067B1"/>
          <w:spacing w:val="-14"/>
          <w:w w:val="115"/>
        </w:rPr>
        <w:t xml:space="preserve"> </w:t>
      </w:r>
      <w:r>
        <w:rPr>
          <w:color w:val="0067B1"/>
          <w:w w:val="115"/>
        </w:rPr>
        <w:t>of</w:t>
      </w:r>
      <w:r>
        <w:rPr>
          <w:color w:val="0067B1"/>
          <w:spacing w:val="-14"/>
          <w:w w:val="115"/>
        </w:rPr>
        <w:t xml:space="preserve"> </w:t>
      </w:r>
      <w:r>
        <w:rPr>
          <w:color w:val="0067B1"/>
          <w:w w:val="115"/>
        </w:rPr>
        <w:t>children</w:t>
      </w:r>
      <w:r>
        <w:rPr>
          <w:color w:val="0067B1"/>
          <w:spacing w:val="-13"/>
          <w:w w:val="115"/>
        </w:rPr>
        <w:t xml:space="preserve"> </w:t>
      </w:r>
      <w:r>
        <w:rPr>
          <w:color w:val="0067B1"/>
          <w:w w:val="115"/>
        </w:rPr>
        <w:t>of</w:t>
      </w:r>
      <w:r>
        <w:rPr>
          <w:color w:val="0067B1"/>
          <w:spacing w:val="-13"/>
          <w:w w:val="115"/>
        </w:rPr>
        <w:t xml:space="preserve"> </w:t>
      </w:r>
      <w:r>
        <w:rPr>
          <w:color w:val="0067B1"/>
          <w:w w:val="115"/>
        </w:rPr>
        <w:t>alcoholic</w:t>
      </w:r>
      <w:r>
        <w:rPr>
          <w:color w:val="0067B1"/>
          <w:spacing w:val="-13"/>
          <w:w w:val="115"/>
        </w:rPr>
        <w:t xml:space="preserve"> </w:t>
      </w:r>
      <w:r>
        <w:rPr>
          <w:color w:val="0067B1"/>
          <w:spacing w:val="-2"/>
          <w:w w:val="115"/>
        </w:rPr>
        <w:t>parents:</w:t>
      </w:r>
    </w:p>
    <w:p w14:paraId="52CA2545" w14:textId="77777777" w:rsidR="000F75DB" w:rsidRDefault="000C1A9B">
      <w:pPr>
        <w:spacing w:before="13" w:line="252" w:lineRule="auto"/>
        <w:ind w:left="1799" w:right="1444"/>
      </w:pPr>
      <w:r>
        <w:rPr>
          <w:color w:val="0067B1"/>
          <w:w w:val="115"/>
        </w:rPr>
        <w:t xml:space="preserve">A </w:t>
      </w:r>
      <w:r>
        <w:rPr>
          <w:color w:val="0067B1"/>
          <w:w w:val="120"/>
        </w:rPr>
        <w:t xml:space="preserve">spectrum of help. In S. Abbott (Ed.) </w:t>
      </w:r>
      <w:r>
        <w:rPr>
          <w:i/>
          <w:color w:val="0067B1"/>
          <w:w w:val="120"/>
        </w:rPr>
        <w:t xml:space="preserve">Children </w:t>
      </w:r>
      <w:r>
        <w:rPr>
          <w:i/>
          <w:color w:val="0067B1"/>
          <w:w w:val="125"/>
        </w:rPr>
        <w:t>of</w:t>
      </w:r>
      <w:r>
        <w:rPr>
          <w:i/>
          <w:color w:val="0067B1"/>
          <w:spacing w:val="-1"/>
          <w:w w:val="125"/>
        </w:rPr>
        <w:t xml:space="preserve"> </w:t>
      </w:r>
      <w:r>
        <w:rPr>
          <w:i/>
          <w:color w:val="0067B1"/>
          <w:w w:val="120"/>
        </w:rPr>
        <w:t xml:space="preserve">Alcoholics: </w:t>
      </w:r>
      <w:r>
        <w:rPr>
          <w:i/>
          <w:color w:val="0067B1"/>
          <w:w w:val="125"/>
        </w:rPr>
        <w:t>Selected</w:t>
      </w:r>
      <w:r>
        <w:rPr>
          <w:i/>
          <w:color w:val="0067B1"/>
          <w:spacing w:val="-1"/>
          <w:w w:val="125"/>
        </w:rPr>
        <w:t xml:space="preserve"> </w:t>
      </w:r>
      <w:r>
        <w:rPr>
          <w:i/>
          <w:color w:val="0067B1"/>
          <w:w w:val="120"/>
        </w:rPr>
        <w:t>Readings, Volume II</w:t>
      </w:r>
      <w:r>
        <w:rPr>
          <w:color w:val="0067B1"/>
          <w:w w:val="120"/>
        </w:rPr>
        <w:t xml:space="preserve">. </w:t>
      </w:r>
      <w:r>
        <w:rPr>
          <w:color w:val="0067B1"/>
          <w:w w:val="115"/>
        </w:rPr>
        <w:t>Rockville,</w:t>
      </w:r>
      <w:r>
        <w:rPr>
          <w:color w:val="0067B1"/>
          <w:spacing w:val="-16"/>
          <w:w w:val="115"/>
        </w:rPr>
        <w:t xml:space="preserve"> </w:t>
      </w:r>
      <w:r>
        <w:rPr>
          <w:color w:val="0067B1"/>
          <w:w w:val="115"/>
        </w:rPr>
        <w:t>MD:</w:t>
      </w:r>
      <w:r>
        <w:rPr>
          <w:color w:val="0067B1"/>
          <w:spacing w:val="-16"/>
          <w:w w:val="115"/>
        </w:rPr>
        <w:t xml:space="preserve"> </w:t>
      </w:r>
      <w:r>
        <w:rPr>
          <w:color w:val="0067B1"/>
          <w:w w:val="115"/>
        </w:rPr>
        <w:t>National</w:t>
      </w:r>
      <w:r>
        <w:rPr>
          <w:color w:val="0067B1"/>
          <w:spacing w:val="-16"/>
          <w:w w:val="115"/>
        </w:rPr>
        <w:t xml:space="preserve"> </w:t>
      </w:r>
      <w:r>
        <w:rPr>
          <w:color w:val="0067B1"/>
          <w:w w:val="115"/>
        </w:rPr>
        <w:t>Association</w:t>
      </w:r>
      <w:r>
        <w:rPr>
          <w:color w:val="0067B1"/>
          <w:spacing w:val="-16"/>
          <w:w w:val="115"/>
        </w:rPr>
        <w:t xml:space="preserve"> </w:t>
      </w:r>
      <w:r>
        <w:rPr>
          <w:color w:val="0067B1"/>
          <w:w w:val="115"/>
        </w:rPr>
        <w:t>for</w:t>
      </w:r>
      <w:r>
        <w:rPr>
          <w:color w:val="0067B1"/>
          <w:spacing w:val="-16"/>
          <w:w w:val="115"/>
        </w:rPr>
        <w:t xml:space="preserve"> </w:t>
      </w:r>
      <w:r>
        <w:rPr>
          <w:color w:val="0067B1"/>
          <w:w w:val="115"/>
        </w:rPr>
        <w:t>Children</w:t>
      </w:r>
      <w:r>
        <w:rPr>
          <w:color w:val="0067B1"/>
          <w:spacing w:val="-15"/>
          <w:w w:val="115"/>
        </w:rPr>
        <w:t xml:space="preserve"> </w:t>
      </w:r>
      <w:r>
        <w:rPr>
          <w:color w:val="0067B1"/>
          <w:w w:val="115"/>
        </w:rPr>
        <w:t>of</w:t>
      </w:r>
      <w:r>
        <w:rPr>
          <w:color w:val="0067B1"/>
          <w:spacing w:val="-16"/>
          <w:w w:val="115"/>
        </w:rPr>
        <w:t xml:space="preserve"> </w:t>
      </w:r>
      <w:r>
        <w:rPr>
          <w:color w:val="0067B1"/>
          <w:w w:val="115"/>
        </w:rPr>
        <w:t>Alcoholics,</w:t>
      </w:r>
      <w:r>
        <w:rPr>
          <w:color w:val="0067B1"/>
          <w:spacing w:val="-16"/>
          <w:w w:val="115"/>
        </w:rPr>
        <w:t xml:space="preserve"> </w:t>
      </w:r>
      <w:r>
        <w:rPr>
          <w:color w:val="0067B1"/>
          <w:w w:val="115"/>
        </w:rPr>
        <w:t>95-117.</w:t>
      </w:r>
    </w:p>
    <w:p w14:paraId="3004AEF2" w14:textId="77777777" w:rsidR="000F75DB" w:rsidRDefault="000C1A9B">
      <w:pPr>
        <w:spacing w:line="252" w:lineRule="auto"/>
        <w:ind w:left="1799" w:right="1621" w:hanging="360"/>
      </w:pPr>
      <w:r>
        <w:rPr>
          <w:color w:val="0067B1"/>
          <w:w w:val="115"/>
        </w:rPr>
        <w:t>Moxley,</w:t>
      </w:r>
      <w:r>
        <w:rPr>
          <w:color w:val="0067B1"/>
          <w:spacing w:val="-4"/>
          <w:w w:val="115"/>
        </w:rPr>
        <w:t xml:space="preserve"> </w:t>
      </w:r>
      <w:r>
        <w:rPr>
          <w:color w:val="0067B1"/>
          <w:w w:val="115"/>
        </w:rPr>
        <w:t>D.P.,</w:t>
      </w:r>
      <w:r>
        <w:rPr>
          <w:color w:val="0067B1"/>
          <w:spacing w:val="-4"/>
          <w:w w:val="115"/>
        </w:rPr>
        <w:t xml:space="preserve"> </w:t>
      </w:r>
      <w:r>
        <w:rPr>
          <w:color w:val="0067B1"/>
          <w:w w:val="115"/>
        </w:rPr>
        <w:t>&amp;</w:t>
      </w:r>
      <w:r>
        <w:rPr>
          <w:color w:val="0067B1"/>
          <w:spacing w:val="-4"/>
          <w:w w:val="115"/>
        </w:rPr>
        <w:t xml:space="preserve"> </w:t>
      </w:r>
      <w:r>
        <w:rPr>
          <w:color w:val="0067B1"/>
          <w:w w:val="115"/>
        </w:rPr>
        <w:t>Washington,</w:t>
      </w:r>
      <w:r>
        <w:rPr>
          <w:color w:val="0067B1"/>
          <w:spacing w:val="-4"/>
          <w:w w:val="115"/>
        </w:rPr>
        <w:t xml:space="preserve"> </w:t>
      </w:r>
      <w:r>
        <w:rPr>
          <w:color w:val="0067B1"/>
          <w:w w:val="115"/>
        </w:rPr>
        <w:t>O.G.</w:t>
      </w:r>
      <w:r>
        <w:rPr>
          <w:color w:val="0067B1"/>
          <w:spacing w:val="-4"/>
          <w:w w:val="115"/>
        </w:rPr>
        <w:t xml:space="preserve"> </w:t>
      </w:r>
      <w:r>
        <w:rPr>
          <w:color w:val="0067B1"/>
          <w:w w:val="115"/>
        </w:rPr>
        <w:t>(2001).</w:t>
      </w:r>
      <w:r>
        <w:rPr>
          <w:color w:val="0067B1"/>
          <w:spacing w:val="-5"/>
          <w:w w:val="115"/>
        </w:rPr>
        <w:t xml:space="preserve"> </w:t>
      </w:r>
      <w:r>
        <w:rPr>
          <w:color w:val="0067B1"/>
          <w:w w:val="115"/>
        </w:rPr>
        <w:t>Strengths-based</w:t>
      </w:r>
      <w:r>
        <w:rPr>
          <w:color w:val="0067B1"/>
          <w:spacing w:val="-4"/>
          <w:w w:val="115"/>
        </w:rPr>
        <w:t xml:space="preserve"> </w:t>
      </w:r>
      <w:r>
        <w:rPr>
          <w:color w:val="0067B1"/>
          <w:w w:val="115"/>
        </w:rPr>
        <w:t>recovery</w:t>
      </w:r>
      <w:r>
        <w:rPr>
          <w:color w:val="0067B1"/>
          <w:spacing w:val="-5"/>
          <w:w w:val="115"/>
        </w:rPr>
        <w:t xml:space="preserve"> </w:t>
      </w:r>
      <w:r>
        <w:rPr>
          <w:color w:val="0067B1"/>
          <w:w w:val="115"/>
        </w:rPr>
        <w:t>practice</w:t>
      </w:r>
      <w:r>
        <w:rPr>
          <w:color w:val="0067B1"/>
          <w:spacing w:val="-5"/>
          <w:w w:val="115"/>
        </w:rPr>
        <w:t xml:space="preserve"> </w:t>
      </w:r>
      <w:r>
        <w:rPr>
          <w:color w:val="0067B1"/>
          <w:w w:val="115"/>
        </w:rPr>
        <w:t>in</w:t>
      </w:r>
      <w:r>
        <w:rPr>
          <w:color w:val="0067B1"/>
          <w:spacing w:val="-4"/>
          <w:w w:val="115"/>
        </w:rPr>
        <w:t xml:space="preserve"> </w:t>
      </w:r>
      <w:r>
        <w:rPr>
          <w:color w:val="0067B1"/>
          <w:w w:val="115"/>
        </w:rPr>
        <w:t xml:space="preserve">chemical </w:t>
      </w:r>
      <w:r>
        <w:rPr>
          <w:color w:val="0067B1"/>
          <w:w w:val="120"/>
        </w:rPr>
        <w:t xml:space="preserve">dependency: </w:t>
      </w:r>
      <w:r>
        <w:rPr>
          <w:color w:val="0067B1"/>
          <w:w w:val="115"/>
        </w:rPr>
        <w:t xml:space="preserve">A </w:t>
      </w:r>
      <w:r>
        <w:rPr>
          <w:color w:val="0067B1"/>
          <w:w w:val="120"/>
        </w:rPr>
        <w:t xml:space="preserve">transpersonal perspective. </w:t>
      </w:r>
      <w:r>
        <w:rPr>
          <w:i/>
          <w:color w:val="0067B1"/>
          <w:w w:val="120"/>
        </w:rPr>
        <w:t xml:space="preserve">Families in Society: The Journal of </w:t>
      </w:r>
      <w:r>
        <w:rPr>
          <w:i/>
          <w:color w:val="0067B1"/>
          <w:w w:val="125"/>
        </w:rPr>
        <w:t>Contemporary</w:t>
      </w:r>
      <w:r>
        <w:rPr>
          <w:i/>
          <w:color w:val="0067B1"/>
          <w:spacing w:val="40"/>
          <w:w w:val="125"/>
        </w:rPr>
        <w:t xml:space="preserve"> </w:t>
      </w:r>
      <w:r>
        <w:rPr>
          <w:i/>
          <w:color w:val="0067B1"/>
          <w:w w:val="120"/>
        </w:rPr>
        <w:t>Human Services</w:t>
      </w:r>
      <w:r>
        <w:rPr>
          <w:color w:val="0067B1"/>
          <w:w w:val="120"/>
        </w:rPr>
        <w:t>, 82(3):251-262.</w:t>
      </w:r>
    </w:p>
    <w:p w14:paraId="3EB83C73" w14:textId="77777777" w:rsidR="000F75DB" w:rsidRDefault="000C1A9B">
      <w:pPr>
        <w:spacing w:before="1" w:line="252" w:lineRule="auto"/>
        <w:ind w:left="1799" w:right="1621" w:hanging="360"/>
      </w:pPr>
      <w:r>
        <w:rPr>
          <w:color w:val="0067B1"/>
          <w:w w:val="105"/>
        </w:rPr>
        <w:t xml:space="preserve">Mueser, K.T., Noordsy, D.L., et </w:t>
      </w:r>
      <w:r>
        <w:rPr>
          <w:color w:val="0067B1"/>
          <w:w w:val="130"/>
        </w:rPr>
        <w:t>al. (2003).</w:t>
      </w:r>
      <w:r>
        <w:rPr>
          <w:color w:val="0067B1"/>
          <w:spacing w:val="-1"/>
          <w:w w:val="130"/>
        </w:rPr>
        <w:t xml:space="preserve"> </w:t>
      </w:r>
      <w:r>
        <w:rPr>
          <w:i/>
          <w:color w:val="0067B1"/>
          <w:w w:val="130"/>
        </w:rPr>
        <w:t>Integrated</w:t>
      </w:r>
      <w:r>
        <w:rPr>
          <w:i/>
          <w:color w:val="0067B1"/>
          <w:spacing w:val="-1"/>
          <w:w w:val="130"/>
        </w:rPr>
        <w:t xml:space="preserve"> </w:t>
      </w:r>
      <w:r>
        <w:rPr>
          <w:i/>
          <w:color w:val="0067B1"/>
          <w:w w:val="130"/>
        </w:rPr>
        <w:t>Treatment</w:t>
      </w:r>
      <w:r>
        <w:rPr>
          <w:i/>
          <w:color w:val="0067B1"/>
          <w:spacing w:val="-1"/>
          <w:w w:val="130"/>
        </w:rPr>
        <w:t xml:space="preserve"> </w:t>
      </w:r>
      <w:r>
        <w:rPr>
          <w:i/>
          <w:color w:val="0067B1"/>
          <w:w w:val="130"/>
        </w:rPr>
        <w:t>of</w:t>
      </w:r>
      <w:r>
        <w:rPr>
          <w:i/>
          <w:color w:val="0067B1"/>
          <w:spacing w:val="-1"/>
          <w:w w:val="130"/>
        </w:rPr>
        <w:t xml:space="preserve"> </w:t>
      </w:r>
      <w:r>
        <w:rPr>
          <w:i/>
          <w:color w:val="0067B1"/>
          <w:w w:val="130"/>
        </w:rPr>
        <w:t>Dual</w:t>
      </w:r>
      <w:r>
        <w:rPr>
          <w:i/>
          <w:color w:val="0067B1"/>
          <w:spacing w:val="-1"/>
          <w:w w:val="130"/>
        </w:rPr>
        <w:t xml:space="preserve"> </w:t>
      </w:r>
      <w:r>
        <w:rPr>
          <w:i/>
          <w:color w:val="0067B1"/>
          <w:w w:val="130"/>
        </w:rPr>
        <w:t>Disorders:</w:t>
      </w:r>
      <w:r>
        <w:rPr>
          <w:i/>
          <w:color w:val="0067B1"/>
          <w:spacing w:val="-1"/>
          <w:w w:val="130"/>
        </w:rPr>
        <w:t xml:space="preserve"> </w:t>
      </w:r>
      <w:r>
        <w:rPr>
          <w:i/>
          <w:color w:val="0067B1"/>
          <w:w w:val="105"/>
        </w:rPr>
        <w:t xml:space="preserve">A </w:t>
      </w:r>
      <w:r>
        <w:rPr>
          <w:i/>
          <w:color w:val="0067B1"/>
          <w:w w:val="130"/>
        </w:rPr>
        <w:t>Guide</w:t>
      </w:r>
      <w:r>
        <w:rPr>
          <w:i/>
          <w:color w:val="0067B1"/>
          <w:spacing w:val="-1"/>
          <w:w w:val="130"/>
        </w:rPr>
        <w:t xml:space="preserve"> </w:t>
      </w:r>
      <w:r>
        <w:rPr>
          <w:i/>
          <w:color w:val="0067B1"/>
          <w:w w:val="130"/>
        </w:rPr>
        <w:t>to Effective Practice</w:t>
      </w:r>
      <w:r>
        <w:rPr>
          <w:color w:val="0067B1"/>
          <w:w w:val="130"/>
        </w:rPr>
        <w:t xml:space="preserve">. </w:t>
      </w:r>
      <w:r>
        <w:rPr>
          <w:color w:val="0067B1"/>
          <w:w w:val="105"/>
        </w:rPr>
        <w:t>New York: Guilford Press.</w:t>
      </w:r>
    </w:p>
    <w:p w14:paraId="3CF3ED02" w14:textId="77777777" w:rsidR="000F75DB" w:rsidRDefault="000C1A9B">
      <w:pPr>
        <w:spacing w:line="252" w:lineRule="auto"/>
        <w:ind w:left="1799" w:right="1621" w:hanging="360"/>
      </w:pPr>
      <w:r>
        <w:rPr>
          <w:color w:val="0067B1"/>
          <w:w w:val="120"/>
        </w:rPr>
        <w:t xml:space="preserve">Murphy, </w:t>
      </w:r>
      <w:r>
        <w:rPr>
          <w:color w:val="0067B1"/>
          <w:w w:val="115"/>
        </w:rPr>
        <w:t xml:space="preserve">L.L., </w:t>
      </w:r>
      <w:r>
        <w:rPr>
          <w:color w:val="0067B1"/>
          <w:w w:val="120"/>
        </w:rPr>
        <w:t xml:space="preserve">&amp; Impara, J.C. (Eds.) (1996). </w:t>
      </w:r>
      <w:r>
        <w:rPr>
          <w:i/>
          <w:color w:val="0067B1"/>
          <w:w w:val="120"/>
        </w:rPr>
        <w:t xml:space="preserve">Buros Desk Reference: Assessment of Substance </w:t>
      </w:r>
      <w:r>
        <w:rPr>
          <w:i/>
          <w:color w:val="0067B1"/>
          <w:w w:val="115"/>
        </w:rPr>
        <w:t>Abuse</w:t>
      </w:r>
      <w:r>
        <w:rPr>
          <w:color w:val="0067B1"/>
          <w:w w:val="115"/>
        </w:rPr>
        <w:t>. Lincoln, NE: Buros Institute of Mental Measurements.</w:t>
      </w:r>
    </w:p>
    <w:p w14:paraId="74D82869" w14:textId="77777777" w:rsidR="000F75DB" w:rsidRDefault="000C1A9B">
      <w:pPr>
        <w:spacing w:line="252" w:lineRule="auto"/>
        <w:ind w:left="1799" w:right="1621" w:hanging="360"/>
      </w:pPr>
      <w:r>
        <w:rPr>
          <w:color w:val="0067B1"/>
          <w:w w:val="120"/>
        </w:rPr>
        <w:t xml:space="preserve">Musto, D.F. (1999). </w:t>
      </w:r>
      <w:r>
        <w:rPr>
          <w:i/>
          <w:color w:val="0067B1"/>
          <w:w w:val="120"/>
        </w:rPr>
        <w:t xml:space="preserve">The American Disease: Origins of Narcotic Control </w:t>
      </w:r>
      <w:r>
        <w:rPr>
          <w:color w:val="0067B1"/>
          <w:w w:val="120"/>
        </w:rPr>
        <w:t xml:space="preserve">(3rd ed.). New York: </w:t>
      </w:r>
      <w:r>
        <w:rPr>
          <w:color w:val="0067B1"/>
          <w:spacing w:val="-2"/>
          <w:w w:val="120"/>
        </w:rPr>
        <w:t>Oxford</w:t>
      </w:r>
      <w:r>
        <w:rPr>
          <w:color w:val="0067B1"/>
          <w:spacing w:val="-11"/>
          <w:w w:val="120"/>
        </w:rPr>
        <w:t xml:space="preserve"> </w:t>
      </w:r>
      <w:r>
        <w:rPr>
          <w:color w:val="0067B1"/>
          <w:spacing w:val="-2"/>
          <w:w w:val="120"/>
        </w:rPr>
        <w:t>University</w:t>
      </w:r>
      <w:r>
        <w:rPr>
          <w:color w:val="0067B1"/>
          <w:spacing w:val="-11"/>
          <w:w w:val="120"/>
        </w:rPr>
        <w:t xml:space="preserve"> </w:t>
      </w:r>
      <w:r>
        <w:rPr>
          <w:color w:val="0067B1"/>
          <w:spacing w:val="-2"/>
          <w:w w:val="120"/>
        </w:rPr>
        <w:t>Press.</w:t>
      </w:r>
    </w:p>
    <w:p w14:paraId="23933750" w14:textId="77777777" w:rsidR="000F75DB" w:rsidRDefault="000C1A9B">
      <w:pPr>
        <w:spacing w:before="1"/>
        <w:ind w:left="1439"/>
      </w:pPr>
      <w:r>
        <w:rPr>
          <w:color w:val="0067B1"/>
          <w:w w:val="105"/>
        </w:rPr>
        <w:t>NAADAC–The</w:t>
      </w:r>
      <w:r>
        <w:rPr>
          <w:color w:val="0067B1"/>
          <w:spacing w:val="9"/>
          <w:w w:val="105"/>
        </w:rPr>
        <w:t xml:space="preserve"> </w:t>
      </w:r>
      <w:r>
        <w:rPr>
          <w:color w:val="0067B1"/>
          <w:w w:val="105"/>
        </w:rPr>
        <w:t>Association</w:t>
      </w:r>
      <w:r>
        <w:rPr>
          <w:color w:val="0067B1"/>
          <w:spacing w:val="8"/>
          <w:w w:val="105"/>
        </w:rPr>
        <w:t xml:space="preserve"> </w:t>
      </w:r>
      <w:r>
        <w:rPr>
          <w:color w:val="0067B1"/>
          <w:w w:val="105"/>
        </w:rPr>
        <w:t>for</w:t>
      </w:r>
      <w:r>
        <w:rPr>
          <w:color w:val="0067B1"/>
          <w:spacing w:val="10"/>
          <w:w w:val="105"/>
        </w:rPr>
        <w:t xml:space="preserve"> </w:t>
      </w:r>
      <w:r>
        <w:rPr>
          <w:color w:val="0067B1"/>
          <w:w w:val="105"/>
        </w:rPr>
        <w:t>Addicti</w:t>
      </w:r>
      <w:r>
        <w:rPr>
          <w:color w:val="0067B1"/>
          <w:w w:val="105"/>
        </w:rPr>
        <w:t>on</w:t>
      </w:r>
      <w:r>
        <w:rPr>
          <w:color w:val="0067B1"/>
          <w:spacing w:val="8"/>
          <w:w w:val="105"/>
        </w:rPr>
        <w:t xml:space="preserve"> </w:t>
      </w:r>
      <w:r>
        <w:rPr>
          <w:color w:val="0067B1"/>
          <w:w w:val="105"/>
        </w:rPr>
        <w:t>Professionals</w:t>
      </w:r>
      <w:r>
        <w:rPr>
          <w:color w:val="0067B1"/>
          <w:spacing w:val="9"/>
          <w:w w:val="105"/>
        </w:rPr>
        <w:t xml:space="preserve"> </w:t>
      </w:r>
      <w:r>
        <w:rPr>
          <w:color w:val="0067B1"/>
          <w:w w:val="105"/>
        </w:rPr>
        <w:t>(2004).</w:t>
      </w:r>
      <w:r>
        <w:rPr>
          <w:color w:val="0067B1"/>
          <w:spacing w:val="13"/>
          <w:w w:val="105"/>
        </w:rPr>
        <w:t xml:space="preserve"> </w:t>
      </w:r>
      <w:r>
        <w:rPr>
          <w:i/>
          <w:color w:val="0067B1"/>
          <w:w w:val="105"/>
        </w:rPr>
        <w:t>NAADAC</w:t>
      </w:r>
      <w:r>
        <w:rPr>
          <w:i/>
          <w:color w:val="0067B1"/>
          <w:spacing w:val="8"/>
          <w:w w:val="105"/>
        </w:rPr>
        <w:t xml:space="preserve"> </w:t>
      </w:r>
      <w:r>
        <w:rPr>
          <w:i/>
          <w:color w:val="0067B1"/>
          <w:w w:val="105"/>
        </w:rPr>
        <w:t>Code</w:t>
      </w:r>
      <w:r>
        <w:rPr>
          <w:i/>
          <w:color w:val="0067B1"/>
          <w:spacing w:val="9"/>
          <w:w w:val="105"/>
        </w:rPr>
        <w:t xml:space="preserve"> </w:t>
      </w:r>
      <w:r>
        <w:rPr>
          <w:i/>
          <w:color w:val="0067B1"/>
          <w:w w:val="105"/>
        </w:rPr>
        <w:t>of</w:t>
      </w:r>
      <w:r>
        <w:rPr>
          <w:i/>
          <w:color w:val="0067B1"/>
          <w:spacing w:val="8"/>
          <w:w w:val="105"/>
        </w:rPr>
        <w:t xml:space="preserve"> </w:t>
      </w:r>
      <w:r>
        <w:rPr>
          <w:i/>
          <w:color w:val="0067B1"/>
          <w:spacing w:val="-2"/>
          <w:w w:val="105"/>
        </w:rPr>
        <w:t>Ethics</w:t>
      </w:r>
      <w:r>
        <w:rPr>
          <w:color w:val="0067B1"/>
          <w:spacing w:val="-2"/>
          <w:w w:val="105"/>
        </w:rPr>
        <w:t>.</w:t>
      </w:r>
    </w:p>
    <w:p w14:paraId="61BDB294" w14:textId="77777777" w:rsidR="000F75DB" w:rsidRDefault="000C1A9B">
      <w:pPr>
        <w:pStyle w:val="BodyText"/>
        <w:spacing w:before="12"/>
        <w:ind w:left="1799"/>
      </w:pPr>
      <w:r>
        <w:rPr>
          <w:color w:val="0067B1"/>
        </w:rPr>
        <w:t>Alexandria,</w:t>
      </w:r>
      <w:r>
        <w:rPr>
          <w:color w:val="0067B1"/>
          <w:spacing w:val="42"/>
        </w:rPr>
        <w:t xml:space="preserve"> </w:t>
      </w:r>
      <w:r>
        <w:rPr>
          <w:color w:val="0067B1"/>
        </w:rPr>
        <w:t>VA:</w:t>
      </w:r>
      <w:r>
        <w:rPr>
          <w:color w:val="0067B1"/>
          <w:spacing w:val="45"/>
        </w:rPr>
        <w:t xml:space="preserve"> </w:t>
      </w:r>
      <w:r>
        <w:rPr>
          <w:color w:val="0067B1"/>
          <w:spacing w:val="-2"/>
        </w:rPr>
        <w:t>NAADAC.</w:t>
      </w:r>
    </w:p>
    <w:p w14:paraId="4578D2A6" w14:textId="77777777" w:rsidR="000F75DB" w:rsidRDefault="000C1A9B">
      <w:pPr>
        <w:spacing w:before="13"/>
        <w:ind w:left="1439"/>
      </w:pPr>
      <w:r>
        <w:rPr>
          <w:color w:val="0067B1"/>
          <w:w w:val="105"/>
        </w:rPr>
        <w:t>Najavits,</w:t>
      </w:r>
      <w:r>
        <w:rPr>
          <w:color w:val="0067B1"/>
          <w:spacing w:val="20"/>
          <w:w w:val="105"/>
        </w:rPr>
        <w:t xml:space="preserve"> </w:t>
      </w:r>
      <w:r>
        <w:rPr>
          <w:color w:val="0067B1"/>
          <w:w w:val="105"/>
        </w:rPr>
        <w:t>L.</w:t>
      </w:r>
      <w:r>
        <w:rPr>
          <w:color w:val="0067B1"/>
          <w:spacing w:val="10"/>
          <w:w w:val="125"/>
        </w:rPr>
        <w:t xml:space="preserve"> </w:t>
      </w:r>
      <w:r>
        <w:rPr>
          <w:color w:val="0067B1"/>
          <w:w w:val="125"/>
        </w:rPr>
        <w:t>(2002).</w:t>
      </w:r>
      <w:r>
        <w:rPr>
          <w:color w:val="0067B1"/>
          <w:spacing w:val="8"/>
          <w:w w:val="125"/>
        </w:rPr>
        <w:t xml:space="preserve"> </w:t>
      </w:r>
      <w:r>
        <w:rPr>
          <w:i/>
          <w:color w:val="0067B1"/>
          <w:w w:val="125"/>
        </w:rPr>
        <w:t>Seeking</w:t>
      </w:r>
      <w:r>
        <w:rPr>
          <w:i/>
          <w:color w:val="0067B1"/>
          <w:spacing w:val="8"/>
          <w:w w:val="125"/>
        </w:rPr>
        <w:t xml:space="preserve"> </w:t>
      </w:r>
      <w:r>
        <w:rPr>
          <w:i/>
          <w:color w:val="0067B1"/>
          <w:w w:val="125"/>
        </w:rPr>
        <w:t>Safety:</w:t>
      </w:r>
      <w:r>
        <w:rPr>
          <w:i/>
          <w:color w:val="0067B1"/>
          <w:spacing w:val="9"/>
          <w:w w:val="125"/>
        </w:rPr>
        <w:t xml:space="preserve"> </w:t>
      </w:r>
      <w:r>
        <w:rPr>
          <w:i/>
          <w:color w:val="0067B1"/>
          <w:w w:val="105"/>
        </w:rPr>
        <w:t>A</w:t>
      </w:r>
      <w:r>
        <w:rPr>
          <w:i/>
          <w:color w:val="0067B1"/>
          <w:spacing w:val="8"/>
          <w:w w:val="125"/>
        </w:rPr>
        <w:t xml:space="preserve"> </w:t>
      </w:r>
      <w:r>
        <w:rPr>
          <w:i/>
          <w:color w:val="0067B1"/>
          <w:w w:val="125"/>
        </w:rPr>
        <w:t>Treatment</w:t>
      </w:r>
      <w:r>
        <w:rPr>
          <w:i/>
          <w:color w:val="0067B1"/>
          <w:spacing w:val="8"/>
          <w:w w:val="125"/>
        </w:rPr>
        <w:t xml:space="preserve"> </w:t>
      </w:r>
      <w:r>
        <w:rPr>
          <w:i/>
          <w:color w:val="0067B1"/>
          <w:w w:val="125"/>
        </w:rPr>
        <w:t>Manual</w:t>
      </w:r>
      <w:r>
        <w:rPr>
          <w:i/>
          <w:color w:val="0067B1"/>
          <w:spacing w:val="8"/>
          <w:w w:val="125"/>
        </w:rPr>
        <w:t xml:space="preserve"> </w:t>
      </w:r>
      <w:r>
        <w:rPr>
          <w:i/>
          <w:color w:val="0067B1"/>
          <w:w w:val="125"/>
        </w:rPr>
        <w:t>for</w:t>
      </w:r>
      <w:r>
        <w:rPr>
          <w:i/>
          <w:color w:val="0067B1"/>
          <w:spacing w:val="9"/>
          <w:w w:val="125"/>
        </w:rPr>
        <w:t xml:space="preserve"> </w:t>
      </w:r>
      <w:r>
        <w:rPr>
          <w:i/>
          <w:color w:val="0067B1"/>
          <w:w w:val="105"/>
        </w:rPr>
        <w:t>PTSD</w:t>
      </w:r>
      <w:r>
        <w:rPr>
          <w:i/>
          <w:color w:val="0067B1"/>
          <w:spacing w:val="8"/>
          <w:w w:val="125"/>
        </w:rPr>
        <w:t xml:space="preserve"> </w:t>
      </w:r>
      <w:r>
        <w:rPr>
          <w:i/>
          <w:color w:val="0067B1"/>
          <w:w w:val="125"/>
        </w:rPr>
        <w:t>and</w:t>
      </w:r>
      <w:r>
        <w:rPr>
          <w:i/>
          <w:color w:val="0067B1"/>
          <w:spacing w:val="8"/>
          <w:w w:val="125"/>
        </w:rPr>
        <w:t xml:space="preserve"> </w:t>
      </w:r>
      <w:r>
        <w:rPr>
          <w:i/>
          <w:color w:val="0067B1"/>
          <w:w w:val="125"/>
        </w:rPr>
        <w:t>Substance</w:t>
      </w:r>
      <w:r>
        <w:rPr>
          <w:i/>
          <w:color w:val="0067B1"/>
          <w:spacing w:val="9"/>
          <w:w w:val="125"/>
        </w:rPr>
        <w:t xml:space="preserve"> </w:t>
      </w:r>
      <w:r>
        <w:rPr>
          <w:i/>
          <w:color w:val="0067B1"/>
          <w:spacing w:val="-2"/>
          <w:w w:val="125"/>
        </w:rPr>
        <w:t>Abuse</w:t>
      </w:r>
      <w:r>
        <w:rPr>
          <w:color w:val="0067B1"/>
          <w:spacing w:val="-2"/>
          <w:w w:val="125"/>
        </w:rPr>
        <w:t>.</w:t>
      </w:r>
    </w:p>
    <w:p w14:paraId="4735FFF3" w14:textId="77777777" w:rsidR="000F75DB" w:rsidRDefault="000C1A9B">
      <w:pPr>
        <w:pStyle w:val="BodyText"/>
        <w:spacing w:before="12"/>
        <w:ind w:left="1799"/>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Guilford</w:t>
      </w:r>
      <w:r>
        <w:rPr>
          <w:color w:val="0067B1"/>
          <w:spacing w:val="-13"/>
          <w:w w:val="110"/>
        </w:rPr>
        <w:t xml:space="preserve"> </w:t>
      </w:r>
      <w:r>
        <w:rPr>
          <w:color w:val="0067B1"/>
          <w:spacing w:val="-2"/>
          <w:w w:val="110"/>
        </w:rPr>
        <w:t>Press.</w:t>
      </w:r>
    </w:p>
    <w:p w14:paraId="7DA8D85A" w14:textId="77777777" w:rsidR="000F75DB" w:rsidRDefault="000C1A9B">
      <w:pPr>
        <w:pStyle w:val="BodyText"/>
        <w:spacing w:before="13" w:line="252" w:lineRule="auto"/>
        <w:ind w:left="1799" w:right="1621" w:hanging="360"/>
      </w:pPr>
      <w:r>
        <w:rPr>
          <w:color w:val="0067B1"/>
          <w:w w:val="115"/>
        </w:rPr>
        <w:t>Najavits,</w:t>
      </w:r>
      <w:r>
        <w:rPr>
          <w:color w:val="0067B1"/>
          <w:spacing w:val="-14"/>
          <w:w w:val="115"/>
        </w:rPr>
        <w:t xml:space="preserve"> </w:t>
      </w:r>
      <w:r>
        <w:rPr>
          <w:color w:val="0067B1"/>
          <w:w w:val="115"/>
        </w:rPr>
        <w:t>L.M.,</w:t>
      </w:r>
      <w:r>
        <w:rPr>
          <w:color w:val="0067B1"/>
          <w:spacing w:val="-14"/>
          <w:w w:val="115"/>
        </w:rPr>
        <w:t xml:space="preserve"> </w:t>
      </w:r>
      <w:r>
        <w:rPr>
          <w:color w:val="0067B1"/>
          <w:w w:val="115"/>
        </w:rPr>
        <w:t>Crits-Christoph,</w:t>
      </w:r>
      <w:r>
        <w:rPr>
          <w:color w:val="0067B1"/>
          <w:spacing w:val="-14"/>
          <w:w w:val="115"/>
        </w:rPr>
        <w:t xml:space="preserve"> </w:t>
      </w:r>
      <w:r>
        <w:rPr>
          <w:color w:val="0067B1"/>
          <w:w w:val="115"/>
        </w:rPr>
        <w:t>P.,</w:t>
      </w:r>
      <w:r>
        <w:rPr>
          <w:color w:val="0067B1"/>
          <w:spacing w:val="-14"/>
          <w:w w:val="115"/>
        </w:rPr>
        <w:t xml:space="preserve"> </w:t>
      </w:r>
      <w:r>
        <w:rPr>
          <w:color w:val="0067B1"/>
          <w:w w:val="115"/>
        </w:rPr>
        <w:t>et</w:t>
      </w:r>
      <w:r>
        <w:rPr>
          <w:color w:val="0067B1"/>
          <w:spacing w:val="-14"/>
          <w:w w:val="115"/>
        </w:rPr>
        <w:t xml:space="preserve"> </w:t>
      </w:r>
      <w:r>
        <w:rPr>
          <w:color w:val="0067B1"/>
          <w:w w:val="115"/>
        </w:rPr>
        <w:t>al.</w:t>
      </w:r>
      <w:r>
        <w:rPr>
          <w:color w:val="0067B1"/>
          <w:spacing w:val="-14"/>
          <w:w w:val="115"/>
        </w:rPr>
        <w:t xml:space="preserve"> </w:t>
      </w:r>
      <w:r>
        <w:rPr>
          <w:color w:val="0067B1"/>
          <w:w w:val="115"/>
        </w:rPr>
        <w:t>(2000).</w:t>
      </w:r>
      <w:r>
        <w:rPr>
          <w:color w:val="0067B1"/>
          <w:spacing w:val="-15"/>
          <w:w w:val="115"/>
        </w:rPr>
        <w:t xml:space="preserve"> </w:t>
      </w:r>
      <w:r>
        <w:rPr>
          <w:color w:val="0067B1"/>
          <w:w w:val="115"/>
        </w:rPr>
        <w:t>Clinicians’</w:t>
      </w:r>
      <w:r>
        <w:rPr>
          <w:color w:val="0067B1"/>
          <w:spacing w:val="-14"/>
          <w:w w:val="115"/>
        </w:rPr>
        <w:t xml:space="preserve"> </w:t>
      </w:r>
      <w:r>
        <w:rPr>
          <w:color w:val="0067B1"/>
          <w:w w:val="115"/>
        </w:rPr>
        <w:t>impact</w:t>
      </w:r>
      <w:r>
        <w:rPr>
          <w:color w:val="0067B1"/>
          <w:spacing w:val="-14"/>
          <w:w w:val="115"/>
        </w:rPr>
        <w:t xml:space="preserve"> </w:t>
      </w:r>
      <w:r>
        <w:rPr>
          <w:color w:val="0067B1"/>
          <w:w w:val="115"/>
        </w:rPr>
        <w:t>on</w:t>
      </w:r>
      <w:r>
        <w:rPr>
          <w:color w:val="0067B1"/>
          <w:spacing w:val="-14"/>
          <w:w w:val="115"/>
        </w:rPr>
        <w:t xml:space="preserve"> </w:t>
      </w:r>
      <w:r>
        <w:rPr>
          <w:color w:val="0067B1"/>
          <w:w w:val="115"/>
        </w:rPr>
        <w:t>the</w:t>
      </w:r>
      <w:r>
        <w:rPr>
          <w:color w:val="0067B1"/>
          <w:spacing w:val="-15"/>
          <w:w w:val="115"/>
        </w:rPr>
        <w:t xml:space="preserve"> </w:t>
      </w:r>
      <w:r>
        <w:rPr>
          <w:color w:val="0067B1"/>
          <w:w w:val="115"/>
        </w:rPr>
        <w:t>quality</w:t>
      </w:r>
      <w:r>
        <w:rPr>
          <w:color w:val="0067B1"/>
          <w:spacing w:val="-14"/>
          <w:w w:val="115"/>
        </w:rPr>
        <w:t xml:space="preserve"> </w:t>
      </w:r>
      <w:r>
        <w:rPr>
          <w:color w:val="0067B1"/>
          <w:w w:val="115"/>
        </w:rPr>
        <w:t>of</w:t>
      </w:r>
      <w:r>
        <w:rPr>
          <w:color w:val="0067B1"/>
          <w:spacing w:val="-14"/>
          <w:w w:val="115"/>
        </w:rPr>
        <w:t xml:space="preserve"> </w:t>
      </w:r>
      <w:r>
        <w:rPr>
          <w:color w:val="0067B1"/>
          <w:w w:val="115"/>
        </w:rPr>
        <w:t xml:space="preserve">substance </w:t>
      </w:r>
      <w:proofErr w:type="gramStart"/>
      <w:r>
        <w:rPr>
          <w:color w:val="0067B1"/>
          <w:w w:val="115"/>
        </w:rPr>
        <w:t>use</w:t>
      </w:r>
      <w:proofErr w:type="gramEnd"/>
      <w:r>
        <w:rPr>
          <w:color w:val="0067B1"/>
          <w:w w:val="115"/>
        </w:rPr>
        <w:t xml:space="preserve"> disorder treatment. </w:t>
      </w:r>
      <w:r>
        <w:rPr>
          <w:i/>
          <w:color w:val="0067B1"/>
          <w:w w:val="120"/>
        </w:rPr>
        <w:t xml:space="preserve">Substance </w:t>
      </w:r>
      <w:r>
        <w:rPr>
          <w:i/>
          <w:color w:val="0067B1"/>
          <w:w w:val="115"/>
        </w:rPr>
        <w:t xml:space="preserve">Use </w:t>
      </w:r>
      <w:r>
        <w:rPr>
          <w:i/>
          <w:color w:val="0067B1"/>
          <w:w w:val="110"/>
        </w:rPr>
        <w:t xml:space="preserve">&amp; </w:t>
      </w:r>
      <w:r>
        <w:rPr>
          <w:i/>
          <w:color w:val="0067B1"/>
          <w:w w:val="115"/>
        </w:rPr>
        <w:t>Misuse</w:t>
      </w:r>
      <w:r>
        <w:rPr>
          <w:color w:val="0067B1"/>
          <w:w w:val="115"/>
        </w:rPr>
        <w:t>, 35(12-14):2161-2190.</w:t>
      </w:r>
    </w:p>
    <w:p w14:paraId="5180F50C" w14:textId="77777777" w:rsidR="000F75DB" w:rsidRDefault="000F75DB">
      <w:pPr>
        <w:spacing w:line="252" w:lineRule="auto"/>
        <w:sectPr w:rsidR="000F75DB">
          <w:headerReference w:type="even" r:id="rId309"/>
          <w:headerReference w:type="default" r:id="rId310"/>
          <w:footerReference w:type="even" r:id="rId311"/>
          <w:footerReference w:type="default" r:id="rId312"/>
          <w:pgSz w:w="12240" w:h="15840"/>
          <w:pgMar w:top="980" w:right="0" w:bottom="780" w:left="0" w:header="683" w:footer="583" w:gutter="0"/>
          <w:pgNumType w:start="215"/>
          <w:cols w:space="720"/>
        </w:sectPr>
      </w:pPr>
    </w:p>
    <w:p w14:paraId="5B45AD0B" w14:textId="77777777" w:rsidR="000F75DB" w:rsidRDefault="000F75DB">
      <w:pPr>
        <w:pStyle w:val="BodyText"/>
        <w:spacing w:before="3"/>
        <w:rPr>
          <w:sz w:val="27"/>
        </w:rPr>
      </w:pPr>
    </w:p>
    <w:p w14:paraId="1B0C571D" w14:textId="77777777" w:rsidR="000F75DB" w:rsidRDefault="000C1A9B">
      <w:pPr>
        <w:pStyle w:val="BodyText"/>
        <w:spacing w:before="112" w:line="252" w:lineRule="auto"/>
        <w:ind w:left="1800" w:right="1621" w:hanging="361"/>
      </w:pPr>
      <w:r>
        <w:rPr>
          <w:color w:val="0067B1"/>
          <w:w w:val="110"/>
        </w:rPr>
        <w:t>Najavits, L.M., &amp; Weiss, R.D. (1994). Variations in therapist effectiveness in the treatment of patients</w:t>
      </w:r>
      <w:r>
        <w:rPr>
          <w:color w:val="0067B1"/>
          <w:spacing w:val="40"/>
          <w:w w:val="110"/>
        </w:rPr>
        <w:t xml:space="preserve"> </w:t>
      </w:r>
      <w:r>
        <w:rPr>
          <w:color w:val="0067B1"/>
          <w:w w:val="110"/>
        </w:rPr>
        <w:t>with</w:t>
      </w:r>
      <w:r>
        <w:rPr>
          <w:color w:val="0067B1"/>
          <w:spacing w:val="40"/>
          <w:w w:val="110"/>
        </w:rPr>
        <w:t xml:space="preserve"> </w:t>
      </w:r>
      <w:r>
        <w:rPr>
          <w:color w:val="0067B1"/>
          <w:w w:val="110"/>
        </w:rPr>
        <w:t>substance</w:t>
      </w:r>
      <w:r>
        <w:rPr>
          <w:color w:val="0067B1"/>
          <w:spacing w:val="40"/>
          <w:w w:val="110"/>
        </w:rPr>
        <w:t xml:space="preserve"> </w:t>
      </w:r>
      <w:r>
        <w:rPr>
          <w:color w:val="0067B1"/>
          <w:w w:val="110"/>
        </w:rPr>
        <w:t>use</w:t>
      </w:r>
      <w:r>
        <w:rPr>
          <w:color w:val="0067B1"/>
          <w:spacing w:val="40"/>
          <w:w w:val="110"/>
        </w:rPr>
        <w:t xml:space="preserve"> </w:t>
      </w:r>
      <w:r>
        <w:rPr>
          <w:color w:val="0067B1"/>
          <w:w w:val="110"/>
        </w:rPr>
        <w:t>disorder:</w:t>
      </w:r>
      <w:r>
        <w:rPr>
          <w:color w:val="0067B1"/>
          <w:spacing w:val="40"/>
          <w:w w:val="110"/>
        </w:rPr>
        <w:t xml:space="preserve"> </w:t>
      </w:r>
      <w:r>
        <w:rPr>
          <w:color w:val="0067B1"/>
          <w:w w:val="110"/>
        </w:rPr>
        <w:t>An</w:t>
      </w:r>
      <w:r>
        <w:rPr>
          <w:color w:val="0067B1"/>
          <w:spacing w:val="40"/>
          <w:w w:val="110"/>
        </w:rPr>
        <w:t xml:space="preserve"> </w:t>
      </w:r>
      <w:r>
        <w:rPr>
          <w:color w:val="0067B1"/>
          <w:w w:val="110"/>
        </w:rPr>
        <w:t>empirical</w:t>
      </w:r>
      <w:r>
        <w:rPr>
          <w:color w:val="0067B1"/>
          <w:spacing w:val="40"/>
          <w:w w:val="110"/>
        </w:rPr>
        <w:t xml:space="preserve"> </w:t>
      </w:r>
      <w:r>
        <w:rPr>
          <w:color w:val="0067B1"/>
          <w:w w:val="110"/>
        </w:rPr>
        <w:t>review.</w:t>
      </w:r>
      <w:r>
        <w:rPr>
          <w:color w:val="0067B1"/>
          <w:spacing w:val="40"/>
          <w:w w:val="110"/>
        </w:rPr>
        <w:t xml:space="preserve"> </w:t>
      </w:r>
      <w:r>
        <w:rPr>
          <w:i/>
          <w:color w:val="0067B1"/>
          <w:w w:val="110"/>
        </w:rPr>
        <w:t>Addictions</w:t>
      </w:r>
      <w:r>
        <w:rPr>
          <w:color w:val="0067B1"/>
          <w:w w:val="110"/>
        </w:rPr>
        <w:t>,</w:t>
      </w:r>
      <w:r>
        <w:rPr>
          <w:color w:val="0067B1"/>
          <w:spacing w:val="40"/>
          <w:w w:val="110"/>
        </w:rPr>
        <w:t xml:space="preserve"> </w:t>
      </w:r>
      <w:r>
        <w:rPr>
          <w:color w:val="0067B1"/>
          <w:w w:val="110"/>
        </w:rPr>
        <w:t>89:679-688.</w:t>
      </w:r>
    </w:p>
    <w:p w14:paraId="4376BE63" w14:textId="77777777" w:rsidR="000F75DB" w:rsidRDefault="000C1A9B">
      <w:pPr>
        <w:ind w:left="1440"/>
      </w:pPr>
      <w:r>
        <w:rPr>
          <w:color w:val="0067B1"/>
          <w:w w:val="105"/>
        </w:rPr>
        <w:t>Nathan,</w:t>
      </w:r>
      <w:r>
        <w:rPr>
          <w:color w:val="0067B1"/>
          <w:spacing w:val="-15"/>
          <w:w w:val="105"/>
        </w:rPr>
        <w:t xml:space="preserve"> </w:t>
      </w:r>
      <w:r>
        <w:rPr>
          <w:color w:val="0067B1"/>
          <w:w w:val="125"/>
        </w:rPr>
        <w:t>P.E.,</w:t>
      </w:r>
      <w:r>
        <w:rPr>
          <w:color w:val="0067B1"/>
          <w:spacing w:val="-17"/>
          <w:w w:val="125"/>
        </w:rPr>
        <w:t xml:space="preserve"> </w:t>
      </w:r>
      <w:r>
        <w:rPr>
          <w:color w:val="0067B1"/>
          <w:w w:val="125"/>
        </w:rPr>
        <w:t>&amp;</w:t>
      </w:r>
      <w:r>
        <w:rPr>
          <w:color w:val="0067B1"/>
          <w:spacing w:val="-17"/>
          <w:w w:val="125"/>
        </w:rPr>
        <w:t xml:space="preserve"> </w:t>
      </w:r>
      <w:r>
        <w:rPr>
          <w:color w:val="0067B1"/>
          <w:w w:val="105"/>
        </w:rPr>
        <w:t>Gorman,</w:t>
      </w:r>
      <w:r>
        <w:rPr>
          <w:color w:val="0067B1"/>
          <w:spacing w:val="-15"/>
          <w:w w:val="105"/>
        </w:rPr>
        <w:t xml:space="preserve"> </w:t>
      </w:r>
      <w:r>
        <w:rPr>
          <w:color w:val="0067B1"/>
          <w:w w:val="125"/>
        </w:rPr>
        <w:t>J.M.</w:t>
      </w:r>
      <w:r>
        <w:rPr>
          <w:color w:val="0067B1"/>
          <w:spacing w:val="-17"/>
          <w:w w:val="125"/>
        </w:rPr>
        <w:t xml:space="preserve"> </w:t>
      </w:r>
      <w:r>
        <w:rPr>
          <w:color w:val="0067B1"/>
          <w:w w:val="105"/>
        </w:rPr>
        <w:t>(Eds.)</w:t>
      </w:r>
      <w:r>
        <w:rPr>
          <w:color w:val="0067B1"/>
          <w:spacing w:val="-8"/>
          <w:w w:val="105"/>
        </w:rPr>
        <w:t xml:space="preserve"> </w:t>
      </w:r>
      <w:r>
        <w:rPr>
          <w:color w:val="0067B1"/>
          <w:w w:val="125"/>
        </w:rPr>
        <w:t>(2002).</w:t>
      </w:r>
      <w:r>
        <w:rPr>
          <w:color w:val="0067B1"/>
          <w:spacing w:val="-17"/>
          <w:w w:val="125"/>
        </w:rPr>
        <w:t xml:space="preserve"> </w:t>
      </w:r>
      <w:r>
        <w:rPr>
          <w:i/>
          <w:color w:val="0067B1"/>
          <w:w w:val="105"/>
        </w:rPr>
        <w:t>A</w:t>
      </w:r>
      <w:r>
        <w:rPr>
          <w:i/>
          <w:color w:val="0067B1"/>
          <w:spacing w:val="-8"/>
          <w:w w:val="105"/>
        </w:rPr>
        <w:t xml:space="preserve"> </w:t>
      </w:r>
      <w:r>
        <w:rPr>
          <w:i/>
          <w:color w:val="0067B1"/>
          <w:w w:val="125"/>
        </w:rPr>
        <w:t>Guide</w:t>
      </w:r>
      <w:r>
        <w:rPr>
          <w:i/>
          <w:color w:val="0067B1"/>
          <w:spacing w:val="-17"/>
          <w:w w:val="125"/>
        </w:rPr>
        <w:t xml:space="preserve"> </w:t>
      </w:r>
      <w:r>
        <w:rPr>
          <w:i/>
          <w:color w:val="0067B1"/>
          <w:w w:val="125"/>
        </w:rPr>
        <w:t>to</w:t>
      </w:r>
      <w:r>
        <w:rPr>
          <w:i/>
          <w:color w:val="0067B1"/>
          <w:spacing w:val="-18"/>
          <w:w w:val="125"/>
        </w:rPr>
        <w:t xml:space="preserve"> </w:t>
      </w:r>
      <w:r>
        <w:rPr>
          <w:i/>
          <w:color w:val="0067B1"/>
          <w:w w:val="125"/>
        </w:rPr>
        <w:t>Treatments</w:t>
      </w:r>
      <w:r>
        <w:rPr>
          <w:i/>
          <w:color w:val="0067B1"/>
          <w:spacing w:val="-17"/>
          <w:w w:val="125"/>
        </w:rPr>
        <w:t xml:space="preserve"> </w:t>
      </w:r>
      <w:r>
        <w:rPr>
          <w:i/>
          <w:color w:val="0067B1"/>
          <w:w w:val="125"/>
        </w:rPr>
        <w:t>That</w:t>
      </w:r>
      <w:r>
        <w:rPr>
          <w:i/>
          <w:color w:val="0067B1"/>
          <w:spacing w:val="-17"/>
          <w:w w:val="125"/>
        </w:rPr>
        <w:t xml:space="preserve"> </w:t>
      </w:r>
      <w:r>
        <w:rPr>
          <w:i/>
          <w:color w:val="0067B1"/>
          <w:w w:val="125"/>
        </w:rPr>
        <w:t>Work</w:t>
      </w:r>
      <w:r>
        <w:rPr>
          <w:i/>
          <w:color w:val="0067B1"/>
          <w:spacing w:val="-17"/>
          <w:w w:val="125"/>
        </w:rPr>
        <w:t xml:space="preserve"> </w:t>
      </w:r>
      <w:r>
        <w:rPr>
          <w:color w:val="0067B1"/>
          <w:w w:val="125"/>
        </w:rPr>
        <w:t>(2nd</w:t>
      </w:r>
      <w:r>
        <w:rPr>
          <w:color w:val="0067B1"/>
          <w:spacing w:val="-17"/>
          <w:w w:val="125"/>
        </w:rPr>
        <w:t xml:space="preserve"> </w:t>
      </w:r>
      <w:r>
        <w:rPr>
          <w:color w:val="0067B1"/>
          <w:spacing w:val="-2"/>
          <w:w w:val="125"/>
        </w:rPr>
        <w:t>ed.).</w:t>
      </w:r>
    </w:p>
    <w:p w14:paraId="3D72C76A" w14:textId="77777777" w:rsidR="000F75DB" w:rsidRDefault="000C1A9B">
      <w:pPr>
        <w:pStyle w:val="BodyText"/>
        <w:spacing w:before="13"/>
        <w:ind w:left="1800"/>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Oxford</w:t>
      </w:r>
      <w:r>
        <w:rPr>
          <w:color w:val="0067B1"/>
          <w:spacing w:val="-12"/>
          <w:w w:val="110"/>
        </w:rPr>
        <w:t xml:space="preserve"> </w:t>
      </w:r>
      <w:r>
        <w:rPr>
          <w:color w:val="0067B1"/>
          <w:w w:val="110"/>
        </w:rPr>
        <w:t>University</w:t>
      </w:r>
      <w:r>
        <w:rPr>
          <w:color w:val="0067B1"/>
          <w:spacing w:val="-13"/>
          <w:w w:val="110"/>
        </w:rPr>
        <w:t xml:space="preserve"> </w:t>
      </w:r>
      <w:r>
        <w:rPr>
          <w:color w:val="0067B1"/>
          <w:spacing w:val="-2"/>
          <w:w w:val="110"/>
        </w:rPr>
        <w:t>Press.</w:t>
      </w:r>
    </w:p>
    <w:p w14:paraId="7758F31D" w14:textId="77777777" w:rsidR="000F75DB" w:rsidRDefault="000C1A9B">
      <w:pPr>
        <w:spacing w:before="12" w:line="252" w:lineRule="auto"/>
        <w:ind w:left="1440" w:right="1444"/>
        <w:rPr>
          <w:i/>
        </w:rPr>
      </w:pPr>
      <w:r>
        <w:rPr>
          <w:color w:val="0067B1"/>
          <w:spacing w:val="-2"/>
          <w:w w:val="115"/>
        </w:rPr>
        <w:t>National</w:t>
      </w:r>
      <w:r>
        <w:rPr>
          <w:color w:val="0067B1"/>
          <w:spacing w:val="-8"/>
          <w:w w:val="115"/>
        </w:rPr>
        <w:t xml:space="preserve"> </w:t>
      </w:r>
      <w:r>
        <w:rPr>
          <w:color w:val="0067B1"/>
          <w:spacing w:val="-2"/>
          <w:w w:val="115"/>
        </w:rPr>
        <w:t>Association</w:t>
      </w:r>
      <w:r>
        <w:rPr>
          <w:color w:val="0067B1"/>
          <w:spacing w:val="-9"/>
          <w:w w:val="115"/>
        </w:rPr>
        <w:t xml:space="preserve"> </w:t>
      </w:r>
      <w:r>
        <w:rPr>
          <w:color w:val="0067B1"/>
          <w:spacing w:val="-2"/>
          <w:w w:val="115"/>
        </w:rPr>
        <w:t>of</w:t>
      </w:r>
      <w:r>
        <w:rPr>
          <w:color w:val="0067B1"/>
          <w:spacing w:val="-8"/>
          <w:w w:val="115"/>
        </w:rPr>
        <w:t xml:space="preserve"> </w:t>
      </w:r>
      <w:r>
        <w:rPr>
          <w:color w:val="0067B1"/>
          <w:spacing w:val="-2"/>
          <w:w w:val="115"/>
        </w:rPr>
        <w:t>Social</w:t>
      </w:r>
      <w:r>
        <w:rPr>
          <w:color w:val="0067B1"/>
          <w:spacing w:val="-8"/>
          <w:w w:val="115"/>
        </w:rPr>
        <w:t xml:space="preserve"> </w:t>
      </w:r>
      <w:r>
        <w:rPr>
          <w:color w:val="0067B1"/>
          <w:spacing w:val="-2"/>
          <w:w w:val="115"/>
        </w:rPr>
        <w:t>Workers</w:t>
      </w:r>
      <w:r>
        <w:rPr>
          <w:color w:val="0067B1"/>
          <w:spacing w:val="-8"/>
          <w:w w:val="115"/>
        </w:rPr>
        <w:t xml:space="preserve"> </w:t>
      </w:r>
      <w:r>
        <w:rPr>
          <w:color w:val="0067B1"/>
          <w:spacing w:val="-2"/>
          <w:w w:val="115"/>
        </w:rPr>
        <w:t>(NASW)</w:t>
      </w:r>
      <w:r>
        <w:rPr>
          <w:color w:val="0067B1"/>
          <w:spacing w:val="-9"/>
          <w:w w:val="115"/>
        </w:rPr>
        <w:t xml:space="preserve"> </w:t>
      </w:r>
      <w:r>
        <w:rPr>
          <w:color w:val="0067B1"/>
          <w:spacing w:val="-2"/>
          <w:w w:val="115"/>
        </w:rPr>
        <w:t>(1999).</w:t>
      </w:r>
      <w:r>
        <w:rPr>
          <w:color w:val="0067B1"/>
          <w:spacing w:val="-6"/>
          <w:w w:val="115"/>
        </w:rPr>
        <w:t xml:space="preserve"> </w:t>
      </w:r>
      <w:r>
        <w:rPr>
          <w:i/>
          <w:color w:val="0067B1"/>
          <w:spacing w:val="-2"/>
          <w:w w:val="115"/>
        </w:rPr>
        <w:t>Code</w:t>
      </w:r>
      <w:r>
        <w:rPr>
          <w:i/>
          <w:color w:val="0067B1"/>
          <w:spacing w:val="-9"/>
          <w:w w:val="115"/>
        </w:rPr>
        <w:t xml:space="preserve"> </w:t>
      </w:r>
      <w:r>
        <w:rPr>
          <w:i/>
          <w:color w:val="0067B1"/>
          <w:spacing w:val="-2"/>
          <w:w w:val="115"/>
        </w:rPr>
        <w:t>of</w:t>
      </w:r>
      <w:r>
        <w:rPr>
          <w:i/>
          <w:color w:val="0067B1"/>
          <w:spacing w:val="-9"/>
          <w:w w:val="115"/>
        </w:rPr>
        <w:t xml:space="preserve"> </w:t>
      </w:r>
      <w:r>
        <w:rPr>
          <w:i/>
          <w:color w:val="0067B1"/>
          <w:spacing w:val="-2"/>
          <w:w w:val="115"/>
        </w:rPr>
        <w:t>Ethics</w:t>
      </w:r>
      <w:r>
        <w:rPr>
          <w:color w:val="0067B1"/>
          <w:spacing w:val="-2"/>
          <w:w w:val="115"/>
        </w:rPr>
        <w:t>.</w:t>
      </w:r>
      <w:r>
        <w:rPr>
          <w:color w:val="0067B1"/>
          <w:spacing w:val="-8"/>
          <w:w w:val="115"/>
        </w:rPr>
        <w:t xml:space="preserve"> </w:t>
      </w:r>
      <w:r>
        <w:rPr>
          <w:color w:val="0067B1"/>
          <w:spacing w:val="-2"/>
          <w:w w:val="115"/>
        </w:rPr>
        <w:t>Washington,</w:t>
      </w:r>
      <w:r>
        <w:rPr>
          <w:color w:val="0067B1"/>
          <w:spacing w:val="-8"/>
          <w:w w:val="115"/>
        </w:rPr>
        <w:t xml:space="preserve"> </w:t>
      </w:r>
      <w:r>
        <w:rPr>
          <w:color w:val="0067B1"/>
          <w:spacing w:val="-2"/>
          <w:w w:val="115"/>
        </w:rPr>
        <w:t>DC:</w:t>
      </w:r>
      <w:r>
        <w:rPr>
          <w:color w:val="0067B1"/>
          <w:spacing w:val="-8"/>
          <w:w w:val="115"/>
        </w:rPr>
        <w:t xml:space="preserve"> </w:t>
      </w:r>
      <w:r>
        <w:rPr>
          <w:color w:val="0067B1"/>
          <w:spacing w:val="-2"/>
          <w:w w:val="115"/>
        </w:rPr>
        <w:t xml:space="preserve">NASW. </w:t>
      </w:r>
      <w:r>
        <w:rPr>
          <w:color w:val="0067B1"/>
          <w:w w:val="115"/>
        </w:rPr>
        <w:t>National</w:t>
      </w:r>
      <w:r>
        <w:rPr>
          <w:color w:val="0067B1"/>
          <w:spacing w:val="8"/>
          <w:w w:val="115"/>
        </w:rPr>
        <w:t xml:space="preserve"> </w:t>
      </w:r>
      <w:r>
        <w:rPr>
          <w:color w:val="0067B1"/>
          <w:w w:val="115"/>
        </w:rPr>
        <w:t>Institute</w:t>
      </w:r>
      <w:r>
        <w:rPr>
          <w:color w:val="0067B1"/>
          <w:spacing w:val="9"/>
          <w:w w:val="115"/>
        </w:rPr>
        <w:t xml:space="preserve"> </w:t>
      </w:r>
      <w:r>
        <w:rPr>
          <w:color w:val="0067B1"/>
          <w:w w:val="115"/>
        </w:rPr>
        <w:t>on</w:t>
      </w:r>
      <w:r>
        <w:rPr>
          <w:color w:val="0067B1"/>
          <w:spacing w:val="9"/>
          <w:w w:val="115"/>
        </w:rPr>
        <w:t xml:space="preserve"> </w:t>
      </w:r>
      <w:r>
        <w:rPr>
          <w:color w:val="0067B1"/>
          <w:w w:val="115"/>
        </w:rPr>
        <w:t>Drug</w:t>
      </w:r>
      <w:r>
        <w:rPr>
          <w:color w:val="0067B1"/>
          <w:spacing w:val="8"/>
          <w:w w:val="115"/>
        </w:rPr>
        <w:t xml:space="preserve"> </w:t>
      </w:r>
      <w:r>
        <w:rPr>
          <w:color w:val="0067B1"/>
          <w:w w:val="115"/>
        </w:rPr>
        <w:t>Abuse</w:t>
      </w:r>
      <w:r>
        <w:rPr>
          <w:color w:val="0067B1"/>
          <w:spacing w:val="8"/>
          <w:w w:val="115"/>
        </w:rPr>
        <w:t xml:space="preserve"> </w:t>
      </w:r>
      <w:r>
        <w:rPr>
          <w:color w:val="0067B1"/>
          <w:w w:val="115"/>
        </w:rPr>
        <w:t>(NIDA)</w:t>
      </w:r>
      <w:r>
        <w:rPr>
          <w:color w:val="0067B1"/>
          <w:spacing w:val="7"/>
          <w:w w:val="115"/>
        </w:rPr>
        <w:t xml:space="preserve"> </w:t>
      </w:r>
      <w:r>
        <w:rPr>
          <w:color w:val="0067B1"/>
          <w:w w:val="115"/>
        </w:rPr>
        <w:t>(1994).</w:t>
      </w:r>
      <w:r>
        <w:rPr>
          <w:color w:val="0067B1"/>
          <w:spacing w:val="10"/>
          <w:w w:val="115"/>
        </w:rPr>
        <w:t xml:space="preserve"> </w:t>
      </w:r>
      <w:r>
        <w:rPr>
          <w:i/>
          <w:color w:val="0067B1"/>
          <w:w w:val="115"/>
        </w:rPr>
        <w:t>Assessing</w:t>
      </w:r>
      <w:r>
        <w:rPr>
          <w:i/>
          <w:color w:val="0067B1"/>
          <w:spacing w:val="8"/>
          <w:w w:val="115"/>
        </w:rPr>
        <w:t xml:space="preserve"> </w:t>
      </w:r>
      <w:r>
        <w:rPr>
          <w:i/>
          <w:color w:val="0067B1"/>
          <w:w w:val="115"/>
        </w:rPr>
        <w:t>Drug</w:t>
      </w:r>
      <w:r>
        <w:rPr>
          <w:i/>
          <w:color w:val="0067B1"/>
          <w:spacing w:val="7"/>
          <w:w w:val="115"/>
        </w:rPr>
        <w:t xml:space="preserve"> </w:t>
      </w:r>
      <w:r>
        <w:rPr>
          <w:i/>
          <w:color w:val="0067B1"/>
          <w:w w:val="115"/>
        </w:rPr>
        <w:t>Abuse</w:t>
      </w:r>
      <w:r>
        <w:rPr>
          <w:i/>
          <w:color w:val="0067B1"/>
          <w:spacing w:val="8"/>
          <w:w w:val="115"/>
        </w:rPr>
        <w:t xml:space="preserve"> </w:t>
      </w:r>
      <w:r>
        <w:rPr>
          <w:i/>
          <w:color w:val="0067B1"/>
          <w:w w:val="115"/>
        </w:rPr>
        <w:t>Among</w:t>
      </w:r>
      <w:r>
        <w:rPr>
          <w:i/>
          <w:color w:val="0067B1"/>
          <w:spacing w:val="8"/>
          <w:w w:val="115"/>
        </w:rPr>
        <w:t xml:space="preserve"> </w:t>
      </w:r>
      <w:r>
        <w:rPr>
          <w:i/>
          <w:color w:val="0067B1"/>
          <w:w w:val="115"/>
        </w:rPr>
        <w:t>Adolescents</w:t>
      </w:r>
      <w:r>
        <w:rPr>
          <w:i/>
          <w:color w:val="0067B1"/>
          <w:spacing w:val="7"/>
          <w:w w:val="115"/>
        </w:rPr>
        <w:t xml:space="preserve"> </w:t>
      </w:r>
      <w:r>
        <w:rPr>
          <w:i/>
          <w:color w:val="0067B1"/>
          <w:spacing w:val="-5"/>
          <w:w w:val="115"/>
        </w:rPr>
        <w:t>and</w:t>
      </w:r>
    </w:p>
    <w:p w14:paraId="2A7395EC" w14:textId="77777777" w:rsidR="000F75DB" w:rsidRDefault="000C1A9B">
      <w:pPr>
        <w:spacing w:line="252" w:lineRule="auto"/>
        <w:ind w:left="1440" w:right="1897" w:firstLine="359"/>
        <w:rPr>
          <w:i/>
        </w:rPr>
      </w:pPr>
      <w:r>
        <w:rPr>
          <w:i/>
          <w:color w:val="0067B1"/>
          <w:w w:val="125"/>
        </w:rPr>
        <w:t>Adults:</w:t>
      </w:r>
      <w:r>
        <w:rPr>
          <w:i/>
          <w:color w:val="0067B1"/>
          <w:spacing w:val="-8"/>
          <w:w w:val="125"/>
        </w:rPr>
        <w:t xml:space="preserve"> </w:t>
      </w:r>
      <w:r>
        <w:rPr>
          <w:i/>
          <w:color w:val="0067B1"/>
          <w:w w:val="125"/>
        </w:rPr>
        <w:t>Standardized</w:t>
      </w:r>
      <w:r>
        <w:rPr>
          <w:i/>
          <w:color w:val="0067B1"/>
          <w:spacing w:val="-8"/>
          <w:w w:val="125"/>
        </w:rPr>
        <w:t xml:space="preserve"> </w:t>
      </w:r>
      <w:r>
        <w:rPr>
          <w:i/>
          <w:color w:val="0067B1"/>
          <w:w w:val="125"/>
        </w:rPr>
        <w:t>Instruments</w:t>
      </w:r>
      <w:r>
        <w:rPr>
          <w:color w:val="0067B1"/>
          <w:w w:val="125"/>
        </w:rPr>
        <w:t>.</w:t>
      </w:r>
      <w:r>
        <w:rPr>
          <w:color w:val="0067B1"/>
          <w:spacing w:val="-7"/>
          <w:w w:val="125"/>
        </w:rPr>
        <w:t xml:space="preserve"> </w:t>
      </w:r>
      <w:r>
        <w:rPr>
          <w:color w:val="0067B1"/>
          <w:w w:val="115"/>
        </w:rPr>
        <w:t>Clinical</w:t>
      </w:r>
      <w:r>
        <w:rPr>
          <w:color w:val="0067B1"/>
          <w:spacing w:val="-2"/>
          <w:w w:val="115"/>
        </w:rPr>
        <w:t xml:space="preserve"> </w:t>
      </w:r>
      <w:r>
        <w:rPr>
          <w:color w:val="0067B1"/>
          <w:w w:val="125"/>
        </w:rPr>
        <w:t>Report</w:t>
      </w:r>
      <w:r>
        <w:rPr>
          <w:color w:val="0067B1"/>
          <w:spacing w:val="-8"/>
          <w:w w:val="125"/>
        </w:rPr>
        <w:t xml:space="preserve"> </w:t>
      </w:r>
      <w:r>
        <w:rPr>
          <w:color w:val="0067B1"/>
          <w:w w:val="125"/>
        </w:rPr>
        <w:t>Series.</w:t>
      </w:r>
      <w:r>
        <w:rPr>
          <w:color w:val="0067B1"/>
          <w:spacing w:val="-7"/>
          <w:w w:val="125"/>
        </w:rPr>
        <w:t xml:space="preserve"> </w:t>
      </w:r>
      <w:r>
        <w:rPr>
          <w:color w:val="0067B1"/>
          <w:w w:val="115"/>
        </w:rPr>
        <w:t>Rockville,</w:t>
      </w:r>
      <w:r>
        <w:rPr>
          <w:color w:val="0067B1"/>
          <w:spacing w:val="-3"/>
          <w:w w:val="115"/>
        </w:rPr>
        <w:t xml:space="preserve"> </w:t>
      </w:r>
      <w:r>
        <w:rPr>
          <w:color w:val="0067B1"/>
          <w:w w:val="115"/>
        </w:rPr>
        <w:t>MD:</w:t>
      </w:r>
      <w:r>
        <w:rPr>
          <w:color w:val="0067B1"/>
          <w:spacing w:val="-2"/>
          <w:w w:val="115"/>
        </w:rPr>
        <w:t xml:space="preserve"> </w:t>
      </w:r>
      <w:r>
        <w:rPr>
          <w:color w:val="0067B1"/>
          <w:w w:val="115"/>
        </w:rPr>
        <w:t xml:space="preserve">NIDA. </w:t>
      </w:r>
      <w:r>
        <w:rPr>
          <w:color w:val="0067B1"/>
          <w:w w:val="120"/>
        </w:rPr>
        <w:t xml:space="preserve">National </w:t>
      </w:r>
      <w:r>
        <w:rPr>
          <w:color w:val="0067B1"/>
          <w:w w:val="115"/>
        </w:rPr>
        <w:t xml:space="preserve">Institute </w:t>
      </w:r>
      <w:r>
        <w:rPr>
          <w:color w:val="0067B1"/>
          <w:w w:val="120"/>
        </w:rPr>
        <w:t xml:space="preserve">on Drug Abuse </w:t>
      </w:r>
      <w:r>
        <w:rPr>
          <w:color w:val="0067B1"/>
          <w:w w:val="115"/>
        </w:rPr>
        <w:t xml:space="preserve">(NIDA) </w:t>
      </w:r>
      <w:r>
        <w:rPr>
          <w:color w:val="0067B1"/>
          <w:w w:val="120"/>
        </w:rPr>
        <w:t xml:space="preserve">(1999). </w:t>
      </w:r>
      <w:r>
        <w:rPr>
          <w:i/>
          <w:color w:val="0067B1"/>
          <w:w w:val="120"/>
        </w:rPr>
        <w:t>Principles of Drug Addiction Treatment:</w:t>
      </w:r>
    </w:p>
    <w:p w14:paraId="2F4B5846" w14:textId="77777777" w:rsidR="000F75DB" w:rsidRDefault="000C1A9B">
      <w:pPr>
        <w:spacing w:before="1"/>
        <w:ind w:left="1800"/>
      </w:pPr>
      <w:r>
        <w:rPr>
          <w:i/>
          <w:color w:val="0067B1"/>
          <w:w w:val="105"/>
        </w:rPr>
        <w:t>A</w:t>
      </w:r>
      <w:r>
        <w:rPr>
          <w:i/>
          <w:color w:val="0067B1"/>
          <w:spacing w:val="3"/>
          <w:w w:val="115"/>
        </w:rPr>
        <w:t xml:space="preserve"> </w:t>
      </w:r>
      <w:r>
        <w:rPr>
          <w:i/>
          <w:color w:val="0067B1"/>
          <w:w w:val="115"/>
        </w:rPr>
        <w:t>Research-Based</w:t>
      </w:r>
      <w:r>
        <w:rPr>
          <w:i/>
          <w:color w:val="0067B1"/>
          <w:spacing w:val="3"/>
          <w:w w:val="115"/>
        </w:rPr>
        <w:t xml:space="preserve"> </w:t>
      </w:r>
      <w:r>
        <w:rPr>
          <w:i/>
          <w:color w:val="0067B1"/>
          <w:w w:val="115"/>
        </w:rPr>
        <w:t>Guide</w:t>
      </w:r>
      <w:r>
        <w:rPr>
          <w:color w:val="0067B1"/>
          <w:w w:val="115"/>
        </w:rPr>
        <w:t>.</w:t>
      </w:r>
      <w:r>
        <w:rPr>
          <w:color w:val="0067B1"/>
          <w:spacing w:val="5"/>
          <w:w w:val="115"/>
        </w:rPr>
        <w:t xml:space="preserve"> </w:t>
      </w:r>
      <w:r>
        <w:rPr>
          <w:color w:val="0067B1"/>
          <w:w w:val="105"/>
        </w:rPr>
        <w:t>NIH</w:t>
      </w:r>
      <w:r>
        <w:rPr>
          <w:color w:val="0067B1"/>
          <w:spacing w:val="5"/>
          <w:w w:val="115"/>
        </w:rPr>
        <w:t xml:space="preserve"> </w:t>
      </w:r>
      <w:r>
        <w:rPr>
          <w:color w:val="0067B1"/>
          <w:w w:val="115"/>
        </w:rPr>
        <w:t>Publication</w:t>
      </w:r>
      <w:r>
        <w:rPr>
          <w:color w:val="0067B1"/>
          <w:spacing w:val="4"/>
          <w:w w:val="115"/>
        </w:rPr>
        <w:t xml:space="preserve"> </w:t>
      </w:r>
      <w:r>
        <w:rPr>
          <w:color w:val="0067B1"/>
          <w:w w:val="115"/>
        </w:rPr>
        <w:t>No.</w:t>
      </w:r>
      <w:r>
        <w:rPr>
          <w:color w:val="0067B1"/>
          <w:spacing w:val="5"/>
          <w:w w:val="115"/>
        </w:rPr>
        <w:t xml:space="preserve"> </w:t>
      </w:r>
      <w:r>
        <w:rPr>
          <w:color w:val="0067B1"/>
          <w:w w:val="115"/>
        </w:rPr>
        <w:t>00-4180.</w:t>
      </w:r>
      <w:r>
        <w:rPr>
          <w:color w:val="0067B1"/>
          <w:spacing w:val="5"/>
          <w:w w:val="115"/>
        </w:rPr>
        <w:t xml:space="preserve"> </w:t>
      </w:r>
      <w:r>
        <w:rPr>
          <w:color w:val="0067B1"/>
          <w:w w:val="115"/>
        </w:rPr>
        <w:t>Rockville,</w:t>
      </w:r>
      <w:r>
        <w:rPr>
          <w:color w:val="0067B1"/>
          <w:spacing w:val="3"/>
          <w:w w:val="115"/>
        </w:rPr>
        <w:t xml:space="preserve"> </w:t>
      </w:r>
      <w:r>
        <w:rPr>
          <w:color w:val="0067B1"/>
          <w:w w:val="105"/>
        </w:rPr>
        <w:t>MD:</w:t>
      </w:r>
      <w:r>
        <w:rPr>
          <w:color w:val="0067B1"/>
          <w:spacing w:val="10"/>
          <w:w w:val="105"/>
        </w:rPr>
        <w:t xml:space="preserve"> </w:t>
      </w:r>
      <w:r>
        <w:rPr>
          <w:color w:val="0067B1"/>
          <w:spacing w:val="-2"/>
          <w:w w:val="105"/>
        </w:rPr>
        <w:t>NIDA.</w:t>
      </w:r>
    </w:p>
    <w:p w14:paraId="78865197" w14:textId="77777777" w:rsidR="000F75DB" w:rsidRDefault="000C1A9B">
      <w:pPr>
        <w:spacing w:before="12" w:line="252" w:lineRule="auto"/>
        <w:ind w:left="1800" w:right="1621" w:hanging="360"/>
      </w:pPr>
      <w:r>
        <w:rPr>
          <w:color w:val="0067B1"/>
          <w:w w:val="115"/>
        </w:rPr>
        <w:t xml:space="preserve">National Institute on Drug Abuse (NIDA), Szapocznik, J., et al. (2003). </w:t>
      </w:r>
      <w:r>
        <w:rPr>
          <w:i/>
          <w:color w:val="0067B1"/>
          <w:w w:val="115"/>
        </w:rPr>
        <w:t xml:space="preserve">Brief Strategic Family </w:t>
      </w:r>
      <w:r>
        <w:rPr>
          <w:i/>
          <w:color w:val="0067B1"/>
          <w:w w:val="120"/>
        </w:rPr>
        <w:t>Therapy for Adolescent Drug Abuse</w:t>
      </w:r>
      <w:r>
        <w:rPr>
          <w:color w:val="0067B1"/>
          <w:w w:val="120"/>
        </w:rPr>
        <w:t>. Therapy Manuals for Drug Addiction, Manual 5.</w:t>
      </w:r>
    </w:p>
    <w:p w14:paraId="53F4F7BA" w14:textId="77777777" w:rsidR="000F75DB" w:rsidRDefault="000C1A9B">
      <w:pPr>
        <w:pStyle w:val="BodyText"/>
        <w:spacing w:before="1"/>
        <w:ind w:left="1800"/>
      </w:pPr>
      <w:r>
        <w:rPr>
          <w:color w:val="0067B1"/>
          <w:w w:val="105"/>
        </w:rPr>
        <w:t>Rockville,</w:t>
      </w:r>
      <w:r>
        <w:rPr>
          <w:color w:val="0067B1"/>
          <w:spacing w:val="-11"/>
          <w:w w:val="105"/>
        </w:rPr>
        <w:t xml:space="preserve"> </w:t>
      </w:r>
      <w:r>
        <w:rPr>
          <w:color w:val="0067B1"/>
          <w:w w:val="105"/>
        </w:rPr>
        <w:t>MD:</w:t>
      </w:r>
      <w:r>
        <w:rPr>
          <w:color w:val="0067B1"/>
          <w:spacing w:val="-10"/>
          <w:w w:val="105"/>
        </w:rPr>
        <w:t xml:space="preserve"> </w:t>
      </w:r>
      <w:r>
        <w:rPr>
          <w:color w:val="0067B1"/>
          <w:w w:val="105"/>
        </w:rPr>
        <w:t>NIDA,</w:t>
      </w:r>
      <w:r>
        <w:rPr>
          <w:color w:val="0067B1"/>
          <w:spacing w:val="-10"/>
          <w:w w:val="105"/>
        </w:rPr>
        <w:t xml:space="preserve"> </w:t>
      </w:r>
      <w:r>
        <w:rPr>
          <w:color w:val="0067B1"/>
          <w:spacing w:val="-5"/>
          <w:w w:val="105"/>
        </w:rPr>
        <w:t>87.</w:t>
      </w:r>
    </w:p>
    <w:p w14:paraId="77D08DBB" w14:textId="77777777" w:rsidR="000F75DB" w:rsidRDefault="000C1A9B">
      <w:pPr>
        <w:spacing w:before="12" w:line="252" w:lineRule="auto"/>
        <w:ind w:left="1800" w:right="1621" w:hanging="360"/>
      </w:pPr>
      <w:r>
        <w:rPr>
          <w:color w:val="0067B1"/>
          <w:spacing w:val="-2"/>
          <w:w w:val="115"/>
        </w:rPr>
        <w:t>Nebelkopf,</w:t>
      </w:r>
      <w:r>
        <w:rPr>
          <w:color w:val="0067B1"/>
          <w:spacing w:val="-9"/>
          <w:w w:val="115"/>
        </w:rPr>
        <w:t xml:space="preserve"> </w:t>
      </w:r>
      <w:r>
        <w:rPr>
          <w:color w:val="0067B1"/>
          <w:spacing w:val="-2"/>
          <w:w w:val="115"/>
        </w:rPr>
        <w:t>E.,</w:t>
      </w:r>
      <w:r>
        <w:rPr>
          <w:color w:val="0067B1"/>
          <w:spacing w:val="-9"/>
          <w:w w:val="115"/>
        </w:rPr>
        <w:t xml:space="preserve"> </w:t>
      </w:r>
      <w:r>
        <w:rPr>
          <w:color w:val="0067B1"/>
          <w:spacing w:val="-2"/>
          <w:w w:val="115"/>
        </w:rPr>
        <w:t>&amp;</w:t>
      </w:r>
      <w:r>
        <w:rPr>
          <w:color w:val="0067B1"/>
          <w:spacing w:val="-9"/>
          <w:w w:val="115"/>
        </w:rPr>
        <w:t xml:space="preserve"> </w:t>
      </w:r>
      <w:r>
        <w:rPr>
          <w:color w:val="0067B1"/>
          <w:spacing w:val="-2"/>
          <w:w w:val="115"/>
        </w:rPr>
        <w:t>Phillips,</w:t>
      </w:r>
      <w:r>
        <w:rPr>
          <w:color w:val="0067B1"/>
          <w:spacing w:val="-9"/>
          <w:w w:val="115"/>
        </w:rPr>
        <w:t xml:space="preserve"> </w:t>
      </w:r>
      <w:r>
        <w:rPr>
          <w:color w:val="0067B1"/>
          <w:spacing w:val="-2"/>
          <w:w w:val="115"/>
        </w:rPr>
        <w:t>M.</w:t>
      </w:r>
      <w:r>
        <w:rPr>
          <w:color w:val="0067B1"/>
          <w:spacing w:val="-9"/>
          <w:w w:val="115"/>
        </w:rPr>
        <w:t xml:space="preserve"> </w:t>
      </w:r>
      <w:r>
        <w:rPr>
          <w:color w:val="0067B1"/>
          <w:spacing w:val="-2"/>
          <w:w w:val="115"/>
        </w:rPr>
        <w:t>(2003).</w:t>
      </w:r>
      <w:r>
        <w:rPr>
          <w:color w:val="0067B1"/>
          <w:spacing w:val="-10"/>
          <w:w w:val="115"/>
        </w:rPr>
        <w:t xml:space="preserve"> </w:t>
      </w:r>
      <w:r>
        <w:rPr>
          <w:color w:val="0067B1"/>
          <w:spacing w:val="-2"/>
          <w:w w:val="115"/>
        </w:rPr>
        <w:t>Morning</w:t>
      </w:r>
      <w:r>
        <w:rPr>
          <w:color w:val="0067B1"/>
          <w:spacing w:val="-9"/>
          <w:w w:val="115"/>
        </w:rPr>
        <w:t xml:space="preserve"> </w:t>
      </w:r>
      <w:r>
        <w:rPr>
          <w:color w:val="0067B1"/>
          <w:spacing w:val="-2"/>
          <w:w w:val="115"/>
        </w:rPr>
        <w:t>star</w:t>
      </w:r>
      <w:r>
        <w:rPr>
          <w:color w:val="0067B1"/>
          <w:spacing w:val="-9"/>
          <w:w w:val="115"/>
        </w:rPr>
        <w:t xml:space="preserve"> </w:t>
      </w:r>
      <w:r>
        <w:rPr>
          <w:color w:val="0067B1"/>
          <w:spacing w:val="-2"/>
          <w:w w:val="115"/>
        </w:rPr>
        <w:t>rising:</w:t>
      </w:r>
      <w:r>
        <w:rPr>
          <w:color w:val="0067B1"/>
          <w:spacing w:val="-10"/>
          <w:w w:val="115"/>
        </w:rPr>
        <w:t xml:space="preserve"> </w:t>
      </w:r>
      <w:r>
        <w:rPr>
          <w:color w:val="0067B1"/>
          <w:spacing w:val="-2"/>
          <w:w w:val="115"/>
        </w:rPr>
        <w:t>Healing</w:t>
      </w:r>
      <w:r>
        <w:rPr>
          <w:color w:val="0067B1"/>
          <w:spacing w:val="-9"/>
          <w:w w:val="115"/>
        </w:rPr>
        <w:t xml:space="preserve"> </w:t>
      </w:r>
      <w:r>
        <w:rPr>
          <w:color w:val="0067B1"/>
          <w:spacing w:val="-2"/>
          <w:w w:val="115"/>
        </w:rPr>
        <w:t>in</w:t>
      </w:r>
      <w:r>
        <w:rPr>
          <w:color w:val="0067B1"/>
          <w:spacing w:val="-9"/>
          <w:w w:val="115"/>
        </w:rPr>
        <w:t xml:space="preserve"> </w:t>
      </w:r>
      <w:r>
        <w:rPr>
          <w:color w:val="0067B1"/>
          <w:spacing w:val="-2"/>
          <w:w w:val="115"/>
        </w:rPr>
        <w:t>Native</w:t>
      </w:r>
      <w:r>
        <w:rPr>
          <w:color w:val="0067B1"/>
          <w:spacing w:val="-9"/>
          <w:w w:val="115"/>
        </w:rPr>
        <w:t xml:space="preserve"> </w:t>
      </w:r>
      <w:r>
        <w:rPr>
          <w:color w:val="0067B1"/>
          <w:spacing w:val="-2"/>
          <w:w w:val="115"/>
        </w:rPr>
        <w:t xml:space="preserve">American </w:t>
      </w:r>
      <w:r>
        <w:rPr>
          <w:color w:val="0067B1"/>
          <w:w w:val="120"/>
        </w:rPr>
        <w:t>communities.</w:t>
      </w:r>
      <w:r>
        <w:rPr>
          <w:color w:val="0067B1"/>
          <w:w w:val="125"/>
        </w:rPr>
        <w:t xml:space="preserve"> </w:t>
      </w:r>
      <w:r>
        <w:rPr>
          <w:i/>
          <w:color w:val="0067B1"/>
          <w:w w:val="125"/>
        </w:rPr>
        <w:t xml:space="preserve">Journal </w:t>
      </w:r>
      <w:r>
        <w:rPr>
          <w:i/>
          <w:color w:val="0067B1"/>
          <w:w w:val="120"/>
        </w:rPr>
        <w:t>of</w:t>
      </w:r>
      <w:r>
        <w:rPr>
          <w:i/>
          <w:color w:val="0067B1"/>
          <w:w w:val="125"/>
        </w:rPr>
        <w:t xml:space="preserve"> Psychoactive </w:t>
      </w:r>
      <w:r>
        <w:rPr>
          <w:i/>
          <w:color w:val="0067B1"/>
          <w:w w:val="120"/>
        </w:rPr>
        <w:t>Drugs</w:t>
      </w:r>
      <w:r>
        <w:rPr>
          <w:color w:val="0067B1"/>
          <w:w w:val="120"/>
        </w:rPr>
        <w:t>,</w:t>
      </w:r>
      <w:r>
        <w:rPr>
          <w:color w:val="0067B1"/>
          <w:spacing w:val="40"/>
          <w:w w:val="120"/>
        </w:rPr>
        <w:t xml:space="preserve"> </w:t>
      </w:r>
      <w:r>
        <w:rPr>
          <w:color w:val="0067B1"/>
          <w:w w:val="120"/>
        </w:rPr>
        <w:t>35(1):1-5.</w:t>
      </w:r>
    </w:p>
    <w:p w14:paraId="16DA461B" w14:textId="77777777" w:rsidR="000F75DB" w:rsidRDefault="000C1A9B">
      <w:pPr>
        <w:spacing w:before="1" w:line="252" w:lineRule="auto"/>
        <w:ind w:left="1800" w:right="1621" w:hanging="360"/>
      </w:pPr>
      <w:r>
        <w:rPr>
          <w:color w:val="0067B1"/>
          <w:w w:val="115"/>
        </w:rPr>
        <w:t xml:space="preserve">Negreiros, J. (1994). Theoretical orientations in drug abuse prevention research. </w:t>
      </w:r>
      <w:r>
        <w:rPr>
          <w:i/>
          <w:color w:val="0067B1"/>
          <w:w w:val="115"/>
        </w:rPr>
        <w:t xml:space="preserve">Drugs: </w:t>
      </w:r>
      <w:r>
        <w:rPr>
          <w:i/>
          <w:color w:val="0067B1"/>
          <w:w w:val="120"/>
        </w:rPr>
        <w:t>Education,</w:t>
      </w:r>
      <w:r>
        <w:rPr>
          <w:i/>
          <w:color w:val="0067B1"/>
          <w:spacing w:val="44"/>
          <w:w w:val="120"/>
        </w:rPr>
        <w:t xml:space="preserve"> </w:t>
      </w:r>
      <w:r>
        <w:rPr>
          <w:i/>
          <w:color w:val="0067B1"/>
          <w:w w:val="120"/>
        </w:rPr>
        <w:t>Prevention</w:t>
      </w:r>
      <w:r>
        <w:rPr>
          <w:i/>
          <w:color w:val="0067B1"/>
          <w:spacing w:val="44"/>
          <w:w w:val="120"/>
        </w:rPr>
        <w:t xml:space="preserve"> </w:t>
      </w:r>
      <w:r>
        <w:rPr>
          <w:i/>
          <w:color w:val="0067B1"/>
          <w:w w:val="120"/>
        </w:rPr>
        <w:t>and</w:t>
      </w:r>
      <w:r>
        <w:rPr>
          <w:i/>
          <w:color w:val="0067B1"/>
          <w:spacing w:val="44"/>
          <w:w w:val="120"/>
        </w:rPr>
        <w:t xml:space="preserve"> </w:t>
      </w:r>
      <w:r>
        <w:rPr>
          <w:i/>
          <w:color w:val="0067B1"/>
          <w:w w:val="120"/>
        </w:rPr>
        <w:t>Policy</w:t>
      </w:r>
      <w:r>
        <w:rPr>
          <w:color w:val="0067B1"/>
          <w:w w:val="120"/>
        </w:rPr>
        <w:t>,</w:t>
      </w:r>
      <w:r>
        <w:rPr>
          <w:color w:val="0067B1"/>
          <w:spacing w:val="46"/>
          <w:w w:val="120"/>
        </w:rPr>
        <w:t xml:space="preserve"> </w:t>
      </w:r>
      <w:r>
        <w:rPr>
          <w:color w:val="0067B1"/>
          <w:w w:val="120"/>
        </w:rPr>
        <w:t>1(2):135-142.</w:t>
      </w:r>
    </w:p>
    <w:p w14:paraId="4EC0475C" w14:textId="77777777" w:rsidR="000F75DB" w:rsidRDefault="000C1A9B">
      <w:pPr>
        <w:pStyle w:val="BodyText"/>
        <w:ind w:left="1440"/>
      </w:pPr>
      <w:r>
        <w:rPr>
          <w:color w:val="0067B1"/>
          <w:w w:val="110"/>
        </w:rPr>
        <w:t>Niemann,</w:t>
      </w:r>
      <w:r>
        <w:rPr>
          <w:color w:val="0067B1"/>
          <w:spacing w:val="3"/>
          <w:w w:val="110"/>
        </w:rPr>
        <w:t xml:space="preserve"> </w:t>
      </w:r>
      <w:r>
        <w:rPr>
          <w:color w:val="0067B1"/>
          <w:w w:val="110"/>
        </w:rPr>
        <w:t>S.H.</w:t>
      </w:r>
      <w:r>
        <w:rPr>
          <w:color w:val="0067B1"/>
          <w:spacing w:val="3"/>
          <w:w w:val="110"/>
        </w:rPr>
        <w:t xml:space="preserve"> </w:t>
      </w:r>
      <w:r>
        <w:rPr>
          <w:color w:val="0067B1"/>
          <w:w w:val="110"/>
        </w:rPr>
        <w:t>(2001).</w:t>
      </w:r>
      <w:r>
        <w:rPr>
          <w:color w:val="0067B1"/>
          <w:spacing w:val="2"/>
          <w:w w:val="110"/>
        </w:rPr>
        <w:t xml:space="preserve"> </w:t>
      </w:r>
      <w:r>
        <w:rPr>
          <w:color w:val="0067B1"/>
          <w:w w:val="110"/>
        </w:rPr>
        <w:t>Guidance/psychoeducational</w:t>
      </w:r>
      <w:r>
        <w:rPr>
          <w:color w:val="0067B1"/>
          <w:spacing w:val="3"/>
          <w:w w:val="110"/>
        </w:rPr>
        <w:t xml:space="preserve"> </w:t>
      </w:r>
      <w:r>
        <w:rPr>
          <w:color w:val="0067B1"/>
          <w:w w:val="110"/>
        </w:rPr>
        <w:t>groups.</w:t>
      </w:r>
      <w:r>
        <w:rPr>
          <w:color w:val="0067B1"/>
          <w:spacing w:val="3"/>
          <w:w w:val="110"/>
        </w:rPr>
        <w:t xml:space="preserve"> </w:t>
      </w:r>
      <w:r>
        <w:rPr>
          <w:color w:val="0067B1"/>
          <w:w w:val="110"/>
        </w:rPr>
        <w:t>In</w:t>
      </w:r>
      <w:r>
        <w:rPr>
          <w:color w:val="0067B1"/>
          <w:spacing w:val="3"/>
          <w:w w:val="110"/>
        </w:rPr>
        <w:t xml:space="preserve"> </w:t>
      </w:r>
      <w:r>
        <w:rPr>
          <w:color w:val="0067B1"/>
          <w:w w:val="110"/>
        </w:rPr>
        <w:t>D.</w:t>
      </w:r>
      <w:r>
        <w:rPr>
          <w:color w:val="0067B1"/>
          <w:spacing w:val="3"/>
          <w:w w:val="110"/>
        </w:rPr>
        <w:t xml:space="preserve"> </w:t>
      </w:r>
      <w:r>
        <w:rPr>
          <w:color w:val="0067B1"/>
          <w:w w:val="110"/>
        </w:rPr>
        <w:t>Capuzzi</w:t>
      </w:r>
      <w:r>
        <w:rPr>
          <w:color w:val="0067B1"/>
          <w:spacing w:val="4"/>
          <w:w w:val="110"/>
        </w:rPr>
        <w:t xml:space="preserve"> </w:t>
      </w:r>
      <w:r>
        <w:rPr>
          <w:color w:val="0067B1"/>
          <w:w w:val="110"/>
        </w:rPr>
        <w:t>&amp;</w:t>
      </w:r>
      <w:r>
        <w:rPr>
          <w:color w:val="0067B1"/>
          <w:spacing w:val="3"/>
          <w:w w:val="110"/>
        </w:rPr>
        <w:t xml:space="preserve"> </w:t>
      </w:r>
      <w:r>
        <w:rPr>
          <w:color w:val="0067B1"/>
          <w:w w:val="110"/>
        </w:rPr>
        <w:t>D.R.</w:t>
      </w:r>
      <w:r>
        <w:rPr>
          <w:color w:val="0067B1"/>
          <w:spacing w:val="3"/>
          <w:w w:val="110"/>
        </w:rPr>
        <w:t xml:space="preserve"> </w:t>
      </w:r>
      <w:r>
        <w:rPr>
          <w:color w:val="0067B1"/>
          <w:w w:val="110"/>
        </w:rPr>
        <w:t>Gross</w:t>
      </w:r>
      <w:r>
        <w:rPr>
          <w:color w:val="0067B1"/>
          <w:spacing w:val="3"/>
          <w:w w:val="110"/>
        </w:rPr>
        <w:t xml:space="preserve"> </w:t>
      </w:r>
      <w:r>
        <w:rPr>
          <w:color w:val="0067B1"/>
          <w:spacing w:val="-2"/>
          <w:w w:val="110"/>
        </w:rPr>
        <w:t>(Eds.)</w:t>
      </w:r>
    </w:p>
    <w:p w14:paraId="417E6E30" w14:textId="77777777" w:rsidR="000F75DB" w:rsidRDefault="000C1A9B">
      <w:pPr>
        <w:spacing w:before="12" w:line="252" w:lineRule="auto"/>
        <w:ind w:left="1800" w:right="2174"/>
      </w:pPr>
      <w:r>
        <w:rPr>
          <w:i/>
          <w:color w:val="0067B1"/>
          <w:w w:val="120"/>
        </w:rPr>
        <w:t xml:space="preserve">Introduction to Group Counseling </w:t>
      </w:r>
      <w:r>
        <w:rPr>
          <w:color w:val="0067B1"/>
          <w:w w:val="120"/>
        </w:rPr>
        <w:t xml:space="preserve">(3rd ed.). Denver, CO: Love Publishing Company, </w:t>
      </w:r>
      <w:r>
        <w:rPr>
          <w:color w:val="0067B1"/>
          <w:spacing w:val="-2"/>
          <w:w w:val="125"/>
        </w:rPr>
        <w:t>265-290.</w:t>
      </w:r>
    </w:p>
    <w:p w14:paraId="2A55F225" w14:textId="77777777" w:rsidR="000F75DB" w:rsidRDefault="000C1A9B">
      <w:pPr>
        <w:spacing w:before="1"/>
        <w:ind w:left="1440"/>
      </w:pPr>
      <w:r>
        <w:rPr>
          <w:color w:val="0067B1"/>
          <w:w w:val="125"/>
        </w:rPr>
        <w:t>Nowinski,</w:t>
      </w:r>
      <w:r>
        <w:rPr>
          <w:color w:val="0067B1"/>
          <w:spacing w:val="-7"/>
          <w:w w:val="125"/>
        </w:rPr>
        <w:t xml:space="preserve"> </w:t>
      </w:r>
      <w:r>
        <w:rPr>
          <w:color w:val="0067B1"/>
          <w:w w:val="125"/>
        </w:rPr>
        <w:t>J.</w:t>
      </w:r>
      <w:r>
        <w:rPr>
          <w:color w:val="0067B1"/>
          <w:spacing w:val="-8"/>
          <w:w w:val="125"/>
        </w:rPr>
        <w:t xml:space="preserve"> </w:t>
      </w:r>
      <w:r>
        <w:rPr>
          <w:color w:val="0067B1"/>
          <w:w w:val="125"/>
        </w:rPr>
        <w:t>(1990).</w:t>
      </w:r>
      <w:r>
        <w:rPr>
          <w:color w:val="0067B1"/>
          <w:spacing w:val="-8"/>
          <w:w w:val="125"/>
        </w:rPr>
        <w:t xml:space="preserve"> </w:t>
      </w:r>
      <w:r>
        <w:rPr>
          <w:i/>
          <w:color w:val="0067B1"/>
          <w:w w:val="125"/>
        </w:rPr>
        <w:t>Substance</w:t>
      </w:r>
      <w:r>
        <w:rPr>
          <w:i/>
          <w:color w:val="0067B1"/>
          <w:spacing w:val="-7"/>
          <w:w w:val="125"/>
        </w:rPr>
        <w:t xml:space="preserve"> </w:t>
      </w:r>
      <w:r>
        <w:rPr>
          <w:i/>
          <w:color w:val="0067B1"/>
          <w:w w:val="125"/>
        </w:rPr>
        <w:t>Abuse</w:t>
      </w:r>
      <w:r>
        <w:rPr>
          <w:i/>
          <w:color w:val="0067B1"/>
          <w:spacing w:val="-8"/>
          <w:w w:val="125"/>
        </w:rPr>
        <w:t xml:space="preserve"> </w:t>
      </w:r>
      <w:r>
        <w:rPr>
          <w:i/>
          <w:color w:val="0067B1"/>
          <w:w w:val="125"/>
        </w:rPr>
        <w:t>in</w:t>
      </w:r>
      <w:r>
        <w:rPr>
          <w:i/>
          <w:color w:val="0067B1"/>
          <w:spacing w:val="-8"/>
          <w:w w:val="125"/>
        </w:rPr>
        <w:t xml:space="preserve"> </w:t>
      </w:r>
      <w:r>
        <w:rPr>
          <w:i/>
          <w:color w:val="0067B1"/>
          <w:w w:val="125"/>
        </w:rPr>
        <w:t>Adolescents</w:t>
      </w:r>
      <w:r>
        <w:rPr>
          <w:i/>
          <w:color w:val="0067B1"/>
          <w:spacing w:val="-7"/>
          <w:w w:val="125"/>
        </w:rPr>
        <w:t xml:space="preserve"> </w:t>
      </w:r>
      <w:r>
        <w:rPr>
          <w:i/>
          <w:color w:val="0067B1"/>
          <w:w w:val="125"/>
        </w:rPr>
        <w:t>and</w:t>
      </w:r>
      <w:r>
        <w:rPr>
          <w:i/>
          <w:color w:val="0067B1"/>
          <w:spacing w:val="-8"/>
          <w:w w:val="125"/>
        </w:rPr>
        <w:t xml:space="preserve"> </w:t>
      </w:r>
      <w:r>
        <w:rPr>
          <w:i/>
          <w:color w:val="0067B1"/>
          <w:w w:val="125"/>
        </w:rPr>
        <w:t>Young</w:t>
      </w:r>
      <w:r>
        <w:rPr>
          <w:i/>
          <w:color w:val="0067B1"/>
          <w:spacing w:val="-8"/>
          <w:w w:val="125"/>
        </w:rPr>
        <w:t xml:space="preserve"> </w:t>
      </w:r>
      <w:r>
        <w:rPr>
          <w:i/>
          <w:color w:val="0067B1"/>
          <w:w w:val="125"/>
        </w:rPr>
        <w:t>Adults:</w:t>
      </w:r>
      <w:r>
        <w:rPr>
          <w:i/>
          <w:color w:val="0067B1"/>
          <w:spacing w:val="-7"/>
          <w:w w:val="125"/>
        </w:rPr>
        <w:t xml:space="preserve"> </w:t>
      </w:r>
      <w:r>
        <w:rPr>
          <w:i/>
          <w:color w:val="0067B1"/>
          <w:w w:val="105"/>
        </w:rPr>
        <w:t>A</w:t>
      </w:r>
      <w:r>
        <w:rPr>
          <w:i/>
          <w:color w:val="0067B1"/>
          <w:spacing w:val="-8"/>
          <w:w w:val="125"/>
        </w:rPr>
        <w:t xml:space="preserve"> </w:t>
      </w:r>
      <w:r>
        <w:rPr>
          <w:i/>
          <w:color w:val="0067B1"/>
          <w:w w:val="125"/>
        </w:rPr>
        <w:t>Guide</w:t>
      </w:r>
      <w:r>
        <w:rPr>
          <w:i/>
          <w:color w:val="0067B1"/>
          <w:spacing w:val="-8"/>
          <w:w w:val="125"/>
        </w:rPr>
        <w:t xml:space="preserve"> </w:t>
      </w:r>
      <w:r>
        <w:rPr>
          <w:i/>
          <w:color w:val="0067B1"/>
          <w:w w:val="125"/>
        </w:rPr>
        <w:t>to</w:t>
      </w:r>
      <w:r>
        <w:rPr>
          <w:i/>
          <w:color w:val="0067B1"/>
          <w:spacing w:val="-8"/>
          <w:w w:val="125"/>
        </w:rPr>
        <w:t xml:space="preserve"> </w:t>
      </w:r>
      <w:r>
        <w:rPr>
          <w:i/>
          <w:color w:val="0067B1"/>
          <w:spacing w:val="-2"/>
          <w:w w:val="125"/>
        </w:rPr>
        <w:t>Treatment</w:t>
      </w:r>
      <w:r>
        <w:rPr>
          <w:color w:val="0067B1"/>
          <w:spacing w:val="-2"/>
          <w:w w:val="125"/>
        </w:rPr>
        <w:t>.</w:t>
      </w:r>
    </w:p>
    <w:p w14:paraId="3E372C97" w14:textId="77777777" w:rsidR="000F75DB" w:rsidRDefault="000C1A9B">
      <w:pPr>
        <w:pStyle w:val="BodyText"/>
        <w:spacing w:before="12"/>
        <w:ind w:left="1800"/>
      </w:pPr>
      <w:r>
        <w:rPr>
          <w:color w:val="0067B1"/>
          <w:w w:val="105"/>
        </w:rPr>
        <w:t>New</w:t>
      </w:r>
      <w:r>
        <w:rPr>
          <w:color w:val="0067B1"/>
          <w:spacing w:val="4"/>
          <w:w w:val="105"/>
        </w:rPr>
        <w:t xml:space="preserve"> </w:t>
      </w:r>
      <w:r>
        <w:rPr>
          <w:color w:val="0067B1"/>
          <w:w w:val="105"/>
        </w:rPr>
        <w:t>York:</w:t>
      </w:r>
      <w:r>
        <w:rPr>
          <w:color w:val="0067B1"/>
          <w:spacing w:val="4"/>
          <w:w w:val="105"/>
        </w:rPr>
        <w:t xml:space="preserve"> </w:t>
      </w:r>
      <w:r>
        <w:rPr>
          <w:color w:val="0067B1"/>
          <w:w w:val="105"/>
        </w:rPr>
        <w:t>W.W.</w:t>
      </w:r>
      <w:r>
        <w:rPr>
          <w:color w:val="0067B1"/>
          <w:spacing w:val="4"/>
          <w:w w:val="105"/>
        </w:rPr>
        <w:t xml:space="preserve"> </w:t>
      </w:r>
      <w:r>
        <w:rPr>
          <w:color w:val="0067B1"/>
          <w:spacing w:val="-2"/>
          <w:w w:val="105"/>
        </w:rPr>
        <w:t>Norton.</w:t>
      </w:r>
    </w:p>
    <w:p w14:paraId="65B66AB4" w14:textId="77777777" w:rsidR="000F75DB" w:rsidRDefault="000C1A9B">
      <w:pPr>
        <w:pStyle w:val="BodyText"/>
        <w:spacing w:before="13"/>
        <w:ind w:left="1440"/>
      </w:pPr>
      <w:r>
        <w:rPr>
          <w:color w:val="0067B1"/>
          <w:w w:val="110"/>
        </w:rPr>
        <w:t>Nowinski,</w:t>
      </w:r>
      <w:r>
        <w:rPr>
          <w:color w:val="0067B1"/>
          <w:spacing w:val="5"/>
          <w:w w:val="110"/>
        </w:rPr>
        <w:t xml:space="preserve"> </w:t>
      </w:r>
      <w:r>
        <w:rPr>
          <w:color w:val="0067B1"/>
          <w:w w:val="110"/>
        </w:rPr>
        <w:t>J.</w:t>
      </w:r>
      <w:r>
        <w:rPr>
          <w:color w:val="0067B1"/>
          <w:spacing w:val="4"/>
          <w:w w:val="110"/>
        </w:rPr>
        <w:t xml:space="preserve"> </w:t>
      </w:r>
      <w:r>
        <w:rPr>
          <w:color w:val="0067B1"/>
          <w:w w:val="110"/>
        </w:rPr>
        <w:t>(1999).</w:t>
      </w:r>
      <w:r>
        <w:rPr>
          <w:color w:val="0067B1"/>
          <w:spacing w:val="4"/>
          <w:w w:val="110"/>
        </w:rPr>
        <w:t xml:space="preserve"> </w:t>
      </w:r>
      <w:r>
        <w:rPr>
          <w:color w:val="0067B1"/>
          <w:w w:val="110"/>
        </w:rPr>
        <w:t>Self-help</w:t>
      </w:r>
      <w:r>
        <w:rPr>
          <w:color w:val="0067B1"/>
          <w:spacing w:val="5"/>
          <w:w w:val="110"/>
        </w:rPr>
        <w:t xml:space="preserve"> </w:t>
      </w:r>
      <w:r>
        <w:rPr>
          <w:color w:val="0067B1"/>
          <w:w w:val="110"/>
        </w:rPr>
        <w:t>groups</w:t>
      </w:r>
      <w:r>
        <w:rPr>
          <w:color w:val="0067B1"/>
          <w:spacing w:val="5"/>
          <w:w w:val="110"/>
        </w:rPr>
        <w:t xml:space="preserve"> </w:t>
      </w:r>
      <w:r>
        <w:rPr>
          <w:color w:val="0067B1"/>
          <w:w w:val="110"/>
        </w:rPr>
        <w:t>for</w:t>
      </w:r>
      <w:r>
        <w:rPr>
          <w:color w:val="0067B1"/>
          <w:spacing w:val="6"/>
          <w:w w:val="110"/>
        </w:rPr>
        <w:t xml:space="preserve"> </w:t>
      </w:r>
      <w:r>
        <w:rPr>
          <w:color w:val="0067B1"/>
          <w:w w:val="110"/>
        </w:rPr>
        <w:t>addictions.</w:t>
      </w:r>
      <w:r>
        <w:rPr>
          <w:color w:val="0067B1"/>
          <w:spacing w:val="5"/>
          <w:w w:val="110"/>
        </w:rPr>
        <w:t xml:space="preserve"> </w:t>
      </w:r>
      <w:r>
        <w:rPr>
          <w:color w:val="0067B1"/>
          <w:w w:val="110"/>
        </w:rPr>
        <w:t>In</w:t>
      </w:r>
      <w:r>
        <w:rPr>
          <w:color w:val="0067B1"/>
          <w:spacing w:val="5"/>
          <w:w w:val="110"/>
        </w:rPr>
        <w:t xml:space="preserve"> </w:t>
      </w:r>
      <w:r>
        <w:rPr>
          <w:color w:val="0067B1"/>
          <w:w w:val="110"/>
        </w:rPr>
        <w:t>B.S.</w:t>
      </w:r>
      <w:r>
        <w:rPr>
          <w:color w:val="0067B1"/>
          <w:spacing w:val="5"/>
          <w:w w:val="110"/>
        </w:rPr>
        <w:t xml:space="preserve"> </w:t>
      </w:r>
      <w:r>
        <w:rPr>
          <w:color w:val="0067B1"/>
          <w:w w:val="110"/>
        </w:rPr>
        <w:t>McCrady</w:t>
      </w:r>
      <w:r>
        <w:rPr>
          <w:color w:val="0067B1"/>
          <w:spacing w:val="5"/>
          <w:w w:val="110"/>
        </w:rPr>
        <w:t xml:space="preserve"> </w:t>
      </w:r>
      <w:r>
        <w:rPr>
          <w:color w:val="0067B1"/>
          <w:w w:val="110"/>
        </w:rPr>
        <w:t>&amp;</w:t>
      </w:r>
      <w:r>
        <w:rPr>
          <w:color w:val="0067B1"/>
          <w:spacing w:val="6"/>
          <w:w w:val="110"/>
        </w:rPr>
        <w:t xml:space="preserve"> </w:t>
      </w:r>
      <w:r>
        <w:rPr>
          <w:color w:val="0067B1"/>
          <w:w w:val="110"/>
        </w:rPr>
        <w:t>E.E.</w:t>
      </w:r>
      <w:r>
        <w:rPr>
          <w:color w:val="0067B1"/>
          <w:spacing w:val="5"/>
          <w:w w:val="110"/>
        </w:rPr>
        <w:t xml:space="preserve"> </w:t>
      </w:r>
      <w:r>
        <w:rPr>
          <w:color w:val="0067B1"/>
          <w:w w:val="110"/>
        </w:rPr>
        <w:t>Epstein</w:t>
      </w:r>
      <w:r>
        <w:rPr>
          <w:color w:val="0067B1"/>
          <w:spacing w:val="5"/>
          <w:w w:val="110"/>
        </w:rPr>
        <w:t xml:space="preserve"> </w:t>
      </w:r>
      <w:r>
        <w:rPr>
          <w:color w:val="0067B1"/>
          <w:spacing w:val="-2"/>
          <w:w w:val="110"/>
        </w:rPr>
        <w:t>(Eds.)</w:t>
      </w:r>
    </w:p>
    <w:p w14:paraId="22287108" w14:textId="77777777" w:rsidR="000F75DB" w:rsidRDefault="000C1A9B">
      <w:pPr>
        <w:spacing w:before="12" w:line="252" w:lineRule="auto"/>
        <w:ind w:left="1440" w:right="1621" w:firstLine="359"/>
        <w:rPr>
          <w:i/>
        </w:rPr>
      </w:pPr>
      <w:r>
        <w:rPr>
          <w:i/>
          <w:color w:val="0067B1"/>
          <w:w w:val="125"/>
        </w:rPr>
        <w:t>Addictions:</w:t>
      </w:r>
      <w:r>
        <w:rPr>
          <w:i/>
          <w:color w:val="0067B1"/>
          <w:spacing w:val="-14"/>
          <w:w w:val="125"/>
        </w:rPr>
        <w:t xml:space="preserve"> </w:t>
      </w:r>
      <w:r>
        <w:rPr>
          <w:i/>
          <w:color w:val="0067B1"/>
          <w:w w:val="105"/>
        </w:rPr>
        <w:t>A</w:t>
      </w:r>
      <w:r>
        <w:rPr>
          <w:i/>
          <w:color w:val="0067B1"/>
          <w:spacing w:val="-3"/>
          <w:w w:val="105"/>
        </w:rPr>
        <w:t xml:space="preserve"> </w:t>
      </w:r>
      <w:r>
        <w:rPr>
          <w:i/>
          <w:color w:val="0067B1"/>
          <w:w w:val="125"/>
        </w:rPr>
        <w:t>Comprehensive</w:t>
      </w:r>
      <w:r>
        <w:rPr>
          <w:i/>
          <w:color w:val="0067B1"/>
          <w:spacing w:val="-14"/>
          <w:w w:val="125"/>
        </w:rPr>
        <w:t xml:space="preserve"> </w:t>
      </w:r>
      <w:r>
        <w:rPr>
          <w:i/>
          <w:color w:val="0067B1"/>
          <w:w w:val="125"/>
        </w:rPr>
        <w:t>Guidebook</w:t>
      </w:r>
      <w:r>
        <w:rPr>
          <w:color w:val="0067B1"/>
          <w:w w:val="125"/>
        </w:rPr>
        <w:t>.</w:t>
      </w:r>
      <w:r>
        <w:rPr>
          <w:color w:val="0067B1"/>
          <w:spacing w:val="-13"/>
          <w:w w:val="125"/>
        </w:rPr>
        <w:t xml:space="preserve"> </w:t>
      </w:r>
      <w:r>
        <w:rPr>
          <w:color w:val="0067B1"/>
          <w:w w:val="125"/>
        </w:rPr>
        <w:t>New</w:t>
      </w:r>
      <w:r>
        <w:rPr>
          <w:color w:val="0067B1"/>
          <w:spacing w:val="-13"/>
          <w:w w:val="125"/>
        </w:rPr>
        <w:t xml:space="preserve"> </w:t>
      </w:r>
      <w:r>
        <w:rPr>
          <w:color w:val="0067B1"/>
          <w:w w:val="125"/>
        </w:rPr>
        <w:t>York:</w:t>
      </w:r>
      <w:r>
        <w:rPr>
          <w:color w:val="0067B1"/>
          <w:spacing w:val="-14"/>
          <w:w w:val="125"/>
        </w:rPr>
        <w:t xml:space="preserve"> </w:t>
      </w:r>
      <w:r>
        <w:rPr>
          <w:color w:val="0067B1"/>
          <w:w w:val="105"/>
        </w:rPr>
        <w:t>Oxford</w:t>
      </w:r>
      <w:r>
        <w:rPr>
          <w:color w:val="0067B1"/>
          <w:spacing w:val="-2"/>
          <w:w w:val="105"/>
        </w:rPr>
        <w:t xml:space="preserve"> </w:t>
      </w:r>
      <w:r>
        <w:rPr>
          <w:color w:val="0067B1"/>
          <w:w w:val="125"/>
        </w:rPr>
        <w:t>University</w:t>
      </w:r>
      <w:r>
        <w:rPr>
          <w:color w:val="0067B1"/>
          <w:spacing w:val="-13"/>
          <w:w w:val="125"/>
        </w:rPr>
        <w:t xml:space="preserve"> </w:t>
      </w:r>
      <w:r>
        <w:rPr>
          <w:color w:val="0067B1"/>
          <w:w w:val="125"/>
        </w:rPr>
        <w:t>Press,</w:t>
      </w:r>
      <w:r>
        <w:rPr>
          <w:color w:val="0067B1"/>
          <w:spacing w:val="-13"/>
          <w:w w:val="125"/>
        </w:rPr>
        <w:t xml:space="preserve"> </w:t>
      </w:r>
      <w:r>
        <w:rPr>
          <w:color w:val="0067B1"/>
          <w:w w:val="125"/>
        </w:rPr>
        <w:t xml:space="preserve">328-346. </w:t>
      </w:r>
      <w:r>
        <w:rPr>
          <w:color w:val="0067B1"/>
          <w:w w:val="115"/>
        </w:rPr>
        <w:t>Nowinski,</w:t>
      </w:r>
      <w:r>
        <w:rPr>
          <w:color w:val="0067B1"/>
          <w:spacing w:val="-5"/>
          <w:w w:val="115"/>
        </w:rPr>
        <w:t xml:space="preserve"> </w:t>
      </w:r>
      <w:r>
        <w:rPr>
          <w:color w:val="0067B1"/>
          <w:w w:val="115"/>
        </w:rPr>
        <w:t>J.</w:t>
      </w:r>
      <w:r>
        <w:rPr>
          <w:color w:val="0067B1"/>
          <w:spacing w:val="-6"/>
          <w:w w:val="115"/>
        </w:rPr>
        <w:t xml:space="preserve"> </w:t>
      </w:r>
      <w:r>
        <w:rPr>
          <w:color w:val="0067B1"/>
          <w:w w:val="115"/>
        </w:rPr>
        <w:t>(2003).</w:t>
      </w:r>
      <w:r>
        <w:rPr>
          <w:color w:val="0067B1"/>
          <w:spacing w:val="-6"/>
          <w:w w:val="115"/>
        </w:rPr>
        <w:t xml:space="preserve"> </w:t>
      </w:r>
      <w:r>
        <w:rPr>
          <w:color w:val="0067B1"/>
          <w:w w:val="115"/>
        </w:rPr>
        <w:t>Self-help</w:t>
      </w:r>
      <w:r>
        <w:rPr>
          <w:color w:val="0067B1"/>
          <w:spacing w:val="-5"/>
          <w:w w:val="115"/>
        </w:rPr>
        <w:t xml:space="preserve"> </w:t>
      </w:r>
      <w:r>
        <w:rPr>
          <w:color w:val="0067B1"/>
          <w:w w:val="115"/>
        </w:rPr>
        <w:t>groups.</w:t>
      </w:r>
      <w:r>
        <w:rPr>
          <w:color w:val="0067B1"/>
          <w:spacing w:val="-5"/>
          <w:w w:val="115"/>
        </w:rPr>
        <w:t xml:space="preserve"> </w:t>
      </w:r>
      <w:r>
        <w:rPr>
          <w:color w:val="0067B1"/>
          <w:w w:val="115"/>
        </w:rPr>
        <w:t>In</w:t>
      </w:r>
      <w:r>
        <w:rPr>
          <w:color w:val="0067B1"/>
          <w:spacing w:val="-5"/>
          <w:w w:val="115"/>
        </w:rPr>
        <w:t xml:space="preserve"> </w:t>
      </w:r>
      <w:r>
        <w:rPr>
          <w:color w:val="0067B1"/>
          <w:w w:val="105"/>
        </w:rPr>
        <w:t>J.L.</w:t>
      </w:r>
      <w:r>
        <w:rPr>
          <w:color w:val="0067B1"/>
          <w:spacing w:val="-1"/>
          <w:w w:val="105"/>
        </w:rPr>
        <w:t xml:space="preserve"> </w:t>
      </w:r>
      <w:r>
        <w:rPr>
          <w:color w:val="0067B1"/>
          <w:w w:val="115"/>
        </w:rPr>
        <w:t>Sorensen,</w:t>
      </w:r>
      <w:r>
        <w:rPr>
          <w:color w:val="0067B1"/>
          <w:spacing w:val="-5"/>
          <w:w w:val="115"/>
        </w:rPr>
        <w:t xml:space="preserve"> </w:t>
      </w:r>
      <w:r>
        <w:rPr>
          <w:color w:val="0067B1"/>
          <w:w w:val="105"/>
        </w:rPr>
        <w:t>R.A.</w:t>
      </w:r>
      <w:r>
        <w:rPr>
          <w:color w:val="0067B1"/>
          <w:spacing w:val="-1"/>
          <w:w w:val="105"/>
        </w:rPr>
        <w:t xml:space="preserve"> </w:t>
      </w:r>
      <w:r>
        <w:rPr>
          <w:color w:val="0067B1"/>
          <w:w w:val="115"/>
        </w:rPr>
        <w:t>Rawson,</w:t>
      </w:r>
      <w:r>
        <w:rPr>
          <w:color w:val="0067B1"/>
          <w:spacing w:val="-6"/>
          <w:w w:val="115"/>
        </w:rPr>
        <w:t xml:space="preserve"> </w:t>
      </w:r>
      <w:r>
        <w:rPr>
          <w:color w:val="0067B1"/>
          <w:w w:val="115"/>
        </w:rPr>
        <w:t>et</w:t>
      </w:r>
      <w:r>
        <w:rPr>
          <w:color w:val="0067B1"/>
          <w:spacing w:val="-5"/>
          <w:w w:val="115"/>
        </w:rPr>
        <w:t xml:space="preserve"> </w:t>
      </w:r>
      <w:r>
        <w:rPr>
          <w:color w:val="0067B1"/>
          <w:w w:val="115"/>
        </w:rPr>
        <w:t>al.</w:t>
      </w:r>
      <w:r>
        <w:rPr>
          <w:color w:val="0067B1"/>
          <w:spacing w:val="-5"/>
          <w:w w:val="115"/>
        </w:rPr>
        <w:t xml:space="preserve"> </w:t>
      </w:r>
      <w:r>
        <w:rPr>
          <w:color w:val="0067B1"/>
          <w:w w:val="115"/>
        </w:rPr>
        <w:t>(Eds.)</w:t>
      </w:r>
      <w:r>
        <w:rPr>
          <w:color w:val="0067B1"/>
          <w:spacing w:val="-3"/>
          <w:w w:val="115"/>
        </w:rPr>
        <w:t xml:space="preserve"> </w:t>
      </w:r>
      <w:r>
        <w:rPr>
          <w:i/>
          <w:color w:val="0067B1"/>
          <w:w w:val="115"/>
        </w:rPr>
        <w:t>Drug</w:t>
      </w:r>
      <w:r>
        <w:rPr>
          <w:i/>
          <w:color w:val="0067B1"/>
          <w:spacing w:val="-6"/>
          <w:w w:val="115"/>
        </w:rPr>
        <w:t xml:space="preserve"> </w:t>
      </w:r>
      <w:r>
        <w:rPr>
          <w:i/>
          <w:color w:val="0067B1"/>
          <w:w w:val="115"/>
        </w:rPr>
        <w:t>Abuse</w:t>
      </w:r>
    </w:p>
    <w:p w14:paraId="0484FA21" w14:textId="77777777" w:rsidR="000F75DB" w:rsidRDefault="000C1A9B">
      <w:pPr>
        <w:spacing w:before="1" w:line="252" w:lineRule="auto"/>
        <w:ind w:left="1800" w:right="1621"/>
      </w:pPr>
      <w:r>
        <w:rPr>
          <w:i/>
          <w:color w:val="0067B1"/>
          <w:w w:val="125"/>
        </w:rPr>
        <w:t>Treatment</w:t>
      </w:r>
      <w:r>
        <w:rPr>
          <w:i/>
          <w:color w:val="0067B1"/>
          <w:spacing w:val="40"/>
          <w:w w:val="125"/>
        </w:rPr>
        <w:t xml:space="preserve"> </w:t>
      </w:r>
      <w:r>
        <w:rPr>
          <w:i/>
          <w:color w:val="0067B1"/>
          <w:w w:val="125"/>
        </w:rPr>
        <w:t>Through</w:t>
      </w:r>
      <w:r>
        <w:rPr>
          <w:i/>
          <w:color w:val="0067B1"/>
          <w:spacing w:val="40"/>
          <w:w w:val="125"/>
        </w:rPr>
        <w:t xml:space="preserve"> </w:t>
      </w:r>
      <w:r>
        <w:rPr>
          <w:i/>
          <w:color w:val="0067B1"/>
          <w:w w:val="125"/>
        </w:rPr>
        <w:t>Collaboration:</w:t>
      </w:r>
      <w:r>
        <w:rPr>
          <w:i/>
          <w:color w:val="0067B1"/>
          <w:spacing w:val="40"/>
          <w:w w:val="125"/>
        </w:rPr>
        <w:t xml:space="preserve"> </w:t>
      </w:r>
      <w:r>
        <w:rPr>
          <w:i/>
          <w:color w:val="0067B1"/>
          <w:w w:val="125"/>
        </w:rPr>
        <w:t>Practice</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Research</w:t>
      </w:r>
      <w:r>
        <w:rPr>
          <w:i/>
          <w:color w:val="0067B1"/>
          <w:spacing w:val="40"/>
          <w:w w:val="125"/>
        </w:rPr>
        <w:t xml:space="preserve"> </w:t>
      </w:r>
      <w:r>
        <w:rPr>
          <w:i/>
          <w:color w:val="0067B1"/>
          <w:w w:val="125"/>
        </w:rPr>
        <w:t>Partnerships</w:t>
      </w:r>
      <w:r>
        <w:rPr>
          <w:i/>
          <w:color w:val="0067B1"/>
          <w:spacing w:val="40"/>
          <w:w w:val="125"/>
        </w:rPr>
        <w:t xml:space="preserve"> </w:t>
      </w:r>
      <w:r>
        <w:rPr>
          <w:i/>
          <w:color w:val="0067B1"/>
          <w:w w:val="125"/>
        </w:rPr>
        <w:t>That</w:t>
      </w:r>
      <w:r>
        <w:rPr>
          <w:i/>
          <w:color w:val="0067B1"/>
          <w:spacing w:val="40"/>
          <w:w w:val="125"/>
        </w:rPr>
        <w:t xml:space="preserve"> </w:t>
      </w:r>
      <w:r>
        <w:rPr>
          <w:i/>
          <w:color w:val="0067B1"/>
          <w:w w:val="125"/>
        </w:rPr>
        <w:t>Work</w:t>
      </w:r>
      <w:r>
        <w:rPr>
          <w:color w:val="0067B1"/>
          <w:w w:val="125"/>
        </w:rPr>
        <w:t xml:space="preserve">. </w:t>
      </w:r>
      <w:r>
        <w:rPr>
          <w:color w:val="0067B1"/>
          <w:w w:val="115"/>
        </w:rPr>
        <w:t>Washington</w:t>
      </w:r>
      <w:r>
        <w:rPr>
          <w:color w:val="0067B1"/>
          <w:spacing w:val="-15"/>
          <w:w w:val="115"/>
        </w:rPr>
        <w:t xml:space="preserve"> </w:t>
      </w:r>
      <w:r>
        <w:rPr>
          <w:color w:val="0067B1"/>
          <w:w w:val="115"/>
        </w:rPr>
        <w:t>DC:</w:t>
      </w:r>
      <w:r>
        <w:rPr>
          <w:color w:val="0067B1"/>
          <w:spacing w:val="-15"/>
          <w:w w:val="115"/>
        </w:rPr>
        <w:t xml:space="preserve"> </w:t>
      </w:r>
      <w:r>
        <w:rPr>
          <w:color w:val="0067B1"/>
          <w:w w:val="115"/>
        </w:rPr>
        <w:t>American</w:t>
      </w:r>
      <w:r>
        <w:rPr>
          <w:color w:val="0067B1"/>
          <w:spacing w:val="-16"/>
          <w:w w:val="115"/>
        </w:rPr>
        <w:t xml:space="preserve"> </w:t>
      </w:r>
      <w:r>
        <w:rPr>
          <w:color w:val="0067B1"/>
          <w:w w:val="115"/>
        </w:rPr>
        <w:t>Psychological</w:t>
      </w:r>
      <w:r>
        <w:rPr>
          <w:color w:val="0067B1"/>
          <w:spacing w:val="-15"/>
          <w:w w:val="115"/>
        </w:rPr>
        <w:t xml:space="preserve"> </w:t>
      </w:r>
      <w:r>
        <w:rPr>
          <w:color w:val="0067B1"/>
          <w:w w:val="115"/>
        </w:rPr>
        <w:t>Association,</w:t>
      </w:r>
      <w:r>
        <w:rPr>
          <w:color w:val="0067B1"/>
          <w:spacing w:val="-16"/>
          <w:w w:val="115"/>
        </w:rPr>
        <w:t xml:space="preserve"> </w:t>
      </w:r>
      <w:r>
        <w:rPr>
          <w:color w:val="0067B1"/>
          <w:w w:val="115"/>
        </w:rPr>
        <w:t>55-70.</w:t>
      </w:r>
    </w:p>
    <w:p w14:paraId="7C7C7CA1" w14:textId="77777777" w:rsidR="000F75DB" w:rsidRDefault="000C1A9B">
      <w:pPr>
        <w:spacing w:line="252" w:lineRule="auto"/>
        <w:ind w:left="1800" w:right="1897" w:hanging="360"/>
      </w:pPr>
      <w:r>
        <w:rPr>
          <w:color w:val="0067B1"/>
          <w:w w:val="120"/>
        </w:rPr>
        <w:t xml:space="preserve">O’Connell, D., &amp; Beyer, E. (Eds.) (2002). </w:t>
      </w:r>
      <w:r>
        <w:rPr>
          <w:i/>
          <w:color w:val="0067B1"/>
          <w:w w:val="120"/>
        </w:rPr>
        <w:t xml:space="preserve">Managing the Dually Diagnosed Patient: Current Issues and Clinical Approaches </w:t>
      </w:r>
      <w:r>
        <w:rPr>
          <w:color w:val="0067B1"/>
          <w:w w:val="120"/>
        </w:rPr>
        <w:t>(2nd ed.). New York: Haworth Press.</w:t>
      </w:r>
    </w:p>
    <w:p w14:paraId="4EC638FA" w14:textId="77777777" w:rsidR="000F75DB" w:rsidRDefault="000C1A9B">
      <w:pPr>
        <w:ind w:left="1440"/>
      </w:pPr>
      <w:r>
        <w:rPr>
          <w:color w:val="0067B1"/>
          <w:w w:val="125"/>
        </w:rPr>
        <w:t>O’Farrell,</w:t>
      </w:r>
      <w:r>
        <w:rPr>
          <w:color w:val="0067B1"/>
          <w:spacing w:val="-10"/>
          <w:w w:val="125"/>
        </w:rPr>
        <w:t xml:space="preserve"> </w:t>
      </w:r>
      <w:r>
        <w:rPr>
          <w:color w:val="0067B1"/>
          <w:w w:val="125"/>
        </w:rPr>
        <w:t>T.J.</w:t>
      </w:r>
      <w:r>
        <w:rPr>
          <w:color w:val="0067B1"/>
          <w:spacing w:val="-10"/>
          <w:w w:val="125"/>
        </w:rPr>
        <w:t xml:space="preserve"> </w:t>
      </w:r>
      <w:r>
        <w:rPr>
          <w:color w:val="0067B1"/>
          <w:w w:val="125"/>
        </w:rPr>
        <w:t>(Ed.)</w:t>
      </w:r>
      <w:r>
        <w:rPr>
          <w:color w:val="0067B1"/>
          <w:spacing w:val="-11"/>
          <w:w w:val="125"/>
        </w:rPr>
        <w:t xml:space="preserve"> </w:t>
      </w:r>
      <w:r>
        <w:rPr>
          <w:color w:val="0067B1"/>
          <w:w w:val="125"/>
        </w:rPr>
        <w:t>(1993).</w:t>
      </w:r>
      <w:r>
        <w:rPr>
          <w:color w:val="0067B1"/>
          <w:spacing w:val="-11"/>
          <w:w w:val="125"/>
        </w:rPr>
        <w:t xml:space="preserve"> </w:t>
      </w:r>
      <w:r>
        <w:rPr>
          <w:i/>
          <w:color w:val="0067B1"/>
          <w:w w:val="125"/>
        </w:rPr>
        <w:t>Treating</w:t>
      </w:r>
      <w:r>
        <w:rPr>
          <w:i/>
          <w:color w:val="0067B1"/>
          <w:spacing w:val="-11"/>
          <w:w w:val="125"/>
        </w:rPr>
        <w:t xml:space="preserve"> </w:t>
      </w:r>
      <w:r>
        <w:rPr>
          <w:i/>
          <w:color w:val="0067B1"/>
          <w:w w:val="125"/>
        </w:rPr>
        <w:t>Alcohol</w:t>
      </w:r>
      <w:r>
        <w:rPr>
          <w:i/>
          <w:color w:val="0067B1"/>
          <w:spacing w:val="-11"/>
          <w:w w:val="125"/>
        </w:rPr>
        <w:t xml:space="preserve"> </w:t>
      </w:r>
      <w:r>
        <w:rPr>
          <w:i/>
          <w:color w:val="0067B1"/>
          <w:w w:val="125"/>
        </w:rPr>
        <w:t>Problems:</w:t>
      </w:r>
      <w:r>
        <w:rPr>
          <w:i/>
          <w:color w:val="0067B1"/>
          <w:spacing w:val="-11"/>
          <w:w w:val="125"/>
        </w:rPr>
        <w:t xml:space="preserve"> </w:t>
      </w:r>
      <w:r>
        <w:rPr>
          <w:i/>
          <w:color w:val="0067B1"/>
          <w:w w:val="125"/>
        </w:rPr>
        <w:t>Marital</w:t>
      </w:r>
      <w:r>
        <w:rPr>
          <w:i/>
          <w:color w:val="0067B1"/>
          <w:spacing w:val="-11"/>
          <w:w w:val="125"/>
        </w:rPr>
        <w:t xml:space="preserve"> </w:t>
      </w:r>
      <w:r>
        <w:rPr>
          <w:i/>
          <w:color w:val="0067B1"/>
          <w:w w:val="125"/>
        </w:rPr>
        <w:t>and</w:t>
      </w:r>
      <w:r>
        <w:rPr>
          <w:i/>
          <w:color w:val="0067B1"/>
          <w:spacing w:val="-11"/>
          <w:w w:val="125"/>
        </w:rPr>
        <w:t xml:space="preserve"> </w:t>
      </w:r>
      <w:r>
        <w:rPr>
          <w:i/>
          <w:color w:val="0067B1"/>
          <w:w w:val="125"/>
        </w:rPr>
        <w:t>Family</w:t>
      </w:r>
      <w:r>
        <w:rPr>
          <w:i/>
          <w:color w:val="0067B1"/>
          <w:spacing w:val="-11"/>
          <w:w w:val="125"/>
        </w:rPr>
        <w:t xml:space="preserve"> </w:t>
      </w:r>
      <w:r>
        <w:rPr>
          <w:i/>
          <w:color w:val="0067B1"/>
          <w:spacing w:val="-2"/>
          <w:w w:val="125"/>
        </w:rPr>
        <w:t>Interventions</w:t>
      </w:r>
      <w:r>
        <w:rPr>
          <w:color w:val="0067B1"/>
          <w:spacing w:val="-2"/>
          <w:w w:val="125"/>
        </w:rPr>
        <w:t>.</w:t>
      </w:r>
    </w:p>
    <w:p w14:paraId="2584BED7" w14:textId="77777777" w:rsidR="000F75DB" w:rsidRDefault="000C1A9B">
      <w:pPr>
        <w:pStyle w:val="BodyText"/>
        <w:spacing w:before="13"/>
        <w:ind w:left="1801"/>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Guilford</w:t>
      </w:r>
      <w:r>
        <w:rPr>
          <w:color w:val="0067B1"/>
          <w:spacing w:val="-13"/>
          <w:w w:val="110"/>
        </w:rPr>
        <w:t xml:space="preserve"> </w:t>
      </w:r>
      <w:r>
        <w:rPr>
          <w:color w:val="0067B1"/>
          <w:spacing w:val="-2"/>
          <w:w w:val="110"/>
        </w:rPr>
        <w:t>Press.</w:t>
      </w:r>
    </w:p>
    <w:p w14:paraId="709A06C9" w14:textId="77777777" w:rsidR="000F75DB" w:rsidRDefault="000C1A9B">
      <w:pPr>
        <w:pStyle w:val="BodyText"/>
        <w:spacing w:before="12" w:line="252" w:lineRule="auto"/>
        <w:ind w:left="1801" w:right="1621" w:hanging="360"/>
      </w:pPr>
      <w:r>
        <w:rPr>
          <w:color w:val="0067B1"/>
          <w:w w:val="115"/>
        </w:rPr>
        <w:t xml:space="preserve">O’Farrell, T.J., Choquette, K.A., et al. (1993). Behavioral marital therapy with and without </w:t>
      </w:r>
      <w:r>
        <w:rPr>
          <w:color w:val="0067B1"/>
          <w:spacing w:val="-2"/>
          <w:w w:val="120"/>
        </w:rPr>
        <w:t>additional</w:t>
      </w:r>
      <w:r>
        <w:rPr>
          <w:color w:val="0067B1"/>
          <w:spacing w:val="-6"/>
          <w:w w:val="120"/>
        </w:rPr>
        <w:t xml:space="preserve"> </w:t>
      </w:r>
      <w:proofErr w:type="gramStart"/>
      <w:r>
        <w:rPr>
          <w:color w:val="0067B1"/>
          <w:spacing w:val="-2"/>
          <w:w w:val="120"/>
        </w:rPr>
        <w:t>couples</w:t>
      </w:r>
      <w:proofErr w:type="gramEnd"/>
      <w:r>
        <w:rPr>
          <w:color w:val="0067B1"/>
          <w:spacing w:val="-6"/>
          <w:w w:val="120"/>
        </w:rPr>
        <w:t xml:space="preserve"> </w:t>
      </w:r>
      <w:r>
        <w:rPr>
          <w:color w:val="0067B1"/>
          <w:spacing w:val="-2"/>
          <w:w w:val="120"/>
        </w:rPr>
        <w:t>relapse</w:t>
      </w:r>
      <w:r>
        <w:rPr>
          <w:color w:val="0067B1"/>
          <w:spacing w:val="-7"/>
          <w:w w:val="120"/>
        </w:rPr>
        <w:t xml:space="preserve"> </w:t>
      </w:r>
      <w:r>
        <w:rPr>
          <w:color w:val="0067B1"/>
          <w:spacing w:val="-2"/>
          <w:w w:val="120"/>
        </w:rPr>
        <w:t>prevention</w:t>
      </w:r>
      <w:r>
        <w:rPr>
          <w:color w:val="0067B1"/>
          <w:spacing w:val="-7"/>
          <w:w w:val="120"/>
        </w:rPr>
        <w:t xml:space="preserve"> </w:t>
      </w:r>
      <w:r>
        <w:rPr>
          <w:color w:val="0067B1"/>
          <w:spacing w:val="-2"/>
          <w:w w:val="120"/>
        </w:rPr>
        <w:t>sessions</w:t>
      </w:r>
      <w:r>
        <w:rPr>
          <w:color w:val="0067B1"/>
          <w:spacing w:val="-6"/>
          <w:w w:val="120"/>
        </w:rPr>
        <w:t xml:space="preserve"> </w:t>
      </w:r>
      <w:r>
        <w:rPr>
          <w:color w:val="0067B1"/>
          <w:spacing w:val="-2"/>
          <w:w w:val="120"/>
        </w:rPr>
        <w:t>for</w:t>
      </w:r>
      <w:r>
        <w:rPr>
          <w:color w:val="0067B1"/>
          <w:spacing w:val="-6"/>
          <w:w w:val="120"/>
        </w:rPr>
        <w:t xml:space="preserve"> </w:t>
      </w:r>
      <w:r>
        <w:rPr>
          <w:color w:val="0067B1"/>
          <w:spacing w:val="-2"/>
          <w:w w:val="120"/>
        </w:rPr>
        <w:t>alcoholics</w:t>
      </w:r>
      <w:r>
        <w:rPr>
          <w:color w:val="0067B1"/>
          <w:spacing w:val="-6"/>
          <w:w w:val="120"/>
        </w:rPr>
        <w:t xml:space="preserve"> </w:t>
      </w:r>
      <w:r>
        <w:rPr>
          <w:color w:val="0067B1"/>
          <w:spacing w:val="-2"/>
          <w:w w:val="120"/>
        </w:rPr>
        <w:t>and</w:t>
      </w:r>
      <w:r>
        <w:rPr>
          <w:color w:val="0067B1"/>
          <w:spacing w:val="-6"/>
          <w:w w:val="120"/>
        </w:rPr>
        <w:t xml:space="preserve"> </w:t>
      </w:r>
      <w:r>
        <w:rPr>
          <w:color w:val="0067B1"/>
          <w:spacing w:val="-2"/>
          <w:w w:val="120"/>
        </w:rPr>
        <w:t>their</w:t>
      </w:r>
      <w:r>
        <w:rPr>
          <w:color w:val="0067B1"/>
          <w:spacing w:val="-7"/>
          <w:w w:val="120"/>
        </w:rPr>
        <w:t xml:space="preserve"> </w:t>
      </w:r>
      <w:r>
        <w:rPr>
          <w:color w:val="0067B1"/>
          <w:spacing w:val="-2"/>
          <w:w w:val="120"/>
        </w:rPr>
        <w:t>wives.</w:t>
      </w:r>
      <w:r>
        <w:rPr>
          <w:color w:val="0067B1"/>
          <w:spacing w:val="-4"/>
          <w:w w:val="120"/>
        </w:rPr>
        <w:t xml:space="preserve"> </w:t>
      </w:r>
      <w:r>
        <w:rPr>
          <w:i/>
          <w:color w:val="0067B1"/>
          <w:spacing w:val="-2"/>
          <w:w w:val="120"/>
        </w:rPr>
        <w:t>Journal</w:t>
      </w:r>
      <w:r>
        <w:rPr>
          <w:i/>
          <w:color w:val="0067B1"/>
          <w:spacing w:val="-7"/>
          <w:w w:val="120"/>
        </w:rPr>
        <w:t xml:space="preserve"> </w:t>
      </w:r>
      <w:r>
        <w:rPr>
          <w:i/>
          <w:color w:val="0067B1"/>
          <w:spacing w:val="-2"/>
          <w:w w:val="120"/>
        </w:rPr>
        <w:t xml:space="preserve">of </w:t>
      </w:r>
      <w:r>
        <w:rPr>
          <w:i/>
          <w:color w:val="0067B1"/>
          <w:w w:val="120"/>
        </w:rPr>
        <w:t>Studies on Alcohol</w:t>
      </w:r>
      <w:r>
        <w:rPr>
          <w:color w:val="0067B1"/>
          <w:w w:val="120"/>
        </w:rPr>
        <w:t>, 54:652-666.</w:t>
      </w:r>
    </w:p>
    <w:p w14:paraId="60032E33" w14:textId="77777777" w:rsidR="000F75DB" w:rsidRDefault="000C1A9B">
      <w:pPr>
        <w:pStyle w:val="BodyText"/>
        <w:spacing w:before="1"/>
        <w:ind w:left="1441"/>
      </w:pPr>
      <w:r>
        <w:rPr>
          <w:color w:val="0067B1"/>
          <w:w w:val="110"/>
        </w:rPr>
        <w:t>O’Farrell,</w:t>
      </w:r>
      <w:r>
        <w:rPr>
          <w:color w:val="0067B1"/>
          <w:spacing w:val="14"/>
          <w:w w:val="110"/>
        </w:rPr>
        <w:t xml:space="preserve"> </w:t>
      </w:r>
      <w:r>
        <w:rPr>
          <w:color w:val="0067B1"/>
          <w:w w:val="110"/>
        </w:rPr>
        <w:t>T.J.,</w:t>
      </w:r>
      <w:r>
        <w:rPr>
          <w:color w:val="0067B1"/>
          <w:spacing w:val="14"/>
          <w:w w:val="110"/>
        </w:rPr>
        <w:t xml:space="preserve"> </w:t>
      </w:r>
      <w:r>
        <w:rPr>
          <w:color w:val="0067B1"/>
          <w:w w:val="110"/>
        </w:rPr>
        <w:t>&amp;</w:t>
      </w:r>
      <w:r>
        <w:rPr>
          <w:color w:val="0067B1"/>
          <w:spacing w:val="15"/>
          <w:w w:val="110"/>
        </w:rPr>
        <w:t xml:space="preserve"> </w:t>
      </w:r>
      <w:r>
        <w:rPr>
          <w:color w:val="0067B1"/>
          <w:w w:val="110"/>
        </w:rPr>
        <w:t>Fals-Stewart,</w:t>
      </w:r>
      <w:r>
        <w:rPr>
          <w:color w:val="0067B1"/>
          <w:spacing w:val="14"/>
          <w:w w:val="110"/>
        </w:rPr>
        <w:t xml:space="preserve"> </w:t>
      </w:r>
      <w:r>
        <w:rPr>
          <w:color w:val="0067B1"/>
          <w:w w:val="110"/>
        </w:rPr>
        <w:t>W.</w:t>
      </w:r>
      <w:r>
        <w:rPr>
          <w:color w:val="0067B1"/>
          <w:spacing w:val="15"/>
          <w:w w:val="110"/>
        </w:rPr>
        <w:t xml:space="preserve"> </w:t>
      </w:r>
      <w:r>
        <w:rPr>
          <w:color w:val="0067B1"/>
          <w:w w:val="110"/>
        </w:rPr>
        <w:t>(1999).</w:t>
      </w:r>
      <w:r>
        <w:rPr>
          <w:color w:val="0067B1"/>
          <w:spacing w:val="13"/>
          <w:w w:val="110"/>
        </w:rPr>
        <w:t xml:space="preserve"> </w:t>
      </w:r>
      <w:r>
        <w:rPr>
          <w:color w:val="0067B1"/>
          <w:w w:val="110"/>
        </w:rPr>
        <w:t>Treatment</w:t>
      </w:r>
      <w:r>
        <w:rPr>
          <w:color w:val="0067B1"/>
          <w:spacing w:val="15"/>
          <w:w w:val="110"/>
        </w:rPr>
        <w:t xml:space="preserve"> </w:t>
      </w:r>
      <w:r>
        <w:rPr>
          <w:color w:val="0067B1"/>
          <w:w w:val="110"/>
        </w:rPr>
        <w:t>models</w:t>
      </w:r>
      <w:r>
        <w:rPr>
          <w:color w:val="0067B1"/>
          <w:spacing w:val="14"/>
          <w:w w:val="110"/>
        </w:rPr>
        <w:t xml:space="preserve"> </w:t>
      </w:r>
      <w:r>
        <w:rPr>
          <w:color w:val="0067B1"/>
          <w:w w:val="110"/>
        </w:rPr>
        <w:t>and</w:t>
      </w:r>
      <w:r>
        <w:rPr>
          <w:color w:val="0067B1"/>
          <w:spacing w:val="15"/>
          <w:w w:val="110"/>
        </w:rPr>
        <w:t xml:space="preserve"> </w:t>
      </w:r>
      <w:r>
        <w:rPr>
          <w:color w:val="0067B1"/>
          <w:w w:val="110"/>
        </w:rPr>
        <w:t>methods:</w:t>
      </w:r>
      <w:r>
        <w:rPr>
          <w:color w:val="0067B1"/>
          <w:spacing w:val="14"/>
          <w:w w:val="110"/>
        </w:rPr>
        <w:t xml:space="preserve"> </w:t>
      </w:r>
      <w:r>
        <w:rPr>
          <w:color w:val="0067B1"/>
          <w:w w:val="110"/>
        </w:rPr>
        <w:t>Family</w:t>
      </w:r>
      <w:r>
        <w:rPr>
          <w:color w:val="0067B1"/>
          <w:spacing w:val="14"/>
          <w:w w:val="110"/>
        </w:rPr>
        <w:t xml:space="preserve"> </w:t>
      </w:r>
      <w:r>
        <w:rPr>
          <w:color w:val="0067B1"/>
          <w:w w:val="110"/>
        </w:rPr>
        <w:t>models.</w:t>
      </w:r>
      <w:r>
        <w:rPr>
          <w:color w:val="0067B1"/>
          <w:spacing w:val="15"/>
          <w:w w:val="110"/>
        </w:rPr>
        <w:t xml:space="preserve"> </w:t>
      </w:r>
      <w:r>
        <w:rPr>
          <w:color w:val="0067B1"/>
          <w:spacing w:val="-5"/>
          <w:w w:val="110"/>
        </w:rPr>
        <w:t>In</w:t>
      </w:r>
    </w:p>
    <w:p w14:paraId="75104AFE" w14:textId="77777777" w:rsidR="000F75DB" w:rsidRDefault="000C1A9B">
      <w:pPr>
        <w:spacing w:before="12" w:line="252" w:lineRule="auto"/>
        <w:ind w:left="1801" w:right="1621"/>
      </w:pPr>
      <w:r>
        <w:rPr>
          <w:color w:val="0067B1"/>
          <w:w w:val="115"/>
        </w:rPr>
        <w:t xml:space="preserve">B.S. McCrady &amp; E.E. Epstein (Eds.) </w:t>
      </w:r>
      <w:r>
        <w:rPr>
          <w:i/>
          <w:color w:val="0067B1"/>
          <w:w w:val="115"/>
        </w:rPr>
        <w:t xml:space="preserve">Addictions: </w:t>
      </w:r>
      <w:r>
        <w:rPr>
          <w:i/>
          <w:color w:val="0067B1"/>
          <w:w w:val="105"/>
        </w:rPr>
        <w:t xml:space="preserve">A </w:t>
      </w:r>
      <w:r>
        <w:rPr>
          <w:i/>
          <w:color w:val="0067B1"/>
          <w:w w:val="120"/>
        </w:rPr>
        <w:t xml:space="preserve">Comprehensive </w:t>
      </w:r>
      <w:r>
        <w:rPr>
          <w:i/>
          <w:color w:val="0067B1"/>
          <w:w w:val="115"/>
        </w:rPr>
        <w:t>Guidebook</w:t>
      </w:r>
      <w:r>
        <w:rPr>
          <w:color w:val="0067B1"/>
          <w:w w:val="115"/>
        </w:rPr>
        <w:t>. New York: Oxford University Press, 287-305.</w:t>
      </w:r>
    </w:p>
    <w:p w14:paraId="0D19E4C4" w14:textId="77777777" w:rsidR="000F75DB" w:rsidRDefault="000C1A9B">
      <w:pPr>
        <w:pStyle w:val="BodyText"/>
        <w:spacing w:before="1" w:line="252" w:lineRule="auto"/>
        <w:ind w:left="1801" w:right="1621" w:hanging="360"/>
      </w:pPr>
      <w:r>
        <w:rPr>
          <w:color w:val="0067B1"/>
          <w:w w:val="115"/>
        </w:rPr>
        <w:t>O’Farrell,</w:t>
      </w:r>
      <w:r>
        <w:rPr>
          <w:color w:val="0067B1"/>
          <w:spacing w:val="-14"/>
          <w:w w:val="115"/>
        </w:rPr>
        <w:t xml:space="preserve"> </w:t>
      </w:r>
      <w:r>
        <w:rPr>
          <w:color w:val="0067B1"/>
          <w:w w:val="115"/>
        </w:rPr>
        <w:t>T.J.,</w:t>
      </w:r>
      <w:r>
        <w:rPr>
          <w:color w:val="0067B1"/>
          <w:spacing w:val="-14"/>
          <w:w w:val="115"/>
        </w:rPr>
        <w:t xml:space="preserve"> </w:t>
      </w:r>
      <w:r>
        <w:rPr>
          <w:color w:val="0067B1"/>
          <w:w w:val="115"/>
        </w:rPr>
        <w:t>&amp;</w:t>
      </w:r>
      <w:r>
        <w:rPr>
          <w:color w:val="0067B1"/>
          <w:spacing w:val="-14"/>
          <w:w w:val="115"/>
        </w:rPr>
        <w:t xml:space="preserve"> </w:t>
      </w:r>
      <w:r>
        <w:rPr>
          <w:color w:val="0067B1"/>
          <w:w w:val="115"/>
        </w:rPr>
        <w:t>Fals-Stewart,</w:t>
      </w:r>
      <w:r>
        <w:rPr>
          <w:color w:val="0067B1"/>
          <w:spacing w:val="-14"/>
          <w:w w:val="115"/>
        </w:rPr>
        <w:t xml:space="preserve"> </w:t>
      </w:r>
      <w:r>
        <w:rPr>
          <w:color w:val="0067B1"/>
          <w:w w:val="115"/>
        </w:rPr>
        <w:t>W.</w:t>
      </w:r>
      <w:r>
        <w:rPr>
          <w:color w:val="0067B1"/>
          <w:spacing w:val="-14"/>
          <w:w w:val="115"/>
        </w:rPr>
        <w:t xml:space="preserve"> </w:t>
      </w:r>
      <w:r>
        <w:rPr>
          <w:color w:val="0067B1"/>
          <w:w w:val="115"/>
        </w:rPr>
        <w:t>(2000).</w:t>
      </w:r>
      <w:r>
        <w:rPr>
          <w:color w:val="0067B1"/>
          <w:spacing w:val="-15"/>
          <w:w w:val="115"/>
        </w:rPr>
        <w:t xml:space="preserve"> </w:t>
      </w:r>
      <w:r>
        <w:rPr>
          <w:color w:val="0067B1"/>
          <w:w w:val="115"/>
        </w:rPr>
        <w:t>Behavioral</w:t>
      </w:r>
      <w:r>
        <w:rPr>
          <w:color w:val="0067B1"/>
          <w:spacing w:val="-14"/>
          <w:w w:val="115"/>
        </w:rPr>
        <w:t xml:space="preserve"> </w:t>
      </w:r>
      <w:r>
        <w:rPr>
          <w:color w:val="0067B1"/>
          <w:w w:val="115"/>
        </w:rPr>
        <w:t>couples</w:t>
      </w:r>
      <w:r>
        <w:rPr>
          <w:color w:val="0067B1"/>
          <w:spacing w:val="-14"/>
          <w:w w:val="115"/>
        </w:rPr>
        <w:t xml:space="preserve"> </w:t>
      </w:r>
      <w:r>
        <w:rPr>
          <w:color w:val="0067B1"/>
          <w:w w:val="115"/>
        </w:rPr>
        <w:t>therapy</w:t>
      </w:r>
      <w:r>
        <w:rPr>
          <w:color w:val="0067B1"/>
          <w:spacing w:val="-15"/>
          <w:w w:val="115"/>
        </w:rPr>
        <w:t xml:space="preserve"> </w:t>
      </w:r>
      <w:r>
        <w:rPr>
          <w:color w:val="0067B1"/>
          <w:w w:val="115"/>
        </w:rPr>
        <w:t>for</w:t>
      </w:r>
      <w:r>
        <w:rPr>
          <w:color w:val="0067B1"/>
          <w:spacing w:val="-14"/>
          <w:w w:val="115"/>
        </w:rPr>
        <w:t xml:space="preserve"> </w:t>
      </w:r>
      <w:r>
        <w:rPr>
          <w:color w:val="0067B1"/>
          <w:w w:val="115"/>
        </w:rPr>
        <w:t>alcoholism</w:t>
      </w:r>
      <w:r>
        <w:rPr>
          <w:color w:val="0067B1"/>
          <w:spacing w:val="-14"/>
          <w:w w:val="115"/>
        </w:rPr>
        <w:t xml:space="preserve"> </w:t>
      </w:r>
      <w:r>
        <w:rPr>
          <w:color w:val="0067B1"/>
          <w:w w:val="115"/>
        </w:rPr>
        <w:t>and</w:t>
      </w:r>
      <w:r>
        <w:rPr>
          <w:color w:val="0067B1"/>
          <w:spacing w:val="-14"/>
          <w:w w:val="115"/>
        </w:rPr>
        <w:t xml:space="preserve"> </w:t>
      </w:r>
      <w:r>
        <w:rPr>
          <w:color w:val="0067B1"/>
          <w:w w:val="115"/>
        </w:rPr>
        <w:t xml:space="preserve">drug </w:t>
      </w:r>
      <w:r>
        <w:rPr>
          <w:color w:val="0067B1"/>
          <w:w w:val="120"/>
        </w:rPr>
        <w:t xml:space="preserve">abuse. </w:t>
      </w:r>
      <w:r>
        <w:rPr>
          <w:i/>
          <w:color w:val="0067B1"/>
          <w:w w:val="120"/>
        </w:rPr>
        <w:t>Behavior Therapist</w:t>
      </w:r>
      <w:r>
        <w:rPr>
          <w:color w:val="0067B1"/>
          <w:w w:val="120"/>
        </w:rPr>
        <w:t>, 23(3):49-54, 70.</w:t>
      </w:r>
    </w:p>
    <w:p w14:paraId="3569FBA9" w14:textId="77777777" w:rsidR="000F75DB" w:rsidRDefault="000C1A9B">
      <w:pPr>
        <w:spacing w:line="252" w:lineRule="auto"/>
        <w:ind w:left="1801" w:right="1444" w:hanging="360"/>
      </w:pPr>
      <w:r>
        <w:rPr>
          <w:color w:val="0067B1"/>
          <w:w w:val="115"/>
        </w:rPr>
        <w:t xml:space="preserve">O’Farrell, T.J., &amp; Murphy, C.M. (2002). Behavioral couples therapy for </w:t>
      </w:r>
      <w:r>
        <w:rPr>
          <w:color w:val="0067B1"/>
          <w:w w:val="115"/>
        </w:rPr>
        <w:t>alcoholism and drug abuse:</w:t>
      </w:r>
      <w:r>
        <w:rPr>
          <w:color w:val="0067B1"/>
          <w:spacing w:val="-8"/>
          <w:w w:val="115"/>
        </w:rPr>
        <w:t xml:space="preserve"> </w:t>
      </w:r>
      <w:r>
        <w:rPr>
          <w:color w:val="0067B1"/>
          <w:w w:val="115"/>
        </w:rPr>
        <w:t>Encountering</w:t>
      </w:r>
      <w:r>
        <w:rPr>
          <w:color w:val="0067B1"/>
          <w:spacing w:val="-8"/>
          <w:w w:val="115"/>
        </w:rPr>
        <w:t xml:space="preserve"> </w:t>
      </w:r>
      <w:r>
        <w:rPr>
          <w:color w:val="0067B1"/>
          <w:w w:val="115"/>
        </w:rPr>
        <w:t>the</w:t>
      </w:r>
      <w:r>
        <w:rPr>
          <w:color w:val="0067B1"/>
          <w:spacing w:val="-9"/>
          <w:w w:val="115"/>
        </w:rPr>
        <w:t xml:space="preserve"> </w:t>
      </w:r>
      <w:r>
        <w:rPr>
          <w:color w:val="0067B1"/>
          <w:w w:val="115"/>
        </w:rPr>
        <w:t>problem</w:t>
      </w:r>
      <w:r>
        <w:rPr>
          <w:color w:val="0067B1"/>
          <w:spacing w:val="-9"/>
          <w:w w:val="115"/>
        </w:rPr>
        <w:t xml:space="preserve"> </w:t>
      </w:r>
      <w:r>
        <w:rPr>
          <w:color w:val="0067B1"/>
          <w:w w:val="115"/>
        </w:rPr>
        <w:t>of</w:t>
      </w:r>
      <w:r>
        <w:rPr>
          <w:color w:val="0067B1"/>
          <w:spacing w:val="-8"/>
          <w:w w:val="115"/>
        </w:rPr>
        <w:t xml:space="preserve"> </w:t>
      </w:r>
      <w:r>
        <w:rPr>
          <w:color w:val="0067B1"/>
          <w:w w:val="115"/>
        </w:rPr>
        <w:t>domestic</w:t>
      </w:r>
      <w:r>
        <w:rPr>
          <w:color w:val="0067B1"/>
          <w:spacing w:val="-8"/>
          <w:w w:val="115"/>
        </w:rPr>
        <w:t xml:space="preserve"> </w:t>
      </w:r>
      <w:r>
        <w:rPr>
          <w:color w:val="0067B1"/>
          <w:w w:val="115"/>
        </w:rPr>
        <w:t>violence.</w:t>
      </w:r>
      <w:r>
        <w:rPr>
          <w:color w:val="0067B1"/>
          <w:spacing w:val="-8"/>
          <w:w w:val="115"/>
        </w:rPr>
        <w:t xml:space="preserve"> </w:t>
      </w:r>
      <w:r>
        <w:rPr>
          <w:color w:val="0067B1"/>
          <w:w w:val="115"/>
        </w:rPr>
        <w:t>In</w:t>
      </w:r>
      <w:r>
        <w:rPr>
          <w:color w:val="0067B1"/>
          <w:spacing w:val="-8"/>
          <w:w w:val="115"/>
        </w:rPr>
        <w:t xml:space="preserve"> </w:t>
      </w:r>
      <w:r>
        <w:rPr>
          <w:color w:val="0067B1"/>
          <w:w w:val="115"/>
        </w:rPr>
        <w:t>C.</w:t>
      </w:r>
      <w:r>
        <w:rPr>
          <w:color w:val="0067B1"/>
          <w:spacing w:val="-8"/>
          <w:w w:val="115"/>
        </w:rPr>
        <w:t xml:space="preserve"> </w:t>
      </w:r>
      <w:r>
        <w:rPr>
          <w:color w:val="0067B1"/>
          <w:w w:val="115"/>
        </w:rPr>
        <w:t>Wekerle</w:t>
      </w:r>
      <w:r>
        <w:rPr>
          <w:color w:val="0067B1"/>
          <w:spacing w:val="-8"/>
          <w:w w:val="115"/>
        </w:rPr>
        <w:t xml:space="preserve"> </w:t>
      </w:r>
      <w:r>
        <w:rPr>
          <w:color w:val="0067B1"/>
          <w:w w:val="115"/>
        </w:rPr>
        <w:t>&amp;</w:t>
      </w:r>
      <w:r>
        <w:rPr>
          <w:color w:val="0067B1"/>
          <w:spacing w:val="-8"/>
          <w:w w:val="115"/>
        </w:rPr>
        <w:t xml:space="preserve"> </w:t>
      </w:r>
      <w:r>
        <w:rPr>
          <w:color w:val="0067B1"/>
          <w:w w:val="115"/>
        </w:rPr>
        <w:t>A.-M.</w:t>
      </w:r>
      <w:r>
        <w:rPr>
          <w:color w:val="0067B1"/>
          <w:spacing w:val="-9"/>
          <w:w w:val="115"/>
        </w:rPr>
        <w:t xml:space="preserve"> </w:t>
      </w:r>
      <w:r>
        <w:rPr>
          <w:color w:val="0067B1"/>
          <w:w w:val="115"/>
        </w:rPr>
        <w:t>Wall</w:t>
      </w:r>
      <w:r>
        <w:rPr>
          <w:color w:val="0067B1"/>
          <w:spacing w:val="-8"/>
          <w:w w:val="115"/>
        </w:rPr>
        <w:t xml:space="preserve"> </w:t>
      </w:r>
      <w:r>
        <w:rPr>
          <w:color w:val="0067B1"/>
          <w:w w:val="115"/>
        </w:rPr>
        <w:t xml:space="preserve">(Eds.) </w:t>
      </w:r>
      <w:r>
        <w:rPr>
          <w:i/>
          <w:color w:val="0067B1"/>
          <w:w w:val="125"/>
        </w:rPr>
        <w:t>Violence</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Addiction</w:t>
      </w:r>
      <w:r>
        <w:rPr>
          <w:i/>
          <w:color w:val="0067B1"/>
          <w:spacing w:val="40"/>
          <w:w w:val="125"/>
        </w:rPr>
        <w:t xml:space="preserve"> </w:t>
      </w:r>
      <w:r>
        <w:rPr>
          <w:i/>
          <w:color w:val="0067B1"/>
          <w:w w:val="125"/>
        </w:rPr>
        <w:t>Equation:</w:t>
      </w:r>
      <w:r>
        <w:rPr>
          <w:i/>
          <w:color w:val="0067B1"/>
          <w:spacing w:val="40"/>
          <w:w w:val="125"/>
        </w:rPr>
        <w:t xml:space="preserve"> </w:t>
      </w:r>
      <w:r>
        <w:rPr>
          <w:i/>
          <w:color w:val="0067B1"/>
          <w:w w:val="125"/>
        </w:rPr>
        <w:t>Theoretical</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Clinical</w:t>
      </w:r>
      <w:r>
        <w:rPr>
          <w:i/>
          <w:color w:val="0067B1"/>
          <w:spacing w:val="40"/>
          <w:w w:val="125"/>
        </w:rPr>
        <w:t xml:space="preserve"> </w:t>
      </w:r>
      <w:r>
        <w:rPr>
          <w:i/>
          <w:color w:val="0067B1"/>
          <w:w w:val="125"/>
        </w:rPr>
        <w:t>Issues</w:t>
      </w:r>
      <w:r>
        <w:rPr>
          <w:i/>
          <w:color w:val="0067B1"/>
          <w:spacing w:val="40"/>
          <w:w w:val="125"/>
        </w:rPr>
        <w:t xml:space="preserve"> </w:t>
      </w:r>
      <w:r>
        <w:rPr>
          <w:i/>
          <w:color w:val="0067B1"/>
          <w:w w:val="125"/>
        </w:rPr>
        <w:t>in</w:t>
      </w:r>
      <w:r>
        <w:rPr>
          <w:i/>
          <w:color w:val="0067B1"/>
          <w:spacing w:val="40"/>
          <w:w w:val="125"/>
        </w:rPr>
        <w:t xml:space="preserve"> </w:t>
      </w:r>
      <w:r>
        <w:rPr>
          <w:i/>
          <w:color w:val="0067B1"/>
          <w:w w:val="125"/>
        </w:rPr>
        <w:t>Substance</w:t>
      </w:r>
      <w:r>
        <w:rPr>
          <w:i/>
          <w:color w:val="0067B1"/>
          <w:spacing w:val="40"/>
          <w:w w:val="125"/>
        </w:rPr>
        <w:t xml:space="preserve"> </w:t>
      </w:r>
      <w:r>
        <w:rPr>
          <w:i/>
          <w:color w:val="0067B1"/>
          <w:w w:val="125"/>
        </w:rPr>
        <w:t>Abuse</w:t>
      </w:r>
      <w:r>
        <w:rPr>
          <w:i/>
          <w:color w:val="0067B1"/>
          <w:spacing w:val="40"/>
          <w:w w:val="125"/>
        </w:rPr>
        <w:t xml:space="preserve"> </w:t>
      </w:r>
      <w:r>
        <w:rPr>
          <w:i/>
          <w:color w:val="0067B1"/>
          <w:w w:val="125"/>
        </w:rPr>
        <w:t xml:space="preserve">and </w:t>
      </w:r>
      <w:r>
        <w:rPr>
          <w:i/>
          <w:color w:val="0067B1"/>
          <w:w w:val="120"/>
        </w:rPr>
        <w:t>Relationship Violence</w:t>
      </w:r>
      <w:r>
        <w:rPr>
          <w:color w:val="0067B1"/>
          <w:w w:val="120"/>
        </w:rPr>
        <w:t>. New York: Brunner-Routledge, 293-303.</w:t>
      </w:r>
    </w:p>
    <w:p w14:paraId="3DE84EAC" w14:textId="77777777" w:rsidR="000F75DB" w:rsidRDefault="000C1A9B">
      <w:pPr>
        <w:pStyle w:val="BodyText"/>
        <w:spacing w:before="1" w:line="252" w:lineRule="auto"/>
        <w:ind w:left="1801" w:right="1969" w:hanging="361"/>
        <w:jc w:val="both"/>
      </w:pPr>
      <w:r>
        <w:rPr>
          <w:color w:val="0067B1"/>
          <w:w w:val="115"/>
        </w:rPr>
        <w:t>Ogborne,</w:t>
      </w:r>
      <w:r>
        <w:rPr>
          <w:color w:val="0067B1"/>
          <w:spacing w:val="-15"/>
          <w:w w:val="115"/>
        </w:rPr>
        <w:t xml:space="preserve"> </w:t>
      </w:r>
      <w:r>
        <w:rPr>
          <w:color w:val="0067B1"/>
          <w:w w:val="115"/>
        </w:rPr>
        <w:t>A.C.,</w:t>
      </w:r>
      <w:r>
        <w:rPr>
          <w:color w:val="0067B1"/>
          <w:spacing w:val="-16"/>
          <w:w w:val="115"/>
        </w:rPr>
        <w:t xml:space="preserve"> </w:t>
      </w:r>
      <w:r>
        <w:rPr>
          <w:color w:val="0067B1"/>
          <w:w w:val="115"/>
        </w:rPr>
        <w:t>Wild,</w:t>
      </w:r>
      <w:r>
        <w:rPr>
          <w:color w:val="0067B1"/>
          <w:spacing w:val="-15"/>
          <w:w w:val="115"/>
        </w:rPr>
        <w:t xml:space="preserve"> </w:t>
      </w:r>
      <w:r>
        <w:rPr>
          <w:color w:val="0067B1"/>
          <w:w w:val="115"/>
        </w:rPr>
        <w:t>T.C.,</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(1998).</w:t>
      </w:r>
      <w:r>
        <w:rPr>
          <w:color w:val="0067B1"/>
          <w:spacing w:val="-16"/>
          <w:w w:val="115"/>
        </w:rPr>
        <w:t xml:space="preserve"> </w:t>
      </w:r>
      <w:r>
        <w:rPr>
          <w:color w:val="0067B1"/>
          <w:w w:val="115"/>
        </w:rPr>
        <w:t>Measuring</w:t>
      </w:r>
      <w:r>
        <w:rPr>
          <w:color w:val="0067B1"/>
          <w:spacing w:val="-15"/>
          <w:w w:val="115"/>
        </w:rPr>
        <w:t xml:space="preserve"> </w:t>
      </w:r>
      <w:r>
        <w:rPr>
          <w:color w:val="0067B1"/>
          <w:w w:val="115"/>
        </w:rPr>
        <w:t>treatment</w:t>
      </w:r>
      <w:r>
        <w:rPr>
          <w:color w:val="0067B1"/>
          <w:spacing w:val="-16"/>
          <w:w w:val="115"/>
        </w:rPr>
        <w:t xml:space="preserve"> </w:t>
      </w:r>
      <w:r>
        <w:rPr>
          <w:color w:val="0067B1"/>
          <w:w w:val="115"/>
        </w:rPr>
        <w:t>process</w:t>
      </w:r>
      <w:r>
        <w:rPr>
          <w:color w:val="0067B1"/>
          <w:spacing w:val="-16"/>
          <w:w w:val="115"/>
        </w:rPr>
        <w:t xml:space="preserve"> </w:t>
      </w:r>
      <w:r>
        <w:rPr>
          <w:color w:val="0067B1"/>
          <w:w w:val="115"/>
        </w:rPr>
        <w:t>beliefs</w:t>
      </w:r>
      <w:r>
        <w:rPr>
          <w:color w:val="0067B1"/>
          <w:spacing w:val="-15"/>
          <w:w w:val="115"/>
        </w:rPr>
        <w:t xml:space="preserve"> </w:t>
      </w:r>
      <w:r>
        <w:rPr>
          <w:color w:val="0067B1"/>
          <w:w w:val="115"/>
        </w:rPr>
        <w:t>among</w:t>
      </w:r>
      <w:r>
        <w:rPr>
          <w:color w:val="0067B1"/>
          <w:spacing w:val="-15"/>
          <w:w w:val="115"/>
        </w:rPr>
        <w:t xml:space="preserve"> </w:t>
      </w:r>
      <w:r>
        <w:rPr>
          <w:color w:val="0067B1"/>
          <w:w w:val="115"/>
        </w:rPr>
        <w:t>staff</w:t>
      </w:r>
      <w:r>
        <w:rPr>
          <w:color w:val="0067B1"/>
          <w:spacing w:val="-15"/>
          <w:w w:val="115"/>
        </w:rPr>
        <w:t xml:space="preserve"> </w:t>
      </w:r>
      <w:r>
        <w:rPr>
          <w:color w:val="0067B1"/>
          <w:w w:val="115"/>
        </w:rPr>
        <w:t xml:space="preserve">of </w:t>
      </w:r>
      <w:r>
        <w:rPr>
          <w:color w:val="0067B1"/>
          <w:w w:val="125"/>
        </w:rPr>
        <w:t>specialized</w:t>
      </w:r>
      <w:r>
        <w:rPr>
          <w:color w:val="0067B1"/>
          <w:spacing w:val="-18"/>
          <w:w w:val="125"/>
        </w:rPr>
        <w:t xml:space="preserve"> </w:t>
      </w:r>
      <w:r>
        <w:rPr>
          <w:color w:val="0067B1"/>
          <w:w w:val="125"/>
        </w:rPr>
        <w:t>addiction</w:t>
      </w:r>
      <w:r>
        <w:rPr>
          <w:color w:val="0067B1"/>
          <w:spacing w:val="-17"/>
          <w:w w:val="125"/>
        </w:rPr>
        <w:t xml:space="preserve"> </w:t>
      </w:r>
      <w:r>
        <w:rPr>
          <w:color w:val="0067B1"/>
          <w:w w:val="125"/>
        </w:rPr>
        <w:t>treatment</w:t>
      </w:r>
      <w:r>
        <w:rPr>
          <w:color w:val="0067B1"/>
          <w:spacing w:val="-17"/>
          <w:w w:val="125"/>
        </w:rPr>
        <w:t xml:space="preserve"> </w:t>
      </w:r>
      <w:r>
        <w:rPr>
          <w:color w:val="0067B1"/>
          <w:w w:val="125"/>
        </w:rPr>
        <w:t>services.</w:t>
      </w:r>
      <w:r>
        <w:rPr>
          <w:color w:val="0067B1"/>
          <w:spacing w:val="-17"/>
          <w:w w:val="125"/>
        </w:rPr>
        <w:t xml:space="preserve"> </w:t>
      </w:r>
      <w:r>
        <w:rPr>
          <w:i/>
          <w:color w:val="0067B1"/>
          <w:w w:val="125"/>
        </w:rPr>
        <w:t>Journal</w:t>
      </w:r>
      <w:r>
        <w:rPr>
          <w:i/>
          <w:color w:val="0067B1"/>
          <w:spacing w:val="-17"/>
          <w:w w:val="125"/>
        </w:rPr>
        <w:t xml:space="preserve"> </w:t>
      </w:r>
      <w:r>
        <w:rPr>
          <w:i/>
          <w:color w:val="0067B1"/>
          <w:w w:val="125"/>
        </w:rPr>
        <w:t>of</w:t>
      </w:r>
      <w:r>
        <w:rPr>
          <w:i/>
          <w:color w:val="0067B1"/>
          <w:spacing w:val="-18"/>
          <w:w w:val="125"/>
        </w:rPr>
        <w:t xml:space="preserve"> </w:t>
      </w:r>
      <w:r>
        <w:rPr>
          <w:i/>
          <w:color w:val="0067B1"/>
          <w:w w:val="125"/>
        </w:rPr>
        <w:t>Substance</w:t>
      </w:r>
      <w:r>
        <w:rPr>
          <w:i/>
          <w:color w:val="0067B1"/>
          <w:spacing w:val="-17"/>
          <w:w w:val="125"/>
        </w:rPr>
        <w:t xml:space="preserve"> </w:t>
      </w:r>
      <w:r>
        <w:rPr>
          <w:i/>
          <w:color w:val="0067B1"/>
          <w:w w:val="125"/>
        </w:rPr>
        <w:t>Abuse</w:t>
      </w:r>
      <w:r>
        <w:rPr>
          <w:i/>
          <w:color w:val="0067B1"/>
          <w:spacing w:val="-17"/>
          <w:w w:val="125"/>
        </w:rPr>
        <w:t xml:space="preserve"> </w:t>
      </w:r>
      <w:r>
        <w:rPr>
          <w:i/>
          <w:color w:val="0067B1"/>
          <w:w w:val="125"/>
        </w:rPr>
        <w:t>Treatment</w:t>
      </w:r>
      <w:r>
        <w:rPr>
          <w:color w:val="0067B1"/>
          <w:w w:val="125"/>
        </w:rPr>
        <w:t>,</w:t>
      </w:r>
      <w:r>
        <w:rPr>
          <w:color w:val="0067B1"/>
          <w:spacing w:val="-17"/>
          <w:w w:val="125"/>
        </w:rPr>
        <w:t xml:space="preserve"> </w:t>
      </w:r>
      <w:r>
        <w:rPr>
          <w:color w:val="0067B1"/>
          <w:w w:val="125"/>
        </w:rPr>
        <w:t xml:space="preserve">15(4): </w:t>
      </w:r>
      <w:r>
        <w:rPr>
          <w:color w:val="0067B1"/>
          <w:spacing w:val="-2"/>
          <w:w w:val="125"/>
        </w:rPr>
        <w:t>301-312.</w:t>
      </w:r>
    </w:p>
    <w:p w14:paraId="141EF2E1" w14:textId="77777777" w:rsidR="000F75DB" w:rsidRDefault="000C1A9B">
      <w:pPr>
        <w:pStyle w:val="BodyText"/>
        <w:spacing w:line="252" w:lineRule="auto"/>
        <w:ind w:left="1801" w:right="1912" w:hanging="360"/>
        <w:jc w:val="both"/>
      </w:pPr>
      <w:r>
        <w:rPr>
          <w:color w:val="0067B1"/>
          <w:w w:val="115"/>
        </w:rPr>
        <w:t>O’Hara,</w:t>
      </w:r>
      <w:r>
        <w:rPr>
          <w:color w:val="0067B1"/>
          <w:spacing w:val="-15"/>
          <w:w w:val="115"/>
        </w:rPr>
        <w:t xml:space="preserve"> </w:t>
      </w:r>
      <w:r>
        <w:rPr>
          <w:color w:val="0067B1"/>
          <w:w w:val="115"/>
        </w:rPr>
        <w:t>P.,</w:t>
      </w:r>
      <w:r>
        <w:rPr>
          <w:color w:val="0067B1"/>
          <w:spacing w:val="-15"/>
          <w:w w:val="115"/>
        </w:rPr>
        <w:t xml:space="preserve"> </w:t>
      </w:r>
      <w:r>
        <w:rPr>
          <w:color w:val="0067B1"/>
          <w:w w:val="115"/>
        </w:rPr>
        <w:t>Parris,</w:t>
      </w:r>
      <w:r>
        <w:rPr>
          <w:color w:val="0067B1"/>
          <w:spacing w:val="-15"/>
          <w:w w:val="115"/>
        </w:rPr>
        <w:t xml:space="preserve"> </w:t>
      </w:r>
      <w:r>
        <w:rPr>
          <w:color w:val="0067B1"/>
          <w:w w:val="115"/>
        </w:rPr>
        <w:t>D.,</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(1998).</w:t>
      </w:r>
      <w:r>
        <w:rPr>
          <w:color w:val="0067B1"/>
          <w:spacing w:val="-15"/>
          <w:w w:val="115"/>
        </w:rPr>
        <w:t xml:space="preserve"> </w:t>
      </w:r>
      <w:r>
        <w:rPr>
          <w:color w:val="0067B1"/>
          <w:w w:val="115"/>
        </w:rPr>
        <w:t>Influence</w:t>
      </w:r>
      <w:r>
        <w:rPr>
          <w:color w:val="0067B1"/>
          <w:spacing w:val="-15"/>
          <w:w w:val="115"/>
        </w:rPr>
        <w:t xml:space="preserve"> </w:t>
      </w:r>
      <w:r>
        <w:rPr>
          <w:color w:val="0067B1"/>
          <w:w w:val="115"/>
        </w:rPr>
        <w:t>of</w:t>
      </w:r>
      <w:r>
        <w:rPr>
          <w:color w:val="0067B1"/>
          <w:spacing w:val="-15"/>
          <w:w w:val="115"/>
        </w:rPr>
        <w:t xml:space="preserve"> </w:t>
      </w:r>
      <w:r>
        <w:rPr>
          <w:color w:val="0067B1"/>
          <w:w w:val="115"/>
        </w:rPr>
        <w:t>alcohol</w:t>
      </w:r>
      <w:r>
        <w:rPr>
          <w:color w:val="0067B1"/>
          <w:spacing w:val="-15"/>
          <w:w w:val="115"/>
        </w:rPr>
        <w:t xml:space="preserve"> </w:t>
      </w:r>
      <w:r>
        <w:rPr>
          <w:color w:val="0067B1"/>
          <w:w w:val="115"/>
        </w:rPr>
        <w:t>and</w:t>
      </w:r>
      <w:r>
        <w:rPr>
          <w:color w:val="0067B1"/>
          <w:spacing w:val="-15"/>
          <w:w w:val="115"/>
        </w:rPr>
        <w:t xml:space="preserve"> </w:t>
      </w:r>
      <w:r>
        <w:rPr>
          <w:color w:val="0067B1"/>
          <w:w w:val="115"/>
        </w:rPr>
        <w:t>drug</w:t>
      </w:r>
      <w:r>
        <w:rPr>
          <w:color w:val="0067B1"/>
          <w:spacing w:val="-15"/>
          <w:w w:val="115"/>
        </w:rPr>
        <w:t xml:space="preserve"> </w:t>
      </w:r>
      <w:r>
        <w:rPr>
          <w:color w:val="0067B1"/>
          <w:w w:val="115"/>
        </w:rPr>
        <w:t>use</w:t>
      </w:r>
      <w:r>
        <w:rPr>
          <w:color w:val="0067B1"/>
          <w:spacing w:val="-15"/>
          <w:w w:val="115"/>
        </w:rPr>
        <w:t xml:space="preserve"> </w:t>
      </w:r>
      <w:r>
        <w:rPr>
          <w:color w:val="0067B1"/>
          <w:w w:val="115"/>
        </w:rPr>
        <w:t>on</w:t>
      </w:r>
      <w:r>
        <w:rPr>
          <w:color w:val="0067B1"/>
          <w:spacing w:val="-15"/>
          <w:w w:val="115"/>
        </w:rPr>
        <w:t xml:space="preserve"> </w:t>
      </w:r>
      <w:r>
        <w:rPr>
          <w:color w:val="0067B1"/>
          <w:w w:val="115"/>
        </w:rPr>
        <w:t>AIDS</w:t>
      </w:r>
      <w:r>
        <w:rPr>
          <w:color w:val="0067B1"/>
          <w:spacing w:val="-15"/>
          <w:w w:val="115"/>
        </w:rPr>
        <w:t xml:space="preserve"> </w:t>
      </w:r>
      <w:r>
        <w:rPr>
          <w:color w:val="0067B1"/>
          <w:w w:val="115"/>
        </w:rPr>
        <w:t>risk</w:t>
      </w:r>
      <w:r>
        <w:rPr>
          <w:color w:val="0067B1"/>
          <w:spacing w:val="-15"/>
          <w:w w:val="115"/>
        </w:rPr>
        <w:t xml:space="preserve"> </w:t>
      </w:r>
      <w:r>
        <w:rPr>
          <w:color w:val="0067B1"/>
          <w:w w:val="115"/>
        </w:rPr>
        <w:t xml:space="preserve">behavior </w:t>
      </w:r>
      <w:r>
        <w:rPr>
          <w:color w:val="0067B1"/>
          <w:w w:val="125"/>
        </w:rPr>
        <w:t>among</w:t>
      </w:r>
      <w:r>
        <w:rPr>
          <w:color w:val="0067B1"/>
          <w:spacing w:val="-15"/>
          <w:w w:val="125"/>
        </w:rPr>
        <w:t xml:space="preserve"> </w:t>
      </w:r>
      <w:r>
        <w:rPr>
          <w:color w:val="0067B1"/>
          <w:w w:val="125"/>
        </w:rPr>
        <w:t>youth</w:t>
      </w:r>
      <w:r>
        <w:rPr>
          <w:color w:val="0067B1"/>
          <w:spacing w:val="-15"/>
          <w:w w:val="125"/>
        </w:rPr>
        <w:t xml:space="preserve"> </w:t>
      </w:r>
      <w:r>
        <w:rPr>
          <w:color w:val="0067B1"/>
          <w:w w:val="125"/>
        </w:rPr>
        <w:t>in</w:t>
      </w:r>
      <w:r>
        <w:rPr>
          <w:color w:val="0067B1"/>
          <w:spacing w:val="-15"/>
          <w:w w:val="125"/>
        </w:rPr>
        <w:t xml:space="preserve"> </w:t>
      </w:r>
      <w:r>
        <w:rPr>
          <w:color w:val="0067B1"/>
          <w:w w:val="125"/>
        </w:rPr>
        <w:t>dropout</w:t>
      </w:r>
      <w:r>
        <w:rPr>
          <w:color w:val="0067B1"/>
          <w:spacing w:val="-15"/>
          <w:w w:val="125"/>
        </w:rPr>
        <w:t xml:space="preserve"> </w:t>
      </w:r>
      <w:r>
        <w:rPr>
          <w:color w:val="0067B1"/>
          <w:w w:val="125"/>
        </w:rPr>
        <w:t>prevention.</w:t>
      </w:r>
      <w:r>
        <w:rPr>
          <w:color w:val="0067B1"/>
          <w:spacing w:val="-15"/>
          <w:w w:val="125"/>
        </w:rPr>
        <w:t xml:space="preserve"> </w:t>
      </w:r>
      <w:r>
        <w:rPr>
          <w:i/>
          <w:color w:val="0067B1"/>
          <w:w w:val="125"/>
        </w:rPr>
        <w:t>Journal</w:t>
      </w:r>
      <w:r>
        <w:rPr>
          <w:i/>
          <w:color w:val="0067B1"/>
          <w:spacing w:val="-15"/>
          <w:w w:val="125"/>
        </w:rPr>
        <w:t xml:space="preserve"> </w:t>
      </w:r>
      <w:r>
        <w:rPr>
          <w:i/>
          <w:color w:val="0067B1"/>
          <w:w w:val="125"/>
        </w:rPr>
        <w:t>of</w:t>
      </w:r>
      <w:r>
        <w:rPr>
          <w:i/>
          <w:color w:val="0067B1"/>
          <w:spacing w:val="-15"/>
          <w:w w:val="125"/>
        </w:rPr>
        <w:t xml:space="preserve"> </w:t>
      </w:r>
      <w:r>
        <w:rPr>
          <w:i/>
          <w:color w:val="0067B1"/>
          <w:w w:val="125"/>
        </w:rPr>
        <w:t>Drug</w:t>
      </w:r>
      <w:r>
        <w:rPr>
          <w:i/>
          <w:color w:val="0067B1"/>
          <w:spacing w:val="-15"/>
          <w:w w:val="125"/>
        </w:rPr>
        <w:t xml:space="preserve"> </w:t>
      </w:r>
      <w:r>
        <w:rPr>
          <w:i/>
          <w:color w:val="0067B1"/>
          <w:w w:val="125"/>
        </w:rPr>
        <w:t>Education</w:t>
      </w:r>
      <w:r>
        <w:rPr>
          <w:color w:val="0067B1"/>
          <w:w w:val="125"/>
        </w:rPr>
        <w:t>,</w:t>
      </w:r>
      <w:r>
        <w:rPr>
          <w:color w:val="0067B1"/>
          <w:spacing w:val="-15"/>
          <w:w w:val="125"/>
        </w:rPr>
        <w:t xml:space="preserve"> </w:t>
      </w:r>
      <w:r>
        <w:rPr>
          <w:color w:val="0067B1"/>
          <w:w w:val="125"/>
        </w:rPr>
        <w:t>28(2):159-168.</w:t>
      </w:r>
    </w:p>
    <w:p w14:paraId="025865C7" w14:textId="77777777" w:rsidR="000F75DB" w:rsidRDefault="000C1A9B">
      <w:pPr>
        <w:spacing w:before="1" w:line="252" w:lineRule="auto"/>
        <w:ind w:left="1801" w:right="1465" w:hanging="360"/>
      </w:pPr>
      <w:r>
        <w:rPr>
          <w:color w:val="0067B1"/>
          <w:w w:val="115"/>
        </w:rPr>
        <w:t xml:space="preserve">O’Leary, T.A., Brown, S., et al. (2002). Treating adolescents together or individually? Issues in </w:t>
      </w:r>
      <w:r>
        <w:rPr>
          <w:color w:val="0067B1"/>
          <w:w w:val="120"/>
        </w:rPr>
        <w:t xml:space="preserve">adolescent substance abuse interventions. </w:t>
      </w:r>
      <w:r>
        <w:rPr>
          <w:i/>
          <w:color w:val="0067B1"/>
          <w:w w:val="120"/>
        </w:rPr>
        <w:t>Alcoholism: Clinical and Experimental Research</w:t>
      </w:r>
      <w:r>
        <w:rPr>
          <w:color w:val="0067B1"/>
          <w:w w:val="120"/>
        </w:rPr>
        <w:t>,</w:t>
      </w:r>
      <w:r>
        <w:rPr>
          <w:color w:val="0067B1"/>
          <w:spacing w:val="40"/>
          <w:w w:val="120"/>
        </w:rPr>
        <w:t xml:space="preserve"> </w:t>
      </w:r>
      <w:r>
        <w:rPr>
          <w:color w:val="0067B1"/>
          <w:spacing w:val="-2"/>
          <w:w w:val="120"/>
        </w:rPr>
        <w:t>26(6):890-899.</w:t>
      </w:r>
    </w:p>
    <w:p w14:paraId="14453413" w14:textId="77777777" w:rsidR="000F75DB" w:rsidRDefault="000F75DB">
      <w:pPr>
        <w:spacing w:line="252" w:lineRule="auto"/>
        <w:sectPr w:rsidR="000F75DB">
          <w:pgSz w:w="12240" w:h="15840"/>
          <w:pgMar w:top="980" w:right="0" w:bottom="780" w:left="0" w:header="683" w:footer="583" w:gutter="0"/>
          <w:cols w:space="720"/>
        </w:sectPr>
      </w:pPr>
    </w:p>
    <w:p w14:paraId="3DEB79E6" w14:textId="77777777" w:rsidR="000F75DB" w:rsidRDefault="000F75DB">
      <w:pPr>
        <w:pStyle w:val="BodyText"/>
        <w:spacing w:before="3"/>
        <w:rPr>
          <w:sz w:val="27"/>
        </w:rPr>
      </w:pPr>
    </w:p>
    <w:p w14:paraId="0DB0317E" w14:textId="77777777" w:rsidR="000F75DB" w:rsidRDefault="000C1A9B">
      <w:pPr>
        <w:spacing w:before="112" w:line="252" w:lineRule="auto"/>
        <w:ind w:left="1799" w:right="1589" w:hanging="360"/>
        <w:jc w:val="both"/>
        <w:rPr>
          <w:i/>
        </w:rPr>
      </w:pPr>
      <w:r>
        <w:rPr>
          <w:color w:val="0067B1"/>
          <w:w w:val="110"/>
        </w:rPr>
        <w:t xml:space="preserve">O’Leary, T.A., &amp; Monti, P.M. (2002). Cognitive-behavioral therapy for alcohol addiction. In S.G. </w:t>
      </w:r>
      <w:r>
        <w:rPr>
          <w:color w:val="0067B1"/>
          <w:w w:val="115"/>
        </w:rPr>
        <w:t xml:space="preserve">Hofmann &amp; M.C. Tompson (Eds.) </w:t>
      </w:r>
      <w:r>
        <w:rPr>
          <w:i/>
          <w:color w:val="0067B1"/>
          <w:w w:val="125"/>
        </w:rPr>
        <w:t>Treating Chronic and Severe Mental Disorders:</w:t>
      </w:r>
    </w:p>
    <w:p w14:paraId="3B676672" w14:textId="77777777" w:rsidR="000F75DB" w:rsidRDefault="000C1A9B">
      <w:pPr>
        <w:spacing w:line="252" w:lineRule="auto"/>
        <w:ind w:left="1439" w:right="1769" w:firstLine="360"/>
        <w:jc w:val="both"/>
      </w:pPr>
      <w:r>
        <w:rPr>
          <w:i/>
          <w:color w:val="0067B1"/>
          <w:w w:val="105"/>
        </w:rPr>
        <w:t xml:space="preserve">A </w:t>
      </w:r>
      <w:r>
        <w:rPr>
          <w:i/>
          <w:color w:val="0067B1"/>
          <w:w w:val="120"/>
        </w:rPr>
        <w:t>Handbook of Empirically Supported Interventions</w:t>
      </w:r>
      <w:r>
        <w:rPr>
          <w:color w:val="0067B1"/>
          <w:w w:val="120"/>
        </w:rPr>
        <w:t xml:space="preserve">. </w:t>
      </w:r>
      <w:r>
        <w:rPr>
          <w:color w:val="0067B1"/>
          <w:w w:val="105"/>
        </w:rPr>
        <w:t xml:space="preserve">New </w:t>
      </w:r>
      <w:r>
        <w:rPr>
          <w:color w:val="0067B1"/>
          <w:w w:val="120"/>
        </w:rPr>
        <w:t>York: Guilford Press, 234-25</w:t>
      </w:r>
      <w:r>
        <w:rPr>
          <w:color w:val="0067B1"/>
          <w:w w:val="120"/>
        </w:rPr>
        <w:t xml:space="preserve">7. </w:t>
      </w:r>
      <w:r>
        <w:rPr>
          <w:color w:val="0067B1"/>
          <w:w w:val="115"/>
        </w:rPr>
        <w:t xml:space="preserve">Orenstein, </w:t>
      </w:r>
      <w:r>
        <w:rPr>
          <w:color w:val="0067B1"/>
          <w:w w:val="105"/>
        </w:rPr>
        <w:t xml:space="preserve">A., &amp; </w:t>
      </w:r>
      <w:r>
        <w:rPr>
          <w:color w:val="0067B1"/>
          <w:w w:val="115"/>
        </w:rPr>
        <w:t xml:space="preserve">Ullman, </w:t>
      </w:r>
      <w:r>
        <w:rPr>
          <w:color w:val="0067B1"/>
          <w:w w:val="105"/>
        </w:rPr>
        <w:t xml:space="preserve">A. </w:t>
      </w:r>
      <w:r>
        <w:rPr>
          <w:color w:val="0067B1"/>
          <w:w w:val="115"/>
        </w:rPr>
        <w:t xml:space="preserve">(1996). Characteristics </w:t>
      </w:r>
      <w:r>
        <w:rPr>
          <w:color w:val="0067B1"/>
          <w:w w:val="105"/>
        </w:rPr>
        <w:t xml:space="preserve">of </w:t>
      </w:r>
      <w:r>
        <w:rPr>
          <w:color w:val="0067B1"/>
          <w:w w:val="115"/>
        </w:rPr>
        <w:t>alcoholic families and adolescent sub-</w:t>
      </w:r>
    </w:p>
    <w:p w14:paraId="08D1FBAF" w14:textId="77777777" w:rsidR="000F75DB" w:rsidRDefault="000C1A9B">
      <w:pPr>
        <w:ind w:left="1799"/>
        <w:jc w:val="both"/>
      </w:pPr>
      <w:r>
        <w:rPr>
          <w:color w:val="0067B1"/>
          <w:w w:val="125"/>
        </w:rPr>
        <w:t>stance</w:t>
      </w:r>
      <w:r>
        <w:rPr>
          <w:color w:val="0067B1"/>
          <w:spacing w:val="2"/>
          <w:w w:val="125"/>
        </w:rPr>
        <w:t xml:space="preserve"> </w:t>
      </w:r>
      <w:r>
        <w:rPr>
          <w:color w:val="0067B1"/>
          <w:w w:val="125"/>
        </w:rPr>
        <w:t>use.</w:t>
      </w:r>
      <w:r>
        <w:rPr>
          <w:color w:val="0067B1"/>
          <w:spacing w:val="2"/>
          <w:w w:val="125"/>
        </w:rPr>
        <w:t xml:space="preserve"> </w:t>
      </w:r>
      <w:r>
        <w:rPr>
          <w:i/>
          <w:color w:val="0067B1"/>
          <w:w w:val="125"/>
        </w:rPr>
        <w:t>Journal</w:t>
      </w:r>
      <w:r>
        <w:rPr>
          <w:i/>
          <w:color w:val="0067B1"/>
          <w:spacing w:val="2"/>
          <w:w w:val="125"/>
        </w:rPr>
        <w:t xml:space="preserve"> </w:t>
      </w:r>
      <w:r>
        <w:rPr>
          <w:i/>
          <w:color w:val="0067B1"/>
          <w:w w:val="125"/>
        </w:rPr>
        <w:t>of</w:t>
      </w:r>
      <w:r>
        <w:rPr>
          <w:i/>
          <w:color w:val="0067B1"/>
          <w:spacing w:val="1"/>
          <w:w w:val="125"/>
        </w:rPr>
        <w:t xml:space="preserve"> </w:t>
      </w:r>
      <w:r>
        <w:rPr>
          <w:i/>
          <w:color w:val="0067B1"/>
          <w:w w:val="125"/>
        </w:rPr>
        <w:t>Alcohol</w:t>
      </w:r>
      <w:r>
        <w:rPr>
          <w:i/>
          <w:color w:val="0067B1"/>
          <w:spacing w:val="2"/>
          <w:w w:val="125"/>
        </w:rPr>
        <w:t xml:space="preserve"> </w:t>
      </w:r>
      <w:r>
        <w:rPr>
          <w:i/>
          <w:color w:val="0067B1"/>
          <w:w w:val="125"/>
        </w:rPr>
        <w:t>and</w:t>
      </w:r>
      <w:r>
        <w:rPr>
          <w:i/>
          <w:color w:val="0067B1"/>
          <w:spacing w:val="1"/>
          <w:w w:val="125"/>
        </w:rPr>
        <w:t xml:space="preserve"> </w:t>
      </w:r>
      <w:r>
        <w:rPr>
          <w:i/>
          <w:color w:val="0067B1"/>
          <w:w w:val="125"/>
        </w:rPr>
        <w:t>Drug</w:t>
      </w:r>
      <w:r>
        <w:rPr>
          <w:i/>
          <w:color w:val="0067B1"/>
          <w:spacing w:val="2"/>
          <w:w w:val="125"/>
        </w:rPr>
        <w:t xml:space="preserve"> </w:t>
      </w:r>
      <w:r>
        <w:rPr>
          <w:i/>
          <w:color w:val="0067B1"/>
          <w:w w:val="125"/>
        </w:rPr>
        <w:t>Education</w:t>
      </w:r>
      <w:r>
        <w:rPr>
          <w:color w:val="0067B1"/>
          <w:w w:val="125"/>
        </w:rPr>
        <w:t>,</w:t>
      </w:r>
      <w:r>
        <w:rPr>
          <w:color w:val="0067B1"/>
          <w:spacing w:val="3"/>
          <w:w w:val="125"/>
        </w:rPr>
        <w:t xml:space="preserve"> </w:t>
      </w:r>
      <w:r>
        <w:rPr>
          <w:color w:val="0067B1"/>
          <w:w w:val="125"/>
        </w:rPr>
        <w:t>41(3):86-</w:t>
      </w:r>
      <w:r>
        <w:rPr>
          <w:color w:val="0067B1"/>
          <w:spacing w:val="-4"/>
          <w:w w:val="125"/>
        </w:rPr>
        <w:t>101.</w:t>
      </w:r>
    </w:p>
    <w:p w14:paraId="7AB11AFF" w14:textId="77777777" w:rsidR="000F75DB" w:rsidRDefault="000C1A9B">
      <w:pPr>
        <w:pStyle w:val="BodyText"/>
        <w:spacing w:before="13" w:line="252" w:lineRule="auto"/>
        <w:ind w:left="1799" w:right="1500" w:hanging="360"/>
        <w:jc w:val="both"/>
      </w:pPr>
      <w:r>
        <w:rPr>
          <w:color w:val="0067B1"/>
          <w:w w:val="115"/>
        </w:rPr>
        <w:t>Oslin,</w:t>
      </w:r>
      <w:r>
        <w:rPr>
          <w:color w:val="0067B1"/>
          <w:spacing w:val="-10"/>
          <w:w w:val="115"/>
        </w:rPr>
        <w:t xml:space="preserve"> </w:t>
      </w:r>
      <w:r>
        <w:rPr>
          <w:color w:val="0067B1"/>
          <w:w w:val="115"/>
        </w:rPr>
        <w:t>D.W.,</w:t>
      </w:r>
      <w:r>
        <w:rPr>
          <w:color w:val="0067B1"/>
          <w:spacing w:val="-10"/>
          <w:w w:val="115"/>
        </w:rPr>
        <w:t xml:space="preserve"> </w:t>
      </w:r>
      <w:r>
        <w:rPr>
          <w:color w:val="0067B1"/>
          <w:w w:val="115"/>
        </w:rPr>
        <w:t>&amp;</w:t>
      </w:r>
      <w:r>
        <w:rPr>
          <w:color w:val="0067B1"/>
          <w:spacing w:val="-10"/>
          <w:w w:val="115"/>
        </w:rPr>
        <w:t xml:space="preserve"> </w:t>
      </w:r>
      <w:r>
        <w:rPr>
          <w:color w:val="0067B1"/>
          <w:w w:val="115"/>
        </w:rPr>
        <w:t>Holden,</w:t>
      </w:r>
      <w:r>
        <w:rPr>
          <w:color w:val="0067B1"/>
          <w:spacing w:val="-10"/>
          <w:w w:val="115"/>
        </w:rPr>
        <w:t xml:space="preserve"> </w:t>
      </w:r>
      <w:r>
        <w:rPr>
          <w:color w:val="0067B1"/>
          <w:w w:val="115"/>
        </w:rPr>
        <w:t>R.</w:t>
      </w:r>
      <w:r>
        <w:rPr>
          <w:color w:val="0067B1"/>
          <w:spacing w:val="-11"/>
          <w:w w:val="115"/>
        </w:rPr>
        <w:t xml:space="preserve"> </w:t>
      </w:r>
      <w:r>
        <w:rPr>
          <w:color w:val="0067B1"/>
          <w:w w:val="115"/>
        </w:rPr>
        <w:t>(2002).</w:t>
      </w:r>
      <w:r>
        <w:rPr>
          <w:color w:val="0067B1"/>
          <w:spacing w:val="-11"/>
          <w:w w:val="115"/>
        </w:rPr>
        <w:t xml:space="preserve"> </w:t>
      </w:r>
      <w:r>
        <w:rPr>
          <w:color w:val="0067B1"/>
          <w:w w:val="115"/>
        </w:rPr>
        <w:t>Recognition</w:t>
      </w:r>
      <w:r>
        <w:rPr>
          <w:color w:val="0067B1"/>
          <w:spacing w:val="-11"/>
          <w:w w:val="115"/>
        </w:rPr>
        <w:t xml:space="preserve"> </w:t>
      </w:r>
      <w:r>
        <w:rPr>
          <w:color w:val="0067B1"/>
          <w:w w:val="115"/>
        </w:rPr>
        <w:t>and</w:t>
      </w:r>
      <w:r>
        <w:rPr>
          <w:color w:val="0067B1"/>
          <w:spacing w:val="-10"/>
          <w:w w:val="115"/>
        </w:rPr>
        <w:t xml:space="preserve"> </w:t>
      </w:r>
      <w:r>
        <w:rPr>
          <w:color w:val="0067B1"/>
          <w:w w:val="115"/>
        </w:rPr>
        <w:t>assessment</w:t>
      </w:r>
      <w:r>
        <w:rPr>
          <w:color w:val="0067B1"/>
          <w:spacing w:val="-10"/>
          <w:w w:val="115"/>
        </w:rPr>
        <w:t xml:space="preserve"> </w:t>
      </w:r>
      <w:r>
        <w:rPr>
          <w:color w:val="0067B1"/>
          <w:w w:val="115"/>
        </w:rPr>
        <w:t>of</w:t>
      </w:r>
      <w:r>
        <w:rPr>
          <w:color w:val="0067B1"/>
          <w:spacing w:val="-10"/>
          <w:w w:val="115"/>
        </w:rPr>
        <w:t xml:space="preserve"> </w:t>
      </w:r>
      <w:r>
        <w:rPr>
          <w:color w:val="0067B1"/>
          <w:w w:val="115"/>
        </w:rPr>
        <w:t>alcohol</w:t>
      </w:r>
      <w:r>
        <w:rPr>
          <w:color w:val="0067B1"/>
          <w:spacing w:val="-10"/>
          <w:w w:val="115"/>
        </w:rPr>
        <w:t xml:space="preserve"> </w:t>
      </w:r>
      <w:r>
        <w:rPr>
          <w:color w:val="0067B1"/>
          <w:w w:val="115"/>
        </w:rPr>
        <w:t>and</w:t>
      </w:r>
      <w:r>
        <w:rPr>
          <w:color w:val="0067B1"/>
          <w:spacing w:val="-10"/>
          <w:w w:val="115"/>
        </w:rPr>
        <w:t xml:space="preserve"> </w:t>
      </w:r>
      <w:r>
        <w:rPr>
          <w:color w:val="0067B1"/>
          <w:w w:val="115"/>
        </w:rPr>
        <w:t>drug</w:t>
      </w:r>
      <w:r>
        <w:rPr>
          <w:color w:val="0067B1"/>
          <w:spacing w:val="-10"/>
          <w:w w:val="115"/>
        </w:rPr>
        <w:t xml:space="preserve"> </w:t>
      </w:r>
      <w:r>
        <w:rPr>
          <w:color w:val="0067B1"/>
          <w:w w:val="115"/>
        </w:rPr>
        <w:t xml:space="preserve">dependence in the elderly. In A.M. Gurnack, R. Atkinson, &amp; N. Osgood (Eds.) </w:t>
      </w:r>
      <w:r>
        <w:rPr>
          <w:i/>
          <w:color w:val="0067B1"/>
          <w:w w:val="115"/>
        </w:rPr>
        <w:t>Treating Alcohol and Drug Abuse in the Elderly</w:t>
      </w:r>
      <w:r>
        <w:rPr>
          <w:color w:val="0067B1"/>
          <w:w w:val="115"/>
        </w:rPr>
        <w:t>. New York: Springer Publishing, 11-31.</w:t>
      </w:r>
    </w:p>
    <w:p w14:paraId="7765B234" w14:textId="77777777" w:rsidR="000F75DB" w:rsidRDefault="000C1A9B">
      <w:pPr>
        <w:spacing w:line="252" w:lineRule="auto"/>
        <w:ind w:left="1800" w:right="1621" w:hanging="361"/>
      </w:pPr>
      <w:r>
        <w:rPr>
          <w:color w:val="0067B1"/>
          <w:spacing w:val="-2"/>
          <w:w w:val="125"/>
        </w:rPr>
        <w:t>Pagani-Tousignant,</w:t>
      </w:r>
      <w:r>
        <w:rPr>
          <w:color w:val="0067B1"/>
          <w:spacing w:val="-6"/>
          <w:w w:val="125"/>
        </w:rPr>
        <w:t xml:space="preserve"> </w:t>
      </w:r>
      <w:r>
        <w:rPr>
          <w:color w:val="0067B1"/>
          <w:spacing w:val="-2"/>
          <w:w w:val="125"/>
        </w:rPr>
        <w:t>C.</w:t>
      </w:r>
      <w:r>
        <w:rPr>
          <w:color w:val="0067B1"/>
          <w:spacing w:val="-6"/>
          <w:w w:val="125"/>
        </w:rPr>
        <w:t xml:space="preserve"> </w:t>
      </w:r>
      <w:r>
        <w:rPr>
          <w:color w:val="0067B1"/>
          <w:spacing w:val="-2"/>
          <w:w w:val="125"/>
        </w:rPr>
        <w:t>(1992).</w:t>
      </w:r>
      <w:r>
        <w:rPr>
          <w:color w:val="0067B1"/>
          <w:spacing w:val="-5"/>
          <w:w w:val="125"/>
        </w:rPr>
        <w:t xml:space="preserve"> </w:t>
      </w:r>
      <w:r>
        <w:rPr>
          <w:i/>
          <w:color w:val="0067B1"/>
          <w:spacing w:val="-2"/>
          <w:w w:val="125"/>
        </w:rPr>
        <w:t>Breaking</w:t>
      </w:r>
      <w:r>
        <w:rPr>
          <w:i/>
          <w:color w:val="0067B1"/>
          <w:spacing w:val="-7"/>
          <w:w w:val="125"/>
        </w:rPr>
        <w:t xml:space="preserve"> </w:t>
      </w:r>
      <w:r>
        <w:rPr>
          <w:i/>
          <w:color w:val="0067B1"/>
          <w:spacing w:val="-2"/>
          <w:w w:val="125"/>
        </w:rPr>
        <w:t>the</w:t>
      </w:r>
      <w:r>
        <w:rPr>
          <w:i/>
          <w:color w:val="0067B1"/>
          <w:spacing w:val="-7"/>
          <w:w w:val="125"/>
        </w:rPr>
        <w:t xml:space="preserve"> </w:t>
      </w:r>
      <w:r>
        <w:rPr>
          <w:i/>
          <w:color w:val="0067B1"/>
          <w:spacing w:val="-2"/>
          <w:w w:val="125"/>
        </w:rPr>
        <w:t>Rules:</w:t>
      </w:r>
      <w:r>
        <w:rPr>
          <w:i/>
          <w:color w:val="0067B1"/>
          <w:spacing w:val="-7"/>
          <w:w w:val="125"/>
        </w:rPr>
        <w:t xml:space="preserve"> </w:t>
      </w:r>
      <w:r>
        <w:rPr>
          <w:i/>
          <w:color w:val="0067B1"/>
          <w:spacing w:val="-2"/>
          <w:w w:val="125"/>
        </w:rPr>
        <w:t>Counseling</w:t>
      </w:r>
      <w:r>
        <w:rPr>
          <w:i/>
          <w:color w:val="0067B1"/>
          <w:spacing w:val="-7"/>
          <w:w w:val="125"/>
        </w:rPr>
        <w:t xml:space="preserve"> </w:t>
      </w:r>
      <w:r>
        <w:rPr>
          <w:i/>
          <w:color w:val="0067B1"/>
          <w:spacing w:val="-2"/>
          <w:w w:val="125"/>
        </w:rPr>
        <w:t>Ethnic</w:t>
      </w:r>
      <w:r>
        <w:rPr>
          <w:i/>
          <w:color w:val="0067B1"/>
          <w:spacing w:val="-7"/>
          <w:w w:val="125"/>
        </w:rPr>
        <w:t xml:space="preserve"> </w:t>
      </w:r>
      <w:r>
        <w:rPr>
          <w:i/>
          <w:color w:val="0067B1"/>
          <w:spacing w:val="-2"/>
          <w:w w:val="125"/>
        </w:rPr>
        <w:t>Minorities</w:t>
      </w:r>
      <w:r>
        <w:rPr>
          <w:color w:val="0067B1"/>
          <w:spacing w:val="-2"/>
          <w:w w:val="125"/>
        </w:rPr>
        <w:t>.</w:t>
      </w:r>
      <w:r>
        <w:rPr>
          <w:color w:val="0067B1"/>
          <w:spacing w:val="-6"/>
          <w:w w:val="125"/>
        </w:rPr>
        <w:t xml:space="preserve"> </w:t>
      </w:r>
      <w:r>
        <w:rPr>
          <w:color w:val="0067B1"/>
          <w:spacing w:val="-2"/>
          <w:w w:val="125"/>
        </w:rPr>
        <w:t xml:space="preserve">Minneapolis, </w:t>
      </w:r>
      <w:r>
        <w:rPr>
          <w:color w:val="0067B1"/>
          <w:w w:val="120"/>
        </w:rPr>
        <w:t>MN:</w:t>
      </w:r>
      <w:r>
        <w:rPr>
          <w:color w:val="0067B1"/>
          <w:spacing w:val="-8"/>
          <w:w w:val="120"/>
        </w:rPr>
        <w:t xml:space="preserve"> </w:t>
      </w:r>
      <w:r>
        <w:rPr>
          <w:color w:val="0067B1"/>
          <w:w w:val="120"/>
        </w:rPr>
        <w:t>Johnson</w:t>
      </w:r>
      <w:r>
        <w:rPr>
          <w:color w:val="0067B1"/>
          <w:spacing w:val="-9"/>
          <w:w w:val="120"/>
        </w:rPr>
        <w:t xml:space="preserve"> </w:t>
      </w:r>
      <w:r>
        <w:rPr>
          <w:color w:val="0067B1"/>
          <w:w w:val="120"/>
        </w:rPr>
        <w:t>Institute.</w:t>
      </w:r>
    </w:p>
    <w:p w14:paraId="1372619D" w14:textId="77777777" w:rsidR="000F75DB" w:rsidRDefault="000C1A9B">
      <w:pPr>
        <w:pStyle w:val="BodyText"/>
        <w:spacing w:before="1" w:line="252" w:lineRule="auto"/>
        <w:ind w:left="1800" w:right="1621" w:hanging="360"/>
      </w:pPr>
      <w:r>
        <w:rPr>
          <w:color w:val="0067B1"/>
          <w:w w:val="115"/>
        </w:rPr>
        <w:t>Palm,</w:t>
      </w:r>
      <w:r>
        <w:rPr>
          <w:color w:val="0067B1"/>
          <w:spacing w:val="-8"/>
          <w:w w:val="115"/>
        </w:rPr>
        <w:t xml:space="preserve"> </w:t>
      </w:r>
      <w:r>
        <w:rPr>
          <w:color w:val="0067B1"/>
          <w:w w:val="115"/>
        </w:rPr>
        <w:t>J.</w:t>
      </w:r>
      <w:r>
        <w:rPr>
          <w:color w:val="0067B1"/>
          <w:spacing w:val="-9"/>
          <w:w w:val="115"/>
        </w:rPr>
        <w:t xml:space="preserve"> </w:t>
      </w:r>
      <w:r>
        <w:rPr>
          <w:color w:val="0067B1"/>
          <w:w w:val="115"/>
        </w:rPr>
        <w:t>(2004).</w:t>
      </w:r>
      <w:r>
        <w:rPr>
          <w:color w:val="0067B1"/>
          <w:spacing w:val="-9"/>
          <w:w w:val="115"/>
        </w:rPr>
        <w:t xml:space="preserve"> </w:t>
      </w:r>
      <w:r>
        <w:rPr>
          <w:color w:val="0067B1"/>
          <w:w w:val="115"/>
        </w:rPr>
        <w:t>The</w:t>
      </w:r>
      <w:r>
        <w:rPr>
          <w:color w:val="0067B1"/>
          <w:spacing w:val="-8"/>
          <w:w w:val="115"/>
        </w:rPr>
        <w:t xml:space="preserve"> </w:t>
      </w:r>
      <w:r>
        <w:rPr>
          <w:color w:val="0067B1"/>
          <w:w w:val="115"/>
        </w:rPr>
        <w:t>nature</w:t>
      </w:r>
      <w:r>
        <w:rPr>
          <w:color w:val="0067B1"/>
          <w:spacing w:val="-9"/>
          <w:w w:val="115"/>
        </w:rPr>
        <w:t xml:space="preserve"> </w:t>
      </w:r>
      <w:r>
        <w:rPr>
          <w:color w:val="0067B1"/>
          <w:w w:val="115"/>
        </w:rPr>
        <w:t>of</w:t>
      </w:r>
      <w:r>
        <w:rPr>
          <w:color w:val="0067B1"/>
          <w:spacing w:val="-8"/>
          <w:w w:val="115"/>
        </w:rPr>
        <w:t xml:space="preserve"> </w:t>
      </w:r>
      <w:r>
        <w:rPr>
          <w:color w:val="0067B1"/>
          <w:w w:val="115"/>
        </w:rPr>
        <w:t>and</w:t>
      </w:r>
      <w:r>
        <w:rPr>
          <w:color w:val="0067B1"/>
          <w:spacing w:val="-8"/>
          <w:w w:val="115"/>
        </w:rPr>
        <w:t xml:space="preserve"> </w:t>
      </w:r>
      <w:r>
        <w:rPr>
          <w:color w:val="0067B1"/>
          <w:w w:val="115"/>
        </w:rPr>
        <w:t>responsibility</w:t>
      </w:r>
      <w:r>
        <w:rPr>
          <w:color w:val="0067B1"/>
          <w:spacing w:val="-9"/>
          <w:w w:val="115"/>
        </w:rPr>
        <w:t xml:space="preserve"> </w:t>
      </w:r>
      <w:r>
        <w:rPr>
          <w:color w:val="0067B1"/>
          <w:w w:val="115"/>
        </w:rPr>
        <w:t>for</w:t>
      </w:r>
      <w:r>
        <w:rPr>
          <w:color w:val="0067B1"/>
          <w:spacing w:val="-8"/>
          <w:w w:val="115"/>
        </w:rPr>
        <w:t xml:space="preserve"> </w:t>
      </w:r>
      <w:r>
        <w:rPr>
          <w:color w:val="0067B1"/>
          <w:w w:val="115"/>
        </w:rPr>
        <w:t>alcohol</w:t>
      </w:r>
      <w:r>
        <w:rPr>
          <w:color w:val="0067B1"/>
          <w:spacing w:val="-8"/>
          <w:w w:val="115"/>
        </w:rPr>
        <w:t xml:space="preserve"> </w:t>
      </w:r>
      <w:r>
        <w:rPr>
          <w:color w:val="0067B1"/>
          <w:w w:val="115"/>
        </w:rPr>
        <w:t>and</w:t>
      </w:r>
      <w:r>
        <w:rPr>
          <w:color w:val="0067B1"/>
          <w:spacing w:val="-8"/>
          <w:w w:val="115"/>
        </w:rPr>
        <w:t xml:space="preserve"> </w:t>
      </w:r>
      <w:r>
        <w:rPr>
          <w:color w:val="0067B1"/>
          <w:w w:val="115"/>
        </w:rPr>
        <w:t>drug</w:t>
      </w:r>
      <w:r>
        <w:rPr>
          <w:color w:val="0067B1"/>
          <w:spacing w:val="-8"/>
          <w:w w:val="115"/>
        </w:rPr>
        <w:t xml:space="preserve"> </w:t>
      </w:r>
      <w:r>
        <w:rPr>
          <w:color w:val="0067B1"/>
          <w:w w:val="115"/>
        </w:rPr>
        <w:t>problems:</w:t>
      </w:r>
      <w:r>
        <w:rPr>
          <w:color w:val="0067B1"/>
          <w:spacing w:val="-9"/>
          <w:w w:val="115"/>
        </w:rPr>
        <w:t xml:space="preserve"> </w:t>
      </w:r>
      <w:r>
        <w:rPr>
          <w:color w:val="0067B1"/>
          <w:w w:val="115"/>
        </w:rPr>
        <w:t>Views</w:t>
      </w:r>
      <w:r>
        <w:rPr>
          <w:color w:val="0067B1"/>
          <w:spacing w:val="-8"/>
          <w:w w:val="115"/>
        </w:rPr>
        <w:t xml:space="preserve"> </w:t>
      </w:r>
      <w:r>
        <w:rPr>
          <w:color w:val="0067B1"/>
          <w:w w:val="115"/>
        </w:rPr>
        <w:t>among treatment</w:t>
      </w:r>
      <w:r>
        <w:rPr>
          <w:color w:val="0067B1"/>
          <w:spacing w:val="40"/>
          <w:w w:val="115"/>
        </w:rPr>
        <w:t xml:space="preserve"> </w:t>
      </w:r>
      <w:r>
        <w:rPr>
          <w:color w:val="0067B1"/>
          <w:w w:val="115"/>
        </w:rPr>
        <w:t>staff.</w:t>
      </w:r>
      <w:r>
        <w:rPr>
          <w:color w:val="0067B1"/>
          <w:spacing w:val="40"/>
          <w:w w:val="115"/>
        </w:rPr>
        <w:t xml:space="preserve"> </w:t>
      </w:r>
      <w:r>
        <w:rPr>
          <w:i/>
          <w:color w:val="0067B1"/>
          <w:w w:val="115"/>
        </w:rPr>
        <w:t>Addiction</w:t>
      </w:r>
      <w:r>
        <w:rPr>
          <w:i/>
          <w:color w:val="0067B1"/>
          <w:spacing w:val="40"/>
          <w:w w:val="115"/>
        </w:rPr>
        <w:t xml:space="preserve"> </w:t>
      </w:r>
      <w:r>
        <w:rPr>
          <w:i/>
          <w:color w:val="0067B1"/>
          <w:w w:val="115"/>
        </w:rPr>
        <w:t>Research</w:t>
      </w:r>
      <w:r>
        <w:rPr>
          <w:i/>
          <w:color w:val="0067B1"/>
          <w:spacing w:val="40"/>
          <w:w w:val="115"/>
        </w:rPr>
        <w:t xml:space="preserve"> </w:t>
      </w:r>
      <w:r>
        <w:rPr>
          <w:i/>
          <w:color w:val="0067B1"/>
          <w:w w:val="110"/>
        </w:rPr>
        <w:t>&amp;</w:t>
      </w:r>
      <w:r>
        <w:rPr>
          <w:i/>
          <w:color w:val="0067B1"/>
          <w:spacing w:val="40"/>
          <w:w w:val="115"/>
        </w:rPr>
        <w:t xml:space="preserve"> </w:t>
      </w:r>
      <w:r>
        <w:rPr>
          <w:i/>
          <w:color w:val="0067B1"/>
          <w:w w:val="115"/>
        </w:rPr>
        <w:t>Theory</w:t>
      </w:r>
      <w:r>
        <w:rPr>
          <w:color w:val="0067B1"/>
          <w:w w:val="115"/>
        </w:rPr>
        <w:t>,</w:t>
      </w:r>
      <w:r>
        <w:rPr>
          <w:color w:val="0067B1"/>
          <w:spacing w:val="40"/>
          <w:w w:val="115"/>
        </w:rPr>
        <w:t xml:space="preserve"> </w:t>
      </w:r>
      <w:r>
        <w:rPr>
          <w:color w:val="0067B1"/>
          <w:w w:val="115"/>
        </w:rPr>
        <w:t>12(5):413-431.</w:t>
      </w:r>
    </w:p>
    <w:p w14:paraId="26178D18" w14:textId="77777777" w:rsidR="000F75DB" w:rsidRDefault="000C1A9B">
      <w:pPr>
        <w:ind w:left="1440"/>
        <w:rPr>
          <w:i/>
        </w:rPr>
      </w:pPr>
      <w:r>
        <w:rPr>
          <w:color w:val="0067B1"/>
          <w:w w:val="125"/>
        </w:rPr>
        <w:t>Paniagua,</w:t>
      </w:r>
      <w:r>
        <w:rPr>
          <w:color w:val="0067B1"/>
          <w:spacing w:val="1"/>
          <w:w w:val="125"/>
        </w:rPr>
        <w:t xml:space="preserve"> </w:t>
      </w:r>
      <w:r>
        <w:rPr>
          <w:color w:val="0067B1"/>
          <w:w w:val="105"/>
        </w:rPr>
        <w:t>F.A.</w:t>
      </w:r>
      <w:r>
        <w:rPr>
          <w:color w:val="0067B1"/>
          <w:spacing w:val="2"/>
          <w:w w:val="125"/>
        </w:rPr>
        <w:t xml:space="preserve"> </w:t>
      </w:r>
      <w:r>
        <w:rPr>
          <w:color w:val="0067B1"/>
          <w:w w:val="125"/>
        </w:rPr>
        <w:t xml:space="preserve">(2005). </w:t>
      </w:r>
      <w:r>
        <w:rPr>
          <w:i/>
          <w:color w:val="0067B1"/>
          <w:w w:val="125"/>
        </w:rPr>
        <w:t>Assessing and</w:t>
      </w:r>
      <w:r>
        <w:rPr>
          <w:i/>
          <w:color w:val="0067B1"/>
          <w:spacing w:val="1"/>
          <w:w w:val="125"/>
        </w:rPr>
        <w:t xml:space="preserve"> </w:t>
      </w:r>
      <w:r>
        <w:rPr>
          <w:i/>
          <w:color w:val="0067B1"/>
          <w:w w:val="125"/>
        </w:rPr>
        <w:t>Treating Culturally</w:t>
      </w:r>
      <w:r>
        <w:rPr>
          <w:i/>
          <w:color w:val="0067B1"/>
          <w:spacing w:val="1"/>
          <w:w w:val="125"/>
        </w:rPr>
        <w:t xml:space="preserve"> </w:t>
      </w:r>
      <w:r>
        <w:rPr>
          <w:i/>
          <w:color w:val="0067B1"/>
          <w:w w:val="125"/>
        </w:rPr>
        <w:t xml:space="preserve">Diverse Clients: </w:t>
      </w:r>
      <w:r>
        <w:rPr>
          <w:i/>
          <w:color w:val="0067B1"/>
          <w:w w:val="105"/>
        </w:rPr>
        <w:t>A</w:t>
      </w:r>
      <w:r>
        <w:rPr>
          <w:i/>
          <w:color w:val="0067B1"/>
          <w:spacing w:val="-2"/>
          <w:w w:val="130"/>
        </w:rPr>
        <w:t xml:space="preserve"> </w:t>
      </w:r>
      <w:r>
        <w:rPr>
          <w:i/>
          <w:color w:val="0067B1"/>
          <w:w w:val="130"/>
        </w:rPr>
        <w:t>Practical</w:t>
      </w:r>
      <w:r>
        <w:rPr>
          <w:i/>
          <w:color w:val="0067B1"/>
          <w:spacing w:val="-2"/>
          <w:w w:val="130"/>
        </w:rPr>
        <w:t xml:space="preserve"> </w:t>
      </w:r>
      <w:r>
        <w:rPr>
          <w:i/>
          <w:color w:val="0067B1"/>
          <w:spacing w:val="-2"/>
          <w:w w:val="125"/>
        </w:rPr>
        <w:t>Guide</w:t>
      </w:r>
    </w:p>
    <w:p w14:paraId="708C8903" w14:textId="77777777" w:rsidR="000F75DB" w:rsidRDefault="000C1A9B">
      <w:pPr>
        <w:pStyle w:val="BodyText"/>
        <w:spacing w:before="13"/>
        <w:ind w:left="1800"/>
      </w:pPr>
      <w:r>
        <w:rPr>
          <w:color w:val="0067B1"/>
          <w:w w:val="115"/>
        </w:rPr>
        <w:t>(3rd</w:t>
      </w:r>
      <w:r>
        <w:rPr>
          <w:color w:val="0067B1"/>
          <w:spacing w:val="-15"/>
          <w:w w:val="115"/>
        </w:rPr>
        <w:t xml:space="preserve"> </w:t>
      </w:r>
      <w:r>
        <w:rPr>
          <w:color w:val="0067B1"/>
          <w:w w:val="115"/>
        </w:rPr>
        <w:t>ed.).</w:t>
      </w:r>
      <w:r>
        <w:rPr>
          <w:color w:val="0067B1"/>
          <w:spacing w:val="-14"/>
          <w:w w:val="115"/>
        </w:rPr>
        <w:t xml:space="preserve"> </w:t>
      </w:r>
      <w:r>
        <w:rPr>
          <w:color w:val="0067B1"/>
          <w:w w:val="115"/>
        </w:rPr>
        <w:t>Thousand</w:t>
      </w:r>
      <w:r>
        <w:rPr>
          <w:color w:val="0067B1"/>
          <w:spacing w:val="-14"/>
          <w:w w:val="115"/>
        </w:rPr>
        <w:t xml:space="preserve"> </w:t>
      </w:r>
      <w:r>
        <w:rPr>
          <w:color w:val="0067B1"/>
          <w:w w:val="115"/>
        </w:rPr>
        <w:t>Oaks,</w:t>
      </w:r>
      <w:r>
        <w:rPr>
          <w:color w:val="0067B1"/>
          <w:spacing w:val="-14"/>
          <w:w w:val="115"/>
        </w:rPr>
        <w:t xml:space="preserve"> </w:t>
      </w:r>
      <w:r>
        <w:rPr>
          <w:color w:val="0067B1"/>
          <w:w w:val="115"/>
        </w:rPr>
        <w:t>CA:</w:t>
      </w:r>
      <w:r>
        <w:rPr>
          <w:color w:val="0067B1"/>
          <w:spacing w:val="-14"/>
          <w:w w:val="115"/>
        </w:rPr>
        <w:t xml:space="preserve"> </w:t>
      </w:r>
      <w:r>
        <w:rPr>
          <w:color w:val="0067B1"/>
          <w:w w:val="115"/>
        </w:rPr>
        <w:t>Sage</w:t>
      </w:r>
      <w:r>
        <w:rPr>
          <w:color w:val="0067B1"/>
          <w:spacing w:val="-14"/>
          <w:w w:val="115"/>
        </w:rPr>
        <w:t xml:space="preserve"> </w:t>
      </w:r>
      <w:r>
        <w:rPr>
          <w:color w:val="0067B1"/>
          <w:spacing w:val="-2"/>
          <w:w w:val="115"/>
        </w:rPr>
        <w:t>Publications.</w:t>
      </w:r>
    </w:p>
    <w:p w14:paraId="5A713A3D" w14:textId="77777777" w:rsidR="000F75DB" w:rsidRDefault="000C1A9B">
      <w:pPr>
        <w:spacing w:before="12" w:line="252" w:lineRule="auto"/>
        <w:ind w:left="1800" w:right="1621" w:hanging="360"/>
      </w:pPr>
      <w:r>
        <w:rPr>
          <w:color w:val="0067B1"/>
          <w:w w:val="115"/>
        </w:rPr>
        <w:t>Paul,</w:t>
      </w:r>
      <w:r>
        <w:rPr>
          <w:color w:val="0067B1"/>
          <w:spacing w:val="-16"/>
          <w:w w:val="115"/>
        </w:rPr>
        <w:t xml:space="preserve"> </w:t>
      </w:r>
      <w:r>
        <w:rPr>
          <w:color w:val="0067B1"/>
          <w:w w:val="115"/>
        </w:rPr>
        <w:t>J.P.,</w:t>
      </w:r>
      <w:r>
        <w:rPr>
          <w:color w:val="0067B1"/>
          <w:spacing w:val="-16"/>
          <w:w w:val="115"/>
        </w:rPr>
        <w:t xml:space="preserve"> </w:t>
      </w:r>
      <w:r>
        <w:rPr>
          <w:color w:val="0067B1"/>
          <w:w w:val="115"/>
        </w:rPr>
        <w:t>Stall,</w:t>
      </w:r>
      <w:r>
        <w:rPr>
          <w:color w:val="0067B1"/>
          <w:spacing w:val="-16"/>
          <w:w w:val="115"/>
        </w:rPr>
        <w:t xml:space="preserve"> </w:t>
      </w:r>
      <w:r>
        <w:rPr>
          <w:color w:val="0067B1"/>
          <w:w w:val="115"/>
        </w:rPr>
        <w:t>R.,</w:t>
      </w:r>
      <w:r>
        <w:rPr>
          <w:color w:val="0067B1"/>
          <w:spacing w:val="-16"/>
          <w:w w:val="115"/>
        </w:rPr>
        <w:t xml:space="preserve"> </w:t>
      </w:r>
      <w:r>
        <w:rPr>
          <w:color w:val="0067B1"/>
          <w:w w:val="115"/>
        </w:rPr>
        <w:t>&amp;</w:t>
      </w:r>
      <w:r>
        <w:rPr>
          <w:color w:val="0067B1"/>
          <w:spacing w:val="-16"/>
          <w:w w:val="115"/>
        </w:rPr>
        <w:t xml:space="preserve"> </w:t>
      </w:r>
      <w:r>
        <w:rPr>
          <w:color w:val="0067B1"/>
          <w:w w:val="115"/>
        </w:rPr>
        <w:t>Bloomfield,</w:t>
      </w:r>
      <w:r>
        <w:rPr>
          <w:color w:val="0067B1"/>
          <w:spacing w:val="-15"/>
          <w:w w:val="115"/>
        </w:rPr>
        <w:t xml:space="preserve"> </w:t>
      </w:r>
      <w:r>
        <w:rPr>
          <w:color w:val="0067B1"/>
          <w:w w:val="115"/>
        </w:rPr>
        <w:t>K.A.</w:t>
      </w:r>
      <w:r>
        <w:rPr>
          <w:color w:val="0067B1"/>
          <w:spacing w:val="-16"/>
          <w:w w:val="115"/>
        </w:rPr>
        <w:t xml:space="preserve"> </w:t>
      </w:r>
      <w:r>
        <w:rPr>
          <w:color w:val="0067B1"/>
          <w:w w:val="115"/>
        </w:rPr>
        <w:t>(1991).</w:t>
      </w:r>
      <w:r>
        <w:rPr>
          <w:color w:val="0067B1"/>
          <w:spacing w:val="-16"/>
          <w:w w:val="115"/>
        </w:rPr>
        <w:t xml:space="preserve"> </w:t>
      </w:r>
      <w:r>
        <w:rPr>
          <w:color w:val="0067B1"/>
          <w:w w:val="115"/>
        </w:rPr>
        <w:t>Gay</w:t>
      </w:r>
      <w:r>
        <w:rPr>
          <w:color w:val="0067B1"/>
          <w:spacing w:val="-16"/>
          <w:w w:val="115"/>
        </w:rPr>
        <w:t xml:space="preserve"> </w:t>
      </w:r>
      <w:r>
        <w:rPr>
          <w:color w:val="0067B1"/>
          <w:w w:val="115"/>
        </w:rPr>
        <w:t>and</w:t>
      </w:r>
      <w:r>
        <w:rPr>
          <w:color w:val="0067B1"/>
          <w:spacing w:val="-16"/>
          <w:w w:val="115"/>
        </w:rPr>
        <w:t xml:space="preserve"> </w:t>
      </w:r>
      <w:r>
        <w:rPr>
          <w:color w:val="0067B1"/>
          <w:w w:val="115"/>
        </w:rPr>
        <w:t>alcoholic:</w:t>
      </w:r>
      <w:r>
        <w:rPr>
          <w:color w:val="0067B1"/>
          <w:spacing w:val="-15"/>
          <w:w w:val="115"/>
        </w:rPr>
        <w:t xml:space="preserve"> </w:t>
      </w:r>
      <w:r>
        <w:rPr>
          <w:color w:val="0067B1"/>
          <w:w w:val="115"/>
        </w:rPr>
        <w:t>Epidemiologic</w:t>
      </w:r>
      <w:r>
        <w:rPr>
          <w:color w:val="0067B1"/>
          <w:spacing w:val="-16"/>
          <w:w w:val="115"/>
        </w:rPr>
        <w:t xml:space="preserve"> </w:t>
      </w:r>
      <w:r>
        <w:rPr>
          <w:color w:val="0067B1"/>
          <w:w w:val="115"/>
        </w:rPr>
        <w:t>and</w:t>
      </w:r>
      <w:r>
        <w:rPr>
          <w:color w:val="0067B1"/>
          <w:spacing w:val="-16"/>
          <w:w w:val="115"/>
        </w:rPr>
        <w:t xml:space="preserve"> </w:t>
      </w:r>
      <w:r>
        <w:rPr>
          <w:color w:val="0067B1"/>
          <w:w w:val="115"/>
        </w:rPr>
        <w:t xml:space="preserve">clinical </w:t>
      </w:r>
      <w:r>
        <w:rPr>
          <w:color w:val="0067B1"/>
          <w:w w:val="120"/>
        </w:rPr>
        <w:t>issues.</w:t>
      </w:r>
      <w:r>
        <w:rPr>
          <w:color w:val="0067B1"/>
          <w:spacing w:val="40"/>
          <w:w w:val="120"/>
        </w:rPr>
        <w:t xml:space="preserve"> </w:t>
      </w:r>
      <w:r>
        <w:rPr>
          <w:i/>
          <w:color w:val="0067B1"/>
          <w:w w:val="120"/>
        </w:rPr>
        <w:t>Alcohol Health and Research World</w:t>
      </w:r>
      <w:r>
        <w:rPr>
          <w:color w:val="0067B1"/>
          <w:w w:val="120"/>
        </w:rPr>
        <w:t>,</w:t>
      </w:r>
      <w:r>
        <w:rPr>
          <w:color w:val="0067B1"/>
          <w:spacing w:val="40"/>
          <w:w w:val="120"/>
        </w:rPr>
        <w:t xml:space="preserve"> </w:t>
      </w:r>
      <w:r>
        <w:rPr>
          <w:color w:val="0067B1"/>
          <w:w w:val="120"/>
        </w:rPr>
        <w:t>15:151-160.</w:t>
      </w:r>
    </w:p>
    <w:p w14:paraId="44D423A1" w14:textId="77777777" w:rsidR="000F75DB" w:rsidRDefault="000C1A9B">
      <w:pPr>
        <w:ind w:left="1440"/>
      </w:pPr>
      <w:r>
        <w:rPr>
          <w:color w:val="0067B1"/>
          <w:spacing w:val="-2"/>
          <w:w w:val="130"/>
        </w:rPr>
        <w:t>Pedersen,</w:t>
      </w:r>
      <w:r>
        <w:rPr>
          <w:color w:val="0067B1"/>
          <w:w w:val="130"/>
        </w:rPr>
        <w:t xml:space="preserve"> </w:t>
      </w:r>
      <w:r>
        <w:rPr>
          <w:color w:val="0067B1"/>
          <w:spacing w:val="-2"/>
          <w:w w:val="130"/>
        </w:rPr>
        <w:t>P.B.</w:t>
      </w:r>
      <w:r>
        <w:rPr>
          <w:color w:val="0067B1"/>
          <w:w w:val="130"/>
        </w:rPr>
        <w:t xml:space="preserve"> </w:t>
      </w:r>
      <w:r>
        <w:rPr>
          <w:color w:val="0067B1"/>
          <w:spacing w:val="-2"/>
          <w:w w:val="130"/>
        </w:rPr>
        <w:t>(1997).</w:t>
      </w:r>
      <w:r>
        <w:rPr>
          <w:color w:val="0067B1"/>
          <w:spacing w:val="1"/>
          <w:w w:val="130"/>
        </w:rPr>
        <w:t xml:space="preserve"> </w:t>
      </w:r>
      <w:r>
        <w:rPr>
          <w:i/>
          <w:color w:val="0067B1"/>
          <w:spacing w:val="-2"/>
          <w:w w:val="130"/>
        </w:rPr>
        <w:t>Culture-Centered</w:t>
      </w:r>
      <w:r>
        <w:rPr>
          <w:i/>
          <w:color w:val="0067B1"/>
          <w:spacing w:val="-1"/>
          <w:w w:val="130"/>
        </w:rPr>
        <w:t xml:space="preserve"> </w:t>
      </w:r>
      <w:r>
        <w:rPr>
          <w:i/>
          <w:color w:val="0067B1"/>
          <w:spacing w:val="-2"/>
          <w:w w:val="130"/>
        </w:rPr>
        <w:t>Counseling</w:t>
      </w:r>
      <w:r>
        <w:rPr>
          <w:i/>
          <w:color w:val="0067B1"/>
          <w:spacing w:val="-1"/>
          <w:w w:val="130"/>
        </w:rPr>
        <w:t xml:space="preserve"> </w:t>
      </w:r>
      <w:r>
        <w:rPr>
          <w:i/>
          <w:color w:val="0067B1"/>
          <w:spacing w:val="-2"/>
          <w:w w:val="130"/>
        </w:rPr>
        <w:t>Interventions:</w:t>
      </w:r>
      <w:r>
        <w:rPr>
          <w:i/>
          <w:color w:val="0067B1"/>
          <w:spacing w:val="-1"/>
          <w:w w:val="130"/>
        </w:rPr>
        <w:t xml:space="preserve"> </w:t>
      </w:r>
      <w:r>
        <w:rPr>
          <w:i/>
          <w:color w:val="0067B1"/>
          <w:spacing w:val="-2"/>
          <w:w w:val="130"/>
        </w:rPr>
        <w:t>Striving</w:t>
      </w:r>
      <w:r>
        <w:rPr>
          <w:i/>
          <w:color w:val="0067B1"/>
          <w:w w:val="130"/>
        </w:rPr>
        <w:t xml:space="preserve"> </w:t>
      </w:r>
      <w:r>
        <w:rPr>
          <w:i/>
          <w:color w:val="0067B1"/>
          <w:spacing w:val="-2"/>
          <w:w w:val="130"/>
        </w:rPr>
        <w:t>for</w:t>
      </w:r>
      <w:r>
        <w:rPr>
          <w:i/>
          <w:color w:val="0067B1"/>
          <w:spacing w:val="-1"/>
          <w:w w:val="130"/>
        </w:rPr>
        <w:t xml:space="preserve"> </w:t>
      </w:r>
      <w:r>
        <w:rPr>
          <w:i/>
          <w:color w:val="0067B1"/>
          <w:spacing w:val="-2"/>
          <w:w w:val="130"/>
        </w:rPr>
        <w:t>Accuracy</w:t>
      </w:r>
      <w:r>
        <w:rPr>
          <w:color w:val="0067B1"/>
          <w:spacing w:val="-2"/>
          <w:w w:val="130"/>
        </w:rPr>
        <w:t>.</w:t>
      </w:r>
    </w:p>
    <w:p w14:paraId="1967BFCB" w14:textId="77777777" w:rsidR="000F75DB" w:rsidRDefault="000C1A9B">
      <w:pPr>
        <w:pStyle w:val="BodyText"/>
        <w:spacing w:before="13"/>
        <w:ind w:left="1800"/>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3C357C3A" w14:textId="77777777" w:rsidR="000F75DB" w:rsidRDefault="000C1A9B">
      <w:pPr>
        <w:spacing w:before="13"/>
        <w:ind w:left="1440"/>
      </w:pPr>
      <w:r>
        <w:rPr>
          <w:color w:val="0067B1"/>
          <w:w w:val="125"/>
        </w:rPr>
        <w:t>Pedersen,</w:t>
      </w:r>
      <w:r>
        <w:rPr>
          <w:color w:val="0067B1"/>
          <w:spacing w:val="7"/>
          <w:w w:val="125"/>
        </w:rPr>
        <w:t xml:space="preserve"> </w:t>
      </w:r>
      <w:r>
        <w:rPr>
          <w:color w:val="0067B1"/>
          <w:w w:val="125"/>
        </w:rPr>
        <w:t>P.B.</w:t>
      </w:r>
      <w:r>
        <w:rPr>
          <w:color w:val="0067B1"/>
          <w:spacing w:val="7"/>
          <w:w w:val="125"/>
        </w:rPr>
        <w:t xml:space="preserve"> </w:t>
      </w:r>
      <w:r>
        <w:rPr>
          <w:color w:val="0067B1"/>
          <w:w w:val="125"/>
        </w:rPr>
        <w:t>(1997).</w:t>
      </w:r>
      <w:r>
        <w:rPr>
          <w:color w:val="0067B1"/>
          <w:spacing w:val="7"/>
          <w:w w:val="125"/>
        </w:rPr>
        <w:t xml:space="preserve"> </w:t>
      </w:r>
      <w:r>
        <w:rPr>
          <w:i/>
          <w:color w:val="0067B1"/>
          <w:w w:val="125"/>
        </w:rPr>
        <w:t>Decisional</w:t>
      </w:r>
      <w:r>
        <w:rPr>
          <w:i/>
          <w:color w:val="0067B1"/>
          <w:spacing w:val="6"/>
          <w:w w:val="125"/>
        </w:rPr>
        <w:t xml:space="preserve"> </w:t>
      </w:r>
      <w:r>
        <w:rPr>
          <w:i/>
          <w:color w:val="0067B1"/>
          <w:w w:val="125"/>
        </w:rPr>
        <w:t>Dialogues</w:t>
      </w:r>
      <w:r>
        <w:rPr>
          <w:i/>
          <w:color w:val="0067B1"/>
          <w:spacing w:val="6"/>
          <w:w w:val="125"/>
        </w:rPr>
        <w:t xml:space="preserve"> </w:t>
      </w:r>
      <w:r>
        <w:rPr>
          <w:i/>
          <w:color w:val="0067B1"/>
          <w:w w:val="125"/>
        </w:rPr>
        <w:t>in</w:t>
      </w:r>
      <w:r>
        <w:rPr>
          <w:i/>
          <w:color w:val="0067B1"/>
          <w:spacing w:val="6"/>
          <w:w w:val="125"/>
        </w:rPr>
        <w:t xml:space="preserve"> </w:t>
      </w:r>
      <w:r>
        <w:rPr>
          <w:i/>
          <w:color w:val="0067B1"/>
          <w:w w:val="125"/>
        </w:rPr>
        <w:t>a</w:t>
      </w:r>
      <w:r>
        <w:rPr>
          <w:i/>
          <w:color w:val="0067B1"/>
          <w:spacing w:val="6"/>
          <w:w w:val="125"/>
        </w:rPr>
        <w:t xml:space="preserve"> </w:t>
      </w:r>
      <w:r>
        <w:rPr>
          <w:i/>
          <w:color w:val="0067B1"/>
          <w:w w:val="125"/>
        </w:rPr>
        <w:t>Cultural</w:t>
      </w:r>
      <w:r>
        <w:rPr>
          <w:i/>
          <w:color w:val="0067B1"/>
          <w:spacing w:val="5"/>
          <w:w w:val="125"/>
        </w:rPr>
        <w:t xml:space="preserve"> </w:t>
      </w:r>
      <w:r>
        <w:rPr>
          <w:i/>
          <w:color w:val="0067B1"/>
          <w:w w:val="125"/>
        </w:rPr>
        <w:t>Context:</w:t>
      </w:r>
      <w:r>
        <w:rPr>
          <w:i/>
          <w:color w:val="0067B1"/>
          <w:spacing w:val="6"/>
          <w:w w:val="125"/>
        </w:rPr>
        <w:t xml:space="preserve"> </w:t>
      </w:r>
      <w:r>
        <w:rPr>
          <w:i/>
          <w:color w:val="0067B1"/>
          <w:w w:val="125"/>
        </w:rPr>
        <w:t>Structured</w:t>
      </w:r>
      <w:r>
        <w:rPr>
          <w:i/>
          <w:color w:val="0067B1"/>
          <w:spacing w:val="6"/>
          <w:w w:val="125"/>
        </w:rPr>
        <w:t xml:space="preserve"> </w:t>
      </w:r>
      <w:r>
        <w:rPr>
          <w:i/>
          <w:color w:val="0067B1"/>
          <w:spacing w:val="-2"/>
          <w:w w:val="125"/>
        </w:rPr>
        <w:t>Exercises</w:t>
      </w:r>
      <w:r>
        <w:rPr>
          <w:color w:val="0067B1"/>
          <w:spacing w:val="-2"/>
          <w:w w:val="125"/>
        </w:rPr>
        <w:t>.</w:t>
      </w:r>
    </w:p>
    <w:p w14:paraId="6AEBA0B9" w14:textId="77777777" w:rsidR="000F75DB" w:rsidRDefault="000C1A9B">
      <w:pPr>
        <w:pStyle w:val="BodyText"/>
        <w:spacing w:before="12"/>
        <w:ind w:left="1800"/>
      </w:pPr>
      <w:r>
        <w:rPr>
          <w:color w:val="0067B1"/>
          <w:w w:val="110"/>
        </w:rPr>
        <w:t>Thousand</w:t>
      </w:r>
      <w:r>
        <w:rPr>
          <w:color w:val="0067B1"/>
          <w:spacing w:val="-1"/>
          <w:w w:val="110"/>
        </w:rPr>
        <w:t xml:space="preserve"> </w:t>
      </w:r>
      <w:r>
        <w:rPr>
          <w:color w:val="0067B1"/>
          <w:w w:val="110"/>
        </w:rPr>
        <w:t>Oaks,</w:t>
      </w:r>
      <w:r>
        <w:rPr>
          <w:color w:val="0067B1"/>
          <w:spacing w:val="-1"/>
          <w:w w:val="110"/>
        </w:rPr>
        <w:t xml:space="preserve"> </w:t>
      </w:r>
      <w:r>
        <w:rPr>
          <w:color w:val="0067B1"/>
          <w:w w:val="110"/>
        </w:rPr>
        <w:t>CA: Sage</w:t>
      </w:r>
      <w:r>
        <w:rPr>
          <w:color w:val="0067B1"/>
          <w:spacing w:val="-1"/>
          <w:w w:val="110"/>
        </w:rPr>
        <w:t xml:space="preserve"> </w:t>
      </w:r>
      <w:r>
        <w:rPr>
          <w:color w:val="0067B1"/>
          <w:spacing w:val="-2"/>
          <w:w w:val="110"/>
        </w:rPr>
        <w:t>Publications.</w:t>
      </w:r>
    </w:p>
    <w:p w14:paraId="6C81C95F" w14:textId="77777777" w:rsidR="000F75DB" w:rsidRDefault="000C1A9B">
      <w:pPr>
        <w:spacing w:before="13"/>
        <w:ind w:left="1440"/>
      </w:pPr>
      <w:r>
        <w:rPr>
          <w:color w:val="0067B1"/>
          <w:w w:val="120"/>
        </w:rPr>
        <w:t>Pedersen,</w:t>
      </w:r>
      <w:r>
        <w:rPr>
          <w:color w:val="0067B1"/>
          <w:spacing w:val="-11"/>
          <w:w w:val="120"/>
        </w:rPr>
        <w:t xml:space="preserve"> </w:t>
      </w:r>
      <w:r>
        <w:rPr>
          <w:color w:val="0067B1"/>
          <w:w w:val="120"/>
        </w:rPr>
        <w:t>P.B.,</w:t>
      </w:r>
      <w:r>
        <w:rPr>
          <w:color w:val="0067B1"/>
          <w:spacing w:val="-11"/>
          <w:w w:val="120"/>
        </w:rPr>
        <w:t xml:space="preserve"> </w:t>
      </w:r>
      <w:r>
        <w:rPr>
          <w:color w:val="0067B1"/>
          <w:w w:val="120"/>
        </w:rPr>
        <w:t>Draguns,</w:t>
      </w:r>
      <w:r>
        <w:rPr>
          <w:color w:val="0067B1"/>
          <w:spacing w:val="-11"/>
          <w:w w:val="120"/>
        </w:rPr>
        <w:t xml:space="preserve"> </w:t>
      </w:r>
      <w:r>
        <w:rPr>
          <w:color w:val="0067B1"/>
          <w:w w:val="120"/>
        </w:rPr>
        <w:t>J.G.,</w:t>
      </w:r>
      <w:r>
        <w:rPr>
          <w:color w:val="0067B1"/>
          <w:spacing w:val="-12"/>
          <w:w w:val="120"/>
        </w:rPr>
        <w:t xml:space="preserve"> </w:t>
      </w:r>
      <w:r>
        <w:rPr>
          <w:color w:val="0067B1"/>
          <w:w w:val="120"/>
        </w:rPr>
        <w:t>et</w:t>
      </w:r>
      <w:r>
        <w:rPr>
          <w:color w:val="0067B1"/>
          <w:spacing w:val="-11"/>
          <w:w w:val="120"/>
        </w:rPr>
        <w:t xml:space="preserve"> </w:t>
      </w:r>
      <w:r>
        <w:rPr>
          <w:color w:val="0067B1"/>
          <w:w w:val="120"/>
        </w:rPr>
        <w:t>al.</w:t>
      </w:r>
      <w:r>
        <w:rPr>
          <w:color w:val="0067B1"/>
          <w:spacing w:val="-11"/>
          <w:w w:val="120"/>
        </w:rPr>
        <w:t xml:space="preserve"> </w:t>
      </w:r>
      <w:r>
        <w:rPr>
          <w:color w:val="0067B1"/>
          <w:w w:val="120"/>
        </w:rPr>
        <w:t>(Eds.)</w:t>
      </w:r>
      <w:r>
        <w:rPr>
          <w:color w:val="0067B1"/>
          <w:spacing w:val="-12"/>
          <w:w w:val="120"/>
        </w:rPr>
        <w:t xml:space="preserve"> </w:t>
      </w:r>
      <w:r>
        <w:rPr>
          <w:color w:val="0067B1"/>
          <w:w w:val="120"/>
        </w:rPr>
        <w:t>(2002).</w:t>
      </w:r>
      <w:r>
        <w:rPr>
          <w:color w:val="0067B1"/>
          <w:spacing w:val="-9"/>
          <w:w w:val="120"/>
        </w:rPr>
        <w:t xml:space="preserve"> </w:t>
      </w:r>
      <w:r>
        <w:rPr>
          <w:i/>
          <w:color w:val="0067B1"/>
          <w:w w:val="120"/>
        </w:rPr>
        <w:t>Counseling</w:t>
      </w:r>
      <w:r>
        <w:rPr>
          <w:i/>
          <w:color w:val="0067B1"/>
          <w:spacing w:val="-12"/>
          <w:w w:val="120"/>
        </w:rPr>
        <w:t xml:space="preserve"> </w:t>
      </w:r>
      <w:r>
        <w:rPr>
          <w:i/>
          <w:color w:val="0067B1"/>
          <w:w w:val="120"/>
        </w:rPr>
        <w:t>Across</w:t>
      </w:r>
      <w:r>
        <w:rPr>
          <w:i/>
          <w:color w:val="0067B1"/>
          <w:spacing w:val="-12"/>
          <w:w w:val="120"/>
        </w:rPr>
        <w:t xml:space="preserve"> </w:t>
      </w:r>
      <w:r>
        <w:rPr>
          <w:i/>
          <w:color w:val="0067B1"/>
          <w:w w:val="120"/>
        </w:rPr>
        <w:t>Cultures</w:t>
      </w:r>
      <w:r>
        <w:rPr>
          <w:i/>
          <w:color w:val="0067B1"/>
          <w:spacing w:val="-13"/>
          <w:w w:val="120"/>
        </w:rPr>
        <w:t xml:space="preserve"> </w:t>
      </w:r>
      <w:r>
        <w:rPr>
          <w:color w:val="0067B1"/>
          <w:w w:val="120"/>
        </w:rPr>
        <w:t>(5th</w:t>
      </w:r>
      <w:r>
        <w:rPr>
          <w:color w:val="0067B1"/>
          <w:spacing w:val="-12"/>
          <w:w w:val="120"/>
        </w:rPr>
        <w:t xml:space="preserve"> </w:t>
      </w:r>
      <w:r>
        <w:rPr>
          <w:color w:val="0067B1"/>
          <w:spacing w:val="-2"/>
          <w:w w:val="120"/>
        </w:rPr>
        <w:t>ed.).</w:t>
      </w:r>
    </w:p>
    <w:p w14:paraId="4A173E91" w14:textId="77777777" w:rsidR="000F75DB" w:rsidRDefault="000C1A9B">
      <w:pPr>
        <w:pStyle w:val="BodyText"/>
        <w:spacing w:before="12"/>
        <w:ind w:left="1800"/>
      </w:pPr>
      <w:r>
        <w:rPr>
          <w:color w:val="0067B1"/>
          <w:w w:val="110"/>
        </w:rPr>
        <w:t>Thousand</w:t>
      </w:r>
      <w:r>
        <w:rPr>
          <w:color w:val="0067B1"/>
          <w:spacing w:val="12"/>
          <w:w w:val="110"/>
        </w:rPr>
        <w:t xml:space="preserve"> </w:t>
      </w:r>
      <w:r>
        <w:rPr>
          <w:color w:val="0067B1"/>
          <w:w w:val="110"/>
        </w:rPr>
        <w:t>Oaks:</w:t>
      </w:r>
      <w:r>
        <w:rPr>
          <w:color w:val="0067B1"/>
          <w:spacing w:val="12"/>
          <w:w w:val="110"/>
        </w:rPr>
        <w:t xml:space="preserve"> </w:t>
      </w:r>
      <w:r>
        <w:rPr>
          <w:color w:val="0067B1"/>
          <w:w w:val="110"/>
        </w:rPr>
        <w:t>Sage</w:t>
      </w:r>
      <w:r>
        <w:rPr>
          <w:color w:val="0067B1"/>
          <w:spacing w:val="12"/>
          <w:w w:val="110"/>
        </w:rPr>
        <w:t xml:space="preserve"> </w:t>
      </w:r>
      <w:r>
        <w:rPr>
          <w:color w:val="0067B1"/>
          <w:spacing w:val="-2"/>
          <w:w w:val="110"/>
        </w:rPr>
        <w:t>Publications.</w:t>
      </w:r>
    </w:p>
    <w:p w14:paraId="78C820A8" w14:textId="77777777" w:rsidR="000F75DB" w:rsidRDefault="000C1A9B">
      <w:pPr>
        <w:spacing w:before="13" w:line="252" w:lineRule="auto"/>
        <w:ind w:left="1800" w:right="1444" w:hanging="360"/>
      </w:pPr>
      <w:r>
        <w:rPr>
          <w:color w:val="0067B1"/>
          <w:w w:val="125"/>
        </w:rPr>
        <w:t>Perkinson,</w:t>
      </w:r>
      <w:r>
        <w:rPr>
          <w:color w:val="0067B1"/>
          <w:spacing w:val="-3"/>
          <w:w w:val="125"/>
        </w:rPr>
        <w:t xml:space="preserve"> </w:t>
      </w:r>
      <w:r>
        <w:rPr>
          <w:color w:val="0067B1"/>
          <w:w w:val="105"/>
        </w:rPr>
        <w:t xml:space="preserve">R.R. </w:t>
      </w:r>
      <w:r>
        <w:rPr>
          <w:color w:val="0067B1"/>
          <w:w w:val="125"/>
        </w:rPr>
        <w:t>(1997).</w:t>
      </w:r>
      <w:r>
        <w:rPr>
          <w:color w:val="0067B1"/>
          <w:spacing w:val="-4"/>
          <w:w w:val="125"/>
        </w:rPr>
        <w:t xml:space="preserve"> </w:t>
      </w:r>
      <w:r>
        <w:rPr>
          <w:i/>
          <w:color w:val="0067B1"/>
          <w:w w:val="125"/>
        </w:rPr>
        <w:t>Chemical</w:t>
      </w:r>
      <w:r>
        <w:rPr>
          <w:i/>
          <w:color w:val="0067B1"/>
          <w:spacing w:val="-4"/>
          <w:w w:val="125"/>
        </w:rPr>
        <w:t xml:space="preserve"> </w:t>
      </w:r>
      <w:r>
        <w:rPr>
          <w:i/>
          <w:color w:val="0067B1"/>
          <w:w w:val="125"/>
        </w:rPr>
        <w:t>Dependency</w:t>
      </w:r>
      <w:r>
        <w:rPr>
          <w:i/>
          <w:color w:val="0067B1"/>
          <w:spacing w:val="-4"/>
          <w:w w:val="125"/>
        </w:rPr>
        <w:t xml:space="preserve"> </w:t>
      </w:r>
      <w:r>
        <w:rPr>
          <w:i/>
          <w:color w:val="0067B1"/>
          <w:w w:val="125"/>
        </w:rPr>
        <w:t>Counseling:</w:t>
      </w:r>
      <w:r>
        <w:rPr>
          <w:i/>
          <w:color w:val="0067B1"/>
          <w:spacing w:val="-4"/>
          <w:w w:val="125"/>
        </w:rPr>
        <w:t xml:space="preserve"> </w:t>
      </w:r>
      <w:r>
        <w:rPr>
          <w:i/>
          <w:color w:val="0067B1"/>
          <w:w w:val="105"/>
        </w:rPr>
        <w:t xml:space="preserve">A </w:t>
      </w:r>
      <w:r>
        <w:rPr>
          <w:i/>
          <w:color w:val="0067B1"/>
          <w:w w:val="125"/>
        </w:rPr>
        <w:t>Practical</w:t>
      </w:r>
      <w:r>
        <w:rPr>
          <w:i/>
          <w:color w:val="0067B1"/>
          <w:spacing w:val="-4"/>
          <w:w w:val="125"/>
        </w:rPr>
        <w:t xml:space="preserve"> </w:t>
      </w:r>
      <w:r>
        <w:rPr>
          <w:i/>
          <w:color w:val="0067B1"/>
          <w:w w:val="125"/>
        </w:rPr>
        <w:t>Guide</w:t>
      </w:r>
      <w:r>
        <w:rPr>
          <w:color w:val="0067B1"/>
          <w:w w:val="125"/>
        </w:rPr>
        <w:t>.</w:t>
      </w:r>
      <w:r>
        <w:rPr>
          <w:color w:val="0067B1"/>
          <w:spacing w:val="-3"/>
          <w:w w:val="125"/>
        </w:rPr>
        <w:t xml:space="preserve"> </w:t>
      </w:r>
      <w:r>
        <w:rPr>
          <w:color w:val="0067B1"/>
          <w:w w:val="125"/>
        </w:rPr>
        <w:t>Thousand</w:t>
      </w:r>
      <w:r>
        <w:rPr>
          <w:color w:val="0067B1"/>
          <w:spacing w:val="-3"/>
          <w:w w:val="125"/>
        </w:rPr>
        <w:t xml:space="preserve"> </w:t>
      </w:r>
      <w:r>
        <w:rPr>
          <w:color w:val="0067B1"/>
          <w:w w:val="125"/>
        </w:rPr>
        <w:t xml:space="preserve">Oaks, </w:t>
      </w:r>
      <w:r>
        <w:rPr>
          <w:color w:val="0067B1"/>
          <w:w w:val="105"/>
        </w:rPr>
        <w:t>CA:</w:t>
      </w:r>
      <w:r>
        <w:rPr>
          <w:color w:val="0067B1"/>
          <w:spacing w:val="-15"/>
          <w:w w:val="105"/>
        </w:rPr>
        <w:t xml:space="preserve"> </w:t>
      </w:r>
      <w:r>
        <w:rPr>
          <w:color w:val="0067B1"/>
          <w:w w:val="125"/>
        </w:rPr>
        <w:t>Sage</w:t>
      </w:r>
      <w:r>
        <w:rPr>
          <w:color w:val="0067B1"/>
          <w:spacing w:val="-17"/>
          <w:w w:val="125"/>
        </w:rPr>
        <w:t xml:space="preserve"> </w:t>
      </w:r>
      <w:r>
        <w:rPr>
          <w:color w:val="0067B1"/>
          <w:w w:val="125"/>
        </w:rPr>
        <w:t>Publications.</w:t>
      </w:r>
    </w:p>
    <w:p w14:paraId="3099C106" w14:textId="77777777" w:rsidR="000F75DB" w:rsidRDefault="000C1A9B">
      <w:pPr>
        <w:spacing w:line="252" w:lineRule="auto"/>
        <w:ind w:left="1800" w:right="1621" w:hanging="360"/>
      </w:pPr>
      <w:r>
        <w:rPr>
          <w:color w:val="0067B1"/>
          <w:w w:val="125"/>
        </w:rPr>
        <w:t>Perkinson,</w:t>
      </w:r>
      <w:r>
        <w:rPr>
          <w:color w:val="0067B1"/>
          <w:spacing w:val="-6"/>
          <w:w w:val="125"/>
        </w:rPr>
        <w:t xml:space="preserve"> </w:t>
      </w:r>
      <w:r>
        <w:rPr>
          <w:color w:val="0067B1"/>
          <w:w w:val="105"/>
        </w:rPr>
        <w:t xml:space="preserve">R.R. </w:t>
      </w:r>
      <w:r>
        <w:rPr>
          <w:color w:val="0067B1"/>
          <w:w w:val="125"/>
        </w:rPr>
        <w:t>(1997).</w:t>
      </w:r>
      <w:r>
        <w:rPr>
          <w:color w:val="0067B1"/>
          <w:spacing w:val="-7"/>
          <w:w w:val="125"/>
        </w:rPr>
        <w:t xml:space="preserve"> </w:t>
      </w:r>
      <w:r>
        <w:rPr>
          <w:color w:val="0067B1"/>
          <w:w w:val="125"/>
        </w:rPr>
        <w:t>Group</w:t>
      </w:r>
      <w:r>
        <w:rPr>
          <w:color w:val="0067B1"/>
          <w:spacing w:val="-7"/>
          <w:w w:val="125"/>
        </w:rPr>
        <w:t xml:space="preserve"> </w:t>
      </w:r>
      <w:r>
        <w:rPr>
          <w:color w:val="0067B1"/>
          <w:w w:val="125"/>
        </w:rPr>
        <w:t>therapy.</w:t>
      </w:r>
      <w:r>
        <w:rPr>
          <w:color w:val="0067B1"/>
          <w:spacing w:val="-7"/>
          <w:w w:val="125"/>
        </w:rPr>
        <w:t xml:space="preserve"> </w:t>
      </w:r>
      <w:r>
        <w:rPr>
          <w:color w:val="0067B1"/>
          <w:w w:val="125"/>
        </w:rPr>
        <w:t>In</w:t>
      </w:r>
      <w:r>
        <w:rPr>
          <w:color w:val="0067B1"/>
          <w:spacing w:val="-4"/>
          <w:w w:val="125"/>
        </w:rPr>
        <w:t xml:space="preserve"> </w:t>
      </w:r>
      <w:r>
        <w:rPr>
          <w:i/>
          <w:color w:val="0067B1"/>
          <w:w w:val="125"/>
        </w:rPr>
        <w:t>Chemical</w:t>
      </w:r>
      <w:r>
        <w:rPr>
          <w:i/>
          <w:color w:val="0067B1"/>
          <w:spacing w:val="-7"/>
          <w:w w:val="125"/>
        </w:rPr>
        <w:t xml:space="preserve"> </w:t>
      </w:r>
      <w:r>
        <w:rPr>
          <w:i/>
          <w:color w:val="0067B1"/>
          <w:w w:val="125"/>
        </w:rPr>
        <w:t>Dependency</w:t>
      </w:r>
      <w:r>
        <w:rPr>
          <w:i/>
          <w:color w:val="0067B1"/>
          <w:spacing w:val="-7"/>
          <w:w w:val="125"/>
        </w:rPr>
        <w:t xml:space="preserve"> </w:t>
      </w:r>
      <w:r>
        <w:rPr>
          <w:i/>
          <w:color w:val="0067B1"/>
          <w:w w:val="125"/>
        </w:rPr>
        <w:t>Counseling:</w:t>
      </w:r>
      <w:r>
        <w:rPr>
          <w:i/>
          <w:color w:val="0067B1"/>
          <w:spacing w:val="-7"/>
          <w:w w:val="125"/>
        </w:rPr>
        <w:t xml:space="preserve"> </w:t>
      </w:r>
      <w:r>
        <w:rPr>
          <w:i/>
          <w:color w:val="0067B1"/>
          <w:w w:val="105"/>
        </w:rPr>
        <w:t xml:space="preserve">A </w:t>
      </w:r>
      <w:r>
        <w:rPr>
          <w:i/>
          <w:color w:val="0067B1"/>
          <w:w w:val="125"/>
        </w:rPr>
        <w:t xml:space="preserve">Practical </w:t>
      </w:r>
      <w:r>
        <w:rPr>
          <w:i/>
          <w:color w:val="0067B1"/>
          <w:w w:val="120"/>
        </w:rPr>
        <w:t>Guide</w:t>
      </w:r>
      <w:r>
        <w:rPr>
          <w:color w:val="0067B1"/>
          <w:w w:val="120"/>
        </w:rPr>
        <w:t>.</w:t>
      </w:r>
      <w:r>
        <w:rPr>
          <w:color w:val="0067B1"/>
          <w:spacing w:val="-13"/>
          <w:w w:val="120"/>
        </w:rPr>
        <w:t xml:space="preserve"> </w:t>
      </w:r>
      <w:r>
        <w:rPr>
          <w:color w:val="0067B1"/>
          <w:w w:val="120"/>
        </w:rPr>
        <w:t>Thousand</w:t>
      </w:r>
      <w:r>
        <w:rPr>
          <w:color w:val="0067B1"/>
          <w:spacing w:val="-13"/>
          <w:w w:val="120"/>
        </w:rPr>
        <w:t xml:space="preserve"> </w:t>
      </w:r>
      <w:r>
        <w:rPr>
          <w:color w:val="0067B1"/>
          <w:w w:val="120"/>
        </w:rPr>
        <w:t>Oaks,</w:t>
      </w:r>
      <w:r>
        <w:rPr>
          <w:color w:val="0067B1"/>
          <w:spacing w:val="-13"/>
          <w:w w:val="120"/>
        </w:rPr>
        <w:t xml:space="preserve"> </w:t>
      </w:r>
      <w:r>
        <w:rPr>
          <w:color w:val="0067B1"/>
          <w:w w:val="105"/>
        </w:rPr>
        <w:t>CA:</w:t>
      </w:r>
      <w:r>
        <w:rPr>
          <w:color w:val="0067B1"/>
          <w:spacing w:val="-5"/>
          <w:w w:val="105"/>
        </w:rPr>
        <w:t xml:space="preserve"> </w:t>
      </w:r>
      <w:r>
        <w:rPr>
          <w:color w:val="0067B1"/>
          <w:w w:val="120"/>
        </w:rPr>
        <w:t>Sage</w:t>
      </w:r>
      <w:r>
        <w:rPr>
          <w:color w:val="0067B1"/>
          <w:spacing w:val="-13"/>
          <w:w w:val="120"/>
        </w:rPr>
        <w:t xml:space="preserve"> </w:t>
      </w:r>
      <w:r>
        <w:rPr>
          <w:color w:val="0067B1"/>
          <w:w w:val="120"/>
        </w:rPr>
        <w:t>Publications,</w:t>
      </w:r>
      <w:r>
        <w:rPr>
          <w:color w:val="0067B1"/>
          <w:spacing w:val="-13"/>
          <w:w w:val="120"/>
        </w:rPr>
        <w:t xml:space="preserve"> </w:t>
      </w:r>
      <w:r>
        <w:rPr>
          <w:color w:val="0067B1"/>
          <w:w w:val="120"/>
        </w:rPr>
        <w:t>69-87.</w:t>
      </w:r>
    </w:p>
    <w:p w14:paraId="158EBD8D" w14:textId="77777777" w:rsidR="000F75DB" w:rsidRDefault="000C1A9B">
      <w:pPr>
        <w:spacing w:line="252" w:lineRule="auto"/>
        <w:ind w:left="1800" w:right="1497" w:hanging="360"/>
      </w:pPr>
      <w:r>
        <w:rPr>
          <w:color w:val="0067B1"/>
          <w:w w:val="125"/>
        </w:rPr>
        <w:t>Petrila,</w:t>
      </w:r>
      <w:r>
        <w:rPr>
          <w:color w:val="0067B1"/>
          <w:spacing w:val="29"/>
          <w:w w:val="125"/>
        </w:rPr>
        <w:t xml:space="preserve"> </w:t>
      </w:r>
      <w:r>
        <w:rPr>
          <w:color w:val="0067B1"/>
          <w:w w:val="125"/>
        </w:rPr>
        <w:t>J.</w:t>
      </w:r>
      <w:r>
        <w:rPr>
          <w:color w:val="0067B1"/>
          <w:spacing w:val="27"/>
          <w:w w:val="125"/>
        </w:rPr>
        <w:t xml:space="preserve"> </w:t>
      </w:r>
      <w:r>
        <w:rPr>
          <w:color w:val="0067B1"/>
          <w:w w:val="125"/>
        </w:rPr>
        <w:t>(1998).</w:t>
      </w:r>
      <w:r>
        <w:rPr>
          <w:color w:val="0067B1"/>
          <w:spacing w:val="27"/>
          <w:w w:val="125"/>
        </w:rPr>
        <w:t xml:space="preserve"> </w:t>
      </w:r>
      <w:r>
        <w:rPr>
          <w:i/>
          <w:color w:val="0067B1"/>
          <w:w w:val="125"/>
        </w:rPr>
        <w:t>Ethical</w:t>
      </w:r>
      <w:r>
        <w:rPr>
          <w:i/>
          <w:color w:val="0067B1"/>
          <w:spacing w:val="27"/>
          <w:w w:val="125"/>
        </w:rPr>
        <w:t xml:space="preserve"> </w:t>
      </w:r>
      <w:r>
        <w:rPr>
          <w:i/>
          <w:color w:val="0067B1"/>
          <w:w w:val="125"/>
        </w:rPr>
        <w:t>Issues</w:t>
      </w:r>
      <w:r>
        <w:rPr>
          <w:i/>
          <w:color w:val="0067B1"/>
          <w:spacing w:val="27"/>
          <w:w w:val="125"/>
        </w:rPr>
        <w:t xml:space="preserve"> </w:t>
      </w:r>
      <w:r>
        <w:rPr>
          <w:i/>
          <w:color w:val="0067B1"/>
          <w:w w:val="125"/>
        </w:rPr>
        <w:t>for</w:t>
      </w:r>
      <w:r>
        <w:rPr>
          <w:i/>
          <w:color w:val="0067B1"/>
          <w:spacing w:val="27"/>
          <w:w w:val="125"/>
        </w:rPr>
        <w:t xml:space="preserve"> </w:t>
      </w:r>
      <w:r>
        <w:rPr>
          <w:i/>
          <w:color w:val="0067B1"/>
          <w:w w:val="125"/>
        </w:rPr>
        <w:t>Behavioral</w:t>
      </w:r>
      <w:r>
        <w:rPr>
          <w:i/>
          <w:color w:val="0067B1"/>
          <w:spacing w:val="27"/>
          <w:w w:val="125"/>
        </w:rPr>
        <w:t xml:space="preserve"> </w:t>
      </w:r>
      <w:r>
        <w:rPr>
          <w:i/>
          <w:color w:val="0067B1"/>
          <w:w w:val="125"/>
        </w:rPr>
        <w:t>Health</w:t>
      </w:r>
      <w:r>
        <w:rPr>
          <w:i/>
          <w:color w:val="0067B1"/>
          <w:spacing w:val="27"/>
          <w:w w:val="125"/>
        </w:rPr>
        <w:t xml:space="preserve"> </w:t>
      </w:r>
      <w:r>
        <w:rPr>
          <w:i/>
          <w:color w:val="0067B1"/>
          <w:w w:val="125"/>
        </w:rPr>
        <w:t>Care</w:t>
      </w:r>
      <w:r>
        <w:rPr>
          <w:i/>
          <w:color w:val="0067B1"/>
          <w:spacing w:val="27"/>
          <w:w w:val="125"/>
        </w:rPr>
        <w:t xml:space="preserve"> </w:t>
      </w:r>
      <w:r>
        <w:rPr>
          <w:i/>
          <w:color w:val="0067B1"/>
          <w:w w:val="125"/>
        </w:rPr>
        <w:t>Practitioners</w:t>
      </w:r>
      <w:r>
        <w:rPr>
          <w:i/>
          <w:color w:val="0067B1"/>
          <w:spacing w:val="27"/>
          <w:w w:val="125"/>
        </w:rPr>
        <w:t xml:space="preserve"> </w:t>
      </w:r>
      <w:r>
        <w:rPr>
          <w:i/>
          <w:color w:val="0067B1"/>
          <w:w w:val="125"/>
        </w:rPr>
        <w:t>and</w:t>
      </w:r>
      <w:r>
        <w:rPr>
          <w:i/>
          <w:color w:val="0067B1"/>
          <w:spacing w:val="27"/>
          <w:w w:val="125"/>
        </w:rPr>
        <w:t xml:space="preserve"> </w:t>
      </w:r>
      <w:r>
        <w:rPr>
          <w:i/>
          <w:color w:val="0067B1"/>
          <w:w w:val="125"/>
        </w:rPr>
        <w:t>Organizations</w:t>
      </w:r>
      <w:r>
        <w:rPr>
          <w:i/>
          <w:color w:val="0067B1"/>
          <w:spacing w:val="27"/>
          <w:w w:val="125"/>
        </w:rPr>
        <w:t xml:space="preserve"> </w:t>
      </w:r>
      <w:r>
        <w:rPr>
          <w:i/>
          <w:color w:val="0067B1"/>
          <w:w w:val="125"/>
        </w:rPr>
        <w:t xml:space="preserve">in </w:t>
      </w:r>
      <w:r>
        <w:rPr>
          <w:i/>
          <w:color w:val="0067B1"/>
          <w:w w:val="120"/>
        </w:rPr>
        <w:t>a</w:t>
      </w:r>
      <w:r>
        <w:rPr>
          <w:i/>
          <w:color w:val="0067B1"/>
          <w:spacing w:val="-10"/>
          <w:w w:val="120"/>
        </w:rPr>
        <w:t xml:space="preserve"> </w:t>
      </w:r>
      <w:r>
        <w:rPr>
          <w:i/>
          <w:color w:val="0067B1"/>
          <w:w w:val="120"/>
        </w:rPr>
        <w:t>Managed</w:t>
      </w:r>
      <w:r>
        <w:rPr>
          <w:i/>
          <w:color w:val="0067B1"/>
          <w:spacing w:val="-10"/>
          <w:w w:val="120"/>
        </w:rPr>
        <w:t xml:space="preserve"> </w:t>
      </w:r>
      <w:r>
        <w:rPr>
          <w:i/>
          <w:color w:val="0067B1"/>
          <w:w w:val="120"/>
        </w:rPr>
        <w:t>Care</w:t>
      </w:r>
      <w:r>
        <w:rPr>
          <w:i/>
          <w:color w:val="0067B1"/>
          <w:spacing w:val="-10"/>
          <w:w w:val="120"/>
        </w:rPr>
        <w:t xml:space="preserve"> </w:t>
      </w:r>
      <w:r>
        <w:rPr>
          <w:i/>
          <w:color w:val="0067B1"/>
          <w:w w:val="120"/>
        </w:rPr>
        <w:t>Environment</w:t>
      </w:r>
      <w:r>
        <w:rPr>
          <w:color w:val="0067B1"/>
          <w:w w:val="120"/>
        </w:rPr>
        <w:t>.</w:t>
      </w:r>
      <w:r>
        <w:rPr>
          <w:color w:val="0067B1"/>
          <w:spacing w:val="-9"/>
          <w:w w:val="120"/>
        </w:rPr>
        <w:t xml:space="preserve"> </w:t>
      </w:r>
      <w:r>
        <w:rPr>
          <w:color w:val="0067B1"/>
          <w:w w:val="120"/>
        </w:rPr>
        <w:t>Managed</w:t>
      </w:r>
      <w:r>
        <w:rPr>
          <w:color w:val="0067B1"/>
          <w:spacing w:val="-9"/>
          <w:w w:val="120"/>
        </w:rPr>
        <w:t xml:space="preserve"> </w:t>
      </w:r>
      <w:r>
        <w:rPr>
          <w:color w:val="0067B1"/>
          <w:w w:val="120"/>
        </w:rPr>
        <w:t>Care</w:t>
      </w:r>
      <w:r>
        <w:rPr>
          <w:color w:val="0067B1"/>
          <w:spacing w:val="-9"/>
          <w:w w:val="120"/>
        </w:rPr>
        <w:t xml:space="preserve"> </w:t>
      </w:r>
      <w:r>
        <w:rPr>
          <w:color w:val="0067B1"/>
          <w:w w:val="120"/>
        </w:rPr>
        <w:t>Technical</w:t>
      </w:r>
      <w:r>
        <w:rPr>
          <w:color w:val="0067B1"/>
          <w:spacing w:val="-9"/>
          <w:w w:val="120"/>
        </w:rPr>
        <w:t xml:space="preserve"> </w:t>
      </w:r>
      <w:r>
        <w:rPr>
          <w:color w:val="0067B1"/>
          <w:w w:val="120"/>
        </w:rPr>
        <w:t>Assistance</w:t>
      </w:r>
      <w:r>
        <w:rPr>
          <w:color w:val="0067B1"/>
          <w:spacing w:val="-10"/>
          <w:w w:val="120"/>
        </w:rPr>
        <w:t xml:space="preserve"> </w:t>
      </w:r>
      <w:r>
        <w:rPr>
          <w:color w:val="0067B1"/>
          <w:w w:val="120"/>
        </w:rPr>
        <w:t>Series</w:t>
      </w:r>
      <w:r>
        <w:rPr>
          <w:color w:val="0067B1"/>
          <w:spacing w:val="-9"/>
          <w:w w:val="120"/>
        </w:rPr>
        <w:t xml:space="preserve"> </w:t>
      </w:r>
      <w:r>
        <w:rPr>
          <w:color w:val="0067B1"/>
          <w:w w:val="120"/>
        </w:rPr>
        <w:t>5.</w:t>
      </w:r>
      <w:r>
        <w:rPr>
          <w:color w:val="0067B1"/>
          <w:spacing w:val="-9"/>
          <w:w w:val="120"/>
        </w:rPr>
        <w:t xml:space="preserve"> </w:t>
      </w:r>
      <w:r>
        <w:rPr>
          <w:color w:val="0067B1"/>
          <w:w w:val="120"/>
        </w:rPr>
        <w:t>Rockville,</w:t>
      </w:r>
      <w:r>
        <w:rPr>
          <w:color w:val="0067B1"/>
          <w:spacing w:val="-10"/>
          <w:w w:val="120"/>
        </w:rPr>
        <w:t xml:space="preserve"> </w:t>
      </w:r>
      <w:r>
        <w:rPr>
          <w:color w:val="0067B1"/>
          <w:w w:val="120"/>
        </w:rPr>
        <w:t xml:space="preserve">MD: </w:t>
      </w:r>
      <w:r>
        <w:rPr>
          <w:color w:val="0067B1"/>
          <w:w w:val="115"/>
        </w:rPr>
        <w:t>Substance Abuse</w:t>
      </w:r>
      <w:r>
        <w:rPr>
          <w:color w:val="0067B1"/>
          <w:spacing w:val="-1"/>
          <w:w w:val="115"/>
        </w:rPr>
        <w:t xml:space="preserve"> </w:t>
      </w:r>
      <w:r>
        <w:rPr>
          <w:color w:val="0067B1"/>
          <w:w w:val="115"/>
        </w:rPr>
        <w:t>and Mental Health Services Administration.</w:t>
      </w:r>
    </w:p>
    <w:p w14:paraId="200A90CF" w14:textId="77777777" w:rsidR="000F75DB" w:rsidRDefault="000C1A9B">
      <w:pPr>
        <w:pStyle w:val="BodyText"/>
        <w:spacing w:before="1" w:line="252" w:lineRule="auto"/>
        <w:ind w:left="1800" w:right="1444" w:hanging="360"/>
      </w:pPr>
      <w:r>
        <w:rPr>
          <w:color w:val="0067B1"/>
          <w:w w:val="115"/>
        </w:rPr>
        <w:t>Petry,</w:t>
      </w:r>
      <w:r>
        <w:rPr>
          <w:color w:val="0067B1"/>
          <w:spacing w:val="-11"/>
          <w:w w:val="115"/>
        </w:rPr>
        <w:t xml:space="preserve"> </w:t>
      </w:r>
      <w:r>
        <w:rPr>
          <w:color w:val="0067B1"/>
          <w:w w:val="115"/>
        </w:rPr>
        <w:t>N.M.,</w:t>
      </w:r>
      <w:r>
        <w:rPr>
          <w:color w:val="0067B1"/>
          <w:spacing w:val="-11"/>
          <w:w w:val="115"/>
        </w:rPr>
        <w:t xml:space="preserve"> </w:t>
      </w:r>
      <w:r>
        <w:rPr>
          <w:color w:val="0067B1"/>
          <w:w w:val="115"/>
        </w:rPr>
        <w:t>Petrakis,</w:t>
      </w:r>
      <w:r>
        <w:rPr>
          <w:color w:val="0067B1"/>
          <w:spacing w:val="-11"/>
          <w:w w:val="115"/>
        </w:rPr>
        <w:t xml:space="preserve"> </w:t>
      </w:r>
      <w:r>
        <w:rPr>
          <w:color w:val="0067B1"/>
          <w:w w:val="115"/>
        </w:rPr>
        <w:t>I.,</w:t>
      </w:r>
      <w:r>
        <w:rPr>
          <w:color w:val="0067B1"/>
          <w:spacing w:val="-11"/>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(2001).</w:t>
      </w:r>
      <w:r>
        <w:rPr>
          <w:color w:val="0067B1"/>
          <w:spacing w:val="-12"/>
          <w:w w:val="115"/>
        </w:rPr>
        <w:t xml:space="preserve"> </w:t>
      </w:r>
      <w:r>
        <w:rPr>
          <w:color w:val="0067B1"/>
          <w:w w:val="115"/>
        </w:rPr>
        <w:t>Contingency</w:t>
      </w:r>
      <w:r>
        <w:rPr>
          <w:color w:val="0067B1"/>
          <w:spacing w:val="-11"/>
          <w:w w:val="115"/>
        </w:rPr>
        <w:t xml:space="preserve"> </w:t>
      </w:r>
      <w:r>
        <w:rPr>
          <w:color w:val="0067B1"/>
          <w:w w:val="115"/>
        </w:rPr>
        <w:t>management</w:t>
      </w:r>
      <w:r>
        <w:rPr>
          <w:color w:val="0067B1"/>
          <w:spacing w:val="-11"/>
          <w:w w:val="115"/>
        </w:rPr>
        <w:t xml:space="preserve"> </w:t>
      </w:r>
      <w:r>
        <w:rPr>
          <w:color w:val="0067B1"/>
          <w:w w:val="115"/>
        </w:rPr>
        <w:t>interventions:</w:t>
      </w:r>
      <w:r>
        <w:rPr>
          <w:color w:val="0067B1"/>
          <w:spacing w:val="-11"/>
          <w:w w:val="115"/>
        </w:rPr>
        <w:t xml:space="preserve"> </w:t>
      </w:r>
      <w:r>
        <w:rPr>
          <w:color w:val="0067B1"/>
          <w:w w:val="115"/>
        </w:rPr>
        <w:t>From</w:t>
      </w:r>
      <w:r>
        <w:rPr>
          <w:color w:val="0067B1"/>
          <w:spacing w:val="-11"/>
          <w:w w:val="115"/>
        </w:rPr>
        <w:t xml:space="preserve"> </w:t>
      </w:r>
      <w:r>
        <w:rPr>
          <w:color w:val="0067B1"/>
          <w:w w:val="115"/>
        </w:rPr>
        <w:t>research</w:t>
      </w:r>
      <w:r>
        <w:rPr>
          <w:color w:val="0067B1"/>
          <w:spacing w:val="-12"/>
          <w:w w:val="115"/>
        </w:rPr>
        <w:t xml:space="preserve"> </w:t>
      </w:r>
      <w:r>
        <w:rPr>
          <w:color w:val="0067B1"/>
          <w:w w:val="115"/>
        </w:rPr>
        <w:t xml:space="preserve">to </w:t>
      </w:r>
      <w:r>
        <w:rPr>
          <w:color w:val="0067B1"/>
          <w:w w:val="120"/>
        </w:rPr>
        <w:t>practice.</w:t>
      </w:r>
      <w:r>
        <w:rPr>
          <w:color w:val="0067B1"/>
          <w:spacing w:val="40"/>
          <w:w w:val="120"/>
        </w:rPr>
        <w:t xml:space="preserve"> </w:t>
      </w:r>
      <w:r>
        <w:rPr>
          <w:i/>
          <w:color w:val="0067B1"/>
          <w:w w:val="120"/>
        </w:rPr>
        <w:t>American</w:t>
      </w:r>
      <w:r>
        <w:rPr>
          <w:i/>
          <w:color w:val="0067B1"/>
          <w:spacing w:val="40"/>
          <w:w w:val="120"/>
        </w:rPr>
        <w:t xml:space="preserve"> </w:t>
      </w:r>
      <w:r>
        <w:rPr>
          <w:i/>
          <w:color w:val="0067B1"/>
          <w:w w:val="120"/>
        </w:rPr>
        <w:t>Journal</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Psychiatry</w:t>
      </w:r>
      <w:r>
        <w:rPr>
          <w:color w:val="0067B1"/>
          <w:w w:val="120"/>
        </w:rPr>
        <w:t>,</w:t>
      </w:r>
      <w:r>
        <w:rPr>
          <w:color w:val="0067B1"/>
          <w:spacing w:val="40"/>
          <w:w w:val="120"/>
        </w:rPr>
        <w:t xml:space="preserve"> </w:t>
      </w:r>
      <w:r>
        <w:rPr>
          <w:color w:val="0067B1"/>
          <w:w w:val="120"/>
        </w:rPr>
        <w:t>158(5):694-702.</w:t>
      </w:r>
    </w:p>
    <w:p w14:paraId="50620CB8" w14:textId="77777777" w:rsidR="000F75DB" w:rsidRDefault="000C1A9B">
      <w:pPr>
        <w:pStyle w:val="BodyText"/>
        <w:spacing w:line="252" w:lineRule="auto"/>
        <w:ind w:left="1799" w:right="1621" w:hanging="360"/>
      </w:pPr>
      <w:r>
        <w:rPr>
          <w:color w:val="0067B1"/>
          <w:w w:val="115"/>
        </w:rPr>
        <w:t>Petry,</w:t>
      </w:r>
      <w:r>
        <w:rPr>
          <w:color w:val="0067B1"/>
          <w:spacing w:val="-2"/>
          <w:w w:val="115"/>
        </w:rPr>
        <w:t xml:space="preserve"> </w:t>
      </w:r>
      <w:r>
        <w:rPr>
          <w:color w:val="0067B1"/>
          <w:w w:val="115"/>
        </w:rPr>
        <w:t>N.M.,</w:t>
      </w:r>
      <w:r>
        <w:rPr>
          <w:color w:val="0067B1"/>
          <w:spacing w:val="-2"/>
          <w:w w:val="115"/>
        </w:rPr>
        <w:t xml:space="preserve"> </w:t>
      </w:r>
      <w:r>
        <w:rPr>
          <w:color w:val="0067B1"/>
          <w:w w:val="115"/>
        </w:rPr>
        <w:t>&amp;</w:t>
      </w:r>
      <w:r>
        <w:rPr>
          <w:color w:val="0067B1"/>
          <w:spacing w:val="-2"/>
          <w:w w:val="115"/>
        </w:rPr>
        <w:t xml:space="preserve"> </w:t>
      </w:r>
      <w:r>
        <w:rPr>
          <w:color w:val="0067B1"/>
          <w:w w:val="115"/>
        </w:rPr>
        <w:t>Simcic,</w:t>
      </w:r>
      <w:r>
        <w:rPr>
          <w:color w:val="0067B1"/>
          <w:spacing w:val="-2"/>
          <w:w w:val="115"/>
        </w:rPr>
        <w:t xml:space="preserve"> </w:t>
      </w:r>
      <w:r>
        <w:rPr>
          <w:color w:val="0067B1"/>
          <w:w w:val="115"/>
        </w:rPr>
        <w:t>F.,</w:t>
      </w:r>
      <w:r>
        <w:rPr>
          <w:color w:val="0067B1"/>
          <w:spacing w:val="-2"/>
          <w:w w:val="115"/>
        </w:rPr>
        <w:t xml:space="preserve"> </w:t>
      </w:r>
      <w:r>
        <w:rPr>
          <w:color w:val="0067B1"/>
          <w:w w:val="115"/>
        </w:rPr>
        <w:t>Jr.</w:t>
      </w:r>
      <w:r>
        <w:rPr>
          <w:color w:val="0067B1"/>
          <w:spacing w:val="-3"/>
          <w:w w:val="115"/>
        </w:rPr>
        <w:t xml:space="preserve"> </w:t>
      </w:r>
      <w:r>
        <w:rPr>
          <w:color w:val="0067B1"/>
          <w:w w:val="115"/>
        </w:rPr>
        <w:t>(2002).</w:t>
      </w:r>
      <w:r>
        <w:rPr>
          <w:color w:val="0067B1"/>
          <w:spacing w:val="-3"/>
          <w:w w:val="115"/>
        </w:rPr>
        <w:t xml:space="preserve"> </w:t>
      </w:r>
      <w:r>
        <w:rPr>
          <w:color w:val="0067B1"/>
          <w:w w:val="115"/>
        </w:rPr>
        <w:t>Recent</w:t>
      </w:r>
      <w:r>
        <w:rPr>
          <w:color w:val="0067B1"/>
          <w:spacing w:val="-3"/>
          <w:w w:val="115"/>
        </w:rPr>
        <w:t xml:space="preserve"> </w:t>
      </w:r>
      <w:r>
        <w:rPr>
          <w:color w:val="0067B1"/>
          <w:w w:val="115"/>
        </w:rPr>
        <w:t>advances</w:t>
      </w:r>
      <w:r>
        <w:rPr>
          <w:color w:val="0067B1"/>
          <w:spacing w:val="-2"/>
          <w:w w:val="115"/>
        </w:rPr>
        <w:t xml:space="preserve"> </w:t>
      </w:r>
      <w:r>
        <w:rPr>
          <w:color w:val="0067B1"/>
          <w:w w:val="115"/>
        </w:rPr>
        <w:t>in</w:t>
      </w:r>
      <w:r>
        <w:rPr>
          <w:color w:val="0067B1"/>
          <w:spacing w:val="-2"/>
          <w:w w:val="115"/>
        </w:rPr>
        <w:t xml:space="preserve"> </w:t>
      </w:r>
      <w:r>
        <w:rPr>
          <w:color w:val="0067B1"/>
          <w:w w:val="115"/>
        </w:rPr>
        <w:t>the</w:t>
      </w:r>
      <w:r>
        <w:rPr>
          <w:color w:val="0067B1"/>
          <w:spacing w:val="-3"/>
          <w:w w:val="115"/>
        </w:rPr>
        <w:t xml:space="preserve"> </w:t>
      </w:r>
      <w:r>
        <w:rPr>
          <w:color w:val="0067B1"/>
          <w:w w:val="115"/>
        </w:rPr>
        <w:t>dissemination</w:t>
      </w:r>
      <w:r>
        <w:rPr>
          <w:color w:val="0067B1"/>
          <w:spacing w:val="-2"/>
          <w:w w:val="115"/>
        </w:rPr>
        <w:t xml:space="preserve"> </w:t>
      </w:r>
      <w:r>
        <w:rPr>
          <w:color w:val="0067B1"/>
          <w:w w:val="115"/>
        </w:rPr>
        <w:t>of</w:t>
      </w:r>
      <w:r>
        <w:rPr>
          <w:color w:val="0067B1"/>
          <w:spacing w:val="-2"/>
          <w:w w:val="115"/>
        </w:rPr>
        <w:t xml:space="preserve"> </w:t>
      </w:r>
      <w:r>
        <w:rPr>
          <w:color w:val="0067B1"/>
          <w:w w:val="115"/>
        </w:rPr>
        <w:t xml:space="preserve">contingency </w:t>
      </w:r>
      <w:r>
        <w:rPr>
          <w:color w:val="0067B1"/>
          <w:w w:val="120"/>
        </w:rPr>
        <w:t>management</w:t>
      </w:r>
      <w:r>
        <w:rPr>
          <w:color w:val="0067B1"/>
          <w:spacing w:val="-2"/>
          <w:w w:val="120"/>
        </w:rPr>
        <w:t xml:space="preserve"> </w:t>
      </w:r>
      <w:r>
        <w:rPr>
          <w:color w:val="0067B1"/>
          <w:w w:val="120"/>
        </w:rPr>
        <w:t>techniques:</w:t>
      </w:r>
      <w:r>
        <w:rPr>
          <w:color w:val="0067B1"/>
          <w:spacing w:val="-3"/>
          <w:w w:val="120"/>
        </w:rPr>
        <w:t xml:space="preserve"> </w:t>
      </w:r>
      <w:r>
        <w:rPr>
          <w:color w:val="0067B1"/>
          <w:w w:val="120"/>
        </w:rPr>
        <w:t>Clinical</w:t>
      </w:r>
      <w:r>
        <w:rPr>
          <w:color w:val="0067B1"/>
          <w:spacing w:val="-2"/>
          <w:w w:val="120"/>
        </w:rPr>
        <w:t xml:space="preserve"> </w:t>
      </w:r>
      <w:r>
        <w:rPr>
          <w:color w:val="0067B1"/>
          <w:w w:val="120"/>
        </w:rPr>
        <w:t>and</w:t>
      </w:r>
      <w:r>
        <w:rPr>
          <w:color w:val="0067B1"/>
          <w:spacing w:val="-2"/>
          <w:w w:val="120"/>
        </w:rPr>
        <w:t xml:space="preserve"> </w:t>
      </w:r>
      <w:r>
        <w:rPr>
          <w:color w:val="0067B1"/>
          <w:w w:val="120"/>
        </w:rPr>
        <w:t>research</w:t>
      </w:r>
      <w:r>
        <w:rPr>
          <w:color w:val="0067B1"/>
          <w:spacing w:val="-3"/>
          <w:w w:val="120"/>
        </w:rPr>
        <w:t xml:space="preserve"> </w:t>
      </w:r>
      <w:r>
        <w:rPr>
          <w:color w:val="0067B1"/>
          <w:w w:val="120"/>
        </w:rPr>
        <w:t>perspectives.</w:t>
      </w:r>
      <w:r>
        <w:rPr>
          <w:color w:val="0067B1"/>
          <w:spacing w:val="-1"/>
          <w:w w:val="120"/>
        </w:rPr>
        <w:t xml:space="preserve"> </w:t>
      </w:r>
      <w:r>
        <w:rPr>
          <w:i/>
          <w:color w:val="0067B1"/>
          <w:w w:val="120"/>
        </w:rPr>
        <w:t>Journal</w:t>
      </w:r>
      <w:r>
        <w:rPr>
          <w:i/>
          <w:color w:val="0067B1"/>
          <w:spacing w:val="-3"/>
          <w:w w:val="120"/>
        </w:rPr>
        <w:t xml:space="preserve"> </w:t>
      </w:r>
      <w:r>
        <w:rPr>
          <w:i/>
          <w:color w:val="0067B1"/>
          <w:w w:val="120"/>
        </w:rPr>
        <w:t>of</w:t>
      </w:r>
      <w:r>
        <w:rPr>
          <w:i/>
          <w:color w:val="0067B1"/>
          <w:spacing w:val="-3"/>
          <w:w w:val="120"/>
        </w:rPr>
        <w:t xml:space="preserve"> </w:t>
      </w:r>
      <w:r>
        <w:rPr>
          <w:i/>
          <w:color w:val="0067B1"/>
          <w:w w:val="120"/>
        </w:rPr>
        <w:t>Substance</w:t>
      </w:r>
      <w:r>
        <w:rPr>
          <w:i/>
          <w:color w:val="0067B1"/>
          <w:spacing w:val="-3"/>
          <w:w w:val="120"/>
        </w:rPr>
        <w:t xml:space="preserve"> </w:t>
      </w:r>
      <w:r>
        <w:rPr>
          <w:i/>
          <w:color w:val="0067B1"/>
          <w:w w:val="120"/>
        </w:rPr>
        <w:t>Abuse Treatment</w:t>
      </w:r>
      <w:r>
        <w:rPr>
          <w:color w:val="0067B1"/>
          <w:w w:val="120"/>
        </w:rPr>
        <w:t>, 23(2):81-86.</w:t>
      </w:r>
    </w:p>
    <w:p w14:paraId="5C8EDF89" w14:textId="77777777" w:rsidR="000F75DB" w:rsidRDefault="000C1A9B">
      <w:pPr>
        <w:pStyle w:val="BodyText"/>
        <w:spacing w:before="1" w:line="252" w:lineRule="auto"/>
        <w:ind w:left="1799" w:right="1898" w:hanging="360"/>
        <w:jc w:val="both"/>
      </w:pPr>
      <w:r>
        <w:rPr>
          <w:color w:val="0067B1"/>
          <w:w w:val="115"/>
        </w:rPr>
        <w:t>Pilgrim,</w:t>
      </w:r>
      <w:r>
        <w:rPr>
          <w:color w:val="0067B1"/>
          <w:spacing w:val="-11"/>
          <w:w w:val="115"/>
        </w:rPr>
        <w:t xml:space="preserve"> </w:t>
      </w:r>
      <w:r>
        <w:rPr>
          <w:color w:val="0067B1"/>
          <w:w w:val="115"/>
        </w:rPr>
        <w:t>C.,</w:t>
      </w:r>
      <w:r>
        <w:rPr>
          <w:color w:val="0067B1"/>
          <w:spacing w:val="-11"/>
          <w:w w:val="115"/>
        </w:rPr>
        <w:t xml:space="preserve"> </w:t>
      </w:r>
      <w:r>
        <w:rPr>
          <w:color w:val="0067B1"/>
          <w:w w:val="115"/>
        </w:rPr>
        <w:t>Abbey,</w:t>
      </w:r>
      <w:r>
        <w:rPr>
          <w:color w:val="0067B1"/>
          <w:spacing w:val="-12"/>
          <w:w w:val="115"/>
        </w:rPr>
        <w:t xml:space="preserve"> </w:t>
      </w:r>
      <w:r>
        <w:rPr>
          <w:color w:val="0067B1"/>
          <w:w w:val="115"/>
        </w:rPr>
        <w:t>A.,</w:t>
      </w:r>
      <w:r>
        <w:rPr>
          <w:color w:val="0067B1"/>
          <w:spacing w:val="-12"/>
          <w:w w:val="115"/>
        </w:rPr>
        <w:t xml:space="preserve"> </w:t>
      </w:r>
      <w:r>
        <w:rPr>
          <w:color w:val="0067B1"/>
          <w:w w:val="115"/>
        </w:rPr>
        <w:t>et</w:t>
      </w:r>
      <w:r>
        <w:rPr>
          <w:color w:val="0067B1"/>
          <w:spacing w:val="-11"/>
          <w:w w:val="115"/>
        </w:rPr>
        <w:t xml:space="preserve"> </w:t>
      </w:r>
      <w:r>
        <w:rPr>
          <w:color w:val="0067B1"/>
          <w:w w:val="115"/>
        </w:rPr>
        <w:t>al.</w:t>
      </w:r>
      <w:r>
        <w:rPr>
          <w:color w:val="0067B1"/>
          <w:spacing w:val="-11"/>
          <w:w w:val="115"/>
        </w:rPr>
        <w:t xml:space="preserve"> </w:t>
      </w:r>
      <w:r>
        <w:rPr>
          <w:color w:val="0067B1"/>
          <w:w w:val="115"/>
        </w:rPr>
        <w:t>(1998).</w:t>
      </w:r>
      <w:r>
        <w:rPr>
          <w:color w:val="0067B1"/>
          <w:spacing w:val="-12"/>
          <w:w w:val="115"/>
        </w:rPr>
        <w:t xml:space="preserve"> </w:t>
      </w:r>
      <w:r>
        <w:rPr>
          <w:color w:val="0067B1"/>
          <w:w w:val="115"/>
        </w:rPr>
        <w:t>Implementation</w:t>
      </w:r>
      <w:r>
        <w:rPr>
          <w:color w:val="0067B1"/>
          <w:spacing w:val="-11"/>
          <w:w w:val="115"/>
        </w:rPr>
        <w:t xml:space="preserve"> </w:t>
      </w:r>
      <w:r>
        <w:rPr>
          <w:color w:val="0067B1"/>
          <w:w w:val="115"/>
        </w:rPr>
        <w:t>and</w:t>
      </w:r>
      <w:r>
        <w:rPr>
          <w:color w:val="0067B1"/>
          <w:spacing w:val="-11"/>
          <w:w w:val="115"/>
        </w:rPr>
        <w:t xml:space="preserve"> </w:t>
      </w:r>
      <w:r>
        <w:rPr>
          <w:color w:val="0067B1"/>
          <w:w w:val="115"/>
        </w:rPr>
        <w:t>impact</w:t>
      </w:r>
      <w:r>
        <w:rPr>
          <w:color w:val="0067B1"/>
          <w:spacing w:val="-11"/>
          <w:w w:val="115"/>
        </w:rPr>
        <w:t xml:space="preserve"> </w:t>
      </w:r>
      <w:r>
        <w:rPr>
          <w:color w:val="0067B1"/>
          <w:w w:val="115"/>
        </w:rPr>
        <w:t>of</w:t>
      </w:r>
      <w:r>
        <w:rPr>
          <w:color w:val="0067B1"/>
          <w:spacing w:val="-11"/>
          <w:w w:val="115"/>
        </w:rPr>
        <w:t xml:space="preserve"> </w:t>
      </w:r>
      <w:r>
        <w:rPr>
          <w:color w:val="0067B1"/>
          <w:w w:val="115"/>
        </w:rPr>
        <w:t>a</w:t>
      </w:r>
      <w:r>
        <w:rPr>
          <w:color w:val="0067B1"/>
          <w:spacing w:val="-11"/>
          <w:w w:val="115"/>
        </w:rPr>
        <w:t xml:space="preserve"> </w:t>
      </w:r>
      <w:r>
        <w:rPr>
          <w:color w:val="0067B1"/>
          <w:w w:val="115"/>
        </w:rPr>
        <w:t>family-based</w:t>
      </w:r>
      <w:r>
        <w:rPr>
          <w:color w:val="0067B1"/>
          <w:spacing w:val="-11"/>
          <w:w w:val="115"/>
        </w:rPr>
        <w:t xml:space="preserve"> </w:t>
      </w:r>
      <w:r>
        <w:rPr>
          <w:color w:val="0067B1"/>
          <w:w w:val="115"/>
        </w:rPr>
        <w:t xml:space="preserve">substance </w:t>
      </w:r>
      <w:r>
        <w:rPr>
          <w:color w:val="0067B1"/>
          <w:w w:val="120"/>
        </w:rPr>
        <w:t xml:space="preserve">abuse prevention program in rural communities. </w:t>
      </w:r>
      <w:r>
        <w:rPr>
          <w:i/>
          <w:color w:val="0067B1"/>
          <w:w w:val="120"/>
        </w:rPr>
        <w:t>Journal of Primary Prevention</w:t>
      </w:r>
      <w:r>
        <w:rPr>
          <w:color w:val="0067B1"/>
          <w:w w:val="120"/>
        </w:rPr>
        <w:t xml:space="preserve">, 18(3): </w:t>
      </w:r>
      <w:r>
        <w:rPr>
          <w:color w:val="0067B1"/>
          <w:spacing w:val="-2"/>
          <w:w w:val="120"/>
        </w:rPr>
        <w:t>341-361.</w:t>
      </w:r>
    </w:p>
    <w:p w14:paraId="70226BCD" w14:textId="77777777" w:rsidR="000F75DB" w:rsidRDefault="000C1A9B">
      <w:pPr>
        <w:spacing w:line="252" w:lineRule="auto"/>
        <w:ind w:left="1799" w:right="1444" w:hanging="360"/>
      </w:pPr>
      <w:r>
        <w:rPr>
          <w:color w:val="0067B1"/>
          <w:w w:val="130"/>
        </w:rPr>
        <w:t xml:space="preserve">Pita, </w:t>
      </w:r>
      <w:r>
        <w:rPr>
          <w:color w:val="0067B1"/>
          <w:w w:val="105"/>
        </w:rPr>
        <w:t xml:space="preserve">D.D. </w:t>
      </w:r>
      <w:r>
        <w:rPr>
          <w:color w:val="0067B1"/>
          <w:w w:val="130"/>
        </w:rPr>
        <w:t xml:space="preserve">(2004). </w:t>
      </w:r>
      <w:r>
        <w:rPr>
          <w:i/>
          <w:color w:val="0067B1"/>
          <w:w w:val="130"/>
        </w:rPr>
        <w:t xml:space="preserve">Addictions Counseling: </w:t>
      </w:r>
      <w:r>
        <w:rPr>
          <w:i/>
          <w:color w:val="0067B1"/>
          <w:w w:val="105"/>
        </w:rPr>
        <w:t xml:space="preserve">A </w:t>
      </w:r>
      <w:r>
        <w:rPr>
          <w:i/>
          <w:color w:val="0067B1"/>
          <w:w w:val="130"/>
        </w:rPr>
        <w:t xml:space="preserve">Practical and Comprehensive Guide to Counseling People </w:t>
      </w:r>
      <w:proofErr w:type="gramStart"/>
      <w:r>
        <w:rPr>
          <w:i/>
          <w:color w:val="0067B1"/>
          <w:w w:val="130"/>
        </w:rPr>
        <w:t>With</w:t>
      </w:r>
      <w:proofErr w:type="gramEnd"/>
      <w:r>
        <w:rPr>
          <w:i/>
          <w:color w:val="0067B1"/>
          <w:w w:val="130"/>
        </w:rPr>
        <w:t xml:space="preserve"> Addictions</w:t>
      </w:r>
      <w:r>
        <w:rPr>
          <w:color w:val="0067B1"/>
          <w:w w:val="130"/>
        </w:rPr>
        <w:t xml:space="preserve">. New York: </w:t>
      </w:r>
      <w:r>
        <w:rPr>
          <w:color w:val="0067B1"/>
          <w:w w:val="105"/>
        </w:rPr>
        <w:t>Crossroad Publishing.</w:t>
      </w:r>
    </w:p>
    <w:p w14:paraId="738E79ED" w14:textId="77777777" w:rsidR="000F75DB" w:rsidRDefault="000C1A9B">
      <w:pPr>
        <w:pStyle w:val="BodyText"/>
        <w:spacing w:before="1" w:line="252" w:lineRule="auto"/>
        <w:ind w:left="1799" w:right="1621" w:hanging="360"/>
      </w:pPr>
      <w:r>
        <w:rPr>
          <w:color w:val="0067B1"/>
          <w:w w:val="115"/>
        </w:rPr>
        <w:t>Platt,</w:t>
      </w:r>
      <w:r>
        <w:rPr>
          <w:color w:val="0067B1"/>
          <w:spacing w:val="-11"/>
          <w:w w:val="115"/>
        </w:rPr>
        <w:t xml:space="preserve"> </w:t>
      </w:r>
      <w:r>
        <w:rPr>
          <w:color w:val="0067B1"/>
          <w:w w:val="115"/>
        </w:rPr>
        <w:t>J.,</w:t>
      </w:r>
      <w:r>
        <w:rPr>
          <w:color w:val="0067B1"/>
          <w:spacing w:val="-12"/>
          <w:w w:val="115"/>
        </w:rPr>
        <w:t xml:space="preserve"> </w:t>
      </w:r>
      <w:r>
        <w:rPr>
          <w:color w:val="0067B1"/>
          <w:w w:val="115"/>
        </w:rPr>
        <w:t>&amp;</w:t>
      </w:r>
      <w:r>
        <w:rPr>
          <w:color w:val="0067B1"/>
          <w:spacing w:val="-11"/>
          <w:w w:val="115"/>
        </w:rPr>
        <w:t xml:space="preserve"> </w:t>
      </w:r>
      <w:r>
        <w:rPr>
          <w:color w:val="0067B1"/>
          <w:w w:val="115"/>
        </w:rPr>
        <w:t>Husband,</w:t>
      </w:r>
      <w:r>
        <w:rPr>
          <w:color w:val="0067B1"/>
          <w:spacing w:val="-11"/>
          <w:w w:val="115"/>
        </w:rPr>
        <w:t xml:space="preserve"> </w:t>
      </w:r>
      <w:r>
        <w:rPr>
          <w:color w:val="0067B1"/>
          <w:w w:val="115"/>
        </w:rPr>
        <w:t>S.</w:t>
      </w:r>
      <w:r>
        <w:rPr>
          <w:color w:val="0067B1"/>
          <w:spacing w:val="-11"/>
          <w:w w:val="115"/>
        </w:rPr>
        <w:t xml:space="preserve"> </w:t>
      </w:r>
      <w:r>
        <w:rPr>
          <w:color w:val="0067B1"/>
          <w:w w:val="115"/>
        </w:rPr>
        <w:t>(1993).</w:t>
      </w:r>
      <w:r>
        <w:rPr>
          <w:color w:val="0067B1"/>
          <w:spacing w:val="-12"/>
          <w:w w:val="115"/>
        </w:rPr>
        <w:t xml:space="preserve"> </w:t>
      </w:r>
      <w:r>
        <w:rPr>
          <w:color w:val="0067B1"/>
          <w:w w:val="115"/>
        </w:rPr>
        <w:t>An</w:t>
      </w:r>
      <w:r>
        <w:rPr>
          <w:color w:val="0067B1"/>
          <w:spacing w:val="-12"/>
          <w:w w:val="115"/>
        </w:rPr>
        <w:t xml:space="preserve"> </w:t>
      </w:r>
      <w:r>
        <w:rPr>
          <w:color w:val="0067B1"/>
          <w:w w:val="115"/>
        </w:rPr>
        <w:t>overview</w:t>
      </w:r>
      <w:r>
        <w:rPr>
          <w:color w:val="0067B1"/>
          <w:spacing w:val="-11"/>
          <w:w w:val="115"/>
        </w:rPr>
        <w:t xml:space="preserve"> </w:t>
      </w:r>
      <w:r>
        <w:rPr>
          <w:color w:val="0067B1"/>
          <w:w w:val="115"/>
        </w:rPr>
        <w:t>of</w:t>
      </w:r>
      <w:r>
        <w:rPr>
          <w:color w:val="0067B1"/>
          <w:spacing w:val="-11"/>
          <w:w w:val="115"/>
        </w:rPr>
        <w:t xml:space="preserve"> </w:t>
      </w:r>
      <w:r>
        <w:rPr>
          <w:color w:val="0067B1"/>
          <w:w w:val="115"/>
        </w:rPr>
        <w:t>problem</w:t>
      </w:r>
      <w:r>
        <w:rPr>
          <w:color w:val="0067B1"/>
          <w:spacing w:val="-12"/>
          <w:w w:val="115"/>
        </w:rPr>
        <w:t xml:space="preserve"> </w:t>
      </w:r>
      <w:proofErr w:type="gramStart"/>
      <w:r>
        <w:rPr>
          <w:color w:val="0067B1"/>
          <w:w w:val="115"/>
        </w:rPr>
        <w:t>solving</w:t>
      </w:r>
      <w:proofErr w:type="gramEnd"/>
      <w:r>
        <w:rPr>
          <w:color w:val="0067B1"/>
          <w:spacing w:val="-11"/>
          <w:w w:val="115"/>
        </w:rPr>
        <w:t xml:space="preserve"> </w:t>
      </w:r>
      <w:r>
        <w:rPr>
          <w:color w:val="0067B1"/>
          <w:w w:val="115"/>
        </w:rPr>
        <w:t>and</w:t>
      </w:r>
      <w:r>
        <w:rPr>
          <w:color w:val="0067B1"/>
          <w:spacing w:val="-11"/>
          <w:w w:val="115"/>
        </w:rPr>
        <w:t xml:space="preserve"> </w:t>
      </w:r>
      <w:r>
        <w:rPr>
          <w:color w:val="0067B1"/>
          <w:w w:val="115"/>
        </w:rPr>
        <w:t>social</w:t>
      </w:r>
      <w:r>
        <w:rPr>
          <w:color w:val="0067B1"/>
          <w:spacing w:val="-11"/>
          <w:w w:val="115"/>
        </w:rPr>
        <w:t xml:space="preserve"> </w:t>
      </w:r>
      <w:r>
        <w:rPr>
          <w:color w:val="0067B1"/>
          <w:w w:val="115"/>
        </w:rPr>
        <w:t>skills</w:t>
      </w:r>
      <w:r>
        <w:rPr>
          <w:color w:val="0067B1"/>
          <w:spacing w:val="-11"/>
          <w:w w:val="115"/>
        </w:rPr>
        <w:t xml:space="preserve"> </w:t>
      </w:r>
      <w:r>
        <w:rPr>
          <w:color w:val="0067B1"/>
          <w:w w:val="115"/>
        </w:rPr>
        <w:t>approaches</w:t>
      </w:r>
      <w:r>
        <w:rPr>
          <w:color w:val="0067B1"/>
          <w:spacing w:val="-11"/>
          <w:w w:val="115"/>
        </w:rPr>
        <w:t xml:space="preserve"> </w:t>
      </w:r>
      <w:r>
        <w:rPr>
          <w:color w:val="0067B1"/>
          <w:w w:val="115"/>
        </w:rPr>
        <w:t xml:space="preserve">in </w:t>
      </w:r>
      <w:r>
        <w:rPr>
          <w:color w:val="0067B1"/>
          <w:w w:val="120"/>
        </w:rPr>
        <w:t xml:space="preserve">substance abuse treatment. </w:t>
      </w:r>
      <w:r>
        <w:rPr>
          <w:i/>
          <w:color w:val="0067B1"/>
          <w:w w:val="120"/>
        </w:rPr>
        <w:t>Psychotherapy</w:t>
      </w:r>
      <w:r>
        <w:rPr>
          <w:color w:val="0067B1"/>
          <w:w w:val="120"/>
        </w:rPr>
        <w:t>, 30:276-278.</w:t>
      </w:r>
    </w:p>
    <w:p w14:paraId="3BE86D03" w14:textId="77777777" w:rsidR="000F75DB" w:rsidRDefault="000C1A9B">
      <w:pPr>
        <w:spacing w:line="252" w:lineRule="auto"/>
        <w:ind w:left="1799" w:right="1621" w:hanging="360"/>
      </w:pPr>
      <w:r>
        <w:rPr>
          <w:color w:val="0067B1"/>
          <w:w w:val="120"/>
        </w:rPr>
        <w:t xml:space="preserve">Pope-Davis, D.B., &amp; Coleman, H.L.K. (1997). </w:t>
      </w:r>
      <w:r>
        <w:rPr>
          <w:i/>
          <w:color w:val="0067B1"/>
          <w:w w:val="120"/>
        </w:rPr>
        <w:t xml:space="preserve">Multicultural Counseling Competencies, Assess- </w:t>
      </w:r>
      <w:r>
        <w:rPr>
          <w:i/>
          <w:color w:val="0067B1"/>
          <w:w w:val="125"/>
        </w:rPr>
        <w:t>ment,</w:t>
      </w:r>
      <w:r>
        <w:rPr>
          <w:i/>
          <w:color w:val="0067B1"/>
          <w:spacing w:val="-4"/>
          <w:w w:val="125"/>
        </w:rPr>
        <w:t xml:space="preserve"> </w:t>
      </w:r>
      <w:r>
        <w:rPr>
          <w:i/>
          <w:color w:val="0067B1"/>
          <w:w w:val="125"/>
        </w:rPr>
        <w:t>Education</w:t>
      </w:r>
      <w:r>
        <w:rPr>
          <w:i/>
          <w:color w:val="0067B1"/>
          <w:spacing w:val="-4"/>
          <w:w w:val="125"/>
        </w:rPr>
        <w:t xml:space="preserve"> </w:t>
      </w:r>
      <w:r>
        <w:rPr>
          <w:i/>
          <w:color w:val="0067B1"/>
          <w:w w:val="125"/>
        </w:rPr>
        <w:t>and</w:t>
      </w:r>
      <w:r>
        <w:rPr>
          <w:i/>
          <w:color w:val="0067B1"/>
          <w:spacing w:val="-4"/>
          <w:w w:val="125"/>
        </w:rPr>
        <w:t xml:space="preserve"> </w:t>
      </w:r>
      <w:r>
        <w:rPr>
          <w:i/>
          <w:color w:val="0067B1"/>
          <w:w w:val="125"/>
        </w:rPr>
        <w:t>Training,</w:t>
      </w:r>
      <w:r>
        <w:rPr>
          <w:i/>
          <w:color w:val="0067B1"/>
          <w:spacing w:val="-3"/>
          <w:w w:val="125"/>
        </w:rPr>
        <w:t xml:space="preserve"> </w:t>
      </w:r>
      <w:r>
        <w:rPr>
          <w:i/>
          <w:color w:val="0067B1"/>
          <w:w w:val="125"/>
        </w:rPr>
        <w:t>and</w:t>
      </w:r>
      <w:r>
        <w:rPr>
          <w:i/>
          <w:color w:val="0067B1"/>
          <w:spacing w:val="-4"/>
          <w:w w:val="125"/>
        </w:rPr>
        <w:t xml:space="preserve"> </w:t>
      </w:r>
      <w:r>
        <w:rPr>
          <w:i/>
          <w:color w:val="0067B1"/>
          <w:w w:val="125"/>
        </w:rPr>
        <w:t>Supervision</w:t>
      </w:r>
      <w:r>
        <w:rPr>
          <w:color w:val="0067B1"/>
          <w:w w:val="125"/>
        </w:rPr>
        <w:t>.</w:t>
      </w:r>
      <w:r>
        <w:rPr>
          <w:color w:val="0067B1"/>
          <w:spacing w:val="-3"/>
          <w:w w:val="125"/>
        </w:rPr>
        <w:t xml:space="preserve"> </w:t>
      </w:r>
      <w:r>
        <w:rPr>
          <w:color w:val="0067B1"/>
          <w:w w:val="125"/>
        </w:rPr>
        <w:t>Thousand</w:t>
      </w:r>
      <w:r>
        <w:rPr>
          <w:color w:val="0067B1"/>
          <w:spacing w:val="-2"/>
          <w:w w:val="125"/>
        </w:rPr>
        <w:t xml:space="preserve"> </w:t>
      </w:r>
      <w:r>
        <w:rPr>
          <w:color w:val="0067B1"/>
          <w:w w:val="125"/>
        </w:rPr>
        <w:t>Oaks,</w:t>
      </w:r>
      <w:r>
        <w:rPr>
          <w:color w:val="0067B1"/>
          <w:spacing w:val="-3"/>
          <w:w w:val="125"/>
        </w:rPr>
        <w:t xml:space="preserve"> </w:t>
      </w:r>
      <w:r>
        <w:rPr>
          <w:color w:val="0067B1"/>
          <w:w w:val="125"/>
        </w:rPr>
        <w:t>CA:</w:t>
      </w:r>
      <w:r>
        <w:rPr>
          <w:color w:val="0067B1"/>
          <w:spacing w:val="-2"/>
          <w:w w:val="125"/>
        </w:rPr>
        <w:t xml:space="preserve"> </w:t>
      </w:r>
      <w:r>
        <w:rPr>
          <w:color w:val="0067B1"/>
          <w:w w:val="125"/>
        </w:rPr>
        <w:t>Sage</w:t>
      </w:r>
      <w:r>
        <w:rPr>
          <w:color w:val="0067B1"/>
          <w:spacing w:val="-3"/>
          <w:w w:val="125"/>
        </w:rPr>
        <w:t xml:space="preserve"> </w:t>
      </w:r>
      <w:r>
        <w:rPr>
          <w:color w:val="0067B1"/>
          <w:spacing w:val="-2"/>
          <w:w w:val="120"/>
        </w:rPr>
        <w:t>Publications.</w:t>
      </w:r>
    </w:p>
    <w:p w14:paraId="5EAAE5ED" w14:textId="77777777" w:rsidR="000F75DB" w:rsidRDefault="000C1A9B">
      <w:pPr>
        <w:spacing w:line="252" w:lineRule="auto"/>
        <w:ind w:left="1799" w:right="1444" w:hanging="360"/>
      </w:pPr>
      <w:r>
        <w:rPr>
          <w:color w:val="0067B1"/>
          <w:w w:val="125"/>
        </w:rPr>
        <w:t>Powell,</w:t>
      </w:r>
      <w:r>
        <w:rPr>
          <w:color w:val="0067B1"/>
          <w:spacing w:val="-9"/>
          <w:w w:val="125"/>
        </w:rPr>
        <w:t xml:space="preserve"> </w:t>
      </w:r>
      <w:r>
        <w:rPr>
          <w:color w:val="0067B1"/>
          <w:w w:val="125"/>
        </w:rPr>
        <w:t>D.J.,</w:t>
      </w:r>
      <w:r>
        <w:rPr>
          <w:color w:val="0067B1"/>
          <w:spacing w:val="-9"/>
          <w:w w:val="125"/>
        </w:rPr>
        <w:t xml:space="preserve"> </w:t>
      </w:r>
      <w:r>
        <w:rPr>
          <w:color w:val="0067B1"/>
          <w:w w:val="125"/>
        </w:rPr>
        <w:t>&amp;</w:t>
      </w:r>
      <w:r>
        <w:rPr>
          <w:color w:val="0067B1"/>
          <w:spacing w:val="-9"/>
          <w:w w:val="125"/>
        </w:rPr>
        <w:t xml:space="preserve"> </w:t>
      </w:r>
      <w:r>
        <w:rPr>
          <w:color w:val="0067B1"/>
          <w:w w:val="120"/>
        </w:rPr>
        <w:t>Brodsky,</w:t>
      </w:r>
      <w:r>
        <w:rPr>
          <w:color w:val="0067B1"/>
          <w:spacing w:val="-6"/>
          <w:w w:val="120"/>
        </w:rPr>
        <w:t xml:space="preserve"> </w:t>
      </w:r>
      <w:r>
        <w:rPr>
          <w:color w:val="0067B1"/>
          <w:w w:val="125"/>
        </w:rPr>
        <w:t>A.</w:t>
      </w:r>
      <w:r>
        <w:rPr>
          <w:color w:val="0067B1"/>
          <w:spacing w:val="-10"/>
          <w:w w:val="125"/>
        </w:rPr>
        <w:t xml:space="preserve"> </w:t>
      </w:r>
      <w:r>
        <w:rPr>
          <w:color w:val="0067B1"/>
          <w:w w:val="125"/>
        </w:rPr>
        <w:t>(2004).</w:t>
      </w:r>
      <w:r>
        <w:rPr>
          <w:color w:val="0067B1"/>
          <w:spacing w:val="-10"/>
          <w:w w:val="125"/>
        </w:rPr>
        <w:t xml:space="preserve"> </w:t>
      </w:r>
      <w:r>
        <w:rPr>
          <w:i/>
          <w:color w:val="0067B1"/>
          <w:w w:val="125"/>
        </w:rPr>
        <w:t>Clinical</w:t>
      </w:r>
      <w:r>
        <w:rPr>
          <w:i/>
          <w:color w:val="0067B1"/>
          <w:spacing w:val="-10"/>
          <w:w w:val="125"/>
        </w:rPr>
        <w:t xml:space="preserve"> </w:t>
      </w:r>
      <w:r>
        <w:rPr>
          <w:i/>
          <w:color w:val="0067B1"/>
          <w:w w:val="125"/>
        </w:rPr>
        <w:t>Supervision</w:t>
      </w:r>
      <w:r>
        <w:rPr>
          <w:i/>
          <w:color w:val="0067B1"/>
          <w:spacing w:val="-10"/>
          <w:w w:val="125"/>
        </w:rPr>
        <w:t xml:space="preserve"> </w:t>
      </w:r>
      <w:r>
        <w:rPr>
          <w:i/>
          <w:color w:val="0067B1"/>
          <w:w w:val="125"/>
        </w:rPr>
        <w:t>in</w:t>
      </w:r>
      <w:r>
        <w:rPr>
          <w:i/>
          <w:color w:val="0067B1"/>
          <w:spacing w:val="-10"/>
          <w:w w:val="125"/>
        </w:rPr>
        <w:t xml:space="preserve"> </w:t>
      </w:r>
      <w:r>
        <w:rPr>
          <w:i/>
          <w:color w:val="0067B1"/>
          <w:w w:val="125"/>
        </w:rPr>
        <w:t>Alcohol</w:t>
      </w:r>
      <w:r>
        <w:rPr>
          <w:i/>
          <w:color w:val="0067B1"/>
          <w:spacing w:val="-10"/>
          <w:w w:val="125"/>
        </w:rPr>
        <w:t xml:space="preserve"> </w:t>
      </w:r>
      <w:r>
        <w:rPr>
          <w:i/>
          <w:color w:val="0067B1"/>
          <w:w w:val="125"/>
        </w:rPr>
        <w:t>and</w:t>
      </w:r>
      <w:r>
        <w:rPr>
          <w:i/>
          <w:color w:val="0067B1"/>
          <w:spacing w:val="-10"/>
          <w:w w:val="125"/>
        </w:rPr>
        <w:t xml:space="preserve"> </w:t>
      </w:r>
      <w:r>
        <w:rPr>
          <w:i/>
          <w:color w:val="0067B1"/>
          <w:w w:val="125"/>
        </w:rPr>
        <w:t>Drug</w:t>
      </w:r>
      <w:r>
        <w:rPr>
          <w:i/>
          <w:color w:val="0067B1"/>
          <w:spacing w:val="-10"/>
          <w:w w:val="125"/>
        </w:rPr>
        <w:t xml:space="preserve"> </w:t>
      </w:r>
      <w:r>
        <w:rPr>
          <w:i/>
          <w:color w:val="0067B1"/>
          <w:w w:val="125"/>
        </w:rPr>
        <w:t>Abuse</w:t>
      </w:r>
      <w:r>
        <w:rPr>
          <w:i/>
          <w:color w:val="0067B1"/>
          <w:spacing w:val="-10"/>
          <w:w w:val="125"/>
        </w:rPr>
        <w:t xml:space="preserve"> </w:t>
      </w:r>
      <w:r>
        <w:rPr>
          <w:i/>
          <w:color w:val="0067B1"/>
          <w:w w:val="125"/>
        </w:rPr>
        <w:t>Counseling: Principles,</w:t>
      </w:r>
      <w:r>
        <w:rPr>
          <w:i/>
          <w:color w:val="0067B1"/>
          <w:spacing w:val="-10"/>
          <w:w w:val="125"/>
        </w:rPr>
        <w:t xml:space="preserve"> </w:t>
      </w:r>
      <w:r>
        <w:rPr>
          <w:i/>
          <w:color w:val="0067B1"/>
          <w:w w:val="125"/>
        </w:rPr>
        <w:t>Models,</w:t>
      </w:r>
      <w:r>
        <w:rPr>
          <w:i/>
          <w:color w:val="0067B1"/>
          <w:spacing w:val="-10"/>
          <w:w w:val="125"/>
        </w:rPr>
        <w:t xml:space="preserve"> </w:t>
      </w:r>
      <w:r>
        <w:rPr>
          <w:i/>
          <w:color w:val="0067B1"/>
          <w:w w:val="125"/>
        </w:rPr>
        <w:t>Methods</w:t>
      </w:r>
      <w:r>
        <w:rPr>
          <w:i/>
          <w:color w:val="0067B1"/>
          <w:spacing w:val="-9"/>
          <w:w w:val="125"/>
        </w:rPr>
        <w:t xml:space="preserve"> </w:t>
      </w:r>
      <w:r>
        <w:rPr>
          <w:color w:val="0067B1"/>
          <w:w w:val="120"/>
        </w:rPr>
        <w:t>(Revised</w:t>
      </w:r>
      <w:r>
        <w:rPr>
          <w:color w:val="0067B1"/>
          <w:spacing w:val="-7"/>
          <w:w w:val="120"/>
        </w:rPr>
        <w:t xml:space="preserve"> </w:t>
      </w:r>
      <w:r>
        <w:rPr>
          <w:color w:val="0067B1"/>
          <w:w w:val="125"/>
        </w:rPr>
        <w:t>ed.).</w:t>
      </w:r>
      <w:r>
        <w:rPr>
          <w:color w:val="0067B1"/>
          <w:spacing w:val="-9"/>
          <w:w w:val="125"/>
        </w:rPr>
        <w:t xml:space="preserve"> </w:t>
      </w:r>
      <w:r>
        <w:rPr>
          <w:color w:val="0067B1"/>
          <w:w w:val="125"/>
        </w:rPr>
        <w:t>San</w:t>
      </w:r>
      <w:r>
        <w:rPr>
          <w:color w:val="0067B1"/>
          <w:spacing w:val="-9"/>
          <w:w w:val="125"/>
        </w:rPr>
        <w:t xml:space="preserve"> </w:t>
      </w:r>
      <w:r>
        <w:rPr>
          <w:color w:val="0067B1"/>
          <w:w w:val="120"/>
        </w:rPr>
        <w:t>Francisco:</w:t>
      </w:r>
      <w:r>
        <w:rPr>
          <w:color w:val="0067B1"/>
          <w:spacing w:val="-6"/>
          <w:w w:val="120"/>
        </w:rPr>
        <w:t xml:space="preserve"> </w:t>
      </w:r>
      <w:r>
        <w:rPr>
          <w:color w:val="0067B1"/>
          <w:w w:val="125"/>
        </w:rPr>
        <w:t>Jossey-Bass.</w:t>
      </w:r>
    </w:p>
    <w:p w14:paraId="5D43AD22" w14:textId="77777777" w:rsidR="000F75DB" w:rsidRDefault="000C1A9B">
      <w:pPr>
        <w:pStyle w:val="BodyText"/>
        <w:ind w:left="1439"/>
      </w:pPr>
      <w:r>
        <w:rPr>
          <w:color w:val="0067B1"/>
          <w:w w:val="110"/>
        </w:rPr>
        <w:t>Presser,</w:t>
      </w:r>
      <w:r>
        <w:rPr>
          <w:color w:val="0067B1"/>
          <w:spacing w:val="3"/>
          <w:w w:val="110"/>
        </w:rPr>
        <w:t xml:space="preserve"> </w:t>
      </w:r>
      <w:r>
        <w:rPr>
          <w:color w:val="0067B1"/>
          <w:w w:val="110"/>
        </w:rPr>
        <w:t>N.R.,</w:t>
      </w:r>
      <w:r>
        <w:rPr>
          <w:color w:val="0067B1"/>
          <w:spacing w:val="3"/>
          <w:w w:val="110"/>
        </w:rPr>
        <w:t xml:space="preserve"> </w:t>
      </w:r>
      <w:r>
        <w:rPr>
          <w:color w:val="0067B1"/>
          <w:w w:val="110"/>
        </w:rPr>
        <w:t>&amp;</w:t>
      </w:r>
      <w:r>
        <w:rPr>
          <w:color w:val="0067B1"/>
          <w:spacing w:val="3"/>
          <w:w w:val="110"/>
        </w:rPr>
        <w:t xml:space="preserve"> </w:t>
      </w:r>
      <w:r>
        <w:rPr>
          <w:color w:val="0067B1"/>
          <w:w w:val="110"/>
        </w:rPr>
        <w:t>Pfost,</w:t>
      </w:r>
      <w:r>
        <w:rPr>
          <w:color w:val="0067B1"/>
          <w:spacing w:val="3"/>
          <w:w w:val="110"/>
        </w:rPr>
        <w:t xml:space="preserve"> </w:t>
      </w:r>
      <w:r>
        <w:rPr>
          <w:color w:val="0067B1"/>
          <w:w w:val="110"/>
        </w:rPr>
        <w:t>K.S.</w:t>
      </w:r>
      <w:r>
        <w:rPr>
          <w:color w:val="0067B1"/>
          <w:spacing w:val="3"/>
          <w:w w:val="110"/>
        </w:rPr>
        <w:t xml:space="preserve"> </w:t>
      </w:r>
      <w:r>
        <w:rPr>
          <w:color w:val="0067B1"/>
          <w:w w:val="110"/>
        </w:rPr>
        <w:t>(1985).</w:t>
      </w:r>
      <w:r>
        <w:rPr>
          <w:color w:val="0067B1"/>
          <w:spacing w:val="2"/>
          <w:w w:val="110"/>
        </w:rPr>
        <w:t xml:space="preserve"> </w:t>
      </w:r>
      <w:r>
        <w:rPr>
          <w:color w:val="0067B1"/>
          <w:w w:val="110"/>
        </w:rPr>
        <w:t>A</w:t>
      </w:r>
      <w:r>
        <w:rPr>
          <w:color w:val="0067B1"/>
          <w:spacing w:val="2"/>
          <w:w w:val="110"/>
        </w:rPr>
        <w:t xml:space="preserve"> </w:t>
      </w:r>
      <w:r>
        <w:rPr>
          <w:color w:val="0067B1"/>
          <w:w w:val="110"/>
        </w:rPr>
        <w:t>format</w:t>
      </w:r>
      <w:r>
        <w:rPr>
          <w:color w:val="0067B1"/>
          <w:spacing w:val="3"/>
          <w:w w:val="110"/>
        </w:rPr>
        <w:t xml:space="preserve"> </w:t>
      </w:r>
      <w:r>
        <w:rPr>
          <w:color w:val="0067B1"/>
          <w:w w:val="110"/>
        </w:rPr>
        <w:t>for</w:t>
      </w:r>
      <w:r>
        <w:rPr>
          <w:color w:val="0067B1"/>
          <w:spacing w:val="3"/>
          <w:w w:val="110"/>
        </w:rPr>
        <w:t xml:space="preserve"> </w:t>
      </w:r>
      <w:r>
        <w:rPr>
          <w:color w:val="0067B1"/>
          <w:w w:val="110"/>
        </w:rPr>
        <w:t>individual</w:t>
      </w:r>
      <w:r>
        <w:rPr>
          <w:color w:val="0067B1"/>
          <w:spacing w:val="3"/>
          <w:w w:val="110"/>
        </w:rPr>
        <w:t xml:space="preserve"> </w:t>
      </w:r>
      <w:r>
        <w:rPr>
          <w:color w:val="0067B1"/>
          <w:w w:val="110"/>
        </w:rPr>
        <w:t>psychotherapy</w:t>
      </w:r>
      <w:r>
        <w:rPr>
          <w:color w:val="0067B1"/>
          <w:spacing w:val="2"/>
          <w:w w:val="110"/>
        </w:rPr>
        <w:t xml:space="preserve"> </w:t>
      </w:r>
      <w:r>
        <w:rPr>
          <w:color w:val="0067B1"/>
          <w:w w:val="110"/>
        </w:rPr>
        <w:t>session</w:t>
      </w:r>
      <w:r>
        <w:rPr>
          <w:color w:val="0067B1"/>
          <w:spacing w:val="4"/>
          <w:w w:val="110"/>
        </w:rPr>
        <w:t xml:space="preserve"> </w:t>
      </w:r>
      <w:r>
        <w:rPr>
          <w:color w:val="0067B1"/>
          <w:spacing w:val="-2"/>
          <w:w w:val="110"/>
        </w:rPr>
        <w:t>notes.</w:t>
      </w:r>
    </w:p>
    <w:p w14:paraId="0855CABF" w14:textId="77777777" w:rsidR="000F75DB" w:rsidRDefault="000C1A9B">
      <w:pPr>
        <w:spacing w:before="13"/>
        <w:ind w:left="1799"/>
      </w:pPr>
      <w:r>
        <w:rPr>
          <w:i/>
          <w:color w:val="0067B1"/>
          <w:w w:val="135"/>
        </w:rPr>
        <w:t>Professional</w:t>
      </w:r>
      <w:r>
        <w:rPr>
          <w:i/>
          <w:color w:val="0067B1"/>
          <w:spacing w:val="-3"/>
          <w:w w:val="135"/>
        </w:rPr>
        <w:t xml:space="preserve"> </w:t>
      </w:r>
      <w:r>
        <w:rPr>
          <w:i/>
          <w:color w:val="0067B1"/>
          <w:w w:val="135"/>
        </w:rPr>
        <w:t>Psychology</w:t>
      </w:r>
      <w:r>
        <w:rPr>
          <w:i/>
          <w:color w:val="0067B1"/>
          <w:spacing w:val="-2"/>
          <w:w w:val="135"/>
        </w:rPr>
        <w:t xml:space="preserve"> </w:t>
      </w:r>
      <w:r>
        <w:rPr>
          <w:i/>
          <w:color w:val="0067B1"/>
          <w:w w:val="135"/>
        </w:rPr>
        <w:t>Research</w:t>
      </w:r>
      <w:r>
        <w:rPr>
          <w:i/>
          <w:color w:val="0067B1"/>
          <w:spacing w:val="-2"/>
          <w:w w:val="135"/>
        </w:rPr>
        <w:t xml:space="preserve"> </w:t>
      </w:r>
      <w:r>
        <w:rPr>
          <w:i/>
          <w:color w:val="0067B1"/>
          <w:w w:val="135"/>
        </w:rPr>
        <w:t>and</w:t>
      </w:r>
      <w:r>
        <w:rPr>
          <w:i/>
          <w:color w:val="0067B1"/>
          <w:spacing w:val="-2"/>
          <w:w w:val="135"/>
        </w:rPr>
        <w:t xml:space="preserve"> </w:t>
      </w:r>
      <w:r>
        <w:rPr>
          <w:i/>
          <w:color w:val="0067B1"/>
          <w:w w:val="135"/>
        </w:rPr>
        <w:t>Practice</w:t>
      </w:r>
      <w:r>
        <w:rPr>
          <w:color w:val="0067B1"/>
          <w:w w:val="135"/>
        </w:rPr>
        <w:t>,</w:t>
      </w:r>
      <w:r>
        <w:rPr>
          <w:color w:val="0067B1"/>
          <w:spacing w:val="-1"/>
          <w:w w:val="135"/>
        </w:rPr>
        <w:t xml:space="preserve"> </w:t>
      </w:r>
      <w:r>
        <w:rPr>
          <w:color w:val="0067B1"/>
          <w:w w:val="135"/>
        </w:rPr>
        <w:t>16:11-</w:t>
      </w:r>
      <w:r>
        <w:rPr>
          <w:color w:val="0067B1"/>
          <w:spacing w:val="-5"/>
          <w:w w:val="135"/>
        </w:rPr>
        <w:t>16.</w:t>
      </w:r>
    </w:p>
    <w:p w14:paraId="5E4FA93F" w14:textId="77777777" w:rsidR="000F75DB" w:rsidRDefault="000C1A9B">
      <w:pPr>
        <w:spacing w:before="13" w:line="252" w:lineRule="auto"/>
        <w:ind w:left="1799" w:right="1621" w:hanging="361"/>
      </w:pPr>
      <w:r>
        <w:rPr>
          <w:color w:val="0067B1"/>
          <w:w w:val="115"/>
        </w:rPr>
        <w:t>Prochaska,</w:t>
      </w:r>
      <w:r>
        <w:rPr>
          <w:color w:val="0067B1"/>
          <w:spacing w:val="-14"/>
          <w:w w:val="115"/>
        </w:rPr>
        <w:t xml:space="preserve"> </w:t>
      </w:r>
      <w:r>
        <w:rPr>
          <w:color w:val="0067B1"/>
          <w:w w:val="115"/>
        </w:rPr>
        <w:t>J.O.,</w:t>
      </w:r>
      <w:r>
        <w:rPr>
          <w:color w:val="0067B1"/>
          <w:spacing w:val="-15"/>
          <w:w w:val="115"/>
        </w:rPr>
        <w:t xml:space="preserve"> </w:t>
      </w:r>
      <w:r>
        <w:rPr>
          <w:color w:val="0067B1"/>
          <w:w w:val="115"/>
        </w:rPr>
        <w:t>&amp;</w:t>
      </w:r>
      <w:r>
        <w:rPr>
          <w:color w:val="0067B1"/>
          <w:spacing w:val="-14"/>
          <w:w w:val="115"/>
        </w:rPr>
        <w:t xml:space="preserve"> </w:t>
      </w:r>
      <w:r>
        <w:rPr>
          <w:color w:val="0067B1"/>
          <w:w w:val="115"/>
        </w:rPr>
        <w:t>DiClemente,</w:t>
      </w:r>
      <w:r>
        <w:rPr>
          <w:color w:val="0067B1"/>
          <w:spacing w:val="-14"/>
          <w:w w:val="115"/>
        </w:rPr>
        <w:t xml:space="preserve"> </w:t>
      </w:r>
      <w:r>
        <w:rPr>
          <w:color w:val="0067B1"/>
          <w:w w:val="115"/>
        </w:rPr>
        <w:t>C.C.</w:t>
      </w:r>
      <w:r>
        <w:rPr>
          <w:color w:val="0067B1"/>
          <w:spacing w:val="-14"/>
          <w:w w:val="115"/>
        </w:rPr>
        <w:t xml:space="preserve"> </w:t>
      </w:r>
      <w:r>
        <w:rPr>
          <w:color w:val="0067B1"/>
          <w:w w:val="115"/>
        </w:rPr>
        <w:t>(1982).</w:t>
      </w:r>
      <w:r>
        <w:rPr>
          <w:color w:val="0067B1"/>
          <w:spacing w:val="-15"/>
          <w:w w:val="115"/>
        </w:rPr>
        <w:t xml:space="preserve"> </w:t>
      </w:r>
      <w:r>
        <w:rPr>
          <w:color w:val="0067B1"/>
          <w:w w:val="115"/>
        </w:rPr>
        <w:t>Transtheoretical</w:t>
      </w:r>
      <w:r>
        <w:rPr>
          <w:color w:val="0067B1"/>
          <w:spacing w:val="-14"/>
          <w:w w:val="115"/>
        </w:rPr>
        <w:t xml:space="preserve"> </w:t>
      </w:r>
      <w:r>
        <w:rPr>
          <w:color w:val="0067B1"/>
          <w:w w:val="115"/>
        </w:rPr>
        <w:t>therapy:</w:t>
      </w:r>
      <w:r>
        <w:rPr>
          <w:color w:val="0067B1"/>
          <w:spacing w:val="-15"/>
          <w:w w:val="115"/>
        </w:rPr>
        <w:t xml:space="preserve"> </w:t>
      </w:r>
      <w:r>
        <w:rPr>
          <w:color w:val="0067B1"/>
          <w:w w:val="115"/>
        </w:rPr>
        <w:t>Toward</w:t>
      </w:r>
      <w:r>
        <w:rPr>
          <w:color w:val="0067B1"/>
          <w:spacing w:val="-14"/>
          <w:w w:val="115"/>
        </w:rPr>
        <w:t xml:space="preserve"> </w:t>
      </w:r>
      <w:r>
        <w:rPr>
          <w:color w:val="0067B1"/>
          <w:w w:val="115"/>
        </w:rPr>
        <w:t>a</w:t>
      </w:r>
      <w:r>
        <w:rPr>
          <w:color w:val="0067B1"/>
          <w:spacing w:val="-14"/>
          <w:w w:val="115"/>
        </w:rPr>
        <w:t xml:space="preserve"> </w:t>
      </w:r>
      <w:r>
        <w:rPr>
          <w:color w:val="0067B1"/>
          <w:w w:val="115"/>
        </w:rPr>
        <w:t>more</w:t>
      </w:r>
      <w:r>
        <w:rPr>
          <w:color w:val="0067B1"/>
          <w:spacing w:val="-14"/>
          <w:w w:val="115"/>
        </w:rPr>
        <w:t xml:space="preserve"> </w:t>
      </w:r>
      <w:r>
        <w:rPr>
          <w:color w:val="0067B1"/>
          <w:w w:val="115"/>
        </w:rPr>
        <w:t xml:space="preserve">integra- </w:t>
      </w:r>
      <w:r>
        <w:rPr>
          <w:color w:val="0067B1"/>
          <w:w w:val="120"/>
        </w:rPr>
        <w:t>tive</w:t>
      </w:r>
      <w:r>
        <w:rPr>
          <w:color w:val="0067B1"/>
          <w:spacing w:val="40"/>
          <w:w w:val="120"/>
        </w:rPr>
        <w:t xml:space="preserve"> </w:t>
      </w:r>
      <w:r>
        <w:rPr>
          <w:color w:val="0067B1"/>
          <w:w w:val="120"/>
        </w:rPr>
        <w:t>model</w:t>
      </w:r>
      <w:r>
        <w:rPr>
          <w:color w:val="0067B1"/>
          <w:spacing w:val="40"/>
          <w:w w:val="120"/>
        </w:rPr>
        <w:t xml:space="preserve"> </w:t>
      </w:r>
      <w:r>
        <w:rPr>
          <w:color w:val="0067B1"/>
          <w:w w:val="120"/>
        </w:rPr>
        <w:t>of</w:t>
      </w:r>
      <w:r>
        <w:rPr>
          <w:color w:val="0067B1"/>
          <w:spacing w:val="40"/>
          <w:w w:val="120"/>
        </w:rPr>
        <w:t xml:space="preserve"> </w:t>
      </w:r>
      <w:r>
        <w:rPr>
          <w:color w:val="0067B1"/>
          <w:w w:val="120"/>
        </w:rPr>
        <w:t>change.</w:t>
      </w:r>
      <w:r>
        <w:rPr>
          <w:color w:val="0067B1"/>
          <w:spacing w:val="40"/>
          <w:w w:val="120"/>
        </w:rPr>
        <w:t xml:space="preserve"> </w:t>
      </w:r>
      <w:r>
        <w:rPr>
          <w:i/>
          <w:color w:val="0067B1"/>
          <w:w w:val="120"/>
        </w:rPr>
        <w:t>Psychotherapy:</w:t>
      </w:r>
      <w:r>
        <w:rPr>
          <w:i/>
          <w:color w:val="0067B1"/>
          <w:spacing w:val="40"/>
          <w:w w:val="120"/>
        </w:rPr>
        <w:t xml:space="preserve"> </w:t>
      </w:r>
      <w:r>
        <w:rPr>
          <w:i/>
          <w:color w:val="0067B1"/>
          <w:w w:val="120"/>
        </w:rPr>
        <w:t>Theory,</w:t>
      </w:r>
      <w:r>
        <w:rPr>
          <w:i/>
          <w:color w:val="0067B1"/>
          <w:spacing w:val="40"/>
          <w:w w:val="120"/>
        </w:rPr>
        <w:t xml:space="preserve"> </w:t>
      </w:r>
      <w:r>
        <w:rPr>
          <w:i/>
          <w:color w:val="0067B1"/>
          <w:w w:val="120"/>
        </w:rPr>
        <w:t>Research,</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Practice</w:t>
      </w:r>
      <w:r>
        <w:rPr>
          <w:color w:val="0067B1"/>
          <w:w w:val="120"/>
        </w:rPr>
        <w:t>,</w:t>
      </w:r>
      <w:r>
        <w:rPr>
          <w:color w:val="0067B1"/>
          <w:spacing w:val="40"/>
          <w:w w:val="120"/>
        </w:rPr>
        <w:t xml:space="preserve"> </w:t>
      </w:r>
      <w:r>
        <w:rPr>
          <w:color w:val="0067B1"/>
          <w:w w:val="120"/>
        </w:rPr>
        <w:t>19:276-288.</w:t>
      </w:r>
    </w:p>
    <w:p w14:paraId="311CC801" w14:textId="77777777" w:rsidR="000F75DB" w:rsidRDefault="000C1A9B">
      <w:pPr>
        <w:spacing w:line="252" w:lineRule="auto"/>
        <w:ind w:left="1799" w:right="1487" w:hanging="360"/>
      </w:pPr>
      <w:r>
        <w:rPr>
          <w:color w:val="0067B1"/>
          <w:w w:val="115"/>
        </w:rPr>
        <w:t>Prochaska,</w:t>
      </w:r>
      <w:r>
        <w:rPr>
          <w:color w:val="0067B1"/>
          <w:spacing w:val="-16"/>
          <w:w w:val="115"/>
        </w:rPr>
        <w:t xml:space="preserve"> </w:t>
      </w:r>
      <w:r>
        <w:rPr>
          <w:color w:val="0067B1"/>
          <w:w w:val="115"/>
        </w:rPr>
        <w:t>J.O.,</w:t>
      </w:r>
      <w:r>
        <w:rPr>
          <w:color w:val="0067B1"/>
          <w:spacing w:val="-16"/>
          <w:w w:val="115"/>
        </w:rPr>
        <w:t xml:space="preserve"> </w:t>
      </w:r>
      <w:r>
        <w:rPr>
          <w:color w:val="0067B1"/>
          <w:w w:val="115"/>
        </w:rPr>
        <w:t>&amp;</w:t>
      </w:r>
      <w:r>
        <w:rPr>
          <w:color w:val="0067B1"/>
          <w:spacing w:val="-16"/>
          <w:w w:val="115"/>
        </w:rPr>
        <w:t xml:space="preserve"> </w:t>
      </w:r>
      <w:r>
        <w:rPr>
          <w:color w:val="0067B1"/>
          <w:w w:val="115"/>
        </w:rPr>
        <w:t>DiClemente,</w:t>
      </w:r>
      <w:r>
        <w:rPr>
          <w:color w:val="0067B1"/>
          <w:spacing w:val="-16"/>
          <w:w w:val="115"/>
        </w:rPr>
        <w:t xml:space="preserve"> </w:t>
      </w:r>
      <w:r>
        <w:rPr>
          <w:color w:val="0067B1"/>
          <w:w w:val="115"/>
        </w:rPr>
        <w:t>C.C.</w:t>
      </w:r>
      <w:r>
        <w:rPr>
          <w:color w:val="0067B1"/>
          <w:spacing w:val="-16"/>
          <w:w w:val="115"/>
        </w:rPr>
        <w:t xml:space="preserve"> </w:t>
      </w:r>
      <w:r>
        <w:rPr>
          <w:color w:val="0067B1"/>
          <w:w w:val="115"/>
        </w:rPr>
        <w:t>(1986).</w:t>
      </w:r>
      <w:r>
        <w:rPr>
          <w:color w:val="0067B1"/>
          <w:spacing w:val="-15"/>
          <w:w w:val="115"/>
        </w:rPr>
        <w:t xml:space="preserve"> </w:t>
      </w:r>
      <w:r>
        <w:rPr>
          <w:color w:val="0067B1"/>
          <w:w w:val="115"/>
        </w:rPr>
        <w:t>Toward</w:t>
      </w:r>
      <w:r>
        <w:rPr>
          <w:color w:val="0067B1"/>
          <w:spacing w:val="-16"/>
          <w:w w:val="115"/>
        </w:rPr>
        <w:t xml:space="preserve"> </w:t>
      </w:r>
      <w:r>
        <w:rPr>
          <w:color w:val="0067B1"/>
          <w:w w:val="115"/>
        </w:rPr>
        <w:t>a</w:t>
      </w:r>
      <w:r>
        <w:rPr>
          <w:color w:val="0067B1"/>
          <w:spacing w:val="-16"/>
          <w:w w:val="115"/>
        </w:rPr>
        <w:t xml:space="preserve"> </w:t>
      </w:r>
      <w:r>
        <w:rPr>
          <w:color w:val="0067B1"/>
          <w:w w:val="115"/>
        </w:rPr>
        <w:t>comprehensive</w:t>
      </w:r>
      <w:r>
        <w:rPr>
          <w:color w:val="0067B1"/>
          <w:spacing w:val="-16"/>
          <w:w w:val="115"/>
        </w:rPr>
        <w:t xml:space="preserve"> </w:t>
      </w:r>
      <w:r>
        <w:rPr>
          <w:color w:val="0067B1"/>
          <w:w w:val="115"/>
        </w:rPr>
        <w:t>model</w:t>
      </w:r>
      <w:r>
        <w:rPr>
          <w:color w:val="0067B1"/>
          <w:spacing w:val="-16"/>
          <w:w w:val="115"/>
        </w:rPr>
        <w:t xml:space="preserve"> </w:t>
      </w:r>
      <w:r>
        <w:rPr>
          <w:color w:val="0067B1"/>
          <w:w w:val="115"/>
        </w:rPr>
        <w:t>of</w:t>
      </w:r>
      <w:r>
        <w:rPr>
          <w:color w:val="0067B1"/>
          <w:spacing w:val="-15"/>
          <w:w w:val="115"/>
        </w:rPr>
        <w:t xml:space="preserve"> </w:t>
      </w:r>
      <w:r>
        <w:rPr>
          <w:color w:val="0067B1"/>
          <w:w w:val="115"/>
        </w:rPr>
        <w:t>change.</w:t>
      </w:r>
      <w:r>
        <w:rPr>
          <w:color w:val="0067B1"/>
          <w:spacing w:val="-16"/>
          <w:w w:val="115"/>
        </w:rPr>
        <w:t xml:space="preserve"> </w:t>
      </w:r>
      <w:r>
        <w:rPr>
          <w:color w:val="0067B1"/>
          <w:w w:val="115"/>
        </w:rPr>
        <w:t>In</w:t>
      </w:r>
      <w:r>
        <w:rPr>
          <w:color w:val="0067B1"/>
          <w:spacing w:val="-16"/>
          <w:w w:val="115"/>
        </w:rPr>
        <w:t xml:space="preserve"> </w:t>
      </w:r>
      <w:r>
        <w:rPr>
          <w:color w:val="0067B1"/>
          <w:w w:val="115"/>
        </w:rPr>
        <w:t xml:space="preserve">W.R. </w:t>
      </w:r>
      <w:r>
        <w:rPr>
          <w:color w:val="0067B1"/>
          <w:w w:val="120"/>
        </w:rPr>
        <w:t xml:space="preserve">Miller &amp; N. Heather (Eds.) </w:t>
      </w:r>
      <w:r>
        <w:rPr>
          <w:i/>
          <w:color w:val="0067B1"/>
          <w:w w:val="120"/>
        </w:rPr>
        <w:t xml:space="preserve">Treating Addictive Behaviors: </w:t>
      </w:r>
      <w:r>
        <w:rPr>
          <w:i/>
          <w:color w:val="0067B1"/>
          <w:w w:val="125"/>
        </w:rPr>
        <w:t xml:space="preserve">Processes </w:t>
      </w:r>
      <w:r>
        <w:rPr>
          <w:i/>
          <w:color w:val="0067B1"/>
          <w:w w:val="120"/>
        </w:rPr>
        <w:t>of Change</w:t>
      </w:r>
      <w:r>
        <w:rPr>
          <w:color w:val="0067B1"/>
          <w:w w:val="120"/>
        </w:rPr>
        <w:t xml:space="preserve">. </w:t>
      </w:r>
      <w:r>
        <w:rPr>
          <w:color w:val="0067B1"/>
          <w:w w:val="115"/>
        </w:rPr>
        <w:t xml:space="preserve">New York: </w:t>
      </w:r>
      <w:r>
        <w:rPr>
          <w:color w:val="0067B1"/>
          <w:w w:val="120"/>
        </w:rPr>
        <w:t>Plenum Press, 3-27.</w:t>
      </w:r>
    </w:p>
    <w:p w14:paraId="38319A57" w14:textId="77777777" w:rsidR="000F75DB" w:rsidRDefault="000F75DB">
      <w:pPr>
        <w:spacing w:line="252" w:lineRule="auto"/>
        <w:sectPr w:rsidR="000F75DB">
          <w:pgSz w:w="12240" w:h="15840"/>
          <w:pgMar w:top="980" w:right="0" w:bottom="780" w:left="0" w:header="683" w:footer="583" w:gutter="0"/>
          <w:cols w:space="720"/>
        </w:sectPr>
      </w:pPr>
    </w:p>
    <w:p w14:paraId="61FADC7C" w14:textId="77777777" w:rsidR="000F75DB" w:rsidRDefault="000F75DB">
      <w:pPr>
        <w:pStyle w:val="BodyText"/>
        <w:spacing w:before="3"/>
        <w:rPr>
          <w:sz w:val="27"/>
        </w:rPr>
      </w:pPr>
    </w:p>
    <w:p w14:paraId="6FE97BED" w14:textId="77777777" w:rsidR="000F75DB" w:rsidRDefault="000C1A9B">
      <w:pPr>
        <w:pStyle w:val="BodyText"/>
        <w:spacing w:before="112" w:line="252" w:lineRule="auto"/>
        <w:ind w:left="1799" w:right="1621" w:hanging="360"/>
      </w:pPr>
      <w:r>
        <w:rPr>
          <w:color w:val="0067B1"/>
          <w:w w:val="115"/>
        </w:rPr>
        <w:t>Prochaska,</w:t>
      </w:r>
      <w:r>
        <w:rPr>
          <w:color w:val="0067B1"/>
          <w:spacing w:val="-15"/>
          <w:w w:val="115"/>
        </w:rPr>
        <w:t xml:space="preserve"> </w:t>
      </w:r>
      <w:r>
        <w:rPr>
          <w:color w:val="0067B1"/>
          <w:w w:val="115"/>
        </w:rPr>
        <w:t>J.O.,</w:t>
      </w:r>
      <w:r>
        <w:rPr>
          <w:color w:val="0067B1"/>
          <w:spacing w:val="-16"/>
          <w:w w:val="115"/>
        </w:rPr>
        <w:t xml:space="preserve"> </w:t>
      </w:r>
      <w:r>
        <w:rPr>
          <w:color w:val="0067B1"/>
          <w:w w:val="115"/>
        </w:rPr>
        <w:t>DiClemente,</w:t>
      </w:r>
      <w:r>
        <w:rPr>
          <w:color w:val="0067B1"/>
          <w:spacing w:val="-15"/>
          <w:w w:val="115"/>
        </w:rPr>
        <w:t xml:space="preserve"> </w:t>
      </w:r>
      <w:r>
        <w:rPr>
          <w:color w:val="0067B1"/>
          <w:w w:val="115"/>
        </w:rPr>
        <w:t>C.C.,</w:t>
      </w:r>
      <w:r>
        <w:rPr>
          <w:color w:val="0067B1"/>
          <w:spacing w:val="-15"/>
          <w:w w:val="115"/>
        </w:rPr>
        <w:t xml:space="preserve"> </w:t>
      </w:r>
      <w:r>
        <w:rPr>
          <w:color w:val="0067B1"/>
          <w:w w:val="115"/>
        </w:rPr>
        <w:t>&amp;</w:t>
      </w:r>
      <w:r>
        <w:rPr>
          <w:color w:val="0067B1"/>
          <w:spacing w:val="-15"/>
          <w:w w:val="115"/>
        </w:rPr>
        <w:t xml:space="preserve"> </w:t>
      </w:r>
      <w:r>
        <w:rPr>
          <w:color w:val="0067B1"/>
          <w:w w:val="115"/>
        </w:rPr>
        <w:t>Norcross,</w:t>
      </w:r>
      <w:r>
        <w:rPr>
          <w:color w:val="0067B1"/>
          <w:spacing w:val="-15"/>
          <w:w w:val="115"/>
        </w:rPr>
        <w:t xml:space="preserve"> </w:t>
      </w:r>
      <w:r>
        <w:rPr>
          <w:color w:val="0067B1"/>
          <w:w w:val="115"/>
        </w:rPr>
        <w:t>J.C.</w:t>
      </w:r>
      <w:r>
        <w:rPr>
          <w:color w:val="0067B1"/>
          <w:spacing w:val="-16"/>
          <w:w w:val="115"/>
        </w:rPr>
        <w:t xml:space="preserve"> </w:t>
      </w:r>
      <w:r>
        <w:rPr>
          <w:color w:val="0067B1"/>
          <w:w w:val="115"/>
        </w:rPr>
        <w:t>(1992).</w:t>
      </w:r>
      <w:r>
        <w:rPr>
          <w:color w:val="0067B1"/>
          <w:spacing w:val="-16"/>
          <w:w w:val="115"/>
        </w:rPr>
        <w:t xml:space="preserve"> </w:t>
      </w:r>
      <w:r>
        <w:rPr>
          <w:color w:val="0067B1"/>
          <w:w w:val="115"/>
        </w:rPr>
        <w:t>In</w:t>
      </w:r>
      <w:r>
        <w:rPr>
          <w:color w:val="0067B1"/>
          <w:spacing w:val="-15"/>
          <w:w w:val="115"/>
        </w:rPr>
        <w:t xml:space="preserve"> </w:t>
      </w:r>
      <w:r>
        <w:rPr>
          <w:color w:val="0067B1"/>
          <w:w w:val="115"/>
        </w:rPr>
        <w:t>search</w:t>
      </w:r>
      <w:r>
        <w:rPr>
          <w:color w:val="0067B1"/>
          <w:spacing w:val="-15"/>
          <w:w w:val="115"/>
        </w:rPr>
        <w:t xml:space="preserve"> </w:t>
      </w:r>
      <w:r>
        <w:rPr>
          <w:color w:val="0067B1"/>
          <w:w w:val="115"/>
        </w:rPr>
        <w:t>of</w:t>
      </w:r>
      <w:r>
        <w:rPr>
          <w:color w:val="0067B1"/>
          <w:spacing w:val="-15"/>
          <w:w w:val="115"/>
        </w:rPr>
        <w:t xml:space="preserve"> </w:t>
      </w:r>
      <w:r>
        <w:rPr>
          <w:color w:val="0067B1"/>
          <w:w w:val="115"/>
        </w:rPr>
        <w:t>how</w:t>
      </w:r>
      <w:r>
        <w:rPr>
          <w:color w:val="0067B1"/>
          <w:spacing w:val="-15"/>
          <w:w w:val="115"/>
        </w:rPr>
        <w:t xml:space="preserve"> </w:t>
      </w:r>
      <w:r>
        <w:rPr>
          <w:color w:val="0067B1"/>
          <w:w w:val="115"/>
        </w:rPr>
        <w:t>people</w:t>
      </w:r>
      <w:r>
        <w:rPr>
          <w:color w:val="0067B1"/>
          <w:spacing w:val="-16"/>
          <w:w w:val="115"/>
        </w:rPr>
        <w:t xml:space="preserve"> </w:t>
      </w:r>
      <w:r>
        <w:rPr>
          <w:color w:val="0067B1"/>
          <w:w w:val="115"/>
        </w:rPr>
        <w:t>change: Applications</w:t>
      </w:r>
      <w:r>
        <w:rPr>
          <w:color w:val="0067B1"/>
          <w:spacing w:val="40"/>
          <w:w w:val="115"/>
        </w:rPr>
        <w:t xml:space="preserve"> </w:t>
      </w:r>
      <w:r>
        <w:rPr>
          <w:color w:val="0067B1"/>
          <w:w w:val="115"/>
        </w:rPr>
        <w:t>to</w:t>
      </w:r>
      <w:r>
        <w:rPr>
          <w:color w:val="0067B1"/>
          <w:spacing w:val="40"/>
          <w:w w:val="115"/>
        </w:rPr>
        <w:t xml:space="preserve"> </w:t>
      </w:r>
      <w:r>
        <w:rPr>
          <w:color w:val="0067B1"/>
          <w:w w:val="115"/>
        </w:rPr>
        <w:t>addictive</w:t>
      </w:r>
      <w:r>
        <w:rPr>
          <w:color w:val="0067B1"/>
          <w:spacing w:val="40"/>
          <w:w w:val="115"/>
        </w:rPr>
        <w:t xml:space="preserve"> </w:t>
      </w:r>
      <w:r>
        <w:rPr>
          <w:color w:val="0067B1"/>
          <w:w w:val="115"/>
        </w:rPr>
        <w:t>behaviors.</w:t>
      </w:r>
      <w:r>
        <w:rPr>
          <w:color w:val="0067B1"/>
          <w:spacing w:val="40"/>
          <w:w w:val="115"/>
        </w:rPr>
        <w:t xml:space="preserve"> </w:t>
      </w:r>
      <w:r>
        <w:rPr>
          <w:i/>
          <w:color w:val="0067B1"/>
          <w:w w:val="115"/>
        </w:rPr>
        <w:t>American</w:t>
      </w:r>
      <w:r>
        <w:rPr>
          <w:i/>
          <w:color w:val="0067B1"/>
          <w:w w:val="120"/>
        </w:rPr>
        <w:t xml:space="preserve"> Psychologist</w:t>
      </w:r>
      <w:r>
        <w:rPr>
          <w:color w:val="0067B1"/>
          <w:w w:val="120"/>
        </w:rPr>
        <w:t>,</w:t>
      </w:r>
      <w:r>
        <w:rPr>
          <w:color w:val="0067B1"/>
          <w:spacing w:val="40"/>
          <w:w w:val="120"/>
        </w:rPr>
        <w:t xml:space="preserve"> </w:t>
      </w:r>
      <w:r>
        <w:rPr>
          <w:color w:val="0067B1"/>
          <w:w w:val="115"/>
        </w:rPr>
        <w:t>47:1102-1114.</w:t>
      </w:r>
    </w:p>
    <w:p w14:paraId="6B442F1A" w14:textId="77777777" w:rsidR="000F75DB" w:rsidRDefault="000C1A9B">
      <w:pPr>
        <w:pStyle w:val="BodyText"/>
        <w:spacing w:line="252" w:lineRule="auto"/>
        <w:ind w:left="1799" w:right="1621" w:hanging="360"/>
      </w:pPr>
      <w:r>
        <w:rPr>
          <w:color w:val="0067B1"/>
          <w:w w:val="115"/>
        </w:rPr>
        <w:t>Prochaska,</w:t>
      </w:r>
      <w:r>
        <w:rPr>
          <w:color w:val="0067B1"/>
          <w:spacing w:val="-15"/>
          <w:w w:val="115"/>
        </w:rPr>
        <w:t xml:space="preserve"> </w:t>
      </w:r>
      <w:r>
        <w:rPr>
          <w:color w:val="0067B1"/>
          <w:w w:val="115"/>
        </w:rPr>
        <w:t>J.O.,</w:t>
      </w:r>
      <w:r>
        <w:rPr>
          <w:color w:val="0067B1"/>
          <w:spacing w:val="-16"/>
          <w:w w:val="115"/>
        </w:rPr>
        <w:t xml:space="preserve"> </w:t>
      </w:r>
      <w:r>
        <w:rPr>
          <w:color w:val="0067B1"/>
          <w:w w:val="115"/>
        </w:rPr>
        <w:t>DiClemente,</w:t>
      </w:r>
      <w:r>
        <w:rPr>
          <w:color w:val="0067B1"/>
          <w:spacing w:val="-15"/>
          <w:w w:val="115"/>
        </w:rPr>
        <w:t xml:space="preserve"> </w:t>
      </w:r>
      <w:r>
        <w:rPr>
          <w:color w:val="0067B1"/>
          <w:w w:val="115"/>
        </w:rPr>
        <w:t>C.C.,</w:t>
      </w:r>
      <w:r>
        <w:rPr>
          <w:color w:val="0067B1"/>
          <w:spacing w:val="-15"/>
          <w:w w:val="115"/>
        </w:rPr>
        <w:t xml:space="preserve"> </w:t>
      </w:r>
      <w:r>
        <w:rPr>
          <w:color w:val="0067B1"/>
          <w:w w:val="115"/>
        </w:rPr>
        <w:t>&amp;</w:t>
      </w:r>
      <w:r>
        <w:rPr>
          <w:color w:val="0067B1"/>
          <w:spacing w:val="-15"/>
          <w:w w:val="115"/>
        </w:rPr>
        <w:t xml:space="preserve"> </w:t>
      </w:r>
      <w:r>
        <w:rPr>
          <w:color w:val="0067B1"/>
          <w:w w:val="115"/>
        </w:rPr>
        <w:t>Norcross,</w:t>
      </w:r>
      <w:r>
        <w:rPr>
          <w:color w:val="0067B1"/>
          <w:spacing w:val="-15"/>
          <w:w w:val="115"/>
        </w:rPr>
        <w:t xml:space="preserve"> </w:t>
      </w:r>
      <w:r>
        <w:rPr>
          <w:color w:val="0067B1"/>
          <w:w w:val="115"/>
        </w:rPr>
        <w:t>J.C.</w:t>
      </w:r>
      <w:r>
        <w:rPr>
          <w:color w:val="0067B1"/>
          <w:spacing w:val="-16"/>
          <w:w w:val="115"/>
        </w:rPr>
        <w:t xml:space="preserve"> </w:t>
      </w:r>
      <w:r>
        <w:rPr>
          <w:color w:val="0067B1"/>
          <w:w w:val="115"/>
        </w:rPr>
        <w:t>(1997).</w:t>
      </w:r>
      <w:r>
        <w:rPr>
          <w:color w:val="0067B1"/>
          <w:spacing w:val="-16"/>
          <w:w w:val="115"/>
        </w:rPr>
        <w:t xml:space="preserve"> </w:t>
      </w:r>
      <w:r>
        <w:rPr>
          <w:color w:val="0067B1"/>
          <w:w w:val="115"/>
        </w:rPr>
        <w:t>In</w:t>
      </w:r>
      <w:r>
        <w:rPr>
          <w:color w:val="0067B1"/>
          <w:spacing w:val="-15"/>
          <w:w w:val="115"/>
        </w:rPr>
        <w:t xml:space="preserve"> </w:t>
      </w:r>
      <w:r>
        <w:rPr>
          <w:color w:val="0067B1"/>
          <w:w w:val="115"/>
        </w:rPr>
        <w:t>search</w:t>
      </w:r>
      <w:r>
        <w:rPr>
          <w:color w:val="0067B1"/>
          <w:spacing w:val="-15"/>
          <w:w w:val="115"/>
        </w:rPr>
        <w:t xml:space="preserve"> </w:t>
      </w:r>
      <w:r>
        <w:rPr>
          <w:color w:val="0067B1"/>
          <w:w w:val="115"/>
        </w:rPr>
        <w:t>of</w:t>
      </w:r>
      <w:r>
        <w:rPr>
          <w:color w:val="0067B1"/>
          <w:spacing w:val="-15"/>
          <w:w w:val="115"/>
        </w:rPr>
        <w:t xml:space="preserve"> </w:t>
      </w:r>
      <w:r>
        <w:rPr>
          <w:color w:val="0067B1"/>
          <w:w w:val="115"/>
        </w:rPr>
        <w:t>how</w:t>
      </w:r>
      <w:r>
        <w:rPr>
          <w:color w:val="0067B1"/>
          <w:spacing w:val="-15"/>
          <w:w w:val="115"/>
        </w:rPr>
        <w:t xml:space="preserve"> </w:t>
      </w:r>
      <w:r>
        <w:rPr>
          <w:color w:val="0067B1"/>
          <w:w w:val="115"/>
        </w:rPr>
        <w:t>people</w:t>
      </w:r>
      <w:r>
        <w:rPr>
          <w:color w:val="0067B1"/>
          <w:spacing w:val="-16"/>
          <w:w w:val="115"/>
        </w:rPr>
        <w:t xml:space="preserve"> </w:t>
      </w:r>
      <w:r>
        <w:rPr>
          <w:color w:val="0067B1"/>
          <w:w w:val="115"/>
        </w:rPr>
        <w:t>change: Applications</w:t>
      </w:r>
      <w:r>
        <w:rPr>
          <w:color w:val="0067B1"/>
          <w:spacing w:val="-6"/>
          <w:w w:val="115"/>
        </w:rPr>
        <w:t xml:space="preserve"> </w:t>
      </w:r>
      <w:r>
        <w:rPr>
          <w:color w:val="0067B1"/>
          <w:w w:val="115"/>
        </w:rPr>
        <w:t>to</w:t>
      </w:r>
      <w:r>
        <w:rPr>
          <w:color w:val="0067B1"/>
          <w:spacing w:val="-6"/>
          <w:w w:val="115"/>
        </w:rPr>
        <w:t xml:space="preserve"> </w:t>
      </w:r>
      <w:r>
        <w:rPr>
          <w:color w:val="0067B1"/>
          <w:w w:val="115"/>
        </w:rPr>
        <w:t>addictive</w:t>
      </w:r>
      <w:r>
        <w:rPr>
          <w:color w:val="0067B1"/>
          <w:spacing w:val="-5"/>
          <w:w w:val="115"/>
        </w:rPr>
        <w:t xml:space="preserve"> </w:t>
      </w:r>
      <w:r>
        <w:rPr>
          <w:color w:val="0067B1"/>
          <w:w w:val="115"/>
        </w:rPr>
        <w:t>behaviors.</w:t>
      </w:r>
      <w:r>
        <w:rPr>
          <w:color w:val="0067B1"/>
          <w:spacing w:val="-5"/>
          <w:w w:val="115"/>
        </w:rPr>
        <w:t xml:space="preserve"> </w:t>
      </w:r>
      <w:r>
        <w:rPr>
          <w:color w:val="0067B1"/>
          <w:w w:val="115"/>
        </w:rPr>
        <w:t>In</w:t>
      </w:r>
      <w:r>
        <w:rPr>
          <w:color w:val="0067B1"/>
          <w:spacing w:val="-5"/>
          <w:w w:val="115"/>
        </w:rPr>
        <w:t xml:space="preserve"> </w:t>
      </w:r>
      <w:r>
        <w:rPr>
          <w:color w:val="0067B1"/>
          <w:w w:val="115"/>
        </w:rPr>
        <w:t>G.A.</w:t>
      </w:r>
      <w:r>
        <w:rPr>
          <w:color w:val="0067B1"/>
          <w:spacing w:val="-6"/>
          <w:w w:val="115"/>
        </w:rPr>
        <w:t xml:space="preserve"> </w:t>
      </w:r>
      <w:r>
        <w:rPr>
          <w:color w:val="0067B1"/>
          <w:w w:val="115"/>
        </w:rPr>
        <w:t>Marlett</w:t>
      </w:r>
      <w:r>
        <w:rPr>
          <w:color w:val="0067B1"/>
          <w:spacing w:val="-5"/>
          <w:w w:val="115"/>
        </w:rPr>
        <w:t xml:space="preserve"> </w:t>
      </w:r>
      <w:r>
        <w:rPr>
          <w:color w:val="0067B1"/>
          <w:w w:val="115"/>
        </w:rPr>
        <w:t>&amp;</w:t>
      </w:r>
      <w:r>
        <w:rPr>
          <w:color w:val="0067B1"/>
          <w:spacing w:val="-5"/>
          <w:w w:val="115"/>
        </w:rPr>
        <w:t xml:space="preserve"> </w:t>
      </w:r>
      <w:r>
        <w:rPr>
          <w:color w:val="0067B1"/>
          <w:w w:val="115"/>
        </w:rPr>
        <w:t>G.R.</w:t>
      </w:r>
      <w:r>
        <w:rPr>
          <w:color w:val="0067B1"/>
          <w:spacing w:val="-6"/>
          <w:w w:val="115"/>
        </w:rPr>
        <w:t xml:space="preserve"> </w:t>
      </w:r>
      <w:r>
        <w:rPr>
          <w:color w:val="0067B1"/>
          <w:w w:val="115"/>
        </w:rPr>
        <w:t>Vandenbos</w:t>
      </w:r>
      <w:r>
        <w:rPr>
          <w:color w:val="0067B1"/>
          <w:spacing w:val="-5"/>
          <w:w w:val="115"/>
        </w:rPr>
        <w:t xml:space="preserve"> </w:t>
      </w:r>
      <w:r>
        <w:rPr>
          <w:color w:val="0067B1"/>
          <w:w w:val="115"/>
        </w:rPr>
        <w:t>(Eds.)</w:t>
      </w:r>
      <w:r>
        <w:rPr>
          <w:color w:val="0067B1"/>
          <w:spacing w:val="-4"/>
          <w:w w:val="115"/>
        </w:rPr>
        <w:t xml:space="preserve"> </w:t>
      </w:r>
      <w:r>
        <w:rPr>
          <w:i/>
          <w:color w:val="0067B1"/>
          <w:w w:val="115"/>
        </w:rPr>
        <w:t>Addictive Behaviors</w:t>
      </w:r>
      <w:r>
        <w:rPr>
          <w:color w:val="0067B1"/>
          <w:w w:val="115"/>
        </w:rPr>
        <w:t>. Washington, DC: American Psychological Association, 671-695.</w:t>
      </w:r>
    </w:p>
    <w:p w14:paraId="31CFE9F6" w14:textId="77777777" w:rsidR="000F75DB" w:rsidRDefault="000C1A9B">
      <w:pPr>
        <w:pStyle w:val="BodyText"/>
        <w:spacing w:before="1" w:line="252" w:lineRule="auto"/>
        <w:ind w:left="1799" w:right="1621" w:hanging="360"/>
      </w:pPr>
      <w:r>
        <w:rPr>
          <w:color w:val="0067B1"/>
          <w:w w:val="110"/>
        </w:rPr>
        <w:t xml:space="preserve">Project MATCH Research Group (1998). Therapist effects in three treatments for alcohol </w:t>
      </w:r>
      <w:r>
        <w:rPr>
          <w:color w:val="0067B1"/>
          <w:w w:val="125"/>
        </w:rPr>
        <w:t>pr</w:t>
      </w:r>
      <w:r>
        <w:rPr>
          <w:color w:val="0067B1"/>
          <w:w w:val="125"/>
        </w:rPr>
        <w:t xml:space="preserve">oblems. </w:t>
      </w:r>
      <w:r>
        <w:rPr>
          <w:i/>
          <w:color w:val="0067B1"/>
          <w:w w:val="125"/>
        </w:rPr>
        <w:t>Psychotherapy Research</w:t>
      </w:r>
      <w:r>
        <w:rPr>
          <w:color w:val="0067B1"/>
          <w:w w:val="125"/>
        </w:rPr>
        <w:t>, 8(4):455-474.</w:t>
      </w:r>
    </w:p>
    <w:p w14:paraId="104F6367" w14:textId="77777777" w:rsidR="000F75DB" w:rsidRDefault="000C1A9B">
      <w:pPr>
        <w:spacing w:line="252" w:lineRule="auto"/>
        <w:ind w:left="1799" w:right="1589" w:hanging="360"/>
      </w:pPr>
      <w:r>
        <w:rPr>
          <w:color w:val="0067B1"/>
          <w:w w:val="115"/>
        </w:rPr>
        <w:t>Ramsay,</w:t>
      </w:r>
      <w:r>
        <w:rPr>
          <w:color w:val="0067B1"/>
          <w:spacing w:val="-14"/>
          <w:w w:val="115"/>
        </w:rPr>
        <w:t xml:space="preserve"> </w:t>
      </w:r>
      <w:r>
        <w:rPr>
          <w:color w:val="0067B1"/>
          <w:w w:val="115"/>
        </w:rPr>
        <w:t>J.R.,</w:t>
      </w:r>
      <w:r>
        <w:rPr>
          <w:color w:val="0067B1"/>
          <w:spacing w:val="-14"/>
          <w:w w:val="115"/>
        </w:rPr>
        <w:t xml:space="preserve"> </w:t>
      </w:r>
      <w:r>
        <w:rPr>
          <w:color w:val="0067B1"/>
          <w:w w:val="115"/>
        </w:rPr>
        <w:t>&amp;</w:t>
      </w:r>
      <w:r>
        <w:rPr>
          <w:color w:val="0067B1"/>
          <w:spacing w:val="-13"/>
          <w:w w:val="115"/>
        </w:rPr>
        <w:t xml:space="preserve"> </w:t>
      </w:r>
      <w:r>
        <w:rPr>
          <w:color w:val="0067B1"/>
          <w:w w:val="115"/>
        </w:rPr>
        <w:t>Newman,</w:t>
      </w:r>
      <w:r>
        <w:rPr>
          <w:color w:val="0067B1"/>
          <w:spacing w:val="-13"/>
          <w:w w:val="115"/>
        </w:rPr>
        <w:t xml:space="preserve"> </w:t>
      </w:r>
      <w:r>
        <w:rPr>
          <w:color w:val="0067B1"/>
          <w:w w:val="115"/>
        </w:rPr>
        <w:t>C.F.</w:t>
      </w:r>
      <w:r>
        <w:rPr>
          <w:color w:val="0067B1"/>
          <w:spacing w:val="-13"/>
          <w:w w:val="115"/>
        </w:rPr>
        <w:t xml:space="preserve"> </w:t>
      </w:r>
      <w:r>
        <w:rPr>
          <w:color w:val="0067B1"/>
          <w:w w:val="115"/>
        </w:rPr>
        <w:t>(2000).</w:t>
      </w:r>
      <w:r>
        <w:rPr>
          <w:color w:val="0067B1"/>
          <w:spacing w:val="-14"/>
          <w:w w:val="115"/>
        </w:rPr>
        <w:t xml:space="preserve"> </w:t>
      </w:r>
      <w:r>
        <w:rPr>
          <w:color w:val="0067B1"/>
          <w:w w:val="115"/>
        </w:rPr>
        <w:t>Substance</w:t>
      </w:r>
      <w:r>
        <w:rPr>
          <w:color w:val="0067B1"/>
          <w:spacing w:val="-13"/>
          <w:w w:val="115"/>
        </w:rPr>
        <w:t xml:space="preserve"> </w:t>
      </w:r>
      <w:r>
        <w:rPr>
          <w:color w:val="0067B1"/>
          <w:w w:val="115"/>
        </w:rPr>
        <w:t>abuse.</w:t>
      </w:r>
      <w:r>
        <w:rPr>
          <w:color w:val="0067B1"/>
          <w:spacing w:val="-13"/>
          <w:w w:val="115"/>
        </w:rPr>
        <w:t xml:space="preserve"> </w:t>
      </w:r>
      <w:r>
        <w:rPr>
          <w:color w:val="0067B1"/>
          <w:w w:val="115"/>
        </w:rPr>
        <w:t>In</w:t>
      </w:r>
      <w:r>
        <w:rPr>
          <w:color w:val="0067B1"/>
          <w:spacing w:val="-13"/>
          <w:w w:val="115"/>
        </w:rPr>
        <w:t xml:space="preserve"> </w:t>
      </w:r>
      <w:r>
        <w:rPr>
          <w:color w:val="0067B1"/>
          <w:w w:val="115"/>
        </w:rPr>
        <w:t>F.M.</w:t>
      </w:r>
      <w:r>
        <w:rPr>
          <w:color w:val="0067B1"/>
          <w:spacing w:val="-13"/>
          <w:w w:val="115"/>
        </w:rPr>
        <w:t xml:space="preserve"> </w:t>
      </w:r>
      <w:r>
        <w:rPr>
          <w:color w:val="0067B1"/>
          <w:w w:val="115"/>
        </w:rPr>
        <w:t>Dattilio</w:t>
      </w:r>
      <w:r>
        <w:rPr>
          <w:color w:val="0067B1"/>
          <w:spacing w:val="-13"/>
          <w:w w:val="115"/>
        </w:rPr>
        <w:t xml:space="preserve"> </w:t>
      </w:r>
      <w:r>
        <w:rPr>
          <w:color w:val="0067B1"/>
          <w:w w:val="115"/>
        </w:rPr>
        <w:t>&amp;</w:t>
      </w:r>
      <w:r>
        <w:rPr>
          <w:color w:val="0067B1"/>
          <w:spacing w:val="-13"/>
          <w:w w:val="115"/>
        </w:rPr>
        <w:t xml:space="preserve"> </w:t>
      </w:r>
      <w:r>
        <w:rPr>
          <w:color w:val="0067B1"/>
          <w:w w:val="115"/>
        </w:rPr>
        <w:t>A.</w:t>
      </w:r>
      <w:r>
        <w:rPr>
          <w:color w:val="0067B1"/>
          <w:spacing w:val="-14"/>
          <w:w w:val="115"/>
        </w:rPr>
        <w:t xml:space="preserve"> </w:t>
      </w:r>
      <w:r>
        <w:rPr>
          <w:color w:val="0067B1"/>
          <w:w w:val="115"/>
        </w:rPr>
        <w:t>Freeman</w:t>
      </w:r>
      <w:r>
        <w:rPr>
          <w:color w:val="0067B1"/>
          <w:spacing w:val="-13"/>
          <w:w w:val="115"/>
        </w:rPr>
        <w:t xml:space="preserve"> </w:t>
      </w:r>
      <w:r>
        <w:rPr>
          <w:color w:val="0067B1"/>
          <w:w w:val="115"/>
        </w:rPr>
        <w:t xml:space="preserve">(Eds.) </w:t>
      </w:r>
      <w:r>
        <w:rPr>
          <w:i/>
          <w:color w:val="0067B1"/>
          <w:w w:val="125"/>
        </w:rPr>
        <w:t>Cognitive-Behavioral</w:t>
      </w:r>
      <w:r>
        <w:rPr>
          <w:i/>
          <w:color w:val="0067B1"/>
          <w:spacing w:val="-3"/>
          <w:w w:val="125"/>
        </w:rPr>
        <w:t xml:space="preserve"> </w:t>
      </w:r>
      <w:r>
        <w:rPr>
          <w:i/>
          <w:color w:val="0067B1"/>
          <w:w w:val="125"/>
        </w:rPr>
        <w:t>Strategies</w:t>
      </w:r>
      <w:r>
        <w:rPr>
          <w:i/>
          <w:color w:val="0067B1"/>
          <w:spacing w:val="-3"/>
          <w:w w:val="125"/>
        </w:rPr>
        <w:t xml:space="preserve"> </w:t>
      </w:r>
      <w:r>
        <w:rPr>
          <w:i/>
          <w:color w:val="0067B1"/>
          <w:w w:val="125"/>
        </w:rPr>
        <w:t>in</w:t>
      </w:r>
      <w:r>
        <w:rPr>
          <w:i/>
          <w:color w:val="0067B1"/>
          <w:spacing w:val="-3"/>
          <w:w w:val="125"/>
        </w:rPr>
        <w:t xml:space="preserve"> </w:t>
      </w:r>
      <w:r>
        <w:rPr>
          <w:i/>
          <w:color w:val="0067B1"/>
          <w:w w:val="125"/>
        </w:rPr>
        <w:t>Crisis</w:t>
      </w:r>
      <w:r>
        <w:rPr>
          <w:i/>
          <w:color w:val="0067B1"/>
          <w:spacing w:val="-3"/>
          <w:w w:val="125"/>
        </w:rPr>
        <w:t xml:space="preserve"> </w:t>
      </w:r>
      <w:r>
        <w:rPr>
          <w:i/>
          <w:color w:val="0067B1"/>
          <w:w w:val="125"/>
        </w:rPr>
        <w:t>Intervention</w:t>
      </w:r>
      <w:r>
        <w:rPr>
          <w:i/>
          <w:color w:val="0067B1"/>
          <w:spacing w:val="-5"/>
          <w:w w:val="125"/>
        </w:rPr>
        <w:t xml:space="preserve"> </w:t>
      </w:r>
      <w:r>
        <w:rPr>
          <w:color w:val="0067B1"/>
          <w:w w:val="125"/>
        </w:rPr>
        <w:t>(2nd</w:t>
      </w:r>
      <w:r>
        <w:rPr>
          <w:color w:val="0067B1"/>
          <w:spacing w:val="-3"/>
          <w:w w:val="125"/>
        </w:rPr>
        <w:t xml:space="preserve"> </w:t>
      </w:r>
      <w:r>
        <w:rPr>
          <w:color w:val="0067B1"/>
          <w:w w:val="125"/>
        </w:rPr>
        <w:t>ed.).</w:t>
      </w:r>
      <w:r>
        <w:rPr>
          <w:color w:val="0067B1"/>
          <w:spacing w:val="-2"/>
          <w:w w:val="125"/>
        </w:rPr>
        <w:t xml:space="preserve"> </w:t>
      </w:r>
      <w:r>
        <w:rPr>
          <w:color w:val="0067B1"/>
          <w:w w:val="125"/>
        </w:rPr>
        <w:t>New</w:t>
      </w:r>
      <w:r>
        <w:rPr>
          <w:color w:val="0067B1"/>
          <w:spacing w:val="-2"/>
          <w:w w:val="125"/>
        </w:rPr>
        <w:t xml:space="preserve"> </w:t>
      </w:r>
      <w:r>
        <w:rPr>
          <w:color w:val="0067B1"/>
          <w:w w:val="125"/>
        </w:rPr>
        <w:t>York:</w:t>
      </w:r>
      <w:r>
        <w:rPr>
          <w:color w:val="0067B1"/>
          <w:spacing w:val="-3"/>
          <w:w w:val="125"/>
        </w:rPr>
        <w:t xml:space="preserve"> </w:t>
      </w:r>
      <w:r>
        <w:rPr>
          <w:color w:val="0067B1"/>
          <w:w w:val="125"/>
        </w:rPr>
        <w:t>Guilford</w:t>
      </w:r>
      <w:r>
        <w:rPr>
          <w:color w:val="0067B1"/>
          <w:spacing w:val="-3"/>
          <w:w w:val="125"/>
        </w:rPr>
        <w:t xml:space="preserve"> </w:t>
      </w:r>
      <w:r>
        <w:rPr>
          <w:color w:val="0067B1"/>
          <w:w w:val="125"/>
        </w:rPr>
        <w:t xml:space="preserve">Press, </w:t>
      </w:r>
      <w:r>
        <w:rPr>
          <w:color w:val="0067B1"/>
          <w:spacing w:val="-2"/>
          <w:w w:val="125"/>
        </w:rPr>
        <w:t>126-149.</w:t>
      </w:r>
    </w:p>
    <w:p w14:paraId="50A52283" w14:textId="77777777" w:rsidR="000F75DB" w:rsidRDefault="000C1A9B">
      <w:pPr>
        <w:pStyle w:val="BodyText"/>
        <w:spacing w:line="252" w:lineRule="auto"/>
        <w:ind w:left="1799" w:right="1444" w:hanging="360"/>
      </w:pPr>
      <w:r>
        <w:rPr>
          <w:color w:val="0067B1"/>
          <w:w w:val="115"/>
        </w:rPr>
        <w:t>Rapp,</w:t>
      </w:r>
      <w:r>
        <w:rPr>
          <w:color w:val="0067B1"/>
          <w:spacing w:val="-13"/>
          <w:w w:val="115"/>
        </w:rPr>
        <w:t xml:space="preserve"> </w:t>
      </w:r>
      <w:r>
        <w:rPr>
          <w:color w:val="0067B1"/>
          <w:w w:val="115"/>
        </w:rPr>
        <w:t>R.C.,</w:t>
      </w:r>
      <w:r>
        <w:rPr>
          <w:color w:val="0067B1"/>
          <w:spacing w:val="-13"/>
          <w:w w:val="115"/>
        </w:rPr>
        <w:t xml:space="preserve"> </w:t>
      </w:r>
      <w:r>
        <w:rPr>
          <w:color w:val="0067B1"/>
          <w:w w:val="115"/>
        </w:rPr>
        <w:t>Siegal,</w:t>
      </w:r>
      <w:r>
        <w:rPr>
          <w:color w:val="0067B1"/>
          <w:spacing w:val="-12"/>
          <w:w w:val="115"/>
        </w:rPr>
        <w:t xml:space="preserve"> </w:t>
      </w:r>
      <w:r>
        <w:rPr>
          <w:color w:val="0067B1"/>
          <w:w w:val="115"/>
        </w:rPr>
        <w:t>H.A.,</w:t>
      </w:r>
      <w:r>
        <w:rPr>
          <w:color w:val="0067B1"/>
          <w:spacing w:val="-12"/>
          <w:w w:val="115"/>
        </w:rPr>
        <w:t xml:space="preserve"> </w:t>
      </w:r>
      <w:r>
        <w:rPr>
          <w:color w:val="0067B1"/>
          <w:w w:val="115"/>
        </w:rPr>
        <w:t>&amp;</w:t>
      </w:r>
      <w:r>
        <w:rPr>
          <w:color w:val="0067B1"/>
          <w:spacing w:val="-12"/>
          <w:w w:val="115"/>
        </w:rPr>
        <w:t xml:space="preserve"> </w:t>
      </w:r>
      <w:r>
        <w:rPr>
          <w:color w:val="0067B1"/>
          <w:w w:val="115"/>
        </w:rPr>
        <w:t>Fisher,</w:t>
      </w:r>
      <w:r>
        <w:rPr>
          <w:color w:val="0067B1"/>
          <w:spacing w:val="-12"/>
          <w:w w:val="115"/>
        </w:rPr>
        <w:t xml:space="preserve"> </w:t>
      </w:r>
      <w:r>
        <w:rPr>
          <w:color w:val="0067B1"/>
          <w:w w:val="115"/>
        </w:rPr>
        <w:t>J.H.</w:t>
      </w:r>
      <w:r>
        <w:rPr>
          <w:color w:val="0067B1"/>
          <w:spacing w:val="-13"/>
          <w:w w:val="115"/>
        </w:rPr>
        <w:t xml:space="preserve"> </w:t>
      </w:r>
      <w:r>
        <w:rPr>
          <w:color w:val="0067B1"/>
          <w:w w:val="115"/>
        </w:rPr>
        <w:t>(1992).</w:t>
      </w:r>
      <w:r>
        <w:rPr>
          <w:color w:val="0067B1"/>
          <w:spacing w:val="-13"/>
          <w:w w:val="115"/>
        </w:rPr>
        <w:t xml:space="preserve"> </w:t>
      </w:r>
      <w:r>
        <w:rPr>
          <w:color w:val="0067B1"/>
          <w:w w:val="115"/>
        </w:rPr>
        <w:t>A</w:t>
      </w:r>
      <w:r>
        <w:rPr>
          <w:color w:val="0067B1"/>
          <w:spacing w:val="-13"/>
          <w:w w:val="115"/>
        </w:rPr>
        <w:t xml:space="preserve"> </w:t>
      </w:r>
      <w:r>
        <w:rPr>
          <w:color w:val="0067B1"/>
          <w:w w:val="115"/>
        </w:rPr>
        <w:t>strengths-based</w:t>
      </w:r>
      <w:r>
        <w:rPr>
          <w:color w:val="0067B1"/>
          <w:spacing w:val="-12"/>
          <w:w w:val="115"/>
        </w:rPr>
        <w:t xml:space="preserve"> </w:t>
      </w:r>
      <w:r>
        <w:rPr>
          <w:color w:val="0067B1"/>
          <w:w w:val="115"/>
        </w:rPr>
        <w:t>model</w:t>
      </w:r>
      <w:r>
        <w:rPr>
          <w:color w:val="0067B1"/>
          <w:spacing w:val="-12"/>
          <w:w w:val="115"/>
        </w:rPr>
        <w:t xml:space="preserve"> </w:t>
      </w:r>
      <w:r>
        <w:rPr>
          <w:color w:val="0067B1"/>
          <w:w w:val="115"/>
        </w:rPr>
        <w:t>of</w:t>
      </w:r>
      <w:r>
        <w:rPr>
          <w:color w:val="0067B1"/>
          <w:spacing w:val="-12"/>
          <w:w w:val="115"/>
        </w:rPr>
        <w:t xml:space="preserve"> </w:t>
      </w:r>
      <w:r>
        <w:rPr>
          <w:color w:val="0067B1"/>
          <w:w w:val="115"/>
        </w:rPr>
        <w:t>case</w:t>
      </w:r>
      <w:r>
        <w:rPr>
          <w:color w:val="0067B1"/>
          <w:spacing w:val="-12"/>
          <w:w w:val="115"/>
        </w:rPr>
        <w:t xml:space="preserve"> </w:t>
      </w:r>
      <w:r>
        <w:rPr>
          <w:color w:val="0067B1"/>
          <w:w w:val="115"/>
        </w:rPr>
        <w:t xml:space="preserve">management/ advocacy: Adapting a mental health model to practice work with persons who have sub- stance abuse problems. In R.S. Ashery (Ed.) </w:t>
      </w:r>
      <w:r>
        <w:rPr>
          <w:i/>
          <w:color w:val="0067B1"/>
          <w:w w:val="125"/>
        </w:rPr>
        <w:t>Progress</w:t>
      </w:r>
      <w:r>
        <w:rPr>
          <w:i/>
          <w:color w:val="0067B1"/>
          <w:spacing w:val="-3"/>
          <w:w w:val="125"/>
        </w:rPr>
        <w:t xml:space="preserve"> </w:t>
      </w:r>
      <w:r>
        <w:rPr>
          <w:i/>
          <w:color w:val="0067B1"/>
          <w:w w:val="125"/>
        </w:rPr>
        <w:t>and</w:t>
      </w:r>
      <w:r>
        <w:rPr>
          <w:i/>
          <w:color w:val="0067B1"/>
          <w:spacing w:val="-3"/>
          <w:w w:val="125"/>
        </w:rPr>
        <w:t xml:space="preserve"> </w:t>
      </w:r>
      <w:r>
        <w:rPr>
          <w:i/>
          <w:color w:val="0067B1"/>
          <w:w w:val="125"/>
        </w:rPr>
        <w:t>Issues</w:t>
      </w:r>
      <w:r>
        <w:rPr>
          <w:i/>
          <w:color w:val="0067B1"/>
          <w:spacing w:val="-3"/>
          <w:w w:val="125"/>
        </w:rPr>
        <w:t xml:space="preserve"> </w:t>
      </w:r>
      <w:r>
        <w:rPr>
          <w:i/>
          <w:color w:val="0067B1"/>
          <w:w w:val="125"/>
        </w:rPr>
        <w:t>in</w:t>
      </w:r>
      <w:r>
        <w:rPr>
          <w:i/>
          <w:color w:val="0067B1"/>
          <w:spacing w:val="-3"/>
          <w:w w:val="125"/>
        </w:rPr>
        <w:t xml:space="preserve"> </w:t>
      </w:r>
      <w:r>
        <w:rPr>
          <w:i/>
          <w:color w:val="0067B1"/>
          <w:w w:val="125"/>
        </w:rPr>
        <w:t>Case</w:t>
      </w:r>
      <w:r>
        <w:rPr>
          <w:i/>
          <w:color w:val="0067B1"/>
          <w:spacing w:val="-3"/>
          <w:w w:val="125"/>
        </w:rPr>
        <w:t xml:space="preserve"> </w:t>
      </w:r>
      <w:r>
        <w:rPr>
          <w:i/>
          <w:color w:val="0067B1"/>
          <w:w w:val="125"/>
        </w:rPr>
        <w:t>Management</w:t>
      </w:r>
      <w:r>
        <w:rPr>
          <w:color w:val="0067B1"/>
          <w:w w:val="125"/>
        </w:rPr>
        <w:t>.</w:t>
      </w:r>
      <w:r>
        <w:rPr>
          <w:color w:val="0067B1"/>
          <w:spacing w:val="-2"/>
          <w:w w:val="125"/>
        </w:rPr>
        <w:t xml:space="preserve"> </w:t>
      </w:r>
      <w:r>
        <w:rPr>
          <w:color w:val="0067B1"/>
          <w:w w:val="115"/>
        </w:rPr>
        <w:t xml:space="preserve">NIDA </w:t>
      </w:r>
      <w:r>
        <w:rPr>
          <w:color w:val="0067B1"/>
          <w:w w:val="110"/>
        </w:rPr>
        <w:t>Research Monograph No. 127. DHHS Publication No. (ADM) 92-19467. Rockv</w:t>
      </w:r>
      <w:r>
        <w:rPr>
          <w:color w:val="0067B1"/>
          <w:w w:val="110"/>
        </w:rPr>
        <w:t xml:space="preserve">ille, MD: </w:t>
      </w:r>
      <w:r>
        <w:rPr>
          <w:color w:val="0067B1"/>
          <w:w w:val="115"/>
        </w:rPr>
        <w:t>National Institute on Drug Abuse, 79-91.</w:t>
      </w:r>
    </w:p>
    <w:p w14:paraId="6A29C8FD" w14:textId="77777777" w:rsidR="000F75DB" w:rsidRDefault="000C1A9B">
      <w:pPr>
        <w:pStyle w:val="BodyText"/>
        <w:spacing w:before="1" w:line="252" w:lineRule="auto"/>
        <w:ind w:left="1799" w:right="1621" w:hanging="360"/>
      </w:pPr>
      <w:r>
        <w:rPr>
          <w:color w:val="0067B1"/>
          <w:w w:val="115"/>
        </w:rPr>
        <w:t>Rawson,</w:t>
      </w:r>
      <w:r>
        <w:rPr>
          <w:color w:val="0067B1"/>
          <w:spacing w:val="-15"/>
          <w:w w:val="115"/>
        </w:rPr>
        <w:t xml:space="preserve"> </w:t>
      </w:r>
      <w:r>
        <w:rPr>
          <w:color w:val="0067B1"/>
          <w:w w:val="115"/>
        </w:rPr>
        <w:t>R.A.,</w:t>
      </w:r>
      <w:r>
        <w:rPr>
          <w:color w:val="0067B1"/>
          <w:spacing w:val="-15"/>
          <w:w w:val="115"/>
        </w:rPr>
        <w:t xml:space="preserve"> </w:t>
      </w:r>
      <w:r>
        <w:rPr>
          <w:color w:val="0067B1"/>
          <w:w w:val="115"/>
        </w:rPr>
        <w:t>Obert,</w:t>
      </w:r>
      <w:r>
        <w:rPr>
          <w:color w:val="0067B1"/>
          <w:spacing w:val="-14"/>
          <w:w w:val="115"/>
        </w:rPr>
        <w:t xml:space="preserve"> </w:t>
      </w:r>
      <w:r>
        <w:rPr>
          <w:color w:val="0067B1"/>
          <w:w w:val="115"/>
        </w:rPr>
        <w:t>J.L.,</w:t>
      </w:r>
      <w:r>
        <w:rPr>
          <w:color w:val="0067B1"/>
          <w:spacing w:val="-15"/>
          <w:w w:val="115"/>
        </w:rPr>
        <w:t xml:space="preserve"> </w:t>
      </w:r>
      <w:r>
        <w:rPr>
          <w:color w:val="0067B1"/>
          <w:w w:val="115"/>
        </w:rPr>
        <w:t>et</w:t>
      </w:r>
      <w:r>
        <w:rPr>
          <w:color w:val="0067B1"/>
          <w:spacing w:val="-14"/>
          <w:w w:val="115"/>
        </w:rPr>
        <w:t xml:space="preserve"> </w:t>
      </w:r>
      <w:r>
        <w:rPr>
          <w:color w:val="0067B1"/>
          <w:w w:val="115"/>
        </w:rPr>
        <w:t>al.</w:t>
      </w:r>
      <w:r>
        <w:rPr>
          <w:color w:val="0067B1"/>
          <w:spacing w:val="-14"/>
          <w:w w:val="115"/>
        </w:rPr>
        <w:t xml:space="preserve"> </w:t>
      </w:r>
      <w:r>
        <w:rPr>
          <w:color w:val="0067B1"/>
          <w:w w:val="115"/>
        </w:rPr>
        <w:t>(1993).</w:t>
      </w:r>
      <w:r>
        <w:rPr>
          <w:color w:val="0067B1"/>
          <w:spacing w:val="-15"/>
          <w:w w:val="115"/>
        </w:rPr>
        <w:t xml:space="preserve"> </w:t>
      </w:r>
      <w:r>
        <w:rPr>
          <w:color w:val="0067B1"/>
          <w:w w:val="115"/>
        </w:rPr>
        <w:t>Relapse</w:t>
      </w:r>
      <w:r>
        <w:rPr>
          <w:color w:val="0067B1"/>
          <w:spacing w:val="-15"/>
          <w:w w:val="115"/>
        </w:rPr>
        <w:t xml:space="preserve"> </w:t>
      </w:r>
      <w:r>
        <w:rPr>
          <w:color w:val="0067B1"/>
          <w:w w:val="115"/>
        </w:rPr>
        <w:t>prevention</w:t>
      </w:r>
      <w:r>
        <w:rPr>
          <w:color w:val="0067B1"/>
          <w:spacing w:val="-15"/>
          <w:w w:val="115"/>
        </w:rPr>
        <w:t xml:space="preserve"> </w:t>
      </w:r>
      <w:r>
        <w:rPr>
          <w:color w:val="0067B1"/>
          <w:w w:val="115"/>
        </w:rPr>
        <w:t>models</w:t>
      </w:r>
      <w:r>
        <w:rPr>
          <w:color w:val="0067B1"/>
          <w:spacing w:val="-14"/>
          <w:w w:val="115"/>
        </w:rPr>
        <w:t xml:space="preserve"> </w:t>
      </w:r>
      <w:r>
        <w:rPr>
          <w:color w:val="0067B1"/>
          <w:w w:val="115"/>
        </w:rPr>
        <w:t>for</w:t>
      </w:r>
      <w:r>
        <w:rPr>
          <w:color w:val="0067B1"/>
          <w:spacing w:val="-14"/>
          <w:w w:val="115"/>
        </w:rPr>
        <w:t xml:space="preserve"> </w:t>
      </w:r>
      <w:r>
        <w:rPr>
          <w:color w:val="0067B1"/>
          <w:w w:val="115"/>
        </w:rPr>
        <w:t>substance</w:t>
      </w:r>
      <w:r>
        <w:rPr>
          <w:color w:val="0067B1"/>
          <w:spacing w:val="-14"/>
          <w:w w:val="115"/>
        </w:rPr>
        <w:t xml:space="preserve"> </w:t>
      </w:r>
      <w:r>
        <w:rPr>
          <w:color w:val="0067B1"/>
          <w:w w:val="115"/>
        </w:rPr>
        <w:t xml:space="preserve">abuse </w:t>
      </w:r>
      <w:r>
        <w:rPr>
          <w:color w:val="0067B1"/>
          <w:w w:val="120"/>
        </w:rPr>
        <w:t xml:space="preserve">treatment. </w:t>
      </w:r>
      <w:r>
        <w:rPr>
          <w:i/>
          <w:color w:val="0067B1"/>
          <w:w w:val="120"/>
        </w:rPr>
        <w:t>Psychotherapy</w:t>
      </w:r>
      <w:r>
        <w:rPr>
          <w:color w:val="0067B1"/>
          <w:w w:val="120"/>
        </w:rPr>
        <w:t>, 30:284-298.</w:t>
      </w:r>
    </w:p>
    <w:p w14:paraId="60108419" w14:textId="77777777" w:rsidR="000F75DB" w:rsidRDefault="000C1A9B">
      <w:pPr>
        <w:pStyle w:val="BodyText"/>
        <w:spacing w:before="1" w:line="252" w:lineRule="auto"/>
        <w:ind w:left="1799" w:right="1621" w:hanging="360"/>
      </w:pPr>
      <w:r>
        <w:rPr>
          <w:color w:val="0067B1"/>
          <w:w w:val="115"/>
        </w:rPr>
        <w:t>Rassool,</w:t>
      </w:r>
      <w:r>
        <w:rPr>
          <w:color w:val="0067B1"/>
          <w:spacing w:val="-15"/>
          <w:w w:val="115"/>
        </w:rPr>
        <w:t xml:space="preserve"> </w:t>
      </w:r>
      <w:r>
        <w:rPr>
          <w:color w:val="0067B1"/>
          <w:w w:val="115"/>
        </w:rPr>
        <w:t>G.H.,</w:t>
      </w:r>
      <w:r>
        <w:rPr>
          <w:color w:val="0067B1"/>
          <w:spacing w:val="-15"/>
          <w:w w:val="115"/>
        </w:rPr>
        <w:t xml:space="preserve"> </w:t>
      </w:r>
      <w:r>
        <w:rPr>
          <w:color w:val="0067B1"/>
          <w:w w:val="115"/>
        </w:rPr>
        <w:t>&amp;</w:t>
      </w:r>
      <w:r>
        <w:rPr>
          <w:color w:val="0067B1"/>
          <w:spacing w:val="-14"/>
          <w:w w:val="115"/>
        </w:rPr>
        <w:t xml:space="preserve"> </w:t>
      </w:r>
      <w:r>
        <w:rPr>
          <w:color w:val="0067B1"/>
          <w:w w:val="115"/>
        </w:rPr>
        <w:t>Lind,</w:t>
      </w:r>
      <w:r>
        <w:rPr>
          <w:color w:val="0067B1"/>
          <w:spacing w:val="-14"/>
          <w:w w:val="115"/>
        </w:rPr>
        <w:t xml:space="preserve"> </w:t>
      </w:r>
      <w:r>
        <w:rPr>
          <w:color w:val="0067B1"/>
          <w:w w:val="115"/>
        </w:rPr>
        <w:t>J.E.</w:t>
      </w:r>
      <w:r>
        <w:rPr>
          <w:color w:val="0067B1"/>
          <w:spacing w:val="-15"/>
          <w:w w:val="115"/>
        </w:rPr>
        <w:t xml:space="preserve"> </w:t>
      </w:r>
      <w:r>
        <w:rPr>
          <w:color w:val="0067B1"/>
          <w:w w:val="115"/>
        </w:rPr>
        <w:t>(2000).</w:t>
      </w:r>
      <w:r>
        <w:rPr>
          <w:color w:val="0067B1"/>
          <w:spacing w:val="-15"/>
          <w:w w:val="115"/>
        </w:rPr>
        <w:t xml:space="preserve"> </w:t>
      </w:r>
      <w:r>
        <w:rPr>
          <w:color w:val="0067B1"/>
          <w:w w:val="115"/>
        </w:rPr>
        <w:t>Perception</w:t>
      </w:r>
      <w:r>
        <w:rPr>
          <w:color w:val="0067B1"/>
          <w:spacing w:val="-14"/>
          <w:w w:val="115"/>
        </w:rPr>
        <w:t xml:space="preserve"> </w:t>
      </w:r>
      <w:r>
        <w:rPr>
          <w:color w:val="0067B1"/>
          <w:w w:val="115"/>
        </w:rPr>
        <w:t>of</w:t>
      </w:r>
      <w:r>
        <w:rPr>
          <w:color w:val="0067B1"/>
          <w:spacing w:val="-14"/>
          <w:w w:val="115"/>
        </w:rPr>
        <w:t xml:space="preserve"> </w:t>
      </w:r>
      <w:r>
        <w:rPr>
          <w:color w:val="0067B1"/>
          <w:w w:val="115"/>
        </w:rPr>
        <w:t>addiction</w:t>
      </w:r>
      <w:r>
        <w:rPr>
          <w:color w:val="0067B1"/>
          <w:spacing w:val="-14"/>
          <w:w w:val="115"/>
        </w:rPr>
        <w:t xml:space="preserve"> </w:t>
      </w:r>
      <w:r>
        <w:rPr>
          <w:color w:val="0067B1"/>
          <w:w w:val="115"/>
        </w:rPr>
        <w:t>nurses</w:t>
      </w:r>
      <w:r>
        <w:rPr>
          <w:color w:val="0067B1"/>
          <w:spacing w:val="-15"/>
          <w:w w:val="115"/>
        </w:rPr>
        <w:t xml:space="preserve"> </w:t>
      </w:r>
      <w:r>
        <w:rPr>
          <w:color w:val="0067B1"/>
          <w:w w:val="115"/>
        </w:rPr>
        <w:t>toward</w:t>
      </w:r>
      <w:r>
        <w:rPr>
          <w:color w:val="0067B1"/>
          <w:spacing w:val="-15"/>
          <w:w w:val="115"/>
        </w:rPr>
        <w:t xml:space="preserve"> </w:t>
      </w:r>
      <w:r>
        <w:rPr>
          <w:color w:val="0067B1"/>
          <w:w w:val="115"/>
        </w:rPr>
        <w:t>clinical</w:t>
      </w:r>
      <w:r>
        <w:rPr>
          <w:color w:val="0067B1"/>
          <w:spacing w:val="-14"/>
          <w:w w:val="115"/>
        </w:rPr>
        <w:t xml:space="preserve"> </w:t>
      </w:r>
      <w:r>
        <w:rPr>
          <w:color w:val="0067B1"/>
          <w:w w:val="115"/>
        </w:rPr>
        <w:t xml:space="preserve">supervision: An </w:t>
      </w:r>
      <w:r>
        <w:rPr>
          <w:color w:val="0067B1"/>
          <w:w w:val="125"/>
        </w:rPr>
        <w:t xml:space="preserve">exploratory study. </w:t>
      </w:r>
      <w:r>
        <w:rPr>
          <w:i/>
          <w:color w:val="0067B1"/>
          <w:w w:val="125"/>
        </w:rPr>
        <w:t>Journal of Addictions Nursing</w:t>
      </w:r>
      <w:r>
        <w:rPr>
          <w:color w:val="0067B1"/>
          <w:w w:val="125"/>
        </w:rPr>
        <w:t>, 12(1):23-29.</w:t>
      </w:r>
    </w:p>
    <w:p w14:paraId="74A8AC63" w14:textId="77777777" w:rsidR="000F75DB" w:rsidRDefault="000C1A9B">
      <w:pPr>
        <w:spacing w:line="252" w:lineRule="auto"/>
        <w:ind w:left="1799" w:right="1444" w:hanging="360"/>
      </w:pPr>
      <w:r>
        <w:rPr>
          <w:color w:val="0067B1"/>
          <w:w w:val="115"/>
        </w:rPr>
        <w:t>Read,</w:t>
      </w:r>
      <w:r>
        <w:rPr>
          <w:color w:val="0067B1"/>
          <w:spacing w:val="-8"/>
          <w:w w:val="115"/>
        </w:rPr>
        <w:t xml:space="preserve"> </w:t>
      </w:r>
      <w:r>
        <w:rPr>
          <w:color w:val="0067B1"/>
          <w:w w:val="115"/>
        </w:rPr>
        <w:t>J.P.,</w:t>
      </w:r>
      <w:r>
        <w:rPr>
          <w:color w:val="0067B1"/>
          <w:spacing w:val="-8"/>
          <w:w w:val="115"/>
        </w:rPr>
        <w:t xml:space="preserve"> </w:t>
      </w:r>
      <w:r>
        <w:rPr>
          <w:color w:val="0067B1"/>
          <w:w w:val="115"/>
        </w:rPr>
        <w:t>Bollinger,</w:t>
      </w:r>
      <w:r>
        <w:rPr>
          <w:color w:val="0067B1"/>
          <w:spacing w:val="-7"/>
          <w:w w:val="115"/>
        </w:rPr>
        <w:t xml:space="preserve"> </w:t>
      </w:r>
      <w:r>
        <w:rPr>
          <w:color w:val="0067B1"/>
          <w:w w:val="115"/>
        </w:rPr>
        <w:t>A.R.,</w:t>
      </w:r>
      <w:r>
        <w:rPr>
          <w:color w:val="0067B1"/>
          <w:spacing w:val="-8"/>
          <w:w w:val="115"/>
        </w:rPr>
        <w:t xml:space="preserve"> </w:t>
      </w:r>
      <w:r>
        <w:rPr>
          <w:color w:val="0067B1"/>
          <w:w w:val="115"/>
        </w:rPr>
        <w:t>&amp;</w:t>
      </w:r>
      <w:r>
        <w:rPr>
          <w:color w:val="0067B1"/>
          <w:spacing w:val="-7"/>
          <w:w w:val="115"/>
        </w:rPr>
        <w:t xml:space="preserve"> </w:t>
      </w:r>
      <w:r>
        <w:rPr>
          <w:color w:val="0067B1"/>
          <w:w w:val="115"/>
        </w:rPr>
        <w:t>Sharkansky,</w:t>
      </w:r>
      <w:r>
        <w:rPr>
          <w:color w:val="0067B1"/>
          <w:spacing w:val="-7"/>
          <w:w w:val="115"/>
        </w:rPr>
        <w:t xml:space="preserve"> </w:t>
      </w:r>
      <w:r>
        <w:rPr>
          <w:color w:val="0067B1"/>
          <w:w w:val="115"/>
        </w:rPr>
        <w:t>E.</w:t>
      </w:r>
      <w:r>
        <w:rPr>
          <w:color w:val="0067B1"/>
          <w:spacing w:val="-7"/>
          <w:w w:val="115"/>
        </w:rPr>
        <w:t xml:space="preserve"> </w:t>
      </w:r>
      <w:r>
        <w:rPr>
          <w:color w:val="0067B1"/>
          <w:w w:val="115"/>
        </w:rPr>
        <w:t>(2003).</w:t>
      </w:r>
      <w:r>
        <w:rPr>
          <w:color w:val="0067B1"/>
          <w:spacing w:val="-8"/>
          <w:w w:val="115"/>
        </w:rPr>
        <w:t xml:space="preserve"> </w:t>
      </w:r>
      <w:r>
        <w:rPr>
          <w:color w:val="0067B1"/>
          <w:w w:val="115"/>
        </w:rPr>
        <w:t>Assessment</w:t>
      </w:r>
      <w:r>
        <w:rPr>
          <w:color w:val="0067B1"/>
          <w:spacing w:val="-8"/>
          <w:w w:val="115"/>
        </w:rPr>
        <w:t xml:space="preserve"> </w:t>
      </w:r>
      <w:r>
        <w:rPr>
          <w:color w:val="0067B1"/>
          <w:w w:val="115"/>
        </w:rPr>
        <w:t>of</w:t>
      </w:r>
      <w:r>
        <w:rPr>
          <w:color w:val="0067B1"/>
          <w:spacing w:val="-7"/>
          <w:w w:val="115"/>
        </w:rPr>
        <w:t xml:space="preserve"> </w:t>
      </w:r>
      <w:r>
        <w:rPr>
          <w:color w:val="0067B1"/>
          <w:w w:val="115"/>
        </w:rPr>
        <w:t>comorbid</w:t>
      </w:r>
      <w:r>
        <w:rPr>
          <w:color w:val="0067B1"/>
          <w:spacing w:val="-7"/>
          <w:w w:val="115"/>
        </w:rPr>
        <w:t xml:space="preserve"> </w:t>
      </w:r>
      <w:r>
        <w:rPr>
          <w:color w:val="0067B1"/>
          <w:w w:val="115"/>
        </w:rPr>
        <w:t>substance</w:t>
      </w:r>
      <w:r>
        <w:rPr>
          <w:color w:val="0067B1"/>
          <w:spacing w:val="-7"/>
          <w:w w:val="115"/>
        </w:rPr>
        <w:t xml:space="preserve"> </w:t>
      </w:r>
      <w:r>
        <w:rPr>
          <w:color w:val="0067B1"/>
          <w:w w:val="115"/>
        </w:rPr>
        <w:t>use disorder and posttraumatic stress disorder. In P. Ouimette &amp; P.J. Brown (Eds.</w:t>
      </w:r>
      <w:r>
        <w:rPr>
          <w:color w:val="0067B1"/>
          <w:w w:val="115"/>
        </w:rPr>
        <w:t xml:space="preserve">) </w:t>
      </w:r>
      <w:r>
        <w:rPr>
          <w:i/>
          <w:color w:val="0067B1"/>
          <w:w w:val="115"/>
        </w:rPr>
        <w:t xml:space="preserve">Trauma and </w:t>
      </w:r>
      <w:r>
        <w:rPr>
          <w:i/>
          <w:color w:val="0067B1"/>
          <w:w w:val="125"/>
        </w:rPr>
        <w:t>Substance</w:t>
      </w:r>
      <w:r>
        <w:rPr>
          <w:i/>
          <w:color w:val="0067B1"/>
          <w:spacing w:val="40"/>
          <w:w w:val="125"/>
        </w:rPr>
        <w:t xml:space="preserve"> </w:t>
      </w:r>
      <w:r>
        <w:rPr>
          <w:i/>
          <w:color w:val="0067B1"/>
          <w:w w:val="125"/>
        </w:rPr>
        <w:t>Abuse:</w:t>
      </w:r>
      <w:r>
        <w:rPr>
          <w:i/>
          <w:color w:val="0067B1"/>
          <w:spacing w:val="40"/>
          <w:w w:val="125"/>
        </w:rPr>
        <w:t xml:space="preserve"> </w:t>
      </w:r>
      <w:r>
        <w:rPr>
          <w:i/>
          <w:color w:val="0067B1"/>
          <w:w w:val="125"/>
        </w:rPr>
        <w:t>Causes,</w:t>
      </w:r>
      <w:r>
        <w:rPr>
          <w:i/>
          <w:color w:val="0067B1"/>
          <w:spacing w:val="40"/>
          <w:w w:val="125"/>
        </w:rPr>
        <w:t xml:space="preserve"> </w:t>
      </w:r>
      <w:r>
        <w:rPr>
          <w:i/>
          <w:color w:val="0067B1"/>
          <w:w w:val="125"/>
        </w:rPr>
        <w:t>Consequences,</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Treatment</w:t>
      </w:r>
      <w:r>
        <w:rPr>
          <w:i/>
          <w:color w:val="0067B1"/>
          <w:spacing w:val="40"/>
          <w:w w:val="125"/>
        </w:rPr>
        <w:t xml:space="preserve"> </w:t>
      </w:r>
      <w:r>
        <w:rPr>
          <w:i/>
          <w:color w:val="0067B1"/>
          <w:w w:val="125"/>
        </w:rPr>
        <w:t>of</w:t>
      </w:r>
      <w:r>
        <w:rPr>
          <w:i/>
          <w:color w:val="0067B1"/>
          <w:spacing w:val="40"/>
          <w:w w:val="125"/>
        </w:rPr>
        <w:t xml:space="preserve"> </w:t>
      </w:r>
      <w:r>
        <w:rPr>
          <w:i/>
          <w:color w:val="0067B1"/>
          <w:w w:val="125"/>
        </w:rPr>
        <w:t>Comorbid</w:t>
      </w:r>
      <w:r>
        <w:rPr>
          <w:i/>
          <w:color w:val="0067B1"/>
          <w:spacing w:val="40"/>
          <w:w w:val="125"/>
        </w:rPr>
        <w:t xml:space="preserve"> </w:t>
      </w:r>
      <w:r>
        <w:rPr>
          <w:i/>
          <w:color w:val="0067B1"/>
          <w:w w:val="125"/>
        </w:rPr>
        <w:t>Disorders</w:t>
      </w:r>
      <w:r>
        <w:rPr>
          <w:color w:val="0067B1"/>
          <w:w w:val="125"/>
        </w:rPr>
        <w:t>.</w:t>
      </w:r>
    </w:p>
    <w:p w14:paraId="05EA5518" w14:textId="77777777" w:rsidR="000F75DB" w:rsidRDefault="000C1A9B">
      <w:pPr>
        <w:pStyle w:val="BodyText"/>
        <w:ind w:left="1799"/>
      </w:pPr>
      <w:r>
        <w:rPr>
          <w:color w:val="0067B1"/>
          <w:w w:val="110"/>
        </w:rPr>
        <w:t>Washington, DC:</w:t>
      </w:r>
      <w:r>
        <w:rPr>
          <w:color w:val="0067B1"/>
          <w:spacing w:val="1"/>
          <w:w w:val="110"/>
        </w:rPr>
        <w:t xml:space="preserve"> </w:t>
      </w:r>
      <w:r>
        <w:rPr>
          <w:color w:val="0067B1"/>
          <w:w w:val="110"/>
        </w:rPr>
        <w:t>American Psychological</w:t>
      </w:r>
      <w:r>
        <w:rPr>
          <w:color w:val="0067B1"/>
          <w:spacing w:val="1"/>
          <w:w w:val="110"/>
        </w:rPr>
        <w:t xml:space="preserve"> </w:t>
      </w:r>
      <w:r>
        <w:rPr>
          <w:color w:val="0067B1"/>
          <w:spacing w:val="-2"/>
          <w:w w:val="110"/>
        </w:rPr>
        <w:t>Association.</w:t>
      </w:r>
    </w:p>
    <w:p w14:paraId="09CF2867" w14:textId="77777777" w:rsidR="000F75DB" w:rsidRDefault="000C1A9B">
      <w:pPr>
        <w:spacing w:before="13" w:line="252" w:lineRule="auto"/>
        <w:ind w:left="1799" w:right="1444" w:hanging="360"/>
      </w:pPr>
      <w:r>
        <w:rPr>
          <w:color w:val="0067B1"/>
          <w:w w:val="120"/>
        </w:rPr>
        <w:t xml:space="preserve">Rehabilitation Accreditation Commission </w:t>
      </w:r>
      <w:r>
        <w:rPr>
          <w:color w:val="0067B1"/>
          <w:w w:val="115"/>
        </w:rPr>
        <w:t xml:space="preserve">(RAC) </w:t>
      </w:r>
      <w:r>
        <w:rPr>
          <w:color w:val="0067B1"/>
          <w:w w:val="120"/>
        </w:rPr>
        <w:t xml:space="preserve">(1998). </w:t>
      </w:r>
      <w:r>
        <w:rPr>
          <w:i/>
          <w:color w:val="0067B1"/>
          <w:w w:val="125"/>
        </w:rPr>
        <w:t xml:space="preserve">Introduction </w:t>
      </w:r>
      <w:r>
        <w:rPr>
          <w:i/>
          <w:color w:val="0067B1"/>
          <w:w w:val="120"/>
        </w:rPr>
        <w:t>to Outcomes Management</w:t>
      </w:r>
      <w:r>
        <w:rPr>
          <w:i/>
          <w:color w:val="0067B1"/>
          <w:w w:val="120"/>
        </w:rPr>
        <w:t xml:space="preserve"> in Behavioral Health</w:t>
      </w:r>
      <w:r>
        <w:rPr>
          <w:color w:val="0067B1"/>
          <w:w w:val="120"/>
        </w:rPr>
        <w:t xml:space="preserve">. Tucson, </w:t>
      </w:r>
      <w:r>
        <w:rPr>
          <w:color w:val="0067B1"/>
          <w:w w:val="115"/>
        </w:rPr>
        <w:t>AZ: RAC.</w:t>
      </w:r>
    </w:p>
    <w:p w14:paraId="6B4DB11C" w14:textId="77777777" w:rsidR="000F75DB" w:rsidRDefault="000C1A9B">
      <w:pPr>
        <w:spacing w:line="252" w:lineRule="auto"/>
        <w:ind w:left="1799" w:right="1621" w:hanging="360"/>
      </w:pPr>
      <w:r>
        <w:rPr>
          <w:color w:val="0067B1"/>
          <w:w w:val="120"/>
        </w:rPr>
        <w:t>Rehabilitation</w:t>
      </w:r>
      <w:r>
        <w:rPr>
          <w:color w:val="0067B1"/>
          <w:spacing w:val="-12"/>
          <w:w w:val="120"/>
        </w:rPr>
        <w:t xml:space="preserve"> </w:t>
      </w:r>
      <w:r>
        <w:rPr>
          <w:color w:val="0067B1"/>
          <w:w w:val="120"/>
        </w:rPr>
        <w:t>Accreditation</w:t>
      </w:r>
      <w:r>
        <w:rPr>
          <w:color w:val="0067B1"/>
          <w:spacing w:val="-12"/>
          <w:w w:val="120"/>
        </w:rPr>
        <w:t xml:space="preserve"> </w:t>
      </w:r>
      <w:r>
        <w:rPr>
          <w:color w:val="0067B1"/>
          <w:w w:val="120"/>
        </w:rPr>
        <w:t>Commission</w:t>
      </w:r>
      <w:r>
        <w:rPr>
          <w:color w:val="0067B1"/>
          <w:spacing w:val="-11"/>
          <w:w w:val="120"/>
        </w:rPr>
        <w:t xml:space="preserve"> </w:t>
      </w:r>
      <w:r>
        <w:rPr>
          <w:color w:val="0067B1"/>
          <w:w w:val="115"/>
        </w:rPr>
        <w:t>(RAC)</w:t>
      </w:r>
      <w:r>
        <w:rPr>
          <w:color w:val="0067B1"/>
          <w:spacing w:val="-9"/>
          <w:w w:val="115"/>
        </w:rPr>
        <w:t xml:space="preserve"> </w:t>
      </w:r>
      <w:r>
        <w:rPr>
          <w:color w:val="0067B1"/>
          <w:w w:val="120"/>
        </w:rPr>
        <w:t>(1999).</w:t>
      </w:r>
      <w:r>
        <w:rPr>
          <w:color w:val="0067B1"/>
          <w:spacing w:val="-9"/>
          <w:w w:val="120"/>
        </w:rPr>
        <w:t xml:space="preserve"> </w:t>
      </w:r>
      <w:r>
        <w:rPr>
          <w:i/>
          <w:color w:val="0067B1"/>
          <w:w w:val="120"/>
        </w:rPr>
        <w:t>Opioid</w:t>
      </w:r>
      <w:r>
        <w:rPr>
          <w:i/>
          <w:color w:val="0067B1"/>
          <w:spacing w:val="-12"/>
          <w:w w:val="120"/>
        </w:rPr>
        <w:t xml:space="preserve"> </w:t>
      </w:r>
      <w:r>
        <w:rPr>
          <w:i/>
          <w:color w:val="0067B1"/>
          <w:w w:val="120"/>
        </w:rPr>
        <w:t>Treatment</w:t>
      </w:r>
      <w:r>
        <w:rPr>
          <w:i/>
          <w:color w:val="0067B1"/>
          <w:spacing w:val="-12"/>
          <w:w w:val="120"/>
        </w:rPr>
        <w:t xml:space="preserve"> </w:t>
      </w:r>
      <w:r>
        <w:rPr>
          <w:i/>
          <w:color w:val="0067B1"/>
          <w:w w:val="120"/>
        </w:rPr>
        <w:t>Program Accreditation Standards</w:t>
      </w:r>
      <w:r>
        <w:rPr>
          <w:color w:val="0067B1"/>
          <w:w w:val="120"/>
        </w:rPr>
        <w:t xml:space="preserve">. Tucson, </w:t>
      </w:r>
      <w:r>
        <w:rPr>
          <w:color w:val="0067B1"/>
          <w:w w:val="115"/>
        </w:rPr>
        <w:t>AZ: RAC.</w:t>
      </w:r>
    </w:p>
    <w:p w14:paraId="1E907A22" w14:textId="77777777" w:rsidR="000F75DB" w:rsidRDefault="000C1A9B">
      <w:pPr>
        <w:spacing w:before="1" w:line="252" w:lineRule="auto"/>
        <w:ind w:left="1799" w:right="1621" w:hanging="360"/>
      </w:pPr>
      <w:r>
        <w:rPr>
          <w:color w:val="0067B1"/>
          <w:w w:val="120"/>
        </w:rPr>
        <w:t>Rehabilitation</w:t>
      </w:r>
      <w:r>
        <w:rPr>
          <w:color w:val="0067B1"/>
          <w:spacing w:val="-12"/>
          <w:w w:val="120"/>
        </w:rPr>
        <w:t xml:space="preserve"> </w:t>
      </w:r>
      <w:r>
        <w:rPr>
          <w:color w:val="0067B1"/>
          <w:w w:val="120"/>
        </w:rPr>
        <w:t>Accreditation</w:t>
      </w:r>
      <w:r>
        <w:rPr>
          <w:color w:val="0067B1"/>
          <w:spacing w:val="-12"/>
          <w:w w:val="120"/>
        </w:rPr>
        <w:t xml:space="preserve"> </w:t>
      </w:r>
      <w:r>
        <w:rPr>
          <w:color w:val="0067B1"/>
          <w:w w:val="120"/>
        </w:rPr>
        <w:t>Commission</w:t>
      </w:r>
      <w:r>
        <w:rPr>
          <w:color w:val="0067B1"/>
          <w:spacing w:val="-11"/>
          <w:w w:val="120"/>
        </w:rPr>
        <w:t xml:space="preserve"> </w:t>
      </w:r>
      <w:r>
        <w:rPr>
          <w:color w:val="0067B1"/>
          <w:w w:val="115"/>
        </w:rPr>
        <w:t>(RAC)</w:t>
      </w:r>
      <w:r>
        <w:rPr>
          <w:color w:val="0067B1"/>
          <w:spacing w:val="-9"/>
          <w:w w:val="115"/>
        </w:rPr>
        <w:t xml:space="preserve"> </w:t>
      </w:r>
      <w:r>
        <w:rPr>
          <w:color w:val="0067B1"/>
          <w:w w:val="120"/>
        </w:rPr>
        <w:t>(1999).</w:t>
      </w:r>
      <w:r>
        <w:rPr>
          <w:color w:val="0067B1"/>
          <w:spacing w:val="-9"/>
          <w:w w:val="120"/>
        </w:rPr>
        <w:t xml:space="preserve"> </w:t>
      </w:r>
      <w:r>
        <w:rPr>
          <w:i/>
          <w:color w:val="0067B1"/>
          <w:w w:val="120"/>
        </w:rPr>
        <w:t>2000</w:t>
      </w:r>
      <w:r>
        <w:rPr>
          <w:i/>
          <w:color w:val="0067B1"/>
          <w:spacing w:val="-12"/>
          <w:w w:val="120"/>
        </w:rPr>
        <w:t xml:space="preserve"> </w:t>
      </w:r>
      <w:r>
        <w:rPr>
          <w:i/>
          <w:color w:val="0067B1"/>
          <w:w w:val="120"/>
        </w:rPr>
        <w:t>Behavioral</w:t>
      </w:r>
      <w:r>
        <w:rPr>
          <w:i/>
          <w:color w:val="0067B1"/>
          <w:spacing w:val="-12"/>
          <w:w w:val="120"/>
        </w:rPr>
        <w:t xml:space="preserve"> </w:t>
      </w:r>
      <w:r>
        <w:rPr>
          <w:i/>
          <w:color w:val="0067B1"/>
          <w:w w:val="120"/>
        </w:rPr>
        <w:t>Health</w:t>
      </w:r>
      <w:r>
        <w:rPr>
          <w:i/>
          <w:color w:val="0067B1"/>
          <w:spacing w:val="-12"/>
          <w:w w:val="120"/>
        </w:rPr>
        <w:t xml:space="preserve"> </w:t>
      </w:r>
      <w:r>
        <w:rPr>
          <w:i/>
          <w:color w:val="0067B1"/>
          <w:w w:val="120"/>
        </w:rPr>
        <w:t>Standards</w:t>
      </w:r>
      <w:r>
        <w:rPr>
          <w:i/>
          <w:color w:val="0067B1"/>
          <w:w w:val="120"/>
        </w:rPr>
        <w:t xml:space="preserve"> Manual</w:t>
      </w:r>
      <w:r>
        <w:rPr>
          <w:color w:val="0067B1"/>
          <w:w w:val="120"/>
        </w:rPr>
        <w:t>.</w:t>
      </w:r>
      <w:r>
        <w:rPr>
          <w:color w:val="0067B1"/>
          <w:spacing w:val="-7"/>
          <w:w w:val="120"/>
        </w:rPr>
        <w:t xml:space="preserve"> </w:t>
      </w:r>
      <w:r>
        <w:rPr>
          <w:color w:val="0067B1"/>
          <w:w w:val="120"/>
        </w:rPr>
        <w:t>Tucson,</w:t>
      </w:r>
      <w:r>
        <w:rPr>
          <w:color w:val="0067B1"/>
          <w:spacing w:val="-7"/>
          <w:w w:val="120"/>
        </w:rPr>
        <w:t xml:space="preserve"> </w:t>
      </w:r>
      <w:r>
        <w:rPr>
          <w:color w:val="0067B1"/>
          <w:w w:val="115"/>
        </w:rPr>
        <w:t>AZ:</w:t>
      </w:r>
      <w:r>
        <w:rPr>
          <w:color w:val="0067B1"/>
          <w:spacing w:val="-5"/>
          <w:w w:val="115"/>
        </w:rPr>
        <w:t xml:space="preserve"> </w:t>
      </w:r>
      <w:r>
        <w:rPr>
          <w:color w:val="0067B1"/>
          <w:w w:val="115"/>
        </w:rPr>
        <w:t>RAC.</w:t>
      </w:r>
    </w:p>
    <w:p w14:paraId="27AA20AD" w14:textId="77777777" w:rsidR="000F75DB" w:rsidRDefault="000C1A9B">
      <w:pPr>
        <w:spacing w:line="252" w:lineRule="auto"/>
        <w:ind w:left="1799" w:right="1621" w:hanging="360"/>
      </w:pPr>
      <w:r>
        <w:rPr>
          <w:color w:val="0067B1"/>
          <w:w w:val="120"/>
        </w:rPr>
        <w:t xml:space="preserve">Reilly, </w:t>
      </w:r>
      <w:r>
        <w:rPr>
          <w:color w:val="0067B1"/>
          <w:w w:val="105"/>
        </w:rPr>
        <w:t xml:space="preserve">P.M., </w:t>
      </w:r>
      <w:r>
        <w:rPr>
          <w:color w:val="0067B1"/>
          <w:w w:val="120"/>
        </w:rPr>
        <w:t xml:space="preserve">&amp; Shopshire, M.S. (2002). </w:t>
      </w:r>
      <w:r>
        <w:rPr>
          <w:i/>
          <w:color w:val="0067B1"/>
          <w:w w:val="120"/>
        </w:rPr>
        <w:t xml:space="preserve">Anger </w:t>
      </w:r>
      <w:r>
        <w:rPr>
          <w:i/>
          <w:color w:val="0067B1"/>
          <w:w w:val="125"/>
        </w:rPr>
        <w:t xml:space="preserve">Management for Substance </w:t>
      </w:r>
      <w:r>
        <w:rPr>
          <w:i/>
          <w:color w:val="0067B1"/>
          <w:w w:val="120"/>
        </w:rPr>
        <w:t xml:space="preserve">Abuse </w:t>
      </w:r>
      <w:r>
        <w:rPr>
          <w:i/>
          <w:color w:val="0067B1"/>
          <w:w w:val="125"/>
        </w:rPr>
        <w:t xml:space="preserve">and </w:t>
      </w:r>
      <w:r>
        <w:rPr>
          <w:i/>
          <w:color w:val="0067B1"/>
          <w:w w:val="120"/>
        </w:rPr>
        <w:t xml:space="preserve">Mental Health </w:t>
      </w:r>
      <w:r>
        <w:rPr>
          <w:i/>
          <w:color w:val="0067B1"/>
          <w:w w:val="125"/>
        </w:rPr>
        <w:t>Clients:</w:t>
      </w:r>
      <w:r>
        <w:rPr>
          <w:i/>
          <w:color w:val="0067B1"/>
          <w:spacing w:val="-3"/>
          <w:w w:val="125"/>
        </w:rPr>
        <w:t xml:space="preserve"> </w:t>
      </w:r>
      <w:r>
        <w:rPr>
          <w:i/>
          <w:color w:val="0067B1"/>
          <w:w w:val="105"/>
        </w:rPr>
        <w:t xml:space="preserve">A </w:t>
      </w:r>
      <w:r>
        <w:rPr>
          <w:i/>
          <w:color w:val="0067B1"/>
          <w:w w:val="125"/>
        </w:rPr>
        <w:t>Cognitive</w:t>
      </w:r>
      <w:r>
        <w:rPr>
          <w:i/>
          <w:color w:val="0067B1"/>
          <w:spacing w:val="-3"/>
          <w:w w:val="125"/>
        </w:rPr>
        <w:t xml:space="preserve"> </w:t>
      </w:r>
      <w:r>
        <w:rPr>
          <w:i/>
          <w:color w:val="0067B1"/>
          <w:w w:val="125"/>
        </w:rPr>
        <w:t>Behavioral</w:t>
      </w:r>
      <w:r>
        <w:rPr>
          <w:i/>
          <w:color w:val="0067B1"/>
          <w:spacing w:val="-3"/>
          <w:w w:val="125"/>
        </w:rPr>
        <w:t xml:space="preserve"> </w:t>
      </w:r>
      <w:r>
        <w:rPr>
          <w:i/>
          <w:color w:val="0067B1"/>
          <w:w w:val="120"/>
        </w:rPr>
        <w:t>Therapy Manual</w:t>
      </w:r>
      <w:r>
        <w:rPr>
          <w:color w:val="0067B1"/>
          <w:w w:val="120"/>
        </w:rPr>
        <w:t xml:space="preserve">. DHHS Publication No. </w:t>
      </w:r>
      <w:r>
        <w:rPr>
          <w:color w:val="0067B1"/>
          <w:w w:val="105"/>
        </w:rPr>
        <w:t xml:space="preserve">(SMA) </w:t>
      </w:r>
      <w:r>
        <w:rPr>
          <w:color w:val="0067B1"/>
          <w:w w:val="120"/>
        </w:rPr>
        <w:t xml:space="preserve">02- </w:t>
      </w:r>
      <w:r>
        <w:rPr>
          <w:color w:val="0067B1"/>
          <w:w w:val="115"/>
        </w:rPr>
        <w:t>3661.</w:t>
      </w:r>
      <w:r>
        <w:rPr>
          <w:color w:val="0067B1"/>
          <w:spacing w:val="-16"/>
          <w:w w:val="115"/>
        </w:rPr>
        <w:t xml:space="preserve"> </w:t>
      </w:r>
      <w:r>
        <w:rPr>
          <w:color w:val="0067B1"/>
          <w:w w:val="115"/>
        </w:rPr>
        <w:t>Rockville,</w:t>
      </w:r>
      <w:r>
        <w:rPr>
          <w:color w:val="0067B1"/>
          <w:spacing w:val="-16"/>
          <w:w w:val="115"/>
        </w:rPr>
        <w:t xml:space="preserve"> </w:t>
      </w:r>
      <w:r>
        <w:rPr>
          <w:color w:val="0067B1"/>
          <w:w w:val="115"/>
        </w:rPr>
        <w:t>MD:</w:t>
      </w:r>
      <w:r>
        <w:rPr>
          <w:color w:val="0067B1"/>
          <w:spacing w:val="-16"/>
          <w:w w:val="115"/>
        </w:rPr>
        <w:t xml:space="preserve"> </w:t>
      </w:r>
      <w:r>
        <w:rPr>
          <w:color w:val="0067B1"/>
          <w:w w:val="115"/>
        </w:rPr>
        <w:t>Center</w:t>
      </w:r>
      <w:r>
        <w:rPr>
          <w:color w:val="0067B1"/>
          <w:spacing w:val="-16"/>
          <w:w w:val="115"/>
        </w:rPr>
        <w:t xml:space="preserve"> </w:t>
      </w:r>
      <w:r>
        <w:rPr>
          <w:color w:val="0067B1"/>
          <w:w w:val="115"/>
        </w:rPr>
        <w:t>for</w:t>
      </w:r>
      <w:r>
        <w:rPr>
          <w:color w:val="0067B1"/>
          <w:spacing w:val="-16"/>
          <w:w w:val="115"/>
        </w:rPr>
        <w:t xml:space="preserve"> </w:t>
      </w:r>
      <w:r>
        <w:rPr>
          <w:color w:val="0067B1"/>
          <w:w w:val="115"/>
        </w:rPr>
        <w:t>Substance</w:t>
      </w:r>
      <w:r>
        <w:rPr>
          <w:color w:val="0067B1"/>
          <w:spacing w:val="-15"/>
          <w:w w:val="115"/>
        </w:rPr>
        <w:t xml:space="preserve"> </w:t>
      </w:r>
      <w:r>
        <w:rPr>
          <w:color w:val="0067B1"/>
          <w:w w:val="115"/>
        </w:rPr>
        <w:t>Abuse</w:t>
      </w:r>
      <w:r>
        <w:rPr>
          <w:color w:val="0067B1"/>
          <w:spacing w:val="-16"/>
          <w:w w:val="115"/>
        </w:rPr>
        <w:t xml:space="preserve"> </w:t>
      </w:r>
      <w:r>
        <w:rPr>
          <w:color w:val="0067B1"/>
          <w:w w:val="115"/>
        </w:rPr>
        <w:t>Treatment,</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and</w:t>
      </w:r>
      <w:r>
        <w:rPr>
          <w:color w:val="0067B1"/>
          <w:spacing w:val="-15"/>
          <w:w w:val="115"/>
        </w:rPr>
        <w:t xml:space="preserve"> </w:t>
      </w:r>
      <w:r>
        <w:rPr>
          <w:color w:val="0067B1"/>
          <w:w w:val="115"/>
        </w:rPr>
        <w:t xml:space="preserve">Mental </w:t>
      </w:r>
      <w:r>
        <w:rPr>
          <w:color w:val="0067B1"/>
          <w:spacing w:val="-2"/>
          <w:w w:val="120"/>
        </w:rPr>
        <w:t>Health</w:t>
      </w:r>
      <w:r>
        <w:rPr>
          <w:color w:val="0067B1"/>
          <w:spacing w:val="-3"/>
          <w:w w:val="120"/>
        </w:rPr>
        <w:t xml:space="preserve"> </w:t>
      </w:r>
      <w:r>
        <w:rPr>
          <w:color w:val="0067B1"/>
          <w:spacing w:val="-2"/>
          <w:w w:val="120"/>
        </w:rPr>
        <w:t>Services</w:t>
      </w:r>
      <w:r>
        <w:rPr>
          <w:color w:val="0067B1"/>
          <w:spacing w:val="-4"/>
          <w:w w:val="120"/>
        </w:rPr>
        <w:t xml:space="preserve"> </w:t>
      </w:r>
      <w:r>
        <w:rPr>
          <w:color w:val="0067B1"/>
          <w:spacing w:val="-2"/>
          <w:w w:val="120"/>
        </w:rPr>
        <w:t>Administration.</w:t>
      </w:r>
    </w:p>
    <w:p w14:paraId="44B45AC6" w14:textId="77777777" w:rsidR="000F75DB" w:rsidRDefault="000C1A9B">
      <w:pPr>
        <w:pStyle w:val="BodyText"/>
        <w:spacing w:before="1" w:line="252" w:lineRule="auto"/>
        <w:ind w:left="1799" w:right="1621" w:hanging="360"/>
      </w:pPr>
      <w:r>
        <w:rPr>
          <w:color w:val="0067B1"/>
          <w:w w:val="115"/>
        </w:rPr>
        <w:t>Ridley,</w:t>
      </w:r>
      <w:r>
        <w:rPr>
          <w:color w:val="0067B1"/>
          <w:spacing w:val="-7"/>
          <w:w w:val="115"/>
        </w:rPr>
        <w:t xml:space="preserve"> </w:t>
      </w:r>
      <w:r>
        <w:rPr>
          <w:color w:val="0067B1"/>
          <w:w w:val="115"/>
        </w:rPr>
        <w:t>M.S.</w:t>
      </w:r>
      <w:r>
        <w:rPr>
          <w:color w:val="0067B1"/>
          <w:spacing w:val="-6"/>
          <w:w w:val="115"/>
        </w:rPr>
        <w:t xml:space="preserve"> </w:t>
      </w:r>
      <w:r>
        <w:rPr>
          <w:color w:val="0067B1"/>
          <w:w w:val="115"/>
        </w:rPr>
        <w:t>(1994).</w:t>
      </w:r>
      <w:r>
        <w:rPr>
          <w:color w:val="0067B1"/>
          <w:spacing w:val="-7"/>
          <w:w w:val="115"/>
        </w:rPr>
        <w:t xml:space="preserve"> </w:t>
      </w:r>
      <w:r>
        <w:rPr>
          <w:color w:val="0067B1"/>
          <w:w w:val="115"/>
        </w:rPr>
        <w:t>Practical</w:t>
      </w:r>
      <w:r>
        <w:rPr>
          <w:color w:val="0067B1"/>
          <w:spacing w:val="-6"/>
          <w:w w:val="115"/>
        </w:rPr>
        <w:t xml:space="preserve"> </w:t>
      </w:r>
      <w:r>
        <w:rPr>
          <w:color w:val="0067B1"/>
          <w:w w:val="115"/>
        </w:rPr>
        <w:t>issues</w:t>
      </w:r>
      <w:r>
        <w:rPr>
          <w:color w:val="0067B1"/>
          <w:spacing w:val="-6"/>
          <w:w w:val="115"/>
        </w:rPr>
        <w:t xml:space="preserve"> </w:t>
      </w:r>
      <w:r>
        <w:rPr>
          <w:color w:val="0067B1"/>
          <w:w w:val="115"/>
        </w:rPr>
        <w:t>in</w:t>
      </w:r>
      <w:r>
        <w:rPr>
          <w:color w:val="0067B1"/>
          <w:spacing w:val="-6"/>
          <w:w w:val="115"/>
        </w:rPr>
        <w:t xml:space="preserve"> </w:t>
      </w:r>
      <w:r>
        <w:rPr>
          <w:color w:val="0067B1"/>
          <w:w w:val="115"/>
        </w:rPr>
        <w:t>the</w:t>
      </w:r>
      <w:r>
        <w:rPr>
          <w:color w:val="0067B1"/>
          <w:spacing w:val="-7"/>
          <w:w w:val="115"/>
        </w:rPr>
        <w:t xml:space="preserve"> </w:t>
      </w:r>
      <w:r>
        <w:rPr>
          <w:color w:val="0067B1"/>
          <w:w w:val="115"/>
        </w:rPr>
        <w:t>application</w:t>
      </w:r>
      <w:r>
        <w:rPr>
          <w:color w:val="0067B1"/>
          <w:spacing w:val="-6"/>
          <w:w w:val="115"/>
        </w:rPr>
        <w:t xml:space="preserve"> </w:t>
      </w:r>
      <w:r>
        <w:rPr>
          <w:color w:val="0067B1"/>
          <w:w w:val="115"/>
        </w:rPr>
        <w:t>of</w:t>
      </w:r>
      <w:r>
        <w:rPr>
          <w:color w:val="0067B1"/>
          <w:spacing w:val="-6"/>
          <w:w w:val="115"/>
        </w:rPr>
        <w:t xml:space="preserve"> </w:t>
      </w:r>
      <w:r>
        <w:rPr>
          <w:color w:val="0067B1"/>
          <w:w w:val="115"/>
        </w:rPr>
        <w:t>case</w:t>
      </w:r>
      <w:r>
        <w:rPr>
          <w:color w:val="0067B1"/>
          <w:spacing w:val="-6"/>
          <w:w w:val="115"/>
        </w:rPr>
        <w:t xml:space="preserve"> </w:t>
      </w:r>
      <w:r>
        <w:rPr>
          <w:color w:val="0067B1"/>
          <w:w w:val="115"/>
        </w:rPr>
        <w:t>management</w:t>
      </w:r>
      <w:r>
        <w:rPr>
          <w:color w:val="0067B1"/>
          <w:spacing w:val="-6"/>
          <w:w w:val="115"/>
        </w:rPr>
        <w:t xml:space="preserve"> </w:t>
      </w:r>
      <w:r>
        <w:rPr>
          <w:color w:val="0067B1"/>
          <w:w w:val="115"/>
        </w:rPr>
        <w:t>to</w:t>
      </w:r>
      <w:r>
        <w:rPr>
          <w:color w:val="0067B1"/>
          <w:spacing w:val="-7"/>
          <w:w w:val="115"/>
        </w:rPr>
        <w:t xml:space="preserve"> </w:t>
      </w:r>
      <w:r>
        <w:rPr>
          <w:color w:val="0067B1"/>
          <w:w w:val="115"/>
        </w:rPr>
        <w:t>substance</w:t>
      </w:r>
      <w:r>
        <w:rPr>
          <w:color w:val="0067B1"/>
          <w:spacing w:val="-6"/>
          <w:w w:val="115"/>
        </w:rPr>
        <w:t xml:space="preserve"> </w:t>
      </w:r>
      <w:r>
        <w:rPr>
          <w:color w:val="0067B1"/>
          <w:w w:val="115"/>
        </w:rPr>
        <w:t xml:space="preserve">abuse </w:t>
      </w:r>
      <w:r>
        <w:rPr>
          <w:color w:val="0067B1"/>
          <w:w w:val="125"/>
        </w:rPr>
        <w:t xml:space="preserve">treatment. </w:t>
      </w:r>
      <w:r>
        <w:rPr>
          <w:i/>
          <w:color w:val="0067B1"/>
          <w:w w:val="125"/>
        </w:rPr>
        <w:t>Journal of Case Management</w:t>
      </w:r>
      <w:r>
        <w:rPr>
          <w:color w:val="0067B1"/>
          <w:w w:val="125"/>
        </w:rPr>
        <w:t>, 3:132-138.</w:t>
      </w:r>
    </w:p>
    <w:p w14:paraId="560B342C" w14:textId="77777777" w:rsidR="000F75DB" w:rsidRDefault="000C1A9B">
      <w:pPr>
        <w:spacing w:line="252" w:lineRule="auto"/>
        <w:ind w:left="1799" w:right="1444" w:hanging="360"/>
      </w:pPr>
      <w:r>
        <w:rPr>
          <w:color w:val="0067B1"/>
          <w:spacing w:val="-2"/>
          <w:w w:val="115"/>
        </w:rPr>
        <w:t>Riordan,</w:t>
      </w:r>
      <w:r>
        <w:rPr>
          <w:color w:val="0067B1"/>
          <w:spacing w:val="-9"/>
          <w:w w:val="115"/>
        </w:rPr>
        <w:t xml:space="preserve"> </w:t>
      </w:r>
      <w:r>
        <w:rPr>
          <w:color w:val="0067B1"/>
          <w:spacing w:val="-2"/>
          <w:w w:val="115"/>
        </w:rPr>
        <w:t>R.J.,</w:t>
      </w:r>
      <w:r>
        <w:rPr>
          <w:color w:val="0067B1"/>
          <w:spacing w:val="-9"/>
          <w:w w:val="115"/>
        </w:rPr>
        <w:t xml:space="preserve"> </w:t>
      </w:r>
      <w:r>
        <w:rPr>
          <w:color w:val="0067B1"/>
          <w:spacing w:val="-2"/>
          <w:w w:val="115"/>
        </w:rPr>
        <w:t>&amp;</w:t>
      </w:r>
      <w:r>
        <w:rPr>
          <w:color w:val="0067B1"/>
          <w:spacing w:val="-8"/>
          <w:w w:val="115"/>
        </w:rPr>
        <w:t xml:space="preserve"> </w:t>
      </w:r>
      <w:r>
        <w:rPr>
          <w:color w:val="0067B1"/>
          <w:spacing w:val="-2"/>
          <w:w w:val="115"/>
        </w:rPr>
        <w:t>Walsh,</w:t>
      </w:r>
      <w:r>
        <w:rPr>
          <w:color w:val="0067B1"/>
          <w:spacing w:val="-8"/>
          <w:w w:val="115"/>
        </w:rPr>
        <w:t xml:space="preserve"> </w:t>
      </w:r>
      <w:r>
        <w:rPr>
          <w:color w:val="0067B1"/>
          <w:spacing w:val="-2"/>
          <w:w w:val="115"/>
        </w:rPr>
        <w:t>L.</w:t>
      </w:r>
      <w:r>
        <w:rPr>
          <w:color w:val="0067B1"/>
          <w:spacing w:val="-8"/>
          <w:w w:val="115"/>
        </w:rPr>
        <w:t xml:space="preserve"> </w:t>
      </w:r>
      <w:r>
        <w:rPr>
          <w:color w:val="0067B1"/>
          <w:spacing w:val="-2"/>
          <w:w w:val="115"/>
        </w:rPr>
        <w:t>(1994).</w:t>
      </w:r>
      <w:r>
        <w:rPr>
          <w:color w:val="0067B1"/>
          <w:spacing w:val="-9"/>
          <w:w w:val="115"/>
        </w:rPr>
        <w:t xml:space="preserve"> </w:t>
      </w:r>
      <w:r>
        <w:rPr>
          <w:color w:val="0067B1"/>
          <w:spacing w:val="-2"/>
          <w:w w:val="115"/>
        </w:rPr>
        <w:t>Guidelines</w:t>
      </w:r>
      <w:r>
        <w:rPr>
          <w:color w:val="0067B1"/>
          <w:spacing w:val="-9"/>
          <w:w w:val="115"/>
        </w:rPr>
        <w:t xml:space="preserve"> </w:t>
      </w:r>
      <w:r>
        <w:rPr>
          <w:color w:val="0067B1"/>
          <w:spacing w:val="-2"/>
          <w:w w:val="115"/>
        </w:rPr>
        <w:t>for</w:t>
      </w:r>
      <w:r>
        <w:rPr>
          <w:color w:val="0067B1"/>
          <w:spacing w:val="-8"/>
          <w:w w:val="115"/>
        </w:rPr>
        <w:t xml:space="preserve"> </w:t>
      </w:r>
      <w:r>
        <w:rPr>
          <w:color w:val="0067B1"/>
          <w:spacing w:val="-2"/>
          <w:w w:val="115"/>
        </w:rPr>
        <w:t>professional</w:t>
      </w:r>
      <w:r>
        <w:rPr>
          <w:color w:val="0067B1"/>
          <w:spacing w:val="-9"/>
          <w:w w:val="115"/>
        </w:rPr>
        <w:t xml:space="preserve"> </w:t>
      </w:r>
      <w:r>
        <w:rPr>
          <w:color w:val="0067B1"/>
          <w:spacing w:val="-2"/>
          <w:w w:val="115"/>
        </w:rPr>
        <w:t>referral</w:t>
      </w:r>
      <w:r>
        <w:rPr>
          <w:color w:val="0067B1"/>
          <w:spacing w:val="-9"/>
          <w:w w:val="115"/>
        </w:rPr>
        <w:t xml:space="preserve"> </w:t>
      </w:r>
      <w:r>
        <w:rPr>
          <w:color w:val="0067B1"/>
          <w:spacing w:val="-2"/>
          <w:w w:val="115"/>
        </w:rPr>
        <w:t>to</w:t>
      </w:r>
      <w:r>
        <w:rPr>
          <w:color w:val="0067B1"/>
          <w:spacing w:val="-9"/>
          <w:w w:val="115"/>
        </w:rPr>
        <w:t xml:space="preserve"> </w:t>
      </w:r>
      <w:r>
        <w:rPr>
          <w:color w:val="0067B1"/>
          <w:spacing w:val="-2"/>
          <w:w w:val="115"/>
        </w:rPr>
        <w:t>Alcoholics</w:t>
      </w:r>
      <w:r>
        <w:rPr>
          <w:color w:val="0067B1"/>
          <w:spacing w:val="-9"/>
          <w:w w:val="115"/>
        </w:rPr>
        <w:t xml:space="preserve"> </w:t>
      </w:r>
      <w:r>
        <w:rPr>
          <w:color w:val="0067B1"/>
          <w:spacing w:val="-2"/>
          <w:w w:val="115"/>
        </w:rPr>
        <w:t xml:space="preserve">Anonymous </w:t>
      </w:r>
      <w:r>
        <w:rPr>
          <w:color w:val="0067B1"/>
          <w:w w:val="120"/>
        </w:rPr>
        <w:t xml:space="preserve">and other twelve step groups. </w:t>
      </w:r>
      <w:r>
        <w:rPr>
          <w:i/>
          <w:color w:val="0067B1"/>
          <w:w w:val="120"/>
        </w:rPr>
        <w:t xml:space="preserve">Journal of Counseling </w:t>
      </w:r>
      <w:r>
        <w:rPr>
          <w:i/>
          <w:color w:val="0067B1"/>
          <w:w w:val="110"/>
        </w:rPr>
        <w:t xml:space="preserve">&amp; </w:t>
      </w:r>
      <w:r>
        <w:rPr>
          <w:i/>
          <w:color w:val="0067B1"/>
          <w:w w:val="125"/>
        </w:rPr>
        <w:t>Development</w:t>
      </w:r>
      <w:r>
        <w:rPr>
          <w:color w:val="0067B1"/>
          <w:w w:val="125"/>
        </w:rPr>
        <w:t xml:space="preserve">, </w:t>
      </w:r>
      <w:r>
        <w:rPr>
          <w:color w:val="0067B1"/>
          <w:w w:val="120"/>
        </w:rPr>
        <w:t>72:351-355.</w:t>
      </w:r>
    </w:p>
    <w:p w14:paraId="06DD5873" w14:textId="77777777" w:rsidR="000F75DB" w:rsidRDefault="000C1A9B">
      <w:pPr>
        <w:pStyle w:val="BodyText"/>
        <w:spacing w:line="252" w:lineRule="auto"/>
        <w:ind w:left="1798" w:right="1621" w:hanging="360"/>
      </w:pPr>
      <w:r>
        <w:rPr>
          <w:color w:val="0067B1"/>
          <w:w w:val="115"/>
        </w:rPr>
        <w:t>Robbins,</w:t>
      </w:r>
      <w:r>
        <w:rPr>
          <w:color w:val="0067B1"/>
          <w:spacing w:val="-8"/>
          <w:w w:val="115"/>
        </w:rPr>
        <w:t xml:space="preserve"> </w:t>
      </w:r>
      <w:r>
        <w:rPr>
          <w:color w:val="0067B1"/>
          <w:w w:val="115"/>
        </w:rPr>
        <w:t>M.S.,</w:t>
      </w:r>
      <w:r>
        <w:rPr>
          <w:color w:val="0067B1"/>
          <w:spacing w:val="-7"/>
          <w:w w:val="115"/>
        </w:rPr>
        <w:t xml:space="preserve"> </w:t>
      </w:r>
      <w:r>
        <w:rPr>
          <w:color w:val="0067B1"/>
          <w:w w:val="115"/>
        </w:rPr>
        <w:t>Bachrach,</w:t>
      </w:r>
      <w:r>
        <w:rPr>
          <w:color w:val="0067B1"/>
          <w:spacing w:val="-7"/>
          <w:w w:val="115"/>
        </w:rPr>
        <w:t xml:space="preserve"> </w:t>
      </w:r>
      <w:r>
        <w:rPr>
          <w:color w:val="0067B1"/>
          <w:w w:val="115"/>
        </w:rPr>
        <w:t>K.,</w:t>
      </w:r>
      <w:r>
        <w:rPr>
          <w:color w:val="0067B1"/>
          <w:spacing w:val="-7"/>
          <w:w w:val="115"/>
        </w:rPr>
        <w:t xml:space="preserve"> </w:t>
      </w:r>
      <w:r>
        <w:rPr>
          <w:color w:val="0067B1"/>
          <w:w w:val="115"/>
        </w:rPr>
        <w:t>et</w:t>
      </w:r>
      <w:r>
        <w:rPr>
          <w:color w:val="0067B1"/>
          <w:spacing w:val="-7"/>
          <w:w w:val="115"/>
        </w:rPr>
        <w:t xml:space="preserve"> </w:t>
      </w:r>
      <w:r>
        <w:rPr>
          <w:color w:val="0067B1"/>
          <w:w w:val="115"/>
        </w:rPr>
        <w:t>al.</w:t>
      </w:r>
      <w:r>
        <w:rPr>
          <w:color w:val="0067B1"/>
          <w:spacing w:val="-7"/>
          <w:w w:val="115"/>
        </w:rPr>
        <w:t xml:space="preserve"> </w:t>
      </w:r>
      <w:r>
        <w:rPr>
          <w:color w:val="0067B1"/>
          <w:w w:val="115"/>
        </w:rPr>
        <w:t>(2002).</w:t>
      </w:r>
      <w:r>
        <w:rPr>
          <w:color w:val="0067B1"/>
          <w:spacing w:val="-8"/>
          <w:w w:val="115"/>
        </w:rPr>
        <w:t xml:space="preserve"> </w:t>
      </w:r>
      <w:r>
        <w:rPr>
          <w:color w:val="0067B1"/>
          <w:w w:val="115"/>
        </w:rPr>
        <w:t>Bridging</w:t>
      </w:r>
      <w:r>
        <w:rPr>
          <w:color w:val="0067B1"/>
          <w:spacing w:val="-7"/>
          <w:w w:val="115"/>
        </w:rPr>
        <w:t xml:space="preserve"> </w:t>
      </w:r>
      <w:r>
        <w:rPr>
          <w:color w:val="0067B1"/>
          <w:w w:val="115"/>
        </w:rPr>
        <w:t>the</w:t>
      </w:r>
      <w:r>
        <w:rPr>
          <w:color w:val="0067B1"/>
          <w:spacing w:val="-8"/>
          <w:w w:val="115"/>
        </w:rPr>
        <w:t xml:space="preserve"> </w:t>
      </w:r>
      <w:r>
        <w:rPr>
          <w:color w:val="0067B1"/>
          <w:w w:val="115"/>
        </w:rPr>
        <w:t>research</w:t>
      </w:r>
      <w:r>
        <w:rPr>
          <w:color w:val="0067B1"/>
          <w:spacing w:val="-8"/>
          <w:w w:val="115"/>
        </w:rPr>
        <w:t xml:space="preserve"> </w:t>
      </w:r>
      <w:r>
        <w:rPr>
          <w:color w:val="0067B1"/>
          <w:w w:val="115"/>
        </w:rPr>
        <w:t>gap</w:t>
      </w:r>
      <w:r>
        <w:rPr>
          <w:color w:val="0067B1"/>
          <w:spacing w:val="-7"/>
          <w:w w:val="115"/>
        </w:rPr>
        <w:t xml:space="preserve"> </w:t>
      </w:r>
      <w:r>
        <w:rPr>
          <w:color w:val="0067B1"/>
          <w:w w:val="115"/>
        </w:rPr>
        <w:t>in</w:t>
      </w:r>
      <w:r>
        <w:rPr>
          <w:color w:val="0067B1"/>
          <w:spacing w:val="-7"/>
          <w:w w:val="115"/>
        </w:rPr>
        <w:t xml:space="preserve"> </w:t>
      </w:r>
      <w:r>
        <w:rPr>
          <w:color w:val="0067B1"/>
          <w:w w:val="115"/>
        </w:rPr>
        <w:t>adolescent</w:t>
      </w:r>
      <w:r>
        <w:rPr>
          <w:color w:val="0067B1"/>
          <w:spacing w:val="-7"/>
          <w:w w:val="115"/>
        </w:rPr>
        <w:t xml:space="preserve"> </w:t>
      </w:r>
      <w:r>
        <w:rPr>
          <w:color w:val="0067B1"/>
          <w:w w:val="115"/>
        </w:rPr>
        <w:t xml:space="preserve">substance </w:t>
      </w:r>
      <w:r>
        <w:rPr>
          <w:color w:val="0067B1"/>
          <w:spacing w:val="-2"/>
          <w:w w:val="125"/>
        </w:rPr>
        <w:t>abuse</w:t>
      </w:r>
      <w:r>
        <w:rPr>
          <w:color w:val="0067B1"/>
          <w:spacing w:val="-11"/>
          <w:w w:val="125"/>
        </w:rPr>
        <w:t xml:space="preserve"> </w:t>
      </w:r>
      <w:r>
        <w:rPr>
          <w:color w:val="0067B1"/>
          <w:spacing w:val="-2"/>
          <w:w w:val="125"/>
        </w:rPr>
        <w:t>treatment:</w:t>
      </w:r>
      <w:r>
        <w:rPr>
          <w:color w:val="0067B1"/>
          <w:spacing w:val="-12"/>
          <w:w w:val="125"/>
        </w:rPr>
        <w:t xml:space="preserve"> </w:t>
      </w:r>
      <w:r>
        <w:rPr>
          <w:color w:val="0067B1"/>
          <w:spacing w:val="-2"/>
          <w:w w:val="125"/>
        </w:rPr>
        <w:t>The</w:t>
      </w:r>
      <w:r>
        <w:rPr>
          <w:color w:val="0067B1"/>
          <w:spacing w:val="-11"/>
          <w:w w:val="125"/>
        </w:rPr>
        <w:t xml:space="preserve"> </w:t>
      </w:r>
      <w:r>
        <w:rPr>
          <w:color w:val="0067B1"/>
          <w:spacing w:val="-2"/>
          <w:w w:val="125"/>
        </w:rPr>
        <w:t>case</w:t>
      </w:r>
      <w:r>
        <w:rPr>
          <w:color w:val="0067B1"/>
          <w:spacing w:val="-11"/>
          <w:w w:val="125"/>
        </w:rPr>
        <w:t xml:space="preserve"> </w:t>
      </w:r>
      <w:r>
        <w:rPr>
          <w:color w:val="0067B1"/>
          <w:spacing w:val="-2"/>
          <w:w w:val="115"/>
        </w:rPr>
        <w:t>of</w:t>
      </w:r>
      <w:r>
        <w:rPr>
          <w:color w:val="0067B1"/>
          <w:spacing w:val="-5"/>
          <w:w w:val="115"/>
        </w:rPr>
        <w:t xml:space="preserve"> </w:t>
      </w:r>
      <w:r>
        <w:rPr>
          <w:color w:val="0067B1"/>
          <w:spacing w:val="-2"/>
          <w:w w:val="125"/>
        </w:rPr>
        <w:t>brief</w:t>
      </w:r>
      <w:r>
        <w:rPr>
          <w:color w:val="0067B1"/>
          <w:spacing w:val="-11"/>
          <w:w w:val="125"/>
        </w:rPr>
        <w:t xml:space="preserve"> </w:t>
      </w:r>
      <w:r>
        <w:rPr>
          <w:color w:val="0067B1"/>
          <w:spacing w:val="-2"/>
          <w:w w:val="125"/>
        </w:rPr>
        <w:t>strategic</w:t>
      </w:r>
      <w:r>
        <w:rPr>
          <w:color w:val="0067B1"/>
          <w:spacing w:val="-11"/>
          <w:w w:val="125"/>
        </w:rPr>
        <w:t xml:space="preserve"> </w:t>
      </w:r>
      <w:r>
        <w:rPr>
          <w:color w:val="0067B1"/>
          <w:spacing w:val="-2"/>
          <w:w w:val="125"/>
        </w:rPr>
        <w:t>family</w:t>
      </w:r>
      <w:r>
        <w:rPr>
          <w:color w:val="0067B1"/>
          <w:spacing w:val="-11"/>
          <w:w w:val="125"/>
        </w:rPr>
        <w:t xml:space="preserve"> </w:t>
      </w:r>
      <w:r>
        <w:rPr>
          <w:color w:val="0067B1"/>
          <w:spacing w:val="-2"/>
          <w:w w:val="125"/>
        </w:rPr>
        <w:t>therapy.</w:t>
      </w:r>
      <w:r>
        <w:rPr>
          <w:color w:val="0067B1"/>
          <w:spacing w:val="-12"/>
          <w:w w:val="125"/>
        </w:rPr>
        <w:t xml:space="preserve"> </w:t>
      </w:r>
      <w:r>
        <w:rPr>
          <w:i/>
          <w:color w:val="0067B1"/>
          <w:spacing w:val="-2"/>
          <w:w w:val="125"/>
        </w:rPr>
        <w:t>Journal</w:t>
      </w:r>
      <w:r>
        <w:rPr>
          <w:i/>
          <w:color w:val="0067B1"/>
          <w:spacing w:val="-12"/>
          <w:w w:val="125"/>
        </w:rPr>
        <w:t xml:space="preserve"> </w:t>
      </w:r>
      <w:r>
        <w:rPr>
          <w:i/>
          <w:color w:val="0067B1"/>
          <w:spacing w:val="-2"/>
          <w:w w:val="125"/>
        </w:rPr>
        <w:t>of</w:t>
      </w:r>
      <w:r>
        <w:rPr>
          <w:i/>
          <w:color w:val="0067B1"/>
          <w:spacing w:val="-12"/>
          <w:w w:val="125"/>
        </w:rPr>
        <w:t xml:space="preserve"> </w:t>
      </w:r>
      <w:r>
        <w:rPr>
          <w:i/>
          <w:color w:val="0067B1"/>
          <w:spacing w:val="-2"/>
          <w:w w:val="125"/>
        </w:rPr>
        <w:t>Substance</w:t>
      </w:r>
      <w:r>
        <w:rPr>
          <w:i/>
          <w:color w:val="0067B1"/>
          <w:spacing w:val="-12"/>
          <w:w w:val="125"/>
        </w:rPr>
        <w:t xml:space="preserve"> </w:t>
      </w:r>
      <w:r>
        <w:rPr>
          <w:i/>
          <w:color w:val="0067B1"/>
          <w:spacing w:val="-2"/>
          <w:w w:val="125"/>
        </w:rPr>
        <w:t xml:space="preserve">Abuse </w:t>
      </w:r>
      <w:r>
        <w:rPr>
          <w:i/>
          <w:color w:val="0067B1"/>
          <w:w w:val="125"/>
        </w:rPr>
        <w:t>Treatment</w:t>
      </w:r>
      <w:r>
        <w:rPr>
          <w:color w:val="0067B1"/>
          <w:w w:val="125"/>
        </w:rPr>
        <w:t>, 23(3):123-132.</w:t>
      </w:r>
    </w:p>
    <w:p w14:paraId="7496ECCB" w14:textId="77777777" w:rsidR="000F75DB" w:rsidRDefault="000C1A9B">
      <w:pPr>
        <w:spacing w:before="1" w:line="252" w:lineRule="auto"/>
        <w:ind w:left="1798" w:right="1621" w:hanging="360"/>
      </w:pPr>
      <w:r>
        <w:rPr>
          <w:color w:val="0067B1"/>
          <w:w w:val="125"/>
        </w:rPr>
        <w:t>Roget,</w:t>
      </w:r>
      <w:r>
        <w:rPr>
          <w:color w:val="0067B1"/>
          <w:spacing w:val="-6"/>
          <w:w w:val="125"/>
        </w:rPr>
        <w:t xml:space="preserve"> </w:t>
      </w:r>
      <w:r>
        <w:rPr>
          <w:color w:val="0067B1"/>
          <w:w w:val="125"/>
        </w:rPr>
        <w:t>N.,</w:t>
      </w:r>
      <w:r>
        <w:rPr>
          <w:color w:val="0067B1"/>
          <w:spacing w:val="-5"/>
          <w:w w:val="125"/>
        </w:rPr>
        <w:t xml:space="preserve"> </w:t>
      </w:r>
      <w:r>
        <w:rPr>
          <w:color w:val="0067B1"/>
          <w:w w:val="125"/>
        </w:rPr>
        <w:t>&amp;</w:t>
      </w:r>
      <w:r>
        <w:rPr>
          <w:color w:val="0067B1"/>
          <w:spacing w:val="-5"/>
          <w:w w:val="125"/>
        </w:rPr>
        <w:t xml:space="preserve"> </w:t>
      </w:r>
      <w:r>
        <w:rPr>
          <w:color w:val="0067B1"/>
          <w:w w:val="120"/>
        </w:rPr>
        <w:t>Johnson,</w:t>
      </w:r>
      <w:r>
        <w:rPr>
          <w:color w:val="0067B1"/>
          <w:spacing w:val="-3"/>
          <w:w w:val="120"/>
        </w:rPr>
        <w:t xml:space="preserve"> </w:t>
      </w:r>
      <w:r>
        <w:rPr>
          <w:color w:val="0067B1"/>
          <w:w w:val="125"/>
        </w:rPr>
        <w:t>M.</w:t>
      </w:r>
      <w:r>
        <w:rPr>
          <w:color w:val="0067B1"/>
          <w:spacing w:val="-5"/>
          <w:w w:val="125"/>
        </w:rPr>
        <w:t xml:space="preserve"> </w:t>
      </w:r>
      <w:r>
        <w:rPr>
          <w:color w:val="0067B1"/>
          <w:w w:val="125"/>
        </w:rPr>
        <w:t>(1995).</w:t>
      </w:r>
      <w:r>
        <w:rPr>
          <w:color w:val="0067B1"/>
          <w:spacing w:val="-6"/>
          <w:w w:val="125"/>
        </w:rPr>
        <w:t xml:space="preserve"> </w:t>
      </w:r>
      <w:r>
        <w:rPr>
          <w:i/>
          <w:color w:val="0067B1"/>
          <w:w w:val="125"/>
        </w:rPr>
        <w:t>Pre-</w:t>
      </w:r>
      <w:r>
        <w:rPr>
          <w:i/>
          <w:color w:val="0067B1"/>
          <w:spacing w:val="-6"/>
          <w:w w:val="125"/>
        </w:rPr>
        <w:t xml:space="preserve"> </w:t>
      </w:r>
      <w:r>
        <w:rPr>
          <w:i/>
          <w:color w:val="0067B1"/>
          <w:w w:val="125"/>
        </w:rPr>
        <w:t>and</w:t>
      </w:r>
      <w:r>
        <w:rPr>
          <w:i/>
          <w:color w:val="0067B1"/>
          <w:spacing w:val="-6"/>
          <w:w w:val="125"/>
        </w:rPr>
        <w:t xml:space="preserve"> </w:t>
      </w:r>
      <w:r>
        <w:rPr>
          <w:i/>
          <w:color w:val="0067B1"/>
          <w:w w:val="125"/>
        </w:rPr>
        <w:t>Post-Treatment</w:t>
      </w:r>
      <w:r>
        <w:rPr>
          <w:i/>
          <w:color w:val="0067B1"/>
          <w:spacing w:val="-6"/>
          <w:w w:val="125"/>
        </w:rPr>
        <w:t xml:space="preserve"> </w:t>
      </w:r>
      <w:r>
        <w:rPr>
          <w:i/>
          <w:color w:val="0067B1"/>
          <w:w w:val="125"/>
        </w:rPr>
        <w:t>Planning</w:t>
      </w:r>
      <w:r>
        <w:rPr>
          <w:i/>
          <w:color w:val="0067B1"/>
          <w:spacing w:val="-6"/>
          <w:w w:val="125"/>
        </w:rPr>
        <w:t xml:space="preserve"> </w:t>
      </w:r>
      <w:r>
        <w:rPr>
          <w:i/>
          <w:color w:val="0067B1"/>
          <w:w w:val="125"/>
        </w:rPr>
        <w:t>in</w:t>
      </w:r>
      <w:r>
        <w:rPr>
          <w:i/>
          <w:color w:val="0067B1"/>
          <w:spacing w:val="-6"/>
          <w:w w:val="125"/>
        </w:rPr>
        <w:t xml:space="preserve"> </w:t>
      </w:r>
      <w:r>
        <w:rPr>
          <w:i/>
          <w:color w:val="0067B1"/>
          <w:w w:val="125"/>
        </w:rPr>
        <w:t>the</w:t>
      </w:r>
      <w:r>
        <w:rPr>
          <w:i/>
          <w:color w:val="0067B1"/>
          <w:spacing w:val="-6"/>
          <w:w w:val="125"/>
        </w:rPr>
        <w:t xml:space="preserve"> </w:t>
      </w:r>
      <w:r>
        <w:rPr>
          <w:i/>
          <w:color w:val="0067B1"/>
          <w:w w:val="125"/>
        </w:rPr>
        <w:t>Substance</w:t>
      </w:r>
      <w:r>
        <w:rPr>
          <w:i/>
          <w:color w:val="0067B1"/>
          <w:spacing w:val="-6"/>
          <w:w w:val="125"/>
        </w:rPr>
        <w:t xml:space="preserve"> </w:t>
      </w:r>
      <w:r>
        <w:rPr>
          <w:i/>
          <w:color w:val="0067B1"/>
          <w:w w:val="125"/>
        </w:rPr>
        <w:t xml:space="preserve">Abuse </w:t>
      </w:r>
      <w:r>
        <w:rPr>
          <w:i/>
          <w:color w:val="0067B1"/>
          <w:spacing w:val="-2"/>
          <w:w w:val="125"/>
        </w:rPr>
        <w:t>Treatment</w:t>
      </w:r>
      <w:r>
        <w:rPr>
          <w:i/>
          <w:color w:val="0067B1"/>
          <w:spacing w:val="-12"/>
          <w:w w:val="125"/>
        </w:rPr>
        <w:t xml:space="preserve"> </w:t>
      </w:r>
      <w:r>
        <w:rPr>
          <w:i/>
          <w:color w:val="0067B1"/>
          <w:spacing w:val="-2"/>
          <w:w w:val="125"/>
        </w:rPr>
        <w:t>Case</w:t>
      </w:r>
      <w:r>
        <w:rPr>
          <w:i/>
          <w:color w:val="0067B1"/>
          <w:spacing w:val="-12"/>
          <w:w w:val="125"/>
        </w:rPr>
        <w:t xml:space="preserve"> </w:t>
      </w:r>
      <w:r>
        <w:rPr>
          <w:i/>
          <w:color w:val="0067B1"/>
          <w:spacing w:val="-2"/>
          <w:w w:val="125"/>
        </w:rPr>
        <w:t>Management</w:t>
      </w:r>
      <w:r>
        <w:rPr>
          <w:i/>
          <w:color w:val="0067B1"/>
          <w:spacing w:val="-12"/>
          <w:w w:val="125"/>
        </w:rPr>
        <w:t xml:space="preserve"> </w:t>
      </w:r>
      <w:r>
        <w:rPr>
          <w:i/>
          <w:color w:val="0067B1"/>
          <w:spacing w:val="-2"/>
          <w:w w:val="125"/>
        </w:rPr>
        <w:t>Process</w:t>
      </w:r>
      <w:r>
        <w:rPr>
          <w:color w:val="0067B1"/>
          <w:spacing w:val="-2"/>
          <w:w w:val="125"/>
        </w:rPr>
        <w:t>.</w:t>
      </w:r>
      <w:r>
        <w:rPr>
          <w:color w:val="0067B1"/>
          <w:spacing w:val="-11"/>
          <w:w w:val="125"/>
        </w:rPr>
        <w:t xml:space="preserve"> </w:t>
      </w:r>
      <w:r>
        <w:rPr>
          <w:color w:val="0067B1"/>
          <w:spacing w:val="-2"/>
          <w:w w:val="125"/>
        </w:rPr>
        <w:t>Carson</w:t>
      </w:r>
      <w:r>
        <w:rPr>
          <w:color w:val="0067B1"/>
          <w:spacing w:val="-11"/>
          <w:w w:val="125"/>
        </w:rPr>
        <w:t xml:space="preserve"> </w:t>
      </w:r>
      <w:r>
        <w:rPr>
          <w:color w:val="0067B1"/>
          <w:spacing w:val="-2"/>
          <w:w w:val="125"/>
        </w:rPr>
        <w:t>City,</w:t>
      </w:r>
      <w:r>
        <w:rPr>
          <w:color w:val="0067B1"/>
          <w:spacing w:val="-11"/>
          <w:w w:val="125"/>
        </w:rPr>
        <w:t xml:space="preserve"> </w:t>
      </w:r>
      <w:r>
        <w:rPr>
          <w:color w:val="0067B1"/>
          <w:spacing w:val="-2"/>
          <w:w w:val="125"/>
        </w:rPr>
        <w:t>NV:</w:t>
      </w:r>
      <w:r>
        <w:rPr>
          <w:color w:val="0067B1"/>
          <w:spacing w:val="-11"/>
          <w:w w:val="125"/>
        </w:rPr>
        <w:t xml:space="preserve"> </w:t>
      </w:r>
      <w:r>
        <w:rPr>
          <w:color w:val="0067B1"/>
          <w:spacing w:val="-2"/>
          <w:w w:val="125"/>
        </w:rPr>
        <w:t>Nevada</w:t>
      </w:r>
      <w:r>
        <w:rPr>
          <w:color w:val="0067B1"/>
          <w:spacing w:val="-11"/>
          <w:w w:val="125"/>
        </w:rPr>
        <w:t xml:space="preserve"> </w:t>
      </w:r>
      <w:r>
        <w:rPr>
          <w:color w:val="0067B1"/>
          <w:spacing w:val="-2"/>
          <w:w w:val="125"/>
        </w:rPr>
        <w:t>Bureau</w:t>
      </w:r>
      <w:r>
        <w:rPr>
          <w:color w:val="0067B1"/>
          <w:spacing w:val="-11"/>
          <w:w w:val="125"/>
        </w:rPr>
        <w:t xml:space="preserve"> </w:t>
      </w:r>
      <w:r>
        <w:rPr>
          <w:color w:val="0067B1"/>
          <w:spacing w:val="-2"/>
          <w:w w:val="125"/>
        </w:rPr>
        <w:t>of</w:t>
      </w:r>
      <w:r>
        <w:rPr>
          <w:color w:val="0067B1"/>
          <w:spacing w:val="-11"/>
          <w:w w:val="125"/>
        </w:rPr>
        <w:t xml:space="preserve"> </w:t>
      </w:r>
      <w:r>
        <w:rPr>
          <w:color w:val="0067B1"/>
          <w:spacing w:val="-2"/>
          <w:w w:val="125"/>
        </w:rPr>
        <w:t>Alcohol</w:t>
      </w:r>
      <w:r>
        <w:rPr>
          <w:color w:val="0067B1"/>
          <w:spacing w:val="-12"/>
          <w:w w:val="125"/>
        </w:rPr>
        <w:t xml:space="preserve"> </w:t>
      </w:r>
      <w:r>
        <w:rPr>
          <w:color w:val="0067B1"/>
          <w:spacing w:val="-2"/>
          <w:w w:val="125"/>
        </w:rPr>
        <w:t xml:space="preserve">and </w:t>
      </w:r>
      <w:r>
        <w:rPr>
          <w:color w:val="0067B1"/>
          <w:w w:val="125"/>
        </w:rPr>
        <w:t>Drug</w:t>
      </w:r>
      <w:r>
        <w:rPr>
          <w:color w:val="0067B1"/>
          <w:spacing w:val="-18"/>
          <w:w w:val="125"/>
        </w:rPr>
        <w:t xml:space="preserve"> </w:t>
      </w:r>
      <w:r>
        <w:rPr>
          <w:color w:val="0067B1"/>
          <w:w w:val="125"/>
        </w:rPr>
        <w:t>Abuse.</w:t>
      </w:r>
    </w:p>
    <w:p w14:paraId="5D0730B7" w14:textId="77777777" w:rsidR="000F75DB" w:rsidRDefault="000C1A9B">
      <w:pPr>
        <w:pStyle w:val="BodyText"/>
        <w:spacing w:line="252" w:lineRule="auto"/>
        <w:ind w:left="1798" w:right="1621" w:hanging="360"/>
      </w:pPr>
      <w:r>
        <w:rPr>
          <w:color w:val="0067B1"/>
          <w:w w:val="115"/>
        </w:rPr>
        <w:t>Rollnick,</w:t>
      </w:r>
      <w:r>
        <w:rPr>
          <w:color w:val="0067B1"/>
          <w:spacing w:val="-6"/>
          <w:w w:val="115"/>
        </w:rPr>
        <w:t xml:space="preserve"> </w:t>
      </w:r>
      <w:r>
        <w:rPr>
          <w:color w:val="0067B1"/>
          <w:w w:val="115"/>
        </w:rPr>
        <w:t>S.</w:t>
      </w:r>
      <w:r>
        <w:rPr>
          <w:color w:val="0067B1"/>
          <w:spacing w:val="-5"/>
          <w:w w:val="115"/>
        </w:rPr>
        <w:t xml:space="preserve"> </w:t>
      </w:r>
      <w:r>
        <w:rPr>
          <w:color w:val="0067B1"/>
          <w:w w:val="115"/>
        </w:rPr>
        <w:t>(1998).</w:t>
      </w:r>
      <w:r>
        <w:rPr>
          <w:color w:val="0067B1"/>
          <w:spacing w:val="-6"/>
          <w:w w:val="115"/>
        </w:rPr>
        <w:t xml:space="preserve"> </w:t>
      </w:r>
      <w:r>
        <w:rPr>
          <w:color w:val="0067B1"/>
          <w:w w:val="115"/>
        </w:rPr>
        <w:t>Readiness,</w:t>
      </w:r>
      <w:r>
        <w:rPr>
          <w:color w:val="0067B1"/>
          <w:spacing w:val="-6"/>
          <w:w w:val="115"/>
        </w:rPr>
        <w:t xml:space="preserve"> </w:t>
      </w:r>
      <w:r>
        <w:rPr>
          <w:color w:val="0067B1"/>
          <w:w w:val="115"/>
        </w:rPr>
        <w:t>importance,</w:t>
      </w:r>
      <w:r>
        <w:rPr>
          <w:color w:val="0067B1"/>
          <w:spacing w:val="-5"/>
          <w:w w:val="115"/>
        </w:rPr>
        <w:t xml:space="preserve"> </w:t>
      </w:r>
      <w:r>
        <w:rPr>
          <w:color w:val="0067B1"/>
          <w:w w:val="115"/>
        </w:rPr>
        <w:t>and</w:t>
      </w:r>
      <w:r>
        <w:rPr>
          <w:color w:val="0067B1"/>
          <w:spacing w:val="-5"/>
          <w:w w:val="115"/>
        </w:rPr>
        <w:t xml:space="preserve"> </w:t>
      </w:r>
      <w:r>
        <w:rPr>
          <w:color w:val="0067B1"/>
          <w:w w:val="115"/>
        </w:rPr>
        <w:t>confidence:</w:t>
      </w:r>
      <w:r>
        <w:rPr>
          <w:color w:val="0067B1"/>
          <w:spacing w:val="-5"/>
          <w:w w:val="115"/>
        </w:rPr>
        <w:t xml:space="preserve"> </w:t>
      </w:r>
      <w:r>
        <w:rPr>
          <w:color w:val="0067B1"/>
          <w:w w:val="115"/>
        </w:rPr>
        <w:t>Critical</w:t>
      </w:r>
      <w:r>
        <w:rPr>
          <w:color w:val="0067B1"/>
          <w:spacing w:val="-5"/>
          <w:w w:val="115"/>
        </w:rPr>
        <w:t xml:space="preserve"> </w:t>
      </w:r>
      <w:r>
        <w:rPr>
          <w:color w:val="0067B1"/>
          <w:w w:val="115"/>
        </w:rPr>
        <w:t>conditions</w:t>
      </w:r>
      <w:r>
        <w:rPr>
          <w:color w:val="0067B1"/>
          <w:spacing w:val="-5"/>
          <w:w w:val="115"/>
        </w:rPr>
        <w:t xml:space="preserve"> </w:t>
      </w:r>
      <w:r>
        <w:rPr>
          <w:color w:val="0067B1"/>
          <w:w w:val="115"/>
        </w:rPr>
        <w:t>of</w:t>
      </w:r>
      <w:r>
        <w:rPr>
          <w:color w:val="0067B1"/>
          <w:spacing w:val="-5"/>
          <w:w w:val="115"/>
        </w:rPr>
        <w:t xml:space="preserve"> </w:t>
      </w:r>
      <w:r>
        <w:rPr>
          <w:color w:val="0067B1"/>
          <w:w w:val="115"/>
        </w:rPr>
        <w:t>change</w:t>
      </w:r>
      <w:r>
        <w:rPr>
          <w:color w:val="0067B1"/>
          <w:spacing w:val="-5"/>
          <w:w w:val="115"/>
        </w:rPr>
        <w:t xml:space="preserve"> </w:t>
      </w:r>
      <w:r>
        <w:rPr>
          <w:color w:val="0067B1"/>
          <w:w w:val="115"/>
        </w:rPr>
        <w:t xml:space="preserve">in </w:t>
      </w:r>
      <w:r>
        <w:rPr>
          <w:color w:val="0067B1"/>
          <w:w w:val="120"/>
        </w:rPr>
        <w:t xml:space="preserve">treatment. In W.R. Miller &amp; N. Heather (Eds.) </w:t>
      </w:r>
      <w:r>
        <w:rPr>
          <w:i/>
          <w:color w:val="0067B1"/>
          <w:w w:val="120"/>
        </w:rPr>
        <w:t xml:space="preserve">Treating Addictive Behaviors </w:t>
      </w:r>
      <w:r>
        <w:rPr>
          <w:color w:val="0067B1"/>
          <w:w w:val="120"/>
        </w:rPr>
        <w:t xml:space="preserve">(2nd ed.). </w:t>
      </w:r>
      <w:r>
        <w:rPr>
          <w:color w:val="0067B1"/>
          <w:spacing w:val="-2"/>
          <w:w w:val="120"/>
        </w:rPr>
        <w:t>New</w:t>
      </w:r>
      <w:r>
        <w:rPr>
          <w:color w:val="0067B1"/>
          <w:spacing w:val="-14"/>
          <w:w w:val="120"/>
        </w:rPr>
        <w:t xml:space="preserve"> </w:t>
      </w:r>
      <w:r>
        <w:rPr>
          <w:color w:val="0067B1"/>
          <w:spacing w:val="-2"/>
          <w:w w:val="120"/>
        </w:rPr>
        <w:t>York:</w:t>
      </w:r>
      <w:r>
        <w:rPr>
          <w:color w:val="0067B1"/>
          <w:spacing w:val="-15"/>
          <w:w w:val="120"/>
        </w:rPr>
        <w:t xml:space="preserve"> </w:t>
      </w:r>
      <w:r>
        <w:rPr>
          <w:color w:val="0067B1"/>
          <w:spacing w:val="-2"/>
          <w:w w:val="120"/>
        </w:rPr>
        <w:t>Plenum</w:t>
      </w:r>
      <w:r>
        <w:rPr>
          <w:color w:val="0067B1"/>
          <w:spacing w:val="-14"/>
          <w:w w:val="120"/>
        </w:rPr>
        <w:t xml:space="preserve"> </w:t>
      </w:r>
      <w:r>
        <w:rPr>
          <w:color w:val="0067B1"/>
          <w:spacing w:val="-2"/>
          <w:w w:val="120"/>
        </w:rPr>
        <w:t>Press,</w:t>
      </w:r>
      <w:r>
        <w:rPr>
          <w:color w:val="0067B1"/>
          <w:spacing w:val="-14"/>
          <w:w w:val="120"/>
        </w:rPr>
        <w:t xml:space="preserve"> </w:t>
      </w:r>
      <w:r>
        <w:rPr>
          <w:color w:val="0067B1"/>
          <w:spacing w:val="-2"/>
          <w:w w:val="120"/>
        </w:rPr>
        <w:t>49-60.</w:t>
      </w:r>
    </w:p>
    <w:p w14:paraId="77E4B7D1" w14:textId="77777777" w:rsidR="000F75DB" w:rsidRDefault="000C1A9B">
      <w:pPr>
        <w:pStyle w:val="BodyText"/>
        <w:spacing w:before="1" w:line="252" w:lineRule="auto"/>
        <w:ind w:left="1799" w:right="1621" w:hanging="361"/>
      </w:pPr>
      <w:r>
        <w:rPr>
          <w:color w:val="0067B1"/>
          <w:w w:val="115"/>
        </w:rPr>
        <w:t>Rotgers,</w:t>
      </w:r>
      <w:r>
        <w:rPr>
          <w:color w:val="0067B1"/>
          <w:spacing w:val="-7"/>
          <w:w w:val="115"/>
        </w:rPr>
        <w:t xml:space="preserve"> </w:t>
      </w:r>
      <w:r>
        <w:rPr>
          <w:color w:val="0067B1"/>
          <w:w w:val="115"/>
        </w:rPr>
        <w:t>F.</w:t>
      </w:r>
      <w:r>
        <w:rPr>
          <w:color w:val="0067B1"/>
          <w:spacing w:val="-6"/>
          <w:w w:val="115"/>
        </w:rPr>
        <w:t xml:space="preserve"> </w:t>
      </w:r>
      <w:r>
        <w:rPr>
          <w:color w:val="0067B1"/>
          <w:w w:val="115"/>
        </w:rPr>
        <w:t>(2002).</w:t>
      </w:r>
      <w:r>
        <w:rPr>
          <w:color w:val="0067B1"/>
          <w:spacing w:val="-7"/>
          <w:w w:val="115"/>
        </w:rPr>
        <w:t xml:space="preserve"> </w:t>
      </w:r>
      <w:r>
        <w:rPr>
          <w:color w:val="0067B1"/>
          <w:w w:val="115"/>
        </w:rPr>
        <w:t>Clinically</w:t>
      </w:r>
      <w:r>
        <w:rPr>
          <w:color w:val="0067B1"/>
          <w:spacing w:val="-6"/>
          <w:w w:val="115"/>
        </w:rPr>
        <w:t xml:space="preserve"> </w:t>
      </w:r>
      <w:r>
        <w:rPr>
          <w:color w:val="0067B1"/>
          <w:w w:val="115"/>
        </w:rPr>
        <w:t>useful,</w:t>
      </w:r>
      <w:r>
        <w:rPr>
          <w:color w:val="0067B1"/>
          <w:spacing w:val="-7"/>
          <w:w w:val="115"/>
        </w:rPr>
        <w:t xml:space="preserve"> </w:t>
      </w:r>
      <w:r>
        <w:rPr>
          <w:color w:val="0067B1"/>
          <w:w w:val="115"/>
        </w:rPr>
        <w:t>research</w:t>
      </w:r>
      <w:r>
        <w:rPr>
          <w:color w:val="0067B1"/>
          <w:spacing w:val="-7"/>
          <w:w w:val="115"/>
        </w:rPr>
        <w:t xml:space="preserve"> </w:t>
      </w:r>
      <w:r>
        <w:rPr>
          <w:color w:val="0067B1"/>
          <w:w w:val="115"/>
        </w:rPr>
        <w:t>validated</w:t>
      </w:r>
      <w:r>
        <w:rPr>
          <w:color w:val="0067B1"/>
          <w:spacing w:val="-6"/>
          <w:w w:val="115"/>
        </w:rPr>
        <w:t xml:space="preserve"> </w:t>
      </w:r>
      <w:r>
        <w:rPr>
          <w:color w:val="0067B1"/>
          <w:w w:val="115"/>
        </w:rPr>
        <w:t>assessment</w:t>
      </w:r>
      <w:r>
        <w:rPr>
          <w:color w:val="0067B1"/>
          <w:spacing w:val="-6"/>
          <w:w w:val="115"/>
        </w:rPr>
        <w:t xml:space="preserve"> </w:t>
      </w:r>
      <w:r>
        <w:rPr>
          <w:color w:val="0067B1"/>
          <w:w w:val="115"/>
        </w:rPr>
        <w:t>of</w:t>
      </w:r>
      <w:r>
        <w:rPr>
          <w:color w:val="0067B1"/>
          <w:spacing w:val="-6"/>
          <w:w w:val="115"/>
        </w:rPr>
        <w:t xml:space="preserve"> </w:t>
      </w:r>
      <w:r>
        <w:rPr>
          <w:color w:val="0067B1"/>
          <w:w w:val="115"/>
        </w:rPr>
        <w:t>persons</w:t>
      </w:r>
      <w:r>
        <w:rPr>
          <w:color w:val="0067B1"/>
          <w:spacing w:val="-7"/>
          <w:w w:val="115"/>
        </w:rPr>
        <w:t xml:space="preserve"> </w:t>
      </w:r>
      <w:r>
        <w:rPr>
          <w:color w:val="0067B1"/>
          <w:w w:val="115"/>
        </w:rPr>
        <w:t>with</w:t>
      </w:r>
      <w:r>
        <w:rPr>
          <w:color w:val="0067B1"/>
          <w:spacing w:val="-6"/>
          <w:w w:val="115"/>
        </w:rPr>
        <w:t xml:space="preserve"> </w:t>
      </w:r>
      <w:r>
        <w:rPr>
          <w:color w:val="0067B1"/>
          <w:w w:val="115"/>
        </w:rPr>
        <w:t xml:space="preserve">alcohol </w:t>
      </w:r>
      <w:r>
        <w:rPr>
          <w:color w:val="0067B1"/>
          <w:w w:val="120"/>
        </w:rPr>
        <w:t xml:space="preserve">problems. </w:t>
      </w:r>
      <w:r>
        <w:rPr>
          <w:i/>
          <w:color w:val="0067B1"/>
          <w:w w:val="120"/>
        </w:rPr>
        <w:t xml:space="preserve">Behaviour Research </w:t>
      </w:r>
      <w:r>
        <w:rPr>
          <w:i/>
          <w:color w:val="0067B1"/>
          <w:w w:val="110"/>
        </w:rPr>
        <w:t xml:space="preserve">&amp; </w:t>
      </w:r>
      <w:r>
        <w:rPr>
          <w:i/>
          <w:color w:val="0067B1"/>
          <w:w w:val="120"/>
        </w:rPr>
        <w:t>Therapy</w:t>
      </w:r>
      <w:r>
        <w:rPr>
          <w:color w:val="0067B1"/>
          <w:w w:val="120"/>
        </w:rPr>
        <w:t>, 40:1425.</w:t>
      </w:r>
    </w:p>
    <w:p w14:paraId="1C6CB6E0" w14:textId="77777777" w:rsidR="000F75DB" w:rsidRDefault="000C1A9B">
      <w:pPr>
        <w:spacing w:line="252" w:lineRule="auto"/>
        <w:ind w:left="1799" w:right="1444" w:hanging="360"/>
      </w:pPr>
      <w:r>
        <w:rPr>
          <w:color w:val="0067B1"/>
          <w:w w:val="120"/>
        </w:rPr>
        <w:t>Rotgers,</w:t>
      </w:r>
      <w:r>
        <w:rPr>
          <w:color w:val="0067B1"/>
          <w:spacing w:val="-7"/>
          <w:w w:val="120"/>
        </w:rPr>
        <w:t xml:space="preserve"> </w:t>
      </w:r>
      <w:r>
        <w:rPr>
          <w:color w:val="0067B1"/>
          <w:w w:val="120"/>
        </w:rPr>
        <w:t>F.,</w:t>
      </w:r>
      <w:r>
        <w:rPr>
          <w:color w:val="0067B1"/>
          <w:spacing w:val="-6"/>
          <w:w w:val="120"/>
        </w:rPr>
        <w:t xml:space="preserve"> </w:t>
      </w:r>
      <w:r>
        <w:rPr>
          <w:color w:val="0067B1"/>
          <w:w w:val="120"/>
        </w:rPr>
        <w:t>Keller,</w:t>
      </w:r>
      <w:r>
        <w:rPr>
          <w:color w:val="0067B1"/>
          <w:spacing w:val="-6"/>
          <w:w w:val="120"/>
        </w:rPr>
        <w:t xml:space="preserve"> </w:t>
      </w:r>
      <w:r>
        <w:rPr>
          <w:color w:val="0067B1"/>
          <w:w w:val="120"/>
        </w:rPr>
        <w:t>D.S.,</w:t>
      </w:r>
      <w:r>
        <w:rPr>
          <w:color w:val="0067B1"/>
          <w:spacing w:val="-6"/>
          <w:w w:val="120"/>
        </w:rPr>
        <w:t xml:space="preserve"> </w:t>
      </w:r>
      <w:r>
        <w:rPr>
          <w:color w:val="0067B1"/>
          <w:w w:val="120"/>
        </w:rPr>
        <w:t>&amp;</w:t>
      </w:r>
      <w:r>
        <w:rPr>
          <w:color w:val="0067B1"/>
          <w:spacing w:val="-6"/>
          <w:w w:val="120"/>
        </w:rPr>
        <w:t xml:space="preserve"> </w:t>
      </w:r>
      <w:r>
        <w:rPr>
          <w:color w:val="0067B1"/>
          <w:w w:val="120"/>
        </w:rPr>
        <w:t>Morgenstern,</w:t>
      </w:r>
      <w:r>
        <w:rPr>
          <w:color w:val="0067B1"/>
          <w:spacing w:val="-6"/>
          <w:w w:val="120"/>
        </w:rPr>
        <w:t xml:space="preserve"> </w:t>
      </w:r>
      <w:r>
        <w:rPr>
          <w:color w:val="0067B1"/>
          <w:w w:val="120"/>
        </w:rPr>
        <w:t>J.</w:t>
      </w:r>
      <w:r>
        <w:rPr>
          <w:color w:val="0067B1"/>
          <w:spacing w:val="-7"/>
          <w:w w:val="120"/>
        </w:rPr>
        <w:t xml:space="preserve"> </w:t>
      </w:r>
      <w:r>
        <w:rPr>
          <w:color w:val="0067B1"/>
          <w:w w:val="120"/>
        </w:rPr>
        <w:t>(Eds.)</w:t>
      </w:r>
      <w:r>
        <w:rPr>
          <w:color w:val="0067B1"/>
          <w:spacing w:val="-7"/>
          <w:w w:val="120"/>
        </w:rPr>
        <w:t xml:space="preserve"> </w:t>
      </w:r>
      <w:r>
        <w:rPr>
          <w:color w:val="0067B1"/>
          <w:w w:val="120"/>
        </w:rPr>
        <w:t>(2003).</w:t>
      </w:r>
      <w:r>
        <w:rPr>
          <w:color w:val="0067B1"/>
          <w:spacing w:val="-5"/>
          <w:w w:val="120"/>
        </w:rPr>
        <w:t xml:space="preserve"> </w:t>
      </w:r>
      <w:r>
        <w:rPr>
          <w:i/>
          <w:color w:val="0067B1"/>
          <w:w w:val="120"/>
        </w:rPr>
        <w:t>Treating</w:t>
      </w:r>
      <w:r>
        <w:rPr>
          <w:i/>
          <w:color w:val="0067B1"/>
          <w:spacing w:val="-7"/>
          <w:w w:val="120"/>
        </w:rPr>
        <w:t xml:space="preserve"> </w:t>
      </w:r>
      <w:r>
        <w:rPr>
          <w:i/>
          <w:color w:val="0067B1"/>
          <w:w w:val="120"/>
        </w:rPr>
        <w:t>Substance</w:t>
      </w:r>
      <w:r>
        <w:rPr>
          <w:i/>
          <w:color w:val="0067B1"/>
          <w:spacing w:val="-7"/>
          <w:w w:val="120"/>
        </w:rPr>
        <w:t xml:space="preserve"> </w:t>
      </w:r>
      <w:r>
        <w:rPr>
          <w:i/>
          <w:color w:val="0067B1"/>
          <w:w w:val="120"/>
        </w:rPr>
        <w:t>Abuse:</w:t>
      </w:r>
      <w:r>
        <w:rPr>
          <w:i/>
          <w:color w:val="0067B1"/>
          <w:spacing w:val="-7"/>
          <w:w w:val="120"/>
        </w:rPr>
        <w:t xml:space="preserve"> </w:t>
      </w:r>
      <w:r>
        <w:rPr>
          <w:i/>
          <w:color w:val="0067B1"/>
          <w:w w:val="120"/>
        </w:rPr>
        <w:t>Theory</w:t>
      </w:r>
      <w:r>
        <w:rPr>
          <w:i/>
          <w:color w:val="0067B1"/>
          <w:spacing w:val="-7"/>
          <w:w w:val="120"/>
        </w:rPr>
        <w:t xml:space="preserve"> </w:t>
      </w:r>
      <w:r>
        <w:rPr>
          <w:i/>
          <w:color w:val="0067B1"/>
          <w:w w:val="120"/>
        </w:rPr>
        <w:t>and</w:t>
      </w:r>
      <w:r>
        <w:rPr>
          <w:i/>
          <w:color w:val="0067B1"/>
          <w:w w:val="120"/>
        </w:rPr>
        <w:t xml:space="preserve"> Technique</w:t>
      </w:r>
      <w:r>
        <w:rPr>
          <w:color w:val="0067B1"/>
          <w:w w:val="120"/>
        </w:rPr>
        <w:t>.</w:t>
      </w:r>
      <w:r>
        <w:rPr>
          <w:color w:val="0067B1"/>
          <w:spacing w:val="-8"/>
          <w:w w:val="120"/>
        </w:rPr>
        <w:t xml:space="preserve"> </w:t>
      </w:r>
      <w:r>
        <w:rPr>
          <w:color w:val="0067B1"/>
          <w:w w:val="120"/>
        </w:rPr>
        <w:t>New</w:t>
      </w:r>
      <w:r>
        <w:rPr>
          <w:color w:val="0067B1"/>
          <w:spacing w:val="-8"/>
          <w:w w:val="120"/>
        </w:rPr>
        <w:t xml:space="preserve"> </w:t>
      </w:r>
      <w:r>
        <w:rPr>
          <w:color w:val="0067B1"/>
          <w:w w:val="120"/>
        </w:rPr>
        <w:t>York:</w:t>
      </w:r>
      <w:r>
        <w:rPr>
          <w:color w:val="0067B1"/>
          <w:spacing w:val="-9"/>
          <w:w w:val="120"/>
        </w:rPr>
        <w:t xml:space="preserve"> </w:t>
      </w:r>
      <w:r>
        <w:rPr>
          <w:color w:val="0067B1"/>
          <w:w w:val="120"/>
        </w:rPr>
        <w:t>Guilford</w:t>
      </w:r>
      <w:r>
        <w:rPr>
          <w:color w:val="0067B1"/>
          <w:spacing w:val="-9"/>
          <w:w w:val="120"/>
        </w:rPr>
        <w:t xml:space="preserve"> </w:t>
      </w:r>
      <w:r>
        <w:rPr>
          <w:color w:val="0067B1"/>
          <w:w w:val="120"/>
        </w:rPr>
        <w:t>Press,</w:t>
      </w:r>
      <w:r>
        <w:rPr>
          <w:color w:val="0067B1"/>
          <w:spacing w:val="-8"/>
          <w:w w:val="120"/>
        </w:rPr>
        <w:t xml:space="preserve"> </w:t>
      </w:r>
      <w:r>
        <w:rPr>
          <w:color w:val="0067B1"/>
          <w:w w:val="120"/>
        </w:rPr>
        <w:t>117-142.</w:t>
      </w:r>
    </w:p>
    <w:p w14:paraId="11B08339" w14:textId="77777777" w:rsidR="000F75DB" w:rsidRDefault="000C1A9B">
      <w:pPr>
        <w:pStyle w:val="BodyText"/>
        <w:spacing w:line="252" w:lineRule="auto"/>
        <w:ind w:left="1799" w:right="1438" w:hanging="360"/>
      </w:pPr>
      <w:r>
        <w:rPr>
          <w:color w:val="0067B1"/>
          <w:w w:val="115"/>
        </w:rPr>
        <w:t>Rotunda,</w:t>
      </w:r>
      <w:r>
        <w:rPr>
          <w:color w:val="0067B1"/>
          <w:spacing w:val="-14"/>
          <w:w w:val="115"/>
        </w:rPr>
        <w:t xml:space="preserve"> </w:t>
      </w:r>
      <w:r>
        <w:rPr>
          <w:color w:val="0067B1"/>
          <w:w w:val="120"/>
        </w:rPr>
        <w:t>R.J.,</w:t>
      </w:r>
      <w:r>
        <w:rPr>
          <w:color w:val="0067B1"/>
          <w:spacing w:val="-17"/>
          <w:w w:val="120"/>
        </w:rPr>
        <w:t xml:space="preserve"> </w:t>
      </w:r>
      <w:r>
        <w:rPr>
          <w:color w:val="0067B1"/>
          <w:w w:val="120"/>
        </w:rPr>
        <w:t>West,</w:t>
      </w:r>
      <w:r>
        <w:rPr>
          <w:color w:val="0067B1"/>
          <w:spacing w:val="-16"/>
          <w:w w:val="120"/>
        </w:rPr>
        <w:t xml:space="preserve"> </w:t>
      </w:r>
      <w:r>
        <w:rPr>
          <w:color w:val="0067B1"/>
          <w:w w:val="120"/>
        </w:rPr>
        <w:t>L.,</w:t>
      </w:r>
      <w:r>
        <w:rPr>
          <w:color w:val="0067B1"/>
          <w:spacing w:val="-16"/>
          <w:w w:val="120"/>
        </w:rPr>
        <w:t xml:space="preserve"> </w:t>
      </w:r>
      <w:r>
        <w:rPr>
          <w:color w:val="0067B1"/>
          <w:w w:val="120"/>
        </w:rPr>
        <w:t>et</w:t>
      </w:r>
      <w:r>
        <w:rPr>
          <w:color w:val="0067B1"/>
          <w:spacing w:val="-16"/>
          <w:w w:val="120"/>
        </w:rPr>
        <w:t xml:space="preserve"> </w:t>
      </w:r>
      <w:r>
        <w:rPr>
          <w:color w:val="0067B1"/>
          <w:w w:val="120"/>
        </w:rPr>
        <w:t>al.</w:t>
      </w:r>
      <w:r>
        <w:rPr>
          <w:color w:val="0067B1"/>
          <w:spacing w:val="-16"/>
          <w:w w:val="120"/>
        </w:rPr>
        <w:t xml:space="preserve"> </w:t>
      </w:r>
      <w:r>
        <w:rPr>
          <w:color w:val="0067B1"/>
          <w:w w:val="120"/>
        </w:rPr>
        <w:t>(2004).</w:t>
      </w:r>
      <w:r>
        <w:rPr>
          <w:color w:val="0067B1"/>
          <w:spacing w:val="-17"/>
          <w:w w:val="120"/>
        </w:rPr>
        <w:t xml:space="preserve"> </w:t>
      </w:r>
      <w:r>
        <w:rPr>
          <w:color w:val="0067B1"/>
          <w:w w:val="115"/>
        </w:rPr>
        <w:t>Enabling</w:t>
      </w:r>
      <w:r>
        <w:rPr>
          <w:color w:val="0067B1"/>
          <w:spacing w:val="-13"/>
          <w:w w:val="115"/>
        </w:rPr>
        <w:t xml:space="preserve"> </w:t>
      </w:r>
      <w:r>
        <w:rPr>
          <w:color w:val="0067B1"/>
          <w:w w:val="115"/>
        </w:rPr>
        <w:t>behavior</w:t>
      </w:r>
      <w:r>
        <w:rPr>
          <w:color w:val="0067B1"/>
          <w:spacing w:val="-13"/>
          <w:w w:val="115"/>
        </w:rPr>
        <w:t xml:space="preserve"> </w:t>
      </w:r>
      <w:r>
        <w:rPr>
          <w:color w:val="0067B1"/>
          <w:w w:val="120"/>
        </w:rPr>
        <w:t>in</w:t>
      </w:r>
      <w:r>
        <w:rPr>
          <w:color w:val="0067B1"/>
          <w:spacing w:val="-16"/>
          <w:w w:val="120"/>
        </w:rPr>
        <w:t xml:space="preserve"> </w:t>
      </w:r>
      <w:r>
        <w:rPr>
          <w:color w:val="0067B1"/>
          <w:w w:val="120"/>
        </w:rPr>
        <w:t>a</w:t>
      </w:r>
      <w:r>
        <w:rPr>
          <w:color w:val="0067B1"/>
          <w:spacing w:val="-16"/>
          <w:w w:val="120"/>
        </w:rPr>
        <w:t xml:space="preserve"> </w:t>
      </w:r>
      <w:r>
        <w:rPr>
          <w:color w:val="0067B1"/>
          <w:w w:val="120"/>
        </w:rPr>
        <w:t>clinical</w:t>
      </w:r>
      <w:r>
        <w:rPr>
          <w:color w:val="0067B1"/>
          <w:spacing w:val="-16"/>
          <w:w w:val="120"/>
        </w:rPr>
        <w:t xml:space="preserve"> </w:t>
      </w:r>
      <w:r>
        <w:rPr>
          <w:color w:val="0067B1"/>
          <w:w w:val="120"/>
        </w:rPr>
        <w:t>sample</w:t>
      </w:r>
      <w:r>
        <w:rPr>
          <w:color w:val="0067B1"/>
          <w:spacing w:val="-16"/>
          <w:w w:val="120"/>
        </w:rPr>
        <w:t xml:space="preserve"> </w:t>
      </w:r>
      <w:r>
        <w:rPr>
          <w:color w:val="0067B1"/>
          <w:w w:val="120"/>
        </w:rPr>
        <w:t>of</w:t>
      </w:r>
      <w:r>
        <w:rPr>
          <w:color w:val="0067B1"/>
          <w:spacing w:val="-16"/>
          <w:w w:val="120"/>
        </w:rPr>
        <w:t xml:space="preserve"> </w:t>
      </w:r>
      <w:r>
        <w:rPr>
          <w:color w:val="0067B1"/>
          <w:w w:val="115"/>
        </w:rPr>
        <w:t xml:space="preserve">alcohol- </w:t>
      </w:r>
      <w:r>
        <w:rPr>
          <w:color w:val="0067B1"/>
          <w:w w:val="125"/>
        </w:rPr>
        <w:t>dependent</w:t>
      </w:r>
      <w:r>
        <w:rPr>
          <w:color w:val="0067B1"/>
          <w:spacing w:val="-18"/>
          <w:w w:val="125"/>
        </w:rPr>
        <w:t xml:space="preserve"> </w:t>
      </w:r>
      <w:r>
        <w:rPr>
          <w:color w:val="0067B1"/>
          <w:w w:val="125"/>
        </w:rPr>
        <w:t>clients</w:t>
      </w:r>
      <w:r>
        <w:rPr>
          <w:color w:val="0067B1"/>
          <w:spacing w:val="-17"/>
          <w:w w:val="125"/>
        </w:rPr>
        <w:t xml:space="preserve"> </w:t>
      </w:r>
      <w:r>
        <w:rPr>
          <w:color w:val="0067B1"/>
          <w:w w:val="125"/>
        </w:rPr>
        <w:t>and</w:t>
      </w:r>
      <w:r>
        <w:rPr>
          <w:color w:val="0067B1"/>
          <w:spacing w:val="-17"/>
          <w:w w:val="125"/>
        </w:rPr>
        <w:t xml:space="preserve"> </w:t>
      </w:r>
      <w:r>
        <w:rPr>
          <w:color w:val="0067B1"/>
          <w:w w:val="125"/>
        </w:rPr>
        <w:t>their</w:t>
      </w:r>
      <w:r>
        <w:rPr>
          <w:color w:val="0067B1"/>
          <w:spacing w:val="-17"/>
          <w:w w:val="125"/>
        </w:rPr>
        <w:t xml:space="preserve"> </w:t>
      </w:r>
      <w:r>
        <w:rPr>
          <w:color w:val="0067B1"/>
          <w:w w:val="125"/>
        </w:rPr>
        <w:t>partners.</w:t>
      </w:r>
      <w:r>
        <w:rPr>
          <w:color w:val="0067B1"/>
          <w:spacing w:val="-17"/>
          <w:w w:val="125"/>
        </w:rPr>
        <w:t xml:space="preserve"> </w:t>
      </w:r>
      <w:r>
        <w:rPr>
          <w:i/>
          <w:color w:val="0067B1"/>
          <w:w w:val="125"/>
        </w:rPr>
        <w:t>Journal</w:t>
      </w:r>
      <w:r>
        <w:rPr>
          <w:i/>
          <w:color w:val="0067B1"/>
          <w:spacing w:val="-18"/>
          <w:w w:val="125"/>
        </w:rPr>
        <w:t xml:space="preserve"> </w:t>
      </w:r>
      <w:r>
        <w:rPr>
          <w:i/>
          <w:color w:val="0067B1"/>
          <w:w w:val="125"/>
        </w:rPr>
        <w:t>of</w:t>
      </w:r>
      <w:r>
        <w:rPr>
          <w:i/>
          <w:color w:val="0067B1"/>
          <w:spacing w:val="-17"/>
          <w:w w:val="125"/>
        </w:rPr>
        <w:t xml:space="preserve"> </w:t>
      </w:r>
      <w:r>
        <w:rPr>
          <w:i/>
          <w:color w:val="0067B1"/>
          <w:w w:val="125"/>
        </w:rPr>
        <w:t>Substance</w:t>
      </w:r>
      <w:r>
        <w:rPr>
          <w:i/>
          <w:color w:val="0067B1"/>
          <w:spacing w:val="-17"/>
          <w:w w:val="125"/>
        </w:rPr>
        <w:t xml:space="preserve"> </w:t>
      </w:r>
      <w:r>
        <w:rPr>
          <w:i/>
          <w:color w:val="0067B1"/>
          <w:w w:val="125"/>
        </w:rPr>
        <w:t>Abuse</w:t>
      </w:r>
      <w:r>
        <w:rPr>
          <w:i/>
          <w:color w:val="0067B1"/>
          <w:spacing w:val="-17"/>
          <w:w w:val="125"/>
        </w:rPr>
        <w:t xml:space="preserve"> </w:t>
      </w:r>
      <w:r>
        <w:rPr>
          <w:i/>
          <w:color w:val="0067B1"/>
          <w:w w:val="125"/>
        </w:rPr>
        <w:t>Treatment</w:t>
      </w:r>
      <w:r>
        <w:rPr>
          <w:color w:val="0067B1"/>
          <w:w w:val="125"/>
        </w:rPr>
        <w:t>,</w:t>
      </w:r>
      <w:r>
        <w:rPr>
          <w:color w:val="0067B1"/>
          <w:spacing w:val="-17"/>
          <w:w w:val="125"/>
        </w:rPr>
        <w:t xml:space="preserve"> </w:t>
      </w:r>
      <w:r>
        <w:rPr>
          <w:color w:val="0067B1"/>
          <w:w w:val="125"/>
        </w:rPr>
        <w:t>26(4):269-276.</w:t>
      </w:r>
    </w:p>
    <w:p w14:paraId="3BA6DF00" w14:textId="77777777" w:rsidR="000F75DB" w:rsidRDefault="000F75DB">
      <w:pPr>
        <w:spacing w:line="252" w:lineRule="auto"/>
        <w:sectPr w:rsidR="000F75DB">
          <w:pgSz w:w="12240" w:h="15840"/>
          <w:pgMar w:top="980" w:right="0" w:bottom="780" w:left="0" w:header="683" w:footer="583" w:gutter="0"/>
          <w:cols w:space="720"/>
        </w:sectPr>
      </w:pPr>
    </w:p>
    <w:p w14:paraId="0BC5CCCF" w14:textId="77777777" w:rsidR="000F75DB" w:rsidRDefault="000F75DB">
      <w:pPr>
        <w:pStyle w:val="BodyText"/>
        <w:spacing w:before="3"/>
        <w:rPr>
          <w:sz w:val="27"/>
        </w:rPr>
      </w:pPr>
    </w:p>
    <w:p w14:paraId="3E4ED174" w14:textId="77777777" w:rsidR="000F75DB" w:rsidRDefault="000C1A9B">
      <w:pPr>
        <w:spacing w:before="112" w:line="252" w:lineRule="auto"/>
        <w:ind w:left="1799" w:right="1444" w:hanging="360"/>
      </w:pPr>
      <w:r>
        <w:rPr>
          <w:color w:val="0067B1"/>
          <w:spacing w:val="-2"/>
          <w:w w:val="115"/>
        </w:rPr>
        <w:t>Rounsaville,</w:t>
      </w:r>
      <w:r>
        <w:rPr>
          <w:color w:val="0067B1"/>
          <w:spacing w:val="-7"/>
          <w:w w:val="115"/>
        </w:rPr>
        <w:t xml:space="preserve"> </w:t>
      </w:r>
      <w:r>
        <w:rPr>
          <w:color w:val="0067B1"/>
          <w:spacing w:val="-2"/>
          <w:w w:val="115"/>
        </w:rPr>
        <w:t>B.J.,</w:t>
      </w:r>
      <w:r>
        <w:rPr>
          <w:color w:val="0067B1"/>
          <w:spacing w:val="-6"/>
          <w:w w:val="115"/>
        </w:rPr>
        <w:t xml:space="preserve"> </w:t>
      </w:r>
      <w:r>
        <w:rPr>
          <w:color w:val="0067B1"/>
          <w:spacing w:val="-2"/>
          <w:w w:val="115"/>
        </w:rPr>
        <w:t>&amp;</w:t>
      </w:r>
      <w:r>
        <w:rPr>
          <w:color w:val="0067B1"/>
          <w:spacing w:val="-6"/>
          <w:w w:val="115"/>
        </w:rPr>
        <w:t xml:space="preserve"> </w:t>
      </w:r>
      <w:r>
        <w:rPr>
          <w:color w:val="0067B1"/>
          <w:spacing w:val="-2"/>
          <w:w w:val="115"/>
        </w:rPr>
        <w:t>Carroll,</w:t>
      </w:r>
      <w:r>
        <w:rPr>
          <w:color w:val="0067B1"/>
          <w:spacing w:val="-6"/>
          <w:w w:val="115"/>
        </w:rPr>
        <w:t xml:space="preserve"> </w:t>
      </w:r>
      <w:r>
        <w:rPr>
          <w:color w:val="0067B1"/>
          <w:spacing w:val="-2"/>
          <w:w w:val="115"/>
        </w:rPr>
        <w:t>K.M.</w:t>
      </w:r>
      <w:r>
        <w:rPr>
          <w:color w:val="0067B1"/>
          <w:spacing w:val="-6"/>
          <w:w w:val="115"/>
        </w:rPr>
        <w:t xml:space="preserve"> </w:t>
      </w:r>
      <w:r>
        <w:rPr>
          <w:color w:val="0067B1"/>
          <w:spacing w:val="-2"/>
          <w:w w:val="115"/>
        </w:rPr>
        <w:t>(1997).</w:t>
      </w:r>
      <w:r>
        <w:rPr>
          <w:color w:val="0067B1"/>
          <w:spacing w:val="-7"/>
          <w:w w:val="115"/>
        </w:rPr>
        <w:t xml:space="preserve"> </w:t>
      </w:r>
      <w:r>
        <w:rPr>
          <w:color w:val="0067B1"/>
          <w:spacing w:val="-2"/>
          <w:w w:val="115"/>
        </w:rPr>
        <w:t>Individual</w:t>
      </w:r>
      <w:r>
        <w:rPr>
          <w:color w:val="0067B1"/>
          <w:spacing w:val="-6"/>
          <w:w w:val="115"/>
        </w:rPr>
        <w:t xml:space="preserve"> </w:t>
      </w:r>
      <w:r>
        <w:rPr>
          <w:color w:val="0067B1"/>
          <w:spacing w:val="-2"/>
          <w:w w:val="115"/>
        </w:rPr>
        <w:t>psychotherapy.</w:t>
      </w:r>
      <w:r>
        <w:rPr>
          <w:color w:val="0067B1"/>
          <w:spacing w:val="-7"/>
          <w:w w:val="115"/>
        </w:rPr>
        <w:t xml:space="preserve"> </w:t>
      </w:r>
      <w:r>
        <w:rPr>
          <w:color w:val="0067B1"/>
          <w:spacing w:val="-2"/>
          <w:w w:val="115"/>
        </w:rPr>
        <w:t>In</w:t>
      </w:r>
      <w:r>
        <w:rPr>
          <w:color w:val="0067B1"/>
          <w:spacing w:val="-6"/>
          <w:w w:val="115"/>
        </w:rPr>
        <w:t xml:space="preserve"> </w:t>
      </w:r>
      <w:r>
        <w:rPr>
          <w:color w:val="0067B1"/>
          <w:spacing w:val="-2"/>
          <w:w w:val="115"/>
        </w:rPr>
        <w:t>J.H.</w:t>
      </w:r>
      <w:r>
        <w:rPr>
          <w:color w:val="0067B1"/>
          <w:spacing w:val="-7"/>
          <w:w w:val="115"/>
        </w:rPr>
        <w:t xml:space="preserve"> </w:t>
      </w:r>
      <w:r>
        <w:rPr>
          <w:color w:val="0067B1"/>
          <w:spacing w:val="-2"/>
          <w:w w:val="115"/>
        </w:rPr>
        <w:t>Lowinson,</w:t>
      </w:r>
      <w:r>
        <w:rPr>
          <w:color w:val="0067B1"/>
          <w:spacing w:val="-6"/>
          <w:w w:val="115"/>
        </w:rPr>
        <w:t xml:space="preserve"> </w:t>
      </w:r>
      <w:r>
        <w:rPr>
          <w:color w:val="0067B1"/>
          <w:spacing w:val="-2"/>
          <w:w w:val="115"/>
        </w:rPr>
        <w:t>P.</w:t>
      </w:r>
      <w:r>
        <w:rPr>
          <w:color w:val="0067B1"/>
          <w:spacing w:val="-6"/>
          <w:w w:val="115"/>
        </w:rPr>
        <w:t xml:space="preserve"> </w:t>
      </w:r>
      <w:r>
        <w:rPr>
          <w:color w:val="0067B1"/>
          <w:spacing w:val="-2"/>
          <w:w w:val="115"/>
        </w:rPr>
        <w:t>Ruiz,</w:t>
      </w:r>
      <w:r>
        <w:rPr>
          <w:color w:val="0067B1"/>
          <w:spacing w:val="-7"/>
          <w:w w:val="115"/>
        </w:rPr>
        <w:t xml:space="preserve"> </w:t>
      </w:r>
      <w:r>
        <w:rPr>
          <w:color w:val="0067B1"/>
          <w:spacing w:val="-2"/>
          <w:w w:val="115"/>
        </w:rPr>
        <w:t xml:space="preserve">et </w:t>
      </w:r>
      <w:r>
        <w:rPr>
          <w:color w:val="0067B1"/>
          <w:w w:val="120"/>
        </w:rPr>
        <w:t xml:space="preserve">al. (Eds.) </w:t>
      </w:r>
      <w:r>
        <w:rPr>
          <w:i/>
          <w:color w:val="0067B1"/>
          <w:w w:val="120"/>
        </w:rPr>
        <w:t xml:space="preserve">Substance Abuse: </w:t>
      </w:r>
      <w:r>
        <w:rPr>
          <w:i/>
          <w:color w:val="0067B1"/>
          <w:w w:val="105"/>
        </w:rPr>
        <w:t xml:space="preserve">A </w:t>
      </w:r>
      <w:r>
        <w:rPr>
          <w:i/>
          <w:color w:val="0067B1"/>
          <w:w w:val="120"/>
        </w:rPr>
        <w:t>Comprehensive Textbook</w:t>
      </w:r>
      <w:r>
        <w:rPr>
          <w:color w:val="0067B1"/>
          <w:w w:val="120"/>
        </w:rPr>
        <w:t>. Baltimore: Lippincott Williams</w:t>
      </w:r>
    </w:p>
    <w:p w14:paraId="70C62814" w14:textId="77777777" w:rsidR="000F75DB" w:rsidRDefault="000C1A9B">
      <w:pPr>
        <w:pStyle w:val="BodyText"/>
        <w:ind w:left="1799"/>
      </w:pPr>
      <w:r>
        <w:rPr>
          <w:color w:val="0067B1"/>
          <w:w w:val="110"/>
        </w:rPr>
        <w:t>&amp;</w:t>
      </w:r>
      <w:r>
        <w:rPr>
          <w:color w:val="0067B1"/>
          <w:spacing w:val="8"/>
          <w:w w:val="110"/>
        </w:rPr>
        <w:t xml:space="preserve"> </w:t>
      </w:r>
      <w:r>
        <w:rPr>
          <w:color w:val="0067B1"/>
          <w:w w:val="110"/>
        </w:rPr>
        <w:t>Wilkins,</w:t>
      </w:r>
      <w:r>
        <w:rPr>
          <w:color w:val="0067B1"/>
          <w:spacing w:val="8"/>
          <w:w w:val="110"/>
        </w:rPr>
        <w:t xml:space="preserve"> </w:t>
      </w:r>
      <w:r>
        <w:rPr>
          <w:color w:val="0067B1"/>
          <w:w w:val="110"/>
        </w:rPr>
        <w:t>430-</w:t>
      </w:r>
      <w:r>
        <w:rPr>
          <w:color w:val="0067B1"/>
          <w:spacing w:val="-4"/>
          <w:w w:val="110"/>
        </w:rPr>
        <w:t>439.</w:t>
      </w:r>
    </w:p>
    <w:p w14:paraId="7CFC7867" w14:textId="77777777" w:rsidR="000F75DB" w:rsidRDefault="000C1A9B">
      <w:pPr>
        <w:spacing w:before="13" w:line="252" w:lineRule="auto"/>
        <w:ind w:left="1799" w:right="1539" w:hanging="360"/>
      </w:pPr>
      <w:r>
        <w:rPr>
          <w:color w:val="0067B1"/>
          <w:w w:val="115"/>
        </w:rPr>
        <w:t xml:space="preserve">Rowe, C., Liddle, H.A., et al. (2002). Integrative treatment development: Multidimensional </w:t>
      </w:r>
      <w:r>
        <w:rPr>
          <w:color w:val="0067B1"/>
          <w:w w:val="120"/>
        </w:rPr>
        <w:t>family</w:t>
      </w:r>
      <w:r>
        <w:rPr>
          <w:color w:val="0067B1"/>
          <w:spacing w:val="-8"/>
          <w:w w:val="120"/>
        </w:rPr>
        <w:t xml:space="preserve"> </w:t>
      </w:r>
      <w:r>
        <w:rPr>
          <w:color w:val="0067B1"/>
          <w:w w:val="120"/>
        </w:rPr>
        <w:t>therapy</w:t>
      </w:r>
      <w:r>
        <w:rPr>
          <w:color w:val="0067B1"/>
          <w:spacing w:val="-9"/>
          <w:w w:val="120"/>
        </w:rPr>
        <w:t xml:space="preserve"> </w:t>
      </w:r>
      <w:r>
        <w:rPr>
          <w:color w:val="0067B1"/>
          <w:w w:val="120"/>
        </w:rPr>
        <w:t>for</w:t>
      </w:r>
      <w:r>
        <w:rPr>
          <w:color w:val="0067B1"/>
          <w:spacing w:val="-8"/>
          <w:w w:val="120"/>
        </w:rPr>
        <w:t xml:space="preserve"> </w:t>
      </w:r>
      <w:r>
        <w:rPr>
          <w:color w:val="0067B1"/>
          <w:w w:val="120"/>
        </w:rPr>
        <w:t>adolescent</w:t>
      </w:r>
      <w:r>
        <w:rPr>
          <w:color w:val="0067B1"/>
          <w:spacing w:val="-8"/>
          <w:w w:val="120"/>
        </w:rPr>
        <w:t xml:space="preserve"> </w:t>
      </w:r>
      <w:r>
        <w:rPr>
          <w:color w:val="0067B1"/>
          <w:w w:val="120"/>
        </w:rPr>
        <w:t>substance</w:t>
      </w:r>
      <w:r>
        <w:rPr>
          <w:color w:val="0067B1"/>
          <w:spacing w:val="-8"/>
          <w:w w:val="120"/>
        </w:rPr>
        <w:t xml:space="preserve"> </w:t>
      </w:r>
      <w:r>
        <w:rPr>
          <w:color w:val="0067B1"/>
          <w:w w:val="120"/>
        </w:rPr>
        <w:t>abuse.</w:t>
      </w:r>
      <w:r>
        <w:rPr>
          <w:color w:val="0067B1"/>
          <w:spacing w:val="-8"/>
          <w:w w:val="120"/>
        </w:rPr>
        <w:t xml:space="preserve"> </w:t>
      </w:r>
      <w:r>
        <w:rPr>
          <w:color w:val="0067B1"/>
          <w:w w:val="120"/>
        </w:rPr>
        <w:t>In</w:t>
      </w:r>
      <w:r>
        <w:rPr>
          <w:color w:val="0067B1"/>
          <w:spacing w:val="-8"/>
          <w:w w:val="120"/>
        </w:rPr>
        <w:t xml:space="preserve"> </w:t>
      </w:r>
      <w:r>
        <w:rPr>
          <w:color w:val="0067B1"/>
          <w:w w:val="120"/>
        </w:rPr>
        <w:t>F.W.</w:t>
      </w:r>
      <w:r>
        <w:rPr>
          <w:color w:val="0067B1"/>
          <w:spacing w:val="-8"/>
          <w:w w:val="120"/>
        </w:rPr>
        <w:t xml:space="preserve"> </w:t>
      </w:r>
      <w:r>
        <w:rPr>
          <w:color w:val="0067B1"/>
          <w:w w:val="115"/>
        </w:rPr>
        <w:t>Kaslow</w:t>
      </w:r>
      <w:r>
        <w:rPr>
          <w:color w:val="0067B1"/>
          <w:spacing w:val="-5"/>
          <w:w w:val="115"/>
        </w:rPr>
        <w:t xml:space="preserve"> </w:t>
      </w:r>
      <w:r>
        <w:rPr>
          <w:color w:val="0067B1"/>
          <w:w w:val="120"/>
        </w:rPr>
        <w:t>(Ed.)</w:t>
      </w:r>
      <w:r>
        <w:rPr>
          <w:color w:val="0067B1"/>
          <w:spacing w:val="-8"/>
          <w:w w:val="120"/>
        </w:rPr>
        <w:t xml:space="preserve"> </w:t>
      </w:r>
      <w:r>
        <w:rPr>
          <w:i/>
          <w:color w:val="0067B1"/>
          <w:w w:val="120"/>
        </w:rPr>
        <w:t xml:space="preserve">Comprehensive </w:t>
      </w:r>
      <w:r>
        <w:rPr>
          <w:i/>
          <w:color w:val="0067B1"/>
          <w:w w:val="125"/>
        </w:rPr>
        <w:t>Handbook</w:t>
      </w:r>
      <w:r>
        <w:rPr>
          <w:i/>
          <w:color w:val="0067B1"/>
          <w:spacing w:val="-13"/>
          <w:w w:val="125"/>
        </w:rPr>
        <w:t xml:space="preserve"> </w:t>
      </w:r>
      <w:r>
        <w:rPr>
          <w:i/>
          <w:color w:val="0067B1"/>
          <w:w w:val="125"/>
        </w:rPr>
        <w:t>of</w:t>
      </w:r>
      <w:r>
        <w:rPr>
          <w:i/>
          <w:color w:val="0067B1"/>
          <w:spacing w:val="-13"/>
          <w:w w:val="125"/>
        </w:rPr>
        <w:t xml:space="preserve"> </w:t>
      </w:r>
      <w:r>
        <w:rPr>
          <w:i/>
          <w:color w:val="0067B1"/>
          <w:w w:val="125"/>
        </w:rPr>
        <w:t>Psychotherapy:</w:t>
      </w:r>
      <w:r>
        <w:rPr>
          <w:i/>
          <w:color w:val="0067B1"/>
          <w:spacing w:val="-13"/>
          <w:w w:val="125"/>
        </w:rPr>
        <w:t xml:space="preserve"> </w:t>
      </w:r>
      <w:r>
        <w:rPr>
          <w:i/>
          <w:color w:val="0067B1"/>
          <w:w w:val="125"/>
        </w:rPr>
        <w:t>Integrative/Eclectic</w:t>
      </w:r>
      <w:r>
        <w:rPr>
          <w:color w:val="0067B1"/>
          <w:w w:val="125"/>
        </w:rPr>
        <w:t>,</w:t>
      </w:r>
      <w:r>
        <w:rPr>
          <w:color w:val="0067B1"/>
          <w:spacing w:val="-12"/>
          <w:w w:val="125"/>
        </w:rPr>
        <w:t xml:space="preserve"> </w:t>
      </w:r>
      <w:r>
        <w:rPr>
          <w:color w:val="0067B1"/>
          <w:w w:val="115"/>
        </w:rPr>
        <w:t>Volume</w:t>
      </w:r>
      <w:r>
        <w:rPr>
          <w:color w:val="0067B1"/>
          <w:spacing w:val="-6"/>
          <w:w w:val="115"/>
        </w:rPr>
        <w:t xml:space="preserve"> </w:t>
      </w:r>
      <w:r>
        <w:rPr>
          <w:color w:val="0067B1"/>
          <w:w w:val="125"/>
        </w:rPr>
        <w:t>4.</w:t>
      </w:r>
      <w:r>
        <w:rPr>
          <w:color w:val="0067B1"/>
          <w:spacing w:val="-12"/>
          <w:w w:val="125"/>
        </w:rPr>
        <w:t xml:space="preserve"> </w:t>
      </w:r>
      <w:r>
        <w:rPr>
          <w:color w:val="0067B1"/>
          <w:w w:val="125"/>
        </w:rPr>
        <w:t>New</w:t>
      </w:r>
      <w:r>
        <w:rPr>
          <w:color w:val="0067B1"/>
          <w:spacing w:val="-12"/>
          <w:w w:val="125"/>
        </w:rPr>
        <w:t xml:space="preserve"> </w:t>
      </w:r>
      <w:r>
        <w:rPr>
          <w:color w:val="0067B1"/>
          <w:w w:val="115"/>
        </w:rPr>
        <w:t>York:</w:t>
      </w:r>
      <w:r>
        <w:rPr>
          <w:color w:val="0067B1"/>
          <w:spacing w:val="-7"/>
          <w:w w:val="115"/>
        </w:rPr>
        <w:t xml:space="preserve"> </w:t>
      </w:r>
      <w:r>
        <w:rPr>
          <w:color w:val="0067B1"/>
          <w:w w:val="125"/>
        </w:rPr>
        <w:t>John</w:t>
      </w:r>
      <w:r>
        <w:rPr>
          <w:color w:val="0067B1"/>
          <w:spacing w:val="-13"/>
          <w:w w:val="125"/>
        </w:rPr>
        <w:t xml:space="preserve"> </w:t>
      </w:r>
      <w:r>
        <w:rPr>
          <w:color w:val="0067B1"/>
          <w:w w:val="125"/>
        </w:rPr>
        <w:t>Wiley</w:t>
      </w:r>
      <w:r>
        <w:rPr>
          <w:color w:val="0067B1"/>
          <w:spacing w:val="-12"/>
          <w:w w:val="125"/>
        </w:rPr>
        <w:t xml:space="preserve"> </w:t>
      </w:r>
      <w:r>
        <w:rPr>
          <w:color w:val="0067B1"/>
          <w:w w:val="125"/>
        </w:rPr>
        <w:t>&amp;</w:t>
      </w:r>
      <w:r>
        <w:rPr>
          <w:color w:val="0067B1"/>
          <w:spacing w:val="-12"/>
          <w:w w:val="125"/>
        </w:rPr>
        <w:t xml:space="preserve"> </w:t>
      </w:r>
      <w:r>
        <w:rPr>
          <w:color w:val="0067B1"/>
          <w:w w:val="125"/>
        </w:rPr>
        <w:t xml:space="preserve">Sons, </w:t>
      </w:r>
      <w:r>
        <w:rPr>
          <w:color w:val="0067B1"/>
          <w:spacing w:val="-2"/>
          <w:w w:val="125"/>
        </w:rPr>
        <w:t>133-161.</w:t>
      </w:r>
    </w:p>
    <w:p w14:paraId="7CA41268" w14:textId="77777777" w:rsidR="000F75DB" w:rsidRDefault="000C1A9B">
      <w:pPr>
        <w:spacing w:line="252" w:lineRule="auto"/>
        <w:ind w:left="1799" w:right="1777" w:hanging="360"/>
        <w:jc w:val="both"/>
      </w:pPr>
      <w:r>
        <w:rPr>
          <w:color w:val="0067B1"/>
          <w:w w:val="115"/>
        </w:rPr>
        <w:t>Rowe,</w:t>
      </w:r>
      <w:r>
        <w:rPr>
          <w:color w:val="0067B1"/>
          <w:spacing w:val="-6"/>
          <w:w w:val="115"/>
        </w:rPr>
        <w:t xml:space="preserve"> </w:t>
      </w:r>
      <w:r>
        <w:rPr>
          <w:color w:val="0067B1"/>
          <w:w w:val="115"/>
        </w:rPr>
        <w:t>C.,</w:t>
      </w:r>
      <w:r>
        <w:rPr>
          <w:color w:val="0067B1"/>
          <w:spacing w:val="-5"/>
          <w:w w:val="115"/>
        </w:rPr>
        <w:t xml:space="preserve"> </w:t>
      </w:r>
      <w:r>
        <w:rPr>
          <w:color w:val="0067B1"/>
          <w:w w:val="115"/>
        </w:rPr>
        <w:t>Parker-Sloat,</w:t>
      </w:r>
      <w:r>
        <w:rPr>
          <w:color w:val="0067B1"/>
          <w:spacing w:val="-5"/>
          <w:w w:val="115"/>
        </w:rPr>
        <w:t xml:space="preserve"> </w:t>
      </w:r>
      <w:r>
        <w:rPr>
          <w:color w:val="0067B1"/>
          <w:w w:val="115"/>
        </w:rPr>
        <w:t>E.,</w:t>
      </w:r>
      <w:r>
        <w:rPr>
          <w:color w:val="0067B1"/>
          <w:spacing w:val="-5"/>
          <w:w w:val="115"/>
        </w:rPr>
        <w:t xml:space="preserve"> </w:t>
      </w:r>
      <w:r>
        <w:rPr>
          <w:color w:val="0067B1"/>
          <w:w w:val="115"/>
        </w:rPr>
        <w:t>et</w:t>
      </w:r>
      <w:r>
        <w:rPr>
          <w:color w:val="0067B1"/>
          <w:spacing w:val="-5"/>
          <w:w w:val="115"/>
        </w:rPr>
        <w:t xml:space="preserve"> </w:t>
      </w:r>
      <w:r>
        <w:rPr>
          <w:color w:val="0067B1"/>
          <w:w w:val="115"/>
        </w:rPr>
        <w:t>al.</w:t>
      </w:r>
      <w:r>
        <w:rPr>
          <w:color w:val="0067B1"/>
          <w:spacing w:val="-5"/>
          <w:w w:val="115"/>
        </w:rPr>
        <w:t xml:space="preserve"> </w:t>
      </w:r>
      <w:r>
        <w:rPr>
          <w:color w:val="0067B1"/>
          <w:w w:val="115"/>
        </w:rPr>
        <w:t>(2003).</w:t>
      </w:r>
      <w:r>
        <w:rPr>
          <w:color w:val="0067B1"/>
          <w:spacing w:val="-6"/>
          <w:w w:val="115"/>
        </w:rPr>
        <w:t xml:space="preserve"> </w:t>
      </w:r>
      <w:r>
        <w:rPr>
          <w:color w:val="0067B1"/>
          <w:w w:val="115"/>
        </w:rPr>
        <w:t>Family</w:t>
      </w:r>
      <w:r>
        <w:rPr>
          <w:color w:val="0067B1"/>
          <w:spacing w:val="-5"/>
          <w:w w:val="115"/>
        </w:rPr>
        <w:t xml:space="preserve"> </w:t>
      </w:r>
      <w:r>
        <w:rPr>
          <w:color w:val="0067B1"/>
          <w:w w:val="115"/>
        </w:rPr>
        <w:t>therapy</w:t>
      </w:r>
      <w:r>
        <w:rPr>
          <w:color w:val="0067B1"/>
          <w:spacing w:val="-6"/>
          <w:w w:val="115"/>
        </w:rPr>
        <w:t xml:space="preserve"> </w:t>
      </w:r>
      <w:r>
        <w:rPr>
          <w:color w:val="0067B1"/>
          <w:w w:val="115"/>
        </w:rPr>
        <w:t>for</w:t>
      </w:r>
      <w:r>
        <w:rPr>
          <w:color w:val="0067B1"/>
          <w:spacing w:val="-5"/>
          <w:w w:val="115"/>
        </w:rPr>
        <w:t xml:space="preserve"> </w:t>
      </w:r>
      <w:r>
        <w:rPr>
          <w:color w:val="0067B1"/>
          <w:w w:val="115"/>
        </w:rPr>
        <w:t>early</w:t>
      </w:r>
      <w:r>
        <w:rPr>
          <w:color w:val="0067B1"/>
          <w:spacing w:val="-5"/>
          <w:w w:val="115"/>
        </w:rPr>
        <w:t xml:space="preserve"> </w:t>
      </w:r>
      <w:r>
        <w:rPr>
          <w:color w:val="0067B1"/>
          <w:w w:val="115"/>
        </w:rPr>
        <w:t>adolescent</w:t>
      </w:r>
      <w:r>
        <w:rPr>
          <w:color w:val="0067B1"/>
          <w:spacing w:val="-5"/>
          <w:w w:val="115"/>
        </w:rPr>
        <w:t xml:space="preserve"> </w:t>
      </w:r>
      <w:r>
        <w:rPr>
          <w:color w:val="0067B1"/>
          <w:w w:val="115"/>
        </w:rPr>
        <w:t>substance</w:t>
      </w:r>
      <w:r>
        <w:rPr>
          <w:color w:val="0067B1"/>
          <w:spacing w:val="-5"/>
          <w:w w:val="115"/>
        </w:rPr>
        <w:t xml:space="preserve"> </w:t>
      </w:r>
      <w:r>
        <w:rPr>
          <w:color w:val="0067B1"/>
          <w:w w:val="115"/>
        </w:rPr>
        <w:t xml:space="preserve">abuse. </w:t>
      </w:r>
      <w:r>
        <w:rPr>
          <w:color w:val="0067B1"/>
          <w:w w:val="125"/>
        </w:rPr>
        <w:t>In</w:t>
      </w:r>
      <w:r>
        <w:rPr>
          <w:color w:val="0067B1"/>
          <w:spacing w:val="-15"/>
          <w:w w:val="125"/>
        </w:rPr>
        <w:t xml:space="preserve"> </w:t>
      </w:r>
      <w:r>
        <w:rPr>
          <w:color w:val="0067B1"/>
          <w:w w:val="125"/>
        </w:rPr>
        <w:t>S.J.</w:t>
      </w:r>
      <w:r>
        <w:rPr>
          <w:color w:val="0067B1"/>
          <w:spacing w:val="-15"/>
          <w:w w:val="125"/>
        </w:rPr>
        <w:t xml:space="preserve"> </w:t>
      </w:r>
      <w:r>
        <w:rPr>
          <w:color w:val="0067B1"/>
          <w:w w:val="125"/>
        </w:rPr>
        <w:t>Stevens</w:t>
      </w:r>
      <w:r>
        <w:rPr>
          <w:color w:val="0067B1"/>
          <w:spacing w:val="-15"/>
          <w:w w:val="125"/>
        </w:rPr>
        <w:t xml:space="preserve"> </w:t>
      </w:r>
      <w:r>
        <w:rPr>
          <w:color w:val="0067B1"/>
          <w:w w:val="125"/>
        </w:rPr>
        <w:t>&amp;</w:t>
      </w:r>
      <w:r>
        <w:rPr>
          <w:color w:val="0067B1"/>
          <w:spacing w:val="-15"/>
          <w:w w:val="125"/>
        </w:rPr>
        <w:t xml:space="preserve"> </w:t>
      </w:r>
      <w:r>
        <w:rPr>
          <w:color w:val="0067B1"/>
          <w:w w:val="120"/>
        </w:rPr>
        <w:t>A.R.</w:t>
      </w:r>
      <w:r>
        <w:rPr>
          <w:color w:val="0067B1"/>
          <w:spacing w:val="-13"/>
          <w:w w:val="120"/>
        </w:rPr>
        <w:t xml:space="preserve"> </w:t>
      </w:r>
      <w:r>
        <w:rPr>
          <w:color w:val="0067B1"/>
          <w:w w:val="125"/>
        </w:rPr>
        <w:t>Morral</w:t>
      </w:r>
      <w:r>
        <w:rPr>
          <w:color w:val="0067B1"/>
          <w:spacing w:val="-15"/>
          <w:w w:val="125"/>
        </w:rPr>
        <w:t xml:space="preserve"> </w:t>
      </w:r>
      <w:r>
        <w:rPr>
          <w:color w:val="0067B1"/>
          <w:w w:val="125"/>
        </w:rPr>
        <w:t>(Eds.)</w:t>
      </w:r>
      <w:r>
        <w:rPr>
          <w:color w:val="0067B1"/>
          <w:spacing w:val="-15"/>
          <w:w w:val="125"/>
        </w:rPr>
        <w:t xml:space="preserve"> </w:t>
      </w:r>
      <w:r>
        <w:rPr>
          <w:i/>
          <w:color w:val="0067B1"/>
          <w:w w:val="125"/>
        </w:rPr>
        <w:t>Adolescent</w:t>
      </w:r>
      <w:r>
        <w:rPr>
          <w:i/>
          <w:color w:val="0067B1"/>
          <w:spacing w:val="-16"/>
          <w:w w:val="125"/>
        </w:rPr>
        <w:t xml:space="preserve"> </w:t>
      </w:r>
      <w:r>
        <w:rPr>
          <w:i/>
          <w:color w:val="0067B1"/>
          <w:w w:val="125"/>
        </w:rPr>
        <w:t>Substance</w:t>
      </w:r>
      <w:r>
        <w:rPr>
          <w:i/>
          <w:color w:val="0067B1"/>
          <w:spacing w:val="-16"/>
          <w:w w:val="125"/>
        </w:rPr>
        <w:t xml:space="preserve"> </w:t>
      </w:r>
      <w:r>
        <w:rPr>
          <w:i/>
          <w:color w:val="0067B1"/>
          <w:w w:val="125"/>
        </w:rPr>
        <w:t>Abuse</w:t>
      </w:r>
      <w:r>
        <w:rPr>
          <w:i/>
          <w:color w:val="0067B1"/>
          <w:spacing w:val="-16"/>
          <w:w w:val="125"/>
        </w:rPr>
        <w:t xml:space="preserve"> </w:t>
      </w:r>
      <w:r>
        <w:rPr>
          <w:i/>
          <w:color w:val="0067B1"/>
          <w:w w:val="125"/>
        </w:rPr>
        <w:t>Treatment</w:t>
      </w:r>
      <w:r>
        <w:rPr>
          <w:i/>
          <w:color w:val="0067B1"/>
          <w:spacing w:val="-16"/>
          <w:w w:val="125"/>
        </w:rPr>
        <w:t xml:space="preserve"> </w:t>
      </w:r>
      <w:r>
        <w:rPr>
          <w:i/>
          <w:color w:val="0067B1"/>
          <w:w w:val="125"/>
        </w:rPr>
        <w:t>in</w:t>
      </w:r>
      <w:r>
        <w:rPr>
          <w:i/>
          <w:color w:val="0067B1"/>
          <w:spacing w:val="-16"/>
          <w:w w:val="125"/>
        </w:rPr>
        <w:t xml:space="preserve"> </w:t>
      </w:r>
      <w:r>
        <w:rPr>
          <w:i/>
          <w:color w:val="0067B1"/>
          <w:w w:val="125"/>
        </w:rPr>
        <w:t>the</w:t>
      </w:r>
      <w:r>
        <w:rPr>
          <w:i/>
          <w:color w:val="0067B1"/>
          <w:spacing w:val="-16"/>
          <w:w w:val="125"/>
        </w:rPr>
        <w:t xml:space="preserve"> </w:t>
      </w:r>
      <w:r>
        <w:rPr>
          <w:i/>
          <w:color w:val="0067B1"/>
          <w:w w:val="125"/>
        </w:rPr>
        <w:t>United States:</w:t>
      </w:r>
      <w:r>
        <w:rPr>
          <w:i/>
          <w:color w:val="0067B1"/>
          <w:spacing w:val="-16"/>
          <w:w w:val="125"/>
        </w:rPr>
        <w:t xml:space="preserve"> </w:t>
      </w:r>
      <w:r>
        <w:rPr>
          <w:i/>
          <w:color w:val="0067B1"/>
          <w:w w:val="125"/>
        </w:rPr>
        <w:t>Exemplary</w:t>
      </w:r>
      <w:r>
        <w:rPr>
          <w:i/>
          <w:color w:val="0067B1"/>
          <w:spacing w:val="-16"/>
          <w:w w:val="125"/>
        </w:rPr>
        <w:t xml:space="preserve"> </w:t>
      </w:r>
      <w:r>
        <w:rPr>
          <w:i/>
          <w:color w:val="0067B1"/>
          <w:w w:val="125"/>
        </w:rPr>
        <w:t>Models</w:t>
      </w:r>
      <w:r>
        <w:rPr>
          <w:i/>
          <w:color w:val="0067B1"/>
          <w:spacing w:val="-16"/>
          <w:w w:val="125"/>
        </w:rPr>
        <w:t xml:space="preserve"> </w:t>
      </w:r>
      <w:proofErr w:type="gramStart"/>
      <w:r>
        <w:rPr>
          <w:i/>
          <w:color w:val="0067B1"/>
          <w:w w:val="125"/>
        </w:rPr>
        <w:t>From</w:t>
      </w:r>
      <w:proofErr w:type="gramEnd"/>
      <w:r>
        <w:rPr>
          <w:i/>
          <w:color w:val="0067B1"/>
          <w:spacing w:val="-16"/>
          <w:w w:val="125"/>
        </w:rPr>
        <w:t xml:space="preserve"> </w:t>
      </w:r>
      <w:r>
        <w:rPr>
          <w:i/>
          <w:color w:val="0067B1"/>
          <w:w w:val="125"/>
        </w:rPr>
        <w:t>a</w:t>
      </w:r>
      <w:r>
        <w:rPr>
          <w:i/>
          <w:color w:val="0067B1"/>
          <w:spacing w:val="-16"/>
          <w:w w:val="125"/>
        </w:rPr>
        <w:t xml:space="preserve"> </w:t>
      </w:r>
      <w:r>
        <w:rPr>
          <w:i/>
          <w:color w:val="0067B1"/>
          <w:w w:val="125"/>
        </w:rPr>
        <w:t>National</w:t>
      </w:r>
      <w:r>
        <w:rPr>
          <w:i/>
          <w:color w:val="0067B1"/>
          <w:spacing w:val="-16"/>
          <w:w w:val="125"/>
        </w:rPr>
        <w:t xml:space="preserve"> </w:t>
      </w:r>
      <w:r>
        <w:rPr>
          <w:i/>
          <w:color w:val="0067B1"/>
          <w:w w:val="125"/>
        </w:rPr>
        <w:t>Evaluation</w:t>
      </w:r>
      <w:r>
        <w:rPr>
          <w:i/>
          <w:color w:val="0067B1"/>
          <w:spacing w:val="-16"/>
          <w:w w:val="125"/>
        </w:rPr>
        <w:t xml:space="preserve"> </w:t>
      </w:r>
      <w:r>
        <w:rPr>
          <w:i/>
          <w:color w:val="0067B1"/>
          <w:w w:val="125"/>
        </w:rPr>
        <w:t>Study</w:t>
      </w:r>
      <w:r>
        <w:rPr>
          <w:color w:val="0067B1"/>
          <w:w w:val="125"/>
        </w:rPr>
        <w:t>.</w:t>
      </w:r>
      <w:r>
        <w:rPr>
          <w:color w:val="0067B1"/>
          <w:spacing w:val="-15"/>
          <w:w w:val="125"/>
        </w:rPr>
        <w:t xml:space="preserve"> </w:t>
      </w:r>
      <w:r>
        <w:rPr>
          <w:color w:val="0067B1"/>
          <w:w w:val="125"/>
        </w:rPr>
        <w:t>New</w:t>
      </w:r>
      <w:r>
        <w:rPr>
          <w:color w:val="0067B1"/>
          <w:spacing w:val="-15"/>
          <w:w w:val="125"/>
        </w:rPr>
        <w:t xml:space="preserve"> </w:t>
      </w:r>
      <w:r>
        <w:rPr>
          <w:color w:val="0067B1"/>
          <w:w w:val="125"/>
        </w:rPr>
        <w:t>York:</w:t>
      </w:r>
      <w:r>
        <w:rPr>
          <w:color w:val="0067B1"/>
          <w:spacing w:val="-16"/>
          <w:w w:val="125"/>
        </w:rPr>
        <w:t xml:space="preserve"> </w:t>
      </w:r>
      <w:r>
        <w:rPr>
          <w:color w:val="0067B1"/>
          <w:w w:val="120"/>
        </w:rPr>
        <w:t>Haworth</w:t>
      </w:r>
      <w:r>
        <w:rPr>
          <w:color w:val="0067B1"/>
          <w:spacing w:val="-12"/>
          <w:w w:val="120"/>
        </w:rPr>
        <w:t xml:space="preserve"> </w:t>
      </w:r>
      <w:r>
        <w:rPr>
          <w:color w:val="0067B1"/>
          <w:w w:val="125"/>
        </w:rPr>
        <w:t xml:space="preserve">Press, </w:t>
      </w:r>
      <w:r>
        <w:rPr>
          <w:color w:val="0067B1"/>
          <w:spacing w:val="-2"/>
          <w:w w:val="125"/>
        </w:rPr>
        <w:t>105-132.</w:t>
      </w:r>
    </w:p>
    <w:p w14:paraId="3D631DE3" w14:textId="77777777" w:rsidR="000F75DB" w:rsidRDefault="000C1A9B">
      <w:pPr>
        <w:pStyle w:val="BodyText"/>
        <w:spacing w:before="1" w:line="252" w:lineRule="auto"/>
        <w:ind w:left="1799" w:right="1444" w:hanging="360"/>
      </w:pPr>
      <w:r>
        <w:rPr>
          <w:color w:val="0067B1"/>
          <w:w w:val="115"/>
        </w:rPr>
        <w:t>Rugel,</w:t>
      </w:r>
      <w:r>
        <w:rPr>
          <w:color w:val="0067B1"/>
          <w:spacing w:val="-4"/>
          <w:w w:val="115"/>
        </w:rPr>
        <w:t xml:space="preserve"> </w:t>
      </w:r>
      <w:r>
        <w:rPr>
          <w:color w:val="0067B1"/>
          <w:w w:val="115"/>
        </w:rPr>
        <w:t>R.P.</w:t>
      </w:r>
      <w:r>
        <w:rPr>
          <w:color w:val="0067B1"/>
          <w:spacing w:val="-4"/>
          <w:w w:val="115"/>
        </w:rPr>
        <w:t xml:space="preserve"> </w:t>
      </w:r>
      <w:r>
        <w:rPr>
          <w:color w:val="0067B1"/>
          <w:w w:val="115"/>
        </w:rPr>
        <w:t>(1991).</w:t>
      </w:r>
      <w:r>
        <w:rPr>
          <w:color w:val="0067B1"/>
          <w:spacing w:val="-4"/>
          <w:w w:val="115"/>
        </w:rPr>
        <w:t xml:space="preserve"> </w:t>
      </w:r>
      <w:r>
        <w:rPr>
          <w:color w:val="0067B1"/>
          <w:w w:val="115"/>
        </w:rPr>
        <w:t>Addiction</w:t>
      </w:r>
      <w:r>
        <w:rPr>
          <w:color w:val="0067B1"/>
          <w:spacing w:val="-4"/>
          <w:w w:val="115"/>
        </w:rPr>
        <w:t xml:space="preserve"> </w:t>
      </w:r>
      <w:r>
        <w:rPr>
          <w:color w:val="0067B1"/>
          <w:w w:val="115"/>
        </w:rPr>
        <w:t>treatment</w:t>
      </w:r>
      <w:r>
        <w:rPr>
          <w:color w:val="0067B1"/>
          <w:spacing w:val="-4"/>
          <w:w w:val="115"/>
        </w:rPr>
        <w:t xml:space="preserve"> </w:t>
      </w:r>
      <w:r>
        <w:rPr>
          <w:color w:val="0067B1"/>
          <w:w w:val="115"/>
        </w:rPr>
        <w:t>in</w:t>
      </w:r>
      <w:r>
        <w:rPr>
          <w:color w:val="0067B1"/>
          <w:spacing w:val="-3"/>
          <w:w w:val="115"/>
        </w:rPr>
        <w:t xml:space="preserve"> </w:t>
      </w:r>
      <w:r>
        <w:rPr>
          <w:color w:val="0067B1"/>
          <w:w w:val="115"/>
        </w:rPr>
        <w:t>groups:</w:t>
      </w:r>
      <w:r>
        <w:rPr>
          <w:color w:val="0067B1"/>
          <w:spacing w:val="-3"/>
          <w:w w:val="115"/>
        </w:rPr>
        <w:t xml:space="preserve"> </w:t>
      </w:r>
      <w:r>
        <w:rPr>
          <w:color w:val="0067B1"/>
          <w:w w:val="115"/>
        </w:rPr>
        <w:t>A</w:t>
      </w:r>
      <w:r>
        <w:rPr>
          <w:color w:val="0067B1"/>
          <w:spacing w:val="-4"/>
          <w:w w:val="115"/>
        </w:rPr>
        <w:t xml:space="preserve"> </w:t>
      </w:r>
      <w:r>
        <w:rPr>
          <w:color w:val="0067B1"/>
          <w:w w:val="115"/>
        </w:rPr>
        <w:t>review</w:t>
      </w:r>
      <w:r>
        <w:rPr>
          <w:color w:val="0067B1"/>
          <w:spacing w:val="-4"/>
          <w:w w:val="115"/>
        </w:rPr>
        <w:t xml:space="preserve"> </w:t>
      </w:r>
      <w:r>
        <w:rPr>
          <w:color w:val="0067B1"/>
          <w:w w:val="115"/>
        </w:rPr>
        <w:t>of</w:t>
      </w:r>
      <w:r>
        <w:rPr>
          <w:color w:val="0067B1"/>
          <w:spacing w:val="-3"/>
          <w:w w:val="115"/>
        </w:rPr>
        <w:t xml:space="preserve"> </w:t>
      </w:r>
      <w:r>
        <w:rPr>
          <w:color w:val="0067B1"/>
          <w:w w:val="115"/>
        </w:rPr>
        <w:t>therapeutic</w:t>
      </w:r>
      <w:r>
        <w:rPr>
          <w:color w:val="0067B1"/>
          <w:spacing w:val="-4"/>
          <w:w w:val="115"/>
        </w:rPr>
        <w:t xml:space="preserve"> </w:t>
      </w:r>
      <w:r>
        <w:rPr>
          <w:color w:val="0067B1"/>
          <w:w w:val="115"/>
        </w:rPr>
        <w:t xml:space="preserve">factors. </w:t>
      </w:r>
      <w:r>
        <w:rPr>
          <w:i/>
          <w:color w:val="0067B1"/>
          <w:w w:val="115"/>
        </w:rPr>
        <w:t>Small</w:t>
      </w:r>
      <w:r>
        <w:rPr>
          <w:i/>
          <w:color w:val="0067B1"/>
          <w:spacing w:val="-4"/>
          <w:w w:val="115"/>
        </w:rPr>
        <w:t xml:space="preserve"> </w:t>
      </w:r>
      <w:r>
        <w:rPr>
          <w:i/>
          <w:color w:val="0067B1"/>
          <w:w w:val="115"/>
        </w:rPr>
        <w:t>Group Research</w:t>
      </w:r>
      <w:r>
        <w:rPr>
          <w:color w:val="0067B1"/>
          <w:w w:val="115"/>
        </w:rPr>
        <w:t>, 22:475-491.</w:t>
      </w:r>
    </w:p>
    <w:p w14:paraId="1E7E5BEB" w14:textId="77777777" w:rsidR="000F75DB" w:rsidRDefault="000C1A9B">
      <w:pPr>
        <w:spacing w:line="252" w:lineRule="auto"/>
        <w:ind w:left="1799" w:right="1621" w:hanging="360"/>
      </w:pPr>
      <w:r>
        <w:rPr>
          <w:color w:val="0067B1"/>
          <w:w w:val="125"/>
        </w:rPr>
        <w:t>Rutzky,</w:t>
      </w:r>
      <w:r>
        <w:rPr>
          <w:color w:val="0067B1"/>
          <w:spacing w:val="-1"/>
          <w:w w:val="125"/>
        </w:rPr>
        <w:t xml:space="preserve"> </w:t>
      </w:r>
      <w:r>
        <w:rPr>
          <w:color w:val="0067B1"/>
          <w:w w:val="130"/>
        </w:rPr>
        <w:t>J.</w:t>
      </w:r>
      <w:r>
        <w:rPr>
          <w:color w:val="0067B1"/>
          <w:spacing w:val="-3"/>
          <w:w w:val="130"/>
        </w:rPr>
        <w:t xml:space="preserve"> </w:t>
      </w:r>
      <w:r>
        <w:rPr>
          <w:color w:val="0067B1"/>
          <w:w w:val="130"/>
        </w:rPr>
        <w:t>(1998).</w:t>
      </w:r>
      <w:r>
        <w:rPr>
          <w:color w:val="0067B1"/>
          <w:spacing w:val="-3"/>
          <w:w w:val="130"/>
        </w:rPr>
        <w:t xml:space="preserve"> </w:t>
      </w:r>
      <w:r>
        <w:rPr>
          <w:i/>
          <w:color w:val="0067B1"/>
          <w:w w:val="130"/>
        </w:rPr>
        <w:t>Coyote</w:t>
      </w:r>
      <w:r>
        <w:rPr>
          <w:i/>
          <w:color w:val="0067B1"/>
          <w:spacing w:val="-3"/>
          <w:w w:val="130"/>
        </w:rPr>
        <w:t xml:space="preserve"> </w:t>
      </w:r>
      <w:r>
        <w:rPr>
          <w:i/>
          <w:color w:val="0067B1"/>
          <w:w w:val="130"/>
        </w:rPr>
        <w:t>Speaks:</w:t>
      </w:r>
      <w:r>
        <w:rPr>
          <w:i/>
          <w:color w:val="0067B1"/>
          <w:spacing w:val="-3"/>
          <w:w w:val="130"/>
        </w:rPr>
        <w:t xml:space="preserve"> </w:t>
      </w:r>
      <w:r>
        <w:rPr>
          <w:i/>
          <w:color w:val="0067B1"/>
          <w:w w:val="130"/>
        </w:rPr>
        <w:t>Creative</w:t>
      </w:r>
      <w:r>
        <w:rPr>
          <w:i/>
          <w:color w:val="0067B1"/>
          <w:spacing w:val="-3"/>
          <w:w w:val="130"/>
        </w:rPr>
        <w:t xml:space="preserve"> </w:t>
      </w:r>
      <w:r>
        <w:rPr>
          <w:i/>
          <w:color w:val="0067B1"/>
          <w:w w:val="130"/>
        </w:rPr>
        <w:t>Strategies</w:t>
      </w:r>
      <w:r>
        <w:rPr>
          <w:i/>
          <w:color w:val="0067B1"/>
          <w:spacing w:val="-3"/>
          <w:w w:val="130"/>
        </w:rPr>
        <w:t xml:space="preserve"> </w:t>
      </w:r>
      <w:r>
        <w:rPr>
          <w:i/>
          <w:color w:val="0067B1"/>
          <w:w w:val="130"/>
        </w:rPr>
        <w:t>for</w:t>
      </w:r>
      <w:r>
        <w:rPr>
          <w:i/>
          <w:color w:val="0067B1"/>
          <w:spacing w:val="-3"/>
          <w:w w:val="130"/>
        </w:rPr>
        <w:t xml:space="preserve"> </w:t>
      </w:r>
      <w:r>
        <w:rPr>
          <w:i/>
          <w:color w:val="0067B1"/>
          <w:w w:val="130"/>
        </w:rPr>
        <w:t>Psychotherapists</w:t>
      </w:r>
      <w:r>
        <w:rPr>
          <w:i/>
          <w:color w:val="0067B1"/>
          <w:spacing w:val="-3"/>
          <w:w w:val="130"/>
        </w:rPr>
        <w:t xml:space="preserve"> </w:t>
      </w:r>
      <w:r>
        <w:rPr>
          <w:i/>
          <w:color w:val="0067B1"/>
          <w:w w:val="130"/>
        </w:rPr>
        <w:t>Treating</w:t>
      </w:r>
      <w:r>
        <w:rPr>
          <w:i/>
          <w:color w:val="0067B1"/>
          <w:spacing w:val="-3"/>
          <w:w w:val="130"/>
        </w:rPr>
        <w:t xml:space="preserve"> </w:t>
      </w:r>
      <w:r>
        <w:rPr>
          <w:i/>
          <w:color w:val="0067B1"/>
          <w:w w:val="130"/>
        </w:rPr>
        <w:t xml:space="preserve">Alcoholics </w:t>
      </w:r>
      <w:r>
        <w:rPr>
          <w:i/>
          <w:color w:val="0067B1"/>
          <w:w w:val="120"/>
        </w:rPr>
        <w:t>and</w:t>
      </w:r>
      <w:r>
        <w:rPr>
          <w:i/>
          <w:color w:val="0067B1"/>
          <w:spacing w:val="-7"/>
          <w:w w:val="120"/>
        </w:rPr>
        <w:t xml:space="preserve"> </w:t>
      </w:r>
      <w:r>
        <w:rPr>
          <w:i/>
          <w:color w:val="0067B1"/>
          <w:w w:val="120"/>
        </w:rPr>
        <w:t>Addicts</w:t>
      </w:r>
      <w:r>
        <w:rPr>
          <w:color w:val="0067B1"/>
          <w:w w:val="120"/>
        </w:rPr>
        <w:t>.</w:t>
      </w:r>
      <w:r>
        <w:rPr>
          <w:color w:val="0067B1"/>
          <w:spacing w:val="-6"/>
          <w:w w:val="120"/>
        </w:rPr>
        <w:t xml:space="preserve"> </w:t>
      </w:r>
      <w:r>
        <w:rPr>
          <w:color w:val="0067B1"/>
          <w:w w:val="120"/>
        </w:rPr>
        <w:t>Northvale,</w:t>
      </w:r>
      <w:r>
        <w:rPr>
          <w:color w:val="0067B1"/>
          <w:spacing w:val="-6"/>
          <w:w w:val="120"/>
        </w:rPr>
        <w:t xml:space="preserve"> </w:t>
      </w:r>
      <w:r>
        <w:rPr>
          <w:color w:val="0067B1"/>
          <w:w w:val="120"/>
        </w:rPr>
        <w:t>NJ:</w:t>
      </w:r>
      <w:r>
        <w:rPr>
          <w:color w:val="0067B1"/>
          <w:spacing w:val="-6"/>
          <w:w w:val="120"/>
        </w:rPr>
        <w:t xml:space="preserve"> </w:t>
      </w:r>
      <w:r>
        <w:rPr>
          <w:color w:val="0067B1"/>
          <w:w w:val="120"/>
        </w:rPr>
        <w:t>Jason</w:t>
      </w:r>
      <w:r>
        <w:rPr>
          <w:color w:val="0067B1"/>
          <w:spacing w:val="-7"/>
          <w:w w:val="120"/>
        </w:rPr>
        <w:t xml:space="preserve"> </w:t>
      </w:r>
      <w:r>
        <w:rPr>
          <w:color w:val="0067B1"/>
          <w:w w:val="120"/>
        </w:rPr>
        <w:t>Aronson.</w:t>
      </w:r>
    </w:p>
    <w:p w14:paraId="709900AA" w14:textId="77777777" w:rsidR="000F75DB" w:rsidRDefault="000C1A9B">
      <w:pPr>
        <w:spacing w:before="1" w:line="252" w:lineRule="auto"/>
        <w:ind w:left="1799" w:right="1946" w:hanging="360"/>
      </w:pPr>
      <w:r>
        <w:rPr>
          <w:color w:val="0067B1"/>
          <w:w w:val="120"/>
        </w:rPr>
        <w:t>Rydz,</w:t>
      </w:r>
      <w:r>
        <w:rPr>
          <w:color w:val="0067B1"/>
          <w:spacing w:val="-10"/>
          <w:w w:val="120"/>
        </w:rPr>
        <w:t xml:space="preserve"> </w:t>
      </w:r>
      <w:r>
        <w:rPr>
          <w:color w:val="0067B1"/>
          <w:w w:val="120"/>
        </w:rPr>
        <w:t>D.,</w:t>
      </w:r>
      <w:r>
        <w:rPr>
          <w:color w:val="0067B1"/>
          <w:spacing w:val="-9"/>
          <w:w w:val="120"/>
        </w:rPr>
        <w:t xml:space="preserve"> </w:t>
      </w:r>
      <w:r>
        <w:rPr>
          <w:color w:val="0067B1"/>
          <w:w w:val="120"/>
        </w:rPr>
        <w:t>Shevell,</w:t>
      </w:r>
      <w:r>
        <w:rPr>
          <w:color w:val="0067B1"/>
          <w:spacing w:val="-9"/>
          <w:w w:val="120"/>
        </w:rPr>
        <w:t xml:space="preserve"> </w:t>
      </w:r>
      <w:r>
        <w:rPr>
          <w:color w:val="0067B1"/>
          <w:w w:val="120"/>
        </w:rPr>
        <w:t>M.I.,</w:t>
      </w:r>
      <w:r>
        <w:rPr>
          <w:color w:val="0067B1"/>
          <w:spacing w:val="-9"/>
          <w:w w:val="120"/>
        </w:rPr>
        <w:t xml:space="preserve"> </w:t>
      </w:r>
      <w:r>
        <w:rPr>
          <w:color w:val="0067B1"/>
          <w:w w:val="120"/>
        </w:rPr>
        <w:t>et</w:t>
      </w:r>
      <w:r>
        <w:rPr>
          <w:color w:val="0067B1"/>
          <w:spacing w:val="-9"/>
          <w:w w:val="120"/>
        </w:rPr>
        <w:t xml:space="preserve"> </w:t>
      </w:r>
      <w:r>
        <w:rPr>
          <w:color w:val="0067B1"/>
          <w:w w:val="120"/>
        </w:rPr>
        <w:t>al.</w:t>
      </w:r>
      <w:r>
        <w:rPr>
          <w:color w:val="0067B1"/>
          <w:spacing w:val="-9"/>
          <w:w w:val="120"/>
        </w:rPr>
        <w:t xml:space="preserve"> </w:t>
      </w:r>
      <w:r>
        <w:rPr>
          <w:color w:val="0067B1"/>
          <w:w w:val="120"/>
        </w:rPr>
        <w:t>(2005).</w:t>
      </w:r>
      <w:r>
        <w:rPr>
          <w:color w:val="0067B1"/>
          <w:spacing w:val="-10"/>
          <w:w w:val="120"/>
        </w:rPr>
        <w:t xml:space="preserve"> </w:t>
      </w:r>
      <w:r>
        <w:rPr>
          <w:color w:val="0067B1"/>
          <w:w w:val="120"/>
        </w:rPr>
        <w:t>Developmental</w:t>
      </w:r>
      <w:r>
        <w:rPr>
          <w:color w:val="0067B1"/>
          <w:spacing w:val="-9"/>
          <w:w w:val="120"/>
        </w:rPr>
        <w:t xml:space="preserve"> </w:t>
      </w:r>
      <w:r>
        <w:rPr>
          <w:color w:val="0067B1"/>
          <w:w w:val="120"/>
        </w:rPr>
        <w:t>screening.</w:t>
      </w:r>
      <w:r>
        <w:rPr>
          <w:color w:val="0067B1"/>
          <w:spacing w:val="-9"/>
          <w:w w:val="120"/>
        </w:rPr>
        <w:t xml:space="preserve"> </w:t>
      </w:r>
      <w:r>
        <w:rPr>
          <w:i/>
          <w:color w:val="0067B1"/>
          <w:w w:val="120"/>
        </w:rPr>
        <w:t>Journal</w:t>
      </w:r>
      <w:r>
        <w:rPr>
          <w:i/>
          <w:color w:val="0067B1"/>
          <w:spacing w:val="-10"/>
          <w:w w:val="120"/>
        </w:rPr>
        <w:t xml:space="preserve"> </w:t>
      </w:r>
      <w:r>
        <w:rPr>
          <w:i/>
          <w:color w:val="0067B1"/>
          <w:w w:val="120"/>
        </w:rPr>
        <w:t>of</w:t>
      </w:r>
      <w:r>
        <w:rPr>
          <w:i/>
          <w:color w:val="0067B1"/>
          <w:spacing w:val="-10"/>
          <w:w w:val="120"/>
        </w:rPr>
        <w:t xml:space="preserve"> </w:t>
      </w:r>
      <w:r>
        <w:rPr>
          <w:i/>
          <w:color w:val="0067B1"/>
          <w:w w:val="120"/>
        </w:rPr>
        <w:t>Child</w:t>
      </w:r>
      <w:r>
        <w:rPr>
          <w:i/>
          <w:color w:val="0067B1"/>
          <w:spacing w:val="-10"/>
          <w:w w:val="120"/>
        </w:rPr>
        <w:t xml:space="preserve"> </w:t>
      </w:r>
      <w:r>
        <w:rPr>
          <w:i/>
          <w:color w:val="0067B1"/>
          <w:w w:val="120"/>
        </w:rPr>
        <w:t>Neurology</w:t>
      </w:r>
      <w:r>
        <w:rPr>
          <w:color w:val="0067B1"/>
          <w:w w:val="120"/>
        </w:rPr>
        <w:t xml:space="preserve">, </w:t>
      </w:r>
      <w:r>
        <w:rPr>
          <w:color w:val="0067B1"/>
          <w:spacing w:val="-2"/>
          <w:w w:val="125"/>
        </w:rPr>
        <w:t>20(1):4-21.</w:t>
      </w:r>
    </w:p>
    <w:p w14:paraId="38BB5FBC" w14:textId="77777777" w:rsidR="000F75DB" w:rsidRDefault="000C1A9B">
      <w:pPr>
        <w:spacing w:line="252" w:lineRule="auto"/>
        <w:ind w:left="1799" w:right="1621" w:hanging="360"/>
      </w:pPr>
      <w:r>
        <w:rPr>
          <w:color w:val="0067B1"/>
          <w:w w:val="125"/>
        </w:rPr>
        <w:t>Sabin,</w:t>
      </w:r>
      <w:r>
        <w:rPr>
          <w:color w:val="0067B1"/>
          <w:spacing w:val="-10"/>
          <w:w w:val="125"/>
        </w:rPr>
        <w:t xml:space="preserve"> </w:t>
      </w:r>
      <w:r>
        <w:rPr>
          <w:color w:val="0067B1"/>
          <w:w w:val="125"/>
        </w:rPr>
        <w:t>C.,</w:t>
      </w:r>
      <w:r>
        <w:rPr>
          <w:color w:val="0067B1"/>
          <w:spacing w:val="-10"/>
          <w:w w:val="125"/>
        </w:rPr>
        <w:t xml:space="preserve"> </w:t>
      </w:r>
      <w:r>
        <w:rPr>
          <w:color w:val="0067B1"/>
          <w:w w:val="125"/>
        </w:rPr>
        <w:t>Benally,</w:t>
      </w:r>
      <w:r>
        <w:rPr>
          <w:color w:val="0067B1"/>
          <w:spacing w:val="-10"/>
          <w:w w:val="125"/>
        </w:rPr>
        <w:t xml:space="preserve"> </w:t>
      </w:r>
      <w:r>
        <w:rPr>
          <w:color w:val="0067B1"/>
          <w:w w:val="125"/>
        </w:rPr>
        <w:t>H.,</w:t>
      </w:r>
      <w:r>
        <w:rPr>
          <w:color w:val="0067B1"/>
          <w:spacing w:val="-10"/>
          <w:w w:val="125"/>
        </w:rPr>
        <w:t xml:space="preserve"> </w:t>
      </w:r>
      <w:r>
        <w:rPr>
          <w:color w:val="0067B1"/>
          <w:w w:val="125"/>
        </w:rPr>
        <w:t>et</w:t>
      </w:r>
      <w:r>
        <w:rPr>
          <w:color w:val="0067B1"/>
          <w:spacing w:val="-10"/>
          <w:w w:val="125"/>
        </w:rPr>
        <w:t xml:space="preserve"> </w:t>
      </w:r>
      <w:r>
        <w:rPr>
          <w:color w:val="0067B1"/>
          <w:w w:val="125"/>
        </w:rPr>
        <w:t>al.</w:t>
      </w:r>
      <w:r>
        <w:rPr>
          <w:color w:val="0067B1"/>
          <w:spacing w:val="-10"/>
          <w:w w:val="125"/>
        </w:rPr>
        <w:t xml:space="preserve"> </w:t>
      </w:r>
      <w:r>
        <w:rPr>
          <w:color w:val="0067B1"/>
          <w:w w:val="125"/>
        </w:rPr>
        <w:t>(n.d.).</w:t>
      </w:r>
      <w:r>
        <w:rPr>
          <w:color w:val="0067B1"/>
          <w:spacing w:val="-11"/>
          <w:w w:val="125"/>
        </w:rPr>
        <w:t xml:space="preserve"> </w:t>
      </w:r>
      <w:r>
        <w:rPr>
          <w:i/>
          <w:color w:val="0067B1"/>
          <w:w w:val="125"/>
        </w:rPr>
        <w:t>Walking</w:t>
      </w:r>
      <w:r>
        <w:rPr>
          <w:i/>
          <w:color w:val="0067B1"/>
          <w:spacing w:val="-11"/>
          <w:w w:val="125"/>
        </w:rPr>
        <w:t xml:space="preserve"> </w:t>
      </w:r>
      <w:r>
        <w:rPr>
          <w:i/>
          <w:color w:val="0067B1"/>
          <w:w w:val="125"/>
        </w:rPr>
        <w:t>in</w:t>
      </w:r>
      <w:r>
        <w:rPr>
          <w:i/>
          <w:color w:val="0067B1"/>
          <w:spacing w:val="-11"/>
          <w:w w:val="125"/>
        </w:rPr>
        <w:t xml:space="preserve"> </w:t>
      </w:r>
      <w:r>
        <w:rPr>
          <w:i/>
          <w:color w:val="0067B1"/>
          <w:w w:val="125"/>
        </w:rPr>
        <w:t>Beauty</w:t>
      </w:r>
      <w:r>
        <w:rPr>
          <w:i/>
          <w:color w:val="0067B1"/>
          <w:spacing w:val="-11"/>
          <w:w w:val="125"/>
        </w:rPr>
        <w:t xml:space="preserve"> </w:t>
      </w:r>
      <w:r>
        <w:rPr>
          <w:i/>
          <w:color w:val="0067B1"/>
          <w:w w:val="125"/>
        </w:rPr>
        <w:t>on</w:t>
      </w:r>
      <w:r>
        <w:rPr>
          <w:i/>
          <w:color w:val="0067B1"/>
          <w:spacing w:val="-11"/>
          <w:w w:val="125"/>
        </w:rPr>
        <w:t xml:space="preserve"> </w:t>
      </w:r>
      <w:r>
        <w:rPr>
          <w:i/>
          <w:color w:val="0067B1"/>
          <w:w w:val="125"/>
        </w:rPr>
        <w:t>the</w:t>
      </w:r>
      <w:r>
        <w:rPr>
          <w:i/>
          <w:color w:val="0067B1"/>
          <w:spacing w:val="-11"/>
          <w:w w:val="125"/>
        </w:rPr>
        <w:t xml:space="preserve"> </w:t>
      </w:r>
      <w:r>
        <w:rPr>
          <w:i/>
          <w:color w:val="0067B1"/>
          <w:w w:val="125"/>
        </w:rPr>
        <w:t>Red</w:t>
      </w:r>
      <w:r>
        <w:rPr>
          <w:i/>
          <w:color w:val="0067B1"/>
          <w:spacing w:val="-11"/>
          <w:w w:val="125"/>
        </w:rPr>
        <w:t xml:space="preserve"> </w:t>
      </w:r>
      <w:r>
        <w:rPr>
          <w:i/>
          <w:color w:val="0067B1"/>
          <w:w w:val="125"/>
        </w:rPr>
        <w:t>Road:</w:t>
      </w:r>
      <w:r>
        <w:rPr>
          <w:i/>
          <w:color w:val="0067B1"/>
          <w:spacing w:val="-11"/>
          <w:w w:val="125"/>
        </w:rPr>
        <w:t xml:space="preserve"> </w:t>
      </w:r>
      <w:r>
        <w:rPr>
          <w:i/>
          <w:color w:val="0067B1"/>
          <w:w w:val="105"/>
        </w:rPr>
        <w:t xml:space="preserve">A </w:t>
      </w:r>
      <w:r>
        <w:rPr>
          <w:i/>
          <w:color w:val="0067B1"/>
          <w:w w:val="125"/>
        </w:rPr>
        <w:t>Holistic</w:t>
      </w:r>
      <w:r>
        <w:rPr>
          <w:i/>
          <w:color w:val="0067B1"/>
          <w:spacing w:val="-11"/>
          <w:w w:val="125"/>
        </w:rPr>
        <w:t xml:space="preserve"> </w:t>
      </w:r>
      <w:r>
        <w:rPr>
          <w:i/>
          <w:color w:val="0067B1"/>
          <w:w w:val="125"/>
        </w:rPr>
        <w:t xml:space="preserve">Cultural </w:t>
      </w:r>
      <w:r>
        <w:rPr>
          <w:i/>
          <w:color w:val="0067B1"/>
          <w:w w:val="130"/>
        </w:rPr>
        <w:t>Treatment Model for American Indian and Alaska Native Adolescents and Families</w:t>
      </w:r>
      <w:r>
        <w:rPr>
          <w:color w:val="0067B1"/>
          <w:w w:val="130"/>
        </w:rPr>
        <w:t>.</w:t>
      </w:r>
    </w:p>
    <w:p w14:paraId="07549162" w14:textId="77777777" w:rsidR="000F75DB" w:rsidRDefault="000C1A9B">
      <w:pPr>
        <w:pStyle w:val="BodyText"/>
        <w:ind w:left="1799"/>
      </w:pPr>
      <w:r>
        <w:rPr>
          <w:color w:val="0067B1"/>
          <w:w w:val="110"/>
        </w:rPr>
        <w:t>Bloomington,</w:t>
      </w:r>
      <w:r>
        <w:rPr>
          <w:color w:val="0067B1"/>
          <w:spacing w:val="14"/>
          <w:w w:val="110"/>
        </w:rPr>
        <w:t xml:space="preserve"> </w:t>
      </w:r>
      <w:r>
        <w:rPr>
          <w:color w:val="0067B1"/>
          <w:w w:val="110"/>
        </w:rPr>
        <w:t>IL:</w:t>
      </w:r>
      <w:r>
        <w:rPr>
          <w:color w:val="0067B1"/>
          <w:spacing w:val="14"/>
          <w:w w:val="110"/>
        </w:rPr>
        <w:t xml:space="preserve"> </w:t>
      </w:r>
      <w:r>
        <w:rPr>
          <w:color w:val="0067B1"/>
          <w:w w:val="110"/>
        </w:rPr>
        <w:t>Chestnut</w:t>
      </w:r>
      <w:r>
        <w:rPr>
          <w:color w:val="0067B1"/>
          <w:spacing w:val="14"/>
          <w:w w:val="110"/>
        </w:rPr>
        <w:t xml:space="preserve"> </w:t>
      </w:r>
      <w:r>
        <w:rPr>
          <w:color w:val="0067B1"/>
          <w:w w:val="110"/>
        </w:rPr>
        <w:t>Health</w:t>
      </w:r>
      <w:r>
        <w:rPr>
          <w:color w:val="0067B1"/>
          <w:spacing w:val="15"/>
          <w:w w:val="110"/>
        </w:rPr>
        <w:t xml:space="preserve"> </w:t>
      </w:r>
      <w:r>
        <w:rPr>
          <w:color w:val="0067B1"/>
          <w:spacing w:val="-2"/>
          <w:w w:val="110"/>
        </w:rPr>
        <w:t>Systems.</w:t>
      </w:r>
    </w:p>
    <w:p w14:paraId="525A0729" w14:textId="77777777" w:rsidR="000F75DB" w:rsidRDefault="000C1A9B">
      <w:pPr>
        <w:spacing w:before="13" w:line="252" w:lineRule="auto"/>
        <w:ind w:left="1799" w:right="1629" w:hanging="360"/>
      </w:pPr>
      <w:r>
        <w:rPr>
          <w:color w:val="0067B1"/>
          <w:w w:val="120"/>
        </w:rPr>
        <w:t>Sampl,</w:t>
      </w:r>
      <w:r>
        <w:rPr>
          <w:color w:val="0067B1"/>
          <w:spacing w:val="40"/>
          <w:w w:val="120"/>
        </w:rPr>
        <w:t xml:space="preserve"> </w:t>
      </w:r>
      <w:r>
        <w:rPr>
          <w:color w:val="0067B1"/>
          <w:w w:val="120"/>
        </w:rPr>
        <w:t>S.,</w:t>
      </w:r>
      <w:r>
        <w:rPr>
          <w:color w:val="0067B1"/>
          <w:spacing w:val="40"/>
          <w:w w:val="120"/>
        </w:rPr>
        <w:t xml:space="preserve"> </w:t>
      </w:r>
      <w:r>
        <w:rPr>
          <w:color w:val="0067B1"/>
          <w:w w:val="120"/>
        </w:rPr>
        <w:t>&amp;</w:t>
      </w:r>
      <w:r>
        <w:rPr>
          <w:color w:val="0067B1"/>
          <w:spacing w:val="40"/>
          <w:w w:val="120"/>
        </w:rPr>
        <w:t xml:space="preserve"> </w:t>
      </w:r>
      <w:r>
        <w:rPr>
          <w:color w:val="0067B1"/>
          <w:w w:val="120"/>
        </w:rPr>
        <w:t>Kadden,</w:t>
      </w:r>
      <w:r>
        <w:rPr>
          <w:color w:val="0067B1"/>
          <w:spacing w:val="40"/>
          <w:w w:val="120"/>
        </w:rPr>
        <w:t xml:space="preserve"> </w:t>
      </w:r>
      <w:r>
        <w:rPr>
          <w:color w:val="0067B1"/>
          <w:w w:val="120"/>
        </w:rPr>
        <w:t>R.</w:t>
      </w:r>
      <w:r>
        <w:rPr>
          <w:color w:val="0067B1"/>
          <w:spacing w:val="40"/>
          <w:w w:val="120"/>
        </w:rPr>
        <w:t xml:space="preserve"> </w:t>
      </w:r>
      <w:r>
        <w:rPr>
          <w:color w:val="0067B1"/>
          <w:w w:val="120"/>
        </w:rPr>
        <w:t>(2001).</w:t>
      </w:r>
      <w:r>
        <w:rPr>
          <w:color w:val="0067B1"/>
          <w:spacing w:val="40"/>
          <w:w w:val="120"/>
        </w:rPr>
        <w:t xml:space="preserve"> </w:t>
      </w:r>
      <w:r>
        <w:rPr>
          <w:i/>
          <w:color w:val="0067B1"/>
          <w:w w:val="120"/>
        </w:rPr>
        <w:t>Motivational</w:t>
      </w:r>
      <w:r>
        <w:rPr>
          <w:i/>
          <w:color w:val="0067B1"/>
          <w:spacing w:val="40"/>
          <w:w w:val="120"/>
        </w:rPr>
        <w:t xml:space="preserve"> </w:t>
      </w:r>
      <w:r>
        <w:rPr>
          <w:i/>
          <w:color w:val="0067B1"/>
          <w:w w:val="120"/>
        </w:rPr>
        <w:t>Enhancement</w:t>
      </w:r>
      <w:r>
        <w:rPr>
          <w:i/>
          <w:color w:val="0067B1"/>
          <w:spacing w:val="40"/>
          <w:w w:val="120"/>
        </w:rPr>
        <w:t xml:space="preserve"> </w:t>
      </w:r>
      <w:r>
        <w:rPr>
          <w:i/>
          <w:color w:val="0067B1"/>
          <w:w w:val="120"/>
        </w:rPr>
        <w:t>Therapy</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Cognitive</w:t>
      </w:r>
      <w:r>
        <w:rPr>
          <w:i/>
          <w:color w:val="0067B1"/>
          <w:spacing w:val="80"/>
          <w:w w:val="120"/>
        </w:rPr>
        <w:t xml:space="preserve"> </w:t>
      </w:r>
      <w:r>
        <w:rPr>
          <w:i/>
          <w:color w:val="0067B1"/>
          <w:w w:val="120"/>
        </w:rPr>
        <w:t>Behavioral</w:t>
      </w:r>
      <w:r>
        <w:rPr>
          <w:i/>
          <w:color w:val="0067B1"/>
          <w:spacing w:val="32"/>
          <w:w w:val="120"/>
        </w:rPr>
        <w:t xml:space="preserve"> </w:t>
      </w:r>
      <w:r>
        <w:rPr>
          <w:i/>
          <w:color w:val="0067B1"/>
          <w:w w:val="120"/>
        </w:rPr>
        <w:t>Therapy</w:t>
      </w:r>
      <w:r>
        <w:rPr>
          <w:i/>
          <w:color w:val="0067B1"/>
          <w:spacing w:val="32"/>
          <w:w w:val="120"/>
        </w:rPr>
        <w:t xml:space="preserve"> </w:t>
      </w:r>
      <w:r>
        <w:rPr>
          <w:i/>
          <w:color w:val="0067B1"/>
          <w:w w:val="120"/>
        </w:rPr>
        <w:t>for</w:t>
      </w:r>
      <w:r>
        <w:rPr>
          <w:i/>
          <w:color w:val="0067B1"/>
          <w:spacing w:val="32"/>
          <w:w w:val="120"/>
        </w:rPr>
        <w:t xml:space="preserve"> </w:t>
      </w:r>
      <w:r>
        <w:rPr>
          <w:i/>
          <w:color w:val="0067B1"/>
          <w:w w:val="120"/>
        </w:rPr>
        <w:t>Adolescent</w:t>
      </w:r>
      <w:r>
        <w:rPr>
          <w:i/>
          <w:color w:val="0067B1"/>
          <w:spacing w:val="32"/>
          <w:w w:val="120"/>
        </w:rPr>
        <w:t xml:space="preserve"> </w:t>
      </w:r>
      <w:r>
        <w:rPr>
          <w:i/>
          <w:color w:val="0067B1"/>
          <w:w w:val="120"/>
        </w:rPr>
        <w:t>Cannabis</w:t>
      </w:r>
      <w:r>
        <w:rPr>
          <w:i/>
          <w:color w:val="0067B1"/>
          <w:spacing w:val="32"/>
          <w:w w:val="120"/>
        </w:rPr>
        <w:t xml:space="preserve"> </w:t>
      </w:r>
      <w:r>
        <w:rPr>
          <w:i/>
          <w:color w:val="0067B1"/>
          <w:w w:val="120"/>
        </w:rPr>
        <w:t>Users:</w:t>
      </w:r>
      <w:r>
        <w:rPr>
          <w:i/>
          <w:color w:val="0067B1"/>
          <w:spacing w:val="32"/>
          <w:w w:val="120"/>
        </w:rPr>
        <w:t xml:space="preserve"> </w:t>
      </w:r>
      <w:r>
        <w:rPr>
          <w:i/>
          <w:color w:val="0067B1"/>
          <w:w w:val="120"/>
        </w:rPr>
        <w:t>5</w:t>
      </w:r>
      <w:r>
        <w:rPr>
          <w:i/>
          <w:color w:val="0067B1"/>
          <w:spacing w:val="32"/>
          <w:w w:val="120"/>
        </w:rPr>
        <w:t xml:space="preserve"> </w:t>
      </w:r>
      <w:r>
        <w:rPr>
          <w:i/>
          <w:color w:val="0067B1"/>
          <w:w w:val="120"/>
        </w:rPr>
        <w:t>Sessions</w:t>
      </w:r>
      <w:r>
        <w:rPr>
          <w:color w:val="0067B1"/>
          <w:w w:val="120"/>
        </w:rPr>
        <w:t>.</w:t>
      </w:r>
      <w:r>
        <w:rPr>
          <w:color w:val="0067B1"/>
          <w:spacing w:val="34"/>
          <w:w w:val="120"/>
        </w:rPr>
        <w:t xml:space="preserve"> </w:t>
      </w:r>
      <w:r>
        <w:rPr>
          <w:color w:val="0067B1"/>
          <w:w w:val="120"/>
        </w:rPr>
        <w:t>Cannabis</w:t>
      </w:r>
      <w:r>
        <w:rPr>
          <w:color w:val="0067B1"/>
          <w:spacing w:val="34"/>
          <w:w w:val="120"/>
        </w:rPr>
        <w:t xml:space="preserve"> </w:t>
      </w:r>
      <w:r>
        <w:rPr>
          <w:color w:val="0067B1"/>
          <w:w w:val="120"/>
        </w:rPr>
        <w:t>Youth</w:t>
      </w:r>
      <w:r>
        <w:rPr>
          <w:color w:val="0067B1"/>
          <w:spacing w:val="32"/>
          <w:w w:val="120"/>
        </w:rPr>
        <w:t xml:space="preserve"> </w:t>
      </w:r>
      <w:r>
        <w:rPr>
          <w:color w:val="0067B1"/>
          <w:w w:val="120"/>
        </w:rPr>
        <w:t xml:space="preserve">Treatment </w:t>
      </w:r>
      <w:r>
        <w:rPr>
          <w:color w:val="0067B1"/>
          <w:spacing w:val="-2"/>
          <w:w w:val="115"/>
        </w:rPr>
        <w:t>Series,</w:t>
      </w:r>
      <w:r>
        <w:rPr>
          <w:color w:val="0067B1"/>
          <w:spacing w:val="-7"/>
          <w:w w:val="115"/>
        </w:rPr>
        <w:t xml:space="preserve"> </w:t>
      </w:r>
      <w:r>
        <w:rPr>
          <w:color w:val="0067B1"/>
          <w:spacing w:val="-2"/>
          <w:w w:val="115"/>
        </w:rPr>
        <w:t>Volume</w:t>
      </w:r>
      <w:r>
        <w:rPr>
          <w:color w:val="0067B1"/>
          <w:spacing w:val="-7"/>
          <w:w w:val="115"/>
        </w:rPr>
        <w:t xml:space="preserve"> </w:t>
      </w:r>
      <w:r>
        <w:rPr>
          <w:color w:val="0067B1"/>
          <w:spacing w:val="-2"/>
          <w:w w:val="115"/>
        </w:rPr>
        <w:t>1.</w:t>
      </w:r>
      <w:r>
        <w:rPr>
          <w:color w:val="0067B1"/>
          <w:spacing w:val="-7"/>
          <w:w w:val="115"/>
        </w:rPr>
        <w:t xml:space="preserve"> </w:t>
      </w:r>
      <w:r>
        <w:rPr>
          <w:color w:val="0067B1"/>
          <w:spacing w:val="-2"/>
          <w:w w:val="115"/>
        </w:rPr>
        <w:t>DHHS</w:t>
      </w:r>
      <w:r>
        <w:rPr>
          <w:color w:val="0067B1"/>
          <w:spacing w:val="-7"/>
          <w:w w:val="115"/>
        </w:rPr>
        <w:t xml:space="preserve"> </w:t>
      </w:r>
      <w:r>
        <w:rPr>
          <w:color w:val="0067B1"/>
          <w:spacing w:val="-2"/>
          <w:w w:val="115"/>
        </w:rPr>
        <w:t>Publication</w:t>
      </w:r>
      <w:r>
        <w:rPr>
          <w:color w:val="0067B1"/>
          <w:spacing w:val="-7"/>
          <w:w w:val="115"/>
        </w:rPr>
        <w:t xml:space="preserve"> </w:t>
      </w:r>
      <w:r>
        <w:rPr>
          <w:color w:val="0067B1"/>
          <w:spacing w:val="-2"/>
          <w:w w:val="115"/>
        </w:rPr>
        <w:t>No.</w:t>
      </w:r>
      <w:r>
        <w:rPr>
          <w:color w:val="0067B1"/>
          <w:spacing w:val="-7"/>
          <w:w w:val="115"/>
        </w:rPr>
        <w:t xml:space="preserve"> </w:t>
      </w:r>
      <w:r>
        <w:rPr>
          <w:color w:val="0067B1"/>
          <w:spacing w:val="-2"/>
          <w:w w:val="115"/>
        </w:rPr>
        <w:t>(SMA)</w:t>
      </w:r>
      <w:r>
        <w:rPr>
          <w:color w:val="0067B1"/>
          <w:spacing w:val="-8"/>
          <w:w w:val="115"/>
        </w:rPr>
        <w:t xml:space="preserve"> </w:t>
      </w:r>
      <w:r>
        <w:rPr>
          <w:color w:val="0067B1"/>
          <w:spacing w:val="-2"/>
          <w:w w:val="115"/>
        </w:rPr>
        <w:t>01-3486.</w:t>
      </w:r>
      <w:r>
        <w:rPr>
          <w:color w:val="0067B1"/>
          <w:spacing w:val="-7"/>
          <w:w w:val="115"/>
        </w:rPr>
        <w:t xml:space="preserve"> </w:t>
      </w:r>
      <w:r>
        <w:rPr>
          <w:color w:val="0067B1"/>
          <w:spacing w:val="-2"/>
          <w:w w:val="115"/>
        </w:rPr>
        <w:t>Rockville,</w:t>
      </w:r>
      <w:r>
        <w:rPr>
          <w:color w:val="0067B1"/>
          <w:spacing w:val="-8"/>
          <w:w w:val="115"/>
        </w:rPr>
        <w:t xml:space="preserve"> </w:t>
      </w:r>
      <w:r>
        <w:rPr>
          <w:color w:val="0067B1"/>
          <w:spacing w:val="-2"/>
          <w:w w:val="115"/>
        </w:rPr>
        <w:t>MD:</w:t>
      </w:r>
      <w:r>
        <w:rPr>
          <w:color w:val="0067B1"/>
          <w:spacing w:val="-7"/>
          <w:w w:val="115"/>
        </w:rPr>
        <w:t xml:space="preserve"> </w:t>
      </w:r>
      <w:r>
        <w:rPr>
          <w:color w:val="0067B1"/>
          <w:spacing w:val="-2"/>
          <w:w w:val="115"/>
        </w:rPr>
        <w:t>Center</w:t>
      </w:r>
      <w:r>
        <w:rPr>
          <w:color w:val="0067B1"/>
          <w:spacing w:val="-7"/>
          <w:w w:val="115"/>
        </w:rPr>
        <w:t xml:space="preserve"> </w:t>
      </w:r>
      <w:r>
        <w:rPr>
          <w:color w:val="0067B1"/>
          <w:spacing w:val="-2"/>
          <w:w w:val="115"/>
        </w:rPr>
        <w:t xml:space="preserve">for </w:t>
      </w:r>
      <w:r>
        <w:rPr>
          <w:color w:val="0067B1"/>
          <w:w w:val="115"/>
        </w:rPr>
        <w:t>Substance</w:t>
      </w:r>
      <w:r>
        <w:rPr>
          <w:color w:val="0067B1"/>
          <w:spacing w:val="-13"/>
          <w:w w:val="115"/>
        </w:rPr>
        <w:t xml:space="preserve"> </w:t>
      </w:r>
      <w:r>
        <w:rPr>
          <w:color w:val="0067B1"/>
          <w:w w:val="115"/>
        </w:rPr>
        <w:t>Abuse</w:t>
      </w:r>
      <w:r>
        <w:rPr>
          <w:color w:val="0067B1"/>
          <w:spacing w:val="-14"/>
          <w:w w:val="115"/>
        </w:rPr>
        <w:t xml:space="preserve"> </w:t>
      </w:r>
      <w:r>
        <w:rPr>
          <w:color w:val="0067B1"/>
          <w:w w:val="115"/>
        </w:rPr>
        <w:t>Treatment,</w:t>
      </w:r>
      <w:r>
        <w:rPr>
          <w:color w:val="0067B1"/>
          <w:spacing w:val="-13"/>
          <w:w w:val="115"/>
        </w:rPr>
        <w:t xml:space="preserve"> </w:t>
      </w:r>
      <w:r>
        <w:rPr>
          <w:color w:val="0067B1"/>
          <w:w w:val="115"/>
        </w:rPr>
        <w:t>Substance</w:t>
      </w:r>
      <w:r>
        <w:rPr>
          <w:color w:val="0067B1"/>
          <w:spacing w:val="-13"/>
          <w:w w:val="115"/>
        </w:rPr>
        <w:t xml:space="preserve"> </w:t>
      </w:r>
      <w:r>
        <w:rPr>
          <w:color w:val="0067B1"/>
          <w:w w:val="115"/>
        </w:rPr>
        <w:t>Abuse</w:t>
      </w:r>
      <w:r>
        <w:rPr>
          <w:color w:val="0067B1"/>
          <w:spacing w:val="-14"/>
          <w:w w:val="115"/>
        </w:rPr>
        <w:t xml:space="preserve"> </w:t>
      </w:r>
      <w:r>
        <w:rPr>
          <w:color w:val="0067B1"/>
          <w:w w:val="115"/>
        </w:rPr>
        <w:t>and</w:t>
      </w:r>
      <w:r>
        <w:rPr>
          <w:color w:val="0067B1"/>
          <w:spacing w:val="-13"/>
          <w:w w:val="115"/>
        </w:rPr>
        <w:t xml:space="preserve"> </w:t>
      </w:r>
      <w:r>
        <w:rPr>
          <w:color w:val="0067B1"/>
          <w:w w:val="115"/>
        </w:rPr>
        <w:t>Mental</w:t>
      </w:r>
      <w:r>
        <w:rPr>
          <w:color w:val="0067B1"/>
          <w:spacing w:val="-13"/>
          <w:w w:val="115"/>
        </w:rPr>
        <w:t xml:space="preserve"> </w:t>
      </w:r>
      <w:r>
        <w:rPr>
          <w:color w:val="0067B1"/>
          <w:w w:val="115"/>
        </w:rPr>
        <w:t>Health</w:t>
      </w:r>
      <w:r>
        <w:rPr>
          <w:color w:val="0067B1"/>
          <w:spacing w:val="-13"/>
          <w:w w:val="115"/>
        </w:rPr>
        <w:t xml:space="preserve"> </w:t>
      </w:r>
      <w:r>
        <w:rPr>
          <w:color w:val="0067B1"/>
          <w:w w:val="115"/>
        </w:rPr>
        <w:t>Services</w:t>
      </w:r>
      <w:r>
        <w:rPr>
          <w:color w:val="0067B1"/>
          <w:spacing w:val="-13"/>
          <w:w w:val="115"/>
        </w:rPr>
        <w:t xml:space="preserve"> </w:t>
      </w:r>
      <w:r>
        <w:rPr>
          <w:color w:val="0067B1"/>
          <w:w w:val="115"/>
        </w:rPr>
        <w:t>Administration.</w:t>
      </w:r>
    </w:p>
    <w:p w14:paraId="62D19053" w14:textId="77777777" w:rsidR="000F75DB" w:rsidRDefault="000C1A9B">
      <w:pPr>
        <w:spacing w:line="252" w:lineRule="auto"/>
        <w:ind w:left="1799" w:right="1621" w:hanging="360"/>
      </w:pPr>
      <w:r>
        <w:rPr>
          <w:color w:val="0067B1"/>
          <w:w w:val="115"/>
        </w:rPr>
        <w:t>Sanchez-Craig,</w:t>
      </w:r>
      <w:r>
        <w:rPr>
          <w:color w:val="0067B1"/>
          <w:spacing w:val="-13"/>
          <w:w w:val="115"/>
        </w:rPr>
        <w:t xml:space="preserve"> </w:t>
      </w:r>
      <w:r>
        <w:rPr>
          <w:color w:val="0067B1"/>
          <w:w w:val="115"/>
        </w:rPr>
        <w:t>M.,</w:t>
      </w:r>
      <w:r>
        <w:rPr>
          <w:color w:val="0067B1"/>
          <w:spacing w:val="-13"/>
          <w:w w:val="115"/>
        </w:rPr>
        <w:t xml:space="preserve"> </w:t>
      </w:r>
      <w:r>
        <w:rPr>
          <w:color w:val="0067B1"/>
          <w:w w:val="115"/>
        </w:rPr>
        <w:t>&amp;</w:t>
      </w:r>
      <w:r>
        <w:rPr>
          <w:color w:val="0067B1"/>
          <w:spacing w:val="-13"/>
          <w:w w:val="115"/>
        </w:rPr>
        <w:t xml:space="preserve"> </w:t>
      </w:r>
      <w:r>
        <w:rPr>
          <w:color w:val="0067B1"/>
          <w:w w:val="115"/>
        </w:rPr>
        <w:t>Wilkinson,</w:t>
      </w:r>
      <w:r>
        <w:rPr>
          <w:color w:val="0067B1"/>
          <w:spacing w:val="-13"/>
          <w:w w:val="115"/>
        </w:rPr>
        <w:t xml:space="preserve"> </w:t>
      </w:r>
      <w:r>
        <w:rPr>
          <w:color w:val="0067B1"/>
          <w:w w:val="115"/>
        </w:rPr>
        <w:t>D.A.</w:t>
      </w:r>
      <w:r>
        <w:rPr>
          <w:color w:val="0067B1"/>
          <w:spacing w:val="-13"/>
          <w:w w:val="115"/>
        </w:rPr>
        <w:t xml:space="preserve"> </w:t>
      </w:r>
      <w:r>
        <w:rPr>
          <w:color w:val="0067B1"/>
          <w:w w:val="115"/>
        </w:rPr>
        <w:t>(1997).</w:t>
      </w:r>
      <w:r>
        <w:rPr>
          <w:color w:val="0067B1"/>
          <w:spacing w:val="-13"/>
          <w:w w:val="115"/>
        </w:rPr>
        <w:t xml:space="preserve"> </w:t>
      </w:r>
      <w:r>
        <w:rPr>
          <w:color w:val="0067B1"/>
          <w:w w:val="115"/>
        </w:rPr>
        <w:t>Guidelines</w:t>
      </w:r>
      <w:r>
        <w:rPr>
          <w:color w:val="0067B1"/>
          <w:spacing w:val="-13"/>
          <w:w w:val="115"/>
        </w:rPr>
        <w:t xml:space="preserve"> </w:t>
      </w:r>
      <w:r>
        <w:rPr>
          <w:color w:val="0067B1"/>
          <w:w w:val="115"/>
        </w:rPr>
        <w:t>for</w:t>
      </w:r>
      <w:r>
        <w:rPr>
          <w:color w:val="0067B1"/>
          <w:spacing w:val="-13"/>
          <w:w w:val="115"/>
        </w:rPr>
        <w:t xml:space="preserve"> </w:t>
      </w:r>
      <w:r>
        <w:rPr>
          <w:color w:val="0067B1"/>
          <w:w w:val="115"/>
        </w:rPr>
        <w:t>advising</w:t>
      </w:r>
      <w:r>
        <w:rPr>
          <w:color w:val="0067B1"/>
          <w:spacing w:val="-13"/>
          <w:w w:val="115"/>
        </w:rPr>
        <w:t xml:space="preserve"> </w:t>
      </w:r>
      <w:r>
        <w:rPr>
          <w:color w:val="0067B1"/>
          <w:w w:val="115"/>
        </w:rPr>
        <w:t>on</w:t>
      </w:r>
      <w:r>
        <w:rPr>
          <w:color w:val="0067B1"/>
          <w:spacing w:val="-13"/>
          <w:w w:val="115"/>
        </w:rPr>
        <w:t xml:space="preserve"> </w:t>
      </w:r>
      <w:r>
        <w:rPr>
          <w:color w:val="0067B1"/>
          <w:w w:val="115"/>
        </w:rPr>
        <w:t>treatment</w:t>
      </w:r>
      <w:r>
        <w:rPr>
          <w:color w:val="0067B1"/>
          <w:spacing w:val="-13"/>
          <w:w w:val="115"/>
        </w:rPr>
        <w:t xml:space="preserve"> </w:t>
      </w:r>
      <w:r>
        <w:rPr>
          <w:color w:val="0067B1"/>
          <w:w w:val="115"/>
        </w:rPr>
        <w:t>goals.</w:t>
      </w:r>
      <w:r>
        <w:rPr>
          <w:color w:val="0067B1"/>
          <w:spacing w:val="-13"/>
          <w:w w:val="115"/>
        </w:rPr>
        <w:t xml:space="preserve"> </w:t>
      </w:r>
      <w:r>
        <w:rPr>
          <w:color w:val="0067B1"/>
          <w:w w:val="115"/>
        </w:rPr>
        <w:t>In</w:t>
      </w:r>
      <w:r>
        <w:rPr>
          <w:color w:val="0067B1"/>
          <w:spacing w:val="-13"/>
          <w:w w:val="115"/>
        </w:rPr>
        <w:t xml:space="preserve"> </w:t>
      </w:r>
      <w:r>
        <w:rPr>
          <w:color w:val="0067B1"/>
          <w:w w:val="115"/>
        </w:rPr>
        <w:t xml:space="preserve">S. Harrison &amp; V. Carver (Eds.) </w:t>
      </w:r>
      <w:r>
        <w:rPr>
          <w:i/>
          <w:color w:val="0067B1"/>
          <w:w w:val="115"/>
        </w:rPr>
        <w:t xml:space="preserve">Alcohol </w:t>
      </w:r>
      <w:r>
        <w:rPr>
          <w:i/>
          <w:color w:val="0067B1"/>
          <w:w w:val="130"/>
        </w:rPr>
        <w:t xml:space="preserve">and </w:t>
      </w:r>
      <w:r>
        <w:rPr>
          <w:i/>
          <w:color w:val="0067B1"/>
          <w:w w:val="115"/>
        </w:rPr>
        <w:t xml:space="preserve">Drug </w:t>
      </w:r>
      <w:r>
        <w:rPr>
          <w:i/>
          <w:color w:val="0067B1"/>
          <w:w w:val="130"/>
        </w:rPr>
        <w:t xml:space="preserve">Problems: </w:t>
      </w:r>
      <w:r>
        <w:rPr>
          <w:i/>
          <w:color w:val="0067B1"/>
          <w:w w:val="105"/>
        </w:rPr>
        <w:t xml:space="preserve">A </w:t>
      </w:r>
      <w:r>
        <w:rPr>
          <w:i/>
          <w:color w:val="0067B1"/>
          <w:w w:val="130"/>
        </w:rPr>
        <w:t xml:space="preserve">Practical </w:t>
      </w:r>
      <w:r>
        <w:rPr>
          <w:i/>
          <w:color w:val="0067B1"/>
          <w:w w:val="115"/>
        </w:rPr>
        <w:t xml:space="preserve">Guide </w:t>
      </w:r>
      <w:r>
        <w:rPr>
          <w:i/>
          <w:color w:val="0067B1"/>
          <w:w w:val="130"/>
        </w:rPr>
        <w:t xml:space="preserve">for Counselors </w:t>
      </w:r>
      <w:r>
        <w:rPr>
          <w:color w:val="0067B1"/>
          <w:w w:val="115"/>
        </w:rPr>
        <w:t>(2nd ed.). Toronto, Canada: Addiction Research Foundation, 125-139.</w:t>
      </w:r>
    </w:p>
    <w:p w14:paraId="1C9AB797" w14:textId="77777777" w:rsidR="000F75DB" w:rsidRDefault="000C1A9B">
      <w:pPr>
        <w:spacing w:before="1" w:line="252" w:lineRule="auto"/>
        <w:ind w:left="1799" w:right="1621" w:hanging="361"/>
      </w:pPr>
      <w:r>
        <w:rPr>
          <w:color w:val="0067B1"/>
          <w:w w:val="115"/>
        </w:rPr>
        <w:t>Santi</w:t>
      </w:r>
      <w:r>
        <w:rPr>
          <w:color w:val="0067B1"/>
          <w:w w:val="115"/>
        </w:rPr>
        <w:t>steban,</w:t>
      </w:r>
      <w:r>
        <w:rPr>
          <w:color w:val="0067B1"/>
          <w:spacing w:val="-2"/>
          <w:w w:val="115"/>
        </w:rPr>
        <w:t xml:space="preserve"> </w:t>
      </w:r>
      <w:r>
        <w:rPr>
          <w:color w:val="0067B1"/>
          <w:w w:val="115"/>
        </w:rPr>
        <w:t>D.A.,</w:t>
      </w:r>
      <w:r>
        <w:rPr>
          <w:color w:val="0067B1"/>
          <w:spacing w:val="-2"/>
          <w:w w:val="115"/>
        </w:rPr>
        <w:t xml:space="preserve"> </w:t>
      </w:r>
      <w:r>
        <w:rPr>
          <w:color w:val="0067B1"/>
          <w:w w:val="115"/>
        </w:rPr>
        <w:t>&amp;</w:t>
      </w:r>
      <w:r>
        <w:rPr>
          <w:color w:val="0067B1"/>
          <w:spacing w:val="-2"/>
          <w:w w:val="115"/>
        </w:rPr>
        <w:t xml:space="preserve"> </w:t>
      </w:r>
      <w:r>
        <w:rPr>
          <w:color w:val="0067B1"/>
          <w:w w:val="115"/>
        </w:rPr>
        <w:t>Szapocznik,</w:t>
      </w:r>
      <w:r>
        <w:rPr>
          <w:color w:val="0067B1"/>
          <w:spacing w:val="-2"/>
          <w:w w:val="115"/>
        </w:rPr>
        <w:t xml:space="preserve"> </w:t>
      </w:r>
      <w:r>
        <w:rPr>
          <w:color w:val="0067B1"/>
          <w:w w:val="115"/>
        </w:rPr>
        <w:t>J.</w:t>
      </w:r>
      <w:r>
        <w:rPr>
          <w:color w:val="0067B1"/>
          <w:spacing w:val="-3"/>
          <w:w w:val="115"/>
        </w:rPr>
        <w:t xml:space="preserve"> </w:t>
      </w:r>
      <w:r>
        <w:rPr>
          <w:color w:val="0067B1"/>
          <w:w w:val="115"/>
        </w:rPr>
        <w:t>(1994).</w:t>
      </w:r>
      <w:r>
        <w:rPr>
          <w:color w:val="0067B1"/>
          <w:spacing w:val="-3"/>
          <w:w w:val="115"/>
        </w:rPr>
        <w:t xml:space="preserve"> </w:t>
      </w:r>
      <w:r>
        <w:rPr>
          <w:color w:val="0067B1"/>
          <w:w w:val="115"/>
        </w:rPr>
        <w:t>Bridging</w:t>
      </w:r>
      <w:r>
        <w:rPr>
          <w:color w:val="0067B1"/>
          <w:spacing w:val="-2"/>
          <w:w w:val="115"/>
        </w:rPr>
        <w:t xml:space="preserve"> </w:t>
      </w:r>
      <w:r>
        <w:rPr>
          <w:color w:val="0067B1"/>
          <w:w w:val="115"/>
        </w:rPr>
        <w:t>theory,</w:t>
      </w:r>
      <w:r>
        <w:rPr>
          <w:color w:val="0067B1"/>
          <w:spacing w:val="-3"/>
          <w:w w:val="115"/>
        </w:rPr>
        <w:t xml:space="preserve"> </w:t>
      </w:r>
      <w:proofErr w:type="gramStart"/>
      <w:r>
        <w:rPr>
          <w:color w:val="0067B1"/>
          <w:w w:val="115"/>
        </w:rPr>
        <w:t>research</w:t>
      </w:r>
      <w:proofErr w:type="gramEnd"/>
      <w:r>
        <w:rPr>
          <w:color w:val="0067B1"/>
          <w:spacing w:val="-3"/>
          <w:w w:val="115"/>
        </w:rPr>
        <w:t xml:space="preserve"> </w:t>
      </w:r>
      <w:r>
        <w:rPr>
          <w:color w:val="0067B1"/>
          <w:w w:val="115"/>
        </w:rPr>
        <w:t>and</w:t>
      </w:r>
      <w:r>
        <w:rPr>
          <w:color w:val="0067B1"/>
          <w:spacing w:val="-2"/>
          <w:w w:val="115"/>
        </w:rPr>
        <w:t xml:space="preserve"> </w:t>
      </w:r>
      <w:r>
        <w:rPr>
          <w:color w:val="0067B1"/>
          <w:w w:val="115"/>
        </w:rPr>
        <w:t>practice</w:t>
      </w:r>
      <w:r>
        <w:rPr>
          <w:color w:val="0067B1"/>
          <w:spacing w:val="-3"/>
          <w:w w:val="115"/>
        </w:rPr>
        <w:t xml:space="preserve"> </w:t>
      </w:r>
      <w:r>
        <w:rPr>
          <w:color w:val="0067B1"/>
          <w:w w:val="115"/>
        </w:rPr>
        <w:t>to</w:t>
      </w:r>
      <w:r>
        <w:rPr>
          <w:color w:val="0067B1"/>
          <w:spacing w:val="-3"/>
          <w:w w:val="115"/>
        </w:rPr>
        <w:t xml:space="preserve"> </w:t>
      </w:r>
      <w:r>
        <w:rPr>
          <w:color w:val="0067B1"/>
          <w:w w:val="115"/>
        </w:rPr>
        <w:t xml:space="preserve">more </w:t>
      </w:r>
      <w:r>
        <w:rPr>
          <w:color w:val="0067B1"/>
          <w:spacing w:val="-2"/>
          <w:w w:val="120"/>
        </w:rPr>
        <w:t>successfully</w:t>
      </w:r>
      <w:r>
        <w:rPr>
          <w:color w:val="0067B1"/>
          <w:spacing w:val="-7"/>
          <w:w w:val="120"/>
        </w:rPr>
        <w:t xml:space="preserve"> </w:t>
      </w:r>
      <w:r>
        <w:rPr>
          <w:color w:val="0067B1"/>
          <w:spacing w:val="-2"/>
          <w:w w:val="120"/>
        </w:rPr>
        <w:t>engage</w:t>
      </w:r>
      <w:r>
        <w:rPr>
          <w:color w:val="0067B1"/>
          <w:spacing w:val="-7"/>
          <w:w w:val="120"/>
        </w:rPr>
        <w:t xml:space="preserve"> </w:t>
      </w:r>
      <w:r>
        <w:rPr>
          <w:color w:val="0067B1"/>
          <w:spacing w:val="-2"/>
          <w:w w:val="120"/>
        </w:rPr>
        <w:t>substance</w:t>
      </w:r>
      <w:r>
        <w:rPr>
          <w:color w:val="0067B1"/>
          <w:spacing w:val="-7"/>
          <w:w w:val="120"/>
        </w:rPr>
        <w:t xml:space="preserve"> </w:t>
      </w:r>
      <w:r>
        <w:rPr>
          <w:color w:val="0067B1"/>
          <w:spacing w:val="-2"/>
          <w:w w:val="120"/>
        </w:rPr>
        <w:t>abusing</w:t>
      </w:r>
      <w:r>
        <w:rPr>
          <w:color w:val="0067B1"/>
          <w:spacing w:val="-7"/>
          <w:w w:val="120"/>
        </w:rPr>
        <w:t xml:space="preserve"> </w:t>
      </w:r>
      <w:r>
        <w:rPr>
          <w:color w:val="0067B1"/>
          <w:spacing w:val="-2"/>
          <w:w w:val="120"/>
        </w:rPr>
        <w:t>youth</w:t>
      </w:r>
      <w:r>
        <w:rPr>
          <w:color w:val="0067B1"/>
          <w:spacing w:val="-7"/>
          <w:w w:val="120"/>
        </w:rPr>
        <w:t xml:space="preserve"> </w:t>
      </w:r>
      <w:r>
        <w:rPr>
          <w:color w:val="0067B1"/>
          <w:spacing w:val="-2"/>
          <w:w w:val="120"/>
        </w:rPr>
        <w:t>and</w:t>
      </w:r>
      <w:r>
        <w:rPr>
          <w:color w:val="0067B1"/>
          <w:spacing w:val="-7"/>
          <w:w w:val="120"/>
        </w:rPr>
        <w:t xml:space="preserve"> </w:t>
      </w:r>
      <w:r>
        <w:rPr>
          <w:color w:val="0067B1"/>
          <w:spacing w:val="-2"/>
          <w:w w:val="120"/>
        </w:rPr>
        <w:t>their</w:t>
      </w:r>
      <w:r>
        <w:rPr>
          <w:color w:val="0067B1"/>
          <w:spacing w:val="-8"/>
          <w:w w:val="120"/>
        </w:rPr>
        <w:t xml:space="preserve"> </w:t>
      </w:r>
      <w:r>
        <w:rPr>
          <w:color w:val="0067B1"/>
          <w:spacing w:val="-2"/>
          <w:w w:val="120"/>
        </w:rPr>
        <w:t>families</w:t>
      </w:r>
      <w:r>
        <w:rPr>
          <w:color w:val="0067B1"/>
          <w:spacing w:val="-7"/>
          <w:w w:val="120"/>
        </w:rPr>
        <w:t xml:space="preserve"> </w:t>
      </w:r>
      <w:r>
        <w:rPr>
          <w:color w:val="0067B1"/>
          <w:spacing w:val="-2"/>
          <w:w w:val="120"/>
        </w:rPr>
        <w:t>into</w:t>
      </w:r>
      <w:r>
        <w:rPr>
          <w:color w:val="0067B1"/>
          <w:spacing w:val="-7"/>
          <w:w w:val="120"/>
        </w:rPr>
        <w:t xml:space="preserve"> </w:t>
      </w:r>
      <w:r>
        <w:rPr>
          <w:color w:val="0067B1"/>
          <w:spacing w:val="-2"/>
          <w:w w:val="120"/>
        </w:rPr>
        <w:t>therapy.</w:t>
      </w:r>
      <w:r>
        <w:rPr>
          <w:color w:val="0067B1"/>
          <w:spacing w:val="-6"/>
          <w:w w:val="120"/>
        </w:rPr>
        <w:t xml:space="preserve"> </w:t>
      </w:r>
      <w:r>
        <w:rPr>
          <w:i/>
          <w:color w:val="0067B1"/>
          <w:spacing w:val="-2"/>
          <w:w w:val="120"/>
        </w:rPr>
        <w:t>Journal</w:t>
      </w:r>
      <w:r>
        <w:rPr>
          <w:i/>
          <w:color w:val="0067B1"/>
          <w:spacing w:val="-8"/>
          <w:w w:val="120"/>
        </w:rPr>
        <w:t xml:space="preserve"> </w:t>
      </w:r>
      <w:r>
        <w:rPr>
          <w:i/>
          <w:color w:val="0067B1"/>
          <w:spacing w:val="-2"/>
          <w:w w:val="120"/>
        </w:rPr>
        <w:t xml:space="preserve">of </w:t>
      </w:r>
      <w:r>
        <w:rPr>
          <w:i/>
          <w:color w:val="0067B1"/>
          <w:w w:val="125"/>
        </w:rPr>
        <w:t>Child and Adolescent Substance Abuse</w:t>
      </w:r>
      <w:r>
        <w:rPr>
          <w:color w:val="0067B1"/>
          <w:w w:val="125"/>
        </w:rPr>
        <w:t>, 3:9-24.</w:t>
      </w:r>
    </w:p>
    <w:p w14:paraId="7681E3DC" w14:textId="77777777" w:rsidR="000F75DB" w:rsidRDefault="000C1A9B">
      <w:pPr>
        <w:pStyle w:val="BodyText"/>
        <w:spacing w:line="252" w:lineRule="auto"/>
        <w:ind w:left="1799" w:right="1444" w:hanging="360"/>
      </w:pPr>
      <w:r>
        <w:rPr>
          <w:color w:val="0067B1"/>
          <w:w w:val="110"/>
        </w:rPr>
        <w:t>Schafer,</w:t>
      </w:r>
      <w:r>
        <w:rPr>
          <w:color w:val="0067B1"/>
          <w:spacing w:val="-10"/>
          <w:w w:val="110"/>
        </w:rPr>
        <w:t xml:space="preserve"> </w:t>
      </w:r>
      <w:r>
        <w:rPr>
          <w:color w:val="0067B1"/>
          <w:w w:val="110"/>
        </w:rPr>
        <w:t>J.,</w:t>
      </w:r>
      <w:r>
        <w:rPr>
          <w:color w:val="0067B1"/>
          <w:spacing w:val="-10"/>
          <w:w w:val="110"/>
        </w:rPr>
        <w:t xml:space="preserve"> </w:t>
      </w:r>
      <w:r>
        <w:rPr>
          <w:color w:val="0067B1"/>
          <w:w w:val="110"/>
        </w:rPr>
        <w:t>&amp;</w:t>
      </w:r>
      <w:r>
        <w:rPr>
          <w:color w:val="0067B1"/>
          <w:spacing w:val="-10"/>
          <w:w w:val="110"/>
        </w:rPr>
        <w:t xml:space="preserve"> </w:t>
      </w:r>
      <w:r>
        <w:rPr>
          <w:color w:val="0067B1"/>
          <w:w w:val="110"/>
        </w:rPr>
        <w:t>Cherpitel,</w:t>
      </w:r>
      <w:r>
        <w:rPr>
          <w:color w:val="0067B1"/>
          <w:spacing w:val="-10"/>
          <w:w w:val="110"/>
        </w:rPr>
        <w:t xml:space="preserve"> </w:t>
      </w:r>
      <w:r>
        <w:rPr>
          <w:color w:val="0067B1"/>
          <w:w w:val="110"/>
        </w:rPr>
        <w:t>C.J.</w:t>
      </w:r>
      <w:r>
        <w:rPr>
          <w:color w:val="0067B1"/>
          <w:spacing w:val="-10"/>
          <w:w w:val="110"/>
        </w:rPr>
        <w:t xml:space="preserve"> </w:t>
      </w:r>
      <w:r>
        <w:rPr>
          <w:color w:val="0067B1"/>
          <w:w w:val="110"/>
        </w:rPr>
        <w:t>(1998).</w:t>
      </w:r>
      <w:r>
        <w:rPr>
          <w:color w:val="0067B1"/>
          <w:spacing w:val="-10"/>
          <w:w w:val="110"/>
        </w:rPr>
        <w:t xml:space="preserve"> </w:t>
      </w:r>
      <w:r>
        <w:rPr>
          <w:color w:val="0067B1"/>
          <w:w w:val="110"/>
        </w:rPr>
        <w:t>Differential</w:t>
      </w:r>
      <w:r>
        <w:rPr>
          <w:color w:val="0067B1"/>
          <w:spacing w:val="-10"/>
          <w:w w:val="110"/>
        </w:rPr>
        <w:t xml:space="preserve"> </w:t>
      </w:r>
      <w:r>
        <w:rPr>
          <w:color w:val="0067B1"/>
          <w:w w:val="110"/>
        </w:rPr>
        <w:t>item</w:t>
      </w:r>
      <w:r>
        <w:rPr>
          <w:color w:val="0067B1"/>
          <w:spacing w:val="-10"/>
          <w:w w:val="110"/>
        </w:rPr>
        <w:t xml:space="preserve"> </w:t>
      </w:r>
      <w:r>
        <w:rPr>
          <w:color w:val="0067B1"/>
          <w:w w:val="110"/>
        </w:rPr>
        <w:t>functioning</w:t>
      </w:r>
      <w:r>
        <w:rPr>
          <w:color w:val="0067B1"/>
          <w:spacing w:val="-10"/>
          <w:w w:val="110"/>
        </w:rPr>
        <w:t xml:space="preserve"> </w:t>
      </w:r>
      <w:r>
        <w:rPr>
          <w:color w:val="0067B1"/>
          <w:w w:val="110"/>
        </w:rPr>
        <w:t>of</w:t>
      </w:r>
      <w:r>
        <w:rPr>
          <w:color w:val="0067B1"/>
          <w:spacing w:val="-10"/>
          <w:w w:val="110"/>
        </w:rPr>
        <w:t xml:space="preserve"> </w:t>
      </w:r>
      <w:r>
        <w:rPr>
          <w:color w:val="0067B1"/>
          <w:w w:val="110"/>
        </w:rPr>
        <w:t>the</w:t>
      </w:r>
      <w:r>
        <w:rPr>
          <w:color w:val="0067B1"/>
          <w:spacing w:val="-10"/>
          <w:w w:val="110"/>
        </w:rPr>
        <w:t xml:space="preserve"> </w:t>
      </w:r>
      <w:r>
        <w:rPr>
          <w:color w:val="0067B1"/>
          <w:w w:val="110"/>
        </w:rPr>
        <w:t>CAGE,</w:t>
      </w:r>
      <w:r>
        <w:rPr>
          <w:color w:val="0067B1"/>
          <w:spacing w:val="-10"/>
          <w:w w:val="110"/>
        </w:rPr>
        <w:t xml:space="preserve"> </w:t>
      </w:r>
      <w:r>
        <w:rPr>
          <w:color w:val="0067B1"/>
          <w:w w:val="110"/>
        </w:rPr>
        <w:t>TWEAK,</w:t>
      </w:r>
      <w:r>
        <w:rPr>
          <w:color w:val="0067B1"/>
          <w:spacing w:val="-10"/>
          <w:w w:val="110"/>
        </w:rPr>
        <w:t xml:space="preserve"> </w:t>
      </w:r>
      <w:r>
        <w:rPr>
          <w:color w:val="0067B1"/>
          <w:w w:val="110"/>
        </w:rPr>
        <w:t xml:space="preserve">BMAST, </w:t>
      </w:r>
      <w:r>
        <w:rPr>
          <w:color w:val="0067B1"/>
          <w:w w:val="120"/>
        </w:rPr>
        <w:t xml:space="preserve">and </w:t>
      </w:r>
      <w:r>
        <w:rPr>
          <w:color w:val="0067B1"/>
          <w:w w:val="115"/>
        </w:rPr>
        <w:t xml:space="preserve">AUDIT </w:t>
      </w:r>
      <w:r>
        <w:rPr>
          <w:color w:val="0067B1"/>
          <w:w w:val="120"/>
        </w:rPr>
        <w:t xml:space="preserve">by gender and ethnicity. </w:t>
      </w:r>
      <w:r>
        <w:rPr>
          <w:i/>
          <w:color w:val="0067B1"/>
          <w:w w:val="120"/>
        </w:rPr>
        <w:t>Contemporary Drug Problems</w:t>
      </w:r>
      <w:r>
        <w:rPr>
          <w:color w:val="0067B1"/>
          <w:w w:val="120"/>
        </w:rPr>
        <w:t>, 25(2):399-409.</w:t>
      </w:r>
    </w:p>
    <w:p w14:paraId="700F5E1D" w14:textId="77777777" w:rsidR="000F75DB" w:rsidRDefault="000C1A9B">
      <w:pPr>
        <w:pStyle w:val="BodyText"/>
        <w:spacing w:before="1" w:line="252" w:lineRule="auto"/>
        <w:ind w:left="1800" w:right="1621" w:hanging="361"/>
      </w:pPr>
      <w:r>
        <w:rPr>
          <w:color w:val="0067B1"/>
          <w:w w:val="115"/>
        </w:rPr>
        <w:t>Scharf,</w:t>
      </w:r>
      <w:r>
        <w:rPr>
          <w:color w:val="0067B1"/>
          <w:spacing w:val="-1"/>
          <w:w w:val="115"/>
        </w:rPr>
        <w:t xml:space="preserve"> </w:t>
      </w:r>
      <w:r>
        <w:rPr>
          <w:color w:val="0067B1"/>
          <w:w w:val="115"/>
        </w:rPr>
        <w:t>L.</w:t>
      </w:r>
      <w:r>
        <w:rPr>
          <w:color w:val="0067B1"/>
          <w:spacing w:val="-1"/>
          <w:w w:val="115"/>
        </w:rPr>
        <w:t xml:space="preserve"> </w:t>
      </w:r>
      <w:r>
        <w:rPr>
          <w:color w:val="0067B1"/>
          <w:w w:val="115"/>
        </w:rPr>
        <w:t>(1997).</w:t>
      </w:r>
      <w:r>
        <w:rPr>
          <w:color w:val="0067B1"/>
          <w:spacing w:val="-2"/>
          <w:w w:val="115"/>
        </w:rPr>
        <w:t xml:space="preserve"> </w:t>
      </w:r>
      <w:r>
        <w:rPr>
          <w:color w:val="0067B1"/>
          <w:w w:val="115"/>
        </w:rPr>
        <w:t>Revising</w:t>
      </w:r>
      <w:r>
        <w:rPr>
          <w:color w:val="0067B1"/>
          <w:spacing w:val="-2"/>
          <w:w w:val="115"/>
        </w:rPr>
        <w:t xml:space="preserve"> </w:t>
      </w:r>
      <w:r>
        <w:rPr>
          <w:color w:val="0067B1"/>
          <w:w w:val="115"/>
        </w:rPr>
        <w:t>nursing</w:t>
      </w:r>
      <w:r>
        <w:rPr>
          <w:color w:val="0067B1"/>
          <w:spacing w:val="-2"/>
          <w:w w:val="115"/>
        </w:rPr>
        <w:t xml:space="preserve"> </w:t>
      </w:r>
      <w:r>
        <w:rPr>
          <w:color w:val="0067B1"/>
          <w:w w:val="115"/>
        </w:rPr>
        <w:t>documentation</w:t>
      </w:r>
      <w:r>
        <w:rPr>
          <w:color w:val="0067B1"/>
          <w:spacing w:val="-1"/>
          <w:w w:val="115"/>
        </w:rPr>
        <w:t xml:space="preserve"> </w:t>
      </w:r>
      <w:r>
        <w:rPr>
          <w:color w:val="0067B1"/>
          <w:w w:val="115"/>
        </w:rPr>
        <w:t>to</w:t>
      </w:r>
      <w:r>
        <w:rPr>
          <w:color w:val="0067B1"/>
          <w:spacing w:val="-2"/>
          <w:w w:val="115"/>
        </w:rPr>
        <w:t xml:space="preserve"> </w:t>
      </w:r>
      <w:r>
        <w:rPr>
          <w:color w:val="0067B1"/>
          <w:w w:val="115"/>
        </w:rPr>
        <w:t>meet</w:t>
      </w:r>
      <w:r>
        <w:rPr>
          <w:color w:val="0067B1"/>
          <w:spacing w:val="-1"/>
          <w:w w:val="115"/>
        </w:rPr>
        <w:t xml:space="preserve"> </w:t>
      </w:r>
      <w:r>
        <w:rPr>
          <w:color w:val="0067B1"/>
          <w:w w:val="115"/>
        </w:rPr>
        <w:t>patient</w:t>
      </w:r>
      <w:r>
        <w:rPr>
          <w:color w:val="0067B1"/>
          <w:spacing w:val="-2"/>
          <w:w w:val="115"/>
        </w:rPr>
        <w:t xml:space="preserve"> </w:t>
      </w:r>
      <w:r>
        <w:rPr>
          <w:color w:val="0067B1"/>
          <w:w w:val="115"/>
        </w:rPr>
        <w:t xml:space="preserve">outcomes. </w:t>
      </w:r>
      <w:r>
        <w:rPr>
          <w:i/>
          <w:color w:val="0067B1"/>
          <w:w w:val="115"/>
        </w:rPr>
        <w:t>Nursing Management</w:t>
      </w:r>
      <w:r>
        <w:rPr>
          <w:color w:val="0067B1"/>
          <w:w w:val="115"/>
        </w:rPr>
        <w:t>, 28(April):38-39.</w:t>
      </w:r>
    </w:p>
    <w:p w14:paraId="189A6DA8" w14:textId="77777777" w:rsidR="000F75DB" w:rsidRDefault="000C1A9B">
      <w:pPr>
        <w:spacing w:line="252" w:lineRule="auto"/>
        <w:ind w:left="1799" w:right="1621" w:hanging="360"/>
      </w:pPr>
      <w:r>
        <w:rPr>
          <w:color w:val="0067B1"/>
          <w:w w:val="115"/>
        </w:rPr>
        <w:t xml:space="preserve">Schorling, J.B., &amp; Buchsbaum, D.G. (1997). Screening for alcohol and drug abuse. </w:t>
      </w:r>
      <w:r>
        <w:rPr>
          <w:i/>
          <w:color w:val="0067B1"/>
          <w:w w:val="115"/>
        </w:rPr>
        <w:t xml:space="preserve">Medical </w:t>
      </w:r>
      <w:r>
        <w:rPr>
          <w:i/>
          <w:color w:val="0067B1"/>
          <w:w w:val="120"/>
        </w:rPr>
        <w:t>Clinics of North America</w:t>
      </w:r>
      <w:r>
        <w:rPr>
          <w:color w:val="0067B1"/>
          <w:w w:val="120"/>
        </w:rPr>
        <w:t>, 81(4):845-865.</w:t>
      </w:r>
    </w:p>
    <w:p w14:paraId="776D87E4" w14:textId="77777777" w:rsidR="000F75DB" w:rsidRDefault="000C1A9B">
      <w:pPr>
        <w:spacing w:line="252" w:lineRule="auto"/>
        <w:ind w:left="1799" w:right="1621" w:hanging="360"/>
      </w:pPr>
      <w:r>
        <w:rPr>
          <w:color w:val="0067B1"/>
          <w:w w:val="115"/>
        </w:rPr>
        <w:t>Schuckit,</w:t>
      </w:r>
      <w:r>
        <w:rPr>
          <w:color w:val="0067B1"/>
          <w:spacing w:val="-8"/>
          <w:w w:val="115"/>
        </w:rPr>
        <w:t xml:space="preserve"> </w:t>
      </w:r>
      <w:r>
        <w:rPr>
          <w:color w:val="0067B1"/>
          <w:w w:val="115"/>
        </w:rPr>
        <w:t>M.A.</w:t>
      </w:r>
      <w:r>
        <w:rPr>
          <w:color w:val="0067B1"/>
          <w:spacing w:val="-8"/>
          <w:w w:val="115"/>
        </w:rPr>
        <w:t xml:space="preserve"> </w:t>
      </w:r>
      <w:r>
        <w:rPr>
          <w:color w:val="0067B1"/>
          <w:w w:val="115"/>
        </w:rPr>
        <w:t>(1999).</w:t>
      </w:r>
      <w:r>
        <w:rPr>
          <w:color w:val="0067B1"/>
          <w:spacing w:val="-9"/>
          <w:w w:val="115"/>
        </w:rPr>
        <w:t xml:space="preserve"> </w:t>
      </w:r>
      <w:r>
        <w:rPr>
          <w:color w:val="0067B1"/>
          <w:w w:val="115"/>
        </w:rPr>
        <w:t>Goals</w:t>
      </w:r>
      <w:r>
        <w:rPr>
          <w:color w:val="0067B1"/>
          <w:spacing w:val="-9"/>
          <w:w w:val="115"/>
        </w:rPr>
        <w:t xml:space="preserve"> </w:t>
      </w:r>
      <w:r>
        <w:rPr>
          <w:color w:val="0067B1"/>
          <w:w w:val="115"/>
        </w:rPr>
        <w:t>of</w:t>
      </w:r>
      <w:r>
        <w:rPr>
          <w:color w:val="0067B1"/>
          <w:spacing w:val="-8"/>
          <w:w w:val="115"/>
        </w:rPr>
        <w:t xml:space="preserve"> </w:t>
      </w:r>
      <w:r>
        <w:rPr>
          <w:color w:val="0067B1"/>
          <w:w w:val="115"/>
        </w:rPr>
        <w:t>treatment.</w:t>
      </w:r>
      <w:r>
        <w:rPr>
          <w:color w:val="0067B1"/>
          <w:spacing w:val="-9"/>
          <w:w w:val="115"/>
        </w:rPr>
        <w:t xml:space="preserve"> </w:t>
      </w:r>
      <w:r>
        <w:rPr>
          <w:color w:val="0067B1"/>
          <w:w w:val="115"/>
        </w:rPr>
        <w:t>In</w:t>
      </w:r>
      <w:r>
        <w:rPr>
          <w:color w:val="0067B1"/>
          <w:spacing w:val="-8"/>
          <w:w w:val="115"/>
        </w:rPr>
        <w:t xml:space="preserve"> </w:t>
      </w:r>
      <w:r>
        <w:rPr>
          <w:color w:val="0067B1"/>
          <w:w w:val="115"/>
        </w:rPr>
        <w:t>M.</w:t>
      </w:r>
      <w:r>
        <w:rPr>
          <w:color w:val="0067B1"/>
          <w:spacing w:val="-8"/>
          <w:w w:val="115"/>
        </w:rPr>
        <w:t xml:space="preserve"> </w:t>
      </w:r>
      <w:r>
        <w:rPr>
          <w:color w:val="0067B1"/>
          <w:w w:val="115"/>
        </w:rPr>
        <w:t>Galanter</w:t>
      </w:r>
      <w:r>
        <w:rPr>
          <w:color w:val="0067B1"/>
          <w:spacing w:val="-9"/>
          <w:w w:val="115"/>
        </w:rPr>
        <w:t xml:space="preserve"> </w:t>
      </w:r>
      <w:r>
        <w:rPr>
          <w:color w:val="0067B1"/>
          <w:w w:val="115"/>
        </w:rPr>
        <w:t>&amp;</w:t>
      </w:r>
      <w:r>
        <w:rPr>
          <w:color w:val="0067B1"/>
          <w:spacing w:val="-8"/>
          <w:w w:val="115"/>
        </w:rPr>
        <w:t xml:space="preserve"> </w:t>
      </w:r>
      <w:r>
        <w:rPr>
          <w:color w:val="0067B1"/>
          <w:w w:val="115"/>
        </w:rPr>
        <w:t>H.D.</w:t>
      </w:r>
      <w:r>
        <w:rPr>
          <w:color w:val="0067B1"/>
          <w:spacing w:val="-8"/>
          <w:w w:val="115"/>
        </w:rPr>
        <w:t xml:space="preserve"> </w:t>
      </w:r>
      <w:r>
        <w:rPr>
          <w:color w:val="0067B1"/>
          <w:w w:val="115"/>
        </w:rPr>
        <w:t>Kleber</w:t>
      </w:r>
      <w:r>
        <w:rPr>
          <w:color w:val="0067B1"/>
          <w:spacing w:val="-8"/>
          <w:w w:val="115"/>
        </w:rPr>
        <w:t xml:space="preserve"> </w:t>
      </w:r>
      <w:r>
        <w:rPr>
          <w:color w:val="0067B1"/>
          <w:w w:val="115"/>
        </w:rPr>
        <w:t>(Eds.)</w:t>
      </w:r>
      <w:r>
        <w:rPr>
          <w:color w:val="0067B1"/>
          <w:spacing w:val="-6"/>
          <w:w w:val="115"/>
        </w:rPr>
        <w:t xml:space="preserve"> </w:t>
      </w:r>
      <w:r>
        <w:rPr>
          <w:i/>
          <w:color w:val="0067B1"/>
          <w:w w:val="115"/>
        </w:rPr>
        <w:t xml:space="preserve">American </w:t>
      </w:r>
      <w:r>
        <w:rPr>
          <w:i/>
          <w:color w:val="0067B1"/>
          <w:w w:val="120"/>
        </w:rPr>
        <w:t>Psychiatric</w:t>
      </w:r>
      <w:r>
        <w:rPr>
          <w:i/>
          <w:color w:val="0067B1"/>
          <w:spacing w:val="40"/>
          <w:w w:val="120"/>
        </w:rPr>
        <w:t xml:space="preserve"> </w:t>
      </w:r>
      <w:r>
        <w:rPr>
          <w:i/>
          <w:color w:val="0067B1"/>
          <w:w w:val="115"/>
        </w:rPr>
        <w:t>Press</w:t>
      </w:r>
      <w:r>
        <w:rPr>
          <w:i/>
          <w:color w:val="0067B1"/>
          <w:spacing w:val="40"/>
          <w:w w:val="115"/>
        </w:rPr>
        <w:t xml:space="preserve"> </w:t>
      </w:r>
      <w:r>
        <w:rPr>
          <w:i/>
          <w:color w:val="0067B1"/>
          <w:w w:val="115"/>
        </w:rPr>
        <w:t>Textbook</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Substance</w:t>
      </w:r>
      <w:r>
        <w:rPr>
          <w:i/>
          <w:color w:val="0067B1"/>
          <w:spacing w:val="40"/>
          <w:w w:val="120"/>
        </w:rPr>
        <w:t xml:space="preserve"> </w:t>
      </w:r>
      <w:r>
        <w:rPr>
          <w:i/>
          <w:color w:val="0067B1"/>
          <w:w w:val="115"/>
        </w:rPr>
        <w:t>Abuse</w:t>
      </w:r>
      <w:r>
        <w:rPr>
          <w:i/>
          <w:color w:val="0067B1"/>
          <w:spacing w:val="40"/>
          <w:w w:val="120"/>
        </w:rPr>
        <w:t xml:space="preserve"> </w:t>
      </w:r>
      <w:r>
        <w:rPr>
          <w:i/>
          <w:color w:val="0067B1"/>
          <w:w w:val="120"/>
        </w:rPr>
        <w:t>Treatment</w:t>
      </w:r>
      <w:r>
        <w:rPr>
          <w:i/>
          <w:color w:val="0067B1"/>
          <w:spacing w:val="40"/>
          <w:w w:val="120"/>
        </w:rPr>
        <w:t xml:space="preserve"> </w:t>
      </w:r>
      <w:r>
        <w:rPr>
          <w:color w:val="0067B1"/>
          <w:w w:val="115"/>
        </w:rPr>
        <w:t>(2nd</w:t>
      </w:r>
      <w:r>
        <w:rPr>
          <w:color w:val="0067B1"/>
          <w:spacing w:val="40"/>
          <w:w w:val="115"/>
        </w:rPr>
        <w:t xml:space="preserve"> </w:t>
      </w:r>
      <w:r>
        <w:rPr>
          <w:color w:val="0067B1"/>
          <w:w w:val="115"/>
        </w:rPr>
        <w:t>ed.).</w:t>
      </w:r>
      <w:r>
        <w:rPr>
          <w:color w:val="0067B1"/>
          <w:spacing w:val="40"/>
          <w:w w:val="115"/>
        </w:rPr>
        <w:t xml:space="preserve"> </w:t>
      </w:r>
      <w:r>
        <w:rPr>
          <w:color w:val="0067B1"/>
          <w:w w:val="115"/>
        </w:rPr>
        <w:t>Washington,</w:t>
      </w:r>
      <w:r>
        <w:rPr>
          <w:color w:val="0067B1"/>
          <w:spacing w:val="40"/>
          <w:w w:val="115"/>
        </w:rPr>
        <w:t xml:space="preserve"> </w:t>
      </w:r>
      <w:r>
        <w:rPr>
          <w:color w:val="0067B1"/>
          <w:w w:val="115"/>
        </w:rPr>
        <w:t>DC: American Psychiatric Press, 89-95.</w:t>
      </w:r>
    </w:p>
    <w:p w14:paraId="40032911" w14:textId="77777777" w:rsidR="000F75DB" w:rsidRDefault="000C1A9B">
      <w:pPr>
        <w:pStyle w:val="BodyText"/>
        <w:spacing w:before="1" w:line="252" w:lineRule="auto"/>
        <w:ind w:left="1799" w:right="1621" w:hanging="360"/>
      </w:pPr>
      <w:r>
        <w:rPr>
          <w:color w:val="0067B1"/>
          <w:w w:val="115"/>
        </w:rPr>
        <w:t>Schultz,</w:t>
      </w:r>
      <w:r>
        <w:rPr>
          <w:color w:val="0067B1"/>
          <w:spacing w:val="-5"/>
          <w:w w:val="115"/>
        </w:rPr>
        <w:t xml:space="preserve"> </w:t>
      </w:r>
      <w:r>
        <w:rPr>
          <w:color w:val="0067B1"/>
          <w:w w:val="115"/>
        </w:rPr>
        <w:t>J.E.,</w:t>
      </w:r>
      <w:r>
        <w:rPr>
          <w:color w:val="0067B1"/>
          <w:spacing w:val="-6"/>
          <w:w w:val="115"/>
        </w:rPr>
        <w:t xml:space="preserve"> </w:t>
      </w:r>
      <w:r>
        <w:rPr>
          <w:color w:val="0067B1"/>
          <w:w w:val="115"/>
        </w:rPr>
        <w:t>&amp;</w:t>
      </w:r>
      <w:r>
        <w:rPr>
          <w:color w:val="0067B1"/>
          <w:spacing w:val="-5"/>
          <w:w w:val="115"/>
        </w:rPr>
        <w:t xml:space="preserve"> </w:t>
      </w:r>
      <w:r>
        <w:rPr>
          <w:color w:val="0067B1"/>
          <w:w w:val="115"/>
        </w:rPr>
        <w:t>Parran,</w:t>
      </w:r>
      <w:r>
        <w:rPr>
          <w:color w:val="0067B1"/>
          <w:spacing w:val="-5"/>
          <w:w w:val="115"/>
        </w:rPr>
        <w:t xml:space="preserve"> </w:t>
      </w:r>
      <w:r>
        <w:rPr>
          <w:color w:val="0067B1"/>
          <w:w w:val="115"/>
        </w:rPr>
        <w:t>T.,</w:t>
      </w:r>
      <w:r>
        <w:rPr>
          <w:color w:val="0067B1"/>
          <w:spacing w:val="-5"/>
          <w:w w:val="115"/>
        </w:rPr>
        <w:t xml:space="preserve"> </w:t>
      </w:r>
      <w:r>
        <w:rPr>
          <w:color w:val="0067B1"/>
          <w:w w:val="115"/>
        </w:rPr>
        <w:t>Jr.</w:t>
      </w:r>
      <w:r>
        <w:rPr>
          <w:color w:val="0067B1"/>
          <w:spacing w:val="-6"/>
          <w:w w:val="115"/>
        </w:rPr>
        <w:t xml:space="preserve"> </w:t>
      </w:r>
      <w:r>
        <w:rPr>
          <w:color w:val="0067B1"/>
          <w:w w:val="115"/>
        </w:rPr>
        <w:t>(1998).</w:t>
      </w:r>
      <w:r>
        <w:rPr>
          <w:color w:val="0067B1"/>
          <w:spacing w:val="-6"/>
          <w:w w:val="115"/>
        </w:rPr>
        <w:t xml:space="preserve"> </w:t>
      </w:r>
      <w:r>
        <w:rPr>
          <w:color w:val="0067B1"/>
          <w:w w:val="115"/>
        </w:rPr>
        <w:t>Principles</w:t>
      </w:r>
      <w:r>
        <w:rPr>
          <w:color w:val="0067B1"/>
          <w:spacing w:val="-5"/>
          <w:w w:val="115"/>
        </w:rPr>
        <w:t xml:space="preserve"> </w:t>
      </w:r>
      <w:r>
        <w:rPr>
          <w:color w:val="0067B1"/>
          <w:w w:val="115"/>
        </w:rPr>
        <w:t>of</w:t>
      </w:r>
      <w:r>
        <w:rPr>
          <w:color w:val="0067B1"/>
          <w:spacing w:val="-5"/>
          <w:w w:val="115"/>
        </w:rPr>
        <w:t xml:space="preserve"> </w:t>
      </w:r>
      <w:r>
        <w:rPr>
          <w:color w:val="0067B1"/>
          <w:w w:val="115"/>
        </w:rPr>
        <w:t>identification</w:t>
      </w:r>
      <w:r>
        <w:rPr>
          <w:color w:val="0067B1"/>
          <w:spacing w:val="-5"/>
          <w:w w:val="115"/>
        </w:rPr>
        <w:t xml:space="preserve"> </w:t>
      </w:r>
      <w:r>
        <w:rPr>
          <w:color w:val="0067B1"/>
          <w:w w:val="115"/>
        </w:rPr>
        <w:t>and</w:t>
      </w:r>
      <w:r>
        <w:rPr>
          <w:color w:val="0067B1"/>
          <w:spacing w:val="-5"/>
          <w:w w:val="115"/>
        </w:rPr>
        <w:t xml:space="preserve"> </w:t>
      </w:r>
      <w:r>
        <w:rPr>
          <w:color w:val="0067B1"/>
          <w:w w:val="115"/>
        </w:rPr>
        <w:t>intervention.</w:t>
      </w:r>
      <w:r>
        <w:rPr>
          <w:color w:val="0067B1"/>
          <w:spacing w:val="-5"/>
          <w:w w:val="115"/>
        </w:rPr>
        <w:t xml:space="preserve"> </w:t>
      </w:r>
      <w:r>
        <w:rPr>
          <w:color w:val="0067B1"/>
          <w:w w:val="115"/>
        </w:rPr>
        <w:t>In</w:t>
      </w:r>
      <w:r>
        <w:rPr>
          <w:color w:val="0067B1"/>
          <w:spacing w:val="-5"/>
          <w:w w:val="115"/>
        </w:rPr>
        <w:t xml:space="preserve"> </w:t>
      </w:r>
      <w:r>
        <w:rPr>
          <w:color w:val="0067B1"/>
          <w:w w:val="115"/>
        </w:rPr>
        <w:t xml:space="preserve">A.W. </w:t>
      </w:r>
      <w:r>
        <w:rPr>
          <w:color w:val="0067B1"/>
          <w:w w:val="120"/>
        </w:rPr>
        <w:t>Graham,</w:t>
      </w:r>
      <w:r>
        <w:rPr>
          <w:color w:val="0067B1"/>
          <w:spacing w:val="-6"/>
          <w:w w:val="120"/>
        </w:rPr>
        <w:t xml:space="preserve"> </w:t>
      </w:r>
      <w:r>
        <w:rPr>
          <w:color w:val="0067B1"/>
          <w:w w:val="115"/>
        </w:rPr>
        <w:t>T.K.</w:t>
      </w:r>
      <w:r>
        <w:rPr>
          <w:color w:val="0067B1"/>
          <w:spacing w:val="-2"/>
          <w:w w:val="115"/>
        </w:rPr>
        <w:t xml:space="preserve"> </w:t>
      </w:r>
      <w:r>
        <w:rPr>
          <w:color w:val="0067B1"/>
          <w:w w:val="120"/>
        </w:rPr>
        <w:t>Schultz,</w:t>
      </w:r>
      <w:r>
        <w:rPr>
          <w:color w:val="0067B1"/>
          <w:spacing w:val="-5"/>
          <w:w w:val="120"/>
        </w:rPr>
        <w:t xml:space="preserve"> </w:t>
      </w:r>
      <w:r>
        <w:rPr>
          <w:color w:val="0067B1"/>
          <w:w w:val="120"/>
        </w:rPr>
        <w:t>&amp;</w:t>
      </w:r>
      <w:r>
        <w:rPr>
          <w:color w:val="0067B1"/>
          <w:spacing w:val="-5"/>
          <w:w w:val="120"/>
        </w:rPr>
        <w:t xml:space="preserve"> </w:t>
      </w:r>
      <w:r>
        <w:rPr>
          <w:color w:val="0067B1"/>
          <w:w w:val="120"/>
        </w:rPr>
        <w:t>B.B.</w:t>
      </w:r>
      <w:r>
        <w:rPr>
          <w:color w:val="0067B1"/>
          <w:spacing w:val="-5"/>
          <w:w w:val="120"/>
        </w:rPr>
        <w:t xml:space="preserve"> </w:t>
      </w:r>
      <w:r>
        <w:rPr>
          <w:color w:val="0067B1"/>
          <w:w w:val="120"/>
        </w:rPr>
        <w:t>Wilford</w:t>
      </w:r>
      <w:r>
        <w:rPr>
          <w:color w:val="0067B1"/>
          <w:spacing w:val="-5"/>
          <w:w w:val="120"/>
        </w:rPr>
        <w:t xml:space="preserve"> </w:t>
      </w:r>
      <w:r>
        <w:rPr>
          <w:color w:val="0067B1"/>
          <w:w w:val="120"/>
        </w:rPr>
        <w:t>(Eds.)</w:t>
      </w:r>
      <w:r>
        <w:rPr>
          <w:color w:val="0067B1"/>
          <w:spacing w:val="-5"/>
          <w:w w:val="120"/>
        </w:rPr>
        <w:t xml:space="preserve"> </w:t>
      </w:r>
      <w:r>
        <w:rPr>
          <w:i/>
          <w:color w:val="0067B1"/>
          <w:w w:val="120"/>
        </w:rPr>
        <w:t>Principles</w:t>
      </w:r>
      <w:r>
        <w:rPr>
          <w:i/>
          <w:color w:val="0067B1"/>
          <w:spacing w:val="-6"/>
          <w:w w:val="120"/>
        </w:rPr>
        <w:t xml:space="preserve"> </w:t>
      </w:r>
      <w:r>
        <w:rPr>
          <w:i/>
          <w:color w:val="0067B1"/>
          <w:w w:val="120"/>
        </w:rPr>
        <w:t>of</w:t>
      </w:r>
      <w:r>
        <w:rPr>
          <w:i/>
          <w:color w:val="0067B1"/>
          <w:spacing w:val="-6"/>
          <w:w w:val="120"/>
        </w:rPr>
        <w:t xml:space="preserve"> </w:t>
      </w:r>
      <w:r>
        <w:rPr>
          <w:i/>
          <w:color w:val="0067B1"/>
          <w:w w:val="120"/>
        </w:rPr>
        <w:t>Addiction</w:t>
      </w:r>
      <w:r>
        <w:rPr>
          <w:i/>
          <w:color w:val="0067B1"/>
          <w:spacing w:val="-6"/>
          <w:w w:val="120"/>
        </w:rPr>
        <w:t xml:space="preserve"> </w:t>
      </w:r>
      <w:r>
        <w:rPr>
          <w:i/>
          <w:color w:val="0067B1"/>
          <w:w w:val="120"/>
        </w:rPr>
        <w:t>Medicine</w:t>
      </w:r>
      <w:r>
        <w:rPr>
          <w:i/>
          <w:color w:val="0067B1"/>
          <w:spacing w:val="-5"/>
          <w:w w:val="120"/>
        </w:rPr>
        <w:t xml:space="preserve"> </w:t>
      </w:r>
      <w:r>
        <w:rPr>
          <w:color w:val="0067B1"/>
          <w:w w:val="120"/>
        </w:rPr>
        <w:t>(2nd</w:t>
      </w:r>
      <w:r>
        <w:rPr>
          <w:color w:val="0067B1"/>
          <w:spacing w:val="-6"/>
          <w:w w:val="120"/>
        </w:rPr>
        <w:t xml:space="preserve"> </w:t>
      </w:r>
      <w:r>
        <w:rPr>
          <w:color w:val="0067B1"/>
          <w:w w:val="120"/>
        </w:rPr>
        <w:t xml:space="preserve">ed.). </w:t>
      </w:r>
      <w:r>
        <w:rPr>
          <w:color w:val="0067B1"/>
          <w:w w:val="115"/>
        </w:rPr>
        <w:t>Chevy</w:t>
      </w:r>
      <w:r>
        <w:rPr>
          <w:color w:val="0067B1"/>
          <w:spacing w:val="-10"/>
          <w:w w:val="115"/>
        </w:rPr>
        <w:t xml:space="preserve"> </w:t>
      </w:r>
      <w:r>
        <w:rPr>
          <w:color w:val="0067B1"/>
          <w:w w:val="115"/>
        </w:rPr>
        <w:t>Chase,</w:t>
      </w:r>
      <w:r>
        <w:rPr>
          <w:color w:val="0067B1"/>
          <w:spacing w:val="-10"/>
          <w:w w:val="115"/>
        </w:rPr>
        <w:t xml:space="preserve"> </w:t>
      </w:r>
      <w:r>
        <w:rPr>
          <w:color w:val="0067B1"/>
          <w:w w:val="115"/>
        </w:rPr>
        <w:t>MD:</w:t>
      </w:r>
      <w:r>
        <w:rPr>
          <w:color w:val="0067B1"/>
          <w:spacing w:val="-10"/>
          <w:w w:val="115"/>
        </w:rPr>
        <w:t xml:space="preserve"> </w:t>
      </w:r>
      <w:r>
        <w:rPr>
          <w:color w:val="0067B1"/>
          <w:w w:val="115"/>
        </w:rPr>
        <w:t>American</w:t>
      </w:r>
      <w:r>
        <w:rPr>
          <w:color w:val="0067B1"/>
          <w:spacing w:val="-11"/>
          <w:w w:val="115"/>
        </w:rPr>
        <w:t xml:space="preserve"> </w:t>
      </w:r>
      <w:r>
        <w:rPr>
          <w:color w:val="0067B1"/>
          <w:w w:val="115"/>
        </w:rPr>
        <w:t>Society</w:t>
      </w:r>
      <w:r>
        <w:rPr>
          <w:color w:val="0067B1"/>
          <w:spacing w:val="-10"/>
          <w:w w:val="115"/>
        </w:rPr>
        <w:t xml:space="preserve"> </w:t>
      </w:r>
      <w:r>
        <w:rPr>
          <w:color w:val="0067B1"/>
          <w:w w:val="115"/>
        </w:rPr>
        <w:t>of</w:t>
      </w:r>
      <w:r>
        <w:rPr>
          <w:color w:val="0067B1"/>
          <w:spacing w:val="-10"/>
          <w:w w:val="115"/>
        </w:rPr>
        <w:t xml:space="preserve"> </w:t>
      </w:r>
      <w:r>
        <w:rPr>
          <w:color w:val="0067B1"/>
          <w:w w:val="115"/>
        </w:rPr>
        <w:t>Addiction</w:t>
      </w:r>
      <w:r>
        <w:rPr>
          <w:color w:val="0067B1"/>
          <w:spacing w:val="-11"/>
          <w:w w:val="115"/>
        </w:rPr>
        <w:t xml:space="preserve"> </w:t>
      </w:r>
      <w:r>
        <w:rPr>
          <w:color w:val="0067B1"/>
          <w:w w:val="115"/>
        </w:rPr>
        <w:t>Medicine,</w:t>
      </w:r>
      <w:r>
        <w:rPr>
          <w:color w:val="0067B1"/>
          <w:spacing w:val="-10"/>
          <w:w w:val="115"/>
        </w:rPr>
        <w:t xml:space="preserve"> </w:t>
      </w:r>
      <w:r>
        <w:rPr>
          <w:color w:val="0067B1"/>
          <w:w w:val="115"/>
        </w:rPr>
        <w:t>249-261.</w:t>
      </w:r>
    </w:p>
    <w:p w14:paraId="544B591A" w14:textId="77777777" w:rsidR="000F75DB" w:rsidRDefault="000C1A9B">
      <w:pPr>
        <w:spacing w:line="252" w:lineRule="auto"/>
        <w:ind w:left="1799" w:right="1982" w:hanging="360"/>
      </w:pPr>
      <w:r>
        <w:rPr>
          <w:color w:val="0067B1"/>
          <w:w w:val="115"/>
        </w:rPr>
        <w:t>Schwartz,</w:t>
      </w:r>
      <w:r>
        <w:rPr>
          <w:color w:val="0067B1"/>
          <w:spacing w:val="-8"/>
          <w:w w:val="115"/>
        </w:rPr>
        <w:t xml:space="preserve"> </w:t>
      </w:r>
      <w:r>
        <w:rPr>
          <w:color w:val="0067B1"/>
          <w:w w:val="115"/>
        </w:rPr>
        <w:t>R.C.,</w:t>
      </w:r>
      <w:r>
        <w:rPr>
          <w:color w:val="0067B1"/>
          <w:spacing w:val="-9"/>
          <w:w w:val="115"/>
        </w:rPr>
        <w:t xml:space="preserve"> </w:t>
      </w:r>
      <w:r>
        <w:rPr>
          <w:color w:val="0067B1"/>
          <w:w w:val="115"/>
        </w:rPr>
        <w:t>&amp;</w:t>
      </w:r>
      <w:r>
        <w:rPr>
          <w:color w:val="0067B1"/>
          <w:spacing w:val="-8"/>
          <w:w w:val="115"/>
        </w:rPr>
        <w:t xml:space="preserve"> </w:t>
      </w:r>
      <w:r>
        <w:rPr>
          <w:color w:val="0067B1"/>
          <w:w w:val="115"/>
        </w:rPr>
        <w:t>Smith,</w:t>
      </w:r>
      <w:r>
        <w:rPr>
          <w:color w:val="0067B1"/>
          <w:spacing w:val="-8"/>
          <w:w w:val="115"/>
        </w:rPr>
        <w:t xml:space="preserve"> </w:t>
      </w:r>
      <w:r>
        <w:rPr>
          <w:color w:val="0067B1"/>
          <w:w w:val="115"/>
        </w:rPr>
        <w:t>S.D.</w:t>
      </w:r>
      <w:r>
        <w:rPr>
          <w:color w:val="0067B1"/>
          <w:spacing w:val="-8"/>
          <w:w w:val="115"/>
        </w:rPr>
        <w:t xml:space="preserve"> </w:t>
      </w:r>
      <w:r>
        <w:rPr>
          <w:color w:val="0067B1"/>
          <w:w w:val="115"/>
        </w:rPr>
        <w:t>(2003).</w:t>
      </w:r>
      <w:r>
        <w:rPr>
          <w:color w:val="0067B1"/>
          <w:spacing w:val="-9"/>
          <w:w w:val="115"/>
        </w:rPr>
        <w:t xml:space="preserve"> </w:t>
      </w:r>
      <w:r>
        <w:rPr>
          <w:color w:val="0067B1"/>
          <w:w w:val="115"/>
        </w:rPr>
        <w:t>Screening</w:t>
      </w:r>
      <w:r>
        <w:rPr>
          <w:color w:val="0067B1"/>
          <w:spacing w:val="-8"/>
          <w:w w:val="115"/>
        </w:rPr>
        <w:t xml:space="preserve"> </w:t>
      </w:r>
      <w:r>
        <w:rPr>
          <w:color w:val="0067B1"/>
          <w:w w:val="115"/>
        </w:rPr>
        <w:t>and</w:t>
      </w:r>
      <w:r>
        <w:rPr>
          <w:color w:val="0067B1"/>
          <w:spacing w:val="-8"/>
          <w:w w:val="115"/>
        </w:rPr>
        <w:t xml:space="preserve"> </w:t>
      </w:r>
      <w:r>
        <w:rPr>
          <w:color w:val="0067B1"/>
          <w:w w:val="115"/>
        </w:rPr>
        <w:t>assessing</w:t>
      </w:r>
      <w:r>
        <w:rPr>
          <w:color w:val="0067B1"/>
          <w:spacing w:val="-8"/>
          <w:w w:val="115"/>
        </w:rPr>
        <w:t xml:space="preserve"> </w:t>
      </w:r>
      <w:r>
        <w:rPr>
          <w:color w:val="0067B1"/>
          <w:w w:val="115"/>
        </w:rPr>
        <w:t>adolescent</w:t>
      </w:r>
      <w:r>
        <w:rPr>
          <w:color w:val="0067B1"/>
          <w:spacing w:val="-8"/>
          <w:w w:val="115"/>
        </w:rPr>
        <w:t xml:space="preserve"> </w:t>
      </w:r>
      <w:r>
        <w:rPr>
          <w:color w:val="0067B1"/>
          <w:w w:val="115"/>
        </w:rPr>
        <w:t>substance</w:t>
      </w:r>
      <w:r>
        <w:rPr>
          <w:color w:val="0067B1"/>
          <w:spacing w:val="-8"/>
          <w:w w:val="115"/>
        </w:rPr>
        <w:t xml:space="preserve"> </w:t>
      </w:r>
      <w:r>
        <w:rPr>
          <w:color w:val="0067B1"/>
          <w:w w:val="115"/>
        </w:rPr>
        <w:t xml:space="preserve">abuse: </w:t>
      </w:r>
      <w:r>
        <w:rPr>
          <w:color w:val="0067B1"/>
          <w:w w:val="110"/>
        </w:rPr>
        <w:t xml:space="preserve">A </w:t>
      </w:r>
      <w:r>
        <w:rPr>
          <w:color w:val="0067B1"/>
          <w:w w:val="120"/>
        </w:rPr>
        <w:t xml:space="preserve">primer for counselors. </w:t>
      </w:r>
      <w:r>
        <w:rPr>
          <w:i/>
          <w:color w:val="0067B1"/>
          <w:w w:val="120"/>
        </w:rPr>
        <w:t xml:space="preserve">Journal of </w:t>
      </w:r>
      <w:r>
        <w:rPr>
          <w:i/>
          <w:color w:val="0067B1"/>
          <w:w w:val="125"/>
        </w:rPr>
        <w:t xml:space="preserve">Addictions </w:t>
      </w:r>
      <w:r>
        <w:rPr>
          <w:i/>
          <w:color w:val="0067B1"/>
          <w:w w:val="110"/>
        </w:rPr>
        <w:t xml:space="preserve">&amp; </w:t>
      </w:r>
      <w:r>
        <w:rPr>
          <w:i/>
          <w:color w:val="0067B1"/>
          <w:w w:val="120"/>
        </w:rPr>
        <w:t xml:space="preserve">Offender </w:t>
      </w:r>
      <w:r>
        <w:rPr>
          <w:i/>
          <w:color w:val="0067B1"/>
          <w:w w:val="125"/>
        </w:rPr>
        <w:t>Counseling</w:t>
      </w:r>
      <w:r>
        <w:rPr>
          <w:color w:val="0067B1"/>
          <w:w w:val="125"/>
        </w:rPr>
        <w:t xml:space="preserve">, </w:t>
      </w:r>
      <w:r>
        <w:rPr>
          <w:color w:val="0067B1"/>
          <w:w w:val="120"/>
        </w:rPr>
        <w:t>24:23-34.</w:t>
      </w:r>
    </w:p>
    <w:p w14:paraId="69A611CF" w14:textId="77777777" w:rsidR="000F75DB" w:rsidRDefault="000C1A9B">
      <w:pPr>
        <w:spacing w:before="1"/>
        <w:ind w:left="1439"/>
      </w:pPr>
      <w:r>
        <w:rPr>
          <w:color w:val="0067B1"/>
          <w:w w:val="120"/>
        </w:rPr>
        <w:t>Schwebel,</w:t>
      </w:r>
      <w:r>
        <w:rPr>
          <w:color w:val="0067B1"/>
          <w:spacing w:val="-9"/>
          <w:w w:val="120"/>
        </w:rPr>
        <w:t xml:space="preserve"> </w:t>
      </w:r>
      <w:r>
        <w:rPr>
          <w:color w:val="0067B1"/>
          <w:w w:val="115"/>
        </w:rPr>
        <w:t>R.</w:t>
      </w:r>
      <w:r>
        <w:rPr>
          <w:color w:val="0067B1"/>
          <w:spacing w:val="-7"/>
          <w:w w:val="115"/>
        </w:rPr>
        <w:t xml:space="preserve"> </w:t>
      </w:r>
      <w:r>
        <w:rPr>
          <w:color w:val="0067B1"/>
          <w:w w:val="120"/>
        </w:rPr>
        <w:t>(2004).</w:t>
      </w:r>
      <w:r>
        <w:rPr>
          <w:color w:val="0067B1"/>
          <w:spacing w:val="-9"/>
          <w:w w:val="120"/>
        </w:rPr>
        <w:t xml:space="preserve"> </w:t>
      </w:r>
      <w:r>
        <w:rPr>
          <w:i/>
          <w:color w:val="0067B1"/>
          <w:w w:val="120"/>
        </w:rPr>
        <w:t>The</w:t>
      </w:r>
      <w:r>
        <w:rPr>
          <w:i/>
          <w:color w:val="0067B1"/>
          <w:spacing w:val="-9"/>
          <w:w w:val="120"/>
        </w:rPr>
        <w:t xml:space="preserve"> </w:t>
      </w:r>
      <w:r>
        <w:rPr>
          <w:i/>
          <w:color w:val="0067B1"/>
          <w:w w:val="120"/>
        </w:rPr>
        <w:t>Seven</w:t>
      </w:r>
      <w:r>
        <w:rPr>
          <w:i/>
          <w:color w:val="0067B1"/>
          <w:spacing w:val="-10"/>
          <w:w w:val="120"/>
        </w:rPr>
        <w:t xml:space="preserve"> </w:t>
      </w:r>
      <w:r>
        <w:rPr>
          <w:i/>
          <w:color w:val="0067B1"/>
          <w:w w:val="120"/>
        </w:rPr>
        <w:t>Challenges</w:t>
      </w:r>
      <w:r>
        <w:rPr>
          <w:i/>
          <w:color w:val="0067B1"/>
          <w:spacing w:val="-9"/>
          <w:w w:val="120"/>
        </w:rPr>
        <w:t xml:space="preserve"> </w:t>
      </w:r>
      <w:r>
        <w:rPr>
          <w:i/>
          <w:color w:val="0067B1"/>
          <w:w w:val="120"/>
        </w:rPr>
        <w:t>Manual</w:t>
      </w:r>
      <w:r>
        <w:rPr>
          <w:color w:val="0067B1"/>
          <w:w w:val="120"/>
        </w:rPr>
        <w:t>.</w:t>
      </w:r>
      <w:r>
        <w:rPr>
          <w:color w:val="0067B1"/>
          <w:spacing w:val="-9"/>
          <w:w w:val="120"/>
        </w:rPr>
        <w:t xml:space="preserve"> </w:t>
      </w:r>
      <w:r>
        <w:rPr>
          <w:color w:val="0067B1"/>
          <w:w w:val="120"/>
        </w:rPr>
        <w:t>Tucson,</w:t>
      </w:r>
      <w:r>
        <w:rPr>
          <w:color w:val="0067B1"/>
          <w:spacing w:val="-9"/>
          <w:w w:val="120"/>
        </w:rPr>
        <w:t xml:space="preserve"> </w:t>
      </w:r>
      <w:r>
        <w:rPr>
          <w:color w:val="0067B1"/>
          <w:w w:val="115"/>
        </w:rPr>
        <w:t>AZ:</w:t>
      </w:r>
      <w:r>
        <w:rPr>
          <w:color w:val="0067B1"/>
          <w:spacing w:val="-7"/>
          <w:w w:val="115"/>
        </w:rPr>
        <w:t xml:space="preserve"> </w:t>
      </w:r>
      <w:r>
        <w:rPr>
          <w:color w:val="0067B1"/>
          <w:w w:val="115"/>
        </w:rPr>
        <w:t>Viva</w:t>
      </w:r>
      <w:r>
        <w:rPr>
          <w:color w:val="0067B1"/>
          <w:spacing w:val="-5"/>
          <w:w w:val="115"/>
        </w:rPr>
        <w:t xml:space="preserve"> </w:t>
      </w:r>
      <w:r>
        <w:rPr>
          <w:color w:val="0067B1"/>
          <w:spacing w:val="-2"/>
          <w:w w:val="120"/>
        </w:rPr>
        <w:t>Press.</w:t>
      </w:r>
    </w:p>
    <w:p w14:paraId="23062A76" w14:textId="77777777" w:rsidR="000F75DB" w:rsidRDefault="000C1A9B">
      <w:pPr>
        <w:pStyle w:val="BodyText"/>
        <w:spacing w:before="12" w:line="252" w:lineRule="auto"/>
        <w:ind w:left="1799" w:right="1897" w:hanging="360"/>
      </w:pPr>
      <w:r>
        <w:rPr>
          <w:color w:val="0067B1"/>
          <w:w w:val="110"/>
        </w:rPr>
        <w:t xml:space="preserve">Scoates, G.H., Fishman, M., &amp; McAdam, B. (1997). Health Care Focus Documentation— </w:t>
      </w:r>
      <w:r>
        <w:rPr>
          <w:color w:val="0067B1"/>
          <w:w w:val="115"/>
        </w:rPr>
        <w:t xml:space="preserve">More Efficient Charting. </w:t>
      </w:r>
      <w:r>
        <w:rPr>
          <w:i/>
          <w:color w:val="0067B1"/>
          <w:w w:val="115"/>
        </w:rPr>
        <w:t>Nursing Management</w:t>
      </w:r>
      <w:r>
        <w:rPr>
          <w:color w:val="0067B1"/>
          <w:w w:val="115"/>
        </w:rPr>
        <w:t>, 27(April):30-32.</w:t>
      </w:r>
    </w:p>
    <w:p w14:paraId="3E97B8CC" w14:textId="77777777" w:rsidR="000F75DB" w:rsidRDefault="000C1A9B">
      <w:pPr>
        <w:spacing w:before="1" w:line="252" w:lineRule="auto"/>
        <w:ind w:left="1799" w:right="1679" w:hanging="360"/>
      </w:pPr>
      <w:r>
        <w:rPr>
          <w:color w:val="0067B1"/>
          <w:w w:val="120"/>
        </w:rPr>
        <w:t xml:space="preserve">Scott, C.G. (2000). Ethical issues in addiction counseling. </w:t>
      </w:r>
      <w:r>
        <w:rPr>
          <w:i/>
          <w:color w:val="0067B1"/>
          <w:w w:val="120"/>
        </w:rPr>
        <w:t>Rehabilitation Counseling Bulletin</w:t>
      </w:r>
      <w:r>
        <w:rPr>
          <w:color w:val="0067B1"/>
          <w:w w:val="120"/>
        </w:rPr>
        <w:t xml:space="preserve">, </w:t>
      </w:r>
      <w:r>
        <w:rPr>
          <w:color w:val="0067B1"/>
          <w:spacing w:val="-2"/>
          <w:w w:val="120"/>
        </w:rPr>
        <w:t>43(4):209-214.</w:t>
      </w:r>
    </w:p>
    <w:p w14:paraId="5D995255" w14:textId="77777777" w:rsidR="000F75DB" w:rsidRDefault="000C1A9B">
      <w:pPr>
        <w:spacing w:line="252" w:lineRule="auto"/>
        <w:ind w:left="1799" w:right="1444" w:hanging="361"/>
      </w:pPr>
      <w:r>
        <w:rPr>
          <w:color w:val="0067B1"/>
          <w:spacing w:val="-2"/>
          <w:w w:val="120"/>
        </w:rPr>
        <w:t>S</w:t>
      </w:r>
      <w:r>
        <w:rPr>
          <w:color w:val="0067B1"/>
          <w:spacing w:val="-2"/>
          <w:w w:val="120"/>
        </w:rPr>
        <w:t>emlitz,</w:t>
      </w:r>
      <w:r>
        <w:rPr>
          <w:color w:val="0067B1"/>
          <w:spacing w:val="-9"/>
          <w:w w:val="120"/>
        </w:rPr>
        <w:t xml:space="preserve"> </w:t>
      </w:r>
      <w:r>
        <w:rPr>
          <w:color w:val="0067B1"/>
          <w:spacing w:val="-2"/>
          <w:w w:val="115"/>
        </w:rPr>
        <w:t>L.</w:t>
      </w:r>
      <w:r>
        <w:rPr>
          <w:color w:val="0067B1"/>
          <w:spacing w:val="-7"/>
          <w:w w:val="115"/>
        </w:rPr>
        <w:t xml:space="preserve"> </w:t>
      </w:r>
      <w:r>
        <w:rPr>
          <w:color w:val="0067B1"/>
          <w:spacing w:val="-2"/>
          <w:w w:val="120"/>
        </w:rPr>
        <w:t>(2001).</w:t>
      </w:r>
      <w:r>
        <w:rPr>
          <w:color w:val="0067B1"/>
          <w:spacing w:val="-10"/>
          <w:w w:val="120"/>
        </w:rPr>
        <w:t xml:space="preserve"> </w:t>
      </w:r>
      <w:r>
        <w:rPr>
          <w:color w:val="0067B1"/>
          <w:spacing w:val="-2"/>
          <w:w w:val="120"/>
        </w:rPr>
        <w:t>Treatment</w:t>
      </w:r>
      <w:r>
        <w:rPr>
          <w:color w:val="0067B1"/>
          <w:spacing w:val="-9"/>
          <w:w w:val="120"/>
        </w:rPr>
        <w:t xml:space="preserve"> </w:t>
      </w:r>
      <w:r>
        <w:rPr>
          <w:color w:val="0067B1"/>
          <w:spacing w:val="-2"/>
          <w:w w:val="120"/>
        </w:rPr>
        <w:t>planning</w:t>
      </w:r>
      <w:r>
        <w:rPr>
          <w:color w:val="0067B1"/>
          <w:spacing w:val="-10"/>
          <w:w w:val="120"/>
        </w:rPr>
        <w:t xml:space="preserve"> </w:t>
      </w:r>
      <w:r>
        <w:rPr>
          <w:color w:val="0067B1"/>
          <w:spacing w:val="-2"/>
          <w:w w:val="120"/>
        </w:rPr>
        <w:t>and</w:t>
      </w:r>
      <w:r>
        <w:rPr>
          <w:color w:val="0067B1"/>
          <w:spacing w:val="-9"/>
          <w:w w:val="120"/>
        </w:rPr>
        <w:t xml:space="preserve"> </w:t>
      </w:r>
      <w:r>
        <w:rPr>
          <w:color w:val="0067B1"/>
          <w:spacing w:val="-2"/>
          <w:w w:val="120"/>
        </w:rPr>
        <w:t>case</w:t>
      </w:r>
      <w:r>
        <w:rPr>
          <w:color w:val="0067B1"/>
          <w:spacing w:val="-9"/>
          <w:w w:val="120"/>
        </w:rPr>
        <w:t xml:space="preserve"> </w:t>
      </w:r>
      <w:r>
        <w:rPr>
          <w:color w:val="0067B1"/>
          <w:spacing w:val="-2"/>
          <w:w w:val="120"/>
        </w:rPr>
        <w:t>management.</w:t>
      </w:r>
      <w:r>
        <w:rPr>
          <w:color w:val="0067B1"/>
          <w:spacing w:val="-9"/>
          <w:w w:val="120"/>
        </w:rPr>
        <w:t xml:space="preserve"> </w:t>
      </w:r>
      <w:r>
        <w:rPr>
          <w:color w:val="0067B1"/>
          <w:spacing w:val="-2"/>
          <w:w w:val="120"/>
        </w:rPr>
        <w:t>In</w:t>
      </w:r>
      <w:r>
        <w:rPr>
          <w:color w:val="0067B1"/>
          <w:spacing w:val="-9"/>
          <w:w w:val="120"/>
        </w:rPr>
        <w:t xml:space="preserve"> </w:t>
      </w:r>
      <w:r>
        <w:rPr>
          <w:color w:val="0067B1"/>
          <w:spacing w:val="-2"/>
          <w:w w:val="115"/>
        </w:rPr>
        <w:t>T.W.</w:t>
      </w:r>
      <w:r>
        <w:rPr>
          <w:color w:val="0067B1"/>
          <w:spacing w:val="-7"/>
          <w:w w:val="115"/>
        </w:rPr>
        <w:t xml:space="preserve"> </w:t>
      </w:r>
      <w:r>
        <w:rPr>
          <w:color w:val="0067B1"/>
          <w:spacing w:val="-2"/>
          <w:w w:val="115"/>
        </w:rPr>
        <w:t>Estroff</w:t>
      </w:r>
      <w:r>
        <w:rPr>
          <w:color w:val="0067B1"/>
          <w:spacing w:val="-7"/>
          <w:w w:val="115"/>
        </w:rPr>
        <w:t xml:space="preserve"> </w:t>
      </w:r>
      <w:r>
        <w:rPr>
          <w:color w:val="0067B1"/>
          <w:spacing w:val="-2"/>
          <w:w w:val="120"/>
        </w:rPr>
        <w:t>(Ed.)</w:t>
      </w:r>
      <w:r>
        <w:rPr>
          <w:color w:val="0067B1"/>
          <w:spacing w:val="-9"/>
          <w:w w:val="120"/>
        </w:rPr>
        <w:t xml:space="preserve"> </w:t>
      </w:r>
      <w:r>
        <w:rPr>
          <w:i/>
          <w:color w:val="0067B1"/>
          <w:spacing w:val="-2"/>
          <w:w w:val="120"/>
        </w:rPr>
        <w:t>Manual</w:t>
      </w:r>
      <w:r>
        <w:rPr>
          <w:i/>
          <w:color w:val="0067B1"/>
          <w:spacing w:val="-10"/>
          <w:w w:val="120"/>
        </w:rPr>
        <w:t xml:space="preserve"> </w:t>
      </w:r>
      <w:r>
        <w:rPr>
          <w:i/>
          <w:color w:val="0067B1"/>
          <w:spacing w:val="-2"/>
          <w:w w:val="120"/>
        </w:rPr>
        <w:t xml:space="preserve">of </w:t>
      </w:r>
      <w:r>
        <w:rPr>
          <w:i/>
          <w:color w:val="0067B1"/>
          <w:w w:val="120"/>
        </w:rPr>
        <w:t>Adolescent</w:t>
      </w:r>
      <w:r>
        <w:rPr>
          <w:i/>
          <w:color w:val="0067B1"/>
          <w:spacing w:val="-16"/>
          <w:w w:val="120"/>
        </w:rPr>
        <w:t xml:space="preserve"> </w:t>
      </w:r>
      <w:r>
        <w:rPr>
          <w:i/>
          <w:color w:val="0067B1"/>
          <w:w w:val="120"/>
        </w:rPr>
        <w:t>Substance</w:t>
      </w:r>
      <w:r>
        <w:rPr>
          <w:i/>
          <w:color w:val="0067B1"/>
          <w:spacing w:val="-16"/>
          <w:w w:val="120"/>
        </w:rPr>
        <w:t xml:space="preserve"> </w:t>
      </w:r>
      <w:r>
        <w:rPr>
          <w:i/>
          <w:color w:val="0067B1"/>
          <w:w w:val="120"/>
        </w:rPr>
        <w:t>Abuse</w:t>
      </w:r>
      <w:r>
        <w:rPr>
          <w:i/>
          <w:color w:val="0067B1"/>
          <w:spacing w:val="-16"/>
          <w:w w:val="120"/>
        </w:rPr>
        <w:t xml:space="preserve"> </w:t>
      </w:r>
      <w:r>
        <w:rPr>
          <w:i/>
          <w:color w:val="0067B1"/>
          <w:w w:val="120"/>
        </w:rPr>
        <w:t>Treatment</w:t>
      </w:r>
      <w:r>
        <w:rPr>
          <w:color w:val="0067B1"/>
          <w:w w:val="120"/>
        </w:rPr>
        <w:t>.</w:t>
      </w:r>
      <w:r>
        <w:rPr>
          <w:color w:val="0067B1"/>
          <w:spacing w:val="-16"/>
          <w:w w:val="120"/>
        </w:rPr>
        <w:t xml:space="preserve"> </w:t>
      </w:r>
      <w:r>
        <w:rPr>
          <w:color w:val="0067B1"/>
          <w:w w:val="120"/>
        </w:rPr>
        <w:t>Arlington,</w:t>
      </w:r>
      <w:r>
        <w:rPr>
          <w:color w:val="0067B1"/>
          <w:spacing w:val="-16"/>
          <w:w w:val="120"/>
        </w:rPr>
        <w:t xml:space="preserve"> </w:t>
      </w:r>
      <w:r>
        <w:rPr>
          <w:color w:val="0067B1"/>
          <w:w w:val="115"/>
        </w:rPr>
        <w:t>VA:</w:t>
      </w:r>
      <w:r>
        <w:rPr>
          <w:color w:val="0067B1"/>
          <w:spacing w:val="-13"/>
          <w:w w:val="115"/>
        </w:rPr>
        <w:t xml:space="preserve"> </w:t>
      </w:r>
      <w:r>
        <w:rPr>
          <w:color w:val="0067B1"/>
          <w:w w:val="120"/>
        </w:rPr>
        <w:t>American</w:t>
      </w:r>
      <w:r>
        <w:rPr>
          <w:color w:val="0067B1"/>
          <w:spacing w:val="-16"/>
          <w:w w:val="120"/>
        </w:rPr>
        <w:t xml:space="preserve"> </w:t>
      </w:r>
      <w:r>
        <w:rPr>
          <w:color w:val="0067B1"/>
          <w:w w:val="120"/>
        </w:rPr>
        <w:t>Psychiatric</w:t>
      </w:r>
      <w:r>
        <w:rPr>
          <w:color w:val="0067B1"/>
          <w:spacing w:val="-16"/>
          <w:w w:val="120"/>
        </w:rPr>
        <w:t xml:space="preserve"> </w:t>
      </w:r>
      <w:r>
        <w:rPr>
          <w:color w:val="0067B1"/>
          <w:w w:val="120"/>
        </w:rPr>
        <w:t>Publishing,</w:t>
      </w:r>
      <w:r>
        <w:rPr>
          <w:color w:val="0067B1"/>
          <w:spacing w:val="-16"/>
          <w:w w:val="120"/>
        </w:rPr>
        <w:t xml:space="preserve"> </w:t>
      </w:r>
      <w:r>
        <w:rPr>
          <w:color w:val="0067B1"/>
          <w:w w:val="120"/>
        </w:rPr>
        <w:t>Inc.</w:t>
      </w:r>
    </w:p>
    <w:p w14:paraId="5DF87A1E" w14:textId="77777777" w:rsidR="000F75DB" w:rsidRDefault="000F75DB">
      <w:pPr>
        <w:spacing w:line="252" w:lineRule="auto"/>
        <w:sectPr w:rsidR="000F75DB">
          <w:pgSz w:w="12240" w:h="15840"/>
          <w:pgMar w:top="980" w:right="0" w:bottom="780" w:left="0" w:header="683" w:footer="583" w:gutter="0"/>
          <w:cols w:space="720"/>
        </w:sectPr>
      </w:pPr>
    </w:p>
    <w:p w14:paraId="2071B8AD" w14:textId="77777777" w:rsidR="000F75DB" w:rsidRDefault="000F75DB">
      <w:pPr>
        <w:pStyle w:val="BodyText"/>
        <w:spacing w:before="3"/>
        <w:rPr>
          <w:sz w:val="27"/>
        </w:rPr>
      </w:pPr>
    </w:p>
    <w:p w14:paraId="45C68E47" w14:textId="77777777" w:rsidR="000F75DB" w:rsidRDefault="000C1A9B">
      <w:pPr>
        <w:spacing w:before="112" w:line="252" w:lineRule="auto"/>
        <w:ind w:left="1799" w:right="1621" w:hanging="360"/>
      </w:pPr>
      <w:r>
        <w:rPr>
          <w:color w:val="0067B1"/>
          <w:w w:val="120"/>
        </w:rPr>
        <w:t>Senior,</w:t>
      </w:r>
      <w:r>
        <w:rPr>
          <w:color w:val="0067B1"/>
          <w:spacing w:val="-9"/>
          <w:w w:val="120"/>
        </w:rPr>
        <w:t xml:space="preserve"> </w:t>
      </w:r>
      <w:r>
        <w:rPr>
          <w:color w:val="0067B1"/>
          <w:w w:val="120"/>
        </w:rPr>
        <w:t>M.,</w:t>
      </w:r>
      <w:r>
        <w:rPr>
          <w:color w:val="0067B1"/>
          <w:spacing w:val="-9"/>
          <w:w w:val="120"/>
        </w:rPr>
        <w:t xml:space="preserve"> </w:t>
      </w:r>
      <w:r>
        <w:rPr>
          <w:color w:val="0067B1"/>
          <w:w w:val="120"/>
        </w:rPr>
        <w:t>Smith,</w:t>
      </w:r>
      <w:r>
        <w:rPr>
          <w:color w:val="0067B1"/>
          <w:spacing w:val="-9"/>
          <w:w w:val="120"/>
        </w:rPr>
        <w:t xml:space="preserve"> </w:t>
      </w:r>
      <w:r>
        <w:rPr>
          <w:color w:val="0067B1"/>
          <w:w w:val="120"/>
        </w:rPr>
        <w:t>M.,</w:t>
      </w:r>
      <w:r>
        <w:rPr>
          <w:color w:val="0067B1"/>
          <w:spacing w:val="-9"/>
          <w:w w:val="120"/>
        </w:rPr>
        <w:t xml:space="preserve"> </w:t>
      </w:r>
      <w:r>
        <w:rPr>
          <w:color w:val="0067B1"/>
          <w:w w:val="120"/>
        </w:rPr>
        <w:t>&amp;</w:t>
      </w:r>
      <w:r>
        <w:rPr>
          <w:color w:val="0067B1"/>
          <w:spacing w:val="-9"/>
          <w:w w:val="120"/>
        </w:rPr>
        <w:t xml:space="preserve"> </w:t>
      </w:r>
      <w:r>
        <w:rPr>
          <w:color w:val="0067B1"/>
          <w:w w:val="120"/>
        </w:rPr>
        <w:t>Taylor,</w:t>
      </w:r>
      <w:r>
        <w:rPr>
          <w:color w:val="0067B1"/>
          <w:spacing w:val="-9"/>
          <w:w w:val="120"/>
        </w:rPr>
        <w:t xml:space="preserve"> </w:t>
      </w:r>
      <w:r>
        <w:rPr>
          <w:color w:val="0067B1"/>
          <w:w w:val="120"/>
        </w:rPr>
        <w:t>S.</w:t>
      </w:r>
      <w:r>
        <w:rPr>
          <w:color w:val="0067B1"/>
          <w:spacing w:val="-9"/>
          <w:w w:val="120"/>
        </w:rPr>
        <w:t xml:space="preserve"> </w:t>
      </w:r>
      <w:r>
        <w:rPr>
          <w:i/>
          <w:color w:val="0067B1"/>
          <w:w w:val="120"/>
        </w:rPr>
        <w:t>EMPACT–Suicide</w:t>
      </w:r>
      <w:r>
        <w:rPr>
          <w:i/>
          <w:color w:val="0067B1"/>
          <w:spacing w:val="-10"/>
          <w:w w:val="120"/>
        </w:rPr>
        <w:t xml:space="preserve"> </w:t>
      </w:r>
      <w:r>
        <w:rPr>
          <w:i/>
          <w:color w:val="0067B1"/>
          <w:w w:val="120"/>
        </w:rPr>
        <w:t>Prevention</w:t>
      </w:r>
      <w:r>
        <w:rPr>
          <w:i/>
          <w:color w:val="0067B1"/>
          <w:spacing w:val="-10"/>
          <w:w w:val="120"/>
        </w:rPr>
        <w:t xml:space="preserve"> </w:t>
      </w:r>
      <w:r>
        <w:rPr>
          <w:i/>
          <w:color w:val="0067B1"/>
          <w:w w:val="120"/>
        </w:rPr>
        <w:t>Center</w:t>
      </w:r>
      <w:r>
        <w:rPr>
          <w:i/>
          <w:color w:val="0067B1"/>
          <w:spacing w:val="-10"/>
          <w:w w:val="120"/>
        </w:rPr>
        <w:t xml:space="preserve"> </w:t>
      </w:r>
      <w:r>
        <w:rPr>
          <w:i/>
          <w:color w:val="0067B1"/>
          <w:w w:val="120"/>
        </w:rPr>
        <w:t>Teen</w:t>
      </w:r>
      <w:r>
        <w:rPr>
          <w:i/>
          <w:color w:val="0067B1"/>
          <w:spacing w:val="-10"/>
          <w:w w:val="120"/>
        </w:rPr>
        <w:t xml:space="preserve"> </w:t>
      </w:r>
      <w:r>
        <w:rPr>
          <w:i/>
          <w:color w:val="0067B1"/>
          <w:w w:val="120"/>
        </w:rPr>
        <w:t>Substance</w:t>
      </w:r>
      <w:r>
        <w:rPr>
          <w:i/>
          <w:color w:val="0067B1"/>
          <w:spacing w:val="-10"/>
          <w:w w:val="120"/>
        </w:rPr>
        <w:t xml:space="preserve"> </w:t>
      </w:r>
      <w:r>
        <w:rPr>
          <w:i/>
          <w:color w:val="0067B1"/>
          <w:w w:val="120"/>
        </w:rPr>
        <w:t>Abuse Treatment Program Treatment Manual</w:t>
      </w:r>
      <w:r>
        <w:rPr>
          <w:color w:val="0067B1"/>
          <w:w w:val="120"/>
        </w:rPr>
        <w:t>. Bloomington, IL: Chestnut Health Systems.</w:t>
      </w:r>
    </w:p>
    <w:p w14:paraId="6D4D13EE" w14:textId="77777777" w:rsidR="000F75DB" w:rsidRDefault="000C1A9B">
      <w:pPr>
        <w:spacing w:line="252" w:lineRule="auto"/>
        <w:ind w:left="1799" w:right="1621" w:hanging="360"/>
      </w:pPr>
      <w:r>
        <w:rPr>
          <w:color w:val="0067B1"/>
          <w:w w:val="115"/>
        </w:rPr>
        <w:t>Shaw,</w:t>
      </w:r>
      <w:r>
        <w:rPr>
          <w:color w:val="0067B1"/>
          <w:spacing w:val="-11"/>
          <w:w w:val="115"/>
        </w:rPr>
        <w:t xml:space="preserve"> </w:t>
      </w:r>
      <w:r>
        <w:rPr>
          <w:color w:val="0067B1"/>
          <w:w w:val="115"/>
        </w:rPr>
        <w:t>S.</w:t>
      </w:r>
      <w:r>
        <w:rPr>
          <w:color w:val="0067B1"/>
          <w:spacing w:val="-11"/>
          <w:w w:val="115"/>
        </w:rPr>
        <w:t xml:space="preserve"> </w:t>
      </w:r>
      <w:r>
        <w:rPr>
          <w:color w:val="0067B1"/>
          <w:w w:val="115"/>
        </w:rPr>
        <w:t>(1999).</w:t>
      </w:r>
      <w:r>
        <w:rPr>
          <w:color w:val="0067B1"/>
          <w:spacing w:val="-12"/>
          <w:w w:val="115"/>
        </w:rPr>
        <w:t xml:space="preserve"> </w:t>
      </w:r>
      <w:r>
        <w:rPr>
          <w:color w:val="0067B1"/>
          <w:w w:val="115"/>
        </w:rPr>
        <w:t>Group</w:t>
      </w:r>
      <w:r>
        <w:rPr>
          <w:color w:val="0067B1"/>
          <w:spacing w:val="-12"/>
          <w:w w:val="115"/>
        </w:rPr>
        <w:t xml:space="preserve"> </w:t>
      </w:r>
      <w:r>
        <w:rPr>
          <w:color w:val="0067B1"/>
          <w:w w:val="115"/>
        </w:rPr>
        <w:t>therapy</w:t>
      </w:r>
      <w:r>
        <w:rPr>
          <w:color w:val="0067B1"/>
          <w:spacing w:val="-12"/>
          <w:w w:val="115"/>
        </w:rPr>
        <w:t xml:space="preserve"> </w:t>
      </w:r>
      <w:r>
        <w:rPr>
          <w:color w:val="0067B1"/>
          <w:w w:val="115"/>
        </w:rPr>
        <w:t>with</w:t>
      </w:r>
      <w:r>
        <w:rPr>
          <w:color w:val="0067B1"/>
          <w:spacing w:val="-11"/>
          <w:w w:val="115"/>
        </w:rPr>
        <w:t xml:space="preserve"> </w:t>
      </w:r>
      <w:r>
        <w:rPr>
          <w:color w:val="0067B1"/>
          <w:w w:val="115"/>
        </w:rPr>
        <w:t>adolescents.</w:t>
      </w:r>
      <w:r>
        <w:rPr>
          <w:color w:val="0067B1"/>
          <w:spacing w:val="-11"/>
          <w:w w:val="115"/>
        </w:rPr>
        <w:t xml:space="preserve"> </w:t>
      </w:r>
      <w:r>
        <w:rPr>
          <w:color w:val="0067B1"/>
          <w:w w:val="115"/>
        </w:rPr>
        <w:t>In</w:t>
      </w:r>
      <w:r>
        <w:rPr>
          <w:color w:val="0067B1"/>
          <w:spacing w:val="-11"/>
          <w:w w:val="115"/>
        </w:rPr>
        <w:t xml:space="preserve"> </w:t>
      </w:r>
      <w:r>
        <w:rPr>
          <w:color w:val="0067B1"/>
          <w:w w:val="115"/>
        </w:rPr>
        <w:t>G.W.</w:t>
      </w:r>
      <w:r>
        <w:rPr>
          <w:color w:val="0067B1"/>
          <w:spacing w:val="-12"/>
          <w:w w:val="115"/>
        </w:rPr>
        <w:t xml:space="preserve"> </w:t>
      </w:r>
      <w:r>
        <w:rPr>
          <w:color w:val="0067B1"/>
          <w:w w:val="115"/>
        </w:rPr>
        <w:t>Lawson</w:t>
      </w:r>
      <w:r>
        <w:rPr>
          <w:color w:val="0067B1"/>
          <w:spacing w:val="-11"/>
          <w:w w:val="115"/>
        </w:rPr>
        <w:t xml:space="preserve"> </w:t>
      </w:r>
      <w:r>
        <w:rPr>
          <w:color w:val="0067B1"/>
          <w:w w:val="115"/>
        </w:rPr>
        <w:t>&amp;</w:t>
      </w:r>
      <w:r>
        <w:rPr>
          <w:color w:val="0067B1"/>
          <w:spacing w:val="-11"/>
          <w:w w:val="115"/>
        </w:rPr>
        <w:t xml:space="preserve"> </w:t>
      </w:r>
      <w:r>
        <w:rPr>
          <w:color w:val="0067B1"/>
          <w:w w:val="115"/>
        </w:rPr>
        <w:t>A.W.</w:t>
      </w:r>
      <w:r>
        <w:rPr>
          <w:color w:val="0067B1"/>
          <w:spacing w:val="-12"/>
          <w:w w:val="115"/>
        </w:rPr>
        <w:t xml:space="preserve"> </w:t>
      </w:r>
      <w:r>
        <w:rPr>
          <w:color w:val="0067B1"/>
          <w:w w:val="115"/>
        </w:rPr>
        <w:t>Lawson</w:t>
      </w:r>
      <w:r>
        <w:rPr>
          <w:color w:val="0067B1"/>
          <w:spacing w:val="-11"/>
          <w:w w:val="115"/>
        </w:rPr>
        <w:t xml:space="preserve"> </w:t>
      </w:r>
      <w:r>
        <w:rPr>
          <w:color w:val="0067B1"/>
          <w:w w:val="115"/>
        </w:rPr>
        <w:t xml:space="preserve">(Eds.) </w:t>
      </w:r>
      <w:r>
        <w:rPr>
          <w:i/>
          <w:color w:val="0067B1"/>
          <w:w w:val="120"/>
        </w:rPr>
        <w:t>Adolescent</w:t>
      </w:r>
      <w:r>
        <w:rPr>
          <w:i/>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Etiology,</w:t>
      </w:r>
      <w:r>
        <w:rPr>
          <w:i/>
          <w:color w:val="0067B1"/>
          <w:spacing w:val="40"/>
          <w:w w:val="120"/>
        </w:rPr>
        <w:t xml:space="preserve"> </w:t>
      </w:r>
      <w:r>
        <w:rPr>
          <w:i/>
          <w:color w:val="0067B1"/>
          <w:w w:val="120"/>
        </w:rPr>
        <w:t>T</w:t>
      </w:r>
      <w:r>
        <w:rPr>
          <w:i/>
          <w:color w:val="0067B1"/>
          <w:w w:val="120"/>
        </w:rPr>
        <w:t>reatment,</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Prevention</w:t>
      </w:r>
      <w:r>
        <w:rPr>
          <w:color w:val="0067B1"/>
          <w:w w:val="120"/>
        </w:rPr>
        <w:t>.</w:t>
      </w:r>
      <w:r>
        <w:rPr>
          <w:color w:val="0067B1"/>
          <w:spacing w:val="40"/>
          <w:w w:val="120"/>
        </w:rPr>
        <w:t xml:space="preserve"> </w:t>
      </w:r>
      <w:r>
        <w:rPr>
          <w:color w:val="0067B1"/>
          <w:w w:val="120"/>
        </w:rPr>
        <w:t>Gaithersburg,</w:t>
      </w:r>
      <w:r>
        <w:rPr>
          <w:color w:val="0067B1"/>
          <w:spacing w:val="40"/>
          <w:w w:val="120"/>
        </w:rPr>
        <w:t xml:space="preserve"> </w:t>
      </w:r>
      <w:r>
        <w:rPr>
          <w:color w:val="0067B1"/>
          <w:w w:val="120"/>
        </w:rPr>
        <w:t>MD: Aspen</w:t>
      </w:r>
      <w:r>
        <w:rPr>
          <w:color w:val="0067B1"/>
          <w:spacing w:val="-14"/>
          <w:w w:val="120"/>
        </w:rPr>
        <w:t xml:space="preserve"> </w:t>
      </w:r>
      <w:r>
        <w:rPr>
          <w:color w:val="0067B1"/>
          <w:w w:val="120"/>
        </w:rPr>
        <w:t>Publishers,</w:t>
      </w:r>
      <w:r>
        <w:rPr>
          <w:color w:val="0067B1"/>
          <w:spacing w:val="-13"/>
          <w:w w:val="120"/>
        </w:rPr>
        <w:t xml:space="preserve"> </w:t>
      </w:r>
      <w:r>
        <w:rPr>
          <w:color w:val="0067B1"/>
          <w:w w:val="120"/>
        </w:rPr>
        <w:t>121-131.</w:t>
      </w:r>
    </w:p>
    <w:p w14:paraId="41027F02" w14:textId="77777777" w:rsidR="000F75DB" w:rsidRDefault="000C1A9B">
      <w:pPr>
        <w:spacing w:before="1"/>
        <w:ind w:left="1439"/>
      </w:pPr>
      <w:r>
        <w:rPr>
          <w:color w:val="0067B1"/>
          <w:w w:val="120"/>
        </w:rPr>
        <w:t>Sheehan,</w:t>
      </w:r>
      <w:r>
        <w:rPr>
          <w:color w:val="0067B1"/>
          <w:spacing w:val="1"/>
          <w:w w:val="120"/>
        </w:rPr>
        <w:t xml:space="preserve"> </w:t>
      </w:r>
      <w:r>
        <w:rPr>
          <w:color w:val="0067B1"/>
          <w:w w:val="120"/>
        </w:rPr>
        <w:t>M.F.</w:t>
      </w:r>
      <w:r>
        <w:rPr>
          <w:color w:val="0067B1"/>
          <w:spacing w:val="1"/>
          <w:w w:val="120"/>
        </w:rPr>
        <w:t xml:space="preserve"> </w:t>
      </w:r>
      <w:r>
        <w:rPr>
          <w:color w:val="0067B1"/>
          <w:w w:val="120"/>
        </w:rPr>
        <w:t>(1991). Dual</w:t>
      </w:r>
      <w:r>
        <w:rPr>
          <w:color w:val="0067B1"/>
          <w:spacing w:val="2"/>
          <w:w w:val="120"/>
        </w:rPr>
        <w:t xml:space="preserve"> </w:t>
      </w:r>
      <w:r>
        <w:rPr>
          <w:color w:val="0067B1"/>
          <w:w w:val="120"/>
        </w:rPr>
        <w:t>diagnosis.</w:t>
      </w:r>
      <w:r>
        <w:rPr>
          <w:color w:val="0067B1"/>
          <w:spacing w:val="1"/>
          <w:w w:val="120"/>
        </w:rPr>
        <w:t xml:space="preserve"> </w:t>
      </w:r>
      <w:r>
        <w:rPr>
          <w:i/>
          <w:color w:val="0067B1"/>
          <w:w w:val="120"/>
        </w:rPr>
        <w:t>Psychiatric Quarterly</w:t>
      </w:r>
      <w:r>
        <w:rPr>
          <w:color w:val="0067B1"/>
          <w:w w:val="120"/>
        </w:rPr>
        <w:t>,</w:t>
      </w:r>
      <w:r>
        <w:rPr>
          <w:color w:val="0067B1"/>
          <w:spacing w:val="1"/>
          <w:w w:val="120"/>
        </w:rPr>
        <w:t xml:space="preserve"> </w:t>
      </w:r>
      <w:r>
        <w:rPr>
          <w:color w:val="0067B1"/>
          <w:w w:val="120"/>
        </w:rPr>
        <w:t>62:107-</w:t>
      </w:r>
      <w:r>
        <w:rPr>
          <w:color w:val="0067B1"/>
          <w:spacing w:val="-4"/>
          <w:w w:val="120"/>
        </w:rPr>
        <w:t>134.</w:t>
      </w:r>
    </w:p>
    <w:p w14:paraId="17CF38C9" w14:textId="77777777" w:rsidR="000F75DB" w:rsidRDefault="000C1A9B">
      <w:pPr>
        <w:pStyle w:val="BodyText"/>
        <w:spacing w:before="12" w:line="252" w:lineRule="auto"/>
        <w:ind w:left="1799" w:right="1815" w:hanging="360"/>
        <w:jc w:val="both"/>
      </w:pPr>
      <w:r>
        <w:rPr>
          <w:color w:val="0067B1"/>
          <w:w w:val="115"/>
        </w:rPr>
        <w:t>Sheridan,</w:t>
      </w:r>
      <w:r>
        <w:rPr>
          <w:color w:val="0067B1"/>
          <w:spacing w:val="-13"/>
          <w:w w:val="115"/>
        </w:rPr>
        <w:t xml:space="preserve"> </w:t>
      </w:r>
      <w:r>
        <w:rPr>
          <w:color w:val="0067B1"/>
          <w:w w:val="115"/>
        </w:rPr>
        <w:t>M.J.,</w:t>
      </w:r>
      <w:r>
        <w:rPr>
          <w:color w:val="0067B1"/>
          <w:spacing w:val="-13"/>
          <w:w w:val="115"/>
        </w:rPr>
        <w:t xml:space="preserve"> </w:t>
      </w:r>
      <w:r>
        <w:rPr>
          <w:color w:val="0067B1"/>
          <w:w w:val="115"/>
        </w:rPr>
        <w:t>&amp;</w:t>
      </w:r>
      <w:r>
        <w:rPr>
          <w:color w:val="0067B1"/>
          <w:spacing w:val="-13"/>
          <w:w w:val="115"/>
        </w:rPr>
        <w:t xml:space="preserve"> </w:t>
      </w:r>
      <w:r>
        <w:rPr>
          <w:color w:val="0067B1"/>
          <w:w w:val="115"/>
        </w:rPr>
        <w:t>Green,</w:t>
      </w:r>
      <w:r>
        <w:rPr>
          <w:color w:val="0067B1"/>
          <w:spacing w:val="-13"/>
          <w:w w:val="115"/>
        </w:rPr>
        <w:t xml:space="preserve"> </w:t>
      </w:r>
      <w:r>
        <w:rPr>
          <w:color w:val="0067B1"/>
          <w:w w:val="115"/>
        </w:rPr>
        <w:t>R.G.</w:t>
      </w:r>
      <w:r>
        <w:rPr>
          <w:color w:val="0067B1"/>
          <w:spacing w:val="-13"/>
          <w:w w:val="115"/>
        </w:rPr>
        <w:t xml:space="preserve"> </w:t>
      </w:r>
      <w:r>
        <w:rPr>
          <w:color w:val="0067B1"/>
          <w:w w:val="115"/>
        </w:rPr>
        <w:t>(1993).</w:t>
      </w:r>
      <w:r>
        <w:rPr>
          <w:color w:val="0067B1"/>
          <w:spacing w:val="-13"/>
          <w:w w:val="115"/>
        </w:rPr>
        <w:t xml:space="preserve"> </w:t>
      </w:r>
      <w:r>
        <w:rPr>
          <w:color w:val="0067B1"/>
          <w:w w:val="115"/>
        </w:rPr>
        <w:t>Family</w:t>
      </w:r>
      <w:r>
        <w:rPr>
          <w:color w:val="0067B1"/>
          <w:spacing w:val="-13"/>
          <w:w w:val="115"/>
        </w:rPr>
        <w:t xml:space="preserve"> </w:t>
      </w:r>
      <w:r>
        <w:rPr>
          <w:color w:val="0067B1"/>
          <w:w w:val="115"/>
        </w:rPr>
        <w:t>dynamics</w:t>
      </w:r>
      <w:r>
        <w:rPr>
          <w:color w:val="0067B1"/>
          <w:spacing w:val="-13"/>
          <w:w w:val="115"/>
        </w:rPr>
        <w:t xml:space="preserve"> </w:t>
      </w:r>
      <w:r>
        <w:rPr>
          <w:color w:val="0067B1"/>
          <w:w w:val="115"/>
        </w:rPr>
        <w:t>and</w:t>
      </w:r>
      <w:r>
        <w:rPr>
          <w:color w:val="0067B1"/>
          <w:spacing w:val="-13"/>
          <w:w w:val="115"/>
        </w:rPr>
        <w:t xml:space="preserve"> </w:t>
      </w:r>
      <w:r>
        <w:rPr>
          <w:color w:val="0067B1"/>
          <w:w w:val="115"/>
        </w:rPr>
        <w:t>individual</w:t>
      </w:r>
      <w:r>
        <w:rPr>
          <w:color w:val="0067B1"/>
          <w:spacing w:val="-13"/>
          <w:w w:val="115"/>
        </w:rPr>
        <w:t xml:space="preserve"> </w:t>
      </w:r>
      <w:r>
        <w:rPr>
          <w:color w:val="0067B1"/>
          <w:w w:val="115"/>
        </w:rPr>
        <w:t>characteristics</w:t>
      </w:r>
      <w:r>
        <w:rPr>
          <w:color w:val="0067B1"/>
          <w:spacing w:val="-13"/>
          <w:w w:val="115"/>
        </w:rPr>
        <w:t xml:space="preserve"> </w:t>
      </w:r>
      <w:r>
        <w:rPr>
          <w:color w:val="0067B1"/>
          <w:w w:val="115"/>
        </w:rPr>
        <w:t>of</w:t>
      </w:r>
      <w:r>
        <w:rPr>
          <w:color w:val="0067B1"/>
          <w:spacing w:val="-13"/>
          <w:w w:val="115"/>
        </w:rPr>
        <w:t xml:space="preserve"> </w:t>
      </w:r>
      <w:r>
        <w:rPr>
          <w:color w:val="0067B1"/>
          <w:w w:val="115"/>
        </w:rPr>
        <w:t xml:space="preserve">adult </w:t>
      </w:r>
      <w:r>
        <w:rPr>
          <w:color w:val="0067B1"/>
          <w:w w:val="120"/>
        </w:rPr>
        <w:t xml:space="preserve">children of alcoholics: An empirical analysis. </w:t>
      </w:r>
      <w:r>
        <w:rPr>
          <w:i/>
          <w:color w:val="0067B1"/>
          <w:w w:val="120"/>
        </w:rPr>
        <w:t>Journal of Social Service Research</w:t>
      </w:r>
      <w:r>
        <w:rPr>
          <w:color w:val="0067B1"/>
          <w:w w:val="120"/>
        </w:rPr>
        <w:t xml:space="preserve">, 17(1-2): </w:t>
      </w:r>
      <w:r>
        <w:rPr>
          <w:color w:val="0067B1"/>
          <w:spacing w:val="-2"/>
          <w:w w:val="120"/>
        </w:rPr>
        <w:t>73-97.</w:t>
      </w:r>
    </w:p>
    <w:p w14:paraId="03C22E52" w14:textId="77777777" w:rsidR="000F75DB" w:rsidRDefault="000C1A9B">
      <w:pPr>
        <w:spacing w:before="1" w:line="252" w:lineRule="auto"/>
        <w:ind w:left="1799" w:right="2103" w:hanging="360"/>
        <w:jc w:val="both"/>
      </w:pPr>
      <w:r>
        <w:rPr>
          <w:color w:val="0067B1"/>
          <w:w w:val="110"/>
        </w:rPr>
        <w:t xml:space="preserve">Sholevar, G.P., &amp; Schwoeri, L.D. (2003). Alcoholic and substance-abusing families. In G.P. </w:t>
      </w:r>
      <w:r>
        <w:rPr>
          <w:color w:val="0067B1"/>
          <w:w w:val="120"/>
        </w:rPr>
        <w:t>Sholevar</w:t>
      </w:r>
      <w:r>
        <w:rPr>
          <w:color w:val="0067B1"/>
          <w:spacing w:val="40"/>
          <w:w w:val="120"/>
        </w:rPr>
        <w:t xml:space="preserve"> </w:t>
      </w:r>
      <w:r>
        <w:rPr>
          <w:color w:val="0067B1"/>
          <w:w w:val="120"/>
        </w:rPr>
        <w:t>(Ed.)</w:t>
      </w:r>
      <w:r>
        <w:rPr>
          <w:color w:val="0067B1"/>
          <w:spacing w:val="40"/>
          <w:w w:val="120"/>
        </w:rPr>
        <w:t xml:space="preserve"> </w:t>
      </w:r>
      <w:r>
        <w:rPr>
          <w:i/>
          <w:color w:val="0067B1"/>
          <w:w w:val="120"/>
        </w:rPr>
        <w:t>Textbook</w:t>
      </w:r>
      <w:r>
        <w:rPr>
          <w:i/>
          <w:color w:val="0067B1"/>
          <w:spacing w:val="40"/>
          <w:w w:val="120"/>
        </w:rPr>
        <w:t xml:space="preserve"> </w:t>
      </w:r>
      <w:r>
        <w:rPr>
          <w:i/>
          <w:color w:val="0067B1"/>
          <w:w w:val="120"/>
        </w:rPr>
        <w:t>of</w:t>
      </w:r>
      <w:r>
        <w:rPr>
          <w:i/>
          <w:color w:val="0067B1"/>
          <w:spacing w:val="40"/>
          <w:w w:val="120"/>
        </w:rPr>
        <w:t xml:space="preserve"> </w:t>
      </w:r>
      <w:r>
        <w:rPr>
          <w:i/>
          <w:color w:val="0067B1"/>
          <w:w w:val="120"/>
        </w:rPr>
        <w:t>Family</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Couples</w:t>
      </w:r>
      <w:r>
        <w:rPr>
          <w:i/>
          <w:color w:val="0067B1"/>
          <w:spacing w:val="40"/>
          <w:w w:val="120"/>
        </w:rPr>
        <w:t xml:space="preserve"> </w:t>
      </w:r>
      <w:r>
        <w:rPr>
          <w:i/>
          <w:color w:val="0067B1"/>
          <w:w w:val="120"/>
        </w:rPr>
        <w:t>Therapy:</w:t>
      </w:r>
      <w:r>
        <w:rPr>
          <w:i/>
          <w:color w:val="0067B1"/>
          <w:spacing w:val="40"/>
          <w:w w:val="120"/>
        </w:rPr>
        <w:t xml:space="preserve"> </w:t>
      </w:r>
      <w:r>
        <w:rPr>
          <w:i/>
          <w:color w:val="0067B1"/>
          <w:w w:val="120"/>
        </w:rPr>
        <w:t>Clinical</w:t>
      </w:r>
      <w:r>
        <w:rPr>
          <w:i/>
          <w:color w:val="0067B1"/>
          <w:spacing w:val="40"/>
          <w:w w:val="120"/>
        </w:rPr>
        <w:t xml:space="preserve"> </w:t>
      </w:r>
      <w:r>
        <w:rPr>
          <w:i/>
          <w:color w:val="0067B1"/>
          <w:w w:val="120"/>
        </w:rPr>
        <w:t>Applications</w:t>
      </w:r>
      <w:r>
        <w:rPr>
          <w:color w:val="0067B1"/>
          <w:w w:val="120"/>
        </w:rPr>
        <w:t>.</w:t>
      </w:r>
    </w:p>
    <w:p w14:paraId="4B77B536" w14:textId="77777777" w:rsidR="000F75DB" w:rsidRDefault="000C1A9B">
      <w:pPr>
        <w:pStyle w:val="BodyText"/>
        <w:ind w:left="1799"/>
        <w:jc w:val="both"/>
      </w:pPr>
      <w:r>
        <w:rPr>
          <w:color w:val="0067B1"/>
          <w:w w:val="110"/>
        </w:rPr>
        <w:t>Washington,</w:t>
      </w:r>
      <w:r>
        <w:rPr>
          <w:color w:val="0067B1"/>
          <w:spacing w:val="-1"/>
          <w:w w:val="110"/>
        </w:rPr>
        <w:t xml:space="preserve"> </w:t>
      </w:r>
      <w:r>
        <w:rPr>
          <w:color w:val="0067B1"/>
          <w:w w:val="110"/>
        </w:rPr>
        <w:t>DC:</w:t>
      </w:r>
      <w:r>
        <w:rPr>
          <w:color w:val="0067B1"/>
          <w:spacing w:val="-1"/>
          <w:w w:val="110"/>
        </w:rPr>
        <w:t xml:space="preserve"> </w:t>
      </w:r>
      <w:r>
        <w:rPr>
          <w:color w:val="0067B1"/>
          <w:w w:val="110"/>
        </w:rPr>
        <w:t>American</w:t>
      </w:r>
      <w:r>
        <w:rPr>
          <w:color w:val="0067B1"/>
          <w:spacing w:val="-2"/>
          <w:w w:val="110"/>
        </w:rPr>
        <w:t xml:space="preserve"> </w:t>
      </w:r>
      <w:r>
        <w:rPr>
          <w:color w:val="0067B1"/>
          <w:w w:val="110"/>
        </w:rPr>
        <w:t>Psychiatric</w:t>
      </w:r>
      <w:r>
        <w:rPr>
          <w:color w:val="0067B1"/>
          <w:spacing w:val="-1"/>
          <w:w w:val="110"/>
        </w:rPr>
        <w:t xml:space="preserve"> </w:t>
      </w:r>
      <w:r>
        <w:rPr>
          <w:color w:val="0067B1"/>
          <w:w w:val="110"/>
        </w:rPr>
        <w:t>Association,</w:t>
      </w:r>
      <w:r>
        <w:rPr>
          <w:color w:val="0067B1"/>
          <w:spacing w:val="-2"/>
          <w:w w:val="110"/>
        </w:rPr>
        <w:t xml:space="preserve"> </w:t>
      </w:r>
      <w:r>
        <w:rPr>
          <w:color w:val="0067B1"/>
          <w:w w:val="110"/>
        </w:rPr>
        <w:t>671-</w:t>
      </w:r>
      <w:r>
        <w:rPr>
          <w:color w:val="0067B1"/>
          <w:spacing w:val="-4"/>
          <w:w w:val="110"/>
        </w:rPr>
        <w:t>694.</w:t>
      </w:r>
    </w:p>
    <w:p w14:paraId="4A6FC603" w14:textId="77777777" w:rsidR="000F75DB" w:rsidRDefault="000C1A9B">
      <w:pPr>
        <w:pStyle w:val="BodyText"/>
        <w:spacing w:before="12" w:line="252" w:lineRule="auto"/>
        <w:ind w:left="1799" w:right="1552" w:hanging="360"/>
      </w:pPr>
      <w:r>
        <w:rPr>
          <w:color w:val="0067B1"/>
          <w:w w:val="115"/>
        </w:rPr>
        <w:t>Shoptaw,</w:t>
      </w:r>
      <w:r>
        <w:rPr>
          <w:color w:val="0067B1"/>
          <w:spacing w:val="-13"/>
          <w:w w:val="115"/>
        </w:rPr>
        <w:t xml:space="preserve"> </w:t>
      </w:r>
      <w:r>
        <w:rPr>
          <w:color w:val="0067B1"/>
          <w:w w:val="115"/>
        </w:rPr>
        <w:t>S.,</w:t>
      </w:r>
      <w:r>
        <w:rPr>
          <w:color w:val="0067B1"/>
          <w:spacing w:val="-13"/>
          <w:w w:val="115"/>
        </w:rPr>
        <w:t xml:space="preserve"> </w:t>
      </w:r>
      <w:r>
        <w:rPr>
          <w:color w:val="0067B1"/>
          <w:w w:val="115"/>
        </w:rPr>
        <w:t>Stein,</w:t>
      </w:r>
      <w:r>
        <w:rPr>
          <w:color w:val="0067B1"/>
          <w:spacing w:val="-13"/>
          <w:w w:val="115"/>
        </w:rPr>
        <w:t xml:space="preserve"> </w:t>
      </w:r>
      <w:r>
        <w:rPr>
          <w:color w:val="0067B1"/>
          <w:w w:val="115"/>
        </w:rPr>
        <w:t>J.A.,</w:t>
      </w:r>
      <w:r>
        <w:rPr>
          <w:color w:val="0067B1"/>
          <w:spacing w:val="-14"/>
          <w:w w:val="115"/>
        </w:rPr>
        <w:t xml:space="preserve"> </w:t>
      </w:r>
      <w:r>
        <w:rPr>
          <w:color w:val="0067B1"/>
          <w:w w:val="115"/>
        </w:rPr>
        <w:t>&amp;</w:t>
      </w:r>
      <w:r>
        <w:rPr>
          <w:color w:val="0067B1"/>
          <w:spacing w:val="-13"/>
          <w:w w:val="115"/>
        </w:rPr>
        <w:t xml:space="preserve"> </w:t>
      </w:r>
      <w:r>
        <w:rPr>
          <w:color w:val="0067B1"/>
          <w:w w:val="115"/>
        </w:rPr>
        <w:t>Rawson,</w:t>
      </w:r>
      <w:r>
        <w:rPr>
          <w:color w:val="0067B1"/>
          <w:spacing w:val="-14"/>
          <w:w w:val="115"/>
        </w:rPr>
        <w:t xml:space="preserve"> </w:t>
      </w:r>
      <w:r>
        <w:rPr>
          <w:color w:val="0067B1"/>
          <w:w w:val="115"/>
        </w:rPr>
        <w:t>R.A.</w:t>
      </w:r>
      <w:r>
        <w:rPr>
          <w:color w:val="0067B1"/>
          <w:spacing w:val="-14"/>
          <w:w w:val="115"/>
        </w:rPr>
        <w:t xml:space="preserve"> </w:t>
      </w:r>
      <w:r>
        <w:rPr>
          <w:color w:val="0067B1"/>
          <w:w w:val="115"/>
        </w:rPr>
        <w:t>(2000).</w:t>
      </w:r>
      <w:r>
        <w:rPr>
          <w:color w:val="0067B1"/>
          <w:spacing w:val="-14"/>
          <w:w w:val="115"/>
        </w:rPr>
        <w:t xml:space="preserve"> </w:t>
      </w:r>
      <w:r>
        <w:rPr>
          <w:color w:val="0067B1"/>
          <w:w w:val="115"/>
        </w:rPr>
        <w:t>Burnout</w:t>
      </w:r>
      <w:r>
        <w:rPr>
          <w:color w:val="0067B1"/>
          <w:spacing w:val="-13"/>
          <w:w w:val="115"/>
        </w:rPr>
        <w:t xml:space="preserve"> </w:t>
      </w:r>
      <w:r>
        <w:rPr>
          <w:color w:val="0067B1"/>
          <w:w w:val="115"/>
        </w:rPr>
        <w:t>in</w:t>
      </w:r>
      <w:r>
        <w:rPr>
          <w:color w:val="0067B1"/>
          <w:spacing w:val="-13"/>
          <w:w w:val="115"/>
        </w:rPr>
        <w:t xml:space="preserve"> </w:t>
      </w:r>
      <w:r>
        <w:rPr>
          <w:color w:val="0067B1"/>
          <w:w w:val="115"/>
        </w:rPr>
        <w:t>substance</w:t>
      </w:r>
      <w:r>
        <w:rPr>
          <w:color w:val="0067B1"/>
          <w:spacing w:val="-13"/>
          <w:w w:val="115"/>
        </w:rPr>
        <w:t xml:space="preserve"> </w:t>
      </w:r>
      <w:r>
        <w:rPr>
          <w:color w:val="0067B1"/>
          <w:w w:val="115"/>
        </w:rPr>
        <w:t>abuse</w:t>
      </w:r>
      <w:r>
        <w:rPr>
          <w:color w:val="0067B1"/>
          <w:spacing w:val="-13"/>
          <w:w w:val="115"/>
        </w:rPr>
        <w:t xml:space="preserve"> </w:t>
      </w:r>
      <w:r>
        <w:rPr>
          <w:color w:val="0067B1"/>
          <w:w w:val="115"/>
        </w:rPr>
        <w:t>counselors:</w:t>
      </w:r>
      <w:r>
        <w:rPr>
          <w:color w:val="0067B1"/>
          <w:spacing w:val="-13"/>
          <w:w w:val="115"/>
        </w:rPr>
        <w:t xml:space="preserve"> </w:t>
      </w:r>
      <w:r>
        <w:rPr>
          <w:color w:val="0067B1"/>
          <w:w w:val="115"/>
        </w:rPr>
        <w:t xml:space="preserve">Impact </w:t>
      </w:r>
      <w:r>
        <w:rPr>
          <w:color w:val="0067B1"/>
          <w:w w:val="120"/>
        </w:rPr>
        <w:t xml:space="preserve">of environment, attitudes, and clients with </w:t>
      </w:r>
      <w:r>
        <w:rPr>
          <w:color w:val="0067B1"/>
          <w:w w:val="115"/>
        </w:rPr>
        <w:t xml:space="preserve">HIV. </w:t>
      </w:r>
      <w:r>
        <w:rPr>
          <w:i/>
          <w:color w:val="0067B1"/>
          <w:w w:val="120"/>
        </w:rPr>
        <w:t>Journal of Substance Abuse Treatment</w:t>
      </w:r>
      <w:r>
        <w:rPr>
          <w:color w:val="0067B1"/>
          <w:w w:val="120"/>
        </w:rPr>
        <w:t xml:space="preserve">, </w:t>
      </w:r>
      <w:r>
        <w:rPr>
          <w:color w:val="0067B1"/>
          <w:spacing w:val="-2"/>
          <w:w w:val="120"/>
        </w:rPr>
        <w:t>19(2):117-126.</w:t>
      </w:r>
    </w:p>
    <w:p w14:paraId="3D0C426C" w14:textId="77777777" w:rsidR="000F75DB" w:rsidRDefault="000C1A9B">
      <w:pPr>
        <w:pStyle w:val="BodyText"/>
        <w:spacing w:before="1" w:line="252" w:lineRule="auto"/>
        <w:ind w:left="1799" w:right="2048" w:hanging="360"/>
        <w:jc w:val="both"/>
      </w:pPr>
      <w:r>
        <w:rPr>
          <w:color w:val="0067B1"/>
          <w:w w:val="115"/>
        </w:rPr>
        <w:t>Shulman,</w:t>
      </w:r>
      <w:r>
        <w:rPr>
          <w:color w:val="0067B1"/>
          <w:spacing w:val="-8"/>
          <w:w w:val="115"/>
        </w:rPr>
        <w:t xml:space="preserve"> </w:t>
      </w:r>
      <w:r>
        <w:rPr>
          <w:color w:val="0067B1"/>
          <w:w w:val="115"/>
        </w:rPr>
        <w:t>L.H.,</w:t>
      </w:r>
      <w:r>
        <w:rPr>
          <w:color w:val="0067B1"/>
          <w:spacing w:val="-8"/>
          <w:w w:val="115"/>
        </w:rPr>
        <w:t xml:space="preserve"> </w:t>
      </w:r>
      <w:r>
        <w:rPr>
          <w:color w:val="0067B1"/>
          <w:w w:val="115"/>
        </w:rPr>
        <w:t>Shapira,</w:t>
      </w:r>
      <w:r>
        <w:rPr>
          <w:color w:val="0067B1"/>
          <w:spacing w:val="-8"/>
          <w:w w:val="115"/>
        </w:rPr>
        <w:t xml:space="preserve"> </w:t>
      </w:r>
      <w:r>
        <w:rPr>
          <w:color w:val="0067B1"/>
          <w:w w:val="115"/>
        </w:rPr>
        <w:t>S.R.,</w:t>
      </w:r>
      <w:r>
        <w:rPr>
          <w:color w:val="0067B1"/>
          <w:spacing w:val="-8"/>
          <w:w w:val="115"/>
        </w:rPr>
        <w:t xml:space="preserve"> </w:t>
      </w:r>
      <w:r>
        <w:rPr>
          <w:color w:val="0067B1"/>
          <w:w w:val="115"/>
        </w:rPr>
        <w:t>et</w:t>
      </w:r>
      <w:r>
        <w:rPr>
          <w:color w:val="0067B1"/>
          <w:spacing w:val="-8"/>
          <w:w w:val="115"/>
        </w:rPr>
        <w:t xml:space="preserve"> </w:t>
      </w:r>
      <w:r>
        <w:rPr>
          <w:color w:val="0067B1"/>
          <w:w w:val="115"/>
        </w:rPr>
        <w:t>al.</w:t>
      </w:r>
      <w:r>
        <w:rPr>
          <w:color w:val="0067B1"/>
          <w:spacing w:val="-8"/>
          <w:w w:val="115"/>
        </w:rPr>
        <w:t xml:space="preserve"> </w:t>
      </w:r>
      <w:r>
        <w:rPr>
          <w:color w:val="0067B1"/>
          <w:w w:val="115"/>
        </w:rPr>
        <w:t>(2000).</w:t>
      </w:r>
      <w:r>
        <w:rPr>
          <w:color w:val="0067B1"/>
          <w:spacing w:val="-9"/>
          <w:w w:val="115"/>
        </w:rPr>
        <w:t xml:space="preserve"> </w:t>
      </w:r>
      <w:r>
        <w:rPr>
          <w:color w:val="0067B1"/>
          <w:w w:val="115"/>
        </w:rPr>
        <w:t>Outreach</w:t>
      </w:r>
      <w:r>
        <w:rPr>
          <w:color w:val="0067B1"/>
          <w:spacing w:val="-8"/>
          <w:w w:val="115"/>
        </w:rPr>
        <w:t xml:space="preserve"> </w:t>
      </w:r>
      <w:r>
        <w:rPr>
          <w:color w:val="0067B1"/>
          <w:w w:val="115"/>
        </w:rPr>
        <w:t>developmental</w:t>
      </w:r>
      <w:r>
        <w:rPr>
          <w:color w:val="0067B1"/>
          <w:spacing w:val="-8"/>
          <w:w w:val="115"/>
        </w:rPr>
        <w:t xml:space="preserve"> </w:t>
      </w:r>
      <w:r>
        <w:rPr>
          <w:color w:val="0067B1"/>
          <w:w w:val="115"/>
        </w:rPr>
        <w:t>services</w:t>
      </w:r>
      <w:r>
        <w:rPr>
          <w:color w:val="0067B1"/>
          <w:spacing w:val="-8"/>
          <w:w w:val="115"/>
        </w:rPr>
        <w:t xml:space="preserve"> </w:t>
      </w:r>
      <w:r>
        <w:rPr>
          <w:color w:val="0067B1"/>
          <w:w w:val="115"/>
        </w:rPr>
        <w:t>to</w:t>
      </w:r>
      <w:r>
        <w:rPr>
          <w:color w:val="0067B1"/>
          <w:spacing w:val="-9"/>
          <w:w w:val="115"/>
        </w:rPr>
        <w:t xml:space="preserve"> </w:t>
      </w:r>
      <w:r>
        <w:rPr>
          <w:color w:val="0067B1"/>
          <w:w w:val="115"/>
        </w:rPr>
        <w:t>children</w:t>
      </w:r>
      <w:r>
        <w:rPr>
          <w:color w:val="0067B1"/>
          <w:spacing w:val="-8"/>
          <w:w w:val="115"/>
        </w:rPr>
        <w:t xml:space="preserve"> </w:t>
      </w:r>
      <w:r>
        <w:rPr>
          <w:color w:val="0067B1"/>
          <w:w w:val="115"/>
        </w:rPr>
        <w:t xml:space="preserve">of </w:t>
      </w:r>
      <w:r>
        <w:rPr>
          <w:color w:val="0067B1"/>
          <w:w w:val="120"/>
        </w:rPr>
        <w:t xml:space="preserve">patients in treatment for substance abuse. </w:t>
      </w:r>
      <w:r>
        <w:rPr>
          <w:i/>
          <w:color w:val="0067B1"/>
          <w:w w:val="120"/>
        </w:rPr>
        <w:t>American Journal of Public Health</w:t>
      </w:r>
      <w:r>
        <w:rPr>
          <w:color w:val="0067B1"/>
          <w:w w:val="120"/>
        </w:rPr>
        <w:t xml:space="preserve">, 90(12): </w:t>
      </w:r>
      <w:r>
        <w:rPr>
          <w:color w:val="0067B1"/>
          <w:spacing w:val="-2"/>
          <w:w w:val="120"/>
        </w:rPr>
        <w:t>1930-1933.</w:t>
      </w:r>
    </w:p>
    <w:p w14:paraId="1A5D0134" w14:textId="77777777" w:rsidR="000F75DB" w:rsidRDefault="000C1A9B">
      <w:pPr>
        <w:spacing w:line="252" w:lineRule="auto"/>
        <w:ind w:left="1799" w:right="1621" w:hanging="360"/>
      </w:pPr>
      <w:r>
        <w:rPr>
          <w:color w:val="0067B1"/>
          <w:w w:val="120"/>
        </w:rPr>
        <w:t>Siegal,</w:t>
      </w:r>
      <w:r>
        <w:rPr>
          <w:color w:val="0067B1"/>
          <w:spacing w:val="-11"/>
          <w:w w:val="120"/>
        </w:rPr>
        <w:t xml:space="preserve"> </w:t>
      </w:r>
      <w:r>
        <w:rPr>
          <w:color w:val="0067B1"/>
          <w:w w:val="120"/>
        </w:rPr>
        <w:t>H.A.</w:t>
      </w:r>
      <w:r>
        <w:rPr>
          <w:color w:val="0067B1"/>
          <w:spacing w:val="-11"/>
          <w:w w:val="120"/>
        </w:rPr>
        <w:t xml:space="preserve"> </w:t>
      </w:r>
      <w:r>
        <w:rPr>
          <w:color w:val="0067B1"/>
          <w:w w:val="120"/>
        </w:rPr>
        <w:t>(2005).</w:t>
      </w:r>
      <w:r>
        <w:rPr>
          <w:color w:val="0067B1"/>
          <w:spacing w:val="-12"/>
          <w:w w:val="120"/>
        </w:rPr>
        <w:t xml:space="preserve"> </w:t>
      </w:r>
      <w:r>
        <w:rPr>
          <w:color w:val="0067B1"/>
          <w:w w:val="120"/>
        </w:rPr>
        <w:t>Case</w:t>
      </w:r>
      <w:r>
        <w:rPr>
          <w:color w:val="0067B1"/>
          <w:spacing w:val="-11"/>
          <w:w w:val="120"/>
        </w:rPr>
        <w:t xml:space="preserve"> </w:t>
      </w:r>
      <w:r>
        <w:rPr>
          <w:color w:val="0067B1"/>
          <w:w w:val="120"/>
        </w:rPr>
        <w:t>management.</w:t>
      </w:r>
      <w:r>
        <w:rPr>
          <w:color w:val="0067B1"/>
          <w:spacing w:val="-11"/>
          <w:w w:val="120"/>
        </w:rPr>
        <w:t xml:space="preserve"> </w:t>
      </w:r>
      <w:r>
        <w:rPr>
          <w:color w:val="0067B1"/>
          <w:w w:val="120"/>
        </w:rPr>
        <w:t>In</w:t>
      </w:r>
      <w:r>
        <w:rPr>
          <w:color w:val="0067B1"/>
          <w:spacing w:val="-11"/>
          <w:w w:val="120"/>
        </w:rPr>
        <w:t xml:space="preserve"> </w:t>
      </w:r>
      <w:r>
        <w:rPr>
          <w:color w:val="0067B1"/>
          <w:w w:val="120"/>
        </w:rPr>
        <w:t>R.H.</w:t>
      </w:r>
      <w:r>
        <w:rPr>
          <w:color w:val="0067B1"/>
          <w:spacing w:val="-12"/>
          <w:w w:val="120"/>
        </w:rPr>
        <w:t xml:space="preserve"> </w:t>
      </w:r>
      <w:r>
        <w:rPr>
          <w:color w:val="0067B1"/>
          <w:w w:val="120"/>
        </w:rPr>
        <w:t>Coombs</w:t>
      </w:r>
      <w:r>
        <w:rPr>
          <w:color w:val="0067B1"/>
          <w:spacing w:val="-11"/>
          <w:w w:val="120"/>
        </w:rPr>
        <w:t xml:space="preserve"> </w:t>
      </w:r>
      <w:r>
        <w:rPr>
          <w:color w:val="0067B1"/>
          <w:w w:val="120"/>
        </w:rPr>
        <w:t>(Ed.)</w:t>
      </w:r>
      <w:r>
        <w:rPr>
          <w:color w:val="0067B1"/>
          <w:spacing w:val="-12"/>
          <w:w w:val="120"/>
        </w:rPr>
        <w:t xml:space="preserve"> </w:t>
      </w:r>
      <w:r>
        <w:rPr>
          <w:i/>
          <w:color w:val="0067B1"/>
          <w:w w:val="120"/>
        </w:rPr>
        <w:t>Addiction</w:t>
      </w:r>
      <w:r>
        <w:rPr>
          <w:i/>
          <w:color w:val="0067B1"/>
          <w:spacing w:val="-12"/>
          <w:w w:val="120"/>
        </w:rPr>
        <w:t xml:space="preserve"> </w:t>
      </w:r>
      <w:r>
        <w:rPr>
          <w:i/>
          <w:color w:val="0067B1"/>
          <w:w w:val="120"/>
        </w:rPr>
        <w:t>Counseling</w:t>
      </w:r>
      <w:r>
        <w:rPr>
          <w:i/>
          <w:color w:val="0067B1"/>
          <w:spacing w:val="-12"/>
          <w:w w:val="120"/>
        </w:rPr>
        <w:t xml:space="preserve"> </w:t>
      </w:r>
      <w:r>
        <w:rPr>
          <w:i/>
          <w:color w:val="0067B1"/>
          <w:w w:val="120"/>
        </w:rPr>
        <w:t xml:space="preserve">Review: </w:t>
      </w:r>
      <w:r>
        <w:rPr>
          <w:i/>
          <w:color w:val="0067B1"/>
          <w:w w:val="125"/>
        </w:rPr>
        <w:t>Preparing</w:t>
      </w:r>
      <w:r>
        <w:rPr>
          <w:i/>
          <w:color w:val="0067B1"/>
          <w:spacing w:val="40"/>
          <w:w w:val="125"/>
        </w:rPr>
        <w:t xml:space="preserve"> </w:t>
      </w:r>
      <w:r>
        <w:rPr>
          <w:i/>
          <w:color w:val="0067B1"/>
          <w:w w:val="125"/>
        </w:rPr>
        <w:t>for</w:t>
      </w:r>
      <w:r>
        <w:rPr>
          <w:i/>
          <w:color w:val="0067B1"/>
          <w:spacing w:val="40"/>
          <w:w w:val="125"/>
        </w:rPr>
        <w:t xml:space="preserve"> </w:t>
      </w:r>
      <w:r>
        <w:rPr>
          <w:i/>
          <w:color w:val="0067B1"/>
          <w:w w:val="125"/>
        </w:rPr>
        <w:t>Comprehensive,</w:t>
      </w:r>
      <w:r>
        <w:rPr>
          <w:i/>
          <w:color w:val="0067B1"/>
          <w:spacing w:val="40"/>
          <w:w w:val="125"/>
        </w:rPr>
        <w:t xml:space="preserve"> </w:t>
      </w:r>
      <w:r>
        <w:rPr>
          <w:i/>
          <w:color w:val="0067B1"/>
          <w:w w:val="125"/>
        </w:rPr>
        <w:t>Certification</w:t>
      </w:r>
      <w:r>
        <w:rPr>
          <w:i/>
          <w:color w:val="0067B1"/>
          <w:spacing w:val="40"/>
          <w:w w:val="125"/>
        </w:rPr>
        <w:t xml:space="preserve"> </w:t>
      </w:r>
      <w:r>
        <w:rPr>
          <w:i/>
          <w:color w:val="0067B1"/>
          <w:w w:val="125"/>
        </w:rPr>
        <w:t>and</w:t>
      </w:r>
      <w:r>
        <w:rPr>
          <w:i/>
          <w:color w:val="0067B1"/>
          <w:spacing w:val="40"/>
          <w:w w:val="125"/>
        </w:rPr>
        <w:t xml:space="preserve"> </w:t>
      </w:r>
      <w:r>
        <w:rPr>
          <w:i/>
          <w:color w:val="0067B1"/>
          <w:w w:val="125"/>
        </w:rPr>
        <w:t>Licensing</w:t>
      </w:r>
      <w:r>
        <w:rPr>
          <w:i/>
          <w:color w:val="0067B1"/>
          <w:spacing w:val="40"/>
          <w:w w:val="125"/>
        </w:rPr>
        <w:t xml:space="preserve"> </w:t>
      </w:r>
      <w:r>
        <w:rPr>
          <w:i/>
          <w:color w:val="0067B1"/>
          <w:w w:val="125"/>
        </w:rPr>
        <w:t>Examinations</w:t>
      </w:r>
      <w:r>
        <w:rPr>
          <w:color w:val="0067B1"/>
          <w:w w:val="125"/>
        </w:rPr>
        <w:t>.</w:t>
      </w:r>
      <w:r>
        <w:rPr>
          <w:color w:val="0067B1"/>
          <w:spacing w:val="40"/>
          <w:w w:val="125"/>
        </w:rPr>
        <w:t xml:space="preserve"> </w:t>
      </w:r>
      <w:r>
        <w:rPr>
          <w:color w:val="0067B1"/>
          <w:w w:val="125"/>
        </w:rPr>
        <w:t>Mahwah,</w:t>
      </w:r>
      <w:r>
        <w:rPr>
          <w:color w:val="0067B1"/>
          <w:spacing w:val="40"/>
          <w:w w:val="125"/>
        </w:rPr>
        <w:t xml:space="preserve"> </w:t>
      </w:r>
      <w:r>
        <w:rPr>
          <w:color w:val="0067B1"/>
          <w:w w:val="125"/>
        </w:rPr>
        <w:t xml:space="preserve">NJ: </w:t>
      </w:r>
      <w:r>
        <w:rPr>
          <w:color w:val="0067B1"/>
          <w:w w:val="115"/>
        </w:rPr>
        <w:t>Lawrence Erlbaum Associates, 381-399.</w:t>
      </w:r>
    </w:p>
    <w:p w14:paraId="7D03E4CE" w14:textId="77777777" w:rsidR="000F75DB" w:rsidRDefault="000C1A9B">
      <w:pPr>
        <w:pStyle w:val="BodyText"/>
        <w:spacing w:before="1"/>
        <w:ind w:left="1439"/>
      </w:pPr>
      <w:r>
        <w:rPr>
          <w:color w:val="0067B1"/>
          <w:w w:val="115"/>
        </w:rPr>
        <w:t>Siegal,</w:t>
      </w:r>
      <w:r>
        <w:rPr>
          <w:color w:val="0067B1"/>
          <w:spacing w:val="-15"/>
          <w:w w:val="115"/>
        </w:rPr>
        <w:t xml:space="preserve"> </w:t>
      </w:r>
      <w:r>
        <w:rPr>
          <w:color w:val="0067B1"/>
          <w:w w:val="115"/>
        </w:rPr>
        <w:t>H.A.,</w:t>
      </w:r>
      <w:r>
        <w:rPr>
          <w:color w:val="0067B1"/>
          <w:spacing w:val="-14"/>
          <w:w w:val="115"/>
        </w:rPr>
        <w:t xml:space="preserve"> </w:t>
      </w:r>
      <w:r>
        <w:rPr>
          <w:color w:val="0067B1"/>
          <w:w w:val="115"/>
        </w:rPr>
        <w:t>Rapp,</w:t>
      </w:r>
      <w:r>
        <w:rPr>
          <w:color w:val="0067B1"/>
          <w:spacing w:val="-15"/>
          <w:w w:val="115"/>
        </w:rPr>
        <w:t xml:space="preserve"> </w:t>
      </w:r>
      <w:r>
        <w:rPr>
          <w:color w:val="0067B1"/>
          <w:w w:val="115"/>
        </w:rPr>
        <w:t>R.C.,</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4"/>
          <w:w w:val="115"/>
        </w:rPr>
        <w:t xml:space="preserve"> </w:t>
      </w:r>
      <w:r>
        <w:rPr>
          <w:color w:val="0067B1"/>
          <w:w w:val="115"/>
        </w:rPr>
        <w:t>(1995).</w:t>
      </w:r>
      <w:r>
        <w:rPr>
          <w:color w:val="0067B1"/>
          <w:spacing w:val="-15"/>
          <w:w w:val="115"/>
        </w:rPr>
        <w:t xml:space="preserve"> </w:t>
      </w:r>
      <w:r>
        <w:rPr>
          <w:color w:val="0067B1"/>
          <w:w w:val="115"/>
        </w:rPr>
        <w:t>The</w:t>
      </w:r>
      <w:r>
        <w:rPr>
          <w:color w:val="0067B1"/>
          <w:spacing w:val="-14"/>
          <w:w w:val="115"/>
        </w:rPr>
        <w:t xml:space="preserve"> </w:t>
      </w:r>
      <w:r>
        <w:rPr>
          <w:color w:val="0067B1"/>
          <w:w w:val="115"/>
        </w:rPr>
        <w:t>strengths</w:t>
      </w:r>
      <w:r>
        <w:rPr>
          <w:color w:val="0067B1"/>
          <w:spacing w:val="-15"/>
          <w:w w:val="115"/>
        </w:rPr>
        <w:t xml:space="preserve"> </w:t>
      </w:r>
      <w:r>
        <w:rPr>
          <w:color w:val="0067B1"/>
          <w:w w:val="115"/>
        </w:rPr>
        <w:t>perspective</w:t>
      </w:r>
      <w:r>
        <w:rPr>
          <w:color w:val="0067B1"/>
          <w:spacing w:val="-15"/>
          <w:w w:val="115"/>
        </w:rPr>
        <w:t xml:space="preserve"> </w:t>
      </w:r>
      <w:r>
        <w:rPr>
          <w:color w:val="0067B1"/>
          <w:w w:val="115"/>
        </w:rPr>
        <w:t>of</w:t>
      </w:r>
      <w:r>
        <w:rPr>
          <w:color w:val="0067B1"/>
          <w:spacing w:val="-14"/>
          <w:w w:val="115"/>
        </w:rPr>
        <w:t xml:space="preserve"> </w:t>
      </w:r>
      <w:r>
        <w:rPr>
          <w:color w:val="0067B1"/>
          <w:w w:val="115"/>
        </w:rPr>
        <w:t>case</w:t>
      </w:r>
      <w:r>
        <w:rPr>
          <w:color w:val="0067B1"/>
          <w:spacing w:val="-14"/>
          <w:w w:val="115"/>
        </w:rPr>
        <w:t xml:space="preserve"> </w:t>
      </w:r>
      <w:r>
        <w:rPr>
          <w:color w:val="0067B1"/>
          <w:spacing w:val="-2"/>
          <w:w w:val="115"/>
        </w:rPr>
        <w:t>management:</w:t>
      </w:r>
    </w:p>
    <w:p w14:paraId="196DA687" w14:textId="77777777" w:rsidR="000F75DB" w:rsidRDefault="000C1A9B">
      <w:pPr>
        <w:spacing w:before="12" w:line="252" w:lineRule="auto"/>
        <w:ind w:left="1799" w:right="1621"/>
      </w:pPr>
      <w:r>
        <w:rPr>
          <w:color w:val="0067B1"/>
          <w:w w:val="115"/>
        </w:rPr>
        <w:t xml:space="preserve">A promising inpatient substance abuse treatment enhancement. </w:t>
      </w:r>
      <w:r>
        <w:rPr>
          <w:i/>
          <w:color w:val="0067B1"/>
          <w:w w:val="130"/>
        </w:rPr>
        <w:t xml:space="preserve">Journal of Psychoactive </w:t>
      </w:r>
      <w:r>
        <w:rPr>
          <w:i/>
          <w:color w:val="0067B1"/>
          <w:w w:val="115"/>
        </w:rPr>
        <w:t>Drugs</w:t>
      </w:r>
      <w:r>
        <w:rPr>
          <w:color w:val="0067B1"/>
          <w:w w:val="115"/>
        </w:rPr>
        <w:t>, 27:67-72.</w:t>
      </w:r>
    </w:p>
    <w:p w14:paraId="1E9A4DE8" w14:textId="77777777" w:rsidR="000F75DB" w:rsidRDefault="000C1A9B">
      <w:pPr>
        <w:pStyle w:val="BodyText"/>
        <w:spacing w:before="1" w:line="252" w:lineRule="auto"/>
        <w:ind w:left="1799" w:right="1621" w:hanging="360"/>
      </w:pPr>
      <w:r>
        <w:rPr>
          <w:color w:val="0067B1"/>
          <w:w w:val="115"/>
        </w:rPr>
        <w:t xml:space="preserve">Siegal, H.A., Rapp, R.C., et al. (1997). The role of case management in retaining clients in </w:t>
      </w:r>
      <w:r>
        <w:rPr>
          <w:color w:val="0067B1"/>
          <w:w w:val="120"/>
        </w:rPr>
        <w:t>substance</w:t>
      </w:r>
      <w:r>
        <w:rPr>
          <w:color w:val="0067B1"/>
          <w:spacing w:val="-12"/>
          <w:w w:val="120"/>
        </w:rPr>
        <w:t xml:space="preserve"> </w:t>
      </w:r>
      <w:r>
        <w:rPr>
          <w:color w:val="0067B1"/>
          <w:w w:val="120"/>
        </w:rPr>
        <w:t>abuse</w:t>
      </w:r>
      <w:r>
        <w:rPr>
          <w:color w:val="0067B1"/>
          <w:spacing w:val="-12"/>
          <w:w w:val="120"/>
        </w:rPr>
        <w:t xml:space="preserve"> </w:t>
      </w:r>
      <w:r>
        <w:rPr>
          <w:color w:val="0067B1"/>
          <w:w w:val="120"/>
        </w:rPr>
        <w:t>treatment:</w:t>
      </w:r>
      <w:r>
        <w:rPr>
          <w:color w:val="0067B1"/>
          <w:spacing w:val="-13"/>
          <w:w w:val="120"/>
        </w:rPr>
        <w:t xml:space="preserve"> </w:t>
      </w:r>
      <w:r>
        <w:rPr>
          <w:color w:val="0067B1"/>
          <w:w w:val="120"/>
        </w:rPr>
        <w:t>An</w:t>
      </w:r>
      <w:r>
        <w:rPr>
          <w:color w:val="0067B1"/>
          <w:spacing w:val="-13"/>
          <w:w w:val="120"/>
        </w:rPr>
        <w:t xml:space="preserve"> </w:t>
      </w:r>
      <w:r>
        <w:rPr>
          <w:color w:val="0067B1"/>
          <w:w w:val="120"/>
        </w:rPr>
        <w:t>exploratory</w:t>
      </w:r>
      <w:r>
        <w:rPr>
          <w:color w:val="0067B1"/>
          <w:spacing w:val="-12"/>
          <w:w w:val="120"/>
        </w:rPr>
        <w:t xml:space="preserve"> </w:t>
      </w:r>
      <w:r>
        <w:rPr>
          <w:color w:val="0067B1"/>
          <w:w w:val="120"/>
        </w:rPr>
        <w:t>analysis.</w:t>
      </w:r>
      <w:r>
        <w:rPr>
          <w:color w:val="0067B1"/>
          <w:spacing w:val="-12"/>
          <w:w w:val="120"/>
        </w:rPr>
        <w:t xml:space="preserve"> </w:t>
      </w:r>
      <w:r>
        <w:rPr>
          <w:i/>
          <w:color w:val="0067B1"/>
          <w:w w:val="120"/>
        </w:rPr>
        <w:t>Journal</w:t>
      </w:r>
      <w:r>
        <w:rPr>
          <w:i/>
          <w:color w:val="0067B1"/>
          <w:spacing w:val="-13"/>
          <w:w w:val="120"/>
        </w:rPr>
        <w:t xml:space="preserve"> </w:t>
      </w:r>
      <w:r>
        <w:rPr>
          <w:i/>
          <w:color w:val="0067B1"/>
          <w:w w:val="120"/>
        </w:rPr>
        <w:t>o</w:t>
      </w:r>
      <w:r>
        <w:rPr>
          <w:i/>
          <w:color w:val="0067B1"/>
          <w:w w:val="120"/>
        </w:rPr>
        <w:t>f</w:t>
      </w:r>
      <w:r>
        <w:rPr>
          <w:i/>
          <w:color w:val="0067B1"/>
          <w:spacing w:val="-13"/>
          <w:w w:val="120"/>
        </w:rPr>
        <w:t xml:space="preserve"> </w:t>
      </w:r>
      <w:r>
        <w:rPr>
          <w:i/>
          <w:color w:val="0067B1"/>
          <w:w w:val="120"/>
        </w:rPr>
        <w:t>Drug</w:t>
      </w:r>
      <w:r>
        <w:rPr>
          <w:i/>
          <w:color w:val="0067B1"/>
          <w:spacing w:val="-13"/>
          <w:w w:val="120"/>
        </w:rPr>
        <w:t xml:space="preserve"> </w:t>
      </w:r>
      <w:r>
        <w:rPr>
          <w:i/>
          <w:color w:val="0067B1"/>
          <w:w w:val="120"/>
        </w:rPr>
        <w:t>Issues</w:t>
      </w:r>
      <w:r>
        <w:rPr>
          <w:color w:val="0067B1"/>
          <w:w w:val="120"/>
        </w:rPr>
        <w:t>,</w:t>
      </w:r>
      <w:r>
        <w:rPr>
          <w:color w:val="0067B1"/>
          <w:spacing w:val="-12"/>
          <w:w w:val="120"/>
        </w:rPr>
        <w:t xml:space="preserve"> </w:t>
      </w:r>
      <w:r>
        <w:rPr>
          <w:color w:val="0067B1"/>
          <w:w w:val="120"/>
        </w:rPr>
        <w:t>27:821-832.</w:t>
      </w:r>
    </w:p>
    <w:p w14:paraId="20AB6DFD" w14:textId="77777777" w:rsidR="000F75DB" w:rsidRDefault="000C1A9B">
      <w:pPr>
        <w:spacing w:line="252" w:lineRule="auto"/>
        <w:ind w:left="1799" w:right="1621" w:hanging="360"/>
      </w:pPr>
      <w:r>
        <w:rPr>
          <w:color w:val="0067B1"/>
          <w:w w:val="125"/>
        </w:rPr>
        <w:t>Singelis,</w:t>
      </w:r>
      <w:r>
        <w:rPr>
          <w:color w:val="0067B1"/>
          <w:spacing w:val="-2"/>
          <w:w w:val="125"/>
        </w:rPr>
        <w:t xml:space="preserve"> </w:t>
      </w:r>
      <w:r>
        <w:rPr>
          <w:color w:val="0067B1"/>
          <w:w w:val="125"/>
        </w:rPr>
        <w:t>T.M.</w:t>
      </w:r>
      <w:r>
        <w:rPr>
          <w:color w:val="0067B1"/>
          <w:spacing w:val="-2"/>
          <w:w w:val="125"/>
        </w:rPr>
        <w:t xml:space="preserve"> </w:t>
      </w:r>
      <w:r>
        <w:rPr>
          <w:color w:val="0067B1"/>
          <w:w w:val="125"/>
        </w:rPr>
        <w:t>(Ed.)</w:t>
      </w:r>
      <w:r>
        <w:rPr>
          <w:color w:val="0067B1"/>
          <w:spacing w:val="-3"/>
          <w:w w:val="125"/>
        </w:rPr>
        <w:t xml:space="preserve"> </w:t>
      </w:r>
      <w:r>
        <w:rPr>
          <w:color w:val="0067B1"/>
          <w:w w:val="125"/>
        </w:rPr>
        <w:t>(1998).</w:t>
      </w:r>
      <w:r>
        <w:rPr>
          <w:color w:val="0067B1"/>
          <w:spacing w:val="-3"/>
          <w:w w:val="125"/>
        </w:rPr>
        <w:t xml:space="preserve"> </w:t>
      </w:r>
      <w:r>
        <w:rPr>
          <w:i/>
          <w:color w:val="0067B1"/>
          <w:w w:val="125"/>
        </w:rPr>
        <w:t>Teaching</w:t>
      </w:r>
      <w:r>
        <w:rPr>
          <w:i/>
          <w:color w:val="0067B1"/>
          <w:spacing w:val="-3"/>
          <w:w w:val="125"/>
        </w:rPr>
        <w:t xml:space="preserve"> </w:t>
      </w:r>
      <w:r>
        <w:rPr>
          <w:i/>
          <w:color w:val="0067B1"/>
          <w:w w:val="125"/>
        </w:rPr>
        <w:t>About</w:t>
      </w:r>
      <w:r>
        <w:rPr>
          <w:i/>
          <w:color w:val="0067B1"/>
          <w:spacing w:val="-3"/>
          <w:w w:val="125"/>
        </w:rPr>
        <w:t xml:space="preserve"> </w:t>
      </w:r>
      <w:r>
        <w:rPr>
          <w:i/>
          <w:color w:val="0067B1"/>
          <w:w w:val="125"/>
        </w:rPr>
        <w:t>Culture,</w:t>
      </w:r>
      <w:r>
        <w:rPr>
          <w:i/>
          <w:color w:val="0067B1"/>
          <w:spacing w:val="-3"/>
          <w:w w:val="125"/>
        </w:rPr>
        <w:t xml:space="preserve"> </w:t>
      </w:r>
      <w:r>
        <w:rPr>
          <w:i/>
          <w:color w:val="0067B1"/>
          <w:w w:val="125"/>
        </w:rPr>
        <w:t>Ethnicity,</w:t>
      </w:r>
      <w:r>
        <w:rPr>
          <w:i/>
          <w:color w:val="0067B1"/>
          <w:spacing w:val="-3"/>
          <w:w w:val="125"/>
        </w:rPr>
        <w:t xml:space="preserve"> </w:t>
      </w:r>
      <w:r>
        <w:rPr>
          <w:i/>
          <w:color w:val="0067B1"/>
          <w:w w:val="125"/>
        </w:rPr>
        <w:t>and</w:t>
      </w:r>
      <w:r>
        <w:rPr>
          <w:i/>
          <w:color w:val="0067B1"/>
          <w:spacing w:val="-3"/>
          <w:w w:val="125"/>
        </w:rPr>
        <w:t xml:space="preserve"> </w:t>
      </w:r>
      <w:r>
        <w:rPr>
          <w:i/>
          <w:color w:val="0067B1"/>
          <w:w w:val="125"/>
        </w:rPr>
        <w:t>Diversity:</w:t>
      </w:r>
      <w:r>
        <w:rPr>
          <w:i/>
          <w:color w:val="0067B1"/>
          <w:spacing w:val="-3"/>
          <w:w w:val="125"/>
        </w:rPr>
        <w:t xml:space="preserve"> </w:t>
      </w:r>
      <w:r>
        <w:rPr>
          <w:i/>
          <w:color w:val="0067B1"/>
          <w:w w:val="125"/>
        </w:rPr>
        <w:t>Exercises</w:t>
      </w:r>
      <w:r>
        <w:rPr>
          <w:i/>
          <w:color w:val="0067B1"/>
          <w:spacing w:val="-3"/>
          <w:w w:val="125"/>
        </w:rPr>
        <w:t xml:space="preserve"> </w:t>
      </w:r>
      <w:r>
        <w:rPr>
          <w:i/>
          <w:color w:val="0067B1"/>
          <w:w w:val="125"/>
        </w:rPr>
        <w:t xml:space="preserve">and </w:t>
      </w:r>
      <w:r>
        <w:rPr>
          <w:i/>
          <w:color w:val="0067B1"/>
          <w:w w:val="120"/>
        </w:rPr>
        <w:t>Planned Activities</w:t>
      </w:r>
      <w:r>
        <w:rPr>
          <w:color w:val="0067B1"/>
          <w:w w:val="120"/>
        </w:rPr>
        <w:t>. Thousand Oaks, CA: Sage Publications.</w:t>
      </w:r>
    </w:p>
    <w:p w14:paraId="6BA738EE" w14:textId="77777777" w:rsidR="000F75DB" w:rsidRDefault="000C1A9B">
      <w:pPr>
        <w:spacing w:line="252" w:lineRule="auto"/>
        <w:ind w:left="1799" w:right="1444" w:hanging="360"/>
      </w:pPr>
      <w:r>
        <w:rPr>
          <w:color w:val="0067B1"/>
          <w:w w:val="115"/>
        </w:rPr>
        <w:t>Slaght,</w:t>
      </w:r>
      <w:r>
        <w:rPr>
          <w:color w:val="0067B1"/>
          <w:spacing w:val="-9"/>
          <w:w w:val="115"/>
        </w:rPr>
        <w:t xml:space="preserve"> </w:t>
      </w:r>
      <w:r>
        <w:rPr>
          <w:color w:val="0067B1"/>
          <w:w w:val="115"/>
        </w:rPr>
        <w:t>E.,</w:t>
      </w:r>
      <w:r>
        <w:rPr>
          <w:color w:val="0067B1"/>
          <w:spacing w:val="-9"/>
          <w:w w:val="115"/>
        </w:rPr>
        <w:t xml:space="preserve"> </w:t>
      </w:r>
      <w:r>
        <w:rPr>
          <w:color w:val="0067B1"/>
          <w:w w:val="115"/>
        </w:rPr>
        <w:t>Lyman,</w:t>
      </w:r>
      <w:r>
        <w:rPr>
          <w:color w:val="0067B1"/>
          <w:spacing w:val="-9"/>
          <w:w w:val="115"/>
        </w:rPr>
        <w:t xml:space="preserve"> </w:t>
      </w:r>
      <w:r>
        <w:rPr>
          <w:color w:val="0067B1"/>
          <w:w w:val="115"/>
        </w:rPr>
        <w:t>S.,</w:t>
      </w:r>
      <w:r>
        <w:rPr>
          <w:color w:val="0067B1"/>
          <w:spacing w:val="-9"/>
          <w:w w:val="115"/>
        </w:rPr>
        <w:t xml:space="preserve"> </w:t>
      </w:r>
      <w:r>
        <w:rPr>
          <w:color w:val="0067B1"/>
          <w:w w:val="115"/>
        </w:rPr>
        <w:t>et</w:t>
      </w:r>
      <w:r>
        <w:rPr>
          <w:color w:val="0067B1"/>
          <w:spacing w:val="-9"/>
          <w:w w:val="115"/>
        </w:rPr>
        <w:t xml:space="preserve"> </w:t>
      </w:r>
      <w:r>
        <w:rPr>
          <w:color w:val="0067B1"/>
          <w:w w:val="115"/>
        </w:rPr>
        <w:t>al.</w:t>
      </w:r>
      <w:r>
        <w:rPr>
          <w:color w:val="0067B1"/>
          <w:spacing w:val="-9"/>
          <w:w w:val="115"/>
        </w:rPr>
        <w:t xml:space="preserve"> </w:t>
      </w:r>
      <w:r>
        <w:rPr>
          <w:color w:val="0067B1"/>
          <w:w w:val="115"/>
        </w:rPr>
        <w:t>(2004).</w:t>
      </w:r>
      <w:r>
        <w:rPr>
          <w:color w:val="0067B1"/>
          <w:spacing w:val="-10"/>
          <w:w w:val="115"/>
        </w:rPr>
        <w:t xml:space="preserve"> </w:t>
      </w:r>
      <w:r>
        <w:rPr>
          <w:color w:val="0067B1"/>
          <w:w w:val="115"/>
        </w:rPr>
        <w:t>Promoting</w:t>
      </w:r>
      <w:r>
        <w:rPr>
          <w:color w:val="0067B1"/>
          <w:spacing w:val="-9"/>
          <w:w w:val="115"/>
        </w:rPr>
        <w:t xml:space="preserve"> </w:t>
      </w:r>
      <w:r>
        <w:rPr>
          <w:color w:val="0067B1"/>
          <w:w w:val="115"/>
        </w:rPr>
        <w:t>healthy</w:t>
      </w:r>
      <w:r>
        <w:rPr>
          <w:color w:val="0067B1"/>
          <w:spacing w:val="-9"/>
          <w:w w:val="115"/>
        </w:rPr>
        <w:t xml:space="preserve"> </w:t>
      </w:r>
      <w:r>
        <w:rPr>
          <w:color w:val="0067B1"/>
          <w:w w:val="115"/>
        </w:rPr>
        <w:t>lifestyles</w:t>
      </w:r>
      <w:r>
        <w:rPr>
          <w:color w:val="0067B1"/>
          <w:spacing w:val="-10"/>
          <w:w w:val="115"/>
        </w:rPr>
        <w:t xml:space="preserve"> </w:t>
      </w:r>
      <w:r>
        <w:rPr>
          <w:color w:val="0067B1"/>
          <w:w w:val="115"/>
        </w:rPr>
        <w:t>as</w:t>
      </w:r>
      <w:r>
        <w:rPr>
          <w:color w:val="0067B1"/>
          <w:spacing w:val="-9"/>
          <w:w w:val="115"/>
        </w:rPr>
        <w:t xml:space="preserve"> </w:t>
      </w:r>
      <w:r>
        <w:rPr>
          <w:color w:val="0067B1"/>
          <w:w w:val="115"/>
        </w:rPr>
        <w:t>a</w:t>
      </w:r>
      <w:r>
        <w:rPr>
          <w:color w:val="0067B1"/>
          <w:spacing w:val="-9"/>
          <w:w w:val="115"/>
        </w:rPr>
        <w:t xml:space="preserve"> </w:t>
      </w:r>
      <w:r>
        <w:rPr>
          <w:color w:val="0067B1"/>
          <w:w w:val="115"/>
        </w:rPr>
        <w:t>biopsychosocial</w:t>
      </w:r>
      <w:r>
        <w:rPr>
          <w:color w:val="0067B1"/>
          <w:spacing w:val="-9"/>
          <w:w w:val="115"/>
        </w:rPr>
        <w:t xml:space="preserve"> </w:t>
      </w:r>
      <w:r>
        <w:rPr>
          <w:color w:val="0067B1"/>
          <w:w w:val="115"/>
        </w:rPr>
        <w:t>approach</w:t>
      </w:r>
      <w:r>
        <w:rPr>
          <w:color w:val="0067B1"/>
          <w:spacing w:val="-9"/>
          <w:w w:val="115"/>
        </w:rPr>
        <w:t xml:space="preserve"> </w:t>
      </w:r>
      <w:r>
        <w:rPr>
          <w:color w:val="0067B1"/>
          <w:w w:val="115"/>
        </w:rPr>
        <w:t xml:space="preserve">to </w:t>
      </w:r>
      <w:r>
        <w:rPr>
          <w:color w:val="0067B1"/>
          <w:w w:val="120"/>
        </w:rPr>
        <w:t>addictions</w:t>
      </w:r>
      <w:r>
        <w:rPr>
          <w:color w:val="0067B1"/>
          <w:spacing w:val="40"/>
          <w:w w:val="120"/>
        </w:rPr>
        <w:t xml:space="preserve"> </w:t>
      </w:r>
      <w:r>
        <w:rPr>
          <w:color w:val="0067B1"/>
          <w:w w:val="120"/>
        </w:rPr>
        <w:t>counseling.</w:t>
      </w:r>
      <w:r>
        <w:rPr>
          <w:color w:val="0067B1"/>
          <w:w w:val="125"/>
        </w:rPr>
        <w:t xml:space="preserve"> </w:t>
      </w:r>
      <w:r>
        <w:rPr>
          <w:i/>
          <w:color w:val="0067B1"/>
          <w:w w:val="125"/>
        </w:rPr>
        <w:t xml:space="preserve">Journal </w:t>
      </w:r>
      <w:r>
        <w:rPr>
          <w:i/>
          <w:color w:val="0067B1"/>
          <w:w w:val="120"/>
        </w:rPr>
        <w:t>of</w:t>
      </w:r>
      <w:r>
        <w:rPr>
          <w:i/>
          <w:color w:val="0067B1"/>
          <w:spacing w:val="40"/>
          <w:w w:val="120"/>
        </w:rPr>
        <w:t xml:space="preserve"> </w:t>
      </w:r>
      <w:r>
        <w:rPr>
          <w:i/>
          <w:color w:val="0067B1"/>
          <w:w w:val="120"/>
        </w:rPr>
        <w:t>Alcohol</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Drug</w:t>
      </w:r>
      <w:r>
        <w:rPr>
          <w:i/>
          <w:color w:val="0067B1"/>
          <w:spacing w:val="40"/>
          <w:w w:val="120"/>
        </w:rPr>
        <w:t xml:space="preserve"> </w:t>
      </w:r>
      <w:r>
        <w:rPr>
          <w:i/>
          <w:color w:val="0067B1"/>
          <w:w w:val="120"/>
        </w:rPr>
        <w:t>Education</w:t>
      </w:r>
      <w:r>
        <w:rPr>
          <w:color w:val="0067B1"/>
          <w:w w:val="120"/>
        </w:rPr>
        <w:t>,</w:t>
      </w:r>
      <w:r>
        <w:rPr>
          <w:color w:val="0067B1"/>
          <w:spacing w:val="40"/>
          <w:w w:val="120"/>
        </w:rPr>
        <w:t xml:space="preserve"> </w:t>
      </w:r>
      <w:r>
        <w:rPr>
          <w:color w:val="0067B1"/>
          <w:w w:val="120"/>
        </w:rPr>
        <w:t>48(2):5-16.</w:t>
      </w:r>
    </w:p>
    <w:p w14:paraId="0940013E" w14:textId="77777777" w:rsidR="000F75DB" w:rsidRDefault="000C1A9B">
      <w:pPr>
        <w:pStyle w:val="BodyText"/>
        <w:spacing w:before="1" w:line="252" w:lineRule="auto"/>
        <w:ind w:left="1799" w:right="1621" w:hanging="360"/>
      </w:pPr>
      <w:r>
        <w:rPr>
          <w:color w:val="0067B1"/>
          <w:w w:val="110"/>
        </w:rPr>
        <w:t>Smith, J.E.,</w:t>
      </w:r>
      <w:r>
        <w:rPr>
          <w:color w:val="0067B1"/>
          <w:spacing w:val="-1"/>
          <w:w w:val="110"/>
        </w:rPr>
        <w:t xml:space="preserve"> </w:t>
      </w:r>
      <w:r>
        <w:rPr>
          <w:color w:val="0067B1"/>
          <w:w w:val="110"/>
        </w:rPr>
        <w:t>Milford, J.C.,</w:t>
      </w:r>
      <w:r>
        <w:rPr>
          <w:color w:val="0067B1"/>
          <w:spacing w:val="-1"/>
          <w:w w:val="110"/>
        </w:rPr>
        <w:t xml:space="preserve"> </w:t>
      </w:r>
      <w:r>
        <w:rPr>
          <w:color w:val="0067B1"/>
          <w:w w:val="110"/>
        </w:rPr>
        <w:t>&amp; Meyers, R.J.</w:t>
      </w:r>
      <w:r>
        <w:rPr>
          <w:color w:val="0067B1"/>
          <w:spacing w:val="-1"/>
          <w:w w:val="110"/>
        </w:rPr>
        <w:t xml:space="preserve"> </w:t>
      </w:r>
      <w:r>
        <w:rPr>
          <w:color w:val="0067B1"/>
          <w:w w:val="110"/>
        </w:rPr>
        <w:t>(2004).</w:t>
      </w:r>
      <w:r>
        <w:rPr>
          <w:color w:val="0067B1"/>
          <w:spacing w:val="-1"/>
          <w:w w:val="110"/>
        </w:rPr>
        <w:t xml:space="preserve"> </w:t>
      </w:r>
      <w:r>
        <w:rPr>
          <w:color w:val="0067B1"/>
          <w:w w:val="110"/>
        </w:rPr>
        <w:t xml:space="preserve">CRA and CRAFT: Behavioral approaches to </w:t>
      </w:r>
      <w:r>
        <w:rPr>
          <w:color w:val="0067B1"/>
          <w:w w:val="115"/>
        </w:rPr>
        <w:t>treating</w:t>
      </w:r>
      <w:r>
        <w:rPr>
          <w:color w:val="0067B1"/>
          <w:spacing w:val="40"/>
          <w:w w:val="115"/>
        </w:rPr>
        <w:t xml:space="preserve"> </w:t>
      </w:r>
      <w:r>
        <w:rPr>
          <w:color w:val="0067B1"/>
          <w:w w:val="115"/>
        </w:rPr>
        <w:t>substance-abusing</w:t>
      </w:r>
      <w:r>
        <w:rPr>
          <w:color w:val="0067B1"/>
          <w:spacing w:val="40"/>
          <w:w w:val="115"/>
        </w:rPr>
        <w:t xml:space="preserve"> </w:t>
      </w:r>
      <w:r>
        <w:rPr>
          <w:color w:val="0067B1"/>
          <w:w w:val="115"/>
        </w:rPr>
        <w:t>individuals.</w:t>
      </w:r>
      <w:r>
        <w:rPr>
          <w:color w:val="0067B1"/>
          <w:spacing w:val="40"/>
          <w:w w:val="120"/>
        </w:rPr>
        <w:t xml:space="preserve"> </w:t>
      </w:r>
      <w:r>
        <w:rPr>
          <w:i/>
          <w:color w:val="0067B1"/>
          <w:w w:val="120"/>
        </w:rPr>
        <w:t>Behavior</w:t>
      </w:r>
      <w:r>
        <w:rPr>
          <w:i/>
          <w:color w:val="0067B1"/>
          <w:spacing w:val="40"/>
          <w:w w:val="120"/>
        </w:rPr>
        <w:t xml:space="preserve"> </w:t>
      </w:r>
      <w:r>
        <w:rPr>
          <w:i/>
          <w:color w:val="0067B1"/>
          <w:w w:val="115"/>
        </w:rPr>
        <w:t>Analyst</w:t>
      </w:r>
      <w:r>
        <w:rPr>
          <w:i/>
          <w:color w:val="0067B1"/>
          <w:spacing w:val="40"/>
          <w:w w:val="120"/>
        </w:rPr>
        <w:t xml:space="preserve"> </w:t>
      </w:r>
      <w:r>
        <w:rPr>
          <w:i/>
          <w:color w:val="0067B1"/>
          <w:w w:val="120"/>
        </w:rPr>
        <w:t>Today</w:t>
      </w:r>
      <w:r>
        <w:rPr>
          <w:color w:val="0067B1"/>
          <w:w w:val="120"/>
        </w:rPr>
        <w:t>,</w:t>
      </w:r>
      <w:r>
        <w:rPr>
          <w:color w:val="0067B1"/>
          <w:spacing w:val="40"/>
          <w:w w:val="120"/>
        </w:rPr>
        <w:t xml:space="preserve"> </w:t>
      </w:r>
      <w:r>
        <w:rPr>
          <w:color w:val="0067B1"/>
          <w:w w:val="115"/>
        </w:rPr>
        <w:t>5(4):391-403.</w:t>
      </w:r>
    </w:p>
    <w:p w14:paraId="777C67E2" w14:textId="77777777" w:rsidR="000F75DB" w:rsidRDefault="000C1A9B">
      <w:pPr>
        <w:pStyle w:val="BodyText"/>
        <w:spacing w:line="252" w:lineRule="auto"/>
        <w:ind w:left="1799" w:right="1851" w:hanging="360"/>
        <w:jc w:val="both"/>
      </w:pPr>
      <w:r>
        <w:rPr>
          <w:color w:val="0067B1"/>
          <w:spacing w:val="-2"/>
          <w:w w:val="115"/>
        </w:rPr>
        <w:t>Snow,</w:t>
      </w:r>
      <w:r>
        <w:rPr>
          <w:color w:val="0067B1"/>
          <w:spacing w:val="-7"/>
          <w:w w:val="115"/>
        </w:rPr>
        <w:t xml:space="preserve"> </w:t>
      </w:r>
      <w:r>
        <w:rPr>
          <w:color w:val="0067B1"/>
          <w:spacing w:val="-2"/>
          <w:w w:val="115"/>
        </w:rPr>
        <w:t>D.L.,</w:t>
      </w:r>
      <w:r>
        <w:rPr>
          <w:color w:val="0067B1"/>
          <w:spacing w:val="-7"/>
          <w:w w:val="115"/>
        </w:rPr>
        <w:t xml:space="preserve"> </w:t>
      </w:r>
      <w:r>
        <w:rPr>
          <w:color w:val="0067B1"/>
          <w:spacing w:val="-2"/>
          <w:w w:val="115"/>
        </w:rPr>
        <w:t>Tebes,</w:t>
      </w:r>
      <w:r>
        <w:rPr>
          <w:color w:val="0067B1"/>
          <w:spacing w:val="-7"/>
          <w:w w:val="115"/>
        </w:rPr>
        <w:t xml:space="preserve"> </w:t>
      </w:r>
      <w:r>
        <w:rPr>
          <w:color w:val="0067B1"/>
          <w:spacing w:val="-2"/>
          <w:w w:val="115"/>
        </w:rPr>
        <w:t>J.K.,</w:t>
      </w:r>
      <w:r>
        <w:rPr>
          <w:color w:val="0067B1"/>
          <w:spacing w:val="-8"/>
          <w:w w:val="115"/>
        </w:rPr>
        <w:t xml:space="preserve"> </w:t>
      </w:r>
      <w:r>
        <w:rPr>
          <w:color w:val="0067B1"/>
          <w:spacing w:val="-2"/>
          <w:w w:val="115"/>
        </w:rPr>
        <w:t>&amp;</w:t>
      </w:r>
      <w:r>
        <w:rPr>
          <w:color w:val="0067B1"/>
          <w:spacing w:val="-7"/>
          <w:w w:val="115"/>
        </w:rPr>
        <w:t xml:space="preserve"> </w:t>
      </w:r>
      <w:r>
        <w:rPr>
          <w:color w:val="0067B1"/>
          <w:spacing w:val="-2"/>
          <w:w w:val="115"/>
        </w:rPr>
        <w:t>Ayers,</w:t>
      </w:r>
      <w:r>
        <w:rPr>
          <w:color w:val="0067B1"/>
          <w:spacing w:val="-8"/>
          <w:w w:val="115"/>
        </w:rPr>
        <w:t xml:space="preserve"> </w:t>
      </w:r>
      <w:r>
        <w:rPr>
          <w:color w:val="0067B1"/>
          <w:spacing w:val="-2"/>
          <w:w w:val="115"/>
        </w:rPr>
        <w:t>T.S.</w:t>
      </w:r>
      <w:r>
        <w:rPr>
          <w:color w:val="0067B1"/>
          <w:spacing w:val="-7"/>
          <w:w w:val="115"/>
        </w:rPr>
        <w:t xml:space="preserve"> </w:t>
      </w:r>
      <w:r>
        <w:rPr>
          <w:color w:val="0067B1"/>
          <w:spacing w:val="-2"/>
          <w:w w:val="115"/>
        </w:rPr>
        <w:t>(1997).</w:t>
      </w:r>
      <w:r>
        <w:rPr>
          <w:color w:val="0067B1"/>
          <w:spacing w:val="-8"/>
          <w:w w:val="115"/>
        </w:rPr>
        <w:t xml:space="preserve"> </w:t>
      </w:r>
      <w:r>
        <w:rPr>
          <w:color w:val="0067B1"/>
          <w:spacing w:val="-2"/>
          <w:w w:val="115"/>
        </w:rPr>
        <w:t>Impact</w:t>
      </w:r>
      <w:r>
        <w:rPr>
          <w:color w:val="0067B1"/>
          <w:spacing w:val="-7"/>
          <w:w w:val="115"/>
        </w:rPr>
        <w:t xml:space="preserve"> </w:t>
      </w:r>
      <w:r>
        <w:rPr>
          <w:color w:val="0067B1"/>
          <w:spacing w:val="-2"/>
          <w:w w:val="115"/>
        </w:rPr>
        <w:t>of</w:t>
      </w:r>
      <w:r>
        <w:rPr>
          <w:color w:val="0067B1"/>
          <w:spacing w:val="-7"/>
          <w:w w:val="115"/>
        </w:rPr>
        <w:t xml:space="preserve"> </w:t>
      </w:r>
      <w:r>
        <w:rPr>
          <w:color w:val="0067B1"/>
          <w:spacing w:val="-2"/>
          <w:w w:val="115"/>
        </w:rPr>
        <w:t>two</w:t>
      </w:r>
      <w:r>
        <w:rPr>
          <w:color w:val="0067B1"/>
          <w:spacing w:val="-8"/>
          <w:w w:val="115"/>
        </w:rPr>
        <w:t xml:space="preserve"> </w:t>
      </w:r>
      <w:r>
        <w:rPr>
          <w:color w:val="0067B1"/>
          <w:spacing w:val="-2"/>
          <w:w w:val="115"/>
        </w:rPr>
        <w:t>social-cognitive</w:t>
      </w:r>
      <w:r>
        <w:rPr>
          <w:color w:val="0067B1"/>
          <w:spacing w:val="-7"/>
          <w:w w:val="115"/>
        </w:rPr>
        <w:t xml:space="preserve"> </w:t>
      </w:r>
      <w:r>
        <w:rPr>
          <w:color w:val="0067B1"/>
          <w:spacing w:val="-2"/>
          <w:w w:val="115"/>
        </w:rPr>
        <w:t>interventions</w:t>
      </w:r>
      <w:r>
        <w:rPr>
          <w:color w:val="0067B1"/>
          <w:spacing w:val="-7"/>
          <w:w w:val="115"/>
        </w:rPr>
        <w:t xml:space="preserve"> </w:t>
      </w:r>
      <w:r>
        <w:rPr>
          <w:color w:val="0067B1"/>
          <w:spacing w:val="-2"/>
          <w:w w:val="115"/>
        </w:rPr>
        <w:t xml:space="preserve">to </w:t>
      </w:r>
      <w:r>
        <w:rPr>
          <w:color w:val="0067B1"/>
          <w:spacing w:val="-2"/>
          <w:w w:val="120"/>
        </w:rPr>
        <w:t>prevent</w:t>
      </w:r>
      <w:r>
        <w:rPr>
          <w:color w:val="0067B1"/>
          <w:spacing w:val="-9"/>
          <w:w w:val="120"/>
        </w:rPr>
        <w:t xml:space="preserve"> </w:t>
      </w:r>
      <w:r>
        <w:rPr>
          <w:color w:val="0067B1"/>
          <w:spacing w:val="-2"/>
          <w:w w:val="120"/>
        </w:rPr>
        <w:t>adolescent</w:t>
      </w:r>
      <w:r>
        <w:rPr>
          <w:color w:val="0067B1"/>
          <w:spacing w:val="-8"/>
          <w:w w:val="120"/>
        </w:rPr>
        <w:t xml:space="preserve"> </w:t>
      </w:r>
      <w:r>
        <w:rPr>
          <w:color w:val="0067B1"/>
          <w:spacing w:val="-2"/>
          <w:w w:val="120"/>
        </w:rPr>
        <w:t>substance</w:t>
      </w:r>
      <w:r>
        <w:rPr>
          <w:color w:val="0067B1"/>
          <w:spacing w:val="-8"/>
          <w:w w:val="120"/>
        </w:rPr>
        <w:t xml:space="preserve"> </w:t>
      </w:r>
      <w:r>
        <w:rPr>
          <w:color w:val="0067B1"/>
          <w:spacing w:val="-2"/>
          <w:w w:val="120"/>
        </w:rPr>
        <w:t>use:</w:t>
      </w:r>
      <w:r>
        <w:rPr>
          <w:color w:val="0067B1"/>
          <w:spacing w:val="-9"/>
          <w:w w:val="120"/>
        </w:rPr>
        <w:t xml:space="preserve"> </w:t>
      </w:r>
      <w:r>
        <w:rPr>
          <w:color w:val="0067B1"/>
          <w:spacing w:val="-2"/>
          <w:w w:val="120"/>
        </w:rPr>
        <w:t>Test</w:t>
      </w:r>
      <w:r>
        <w:rPr>
          <w:color w:val="0067B1"/>
          <w:spacing w:val="-8"/>
          <w:w w:val="120"/>
        </w:rPr>
        <w:t xml:space="preserve"> </w:t>
      </w:r>
      <w:r>
        <w:rPr>
          <w:color w:val="0067B1"/>
          <w:spacing w:val="-2"/>
          <w:w w:val="120"/>
        </w:rPr>
        <w:t>of</w:t>
      </w:r>
      <w:r>
        <w:rPr>
          <w:color w:val="0067B1"/>
          <w:spacing w:val="-8"/>
          <w:w w:val="120"/>
        </w:rPr>
        <w:t xml:space="preserve"> </w:t>
      </w:r>
      <w:r>
        <w:rPr>
          <w:color w:val="0067B1"/>
          <w:spacing w:val="-2"/>
          <w:w w:val="120"/>
        </w:rPr>
        <w:t>an</w:t>
      </w:r>
      <w:r>
        <w:rPr>
          <w:color w:val="0067B1"/>
          <w:spacing w:val="-9"/>
          <w:w w:val="120"/>
        </w:rPr>
        <w:t xml:space="preserve"> </w:t>
      </w:r>
      <w:r>
        <w:rPr>
          <w:color w:val="0067B1"/>
          <w:spacing w:val="-2"/>
          <w:w w:val="120"/>
        </w:rPr>
        <w:t>amenability</w:t>
      </w:r>
      <w:r>
        <w:rPr>
          <w:color w:val="0067B1"/>
          <w:spacing w:val="-8"/>
          <w:w w:val="120"/>
        </w:rPr>
        <w:t xml:space="preserve"> </w:t>
      </w:r>
      <w:r>
        <w:rPr>
          <w:color w:val="0067B1"/>
          <w:spacing w:val="-2"/>
          <w:w w:val="120"/>
        </w:rPr>
        <w:t>to</w:t>
      </w:r>
      <w:r>
        <w:rPr>
          <w:color w:val="0067B1"/>
          <w:spacing w:val="-9"/>
          <w:w w:val="120"/>
        </w:rPr>
        <w:t xml:space="preserve"> </w:t>
      </w:r>
      <w:r>
        <w:rPr>
          <w:color w:val="0067B1"/>
          <w:spacing w:val="-2"/>
          <w:w w:val="120"/>
        </w:rPr>
        <w:t>treatment</w:t>
      </w:r>
      <w:r>
        <w:rPr>
          <w:color w:val="0067B1"/>
          <w:spacing w:val="-9"/>
          <w:w w:val="120"/>
        </w:rPr>
        <w:t xml:space="preserve"> </w:t>
      </w:r>
      <w:r>
        <w:rPr>
          <w:color w:val="0067B1"/>
          <w:spacing w:val="-2"/>
          <w:w w:val="120"/>
        </w:rPr>
        <w:t>model.</w:t>
      </w:r>
      <w:r>
        <w:rPr>
          <w:color w:val="0067B1"/>
          <w:spacing w:val="-7"/>
          <w:w w:val="120"/>
        </w:rPr>
        <w:t xml:space="preserve"> </w:t>
      </w:r>
      <w:r>
        <w:rPr>
          <w:i/>
          <w:color w:val="0067B1"/>
          <w:spacing w:val="-2"/>
          <w:w w:val="120"/>
        </w:rPr>
        <w:t>Journal</w:t>
      </w:r>
      <w:r>
        <w:rPr>
          <w:i/>
          <w:color w:val="0067B1"/>
          <w:spacing w:val="-9"/>
          <w:w w:val="120"/>
        </w:rPr>
        <w:t xml:space="preserve"> </w:t>
      </w:r>
      <w:r>
        <w:rPr>
          <w:i/>
          <w:color w:val="0067B1"/>
          <w:spacing w:val="-2"/>
          <w:w w:val="120"/>
        </w:rPr>
        <w:t xml:space="preserve">of </w:t>
      </w:r>
      <w:r>
        <w:rPr>
          <w:i/>
          <w:color w:val="0067B1"/>
          <w:w w:val="120"/>
        </w:rPr>
        <w:t>Drug Education</w:t>
      </w:r>
      <w:r>
        <w:rPr>
          <w:color w:val="0067B1"/>
          <w:w w:val="120"/>
        </w:rPr>
        <w:t>, 27(1):1-17.</w:t>
      </w:r>
    </w:p>
    <w:p w14:paraId="7AAA4A6D" w14:textId="77777777" w:rsidR="000F75DB" w:rsidRDefault="000C1A9B">
      <w:pPr>
        <w:pStyle w:val="BodyText"/>
        <w:spacing w:before="1" w:line="252" w:lineRule="auto"/>
        <w:ind w:left="1799" w:right="1471" w:hanging="360"/>
        <w:jc w:val="both"/>
      </w:pPr>
      <w:r>
        <w:rPr>
          <w:color w:val="0067B1"/>
          <w:w w:val="110"/>
        </w:rPr>
        <w:t xml:space="preserve">Snow, M.G., Prochaska, J.O., &amp; Rossi, J.S. (1994). Processes of change in Alcoholics Anonymous: </w:t>
      </w:r>
      <w:r>
        <w:rPr>
          <w:color w:val="0067B1"/>
          <w:w w:val="120"/>
        </w:rPr>
        <w:t xml:space="preserve">Maintenance factors in long term sobriety. </w:t>
      </w:r>
      <w:r>
        <w:rPr>
          <w:i/>
          <w:color w:val="0067B1"/>
          <w:w w:val="125"/>
        </w:rPr>
        <w:t xml:space="preserve">Journal of </w:t>
      </w:r>
      <w:r>
        <w:rPr>
          <w:i/>
          <w:color w:val="0067B1"/>
          <w:w w:val="120"/>
        </w:rPr>
        <w:t xml:space="preserve">Studies </w:t>
      </w:r>
      <w:r>
        <w:rPr>
          <w:i/>
          <w:color w:val="0067B1"/>
          <w:w w:val="125"/>
        </w:rPr>
        <w:t xml:space="preserve">on </w:t>
      </w:r>
      <w:r>
        <w:rPr>
          <w:i/>
          <w:color w:val="0067B1"/>
          <w:w w:val="120"/>
        </w:rPr>
        <w:t>Alcohol</w:t>
      </w:r>
      <w:r>
        <w:rPr>
          <w:color w:val="0067B1"/>
          <w:w w:val="120"/>
        </w:rPr>
        <w:t>, 55(3):362-371.</w:t>
      </w:r>
    </w:p>
    <w:p w14:paraId="71F62537" w14:textId="77777777" w:rsidR="000F75DB" w:rsidRDefault="000C1A9B">
      <w:pPr>
        <w:spacing w:line="252" w:lineRule="auto"/>
        <w:ind w:left="1799" w:right="1592" w:hanging="360"/>
        <w:jc w:val="both"/>
      </w:pPr>
      <w:r>
        <w:rPr>
          <w:color w:val="0067B1"/>
          <w:w w:val="115"/>
        </w:rPr>
        <w:t>Snyder,</w:t>
      </w:r>
      <w:r>
        <w:rPr>
          <w:color w:val="0067B1"/>
          <w:spacing w:val="-16"/>
          <w:w w:val="115"/>
        </w:rPr>
        <w:t xml:space="preserve"> </w:t>
      </w:r>
      <w:r>
        <w:rPr>
          <w:color w:val="0067B1"/>
          <w:w w:val="115"/>
        </w:rPr>
        <w:t>C.M.,</w:t>
      </w:r>
      <w:r>
        <w:rPr>
          <w:color w:val="0067B1"/>
          <w:spacing w:val="-16"/>
          <w:w w:val="115"/>
        </w:rPr>
        <w:t xml:space="preserve"> </w:t>
      </w:r>
      <w:r>
        <w:rPr>
          <w:color w:val="0067B1"/>
          <w:w w:val="115"/>
        </w:rPr>
        <w:t>Kaempfer,</w:t>
      </w:r>
      <w:r>
        <w:rPr>
          <w:color w:val="0067B1"/>
          <w:spacing w:val="-16"/>
          <w:w w:val="115"/>
        </w:rPr>
        <w:t xml:space="preserve"> </w:t>
      </w:r>
      <w:r>
        <w:rPr>
          <w:color w:val="0067B1"/>
          <w:w w:val="115"/>
        </w:rPr>
        <w:t>S.H.,</w:t>
      </w:r>
      <w:r>
        <w:rPr>
          <w:color w:val="0067B1"/>
          <w:spacing w:val="-16"/>
          <w:w w:val="115"/>
        </w:rPr>
        <w:t xml:space="preserve"> </w:t>
      </w:r>
      <w:r>
        <w:rPr>
          <w:color w:val="0067B1"/>
          <w:w w:val="115"/>
        </w:rPr>
        <w:t>&amp;</w:t>
      </w:r>
      <w:r>
        <w:rPr>
          <w:color w:val="0067B1"/>
          <w:spacing w:val="-16"/>
          <w:w w:val="115"/>
        </w:rPr>
        <w:t xml:space="preserve"> </w:t>
      </w:r>
      <w:r>
        <w:rPr>
          <w:color w:val="0067B1"/>
          <w:w w:val="115"/>
        </w:rPr>
        <w:t>Reis,</w:t>
      </w:r>
      <w:r>
        <w:rPr>
          <w:color w:val="0067B1"/>
          <w:spacing w:val="-15"/>
          <w:w w:val="115"/>
        </w:rPr>
        <w:t xml:space="preserve"> </w:t>
      </w:r>
      <w:r>
        <w:rPr>
          <w:color w:val="0067B1"/>
          <w:w w:val="115"/>
        </w:rPr>
        <w:t>K.</w:t>
      </w:r>
      <w:r>
        <w:rPr>
          <w:color w:val="0067B1"/>
          <w:spacing w:val="-16"/>
          <w:w w:val="115"/>
        </w:rPr>
        <w:t xml:space="preserve"> </w:t>
      </w:r>
      <w:r>
        <w:rPr>
          <w:color w:val="0067B1"/>
          <w:w w:val="115"/>
        </w:rPr>
        <w:t>(1996).</w:t>
      </w:r>
      <w:r>
        <w:rPr>
          <w:color w:val="0067B1"/>
          <w:spacing w:val="-16"/>
          <w:w w:val="115"/>
        </w:rPr>
        <w:t xml:space="preserve"> </w:t>
      </w:r>
      <w:r>
        <w:rPr>
          <w:color w:val="0067B1"/>
          <w:w w:val="115"/>
        </w:rPr>
        <w:t>An</w:t>
      </w:r>
      <w:r>
        <w:rPr>
          <w:color w:val="0067B1"/>
          <w:spacing w:val="-16"/>
          <w:w w:val="115"/>
        </w:rPr>
        <w:t xml:space="preserve"> </w:t>
      </w:r>
      <w:r>
        <w:rPr>
          <w:color w:val="0067B1"/>
          <w:w w:val="115"/>
        </w:rPr>
        <w:t>interdisciplinary,</w:t>
      </w:r>
      <w:r>
        <w:rPr>
          <w:color w:val="0067B1"/>
          <w:spacing w:val="-16"/>
          <w:w w:val="115"/>
        </w:rPr>
        <w:t xml:space="preserve"> </w:t>
      </w:r>
      <w:r>
        <w:rPr>
          <w:color w:val="0067B1"/>
          <w:w w:val="115"/>
        </w:rPr>
        <w:t>interagency,</w:t>
      </w:r>
      <w:r>
        <w:rPr>
          <w:color w:val="0067B1"/>
          <w:spacing w:val="-15"/>
          <w:w w:val="115"/>
        </w:rPr>
        <w:t xml:space="preserve"> </w:t>
      </w:r>
      <w:r>
        <w:rPr>
          <w:color w:val="0067B1"/>
          <w:w w:val="115"/>
        </w:rPr>
        <w:t>primary</w:t>
      </w:r>
      <w:r>
        <w:rPr>
          <w:color w:val="0067B1"/>
          <w:spacing w:val="-16"/>
          <w:w w:val="115"/>
        </w:rPr>
        <w:t xml:space="preserve"> </w:t>
      </w:r>
      <w:r>
        <w:rPr>
          <w:color w:val="0067B1"/>
          <w:w w:val="115"/>
        </w:rPr>
        <w:t xml:space="preserve">care approach to case management of the dually diagnosed patient with HIV disease. </w:t>
      </w:r>
      <w:r>
        <w:rPr>
          <w:i/>
          <w:color w:val="0067B1"/>
          <w:w w:val="115"/>
        </w:rPr>
        <w:t xml:space="preserve">Journal </w:t>
      </w:r>
      <w:r>
        <w:rPr>
          <w:i/>
          <w:color w:val="0067B1"/>
          <w:w w:val="120"/>
        </w:rPr>
        <w:t>of the</w:t>
      </w:r>
      <w:r>
        <w:rPr>
          <w:i/>
          <w:color w:val="0067B1"/>
          <w:spacing w:val="40"/>
          <w:w w:val="120"/>
        </w:rPr>
        <w:t xml:space="preserve"> </w:t>
      </w:r>
      <w:r>
        <w:rPr>
          <w:i/>
          <w:color w:val="0067B1"/>
          <w:w w:val="115"/>
        </w:rPr>
        <w:t>Association</w:t>
      </w:r>
      <w:r>
        <w:rPr>
          <w:i/>
          <w:color w:val="0067B1"/>
          <w:spacing w:val="40"/>
          <w:w w:val="120"/>
        </w:rPr>
        <w:t xml:space="preserve"> </w:t>
      </w:r>
      <w:r>
        <w:rPr>
          <w:i/>
          <w:color w:val="0067B1"/>
          <w:w w:val="120"/>
        </w:rPr>
        <w:t>of</w:t>
      </w:r>
      <w:r>
        <w:rPr>
          <w:i/>
          <w:color w:val="0067B1"/>
          <w:spacing w:val="40"/>
          <w:w w:val="120"/>
        </w:rPr>
        <w:t xml:space="preserve"> </w:t>
      </w:r>
      <w:r>
        <w:rPr>
          <w:i/>
          <w:color w:val="0067B1"/>
          <w:w w:val="115"/>
        </w:rPr>
        <w:t>Nurses</w:t>
      </w:r>
      <w:r>
        <w:rPr>
          <w:i/>
          <w:color w:val="0067B1"/>
          <w:spacing w:val="40"/>
          <w:w w:val="120"/>
        </w:rPr>
        <w:t xml:space="preserve"> </w:t>
      </w:r>
      <w:r>
        <w:rPr>
          <w:i/>
          <w:color w:val="0067B1"/>
          <w:w w:val="120"/>
        </w:rPr>
        <w:t>in</w:t>
      </w:r>
      <w:r>
        <w:rPr>
          <w:i/>
          <w:color w:val="0067B1"/>
          <w:spacing w:val="40"/>
          <w:w w:val="120"/>
        </w:rPr>
        <w:t xml:space="preserve"> </w:t>
      </w:r>
      <w:r>
        <w:rPr>
          <w:i/>
          <w:color w:val="0067B1"/>
          <w:w w:val="115"/>
        </w:rPr>
        <w:t>AIDS</w:t>
      </w:r>
      <w:r>
        <w:rPr>
          <w:i/>
          <w:color w:val="0067B1"/>
          <w:spacing w:val="40"/>
          <w:w w:val="115"/>
        </w:rPr>
        <w:t xml:space="preserve"> </w:t>
      </w:r>
      <w:r>
        <w:rPr>
          <w:i/>
          <w:color w:val="0067B1"/>
          <w:w w:val="115"/>
        </w:rPr>
        <w:t>Care</w:t>
      </w:r>
      <w:r>
        <w:rPr>
          <w:color w:val="0067B1"/>
          <w:w w:val="115"/>
        </w:rPr>
        <w:t>,</w:t>
      </w:r>
      <w:r>
        <w:rPr>
          <w:color w:val="0067B1"/>
          <w:spacing w:val="40"/>
          <w:w w:val="115"/>
        </w:rPr>
        <w:t xml:space="preserve"> </w:t>
      </w:r>
      <w:r>
        <w:rPr>
          <w:color w:val="0067B1"/>
          <w:w w:val="115"/>
        </w:rPr>
        <w:t>7(5):72-82.</w:t>
      </w:r>
    </w:p>
    <w:p w14:paraId="0AFEA54C" w14:textId="77777777" w:rsidR="000F75DB" w:rsidRDefault="000C1A9B">
      <w:pPr>
        <w:spacing w:line="252" w:lineRule="auto"/>
        <w:ind w:left="1799" w:right="1444" w:hanging="360"/>
      </w:pPr>
      <w:r>
        <w:rPr>
          <w:color w:val="0067B1"/>
          <w:w w:val="115"/>
        </w:rPr>
        <w:t>Sobell,</w:t>
      </w:r>
      <w:r>
        <w:rPr>
          <w:color w:val="0067B1"/>
          <w:spacing w:val="-1"/>
          <w:w w:val="115"/>
        </w:rPr>
        <w:t xml:space="preserve"> </w:t>
      </w:r>
      <w:r>
        <w:rPr>
          <w:color w:val="0067B1"/>
          <w:w w:val="115"/>
        </w:rPr>
        <w:t>M.B.,</w:t>
      </w:r>
      <w:r>
        <w:rPr>
          <w:color w:val="0067B1"/>
          <w:spacing w:val="-1"/>
          <w:w w:val="115"/>
        </w:rPr>
        <w:t xml:space="preserve"> </w:t>
      </w:r>
      <w:r>
        <w:rPr>
          <w:color w:val="0067B1"/>
          <w:w w:val="115"/>
        </w:rPr>
        <w:t>&amp;</w:t>
      </w:r>
      <w:r>
        <w:rPr>
          <w:color w:val="0067B1"/>
          <w:spacing w:val="-1"/>
          <w:w w:val="115"/>
        </w:rPr>
        <w:t xml:space="preserve"> </w:t>
      </w:r>
      <w:r>
        <w:rPr>
          <w:color w:val="0067B1"/>
          <w:w w:val="115"/>
        </w:rPr>
        <w:t>Sobell,</w:t>
      </w:r>
      <w:r>
        <w:rPr>
          <w:color w:val="0067B1"/>
          <w:spacing w:val="-1"/>
          <w:w w:val="115"/>
        </w:rPr>
        <w:t xml:space="preserve"> </w:t>
      </w:r>
      <w:r>
        <w:rPr>
          <w:color w:val="0067B1"/>
          <w:w w:val="115"/>
        </w:rPr>
        <w:t>L.C.</w:t>
      </w:r>
      <w:r>
        <w:rPr>
          <w:color w:val="0067B1"/>
          <w:spacing w:val="-1"/>
          <w:w w:val="115"/>
        </w:rPr>
        <w:t xml:space="preserve"> </w:t>
      </w:r>
      <w:r>
        <w:rPr>
          <w:color w:val="0067B1"/>
          <w:w w:val="115"/>
        </w:rPr>
        <w:t>(1999).</w:t>
      </w:r>
      <w:r>
        <w:rPr>
          <w:color w:val="0067B1"/>
          <w:spacing w:val="-3"/>
          <w:w w:val="115"/>
        </w:rPr>
        <w:t xml:space="preserve"> </w:t>
      </w:r>
      <w:r>
        <w:rPr>
          <w:color w:val="0067B1"/>
          <w:w w:val="115"/>
        </w:rPr>
        <w:t>Stepped</w:t>
      </w:r>
      <w:r>
        <w:rPr>
          <w:color w:val="0067B1"/>
          <w:spacing w:val="-1"/>
          <w:w w:val="115"/>
        </w:rPr>
        <w:t xml:space="preserve"> </w:t>
      </w:r>
      <w:r>
        <w:rPr>
          <w:color w:val="0067B1"/>
          <w:w w:val="115"/>
        </w:rPr>
        <w:t>care</w:t>
      </w:r>
      <w:r>
        <w:rPr>
          <w:color w:val="0067B1"/>
          <w:spacing w:val="-1"/>
          <w:w w:val="115"/>
        </w:rPr>
        <w:t xml:space="preserve"> </w:t>
      </w:r>
      <w:r>
        <w:rPr>
          <w:color w:val="0067B1"/>
          <w:w w:val="115"/>
        </w:rPr>
        <w:t>for</w:t>
      </w:r>
      <w:r>
        <w:rPr>
          <w:color w:val="0067B1"/>
          <w:spacing w:val="-1"/>
          <w:w w:val="115"/>
        </w:rPr>
        <w:t xml:space="preserve"> </w:t>
      </w:r>
      <w:r>
        <w:rPr>
          <w:color w:val="0067B1"/>
          <w:w w:val="115"/>
        </w:rPr>
        <w:t>alcohol</w:t>
      </w:r>
      <w:r>
        <w:rPr>
          <w:color w:val="0067B1"/>
          <w:spacing w:val="-1"/>
          <w:w w:val="115"/>
        </w:rPr>
        <w:t xml:space="preserve"> </w:t>
      </w:r>
      <w:r>
        <w:rPr>
          <w:color w:val="0067B1"/>
          <w:w w:val="115"/>
        </w:rPr>
        <w:t>problems:</w:t>
      </w:r>
      <w:r>
        <w:rPr>
          <w:color w:val="0067B1"/>
          <w:spacing w:val="-3"/>
          <w:w w:val="115"/>
        </w:rPr>
        <w:t xml:space="preserve"> </w:t>
      </w:r>
      <w:r>
        <w:rPr>
          <w:color w:val="0067B1"/>
          <w:w w:val="115"/>
        </w:rPr>
        <w:t>An</w:t>
      </w:r>
      <w:r>
        <w:rPr>
          <w:color w:val="0067B1"/>
          <w:spacing w:val="-3"/>
          <w:w w:val="115"/>
        </w:rPr>
        <w:t xml:space="preserve"> </w:t>
      </w:r>
      <w:r>
        <w:rPr>
          <w:color w:val="0067B1"/>
          <w:w w:val="115"/>
        </w:rPr>
        <w:t>efficient</w:t>
      </w:r>
      <w:r>
        <w:rPr>
          <w:color w:val="0067B1"/>
          <w:spacing w:val="-1"/>
          <w:w w:val="115"/>
        </w:rPr>
        <w:t xml:space="preserve"> </w:t>
      </w:r>
      <w:r>
        <w:rPr>
          <w:color w:val="0067B1"/>
          <w:w w:val="115"/>
        </w:rPr>
        <w:t>method</w:t>
      </w:r>
      <w:r>
        <w:rPr>
          <w:color w:val="0067B1"/>
          <w:spacing w:val="-1"/>
          <w:w w:val="115"/>
        </w:rPr>
        <w:t xml:space="preserve"> </w:t>
      </w:r>
      <w:r>
        <w:rPr>
          <w:color w:val="0067B1"/>
          <w:w w:val="115"/>
        </w:rPr>
        <w:t xml:space="preserve">for </w:t>
      </w:r>
      <w:r>
        <w:rPr>
          <w:color w:val="0067B1"/>
          <w:w w:val="110"/>
        </w:rPr>
        <w:t xml:space="preserve">planning and delivering clinical services. In J.A. Tucker, D.M. Donovan, &amp; G.A. Marlatt (Eds.) </w:t>
      </w:r>
      <w:r>
        <w:rPr>
          <w:i/>
          <w:color w:val="0067B1"/>
          <w:w w:val="125"/>
        </w:rPr>
        <w:t>Changing</w:t>
      </w:r>
      <w:r>
        <w:rPr>
          <w:i/>
          <w:color w:val="0067B1"/>
          <w:spacing w:val="40"/>
          <w:w w:val="125"/>
        </w:rPr>
        <w:t xml:space="preserve"> </w:t>
      </w:r>
      <w:r>
        <w:rPr>
          <w:i/>
          <w:color w:val="0067B1"/>
          <w:w w:val="125"/>
        </w:rPr>
        <w:t>Addictive</w:t>
      </w:r>
      <w:r>
        <w:rPr>
          <w:i/>
          <w:color w:val="0067B1"/>
          <w:spacing w:val="40"/>
          <w:w w:val="125"/>
        </w:rPr>
        <w:t xml:space="preserve"> </w:t>
      </w:r>
      <w:r>
        <w:rPr>
          <w:i/>
          <w:color w:val="0067B1"/>
          <w:w w:val="120"/>
        </w:rPr>
        <w:t>Behavior:</w:t>
      </w:r>
      <w:r>
        <w:rPr>
          <w:i/>
          <w:color w:val="0067B1"/>
          <w:spacing w:val="40"/>
          <w:w w:val="120"/>
        </w:rPr>
        <w:t xml:space="preserve"> </w:t>
      </w:r>
      <w:r>
        <w:rPr>
          <w:i/>
          <w:color w:val="0067B1"/>
          <w:w w:val="120"/>
        </w:rPr>
        <w:t>Bridging</w:t>
      </w:r>
      <w:r>
        <w:rPr>
          <w:i/>
          <w:color w:val="0067B1"/>
          <w:spacing w:val="40"/>
          <w:w w:val="120"/>
        </w:rPr>
        <w:t xml:space="preserve"> </w:t>
      </w:r>
      <w:r>
        <w:rPr>
          <w:i/>
          <w:color w:val="0067B1"/>
          <w:w w:val="120"/>
        </w:rPr>
        <w:t>Clinical</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Public</w:t>
      </w:r>
      <w:r>
        <w:rPr>
          <w:i/>
          <w:color w:val="0067B1"/>
          <w:spacing w:val="40"/>
          <w:w w:val="120"/>
        </w:rPr>
        <w:t xml:space="preserve"> </w:t>
      </w:r>
      <w:r>
        <w:rPr>
          <w:i/>
          <w:color w:val="0067B1"/>
          <w:w w:val="120"/>
        </w:rPr>
        <w:t>Health</w:t>
      </w:r>
      <w:r>
        <w:rPr>
          <w:i/>
          <w:color w:val="0067B1"/>
          <w:spacing w:val="40"/>
          <w:w w:val="125"/>
        </w:rPr>
        <w:t xml:space="preserve"> </w:t>
      </w:r>
      <w:r>
        <w:rPr>
          <w:i/>
          <w:color w:val="0067B1"/>
          <w:w w:val="125"/>
        </w:rPr>
        <w:t>Strategies</w:t>
      </w:r>
      <w:r>
        <w:rPr>
          <w:color w:val="0067B1"/>
          <w:w w:val="125"/>
        </w:rPr>
        <w:t>.</w:t>
      </w:r>
      <w:r>
        <w:rPr>
          <w:color w:val="0067B1"/>
          <w:spacing w:val="40"/>
          <w:w w:val="125"/>
        </w:rPr>
        <w:t xml:space="preserve"> </w:t>
      </w:r>
      <w:r>
        <w:rPr>
          <w:color w:val="0067B1"/>
          <w:w w:val="120"/>
        </w:rPr>
        <w:t>New</w:t>
      </w:r>
      <w:r>
        <w:rPr>
          <w:color w:val="0067B1"/>
          <w:spacing w:val="40"/>
          <w:w w:val="120"/>
        </w:rPr>
        <w:t xml:space="preserve"> </w:t>
      </w:r>
      <w:r>
        <w:rPr>
          <w:color w:val="0067B1"/>
          <w:w w:val="120"/>
        </w:rPr>
        <w:t>York: Guilford</w:t>
      </w:r>
      <w:r>
        <w:rPr>
          <w:color w:val="0067B1"/>
          <w:spacing w:val="-9"/>
          <w:w w:val="120"/>
        </w:rPr>
        <w:t xml:space="preserve"> </w:t>
      </w:r>
      <w:r>
        <w:rPr>
          <w:color w:val="0067B1"/>
          <w:w w:val="120"/>
        </w:rPr>
        <w:t>Press,</w:t>
      </w:r>
      <w:r>
        <w:rPr>
          <w:color w:val="0067B1"/>
          <w:spacing w:val="-8"/>
          <w:w w:val="120"/>
        </w:rPr>
        <w:t xml:space="preserve"> </w:t>
      </w:r>
      <w:r>
        <w:rPr>
          <w:color w:val="0067B1"/>
          <w:w w:val="120"/>
        </w:rPr>
        <w:t>331-343.</w:t>
      </w:r>
    </w:p>
    <w:p w14:paraId="661800E4" w14:textId="77777777" w:rsidR="000F75DB" w:rsidRDefault="000C1A9B">
      <w:pPr>
        <w:spacing w:before="1" w:line="252" w:lineRule="auto"/>
        <w:ind w:left="1799" w:right="1444" w:hanging="360"/>
      </w:pPr>
      <w:r>
        <w:rPr>
          <w:color w:val="0067B1"/>
          <w:w w:val="115"/>
        </w:rPr>
        <w:t>Soden,</w:t>
      </w:r>
      <w:r>
        <w:rPr>
          <w:color w:val="0067B1"/>
          <w:spacing w:val="-16"/>
          <w:w w:val="115"/>
        </w:rPr>
        <w:t xml:space="preserve"> </w:t>
      </w:r>
      <w:r>
        <w:rPr>
          <w:color w:val="0067B1"/>
          <w:w w:val="115"/>
        </w:rPr>
        <w:t>T.,</w:t>
      </w:r>
      <w:r>
        <w:rPr>
          <w:color w:val="0067B1"/>
          <w:spacing w:val="-16"/>
          <w:w w:val="115"/>
        </w:rPr>
        <w:t xml:space="preserve"> </w:t>
      </w:r>
      <w:r>
        <w:rPr>
          <w:color w:val="0067B1"/>
          <w:w w:val="115"/>
        </w:rPr>
        <w:t>&amp;</w:t>
      </w:r>
      <w:r>
        <w:rPr>
          <w:color w:val="0067B1"/>
          <w:spacing w:val="-16"/>
          <w:w w:val="115"/>
        </w:rPr>
        <w:t xml:space="preserve"> </w:t>
      </w:r>
      <w:r>
        <w:rPr>
          <w:color w:val="0067B1"/>
          <w:w w:val="115"/>
        </w:rPr>
        <w:t>Murray,</w:t>
      </w:r>
      <w:r>
        <w:rPr>
          <w:color w:val="0067B1"/>
          <w:spacing w:val="-16"/>
          <w:w w:val="115"/>
        </w:rPr>
        <w:t xml:space="preserve"> </w:t>
      </w:r>
      <w:r>
        <w:rPr>
          <w:color w:val="0067B1"/>
          <w:w w:val="115"/>
        </w:rPr>
        <w:t>R.</w:t>
      </w:r>
      <w:r>
        <w:rPr>
          <w:color w:val="0067B1"/>
          <w:spacing w:val="-16"/>
          <w:w w:val="115"/>
        </w:rPr>
        <w:t xml:space="preserve"> </w:t>
      </w:r>
      <w:r>
        <w:rPr>
          <w:color w:val="0067B1"/>
          <w:w w:val="115"/>
        </w:rPr>
        <w:t>(1997).</w:t>
      </w:r>
      <w:r>
        <w:rPr>
          <w:color w:val="0067B1"/>
          <w:spacing w:val="-15"/>
          <w:w w:val="115"/>
        </w:rPr>
        <w:t xml:space="preserve"> </w:t>
      </w:r>
      <w:r>
        <w:rPr>
          <w:color w:val="0067B1"/>
          <w:w w:val="115"/>
        </w:rPr>
        <w:t>Motivational</w:t>
      </w:r>
      <w:r>
        <w:rPr>
          <w:color w:val="0067B1"/>
          <w:spacing w:val="-16"/>
          <w:w w:val="115"/>
        </w:rPr>
        <w:t xml:space="preserve"> </w:t>
      </w:r>
      <w:r>
        <w:rPr>
          <w:color w:val="0067B1"/>
          <w:w w:val="115"/>
        </w:rPr>
        <w:t>interviewing</w:t>
      </w:r>
      <w:r>
        <w:rPr>
          <w:color w:val="0067B1"/>
          <w:spacing w:val="-16"/>
          <w:w w:val="115"/>
        </w:rPr>
        <w:t xml:space="preserve"> </w:t>
      </w:r>
      <w:r>
        <w:rPr>
          <w:color w:val="0067B1"/>
          <w:w w:val="115"/>
        </w:rPr>
        <w:t>techniques.</w:t>
      </w:r>
      <w:r>
        <w:rPr>
          <w:color w:val="0067B1"/>
          <w:spacing w:val="-16"/>
          <w:w w:val="115"/>
        </w:rPr>
        <w:t xml:space="preserve"> </w:t>
      </w:r>
      <w:r>
        <w:rPr>
          <w:color w:val="0067B1"/>
          <w:w w:val="115"/>
        </w:rPr>
        <w:t>In</w:t>
      </w:r>
      <w:r>
        <w:rPr>
          <w:color w:val="0067B1"/>
          <w:spacing w:val="-16"/>
          <w:w w:val="115"/>
        </w:rPr>
        <w:t xml:space="preserve"> </w:t>
      </w:r>
      <w:r>
        <w:rPr>
          <w:color w:val="0067B1"/>
          <w:w w:val="115"/>
        </w:rPr>
        <w:t>S.</w:t>
      </w:r>
      <w:r>
        <w:rPr>
          <w:color w:val="0067B1"/>
          <w:spacing w:val="-15"/>
          <w:w w:val="115"/>
        </w:rPr>
        <w:t xml:space="preserve"> </w:t>
      </w:r>
      <w:r>
        <w:rPr>
          <w:color w:val="0067B1"/>
          <w:w w:val="115"/>
        </w:rPr>
        <w:t>Harrison</w:t>
      </w:r>
      <w:r>
        <w:rPr>
          <w:color w:val="0067B1"/>
          <w:spacing w:val="-16"/>
          <w:w w:val="115"/>
        </w:rPr>
        <w:t xml:space="preserve"> </w:t>
      </w:r>
      <w:r>
        <w:rPr>
          <w:color w:val="0067B1"/>
          <w:w w:val="115"/>
        </w:rPr>
        <w:t>&amp;</w:t>
      </w:r>
      <w:r>
        <w:rPr>
          <w:color w:val="0067B1"/>
          <w:spacing w:val="-16"/>
          <w:w w:val="115"/>
        </w:rPr>
        <w:t xml:space="preserve"> </w:t>
      </w:r>
      <w:r>
        <w:rPr>
          <w:color w:val="0067B1"/>
          <w:w w:val="115"/>
        </w:rPr>
        <w:t>V.</w:t>
      </w:r>
      <w:r>
        <w:rPr>
          <w:color w:val="0067B1"/>
          <w:spacing w:val="-16"/>
          <w:w w:val="115"/>
        </w:rPr>
        <w:t xml:space="preserve"> </w:t>
      </w:r>
      <w:r>
        <w:rPr>
          <w:color w:val="0067B1"/>
          <w:w w:val="115"/>
        </w:rPr>
        <w:t>Carver (Eds.)</w:t>
      </w:r>
      <w:r>
        <w:rPr>
          <w:color w:val="0067B1"/>
          <w:spacing w:val="40"/>
          <w:w w:val="115"/>
        </w:rPr>
        <w:t xml:space="preserve"> </w:t>
      </w:r>
      <w:r>
        <w:rPr>
          <w:i/>
          <w:color w:val="0067B1"/>
          <w:w w:val="115"/>
        </w:rPr>
        <w:t>Alcohol</w:t>
      </w:r>
      <w:r>
        <w:rPr>
          <w:i/>
          <w:color w:val="0067B1"/>
          <w:spacing w:val="40"/>
          <w:w w:val="125"/>
        </w:rPr>
        <w:t xml:space="preserve"> </w:t>
      </w:r>
      <w:r>
        <w:rPr>
          <w:i/>
          <w:color w:val="0067B1"/>
          <w:w w:val="125"/>
        </w:rPr>
        <w:t>and</w:t>
      </w:r>
      <w:r>
        <w:rPr>
          <w:i/>
          <w:color w:val="0067B1"/>
          <w:spacing w:val="40"/>
          <w:w w:val="125"/>
        </w:rPr>
        <w:t xml:space="preserve"> </w:t>
      </w:r>
      <w:r>
        <w:rPr>
          <w:i/>
          <w:color w:val="0067B1"/>
          <w:w w:val="115"/>
        </w:rPr>
        <w:t>Drug</w:t>
      </w:r>
      <w:r>
        <w:rPr>
          <w:i/>
          <w:color w:val="0067B1"/>
          <w:spacing w:val="40"/>
          <w:w w:val="125"/>
        </w:rPr>
        <w:t xml:space="preserve"> </w:t>
      </w:r>
      <w:r>
        <w:rPr>
          <w:i/>
          <w:color w:val="0067B1"/>
          <w:w w:val="125"/>
        </w:rPr>
        <w:t>Problems:</w:t>
      </w:r>
      <w:r>
        <w:rPr>
          <w:i/>
          <w:color w:val="0067B1"/>
          <w:spacing w:val="40"/>
          <w:w w:val="125"/>
        </w:rPr>
        <w:t xml:space="preserve"> </w:t>
      </w:r>
      <w:r>
        <w:rPr>
          <w:i/>
          <w:color w:val="0067B1"/>
          <w:w w:val="105"/>
        </w:rPr>
        <w:t>A</w:t>
      </w:r>
      <w:r>
        <w:rPr>
          <w:i/>
          <w:color w:val="0067B1"/>
          <w:spacing w:val="40"/>
          <w:w w:val="125"/>
        </w:rPr>
        <w:t xml:space="preserve"> </w:t>
      </w:r>
      <w:r>
        <w:rPr>
          <w:i/>
          <w:color w:val="0067B1"/>
          <w:w w:val="125"/>
        </w:rPr>
        <w:t>Practical</w:t>
      </w:r>
      <w:r>
        <w:rPr>
          <w:i/>
          <w:color w:val="0067B1"/>
          <w:spacing w:val="40"/>
          <w:w w:val="125"/>
        </w:rPr>
        <w:t xml:space="preserve"> </w:t>
      </w:r>
      <w:r>
        <w:rPr>
          <w:i/>
          <w:color w:val="0067B1"/>
          <w:w w:val="115"/>
        </w:rPr>
        <w:t>Guide</w:t>
      </w:r>
      <w:r>
        <w:rPr>
          <w:i/>
          <w:color w:val="0067B1"/>
          <w:spacing w:val="40"/>
          <w:w w:val="125"/>
        </w:rPr>
        <w:t xml:space="preserve"> </w:t>
      </w:r>
      <w:r>
        <w:rPr>
          <w:i/>
          <w:color w:val="0067B1"/>
          <w:w w:val="125"/>
        </w:rPr>
        <w:t>for</w:t>
      </w:r>
      <w:r>
        <w:rPr>
          <w:i/>
          <w:color w:val="0067B1"/>
          <w:spacing w:val="40"/>
          <w:w w:val="125"/>
        </w:rPr>
        <w:t xml:space="preserve"> </w:t>
      </w:r>
      <w:r>
        <w:rPr>
          <w:i/>
          <w:color w:val="0067B1"/>
          <w:w w:val="125"/>
        </w:rPr>
        <w:t>Counselors</w:t>
      </w:r>
      <w:r>
        <w:rPr>
          <w:i/>
          <w:color w:val="0067B1"/>
          <w:spacing w:val="40"/>
          <w:w w:val="125"/>
        </w:rPr>
        <w:t xml:space="preserve"> </w:t>
      </w:r>
      <w:r>
        <w:rPr>
          <w:color w:val="0067B1"/>
          <w:w w:val="115"/>
        </w:rPr>
        <w:t>(2nd</w:t>
      </w:r>
      <w:r>
        <w:rPr>
          <w:color w:val="0067B1"/>
          <w:spacing w:val="40"/>
          <w:w w:val="115"/>
        </w:rPr>
        <w:t xml:space="preserve"> </w:t>
      </w:r>
      <w:r>
        <w:rPr>
          <w:color w:val="0067B1"/>
          <w:w w:val="115"/>
        </w:rPr>
        <w:t>ed.).</w:t>
      </w:r>
      <w:r>
        <w:rPr>
          <w:color w:val="0067B1"/>
          <w:spacing w:val="40"/>
          <w:w w:val="115"/>
        </w:rPr>
        <w:t xml:space="preserve"> </w:t>
      </w:r>
      <w:r>
        <w:rPr>
          <w:color w:val="0067B1"/>
          <w:w w:val="115"/>
        </w:rPr>
        <w:t>Toronto, Canada: Addiction Research Foundation, 19-59.</w:t>
      </w:r>
    </w:p>
    <w:p w14:paraId="41E71214" w14:textId="77777777" w:rsidR="000F75DB" w:rsidRDefault="000C1A9B">
      <w:pPr>
        <w:pStyle w:val="BodyText"/>
        <w:spacing w:before="1" w:line="252" w:lineRule="auto"/>
        <w:ind w:left="1799" w:right="1621" w:hanging="360"/>
      </w:pPr>
      <w:r>
        <w:rPr>
          <w:color w:val="0067B1"/>
          <w:w w:val="115"/>
        </w:rPr>
        <w:t>Spencer,</w:t>
      </w:r>
      <w:r>
        <w:rPr>
          <w:color w:val="0067B1"/>
          <w:spacing w:val="-9"/>
          <w:w w:val="115"/>
        </w:rPr>
        <w:t xml:space="preserve"> </w:t>
      </w:r>
      <w:r>
        <w:rPr>
          <w:color w:val="0067B1"/>
          <w:w w:val="115"/>
        </w:rPr>
        <w:t>J.W.</w:t>
      </w:r>
      <w:r>
        <w:rPr>
          <w:color w:val="0067B1"/>
          <w:spacing w:val="-10"/>
          <w:w w:val="115"/>
        </w:rPr>
        <w:t xml:space="preserve"> </w:t>
      </w:r>
      <w:r>
        <w:rPr>
          <w:color w:val="0067B1"/>
          <w:w w:val="115"/>
        </w:rPr>
        <w:t>(1993).</w:t>
      </w:r>
      <w:r>
        <w:rPr>
          <w:color w:val="0067B1"/>
          <w:spacing w:val="-10"/>
          <w:w w:val="115"/>
        </w:rPr>
        <w:t xml:space="preserve"> </w:t>
      </w:r>
      <w:r>
        <w:rPr>
          <w:color w:val="0067B1"/>
          <w:w w:val="115"/>
        </w:rPr>
        <w:t>Making</w:t>
      </w:r>
      <w:r>
        <w:rPr>
          <w:color w:val="0067B1"/>
          <w:spacing w:val="-9"/>
          <w:w w:val="115"/>
        </w:rPr>
        <w:t xml:space="preserve"> </w:t>
      </w:r>
      <w:r>
        <w:rPr>
          <w:color w:val="0067B1"/>
          <w:w w:val="115"/>
        </w:rPr>
        <w:t>“suitable</w:t>
      </w:r>
      <w:r>
        <w:rPr>
          <w:color w:val="0067B1"/>
          <w:spacing w:val="-9"/>
          <w:w w:val="115"/>
        </w:rPr>
        <w:t xml:space="preserve"> </w:t>
      </w:r>
      <w:r>
        <w:rPr>
          <w:color w:val="0067B1"/>
          <w:w w:val="115"/>
        </w:rPr>
        <w:t>referrals”:</w:t>
      </w:r>
      <w:r>
        <w:rPr>
          <w:color w:val="0067B1"/>
          <w:spacing w:val="-8"/>
          <w:w w:val="115"/>
        </w:rPr>
        <w:t xml:space="preserve"> </w:t>
      </w:r>
      <w:r>
        <w:rPr>
          <w:color w:val="0067B1"/>
          <w:w w:val="115"/>
        </w:rPr>
        <w:t>Social</w:t>
      </w:r>
      <w:r>
        <w:rPr>
          <w:color w:val="0067B1"/>
          <w:spacing w:val="-9"/>
          <w:w w:val="115"/>
        </w:rPr>
        <w:t xml:space="preserve"> </w:t>
      </w:r>
      <w:r>
        <w:rPr>
          <w:color w:val="0067B1"/>
          <w:w w:val="115"/>
        </w:rPr>
        <w:t>workers’</w:t>
      </w:r>
      <w:r>
        <w:rPr>
          <w:color w:val="0067B1"/>
          <w:spacing w:val="-9"/>
          <w:w w:val="115"/>
        </w:rPr>
        <w:t xml:space="preserve"> </w:t>
      </w:r>
      <w:r>
        <w:rPr>
          <w:color w:val="0067B1"/>
          <w:w w:val="115"/>
        </w:rPr>
        <w:t>construction</w:t>
      </w:r>
      <w:r>
        <w:rPr>
          <w:color w:val="0067B1"/>
          <w:spacing w:val="-9"/>
          <w:w w:val="115"/>
        </w:rPr>
        <w:t xml:space="preserve"> </w:t>
      </w:r>
      <w:r>
        <w:rPr>
          <w:color w:val="0067B1"/>
          <w:w w:val="115"/>
        </w:rPr>
        <w:t>and</w:t>
      </w:r>
      <w:r>
        <w:rPr>
          <w:color w:val="0067B1"/>
          <w:spacing w:val="-9"/>
          <w:w w:val="115"/>
        </w:rPr>
        <w:t xml:space="preserve"> </w:t>
      </w:r>
      <w:r>
        <w:rPr>
          <w:color w:val="0067B1"/>
          <w:w w:val="115"/>
        </w:rPr>
        <w:t>use</w:t>
      </w:r>
      <w:r>
        <w:rPr>
          <w:color w:val="0067B1"/>
          <w:spacing w:val="-10"/>
          <w:w w:val="115"/>
        </w:rPr>
        <w:t xml:space="preserve"> </w:t>
      </w:r>
      <w:r>
        <w:rPr>
          <w:color w:val="0067B1"/>
          <w:w w:val="115"/>
        </w:rPr>
        <w:t>of informal</w:t>
      </w:r>
      <w:r>
        <w:rPr>
          <w:color w:val="0067B1"/>
          <w:spacing w:val="40"/>
          <w:w w:val="115"/>
        </w:rPr>
        <w:t xml:space="preserve"> </w:t>
      </w:r>
      <w:r>
        <w:rPr>
          <w:color w:val="0067B1"/>
          <w:w w:val="115"/>
        </w:rPr>
        <w:t>referral</w:t>
      </w:r>
      <w:r>
        <w:rPr>
          <w:color w:val="0067B1"/>
          <w:spacing w:val="40"/>
          <w:w w:val="115"/>
        </w:rPr>
        <w:t xml:space="preserve"> </w:t>
      </w:r>
      <w:r>
        <w:rPr>
          <w:color w:val="0067B1"/>
          <w:w w:val="115"/>
        </w:rPr>
        <w:t>networks.</w:t>
      </w:r>
      <w:r>
        <w:rPr>
          <w:color w:val="0067B1"/>
          <w:spacing w:val="40"/>
          <w:w w:val="125"/>
        </w:rPr>
        <w:t xml:space="preserve"> </w:t>
      </w:r>
      <w:r>
        <w:rPr>
          <w:i/>
          <w:color w:val="0067B1"/>
          <w:w w:val="125"/>
        </w:rPr>
        <w:t>Sociological</w:t>
      </w:r>
      <w:r>
        <w:rPr>
          <w:i/>
          <w:color w:val="0067B1"/>
          <w:spacing w:val="40"/>
          <w:w w:val="125"/>
        </w:rPr>
        <w:t xml:space="preserve"> </w:t>
      </w:r>
      <w:r>
        <w:rPr>
          <w:i/>
          <w:color w:val="0067B1"/>
          <w:w w:val="125"/>
        </w:rPr>
        <w:t>Perspectives</w:t>
      </w:r>
      <w:r>
        <w:rPr>
          <w:color w:val="0067B1"/>
          <w:w w:val="125"/>
        </w:rPr>
        <w:t>,</w:t>
      </w:r>
      <w:r>
        <w:rPr>
          <w:color w:val="0067B1"/>
          <w:spacing w:val="40"/>
          <w:w w:val="125"/>
        </w:rPr>
        <w:t xml:space="preserve"> </w:t>
      </w:r>
      <w:r>
        <w:rPr>
          <w:color w:val="0067B1"/>
          <w:w w:val="115"/>
        </w:rPr>
        <w:t>36(3):271-285.</w:t>
      </w:r>
    </w:p>
    <w:p w14:paraId="58AD6EA4" w14:textId="77777777" w:rsidR="000F75DB" w:rsidRDefault="000F75DB">
      <w:pPr>
        <w:spacing w:line="252" w:lineRule="auto"/>
        <w:sectPr w:rsidR="000F75DB">
          <w:pgSz w:w="12240" w:h="15840"/>
          <w:pgMar w:top="980" w:right="0" w:bottom="780" w:left="0" w:header="683" w:footer="583" w:gutter="0"/>
          <w:cols w:space="720"/>
        </w:sectPr>
      </w:pPr>
    </w:p>
    <w:p w14:paraId="107A8091" w14:textId="77777777" w:rsidR="000F75DB" w:rsidRDefault="000F75DB">
      <w:pPr>
        <w:pStyle w:val="BodyText"/>
        <w:spacing w:before="3"/>
        <w:rPr>
          <w:sz w:val="27"/>
        </w:rPr>
      </w:pPr>
    </w:p>
    <w:p w14:paraId="46A2FF3C" w14:textId="77777777" w:rsidR="000F75DB" w:rsidRDefault="000C1A9B">
      <w:pPr>
        <w:pStyle w:val="BodyText"/>
        <w:spacing w:before="112"/>
        <w:ind w:left="1440"/>
      </w:pPr>
      <w:r>
        <w:rPr>
          <w:color w:val="0067B1"/>
          <w:w w:val="110"/>
        </w:rPr>
        <w:t>Springer,</w:t>
      </w:r>
      <w:r>
        <w:rPr>
          <w:color w:val="0067B1"/>
          <w:spacing w:val="-1"/>
          <w:w w:val="110"/>
        </w:rPr>
        <w:t xml:space="preserve"> </w:t>
      </w:r>
      <w:r>
        <w:rPr>
          <w:color w:val="0067B1"/>
          <w:w w:val="110"/>
        </w:rPr>
        <w:t>D.W.,</w:t>
      </w:r>
      <w:r>
        <w:rPr>
          <w:color w:val="0067B1"/>
          <w:spacing w:val="-1"/>
          <w:w w:val="110"/>
        </w:rPr>
        <w:t xml:space="preserve"> </w:t>
      </w:r>
      <w:r>
        <w:rPr>
          <w:color w:val="0067B1"/>
          <w:w w:val="110"/>
        </w:rPr>
        <w:t>McNeece,</w:t>
      </w:r>
      <w:r>
        <w:rPr>
          <w:color w:val="0067B1"/>
          <w:spacing w:val="-1"/>
          <w:w w:val="110"/>
        </w:rPr>
        <w:t xml:space="preserve"> </w:t>
      </w:r>
      <w:r>
        <w:rPr>
          <w:color w:val="0067B1"/>
          <w:w w:val="110"/>
        </w:rPr>
        <w:t>C.A.,</w:t>
      </w:r>
      <w:r>
        <w:rPr>
          <w:color w:val="0067B1"/>
          <w:spacing w:val="-1"/>
          <w:w w:val="110"/>
        </w:rPr>
        <w:t xml:space="preserve"> </w:t>
      </w:r>
      <w:r>
        <w:rPr>
          <w:color w:val="0067B1"/>
          <w:w w:val="110"/>
        </w:rPr>
        <w:t>&amp; Arnold,</w:t>
      </w:r>
      <w:r>
        <w:rPr>
          <w:color w:val="0067B1"/>
          <w:spacing w:val="-2"/>
          <w:w w:val="110"/>
        </w:rPr>
        <w:t xml:space="preserve"> </w:t>
      </w:r>
      <w:r>
        <w:rPr>
          <w:color w:val="0067B1"/>
          <w:w w:val="110"/>
        </w:rPr>
        <w:t>E.M.</w:t>
      </w:r>
      <w:r>
        <w:rPr>
          <w:color w:val="0067B1"/>
          <w:spacing w:val="-1"/>
          <w:w w:val="110"/>
        </w:rPr>
        <w:t xml:space="preserve"> </w:t>
      </w:r>
      <w:r>
        <w:rPr>
          <w:color w:val="0067B1"/>
          <w:w w:val="110"/>
        </w:rPr>
        <w:t>(2003).</w:t>
      </w:r>
      <w:r>
        <w:rPr>
          <w:color w:val="0067B1"/>
          <w:spacing w:val="-2"/>
          <w:w w:val="110"/>
        </w:rPr>
        <w:t xml:space="preserve"> </w:t>
      </w:r>
      <w:r>
        <w:rPr>
          <w:color w:val="0067B1"/>
          <w:w w:val="110"/>
        </w:rPr>
        <w:t>Group</w:t>
      </w:r>
      <w:r>
        <w:rPr>
          <w:color w:val="0067B1"/>
          <w:spacing w:val="-2"/>
          <w:w w:val="110"/>
        </w:rPr>
        <w:t xml:space="preserve"> </w:t>
      </w:r>
      <w:r>
        <w:rPr>
          <w:color w:val="0067B1"/>
          <w:w w:val="110"/>
        </w:rPr>
        <w:t>intervention. In</w:t>
      </w:r>
      <w:r>
        <w:rPr>
          <w:color w:val="0067B1"/>
          <w:spacing w:val="-1"/>
          <w:w w:val="110"/>
        </w:rPr>
        <w:t xml:space="preserve"> </w:t>
      </w:r>
      <w:r>
        <w:rPr>
          <w:color w:val="0067B1"/>
          <w:w w:val="110"/>
        </w:rPr>
        <w:t>D.W.</w:t>
      </w:r>
      <w:r>
        <w:rPr>
          <w:color w:val="0067B1"/>
          <w:spacing w:val="-1"/>
          <w:w w:val="110"/>
        </w:rPr>
        <w:t xml:space="preserve"> </w:t>
      </w:r>
      <w:r>
        <w:rPr>
          <w:color w:val="0067B1"/>
          <w:spacing w:val="-2"/>
          <w:w w:val="110"/>
        </w:rPr>
        <w:t>Springer,</w:t>
      </w:r>
    </w:p>
    <w:p w14:paraId="7626825A" w14:textId="77777777" w:rsidR="000F75DB" w:rsidRDefault="000C1A9B">
      <w:pPr>
        <w:spacing w:before="12" w:line="252" w:lineRule="auto"/>
        <w:ind w:left="1799" w:right="1621"/>
      </w:pPr>
      <w:r>
        <w:rPr>
          <w:color w:val="0067B1"/>
          <w:w w:val="120"/>
        </w:rPr>
        <w:t xml:space="preserve">C.A. McNeece, &amp; E.M. Arnold (Eds.) </w:t>
      </w:r>
      <w:r>
        <w:rPr>
          <w:i/>
          <w:color w:val="0067B1"/>
          <w:w w:val="120"/>
        </w:rPr>
        <w:t>Substance Abuse Treatment for Criminal Offenders: An Evidence-Based Guide for Practitioners</w:t>
      </w:r>
      <w:r>
        <w:rPr>
          <w:color w:val="0067B1"/>
          <w:w w:val="120"/>
        </w:rPr>
        <w:t xml:space="preserve">. Washington, DC: American Psychological </w:t>
      </w:r>
      <w:r>
        <w:rPr>
          <w:color w:val="0067B1"/>
          <w:spacing w:val="-2"/>
          <w:w w:val="120"/>
        </w:rPr>
        <w:t>Association.</w:t>
      </w:r>
    </w:p>
    <w:p w14:paraId="3E63A391" w14:textId="77777777" w:rsidR="000F75DB" w:rsidRDefault="000C1A9B">
      <w:pPr>
        <w:spacing w:before="1" w:line="252" w:lineRule="auto"/>
        <w:ind w:left="1799" w:right="2147" w:hanging="360"/>
      </w:pPr>
      <w:r>
        <w:rPr>
          <w:color w:val="0067B1"/>
          <w:spacing w:val="-2"/>
          <w:w w:val="115"/>
        </w:rPr>
        <w:t>Springer,</w:t>
      </w:r>
      <w:r>
        <w:rPr>
          <w:color w:val="0067B1"/>
          <w:spacing w:val="-7"/>
          <w:w w:val="115"/>
        </w:rPr>
        <w:t xml:space="preserve"> </w:t>
      </w:r>
      <w:r>
        <w:rPr>
          <w:color w:val="0067B1"/>
          <w:spacing w:val="-2"/>
          <w:w w:val="115"/>
        </w:rPr>
        <w:t>D.W.,</w:t>
      </w:r>
      <w:r>
        <w:rPr>
          <w:color w:val="0067B1"/>
          <w:spacing w:val="-7"/>
          <w:w w:val="115"/>
        </w:rPr>
        <w:t xml:space="preserve"> </w:t>
      </w:r>
      <w:r>
        <w:rPr>
          <w:color w:val="0067B1"/>
          <w:spacing w:val="-2"/>
          <w:w w:val="115"/>
        </w:rPr>
        <w:t>McNeece,</w:t>
      </w:r>
      <w:r>
        <w:rPr>
          <w:color w:val="0067B1"/>
          <w:spacing w:val="-7"/>
          <w:w w:val="115"/>
        </w:rPr>
        <w:t xml:space="preserve"> </w:t>
      </w:r>
      <w:r>
        <w:rPr>
          <w:color w:val="0067B1"/>
          <w:spacing w:val="-2"/>
          <w:w w:val="115"/>
        </w:rPr>
        <w:t>C.A.,</w:t>
      </w:r>
      <w:r>
        <w:rPr>
          <w:color w:val="0067B1"/>
          <w:spacing w:val="-7"/>
          <w:w w:val="115"/>
        </w:rPr>
        <w:t xml:space="preserve"> </w:t>
      </w:r>
      <w:r>
        <w:rPr>
          <w:color w:val="0067B1"/>
          <w:spacing w:val="-2"/>
          <w:w w:val="115"/>
        </w:rPr>
        <w:t>et</w:t>
      </w:r>
      <w:r>
        <w:rPr>
          <w:color w:val="0067B1"/>
          <w:spacing w:val="-7"/>
          <w:w w:val="115"/>
        </w:rPr>
        <w:t xml:space="preserve"> </w:t>
      </w:r>
      <w:r>
        <w:rPr>
          <w:color w:val="0067B1"/>
          <w:spacing w:val="-2"/>
          <w:w w:val="115"/>
        </w:rPr>
        <w:t>al.</w:t>
      </w:r>
      <w:r>
        <w:rPr>
          <w:color w:val="0067B1"/>
          <w:spacing w:val="-7"/>
          <w:w w:val="115"/>
        </w:rPr>
        <w:t xml:space="preserve"> </w:t>
      </w:r>
      <w:r>
        <w:rPr>
          <w:color w:val="0067B1"/>
          <w:spacing w:val="-2"/>
          <w:w w:val="115"/>
        </w:rPr>
        <w:t>(2003).</w:t>
      </w:r>
      <w:r>
        <w:rPr>
          <w:color w:val="0067B1"/>
          <w:spacing w:val="-7"/>
          <w:w w:val="115"/>
        </w:rPr>
        <w:t xml:space="preserve"> </w:t>
      </w:r>
      <w:r>
        <w:rPr>
          <w:color w:val="0067B1"/>
          <w:spacing w:val="-2"/>
          <w:w w:val="115"/>
        </w:rPr>
        <w:t>Individual</w:t>
      </w:r>
      <w:r>
        <w:rPr>
          <w:color w:val="0067B1"/>
          <w:spacing w:val="-7"/>
          <w:w w:val="115"/>
        </w:rPr>
        <w:t xml:space="preserve"> </w:t>
      </w:r>
      <w:r>
        <w:rPr>
          <w:color w:val="0067B1"/>
          <w:spacing w:val="-2"/>
          <w:w w:val="115"/>
        </w:rPr>
        <w:t>treatment.</w:t>
      </w:r>
      <w:r>
        <w:rPr>
          <w:color w:val="0067B1"/>
          <w:spacing w:val="-7"/>
          <w:w w:val="115"/>
        </w:rPr>
        <w:t xml:space="preserve"> </w:t>
      </w:r>
      <w:r>
        <w:rPr>
          <w:color w:val="0067B1"/>
          <w:spacing w:val="-2"/>
          <w:w w:val="115"/>
        </w:rPr>
        <w:t>In</w:t>
      </w:r>
      <w:r>
        <w:rPr>
          <w:color w:val="0067B1"/>
          <w:spacing w:val="-7"/>
          <w:w w:val="115"/>
        </w:rPr>
        <w:t xml:space="preserve"> </w:t>
      </w:r>
      <w:r>
        <w:rPr>
          <w:color w:val="0067B1"/>
          <w:spacing w:val="-2"/>
          <w:w w:val="115"/>
        </w:rPr>
        <w:t>D.W.</w:t>
      </w:r>
      <w:r>
        <w:rPr>
          <w:color w:val="0067B1"/>
          <w:spacing w:val="-7"/>
          <w:w w:val="115"/>
        </w:rPr>
        <w:t xml:space="preserve"> </w:t>
      </w:r>
      <w:r>
        <w:rPr>
          <w:color w:val="0067B1"/>
          <w:spacing w:val="-2"/>
          <w:w w:val="115"/>
        </w:rPr>
        <w:t>Springer,</w:t>
      </w:r>
      <w:r>
        <w:rPr>
          <w:color w:val="0067B1"/>
          <w:spacing w:val="-7"/>
          <w:w w:val="115"/>
        </w:rPr>
        <w:t xml:space="preserve"> </w:t>
      </w:r>
      <w:r>
        <w:rPr>
          <w:color w:val="0067B1"/>
          <w:spacing w:val="-2"/>
          <w:w w:val="115"/>
        </w:rPr>
        <w:t xml:space="preserve">C.A. </w:t>
      </w:r>
      <w:r>
        <w:rPr>
          <w:color w:val="0067B1"/>
          <w:w w:val="120"/>
        </w:rPr>
        <w:t xml:space="preserve">McNeece, &amp; E.M. Arnold (Eds.) </w:t>
      </w:r>
      <w:r>
        <w:rPr>
          <w:i/>
          <w:color w:val="0067B1"/>
          <w:w w:val="120"/>
        </w:rPr>
        <w:t>Substance Abuse Treatment for Criminal Offenders: An Evidence-Based Guide for Pra</w:t>
      </w:r>
      <w:r>
        <w:rPr>
          <w:i/>
          <w:color w:val="0067B1"/>
          <w:w w:val="120"/>
        </w:rPr>
        <w:t>ctitioners</w:t>
      </w:r>
      <w:r>
        <w:rPr>
          <w:color w:val="0067B1"/>
          <w:w w:val="120"/>
        </w:rPr>
        <w:t xml:space="preserve">. Washington, DC: American Psychological </w:t>
      </w:r>
      <w:r>
        <w:rPr>
          <w:color w:val="0067B1"/>
          <w:spacing w:val="-2"/>
          <w:w w:val="120"/>
        </w:rPr>
        <w:t>Association.</w:t>
      </w:r>
    </w:p>
    <w:p w14:paraId="0F86C8AC" w14:textId="77777777" w:rsidR="000F75DB" w:rsidRDefault="000C1A9B">
      <w:pPr>
        <w:pStyle w:val="BodyText"/>
        <w:spacing w:line="252" w:lineRule="auto"/>
        <w:ind w:left="1799" w:right="1444" w:hanging="360"/>
      </w:pPr>
      <w:r>
        <w:rPr>
          <w:color w:val="0067B1"/>
          <w:w w:val="115"/>
        </w:rPr>
        <w:t>Springer,</w:t>
      </w:r>
      <w:r>
        <w:rPr>
          <w:color w:val="0067B1"/>
          <w:spacing w:val="-16"/>
          <w:w w:val="115"/>
        </w:rPr>
        <w:t xml:space="preserve"> </w:t>
      </w:r>
      <w:r>
        <w:rPr>
          <w:color w:val="0067B1"/>
          <w:w w:val="115"/>
        </w:rPr>
        <w:t>D.W.,</w:t>
      </w:r>
      <w:r>
        <w:rPr>
          <w:color w:val="0067B1"/>
          <w:spacing w:val="-16"/>
          <w:w w:val="115"/>
        </w:rPr>
        <w:t xml:space="preserve"> </w:t>
      </w:r>
      <w:r>
        <w:rPr>
          <w:color w:val="0067B1"/>
          <w:w w:val="115"/>
        </w:rPr>
        <w:t>&amp;</w:t>
      </w:r>
      <w:r>
        <w:rPr>
          <w:color w:val="0067B1"/>
          <w:spacing w:val="-15"/>
          <w:w w:val="115"/>
        </w:rPr>
        <w:t xml:space="preserve"> </w:t>
      </w:r>
      <w:r>
        <w:rPr>
          <w:color w:val="0067B1"/>
          <w:w w:val="115"/>
        </w:rPr>
        <w:t>Orsbon,</w:t>
      </w:r>
      <w:r>
        <w:rPr>
          <w:color w:val="0067B1"/>
          <w:spacing w:val="-16"/>
          <w:w w:val="115"/>
        </w:rPr>
        <w:t xml:space="preserve"> </w:t>
      </w:r>
      <w:r>
        <w:rPr>
          <w:color w:val="0067B1"/>
          <w:w w:val="115"/>
        </w:rPr>
        <w:t>S.H.</w:t>
      </w:r>
      <w:r>
        <w:rPr>
          <w:color w:val="0067B1"/>
          <w:spacing w:val="-16"/>
          <w:w w:val="115"/>
        </w:rPr>
        <w:t xml:space="preserve"> </w:t>
      </w:r>
      <w:r>
        <w:rPr>
          <w:color w:val="0067B1"/>
          <w:w w:val="115"/>
        </w:rPr>
        <w:t>(2002).</w:t>
      </w:r>
      <w:r>
        <w:rPr>
          <w:color w:val="0067B1"/>
          <w:spacing w:val="-16"/>
          <w:w w:val="115"/>
        </w:rPr>
        <w:t xml:space="preserve"> </w:t>
      </w:r>
      <w:r>
        <w:rPr>
          <w:color w:val="0067B1"/>
          <w:w w:val="115"/>
        </w:rPr>
        <w:t>Families</w:t>
      </w:r>
      <w:r>
        <w:rPr>
          <w:color w:val="0067B1"/>
          <w:spacing w:val="-15"/>
          <w:w w:val="115"/>
        </w:rPr>
        <w:t xml:space="preserve"> </w:t>
      </w:r>
      <w:r>
        <w:rPr>
          <w:color w:val="0067B1"/>
          <w:w w:val="115"/>
        </w:rPr>
        <w:t>Helping</w:t>
      </w:r>
      <w:r>
        <w:rPr>
          <w:color w:val="0067B1"/>
          <w:spacing w:val="-16"/>
          <w:w w:val="115"/>
        </w:rPr>
        <w:t xml:space="preserve"> </w:t>
      </w:r>
      <w:r>
        <w:rPr>
          <w:color w:val="0067B1"/>
          <w:w w:val="115"/>
        </w:rPr>
        <w:t>Families:</w:t>
      </w:r>
      <w:r>
        <w:rPr>
          <w:color w:val="0067B1"/>
          <w:spacing w:val="-16"/>
          <w:w w:val="115"/>
        </w:rPr>
        <w:t xml:space="preserve"> </w:t>
      </w:r>
      <w:r>
        <w:rPr>
          <w:color w:val="0067B1"/>
          <w:w w:val="115"/>
        </w:rPr>
        <w:t>Implementing</w:t>
      </w:r>
      <w:r>
        <w:rPr>
          <w:color w:val="0067B1"/>
          <w:spacing w:val="-15"/>
          <w:w w:val="115"/>
        </w:rPr>
        <w:t xml:space="preserve"> </w:t>
      </w:r>
      <w:r>
        <w:rPr>
          <w:color w:val="0067B1"/>
          <w:w w:val="115"/>
        </w:rPr>
        <w:t>a</w:t>
      </w:r>
      <w:r>
        <w:rPr>
          <w:color w:val="0067B1"/>
          <w:spacing w:val="-16"/>
          <w:w w:val="115"/>
        </w:rPr>
        <w:t xml:space="preserve"> </w:t>
      </w:r>
      <w:r>
        <w:rPr>
          <w:color w:val="0067B1"/>
          <w:w w:val="115"/>
        </w:rPr>
        <w:t xml:space="preserve">multifamily therapy group with substance-abusing adolescents. </w:t>
      </w:r>
      <w:r>
        <w:rPr>
          <w:i/>
          <w:color w:val="0067B1"/>
          <w:w w:val="115"/>
        </w:rPr>
        <w:t xml:space="preserve">Health </w:t>
      </w:r>
      <w:r>
        <w:rPr>
          <w:i/>
          <w:color w:val="0067B1"/>
          <w:w w:val="110"/>
        </w:rPr>
        <w:t xml:space="preserve">&amp; </w:t>
      </w:r>
      <w:r>
        <w:rPr>
          <w:i/>
          <w:color w:val="0067B1"/>
          <w:w w:val="115"/>
        </w:rPr>
        <w:t>Social Work</w:t>
      </w:r>
      <w:r>
        <w:rPr>
          <w:color w:val="0067B1"/>
          <w:w w:val="115"/>
        </w:rPr>
        <w:t>, 27(3):204-207.</w:t>
      </w:r>
    </w:p>
    <w:p w14:paraId="40CD1D8A" w14:textId="77777777" w:rsidR="000F75DB" w:rsidRDefault="000C1A9B">
      <w:pPr>
        <w:spacing w:before="1" w:line="252" w:lineRule="auto"/>
        <w:ind w:left="1799" w:right="1621" w:hanging="360"/>
      </w:pPr>
      <w:r>
        <w:rPr>
          <w:color w:val="0067B1"/>
          <w:w w:val="120"/>
        </w:rPr>
        <w:t>Springhouse</w:t>
      </w:r>
      <w:r>
        <w:rPr>
          <w:color w:val="0067B1"/>
          <w:spacing w:val="-16"/>
          <w:w w:val="120"/>
        </w:rPr>
        <w:t xml:space="preserve"> </w:t>
      </w:r>
      <w:r>
        <w:rPr>
          <w:color w:val="0067B1"/>
          <w:w w:val="120"/>
        </w:rPr>
        <w:t>Corporation</w:t>
      </w:r>
      <w:r>
        <w:rPr>
          <w:color w:val="0067B1"/>
          <w:spacing w:val="-16"/>
          <w:w w:val="120"/>
        </w:rPr>
        <w:t xml:space="preserve"> </w:t>
      </w:r>
      <w:r>
        <w:rPr>
          <w:color w:val="0067B1"/>
          <w:w w:val="120"/>
        </w:rPr>
        <w:t>(1994).</w:t>
      </w:r>
      <w:r>
        <w:rPr>
          <w:color w:val="0067B1"/>
          <w:spacing w:val="-17"/>
          <w:w w:val="120"/>
        </w:rPr>
        <w:t xml:space="preserve"> </w:t>
      </w:r>
      <w:r>
        <w:rPr>
          <w:i/>
          <w:color w:val="0067B1"/>
          <w:w w:val="120"/>
        </w:rPr>
        <w:t>Nursing</w:t>
      </w:r>
      <w:r>
        <w:rPr>
          <w:i/>
          <w:color w:val="0067B1"/>
          <w:spacing w:val="-16"/>
          <w:w w:val="120"/>
        </w:rPr>
        <w:t xml:space="preserve"> </w:t>
      </w:r>
      <w:r>
        <w:rPr>
          <w:i/>
          <w:color w:val="0067B1"/>
          <w:w w:val="120"/>
        </w:rPr>
        <w:t>Fundamentals</w:t>
      </w:r>
      <w:r>
        <w:rPr>
          <w:color w:val="0067B1"/>
          <w:w w:val="120"/>
        </w:rPr>
        <w:t>.</w:t>
      </w:r>
      <w:r>
        <w:rPr>
          <w:color w:val="0067B1"/>
          <w:spacing w:val="-16"/>
          <w:w w:val="120"/>
        </w:rPr>
        <w:t xml:space="preserve"> </w:t>
      </w:r>
      <w:r>
        <w:rPr>
          <w:color w:val="0067B1"/>
          <w:w w:val="120"/>
        </w:rPr>
        <w:t>Springhouse,</w:t>
      </w:r>
      <w:r>
        <w:rPr>
          <w:color w:val="0067B1"/>
          <w:spacing w:val="-16"/>
          <w:w w:val="120"/>
        </w:rPr>
        <w:t xml:space="preserve"> </w:t>
      </w:r>
      <w:r>
        <w:rPr>
          <w:color w:val="0067B1"/>
          <w:w w:val="120"/>
        </w:rPr>
        <w:t>PA:</w:t>
      </w:r>
      <w:r>
        <w:rPr>
          <w:color w:val="0067B1"/>
          <w:spacing w:val="-16"/>
          <w:w w:val="120"/>
        </w:rPr>
        <w:t xml:space="preserve"> </w:t>
      </w:r>
      <w:r>
        <w:rPr>
          <w:color w:val="0067B1"/>
          <w:w w:val="120"/>
        </w:rPr>
        <w:t xml:space="preserve">Springhouse </w:t>
      </w:r>
      <w:r>
        <w:rPr>
          <w:color w:val="0067B1"/>
          <w:spacing w:val="-2"/>
          <w:w w:val="120"/>
        </w:rPr>
        <w:t>Corporation.</w:t>
      </w:r>
    </w:p>
    <w:p w14:paraId="17F313AC" w14:textId="77777777" w:rsidR="000F75DB" w:rsidRDefault="000C1A9B">
      <w:pPr>
        <w:ind w:left="1439"/>
      </w:pPr>
      <w:r>
        <w:rPr>
          <w:color w:val="0067B1"/>
          <w:w w:val="125"/>
        </w:rPr>
        <w:t>Springhouse</w:t>
      </w:r>
      <w:r>
        <w:rPr>
          <w:color w:val="0067B1"/>
          <w:spacing w:val="-17"/>
          <w:w w:val="125"/>
        </w:rPr>
        <w:t xml:space="preserve"> </w:t>
      </w:r>
      <w:r>
        <w:rPr>
          <w:color w:val="0067B1"/>
          <w:w w:val="125"/>
        </w:rPr>
        <w:t>Corporation</w:t>
      </w:r>
      <w:r>
        <w:rPr>
          <w:color w:val="0067B1"/>
          <w:spacing w:val="-16"/>
          <w:w w:val="125"/>
        </w:rPr>
        <w:t xml:space="preserve"> </w:t>
      </w:r>
      <w:r>
        <w:rPr>
          <w:color w:val="0067B1"/>
          <w:w w:val="125"/>
        </w:rPr>
        <w:t>(2002).</w:t>
      </w:r>
      <w:r>
        <w:rPr>
          <w:color w:val="0067B1"/>
          <w:spacing w:val="-17"/>
          <w:w w:val="125"/>
        </w:rPr>
        <w:t xml:space="preserve"> </w:t>
      </w:r>
      <w:r>
        <w:rPr>
          <w:i/>
          <w:color w:val="0067B1"/>
          <w:w w:val="130"/>
        </w:rPr>
        <w:t>Illustrated</w:t>
      </w:r>
      <w:r>
        <w:rPr>
          <w:i/>
          <w:color w:val="0067B1"/>
          <w:spacing w:val="-17"/>
          <w:w w:val="130"/>
        </w:rPr>
        <w:t xml:space="preserve"> </w:t>
      </w:r>
      <w:r>
        <w:rPr>
          <w:i/>
          <w:color w:val="0067B1"/>
          <w:w w:val="125"/>
        </w:rPr>
        <w:t>Manual</w:t>
      </w:r>
      <w:r>
        <w:rPr>
          <w:i/>
          <w:color w:val="0067B1"/>
          <w:spacing w:val="-17"/>
          <w:w w:val="125"/>
        </w:rPr>
        <w:t xml:space="preserve"> </w:t>
      </w:r>
      <w:r>
        <w:rPr>
          <w:i/>
          <w:color w:val="0067B1"/>
          <w:w w:val="125"/>
        </w:rPr>
        <w:t>of</w:t>
      </w:r>
      <w:r>
        <w:rPr>
          <w:i/>
          <w:color w:val="0067B1"/>
          <w:spacing w:val="-17"/>
          <w:w w:val="125"/>
        </w:rPr>
        <w:t xml:space="preserve"> </w:t>
      </w:r>
      <w:r>
        <w:rPr>
          <w:i/>
          <w:color w:val="0067B1"/>
          <w:w w:val="125"/>
        </w:rPr>
        <w:t>Nursing</w:t>
      </w:r>
      <w:r>
        <w:rPr>
          <w:i/>
          <w:color w:val="0067B1"/>
          <w:spacing w:val="-16"/>
          <w:w w:val="125"/>
        </w:rPr>
        <w:t xml:space="preserve"> </w:t>
      </w:r>
      <w:r>
        <w:rPr>
          <w:i/>
          <w:color w:val="0067B1"/>
          <w:w w:val="125"/>
        </w:rPr>
        <w:t>Practice</w:t>
      </w:r>
      <w:r>
        <w:rPr>
          <w:i/>
          <w:color w:val="0067B1"/>
          <w:spacing w:val="-17"/>
          <w:w w:val="125"/>
        </w:rPr>
        <w:t xml:space="preserve"> </w:t>
      </w:r>
      <w:r>
        <w:rPr>
          <w:color w:val="0067B1"/>
          <w:w w:val="125"/>
        </w:rPr>
        <w:t>(3rd</w:t>
      </w:r>
      <w:r>
        <w:rPr>
          <w:color w:val="0067B1"/>
          <w:spacing w:val="-16"/>
          <w:w w:val="125"/>
        </w:rPr>
        <w:t xml:space="preserve"> </w:t>
      </w:r>
      <w:r>
        <w:rPr>
          <w:color w:val="0067B1"/>
          <w:spacing w:val="-2"/>
          <w:w w:val="125"/>
        </w:rPr>
        <w:t>ed.).</w:t>
      </w:r>
    </w:p>
    <w:p w14:paraId="63466D79" w14:textId="77777777" w:rsidR="000F75DB" w:rsidRDefault="000C1A9B">
      <w:pPr>
        <w:pStyle w:val="BodyText"/>
        <w:spacing w:before="13"/>
        <w:ind w:left="1799"/>
      </w:pPr>
      <w:r>
        <w:rPr>
          <w:color w:val="0067B1"/>
          <w:w w:val="110"/>
        </w:rPr>
        <w:t>Philadelphia:</w:t>
      </w:r>
      <w:r>
        <w:rPr>
          <w:color w:val="0067B1"/>
          <w:spacing w:val="11"/>
          <w:w w:val="110"/>
        </w:rPr>
        <w:t xml:space="preserve"> </w:t>
      </w:r>
      <w:r>
        <w:rPr>
          <w:color w:val="0067B1"/>
          <w:w w:val="110"/>
        </w:rPr>
        <w:t>Lippincott</w:t>
      </w:r>
      <w:r>
        <w:rPr>
          <w:color w:val="0067B1"/>
          <w:spacing w:val="12"/>
          <w:w w:val="110"/>
        </w:rPr>
        <w:t xml:space="preserve"> </w:t>
      </w:r>
      <w:r>
        <w:rPr>
          <w:color w:val="0067B1"/>
          <w:w w:val="110"/>
        </w:rPr>
        <w:t>Williams</w:t>
      </w:r>
      <w:r>
        <w:rPr>
          <w:color w:val="0067B1"/>
          <w:spacing w:val="12"/>
          <w:w w:val="110"/>
        </w:rPr>
        <w:t xml:space="preserve"> </w:t>
      </w:r>
      <w:r>
        <w:rPr>
          <w:color w:val="0067B1"/>
          <w:w w:val="110"/>
        </w:rPr>
        <w:t>&amp;</w:t>
      </w:r>
      <w:r>
        <w:rPr>
          <w:color w:val="0067B1"/>
          <w:spacing w:val="12"/>
          <w:w w:val="110"/>
        </w:rPr>
        <w:t xml:space="preserve"> </w:t>
      </w:r>
      <w:r>
        <w:rPr>
          <w:color w:val="0067B1"/>
          <w:spacing w:val="-2"/>
          <w:w w:val="110"/>
        </w:rPr>
        <w:t>Wilkins.</w:t>
      </w:r>
    </w:p>
    <w:p w14:paraId="1FE29972" w14:textId="77777777" w:rsidR="000F75DB" w:rsidRDefault="000C1A9B">
      <w:pPr>
        <w:spacing w:before="12"/>
        <w:ind w:left="1439"/>
      </w:pPr>
      <w:r>
        <w:rPr>
          <w:color w:val="0067B1"/>
          <w:spacing w:val="-2"/>
          <w:w w:val="120"/>
        </w:rPr>
        <w:t>Stanton,</w:t>
      </w:r>
      <w:r>
        <w:rPr>
          <w:color w:val="0067B1"/>
          <w:spacing w:val="-6"/>
          <w:w w:val="120"/>
        </w:rPr>
        <w:t xml:space="preserve"> </w:t>
      </w:r>
      <w:r>
        <w:rPr>
          <w:color w:val="0067B1"/>
          <w:spacing w:val="-2"/>
          <w:w w:val="120"/>
        </w:rPr>
        <w:t>M.</w:t>
      </w:r>
      <w:r>
        <w:rPr>
          <w:color w:val="0067B1"/>
          <w:spacing w:val="-6"/>
          <w:w w:val="120"/>
        </w:rPr>
        <w:t xml:space="preserve"> </w:t>
      </w:r>
      <w:r>
        <w:rPr>
          <w:color w:val="0067B1"/>
          <w:spacing w:val="-2"/>
          <w:w w:val="120"/>
        </w:rPr>
        <w:t>(2005).</w:t>
      </w:r>
      <w:r>
        <w:rPr>
          <w:color w:val="0067B1"/>
          <w:spacing w:val="-7"/>
          <w:w w:val="120"/>
        </w:rPr>
        <w:t xml:space="preserve"> </w:t>
      </w:r>
      <w:r>
        <w:rPr>
          <w:color w:val="0067B1"/>
          <w:spacing w:val="-2"/>
          <w:w w:val="120"/>
        </w:rPr>
        <w:t>Couples</w:t>
      </w:r>
      <w:r>
        <w:rPr>
          <w:color w:val="0067B1"/>
          <w:spacing w:val="-5"/>
          <w:w w:val="120"/>
        </w:rPr>
        <w:t xml:space="preserve"> </w:t>
      </w:r>
      <w:r>
        <w:rPr>
          <w:color w:val="0067B1"/>
          <w:spacing w:val="-2"/>
          <w:w w:val="120"/>
        </w:rPr>
        <w:t>and</w:t>
      </w:r>
      <w:r>
        <w:rPr>
          <w:color w:val="0067B1"/>
          <w:spacing w:val="-6"/>
          <w:w w:val="120"/>
        </w:rPr>
        <w:t xml:space="preserve"> </w:t>
      </w:r>
      <w:r>
        <w:rPr>
          <w:color w:val="0067B1"/>
          <w:spacing w:val="-2"/>
          <w:w w:val="120"/>
        </w:rPr>
        <w:t>addiction.</w:t>
      </w:r>
      <w:r>
        <w:rPr>
          <w:color w:val="0067B1"/>
          <w:spacing w:val="-6"/>
          <w:w w:val="120"/>
        </w:rPr>
        <w:t xml:space="preserve"> </w:t>
      </w:r>
      <w:r>
        <w:rPr>
          <w:color w:val="0067B1"/>
          <w:spacing w:val="-2"/>
          <w:w w:val="120"/>
        </w:rPr>
        <w:t>In</w:t>
      </w:r>
      <w:r>
        <w:rPr>
          <w:color w:val="0067B1"/>
          <w:spacing w:val="-6"/>
          <w:w w:val="120"/>
        </w:rPr>
        <w:t xml:space="preserve"> </w:t>
      </w:r>
      <w:r>
        <w:rPr>
          <w:color w:val="0067B1"/>
          <w:spacing w:val="-2"/>
          <w:w w:val="120"/>
        </w:rPr>
        <w:t>M.</w:t>
      </w:r>
      <w:r>
        <w:rPr>
          <w:color w:val="0067B1"/>
          <w:spacing w:val="-5"/>
          <w:w w:val="120"/>
        </w:rPr>
        <w:t xml:space="preserve"> </w:t>
      </w:r>
      <w:r>
        <w:rPr>
          <w:color w:val="0067B1"/>
          <w:spacing w:val="-2"/>
          <w:w w:val="120"/>
        </w:rPr>
        <w:t>Harway</w:t>
      </w:r>
      <w:r>
        <w:rPr>
          <w:color w:val="0067B1"/>
          <w:spacing w:val="-6"/>
          <w:w w:val="120"/>
        </w:rPr>
        <w:t xml:space="preserve"> </w:t>
      </w:r>
      <w:r>
        <w:rPr>
          <w:color w:val="0067B1"/>
          <w:spacing w:val="-2"/>
          <w:w w:val="120"/>
        </w:rPr>
        <w:t>(Ed.)</w:t>
      </w:r>
      <w:r>
        <w:rPr>
          <w:color w:val="0067B1"/>
          <w:spacing w:val="-6"/>
          <w:w w:val="120"/>
        </w:rPr>
        <w:t xml:space="preserve"> </w:t>
      </w:r>
      <w:r>
        <w:rPr>
          <w:i/>
          <w:color w:val="0067B1"/>
          <w:spacing w:val="-2"/>
          <w:w w:val="120"/>
        </w:rPr>
        <w:t>Handbook</w:t>
      </w:r>
      <w:r>
        <w:rPr>
          <w:i/>
          <w:color w:val="0067B1"/>
          <w:spacing w:val="-7"/>
          <w:w w:val="120"/>
        </w:rPr>
        <w:t xml:space="preserve"> </w:t>
      </w:r>
      <w:r>
        <w:rPr>
          <w:i/>
          <w:color w:val="0067B1"/>
          <w:spacing w:val="-2"/>
          <w:w w:val="120"/>
        </w:rPr>
        <w:t>of</w:t>
      </w:r>
      <w:r>
        <w:rPr>
          <w:i/>
          <w:color w:val="0067B1"/>
          <w:spacing w:val="-6"/>
          <w:w w:val="120"/>
        </w:rPr>
        <w:t xml:space="preserve"> </w:t>
      </w:r>
      <w:r>
        <w:rPr>
          <w:i/>
          <w:color w:val="0067B1"/>
          <w:spacing w:val="-2"/>
          <w:w w:val="120"/>
        </w:rPr>
        <w:t>Couples</w:t>
      </w:r>
      <w:r>
        <w:rPr>
          <w:i/>
          <w:color w:val="0067B1"/>
          <w:spacing w:val="-7"/>
          <w:w w:val="120"/>
        </w:rPr>
        <w:t xml:space="preserve"> </w:t>
      </w:r>
      <w:r>
        <w:rPr>
          <w:i/>
          <w:color w:val="0067B1"/>
          <w:spacing w:val="-2"/>
          <w:w w:val="120"/>
        </w:rPr>
        <w:t>Therapy</w:t>
      </w:r>
      <w:r>
        <w:rPr>
          <w:color w:val="0067B1"/>
          <w:spacing w:val="-2"/>
          <w:w w:val="120"/>
        </w:rPr>
        <w:t>.</w:t>
      </w:r>
    </w:p>
    <w:p w14:paraId="53255FC3" w14:textId="77777777" w:rsidR="000F75DB" w:rsidRDefault="000C1A9B">
      <w:pPr>
        <w:pStyle w:val="BodyText"/>
        <w:spacing w:before="13"/>
        <w:ind w:left="1799"/>
      </w:pPr>
      <w:r>
        <w:rPr>
          <w:color w:val="0067B1"/>
          <w:w w:val="110"/>
        </w:rPr>
        <w:t>New</w:t>
      </w:r>
      <w:r>
        <w:rPr>
          <w:color w:val="0067B1"/>
          <w:spacing w:val="-1"/>
          <w:w w:val="110"/>
        </w:rPr>
        <w:t xml:space="preserve"> </w:t>
      </w:r>
      <w:r>
        <w:rPr>
          <w:color w:val="0067B1"/>
          <w:w w:val="110"/>
        </w:rPr>
        <w:t>York:</w:t>
      </w:r>
      <w:r>
        <w:rPr>
          <w:color w:val="0067B1"/>
          <w:spacing w:val="-2"/>
          <w:w w:val="110"/>
        </w:rPr>
        <w:t xml:space="preserve"> </w:t>
      </w:r>
      <w:r>
        <w:rPr>
          <w:color w:val="0067B1"/>
          <w:w w:val="110"/>
        </w:rPr>
        <w:t>John</w:t>
      </w:r>
      <w:r>
        <w:rPr>
          <w:color w:val="0067B1"/>
          <w:spacing w:val="-1"/>
          <w:w w:val="110"/>
        </w:rPr>
        <w:t xml:space="preserve"> </w:t>
      </w:r>
      <w:r>
        <w:rPr>
          <w:color w:val="0067B1"/>
          <w:w w:val="110"/>
        </w:rPr>
        <w:t>Wiley</w:t>
      </w:r>
      <w:r>
        <w:rPr>
          <w:color w:val="0067B1"/>
          <w:spacing w:val="-1"/>
          <w:w w:val="110"/>
        </w:rPr>
        <w:t xml:space="preserve"> </w:t>
      </w:r>
      <w:r>
        <w:rPr>
          <w:color w:val="0067B1"/>
          <w:w w:val="110"/>
        </w:rPr>
        <w:t>&amp; Sons,</w:t>
      </w:r>
      <w:r>
        <w:rPr>
          <w:color w:val="0067B1"/>
          <w:spacing w:val="-1"/>
          <w:w w:val="110"/>
        </w:rPr>
        <w:t xml:space="preserve"> </w:t>
      </w:r>
      <w:r>
        <w:rPr>
          <w:color w:val="0067B1"/>
          <w:w w:val="110"/>
        </w:rPr>
        <w:t>313-</w:t>
      </w:r>
      <w:r>
        <w:rPr>
          <w:color w:val="0067B1"/>
          <w:spacing w:val="-4"/>
          <w:w w:val="110"/>
        </w:rPr>
        <w:t>336.</w:t>
      </w:r>
    </w:p>
    <w:p w14:paraId="5BD7A244" w14:textId="77777777" w:rsidR="000F75DB" w:rsidRDefault="000C1A9B">
      <w:pPr>
        <w:spacing w:before="12" w:line="252" w:lineRule="auto"/>
        <w:ind w:left="1799" w:right="1739" w:hanging="360"/>
      </w:pPr>
      <w:r>
        <w:rPr>
          <w:color w:val="0067B1"/>
          <w:w w:val="115"/>
        </w:rPr>
        <w:t>Stanton,</w:t>
      </w:r>
      <w:r>
        <w:rPr>
          <w:color w:val="0067B1"/>
          <w:spacing w:val="-2"/>
          <w:w w:val="115"/>
        </w:rPr>
        <w:t xml:space="preserve"> </w:t>
      </w:r>
      <w:r>
        <w:rPr>
          <w:color w:val="0067B1"/>
          <w:w w:val="105"/>
        </w:rPr>
        <w:t xml:space="preserve">M.D., &amp; </w:t>
      </w:r>
      <w:r>
        <w:rPr>
          <w:color w:val="0067B1"/>
          <w:w w:val="115"/>
        </w:rPr>
        <w:t>Heath,</w:t>
      </w:r>
      <w:r>
        <w:rPr>
          <w:color w:val="0067B1"/>
          <w:spacing w:val="-2"/>
          <w:w w:val="115"/>
        </w:rPr>
        <w:t xml:space="preserve"> </w:t>
      </w:r>
      <w:r>
        <w:rPr>
          <w:color w:val="0067B1"/>
          <w:w w:val="105"/>
        </w:rPr>
        <w:t xml:space="preserve">A.W. </w:t>
      </w:r>
      <w:r>
        <w:rPr>
          <w:color w:val="0067B1"/>
          <w:w w:val="115"/>
        </w:rPr>
        <w:t>(1997).</w:t>
      </w:r>
      <w:r>
        <w:rPr>
          <w:color w:val="0067B1"/>
          <w:spacing w:val="-3"/>
          <w:w w:val="115"/>
        </w:rPr>
        <w:t xml:space="preserve"> </w:t>
      </w:r>
      <w:r>
        <w:rPr>
          <w:color w:val="0067B1"/>
          <w:w w:val="115"/>
        </w:rPr>
        <w:t>Family</w:t>
      </w:r>
      <w:r>
        <w:rPr>
          <w:color w:val="0067B1"/>
          <w:spacing w:val="-2"/>
          <w:w w:val="115"/>
        </w:rPr>
        <w:t xml:space="preserve"> </w:t>
      </w:r>
      <w:r>
        <w:rPr>
          <w:color w:val="0067B1"/>
          <w:w w:val="115"/>
        </w:rPr>
        <w:t>and</w:t>
      </w:r>
      <w:r>
        <w:rPr>
          <w:color w:val="0067B1"/>
          <w:spacing w:val="-2"/>
          <w:w w:val="115"/>
        </w:rPr>
        <w:t xml:space="preserve"> </w:t>
      </w:r>
      <w:r>
        <w:rPr>
          <w:color w:val="0067B1"/>
          <w:w w:val="115"/>
        </w:rPr>
        <w:t>marital</w:t>
      </w:r>
      <w:r>
        <w:rPr>
          <w:color w:val="0067B1"/>
          <w:spacing w:val="-2"/>
          <w:w w:val="115"/>
        </w:rPr>
        <w:t xml:space="preserve"> </w:t>
      </w:r>
      <w:r>
        <w:rPr>
          <w:color w:val="0067B1"/>
          <w:w w:val="115"/>
        </w:rPr>
        <w:t>therapy.</w:t>
      </w:r>
      <w:r>
        <w:rPr>
          <w:color w:val="0067B1"/>
          <w:spacing w:val="-3"/>
          <w:w w:val="115"/>
        </w:rPr>
        <w:t xml:space="preserve"> </w:t>
      </w:r>
      <w:r>
        <w:rPr>
          <w:color w:val="0067B1"/>
          <w:w w:val="115"/>
        </w:rPr>
        <w:t>In</w:t>
      </w:r>
      <w:r>
        <w:rPr>
          <w:color w:val="0067B1"/>
          <w:spacing w:val="-2"/>
          <w:w w:val="115"/>
        </w:rPr>
        <w:t xml:space="preserve"> </w:t>
      </w:r>
      <w:r>
        <w:rPr>
          <w:color w:val="0067B1"/>
          <w:w w:val="115"/>
        </w:rPr>
        <w:t>J.H.</w:t>
      </w:r>
      <w:r>
        <w:rPr>
          <w:color w:val="0067B1"/>
          <w:spacing w:val="-3"/>
          <w:w w:val="115"/>
        </w:rPr>
        <w:t xml:space="preserve"> </w:t>
      </w:r>
      <w:r>
        <w:rPr>
          <w:color w:val="0067B1"/>
          <w:w w:val="115"/>
        </w:rPr>
        <w:t>Lowinson,</w:t>
      </w:r>
      <w:r>
        <w:rPr>
          <w:color w:val="0067B1"/>
          <w:spacing w:val="-2"/>
          <w:w w:val="115"/>
        </w:rPr>
        <w:t xml:space="preserve"> </w:t>
      </w:r>
      <w:r>
        <w:rPr>
          <w:color w:val="0067B1"/>
          <w:w w:val="105"/>
        </w:rPr>
        <w:t xml:space="preserve">P. </w:t>
      </w:r>
      <w:r>
        <w:rPr>
          <w:color w:val="0067B1"/>
          <w:w w:val="115"/>
        </w:rPr>
        <w:t xml:space="preserve">Ruiz, </w:t>
      </w:r>
      <w:r>
        <w:rPr>
          <w:color w:val="0067B1"/>
          <w:w w:val="120"/>
        </w:rPr>
        <w:t xml:space="preserve">et al. (Eds.) </w:t>
      </w:r>
      <w:r>
        <w:rPr>
          <w:i/>
          <w:color w:val="0067B1"/>
          <w:w w:val="120"/>
        </w:rPr>
        <w:t xml:space="preserve">Substance Abuse: </w:t>
      </w:r>
      <w:r>
        <w:rPr>
          <w:i/>
          <w:color w:val="0067B1"/>
          <w:w w:val="105"/>
        </w:rPr>
        <w:t xml:space="preserve">A </w:t>
      </w:r>
      <w:r>
        <w:rPr>
          <w:i/>
          <w:color w:val="0067B1"/>
          <w:w w:val="120"/>
        </w:rPr>
        <w:t>Comprehensive Textbook</w:t>
      </w:r>
      <w:r>
        <w:rPr>
          <w:color w:val="0067B1"/>
          <w:w w:val="120"/>
        </w:rPr>
        <w:t xml:space="preserve">. Baltimore: Lippincott Williams </w:t>
      </w:r>
      <w:r>
        <w:rPr>
          <w:color w:val="0067B1"/>
          <w:w w:val="105"/>
        </w:rPr>
        <w:t>&amp;</w:t>
      </w:r>
      <w:r>
        <w:rPr>
          <w:color w:val="0067B1"/>
          <w:spacing w:val="-3"/>
          <w:w w:val="105"/>
        </w:rPr>
        <w:t xml:space="preserve"> </w:t>
      </w:r>
      <w:r>
        <w:rPr>
          <w:color w:val="0067B1"/>
          <w:w w:val="125"/>
        </w:rPr>
        <w:t>Wilkins,</w:t>
      </w:r>
      <w:r>
        <w:rPr>
          <w:color w:val="0067B1"/>
          <w:spacing w:val="-14"/>
          <w:w w:val="125"/>
        </w:rPr>
        <w:t xml:space="preserve"> </w:t>
      </w:r>
      <w:r>
        <w:rPr>
          <w:color w:val="0067B1"/>
          <w:w w:val="125"/>
        </w:rPr>
        <w:t>448-454.</w:t>
      </w:r>
    </w:p>
    <w:p w14:paraId="7A78F027" w14:textId="77777777" w:rsidR="000F75DB" w:rsidRDefault="000C1A9B">
      <w:pPr>
        <w:spacing w:before="1" w:line="252" w:lineRule="auto"/>
        <w:ind w:left="1799" w:right="1621" w:hanging="360"/>
      </w:pPr>
      <w:r>
        <w:rPr>
          <w:color w:val="0067B1"/>
          <w:w w:val="105"/>
        </w:rPr>
        <w:t>Stasiewicz,</w:t>
      </w:r>
      <w:r>
        <w:rPr>
          <w:color w:val="0067B1"/>
          <w:spacing w:val="-15"/>
          <w:w w:val="105"/>
        </w:rPr>
        <w:t xml:space="preserve"> </w:t>
      </w:r>
      <w:r>
        <w:rPr>
          <w:color w:val="0067B1"/>
          <w:w w:val="105"/>
        </w:rPr>
        <w:t>P.R.,</w:t>
      </w:r>
      <w:r>
        <w:rPr>
          <w:color w:val="0067B1"/>
          <w:spacing w:val="-14"/>
          <w:w w:val="105"/>
        </w:rPr>
        <w:t xml:space="preserve"> </w:t>
      </w:r>
      <w:r>
        <w:rPr>
          <w:color w:val="0067B1"/>
          <w:w w:val="105"/>
        </w:rPr>
        <w:t>&amp;</w:t>
      </w:r>
      <w:r>
        <w:rPr>
          <w:color w:val="0067B1"/>
          <w:spacing w:val="-15"/>
          <w:w w:val="105"/>
        </w:rPr>
        <w:t xml:space="preserve"> </w:t>
      </w:r>
      <w:r>
        <w:rPr>
          <w:color w:val="0067B1"/>
          <w:w w:val="125"/>
        </w:rPr>
        <w:t>Bradizza,</w:t>
      </w:r>
      <w:r>
        <w:rPr>
          <w:color w:val="0067B1"/>
          <w:spacing w:val="-17"/>
          <w:w w:val="125"/>
        </w:rPr>
        <w:t xml:space="preserve"> </w:t>
      </w:r>
      <w:r>
        <w:rPr>
          <w:color w:val="0067B1"/>
          <w:w w:val="105"/>
        </w:rPr>
        <w:t>C.M.</w:t>
      </w:r>
      <w:r>
        <w:rPr>
          <w:color w:val="0067B1"/>
          <w:spacing w:val="-14"/>
          <w:w w:val="105"/>
        </w:rPr>
        <w:t xml:space="preserve"> </w:t>
      </w:r>
      <w:r>
        <w:rPr>
          <w:color w:val="0067B1"/>
          <w:w w:val="125"/>
        </w:rPr>
        <w:t>(2002).</w:t>
      </w:r>
      <w:r>
        <w:rPr>
          <w:color w:val="0067B1"/>
          <w:spacing w:val="-18"/>
          <w:w w:val="125"/>
        </w:rPr>
        <w:t xml:space="preserve"> </w:t>
      </w:r>
      <w:r>
        <w:rPr>
          <w:color w:val="0067B1"/>
          <w:w w:val="105"/>
        </w:rPr>
        <w:t>Alcohol</w:t>
      </w:r>
      <w:r>
        <w:rPr>
          <w:color w:val="0067B1"/>
          <w:spacing w:val="-14"/>
          <w:w w:val="105"/>
        </w:rPr>
        <w:t xml:space="preserve"> </w:t>
      </w:r>
      <w:r>
        <w:rPr>
          <w:color w:val="0067B1"/>
          <w:w w:val="125"/>
        </w:rPr>
        <w:t>use</w:t>
      </w:r>
      <w:r>
        <w:rPr>
          <w:color w:val="0067B1"/>
          <w:spacing w:val="-17"/>
          <w:w w:val="125"/>
        </w:rPr>
        <w:t xml:space="preserve"> </w:t>
      </w:r>
      <w:r>
        <w:rPr>
          <w:color w:val="0067B1"/>
          <w:w w:val="105"/>
        </w:rPr>
        <w:t>disorders.</w:t>
      </w:r>
      <w:r>
        <w:rPr>
          <w:color w:val="0067B1"/>
          <w:spacing w:val="-15"/>
          <w:w w:val="105"/>
        </w:rPr>
        <w:t xml:space="preserve"> </w:t>
      </w:r>
      <w:r>
        <w:rPr>
          <w:color w:val="0067B1"/>
          <w:w w:val="125"/>
        </w:rPr>
        <w:t>In</w:t>
      </w:r>
      <w:r>
        <w:rPr>
          <w:color w:val="0067B1"/>
          <w:spacing w:val="-17"/>
          <w:w w:val="125"/>
        </w:rPr>
        <w:t xml:space="preserve"> </w:t>
      </w:r>
      <w:r>
        <w:rPr>
          <w:color w:val="0067B1"/>
          <w:w w:val="105"/>
        </w:rPr>
        <w:t>M.</w:t>
      </w:r>
      <w:r>
        <w:rPr>
          <w:color w:val="0067B1"/>
          <w:spacing w:val="-12"/>
          <w:w w:val="105"/>
        </w:rPr>
        <w:t xml:space="preserve"> </w:t>
      </w:r>
      <w:r>
        <w:rPr>
          <w:color w:val="0067B1"/>
          <w:w w:val="125"/>
        </w:rPr>
        <w:t>Hersen</w:t>
      </w:r>
      <w:r>
        <w:rPr>
          <w:color w:val="0067B1"/>
          <w:spacing w:val="-17"/>
          <w:w w:val="125"/>
        </w:rPr>
        <w:t xml:space="preserve"> </w:t>
      </w:r>
      <w:r>
        <w:rPr>
          <w:color w:val="0067B1"/>
          <w:w w:val="105"/>
        </w:rPr>
        <w:t>&amp;</w:t>
      </w:r>
      <w:r>
        <w:rPr>
          <w:color w:val="0067B1"/>
          <w:spacing w:val="-11"/>
          <w:w w:val="105"/>
        </w:rPr>
        <w:t xml:space="preserve"> </w:t>
      </w:r>
      <w:r>
        <w:rPr>
          <w:color w:val="0067B1"/>
          <w:w w:val="105"/>
        </w:rPr>
        <w:t>L.K.</w:t>
      </w:r>
      <w:r>
        <w:rPr>
          <w:color w:val="0067B1"/>
          <w:spacing w:val="-11"/>
          <w:w w:val="105"/>
        </w:rPr>
        <w:t xml:space="preserve"> </w:t>
      </w:r>
      <w:r>
        <w:rPr>
          <w:color w:val="0067B1"/>
          <w:w w:val="125"/>
        </w:rPr>
        <w:t xml:space="preserve">Porzelius </w:t>
      </w:r>
      <w:r>
        <w:rPr>
          <w:color w:val="0067B1"/>
          <w:w w:val="130"/>
        </w:rPr>
        <w:t xml:space="preserve">(Eds.) </w:t>
      </w:r>
      <w:r>
        <w:rPr>
          <w:i/>
          <w:color w:val="0067B1"/>
          <w:w w:val="130"/>
        </w:rPr>
        <w:t xml:space="preserve">Diagnosis, Conceptualization, and Treatment Planning for Adults: </w:t>
      </w:r>
      <w:r>
        <w:rPr>
          <w:i/>
          <w:color w:val="0067B1"/>
          <w:w w:val="105"/>
        </w:rPr>
        <w:t xml:space="preserve">A </w:t>
      </w:r>
      <w:r>
        <w:rPr>
          <w:i/>
          <w:color w:val="0067B1"/>
          <w:w w:val="130"/>
        </w:rPr>
        <w:t xml:space="preserve">Step-by-Step </w:t>
      </w:r>
      <w:r>
        <w:rPr>
          <w:i/>
          <w:color w:val="0067B1"/>
          <w:w w:val="115"/>
        </w:rPr>
        <w:t>Guide</w:t>
      </w:r>
      <w:r>
        <w:rPr>
          <w:color w:val="0067B1"/>
          <w:w w:val="115"/>
        </w:rPr>
        <w:t xml:space="preserve">. Mahwah, </w:t>
      </w:r>
      <w:r>
        <w:rPr>
          <w:color w:val="0067B1"/>
          <w:w w:val="105"/>
        </w:rPr>
        <w:t xml:space="preserve">NJ: </w:t>
      </w:r>
      <w:r>
        <w:rPr>
          <w:color w:val="0067B1"/>
          <w:w w:val="115"/>
        </w:rPr>
        <w:t>Lawrence Erlbaum Associates, 271-290.</w:t>
      </w:r>
    </w:p>
    <w:p w14:paraId="0CA20620" w14:textId="77777777" w:rsidR="000F75DB" w:rsidRDefault="000C1A9B">
      <w:pPr>
        <w:spacing w:line="252" w:lineRule="auto"/>
        <w:ind w:left="1799" w:right="1444" w:hanging="360"/>
      </w:pPr>
      <w:r>
        <w:rPr>
          <w:color w:val="0067B1"/>
          <w:w w:val="115"/>
        </w:rPr>
        <w:t>Stellato-Kabat,</w:t>
      </w:r>
      <w:r>
        <w:rPr>
          <w:color w:val="0067B1"/>
          <w:spacing w:val="-16"/>
          <w:w w:val="115"/>
        </w:rPr>
        <w:t xml:space="preserve"> </w:t>
      </w:r>
      <w:r>
        <w:rPr>
          <w:color w:val="0067B1"/>
          <w:w w:val="105"/>
        </w:rPr>
        <w:t>D.,</w:t>
      </w:r>
      <w:r>
        <w:rPr>
          <w:color w:val="0067B1"/>
          <w:spacing w:val="-14"/>
          <w:w w:val="105"/>
        </w:rPr>
        <w:t xml:space="preserve"> </w:t>
      </w:r>
      <w:r>
        <w:rPr>
          <w:color w:val="0067B1"/>
          <w:w w:val="115"/>
        </w:rPr>
        <w:t>Stellato-Kabat,</w:t>
      </w:r>
      <w:r>
        <w:rPr>
          <w:color w:val="0067B1"/>
          <w:spacing w:val="-16"/>
          <w:w w:val="115"/>
        </w:rPr>
        <w:t xml:space="preserve"> </w:t>
      </w:r>
      <w:r>
        <w:rPr>
          <w:color w:val="0067B1"/>
          <w:w w:val="115"/>
        </w:rPr>
        <w:t>J.,</w:t>
      </w:r>
      <w:r>
        <w:rPr>
          <w:color w:val="0067B1"/>
          <w:spacing w:val="-16"/>
          <w:w w:val="115"/>
        </w:rPr>
        <w:t xml:space="preserve"> </w:t>
      </w:r>
      <w:r>
        <w:rPr>
          <w:color w:val="0067B1"/>
          <w:w w:val="105"/>
        </w:rPr>
        <w:t>&amp;</w:t>
      </w:r>
      <w:r>
        <w:rPr>
          <w:color w:val="0067B1"/>
          <w:spacing w:val="-10"/>
          <w:w w:val="105"/>
        </w:rPr>
        <w:t xml:space="preserve"> </w:t>
      </w:r>
      <w:r>
        <w:rPr>
          <w:color w:val="0067B1"/>
          <w:w w:val="115"/>
        </w:rPr>
        <w:t>Garrett,</w:t>
      </w:r>
      <w:r>
        <w:rPr>
          <w:color w:val="0067B1"/>
          <w:spacing w:val="-16"/>
          <w:w w:val="115"/>
        </w:rPr>
        <w:t xml:space="preserve"> </w:t>
      </w:r>
      <w:r>
        <w:rPr>
          <w:color w:val="0067B1"/>
          <w:w w:val="115"/>
        </w:rPr>
        <w:t>J.</w:t>
      </w:r>
      <w:r>
        <w:rPr>
          <w:color w:val="0067B1"/>
          <w:spacing w:val="-16"/>
          <w:w w:val="115"/>
        </w:rPr>
        <w:t xml:space="preserve"> </w:t>
      </w:r>
      <w:r>
        <w:rPr>
          <w:color w:val="0067B1"/>
          <w:w w:val="115"/>
        </w:rPr>
        <w:t>(1995).</w:t>
      </w:r>
      <w:r>
        <w:rPr>
          <w:color w:val="0067B1"/>
          <w:spacing w:val="-16"/>
          <w:w w:val="115"/>
        </w:rPr>
        <w:t xml:space="preserve"> </w:t>
      </w:r>
      <w:r>
        <w:rPr>
          <w:color w:val="0067B1"/>
          <w:w w:val="115"/>
        </w:rPr>
        <w:t>Treating</w:t>
      </w:r>
      <w:r>
        <w:rPr>
          <w:color w:val="0067B1"/>
          <w:spacing w:val="-16"/>
          <w:w w:val="115"/>
        </w:rPr>
        <w:t xml:space="preserve"> </w:t>
      </w:r>
      <w:r>
        <w:rPr>
          <w:color w:val="0067B1"/>
          <w:w w:val="115"/>
        </w:rPr>
        <w:t>chemical-dependent</w:t>
      </w:r>
      <w:r>
        <w:rPr>
          <w:color w:val="0067B1"/>
          <w:spacing w:val="-16"/>
          <w:w w:val="115"/>
        </w:rPr>
        <w:t xml:space="preserve"> </w:t>
      </w:r>
      <w:r>
        <w:rPr>
          <w:color w:val="0067B1"/>
          <w:w w:val="115"/>
        </w:rPr>
        <w:t xml:space="preserve">couples </w:t>
      </w:r>
      <w:r>
        <w:rPr>
          <w:color w:val="0067B1"/>
          <w:w w:val="125"/>
        </w:rPr>
        <w:t>and</w:t>
      </w:r>
      <w:r>
        <w:rPr>
          <w:color w:val="0067B1"/>
          <w:spacing w:val="-5"/>
          <w:w w:val="125"/>
        </w:rPr>
        <w:t xml:space="preserve"> </w:t>
      </w:r>
      <w:r>
        <w:rPr>
          <w:color w:val="0067B1"/>
          <w:w w:val="125"/>
        </w:rPr>
        <w:t>families.</w:t>
      </w:r>
      <w:r>
        <w:rPr>
          <w:color w:val="0067B1"/>
          <w:spacing w:val="-5"/>
          <w:w w:val="125"/>
        </w:rPr>
        <w:t xml:space="preserve"> </w:t>
      </w:r>
      <w:r>
        <w:rPr>
          <w:color w:val="0067B1"/>
          <w:w w:val="125"/>
        </w:rPr>
        <w:t>In</w:t>
      </w:r>
      <w:r>
        <w:rPr>
          <w:color w:val="0067B1"/>
          <w:spacing w:val="-5"/>
          <w:w w:val="125"/>
        </w:rPr>
        <w:t xml:space="preserve"> </w:t>
      </w:r>
      <w:r>
        <w:rPr>
          <w:color w:val="0067B1"/>
          <w:w w:val="105"/>
        </w:rPr>
        <w:t xml:space="preserve">A.M. </w:t>
      </w:r>
      <w:r>
        <w:rPr>
          <w:color w:val="0067B1"/>
          <w:w w:val="125"/>
        </w:rPr>
        <w:t>Washton</w:t>
      </w:r>
      <w:r>
        <w:rPr>
          <w:color w:val="0067B1"/>
          <w:spacing w:val="-5"/>
          <w:w w:val="125"/>
        </w:rPr>
        <w:t xml:space="preserve"> </w:t>
      </w:r>
      <w:r>
        <w:rPr>
          <w:color w:val="0067B1"/>
          <w:w w:val="125"/>
        </w:rPr>
        <w:t>(Ed.)</w:t>
      </w:r>
      <w:r>
        <w:rPr>
          <w:color w:val="0067B1"/>
          <w:spacing w:val="-5"/>
          <w:w w:val="125"/>
        </w:rPr>
        <w:t xml:space="preserve"> </w:t>
      </w:r>
      <w:r>
        <w:rPr>
          <w:i/>
          <w:color w:val="0067B1"/>
          <w:w w:val="130"/>
        </w:rPr>
        <w:t>Psychotherapy</w:t>
      </w:r>
      <w:r>
        <w:rPr>
          <w:i/>
          <w:color w:val="0067B1"/>
          <w:spacing w:val="-9"/>
          <w:w w:val="130"/>
        </w:rPr>
        <w:t xml:space="preserve"> </w:t>
      </w:r>
      <w:r>
        <w:rPr>
          <w:i/>
          <w:color w:val="0067B1"/>
          <w:w w:val="125"/>
        </w:rPr>
        <w:t>and</w:t>
      </w:r>
      <w:r>
        <w:rPr>
          <w:i/>
          <w:color w:val="0067B1"/>
          <w:spacing w:val="-6"/>
          <w:w w:val="125"/>
        </w:rPr>
        <w:t xml:space="preserve"> </w:t>
      </w:r>
      <w:r>
        <w:rPr>
          <w:i/>
          <w:color w:val="0067B1"/>
          <w:w w:val="125"/>
        </w:rPr>
        <w:t>Substance</w:t>
      </w:r>
      <w:r>
        <w:rPr>
          <w:i/>
          <w:color w:val="0067B1"/>
          <w:spacing w:val="-6"/>
          <w:w w:val="125"/>
        </w:rPr>
        <w:t xml:space="preserve"> </w:t>
      </w:r>
      <w:r>
        <w:rPr>
          <w:i/>
          <w:color w:val="0067B1"/>
          <w:w w:val="125"/>
        </w:rPr>
        <w:t>Abuse:</w:t>
      </w:r>
      <w:r>
        <w:rPr>
          <w:i/>
          <w:color w:val="0067B1"/>
          <w:spacing w:val="-6"/>
          <w:w w:val="125"/>
        </w:rPr>
        <w:t xml:space="preserve"> </w:t>
      </w:r>
      <w:r>
        <w:rPr>
          <w:i/>
          <w:color w:val="0067B1"/>
          <w:w w:val="105"/>
        </w:rPr>
        <w:t xml:space="preserve">A </w:t>
      </w:r>
      <w:r>
        <w:rPr>
          <w:i/>
          <w:color w:val="0067B1"/>
          <w:w w:val="130"/>
        </w:rPr>
        <w:t xml:space="preserve">Practitioner’s </w:t>
      </w:r>
      <w:r>
        <w:rPr>
          <w:i/>
          <w:color w:val="0067B1"/>
          <w:w w:val="120"/>
        </w:rPr>
        <w:t>Handbook</w:t>
      </w:r>
      <w:r>
        <w:rPr>
          <w:color w:val="0067B1"/>
          <w:w w:val="120"/>
        </w:rPr>
        <w:t xml:space="preserve">. </w:t>
      </w:r>
      <w:r>
        <w:rPr>
          <w:color w:val="0067B1"/>
          <w:w w:val="105"/>
        </w:rPr>
        <w:t xml:space="preserve">New </w:t>
      </w:r>
      <w:r>
        <w:rPr>
          <w:color w:val="0067B1"/>
          <w:w w:val="120"/>
        </w:rPr>
        <w:t>York:</w:t>
      </w:r>
      <w:r>
        <w:rPr>
          <w:color w:val="0067B1"/>
          <w:spacing w:val="-1"/>
          <w:w w:val="120"/>
        </w:rPr>
        <w:t xml:space="preserve"> </w:t>
      </w:r>
      <w:r>
        <w:rPr>
          <w:color w:val="0067B1"/>
          <w:w w:val="120"/>
        </w:rPr>
        <w:t>Guilford</w:t>
      </w:r>
      <w:r>
        <w:rPr>
          <w:color w:val="0067B1"/>
          <w:spacing w:val="-1"/>
          <w:w w:val="120"/>
        </w:rPr>
        <w:t xml:space="preserve"> </w:t>
      </w:r>
      <w:r>
        <w:rPr>
          <w:color w:val="0067B1"/>
          <w:w w:val="120"/>
        </w:rPr>
        <w:t>Press, 314-336.</w:t>
      </w:r>
    </w:p>
    <w:p w14:paraId="3ED1BA23" w14:textId="77777777" w:rsidR="000F75DB" w:rsidRDefault="000C1A9B">
      <w:pPr>
        <w:spacing w:before="1"/>
        <w:ind w:left="1439"/>
      </w:pPr>
      <w:r>
        <w:rPr>
          <w:color w:val="0067B1"/>
          <w:w w:val="125"/>
        </w:rPr>
        <w:t>Stevens,</w:t>
      </w:r>
      <w:r>
        <w:rPr>
          <w:color w:val="0067B1"/>
          <w:spacing w:val="-12"/>
          <w:w w:val="125"/>
        </w:rPr>
        <w:t xml:space="preserve"> </w:t>
      </w:r>
      <w:r>
        <w:rPr>
          <w:color w:val="0067B1"/>
          <w:w w:val="125"/>
        </w:rPr>
        <w:t>P.,</w:t>
      </w:r>
      <w:r>
        <w:rPr>
          <w:color w:val="0067B1"/>
          <w:spacing w:val="-12"/>
          <w:w w:val="125"/>
        </w:rPr>
        <w:t xml:space="preserve"> </w:t>
      </w:r>
      <w:r>
        <w:rPr>
          <w:color w:val="0067B1"/>
          <w:w w:val="125"/>
        </w:rPr>
        <w:t>&amp;</w:t>
      </w:r>
      <w:r>
        <w:rPr>
          <w:color w:val="0067B1"/>
          <w:spacing w:val="-11"/>
          <w:w w:val="125"/>
        </w:rPr>
        <w:t xml:space="preserve"> </w:t>
      </w:r>
      <w:r>
        <w:rPr>
          <w:color w:val="0067B1"/>
          <w:w w:val="125"/>
        </w:rPr>
        <w:t>Smith,</w:t>
      </w:r>
      <w:r>
        <w:rPr>
          <w:color w:val="0067B1"/>
          <w:spacing w:val="-12"/>
          <w:w w:val="125"/>
        </w:rPr>
        <w:t xml:space="preserve"> </w:t>
      </w:r>
      <w:r>
        <w:rPr>
          <w:color w:val="0067B1"/>
          <w:w w:val="125"/>
        </w:rPr>
        <w:t>R.L.</w:t>
      </w:r>
      <w:r>
        <w:rPr>
          <w:color w:val="0067B1"/>
          <w:spacing w:val="-12"/>
          <w:w w:val="125"/>
        </w:rPr>
        <w:t xml:space="preserve"> </w:t>
      </w:r>
      <w:r>
        <w:rPr>
          <w:color w:val="0067B1"/>
          <w:w w:val="125"/>
        </w:rPr>
        <w:t>(2004).</w:t>
      </w:r>
      <w:r>
        <w:rPr>
          <w:color w:val="0067B1"/>
          <w:spacing w:val="-13"/>
          <w:w w:val="125"/>
        </w:rPr>
        <w:t xml:space="preserve"> </w:t>
      </w:r>
      <w:r>
        <w:rPr>
          <w:i/>
          <w:color w:val="0067B1"/>
          <w:w w:val="125"/>
        </w:rPr>
        <w:t>Substance</w:t>
      </w:r>
      <w:r>
        <w:rPr>
          <w:i/>
          <w:color w:val="0067B1"/>
          <w:spacing w:val="-12"/>
          <w:w w:val="125"/>
        </w:rPr>
        <w:t xml:space="preserve"> </w:t>
      </w:r>
      <w:r>
        <w:rPr>
          <w:i/>
          <w:color w:val="0067B1"/>
          <w:w w:val="125"/>
        </w:rPr>
        <w:t>Abuse</w:t>
      </w:r>
      <w:r>
        <w:rPr>
          <w:i/>
          <w:color w:val="0067B1"/>
          <w:spacing w:val="-13"/>
          <w:w w:val="125"/>
        </w:rPr>
        <w:t xml:space="preserve"> </w:t>
      </w:r>
      <w:r>
        <w:rPr>
          <w:i/>
          <w:color w:val="0067B1"/>
          <w:w w:val="125"/>
        </w:rPr>
        <w:t>Counseling:</w:t>
      </w:r>
      <w:r>
        <w:rPr>
          <w:i/>
          <w:color w:val="0067B1"/>
          <w:spacing w:val="-12"/>
          <w:w w:val="125"/>
        </w:rPr>
        <w:t xml:space="preserve"> </w:t>
      </w:r>
      <w:r>
        <w:rPr>
          <w:i/>
          <w:color w:val="0067B1"/>
          <w:w w:val="125"/>
        </w:rPr>
        <w:t>Theory</w:t>
      </w:r>
      <w:r>
        <w:rPr>
          <w:i/>
          <w:color w:val="0067B1"/>
          <w:spacing w:val="-13"/>
          <w:w w:val="125"/>
        </w:rPr>
        <w:t xml:space="preserve"> </w:t>
      </w:r>
      <w:r>
        <w:rPr>
          <w:i/>
          <w:color w:val="0067B1"/>
          <w:w w:val="125"/>
        </w:rPr>
        <w:t>and</w:t>
      </w:r>
      <w:r>
        <w:rPr>
          <w:i/>
          <w:color w:val="0067B1"/>
          <w:spacing w:val="-13"/>
          <w:w w:val="125"/>
        </w:rPr>
        <w:t xml:space="preserve"> </w:t>
      </w:r>
      <w:r>
        <w:rPr>
          <w:i/>
          <w:color w:val="0067B1"/>
          <w:w w:val="125"/>
        </w:rPr>
        <w:t>Practice</w:t>
      </w:r>
      <w:r>
        <w:rPr>
          <w:i/>
          <w:color w:val="0067B1"/>
          <w:spacing w:val="-13"/>
          <w:w w:val="125"/>
        </w:rPr>
        <w:t xml:space="preserve"> </w:t>
      </w:r>
      <w:r>
        <w:rPr>
          <w:color w:val="0067B1"/>
          <w:w w:val="125"/>
        </w:rPr>
        <w:t>(3rd</w:t>
      </w:r>
      <w:r>
        <w:rPr>
          <w:color w:val="0067B1"/>
          <w:spacing w:val="-13"/>
          <w:w w:val="125"/>
        </w:rPr>
        <w:t xml:space="preserve"> </w:t>
      </w:r>
      <w:r>
        <w:rPr>
          <w:color w:val="0067B1"/>
          <w:spacing w:val="-2"/>
          <w:w w:val="125"/>
        </w:rPr>
        <w:t>ed.).</w:t>
      </w:r>
    </w:p>
    <w:p w14:paraId="0EDEB99E" w14:textId="77777777" w:rsidR="000F75DB" w:rsidRDefault="000C1A9B">
      <w:pPr>
        <w:pStyle w:val="BodyText"/>
        <w:spacing w:before="12"/>
        <w:ind w:left="1799"/>
      </w:pPr>
      <w:r>
        <w:rPr>
          <w:color w:val="0067B1"/>
          <w:w w:val="110"/>
        </w:rPr>
        <w:t>Old Tappan, NJ: Prentice</w:t>
      </w:r>
      <w:r>
        <w:rPr>
          <w:color w:val="0067B1"/>
          <w:spacing w:val="1"/>
          <w:w w:val="110"/>
        </w:rPr>
        <w:t xml:space="preserve"> </w:t>
      </w:r>
      <w:r>
        <w:rPr>
          <w:color w:val="0067B1"/>
          <w:spacing w:val="-2"/>
          <w:w w:val="110"/>
        </w:rPr>
        <w:t>Hall.</w:t>
      </w:r>
    </w:p>
    <w:p w14:paraId="1183A144" w14:textId="77777777" w:rsidR="000F75DB" w:rsidRDefault="000C1A9B">
      <w:pPr>
        <w:spacing w:before="13" w:line="252" w:lineRule="auto"/>
        <w:ind w:left="1799" w:right="1444" w:hanging="360"/>
      </w:pPr>
      <w:r>
        <w:rPr>
          <w:color w:val="0067B1"/>
          <w:w w:val="120"/>
        </w:rPr>
        <w:t xml:space="preserve">Storti, S.A. (1997). </w:t>
      </w:r>
      <w:r>
        <w:rPr>
          <w:i/>
          <w:color w:val="0067B1"/>
          <w:w w:val="120"/>
        </w:rPr>
        <w:t>Alcohol, Disabilities, and Rehabilitation</w:t>
      </w:r>
      <w:r>
        <w:rPr>
          <w:color w:val="0067B1"/>
          <w:w w:val="120"/>
        </w:rPr>
        <w:t xml:space="preserve">. San Diego, CA: Singular Publishing </w:t>
      </w:r>
      <w:r>
        <w:rPr>
          <w:color w:val="0067B1"/>
          <w:spacing w:val="-2"/>
          <w:w w:val="125"/>
        </w:rPr>
        <w:t>Group.</w:t>
      </w:r>
    </w:p>
    <w:p w14:paraId="01CE7065" w14:textId="77777777" w:rsidR="000F75DB" w:rsidRDefault="000C1A9B">
      <w:pPr>
        <w:spacing w:line="252" w:lineRule="auto"/>
        <w:ind w:left="1799" w:right="1621" w:hanging="360"/>
      </w:pPr>
      <w:r>
        <w:rPr>
          <w:color w:val="0067B1"/>
          <w:w w:val="120"/>
        </w:rPr>
        <w:t>Straussner,</w:t>
      </w:r>
      <w:r>
        <w:rPr>
          <w:color w:val="0067B1"/>
          <w:spacing w:val="-11"/>
          <w:w w:val="120"/>
        </w:rPr>
        <w:t xml:space="preserve"> </w:t>
      </w:r>
      <w:r>
        <w:rPr>
          <w:color w:val="0067B1"/>
          <w:w w:val="120"/>
        </w:rPr>
        <w:t>S.L.</w:t>
      </w:r>
      <w:r>
        <w:rPr>
          <w:color w:val="0067B1"/>
          <w:spacing w:val="-11"/>
          <w:w w:val="120"/>
        </w:rPr>
        <w:t xml:space="preserve"> </w:t>
      </w:r>
      <w:r>
        <w:rPr>
          <w:color w:val="0067B1"/>
          <w:w w:val="120"/>
        </w:rPr>
        <w:t>(1997).</w:t>
      </w:r>
      <w:r>
        <w:rPr>
          <w:color w:val="0067B1"/>
          <w:spacing w:val="-12"/>
          <w:w w:val="120"/>
        </w:rPr>
        <w:t xml:space="preserve"> </w:t>
      </w:r>
      <w:r>
        <w:rPr>
          <w:color w:val="0067B1"/>
          <w:w w:val="120"/>
        </w:rPr>
        <w:t>Group</w:t>
      </w:r>
      <w:r>
        <w:rPr>
          <w:color w:val="0067B1"/>
          <w:spacing w:val="-12"/>
          <w:w w:val="120"/>
        </w:rPr>
        <w:t xml:space="preserve"> </w:t>
      </w:r>
      <w:r>
        <w:rPr>
          <w:color w:val="0067B1"/>
          <w:w w:val="120"/>
        </w:rPr>
        <w:t>treatment</w:t>
      </w:r>
      <w:r>
        <w:rPr>
          <w:color w:val="0067B1"/>
          <w:spacing w:val="-12"/>
          <w:w w:val="120"/>
        </w:rPr>
        <w:t xml:space="preserve"> </w:t>
      </w:r>
      <w:r>
        <w:rPr>
          <w:color w:val="0067B1"/>
          <w:w w:val="120"/>
        </w:rPr>
        <w:t>with</w:t>
      </w:r>
      <w:r>
        <w:rPr>
          <w:color w:val="0067B1"/>
          <w:spacing w:val="-11"/>
          <w:w w:val="120"/>
        </w:rPr>
        <w:t xml:space="preserve"> </w:t>
      </w:r>
      <w:r>
        <w:rPr>
          <w:color w:val="0067B1"/>
          <w:w w:val="120"/>
        </w:rPr>
        <w:t>substance</w:t>
      </w:r>
      <w:r>
        <w:rPr>
          <w:color w:val="0067B1"/>
          <w:spacing w:val="-11"/>
          <w:w w:val="120"/>
        </w:rPr>
        <w:t xml:space="preserve"> </w:t>
      </w:r>
      <w:r>
        <w:rPr>
          <w:color w:val="0067B1"/>
          <w:w w:val="120"/>
        </w:rPr>
        <w:t>abusing</w:t>
      </w:r>
      <w:r>
        <w:rPr>
          <w:color w:val="0067B1"/>
          <w:spacing w:val="-11"/>
          <w:w w:val="120"/>
        </w:rPr>
        <w:t xml:space="preserve"> </w:t>
      </w:r>
      <w:r>
        <w:rPr>
          <w:color w:val="0067B1"/>
          <w:w w:val="120"/>
        </w:rPr>
        <w:t>clients.</w:t>
      </w:r>
      <w:r>
        <w:rPr>
          <w:color w:val="0067B1"/>
          <w:spacing w:val="-10"/>
          <w:w w:val="120"/>
        </w:rPr>
        <w:t xml:space="preserve"> </w:t>
      </w:r>
      <w:r>
        <w:rPr>
          <w:i/>
          <w:color w:val="0067B1"/>
          <w:w w:val="120"/>
        </w:rPr>
        <w:t>Journal</w:t>
      </w:r>
      <w:r>
        <w:rPr>
          <w:i/>
          <w:color w:val="0067B1"/>
          <w:spacing w:val="-12"/>
          <w:w w:val="120"/>
        </w:rPr>
        <w:t xml:space="preserve"> </w:t>
      </w:r>
      <w:r>
        <w:rPr>
          <w:i/>
          <w:color w:val="0067B1"/>
          <w:w w:val="120"/>
        </w:rPr>
        <w:t>of</w:t>
      </w:r>
      <w:r>
        <w:rPr>
          <w:i/>
          <w:color w:val="0067B1"/>
          <w:spacing w:val="-12"/>
          <w:w w:val="120"/>
        </w:rPr>
        <w:t xml:space="preserve"> </w:t>
      </w:r>
      <w:r>
        <w:rPr>
          <w:i/>
          <w:color w:val="0067B1"/>
          <w:w w:val="120"/>
        </w:rPr>
        <w:t xml:space="preserve">Chemical </w:t>
      </w:r>
      <w:r>
        <w:rPr>
          <w:i/>
          <w:color w:val="0067B1"/>
          <w:w w:val="130"/>
        </w:rPr>
        <w:t xml:space="preserve">Dependency </w:t>
      </w:r>
      <w:r>
        <w:rPr>
          <w:i/>
          <w:color w:val="0067B1"/>
          <w:w w:val="125"/>
        </w:rPr>
        <w:t>Treatment</w:t>
      </w:r>
      <w:r>
        <w:rPr>
          <w:color w:val="0067B1"/>
          <w:w w:val="125"/>
        </w:rPr>
        <w:t>, 7:67-80.</w:t>
      </w:r>
    </w:p>
    <w:p w14:paraId="67BA7921" w14:textId="77777777" w:rsidR="000F75DB" w:rsidRDefault="000C1A9B">
      <w:pPr>
        <w:spacing w:line="252" w:lineRule="auto"/>
        <w:ind w:left="1799" w:right="1444" w:hanging="361"/>
      </w:pPr>
      <w:r>
        <w:rPr>
          <w:color w:val="0067B1"/>
          <w:w w:val="115"/>
        </w:rPr>
        <w:t>Substance</w:t>
      </w:r>
      <w:r>
        <w:rPr>
          <w:color w:val="0067B1"/>
          <w:spacing w:val="-5"/>
          <w:w w:val="115"/>
        </w:rPr>
        <w:t xml:space="preserve"> </w:t>
      </w:r>
      <w:r>
        <w:rPr>
          <w:color w:val="0067B1"/>
          <w:w w:val="115"/>
        </w:rPr>
        <w:t>Abuse</w:t>
      </w:r>
      <w:r>
        <w:rPr>
          <w:color w:val="0067B1"/>
          <w:spacing w:val="-6"/>
          <w:w w:val="115"/>
        </w:rPr>
        <w:t xml:space="preserve"> </w:t>
      </w:r>
      <w:r>
        <w:rPr>
          <w:color w:val="0067B1"/>
          <w:w w:val="115"/>
        </w:rPr>
        <w:t>and</w:t>
      </w:r>
      <w:r>
        <w:rPr>
          <w:color w:val="0067B1"/>
          <w:spacing w:val="-5"/>
          <w:w w:val="115"/>
        </w:rPr>
        <w:t xml:space="preserve"> </w:t>
      </w:r>
      <w:r>
        <w:rPr>
          <w:color w:val="0067B1"/>
          <w:w w:val="115"/>
        </w:rPr>
        <w:t>Mental</w:t>
      </w:r>
      <w:r>
        <w:rPr>
          <w:color w:val="0067B1"/>
          <w:spacing w:val="-5"/>
          <w:w w:val="115"/>
        </w:rPr>
        <w:t xml:space="preserve"> </w:t>
      </w:r>
      <w:r>
        <w:rPr>
          <w:color w:val="0067B1"/>
          <w:w w:val="115"/>
        </w:rPr>
        <w:t>Health</w:t>
      </w:r>
      <w:r>
        <w:rPr>
          <w:color w:val="0067B1"/>
          <w:spacing w:val="-5"/>
          <w:w w:val="115"/>
        </w:rPr>
        <w:t xml:space="preserve"> </w:t>
      </w:r>
      <w:r>
        <w:rPr>
          <w:color w:val="0067B1"/>
          <w:w w:val="115"/>
        </w:rPr>
        <w:t>Services</w:t>
      </w:r>
      <w:r>
        <w:rPr>
          <w:color w:val="0067B1"/>
          <w:spacing w:val="-5"/>
          <w:w w:val="115"/>
        </w:rPr>
        <w:t xml:space="preserve"> </w:t>
      </w:r>
      <w:r>
        <w:rPr>
          <w:color w:val="0067B1"/>
          <w:w w:val="115"/>
        </w:rPr>
        <w:t>Administration</w:t>
      </w:r>
      <w:r>
        <w:rPr>
          <w:color w:val="0067B1"/>
          <w:spacing w:val="-6"/>
          <w:w w:val="115"/>
        </w:rPr>
        <w:t xml:space="preserve"> </w:t>
      </w:r>
      <w:r>
        <w:rPr>
          <w:color w:val="0067B1"/>
          <w:w w:val="110"/>
        </w:rPr>
        <w:t>(SAMHSA)</w:t>
      </w:r>
      <w:r>
        <w:rPr>
          <w:color w:val="0067B1"/>
          <w:spacing w:val="-3"/>
          <w:w w:val="110"/>
        </w:rPr>
        <w:t xml:space="preserve"> </w:t>
      </w:r>
      <w:r>
        <w:rPr>
          <w:color w:val="0067B1"/>
          <w:w w:val="115"/>
        </w:rPr>
        <w:t>(2004).</w:t>
      </w:r>
      <w:r>
        <w:rPr>
          <w:color w:val="0067B1"/>
          <w:spacing w:val="-3"/>
          <w:w w:val="115"/>
        </w:rPr>
        <w:t xml:space="preserve"> </w:t>
      </w:r>
      <w:r>
        <w:rPr>
          <w:i/>
          <w:color w:val="0067B1"/>
          <w:w w:val="115"/>
        </w:rPr>
        <w:t>The</w:t>
      </w:r>
      <w:r>
        <w:rPr>
          <w:i/>
          <w:color w:val="0067B1"/>
          <w:spacing w:val="-6"/>
          <w:w w:val="115"/>
        </w:rPr>
        <w:t xml:space="preserve"> </w:t>
      </w:r>
      <w:r>
        <w:rPr>
          <w:i/>
          <w:color w:val="0067B1"/>
          <w:w w:val="115"/>
        </w:rPr>
        <w:t xml:space="preserve">Confidenti- </w:t>
      </w:r>
      <w:r>
        <w:rPr>
          <w:i/>
          <w:color w:val="0067B1"/>
          <w:w w:val="130"/>
        </w:rPr>
        <w:t>ality</w:t>
      </w:r>
      <w:r>
        <w:rPr>
          <w:i/>
          <w:color w:val="0067B1"/>
          <w:spacing w:val="34"/>
          <w:w w:val="130"/>
        </w:rPr>
        <w:t xml:space="preserve"> </w:t>
      </w:r>
      <w:r>
        <w:rPr>
          <w:i/>
          <w:color w:val="0067B1"/>
          <w:w w:val="130"/>
        </w:rPr>
        <w:t>of</w:t>
      </w:r>
      <w:r>
        <w:rPr>
          <w:i/>
          <w:color w:val="0067B1"/>
          <w:spacing w:val="34"/>
          <w:w w:val="130"/>
        </w:rPr>
        <w:t xml:space="preserve"> </w:t>
      </w:r>
      <w:r>
        <w:rPr>
          <w:i/>
          <w:color w:val="0067B1"/>
          <w:w w:val="120"/>
        </w:rPr>
        <w:t>Alcohol</w:t>
      </w:r>
      <w:r>
        <w:rPr>
          <w:i/>
          <w:color w:val="0067B1"/>
          <w:spacing w:val="34"/>
          <w:w w:val="130"/>
        </w:rPr>
        <w:t xml:space="preserve"> </w:t>
      </w:r>
      <w:r>
        <w:rPr>
          <w:i/>
          <w:color w:val="0067B1"/>
          <w:w w:val="130"/>
        </w:rPr>
        <w:t>and</w:t>
      </w:r>
      <w:r>
        <w:rPr>
          <w:i/>
          <w:color w:val="0067B1"/>
          <w:spacing w:val="34"/>
          <w:w w:val="130"/>
        </w:rPr>
        <w:t xml:space="preserve"> </w:t>
      </w:r>
      <w:r>
        <w:rPr>
          <w:i/>
          <w:color w:val="0067B1"/>
          <w:w w:val="120"/>
        </w:rPr>
        <w:t>Drug</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Patient</w:t>
      </w:r>
      <w:r>
        <w:rPr>
          <w:i/>
          <w:color w:val="0067B1"/>
          <w:spacing w:val="40"/>
          <w:w w:val="120"/>
        </w:rPr>
        <w:t xml:space="preserve"> </w:t>
      </w:r>
      <w:r>
        <w:rPr>
          <w:i/>
          <w:color w:val="0067B1"/>
          <w:w w:val="120"/>
        </w:rPr>
        <w:t>Records</w:t>
      </w:r>
      <w:r>
        <w:rPr>
          <w:i/>
          <w:color w:val="0067B1"/>
          <w:spacing w:val="34"/>
          <w:w w:val="130"/>
        </w:rPr>
        <w:t xml:space="preserve"> </w:t>
      </w:r>
      <w:r>
        <w:rPr>
          <w:i/>
          <w:color w:val="0067B1"/>
          <w:w w:val="130"/>
        </w:rPr>
        <w:t>Regulation</w:t>
      </w:r>
      <w:r>
        <w:rPr>
          <w:i/>
          <w:color w:val="0067B1"/>
          <w:spacing w:val="34"/>
          <w:w w:val="130"/>
        </w:rPr>
        <w:t xml:space="preserve"> </w:t>
      </w:r>
      <w:r>
        <w:rPr>
          <w:i/>
          <w:color w:val="0067B1"/>
          <w:w w:val="130"/>
        </w:rPr>
        <w:t>and</w:t>
      </w:r>
      <w:r>
        <w:rPr>
          <w:i/>
          <w:color w:val="0067B1"/>
          <w:spacing w:val="34"/>
          <w:w w:val="130"/>
        </w:rPr>
        <w:t xml:space="preserve"> </w:t>
      </w:r>
      <w:r>
        <w:rPr>
          <w:i/>
          <w:color w:val="0067B1"/>
          <w:w w:val="120"/>
        </w:rPr>
        <w:t>the</w:t>
      </w:r>
      <w:r>
        <w:rPr>
          <w:i/>
          <w:color w:val="0067B1"/>
          <w:spacing w:val="40"/>
          <w:w w:val="120"/>
        </w:rPr>
        <w:t xml:space="preserve"> </w:t>
      </w:r>
      <w:r>
        <w:rPr>
          <w:i/>
          <w:color w:val="0067B1"/>
          <w:w w:val="110"/>
        </w:rPr>
        <w:t>HIPAA</w:t>
      </w:r>
      <w:r>
        <w:rPr>
          <w:i/>
          <w:color w:val="0067B1"/>
          <w:spacing w:val="40"/>
          <w:w w:val="120"/>
        </w:rPr>
        <w:t xml:space="preserve"> </w:t>
      </w:r>
      <w:r>
        <w:rPr>
          <w:i/>
          <w:color w:val="0067B1"/>
          <w:w w:val="120"/>
        </w:rPr>
        <w:t>Privacy</w:t>
      </w:r>
      <w:r>
        <w:rPr>
          <w:i/>
          <w:color w:val="0067B1"/>
          <w:spacing w:val="40"/>
          <w:w w:val="120"/>
        </w:rPr>
        <w:t xml:space="preserve"> </w:t>
      </w:r>
      <w:r>
        <w:rPr>
          <w:i/>
          <w:color w:val="0067B1"/>
          <w:w w:val="120"/>
        </w:rPr>
        <w:t xml:space="preserve">Rule: </w:t>
      </w:r>
      <w:r>
        <w:rPr>
          <w:i/>
          <w:color w:val="0067B1"/>
          <w:w w:val="130"/>
        </w:rPr>
        <w:t xml:space="preserve">Implications for </w:t>
      </w:r>
      <w:r>
        <w:rPr>
          <w:i/>
          <w:color w:val="0067B1"/>
          <w:w w:val="120"/>
        </w:rPr>
        <w:t xml:space="preserve">Alcohol </w:t>
      </w:r>
      <w:r>
        <w:rPr>
          <w:i/>
          <w:color w:val="0067B1"/>
          <w:w w:val="130"/>
        </w:rPr>
        <w:t xml:space="preserve">and Substance </w:t>
      </w:r>
      <w:r>
        <w:rPr>
          <w:i/>
          <w:color w:val="0067B1"/>
          <w:w w:val="120"/>
        </w:rPr>
        <w:t xml:space="preserve">Abuse </w:t>
      </w:r>
      <w:r>
        <w:rPr>
          <w:i/>
          <w:color w:val="0067B1"/>
          <w:w w:val="130"/>
        </w:rPr>
        <w:t>Programs</w:t>
      </w:r>
      <w:r>
        <w:rPr>
          <w:color w:val="0067B1"/>
          <w:w w:val="130"/>
        </w:rPr>
        <w:t xml:space="preserve">. </w:t>
      </w:r>
      <w:r>
        <w:rPr>
          <w:color w:val="0067B1"/>
          <w:w w:val="120"/>
        </w:rPr>
        <w:t xml:space="preserve">Rockville, </w:t>
      </w:r>
      <w:r>
        <w:rPr>
          <w:color w:val="0067B1"/>
          <w:w w:val="110"/>
        </w:rPr>
        <w:t>MD: SAMHSA.</w:t>
      </w:r>
    </w:p>
    <w:p w14:paraId="77C5C7CB" w14:textId="77777777" w:rsidR="000F75DB" w:rsidRDefault="000C1A9B">
      <w:pPr>
        <w:spacing w:before="1" w:line="252" w:lineRule="auto"/>
        <w:ind w:left="1799" w:right="1621" w:hanging="360"/>
      </w:pPr>
      <w:r>
        <w:rPr>
          <w:color w:val="0067B1"/>
          <w:w w:val="125"/>
        </w:rPr>
        <w:t xml:space="preserve">Sue, D.W., &amp; Sue, D. (2002). </w:t>
      </w:r>
      <w:r>
        <w:rPr>
          <w:i/>
          <w:color w:val="0067B1"/>
          <w:w w:val="125"/>
        </w:rPr>
        <w:t xml:space="preserve">Counseling the Culturally Different: Theory and Practice </w:t>
      </w:r>
      <w:r>
        <w:rPr>
          <w:color w:val="0067B1"/>
          <w:w w:val="125"/>
        </w:rPr>
        <w:t xml:space="preserve">(4th </w:t>
      </w:r>
      <w:r>
        <w:rPr>
          <w:color w:val="0067B1"/>
          <w:w w:val="120"/>
        </w:rPr>
        <w:t>ed.).</w:t>
      </w:r>
      <w:r>
        <w:rPr>
          <w:color w:val="0067B1"/>
          <w:spacing w:val="-19"/>
          <w:w w:val="120"/>
        </w:rPr>
        <w:t xml:space="preserve"> </w:t>
      </w:r>
      <w:r>
        <w:rPr>
          <w:color w:val="0067B1"/>
          <w:w w:val="120"/>
        </w:rPr>
        <w:t>New</w:t>
      </w:r>
      <w:r>
        <w:rPr>
          <w:color w:val="0067B1"/>
          <w:spacing w:val="-16"/>
          <w:w w:val="120"/>
        </w:rPr>
        <w:t xml:space="preserve"> </w:t>
      </w:r>
      <w:r>
        <w:rPr>
          <w:color w:val="0067B1"/>
          <w:w w:val="120"/>
        </w:rPr>
        <w:t>York:</w:t>
      </w:r>
      <w:r>
        <w:rPr>
          <w:color w:val="0067B1"/>
          <w:spacing w:val="-17"/>
          <w:w w:val="120"/>
        </w:rPr>
        <w:t xml:space="preserve"> </w:t>
      </w:r>
      <w:r>
        <w:rPr>
          <w:color w:val="0067B1"/>
          <w:w w:val="120"/>
        </w:rPr>
        <w:t>John</w:t>
      </w:r>
      <w:r>
        <w:rPr>
          <w:color w:val="0067B1"/>
          <w:spacing w:val="-16"/>
          <w:w w:val="120"/>
        </w:rPr>
        <w:t xml:space="preserve"> </w:t>
      </w:r>
      <w:r>
        <w:rPr>
          <w:color w:val="0067B1"/>
          <w:w w:val="120"/>
        </w:rPr>
        <w:t>Wiley</w:t>
      </w:r>
      <w:r>
        <w:rPr>
          <w:color w:val="0067B1"/>
          <w:spacing w:val="-17"/>
          <w:w w:val="120"/>
        </w:rPr>
        <w:t xml:space="preserve"> </w:t>
      </w:r>
      <w:r>
        <w:rPr>
          <w:color w:val="0067B1"/>
          <w:w w:val="120"/>
        </w:rPr>
        <w:t>&amp;</w:t>
      </w:r>
      <w:r>
        <w:rPr>
          <w:color w:val="0067B1"/>
          <w:spacing w:val="-16"/>
          <w:w w:val="120"/>
        </w:rPr>
        <w:t xml:space="preserve"> </w:t>
      </w:r>
      <w:r>
        <w:rPr>
          <w:color w:val="0067B1"/>
          <w:w w:val="120"/>
        </w:rPr>
        <w:t>Sons.</w:t>
      </w:r>
    </w:p>
    <w:p w14:paraId="798EC1A9" w14:textId="77777777" w:rsidR="000F75DB" w:rsidRDefault="000C1A9B">
      <w:pPr>
        <w:spacing w:line="252" w:lineRule="auto"/>
        <w:ind w:left="1799" w:right="1897" w:hanging="360"/>
      </w:pPr>
      <w:r>
        <w:rPr>
          <w:color w:val="0067B1"/>
          <w:w w:val="125"/>
        </w:rPr>
        <w:t>Sullivan,</w:t>
      </w:r>
      <w:r>
        <w:rPr>
          <w:color w:val="0067B1"/>
          <w:spacing w:val="-9"/>
          <w:w w:val="125"/>
        </w:rPr>
        <w:t xml:space="preserve"> </w:t>
      </w:r>
      <w:r>
        <w:rPr>
          <w:color w:val="0067B1"/>
          <w:w w:val="120"/>
        </w:rPr>
        <w:t>E.,</w:t>
      </w:r>
      <w:r>
        <w:rPr>
          <w:color w:val="0067B1"/>
          <w:spacing w:val="-6"/>
          <w:w w:val="120"/>
        </w:rPr>
        <w:t xml:space="preserve"> </w:t>
      </w:r>
      <w:r>
        <w:rPr>
          <w:color w:val="0067B1"/>
          <w:w w:val="125"/>
        </w:rPr>
        <w:t>Mino,</w:t>
      </w:r>
      <w:r>
        <w:rPr>
          <w:color w:val="0067B1"/>
          <w:spacing w:val="-9"/>
          <w:w w:val="125"/>
        </w:rPr>
        <w:t xml:space="preserve"> </w:t>
      </w:r>
      <w:r>
        <w:rPr>
          <w:color w:val="0067B1"/>
          <w:w w:val="125"/>
        </w:rPr>
        <w:t>M.,</w:t>
      </w:r>
      <w:r>
        <w:rPr>
          <w:color w:val="0067B1"/>
          <w:spacing w:val="-9"/>
          <w:w w:val="125"/>
        </w:rPr>
        <w:t xml:space="preserve"> </w:t>
      </w:r>
      <w:r>
        <w:rPr>
          <w:color w:val="0067B1"/>
          <w:w w:val="125"/>
        </w:rPr>
        <w:t>et</w:t>
      </w:r>
      <w:r>
        <w:rPr>
          <w:color w:val="0067B1"/>
          <w:spacing w:val="-9"/>
          <w:w w:val="125"/>
        </w:rPr>
        <w:t xml:space="preserve"> </w:t>
      </w:r>
      <w:r>
        <w:rPr>
          <w:color w:val="0067B1"/>
          <w:w w:val="125"/>
        </w:rPr>
        <w:t>al.</w:t>
      </w:r>
      <w:r>
        <w:rPr>
          <w:color w:val="0067B1"/>
          <w:spacing w:val="-9"/>
          <w:w w:val="125"/>
        </w:rPr>
        <w:t xml:space="preserve"> </w:t>
      </w:r>
      <w:r>
        <w:rPr>
          <w:color w:val="0067B1"/>
          <w:w w:val="125"/>
        </w:rPr>
        <w:t>(2002).</w:t>
      </w:r>
      <w:r>
        <w:rPr>
          <w:color w:val="0067B1"/>
          <w:spacing w:val="-10"/>
          <w:w w:val="125"/>
        </w:rPr>
        <w:t xml:space="preserve"> </w:t>
      </w:r>
      <w:r>
        <w:rPr>
          <w:i/>
          <w:color w:val="0067B1"/>
          <w:w w:val="125"/>
        </w:rPr>
        <w:t>Families</w:t>
      </w:r>
      <w:r>
        <w:rPr>
          <w:i/>
          <w:color w:val="0067B1"/>
          <w:spacing w:val="-10"/>
          <w:w w:val="125"/>
        </w:rPr>
        <w:t xml:space="preserve"> </w:t>
      </w:r>
      <w:r>
        <w:rPr>
          <w:i/>
          <w:color w:val="0067B1"/>
          <w:w w:val="125"/>
        </w:rPr>
        <w:t>as</w:t>
      </w:r>
      <w:r>
        <w:rPr>
          <w:i/>
          <w:color w:val="0067B1"/>
          <w:spacing w:val="-10"/>
          <w:w w:val="125"/>
        </w:rPr>
        <w:t xml:space="preserve"> </w:t>
      </w:r>
      <w:r>
        <w:rPr>
          <w:i/>
          <w:color w:val="0067B1"/>
          <w:w w:val="125"/>
        </w:rPr>
        <w:t>a</w:t>
      </w:r>
      <w:r>
        <w:rPr>
          <w:i/>
          <w:color w:val="0067B1"/>
          <w:spacing w:val="-10"/>
          <w:w w:val="125"/>
        </w:rPr>
        <w:t xml:space="preserve"> </w:t>
      </w:r>
      <w:r>
        <w:rPr>
          <w:i/>
          <w:color w:val="0067B1"/>
          <w:w w:val="125"/>
        </w:rPr>
        <w:t>Resource</w:t>
      </w:r>
      <w:r>
        <w:rPr>
          <w:i/>
          <w:color w:val="0067B1"/>
          <w:spacing w:val="-10"/>
          <w:w w:val="125"/>
        </w:rPr>
        <w:t xml:space="preserve"> </w:t>
      </w:r>
      <w:r>
        <w:rPr>
          <w:i/>
          <w:color w:val="0067B1"/>
          <w:w w:val="125"/>
        </w:rPr>
        <w:t>in</w:t>
      </w:r>
      <w:r>
        <w:rPr>
          <w:i/>
          <w:color w:val="0067B1"/>
          <w:spacing w:val="-10"/>
          <w:w w:val="125"/>
        </w:rPr>
        <w:t xml:space="preserve"> </w:t>
      </w:r>
      <w:r>
        <w:rPr>
          <w:i/>
          <w:color w:val="0067B1"/>
          <w:w w:val="125"/>
        </w:rPr>
        <w:t>Recovery</w:t>
      </w:r>
      <w:r>
        <w:rPr>
          <w:i/>
          <w:color w:val="0067B1"/>
          <w:spacing w:val="-10"/>
          <w:w w:val="125"/>
        </w:rPr>
        <w:t xml:space="preserve"> </w:t>
      </w:r>
      <w:proofErr w:type="gramStart"/>
      <w:r>
        <w:rPr>
          <w:i/>
          <w:color w:val="0067B1"/>
          <w:w w:val="125"/>
        </w:rPr>
        <w:t>From</w:t>
      </w:r>
      <w:proofErr w:type="gramEnd"/>
      <w:r>
        <w:rPr>
          <w:i/>
          <w:color w:val="0067B1"/>
          <w:spacing w:val="-10"/>
          <w:w w:val="125"/>
        </w:rPr>
        <w:t xml:space="preserve"> </w:t>
      </w:r>
      <w:r>
        <w:rPr>
          <w:i/>
          <w:color w:val="0067B1"/>
          <w:w w:val="125"/>
        </w:rPr>
        <w:t>Drug</w:t>
      </w:r>
      <w:r>
        <w:rPr>
          <w:i/>
          <w:color w:val="0067B1"/>
          <w:spacing w:val="-10"/>
          <w:w w:val="125"/>
        </w:rPr>
        <w:t xml:space="preserve"> </w:t>
      </w:r>
      <w:r>
        <w:rPr>
          <w:i/>
          <w:color w:val="0067B1"/>
          <w:w w:val="125"/>
        </w:rPr>
        <w:t xml:space="preserve">Abuse: </w:t>
      </w:r>
      <w:r>
        <w:rPr>
          <w:i/>
          <w:color w:val="0067B1"/>
          <w:w w:val="120"/>
        </w:rPr>
        <w:t>An</w:t>
      </w:r>
      <w:r>
        <w:rPr>
          <w:i/>
          <w:color w:val="0067B1"/>
          <w:spacing w:val="-8"/>
          <w:w w:val="120"/>
        </w:rPr>
        <w:t xml:space="preserve"> </w:t>
      </w:r>
      <w:r>
        <w:rPr>
          <w:i/>
          <w:color w:val="0067B1"/>
          <w:w w:val="125"/>
        </w:rPr>
        <w:t>Evaluation</w:t>
      </w:r>
      <w:r>
        <w:rPr>
          <w:i/>
          <w:color w:val="0067B1"/>
          <w:spacing w:val="-11"/>
          <w:w w:val="125"/>
        </w:rPr>
        <w:t xml:space="preserve"> </w:t>
      </w:r>
      <w:r>
        <w:rPr>
          <w:i/>
          <w:color w:val="0067B1"/>
          <w:w w:val="125"/>
        </w:rPr>
        <w:t>of</w:t>
      </w:r>
      <w:r>
        <w:rPr>
          <w:i/>
          <w:color w:val="0067B1"/>
          <w:spacing w:val="-11"/>
          <w:w w:val="125"/>
        </w:rPr>
        <w:t xml:space="preserve"> </w:t>
      </w:r>
      <w:r>
        <w:rPr>
          <w:i/>
          <w:color w:val="0067B1"/>
          <w:w w:val="125"/>
        </w:rPr>
        <w:t>la</w:t>
      </w:r>
      <w:r>
        <w:rPr>
          <w:i/>
          <w:color w:val="0067B1"/>
          <w:spacing w:val="-11"/>
          <w:w w:val="125"/>
        </w:rPr>
        <w:t xml:space="preserve"> </w:t>
      </w:r>
      <w:r>
        <w:rPr>
          <w:i/>
          <w:color w:val="0067B1"/>
          <w:w w:val="125"/>
        </w:rPr>
        <w:t>Bodega</w:t>
      </w:r>
      <w:r>
        <w:rPr>
          <w:i/>
          <w:color w:val="0067B1"/>
          <w:spacing w:val="-11"/>
          <w:w w:val="125"/>
        </w:rPr>
        <w:t xml:space="preserve"> </w:t>
      </w:r>
      <w:r>
        <w:rPr>
          <w:i/>
          <w:color w:val="0067B1"/>
          <w:w w:val="125"/>
        </w:rPr>
        <w:t>de</w:t>
      </w:r>
      <w:r>
        <w:rPr>
          <w:i/>
          <w:color w:val="0067B1"/>
          <w:spacing w:val="-11"/>
          <w:w w:val="125"/>
        </w:rPr>
        <w:t xml:space="preserve"> </w:t>
      </w:r>
      <w:r>
        <w:rPr>
          <w:i/>
          <w:color w:val="0067B1"/>
          <w:w w:val="125"/>
        </w:rPr>
        <w:t>la</w:t>
      </w:r>
      <w:r>
        <w:rPr>
          <w:i/>
          <w:color w:val="0067B1"/>
          <w:spacing w:val="-11"/>
          <w:w w:val="125"/>
        </w:rPr>
        <w:t xml:space="preserve"> </w:t>
      </w:r>
      <w:r>
        <w:rPr>
          <w:i/>
          <w:color w:val="0067B1"/>
          <w:w w:val="125"/>
        </w:rPr>
        <w:t>Familia</w:t>
      </w:r>
      <w:r>
        <w:rPr>
          <w:color w:val="0067B1"/>
          <w:w w:val="125"/>
        </w:rPr>
        <w:t>.</w:t>
      </w:r>
      <w:r>
        <w:rPr>
          <w:color w:val="0067B1"/>
          <w:spacing w:val="-10"/>
          <w:w w:val="125"/>
        </w:rPr>
        <w:t xml:space="preserve"> </w:t>
      </w:r>
      <w:r>
        <w:rPr>
          <w:color w:val="0067B1"/>
          <w:w w:val="120"/>
        </w:rPr>
        <w:t>New</w:t>
      </w:r>
      <w:r>
        <w:rPr>
          <w:color w:val="0067B1"/>
          <w:spacing w:val="-7"/>
          <w:w w:val="120"/>
        </w:rPr>
        <w:t xml:space="preserve"> </w:t>
      </w:r>
      <w:r>
        <w:rPr>
          <w:color w:val="0067B1"/>
          <w:w w:val="120"/>
        </w:rPr>
        <w:t>York,</w:t>
      </w:r>
      <w:r>
        <w:rPr>
          <w:color w:val="0067B1"/>
          <w:spacing w:val="-8"/>
          <w:w w:val="120"/>
        </w:rPr>
        <w:t xml:space="preserve"> </w:t>
      </w:r>
      <w:r>
        <w:rPr>
          <w:color w:val="0067B1"/>
          <w:w w:val="120"/>
        </w:rPr>
        <w:t>NY:</w:t>
      </w:r>
      <w:r>
        <w:rPr>
          <w:color w:val="0067B1"/>
          <w:spacing w:val="-7"/>
          <w:w w:val="120"/>
        </w:rPr>
        <w:t xml:space="preserve"> </w:t>
      </w:r>
      <w:r>
        <w:rPr>
          <w:color w:val="0067B1"/>
          <w:w w:val="120"/>
        </w:rPr>
        <w:t>Vera</w:t>
      </w:r>
      <w:r>
        <w:rPr>
          <w:color w:val="0067B1"/>
          <w:spacing w:val="-7"/>
          <w:w w:val="120"/>
        </w:rPr>
        <w:t xml:space="preserve"> </w:t>
      </w:r>
      <w:r>
        <w:rPr>
          <w:color w:val="0067B1"/>
          <w:w w:val="125"/>
        </w:rPr>
        <w:t>Institute</w:t>
      </w:r>
      <w:r>
        <w:rPr>
          <w:color w:val="0067B1"/>
          <w:spacing w:val="-10"/>
          <w:w w:val="125"/>
        </w:rPr>
        <w:t xml:space="preserve"> </w:t>
      </w:r>
      <w:r>
        <w:rPr>
          <w:color w:val="0067B1"/>
          <w:w w:val="120"/>
        </w:rPr>
        <w:t>of</w:t>
      </w:r>
      <w:r>
        <w:rPr>
          <w:color w:val="0067B1"/>
          <w:spacing w:val="-7"/>
          <w:w w:val="120"/>
        </w:rPr>
        <w:t xml:space="preserve"> </w:t>
      </w:r>
      <w:r>
        <w:rPr>
          <w:color w:val="0067B1"/>
          <w:w w:val="125"/>
        </w:rPr>
        <w:t>Justice.</w:t>
      </w:r>
    </w:p>
    <w:p w14:paraId="74A8679A" w14:textId="77777777" w:rsidR="000F75DB" w:rsidRDefault="000C1A9B">
      <w:pPr>
        <w:pStyle w:val="BodyText"/>
        <w:spacing w:before="1"/>
        <w:ind w:left="1439"/>
      </w:pPr>
      <w:r>
        <w:rPr>
          <w:color w:val="0067B1"/>
          <w:w w:val="115"/>
        </w:rPr>
        <w:t>Sullivan,</w:t>
      </w:r>
      <w:r>
        <w:rPr>
          <w:color w:val="0067B1"/>
          <w:spacing w:val="-14"/>
          <w:w w:val="115"/>
        </w:rPr>
        <w:t xml:space="preserve"> </w:t>
      </w:r>
      <w:r>
        <w:rPr>
          <w:color w:val="0067B1"/>
          <w:w w:val="115"/>
        </w:rPr>
        <w:t>G.</w:t>
      </w:r>
      <w:r>
        <w:rPr>
          <w:color w:val="0067B1"/>
          <w:spacing w:val="-14"/>
          <w:w w:val="115"/>
        </w:rPr>
        <w:t xml:space="preserve"> </w:t>
      </w:r>
      <w:r>
        <w:rPr>
          <w:color w:val="0067B1"/>
          <w:w w:val="115"/>
        </w:rPr>
        <w:t>(1996).</w:t>
      </w:r>
      <w:r>
        <w:rPr>
          <w:color w:val="0067B1"/>
          <w:spacing w:val="-14"/>
          <w:w w:val="115"/>
        </w:rPr>
        <w:t xml:space="preserve"> </w:t>
      </w:r>
      <w:r>
        <w:rPr>
          <w:color w:val="0067B1"/>
          <w:w w:val="115"/>
        </w:rPr>
        <w:t>Is</w:t>
      </w:r>
      <w:r>
        <w:rPr>
          <w:color w:val="0067B1"/>
          <w:spacing w:val="-13"/>
          <w:w w:val="115"/>
        </w:rPr>
        <w:t xml:space="preserve"> </w:t>
      </w:r>
      <w:r>
        <w:rPr>
          <w:color w:val="0067B1"/>
          <w:w w:val="115"/>
        </w:rPr>
        <w:t>your</w:t>
      </w:r>
      <w:r>
        <w:rPr>
          <w:color w:val="0067B1"/>
          <w:spacing w:val="-13"/>
          <w:w w:val="115"/>
        </w:rPr>
        <w:t xml:space="preserve"> </w:t>
      </w:r>
      <w:r>
        <w:rPr>
          <w:color w:val="0067B1"/>
          <w:w w:val="115"/>
        </w:rPr>
        <w:t>documentation</w:t>
      </w:r>
      <w:r>
        <w:rPr>
          <w:color w:val="0067B1"/>
          <w:spacing w:val="-13"/>
          <w:w w:val="115"/>
        </w:rPr>
        <w:t xml:space="preserve"> </w:t>
      </w:r>
      <w:r>
        <w:rPr>
          <w:color w:val="0067B1"/>
          <w:w w:val="115"/>
        </w:rPr>
        <w:t>all</w:t>
      </w:r>
      <w:r>
        <w:rPr>
          <w:color w:val="0067B1"/>
          <w:spacing w:val="-13"/>
          <w:w w:val="115"/>
        </w:rPr>
        <w:t xml:space="preserve"> </w:t>
      </w:r>
      <w:r>
        <w:rPr>
          <w:color w:val="0067B1"/>
          <w:w w:val="115"/>
        </w:rPr>
        <w:t>it</w:t>
      </w:r>
      <w:r>
        <w:rPr>
          <w:color w:val="0067B1"/>
          <w:spacing w:val="-13"/>
          <w:w w:val="115"/>
        </w:rPr>
        <w:t xml:space="preserve"> </w:t>
      </w:r>
      <w:r>
        <w:rPr>
          <w:color w:val="0067B1"/>
          <w:w w:val="115"/>
        </w:rPr>
        <w:t>should</w:t>
      </w:r>
      <w:r>
        <w:rPr>
          <w:color w:val="0067B1"/>
          <w:spacing w:val="-13"/>
          <w:w w:val="115"/>
        </w:rPr>
        <w:t xml:space="preserve"> </w:t>
      </w:r>
      <w:r>
        <w:rPr>
          <w:color w:val="0067B1"/>
          <w:w w:val="115"/>
        </w:rPr>
        <w:t>be?</w:t>
      </w:r>
      <w:r>
        <w:rPr>
          <w:color w:val="0067B1"/>
          <w:spacing w:val="-13"/>
          <w:w w:val="115"/>
        </w:rPr>
        <w:t xml:space="preserve"> </w:t>
      </w:r>
      <w:r>
        <w:rPr>
          <w:color w:val="0067B1"/>
          <w:w w:val="115"/>
        </w:rPr>
        <w:t>RN,</w:t>
      </w:r>
      <w:r>
        <w:rPr>
          <w:color w:val="0067B1"/>
          <w:spacing w:val="-14"/>
          <w:w w:val="115"/>
        </w:rPr>
        <w:t xml:space="preserve"> </w:t>
      </w:r>
      <w:r>
        <w:rPr>
          <w:color w:val="0067B1"/>
          <w:w w:val="115"/>
        </w:rPr>
        <w:t>59(October):59-</w:t>
      </w:r>
      <w:r>
        <w:rPr>
          <w:color w:val="0067B1"/>
          <w:spacing w:val="-5"/>
          <w:w w:val="115"/>
        </w:rPr>
        <w:t>61.</w:t>
      </w:r>
    </w:p>
    <w:p w14:paraId="7B9B7ED8" w14:textId="77777777" w:rsidR="000F75DB" w:rsidRDefault="000C1A9B">
      <w:pPr>
        <w:pStyle w:val="BodyText"/>
        <w:spacing w:before="12"/>
        <w:ind w:left="1439"/>
      </w:pPr>
      <w:r>
        <w:rPr>
          <w:color w:val="0067B1"/>
          <w:w w:val="115"/>
        </w:rPr>
        <w:t>Summers,</w:t>
      </w:r>
      <w:r>
        <w:rPr>
          <w:color w:val="0067B1"/>
          <w:spacing w:val="-12"/>
          <w:w w:val="115"/>
        </w:rPr>
        <w:t xml:space="preserve"> </w:t>
      </w:r>
      <w:r>
        <w:rPr>
          <w:color w:val="0067B1"/>
          <w:w w:val="115"/>
        </w:rPr>
        <w:t>R.F.,</w:t>
      </w:r>
      <w:r>
        <w:rPr>
          <w:color w:val="0067B1"/>
          <w:spacing w:val="-13"/>
          <w:w w:val="115"/>
        </w:rPr>
        <w:t xml:space="preserve"> </w:t>
      </w:r>
      <w:r>
        <w:rPr>
          <w:color w:val="0067B1"/>
          <w:w w:val="115"/>
        </w:rPr>
        <w:t>&amp;</w:t>
      </w:r>
      <w:r>
        <w:rPr>
          <w:color w:val="0067B1"/>
          <w:spacing w:val="-12"/>
          <w:w w:val="115"/>
        </w:rPr>
        <w:t xml:space="preserve"> </w:t>
      </w:r>
      <w:r>
        <w:rPr>
          <w:color w:val="0067B1"/>
          <w:w w:val="115"/>
        </w:rPr>
        <w:t>Barber,</w:t>
      </w:r>
      <w:r>
        <w:rPr>
          <w:color w:val="0067B1"/>
          <w:spacing w:val="-12"/>
          <w:w w:val="115"/>
        </w:rPr>
        <w:t xml:space="preserve"> </w:t>
      </w:r>
      <w:r>
        <w:rPr>
          <w:color w:val="0067B1"/>
          <w:w w:val="115"/>
        </w:rPr>
        <w:t>J.P.</w:t>
      </w:r>
      <w:r>
        <w:rPr>
          <w:color w:val="0067B1"/>
          <w:spacing w:val="-13"/>
          <w:w w:val="115"/>
        </w:rPr>
        <w:t xml:space="preserve"> </w:t>
      </w:r>
      <w:r>
        <w:rPr>
          <w:color w:val="0067B1"/>
          <w:w w:val="115"/>
        </w:rPr>
        <w:t>(2003).</w:t>
      </w:r>
      <w:r>
        <w:rPr>
          <w:color w:val="0067B1"/>
          <w:spacing w:val="-13"/>
          <w:w w:val="115"/>
        </w:rPr>
        <w:t xml:space="preserve"> </w:t>
      </w:r>
      <w:r>
        <w:rPr>
          <w:color w:val="0067B1"/>
          <w:w w:val="115"/>
        </w:rPr>
        <w:t>Therapeutic</w:t>
      </w:r>
      <w:r>
        <w:rPr>
          <w:color w:val="0067B1"/>
          <w:spacing w:val="-12"/>
          <w:w w:val="115"/>
        </w:rPr>
        <w:t xml:space="preserve"> </w:t>
      </w:r>
      <w:r>
        <w:rPr>
          <w:color w:val="0067B1"/>
          <w:w w:val="115"/>
        </w:rPr>
        <w:t>alliance</w:t>
      </w:r>
      <w:r>
        <w:rPr>
          <w:color w:val="0067B1"/>
          <w:spacing w:val="-12"/>
          <w:w w:val="115"/>
        </w:rPr>
        <w:t xml:space="preserve"> </w:t>
      </w:r>
      <w:r>
        <w:rPr>
          <w:color w:val="0067B1"/>
          <w:w w:val="115"/>
        </w:rPr>
        <w:t>as</w:t>
      </w:r>
      <w:r>
        <w:rPr>
          <w:color w:val="0067B1"/>
          <w:spacing w:val="-12"/>
          <w:w w:val="115"/>
        </w:rPr>
        <w:t xml:space="preserve"> </w:t>
      </w:r>
      <w:r>
        <w:rPr>
          <w:color w:val="0067B1"/>
          <w:w w:val="115"/>
        </w:rPr>
        <w:t>a</w:t>
      </w:r>
      <w:r>
        <w:rPr>
          <w:color w:val="0067B1"/>
          <w:spacing w:val="-12"/>
          <w:w w:val="115"/>
        </w:rPr>
        <w:t xml:space="preserve"> </w:t>
      </w:r>
      <w:r>
        <w:rPr>
          <w:color w:val="0067B1"/>
          <w:w w:val="115"/>
        </w:rPr>
        <w:t>measurable</w:t>
      </w:r>
      <w:r>
        <w:rPr>
          <w:color w:val="0067B1"/>
          <w:spacing w:val="-12"/>
          <w:w w:val="115"/>
        </w:rPr>
        <w:t xml:space="preserve"> </w:t>
      </w:r>
      <w:r>
        <w:rPr>
          <w:color w:val="0067B1"/>
          <w:w w:val="115"/>
        </w:rPr>
        <w:t>psychotherapy</w:t>
      </w:r>
      <w:r>
        <w:rPr>
          <w:color w:val="0067B1"/>
          <w:spacing w:val="-12"/>
          <w:w w:val="115"/>
        </w:rPr>
        <w:t xml:space="preserve"> </w:t>
      </w:r>
      <w:r>
        <w:rPr>
          <w:color w:val="0067B1"/>
          <w:spacing w:val="-2"/>
          <w:w w:val="115"/>
        </w:rPr>
        <w:t>skill.</w:t>
      </w:r>
    </w:p>
    <w:p w14:paraId="175E2712" w14:textId="77777777" w:rsidR="000F75DB" w:rsidRDefault="000C1A9B">
      <w:pPr>
        <w:spacing w:before="13"/>
        <w:ind w:left="1799"/>
      </w:pPr>
      <w:r>
        <w:rPr>
          <w:i/>
          <w:color w:val="0067B1"/>
          <w:w w:val="125"/>
        </w:rPr>
        <w:t>Academic</w:t>
      </w:r>
      <w:r>
        <w:rPr>
          <w:i/>
          <w:color w:val="0067B1"/>
          <w:spacing w:val="35"/>
          <w:w w:val="125"/>
        </w:rPr>
        <w:t xml:space="preserve"> </w:t>
      </w:r>
      <w:r>
        <w:rPr>
          <w:i/>
          <w:color w:val="0067B1"/>
          <w:w w:val="125"/>
        </w:rPr>
        <w:t>Psychiatry</w:t>
      </w:r>
      <w:r>
        <w:rPr>
          <w:color w:val="0067B1"/>
          <w:w w:val="125"/>
        </w:rPr>
        <w:t>,</w:t>
      </w:r>
      <w:r>
        <w:rPr>
          <w:color w:val="0067B1"/>
          <w:spacing w:val="36"/>
          <w:w w:val="125"/>
        </w:rPr>
        <w:t xml:space="preserve"> </w:t>
      </w:r>
      <w:r>
        <w:rPr>
          <w:color w:val="0067B1"/>
          <w:w w:val="125"/>
        </w:rPr>
        <w:t>27(3):160-</w:t>
      </w:r>
      <w:r>
        <w:rPr>
          <w:color w:val="0067B1"/>
          <w:spacing w:val="-4"/>
          <w:w w:val="125"/>
        </w:rPr>
        <w:t>165.</w:t>
      </w:r>
    </w:p>
    <w:p w14:paraId="120DA819" w14:textId="77777777" w:rsidR="000F75DB" w:rsidRDefault="000C1A9B">
      <w:pPr>
        <w:pStyle w:val="BodyText"/>
        <w:spacing w:before="12" w:line="252" w:lineRule="auto"/>
        <w:ind w:left="1799" w:right="1621" w:hanging="361"/>
      </w:pPr>
      <w:r>
        <w:rPr>
          <w:color w:val="0067B1"/>
          <w:w w:val="115"/>
        </w:rPr>
        <w:t>Sylvestre,</w:t>
      </w:r>
      <w:r>
        <w:rPr>
          <w:color w:val="0067B1"/>
          <w:spacing w:val="-4"/>
          <w:w w:val="115"/>
        </w:rPr>
        <w:t xml:space="preserve"> </w:t>
      </w:r>
      <w:r>
        <w:rPr>
          <w:color w:val="0067B1"/>
          <w:w w:val="115"/>
        </w:rPr>
        <w:t>D.L.,</w:t>
      </w:r>
      <w:r>
        <w:rPr>
          <w:color w:val="0067B1"/>
          <w:spacing w:val="-4"/>
          <w:w w:val="115"/>
        </w:rPr>
        <w:t xml:space="preserve"> </w:t>
      </w:r>
      <w:r>
        <w:rPr>
          <w:color w:val="0067B1"/>
          <w:w w:val="115"/>
        </w:rPr>
        <w:t>Loftis,</w:t>
      </w:r>
      <w:r>
        <w:rPr>
          <w:color w:val="0067B1"/>
          <w:spacing w:val="-4"/>
          <w:w w:val="115"/>
        </w:rPr>
        <w:t xml:space="preserve"> </w:t>
      </w:r>
      <w:r>
        <w:rPr>
          <w:color w:val="0067B1"/>
          <w:w w:val="115"/>
        </w:rPr>
        <w:t>J.M.,</w:t>
      </w:r>
      <w:r>
        <w:rPr>
          <w:color w:val="0067B1"/>
          <w:spacing w:val="-5"/>
          <w:w w:val="115"/>
        </w:rPr>
        <w:t xml:space="preserve"> </w:t>
      </w:r>
      <w:r>
        <w:rPr>
          <w:color w:val="0067B1"/>
          <w:w w:val="115"/>
        </w:rPr>
        <w:t>et</w:t>
      </w:r>
      <w:r>
        <w:rPr>
          <w:color w:val="0067B1"/>
          <w:spacing w:val="-4"/>
          <w:w w:val="115"/>
        </w:rPr>
        <w:t xml:space="preserve"> </w:t>
      </w:r>
      <w:r>
        <w:rPr>
          <w:color w:val="0067B1"/>
          <w:w w:val="115"/>
        </w:rPr>
        <w:t>al.</w:t>
      </w:r>
      <w:r>
        <w:rPr>
          <w:color w:val="0067B1"/>
          <w:spacing w:val="-4"/>
          <w:w w:val="115"/>
        </w:rPr>
        <w:t xml:space="preserve"> </w:t>
      </w:r>
      <w:r>
        <w:rPr>
          <w:color w:val="0067B1"/>
          <w:w w:val="115"/>
        </w:rPr>
        <w:t>(2004).</w:t>
      </w:r>
      <w:r>
        <w:rPr>
          <w:color w:val="0067B1"/>
          <w:spacing w:val="-5"/>
          <w:w w:val="115"/>
        </w:rPr>
        <w:t xml:space="preserve"> </w:t>
      </w:r>
      <w:r>
        <w:rPr>
          <w:color w:val="0067B1"/>
          <w:w w:val="115"/>
        </w:rPr>
        <w:t>Co-occurring</w:t>
      </w:r>
      <w:r>
        <w:rPr>
          <w:color w:val="0067B1"/>
          <w:spacing w:val="-4"/>
          <w:w w:val="115"/>
        </w:rPr>
        <w:t xml:space="preserve"> </w:t>
      </w:r>
      <w:r>
        <w:rPr>
          <w:color w:val="0067B1"/>
          <w:w w:val="115"/>
        </w:rPr>
        <w:t>hepatitis</w:t>
      </w:r>
      <w:r>
        <w:rPr>
          <w:color w:val="0067B1"/>
          <w:spacing w:val="-4"/>
          <w:w w:val="115"/>
        </w:rPr>
        <w:t xml:space="preserve"> </w:t>
      </w:r>
      <w:r>
        <w:rPr>
          <w:color w:val="0067B1"/>
          <w:w w:val="115"/>
        </w:rPr>
        <w:t>C,</w:t>
      </w:r>
      <w:r>
        <w:rPr>
          <w:color w:val="0067B1"/>
          <w:spacing w:val="-4"/>
          <w:w w:val="115"/>
        </w:rPr>
        <w:t xml:space="preserve"> </w:t>
      </w:r>
      <w:r>
        <w:rPr>
          <w:color w:val="0067B1"/>
          <w:w w:val="115"/>
        </w:rPr>
        <w:t>substance</w:t>
      </w:r>
      <w:r>
        <w:rPr>
          <w:color w:val="0067B1"/>
          <w:spacing w:val="-4"/>
          <w:w w:val="115"/>
        </w:rPr>
        <w:t xml:space="preserve"> </w:t>
      </w:r>
      <w:r>
        <w:rPr>
          <w:color w:val="0067B1"/>
          <w:w w:val="115"/>
        </w:rPr>
        <w:t>use,</w:t>
      </w:r>
      <w:r>
        <w:rPr>
          <w:color w:val="0067B1"/>
          <w:spacing w:val="-5"/>
          <w:w w:val="115"/>
        </w:rPr>
        <w:t xml:space="preserve"> </w:t>
      </w:r>
      <w:r>
        <w:rPr>
          <w:color w:val="0067B1"/>
          <w:w w:val="115"/>
        </w:rPr>
        <w:t>and</w:t>
      </w:r>
      <w:r>
        <w:rPr>
          <w:color w:val="0067B1"/>
          <w:spacing w:val="-4"/>
          <w:w w:val="115"/>
        </w:rPr>
        <w:t xml:space="preserve"> </w:t>
      </w:r>
      <w:r>
        <w:rPr>
          <w:color w:val="0067B1"/>
          <w:w w:val="115"/>
        </w:rPr>
        <w:t xml:space="preserve">psychi- atric illness: Treatment issues and developing integrated models of care. </w:t>
      </w:r>
      <w:r>
        <w:rPr>
          <w:i/>
          <w:color w:val="0067B1"/>
          <w:w w:val="120"/>
        </w:rPr>
        <w:t xml:space="preserve">Journal of </w:t>
      </w:r>
      <w:r>
        <w:rPr>
          <w:i/>
          <w:color w:val="0067B1"/>
          <w:w w:val="115"/>
        </w:rPr>
        <w:t>Urban Health</w:t>
      </w:r>
      <w:r>
        <w:rPr>
          <w:color w:val="0067B1"/>
          <w:w w:val="115"/>
        </w:rPr>
        <w:t>, 81(4):719-734.</w:t>
      </w:r>
    </w:p>
    <w:p w14:paraId="30F6704B" w14:textId="77777777" w:rsidR="000F75DB" w:rsidRDefault="000C1A9B">
      <w:pPr>
        <w:spacing w:before="1" w:line="252" w:lineRule="auto"/>
        <w:ind w:left="1799" w:right="1621" w:hanging="360"/>
      </w:pPr>
      <w:r>
        <w:rPr>
          <w:color w:val="0067B1"/>
          <w:w w:val="125"/>
        </w:rPr>
        <w:t>Szapocznik,</w:t>
      </w:r>
      <w:r>
        <w:rPr>
          <w:color w:val="0067B1"/>
          <w:spacing w:val="-12"/>
          <w:w w:val="125"/>
        </w:rPr>
        <w:t xml:space="preserve"> </w:t>
      </w:r>
      <w:r>
        <w:rPr>
          <w:color w:val="0067B1"/>
          <w:w w:val="125"/>
        </w:rPr>
        <w:t>J.,</w:t>
      </w:r>
      <w:r>
        <w:rPr>
          <w:color w:val="0067B1"/>
          <w:spacing w:val="-13"/>
          <w:w w:val="125"/>
        </w:rPr>
        <w:t xml:space="preserve"> </w:t>
      </w:r>
      <w:r>
        <w:rPr>
          <w:color w:val="0067B1"/>
          <w:w w:val="125"/>
        </w:rPr>
        <w:t>Hervis,</w:t>
      </w:r>
      <w:r>
        <w:rPr>
          <w:color w:val="0067B1"/>
          <w:spacing w:val="-12"/>
          <w:w w:val="125"/>
        </w:rPr>
        <w:t xml:space="preserve"> </w:t>
      </w:r>
      <w:r>
        <w:rPr>
          <w:color w:val="0067B1"/>
          <w:w w:val="125"/>
        </w:rPr>
        <w:t>O.,</w:t>
      </w:r>
      <w:r>
        <w:rPr>
          <w:color w:val="0067B1"/>
          <w:spacing w:val="-12"/>
          <w:w w:val="125"/>
        </w:rPr>
        <w:t xml:space="preserve"> </w:t>
      </w:r>
      <w:r>
        <w:rPr>
          <w:color w:val="0067B1"/>
          <w:w w:val="125"/>
        </w:rPr>
        <w:t>et</w:t>
      </w:r>
      <w:r>
        <w:rPr>
          <w:color w:val="0067B1"/>
          <w:spacing w:val="-12"/>
          <w:w w:val="125"/>
        </w:rPr>
        <w:t xml:space="preserve"> </w:t>
      </w:r>
      <w:r>
        <w:rPr>
          <w:color w:val="0067B1"/>
          <w:w w:val="125"/>
        </w:rPr>
        <w:t>al.</w:t>
      </w:r>
      <w:r>
        <w:rPr>
          <w:color w:val="0067B1"/>
          <w:spacing w:val="-12"/>
          <w:w w:val="125"/>
        </w:rPr>
        <w:t xml:space="preserve"> </w:t>
      </w:r>
      <w:r>
        <w:rPr>
          <w:color w:val="0067B1"/>
          <w:w w:val="125"/>
        </w:rPr>
        <w:t>(2003).</w:t>
      </w:r>
      <w:r>
        <w:rPr>
          <w:color w:val="0067B1"/>
          <w:spacing w:val="-13"/>
          <w:w w:val="125"/>
        </w:rPr>
        <w:t xml:space="preserve"> </w:t>
      </w:r>
      <w:r>
        <w:rPr>
          <w:i/>
          <w:color w:val="0067B1"/>
          <w:w w:val="125"/>
        </w:rPr>
        <w:t>Brief</w:t>
      </w:r>
      <w:r>
        <w:rPr>
          <w:i/>
          <w:color w:val="0067B1"/>
          <w:spacing w:val="-13"/>
          <w:w w:val="125"/>
        </w:rPr>
        <w:t xml:space="preserve"> </w:t>
      </w:r>
      <w:r>
        <w:rPr>
          <w:i/>
          <w:color w:val="0067B1"/>
          <w:w w:val="125"/>
        </w:rPr>
        <w:t>Strategic</w:t>
      </w:r>
      <w:r>
        <w:rPr>
          <w:i/>
          <w:color w:val="0067B1"/>
          <w:spacing w:val="-13"/>
          <w:w w:val="125"/>
        </w:rPr>
        <w:t xml:space="preserve"> </w:t>
      </w:r>
      <w:r>
        <w:rPr>
          <w:i/>
          <w:color w:val="0067B1"/>
          <w:w w:val="125"/>
        </w:rPr>
        <w:t>Family</w:t>
      </w:r>
      <w:r>
        <w:rPr>
          <w:i/>
          <w:color w:val="0067B1"/>
          <w:spacing w:val="-13"/>
          <w:w w:val="125"/>
        </w:rPr>
        <w:t xml:space="preserve"> </w:t>
      </w:r>
      <w:r>
        <w:rPr>
          <w:i/>
          <w:color w:val="0067B1"/>
          <w:w w:val="125"/>
        </w:rPr>
        <w:t>Therapy</w:t>
      </w:r>
      <w:r>
        <w:rPr>
          <w:i/>
          <w:color w:val="0067B1"/>
          <w:spacing w:val="-13"/>
          <w:w w:val="125"/>
        </w:rPr>
        <w:t xml:space="preserve"> </w:t>
      </w:r>
      <w:r>
        <w:rPr>
          <w:i/>
          <w:color w:val="0067B1"/>
          <w:w w:val="125"/>
        </w:rPr>
        <w:t>for</w:t>
      </w:r>
      <w:r>
        <w:rPr>
          <w:i/>
          <w:color w:val="0067B1"/>
          <w:spacing w:val="-13"/>
          <w:w w:val="125"/>
        </w:rPr>
        <w:t xml:space="preserve"> </w:t>
      </w:r>
      <w:r>
        <w:rPr>
          <w:i/>
          <w:color w:val="0067B1"/>
          <w:w w:val="125"/>
        </w:rPr>
        <w:t>Adolescent</w:t>
      </w:r>
      <w:r>
        <w:rPr>
          <w:i/>
          <w:color w:val="0067B1"/>
          <w:spacing w:val="-13"/>
          <w:w w:val="125"/>
        </w:rPr>
        <w:t xml:space="preserve"> </w:t>
      </w:r>
      <w:r>
        <w:rPr>
          <w:i/>
          <w:color w:val="0067B1"/>
          <w:w w:val="125"/>
        </w:rPr>
        <w:t xml:space="preserve">Drug </w:t>
      </w:r>
      <w:r>
        <w:rPr>
          <w:i/>
          <w:color w:val="0067B1"/>
          <w:w w:val="115"/>
        </w:rPr>
        <w:t>Abuse</w:t>
      </w:r>
      <w:r>
        <w:rPr>
          <w:color w:val="0067B1"/>
          <w:w w:val="115"/>
        </w:rPr>
        <w:t>.</w:t>
      </w:r>
      <w:r>
        <w:rPr>
          <w:color w:val="0067B1"/>
          <w:spacing w:val="-11"/>
          <w:w w:val="115"/>
        </w:rPr>
        <w:t xml:space="preserve"> </w:t>
      </w:r>
      <w:r>
        <w:rPr>
          <w:color w:val="0067B1"/>
          <w:w w:val="115"/>
        </w:rPr>
        <w:t>Therapy</w:t>
      </w:r>
      <w:r>
        <w:rPr>
          <w:color w:val="0067B1"/>
          <w:spacing w:val="-11"/>
          <w:w w:val="115"/>
        </w:rPr>
        <w:t xml:space="preserve"> </w:t>
      </w:r>
      <w:r>
        <w:rPr>
          <w:color w:val="0067B1"/>
          <w:w w:val="115"/>
        </w:rPr>
        <w:t>Manuals</w:t>
      </w:r>
      <w:r>
        <w:rPr>
          <w:color w:val="0067B1"/>
          <w:spacing w:val="-11"/>
          <w:w w:val="115"/>
        </w:rPr>
        <w:t xml:space="preserve"> </w:t>
      </w:r>
      <w:r>
        <w:rPr>
          <w:color w:val="0067B1"/>
          <w:w w:val="115"/>
        </w:rPr>
        <w:t>for</w:t>
      </w:r>
      <w:r>
        <w:rPr>
          <w:color w:val="0067B1"/>
          <w:spacing w:val="-11"/>
          <w:w w:val="115"/>
        </w:rPr>
        <w:t xml:space="preserve"> </w:t>
      </w:r>
      <w:r>
        <w:rPr>
          <w:color w:val="0067B1"/>
          <w:w w:val="115"/>
        </w:rPr>
        <w:t>Drug</w:t>
      </w:r>
      <w:r>
        <w:rPr>
          <w:color w:val="0067B1"/>
          <w:spacing w:val="-11"/>
          <w:w w:val="115"/>
        </w:rPr>
        <w:t xml:space="preserve"> </w:t>
      </w:r>
      <w:r>
        <w:rPr>
          <w:color w:val="0067B1"/>
          <w:w w:val="115"/>
        </w:rPr>
        <w:t>Addiction,</w:t>
      </w:r>
      <w:r>
        <w:rPr>
          <w:color w:val="0067B1"/>
          <w:spacing w:val="-12"/>
          <w:w w:val="115"/>
        </w:rPr>
        <w:t xml:space="preserve"> </w:t>
      </w:r>
      <w:r>
        <w:rPr>
          <w:color w:val="0067B1"/>
          <w:w w:val="115"/>
        </w:rPr>
        <w:t>Manual</w:t>
      </w:r>
      <w:r>
        <w:rPr>
          <w:color w:val="0067B1"/>
          <w:spacing w:val="-11"/>
          <w:w w:val="115"/>
        </w:rPr>
        <w:t xml:space="preserve"> </w:t>
      </w:r>
      <w:r>
        <w:rPr>
          <w:color w:val="0067B1"/>
          <w:w w:val="115"/>
        </w:rPr>
        <w:t>5.</w:t>
      </w:r>
      <w:r>
        <w:rPr>
          <w:color w:val="0067B1"/>
          <w:spacing w:val="-11"/>
          <w:w w:val="115"/>
        </w:rPr>
        <w:t xml:space="preserve"> </w:t>
      </w:r>
      <w:r>
        <w:rPr>
          <w:color w:val="0067B1"/>
          <w:w w:val="115"/>
        </w:rPr>
        <w:t>NIH</w:t>
      </w:r>
      <w:r>
        <w:rPr>
          <w:color w:val="0067B1"/>
          <w:spacing w:val="-11"/>
          <w:w w:val="115"/>
        </w:rPr>
        <w:t xml:space="preserve"> </w:t>
      </w:r>
      <w:r>
        <w:rPr>
          <w:color w:val="0067B1"/>
          <w:w w:val="115"/>
        </w:rPr>
        <w:t>Publication</w:t>
      </w:r>
      <w:r>
        <w:rPr>
          <w:color w:val="0067B1"/>
          <w:spacing w:val="-11"/>
          <w:w w:val="115"/>
        </w:rPr>
        <w:t xml:space="preserve"> </w:t>
      </w:r>
      <w:r>
        <w:rPr>
          <w:color w:val="0067B1"/>
          <w:w w:val="115"/>
        </w:rPr>
        <w:t>No.</w:t>
      </w:r>
      <w:r>
        <w:rPr>
          <w:color w:val="0067B1"/>
          <w:spacing w:val="-11"/>
          <w:w w:val="115"/>
        </w:rPr>
        <w:t xml:space="preserve"> </w:t>
      </w:r>
      <w:r>
        <w:rPr>
          <w:color w:val="0067B1"/>
          <w:w w:val="115"/>
        </w:rPr>
        <w:t>03-4751.</w:t>
      </w:r>
    </w:p>
    <w:p w14:paraId="793EC356" w14:textId="77777777" w:rsidR="000F75DB" w:rsidRDefault="000C1A9B">
      <w:pPr>
        <w:pStyle w:val="BodyText"/>
        <w:ind w:left="1799"/>
      </w:pPr>
      <w:r>
        <w:rPr>
          <w:color w:val="0067B1"/>
          <w:w w:val="110"/>
        </w:rPr>
        <w:t>Rockville,</w:t>
      </w:r>
      <w:r>
        <w:rPr>
          <w:color w:val="0067B1"/>
          <w:spacing w:val="-2"/>
          <w:w w:val="110"/>
        </w:rPr>
        <w:t xml:space="preserve"> </w:t>
      </w:r>
      <w:r>
        <w:rPr>
          <w:color w:val="0067B1"/>
          <w:w w:val="110"/>
        </w:rPr>
        <w:t>MD:</w:t>
      </w:r>
      <w:r>
        <w:rPr>
          <w:color w:val="0067B1"/>
          <w:spacing w:val="-1"/>
          <w:w w:val="110"/>
        </w:rPr>
        <w:t xml:space="preserve"> </w:t>
      </w:r>
      <w:r>
        <w:rPr>
          <w:color w:val="0067B1"/>
          <w:w w:val="110"/>
        </w:rPr>
        <w:t>National</w:t>
      </w:r>
      <w:r>
        <w:rPr>
          <w:color w:val="0067B1"/>
          <w:spacing w:val="-1"/>
          <w:w w:val="110"/>
        </w:rPr>
        <w:t xml:space="preserve"> </w:t>
      </w:r>
      <w:r>
        <w:rPr>
          <w:color w:val="0067B1"/>
          <w:w w:val="110"/>
        </w:rPr>
        <w:t>Institute on</w:t>
      </w:r>
      <w:r>
        <w:rPr>
          <w:color w:val="0067B1"/>
          <w:spacing w:val="-1"/>
          <w:w w:val="110"/>
        </w:rPr>
        <w:t xml:space="preserve"> </w:t>
      </w:r>
      <w:r>
        <w:rPr>
          <w:color w:val="0067B1"/>
          <w:w w:val="110"/>
        </w:rPr>
        <w:t>Drug</w:t>
      </w:r>
      <w:r>
        <w:rPr>
          <w:color w:val="0067B1"/>
          <w:spacing w:val="-1"/>
          <w:w w:val="110"/>
        </w:rPr>
        <w:t xml:space="preserve"> </w:t>
      </w:r>
      <w:r>
        <w:rPr>
          <w:color w:val="0067B1"/>
          <w:spacing w:val="-2"/>
          <w:w w:val="110"/>
        </w:rPr>
        <w:t>Abuse.</w:t>
      </w:r>
    </w:p>
    <w:p w14:paraId="77D8AF21" w14:textId="77777777" w:rsidR="000F75DB" w:rsidRDefault="000C1A9B">
      <w:pPr>
        <w:pStyle w:val="BodyText"/>
        <w:spacing w:before="13" w:line="252" w:lineRule="auto"/>
        <w:ind w:left="1799" w:right="1621" w:hanging="360"/>
      </w:pPr>
      <w:r>
        <w:rPr>
          <w:color w:val="0067B1"/>
          <w:w w:val="115"/>
        </w:rPr>
        <w:t>Szapocznik,</w:t>
      </w:r>
      <w:r>
        <w:rPr>
          <w:color w:val="0067B1"/>
          <w:spacing w:val="-9"/>
          <w:w w:val="115"/>
        </w:rPr>
        <w:t xml:space="preserve"> </w:t>
      </w:r>
      <w:r>
        <w:rPr>
          <w:color w:val="0067B1"/>
          <w:w w:val="115"/>
        </w:rPr>
        <w:t>J.,</w:t>
      </w:r>
      <w:r>
        <w:rPr>
          <w:color w:val="0067B1"/>
          <w:spacing w:val="-10"/>
          <w:w w:val="115"/>
        </w:rPr>
        <w:t xml:space="preserve"> </w:t>
      </w:r>
      <w:r>
        <w:rPr>
          <w:color w:val="0067B1"/>
          <w:w w:val="115"/>
        </w:rPr>
        <w:t>&amp;</w:t>
      </w:r>
      <w:r>
        <w:rPr>
          <w:color w:val="0067B1"/>
          <w:spacing w:val="-9"/>
          <w:w w:val="115"/>
        </w:rPr>
        <w:t xml:space="preserve"> </w:t>
      </w:r>
      <w:r>
        <w:rPr>
          <w:color w:val="0067B1"/>
          <w:w w:val="115"/>
        </w:rPr>
        <w:t>Williams,</w:t>
      </w:r>
      <w:r>
        <w:rPr>
          <w:color w:val="0067B1"/>
          <w:spacing w:val="-9"/>
          <w:w w:val="115"/>
        </w:rPr>
        <w:t xml:space="preserve"> </w:t>
      </w:r>
      <w:r>
        <w:rPr>
          <w:color w:val="0067B1"/>
          <w:w w:val="115"/>
        </w:rPr>
        <w:t>R.A.</w:t>
      </w:r>
      <w:r>
        <w:rPr>
          <w:color w:val="0067B1"/>
          <w:spacing w:val="-10"/>
          <w:w w:val="115"/>
        </w:rPr>
        <w:t xml:space="preserve"> </w:t>
      </w:r>
      <w:r>
        <w:rPr>
          <w:color w:val="0067B1"/>
          <w:w w:val="115"/>
        </w:rPr>
        <w:t>(2000).</w:t>
      </w:r>
      <w:r>
        <w:rPr>
          <w:color w:val="0067B1"/>
          <w:spacing w:val="-10"/>
          <w:w w:val="115"/>
        </w:rPr>
        <w:t xml:space="preserve"> </w:t>
      </w:r>
      <w:r>
        <w:rPr>
          <w:color w:val="0067B1"/>
          <w:w w:val="115"/>
        </w:rPr>
        <w:t>Brief</w:t>
      </w:r>
      <w:r>
        <w:rPr>
          <w:color w:val="0067B1"/>
          <w:spacing w:val="-9"/>
          <w:w w:val="115"/>
        </w:rPr>
        <w:t xml:space="preserve"> </w:t>
      </w:r>
      <w:r>
        <w:rPr>
          <w:color w:val="0067B1"/>
          <w:w w:val="115"/>
        </w:rPr>
        <w:t>strategic</w:t>
      </w:r>
      <w:r>
        <w:rPr>
          <w:color w:val="0067B1"/>
          <w:spacing w:val="-9"/>
          <w:w w:val="115"/>
        </w:rPr>
        <w:t xml:space="preserve"> </w:t>
      </w:r>
      <w:r>
        <w:rPr>
          <w:color w:val="0067B1"/>
          <w:w w:val="115"/>
        </w:rPr>
        <w:t>family</w:t>
      </w:r>
      <w:r>
        <w:rPr>
          <w:color w:val="0067B1"/>
          <w:spacing w:val="-9"/>
          <w:w w:val="115"/>
        </w:rPr>
        <w:t xml:space="preserve"> </w:t>
      </w:r>
      <w:r>
        <w:rPr>
          <w:color w:val="0067B1"/>
          <w:w w:val="115"/>
        </w:rPr>
        <w:t>therapy:</w:t>
      </w:r>
      <w:r>
        <w:rPr>
          <w:color w:val="0067B1"/>
          <w:spacing w:val="-10"/>
          <w:w w:val="115"/>
        </w:rPr>
        <w:t xml:space="preserve"> </w:t>
      </w:r>
      <w:r>
        <w:rPr>
          <w:color w:val="0067B1"/>
          <w:w w:val="115"/>
        </w:rPr>
        <w:t>Twenty-five</w:t>
      </w:r>
      <w:r>
        <w:rPr>
          <w:color w:val="0067B1"/>
          <w:spacing w:val="-9"/>
          <w:w w:val="115"/>
        </w:rPr>
        <w:t xml:space="preserve"> </w:t>
      </w:r>
      <w:r>
        <w:rPr>
          <w:color w:val="0067B1"/>
          <w:w w:val="115"/>
        </w:rPr>
        <w:t>years</w:t>
      </w:r>
      <w:r>
        <w:rPr>
          <w:color w:val="0067B1"/>
          <w:spacing w:val="-9"/>
          <w:w w:val="115"/>
        </w:rPr>
        <w:t xml:space="preserve"> </w:t>
      </w:r>
      <w:r>
        <w:rPr>
          <w:color w:val="0067B1"/>
          <w:w w:val="115"/>
        </w:rPr>
        <w:t>of interplay</w:t>
      </w:r>
      <w:r>
        <w:rPr>
          <w:color w:val="0067B1"/>
          <w:spacing w:val="-1"/>
          <w:w w:val="115"/>
        </w:rPr>
        <w:t xml:space="preserve"> </w:t>
      </w:r>
      <w:r>
        <w:rPr>
          <w:color w:val="0067B1"/>
          <w:w w:val="115"/>
        </w:rPr>
        <w:t>among</w:t>
      </w:r>
      <w:r>
        <w:rPr>
          <w:color w:val="0067B1"/>
          <w:spacing w:val="-1"/>
          <w:w w:val="115"/>
        </w:rPr>
        <w:t xml:space="preserve"> </w:t>
      </w:r>
      <w:r>
        <w:rPr>
          <w:color w:val="0067B1"/>
          <w:w w:val="115"/>
        </w:rPr>
        <w:t>theory,</w:t>
      </w:r>
      <w:r>
        <w:rPr>
          <w:color w:val="0067B1"/>
          <w:spacing w:val="-2"/>
          <w:w w:val="115"/>
        </w:rPr>
        <w:t xml:space="preserve"> </w:t>
      </w:r>
      <w:r>
        <w:rPr>
          <w:color w:val="0067B1"/>
          <w:w w:val="115"/>
        </w:rPr>
        <w:t>research</w:t>
      </w:r>
      <w:r>
        <w:rPr>
          <w:color w:val="0067B1"/>
          <w:spacing w:val="-2"/>
          <w:w w:val="115"/>
        </w:rPr>
        <w:t xml:space="preserve"> </w:t>
      </w:r>
      <w:r>
        <w:rPr>
          <w:color w:val="0067B1"/>
          <w:w w:val="115"/>
        </w:rPr>
        <w:t>and</w:t>
      </w:r>
      <w:r>
        <w:rPr>
          <w:color w:val="0067B1"/>
          <w:spacing w:val="-1"/>
          <w:w w:val="115"/>
        </w:rPr>
        <w:t xml:space="preserve"> </w:t>
      </w:r>
      <w:r>
        <w:rPr>
          <w:color w:val="0067B1"/>
          <w:w w:val="115"/>
        </w:rPr>
        <w:t>practice</w:t>
      </w:r>
      <w:r>
        <w:rPr>
          <w:color w:val="0067B1"/>
          <w:spacing w:val="-2"/>
          <w:w w:val="115"/>
        </w:rPr>
        <w:t xml:space="preserve"> </w:t>
      </w:r>
      <w:r>
        <w:rPr>
          <w:color w:val="0067B1"/>
          <w:w w:val="115"/>
        </w:rPr>
        <w:t>in</w:t>
      </w:r>
      <w:r>
        <w:rPr>
          <w:color w:val="0067B1"/>
          <w:spacing w:val="-1"/>
          <w:w w:val="115"/>
        </w:rPr>
        <w:t xml:space="preserve"> </w:t>
      </w:r>
      <w:r>
        <w:rPr>
          <w:color w:val="0067B1"/>
          <w:w w:val="115"/>
        </w:rPr>
        <w:t>adolescent</w:t>
      </w:r>
      <w:r>
        <w:rPr>
          <w:color w:val="0067B1"/>
          <w:spacing w:val="-1"/>
          <w:w w:val="115"/>
        </w:rPr>
        <w:t xml:space="preserve"> </w:t>
      </w:r>
      <w:r>
        <w:rPr>
          <w:color w:val="0067B1"/>
          <w:w w:val="115"/>
        </w:rPr>
        <w:t>behavior</w:t>
      </w:r>
      <w:r>
        <w:rPr>
          <w:color w:val="0067B1"/>
          <w:spacing w:val="-1"/>
          <w:w w:val="115"/>
        </w:rPr>
        <w:t xml:space="preserve"> </w:t>
      </w:r>
      <w:r>
        <w:rPr>
          <w:color w:val="0067B1"/>
          <w:w w:val="115"/>
        </w:rPr>
        <w:t>problems</w:t>
      </w:r>
      <w:r>
        <w:rPr>
          <w:color w:val="0067B1"/>
          <w:spacing w:val="-2"/>
          <w:w w:val="115"/>
        </w:rPr>
        <w:t xml:space="preserve"> </w:t>
      </w:r>
      <w:r>
        <w:rPr>
          <w:color w:val="0067B1"/>
          <w:w w:val="115"/>
        </w:rPr>
        <w:t>and</w:t>
      </w:r>
      <w:r>
        <w:rPr>
          <w:color w:val="0067B1"/>
          <w:spacing w:val="-1"/>
          <w:w w:val="115"/>
        </w:rPr>
        <w:t xml:space="preserve"> </w:t>
      </w:r>
      <w:r>
        <w:rPr>
          <w:color w:val="0067B1"/>
          <w:w w:val="115"/>
        </w:rPr>
        <w:t>drug abuse.</w:t>
      </w:r>
      <w:r>
        <w:rPr>
          <w:color w:val="0067B1"/>
          <w:spacing w:val="40"/>
          <w:w w:val="115"/>
        </w:rPr>
        <w:t xml:space="preserve"> </w:t>
      </w:r>
      <w:r>
        <w:rPr>
          <w:i/>
          <w:color w:val="0067B1"/>
          <w:w w:val="115"/>
        </w:rPr>
        <w:t>Clinical</w:t>
      </w:r>
      <w:r>
        <w:rPr>
          <w:i/>
          <w:color w:val="0067B1"/>
          <w:spacing w:val="40"/>
          <w:w w:val="115"/>
        </w:rPr>
        <w:t xml:space="preserve"> </w:t>
      </w:r>
      <w:r>
        <w:rPr>
          <w:i/>
          <w:color w:val="0067B1"/>
          <w:w w:val="115"/>
        </w:rPr>
        <w:t>Child</w:t>
      </w:r>
      <w:r>
        <w:rPr>
          <w:i/>
          <w:color w:val="0067B1"/>
          <w:spacing w:val="40"/>
          <w:w w:val="115"/>
        </w:rPr>
        <w:t xml:space="preserve"> </w:t>
      </w:r>
      <w:r>
        <w:rPr>
          <w:i/>
          <w:color w:val="0067B1"/>
          <w:w w:val="110"/>
        </w:rPr>
        <w:t>&amp;</w:t>
      </w:r>
      <w:r>
        <w:rPr>
          <w:i/>
          <w:color w:val="0067B1"/>
          <w:spacing w:val="40"/>
          <w:w w:val="115"/>
        </w:rPr>
        <w:t xml:space="preserve"> </w:t>
      </w:r>
      <w:r>
        <w:rPr>
          <w:i/>
          <w:color w:val="0067B1"/>
          <w:w w:val="115"/>
        </w:rPr>
        <w:t>Family</w:t>
      </w:r>
      <w:r>
        <w:rPr>
          <w:i/>
          <w:color w:val="0067B1"/>
          <w:spacing w:val="40"/>
          <w:w w:val="125"/>
        </w:rPr>
        <w:t xml:space="preserve"> </w:t>
      </w:r>
      <w:r>
        <w:rPr>
          <w:i/>
          <w:color w:val="0067B1"/>
          <w:w w:val="125"/>
        </w:rPr>
        <w:t>Psychology</w:t>
      </w:r>
      <w:r>
        <w:rPr>
          <w:i/>
          <w:color w:val="0067B1"/>
          <w:spacing w:val="40"/>
          <w:w w:val="125"/>
        </w:rPr>
        <w:t xml:space="preserve"> </w:t>
      </w:r>
      <w:r>
        <w:rPr>
          <w:i/>
          <w:color w:val="0067B1"/>
          <w:w w:val="115"/>
        </w:rPr>
        <w:t>Review</w:t>
      </w:r>
      <w:r>
        <w:rPr>
          <w:color w:val="0067B1"/>
          <w:w w:val="115"/>
        </w:rPr>
        <w:t>,</w:t>
      </w:r>
      <w:r>
        <w:rPr>
          <w:color w:val="0067B1"/>
          <w:spacing w:val="40"/>
          <w:w w:val="115"/>
        </w:rPr>
        <w:t xml:space="preserve"> </w:t>
      </w:r>
      <w:r>
        <w:rPr>
          <w:color w:val="0067B1"/>
          <w:w w:val="115"/>
        </w:rPr>
        <w:t>3(2):117-134.</w:t>
      </w:r>
    </w:p>
    <w:p w14:paraId="4EC36C9D" w14:textId="77777777" w:rsidR="000F75DB" w:rsidRDefault="000F75DB">
      <w:pPr>
        <w:spacing w:line="252" w:lineRule="auto"/>
        <w:sectPr w:rsidR="000F75DB">
          <w:pgSz w:w="12240" w:h="15840"/>
          <w:pgMar w:top="980" w:right="0" w:bottom="780" w:left="0" w:header="683" w:footer="583" w:gutter="0"/>
          <w:cols w:space="720"/>
        </w:sectPr>
      </w:pPr>
    </w:p>
    <w:p w14:paraId="3A2AA4F8" w14:textId="77777777" w:rsidR="000F75DB" w:rsidRDefault="000F75DB">
      <w:pPr>
        <w:pStyle w:val="BodyText"/>
        <w:spacing w:before="3"/>
        <w:rPr>
          <w:sz w:val="27"/>
        </w:rPr>
      </w:pPr>
    </w:p>
    <w:p w14:paraId="11078115" w14:textId="77777777" w:rsidR="000F75DB" w:rsidRDefault="000C1A9B">
      <w:pPr>
        <w:pStyle w:val="BodyText"/>
        <w:spacing w:before="112" w:line="252" w:lineRule="auto"/>
        <w:ind w:left="1799" w:right="1621" w:hanging="360"/>
      </w:pPr>
      <w:r>
        <w:rPr>
          <w:color w:val="0067B1"/>
          <w:w w:val="115"/>
        </w:rPr>
        <w:t>Thomas,</w:t>
      </w:r>
      <w:r>
        <w:rPr>
          <w:color w:val="0067B1"/>
          <w:spacing w:val="-13"/>
          <w:w w:val="115"/>
        </w:rPr>
        <w:t xml:space="preserve"> </w:t>
      </w:r>
      <w:r>
        <w:rPr>
          <w:color w:val="0067B1"/>
          <w:w w:val="115"/>
        </w:rPr>
        <w:t>C.,</w:t>
      </w:r>
      <w:r>
        <w:rPr>
          <w:color w:val="0067B1"/>
          <w:spacing w:val="-13"/>
          <w:w w:val="115"/>
        </w:rPr>
        <w:t xml:space="preserve"> </w:t>
      </w:r>
      <w:r>
        <w:rPr>
          <w:color w:val="0067B1"/>
          <w:w w:val="115"/>
        </w:rPr>
        <w:t>&amp;</w:t>
      </w:r>
      <w:r>
        <w:rPr>
          <w:color w:val="0067B1"/>
          <w:spacing w:val="-13"/>
          <w:w w:val="115"/>
        </w:rPr>
        <w:t xml:space="preserve"> </w:t>
      </w:r>
      <w:r>
        <w:rPr>
          <w:color w:val="0067B1"/>
          <w:w w:val="115"/>
        </w:rPr>
        <w:t>Corcoran,</w:t>
      </w:r>
      <w:r>
        <w:rPr>
          <w:color w:val="0067B1"/>
          <w:spacing w:val="-13"/>
          <w:w w:val="115"/>
        </w:rPr>
        <w:t xml:space="preserve"> </w:t>
      </w:r>
      <w:r>
        <w:rPr>
          <w:color w:val="0067B1"/>
          <w:w w:val="115"/>
        </w:rPr>
        <w:t>J.</w:t>
      </w:r>
      <w:r>
        <w:rPr>
          <w:color w:val="0067B1"/>
          <w:spacing w:val="-14"/>
          <w:w w:val="115"/>
        </w:rPr>
        <w:t xml:space="preserve"> </w:t>
      </w:r>
      <w:r>
        <w:rPr>
          <w:color w:val="0067B1"/>
          <w:w w:val="115"/>
        </w:rPr>
        <w:t>(2001).</w:t>
      </w:r>
      <w:r>
        <w:rPr>
          <w:color w:val="0067B1"/>
          <w:spacing w:val="-14"/>
          <w:w w:val="115"/>
        </w:rPr>
        <w:t xml:space="preserve"> </w:t>
      </w:r>
      <w:r>
        <w:rPr>
          <w:color w:val="0067B1"/>
          <w:w w:val="115"/>
        </w:rPr>
        <w:t>Empirically</w:t>
      </w:r>
      <w:r>
        <w:rPr>
          <w:color w:val="0067B1"/>
          <w:spacing w:val="-13"/>
          <w:w w:val="115"/>
        </w:rPr>
        <w:t xml:space="preserve"> </w:t>
      </w:r>
      <w:r>
        <w:rPr>
          <w:color w:val="0067B1"/>
          <w:w w:val="115"/>
        </w:rPr>
        <w:t>based</w:t>
      </w:r>
      <w:r>
        <w:rPr>
          <w:color w:val="0067B1"/>
          <w:spacing w:val="-13"/>
          <w:w w:val="115"/>
        </w:rPr>
        <w:t xml:space="preserve"> </w:t>
      </w:r>
      <w:r>
        <w:rPr>
          <w:color w:val="0067B1"/>
          <w:w w:val="115"/>
        </w:rPr>
        <w:t>marital</w:t>
      </w:r>
      <w:r>
        <w:rPr>
          <w:color w:val="0067B1"/>
          <w:spacing w:val="-13"/>
          <w:w w:val="115"/>
        </w:rPr>
        <w:t xml:space="preserve"> </w:t>
      </w:r>
      <w:r>
        <w:rPr>
          <w:color w:val="0067B1"/>
          <w:w w:val="115"/>
        </w:rPr>
        <w:t>and</w:t>
      </w:r>
      <w:r>
        <w:rPr>
          <w:color w:val="0067B1"/>
          <w:spacing w:val="-13"/>
          <w:w w:val="115"/>
        </w:rPr>
        <w:t xml:space="preserve"> </w:t>
      </w:r>
      <w:r>
        <w:rPr>
          <w:color w:val="0067B1"/>
          <w:w w:val="115"/>
        </w:rPr>
        <w:t>family</w:t>
      </w:r>
      <w:r>
        <w:rPr>
          <w:color w:val="0067B1"/>
          <w:spacing w:val="-13"/>
          <w:w w:val="115"/>
        </w:rPr>
        <w:t xml:space="preserve"> </w:t>
      </w:r>
      <w:r>
        <w:rPr>
          <w:color w:val="0067B1"/>
          <w:w w:val="115"/>
        </w:rPr>
        <w:t>interventions</w:t>
      </w:r>
      <w:r>
        <w:rPr>
          <w:color w:val="0067B1"/>
          <w:spacing w:val="-13"/>
          <w:w w:val="115"/>
        </w:rPr>
        <w:t xml:space="preserve"> </w:t>
      </w:r>
      <w:r>
        <w:rPr>
          <w:color w:val="0067B1"/>
          <w:w w:val="115"/>
        </w:rPr>
        <w:t xml:space="preserve">for </w:t>
      </w:r>
      <w:r>
        <w:rPr>
          <w:color w:val="0067B1"/>
          <w:w w:val="120"/>
        </w:rPr>
        <w:t xml:space="preserve">alcohol abuse: </w:t>
      </w:r>
      <w:r>
        <w:rPr>
          <w:color w:val="0067B1"/>
          <w:w w:val="115"/>
        </w:rPr>
        <w:t xml:space="preserve">A </w:t>
      </w:r>
      <w:r>
        <w:rPr>
          <w:color w:val="0067B1"/>
          <w:w w:val="120"/>
        </w:rPr>
        <w:t xml:space="preserve">review. </w:t>
      </w:r>
      <w:r>
        <w:rPr>
          <w:i/>
          <w:color w:val="0067B1"/>
          <w:w w:val="125"/>
        </w:rPr>
        <w:t xml:space="preserve">Research </w:t>
      </w:r>
      <w:r>
        <w:rPr>
          <w:i/>
          <w:color w:val="0067B1"/>
          <w:w w:val="120"/>
        </w:rPr>
        <w:t xml:space="preserve">on </w:t>
      </w:r>
      <w:r>
        <w:rPr>
          <w:i/>
          <w:color w:val="0067B1"/>
          <w:w w:val="125"/>
        </w:rPr>
        <w:t xml:space="preserve">Social </w:t>
      </w:r>
      <w:r>
        <w:rPr>
          <w:i/>
          <w:color w:val="0067B1"/>
          <w:w w:val="120"/>
        </w:rPr>
        <w:t xml:space="preserve">Work </w:t>
      </w:r>
      <w:r>
        <w:rPr>
          <w:i/>
          <w:color w:val="0067B1"/>
          <w:w w:val="125"/>
        </w:rPr>
        <w:t>Practice</w:t>
      </w:r>
      <w:r>
        <w:rPr>
          <w:color w:val="0067B1"/>
          <w:w w:val="125"/>
        </w:rPr>
        <w:t xml:space="preserve">, </w:t>
      </w:r>
      <w:r>
        <w:rPr>
          <w:color w:val="0067B1"/>
          <w:w w:val="120"/>
        </w:rPr>
        <w:t>11(5):549-575.</w:t>
      </w:r>
    </w:p>
    <w:p w14:paraId="67EFC4F0" w14:textId="77777777" w:rsidR="000F75DB" w:rsidRDefault="000C1A9B">
      <w:pPr>
        <w:ind w:left="1439"/>
      </w:pPr>
      <w:r>
        <w:rPr>
          <w:color w:val="0067B1"/>
          <w:spacing w:val="-2"/>
          <w:w w:val="120"/>
        </w:rPr>
        <w:t>Thombs,</w:t>
      </w:r>
      <w:r>
        <w:rPr>
          <w:color w:val="0067B1"/>
          <w:spacing w:val="-4"/>
          <w:w w:val="120"/>
        </w:rPr>
        <w:t xml:space="preserve"> </w:t>
      </w:r>
      <w:r>
        <w:rPr>
          <w:color w:val="0067B1"/>
          <w:spacing w:val="-2"/>
          <w:w w:val="120"/>
        </w:rPr>
        <w:t>D.L.</w:t>
      </w:r>
      <w:r>
        <w:rPr>
          <w:color w:val="0067B1"/>
          <w:spacing w:val="-3"/>
          <w:w w:val="120"/>
        </w:rPr>
        <w:t xml:space="preserve"> </w:t>
      </w:r>
      <w:r>
        <w:rPr>
          <w:color w:val="0067B1"/>
          <w:spacing w:val="-2"/>
          <w:w w:val="125"/>
        </w:rPr>
        <w:t>(1999).</w:t>
      </w:r>
      <w:r>
        <w:rPr>
          <w:color w:val="0067B1"/>
          <w:spacing w:val="-7"/>
          <w:w w:val="125"/>
        </w:rPr>
        <w:t xml:space="preserve"> </w:t>
      </w:r>
      <w:r>
        <w:rPr>
          <w:i/>
          <w:color w:val="0067B1"/>
          <w:spacing w:val="-2"/>
          <w:w w:val="125"/>
        </w:rPr>
        <w:t>Introduction</w:t>
      </w:r>
      <w:r>
        <w:rPr>
          <w:i/>
          <w:color w:val="0067B1"/>
          <w:spacing w:val="-7"/>
          <w:w w:val="125"/>
        </w:rPr>
        <w:t xml:space="preserve"> </w:t>
      </w:r>
      <w:r>
        <w:rPr>
          <w:i/>
          <w:color w:val="0067B1"/>
          <w:spacing w:val="-2"/>
          <w:w w:val="125"/>
        </w:rPr>
        <w:t>to</w:t>
      </w:r>
      <w:r>
        <w:rPr>
          <w:i/>
          <w:color w:val="0067B1"/>
          <w:spacing w:val="-7"/>
          <w:w w:val="125"/>
        </w:rPr>
        <w:t xml:space="preserve"> </w:t>
      </w:r>
      <w:r>
        <w:rPr>
          <w:i/>
          <w:color w:val="0067B1"/>
          <w:spacing w:val="-2"/>
          <w:w w:val="125"/>
        </w:rPr>
        <w:t>Addictive</w:t>
      </w:r>
      <w:r>
        <w:rPr>
          <w:i/>
          <w:color w:val="0067B1"/>
          <w:spacing w:val="-7"/>
          <w:w w:val="125"/>
        </w:rPr>
        <w:t xml:space="preserve"> </w:t>
      </w:r>
      <w:r>
        <w:rPr>
          <w:i/>
          <w:color w:val="0067B1"/>
          <w:spacing w:val="-2"/>
          <w:w w:val="125"/>
        </w:rPr>
        <w:t>Behaviors</w:t>
      </w:r>
      <w:r>
        <w:rPr>
          <w:i/>
          <w:color w:val="0067B1"/>
          <w:spacing w:val="-6"/>
          <w:w w:val="125"/>
        </w:rPr>
        <w:t xml:space="preserve"> </w:t>
      </w:r>
      <w:r>
        <w:rPr>
          <w:color w:val="0067B1"/>
          <w:spacing w:val="-2"/>
          <w:w w:val="125"/>
        </w:rPr>
        <w:t>(2nd</w:t>
      </w:r>
      <w:r>
        <w:rPr>
          <w:color w:val="0067B1"/>
          <w:spacing w:val="-7"/>
          <w:w w:val="125"/>
        </w:rPr>
        <w:t xml:space="preserve"> </w:t>
      </w:r>
      <w:r>
        <w:rPr>
          <w:color w:val="0067B1"/>
          <w:spacing w:val="-2"/>
          <w:w w:val="125"/>
        </w:rPr>
        <w:t>ed.).</w:t>
      </w:r>
      <w:r>
        <w:rPr>
          <w:color w:val="0067B1"/>
          <w:spacing w:val="-6"/>
          <w:w w:val="125"/>
        </w:rPr>
        <w:t xml:space="preserve"> </w:t>
      </w:r>
      <w:r>
        <w:rPr>
          <w:color w:val="0067B1"/>
          <w:spacing w:val="-2"/>
          <w:w w:val="120"/>
        </w:rPr>
        <w:t>New</w:t>
      </w:r>
      <w:r>
        <w:rPr>
          <w:color w:val="0067B1"/>
          <w:spacing w:val="-3"/>
          <w:w w:val="120"/>
        </w:rPr>
        <w:t xml:space="preserve"> </w:t>
      </w:r>
      <w:r>
        <w:rPr>
          <w:color w:val="0067B1"/>
          <w:spacing w:val="-2"/>
          <w:w w:val="120"/>
        </w:rPr>
        <w:t>York:</w:t>
      </w:r>
      <w:r>
        <w:rPr>
          <w:color w:val="0067B1"/>
          <w:spacing w:val="-5"/>
          <w:w w:val="120"/>
        </w:rPr>
        <w:t xml:space="preserve"> </w:t>
      </w:r>
      <w:r>
        <w:rPr>
          <w:color w:val="0067B1"/>
          <w:spacing w:val="-2"/>
          <w:w w:val="120"/>
        </w:rPr>
        <w:t>Guilford</w:t>
      </w:r>
      <w:r>
        <w:rPr>
          <w:color w:val="0067B1"/>
          <w:spacing w:val="-4"/>
          <w:w w:val="120"/>
        </w:rPr>
        <w:t xml:space="preserve"> </w:t>
      </w:r>
      <w:r>
        <w:rPr>
          <w:color w:val="0067B1"/>
          <w:spacing w:val="-2"/>
          <w:w w:val="120"/>
        </w:rPr>
        <w:t>Press.</w:t>
      </w:r>
    </w:p>
    <w:p w14:paraId="746321DF" w14:textId="77777777" w:rsidR="000F75DB" w:rsidRDefault="000C1A9B">
      <w:pPr>
        <w:pStyle w:val="BodyText"/>
        <w:spacing w:before="13" w:line="252" w:lineRule="auto"/>
        <w:ind w:left="1799" w:right="1897" w:hanging="360"/>
      </w:pPr>
      <w:r>
        <w:rPr>
          <w:color w:val="0067B1"/>
          <w:w w:val="115"/>
        </w:rPr>
        <w:t>Tickle-Degnen,</w:t>
      </w:r>
      <w:r>
        <w:rPr>
          <w:color w:val="0067B1"/>
          <w:spacing w:val="-11"/>
          <w:w w:val="115"/>
        </w:rPr>
        <w:t xml:space="preserve"> </w:t>
      </w:r>
      <w:r>
        <w:rPr>
          <w:color w:val="0067B1"/>
          <w:w w:val="115"/>
        </w:rPr>
        <w:t>L.</w:t>
      </w:r>
      <w:r>
        <w:rPr>
          <w:color w:val="0067B1"/>
          <w:spacing w:val="-11"/>
          <w:w w:val="115"/>
        </w:rPr>
        <w:t xml:space="preserve"> </w:t>
      </w:r>
      <w:r>
        <w:rPr>
          <w:color w:val="0067B1"/>
          <w:w w:val="115"/>
        </w:rPr>
        <w:t>(1998).</w:t>
      </w:r>
      <w:r>
        <w:rPr>
          <w:color w:val="0067B1"/>
          <w:spacing w:val="-12"/>
          <w:w w:val="115"/>
        </w:rPr>
        <w:t xml:space="preserve"> </w:t>
      </w:r>
      <w:r>
        <w:rPr>
          <w:color w:val="0067B1"/>
          <w:w w:val="115"/>
        </w:rPr>
        <w:t>Communication</w:t>
      </w:r>
      <w:r>
        <w:rPr>
          <w:color w:val="0067B1"/>
          <w:spacing w:val="-11"/>
          <w:w w:val="115"/>
        </w:rPr>
        <w:t xml:space="preserve"> </w:t>
      </w:r>
      <w:r>
        <w:rPr>
          <w:color w:val="0067B1"/>
          <w:w w:val="115"/>
        </w:rPr>
        <w:t>with</w:t>
      </w:r>
      <w:r>
        <w:rPr>
          <w:color w:val="0067B1"/>
          <w:spacing w:val="-11"/>
          <w:w w:val="115"/>
        </w:rPr>
        <w:t xml:space="preserve"> </w:t>
      </w:r>
      <w:r>
        <w:rPr>
          <w:color w:val="0067B1"/>
          <w:w w:val="115"/>
        </w:rPr>
        <w:t>clients</w:t>
      </w:r>
      <w:r>
        <w:rPr>
          <w:color w:val="0067B1"/>
          <w:spacing w:val="-11"/>
          <w:w w:val="115"/>
        </w:rPr>
        <w:t xml:space="preserve"> </w:t>
      </w:r>
      <w:r>
        <w:rPr>
          <w:color w:val="0067B1"/>
          <w:w w:val="115"/>
        </w:rPr>
        <w:t>about</w:t>
      </w:r>
      <w:r>
        <w:rPr>
          <w:color w:val="0067B1"/>
          <w:spacing w:val="-11"/>
          <w:w w:val="115"/>
        </w:rPr>
        <w:t xml:space="preserve"> </w:t>
      </w:r>
      <w:r>
        <w:rPr>
          <w:color w:val="0067B1"/>
          <w:w w:val="115"/>
        </w:rPr>
        <w:t>treatment</w:t>
      </w:r>
      <w:r>
        <w:rPr>
          <w:color w:val="0067B1"/>
          <w:spacing w:val="-12"/>
          <w:w w:val="115"/>
        </w:rPr>
        <w:t xml:space="preserve"> </w:t>
      </w:r>
      <w:r>
        <w:rPr>
          <w:color w:val="0067B1"/>
          <w:w w:val="115"/>
        </w:rPr>
        <w:t>outcomes:</w:t>
      </w:r>
      <w:r>
        <w:rPr>
          <w:color w:val="0067B1"/>
          <w:spacing w:val="-11"/>
          <w:w w:val="115"/>
        </w:rPr>
        <w:t xml:space="preserve"> </w:t>
      </w:r>
      <w:r>
        <w:rPr>
          <w:color w:val="0067B1"/>
          <w:w w:val="115"/>
        </w:rPr>
        <w:t>The</w:t>
      </w:r>
      <w:r>
        <w:rPr>
          <w:color w:val="0067B1"/>
          <w:spacing w:val="-11"/>
          <w:w w:val="115"/>
        </w:rPr>
        <w:t xml:space="preserve"> </w:t>
      </w:r>
      <w:r>
        <w:rPr>
          <w:color w:val="0067B1"/>
          <w:w w:val="115"/>
        </w:rPr>
        <w:t xml:space="preserve">use </w:t>
      </w:r>
      <w:r>
        <w:rPr>
          <w:color w:val="0067B1"/>
          <w:w w:val="120"/>
        </w:rPr>
        <w:t xml:space="preserve">of meta-analytic evidence in collaborative treatment planning. </w:t>
      </w:r>
      <w:r>
        <w:rPr>
          <w:i/>
          <w:color w:val="0067B1"/>
          <w:w w:val="120"/>
        </w:rPr>
        <w:t xml:space="preserve">American Journal of </w:t>
      </w:r>
      <w:r>
        <w:rPr>
          <w:i/>
          <w:color w:val="0067B1"/>
          <w:w w:val="125"/>
        </w:rPr>
        <w:t>Occupational Therapy</w:t>
      </w:r>
      <w:r>
        <w:rPr>
          <w:color w:val="0067B1"/>
          <w:w w:val="125"/>
        </w:rPr>
        <w:t>, 52(7):526-530.</w:t>
      </w:r>
    </w:p>
    <w:p w14:paraId="1A175D6D" w14:textId="77777777" w:rsidR="000F75DB" w:rsidRDefault="000C1A9B">
      <w:pPr>
        <w:spacing w:line="252" w:lineRule="auto"/>
        <w:ind w:left="1799" w:right="1621" w:hanging="360"/>
      </w:pPr>
      <w:r>
        <w:rPr>
          <w:color w:val="0067B1"/>
          <w:w w:val="115"/>
        </w:rPr>
        <w:t>Tickle-Degnen,</w:t>
      </w:r>
      <w:r>
        <w:rPr>
          <w:color w:val="0067B1"/>
          <w:spacing w:val="-8"/>
          <w:w w:val="115"/>
        </w:rPr>
        <w:t xml:space="preserve"> </w:t>
      </w:r>
      <w:r>
        <w:rPr>
          <w:color w:val="0067B1"/>
          <w:w w:val="115"/>
        </w:rPr>
        <w:t>L.</w:t>
      </w:r>
      <w:r>
        <w:rPr>
          <w:color w:val="0067B1"/>
          <w:spacing w:val="-8"/>
          <w:w w:val="115"/>
        </w:rPr>
        <w:t xml:space="preserve"> </w:t>
      </w:r>
      <w:r>
        <w:rPr>
          <w:color w:val="0067B1"/>
          <w:w w:val="115"/>
        </w:rPr>
        <w:t>(1998).</w:t>
      </w:r>
      <w:r>
        <w:rPr>
          <w:color w:val="0067B1"/>
          <w:spacing w:val="-9"/>
          <w:w w:val="115"/>
        </w:rPr>
        <w:t xml:space="preserve"> </w:t>
      </w:r>
      <w:r>
        <w:rPr>
          <w:color w:val="0067B1"/>
          <w:w w:val="115"/>
        </w:rPr>
        <w:t>Using</w:t>
      </w:r>
      <w:r>
        <w:rPr>
          <w:color w:val="0067B1"/>
          <w:spacing w:val="-8"/>
          <w:w w:val="115"/>
        </w:rPr>
        <w:t xml:space="preserve"> </w:t>
      </w:r>
      <w:r>
        <w:rPr>
          <w:color w:val="0067B1"/>
          <w:w w:val="115"/>
        </w:rPr>
        <w:t>research</w:t>
      </w:r>
      <w:r>
        <w:rPr>
          <w:color w:val="0067B1"/>
          <w:spacing w:val="-9"/>
          <w:w w:val="115"/>
        </w:rPr>
        <w:t xml:space="preserve"> </w:t>
      </w:r>
      <w:r>
        <w:rPr>
          <w:color w:val="0067B1"/>
          <w:w w:val="115"/>
        </w:rPr>
        <w:t>evidence</w:t>
      </w:r>
      <w:r>
        <w:rPr>
          <w:color w:val="0067B1"/>
          <w:spacing w:val="-8"/>
          <w:w w:val="115"/>
        </w:rPr>
        <w:t xml:space="preserve"> </w:t>
      </w:r>
      <w:r>
        <w:rPr>
          <w:color w:val="0067B1"/>
          <w:w w:val="115"/>
        </w:rPr>
        <w:t>in</w:t>
      </w:r>
      <w:r>
        <w:rPr>
          <w:color w:val="0067B1"/>
          <w:spacing w:val="-8"/>
          <w:w w:val="115"/>
        </w:rPr>
        <w:t xml:space="preserve"> </w:t>
      </w:r>
      <w:r>
        <w:rPr>
          <w:color w:val="0067B1"/>
          <w:w w:val="115"/>
        </w:rPr>
        <w:t>planning</w:t>
      </w:r>
      <w:r>
        <w:rPr>
          <w:color w:val="0067B1"/>
          <w:spacing w:val="-9"/>
          <w:w w:val="115"/>
        </w:rPr>
        <w:t xml:space="preserve"> </w:t>
      </w:r>
      <w:r>
        <w:rPr>
          <w:color w:val="0067B1"/>
          <w:w w:val="115"/>
        </w:rPr>
        <w:t>treatment</w:t>
      </w:r>
      <w:r>
        <w:rPr>
          <w:color w:val="0067B1"/>
          <w:spacing w:val="-9"/>
          <w:w w:val="115"/>
        </w:rPr>
        <w:t xml:space="preserve"> </w:t>
      </w:r>
      <w:r>
        <w:rPr>
          <w:color w:val="0067B1"/>
          <w:w w:val="115"/>
        </w:rPr>
        <w:t>for</w:t>
      </w:r>
      <w:r>
        <w:rPr>
          <w:color w:val="0067B1"/>
          <w:spacing w:val="-8"/>
          <w:w w:val="115"/>
        </w:rPr>
        <w:t xml:space="preserve"> </w:t>
      </w:r>
      <w:r>
        <w:rPr>
          <w:color w:val="0067B1"/>
          <w:w w:val="115"/>
        </w:rPr>
        <w:t>the</w:t>
      </w:r>
      <w:r>
        <w:rPr>
          <w:color w:val="0067B1"/>
          <w:spacing w:val="-9"/>
          <w:w w:val="115"/>
        </w:rPr>
        <w:t xml:space="preserve"> </w:t>
      </w:r>
      <w:r>
        <w:rPr>
          <w:color w:val="0067B1"/>
          <w:w w:val="115"/>
        </w:rPr>
        <w:t xml:space="preserve">individual </w:t>
      </w:r>
      <w:r>
        <w:rPr>
          <w:color w:val="0067B1"/>
          <w:w w:val="125"/>
        </w:rPr>
        <w:t xml:space="preserve">client. </w:t>
      </w:r>
      <w:r>
        <w:rPr>
          <w:i/>
          <w:color w:val="0067B1"/>
          <w:w w:val="125"/>
        </w:rPr>
        <w:t xml:space="preserve">Canadian Journal of </w:t>
      </w:r>
      <w:r>
        <w:rPr>
          <w:i/>
          <w:color w:val="0067B1"/>
          <w:w w:val="130"/>
        </w:rPr>
        <w:t xml:space="preserve">Occupational </w:t>
      </w:r>
      <w:r>
        <w:rPr>
          <w:i/>
          <w:color w:val="0067B1"/>
          <w:w w:val="125"/>
        </w:rPr>
        <w:t>Therapy</w:t>
      </w:r>
      <w:r>
        <w:rPr>
          <w:color w:val="0067B1"/>
          <w:w w:val="125"/>
        </w:rPr>
        <w:t>, 65(3):152-159.</w:t>
      </w:r>
    </w:p>
    <w:p w14:paraId="0D67EA5B" w14:textId="77777777" w:rsidR="000F75DB" w:rsidRDefault="000C1A9B">
      <w:pPr>
        <w:ind w:left="1439"/>
      </w:pPr>
      <w:r>
        <w:rPr>
          <w:color w:val="0067B1"/>
          <w:w w:val="120"/>
        </w:rPr>
        <w:t>Tims,</w:t>
      </w:r>
      <w:r>
        <w:rPr>
          <w:color w:val="0067B1"/>
          <w:spacing w:val="-14"/>
          <w:w w:val="120"/>
        </w:rPr>
        <w:t xml:space="preserve"> </w:t>
      </w:r>
      <w:r>
        <w:rPr>
          <w:color w:val="0067B1"/>
          <w:w w:val="120"/>
        </w:rPr>
        <w:t>F.M.,</w:t>
      </w:r>
      <w:r>
        <w:rPr>
          <w:color w:val="0067B1"/>
          <w:spacing w:val="-14"/>
          <w:w w:val="120"/>
        </w:rPr>
        <w:t xml:space="preserve"> </w:t>
      </w:r>
      <w:r>
        <w:rPr>
          <w:color w:val="0067B1"/>
          <w:w w:val="120"/>
        </w:rPr>
        <w:t>Leukefeld,</w:t>
      </w:r>
      <w:r>
        <w:rPr>
          <w:color w:val="0067B1"/>
          <w:spacing w:val="-13"/>
          <w:w w:val="120"/>
        </w:rPr>
        <w:t xml:space="preserve"> </w:t>
      </w:r>
      <w:r>
        <w:rPr>
          <w:color w:val="0067B1"/>
          <w:w w:val="120"/>
        </w:rPr>
        <w:t>C.G.,</w:t>
      </w:r>
      <w:r>
        <w:rPr>
          <w:color w:val="0067B1"/>
          <w:spacing w:val="-14"/>
          <w:w w:val="120"/>
        </w:rPr>
        <w:t xml:space="preserve"> </w:t>
      </w:r>
      <w:r>
        <w:rPr>
          <w:color w:val="0067B1"/>
          <w:w w:val="120"/>
        </w:rPr>
        <w:t>&amp;</w:t>
      </w:r>
      <w:r>
        <w:rPr>
          <w:color w:val="0067B1"/>
          <w:spacing w:val="-14"/>
          <w:w w:val="120"/>
        </w:rPr>
        <w:t xml:space="preserve"> </w:t>
      </w:r>
      <w:r>
        <w:rPr>
          <w:color w:val="0067B1"/>
          <w:w w:val="120"/>
        </w:rPr>
        <w:t>Platt,</w:t>
      </w:r>
      <w:r>
        <w:rPr>
          <w:color w:val="0067B1"/>
          <w:spacing w:val="-13"/>
          <w:w w:val="120"/>
        </w:rPr>
        <w:t xml:space="preserve"> </w:t>
      </w:r>
      <w:r>
        <w:rPr>
          <w:color w:val="0067B1"/>
          <w:w w:val="120"/>
        </w:rPr>
        <w:t>J.J.</w:t>
      </w:r>
      <w:r>
        <w:rPr>
          <w:color w:val="0067B1"/>
          <w:spacing w:val="-15"/>
          <w:w w:val="120"/>
        </w:rPr>
        <w:t xml:space="preserve"> </w:t>
      </w:r>
      <w:r>
        <w:rPr>
          <w:color w:val="0067B1"/>
          <w:w w:val="120"/>
        </w:rPr>
        <w:t>(Eds.)</w:t>
      </w:r>
      <w:r>
        <w:rPr>
          <w:color w:val="0067B1"/>
          <w:spacing w:val="-14"/>
          <w:w w:val="120"/>
        </w:rPr>
        <w:t xml:space="preserve"> </w:t>
      </w:r>
      <w:r>
        <w:rPr>
          <w:color w:val="0067B1"/>
          <w:w w:val="120"/>
        </w:rPr>
        <w:t>(2001).</w:t>
      </w:r>
      <w:r>
        <w:rPr>
          <w:color w:val="0067B1"/>
          <w:spacing w:val="-15"/>
          <w:w w:val="120"/>
        </w:rPr>
        <w:t xml:space="preserve"> </w:t>
      </w:r>
      <w:r>
        <w:rPr>
          <w:i/>
          <w:color w:val="0067B1"/>
          <w:w w:val="120"/>
        </w:rPr>
        <w:t>Relapse</w:t>
      </w:r>
      <w:r>
        <w:rPr>
          <w:i/>
          <w:color w:val="0067B1"/>
          <w:spacing w:val="-14"/>
          <w:w w:val="120"/>
        </w:rPr>
        <w:t xml:space="preserve"> </w:t>
      </w:r>
      <w:r>
        <w:rPr>
          <w:i/>
          <w:color w:val="0067B1"/>
          <w:w w:val="120"/>
        </w:rPr>
        <w:t>and</w:t>
      </w:r>
      <w:r>
        <w:rPr>
          <w:i/>
          <w:color w:val="0067B1"/>
          <w:spacing w:val="-15"/>
          <w:w w:val="120"/>
        </w:rPr>
        <w:t xml:space="preserve"> </w:t>
      </w:r>
      <w:r>
        <w:rPr>
          <w:i/>
          <w:color w:val="0067B1"/>
          <w:w w:val="120"/>
        </w:rPr>
        <w:t>Recovery</w:t>
      </w:r>
      <w:r>
        <w:rPr>
          <w:i/>
          <w:color w:val="0067B1"/>
          <w:spacing w:val="-14"/>
          <w:w w:val="120"/>
        </w:rPr>
        <w:t xml:space="preserve"> </w:t>
      </w:r>
      <w:r>
        <w:rPr>
          <w:i/>
          <w:color w:val="0067B1"/>
          <w:w w:val="120"/>
        </w:rPr>
        <w:t>in</w:t>
      </w:r>
      <w:r>
        <w:rPr>
          <w:i/>
          <w:color w:val="0067B1"/>
          <w:spacing w:val="-15"/>
          <w:w w:val="120"/>
        </w:rPr>
        <w:t xml:space="preserve"> </w:t>
      </w:r>
      <w:r>
        <w:rPr>
          <w:i/>
          <w:color w:val="0067B1"/>
          <w:spacing w:val="-2"/>
          <w:w w:val="120"/>
        </w:rPr>
        <w:t>Addictions</w:t>
      </w:r>
      <w:r>
        <w:rPr>
          <w:color w:val="0067B1"/>
          <w:spacing w:val="-2"/>
          <w:w w:val="120"/>
        </w:rPr>
        <w:t>.</w:t>
      </w:r>
    </w:p>
    <w:p w14:paraId="66964AAC" w14:textId="77777777" w:rsidR="000F75DB" w:rsidRDefault="000C1A9B">
      <w:pPr>
        <w:pStyle w:val="BodyText"/>
        <w:spacing w:before="13"/>
        <w:ind w:left="1799"/>
      </w:pPr>
      <w:r>
        <w:rPr>
          <w:color w:val="0067B1"/>
          <w:w w:val="110"/>
        </w:rPr>
        <w:t>New</w:t>
      </w:r>
      <w:r>
        <w:rPr>
          <w:color w:val="0067B1"/>
          <w:spacing w:val="-10"/>
          <w:w w:val="110"/>
        </w:rPr>
        <w:t xml:space="preserve"> </w:t>
      </w:r>
      <w:r>
        <w:rPr>
          <w:color w:val="0067B1"/>
          <w:w w:val="110"/>
        </w:rPr>
        <w:t>Haven,</w:t>
      </w:r>
      <w:r>
        <w:rPr>
          <w:color w:val="0067B1"/>
          <w:spacing w:val="-10"/>
          <w:w w:val="110"/>
        </w:rPr>
        <w:t xml:space="preserve"> </w:t>
      </w:r>
      <w:r>
        <w:rPr>
          <w:color w:val="0067B1"/>
          <w:w w:val="110"/>
        </w:rPr>
        <w:t>CT:</w:t>
      </w:r>
      <w:r>
        <w:rPr>
          <w:color w:val="0067B1"/>
          <w:spacing w:val="-10"/>
          <w:w w:val="110"/>
        </w:rPr>
        <w:t xml:space="preserve"> </w:t>
      </w:r>
      <w:r>
        <w:rPr>
          <w:color w:val="0067B1"/>
          <w:w w:val="110"/>
        </w:rPr>
        <w:t>Yale</w:t>
      </w:r>
      <w:r>
        <w:rPr>
          <w:color w:val="0067B1"/>
          <w:spacing w:val="-11"/>
          <w:w w:val="110"/>
        </w:rPr>
        <w:t xml:space="preserve"> </w:t>
      </w:r>
      <w:r>
        <w:rPr>
          <w:color w:val="0067B1"/>
          <w:w w:val="110"/>
        </w:rPr>
        <w:t>University</w:t>
      </w:r>
      <w:r>
        <w:rPr>
          <w:color w:val="0067B1"/>
          <w:spacing w:val="-10"/>
          <w:w w:val="110"/>
        </w:rPr>
        <w:t xml:space="preserve"> </w:t>
      </w:r>
      <w:r>
        <w:rPr>
          <w:color w:val="0067B1"/>
          <w:spacing w:val="-2"/>
          <w:w w:val="110"/>
        </w:rPr>
        <w:t>Press.</w:t>
      </w:r>
    </w:p>
    <w:p w14:paraId="2EBB895E" w14:textId="77777777" w:rsidR="000F75DB" w:rsidRDefault="000C1A9B">
      <w:pPr>
        <w:spacing w:before="12" w:line="252" w:lineRule="auto"/>
        <w:ind w:left="1799" w:right="1444" w:hanging="361"/>
      </w:pPr>
      <w:r>
        <w:rPr>
          <w:color w:val="0067B1"/>
          <w:w w:val="120"/>
        </w:rPr>
        <w:t>Trimble,</w:t>
      </w:r>
      <w:r>
        <w:rPr>
          <w:color w:val="0067B1"/>
          <w:spacing w:val="-13"/>
          <w:w w:val="120"/>
        </w:rPr>
        <w:t xml:space="preserve"> </w:t>
      </w:r>
      <w:r>
        <w:rPr>
          <w:color w:val="0067B1"/>
          <w:w w:val="120"/>
        </w:rPr>
        <w:t>J.E.,</w:t>
      </w:r>
      <w:r>
        <w:rPr>
          <w:color w:val="0067B1"/>
          <w:spacing w:val="-13"/>
          <w:w w:val="120"/>
        </w:rPr>
        <w:t xml:space="preserve"> </w:t>
      </w:r>
      <w:r>
        <w:rPr>
          <w:color w:val="0067B1"/>
          <w:w w:val="120"/>
        </w:rPr>
        <w:t>Bolek,</w:t>
      </w:r>
      <w:r>
        <w:rPr>
          <w:color w:val="0067B1"/>
          <w:spacing w:val="-13"/>
          <w:w w:val="120"/>
        </w:rPr>
        <w:t xml:space="preserve"> </w:t>
      </w:r>
      <w:r>
        <w:rPr>
          <w:color w:val="0067B1"/>
          <w:w w:val="120"/>
        </w:rPr>
        <w:t>C.S.,</w:t>
      </w:r>
      <w:r>
        <w:rPr>
          <w:color w:val="0067B1"/>
          <w:spacing w:val="-13"/>
          <w:w w:val="120"/>
        </w:rPr>
        <w:t xml:space="preserve"> </w:t>
      </w:r>
      <w:r>
        <w:rPr>
          <w:color w:val="0067B1"/>
          <w:w w:val="120"/>
        </w:rPr>
        <w:t>&amp;</w:t>
      </w:r>
      <w:r>
        <w:rPr>
          <w:color w:val="0067B1"/>
          <w:spacing w:val="-13"/>
          <w:w w:val="120"/>
        </w:rPr>
        <w:t xml:space="preserve"> </w:t>
      </w:r>
      <w:r>
        <w:rPr>
          <w:color w:val="0067B1"/>
          <w:w w:val="120"/>
        </w:rPr>
        <w:t>Niemcryk,</w:t>
      </w:r>
      <w:r>
        <w:rPr>
          <w:color w:val="0067B1"/>
          <w:spacing w:val="-13"/>
          <w:w w:val="120"/>
        </w:rPr>
        <w:t xml:space="preserve"> </w:t>
      </w:r>
      <w:r>
        <w:rPr>
          <w:color w:val="0067B1"/>
          <w:w w:val="120"/>
        </w:rPr>
        <w:t>S.J.</w:t>
      </w:r>
      <w:r>
        <w:rPr>
          <w:color w:val="0067B1"/>
          <w:spacing w:val="-13"/>
          <w:w w:val="120"/>
        </w:rPr>
        <w:t xml:space="preserve"> </w:t>
      </w:r>
      <w:r>
        <w:rPr>
          <w:color w:val="0067B1"/>
          <w:w w:val="120"/>
        </w:rPr>
        <w:t>(Eds.)</w:t>
      </w:r>
      <w:r>
        <w:rPr>
          <w:color w:val="0067B1"/>
          <w:spacing w:val="-13"/>
          <w:w w:val="120"/>
        </w:rPr>
        <w:t xml:space="preserve"> </w:t>
      </w:r>
      <w:r>
        <w:rPr>
          <w:color w:val="0067B1"/>
          <w:w w:val="120"/>
        </w:rPr>
        <w:t>(1992).</w:t>
      </w:r>
      <w:r>
        <w:rPr>
          <w:color w:val="0067B1"/>
          <w:spacing w:val="-12"/>
          <w:w w:val="120"/>
        </w:rPr>
        <w:t xml:space="preserve"> </w:t>
      </w:r>
      <w:r>
        <w:rPr>
          <w:i/>
          <w:color w:val="0067B1"/>
          <w:w w:val="120"/>
        </w:rPr>
        <w:t>Ethnic</w:t>
      </w:r>
      <w:r>
        <w:rPr>
          <w:i/>
          <w:color w:val="0067B1"/>
          <w:spacing w:val="-13"/>
          <w:w w:val="120"/>
        </w:rPr>
        <w:t xml:space="preserve"> </w:t>
      </w:r>
      <w:r>
        <w:rPr>
          <w:i/>
          <w:color w:val="0067B1"/>
          <w:w w:val="120"/>
        </w:rPr>
        <w:t>and</w:t>
      </w:r>
      <w:r>
        <w:rPr>
          <w:i/>
          <w:color w:val="0067B1"/>
          <w:spacing w:val="-13"/>
          <w:w w:val="120"/>
        </w:rPr>
        <w:t xml:space="preserve"> </w:t>
      </w:r>
      <w:r>
        <w:rPr>
          <w:i/>
          <w:color w:val="0067B1"/>
          <w:w w:val="120"/>
        </w:rPr>
        <w:t>Multicultural</w:t>
      </w:r>
      <w:r>
        <w:rPr>
          <w:i/>
          <w:color w:val="0067B1"/>
          <w:spacing w:val="-13"/>
          <w:w w:val="120"/>
        </w:rPr>
        <w:t xml:space="preserve"> </w:t>
      </w:r>
      <w:r>
        <w:rPr>
          <w:i/>
          <w:color w:val="0067B1"/>
          <w:w w:val="120"/>
        </w:rPr>
        <w:t>Drug</w:t>
      </w:r>
      <w:r>
        <w:rPr>
          <w:i/>
          <w:color w:val="0067B1"/>
          <w:spacing w:val="-13"/>
          <w:w w:val="120"/>
        </w:rPr>
        <w:t xml:space="preserve"> </w:t>
      </w:r>
      <w:r>
        <w:rPr>
          <w:i/>
          <w:color w:val="0067B1"/>
          <w:w w:val="120"/>
        </w:rPr>
        <w:t xml:space="preserve">Abuse: </w:t>
      </w:r>
      <w:r>
        <w:rPr>
          <w:i/>
          <w:color w:val="0067B1"/>
          <w:w w:val="125"/>
        </w:rPr>
        <w:t xml:space="preserve">Perspectives </w:t>
      </w:r>
      <w:r>
        <w:rPr>
          <w:i/>
          <w:color w:val="0067B1"/>
          <w:w w:val="120"/>
        </w:rPr>
        <w:t>on Current Research</w:t>
      </w:r>
      <w:r>
        <w:rPr>
          <w:color w:val="0067B1"/>
          <w:w w:val="120"/>
        </w:rPr>
        <w:t>. New York: Harrington Park Press.</w:t>
      </w:r>
    </w:p>
    <w:p w14:paraId="6B91AFAA" w14:textId="77777777" w:rsidR="000F75DB" w:rsidRDefault="000C1A9B">
      <w:pPr>
        <w:pStyle w:val="BodyText"/>
        <w:spacing w:before="1" w:line="252" w:lineRule="auto"/>
        <w:ind w:left="1799" w:right="1621" w:hanging="360"/>
      </w:pPr>
      <w:r>
        <w:rPr>
          <w:color w:val="0067B1"/>
          <w:spacing w:val="-2"/>
          <w:w w:val="115"/>
        </w:rPr>
        <w:t>Tuchman,</w:t>
      </w:r>
      <w:r>
        <w:rPr>
          <w:color w:val="0067B1"/>
          <w:spacing w:val="-5"/>
          <w:w w:val="115"/>
        </w:rPr>
        <w:t xml:space="preserve"> </w:t>
      </w:r>
      <w:r>
        <w:rPr>
          <w:color w:val="0067B1"/>
          <w:spacing w:val="-2"/>
          <w:w w:val="115"/>
        </w:rPr>
        <w:t>E.,</w:t>
      </w:r>
      <w:r>
        <w:rPr>
          <w:color w:val="0067B1"/>
          <w:spacing w:val="-5"/>
          <w:w w:val="115"/>
        </w:rPr>
        <w:t xml:space="preserve"> </w:t>
      </w:r>
      <w:r>
        <w:rPr>
          <w:color w:val="0067B1"/>
          <w:spacing w:val="-2"/>
          <w:w w:val="115"/>
        </w:rPr>
        <w:t>Gregory,</w:t>
      </w:r>
      <w:r>
        <w:rPr>
          <w:color w:val="0067B1"/>
          <w:spacing w:val="-6"/>
          <w:w w:val="115"/>
        </w:rPr>
        <w:t xml:space="preserve"> </w:t>
      </w:r>
      <w:r>
        <w:rPr>
          <w:color w:val="0067B1"/>
          <w:spacing w:val="-2"/>
          <w:w w:val="115"/>
        </w:rPr>
        <w:t>C.,</w:t>
      </w:r>
      <w:r>
        <w:rPr>
          <w:color w:val="0067B1"/>
          <w:spacing w:val="-5"/>
          <w:w w:val="115"/>
        </w:rPr>
        <w:t xml:space="preserve"> </w:t>
      </w:r>
      <w:r>
        <w:rPr>
          <w:color w:val="0067B1"/>
          <w:spacing w:val="-2"/>
          <w:w w:val="115"/>
        </w:rPr>
        <w:t>et</w:t>
      </w:r>
      <w:r>
        <w:rPr>
          <w:color w:val="0067B1"/>
          <w:spacing w:val="-5"/>
          <w:w w:val="115"/>
        </w:rPr>
        <w:t xml:space="preserve"> </w:t>
      </w:r>
      <w:r>
        <w:rPr>
          <w:color w:val="0067B1"/>
          <w:spacing w:val="-2"/>
          <w:w w:val="115"/>
        </w:rPr>
        <w:t>al.</w:t>
      </w:r>
      <w:r>
        <w:rPr>
          <w:color w:val="0067B1"/>
          <w:spacing w:val="-5"/>
          <w:w w:val="115"/>
        </w:rPr>
        <w:t xml:space="preserve"> </w:t>
      </w:r>
      <w:r>
        <w:rPr>
          <w:color w:val="0067B1"/>
          <w:spacing w:val="-2"/>
          <w:w w:val="115"/>
        </w:rPr>
        <w:t>(2005).</w:t>
      </w:r>
      <w:r>
        <w:rPr>
          <w:color w:val="0067B1"/>
          <w:spacing w:val="-6"/>
          <w:w w:val="115"/>
        </w:rPr>
        <w:t xml:space="preserve"> </w:t>
      </w:r>
      <w:r>
        <w:rPr>
          <w:color w:val="0067B1"/>
          <w:spacing w:val="-2"/>
          <w:w w:val="115"/>
        </w:rPr>
        <w:t>Office-based</w:t>
      </w:r>
      <w:r>
        <w:rPr>
          <w:color w:val="0067B1"/>
          <w:spacing w:val="-5"/>
          <w:w w:val="115"/>
        </w:rPr>
        <w:t xml:space="preserve"> </w:t>
      </w:r>
      <w:r>
        <w:rPr>
          <w:color w:val="0067B1"/>
          <w:spacing w:val="-2"/>
          <w:w w:val="115"/>
        </w:rPr>
        <w:t>opioid</w:t>
      </w:r>
      <w:r>
        <w:rPr>
          <w:color w:val="0067B1"/>
          <w:spacing w:val="-5"/>
          <w:w w:val="115"/>
        </w:rPr>
        <w:t xml:space="preserve"> </w:t>
      </w:r>
      <w:r>
        <w:rPr>
          <w:color w:val="0067B1"/>
          <w:spacing w:val="-2"/>
          <w:w w:val="115"/>
        </w:rPr>
        <w:t>treatment</w:t>
      </w:r>
      <w:r>
        <w:rPr>
          <w:color w:val="0067B1"/>
          <w:spacing w:val="-6"/>
          <w:w w:val="115"/>
        </w:rPr>
        <w:t xml:space="preserve"> </w:t>
      </w:r>
      <w:r>
        <w:rPr>
          <w:color w:val="0067B1"/>
          <w:spacing w:val="-2"/>
          <w:w w:val="115"/>
        </w:rPr>
        <w:t>(OBOT):</w:t>
      </w:r>
      <w:r>
        <w:rPr>
          <w:color w:val="0067B1"/>
          <w:spacing w:val="-6"/>
          <w:w w:val="115"/>
        </w:rPr>
        <w:t xml:space="preserve"> </w:t>
      </w:r>
      <w:r>
        <w:rPr>
          <w:color w:val="0067B1"/>
          <w:spacing w:val="-2"/>
          <w:w w:val="115"/>
        </w:rPr>
        <w:t xml:space="preserve">Practitioner’s </w:t>
      </w:r>
      <w:r>
        <w:rPr>
          <w:color w:val="0067B1"/>
          <w:w w:val="115"/>
        </w:rPr>
        <w:t>knowledge,</w:t>
      </w:r>
      <w:r>
        <w:rPr>
          <w:color w:val="0067B1"/>
          <w:spacing w:val="40"/>
          <w:w w:val="115"/>
        </w:rPr>
        <w:t xml:space="preserve"> </w:t>
      </w:r>
      <w:r>
        <w:rPr>
          <w:color w:val="0067B1"/>
          <w:w w:val="115"/>
        </w:rPr>
        <w:t>attitudes,</w:t>
      </w:r>
      <w:r>
        <w:rPr>
          <w:color w:val="0067B1"/>
          <w:spacing w:val="40"/>
          <w:w w:val="115"/>
        </w:rPr>
        <w:t xml:space="preserve"> </w:t>
      </w:r>
      <w:r>
        <w:rPr>
          <w:color w:val="0067B1"/>
          <w:w w:val="115"/>
        </w:rPr>
        <w:t>and</w:t>
      </w:r>
      <w:r>
        <w:rPr>
          <w:color w:val="0067B1"/>
          <w:spacing w:val="40"/>
          <w:w w:val="115"/>
        </w:rPr>
        <w:t xml:space="preserve"> </w:t>
      </w:r>
      <w:r>
        <w:rPr>
          <w:color w:val="0067B1"/>
          <w:w w:val="115"/>
        </w:rPr>
        <w:t>expectations</w:t>
      </w:r>
      <w:r>
        <w:rPr>
          <w:color w:val="0067B1"/>
          <w:spacing w:val="40"/>
          <w:w w:val="115"/>
        </w:rPr>
        <w:t xml:space="preserve"> </w:t>
      </w:r>
      <w:r>
        <w:rPr>
          <w:color w:val="0067B1"/>
          <w:w w:val="115"/>
        </w:rPr>
        <w:t>in</w:t>
      </w:r>
      <w:r>
        <w:rPr>
          <w:color w:val="0067B1"/>
          <w:spacing w:val="40"/>
          <w:w w:val="115"/>
        </w:rPr>
        <w:t xml:space="preserve"> </w:t>
      </w:r>
      <w:r>
        <w:rPr>
          <w:color w:val="0067B1"/>
          <w:w w:val="115"/>
        </w:rPr>
        <w:t>New</w:t>
      </w:r>
      <w:r>
        <w:rPr>
          <w:color w:val="0067B1"/>
          <w:spacing w:val="40"/>
          <w:w w:val="115"/>
        </w:rPr>
        <w:t xml:space="preserve"> </w:t>
      </w:r>
      <w:r>
        <w:rPr>
          <w:color w:val="0067B1"/>
          <w:w w:val="115"/>
        </w:rPr>
        <w:t>Mexico.</w:t>
      </w:r>
      <w:r>
        <w:rPr>
          <w:color w:val="0067B1"/>
          <w:spacing w:val="40"/>
          <w:w w:val="115"/>
        </w:rPr>
        <w:t xml:space="preserve"> </w:t>
      </w:r>
      <w:r>
        <w:rPr>
          <w:i/>
          <w:color w:val="0067B1"/>
          <w:w w:val="115"/>
        </w:rPr>
        <w:t>Addictive</w:t>
      </w:r>
      <w:r>
        <w:rPr>
          <w:i/>
          <w:color w:val="0067B1"/>
          <w:spacing w:val="40"/>
          <w:w w:val="115"/>
        </w:rPr>
        <w:t xml:space="preserve"> </w:t>
      </w:r>
      <w:r>
        <w:rPr>
          <w:i/>
          <w:color w:val="0067B1"/>
          <w:w w:val="115"/>
        </w:rPr>
        <w:t>Disorders</w:t>
      </w:r>
      <w:r>
        <w:rPr>
          <w:i/>
          <w:color w:val="0067B1"/>
          <w:spacing w:val="40"/>
          <w:w w:val="115"/>
        </w:rPr>
        <w:t xml:space="preserve"> </w:t>
      </w:r>
      <w:r>
        <w:rPr>
          <w:i/>
          <w:color w:val="0067B1"/>
          <w:w w:val="115"/>
        </w:rPr>
        <w:t>and</w:t>
      </w:r>
      <w:r>
        <w:rPr>
          <w:i/>
          <w:color w:val="0067B1"/>
          <w:spacing w:val="40"/>
          <w:w w:val="115"/>
        </w:rPr>
        <w:t xml:space="preserve"> </w:t>
      </w:r>
      <w:r>
        <w:rPr>
          <w:i/>
          <w:color w:val="0067B1"/>
          <w:w w:val="115"/>
        </w:rPr>
        <w:t>Their</w:t>
      </w:r>
      <w:r>
        <w:rPr>
          <w:i/>
          <w:color w:val="0067B1"/>
          <w:w w:val="115"/>
        </w:rPr>
        <w:t xml:space="preserve"> Treatment</w:t>
      </w:r>
      <w:r>
        <w:rPr>
          <w:color w:val="0067B1"/>
          <w:w w:val="115"/>
        </w:rPr>
        <w:t>, 4(1):11-19.</w:t>
      </w:r>
    </w:p>
    <w:p w14:paraId="4F0D08C3" w14:textId="77777777" w:rsidR="000F75DB" w:rsidRDefault="000C1A9B">
      <w:pPr>
        <w:spacing w:line="252" w:lineRule="auto"/>
        <w:ind w:left="1799" w:right="1621" w:hanging="360"/>
      </w:pPr>
      <w:r>
        <w:rPr>
          <w:color w:val="0067B1"/>
          <w:w w:val="125"/>
        </w:rPr>
        <w:t xml:space="preserve">Vannicelli, M. (1992). </w:t>
      </w:r>
      <w:r>
        <w:rPr>
          <w:i/>
          <w:color w:val="0067B1"/>
          <w:w w:val="125"/>
        </w:rPr>
        <w:t xml:space="preserve">Removing the Roadblocks: Group Psychotherapy </w:t>
      </w:r>
      <w:proofErr w:type="gramStart"/>
      <w:r>
        <w:rPr>
          <w:i/>
          <w:color w:val="0067B1"/>
          <w:w w:val="125"/>
        </w:rPr>
        <w:t>With</w:t>
      </w:r>
      <w:proofErr w:type="gramEnd"/>
      <w:r>
        <w:rPr>
          <w:i/>
          <w:color w:val="0067B1"/>
          <w:w w:val="125"/>
        </w:rPr>
        <w:t xml:space="preserve"> Substance Abusers and</w:t>
      </w:r>
      <w:r>
        <w:rPr>
          <w:i/>
          <w:color w:val="0067B1"/>
          <w:spacing w:val="-18"/>
          <w:w w:val="125"/>
        </w:rPr>
        <w:t xml:space="preserve"> </w:t>
      </w:r>
      <w:r>
        <w:rPr>
          <w:i/>
          <w:color w:val="0067B1"/>
          <w:w w:val="125"/>
        </w:rPr>
        <w:t>Family</w:t>
      </w:r>
      <w:r>
        <w:rPr>
          <w:i/>
          <w:color w:val="0067B1"/>
          <w:spacing w:val="-17"/>
          <w:w w:val="125"/>
        </w:rPr>
        <w:t xml:space="preserve"> </w:t>
      </w:r>
      <w:r>
        <w:rPr>
          <w:i/>
          <w:color w:val="0067B1"/>
          <w:w w:val="125"/>
        </w:rPr>
        <w:t>Members</w:t>
      </w:r>
      <w:r>
        <w:rPr>
          <w:color w:val="0067B1"/>
          <w:w w:val="125"/>
        </w:rPr>
        <w:t>.</w:t>
      </w:r>
      <w:r>
        <w:rPr>
          <w:color w:val="0067B1"/>
          <w:spacing w:val="-17"/>
          <w:w w:val="125"/>
        </w:rPr>
        <w:t xml:space="preserve"> </w:t>
      </w:r>
      <w:r>
        <w:rPr>
          <w:color w:val="0067B1"/>
          <w:w w:val="125"/>
        </w:rPr>
        <w:t>New</w:t>
      </w:r>
      <w:r>
        <w:rPr>
          <w:color w:val="0067B1"/>
          <w:spacing w:val="-17"/>
          <w:w w:val="125"/>
        </w:rPr>
        <w:t xml:space="preserve"> </w:t>
      </w:r>
      <w:r>
        <w:rPr>
          <w:color w:val="0067B1"/>
          <w:w w:val="125"/>
        </w:rPr>
        <w:t>York:</w:t>
      </w:r>
      <w:r>
        <w:rPr>
          <w:color w:val="0067B1"/>
          <w:spacing w:val="-17"/>
          <w:w w:val="125"/>
        </w:rPr>
        <w:t xml:space="preserve"> </w:t>
      </w:r>
      <w:r>
        <w:rPr>
          <w:color w:val="0067B1"/>
          <w:w w:val="125"/>
        </w:rPr>
        <w:t>Guilford</w:t>
      </w:r>
      <w:r>
        <w:rPr>
          <w:color w:val="0067B1"/>
          <w:spacing w:val="-18"/>
          <w:w w:val="125"/>
        </w:rPr>
        <w:t xml:space="preserve"> </w:t>
      </w:r>
      <w:r>
        <w:rPr>
          <w:color w:val="0067B1"/>
          <w:w w:val="125"/>
        </w:rPr>
        <w:t>Press.</w:t>
      </w:r>
    </w:p>
    <w:p w14:paraId="4216125B" w14:textId="77777777" w:rsidR="000F75DB" w:rsidRDefault="000C1A9B">
      <w:pPr>
        <w:pStyle w:val="BodyText"/>
        <w:spacing w:before="1" w:line="252" w:lineRule="auto"/>
        <w:ind w:left="1799" w:right="1621" w:hanging="360"/>
      </w:pPr>
      <w:r>
        <w:rPr>
          <w:color w:val="0067B1"/>
          <w:w w:val="115"/>
        </w:rPr>
        <w:t>Vannicelli,</w:t>
      </w:r>
      <w:r>
        <w:rPr>
          <w:color w:val="0067B1"/>
          <w:spacing w:val="-14"/>
          <w:w w:val="115"/>
        </w:rPr>
        <w:t xml:space="preserve"> </w:t>
      </w:r>
      <w:r>
        <w:rPr>
          <w:color w:val="0067B1"/>
          <w:w w:val="115"/>
        </w:rPr>
        <w:t>M.</w:t>
      </w:r>
      <w:r>
        <w:rPr>
          <w:color w:val="0067B1"/>
          <w:spacing w:val="-14"/>
          <w:w w:val="115"/>
        </w:rPr>
        <w:t xml:space="preserve"> </w:t>
      </w:r>
      <w:r>
        <w:rPr>
          <w:color w:val="0067B1"/>
          <w:w w:val="115"/>
        </w:rPr>
        <w:t>(2002).</w:t>
      </w:r>
      <w:r>
        <w:rPr>
          <w:color w:val="0067B1"/>
          <w:spacing w:val="-15"/>
          <w:w w:val="115"/>
        </w:rPr>
        <w:t xml:space="preserve"> </w:t>
      </w:r>
      <w:r>
        <w:rPr>
          <w:color w:val="0067B1"/>
          <w:w w:val="115"/>
        </w:rPr>
        <w:t>A</w:t>
      </w:r>
      <w:r>
        <w:rPr>
          <w:color w:val="0067B1"/>
          <w:spacing w:val="-15"/>
          <w:w w:val="115"/>
        </w:rPr>
        <w:t xml:space="preserve"> </w:t>
      </w:r>
      <w:r>
        <w:rPr>
          <w:color w:val="0067B1"/>
          <w:w w:val="115"/>
        </w:rPr>
        <w:t>dualistic</w:t>
      </w:r>
      <w:r>
        <w:rPr>
          <w:color w:val="0067B1"/>
          <w:spacing w:val="-14"/>
          <w:w w:val="115"/>
        </w:rPr>
        <w:t xml:space="preserve"> </w:t>
      </w:r>
      <w:r>
        <w:rPr>
          <w:color w:val="0067B1"/>
          <w:w w:val="115"/>
        </w:rPr>
        <w:t>model</w:t>
      </w:r>
      <w:r>
        <w:rPr>
          <w:color w:val="0067B1"/>
          <w:spacing w:val="-14"/>
          <w:w w:val="115"/>
        </w:rPr>
        <w:t xml:space="preserve"> </w:t>
      </w:r>
      <w:r>
        <w:rPr>
          <w:color w:val="0067B1"/>
          <w:w w:val="115"/>
        </w:rPr>
        <w:t>for</w:t>
      </w:r>
      <w:r>
        <w:rPr>
          <w:color w:val="0067B1"/>
          <w:spacing w:val="-14"/>
          <w:w w:val="115"/>
        </w:rPr>
        <w:t xml:space="preserve"> </w:t>
      </w:r>
      <w:r>
        <w:rPr>
          <w:color w:val="0067B1"/>
          <w:w w:val="115"/>
        </w:rPr>
        <w:t>group</w:t>
      </w:r>
      <w:r>
        <w:rPr>
          <w:color w:val="0067B1"/>
          <w:spacing w:val="-14"/>
          <w:w w:val="115"/>
        </w:rPr>
        <w:t xml:space="preserve"> </w:t>
      </w:r>
      <w:r>
        <w:rPr>
          <w:color w:val="0067B1"/>
          <w:w w:val="115"/>
        </w:rPr>
        <w:t>treatment</w:t>
      </w:r>
      <w:r>
        <w:rPr>
          <w:color w:val="0067B1"/>
          <w:spacing w:val="-15"/>
          <w:w w:val="115"/>
        </w:rPr>
        <w:t xml:space="preserve"> </w:t>
      </w:r>
      <w:r>
        <w:rPr>
          <w:color w:val="0067B1"/>
          <w:w w:val="115"/>
        </w:rPr>
        <w:t>of</w:t>
      </w:r>
      <w:r>
        <w:rPr>
          <w:color w:val="0067B1"/>
          <w:spacing w:val="-14"/>
          <w:w w:val="115"/>
        </w:rPr>
        <w:t xml:space="preserve"> </w:t>
      </w:r>
      <w:r>
        <w:rPr>
          <w:color w:val="0067B1"/>
          <w:w w:val="115"/>
        </w:rPr>
        <w:t>alcohol</w:t>
      </w:r>
      <w:r>
        <w:rPr>
          <w:color w:val="0067B1"/>
          <w:spacing w:val="-14"/>
          <w:w w:val="115"/>
        </w:rPr>
        <w:t xml:space="preserve"> </w:t>
      </w:r>
      <w:r>
        <w:rPr>
          <w:color w:val="0067B1"/>
          <w:w w:val="115"/>
        </w:rPr>
        <w:t>problems:</w:t>
      </w:r>
      <w:r>
        <w:rPr>
          <w:color w:val="0067B1"/>
          <w:spacing w:val="-15"/>
          <w:w w:val="115"/>
        </w:rPr>
        <w:t xml:space="preserve"> </w:t>
      </w:r>
      <w:r>
        <w:rPr>
          <w:color w:val="0067B1"/>
          <w:w w:val="115"/>
        </w:rPr>
        <w:t xml:space="preserve">Abstinence- </w:t>
      </w:r>
      <w:r>
        <w:rPr>
          <w:color w:val="0067B1"/>
          <w:w w:val="120"/>
        </w:rPr>
        <w:t>based</w:t>
      </w:r>
      <w:r>
        <w:rPr>
          <w:color w:val="0067B1"/>
          <w:spacing w:val="-13"/>
          <w:w w:val="120"/>
        </w:rPr>
        <w:t xml:space="preserve"> </w:t>
      </w:r>
      <w:r>
        <w:rPr>
          <w:color w:val="0067B1"/>
          <w:w w:val="120"/>
        </w:rPr>
        <w:t>treatment</w:t>
      </w:r>
      <w:r>
        <w:rPr>
          <w:color w:val="0067B1"/>
          <w:spacing w:val="-14"/>
          <w:w w:val="120"/>
        </w:rPr>
        <w:t xml:space="preserve"> </w:t>
      </w:r>
      <w:r>
        <w:rPr>
          <w:color w:val="0067B1"/>
          <w:w w:val="120"/>
        </w:rPr>
        <w:t>for</w:t>
      </w:r>
      <w:r>
        <w:rPr>
          <w:color w:val="0067B1"/>
          <w:spacing w:val="-13"/>
          <w:w w:val="120"/>
        </w:rPr>
        <w:t xml:space="preserve"> </w:t>
      </w:r>
      <w:r>
        <w:rPr>
          <w:color w:val="0067B1"/>
          <w:w w:val="120"/>
        </w:rPr>
        <w:t>alcoholics,</w:t>
      </w:r>
      <w:r>
        <w:rPr>
          <w:color w:val="0067B1"/>
          <w:spacing w:val="-13"/>
          <w:w w:val="120"/>
        </w:rPr>
        <w:t xml:space="preserve"> </w:t>
      </w:r>
      <w:r>
        <w:rPr>
          <w:color w:val="0067B1"/>
          <w:w w:val="120"/>
        </w:rPr>
        <w:t>moderation</w:t>
      </w:r>
      <w:r>
        <w:rPr>
          <w:color w:val="0067B1"/>
          <w:spacing w:val="-13"/>
          <w:w w:val="120"/>
        </w:rPr>
        <w:t xml:space="preserve"> </w:t>
      </w:r>
      <w:r>
        <w:rPr>
          <w:color w:val="0067B1"/>
          <w:w w:val="120"/>
        </w:rPr>
        <w:t>training</w:t>
      </w:r>
      <w:r>
        <w:rPr>
          <w:color w:val="0067B1"/>
          <w:spacing w:val="-14"/>
          <w:w w:val="120"/>
        </w:rPr>
        <w:t xml:space="preserve"> </w:t>
      </w:r>
      <w:r>
        <w:rPr>
          <w:color w:val="0067B1"/>
          <w:w w:val="120"/>
        </w:rPr>
        <w:t>for</w:t>
      </w:r>
      <w:r>
        <w:rPr>
          <w:color w:val="0067B1"/>
          <w:spacing w:val="-13"/>
          <w:w w:val="120"/>
        </w:rPr>
        <w:t xml:space="preserve"> </w:t>
      </w:r>
      <w:r>
        <w:rPr>
          <w:color w:val="0067B1"/>
          <w:w w:val="120"/>
        </w:rPr>
        <w:t>problem</w:t>
      </w:r>
      <w:r>
        <w:rPr>
          <w:color w:val="0067B1"/>
          <w:spacing w:val="-14"/>
          <w:w w:val="120"/>
        </w:rPr>
        <w:t xml:space="preserve"> </w:t>
      </w:r>
      <w:r>
        <w:rPr>
          <w:color w:val="0067B1"/>
          <w:w w:val="120"/>
        </w:rPr>
        <w:t>drinkers.</w:t>
      </w:r>
      <w:r>
        <w:rPr>
          <w:color w:val="0067B1"/>
          <w:spacing w:val="-13"/>
          <w:w w:val="120"/>
        </w:rPr>
        <w:t xml:space="preserve"> </w:t>
      </w:r>
      <w:r>
        <w:rPr>
          <w:i/>
          <w:color w:val="0067B1"/>
          <w:w w:val="130"/>
        </w:rPr>
        <w:t xml:space="preserve">International Journal </w:t>
      </w:r>
      <w:r>
        <w:rPr>
          <w:i/>
          <w:color w:val="0067B1"/>
          <w:w w:val="120"/>
        </w:rPr>
        <w:t xml:space="preserve">of Group </w:t>
      </w:r>
      <w:r>
        <w:rPr>
          <w:i/>
          <w:color w:val="0067B1"/>
          <w:w w:val="130"/>
        </w:rPr>
        <w:t>Psychotherapy</w:t>
      </w:r>
      <w:r>
        <w:rPr>
          <w:color w:val="0067B1"/>
          <w:w w:val="130"/>
        </w:rPr>
        <w:t xml:space="preserve">, </w:t>
      </w:r>
      <w:r>
        <w:rPr>
          <w:color w:val="0067B1"/>
          <w:w w:val="120"/>
        </w:rPr>
        <w:t>52(2):189-213.</w:t>
      </w:r>
    </w:p>
    <w:p w14:paraId="63CB0E04" w14:textId="77777777" w:rsidR="000F75DB" w:rsidRDefault="000C1A9B">
      <w:pPr>
        <w:pStyle w:val="BodyText"/>
        <w:spacing w:line="252" w:lineRule="auto"/>
        <w:ind w:left="1798" w:right="1621" w:hanging="360"/>
      </w:pPr>
      <w:r>
        <w:rPr>
          <w:color w:val="0067B1"/>
          <w:spacing w:val="-2"/>
          <w:w w:val="115"/>
        </w:rPr>
        <w:t>Vaughn,</w:t>
      </w:r>
      <w:r>
        <w:rPr>
          <w:color w:val="0067B1"/>
          <w:spacing w:val="-10"/>
          <w:w w:val="115"/>
        </w:rPr>
        <w:t xml:space="preserve"> </w:t>
      </w:r>
      <w:r>
        <w:rPr>
          <w:color w:val="0067B1"/>
          <w:spacing w:val="-2"/>
          <w:w w:val="115"/>
        </w:rPr>
        <w:t>M.G.,</w:t>
      </w:r>
      <w:r>
        <w:rPr>
          <w:color w:val="0067B1"/>
          <w:spacing w:val="-10"/>
          <w:w w:val="115"/>
        </w:rPr>
        <w:t xml:space="preserve"> </w:t>
      </w:r>
      <w:r>
        <w:rPr>
          <w:color w:val="0067B1"/>
          <w:spacing w:val="-2"/>
          <w:w w:val="115"/>
        </w:rPr>
        <w:t>&amp;</w:t>
      </w:r>
      <w:r>
        <w:rPr>
          <w:color w:val="0067B1"/>
          <w:spacing w:val="-10"/>
          <w:w w:val="115"/>
        </w:rPr>
        <w:t xml:space="preserve"> </w:t>
      </w:r>
      <w:r>
        <w:rPr>
          <w:color w:val="0067B1"/>
          <w:spacing w:val="-2"/>
          <w:w w:val="115"/>
        </w:rPr>
        <w:t>Howard,</w:t>
      </w:r>
      <w:r>
        <w:rPr>
          <w:color w:val="0067B1"/>
          <w:spacing w:val="-10"/>
          <w:w w:val="115"/>
        </w:rPr>
        <w:t xml:space="preserve"> </w:t>
      </w:r>
      <w:r>
        <w:rPr>
          <w:color w:val="0067B1"/>
          <w:spacing w:val="-2"/>
          <w:w w:val="115"/>
        </w:rPr>
        <w:t>M.O.</w:t>
      </w:r>
      <w:r>
        <w:rPr>
          <w:color w:val="0067B1"/>
          <w:spacing w:val="-10"/>
          <w:w w:val="115"/>
        </w:rPr>
        <w:t xml:space="preserve"> </w:t>
      </w:r>
      <w:r>
        <w:rPr>
          <w:color w:val="0067B1"/>
          <w:spacing w:val="-2"/>
          <w:w w:val="115"/>
        </w:rPr>
        <w:t>(2004).</w:t>
      </w:r>
      <w:r>
        <w:rPr>
          <w:color w:val="0067B1"/>
          <w:spacing w:val="-11"/>
          <w:w w:val="115"/>
        </w:rPr>
        <w:t xml:space="preserve"> </w:t>
      </w:r>
      <w:r>
        <w:rPr>
          <w:color w:val="0067B1"/>
          <w:spacing w:val="-2"/>
          <w:w w:val="115"/>
        </w:rPr>
        <w:t>Adolescent</w:t>
      </w:r>
      <w:r>
        <w:rPr>
          <w:color w:val="0067B1"/>
          <w:spacing w:val="-11"/>
          <w:w w:val="115"/>
        </w:rPr>
        <w:t xml:space="preserve"> </w:t>
      </w:r>
      <w:r>
        <w:rPr>
          <w:color w:val="0067B1"/>
          <w:spacing w:val="-2"/>
          <w:w w:val="115"/>
        </w:rPr>
        <w:t>substance</w:t>
      </w:r>
      <w:r>
        <w:rPr>
          <w:color w:val="0067B1"/>
          <w:spacing w:val="-10"/>
          <w:w w:val="115"/>
        </w:rPr>
        <w:t xml:space="preserve"> </w:t>
      </w:r>
      <w:r>
        <w:rPr>
          <w:color w:val="0067B1"/>
          <w:spacing w:val="-2"/>
          <w:w w:val="115"/>
        </w:rPr>
        <w:t>abuse</w:t>
      </w:r>
      <w:r>
        <w:rPr>
          <w:color w:val="0067B1"/>
          <w:spacing w:val="-10"/>
          <w:w w:val="115"/>
        </w:rPr>
        <w:t xml:space="preserve"> </w:t>
      </w:r>
      <w:r>
        <w:rPr>
          <w:color w:val="0067B1"/>
          <w:spacing w:val="-2"/>
          <w:w w:val="115"/>
        </w:rPr>
        <w:t>treatment:</w:t>
      </w:r>
      <w:r>
        <w:rPr>
          <w:color w:val="0067B1"/>
          <w:spacing w:val="-11"/>
          <w:w w:val="115"/>
        </w:rPr>
        <w:t xml:space="preserve"> </w:t>
      </w:r>
      <w:r>
        <w:rPr>
          <w:color w:val="0067B1"/>
          <w:spacing w:val="-2"/>
          <w:w w:val="115"/>
        </w:rPr>
        <w:t>A</w:t>
      </w:r>
      <w:r>
        <w:rPr>
          <w:color w:val="0067B1"/>
          <w:spacing w:val="-11"/>
          <w:w w:val="115"/>
        </w:rPr>
        <w:t xml:space="preserve"> </w:t>
      </w:r>
      <w:r>
        <w:rPr>
          <w:color w:val="0067B1"/>
          <w:spacing w:val="-2"/>
          <w:w w:val="115"/>
        </w:rPr>
        <w:t>synthesis</w:t>
      </w:r>
      <w:r>
        <w:rPr>
          <w:color w:val="0067B1"/>
          <w:spacing w:val="-10"/>
          <w:w w:val="115"/>
        </w:rPr>
        <w:t xml:space="preserve"> </w:t>
      </w:r>
      <w:r>
        <w:rPr>
          <w:color w:val="0067B1"/>
          <w:spacing w:val="-2"/>
          <w:w w:val="115"/>
        </w:rPr>
        <w:t xml:space="preserve">of </w:t>
      </w:r>
      <w:r>
        <w:rPr>
          <w:color w:val="0067B1"/>
          <w:w w:val="120"/>
        </w:rPr>
        <w:t xml:space="preserve">controlled evaluations. </w:t>
      </w:r>
      <w:r>
        <w:rPr>
          <w:i/>
          <w:color w:val="0067B1"/>
          <w:w w:val="125"/>
        </w:rPr>
        <w:t xml:space="preserve">Research </w:t>
      </w:r>
      <w:r>
        <w:rPr>
          <w:i/>
          <w:color w:val="0067B1"/>
          <w:w w:val="120"/>
        </w:rPr>
        <w:t xml:space="preserve">on </w:t>
      </w:r>
      <w:r>
        <w:rPr>
          <w:i/>
          <w:color w:val="0067B1"/>
          <w:w w:val="125"/>
        </w:rPr>
        <w:t xml:space="preserve">Social </w:t>
      </w:r>
      <w:r>
        <w:rPr>
          <w:i/>
          <w:color w:val="0067B1"/>
          <w:w w:val="120"/>
        </w:rPr>
        <w:t xml:space="preserve">Work </w:t>
      </w:r>
      <w:r>
        <w:rPr>
          <w:i/>
          <w:color w:val="0067B1"/>
          <w:w w:val="125"/>
        </w:rPr>
        <w:t>Practice</w:t>
      </w:r>
      <w:r>
        <w:rPr>
          <w:color w:val="0067B1"/>
          <w:w w:val="125"/>
        </w:rPr>
        <w:t xml:space="preserve">, </w:t>
      </w:r>
      <w:r>
        <w:rPr>
          <w:color w:val="0067B1"/>
          <w:w w:val="120"/>
        </w:rPr>
        <w:t>14(5):325-335.</w:t>
      </w:r>
    </w:p>
    <w:p w14:paraId="7FE58AF0" w14:textId="77777777" w:rsidR="000F75DB" w:rsidRDefault="000C1A9B">
      <w:pPr>
        <w:pStyle w:val="BodyText"/>
        <w:spacing w:line="252" w:lineRule="auto"/>
        <w:ind w:left="1798" w:right="1477" w:hanging="360"/>
      </w:pPr>
      <w:r>
        <w:rPr>
          <w:color w:val="0067B1"/>
          <w:w w:val="110"/>
        </w:rPr>
        <w:t>Vedel, E., &amp; Emmelkamp, P.M.G. (2004). Behavioral couple therapy in the treatment of a female alcohol-dependent</w:t>
      </w:r>
      <w:r>
        <w:rPr>
          <w:color w:val="0067B1"/>
          <w:spacing w:val="40"/>
          <w:w w:val="110"/>
        </w:rPr>
        <w:t xml:space="preserve"> </w:t>
      </w:r>
      <w:r>
        <w:rPr>
          <w:color w:val="0067B1"/>
          <w:w w:val="110"/>
        </w:rPr>
        <w:t>patient</w:t>
      </w:r>
      <w:r>
        <w:rPr>
          <w:color w:val="0067B1"/>
          <w:spacing w:val="40"/>
          <w:w w:val="110"/>
        </w:rPr>
        <w:t xml:space="preserve"> </w:t>
      </w:r>
      <w:r>
        <w:rPr>
          <w:color w:val="0067B1"/>
          <w:w w:val="110"/>
        </w:rPr>
        <w:t>with</w:t>
      </w:r>
      <w:r>
        <w:rPr>
          <w:color w:val="0067B1"/>
          <w:spacing w:val="40"/>
          <w:w w:val="110"/>
        </w:rPr>
        <w:t xml:space="preserve"> </w:t>
      </w:r>
      <w:r>
        <w:rPr>
          <w:color w:val="0067B1"/>
          <w:w w:val="110"/>
        </w:rPr>
        <w:t>comorbid</w:t>
      </w:r>
      <w:r>
        <w:rPr>
          <w:color w:val="0067B1"/>
          <w:spacing w:val="40"/>
          <w:w w:val="110"/>
        </w:rPr>
        <w:t xml:space="preserve"> </w:t>
      </w:r>
      <w:r>
        <w:rPr>
          <w:color w:val="0067B1"/>
          <w:w w:val="110"/>
        </w:rPr>
        <w:t>depression,</w:t>
      </w:r>
      <w:r>
        <w:rPr>
          <w:color w:val="0067B1"/>
          <w:spacing w:val="40"/>
          <w:w w:val="110"/>
        </w:rPr>
        <w:t xml:space="preserve"> </w:t>
      </w:r>
      <w:r>
        <w:rPr>
          <w:color w:val="0067B1"/>
          <w:w w:val="110"/>
        </w:rPr>
        <w:t>anxiety,</w:t>
      </w:r>
      <w:r>
        <w:rPr>
          <w:color w:val="0067B1"/>
          <w:spacing w:val="40"/>
          <w:w w:val="110"/>
        </w:rPr>
        <w:t xml:space="preserve"> </w:t>
      </w:r>
      <w:r>
        <w:rPr>
          <w:color w:val="0067B1"/>
          <w:w w:val="110"/>
        </w:rPr>
        <w:t>and</w:t>
      </w:r>
      <w:r>
        <w:rPr>
          <w:color w:val="0067B1"/>
          <w:spacing w:val="40"/>
          <w:w w:val="110"/>
        </w:rPr>
        <w:t xml:space="preserve"> </w:t>
      </w:r>
      <w:r>
        <w:rPr>
          <w:color w:val="0067B1"/>
          <w:w w:val="110"/>
        </w:rPr>
        <w:t>personality</w:t>
      </w:r>
      <w:r>
        <w:rPr>
          <w:color w:val="0067B1"/>
          <w:spacing w:val="40"/>
          <w:w w:val="110"/>
        </w:rPr>
        <w:t xml:space="preserve"> </w:t>
      </w:r>
      <w:r>
        <w:rPr>
          <w:color w:val="0067B1"/>
          <w:w w:val="110"/>
        </w:rPr>
        <w:t>disorders.</w:t>
      </w:r>
    </w:p>
    <w:p w14:paraId="24101113" w14:textId="77777777" w:rsidR="000F75DB" w:rsidRDefault="000C1A9B">
      <w:pPr>
        <w:spacing w:before="1"/>
        <w:ind w:left="1798"/>
      </w:pPr>
      <w:r>
        <w:rPr>
          <w:i/>
          <w:color w:val="0067B1"/>
          <w:w w:val="125"/>
        </w:rPr>
        <w:t>C</w:t>
      </w:r>
      <w:r>
        <w:rPr>
          <w:i/>
          <w:color w:val="0067B1"/>
          <w:w w:val="125"/>
        </w:rPr>
        <w:t>linical</w:t>
      </w:r>
      <w:r>
        <w:rPr>
          <w:i/>
          <w:color w:val="0067B1"/>
          <w:spacing w:val="5"/>
          <w:w w:val="125"/>
        </w:rPr>
        <w:t xml:space="preserve"> </w:t>
      </w:r>
      <w:r>
        <w:rPr>
          <w:i/>
          <w:color w:val="0067B1"/>
          <w:w w:val="125"/>
        </w:rPr>
        <w:t>Case</w:t>
      </w:r>
      <w:r>
        <w:rPr>
          <w:i/>
          <w:color w:val="0067B1"/>
          <w:spacing w:val="6"/>
          <w:w w:val="125"/>
        </w:rPr>
        <w:t xml:space="preserve"> </w:t>
      </w:r>
      <w:r>
        <w:rPr>
          <w:i/>
          <w:color w:val="0067B1"/>
          <w:w w:val="125"/>
        </w:rPr>
        <w:t>Studies</w:t>
      </w:r>
      <w:r>
        <w:rPr>
          <w:color w:val="0067B1"/>
          <w:w w:val="125"/>
        </w:rPr>
        <w:t>,</w:t>
      </w:r>
      <w:r>
        <w:rPr>
          <w:color w:val="0067B1"/>
          <w:spacing w:val="7"/>
          <w:w w:val="125"/>
        </w:rPr>
        <w:t xml:space="preserve"> </w:t>
      </w:r>
      <w:r>
        <w:rPr>
          <w:color w:val="0067B1"/>
          <w:w w:val="125"/>
        </w:rPr>
        <w:t>3(3):187-</w:t>
      </w:r>
      <w:r>
        <w:rPr>
          <w:color w:val="0067B1"/>
          <w:spacing w:val="-4"/>
          <w:w w:val="125"/>
        </w:rPr>
        <w:t>205.</w:t>
      </w:r>
    </w:p>
    <w:p w14:paraId="176BD15C" w14:textId="77777777" w:rsidR="000F75DB" w:rsidRDefault="000C1A9B">
      <w:pPr>
        <w:spacing w:before="12" w:line="252" w:lineRule="auto"/>
        <w:ind w:left="1798" w:right="1621" w:hanging="360"/>
      </w:pPr>
      <w:r>
        <w:rPr>
          <w:color w:val="0067B1"/>
          <w:w w:val="120"/>
        </w:rPr>
        <w:t>Velasquez,</w:t>
      </w:r>
      <w:r>
        <w:rPr>
          <w:color w:val="0067B1"/>
          <w:spacing w:val="-3"/>
          <w:w w:val="120"/>
        </w:rPr>
        <w:t xml:space="preserve"> </w:t>
      </w:r>
      <w:r>
        <w:rPr>
          <w:color w:val="0067B1"/>
          <w:w w:val="120"/>
        </w:rPr>
        <w:t>M.M.</w:t>
      </w:r>
      <w:r>
        <w:rPr>
          <w:color w:val="0067B1"/>
          <w:spacing w:val="-3"/>
          <w:w w:val="120"/>
        </w:rPr>
        <w:t xml:space="preserve"> </w:t>
      </w:r>
      <w:r>
        <w:rPr>
          <w:color w:val="0067B1"/>
          <w:w w:val="120"/>
        </w:rPr>
        <w:t>(2001).</w:t>
      </w:r>
      <w:r>
        <w:rPr>
          <w:color w:val="0067B1"/>
          <w:spacing w:val="-4"/>
          <w:w w:val="120"/>
        </w:rPr>
        <w:t xml:space="preserve"> </w:t>
      </w:r>
      <w:r>
        <w:rPr>
          <w:i/>
          <w:color w:val="0067B1"/>
          <w:w w:val="120"/>
        </w:rPr>
        <w:t>Group</w:t>
      </w:r>
      <w:r>
        <w:rPr>
          <w:i/>
          <w:color w:val="0067B1"/>
          <w:spacing w:val="-4"/>
          <w:w w:val="120"/>
        </w:rPr>
        <w:t xml:space="preserve"> </w:t>
      </w:r>
      <w:r>
        <w:rPr>
          <w:i/>
          <w:color w:val="0067B1"/>
          <w:w w:val="130"/>
        </w:rPr>
        <w:t>Treatment</w:t>
      </w:r>
      <w:r>
        <w:rPr>
          <w:i/>
          <w:color w:val="0067B1"/>
          <w:spacing w:val="-10"/>
          <w:w w:val="130"/>
        </w:rPr>
        <w:t xml:space="preserve"> </w:t>
      </w:r>
      <w:r>
        <w:rPr>
          <w:i/>
          <w:color w:val="0067B1"/>
          <w:w w:val="130"/>
        </w:rPr>
        <w:t>for</w:t>
      </w:r>
      <w:r>
        <w:rPr>
          <w:i/>
          <w:color w:val="0067B1"/>
          <w:spacing w:val="-10"/>
          <w:w w:val="130"/>
        </w:rPr>
        <w:t xml:space="preserve"> </w:t>
      </w:r>
      <w:r>
        <w:rPr>
          <w:i/>
          <w:color w:val="0067B1"/>
          <w:w w:val="130"/>
        </w:rPr>
        <w:t>Substance</w:t>
      </w:r>
      <w:r>
        <w:rPr>
          <w:i/>
          <w:color w:val="0067B1"/>
          <w:spacing w:val="-10"/>
          <w:w w:val="130"/>
        </w:rPr>
        <w:t xml:space="preserve"> </w:t>
      </w:r>
      <w:r>
        <w:rPr>
          <w:i/>
          <w:color w:val="0067B1"/>
          <w:w w:val="120"/>
        </w:rPr>
        <w:t>Abuse:</w:t>
      </w:r>
      <w:r>
        <w:rPr>
          <w:i/>
          <w:color w:val="0067B1"/>
          <w:spacing w:val="-4"/>
          <w:w w:val="120"/>
        </w:rPr>
        <w:t xml:space="preserve"> </w:t>
      </w:r>
      <w:r>
        <w:rPr>
          <w:i/>
          <w:color w:val="0067B1"/>
          <w:w w:val="105"/>
        </w:rPr>
        <w:t xml:space="preserve">A </w:t>
      </w:r>
      <w:r>
        <w:rPr>
          <w:i/>
          <w:color w:val="0067B1"/>
          <w:w w:val="130"/>
        </w:rPr>
        <w:t>Stages</w:t>
      </w:r>
      <w:r>
        <w:rPr>
          <w:i/>
          <w:color w:val="0067B1"/>
          <w:spacing w:val="-10"/>
          <w:w w:val="130"/>
        </w:rPr>
        <w:t xml:space="preserve"> </w:t>
      </w:r>
      <w:r>
        <w:rPr>
          <w:i/>
          <w:color w:val="0067B1"/>
          <w:w w:val="130"/>
        </w:rPr>
        <w:t>of</w:t>
      </w:r>
      <w:r>
        <w:rPr>
          <w:i/>
          <w:color w:val="0067B1"/>
          <w:spacing w:val="-10"/>
          <w:w w:val="130"/>
        </w:rPr>
        <w:t xml:space="preserve"> </w:t>
      </w:r>
      <w:r>
        <w:rPr>
          <w:i/>
          <w:color w:val="0067B1"/>
          <w:w w:val="130"/>
        </w:rPr>
        <w:t>Change</w:t>
      </w:r>
      <w:r>
        <w:rPr>
          <w:i/>
          <w:color w:val="0067B1"/>
          <w:spacing w:val="-10"/>
          <w:w w:val="130"/>
        </w:rPr>
        <w:t xml:space="preserve"> </w:t>
      </w:r>
      <w:r>
        <w:rPr>
          <w:i/>
          <w:color w:val="0067B1"/>
          <w:w w:val="130"/>
        </w:rPr>
        <w:t xml:space="preserve">Therapy </w:t>
      </w:r>
      <w:r>
        <w:rPr>
          <w:i/>
          <w:color w:val="0067B1"/>
          <w:w w:val="120"/>
        </w:rPr>
        <w:t>Manual</w:t>
      </w:r>
      <w:r>
        <w:rPr>
          <w:color w:val="0067B1"/>
          <w:w w:val="120"/>
        </w:rPr>
        <w:t>.</w:t>
      </w:r>
      <w:r>
        <w:rPr>
          <w:color w:val="0067B1"/>
          <w:spacing w:val="-13"/>
          <w:w w:val="120"/>
        </w:rPr>
        <w:t xml:space="preserve"> </w:t>
      </w:r>
      <w:r>
        <w:rPr>
          <w:color w:val="0067B1"/>
          <w:w w:val="120"/>
        </w:rPr>
        <w:t>New</w:t>
      </w:r>
      <w:r>
        <w:rPr>
          <w:color w:val="0067B1"/>
          <w:spacing w:val="-13"/>
          <w:w w:val="120"/>
        </w:rPr>
        <w:t xml:space="preserve"> </w:t>
      </w:r>
      <w:r>
        <w:rPr>
          <w:color w:val="0067B1"/>
          <w:w w:val="120"/>
        </w:rPr>
        <w:t>York:</w:t>
      </w:r>
      <w:r>
        <w:rPr>
          <w:color w:val="0067B1"/>
          <w:spacing w:val="-14"/>
          <w:w w:val="120"/>
        </w:rPr>
        <w:t xml:space="preserve"> </w:t>
      </w:r>
      <w:r>
        <w:rPr>
          <w:color w:val="0067B1"/>
          <w:w w:val="120"/>
        </w:rPr>
        <w:t>Guilford</w:t>
      </w:r>
      <w:r>
        <w:rPr>
          <w:color w:val="0067B1"/>
          <w:spacing w:val="-14"/>
          <w:w w:val="120"/>
        </w:rPr>
        <w:t xml:space="preserve"> </w:t>
      </w:r>
      <w:r>
        <w:rPr>
          <w:color w:val="0067B1"/>
          <w:w w:val="120"/>
        </w:rPr>
        <w:t>Press.</w:t>
      </w:r>
    </w:p>
    <w:p w14:paraId="1E4B6687" w14:textId="77777777" w:rsidR="000F75DB" w:rsidRDefault="000C1A9B">
      <w:pPr>
        <w:spacing w:before="1" w:line="252" w:lineRule="auto"/>
        <w:ind w:left="1798" w:right="1621" w:hanging="360"/>
      </w:pPr>
      <w:r>
        <w:rPr>
          <w:color w:val="0067B1"/>
          <w:w w:val="120"/>
        </w:rPr>
        <w:t>Velleman,</w:t>
      </w:r>
      <w:r>
        <w:rPr>
          <w:color w:val="0067B1"/>
          <w:spacing w:val="-1"/>
          <w:w w:val="120"/>
        </w:rPr>
        <w:t xml:space="preserve"> </w:t>
      </w:r>
      <w:r>
        <w:rPr>
          <w:color w:val="0067B1"/>
          <w:w w:val="120"/>
        </w:rPr>
        <w:t>R.</w:t>
      </w:r>
      <w:r>
        <w:rPr>
          <w:color w:val="0067B1"/>
          <w:spacing w:val="-2"/>
          <w:w w:val="120"/>
        </w:rPr>
        <w:t xml:space="preserve"> </w:t>
      </w:r>
      <w:r>
        <w:rPr>
          <w:color w:val="0067B1"/>
          <w:w w:val="120"/>
        </w:rPr>
        <w:t>(2001).</w:t>
      </w:r>
      <w:r>
        <w:rPr>
          <w:color w:val="0067B1"/>
          <w:spacing w:val="-2"/>
          <w:w w:val="120"/>
        </w:rPr>
        <w:t xml:space="preserve"> </w:t>
      </w:r>
      <w:r>
        <w:rPr>
          <w:i/>
          <w:color w:val="0067B1"/>
          <w:w w:val="120"/>
        </w:rPr>
        <w:t>Counseling</w:t>
      </w:r>
      <w:r>
        <w:rPr>
          <w:i/>
          <w:color w:val="0067B1"/>
          <w:spacing w:val="-2"/>
          <w:w w:val="120"/>
        </w:rPr>
        <w:t xml:space="preserve"> </w:t>
      </w:r>
      <w:r>
        <w:rPr>
          <w:i/>
          <w:color w:val="0067B1"/>
          <w:w w:val="120"/>
        </w:rPr>
        <w:t>for</w:t>
      </w:r>
      <w:r>
        <w:rPr>
          <w:i/>
          <w:color w:val="0067B1"/>
          <w:spacing w:val="-2"/>
          <w:w w:val="120"/>
        </w:rPr>
        <w:t xml:space="preserve"> </w:t>
      </w:r>
      <w:r>
        <w:rPr>
          <w:i/>
          <w:color w:val="0067B1"/>
          <w:w w:val="120"/>
        </w:rPr>
        <w:t>Alcohol</w:t>
      </w:r>
      <w:r>
        <w:rPr>
          <w:i/>
          <w:color w:val="0067B1"/>
          <w:spacing w:val="-2"/>
          <w:w w:val="120"/>
        </w:rPr>
        <w:t xml:space="preserve"> </w:t>
      </w:r>
      <w:r>
        <w:rPr>
          <w:i/>
          <w:color w:val="0067B1"/>
          <w:w w:val="120"/>
        </w:rPr>
        <w:t>Problems</w:t>
      </w:r>
      <w:r>
        <w:rPr>
          <w:i/>
          <w:color w:val="0067B1"/>
          <w:spacing w:val="-2"/>
          <w:w w:val="120"/>
        </w:rPr>
        <w:t xml:space="preserve"> </w:t>
      </w:r>
      <w:r>
        <w:rPr>
          <w:color w:val="0067B1"/>
          <w:w w:val="120"/>
        </w:rPr>
        <w:t>(2nd</w:t>
      </w:r>
      <w:r>
        <w:rPr>
          <w:color w:val="0067B1"/>
          <w:spacing w:val="-2"/>
          <w:w w:val="120"/>
        </w:rPr>
        <w:t xml:space="preserve"> </w:t>
      </w:r>
      <w:r>
        <w:rPr>
          <w:color w:val="0067B1"/>
          <w:w w:val="120"/>
        </w:rPr>
        <w:t>ed.).</w:t>
      </w:r>
      <w:r>
        <w:rPr>
          <w:color w:val="0067B1"/>
          <w:spacing w:val="-1"/>
          <w:w w:val="120"/>
        </w:rPr>
        <w:t xml:space="preserve"> </w:t>
      </w:r>
      <w:r>
        <w:rPr>
          <w:color w:val="0067B1"/>
          <w:w w:val="120"/>
        </w:rPr>
        <w:t>Thousand</w:t>
      </w:r>
      <w:r>
        <w:rPr>
          <w:color w:val="0067B1"/>
          <w:spacing w:val="-1"/>
          <w:w w:val="120"/>
        </w:rPr>
        <w:t xml:space="preserve"> </w:t>
      </w:r>
      <w:r>
        <w:rPr>
          <w:color w:val="0067B1"/>
          <w:w w:val="120"/>
        </w:rPr>
        <w:t>Oaks,</w:t>
      </w:r>
      <w:r>
        <w:rPr>
          <w:color w:val="0067B1"/>
          <w:spacing w:val="-1"/>
          <w:w w:val="120"/>
        </w:rPr>
        <w:t xml:space="preserve"> </w:t>
      </w:r>
      <w:r>
        <w:rPr>
          <w:color w:val="0067B1"/>
          <w:w w:val="120"/>
        </w:rPr>
        <w:t>CA:</w:t>
      </w:r>
      <w:r>
        <w:rPr>
          <w:color w:val="0067B1"/>
          <w:spacing w:val="-1"/>
          <w:w w:val="120"/>
        </w:rPr>
        <w:t xml:space="preserve"> </w:t>
      </w:r>
      <w:r>
        <w:rPr>
          <w:color w:val="0067B1"/>
          <w:w w:val="120"/>
        </w:rPr>
        <w:t xml:space="preserve">Sage </w:t>
      </w:r>
      <w:r>
        <w:rPr>
          <w:color w:val="0067B1"/>
          <w:spacing w:val="-2"/>
          <w:w w:val="125"/>
        </w:rPr>
        <w:t>Publications.</w:t>
      </w:r>
    </w:p>
    <w:p w14:paraId="4DA9140C" w14:textId="77777777" w:rsidR="000F75DB" w:rsidRDefault="000C1A9B">
      <w:pPr>
        <w:pStyle w:val="BodyText"/>
        <w:spacing w:line="252" w:lineRule="auto"/>
        <w:ind w:left="1798" w:right="1565" w:hanging="360"/>
      </w:pPr>
      <w:r>
        <w:rPr>
          <w:color w:val="0067B1"/>
          <w:w w:val="115"/>
        </w:rPr>
        <w:t>Velleman,</w:t>
      </w:r>
      <w:r>
        <w:rPr>
          <w:color w:val="0067B1"/>
          <w:spacing w:val="-14"/>
          <w:w w:val="115"/>
        </w:rPr>
        <w:t xml:space="preserve"> </w:t>
      </w:r>
      <w:r>
        <w:rPr>
          <w:color w:val="0067B1"/>
          <w:w w:val="115"/>
        </w:rPr>
        <w:t>R.,</w:t>
      </w:r>
      <w:r>
        <w:rPr>
          <w:color w:val="0067B1"/>
          <w:spacing w:val="-15"/>
          <w:w w:val="115"/>
        </w:rPr>
        <w:t xml:space="preserve"> </w:t>
      </w:r>
      <w:r>
        <w:rPr>
          <w:color w:val="0067B1"/>
          <w:w w:val="115"/>
        </w:rPr>
        <w:t>&amp;</w:t>
      </w:r>
      <w:r>
        <w:rPr>
          <w:color w:val="0067B1"/>
          <w:spacing w:val="-14"/>
          <w:w w:val="115"/>
        </w:rPr>
        <w:t xml:space="preserve"> </w:t>
      </w:r>
      <w:r>
        <w:rPr>
          <w:color w:val="0067B1"/>
          <w:w w:val="115"/>
        </w:rPr>
        <w:t>Templeton,</w:t>
      </w:r>
      <w:r>
        <w:rPr>
          <w:color w:val="0067B1"/>
          <w:spacing w:val="-14"/>
          <w:w w:val="115"/>
        </w:rPr>
        <w:t xml:space="preserve"> </w:t>
      </w:r>
      <w:r>
        <w:rPr>
          <w:color w:val="0067B1"/>
          <w:w w:val="115"/>
        </w:rPr>
        <w:t>L.</w:t>
      </w:r>
      <w:r>
        <w:rPr>
          <w:color w:val="0067B1"/>
          <w:spacing w:val="-14"/>
          <w:w w:val="115"/>
        </w:rPr>
        <w:t xml:space="preserve"> </w:t>
      </w:r>
      <w:r>
        <w:rPr>
          <w:color w:val="0067B1"/>
          <w:w w:val="115"/>
        </w:rPr>
        <w:t>(2002).</w:t>
      </w:r>
      <w:r>
        <w:rPr>
          <w:color w:val="0067B1"/>
          <w:spacing w:val="-15"/>
          <w:w w:val="115"/>
        </w:rPr>
        <w:t xml:space="preserve"> </w:t>
      </w:r>
      <w:r>
        <w:rPr>
          <w:color w:val="0067B1"/>
          <w:w w:val="115"/>
        </w:rPr>
        <w:t>Family</w:t>
      </w:r>
      <w:r>
        <w:rPr>
          <w:color w:val="0067B1"/>
          <w:spacing w:val="-14"/>
          <w:w w:val="115"/>
        </w:rPr>
        <w:t xml:space="preserve"> </w:t>
      </w:r>
      <w:r>
        <w:rPr>
          <w:color w:val="0067B1"/>
          <w:w w:val="115"/>
        </w:rPr>
        <w:t>interventions</w:t>
      </w:r>
      <w:r>
        <w:rPr>
          <w:color w:val="0067B1"/>
          <w:spacing w:val="-14"/>
          <w:w w:val="115"/>
        </w:rPr>
        <w:t xml:space="preserve"> </w:t>
      </w:r>
      <w:r>
        <w:rPr>
          <w:color w:val="0067B1"/>
          <w:w w:val="115"/>
        </w:rPr>
        <w:t>in</w:t>
      </w:r>
      <w:r>
        <w:rPr>
          <w:color w:val="0067B1"/>
          <w:spacing w:val="-14"/>
          <w:w w:val="115"/>
        </w:rPr>
        <w:t xml:space="preserve"> </w:t>
      </w:r>
      <w:r>
        <w:rPr>
          <w:color w:val="0067B1"/>
          <w:w w:val="115"/>
        </w:rPr>
        <w:t>substance</w:t>
      </w:r>
      <w:r>
        <w:rPr>
          <w:color w:val="0067B1"/>
          <w:spacing w:val="-14"/>
          <w:w w:val="115"/>
        </w:rPr>
        <w:t xml:space="preserve"> </w:t>
      </w:r>
      <w:r>
        <w:rPr>
          <w:color w:val="0067B1"/>
          <w:w w:val="115"/>
        </w:rPr>
        <w:t>misuse.</w:t>
      </w:r>
      <w:r>
        <w:rPr>
          <w:color w:val="0067B1"/>
          <w:spacing w:val="-14"/>
          <w:w w:val="115"/>
        </w:rPr>
        <w:t xml:space="preserve"> </w:t>
      </w:r>
      <w:r>
        <w:rPr>
          <w:color w:val="0067B1"/>
          <w:w w:val="115"/>
        </w:rPr>
        <w:t>In</w:t>
      </w:r>
      <w:r>
        <w:rPr>
          <w:color w:val="0067B1"/>
          <w:spacing w:val="-14"/>
          <w:w w:val="115"/>
        </w:rPr>
        <w:t xml:space="preserve"> </w:t>
      </w:r>
      <w:r>
        <w:rPr>
          <w:color w:val="0067B1"/>
          <w:w w:val="115"/>
        </w:rPr>
        <w:t>T.</w:t>
      </w:r>
      <w:r>
        <w:rPr>
          <w:color w:val="0067B1"/>
          <w:spacing w:val="-14"/>
          <w:w w:val="115"/>
        </w:rPr>
        <w:t xml:space="preserve"> </w:t>
      </w:r>
      <w:r>
        <w:rPr>
          <w:color w:val="0067B1"/>
          <w:w w:val="115"/>
        </w:rPr>
        <w:t xml:space="preserve">Petersen &amp; A. McBride (Eds.) </w:t>
      </w:r>
      <w:r>
        <w:rPr>
          <w:i/>
          <w:color w:val="0067B1"/>
          <w:w w:val="115"/>
        </w:rPr>
        <w:t xml:space="preserve">Working </w:t>
      </w:r>
      <w:proofErr w:type="gramStart"/>
      <w:r>
        <w:rPr>
          <w:i/>
          <w:color w:val="0067B1"/>
          <w:w w:val="115"/>
        </w:rPr>
        <w:t>With</w:t>
      </w:r>
      <w:proofErr w:type="gramEnd"/>
      <w:r>
        <w:rPr>
          <w:i/>
          <w:color w:val="0067B1"/>
          <w:w w:val="115"/>
        </w:rPr>
        <w:t xml:space="preserve"> Substance Misusers</w:t>
      </w:r>
      <w:r>
        <w:rPr>
          <w:color w:val="0067B1"/>
          <w:w w:val="115"/>
        </w:rPr>
        <w:t>. New York: Routledge, 145-153.</w:t>
      </w:r>
    </w:p>
    <w:p w14:paraId="6A72E361" w14:textId="77777777" w:rsidR="000F75DB" w:rsidRDefault="000C1A9B">
      <w:pPr>
        <w:ind w:left="1438"/>
      </w:pPr>
      <w:r>
        <w:rPr>
          <w:color w:val="0067B1"/>
          <w:w w:val="125"/>
        </w:rPr>
        <w:t>Venturelli,</w:t>
      </w:r>
      <w:r>
        <w:rPr>
          <w:color w:val="0067B1"/>
          <w:spacing w:val="-6"/>
          <w:w w:val="125"/>
        </w:rPr>
        <w:t xml:space="preserve"> </w:t>
      </w:r>
      <w:r>
        <w:rPr>
          <w:color w:val="0067B1"/>
          <w:w w:val="125"/>
        </w:rPr>
        <w:t>P.</w:t>
      </w:r>
      <w:r>
        <w:rPr>
          <w:color w:val="0067B1"/>
          <w:spacing w:val="-6"/>
          <w:w w:val="125"/>
        </w:rPr>
        <w:t xml:space="preserve"> </w:t>
      </w:r>
      <w:r>
        <w:rPr>
          <w:color w:val="0067B1"/>
          <w:w w:val="125"/>
        </w:rPr>
        <w:t>(Ed.)</w:t>
      </w:r>
      <w:r>
        <w:rPr>
          <w:color w:val="0067B1"/>
          <w:spacing w:val="-7"/>
          <w:w w:val="125"/>
        </w:rPr>
        <w:t xml:space="preserve"> </w:t>
      </w:r>
      <w:r>
        <w:rPr>
          <w:color w:val="0067B1"/>
          <w:w w:val="125"/>
        </w:rPr>
        <w:t>(1994).</w:t>
      </w:r>
      <w:r>
        <w:rPr>
          <w:color w:val="0067B1"/>
          <w:spacing w:val="-7"/>
          <w:w w:val="125"/>
        </w:rPr>
        <w:t xml:space="preserve"> </w:t>
      </w:r>
      <w:r>
        <w:rPr>
          <w:i/>
          <w:color w:val="0067B1"/>
          <w:w w:val="125"/>
        </w:rPr>
        <w:t>Drug</w:t>
      </w:r>
      <w:r>
        <w:rPr>
          <w:i/>
          <w:color w:val="0067B1"/>
          <w:spacing w:val="-7"/>
          <w:w w:val="125"/>
        </w:rPr>
        <w:t xml:space="preserve"> </w:t>
      </w:r>
      <w:r>
        <w:rPr>
          <w:i/>
          <w:color w:val="0067B1"/>
          <w:w w:val="125"/>
        </w:rPr>
        <w:t>Use</w:t>
      </w:r>
      <w:r>
        <w:rPr>
          <w:i/>
          <w:color w:val="0067B1"/>
          <w:spacing w:val="-7"/>
          <w:w w:val="125"/>
        </w:rPr>
        <w:t xml:space="preserve"> </w:t>
      </w:r>
      <w:r>
        <w:rPr>
          <w:i/>
          <w:color w:val="0067B1"/>
          <w:w w:val="125"/>
        </w:rPr>
        <w:t>in</w:t>
      </w:r>
      <w:r>
        <w:rPr>
          <w:i/>
          <w:color w:val="0067B1"/>
          <w:spacing w:val="-7"/>
          <w:w w:val="125"/>
        </w:rPr>
        <w:t xml:space="preserve"> </w:t>
      </w:r>
      <w:r>
        <w:rPr>
          <w:i/>
          <w:color w:val="0067B1"/>
          <w:w w:val="125"/>
        </w:rPr>
        <w:t>America:</w:t>
      </w:r>
      <w:r>
        <w:rPr>
          <w:i/>
          <w:color w:val="0067B1"/>
          <w:spacing w:val="-7"/>
          <w:w w:val="125"/>
        </w:rPr>
        <w:t xml:space="preserve"> </w:t>
      </w:r>
      <w:r>
        <w:rPr>
          <w:i/>
          <w:color w:val="0067B1"/>
          <w:w w:val="125"/>
        </w:rPr>
        <w:t>Social,</w:t>
      </w:r>
      <w:r>
        <w:rPr>
          <w:i/>
          <w:color w:val="0067B1"/>
          <w:spacing w:val="-7"/>
          <w:w w:val="125"/>
        </w:rPr>
        <w:t xml:space="preserve"> </w:t>
      </w:r>
      <w:r>
        <w:rPr>
          <w:i/>
          <w:color w:val="0067B1"/>
          <w:w w:val="125"/>
        </w:rPr>
        <w:t>Cultural,</w:t>
      </w:r>
      <w:r>
        <w:rPr>
          <w:i/>
          <w:color w:val="0067B1"/>
          <w:spacing w:val="-7"/>
          <w:w w:val="125"/>
        </w:rPr>
        <w:t xml:space="preserve"> </w:t>
      </w:r>
      <w:r>
        <w:rPr>
          <w:i/>
          <w:color w:val="0067B1"/>
          <w:w w:val="125"/>
        </w:rPr>
        <w:t>and</w:t>
      </w:r>
      <w:r>
        <w:rPr>
          <w:i/>
          <w:color w:val="0067B1"/>
          <w:spacing w:val="-7"/>
          <w:w w:val="125"/>
        </w:rPr>
        <w:t xml:space="preserve"> </w:t>
      </w:r>
      <w:r>
        <w:rPr>
          <w:i/>
          <w:color w:val="0067B1"/>
          <w:w w:val="125"/>
        </w:rPr>
        <w:t>Political</w:t>
      </w:r>
      <w:r>
        <w:rPr>
          <w:i/>
          <w:color w:val="0067B1"/>
          <w:spacing w:val="-7"/>
          <w:w w:val="125"/>
        </w:rPr>
        <w:t xml:space="preserve"> </w:t>
      </w:r>
      <w:r>
        <w:rPr>
          <w:i/>
          <w:color w:val="0067B1"/>
          <w:spacing w:val="-2"/>
          <w:w w:val="125"/>
        </w:rPr>
        <w:t>Perspectives</w:t>
      </w:r>
      <w:r>
        <w:rPr>
          <w:color w:val="0067B1"/>
          <w:spacing w:val="-2"/>
          <w:w w:val="125"/>
        </w:rPr>
        <w:t>.</w:t>
      </w:r>
    </w:p>
    <w:p w14:paraId="5489E3F8" w14:textId="77777777" w:rsidR="000F75DB" w:rsidRDefault="000C1A9B">
      <w:pPr>
        <w:pStyle w:val="BodyText"/>
        <w:spacing w:before="13"/>
        <w:ind w:left="1798"/>
      </w:pPr>
      <w:r>
        <w:rPr>
          <w:color w:val="0067B1"/>
          <w:w w:val="115"/>
        </w:rPr>
        <w:t>Boston:</w:t>
      </w:r>
      <w:r>
        <w:rPr>
          <w:color w:val="0067B1"/>
          <w:spacing w:val="-10"/>
          <w:w w:val="115"/>
        </w:rPr>
        <w:t xml:space="preserve"> </w:t>
      </w:r>
      <w:r>
        <w:rPr>
          <w:color w:val="0067B1"/>
          <w:w w:val="115"/>
        </w:rPr>
        <w:t>Jones</w:t>
      </w:r>
      <w:r>
        <w:rPr>
          <w:color w:val="0067B1"/>
          <w:spacing w:val="-10"/>
          <w:w w:val="115"/>
        </w:rPr>
        <w:t xml:space="preserve"> </w:t>
      </w:r>
      <w:r>
        <w:rPr>
          <w:color w:val="0067B1"/>
          <w:w w:val="115"/>
        </w:rPr>
        <w:t>and</w:t>
      </w:r>
      <w:r>
        <w:rPr>
          <w:color w:val="0067B1"/>
          <w:spacing w:val="-9"/>
          <w:w w:val="115"/>
        </w:rPr>
        <w:t xml:space="preserve"> </w:t>
      </w:r>
      <w:r>
        <w:rPr>
          <w:color w:val="0067B1"/>
          <w:w w:val="115"/>
        </w:rPr>
        <w:t>Bartlett</w:t>
      </w:r>
      <w:r>
        <w:rPr>
          <w:color w:val="0067B1"/>
          <w:spacing w:val="-10"/>
          <w:w w:val="115"/>
        </w:rPr>
        <w:t xml:space="preserve"> </w:t>
      </w:r>
      <w:r>
        <w:rPr>
          <w:color w:val="0067B1"/>
          <w:spacing w:val="-2"/>
          <w:w w:val="115"/>
        </w:rPr>
        <w:t>Publishers.</w:t>
      </w:r>
    </w:p>
    <w:p w14:paraId="48FB71DE" w14:textId="77777777" w:rsidR="000F75DB" w:rsidRDefault="000C1A9B">
      <w:pPr>
        <w:spacing w:before="12" w:line="252" w:lineRule="auto"/>
        <w:ind w:left="1798" w:right="1621" w:hanging="360"/>
      </w:pPr>
      <w:r>
        <w:rPr>
          <w:color w:val="0067B1"/>
          <w:w w:val="105"/>
        </w:rPr>
        <w:t xml:space="preserve">Wakefield, P.J., Williams, R.E., et </w:t>
      </w:r>
      <w:r>
        <w:rPr>
          <w:color w:val="0067B1"/>
          <w:w w:val="130"/>
        </w:rPr>
        <w:t>al.</w:t>
      </w:r>
      <w:r>
        <w:rPr>
          <w:color w:val="0067B1"/>
          <w:spacing w:val="-1"/>
          <w:w w:val="130"/>
        </w:rPr>
        <w:t xml:space="preserve"> </w:t>
      </w:r>
      <w:r>
        <w:rPr>
          <w:color w:val="0067B1"/>
          <w:w w:val="130"/>
        </w:rPr>
        <w:t>(1996).</w:t>
      </w:r>
      <w:r>
        <w:rPr>
          <w:color w:val="0067B1"/>
          <w:spacing w:val="-1"/>
          <w:w w:val="130"/>
        </w:rPr>
        <w:t xml:space="preserve"> </w:t>
      </w:r>
      <w:r>
        <w:rPr>
          <w:i/>
          <w:color w:val="0067B1"/>
          <w:w w:val="130"/>
        </w:rPr>
        <w:t>Couple</w:t>
      </w:r>
      <w:r>
        <w:rPr>
          <w:i/>
          <w:color w:val="0067B1"/>
          <w:spacing w:val="-2"/>
          <w:w w:val="130"/>
        </w:rPr>
        <w:t xml:space="preserve"> </w:t>
      </w:r>
      <w:r>
        <w:rPr>
          <w:i/>
          <w:color w:val="0067B1"/>
          <w:w w:val="130"/>
        </w:rPr>
        <w:t>Therapy</w:t>
      </w:r>
      <w:r>
        <w:rPr>
          <w:i/>
          <w:color w:val="0067B1"/>
          <w:spacing w:val="-2"/>
          <w:w w:val="130"/>
        </w:rPr>
        <w:t xml:space="preserve"> </w:t>
      </w:r>
      <w:r>
        <w:rPr>
          <w:i/>
          <w:color w:val="0067B1"/>
          <w:w w:val="130"/>
        </w:rPr>
        <w:t>for</w:t>
      </w:r>
      <w:r>
        <w:rPr>
          <w:i/>
          <w:color w:val="0067B1"/>
          <w:spacing w:val="-2"/>
          <w:w w:val="130"/>
        </w:rPr>
        <w:t xml:space="preserve"> </w:t>
      </w:r>
      <w:r>
        <w:rPr>
          <w:i/>
          <w:color w:val="0067B1"/>
          <w:w w:val="130"/>
        </w:rPr>
        <w:t>Alcoholism:</w:t>
      </w:r>
      <w:r>
        <w:rPr>
          <w:i/>
          <w:color w:val="0067B1"/>
          <w:spacing w:val="-2"/>
          <w:w w:val="130"/>
        </w:rPr>
        <w:t xml:space="preserve"> </w:t>
      </w:r>
      <w:r>
        <w:rPr>
          <w:i/>
          <w:color w:val="0067B1"/>
          <w:w w:val="105"/>
        </w:rPr>
        <w:t xml:space="preserve">A </w:t>
      </w:r>
      <w:r>
        <w:rPr>
          <w:i/>
          <w:color w:val="0067B1"/>
          <w:w w:val="130"/>
        </w:rPr>
        <w:t>Cognitive- Behavioral Treatment Manual</w:t>
      </w:r>
      <w:r>
        <w:rPr>
          <w:color w:val="0067B1"/>
          <w:w w:val="130"/>
        </w:rPr>
        <w:t xml:space="preserve">. </w:t>
      </w:r>
      <w:r>
        <w:rPr>
          <w:color w:val="0067B1"/>
          <w:w w:val="105"/>
        </w:rPr>
        <w:t>New York: Guilford Press.</w:t>
      </w:r>
    </w:p>
    <w:p w14:paraId="714C2424" w14:textId="77777777" w:rsidR="000F75DB" w:rsidRDefault="000C1A9B">
      <w:pPr>
        <w:pStyle w:val="BodyText"/>
        <w:spacing w:before="1"/>
        <w:ind w:left="1438"/>
      </w:pPr>
      <w:r>
        <w:rPr>
          <w:color w:val="0067B1"/>
          <w:w w:val="110"/>
        </w:rPr>
        <w:t>Waldron,</w:t>
      </w:r>
      <w:r>
        <w:rPr>
          <w:color w:val="0067B1"/>
          <w:spacing w:val="4"/>
          <w:w w:val="110"/>
        </w:rPr>
        <w:t xml:space="preserve"> </w:t>
      </w:r>
      <w:r>
        <w:rPr>
          <w:color w:val="0067B1"/>
          <w:w w:val="110"/>
        </w:rPr>
        <w:t>H.B.,</w:t>
      </w:r>
      <w:r>
        <w:rPr>
          <w:color w:val="0067B1"/>
          <w:spacing w:val="4"/>
          <w:w w:val="110"/>
        </w:rPr>
        <w:t xml:space="preserve"> </w:t>
      </w:r>
      <w:r>
        <w:rPr>
          <w:color w:val="0067B1"/>
          <w:w w:val="110"/>
        </w:rPr>
        <w:t>&amp;</w:t>
      </w:r>
      <w:r>
        <w:rPr>
          <w:color w:val="0067B1"/>
          <w:spacing w:val="4"/>
          <w:w w:val="110"/>
        </w:rPr>
        <w:t xml:space="preserve"> </w:t>
      </w:r>
      <w:r>
        <w:rPr>
          <w:color w:val="0067B1"/>
          <w:w w:val="110"/>
        </w:rPr>
        <w:t>Slesnick,</w:t>
      </w:r>
      <w:r>
        <w:rPr>
          <w:color w:val="0067B1"/>
          <w:spacing w:val="4"/>
          <w:w w:val="110"/>
        </w:rPr>
        <w:t xml:space="preserve"> </w:t>
      </w:r>
      <w:r>
        <w:rPr>
          <w:color w:val="0067B1"/>
          <w:w w:val="110"/>
        </w:rPr>
        <w:t>N.</w:t>
      </w:r>
      <w:r>
        <w:rPr>
          <w:color w:val="0067B1"/>
          <w:spacing w:val="4"/>
          <w:w w:val="110"/>
        </w:rPr>
        <w:t xml:space="preserve"> </w:t>
      </w:r>
      <w:r>
        <w:rPr>
          <w:color w:val="0067B1"/>
          <w:w w:val="110"/>
        </w:rPr>
        <w:t>(1998).</w:t>
      </w:r>
      <w:r>
        <w:rPr>
          <w:color w:val="0067B1"/>
          <w:spacing w:val="3"/>
          <w:w w:val="110"/>
        </w:rPr>
        <w:t xml:space="preserve"> </w:t>
      </w:r>
      <w:r>
        <w:rPr>
          <w:color w:val="0067B1"/>
          <w:w w:val="110"/>
        </w:rPr>
        <w:t>Treating</w:t>
      </w:r>
      <w:r>
        <w:rPr>
          <w:color w:val="0067B1"/>
          <w:spacing w:val="4"/>
          <w:w w:val="110"/>
        </w:rPr>
        <w:t xml:space="preserve"> </w:t>
      </w:r>
      <w:r>
        <w:rPr>
          <w:color w:val="0067B1"/>
          <w:w w:val="110"/>
        </w:rPr>
        <w:t>the</w:t>
      </w:r>
      <w:r>
        <w:rPr>
          <w:color w:val="0067B1"/>
          <w:spacing w:val="3"/>
          <w:w w:val="110"/>
        </w:rPr>
        <w:t xml:space="preserve"> </w:t>
      </w:r>
      <w:r>
        <w:rPr>
          <w:color w:val="0067B1"/>
          <w:w w:val="110"/>
        </w:rPr>
        <w:t>family.</w:t>
      </w:r>
      <w:r>
        <w:rPr>
          <w:color w:val="0067B1"/>
          <w:spacing w:val="4"/>
          <w:w w:val="110"/>
        </w:rPr>
        <w:t xml:space="preserve"> </w:t>
      </w:r>
      <w:r>
        <w:rPr>
          <w:color w:val="0067B1"/>
          <w:w w:val="110"/>
        </w:rPr>
        <w:t>In</w:t>
      </w:r>
      <w:r>
        <w:rPr>
          <w:color w:val="0067B1"/>
          <w:spacing w:val="5"/>
          <w:w w:val="110"/>
        </w:rPr>
        <w:t xml:space="preserve"> </w:t>
      </w:r>
      <w:r>
        <w:rPr>
          <w:color w:val="0067B1"/>
          <w:w w:val="110"/>
        </w:rPr>
        <w:t>W.R.</w:t>
      </w:r>
      <w:r>
        <w:rPr>
          <w:color w:val="0067B1"/>
          <w:spacing w:val="4"/>
          <w:w w:val="110"/>
        </w:rPr>
        <w:t xml:space="preserve"> </w:t>
      </w:r>
      <w:r>
        <w:rPr>
          <w:color w:val="0067B1"/>
          <w:w w:val="110"/>
        </w:rPr>
        <w:t>Miller</w:t>
      </w:r>
      <w:r>
        <w:rPr>
          <w:color w:val="0067B1"/>
          <w:spacing w:val="4"/>
          <w:w w:val="110"/>
        </w:rPr>
        <w:t xml:space="preserve"> </w:t>
      </w:r>
      <w:r>
        <w:rPr>
          <w:color w:val="0067B1"/>
          <w:w w:val="110"/>
        </w:rPr>
        <w:t>&amp;</w:t>
      </w:r>
      <w:r>
        <w:rPr>
          <w:color w:val="0067B1"/>
          <w:spacing w:val="4"/>
          <w:w w:val="110"/>
        </w:rPr>
        <w:t xml:space="preserve"> </w:t>
      </w:r>
      <w:r>
        <w:rPr>
          <w:color w:val="0067B1"/>
          <w:w w:val="110"/>
        </w:rPr>
        <w:t>N.</w:t>
      </w:r>
      <w:r>
        <w:rPr>
          <w:color w:val="0067B1"/>
          <w:spacing w:val="4"/>
          <w:w w:val="110"/>
        </w:rPr>
        <w:t xml:space="preserve"> </w:t>
      </w:r>
      <w:r>
        <w:rPr>
          <w:color w:val="0067B1"/>
          <w:w w:val="110"/>
        </w:rPr>
        <w:t>Heather</w:t>
      </w:r>
      <w:r>
        <w:rPr>
          <w:color w:val="0067B1"/>
          <w:spacing w:val="4"/>
          <w:w w:val="110"/>
        </w:rPr>
        <w:t xml:space="preserve"> </w:t>
      </w:r>
      <w:r>
        <w:rPr>
          <w:color w:val="0067B1"/>
          <w:spacing w:val="-2"/>
          <w:w w:val="110"/>
        </w:rPr>
        <w:t>(Eds.)</w:t>
      </w:r>
    </w:p>
    <w:p w14:paraId="111378C2" w14:textId="77777777" w:rsidR="000F75DB" w:rsidRDefault="000C1A9B">
      <w:pPr>
        <w:spacing w:before="12"/>
        <w:ind w:left="1798"/>
      </w:pPr>
      <w:r>
        <w:rPr>
          <w:i/>
          <w:color w:val="0067B1"/>
          <w:w w:val="120"/>
        </w:rPr>
        <w:t>Treating</w:t>
      </w:r>
      <w:r>
        <w:rPr>
          <w:i/>
          <w:color w:val="0067B1"/>
          <w:spacing w:val="-2"/>
          <w:w w:val="120"/>
        </w:rPr>
        <w:t xml:space="preserve"> </w:t>
      </w:r>
      <w:r>
        <w:rPr>
          <w:i/>
          <w:color w:val="0067B1"/>
          <w:w w:val="120"/>
        </w:rPr>
        <w:t>Addictive</w:t>
      </w:r>
      <w:r>
        <w:rPr>
          <w:i/>
          <w:color w:val="0067B1"/>
          <w:spacing w:val="-2"/>
          <w:w w:val="120"/>
        </w:rPr>
        <w:t xml:space="preserve"> </w:t>
      </w:r>
      <w:r>
        <w:rPr>
          <w:i/>
          <w:color w:val="0067B1"/>
          <w:w w:val="120"/>
        </w:rPr>
        <w:t>Behaviors</w:t>
      </w:r>
      <w:r>
        <w:rPr>
          <w:i/>
          <w:color w:val="0067B1"/>
          <w:spacing w:val="-1"/>
          <w:w w:val="120"/>
        </w:rPr>
        <w:t xml:space="preserve"> </w:t>
      </w:r>
      <w:r>
        <w:rPr>
          <w:color w:val="0067B1"/>
          <w:w w:val="120"/>
        </w:rPr>
        <w:t>(2nd</w:t>
      </w:r>
      <w:r>
        <w:rPr>
          <w:color w:val="0067B1"/>
          <w:spacing w:val="-1"/>
          <w:w w:val="120"/>
        </w:rPr>
        <w:t xml:space="preserve"> </w:t>
      </w:r>
      <w:r>
        <w:rPr>
          <w:color w:val="0067B1"/>
          <w:w w:val="120"/>
        </w:rPr>
        <w:t>ed.).</w:t>
      </w:r>
      <w:r>
        <w:rPr>
          <w:color w:val="0067B1"/>
          <w:spacing w:val="-1"/>
          <w:w w:val="120"/>
        </w:rPr>
        <w:t xml:space="preserve"> </w:t>
      </w:r>
      <w:r>
        <w:rPr>
          <w:color w:val="0067B1"/>
          <w:w w:val="120"/>
        </w:rPr>
        <w:t>New York:</w:t>
      </w:r>
      <w:r>
        <w:rPr>
          <w:color w:val="0067B1"/>
          <w:spacing w:val="-2"/>
          <w:w w:val="120"/>
        </w:rPr>
        <w:t xml:space="preserve"> </w:t>
      </w:r>
      <w:r>
        <w:rPr>
          <w:color w:val="0067B1"/>
          <w:w w:val="120"/>
        </w:rPr>
        <w:t>Plenum</w:t>
      </w:r>
      <w:r>
        <w:rPr>
          <w:color w:val="0067B1"/>
          <w:spacing w:val="-1"/>
          <w:w w:val="120"/>
        </w:rPr>
        <w:t xml:space="preserve"> </w:t>
      </w:r>
      <w:r>
        <w:rPr>
          <w:color w:val="0067B1"/>
          <w:w w:val="120"/>
        </w:rPr>
        <w:t>Press, 271-</w:t>
      </w:r>
      <w:r>
        <w:rPr>
          <w:color w:val="0067B1"/>
          <w:spacing w:val="-4"/>
          <w:w w:val="120"/>
        </w:rPr>
        <w:t>283.</w:t>
      </w:r>
    </w:p>
    <w:p w14:paraId="330C71BC" w14:textId="77777777" w:rsidR="000F75DB" w:rsidRDefault="000C1A9B">
      <w:pPr>
        <w:spacing w:before="13" w:line="252" w:lineRule="auto"/>
        <w:ind w:left="1798" w:right="1444" w:hanging="360"/>
      </w:pPr>
      <w:r>
        <w:rPr>
          <w:color w:val="0067B1"/>
          <w:w w:val="130"/>
        </w:rPr>
        <w:t xml:space="preserve">Wallen, J. (1993). </w:t>
      </w:r>
      <w:r>
        <w:rPr>
          <w:i/>
          <w:color w:val="0067B1"/>
          <w:w w:val="130"/>
        </w:rPr>
        <w:t xml:space="preserve">Addiction in Human Development: Developmental Perspectives on Addiction </w:t>
      </w:r>
      <w:r>
        <w:rPr>
          <w:i/>
          <w:color w:val="0067B1"/>
          <w:w w:val="125"/>
        </w:rPr>
        <w:t>and</w:t>
      </w:r>
      <w:r>
        <w:rPr>
          <w:i/>
          <w:color w:val="0067B1"/>
          <w:spacing w:val="-17"/>
          <w:w w:val="125"/>
        </w:rPr>
        <w:t xml:space="preserve"> </w:t>
      </w:r>
      <w:r>
        <w:rPr>
          <w:i/>
          <w:color w:val="0067B1"/>
          <w:w w:val="125"/>
        </w:rPr>
        <w:t>Recovery</w:t>
      </w:r>
      <w:r>
        <w:rPr>
          <w:color w:val="0067B1"/>
          <w:w w:val="125"/>
        </w:rPr>
        <w:t>.</w:t>
      </w:r>
      <w:r>
        <w:rPr>
          <w:color w:val="0067B1"/>
          <w:spacing w:val="-16"/>
          <w:w w:val="125"/>
        </w:rPr>
        <w:t xml:space="preserve"> </w:t>
      </w:r>
      <w:r>
        <w:rPr>
          <w:color w:val="0067B1"/>
          <w:w w:val="125"/>
        </w:rPr>
        <w:t>New</w:t>
      </w:r>
      <w:r>
        <w:rPr>
          <w:color w:val="0067B1"/>
          <w:spacing w:val="-16"/>
          <w:w w:val="125"/>
        </w:rPr>
        <w:t xml:space="preserve"> </w:t>
      </w:r>
      <w:r>
        <w:rPr>
          <w:color w:val="0067B1"/>
          <w:w w:val="125"/>
        </w:rPr>
        <w:t>York:</w:t>
      </w:r>
      <w:r>
        <w:rPr>
          <w:color w:val="0067B1"/>
          <w:spacing w:val="-17"/>
          <w:w w:val="125"/>
        </w:rPr>
        <w:t xml:space="preserve"> </w:t>
      </w:r>
      <w:r>
        <w:rPr>
          <w:color w:val="0067B1"/>
          <w:w w:val="125"/>
        </w:rPr>
        <w:t>Haworth</w:t>
      </w:r>
      <w:r>
        <w:rPr>
          <w:color w:val="0067B1"/>
          <w:spacing w:val="-16"/>
          <w:w w:val="125"/>
        </w:rPr>
        <w:t xml:space="preserve"> </w:t>
      </w:r>
      <w:r>
        <w:rPr>
          <w:color w:val="0067B1"/>
          <w:w w:val="125"/>
        </w:rPr>
        <w:t>Press.</w:t>
      </w:r>
    </w:p>
    <w:p w14:paraId="7F74092B" w14:textId="77777777" w:rsidR="000F75DB" w:rsidRDefault="000C1A9B">
      <w:pPr>
        <w:spacing w:line="252" w:lineRule="auto"/>
        <w:ind w:left="1798" w:right="1621" w:hanging="360"/>
      </w:pPr>
      <w:r>
        <w:rPr>
          <w:color w:val="0067B1"/>
          <w:w w:val="120"/>
        </w:rPr>
        <w:t>Waltman,</w:t>
      </w:r>
      <w:r>
        <w:rPr>
          <w:color w:val="0067B1"/>
          <w:spacing w:val="-17"/>
          <w:w w:val="120"/>
        </w:rPr>
        <w:t xml:space="preserve"> </w:t>
      </w:r>
      <w:r>
        <w:rPr>
          <w:color w:val="0067B1"/>
          <w:w w:val="120"/>
        </w:rPr>
        <w:t>D.</w:t>
      </w:r>
      <w:r>
        <w:rPr>
          <w:color w:val="0067B1"/>
          <w:spacing w:val="-16"/>
          <w:w w:val="120"/>
        </w:rPr>
        <w:t xml:space="preserve"> </w:t>
      </w:r>
      <w:r>
        <w:rPr>
          <w:color w:val="0067B1"/>
          <w:w w:val="120"/>
        </w:rPr>
        <w:t>(1995).</w:t>
      </w:r>
      <w:r>
        <w:rPr>
          <w:color w:val="0067B1"/>
          <w:spacing w:val="-17"/>
          <w:w w:val="120"/>
        </w:rPr>
        <w:t xml:space="preserve"> </w:t>
      </w:r>
      <w:r>
        <w:rPr>
          <w:color w:val="0067B1"/>
          <w:w w:val="120"/>
        </w:rPr>
        <w:t>Key</w:t>
      </w:r>
      <w:r>
        <w:rPr>
          <w:color w:val="0067B1"/>
          <w:spacing w:val="-16"/>
          <w:w w:val="120"/>
        </w:rPr>
        <w:t xml:space="preserve"> </w:t>
      </w:r>
      <w:r>
        <w:rPr>
          <w:color w:val="0067B1"/>
          <w:w w:val="120"/>
        </w:rPr>
        <w:t>ingredients</w:t>
      </w:r>
      <w:r>
        <w:rPr>
          <w:color w:val="0067B1"/>
          <w:spacing w:val="-17"/>
          <w:w w:val="120"/>
        </w:rPr>
        <w:t xml:space="preserve"> </w:t>
      </w:r>
      <w:r>
        <w:rPr>
          <w:color w:val="0067B1"/>
          <w:w w:val="120"/>
        </w:rPr>
        <w:t>to</w:t>
      </w:r>
      <w:r>
        <w:rPr>
          <w:color w:val="0067B1"/>
          <w:spacing w:val="-16"/>
          <w:w w:val="120"/>
        </w:rPr>
        <w:t xml:space="preserve"> </w:t>
      </w:r>
      <w:r>
        <w:rPr>
          <w:color w:val="0067B1"/>
          <w:w w:val="120"/>
        </w:rPr>
        <w:t>effective</w:t>
      </w:r>
      <w:r>
        <w:rPr>
          <w:color w:val="0067B1"/>
          <w:spacing w:val="-17"/>
          <w:w w:val="120"/>
        </w:rPr>
        <w:t xml:space="preserve"> </w:t>
      </w:r>
      <w:r>
        <w:rPr>
          <w:color w:val="0067B1"/>
          <w:w w:val="120"/>
        </w:rPr>
        <w:t>addictions</w:t>
      </w:r>
      <w:r>
        <w:rPr>
          <w:color w:val="0067B1"/>
          <w:spacing w:val="-16"/>
          <w:w w:val="120"/>
        </w:rPr>
        <w:t xml:space="preserve"> </w:t>
      </w:r>
      <w:r>
        <w:rPr>
          <w:color w:val="0067B1"/>
          <w:w w:val="120"/>
        </w:rPr>
        <w:t>treatment.</w:t>
      </w:r>
      <w:r>
        <w:rPr>
          <w:color w:val="0067B1"/>
          <w:spacing w:val="-17"/>
          <w:w w:val="120"/>
        </w:rPr>
        <w:t xml:space="preserve"> </w:t>
      </w:r>
      <w:r>
        <w:rPr>
          <w:i/>
          <w:color w:val="0067B1"/>
          <w:w w:val="120"/>
        </w:rPr>
        <w:t>Journal</w:t>
      </w:r>
      <w:r>
        <w:rPr>
          <w:i/>
          <w:color w:val="0067B1"/>
          <w:spacing w:val="-16"/>
          <w:w w:val="120"/>
        </w:rPr>
        <w:t xml:space="preserve"> </w:t>
      </w:r>
      <w:r>
        <w:rPr>
          <w:i/>
          <w:color w:val="0067B1"/>
          <w:w w:val="120"/>
        </w:rPr>
        <w:t>of</w:t>
      </w:r>
      <w:r>
        <w:rPr>
          <w:i/>
          <w:color w:val="0067B1"/>
          <w:spacing w:val="-17"/>
          <w:w w:val="120"/>
        </w:rPr>
        <w:t xml:space="preserve"> </w:t>
      </w:r>
      <w:r>
        <w:rPr>
          <w:i/>
          <w:color w:val="0067B1"/>
          <w:w w:val="120"/>
        </w:rPr>
        <w:t xml:space="preserve">Substance </w:t>
      </w:r>
      <w:r>
        <w:rPr>
          <w:i/>
          <w:color w:val="0067B1"/>
          <w:w w:val="125"/>
        </w:rPr>
        <w:t>Abuse Treatment</w:t>
      </w:r>
      <w:r>
        <w:rPr>
          <w:color w:val="0067B1"/>
          <w:w w:val="125"/>
        </w:rPr>
        <w:t>, 12(6):429-439.</w:t>
      </w:r>
    </w:p>
    <w:p w14:paraId="2190A897" w14:textId="77777777" w:rsidR="000F75DB" w:rsidRDefault="000C1A9B">
      <w:pPr>
        <w:pStyle w:val="BodyText"/>
        <w:spacing w:line="252" w:lineRule="auto"/>
        <w:ind w:left="1798" w:right="1529" w:hanging="360"/>
        <w:jc w:val="both"/>
      </w:pPr>
      <w:r>
        <w:rPr>
          <w:color w:val="0067B1"/>
          <w:w w:val="115"/>
        </w:rPr>
        <w:t>Walton,</w:t>
      </w:r>
      <w:r>
        <w:rPr>
          <w:color w:val="0067B1"/>
          <w:spacing w:val="-16"/>
          <w:w w:val="115"/>
        </w:rPr>
        <w:t xml:space="preserve"> </w:t>
      </w:r>
      <w:r>
        <w:rPr>
          <w:color w:val="0067B1"/>
          <w:w w:val="115"/>
        </w:rPr>
        <w:t>M.A.,</w:t>
      </w:r>
      <w:r>
        <w:rPr>
          <w:color w:val="0067B1"/>
          <w:spacing w:val="-16"/>
          <w:w w:val="115"/>
        </w:rPr>
        <w:t xml:space="preserve"> </w:t>
      </w:r>
      <w:r>
        <w:rPr>
          <w:color w:val="0067B1"/>
          <w:w w:val="115"/>
        </w:rPr>
        <w:t>Blow,</w:t>
      </w:r>
      <w:r>
        <w:rPr>
          <w:color w:val="0067B1"/>
          <w:spacing w:val="-16"/>
          <w:w w:val="115"/>
        </w:rPr>
        <w:t xml:space="preserve"> </w:t>
      </w:r>
      <w:r>
        <w:rPr>
          <w:color w:val="0067B1"/>
          <w:w w:val="115"/>
        </w:rPr>
        <w:t>F.C.,</w:t>
      </w:r>
      <w:r>
        <w:rPr>
          <w:color w:val="0067B1"/>
          <w:spacing w:val="-16"/>
          <w:w w:val="115"/>
        </w:rPr>
        <w:t xml:space="preserve"> </w:t>
      </w:r>
      <w:r>
        <w:rPr>
          <w:color w:val="0067B1"/>
          <w:w w:val="115"/>
        </w:rPr>
        <w:t>&amp;</w:t>
      </w:r>
      <w:r>
        <w:rPr>
          <w:color w:val="0067B1"/>
          <w:spacing w:val="-16"/>
          <w:w w:val="115"/>
        </w:rPr>
        <w:t xml:space="preserve"> </w:t>
      </w:r>
      <w:r>
        <w:rPr>
          <w:color w:val="0067B1"/>
          <w:w w:val="115"/>
        </w:rPr>
        <w:t>Booth,</w:t>
      </w:r>
      <w:r>
        <w:rPr>
          <w:color w:val="0067B1"/>
          <w:spacing w:val="-15"/>
          <w:w w:val="115"/>
        </w:rPr>
        <w:t xml:space="preserve"> </w:t>
      </w:r>
      <w:r>
        <w:rPr>
          <w:color w:val="0067B1"/>
          <w:w w:val="115"/>
        </w:rPr>
        <w:t>B.M.</w:t>
      </w:r>
      <w:r>
        <w:rPr>
          <w:color w:val="0067B1"/>
          <w:spacing w:val="-16"/>
          <w:w w:val="115"/>
        </w:rPr>
        <w:t xml:space="preserve"> </w:t>
      </w:r>
      <w:r>
        <w:rPr>
          <w:color w:val="0067B1"/>
          <w:w w:val="115"/>
        </w:rPr>
        <w:t>(2000).</w:t>
      </w:r>
      <w:r>
        <w:rPr>
          <w:color w:val="0067B1"/>
          <w:spacing w:val="-16"/>
          <w:w w:val="115"/>
        </w:rPr>
        <w:t xml:space="preserve"> </w:t>
      </w:r>
      <w:r>
        <w:rPr>
          <w:color w:val="0067B1"/>
          <w:w w:val="115"/>
        </w:rPr>
        <w:t>A</w:t>
      </w:r>
      <w:r>
        <w:rPr>
          <w:color w:val="0067B1"/>
          <w:spacing w:val="-16"/>
          <w:w w:val="115"/>
        </w:rPr>
        <w:t xml:space="preserve"> </w:t>
      </w:r>
      <w:r>
        <w:rPr>
          <w:color w:val="0067B1"/>
          <w:w w:val="115"/>
        </w:rPr>
        <w:t>comparison</w:t>
      </w:r>
      <w:r>
        <w:rPr>
          <w:color w:val="0067B1"/>
          <w:spacing w:val="-16"/>
          <w:w w:val="115"/>
        </w:rPr>
        <w:t xml:space="preserve"> </w:t>
      </w:r>
      <w:r>
        <w:rPr>
          <w:color w:val="0067B1"/>
          <w:w w:val="115"/>
        </w:rPr>
        <w:t>of</w:t>
      </w:r>
      <w:r>
        <w:rPr>
          <w:color w:val="0067B1"/>
          <w:spacing w:val="-15"/>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patients’</w:t>
      </w:r>
      <w:r>
        <w:rPr>
          <w:color w:val="0067B1"/>
          <w:spacing w:val="-16"/>
          <w:w w:val="115"/>
        </w:rPr>
        <w:t xml:space="preserve"> </w:t>
      </w:r>
      <w:r>
        <w:rPr>
          <w:color w:val="0067B1"/>
          <w:w w:val="115"/>
        </w:rPr>
        <w:t xml:space="preserve">and </w:t>
      </w:r>
      <w:r>
        <w:rPr>
          <w:color w:val="0067B1"/>
          <w:w w:val="120"/>
        </w:rPr>
        <w:t>counselors’</w:t>
      </w:r>
      <w:r>
        <w:rPr>
          <w:color w:val="0067B1"/>
          <w:spacing w:val="-4"/>
          <w:w w:val="120"/>
        </w:rPr>
        <w:t xml:space="preserve"> </w:t>
      </w:r>
      <w:r>
        <w:rPr>
          <w:color w:val="0067B1"/>
          <w:w w:val="120"/>
        </w:rPr>
        <w:t>perceptions</w:t>
      </w:r>
      <w:r>
        <w:rPr>
          <w:color w:val="0067B1"/>
          <w:spacing w:val="-5"/>
          <w:w w:val="120"/>
        </w:rPr>
        <w:t xml:space="preserve"> </w:t>
      </w:r>
      <w:r>
        <w:rPr>
          <w:color w:val="0067B1"/>
          <w:w w:val="115"/>
        </w:rPr>
        <w:t>of</w:t>
      </w:r>
      <w:r>
        <w:rPr>
          <w:color w:val="0067B1"/>
          <w:spacing w:val="-2"/>
          <w:w w:val="115"/>
        </w:rPr>
        <w:t xml:space="preserve"> </w:t>
      </w:r>
      <w:r>
        <w:rPr>
          <w:color w:val="0067B1"/>
          <w:w w:val="120"/>
        </w:rPr>
        <w:t>relapse</w:t>
      </w:r>
      <w:r>
        <w:rPr>
          <w:color w:val="0067B1"/>
          <w:spacing w:val="-5"/>
          <w:w w:val="120"/>
        </w:rPr>
        <w:t xml:space="preserve"> </w:t>
      </w:r>
      <w:r>
        <w:rPr>
          <w:color w:val="0067B1"/>
          <w:w w:val="120"/>
        </w:rPr>
        <w:t>risk:</w:t>
      </w:r>
      <w:r>
        <w:rPr>
          <w:color w:val="0067B1"/>
          <w:spacing w:val="-5"/>
          <w:w w:val="120"/>
        </w:rPr>
        <w:t xml:space="preserve"> </w:t>
      </w:r>
      <w:r>
        <w:rPr>
          <w:color w:val="0067B1"/>
          <w:w w:val="120"/>
        </w:rPr>
        <w:t>Relationship</w:t>
      </w:r>
      <w:r>
        <w:rPr>
          <w:color w:val="0067B1"/>
          <w:spacing w:val="-5"/>
          <w:w w:val="120"/>
        </w:rPr>
        <w:t xml:space="preserve"> </w:t>
      </w:r>
      <w:r>
        <w:rPr>
          <w:color w:val="0067B1"/>
          <w:w w:val="120"/>
        </w:rPr>
        <w:t>to</w:t>
      </w:r>
      <w:r>
        <w:rPr>
          <w:color w:val="0067B1"/>
          <w:spacing w:val="-5"/>
          <w:w w:val="120"/>
        </w:rPr>
        <w:t xml:space="preserve"> </w:t>
      </w:r>
      <w:r>
        <w:rPr>
          <w:color w:val="0067B1"/>
          <w:w w:val="120"/>
        </w:rPr>
        <w:t>actual</w:t>
      </w:r>
      <w:r>
        <w:rPr>
          <w:color w:val="0067B1"/>
          <w:spacing w:val="-4"/>
          <w:w w:val="120"/>
        </w:rPr>
        <w:t xml:space="preserve"> </w:t>
      </w:r>
      <w:r>
        <w:rPr>
          <w:color w:val="0067B1"/>
          <w:w w:val="120"/>
        </w:rPr>
        <w:t>relapse.</w:t>
      </w:r>
      <w:r>
        <w:rPr>
          <w:color w:val="0067B1"/>
          <w:spacing w:val="-1"/>
          <w:w w:val="120"/>
        </w:rPr>
        <w:t xml:space="preserve"> </w:t>
      </w:r>
      <w:r>
        <w:rPr>
          <w:i/>
          <w:color w:val="0067B1"/>
          <w:w w:val="120"/>
        </w:rPr>
        <w:t>Journal</w:t>
      </w:r>
      <w:r>
        <w:rPr>
          <w:i/>
          <w:color w:val="0067B1"/>
          <w:spacing w:val="-5"/>
          <w:w w:val="120"/>
        </w:rPr>
        <w:t xml:space="preserve"> </w:t>
      </w:r>
      <w:r>
        <w:rPr>
          <w:i/>
          <w:color w:val="0067B1"/>
          <w:w w:val="120"/>
        </w:rPr>
        <w:t>of</w:t>
      </w:r>
      <w:r>
        <w:rPr>
          <w:i/>
          <w:color w:val="0067B1"/>
          <w:spacing w:val="-5"/>
          <w:w w:val="120"/>
        </w:rPr>
        <w:t xml:space="preserve"> </w:t>
      </w:r>
      <w:r>
        <w:rPr>
          <w:i/>
          <w:color w:val="0067B1"/>
          <w:w w:val="120"/>
        </w:rPr>
        <w:t>Substance Abuse Treatment</w:t>
      </w:r>
      <w:r>
        <w:rPr>
          <w:color w:val="0067B1"/>
          <w:w w:val="120"/>
        </w:rPr>
        <w:t>, 19(2):161-169.</w:t>
      </w:r>
    </w:p>
    <w:p w14:paraId="45A066F9" w14:textId="77777777" w:rsidR="000F75DB" w:rsidRDefault="000C1A9B">
      <w:pPr>
        <w:spacing w:before="1" w:line="252" w:lineRule="auto"/>
        <w:ind w:left="1798" w:right="1469" w:hanging="360"/>
        <w:jc w:val="both"/>
      </w:pPr>
      <w:r>
        <w:rPr>
          <w:color w:val="0067B1"/>
          <w:w w:val="120"/>
        </w:rPr>
        <w:t>Ward,</w:t>
      </w:r>
      <w:r>
        <w:rPr>
          <w:color w:val="0067B1"/>
          <w:spacing w:val="-4"/>
          <w:w w:val="120"/>
        </w:rPr>
        <w:t xml:space="preserve"> </w:t>
      </w:r>
      <w:r>
        <w:rPr>
          <w:color w:val="0067B1"/>
          <w:w w:val="120"/>
        </w:rPr>
        <w:t>K.</w:t>
      </w:r>
      <w:r>
        <w:rPr>
          <w:color w:val="0067B1"/>
          <w:spacing w:val="-4"/>
          <w:w w:val="120"/>
        </w:rPr>
        <w:t xml:space="preserve"> </w:t>
      </w:r>
      <w:r>
        <w:rPr>
          <w:color w:val="0067B1"/>
          <w:w w:val="120"/>
        </w:rPr>
        <w:t>(2002).</w:t>
      </w:r>
      <w:r>
        <w:rPr>
          <w:color w:val="0067B1"/>
          <w:spacing w:val="-5"/>
          <w:w w:val="120"/>
        </w:rPr>
        <w:t xml:space="preserve"> </w:t>
      </w:r>
      <w:r>
        <w:rPr>
          <w:color w:val="0067B1"/>
          <w:w w:val="120"/>
        </w:rPr>
        <w:t>Confidentiality</w:t>
      </w:r>
      <w:r>
        <w:rPr>
          <w:color w:val="0067B1"/>
          <w:spacing w:val="-4"/>
          <w:w w:val="120"/>
        </w:rPr>
        <w:t xml:space="preserve"> </w:t>
      </w:r>
      <w:r>
        <w:rPr>
          <w:color w:val="0067B1"/>
          <w:w w:val="120"/>
        </w:rPr>
        <w:t>in</w:t>
      </w:r>
      <w:r>
        <w:rPr>
          <w:color w:val="0067B1"/>
          <w:spacing w:val="-4"/>
          <w:w w:val="120"/>
        </w:rPr>
        <w:t xml:space="preserve"> </w:t>
      </w:r>
      <w:r>
        <w:rPr>
          <w:color w:val="0067B1"/>
          <w:w w:val="120"/>
        </w:rPr>
        <w:t>substance</w:t>
      </w:r>
      <w:r>
        <w:rPr>
          <w:color w:val="0067B1"/>
          <w:spacing w:val="-4"/>
          <w:w w:val="120"/>
        </w:rPr>
        <w:t xml:space="preserve"> </w:t>
      </w:r>
      <w:r>
        <w:rPr>
          <w:color w:val="0067B1"/>
          <w:w w:val="120"/>
        </w:rPr>
        <w:t>abuse</w:t>
      </w:r>
      <w:r>
        <w:rPr>
          <w:color w:val="0067B1"/>
          <w:spacing w:val="-4"/>
          <w:w w:val="120"/>
        </w:rPr>
        <w:t xml:space="preserve"> </w:t>
      </w:r>
      <w:r>
        <w:rPr>
          <w:color w:val="0067B1"/>
          <w:w w:val="120"/>
        </w:rPr>
        <w:t>counseling.</w:t>
      </w:r>
      <w:r>
        <w:rPr>
          <w:color w:val="0067B1"/>
          <w:spacing w:val="-4"/>
          <w:w w:val="120"/>
        </w:rPr>
        <w:t xml:space="preserve"> </w:t>
      </w:r>
      <w:r>
        <w:rPr>
          <w:i/>
          <w:color w:val="0067B1"/>
          <w:w w:val="120"/>
        </w:rPr>
        <w:t>Journal</w:t>
      </w:r>
      <w:r>
        <w:rPr>
          <w:i/>
          <w:color w:val="0067B1"/>
          <w:spacing w:val="-5"/>
          <w:w w:val="120"/>
        </w:rPr>
        <w:t xml:space="preserve"> </w:t>
      </w:r>
      <w:r>
        <w:rPr>
          <w:i/>
          <w:color w:val="0067B1"/>
          <w:w w:val="120"/>
        </w:rPr>
        <w:t>of</w:t>
      </w:r>
      <w:r>
        <w:rPr>
          <w:i/>
          <w:color w:val="0067B1"/>
          <w:spacing w:val="-5"/>
          <w:w w:val="120"/>
        </w:rPr>
        <w:t xml:space="preserve"> </w:t>
      </w:r>
      <w:r>
        <w:rPr>
          <w:i/>
          <w:color w:val="0067B1"/>
          <w:w w:val="120"/>
        </w:rPr>
        <w:t>Social</w:t>
      </w:r>
      <w:r>
        <w:rPr>
          <w:i/>
          <w:color w:val="0067B1"/>
          <w:spacing w:val="-5"/>
          <w:w w:val="120"/>
        </w:rPr>
        <w:t xml:space="preserve"> </w:t>
      </w:r>
      <w:r>
        <w:rPr>
          <w:i/>
          <w:color w:val="0067B1"/>
          <w:w w:val="120"/>
        </w:rPr>
        <w:t>Work</w:t>
      </w:r>
      <w:r>
        <w:rPr>
          <w:i/>
          <w:color w:val="0067B1"/>
          <w:spacing w:val="-5"/>
          <w:w w:val="120"/>
        </w:rPr>
        <w:t xml:space="preserve"> </w:t>
      </w:r>
      <w:r>
        <w:rPr>
          <w:i/>
          <w:color w:val="0067B1"/>
          <w:w w:val="120"/>
        </w:rPr>
        <w:t xml:space="preserve">Practice </w:t>
      </w:r>
      <w:r>
        <w:rPr>
          <w:i/>
          <w:color w:val="0067B1"/>
          <w:w w:val="125"/>
        </w:rPr>
        <w:t>in the Addictions</w:t>
      </w:r>
      <w:r>
        <w:rPr>
          <w:color w:val="0067B1"/>
          <w:w w:val="125"/>
        </w:rPr>
        <w:t>, 2(2):39-52.</w:t>
      </w:r>
    </w:p>
    <w:p w14:paraId="359B2830" w14:textId="77777777" w:rsidR="000F75DB" w:rsidRDefault="000C1A9B">
      <w:pPr>
        <w:ind w:left="1438"/>
        <w:jc w:val="both"/>
      </w:pPr>
      <w:r>
        <w:rPr>
          <w:color w:val="0067B1"/>
          <w:w w:val="130"/>
        </w:rPr>
        <w:t>Washton,</w:t>
      </w:r>
      <w:r>
        <w:rPr>
          <w:color w:val="0067B1"/>
          <w:spacing w:val="-17"/>
          <w:w w:val="130"/>
        </w:rPr>
        <w:t xml:space="preserve"> </w:t>
      </w:r>
      <w:r>
        <w:rPr>
          <w:color w:val="0067B1"/>
          <w:w w:val="105"/>
        </w:rPr>
        <w:t>A.M.</w:t>
      </w:r>
      <w:r>
        <w:rPr>
          <w:color w:val="0067B1"/>
          <w:spacing w:val="-4"/>
          <w:w w:val="105"/>
        </w:rPr>
        <w:t xml:space="preserve"> </w:t>
      </w:r>
      <w:r>
        <w:rPr>
          <w:color w:val="0067B1"/>
          <w:w w:val="130"/>
        </w:rPr>
        <w:t>(1995).</w:t>
      </w:r>
      <w:r>
        <w:rPr>
          <w:color w:val="0067B1"/>
          <w:spacing w:val="-18"/>
          <w:w w:val="130"/>
        </w:rPr>
        <w:t xml:space="preserve"> </w:t>
      </w:r>
      <w:r>
        <w:rPr>
          <w:i/>
          <w:color w:val="0067B1"/>
          <w:w w:val="130"/>
        </w:rPr>
        <w:t>Psychotherapy</w:t>
      </w:r>
      <w:r>
        <w:rPr>
          <w:i/>
          <w:color w:val="0067B1"/>
          <w:spacing w:val="-18"/>
          <w:w w:val="130"/>
        </w:rPr>
        <w:t xml:space="preserve"> </w:t>
      </w:r>
      <w:r>
        <w:rPr>
          <w:i/>
          <w:color w:val="0067B1"/>
          <w:w w:val="130"/>
        </w:rPr>
        <w:t>and</w:t>
      </w:r>
      <w:r>
        <w:rPr>
          <w:i/>
          <w:color w:val="0067B1"/>
          <w:spacing w:val="-17"/>
          <w:w w:val="130"/>
        </w:rPr>
        <w:t xml:space="preserve"> </w:t>
      </w:r>
      <w:r>
        <w:rPr>
          <w:i/>
          <w:color w:val="0067B1"/>
          <w:w w:val="130"/>
        </w:rPr>
        <w:t>Substance</w:t>
      </w:r>
      <w:r>
        <w:rPr>
          <w:i/>
          <w:color w:val="0067B1"/>
          <w:spacing w:val="-18"/>
          <w:w w:val="130"/>
        </w:rPr>
        <w:t xml:space="preserve"> </w:t>
      </w:r>
      <w:r>
        <w:rPr>
          <w:i/>
          <w:color w:val="0067B1"/>
          <w:w w:val="130"/>
        </w:rPr>
        <w:t>Abuse:</w:t>
      </w:r>
      <w:r>
        <w:rPr>
          <w:i/>
          <w:color w:val="0067B1"/>
          <w:spacing w:val="-18"/>
          <w:w w:val="130"/>
        </w:rPr>
        <w:t xml:space="preserve"> </w:t>
      </w:r>
      <w:r>
        <w:rPr>
          <w:i/>
          <w:color w:val="0067B1"/>
          <w:w w:val="105"/>
        </w:rPr>
        <w:t>A</w:t>
      </w:r>
      <w:r>
        <w:rPr>
          <w:i/>
          <w:color w:val="0067B1"/>
          <w:spacing w:val="-4"/>
          <w:w w:val="105"/>
        </w:rPr>
        <w:t xml:space="preserve"> </w:t>
      </w:r>
      <w:r>
        <w:rPr>
          <w:i/>
          <w:color w:val="0067B1"/>
          <w:w w:val="130"/>
        </w:rPr>
        <w:t>Practitioner’s</w:t>
      </w:r>
      <w:r>
        <w:rPr>
          <w:i/>
          <w:color w:val="0067B1"/>
          <w:spacing w:val="-17"/>
          <w:w w:val="130"/>
        </w:rPr>
        <w:t xml:space="preserve"> </w:t>
      </w:r>
      <w:r>
        <w:rPr>
          <w:i/>
          <w:color w:val="0067B1"/>
          <w:spacing w:val="-2"/>
          <w:w w:val="130"/>
        </w:rPr>
        <w:t>Handbook</w:t>
      </w:r>
      <w:r>
        <w:rPr>
          <w:color w:val="0067B1"/>
          <w:spacing w:val="-2"/>
          <w:w w:val="130"/>
        </w:rPr>
        <w:t>.</w:t>
      </w:r>
    </w:p>
    <w:p w14:paraId="1C618917" w14:textId="77777777" w:rsidR="000F75DB" w:rsidRDefault="000C1A9B">
      <w:pPr>
        <w:pStyle w:val="BodyText"/>
        <w:spacing w:before="13"/>
        <w:ind w:left="1798"/>
        <w:jc w:val="both"/>
      </w:pPr>
      <w:r>
        <w:rPr>
          <w:color w:val="0067B1"/>
          <w:w w:val="110"/>
        </w:rPr>
        <w:t>New</w:t>
      </w:r>
      <w:r>
        <w:rPr>
          <w:color w:val="0067B1"/>
          <w:spacing w:val="-13"/>
          <w:w w:val="110"/>
        </w:rPr>
        <w:t xml:space="preserve"> </w:t>
      </w:r>
      <w:r>
        <w:rPr>
          <w:color w:val="0067B1"/>
          <w:w w:val="110"/>
        </w:rPr>
        <w:t>York:</w:t>
      </w:r>
      <w:r>
        <w:rPr>
          <w:color w:val="0067B1"/>
          <w:spacing w:val="-13"/>
          <w:w w:val="110"/>
        </w:rPr>
        <w:t xml:space="preserve"> </w:t>
      </w:r>
      <w:r>
        <w:rPr>
          <w:color w:val="0067B1"/>
          <w:w w:val="110"/>
        </w:rPr>
        <w:t>Guilford</w:t>
      </w:r>
      <w:r>
        <w:rPr>
          <w:color w:val="0067B1"/>
          <w:spacing w:val="-13"/>
          <w:w w:val="110"/>
        </w:rPr>
        <w:t xml:space="preserve"> </w:t>
      </w:r>
      <w:r>
        <w:rPr>
          <w:color w:val="0067B1"/>
          <w:spacing w:val="-2"/>
          <w:w w:val="110"/>
        </w:rPr>
        <w:t>Press.</w:t>
      </w:r>
    </w:p>
    <w:p w14:paraId="64D4EE0D" w14:textId="77777777" w:rsidR="000F75DB" w:rsidRDefault="000C1A9B">
      <w:pPr>
        <w:spacing w:before="12" w:line="252" w:lineRule="auto"/>
        <w:ind w:left="1798" w:right="1621" w:hanging="360"/>
      </w:pPr>
      <w:r>
        <w:rPr>
          <w:color w:val="0067B1"/>
          <w:w w:val="115"/>
        </w:rPr>
        <w:t>Washton,</w:t>
      </w:r>
      <w:r>
        <w:rPr>
          <w:color w:val="0067B1"/>
          <w:spacing w:val="-14"/>
          <w:w w:val="115"/>
        </w:rPr>
        <w:t xml:space="preserve"> </w:t>
      </w:r>
      <w:r>
        <w:rPr>
          <w:color w:val="0067B1"/>
          <w:w w:val="115"/>
        </w:rPr>
        <w:t>A.M.</w:t>
      </w:r>
      <w:r>
        <w:rPr>
          <w:color w:val="0067B1"/>
          <w:spacing w:val="-15"/>
          <w:w w:val="115"/>
        </w:rPr>
        <w:t xml:space="preserve"> </w:t>
      </w:r>
      <w:r>
        <w:rPr>
          <w:color w:val="0067B1"/>
          <w:w w:val="115"/>
        </w:rPr>
        <w:t>(1997).</w:t>
      </w:r>
      <w:r>
        <w:rPr>
          <w:color w:val="0067B1"/>
          <w:spacing w:val="-15"/>
          <w:w w:val="115"/>
        </w:rPr>
        <w:t xml:space="preserve"> </w:t>
      </w:r>
      <w:r>
        <w:rPr>
          <w:color w:val="0067B1"/>
          <w:w w:val="115"/>
        </w:rPr>
        <w:t>Structured</w:t>
      </w:r>
      <w:r>
        <w:rPr>
          <w:color w:val="0067B1"/>
          <w:spacing w:val="-14"/>
          <w:w w:val="115"/>
        </w:rPr>
        <w:t xml:space="preserve"> </w:t>
      </w:r>
      <w:r>
        <w:rPr>
          <w:color w:val="0067B1"/>
          <w:w w:val="115"/>
        </w:rPr>
        <w:t>outpatient</w:t>
      </w:r>
      <w:r>
        <w:rPr>
          <w:color w:val="0067B1"/>
          <w:spacing w:val="-14"/>
          <w:w w:val="115"/>
        </w:rPr>
        <w:t xml:space="preserve"> </w:t>
      </w:r>
      <w:r>
        <w:rPr>
          <w:color w:val="0067B1"/>
          <w:w w:val="115"/>
        </w:rPr>
        <w:t>group</w:t>
      </w:r>
      <w:r>
        <w:rPr>
          <w:color w:val="0067B1"/>
          <w:spacing w:val="-14"/>
          <w:w w:val="115"/>
        </w:rPr>
        <w:t xml:space="preserve"> </w:t>
      </w:r>
      <w:r>
        <w:rPr>
          <w:color w:val="0067B1"/>
          <w:w w:val="115"/>
        </w:rPr>
        <w:t>therapy.</w:t>
      </w:r>
      <w:r>
        <w:rPr>
          <w:color w:val="0067B1"/>
          <w:spacing w:val="-15"/>
          <w:w w:val="115"/>
        </w:rPr>
        <w:t xml:space="preserve"> </w:t>
      </w:r>
      <w:r>
        <w:rPr>
          <w:color w:val="0067B1"/>
          <w:w w:val="115"/>
        </w:rPr>
        <w:t>In</w:t>
      </w:r>
      <w:r>
        <w:rPr>
          <w:color w:val="0067B1"/>
          <w:spacing w:val="-14"/>
          <w:w w:val="115"/>
        </w:rPr>
        <w:t xml:space="preserve"> </w:t>
      </w:r>
      <w:r>
        <w:rPr>
          <w:color w:val="0067B1"/>
          <w:w w:val="115"/>
        </w:rPr>
        <w:t>J.H.</w:t>
      </w:r>
      <w:r>
        <w:rPr>
          <w:color w:val="0067B1"/>
          <w:spacing w:val="-15"/>
          <w:w w:val="115"/>
        </w:rPr>
        <w:t xml:space="preserve"> </w:t>
      </w:r>
      <w:r>
        <w:rPr>
          <w:color w:val="0067B1"/>
          <w:w w:val="115"/>
        </w:rPr>
        <w:t>Lowinson,</w:t>
      </w:r>
      <w:r>
        <w:rPr>
          <w:color w:val="0067B1"/>
          <w:spacing w:val="-14"/>
          <w:w w:val="115"/>
        </w:rPr>
        <w:t xml:space="preserve"> </w:t>
      </w:r>
      <w:r>
        <w:rPr>
          <w:color w:val="0067B1"/>
          <w:w w:val="115"/>
        </w:rPr>
        <w:t>P.</w:t>
      </w:r>
      <w:r>
        <w:rPr>
          <w:color w:val="0067B1"/>
          <w:spacing w:val="-14"/>
          <w:w w:val="115"/>
        </w:rPr>
        <w:t xml:space="preserve"> </w:t>
      </w:r>
      <w:r>
        <w:rPr>
          <w:color w:val="0067B1"/>
          <w:w w:val="115"/>
        </w:rPr>
        <w:t>Ruiz,</w:t>
      </w:r>
      <w:r>
        <w:rPr>
          <w:color w:val="0067B1"/>
          <w:spacing w:val="-15"/>
          <w:w w:val="115"/>
        </w:rPr>
        <w:t xml:space="preserve"> </w:t>
      </w:r>
      <w:r>
        <w:rPr>
          <w:color w:val="0067B1"/>
          <w:w w:val="115"/>
        </w:rPr>
        <w:t>et</w:t>
      </w:r>
      <w:r>
        <w:rPr>
          <w:color w:val="0067B1"/>
          <w:spacing w:val="-14"/>
          <w:w w:val="115"/>
        </w:rPr>
        <w:t xml:space="preserve"> </w:t>
      </w:r>
      <w:r>
        <w:rPr>
          <w:color w:val="0067B1"/>
          <w:w w:val="115"/>
        </w:rPr>
        <w:t xml:space="preserve">al. </w:t>
      </w:r>
      <w:r>
        <w:rPr>
          <w:color w:val="0067B1"/>
          <w:w w:val="120"/>
        </w:rPr>
        <w:t xml:space="preserve">(Eds.) </w:t>
      </w:r>
      <w:r>
        <w:rPr>
          <w:i/>
          <w:color w:val="0067B1"/>
          <w:w w:val="120"/>
        </w:rPr>
        <w:t xml:space="preserve">Substance Abuse: </w:t>
      </w:r>
      <w:r>
        <w:rPr>
          <w:i/>
          <w:color w:val="0067B1"/>
          <w:w w:val="105"/>
        </w:rPr>
        <w:t xml:space="preserve">A </w:t>
      </w:r>
      <w:r>
        <w:rPr>
          <w:i/>
          <w:color w:val="0067B1"/>
          <w:w w:val="125"/>
        </w:rPr>
        <w:t xml:space="preserve">Comprehensive </w:t>
      </w:r>
      <w:r>
        <w:rPr>
          <w:i/>
          <w:color w:val="0067B1"/>
          <w:w w:val="120"/>
        </w:rPr>
        <w:t xml:space="preserve">Textbook </w:t>
      </w:r>
      <w:r>
        <w:rPr>
          <w:color w:val="0067B1"/>
          <w:w w:val="120"/>
        </w:rPr>
        <w:t>(3rd ed.). Baltimore: Lippincott Williams</w:t>
      </w:r>
      <w:r>
        <w:rPr>
          <w:color w:val="0067B1"/>
          <w:spacing w:val="-14"/>
          <w:w w:val="120"/>
        </w:rPr>
        <w:t xml:space="preserve"> </w:t>
      </w:r>
      <w:r>
        <w:rPr>
          <w:color w:val="0067B1"/>
          <w:w w:val="120"/>
        </w:rPr>
        <w:t>&amp;</w:t>
      </w:r>
      <w:r>
        <w:rPr>
          <w:color w:val="0067B1"/>
          <w:spacing w:val="-14"/>
          <w:w w:val="120"/>
        </w:rPr>
        <w:t xml:space="preserve"> </w:t>
      </w:r>
      <w:r>
        <w:rPr>
          <w:color w:val="0067B1"/>
          <w:w w:val="120"/>
        </w:rPr>
        <w:t>Wilkins,</w:t>
      </w:r>
      <w:r>
        <w:rPr>
          <w:color w:val="0067B1"/>
          <w:spacing w:val="-14"/>
          <w:w w:val="120"/>
        </w:rPr>
        <w:t xml:space="preserve"> </w:t>
      </w:r>
      <w:r>
        <w:rPr>
          <w:color w:val="0067B1"/>
          <w:w w:val="120"/>
        </w:rPr>
        <w:t>440-448.</w:t>
      </w:r>
    </w:p>
    <w:p w14:paraId="57BD597D" w14:textId="77777777" w:rsidR="000F75DB" w:rsidRDefault="000F75DB">
      <w:pPr>
        <w:spacing w:line="252" w:lineRule="auto"/>
        <w:sectPr w:rsidR="000F75DB">
          <w:pgSz w:w="12240" w:h="15840"/>
          <w:pgMar w:top="980" w:right="0" w:bottom="780" w:left="0" w:header="683" w:footer="583" w:gutter="0"/>
          <w:cols w:space="720"/>
        </w:sectPr>
      </w:pPr>
    </w:p>
    <w:p w14:paraId="161EF86A" w14:textId="77777777" w:rsidR="000F75DB" w:rsidRDefault="000F75DB">
      <w:pPr>
        <w:pStyle w:val="BodyText"/>
        <w:spacing w:before="3"/>
        <w:rPr>
          <w:sz w:val="27"/>
        </w:rPr>
      </w:pPr>
    </w:p>
    <w:p w14:paraId="3D2CB27B" w14:textId="77777777" w:rsidR="000F75DB" w:rsidRDefault="000C1A9B">
      <w:pPr>
        <w:pStyle w:val="BodyText"/>
        <w:spacing w:before="112" w:line="252" w:lineRule="auto"/>
        <w:ind w:left="1799" w:right="1621" w:hanging="360"/>
      </w:pPr>
      <w:r>
        <w:rPr>
          <w:color w:val="0067B1"/>
          <w:w w:val="115"/>
        </w:rPr>
        <w:t>Washton, A.M. (2002). Outpatient groups at different stages of substance abuse treatmen</w:t>
      </w:r>
      <w:r>
        <w:rPr>
          <w:color w:val="0067B1"/>
          <w:w w:val="115"/>
        </w:rPr>
        <w:t>t: Preparation,</w:t>
      </w:r>
      <w:r>
        <w:rPr>
          <w:color w:val="0067B1"/>
          <w:spacing w:val="-14"/>
          <w:w w:val="115"/>
        </w:rPr>
        <w:t xml:space="preserve"> </w:t>
      </w:r>
      <w:r>
        <w:rPr>
          <w:color w:val="0067B1"/>
          <w:w w:val="115"/>
        </w:rPr>
        <w:t>initial</w:t>
      </w:r>
      <w:r>
        <w:rPr>
          <w:color w:val="0067B1"/>
          <w:spacing w:val="-14"/>
          <w:w w:val="115"/>
        </w:rPr>
        <w:t xml:space="preserve"> </w:t>
      </w:r>
      <w:r>
        <w:rPr>
          <w:color w:val="0067B1"/>
          <w:w w:val="115"/>
        </w:rPr>
        <w:t>abstinence,</w:t>
      </w:r>
      <w:r>
        <w:rPr>
          <w:color w:val="0067B1"/>
          <w:spacing w:val="-14"/>
          <w:w w:val="115"/>
        </w:rPr>
        <w:t xml:space="preserve"> </w:t>
      </w:r>
      <w:r>
        <w:rPr>
          <w:color w:val="0067B1"/>
          <w:w w:val="115"/>
        </w:rPr>
        <w:t>and</w:t>
      </w:r>
      <w:r>
        <w:rPr>
          <w:color w:val="0067B1"/>
          <w:spacing w:val="-14"/>
          <w:w w:val="115"/>
        </w:rPr>
        <w:t xml:space="preserve"> </w:t>
      </w:r>
      <w:r>
        <w:rPr>
          <w:color w:val="0067B1"/>
          <w:w w:val="115"/>
        </w:rPr>
        <w:t>relapse</w:t>
      </w:r>
      <w:r>
        <w:rPr>
          <w:color w:val="0067B1"/>
          <w:spacing w:val="-15"/>
          <w:w w:val="115"/>
        </w:rPr>
        <w:t xml:space="preserve"> </w:t>
      </w:r>
      <w:r>
        <w:rPr>
          <w:color w:val="0067B1"/>
          <w:w w:val="115"/>
        </w:rPr>
        <w:t>prevention.</w:t>
      </w:r>
      <w:r>
        <w:rPr>
          <w:color w:val="0067B1"/>
          <w:spacing w:val="-15"/>
          <w:w w:val="115"/>
        </w:rPr>
        <w:t xml:space="preserve"> </w:t>
      </w:r>
      <w:r>
        <w:rPr>
          <w:color w:val="0067B1"/>
          <w:w w:val="115"/>
        </w:rPr>
        <w:t>In</w:t>
      </w:r>
      <w:r>
        <w:rPr>
          <w:color w:val="0067B1"/>
          <w:spacing w:val="-14"/>
          <w:w w:val="115"/>
        </w:rPr>
        <w:t xml:space="preserve"> </w:t>
      </w:r>
      <w:r>
        <w:rPr>
          <w:color w:val="0067B1"/>
          <w:w w:val="115"/>
        </w:rPr>
        <w:t>D.W.</w:t>
      </w:r>
      <w:r>
        <w:rPr>
          <w:color w:val="0067B1"/>
          <w:spacing w:val="-14"/>
          <w:w w:val="115"/>
        </w:rPr>
        <w:t xml:space="preserve"> </w:t>
      </w:r>
      <w:r>
        <w:rPr>
          <w:color w:val="0067B1"/>
          <w:w w:val="115"/>
        </w:rPr>
        <w:t>Brook</w:t>
      </w:r>
      <w:r>
        <w:rPr>
          <w:color w:val="0067B1"/>
          <w:spacing w:val="-14"/>
          <w:w w:val="115"/>
        </w:rPr>
        <w:t xml:space="preserve"> </w:t>
      </w:r>
      <w:r>
        <w:rPr>
          <w:color w:val="0067B1"/>
          <w:w w:val="115"/>
        </w:rPr>
        <w:t>&amp;</w:t>
      </w:r>
      <w:r>
        <w:rPr>
          <w:color w:val="0067B1"/>
          <w:spacing w:val="-14"/>
          <w:w w:val="115"/>
        </w:rPr>
        <w:t xml:space="preserve"> </w:t>
      </w:r>
      <w:r>
        <w:rPr>
          <w:color w:val="0067B1"/>
          <w:w w:val="115"/>
        </w:rPr>
        <w:t>H.I.</w:t>
      </w:r>
      <w:r>
        <w:rPr>
          <w:color w:val="0067B1"/>
          <w:spacing w:val="-14"/>
          <w:w w:val="115"/>
        </w:rPr>
        <w:t xml:space="preserve"> </w:t>
      </w:r>
      <w:r>
        <w:rPr>
          <w:color w:val="0067B1"/>
          <w:w w:val="115"/>
        </w:rPr>
        <w:t>Spitz</w:t>
      </w:r>
      <w:r>
        <w:rPr>
          <w:color w:val="0067B1"/>
          <w:spacing w:val="-14"/>
          <w:w w:val="115"/>
        </w:rPr>
        <w:t xml:space="preserve"> </w:t>
      </w:r>
      <w:r>
        <w:rPr>
          <w:color w:val="0067B1"/>
          <w:w w:val="115"/>
        </w:rPr>
        <w:t xml:space="preserve">(Eds.) </w:t>
      </w:r>
      <w:r>
        <w:rPr>
          <w:i/>
          <w:color w:val="0067B1"/>
          <w:w w:val="120"/>
        </w:rPr>
        <w:t>Group Therapy of Substance Abuse</w:t>
      </w:r>
      <w:r>
        <w:rPr>
          <w:color w:val="0067B1"/>
          <w:w w:val="120"/>
        </w:rPr>
        <w:t>. New York: Haworth Press, 99-121.</w:t>
      </w:r>
    </w:p>
    <w:p w14:paraId="76C7E675" w14:textId="77777777" w:rsidR="000F75DB" w:rsidRDefault="000C1A9B">
      <w:pPr>
        <w:spacing w:line="252" w:lineRule="auto"/>
        <w:ind w:left="1799" w:right="1484" w:hanging="360"/>
      </w:pPr>
      <w:r>
        <w:rPr>
          <w:color w:val="0067B1"/>
          <w:w w:val="120"/>
        </w:rPr>
        <w:t>Webb,</w:t>
      </w:r>
      <w:r>
        <w:rPr>
          <w:color w:val="0067B1"/>
          <w:spacing w:val="40"/>
          <w:w w:val="120"/>
        </w:rPr>
        <w:t xml:space="preserve"> </w:t>
      </w:r>
      <w:r>
        <w:rPr>
          <w:color w:val="0067B1"/>
          <w:w w:val="120"/>
        </w:rPr>
        <w:t>C.,</w:t>
      </w:r>
      <w:r>
        <w:rPr>
          <w:color w:val="0067B1"/>
          <w:spacing w:val="40"/>
          <w:w w:val="120"/>
        </w:rPr>
        <w:t xml:space="preserve"> </w:t>
      </w:r>
      <w:r>
        <w:rPr>
          <w:color w:val="0067B1"/>
          <w:w w:val="120"/>
        </w:rPr>
        <w:t>Scudder,</w:t>
      </w:r>
      <w:r>
        <w:rPr>
          <w:color w:val="0067B1"/>
          <w:spacing w:val="40"/>
          <w:w w:val="120"/>
        </w:rPr>
        <w:t xml:space="preserve"> </w:t>
      </w:r>
      <w:r>
        <w:rPr>
          <w:color w:val="0067B1"/>
          <w:w w:val="120"/>
        </w:rPr>
        <w:t>M.,</w:t>
      </w:r>
      <w:r>
        <w:rPr>
          <w:color w:val="0067B1"/>
          <w:spacing w:val="40"/>
          <w:w w:val="120"/>
        </w:rPr>
        <w:t xml:space="preserve"> </w:t>
      </w:r>
      <w:r>
        <w:rPr>
          <w:color w:val="0067B1"/>
          <w:w w:val="120"/>
        </w:rPr>
        <w:t>et</w:t>
      </w:r>
      <w:r>
        <w:rPr>
          <w:color w:val="0067B1"/>
          <w:spacing w:val="40"/>
          <w:w w:val="120"/>
        </w:rPr>
        <w:t xml:space="preserve"> </w:t>
      </w:r>
      <w:r>
        <w:rPr>
          <w:color w:val="0067B1"/>
          <w:w w:val="120"/>
        </w:rPr>
        <w:t>al.</w:t>
      </w:r>
      <w:r>
        <w:rPr>
          <w:color w:val="0067B1"/>
          <w:spacing w:val="40"/>
          <w:w w:val="120"/>
        </w:rPr>
        <w:t xml:space="preserve"> </w:t>
      </w:r>
      <w:r>
        <w:rPr>
          <w:color w:val="0067B1"/>
          <w:w w:val="120"/>
        </w:rPr>
        <w:t>(2002).</w:t>
      </w:r>
      <w:r>
        <w:rPr>
          <w:color w:val="0067B1"/>
          <w:spacing w:val="40"/>
          <w:w w:val="120"/>
        </w:rPr>
        <w:t xml:space="preserve"> </w:t>
      </w:r>
      <w:r>
        <w:rPr>
          <w:i/>
          <w:color w:val="0067B1"/>
          <w:w w:val="120"/>
        </w:rPr>
        <w:t>The</w:t>
      </w:r>
      <w:r>
        <w:rPr>
          <w:i/>
          <w:color w:val="0067B1"/>
          <w:spacing w:val="40"/>
          <w:w w:val="120"/>
        </w:rPr>
        <w:t xml:space="preserve"> </w:t>
      </w:r>
      <w:r>
        <w:rPr>
          <w:i/>
          <w:color w:val="0067B1"/>
          <w:w w:val="120"/>
        </w:rPr>
        <w:t>Motivational</w:t>
      </w:r>
      <w:r>
        <w:rPr>
          <w:i/>
          <w:color w:val="0067B1"/>
          <w:spacing w:val="40"/>
          <w:w w:val="120"/>
        </w:rPr>
        <w:t xml:space="preserve"> </w:t>
      </w:r>
      <w:r>
        <w:rPr>
          <w:i/>
          <w:color w:val="0067B1"/>
          <w:w w:val="120"/>
        </w:rPr>
        <w:t>Enhancement</w:t>
      </w:r>
      <w:r>
        <w:rPr>
          <w:i/>
          <w:color w:val="0067B1"/>
          <w:spacing w:val="40"/>
          <w:w w:val="120"/>
        </w:rPr>
        <w:t xml:space="preserve"> </w:t>
      </w:r>
      <w:r>
        <w:rPr>
          <w:i/>
          <w:color w:val="0067B1"/>
          <w:w w:val="120"/>
        </w:rPr>
        <w:t>Therapy</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Cognitive Behavioral</w:t>
      </w:r>
      <w:r>
        <w:rPr>
          <w:i/>
          <w:color w:val="0067B1"/>
          <w:spacing w:val="61"/>
          <w:w w:val="120"/>
        </w:rPr>
        <w:t xml:space="preserve"> </w:t>
      </w:r>
      <w:r>
        <w:rPr>
          <w:i/>
          <w:color w:val="0067B1"/>
          <w:w w:val="120"/>
        </w:rPr>
        <w:t>Therapy</w:t>
      </w:r>
      <w:r>
        <w:rPr>
          <w:i/>
          <w:color w:val="0067B1"/>
          <w:spacing w:val="61"/>
          <w:w w:val="120"/>
        </w:rPr>
        <w:t xml:space="preserve"> </w:t>
      </w:r>
      <w:r>
        <w:rPr>
          <w:i/>
          <w:color w:val="0067B1"/>
          <w:w w:val="120"/>
        </w:rPr>
        <w:t>Supplement:</w:t>
      </w:r>
      <w:r>
        <w:rPr>
          <w:i/>
          <w:color w:val="0067B1"/>
          <w:spacing w:val="61"/>
          <w:w w:val="120"/>
        </w:rPr>
        <w:t xml:space="preserve"> </w:t>
      </w:r>
      <w:r>
        <w:rPr>
          <w:i/>
          <w:color w:val="0067B1"/>
          <w:w w:val="120"/>
        </w:rPr>
        <w:t>7</w:t>
      </w:r>
      <w:r>
        <w:rPr>
          <w:i/>
          <w:color w:val="0067B1"/>
          <w:spacing w:val="62"/>
          <w:w w:val="120"/>
        </w:rPr>
        <w:t xml:space="preserve"> </w:t>
      </w:r>
      <w:r>
        <w:rPr>
          <w:i/>
          <w:color w:val="0067B1"/>
          <w:w w:val="120"/>
        </w:rPr>
        <w:t>Sessions</w:t>
      </w:r>
      <w:r>
        <w:rPr>
          <w:i/>
          <w:color w:val="0067B1"/>
          <w:spacing w:val="61"/>
          <w:w w:val="120"/>
        </w:rPr>
        <w:t xml:space="preserve"> </w:t>
      </w:r>
      <w:r>
        <w:rPr>
          <w:i/>
          <w:color w:val="0067B1"/>
          <w:w w:val="120"/>
        </w:rPr>
        <w:t>of</w:t>
      </w:r>
      <w:r>
        <w:rPr>
          <w:i/>
          <w:color w:val="0067B1"/>
          <w:spacing w:val="61"/>
          <w:w w:val="120"/>
        </w:rPr>
        <w:t xml:space="preserve"> </w:t>
      </w:r>
      <w:r>
        <w:rPr>
          <w:i/>
          <w:color w:val="0067B1"/>
          <w:w w:val="120"/>
        </w:rPr>
        <w:t>Cognitive</w:t>
      </w:r>
      <w:r>
        <w:rPr>
          <w:i/>
          <w:color w:val="0067B1"/>
          <w:spacing w:val="62"/>
          <w:w w:val="120"/>
        </w:rPr>
        <w:t xml:space="preserve"> </w:t>
      </w:r>
      <w:r>
        <w:rPr>
          <w:i/>
          <w:color w:val="0067B1"/>
          <w:w w:val="120"/>
        </w:rPr>
        <w:t>Behavioral</w:t>
      </w:r>
      <w:r>
        <w:rPr>
          <w:i/>
          <w:color w:val="0067B1"/>
          <w:spacing w:val="61"/>
          <w:w w:val="120"/>
        </w:rPr>
        <w:t xml:space="preserve"> </w:t>
      </w:r>
      <w:r>
        <w:rPr>
          <w:i/>
          <w:color w:val="0067B1"/>
          <w:w w:val="120"/>
        </w:rPr>
        <w:t>Therapy</w:t>
      </w:r>
      <w:r>
        <w:rPr>
          <w:i/>
          <w:color w:val="0067B1"/>
          <w:spacing w:val="61"/>
          <w:w w:val="120"/>
        </w:rPr>
        <w:t xml:space="preserve"> </w:t>
      </w:r>
      <w:r>
        <w:rPr>
          <w:i/>
          <w:color w:val="0067B1"/>
          <w:w w:val="120"/>
        </w:rPr>
        <w:t>for</w:t>
      </w:r>
      <w:r>
        <w:rPr>
          <w:i/>
          <w:color w:val="0067B1"/>
          <w:spacing w:val="62"/>
          <w:w w:val="120"/>
        </w:rPr>
        <w:t xml:space="preserve"> </w:t>
      </w:r>
      <w:r>
        <w:rPr>
          <w:i/>
          <w:color w:val="0067B1"/>
          <w:w w:val="120"/>
        </w:rPr>
        <w:t>Adolescent</w:t>
      </w:r>
      <w:r>
        <w:rPr>
          <w:i/>
          <w:color w:val="0067B1"/>
          <w:spacing w:val="80"/>
          <w:w w:val="150"/>
        </w:rPr>
        <w:t xml:space="preserve"> </w:t>
      </w:r>
      <w:r>
        <w:rPr>
          <w:i/>
          <w:color w:val="0067B1"/>
          <w:w w:val="115"/>
        </w:rPr>
        <w:t>Cannabis</w:t>
      </w:r>
      <w:r>
        <w:rPr>
          <w:i/>
          <w:color w:val="0067B1"/>
          <w:spacing w:val="-10"/>
          <w:w w:val="115"/>
        </w:rPr>
        <w:t xml:space="preserve"> </w:t>
      </w:r>
      <w:r>
        <w:rPr>
          <w:i/>
          <w:color w:val="0067B1"/>
          <w:w w:val="115"/>
        </w:rPr>
        <w:t>Users</w:t>
      </w:r>
      <w:r>
        <w:rPr>
          <w:color w:val="0067B1"/>
          <w:w w:val="115"/>
        </w:rPr>
        <w:t>.</w:t>
      </w:r>
      <w:r>
        <w:rPr>
          <w:color w:val="0067B1"/>
          <w:spacing w:val="-9"/>
          <w:w w:val="115"/>
        </w:rPr>
        <w:t xml:space="preserve"> </w:t>
      </w:r>
      <w:r>
        <w:rPr>
          <w:color w:val="0067B1"/>
          <w:w w:val="115"/>
        </w:rPr>
        <w:t>Cannabis</w:t>
      </w:r>
      <w:r>
        <w:rPr>
          <w:color w:val="0067B1"/>
          <w:spacing w:val="-9"/>
          <w:w w:val="115"/>
        </w:rPr>
        <w:t xml:space="preserve"> </w:t>
      </w:r>
      <w:r>
        <w:rPr>
          <w:color w:val="0067B1"/>
          <w:w w:val="115"/>
        </w:rPr>
        <w:t>Youth</w:t>
      </w:r>
      <w:r>
        <w:rPr>
          <w:color w:val="0067B1"/>
          <w:spacing w:val="-10"/>
          <w:w w:val="115"/>
        </w:rPr>
        <w:t xml:space="preserve"> </w:t>
      </w:r>
      <w:r>
        <w:rPr>
          <w:color w:val="0067B1"/>
          <w:w w:val="115"/>
        </w:rPr>
        <w:t>Treatment</w:t>
      </w:r>
      <w:r>
        <w:rPr>
          <w:color w:val="0067B1"/>
          <w:spacing w:val="-9"/>
          <w:w w:val="115"/>
        </w:rPr>
        <w:t xml:space="preserve"> </w:t>
      </w:r>
      <w:r>
        <w:rPr>
          <w:color w:val="0067B1"/>
          <w:w w:val="115"/>
        </w:rPr>
        <w:t>Series,</w:t>
      </w:r>
      <w:r>
        <w:rPr>
          <w:color w:val="0067B1"/>
          <w:spacing w:val="-9"/>
          <w:w w:val="115"/>
        </w:rPr>
        <w:t xml:space="preserve"> </w:t>
      </w:r>
      <w:r>
        <w:rPr>
          <w:color w:val="0067B1"/>
          <w:w w:val="115"/>
        </w:rPr>
        <w:t>Volume</w:t>
      </w:r>
      <w:r>
        <w:rPr>
          <w:color w:val="0067B1"/>
          <w:spacing w:val="-9"/>
          <w:w w:val="115"/>
        </w:rPr>
        <w:t xml:space="preserve"> </w:t>
      </w:r>
      <w:r>
        <w:rPr>
          <w:color w:val="0067B1"/>
          <w:w w:val="115"/>
        </w:rPr>
        <w:t>2.</w:t>
      </w:r>
      <w:r>
        <w:rPr>
          <w:color w:val="0067B1"/>
          <w:spacing w:val="-9"/>
          <w:w w:val="115"/>
        </w:rPr>
        <w:t xml:space="preserve"> </w:t>
      </w:r>
      <w:r>
        <w:rPr>
          <w:color w:val="0067B1"/>
          <w:w w:val="115"/>
        </w:rPr>
        <w:t>DHHS</w:t>
      </w:r>
      <w:r>
        <w:rPr>
          <w:color w:val="0067B1"/>
          <w:spacing w:val="-9"/>
          <w:w w:val="115"/>
        </w:rPr>
        <w:t xml:space="preserve"> </w:t>
      </w:r>
      <w:r>
        <w:rPr>
          <w:color w:val="0067B1"/>
          <w:w w:val="115"/>
        </w:rPr>
        <w:t>Publication</w:t>
      </w:r>
      <w:r>
        <w:rPr>
          <w:color w:val="0067B1"/>
          <w:spacing w:val="-9"/>
          <w:w w:val="115"/>
        </w:rPr>
        <w:t xml:space="preserve"> </w:t>
      </w:r>
      <w:r>
        <w:rPr>
          <w:color w:val="0067B1"/>
          <w:w w:val="115"/>
        </w:rPr>
        <w:t>No.</w:t>
      </w:r>
      <w:r>
        <w:rPr>
          <w:color w:val="0067B1"/>
          <w:spacing w:val="-9"/>
          <w:w w:val="115"/>
        </w:rPr>
        <w:t xml:space="preserve"> </w:t>
      </w:r>
      <w:r>
        <w:rPr>
          <w:color w:val="0067B1"/>
          <w:w w:val="115"/>
        </w:rPr>
        <w:t>(SMA) 02-3659.</w:t>
      </w:r>
      <w:r>
        <w:rPr>
          <w:color w:val="0067B1"/>
          <w:spacing w:val="-16"/>
          <w:w w:val="115"/>
        </w:rPr>
        <w:t xml:space="preserve"> </w:t>
      </w:r>
      <w:r>
        <w:rPr>
          <w:color w:val="0067B1"/>
          <w:w w:val="115"/>
        </w:rPr>
        <w:t>Rockville,</w:t>
      </w:r>
      <w:r>
        <w:rPr>
          <w:color w:val="0067B1"/>
          <w:spacing w:val="-16"/>
          <w:w w:val="115"/>
        </w:rPr>
        <w:t xml:space="preserve"> </w:t>
      </w:r>
      <w:r>
        <w:rPr>
          <w:color w:val="0067B1"/>
          <w:w w:val="115"/>
        </w:rPr>
        <w:t>MD:</w:t>
      </w:r>
      <w:r>
        <w:rPr>
          <w:color w:val="0067B1"/>
          <w:spacing w:val="-16"/>
          <w:w w:val="115"/>
        </w:rPr>
        <w:t xml:space="preserve"> </w:t>
      </w:r>
      <w:r>
        <w:rPr>
          <w:color w:val="0067B1"/>
          <w:w w:val="115"/>
        </w:rPr>
        <w:t>Center</w:t>
      </w:r>
      <w:r>
        <w:rPr>
          <w:color w:val="0067B1"/>
          <w:spacing w:val="-16"/>
          <w:w w:val="115"/>
        </w:rPr>
        <w:t xml:space="preserve"> </w:t>
      </w:r>
      <w:r>
        <w:rPr>
          <w:color w:val="0067B1"/>
          <w:w w:val="115"/>
        </w:rPr>
        <w:t>for</w:t>
      </w:r>
      <w:r>
        <w:rPr>
          <w:color w:val="0067B1"/>
          <w:spacing w:val="-16"/>
          <w:w w:val="115"/>
        </w:rPr>
        <w:t xml:space="preserve"> </w:t>
      </w:r>
      <w:r>
        <w:rPr>
          <w:color w:val="0067B1"/>
          <w:w w:val="115"/>
        </w:rPr>
        <w:t>Substance</w:t>
      </w:r>
      <w:r>
        <w:rPr>
          <w:color w:val="0067B1"/>
          <w:spacing w:val="-15"/>
          <w:w w:val="115"/>
        </w:rPr>
        <w:t xml:space="preserve"> </w:t>
      </w:r>
      <w:r>
        <w:rPr>
          <w:color w:val="0067B1"/>
          <w:w w:val="115"/>
        </w:rPr>
        <w:t>Abuse</w:t>
      </w:r>
      <w:r>
        <w:rPr>
          <w:color w:val="0067B1"/>
          <w:spacing w:val="-16"/>
          <w:w w:val="115"/>
        </w:rPr>
        <w:t xml:space="preserve"> </w:t>
      </w:r>
      <w:r>
        <w:rPr>
          <w:color w:val="0067B1"/>
          <w:w w:val="115"/>
        </w:rPr>
        <w:t>Treatment,</w:t>
      </w:r>
      <w:r>
        <w:rPr>
          <w:color w:val="0067B1"/>
          <w:spacing w:val="-16"/>
          <w:w w:val="115"/>
        </w:rPr>
        <w:t xml:space="preserve"> </w:t>
      </w:r>
      <w:r>
        <w:rPr>
          <w:color w:val="0067B1"/>
          <w:w w:val="115"/>
        </w:rPr>
        <w:t>Substance</w:t>
      </w:r>
      <w:r>
        <w:rPr>
          <w:color w:val="0067B1"/>
          <w:spacing w:val="-16"/>
          <w:w w:val="115"/>
        </w:rPr>
        <w:t xml:space="preserve"> </w:t>
      </w:r>
      <w:r>
        <w:rPr>
          <w:color w:val="0067B1"/>
          <w:w w:val="115"/>
        </w:rPr>
        <w:t>Abuse</w:t>
      </w:r>
      <w:r>
        <w:rPr>
          <w:color w:val="0067B1"/>
          <w:spacing w:val="-16"/>
          <w:w w:val="115"/>
        </w:rPr>
        <w:t xml:space="preserve"> </w:t>
      </w:r>
      <w:r>
        <w:rPr>
          <w:color w:val="0067B1"/>
          <w:w w:val="115"/>
        </w:rPr>
        <w:t>and</w:t>
      </w:r>
      <w:r>
        <w:rPr>
          <w:color w:val="0067B1"/>
          <w:spacing w:val="-15"/>
          <w:w w:val="115"/>
        </w:rPr>
        <w:t xml:space="preserve"> </w:t>
      </w:r>
      <w:r>
        <w:rPr>
          <w:color w:val="0067B1"/>
          <w:w w:val="115"/>
        </w:rPr>
        <w:t xml:space="preserve">Men- </w:t>
      </w:r>
      <w:r>
        <w:rPr>
          <w:color w:val="0067B1"/>
          <w:w w:val="120"/>
        </w:rPr>
        <w:t>tal</w:t>
      </w:r>
      <w:r>
        <w:rPr>
          <w:color w:val="0067B1"/>
          <w:spacing w:val="-17"/>
          <w:w w:val="120"/>
        </w:rPr>
        <w:t xml:space="preserve"> </w:t>
      </w:r>
      <w:r>
        <w:rPr>
          <w:color w:val="0067B1"/>
          <w:w w:val="120"/>
        </w:rPr>
        <w:t>Health</w:t>
      </w:r>
      <w:r>
        <w:rPr>
          <w:color w:val="0067B1"/>
          <w:spacing w:val="-16"/>
          <w:w w:val="120"/>
        </w:rPr>
        <w:t xml:space="preserve"> </w:t>
      </w:r>
      <w:r>
        <w:rPr>
          <w:color w:val="0067B1"/>
          <w:w w:val="120"/>
        </w:rPr>
        <w:t>Services</w:t>
      </w:r>
      <w:r>
        <w:rPr>
          <w:color w:val="0067B1"/>
          <w:spacing w:val="-17"/>
          <w:w w:val="120"/>
        </w:rPr>
        <w:t xml:space="preserve"> </w:t>
      </w:r>
      <w:r>
        <w:rPr>
          <w:color w:val="0067B1"/>
          <w:w w:val="120"/>
        </w:rPr>
        <w:t>Administration.</w:t>
      </w:r>
    </w:p>
    <w:p w14:paraId="6DE1052C" w14:textId="77777777" w:rsidR="000F75DB" w:rsidRDefault="000C1A9B">
      <w:pPr>
        <w:spacing w:before="1" w:line="252" w:lineRule="auto"/>
        <w:ind w:left="1799" w:right="1865" w:hanging="360"/>
      </w:pPr>
      <w:r>
        <w:rPr>
          <w:color w:val="0067B1"/>
          <w:w w:val="120"/>
        </w:rPr>
        <w:t>Weed,</w:t>
      </w:r>
      <w:r>
        <w:rPr>
          <w:color w:val="0067B1"/>
          <w:spacing w:val="-3"/>
          <w:w w:val="120"/>
        </w:rPr>
        <w:t xml:space="preserve"> </w:t>
      </w:r>
      <w:r>
        <w:rPr>
          <w:color w:val="0067B1"/>
          <w:w w:val="120"/>
        </w:rPr>
        <w:t>L.L.</w:t>
      </w:r>
      <w:r>
        <w:rPr>
          <w:color w:val="0067B1"/>
          <w:spacing w:val="-3"/>
          <w:w w:val="120"/>
        </w:rPr>
        <w:t xml:space="preserve"> </w:t>
      </w:r>
      <w:r>
        <w:rPr>
          <w:color w:val="0067B1"/>
          <w:w w:val="120"/>
        </w:rPr>
        <w:t>(1968).</w:t>
      </w:r>
      <w:r>
        <w:rPr>
          <w:color w:val="0067B1"/>
          <w:spacing w:val="-4"/>
          <w:w w:val="120"/>
        </w:rPr>
        <w:t xml:space="preserve"> </w:t>
      </w:r>
      <w:r>
        <w:rPr>
          <w:color w:val="0067B1"/>
          <w:w w:val="120"/>
        </w:rPr>
        <w:t>Medical</w:t>
      </w:r>
      <w:r>
        <w:rPr>
          <w:color w:val="0067B1"/>
          <w:spacing w:val="-3"/>
          <w:w w:val="120"/>
        </w:rPr>
        <w:t xml:space="preserve"> </w:t>
      </w:r>
      <w:r>
        <w:rPr>
          <w:color w:val="0067B1"/>
          <w:w w:val="120"/>
        </w:rPr>
        <w:t>records</w:t>
      </w:r>
      <w:r>
        <w:rPr>
          <w:color w:val="0067B1"/>
          <w:spacing w:val="-4"/>
          <w:w w:val="120"/>
        </w:rPr>
        <w:t xml:space="preserve"> </w:t>
      </w:r>
      <w:r>
        <w:rPr>
          <w:color w:val="0067B1"/>
          <w:w w:val="120"/>
        </w:rPr>
        <w:t>that</w:t>
      </w:r>
      <w:r>
        <w:rPr>
          <w:color w:val="0067B1"/>
          <w:spacing w:val="-4"/>
          <w:w w:val="120"/>
        </w:rPr>
        <w:t xml:space="preserve"> </w:t>
      </w:r>
      <w:r>
        <w:rPr>
          <w:color w:val="0067B1"/>
          <w:w w:val="120"/>
        </w:rPr>
        <w:t>guide</w:t>
      </w:r>
      <w:r>
        <w:rPr>
          <w:color w:val="0067B1"/>
          <w:spacing w:val="-3"/>
          <w:w w:val="120"/>
        </w:rPr>
        <w:t xml:space="preserve"> </w:t>
      </w:r>
      <w:r>
        <w:rPr>
          <w:color w:val="0067B1"/>
          <w:w w:val="120"/>
        </w:rPr>
        <w:t>and</w:t>
      </w:r>
      <w:r>
        <w:rPr>
          <w:color w:val="0067B1"/>
          <w:spacing w:val="-3"/>
          <w:w w:val="120"/>
        </w:rPr>
        <w:t xml:space="preserve"> </w:t>
      </w:r>
      <w:r>
        <w:rPr>
          <w:color w:val="0067B1"/>
          <w:w w:val="120"/>
        </w:rPr>
        <w:t>teach.</w:t>
      </w:r>
      <w:r>
        <w:rPr>
          <w:color w:val="0067B1"/>
          <w:spacing w:val="-4"/>
          <w:w w:val="120"/>
        </w:rPr>
        <w:t xml:space="preserve"> </w:t>
      </w:r>
      <w:r>
        <w:rPr>
          <w:i/>
          <w:color w:val="0067B1"/>
          <w:w w:val="120"/>
        </w:rPr>
        <w:t>New</w:t>
      </w:r>
      <w:r>
        <w:rPr>
          <w:i/>
          <w:color w:val="0067B1"/>
          <w:spacing w:val="-4"/>
          <w:w w:val="120"/>
        </w:rPr>
        <w:t xml:space="preserve"> </w:t>
      </w:r>
      <w:r>
        <w:rPr>
          <w:i/>
          <w:color w:val="0067B1"/>
          <w:w w:val="120"/>
        </w:rPr>
        <w:t>England</w:t>
      </w:r>
      <w:r>
        <w:rPr>
          <w:i/>
          <w:color w:val="0067B1"/>
          <w:spacing w:val="-4"/>
          <w:w w:val="120"/>
        </w:rPr>
        <w:t xml:space="preserve"> </w:t>
      </w:r>
      <w:r>
        <w:rPr>
          <w:i/>
          <w:color w:val="0067B1"/>
          <w:w w:val="120"/>
        </w:rPr>
        <w:t>Journal</w:t>
      </w:r>
      <w:r>
        <w:rPr>
          <w:i/>
          <w:color w:val="0067B1"/>
          <w:spacing w:val="-4"/>
          <w:w w:val="120"/>
        </w:rPr>
        <w:t xml:space="preserve"> </w:t>
      </w:r>
      <w:r>
        <w:rPr>
          <w:i/>
          <w:color w:val="0067B1"/>
          <w:w w:val="120"/>
        </w:rPr>
        <w:t>of</w:t>
      </w:r>
      <w:r>
        <w:rPr>
          <w:i/>
          <w:color w:val="0067B1"/>
          <w:spacing w:val="-4"/>
          <w:w w:val="120"/>
        </w:rPr>
        <w:t xml:space="preserve"> </w:t>
      </w:r>
      <w:r>
        <w:rPr>
          <w:i/>
          <w:color w:val="0067B1"/>
          <w:w w:val="120"/>
        </w:rPr>
        <w:t>Medicine</w:t>
      </w:r>
      <w:r>
        <w:rPr>
          <w:color w:val="0067B1"/>
          <w:w w:val="120"/>
        </w:rPr>
        <w:t xml:space="preserve">, </w:t>
      </w:r>
      <w:r>
        <w:rPr>
          <w:color w:val="0067B1"/>
          <w:spacing w:val="-2"/>
          <w:w w:val="125"/>
        </w:rPr>
        <w:t>278:593-600.</w:t>
      </w:r>
    </w:p>
    <w:p w14:paraId="6C904DC3" w14:textId="77777777" w:rsidR="000F75DB" w:rsidRDefault="000C1A9B">
      <w:pPr>
        <w:ind w:left="1440"/>
      </w:pPr>
      <w:r>
        <w:rPr>
          <w:color w:val="0067B1"/>
          <w:w w:val="125"/>
        </w:rPr>
        <w:t>Weinstein,</w:t>
      </w:r>
      <w:r>
        <w:rPr>
          <w:color w:val="0067B1"/>
          <w:spacing w:val="-6"/>
          <w:w w:val="125"/>
        </w:rPr>
        <w:t xml:space="preserve"> </w:t>
      </w:r>
      <w:r>
        <w:rPr>
          <w:color w:val="0067B1"/>
          <w:w w:val="125"/>
        </w:rPr>
        <w:t>D.L.</w:t>
      </w:r>
      <w:r>
        <w:rPr>
          <w:color w:val="0067B1"/>
          <w:spacing w:val="-6"/>
          <w:w w:val="125"/>
        </w:rPr>
        <w:t xml:space="preserve"> </w:t>
      </w:r>
      <w:r>
        <w:rPr>
          <w:color w:val="0067B1"/>
          <w:w w:val="125"/>
        </w:rPr>
        <w:t>(Ed.)</w:t>
      </w:r>
      <w:r>
        <w:rPr>
          <w:color w:val="0067B1"/>
          <w:spacing w:val="-7"/>
          <w:w w:val="125"/>
        </w:rPr>
        <w:t xml:space="preserve"> </w:t>
      </w:r>
      <w:r>
        <w:rPr>
          <w:color w:val="0067B1"/>
          <w:w w:val="125"/>
        </w:rPr>
        <w:t>(1993).</w:t>
      </w:r>
      <w:r>
        <w:rPr>
          <w:color w:val="0067B1"/>
          <w:spacing w:val="-7"/>
          <w:w w:val="125"/>
        </w:rPr>
        <w:t xml:space="preserve"> </w:t>
      </w:r>
      <w:r>
        <w:rPr>
          <w:i/>
          <w:color w:val="0067B1"/>
          <w:w w:val="125"/>
        </w:rPr>
        <w:t>Lesbians</w:t>
      </w:r>
      <w:r>
        <w:rPr>
          <w:i/>
          <w:color w:val="0067B1"/>
          <w:spacing w:val="-7"/>
          <w:w w:val="125"/>
        </w:rPr>
        <w:t xml:space="preserve"> </w:t>
      </w:r>
      <w:r>
        <w:rPr>
          <w:i/>
          <w:color w:val="0067B1"/>
          <w:w w:val="125"/>
        </w:rPr>
        <w:t>and</w:t>
      </w:r>
      <w:r>
        <w:rPr>
          <w:i/>
          <w:color w:val="0067B1"/>
          <w:spacing w:val="-7"/>
          <w:w w:val="125"/>
        </w:rPr>
        <w:t xml:space="preserve"> </w:t>
      </w:r>
      <w:r>
        <w:rPr>
          <w:i/>
          <w:color w:val="0067B1"/>
          <w:w w:val="125"/>
        </w:rPr>
        <w:t>Gay</w:t>
      </w:r>
      <w:r>
        <w:rPr>
          <w:i/>
          <w:color w:val="0067B1"/>
          <w:spacing w:val="-7"/>
          <w:w w:val="125"/>
        </w:rPr>
        <w:t xml:space="preserve"> </w:t>
      </w:r>
      <w:r>
        <w:rPr>
          <w:i/>
          <w:color w:val="0067B1"/>
          <w:w w:val="125"/>
        </w:rPr>
        <w:t>Men:</w:t>
      </w:r>
      <w:r>
        <w:rPr>
          <w:i/>
          <w:color w:val="0067B1"/>
          <w:spacing w:val="-7"/>
          <w:w w:val="125"/>
        </w:rPr>
        <w:t xml:space="preserve"> </w:t>
      </w:r>
      <w:r>
        <w:rPr>
          <w:i/>
          <w:color w:val="0067B1"/>
          <w:w w:val="125"/>
        </w:rPr>
        <w:t>Chemical</w:t>
      </w:r>
      <w:r>
        <w:rPr>
          <w:i/>
          <w:color w:val="0067B1"/>
          <w:spacing w:val="-7"/>
          <w:w w:val="125"/>
        </w:rPr>
        <w:t xml:space="preserve"> </w:t>
      </w:r>
      <w:r>
        <w:rPr>
          <w:i/>
          <w:color w:val="0067B1"/>
          <w:w w:val="125"/>
        </w:rPr>
        <w:t>Dependency</w:t>
      </w:r>
      <w:r>
        <w:rPr>
          <w:i/>
          <w:color w:val="0067B1"/>
          <w:spacing w:val="-7"/>
          <w:w w:val="125"/>
        </w:rPr>
        <w:t xml:space="preserve"> </w:t>
      </w:r>
      <w:r>
        <w:rPr>
          <w:i/>
          <w:color w:val="0067B1"/>
          <w:w w:val="125"/>
        </w:rPr>
        <w:t>Treatment</w:t>
      </w:r>
      <w:r>
        <w:rPr>
          <w:i/>
          <w:color w:val="0067B1"/>
          <w:spacing w:val="-7"/>
          <w:w w:val="125"/>
        </w:rPr>
        <w:t xml:space="preserve"> </w:t>
      </w:r>
      <w:r>
        <w:rPr>
          <w:i/>
          <w:color w:val="0067B1"/>
          <w:spacing w:val="-2"/>
          <w:w w:val="125"/>
        </w:rPr>
        <w:t>Issues</w:t>
      </w:r>
      <w:r>
        <w:rPr>
          <w:color w:val="0067B1"/>
          <w:spacing w:val="-2"/>
          <w:w w:val="125"/>
        </w:rPr>
        <w:t>.</w:t>
      </w:r>
    </w:p>
    <w:p w14:paraId="77041784" w14:textId="77777777" w:rsidR="000F75DB" w:rsidRDefault="000C1A9B">
      <w:pPr>
        <w:pStyle w:val="BodyText"/>
        <w:spacing w:before="13"/>
        <w:ind w:left="1800"/>
      </w:pPr>
      <w:r>
        <w:rPr>
          <w:color w:val="0067B1"/>
          <w:w w:val="110"/>
        </w:rPr>
        <w:t>New</w:t>
      </w:r>
      <w:r>
        <w:rPr>
          <w:color w:val="0067B1"/>
          <w:spacing w:val="-10"/>
          <w:w w:val="110"/>
        </w:rPr>
        <w:t xml:space="preserve"> </w:t>
      </w:r>
      <w:r>
        <w:rPr>
          <w:color w:val="0067B1"/>
          <w:w w:val="110"/>
        </w:rPr>
        <w:t>York:</w:t>
      </w:r>
      <w:r>
        <w:rPr>
          <w:color w:val="0067B1"/>
          <w:spacing w:val="-10"/>
          <w:w w:val="110"/>
        </w:rPr>
        <w:t xml:space="preserve"> </w:t>
      </w:r>
      <w:r>
        <w:rPr>
          <w:color w:val="0067B1"/>
          <w:w w:val="110"/>
        </w:rPr>
        <w:t>Haworth</w:t>
      </w:r>
      <w:r>
        <w:rPr>
          <w:color w:val="0067B1"/>
          <w:spacing w:val="-9"/>
          <w:w w:val="110"/>
        </w:rPr>
        <w:t xml:space="preserve"> </w:t>
      </w:r>
      <w:r>
        <w:rPr>
          <w:color w:val="0067B1"/>
          <w:spacing w:val="-2"/>
          <w:w w:val="110"/>
        </w:rPr>
        <w:t>Press.</w:t>
      </w:r>
    </w:p>
    <w:p w14:paraId="73070F85" w14:textId="77777777" w:rsidR="000F75DB" w:rsidRDefault="000C1A9B">
      <w:pPr>
        <w:spacing w:before="12" w:line="252" w:lineRule="auto"/>
        <w:ind w:left="1800" w:right="1621" w:hanging="360"/>
      </w:pPr>
      <w:r>
        <w:rPr>
          <w:color w:val="0067B1"/>
          <w:w w:val="105"/>
        </w:rPr>
        <w:t>White,</w:t>
      </w:r>
      <w:r>
        <w:rPr>
          <w:color w:val="0067B1"/>
          <w:spacing w:val="26"/>
          <w:w w:val="105"/>
        </w:rPr>
        <w:t xml:space="preserve"> </w:t>
      </w:r>
      <w:r>
        <w:rPr>
          <w:color w:val="0067B1"/>
          <w:w w:val="105"/>
        </w:rPr>
        <w:t>W.</w:t>
      </w:r>
      <w:r>
        <w:rPr>
          <w:color w:val="0067B1"/>
          <w:spacing w:val="26"/>
          <w:w w:val="105"/>
        </w:rPr>
        <w:t xml:space="preserve"> </w:t>
      </w:r>
      <w:r>
        <w:rPr>
          <w:color w:val="0067B1"/>
          <w:w w:val="105"/>
        </w:rPr>
        <w:t>(1996).</w:t>
      </w:r>
      <w:r>
        <w:rPr>
          <w:color w:val="0067B1"/>
          <w:w w:val="130"/>
        </w:rPr>
        <w:t xml:space="preserve"> </w:t>
      </w:r>
      <w:r>
        <w:rPr>
          <w:i/>
          <w:color w:val="0067B1"/>
          <w:w w:val="130"/>
        </w:rPr>
        <w:t xml:space="preserve">Pathways From the Culture of Addiction to the Culture of Recovery: </w:t>
      </w:r>
      <w:r>
        <w:rPr>
          <w:i/>
          <w:color w:val="0067B1"/>
          <w:w w:val="105"/>
        </w:rPr>
        <w:t>A</w:t>
      </w:r>
      <w:r>
        <w:rPr>
          <w:i/>
          <w:color w:val="0067B1"/>
          <w:w w:val="130"/>
        </w:rPr>
        <w:t xml:space="preserve"> Travel Guide for Addiction Professionals</w:t>
      </w:r>
      <w:r>
        <w:rPr>
          <w:color w:val="0067B1"/>
          <w:w w:val="130"/>
        </w:rPr>
        <w:t xml:space="preserve">. Center City, </w:t>
      </w:r>
      <w:r>
        <w:rPr>
          <w:color w:val="0067B1"/>
          <w:w w:val="105"/>
        </w:rPr>
        <w:t>MN: Hazelden.</w:t>
      </w:r>
    </w:p>
    <w:p w14:paraId="70EB6929" w14:textId="77777777" w:rsidR="000F75DB" w:rsidRDefault="000C1A9B">
      <w:pPr>
        <w:spacing w:before="1" w:line="252" w:lineRule="auto"/>
        <w:ind w:left="1800" w:right="1739" w:hanging="360"/>
      </w:pPr>
      <w:r>
        <w:rPr>
          <w:color w:val="0067B1"/>
          <w:w w:val="125"/>
        </w:rPr>
        <w:t xml:space="preserve">White, </w:t>
      </w:r>
      <w:r>
        <w:rPr>
          <w:color w:val="0067B1"/>
          <w:w w:val="120"/>
        </w:rPr>
        <w:t xml:space="preserve">W. </w:t>
      </w:r>
      <w:r>
        <w:rPr>
          <w:color w:val="0067B1"/>
          <w:w w:val="125"/>
        </w:rPr>
        <w:t xml:space="preserve">(2002). </w:t>
      </w:r>
      <w:r>
        <w:rPr>
          <w:i/>
          <w:color w:val="0067B1"/>
          <w:w w:val="120"/>
        </w:rPr>
        <w:t xml:space="preserve">An </w:t>
      </w:r>
      <w:r>
        <w:rPr>
          <w:i/>
          <w:color w:val="0067B1"/>
          <w:w w:val="125"/>
        </w:rPr>
        <w:t>Addiction Recovery Glossary: The Languages of American Communities</w:t>
      </w:r>
      <w:r>
        <w:rPr>
          <w:i/>
          <w:color w:val="0067B1"/>
          <w:spacing w:val="40"/>
          <w:w w:val="125"/>
        </w:rPr>
        <w:t xml:space="preserve"> </w:t>
      </w:r>
      <w:r>
        <w:rPr>
          <w:i/>
          <w:color w:val="0067B1"/>
          <w:w w:val="115"/>
        </w:rPr>
        <w:t>of Recovery</w:t>
      </w:r>
      <w:r>
        <w:rPr>
          <w:color w:val="0067B1"/>
          <w:w w:val="115"/>
        </w:rPr>
        <w:t>. Behavioral Health Recovery Management Project. Peoria, IL: Fayette Compa- nies; Bloomington, IL: Chestnut Health Systems.</w:t>
      </w:r>
    </w:p>
    <w:p w14:paraId="122E2FE0" w14:textId="77777777" w:rsidR="000F75DB" w:rsidRDefault="000C1A9B">
      <w:pPr>
        <w:pStyle w:val="BodyText"/>
        <w:ind w:left="1440"/>
      </w:pPr>
      <w:r>
        <w:rPr>
          <w:color w:val="0067B1"/>
          <w:w w:val="115"/>
        </w:rPr>
        <w:t>White,</w:t>
      </w:r>
      <w:r>
        <w:rPr>
          <w:color w:val="0067B1"/>
          <w:spacing w:val="7"/>
          <w:w w:val="115"/>
        </w:rPr>
        <w:t xml:space="preserve"> </w:t>
      </w:r>
      <w:r>
        <w:rPr>
          <w:color w:val="0067B1"/>
          <w:w w:val="115"/>
        </w:rPr>
        <w:t>W.</w:t>
      </w:r>
      <w:r>
        <w:rPr>
          <w:color w:val="0067B1"/>
          <w:spacing w:val="8"/>
          <w:w w:val="115"/>
        </w:rPr>
        <w:t xml:space="preserve"> </w:t>
      </w:r>
      <w:r>
        <w:rPr>
          <w:color w:val="0067B1"/>
          <w:w w:val="115"/>
        </w:rPr>
        <w:t>(2004).</w:t>
      </w:r>
      <w:r>
        <w:rPr>
          <w:color w:val="0067B1"/>
          <w:spacing w:val="6"/>
          <w:w w:val="115"/>
        </w:rPr>
        <w:t xml:space="preserve"> </w:t>
      </w:r>
      <w:r>
        <w:rPr>
          <w:color w:val="0067B1"/>
          <w:w w:val="115"/>
        </w:rPr>
        <w:t>Recovery:</w:t>
      </w:r>
      <w:r>
        <w:rPr>
          <w:color w:val="0067B1"/>
          <w:spacing w:val="6"/>
          <w:w w:val="115"/>
        </w:rPr>
        <w:t xml:space="preserve"> </w:t>
      </w:r>
      <w:r>
        <w:rPr>
          <w:color w:val="0067B1"/>
          <w:w w:val="115"/>
        </w:rPr>
        <w:t>The</w:t>
      </w:r>
      <w:r>
        <w:rPr>
          <w:color w:val="0067B1"/>
          <w:spacing w:val="8"/>
          <w:w w:val="115"/>
        </w:rPr>
        <w:t xml:space="preserve"> </w:t>
      </w:r>
      <w:r>
        <w:rPr>
          <w:color w:val="0067B1"/>
          <w:w w:val="115"/>
        </w:rPr>
        <w:t>new</w:t>
      </w:r>
      <w:r>
        <w:rPr>
          <w:color w:val="0067B1"/>
          <w:spacing w:val="6"/>
          <w:w w:val="115"/>
        </w:rPr>
        <w:t xml:space="preserve"> </w:t>
      </w:r>
      <w:r>
        <w:rPr>
          <w:color w:val="0067B1"/>
          <w:w w:val="115"/>
        </w:rPr>
        <w:t>frontier.</w:t>
      </w:r>
      <w:r>
        <w:rPr>
          <w:color w:val="0067B1"/>
          <w:spacing w:val="9"/>
          <w:w w:val="115"/>
        </w:rPr>
        <w:t xml:space="preserve"> </w:t>
      </w:r>
      <w:r>
        <w:rPr>
          <w:i/>
          <w:color w:val="0067B1"/>
          <w:w w:val="115"/>
        </w:rPr>
        <w:t>Counselo</w:t>
      </w:r>
      <w:r>
        <w:rPr>
          <w:i/>
          <w:color w:val="0067B1"/>
          <w:w w:val="115"/>
        </w:rPr>
        <w:t>r</w:t>
      </w:r>
      <w:r>
        <w:rPr>
          <w:color w:val="0067B1"/>
          <w:w w:val="115"/>
        </w:rPr>
        <w:t>,</w:t>
      </w:r>
      <w:r>
        <w:rPr>
          <w:color w:val="0067B1"/>
          <w:spacing w:val="7"/>
          <w:w w:val="115"/>
        </w:rPr>
        <w:t xml:space="preserve"> </w:t>
      </w:r>
      <w:r>
        <w:rPr>
          <w:color w:val="0067B1"/>
          <w:w w:val="115"/>
        </w:rPr>
        <w:t>5(1):18-</w:t>
      </w:r>
      <w:r>
        <w:rPr>
          <w:color w:val="0067B1"/>
          <w:spacing w:val="-5"/>
          <w:w w:val="115"/>
        </w:rPr>
        <w:t>21.</w:t>
      </w:r>
    </w:p>
    <w:p w14:paraId="10EF6019" w14:textId="77777777" w:rsidR="000F75DB" w:rsidRDefault="000C1A9B">
      <w:pPr>
        <w:spacing w:before="13" w:line="252" w:lineRule="auto"/>
        <w:ind w:left="1800" w:right="1621" w:hanging="360"/>
      </w:pPr>
      <w:r>
        <w:rPr>
          <w:color w:val="0067B1"/>
          <w:w w:val="120"/>
        </w:rPr>
        <w:t xml:space="preserve">White, W. (2004). </w:t>
      </w:r>
      <w:r>
        <w:rPr>
          <w:i/>
          <w:color w:val="0067B1"/>
          <w:w w:val="120"/>
        </w:rPr>
        <w:t>Recovery Rising: Radical Recovery in America</w:t>
      </w:r>
      <w:r>
        <w:rPr>
          <w:color w:val="0067B1"/>
          <w:w w:val="120"/>
        </w:rPr>
        <w:t xml:space="preserve">. Behavioral Health Recovery </w:t>
      </w:r>
      <w:r>
        <w:rPr>
          <w:color w:val="0067B1"/>
          <w:w w:val="115"/>
        </w:rPr>
        <w:t>Management</w:t>
      </w:r>
      <w:r>
        <w:rPr>
          <w:color w:val="0067B1"/>
          <w:spacing w:val="-6"/>
          <w:w w:val="115"/>
        </w:rPr>
        <w:t xml:space="preserve"> </w:t>
      </w:r>
      <w:r>
        <w:rPr>
          <w:color w:val="0067B1"/>
          <w:w w:val="115"/>
        </w:rPr>
        <w:t>Project.</w:t>
      </w:r>
      <w:r>
        <w:rPr>
          <w:color w:val="0067B1"/>
          <w:spacing w:val="-6"/>
          <w:w w:val="115"/>
        </w:rPr>
        <w:t xml:space="preserve"> </w:t>
      </w:r>
      <w:r>
        <w:rPr>
          <w:color w:val="0067B1"/>
          <w:w w:val="115"/>
        </w:rPr>
        <w:t>Peoria,</w:t>
      </w:r>
      <w:r>
        <w:rPr>
          <w:color w:val="0067B1"/>
          <w:spacing w:val="-6"/>
          <w:w w:val="115"/>
        </w:rPr>
        <w:t xml:space="preserve"> </w:t>
      </w:r>
      <w:r>
        <w:rPr>
          <w:color w:val="0067B1"/>
          <w:w w:val="115"/>
        </w:rPr>
        <w:t>IL:</w:t>
      </w:r>
      <w:r>
        <w:rPr>
          <w:color w:val="0067B1"/>
          <w:spacing w:val="-6"/>
          <w:w w:val="115"/>
        </w:rPr>
        <w:t xml:space="preserve"> </w:t>
      </w:r>
      <w:r>
        <w:rPr>
          <w:color w:val="0067B1"/>
          <w:w w:val="115"/>
        </w:rPr>
        <w:t>Fayette</w:t>
      </w:r>
      <w:r>
        <w:rPr>
          <w:color w:val="0067B1"/>
          <w:spacing w:val="-6"/>
          <w:w w:val="115"/>
        </w:rPr>
        <w:t xml:space="preserve"> </w:t>
      </w:r>
      <w:r>
        <w:rPr>
          <w:color w:val="0067B1"/>
          <w:w w:val="115"/>
        </w:rPr>
        <w:t>Companies;</w:t>
      </w:r>
      <w:r>
        <w:rPr>
          <w:color w:val="0067B1"/>
          <w:spacing w:val="-6"/>
          <w:w w:val="115"/>
        </w:rPr>
        <w:t xml:space="preserve"> </w:t>
      </w:r>
      <w:r>
        <w:rPr>
          <w:color w:val="0067B1"/>
          <w:w w:val="115"/>
        </w:rPr>
        <w:t>Bloomington,</w:t>
      </w:r>
      <w:r>
        <w:rPr>
          <w:color w:val="0067B1"/>
          <w:spacing w:val="-6"/>
          <w:w w:val="115"/>
        </w:rPr>
        <w:t xml:space="preserve"> </w:t>
      </w:r>
      <w:r>
        <w:rPr>
          <w:color w:val="0067B1"/>
          <w:w w:val="115"/>
        </w:rPr>
        <w:t>IL:</w:t>
      </w:r>
      <w:r>
        <w:rPr>
          <w:color w:val="0067B1"/>
          <w:spacing w:val="-6"/>
          <w:w w:val="115"/>
        </w:rPr>
        <w:t xml:space="preserve"> </w:t>
      </w:r>
      <w:r>
        <w:rPr>
          <w:color w:val="0067B1"/>
          <w:w w:val="115"/>
        </w:rPr>
        <w:t>Chestnut</w:t>
      </w:r>
      <w:r>
        <w:rPr>
          <w:color w:val="0067B1"/>
          <w:spacing w:val="-6"/>
          <w:w w:val="115"/>
        </w:rPr>
        <w:t xml:space="preserve"> </w:t>
      </w:r>
      <w:r>
        <w:rPr>
          <w:color w:val="0067B1"/>
          <w:w w:val="115"/>
        </w:rPr>
        <w:t xml:space="preserve">Health </w:t>
      </w:r>
      <w:r>
        <w:rPr>
          <w:color w:val="0067B1"/>
          <w:spacing w:val="-2"/>
          <w:w w:val="120"/>
        </w:rPr>
        <w:t>Systems.</w:t>
      </w:r>
    </w:p>
    <w:p w14:paraId="4A4649A4" w14:textId="77777777" w:rsidR="000F75DB" w:rsidRDefault="000C1A9B">
      <w:pPr>
        <w:pStyle w:val="BodyText"/>
        <w:spacing w:line="252" w:lineRule="auto"/>
        <w:ind w:left="1800" w:right="1621" w:hanging="360"/>
      </w:pPr>
      <w:r>
        <w:rPr>
          <w:color w:val="0067B1"/>
          <w:w w:val="115"/>
        </w:rPr>
        <w:t>White,</w:t>
      </w:r>
      <w:r>
        <w:rPr>
          <w:color w:val="0067B1"/>
          <w:spacing w:val="-15"/>
          <w:w w:val="115"/>
        </w:rPr>
        <w:t xml:space="preserve"> </w:t>
      </w:r>
      <w:r>
        <w:rPr>
          <w:color w:val="0067B1"/>
          <w:w w:val="115"/>
        </w:rPr>
        <w:t>W.,</w:t>
      </w:r>
      <w:r>
        <w:rPr>
          <w:color w:val="0067B1"/>
          <w:spacing w:val="-15"/>
          <w:w w:val="115"/>
        </w:rPr>
        <w:t xml:space="preserve"> </w:t>
      </w:r>
      <w:r>
        <w:rPr>
          <w:color w:val="0067B1"/>
          <w:w w:val="115"/>
        </w:rPr>
        <w:t>Boyle,</w:t>
      </w:r>
      <w:r>
        <w:rPr>
          <w:color w:val="0067B1"/>
          <w:spacing w:val="-15"/>
          <w:w w:val="115"/>
        </w:rPr>
        <w:t xml:space="preserve"> </w:t>
      </w:r>
      <w:r>
        <w:rPr>
          <w:color w:val="0067B1"/>
          <w:w w:val="115"/>
        </w:rPr>
        <w:t>M.,</w:t>
      </w:r>
      <w:r>
        <w:rPr>
          <w:color w:val="0067B1"/>
          <w:spacing w:val="-15"/>
          <w:w w:val="115"/>
        </w:rPr>
        <w:t xml:space="preserve"> </w:t>
      </w:r>
      <w:r>
        <w:rPr>
          <w:color w:val="0067B1"/>
          <w:w w:val="115"/>
        </w:rPr>
        <w:t>&amp;</w:t>
      </w:r>
      <w:r>
        <w:rPr>
          <w:color w:val="0067B1"/>
          <w:spacing w:val="-15"/>
          <w:w w:val="115"/>
        </w:rPr>
        <w:t xml:space="preserve"> </w:t>
      </w:r>
      <w:r>
        <w:rPr>
          <w:color w:val="0067B1"/>
          <w:w w:val="115"/>
        </w:rPr>
        <w:t>Loveland,</w:t>
      </w:r>
      <w:r>
        <w:rPr>
          <w:color w:val="0067B1"/>
          <w:spacing w:val="-15"/>
          <w:w w:val="115"/>
        </w:rPr>
        <w:t xml:space="preserve"> </w:t>
      </w:r>
      <w:r>
        <w:rPr>
          <w:color w:val="0067B1"/>
          <w:w w:val="115"/>
        </w:rPr>
        <w:t>D.</w:t>
      </w:r>
      <w:r>
        <w:rPr>
          <w:color w:val="0067B1"/>
          <w:spacing w:val="-15"/>
          <w:w w:val="115"/>
        </w:rPr>
        <w:t xml:space="preserve"> </w:t>
      </w:r>
      <w:r>
        <w:rPr>
          <w:color w:val="0067B1"/>
          <w:w w:val="115"/>
        </w:rPr>
        <w:t>(2003).</w:t>
      </w:r>
      <w:r>
        <w:rPr>
          <w:color w:val="0067B1"/>
          <w:spacing w:val="-16"/>
          <w:w w:val="115"/>
        </w:rPr>
        <w:t xml:space="preserve"> </w:t>
      </w:r>
      <w:r>
        <w:rPr>
          <w:color w:val="0067B1"/>
          <w:w w:val="115"/>
        </w:rPr>
        <w:t>A</w:t>
      </w:r>
      <w:r>
        <w:rPr>
          <w:color w:val="0067B1"/>
          <w:spacing w:val="-16"/>
          <w:w w:val="115"/>
        </w:rPr>
        <w:t xml:space="preserve"> </w:t>
      </w:r>
      <w:r>
        <w:rPr>
          <w:color w:val="0067B1"/>
          <w:w w:val="115"/>
        </w:rPr>
        <w:t>model</w:t>
      </w:r>
      <w:r>
        <w:rPr>
          <w:color w:val="0067B1"/>
          <w:spacing w:val="-15"/>
          <w:w w:val="115"/>
        </w:rPr>
        <w:t xml:space="preserve"> </w:t>
      </w:r>
      <w:r>
        <w:rPr>
          <w:color w:val="0067B1"/>
          <w:w w:val="115"/>
        </w:rPr>
        <w:t>to</w:t>
      </w:r>
      <w:r>
        <w:rPr>
          <w:color w:val="0067B1"/>
          <w:spacing w:val="-16"/>
          <w:w w:val="115"/>
        </w:rPr>
        <w:t xml:space="preserve"> </w:t>
      </w:r>
      <w:r>
        <w:rPr>
          <w:color w:val="0067B1"/>
          <w:w w:val="115"/>
        </w:rPr>
        <w:t>transcend</w:t>
      </w:r>
      <w:r>
        <w:rPr>
          <w:color w:val="0067B1"/>
          <w:spacing w:val="-16"/>
          <w:w w:val="115"/>
        </w:rPr>
        <w:t xml:space="preserve"> </w:t>
      </w:r>
      <w:r>
        <w:rPr>
          <w:color w:val="0067B1"/>
          <w:w w:val="115"/>
        </w:rPr>
        <w:t>the</w:t>
      </w:r>
      <w:r>
        <w:rPr>
          <w:color w:val="0067B1"/>
          <w:spacing w:val="-16"/>
          <w:w w:val="115"/>
        </w:rPr>
        <w:t xml:space="preserve"> </w:t>
      </w:r>
      <w:r>
        <w:rPr>
          <w:color w:val="0067B1"/>
          <w:w w:val="115"/>
        </w:rPr>
        <w:t>limitations</w:t>
      </w:r>
      <w:r>
        <w:rPr>
          <w:color w:val="0067B1"/>
          <w:spacing w:val="-16"/>
          <w:w w:val="115"/>
        </w:rPr>
        <w:t xml:space="preserve"> </w:t>
      </w:r>
      <w:r>
        <w:rPr>
          <w:color w:val="0067B1"/>
          <w:w w:val="115"/>
        </w:rPr>
        <w:t>of</w:t>
      </w:r>
      <w:r>
        <w:rPr>
          <w:color w:val="0067B1"/>
          <w:spacing w:val="-15"/>
          <w:w w:val="115"/>
        </w:rPr>
        <w:t xml:space="preserve"> </w:t>
      </w:r>
      <w:r>
        <w:rPr>
          <w:color w:val="0067B1"/>
          <w:w w:val="115"/>
        </w:rPr>
        <w:t xml:space="preserve">addiction </w:t>
      </w:r>
      <w:r>
        <w:rPr>
          <w:color w:val="0067B1"/>
          <w:w w:val="120"/>
        </w:rPr>
        <w:t>treatment.</w:t>
      </w:r>
      <w:r>
        <w:rPr>
          <w:color w:val="0067B1"/>
          <w:spacing w:val="40"/>
          <w:w w:val="120"/>
        </w:rPr>
        <w:t xml:space="preserve"> </w:t>
      </w:r>
      <w:r>
        <w:rPr>
          <w:i/>
          <w:color w:val="0067B1"/>
          <w:w w:val="120"/>
        </w:rPr>
        <w:t>Behavioral</w:t>
      </w:r>
      <w:r>
        <w:rPr>
          <w:i/>
          <w:color w:val="0067B1"/>
          <w:spacing w:val="40"/>
          <w:w w:val="120"/>
        </w:rPr>
        <w:t xml:space="preserve"> </w:t>
      </w:r>
      <w:r>
        <w:rPr>
          <w:i/>
          <w:color w:val="0067B1"/>
          <w:w w:val="120"/>
        </w:rPr>
        <w:t>Health</w:t>
      </w:r>
      <w:r>
        <w:rPr>
          <w:i/>
          <w:color w:val="0067B1"/>
          <w:w w:val="125"/>
        </w:rPr>
        <w:t xml:space="preserve"> Management</w:t>
      </w:r>
      <w:r>
        <w:rPr>
          <w:color w:val="0067B1"/>
          <w:w w:val="125"/>
        </w:rPr>
        <w:t xml:space="preserve">, </w:t>
      </w:r>
      <w:r>
        <w:rPr>
          <w:color w:val="0067B1"/>
          <w:w w:val="120"/>
        </w:rPr>
        <w:t>23(3):38-44.</w:t>
      </w:r>
    </w:p>
    <w:p w14:paraId="0583F904" w14:textId="77777777" w:rsidR="000F75DB" w:rsidRDefault="000C1A9B">
      <w:pPr>
        <w:spacing w:before="1" w:line="252" w:lineRule="auto"/>
        <w:ind w:left="1799" w:right="1621" w:hanging="360"/>
      </w:pPr>
      <w:r>
        <w:rPr>
          <w:color w:val="0067B1"/>
          <w:w w:val="120"/>
        </w:rPr>
        <w:t xml:space="preserve">White, W., Boyle, M., et al. (2004). </w:t>
      </w:r>
      <w:r>
        <w:rPr>
          <w:i/>
          <w:color w:val="0067B1"/>
          <w:w w:val="120"/>
        </w:rPr>
        <w:t xml:space="preserve">What Is Behavioral Health Recovery Management? </w:t>
      </w:r>
      <w:r>
        <w:rPr>
          <w:i/>
          <w:color w:val="0067B1"/>
          <w:w w:val="105"/>
        </w:rPr>
        <w:t xml:space="preserve">A </w:t>
      </w:r>
      <w:r>
        <w:rPr>
          <w:i/>
          <w:color w:val="0067B1"/>
          <w:w w:val="120"/>
        </w:rPr>
        <w:t xml:space="preserve">Brief </w:t>
      </w:r>
      <w:r>
        <w:rPr>
          <w:i/>
          <w:color w:val="0067B1"/>
          <w:w w:val="115"/>
        </w:rPr>
        <w:t>Primer</w:t>
      </w:r>
      <w:r>
        <w:rPr>
          <w:color w:val="0067B1"/>
          <w:w w:val="115"/>
        </w:rPr>
        <w:t xml:space="preserve">. Behavioral Health Recovery Management Project. Peoria, </w:t>
      </w:r>
      <w:r>
        <w:rPr>
          <w:color w:val="0067B1"/>
          <w:w w:val="105"/>
        </w:rPr>
        <w:t xml:space="preserve">IL: </w:t>
      </w:r>
      <w:r>
        <w:rPr>
          <w:color w:val="0067B1"/>
          <w:w w:val="115"/>
        </w:rPr>
        <w:t xml:space="preserve">Fayette Companies; </w:t>
      </w:r>
      <w:r>
        <w:rPr>
          <w:color w:val="0067B1"/>
          <w:w w:val="120"/>
        </w:rPr>
        <w:t>Bloomington,</w:t>
      </w:r>
      <w:r>
        <w:rPr>
          <w:color w:val="0067B1"/>
          <w:spacing w:val="-17"/>
          <w:w w:val="120"/>
        </w:rPr>
        <w:t xml:space="preserve"> </w:t>
      </w:r>
      <w:r>
        <w:rPr>
          <w:color w:val="0067B1"/>
          <w:w w:val="105"/>
        </w:rPr>
        <w:t>IL:</w:t>
      </w:r>
      <w:r>
        <w:rPr>
          <w:color w:val="0067B1"/>
          <w:spacing w:val="-14"/>
          <w:w w:val="105"/>
        </w:rPr>
        <w:t xml:space="preserve"> </w:t>
      </w:r>
      <w:r>
        <w:rPr>
          <w:color w:val="0067B1"/>
          <w:w w:val="120"/>
        </w:rPr>
        <w:t>Chestnut</w:t>
      </w:r>
      <w:r>
        <w:rPr>
          <w:color w:val="0067B1"/>
          <w:spacing w:val="-17"/>
          <w:w w:val="120"/>
        </w:rPr>
        <w:t xml:space="preserve"> </w:t>
      </w:r>
      <w:r>
        <w:rPr>
          <w:color w:val="0067B1"/>
          <w:w w:val="120"/>
        </w:rPr>
        <w:t>Health</w:t>
      </w:r>
      <w:r>
        <w:rPr>
          <w:color w:val="0067B1"/>
          <w:spacing w:val="-16"/>
          <w:w w:val="120"/>
        </w:rPr>
        <w:t xml:space="preserve"> </w:t>
      </w:r>
      <w:r>
        <w:rPr>
          <w:color w:val="0067B1"/>
          <w:w w:val="120"/>
        </w:rPr>
        <w:t>Systems.</w:t>
      </w:r>
    </w:p>
    <w:p w14:paraId="32F4B92A" w14:textId="77777777" w:rsidR="000F75DB" w:rsidRDefault="000C1A9B">
      <w:pPr>
        <w:spacing w:line="252" w:lineRule="auto"/>
        <w:ind w:left="1799" w:right="1621" w:hanging="360"/>
      </w:pPr>
      <w:r>
        <w:rPr>
          <w:color w:val="0067B1"/>
          <w:w w:val="125"/>
        </w:rPr>
        <w:t xml:space="preserve">White, W., &amp; Sanders, M. (2004). </w:t>
      </w:r>
      <w:r>
        <w:rPr>
          <w:i/>
          <w:color w:val="0067B1"/>
          <w:w w:val="125"/>
        </w:rPr>
        <w:t>Recovery Management and People of Color: Redesigning Addiction Treatment for Historically Disempowere</w:t>
      </w:r>
      <w:r>
        <w:rPr>
          <w:i/>
          <w:color w:val="0067B1"/>
          <w:w w:val="125"/>
        </w:rPr>
        <w:t>d Communities</w:t>
      </w:r>
      <w:r>
        <w:rPr>
          <w:color w:val="0067B1"/>
          <w:w w:val="125"/>
        </w:rPr>
        <w:t>. Behavioral Health</w:t>
      </w:r>
      <w:r>
        <w:rPr>
          <w:color w:val="0067B1"/>
          <w:spacing w:val="80"/>
          <w:w w:val="125"/>
        </w:rPr>
        <w:t xml:space="preserve"> </w:t>
      </w:r>
      <w:r>
        <w:rPr>
          <w:color w:val="0067B1"/>
          <w:w w:val="110"/>
        </w:rPr>
        <w:t xml:space="preserve">Recovery Management Project. Peoria, IL: Fayette Companies; Bloomington, IL: Chestnut </w:t>
      </w:r>
      <w:r>
        <w:rPr>
          <w:color w:val="0067B1"/>
          <w:w w:val="125"/>
        </w:rPr>
        <w:t>Health</w:t>
      </w:r>
      <w:r>
        <w:rPr>
          <w:color w:val="0067B1"/>
          <w:spacing w:val="-10"/>
          <w:w w:val="125"/>
        </w:rPr>
        <w:t xml:space="preserve"> </w:t>
      </w:r>
      <w:r>
        <w:rPr>
          <w:color w:val="0067B1"/>
          <w:w w:val="125"/>
        </w:rPr>
        <w:t>Systems.</w:t>
      </w:r>
    </w:p>
    <w:p w14:paraId="71704843" w14:textId="77777777" w:rsidR="000F75DB" w:rsidRDefault="000C1A9B">
      <w:pPr>
        <w:spacing w:before="1" w:line="252" w:lineRule="auto"/>
        <w:ind w:left="1799" w:right="1621" w:hanging="360"/>
      </w:pPr>
      <w:r>
        <w:rPr>
          <w:color w:val="0067B1"/>
          <w:w w:val="125"/>
        </w:rPr>
        <w:t xml:space="preserve">White, W.L. (1998). </w:t>
      </w:r>
      <w:r>
        <w:rPr>
          <w:i/>
          <w:color w:val="0067B1"/>
          <w:w w:val="125"/>
        </w:rPr>
        <w:t xml:space="preserve">Slaying the Dragon: The History of Addiction Treatment and Recovery in </w:t>
      </w:r>
      <w:r>
        <w:rPr>
          <w:i/>
          <w:color w:val="0067B1"/>
          <w:w w:val="120"/>
        </w:rPr>
        <w:t>America</w:t>
      </w:r>
      <w:r>
        <w:rPr>
          <w:color w:val="0067B1"/>
          <w:w w:val="120"/>
        </w:rPr>
        <w:t>.</w:t>
      </w:r>
      <w:r>
        <w:rPr>
          <w:color w:val="0067B1"/>
          <w:spacing w:val="-14"/>
          <w:w w:val="120"/>
        </w:rPr>
        <w:t xml:space="preserve"> </w:t>
      </w:r>
      <w:r>
        <w:rPr>
          <w:color w:val="0067B1"/>
          <w:w w:val="120"/>
        </w:rPr>
        <w:t>Bloomington,</w:t>
      </w:r>
      <w:r>
        <w:rPr>
          <w:color w:val="0067B1"/>
          <w:spacing w:val="-14"/>
          <w:w w:val="120"/>
        </w:rPr>
        <w:t xml:space="preserve"> </w:t>
      </w:r>
      <w:r>
        <w:rPr>
          <w:color w:val="0067B1"/>
          <w:w w:val="120"/>
        </w:rPr>
        <w:t>IL:</w:t>
      </w:r>
      <w:r>
        <w:rPr>
          <w:color w:val="0067B1"/>
          <w:spacing w:val="-14"/>
          <w:w w:val="120"/>
        </w:rPr>
        <w:t xml:space="preserve"> </w:t>
      </w:r>
      <w:r>
        <w:rPr>
          <w:color w:val="0067B1"/>
          <w:w w:val="120"/>
        </w:rPr>
        <w:t>Chestnut</w:t>
      </w:r>
      <w:r>
        <w:rPr>
          <w:color w:val="0067B1"/>
          <w:spacing w:val="-14"/>
          <w:w w:val="120"/>
        </w:rPr>
        <w:t xml:space="preserve"> </w:t>
      </w:r>
      <w:r>
        <w:rPr>
          <w:color w:val="0067B1"/>
          <w:w w:val="120"/>
        </w:rPr>
        <w:t>Health</w:t>
      </w:r>
      <w:r>
        <w:rPr>
          <w:color w:val="0067B1"/>
          <w:spacing w:val="-14"/>
          <w:w w:val="120"/>
        </w:rPr>
        <w:t xml:space="preserve"> </w:t>
      </w:r>
      <w:r>
        <w:rPr>
          <w:color w:val="0067B1"/>
          <w:w w:val="120"/>
        </w:rPr>
        <w:t>Systems.</w:t>
      </w:r>
    </w:p>
    <w:p w14:paraId="7B912188" w14:textId="77777777" w:rsidR="000F75DB" w:rsidRDefault="000C1A9B">
      <w:pPr>
        <w:spacing w:line="252" w:lineRule="auto"/>
        <w:ind w:left="1799" w:right="1621" w:hanging="360"/>
      </w:pPr>
      <w:r>
        <w:rPr>
          <w:color w:val="0067B1"/>
          <w:w w:val="125"/>
        </w:rPr>
        <w:t>White,</w:t>
      </w:r>
      <w:r>
        <w:rPr>
          <w:color w:val="0067B1"/>
          <w:spacing w:val="-11"/>
          <w:w w:val="125"/>
        </w:rPr>
        <w:t xml:space="preserve"> </w:t>
      </w:r>
      <w:r>
        <w:rPr>
          <w:color w:val="0067B1"/>
          <w:w w:val="125"/>
        </w:rPr>
        <w:t>W.L.,</w:t>
      </w:r>
      <w:r>
        <w:rPr>
          <w:color w:val="0067B1"/>
          <w:spacing w:val="-11"/>
          <w:w w:val="125"/>
        </w:rPr>
        <w:t xml:space="preserve"> </w:t>
      </w:r>
      <w:r>
        <w:rPr>
          <w:color w:val="0067B1"/>
          <w:w w:val="125"/>
        </w:rPr>
        <w:t>&amp;</w:t>
      </w:r>
      <w:r>
        <w:rPr>
          <w:color w:val="0067B1"/>
          <w:spacing w:val="-11"/>
          <w:w w:val="125"/>
        </w:rPr>
        <w:t xml:space="preserve"> </w:t>
      </w:r>
      <w:r>
        <w:rPr>
          <w:color w:val="0067B1"/>
          <w:w w:val="125"/>
        </w:rPr>
        <w:t>Popovitz,</w:t>
      </w:r>
      <w:r>
        <w:rPr>
          <w:color w:val="0067B1"/>
          <w:spacing w:val="-11"/>
          <w:w w:val="125"/>
        </w:rPr>
        <w:t xml:space="preserve"> </w:t>
      </w:r>
      <w:r>
        <w:rPr>
          <w:color w:val="0067B1"/>
          <w:w w:val="125"/>
        </w:rPr>
        <w:t>R.E.</w:t>
      </w:r>
      <w:r>
        <w:rPr>
          <w:color w:val="0067B1"/>
          <w:spacing w:val="-12"/>
          <w:w w:val="125"/>
        </w:rPr>
        <w:t xml:space="preserve"> </w:t>
      </w:r>
      <w:r>
        <w:rPr>
          <w:color w:val="0067B1"/>
          <w:w w:val="125"/>
        </w:rPr>
        <w:t>(2001).</w:t>
      </w:r>
      <w:r>
        <w:rPr>
          <w:color w:val="0067B1"/>
          <w:spacing w:val="-12"/>
          <w:w w:val="125"/>
        </w:rPr>
        <w:t xml:space="preserve"> </w:t>
      </w:r>
      <w:r>
        <w:rPr>
          <w:i/>
          <w:color w:val="0067B1"/>
          <w:w w:val="125"/>
        </w:rPr>
        <w:t>Critical</w:t>
      </w:r>
      <w:r>
        <w:rPr>
          <w:i/>
          <w:color w:val="0067B1"/>
          <w:spacing w:val="-12"/>
          <w:w w:val="125"/>
        </w:rPr>
        <w:t xml:space="preserve"> </w:t>
      </w:r>
      <w:r>
        <w:rPr>
          <w:i/>
          <w:color w:val="0067B1"/>
          <w:w w:val="125"/>
        </w:rPr>
        <w:t>Incidents:</w:t>
      </w:r>
      <w:r>
        <w:rPr>
          <w:i/>
          <w:color w:val="0067B1"/>
          <w:spacing w:val="-12"/>
          <w:w w:val="125"/>
        </w:rPr>
        <w:t xml:space="preserve"> </w:t>
      </w:r>
      <w:r>
        <w:rPr>
          <w:i/>
          <w:color w:val="0067B1"/>
          <w:w w:val="125"/>
        </w:rPr>
        <w:t>Ethical</w:t>
      </w:r>
      <w:r>
        <w:rPr>
          <w:i/>
          <w:color w:val="0067B1"/>
          <w:spacing w:val="-12"/>
          <w:w w:val="125"/>
        </w:rPr>
        <w:t xml:space="preserve"> </w:t>
      </w:r>
      <w:r>
        <w:rPr>
          <w:i/>
          <w:color w:val="0067B1"/>
          <w:w w:val="125"/>
        </w:rPr>
        <w:t>Issues</w:t>
      </w:r>
      <w:r>
        <w:rPr>
          <w:i/>
          <w:color w:val="0067B1"/>
          <w:spacing w:val="-12"/>
          <w:w w:val="125"/>
        </w:rPr>
        <w:t xml:space="preserve"> </w:t>
      </w:r>
      <w:r>
        <w:rPr>
          <w:i/>
          <w:color w:val="0067B1"/>
          <w:w w:val="125"/>
        </w:rPr>
        <w:t>in</w:t>
      </w:r>
      <w:r>
        <w:rPr>
          <w:i/>
          <w:color w:val="0067B1"/>
          <w:spacing w:val="-12"/>
          <w:w w:val="125"/>
        </w:rPr>
        <w:t xml:space="preserve"> </w:t>
      </w:r>
      <w:r>
        <w:rPr>
          <w:i/>
          <w:color w:val="0067B1"/>
          <w:w w:val="125"/>
        </w:rPr>
        <w:t>the</w:t>
      </w:r>
      <w:r>
        <w:rPr>
          <w:i/>
          <w:color w:val="0067B1"/>
          <w:spacing w:val="-12"/>
          <w:w w:val="125"/>
        </w:rPr>
        <w:t xml:space="preserve"> </w:t>
      </w:r>
      <w:r>
        <w:rPr>
          <w:i/>
          <w:color w:val="0067B1"/>
          <w:w w:val="125"/>
        </w:rPr>
        <w:t>Prevention</w:t>
      </w:r>
      <w:r>
        <w:rPr>
          <w:i/>
          <w:color w:val="0067B1"/>
          <w:spacing w:val="-12"/>
          <w:w w:val="125"/>
        </w:rPr>
        <w:t xml:space="preserve"> </w:t>
      </w:r>
      <w:r>
        <w:rPr>
          <w:i/>
          <w:color w:val="0067B1"/>
          <w:w w:val="125"/>
        </w:rPr>
        <w:t xml:space="preserve">and </w:t>
      </w:r>
      <w:r>
        <w:rPr>
          <w:i/>
          <w:color w:val="0067B1"/>
          <w:w w:val="120"/>
        </w:rPr>
        <w:t xml:space="preserve">Treatment of Addictions </w:t>
      </w:r>
      <w:r>
        <w:rPr>
          <w:color w:val="0067B1"/>
          <w:w w:val="120"/>
        </w:rPr>
        <w:t>(2nd ed.). Bloo</w:t>
      </w:r>
      <w:r>
        <w:rPr>
          <w:color w:val="0067B1"/>
          <w:w w:val="120"/>
        </w:rPr>
        <w:t>mington, IL: Chestnut Health Systems.</w:t>
      </w:r>
    </w:p>
    <w:p w14:paraId="09C04D87" w14:textId="77777777" w:rsidR="000F75DB" w:rsidRDefault="000C1A9B">
      <w:pPr>
        <w:spacing w:line="252" w:lineRule="auto"/>
        <w:ind w:left="1799" w:right="1621" w:hanging="360"/>
      </w:pPr>
      <w:r>
        <w:rPr>
          <w:color w:val="0067B1"/>
          <w:w w:val="120"/>
        </w:rPr>
        <w:t xml:space="preserve">White Bison, Inc. (2002). </w:t>
      </w:r>
      <w:r>
        <w:rPr>
          <w:i/>
          <w:color w:val="0067B1"/>
          <w:w w:val="120"/>
        </w:rPr>
        <w:t>The Red Road to Wellbriety: In the Native American Way</w:t>
      </w:r>
      <w:r>
        <w:rPr>
          <w:color w:val="0067B1"/>
          <w:w w:val="120"/>
        </w:rPr>
        <w:t>. Colorado Springs,</w:t>
      </w:r>
      <w:r>
        <w:rPr>
          <w:color w:val="0067B1"/>
          <w:spacing w:val="-14"/>
          <w:w w:val="120"/>
        </w:rPr>
        <w:t xml:space="preserve"> </w:t>
      </w:r>
      <w:r>
        <w:rPr>
          <w:color w:val="0067B1"/>
          <w:w w:val="120"/>
        </w:rPr>
        <w:t>CO:</w:t>
      </w:r>
      <w:r>
        <w:rPr>
          <w:color w:val="0067B1"/>
          <w:spacing w:val="-14"/>
          <w:w w:val="120"/>
        </w:rPr>
        <w:t xml:space="preserve"> </w:t>
      </w:r>
      <w:r>
        <w:rPr>
          <w:color w:val="0067B1"/>
          <w:w w:val="120"/>
        </w:rPr>
        <w:t>White</w:t>
      </w:r>
      <w:r>
        <w:rPr>
          <w:color w:val="0067B1"/>
          <w:spacing w:val="-14"/>
          <w:w w:val="120"/>
        </w:rPr>
        <w:t xml:space="preserve"> </w:t>
      </w:r>
      <w:r>
        <w:rPr>
          <w:color w:val="0067B1"/>
          <w:w w:val="120"/>
        </w:rPr>
        <w:t>Bison,</w:t>
      </w:r>
      <w:r>
        <w:rPr>
          <w:color w:val="0067B1"/>
          <w:spacing w:val="-14"/>
          <w:w w:val="120"/>
        </w:rPr>
        <w:t xml:space="preserve"> </w:t>
      </w:r>
      <w:r>
        <w:rPr>
          <w:color w:val="0067B1"/>
          <w:w w:val="120"/>
        </w:rPr>
        <w:t>Inc.</w:t>
      </w:r>
    </w:p>
    <w:p w14:paraId="316AF5E8" w14:textId="77777777" w:rsidR="000F75DB" w:rsidRDefault="000C1A9B">
      <w:pPr>
        <w:spacing w:before="1" w:line="252" w:lineRule="auto"/>
        <w:ind w:left="1799" w:right="1444" w:hanging="360"/>
      </w:pPr>
      <w:r>
        <w:rPr>
          <w:color w:val="0067B1"/>
          <w:w w:val="115"/>
        </w:rPr>
        <w:t xml:space="preserve">Whittinghill, D. (2002). Ethical considerations for the use of family therapy in substance abuse </w:t>
      </w:r>
      <w:r>
        <w:rPr>
          <w:color w:val="0067B1"/>
          <w:w w:val="120"/>
        </w:rPr>
        <w:t>treatment.</w:t>
      </w:r>
      <w:r>
        <w:rPr>
          <w:color w:val="0067B1"/>
          <w:spacing w:val="40"/>
          <w:w w:val="120"/>
        </w:rPr>
        <w:t xml:space="preserve"> </w:t>
      </w:r>
      <w:r>
        <w:rPr>
          <w:i/>
          <w:color w:val="0067B1"/>
          <w:w w:val="120"/>
        </w:rPr>
        <w:t>Family</w:t>
      </w:r>
      <w:r>
        <w:rPr>
          <w:i/>
          <w:color w:val="0067B1"/>
          <w:spacing w:val="40"/>
          <w:w w:val="120"/>
        </w:rPr>
        <w:t xml:space="preserve"> </w:t>
      </w:r>
      <w:r>
        <w:rPr>
          <w:i/>
          <w:color w:val="0067B1"/>
          <w:w w:val="120"/>
        </w:rPr>
        <w:t>Journal:</w:t>
      </w:r>
      <w:r>
        <w:rPr>
          <w:i/>
          <w:color w:val="0067B1"/>
          <w:spacing w:val="40"/>
          <w:w w:val="120"/>
        </w:rPr>
        <w:t xml:space="preserve"> </w:t>
      </w:r>
      <w:r>
        <w:rPr>
          <w:i/>
          <w:color w:val="0067B1"/>
          <w:w w:val="120"/>
        </w:rPr>
        <w:t>Counseling</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Therapy</w:t>
      </w:r>
      <w:r>
        <w:rPr>
          <w:i/>
          <w:color w:val="0067B1"/>
          <w:spacing w:val="40"/>
          <w:w w:val="120"/>
        </w:rPr>
        <w:t xml:space="preserve"> </w:t>
      </w:r>
      <w:r>
        <w:rPr>
          <w:i/>
          <w:color w:val="0067B1"/>
          <w:w w:val="120"/>
        </w:rPr>
        <w:t>for</w:t>
      </w:r>
      <w:r>
        <w:rPr>
          <w:i/>
          <w:color w:val="0067B1"/>
          <w:spacing w:val="40"/>
          <w:w w:val="120"/>
        </w:rPr>
        <w:t xml:space="preserve"> </w:t>
      </w:r>
      <w:r>
        <w:rPr>
          <w:i/>
          <w:color w:val="0067B1"/>
          <w:w w:val="120"/>
        </w:rPr>
        <w:t>Couples</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Families</w:t>
      </w:r>
      <w:r>
        <w:rPr>
          <w:color w:val="0067B1"/>
          <w:w w:val="120"/>
        </w:rPr>
        <w:t>,</w:t>
      </w:r>
      <w:r>
        <w:rPr>
          <w:color w:val="0067B1"/>
          <w:spacing w:val="40"/>
          <w:w w:val="120"/>
        </w:rPr>
        <w:t xml:space="preserve"> </w:t>
      </w:r>
      <w:r>
        <w:rPr>
          <w:color w:val="0067B1"/>
          <w:w w:val="120"/>
        </w:rPr>
        <w:t>10(1):75-78.</w:t>
      </w:r>
    </w:p>
    <w:p w14:paraId="6F689228" w14:textId="77777777" w:rsidR="000F75DB" w:rsidRDefault="000C1A9B">
      <w:pPr>
        <w:spacing w:line="252" w:lineRule="auto"/>
        <w:ind w:left="1799" w:right="1897" w:hanging="360"/>
      </w:pPr>
      <w:r>
        <w:rPr>
          <w:color w:val="0067B1"/>
          <w:w w:val="125"/>
        </w:rPr>
        <w:t xml:space="preserve">Wiger, D.E. (2005). </w:t>
      </w:r>
      <w:r>
        <w:rPr>
          <w:i/>
          <w:color w:val="0067B1"/>
          <w:w w:val="125"/>
        </w:rPr>
        <w:t>The Clinical Documentation Sourcebook: The Complet</w:t>
      </w:r>
      <w:r>
        <w:rPr>
          <w:i/>
          <w:color w:val="0067B1"/>
          <w:w w:val="125"/>
        </w:rPr>
        <w:t>e Paperwork Resource</w:t>
      </w:r>
      <w:r>
        <w:rPr>
          <w:i/>
          <w:color w:val="0067B1"/>
          <w:spacing w:val="-15"/>
          <w:w w:val="125"/>
        </w:rPr>
        <w:t xml:space="preserve"> </w:t>
      </w:r>
      <w:r>
        <w:rPr>
          <w:i/>
          <w:color w:val="0067B1"/>
          <w:w w:val="125"/>
        </w:rPr>
        <w:t>for</w:t>
      </w:r>
      <w:r>
        <w:rPr>
          <w:i/>
          <w:color w:val="0067B1"/>
          <w:spacing w:val="-15"/>
          <w:w w:val="125"/>
        </w:rPr>
        <w:t xml:space="preserve"> </w:t>
      </w:r>
      <w:r>
        <w:rPr>
          <w:i/>
          <w:color w:val="0067B1"/>
          <w:w w:val="125"/>
        </w:rPr>
        <w:t>Your</w:t>
      </w:r>
      <w:r>
        <w:rPr>
          <w:i/>
          <w:color w:val="0067B1"/>
          <w:spacing w:val="-15"/>
          <w:w w:val="125"/>
        </w:rPr>
        <w:t xml:space="preserve"> </w:t>
      </w:r>
      <w:r>
        <w:rPr>
          <w:i/>
          <w:color w:val="0067B1"/>
          <w:w w:val="125"/>
        </w:rPr>
        <w:t>Mental</w:t>
      </w:r>
      <w:r>
        <w:rPr>
          <w:i/>
          <w:color w:val="0067B1"/>
          <w:spacing w:val="-15"/>
          <w:w w:val="125"/>
        </w:rPr>
        <w:t xml:space="preserve"> </w:t>
      </w:r>
      <w:r>
        <w:rPr>
          <w:i/>
          <w:color w:val="0067B1"/>
          <w:w w:val="125"/>
        </w:rPr>
        <w:t>Health</w:t>
      </w:r>
      <w:r>
        <w:rPr>
          <w:i/>
          <w:color w:val="0067B1"/>
          <w:spacing w:val="-15"/>
          <w:w w:val="125"/>
        </w:rPr>
        <w:t xml:space="preserve"> </w:t>
      </w:r>
      <w:r>
        <w:rPr>
          <w:i/>
          <w:color w:val="0067B1"/>
          <w:w w:val="125"/>
        </w:rPr>
        <w:t>Practice</w:t>
      </w:r>
      <w:r>
        <w:rPr>
          <w:i/>
          <w:color w:val="0067B1"/>
          <w:spacing w:val="-14"/>
          <w:w w:val="125"/>
        </w:rPr>
        <w:t xml:space="preserve"> </w:t>
      </w:r>
      <w:r>
        <w:rPr>
          <w:color w:val="0067B1"/>
          <w:w w:val="125"/>
        </w:rPr>
        <w:t>(3rd</w:t>
      </w:r>
      <w:r>
        <w:rPr>
          <w:color w:val="0067B1"/>
          <w:spacing w:val="-15"/>
          <w:w w:val="125"/>
        </w:rPr>
        <w:t xml:space="preserve"> </w:t>
      </w:r>
      <w:r>
        <w:rPr>
          <w:color w:val="0067B1"/>
          <w:w w:val="125"/>
        </w:rPr>
        <w:t>ed.).</w:t>
      </w:r>
      <w:r>
        <w:rPr>
          <w:color w:val="0067B1"/>
          <w:spacing w:val="-14"/>
          <w:w w:val="125"/>
        </w:rPr>
        <w:t xml:space="preserve"> </w:t>
      </w:r>
      <w:r>
        <w:rPr>
          <w:color w:val="0067B1"/>
          <w:w w:val="125"/>
        </w:rPr>
        <w:t>New</w:t>
      </w:r>
      <w:r>
        <w:rPr>
          <w:color w:val="0067B1"/>
          <w:spacing w:val="-14"/>
          <w:w w:val="125"/>
        </w:rPr>
        <w:t xml:space="preserve"> </w:t>
      </w:r>
      <w:r>
        <w:rPr>
          <w:color w:val="0067B1"/>
          <w:w w:val="125"/>
        </w:rPr>
        <w:t>York:</w:t>
      </w:r>
      <w:r>
        <w:rPr>
          <w:color w:val="0067B1"/>
          <w:spacing w:val="-15"/>
          <w:w w:val="125"/>
        </w:rPr>
        <w:t xml:space="preserve"> </w:t>
      </w:r>
      <w:r>
        <w:rPr>
          <w:color w:val="0067B1"/>
          <w:w w:val="125"/>
        </w:rPr>
        <w:t>John</w:t>
      </w:r>
      <w:r>
        <w:rPr>
          <w:color w:val="0067B1"/>
          <w:spacing w:val="-15"/>
          <w:w w:val="125"/>
        </w:rPr>
        <w:t xml:space="preserve"> </w:t>
      </w:r>
      <w:r>
        <w:rPr>
          <w:color w:val="0067B1"/>
          <w:w w:val="125"/>
        </w:rPr>
        <w:t>Wiley</w:t>
      </w:r>
      <w:r>
        <w:rPr>
          <w:color w:val="0067B1"/>
          <w:spacing w:val="-14"/>
          <w:w w:val="125"/>
        </w:rPr>
        <w:t xml:space="preserve"> </w:t>
      </w:r>
      <w:r>
        <w:rPr>
          <w:color w:val="0067B1"/>
          <w:w w:val="125"/>
        </w:rPr>
        <w:t>&amp;</w:t>
      </w:r>
      <w:r>
        <w:rPr>
          <w:color w:val="0067B1"/>
          <w:spacing w:val="-14"/>
          <w:w w:val="125"/>
        </w:rPr>
        <w:t xml:space="preserve"> </w:t>
      </w:r>
      <w:r>
        <w:rPr>
          <w:color w:val="0067B1"/>
          <w:w w:val="125"/>
        </w:rPr>
        <w:t>Sons.</w:t>
      </w:r>
    </w:p>
    <w:p w14:paraId="19BBF04F" w14:textId="77777777" w:rsidR="000F75DB" w:rsidRDefault="000C1A9B">
      <w:pPr>
        <w:spacing w:line="252" w:lineRule="auto"/>
        <w:ind w:left="1342" w:right="1575"/>
        <w:jc w:val="right"/>
      </w:pPr>
      <w:r>
        <w:rPr>
          <w:color w:val="0067B1"/>
          <w:w w:val="125"/>
        </w:rPr>
        <w:t>Wiger,</w:t>
      </w:r>
      <w:r>
        <w:rPr>
          <w:color w:val="0067B1"/>
          <w:spacing w:val="-13"/>
          <w:w w:val="125"/>
        </w:rPr>
        <w:t xml:space="preserve"> </w:t>
      </w:r>
      <w:r>
        <w:rPr>
          <w:color w:val="0067B1"/>
          <w:w w:val="105"/>
        </w:rPr>
        <w:t>D.E.</w:t>
      </w:r>
      <w:r>
        <w:rPr>
          <w:color w:val="0067B1"/>
          <w:spacing w:val="-2"/>
          <w:w w:val="105"/>
        </w:rPr>
        <w:t xml:space="preserve"> </w:t>
      </w:r>
      <w:r>
        <w:rPr>
          <w:color w:val="0067B1"/>
          <w:w w:val="125"/>
        </w:rPr>
        <w:t>(2005).</w:t>
      </w:r>
      <w:r>
        <w:rPr>
          <w:color w:val="0067B1"/>
          <w:spacing w:val="-14"/>
          <w:w w:val="125"/>
        </w:rPr>
        <w:t xml:space="preserve"> </w:t>
      </w:r>
      <w:r>
        <w:rPr>
          <w:i/>
          <w:color w:val="0067B1"/>
          <w:w w:val="125"/>
        </w:rPr>
        <w:t>The</w:t>
      </w:r>
      <w:r>
        <w:rPr>
          <w:i/>
          <w:color w:val="0067B1"/>
          <w:spacing w:val="-14"/>
          <w:w w:val="125"/>
        </w:rPr>
        <w:t xml:space="preserve"> </w:t>
      </w:r>
      <w:r>
        <w:rPr>
          <w:i/>
          <w:color w:val="0067B1"/>
          <w:w w:val="125"/>
        </w:rPr>
        <w:t>Psychotherapy</w:t>
      </w:r>
      <w:r>
        <w:rPr>
          <w:i/>
          <w:color w:val="0067B1"/>
          <w:spacing w:val="-14"/>
          <w:w w:val="125"/>
        </w:rPr>
        <w:t xml:space="preserve"> </w:t>
      </w:r>
      <w:r>
        <w:rPr>
          <w:i/>
          <w:color w:val="0067B1"/>
          <w:w w:val="125"/>
        </w:rPr>
        <w:t>Documentation</w:t>
      </w:r>
      <w:r>
        <w:rPr>
          <w:i/>
          <w:color w:val="0067B1"/>
          <w:spacing w:val="-14"/>
          <w:w w:val="125"/>
        </w:rPr>
        <w:t xml:space="preserve"> </w:t>
      </w:r>
      <w:r>
        <w:rPr>
          <w:i/>
          <w:color w:val="0067B1"/>
          <w:w w:val="125"/>
        </w:rPr>
        <w:t>Primer</w:t>
      </w:r>
      <w:r>
        <w:rPr>
          <w:color w:val="0067B1"/>
          <w:w w:val="125"/>
        </w:rPr>
        <w:t>.</w:t>
      </w:r>
      <w:r>
        <w:rPr>
          <w:color w:val="0067B1"/>
          <w:spacing w:val="-13"/>
          <w:w w:val="125"/>
        </w:rPr>
        <w:t xml:space="preserve"> </w:t>
      </w:r>
      <w:r>
        <w:rPr>
          <w:color w:val="0067B1"/>
          <w:w w:val="125"/>
        </w:rPr>
        <w:t>New</w:t>
      </w:r>
      <w:r>
        <w:rPr>
          <w:color w:val="0067B1"/>
          <w:spacing w:val="-13"/>
          <w:w w:val="125"/>
        </w:rPr>
        <w:t xml:space="preserve"> </w:t>
      </w:r>
      <w:r>
        <w:rPr>
          <w:color w:val="0067B1"/>
          <w:w w:val="125"/>
        </w:rPr>
        <w:t>York:</w:t>
      </w:r>
      <w:r>
        <w:rPr>
          <w:color w:val="0067B1"/>
          <w:spacing w:val="-14"/>
          <w:w w:val="125"/>
        </w:rPr>
        <w:t xml:space="preserve"> </w:t>
      </w:r>
      <w:r>
        <w:rPr>
          <w:color w:val="0067B1"/>
          <w:w w:val="125"/>
        </w:rPr>
        <w:t>John</w:t>
      </w:r>
      <w:r>
        <w:rPr>
          <w:color w:val="0067B1"/>
          <w:spacing w:val="-14"/>
          <w:w w:val="125"/>
        </w:rPr>
        <w:t xml:space="preserve"> </w:t>
      </w:r>
      <w:r>
        <w:rPr>
          <w:color w:val="0067B1"/>
          <w:w w:val="125"/>
        </w:rPr>
        <w:t>Wiley</w:t>
      </w:r>
      <w:r>
        <w:rPr>
          <w:color w:val="0067B1"/>
          <w:spacing w:val="-13"/>
          <w:w w:val="125"/>
        </w:rPr>
        <w:t xml:space="preserve"> </w:t>
      </w:r>
      <w:r>
        <w:rPr>
          <w:color w:val="0067B1"/>
          <w:w w:val="105"/>
        </w:rPr>
        <w:t>&amp;</w:t>
      </w:r>
      <w:r>
        <w:rPr>
          <w:color w:val="0067B1"/>
          <w:spacing w:val="-2"/>
          <w:w w:val="105"/>
        </w:rPr>
        <w:t xml:space="preserve"> </w:t>
      </w:r>
      <w:r>
        <w:rPr>
          <w:color w:val="0067B1"/>
          <w:w w:val="125"/>
        </w:rPr>
        <w:t xml:space="preserve">Sons. </w:t>
      </w:r>
      <w:r>
        <w:rPr>
          <w:color w:val="0067B1"/>
          <w:w w:val="130"/>
        </w:rPr>
        <w:t>Wiger,</w:t>
      </w:r>
      <w:r>
        <w:rPr>
          <w:color w:val="0067B1"/>
          <w:spacing w:val="-18"/>
          <w:w w:val="130"/>
        </w:rPr>
        <w:t xml:space="preserve"> </w:t>
      </w:r>
      <w:r>
        <w:rPr>
          <w:color w:val="0067B1"/>
          <w:w w:val="105"/>
        </w:rPr>
        <w:t>D.E.,</w:t>
      </w:r>
      <w:r>
        <w:rPr>
          <w:color w:val="0067B1"/>
          <w:spacing w:val="-5"/>
          <w:w w:val="105"/>
        </w:rPr>
        <w:t xml:space="preserve"> </w:t>
      </w:r>
      <w:r>
        <w:rPr>
          <w:color w:val="0067B1"/>
          <w:w w:val="105"/>
        </w:rPr>
        <w:t>&amp;</w:t>
      </w:r>
      <w:r>
        <w:rPr>
          <w:color w:val="0067B1"/>
          <w:spacing w:val="-4"/>
          <w:w w:val="105"/>
        </w:rPr>
        <w:t xml:space="preserve"> </w:t>
      </w:r>
      <w:r>
        <w:rPr>
          <w:color w:val="0067B1"/>
          <w:w w:val="105"/>
        </w:rPr>
        <w:t>Solberg,</w:t>
      </w:r>
      <w:r>
        <w:rPr>
          <w:color w:val="0067B1"/>
          <w:spacing w:val="-4"/>
          <w:w w:val="105"/>
        </w:rPr>
        <w:t xml:space="preserve"> </w:t>
      </w:r>
      <w:r>
        <w:rPr>
          <w:color w:val="0067B1"/>
          <w:w w:val="105"/>
        </w:rPr>
        <w:t>K.B.</w:t>
      </w:r>
      <w:r>
        <w:rPr>
          <w:color w:val="0067B1"/>
          <w:spacing w:val="-4"/>
          <w:w w:val="105"/>
        </w:rPr>
        <w:t xml:space="preserve"> </w:t>
      </w:r>
      <w:r>
        <w:rPr>
          <w:color w:val="0067B1"/>
          <w:w w:val="130"/>
        </w:rPr>
        <w:t>(2001).</w:t>
      </w:r>
      <w:r>
        <w:rPr>
          <w:color w:val="0067B1"/>
          <w:spacing w:val="-18"/>
          <w:w w:val="130"/>
        </w:rPr>
        <w:t xml:space="preserve"> </w:t>
      </w:r>
      <w:r>
        <w:rPr>
          <w:i/>
          <w:color w:val="0067B1"/>
          <w:w w:val="130"/>
        </w:rPr>
        <w:t>Tracking</w:t>
      </w:r>
      <w:r>
        <w:rPr>
          <w:i/>
          <w:color w:val="0067B1"/>
          <w:spacing w:val="-18"/>
          <w:w w:val="130"/>
        </w:rPr>
        <w:t xml:space="preserve"> </w:t>
      </w:r>
      <w:r>
        <w:rPr>
          <w:i/>
          <w:color w:val="0067B1"/>
          <w:w w:val="130"/>
        </w:rPr>
        <w:t>Mental</w:t>
      </w:r>
      <w:r>
        <w:rPr>
          <w:i/>
          <w:color w:val="0067B1"/>
          <w:spacing w:val="-18"/>
          <w:w w:val="130"/>
        </w:rPr>
        <w:t xml:space="preserve"> </w:t>
      </w:r>
      <w:r>
        <w:rPr>
          <w:i/>
          <w:color w:val="0067B1"/>
          <w:w w:val="130"/>
        </w:rPr>
        <w:t>Health</w:t>
      </w:r>
      <w:r>
        <w:rPr>
          <w:i/>
          <w:color w:val="0067B1"/>
          <w:spacing w:val="-18"/>
          <w:w w:val="130"/>
        </w:rPr>
        <w:t xml:space="preserve"> </w:t>
      </w:r>
      <w:r>
        <w:rPr>
          <w:i/>
          <w:color w:val="0067B1"/>
          <w:w w:val="130"/>
        </w:rPr>
        <w:t>Outcomes:</w:t>
      </w:r>
      <w:r>
        <w:rPr>
          <w:i/>
          <w:color w:val="0067B1"/>
          <w:spacing w:val="-18"/>
          <w:w w:val="130"/>
        </w:rPr>
        <w:t xml:space="preserve"> </w:t>
      </w:r>
      <w:r>
        <w:rPr>
          <w:i/>
          <w:color w:val="0067B1"/>
          <w:w w:val="105"/>
        </w:rPr>
        <w:t>A</w:t>
      </w:r>
      <w:r>
        <w:rPr>
          <w:i/>
          <w:color w:val="0067B1"/>
          <w:spacing w:val="-4"/>
          <w:w w:val="105"/>
        </w:rPr>
        <w:t xml:space="preserve"> </w:t>
      </w:r>
      <w:r>
        <w:rPr>
          <w:i/>
          <w:color w:val="0067B1"/>
          <w:w w:val="130"/>
        </w:rPr>
        <w:t>Therapist’s</w:t>
      </w:r>
      <w:r>
        <w:rPr>
          <w:i/>
          <w:color w:val="0067B1"/>
          <w:spacing w:val="-18"/>
          <w:w w:val="130"/>
        </w:rPr>
        <w:t xml:space="preserve"> </w:t>
      </w:r>
      <w:r>
        <w:rPr>
          <w:i/>
          <w:color w:val="0067B1"/>
          <w:w w:val="130"/>
        </w:rPr>
        <w:t>Guide</w:t>
      </w:r>
      <w:r>
        <w:rPr>
          <w:i/>
          <w:color w:val="0067B1"/>
          <w:spacing w:val="-18"/>
          <w:w w:val="130"/>
        </w:rPr>
        <w:t xml:space="preserve"> </w:t>
      </w:r>
      <w:r>
        <w:rPr>
          <w:i/>
          <w:color w:val="0067B1"/>
          <w:w w:val="130"/>
        </w:rPr>
        <w:t>to Measuring</w:t>
      </w:r>
      <w:r>
        <w:rPr>
          <w:i/>
          <w:color w:val="0067B1"/>
          <w:spacing w:val="-9"/>
          <w:w w:val="130"/>
        </w:rPr>
        <w:t xml:space="preserve"> </w:t>
      </w:r>
      <w:r>
        <w:rPr>
          <w:i/>
          <w:color w:val="0067B1"/>
          <w:w w:val="130"/>
        </w:rPr>
        <w:t>Client</w:t>
      </w:r>
      <w:r>
        <w:rPr>
          <w:i/>
          <w:color w:val="0067B1"/>
          <w:spacing w:val="-9"/>
          <w:w w:val="130"/>
        </w:rPr>
        <w:t xml:space="preserve"> </w:t>
      </w:r>
      <w:r>
        <w:rPr>
          <w:i/>
          <w:color w:val="0067B1"/>
          <w:w w:val="130"/>
        </w:rPr>
        <w:t>Progress,</w:t>
      </w:r>
      <w:r>
        <w:rPr>
          <w:i/>
          <w:color w:val="0067B1"/>
          <w:spacing w:val="-9"/>
          <w:w w:val="130"/>
        </w:rPr>
        <w:t xml:space="preserve"> </w:t>
      </w:r>
      <w:r>
        <w:rPr>
          <w:i/>
          <w:color w:val="0067B1"/>
          <w:w w:val="130"/>
        </w:rPr>
        <w:t>Analyzing</w:t>
      </w:r>
      <w:r>
        <w:rPr>
          <w:i/>
          <w:color w:val="0067B1"/>
          <w:spacing w:val="-9"/>
          <w:w w:val="130"/>
        </w:rPr>
        <w:t xml:space="preserve"> </w:t>
      </w:r>
      <w:r>
        <w:rPr>
          <w:i/>
          <w:color w:val="0067B1"/>
          <w:w w:val="130"/>
        </w:rPr>
        <w:t>Data,</w:t>
      </w:r>
      <w:r>
        <w:rPr>
          <w:i/>
          <w:color w:val="0067B1"/>
          <w:spacing w:val="-9"/>
          <w:w w:val="130"/>
        </w:rPr>
        <w:t xml:space="preserve"> </w:t>
      </w:r>
      <w:r>
        <w:rPr>
          <w:i/>
          <w:color w:val="0067B1"/>
          <w:w w:val="130"/>
        </w:rPr>
        <w:t>and</w:t>
      </w:r>
      <w:r>
        <w:rPr>
          <w:i/>
          <w:color w:val="0067B1"/>
          <w:spacing w:val="-9"/>
          <w:w w:val="130"/>
        </w:rPr>
        <w:t xml:space="preserve"> </w:t>
      </w:r>
      <w:r>
        <w:rPr>
          <w:i/>
          <w:color w:val="0067B1"/>
          <w:w w:val="130"/>
        </w:rPr>
        <w:t>Improving</w:t>
      </w:r>
      <w:r>
        <w:rPr>
          <w:i/>
          <w:color w:val="0067B1"/>
          <w:spacing w:val="-9"/>
          <w:w w:val="130"/>
        </w:rPr>
        <w:t xml:space="preserve"> </w:t>
      </w:r>
      <w:r>
        <w:rPr>
          <w:i/>
          <w:color w:val="0067B1"/>
          <w:w w:val="130"/>
        </w:rPr>
        <w:t>Your</w:t>
      </w:r>
      <w:r>
        <w:rPr>
          <w:i/>
          <w:color w:val="0067B1"/>
          <w:spacing w:val="-9"/>
          <w:w w:val="130"/>
        </w:rPr>
        <w:t xml:space="preserve"> </w:t>
      </w:r>
      <w:r>
        <w:rPr>
          <w:i/>
          <w:color w:val="0067B1"/>
          <w:w w:val="130"/>
        </w:rPr>
        <w:t>Practice</w:t>
      </w:r>
      <w:r>
        <w:rPr>
          <w:color w:val="0067B1"/>
          <w:w w:val="130"/>
        </w:rPr>
        <w:t>.</w:t>
      </w:r>
      <w:r>
        <w:rPr>
          <w:color w:val="0067B1"/>
          <w:spacing w:val="-8"/>
          <w:w w:val="130"/>
        </w:rPr>
        <w:t xml:space="preserve"> </w:t>
      </w:r>
      <w:r>
        <w:rPr>
          <w:color w:val="0067B1"/>
          <w:w w:val="130"/>
        </w:rPr>
        <w:t>New</w:t>
      </w:r>
      <w:r>
        <w:rPr>
          <w:color w:val="0067B1"/>
          <w:spacing w:val="-8"/>
          <w:w w:val="130"/>
        </w:rPr>
        <w:t xml:space="preserve"> </w:t>
      </w:r>
      <w:r>
        <w:rPr>
          <w:color w:val="0067B1"/>
          <w:w w:val="130"/>
        </w:rPr>
        <w:t>York:</w:t>
      </w:r>
      <w:r>
        <w:rPr>
          <w:color w:val="0067B1"/>
          <w:spacing w:val="-9"/>
          <w:w w:val="130"/>
        </w:rPr>
        <w:t xml:space="preserve"> </w:t>
      </w:r>
      <w:r>
        <w:rPr>
          <w:color w:val="0067B1"/>
          <w:w w:val="130"/>
        </w:rPr>
        <w:t>John</w:t>
      </w:r>
    </w:p>
    <w:p w14:paraId="59FED034" w14:textId="77777777" w:rsidR="000F75DB" w:rsidRDefault="000C1A9B">
      <w:pPr>
        <w:pStyle w:val="BodyText"/>
        <w:spacing w:before="1"/>
        <w:ind w:left="1799"/>
      </w:pPr>
      <w:r>
        <w:rPr>
          <w:color w:val="0067B1"/>
          <w:w w:val="110"/>
        </w:rPr>
        <w:t>Wiley</w:t>
      </w:r>
      <w:r>
        <w:rPr>
          <w:color w:val="0067B1"/>
          <w:spacing w:val="-7"/>
          <w:w w:val="110"/>
        </w:rPr>
        <w:t xml:space="preserve"> </w:t>
      </w:r>
      <w:r>
        <w:rPr>
          <w:color w:val="0067B1"/>
          <w:w w:val="110"/>
        </w:rPr>
        <w:t>&amp;</w:t>
      </w:r>
      <w:r>
        <w:rPr>
          <w:color w:val="0067B1"/>
          <w:spacing w:val="-6"/>
          <w:w w:val="110"/>
        </w:rPr>
        <w:t xml:space="preserve"> </w:t>
      </w:r>
      <w:r>
        <w:rPr>
          <w:color w:val="0067B1"/>
          <w:spacing w:val="-2"/>
          <w:w w:val="110"/>
        </w:rPr>
        <w:t>Sons.</w:t>
      </w:r>
    </w:p>
    <w:p w14:paraId="1F863C00" w14:textId="77777777" w:rsidR="000F75DB" w:rsidRDefault="000C1A9B">
      <w:pPr>
        <w:pStyle w:val="BodyText"/>
        <w:spacing w:before="12" w:line="252" w:lineRule="auto"/>
        <w:ind w:left="1799" w:right="1621" w:hanging="360"/>
      </w:pPr>
      <w:r>
        <w:rPr>
          <w:color w:val="0067B1"/>
          <w:w w:val="115"/>
        </w:rPr>
        <w:t>Wild,</w:t>
      </w:r>
      <w:r>
        <w:rPr>
          <w:color w:val="0067B1"/>
          <w:spacing w:val="-15"/>
          <w:w w:val="115"/>
        </w:rPr>
        <w:t xml:space="preserve"> </w:t>
      </w:r>
      <w:r>
        <w:rPr>
          <w:color w:val="0067B1"/>
          <w:w w:val="115"/>
        </w:rPr>
        <w:t>T.C.,</w:t>
      </w:r>
      <w:r>
        <w:rPr>
          <w:color w:val="0067B1"/>
          <w:spacing w:val="-15"/>
          <w:w w:val="115"/>
        </w:rPr>
        <w:t xml:space="preserve"> </w:t>
      </w:r>
      <w:r>
        <w:rPr>
          <w:color w:val="0067B1"/>
          <w:w w:val="115"/>
        </w:rPr>
        <w:t>Newton-Taylor,</w:t>
      </w:r>
      <w:r>
        <w:rPr>
          <w:color w:val="0067B1"/>
          <w:spacing w:val="-15"/>
          <w:w w:val="115"/>
        </w:rPr>
        <w:t xml:space="preserve"> </w:t>
      </w:r>
      <w:r>
        <w:rPr>
          <w:color w:val="0067B1"/>
          <w:w w:val="115"/>
        </w:rPr>
        <w:t>B.,</w:t>
      </w:r>
      <w:r>
        <w:rPr>
          <w:color w:val="0067B1"/>
          <w:spacing w:val="-15"/>
          <w:w w:val="115"/>
        </w:rPr>
        <w:t xml:space="preserve"> </w:t>
      </w:r>
      <w:r>
        <w:rPr>
          <w:color w:val="0067B1"/>
          <w:w w:val="115"/>
        </w:rPr>
        <w:t>et</w:t>
      </w:r>
      <w:r>
        <w:rPr>
          <w:color w:val="0067B1"/>
          <w:spacing w:val="-15"/>
          <w:w w:val="115"/>
        </w:rPr>
        <w:t xml:space="preserve"> </w:t>
      </w:r>
      <w:r>
        <w:rPr>
          <w:color w:val="0067B1"/>
          <w:w w:val="115"/>
        </w:rPr>
        <w:t>al.</w:t>
      </w:r>
      <w:r>
        <w:rPr>
          <w:color w:val="0067B1"/>
          <w:spacing w:val="-15"/>
          <w:w w:val="115"/>
        </w:rPr>
        <w:t xml:space="preserve"> </w:t>
      </w:r>
      <w:r>
        <w:rPr>
          <w:color w:val="0067B1"/>
          <w:w w:val="115"/>
        </w:rPr>
        <w:t>(2001).</w:t>
      </w:r>
      <w:r>
        <w:rPr>
          <w:color w:val="0067B1"/>
          <w:spacing w:val="-16"/>
          <w:w w:val="115"/>
        </w:rPr>
        <w:t xml:space="preserve"> </w:t>
      </w:r>
      <w:r>
        <w:rPr>
          <w:color w:val="0067B1"/>
          <w:w w:val="115"/>
        </w:rPr>
        <w:t>Attitudes</w:t>
      </w:r>
      <w:r>
        <w:rPr>
          <w:color w:val="0067B1"/>
          <w:spacing w:val="-16"/>
          <w:w w:val="115"/>
        </w:rPr>
        <w:t xml:space="preserve"> </w:t>
      </w:r>
      <w:r>
        <w:rPr>
          <w:color w:val="0067B1"/>
          <w:w w:val="115"/>
        </w:rPr>
        <w:t>toward</w:t>
      </w:r>
      <w:r>
        <w:rPr>
          <w:color w:val="0067B1"/>
          <w:spacing w:val="-15"/>
          <w:w w:val="115"/>
        </w:rPr>
        <w:t xml:space="preserve"> </w:t>
      </w:r>
      <w:r>
        <w:rPr>
          <w:color w:val="0067B1"/>
          <w:w w:val="115"/>
        </w:rPr>
        <w:t>compulsory</w:t>
      </w:r>
      <w:r>
        <w:rPr>
          <w:color w:val="0067B1"/>
          <w:spacing w:val="-15"/>
          <w:w w:val="115"/>
        </w:rPr>
        <w:t xml:space="preserve"> </w:t>
      </w:r>
      <w:r>
        <w:rPr>
          <w:color w:val="0067B1"/>
          <w:w w:val="115"/>
        </w:rPr>
        <w:t>substance</w:t>
      </w:r>
      <w:r>
        <w:rPr>
          <w:color w:val="0067B1"/>
          <w:spacing w:val="-15"/>
          <w:w w:val="115"/>
        </w:rPr>
        <w:t xml:space="preserve"> </w:t>
      </w:r>
      <w:r>
        <w:rPr>
          <w:color w:val="0067B1"/>
          <w:w w:val="115"/>
        </w:rPr>
        <w:t xml:space="preserve">abuse treatment: A comparison of the public, counselors, </w:t>
      </w:r>
      <w:proofErr w:type="gramStart"/>
      <w:r>
        <w:rPr>
          <w:color w:val="0067B1"/>
          <w:w w:val="115"/>
        </w:rPr>
        <w:t>probationers</w:t>
      </w:r>
      <w:proofErr w:type="gramEnd"/>
      <w:r>
        <w:rPr>
          <w:color w:val="0067B1"/>
          <w:w w:val="115"/>
        </w:rPr>
        <w:t xml:space="preserve"> and judges’ views.</w:t>
      </w:r>
    </w:p>
    <w:p w14:paraId="7BB88F0F" w14:textId="77777777" w:rsidR="000F75DB" w:rsidRDefault="000C1A9B">
      <w:pPr>
        <w:spacing w:before="1"/>
        <w:ind w:left="1799"/>
      </w:pPr>
      <w:r>
        <w:rPr>
          <w:i/>
          <w:color w:val="0067B1"/>
          <w:w w:val="130"/>
        </w:rPr>
        <w:t>Drugs:</w:t>
      </w:r>
      <w:r>
        <w:rPr>
          <w:i/>
          <w:color w:val="0067B1"/>
          <w:spacing w:val="-16"/>
          <w:w w:val="130"/>
        </w:rPr>
        <w:t xml:space="preserve"> </w:t>
      </w:r>
      <w:r>
        <w:rPr>
          <w:i/>
          <w:color w:val="0067B1"/>
          <w:w w:val="130"/>
        </w:rPr>
        <w:t>Education,</w:t>
      </w:r>
      <w:r>
        <w:rPr>
          <w:i/>
          <w:color w:val="0067B1"/>
          <w:spacing w:val="-16"/>
          <w:w w:val="130"/>
        </w:rPr>
        <w:t xml:space="preserve"> </w:t>
      </w:r>
      <w:r>
        <w:rPr>
          <w:i/>
          <w:color w:val="0067B1"/>
          <w:w w:val="130"/>
        </w:rPr>
        <w:t>Prevention</w:t>
      </w:r>
      <w:r>
        <w:rPr>
          <w:i/>
          <w:color w:val="0067B1"/>
          <w:spacing w:val="-15"/>
          <w:w w:val="130"/>
        </w:rPr>
        <w:t xml:space="preserve"> </w:t>
      </w:r>
      <w:r>
        <w:rPr>
          <w:i/>
          <w:color w:val="0067B1"/>
          <w:w w:val="110"/>
        </w:rPr>
        <w:t>&amp;</w:t>
      </w:r>
      <w:r>
        <w:rPr>
          <w:i/>
          <w:color w:val="0067B1"/>
          <w:spacing w:val="-5"/>
          <w:w w:val="110"/>
        </w:rPr>
        <w:t xml:space="preserve"> </w:t>
      </w:r>
      <w:r>
        <w:rPr>
          <w:i/>
          <w:color w:val="0067B1"/>
          <w:w w:val="130"/>
        </w:rPr>
        <w:t>Policy</w:t>
      </w:r>
      <w:r>
        <w:rPr>
          <w:color w:val="0067B1"/>
          <w:w w:val="130"/>
        </w:rPr>
        <w:t>,</w:t>
      </w:r>
      <w:r>
        <w:rPr>
          <w:color w:val="0067B1"/>
          <w:spacing w:val="-14"/>
          <w:w w:val="130"/>
        </w:rPr>
        <w:t xml:space="preserve"> </w:t>
      </w:r>
      <w:r>
        <w:rPr>
          <w:color w:val="0067B1"/>
          <w:w w:val="130"/>
        </w:rPr>
        <w:t>8(1):33-</w:t>
      </w:r>
      <w:r>
        <w:rPr>
          <w:color w:val="0067B1"/>
          <w:spacing w:val="-5"/>
          <w:w w:val="130"/>
        </w:rPr>
        <w:t>45.</w:t>
      </w:r>
    </w:p>
    <w:p w14:paraId="72552217" w14:textId="77777777" w:rsidR="000F75DB" w:rsidRDefault="000C1A9B">
      <w:pPr>
        <w:spacing w:before="12" w:line="252" w:lineRule="auto"/>
        <w:ind w:left="1799" w:right="2020" w:hanging="360"/>
      </w:pPr>
      <w:r>
        <w:rPr>
          <w:color w:val="0067B1"/>
          <w:w w:val="120"/>
        </w:rPr>
        <w:t xml:space="preserve">Williams, R., &amp; Gorski, T.T. (1997). </w:t>
      </w:r>
      <w:r>
        <w:rPr>
          <w:i/>
          <w:color w:val="0067B1"/>
          <w:w w:val="120"/>
        </w:rPr>
        <w:t xml:space="preserve">Relapse </w:t>
      </w:r>
      <w:r>
        <w:rPr>
          <w:i/>
          <w:color w:val="0067B1"/>
          <w:w w:val="125"/>
        </w:rPr>
        <w:t xml:space="preserve">Prevention </w:t>
      </w:r>
      <w:r>
        <w:rPr>
          <w:i/>
          <w:color w:val="0067B1"/>
          <w:w w:val="120"/>
        </w:rPr>
        <w:t xml:space="preserve">Counseling </w:t>
      </w:r>
      <w:r>
        <w:rPr>
          <w:i/>
          <w:color w:val="0067B1"/>
          <w:w w:val="125"/>
        </w:rPr>
        <w:t xml:space="preserve">for </w:t>
      </w:r>
      <w:r>
        <w:rPr>
          <w:i/>
          <w:color w:val="0067B1"/>
          <w:w w:val="120"/>
        </w:rPr>
        <w:t xml:space="preserve">African </w:t>
      </w:r>
      <w:r>
        <w:rPr>
          <w:i/>
          <w:color w:val="0067B1"/>
          <w:w w:val="125"/>
        </w:rPr>
        <w:t xml:space="preserve">Americans: </w:t>
      </w:r>
      <w:r>
        <w:rPr>
          <w:i/>
          <w:color w:val="0067B1"/>
          <w:w w:val="105"/>
        </w:rPr>
        <w:t xml:space="preserve">A </w:t>
      </w:r>
      <w:r>
        <w:rPr>
          <w:i/>
          <w:color w:val="0067B1"/>
          <w:w w:val="120"/>
        </w:rPr>
        <w:t>Culturally</w:t>
      </w:r>
      <w:r>
        <w:rPr>
          <w:i/>
          <w:color w:val="0067B1"/>
          <w:spacing w:val="-6"/>
          <w:w w:val="120"/>
        </w:rPr>
        <w:t xml:space="preserve"> </w:t>
      </w:r>
      <w:r>
        <w:rPr>
          <w:i/>
          <w:color w:val="0067B1"/>
          <w:w w:val="120"/>
        </w:rPr>
        <w:t>Specific</w:t>
      </w:r>
      <w:r>
        <w:rPr>
          <w:i/>
          <w:color w:val="0067B1"/>
          <w:spacing w:val="-6"/>
          <w:w w:val="120"/>
        </w:rPr>
        <w:t xml:space="preserve"> </w:t>
      </w:r>
      <w:r>
        <w:rPr>
          <w:i/>
          <w:color w:val="0067B1"/>
          <w:w w:val="120"/>
        </w:rPr>
        <w:t>Model</w:t>
      </w:r>
      <w:r>
        <w:rPr>
          <w:color w:val="0067B1"/>
          <w:w w:val="120"/>
        </w:rPr>
        <w:t>.</w:t>
      </w:r>
      <w:r>
        <w:rPr>
          <w:color w:val="0067B1"/>
          <w:spacing w:val="-5"/>
          <w:w w:val="120"/>
        </w:rPr>
        <w:t xml:space="preserve"> </w:t>
      </w:r>
      <w:r>
        <w:rPr>
          <w:color w:val="0067B1"/>
          <w:w w:val="120"/>
        </w:rPr>
        <w:t>Independence,</w:t>
      </w:r>
      <w:r>
        <w:rPr>
          <w:color w:val="0067B1"/>
          <w:spacing w:val="-5"/>
          <w:w w:val="120"/>
        </w:rPr>
        <w:t xml:space="preserve"> </w:t>
      </w:r>
      <w:r>
        <w:rPr>
          <w:color w:val="0067B1"/>
          <w:w w:val="120"/>
        </w:rPr>
        <w:t>MO:</w:t>
      </w:r>
      <w:r>
        <w:rPr>
          <w:color w:val="0067B1"/>
          <w:spacing w:val="-5"/>
          <w:w w:val="120"/>
        </w:rPr>
        <w:t xml:space="preserve"> </w:t>
      </w:r>
      <w:r>
        <w:rPr>
          <w:color w:val="0067B1"/>
          <w:w w:val="120"/>
        </w:rPr>
        <w:t>Herald</w:t>
      </w:r>
      <w:r>
        <w:rPr>
          <w:color w:val="0067B1"/>
          <w:spacing w:val="-5"/>
          <w:w w:val="120"/>
        </w:rPr>
        <w:t xml:space="preserve"> </w:t>
      </w:r>
      <w:r>
        <w:rPr>
          <w:color w:val="0067B1"/>
          <w:w w:val="120"/>
        </w:rPr>
        <w:t>House/Independence</w:t>
      </w:r>
      <w:r>
        <w:rPr>
          <w:color w:val="0067B1"/>
          <w:spacing w:val="-5"/>
          <w:w w:val="120"/>
        </w:rPr>
        <w:t xml:space="preserve"> </w:t>
      </w:r>
      <w:r>
        <w:rPr>
          <w:color w:val="0067B1"/>
          <w:w w:val="120"/>
        </w:rPr>
        <w:t>Press.</w:t>
      </w:r>
    </w:p>
    <w:p w14:paraId="4709BF12" w14:textId="77777777" w:rsidR="000F75DB" w:rsidRDefault="000C1A9B">
      <w:pPr>
        <w:spacing w:before="1" w:line="252" w:lineRule="auto"/>
        <w:ind w:left="1799" w:right="1621" w:hanging="360"/>
      </w:pPr>
      <w:r>
        <w:rPr>
          <w:color w:val="0067B1"/>
          <w:w w:val="120"/>
        </w:rPr>
        <w:t xml:space="preserve">Williams, R., &amp; Gorski, T.T. (1997). </w:t>
      </w:r>
      <w:r>
        <w:rPr>
          <w:i/>
          <w:color w:val="0067B1"/>
          <w:w w:val="120"/>
        </w:rPr>
        <w:t xml:space="preserve">Relapse Warning Signs </w:t>
      </w:r>
      <w:r>
        <w:rPr>
          <w:i/>
          <w:color w:val="0067B1"/>
          <w:w w:val="125"/>
        </w:rPr>
        <w:t xml:space="preserve">for </w:t>
      </w:r>
      <w:r>
        <w:rPr>
          <w:i/>
          <w:color w:val="0067B1"/>
          <w:w w:val="120"/>
        </w:rPr>
        <w:t xml:space="preserve">African Americans: </w:t>
      </w:r>
      <w:r>
        <w:rPr>
          <w:i/>
          <w:color w:val="0067B1"/>
          <w:w w:val="105"/>
        </w:rPr>
        <w:t xml:space="preserve">A </w:t>
      </w:r>
      <w:r>
        <w:rPr>
          <w:i/>
          <w:color w:val="0067B1"/>
          <w:w w:val="120"/>
        </w:rPr>
        <w:t xml:space="preserve">Culturally </w:t>
      </w:r>
      <w:r>
        <w:rPr>
          <w:i/>
          <w:color w:val="0067B1"/>
          <w:w w:val="125"/>
        </w:rPr>
        <w:t>Specific</w:t>
      </w:r>
      <w:r>
        <w:rPr>
          <w:i/>
          <w:color w:val="0067B1"/>
          <w:spacing w:val="-18"/>
          <w:w w:val="125"/>
        </w:rPr>
        <w:t xml:space="preserve"> </w:t>
      </w:r>
      <w:r>
        <w:rPr>
          <w:i/>
          <w:color w:val="0067B1"/>
          <w:w w:val="120"/>
        </w:rPr>
        <w:t>Model</w:t>
      </w:r>
      <w:r>
        <w:rPr>
          <w:color w:val="0067B1"/>
          <w:w w:val="120"/>
        </w:rPr>
        <w:t>.</w:t>
      </w:r>
      <w:r>
        <w:rPr>
          <w:color w:val="0067B1"/>
          <w:spacing w:val="-16"/>
          <w:w w:val="120"/>
        </w:rPr>
        <w:t xml:space="preserve"> </w:t>
      </w:r>
      <w:r>
        <w:rPr>
          <w:color w:val="0067B1"/>
          <w:w w:val="120"/>
        </w:rPr>
        <w:t>Independence,</w:t>
      </w:r>
      <w:r>
        <w:rPr>
          <w:color w:val="0067B1"/>
          <w:spacing w:val="-17"/>
          <w:w w:val="120"/>
        </w:rPr>
        <w:t xml:space="preserve"> </w:t>
      </w:r>
      <w:r>
        <w:rPr>
          <w:color w:val="0067B1"/>
          <w:w w:val="120"/>
        </w:rPr>
        <w:t>MO:</w:t>
      </w:r>
      <w:r>
        <w:rPr>
          <w:color w:val="0067B1"/>
          <w:spacing w:val="-16"/>
          <w:w w:val="120"/>
        </w:rPr>
        <w:t xml:space="preserve"> </w:t>
      </w:r>
      <w:r>
        <w:rPr>
          <w:color w:val="0067B1"/>
          <w:w w:val="120"/>
        </w:rPr>
        <w:t>Herald</w:t>
      </w:r>
      <w:r>
        <w:rPr>
          <w:color w:val="0067B1"/>
          <w:spacing w:val="-17"/>
          <w:w w:val="120"/>
        </w:rPr>
        <w:t xml:space="preserve"> </w:t>
      </w:r>
      <w:r>
        <w:rPr>
          <w:color w:val="0067B1"/>
          <w:w w:val="120"/>
        </w:rPr>
        <w:t>House/Independence</w:t>
      </w:r>
      <w:r>
        <w:rPr>
          <w:color w:val="0067B1"/>
          <w:spacing w:val="-16"/>
          <w:w w:val="120"/>
        </w:rPr>
        <w:t xml:space="preserve"> </w:t>
      </w:r>
      <w:r>
        <w:rPr>
          <w:color w:val="0067B1"/>
          <w:w w:val="120"/>
        </w:rPr>
        <w:t>Press.</w:t>
      </w:r>
    </w:p>
    <w:p w14:paraId="5BF3F2F9" w14:textId="77777777" w:rsidR="000F75DB" w:rsidRDefault="000F75DB">
      <w:pPr>
        <w:spacing w:line="252" w:lineRule="auto"/>
        <w:sectPr w:rsidR="000F75DB">
          <w:pgSz w:w="12240" w:h="15840"/>
          <w:pgMar w:top="980" w:right="0" w:bottom="780" w:left="0" w:header="683" w:footer="583" w:gutter="0"/>
          <w:cols w:space="720"/>
        </w:sectPr>
      </w:pPr>
    </w:p>
    <w:p w14:paraId="38BD27B4" w14:textId="77777777" w:rsidR="000F75DB" w:rsidRDefault="000F75DB">
      <w:pPr>
        <w:pStyle w:val="BodyText"/>
        <w:spacing w:before="6"/>
        <w:rPr>
          <w:sz w:val="28"/>
        </w:rPr>
      </w:pPr>
    </w:p>
    <w:p w14:paraId="4BA8F7C9" w14:textId="77777777" w:rsidR="000F75DB" w:rsidRDefault="000C1A9B">
      <w:pPr>
        <w:spacing w:before="112" w:line="252" w:lineRule="auto"/>
        <w:ind w:left="1799" w:right="1621" w:hanging="360"/>
      </w:pPr>
      <w:r>
        <w:rPr>
          <w:color w:val="0067B1"/>
          <w:w w:val="115"/>
        </w:rPr>
        <w:t>Winters, K.C. (2001). Assessing adolescent substance use problems and other areas of functioning:</w:t>
      </w:r>
      <w:r>
        <w:rPr>
          <w:color w:val="0067B1"/>
          <w:spacing w:val="-12"/>
          <w:w w:val="115"/>
        </w:rPr>
        <w:t xml:space="preserve"> </w:t>
      </w:r>
      <w:r>
        <w:rPr>
          <w:color w:val="0067B1"/>
          <w:w w:val="115"/>
        </w:rPr>
        <w:t>State</w:t>
      </w:r>
      <w:r>
        <w:rPr>
          <w:color w:val="0067B1"/>
          <w:spacing w:val="-12"/>
          <w:w w:val="115"/>
        </w:rPr>
        <w:t xml:space="preserve"> </w:t>
      </w:r>
      <w:r>
        <w:rPr>
          <w:color w:val="0067B1"/>
          <w:w w:val="115"/>
        </w:rPr>
        <w:t>of</w:t>
      </w:r>
      <w:r>
        <w:rPr>
          <w:color w:val="0067B1"/>
          <w:spacing w:val="-12"/>
          <w:w w:val="115"/>
        </w:rPr>
        <w:t xml:space="preserve"> </w:t>
      </w:r>
      <w:r>
        <w:rPr>
          <w:color w:val="0067B1"/>
          <w:w w:val="115"/>
        </w:rPr>
        <w:t>the</w:t>
      </w:r>
      <w:r>
        <w:rPr>
          <w:color w:val="0067B1"/>
          <w:spacing w:val="-13"/>
          <w:w w:val="115"/>
        </w:rPr>
        <w:t xml:space="preserve"> </w:t>
      </w:r>
      <w:r>
        <w:rPr>
          <w:color w:val="0067B1"/>
          <w:w w:val="115"/>
        </w:rPr>
        <w:t>art.</w:t>
      </w:r>
      <w:r>
        <w:rPr>
          <w:color w:val="0067B1"/>
          <w:spacing w:val="-12"/>
          <w:w w:val="115"/>
        </w:rPr>
        <w:t xml:space="preserve"> </w:t>
      </w:r>
      <w:r>
        <w:rPr>
          <w:color w:val="0067B1"/>
          <w:w w:val="115"/>
        </w:rPr>
        <w:t>In</w:t>
      </w:r>
      <w:r>
        <w:rPr>
          <w:color w:val="0067B1"/>
          <w:spacing w:val="-12"/>
          <w:w w:val="115"/>
        </w:rPr>
        <w:t xml:space="preserve"> </w:t>
      </w:r>
      <w:r>
        <w:rPr>
          <w:color w:val="0067B1"/>
          <w:w w:val="115"/>
        </w:rPr>
        <w:t>P.M.</w:t>
      </w:r>
      <w:r>
        <w:rPr>
          <w:color w:val="0067B1"/>
          <w:spacing w:val="-12"/>
          <w:w w:val="115"/>
        </w:rPr>
        <w:t xml:space="preserve"> </w:t>
      </w:r>
      <w:r>
        <w:rPr>
          <w:color w:val="0067B1"/>
          <w:w w:val="115"/>
        </w:rPr>
        <w:t>Monti,</w:t>
      </w:r>
      <w:r>
        <w:rPr>
          <w:color w:val="0067B1"/>
          <w:spacing w:val="-12"/>
          <w:w w:val="115"/>
        </w:rPr>
        <w:t xml:space="preserve"> </w:t>
      </w:r>
      <w:r>
        <w:rPr>
          <w:color w:val="0067B1"/>
          <w:w w:val="115"/>
        </w:rPr>
        <w:t>S.M.</w:t>
      </w:r>
      <w:r>
        <w:rPr>
          <w:color w:val="0067B1"/>
          <w:spacing w:val="-12"/>
          <w:w w:val="115"/>
        </w:rPr>
        <w:t xml:space="preserve"> </w:t>
      </w:r>
      <w:r>
        <w:rPr>
          <w:color w:val="0067B1"/>
          <w:w w:val="115"/>
        </w:rPr>
        <w:t>Colby,</w:t>
      </w:r>
      <w:r>
        <w:rPr>
          <w:color w:val="0067B1"/>
          <w:spacing w:val="-12"/>
          <w:w w:val="115"/>
        </w:rPr>
        <w:t xml:space="preserve"> </w:t>
      </w:r>
      <w:r>
        <w:rPr>
          <w:color w:val="0067B1"/>
          <w:w w:val="115"/>
        </w:rPr>
        <w:t>&amp;</w:t>
      </w:r>
      <w:r>
        <w:rPr>
          <w:color w:val="0067B1"/>
          <w:spacing w:val="-12"/>
          <w:w w:val="115"/>
        </w:rPr>
        <w:t xml:space="preserve"> </w:t>
      </w:r>
      <w:r>
        <w:rPr>
          <w:color w:val="0067B1"/>
          <w:w w:val="115"/>
        </w:rPr>
        <w:t>T.A.</w:t>
      </w:r>
      <w:r>
        <w:rPr>
          <w:color w:val="0067B1"/>
          <w:spacing w:val="-12"/>
          <w:w w:val="115"/>
        </w:rPr>
        <w:t xml:space="preserve"> </w:t>
      </w:r>
      <w:r>
        <w:rPr>
          <w:color w:val="0067B1"/>
          <w:w w:val="115"/>
        </w:rPr>
        <w:t>O’Leary</w:t>
      </w:r>
      <w:r>
        <w:rPr>
          <w:color w:val="0067B1"/>
          <w:spacing w:val="-12"/>
          <w:w w:val="115"/>
        </w:rPr>
        <w:t xml:space="preserve"> </w:t>
      </w:r>
      <w:r>
        <w:rPr>
          <w:color w:val="0067B1"/>
          <w:w w:val="115"/>
        </w:rPr>
        <w:t>(Eds.)</w:t>
      </w:r>
      <w:r>
        <w:rPr>
          <w:color w:val="0067B1"/>
          <w:spacing w:val="-13"/>
          <w:w w:val="115"/>
        </w:rPr>
        <w:t xml:space="preserve"> </w:t>
      </w:r>
      <w:r>
        <w:rPr>
          <w:i/>
          <w:color w:val="0067B1"/>
          <w:w w:val="115"/>
        </w:rPr>
        <w:t xml:space="preserve">Adolescents, </w:t>
      </w:r>
      <w:r>
        <w:rPr>
          <w:i/>
          <w:color w:val="0067B1"/>
          <w:w w:val="120"/>
        </w:rPr>
        <w:t>Alcohol,</w:t>
      </w:r>
      <w:r>
        <w:rPr>
          <w:i/>
          <w:color w:val="0067B1"/>
          <w:spacing w:val="40"/>
          <w:w w:val="120"/>
        </w:rPr>
        <w:t xml:space="preserve"> </w:t>
      </w:r>
      <w:r>
        <w:rPr>
          <w:i/>
          <w:color w:val="0067B1"/>
          <w:w w:val="120"/>
        </w:rPr>
        <w:t>and</w:t>
      </w:r>
      <w:r>
        <w:rPr>
          <w:i/>
          <w:color w:val="0067B1"/>
          <w:spacing w:val="40"/>
          <w:w w:val="120"/>
        </w:rPr>
        <w:t xml:space="preserve"> </w:t>
      </w:r>
      <w:r>
        <w:rPr>
          <w:i/>
          <w:color w:val="0067B1"/>
          <w:w w:val="120"/>
        </w:rPr>
        <w:t>Substance</w:t>
      </w:r>
      <w:r>
        <w:rPr>
          <w:i/>
          <w:color w:val="0067B1"/>
          <w:spacing w:val="40"/>
          <w:w w:val="120"/>
        </w:rPr>
        <w:t xml:space="preserve"> </w:t>
      </w:r>
      <w:r>
        <w:rPr>
          <w:i/>
          <w:color w:val="0067B1"/>
          <w:w w:val="120"/>
        </w:rPr>
        <w:t>Abuse:</w:t>
      </w:r>
      <w:r>
        <w:rPr>
          <w:i/>
          <w:color w:val="0067B1"/>
          <w:spacing w:val="40"/>
          <w:w w:val="120"/>
        </w:rPr>
        <w:t xml:space="preserve"> </w:t>
      </w:r>
      <w:r>
        <w:rPr>
          <w:i/>
          <w:color w:val="0067B1"/>
          <w:w w:val="120"/>
        </w:rPr>
        <w:t>Reaching</w:t>
      </w:r>
      <w:r>
        <w:rPr>
          <w:i/>
          <w:color w:val="0067B1"/>
          <w:spacing w:val="40"/>
          <w:w w:val="120"/>
        </w:rPr>
        <w:t xml:space="preserve"> </w:t>
      </w:r>
      <w:r>
        <w:rPr>
          <w:i/>
          <w:color w:val="0067B1"/>
          <w:w w:val="120"/>
        </w:rPr>
        <w:t>Teens</w:t>
      </w:r>
      <w:r>
        <w:rPr>
          <w:i/>
          <w:color w:val="0067B1"/>
          <w:spacing w:val="40"/>
          <w:w w:val="120"/>
        </w:rPr>
        <w:t xml:space="preserve"> </w:t>
      </w:r>
      <w:r>
        <w:rPr>
          <w:i/>
          <w:color w:val="0067B1"/>
          <w:w w:val="120"/>
        </w:rPr>
        <w:t>Through</w:t>
      </w:r>
      <w:r>
        <w:rPr>
          <w:i/>
          <w:color w:val="0067B1"/>
          <w:spacing w:val="40"/>
          <w:w w:val="120"/>
        </w:rPr>
        <w:t xml:space="preserve"> </w:t>
      </w:r>
      <w:r>
        <w:rPr>
          <w:i/>
          <w:color w:val="0067B1"/>
          <w:w w:val="120"/>
        </w:rPr>
        <w:t>Brief</w:t>
      </w:r>
      <w:r>
        <w:rPr>
          <w:i/>
          <w:color w:val="0067B1"/>
          <w:spacing w:val="40"/>
          <w:w w:val="120"/>
        </w:rPr>
        <w:t xml:space="preserve"> </w:t>
      </w:r>
      <w:r>
        <w:rPr>
          <w:i/>
          <w:color w:val="0067B1"/>
          <w:w w:val="120"/>
        </w:rPr>
        <w:t>Interventions</w:t>
      </w:r>
      <w:r>
        <w:rPr>
          <w:color w:val="0067B1"/>
          <w:w w:val="120"/>
        </w:rPr>
        <w:t>.</w:t>
      </w:r>
      <w:r>
        <w:rPr>
          <w:color w:val="0067B1"/>
          <w:spacing w:val="40"/>
          <w:w w:val="120"/>
        </w:rPr>
        <w:t xml:space="preserve"> </w:t>
      </w:r>
      <w:r>
        <w:rPr>
          <w:color w:val="0067B1"/>
          <w:w w:val="120"/>
        </w:rPr>
        <w:t>New</w:t>
      </w:r>
      <w:r>
        <w:rPr>
          <w:color w:val="0067B1"/>
          <w:spacing w:val="40"/>
          <w:w w:val="120"/>
        </w:rPr>
        <w:t xml:space="preserve"> </w:t>
      </w:r>
      <w:r>
        <w:rPr>
          <w:color w:val="0067B1"/>
          <w:w w:val="120"/>
        </w:rPr>
        <w:t>York: Guilford</w:t>
      </w:r>
      <w:r>
        <w:rPr>
          <w:color w:val="0067B1"/>
          <w:spacing w:val="-7"/>
          <w:w w:val="120"/>
        </w:rPr>
        <w:t xml:space="preserve"> </w:t>
      </w:r>
      <w:r>
        <w:rPr>
          <w:color w:val="0067B1"/>
          <w:w w:val="120"/>
        </w:rPr>
        <w:t>Press,</w:t>
      </w:r>
      <w:r>
        <w:rPr>
          <w:color w:val="0067B1"/>
          <w:spacing w:val="-6"/>
          <w:w w:val="120"/>
        </w:rPr>
        <w:t xml:space="preserve"> </w:t>
      </w:r>
      <w:r>
        <w:rPr>
          <w:color w:val="0067B1"/>
          <w:w w:val="120"/>
        </w:rPr>
        <w:t>80-108.</w:t>
      </w:r>
    </w:p>
    <w:p w14:paraId="2C36BA3B" w14:textId="77777777" w:rsidR="000F75DB" w:rsidRDefault="000C1A9B">
      <w:pPr>
        <w:pStyle w:val="BodyText"/>
        <w:spacing w:line="252" w:lineRule="auto"/>
        <w:ind w:left="1799" w:right="1621" w:hanging="360"/>
      </w:pPr>
      <w:r>
        <w:rPr>
          <w:color w:val="0067B1"/>
          <w:w w:val="115"/>
        </w:rPr>
        <w:t>Winters,</w:t>
      </w:r>
      <w:r>
        <w:rPr>
          <w:color w:val="0067B1"/>
          <w:spacing w:val="-5"/>
          <w:w w:val="115"/>
        </w:rPr>
        <w:t xml:space="preserve"> </w:t>
      </w:r>
      <w:r>
        <w:rPr>
          <w:color w:val="0067B1"/>
          <w:w w:val="115"/>
        </w:rPr>
        <w:t>K.C.,</w:t>
      </w:r>
      <w:r>
        <w:rPr>
          <w:color w:val="0067B1"/>
          <w:spacing w:val="-5"/>
          <w:w w:val="115"/>
        </w:rPr>
        <w:t xml:space="preserve"> </w:t>
      </w:r>
      <w:r>
        <w:rPr>
          <w:color w:val="0067B1"/>
          <w:w w:val="115"/>
        </w:rPr>
        <w:t>Latimer,</w:t>
      </w:r>
      <w:r>
        <w:rPr>
          <w:color w:val="0067B1"/>
          <w:spacing w:val="-5"/>
          <w:w w:val="115"/>
        </w:rPr>
        <w:t xml:space="preserve"> </w:t>
      </w:r>
      <w:r>
        <w:rPr>
          <w:color w:val="0067B1"/>
          <w:w w:val="115"/>
        </w:rPr>
        <w:t>W.W.,</w:t>
      </w:r>
      <w:r>
        <w:rPr>
          <w:color w:val="0067B1"/>
          <w:spacing w:val="-5"/>
          <w:w w:val="115"/>
        </w:rPr>
        <w:t xml:space="preserve"> </w:t>
      </w:r>
      <w:r>
        <w:rPr>
          <w:color w:val="0067B1"/>
          <w:w w:val="115"/>
        </w:rPr>
        <w:t>&amp;</w:t>
      </w:r>
      <w:r>
        <w:rPr>
          <w:color w:val="0067B1"/>
          <w:spacing w:val="-5"/>
          <w:w w:val="115"/>
        </w:rPr>
        <w:t xml:space="preserve"> </w:t>
      </w:r>
      <w:r>
        <w:rPr>
          <w:color w:val="0067B1"/>
          <w:w w:val="115"/>
        </w:rPr>
        <w:t>Stinchfield,</w:t>
      </w:r>
      <w:r>
        <w:rPr>
          <w:color w:val="0067B1"/>
          <w:spacing w:val="-5"/>
          <w:w w:val="115"/>
        </w:rPr>
        <w:t xml:space="preserve"> </w:t>
      </w:r>
      <w:r>
        <w:rPr>
          <w:color w:val="0067B1"/>
          <w:w w:val="115"/>
        </w:rPr>
        <w:t>R.</w:t>
      </w:r>
      <w:r>
        <w:rPr>
          <w:color w:val="0067B1"/>
          <w:spacing w:val="-6"/>
          <w:w w:val="115"/>
        </w:rPr>
        <w:t xml:space="preserve"> </w:t>
      </w:r>
      <w:r>
        <w:rPr>
          <w:color w:val="0067B1"/>
          <w:w w:val="115"/>
        </w:rPr>
        <w:t>(2002).</w:t>
      </w:r>
      <w:r>
        <w:rPr>
          <w:color w:val="0067B1"/>
          <w:spacing w:val="-6"/>
          <w:w w:val="115"/>
        </w:rPr>
        <w:t xml:space="preserve"> </w:t>
      </w:r>
      <w:r>
        <w:rPr>
          <w:color w:val="0067B1"/>
          <w:w w:val="115"/>
        </w:rPr>
        <w:t>Clinical</w:t>
      </w:r>
      <w:r>
        <w:rPr>
          <w:color w:val="0067B1"/>
          <w:spacing w:val="-5"/>
          <w:w w:val="115"/>
        </w:rPr>
        <w:t xml:space="preserve"> </w:t>
      </w:r>
      <w:r>
        <w:rPr>
          <w:color w:val="0067B1"/>
          <w:w w:val="115"/>
        </w:rPr>
        <w:t>issues</w:t>
      </w:r>
      <w:r>
        <w:rPr>
          <w:color w:val="0067B1"/>
          <w:spacing w:val="-5"/>
          <w:w w:val="115"/>
        </w:rPr>
        <w:t xml:space="preserve"> </w:t>
      </w:r>
      <w:r>
        <w:rPr>
          <w:color w:val="0067B1"/>
          <w:w w:val="115"/>
        </w:rPr>
        <w:t>in</w:t>
      </w:r>
      <w:r>
        <w:rPr>
          <w:color w:val="0067B1"/>
          <w:spacing w:val="-5"/>
          <w:w w:val="115"/>
        </w:rPr>
        <w:t xml:space="preserve"> </w:t>
      </w:r>
      <w:r>
        <w:rPr>
          <w:color w:val="0067B1"/>
          <w:w w:val="115"/>
        </w:rPr>
        <w:t>the</w:t>
      </w:r>
      <w:r>
        <w:rPr>
          <w:color w:val="0067B1"/>
          <w:spacing w:val="-6"/>
          <w:w w:val="115"/>
        </w:rPr>
        <w:t xml:space="preserve"> </w:t>
      </w:r>
      <w:r>
        <w:rPr>
          <w:color w:val="0067B1"/>
          <w:w w:val="115"/>
        </w:rPr>
        <w:t>assessment</w:t>
      </w:r>
      <w:r>
        <w:rPr>
          <w:color w:val="0067B1"/>
          <w:spacing w:val="-5"/>
          <w:w w:val="115"/>
        </w:rPr>
        <w:t xml:space="preserve"> </w:t>
      </w:r>
      <w:r>
        <w:rPr>
          <w:color w:val="0067B1"/>
          <w:w w:val="115"/>
        </w:rPr>
        <w:t xml:space="preserve">of </w:t>
      </w:r>
      <w:r>
        <w:rPr>
          <w:color w:val="0067B1"/>
          <w:w w:val="120"/>
        </w:rPr>
        <w:t xml:space="preserve">adolescent alcohol and other drug use. </w:t>
      </w:r>
      <w:r>
        <w:rPr>
          <w:i/>
          <w:color w:val="0067B1"/>
          <w:w w:val="120"/>
        </w:rPr>
        <w:t xml:space="preserve">Behaviour Research </w:t>
      </w:r>
      <w:r>
        <w:rPr>
          <w:i/>
          <w:color w:val="0067B1"/>
          <w:w w:val="110"/>
        </w:rPr>
        <w:t xml:space="preserve">&amp; </w:t>
      </w:r>
      <w:r>
        <w:rPr>
          <w:i/>
          <w:color w:val="0067B1"/>
          <w:w w:val="120"/>
        </w:rPr>
        <w:t>Therapy</w:t>
      </w:r>
      <w:r>
        <w:rPr>
          <w:color w:val="0067B1"/>
          <w:w w:val="120"/>
        </w:rPr>
        <w:t>, 40(12):1443-1456.</w:t>
      </w:r>
    </w:p>
    <w:p w14:paraId="4A93259A" w14:textId="77777777" w:rsidR="000F75DB" w:rsidRDefault="000C1A9B">
      <w:pPr>
        <w:pStyle w:val="BodyText"/>
        <w:spacing w:before="1" w:line="252" w:lineRule="auto"/>
        <w:ind w:left="1799" w:right="2260" w:hanging="360"/>
      </w:pPr>
      <w:r>
        <w:rPr>
          <w:color w:val="0067B1"/>
          <w:w w:val="110"/>
        </w:rPr>
        <w:t>Witkiewitz, K., &amp; Marlatt, G.A. (2004). Relapse prevention for alcohol and drug problems: That</w:t>
      </w:r>
      <w:r>
        <w:rPr>
          <w:color w:val="0067B1"/>
          <w:spacing w:val="40"/>
          <w:w w:val="110"/>
        </w:rPr>
        <w:t xml:space="preserve"> </w:t>
      </w:r>
      <w:r>
        <w:rPr>
          <w:color w:val="0067B1"/>
          <w:w w:val="110"/>
        </w:rPr>
        <w:t>was</w:t>
      </w:r>
      <w:r>
        <w:rPr>
          <w:color w:val="0067B1"/>
          <w:spacing w:val="40"/>
          <w:w w:val="110"/>
        </w:rPr>
        <w:t xml:space="preserve"> </w:t>
      </w:r>
      <w:r>
        <w:rPr>
          <w:color w:val="0067B1"/>
          <w:w w:val="110"/>
        </w:rPr>
        <w:t>Zen,</w:t>
      </w:r>
      <w:r>
        <w:rPr>
          <w:color w:val="0067B1"/>
          <w:spacing w:val="40"/>
          <w:w w:val="110"/>
        </w:rPr>
        <w:t xml:space="preserve"> </w:t>
      </w:r>
      <w:r>
        <w:rPr>
          <w:color w:val="0067B1"/>
          <w:w w:val="110"/>
        </w:rPr>
        <w:t>this</w:t>
      </w:r>
      <w:r>
        <w:rPr>
          <w:color w:val="0067B1"/>
          <w:spacing w:val="40"/>
          <w:w w:val="110"/>
        </w:rPr>
        <w:t xml:space="preserve"> </w:t>
      </w:r>
      <w:r>
        <w:rPr>
          <w:color w:val="0067B1"/>
          <w:w w:val="110"/>
        </w:rPr>
        <w:t>is</w:t>
      </w:r>
      <w:r>
        <w:rPr>
          <w:color w:val="0067B1"/>
          <w:spacing w:val="40"/>
          <w:w w:val="110"/>
        </w:rPr>
        <w:t xml:space="preserve"> </w:t>
      </w:r>
      <w:r>
        <w:rPr>
          <w:color w:val="0067B1"/>
          <w:w w:val="110"/>
        </w:rPr>
        <w:t>Tao.</w:t>
      </w:r>
      <w:r>
        <w:rPr>
          <w:color w:val="0067B1"/>
          <w:spacing w:val="40"/>
          <w:w w:val="110"/>
        </w:rPr>
        <w:t xml:space="preserve"> </w:t>
      </w:r>
      <w:r>
        <w:rPr>
          <w:i/>
          <w:color w:val="0067B1"/>
          <w:w w:val="110"/>
        </w:rPr>
        <w:t>American</w:t>
      </w:r>
      <w:r>
        <w:rPr>
          <w:i/>
          <w:color w:val="0067B1"/>
          <w:spacing w:val="40"/>
          <w:w w:val="120"/>
        </w:rPr>
        <w:t xml:space="preserve"> </w:t>
      </w:r>
      <w:r>
        <w:rPr>
          <w:i/>
          <w:color w:val="0067B1"/>
          <w:w w:val="120"/>
        </w:rPr>
        <w:t>Psychologist</w:t>
      </w:r>
      <w:r>
        <w:rPr>
          <w:color w:val="0067B1"/>
          <w:w w:val="120"/>
        </w:rPr>
        <w:t>,</w:t>
      </w:r>
      <w:r>
        <w:rPr>
          <w:color w:val="0067B1"/>
          <w:spacing w:val="40"/>
          <w:w w:val="120"/>
        </w:rPr>
        <w:t xml:space="preserve"> </w:t>
      </w:r>
      <w:r>
        <w:rPr>
          <w:color w:val="0067B1"/>
          <w:w w:val="110"/>
        </w:rPr>
        <w:t>59(4):224-235.</w:t>
      </w:r>
    </w:p>
    <w:p w14:paraId="0A165951" w14:textId="77777777" w:rsidR="000F75DB" w:rsidRDefault="000C1A9B">
      <w:pPr>
        <w:spacing w:line="252" w:lineRule="auto"/>
        <w:ind w:left="1799" w:right="1621" w:hanging="360"/>
      </w:pPr>
      <w:r>
        <w:rPr>
          <w:color w:val="0067B1"/>
          <w:w w:val="115"/>
        </w:rPr>
        <w:t>Woody,</w:t>
      </w:r>
      <w:r>
        <w:rPr>
          <w:color w:val="0067B1"/>
          <w:spacing w:val="-5"/>
          <w:w w:val="115"/>
        </w:rPr>
        <w:t xml:space="preserve"> </w:t>
      </w:r>
      <w:r>
        <w:rPr>
          <w:color w:val="0067B1"/>
          <w:w w:val="115"/>
        </w:rPr>
        <w:t>G.E.</w:t>
      </w:r>
      <w:r>
        <w:rPr>
          <w:color w:val="0067B1"/>
          <w:spacing w:val="-6"/>
          <w:w w:val="115"/>
        </w:rPr>
        <w:t xml:space="preserve"> </w:t>
      </w:r>
      <w:r>
        <w:rPr>
          <w:color w:val="0067B1"/>
          <w:w w:val="115"/>
        </w:rPr>
        <w:t>(2003).</w:t>
      </w:r>
      <w:r>
        <w:rPr>
          <w:color w:val="0067B1"/>
          <w:spacing w:val="-6"/>
          <w:w w:val="115"/>
        </w:rPr>
        <w:t xml:space="preserve"> </w:t>
      </w:r>
      <w:r>
        <w:rPr>
          <w:color w:val="0067B1"/>
          <w:w w:val="115"/>
        </w:rPr>
        <w:t>Research</w:t>
      </w:r>
      <w:r>
        <w:rPr>
          <w:color w:val="0067B1"/>
          <w:spacing w:val="-6"/>
          <w:w w:val="115"/>
        </w:rPr>
        <w:t xml:space="preserve"> </w:t>
      </w:r>
      <w:r>
        <w:rPr>
          <w:color w:val="0067B1"/>
          <w:w w:val="115"/>
        </w:rPr>
        <w:t>findings</w:t>
      </w:r>
      <w:r>
        <w:rPr>
          <w:color w:val="0067B1"/>
          <w:spacing w:val="-5"/>
          <w:w w:val="115"/>
        </w:rPr>
        <w:t xml:space="preserve"> </w:t>
      </w:r>
      <w:r>
        <w:rPr>
          <w:color w:val="0067B1"/>
          <w:w w:val="115"/>
        </w:rPr>
        <w:t>on</w:t>
      </w:r>
      <w:r>
        <w:rPr>
          <w:color w:val="0067B1"/>
          <w:spacing w:val="-5"/>
          <w:w w:val="115"/>
        </w:rPr>
        <w:t xml:space="preserve"> </w:t>
      </w:r>
      <w:r>
        <w:rPr>
          <w:color w:val="0067B1"/>
          <w:w w:val="115"/>
        </w:rPr>
        <w:t>psychotherapy</w:t>
      </w:r>
      <w:r>
        <w:rPr>
          <w:color w:val="0067B1"/>
          <w:spacing w:val="-6"/>
          <w:w w:val="115"/>
        </w:rPr>
        <w:t xml:space="preserve"> </w:t>
      </w:r>
      <w:r>
        <w:rPr>
          <w:color w:val="0067B1"/>
          <w:w w:val="115"/>
        </w:rPr>
        <w:t>of</w:t>
      </w:r>
      <w:r>
        <w:rPr>
          <w:color w:val="0067B1"/>
          <w:spacing w:val="-5"/>
          <w:w w:val="115"/>
        </w:rPr>
        <w:t xml:space="preserve"> </w:t>
      </w:r>
      <w:r>
        <w:rPr>
          <w:color w:val="0067B1"/>
          <w:w w:val="115"/>
        </w:rPr>
        <w:t>addictive</w:t>
      </w:r>
      <w:r>
        <w:rPr>
          <w:color w:val="0067B1"/>
          <w:spacing w:val="-5"/>
          <w:w w:val="115"/>
        </w:rPr>
        <w:t xml:space="preserve"> </w:t>
      </w:r>
      <w:r>
        <w:rPr>
          <w:color w:val="0067B1"/>
          <w:w w:val="115"/>
        </w:rPr>
        <w:t>disorders.</w:t>
      </w:r>
      <w:r>
        <w:rPr>
          <w:color w:val="0067B1"/>
          <w:spacing w:val="-5"/>
          <w:w w:val="115"/>
        </w:rPr>
        <w:t xml:space="preserve"> </w:t>
      </w:r>
      <w:r>
        <w:rPr>
          <w:i/>
          <w:color w:val="0067B1"/>
          <w:w w:val="115"/>
        </w:rPr>
        <w:t xml:space="preserve">American </w:t>
      </w:r>
      <w:r>
        <w:rPr>
          <w:i/>
          <w:color w:val="0067B1"/>
          <w:w w:val="120"/>
        </w:rPr>
        <w:t>Journal</w:t>
      </w:r>
      <w:r>
        <w:rPr>
          <w:i/>
          <w:color w:val="0067B1"/>
          <w:spacing w:val="38"/>
          <w:w w:val="120"/>
        </w:rPr>
        <w:t xml:space="preserve"> </w:t>
      </w:r>
      <w:r>
        <w:rPr>
          <w:i/>
          <w:color w:val="0067B1"/>
          <w:w w:val="120"/>
        </w:rPr>
        <w:t>on</w:t>
      </w:r>
      <w:r>
        <w:rPr>
          <w:i/>
          <w:color w:val="0067B1"/>
          <w:spacing w:val="38"/>
          <w:w w:val="120"/>
        </w:rPr>
        <w:t xml:space="preserve"> </w:t>
      </w:r>
      <w:r>
        <w:rPr>
          <w:i/>
          <w:color w:val="0067B1"/>
          <w:w w:val="120"/>
        </w:rPr>
        <w:t>Addictions</w:t>
      </w:r>
      <w:r>
        <w:rPr>
          <w:color w:val="0067B1"/>
          <w:w w:val="120"/>
        </w:rPr>
        <w:t>,</w:t>
      </w:r>
      <w:r>
        <w:rPr>
          <w:color w:val="0067B1"/>
          <w:spacing w:val="40"/>
          <w:w w:val="120"/>
        </w:rPr>
        <w:t xml:space="preserve"> </w:t>
      </w:r>
      <w:r>
        <w:rPr>
          <w:color w:val="0067B1"/>
          <w:w w:val="120"/>
        </w:rPr>
        <w:t>12(3</w:t>
      </w:r>
      <w:proofErr w:type="gramStart"/>
      <w:r>
        <w:rPr>
          <w:color w:val="0067B1"/>
          <w:w w:val="120"/>
        </w:rPr>
        <w:t>):S</w:t>
      </w:r>
      <w:proofErr w:type="gramEnd"/>
      <w:r>
        <w:rPr>
          <w:color w:val="0067B1"/>
          <w:w w:val="120"/>
        </w:rPr>
        <w:t>19.</w:t>
      </w:r>
    </w:p>
    <w:p w14:paraId="166D4023" w14:textId="77777777" w:rsidR="000F75DB" w:rsidRDefault="000C1A9B">
      <w:pPr>
        <w:spacing w:line="252" w:lineRule="auto"/>
        <w:ind w:left="1799" w:right="1621" w:hanging="360"/>
      </w:pPr>
      <w:r>
        <w:rPr>
          <w:color w:val="0067B1"/>
          <w:w w:val="115"/>
        </w:rPr>
        <w:t>Zelvin,</w:t>
      </w:r>
      <w:r>
        <w:rPr>
          <w:color w:val="0067B1"/>
          <w:spacing w:val="-4"/>
          <w:w w:val="115"/>
        </w:rPr>
        <w:t xml:space="preserve"> </w:t>
      </w:r>
      <w:r>
        <w:rPr>
          <w:color w:val="0067B1"/>
          <w:w w:val="115"/>
        </w:rPr>
        <w:t>E.</w:t>
      </w:r>
      <w:r>
        <w:rPr>
          <w:color w:val="0067B1"/>
          <w:spacing w:val="-3"/>
          <w:w w:val="115"/>
        </w:rPr>
        <w:t xml:space="preserve"> </w:t>
      </w:r>
      <w:r>
        <w:rPr>
          <w:color w:val="0067B1"/>
          <w:w w:val="115"/>
        </w:rPr>
        <w:t>(1993).</w:t>
      </w:r>
      <w:r>
        <w:rPr>
          <w:color w:val="0067B1"/>
          <w:spacing w:val="-4"/>
          <w:w w:val="115"/>
        </w:rPr>
        <w:t xml:space="preserve"> </w:t>
      </w:r>
      <w:r>
        <w:rPr>
          <w:color w:val="0067B1"/>
          <w:w w:val="115"/>
        </w:rPr>
        <w:t>Treating</w:t>
      </w:r>
      <w:r>
        <w:rPr>
          <w:color w:val="0067B1"/>
          <w:spacing w:val="-3"/>
          <w:w w:val="115"/>
        </w:rPr>
        <w:t xml:space="preserve"> </w:t>
      </w:r>
      <w:r>
        <w:rPr>
          <w:color w:val="0067B1"/>
          <w:w w:val="115"/>
        </w:rPr>
        <w:t>the</w:t>
      </w:r>
      <w:r>
        <w:rPr>
          <w:color w:val="0067B1"/>
          <w:spacing w:val="-4"/>
          <w:w w:val="115"/>
        </w:rPr>
        <w:t xml:space="preserve"> </w:t>
      </w:r>
      <w:r>
        <w:rPr>
          <w:color w:val="0067B1"/>
          <w:w w:val="115"/>
        </w:rPr>
        <w:t>partners</w:t>
      </w:r>
      <w:r>
        <w:rPr>
          <w:color w:val="0067B1"/>
          <w:spacing w:val="-4"/>
          <w:w w:val="115"/>
        </w:rPr>
        <w:t xml:space="preserve"> </w:t>
      </w:r>
      <w:r>
        <w:rPr>
          <w:color w:val="0067B1"/>
          <w:w w:val="115"/>
        </w:rPr>
        <w:t>of</w:t>
      </w:r>
      <w:r>
        <w:rPr>
          <w:color w:val="0067B1"/>
          <w:spacing w:val="-3"/>
          <w:w w:val="115"/>
        </w:rPr>
        <w:t xml:space="preserve"> </w:t>
      </w:r>
      <w:r>
        <w:rPr>
          <w:color w:val="0067B1"/>
          <w:w w:val="115"/>
        </w:rPr>
        <w:t>substance</w:t>
      </w:r>
      <w:r>
        <w:rPr>
          <w:color w:val="0067B1"/>
          <w:spacing w:val="-3"/>
          <w:w w:val="115"/>
        </w:rPr>
        <w:t xml:space="preserve"> </w:t>
      </w:r>
      <w:r>
        <w:rPr>
          <w:color w:val="0067B1"/>
          <w:w w:val="115"/>
        </w:rPr>
        <w:t>abusers.</w:t>
      </w:r>
      <w:r>
        <w:rPr>
          <w:color w:val="0067B1"/>
          <w:spacing w:val="-3"/>
          <w:w w:val="115"/>
        </w:rPr>
        <w:t xml:space="preserve"> </w:t>
      </w:r>
      <w:r>
        <w:rPr>
          <w:color w:val="0067B1"/>
          <w:w w:val="115"/>
        </w:rPr>
        <w:t>In</w:t>
      </w:r>
      <w:r>
        <w:rPr>
          <w:color w:val="0067B1"/>
          <w:spacing w:val="-3"/>
          <w:w w:val="115"/>
        </w:rPr>
        <w:t xml:space="preserve"> </w:t>
      </w:r>
      <w:r>
        <w:rPr>
          <w:color w:val="0067B1"/>
          <w:w w:val="115"/>
        </w:rPr>
        <w:t>S.L.</w:t>
      </w:r>
      <w:r>
        <w:rPr>
          <w:color w:val="0067B1"/>
          <w:spacing w:val="-3"/>
          <w:w w:val="115"/>
        </w:rPr>
        <w:t xml:space="preserve"> </w:t>
      </w:r>
      <w:r>
        <w:rPr>
          <w:color w:val="0067B1"/>
          <w:w w:val="115"/>
        </w:rPr>
        <w:t>Straussner</w:t>
      </w:r>
      <w:r>
        <w:rPr>
          <w:color w:val="0067B1"/>
          <w:spacing w:val="-3"/>
          <w:w w:val="115"/>
        </w:rPr>
        <w:t xml:space="preserve"> </w:t>
      </w:r>
      <w:r>
        <w:rPr>
          <w:color w:val="0067B1"/>
          <w:w w:val="115"/>
        </w:rPr>
        <w:t>(Ed.)</w:t>
      </w:r>
      <w:r>
        <w:rPr>
          <w:color w:val="0067B1"/>
          <w:spacing w:val="-1"/>
          <w:w w:val="115"/>
        </w:rPr>
        <w:t xml:space="preserve"> </w:t>
      </w:r>
      <w:r>
        <w:rPr>
          <w:i/>
          <w:color w:val="0067B1"/>
          <w:w w:val="115"/>
        </w:rPr>
        <w:t xml:space="preserve">Clinical </w:t>
      </w:r>
      <w:r>
        <w:rPr>
          <w:i/>
          <w:color w:val="0067B1"/>
          <w:w w:val="120"/>
        </w:rPr>
        <w:t>Work</w:t>
      </w:r>
      <w:r>
        <w:rPr>
          <w:i/>
          <w:color w:val="0067B1"/>
          <w:spacing w:val="-2"/>
          <w:w w:val="120"/>
        </w:rPr>
        <w:t xml:space="preserve"> </w:t>
      </w:r>
      <w:proofErr w:type="gramStart"/>
      <w:r>
        <w:rPr>
          <w:i/>
          <w:color w:val="0067B1"/>
          <w:w w:val="120"/>
        </w:rPr>
        <w:t>With</w:t>
      </w:r>
      <w:proofErr w:type="gramEnd"/>
      <w:r>
        <w:rPr>
          <w:i/>
          <w:color w:val="0067B1"/>
          <w:spacing w:val="-2"/>
          <w:w w:val="120"/>
        </w:rPr>
        <w:t xml:space="preserve"> </w:t>
      </w:r>
      <w:r>
        <w:rPr>
          <w:i/>
          <w:color w:val="0067B1"/>
          <w:w w:val="120"/>
        </w:rPr>
        <w:t>Substance-Abusing</w:t>
      </w:r>
      <w:r>
        <w:rPr>
          <w:i/>
          <w:color w:val="0067B1"/>
          <w:spacing w:val="-2"/>
          <w:w w:val="120"/>
        </w:rPr>
        <w:t xml:space="preserve"> </w:t>
      </w:r>
      <w:r>
        <w:rPr>
          <w:i/>
          <w:color w:val="0067B1"/>
          <w:w w:val="120"/>
        </w:rPr>
        <w:t>Clients</w:t>
      </w:r>
      <w:r>
        <w:rPr>
          <w:color w:val="0067B1"/>
          <w:w w:val="120"/>
        </w:rPr>
        <w:t>. New York:</w:t>
      </w:r>
      <w:r>
        <w:rPr>
          <w:color w:val="0067B1"/>
          <w:spacing w:val="-2"/>
          <w:w w:val="120"/>
        </w:rPr>
        <w:t xml:space="preserve"> </w:t>
      </w:r>
      <w:r>
        <w:rPr>
          <w:color w:val="0067B1"/>
          <w:w w:val="120"/>
        </w:rPr>
        <w:t>Guilford</w:t>
      </w:r>
      <w:r>
        <w:rPr>
          <w:color w:val="0067B1"/>
          <w:spacing w:val="-2"/>
          <w:w w:val="120"/>
        </w:rPr>
        <w:t xml:space="preserve"> </w:t>
      </w:r>
      <w:r>
        <w:rPr>
          <w:color w:val="0067B1"/>
          <w:w w:val="120"/>
        </w:rPr>
        <w:t>Press, 196-213.</w:t>
      </w:r>
    </w:p>
    <w:p w14:paraId="78422BAB" w14:textId="77777777" w:rsidR="000F75DB" w:rsidRDefault="000C1A9B">
      <w:pPr>
        <w:pStyle w:val="BodyText"/>
        <w:spacing w:before="1" w:line="252" w:lineRule="auto"/>
        <w:ind w:left="1799" w:right="1621" w:hanging="360"/>
      </w:pPr>
      <w:r>
        <w:rPr>
          <w:color w:val="0067B1"/>
          <w:w w:val="115"/>
        </w:rPr>
        <w:t>Ziedonis, D., Krejci, J., et al. (2001). Integrated treatment of alcohol, tobacco, and other drug addictions.</w:t>
      </w:r>
      <w:r>
        <w:rPr>
          <w:color w:val="0067B1"/>
          <w:spacing w:val="35"/>
          <w:w w:val="115"/>
        </w:rPr>
        <w:t xml:space="preserve"> </w:t>
      </w:r>
      <w:r>
        <w:rPr>
          <w:color w:val="0067B1"/>
          <w:w w:val="115"/>
        </w:rPr>
        <w:t>In</w:t>
      </w:r>
      <w:r>
        <w:rPr>
          <w:color w:val="0067B1"/>
          <w:spacing w:val="35"/>
          <w:w w:val="115"/>
        </w:rPr>
        <w:t xml:space="preserve"> </w:t>
      </w:r>
      <w:r>
        <w:rPr>
          <w:color w:val="0067B1"/>
          <w:w w:val="115"/>
        </w:rPr>
        <w:t>J.</w:t>
      </w:r>
      <w:r>
        <w:rPr>
          <w:color w:val="0067B1"/>
          <w:spacing w:val="34"/>
          <w:w w:val="115"/>
        </w:rPr>
        <w:t xml:space="preserve"> </w:t>
      </w:r>
      <w:r>
        <w:rPr>
          <w:color w:val="0067B1"/>
          <w:w w:val="115"/>
        </w:rPr>
        <w:t>Kay</w:t>
      </w:r>
      <w:r>
        <w:rPr>
          <w:color w:val="0067B1"/>
          <w:spacing w:val="35"/>
          <w:w w:val="115"/>
        </w:rPr>
        <w:t xml:space="preserve"> </w:t>
      </w:r>
      <w:r>
        <w:rPr>
          <w:color w:val="0067B1"/>
          <w:w w:val="115"/>
        </w:rPr>
        <w:t>(Ed.)</w:t>
      </w:r>
      <w:r>
        <w:rPr>
          <w:color w:val="0067B1"/>
          <w:w w:val="125"/>
        </w:rPr>
        <w:t xml:space="preserve"> </w:t>
      </w:r>
      <w:r>
        <w:rPr>
          <w:i/>
          <w:color w:val="0067B1"/>
          <w:w w:val="125"/>
        </w:rPr>
        <w:t xml:space="preserve">Integrated </w:t>
      </w:r>
      <w:r>
        <w:rPr>
          <w:i/>
          <w:color w:val="0067B1"/>
          <w:w w:val="115"/>
        </w:rPr>
        <w:t>Treatment</w:t>
      </w:r>
      <w:r>
        <w:rPr>
          <w:i/>
          <w:color w:val="0067B1"/>
          <w:w w:val="125"/>
        </w:rPr>
        <w:t xml:space="preserve"> of Psychiatric </w:t>
      </w:r>
      <w:r>
        <w:rPr>
          <w:i/>
          <w:color w:val="0067B1"/>
          <w:w w:val="115"/>
        </w:rPr>
        <w:t>Disorders</w:t>
      </w:r>
      <w:r>
        <w:rPr>
          <w:color w:val="0067B1"/>
          <w:w w:val="115"/>
        </w:rPr>
        <w:t>.</w:t>
      </w:r>
      <w:r>
        <w:rPr>
          <w:color w:val="0067B1"/>
          <w:spacing w:val="35"/>
          <w:w w:val="115"/>
        </w:rPr>
        <w:t xml:space="preserve"> </w:t>
      </w:r>
      <w:r>
        <w:rPr>
          <w:color w:val="0067B1"/>
          <w:w w:val="115"/>
        </w:rPr>
        <w:t>Washington,</w:t>
      </w:r>
      <w:r>
        <w:rPr>
          <w:color w:val="0067B1"/>
          <w:spacing w:val="35"/>
          <w:w w:val="115"/>
        </w:rPr>
        <w:t xml:space="preserve"> </w:t>
      </w:r>
      <w:r>
        <w:rPr>
          <w:color w:val="0067B1"/>
          <w:w w:val="115"/>
        </w:rPr>
        <w:t>DC: American</w:t>
      </w:r>
      <w:r>
        <w:rPr>
          <w:color w:val="0067B1"/>
          <w:spacing w:val="-2"/>
          <w:w w:val="115"/>
        </w:rPr>
        <w:t xml:space="preserve"> </w:t>
      </w:r>
      <w:r>
        <w:rPr>
          <w:color w:val="0067B1"/>
          <w:w w:val="115"/>
        </w:rPr>
        <w:t>Psychiatric</w:t>
      </w:r>
      <w:r>
        <w:rPr>
          <w:color w:val="0067B1"/>
          <w:spacing w:val="-1"/>
          <w:w w:val="115"/>
        </w:rPr>
        <w:t xml:space="preserve"> </w:t>
      </w:r>
      <w:r>
        <w:rPr>
          <w:color w:val="0067B1"/>
          <w:w w:val="115"/>
        </w:rPr>
        <w:t>Association,</w:t>
      </w:r>
      <w:r>
        <w:rPr>
          <w:color w:val="0067B1"/>
          <w:spacing w:val="-2"/>
          <w:w w:val="115"/>
        </w:rPr>
        <w:t xml:space="preserve"> </w:t>
      </w:r>
      <w:r>
        <w:rPr>
          <w:color w:val="0067B1"/>
          <w:w w:val="115"/>
        </w:rPr>
        <w:t>79-111.</w:t>
      </w:r>
    </w:p>
    <w:p w14:paraId="1D923EBA" w14:textId="77777777" w:rsidR="000F75DB" w:rsidRDefault="000C1A9B">
      <w:pPr>
        <w:spacing w:line="252" w:lineRule="auto"/>
        <w:ind w:left="1799" w:right="1621" w:hanging="360"/>
      </w:pPr>
      <w:r>
        <w:rPr>
          <w:color w:val="0067B1"/>
          <w:w w:val="115"/>
        </w:rPr>
        <w:t>Zimmerman,</w:t>
      </w:r>
      <w:r>
        <w:rPr>
          <w:color w:val="0067B1"/>
          <w:spacing w:val="-6"/>
          <w:w w:val="115"/>
        </w:rPr>
        <w:t xml:space="preserve"> </w:t>
      </w:r>
      <w:r>
        <w:rPr>
          <w:color w:val="0067B1"/>
          <w:w w:val="115"/>
        </w:rPr>
        <w:t>M.,</w:t>
      </w:r>
      <w:r>
        <w:rPr>
          <w:color w:val="0067B1"/>
          <w:spacing w:val="-5"/>
          <w:w w:val="115"/>
        </w:rPr>
        <w:t xml:space="preserve"> </w:t>
      </w:r>
      <w:r>
        <w:rPr>
          <w:color w:val="0067B1"/>
          <w:w w:val="115"/>
        </w:rPr>
        <w:t>Sheeran,</w:t>
      </w:r>
      <w:r>
        <w:rPr>
          <w:color w:val="0067B1"/>
          <w:spacing w:val="-5"/>
          <w:w w:val="115"/>
        </w:rPr>
        <w:t xml:space="preserve"> </w:t>
      </w:r>
      <w:r>
        <w:rPr>
          <w:color w:val="0067B1"/>
          <w:w w:val="115"/>
        </w:rPr>
        <w:t>T.,</w:t>
      </w:r>
      <w:r>
        <w:rPr>
          <w:color w:val="0067B1"/>
          <w:spacing w:val="-5"/>
          <w:w w:val="115"/>
        </w:rPr>
        <w:t xml:space="preserve"> </w:t>
      </w:r>
      <w:r>
        <w:rPr>
          <w:color w:val="0067B1"/>
          <w:w w:val="115"/>
        </w:rPr>
        <w:t>et</w:t>
      </w:r>
      <w:r>
        <w:rPr>
          <w:color w:val="0067B1"/>
          <w:spacing w:val="-5"/>
          <w:w w:val="115"/>
        </w:rPr>
        <w:t xml:space="preserve"> </w:t>
      </w:r>
      <w:r>
        <w:rPr>
          <w:color w:val="0067B1"/>
          <w:w w:val="115"/>
        </w:rPr>
        <w:t>al.</w:t>
      </w:r>
      <w:r>
        <w:rPr>
          <w:color w:val="0067B1"/>
          <w:spacing w:val="-5"/>
          <w:w w:val="115"/>
        </w:rPr>
        <w:t xml:space="preserve"> </w:t>
      </w:r>
      <w:r>
        <w:rPr>
          <w:color w:val="0067B1"/>
          <w:w w:val="115"/>
        </w:rPr>
        <w:t>(2004).</w:t>
      </w:r>
      <w:r>
        <w:rPr>
          <w:color w:val="0067B1"/>
          <w:spacing w:val="-6"/>
          <w:w w:val="115"/>
        </w:rPr>
        <w:t xml:space="preserve"> </w:t>
      </w:r>
      <w:r>
        <w:rPr>
          <w:color w:val="0067B1"/>
          <w:w w:val="115"/>
        </w:rPr>
        <w:t>Screening</w:t>
      </w:r>
      <w:r>
        <w:rPr>
          <w:color w:val="0067B1"/>
          <w:spacing w:val="-5"/>
          <w:w w:val="115"/>
        </w:rPr>
        <w:t xml:space="preserve"> </w:t>
      </w:r>
      <w:r>
        <w:rPr>
          <w:color w:val="0067B1"/>
          <w:w w:val="115"/>
        </w:rPr>
        <w:t>for</w:t>
      </w:r>
      <w:r>
        <w:rPr>
          <w:color w:val="0067B1"/>
          <w:spacing w:val="-5"/>
          <w:w w:val="115"/>
        </w:rPr>
        <w:t xml:space="preserve"> </w:t>
      </w:r>
      <w:r>
        <w:rPr>
          <w:color w:val="0067B1"/>
          <w:w w:val="115"/>
        </w:rPr>
        <w:t>psychiatric</w:t>
      </w:r>
      <w:r>
        <w:rPr>
          <w:color w:val="0067B1"/>
          <w:spacing w:val="-6"/>
          <w:w w:val="115"/>
        </w:rPr>
        <w:t xml:space="preserve"> </w:t>
      </w:r>
      <w:r>
        <w:rPr>
          <w:color w:val="0067B1"/>
          <w:w w:val="115"/>
        </w:rPr>
        <w:t>disorders</w:t>
      </w:r>
      <w:r>
        <w:rPr>
          <w:color w:val="0067B1"/>
          <w:spacing w:val="-5"/>
          <w:w w:val="115"/>
        </w:rPr>
        <w:t xml:space="preserve"> </w:t>
      </w:r>
      <w:r>
        <w:rPr>
          <w:color w:val="0067B1"/>
          <w:w w:val="115"/>
        </w:rPr>
        <w:t>in</w:t>
      </w:r>
      <w:r>
        <w:rPr>
          <w:color w:val="0067B1"/>
          <w:spacing w:val="-5"/>
          <w:w w:val="115"/>
        </w:rPr>
        <w:t xml:space="preserve"> </w:t>
      </w:r>
      <w:r>
        <w:rPr>
          <w:color w:val="0067B1"/>
          <w:w w:val="115"/>
        </w:rPr>
        <w:t xml:space="preserve">outpatients </w:t>
      </w:r>
      <w:r>
        <w:rPr>
          <w:color w:val="0067B1"/>
          <w:w w:val="125"/>
        </w:rPr>
        <w:t>with</w:t>
      </w:r>
      <w:r>
        <w:rPr>
          <w:color w:val="0067B1"/>
          <w:spacing w:val="-7"/>
          <w:w w:val="125"/>
        </w:rPr>
        <w:t xml:space="preserve"> </w:t>
      </w:r>
      <w:r>
        <w:rPr>
          <w:color w:val="0067B1"/>
          <w:w w:val="115"/>
        </w:rPr>
        <w:t>DSM-IV</w:t>
      </w:r>
      <w:r>
        <w:rPr>
          <w:color w:val="0067B1"/>
          <w:spacing w:val="-2"/>
          <w:w w:val="115"/>
        </w:rPr>
        <w:t xml:space="preserve"> </w:t>
      </w:r>
      <w:r>
        <w:rPr>
          <w:color w:val="0067B1"/>
          <w:w w:val="125"/>
        </w:rPr>
        <w:t>substance</w:t>
      </w:r>
      <w:r>
        <w:rPr>
          <w:color w:val="0067B1"/>
          <w:spacing w:val="-7"/>
          <w:w w:val="125"/>
        </w:rPr>
        <w:t xml:space="preserve"> </w:t>
      </w:r>
      <w:r>
        <w:rPr>
          <w:color w:val="0067B1"/>
          <w:w w:val="125"/>
        </w:rPr>
        <w:t>use</w:t>
      </w:r>
      <w:r>
        <w:rPr>
          <w:color w:val="0067B1"/>
          <w:spacing w:val="-8"/>
          <w:w w:val="125"/>
        </w:rPr>
        <w:t xml:space="preserve"> </w:t>
      </w:r>
      <w:r>
        <w:rPr>
          <w:color w:val="0067B1"/>
          <w:w w:val="125"/>
        </w:rPr>
        <w:t>disorders.</w:t>
      </w:r>
      <w:r>
        <w:rPr>
          <w:color w:val="0067B1"/>
          <w:spacing w:val="-7"/>
          <w:w w:val="125"/>
        </w:rPr>
        <w:t xml:space="preserve"> </w:t>
      </w:r>
      <w:r>
        <w:rPr>
          <w:i/>
          <w:color w:val="0067B1"/>
          <w:w w:val="125"/>
        </w:rPr>
        <w:t>Journal</w:t>
      </w:r>
      <w:r>
        <w:rPr>
          <w:i/>
          <w:color w:val="0067B1"/>
          <w:spacing w:val="-8"/>
          <w:w w:val="125"/>
        </w:rPr>
        <w:t xml:space="preserve"> </w:t>
      </w:r>
      <w:r>
        <w:rPr>
          <w:i/>
          <w:color w:val="0067B1"/>
          <w:w w:val="125"/>
        </w:rPr>
        <w:t>of</w:t>
      </w:r>
      <w:r>
        <w:rPr>
          <w:i/>
          <w:color w:val="0067B1"/>
          <w:spacing w:val="-8"/>
          <w:w w:val="125"/>
        </w:rPr>
        <w:t xml:space="preserve"> </w:t>
      </w:r>
      <w:r>
        <w:rPr>
          <w:i/>
          <w:color w:val="0067B1"/>
          <w:w w:val="125"/>
        </w:rPr>
        <w:t>Substance</w:t>
      </w:r>
      <w:r>
        <w:rPr>
          <w:i/>
          <w:color w:val="0067B1"/>
          <w:spacing w:val="-8"/>
          <w:w w:val="125"/>
        </w:rPr>
        <w:t xml:space="preserve"> </w:t>
      </w:r>
      <w:r>
        <w:rPr>
          <w:i/>
          <w:color w:val="0067B1"/>
          <w:w w:val="125"/>
        </w:rPr>
        <w:t>Abuse</w:t>
      </w:r>
      <w:r>
        <w:rPr>
          <w:i/>
          <w:color w:val="0067B1"/>
          <w:spacing w:val="-8"/>
          <w:w w:val="125"/>
        </w:rPr>
        <w:t xml:space="preserve"> </w:t>
      </w:r>
      <w:r>
        <w:rPr>
          <w:i/>
          <w:color w:val="0067B1"/>
          <w:w w:val="125"/>
        </w:rPr>
        <w:t>Treatment</w:t>
      </w:r>
      <w:r>
        <w:rPr>
          <w:color w:val="0067B1"/>
          <w:w w:val="125"/>
        </w:rPr>
        <w:t>,</w:t>
      </w:r>
      <w:r>
        <w:rPr>
          <w:color w:val="0067B1"/>
          <w:spacing w:val="-7"/>
          <w:w w:val="125"/>
        </w:rPr>
        <w:t xml:space="preserve"> </w:t>
      </w:r>
      <w:r>
        <w:rPr>
          <w:color w:val="0067B1"/>
          <w:w w:val="125"/>
        </w:rPr>
        <w:t>26(3):</w:t>
      </w:r>
    </w:p>
    <w:p w14:paraId="0E7D25F0" w14:textId="77777777" w:rsidR="000F75DB" w:rsidRDefault="000C1A9B">
      <w:pPr>
        <w:pStyle w:val="BodyText"/>
        <w:spacing w:before="1"/>
        <w:ind w:left="1799"/>
      </w:pPr>
      <w:r>
        <w:rPr>
          <w:color w:val="0067B1"/>
          <w:w w:val="110"/>
        </w:rPr>
        <w:t>181-</w:t>
      </w:r>
      <w:r>
        <w:rPr>
          <w:color w:val="0067B1"/>
          <w:spacing w:val="-4"/>
          <w:w w:val="115"/>
        </w:rPr>
        <w:t>188.</w:t>
      </w:r>
    </w:p>
    <w:p w14:paraId="72251CC9" w14:textId="77777777" w:rsidR="000F75DB" w:rsidRDefault="000C1A9B">
      <w:pPr>
        <w:spacing w:before="12" w:line="252" w:lineRule="auto"/>
        <w:ind w:left="1799" w:right="1621" w:hanging="360"/>
      </w:pPr>
      <w:r>
        <w:rPr>
          <w:color w:val="0067B1"/>
          <w:w w:val="125"/>
        </w:rPr>
        <w:t>Zuckerman,</w:t>
      </w:r>
      <w:r>
        <w:rPr>
          <w:color w:val="0067B1"/>
          <w:spacing w:val="-9"/>
          <w:w w:val="125"/>
        </w:rPr>
        <w:t xml:space="preserve"> </w:t>
      </w:r>
      <w:r>
        <w:rPr>
          <w:color w:val="0067B1"/>
          <w:w w:val="125"/>
        </w:rPr>
        <w:t>E.L.</w:t>
      </w:r>
      <w:r>
        <w:rPr>
          <w:color w:val="0067B1"/>
          <w:spacing w:val="-8"/>
          <w:w w:val="125"/>
        </w:rPr>
        <w:t xml:space="preserve"> </w:t>
      </w:r>
      <w:r>
        <w:rPr>
          <w:color w:val="0067B1"/>
          <w:w w:val="125"/>
        </w:rPr>
        <w:t>(2003).</w:t>
      </w:r>
      <w:r>
        <w:rPr>
          <w:color w:val="0067B1"/>
          <w:spacing w:val="-9"/>
          <w:w w:val="125"/>
        </w:rPr>
        <w:t xml:space="preserve"> </w:t>
      </w:r>
      <w:r>
        <w:rPr>
          <w:i/>
          <w:color w:val="0067B1"/>
          <w:w w:val="125"/>
        </w:rPr>
        <w:t>The</w:t>
      </w:r>
      <w:r>
        <w:rPr>
          <w:i/>
          <w:color w:val="0067B1"/>
          <w:spacing w:val="-9"/>
          <w:w w:val="125"/>
        </w:rPr>
        <w:t xml:space="preserve"> </w:t>
      </w:r>
      <w:r>
        <w:rPr>
          <w:i/>
          <w:color w:val="0067B1"/>
          <w:w w:val="125"/>
        </w:rPr>
        <w:t>Paper</w:t>
      </w:r>
      <w:r>
        <w:rPr>
          <w:i/>
          <w:color w:val="0067B1"/>
          <w:spacing w:val="-9"/>
          <w:w w:val="125"/>
        </w:rPr>
        <w:t xml:space="preserve"> </w:t>
      </w:r>
      <w:r>
        <w:rPr>
          <w:i/>
          <w:color w:val="0067B1"/>
          <w:w w:val="125"/>
        </w:rPr>
        <w:t>Office:</w:t>
      </w:r>
      <w:r>
        <w:rPr>
          <w:i/>
          <w:color w:val="0067B1"/>
          <w:spacing w:val="-9"/>
          <w:w w:val="125"/>
        </w:rPr>
        <w:t xml:space="preserve"> </w:t>
      </w:r>
      <w:r>
        <w:rPr>
          <w:i/>
          <w:color w:val="0067B1"/>
          <w:w w:val="125"/>
        </w:rPr>
        <w:t>Forms,</w:t>
      </w:r>
      <w:r>
        <w:rPr>
          <w:i/>
          <w:color w:val="0067B1"/>
          <w:spacing w:val="-9"/>
          <w:w w:val="125"/>
        </w:rPr>
        <w:t xml:space="preserve"> </w:t>
      </w:r>
      <w:r>
        <w:rPr>
          <w:i/>
          <w:color w:val="0067B1"/>
          <w:w w:val="125"/>
        </w:rPr>
        <w:t>Guidelines,</w:t>
      </w:r>
      <w:r>
        <w:rPr>
          <w:i/>
          <w:color w:val="0067B1"/>
          <w:spacing w:val="-9"/>
          <w:w w:val="125"/>
        </w:rPr>
        <w:t xml:space="preserve"> </w:t>
      </w:r>
      <w:r>
        <w:rPr>
          <w:i/>
          <w:color w:val="0067B1"/>
          <w:w w:val="125"/>
        </w:rPr>
        <w:t>and</w:t>
      </w:r>
      <w:r>
        <w:rPr>
          <w:i/>
          <w:color w:val="0067B1"/>
          <w:spacing w:val="-9"/>
          <w:w w:val="125"/>
        </w:rPr>
        <w:t xml:space="preserve"> </w:t>
      </w:r>
      <w:r>
        <w:rPr>
          <w:i/>
          <w:color w:val="0067B1"/>
          <w:w w:val="125"/>
        </w:rPr>
        <w:t>Resources</w:t>
      </w:r>
      <w:r>
        <w:rPr>
          <w:i/>
          <w:color w:val="0067B1"/>
          <w:spacing w:val="-9"/>
          <w:w w:val="125"/>
        </w:rPr>
        <w:t xml:space="preserve"> </w:t>
      </w:r>
      <w:proofErr w:type="gramStart"/>
      <w:r>
        <w:rPr>
          <w:i/>
          <w:color w:val="0067B1"/>
          <w:w w:val="125"/>
        </w:rPr>
        <w:t>To</w:t>
      </w:r>
      <w:proofErr w:type="gramEnd"/>
      <w:r>
        <w:rPr>
          <w:i/>
          <w:color w:val="0067B1"/>
          <w:spacing w:val="-9"/>
          <w:w w:val="125"/>
        </w:rPr>
        <w:t xml:space="preserve"> </w:t>
      </w:r>
      <w:r>
        <w:rPr>
          <w:i/>
          <w:color w:val="0067B1"/>
          <w:w w:val="125"/>
        </w:rPr>
        <w:t>Make</w:t>
      </w:r>
      <w:r>
        <w:rPr>
          <w:i/>
          <w:color w:val="0067B1"/>
          <w:spacing w:val="-9"/>
          <w:w w:val="125"/>
        </w:rPr>
        <w:t xml:space="preserve"> </w:t>
      </w:r>
      <w:r>
        <w:rPr>
          <w:i/>
          <w:color w:val="0067B1"/>
          <w:w w:val="125"/>
        </w:rPr>
        <w:t>Your Practice</w:t>
      </w:r>
      <w:r>
        <w:rPr>
          <w:i/>
          <w:color w:val="0067B1"/>
          <w:spacing w:val="-6"/>
          <w:w w:val="125"/>
        </w:rPr>
        <w:t xml:space="preserve"> </w:t>
      </w:r>
      <w:r>
        <w:rPr>
          <w:i/>
          <w:color w:val="0067B1"/>
          <w:w w:val="125"/>
        </w:rPr>
        <w:t>Work</w:t>
      </w:r>
      <w:r>
        <w:rPr>
          <w:i/>
          <w:color w:val="0067B1"/>
          <w:spacing w:val="-6"/>
          <w:w w:val="125"/>
        </w:rPr>
        <w:t xml:space="preserve"> </w:t>
      </w:r>
      <w:r>
        <w:rPr>
          <w:i/>
          <w:color w:val="0067B1"/>
          <w:w w:val="125"/>
        </w:rPr>
        <w:t>Ethically,</w:t>
      </w:r>
      <w:r>
        <w:rPr>
          <w:i/>
          <w:color w:val="0067B1"/>
          <w:spacing w:val="-6"/>
          <w:w w:val="125"/>
        </w:rPr>
        <w:t xml:space="preserve"> </w:t>
      </w:r>
      <w:r>
        <w:rPr>
          <w:i/>
          <w:color w:val="0067B1"/>
          <w:w w:val="125"/>
        </w:rPr>
        <w:t>Legally,</w:t>
      </w:r>
      <w:r>
        <w:rPr>
          <w:i/>
          <w:color w:val="0067B1"/>
          <w:spacing w:val="-6"/>
          <w:w w:val="125"/>
        </w:rPr>
        <w:t xml:space="preserve"> </w:t>
      </w:r>
      <w:r>
        <w:rPr>
          <w:i/>
          <w:color w:val="0067B1"/>
          <w:w w:val="125"/>
        </w:rPr>
        <w:t>and</w:t>
      </w:r>
      <w:r>
        <w:rPr>
          <w:i/>
          <w:color w:val="0067B1"/>
          <w:spacing w:val="-6"/>
          <w:w w:val="125"/>
        </w:rPr>
        <w:t xml:space="preserve"> </w:t>
      </w:r>
      <w:r>
        <w:rPr>
          <w:i/>
          <w:color w:val="0067B1"/>
          <w:w w:val="125"/>
        </w:rPr>
        <w:t>Profitably</w:t>
      </w:r>
      <w:r>
        <w:rPr>
          <w:i/>
          <w:color w:val="0067B1"/>
          <w:spacing w:val="-6"/>
          <w:w w:val="125"/>
        </w:rPr>
        <w:t xml:space="preserve"> </w:t>
      </w:r>
      <w:r>
        <w:rPr>
          <w:color w:val="0067B1"/>
          <w:w w:val="125"/>
        </w:rPr>
        <w:t>(3rd</w:t>
      </w:r>
      <w:r>
        <w:rPr>
          <w:color w:val="0067B1"/>
          <w:spacing w:val="-6"/>
          <w:w w:val="125"/>
        </w:rPr>
        <w:t xml:space="preserve"> </w:t>
      </w:r>
      <w:r>
        <w:rPr>
          <w:color w:val="0067B1"/>
          <w:w w:val="125"/>
        </w:rPr>
        <w:t>ed.).</w:t>
      </w:r>
      <w:r>
        <w:rPr>
          <w:color w:val="0067B1"/>
          <w:spacing w:val="-5"/>
          <w:w w:val="125"/>
        </w:rPr>
        <w:t xml:space="preserve"> </w:t>
      </w:r>
      <w:r>
        <w:rPr>
          <w:color w:val="0067B1"/>
          <w:w w:val="125"/>
        </w:rPr>
        <w:t>New</w:t>
      </w:r>
      <w:r>
        <w:rPr>
          <w:color w:val="0067B1"/>
          <w:spacing w:val="-5"/>
          <w:w w:val="125"/>
        </w:rPr>
        <w:t xml:space="preserve"> </w:t>
      </w:r>
      <w:r>
        <w:rPr>
          <w:color w:val="0067B1"/>
          <w:w w:val="125"/>
        </w:rPr>
        <w:t>York:</w:t>
      </w:r>
      <w:r>
        <w:rPr>
          <w:color w:val="0067B1"/>
          <w:spacing w:val="-6"/>
          <w:w w:val="125"/>
        </w:rPr>
        <w:t xml:space="preserve"> </w:t>
      </w:r>
      <w:r>
        <w:rPr>
          <w:color w:val="0067B1"/>
          <w:w w:val="125"/>
        </w:rPr>
        <w:t>Guilford</w:t>
      </w:r>
      <w:r>
        <w:rPr>
          <w:color w:val="0067B1"/>
          <w:spacing w:val="-6"/>
          <w:w w:val="125"/>
        </w:rPr>
        <w:t xml:space="preserve"> </w:t>
      </w:r>
      <w:r>
        <w:rPr>
          <w:color w:val="0067B1"/>
          <w:w w:val="125"/>
        </w:rPr>
        <w:t>Press.</w:t>
      </w:r>
    </w:p>
    <w:p w14:paraId="14CE387E" w14:textId="77777777" w:rsidR="000F75DB" w:rsidRDefault="000C1A9B">
      <w:pPr>
        <w:spacing w:line="252" w:lineRule="auto"/>
        <w:ind w:left="1799" w:right="1648" w:hanging="360"/>
      </w:pPr>
      <w:r>
        <w:rPr>
          <w:color w:val="0067B1"/>
          <w:w w:val="115"/>
        </w:rPr>
        <w:t>Zweben,</w:t>
      </w:r>
      <w:r>
        <w:rPr>
          <w:color w:val="0067B1"/>
          <w:spacing w:val="-16"/>
          <w:w w:val="115"/>
        </w:rPr>
        <w:t xml:space="preserve"> </w:t>
      </w:r>
      <w:r>
        <w:rPr>
          <w:color w:val="0067B1"/>
          <w:w w:val="115"/>
        </w:rPr>
        <w:t>A.,</w:t>
      </w:r>
      <w:r>
        <w:rPr>
          <w:color w:val="0067B1"/>
          <w:spacing w:val="-16"/>
          <w:w w:val="115"/>
        </w:rPr>
        <w:t xml:space="preserve"> </w:t>
      </w:r>
      <w:r>
        <w:rPr>
          <w:color w:val="0067B1"/>
          <w:w w:val="115"/>
        </w:rPr>
        <w:t>&amp;</w:t>
      </w:r>
      <w:r>
        <w:rPr>
          <w:color w:val="0067B1"/>
          <w:spacing w:val="-16"/>
          <w:w w:val="115"/>
        </w:rPr>
        <w:t xml:space="preserve"> </w:t>
      </w:r>
      <w:r>
        <w:rPr>
          <w:color w:val="0067B1"/>
          <w:w w:val="115"/>
        </w:rPr>
        <w:t>Fleming,</w:t>
      </w:r>
      <w:r>
        <w:rPr>
          <w:color w:val="0067B1"/>
          <w:spacing w:val="-16"/>
          <w:w w:val="115"/>
        </w:rPr>
        <w:t xml:space="preserve"> </w:t>
      </w:r>
      <w:r>
        <w:rPr>
          <w:color w:val="0067B1"/>
          <w:w w:val="115"/>
        </w:rPr>
        <w:t>M.F.</w:t>
      </w:r>
      <w:r>
        <w:rPr>
          <w:color w:val="0067B1"/>
          <w:spacing w:val="-16"/>
          <w:w w:val="115"/>
        </w:rPr>
        <w:t xml:space="preserve"> </w:t>
      </w:r>
      <w:r>
        <w:rPr>
          <w:color w:val="0067B1"/>
          <w:w w:val="115"/>
        </w:rPr>
        <w:t>(1999).</w:t>
      </w:r>
      <w:r>
        <w:rPr>
          <w:color w:val="0067B1"/>
          <w:spacing w:val="-15"/>
          <w:w w:val="115"/>
        </w:rPr>
        <w:t xml:space="preserve"> </w:t>
      </w:r>
      <w:r>
        <w:rPr>
          <w:color w:val="0067B1"/>
          <w:w w:val="115"/>
        </w:rPr>
        <w:t>Brief</w:t>
      </w:r>
      <w:r>
        <w:rPr>
          <w:color w:val="0067B1"/>
          <w:spacing w:val="-16"/>
          <w:w w:val="115"/>
        </w:rPr>
        <w:t xml:space="preserve"> </w:t>
      </w:r>
      <w:r>
        <w:rPr>
          <w:color w:val="0067B1"/>
          <w:w w:val="115"/>
        </w:rPr>
        <w:t>interventions</w:t>
      </w:r>
      <w:r>
        <w:rPr>
          <w:color w:val="0067B1"/>
          <w:spacing w:val="-16"/>
          <w:w w:val="115"/>
        </w:rPr>
        <w:t xml:space="preserve"> </w:t>
      </w:r>
      <w:r>
        <w:rPr>
          <w:color w:val="0067B1"/>
          <w:w w:val="115"/>
        </w:rPr>
        <w:t>for</w:t>
      </w:r>
      <w:r>
        <w:rPr>
          <w:color w:val="0067B1"/>
          <w:spacing w:val="-16"/>
          <w:w w:val="115"/>
        </w:rPr>
        <w:t xml:space="preserve"> </w:t>
      </w:r>
      <w:r>
        <w:rPr>
          <w:color w:val="0067B1"/>
          <w:w w:val="115"/>
        </w:rPr>
        <w:t>alcohol</w:t>
      </w:r>
      <w:r>
        <w:rPr>
          <w:color w:val="0067B1"/>
          <w:spacing w:val="-16"/>
          <w:w w:val="115"/>
        </w:rPr>
        <w:t xml:space="preserve"> </w:t>
      </w:r>
      <w:r>
        <w:rPr>
          <w:color w:val="0067B1"/>
          <w:w w:val="115"/>
        </w:rPr>
        <w:t>and</w:t>
      </w:r>
      <w:r>
        <w:rPr>
          <w:color w:val="0067B1"/>
          <w:spacing w:val="-15"/>
          <w:w w:val="115"/>
        </w:rPr>
        <w:t xml:space="preserve"> </w:t>
      </w:r>
      <w:r>
        <w:rPr>
          <w:color w:val="0067B1"/>
          <w:w w:val="115"/>
        </w:rPr>
        <w:t>drug</w:t>
      </w:r>
      <w:r>
        <w:rPr>
          <w:color w:val="0067B1"/>
          <w:spacing w:val="-16"/>
          <w:w w:val="115"/>
        </w:rPr>
        <w:t xml:space="preserve"> </w:t>
      </w:r>
      <w:r>
        <w:rPr>
          <w:color w:val="0067B1"/>
          <w:w w:val="115"/>
        </w:rPr>
        <w:t>problems.</w:t>
      </w:r>
      <w:r>
        <w:rPr>
          <w:color w:val="0067B1"/>
          <w:spacing w:val="-16"/>
          <w:w w:val="115"/>
        </w:rPr>
        <w:t xml:space="preserve"> </w:t>
      </w:r>
      <w:r>
        <w:rPr>
          <w:color w:val="0067B1"/>
          <w:w w:val="115"/>
        </w:rPr>
        <w:t>In</w:t>
      </w:r>
      <w:r>
        <w:rPr>
          <w:color w:val="0067B1"/>
          <w:spacing w:val="-16"/>
          <w:w w:val="115"/>
        </w:rPr>
        <w:t xml:space="preserve"> </w:t>
      </w:r>
      <w:r>
        <w:rPr>
          <w:color w:val="0067B1"/>
          <w:w w:val="115"/>
        </w:rPr>
        <w:t xml:space="preserve">J.A. </w:t>
      </w:r>
      <w:r>
        <w:rPr>
          <w:color w:val="0067B1"/>
          <w:w w:val="120"/>
        </w:rPr>
        <w:t xml:space="preserve">Tucker, D.M. Donovan, &amp; G.A. Marlatt (Eds.) </w:t>
      </w:r>
      <w:r>
        <w:rPr>
          <w:i/>
          <w:color w:val="0067B1"/>
          <w:w w:val="120"/>
        </w:rPr>
        <w:t>Changing Addictive Behavior: Bridging Clinical and Public Health Strategies</w:t>
      </w:r>
      <w:r>
        <w:rPr>
          <w:color w:val="0067B1"/>
          <w:w w:val="120"/>
        </w:rPr>
        <w:t>. New York: Guilford Press, 251-282.</w:t>
      </w:r>
    </w:p>
    <w:p w14:paraId="4659FBC9" w14:textId="77777777" w:rsidR="000F75DB" w:rsidRDefault="000C1A9B">
      <w:pPr>
        <w:spacing w:before="1" w:line="252" w:lineRule="auto"/>
        <w:ind w:left="1799" w:right="1621" w:hanging="360"/>
      </w:pPr>
      <w:r>
        <w:rPr>
          <w:color w:val="0067B1"/>
          <w:w w:val="120"/>
        </w:rPr>
        <w:t>Zweben,</w:t>
      </w:r>
      <w:r>
        <w:rPr>
          <w:color w:val="0067B1"/>
          <w:spacing w:val="-1"/>
          <w:w w:val="120"/>
        </w:rPr>
        <w:t xml:space="preserve"> </w:t>
      </w:r>
      <w:r>
        <w:rPr>
          <w:color w:val="0067B1"/>
          <w:w w:val="120"/>
        </w:rPr>
        <w:t>J.E.</w:t>
      </w:r>
      <w:r>
        <w:rPr>
          <w:color w:val="0067B1"/>
          <w:spacing w:val="-1"/>
          <w:w w:val="120"/>
        </w:rPr>
        <w:t xml:space="preserve"> </w:t>
      </w:r>
      <w:r>
        <w:rPr>
          <w:color w:val="0067B1"/>
          <w:w w:val="120"/>
        </w:rPr>
        <w:t>(Ed.)</w:t>
      </w:r>
      <w:r>
        <w:rPr>
          <w:color w:val="0067B1"/>
          <w:spacing w:val="-1"/>
          <w:w w:val="120"/>
        </w:rPr>
        <w:t xml:space="preserve"> </w:t>
      </w:r>
      <w:r>
        <w:rPr>
          <w:color w:val="0067B1"/>
          <w:w w:val="120"/>
        </w:rPr>
        <w:t>(1990).</w:t>
      </w:r>
      <w:r>
        <w:rPr>
          <w:color w:val="0067B1"/>
          <w:spacing w:val="-2"/>
          <w:w w:val="120"/>
        </w:rPr>
        <w:t xml:space="preserve"> </w:t>
      </w:r>
      <w:r>
        <w:rPr>
          <w:color w:val="0067B1"/>
          <w:w w:val="120"/>
        </w:rPr>
        <w:t>Understanding and preventing</w:t>
      </w:r>
      <w:r>
        <w:rPr>
          <w:color w:val="0067B1"/>
          <w:spacing w:val="-1"/>
          <w:w w:val="120"/>
        </w:rPr>
        <w:t xml:space="preserve"> </w:t>
      </w:r>
      <w:r>
        <w:rPr>
          <w:color w:val="0067B1"/>
          <w:w w:val="120"/>
        </w:rPr>
        <w:t xml:space="preserve">relapse. </w:t>
      </w:r>
      <w:r>
        <w:rPr>
          <w:i/>
          <w:color w:val="0067B1"/>
          <w:w w:val="120"/>
        </w:rPr>
        <w:t>Journal</w:t>
      </w:r>
      <w:r>
        <w:rPr>
          <w:i/>
          <w:color w:val="0067B1"/>
          <w:spacing w:val="-1"/>
          <w:w w:val="120"/>
        </w:rPr>
        <w:t xml:space="preserve"> </w:t>
      </w:r>
      <w:r>
        <w:rPr>
          <w:i/>
          <w:color w:val="0067B1"/>
          <w:w w:val="120"/>
        </w:rPr>
        <w:t>of</w:t>
      </w:r>
      <w:r>
        <w:rPr>
          <w:i/>
          <w:color w:val="0067B1"/>
          <w:spacing w:val="-1"/>
          <w:w w:val="120"/>
        </w:rPr>
        <w:t xml:space="preserve"> </w:t>
      </w:r>
      <w:r>
        <w:rPr>
          <w:i/>
          <w:color w:val="0067B1"/>
          <w:w w:val="120"/>
        </w:rPr>
        <w:t xml:space="preserve">Psychoactive </w:t>
      </w:r>
      <w:r>
        <w:rPr>
          <w:i/>
          <w:color w:val="0067B1"/>
          <w:w w:val="125"/>
        </w:rPr>
        <w:t>Drugs</w:t>
      </w:r>
      <w:r>
        <w:rPr>
          <w:color w:val="0067B1"/>
          <w:w w:val="125"/>
        </w:rPr>
        <w:t>, 22(2</w:t>
      </w:r>
      <w:r>
        <w:rPr>
          <w:color w:val="0067B1"/>
          <w:w w:val="125"/>
        </w:rPr>
        <w:t>).</w:t>
      </w:r>
    </w:p>
    <w:p w14:paraId="051D28D6" w14:textId="77777777" w:rsidR="000F75DB" w:rsidRDefault="000C1A9B">
      <w:pPr>
        <w:spacing w:line="252" w:lineRule="auto"/>
        <w:ind w:left="1799" w:right="1473" w:hanging="360"/>
      </w:pPr>
      <w:r>
        <w:rPr>
          <w:color w:val="0067B1"/>
          <w:w w:val="115"/>
        </w:rPr>
        <w:t>Zweben,</w:t>
      </w:r>
      <w:r>
        <w:rPr>
          <w:color w:val="0067B1"/>
          <w:spacing w:val="-15"/>
          <w:w w:val="115"/>
        </w:rPr>
        <w:t xml:space="preserve"> </w:t>
      </w:r>
      <w:r>
        <w:rPr>
          <w:color w:val="0067B1"/>
          <w:w w:val="115"/>
        </w:rPr>
        <w:t>J.E.</w:t>
      </w:r>
      <w:r>
        <w:rPr>
          <w:color w:val="0067B1"/>
          <w:spacing w:val="-15"/>
          <w:w w:val="115"/>
        </w:rPr>
        <w:t xml:space="preserve"> </w:t>
      </w:r>
      <w:r>
        <w:rPr>
          <w:color w:val="0067B1"/>
          <w:w w:val="115"/>
        </w:rPr>
        <w:t>(1995).</w:t>
      </w:r>
      <w:r>
        <w:rPr>
          <w:color w:val="0067B1"/>
          <w:spacing w:val="-15"/>
          <w:w w:val="115"/>
        </w:rPr>
        <w:t xml:space="preserve"> </w:t>
      </w:r>
      <w:r>
        <w:rPr>
          <w:color w:val="0067B1"/>
          <w:w w:val="115"/>
        </w:rPr>
        <w:t>Integrating</w:t>
      </w:r>
      <w:r>
        <w:rPr>
          <w:color w:val="0067B1"/>
          <w:spacing w:val="-14"/>
          <w:w w:val="115"/>
        </w:rPr>
        <w:t xml:space="preserve"> </w:t>
      </w:r>
      <w:r>
        <w:rPr>
          <w:color w:val="0067B1"/>
          <w:w w:val="115"/>
        </w:rPr>
        <w:t>psychotherapy</w:t>
      </w:r>
      <w:r>
        <w:rPr>
          <w:color w:val="0067B1"/>
          <w:spacing w:val="-15"/>
          <w:w w:val="115"/>
        </w:rPr>
        <w:t xml:space="preserve"> </w:t>
      </w:r>
      <w:r>
        <w:rPr>
          <w:color w:val="0067B1"/>
          <w:w w:val="115"/>
        </w:rPr>
        <w:t>and</w:t>
      </w:r>
      <w:r>
        <w:rPr>
          <w:color w:val="0067B1"/>
          <w:spacing w:val="-14"/>
          <w:w w:val="115"/>
        </w:rPr>
        <w:t xml:space="preserve"> </w:t>
      </w:r>
      <w:r>
        <w:rPr>
          <w:color w:val="0067B1"/>
          <w:w w:val="115"/>
        </w:rPr>
        <w:t>12-Step</w:t>
      </w:r>
      <w:r>
        <w:rPr>
          <w:color w:val="0067B1"/>
          <w:spacing w:val="-14"/>
          <w:w w:val="115"/>
        </w:rPr>
        <w:t xml:space="preserve"> </w:t>
      </w:r>
      <w:r>
        <w:rPr>
          <w:color w:val="0067B1"/>
          <w:w w:val="115"/>
        </w:rPr>
        <w:t>approaches.</w:t>
      </w:r>
      <w:r>
        <w:rPr>
          <w:color w:val="0067B1"/>
          <w:spacing w:val="-14"/>
          <w:w w:val="115"/>
        </w:rPr>
        <w:t xml:space="preserve"> </w:t>
      </w:r>
      <w:r>
        <w:rPr>
          <w:color w:val="0067B1"/>
          <w:w w:val="115"/>
        </w:rPr>
        <w:t>In</w:t>
      </w:r>
      <w:r>
        <w:rPr>
          <w:color w:val="0067B1"/>
          <w:spacing w:val="-14"/>
          <w:w w:val="115"/>
        </w:rPr>
        <w:t xml:space="preserve"> </w:t>
      </w:r>
      <w:r>
        <w:rPr>
          <w:color w:val="0067B1"/>
          <w:w w:val="115"/>
        </w:rPr>
        <w:t>A.M.</w:t>
      </w:r>
      <w:r>
        <w:rPr>
          <w:color w:val="0067B1"/>
          <w:spacing w:val="-15"/>
          <w:w w:val="115"/>
        </w:rPr>
        <w:t xml:space="preserve"> </w:t>
      </w:r>
      <w:r>
        <w:rPr>
          <w:color w:val="0067B1"/>
          <w:w w:val="115"/>
        </w:rPr>
        <w:t>Washton</w:t>
      </w:r>
      <w:r>
        <w:rPr>
          <w:color w:val="0067B1"/>
          <w:spacing w:val="-14"/>
          <w:w w:val="115"/>
        </w:rPr>
        <w:t xml:space="preserve"> </w:t>
      </w:r>
      <w:r>
        <w:rPr>
          <w:color w:val="0067B1"/>
          <w:w w:val="115"/>
        </w:rPr>
        <w:t xml:space="preserve">(Ed.) </w:t>
      </w:r>
      <w:r>
        <w:rPr>
          <w:i/>
          <w:color w:val="0067B1"/>
          <w:w w:val="130"/>
        </w:rPr>
        <w:t xml:space="preserve">Psychotherapy and Substance </w:t>
      </w:r>
      <w:r>
        <w:rPr>
          <w:i/>
          <w:color w:val="0067B1"/>
          <w:w w:val="115"/>
        </w:rPr>
        <w:t xml:space="preserve">Abuse: </w:t>
      </w:r>
      <w:r>
        <w:rPr>
          <w:i/>
          <w:color w:val="0067B1"/>
          <w:w w:val="105"/>
        </w:rPr>
        <w:t xml:space="preserve">A </w:t>
      </w:r>
      <w:r>
        <w:rPr>
          <w:i/>
          <w:color w:val="0067B1"/>
          <w:w w:val="130"/>
        </w:rPr>
        <w:t xml:space="preserve">Practitioner’s </w:t>
      </w:r>
      <w:r>
        <w:rPr>
          <w:i/>
          <w:color w:val="0067B1"/>
          <w:w w:val="115"/>
        </w:rPr>
        <w:t>Handbook</w:t>
      </w:r>
      <w:r>
        <w:rPr>
          <w:color w:val="0067B1"/>
          <w:w w:val="115"/>
        </w:rPr>
        <w:t xml:space="preserve">. New York: Guilford Press, </w:t>
      </w:r>
      <w:r>
        <w:rPr>
          <w:color w:val="0067B1"/>
          <w:spacing w:val="-2"/>
          <w:w w:val="115"/>
        </w:rPr>
        <w:t>124-140.</w:t>
      </w:r>
    </w:p>
    <w:p w14:paraId="4AB452EA" w14:textId="77777777" w:rsidR="000F75DB" w:rsidRDefault="000C1A9B">
      <w:pPr>
        <w:spacing w:before="1" w:line="252" w:lineRule="auto"/>
        <w:ind w:left="1799" w:right="1621" w:hanging="360"/>
      </w:pPr>
      <w:r>
        <w:rPr>
          <w:color w:val="0067B1"/>
          <w:w w:val="120"/>
        </w:rPr>
        <w:t>Zweben,</w:t>
      </w:r>
      <w:r>
        <w:rPr>
          <w:color w:val="0067B1"/>
          <w:spacing w:val="-16"/>
          <w:w w:val="120"/>
        </w:rPr>
        <w:t xml:space="preserve"> </w:t>
      </w:r>
      <w:r>
        <w:rPr>
          <w:color w:val="0067B1"/>
          <w:w w:val="120"/>
        </w:rPr>
        <w:t>J.E.</w:t>
      </w:r>
      <w:r>
        <w:rPr>
          <w:color w:val="0067B1"/>
          <w:spacing w:val="-16"/>
          <w:w w:val="120"/>
        </w:rPr>
        <w:t xml:space="preserve"> </w:t>
      </w:r>
      <w:r>
        <w:rPr>
          <w:color w:val="0067B1"/>
          <w:w w:val="120"/>
        </w:rPr>
        <w:t>(2001).</w:t>
      </w:r>
      <w:r>
        <w:rPr>
          <w:color w:val="0067B1"/>
          <w:spacing w:val="-16"/>
          <w:w w:val="120"/>
        </w:rPr>
        <w:t xml:space="preserve"> </w:t>
      </w:r>
      <w:r>
        <w:rPr>
          <w:color w:val="0067B1"/>
          <w:w w:val="120"/>
        </w:rPr>
        <w:t>Hepatitis</w:t>
      </w:r>
      <w:r>
        <w:rPr>
          <w:color w:val="0067B1"/>
          <w:spacing w:val="-15"/>
          <w:w w:val="120"/>
        </w:rPr>
        <w:t xml:space="preserve"> </w:t>
      </w:r>
      <w:r>
        <w:rPr>
          <w:color w:val="0067B1"/>
          <w:w w:val="120"/>
        </w:rPr>
        <w:t>C:</w:t>
      </w:r>
      <w:r>
        <w:rPr>
          <w:color w:val="0067B1"/>
          <w:spacing w:val="-15"/>
          <w:w w:val="120"/>
        </w:rPr>
        <w:t xml:space="preserve"> </w:t>
      </w:r>
      <w:r>
        <w:rPr>
          <w:color w:val="0067B1"/>
          <w:w w:val="120"/>
        </w:rPr>
        <w:t>Education</w:t>
      </w:r>
      <w:r>
        <w:rPr>
          <w:color w:val="0067B1"/>
          <w:spacing w:val="-15"/>
          <w:w w:val="120"/>
        </w:rPr>
        <w:t xml:space="preserve"> </w:t>
      </w:r>
      <w:r>
        <w:rPr>
          <w:color w:val="0067B1"/>
          <w:w w:val="120"/>
        </w:rPr>
        <w:t>and</w:t>
      </w:r>
      <w:r>
        <w:rPr>
          <w:color w:val="0067B1"/>
          <w:spacing w:val="-15"/>
          <w:w w:val="120"/>
        </w:rPr>
        <w:t xml:space="preserve"> </w:t>
      </w:r>
      <w:r>
        <w:rPr>
          <w:color w:val="0067B1"/>
          <w:w w:val="120"/>
        </w:rPr>
        <w:t>counseling</w:t>
      </w:r>
      <w:r>
        <w:rPr>
          <w:color w:val="0067B1"/>
          <w:spacing w:val="-15"/>
          <w:w w:val="120"/>
        </w:rPr>
        <w:t xml:space="preserve"> </w:t>
      </w:r>
      <w:r>
        <w:rPr>
          <w:color w:val="0067B1"/>
          <w:w w:val="120"/>
        </w:rPr>
        <w:t>issues.</w:t>
      </w:r>
      <w:r>
        <w:rPr>
          <w:color w:val="0067B1"/>
          <w:spacing w:val="-15"/>
          <w:w w:val="120"/>
        </w:rPr>
        <w:t xml:space="preserve"> </w:t>
      </w:r>
      <w:r>
        <w:rPr>
          <w:i/>
          <w:color w:val="0067B1"/>
          <w:w w:val="120"/>
        </w:rPr>
        <w:t>Journal</w:t>
      </w:r>
      <w:r>
        <w:rPr>
          <w:i/>
          <w:color w:val="0067B1"/>
          <w:spacing w:val="-16"/>
          <w:w w:val="120"/>
        </w:rPr>
        <w:t xml:space="preserve"> </w:t>
      </w:r>
      <w:r>
        <w:rPr>
          <w:i/>
          <w:color w:val="0067B1"/>
          <w:w w:val="120"/>
        </w:rPr>
        <w:t>of</w:t>
      </w:r>
      <w:r>
        <w:rPr>
          <w:i/>
          <w:color w:val="0067B1"/>
          <w:spacing w:val="-16"/>
          <w:w w:val="120"/>
        </w:rPr>
        <w:t xml:space="preserve"> </w:t>
      </w:r>
      <w:r>
        <w:rPr>
          <w:i/>
          <w:color w:val="0067B1"/>
          <w:w w:val="120"/>
        </w:rPr>
        <w:t>Addictive Diseases</w:t>
      </w:r>
      <w:r>
        <w:rPr>
          <w:color w:val="0067B1"/>
          <w:w w:val="120"/>
        </w:rPr>
        <w:t>, 20(1):33-42.</w:t>
      </w:r>
    </w:p>
    <w:p w14:paraId="02DDA531" w14:textId="77777777" w:rsidR="000F75DB" w:rsidRDefault="000F75DB">
      <w:pPr>
        <w:spacing w:line="252" w:lineRule="auto"/>
        <w:sectPr w:rsidR="000F75DB">
          <w:pgSz w:w="12240" w:h="15840"/>
          <w:pgMar w:top="980" w:right="0" w:bottom="780" w:left="0" w:header="683" w:footer="583" w:gutter="0"/>
          <w:cols w:space="720"/>
        </w:sectPr>
      </w:pPr>
    </w:p>
    <w:p w14:paraId="0C16F589" w14:textId="77777777" w:rsidR="000F75DB" w:rsidRDefault="000C1A9B">
      <w:pPr>
        <w:spacing w:before="105"/>
        <w:ind w:left="1440"/>
        <w:rPr>
          <w:b/>
          <w:sz w:val="38"/>
        </w:rPr>
      </w:pPr>
      <w:r>
        <w:pict w14:anchorId="36D28185">
          <v:shape id="docshape676" o:spid="_x0000_s2057" style="position:absolute;left:0;text-align:left;margin-left:1in;margin-top:37pt;width:302.35pt;height:9.25pt;z-index:-15538176;mso-wrap-distance-left:0;mso-wrap-distance-right:0;mso-position-horizontal-relative:page" coordorigin="1440,740" coordsize="6047,185" o:spt="100" adj="0,,0" path="m1621,830r-91,-90l1440,830r90,91l1621,830xm1805,830r-90,-90l1625,830r90,91l1805,830xm1987,831r-90,-90l1806,831r91,91l1987,831xm2172,831r-91,-90l1991,831r90,91l2172,831xm2353,831r-90,-90l2172,831r91,91l2353,831xm2538,831r-91,-90l2357,831r90,91l2538,831xm2719,832r-90,-90l2538,832r91,91l2719,832xm2904,832r-91,-90l2723,832r90,91l2904,832xm3088,831r-91,-90l2907,831r90,91l3088,831xm3269,831r-90,-90l3088,831r91,91l3269,831xm3454,831r-91,-90l3273,831r90,91l3454,831xm3635,832r-90,-90l3454,832r91,91l3635,832xm3820,832r-90,-90l3639,832r91,91l3820,832xm4001,831r-91,-90l3820,831r90,91l4001,831xm4185,831r-90,-90l4005,831r90,91l4185,831xm4367,832r-91,-90l4186,832r90,91l4367,832xm4551,832r-90,-90l4371,832r90,91l4551,832xm4741,834r-91,-91l4560,834r90,90l4741,834xm4925,834r-90,-91l4745,834r90,90l4925,834xm5107,833r-90,-91l4926,833r91,90l5107,833xm5292,833r-91,-91l5111,833r90,90l5292,833xm5473,834r-90,-91l5292,834r91,90l5473,834xm5658,834r-91,-91l5477,834r90,90l5658,834xm5839,834r-90,-91l5658,834r91,90l5839,834xm6024,834r-91,-91l5843,834r90,90l6024,834xm6205,835r-90,-91l6025,835r90,90l6205,835xm6390,835r-90,-91l6209,835r91,90l6390,835xm6574,834r-91,-91l6393,834r90,90l6574,834xm6755,834r-90,-91l6575,834r90,90l6755,834xm6940,834r-90,-91l6759,834r91,90l6940,834xm7121,835r-90,-91l6941,835r90,90l7121,835xm7306,835r-90,-91l7125,835r91,90l7306,835xm7487,834r-91,-91l7306,834r90,90l7487,834xe" fillcolor="#7fb3d8" stroked="f">
            <v:stroke joinstyle="round"/>
            <v:formulas/>
            <v:path arrowok="t" o:connecttype="segments"/>
            <w10:wrap type="topAndBottom" anchorx="page"/>
          </v:shape>
        </w:pict>
      </w:r>
      <w:bookmarkStart w:id="56" w:name="Appendix_E_-_Other_Contributors"/>
      <w:bookmarkStart w:id="57" w:name="_bookmark28"/>
      <w:bookmarkEnd w:id="56"/>
      <w:bookmarkEnd w:id="57"/>
      <w:r>
        <w:rPr>
          <w:b/>
          <w:color w:val="0067B1"/>
          <w:sz w:val="54"/>
        </w:rPr>
        <w:t>A</w:t>
      </w:r>
      <w:r>
        <w:rPr>
          <w:b/>
          <w:color w:val="0067B1"/>
          <w:sz w:val="38"/>
        </w:rPr>
        <w:t>PPendix</w:t>
      </w:r>
      <w:r>
        <w:rPr>
          <w:b/>
          <w:color w:val="0067B1"/>
          <w:spacing w:val="50"/>
          <w:sz w:val="38"/>
        </w:rPr>
        <w:t xml:space="preserve"> </w:t>
      </w:r>
      <w:r>
        <w:rPr>
          <w:b/>
          <w:color w:val="0067B1"/>
          <w:sz w:val="54"/>
        </w:rPr>
        <w:t>e</w:t>
      </w:r>
      <w:r>
        <w:rPr>
          <w:b/>
          <w:color w:val="0067B1"/>
          <w:spacing w:val="12"/>
          <w:sz w:val="54"/>
        </w:rPr>
        <w:t xml:space="preserve"> </w:t>
      </w:r>
      <w:r>
        <w:rPr>
          <w:b/>
          <w:color w:val="0067B1"/>
          <w:sz w:val="54"/>
        </w:rPr>
        <w:t>–</w:t>
      </w:r>
      <w:r>
        <w:rPr>
          <w:b/>
          <w:color w:val="0067B1"/>
          <w:spacing w:val="11"/>
          <w:sz w:val="54"/>
        </w:rPr>
        <w:t xml:space="preserve"> </w:t>
      </w:r>
      <w:r>
        <w:rPr>
          <w:b/>
          <w:color w:val="0067B1"/>
          <w:sz w:val="54"/>
        </w:rPr>
        <w:t>o</w:t>
      </w:r>
      <w:r>
        <w:rPr>
          <w:b/>
          <w:color w:val="0067B1"/>
          <w:sz w:val="38"/>
        </w:rPr>
        <w:t>tHer</w:t>
      </w:r>
      <w:r>
        <w:rPr>
          <w:b/>
          <w:color w:val="0067B1"/>
          <w:spacing w:val="51"/>
          <w:sz w:val="38"/>
        </w:rPr>
        <w:t xml:space="preserve"> </w:t>
      </w:r>
      <w:r>
        <w:rPr>
          <w:b/>
          <w:color w:val="0067B1"/>
          <w:spacing w:val="-2"/>
          <w:sz w:val="54"/>
        </w:rPr>
        <w:t>c</w:t>
      </w:r>
      <w:r>
        <w:rPr>
          <w:b/>
          <w:color w:val="0067B1"/>
          <w:spacing w:val="-2"/>
          <w:sz w:val="38"/>
        </w:rPr>
        <w:t>ontributors</w:t>
      </w:r>
    </w:p>
    <w:p w14:paraId="67D64D1B" w14:textId="77777777" w:rsidR="000F75DB" w:rsidRDefault="000C1A9B">
      <w:pPr>
        <w:spacing w:before="316"/>
        <w:ind w:left="1440"/>
        <w:rPr>
          <w:b/>
        </w:rPr>
      </w:pPr>
      <w:r>
        <w:rPr>
          <w:b/>
          <w:color w:val="0067B1"/>
          <w:w w:val="110"/>
        </w:rPr>
        <w:t>Research</w:t>
      </w:r>
      <w:r>
        <w:rPr>
          <w:b/>
          <w:color w:val="0067B1"/>
          <w:spacing w:val="13"/>
          <w:w w:val="110"/>
        </w:rPr>
        <w:t xml:space="preserve"> </w:t>
      </w:r>
      <w:r>
        <w:rPr>
          <w:b/>
          <w:color w:val="0067B1"/>
          <w:w w:val="110"/>
        </w:rPr>
        <w:t>assistance</w:t>
      </w:r>
      <w:r>
        <w:rPr>
          <w:b/>
          <w:color w:val="0067B1"/>
          <w:spacing w:val="13"/>
          <w:w w:val="110"/>
        </w:rPr>
        <w:t xml:space="preserve"> </w:t>
      </w:r>
      <w:r>
        <w:rPr>
          <w:b/>
          <w:color w:val="0067B1"/>
          <w:w w:val="110"/>
        </w:rPr>
        <w:t>was</w:t>
      </w:r>
      <w:r>
        <w:rPr>
          <w:b/>
          <w:color w:val="0067B1"/>
          <w:spacing w:val="13"/>
          <w:w w:val="110"/>
        </w:rPr>
        <w:t xml:space="preserve"> </w:t>
      </w:r>
      <w:r>
        <w:rPr>
          <w:b/>
          <w:color w:val="0067B1"/>
          <w:w w:val="110"/>
        </w:rPr>
        <w:t>provided</w:t>
      </w:r>
      <w:r>
        <w:rPr>
          <w:b/>
          <w:color w:val="0067B1"/>
          <w:spacing w:val="14"/>
          <w:w w:val="110"/>
        </w:rPr>
        <w:t xml:space="preserve"> </w:t>
      </w:r>
      <w:r>
        <w:rPr>
          <w:b/>
          <w:color w:val="0067B1"/>
          <w:w w:val="110"/>
        </w:rPr>
        <w:t>by</w:t>
      </w:r>
      <w:r>
        <w:rPr>
          <w:b/>
          <w:color w:val="0067B1"/>
          <w:spacing w:val="13"/>
          <w:w w:val="110"/>
        </w:rPr>
        <w:t xml:space="preserve"> </w:t>
      </w:r>
      <w:r>
        <w:rPr>
          <w:b/>
          <w:color w:val="0067B1"/>
          <w:w w:val="110"/>
        </w:rPr>
        <w:t>the</w:t>
      </w:r>
      <w:r>
        <w:rPr>
          <w:b/>
          <w:color w:val="0067B1"/>
          <w:spacing w:val="13"/>
          <w:w w:val="110"/>
        </w:rPr>
        <w:t xml:space="preserve"> </w:t>
      </w:r>
      <w:r>
        <w:rPr>
          <w:b/>
          <w:color w:val="0067B1"/>
          <w:w w:val="110"/>
        </w:rPr>
        <w:t>following</w:t>
      </w:r>
      <w:r>
        <w:rPr>
          <w:b/>
          <w:color w:val="0067B1"/>
          <w:spacing w:val="13"/>
          <w:w w:val="110"/>
        </w:rPr>
        <w:t xml:space="preserve"> </w:t>
      </w:r>
      <w:r>
        <w:rPr>
          <w:b/>
          <w:color w:val="0067B1"/>
          <w:spacing w:val="-2"/>
          <w:w w:val="110"/>
        </w:rPr>
        <w:t>individuals:</w:t>
      </w:r>
    </w:p>
    <w:p w14:paraId="2358E875" w14:textId="77777777" w:rsidR="000F75DB" w:rsidRDefault="000F75DB">
      <w:pPr>
        <w:pStyle w:val="BodyText"/>
        <w:spacing w:before="9"/>
        <w:rPr>
          <w:b/>
          <w:sz w:val="16"/>
        </w:rPr>
      </w:pPr>
    </w:p>
    <w:p w14:paraId="24DA8B06" w14:textId="77777777" w:rsidR="000F75DB" w:rsidRDefault="000F75DB">
      <w:pPr>
        <w:rPr>
          <w:sz w:val="16"/>
        </w:rPr>
        <w:sectPr w:rsidR="000F75DB">
          <w:headerReference w:type="default" r:id="rId313"/>
          <w:footerReference w:type="default" r:id="rId314"/>
          <w:pgSz w:w="12240" w:h="15840"/>
          <w:pgMar w:top="1280" w:right="0" w:bottom="780" w:left="0" w:header="0" w:footer="583" w:gutter="0"/>
          <w:pgNumType w:start="225"/>
          <w:cols w:space="720"/>
        </w:sectPr>
      </w:pPr>
    </w:p>
    <w:p w14:paraId="6F1439B2" w14:textId="77777777" w:rsidR="000F75DB" w:rsidRDefault="000C1A9B">
      <w:pPr>
        <w:pStyle w:val="BodyText"/>
        <w:spacing w:before="112" w:line="252" w:lineRule="auto"/>
        <w:ind w:left="1440"/>
      </w:pPr>
      <w:r>
        <w:rPr>
          <w:color w:val="0067B1"/>
          <w:w w:val="110"/>
        </w:rPr>
        <w:t xml:space="preserve">Christopher Anderson, Ph.D. Candidate </w:t>
      </w:r>
      <w:r>
        <w:rPr>
          <w:color w:val="0067B1"/>
          <w:w w:val="115"/>
        </w:rPr>
        <w:t>Michelle Burgener, M.A.</w:t>
      </w:r>
    </w:p>
    <w:p w14:paraId="75F65DAB" w14:textId="77777777" w:rsidR="000F75DB" w:rsidRDefault="000C1A9B">
      <w:pPr>
        <w:pStyle w:val="BodyText"/>
        <w:spacing w:before="1" w:line="252" w:lineRule="auto"/>
        <w:ind w:left="1440"/>
      </w:pPr>
      <w:r>
        <w:rPr>
          <w:color w:val="0067B1"/>
          <w:w w:val="110"/>
        </w:rPr>
        <w:t>Charlotte</w:t>
      </w:r>
      <w:r>
        <w:rPr>
          <w:color w:val="0067B1"/>
          <w:spacing w:val="-16"/>
          <w:w w:val="110"/>
        </w:rPr>
        <w:t xml:space="preserve"> </w:t>
      </w:r>
      <w:r>
        <w:rPr>
          <w:color w:val="0067B1"/>
          <w:w w:val="110"/>
        </w:rPr>
        <w:t>M.</w:t>
      </w:r>
      <w:r>
        <w:rPr>
          <w:color w:val="0067B1"/>
          <w:spacing w:val="-15"/>
          <w:w w:val="110"/>
        </w:rPr>
        <w:t xml:space="preserve"> </w:t>
      </w:r>
      <w:r>
        <w:rPr>
          <w:color w:val="0067B1"/>
          <w:w w:val="110"/>
        </w:rPr>
        <w:t>Chapman,</w:t>
      </w:r>
      <w:r>
        <w:rPr>
          <w:color w:val="0067B1"/>
          <w:spacing w:val="-15"/>
          <w:w w:val="110"/>
        </w:rPr>
        <w:t xml:space="preserve"> </w:t>
      </w:r>
      <w:r>
        <w:rPr>
          <w:color w:val="0067B1"/>
          <w:w w:val="110"/>
        </w:rPr>
        <w:t>LPC,</w:t>
      </w:r>
      <w:r>
        <w:rPr>
          <w:color w:val="0067B1"/>
          <w:spacing w:val="-15"/>
          <w:w w:val="110"/>
        </w:rPr>
        <w:t xml:space="preserve"> </w:t>
      </w:r>
      <w:r>
        <w:rPr>
          <w:color w:val="0067B1"/>
          <w:w w:val="110"/>
        </w:rPr>
        <w:t>CAC Deborah Cruze</w:t>
      </w:r>
    </w:p>
    <w:p w14:paraId="07745AA4" w14:textId="77777777" w:rsidR="000F75DB" w:rsidRDefault="000C1A9B">
      <w:pPr>
        <w:pStyle w:val="BodyText"/>
        <w:spacing w:line="252" w:lineRule="auto"/>
        <w:ind w:left="1440" w:right="1213"/>
      </w:pPr>
      <w:r>
        <w:rPr>
          <w:color w:val="0067B1"/>
          <w:w w:val="110"/>
        </w:rPr>
        <w:t>Claire</w:t>
      </w:r>
      <w:r>
        <w:rPr>
          <w:color w:val="0067B1"/>
          <w:spacing w:val="-11"/>
          <w:w w:val="110"/>
        </w:rPr>
        <w:t xml:space="preserve"> </w:t>
      </w:r>
      <w:r>
        <w:rPr>
          <w:color w:val="0067B1"/>
          <w:w w:val="110"/>
        </w:rPr>
        <w:t>Imholtz,</w:t>
      </w:r>
      <w:r>
        <w:rPr>
          <w:color w:val="0067B1"/>
          <w:spacing w:val="-11"/>
          <w:w w:val="110"/>
        </w:rPr>
        <w:t xml:space="preserve"> </w:t>
      </w:r>
      <w:r>
        <w:rPr>
          <w:color w:val="0067B1"/>
          <w:w w:val="110"/>
        </w:rPr>
        <w:t>M.L.S. Nancy J. Kendall</w:t>
      </w:r>
    </w:p>
    <w:p w14:paraId="15C60040" w14:textId="77777777" w:rsidR="000F75DB" w:rsidRDefault="000C1A9B">
      <w:pPr>
        <w:pStyle w:val="BodyText"/>
        <w:spacing w:line="252" w:lineRule="auto"/>
        <w:ind w:left="1440"/>
      </w:pPr>
      <w:r>
        <w:rPr>
          <w:color w:val="0067B1"/>
          <w:w w:val="110"/>
        </w:rPr>
        <w:t xml:space="preserve">Michael Mancini, Ph.D. Candidate </w:t>
      </w:r>
      <w:r>
        <w:rPr>
          <w:color w:val="0067B1"/>
          <w:w w:val="115"/>
        </w:rPr>
        <w:t>Pamela Miles</w:t>
      </w:r>
    </w:p>
    <w:p w14:paraId="68045357" w14:textId="77777777" w:rsidR="000F75DB" w:rsidRDefault="000C1A9B">
      <w:pPr>
        <w:pStyle w:val="BodyText"/>
        <w:spacing w:before="112" w:line="252" w:lineRule="auto"/>
        <w:ind w:left="897" w:right="4162"/>
      </w:pPr>
      <w:r>
        <w:br w:type="column"/>
      </w:r>
      <w:r>
        <w:rPr>
          <w:color w:val="0067B1"/>
          <w:w w:val="110"/>
        </w:rPr>
        <w:t>Andrea Mitchell Mary O’Malia Virgie</w:t>
      </w:r>
      <w:r>
        <w:rPr>
          <w:color w:val="0067B1"/>
          <w:spacing w:val="-16"/>
          <w:w w:val="110"/>
        </w:rPr>
        <w:t xml:space="preserve"> </w:t>
      </w:r>
      <w:r>
        <w:rPr>
          <w:color w:val="0067B1"/>
          <w:w w:val="110"/>
        </w:rPr>
        <w:t>Paul,</w:t>
      </w:r>
      <w:r>
        <w:rPr>
          <w:color w:val="0067B1"/>
          <w:spacing w:val="-15"/>
          <w:w w:val="110"/>
        </w:rPr>
        <w:t xml:space="preserve"> </w:t>
      </w:r>
      <w:r>
        <w:rPr>
          <w:color w:val="0067B1"/>
          <w:w w:val="110"/>
        </w:rPr>
        <w:t>M.L.S.</w:t>
      </w:r>
    </w:p>
    <w:p w14:paraId="08FE2460" w14:textId="77777777" w:rsidR="000F75DB" w:rsidRDefault="000C1A9B">
      <w:pPr>
        <w:pStyle w:val="BodyText"/>
        <w:spacing w:before="1" w:line="252" w:lineRule="auto"/>
        <w:ind w:left="1077" w:right="856" w:hanging="181"/>
      </w:pPr>
      <w:r>
        <w:rPr>
          <w:color w:val="0067B1"/>
          <w:w w:val="110"/>
        </w:rPr>
        <w:t>Substance Abuse Librarians and Information Specialists (SALIS)</w:t>
      </w:r>
    </w:p>
    <w:p w14:paraId="18C61C58" w14:textId="77777777" w:rsidR="000F75DB" w:rsidRDefault="000C1A9B">
      <w:pPr>
        <w:pStyle w:val="BodyText"/>
        <w:ind w:left="897"/>
      </w:pPr>
      <w:r>
        <w:rPr>
          <w:color w:val="0067B1"/>
          <w:w w:val="105"/>
        </w:rPr>
        <w:t>Nancy</w:t>
      </w:r>
      <w:r>
        <w:rPr>
          <w:color w:val="0067B1"/>
          <w:spacing w:val="3"/>
          <w:w w:val="115"/>
        </w:rPr>
        <w:t xml:space="preserve"> </w:t>
      </w:r>
      <w:r>
        <w:rPr>
          <w:color w:val="0067B1"/>
          <w:spacing w:val="-2"/>
          <w:w w:val="115"/>
        </w:rPr>
        <w:t>Sutherland</w:t>
      </w:r>
    </w:p>
    <w:p w14:paraId="033A088E" w14:textId="77777777" w:rsidR="000F75DB" w:rsidRDefault="000C1A9B">
      <w:pPr>
        <w:pStyle w:val="BodyText"/>
        <w:spacing w:before="13" w:line="252" w:lineRule="auto"/>
        <w:ind w:left="897" w:right="2998"/>
      </w:pPr>
      <w:r>
        <w:rPr>
          <w:color w:val="0067B1"/>
          <w:w w:val="110"/>
        </w:rPr>
        <w:t>Joycelyn</w:t>
      </w:r>
      <w:r>
        <w:rPr>
          <w:color w:val="0067B1"/>
          <w:spacing w:val="-6"/>
          <w:w w:val="110"/>
        </w:rPr>
        <w:t xml:space="preserve"> </w:t>
      </w:r>
      <w:r>
        <w:rPr>
          <w:color w:val="0067B1"/>
          <w:w w:val="110"/>
        </w:rPr>
        <w:t>Tucker</w:t>
      </w:r>
      <w:r>
        <w:rPr>
          <w:color w:val="0067B1"/>
          <w:spacing w:val="-5"/>
          <w:w w:val="110"/>
        </w:rPr>
        <w:t xml:space="preserve"> </w:t>
      </w:r>
      <w:r>
        <w:rPr>
          <w:color w:val="0067B1"/>
          <w:w w:val="110"/>
        </w:rPr>
        <w:t>Burgo,</w:t>
      </w:r>
      <w:r>
        <w:rPr>
          <w:color w:val="0067B1"/>
          <w:spacing w:val="-5"/>
          <w:w w:val="110"/>
        </w:rPr>
        <w:t xml:space="preserve"> </w:t>
      </w:r>
      <w:r>
        <w:rPr>
          <w:color w:val="0067B1"/>
          <w:w w:val="110"/>
        </w:rPr>
        <w:t>M.A. Jan Wrolstad, M.Div.</w:t>
      </w:r>
    </w:p>
    <w:p w14:paraId="6466E5FB" w14:textId="77777777" w:rsidR="000F75DB" w:rsidRDefault="000F75DB">
      <w:pPr>
        <w:spacing w:line="252" w:lineRule="auto"/>
        <w:sectPr w:rsidR="000F75DB">
          <w:type w:val="continuous"/>
          <w:pgSz w:w="12240" w:h="15840"/>
          <w:pgMar w:top="980" w:right="0" w:bottom="0" w:left="0" w:header="0" w:footer="583" w:gutter="0"/>
          <w:cols w:num="2" w:space="720" w:equalWidth="0">
            <w:col w:w="5303" w:space="40"/>
            <w:col w:w="6897"/>
          </w:cols>
        </w:sectPr>
      </w:pPr>
    </w:p>
    <w:p w14:paraId="5A91C971" w14:textId="77777777" w:rsidR="000F75DB" w:rsidRDefault="000F75DB">
      <w:pPr>
        <w:pStyle w:val="BodyText"/>
        <w:spacing w:before="2"/>
        <w:rPr>
          <w:sz w:val="23"/>
        </w:rPr>
      </w:pPr>
    </w:p>
    <w:p w14:paraId="25E9DD2D" w14:textId="77777777" w:rsidR="000F75DB" w:rsidRDefault="000C1A9B">
      <w:pPr>
        <w:spacing w:before="104" w:line="290" w:lineRule="auto"/>
        <w:ind w:left="1440" w:right="1621"/>
        <w:rPr>
          <w:b/>
        </w:rPr>
      </w:pPr>
      <w:r>
        <w:rPr>
          <w:b/>
          <w:color w:val="0067B1"/>
          <w:w w:val="115"/>
        </w:rPr>
        <w:t>The</w:t>
      </w:r>
      <w:r>
        <w:rPr>
          <w:b/>
          <w:color w:val="0067B1"/>
          <w:spacing w:val="-9"/>
          <w:w w:val="115"/>
        </w:rPr>
        <w:t xml:space="preserve"> </w:t>
      </w:r>
      <w:r>
        <w:rPr>
          <w:b/>
          <w:color w:val="0067B1"/>
          <w:w w:val="115"/>
        </w:rPr>
        <w:t>following</w:t>
      </w:r>
      <w:r>
        <w:rPr>
          <w:b/>
          <w:color w:val="0067B1"/>
          <w:spacing w:val="-9"/>
          <w:w w:val="115"/>
        </w:rPr>
        <w:t xml:space="preserve"> </w:t>
      </w:r>
      <w:r>
        <w:rPr>
          <w:b/>
          <w:color w:val="0067B1"/>
          <w:w w:val="115"/>
        </w:rPr>
        <w:t>individuals</w:t>
      </w:r>
      <w:r>
        <w:rPr>
          <w:b/>
          <w:color w:val="0067B1"/>
          <w:spacing w:val="-9"/>
          <w:w w:val="115"/>
        </w:rPr>
        <w:t xml:space="preserve"> </w:t>
      </w:r>
      <w:r>
        <w:rPr>
          <w:b/>
          <w:color w:val="0067B1"/>
          <w:w w:val="115"/>
        </w:rPr>
        <w:t>served</w:t>
      </w:r>
      <w:r>
        <w:rPr>
          <w:b/>
          <w:color w:val="0067B1"/>
          <w:spacing w:val="-9"/>
          <w:w w:val="115"/>
        </w:rPr>
        <w:t xml:space="preserve"> </w:t>
      </w:r>
      <w:r>
        <w:rPr>
          <w:b/>
          <w:color w:val="0067B1"/>
          <w:w w:val="115"/>
        </w:rPr>
        <w:t>as</w:t>
      </w:r>
      <w:r>
        <w:rPr>
          <w:b/>
          <w:color w:val="0067B1"/>
          <w:spacing w:val="-9"/>
          <w:w w:val="115"/>
        </w:rPr>
        <w:t xml:space="preserve"> </w:t>
      </w:r>
      <w:r>
        <w:rPr>
          <w:b/>
          <w:color w:val="0067B1"/>
          <w:w w:val="115"/>
        </w:rPr>
        <w:t>consultants</w:t>
      </w:r>
      <w:r>
        <w:rPr>
          <w:b/>
          <w:color w:val="0067B1"/>
          <w:spacing w:val="-9"/>
          <w:w w:val="115"/>
        </w:rPr>
        <w:t xml:space="preserve"> </w:t>
      </w:r>
      <w:r>
        <w:rPr>
          <w:b/>
          <w:color w:val="0067B1"/>
          <w:w w:val="115"/>
        </w:rPr>
        <w:t>or</w:t>
      </w:r>
      <w:r>
        <w:rPr>
          <w:b/>
          <w:color w:val="0067B1"/>
          <w:spacing w:val="-9"/>
          <w:w w:val="115"/>
        </w:rPr>
        <w:t xml:space="preserve"> </w:t>
      </w:r>
      <w:r>
        <w:rPr>
          <w:b/>
          <w:color w:val="0067B1"/>
          <w:w w:val="115"/>
        </w:rPr>
        <w:t>field</w:t>
      </w:r>
      <w:r>
        <w:rPr>
          <w:b/>
          <w:color w:val="0067B1"/>
          <w:spacing w:val="-9"/>
          <w:w w:val="115"/>
        </w:rPr>
        <w:t xml:space="preserve"> </w:t>
      </w:r>
      <w:r>
        <w:rPr>
          <w:b/>
          <w:color w:val="0067B1"/>
          <w:w w:val="115"/>
        </w:rPr>
        <w:t>reviewers</w:t>
      </w:r>
      <w:r>
        <w:rPr>
          <w:b/>
          <w:color w:val="0067B1"/>
          <w:spacing w:val="-9"/>
          <w:w w:val="115"/>
        </w:rPr>
        <w:t xml:space="preserve"> </w:t>
      </w:r>
      <w:r>
        <w:rPr>
          <w:b/>
          <w:color w:val="0067B1"/>
          <w:w w:val="115"/>
        </w:rPr>
        <w:t>or</w:t>
      </w:r>
      <w:r>
        <w:rPr>
          <w:b/>
          <w:color w:val="0067B1"/>
          <w:spacing w:val="-9"/>
          <w:w w:val="115"/>
        </w:rPr>
        <w:t xml:space="preserve"> </w:t>
      </w:r>
      <w:r>
        <w:rPr>
          <w:b/>
          <w:color w:val="0067B1"/>
          <w:w w:val="115"/>
        </w:rPr>
        <w:t>contributed</w:t>
      </w:r>
      <w:r>
        <w:rPr>
          <w:b/>
          <w:color w:val="0067B1"/>
          <w:spacing w:val="-9"/>
          <w:w w:val="115"/>
        </w:rPr>
        <w:t xml:space="preserve"> </w:t>
      </w:r>
      <w:r>
        <w:rPr>
          <w:b/>
          <w:color w:val="0067B1"/>
          <w:w w:val="115"/>
        </w:rPr>
        <w:t>in other ways to the revisions:</w:t>
      </w:r>
    </w:p>
    <w:p w14:paraId="17D6DB1F" w14:textId="77777777" w:rsidR="000F75DB" w:rsidRDefault="000F75DB">
      <w:pPr>
        <w:pStyle w:val="BodyText"/>
        <w:spacing w:before="4"/>
        <w:rPr>
          <w:b/>
          <w:sz w:val="10"/>
        </w:rPr>
      </w:pPr>
    </w:p>
    <w:p w14:paraId="28A0EA96" w14:textId="77777777" w:rsidR="000F75DB" w:rsidRDefault="000F75DB">
      <w:pPr>
        <w:rPr>
          <w:sz w:val="10"/>
        </w:rPr>
        <w:sectPr w:rsidR="000F75DB">
          <w:type w:val="continuous"/>
          <w:pgSz w:w="12240" w:h="15840"/>
          <w:pgMar w:top="980" w:right="0" w:bottom="0" w:left="0" w:header="0" w:footer="583" w:gutter="0"/>
          <w:cols w:space="720"/>
        </w:sectPr>
      </w:pPr>
    </w:p>
    <w:p w14:paraId="40544A6B" w14:textId="77777777" w:rsidR="000F75DB" w:rsidRDefault="000C1A9B">
      <w:pPr>
        <w:pStyle w:val="BodyText"/>
        <w:spacing w:before="112" w:line="252" w:lineRule="auto"/>
        <w:ind w:left="1440" w:right="1226"/>
      </w:pPr>
      <w:r>
        <w:rPr>
          <w:color w:val="0067B1"/>
          <w:w w:val="110"/>
        </w:rPr>
        <w:t>Holly M. Anderson, M.S. Sandra</w:t>
      </w:r>
      <w:r>
        <w:rPr>
          <w:color w:val="0067B1"/>
          <w:spacing w:val="-5"/>
          <w:w w:val="110"/>
        </w:rPr>
        <w:t xml:space="preserve"> </w:t>
      </w:r>
      <w:r>
        <w:rPr>
          <w:color w:val="0067B1"/>
          <w:w w:val="110"/>
        </w:rPr>
        <w:t>C.</w:t>
      </w:r>
      <w:r>
        <w:rPr>
          <w:color w:val="0067B1"/>
          <w:spacing w:val="-5"/>
          <w:w w:val="110"/>
        </w:rPr>
        <w:t xml:space="preserve"> </w:t>
      </w:r>
      <w:r>
        <w:rPr>
          <w:color w:val="0067B1"/>
          <w:w w:val="110"/>
        </w:rPr>
        <w:t>Anderson,</w:t>
      </w:r>
      <w:r>
        <w:rPr>
          <w:color w:val="0067B1"/>
          <w:spacing w:val="-6"/>
          <w:w w:val="110"/>
        </w:rPr>
        <w:t xml:space="preserve"> </w:t>
      </w:r>
      <w:r>
        <w:rPr>
          <w:color w:val="0067B1"/>
          <w:w w:val="110"/>
        </w:rPr>
        <w:t>Ph.D. Steve Applegate, M.Ed.</w:t>
      </w:r>
    </w:p>
    <w:p w14:paraId="7CB7C11C" w14:textId="77777777" w:rsidR="000F75DB" w:rsidRDefault="000C1A9B">
      <w:pPr>
        <w:pStyle w:val="BodyText"/>
        <w:spacing w:before="1" w:line="252" w:lineRule="auto"/>
        <w:ind w:left="1440" w:right="1226"/>
      </w:pPr>
      <w:r>
        <w:rPr>
          <w:color w:val="0067B1"/>
          <w:w w:val="115"/>
        </w:rPr>
        <w:t xml:space="preserve">Carolyn S. Barrett-Ballinger </w:t>
      </w:r>
      <w:r>
        <w:rPr>
          <w:color w:val="0067B1"/>
          <w:w w:val="110"/>
        </w:rPr>
        <w:t>Janice</w:t>
      </w:r>
      <w:r>
        <w:rPr>
          <w:color w:val="0067B1"/>
          <w:spacing w:val="-5"/>
          <w:w w:val="110"/>
        </w:rPr>
        <w:t xml:space="preserve"> </w:t>
      </w:r>
      <w:r>
        <w:rPr>
          <w:color w:val="0067B1"/>
          <w:w w:val="110"/>
        </w:rPr>
        <w:t>S.</w:t>
      </w:r>
      <w:r>
        <w:rPr>
          <w:color w:val="0067B1"/>
          <w:spacing w:val="-4"/>
          <w:w w:val="110"/>
        </w:rPr>
        <w:t xml:space="preserve"> </w:t>
      </w:r>
      <w:r>
        <w:rPr>
          <w:color w:val="0067B1"/>
          <w:w w:val="110"/>
        </w:rPr>
        <w:t>Bennett,</w:t>
      </w:r>
      <w:r>
        <w:rPr>
          <w:color w:val="0067B1"/>
          <w:spacing w:val="-4"/>
          <w:w w:val="110"/>
        </w:rPr>
        <w:t xml:space="preserve"> </w:t>
      </w:r>
      <w:r>
        <w:rPr>
          <w:color w:val="0067B1"/>
          <w:w w:val="110"/>
        </w:rPr>
        <w:t>M.S.,</w:t>
      </w:r>
      <w:r>
        <w:rPr>
          <w:color w:val="0067B1"/>
          <w:spacing w:val="-4"/>
          <w:w w:val="110"/>
        </w:rPr>
        <w:t xml:space="preserve"> </w:t>
      </w:r>
      <w:r>
        <w:rPr>
          <w:color w:val="0067B1"/>
          <w:w w:val="110"/>
        </w:rPr>
        <w:t>CSAC</w:t>
      </w:r>
    </w:p>
    <w:p w14:paraId="307851FF" w14:textId="77777777" w:rsidR="000F75DB" w:rsidRDefault="000C1A9B">
      <w:pPr>
        <w:pStyle w:val="BodyText"/>
        <w:spacing w:line="252" w:lineRule="auto"/>
        <w:ind w:left="1440" w:right="412"/>
      </w:pPr>
      <w:r>
        <w:rPr>
          <w:color w:val="0067B1"/>
          <w:w w:val="110"/>
        </w:rPr>
        <w:t>Digna Betancourt-Swingle, M.S.W. Greg Blevins, Ph.D.</w:t>
      </w:r>
    </w:p>
    <w:p w14:paraId="12EE832C" w14:textId="77777777" w:rsidR="000F75DB" w:rsidRDefault="000C1A9B">
      <w:pPr>
        <w:pStyle w:val="BodyText"/>
        <w:spacing w:line="252" w:lineRule="auto"/>
        <w:ind w:left="1440" w:right="1534"/>
      </w:pPr>
      <w:r>
        <w:rPr>
          <w:color w:val="0067B1"/>
          <w:w w:val="115"/>
        </w:rPr>
        <w:t>Sandra</w:t>
      </w:r>
      <w:r>
        <w:rPr>
          <w:color w:val="0067B1"/>
          <w:spacing w:val="-8"/>
          <w:w w:val="115"/>
        </w:rPr>
        <w:t xml:space="preserve"> </w:t>
      </w:r>
      <w:r>
        <w:rPr>
          <w:color w:val="0067B1"/>
          <w:w w:val="115"/>
        </w:rPr>
        <w:t>Brown,</w:t>
      </w:r>
      <w:r>
        <w:rPr>
          <w:color w:val="0067B1"/>
          <w:spacing w:val="-8"/>
          <w:w w:val="115"/>
        </w:rPr>
        <w:t xml:space="preserve"> </w:t>
      </w:r>
      <w:r>
        <w:rPr>
          <w:color w:val="0067B1"/>
          <w:w w:val="115"/>
        </w:rPr>
        <w:t>Ph.D. Remi</w:t>
      </w:r>
      <w:r>
        <w:rPr>
          <w:color w:val="0067B1"/>
          <w:spacing w:val="-16"/>
          <w:w w:val="115"/>
        </w:rPr>
        <w:t xml:space="preserve"> </w:t>
      </w:r>
      <w:r>
        <w:rPr>
          <w:color w:val="0067B1"/>
          <w:w w:val="115"/>
        </w:rPr>
        <w:t>J.</w:t>
      </w:r>
      <w:r>
        <w:rPr>
          <w:color w:val="0067B1"/>
          <w:spacing w:val="-16"/>
          <w:w w:val="115"/>
        </w:rPr>
        <w:t xml:space="preserve"> </w:t>
      </w:r>
      <w:r>
        <w:rPr>
          <w:color w:val="0067B1"/>
          <w:w w:val="115"/>
        </w:rPr>
        <w:t>Cadoret,</w:t>
      </w:r>
      <w:r>
        <w:rPr>
          <w:color w:val="0067B1"/>
          <w:spacing w:val="-15"/>
          <w:w w:val="115"/>
        </w:rPr>
        <w:t xml:space="preserve"> </w:t>
      </w:r>
      <w:r>
        <w:rPr>
          <w:color w:val="0067B1"/>
          <w:spacing w:val="-4"/>
          <w:w w:val="105"/>
        </w:rPr>
        <w:t>M.D.</w:t>
      </w:r>
    </w:p>
    <w:p w14:paraId="632AF929" w14:textId="77777777" w:rsidR="000F75DB" w:rsidRDefault="000C1A9B">
      <w:pPr>
        <w:pStyle w:val="BodyText"/>
        <w:spacing w:before="1" w:line="252" w:lineRule="auto"/>
        <w:ind w:left="1440" w:right="1332"/>
      </w:pPr>
      <w:r>
        <w:rPr>
          <w:color w:val="0067B1"/>
          <w:w w:val="110"/>
        </w:rPr>
        <w:t>Donald</w:t>
      </w:r>
      <w:r>
        <w:rPr>
          <w:color w:val="0067B1"/>
          <w:spacing w:val="-16"/>
          <w:w w:val="110"/>
        </w:rPr>
        <w:t xml:space="preserve"> </w:t>
      </w:r>
      <w:r>
        <w:rPr>
          <w:color w:val="0067B1"/>
          <w:w w:val="110"/>
        </w:rPr>
        <w:t>V.</w:t>
      </w:r>
      <w:r>
        <w:rPr>
          <w:color w:val="0067B1"/>
          <w:spacing w:val="-15"/>
          <w:w w:val="110"/>
        </w:rPr>
        <w:t xml:space="preserve"> </w:t>
      </w:r>
      <w:r>
        <w:rPr>
          <w:color w:val="0067B1"/>
          <w:w w:val="110"/>
        </w:rPr>
        <w:t>Cline,</w:t>
      </w:r>
      <w:r>
        <w:rPr>
          <w:color w:val="0067B1"/>
          <w:spacing w:val="-15"/>
          <w:w w:val="110"/>
        </w:rPr>
        <w:t xml:space="preserve"> </w:t>
      </w:r>
      <w:r>
        <w:rPr>
          <w:color w:val="0067B1"/>
          <w:w w:val="110"/>
        </w:rPr>
        <w:t>M.Ed.,</w:t>
      </w:r>
      <w:r>
        <w:rPr>
          <w:color w:val="0067B1"/>
          <w:spacing w:val="-15"/>
          <w:w w:val="110"/>
        </w:rPr>
        <w:t xml:space="preserve"> </w:t>
      </w:r>
      <w:r>
        <w:rPr>
          <w:color w:val="0067B1"/>
          <w:w w:val="110"/>
        </w:rPr>
        <w:t>M.A. Evadne Cox-McCleary Thomas M. Delegatto George De Leon, Ph.D.</w:t>
      </w:r>
    </w:p>
    <w:p w14:paraId="02A5935B" w14:textId="77777777" w:rsidR="000F75DB" w:rsidRDefault="000C1A9B">
      <w:pPr>
        <w:pStyle w:val="BodyText"/>
        <w:spacing w:line="252" w:lineRule="auto"/>
        <w:ind w:left="1440" w:right="412"/>
      </w:pPr>
      <w:r>
        <w:rPr>
          <w:color w:val="0067B1"/>
          <w:w w:val="110"/>
        </w:rPr>
        <w:t>Maria</w:t>
      </w:r>
      <w:r>
        <w:rPr>
          <w:color w:val="0067B1"/>
          <w:spacing w:val="-13"/>
          <w:w w:val="110"/>
        </w:rPr>
        <w:t xml:space="preserve"> </w:t>
      </w:r>
      <w:r>
        <w:rPr>
          <w:color w:val="0067B1"/>
          <w:w w:val="110"/>
        </w:rPr>
        <w:t>Del</w:t>
      </w:r>
      <w:r>
        <w:rPr>
          <w:color w:val="0067B1"/>
          <w:spacing w:val="-13"/>
          <w:w w:val="110"/>
        </w:rPr>
        <w:t xml:space="preserve"> </w:t>
      </w:r>
      <w:r>
        <w:rPr>
          <w:color w:val="0067B1"/>
          <w:w w:val="110"/>
        </w:rPr>
        <w:t>Mar</w:t>
      </w:r>
      <w:r>
        <w:rPr>
          <w:color w:val="0067B1"/>
          <w:spacing w:val="-13"/>
          <w:w w:val="110"/>
        </w:rPr>
        <w:t xml:space="preserve"> </w:t>
      </w:r>
      <w:r>
        <w:rPr>
          <w:color w:val="0067B1"/>
          <w:w w:val="110"/>
        </w:rPr>
        <w:t>Garcia,</w:t>
      </w:r>
      <w:r>
        <w:rPr>
          <w:color w:val="0067B1"/>
          <w:spacing w:val="-14"/>
          <w:w w:val="110"/>
        </w:rPr>
        <w:t xml:space="preserve"> </w:t>
      </w:r>
      <w:r>
        <w:rPr>
          <w:color w:val="0067B1"/>
          <w:w w:val="110"/>
        </w:rPr>
        <w:t>M.S.W.,</w:t>
      </w:r>
      <w:r>
        <w:rPr>
          <w:color w:val="0067B1"/>
          <w:spacing w:val="-13"/>
          <w:w w:val="110"/>
        </w:rPr>
        <w:t xml:space="preserve"> </w:t>
      </w:r>
      <w:r>
        <w:rPr>
          <w:color w:val="0067B1"/>
          <w:w w:val="110"/>
        </w:rPr>
        <w:t>M.H.S. Dallas M. Dolan, M.S., CCDC, CPC Catherine Dubé, Ed.D.</w:t>
      </w:r>
    </w:p>
    <w:p w14:paraId="2512CE65" w14:textId="77777777" w:rsidR="000F75DB" w:rsidRDefault="000C1A9B">
      <w:pPr>
        <w:pStyle w:val="BodyText"/>
        <w:spacing w:before="1" w:line="252" w:lineRule="auto"/>
        <w:ind w:left="1440" w:right="1534"/>
      </w:pPr>
      <w:r>
        <w:rPr>
          <w:color w:val="0067B1"/>
          <w:spacing w:val="-2"/>
          <w:w w:val="110"/>
        </w:rPr>
        <w:t>Arthur</w:t>
      </w:r>
      <w:r>
        <w:rPr>
          <w:color w:val="0067B1"/>
          <w:spacing w:val="-14"/>
          <w:w w:val="110"/>
        </w:rPr>
        <w:t xml:space="preserve"> </w:t>
      </w:r>
      <w:r>
        <w:rPr>
          <w:color w:val="0067B1"/>
          <w:spacing w:val="-2"/>
          <w:w w:val="110"/>
        </w:rPr>
        <w:t>C.</w:t>
      </w:r>
      <w:r>
        <w:rPr>
          <w:color w:val="0067B1"/>
          <w:spacing w:val="-13"/>
          <w:w w:val="110"/>
        </w:rPr>
        <w:t xml:space="preserve"> </w:t>
      </w:r>
      <w:r>
        <w:rPr>
          <w:color w:val="0067B1"/>
          <w:spacing w:val="-2"/>
          <w:w w:val="110"/>
        </w:rPr>
        <w:t>Evans,</w:t>
      </w:r>
      <w:r>
        <w:rPr>
          <w:color w:val="0067B1"/>
          <w:spacing w:val="-13"/>
          <w:w w:val="110"/>
        </w:rPr>
        <w:t xml:space="preserve"> </w:t>
      </w:r>
      <w:r>
        <w:rPr>
          <w:color w:val="0067B1"/>
          <w:spacing w:val="-2"/>
          <w:w w:val="110"/>
        </w:rPr>
        <w:t xml:space="preserve">Ph.D. </w:t>
      </w:r>
      <w:r>
        <w:rPr>
          <w:color w:val="0067B1"/>
          <w:w w:val="110"/>
        </w:rPr>
        <w:t>Linda Foley</w:t>
      </w:r>
    </w:p>
    <w:p w14:paraId="5D84C558" w14:textId="77777777" w:rsidR="000F75DB" w:rsidRDefault="000C1A9B">
      <w:pPr>
        <w:pStyle w:val="BodyText"/>
        <w:spacing w:line="252" w:lineRule="auto"/>
        <w:ind w:left="1440" w:right="1226"/>
      </w:pPr>
      <w:r>
        <w:rPr>
          <w:color w:val="0067B1"/>
          <w:w w:val="110"/>
        </w:rPr>
        <w:t>Terence</w:t>
      </w:r>
      <w:r>
        <w:rPr>
          <w:color w:val="0067B1"/>
          <w:spacing w:val="-13"/>
          <w:w w:val="110"/>
        </w:rPr>
        <w:t xml:space="preserve"> </w:t>
      </w:r>
      <w:r>
        <w:rPr>
          <w:color w:val="0067B1"/>
          <w:w w:val="110"/>
        </w:rPr>
        <w:t>T.</w:t>
      </w:r>
      <w:r>
        <w:rPr>
          <w:color w:val="0067B1"/>
          <w:spacing w:val="-13"/>
          <w:w w:val="110"/>
        </w:rPr>
        <w:t xml:space="preserve"> </w:t>
      </w:r>
      <w:r>
        <w:rPr>
          <w:color w:val="0067B1"/>
          <w:w w:val="110"/>
        </w:rPr>
        <w:t>Gorski,</w:t>
      </w:r>
      <w:r>
        <w:rPr>
          <w:color w:val="0067B1"/>
          <w:spacing w:val="-13"/>
          <w:w w:val="110"/>
        </w:rPr>
        <w:t xml:space="preserve"> </w:t>
      </w:r>
      <w:r>
        <w:rPr>
          <w:color w:val="0067B1"/>
          <w:w w:val="110"/>
        </w:rPr>
        <w:t>M.S.W. Paul Grace, M.S.</w:t>
      </w:r>
    </w:p>
    <w:p w14:paraId="4993AAD8" w14:textId="77777777" w:rsidR="000F75DB" w:rsidRDefault="000C1A9B">
      <w:pPr>
        <w:pStyle w:val="BodyText"/>
        <w:spacing w:line="252" w:lineRule="auto"/>
        <w:ind w:left="1440" w:right="412"/>
      </w:pPr>
      <w:r>
        <w:rPr>
          <w:color w:val="0067B1"/>
          <w:w w:val="105"/>
        </w:rPr>
        <w:t>Rick</w:t>
      </w:r>
      <w:r>
        <w:rPr>
          <w:color w:val="0067B1"/>
          <w:spacing w:val="-2"/>
          <w:w w:val="105"/>
        </w:rPr>
        <w:t xml:space="preserve"> </w:t>
      </w:r>
      <w:r>
        <w:rPr>
          <w:color w:val="0067B1"/>
          <w:w w:val="105"/>
        </w:rPr>
        <w:t>Gressard,</w:t>
      </w:r>
      <w:r>
        <w:rPr>
          <w:color w:val="0067B1"/>
          <w:spacing w:val="-2"/>
          <w:w w:val="105"/>
        </w:rPr>
        <w:t xml:space="preserve"> </w:t>
      </w:r>
      <w:r>
        <w:rPr>
          <w:color w:val="0067B1"/>
          <w:w w:val="105"/>
        </w:rPr>
        <w:t>Ph.D.,</w:t>
      </w:r>
      <w:r>
        <w:rPr>
          <w:color w:val="0067B1"/>
          <w:spacing w:val="-1"/>
          <w:w w:val="105"/>
        </w:rPr>
        <w:t xml:space="preserve"> </w:t>
      </w:r>
      <w:r>
        <w:rPr>
          <w:color w:val="0067B1"/>
          <w:w w:val="105"/>
        </w:rPr>
        <w:t>LPC,</w:t>
      </w:r>
      <w:r>
        <w:rPr>
          <w:color w:val="0067B1"/>
          <w:spacing w:val="-1"/>
          <w:w w:val="105"/>
        </w:rPr>
        <w:t xml:space="preserve"> </w:t>
      </w:r>
      <w:r>
        <w:rPr>
          <w:color w:val="0067B1"/>
          <w:w w:val="105"/>
        </w:rPr>
        <w:t>MAC Richard Hayton, M.A.</w:t>
      </w:r>
    </w:p>
    <w:p w14:paraId="410DED32" w14:textId="77777777" w:rsidR="000F75DB" w:rsidRDefault="000C1A9B">
      <w:pPr>
        <w:pStyle w:val="BodyText"/>
        <w:spacing w:before="1" w:line="252" w:lineRule="auto"/>
        <w:ind w:left="1440" w:right="412"/>
      </w:pPr>
      <w:r>
        <w:rPr>
          <w:color w:val="0067B1"/>
          <w:w w:val="105"/>
        </w:rPr>
        <w:t>Lorraine</w:t>
      </w:r>
      <w:r>
        <w:rPr>
          <w:color w:val="0067B1"/>
          <w:spacing w:val="-8"/>
          <w:w w:val="105"/>
        </w:rPr>
        <w:t xml:space="preserve"> </w:t>
      </w:r>
      <w:r>
        <w:rPr>
          <w:color w:val="0067B1"/>
          <w:w w:val="105"/>
        </w:rPr>
        <w:t>K.</w:t>
      </w:r>
      <w:r>
        <w:rPr>
          <w:color w:val="0067B1"/>
          <w:spacing w:val="-8"/>
          <w:w w:val="105"/>
        </w:rPr>
        <w:t xml:space="preserve"> </w:t>
      </w:r>
      <w:r>
        <w:rPr>
          <w:color w:val="0067B1"/>
          <w:w w:val="105"/>
        </w:rPr>
        <w:t>Hill,</w:t>
      </w:r>
      <w:r>
        <w:rPr>
          <w:color w:val="0067B1"/>
          <w:spacing w:val="-8"/>
          <w:w w:val="105"/>
        </w:rPr>
        <w:t xml:space="preserve"> </w:t>
      </w:r>
      <w:r>
        <w:rPr>
          <w:color w:val="0067B1"/>
          <w:w w:val="105"/>
        </w:rPr>
        <w:t>M.P.S,</w:t>
      </w:r>
      <w:r>
        <w:rPr>
          <w:color w:val="0067B1"/>
          <w:spacing w:val="-8"/>
          <w:w w:val="105"/>
        </w:rPr>
        <w:t xml:space="preserve"> </w:t>
      </w:r>
      <w:r>
        <w:rPr>
          <w:color w:val="0067B1"/>
          <w:w w:val="105"/>
        </w:rPr>
        <w:t>MAC,</w:t>
      </w:r>
      <w:r>
        <w:rPr>
          <w:color w:val="0067B1"/>
          <w:spacing w:val="-8"/>
          <w:w w:val="105"/>
        </w:rPr>
        <w:t xml:space="preserve"> </w:t>
      </w:r>
      <w:r>
        <w:rPr>
          <w:color w:val="0067B1"/>
          <w:w w:val="105"/>
        </w:rPr>
        <w:t>CAAC Jerome H. Jaffe, M.D.</w:t>
      </w:r>
    </w:p>
    <w:p w14:paraId="4E517101" w14:textId="77777777" w:rsidR="000F75DB" w:rsidRDefault="000C1A9B">
      <w:pPr>
        <w:pStyle w:val="BodyText"/>
        <w:ind w:left="1440"/>
      </w:pPr>
      <w:r>
        <w:rPr>
          <w:color w:val="0067B1"/>
          <w:w w:val="110"/>
        </w:rPr>
        <w:t>Steve</w:t>
      </w:r>
      <w:r>
        <w:rPr>
          <w:color w:val="0067B1"/>
          <w:spacing w:val="17"/>
          <w:w w:val="110"/>
        </w:rPr>
        <w:t xml:space="preserve"> </w:t>
      </w:r>
      <w:r>
        <w:rPr>
          <w:color w:val="0067B1"/>
          <w:w w:val="110"/>
        </w:rPr>
        <w:t>Jaggers,</w:t>
      </w:r>
      <w:r>
        <w:rPr>
          <w:color w:val="0067B1"/>
          <w:spacing w:val="15"/>
          <w:w w:val="110"/>
        </w:rPr>
        <w:t xml:space="preserve"> </w:t>
      </w:r>
      <w:r>
        <w:rPr>
          <w:color w:val="0067B1"/>
          <w:spacing w:val="-4"/>
          <w:w w:val="110"/>
        </w:rPr>
        <w:t>M.S.</w:t>
      </w:r>
    </w:p>
    <w:p w14:paraId="25690509" w14:textId="77777777" w:rsidR="000F75DB" w:rsidRDefault="000C1A9B">
      <w:pPr>
        <w:pStyle w:val="BodyText"/>
        <w:spacing w:before="13"/>
        <w:ind w:left="1440"/>
      </w:pPr>
      <w:r>
        <w:rPr>
          <w:color w:val="0067B1"/>
          <w:w w:val="105"/>
        </w:rPr>
        <w:t>Karen</w:t>
      </w:r>
      <w:r>
        <w:rPr>
          <w:color w:val="0067B1"/>
          <w:spacing w:val="3"/>
          <w:w w:val="105"/>
        </w:rPr>
        <w:t xml:space="preserve"> </w:t>
      </w:r>
      <w:r>
        <w:rPr>
          <w:color w:val="0067B1"/>
          <w:w w:val="105"/>
        </w:rPr>
        <w:t>Kelly,</w:t>
      </w:r>
      <w:r>
        <w:rPr>
          <w:color w:val="0067B1"/>
          <w:spacing w:val="3"/>
          <w:w w:val="105"/>
        </w:rPr>
        <w:t xml:space="preserve"> </w:t>
      </w:r>
      <w:r>
        <w:rPr>
          <w:color w:val="0067B1"/>
          <w:w w:val="105"/>
        </w:rPr>
        <w:t>Ph.D.,</w:t>
      </w:r>
      <w:r>
        <w:rPr>
          <w:color w:val="0067B1"/>
          <w:spacing w:val="4"/>
          <w:w w:val="105"/>
        </w:rPr>
        <w:t xml:space="preserve"> </w:t>
      </w:r>
      <w:r>
        <w:rPr>
          <w:color w:val="0067B1"/>
          <w:w w:val="105"/>
        </w:rPr>
        <w:t>MAC,</w:t>
      </w:r>
      <w:r>
        <w:rPr>
          <w:color w:val="0067B1"/>
          <w:spacing w:val="3"/>
          <w:w w:val="105"/>
        </w:rPr>
        <w:t xml:space="preserve"> </w:t>
      </w:r>
      <w:r>
        <w:rPr>
          <w:color w:val="0067B1"/>
          <w:w w:val="105"/>
        </w:rPr>
        <w:t>CRPS,</w:t>
      </w:r>
      <w:r>
        <w:rPr>
          <w:color w:val="0067B1"/>
          <w:spacing w:val="4"/>
          <w:w w:val="105"/>
        </w:rPr>
        <w:t xml:space="preserve"> </w:t>
      </w:r>
      <w:r>
        <w:rPr>
          <w:color w:val="0067B1"/>
          <w:w w:val="105"/>
        </w:rPr>
        <w:t>CCS,</w:t>
      </w:r>
      <w:r>
        <w:rPr>
          <w:color w:val="0067B1"/>
          <w:spacing w:val="3"/>
          <w:w w:val="105"/>
        </w:rPr>
        <w:t xml:space="preserve"> </w:t>
      </w:r>
      <w:r>
        <w:rPr>
          <w:color w:val="0067B1"/>
          <w:spacing w:val="-4"/>
          <w:w w:val="105"/>
        </w:rPr>
        <w:t>CCJS</w:t>
      </w:r>
    </w:p>
    <w:p w14:paraId="48F303A9" w14:textId="77777777" w:rsidR="000F75DB" w:rsidRDefault="000C1A9B">
      <w:pPr>
        <w:pStyle w:val="BodyText"/>
        <w:spacing w:before="12" w:line="252" w:lineRule="auto"/>
        <w:ind w:left="1440" w:right="735"/>
      </w:pPr>
      <w:r>
        <w:rPr>
          <w:color w:val="0067B1"/>
          <w:w w:val="105"/>
        </w:rPr>
        <w:t>Roxanne</w:t>
      </w:r>
      <w:r>
        <w:rPr>
          <w:color w:val="0067B1"/>
          <w:spacing w:val="-4"/>
          <w:w w:val="105"/>
        </w:rPr>
        <w:t xml:space="preserve"> </w:t>
      </w:r>
      <w:r>
        <w:rPr>
          <w:color w:val="0067B1"/>
          <w:w w:val="105"/>
        </w:rPr>
        <w:t>Kibben,</w:t>
      </w:r>
      <w:r>
        <w:rPr>
          <w:color w:val="0067B1"/>
          <w:spacing w:val="-3"/>
          <w:w w:val="105"/>
        </w:rPr>
        <w:t xml:space="preserve"> </w:t>
      </w:r>
      <w:r>
        <w:rPr>
          <w:color w:val="0067B1"/>
          <w:w w:val="105"/>
        </w:rPr>
        <w:t>M.A.,</w:t>
      </w:r>
      <w:r>
        <w:rPr>
          <w:color w:val="0067B1"/>
          <w:spacing w:val="-3"/>
          <w:w w:val="105"/>
        </w:rPr>
        <w:t xml:space="preserve"> </w:t>
      </w:r>
      <w:r>
        <w:rPr>
          <w:color w:val="0067B1"/>
          <w:w w:val="105"/>
        </w:rPr>
        <w:t>NCAC</w:t>
      </w:r>
      <w:r>
        <w:rPr>
          <w:color w:val="0067B1"/>
          <w:spacing w:val="-3"/>
          <w:w w:val="105"/>
        </w:rPr>
        <w:t xml:space="preserve"> </w:t>
      </w:r>
      <w:r>
        <w:rPr>
          <w:color w:val="0067B1"/>
          <w:w w:val="105"/>
        </w:rPr>
        <w:t>I Gary Lawson, Ph.D.</w:t>
      </w:r>
    </w:p>
    <w:p w14:paraId="2DE0389F" w14:textId="77777777" w:rsidR="000F75DB" w:rsidRDefault="000C1A9B">
      <w:pPr>
        <w:pStyle w:val="BodyText"/>
        <w:spacing w:before="1"/>
        <w:ind w:left="1440"/>
      </w:pPr>
      <w:r>
        <w:rPr>
          <w:color w:val="0067B1"/>
          <w:w w:val="110"/>
        </w:rPr>
        <w:t>Judy</w:t>
      </w:r>
      <w:r>
        <w:rPr>
          <w:color w:val="0067B1"/>
          <w:spacing w:val="2"/>
          <w:w w:val="110"/>
        </w:rPr>
        <w:t xml:space="preserve"> </w:t>
      </w:r>
      <w:r>
        <w:rPr>
          <w:color w:val="0067B1"/>
          <w:w w:val="110"/>
        </w:rPr>
        <w:t>Lewis,</w:t>
      </w:r>
      <w:r>
        <w:rPr>
          <w:color w:val="0067B1"/>
          <w:spacing w:val="3"/>
          <w:w w:val="110"/>
        </w:rPr>
        <w:t xml:space="preserve"> </w:t>
      </w:r>
      <w:r>
        <w:rPr>
          <w:color w:val="0067B1"/>
          <w:spacing w:val="-2"/>
          <w:w w:val="110"/>
        </w:rPr>
        <w:t>Ph.D.</w:t>
      </w:r>
    </w:p>
    <w:p w14:paraId="0DE8F785" w14:textId="77777777" w:rsidR="000F75DB" w:rsidRDefault="000C1A9B">
      <w:pPr>
        <w:pStyle w:val="BodyText"/>
        <w:spacing w:before="113" w:line="252" w:lineRule="auto"/>
        <w:ind w:left="643" w:right="3567"/>
      </w:pPr>
      <w:r>
        <w:br w:type="column"/>
      </w:r>
      <w:r>
        <w:rPr>
          <w:color w:val="0067B1"/>
          <w:w w:val="105"/>
        </w:rPr>
        <w:t>Bruce</w:t>
      </w:r>
      <w:r>
        <w:rPr>
          <w:color w:val="0067B1"/>
          <w:spacing w:val="-3"/>
          <w:w w:val="105"/>
        </w:rPr>
        <w:t xml:space="preserve"> </w:t>
      </w:r>
      <w:r>
        <w:rPr>
          <w:color w:val="0067B1"/>
          <w:w w:val="105"/>
        </w:rPr>
        <w:t>Lorenz,</w:t>
      </w:r>
      <w:r>
        <w:rPr>
          <w:color w:val="0067B1"/>
          <w:spacing w:val="-3"/>
          <w:w w:val="105"/>
        </w:rPr>
        <w:t xml:space="preserve"> </w:t>
      </w:r>
      <w:r>
        <w:rPr>
          <w:color w:val="0067B1"/>
          <w:w w:val="105"/>
        </w:rPr>
        <w:t>NCAC</w:t>
      </w:r>
      <w:r>
        <w:rPr>
          <w:color w:val="0067B1"/>
          <w:spacing w:val="-3"/>
          <w:w w:val="105"/>
        </w:rPr>
        <w:t xml:space="preserve"> </w:t>
      </w:r>
      <w:r>
        <w:rPr>
          <w:color w:val="0067B1"/>
          <w:w w:val="105"/>
        </w:rPr>
        <w:t>II Janet Mann</w:t>
      </w:r>
    </w:p>
    <w:p w14:paraId="3D6C4EEE" w14:textId="77777777" w:rsidR="000F75DB" w:rsidRDefault="000C1A9B">
      <w:pPr>
        <w:pStyle w:val="BodyText"/>
        <w:spacing w:before="1" w:line="252" w:lineRule="auto"/>
        <w:ind w:left="643" w:right="3567"/>
      </w:pPr>
      <w:r>
        <w:rPr>
          <w:color w:val="0067B1"/>
          <w:w w:val="110"/>
        </w:rPr>
        <w:t>Peter</w:t>
      </w:r>
      <w:r>
        <w:rPr>
          <w:color w:val="0067B1"/>
          <w:spacing w:val="-16"/>
          <w:w w:val="110"/>
        </w:rPr>
        <w:t xml:space="preserve"> </w:t>
      </w:r>
      <w:r>
        <w:rPr>
          <w:color w:val="0067B1"/>
          <w:w w:val="110"/>
        </w:rPr>
        <w:t>Manoleas,</w:t>
      </w:r>
      <w:r>
        <w:rPr>
          <w:color w:val="0067B1"/>
          <w:spacing w:val="-15"/>
          <w:w w:val="110"/>
        </w:rPr>
        <w:t xml:space="preserve"> </w:t>
      </w:r>
      <w:r>
        <w:rPr>
          <w:color w:val="0067B1"/>
          <w:w w:val="110"/>
        </w:rPr>
        <w:t>LCSW Neal McGarry</w:t>
      </w:r>
    </w:p>
    <w:p w14:paraId="7F1CE157" w14:textId="77777777" w:rsidR="000F75DB" w:rsidRDefault="000C1A9B">
      <w:pPr>
        <w:pStyle w:val="BodyText"/>
        <w:spacing w:line="252" w:lineRule="auto"/>
        <w:ind w:left="643" w:right="2950"/>
      </w:pPr>
      <w:r>
        <w:rPr>
          <w:color w:val="0067B1"/>
          <w:w w:val="105"/>
        </w:rPr>
        <w:t>David</w:t>
      </w:r>
      <w:r>
        <w:rPr>
          <w:color w:val="0067B1"/>
          <w:spacing w:val="-4"/>
          <w:w w:val="105"/>
        </w:rPr>
        <w:t xml:space="preserve"> </w:t>
      </w:r>
      <w:r>
        <w:rPr>
          <w:color w:val="0067B1"/>
          <w:w w:val="105"/>
        </w:rPr>
        <w:t>Miller,</w:t>
      </w:r>
      <w:r>
        <w:rPr>
          <w:color w:val="0067B1"/>
          <w:spacing w:val="-4"/>
          <w:w w:val="105"/>
        </w:rPr>
        <w:t xml:space="preserve"> </w:t>
      </w:r>
      <w:r>
        <w:rPr>
          <w:color w:val="0067B1"/>
          <w:w w:val="105"/>
        </w:rPr>
        <w:t>M.A.,</w:t>
      </w:r>
      <w:r>
        <w:rPr>
          <w:color w:val="0067B1"/>
          <w:spacing w:val="-4"/>
          <w:w w:val="105"/>
        </w:rPr>
        <w:t xml:space="preserve"> </w:t>
      </w:r>
      <w:r>
        <w:rPr>
          <w:color w:val="0067B1"/>
          <w:w w:val="105"/>
        </w:rPr>
        <w:t>CSAC</w:t>
      </w:r>
      <w:r>
        <w:rPr>
          <w:color w:val="0067B1"/>
          <w:spacing w:val="-4"/>
          <w:w w:val="105"/>
        </w:rPr>
        <w:t xml:space="preserve"> </w:t>
      </w:r>
      <w:r>
        <w:rPr>
          <w:color w:val="0067B1"/>
          <w:w w:val="105"/>
        </w:rPr>
        <w:t>II Merlene Miller, M.A.</w:t>
      </w:r>
    </w:p>
    <w:p w14:paraId="11FDC17E" w14:textId="77777777" w:rsidR="000F75DB" w:rsidRDefault="000C1A9B">
      <w:pPr>
        <w:pStyle w:val="BodyText"/>
        <w:spacing w:line="252" w:lineRule="auto"/>
        <w:ind w:left="643" w:right="3848"/>
      </w:pPr>
      <w:r>
        <w:rPr>
          <w:color w:val="0067B1"/>
          <w:w w:val="110"/>
        </w:rPr>
        <w:t>Peter Myers, Ph.D. Peter</w:t>
      </w:r>
      <w:r>
        <w:rPr>
          <w:color w:val="0067B1"/>
          <w:spacing w:val="-16"/>
          <w:w w:val="110"/>
        </w:rPr>
        <w:t xml:space="preserve"> </w:t>
      </w:r>
      <w:r>
        <w:rPr>
          <w:color w:val="0067B1"/>
          <w:w w:val="110"/>
        </w:rPr>
        <w:t>E.</w:t>
      </w:r>
      <w:r>
        <w:rPr>
          <w:color w:val="0067B1"/>
          <w:spacing w:val="-15"/>
          <w:w w:val="110"/>
        </w:rPr>
        <w:t xml:space="preserve"> </w:t>
      </w:r>
      <w:r>
        <w:rPr>
          <w:color w:val="0067B1"/>
          <w:w w:val="110"/>
        </w:rPr>
        <w:t>Nathan,</w:t>
      </w:r>
      <w:r>
        <w:rPr>
          <w:color w:val="0067B1"/>
          <w:spacing w:val="-15"/>
          <w:w w:val="110"/>
        </w:rPr>
        <w:t xml:space="preserve"> </w:t>
      </w:r>
      <w:r>
        <w:rPr>
          <w:color w:val="0067B1"/>
          <w:w w:val="110"/>
        </w:rPr>
        <w:t>Ph.D. Angie Olson, M.S.</w:t>
      </w:r>
    </w:p>
    <w:p w14:paraId="4EF4AE0D" w14:textId="77777777" w:rsidR="000F75DB" w:rsidRDefault="000C1A9B">
      <w:pPr>
        <w:pStyle w:val="BodyText"/>
        <w:spacing w:before="1" w:line="252" w:lineRule="auto"/>
        <w:ind w:left="643" w:right="2508"/>
      </w:pPr>
      <w:r>
        <w:rPr>
          <w:color w:val="0067B1"/>
          <w:w w:val="105"/>
        </w:rPr>
        <w:t xml:space="preserve">Eileen McCabe O’Mara, Ed.D., MAC </w:t>
      </w:r>
      <w:r>
        <w:rPr>
          <w:color w:val="0067B1"/>
          <w:w w:val="110"/>
        </w:rPr>
        <w:t>Peter Palanca, M.A., CADC</w:t>
      </w:r>
    </w:p>
    <w:p w14:paraId="1BC61A2B" w14:textId="77777777" w:rsidR="000F75DB" w:rsidRDefault="000C1A9B">
      <w:pPr>
        <w:pStyle w:val="BodyText"/>
        <w:spacing w:line="252" w:lineRule="auto"/>
        <w:ind w:left="643" w:right="2950"/>
      </w:pPr>
      <w:r>
        <w:rPr>
          <w:color w:val="0067B1"/>
          <w:w w:val="105"/>
        </w:rPr>
        <w:t>Jeff</w:t>
      </w:r>
      <w:r>
        <w:rPr>
          <w:color w:val="0067B1"/>
          <w:spacing w:val="-15"/>
          <w:w w:val="105"/>
        </w:rPr>
        <w:t xml:space="preserve"> </w:t>
      </w:r>
      <w:r>
        <w:rPr>
          <w:color w:val="0067B1"/>
          <w:w w:val="105"/>
        </w:rPr>
        <w:t>Pearcy,</w:t>
      </w:r>
      <w:r>
        <w:rPr>
          <w:color w:val="0067B1"/>
          <w:spacing w:val="-14"/>
          <w:w w:val="105"/>
        </w:rPr>
        <w:t xml:space="preserve"> </w:t>
      </w:r>
      <w:r>
        <w:rPr>
          <w:color w:val="0067B1"/>
          <w:w w:val="105"/>
        </w:rPr>
        <w:t>M.P.A.,</w:t>
      </w:r>
      <w:r>
        <w:rPr>
          <w:color w:val="0067B1"/>
          <w:spacing w:val="-15"/>
          <w:w w:val="105"/>
        </w:rPr>
        <w:t xml:space="preserve"> </w:t>
      </w:r>
      <w:r>
        <w:rPr>
          <w:color w:val="0067B1"/>
          <w:w w:val="105"/>
        </w:rPr>
        <w:t>CADC</w:t>
      </w:r>
      <w:r>
        <w:rPr>
          <w:color w:val="0067B1"/>
          <w:spacing w:val="-14"/>
          <w:w w:val="105"/>
        </w:rPr>
        <w:t xml:space="preserve"> </w:t>
      </w:r>
      <w:r>
        <w:rPr>
          <w:color w:val="0067B1"/>
          <w:w w:val="105"/>
        </w:rPr>
        <w:t>III Paul</w:t>
      </w:r>
      <w:r>
        <w:rPr>
          <w:color w:val="0067B1"/>
          <w:spacing w:val="19"/>
          <w:w w:val="105"/>
        </w:rPr>
        <w:t xml:space="preserve"> </w:t>
      </w:r>
      <w:r>
        <w:rPr>
          <w:color w:val="0067B1"/>
          <w:w w:val="105"/>
        </w:rPr>
        <w:t>D.</w:t>
      </w:r>
      <w:r>
        <w:rPr>
          <w:color w:val="0067B1"/>
          <w:spacing w:val="20"/>
          <w:w w:val="105"/>
        </w:rPr>
        <w:t xml:space="preserve"> </w:t>
      </w:r>
      <w:r>
        <w:rPr>
          <w:color w:val="0067B1"/>
          <w:w w:val="105"/>
        </w:rPr>
        <w:t>Potter,</w:t>
      </w:r>
      <w:r>
        <w:rPr>
          <w:color w:val="0067B1"/>
          <w:spacing w:val="20"/>
          <w:w w:val="105"/>
        </w:rPr>
        <w:t xml:space="preserve"> </w:t>
      </w:r>
      <w:r>
        <w:rPr>
          <w:color w:val="0067B1"/>
          <w:w w:val="105"/>
        </w:rPr>
        <w:t>M.S.W.,</w:t>
      </w:r>
      <w:r>
        <w:rPr>
          <w:color w:val="0067B1"/>
          <w:spacing w:val="20"/>
          <w:w w:val="105"/>
        </w:rPr>
        <w:t xml:space="preserve"> </w:t>
      </w:r>
      <w:r>
        <w:rPr>
          <w:color w:val="0067B1"/>
          <w:spacing w:val="-5"/>
        </w:rPr>
        <w:t>MAC</w:t>
      </w:r>
    </w:p>
    <w:p w14:paraId="19E69740" w14:textId="77777777" w:rsidR="000F75DB" w:rsidRDefault="000C1A9B">
      <w:pPr>
        <w:pStyle w:val="BodyText"/>
        <w:spacing w:line="252" w:lineRule="auto"/>
        <w:ind w:left="823" w:right="1770" w:hanging="181"/>
      </w:pPr>
      <w:r>
        <w:rPr>
          <w:color w:val="0067B1"/>
          <w:w w:val="105"/>
        </w:rPr>
        <w:t>Anthony R. Quintiliani, Ph.D., CDAS/HCHS, NCAC II</w:t>
      </w:r>
    </w:p>
    <w:p w14:paraId="3E452B7F" w14:textId="77777777" w:rsidR="000F75DB" w:rsidRDefault="000C1A9B">
      <w:pPr>
        <w:pStyle w:val="BodyText"/>
        <w:spacing w:before="1" w:line="252" w:lineRule="auto"/>
        <w:ind w:left="643" w:right="2693"/>
      </w:pPr>
      <w:r>
        <w:rPr>
          <w:color w:val="0067B1"/>
          <w:w w:val="110"/>
        </w:rPr>
        <w:t>Nerei</w:t>
      </w:r>
      <w:r>
        <w:rPr>
          <w:color w:val="0067B1"/>
          <w:w w:val="110"/>
        </w:rPr>
        <w:t xml:space="preserve">da Diaz Rodriguez, Ph.D. Mark Sanders, LCSW, CADC </w:t>
      </w:r>
      <w:r>
        <w:rPr>
          <w:color w:val="0067B1"/>
          <w:w w:val="105"/>
        </w:rPr>
        <w:t>Kevin</w:t>
      </w:r>
      <w:r>
        <w:rPr>
          <w:color w:val="0067B1"/>
          <w:spacing w:val="-4"/>
          <w:w w:val="105"/>
        </w:rPr>
        <w:t xml:space="preserve"> </w:t>
      </w:r>
      <w:r>
        <w:rPr>
          <w:color w:val="0067B1"/>
          <w:w w:val="105"/>
        </w:rPr>
        <w:t>R.</w:t>
      </w:r>
      <w:r>
        <w:rPr>
          <w:color w:val="0067B1"/>
          <w:spacing w:val="-5"/>
          <w:w w:val="105"/>
        </w:rPr>
        <w:t xml:space="preserve"> </w:t>
      </w:r>
      <w:r>
        <w:rPr>
          <w:color w:val="0067B1"/>
          <w:w w:val="105"/>
        </w:rPr>
        <w:t>Scheel,</w:t>
      </w:r>
      <w:r>
        <w:rPr>
          <w:color w:val="0067B1"/>
          <w:spacing w:val="-4"/>
          <w:w w:val="105"/>
        </w:rPr>
        <w:t xml:space="preserve"> </w:t>
      </w:r>
      <w:r>
        <w:rPr>
          <w:color w:val="0067B1"/>
          <w:w w:val="105"/>
        </w:rPr>
        <w:t>M.S.,</w:t>
      </w:r>
      <w:r>
        <w:rPr>
          <w:color w:val="0067B1"/>
          <w:spacing w:val="-4"/>
          <w:w w:val="105"/>
        </w:rPr>
        <w:t xml:space="preserve"> </w:t>
      </w:r>
      <w:r>
        <w:rPr>
          <w:color w:val="0067B1"/>
          <w:w w:val="105"/>
        </w:rPr>
        <w:t>MAC,</w:t>
      </w:r>
      <w:r>
        <w:rPr>
          <w:color w:val="0067B1"/>
          <w:spacing w:val="-4"/>
          <w:w w:val="105"/>
        </w:rPr>
        <w:t xml:space="preserve"> </w:t>
      </w:r>
      <w:r>
        <w:rPr>
          <w:color w:val="0067B1"/>
          <w:w w:val="105"/>
        </w:rPr>
        <w:t xml:space="preserve">LMFT </w:t>
      </w:r>
      <w:r>
        <w:rPr>
          <w:color w:val="0067B1"/>
          <w:w w:val="110"/>
        </w:rPr>
        <w:t>Arthur J. Schut, M.A.</w:t>
      </w:r>
    </w:p>
    <w:p w14:paraId="7EA27848" w14:textId="77777777" w:rsidR="000F75DB" w:rsidRDefault="000C1A9B">
      <w:pPr>
        <w:pStyle w:val="BodyText"/>
        <w:spacing w:line="252" w:lineRule="auto"/>
        <w:ind w:left="643" w:right="3567"/>
      </w:pPr>
      <w:r>
        <w:rPr>
          <w:color w:val="0067B1"/>
          <w:w w:val="110"/>
        </w:rPr>
        <w:t>Howard</w:t>
      </w:r>
      <w:r>
        <w:rPr>
          <w:color w:val="0067B1"/>
          <w:spacing w:val="-13"/>
          <w:w w:val="110"/>
        </w:rPr>
        <w:t xml:space="preserve"> </w:t>
      </w:r>
      <w:r>
        <w:rPr>
          <w:color w:val="0067B1"/>
          <w:w w:val="110"/>
        </w:rPr>
        <w:t>J.</w:t>
      </w:r>
      <w:r>
        <w:rPr>
          <w:color w:val="0067B1"/>
          <w:spacing w:val="-14"/>
          <w:w w:val="110"/>
        </w:rPr>
        <w:t xml:space="preserve"> </w:t>
      </w:r>
      <w:r>
        <w:rPr>
          <w:color w:val="0067B1"/>
          <w:w w:val="110"/>
        </w:rPr>
        <w:t>Shaffer,</w:t>
      </w:r>
      <w:r>
        <w:rPr>
          <w:color w:val="0067B1"/>
          <w:spacing w:val="-13"/>
          <w:w w:val="110"/>
        </w:rPr>
        <w:t xml:space="preserve"> </w:t>
      </w:r>
      <w:r>
        <w:rPr>
          <w:color w:val="0067B1"/>
          <w:w w:val="110"/>
        </w:rPr>
        <w:t>Ph.D. William L. Shilley, M.A.</w:t>
      </w:r>
    </w:p>
    <w:p w14:paraId="39ED577F" w14:textId="77777777" w:rsidR="000F75DB" w:rsidRDefault="000C1A9B">
      <w:pPr>
        <w:pStyle w:val="BodyText"/>
        <w:spacing w:before="1" w:line="252" w:lineRule="auto"/>
        <w:ind w:left="643" w:right="2508"/>
      </w:pPr>
      <w:r>
        <w:rPr>
          <w:color w:val="0067B1"/>
          <w:w w:val="105"/>
        </w:rPr>
        <w:t>Michael</w:t>
      </w:r>
      <w:r>
        <w:rPr>
          <w:color w:val="0067B1"/>
          <w:spacing w:val="-2"/>
          <w:w w:val="105"/>
        </w:rPr>
        <w:t xml:space="preserve"> </w:t>
      </w:r>
      <w:r>
        <w:rPr>
          <w:color w:val="0067B1"/>
          <w:w w:val="105"/>
        </w:rPr>
        <w:t>Taleff,</w:t>
      </w:r>
      <w:r>
        <w:rPr>
          <w:color w:val="0067B1"/>
          <w:spacing w:val="-2"/>
          <w:w w:val="105"/>
        </w:rPr>
        <w:t xml:space="preserve"> </w:t>
      </w:r>
      <w:r>
        <w:rPr>
          <w:color w:val="0067B1"/>
          <w:w w:val="105"/>
        </w:rPr>
        <w:t>Ph.D.,</w:t>
      </w:r>
      <w:r>
        <w:rPr>
          <w:color w:val="0067B1"/>
          <w:spacing w:val="-2"/>
          <w:w w:val="105"/>
        </w:rPr>
        <w:t xml:space="preserve"> </w:t>
      </w:r>
      <w:r>
        <w:rPr>
          <w:color w:val="0067B1"/>
          <w:w w:val="105"/>
        </w:rPr>
        <w:t>CAC,</w:t>
      </w:r>
      <w:r>
        <w:rPr>
          <w:color w:val="0067B1"/>
          <w:spacing w:val="-2"/>
          <w:w w:val="105"/>
        </w:rPr>
        <w:t xml:space="preserve"> </w:t>
      </w:r>
      <w:r>
        <w:rPr>
          <w:color w:val="0067B1"/>
          <w:w w:val="105"/>
        </w:rPr>
        <w:t>MAC Tom TenEyck, M.A.</w:t>
      </w:r>
    </w:p>
    <w:p w14:paraId="614267FE" w14:textId="77777777" w:rsidR="000F75DB" w:rsidRDefault="000C1A9B">
      <w:pPr>
        <w:pStyle w:val="BodyText"/>
        <w:spacing w:line="252" w:lineRule="auto"/>
        <w:ind w:left="643" w:right="1770"/>
      </w:pPr>
      <w:r>
        <w:rPr>
          <w:color w:val="0067B1"/>
          <w:w w:val="105"/>
        </w:rPr>
        <w:t>Kevin</w:t>
      </w:r>
      <w:r>
        <w:rPr>
          <w:color w:val="0067B1"/>
          <w:spacing w:val="-10"/>
          <w:w w:val="105"/>
        </w:rPr>
        <w:t xml:space="preserve"> </w:t>
      </w:r>
      <w:r>
        <w:rPr>
          <w:color w:val="0067B1"/>
          <w:w w:val="105"/>
        </w:rPr>
        <w:t>Wadalavage,</w:t>
      </w:r>
      <w:r>
        <w:rPr>
          <w:color w:val="0067B1"/>
          <w:spacing w:val="-10"/>
          <w:w w:val="105"/>
        </w:rPr>
        <w:t xml:space="preserve"> </w:t>
      </w:r>
      <w:r>
        <w:rPr>
          <w:color w:val="0067B1"/>
          <w:w w:val="105"/>
        </w:rPr>
        <w:t>M.A.,</w:t>
      </w:r>
      <w:r>
        <w:rPr>
          <w:color w:val="0067B1"/>
          <w:spacing w:val="-10"/>
          <w:w w:val="105"/>
        </w:rPr>
        <w:t xml:space="preserve"> </w:t>
      </w:r>
      <w:r>
        <w:rPr>
          <w:color w:val="0067B1"/>
          <w:w w:val="105"/>
        </w:rPr>
        <w:t>CASAC,</w:t>
      </w:r>
      <w:r>
        <w:rPr>
          <w:color w:val="0067B1"/>
          <w:spacing w:val="-10"/>
          <w:w w:val="105"/>
        </w:rPr>
        <w:t xml:space="preserve"> </w:t>
      </w:r>
      <w:r>
        <w:rPr>
          <w:color w:val="0067B1"/>
          <w:w w:val="105"/>
        </w:rPr>
        <w:t>MCAC Alicia Wendler, M.A.</w:t>
      </w:r>
    </w:p>
    <w:p w14:paraId="4B9C78B4" w14:textId="77777777" w:rsidR="000F75DB" w:rsidRDefault="000C1A9B">
      <w:pPr>
        <w:pStyle w:val="BodyText"/>
        <w:spacing w:line="252" w:lineRule="auto"/>
        <w:ind w:left="643" w:right="3567"/>
      </w:pPr>
      <w:r>
        <w:rPr>
          <w:color w:val="0067B1"/>
          <w:w w:val="110"/>
        </w:rPr>
        <w:t>Richard Wilson, M.A. Joan</w:t>
      </w:r>
      <w:r>
        <w:rPr>
          <w:color w:val="0067B1"/>
          <w:spacing w:val="-16"/>
          <w:w w:val="110"/>
        </w:rPr>
        <w:t xml:space="preserve"> </w:t>
      </w:r>
      <w:r>
        <w:rPr>
          <w:color w:val="0067B1"/>
          <w:w w:val="110"/>
        </w:rPr>
        <w:t>E.</w:t>
      </w:r>
      <w:r>
        <w:rPr>
          <w:color w:val="0067B1"/>
          <w:spacing w:val="-15"/>
          <w:w w:val="110"/>
        </w:rPr>
        <w:t xml:space="preserve"> </w:t>
      </w:r>
      <w:r>
        <w:rPr>
          <w:color w:val="0067B1"/>
          <w:w w:val="110"/>
        </w:rPr>
        <w:t>Zweben,</w:t>
      </w:r>
      <w:r>
        <w:rPr>
          <w:color w:val="0067B1"/>
          <w:spacing w:val="-15"/>
          <w:w w:val="110"/>
        </w:rPr>
        <w:t xml:space="preserve"> </w:t>
      </w:r>
      <w:r>
        <w:rPr>
          <w:color w:val="0067B1"/>
          <w:w w:val="110"/>
        </w:rPr>
        <w:t>Ph.D. Janet Zwick</w:t>
      </w:r>
    </w:p>
    <w:p w14:paraId="4CCF6DC7" w14:textId="77777777" w:rsidR="000F75DB" w:rsidRDefault="000F75DB">
      <w:pPr>
        <w:spacing w:line="252" w:lineRule="auto"/>
        <w:sectPr w:rsidR="000F75DB">
          <w:type w:val="continuous"/>
          <w:pgSz w:w="12240" w:h="15840"/>
          <w:pgMar w:top="980" w:right="0" w:bottom="0" w:left="0" w:header="0" w:footer="583" w:gutter="0"/>
          <w:cols w:num="2" w:space="720" w:equalWidth="0">
            <w:col w:w="5547" w:space="40"/>
            <w:col w:w="6653"/>
          </w:cols>
        </w:sectPr>
      </w:pPr>
    </w:p>
    <w:p w14:paraId="4CB343B5" w14:textId="77777777" w:rsidR="000F75DB" w:rsidRDefault="000F75DB">
      <w:pPr>
        <w:pStyle w:val="BodyText"/>
        <w:rPr>
          <w:sz w:val="20"/>
        </w:rPr>
      </w:pPr>
    </w:p>
    <w:p w14:paraId="14395D7C" w14:textId="77777777" w:rsidR="000F75DB" w:rsidRDefault="000F75DB">
      <w:pPr>
        <w:pStyle w:val="BodyText"/>
        <w:rPr>
          <w:sz w:val="20"/>
        </w:rPr>
      </w:pPr>
    </w:p>
    <w:p w14:paraId="77C412A5" w14:textId="77777777" w:rsidR="000F75DB" w:rsidRDefault="000F75DB">
      <w:pPr>
        <w:pStyle w:val="BodyText"/>
        <w:rPr>
          <w:sz w:val="20"/>
        </w:rPr>
      </w:pPr>
    </w:p>
    <w:p w14:paraId="380C316A" w14:textId="77777777" w:rsidR="000F75DB" w:rsidRDefault="000F75DB">
      <w:pPr>
        <w:pStyle w:val="BodyText"/>
        <w:rPr>
          <w:sz w:val="20"/>
        </w:rPr>
      </w:pPr>
    </w:p>
    <w:p w14:paraId="46D07185" w14:textId="77777777" w:rsidR="000F75DB" w:rsidRDefault="000F75DB">
      <w:pPr>
        <w:pStyle w:val="BodyText"/>
        <w:rPr>
          <w:sz w:val="20"/>
        </w:rPr>
      </w:pPr>
    </w:p>
    <w:p w14:paraId="459FD621" w14:textId="77777777" w:rsidR="000F75DB" w:rsidRDefault="000F75DB">
      <w:pPr>
        <w:pStyle w:val="BodyText"/>
        <w:rPr>
          <w:sz w:val="20"/>
        </w:rPr>
      </w:pPr>
    </w:p>
    <w:p w14:paraId="1FE68F86" w14:textId="77777777" w:rsidR="000F75DB" w:rsidRDefault="000F75DB">
      <w:pPr>
        <w:pStyle w:val="BodyText"/>
        <w:rPr>
          <w:sz w:val="20"/>
        </w:rPr>
      </w:pPr>
    </w:p>
    <w:p w14:paraId="6B1CD1DB" w14:textId="77777777" w:rsidR="000F75DB" w:rsidRDefault="000F75DB">
      <w:pPr>
        <w:pStyle w:val="BodyText"/>
        <w:rPr>
          <w:sz w:val="20"/>
        </w:rPr>
      </w:pPr>
    </w:p>
    <w:p w14:paraId="4BABB804" w14:textId="77777777" w:rsidR="000F75DB" w:rsidRDefault="000F75DB">
      <w:pPr>
        <w:pStyle w:val="BodyText"/>
        <w:rPr>
          <w:sz w:val="20"/>
        </w:rPr>
      </w:pPr>
    </w:p>
    <w:p w14:paraId="15BF5C3B" w14:textId="77777777" w:rsidR="000F75DB" w:rsidRDefault="000F75DB">
      <w:pPr>
        <w:pStyle w:val="BodyText"/>
        <w:rPr>
          <w:sz w:val="20"/>
        </w:rPr>
      </w:pPr>
    </w:p>
    <w:p w14:paraId="6941F0B0" w14:textId="77777777" w:rsidR="000F75DB" w:rsidRDefault="000F75DB">
      <w:pPr>
        <w:pStyle w:val="BodyText"/>
        <w:rPr>
          <w:sz w:val="20"/>
        </w:rPr>
      </w:pPr>
    </w:p>
    <w:p w14:paraId="21BB850D" w14:textId="77777777" w:rsidR="000F75DB" w:rsidRDefault="000F75DB">
      <w:pPr>
        <w:pStyle w:val="BodyText"/>
        <w:rPr>
          <w:sz w:val="20"/>
        </w:rPr>
      </w:pPr>
    </w:p>
    <w:p w14:paraId="31EC19E4" w14:textId="77777777" w:rsidR="000F75DB" w:rsidRDefault="000F75DB">
      <w:pPr>
        <w:pStyle w:val="BodyText"/>
        <w:rPr>
          <w:sz w:val="20"/>
        </w:rPr>
      </w:pPr>
    </w:p>
    <w:p w14:paraId="49AA1552" w14:textId="77777777" w:rsidR="000F75DB" w:rsidRDefault="000F75DB">
      <w:pPr>
        <w:pStyle w:val="BodyText"/>
        <w:rPr>
          <w:sz w:val="20"/>
        </w:rPr>
      </w:pPr>
    </w:p>
    <w:p w14:paraId="1D00CE4C" w14:textId="77777777" w:rsidR="000F75DB" w:rsidRDefault="000F75DB">
      <w:pPr>
        <w:pStyle w:val="BodyText"/>
        <w:rPr>
          <w:sz w:val="20"/>
        </w:rPr>
      </w:pPr>
    </w:p>
    <w:p w14:paraId="42F6F57A" w14:textId="77777777" w:rsidR="000F75DB" w:rsidRDefault="000F75DB">
      <w:pPr>
        <w:pStyle w:val="BodyText"/>
        <w:rPr>
          <w:sz w:val="20"/>
        </w:rPr>
      </w:pPr>
    </w:p>
    <w:p w14:paraId="1734282F" w14:textId="77777777" w:rsidR="000F75DB" w:rsidRDefault="000F75DB">
      <w:pPr>
        <w:pStyle w:val="BodyText"/>
        <w:rPr>
          <w:sz w:val="20"/>
        </w:rPr>
      </w:pPr>
    </w:p>
    <w:p w14:paraId="46F644E7" w14:textId="77777777" w:rsidR="000F75DB" w:rsidRDefault="000F75DB">
      <w:pPr>
        <w:pStyle w:val="BodyText"/>
        <w:rPr>
          <w:sz w:val="20"/>
        </w:rPr>
      </w:pPr>
    </w:p>
    <w:p w14:paraId="70BE23BD" w14:textId="77777777" w:rsidR="000F75DB" w:rsidRDefault="000F75DB">
      <w:pPr>
        <w:pStyle w:val="BodyText"/>
        <w:rPr>
          <w:sz w:val="20"/>
        </w:rPr>
      </w:pPr>
    </w:p>
    <w:p w14:paraId="496DF0FC" w14:textId="77777777" w:rsidR="000F75DB" w:rsidRDefault="000F75DB">
      <w:pPr>
        <w:pStyle w:val="BodyText"/>
        <w:rPr>
          <w:sz w:val="20"/>
        </w:rPr>
      </w:pPr>
    </w:p>
    <w:p w14:paraId="19C2DFF9" w14:textId="77777777" w:rsidR="000F75DB" w:rsidRDefault="000F75DB">
      <w:pPr>
        <w:pStyle w:val="BodyText"/>
        <w:rPr>
          <w:sz w:val="20"/>
        </w:rPr>
      </w:pPr>
    </w:p>
    <w:p w14:paraId="64170090" w14:textId="77777777" w:rsidR="000F75DB" w:rsidRDefault="000F75DB">
      <w:pPr>
        <w:pStyle w:val="BodyText"/>
        <w:rPr>
          <w:sz w:val="20"/>
        </w:rPr>
      </w:pPr>
    </w:p>
    <w:p w14:paraId="617D7B7D" w14:textId="77777777" w:rsidR="000F75DB" w:rsidRDefault="000F75DB">
      <w:pPr>
        <w:pStyle w:val="BodyText"/>
        <w:rPr>
          <w:sz w:val="20"/>
        </w:rPr>
      </w:pPr>
    </w:p>
    <w:p w14:paraId="25F748D2" w14:textId="77777777" w:rsidR="000F75DB" w:rsidRDefault="000F75DB">
      <w:pPr>
        <w:pStyle w:val="BodyText"/>
        <w:rPr>
          <w:sz w:val="20"/>
        </w:rPr>
      </w:pPr>
    </w:p>
    <w:p w14:paraId="1AB17509" w14:textId="77777777" w:rsidR="000F75DB" w:rsidRDefault="000F75DB">
      <w:pPr>
        <w:pStyle w:val="BodyText"/>
        <w:spacing w:before="5"/>
        <w:rPr>
          <w:sz w:val="27"/>
        </w:rPr>
      </w:pPr>
    </w:p>
    <w:p w14:paraId="24E39E75" w14:textId="77777777" w:rsidR="000F75DB" w:rsidRDefault="000C1A9B">
      <w:pPr>
        <w:spacing w:before="113"/>
        <w:ind w:left="431" w:right="255"/>
        <w:jc w:val="center"/>
        <w:rPr>
          <w:sz w:val="24"/>
        </w:rPr>
      </w:pPr>
      <w:r>
        <w:rPr>
          <w:color w:val="0067B1"/>
          <w:w w:val="115"/>
          <w:sz w:val="24"/>
        </w:rPr>
        <w:t>This</w:t>
      </w:r>
      <w:r>
        <w:rPr>
          <w:color w:val="0067B1"/>
          <w:spacing w:val="-11"/>
          <w:w w:val="115"/>
          <w:sz w:val="24"/>
        </w:rPr>
        <w:t xml:space="preserve"> </w:t>
      </w:r>
      <w:r>
        <w:rPr>
          <w:color w:val="0067B1"/>
          <w:w w:val="115"/>
          <w:sz w:val="24"/>
        </w:rPr>
        <w:t>page</w:t>
      </w:r>
      <w:r>
        <w:rPr>
          <w:color w:val="0067B1"/>
          <w:spacing w:val="-11"/>
          <w:w w:val="115"/>
          <w:sz w:val="24"/>
        </w:rPr>
        <w:t xml:space="preserve"> </w:t>
      </w:r>
      <w:r>
        <w:rPr>
          <w:color w:val="0067B1"/>
          <w:w w:val="115"/>
          <w:sz w:val="24"/>
        </w:rPr>
        <w:t>intentionally</w:t>
      </w:r>
      <w:r>
        <w:rPr>
          <w:color w:val="0067B1"/>
          <w:spacing w:val="-11"/>
          <w:w w:val="115"/>
          <w:sz w:val="24"/>
        </w:rPr>
        <w:t xml:space="preserve"> </w:t>
      </w:r>
      <w:r>
        <w:rPr>
          <w:color w:val="0067B1"/>
          <w:w w:val="115"/>
          <w:sz w:val="24"/>
        </w:rPr>
        <w:t>left</w:t>
      </w:r>
      <w:r>
        <w:rPr>
          <w:color w:val="0067B1"/>
          <w:spacing w:val="-10"/>
          <w:w w:val="115"/>
          <w:sz w:val="24"/>
        </w:rPr>
        <w:t xml:space="preserve"> </w:t>
      </w:r>
      <w:r>
        <w:rPr>
          <w:color w:val="0067B1"/>
          <w:spacing w:val="-2"/>
          <w:w w:val="115"/>
          <w:sz w:val="24"/>
        </w:rPr>
        <w:t>blank</w:t>
      </w:r>
    </w:p>
    <w:p w14:paraId="4B42AD38" w14:textId="77777777" w:rsidR="000F75DB" w:rsidRDefault="000F75DB">
      <w:pPr>
        <w:jc w:val="center"/>
        <w:rPr>
          <w:sz w:val="24"/>
        </w:rPr>
        <w:sectPr w:rsidR="000F75DB">
          <w:headerReference w:type="even" r:id="rId315"/>
          <w:footerReference w:type="even" r:id="rId316"/>
          <w:pgSz w:w="12240" w:h="15840"/>
          <w:pgMar w:top="1500" w:right="0" w:bottom="280" w:left="0" w:header="0" w:footer="0" w:gutter="0"/>
          <w:cols w:space="720"/>
        </w:sectPr>
      </w:pPr>
    </w:p>
    <w:p w14:paraId="57FC1875" w14:textId="77777777" w:rsidR="000F75DB" w:rsidRDefault="000C1A9B">
      <w:pPr>
        <w:spacing w:before="86"/>
        <w:ind w:left="1100"/>
        <w:rPr>
          <w:rFonts w:ascii="Century Schoolbook"/>
          <w:b/>
        </w:rPr>
      </w:pPr>
      <w:r>
        <w:rPr>
          <w:rFonts w:ascii="Century Schoolbook"/>
          <w:b/>
          <w:color w:val="003DA6"/>
        </w:rPr>
        <w:t>Other</w:t>
      </w:r>
      <w:r>
        <w:rPr>
          <w:rFonts w:ascii="Century Schoolbook"/>
          <w:b/>
          <w:color w:val="003DA6"/>
          <w:spacing w:val="3"/>
        </w:rPr>
        <w:t xml:space="preserve"> </w:t>
      </w:r>
      <w:r>
        <w:rPr>
          <w:rFonts w:ascii="Century Schoolbook"/>
          <w:b/>
          <w:color w:val="003DA6"/>
        </w:rPr>
        <w:t>Technical</w:t>
      </w:r>
      <w:r>
        <w:rPr>
          <w:rFonts w:ascii="Century Schoolbook"/>
          <w:b/>
          <w:color w:val="003DA6"/>
          <w:spacing w:val="3"/>
        </w:rPr>
        <w:t xml:space="preserve"> </w:t>
      </w:r>
      <w:r>
        <w:rPr>
          <w:rFonts w:ascii="Century Schoolbook"/>
          <w:b/>
          <w:color w:val="003DA6"/>
        </w:rPr>
        <w:t>Assistance</w:t>
      </w:r>
      <w:r>
        <w:rPr>
          <w:rFonts w:ascii="Century Schoolbook"/>
          <w:b/>
          <w:color w:val="003DA6"/>
          <w:spacing w:val="4"/>
        </w:rPr>
        <w:t xml:space="preserve"> </w:t>
      </w:r>
      <w:r>
        <w:rPr>
          <w:rFonts w:ascii="Century Schoolbook"/>
          <w:b/>
          <w:color w:val="003DA6"/>
        </w:rPr>
        <w:t>Publications</w:t>
      </w:r>
      <w:r>
        <w:rPr>
          <w:rFonts w:ascii="Century Schoolbook"/>
          <w:b/>
          <w:color w:val="003DA6"/>
          <w:spacing w:val="3"/>
        </w:rPr>
        <w:t xml:space="preserve"> </w:t>
      </w:r>
      <w:r>
        <w:rPr>
          <w:rFonts w:ascii="Century Schoolbook"/>
          <w:b/>
          <w:color w:val="003DA6"/>
        </w:rPr>
        <w:t>(TAPs)</w:t>
      </w:r>
      <w:r>
        <w:rPr>
          <w:rFonts w:ascii="Century Schoolbook"/>
          <w:b/>
          <w:color w:val="003DA6"/>
          <w:spacing w:val="4"/>
        </w:rPr>
        <w:t xml:space="preserve"> </w:t>
      </w:r>
      <w:r>
        <w:rPr>
          <w:rFonts w:ascii="Century Schoolbook"/>
          <w:b/>
          <w:color w:val="003DA6"/>
          <w:spacing w:val="-2"/>
        </w:rPr>
        <w:t>include:</w:t>
      </w:r>
    </w:p>
    <w:p w14:paraId="7D43158B" w14:textId="77777777" w:rsidR="000F75DB" w:rsidRDefault="000F75DB">
      <w:pPr>
        <w:pStyle w:val="BodyText"/>
        <w:spacing w:before="4"/>
        <w:rPr>
          <w:rFonts w:ascii="Century Schoolbook"/>
          <w:b/>
          <w:sz w:val="20"/>
        </w:rPr>
      </w:pPr>
    </w:p>
    <w:p w14:paraId="119E7BEC" w14:textId="77777777" w:rsidR="000F75DB" w:rsidRDefault="000C1A9B">
      <w:pPr>
        <w:ind w:left="1080"/>
        <w:rPr>
          <w:rFonts w:ascii="Century Schoolbook" w:hAnsi="Century Schoolbook"/>
          <w:sz w:val="21"/>
        </w:rPr>
      </w:pPr>
      <w:r>
        <w:rPr>
          <w:rFonts w:ascii="Century Schoolbook" w:hAnsi="Century Schoolbook"/>
          <w:color w:val="003DA6"/>
          <w:sz w:val="21"/>
        </w:rPr>
        <w:t>TAPs</w:t>
      </w:r>
      <w:r>
        <w:rPr>
          <w:rFonts w:ascii="Century Schoolbook" w:hAnsi="Century Schoolbook"/>
          <w:color w:val="003DA6"/>
          <w:spacing w:val="13"/>
          <w:sz w:val="21"/>
        </w:rPr>
        <w:t xml:space="preserve"> </w:t>
      </w:r>
      <w:r>
        <w:rPr>
          <w:rFonts w:ascii="Century Schoolbook" w:hAnsi="Century Schoolbook"/>
          <w:color w:val="003DA6"/>
          <w:sz w:val="21"/>
        </w:rPr>
        <w:t>1–18,</w:t>
      </w:r>
      <w:r>
        <w:rPr>
          <w:rFonts w:ascii="Century Schoolbook" w:hAnsi="Century Schoolbook"/>
          <w:color w:val="003DA6"/>
          <w:spacing w:val="14"/>
          <w:sz w:val="21"/>
        </w:rPr>
        <w:t xml:space="preserve"> </w:t>
      </w:r>
      <w:r>
        <w:rPr>
          <w:rFonts w:ascii="Century Schoolbook" w:hAnsi="Century Schoolbook"/>
          <w:color w:val="003DA6"/>
          <w:sz w:val="21"/>
        </w:rPr>
        <w:t>20,</w:t>
      </w:r>
      <w:r>
        <w:rPr>
          <w:rFonts w:ascii="Century Schoolbook" w:hAnsi="Century Schoolbook"/>
          <w:color w:val="003DA6"/>
          <w:spacing w:val="13"/>
          <w:sz w:val="21"/>
        </w:rPr>
        <w:t xml:space="preserve"> </w:t>
      </w:r>
      <w:r>
        <w:rPr>
          <w:rFonts w:ascii="Century Schoolbook" w:hAnsi="Century Schoolbook"/>
          <w:color w:val="003DA6"/>
          <w:sz w:val="21"/>
        </w:rPr>
        <w:t>22-25,</w:t>
      </w:r>
      <w:r>
        <w:rPr>
          <w:rFonts w:ascii="Century Schoolbook" w:hAnsi="Century Schoolbook"/>
          <w:color w:val="003DA6"/>
          <w:spacing w:val="14"/>
          <w:sz w:val="21"/>
        </w:rPr>
        <w:t xml:space="preserve"> </w:t>
      </w:r>
      <w:r>
        <w:rPr>
          <w:rFonts w:ascii="Century Schoolbook" w:hAnsi="Century Schoolbook"/>
          <w:color w:val="003DA6"/>
          <w:sz w:val="21"/>
        </w:rPr>
        <w:t>27</w:t>
      </w:r>
      <w:r>
        <w:rPr>
          <w:rFonts w:ascii="Century Schoolbook" w:hAnsi="Century Schoolbook"/>
          <w:color w:val="003DA6"/>
          <w:spacing w:val="13"/>
          <w:sz w:val="21"/>
        </w:rPr>
        <w:t xml:space="preserve"> </w:t>
      </w:r>
      <w:r>
        <w:rPr>
          <w:rFonts w:ascii="Century Schoolbook" w:hAnsi="Century Schoolbook"/>
          <w:color w:val="003DA6"/>
          <w:sz w:val="21"/>
        </w:rPr>
        <w:t>are</w:t>
      </w:r>
      <w:r>
        <w:rPr>
          <w:rFonts w:ascii="Century Schoolbook" w:hAnsi="Century Schoolbook"/>
          <w:color w:val="003DA6"/>
          <w:spacing w:val="14"/>
          <w:sz w:val="21"/>
        </w:rPr>
        <w:t xml:space="preserve"> </w:t>
      </w:r>
      <w:r>
        <w:rPr>
          <w:rFonts w:ascii="Century Schoolbook" w:hAnsi="Century Schoolbook"/>
          <w:color w:val="003DA6"/>
          <w:sz w:val="21"/>
        </w:rPr>
        <w:t>no</w:t>
      </w:r>
      <w:r>
        <w:rPr>
          <w:rFonts w:ascii="Century Schoolbook" w:hAnsi="Century Schoolbook"/>
          <w:color w:val="003DA6"/>
          <w:spacing w:val="14"/>
          <w:sz w:val="21"/>
        </w:rPr>
        <w:t xml:space="preserve"> </w:t>
      </w:r>
      <w:r>
        <w:rPr>
          <w:rFonts w:ascii="Century Schoolbook" w:hAnsi="Century Schoolbook"/>
          <w:color w:val="003DA6"/>
          <w:sz w:val="21"/>
        </w:rPr>
        <w:t>longer</w:t>
      </w:r>
      <w:r>
        <w:rPr>
          <w:rFonts w:ascii="Century Schoolbook" w:hAnsi="Century Schoolbook"/>
          <w:color w:val="003DA6"/>
          <w:spacing w:val="13"/>
          <w:sz w:val="21"/>
        </w:rPr>
        <w:t xml:space="preserve"> </w:t>
      </w:r>
      <w:r>
        <w:rPr>
          <w:rFonts w:ascii="Century Schoolbook" w:hAnsi="Century Schoolbook"/>
          <w:color w:val="003DA6"/>
          <w:spacing w:val="-2"/>
          <w:sz w:val="21"/>
        </w:rPr>
        <w:t>available.</w:t>
      </w:r>
    </w:p>
    <w:p w14:paraId="0804BB1E" w14:textId="77777777" w:rsidR="000F75DB" w:rsidRDefault="000C1A9B">
      <w:pPr>
        <w:tabs>
          <w:tab w:val="left" w:pos="2081"/>
        </w:tabs>
        <w:spacing w:before="207" w:line="266" w:lineRule="auto"/>
        <w:ind w:left="2340" w:right="2260" w:hanging="1261"/>
        <w:rPr>
          <w:rFonts w:ascii="Century Schoolbook" w:hAnsi="Century Schoolbook"/>
          <w:i/>
          <w:sz w:val="21"/>
        </w:rPr>
      </w:pPr>
      <w:r>
        <w:rPr>
          <w:rFonts w:ascii="Century Schoolbook" w:hAnsi="Century Schoolbook"/>
          <w:color w:val="003DA6"/>
          <w:sz w:val="21"/>
        </w:rPr>
        <w:t>TAP 19</w:t>
      </w:r>
      <w:r>
        <w:rPr>
          <w:rFonts w:ascii="Century Schoolbook" w:hAnsi="Century Schoolbook"/>
          <w:color w:val="003DA6"/>
          <w:sz w:val="21"/>
        </w:rPr>
        <w:tab/>
      </w:r>
      <w:r>
        <w:rPr>
          <w:rFonts w:ascii="Century Schoolbook" w:hAnsi="Century Schoolbook"/>
          <w:i/>
          <w:color w:val="003DA6"/>
          <w:sz w:val="21"/>
        </w:rPr>
        <w:t xml:space="preserve">Counselor’s Manual for Relapse Prevention </w:t>
      </w:r>
      <w:proofErr w:type="gramStart"/>
      <w:r>
        <w:rPr>
          <w:rFonts w:ascii="Century Schoolbook" w:hAnsi="Century Schoolbook"/>
          <w:i/>
          <w:color w:val="003DA6"/>
          <w:sz w:val="21"/>
        </w:rPr>
        <w:t>With</w:t>
      </w:r>
      <w:proofErr w:type="gramEnd"/>
      <w:r>
        <w:rPr>
          <w:rFonts w:ascii="Century Schoolbook" w:hAnsi="Century Schoolbook"/>
          <w:i/>
          <w:color w:val="003DA6"/>
          <w:sz w:val="21"/>
        </w:rPr>
        <w:t xml:space="preserve"> Chemically Dependent Criminal</w:t>
      </w:r>
      <w:r>
        <w:rPr>
          <w:rFonts w:ascii="Century Schoolbook" w:hAnsi="Century Schoolbook"/>
          <w:i/>
          <w:color w:val="003DA6"/>
          <w:spacing w:val="40"/>
          <w:sz w:val="21"/>
        </w:rPr>
        <w:t xml:space="preserve"> </w:t>
      </w:r>
      <w:r>
        <w:rPr>
          <w:rFonts w:ascii="Century Schoolbook" w:hAnsi="Century Schoolbook"/>
          <w:i/>
          <w:color w:val="003DA6"/>
          <w:spacing w:val="-2"/>
          <w:sz w:val="21"/>
        </w:rPr>
        <w:t>Offenders</w:t>
      </w:r>
    </w:p>
    <w:p w14:paraId="388B3215" w14:textId="77777777" w:rsidR="000F75DB" w:rsidRDefault="000C1A9B">
      <w:pPr>
        <w:tabs>
          <w:tab w:val="left" w:pos="2081"/>
        </w:tabs>
        <w:spacing w:before="180" w:line="266" w:lineRule="auto"/>
        <w:ind w:left="2340" w:right="1444" w:hanging="1261"/>
        <w:rPr>
          <w:rFonts w:ascii="Century Schoolbook"/>
          <w:i/>
          <w:sz w:val="21"/>
        </w:rPr>
      </w:pPr>
      <w:r>
        <w:rPr>
          <w:rFonts w:ascii="Century Schoolbook"/>
          <w:color w:val="003DA6"/>
          <w:sz w:val="21"/>
        </w:rPr>
        <w:t>TAP 21</w:t>
      </w:r>
      <w:r>
        <w:rPr>
          <w:rFonts w:ascii="Century Schoolbook"/>
          <w:color w:val="003DA6"/>
          <w:sz w:val="21"/>
        </w:rPr>
        <w:tab/>
      </w:r>
      <w:r>
        <w:rPr>
          <w:rFonts w:ascii="Century Schoolbook"/>
          <w:i/>
          <w:color w:val="003DA6"/>
          <w:sz w:val="21"/>
        </w:rPr>
        <w:t>Addiction Counseling Competencies: The Knowledge, Skills, and Attitudes of Professional</w:t>
      </w:r>
      <w:r>
        <w:rPr>
          <w:rFonts w:ascii="Century Schoolbook"/>
          <w:i/>
          <w:color w:val="003DA6"/>
          <w:spacing w:val="40"/>
          <w:sz w:val="21"/>
        </w:rPr>
        <w:t xml:space="preserve"> </w:t>
      </w:r>
      <w:r>
        <w:rPr>
          <w:rFonts w:ascii="Century Schoolbook"/>
          <w:i/>
          <w:color w:val="003DA6"/>
          <w:spacing w:val="-2"/>
          <w:sz w:val="21"/>
        </w:rPr>
        <w:t>Practice</w:t>
      </w:r>
    </w:p>
    <w:p w14:paraId="4F0D34B5" w14:textId="77777777" w:rsidR="000F75DB" w:rsidRDefault="000C1A9B">
      <w:pPr>
        <w:spacing w:before="179"/>
        <w:ind w:left="1080"/>
        <w:rPr>
          <w:rFonts w:ascii="Century Schoolbook"/>
          <w:i/>
          <w:sz w:val="21"/>
        </w:rPr>
      </w:pPr>
      <w:r>
        <w:rPr>
          <w:rFonts w:ascii="Century Schoolbook"/>
          <w:color w:val="003DA6"/>
          <w:sz w:val="21"/>
        </w:rPr>
        <w:t>TAP</w:t>
      </w:r>
      <w:r>
        <w:rPr>
          <w:rFonts w:ascii="Century Schoolbook"/>
          <w:color w:val="003DA6"/>
          <w:spacing w:val="5"/>
          <w:sz w:val="21"/>
        </w:rPr>
        <w:t xml:space="preserve"> </w:t>
      </w:r>
      <w:r>
        <w:rPr>
          <w:rFonts w:ascii="Century Schoolbook"/>
          <w:color w:val="003DA6"/>
          <w:sz w:val="21"/>
        </w:rPr>
        <w:t>21-A</w:t>
      </w:r>
      <w:r>
        <w:rPr>
          <w:rFonts w:ascii="Century Schoolbook"/>
          <w:color w:val="003DA6"/>
          <w:spacing w:val="1"/>
          <w:sz w:val="21"/>
        </w:rPr>
        <w:t xml:space="preserve"> </w:t>
      </w:r>
      <w:r>
        <w:rPr>
          <w:rFonts w:ascii="Century Schoolbook"/>
          <w:i/>
          <w:color w:val="003DA6"/>
          <w:sz w:val="21"/>
        </w:rPr>
        <w:t>Competencies</w:t>
      </w:r>
      <w:r>
        <w:rPr>
          <w:rFonts w:ascii="Century Schoolbook"/>
          <w:i/>
          <w:color w:val="003DA6"/>
          <w:spacing w:val="15"/>
          <w:sz w:val="21"/>
        </w:rPr>
        <w:t xml:space="preserve"> </w:t>
      </w:r>
      <w:r>
        <w:rPr>
          <w:rFonts w:ascii="Century Schoolbook"/>
          <w:i/>
          <w:color w:val="003DA6"/>
          <w:sz w:val="21"/>
        </w:rPr>
        <w:t>for</w:t>
      </w:r>
      <w:r>
        <w:rPr>
          <w:rFonts w:ascii="Century Schoolbook"/>
          <w:i/>
          <w:color w:val="003DA6"/>
          <w:spacing w:val="15"/>
          <w:sz w:val="21"/>
        </w:rPr>
        <w:t xml:space="preserve"> </w:t>
      </w:r>
      <w:r>
        <w:rPr>
          <w:rFonts w:ascii="Century Schoolbook"/>
          <w:i/>
          <w:color w:val="003DA6"/>
          <w:sz w:val="21"/>
        </w:rPr>
        <w:t>Substance</w:t>
      </w:r>
      <w:r>
        <w:rPr>
          <w:rFonts w:ascii="Century Schoolbook"/>
          <w:i/>
          <w:color w:val="003DA6"/>
          <w:spacing w:val="15"/>
          <w:sz w:val="21"/>
        </w:rPr>
        <w:t xml:space="preserve"> </w:t>
      </w:r>
      <w:r>
        <w:rPr>
          <w:rFonts w:ascii="Century Schoolbook"/>
          <w:i/>
          <w:color w:val="003DA6"/>
          <w:sz w:val="21"/>
        </w:rPr>
        <w:t>Abuse</w:t>
      </w:r>
      <w:r>
        <w:rPr>
          <w:rFonts w:ascii="Century Schoolbook"/>
          <w:i/>
          <w:color w:val="003DA6"/>
          <w:spacing w:val="15"/>
          <w:sz w:val="21"/>
        </w:rPr>
        <w:t xml:space="preserve"> </w:t>
      </w:r>
      <w:r>
        <w:rPr>
          <w:rFonts w:ascii="Century Schoolbook"/>
          <w:i/>
          <w:color w:val="003DA6"/>
          <w:sz w:val="21"/>
        </w:rPr>
        <w:t>Treatment</w:t>
      </w:r>
      <w:r>
        <w:rPr>
          <w:rFonts w:ascii="Century Schoolbook"/>
          <w:i/>
          <w:color w:val="003DA6"/>
          <w:spacing w:val="15"/>
          <w:sz w:val="21"/>
        </w:rPr>
        <w:t xml:space="preserve"> </w:t>
      </w:r>
      <w:r>
        <w:rPr>
          <w:rFonts w:ascii="Century Schoolbook"/>
          <w:i/>
          <w:color w:val="003DA6"/>
          <w:sz w:val="21"/>
        </w:rPr>
        <w:t>Clinical</w:t>
      </w:r>
      <w:r>
        <w:rPr>
          <w:rFonts w:ascii="Century Schoolbook"/>
          <w:i/>
          <w:color w:val="003DA6"/>
          <w:spacing w:val="15"/>
          <w:sz w:val="21"/>
        </w:rPr>
        <w:t xml:space="preserve"> </w:t>
      </w:r>
      <w:r>
        <w:rPr>
          <w:rFonts w:ascii="Century Schoolbook"/>
          <w:i/>
          <w:color w:val="003DA6"/>
          <w:spacing w:val="-2"/>
          <w:sz w:val="21"/>
        </w:rPr>
        <w:t>Supervisors</w:t>
      </w:r>
    </w:p>
    <w:p w14:paraId="48ABDEDE" w14:textId="77777777" w:rsidR="000F75DB" w:rsidRDefault="000C1A9B">
      <w:pPr>
        <w:tabs>
          <w:tab w:val="left" w:pos="2081"/>
        </w:tabs>
        <w:spacing w:before="208"/>
        <w:ind w:left="1080"/>
        <w:rPr>
          <w:rFonts w:ascii="Century Schoolbook"/>
          <w:i/>
          <w:sz w:val="21"/>
        </w:rPr>
      </w:pPr>
      <w:r>
        <w:rPr>
          <w:rFonts w:ascii="Century Schoolbook"/>
          <w:color w:val="003DA6"/>
          <w:sz w:val="21"/>
        </w:rPr>
        <w:t>TAP</w:t>
      </w:r>
      <w:r>
        <w:rPr>
          <w:rFonts w:ascii="Century Schoolbook"/>
          <w:color w:val="003DA6"/>
          <w:spacing w:val="15"/>
          <w:sz w:val="21"/>
        </w:rPr>
        <w:t xml:space="preserve"> </w:t>
      </w:r>
      <w:r>
        <w:rPr>
          <w:rFonts w:ascii="Century Schoolbook"/>
          <w:color w:val="003DA6"/>
          <w:spacing w:val="-5"/>
          <w:sz w:val="21"/>
        </w:rPr>
        <w:t>26</w:t>
      </w:r>
      <w:r>
        <w:rPr>
          <w:rFonts w:ascii="Century Schoolbook"/>
          <w:color w:val="003DA6"/>
          <w:sz w:val="21"/>
        </w:rPr>
        <w:tab/>
      </w:r>
      <w:r>
        <w:rPr>
          <w:rFonts w:ascii="Century Schoolbook"/>
          <w:i/>
          <w:color w:val="003DA6"/>
          <w:sz w:val="21"/>
        </w:rPr>
        <w:t>Identifying</w:t>
      </w:r>
      <w:r>
        <w:rPr>
          <w:rFonts w:ascii="Century Schoolbook"/>
          <w:i/>
          <w:color w:val="003DA6"/>
          <w:spacing w:val="19"/>
          <w:sz w:val="21"/>
        </w:rPr>
        <w:t xml:space="preserve"> </w:t>
      </w:r>
      <w:r>
        <w:rPr>
          <w:rFonts w:ascii="Century Schoolbook"/>
          <w:i/>
          <w:color w:val="003DA6"/>
          <w:sz w:val="21"/>
        </w:rPr>
        <w:t>Substance</w:t>
      </w:r>
      <w:r>
        <w:rPr>
          <w:rFonts w:ascii="Century Schoolbook"/>
          <w:i/>
          <w:color w:val="003DA6"/>
          <w:spacing w:val="20"/>
          <w:sz w:val="21"/>
        </w:rPr>
        <w:t xml:space="preserve"> </w:t>
      </w:r>
      <w:r>
        <w:rPr>
          <w:rFonts w:ascii="Century Schoolbook"/>
          <w:i/>
          <w:color w:val="003DA6"/>
          <w:sz w:val="21"/>
        </w:rPr>
        <w:t>Abuse</w:t>
      </w:r>
      <w:r>
        <w:rPr>
          <w:rFonts w:ascii="Century Schoolbook"/>
          <w:i/>
          <w:color w:val="003DA6"/>
          <w:spacing w:val="20"/>
          <w:sz w:val="21"/>
        </w:rPr>
        <w:t xml:space="preserve"> </w:t>
      </w:r>
      <w:r>
        <w:rPr>
          <w:rFonts w:ascii="Century Schoolbook"/>
          <w:i/>
          <w:color w:val="003DA6"/>
          <w:sz w:val="21"/>
        </w:rPr>
        <w:t>Among</w:t>
      </w:r>
      <w:r>
        <w:rPr>
          <w:rFonts w:ascii="Century Schoolbook"/>
          <w:i/>
          <w:color w:val="003DA6"/>
          <w:spacing w:val="20"/>
          <w:sz w:val="21"/>
        </w:rPr>
        <w:t xml:space="preserve"> </w:t>
      </w:r>
      <w:r>
        <w:rPr>
          <w:rFonts w:ascii="Century Schoolbook"/>
          <w:i/>
          <w:color w:val="003DA6"/>
          <w:sz w:val="21"/>
        </w:rPr>
        <w:t>TANF-Eligible</w:t>
      </w:r>
      <w:r>
        <w:rPr>
          <w:rFonts w:ascii="Century Schoolbook"/>
          <w:i/>
          <w:color w:val="003DA6"/>
          <w:spacing w:val="20"/>
          <w:sz w:val="21"/>
        </w:rPr>
        <w:t xml:space="preserve"> </w:t>
      </w:r>
      <w:r>
        <w:rPr>
          <w:rFonts w:ascii="Century Schoolbook"/>
          <w:i/>
          <w:color w:val="003DA6"/>
          <w:spacing w:val="-2"/>
          <w:sz w:val="21"/>
        </w:rPr>
        <w:t>Families</w:t>
      </w:r>
    </w:p>
    <w:p w14:paraId="0491BFB2" w14:textId="77777777" w:rsidR="000F75DB" w:rsidRDefault="000C1A9B">
      <w:pPr>
        <w:tabs>
          <w:tab w:val="left" w:pos="2081"/>
        </w:tabs>
        <w:spacing w:before="207" w:line="266" w:lineRule="auto"/>
        <w:ind w:left="2340" w:right="1982" w:hanging="1261"/>
        <w:rPr>
          <w:rFonts w:ascii="Century Schoolbook"/>
          <w:i/>
          <w:sz w:val="21"/>
        </w:rPr>
      </w:pPr>
      <w:r>
        <w:rPr>
          <w:rFonts w:ascii="Century Schoolbook"/>
          <w:color w:val="003DA6"/>
          <w:sz w:val="21"/>
        </w:rPr>
        <w:t>TAP 28</w:t>
      </w:r>
      <w:r>
        <w:rPr>
          <w:rFonts w:ascii="Century Schoolbook"/>
          <w:color w:val="003DA6"/>
          <w:sz w:val="21"/>
        </w:rPr>
        <w:tab/>
      </w:r>
      <w:r>
        <w:rPr>
          <w:rFonts w:ascii="Century Schoolbook"/>
          <w:i/>
          <w:color w:val="003DA6"/>
          <w:sz w:val="21"/>
        </w:rPr>
        <w:t>The National Rural Alcohol and Drug Abuse Network Awards for Excellence 2004,</w:t>
      </w:r>
      <w:r>
        <w:rPr>
          <w:rFonts w:ascii="Century Schoolbook"/>
          <w:i/>
          <w:color w:val="003DA6"/>
          <w:spacing w:val="40"/>
          <w:sz w:val="21"/>
        </w:rPr>
        <w:t xml:space="preserve"> </w:t>
      </w:r>
      <w:r>
        <w:rPr>
          <w:rFonts w:ascii="Century Schoolbook"/>
          <w:i/>
          <w:color w:val="003DA6"/>
          <w:sz w:val="21"/>
        </w:rPr>
        <w:t>Submitted and Award-Winning Papers</w:t>
      </w:r>
    </w:p>
    <w:p w14:paraId="6673C95B" w14:textId="77777777" w:rsidR="000F75DB" w:rsidRDefault="000C1A9B">
      <w:pPr>
        <w:tabs>
          <w:tab w:val="left" w:pos="2081"/>
        </w:tabs>
        <w:spacing w:before="180" w:line="266" w:lineRule="auto"/>
        <w:ind w:left="2340" w:right="1444" w:hanging="1261"/>
        <w:rPr>
          <w:rFonts w:ascii="Century Schoolbook"/>
          <w:i/>
          <w:sz w:val="21"/>
        </w:rPr>
      </w:pPr>
      <w:r>
        <w:rPr>
          <w:rFonts w:ascii="Century Schoolbook"/>
          <w:color w:val="003DA6"/>
          <w:sz w:val="21"/>
        </w:rPr>
        <w:t>TAP 29</w:t>
      </w:r>
      <w:r>
        <w:rPr>
          <w:rFonts w:ascii="Century Schoolbook"/>
          <w:color w:val="003DA6"/>
          <w:sz w:val="21"/>
        </w:rPr>
        <w:tab/>
      </w:r>
      <w:r>
        <w:rPr>
          <w:rFonts w:ascii="Century Schoolbook"/>
          <w:i/>
          <w:color w:val="003DA6"/>
          <w:sz w:val="21"/>
        </w:rPr>
        <w:t xml:space="preserve">Integrating State Administrative Records </w:t>
      </w:r>
      <w:proofErr w:type="gramStart"/>
      <w:r>
        <w:rPr>
          <w:rFonts w:ascii="Century Schoolbook"/>
          <w:i/>
          <w:color w:val="003DA6"/>
          <w:sz w:val="21"/>
        </w:rPr>
        <w:t>To</w:t>
      </w:r>
      <w:proofErr w:type="gramEnd"/>
      <w:r>
        <w:rPr>
          <w:rFonts w:ascii="Century Schoolbook"/>
          <w:i/>
          <w:color w:val="003DA6"/>
          <w:sz w:val="21"/>
        </w:rPr>
        <w:t xml:space="preserve"> Manage Substance Abuse Treatment System</w:t>
      </w:r>
      <w:r>
        <w:rPr>
          <w:rFonts w:ascii="Century Schoolbook"/>
          <w:i/>
          <w:color w:val="003DA6"/>
          <w:spacing w:val="40"/>
          <w:sz w:val="21"/>
        </w:rPr>
        <w:t xml:space="preserve"> </w:t>
      </w:r>
      <w:r>
        <w:rPr>
          <w:rFonts w:ascii="Century Schoolbook"/>
          <w:i/>
          <w:color w:val="003DA6"/>
          <w:spacing w:val="-2"/>
          <w:sz w:val="21"/>
        </w:rPr>
        <w:t>Performance</w:t>
      </w:r>
    </w:p>
    <w:p w14:paraId="0300A305" w14:textId="77777777" w:rsidR="000F75DB" w:rsidRDefault="000C1A9B">
      <w:pPr>
        <w:tabs>
          <w:tab w:val="left" w:pos="2081"/>
        </w:tabs>
        <w:spacing w:before="179"/>
        <w:ind w:left="1080"/>
        <w:rPr>
          <w:rFonts w:ascii="Century Schoolbook"/>
          <w:i/>
          <w:sz w:val="21"/>
        </w:rPr>
      </w:pPr>
      <w:r>
        <w:rPr>
          <w:rFonts w:ascii="Century Schoolbook"/>
          <w:color w:val="003DA6"/>
          <w:sz w:val="21"/>
        </w:rPr>
        <w:t>TAP</w:t>
      </w:r>
      <w:r>
        <w:rPr>
          <w:rFonts w:ascii="Century Schoolbook"/>
          <w:color w:val="003DA6"/>
          <w:spacing w:val="15"/>
          <w:sz w:val="21"/>
        </w:rPr>
        <w:t xml:space="preserve"> </w:t>
      </w:r>
      <w:r>
        <w:rPr>
          <w:rFonts w:ascii="Century Schoolbook"/>
          <w:color w:val="003DA6"/>
          <w:spacing w:val="-5"/>
          <w:sz w:val="21"/>
        </w:rPr>
        <w:t>30</w:t>
      </w:r>
      <w:r>
        <w:rPr>
          <w:rFonts w:ascii="Century Schoolbook"/>
          <w:color w:val="003DA6"/>
          <w:sz w:val="21"/>
        </w:rPr>
        <w:tab/>
      </w:r>
      <w:r>
        <w:rPr>
          <w:rFonts w:ascii="Century Schoolbook"/>
          <w:i/>
          <w:color w:val="003DA6"/>
          <w:sz w:val="21"/>
        </w:rPr>
        <w:t>Buprenorphine:</w:t>
      </w:r>
      <w:r>
        <w:rPr>
          <w:rFonts w:ascii="Century Schoolbook"/>
          <w:i/>
          <w:color w:val="003DA6"/>
          <w:spacing w:val="16"/>
          <w:sz w:val="21"/>
        </w:rPr>
        <w:t xml:space="preserve"> </w:t>
      </w:r>
      <w:r>
        <w:rPr>
          <w:rFonts w:ascii="Century Schoolbook"/>
          <w:i/>
          <w:color w:val="003DA6"/>
          <w:sz w:val="21"/>
        </w:rPr>
        <w:t>A</w:t>
      </w:r>
      <w:r>
        <w:rPr>
          <w:rFonts w:ascii="Century Schoolbook"/>
          <w:i/>
          <w:color w:val="003DA6"/>
          <w:spacing w:val="16"/>
          <w:sz w:val="21"/>
        </w:rPr>
        <w:t xml:space="preserve"> </w:t>
      </w:r>
      <w:r>
        <w:rPr>
          <w:rFonts w:ascii="Century Schoolbook"/>
          <w:i/>
          <w:color w:val="003DA6"/>
          <w:sz w:val="21"/>
        </w:rPr>
        <w:t>Guide</w:t>
      </w:r>
      <w:r>
        <w:rPr>
          <w:rFonts w:ascii="Century Schoolbook"/>
          <w:i/>
          <w:color w:val="003DA6"/>
          <w:spacing w:val="16"/>
          <w:sz w:val="21"/>
        </w:rPr>
        <w:t xml:space="preserve"> </w:t>
      </w:r>
      <w:r>
        <w:rPr>
          <w:rFonts w:ascii="Century Schoolbook"/>
          <w:i/>
          <w:color w:val="003DA6"/>
          <w:sz w:val="21"/>
        </w:rPr>
        <w:t>for</w:t>
      </w:r>
      <w:r>
        <w:rPr>
          <w:rFonts w:ascii="Century Schoolbook"/>
          <w:i/>
          <w:color w:val="003DA6"/>
          <w:spacing w:val="17"/>
          <w:sz w:val="21"/>
        </w:rPr>
        <w:t xml:space="preserve"> </w:t>
      </w:r>
      <w:r>
        <w:rPr>
          <w:rFonts w:ascii="Century Schoolbook"/>
          <w:i/>
          <w:color w:val="003DA6"/>
          <w:spacing w:val="-2"/>
          <w:sz w:val="21"/>
        </w:rPr>
        <w:t>Nurses</w:t>
      </w:r>
    </w:p>
    <w:p w14:paraId="4A7AAD10" w14:textId="77777777" w:rsidR="000F75DB" w:rsidRDefault="000C1A9B">
      <w:pPr>
        <w:tabs>
          <w:tab w:val="left" w:pos="2081"/>
        </w:tabs>
        <w:spacing w:before="208"/>
        <w:ind w:left="1080"/>
        <w:rPr>
          <w:rFonts w:ascii="Century Schoolbook"/>
          <w:i/>
          <w:sz w:val="21"/>
        </w:rPr>
      </w:pPr>
      <w:r>
        <w:rPr>
          <w:rFonts w:ascii="Century Schoolbook"/>
          <w:color w:val="003DA6"/>
          <w:sz w:val="21"/>
        </w:rPr>
        <w:t>TAP</w:t>
      </w:r>
      <w:r>
        <w:rPr>
          <w:rFonts w:ascii="Century Schoolbook"/>
          <w:color w:val="003DA6"/>
          <w:spacing w:val="15"/>
          <w:sz w:val="21"/>
        </w:rPr>
        <w:t xml:space="preserve"> </w:t>
      </w:r>
      <w:r>
        <w:rPr>
          <w:rFonts w:ascii="Century Schoolbook"/>
          <w:color w:val="003DA6"/>
          <w:spacing w:val="-5"/>
          <w:sz w:val="21"/>
        </w:rPr>
        <w:t>31</w:t>
      </w:r>
      <w:r>
        <w:rPr>
          <w:rFonts w:ascii="Century Schoolbook"/>
          <w:color w:val="003DA6"/>
          <w:sz w:val="21"/>
        </w:rPr>
        <w:tab/>
      </w:r>
      <w:r>
        <w:rPr>
          <w:rFonts w:ascii="Century Schoolbook"/>
          <w:i/>
          <w:color w:val="003DA6"/>
          <w:sz w:val="21"/>
        </w:rPr>
        <w:t>Implementing</w:t>
      </w:r>
      <w:r>
        <w:rPr>
          <w:rFonts w:ascii="Century Schoolbook"/>
          <w:i/>
          <w:color w:val="003DA6"/>
          <w:spacing w:val="18"/>
          <w:sz w:val="21"/>
        </w:rPr>
        <w:t xml:space="preserve"> </w:t>
      </w:r>
      <w:r>
        <w:rPr>
          <w:rFonts w:ascii="Century Schoolbook"/>
          <w:i/>
          <w:color w:val="003DA6"/>
          <w:sz w:val="21"/>
        </w:rPr>
        <w:t>Change</w:t>
      </w:r>
      <w:r>
        <w:rPr>
          <w:rFonts w:ascii="Century Schoolbook"/>
          <w:i/>
          <w:color w:val="003DA6"/>
          <w:spacing w:val="19"/>
          <w:sz w:val="21"/>
        </w:rPr>
        <w:t xml:space="preserve"> </w:t>
      </w:r>
      <w:r>
        <w:rPr>
          <w:rFonts w:ascii="Century Schoolbook"/>
          <w:i/>
          <w:color w:val="003DA6"/>
          <w:sz w:val="21"/>
        </w:rPr>
        <w:t>in</w:t>
      </w:r>
      <w:r>
        <w:rPr>
          <w:rFonts w:ascii="Century Schoolbook"/>
          <w:i/>
          <w:color w:val="003DA6"/>
          <w:spacing w:val="18"/>
          <w:sz w:val="21"/>
        </w:rPr>
        <w:t xml:space="preserve"> </w:t>
      </w:r>
      <w:r>
        <w:rPr>
          <w:rFonts w:ascii="Century Schoolbook"/>
          <w:i/>
          <w:color w:val="003DA6"/>
          <w:sz w:val="21"/>
        </w:rPr>
        <w:t>Substance</w:t>
      </w:r>
      <w:r>
        <w:rPr>
          <w:rFonts w:ascii="Century Schoolbook"/>
          <w:i/>
          <w:color w:val="003DA6"/>
          <w:spacing w:val="19"/>
          <w:sz w:val="21"/>
        </w:rPr>
        <w:t xml:space="preserve"> </w:t>
      </w:r>
      <w:r>
        <w:rPr>
          <w:rFonts w:ascii="Century Schoolbook"/>
          <w:i/>
          <w:color w:val="003DA6"/>
          <w:sz w:val="21"/>
        </w:rPr>
        <w:t>Abuse</w:t>
      </w:r>
      <w:r>
        <w:rPr>
          <w:rFonts w:ascii="Century Schoolbook"/>
          <w:i/>
          <w:color w:val="003DA6"/>
          <w:spacing w:val="18"/>
          <w:sz w:val="21"/>
        </w:rPr>
        <w:t xml:space="preserve"> </w:t>
      </w:r>
      <w:r>
        <w:rPr>
          <w:rFonts w:ascii="Century Schoolbook"/>
          <w:i/>
          <w:color w:val="003DA6"/>
          <w:sz w:val="21"/>
        </w:rPr>
        <w:t>Treatment</w:t>
      </w:r>
      <w:r>
        <w:rPr>
          <w:rFonts w:ascii="Century Schoolbook"/>
          <w:i/>
          <w:color w:val="003DA6"/>
          <w:spacing w:val="19"/>
          <w:sz w:val="21"/>
        </w:rPr>
        <w:t xml:space="preserve"> </w:t>
      </w:r>
      <w:r>
        <w:rPr>
          <w:rFonts w:ascii="Century Schoolbook"/>
          <w:i/>
          <w:color w:val="003DA6"/>
          <w:spacing w:val="-2"/>
          <w:sz w:val="21"/>
        </w:rPr>
        <w:t>Programs</w:t>
      </w:r>
    </w:p>
    <w:p w14:paraId="5F4E2C22" w14:textId="77777777" w:rsidR="000F75DB" w:rsidRDefault="000C1A9B">
      <w:pPr>
        <w:tabs>
          <w:tab w:val="left" w:pos="2081"/>
        </w:tabs>
        <w:spacing w:before="207"/>
        <w:ind w:left="1080"/>
        <w:rPr>
          <w:rFonts w:ascii="Century Schoolbook"/>
          <w:i/>
          <w:sz w:val="21"/>
        </w:rPr>
      </w:pPr>
      <w:r>
        <w:rPr>
          <w:rFonts w:ascii="Century Schoolbook"/>
          <w:color w:val="003DA6"/>
          <w:sz w:val="21"/>
        </w:rPr>
        <w:t>TAP</w:t>
      </w:r>
      <w:r>
        <w:rPr>
          <w:rFonts w:ascii="Century Schoolbook"/>
          <w:color w:val="003DA6"/>
          <w:spacing w:val="15"/>
          <w:sz w:val="21"/>
        </w:rPr>
        <w:t xml:space="preserve"> </w:t>
      </w:r>
      <w:r>
        <w:rPr>
          <w:rFonts w:ascii="Century Schoolbook"/>
          <w:color w:val="003DA6"/>
          <w:spacing w:val="-5"/>
          <w:sz w:val="21"/>
        </w:rPr>
        <w:t>32</w:t>
      </w:r>
      <w:r>
        <w:rPr>
          <w:rFonts w:ascii="Century Schoolbook"/>
          <w:color w:val="003DA6"/>
          <w:sz w:val="21"/>
        </w:rPr>
        <w:tab/>
      </w:r>
      <w:r>
        <w:rPr>
          <w:rFonts w:ascii="Century Schoolbook"/>
          <w:i/>
          <w:color w:val="003DA6"/>
          <w:sz w:val="21"/>
        </w:rPr>
        <w:t>Clinical</w:t>
      </w:r>
      <w:r>
        <w:rPr>
          <w:rFonts w:ascii="Century Schoolbook"/>
          <w:i/>
          <w:color w:val="003DA6"/>
          <w:spacing w:val="16"/>
          <w:sz w:val="21"/>
        </w:rPr>
        <w:t xml:space="preserve"> </w:t>
      </w:r>
      <w:r>
        <w:rPr>
          <w:rFonts w:ascii="Century Schoolbook"/>
          <w:i/>
          <w:color w:val="003DA6"/>
          <w:sz w:val="21"/>
        </w:rPr>
        <w:t>Drug</w:t>
      </w:r>
      <w:r>
        <w:rPr>
          <w:rFonts w:ascii="Century Schoolbook"/>
          <w:i/>
          <w:color w:val="003DA6"/>
          <w:spacing w:val="16"/>
          <w:sz w:val="21"/>
        </w:rPr>
        <w:t xml:space="preserve"> </w:t>
      </w:r>
      <w:r>
        <w:rPr>
          <w:rFonts w:ascii="Century Schoolbook"/>
          <w:i/>
          <w:color w:val="003DA6"/>
          <w:sz w:val="21"/>
        </w:rPr>
        <w:t>Testing</w:t>
      </w:r>
      <w:r>
        <w:rPr>
          <w:rFonts w:ascii="Century Schoolbook"/>
          <w:i/>
          <w:color w:val="003DA6"/>
          <w:spacing w:val="17"/>
          <w:sz w:val="21"/>
        </w:rPr>
        <w:t xml:space="preserve"> </w:t>
      </w:r>
      <w:r>
        <w:rPr>
          <w:rFonts w:ascii="Century Schoolbook"/>
          <w:i/>
          <w:color w:val="003DA6"/>
          <w:sz w:val="21"/>
        </w:rPr>
        <w:t>in</w:t>
      </w:r>
      <w:r>
        <w:rPr>
          <w:rFonts w:ascii="Century Schoolbook"/>
          <w:i/>
          <w:color w:val="003DA6"/>
          <w:spacing w:val="16"/>
          <w:sz w:val="21"/>
        </w:rPr>
        <w:t xml:space="preserve"> </w:t>
      </w:r>
      <w:r>
        <w:rPr>
          <w:rFonts w:ascii="Century Schoolbook"/>
          <w:i/>
          <w:color w:val="003DA6"/>
          <w:sz w:val="21"/>
        </w:rPr>
        <w:t>Primary</w:t>
      </w:r>
      <w:r>
        <w:rPr>
          <w:rFonts w:ascii="Century Schoolbook"/>
          <w:i/>
          <w:color w:val="003DA6"/>
          <w:spacing w:val="16"/>
          <w:sz w:val="21"/>
        </w:rPr>
        <w:t xml:space="preserve"> </w:t>
      </w:r>
      <w:r>
        <w:rPr>
          <w:rFonts w:ascii="Century Schoolbook"/>
          <w:i/>
          <w:color w:val="003DA6"/>
          <w:spacing w:val="-4"/>
          <w:sz w:val="21"/>
        </w:rPr>
        <w:t>Care</w:t>
      </w:r>
    </w:p>
    <w:p w14:paraId="550005B8" w14:textId="77777777" w:rsidR="000F75DB" w:rsidRDefault="000C1A9B">
      <w:pPr>
        <w:tabs>
          <w:tab w:val="left" w:pos="2081"/>
        </w:tabs>
        <w:spacing w:before="207"/>
        <w:ind w:left="1080"/>
        <w:rPr>
          <w:rFonts w:ascii="Century Schoolbook"/>
          <w:i/>
          <w:sz w:val="21"/>
        </w:rPr>
      </w:pPr>
      <w:r>
        <w:rPr>
          <w:rFonts w:ascii="Century Schoolbook"/>
          <w:color w:val="003DA6"/>
          <w:sz w:val="21"/>
        </w:rPr>
        <w:t>TAP</w:t>
      </w:r>
      <w:r>
        <w:rPr>
          <w:rFonts w:ascii="Century Schoolbook"/>
          <w:color w:val="003DA6"/>
          <w:spacing w:val="15"/>
          <w:sz w:val="21"/>
        </w:rPr>
        <w:t xml:space="preserve"> </w:t>
      </w:r>
      <w:r>
        <w:rPr>
          <w:rFonts w:ascii="Century Schoolbook"/>
          <w:color w:val="003DA6"/>
          <w:spacing w:val="-5"/>
          <w:sz w:val="21"/>
        </w:rPr>
        <w:t>33</w:t>
      </w:r>
      <w:r>
        <w:rPr>
          <w:rFonts w:ascii="Century Schoolbook"/>
          <w:color w:val="003DA6"/>
          <w:sz w:val="21"/>
        </w:rPr>
        <w:tab/>
      </w:r>
      <w:r>
        <w:rPr>
          <w:rFonts w:ascii="Century Schoolbook"/>
          <w:i/>
          <w:color w:val="003DA6"/>
          <w:sz w:val="21"/>
        </w:rPr>
        <w:t>Systems-Level</w:t>
      </w:r>
      <w:r>
        <w:rPr>
          <w:rFonts w:ascii="Century Schoolbook"/>
          <w:i/>
          <w:color w:val="003DA6"/>
          <w:spacing w:val="18"/>
          <w:sz w:val="21"/>
        </w:rPr>
        <w:t xml:space="preserve"> </w:t>
      </w:r>
      <w:r>
        <w:rPr>
          <w:rFonts w:ascii="Century Schoolbook"/>
          <w:i/>
          <w:color w:val="003DA6"/>
          <w:sz w:val="21"/>
        </w:rPr>
        <w:t>Implementation</w:t>
      </w:r>
      <w:r>
        <w:rPr>
          <w:rFonts w:ascii="Century Schoolbook"/>
          <w:i/>
          <w:color w:val="003DA6"/>
          <w:spacing w:val="19"/>
          <w:sz w:val="21"/>
        </w:rPr>
        <w:t xml:space="preserve"> </w:t>
      </w:r>
      <w:r>
        <w:rPr>
          <w:rFonts w:ascii="Century Schoolbook"/>
          <w:i/>
          <w:color w:val="003DA6"/>
          <w:sz w:val="21"/>
        </w:rPr>
        <w:t>of</w:t>
      </w:r>
      <w:r>
        <w:rPr>
          <w:rFonts w:ascii="Century Schoolbook"/>
          <w:i/>
          <w:color w:val="003DA6"/>
          <w:spacing w:val="18"/>
          <w:sz w:val="21"/>
        </w:rPr>
        <w:t xml:space="preserve"> </w:t>
      </w:r>
      <w:r>
        <w:rPr>
          <w:rFonts w:ascii="Century Schoolbook"/>
          <w:i/>
          <w:color w:val="003DA6"/>
          <w:sz w:val="21"/>
        </w:rPr>
        <w:t>Screening,</w:t>
      </w:r>
      <w:r>
        <w:rPr>
          <w:rFonts w:ascii="Century Schoolbook"/>
          <w:i/>
          <w:color w:val="003DA6"/>
          <w:spacing w:val="19"/>
          <w:sz w:val="21"/>
        </w:rPr>
        <w:t xml:space="preserve"> </w:t>
      </w:r>
      <w:r>
        <w:rPr>
          <w:rFonts w:ascii="Century Schoolbook"/>
          <w:i/>
          <w:color w:val="003DA6"/>
          <w:sz w:val="21"/>
        </w:rPr>
        <w:t>Brief</w:t>
      </w:r>
      <w:r>
        <w:rPr>
          <w:rFonts w:ascii="Century Schoolbook"/>
          <w:i/>
          <w:color w:val="003DA6"/>
          <w:spacing w:val="18"/>
          <w:sz w:val="21"/>
        </w:rPr>
        <w:t xml:space="preserve"> </w:t>
      </w:r>
      <w:r>
        <w:rPr>
          <w:rFonts w:ascii="Century Schoolbook"/>
          <w:i/>
          <w:color w:val="003DA6"/>
          <w:sz w:val="21"/>
        </w:rPr>
        <w:t>Intervention,</w:t>
      </w:r>
      <w:r>
        <w:rPr>
          <w:rFonts w:ascii="Century Schoolbook"/>
          <w:i/>
          <w:color w:val="003DA6"/>
          <w:spacing w:val="19"/>
          <w:sz w:val="21"/>
        </w:rPr>
        <w:t xml:space="preserve"> </w:t>
      </w:r>
      <w:r>
        <w:rPr>
          <w:rFonts w:ascii="Century Schoolbook"/>
          <w:i/>
          <w:color w:val="003DA6"/>
          <w:sz w:val="21"/>
        </w:rPr>
        <w:t>and</w:t>
      </w:r>
      <w:r>
        <w:rPr>
          <w:rFonts w:ascii="Century Schoolbook"/>
          <w:i/>
          <w:color w:val="003DA6"/>
          <w:spacing w:val="18"/>
          <w:sz w:val="21"/>
        </w:rPr>
        <w:t xml:space="preserve"> </w:t>
      </w:r>
      <w:r>
        <w:rPr>
          <w:rFonts w:ascii="Century Schoolbook"/>
          <w:i/>
          <w:color w:val="003DA6"/>
          <w:sz w:val="21"/>
        </w:rPr>
        <w:t>Referral</w:t>
      </w:r>
      <w:r>
        <w:rPr>
          <w:rFonts w:ascii="Century Schoolbook"/>
          <w:i/>
          <w:color w:val="003DA6"/>
          <w:spacing w:val="19"/>
          <w:sz w:val="21"/>
        </w:rPr>
        <w:t xml:space="preserve"> </w:t>
      </w:r>
      <w:r>
        <w:rPr>
          <w:rFonts w:ascii="Century Schoolbook"/>
          <w:i/>
          <w:color w:val="003DA6"/>
          <w:sz w:val="21"/>
        </w:rPr>
        <w:t>to</w:t>
      </w:r>
      <w:r>
        <w:rPr>
          <w:rFonts w:ascii="Century Schoolbook"/>
          <w:i/>
          <w:color w:val="003DA6"/>
          <w:spacing w:val="18"/>
          <w:sz w:val="21"/>
        </w:rPr>
        <w:t xml:space="preserve"> </w:t>
      </w:r>
      <w:r>
        <w:rPr>
          <w:rFonts w:ascii="Century Schoolbook"/>
          <w:i/>
          <w:color w:val="003DA6"/>
          <w:spacing w:val="-2"/>
          <w:sz w:val="21"/>
        </w:rPr>
        <w:t>Treatment</w:t>
      </w:r>
    </w:p>
    <w:p w14:paraId="7CE836DC" w14:textId="77777777" w:rsidR="000F75DB" w:rsidRDefault="000C1A9B">
      <w:pPr>
        <w:tabs>
          <w:tab w:val="left" w:pos="2081"/>
        </w:tabs>
        <w:spacing w:before="208"/>
        <w:ind w:left="1080"/>
        <w:rPr>
          <w:rFonts w:ascii="Century Schoolbook"/>
          <w:i/>
          <w:sz w:val="21"/>
        </w:rPr>
      </w:pPr>
      <w:r>
        <w:rPr>
          <w:rFonts w:ascii="Century Schoolbook"/>
          <w:color w:val="003DA6"/>
          <w:sz w:val="21"/>
        </w:rPr>
        <w:t>TAP</w:t>
      </w:r>
      <w:r>
        <w:rPr>
          <w:rFonts w:ascii="Century Schoolbook"/>
          <w:color w:val="003DA6"/>
          <w:spacing w:val="15"/>
          <w:sz w:val="21"/>
        </w:rPr>
        <w:t xml:space="preserve"> </w:t>
      </w:r>
      <w:r>
        <w:rPr>
          <w:rFonts w:ascii="Century Schoolbook"/>
          <w:color w:val="003DA6"/>
          <w:spacing w:val="-5"/>
          <w:sz w:val="21"/>
        </w:rPr>
        <w:t>34</w:t>
      </w:r>
      <w:r>
        <w:rPr>
          <w:rFonts w:ascii="Century Schoolbook"/>
          <w:color w:val="003DA6"/>
          <w:sz w:val="21"/>
        </w:rPr>
        <w:tab/>
      </w:r>
      <w:r>
        <w:rPr>
          <w:rFonts w:ascii="Century Schoolbook"/>
          <w:i/>
          <w:color w:val="003DA6"/>
          <w:sz w:val="21"/>
        </w:rPr>
        <w:t>Disaster</w:t>
      </w:r>
      <w:r>
        <w:rPr>
          <w:rFonts w:ascii="Century Schoolbook"/>
          <w:i/>
          <w:color w:val="003DA6"/>
          <w:spacing w:val="20"/>
          <w:sz w:val="21"/>
        </w:rPr>
        <w:t xml:space="preserve"> </w:t>
      </w:r>
      <w:r>
        <w:rPr>
          <w:rFonts w:ascii="Century Schoolbook"/>
          <w:i/>
          <w:color w:val="003DA6"/>
          <w:sz w:val="21"/>
        </w:rPr>
        <w:t>Planning</w:t>
      </w:r>
      <w:r>
        <w:rPr>
          <w:rFonts w:ascii="Century Schoolbook"/>
          <w:i/>
          <w:color w:val="003DA6"/>
          <w:spacing w:val="21"/>
          <w:sz w:val="21"/>
        </w:rPr>
        <w:t xml:space="preserve"> </w:t>
      </w:r>
      <w:r>
        <w:rPr>
          <w:rFonts w:ascii="Century Schoolbook"/>
          <w:i/>
          <w:color w:val="003DA6"/>
          <w:sz w:val="21"/>
        </w:rPr>
        <w:t>Handbook</w:t>
      </w:r>
      <w:r>
        <w:rPr>
          <w:rFonts w:ascii="Century Schoolbook"/>
          <w:i/>
          <w:color w:val="003DA6"/>
          <w:spacing w:val="21"/>
          <w:sz w:val="21"/>
        </w:rPr>
        <w:t xml:space="preserve"> </w:t>
      </w:r>
      <w:r>
        <w:rPr>
          <w:rFonts w:ascii="Century Schoolbook"/>
          <w:i/>
          <w:color w:val="003DA6"/>
          <w:sz w:val="21"/>
        </w:rPr>
        <w:t>for</w:t>
      </w:r>
      <w:r>
        <w:rPr>
          <w:rFonts w:ascii="Century Schoolbook"/>
          <w:i/>
          <w:color w:val="003DA6"/>
          <w:spacing w:val="21"/>
          <w:sz w:val="21"/>
        </w:rPr>
        <w:t xml:space="preserve"> </w:t>
      </w:r>
      <w:r>
        <w:rPr>
          <w:rFonts w:ascii="Century Schoolbook"/>
          <w:i/>
          <w:color w:val="003DA6"/>
          <w:sz w:val="21"/>
        </w:rPr>
        <w:t>Behavioral</w:t>
      </w:r>
      <w:r>
        <w:rPr>
          <w:rFonts w:ascii="Century Schoolbook"/>
          <w:i/>
          <w:color w:val="003DA6"/>
          <w:spacing w:val="21"/>
          <w:sz w:val="21"/>
        </w:rPr>
        <w:t xml:space="preserve"> </w:t>
      </w:r>
      <w:r>
        <w:rPr>
          <w:rFonts w:ascii="Century Schoolbook"/>
          <w:i/>
          <w:color w:val="003DA6"/>
          <w:sz w:val="21"/>
        </w:rPr>
        <w:t>Health</w:t>
      </w:r>
      <w:r>
        <w:rPr>
          <w:rFonts w:ascii="Century Schoolbook"/>
          <w:i/>
          <w:color w:val="003DA6"/>
          <w:spacing w:val="21"/>
          <w:sz w:val="21"/>
        </w:rPr>
        <w:t xml:space="preserve"> </w:t>
      </w:r>
      <w:r>
        <w:rPr>
          <w:rFonts w:ascii="Century Schoolbook"/>
          <w:i/>
          <w:color w:val="003DA6"/>
          <w:sz w:val="21"/>
        </w:rPr>
        <w:t>Treatment</w:t>
      </w:r>
      <w:r>
        <w:rPr>
          <w:rFonts w:ascii="Century Schoolbook"/>
          <w:i/>
          <w:color w:val="003DA6"/>
          <w:spacing w:val="20"/>
          <w:sz w:val="21"/>
        </w:rPr>
        <w:t xml:space="preserve"> </w:t>
      </w:r>
      <w:r>
        <w:rPr>
          <w:rFonts w:ascii="Century Schoolbook"/>
          <w:i/>
          <w:color w:val="003DA6"/>
          <w:spacing w:val="-2"/>
          <w:sz w:val="21"/>
        </w:rPr>
        <w:t>Programs</w:t>
      </w:r>
    </w:p>
    <w:p w14:paraId="738DA003" w14:textId="77777777" w:rsidR="000F75DB" w:rsidRDefault="000F75DB">
      <w:pPr>
        <w:pStyle w:val="BodyText"/>
        <w:rPr>
          <w:rFonts w:ascii="Century Schoolbook"/>
          <w:i/>
          <w:sz w:val="26"/>
        </w:rPr>
      </w:pPr>
    </w:p>
    <w:p w14:paraId="1B408A4E" w14:textId="77777777" w:rsidR="000F75DB" w:rsidRDefault="000F75DB">
      <w:pPr>
        <w:pStyle w:val="BodyText"/>
        <w:rPr>
          <w:rFonts w:ascii="Century Schoolbook"/>
          <w:i/>
          <w:sz w:val="26"/>
        </w:rPr>
      </w:pPr>
    </w:p>
    <w:p w14:paraId="16068584" w14:textId="77777777" w:rsidR="000F75DB" w:rsidRDefault="000F75DB">
      <w:pPr>
        <w:pStyle w:val="BodyText"/>
        <w:rPr>
          <w:rFonts w:ascii="Century Schoolbook"/>
          <w:i/>
          <w:sz w:val="26"/>
        </w:rPr>
      </w:pPr>
    </w:p>
    <w:p w14:paraId="133CCEC1" w14:textId="77777777" w:rsidR="000F75DB" w:rsidRDefault="000F75DB">
      <w:pPr>
        <w:pStyle w:val="BodyText"/>
        <w:rPr>
          <w:rFonts w:ascii="Century Schoolbook"/>
          <w:i/>
          <w:sz w:val="26"/>
        </w:rPr>
      </w:pPr>
    </w:p>
    <w:p w14:paraId="1ED485A0" w14:textId="77777777" w:rsidR="000F75DB" w:rsidRDefault="000F75DB">
      <w:pPr>
        <w:pStyle w:val="BodyText"/>
        <w:rPr>
          <w:rFonts w:ascii="Century Schoolbook"/>
          <w:i/>
          <w:sz w:val="26"/>
        </w:rPr>
      </w:pPr>
    </w:p>
    <w:p w14:paraId="5A1717DA" w14:textId="77777777" w:rsidR="000F75DB" w:rsidRDefault="000F75DB">
      <w:pPr>
        <w:pStyle w:val="BodyText"/>
        <w:rPr>
          <w:rFonts w:ascii="Century Schoolbook"/>
          <w:i/>
          <w:sz w:val="26"/>
        </w:rPr>
      </w:pPr>
    </w:p>
    <w:p w14:paraId="42FAE009" w14:textId="77777777" w:rsidR="000F75DB" w:rsidRDefault="000F75DB">
      <w:pPr>
        <w:pStyle w:val="BodyText"/>
        <w:rPr>
          <w:rFonts w:ascii="Century Schoolbook"/>
          <w:i/>
          <w:sz w:val="26"/>
        </w:rPr>
      </w:pPr>
    </w:p>
    <w:p w14:paraId="2D718AF1" w14:textId="77777777" w:rsidR="000F75DB" w:rsidRDefault="000F75DB">
      <w:pPr>
        <w:pStyle w:val="BodyText"/>
        <w:rPr>
          <w:rFonts w:ascii="Century Schoolbook"/>
          <w:i/>
          <w:sz w:val="26"/>
        </w:rPr>
      </w:pPr>
    </w:p>
    <w:p w14:paraId="77EC18F0" w14:textId="77777777" w:rsidR="000F75DB" w:rsidRDefault="000F75DB">
      <w:pPr>
        <w:pStyle w:val="BodyText"/>
        <w:rPr>
          <w:rFonts w:ascii="Century Schoolbook"/>
          <w:i/>
          <w:sz w:val="26"/>
        </w:rPr>
      </w:pPr>
    </w:p>
    <w:p w14:paraId="3785A3C7" w14:textId="77777777" w:rsidR="000F75DB" w:rsidRDefault="000F75DB">
      <w:pPr>
        <w:pStyle w:val="BodyText"/>
        <w:rPr>
          <w:rFonts w:ascii="Century Schoolbook"/>
          <w:i/>
          <w:sz w:val="26"/>
        </w:rPr>
      </w:pPr>
    </w:p>
    <w:p w14:paraId="1CE8D50C" w14:textId="77777777" w:rsidR="000F75DB" w:rsidRDefault="000F75DB">
      <w:pPr>
        <w:pStyle w:val="BodyText"/>
        <w:rPr>
          <w:rFonts w:ascii="Century Schoolbook"/>
          <w:i/>
          <w:sz w:val="26"/>
        </w:rPr>
      </w:pPr>
    </w:p>
    <w:p w14:paraId="2B41F957" w14:textId="77777777" w:rsidR="000F75DB" w:rsidRDefault="000F75DB">
      <w:pPr>
        <w:pStyle w:val="BodyText"/>
        <w:rPr>
          <w:rFonts w:ascii="Century Schoolbook"/>
          <w:i/>
          <w:sz w:val="26"/>
        </w:rPr>
      </w:pPr>
    </w:p>
    <w:p w14:paraId="1D073920" w14:textId="77777777" w:rsidR="000F75DB" w:rsidRDefault="000F75DB">
      <w:pPr>
        <w:pStyle w:val="BodyText"/>
        <w:rPr>
          <w:rFonts w:ascii="Century Schoolbook"/>
          <w:i/>
          <w:sz w:val="26"/>
        </w:rPr>
      </w:pPr>
    </w:p>
    <w:p w14:paraId="39275525" w14:textId="77777777" w:rsidR="000F75DB" w:rsidRDefault="000F75DB">
      <w:pPr>
        <w:pStyle w:val="BodyText"/>
        <w:rPr>
          <w:rFonts w:ascii="Century Schoolbook"/>
          <w:i/>
          <w:sz w:val="26"/>
        </w:rPr>
      </w:pPr>
    </w:p>
    <w:p w14:paraId="34FA4216" w14:textId="77777777" w:rsidR="000F75DB" w:rsidRDefault="000F75DB">
      <w:pPr>
        <w:pStyle w:val="BodyText"/>
        <w:rPr>
          <w:rFonts w:ascii="Century Schoolbook"/>
          <w:i/>
          <w:sz w:val="26"/>
        </w:rPr>
      </w:pPr>
    </w:p>
    <w:p w14:paraId="7FC61111" w14:textId="77777777" w:rsidR="000F75DB" w:rsidRDefault="000F75DB">
      <w:pPr>
        <w:pStyle w:val="BodyText"/>
        <w:rPr>
          <w:rFonts w:ascii="Century Schoolbook"/>
          <w:i/>
          <w:sz w:val="26"/>
        </w:rPr>
      </w:pPr>
    </w:p>
    <w:p w14:paraId="6C89B987" w14:textId="77777777" w:rsidR="000F75DB" w:rsidRDefault="000F75DB">
      <w:pPr>
        <w:pStyle w:val="BodyText"/>
        <w:rPr>
          <w:rFonts w:ascii="Century Schoolbook"/>
          <w:i/>
          <w:sz w:val="26"/>
        </w:rPr>
      </w:pPr>
    </w:p>
    <w:p w14:paraId="7A9F4FB9" w14:textId="77777777" w:rsidR="000F75DB" w:rsidRDefault="000F75DB">
      <w:pPr>
        <w:pStyle w:val="BodyText"/>
        <w:rPr>
          <w:rFonts w:ascii="Century Schoolbook"/>
          <w:i/>
          <w:sz w:val="26"/>
        </w:rPr>
      </w:pPr>
    </w:p>
    <w:p w14:paraId="4CC26AC3" w14:textId="77777777" w:rsidR="000F75DB" w:rsidRDefault="000F75DB">
      <w:pPr>
        <w:pStyle w:val="BodyText"/>
        <w:rPr>
          <w:rFonts w:ascii="Century Schoolbook"/>
          <w:i/>
          <w:sz w:val="26"/>
        </w:rPr>
      </w:pPr>
    </w:p>
    <w:p w14:paraId="59868CBC" w14:textId="77777777" w:rsidR="000F75DB" w:rsidRDefault="000F75DB">
      <w:pPr>
        <w:pStyle w:val="BodyText"/>
        <w:rPr>
          <w:rFonts w:ascii="Century Schoolbook"/>
          <w:i/>
          <w:sz w:val="26"/>
        </w:rPr>
      </w:pPr>
    </w:p>
    <w:p w14:paraId="19D1F698" w14:textId="77777777" w:rsidR="000F75DB" w:rsidRDefault="000F75DB">
      <w:pPr>
        <w:pStyle w:val="BodyText"/>
        <w:spacing w:before="10"/>
        <w:rPr>
          <w:rFonts w:ascii="Century Schoolbook"/>
          <w:i/>
          <w:sz w:val="30"/>
        </w:rPr>
      </w:pPr>
    </w:p>
    <w:p w14:paraId="26EDE715" w14:textId="77777777" w:rsidR="000F75DB" w:rsidRDefault="000C1A9B">
      <w:pPr>
        <w:pStyle w:val="BodyText"/>
        <w:spacing w:line="235" w:lineRule="auto"/>
        <w:ind w:left="1079" w:right="1080"/>
        <w:rPr>
          <w:rFonts w:ascii="Century Schoolbook" w:hAnsi="Century Schoolbook"/>
        </w:rPr>
      </w:pPr>
      <w:r>
        <w:rPr>
          <w:rFonts w:ascii="Century Schoolbook" w:hAnsi="Century Schoolbook"/>
          <w:color w:val="003DA6"/>
        </w:rPr>
        <w:t xml:space="preserve">These publications may be ordered or downloaded from SAMHSA’s Publications Ordering Web page at </w:t>
      </w:r>
      <w:hyperlink r:id="rId317">
        <w:r>
          <w:rPr>
            <w:rFonts w:ascii="Century Schoolbook" w:hAnsi="Century Schoolbook"/>
            <w:color w:val="003DA6"/>
          </w:rPr>
          <w:t xml:space="preserve">http://store.samhsa.gov. </w:t>
        </w:r>
      </w:hyperlink>
      <w:proofErr w:type="gramStart"/>
      <w:r>
        <w:rPr>
          <w:rFonts w:ascii="Century Schoolbook" w:hAnsi="Century Schoolbook"/>
          <w:color w:val="003DA6"/>
        </w:rPr>
        <w:t>Or,</w:t>
      </w:r>
      <w:proofErr w:type="gramEnd"/>
      <w:r>
        <w:rPr>
          <w:rFonts w:ascii="Century Schoolbook" w:hAnsi="Century Schoolbook"/>
          <w:color w:val="003DA6"/>
        </w:rPr>
        <w:t xml:space="preserve"> please call SAMHSA at 1-877-SAMHSA-7 (1-877-726-4727) (English and Español).</w:t>
      </w:r>
    </w:p>
    <w:p w14:paraId="0FC6DD82" w14:textId="77777777" w:rsidR="000F75DB" w:rsidRDefault="000F75DB">
      <w:pPr>
        <w:spacing w:line="235" w:lineRule="auto"/>
        <w:rPr>
          <w:rFonts w:ascii="Century Schoolbook" w:hAnsi="Century Schoolbook"/>
        </w:rPr>
        <w:sectPr w:rsidR="000F75DB">
          <w:headerReference w:type="default" r:id="rId318"/>
          <w:footerReference w:type="default" r:id="rId319"/>
          <w:pgSz w:w="12240" w:h="15840"/>
          <w:pgMar w:top="600" w:right="0" w:bottom="280" w:left="0" w:header="0" w:footer="0" w:gutter="0"/>
          <w:cols w:space="720"/>
        </w:sectPr>
      </w:pPr>
    </w:p>
    <w:p w14:paraId="5B2C85A3" w14:textId="77777777" w:rsidR="000F75DB" w:rsidRDefault="000C1A9B">
      <w:pPr>
        <w:pStyle w:val="BodyText"/>
        <w:spacing w:before="7"/>
        <w:rPr>
          <w:rFonts w:ascii="Century Schoolbook"/>
          <w:sz w:val="16"/>
        </w:rPr>
      </w:pPr>
      <w:r>
        <w:pict w14:anchorId="44BFA169">
          <v:group id="docshapegroup677" o:spid="_x0000_s2050" style="position:absolute;margin-left:0;margin-top:9in;width:612pt;height:2in;z-index:15919616;mso-position-horizontal-relative:page;mso-position-vertical-relative:page" coordorigin=",12960" coordsize="12240,2880">
            <v:rect id="docshape678" o:spid="_x0000_s2056" style="position:absolute;top:12960;width:12240;height:2880" fillcolor="#003da6" stroked="f"/>
            <v:shape id="docshape679" o:spid="_x0000_s2055" type="#_x0000_t75" style="position:absolute;left:7245;top:14351;width:433;height:514">
              <v:imagedata r:id="rId320" o:title=""/>
            </v:shape>
            <v:shape id="docshape680" o:spid="_x0000_s2054" type="#_x0000_t75" style="position:absolute;left:7546;top:13989;width:109;height:124">
              <v:imagedata r:id="rId321" o:title=""/>
            </v:shape>
            <v:shape id="docshape681" o:spid="_x0000_s2053" type="#_x0000_t75" style="position:absolute;left:7474;top:13831;width:433;height:514">
              <v:imagedata r:id="rId322" o:title=""/>
            </v:shape>
            <v:shape id="docshape682" o:spid="_x0000_s2052" type="#_x0000_t75" style="position:absolute;left:7799;top:13887;width:3646;height:1069">
              <v:imagedata r:id="rId323" o:title=""/>
            </v:shape>
            <v:shape id="docshape683" o:spid="_x0000_s2051" type="#_x0000_t202" style="position:absolute;top:12960;width:12240;height:2880" filled="f" stroked="f">
              <v:textbox inset="0,0,0,0">
                <w:txbxContent>
                  <w:p w14:paraId="6F478111" w14:textId="77777777" w:rsidR="000F75DB" w:rsidRDefault="000F75DB">
                    <w:pPr>
                      <w:rPr>
                        <w:rFonts w:ascii="Century Schoolbook"/>
                        <w:sz w:val="26"/>
                      </w:rPr>
                    </w:pPr>
                  </w:p>
                  <w:p w14:paraId="252F65B5" w14:textId="77777777" w:rsidR="000F75DB" w:rsidRDefault="000F75DB">
                    <w:pPr>
                      <w:rPr>
                        <w:rFonts w:ascii="Century Schoolbook"/>
                        <w:sz w:val="26"/>
                      </w:rPr>
                    </w:pPr>
                  </w:p>
                  <w:p w14:paraId="265DA666" w14:textId="77777777" w:rsidR="000F75DB" w:rsidRDefault="000C1A9B">
                    <w:pPr>
                      <w:spacing w:before="202" w:line="262" w:lineRule="exact"/>
                      <w:ind w:left="810"/>
                      <w:rPr>
                        <w:rFonts w:ascii="Century Schoolbook"/>
                      </w:rPr>
                    </w:pPr>
                    <w:r>
                      <w:rPr>
                        <w:rFonts w:ascii="Century Schoolbook"/>
                        <w:color w:val="FFFFFF"/>
                      </w:rPr>
                      <w:t>HHS</w:t>
                    </w:r>
                    <w:r>
                      <w:rPr>
                        <w:rFonts w:ascii="Century Schoolbook"/>
                        <w:color w:val="FFFFFF"/>
                        <w:spacing w:val="3"/>
                      </w:rPr>
                      <w:t xml:space="preserve"> </w:t>
                    </w:r>
                    <w:r>
                      <w:rPr>
                        <w:rFonts w:ascii="Century Schoolbook"/>
                        <w:color w:val="FFFFFF"/>
                      </w:rPr>
                      <w:t>Publication</w:t>
                    </w:r>
                    <w:r>
                      <w:rPr>
                        <w:rFonts w:ascii="Century Schoolbook"/>
                        <w:color w:val="FFFFFF"/>
                        <w:spacing w:val="5"/>
                      </w:rPr>
                      <w:t xml:space="preserve"> </w:t>
                    </w:r>
                    <w:r>
                      <w:rPr>
                        <w:rFonts w:ascii="Century Schoolbook"/>
                        <w:color w:val="FFFFFF"/>
                      </w:rPr>
                      <w:t>No.</w:t>
                    </w:r>
                    <w:r>
                      <w:rPr>
                        <w:rFonts w:ascii="Century Schoolbook"/>
                        <w:color w:val="FFFFFF"/>
                        <w:spacing w:val="5"/>
                      </w:rPr>
                      <w:t xml:space="preserve"> </w:t>
                    </w:r>
                    <w:r>
                      <w:rPr>
                        <w:rFonts w:ascii="Century Schoolbook"/>
                        <w:color w:val="FFFFFF"/>
                      </w:rPr>
                      <w:t>(SMA)</w:t>
                    </w:r>
                    <w:r>
                      <w:rPr>
                        <w:rFonts w:ascii="Century Schoolbook"/>
                        <w:color w:val="FFFFFF"/>
                        <w:spacing w:val="6"/>
                      </w:rPr>
                      <w:t xml:space="preserve"> </w:t>
                    </w:r>
                    <w:r>
                      <w:rPr>
                        <w:rFonts w:ascii="Century Schoolbook"/>
                        <w:color w:val="FFFFFF"/>
                      </w:rPr>
                      <w:t>15-</w:t>
                    </w:r>
                    <w:r>
                      <w:rPr>
                        <w:rFonts w:ascii="Century Schoolbook"/>
                        <w:color w:val="FFFFFF"/>
                        <w:spacing w:val="-4"/>
                      </w:rPr>
                      <w:t>4171</w:t>
                    </w:r>
                  </w:p>
                  <w:p w14:paraId="71C56221" w14:textId="77777777" w:rsidR="000F75DB" w:rsidRDefault="000C1A9B">
                    <w:pPr>
                      <w:spacing w:before="2" w:line="235" w:lineRule="auto"/>
                      <w:ind w:left="810" w:right="4686"/>
                      <w:rPr>
                        <w:rFonts w:ascii="Century Schoolbook"/>
                      </w:rPr>
                    </w:pPr>
                    <w:r>
                      <w:rPr>
                        <w:rFonts w:ascii="Century Schoolbook"/>
                        <w:color w:val="FFFFFF"/>
                      </w:rPr>
                      <w:t>Substance Abuse and Mental Health Services Administration First Printed 2006</w:t>
                    </w:r>
                  </w:p>
                  <w:p w14:paraId="3C528C57" w14:textId="77777777" w:rsidR="000F75DB" w:rsidRDefault="000C1A9B">
                    <w:pPr>
                      <w:spacing w:line="260" w:lineRule="exact"/>
                      <w:ind w:left="810"/>
                      <w:rPr>
                        <w:rFonts w:ascii="Century Schoolbook"/>
                      </w:rPr>
                    </w:pPr>
                    <w:r>
                      <w:rPr>
                        <w:rFonts w:ascii="Century Schoolbook"/>
                        <w:color w:val="FFFFFF"/>
                      </w:rPr>
                      <w:t>Revised</w:t>
                    </w:r>
                    <w:r>
                      <w:rPr>
                        <w:rFonts w:ascii="Century Schoolbook"/>
                        <w:color w:val="FFFFFF"/>
                        <w:spacing w:val="2"/>
                      </w:rPr>
                      <w:t xml:space="preserve"> </w:t>
                    </w:r>
                    <w:r>
                      <w:rPr>
                        <w:rFonts w:ascii="Century Schoolbook"/>
                        <w:color w:val="FFFFFF"/>
                      </w:rPr>
                      <w:t>2007,</w:t>
                    </w:r>
                    <w:r>
                      <w:rPr>
                        <w:rFonts w:ascii="Century Schoolbook"/>
                        <w:color w:val="FFFFFF"/>
                        <w:spacing w:val="2"/>
                      </w:rPr>
                      <w:t xml:space="preserve"> </w:t>
                    </w:r>
                    <w:r>
                      <w:rPr>
                        <w:rFonts w:ascii="Century Schoolbook"/>
                        <w:color w:val="FFFFFF"/>
                      </w:rPr>
                      <w:t>2008,</w:t>
                    </w:r>
                    <w:r>
                      <w:rPr>
                        <w:rFonts w:ascii="Century Schoolbook"/>
                        <w:color w:val="FFFFFF"/>
                        <w:spacing w:val="2"/>
                      </w:rPr>
                      <w:t xml:space="preserve"> </w:t>
                    </w:r>
                    <w:r>
                      <w:rPr>
                        <w:rFonts w:ascii="Century Schoolbook"/>
                        <w:color w:val="FFFFFF"/>
                      </w:rPr>
                      <w:t>2009,</w:t>
                    </w:r>
                    <w:r>
                      <w:rPr>
                        <w:rFonts w:ascii="Century Schoolbook"/>
                        <w:color w:val="FFFFFF"/>
                        <w:spacing w:val="2"/>
                      </w:rPr>
                      <w:t xml:space="preserve"> </w:t>
                    </w:r>
                    <w:r>
                      <w:rPr>
                        <w:rFonts w:ascii="Century Schoolbook"/>
                        <w:color w:val="FFFFFF"/>
                      </w:rPr>
                      <w:t>2011,</w:t>
                    </w:r>
                    <w:r>
                      <w:rPr>
                        <w:rFonts w:ascii="Century Schoolbook"/>
                        <w:color w:val="FFFFFF"/>
                        <w:spacing w:val="2"/>
                      </w:rPr>
                      <w:t xml:space="preserve"> </w:t>
                    </w:r>
                    <w:r>
                      <w:rPr>
                        <w:rFonts w:ascii="Century Schoolbook"/>
                        <w:color w:val="FFFFFF"/>
                      </w:rPr>
                      <w:t>2012,</w:t>
                    </w:r>
                    <w:r>
                      <w:rPr>
                        <w:rFonts w:ascii="Century Schoolbook"/>
                        <w:color w:val="FFFFFF"/>
                        <w:spacing w:val="2"/>
                      </w:rPr>
                      <w:t xml:space="preserve"> </w:t>
                    </w:r>
                    <w:r>
                      <w:rPr>
                        <w:rFonts w:ascii="Century Schoolbook"/>
                        <w:color w:val="FFFFFF"/>
                      </w:rPr>
                      <w:t>2013,</w:t>
                    </w:r>
                    <w:r>
                      <w:rPr>
                        <w:rFonts w:ascii="Century Schoolbook"/>
                        <w:color w:val="FFFFFF"/>
                        <w:spacing w:val="2"/>
                      </w:rPr>
                      <w:t xml:space="preserve"> </w:t>
                    </w:r>
                    <w:r>
                      <w:rPr>
                        <w:rFonts w:ascii="Century Schoolbook"/>
                        <w:color w:val="FFFFFF"/>
                      </w:rPr>
                      <w:t>2014,</w:t>
                    </w:r>
                    <w:r>
                      <w:rPr>
                        <w:rFonts w:ascii="Century Schoolbook"/>
                        <w:color w:val="FFFFFF"/>
                        <w:spacing w:val="2"/>
                      </w:rPr>
                      <w:t xml:space="preserve"> </w:t>
                    </w:r>
                    <w:r>
                      <w:rPr>
                        <w:rFonts w:ascii="Century Schoolbook"/>
                        <w:color w:val="FFFFFF"/>
                        <w:spacing w:val="-2"/>
                      </w:rPr>
                      <w:t>2015,</w:t>
                    </w:r>
                  </w:p>
                  <w:p w14:paraId="45DEC54A" w14:textId="77777777" w:rsidR="000F75DB" w:rsidRDefault="000C1A9B">
                    <w:pPr>
                      <w:spacing w:line="262" w:lineRule="exact"/>
                      <w:ind w:left="990"/>
                      <w:rPr>
                        <w:rFonts w:ascii="Century Schoolbook"/>
                      </w:rPr>
                    </w:pPr>
                    <w:r>
                      <w:rPr>
                        <w:rFonts w:ascii="Century Schoolbook"/>
                        <w:color w:val="FFFFFF"/>
                      </w:rPr>
                      <w:t>and</w:t>
                    </w:r>
                    <w:r>
                      <w:rPr>
                        <w:rFonts w:ascii="Century Schoolbook"/>
                        <w:color w:val="FFFFFF"/>
                        <w:spacing w:val="4"/>
                      </w:rPr>
                      <w:t xml:space="preserve"> </w:t>
                    </w:r>
                    <w:r>
                      <w:rPr>
                        <w:rFonts w:ascii="Century Schoolbook"/>
                        <w:color w:val="FFFFFF"/>
                        <w:spacing w:val="-4"/>
                      </w:rPr>
                      <w:t>2017</w:t>
                    </w:r>
                  </w:p>
                </w:txbxContent>
              </v:textbox>
            </v:shape>
            <w10:wrap anchorx="page" anchory="page"/>
          </v:group>
        </w:pict>
      </w:r>
    </w:p>
    <w:sectPr w:rsidR="000F75DB">
      <w:headerReference w:type="even" r:id="rId324"/>
      <w:footerReference w:type="even" r:id="rId325"/>
      <w:pgSz w:w="12240" w:h="15840"/>
      <w:pgMar w:top="1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D6EA3" w14:textId="77777777" w:rsidR="000C1A9B" w:rsidRDefault="000C1A9B">
      <w:r>
        <w:separator/>
      </w:r>
    </w:p>
  </w:endnote>
  <w:endnote w:type="continuationSeparator" w:id="0">
    <w:p w14:paraId="6E922355" w14:textId="77777777" w:rsidR="000C1A9B" w:rsidRDefault="000C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C982" w14:textId="77777777" w:rsidR="000F75DB" w:rsidRDefault="000F75DB">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3950" w14:textId="77777777" w:rsidR="000F75DB" w:rsidRDefault="000C1A9B">
    <w:pPr>
      <w:pStyle w:val="BodyText"/>
      <w:spacing w:line="14" w:lineRule="auto"/>
      <w:rPr>
        <w:sz w:val="20"/>
      </w:rPr>
    </w:pPr>
    <w:r>
      <w:pict w14:anchorId="4FE21647">
        <v:shapetype id="_x0000_t202" coordsize="21600,21600" o:spt="202" path="m,l,21600r21600,l21600,xe">
          <v:stroke joinstyle="miter"/>
          <v:path gradientshapeok="t" o:connecttype="rect"/>
        </v:shapetype>
        <v:shape id="docshape30" o:spid="_x0000_s1208" type="#_x0000_t202" style="position:absolute;margin-left:33pt;margin-top:751.85pt;width:13.1pt;height:17.8pt;z-index:-21231104;mso-position-horizontal-relative:page;mso-position-vertical-relative:page" filled="f" stroked="f">
          <v:textbox inset="0,0,0,0">
            <w:txbxContent>
              <w:p w14:paraId="0C1AB6F5" w14:textId="77777777" w:rsidR="000F75DB" w:rsidRDefault="000C1A9B">
                <w:pPr>
                  <w:spacing w:before="28"/>
                  <w:ind w:left="60"/>
                  <w:rPr>
                    <w:sz w:val="28"/>
                  </w:rPr>
                </w:pPr>
                <w:r>
                  <w:rPr>
                    <w:color w:val="0067B1"/>
                    <w:w w:val="92"/>
                    <w:sz w:val="28"/>
                  </w:rPr>
                  <w:fldChar w:fldCharType="begin"/>
                </w:r>
                <w:r>
                  <w:rPr>
                    <w:color w:val="0067B1"/>
                    <w:w w:val="92"/>
                    <w:sz w:val="28"/>
                  </w:rPr>
                  <w:instrText xml:space="preserve"> PAGE </w:instrText>
                </w:r>
                <w:r>
                  <w:rPr>
                    <w:color w:val="0067B1"/>
                    <w:w w:val="92"/>
                    <w:sz w:val="28"/>
                  </w:rPr>
                  <w:fldChar w:fldCharType="separate"/>
                </w:r>
                <w:r>
                  <w:rPr>
                    <w:color w:val="0067B1"/>
                    <w:w w:val="92"/>
                    <w:sz w:val="28"/>
                  </w:rPr>
                  <w:t>4</w:t>
                </w:r>
                <w:r>
                  <w:rPr>
                    <w:color w:val="0067B1"/>
                    <w:w w:val="92"/>
                    <w:sz w:val="28"/>
                  </w:rP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ABBE" w14:textId="77777777" w:rsidR="000F75DB" w:rsidRDefault="000C1A9B">
    <w:pPr>
      <w:pStyle w:val="BodyText"/>
      <w:spacing w:line="14" w:lineRule="auto"/>
      <w:rPr>
        <w:sz w:val="20"/>
      </w:rPr>
    </w:pPr>
    <w:r>
      <w:pict w14:anchorId="47C3AE79">
        <v:shapetype id="_x0000_t202" coordsize="21600,21600" o:spt="202" path="m,l,21600r21600,l21600,xe">
          <v:stroke joinstyle="miter"/>
          <v:path gradientshapeok="t" o:connecttype="rect"/>
        </v:shapetype>
        <v:shape id="docshape299" o:spid="_x0000_s1101" type="#_x0000_t202" style="position:absolute;margin-left:554.8pt;margin-top:751.85pt;width:25.2pt;height:17.8pt;z-index:-21176320;mso-position-horizontal-relative:page;mso-position-vertical-relative:page" filled="f" stroked="f">
          <v:textbox inset="0,0,0,0">
            <w:txbxContent>
              <w:p w14:paraId="73ED28BA"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143</w:t>
                </w:r>
                <w:r>
                  <w:rPr>
                    <w:color w:val="0067B1"/>
                    <w:spacing w:val="-5"/>
                    <w:sz w:val="28"/>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E4F7" w14:textId="77777777" w:rsidR="000F75DB" w:rsidRDefault="000C1A9B">
    <w:pPr>
      <w:pStyle w:val="BodyText"/>
      <w:spacing w:line="14" w:lineRule="auto"/>
      <w:rPr>
        <w:sz w:val="20"/>
      </w:rPr>
    </w:pPr>
    <w:r>
      <w:pict w14:anchorId="7763C7DF">
        <v:shapetype id="_x0000_t202" coordsize="21600,21600" o:spt="202" path="m,l,21600r21600,l21600,xe">
          <v:stroke joinstyle="miter"/>
          <v:path gradientshapeok="t" o:connecttype="rect"/>
        </v:shapetype>
        <v:shape id="docshape307" o:spid="_x0000_s1096" type="#_x0000_t202" style="position:absolute;margin-left:33pt;margin-top:751.85pt;width:25.2pt;height:17.8pt;z-index:-21173760;mso-position-horizontal-relative:page;mso-position-vertical-relative:page" filled="f" stroked="f">
          <v:textbox inset="0,0,0,0">
            <w:txbxContent>
              <w:p w14:paraId="2B2B23A8"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146</w:t>
                </w:r>
                <w:r>
                  <w:rPr>
                    <w:color w:val="0067B1"/>
                    <w:spacing w:val="-5"/>
                    <w:sz w:val="28"/>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C8C3" w14:textId="77777777" w:rsidR="000F75DB" w:rsidRDefault="000C1A9B">
    <w:pPr>
      <w:pStyle w:val="BodyText"/>
      <w:spacing w:line="14" w:lineRule="auto"/>
      <w:rPr>
        <w:sz w:val="20"/>
      </w:rPr>
    </w:pPr>
    <w:r>
      <w:pict w14:anchorId="49F79D7D">
        <v:shapetype id="_x0000_t202" coordsize="21600,21600" o:spt="202" path="m,l,21600r21600,l21600,xe">
          <v:stroke joinstyle="miter"/>
          <v:path gradientshapeok="t" o:connecttype="rect"/>
        </v:shapetype>
        <v:shape id="docshape306" o:spid="_x0000_s1097" type="#_x0000_t202" style="position:absolute;margin-left:554.8pt;margin-top:751.85pt;width:25.2pt;height:17.8pt;z-index:-21174272;mso-position-horizontal-relative:page;mso-position-vertical-relative:page" filled="f" stroked="f">
          <v:textbox inset="0,0,0,0">
            <w:txbxContent>
              <w:p w14:paraId="7F06A989"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145</w:t>
                </w:r>
                <w:r>
                  <w:rPr>
                    <w:color w:val="0067B1"/>
                    <w:spacing w:val="-5"/>
                    <w:sz w:val="28"/>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83C3" w14:textId="77777777" w:rsidR="000F75DB" w:rsidRDefault="000C1A9B">
    <w:pPr>
      <w:pStyle w:val="BodyText"/>
      <w:spacing w:line="14" w:lineRule="auto"/>
      <w:rPr>
        <w:sz w:val="20"/>
      </w:rPr>
    </w:pPr>
    <w:r>
      <w:pict w14:anchorId="3F9AC9A7">
        <v:shapetype id="_x0000_t202" coordsize="21600,21600" o:spt="202" path="m,l,21600r21600,l21600,xe">
          <v:stroke joinstyle="miter"/>
          <v:path gradientshapeok="t" o:connecttype="rect"/>
        </v:shapetype>
        <v:shape id="docshape314" o:spid="_x0000_s1092" type="#_x0000_t202" style="position:absolute;margin-left:33pt;margin-top:751.85pt;width:25.2pt;height:17.8pt;z-index:-21171712;mso-position-horizontal-relative:page;mso-position-vertical-relative:page" filled="f" stroked="f">
          <v:textbox inset="0,0,0,0">
            <w:txbxContent>
              <w:p w14:paraId="16B728AA"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148</w:t>
                </w:r>
                <w:r>
                  <w:rPr>
                    <w:color w:val="0067B1"/>
                    <w:spacing w:val="-5"/>
                    <w:sz w:val="28"/>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CFC2" w14:textId="77777777" w:rsidR="000F75DB" w:rsidRDefault="000C1A9B">
    <w:pPr>
      <w:pStyle w:val="BodyText"/>
      <w:spacing w:line="14" w:lineRule="auto"/>
      <w:rPr>
        <w:sz w:val="20"/>
      </w:rPr>
    </w:pPr>
    <w:r>
      <w:pict w14:anchorId="3036E309">
        <v:shapetype id="_x0000_t202" coordsize="21600,21600" o:spt="202" path="m,l,21600r21600,l21600,xe">
          <v:stroke joinstyle="miter"/>
          <v:path gradientshapeok="t" o:connecttype="rect"/>
        </v:shapetype>
        <v:shape id="docshape313" o:spid="_x0000_s1093" type="#_x0000_t202" style="position:absolute;margin-left:554.8pt;margin-top:751.85pt;width:25.2pt;height:17.8pt;z-index:-21172224;mso-position-horizontal-relative:page;mso-position-vertical-relative:page" filled="f" stroked="f">
          <v:textbox inset="0,0,0,0">
            <w:txbxContent>
              <w:p w14:paraId="46689E3C"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147</w:t>
                </w:r>
                <w:r>
                  <w:rPr>
                    <w:color w:val="0067B1"/>
                    <w:spacing w:val="-5"/>
                    <w:sz w:val="28"/>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263A" w14:textId="77777777" w:rsidR="000F75DB" w:rsidRDefault="000C1A9B">
    <w:pPr>
      <w:pStyle w:val="BodyText"/>
      <w:spacing w:line="14" w:lineRule="auto"/>
      <w:rPr>
        <w:sz w:val="20"/>
      </w:rPr>
    </w:pPr>
    <w:r>
      <w:pict w14:anchorId="44B0A22B">
        <v:shapetype id="_x0000_t202" coordsize="21600,21600" o:spt="202" path="m,l,21600r21600,l21600,xe">
          <v:stroke joinstyle="miter"/>
          <v:path gradientshapeok="t" o:connecttype="rect"/>
        </v:shapetype>
        <v:shape id="docshape317" o:spid="_x0000_s1091" type="#_x0000_t202" style="position:absolute;margin-left:554.8pt;margin-top:751.15pt;width:25.2pt;height:17.8pt;z-index:-21171200;mso-position-horizontal-relative:page;mso-position-vertical-relative:page" filled="f" stroked="f">
          <v:textbox inset="0,0,0,0">
            <w:txbxContent>
              <w:p w14:paraId="0C9BE692"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151</w:t>
                </w:r>
                <w:r>
                  <w:rPr>
                    <w:color w:val="0067B1"/>
                    <w:spacing w:val="-5"/>
                    <w:sz w:val="28"/>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7F2A" w14:textId="77777777" w:rsidR="000F75DB" w:rsidRDefault="000F75DB">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B37F" w14:textId="77777777" w:rsidR="000F75DB" w:rsidRDefault="000C1A9B">
    <w:pPr>
      <w:pStyle w:val="BodyText"/>
      <w:spacing w:line="14" w:lineRule="auto"/>
      <w:rPr>
        <w:sz w:val="20"/>
      </w:rPr>
    </w:pPr>
    <w:r>
      <w:pict w14:anchorId="474A138D">
        <v:shapetype id="_x0000_t202" coordsize="21600,21600" o:spt="202" path="m,l,21600r21600,l21600,xe">
          <v:stroke joinstyle="miter"/>
          <v:path gradientshapeok="t" o:connecttype="rect"/>
        </v:shapetype>
        <v:shape id="docshape320" o:spid="_x0000_s1089" type="#_x0000_t202" style="position:absolute;margin-left:33pt;margin-top:751.85pt;width:25.2pt;height:17.8pt;z-index:-21170176;mso-position-horizontal-relative:page;mso-position-vertical-relative:page" filled="f" stroked="f">
          <v:textbox inset="0,0,0,0">
            <w:txbxContent>
              <w:p w14:paraId="75837B3C"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154</w:t>
                </w:r>
                <w:r>
                  <w:rPr>
                    <w:color w:val="0067B1"/>
                    <w:spacing w:val="-5"/>
                    <w:sz w:val="28"/>
                  </w:rP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AB47" w14:textId="77777777" w:rsidR="000F75DB" w:rsidRDefault="000C1A9B">
    <w:pPr>
      <w:pStyle w:val="BodyText"/>
      <w:spacing w:line="14" w:lineRule="auto"/>
      <w:rPr>
        <w:sz w:val="20"/>
      </w:rPr>
    </w:pPr>
    <w:r>
      <w:pict w14:anchorId="7FDCF072">
        <v:shapetype id="_x0000_t202" coordsize="21600,21600" o:spt="202" path="m,l,21600r21600,l21600,xe">
          <v:stroke joinstyle="miter"/>
          <v:path gradientshapeok="t" o:connecttype="rect"/>
        </v:shapetype>
        <v:shape id="docshape319" o:spid="_x0000_s1090" type="#_x0000_t202" style="position:absolute;margin-left:554.8pt;margin-top:751.85pt;width:25.2pt;height:17.8pt;z-index:-21170688;mso-position-horizontal-relative:page;mso-position-vertical-relative:page" filled="f" stroked="f">
          <v:textbox inset="0,0,0,0">
            <w:txbxContent>
              <w:p w14:paraId="32EC2778"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153</w:t>
                </w:r>
                <w:r>
                  <w:rPr>
                    <w:color w:val="0067B1"/>
                    <w:spacing w:val="-5"/>
                    <w:sz w:val="28"/>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3FE5" w14:textId="77777777" w:rsidR="000F75DB" w:rsidRDefault="000C1A9B">
    <w:pPr>
      <w:pStyle w:val="BodyText"/>
      <w:spacing w:line="14" w:lineRule="auto"/>
      <w:rPr>
        <w:sz w:val="20"/>
      </w:rPr>
    </w:pPr>
    <w:r>
      <w:pict w14:anchorId="728C0C95">
        <v:shapetype id="_x0000_t202" coordsize="21600,21600" o:spt="202" path="m,l,21600r21600,l21600,xe">
          <v:stroke joinstyle="miter"/>
          <v:path gradientshapeok="t" o:connecttype="rect"/>
        </v:shapetype>
        <v:shape id="docshape327" o:spid="_x0000_s1085" type="#_x0000_t202" style="position:absolute;margin-left:33pt;margin-top:751.85pt;width:25.2pt;height:17.8pt;z-index:-21168128;mso-position-horizontal-relative:page;mso-position-vertical-relative:page" filled="f" stroked="f">
          <v:textbox inset="0,0,0,0">
            <w:txbxContent>
              <w:p w14:paraId="07CC7869"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156</w:t>
                </w:r>
                <w:r>
                  <w:rPr>
                    <w:color w:val="0067B1"/>
                    <w:spacing w:val="-5"/>
                    <w:sz w:val="28"/>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0359" w14:textId="77777777" w:rsidR="000F75DB" w:rsidRDefault="000C1A9B">
    <w:pPr>
      <w:pStyle w:val="BodyText"/>
      <w:spacing w:line="14" w:lineRule="auto"/>
      <w:rPr>
        <w:sz w:val="20"/>
      </w:rPr>
    </w:pPr>
    <w:r>
      <w:pict w14:anchorId="2F7D714B">
        <v:shapetype id="_x0000_t202" coordsize="21600,21600" o:spt="202" path="m,l,21600r21600,l21600,xe">
          <v:stroke joinstyle="miter"/>
          <v:path gradientshapeok="t" o:connecttype="rect"/>
        </v:shapetype>
        <v:shape id="docshape31" o:spid="_x0000_s1207" type="#_x0000_t202" style="position:absolute;margin-left:566.95pt;margin-top:751.15pt;width:13.1pt;height:17.8pt;z-index:-21230592;mso-position-horizontal-relative:page;mso-position-vertical-relative:page" filled="f" stroked="f">
          <v:textbox inset="0,0,0,0">
            <w:txbxContent>
              <w:p w14:paraId="552B6819" w14:textId="77777777" w:rsidR="000F75DB" w:rsidRDefault="000C1A9B">
                <w:pPr>
                  <w:spacing w:before="28"/>
                  <w:ind w:left="60"/>
                  <w:rPr>
                    <w:sz w:val="28"/>
                  </w:rPr>
                </w:pPr>
                <w:r>
                  <w:rPr>
                    <w:color w:val="0067B1"/>
                    <w:w w:val="92"/>
                    <w:sz w:val="28"/>
                  </w:rPr>
                  <w:fldChar w:fldCharType="begin"/>
                </w:r>
                <w:r>
                  <w:rPr>
                    <w:color w:val="0067B1"/>
                    <w:w w:val="92"/>
                    <w:sz w:val="28"/>
                  </w:rPr>
                  <w:instrText xml:space="preserve"> PAGE </w:instrText>
                </w:r>
                <w:r>
                  <w:rPr>
                    <w:color w:val="0067B1"/>
                    <w:w w:val="92"/>
                    <w:sz w:val="28"/>
                  </w:rPr>
                  <w:fldChar w:fldCharType="separate"/>
                </w:r>
                <w:r>
                  <w:rPr>
                    <w:color w:val="0067B1"/>
                    <w:w w:val="92"/>
                    <w:sz w:val="28"/>
                  </w:rPr>
                  <w:t>5</w:t>
                </w:r>
                <w:r>
                  <w:rPr>
                    <w:color w:val="0067B1"/>
                    <w:w w:val="92"/>
                    <w:sz w:val="28"/>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2D103" w14:textId="77777777" w:rsidR="000F75DB" w:rsidRDefault="000C1A9B">
    <w:pPr>
      <w:pStyle w:val="BodyText"/>
      <w:spacing w:line="14" w:lineRule="auto"/>
      <w:rPr>
        <w:sz w:val="20"/>
      </w:rPr>
    </w:pPr>
    <w:r>
      <w:pict w14:anchorId="01CBA88B">
        <v:shapetype id="_x0000_t202" coordsize="21600,21600" o:spt="202" path="m,l,21600r21600,l21600,xe">
          <v:stroke joinstyle="miter"/>
          <v:path gradientshapeok="t" o:connecttype="rect"/>
        </v:shapetype>
        <v:shape id="docshape326" o:spid="_x0000_s1086" type="#_x0000_t202" style="position:absolute;margin-left:554.8pt;margin-top:751.85pt;width:25.2pt;height:17.8pt;z-index:-21168640;mso-position-horizontal-relative:page;mso-position-vertical-relative:page" filled="f" stroked="f">
          <v:textbox inset="0,0,0,0">
            <w:txbxContent>
              <w:p w14:paraId="07747B31"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155</w:t>
                </w:r>
                <w:r>
                  <w:rPr>
                    <w:color w:val="0067B1"/>
                    <w:spacing w:val="-5"/>
                    <w:sz w:val="28"/>
                  </w:rP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C860" w14:textId="77777777" w:rsidR="000F75DB" w:rsidRDefault="000C1A9B">
    <w:pPr>
      <w:pStyle w:val="BodyText"/>
      <w:spacing w:line="14" w:lineRule="auto"/>
      <w:rPr>
        <w:sz w:val="20"/>
      </w:rPr>
    </w:pPr>
    <w:r>
      <w:pict w14:anchorId="6A3F0124">
        <v:shapetype id="_x0000_t202" coordsize="21600,21600" o:spt="202" path="m,l,21600r21600,l21600,xe">
          <v:stroke joinstyle="miter"/>
          <v:path gradientshapeok="t" o:connecttype="rect"/>
        </v:shapetype>
        <v:shape id="docshape334" o:spid="_x0000_s1081" type="#_x0000_t202" style="position:absolute;margin-left:33pt;margin-top:751.85pt;width:25.2pt;height:17.8pt;z-index:-21166080;mso-position-horizontal-relative:page;mso-position-vertical-relative:page" filled="f" stroked="f">
          <v:textbox inset="0,0,0,0">
            <w:txbxContent>
              <w:p w14:paraId="5BF4CF10"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158</w:t>
                </w:r>
                <w:r>
                  <w:rPr>
                    <w:color w:val="0067B1"/>
                    <w:spacing w:val="-5"/>
                    <w:sz w:val="28"/>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09C4" w14:textId="77777777" w:rsidR="000F75DB" w:rsidRDefault="000C1A9B">
    <w:pPr>
      <w:pStyle w:val="BodyText"/>
      <w:spacing w:line="14" w:lineRule="auto"/>
      <w:rPr>
        <w:sz w:val="20"/>
      </w:rPr>
    </w:pPr>
    <w:r>
      <w:pict w14:anchorId="0E1BA117">
        <v:shapetype id="_x0000_t202" coordsize="21600,21600" o:spt="202" path="m,l,21600r21600,l21600,xe">
          <v:stroke joinstyle="miter"/>
          <v:path gradientshapeok="t" o:connecttype="rect"/>
        </v:shapetype>
        <v:shape id="docshape333" o:spid="_x0000_s1082" type="#_x0000_t202" style="position:absolute;margin-left:554.8pt;margin-top:751.85pt;width:25.2pt;height:17.8pt;z-index:-21166592;mso-position-horizontal-relative:page;mso-position-vertical-relative:page" filled="f" stroked="f">
          <v:textbox inset="0,0,0,0">
            <w:txbxContent>
              <w:p w14:paraId="1693E14E"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157</w:t>
                </w:r>
                <w:r>
                  <w:rPr>
                    <w:color w:val="0067B1"/>
                    <w:spacing w:val="-5"/>
                    <w:sz w:val="28"/>
                  </w:rP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B4A8" w14:textId="77777777" w:rsidR="000F75DB" w:rsidRDefault="000C1A9B">
    <w:pPr>
      <w:pStyle w:val="BodyText"/>
      <w:spacing w:line="14" w:lineRule="auto"/>
      <w:rPr>
        <w:sz w:val="20"/>
      </w:rPr>
    </w:pPr>
    <w:r>
      <w:pict w14:anchorId="54FFAF1E">
        <v:shapetype id="_x0000_t202" coordsize="21600,21600" o:spt="202" path="m,l,21600r21600,l21600,xe">
          <v:stroke joinstyle="miter"/>
          <v:path gradientshapeok="t" o:connecttype="rect"/>
        </v:shapetype>
        <v:shape id="docshape340" o:spid="_x0000_s1079" type="#_x0000_t202" style="position:absolute;margin-left:33pt;margin-top:751.85pt;width:25.2pt;height:17.8pt;z-index:-21165056;mso-position-horizontal-relative:page;mso-position-vertical-relative:page" filled="f" stroked="f">
          <v:textbox inset="0,0,0,0">
            <w:txbxContent>
              <w:p w14:paraId="3A79632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162</w:t>
                </w:r>
                <w:r>
                  <w:rPr>
                    <w:color w:val="0067B1"/>
                    <w:spacing w:val="-5"/>
                    <w:sz w:val="28"/>
                  </w:rP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F47C" w14:textId="77777777" w:rsidR="000F75DB" w:rsidRDefault="000C1A9B">
    <w:pPr>
      <w:pStyle w:val="BodyText"/>
      <w:spacing w:line="14" w:lineRule="auto"/>
      <w:rPr>
        <w:sz w:val="20"/>
      </w:rPr>
    </w:pPr>
    <w:r>
      <w:pict w14:anchorId="6FEE01D7">
        <v:shapetype id="_x0000_t202" coordsize="21600,21600" o:spt="202" path="m,l,21600r21600,l21600,xe">
          <v:stroke joinstyle="miter"/>
          <v:path gradientshapeok="t" o:connecttype="rect"/>
        </v:shapetype>
        <v:shape id="docshape339" o:spid="_x0000_s1080" type="#_x0000_t202" style="position:absolute;margin-left:554.8pt;margin-top:751.15pt;width:25.2pt;height:17.8pt;z-index:-21165568;mso-position-horizontal-relative:page;mso-position-vertical-relative:page" filled="f" stroked="f">
          <v:textbox inset="0,0,0,0">
            <w:txbxContent>
              <w:p w14:paraId="17BF380E"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161</w:t>
                </w:r>
                <w:r>
                  <w:rPr>
                    <w:color w:val="0067B1"/>
                    <w:spacing w:val="-5"/>
                    <w:sz w:val="28"/>
                  </w:rP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FEDF" w14:textId="77777777" w:rsidR="000F75DB" w:rsidRDefault="000C1A9B">
    <w:pPr>
      <w:pStyle w:val="BodyText"/>
      <w:spacing w:line="14" w:lineRule="auto"/>
      <w:rPr>
        <w:sz w:val="20"/>
      </w:rPr>
    </w:pPr>
    <w:r>
      <w:pict w14:anchorId="5BB8C9FA">
        <v:shapetype id="_x0000_t202" coordsize="21600,21600" o:spt="202" path="m,l,21600r21600,l21600,xe">
          <v:stroke joinstyle="miter"/>
          <v:path gradientshapeok="t" o:connecttype="rect"/>
        </v:shapetype>
        <v:shape id="docshape347" o:spid="_x0000_s1075" type="#_x0000_t202" style="position:absolute;margin-left:33pt;margin-top:751.85pt;width:25.2pt;height:17.8pt;z-index:-21163008;mso-position-horizontal-relative:page;mso-position-vertical-relative:page" filled="f" stroked="f">
          <v:textbox inset="0,0,0,0">
            <w:txbxContent>
              <w:p w14:paraId="019DF93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164</w:t>
                </w:r>
                <w:r>
                  <w:rPr>
                    <w:color w:val="0067B1"/>
                    <w:spacing w:val="-5"/>
                    <w:sz w:val="28"/>
                  </w:rP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F1EF" w14:textId="77777777" w:rsidR="000F75DB" w:rsidRDefault="000C1A9B">
    <w:pPr>
      <w:pStyle w:val="BodyText"/>
      <w:spacing w:line="14" w:lineRule="auto"/>
      <w:rPr>
        <w:sz w:val="20"/>
      </w:rPr>
    </w:pPr>
    <w:r>
      <w:pict w14:anchorId="5B2966BE">
        <v:shapetype id="_x0000_t202" coordsize="21600,21600" o:spt="202" path="m,l,21600r21600,l21600,xe">
          <v:stroke joinstyle="miter"/>
          <v:path gradientshapeok="t" o:connecttype="rect"/>
        </v:shapetype>
        <v:shape id="docshape346" o:spid="_x0000_s1076" type="#_x0000_t202" style="position:absolute;margin-left:554.8pt;margin-top:751.85pt;width:25.2pt;height:17.8pt;z-index:-21163520;mso-position-horizontal-relative:page;mso-position-vertical-relative:page" filled="f" stroked="f">
          <v:textbox inset="0,0,0,0">
            <w:txbxContent>
              <w:p w14:paraId="6870A7A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163</w:t>
                </w:r>
                <w:r>
                  <w:rPr>
                    <w:color w:val="0067B1"/>
                    <w:spacing w:val="-5"/>
                    <w:sz w:val="28"/>
                  </w:rP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4394" w14:textId="77777777" w:rsidR="000F75DB" w:rsidRDefault="000C1A9B">
    <w:pPr>
      <w:pStyle w:val="BodyText"/>
      <w:spacing w:line="14" w:lineRule="auto"/>
      <w:rPr>
        <w:sz w:val="20"/>
      </w:rPr>
    </w:pPr>
    <w:r>
      <w:pict w14:anchorId="5E576894">
        <v:shapetype id="_x0000_t202" coordsize="21600,21600" o:spt="202" path="m,l,21600r21600,l21600,xe">
          <v:stroke joinstyle="miter"/>
          <v:path gradientshapeok="t" o:connecttype="rect"/>
        </v:shapetype>
        <v:shape id="docshape351" o:spid="_x0000_s1074" type="#_x0000_t202" style="position:absolute;margin-left:554.8pt;margin-top:751.15pt;width:25.2pt;height:17.8pt;z-index:-21162496;mso-position-horizontal-relative:page;mso-position-vertical-relative:page" filled="f" stroked="f">
          <v:textbox inset="0,0,0,0">
            <w:txbxContent>
              <w:p w14:paraId="5C887EA3"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169</w:t>
                </w:r>
                <w:r>
                  <w:rPr>
                    <w:color w:val="0067B1"/>
                    <w:spacing w:val="-5"/>
                    <w:sz w:val="28"/>
                  </w:rP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86A2" w14:textId="77777777" w:rsidR="000F75DB" w:rsidRDefault="000F75DB">
    <w:pPr>
      <w:pStyle w:val="BodyText"/>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17E2" w14:textId="77777777" w:rsidR="000F75DB" w:rsidRDefault="000C1A9B">
    <w:pPr>
      <w:pStyle w:val="BodyText"/>
      <w:spacing w:line="14" w:lineRule="auto"/>
      <w:rPr>
        <w:sz w:val="20"/>
      </w:rPr>
    </w:pPr>
    <w:r>
      <w:pict w14:anchorId="776A0CCC">
        <v:shapetype id="_x0000_t202" coordsize="21600,21600" o:spt="202" path="m,l,21600r21600,l21600,xe">
          <v:stroke joinstyle="miter"/>
          <v:path gradientshapeok="t" o:connecttype="rect"/>
        </v:shapetype>
        <v:shape id="docshape356" o:spid="_x0000_s1070" type="#_x0000_t202" style="position:absolute;margin-left:33pt;margin-top:751.85pt;width:25.2pt;height:17.8pt;z-index:-21160448;mso-position-horizontal-relative:page;mso-position-vertical-relative:page" filled="f" stroked="f">
          <v:textbox inset="0,0,0,0">
            <w:txbxContent>
              <w:p w14:paraId="2A1B96D2"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172</w:t>
                </w:r>
                <w:r>
                  <w:rPr>
                    <w:color w:val="0067B1"/>
                    <w:spacing w:val="-5"/>
                    <w:sz w:val="28"/>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1305" w14:textId="77777777" w:rsidR="000F75DB" w:rsidRDefault="000F75DB">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616D" w14:textId="77777777" w:rsidR="000F75DB" w:rsidRDefault="000C1A9B">
    <w:pPr>
      <w:pStyle w:val="BodyText"/>
      <w:spacing w:line="14" w:lineRule="auto"/>
      <w:rPr>
        <w:sz w:val="20"/>
      </w:rPr>
    </w:pPr>
    <w:r>
      <w:pict w14:anchorId="3A79F521">
        <v:shapetype id="_x0000_t202" coordsize="21600,21600" o:spt="202" path="m,l,21600r21600,l21600,xe">
          <v:stroke joinstyle="miter"/>
          <v:path gradientshapeok="t" o:connecttype="rect"/>
        </v:shapetype>
        <v:shape id="docshape355" o:spid="_x0000_s1071" type="#_x0000_t202" style="position:absolute;margin-left:554.8pt;margin-top:751.85pt;width:25.2pt;height:17.8pt;z-index:-21160960;mso-position-horizontal-relative:page;mso-position-vertical-relative:page" filled="f" stroked="f">
          <v:textbox inset="0,0,0,0">
            <w:txbxContent>
              <w:p w14:paraId="7650E9C1"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171</w:t>
                </w:r>
                <w:r>
                  <w:rPr>
                    <w:color w:val="0067B1"/>
                    <w:spacing w:val="-5"/>
                    <w:sz w:val="28"/>
                  </w:rP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6407" w14:textId="77777777" w:rsidR="000F75DB" w:rsidRDefault="000C1A9B">
    <w:pPr>
      <w:pStyle w:val="BodyText"/>
      <w:spacing w:line="14" w:lineRule="auto"/>
      <w:rPr>
        <w:sz w:val="20"/>
      </w:rPr>
    </w:pPr>
    <w:r>
      <w:pict w14:anchorId="715AB98B">
        <v:shapetype id="_x0000_t202" coordsize="21600,21600" o:spt="202" path="m,l,21600r21600,l21600,xe">
          <v:stroke joinstyle="miter"/>
          <v:path gradientshapeok="t" o:connecttype="rect"/>
        </v:shapetype>
        <v:shape id="docshape361" o:spid="_x0000_s1066" type="#_x0000_t202" style="position:absolute;margin-left:33pt;margin-top:751.85pt;width:25.2pt;height:17.8pt;z-index:-21158400;mso-position-horizontal-relative:page;mso-position-vertical-relative:page" filled="f" stroked="f">
          <v:textbox inset="0,0,0,0">
            <w:txbxContent>
              <w:p w14:paraId="7467CBA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178</w:t>
                </w:r>
                <w:r>
                  <w:rPr>
                    <w:color w:val="0067B1"/>
                    <w:spacing w:val="-5"/>
                    <w:sz w:val="28"/>
                  </w:rP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A3D4" w14:textId="77777777" w:rsidR="000F75DB" w:rsidRDefault="000C1A9B">
    <w:pPr>
      <w:pStyle w:val="BodyText"/>
      <w:spacing w:line="14" w:lineRule="auto"/>
      <w:rPr>
        <w:sz w:val="20"/>
      </w:rPr>
    </w:pPr>
    <w:r>
      <w:pict w14:anchorId="408CFCBC">
        <v:shapetype id="_x0000_t202" coordsize="21600,21600" o:spt="202" path="m,l,21600r21600,l21600,xe">
          <v:stroke joinstyle="miter"/>
          <v:path gradientshapeok="t" o:connecttype="rect"/>
        </v:shapetype>
        <v:shape id="docshape360" o:spid="_x0000_s1067" type="#_x0000_t202" style="position:absolute;margin-left:554.8pt;margin-top:751.85pt;width:25.2pt;height:17.8pt;z-index:-21158912;mso-position-horizontal-relative:page;mso-position-vertical-relative:page" filled="f" stroked="f">
          <v:textbox inset="0,0,0,0">
            <w:txbxContent>
              <w:p w14:paraId="10BCCA3E"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177</w:t>
                </w:r>
                <w:r>
                  <w:rPr>
                    <w:color w:val="0067B1"/>
                    <w:spacing w:val="-5"/>
                    <w:sz w:val="28"/>
                  </w:rP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7F1B" w14:textId="77777777" w:rsidR="000F75DB" w:rsidRDefault="000C1A9B">
    <w:pPr>
      <w:pStyle w:val="BodyText"/>
      <w:spacing w:line="14" w:lineRule="auto"/>
      <w:rPr>
        <w:sz w:val="20"/>
      </w:rPr>
    </w:pPr>
    <w:r>
      <w:pict w14:anchorId="762D1424">
        <v:shapetype id="_x0000_t202" coordsize="21600,21600" o:spt="202" path="m,l,21600r21600,l21600,xe">
          <v:stroke joinstyle="miter"/>
          <v:path gradientshapeok="t" o:connecttype="rect"/>
        </v:shapetype>
        <v:shape id="docshape367" o:spid="_x0000_s1061" type="#_x0000_t202" style="position:absolute;margin-left:33pt;margin-top:751.85pt;width:25.2pt;height:17.8pt;z-index:-21155840;mso-position-horizontal-relative:page;mso-position-vertical-relative:page" filled="f" stroked="f">
          <v:textbox inset="0,0,0,0">
            <w:txbxContent>
              <w:p w14:paraId="359D7C6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180</w:t>
                </w:r>
                <w:r>
                  <w:rPr>
                    <w:color w:val="0067B1"/>
                    <w:spacing w:val="-5"/>
                    <w:sz w:val="28"/>
                  </w:rP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D3F9" w14:textId="77777777" w:rsidR="000F75DB" w:rsidRDefault="000C1A9B">
    <w:pPr>
      <w:pStyle w:val="BodyText"/>
      <w:spacing w:line="14" w:lineRule="auto"/>
      <w:rPr>
        <w:sz w:val="20"/>
      </w:rPr>
    </w:pPr>
    <w:r>
      <w:pict w14:anchorId="3A6AAF6D">
        <v:shapetype id="_x0000_t202" coordsize="21600,21600" o:spt="202" path="m,l,21600r21600,l21600,xe">
          <v:stroke joinstyle="miter"/>
          <v:path gradientshapeok="t" o:connecttype="rect"/>
        </v:shapetype>
        <v:shape id="docshape366" o:spid="_x0000_s1062" type="#_x0000_t202" style="position:absolute;margin-left:554.8pt;margin-top:751.85pt;width:25.2pt;height:17.8pt;z-index:-21156352;mso-position-horizontal-relative:page;mso-position-vertical-relative:page" filled="f" stroked="f">
          <v:textbox inset="0,0,0,0">
            <w:txbxContent>
              <w:p w14:paraId="0B59C89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179</w:t>
                </w:r>
                <w:r>
                  <w:rPr>
                    <w:color w:val="0067B1"/>
                    <w:spacing w:val="-5"/>
                    <w:sz w:val="28"/>
                  </w:rP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577B" w14:textId="77777777" w:rsidR="000F75DB" w:rsidRDefault="000C1A9B">
    <w:pPr>
      <w:pStyle w:val="BodyText"/>
      <w:spacing w:line="14" w:lineRule="auto"/>
      <w:rPr>
        <w:sz w:val="20"/>
      </w:rPr>
    </w:pPr>
    <w:r>
      <w:pict w14:anchorId="54C0B23A">
        <v:shapetype id="_x0000_t202" coordsize="21600,21600" o:spt="202" path="m,l,21600r21600,l21600,xe">
          <v:stroke joinstyle="miter"/>
          <v:path gradientshapeok="t" o:connecttype="rect"/>
        </v:shapetype>
        <v:shape id="docshape373" o:spid="_x0000_s1055" type="#_x0000_t202" style="position:absolute;margin-left:33pt;margin-top:751.85pt;width:25.2pt;height:17.8pt;z-index:-21152768;mso-position-horizontal-relative:page;mso-position-vertical-relative:page" filled="f" stroked="f">
          <v:textbox inset="0,0,0,0">
            <w:txbxContent>
              <w:p w14:paraId="0695763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182</w:t>
                </w:r>
                <w:r>
                  <w:rPr>
                    <w:color w:val="0067B1"/>
                    <w:spacing w:val="-5"/>
                    <w:sz w:val="28"/>
                  </w:rP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720C" w14:textId="77777777" w:rsidR="000F75DB" w:rsidRDefault="000C1A9B">
    <w:pPr>
      <w:pStyle w:val="BodyText"/>
      <w:spacing w:line="14" w:lineRule="auto"/>
      <w:rPr>
        <w:sz w:val="20"/>
      </w:rPr>
    </w:pPr>
    <w:r>
      <w:pict w14:anchorId="7F8249E3">
        <v:shapetype id="_x0000_t202" coordsize="21600,21600" o:spt="202" path="m,l,21600r21600,l21600,xe">
          <v:stroke joinstyle="miter"/>
          <v:path gradientshapeok="t" o:connecttype="rect"/>
        </v:shapetype>
        <v:shape id="docshape372" o:spid="_x0000_s1056" type="#_x0000_t202" style="position:absolute;margin-left:554.8pt;margin-top:751.85pt;width:25.2pt;height:17.8pt;z-index:-21153280;mso-position-horizontal-relative:page;mso-position-vertical-relative:page" filled="f" stroked="f">
          <v:textbox inset="0,0,0,0">
            <w:txbxContent>
              <w:p w14:paraId="55A263FE"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181</w:t>
                </w:r>
                <w:r>
                  <w:rPr>
                    <w:color w:val="0067B1"/>
                    <w:spacing w:val="-5"/>
                    <w:sz w:val="28"/>
                  </w:rP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DD71" w14:textId="77777777" w:rsidR="000F75DB" w:rsidRDefault="000C1A9B">
    <w:pPr>
      <w:pStyle w:val="BodyText"/>
      <w:spacing w:line="14" w:lineRule="auto"/>
      <w:rPr>
        <w:sz w:val="20"/>
      </w:rPr>
    </w:pPr>
    <w:r>
      <w:pict w14:anchorId="2303A306">
        <v:shapetype id="_x0000_t202" coordsize="21600,21600" o:spt="202" path="m,l,21600r21600,l21600,xe">
          <v:stroke joinstyle="miter"/>
          <v:path gradientshapeok="t" o:connecttype="rect"/>
        </v:shapetype>
        <v:shape id="docshape378" o:spid="_x0000_s1050" type="#_x0000_t202" style="position:absolute;margin-left:33pt;margin-top:751.85pt;width:25.2pt;height:17.8pt;z-index:-21150208;mso-position-horizontal-relative:page;mso-position-vertical-relative:page" filled="f" stroked="f">
          <v:textbox inset="0,0,0,0">
            <w:txbxContent>
              <w:p w14:paraId="7DACDABC"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184</w:t>
                </w:r>
                <w:r>
                  <w:rPr>
                    <w:color w:val="0067B1"/>
                    <w:spacing w:val="-5"/>
                    <w:sz w:val="28"/>
                  </w:rP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DCE8" w14:textId="77777777" w:rsidR="000F75DB" w:rsidRDefault="000C1A9B">
    <w:pPr>
      <w:pStyle w:val="BodyText"/>
      <w:spacing w:line="14" w:lineRule="auto"/>
      <w:rPr>
        <w:sz w:val="20"/>
      </w:rPr>
    </w:pPr>
    <w:r>
      <w:pict w14:anchorId="5D91DAEB">
        <v:shapetype id="_x0000_t202" coordsize="21600,21600" o:spt="202" path="m,l,21600r21600,l21600,xe">
          <v:stroke joinstyle="miter"/>
          <v:path gradientshapeok="t" o:connecttype="rect"/>
        </v:shapetype>
        <v:shape id="docshape377" o:spid="_x0000_s1051" type="#_x0000_t202" style="position:absolute;margin-left:554.8pt;margin-top:751.85pt;width:25.2pt;height:17.8pt;z-index:-21150720;mso-position-horizontal-relative:page;mso-position-vertical-relative:page" filled="f" stroked="f">
          <v:textbox inset="0,0,0,0">
            <w:txbxContent>
              <w:p w14:paraId="16F5D0B1"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183</w:t>
                </w:r>
                <w:r>
                  <w:rPr>
                    <w:color w:val="0067B1"/>
                    <w:spacing w:val="-5"/>
                    <w:sz w:val="28"/>
                  </w:rP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7C6F" w14:textId="77777777" w:rsidR="000F75DB" w:rsidRDefault="000C1A9B">
    <w:pPr>
      <w:pStyle w:val="BodyText"/>
      <w:spacing w:line="14" w:lineRule="auto"/>
      <w:rPr>
        <w:sz w:val="20"/>
      </w:rPr>
    </w:pPr>
    <w:r>
      <w:pict w14:anchorId="6466817B">
        <v:shapetype id="_x0000_t202" coordsize="21600,21600" o:spt="202" path="m,l,21600r21600,l21600,xe">
          <v:stroke joinstyle="miter"/>
          <v:path gradientshapeok="t" o:connecttype="rect"/>
        </v:shapetype>
        <v:shape id="docshape383" o:spid="_x0000_s1045" type="#_x0000_t202" style="position:absolute;margin-left:33pt;margin-top:751.85pt;width:25.2pt;height:17.8pt;z-index:-21147648;mso-position-horizontal-relative:page;mso-position-vertical-relative:page" filled="f" stroked="f">
          <v:textbox inset="0,0,0,0">
            <w:txbxContent>
              <w:p w14:paraId="72F355B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186</w:t>
                </w:r>
                <w:r>
                  <w:rPr>
                    <w:color w:val="0067B1"/>
                    <w:spacing w:val="-5"/>
                    <w:sz w:val="28"/>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1F2E" w14:textId="77777777" w:rsidR="000F75DB" w:rsidRDefault="000F75DB">
    <w:pPr>
      <w:pStyle w:val="BodyText"/>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58A6" w14:textId="77777777" w:rsidR="000F75DB" w:rsidRDefault="000C1A9B">
    <w:pPr>
      <w:pStyle w:val="BodyText"/>
      <w:spacing w:line="14" w:lineRule="auto"/>
      <w:rPr>
        <w:sz w:val="20"/>
      </w:rPr>
    </w:pPr>
    <w:r>
      <w:pict w14:anchorId="4B822E97">
        <v:shapetype id="_x0000_t202" coordsize="21600,21600" o:spt="202" path="m,l,21600r21600,l21600,xe">
          <v:stroke joinstyle="miter"/>
          <v:path gradientshapeok="t" o:connecttype="rect"/>
        </v:shapetype>
        <v:shape id="docshape382" o:spid="_x0000_s1046" type="#_x0000_t202" style="position:absolute;margin-left:554.8pt;margin-top:751.85pt;width:25.2pt;height:17.8pt;z-index:-21148160;mso-position-horizontal-relative:page;mso-position-vertical-relative:page" filled="f" stroked="f">
          <v:textbox inset="0,0,0,0">
            <w:txbxContent>
              <w:p w14:paraId="458FE233"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185</w:t>
                </w:r>
                <w:r>
                  <w:rPr>
                    <w:color w:val="0067B1"/>
                    <w:spacing w:val="-5"/>
                    <w:sz w:val="28"/>
                  </w:rP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E496" w14:textId="77777777" w:rsidR="000F75DB" w:rsidRDefault="000C1A9B">
    <w:pPr>
      <w:pStyle w:val="BodyText"/>
      <w:spacing w:line="14" w:lineRule="auto"/>
      <w:rPr>
        <w:sz w:val="20"/>
      </w:rPr>
    </w:pPr>
    <w:r>
      <w:pict w14:anchorId="4873A6D2">
        <v:shapetype id="_x0000_t202" coordsize="21600,21600" o:spt="202" path="m,l,21600r21600,l21600,xe">
          <v:stroke joinstyle="miter"/>
          <v:path gradientshapeok="t" o:connecttype="rect"/>
        </v:shapetype>
        <v:shape id="docshape388" o:spid="_x0000_s1040" type="#_x0000_t202" style="position:absolute;margin-left:33pt;margin-top:751.85pt;width:25.2pt;height:17.8pt;z-index:-21145088;mso-position-horizontal-relative:page;mso-position-vertical-relative:page" filled="f" stroked="f">
          <v:textbox inset="0,0,0,0">
            <w:txbxContent>
              <w:p w14:paraId="7D8A5237"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188</w:t>
                </w:r>
                <w:r>
                  <w:rPr>
                    <w:color w:val="0067B1"/>
                    <w:spacing w:val="-5"/>
                    <w:sz w:val="28"/>
                  </w:rP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E9F4" w14:textId="77777777" w:rsidR="000F75DB" w:rsidRDefault="000C1A9B">
    <w:pPr>
      <w:pStyle w:val="BodyText"/>
      <w:spacing w:line="14" w:lineRule="auto"/>
      <w:rPr>
        <w:sz w:val="20"/>
      </w:rPr>
    </w:pPr>
    <w:r>
      <w:pict w14:anchorId="17D3999D">
        <v:shapetype id="_x0000_t202" coordsize="21600,21600" o:spt="202" path="m,l,21600r21600,l21600,xe">
          <v:stroke joinstyle="miter"/>
          <v:path gradientshapeok="t" o:connecttype="rect"/>
        </v:shapetype>
        <v:shape id="docshape387" o:spid="_x0000_s1041" type="#_x0000_t202" style="position:absolute;margin-left:554.8pt;margin-top:751.85pt;width:25.2pt;height:17.8pt;z-index:-21145600;mso-position-horizontal-relative:page;mso-position-vertical-relative:page" filled="f" stroked="f">
          <v:textbox inset="0,0,0,0">
            <w:txbxContent>
              <w:p w14:paraId="37477B20"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187</w:t>
                </w:r>
                <w:r>
                  <w:rPr>
                    <w:color w:val="0067B1"/>
                    <w:spacing w:val="-5"/>
                    <w:sz w:val="28"/>
                  </w:rP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0552" w14:textId="77777777" w:rsidR="000F75DB" w:rsidRDefault="000C1A9B">
    <w:pPr>
      <w:pStyle w:val="BodyText"/>
      <w:spacing w:line="14" w:lineRule="auto"/>
      <w:rPr>
        <w:sz w:val="20"/>
      </w:rPr>
    </w:pPr>
    <w:r>
      <w:pict w14:anchorId="0AACE29C">
        <v:shapetype id="_x0000_t202" coordsize="21600,21600" o:spt="202" path="m,l,21600r21600,l21600,xe">
          <v:stroke joinstyle="miter"/>
          <v:path gradientshapeok="t" o:connecttype="rect"/>
        </v:shapetype>
        <v:shape id="docshape392" o:spid="_x0000_s1036" type="#_x0000_t202" style="position:absolute;margin-left:33pt;margin-top:751.85pt;width:25.2pt;height:17.8pt;z-index:-21143040;mso-position-horizontal-relative:page;mso-position-vertical-relative:page" filled="f" stroked="f">
          <v:textbox inset="0,0,0,0">
            <w:txbxContent>
              <w:p w14:paraId="087C2A6A"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190</w:t>
                </w:r>
                <w:r>
                  <w:rPr>
                    <w:color w:val="0067B1"/>
                    <w:spacing w:val="-5"/>
                    <w:sz w:val="28"/>
                  </w:rP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4BB0" w14:textId="77777777" w:rsidR="000F75DB" w:rsidRDefault="000C1A9B">
    <w:pPr>
      <w:pStyle w:val="BodyText"/>
      <w:spacing w:line="14" w:lineRule="auto"/>
      <w:rPr>
        <w:sz w:val="20"/>
      </w:rPr>
    </w:pPr>
    <w:r>
      <w:pict w14:anchorId="257E1F9D">
        <v:shapetype id="_x0000_t202" coordsize="21600,21600" o:spt="202" path="m,l,21600r21600,l21600,xe">
          <v:stroke joinstyle="miter"/>
          <v:path gradientshapeok="t" o:connecttype="rect"/>
        </v:shapetype>
        <v:shape id="docshape391" o:spid="_x0000_s1037" type="#_x0000_t202" style="position:absolute;margin-left:554.8pt;margin-top:751.85pt;width:25.2pt;height:17.8pt;z-index:-21143552;mso-position-horizontal-relative:page;mso-position-vertical-relative:page" filled="f" stroked="f">
          <v:textbox inset="0,0,0,0">
            <w:txbxContent>
              <w:p w14:paraId="09B252E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189</w:t>
                </w:r>
                <w:r>
                  <w:rPr>
                    <w:color w:val="0067B1"/>
                    <w:spacing w:val="-5"/>
                    <w:sz w:val="28"/>
                  </w:rP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4374" w14:textId="77777777" w:rsidR="000F75DB" w:rsidRDefault="000C1A9B">
    <w:pPr>
      <w:pStyle w:val="BodyText"/>
      <w:spacing w:line="14" w:lineRule="auto"/>
      <w:rPr>
        <w:sz w:val="20"/>
      </w:rPr>
    </w:pPr>
    <w:r>
      <w:pict w14:anchorId="772F0B14">
        <v:shapetype id="_x0000_t202" coordsize="21600,21600" o:spt="202" path="m,l,21600r21600,l21600,xe">
          <v:stroke joinstyle="miter"/>
          <v:path gradientshapeok="t" o:connecttype="rect"/>
        </v:shapetype>
        <v:shape id="docshape667" o:spid="_x0000_s1032" type="#_x0000_t202" style="position:absolute;margin-left:33pt;margin-top:751.85pt;width:25.2pt;height:17.8pt;z-index:-21140992;mso-position-horizontal-relative:page;mso-position-vertical-relative:page" filled="f" stroked="f">
          <v:textbox inset="0,0,0,0">
            <w:txbxContent>
              <w:p w14:paraId="26663C29"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198</w:t>
                </w:r>
                <w:r>
                  <w:rPr>
                    <w:color w:val="0067B1"/>
                    <w:spacing w:val="-5"/>
                    <w:sz w:val="28"/>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1FD2" w14:textId="77777777" w:rsidR="000F75DB" w:rsidRDefault="000C1A9B">
    <w:pPr>
      <w:pStyle w:val="BodyText"/>
      <w:spacing w:line="14" w:lineRule="auto"/>
      <w:rPr>
        <w:sz w:val="20"/>
      </w:rPr>
    </w:pPr>
    <w:r>
      <w:pict w14:anchorId="62C8F001">
        <v:shapetype id="_x0000_t202" coordsize="21600,21600" o:spt="202" path="m,l,21600r21600,l21600,xe">
          <v:stroke joinstyle="miter"/>
          <v:path gradientshapeok="t" o:connecttype="rect"/>
        </v:shapetype>
        <v:shape id="docshape666" o:spid="_x0000_s1033" type="#_x0000_t202" style="position:absolute;margin-left:554.8pt;margin-top:751.85pt;width:25.2pt;height:17.8pt;z-index:-21141504;mso-position-horizontal-relative:page;mso-position-vertical-relative:page" filled="f" stroked="f">
          <v:textbox inset="0,0,0,0">
            <w:txbxContent>
              <w:p w14:paraId="0BA4E4A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197</w:t>
                </w:r>
                <w:r>
                  <w:rPr>
                    <w:color w:val="0067B1"/>
                    <w:spacing w:val="-5"/>
                    <w:sz w:val="28"/>
                  </w:rP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73F4" w14:textId="77777777" w:rsidR="000F75DB" w:rsidRDefault="000F75DB">
    <w:pPr>
      <w:pStyle w:val="BodyText"/>
      <w:spacing w:line="14" w:lineRule="auto"/>
      <w:rPr>
        <w:sz w:val="2"/>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1A9E0" w14:textId="77777777" w:rsidR="000F75DB" w:rsidRDefault="000C1A9B">
    <w:pPr>
      <w:pStyle w:val="BodyText"/>
      <w:spacing w:line="14" w:lineRule="auto"/>
      <w:rPr>
        <w:sz w:val="20"/>
      </w:rPr>
    </w:pPr>
    <w:r>
      <w:pict w14:anchorId="5208E7E4">
        <v:shapetype id="_x0000_t202" coordsize="21600,21600" o:spt="202" path="m,l,21600r21600,l21600,xe">
          <v:stroke joinstyle="miter"/>
          <v:path gradientshapeok="t" o:connecttype="rect"/>
        </v:shapetype>
        <v:shape id="docshape674" o:spid="_x0000_s1026" type="#_x0000_t202" style="position:absolute;margin-left:33pt;margin-top:751.85pt;width:25.2pt;height:17.8pt;z-index:-21137920;mso-position-horizontal-relative:page;mso-position-vertical-relative:page" filled="f" stroked="f">
          <v:textbox inset="0,0,0,0">
            <w:txbxContent>
              <w:p w14:paraId="23FDF544"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216</w:t>
                </w:r>
                <w:r>
                  <w:rPr>
                    <w:color w:val="0067B1"/>
                    <w:spacing w:val="-5"/>
                    <w:sz w:val="28"/>
                  </w:rP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18DF" w14:textId="77777777" w:rsidR="000F75DB" w:rsidRDefault="000C1A9B">
    <w:pPr>
      <w:pStyle w:val="BodyText"/>
      <w:spacing w:line="14" w:lineRule="auto"/>
      <w:rPr>
        <w:sz w:val="20"/>
      </w:rPr>
    </w:pPr>
    <w:r>
      <w:pict w14:anchorId="3AB50A0B">
        <v:shapetype id="_x0000_t202" coordsize="21600,21600" o:spt="202" path="m,l,21600r21600,l21600,xe">
          <v:stroke joinstyle="miter"/>
          <v:path gradientshapeok="t" o:connecttype="rect"/>
        </v:shapetype>
        <v:shape id="docshape673" o:spid="_x0000_s1027" type="#_x0000_t202" style="position:absolute;margin-left:554.8pt;margin-top:751.85pt;width:25.2pt;height:17.8pt;z-index:-21138432;mso-position-horizontal-relative:page;mso-position-vertical-relative:page" filled="f" stroked="f">
          <v:textbox inset="0,0,0,0">
            <w:txbxContent>
              <w:p w14:paraId="0C2F7A08"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215</w:t>
                </w:r>
                <w:r>
                  <w:rPr>
                    <w:color w:val="0067B1"/>
                    <w:spacing w:val="-5"/>
                    <w:sz w:val="28"/>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BF7C" w14:textId="77777777" w:rsidR="000F75DB" w:rsidRDefault="000F75DB">
    <w:pPr>
      <w:pStyle w:val="BodyText"/>
      <w:spacing w:line="14" w:lineRule="auto"/>
      <w:rPr>
        <w:sz w:val="2"/>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0509" w14:textId="77777777" w:rsidR="000F75DB" w:rsidRDefault="000C1A9B">
    <w:pPr>
      <w:pStyle w:val="BodyText"/>
      <w:spacing w:line="14" w:lineRule="auto"/>
      <w:rPr>
        <w:sz w:val="20"/>
      </w:rPr>
    </w:pPr>
    <w:r>
      <w:pict w14:anchorId="4E4F1745">
        <v:shapetype id="_x0000_t202" coordsize="21600,21600" o:spt="202" path="m,l,21600r21600,l21600,xe">
          <v:stroke joinstyle="miter"/>
          <v:path gradientshapeok="t" o:connecttype="rect"/>
        </v:shapetype>
        <v:shape id="docshape675" o:spid="_x0000_s1025" type="#_x0000_t202" style="position:absolute;margin-left:554.8pt;margin-top:751.85pt;width:25.2pt;height:17.8pt;z-index:-21137408;mso-position-horizontal-relative:page;mso-position-vertical-relative:page" filled="f" stroked="f">
          <v:textbox inset="0,0,0,0">
            <w:txbxContent>
              <w:p w14:paraId="674B9BCC"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225</w:t>
                </w:r>
                <w:r>
                  <w:rPr>
                    <w:color w:val="0067B1"/>
                    <w:spacing w:val="-5"/>
                    <w:sz w:val="28"/>
                  </w:rP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29BC" w14:textId="77777777" w:rsidR="000F75DB" w:rsidRDefault="000F75DB">
    <w:pPr>
      <w:pStyle w:val="BodyText"/>
      <w:spacing w:line="14" w:lineRule="auto"/>
      <w:rPr>
        <w:sz w:val="2"/>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0C26" w14:textId="77777777" w:rsidR="000F75DB" w:rsidRDefault="000F75DB">
    <w:pPr>
      <w:pStyle w:val="BodyText"/>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5BF6" w14:textId="77777777" w:rsidR="000F75DB" w:rsidRDefault="000F75D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75E2" w14:textId="77777777" w:rsidR="000F75DB" w:rsidRDefault="000C1A9B">
    <w:pPr>
      <w:pStyle w:val="BodyText"/>
      <w:spacing w:line="14" w:lineRule="auto"/>
      <w:rPr>
        <w:sz w:val="20"/>
      </w:rPr>
    </w:pPr>
    <w:r>
      <w:pict w14:anchorId="7A70195E">
        <v:shapetype id="_x0000_t202" coordsize="21600,21600" o:spt="202" path="m,l,21600r21600,l21600,xe">
          <v:stroke joinstyle="miter"/>
          <v:path gradientshapeok="t" o:connecttype="rect"/>
        </v:shapetype>
        <v:shape id="docshape51" o:spid="_x0000_s1205" type="#_x0000_t202" style="position:absolute;margin-left:33pt;margin-top:751.85pt;width:19.15pt;height:17.8pt;z-index:-21229568;mso-position-horizontal-relative:page;mso-position-vertical-relative:page" filled="f" stroked="f">
          <v:textbox inset="0,0,0,0">
            <w:txbxContent>
              <w:p w14:paraId="7035E86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10</w:t>
                </w:r>
                <w:r>
                  <w:rPr>
                    <w:color w:val="0067B1"/>
                    <w:spacing w:val="-5"/>
                    <w:sz w:val="28"/>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E19B" w14:textId="77777777" w:rsidR="000F75DB" w:rsidRDefault="000C1A9B">
    <w:pPr>
      <w:pStyle w:val="BodyText"/>
      <w:spacing w:line="14" w:lineRule="auto"/>
      <w:rPr>
        <w:sz w:val="20"/>
      </w:rPr>
    </w:pPr>
    <w:r>
      <w:pict w14:anchorId="398A2429">
        <v:shapetype id="_x0000_t202" coordsize="21600,21600" o:spt="202" path="m,l,21600r21600,l21600,xe">
          <v:stroke joinstyle="miter"/>
          <v:path gradientshapeok="t" o:connecttype="rect"/>
        </v:shapetype>
        <v:shape id="docshape50" o:spid="_x0000_s1206" type="#_x0000_t202" style="position:absolute;margin-left:560.85pt;margin-top:751.85pt;width:19.15pt;height:17.8pt;z-index:-21230080;mso-position-horizontal-relative:page;mso-position-vertical-relative:page" filled="f" stroked="f">
          <v:textbox inset="0,0,0,0">
            <w:txbxContent>
              <w:p w14:paraId="68569E68"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11</w:t>
                </w:r>
                <w:r>
                  <w:rPr>
                    <w:color w:val="0067B1"/>
                    <w:spacing w:val="-5"/>
                    <w:sz w:val="28"/>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3D28" w14:textId="77777777" w:rsidR="000F75DB" w:rsidRDefault="000C1A9B">
    <w:pPr>
      <w:pStyle w:val="BodyText"/>
      <w:spacing w:line="14" w:lineRule="auto"/>
      <w:rPr>
        <w:sz w:val="20"/>
      </w:rPr>
    </w:pPr>
    <w:r>
      <w:pict w14:anchorId="0C94BAC9">
        <v:shapetype id="_x0000_t202" coordsize="21600,21600" o:spt="202" path="m,l,21600r21600,l21600,xe">
          <v:stroke joinstyle="miter"/>
          <v:path gradientshapeok="t" o:connecttype="rect"/>
        </v:shapetype>
        <v:shape id="docshape58" o:spid="_x0000_s1202" type="#_x0000_t202" style="position:absolute;margin-left:33pt;margin-top:751.85pt;width:19.15pt;height:17.8pt;z-index:-21228032;mso-position-horizontal-relative:page;mso-position-vertical-relative:page" filled="f" stroked="f">
          <v:textbox inset="0,0,0,0">
            <w:txbxContent>
              <w:p w14:paraId="4ED931D9"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12</w:t>
                </w:r>
                <w:r>
                  <w:rPr>
                    <w:color w:val="0067B1"/>
                    <w:spacing w:val="-5"/>
                    <w:sz w:val="28"/>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125AF" w14:textId="77777777" w:rsidR="000F75DB" w:rsidRDefault="000F75DB">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CBC5" w14:textId="77777777" w:rsidR="000F75DB" w:rsidRDefault="000F75D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3229" w14:textId="77777777" w:rsidR="000F75DB" w:rsidRDefault="000C1A9B">
    <w:pPr>
      <w:pStyle w:val="BodyText"/>
      <w:spacing w:line="14" w:lineRule="auto"/>
      <w:rPr>
        <w:sz w:val="20"/>
      </w:rPr>
    </w:pPr>
    <w:r>
      <w:pict w14:anchorId="61FB7C0C">
        <v:shapetype id="_x0000_t202" coordsize="21600,21600" o:spt="202" path="m,l,21600r21600,l21600,xe">
          <v:stroke joinstyle="miter"/>
          <v:path gradientshapeok="t" o:connecttype="rect"/>
        </v:shapetype>
        <v:shape id="docshape11" o:spid="_x0000_s1216" type="#_x0000_t202" style="position:absolute;margin-left:562.2pt;margin-top:751.85pt;width:17.8pt;height:17.8pt;z-index:-21235200;mso-position-horizontal-relative:page;mso-position-vertical-relative:page" filled="f" stroked="f">
          <v:textbox inset="0,0,0,0">
            <w:txbxContent>
              <w:p w14:paraId="5D4E78A4" w14:textId="77777777" w:rsidR="000F75DB" w:rsidRDefault="000C1A9B">
                <w:pPr>
                  <w:spacing w:before="28"/>
                  <w:ind w:left="60"/>
                  <w:rPr>
                    <w:sz w:val="28"/>
                  </w:rPr>
                </w:pPr>
                <w:r>
                  <w:rPr>
                    <w:color w:val="0067B1"/>
                    <w:spacing w:val="-5"/>
                    <w:w w:val="95"/>
                    <w:sz w:val="28"/>
                  </w:rPr>
                  <w:fldChar w:fldCharType="begin"/>
                </w:r>
                <w:r>
                  <w:rPr>
                    <w:color w:val="0067B1"/>
                    <w:spacing w:val="-5"/>
                    <w:w w:val="95"/>
                    <w:sz w:val="28"/>
                  </w:rPr>
                  <w:instrText xml:space="preserve"> PAGE  \* roman </w:instrText>
                </w:r>
                <w:r>
                  <w:rPr>
                    <w:color w:val="0067B1"/>
                    <w:spacing w:val="-5"/>
                    <w:w w:val="95"/>
                    <w:sz w:val="28"/>
                  </w:rPr>
                  <w:fldChar w:fldCharType="separate"/>
                </w:r>
                <w:r>
                  <w:rPr>
                    <w:color w:val="0067B1"/>
                    <w:spacing w:val="-5"/>
                    <w:w w:val="95"/>
                    <w:sz w:val="28"/>
                  </w:rPr>
                  <w:t>vii</w:t>
                </w:r>
                <w:r>
                  <w:rPr>
                    <w:color w:val="0067B1"/>
                    <w:spacing w:val="-5"/>
                    <w:w w:val="95"/>
                    <w:sz w:val="28"/>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364C" w14:textId="77777777" w:rsidR="000F75DB" w:rsidRDefault="000C1A9B">
    <w:pPr>
      <w:pStyle w:val="BodyText"/>
      <w:spacing w:line="14" w:lineRule="auto"/>
      <w:rPr>
        <w:sz w:val="20"/>
      </w:rPr>
    </w:pPr>
    <w:r>
      <w:pict w14:anchorId="40CE75F4">
        <v:shapetype id="_x0000_t202" coordsize="21600,21600" o:spt="202" path="m,l,21600r21600,l21600,xe">
          <v:stroke joinstyle="miter"/>
          <v:path gradientshapeok="t" o:connecttype="rect"/>
        </v:shapetype>
        <v:shape id="docshape62" o:spid="_x0000_s1200" type="#_x0000_t202" style="position:absolute;margin-left:35pt;margin-top:751.85pt;width:14.15pt;height:17.8pt;z-index:-21227008;mso-position-horizontal-relative:page;mso-position-vertical-relative:page" filled="f" stroked="f">
          <v:textbox inset="0,0,0,0">
            <w:txbxContent>
              <w:p w14:paraId="20D8CACA" w14:textId="77777777" w:rsidR="000F75DB" w:rsidRDefault="000C1A9B">
                <w:pPr>
                  <w:spacing w:before="28"/>
                  <w:ind w:left="20"/>
                  <w:rPr>
                    <w:sz w:val="28"/>
                  </w:rPr>
                </w:pPr>
                <w:r>
                  <w:rPr>
                    <w:color w:val="0067B1"/>
                    <w:spacing w:val="-5"/>
                    <w:sz w:val="28"/>
                  </w:rPr>
                  <w:t>16</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8076" w14:textId="77777777" w:rsidR="000F75DB" w:rsidRDefault="000C1A9B">
    <w:pPr>
      <w:pStyle w:val="BodyText"/>
      <w:spacing w:line="14" w:lineRule="auto"/>
      <w:rPr>
        <w:sz w:val="20"/>
      </w:rPr>
    </w:pPr>
    <w:r>
      <w:pict w14:anchorId="4B8FEFAD">
        <v:shapetype id="_x0000_t202" coordsize="21600,21600" o:spt="202" path="m,l,21600r21600,l21600,xe">
          <v:stroke joinstyle="miter"/>
          <v:path gradientshapeok="t" o:connecttype="rect"/>
        </v:shapetype>
        <v:shape id="docshape61" o:spid="_x0000_s1201" type="#_x0000_t202" style="position:absolute;margin-left:560.85pt;margin-top:751.85pt;width:19.15pt;height:17.8pt;z-index:-21227520;mso-position-horizontal-relative:page;mso-position-vertical-relative:page" filled="f" stroked="f">
          <v:textbox inset="0,0,0,0">
            <w:txbxContent>
              <w:p w14:paraId="087529B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15</w:t>
                </w:r>
                <w:r>
                  <w:rPr>
                    <w:color w:val="0067B1"/>
                    <w:spacing w:val="-5"/>
                    <w:sz w:val="28"/>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0118" w14:textId="77777777" w:rsidR="000F75DB" w:rsidRDefault="000F75DB">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18C9" w14:textId="77777777" w:rsidR="000F75DB" w:rsidRDefault="000F75DB">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25BD" w14:textId="77777777" w:rsidR="000F75DB" w:rsidRDefault="000F75D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27060" w14:textId="77777777" w:rsidR="000F75DB" w:rsidRDefault="000C1A9B">
    <w:pPr>
      <w:pStyle w:val="BodyText"/>
      <w:spacing w:line="14" w:lineRule="auto"/>
      <w:rPr>
        <w:sz w:val="20"/>
      </w:rPr>
    </w:pPr>
    <w:r>
      <w:pict w14:anchorId="21DA6954">
        <v:shapetype id="_x0000_t202" coordsize="21600,21600" o:spt="202" path="m,l,21600r21600,l21600,xe">
          <v:stroke joinstyle="miter"/>
          <v:path gradientshapeok="t" o:connecttype="rect"/>
        </v:shapetype>
        <v:shape id="docshape71" o:spid="_x0000_s1197" type="#_x0000_t202" style="position:absolute;margin-left:33pt;margin-top:751.85pt;width:19.15pt;height:17.8pt;z-index:-21225472;mso-position-horizontal-relative:page;mso-position-vertical-relative:page" filled="f" stroked="f">
          <v:textbox inset="0,0,0,0">
            <w:txbxContent>
              <w:p w14:paraId="702B7CB5"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22</w:t>
                </w:r>
                <w:r>
                  <w:rPr>
                    <w:color w:val="0067B1"/>
                    <w:spacing w:val="-5"/>
                    <w:sz w:val="28"/>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46C5" w14:textId="77777777" w:rsidR="000F75DB" w:rsidRDefault="000C1A9B">
    <w:pPr>
      <w:pStyle w:val="BodyText"/>
      <w:spacing w:line="14" w:lineRule="auto"/>
      <w:rPr>
        <w:sz w:val="20"/>
      </w:rPr>
    </w:pPr>
    <w:r>
      <w:pict w14:anchorId="5307786E">
        <v:shapetype id="_x0000_t202" coordsize="21600,21600" o:spt="202" path="m,l,21600r21600,l21600,xe">
          <v:stroke joinstyle="miter"/>
          <v:path gradientshapeok="t" o:connecttype="rect"/>
        </v:shapetype>
        <v:shape id="docshape70" o:spid="_x0000_s1198" type="#_x0000_t202" style="position:absolute;margin-left:560.85pt;margin-top:751.85pt;width:19.15pt;height:17.8pt;z-index:-21225984;mso-position-horizontal-relative:page;mso-position-vertical-relative:page" filled="f" stroked="f">
          <v:textbox inset="0,0,0,0">
            <w:txbxContent>
              <w:p w14:paraId="66FA9C67"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21</w:t>
                </w:r>
                <w:r>
                  <w:rPr>
                    <w:color w:val="0067B1"/>
                    <w:spacing w:val="-5"/>
                    <w:sz w:val="28"/>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06F2" w14:textId="77777777" w:rsidR="000F75DB" w:rsidRDefault="000C1A9B">
    <w:pPr>
      <w:pStyle w:val="BodyText"/>
      <w:spacing w:line="14" w:lineRule="auto"/>
      <w:rPr>
        <w:sz w:val="20"/>
      </w:rPr>
    </w:pPr>
    <w:r>
      <w:pict w14:anchorId="46F2501C">
        <v:shapetype id="_x0000_t202" coordsize="21600,21600" o:spt="202" path="m,l,21600r21600,l21600,xe">
          <v:stroke joinstyle="miter"/>
          <v:path gradientshapeok="t" o:connecttype="rect"/>
        </v:shapetype>
        <v:shape id="docshape80" o:spid="_x0000_s1193" type="#_x0000_t202" style="position:absolute;margin-left:33pt;margin-top:751.85pt;width:19.15pt;height:17.8pt;z-index:-21223424;mso-position-horizontal-relative:page;mso-position-vertical-relative:page" filled="f" stroked="f">
          <v:textbox inset="0,0,0,0">
            <w:txbxContent>
              <w:p w14:paraId="7A5BDB0A"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24</w:t>
                </w:r>
                <w:r>
                  <w:rPr>
                    <w:color w:val="0067B1"/>
                    <w:spacing w:val="-5"/>
                    <w:sz w:val="28"/>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022A" w14:textId="77777777" w:rsidR="000F75DB" w:rsidRDefault="000C1A9B">
    <w:pPr>
      <w:pStyle w:val="BodyText"/>
      <w:spacing w:line="14" w:lineRule="auto"/>
      <w:rPr>
        <w:sz w:val="20"/>
      </w:rPr>
    </w:pPr>
    <w:r>
      <w:pict w14:anchorId="58F81E8F">
        <v:shapetype id="_x0000_t202" coordsize="21600,21600" o:spt="202" path="m,l,21600r21600,l21600,xe">
          <v:stroke joinstyle="miter"/>
          <v:path gradientshapeok="t" o:connecttype="rect"/>
        </v:shapetype>
        <v:shape id="docshape79" o:spid="_x0000_s1194" type="#_x0000_t202" style="position:absolute;margin-left:560.85pt;margin-top:751.85pt;width:19.15pt;height:17.8pt;z-index:-21223936;mso-position-horizontal-relative:page;mso-position-vertical-relative:page" filled="f" stroked="f">
          <v:textbox inset="0,0,0,0">
            <w:txbxContent>
              <w:p w14:paraId="56291EB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23</w:t>
                </w:r>
                <w:r>
                  <w:rPr>
                    <w:color w:val="0067B1"/>
                    <w:spacing w:val="-5"/>
                    <w:sz w:val="28"/>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2633" w14:textId="77777777" w:rsidR="000F75DB" w:rsidRDefault="000F75D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9686" w14:textId="77777777" w:rsidR="000F75DB" w:rsidRDefault="000F75DB">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8CF5" w14:textId="77777777" w:rsidR="000F75DB" w:rsidRDefault="000F75DB">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1141" w14:textId="77777777" w:rsidR="000F75DB" w:rsidRDefault="000C1A9B">
    <w:pPr>
      <w:pStyle w:val="BodyText"/>
      <w:spacing w:line="14" w:lineRule="auto"/>
      <w:rPr>
        <w:sz w:val="20"/>
      </w:rPr>
    </w:pPr>
    <w:r>
      <w:pict w14:anchorId="1383C68E">
        <v:shapetype id="_x0000_t202" coordsize="21600,21600" o:spt="202" path="m,l,21600r21600,l21600,xe">
          <v:stroke joinstyle="miter"/>
          <v:path gradientshapeok="t" o:connecttype="rect"/>
        </v:shapetype>
        <v:shape id="docshape91" o:spid="_x0000_s1189" type="#_x0000_t202" style="position:absolute;margin-left:33pt;margin-top:751.85pt;width:19.15pt;height:17.8pt;z-index:-21221376;mso-position-horizontal-relative:page;mso-position-vertical-relative:page" filled="f" stroked="f">
          <v:textbox inset="0,0,0,0">
            <w:txbxContent>
              <w:p w14:paraId="53E8005F"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30</w:t>
                </w:r>
                <w:r>
                  <w:rPr>
                    <w:color w:val="0067B1"/>
                    <w:spacing w:val="-5"/>
                    <w:sz w:val="28"/>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1C3A" w14:textId="77777777" w:rsidR="000F75DB" w:rsidRDefault="000C1A9B">
    <w:pPr>
      <w:pStyle w:val="BodyText"/>
      <w:spacing w:line="14" w:lineRule="auto"/>
      <w:rPr>
        <w:sz w:val="20"/>
      </w:rPr>
    </w:pPr>
    <w:r>
      <w:pict w14:anchorId="4164FCD8">
        <v:shapetype id="_x0000_t202" coordsize="21600,21600" o:spt="202" path="m,l,21600r21600,l21600,xe">
          <v:stroke joinstyle="miter"/>
          <v:path gradientshapeok="t" o:connecttype="rect"/>
        </v:shapetype>
        <v:shape id="docshape90" o:spid="_x0000_s1190" type="#_x0000_t202" style="position:absolute;margin-left:560.85pt;margin-top:751.85pt;width:19.15pt;height:17.8pt;z-index:-21221888;mso-position-horizontal-relative:page;mso-position-vertical-relative:page" filled="f" stroked="f">
          <v:textbox inset="0,0,0,0">
            <w:txbxContent>
              <w:p w14:paraId="1FE55790"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29</w:t>
                </w:r>
                <w:r>
                  <w:rPr>
                    <w:color w:val="0067B1"/>
                    <w:spacing w:val="-5"/>
                    <w:sz w:val="28"/>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FCFC" w14:textId="77777777" w:rsidR="000F75DB" w:rsidRDefault="000C1A9B">
    <w:pPr>
      <w:pStyle w:val="BodyText"/>
      <w:spacing w:line="14" w:lineRule="auto"/>
      <w:rPr>
        <w:sz w:val="20"/>
      </w:rPr>
    </w:pPr>
    <w:r>
      <w:pict w14:anchorId="321CFE72">
        <v:shapetype id="_x0000_t202" coordsize="21600,21600" o:spt="202" path="m,l,21600r21600,l21600,xe">
          <v:stroke joinstyle="miter"/>
          <v:path gradientshapeok="t" o:connecttype="rect"/>
        </v:shapetype>
        <v:shape id="docshape99" o:spid="_x0000_s1185" type="#_x0000_t202" style="position:absolute;margin-left:33pt;margin-top:751.85pt;width:19.15pt;height:17.8pt;z-index:-21219328;mso-position-horizontal-relative:page;mso-position-vertical-relative:page" filled="f" stroked="f">
          <v:textbox inset="0,0,0,0">
            <w:txbxContent>
              <w:p w14:paraId="30110AA3"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32</w:t>
                </w:r>
                <w:r>
                  <w:rPr>
                    <w:color w:val="0067B1"/>
                    <w:spacing w:val="-5"/>
                    <w:sz w:val="28"/>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647F" w14:textId="77777777" w:rsidR="000F75DB" w:rsidRDefault="000C1A9B">
    <w:pPr>
      <w:pStyle w:val="BodyText"/>
      <w:spacing w:line="14" w:lineRule="auto"/>
      <w:rPr>
        <w:sz w:val="20"/>
      </w:rPr>
    </w:pPr>
    <w:r>
      <w:pict w14:anchorId="1D5A1E2D">
        <v:shapetype id="_x0000_t202" coordsize="21600,21600" o:spt="202" path="m,l,21600r21600,l21600,xe">
          <v:stroke joinstyle="miter"/>
          <v:path gradientshapeok="t" o:connecttype="rect"/>
        </v:shapetype>
        <v:shape id="docshape98" o:spid="_x0000_s1186" type="#_x0000_t202" style="position:absolute;margin-left:560.85pt;margin-top:751.85pt;width:19.15pt;height:17.8pt;z-index:-21219840;mso-position-horizontal-relative:page;mso-position-vertical-relative:page" filled="f" stroked="f">
          <v:textbox inset="0,0,0,0">
            <w:txbxContent>
              <w:p w14:paraId="0971410F"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31</w:t>
                </w:r>
                <w:r>
                  <w:rPr>
                    <w:color w:val="0067B1"/>
                    <w:spacing w:val="-5"/>
                    <w:sz w:val="28"/>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114C" w14:textId="77777777" w:rsidR="000F75DB" w:rsidRDefault="000C1A9B">
    <w:pPr>
      <w:pStyle w:val="BodyText"/>
      <w:spacing w:line="14" w:lineRule="auto"/>
      <w:rPr>
        <w:sz w:val="20"/>
      </w:rPr>
    </w:pPr>
    <w:r>
      <w:pict w14:anchorId="2544781F">
        <v:shapetype id="_x0000_t202" coordsize="21600,21600" o:spt="202" path="m,l,21600r21600,l21600,xe">
          <v:stroke joinstyle="miter"/>
          <v:path gradientshapeok="t" o:connecttype="rect"/>
        </v:shapetype>
        <v:shape id="docshape103" o:spid="_x0000_s1184" type="#_x0000_t202" style="position:absolute;margin-left:560.85pt;margin-top:751.15pt;width:19.15pt;height:17.8pt;z-index:-21218816;mso-position-horizontal-relative:page;mso-position-vertical-relative:page" filled="f" stroked="f">
          <v:textbox inset="0,0,0,0">
            <w:txbxContent>
              <w:p w14:paraId="47AA3279"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35</w:t>
                </w:r>
                <w:r>
                  <w:rPr>
                    <w:color w:val="0067B1"/>
                    <w:spacing w:val="-5"/>
                    <w:sz w:val="28"/>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4849" w14:textId="77777777" w:rsidR="000F75DB" w:rsidRDefault="000F75DB">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E36D" w14:textId="77777777" w:rsidR="000F75DB" w:rsidRDefault="000C1A9B">
    <w:pPr>
      <w:pStyle w:val="BodyText"/>
      <w:spacing w:line="14" w:lineRule="auto"/>
      <w:rPr>
        <w:sz w:val="20"/>
      </w:rPr>
    </w:pPr>
    <w:r>
      <w:pict w14:anchorId="4EC0F396">
        <v:shapetype id="_x0000_t202" coordsize="21600,21600" o:spt="202" path="m,l,21600r21600,l21600,xe">
          <v:stroke joinstyle="miter"/>
          <v:path gradientshapeok="t" o:connecttype="rect"/>
        </v:shapetype>
        <v:shape id="docshape105" o:spid="_x0000_s1183" type="#_x0000_t202" style="position:absolute;margin-left:560.85pt;margin-top:751.15pt;width:19.15pt;height:17.8pt;z-index:-21218304;mso-position-horizontal-relative:page;mso-position-vertical-relative:page" filled="f" stroked="f">
          <v:textbox inset="0,0,0,0">
            <w:txbxContent>
              <w:p w14:paraId="49A1249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37</w:t>
                </w:r>
                <w:r>
                  <w:rPr>
                    <w:color w:val="0067B1"/>
                    <w:spacing w:val="-5"/>
                    <w:sz w:val="28"/>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21E4" w14:textId="77777777" w:rsidR="000F75DB" w:rsidRDefault="000F75DB">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0537" w14:textId="77777777" w:rsidR="000F75DB" w:rsidRDefault="000C1A9B">
    <w:pPr>
      <w:pStyle w:val="BodyText"/>
      <w:spacing w:line="14" w:lineRule="auto"/>
      <w:rPr>
        <w:sz w:val="20"/>
      </w:rPr>
    </w:pPr>
    <w:r>
      <w:pict w14:anchorId="5B4D8F6B">
        <v:shapetype id="_x0000_t202" coordsize="21600,21600" o:spt="202" path="m,l,21600r21600,l21600,xe">
          <v:stroke joinstyle="miter"/>
          <v:path gradientshapeok="t" o:connecttype="rect"/>
        </v:shapetype>
        <v:shape id="docshape108" o:spid="_x0000_s1181" type="#_x0000_t202" style="position:absolute;margin-left:33pt;margin-top:751.85pt;width:19.15pt;height:17.8pt;z-index:-21217280;mso-position-horizontal-relative:page;mso-position-vertical-relative:page" filled="f" stroked="f">
          <v:textbox inset="0,0,0,0">
            <w:txbxContent>
              <w:p w14:paraId="46CA6E2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40</w:t>
                </w:r>
                <w:r>
                  <w:rPr>
                    <w:color w:val="0067B1"/>
                    <w:spacing w:val="-5"/>
                    <w:sz w:val="2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CD51" w14:textId="77777777" w:rsidR="000F75DB" w:rsidRDefault="000C1A9B">
    <w:pPr>
      <w:pStyle w:val="BodyText"/>
      <w:spacing w:line="14" w:lineRule="auto"/>
      <w:rPr>
        <w:sz w:val="20"/>
      </w:rPr>
    </w:pPr>
    <w:r>
      <w:pict w14:anchorId="07D2B68C">
        <v:shapetype id="_x0000_t202" coordsize="21600,21600" o:spt="202" path="m,l,21600r21600,l21600,xe">
          <v:stroke joinstyle="miter"/>
          <v:path gradientshapeok="t" o:connecttype="rect"/>
        </v:shapetype>
        <v:shape id="docshape13" o:spid="_x0000_s1215" type="#_x0000_t202" style="position:absolute;margin-left:568.3pt;margin-top:751.85pt;width:11.75pt;height:17.8pt;z-index:-21234688;mso-position-horizontal-relative:page;mso-position-vertical-relative:page" filled="f" stroked="f">
          <v:textbox inset="0,0,0,0">
            <w:txbxContent>
              <w:p w14:paraId="41CF4C3F" w14:textId="77777777" w:rsidR="000F75DB" w:rsidRDefault="000C1A9B">
                <w:pPr>
                  <w:spacing w:before="28"/>
                  <w:ind w:left="60"/>
                  <w:rPr>
                    <w:sz w:val="28"/>
                  </w:rPr>
                </w:pPr>
                <w:r>
                  <w:rPr>
                    <w:color w:val="0067B1"/>
                    <w:w w:val="71"/>
                    <w:sz w:val="28"/>
                  </w:rPr>
                  <w:fldChar w:fldCharType="begin"/>
                </w:r>
                <w:r>
                  <w:rPr>
                    <w:color w:val="0067B1"/>
                    <w:w w:val="71"/>
                    <w:sz w:val="28"/>
                  </w:rPr>
                  <w:instrText xml:space="preserve"> PAGE  \* roman </w:instrText>
                </w:r>
                <w:r>
                  <w:rPr>
                    <w:color w:val="0067B1"/>
                    <w:w w:val="71"/>
                    <w:sz w:val="28"/>
                  </w:rPr>
                  <w:fldChar w:fldCharType="separate"/>
                </w:r>
                <w:r>
                  <w:rPr>
                    <w:color w:val="0067B1"/>
                    <w:w w:val="71"/>
                    <w:sz w:val="28"/>
                  </w:rPr>
                  <w:t>v</w:t>
                </w:r>
                <w:r>
                  <w:rPr>
                    <w:color w:val="0067B1"/>
                    <w:w w:val="71"/>
                    <w:sz w:val="28"/>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292F" w14:textId="77777777" w:rsidR="000F75DB" w:rsidRDefault="000C1A9B">
    <w:pPr>
      <w:pStyle w:val="BodyText"/>
      <w:spacing w:line="14" w:lineRule="auto"/>
      <w:rPr>
        <w:sz w:val="20"/>
      </w:rPr>
    </w:pPr>
    <w:r>
      <w:pict w14:anchorId="4983D21D">
        <v:shapetype id="_x0000_t202" coordsize="21600,21600" o:spt="202" path="m,l,21600r21600,l21600,xe">
          <v:stroke joinstyle="miter"/>
          <v:path gradientshapeok="t" o:connecttype="rect"/>
        </v:shapetype>
        <v:shape id="docshape107" o:spid="_x0000_s1182" type="#_x0000_t202" style="position:absolute;margin-left:560.85pt;margin-top:751.85pt;width:19.15pt;height:17.8pt;z-index:-21217792;mso-position-horizontal-relative:page;mso-position-vertical-relative:page" filled="f" stroked="f">
          <v:textbox inset="0,0,0,0">
            <w:txbxContent>
              <w:p w14:paraId="03F781EF"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39</w:t>
                </w:r>
                <w:r>
                  <w:rPr>
                    <w:color w:val="0067B1"/>
                    <w:spacing w:val="-5"/>
                    <w:sz w:val="28"/>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A678" w14:textId="77777777" w:rsidR="000F75DB" w:rsidRDefault="000C1A9B">
    <w:pPr>
      <w:pStyle w:val="BodyText"/>
      <w:spacing w:line="14" w:lineRule="auto"/>
      <w:rPr>
        <w:sz w:val="20"/>
      </w:rPr>
    </w:pPr>
    <w:r>
      <w:pict w14:anchorId="53698E6C">
        <v:shapetype id="_x0000_t202" coordsize="21600,21600" o:spt="202" path="m,l,21600r21600,l21600,xe">
          <v:stroke joinstyle="miter"/>
          <v:path gradientshapeok="t" o:connecttype="rect"/>
        </v:shapetype>
        <v:shape id="docshape115" o:spid="_x0000_s1177" type="#_x0000_t202" style="position:absolute;margin-left:33pt;margin-top:751.85pt;width:19.15pt;height:17.8pt;z-index:-21215232;mso-position-horizontal-relative:page;mso-position-vertical-relative:page" filled="f" stroked="f">
          <v:textbox inset="0,0,0,0">
            <w:txbxContent>
              <w:p w14:paraId="554051C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42</w:t>
                </w:r>
                <w:r>
                  <w:rPr>
                    <w:color w:val="0067B1"/>
                    <w:spacing w:val="-5"/>
                    <w:sz w:val="28"/>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AA437" w14:textId="77777777" w:rsidR="000F75DB" w:rsidRDefault="000C1A9B">
    <w:pPr>
      <w:pStyle w:val="BodyText"/>
      <w:spacing w:line="14" w:lineRule="auto"/>
      <w:rPr>
        <w:sz w:val="20"/>
      </w:rPr>
    </w:pPr>
    <w:r>
      <w:pict w14:anchorId="1389A093">
        <v:shapetype id="_x0000_t202" coordsize="21600,21600" o:spt="202" path="m,l,21600r21600,l21600,xe">
          <v:stroke joinstyle="miter"/>
          <v:path gradientshapeok="t" o:connecttype="rect"/>
        </v:shapetype>
        <v:shape id="docshape114" o:spid="_x0000_s1178" type="#_x0000_t202" style="position:absolute;margin-left:560.85pt;margin-top:751.85pt;width:19.15pt;height:17.8pt;z-index:-21215744;mso-position-horizontal-relative:page;mso-position-vertical-relative:page" filled="f" stroked="f">
          <v:textbox inset="0,0,0,0">
            <w:txbxContent>
              <w:p w14:paraId="75B7825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41</w:t>
                </w:r>
                <w:r>
                  <w:rPr>
                    <w:color w:val="0067B1"/>
                    <w:spacing w:val="-5"/>
                    <w:sz w:val="28"/>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5004" w14:textId="77777777" w:rsidR="000F75DB" w:rsidRDefault="000C1A9B">
    <w:pPr>
      <w:pStyle w:val="BodyText"/>
      <w:spacing w:line="14" w:lineRule="auto"/>
      <w:rPr>
        <w:sz w:val="20"/>
      </w:rPr>
    </w:pPr>
    <w:r>
      <w:pict w14:anchorId="21E1EAFD">
        <v:shapetype id="_x0000_t202" coordsize="21600,21600" o:spt="202" path="m,l,21600r21600,l21600,xe">
          <v:stroke joinstyle="miter"/>
          <v:path gradientshapeok="t" o:connecttype="rect"/>
        </v:shapetype>
        <v:shape id="docshape130" o:spid="_x0000_s1176" type="#_x0000_t202" style="position:absolute;margin-left:560.85pt;margin-top:751.15pt;width:19.15pt;height:17.8pt;z-index:-21214720;mso-position-horizontal-relative:page;mso-position-vertical-relative:page" filled="f" stroked="f">
          <v:textbox inset="0,0,0,0">
            <w:txbxContent>
              <w:p w14:paraId="4BD71261"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53</w:t>
                </w:r>
                <w:r>
                  <w:rPr>
                    <w:color w:val="0067B1"/>
                    <w:spacing w:val="-5"/>
                    <w:sz w:val="28"/>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D503" w14:textId="77777777" w:rsidR="000F75DB" w:rsidRDefault="000F75DB">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19D6" w14:textId="77777777" w:rsidR="000F75DB" w:rsidRDefault="000C1A9B">
    <w:pPr>
      <w:pStyle w:val="BodyText"/>
      <w:spacing w:line="14" w:lineRule="auto"/>
      <w:rPr>
        <w:sz w:val="20"/>
      </w:rPr>
    </w:pPr>
    <w:r>
      <w:pict w14:anchorId="7300BF9A">
        <v:shapetype id="_x0000_t202" coordsize="21600,21600" o:spt="202" path="m,l,21600r21600,l21600,xe">
          <v:stroke joinstyle="miter"/>
          <v:path gradientshapeok="t" o:connecttype="rect"/>
        </v:shapetype>
        <v:shape id="docshape133" o:spid="_x0000_s1174" type="#_x0000_t202" style="position:absolute;margin-left:33pt;margin-top:751.85pt;width:19.15pt;height:17.8pt;z-index:-21213696;mso-position-horizontal-relative:page;mso-position-vertical-relative:page" filled="f" stroked="f">
          <v:textbox inset="0,0,0,0">
            <w:txbxContent>
              <w:p w14:paraId="069DC38A"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56</w:t>
                </w:r>
                <w:r>
                  <w:rPr>
                    <w:color w:val="0067B1"/>
                    <w:spacing w:val="-5"/>
                    <w:sz w:val="28"/>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8861" w14:textId="77777777" w:rsidR="000F75DB" w:rsidRDefault="000C1A9B">
    <w:pPr>
      <w:pStyle w:val="BodyText"/>
      <w:spacing w:line="14" w:lineRule="auto"/>
      <w:rPr>
        <w:sz w:val="20"/>
      </w:rPr>
    </w:pPr>
    <w:r>
      <w:pict w14:anchorId="7EC37306">
        <v:shapetype id="_x0000_t202" coordsize="21600,21600" o:spt="202" path="m,l,21600r21600,l21600,xe">
          <v:stroke joinstyle="miter"/>
          <v:path gradientshapeok="t" o:connecttype="rect"/>
        </v:shapetype>
        <v:shape id="docshape132" o:spid="_x0000_s1175" type="#_x0000_t202" style="position:absolute;margin-left:560.85pt;margin-top:751.85pt;width:19.15pt;height:17.8pt;z-index:-21214208;mso-position-horizontal-relative:page;mso-position-vertical-relative:page" filled="f" stroked="f">
          <v:textbox inset="0,0,0,0">
            <w:txbxContent>
              <w:p w14:paraId="49E1272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55</w:t>
                </w:r>
                <w:r>
                  <w:rPr>
                    <w:color w:val="0067B1"/>
                    <w:spacing w:val="-5"/>
                    <w:sz w:val="28"/>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832E" w14:textId="77777777" w:rsidR="000F75DB" w:rsidRDefault="000C1A9B">
    <w:pPr>
      <w:pStyle w:val="BodyText"/>
      <w:spacing w:line="14" w:lineRule="auto"/>
      <w:rPr>
        <w:sz w:val="20"/>
      </w:rPr>
    </w:pPr>
    <w:r>
      <w:pict w14:anchorId="4C03E40F">
        <v:shapetype id="_x0000_t202" coordsize="21600,21600" o:spt="202" path="m,l,21600r21600,l21600,xe">
          <v:stroke joinstyle="miter"/>
          <v:path gradientshapeok="t" o:connecttype="rect"/>
        </v:shapetype>
        <v:shape id="docshape140" o:spid="_x0000_s1170" type="#_x0000_t202" style="position:absolute;margin-left:33pt;margin-top:751.85pt;width:19.15pt;height:17.8pt;z-index:-21211648;mso-position-horizontal-relative:page;mso-position-vertical-relative:page" filled="f" stroked="f">
          <v:textbox inset="0,0,0,0">
            <w:txbxContent>
              <w:p w14:paraId="6D0C487E"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58</w:t>
                </w:r>
                <w:r>
                  <w:rPr>
                    <w:color w:val="0067B1"/>
                    <w:spacing w:val="-5"/>
                    <w:sz w:val="28"/>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C970" w14:textId="77777777" w:rsidR="000F75DB" w:rsidRDefault="000C1A9B">
    <w:pPr>
      <w:pStyle w:val="BodyText"/>
      <w:spacing w:line="14" w:lineRule="auto"/>
      <w:rPr>
        <w:sz w:val="20"/>
      </w:rPr>
    </w:pPr>
    <w:r>
      <w:pict w14:anchorId="4C510351">
        <v:shapetype id="_x0000_t202" coordsize="21600,21600" o:spt="202" path="m,l,21600r21600,l21600,xe">
          <v:stroke joinstyle="miter"/>
          <v:path gradientshapeok="t" o:connecttype="rect"/>
        </v:shapetype>
        <v:shape id="docshape139" o:spid="_x0000_s1171" type="#_x0000_t202" style="position:absolute;margin-left:560.85pt;margin-top:751.85pt;width:19.15pt;height:17.8pt;z-index:-21212160;mso-position-horizontal-relative:page;mso-position-vertical-relative:page" filled="f" stroked="f">
          <v:textbox inset="0,0,0,0">
            <w:txbxContent>
              <w:p w14:paraId="54BC2387"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57</w:t>
                </w:r>
                <w:r>
                  <w:rPr>
                    <w:color w:val="0067B1"/>
                    <w:spacing w:val="-5"/>
                    <w:sz w:val="28"/>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80ECF" w14:textId="77777777" w:rsidR="000F75DB" w:rsidRDefault="000C1A9B">
    <w:pPr>
      <w:pStyle w:val="BodyText"/>
      <w:spacing w:line="14" w:lineRule="auto"/>
      <w:rPr>
        <w:sz w:val="20"/>
      </w:rPr>
    </w:pPr>
    <w:r>
      <w:pict w14:anchorId="62C5C9A8">
        <v:shapetype id="_x0000_t202" coordsize="21600,21600" o:spt="202" path="m,l,21600r21600,l21600,xe">
          <v:stroke joinstyle="miter"/>
          <v:path gradientshapeok="t" o:connecttype="rect"/>
        </v:shapetype>
        <v:shape id="docshape148" o:spid="_x0000_s1166" type="#_x0000_t202" style="position:absolute;margin-left:33pt;margin-top:751.85pt;width:19.15pt;height:17.8pt;z-index:-21209600;mso-position-horizontal-relative:page;mso-position-vertical-relative:page" filled="f" stroked="f">
          <v:textbox inset="0,0,0,0">
            <w:txbxContent>
              <w:p w14:paraId="02811EDA"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60</w:t>
                </w:r>
                <w:r>
                  <w:rPr>
                    <w:color w:val="0067B1"/>
                    <w:spacing w:val="-5"/>
                    <w:sz w:val="28"/>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12AB" w14:textId="77777777" w:rsidR="000F75DB" w:rsidRDefault="000F75DB">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25B3" w14:textId="77777777" w:rsidR="000F75DB" w:rsidRDefault="000C1A9B">
    <w:pPr>
      <w:pStyle w:val="BodyText"/>
      <w:spacing w:line="14" w:lineRule="auto"/>
      <w:rPr>
        <w:sz w:val="20"/>
      </w:rPr>
    </w:pPr>
    <w:r>
      <w:pict w14:anchorId="58D62498">
        <v:shapetype id="_x0000_t202" coordsize="21600,21600" o:spt="202" path="m,l,21600r21600,l21600,xe">
          <v:stroke joinstyle="miter"/>
          <v:path gradientshapeok="t" o:connecttype="rect"/>
        </v:shapetype>
        <v:shape id="docshape147" o:spid="_x0000_s1167" type="#_x0000_t202" style="position:absolute;margin-left:560.85pt;margin-top:751.85pt;width:19.15pt;height:17.8pt;z-index:-21210112;mso-position-horizontal-relative:page;mso-position-vertical-relative:page" filled="f" stroked="f">
          <v:textbox inset="0,0,0,0">
            <w:txbxContent>
              <w:p w14:paraId="6FB36D8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59</w:t>
                </w:r>
                <w:r>
                  <w:rPr>
                    <w:color w:val="0067B1"/>
                    <w:spacing w:val="-5"/>
                    <w:sz w:val="28"/>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E221" w14:textId="77777777" w:rsidR="000F75DB" w:rsidRDefault="000C1A9B">
    <w:pPr>
      <w:pStyle w:val="BodyText"/>
      <w:spacing w:line="14" w:lineRule="auto"/>
      <w:rPr>
        <w:sz w:val="20"/>
      </w:rPr>
    </w:pPr>
    <w:r>
      <w:pict w14:anchorId="48CE11DE">
        <v:shapetype id="_x0000_t202" coordsize="21600,21600" o:spt="202" path="m,l,21600r21600,l21600,xe">
          <v:stroke joinstyle="miter"/>
          <v:path gradientshapeok="t" o:connecttype="rect"/>
        </v:shapetype>
        <v:shape id="docshape156" o:spid="_x0000_s1162" type="#_x0000_t202" style="position:absolute;margin-left:33pt;margin-top:751.85pt;width:19.15pt;height:17.8pt;z-index:-21207552;mso-position-horizontal-relative:page;mso-position-vertical-relative:page" filled="f" stroked="f">
          <v:textbox inset="0,0,0,0">
            <w:txbxContent>
              <w:p w14:paraId="1D20941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62</w:t>
                </w:r>
                <w:r>
                  <w:rPr>
                    <w:color w:val="0067B1"/>
                    <w:spacing w:val="-5"/>
                    <w:sz w:val="28"/>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DB68" w14:textId="77777777" w:rsidR="000F75DB" w:rsidRDefault="000C1A9B">
    <w:pPr>
      <w:pStyle w:val="BodyText"/>
      <w:spacing w:line="14" w:lineRule="auto"/>
      <w:rPr>
        <w:sz w:val="20"/>
      </w:rPr>
    </w:pPr>
    <w:r>
      <w:pict w14:anchorId="249058AD">
        <v:shapetype id="_x0000_t202" coordsize="21600,21600" o:spt="202" path="m,l,21600r21600,l21600,xe">
          <v:stroke joinstyle="miter"/>
          <v:path gradientshapeok="t" o:connecttype="rect"/>
        </v:shapetype>
        <v:shape id="docshape155" o:spid="_x0000_s1163" type="#_x0000_t202" style="position:absolute;margin-left:560.85pt;margin-top:751.85pt;width:19.15pt;height:17.8pt;z-index:-21208064;mso-position-horizontal-relative:page;mso-position-vertical-relative:page" filled="f" stroked="f">
          <v:textbox inset="0,0,0,0">
            <w:txbxContent>
              <w:p w14:paraId="3834260D"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61</w:t>
                </w:r>
                <w:r>
                  <w:rPr>
                    <w:color w:val="0067B1"/>
                    <w:spacing w:val="-5"/>
                    <w:sz w:val="28"/>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8E96" w14:textId="77777777" w:rsidR="000F75DB" w:rsidRDefault="000F75DB">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9BC3" w14:textId="77777777" w:rsidR="000F75DB" w:rsidRDefault="000F75DB">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9B35" w14:textId="77777777" w:rsidR="000F75DB" w:rsidRDefault="000C1A9B">
    <w:pPr>
      <w:pStyle w:val="BodyText"/>
      <w:spacing w:line="14" w:lineRule="auto"/>
      <w:rPr>
        <w:sz w:val="20"/>
      </w:rPr>
    </w:pPr>
    <w:r>
      <w:pict w14:anchorId="50A6B552">
        <v:shapetype id="_x0000_t202" coordsize="21600,21600" o:spt="202" path="m,l,21600r21600,l21600,xe">
          <v:stroke joinstyle="miter"/>
          <v:path gradientshapeok="t" o:connecttype="rect"/>
        </v:shapetype>
        <v:shape id="docshape163" o:spid="_x0000_s1160" type="#_x0000_t202" style="position:absolute;margin-left:33pt;margin-top:751.85pt;width:19.15pt;height:17.8pt;z-index:-21206528;mso-position-horizontal-relative:page;mso-position-vertical-relative:page" filled="f" stroked="f">
          <v:textbox inset="0,0,0,0">
            <w:txbxContent>
              <w:p w14:paraId="781CA382" w14:textId="77777777" w:rsidR="000F75DB" w:rsidRDefault="000C1A9B">
                <w:pPr>
                  <w:spacing w:before="28"/>
                  <w:ind w:left="60"/>
                  <w:rPr>
                    <w:sz w:val="28"/>
                  </w:rPr>
                </w:pPr>
                <w:r>
                  <w:rPr>
                    <w:color w:val="0067B1"/>
                    <w:spacing w:val="-5"/>
                    <w:sz w:val="28"/>
                  </w:rPr>
                  <w:t>70</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57AD" w14:textId="77777777" w:rsidR="000F75DB" w:rsidRDefault="000C1A9B">
    <w:pPr>
      <w:pStyle w:val="BodyText"/>
      <w:spacing w:line="14" w:lineRule="auto"/>
      <w:rPr>
        <w:sz w:val="20"/>
      </w:rPr>
    </w:pPr>
    <w:r>
      <w:pict w14:anchorId="2686E7C7">
        <v:shapetype id="_x0000_t202" coordsize="21600,21600" o:spt="202" path="m,l,21600r21600,l21600,xe">
          <v:stroke joinstyle="miter"/>
          <v:path gradientshapeok="t" o:connecttype="rect"/>
        </v:shapetype>
        <v:shape id="docshape162" o:spid="_x0000_s1161" type="#_x0000_t202" style="position:absolute;margin-left:562.85pt;margin-top:751.85pt;width:14.15pt;height:17.8pt;z-index:-21207040;mso-position-horizontal-relative:page;mso-position-vertical-relative:page" filled="f" stroked="f">
          <v:textbox inset="0,0,0,0">
            <w:txbxContent>
              <w:p w14:paraId="48C6267F" w14:textId="77777777" w:rsidR="000F75DB" w:rsidRDefault="000C1A9B">
                <w:pPr>
                  <w:spacing w:before="28"/>
                  <w:ind w:left="20"/>
                  <w:rPr>
                    <w:sz w:val="28"/>
                  </w:rPr>
                </w:pPr>
                <w:r>
                  <w:rPr>
                    <w:color w:val="0067B1"/>
                    <w:spacing w:val="-5"/>
                    <w:sz w:val="28"/>
                  </w:rPr>
                  <w:t>69</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3299" w14:textId="77777777" w:rsidR="000F75DB" w:rsidRDefault="000C1A9B">
    <w:pPr>
      <w:pStyle w:val="BodyText"/>
      <w:spacing w:line="14" w:lineRule="auto"/>
      <w:rPr>
        <w:sz w:val="20"/>
      </w:rPr>
    </w:pPr>
    <w:r>
      <w:pict w14:anchorId="00A5A344">
        <v:shapetype id="_x0000_t202" coordsize="21600,21600" o:spt="202" path="m,l,21600r21600,l21600,xe">
          <v:stroke joinstyle="miter"/>
          <v:path gradientshapeok="t" o:connecttype="rect"/>
        </v:shapetype>
        <v:shape id="docshape169" o:spid="_x0000_s1156" type="#_x0000_t202" style="position:absolute;margin-left:33pt;margin-top:751.85pt;width:19.15pt;height:17.8pt;z-index:-21204480;mso-position-horizontal-relative:page;mso-position-vertical-relative:page" filled="f" stroked="f">
          <v:textbox inset="0,0,0,0">
            <w:txbxContent>
              <w:p w14:paraId="49B12F68"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72</w:t>
                </w:r>
                <w:r>
                  <w:rPr>
                    <w:color w:val="0067B1"/>
                    <w:spacing w:val="-5"/>
                    <w:sz w:val="28"/>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CA15" w14:textId="77777777" w:rsidR="000F75DB" w:rsidRDefault="000C1A9B">
    <w:pPr>
      <w:pStyle w:val="BodyText"/>
      <w:spacing w:line="14" w:lineRule="auto"/>
      <w:rPr>
        <w:sz w:val="20"/>
      </w:rPr>
    </w:pPr>
    <w:r>
      <w:pict w14:anchorId="6D7512C9">
        <v:shapetype id="_x0000_t202" coordsize="21600,21600" o:spt="202" path="m,l,21600r21600,l21600,xe">
          <v:stroke joinstyle="miter"/>
          <v:path gradientshapeok="t" o:connecttype="rect"/>
        </v:shapetype>
        <v:shape id="docshape168" o:spid="_x0000_s1157" type="#_x0000_t202" style="position:absolute;margin-left:560.85pt;margin-top:751.85pt;width:19.15pt;height:17.8pt;z-index:-21204992;mso-position-horizontal-relative:page;mso-position-vertical-relative:page" filled="f" stroked="f">
          <v:textbox inset="0,0,0,0">
            <w:txbxContent>
              <w:p w14:paraId="78190940"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71</w:t>
                </w:r>
                <w:r>
                  <w:rPr>
                    <w:color w:val="0067B1"/>
                    <w:spacing w:val="-5"/>
                    <w:sz w:val="28"/>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BB2A" w14:textId="77777777" w:rsidR="000F75DB" w:rsidRDefault="000C1A9B">
    <w:pPr>
      <w:pStyle w:val="BodyText"/>
      <w:spacing w:line="14" w:lineRule="auto"/>
      <w:rPr>
        <w:sz w:val="20"/>
      </w:rPr>
    </w:pPr>
    <w:r>
      <w:pict w14:anchorId="15F448E0">
        <v:shapetype id="_x0000_t202" coordsize="21600,21600" o:spt="202" path="m,l,21600r21600,l21600,xe">
          <v:stroke joinstyle="miter"/>
          <v:path gradientshapeok="t" o:connecttype="rect"/>
        </v:shapetype>
        <v:shape id="docshape176" o:spid="_x0000_s1152" type="#_x0000_t202" style="position:absolute;margin-left:33pt;margin-top:751.85pt;width:19.15pt;height:17.8pt;z-index:-21202432;mso-position-horizontal-relative:page;mso-position-vertical-relative:page" filled="f" stroked="f">
          <v:textbox inset="0,0,0,0">
            <w:txbxContent>
              <w:p w14:paraId="314952B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74</w:t>
                </w:r>
                <w:r>
                  <w:rPr>
                    <w:color w:val="0067B1"/>
                    <w:spacing w:val="-5"/>
                    <w:sz w:val="28"/>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ABCE" w14:textId="77777777" w:rsidR="000F75DB" w:rsidRDefault="000C1A9B">
    <w:pPr>
      <w:pStyle w:val="BodyText"/>
      <w:spacing w:line="14" w:lineRule="auto"/>
      <w:rPr>
        <w:sz w:val="20"/>
      </w:rPr>
    </w:pPr>
    <w:r>
      <w:pict w14:anchorId="76D31B92">
        <v:shapetype id="_x0000_t202" coordsize="21600,21600" o:spt="202" path="m,l,21600r21600,l21600,xe">
          <v:stroke joinstyle="miter"/>
          <v:path gradientshapeok="t" o:connecttype="rect"/>
        </v:shapetype>
        <v:shape id="docshape16" o:spid="_x0000_s1213" type="#_x0000_t202" style="position:absolute;margin-left:562.2pt;margin-top:751.85pt;width:17.8pt;height:17.8pt;z-index:-21233664;mso-position-horizontal-relative:page;mso-position-vertical-relative:page" filled="f" stroked="f">
          <v:textbox inset="0,0,0,0">
            <w:txbxContent>
              <w:p w14:paraId="2BEBCC6C" w14:textId="77777777" w:rsidR="000F75DB" w:rsidRDefault="000C1A9B">
                <w:pPr>
                  <w:spacing w:before="28"/>
                  <w:ind w:left="60"/>
                  <w:rPr>
                    <w:sz w:val="28"/>
                  </w:rPr>
                </w:pPr>
                <w:r>
                  <w:rPr>
                    <w:color w:val="0067B1"/>
                    <w:spacing w:val="-5"/>
                    <w:w w:val="95"/>
                    <w:sz w:val="28"/>
                  </w:rPr>
                  <w:fldChar w:fldCharType="begin"/>
                </w:r>
                <w:r>
                  <w:rPr>
                    <w:color w:val="0067B1"/>
                    <w:spacing w:val="-5"/>
                    <w:w w:val="95"/>
                    <w:sz w:val="28"/>
                  </w:rPr>
                  <w:instrText xml:space="preserve"> PAGE  \* roman </w:instrText>
                </w:r>
                <w:r>
                  <w:rPr>
                    <w:color w:val="0067B1"/>
                    <w:spacing w:val="-5"/>
                    <w:w w:val="95"/>
                    <w:sz w:val="28"/>
                  </w:rPr>
                  <w:fldChar w:fldCharType="separate"/>
                </w:r>
                <w:r>
                  <w:rPr>
                    <w:color w:val="0067B1"/>
                    <w:spacing w:val="-5"/>
                    <w:w w:val="95"/>
                    <w:sz w:val="28"/>
                  </w:rPr>
                  <w:t>vii</w:t>
                </w:r>
                <w:r>
                  <w:rPr>
                    <w:color w:val="0067B1"/>
                    <w:spacing w:val="-5"/>
                    <w:w w:val="95"/>
                    <w:sz w:val="28"/>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F002" w14:textId="77777777" w:rsidR="000F75DB" w:rsidRDefault="000C1A9B">
    <w:pPr>
      <w:pStyle w:val="BodyText"/>
      <w:spacing w:line="14" w:lineRule="auto"/>
      <w:rPr>
        <w:sz w:val="20"/>
      </w:rPr>
    </w:pPr>
    <w:r>
      <w:pict w14:anchorId="579C7B16">
        <v:shapetype id="_x0000_t202" coordsize="21600,21600" o:spt="202" path="m,l,21600r21600,l21600,xe">
          <v:stroke joinstyle="miter"/>
          <v:path gradientshapeok="t" o:connecttype="rect"/>
        </v:shapetype>
        <v:shape id="docshape175" o:spid="_x0000_s1153" type="#_x0000_t202" style="position:absolute;margin-left:560.85pt;margin-top:751.85pt;width:19.15pt;height:17.8pt;z-index:-21202944;mso-position-horizontal-relative:page;mso-position-vertical-relative:page" filled="f" stroked="f">
          <v:textbox inset="0,0,0,0">
            <w:txbxContent>
              <w:p w14:paraId="3600033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73</w:t>
                </w:r>
                <w:r>
                  <w:rPr>
                    <w:color w:val="0067B1"/>
                    <w:spacing w:val="-5"/>
                    <w:sz w:val="28"/>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0835" w14:textId="77777777" w:rsidR="000F75DB" w:rsidRDefault="000F75DB">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DABD" w14:textId="77777777" w:rsidR="000F75DB" w:rsidRDefault="000C1A9B">
    <w:pPr>
      <w:pStyle w:val="BodyText"/>
      <w:spacing w:line="14" w:lineRule="auto"/>
      <w:rPr>
        <w:sz w:val="20"/>
      </w:rPr>
    </w:pPr>
    <w:r>
      <w:pict w14:anchorId="292AE04C">
        <v:shapetype id="_x0000_t202" coordsize="21600,21600" o:spt="202" path="m,l,21600r21600,l21600,xe">
          <v:stroke joinstyle="miter"/>
          <v:path gradientshapeok="t" o:connecttype="rect"/>
        </v:shapetype>
        <v:shape id="docshape181" o:spid="_x0000_s1151" type="#_x0000_t202" style="position:absolute;margin-left:560.85pt;margin-top:751.15pt;width:19.15pt;height:17.8pt;z-index:-21201920;mso-position-horizontal-relative:page;mso-position-vertical-relative:page" filled="f" stroked="f">
          <v:textbox inset="0,0,0,0">
            <w:txbxContent>
              <w:p w14:paraId="0AB7B3EF"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77</w:t>
                </w:r>
                <w:r>
                  <w:rPr>
                    <w:color w:val="0067B1"/>
                    <w:spacing w:val="-5"/>
                    <w:sz w:val="28"/>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603B" w14:textId="77777777" w:rsidR="000F75DB" w:rsidRDefault="000F75DB">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3B72" w14:textId="77777777" w:rsidR="000F75DB" w:rsidRDefault="000C1A9B">
    <w:pPr>
      <w:pStyle w:val="BodyText"/>
      <w:spacing w:line="14" w:lineRule="auto"/>
      <w:rPr>
        <w:sz w:val="20"/>
      </w:rPr>
    </w:pPr>
    <w:r>
      <w:pict w14:anchorId="6CEB8D43">
        <v:shapetype id="_x0000_t202" coordsize="21600,21600" o:spt="202" path="m,l,21600r21600,l21600,xe">
          <v:stroke joinstyle="miter"/>
          <v:path gradientshapeok="t" o:connecttype="rect"/>
        </v:shapetype>
        <v:shape id="docshape184" o:spid="_x0000_s1149" type="#_x0000_t202" style="position:absolute;margin-left:33pt;margin-top:751.85pt;width:19.15pt;height:17.8pt;z-index:-21200896;mso-position-horizontal-relative:page;mso-position-vertical-relative:page" filled="f" stroked="f">
          <v:textbox inset="0,0,0,0">
            <w:txbxContent>
              <w:p w14:paraId="7C5E83D8"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80</w:t>
                </w:r>
                <w:r>
                  <w:rPr>
                    <w:color w:val="0067B1"/>
                    <w:spacing w:val="-5"/>
                    <w:sz w:val="28"/>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F253" w14:textId="77777777" w:rsidR="000F75DB" w:rsidRDefault="000C1A9B">
    <w:pPr>
      <w:pStyle w:val="BodyText"/>
      <w:spacing w:line="14" w:lineRule="auto"/>
      <w:rPr>
        <w:sz w:val="20"/>
      </w:rPr>
    </w:pPr>
    <w:r>
      <w:pict w14:anchorId="23973263">
        <v:shapetype id="_x0000_t202" coordsize="21600,21600" o:spt="202" path="m,l,21600r21600,l21600,xe">
          <v:stroke joinstyle="miter"/>
          <v:path gradientshapeok="t" o:connecttype="rect"/>
        </v:shapetype>
        <v:shape id="docshape183" o:spid="_x0000_s1150" type="#_x0000_t202" style="position:absolute;margin-left:560.85pt;margin-top:751.85pt;width:19.15pt;height:17.8pt;z-index:-21201408;mso-position-horizontal-relative:page;mso-position-vertical-relative:page" filled="f" stroked="f">
          <v:textbox inset="0,0,0,0">
            <w:txbxContent>
              <w:p w14:paraId="47E6414C"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79</w:t>
                </w:r>
                <w:r>
                  <w:rPr>
                    <w:color w:val="0067B1"/>
                    <w:spacing w:val="-5"/>
                    <w:sz w:val="28"/>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2409" w14:textId="77777777" w:rsidR="000F75DB" w:rsidRDefault="000C1A9B">
    <w:pPr>
      <w:pStyle w:val="BodyText"/>
      <w:spacing w:line="14" w:lineRule="auto"/>
      <w:rPr>
        <w:sz w:val="20"/>
      </w:rPr>
    </w:pPr>
    <w:r>
      <w:pict w14:anchorId="4DC03AD0">
        <v:shapetype id="_x0000_t202" coordsize="21600,21600" o:spt="202" path="m,l,21600r21600,l21600,xe">
          <v:stroke joinstyle="miter"/>
          <v:path gradientshapeok="t" o:connecttype="rect"/>
        </v:shapetype>
        <v:shape id="docshape189" o:spid="_x0000_s1145" type="#_x0000_t202" style="position:absolute;margin-left:33pt;margin-top:751.85pt;width:19.15pt;height:17.8pt;z-index:-21198848;mso-position-horizontal-relative:page;mso-position-vertical-relative:page" filled="f" stroked="f">
          <v:textbox inset="0,0,0,0">
            <w:txbxContent>
              <w:p w14:paraId="7FA8DED1"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82</w:t>
                </w:r>
                <w:r>
                  <w:rPr>
                    <w:color w:val="0067B1"/>
                    <w:spacing w:val="-5"/>
                    <w:sz w:val="28"/>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F206" w14:textId="77777777" w:rsidR="000F75DB" w:rsidRDefault="000C1A9B">
    <w:pPr>
      <w:pStyle w:val="BodyText"/>
      <w:spacing w:line="14" w:lineRule="auto"/>
      <w:rPr>
        <w:sz w:val="20"/>
      </w:rPr>
    </w:pPr>
    <w:r>
      <w:pict w14:anchorId="629D18E6">
        <v:shapetype id="_x0000_t202" coordsize="21600,21600" o:spt="202" path="m,l,21600r21600,l21600,xe">
          <v:stroke joinstyle="miter"/>
          <v:path gradientshapeok="t" o:connecttype="rect"/>
        </v:shapetype>
        <v:shape id="docshape188" o:spid="_x0000_s1146" type="#_x0000_t202" style="position:absolute;margin-left:560.85pt;margin-top:751.85pt;width:19.15pt;height:17.8pt;z-index:-21199360;mso-position-horizontal-relative:page;mso-position-vertical-relative:page" filled="f" stroked="f">
          <v:textbox inset="0,0,0,0">
            <w:txbxContent>
              <w:p w14:paraId="589675D2"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81</w:t>
                </w:r>
                <w:r>
                  <w:rPr>
                    <w:color w:val="0067B1"/>
                    <w:spacing w:val="-5"/>
                    <w:sz w:val="28"/>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EB9F" w14:textId="77777777" w:rsidR="000F75DB" w:rsidRDefault="000C1A9B">
    <w:pPr>
      <w:pStyle w:val="BodyText"/>
      <w:spacing w:line="14" w:lineRule="auto"/>
      <w:rPr>
        <w:sz w:val="20"/>
      </w:rPr>
    </w:pPr>
    <w:r>
      <w:pict w14:anchorId="5D626CAA">
        <v:shapetype id="_x0000_t202" coordsize="21600,21600" o:spt="202" path="m,l,21600r21600,l21600,xe">
          <v:stroke joinstyle="miter"/>
          <v:path gradientshapeok="t" o:connecttype="rect"/>
        </v:shapetype>
        <v:shape id="docshape200" o:spid="_x0000_s1141" type="#_x0000_t202" style="position:absolute;margin-left:33pt;margin-top:751.85pt;width:19.15pt;height:17.8pt;z-index:-21196800;mso-position-horizontal-relative:page;mso-position-vertical-relative:page" filled="f" stroked="f">
          <v:textbox inset="0,0,0,0">
            <w:txbxContent>
              <w:p w14:paraId="5788A8D3"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88</w:t>
                </w:r>
                <w:r>
                  <w:rPr>
                    <w:color w:val="0067B1"/>
                    <w:spacing w:val="-5"/>
                    <w:sz w:val="28"/>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6C08" w14:textId="77777777" w:rsidR="000F75DB" w:rsidRDefault="000C1A9B">
    <w:pPr>
      <w:pStyle w:val="BodyText"/>
      <w:spacing w:line="14" w:lineRule="auto"/>
      <w:rPr>
        <w:sz w:val="20"/>
      </w:rPr>
    </w:pPr>
    <w:r>
      <w:pict w14:anchorId="23EFAE2B">
        <v:shapetype id="_x0000_t202" coordsize="21600,21600" o:spt="202" path="m,l,21600r21600,l21600,xe">
          <v:stroke joinstyle="miter"/>
          <v:path gradientshapeok="t" o:connecttype="rect"/>
        </v:shapetype>
        <v:shape id="docshape199" o:spid="_x0000_s1142" type="#_x0000_t202" style="position:absolute;margin-left:560.85pt;margin-top:751.85pt;width:19.15pt;height:17.8pt;z-index:-21197312;mso-position-horizontal-relative:page;mso-position-vertical-relative:page" filled="f" stroked="f">
          <v:textbox inset="0,0,0,0">
            <w:txbxContent>
              <w:p w14:paraId="5784AB0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87</w:t>
                </w:r>
                <w:r>
                  <w:rPr>
                    <w:color w:val="0067B1"/>
                    <w:spacing w:val="-5"/>
                    <w:sz w:val="28"/>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B986" w14:textId="77777777" w:rsidR="000F75DB" w:rsidRDefault="000F75DB">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04C8" w14:textId="77777777" w:rsidR="000F75DB" w:rsidRDefault="000C1A9B">
    <w:pPr>
      <w:pStyle w:val="BodyText"/>
      <w:spacing w:line="14" w:lineRule="auto"/>
      <w:rPr>
        <w:sz w:val="20"/>
      </w:rPr>
    </w:pPr>
    <w:r>
      <w:pict w14:anchorId="7AC56450">
        <v:shapetype id="_x0000_t202" coordsize="21600,21600" o:spt="202" path="m,l,21600r21600,l21600,xe">
          <v:stroke joinstyle="miter"/>
          <v:path gradientshapeok="t" o:connecttype="rect"/>
        </v:shapetype>
        <v:shape id="docshape208" o:spid="_x0000_s1137" type="#_x0000_t202" style="position:absolute;margin-left:33pt;margin-top:751.85pt;width:19.15pt;height:17.8pt;z-index:-21194752;mso-position-horizontal-relative:page;mso-position-vertical-relative:page" filled="f" stroked="f">
          <v:textbox inset="0,0,0,0">
            <w:txbxContent>
              <w:p w14:paraId="2CE43AF9"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90</w:t>
                </w:r>
                <w:r>
                  <w:rPr>
                    <w:color w:val="0067B1"/>
                    <w:spacing w:val="-5"/>
                    <w:sz w:val="28"/>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83DF" w14:textId="77777777" w:rsidR="000F75DB" w:rsidRDefault="000C1A9B">
    <w:pPr>
      <w:pStyle w:val="BodyText"/>
      <w:spacing w:line="14" w:lineRule="auto"/>
      <w:rPr>
        <w:sz w:val="20"/>
      </w:rPr>
    </w:pPr>
    <w:r>
      <w:pict w14:anchorId="01A6582A">
        <v:shapetype id="_x0000_t202" coordsize="21600,21600" o:spt="202" path="m,l,21600r21600,l21600,xe">
          <v:stroke joinstyle="miter"/>
          <v:path gradientshapeok="t" o:connecttype="rect"/>
        </v:shapetype>
        <v:shape id="docshape207" o:spid="_x0000_s1138" type="#_x0000_t202" style="position:absolute;margin-left:560.85pt;margin-top:751.85pt;width:19.15pt;height:17.8pt;z-index:-21195264;mso-position-horizontal-relative:page;mso-position-vertical-relative:page" filled="f" stroked="f">
          <v:textbox inset="0,0,0,0">
            <w:txbxContent>
              <w:p w14:paraId="0DB9779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89</w:t>
                </w:r>
                <w:r>
                  <w:rPr>
                    <w:color w:val="0067B1"/>
                    <w:spacing w:val="-5"/>
                    <w:sz w:val="28"/>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9283" w14:textId="77777777" w:rsidR="000F75DB" w:rsidRDefault="000C1A9B">
    <w:pPr>
      <w:pStyle w:val="BodyText"/>
      <w:spacing w:line="14" w:lineRule="auto"/>
      <w:rPr>
        <w:sz w:val="20"/>
      </w:rPr>
    </w:pPr>
    <w:r>
      <w:pict w14:anchorId="16A939F1">
        <v:shapetype id="_x0000_t202" coordsize="21600,21600" o:spt="202" path="m,l,21600r21600,l21600,xe">
          <v:stroke joinstyle="miter"/>
          <v:path gradientshapeok="t" o:connecttype="rect"/>
        </v:shapetype>
        <v:shape id="docshape215" o:spid="_x0000_s1133" type="#_x0000_t202" style="position:absolute;margin-left:33pt;margin-top:751.85pt;width:19.15pt;height:17.8pt;z-index:-21192704;mso-position-horizontal-relative:page;mso-position-vertical-relative:page" filled="f" stroked="f">
          <v:textbox inset="0,0,0,0">
            <w:txbxContent>
              <w:p w14:paraId="629B0D7C"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92</w:t>
                </w:r>
                <w:r>
                  <w:rPr>
                    <w:color w:val="0067B1"/>
                    <w:spacing w:val="-5"/>
                    <w:sz w:val="28"/>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D585" w14:textId="77777777" w:rsidR="000F75DB" w:rsidRDefault="000C1A9B">
    <w:pPr>
      <w:pStyle w:val="BodyText"/>
      <w:spacing w:line="14" w:lineRule="auto"/>
      <w:rPr>
        <w:sz w:val="20"/>
      </w:rPr>
    </w:pPr>
    <w:r>
      <w:pict w14:anchorId="75208594">
        <v:shapetype id="_x0000_t202" coordsize="21600,21600" o:spt="202" path="m,l,21600r21600,l21600,xe">
          <v:stroke joinstyle="miter"/>
          <v:path gradientshapeok="t" o:connecttype="rect"/>
        </v:shapetype>
        <v:shape id="docshape214" o:spid="_x0000_s1134" type="#_x0000_t202" style="position:absolute;margin-left:560.85pt;margin-top:751.85pt;width:19.15pt;height:17.8pt;z-index:-21193216;mso-position-horizontal-relative:page;mso-position-vertical-relative:page" filled="f" stroked="f">
          <v:textbox inset="0,0,0,0">
            <w:txbxContent>
              <w:p w14:paraId="7E818A47"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91</w:t>
                </w:r>
                <w:r>
                  <w:rPr>
                    <w:color w:val="0067B1"/>
                    <w:spacing w:val="-5"/>
                    <w:sz w:val="28"/>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820B" w14:textId="77777777" w:rsidR="000F75DB" w:rsidRDefault="000C1A9B">
    <w:pPr>
      <w:pStyle w:val="BodyText"/>
      <w:spacing w:line="14" w:lineRule="auto"/>
      <w:rPr>
        <w:sz w:val="20"/>
      </w:rPr>
    </w:pPr>
    <w:r>
      <w:pict w14:anchorId="7EF44CE5">
        <v:shapetype id="_x0000_t202" coordsize="21600,21600" o:spt="202" path="m,l,21600r21600,l21600,xe">
          <v:stroke joinstyle="miter"/>
          <v:path gradientshapeok="t" o:connecttype="rect"/>
        </v:shapetype>
        <v:shape id="docshape226" o:spid="_x0000_s1129" type="#_x0000_t202" style="position:absolute;margin-left:33pt;margin-top:751.85pt;width:19.15pt;height:17.8pt;z-index:-21190656;mso-position-horizontal-relative:page;mso-position-vertical-relative:page" filled="f" stroked="f">
          <v:textbox inset="0,0,0,0">
            <w:txbxContent>
              <w:p w14:paraId="511E0EA2"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96</w:t>
                </w:r>
                <w:r>
                  <w:rPr>
                    <w:color w:val="0067B1"/>
                    <w:spacing w:val="-5"/>
                    <w:sz w:val="28"/>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6B3E" w14:textId="77777777" w:rsidR="000F75DB" w:rsidRDefault="000C1A9B">
    <w:pPr>
      <w:pStyle w:val="BodyText"/>
      <w:spacing w:line="14" w:lineRule="auto"/>
      <w:rPr>
        <w:sz w:val="20"/>
      </w:rPr>
    </w:pPr>
    <w:r>
      <w:pict w14:anchorId="7D36F735">
        <v:shapetype id="_x0000_t202" coordsize="21600,21600" o:spt="202" path="m,l,21600r21600,l21600,xe">
          <v:stroke joinstyle="miter"/>
          <v:path gradientshapeok="t" o:connecttype="rect"/>
        </v:shapetype>
        <v:shape id="docshape225" o:spid="_x0000_s1130" type="#_x0000_t202" style="position:absolute;margin-left:560.85pt;margin-top:751.85pt;width:19.15pt;height:17.8pt;z-index:-21191168;mso-position-horizontal-relative:page;mso-position-vertical-relative:page" filled="f" stroked="f">
          <v:textbox inset="0,0,0,0">
            <w:txbxContent>
              <w:p w14:paraId="02E7519C"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95</w:t>
                </w:r>
                <w:r>
                  <w:rPr>
                    <w:color w:val="0067B1"/>
                    <w:spacing w:val="-5"/>
                    <w:sz w:val="28"/>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71E4" w14:textId="77777777" w:rsidR="000F75DB" w:rsidRDefault="000F75DB">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3B56" w14:textId="77777777" w:rsidR="000F75DB" w:rsidRDefault="000F75DB">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AEDD" w14:textId="77777777" w:rsidR="000F75DB" w:rsidRDefault="000F75DB">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C4ED" w14:textId="77777777" w:rsidR="000F75DB" w:rsidRDefault="000C1A9B">
    <w:pPr>
      <w:pStyle w:val="BodyText"/>
      <w:spacing w:line="14" w:lineRule="auto"/>
      <w:rPr>
        <w:sz w:val="20"/>
      </w:rPr>
    </w:pPr>
    <w:r>
      <w:pict w14:anchorId="40B69C92">
        <v:shapetype id="_x0000_t202" coordsize="21600,21600" o:spt="202" path="m,l,21600r21600,l21600,xe">
          <v:stroke joinstyle="miter"/>
          <v:path gradientshapeok="t" o:connecttype="rect"/>
        </v:shapetype>
        <v:shape id="docshape232" o:spid="_x0000_s1127" type="#_x0000_t202" style="position:absolute;margin-left:33pt;margin-top:751.85pt;width:25.2pt;height:17.8pt;z-index:-21189632;mso-position-horizontal-relative:page;mso-position-vertical-relative:page" filled="f" stroked="f">
          <v:textbox inset="0,0,0,0">
            <w:txbxContent>
              <w:p w14:paraId="22B9FCBA"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102</w:t>
                </w:r>
                <w:r>
                  <w:rPr>
                    <w:color w:val="0067B1"/>
                    <w:spacing w:val="-5"/>
                    <w:sz w:val="2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4945" w14:textId="77777777" w:rsidR="000F75DB" w:rsidRDefault="000C1A9B">
    <w:pPr>
      <w:pStyle w:val="BodyText"/>
      <w:spacing w:line="14" w:lineRule="auto"/>
      <w:rPr>
        <w:sz w:val="20"/>
      </w:rPr>
    </w:pPr>
    <w:r>
      <w:pict w14:anchorId="1BD5BA5C">
        <v:shapetype id="_x0000_t202" coordsize="21600,21600" o:spt="202" path="m,l,21600r21600,l21600,xe">
          <v:stroke joinstyle="miter"/>
          <v:path gradientshapeok="t" o:connecttype="rect"/>
        </v:shapetype>
        <v:shape id="docshape20" o:spid="_x0000_s1211" type="#_x0000_t202" style="position:absolute;margin-left:33pt;margin-top:751.85pt;width:13.1pt;height:17.8pt;z-index:-21232640;mso-position-horizontal-relative:page;mso-position-vertical-relative:page" filled="f" stroked="f">
          <v:textbox inset="0,0,0,0">
            <w:txbxContent>
              <w:p w14:paraId="2613CCF9" w14:textId="77777777" w:rsidR="000F75DB" w:rsidRDefault="000C1A9B">
                <w:pPr>
                  <w:spacing w:before="28"/>
                  <w:ind w:left="60"/>
                  <w:rPr>
                    <w:sz w:val="28"/>
                  </w:rPr>
                </w:pPr>
                <w:r>
                  <w:rPr>
                    <w:color w:val="0067B1"/>
                    <w:w w:val="92"/>
                    <w:sz w:val="28"/>
                  </w:rPr>
                  <w:fldChar w:fldCharType="begin"/>
                </w:r>
                <w:r>
                  <w:rPr>
                    <w:color w:val="0067B1"/>
                    <w:w w:val="92"/>
                    <w:sz w:val="28"/>
                  </w:rPr>
                  <w:instrText xml:space="preserve"> PAGE </w:instrText>
                </w:r>
                <w:r>
                  <w:rPr>
                    <w:color w:val="0067B1"/>
                    <w:w w:val="92"/>
                    <w:sz w:val="28"/>
                  </w:rPr>
                  <w:fldChar w:fldCharType="separate"/>
                </w:r>
                <w:r>
                  <w:rPr>
                    <w:color w:val="0067B1"/>
                    <w:w w:val="92"/>
                    <w:sz w:val="28"/>
                  </w:rPr>
                  <w:t>2</w:t>
                </w:r>
                <w:r>
                  <w:rPr>
                    <w:color w:val="0067B1"/>
                    <w:w w:val="92"/>
                    <w:sz w:val="28"/>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58F7" w14:textId="77777777" w:rsidR="000F75DB" w:rsidRDefault="000C1A9B">
    <w:pPr>
      <w:pStyle w:val="BodyText"/>
      <w:spacing w:line="14" w:lineRule="auto"/>
      <w:rPr>
        <w:sz w:val="20"/>
      </w:rPr>
    </w:pPr>
    <w:r>
      <w:pict w14:anchorId="38A171AB">
        <v:shapetype id="_x0000_t202" coordsize="21600,21600" o:spt="202" path="m,l,21600r21600,l21600,xe">
          <v:stroke joinstyle="miter"/>
          <v:path gradientshapeok="t" o:connecttype="rect"/>
        </v:shapetype>
        <v:shape id="docshape231" o:spid="_x0000_s1128" type="#_x0000_t202" style="position:absolute;margin-left:554.8pt;margin-top:751.85pt;width:25.2pt;height:17.8pt;z-index:-21190144;mso-position-horizontal-relative:page;mso-position-vertical-relative:page" filled="f" stroked="f">
          <v:textbox inset="0,0,0,0">
            <w:txbxContent>
              <w:p w14:paraId="4BFA057E"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101</w:t>
                </w:r>
                <w:r>
                  <w:rPr>
                    <w:color w:val="0067B1"/>
                    <w:spacing w:val="-5"/>
                    <w:sz w:val="28"/>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DEFE" w14:textId="77777777" w:rsidR="000F75DB" w:rsidRDefault="000C1A9B">
    <w:pPr>
      <w:pStyle w:val="BodyText"/>
      <w:spacing w:line="14" w:lineRule="auto"/>
      <w:rPr>
        <w:sz w:val="20"/>
      </w:rPr>
    </w:pPr>
    <w:r>
      <w:pict w14:anchorId="3C142332">
        <v:shapetype id="_x0000_t202" coordsize="21600,21600" o:spt="202" path="m,l,21600r21600,l21600,xe">
          <v:stroke joinstyle="miter"/>
          <v:path gradientshapeok="t" o:connecttype="rect"/>
        </v:shapetype>
        <v:shape id="docshape240" o:spid="_x0000_s1123" type="#_x0000_t202" style="position:absolute;margin-left:33pt;margin-top:751.85pt;width:25.2pt;height:17.8pt;z-index:-21187584;mso-position-horizontal-relative:page;mso-position-vertical-relative:page" filled="f" stroked="f">
          <v:textbox inset="0,0,0,0">
            <w:txbxContent>
              <w:p w14:paraId="4390AFDC"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104</w:t>
                </w:r>
                <w:r>
                  <w:rPr>
                    <w:color w:val="0067B1"/>
                    <w:spacing w:val="-5"/>
                    <w:sz w:val="28"/>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51A2" w14:textId="77777777" w:rsidR="000F75DB" w:rsidRDefault="000C1A9B">
    <w:pPr>
      <w:pStyle w:val="BodyText"/>
      <w:spacing w:line="14" w:lineRule="auto"/>
      <w:rPr>
        <w:sz w:val="20"/>
      </w:rPr>
    </w:pPr>
    <w:r>
      <w:pict w14:anchorId="6B96F886">
        <v:shapetype id="_x0000_t202" coordsize="21600,21600" o:spt="202" path="m,l,21600r21600,l21600,xe">
          <v:stroke joinstyle="miter"/>
          <v:path gradientshapeok="t" o:connecttype="rect"/>
        </v:shapetype>
        <v:shape id="docshape239" o:spid="_x0000_s1124" type="#_x0000_t202" style="position:absolute;margin-left:554.8pt;margin-top:751.85pt;width:25.2pt;height:17.8pt;z-index:-21188096;mso-position-horizontal-relative:page;mso-position-vertical-relative:page" filled="f" stroked="f">
          <v:textbox inset="0,0,0,0">
            <w:txbxContent>
              <w:p w14:paraId="1D99480E"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103</w:t>
                </w:r>
                <w:r>
                  <w:rPr>
                    <w:color w:val="0067B1"/>
                    <w:spacing w:val="-5"/>
                    <w:sz w:val="28"/>
                  </w:rP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BCA8" w14:textId="77777777" w:rsidR="000F75DB" w:rsidRDefault="000C1A9B">
    <w:pPr>
      <w:pStyle w:val="BodyText"/>
      <w:spacing w:line="14" w:lineRule="auto"/>
      <w:rPr>
        <w:sz w:val="20"/>
      </w:rPr>
    </w:pPr>
    <w:r>
      <w:pict w14:anchorId="00441189">
        <v:shapetype id="_x0000_t202" coordsize="21600,21600" o:spt="202" path="m,l,21600r21600,l21600,xe">
          <v:stroke joinstyle="miter"/>
          <v:path gradientshapeok="t" o:connecttype="rect"/>
        </v:shapetype>
        <v:shape id="docshape246" o:spid="_x0000_s1119" type="#_x0000_t202" style="position:absolute;margin-left:33pt;margin-top:751.85pt;width:25.2pt;height:17.8pt;z-index:-21185536;mso-position-horizontal-relative:page;mso-position-vertical-relative:page" filled="f" stroked="f">
          <v:textbox inset="0,0,0,0">
            <w:txbxContent>
              <w:p w14:paraId="22A3970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106</w:t>
                </w:r>
                <w:r>
                  <w:rPr>
                    <w:color w:val="0067B1"/>
                    <w:spacing w:val="-5"/>
                    <w:sz w:val="28"/>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D0D3" w14:textId="77777777" w:rsidR="000F75DB" w:rsidRDefault="000C1A9B">
    <w:pPr>
      <w:pStyle w:val="BodyText"/>
      <w:spacing w:line="14" w:lineRule="auto"/>
      <w:rPr>
        <w:sz w:val="20"/>
      </w:rPr>
    </w:pPr>
    <w:r>
      <w:pict w14:anchorId="4E616699">
        <v:shapetype id="_x0000_t202" coordsize="21600,21600" o:spt="202" path="m,l,21600r21600,l21600,xe">
          <v:stroke joinstyle="miter"/>
          <v:path gradientshapeok="t" o:connecttype="rect"/>
        </v:shapetype>
        <v:shape id="docshape245" o:spid="_x0000_s1120" type="#_x0000_t202" style="position:absolute;margin-left:554.8pt;margin-top:751.85pt;width:25.2pt;height:17.8pt;z-index:-21186048;mso-position-horizontal-relative:page;mso-position-vertical-relative:page" filled="f" stroked="f">
          <v:textbox inset="0,0,0,0">
            <w:txbxContent>
              <w:p w14:paraId="2FCC1FB0"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105</w:t>
                </w:r>
                <w:r>
                  <w:rPr>
                    <w:color w:val="0067B1"/>
                    <w:spacing w:val="-5"/>
                    <w:sz w:val="28"/>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A171" w14:textId="77777777" w:rsidR="000F75DB" w:rsidRDefault="000C1A9B">
    <w:pPr>
      <w:pStyle w:val="BodyText"/>
      <w:spacing w:line="14" w:lineRule="auto"/>
      <w:rPr>
        <w:sz w:val="20"/>
      </w:rPr>
    </w:pPr>
    <w:r>
      <w:pict w14:anchorId="110B7F8B">
        <v:shapetype id="_x0000_t202" coordsize="21600,21600" o:spt="202" path="m,l,21600r21600,l21600,xe">
          <v:stroke joinstyle="miter"/>
          <v:path gradientshapeok="t" o:connecttype="rect"/>
        </v:shapetype>
        <v:shape id="docshape255" o:spid="_x0000_s1116" type="#_x0000_t202" style="position:absolute;margin-left:33pt;margin-top:751.85pt;width:25.2pt;height:17.8pt;z-index:-21184000;mso-position-horizontal-relative:page;mso-position-vertical-relative:page" filled="f" stroked="f">
          <v:textbox inset="0,0,0,0">
            <w:txbxContent>
              <w:p w14:paraId="7C1E745B"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110</w:t>
                </w:r>
                <w:r>
                  <w:rPr>
                    <w:color w:val="0067B1"/>
                    <w:spacing w:val="-5"/>
                    <w:sz w:val="28"/>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B037" w14:textId="77777777" w:rsidR="000F75DB" w:rsidRDefault="000C1A9B">
    <w:pPr>
      <w:pStyle w:val="BodyText"/>
      <w:spacing w:line="14" w:lineRule="auto"/>
      <w:rPr>
        <w:sz w:val="20"/>
      </w:rPr>
    </w:pPr>
    <w:r>
      <w:pict w14:anchorId="0128AC06">
        <v:shapetype id="_x0000_t202" coordsize="21600,21600" o:spt="202" path="m,l,21600r21600,l21600,xe">
          <v:stroke joinstyle="miter"/>
          <v:path gradientshapeok="t" o:connecttype="rect"/>
        </v:shapetype>
        <v:shape id="docshape256" o:spid="_x0000_s1115" type="#_x0000_t202" style="position:absolute;margin-left:554.8pt;margin-top:751.85pt;width:25.2pt;height:17.8pt;z-index:-21183488;mso-position-horizontal-relative:page;mso-position-vertical-relative:page" filled="f" stroked="f">
          <v:textbox inset="0,0,0,0">
            <w:txbxContent>
              <w:p w14:paraId="6207B828"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111</w:t>
                </w:r>
                <w:r>
                  <w:rPr>
                    <w:color w:val="0067B1"/>
                    <w:spacing w:val="-5"/>
                    <w:sz w:val="28"/>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6601" w14:textId="77777777" w:rsidR="000F75DB" w:rsidRDefault="000C1A9B">
    <w:pPr>
      <w:pStyle w:val="BodyText"/>
      <w:spacing w:line="14" w:lineRule="auto"/>
      <w:rPr>
        <w:sz w:val="20"/>
      </w:rPr>
    </w:pPr>
    <w:r>
      <w:pict w14:anchorId="66F288CD">
        <v:shapetype id="_x0000_t202" coordsize="21600,21600" o:spt="202" path="m,l,21600r21600,l21600,xe">
          <v:stroke joinstyle="miter"/>
          <v:path gradientshapeok="t" o:connecttype="rect"/>
        </v:shapetype>
        <v:shape id="docshape270" o:spid="_x0000_s1112" type="#_x0000_t202" style="position:absolute;margin-left:33pt;margin-top:751.85pt;width:25.2pt;height:17.8pt;z-index:-21181952;mso-position-horizontal-relative:page;mso-position-vertical-relative:page" filled="f" stroked="f">
          <v:textbox inset="0,0,0,0">
            <w:txbxContent>
              <w:p w14:paraId="0407D799"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118</w:t>
                </w:r>
                <w:r>
                  <w:rPr>
                    <w:color w:val="0067B1"/>
                    <w:spacing w:val="-5"/>
                    <w:sz w:val="28"/>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BBD2" w14:textId="77777777" w:rsidR="000F75DB" w:rsidRDefault="000C1A9B">
    <w:pPr>
      <w:pStyle w:val="BodyText"/>
      <w:spacing w:line="14" w:lineRule="auto"/>
      <w:rPr>
        <w:sz w:val="20"/>
      </w:rPr>
    </w:pPr>
    <w:r>
      <w:pict w14:anchorId="01771644">
        <v:shapetype id="_x0000_t202" coordsize="21600,21600" o:spt="202" path="m,l,21600r21600,l21600,xe">
          <v:stroke joinstyle="miter"/>
          <v:path gradientshapeok="t" o:connecttype="rect"/>
        </v:shapetype>
        <v:shape id="docshape271" o:spid="_x0000_s1111" type="#_x0000_t202" style="position:absolute;margin-left:554.8pt;margin-top:751.85pt;width:25.2pt;height:17.8pt;z-index:-21181440;mso-position-horizontal-relative:page;mso-position-vertical-relative:page" filled="f" stroked="f">
          <v:textbox inset="0,0,0,0">
            <w:txbxContent>
              <w:p w14:paraId="1CA14A72"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119</w:t>
                </w:r>
                <w:r>
                  <w:rPr>
                    <w:color w:val="0067B1"/>
                    <w:spacing w:val="-5"/>
                    <w:sz w:val="28"/>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3C32" w14:textId="77777777" w:rsidR="000F75DB" w:rsidRDefault="000F75D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A4C7" w14:textId="77777777" w:rsidR="000F75DB" w:rsidRDefault="000C1A9B">
    <w:pPr>
      <w:pStyle w:val="BodyText"/>
      <w:spacing w:line="14" w:lineRule="auto"/>
      <w:rPr>
        <w:sz w:val="20"/>
      </w:rPr>
    </w:pPr>
    <w:r>
      <w:pict w14:anchorId="715B1AE2">
        <v:shapetype id="_x0000_t202" coordsize="21600,21600" o:spt="202" path="m,l,21600r21600,l21600,xe">
          <v:stroke joinstyle="miter"/>
          <v:path gradientshapeok="t" o:connecttype="rect"/>
        </v:shapetype>
        <v:shape id="docshape19" o:spid="_x0000_s1212" type="#_x0000_t202" style="position:absolute;margin-left:566.95pt;margin-top:751.15pt;width:13.1pt;height:18.5pt;z-index:-21233152;mso-position-horizontal-relative:page;mso-position-vertical-relative:page" filled="f" stroked="f">
          <v:textbox inset="0,0,0,0">
            <w:txbxContent>
              <w:p w14:paraId="09B11B94" w14:textId="77777777" w:rsidR="000F75DB" w:rsidRDefault="000C1A9B">
                <w:pPr>
                  <w:spacing w:before="28"/>
                  <w:ind w:left="60"/>
                  <w:rPr>
                    <w:sz w:val="28"/>
                  </w:rPr>
                </w:pPr>
                <w:r>
                  <w:rPr>
                    <w:color w:val="0067B1"/>
                    <w:w w:val="92"/>
                    <w:sz w:val="28"/>
                  </w:rPr>
                  <w:fldChar w:fldCharType="begin"/>
                </w:r>
                <w:r>
                  <w:rPr>
                    <w:color w:val="0067B1"/>
                    <w:w w:val="92"/>
                    <w:sz w:val="28"/>
                  </w:rPr>
                  <w:instrText xml:space="preserve"> PAGE </w:instrText>
                </w:r>
                <w:r>
                  <w:rPr>
                    <w:color w:val="0067B1"/>
                    <w:w w:val="92"/>
                    <w:sz w:val="28"/>
                  </w:rPr>
                  <w:fldChar w:fldCharType="separate"/>
                </w:r>
                <w:r>
                  <w:rPr>
                    <w:color w:val="0067B1"/>
                    <w:w w:val="92"/>
                    <w:sz w:val="28"/>
                  </w:rPr>
                  <w:t>5</w:t>
                </w:r>
                <w:r>
                  <w:rPr>
                    <w:color w:val="0067B1"/>
                    <w:w w:val="92"/>
                    <w:sz w:val="28"/>
                  </w:rP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0555" w14:textId="77777777" w:rsidR="000F75DB" w:rsidRDefault="000C1A9B">
    <w:pPr>
      <w:pStyle w:val="BodyText"/>
      <w:spacing w:line="14" w:lineRule="auto"/>
      <w:rPr>
        <w:sz w:val="20"/>
      </w:rPr>
    </w:pPr>
    <w:r>
      <w:pict w14:anchorId="509DD07F">
        <v:shapetype id="_x0000_t202" coordsize="21600,21600" o:spt="202" path="m,l,21600r21600,l21600,xe">
          <v:stroke joinstyle="miter"/>
          <v:path gradientshapeok="t" o:connecttype="rect"/>
        </v:shapetype>
        <v:shape id="docshape276" o:spid="_x0000_s1110" type="#_x0000_t202" style="position:absolute;margin-left:554.8pt;margin-top:751.15pt;width:25.2pt;height:17.8pt;z-index:-21180928;mso-position-horizontal-relative:page;mso-position-vertical-relative:page" filled="f" stroked="f">
          <v:textbox inset="0,0,0,0">
            <w:txbxContent>
              <w:p w14:paraId="25435B03"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131</w:t>
                </w:r>
                <w:r>
                  <w:rPr>
                    <w:color w:val="0067B1"/>
                    <w:spacing w:val="-5"/>
                    <w:sz w:val="28"/>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559A" w14:textId="77777777" w:rsidR="000F75DB" w:rsidRDefault="000F75DB">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C2BA" w14:textId="77777777" w:rsidR="000F75DB" w:rsidRDefault="000C1A9B">
    <w:pPr>
      <w:pStyle w:val="BodyText"/>
      <w:spacing w:line="14" w:lineRule="auto"/>
      <w:rPr>
        <w:sz w:val="20"/>
      </w:rPr>
    </w:pPr>
    <w:r>
      <w:pict w14:anchorId="51546EE7">
        <v:shapetype id="_x0000_t202" coordsize="21600,21600" o:spt="202" path="m,l,21600r21600,l21600,xe">
          <v:stroke joinstyle="miter"/>
          <v:path gradientshapeok="t" o:connecttype="rect"/>
        </v:shapetype>
        <v:shape id="docshape279" o:spid="_x0000_s1108" type="#_x0000_t202" style="position:absolute;margin-left:33pt;margin-top:751.85pt;width:25.2pt;height:17.8pt;z-index:-21179904;mso-position-horizontal-relative:page;mso-position-vertical-relative:page" filled="f" stroked="f">
          <v:textbox inset="0,0,0,0">
            <w:txbxContent>
              <w:p w14:paraId="3663F8C3"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134</w:t>
                </w:r>
                <w:r>
                  <w:rPr>
                    <w:color w:val="0067B1"/>
                    <w:spacing w:val="-5"/>
                    <w:sz w:val="28"/>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DDCF" w14:textId="77777777" w:rsidR="000F75DB" w:rsidRDefault="000C1A9B">
    <w:pPr>
      <w:pStyle w:val="BodyText"/>
      <w:spacing w:line="14" w:lineRule="auto"/>
      <w:rPr>
        <w:sz w:val="20"/>
      </w:rPr>
    </w:pPr>
    <w:r>
      <w:pict w14:anchorId="2F2F8643">
        <v:shapetype id="_x0000_t202" coordsize="21600,21600" o:spt="202" path="m,l,21600r21600,l21600,xe">
          <v:stroke joinstyle="miter"/>
          <v:path gradientshapeok="t" o:connecttype="rect"/>
        </v:shapetype>
        <v:shape id="docshape278" o:spid="_x0000_s1109" type="#_x0000_t202" style="position:absolute;margin-left:554.8pt;margin-top:751.85pt;width:25.2pt;height:17.8pt;z-index:-21180416;mso-position-horizontal-relative:page;mso-position-vertical-relative:page" filled="f" stroked="f">
          <v:textbox inset="0,0,0,0">
            <w:txbxContent>
              <w:p w14:paraId="4423076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133</w:t>
                </w:r>
                <w:r>
                  <w:rPr>
                    <w:color w:val="0067B1"/>
                    <w:spacing w:val="-5"/>
                    <w:sz w:val="28"/>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AB65" w14:textId="77777777" w:rsidR="000F75DB" w:rsidRDefault="000C1A9B">
    <w:pPr>
      <w:pStyle w:val="BodyText"/>
      <w:spacing w:line="14" w:lineRule="auto"/>
      <w:rPr>
        <w:sz w:val="20"/>
      </w:rPr>
    </w:pPr>
    <w:r>
      <w:pict w14:anchorId="153A62B2">
        <v:shapetype id="_x0000_t202" coordsize="21600,21600" o:spt="202" path="m,l,21600r21600,l21600,xe">
          <v:stroke joinstyle="miter"/>
          <v:path gradientshapeok="t" o:connecttype="rect"/>
        </v:shapetype>
        <v:shape id="docshape286" o:spid="_x0000_s1104" type="#_x0000_t202" style="position:absolute;margin-left:33pt;margin-top:751.85pt;width:25.2pt;height:17.8pt;z-index:-21177856;mso-position-horizontal-relative:page;mso-position-vertical-relative:page" filled="f" stroked="f">
          <v:textbox inset="0,0,0,0">
            <w:txbxContent>
              <w:p w14:paraId="7EC860E6"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136</w:t>
                </w:r>
                <w:r>
                  <w:rPr>
                    <w:color w:val="0067B1"/>
                    <w:spacing w:val="-5"/>
                    <w:sz w:val="28"/>
                  </w:rP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89463" w14:textId="77777777" w:rsidR="000F75DB" w:rsidRDefault="000C1A9B">
    <w:pPr>
      <w:pStyle w:val="BodyText"/>
      <w:spacing w:line="14" w:lineRule="auto"/>
      <w:rPr>
        <w:sz w:val="20"/>
      </w:rPr>
    </w:pPr>
    <w:r>
      <w:pict w14:anchorId="7BE911D0">
        <v:shapetype id="_x0000_t202" coordsize="21600,21600" o:spt="202" path="m,l,21600r21600,l21600,xe">
          <v:stroke joinstyle="miter"/>
          <v:path gradientshapeok="t" o:connecttype="rect"/>
        </v:shapetype>
        <v:shape id="docshape285" o:spid="_x0000_s1105" type="#_x0000_t202" style="position:absolute;margin-left:554.8pt;margin-top:751.85pt;width:25.2pt;height:17.8pt;z-index:-21178368;mso-position-horizontal-relative:page;mso-position-vertical-relative:page" filled="f" stroked="f">
          <v:textbox inset="0,0,0,0">
            <w:txbxContent>
              <w:p w14:paraId="41EB5258"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135</w:t>
                </w:r>
                <w:r>
                  <w:rPr>
                    <w:color w:val="0067B1"/>
                    <w:spacing w:val="-5"/>
                    <w:sz w:val="28"/>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7887" w14:textId="77777777" w:rsidR="000F75DB" w:rsidRDefault="000F75DB">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4D18" w14:textId="77777777" w:rsidR="000F75DB" w:rsidRDefault="000F75DB">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9F3C" w14:textId="77777777" w:rsidR="000F75DB" w:rsidRDefault="000F75DB">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521D" w14:textId="77777777" w:rsidR="000F75DB" w:rsidRDefault="000C1A9B">
    <w:pPr>
      <w:pStyle w:val="BodyText"/>
      <w:spacing w:line="14" w:lineRule="auto"/>
      <w:rPr>
        <w:sz w:val="20"/>
      </w:rPr>
    </w:pPr>
    <w:r>
      <w:pict w14:anchorId="330AFE1F">
        <v:shapetype id="_x0000_t202" coordsize="21600,21600" o:spt="202" path="m,l,21600r21600,l21600,xe">
          <v:stroke joinstyle="miter"/>
          <v:path gradientshapeok="t" o:connecttype="rect"/>
        </v:shapetype>
        <v:shape id="docshape300" o:spid="_x0000_s1100" type="#_x0000_t202" style="position:absolute;margin-left:33pt;margin-top:751.85pt;width:25.2pt;height:17.8pt;z-index:-21175808;mso-position-horizontal-relative:page;mso-position-vertical-relative:page" filled="f" stroked="f">
          <v:textbox inset="0,0,0,0">
            <w:txbxContent>
              <w:p w14:paraId="7C7E1865" w14:textId="77777777" w:rsidR="000F75DB" w:rsidRDefault="000C1A9B">
                <w:pPr>
                  <w:spacing w:before="28"/>
                  <w:ind w:left="60"/>
                  <w:rPr>
                    <w:sz w:val="28"/>
                  </w:rPr>
                </w:pPr>
                <w:r>
                  <w:rPr>
                    <w:color w:val="0067B1"/>
                    <w:spacing w:val="-5"/>
                    <w:sz w:val="28"/>
                  </w:rPr>
                  <w:fldChar w:fldCharType="begin"/>
                </w:r>
                <w:r>
                  <w:rPr>
                    <w:color w:val="0067B1"/>
                    <w:spacing w:val="-5"/>
                    <w:sz w:val="28"/>
                  </w:rPr>
                  <w:instrText xml:space="preserve"> PAGE </w:instrText>
                </w:r>
                <w:r>
                  <w:rPr>
                    <w:color w:val="0067B1"/>
                    <w:spacing w:val="-5"/>
                    <w:sz w:val="28"/>
                  </w:rPr>
                  <w:fldChar w:fldCharType="separate"/>
                </w:r>
                <w:r>
                  <w:rPr>
                    <w:color w:val="0067B1"/>
                    <w:spacing w:val="-5"/>
                    <w:sz w:val="28"/>
                  </w:rPr>
                  <w:t>144</w:t>
                </w:r>
                <w:r>
                  <w:rPr>
                    <w:color w:val="0067B1"/>
                    <w:spacing w:val="-5"/>
                    <w:sz w:val="2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81269" w14:textId="77777777" w:rsidR="000C1A9B" w:rsidRDefault="000C1A9B">
      <w:r>
        <w:separator/>
      </w:r>
    </w:p>
  </w:footnote>
  <w:footnote w:type="continuationSeparator" w:id="0">
    <w:p w14:paraId="17BA4D6A" w14:textId="77777777" w:rsidR="000C1A9B" w:rsidRDefault="000C1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4706" w14:textId="77777777" w:rsidR="000F75DB" w:rsidRDefault="000C1A9B">
    <w:pPr>
      <w:pStyle w:val="BodyText"/>
      <w:spacing w:line="14" w:lineRule="auto"/>
      <w:rPr>
        <w:sz w:val="20"/>
      </w:rPr>
    </w:pPr>
    <w:r>
      <w:pict w14:anchorId="39B1D8B3">
        <v:shapetype id="_x0000_t202" coordsize="21600,21600" o:spt="202" path="m,l,21600r21600,l21600,xe">
          <v:stroke joinstyle="miter"/>
          <v:path gradientshapeok="t" o:connecttype="rect"/>
        </v:shapetype>
        <v:shape id="docshape15" o:spid="_x0000_s1214" type="#_x0000_t202" style="position:absolute;margin-left:35pt;margin-top:33.15pt;width:173pt;height:17.8pt;z-index:-21234176;mso-position-horizontal-relative:page;mso-position-vertical-relative:page" filled="f" stroked="f">
          <v:textbox inset="0,0,0,0">
            <w:txbxContent>
              <w:p w14:paraId="2C10BFC3"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BBBF" w14:textId="77777777" w:rsidR="000F75DB" w:rsidRDefault="000F75DB">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D282" w14:textId="77777777" w:rsidR="000F75DB" w:rsidRDefault="000F75DB">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9184" w14:textId="77777777" w:rsidR="000F75DB" w:rsidRDefault="000F75DB">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2A25" w14:textId="77777777" w:rsidR="000F75DB" w:rsidRDefault="000C1A9B">
    <w:pPr>
      <w:pStyle w:val="BodyText"/>
      <w:spacing w:line="14" w:lineRule="auto"/>
      <w:rPr>
        <w:sz w:val="20"/>
      </w:rPr>
    </w:pPr>
    <w:r>
      <w:pict w14:anchorId="5A0138A7">
        <v:shapetype id="_x0000_t202" coordsize="21600,21600" o:spt="202" path="m,l,21600r21600,l21600,xe">
          <v:stroke joinstyle="miter"/>
          <v:path gradientshapeok="t" o:connecttype="rect"/>
        </v:shapetype>
        <v:shape id="docshape322" o:spid="_x0000_s1088" type="#_x0000_t202" style="position:absolute;margin-left:35pt;margin-top:33.15pt;width:173pt;height:17.8pt;z-index:-21169664;mso-position-horizontal-relative:page;mso-position-vertical-relative:page" filled="f" stroked="f">
          <v:textbox inset="0,0,0,0">
            <w:txbxContent>
              <w:p w14:paraId="50CE6A7D"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C422" w14:textId="77777777" w:rsidR="000F75DB" w:rsidRDefault="000C1A9B">
    <w:pPr>
      <w:pStyle w:val="BodyText"/>
      <w:spacing w:line="14" w:lineRule="auto"/>
      <w:rPr>
        <w:sz w:val="20"/>
      </w:rPr>
    </w:pPr>
    <w:r>
      <w:pict w14:anchorId="7BE74697">
        <v:shapetype id="_x0000_t202" coordsize="21600,21600" o:spt="202" path="m,l,21600r21600,l21600,xe">
          <v:stroke joinstyle="miter"/>
          <v:path gradientshapeok="t" o:connecttype="rect"/>
        </v:shapetype>
        <v:shape id="docshape323" o:spid="_x0000_s1087" type="#_x0000_t202" style="position:absolute;margin-left:340.85pt;margin-top:33.15pt;width:235.3pt;height:17.8pt;z-index:-21169152;mso-position-horizontal-relative:page;mso-position-vertical-relative:page" filled="f" stroked="f">
          <v:textbox inset="0,0,0,0">
            <w:txbxContent>
              <w:p w14:paraId="11BEA6E6" w14:textId="77777777" w:rsidR="000F75DB" w:rsidRDefault="000C1A9B">
                <w:pPr>
                  <w:spacing w:before="28"/>
                  <w:ind w:left="20"/>
                  <w:rPr>
                    <w:sz w:val="28"/>
                  </w:rPr>
                </w:pPr>
                <w:r>
                  <w:rPr>
                    <w:color w:val="0067B1"/>
                    <w:w w:val="80"/>
                    <w:sz w:val="28"/>
                  </w:rPr>
                  <w:t>PD</w:t>
                </w:r>
                <w:r>
                  <w:rPr>
                    <w:color w:val="0067B1"/>
                    <w:spacing w:val="8"/>
                    <w:sz w:val="28"/>
                  </w:rPr>
                  <w:t xml:space="preserve"> </w:t>
                </w:r>
                <w:r>
                  <w:rPr>
                    <w:color w:val="0067B1"/>
                    <w:w w:val="80"/>
                    <w:sz w:val="28"/>
                  </w:rPr>
                  <w:t>VIII.</w:t>
                </w:r>
                <w:r>
                  <w:rPr>
                    <w:color w:val="0067B1"/>
                    <w:spacing w:val="8"/>
                    <w:sz w:val="28"/>
                  </w:rPr>
                  <w:t xml:space="preserve"> </w:t>
                </w:r>
                <w:r>
                  <w:rPr>
                    <w:color w:val="0067B1"/>
                    <w:w w:val="80"/>
                    <w:sz w:val="28"/>
                  </w:rPr>
                  <w:t>Professional</w:t>
                </w:r>
                <w:r>
                  <w:rPr>
                    <w:color w:val="0067B1"/>
                    <w:spacing w:val="8"/>
                    <w:sz w:val="28"/>
                  </w:rPr>
                  <w:t xml:space="preserve"> </w:t>
                </w:r>
                <w:r>
                  <w:rPr>
                    <w:color w:val="0067B1"/>
                    <w:w w:val="80"/>
                    <w:sz w:val="28"/>
                  </w:rPr>
                  <w:t>and</w:t>
                </w:r>
                <w:r>
                  <w:rPr>
                    <w:color w:val="0067B1"/>
                    <w:spacing w:val="8"/>
                    <w:sz w:val="28"/>
                  </w:rPr>
                  <w:t xml:space="preserve"> </w:t>
                </w:r>
                <w:r>
                  <w:rPr>
                    <w:color w:val="0067B1"/>
                    <w:w w:val="80"/>
                    <w:sz w:val="28"/>
                  </w:rPr>
                  <w:t>Ethical</w:t>
                </w:r>
                <w:r>
                  <w:rPr>
                    <w:color w:val="0067B1"/>
                    <w:spacing w:val="8"/>
                    <w:sz w:val="28"/>
                  </w:rPr>
                  <w:t xml:space="preserve"> </w:t>
                </w:r>
                <w:r>
                  <w:rPr>
                    <w:color w:val="0067B1"/>
                    <w:spacing w:val="-2"/>
                    <w:w w:val="80"/>
                    <w:sz w:val="28"/>
                  </w:rPr>
                  <w:t>Responsibilities</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F0C4" w14:textId="77777777" w:rsidR="000F75DB" w:rsidRDefault="000C1A9B">
    <w:pPr>
      <w:pStyle w:val="BodyText"/>
      <w:spacing w:line="14" w:lineRule="auto"/>
      <w:rPr>
        <w:sz w:val="20"/>
      </w:rPr>
    </w:pPr>
    <w:r>
      <w:pict w14:anchorId="7D0D8C12">
        <v:shapetype id="_x0000_t202" coordsize="21600,21600" o:spt="202" path="m,l,21600r21600,l21600,xe">
          <v:stroke joinstyle="miter"/>
          <v:path gradientshapeok="t" o:connecttype="rect"/>
        </v:shapetype>
        <v:shape id="docshape330" o:spid="_x0000_s1084" type="#_x0000_t202" style="position:absolute;margin-left:35pt;margin-top:33.15pt;width:173pt;height:17.8pt;z-index:-21167616;mso-position-horizontal-relative:page;mso-position-vertical-relative:page" filled="f" stroked="f">
          <v:textbox inset="0,0,0,0">
            <w:txbxContent>
              <w:p w14:paraId="496E4C6D"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297E" w14:textId="77777777" w:rsidR="000F75DB" w:rsidRDefault="000C1A9B">
    <w:pPr>
      <w:pStyle w:val="BodyText"/>
      <w:spacing w:line="14" w:lineRule="auto"/>
      <w:rPr>
        <w:sz w:val="20"/>
      </w:rPr>
    </w:pPr>
    <w:r>
      <w:pict w14:anchorId="0BC39BDC">
        <v:shapetype id="_x0000_t202" coordsize="21600,21600" o:spt="202" path="m,l,21600r21600,l21600,xe">
          <v:stroke joinstyle="miter"/>
          <v:path gradientshapeok="t" o:connecttype="rect"/>
        </v:shapetype>
        <v:shape id="docshape331" o:spid="_x0000_s1083" type="#_x0000_t202" style="position:absolute;margin-left:341pt;margin-top:33.15pt;width:235.3pt;height:17.8pt;z-index:-21167104;mso-position-horizontal-relative:page;mso-position-vertical-relative:page" filled="f" stroked="f">
          <v:textbox inset="0,0,0,0">
            <w:txbxContent>
              <w:p w14:paraId="11704FFF" w14:textId="77777777" w:rsidR="000F75DB" w:rsidRDefault="000C1A9B">
                <w:pPr>
                  <w:spacing w:before="28"/>
                  <w:ind w:left="20"/>
                  <w:rPr>
                    <w:sz w:val="28"/>
                  </w:rPr>
                </w:pPr>
                <w:r>
                  <w:rPr>
                    <w:color w:val="0067B1"/>
                    <w:w w:val="80"/>
                    <w:sz w:val="28"/>
                  </w:rPr>
                  <w:t>PD</w:t>
                </w:r>
                <w:r>
                  <w:rPr>
                    <w:color w:val="0067B1"/>
                    <w:spacing w:val="8"/>
                    <w:sz w:val="28"/>
                  </w:rPr>
                  <w:t xml:space="preserve"> </w:t>
                </w:r>
                <w:r>
                  <w:rPr>
                    <w:color w:val="0067B1"/>
                    <w:w w:val="80"/>
                    <w:sz w:val="28"/>
                  </w:rPr>
                  <w:t>VIII.</w:t>
                </w:r>
                <w:r>
                  <w:rPr>
                    <w:color w:val="0067B1"/>
                    <w:spacing w:val="8"/>
                    <w:sz w:val="28"/>
                  </w:rPr>
                  <w:t xml:space="preserve"> </w:t>
                </w:r>
                <w:r>
                  <w:rPr>
                    <w:color w:val="0067B1"/>
                    <w:w w:val="80"/>
                    <w:sz w:val="28"/>
                  </w:rPr>
                  <w:t>Professional</w:t>
                </w:r>
                <w:r>
                  <w:rPr>
                    <w:color w:val="0067B1"/>
                    <w:spacing w:val="8"/>
                    <w:sz w:val="28"/>
                  </w:rPr>
                  <w:t xml:space="preserve"> </w:t>
                </w:r>
                <w:r>
                  <w:rPr>
                    <w:color w:val="0067B1"/>
                    <w:w w:val="80"/>
                    <w:sz w:val="28"/>
                  </w:rPr>
                  <w:t>and</w:t>
                </w:r>
                <w:r>
                  <w:rPr>
                    <w:color w:val="0067B1"/>
                    <w:spacing w:val="8"/>
                    <w:sz w:val="28"/>
                  </w:rPr>
                  <w:t xml:space="preserve"> </w:t>
                </w:r>
                <w:r>
                  <w:rPr>
                    <w:color w:val="0067B1"/>
                    <w:w w:val="80"/>
                    <w:sz w:val="28"/>
                  </w:rPr>
                  <w:t>Ethical</w:t>
                </w:r>
                <w:r>
                  <w:rPr>
                    <w:color w:val="0067B1"/>
                    <w:spacing w:val="8"/>
                    <w:sz w:val="28"/>
                  </w:rPr>
                  <w:t xml:space="preserve"> </w:t>
                </w:r>
                <w:r>
                  <w:rPr>
                    <w:color w:val="0067B1"/>
                    <w:spacing w:val="-2"/>
                    <w:w w:val="80"/>
                    <w:sz w:val="28"/>
                  </w:rPr>
                  <w:t>Responsibilities</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F3FC" w14:textId="77777777" w:rsidR="000F75DB" w:rsidRDefault="000F75DB">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359C" w14:textId="77777777" w:rsidR="000F75DB" w:rsidRDefault="000C1A9B">
    <w:pPr>
      <w:pStyle w:val="BodyText"/>
      <w:spacing w:line="14" w:lineRule="auto"/>
      <w:rPr>
        <w:sz w:val="20"/>
      </w:rPr>
    </w:pPr>
    <w:r>
      <w:pict w14:anchorId="18C97D2F">
        <v:shapetype id="_x0000_t202" coordsize="21600,21600" o:spt="202" path="m,l,21600r21600,l21600,xe">
          <v:stroke joinstyle="miter"/>
          <v:path gradientshapeok="t" o:connecttype="rect"/>
        </v:shapetype>
        <v:shape id="docshape342" o:spid="_x0000_s1078" type="#_x0000_t202" style="position:absolute;margin-left:35pt;margin-top:33.15pt;width:173pt;height:17.8pt;z-index:-21164544;mso-position-horizontal-relative:page;mso-position-vertical-relative:page" filled="f" stroked="f">
          <v:textbox inset="0,0,0,0">
            <w:txbxContent>
              <w:p w14:paraId="30723404"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F060" w14:textId="77777777" w:rsidR="000F75DB" w:rsidRDefault="000C1A9B">
    <w:pPr>
      <w:pStyle w:val="BodyText"/>
      <w:spacing w:line="14" w:lineRule="auto"/>
      <w:rPr>
        <w:sz w:val="20"/>
      </w:rPr>
    </w:pPr>
    <w:r>
      <w:pict w14:anchorId="04D43318">
        <v:shapetype id="_x0000_t202" coordsize="21600,21600" o:spt="202" path="m,l,21600r21600,l21600,xe">
          <v:stroke joinstyle="miter"/>
          <v:path gradientshapeok="t" o:connecttype="rect"/>
        </v:shapetype>
        <v:shape id="docshape343" o:spid="_x0000_s1077" type="#_x0000_t202" style="position:absolute;margin-left:474.6pt;margin-top:33.15pt;width:102.15pt;height:17.8pt;z-index:-21164032;mso-position-horizontal-relative:page;mso-position-vertical-relative:page" filled="f" stroked="f">
          <v:textbox inset="0,0,0,0">
            <w:txbxContent>
              <w:p w14:paraId="14F8FFF6" w14:textId="77777777" w:rsidR="000F75DB" w:rsidRDefault="000C1A9B">
                <w:pPr>
                  <w:spacing w:before="28"/>
                  <w:ind w:left="20"/>
                  <w:rPr>
                    <w:sz w:val="28"/>
                  </w:rPr>
                </w:pPr>
                <w:r>
                  <w:rPr>
                    <w:color w:val="0067B1"/>
                    <w:w w:val="80"/>
                    <w:sz w:val="28"/>
                  </w:rPr>
                  <w:t>Additional</w:t>
                </w:r>
                <w:r>
                  <w:rPr>
                    <w:color w:val="0067B1"/>
                    <w:spacing w:val="35"/>
                    <w:sz w:val="28"/>
                  </w:rPr>
                  <w:t xml:space="preserve"> </w:t>
                </w:r>
                <w:r>
                  <w:rPr>
                    <w:color w:val="0067B1"/>
                    <w:spacing w:val="-2"/>
                    <w:w w:val="90"/>
                    <w:sz w:val="28"/>
                  </w:rPr>
                  <w:t>Resources</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B24F" w14:textId="77777777" w:rsidR="000F75DB" w:rsidRDefault="000F75D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14B2" w14:textId="77777777" w:rsidR="000F75DB" w:rsidRDefault="000F75DB">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62C7" w14:textId="77777777" w:rsidR="000F75DB" w:rsidRDefault="000F75DB">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C35A" w14:textId="77777777" w:rsidR="000F75DB" w:rsidRDefault="000C1A9B">
    <w:pPr>
      <w:pStyle w:val="BodyText"/>
      <w:spacing w:line="14" w:lineRule="auto"/>
      <w:rPr>
        <w:sz w:val="20"/>
      </w:rPr>
    </w:pPr>
    <w:r>
      <w:pict w14:anchorId="5A53E2A3">
        <v:shapetype id="_x0000_t202" coordsize="21600,21600" o:spt="202" path="m,l,21600r21600,l21600,xe">
          <v:stroke joinstyle="miter"/>
          <v:path gradientshapeok="t" o:connecttype="rect"/>
        </v:shapetype>
        <v:shape id="docshape354" o:spid="_x0000_s1072" type="#_x0000_t202" style="position:absolute;margin-left:35pt;margin-top:33.15pt;width:173pt;height:17.8pt;z-index:-21161472;mso-position-horizontal-relative:page;mso-position-vertical-relative:page" filled="f" stroked="f">
          <v:textbox inset="0,0,0,0">
            <w:txbxContent>
              <w:p w14:paraId="1E06A99E"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520F" w14:textId="77777777" w:rsidR="000F75DB" w:rsidRDefault="000C1A9B">
    <w:pPr>
      <w:pStyle w:val="BodyText"/>
      <w:spacing w:line="14" w:lineRule="auto"/>
      <w:rPr>
        <w:sz w:val="20"/>
      </w:rPr>
    </w:pPr>
    <w:r>
      <w:pict w14:anchorId="5F2A5E21">
        <v:shapetype id="_x0000_t202" coordsize="21600,21600" o:spt="202" path="m,l,21600r21600,l21600,xe">
          <v:stroke joinstyle="miter"/>
          <v:path gradientshapeok="t" o:connecttype="rect"/>
        </v:shapetype>
        <v:shape id="docshape353" o:spid="_x0000_s1073" type="#_x0000_t202" style="position:absolute;margin-left:468.9pt;margin-top:33.15pt;width:107.85pt;height:17.8pt;z-index:-21161984;mso-position-horizontal-relative:page;mso-position-vertical-relative:page" filled="f" stroked="f">
          <v:textbox inset="0,0,0,0">
            <w:txbxContent>
              <w:p w14:paraId="70A63903" w14:textId="77777777" w:rsidR="000F75DB" w:rsidRDefault="000C1A9B">
                <w:pPr>
                  <w:spacing w:before="28"/>
                  <w:ind w:left="20"/>
                  <w:rPr>
                    <w:sz w:val="28"/>
                  </w:rPr>
                </w:pPr>
                <w:r>
                  <w:rPr>
                    <w:color w:val="0067B1"/>
                    <w:w w:val="80"/>
                    <w:sz w:val="28"/>
                  </w:rPr>
                  <w:t>Appendix</w:t>
                </w:r>
                <w:r>
                  <w:rPr>
                    <w:color w:val="0067B1"/>
                    <w:spacing w:val="-6"/>
                    <w:sz w:val="28"/>
                  </w:rPr>
                  <w:t xml:space="preserve"> </w:t>
                </w:r>
                <w:r>
                  <w:rPr>
                    <w:color w:val="0067B1"/>
                    <w:w w:val="80"/>
                    <w:sz w:val="28"/>
                  </w:rPr>
                  <w:t>A</w:t>
                </w:r>
                <w:r>
                  <w:rPr>
                    <w:color w:val="0067B1"/>
                    <w:spacing w:val="-6"/>
                    <w:sz w:val="28"/>
                  </w:rPr>
                  <w:t xml:space="preserve"> </w:t>
                </w:r>
                <w:r>
                  <w:rPr>
                    <w:color w:val="0067B1"/>
                    <w:w w:val="80"/>
                    <w:sz w:val="28"/>
                  </w:rPr>
                  <w:t>–</w:t>
                </w:r>
                <w:r>
                  <w:rPr>
                    <w:color w:val="0067B1"/>
                    <w:spacing w:val="-5"/>
                    <w:sz w:val="28"/>
                  </w:rPr>
                  <w:t xml:space="preserve"> </w:t>
                </w:r>
                <w:r>
                  <w:rPr>
                    <w:color w:val="0067B1"/>
                    <w:spacing w:val="-2"/>
                    <w:w w:val="80"/>
                    <w:sz w:val="28"/>
                  </w:rPr>
                  <w:t>Glossary</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879E" w14:textId="77777777" w:rsidR="000F75DB" w:rsidRDefault="000C1A9B">
    <w:pPr>
      <w:pStyle w:val="BodyText"/>
      <w:spacing w:line="14" w:lineRule="auto"/>
      <w:rPr>
        <w:sz w:val="20"/>
      </w:rPr>
    </w:pPr>
    <w:r>
      <w:pict w14:anchorId="73BDD91D">
        <v:shapetype id="_x0000_t202" coordsize="21600,21600" o:spt="202" path="m,l,21600r21600,l21600,xe">
          <v:stroke joinstyle="miter"/>
          <v:path gradientshapeok="t" o:connecttype="rect"/>
        </v:shapetype>
        <v:shape id="docshape359" o:spid="_x0000_s1068" type="#_x0000_t202" style="position:absolute;margin-left:35pt;margin-top:33.15pt;width:173pt;height:17.8pt;z-index:-21159424;mso-position-horizontal-relative:page;mso-position-vertical-relative:page" filled="f" stroked="f">
          <v:textbox inset="0,0,0,0">
            <w:txbxContent>
              <w:p w14:paraId="3D63D955"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90E8" w14:textId="77777777" w:rsidR="000F75DB" w:rsidRDefault="000C1A9B">
    <w:pPr>
      <w:pStyle w:val="BodyText"/>
      <w:spacing w:line="14" w:lineRule="auto"/>
      <w:rPr>
        <w:sz w:val="20"/>
      </w:rPr>
    </w:pPr>
    <w:r>
      <w:pict w14:anchorId="553F1D7A">
        <v:shapetype id="_x0000_t202" coordsize="21600,21600" o:spt="202" path="m,l,21600r21600,l21600,xe">
          <v:stroke joinstyle="miter"/>
          <v:path gradientshapeok="t" o:connecttype="rect"/>
        </v:shapetype>
        <v:shape id="docshape358" o:spid="_x0000_s1069" type="#_x0000_t202" style="position:absolute;margin-left:419.6pt;margin-top:33.15pt;width:157.15pt;height:17.8pt;z-index:-21159936;mso-position-horizontal-relative:page;mso-position-vertical-relative:page" filled="f" stroked="f">
          <v:textbox inset="0,0,0,0">
            <w:txbxContent>
              <w:p w14:paraId="635FCEF2" w14:textId="77777777" w:rsidR="000F75DB" w:rsidRDefault="000C1A9B">
                <w:pPr>
                  <w:spacing w:before="28"/>
                  <w:ind w:left="20"/>
                  <w:rPr>
                    <w:sz w:val="28"/>
                  </w:rPr>
                </w:pPr>
                <w:r>
                  <w:rPr>
                    <w:color w:val="0067B1"/>
                    <w:spacing w:val="-2"/>
                    <w:w w:val="85"/>
                    <w:sz w:val="28"/>
                  </w:rPr>
                  <w:t>Appendix</w:t>
                </w:r>
                <w:r>
                  <w:rPr>
                    <w:color w:val="0067B1"/>
                    <w:spacing w:val="-12"/>
                    <w:sz w:val="28"/>
                  </w:rPr>
                  <w:t xml:space="preserve"> </w:t>
                </w:r>
                <w:r>
                  <w:rPr>
                    <w:color w:val="0067B1"/>
                    <w:spacing w:val="-2"/>
                    <w:w w:val="85"/>
                    <w:sz w:val="28"/>
                  </w:rPr>
                  <w:t>B</w:t>
                </w:r>
                <w:r>
                  <w:rPr>
                    <w:color w:val="0067B1"/>
                    <w:spacing w:val="-11"/>
                    <w:sz w:val="28"/>
                  </w:rPr>
                  <w:t xml:space="preserve"> </w:t>
                </w:r>
                <w:r>
                  <w:rPr>
                    <w:color w:val="0067B1"/>
                    <w:spacing w:val="-2"/>
                    <w:w w:val="85"/>
                    <w:sz w:val="28"/>
                  </w:rPr>
                  <w:t>–</w:t>
                </w:r>
                <w:r>
                  <w:rPr>
                    <w:color w:val="0067B1"/>
                    <w:spacing w:val="-11"/>
                    <w:sz w:val="28"/>
                  </w:rPr>
                  <w:t xml:space="preserve"> </w:t>
                </w:r>
                <w:r>
                  <w:rPr>
                    <w:color w:val="0067B1"/>
                    <w:spacing w:val="-2"/>
                    <w:w w:val="85"/>
                    <w:sz w:val="28"/>
                  </w:rPr>
                  <w:t>The</w:t>
                </w:r>
                <w:r>
                  <w:rPr>
                    <w:color w:val="0067B1"/>
                    <w:spacing w:val="-12"/>
                    <w:sz w:val="28"/>
                  </w:rPr>
                  <w:t xml:space="preserve"> </w:t>
                </w:r>
                <w:r>
                  <w:rPr>
                    <w:color w:val="0067B1"/>
                    <w:spacing w:val="-2"/>
                    <w:w w:val="85"/>
                    <w:sz w:val="28"/>
                  </w:rPr>
                  <w:t>Competencies</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D58F" w14:textId="77777777" w:rsidR="000F75DB" w:rsidRDefault="000C1A9B">
    <w:pPr>
      <w:pStyle w:val="BodyText"/>
      <w:spacing w:line="14" w:lineRule="auto"/>
      <w:rPr>
        <w:sz w:val="20"/>
      </w:rPr>
    </w:pPr>
    <w:r>
      <w:pict w14:anchorId="7BC8A038">
        <v:shapetype id="_x0000_t202" coordsize="21600,21600" o:spt="202" path="m,l,21600r21600,l21600,xe">
          <v:stroke joinstyle="miter"/>
          <v:path gradientshapeok="t" o:connecttype="rect"/>
        </v:shapetype>
        <v:shape id="docshape365" o:spid="_x0000_s1063" type="#_x0000_t202" style="position:absolute;margin-left:35pt;margin-top:33.15pt;width:173pt;height:17.8pt;z-index:-21156864;mso-position-horizontal-relative:page;mso-position-vertical-relative:page" filled="f" stroked="f">
          <v:textbox inset="0,0,0,0">
            <w:txbxContent>
              <w:p w14:paraId="21EC7C2B"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85B4" w14:textId="77777777" w:rsidR="000F75DB" w:rsidRDefault="000C1A9B">
    <w:pPr>
      <w:pStyle w:val="BodyText"/>
      <w:spacing w:line="14" w:lineRule="auto"/>
      <w:rPr>
        <w:sz w:val="20"/>
      </w:rPr>
    </w:pPr>
    <w:r>
      <w:pict w14:anchorId="5AB78212">
        <v:shapetype id="_x0000_t202" coordsize="21600,21600" o:spt="202" path="m,l,21600r21600,l21600,xe">
          <v:stroke joinstyle="miter"/>
          <v:path gradientshapeok="t" o:connecttype="rect"/>
        </v:shapetype>
        <v:shape id="docshape363" o:spid="_x0000_s1065" type="#_x0000_t202" style="position:absolute;margin-left:419.6pt;margin-top:33.15pt;width:157.15pt;height:17.8pt;z-index:-21157888;mso-position-horizontal-relative:page;mso-position-vertical-relative:page" filled="f" stroked="f">
          <v:textbox inset="0,0,0,0">
            <w:txbxContent>
              <w:p w14:paraId="0F16374B" w14:textId="77777777" w:rsidR="000F75DB" w:rsidRDefault="000C1A9B">
                <w:pPr>
                  <w:spacing w:before="28"/>
                  <w:ind w:left="20"/>
                  <w:rPr>
                    <w:sz w:val="28"/>
                  </w:rPr>
                </w:pPr>
                <w:r>
                  <w:rPr>
                    <w:color w:val="0067B1"/>
                    <w:spacing w:val="-2"/>
                    <w:w w:val="85"/>
                    <w:sz w:val="28"/>
                  </w:rPr>
                  <w:t>Appendix</w:t>
                </w:r>
                <w:r>
                  <w:rPr>
                    <w:color w:val="0067B1"/>
                    <w:spacing w:val="-12"/>
                    <w:sz w:val="28"/>
                  </w:rPr>
                  <w:t xml:space="preserve"> </w:t>
                </w:r>
                <w:r>
                  <w:rPr>
                    <w:color w:val="0067B1"/>
                    <w:spacing w:val="-2"/>
                    <w:w w:val="85"/>
                    <w:sz w:val="28"/>
                  </w:rPr>
                  <w:t>B</w:t>
                </w:r>
                <w:r>
                  <w:rPr>
                    <w:color w:val="0067B1"/>
                    <w:spacing w:val="-11"/>
                    <w:sz w:val="28"/>
                  </w:rPr>
                  <w:t xml:space="preserve"> </w:t>
                </w:r>
                <w:r>
                  <w:rPr>
                    <w:color w:val="0067B1"/>
                    <w:spacing w:val="-2"/>
                    <w:w w:val="85"/>
                    <w:sz w:val="28"/>
                  </w:rPr>
                  <w:t>–</w:t>
                </w:r>
                <w:r>
                  <w:rPr>
                    <w:color w:val="0067B1"/>
                    <w:spacing w:val="-11"/>
                    <w:sz w:val="28"/>
                  </w:rPr>
                  <w:t xml:space="preserve"> </w:t>
                </w:r>
                <w:r>
                  <w:rPr>
                    <w:color w:val="0067B1"/>
                    <w:spacing w:val="-2"/>
                    <w:w w:val="85"/>
                    <w:sz w:val="28"/>
                  </w:rPr>
                  <w:t>The</w:t>
                </w:r>
                <w:r>
                  <w:rPr>
                    <w:color w:val="0067B1"/>
                    <w:spacing w:val="-12"/>
                    <w:sz w:val="28"/>
                  </w:rPr>
                  <w:t xml:space="preserve"> </w:t>
                </w:r>
                <w:r>
                  <w:rPr>
                    <w:color w:val="0067B1"/>
                    <w:spacing w:val="-2"/>
                    <w:w w:val="85"/>
                    <w:sz w:val="28"/>
                  </w:rPr>
                  <w:t>Competencies</w:t>
                </w:r>
              </w:p>
            </w:txbxContent>
          </v:textbox>
          <w10:wrap anchorx="page" anchory="page"/>
        </v:shape>
      </w:pict>
    </w:r>
    <w:r>
      <w:pict w14:anchorId="4D05E4F3">
        <v:shape id="docshape364" o:spid="_x0000_s1064" type="#_x0000_t202" style="position:absolute;margin-left:71pt;margin-top:68.3pt;width:104.95pt;height:19.45pt;z-index:-21157376;mso-position-horizontal-relative:page;mso-position-vertical-relative:page" filled="f" stroked="f">
          <v:textbox inset="0,0,0,0">
            <w:txbxContent>
              <w:p w14:paraId="47871564" w14:textId="77777777" w:rsidR="000F75DB" w:rsidRDefault="000C1A9B">
                <w:pPr>
                  <w:spacing w:before="35"/>
                  <w:ind w:left="20"/>
                  <w:rPr>
                    <w:b/>
                    <w:sz w:val="28"/>
                  </w:rPr>
                </w:pPr>
                <w:r>
                  <w:rPr>
                    <w:b/>
                    <w:color w:val="0067B1"/>
                    <w:w w:val="110"/>
                    <w:sz w:val="28"/>
                  </w:rPr>
                  <w:t>Competency</w:t>
                </w:r>
                <w:r>
                  <w:rPr>
                    <w:b/>
                    <w:color w:val="0067B1"/>
                    <w:spacing w:val="-23"/>
                    <w:w w:val="110"/>
                    <w:sz w:val="28"/>
                  </w:rPr>
                  <w:t xml:space="preserve"> </w:t>
                </w:r>
                <w:r>
                  <w:rPr>
                    <w:b/>
                    <w:color w:val="0067B1"/>
                    <w:spacing w:val="-5"/>
                    <w:w w:val="110"/>
                    <w:sz w:val="28"/>
                  </w:rPr>
                  <w:t>21:</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1E17" w14:textId="77777777" w:rsidR="000F75DB" w:rsidRDefault="000C1A9B">
    <w:pPr>
      <w:pStyle w:val="BodyText"/>
      <w:spacing w:line="14" w:lineRule="auto"/>
      <w:rPr>
        <w:sz w:val="20"/>
      </w:rPr>
    </w:pPr>
    <w:r>
      <w:pict w14:anchorId="29D8B64D">
        <v:shapetype id="_x0000_t202" coordsize="21600,21600" o:spt="202" path="m,l,21600r21600,l21600,xe">
          <v:stroke joinstyle="miter"/>
          <v:path gradientshapeok="t" o:connecttype="rect"/>
        </v:shapetype>
        <v:shape id="docshape370" o:spid="_x0000_s1058" type="#_x0000_t202" style="position:absolute;margin-left:35pt;margin-top:33.15pt;width:173pt;height:17.8pt;z-index:-21154304;mso-position-horizontal-relative:page;mso-position-vertical-relative:page" filled="f" stroked="f">
          <v:textbox inset="0,0,0,0">
            <w:txbxContent>
              <w:p w14:paraId="5931BD7A"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r>
      <w:pict w14:anchorId="79D6694F">
        <v:shape id="docshape371" o:spid="_x0000_s1057" type="#_x0000_t202" style="position:absolute;margin-left:71pt;margin-top:68.3pt;width:104.95pt;height:19.45pt;z-index:-21153792;mso-position-horizontal-relative:page;mso-position-vertical-relative:page" filled="f" stroked="f">
          <v:textbox inset="0,0,0,0">
            <w:txbxContent>
              <w:p w14:paraId="5C09C744" w14:textId="77777777" w:rsidR="000F75DB" w:rsidRDefault="000C1A9B">
                <w:pPr>
                  <w:spacing w:before="35"/>
                  <w:ind w:left="20"/>
                  <w:rPr>
                    <w:b/>
                    <w:sz w:val="28"/>
                  </w:rPr>
                </w:pPr>
                <w:r>
                  <w:rPr>
                    <w:b/>
                    <w:color w:val="0067B1"/>
                    <w:w w:val="110"/>
                    <w:sz w:val="28"/>
                  </w:rPr>
                  <w:t>Competency</w:t>
                </w:r>
                <w:r>
                  <w:rPr>
                    <w:b/>
                    <w:color w:val="0067B1"/>
                    <w:spacing w:val="-23"/>
                    <w:w w:val="110"/>
                    <w:sz w:val="28"/>
                  </w:rPr>
                  <w:t xml:space="preserve"> </w:t>
                </w:r>
                <w:r>
                  <w:rPr>
                    <w:b/>
                    <w:color w:val="0067B1"/>
                    <w:spacing w:val="-5"/>
                    <w:w w:val="110"/>
                    <w:sz w:val="28"/>
                  </w:rPr>
                  <w:t>52:</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567D" w14:textId="77777777" w:rsidR="000F75DB" w:rsidRDefault="000C1A9B">
    <w:pPr>
      <w:pStyle w:val="BodyText"/>
      <w:spacing w:line="14" w:lineRule="auto"/>
      <w:rPr>
        <w:sz w:val="20"/>
      </w:rPr>
    </w:pPr>
    <w:r>
      <w:pict w14:anchorId="3192E486">
        <v:shapetype id="_x0000_t202" coordsize="21600,21600" o:spt="202" path="m,l,21600r21600,l21600,xe">
          <v:stroke joinstyle="miter"/>
          <v:path gradientshapeok="t" o:connecttype="rect"/>
        </v:shapetype>
        <v:shape id="docshape368" o:spid="_x0000_s1060" type="#_x0000_t202" style="position:absolute;margin-left:419.6pt;margin-top:33.15pt;width:157.15pt;height:17.8pt;z-index:-21155328;mso-position-horizontal-relative:page;mso-position-vertical-relative:page" filled="f" stroked="f">
          <v:textbox inset="0,0,0,0">
            <w:txbxContent>
              <w:p w14:paraId="2A572FB3" w14:textId="77777777" w:rsidR="000F75DB" w:rsidRDefault="000C1A9B">
                <w:pPr>
                  <w:spacing w:before="28"/>
                  <w:ind w:left="20"/>
                  <w:rPr>
                    <w:sz w:val="28"/>
                  </w:rPr>
                </w:pPr>
                <w:r>
                  <w:rPr>
                    <w:color w:val="0067B1"/>
                    <w:spacing w:val="-2"/>
                    <w:w w:val="85"/>
                    <w:sz w:val="28"/>
                  </w:rPr>
                  <w:t>Appendix</w:t>
                </w:r>
                <w:r>
                  <w:rPr>
                    <w:color w:val="0067B1"/>
                    <w:spacing w:val="-12"/>
                    <w:sz w:val="28"/>
                  </w:rPr>
                  <w:t xml:space="preserve"> </w:t>
                </w:r>
                <w:r>
                  <w:rPr>
                    <w:color w:val="0067B1"/>
                    <w:spacing w:val="-2"/>
                    <w:w w:val="85"/>
                    <w:sz w:val="28"/>
                  </w:rPr>
                  <w:t>B</w:t>
                </w:r>
                <w:r>
                  <w:rPr>
                    <w:color w:val="0067B1"/>
                    <w:spacing w:val="-11"/>
                    <w:sz w:val="28"/>
                  </w:rPr>
                  <w:t xml:space="preserve"> </w:t>
                </w:r>
                <w:r>
                  <w:rPr>
                    <w:color w:val="0067B1"/>
                    <w:spacing w:val="-2"/>
                    <w:w w:val="85"/>
                    <w:sz w:val="28"/>
                  </w:rPr>
                  <w:t>–</w:t>
                </w:r>
                <w:r>
                  <w:rPr>
                    <w:color w:val="0067B1"/>
                    <w:spacing w:val="-11"/>
                    <w:sz w:val="28"/>
                  </w:rPr>
                  <w:t xml:space="preserve"> </w:t>
                </w:r>
                <w:r>
                  <w:rPr>
                    <w:color w:val="0067B1"/>
                    <w:spacing w:val="-2"/>
                    <w:w w:val="85"/>
                    <w:sz w:val="28"/>
                  </w:rPr>
                  <w:t>The</w:t>
                </w:r>
                <w:r>
                  <w:rPr>
                    <w:color w:val="0067B1"/>
                    <w:spacing w:val="-12"/>
                    <w:sz w:val="28"/>
                  </w:rPr>
                  <w:t xml:space="preserve"> </w:t>
                </w:r>
                <w:r>
                  <w:rPr>
                    <w:color w:val="0067B1"/>
                    <w:spacing w:val="-2"/>
                    <w:w w:val="85"/>
                    <w:sz w:val="28"/>
                  </w:rPr>
                  <w:t>Competencies</w:t>
                </w:r>
              </w:p>
            </w:txbxContent>
          </v:textbox>
          <w10:wrap anchorx="page" anchory="page"/>
        </v:shape>
      </w:pict>
    </w:r>
    <w:r>
      <w:pict w14:anchorId="6B55C703">
        <v:shape id="docshape369" o:spid="_x0000_s1059" type="#_x0000_t202" style="position:absolute;margin-left:71pt;margin-top:68.3pt;width:104.95pt;height:19.45pt;z-index:-21154816;mso-position-horizontal-relative:page;mso-position-vertical-relative:page" filled="f" stroked="f">
          <v:textbox inset="0,0,0,0">
            <w:txbxContent>
              <w:p w14:paraId="04FC6ABA" w14:textId="77777777" w:rsidR="000F75DB" w:rsidRDefault="000C1A9B">
                <w:pPr>
                  <w:spacing w:before="35"/>
                  <w:ind w:left="20"/>
                  <w:rPr>
                    <w:b/>
                    <w:sz w:val="28"/>
                  </w:rPr>
                </w:pPr>
                <w:r>
                  <w:rPr>
                    <w:b/>
                    <w:color w:val="0067B1"/>
                    <w:w w:val="110"/>
                    <w:sz w:val="28"/>
                  </w:rPr>
                  <w:t>Competency</w:t>
                </w:r>
                <w:r>
                  <w:rPr>
                    <w:b/>
                    <w:color w:val="0067B1"/>
                    <w:spacing w:val="-23"/>
                    <w:w w:val="110"/>
                    <w:sz w:val="28"/>
                  </w:rPr>
                  <w:t xml:space="preserve"> </w:t>
                </w:r>
                <w:r>
                  <w:rPr>
                    <w:b/>
                    <w:color w:val="0067B1"/>
                    <w:spacing w:val="-5"/>
                    <w:w w:val="110"/>
                    <w:sz w:val="28"/>
                  </w:rPr>
                  <w:t>38:</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3CC7" w14:textId="77777777" w:rsidR="000F75DB" w:rsidRDefault="000C1A9B">
    <w:pPr>
      <w:pStyle w:val="BodyText"/>
      <w:spacing w:line="14" w:lineRule="auto"/>
      <w:rPr>
        <w:sz w:val="20"/>
      </w:rPr>
    </w:pPr>
    <w:r>
      <w:pict w14:anchorId="44597C1B">
        <v:shapetype id="_x0000_t202" coordsize="21600,21600" o:spt="202" path="m,l,21600r21600,l21600,xe">
          <v:stroke joinstyle="miter"/>
          <v:path gradientshapeok="t" o:connecttype="rect"/>
        </v:shapetype>
        <v:shape id="docshape376" o:spid="_x0000_s1052" type="#_x0000_t202" style="position:absolute;margin-left:35pt;margin-top:33.15pt;width:173pt;height:17.8pt;z-index:-21151232;mso-position-horizontal-relative:page;mso-position-vertical-relative:page" filled="f" stroked="f">
          <v:textbox inset="0,0,0,0">
            <w:txbxContent>
              <w:p w14:paraId="456A3CB4"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E651" w14:textId="77777777" w:rsidR="000F75DB" w:rsidRDefault="000F75DB">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2F07" w14:textId="77777777" w:rsidR="000F75DB" w:rsidRDefault="000C1A9B">
    <w:pPr>
      <w:pStyle w:val="BodyText"/>
      <w:spacing w:line="14" w:lineRule="auto"/>
      <w:rPr>
        <w:sz w:val="20"/>
      </w:rPr>
    </w:pPr>
    <w:r>
      <w:pict w14:anchorId="37FAEE5A">
        <v:shapetype id="_x0000_t202" coordsize="21600,21600" o:spt="202" path="m,l,21600r21600,l21600,xe">
          <v:stroke joinstyle="miter"/>
          <v:path gradientshapeok="t" o:connecttype="rect"/>
        </v:shapetype>
        <v:shape id="docshape374" o:spid="_x0000_s1054" type="#_x0000_t202" style="position:absolute;margin-left:419.6pt;margin-top:33.15pt;width:157.15pt;height:17.8pt;z-index:-21152256;mso-position-horizontal-relative:page;mso-position-vertical-relative:page" filled="f" stroked="f">
          <v:textbox inset="0,0,0,0">
            <w:txbxContent>
              <w:p w14:paraId="17CCF1A6" w14:textId="77777777" w:rsidR="000F75DB" w:rsidRDefault="000C1A9B">
                <w:pPr>
                  <w:spacing w:before="28"/>
                  <w:ind w:left="20"/>
                  <w:rPr>
                    <w:sz w:val="28"/>
                  </w:rPr>
                </w:pPr>
                <w:r>
                  <w:rPr>
                    <w:color w:val="0067B1"/>
                    <w:spacing w:val="-2"/>
                    <w:w w:val="85"/>
                    <w:sz w:val="28"/>
                  </w:rPr>
                  <w:t>Appendix</w:t>
                </w:r>
                <w:r>
                  <w:rPr>
                    <w:color w:val="0067B1"/>
                    <w:spacing w:val="-12"/>
                    <w:sz w:val="28"/>
                  </w:rPr>
                  <w:t xml:space="preserve"> </w:t>
                </w:r>
                <w:r>
                  <w:rPr>
                    <w:color w:val="0067B1"/>
                    <w:spacing w:val="-2"/>
                    <w:w w:val="85"/>
                    <w:sz w:val="28"/>
                  </w:rPr>
                  <w:t>B</w:t>
                </w:r>
                <w:r>
                  <w:rPr>
                    <w:color w:val="0067B1"/>
                    <w:spacing w:val="-11"/>
                    <w:sz w:val="28"/>
                  </w:rPr>
                  <w:t xml:space="preserve"> </w:t>
                </w:r>
                <w:r>
                  <w:rPr>
                    <w:color w:val="0067B1"/>
                    <w:spacing w:val="-2"/>
                    <w:w w:val="85"/>
                    <w:sz w:val="28"/>
                  </w:rPr>
                  <w:t>–</w:t>
                </w:r>
                <w:r>
                  <w:rPr>
                    <w:color w:val="0067B1"/>
                    <w:spacing w:val="-11"/>
                    <w:sz w:val="28"/>
                  </w:rPr>
                  <w:t xml:space="preserve"> </w:t>
                </w:r>
                <w:r>
                  <w:rPr>
                    <w:color w:val="0067B1"/>
                    <w:spacing w:val="-2"/>
                    <w:w w:val="85"/>
                    <w:sz w:val="28"/>
                  </w:rPr>
                  <w:t>The</w:t>
                </w:r>
                <w:r>
                  <w:rPr>
                    <w:color w:val="0067B1"/>
                    <w:spacing w:val="-12"/>
                    <w:sz w:val="28"/>
                  </w:rPr>
                  <w:t xml:space="preserve"> </w:t>
                </w:r>
                <w:r>
                  <w:rPr>
                    <w:color w:val="0067B1"/>
                    <w:spacing w:val="-2"/>
                    <w:w w:val="85"/>
                    <w:sz w:val="28"/>
                  </w:rPr>
                  <w:t>Competencies</w:t>
                </w:r>
              </w:p>
            </w:txbxContent>
          </v:textbox>
          <w10:wrap anchorx="page" anchory="page"/>
        </v:shape>
      </w:pict>
    </w:r>
    <w:r>
      <w:pict w14:anchorId="3096C4AB">
        <v:shape id="docshape375" o:spid="_x0000_s1053" type="#_x0000_t202" style="position:absolute;margin-left:71pt;margin-top:68.3pt;width:104.95pt;height:19.45pt;z-index:-21151744;mso-position-horizontal-relative:page;mso-position-vertical-relative:page" filled="f" stroked="f">
          <v:textbox inset="0,0,0,0">
            <w:txbxContent>
              <w:p w14:paraId="5A1757B4" w14:textId="77777777" w:rsidR="000F75DB" w:rsidRDefault="000C1A9B">
                <w:pPr>
                  <w:spacing w:before="35"/>
                  <w:ind w:left="20"/>
                  <w:rPr>
                    <w:b/>
                    <w:sz w:val="28"/>
                  </w:rPr>
                </w:pPr>
                <w:r>
                  <w:rPr>
                    <w:b/>
                    <w:color w:val="0067B1"/>
                    <w:w w:val="110"/>
                    <w:sz w:val="28"/>
                  </w:rPr>
                  <w:t>Competency</w:t>
                </w:r>
                <w:r>
                  <w:rPr>
                    <w:b/>
                    <w:color w:val="0067B1"/>
                    <w:spacing w:val="-23"/>
                    <w:w w:val="110"/>
                    <w:sz w:val="28"/>
                  </w:rPr>
                  <w:t xml:space="preserve"> </w:t>
                </w:r>
                <w:r>
                  <w:rPr>
                    <w:b/>
                    <w:color w:val="0067B1"/>
                    <w:spacing w:val="-5"/>
                    <w:w w:val="110"/>
                    <w:sz w:val="28"/>
                  </w:rPr>
                  <w:t>61:</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E440A" w14:textId="77777777" w:rsidR="000F75DB" w:rsidRDefault="000C1A9B">
    <w:pPr>
      <w:pStyle w:val="BodyText"/>
      <w:spacing w:line="14" w:lineRule="auto"/>
      <w:rPr>
        <w:sz w:val="20"/>
      </w:rPr>
    </w:pPr>
    <w:r>
      <w:pict w14:anchorId="3F885CFC">
        <v:shapetype id="_x0000_t202" coordsize="21600,21600" o:spt="202" path="m,l,21600r21600,l21600,xe">
          <v:stroke joinstyle="miter"/>
          <v:path gradientshapeok="t" o:connecttype="rect"/>
        </v:shapetype>
        <v:shape id="docshape381" o:spid="_x0000_s1047" type="#_x0000_t202" style="position:absolute;margin-left:35pt;margin-top:33.15pt;width:173pt;height:17.8pt;z-index:-21148672;mso-position-horizontal-relative:page;mso-position-vertical-relative:page" filled="f" stroked="f">
          <v:textbox inset="0,0,0,0">
            <w:txbxContent>
              <w:p w14:paraId="643D98D7"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4922" w14:textId="77777777" w:rsidR="000F75DB" w:rsidRDefault="000C1A9B">
    <w:pPr>
      <w:pStyle w:val="BodyText"/>
      <w:spacing w:line="14" w:lineRule="auto"/>
      <w:rPr>
        <w:sz w:val="20"/>
      </w:rPr>
    </w:pPr>
    <w:r>
      <w:pict w14:anchorId="6D6413CC">
        <v:shapetype id="_x0000_t202" coordsize="21600,21600" o:spt="202" path="m,l,21600r21600,l21600,xe">
          <v:stroke joinstyle="miter"/>
          <v:path gradientshapeok="t" o:connecttype="rect"/>
        </v:shapetype>
        <v:shape id="docshape379" o:spid="_x0000_s1049" type="#_x0000_t202" style="position:absolute;margin-left:419.6pt;margin-top:33.15pt;width:157.15pt;height:17.8pt;z-index:-21149696;mso-position-horizontal-relative:page;mso-position-vertical-relative:page" filled="f" stroked="f">
          <v:textbox inset="0,0,0,0">
            <w:txbxContent>
              <w:p w14:paraId="06431ADF" w14:textId="77777777" w:rsidR="000F75DB" w:rsidRDefault="000C1A9B">
                <w:pPr>
                  <w:spacing w:before="28"/>
                  <w:ind w:left="20"/>
                  <w:rPr>
                    <w:sz w:val="28"/>
                  </w:rPr>
                </w:pPr>
                <w:r>
                  <w:rPr>
                    <w:color w:val="0067B1"/>
                    <w:spacing w:val="-2"/>
                    <w:w w:val="85"/>
                    <w:sz w:val="28"/>
                  </w:rPr>
                  <w:t>Appendix</w:t>
                </w:r>
                <w:r>
                  <w:rPr>
                    <w:color w:val="0067B1"/>
                    <w:spacing w:val="-12"/>
                    <w:sz w:val="28"/>
                  </w:rPr>
                  <w:t xml:space="preserve"> </w:t>
                </w:r>
                <w:r>
                  <w:rPr>
                    <w:color w:val="0067B1"/>
                    <w:spacing w:val="-2"/>
                    <w:w w:val="85"/>
                    <w:sz w:val="28"/>
                  </w:rPr>
                  <w:t>B</w:t>
                </w:r>
                <w:r>
                  <w:rPr>
                    <w:color w:val="0067B1"/>
                    <w:spacing w:val="-11"/>
                    <w:sz w:val="28"/>
                  </w:rPr>
                  <w:t xml:space="preserve"> </w:t>
                </w:r>
                <w:r>
                  <w:rPr>
                    <w:color w:val="0067B1"/>
                    <w:spacing w:val="-2"/>
                    <w:w w:val="85"/>
                    <w:sz w:val="28"/>
                  </w:rPr>
                  <w:t>–</w:t>
                </w:r>
                <w:r>
                  <w:rPr>
                    <w:color w:val="0067B1"/>
                    <w:spacing w:val="-11"/>
                    <w:sz w:val="28"/>
                  </w:rPr>
                  <w:t xml:space="preserve"> </w:t>
                </w:r>
                <w:r>
                  <w:rPr>
                    <w:color w:val="0067B1"/>
                    <w:spacing w:val="-2"/>
                    <w:w w:val="85"/>
                    <w:sz w:val="28"/>
                  </w:rPr>
                  <w:t>The</w:t>
                </w:r>
                <w:r>
                  <w:rPr>
                    <w:color w:val="0067B1"/>
                    <w:spacing w:val="-12"/>
                    <w:sz w:val="28"/>
                  </w:rPr>
                  <w:t xml:space="preserve"> </w:t>
                </w:r>
                <w:r>
                  <w:rPr>
                    <w:color w:val="0067B1"/>
                    <w:spacing w:val="-2"/>
                    <w:w w:val="85"/>
                    <w:sz w:val="28"/>
                  </w:rPr>
                  <w:t>Competencies</w:t>
                </w:r>
              </w:p>
            </w:txbxContent>
          </v:textbox>
          <w10:wrap anchorx="page" anchory="page"/>
        </v:shape>
      </w:pict>
    </w:r>
    <w:r>
      <w:pict w14:anchorId="33587AA9">
        <v:shape id="docshape380" o:spid="_x0000_s1048" type="#_x0000_t202" style="position:absolute;margin-left:71pt;margin-top:68.3pt;width:104.95pt;height:19.45pt;z-index:-21149184;mso-position-horizontal-relative:page;mso-position-vertical-relative:page" filled="f" stroked="f">
          <v:textbox inset="0,0,0,0">
            <w:txbxContent>
              <w:p w14:paraId="2C97EFB5" w14:textId="77777777" w:rsidR="000F75DB" w:rsidRDefault="000C1A9B">
                <w:pPr>
                  <w:spacing w:before="35"/>
                  <w:ind w:left="20"/>
                  <w:rPr>
                    <w:b/>
                    <w:sz w:val="28"/>
                  </w:rPr>
                </w:pPr>
                <w:r>
                  <w:rPr>
                    <w:b/>
                    <w:color w:val="0067B1"/>
                    <w:w w:val="110"/>
                    <w:sz w:val="28"/>
                  </w:rPr>
                  <w:t>Competency</w:t>
                </w:r>
                <w:r>
                  <w:rPr>
                    <w:b/>
                    <w:color w:val="0067B1"/>
                    <w:spacing w:val="-23"/>
                    <w:w w:val="110"/>
                    <w:sz w:val="28"/>
                  </w:rPr>
                  <w:t xml:space="preserve"> </w:t>
                </w:r>
                <w:r>
                  <w:rPr>
                    <w:b/>
                    <w:color w:val="0067B1"/>
                    <w:spacing w:val="-5"/>
                    <w:w w:val="110"/>
                    <w:sz w:val="28"/>
                  </w:rPr>
                  <w:t>84:</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B00A" w14:textId="77777777" w:rsidR="000F75DB" w:rsidRDefault="000C1A9B">
    <w:pPr>
      <w:pStyle w:val="BodyText"/>
      <w:spacing w:line="14" w:lineRule="auto"/>
      <w:rPr>
        <w:sz w:val="20"/>
      </w:rPr>
    </w:pPr>
    <w:r>
      <w:pict w14:anchorId="5C4227B4">
        <v:shapetype id="_x0000_t202" coordsize="21600,21600" o:spt="202" path="m,l,21600r21600,l21600,xe">
          <v:stroke joinstyle="miter"/>
          <v:path gradientshapeok="t" o:connecttype="rect"/>
        </v:shapetype>
        <v:shape id="docshape386" o:spid="_x0000_s1042" type="#_x0000_t202" style="position:absolute;margin-left:35pt;margin-top:33.15pt;width:173pt;height:17.8pt;z-index:-21146112;mso-position-horizontal-relative:page;mso-position-vertical-relative:page" filled="f" stroked="f">
          <v:textbox inset="0,0,0,0">
            <w:txbxContent>
              <w:p w14:paraId="4384466F"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0055" w14:textId="77777777" w:rsidR="000F75DB" w:rsidRDefault="000C1A9B">
    <w:pPr>
      <w:pStyle w:val="BodyText"/>
      <w:spacing w:line="14" w:lineRule="auto"/>
      <w:rPr>
        <w:sz w:val="20"/>
      </w:rPr>
    </w:pPr>
    <w:r>
      <w:pict w14:anchorId="70F9FDDA">
        <v:shapetype id="_x0000_t202" coordsize="21600,21600" o:spt="202" path="m,l,21600r21600,l21600,xe">
          <v:stroke joinstyle="miter"/>
          <v:path gradientshapeok="t" o:connecttype="rect"/>
        </v:shapetype>
        <v:shape id="docshape384" o:spid="_x0000_s1044" type="#_x0000_t202" style="position:absolute;margin-left:419.6pt;margin-top:33.15pt;width:157.15pt;height:17.8pt;z-index:-21147136;mso-position-horizontal-relative:page;mso-position-vertical-relative:page" filled="f" stroked="f">
          <v:textbox inset="0,0,0,0">
            <w:txbxContent>
              <w:p w14:paraId="5F6D1553" w14:textId="77777777" w:rsidR="000F75DB" w:rsidRDefault="000C1A9B">
                <w:pPr>
                  <w:spacing w:before="28"/>
                  <w:ind w:left="20"/>
                  <w:rPr>
                    <w:sz w:val="28"/>
                  </w:rPr>
                </w:pPr>
                <w:r>
                  <w:rPr>
                    <w:color w:val="0067B1"/>
                    <w:spacing w:val="-2"/>
                    <w:w w:val="85"/>
                    <w:sz w:val="28"/>
                  </w:rPr>
                  <w:t>Appendix</w:t>
                </w:r>
                <w:r>
                  <w:rPr>
                    <w:color w:val="0067B1"/>
                    <w:spacing w:val="-12"/>
                    <w:sz w:val="28"/>
                  </w:rPr>
                  <w:t xml:space="preserve"> </w:t>
                </w:r>
                <w:r>
                  <w:rPr>
                    <w:color w:val="0067B1"/>
                    <w:spacing w:val="-2"/>
                    <w:w w:val="85"/>
                    <w:sz w:val="28"/>
                  </w:rPr>
                  <w:t>B</w:t>
                </w:r>
                <w:r>
                  <w:rPr>
                    <w:color w:val="0067B1"/>
                    <w:spacing w:val="-11"/>
                    <w:sz w:val="28"/>
                  </w:rPr>
                  <w:t xml:space="preserve"> </w:t>
                </w:r>
                <w:r>
                  <w:rPr>
                    <w:color w:val="0067B1"/>
                    <w:spacing w:val="-2"/>
                    <w:w w:val="85"/>
                    <w:sz w:val="28"/>
                  </w:rPr>
                  <w:t>–</w:t>
                </w:r>
                <w:r>
                  <w:rPr>
                    <w:color w:val="0067B1"/>
                    <w:spacing w:val="-11"/>
                    <w:sz w:val="28"/>
                  </w:rPr>
                  <w:t xml:space="preserve"> </w:t>
                </w:r>
                <w:r>
                  <w:rPr>
                    <w:color w:val="0067B1"/>
                    <w:spacing w:val="-2"/>
                    <w:w w:val="85"/>
                    <w:sz w:val="28"/>
                  </w:rPr>
                  <w:t>The</w:t>
                </w:r>
                <w:r>
                  <w:rPr>
                    <w:color w:val="0067B1"/>
                    <w:spacing w:val="-12"/>
                    <w:sz w:val="28"/>
                  </w:rPr>
                  <w:t xml:space="preserve"> </w:t>
                </w:r>
                <w:r>
                  <w:rPr>
                    <w:color w:val="0067B1"/>
                    <w:spacing w:val="-2"/>
                    <w:w w:val="85"/>
                    <w:sz w:val="28"/>
                  </w:rPr>
                  <w:t>Competencies</w:t>
                </w:r>
              </w:p>
            </w:txbxContent>
          </v:textbox>
          <w10:wrap anchorx="page" anchory="page"/>
        </v:shape>
      </w:pict>
    </w:r>
    <w:r>
      <w:pict w14:anchorId="418C8FC1">
        <v:shape id="docshape385" o:spid="_x0000_s1043" type="#_x0000_t202" style="position:absolute;margin-left:71pt;margin-top:68.3pt;width:111.9pt;height:19.45pt;z-index:-21146624;mso-position-horizontal-relative:page;mso-position-vertical-relative:page" filled="f" stroked="f">
          <v:textbox inset="0,0,0,0">
            <w:txbxContent>
              <w:p w14:paraId="5824B87E" w14:textId="77777777" w:rsidR="000F75DB" w:rsidRDefault="000C1A9B">
                <w:pPr>
                  <w:spacing w:before="35"/>
                  <w:ind w:left="20"/>
                  <w:rPr>
                    <w:b/>
                    <w:sz w:val="28"/>
                  </w:rPr>
                </w:pPr>
                <w:r>
                  <w:rPr>
                    <w:b/>
                    <w:color w:val="0067B1"/>
                    <w:w w:val="110"/>
                    <w:sz w:val="28"/>
                  </w:rPr>
                  <w:t>Competency</w:t>
                </w:r>
                <w:r>
                  <w:rPr>
                    <w:b/>
                    <w:color w:val="0067B1"/>
                    <w:spacing w:val="-23"/>
                    <w:w w:val="110"/>
                    <w:sz w:val="28"/>
                  </w:rPr>
                  <w:t xml:space="preserve"> </w:t>
                </w:r>
                <w:r>
                  <w:rPr>
                    <w:b/>
                    <w:color w:val="0067B1"/>
                    <w:spacing w:val="-4"/>
                    <w:w w:val="110"/>
                    <w:sz w:val="28"/>
                  </w:rPr>
                  <w:t>105:</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6ED9" w14:textId="77777777" w:rsidR="000F75DB" w:rsidRDefault="000C1A9B">
    <w:pPr>
      <w:pStyle w:val="BodyText"/>
      <w:spacing w:line="14" w:lineRule="auto"/>
      <w:rPr>
        <w:sz w:val="20"/>
      </w:rPr>
    </w:pPr>
    <w:r>
      <w:pict w14:anchorId="2BB8CEEA">
        <v:shapetype id="_x0000_t202" coordsize="21600,21600" o:spt="202" path="m,l,21600r21600,l21600,xe">
          <v:stroke joinstyle="miter"/>
          <v:path gradientshapeok="t" o:connecttype="rect"/>
        </v:shapetype>
        <v:shape id="docshape390" o:spid="_x0000_s1038" type="#_x0000_t202" style="position:absolute;margin-left:35pt;margin-top:33.15pt;width:173pt;height:17.8pt;z-index:-21144064;mso-position-horizontal-relative:page;mso-position-vertical-relative:page" filled="f" stroked="f">
          <v:textbox inset="0,0,0,0">
            <w:txbxContent>
              <w:p w14:paraId="65D98181"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4378" w14:textId="77777777" w:rsidR="000F75DB" w:rsidRDefault="000C1A9B">
    <w:pPr>
      <w:pStyle w:val="BodyText"/>
      <w:spacing w:line="14" w:lineRule="auto"/>
      <w:rPr>
        <w:sz w:val="20"/>
      </w:rPr>
    </w:pPr>
    <w:r>
      <w:pict w14:anchorId="6BE6A74B">
        <v:shapetype id="_x0000_t202" coordsize="21600,21600" o:spt="202" path="m,l,21600r21600,l21600,xe">
          <v:stroke joinstyle="miter"/>
          <v:path gradientshapeok="t" o:connecttype="rect"/>
        </v:shapetype>
        <v:shape id="docshape389" o:spid="_x0000_s1039" type="#_x0000_t202" style="position:absolute;margin-left:388.85pt;margin-top:33.15pt;width:187.95pt;height:17.8pt;z-index:-21144576;mso-position-horizontal-relative:page;mso-position-vertical-relative:page" filled="f" stroked="f">
          <v:textbox inset="0,0,0,0">
            <w:txbxContent>
              <w:p w14:paraId="75189C5B" w14:textId="77777777" w:rsidR="000F75DB" w:rsidRDefault="000C1A9B">
                <w:pPr>
                  <w:spacing w:before="28"/>
                  <w:ind w:left="20"/>
                  <w:rPr>
                    <w:sz w:val="28"/>
                  </w:rPr>
                </w:pPr>
                <w:r>
                  <w:rPr>
                    <w:color w:val="0067B1"/>
                    <w:w w:val="80"/>
                    <w:sz w:val="28"/>
                  </w:rPr>
                  <w:t>Appendix</w:t>
                </w:r>
                <w:r>
                  <w:rPr>
                    <w:color w:val="0067B1"/>
                    <w:spacing w:val="11"/>
                    <w:sz w:val="28"/>
                  </w:rPr>
                  <w:t xml:space="preserve"> </w:t>
                </w:r>
                <w:r>
                  <w:rPr>
                    <w:color w:val="0067B1"/>
                    <w:w w:val="80"/>
                    <w:sz w:val="28"/>
                  </w:rPr>
                  <w:t>C</w:t>
                </w:r>
                <w:r>
                  <w:rPr>
                    <w:color w:val="0067B1"/>
                    <w:spacing w:val="11"/>
                    <w:sz w:val="28"/>
                  </w:rPr>
                  <w:t xml:space="preserve"> </w:t>
                </w:r>
                <w:r>
                  <w:rPr>
                    <w:color w:val="0067B1"/>
                    <w:w w:val="80"/>
                    <w:sz w:val="28"/>
                  </w:rPr>
                  <w:t>–</w:t>
                </w:r>
                <w:r>
                  <w:rPr>
                    <w:color w:val="0067B1"/>
                    <w:spacing w:val="11"/>
                    <w:sz w:val="28"/>
                  </w:rPr>
                  <w:t xml:space="preserve"> </w:t>
                </w:r>
                <w:r>
                  <w:rPr>
                    <w:color w:val="0067B1"/>
                    <w:w w:val="80"/>
                    <w:sz w:val="28"/>
                  </w:rPr>
                  <w:t>National</w:t>
                </w:r>
                <w:r>
                  <w:rPr>
                    <w:color w:val="0067B1"/>
                    <w:spacing w:val="12"/>
                    <w:sz w:val="28"/>
                  </w:rPr>
                  <w:t xml:space="preserve"> </w:t>
                </w:r>
                <w:r>
                  <w:rPr>
                    <w:color w:val="0067B1"/>
                    <w:w w:val="80"/>
                    <w:sz w:val="28"/>
                  </w:rPr>
                  <w:t>Validation</w:t>
                </w:r>
                <w:r>
                  <w:rPr>
                    <w:color w:val="0067B1"/>
                    <w:spacing w:val="11"/>
                    <w:sz w:val="28"/>
                  </w:rPr>
                  <w:t xml:space="preserve"> </w:t>
                </w:r>
                <w:r>
                  <w:rPr>
                    <w:color w:val="0067B1"/>
                    <w:spacing w:val="-2"/>
                    <w:w w:val="80"/>
                    <w:sz w:val="28"/>
                  </w:rPr>
                  <w:t>Study</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D753" w14:textId="77777777" w:rsidR="000F75DB" w:rsidRDefault="000C1A9B">
    <w:pPr>
      <w:pStyle w:val="BodyText"/>
      <w:spacing w:line="14" w:lineRule="auto"/>
      <w:rPr>
        <w:sz w:val="20"/>
      </w:rPr>
    </w:pPr>
    <w:r>
      <w:pict w14:anchorId="728F9290">
        <v:shapetype id="_x0000_t202" coordsize="21600,21600" o:spt="202" path="m,l,21600r21600,l21600,xe">
          <v:stroke joinstyle="miter"/>
          <v:path gradientshapeok="t" o:connecttype="rect"/>
        </v:shapetype>
        <v:shape id="docshape665" o:spid="_x0000_s1034" type="#_x0000_t202" style="position:absolute;margin-left:35pt;margin-top:33.15pt;width:173pt;height:17.8pt;z-index:-21142016;mso-position-horizontal-relative:page;mso-position-vertical-relative:page" filled="f" stroked="f">
          <v:textbox inset="0,0,0,0">
            <w:txbxContent>
              <w:p w14:paraId="17959869"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2249" w14:textId="77777777" w:rsidR="000F75DB" w:rsidRDefault="000C1A9B">
    <w:pPr>
      <w:pStyle w:val="BodyText"/>
      <w:spacing w:line="14" w:lineRule="auto"/>
      <w:rPr>
        <w:sz w:val="20"/>
      </w:rPr>
    </w:pPr>
    <w:r>
      <w:pict w14:anchorId="08F697ED">
        <v:shapetype id="_x0000_t202" coordsize="21600,21600" o:spt="202" path="m,l,21600r21600,l21600,xe">
          <v:stroke joinstyle="miter"/>
          <v:path gradientshapeok="t" o:connecttype="rect"/>
        </v:shapetype>
        <v:shape id="docshape664" o:spid="_x0000_s1035" type="#_x0000_t202" style="position:absolute;margin-left:398.3pt;margin-top:33.15pt;width:178.5pt;height:17.8pt;z-index:-21142528;mso-position-horizontal-relative:page;mso-position-vertical-relative:page" filled="f" stroked="f">
          <v:textbox inset="0,0,0,0">
            <w:txbxContent>
              <w:p w14:paraId="5E59C2E6" w14:textId="77777777" w:rsidR="000F75DB" w:rsidRDefault="000C1A9B">
                <w:pPr>
                  <w:spacing w:before="28"/>
                  <w:ind w:left="20"/>
                  <w:rPr>
                    <w:sz w:val="28"/>
                  </w:rPr>
                </w:pPr>
                <w:r>
                  <w:rPr>
                    <w:color w:val="0067B1"/>
                    <w:w w:val="80"/>
                    <w:sz w:val="28"/>
                  </w:rPr>
                  <w:t>Appendix</w:t>
                </w:r>
                <w:r>
                  <w:rPr>
                    <w:color w:val="0067B1"/>
                    <w:spacing w:val="9"/>
                    <w:sz w:val="28"/>
                  </w:rPr>
                  <w:t xml:space="preserve"> </w:t>
                </w:r>
                <w:r>
                  <w:rPr>
                    <w:color w:val="0067B1"/>
                    <w:w w:val="80"/>
                    <w:sz w:val="28"/>
                  </w:rPr>
                  <w:t>D</w:t>
                </w:r>
                <w:r>
                  <w:rPr>
                    <w:color w:val="0067B1"/>
                    <w:spacing w:val="10"/>
                    <w:sz w:val="28"/>
                  </w:rPr>
                  <w:t xml:space="preserve"> </w:t>
                </w:r>
                <w:r>
                  <w:rPr>
                    <w:color w:val="0067B1"/>
                    <w:w w:val="80"/>
                    <w:sz w:val="28"/>
                  </w:rPr>
                  <w:t>–</w:t>
                </w:r>
                <w:r>
                  <w:rPr>
                    <w:color w:val="0067B1"/>
                    <w:spacing w:val="9"/>
                    <w:sz w:val="28"/>
                  </w:rPr>
                  <w:t xml:space="preserve"> </w:t>
                </w:r>
                <w:r>
                  <w:rPr>
                    <w:color w:val="0067B1"/>
                    <w:w w:val="80"/>
                    <w:sz w:val="28"/>
                  </w:rPr>
                  <w:t>Complete</w:t>
                </w:r>
                <w:r>
                  <w:rPr>
                    <w:color w:val="0067B1"/>
                    <w:spacing w:val="10"/>
                    <w:sz w:val="28"/>
                  </w:rPr>
                  <w:t xml:space="preserve"> </w:t>
                </w:r>
                <w:r>
                  <w:rPr>
                    <w:color w:val="0067B1"/>
                    <w:spacing w:val="-2"/>
                    <w:w w:val="80"/>
                    <w:sz w:val="28"/>
                  </w:rPr>
                  <w:t>Bibliography</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5BED" w14:textId="77777777" w:rsidR="000F75DB" w:rsidRDefault="000C1A9B">
    <w:pPr>
      <w:pStyle w:val="BodyText"/>
      <w:spacing w:line="14" w:lineRule="auto"/>
      <w:rPr>
        <w:sz w:val="20"/>
      </w:rPr>
    </w:pPr>
    <w:r>
      <w:pict w14:anchorId="51AC4C60">
        <v:shapetype id="_x0000_t202" coordsize="21600,21600" o:spt="202" path="m,l,21600r21600,l21600,xe">
          <v:stroke joinstyle="miter"/>
          <v:path gradientshapeok="t" o:connecttype="rect"/>
        </v:shapetype>
        <v:shape id="docshape669" o:spid="_x0000_s1031" type="#_x0000_t202" style="position:absolute;margin-left:35pt;margin-top:33.15pt;width:173pt;height:17.8pt;z-index:-21140480;mso-position-horizontal-relative:page;mso-position-vertical-relative:page" filled="f" stroked="f">
          <v:textbox inset="0,0,0,0">
            <w:txbxContent>
              <w:p w14:paraId="232FAFB1"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B6F1" w14:textId="77777777" w:rsidR="000F75DB" w:rsidRDefault="000C1A9B">
    <w:pPr>
      <w:pStyle w:val="BodyText"/>
      <w:spacing w:line="14" w:lineRule="auto"/>
      <w:rPr>
        <w:sz w:val="20"/>
      </w:rPr>
    </w:pPr>
    <w:r>
      <w:pict w14:anchorId="0399F9DD">
        <v:shapetype id="_x0000_t202" coordsize="21600,21600" o:spt="202" path="m,l,21600r21600,l21600,xe">
          <v:stroke joinstyle="miter"/>
          <v:path gradientshapeok="t" o:connecttype="rect"/>
        </v:shapetype>
        <v:shape id="docshape54" o:spid="_x0000_s1204" type="#_x0000_t202" style="position:absolute;margin-left:35pt;margin-top:33.15pt;width:173pt;height:17.8pt;z-index:-21229056;mso-position-horizontal-relative:page;mso-position-vertical-relative:page" filled="f" stroked="f">
          <v:textbox inset="0,0,0,0">
            <w:txbxContent>
              <w:p w14:paraId="4E6E4ED2"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9D1D" w14:textId="77777777" w:rsidR="000F75DB" w:rsidRDefault="000C1A9B">
    <w:pPr>
      <w:pStyle w:val="BodyText"/>
      <w:spacing w:line="14" w:lineRule="auto"/>
      <w:rPr>
        <w:sz w:val="20"/>
      </w:rPr>
    </w:pPr>
    <w:r>
      <w:pict w14:anchorId="59FADBEF">
        <v:shapetype id="_x0000_t202" coordsize="21600,21600" o:spt="202" path="m,l,21600r21600,l21600,xe">
          <v:stroke joinstyle="miter"/>
          <v:path gradientshapeok="t" o:connecttype="rect"/>
        </v:shapetype>
        <v:shape id="docshape670" o:spid="_x0000_s1030" type="#_x0000_t202" style="position:absolute;margin-left:398.3pt;margin-top:33.15pt;width:178.5pt;height:17.8pt;z-index:-21139968;mso-position-horizontal-relative:page;mso-position-vertical-relative:page" filled="f" stroked="f">
          <v:textbox inset="0,0,0,0">
            <w:txbxContent>
              <w:p w14:paraId="341E7674" w14:textId="77777777" w:rsidR="000F75DB" w:rsidRDefault="000C1A9B">
                <w:pPr>
                  <w:spacing w:before="28"/>
                  <w:ind w:left="20"/>
                  <w:rPr>
                    <w:sz w:val="28"/>
                  </w:rPr>
                </w:pPr>
                <w:r>
                  <w:rPr>
                    <w:color w:val="0067B1"/>
                    <w:w w:val="80"/>
                    <w:sz w:val="28"/>
                  </w:rPr>
                  <w:t>Appendix</w:t>
                </w:r>
                <w:r>
                  <w:rPr>
                    <w:color w:val="0067B1"/>
                    <w:spacing w:val="9"/>
                    <w:sz w:val="28"/>
                  </w:rPr>
                  <w:t xml:space="preserve"> </w:t>
                </w:r>
                <w:r>
                  <w:rPr>
                    <w:color w:val="0067B1"/>
                    <w:w w:val="80"/>
                    <w:sz w:val="28"/>
                  </w:rPr>
                  <w:t>D</w:t>
                </w:r>
                <w:r>
                  <w:rPr>
                    <w:color w:val="0067B1"/>
                    <w:spacing w:val="10"/>
                    <w:sz w:val="28"/>
                  </w:rPr>
                  <w:t xml:space="preserve"> </w:t>
                </w:r>
                <w:r>
                  <w:rPr>
                    <w:color w:val="0067B1"/>
                    <w:w w:val="80"/>
                    <w:sz w:val="28"/>
                  </w:rPr>
                  <w:t>–</w:t>
                </w:r>
                <w:r>
                  <w:rPr>
                    <w:color w:val="0067B1"/>
                    <w:spacing w:val="9"/>
                    <w:sz w:val="28"/>
                  </w:rPr>
                  <w:t xml:space="preserve"> </w:t>
                </w:r>
                <w:r>
                  <w:rPr>
                    <w:color w:val="0067B1"/>
                    <w:w w:val="80"/>
                    <w:sz w:val="28"/>
                  </w:rPr>
                  <w:t>Complete</w:t>
                </w:r>
                <w:r>
                  <w:rPr>
                    <w:color w:val="0067B1"/>
                    <w:spacing w:val="10"/>
                    <w:sz w:val="28"/>
                  </w:rPr>
                  <w:t xml:space="preserve"> </w:t>
                </w:r>
                <w:r>
                  <w:rPr>
                    <w:color w:val="0067B1"/>
                    <w:spacing w:val="-2"/>
                    <w:w w:val="80"/>
                    <w:sz w:val="28"/>
                  </w:rPr>
                  <w:t>Bibliography</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AF17" w14:textId="77777777" w:rsidR="000F75DB" w:rsidRDefault="000C1A9B">
    <w:pPr>
      <w:pStyle w:val="BodyText"/>
      <w:spacing w:line="14" w:lineRule="auto"/>
      <w:rPr>
        <w:sz w:val="20"/>
      </w:rPr>
    </w:pPr>
    <w:r>
      <w:pict w14:anchorId="07D45098">
        <v:shapetype id="_x0000_t202" coordsize="21600,21600" o:spt="202" path="m,l,21600r21600,l21600,xe">
          <v:stroke joinstyle="miter"/>
          <v:path gradientshapeok="t" o:connecttype="rect"/>
        </v:shapetype>
        <v:shape id="docshape672" o:spid="_x0000_s1028" type="#_x0000_t202" style="position:absolute;margin-left:35pt;margin-top:33.15pt;width:173pt;height:17.8pt;z-index:-21138944;mso-position-horizontal-relative:page;mso-position-vertical-relative:page" filled="f" stroked="f">
          <v:textbox inset="0,0,0,0">
            <w:txbxContent>
              <w:p w14:paraId="7FBAE267"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9A86" w14:textId="77777777" w:rsidR="000F75DB" w:rsidRDefault="000C1A9B">
    <w:pPr>
      <w:pStyle w:val="BodyText"/>
      <w:spacing w:line="14" w:lineRule="auto"/>
      <w:rPr>
        <w:sz w:val="20"/>
      </w:rPr>
    </w:pPr>
    <w:r>
      <w:pict w14:anchorId="772498DA">
        <v:shapetype id="_x0000_t202" coordsize="21600,21600" o:spt="202" path="m,l,21600r21600,l21600,xe">
          <v:stroke joinstyle="miter"/>
          <v:path gradientshapeok="t" o:connecttype="rect"/>
        </v:shapetype>
        <v:shape id="docshape671" o:spid="_x0000_s1029" type="#_x0000_t202" style="position:absolute;margin-left:398.3pt;margin-top:33.15pt;width:178.5pt;height:17.8pt;z-index:-21139456;mso-position-horizontal-relative:page;mso-position-vertical-relative:page" filled="f" stroked="f">
          <v:textbox inset="0,0,0,0">
            <w:txbxContent>
              <w:p w14:paraId="62242472" w14:textId="77777777" w:rsidR="000F75DB" w:rsidRDefault="000C1A9B">
                <w:pPr>
                  <w:spacing w:before="28"/>
                  <w:ind w:left="20"/>
                  <w:rPr>
                    <w:sz w:val="28"/>
                  </w:rPr>
                </w:pPr>
                <w:r>
                  <w:rPr>
                    <w:color w:val="0067B1"/>
                    <w:w w:val="80"/>
                    <w:sz w:val="28"/>
                  </w:rPr>
                  <w:t>Appendix</w:t>
                </w:r>
                <w:r>
                  <w:rPr>
                    <w:color w:val="0067B1"/>
                    <w:spacing w:val="9"/>
                    <w:sz w:val="28"/>
                  </w:rPr>
                  <w:t xml:space="preserve"> </w:t>
                </w:r>
                <w:r>
                  <w:rPr>
                    <w:color w:val="0067B1"/>
                    <w:w w:val="80"/>
                    <w:sz w:val="28"/>
                  </w:rPr>
                  <w:t>D</w:t>
                </w:r>
                <w:r>
                  <w:rPr>
                    <w:color w:val="0067B1"/>
                    <w:spacing w:val="10"/>
                    <w:sz w:val="28"/>
                  </w:rPr>
                  <w:t xml:space="preserve"> </w:t>
                </w:r>
                <w:r>
                  <w:rPr>
                    <w:color w:val="0067B1"/>
                    <w:w w:val="80"/>
                    <w:sz w:val="28"/>
                  </w:rPr>
                  <w:t>–</w:t>
                </w:r>
                <w:r>
                  <w:rPr>
                    <w:color w:val="0067B1"/>
                    <w:spacing w:val="9"/>
                    <w:sz w:val="28"/>
                  </w:rPr>
                  <w:t xml:space="preserve"> </w:t>
                </w:r>
                <w:r>
                  <w:rPr>
                    <w:color w:val="0067B1"/>
                    <w:w w:val="80"/>
                    <w:sz w:val="28"/>
                  </w:rPr>
                  <w:t>Complete</w:t>
                </w:r>
                <w:r>
                  <w:rPr>
                    <w:color w:val="0067B1"/>
                    <w:spacing w:val="10"/>
                    <w:sz w:val="28"/>
                  </w:rPr>
                  <w:t xml:space="preserve"> </w:t>
                </w:r>
                <w:r>
                  <w:rPr>
                    <w:color w:val="0067B1"/>
                    <w:spacing w:val="-2"/>
                    <w:w w:val="80"/>
                    <w:sz w:val="28"/>
                  </w:rPr>
                  <w:t>Bibliography</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2D23" w14:textId="77777777" w:rsidR="000F75DB" w:rsidRDefault="000F75DB">
    <w:pPr>
      <w:pStyle w:val="Body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D31E" w14:textId="77777777" w:rsidR="000F75DB" w:rsidRDefault="000F75DB">
    <w:pPr>
      <w:pStyle w:val="BodyText"/>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97DC" w14:textId="77777777" w:rsidR="000F75DB" w:rsidRDefault="000F75DB">
    <w:pPr>
      <w:pStyle w:val="BodyText"/>
      <w:spacing w:line="14" w:lineRule="auto"/>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A846" w14:textId="77777777" w:rsidR="000F75DB" w:rsidRDefault="000F75D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5748" w14:textId="77777777" w:rsidR="000F75DB" w:rsidRDefault="000F75D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B5A0" w14:textId="77777777" w:rsidR="000F75DB" w:rsidRDefault="000C1A9B">
    <w:pPr>
      <w:pStyle w:val="BodyText"/>
      <w:spacing w:line="14" w:lineRule="auto"/>
      <w:rPr>
        <w:sz w:val="20"/>
      </w:rPr>
    </w:pPr>
    <w:r>
      <w:pict w14:anchorId="451332E8">
        <v:shapetype id="_x0000_t202" coordsize="21600,21600" o:spt="202" path="m,l,21600r21600,l21600,xe">
          <v:stroke joinstyle="miter"/>
          <v:path gradientshapeok="t" o:connecttype="rect"/>
        </v:shapetype>
        <v:shape id="docshape57" o:spid="_x0000_s1203" type="#_x0000_t202" style="position:absolute;margin-left:35pt;margin-top:33.15pt;width:173pt;height:17.8pt;z-index:-21228544;mso-position-horizontal-relative:page;mso-position-vertical-relative:page" filled="f" stroked="f">
          <v:textbox inset="0,0,0,0">
            <w:txbxContent>
              <w:p w14:paraId="47828963"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068D" w14:textId="77777777" w:rsidR="000F75DB" w:rsidRDefault="000F75D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3626" w14:textId="77777777" w:rsidR="000F75DB" w:rsidRDefault="000F75D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2951" w14:textId="77777777" w:rsidR="000F75DB" w:rsidRDefault="000F75D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A68F" w14:textId="77777777" w:rsidR="000F75DB" w:rsidRDefault="000C1A9B">
    <w:pPr>
      <w:pStyle w:val="BodyText"/>
      <w:spacing w:line="14" w:lineRule="auto"/>
      <w:rPr>
        <w:sz w:val="20"/>
      </w:rPr>
    </w:pPr>
    <w:r>
      <w:pict w14:anchorId="6BEA981C">
        <v:shapetype id="_x0000_t202" coordsize="21600,21600" o:spt="202" path="m,l,21600r21600,l21600,xe">
          <v:stroke joinstyle="miter"/>
          <v:path gradientshapeok="t" o:connecttype="rect"/>
        </v:shapetype>
        <v:shape id="docshape65" o:spid="_x0000_s1199" type="#_x0000_t202" style="position:absolute;margin-left:35pt;margin-top:33.15pt;width:173pt;height:17.8pt;z-index:-21226496;mso-position-horizontal-relative:page;mso-position-vertical-relative:page" filled="f" stroked="f">
          <v:textbox inset="0,0,0,0">
            <w:txbxContent>
              <w:p w14:paraId="6CF481E9"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9BB2" w14:textId="77777777" w:rsidR="000F75DB" w:rsidRDefault="000F75DB">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785F" w14:textId="77777777" w:rsidR="000F75DB" w:rsidRDefault="000F75D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BA39" w14:textId="77777777" w:rsidR="000F75DB" w:rsidRDefault="000F75D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4B22" w14:textId="77777777" w:rsidR="000F75DB" w:rsidRDefault="000F75D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EA47" w14:textId="77777777" w:rsidR="000F75DB" w:rsidRDefault="000F75D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89C0" w14:textId="77777777" w:rsidR="000F75DB" w:rsidRDefault="000F75D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BD39" w14:textId="77777777" w:rsidR="000F75DB" w:rsidRDefault="000C1A9B">
    <w:pPr>
      <w:pStyle w:val="BodyText"/>
      <w:spacing w:line="14" w:lineRule="auto"/>
      <w:rPr>
        <w:sz w:val="20"/>
      </w:rPr>
    </w:pPr>
    <w:r>
      <w:pict w14:anchorId="60A407A6">
        <v:shapetype id="_x0000_t202" coordsize="21600,21600" o:spt="202" path="m,l,21600r21600,l21600,xe">
          <v:stroke joinstyle="miter"/>
          <v:path gradientshapeok="t" o:connecttype="rect"/>
        </v:shapetype>
        <v:shape id="docshape74" o:spid="_x0000_s1196" type="#_x0000_t202" style="position:absolute;margin-left:35pt;margin-top:33.15pt;width:173pt;height:17.8pt;z-index:-21224960;mso-position-horizontal-relative:page;mso-position-vertical-relative:page" filled="f" stroked="f">
          <v:textbox inset="0,0,0,0">
            <w:txbxContent>
              <w:p w14:paraId="1D45F0CE"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53B4" w14:textId="77777777" w:rsidR="000F75DB" w:rsidRDefault="000C1A9B">
    <w:pPr>
      <w:pStyle w:val="BodyText"/>
      <w:spacing w:line="14" w:lineRule="auto"/>
      <w:rPr>
        <w:sz w:val="20"/>
      </w:rPr>
    </w:pPr>
    <w:r>
      <w:pict w14:anchorId="0FC65688">
        <v:shapetype id="_x0000_t202" coordsize="21600,21600" o:spt="202" path="m,l,21600r21600,l21600,xe">
          <v:stroke joinstyle="miter"/>
          <v:path gradientshapeok="t" o:connecttype="rect"/>
        </v:shapetype>
        <v:shape id="docshape75" o:spid="_x0000_s1195" type="#_x0000_t202" style="position:absolute;margin-left:436.45pt;margin-top:33.15pt;width:140.55pt;height:17.8pt;z-index:-21224448;mso-position-horizontal-relative:page;mso-position-vertical-relative:page" filled="f" stroked="f">
          <v:textbox inset="0,0,0,0">
            <w:txbxContent>
              <w:p w14:paraId="23A8FB16" w14:textId="77777777" w:rsidR="000F75DB" w:rsidRDefault="000C1A9B">
                <w:pPr>
                  <w:spacing w:before="28"/>
                  <w:ind w:left="20"/>
                  <w:rPr>
                    <w:sz w:val="28"/>
                  </w:rPr>
                </w:pPr>
                <w:r>
                  <w:rPr>
                    <w:color w:val="0067B1"/>
                    <w:w w:val="80"/>
                    <w:sz w:val="28"/>
                  </w:rPr>
                  <w:t>TF</w:t>
                </w:r>
                <w:r>
                  <w:rPr>
                    <w:color w:val="0067B1"/>
                    <w:spacing w:val="-6"/>
                    <w:sz w:val="28"/>
                  </w:rPr>
                  <w:t xml:space="preserve"> </w:t>
                </w:r>
                <w:r>
                  <w:rPr>
                    <w:color w:val="0067B1"/>
                    <w:w w:val="80"/>
                    <w:sz w:val="28"/>
                  </w:rPr>
                  <w:t>III.</w:t>
                </w:r>
                <w:r>
                  <w:rPr>
                    <w:color w:val="0067B1"/>
                    <w:spacing w:val="-5"/>
                    <w:sz w:val="28"/>
                  </w:rPr>
                  <w:t xml:space="preserve"> </w:t>
                </w:r>
                <w:r>
                  <w:rPr>
                    <w:color w:val="0067B1"/>
                    <w:w w:val="80"/>
                    <w:sz w:val="28"/>
                  </w:rPr>
                  <w:t>Application</w:t>
                </w:r>
                <w:r>
                  <w:rPr>
                    <w:color w:val="0067B1"/>
                    <w:spacing w:val="-5"/>
                    <w:sz w:val="28"/>
                  </w:rPr>
                  <w:t xml:space="preserve"> </w:t>
                </w:r>
                <w:r>
                  <w:rPr>
                    <w:color w:val="0067B1"/>
                    <w:w w:val="80"/>
                    <w:sz w:val="28"/>
                  </w:rPr>
                  <w:t>to</w:t>
                </w:r>
                <w:r>
                  <w:rPr>
                    <w:color w:val="0067B1"/>
                    <w:spacing w:val="-6"/>
                    <w:sz w:val="28"/>
                  </w:rPr>
                  <w:t xml:space="preserve"> </w:t>
                </w:r>
                <w:r>
                  <w:rPr>
                    <w:color w:val="0067B1"/>
                    <w:spacing w:val="-2"/>
                    <w:w w:val="80"/>
                    <w:sz w:val="28"/>
                  </w:rPr>
                  <w:t>Practice</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2C1F" w14:textId="77777777" w:rsidR="000F75DB" w:rsidRDefault="000C1A9B">
    <w:pPr>
      <w:pStyle w:val="BodyText"/>
      <w:spacing w:line="14" w:lineRule="auto"/>
      <w:rPr>
        <w:sz w:val="20"/>
      </w:rPr>
    </w:pPr>
    <w:r>
      <w:pict w14:anchorId="41B92C5D">
        <v:shapetype id="_x0000_t202" coordsize="21600,21600" o:spt="202" path="m,l,21600r21600,l21600,xe">
          <v:stroke joinstyle="miter"/>
          <v:path gradientshapeok="t" o:connecttype="rect"/>
        </v:shapetype>
        <v:shape id="docshape83" o:spid="_x0000_s1192" type="#_x0000_t202" style="position:absolute;margin-left:35pt;margin-top:33.15pt;width:173pt;height:17.8pt;z-index:-21222912;mso-position-horizontal-relative:page;mso-position-vertical-relative:page" filled="f" stroked="f">
          <v:textbox inset="0,0,0,0">
            <w:txbxContent>
              <w:p w14:paraId="5AC356E7"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7B00" w14:textId="77777777" w:rsidR="000F75DB" w:rsidRDefault="000C1A9B">
    <w:pPr>
      <w:pStyle w:val="BodyText"/>
      <w:spacing w:line="14" w:lineRule="auto"/>
      <w:rPr>
        <w:sz w:val="20"/>
      </w:rPr>
    </w:pPr>
    <w:r>
      <w:pict w14:anchorId="77E7D282">
        <v:shapetype id="_x0000_t202" coordsize="21600,21600" o:spt="202" path="m,l,21600r21600,l21600,xe">
          <v:stroke joinstyle="miter"/>
          <v:path gradientshapeok="t" o:connecttype="rect"/>
        </v:shapetype>
        <v:shape id="docshape84" o:spid="_x0000_s1191" type="#_x0000_t202" style="position:absolute;margin-left:436.45pt;margin-top:33.15pt;width:140.55pt;height:17.8pt;z-index:-21222400;mso-position-horizontal-relative:page;mso-position-vertical-relative:page" filled="f" stroked="f">
          <v:textbox inset="0,0,0,0">
            <w:txbxContent>
              <w:p w14:paraId="2A000FE2" w14:textId="77777777" w:rsidR="000F75DB" w:rsidRDefault="000C1A9B">
                <w:pPr>
                  <w:spacing w:before="28"/>
                  <w:ind w:left="20"/>
                  <w:rPr>
                    <w:sz w:val="28"/>
                  </w:rPr>
                </w:pPr>
                <w:r>
                  <w:rPr>
                    <w:color w:val="0067B1"/>
                    <w:w w:val="80"/>
                    <w:sz w:val="28"/>
                  </w:rPr>
                  <w:t>TF</w:t>
                </w:r>
                <w:r>
                  <w:rPr>
                    <w:color w:val="0067B1"/>
                    <w:spacing w:val="-6"/>
                    <w:sz w:val="28"/>
                  </w:rPr>
                  <w:t xml:space="preserve"> </w:t>
                </w:r>
                <w:r>
                  <w:rPr>
                    <w:color w:val="0067B1"/>
                    <w:w w:val="80"/>
                    <w:sz w:val="28"/>
                  </w:rPr>
                  <w:t>III.</w:t>
                </w:r>
                <w:r>
                  <w:rPr>
                    <w:color w:val="0067B1"/>
                    <w:spacing w:val="-5"/>
                    <w:sz w:val="28"/>
                  </w:rPr>
                  <w:t xml:space="preserve"> </w:t>
                </w:r>
                <w:r>
                  <w:rPr>
                    <w:color w:val="0067B1"/>
                    <w:w w:val="80"/>
                    <w:sz w:val="28"/>
                  </w:rPr>
                  <w:t>Application</w:t>
                </w:r>
                <w:r>
                  <w:rPr>
                    <w:color w:val="0067B1"/>
                    <w:spacing w:val="-5"/>
                    <w:sz w:val="28"/>
                  </w:rPr>
                  <w:t xml:space="preserve"> </w:t>
                </w:r>
                <w:r>
                  <w:rPr>
                    <w:color w:val="0067B1"/>
                    <w:w w:val="80"/>
                    <w:sz w:val="28"/>
                  </w:rPr>
                  <w:t>to</w:t>
                </w:r>
                <w:r>
                  <w:rPr>
                    <w:color w:val="0067B1"/>
                    <w:spacing w:val="-6"/>
                    <w:sz w:val="28"/>
                  </w:rPr>
                  <w:t xml:space="preserve"> </w:t>
                </w:r>
                <w:r>
                  <w:rPr>
                    <w:color w:val="0067B1"/>
                    <w:spacing w:val="-2"/>
                    <w:w w:val="80"/>
                    <w:sz w:val="28"/>
                  </w:rPr>
                  <w:t>Practice</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00B9" w14:textId="77777777" w:rsidR="000F75DB" w:rsidRDefault="000F75D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D86D" w14:textId="77777777" w:rsidR="000F75DB" w:rsidRDefault="000F75D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A902" w14:textId="77777777" w:rsidR="000F75DB" w:rsidRDefault="000F75D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DD15" w14:textId="77777777" w:rsidR="000F75DB" w:rsidRDefault="000F75DB">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2611" w14:textId="77777777" w:rsidR="000F75DB" w:rsidRDefault="000C1A9B">
    <w:pPr>
      <w:pStyle w:val="BodyText"/>
      <w:spacing w:line="14" w:lineRule="auto"/>
      <w:rPr>
        <w:sz w:val="20"/>
      </w:rPr>
    </w:pPr>
    <w:r>
      <w:pict w14:anchorId="5A44BA57">
        <v:shapetype id="_x0000_t202" coordsize="21600,21600" o:spt="202" path="m,l,21600r21600,l21600,xe">
          <v:stroke joinstyle="miter"/>
          <v:path gradientshapeok="t" o:connecttype="rect"/>
        </v:shapetype>
        <v:shape id="docshape94" o:spid="_x0000_s1188" type="#_x0000_t202" style="position:absolute;margin-left:35pt;margin-top:33.15pt;width:173pt;height:17.8pt;z-index:-21220864;mso-position-horizontal-relative:page;mso-position-vertical-relative:page" filled="f" stroked="f">
          <v:textbox inset="0,0,0,0">
            <w:txbxContent>
              <w:p w14:paraId="231DE3B4"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6811" w14:textId="77777777" w:rsidR="000F75DB" w:rsidRDefault="000C1A9B">
    <w:pPr>
      <w:pStyle w:val="BodyText"/>
      <w:spacing w:line="14" w:lineRule="auto"/>
      <w:rPr>
        <w:sz w:val="20"/>
      </w:rPr>
    </w:pPr>
    <w:r>
      <w:pict w14:anchorId="19AD8D93">
        <v:shapetype id="_x0000_t202" coordsize="21600,21600" o:spt="202" path="m,l,21600r21600,l21600,xe">
          <v:stroke joinstyle="miter"/>
          <v:path gradientshapeok="t" o:connecttype="rect"/>
        </v:shapetype>
        <v:shape id="docshape95" o:spid="_x0000_s1187" type="#_x0000_t202" style="position:absolute;margin-left:434.95pt;margin-top:33.15pt;width:142.05pt;height:17.8pt;z-index:-21220352;mso-position-horizontal-relative:page;mso-position-vertical-relative:page" filled="f" stroked="f">
          <v:textbox inset="0,0,0,0">
            <w:txbxContent>
              <w:p w14:paraId="60B9F8F1" w14:textId="77777777" w:rsidR="000F75DB" w:rsidRDefault="000C1A9B">
                <w:pPr>
                  <w:spacing w:before="28"/>
                  <w:ind w:left="20"/>
                  <w:rPr>
                    <w:sz w:val="28"/>
                  </w:rPr>
                </w:pPr>
                <w:r>
                  <w:rPr>
                    <w:color w:val="0067B1"/>
                    <w:w w:val="80"/>
                    <w:sz w:val="28"/>
                  </w:rPr>
                  <w:t>TF</w:t>
                </w:r>
                <w:r>
                  <w:rPr>
                    <w:color w:val="0067B1"/>
                    <w:spacing w:val="-3"/>
                    <w:sz w:val="28"/>
                  </w:rPr>
                  <w:t xml:space="preserve"> </w:t>
                </w:r>
                <w:r>
                  <w:rPr>
                    <w:color w:val="0067B1"/>
                    <w:w w:val="80"/>
                    <w:sz w:val="28"/>
                  </w:rPr>
                  <w:t>IV.</w:t>
                </w:r>
                <w:r>
                  <w:rPr>
                    <w:color w:val="0067B1"/>
                    <w:spacing w:val="-3"/>
                    <w:sz w:val="28"/>
                  </w:rPr>
                  <w:t xml:space="preserve"> </w:t>
                </w:r>
                <w:r>
                  <w:rPr>
                    <w:color w:val="0067B1"/>
                    <w:w w:val="80"/>
                    <w:sz w:val="28"/>
                  </w:rPr>
                  <w:t>Professional</w:t>
                </w:r>
                <w:r>
                  <w:rPr>
                    <w:color w:val="0067B1"/>
                    <w:spacing w:val="-3"/>
                    <w:sz w:val="28"/>
                  </w:rPr>
                  <w:t xml:space="preserve"> </w:t>
                </w:r>
                <w:r>
                  <w:rPr>
                    <w:color w:val="0067B1"/>
                    <w:spacing w:val="-2"/>
                    <w:w w:val="80"/>
                    <w:sz w:val="28"/>
                  </w:rPr>
                  <w:t>Readiness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3788" w14:textId="77777777" w:rsidR="000F75DB" w:rsidRDefault="000F75DB">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7AC2" w14:textId="77777777" w:rsidR="000F75DB" w:rsidRDefault="000F75D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C693" w14:textId="77777777" w:rsidR="000F75DB" w:rsidRDefault="000F75DB">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3A44" w14:textId="77777777" w:rsidR="000F75DB" w:rsidRDefault="000F75D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C77F" w14:textId="77777777" w:rsidR="000F75DB" w:rsidRDefault="000F75DB">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111F" w14:textId="77777777" w:rsidR="000F75DB" w:rsidRDefault="000C1A9B">
    <w:pPr>
      <w:pStyle w:val="BodyText"/>
      <w:spacing w:line="14" w:lineRule="auto"/>
      <w:rPr>
        <w:sz w:val="20"/>
      </w:rPr>
    </w:pPr>
    <w:r>
      <w:pict w14:anchorId="61207EFF">
        <v:shapetype id="_x0000_t202" coordsize="21600,21600" o:spt="202" path="m,l,21600r21600,l21600,xe">
          <v:stroke joinstyle="miter"/>
          <v:path gradientshapeok="t" o:connecttype="rect"/>
        </v:shapetype>
        <v:shape id="docshape110" o:spid="_x0000_s1180" type="#_x0000_t202" style="position:absolute;margin-left:35pt;margin-top:33.15pt;width:173pt;height:17.8pt;z-index:-21216768;mso-position-horizontal-relative:page;mso-position-vertical-relative:page" filled="f" stroked="f">
          <v:textbox inset="0,0,0,0">
            <w:txbxContent>
              <w:p w14:paraId="6A0FAA87"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3587" w14:textId="77777777" w:rsidR="000F75DB" w:rsidRDefault="000F75D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1E5F" w14:textId="77777777" w:rsidR="000F75DB" w:rsidRDefault="000C1A9B">
    <w:pPr>
      <w:pStyle w:val="BodyText"/>
      <w:spacing w:line="14" w:lineRule="auto"/>
      <w:rPr>
        <w:sz w:val="20"/>
      </w:rPr>
    </w:pPr>
    <w:r>
      <w:pict w14:anchorId="36B4DC05">
        <v:shapetype id="_x0000_t202" coordsize="21600,21600" o:spt="202" path="m,l,21600r21600,l21600,xe">
          <v:stroke joinstyle="miter"/>
          <v:path gradientshapeok="t" o:connecttype="rect"/>
        </v:shapetype>
        <v:shape id="docshape111" o:spid="_x0000_s1179" type="#_x0000_t202" style="position:absolute;margin-left:458.9pt;margin-top:32.4pt;width:117.95pt;height:17.8pt;z-index:-21216256;mso-position-horizontal-relative:page;mso-position-vertical-relative:page" filled="f" stroked="f">
          <v:textbox inset="0,0,0,0">
            <w:txbxContent>
              <w:p w14:paraId="0D1BC0B7" w14:textId="77777777" w:rsidR="000F75DB" w:rsidRDefault="000C1A9B">
                <w:pPr>
                  <w:spacing w:before="28"/>
                  <w:ind w:left="20"/>
                  <w:rPr>
                    <w:sz w:val="28"/>
                  </w:rPr>
                </w:pPr>
                <w:r>
                  <w:rPr>
                    <w:color w:val="0067B1"/>
                    <w:spacing w:val="-2"/>
                    <w:w w:val="85"/>
                    <w:sz w:val="28"/>
                  </w:rPr>
                  <w:t>PD</w:t>
                </w:r>
                <w:r>
                  <w:rPr>
                    <w:color w:val="0067B1"/>
                    <w:spacing w:val="-10"/>
                    <w:sz w:val="28"/>
                  </w:rPr>
                  <w:t xml:space="preserve"> </w:t>
                </w:r>
                <w:r>
                  <w:rPr>
                    <w:color w:val="0067B1"/>
                    <w:spacing w:val="-2"/>
                    <w:w w:val="85"/>
                    <w:sz w:val="28"/>
                  </w:rPr>
                  <w:t>I.</w:t>
                </w:r>
                <w:r>
                  <w:rPr>
                    <w:color w:val="0067B1"/>
                    <w:spacing w:val="-10"/>
                    <w:sz w:val="28"/>
                  </w:rPr>
                  <w:t xml:space="preserve"> </w:t>
                </w:r>
                <w:r>
                  <w:rPr>
                    <w:color w:val="0067B1"/>
                    <w:spacing w:val="-2"/>
                    <w:w w:val="85"/>
                    <w:sz w:val="28"/>
                  </w:rPr>
                  <w:t>Clinical</w:t>
                </w:r>
                <w:r>
                  <w:rPr>
                    <w:color w:val="0067B1"/>
                    <w:spacing w:val="-10"/>
                    <w:sz w:val="28"/>
                  </w:rPr>
                  <w:t xml:space="preserve"> </w:t>
                </w:r>
                <w:r>
                  <w:rPr>
                    <w:color w:val="0067B1"/>
                    <w:spacing w:val="-2"/>
                    <w:w w:val="85"/>
                    <w:sz w:val="28"/>
                  </w:rPr>
                  <w:t>Evaluation</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F8D3B" w14:textId="77777777" w:rsidR="000F75DB" w:rsidRDefault="000F75D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B581" w14:textId="77777777" w:rsidR="000F75DB" w:rsidRDefault="000F75D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7850" w14:textId="77777777" w:rsidR="000F75DB" w:rsidRDefault="000F75DB">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FABA" w14:textId="77777777" w:rsidR="000F75DB" w:rsidRDefault="000C1A9B">
    <w:pPr>
      <w:pStyle w:val="BodyText"/>
      <w:spacing w:line="14" w:lineRule="auto"/>
      <w:rPr>
        <w:sz w:val="20"/>
      </w:rPr>
    </w:pPr>
    <w:r>
      <w:pict w14:anchorId="2B20A597">
        <v:shapetype id="_x0000_t202" coordsize="21600,21600" o:spt="202" path="m,l,21600r21600,l21600,xe">
          <v:stroke joinstyle="miter"/>
          <v:path gradientshapeok="t" o:connecttype="rect"/>
        </v:shapetype>
        <v:shape id="docshape135" o:spid="_x0000_s1173" type="#_x0000_t202" style="position:absolute;margin-left:35pt;margin-top:33.15pt;width:173pt;height:17.8pt;z-index:-21213184;mso-position-horizontal-relative:page;mso-position-vertical-relative:page" filled="f" stroked="f">
          <v:textbox inset="0,0,0,0">
            <w:txbxContent>
              <w:p w14:paraId="12266E5B"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343F" w14:textId="77777777" w:rsidR="000F75DB" w:rsidRDefault="000C1A9B">
    <w:pPr>
      <w:pStyle w:val="BodyText"/>
      <w:spacing w:line="14" w:lineRule="auto"/>
      <w:rPr>
        <w:sz w:val="20"/>
      </w:rPr>
    </w:pPr>
    <w:r>
      <w:pict w14:anchorId="1E7D67CD">
        <v:shapetype id="_x0000_t202" coordsize="21600,21600" o:spt="202" path="m,l,21600r21600,l21600,xe">
          <v:stroke joinstyle="miter"/>
          <v:path gradientshapeok="t" o:connecttype="rect"/>
        </v:shapetype>
        <v:shape id="docshape136" o:spid="_x0000_s1172" type="#_x0000_t202" style="position:absolute;margin-left:448.9pt;margin-top:33.15pt;width:127.95pt;height:17.8pt;z-index:-21212672;mso-position-horizontal-relative:page;mso-position-vertical-relative:page" filled="f" stroked="f">
          <v:textbox inset="0,0,0,0">
            <w:txbxContent>
              <w:p w14:paraId="0FB0603C" w14:textId="77777777" w:rsidR="000F75DB" w:rsidRDefault="000C1A9B">
                <w:pPr>
                  <w:spacing w:before="28"/>
                  <w:ind w:left="20"/>
                  <w:rPr>
                    <w:sz w:val="28"/>
                  </w:rPr>
                </w:pPr>
                <w:r>
                  <w:rPr>
                    <w:color w:val="0067B1"/>
                    <w:w w:val="80"/>
                    <w:sz w:val="28"/>
                  </w:rPr>
                  <w:t>PD</w:t>
                </w:r>
                <w:r>
                  <w:rPr>
                    <w:color w:val="0067B1"/>
                    <w:spacing w:val="6"/>
                    <w:sz w:val="28"/>
                  </w:rPr>
                  <w:t xml:space="preserve"> </w:t>
                </w:r>
                <w:r>
                  <w:rPr>
                    <w:color w:val="0067B1"/>
                    <w:w w:val="80"/>
                    <w:sz w:val="28"/>
                  </w:rPr>
                  <w:t>II.</w:t>
                </w:r>
                <w:r>
                  <w:rPr>
                    <w:color w:val="0067B1"/>
                    <w:spacing w:val="7"/>
                    <w:sz w:val="28"/>
                  </w:rPr>
                  <w:t xml:space="preserve"> </w:t>
                </w:r>
                <w:r>
                  <w:rPr>
                    <w:color w:val="0067B1"/>
                    <w:w w:val="80"/>
                    <w:sz w:val="28"/>
                  </w:rPr>
                  <w:t>Treatment</w:t>
                </w:r>
                <w:r>
                  <w:rPr>
                    <w:color w:val="0067B1"/>
                    <w:spacing w:val="6"/>
                    <w:sz w:val="28"/>
                  </w:rPr>
                  <w:t xml:space="preserve"> </w:t>
                </w:r>
                <w:r>
                  <w:rPr>
                    <w:color w:val="0067B1"/>
                    <w:spacing w:val="-2"/>
                    <w:w w:val="80"/>
                    <w:sz w:val="28"/>
                  </w:rPr>
                  <w:t>Planning</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5B68" w14:textId="77777777" w:rsidR="000F75DB" w:rsidRDefault="000C1A9B">
    <w:pPr>
      <w:pStyle w:val="BodyText"/>
      <w:spacing w:line="14" w:lineRule="auto"/>
      <w:rPr>
        <w:sz w:val="20"/>
      </w:rPr>
    </w:pPr>
    <w:r>
      <w:pict w14:anchorId="5AF91B88">
        <v:shapetype id="_x0000_t202" coordsize="21600,21600" o:spt="202" path="m,l,21600r21600,l21600,xe">
          <v:stroke joinstyle="miter"/>
          <v:path gradientshapeok="t" o:connecttype="rect"/>
        </v:shapetype>
        <v:shape id="docshape146" o:spid="_x0000_s1168" type="#_x0000_t202" style="position:absolute;margin-left:35pt;margin-top:33.15pt;width:173pt;height:17.8pt;z-index:-21210624;mso-position-horizontal-relative:page;mso-position-vertical-relative:page" filled="f" stroked="f">
          <v:textbox inset="0,0,0,0">
            <w:txbxContent>
              <w:p w14:paraId="5041736D"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8146" w14:textId="77777777" w:rsidR="000F75DB" w:rsidRDefault="000C1A9B">
    <w:pPr>
      <w:pStyle w:val="BodyText"/>
      <w:spacing w:line="14" w:lineRule="auto"/>
      <w:rPr>
        <w:sz w:val="20"/>
      </w:rPr>
    </w:pPr>
    <w:r>
      <w:pict w14:anchorId="21A219D5">
        <v:shapetype id="_x0000_t202" coordsize="21600,21600" o:spt="202" path="m,l,21600r21600,l21600,xe">
          <v:stroke joinstyle="miter"/>
          <v:path gradientshapeok="t" o:connecttype="rect"/>
        </v:shapetype>
        <v:shape id="docshape145" o:spid="_x0000_s1169" type="#_x0000_t202" style="position:absolute;margin-left:448.9pt;margin-top:33.15pt;width:127.95pt;height:17.8pt;z-index:-21211136;mso-position-horizontal-relative:page;mso-position-vertical-relative:page" filled="f" stroked="f">
          <v:textbox inset="0,0,0,0">
            <w:txbxContent>
              <w:p w14:paraId="1453831C" w14:textId="77777777" w:rsidR="000F75DB" w:rsidRDefault="000C1A9B">
                <w:pPr>
                  <w:spacing w:before="28"/>
                  <w:ind w:left="20"/>
                  <w:rPr>
                    <w:sz w:val="28"/>
                  </w:rPr>
                </w:pPr>
                <w:r>
                  <w:rPr>
                    <w:color w:val="0067B1"/>
                    <w:w w:val="80"/>
                    <w:sz w:val="28"/>
                  </w:rPr>
                  <w:t>PD</w:t>
                </w:r>
                <w:r>
                  <w:rPr>
                    <w:color w:val="0067B1"/>
                    <w:spacing w:val="6"/>
                    <w:sz w:val="28"/>
                  </w:rPr>
                  <w:t xml:space="preserve"> </w:t>
                </w:r>
                <w:r>
                  <w:rPr>
                    <w:color w:val="0067B1"/>
                    <w:w w:val="80"/>
                    <w:sz w:val="28"/>
                  </w:rPr>
                  <w:t>II.</w:t>
                </w:r>
                <w:r>
                  <w:rPr>
                    <w:color w:val="0067B1"/>
                    <w:spacing w:val="7"/>
                    <w:sz w:val="28"/>
                  </w:rPr>
                  <w:t xml:space="preserve"> </w:t>
                </w:r>
                <w:r>
                  <w:rPr>
                    <w:color w:val="0067B1"/>
                    <w:w w:val="80"/>
                    <w:sz w:val="28"/>
                  </w:rPr>
                  <w:t>Treatment</w:t>
                </w:r>
                <w:r>
                  <w:rPr>
                    <w:color w:val="0067B1"/>
                    <w:spacing w:val="6"/>
                    <w:sz w:val="28"/>
                  </w:rPr>
                  <w:t xml:space="preserve"> </w:t>
                </w:r>
                <w:r>
                  <w:rPr>
                    <w:color w:val="0067B1"/>
                    <w:spacing w:val="-2"/>
                    <w:w w:val="80"/>
                    <w:sz w:val="28"/>
                  </w:rPr>
                  <w:t>Planning</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D675" w14:textId="77777777" w:rsidR="000F75DB" w:rsidRDefault="000C1A9B">
    <w:pPr>
      <w:pStyle w:val="BodyText"/>
      <w:spacing w:line="14" w:lineRule="auto"/>
      <w:rPr>
        <w:sz w:val="20"/>
      </w:rPr>
    </w:pPr>
    <w:r>
      <w:pict w14:anchorId="2A46D102">
        <v:shapetype id="_x0000_t202" coordsize="21600,21600" o:spt="202" path="m,l,21600r21600,l21600,xe">
          <v:stroke joinstyle="miter"/>
          <v:path gradientshapeok="t" o:connecttype="rect"/>
        </v:shapetype>
        <v:shape id="docshape154" o:spid="_x0000_s1164" type="#_x0000_t202" style="position:absolute;margin-left:35pt;margin-top:33.15pt;width:173pt;height:17.8pt;z-index:-21208576;mso-position-horizontal-relative:page;mso-position-vertical-relative:page" filled="f" stroked="f">
          <v:textbox inset="0,0,0,0">
            <w:txbxContent>
              <w:p w14:paraId="49E81CB6"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5D30" w14:textId="77777777" w:rsidR="000F75DB" w:rsidRDefault="000C1A9B">
    <w:pPr>
      <w:pStyle w:val="BodyText"/>
      <w:spacing w:line="14" w:lineRule="auto"/>
      <w:rPr>
        <w:sz w:val="20"/>
      </w:rPr>
    </w:pPr>
    <w:r>
      <w:pict w14:anchorId="79CD01E1">
        <v:shapetype id="_x0000_t202" coordsize="21600,21600" o:spt="202" path="m,l,21600r21600,l21600,xe">
          <v:stroke joinstyle="miter"/>
          <v:path gradientshapeok="t" o:connecttype="rect"/>
        </v:shapetype>
        <v:shape id="docshape153" o:spid="_x0000_s1165" type="#_x0000_t202" style="position:absolute;margin-left:448.9pt;margin-top:33.15pt;width:127.95pt;height:17.8pt;z-index:-21209088;mso-position-horizontal-relative:page;mso-position-vertical-relative:page" filled="f" stroked="f">
          <v:textbox inset="0,0,0,0">
            <w:txbxContent>
              <w:p w14:paraId="64F696D1" w14:textId="77777777" w:rsidR="000F75DB" w:rsidRDefault="000C1A9B">
                <w:pPr>
                  <w:spacing w:before="28"/>
                  <w:ind w:left="20"/>
                  <w:rPr>
                    <w:sz w:val="28"/>
                  </w:rPr>
                </w:pPr>
                <w:r>
                  <w:rPr>
                    <w:color w:val="0067B1"/>
                    <w:w w:val="80"/>
                    <w:sz w:val="28"/>
                  </w:rPr>
                  <w:t>PD</w:t>
                </w:r>
                <w:r>
                  <w:rPr>
                    <w:color w:val="0067B1"/>
                    <w:spacing w:val="6"/>
                    <w:sz w:val="28"/>
                  </w:rPr>
                  <w:t xml:space="preserve"> </w:t>
                </w:r>
                <w:r>
                  <w:rPr>
                    <w:color w:val="0067B1"/>
                    <w:w w:val="80"/>
                    <w:sz w:val="28"/>
                  </w:rPr>
                  <w:t>II.</w:t>
                </w:r>
                <w:r>
                  <w:rPr>
                    <w:color w:val="0067B1"/>
                    <w:spacing w:val="7"/>
                    <w:sz w:val="28"/>
                  </w:rPr>
                  <w:t xml:space="preserve"> </w:t>
                </w:r>
                <w:r>
                  <w:rPr>
                    <w:color w:val="0067B1"/>
                    <w:w w:val="80"/>
                    <w:sz w:val="28"/>
                  </w:rPr>
                  <w:t>Treatment</w:t>
                </w:r>
                <w:r>
                  <w:rPr>
                    <w:color w:val="0067B1"/>
                    <w:spacing w:val="6"/>
                    <w:sz w:val="28"/>
                  </w:rPr>
                  <w:t xml:space="preserve"> </w:t>
                </w:r>
                <w:r>
                  <w:rPr>
                    <w:color w:val="0067B1"/>
                    <w:spacing w:val="-2"/>
                    <w:w w:val="80"/>
                    <w:sz w:val="28"/>
                  </w:rPr>
                  <w:t>Planning</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97CF" w14:textId="77777777" w:rsidR="000F75DB" w:rsidRDefault="000C1A9B">
    <w:pPr>
      <w:pStyle w:val="BodyText"/>
      <w:spacing w:line="14" w:lineRule="auto"/>
      <w:rPr>
        <w:sz w:val="20"/>
      </w:rPr>
    </w:pPr>
    <w:r>
      <w:pict w14:anchorId="4F234A89">
        <v:shapetype id="_x0000_t202" coordsize="21600,21600" o:spt="202" path="m,l,21600r21600,l21600,xe">
          <v:stroke joinstyle="miter"/>
          <v:path gradientshapeok="t" o:connecttype="rect"/>
        </v:shapetype>
        <v:shape id="docshape23" o:spid="_x0000_s1210" type="#_x0000_t202" style="position:absolute;margin-left:35pt;margin-top:33.15pt;width:173pt;height:17.8pt;z-index:-21232128;mso-position-horizontal-relative:page;mso-position-vertical-relative:page" filled="f" stroked="f">
          <v:textbox inset="0,0,0,0">
            <w:txbxContent>
              <w:p w14:paraId="23983B99"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FBE1" w14:textId="77777777" w:rsidR="000F75DB" w:rsidRDefault="000F75DB">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A223" w14:textId="77777777" w:rsidR="000F75DB" w:rsidRDefault="000F75DB">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3050" w14:textId="77777777" w:rsidR="000F75DB" w:rsidRDefault="000F75DB">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6349" w14:textId="77777777" w:rsidR="000F75DB" w:rsidRDefault="000C1A9B">
    <w:pPr>
      <w:pStyle w:val="BodyText"/>
      <w:spacing w:line="14" w:lineRule="auto"/>
      <w:rPr>
        <w:sz w:val="20"/>
      </w:rPr>
    </w:pPr>
    <w:r>
      <w:pict w14:anchorId="207680BB">
        <v:shapetype id="_x0000_t202" coordsize="21600,21600" o:spt="202" path="m,l,21600r21600,l21600,xe">
          <v:stroke joinstyle="miter"/>
          <v:path gradientshapeok="t" o:connecttype="rect"/>
        </v:shapetype>
        <v:shape id="docshape165" o:spid="_x0000_s1159" type="#_x0000_t202" style="position:absolute;margin-left:35pt;margin-top:33.15pt;width:173pt;height:17.8pt;z-index:-21206016;mso-position-horizontal-relative:page;mso-position-vertical-relative:page" filled="f" stroked="f">
          <v:textbox inset="0,0,0,0">
            <w:txbxContent>
              <w:p w14:paraId="55F98EFC"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97F7" w14:textId="77777777" w:rsidR="000F75DB" w:rsidRDefault="000C1A9B">
    <w:pPr>
      <w:pStyle w:val="BodyText"/>
      <w:spacing w:line="14" w:lineRule="auto"/>
      <w:rPr>
        <w:sz w:val="20"/>
      </w:rPr>
    </w:pPr>
    <w:r>
      <w:pict w14:anchorId="7D354BB0">
        <v:shapetype id="_x0000_t202" coordsize="21600,21600" o:spt="202" path="m,l,21600r21600,l21600,xe">
          <v:stroke joinstyle="miter"/>
          <v:path gradientshapeok="t" o:connecttype="rect"/>
        </v:shapetype>
        <v:shape id="docshape166" o:spid="_x0000_s1158" type="#_x0000_t202" style="position:absolute;margin-left:502.4pt;margin-top:33.15pt;width:74.45pt;height:17.8pt;z-index:-21205504;mso-position-horizontal-relative:page;mso-position-vertical-relative:page" filled="f" stroked="f">
          <v:textbox inset="0,0,0,0">
            <w:txbxContent>
              <w:p w14:paraId="337E8D03" w14:textId="77777777" w:rsidR="000F75DB" w:rsidRDefault="000C1A9B">
                <w:pPr>
                  <w:spacing w:before="28"/>
                  <w:ind w:left="20"/>
                  <w:rPr>
                    <w:sz w:val="28"/>
                  </w:rPr>
                </w:pPr>
                <w:r>
                  <w:rPr>
                    <w:color w:val="0067B1"/>
                    <w:w w:val="75"/>
                    <w:sz w:val="28"/>
                  </w:rPr>
                  <w:t>PD</w:t>
                </w:r>
                <w:r>
                  <w:rPr>
                    <w:color w:val="0067B1"/>
                    <w:spacing w:val="-5"/>
                    <w:sz w:val="28"/>
                  </w:rPr>
                  <w:t xml:space="preserve"> </w:t>
                </w:r>
                <w:r>
                  <w:rPr>
                    <w:color w:val="0067B1"/>
                    <w:w w:val="75"/>
                    <w:sz w:val="28"/>
                  </w:rPr>
                  <w:t>III.</w:t>
                </w:r>
                <w:r>
                  <w:rPr>
                    <w:color w:val="0067B1"/>
                    <w:spacing w:val="-5"/>
                    <w:sz w:val="28"/>
                  </w:rPr>
                  <w:t xml:space="preserve"> </w:t>
                </w:r>
                <w:r>
                  <w:rPr>
                    <w:color w:val="0067B1"/>
                    <w:spacing w:val="-2"/>
                    <w:w w:val="75"/>
                    <w:sz w:val="28"/>
                  </w:rPr>
                  <w:t>Referral</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1AE0" w14:textId="77777777" w:rsidR="000F75DB" w:rsidRDefault="000C1A9B">
    <w:pPr>
      <w:pStyle w:val="BodyText"/>
      <w:spacing w:line="14" w:lineRule="auto"/>
      <w:rPr>
        <w:sz w:val="20"/>
      </w:rPr>
    </w:pPr>
    <w:r>
      <w:pict w14:anchorId="3F5E93DE">
        <v:shapetype id="_x0000_t202" coordsize="21600,21600" o:spt="202" path="m,l,21600r21600,l21600,xe">
          <v:stroke joinstyle="miter"/>
          <v:path gradientshapeok="t" o:connecttype="rect"/>
        </v:shapetype>
        <v:shape id="docshape171" o:spid="_x0000_s1155" type="#_x0000_t202" style="position:absolute;margin-left:35pt;margin-top:33.15pt;width:173pt;height:17.8pt;z-index:-21203968;mso-position-horizontal-relative:page;mso-position-vertical-relative:page" filled="f" stroked="f">
          <v:textbox inset="0,0,0,0">
            <w:txbxContent>
              <w:p w14:paraId="6A1FDB4B"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0AF2" w14:textId="77777777" w:rsidR="000F75DB" w:rsidRDefault="000C1A9B">
    <w:pPr>
      <w:pStyle w:val="BodyText"/>
      <w:spacing w:line="14" w:lineRule="auto"/>
      <w:rPr>
        <w:sz w:val="20"/>
      </w:rPr>
    </w:pPr>
    <w:r>
      <w:pict w14:anchorId="2A5B91C7">
        <v:shapetype id="_x0000_t202" coordsize="21600,21600" o:spt="202" path="m,l,21600r21600,l21600,xe">
          <v:stroke joinstyle="miter"/>
          <v:path gradientshapeok="t" o:connecttype="rect"/>
        </v:shapetype>
        <v:shape id="docshape172" o:spid="_x0000_s1154" type="#_x0000_t202" style="position:absolute;margin-left:502.4pt;margin-top:33.15pt;width:74.45pt;height:17.8pt;z-index:-21203456;mso-position-horizontal-relative:page;mso-position-vertical-relative:page" filled="f" stroked="f">
          <v:textbox inset="0,0,0,0">
            <w:txbxContent>
              <w:p w14:paraId="46170732" w14:textId="77777777" w:rsidR="000F75DB" w:rsidRDefault="000C1A9B">
                <w:pPr>
                  <w:spacing w:before="28"/>
                  <w:ind w:left="20"/>
                  <w:rPr>
                    <w:sz w:val="28"/>
                  </w:rPr>
                </w:pPr>
                <w:r>
                  <w:rPr>
                    <w:color w:val="0067B1"/>
                    <w:w w:val="75"/>
                    <w:sz w:val="28"/>
                  </w:rPr>
                  <w:t>PD</w:t>
                </w:r>
                <w:r>
                  <w:rPr>
                    <w:color w:val="0067B1"/>
                    <w:spacing w:val="-5"/>
                    <w:sz w:val="28"/>
                  </w:rPr>
                  <w:t xml:space="preserve"> </w:t>
                </w:r>
                <w:r>
                  <w:rPr>
                    <w:color w:val="0067B1"/>
                    <w:w w:val="75"/>
                    <w:sz w:val="28"/>
                  </w:rPr>
                  <w:t>III.</w:t>
                </w:r>
                <w:r>
                  <w:rPr>
                    <w:color w:val="0067B1"/>
                    <w:spacing w:val="-5"/>
                    <w:sz w:val="28"/>
                  </w:rPr>
                  <w:t xml:space="preserve"> </w:t>
                </w:r>
                <w:r>
                  <w:rPr>
                    <w:color w:val="0067B1"/>
                    <w:spacing w:val="-2"/>
                    <w:w w:val="75"/>
                    <w:sz w:val="28"/>
                  </w:rPr>
                  <w:t>Referral</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E233" w14:textId="77777777" w:rsidR="000F75DB" w:rsidRDefault="000F75DB">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08C9" w14:textId="77777777" w:rsidR="000F75DB" w:rsidRDefault="000F75DB">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72D8" w14:textId="77777777" w:rsidR="000F75DB" w:rsidRDefault="000F75D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247B" w14:textId="77777777" w:rsidR="000F75DB" w:rsidRDefault="000F75DB">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D4AD" w14:textId="77777777" w:rsidR="000F75DB" w:rsidRDefault="000F75DB">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FB2A" w14:textId="77777777" w:rsidR="000F75DB" w:rsidRDefault="000C1A9B">
    <w:pPr>
      <w:pStyle w:val="BodyText"/>
      <w:spacing w:line="14" w:lineRule="auto"/>
      <w:rPr>
        <w:sz w:val="20"/>
      </w:rPr>
    </w:pPr>
    <w:r>
      <w:pict w14:anchorId="7A74BAEE">
        <v:shapetype id="_x0000_t202" coordsize="21600,21600" o:spt="202" path="m,l,21600r21600,l21600,xe">
          <v:stroke joinstyle="miter"/>
          <v:path gradientshapeok="t" o:connecttype="rect"/>
        </v:shapetype>
        <v:shape id="docshape185" o:spid="_x0000_s1148" type="#_x0000_t202" style="position:absolute;margin-left:35pt;margin-top:33.15pt;width:173pt;height:17.8pt;z-index:-21200384;mso-position-horizontal-relative:page;mso-position-vertical-relative:page" filled="f" stroked="f">
          <v:textbox inset="0,0,0,0">
            <w:txbxContent>
              <w:p w14:paraId="5E70B107"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9758" w14:textId="77777777" w:rsidR="000F75DB" w:rsidRDefault="000C1A9B">
    <w:pPr>
      <w:pStyle w:val="BodyText"/>
      <w:spacing w:line="14" w:lineRule="auto"/>
      <w:rPr>
        <w:sz w:val="20"/>
      </w:rPr>
    </w:pPr>
    <w:r>
      <w:pict w14:anchorId="6B343ACA">
        <v:shapetype id="_x0000_t202" coordsize="21600,21600" o:spt="202" path="m,l,21600r21600,l21600,xe">
          <v:stroke joinstyle="miter"/>
          <v:path gradientshapeok="t" o:connecttype="rect"/>
        </v:shapetype>
        <v:shape id="docshape186" o:spid="_x0000_s1147" type="#_x0000_t202" style="position:absolute;margin-left:443.4pt;margin-top:33.15pt;width:133.5pt;height:17.8pt;z-index:-21199872;mso-position-horizontal-relative:page;mso-position-vertical-relative:page" filled="f" stroked="f">
          <v:textbox inset="0,0,0,0">
            <w:txbxContent>
              <w:p w14:paraId="67152C8A" w14:textId="77777777" w:rsidR="000F75DB" w:rsidRDefault="000C1A9B">
                <w:pPr>
                  <w:spacing w:before="28"/>
                  <w:ind w:left="20"/>
                  <w:rPr>
                    <w:sz w:val="28"/>
                  </w:rPr>
                </w:pPr>
                <w:r>
                  <w:rPr>
                    <w:color w:val="0067B1"/>
                    <w:w w:val="80"/>
                    <w:sz w:val="28"/>
                  </w:rPr>
                  <w:t>PD</w:t>
                </w:r>
                <w:r>
                  <w:rPr>
                    <w:color w:val="0067B1"/>
                    <w:spacing w:val="-13"/>
                    <w:sz w:val="28"/>
                  </w:rPr>
                  <w:t xml:space="preserve"> </w:t>
                </w:r>
                <w:r>
                  <w:rPr>
                    <w:color w:val="0067B1"/>
                    <w:w w:val="80"/>
                    <w:sz w:val="28"/>
                  </w:rPr>
                  <w:t>IV.</w:t>
                </w:r>
                <w:r>
                  <w:rPr>
                    <w:color w:val="0067B1"/>
                    <w:spacing w:val="-12"/>
                    <w:sz w:val="28"/>
                  </w:rPr>
                  <w:t xml:space="preserve"> </w:t>
                </w:r>
                <w:r>
                  <w:rPr>
                    <w:color w:val="0067B1"/>
                    <w:w w:val="80"/>
                    <w:sz w:val="28"/>
                  </w:rPr>
                  <w:t>Service</w:t>
                </w:r>
                <w:r>
                  <w:rPr>
                    <w:color w:val="0067B1"/>
                    <w:spacing w:val="-12"/>
                    <w:sz w:val="28"/>
                  </w:rPr>
                  <w:t xml:space="preserve"> </w:t>
                </w:r>
                <w:r>
                  <w:rPr>
                    <w:color w:val="0067B1"/>
                    <w:spacing w:val="-2"/>
                    <w:w w:val="80"/>
                    <w:sz w:val="28"/>
                  </w:rPr>
                  <w:t>Coordination</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47FF" w14:textId="77777777" w:rsidR="000F75DB" w:rsidRDefault="000C1A9B">
    <w:pPr>
      <w:pStyle w:val="BodyText"/>
      <w:spacing w:line="14" w:lineRule="auto"/>
      <w:rPr>
        <w:sz w:val="20"/>
      </w:rPr>
    </w:pPr>
    <w:r>
      <w:pict w14:anchorId="3FD11981">
        <v:shapetype id="_x0000_t202" coordsize="21600,21600" o:spt="202" path="m,l,21600r21600,l21600,xe">
          <v:stroke joinstyle="miter"/>
          <v:path gradientshapeok="t" o:connecttype="rect"/>
        </v:shapetype>
        <v:shape id="docshape198" o:spid="_x0000_s1143" type="#_x0000_t202" style="position:absolute;margin-left:35pt;margin-top:33.15pt;width:173pt;height:17.8pt;z-index:-21197824;mso-position-horizontal-relative:page;mso-position-vertical-relative:page" filled="f" stroked="f">
          <v:textbox inset="0,0,0,0">
            <w:txbxContent>
              <w:p w14:paraId="534E3FD7"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4360" w14:textId="77777777" w:rsidR="000F75DB" w:rsidRDefault="000C1A9B">
    <w:pPr>
      <w:pStyle w:val="BodyText"/>
      <w:spacing w:line="14" w:lineRule="auto"/>
      <w:rPr>
        <w:sz w:val="20"/>
      </w:rPr>
    </w:pPr>
    <w:r>
      <w:pict w14:anchorId="53CC3D8F">
        <v:shapetype id="_x0000_t202" coordsize="21600,21600" o:spt="202" path="m,l,21600r21600,l21600,xe">
          <v:stroke joinstyle="miter"/>
          <v:path gradientshapeok="t" o:connecttype="rect"/>
        </v:shapetype>
        <v:shape id="docshape197" o:spid="_x0000_s1144" type="#_x0000_t202" style="position:absolute;margin-left:443.4pt;margin-top:33.15pt;width:133.5pt;height:17.8pt;z-index:-21198336;mso-position-horizontal-relative:page;mso-position-vertical-relative:page" filled="f" stroked="f">
          <v:textbox inset="0,0,0,0">
            <w:txbxContent>
              <w:p w14:paraId="155E57FC" w14:textId="77777777" w:rsidR="000F75DB" w:rsidRDefault="000C1A9B">
                <w:pPr>
                  <w:spacing w:before="28"/>
                  <w:ind w:left="20"/>
                  <w:rPr>
                    <w:sz w:val="28"/>
                  </w:rPr>
                </w:pPr>
                <w:r>
                  <w:rPr>
                    <w:color w:val="0067B1"/>
                    <w:w w:val="80"/>
                    <w:sz w:val="28"/>
                  </w:rPr>
                  <w:t>PD</w:t>
                </w:r>
                <w:r>
                  <w:rPr>
                    <w:color w:val="0067B1"/>
                    <w:spacing w:val="-13"/>
                    <w:sz w:val="28"/>
                  </w:rPr>
                  <w:t xml:space="preserve"> </w:t>
                </w:r>
                <w:r>
                  <w:rPr>
                    <w:color w:val="0067B1"/>
                    <w:w w:val="80"/>
                    <w:sz w:val="28"/>
                  </w:rPr>
                  <w:t>IV.</w:t>
                </w:r>
                <w:r>
                  <w:rPr>
                    <w:color w:val="0067B1"/>
                    <w:spacing w:val="-12"/>
                    <w:sz w:val="28"/>
                  </w:rPr>
                  <w:t xml:space="preserve"> </w:t>
                </w:r>
                <w:r>
                  <w:rPr>
                    <w:color w:val="0067B1"/>
                    <w:w w:val="80"/>
                    <w:sz w:val="28"/>
                  </w:rPr>
                  <w:t>Service</w:t>
                </w:r>
                <w:r>
                  <w:rPr>
                    <w:color w:val="0067B1"/>
                    <w:spacing w:val="-12"/>
                    <w:sz w:val="28"/>
                  </w:rPr>
                  <w:t xml:space="preserve"> </w:t>
                </w:r>
                <w:r>
                  <w:rPr>
                    <w:color w:val="0067B1"/>
                    <w:spacing w:val="-2"/>
                    <w:w w:val="80"/>
                    <w:sz w:val="28"/>
                  </w:rPr>
                  <w:t>Coordination</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082D" w14:textId="77777777" w:rsidR="000F75DB" w:rsidRDefault="000C1A9B">
    <w:pPr>
      <w:pStyle w:val="BodyText"/>
      <w:spacing w:line="14" w:lineRule="auto"/>
      <w:rPr>
        <w:sz w:val="20"/>
      </w:rPr>
    </w:pPr>
    <w:r>
      <w:pict w14:anchorId="3CF97D7D">
        <v:shapetype id="_x0000_t202" coordsize="21600,21600" o:spt="202" path="m,l,21600r21600,l21600,xe">
          <v:stroke joinstyle="miter"/>
          <v:path gradientshapeok="t" o:connecttype="rect"/>
        </v:shapetype>
        <v:shape id="docshape206" o:spid="_x0000_s1139" type="#_x0000_t202" style="position:absolute;margin-left:35pt;margin-top:33.15pt;width:173pt;height:17.8pt;z-index:-21195776;mso-position-horizontal-relative:page;mso-position-vertical-relative:page" filled="f" stroked="f">
          <v:textbox inset="0,0,0,0">
            <w:txbxContent>
              <w:p w14:paraId="3BAC058C"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6827" w14:textId="77777777" w:rsidR="000F75DB" w:rsidRDefault="000C1A9B">
    <w:pPr>
      <w:pStyle w:val="BodyText"/>
      <w:spacing w:line="14" w:lineRule="auto"/>
      <w:rPr>
        <w:sz w:val="20"/>
      </w:rPr>
    </w:pPr>
    <w:r>
      <w:pict w14:anchorId="4A500465">
        <v:shapetype id="_x0000_t202" coordsize="21600,21600" o:spt="202" path="m,l,21600r21600,l21600,xe">
          <v:stroke joinstyle="miter"/>
          <v:path gradientshapeok="t" o:connecttype="rect"/>
        </v:shapetype>
        <v:shape id="docshape205" o:spid="_x0000_s1140" type="#_x0000_t202" style="position:absolute;margin-left:443.4pt;margin-top:33.15pt;width:133.5pt;height:17.8pt;z-index:-21196288;mso-position-horizontal-relative:page;mso-position-vertical-relative:page" filled="f" stroked="f">
          <v:textbox inset="0,0,0,0">
            <w:txbxContent>
              <w:p w14:paraId="09F278E1" w14:textId="77777777" w:rsidR="000F75DB" w:rsidRDefault="000C1A9B">
                <w:pPr>
                  <w:spacing w:before="28"/>
                  <w:ind w:left="20"/>
                  <w:rPr>
                    <w:sz w:val="28"/>
                  </w:rPr>
                </w:pPr>
                <w:r>
                  <w:rPr>
                    <w:color w:val="0067B1"/>
                    <w:w w:val="80"/>
                    <w:sz w:val="28"/>
                  </w:rPr>
                  <w:t>PD</w:t>
                </w:r>
                <w:r>
                  <w:rPr>
                    <w:color w:val="0067B1"/>
                    <w:spacing w:val="-13"/>
                    <w:sz w:val="28"/>
                  </w:rPr>
                  <w:t xml:space="preserve"> </w:t>
                </w:r>
                <w:r>
                  <w:rPr>
                    <w:color w:val="0067B1"/>
                    <w:w w:val="80"/>
                    <w:sz w:val="28"/>
                  </w:rPr>
                  <w:t>IV.</w:t>
                </w:r>
                <w:r>
                  <w:rPr>
                    <w:color w:val="0067B1"/>
                    <w:spacing w:val="-12"/>
                    <w:sz w:val="28"/>
                  </w:rPr>
                  <w:t xml:space="preserve"> </w:t>
                </w:r>
                <w:r>
                  <w:rPr>
                    <w:color w:val="0067B1"/>
                    <w:w w:val="80"/>
                    <w:sz w:val="28"/>
                  </w:rPr>
                  <w:t>Service</w:t>
                </w:r>
                <w:r>
                  <w:rPr>
                    <w:color w:val="0067B1"/>
                    <w:spacing w:val="-12"/>
                    <w:sz w:val="28"/>
                  </w:rPr>
                  <w:t xml:space="preserve"> </w:t>
                </w:r>
                <w:r>
                  <w:rPr>
                    <w:color w:val="0067B1"/>
                    <w:spacing w:val="-2"/>
                    <w:w w:val="80"/>
                    <w:sz w:val="28"/>
                  </w:rPr>
                  <w:t>Coordination</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D816" w14:textId="77777777" w:rsidR="000F75DB" w:rsidRDefault="000C1A9B">
    <w:pPr>
      <w:pStyle w:val="BodyText"/>
      <w:spacing w:line="14" w:lineRule="auto"/>
      <w:rPr>
        <w:sz w:val="20"/>
      </w:rPr>
    </w:pPr>
    <w:r>
      <w:pict w14:anchorId="6590E38D">
        <v:shapetype id="_x0000_t202" coordsize="21600,21600" o:spt="202" path="m,l,21600r21600,l21600,xe">
          <v:stroke joinstyle="miter"/>
          <v:path gradientshapeok="t" o:connecttype="rect"/>
        </v:shapetype>
        <v:shape id="docshape213" o:spid="_x0000_s1135" type="#_x0000_t202" style="position:absolute;margin-left:35pt;margin-top:33.15pt;width:173pt;height:17.8pt;z-index:-21193728;mso-position-horizontal-relative:page;mso-position-vertical-relative:page" filled="f" stroked="f">
          <v:textbox inset="0,0,0,0">
            <w:txbxContent>
              <w:p w14:paraId="1F360850"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0C5E2" w14:textId="77777777" w:rsidR="000F75DB" w:rsidRDefault="000C1A9B">
    <w:pPr>
      <w:pStyle w:val="BodyText"/>
      <w:spacing w:line="14" w:lineRule="auto"/>
      <w:rPr>
        <w:sz w:val="20"/>
      </w:rPr>
    </w:pPr>
    <w:r>
      <w:pict w14:anchorId="02767D15">
        <v:shapetype id="_x0000_t202" coordsize="21600,21600" o:spt="202" path="m,l,21600r21600,l21600,xe">
          <v:stroke joinstyle="miter"/>
          <v:path gradientshapeok="t" o:connecttype="rect"/>
        </v:shapetype>
        <v:shape id="docshape212" o:spid="_x0000_s1136" type="#_x0000_t202" style="position:absolute;margin-left:443.4pt;margin-top:33.15pt;width:133.5pt;height:17.8pt;z-index:-21194240;mso-position-horizontal-relative:page;mso-position-vertical-relative:page" filled="f" stroked="f">
          <v:textbox inset="0,0,0,0">
            <w:txbxContent>
              <w:p w14:paraId="70BF563B" w14:textId="77777777" w:rsidR="000F75DB" w:rsidRDefault="000C1A9B">
                <w:pPr>
                  <w:spacing w:before="28"/>
                  <w:ind w:left="20"/>
                  <w:rPr>
                    <w:sz w:val="28"/>
                  </w:rPr>
                </w:pPr>
                <w:r>
                  <w:rPr>
                    <w:color w:val="0067B1"/>
                    <w:w w:val="80"/>
                    <w:sz w:val="28"/>
                  </w:rPr>
                  <w:t>PD</w:t>
                </w:r>
                <w:r>
                  <w:rPr>
                    <w:color w:val="0067B1"/>
                    <w:spacing w:val="-13"/>
                    <w:sz w:val="28"/>
                  </w:rPr>
                  <w:t xml:space="preserve"> </w:t>
                </w:r>
                <w:r>
                  <w:rPr>
                    <w:color w:val="0067B1"/>
                    <w:w w:val="80"/>
                    <w:sz w:val="28"/>
                  </w:rPr>
                  <w:t>IV.</w:t>
                </w:r>
                <w:r>
                  <w:rPr>
                    <w:color w:val="0067B1"/>
                    <w:spacing w:val="-12"/>
                    <w:sz w:val="28"/>
                  </w:rPr>
                  <w:t xml:space="preserve"> </w:t>
                </w:r>
                <w:r>
                  <w:rPr>
                    <w:color w:val="0067B1"/>
                    <w:w w:val="80"/>
                    <w:sz w:val="28"/>
                  </w:rPr>
                  <w:t>Service</w:t>
                </w:r>
                <w:r>
                  <w:rPr>
                    <w:color w:val="0067B1"/>
                    <w:spacing w:val="-12"/>
                    <w:sz w:val="28"/>
                  </w:rPr>
                  <w:t xml:space="preserve"> </w:t>
                </w:r>
                <w:r>
                  <w:rPr>
                    <w:color w:val="0067B1"/>
                    <w:spacing w:val="-2"/>
                    <w:w w:val="80"/>
                    <w:sz w:val="28"/>
                  </w:rPr>
                  <w:t>Coordination</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52DC" w14:textId="77777777" w:rsidR="000F75DB" w:rsidRDefault="000C1A9B">
    <w:pPr>
      <w:pStyle w:val="BodyText"/>
      <w:spacing w:line="14" w:lineRule="auto"/>
      <w:rPr>
        <w:sz w:val="20"/>
      </w:rPr>
    </w:pPr>
    <w:r>
      <w:pict w14:anchorId="7BB163FE">
        <v:shapetype id="_x0000_t202" coordsize="21600,21600" o:spt="202" path="m,l,21600r21600,l21600,xe">
          <v:stroke joinstyle="miter"/>
          <v:path gradientshapeok="t" o:connecttype="rect"/>
        </v:shapetype>
        <v:shape id="docshape224" o:spid="_x0000_s1131" type="#_x0000_t202" style="position:absolute;margin-left:35pt;margin-top:33.15pt;width:173pt;height:17.8pt;z-index:-21191680;mso-position-horizontal-relative:page;mso-position-vertical-relative:page" filled="f" stroked="f">
          <v:textbox inset="0,0,0,0">
            <w:txbxContent>
              <w:p w14:paraId="5D2A48B6"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C7AC" w14:textId="77777777" w:rsidR="000F75DB" w:rsidRDefault="000C1A9B">
    <w:pPr>
      <w:pStyle w:val="BodyText"/>
      <w:spacing w:line="14" w:lineRule="auto"/>
      <w:rPr>
        <w:sz w:val="20"/>
      </w:rPr>
    </w:pPr>
    <w:r>
      <w:pict w14:anchorId="17EF3C1E">
        <v:shapetype id="_x0000_t202" coordsize="21600,21600" o:spt="202" path="m,l,21600r21600,l21600,xe">
          <v:stroke joinstyle="miter"/>
          <v:path gradientshapeok="t" o:connecttype="rect"/>
        </v:shapetype>
        <v:shape id="docshape29" o:spid="_x0000_s1209" type="#_x0000_t202" style="position:absolute;margin-left:35pt;margin-top:33.15pt;width:173pt;height:17.8pt;z-index:-21231616;mso-position-horizontal-relative:page;mso-position-vertical-relative:page" filled="f" stroked="f">
          <v:textbox inset="0,0,0,0">
            <w:txbxContent>
              <w:p w14:paraId="1D0A14F8"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0167" w14:textId="77777777" w:rsidR="000F75DB" w:rsidRDefault="000C1A9B">
    <w:pPr>
      <w:pStyle w:val="BodyText"/>
      <w:spacing w:line="14" w:lineRule="auto"/>
      <w:rPr>
        <w:sz w:val="20"/>
      </w:rPr>
    </w:pPr>
    <w:r>
      <w:pict w14:anchorId="5F55F065">
        <v:shapetype id="_x0000_t202" coordsize="21600,21600" o:spt="202" path="m,l,21600r21600,l21600,xe">
          <v:stroke joinstyle="miter"/>
          <v:path gradientshapeok="t" o:connecttype="rect"/>
        </v:shapetype>
        <v:shape id="docshape223" o:spid="_x0000_s1132" type="#_x0000_t202" style="position:absolute;margin-left:443.4pt;margin-top:33.15pt;width:133.5pt;height:17.8pt;z-index:-21192192;mso-position-horizontal-relative:page;mso-position-vertical-relative:page" filled="f" stroked="f">
          <v:textbox inset="0,0,0,0">
            <w:txbxContent>
              <w:p w14:paraId="38EA8E20" w14:textId="77777777" w:rsidR="000F75DB" w:rsidRDefault="000C1A9B">
                <w:pPr>
                  <w:spacing w:before="28"/>
                  <w:ind w:left="20"/>
                  <w:rPr>
                    <w:sz w:val="28"/>
                  </w:rPr>
                </w:pPr>
                <w:r>
                  <w:rPr>
                    <w:color w:val="0067B1"/>
                    <w:w w:val="80"/>
                    <w:sz w:val="28"/>
                  </w:rPr>
                  <w:t>PD</w:t>
                </w:r>
                <w:r>
                  <w:rPr>
                    <w:color w:val="0067B1"/>
                    <w:spacing w:val="-13"/>
                    <w:sz w:val="28"/>
                  </w:rPr>
                  <w:t xml:space="preserve"> </w:t>
                </w:r>
                <w:r>
                  <w:rPr>
                    <w:color w:val="0067B1"/>
                    <w:w w:val="80"/>
                    <w:sz w:val="28"/>
                  </w:rPr>
                  <w:t>IV.</w:t>
                </w:r>
                <w:r>
                  <w:rPr>
                    <w:color w:val="0067B1"/>
                    <w:spacing w:val="-12"/>
                    <w:sz w:val="28"/>
                  </w:rPr>
                  <w:t xml:space="preserve"> </w:t>
                </w:r>
                <w:r>
                  <w:rPr>
                    <w:color w:val="0067B1"/>
                    <w:w w:val="80"/>
                    <w:sz w:val="28"/>
                  </w:rPr>
                  <w:t>Service</w:t>
                </w:r>
                <w:r>
                  <w:rPr>
                    <w:color w:val="0067B1"/>
                    <w:spacing w:val="-12"/>
                    <w:sz w:val="28"/>
                  </w:rPr>
                  <w:t xml:space="preserve"> </w:t>
                </w:r>
                <w:r>
                  <w:rPr>
                    <w:color w:val="0067B1"/>
                    <w:spacing w:val="-2"/>
                    <w:w w:val="80"/>
                    <w:sz w:val="28"/>
                  </w:rPr>
                  <w:t>Coordination</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ED18" w14:textId="77777777" w:rsidR="000F75DB" w:rsidRDefault="000F75DB">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FF2F" w14:textId="77777777" w:rsidR="000F75DB" w:rsidRDefault="000F75DB">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FB77" w14:textId="77777777" w:rsidR="000F75DB" w:rsidRDefault="000F75DB">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5AB9" w14:textId="77777777" w:rsidR="000F75DB" w:rsidRDefault="000F75DB">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2C98" w14:textId="77777777" w:rsidR="000F75DB" w:rsidRDefault="000C1A9B">
    <w:pPr>
      <w:pStyle w:val="BodyText"/>
      <w:spacing w:line="14" w:lineRule="auto"/>
      <w:rPr>
        <w:sz w:val="20"/>
      </w:rPr>
    </w:pPr>
    <w:r>
      <w:pict w14:anchorId="249284CA">
        <v:shapetype id="_x0000_t202" coordsize="21600,21600" o:spt="202" path="m,l,21600r21600,l21600,xe">
          <v:stroke joinstyle="miter"/>
          <v:path gradientshapeok="t" o:connecttype="rect"/>
        </v:shapetype>
        <v:shape id="docshape234" o:spid="_x0000_s1126" type="#_x0000_t202" style="position:absolute;margin-left:35pt;margin-top:33.15pt;width:173pt;height:17.8pt;z-index:-21189120;mso-position-horizontal-relative:page;mso-position-vertical-relative:page" filled="f" stroked="f">
          <v:textbox inset="0,0,0,0">
            <w:txbxContent>
              <w:p w14:paraId="196B3619"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928E" w14:textId="77777777" w:rsidR="000F75DB" w:rsidRDefault="000C1A9B">
    <w:pPr>
      <w:pStyle w:val="BodyText"/>
      <w:spacing w:line="14" w:lineRule="auto"/>
      <w:rPr>
        <w:sz w:val="20"/>
      </w:rPr>
    </w:pPr>
    <w:r>
      <w:pict w14:anchorId="23FD00CB">
        <v:shapetype id="_x0000_t202" coordsize="21600,21600" o:spt="202" path="m,l,21600r21600,l21600,xe">
          <v:stroke joinstyle="miter"/>
          <v:path gradientshapeok="t" o:connecttype="rect"/>
        </v:shapetype>
        <v:shape id="docshape235" o:spid="_x0000_s1125" type="#_x0000_t202" style="position:absolute;margin-left:492.8pt;margin-top:33.15pt;width:84.05pt;height:17.8pt;z-index:-21188608;mso-position-horizontal-relative:page;mso-position-vertical-relative:page" filled="f" stroked="f">
          <v:textbox inset="0,0,0,0">
            <w:txbxContent>
              <w:p w14:paraId="48F03A27" w14:textId="77777777" w:rsidR="000F75DB" w:rsidRDefault="000C1A9B">
                <w:pPr>
                  <w:spacing w:before="28"/>
                  <w:ind w:left="20"/>
                  <w:rPr>
                    <w:sz w:val="28"/>
                  </w:rPr>
                </w:pPr>
                <w:r>
                  <w:rPr>
                    <w:color w:val="0067B1"/>
                    <w:w w:val="75"/>
                    <w:sz w:val="28"/>
                  </w:rPr>
                  <w:t>PD</w:t>
                </w:r>
                <w:r>
                  <w:rPr>
                    <w:color w:val="0067B1"/>
                    <w:spacing w:val="-18"/>
                    <w:sz w:val="28"/>
                  </w:rPr>
                  <w:t xml:space="preserve"> </w:t>
                </w:r>
                <w:r>
                  <w:rPr>
                    <w:color w:val="0067B1"/>
                    <w:w w:val="75"/>
                    <w:sz w:val="28"/>
                  </w:rPr>
                  <w:t>V.</w:t>
                </w:r>
                <w:r>
                  <w:rPr>
                    <w:color w:val="0067B1"/>
                    <w:spacing w:val="-17"/>
                    <w:sz w:val="28"/>
                  </w:rPr>
                  <w:t xml:space="preserve"> </w:t>
                </w:r>
                <w:r>
                  <w:rPr>
                    <w:color w:val="0067B1"/>
                    <w:spacing w:val="-2"/>
                    <w:w w:val="75"/>
                    <w:sz w:val="28"/>
                  </w:rPr>
                  <w:t>Counseling</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EB18" w14:textId="77777777" w:rsidR="000F75DB" w:rsidRDefault="000C1A9B">
    <w:pPr>
      <w:pStyle w:val="BodyText"/>
      <w:spacing w:line="14" w:lineRule="auto"/>
      <w:rPr>
        <w:sz w:val="20"/>
      </w:rPr>
    </w:pPr>
    <w:r>
      <w:pict w14:anchorId="19C911D6">
        <v:shapetype id="_x0000_t202" coordsize="21600,21600" o:spt="202" path="m,l,21600r21600,l21600,xe">
          <v:stroke joinstyle="miter"/>
          <v:path gradientshapeok="t" o:connecttype="rect"/>
        </v:shapetype>
        <v:shape id="docshape244" o:spid="_x0000_s1121" type="#_x0000_t202" style="position:absolute;margin-left:35pt;margin-top:33.15pt;width:173pt;height:17.8pt;z-index:-21186560;mso-position-horizontal-relative:page;mso-position-vertical-relative:page" filled="f" stroked="f">
          <v:textbox inset="0,0,0,0">
            <w:txbxContent>
              <w:p w14:paraId="5951E96B"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FF2D" w14:textId="77777777" w:rsidR="000F75DB" w:rsidRDefault="000C1A9B">
    <w:pPr>
      <w:pStyle w:val="BodyText"/>
      <w:spacing w:line="14" w:lineRule="auto"/>
      <w:rPr>
        <w:sz w:val="20"/>
      </w:rPr>
    </w:pPr>
    <w:r>
      <w:pict w14:anchorId="51BDFA9C">
        <v:shapetype id="_x0000_t202" coordsize="21600,21600" o:spt="202" path="m,l,21600r21600,l21600,xe">
          <v:stroke joinstyle="miter"/>
          <v:path gradientshapeok="t" o:connecttype="rect"/>
        </v:shapetype>
        <v:shape id="docshape243" o:spid="_x0000_s1122" type="#_x0000_t202" style="position:absolute;margin-left:492.8pt;margin-top:33.15pt;width:84.05pt;height:17.8pt;z-index:-21187072;mso-position-horizontal-relative:page;mso-position-vertical-relative:page" filled="f" stroked="f">
          <v:textbox inset="0,0,0,0">
            <w:txbxContent>
              <w:p w14:paraId="384ACB5F" w14:textId="77777777" w:rsidR="000F75DB" w:rsidRDefault="000C1A9B">
                <w:pPr>
                  <w:spacing w:before="28"/>
                  <w:ind w:left="20"/>
                  <w:rPr>
                    <w:sz w:val="28"/>
                  </w:rPr>
                </w:pPr>
                <w:r>
                  <w:rPr>
                    <w:color w:val="0067B1"/>
                    <w:w w:val="75"/>
                    <w:sz w:val="28"/>
                  </w:rPr>
                  <w:t>PD</w:t>
                </w:r>
                <w:r>
                  <w:rPr>
                    <w:color w:val="0067B1"/>
                    <w:spacing w:val="-18"/>
                    <w:sz w:val="28"/>
                  </w:rPr>
                  <w:t xml:space="preserve"> </w:t>
                </w:r>
                <w:r>
                  <w:rPr>
                    <w:color w:val="0067B1"/>
                    <w:w w:val="75"/>
                    <w:sz w:val="28"/>
                  </w:rPr>
                  <w:t>V.</w:t>
                </w:r>
                <w:r>
                  <w:rPr>
                    <w:color w:val="0067B1"/>
                    <w:spacing w:val="-17"/>
                    <w:sz w:val="28"/>
                  </w:rPr>
                  <w:t xml:space="preserve"> </w:t>
                </w:r>
                <w:r>
                  <w:rPr>
                    <w:color w:val="0067B1"/>
                    <w:spacing w:val="-2"/>
                    <w:w w:val="75"/>
                    <w:sz w:val="28"/>
                  </w:rPr>
                  <w:t>Counseling</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0460" w14:textId="77777777" w:rsidR="000F75DB" w:rsidRDefault="000C1A9B">
    <w:pPr>
      <w:pStyle w:val="BodyText"/>
      <w:spacing w:line="14" w:lineRule="auto"/>
      <w:rPr>
        <w:sz w:val="20"/>
      </w:rPr>
    </w:pPr>
    <w:r>
      <w:pict w14:anchorId="09A9CD69">
        <v:shapetype id="_x0000_t202" coordsize="21600,21600" o:spt="202" path="m,l,21600r21600,l21600,xe">
          <v:stroke joinstyle="miter"/>
          <v:path gradientshapeok="t" o:connecttype="rect"/>
        </v:shapetype>
        <v:shape id="docshape253" o:spid="_x0000_s1118" type="#_x0000_t202" style="position:absolute;margin-left:35pt;margin-top:33.15pt;width:173pt;height:17.8pt;z-index:-21185024;mso-position-horizontal-relative:page;mso-position-vertical-relative:page" filled="f" stroked="f">
          <v:textbox inset="0,0,0,0">
            <w:txbxContent>
              <w:p w14:paraId="18318641"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D74B" w14:textId="77777777" w:rsidR="000F75DB" w:rsidRDefault="000F75DB">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706D" w14:textId="77777777" w:rsidR="000F75DB" w:rsidRDefault="000C1A9B">
    <w:pPr>
      <w:pStyle w:val="BodyText"/>
      <w:spacing w:line="14" w:lineRule="auto"/>
      <w:rPr>
        <w:sz w:val="20"/>
      </w:rPr>
    </w:pPr>
    <w:r>
      <w:pict w14:anchorId="5239DE21">
        <v:shapetype id="_x0000_t202" coordsize="21600,21600" o:spt="202" path="m,l,21600r21600,l21600,xe">
          <v:stroke joinstyle="miter"/>
          <v:path gradientshapeok="t" o:connecttype="rect"/>
        </v:shapetype>
        <v:shape id="docshape254" o:spid="_x0000_s1117" type="#_x0000_t202" style="position:absolute;margin-left:492.8pt;margin-top:33.15pt;width:84.05pt;height:17.8pt;z-index:-21184512;mso-position-horizontal-relative:page;mso-position-vertical-relative:page" filled="f" stroked="f">
          <v:textbox inset="0,0,0,0">
            <w:txbxContent>
              <w:p w14:paraId="51DE6F3B" w14:textId="77777777" w:rsidR="000F75DB" w:rsidRDefault="000C1A9B">
                <w:pPr>
                  <w:spacing w:before="28"/>
                  <w:ind w:left="20"/>
                  <w:rPr>
                    <w:sz w:val="28"/>
                  </w:rPr>
                </w:pPr>
                <w:r>
                  <w:rPr>
                    <w:color w:val="0067B1"/>
                    <w:w w:val="75"/>
                    <w:sz w:val="28"/>
                  </w:rPr>
                  <w:t>PD</w:t>
                </w:r>
                <w:r>
                  <w:rPr>
                    <w:color w:val="0067B1"/>
                    <w:spacing w:val="-18"/>
                    <w:sz w:val="28"/>
                  </w:rPr>
                  <w:t xml:space="preserve"> </w:t>
                </w:r>
                <w:r>
                  <w:rPr>
                    <w:color w:val="0067B1"/>
                    <w:w w:val="75"/>
                    <w:sz w:val="28"/>
                  </w:rPr>
                  <w:t>V.</w:t>
                </w:r>
                <w:r>
                  <w:rPr>
                    <w:color w:val="0067B1"/>
                    <w:spacing w:val="-17"/>
                    <w:sz w:val="28"/>
                  </w:rPr>
                  <w:t xml:space="preserve"> </w:t>
                </w:r>
                <w:r>
                  <w:rPr>
                    <w:color w:val="0067B1"/>
                    <w:spacing w:val="-2"/>
                    <w:w w:val="75"/>
                    <w:sz w:val="28"/>
                  </w:rPr>
                  <w:t>Counseling</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24CC" w14:textId="77777777" w:rsidR="000F75DB" w:rsidRDefault="000C1A9B">
    <w:pPr>
      <w:pStyle w:val="BodyText"/>
      <w:spacing w:line="14" w:lineRule="auto"/>
      <w:rPr>
        <w:sz w:val="20"/>
      </w:rPr>
    </w:pPr>
    <w:r>
      <w:pict w14:anchorId="105C2252">
        <v:shapetype id="_x0000_t202" coordsize="21600,21600" o:spt="202" path="m,l,21600r21600,l21600,xe">
          <v:stroke joinstyle="miter"/>
          <v:path gradientshapeok="t" o:connecttype="rect"/>
        </v:shapetype>
        <v:shape id="docshape268" o:spid="_x0000_s1114" type="#_x0000_t202" style="position:absolute;margin-left:35pt;margin-top:33.15pt;width:173pt;height:17.8pt;z-index:-21182976;mso-position-horizontal-relative:page;mso-position-vertical-relative:page" filled="f" stroked="f">
          <v:textbox inset="0,0,0,0">
            <w:txbxContent>
              <w:p w14:paraId="31ED8709"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7BEA" w14:textId="77777777" w:rsidR="000F75DB" w:rsidRDefault="000C1A9B">
    <w:pPr>
      <w:pStyle w:val="BodyText"/>
      <w:spacing w:line="14" w:lineRule="auto"/>
      <w:rPr>
        <w:sz w:val="20"/>
      </w:rPr>
    </w:pPr>
    <w:r>
      <w:pict w14:anchorId="399D69D9">
        <v:shapetype id="_x0000_t202" coordsize="21600,21600" o:spt="202" path="m,l,21600r21600,l21600,xe">
          <v:stroke joinstyle="miter"/>
          <v:path gradientshapeok="t" o:connecttype="rect"/>
        </v:shapetype>
        <v:shape id="docshape269" o:spid="_x0000_s1113" type="#_x0000_t202" style="position:absolute;margin-left:492.8pt;margin-top:33.15pt;width:84.05pt;height:17.8pt;z-index:-21182464;mso-position-horizontal-relative:page;mso-position-vertical-relative:page" filled="f" stroked="f">
          <v:textbox inset="0,0,0,0">
            <w:txbxContent>
              <w:p w14:paraId="5293F9C0" w14:textId="77777777" w:rsidR="000F75DB" w:rsidRDefault="000C1A9B">
                <w:pPr>
                  <w:spacing w:before="28"/>
                  <w:ind w:left="20"/>
                  <w:rPr>
                    <w:sz w:val="28"/>
                  </w:rPr>
                </w:pPr>
                <w:r>
                  <w:rPr>
                    <w:color w:val="0067B1"/>
                    <w:w w:val="75"/>
                    <w:sz w:val="28"/>
                  </w:rPr>
                  <w:t>PD</w:t>
                </w:r>
                <w:r>
                  <w:rPr>
                    <w:color w:val="0067B1"/>
                    <w:spacing w:val="-18"/>
                    <w:sz w:val="28"/>
                  </w:rPr>
                  <w:t xml:space="preserve"> </w:t>
                </w:r>
                <w:r>
                  <w:rPr>
                    <w:color w:val="0067B1"/>
                    <w:w w:val="75"/>
                    <w:sz w:val="28"/>
                  </w:rPr>
                  <w:t>V.</w:t>
                </w:r>
                <w:r>
                  <w:rPr>
                    <w:color w:val="0067B1"/>
                    <w:spacing w:val="-17"/>
                    <w:sz w:val="28"/>
                  </w:rPr>
                  <w:t xml:space="preserve"> </w:t>
                </w:r>
                <w:r>
                  <w:rPr>
                    <w:color w:val="0067B1"/>
                    <w:spacing w:val="-2"/>
                    <w:w w:val="75"/>
                    <w:sz w:val="28"/>
                  </w:rPr>
                  <w:t>Counseling</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11CE" w14:textId="77777777" w:rsidR="000F75DB" w:rsidRDefault="000F75DB">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2C1C" w14:textId="77777777" w:rsidR="000F75DB" w:rsidRDefault="000F75DB">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3535" w14:textId="77777777" w:rsidR="000F75DB" w:rsidRDefault="000F75DB">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F648" w14:textId="77777777" w:rsidR="000F75DB" w:rsidRDefault="000F75DB">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F460" w14:textId="77777777" w:rsidR="000F75DB" w:rsidRDefault="000C1A9B">
    <w:pPr>
      <w:pStyle w:val="BodyText"/>
      <w:spacing w:line="14" w:lineRule="auto"/>
      <w:rPr>
        <w:sz w:val="20"/>
      </w:rPr>
    </w:pPr>
    <w:r>
      <w:pict w14:anchorId="4D3E72DC">
        <v:shapetype id="_x0000_t202" coordsize="21600,21600" o:spt="202" path="m,l,21600r21600,l21600,xe">
          <v:stroke joinstyle="miter"/>
          <v:path gradientshapeok="t" o:connecttype="rect"/>
        </v:shapetype>
        <v:shape id="docshape281" o:spid="_x0000_s1107" type="#_x0000_t202" style="position:absolute;margin-left:35pt;margin-top:33.15pt;width:173pt;height:17.8pt;z-index:-21179392;mso-position-horizontal-relative:page;mso-position-vertical-relative:page" filled="f" stroked="f">
          <v:textbox inset="0,0,0,0">
            <w:txbxContent>
              <w:p w14:paraId="3F4D0DF1"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CFDF" w14:textId="77777777" w:rsidR="000F75DB" w:rsidRDefault="000C1A9B">
    <w:pPr>
      <w:pStyle w:val="BodyText"/>
      <w:spacing w:line="14" w:lineRule="auto"/>
      <w:rPr>
        <w:sz w:val="20"/>
      </w:rPr>
    </w:pPr>
    <w:r>
      <w:pict w14:anchorId="6FC93670">
        <v:shapetype id="_x0000_t202" coordsize="21600,21600" o:spt="202" path="m,l,21600r21600,l21600,xe">
          <v:stroke joinstyle="miter"/>
          <v:path gradientshapeok="t" o:connecttype="rect"/>
        </v:shapetype>
        <v:shape id="docshape282" o:spid="_x0000_s1106" type="#_x0000_t202" style="position:absolute;margin-left:341.15pt;margin-top:33.15pt;width:235.7pt;height:17.8pt;z-index:-21178880;mso-position-horizontal-relative:page;mso-position-vertical-relative:page" filled="f" stroked="f">
          <v:textbox inset="0,0,0,0">
            <w:txbxContent>
              <w:p w14:paraId="066063C4" w14:textId="77777777" w:rsidR="000F75DB" w:rsidRDefault="000C1A9B">
                <w:pPr>
                  <w:spacing w:before="28"/>
                  <w:ind w:left="20"/>
                  <w:rPr>
                    <w:sz w:val="28"/>
                  </w:rPr>
                </w:pPr>
                <w:r>
                  <w:rPr>
                    <w:color w:val="0067B1"/>
                    <w:w w:val="85"/>
                    <w:sz w:val="28"/>
                  </w:rPr>
                  <w:t>PD</w:t>
                </w:r>
                <w:r>
                  <w:rPr>
                    <w:color w:val="0067B1"/>
                    <w:spacing w:val="-5"/>
                    <w:w w:val="85"/>
                    <w:sz w:val="28"/>
                  </w:rPr>
                  <w:t xml:space="preserve"> </w:t>
                </w:r>
                <w:r>
                  <w:rPr>
                    <w:color w:val="0067B1"/>
                    <w:w w:val="85"/>
                    <w:sz w:val="28"/>
                  </w:rPr>
                  <w:t>VI.</w:t>
                </w:r>
                <w:r>
                  <w:rPr>
                    <w:color w:val="0067B1"/>
                    <w:spacing w:val="-4"/>
                    <w:w w:val="85"/>
                    <w:sz w:val="28"/>
                  </w:rPr>
                  <w:t xml:space="preserve"> </w:t>
                </w:r>
                <w:r>
                  <w:rPr>
                    <w:color w:val="0067B1"/>
                    <w:w w:val="85"/>
                    <w:sz w:val="28"/>
                  </w:rPr>
                  <w:t>Client,</w:t>
                </w:r>
                <w:r>
                  <w:rPr>
                    <w:color w:val="0067B1"/>
                    <w:spacing w:val="-4"/>
                    <w:w w:val="85"/>
                    <w:sz w:val="28"/>
                  </w:rPr>
                  <w:t xml:space="preserve"> </w:t>
                </w:r>
                <w:r>
                  <w:rPr>
                    <w:color w:val="0067B1"/>
                    <w:w w:val="85"/>
                    <w:sz w:val="28"/>
                  </w:rPr>
                  <w:t>Family,</w:t>
                </w:r>
                <w:r>
                  <w:rPr>
                    <w:color w:val="0067B1"/>
                    <w:spacing w:val="-5"/>
                    <w:w w:val="85"/>
                    <w:sz w:val="28"/>
                  </w:rPr>
                  <w:t xml:space="preserve"> </w:t>
                </w:r>
                <w:r>
                  <w:rPr>
                    <w:color w:val="0067B1"/>
                    <w:w w:val="85"/>
                    <w:sz w:val="28"/>
                  </w:rPr>
                  <w:t>and</w:t>
                </w:r>
                <w:r>
                  <w:rPr>
                    <w:color w:val="0067B1"/>
                    <w:spacing w:val="-4"/>
                    <w:w w:val="85"/>
                    <w:sz w:val="28"/>
                  </w:rPr>
                  <w:t xml:space="preserve"> </w:t>
                </w:r>
                <w:r>
                  <w:rPr>
                    <w:color w:val="0067B1"/>
                    <w:w w:val="85"/>
                    <w:sz w:val="28"/>
                  </w:rPr>
                  <w:t>Community</w:t>
                </w:r>
                <w:r>
                  <w:rPr>
                    <w:color w:val="0067B1"/>
                    <w:spacing w:val="-4"/>
                    <w:w w:val="85"/>
                    <w:sz w:val="28"/>
                  </w:rPr>
                  <w:t xml:space="preserve"> </w:t>
                </w:r>
                <w:r>
                  <w:rPr>
                    <w:color w:val="0067B1"/>
                    <w:spacing w:val="-2"/>
                    <w:w w:val="85"/>
                    <w:sz w:val="28"/>
                  </w:rPr>
                  <w:t>Education</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3EAE" w14:textId="77777777" w:rsidR="000F75DB" w:rsidRDefault="000C1A9B">
    <w:pPr>
      <w:pStyle w:val="BodyText"/>
      <w:spacing w:line="14" w:lineRule="auto"/>
      <w:rPr>
        <w:sz w:val="20"/>
      </w:rPr>
    </w:pPr>
    <w:r>
      <w:pict w14:anchorId="375D5FE2">
        <v:shapetype id="_x0000_t202" coordsize="21600,21600" o:spt="202" path="m,l,21600r21600,l21600,xe">
          <v:stroke joinstyle="miter"/>
          <v:path gradientshapeok="t" o:connecttype="rect"/>
        </v:shapetype>
        <v:shape id="docshape290" o:spid="_x0000_s1103" type="#_x0000_t202" style="position:absolute;margin-left:35pt;margin-top:33.15pt;width:173pt;height:17.8pt;z-index:-21177344;mso-position-horizontal-relative:page;mso-position-vertical-relative:page" filled="f" stroked="f">
          <v:textbox inset="0,0,0,0">
            <w:txbxContent>
              <w:p w14:paraId="20DE03E2"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D5815" w14:textId="77777777" w:rsidR="000F75DB" w:rsidRDefault="000F75DB">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A919A" w14:textId="77777777" w:rsidR="000F75DB" w:rsidRDefault="000C1A9B">
    <w:pPr>
      <w:pStyle w:val="BodyText"/>
      <w:spacing w:line="14" w:lineRule="auto"/>
      <w:rPr>
        <w:sz w:val="20"/>
      </w:rPr>
    </w:pPr>
    <w:r>
      <w:pict w14:anchorId="14343CBE">
        <v:shapetype id="_x0000_t202" coordsize="21600,21600" o:spt="202" path="m,l,21600r21600,l21600,xe">
          <v:stroke joinstyle="miter"/>
          <v:path gradientshapeok="t" o:connecttype="rect"/>
        </v:shapetype>
        <v:shape id="docshape291" o:spid="_x0000_s1102" type="#_x0000_t202" style="position:absolute;margin-left:341pt;margin-top:33.15pt;width:235.7pt;height:17.8pt;z-index:-21176832;mso-position-horizontal-relative:page;mso-position-vertical-relative:page" filled="f" stroked="f">
          <v:textbox inset="0,0,0,0">
            <w:txbxContent>
              <w:p w14:paraId="5851A4FB" w14:textId="77777777" w:rsidR="000F75DB" w:rsidRDefault="000C1A9B">
                <w:pPr>
                  <w:spacing w:before="28"/>
                  <w:ind w:left="20"/>
                  <w:rPr>
                    <w:sz w:val="28"/>
                  </w:rPr>
                </w:pPr>
                <w:r>
                  <w:rPr>
                    <w:color w:val="0067B1"/>
                    <w:w w:val="85"/>
                    <w:sz w:val="28"/>
                  </w:rPr>
                  <w:t>PD</w:t>
                </w:r>
                <w:r>
                  <w:rPr>
                    <w:color w:val="0067B1"/>
                    <w:spacing w:val="-5"/>
                    <w:w w:val="85"/>
                    <w:sz w:val="28"/>
                  </w:rPr>
                  <w:t xml:space="preserve"> </w:t>
                </w:r>
                <w:r>
                  <w:rPr>
                    <w:color w:val="0067B1"/>
                    <w:w w:val="85"/>
                    <w:sz w:val="28"/>
                  </w:rPr>
                  <w:t>VI.</w:t>
                </w:r>
                <w:r>
                  <w:rPr>
                    <w:color w:val="0067B1"/>
                    <w:spacing w:val="-4"/>
                    <w:w w:val="85"/>
                    <w:sz w:val="28"/>
                  </w:rPr>
                  <w:t xml:space="preserve"> </w:t>
                </w:r>
                <w:r>
                  <w:rPr>
                    <w:color w:val="0067B1"/>
                    <w:w w:val="85"/>
                    <w:sz w:val="28"/>
                  </w:rPr>
                  <w:t>Client,</w:t>
                </w:r>
                <w:r>
                  <w:rPr>
                    <w:color w:val="0067B1"/>
                    <w:spacing w:val="-4"/>
                    <w:w w:val="85"/>
                    <w:sz w:val="28"/>
                  </w:rPr>
                  <w:t xml:space="preserve"> </w:t>
                </w:r>
                <w:r>
                  <w:rPr>
                    <w:color w:val="0067B1"/>
                    <w:w w:val="85"/>
                    <w:sz w:val="28"/>
                  </w:rPr>
                  <w:t>Family,</w:t>
                </w:r>
                <w:r>
                  <w:rPr>
                    <w:color w:val="0067B1"/>
                    <w:spacing w:val="-5"/>
                    <w:w w:val="85"/>
                    <w:sz w:val="28"/>
                  </w:rPr>
                  <w:t xml:space="preserve"> </w:t>
                </w:r>
                <w:r>
                  <w:rPr>
                    <w:color w:val="0067B1"/>
                    <w:w w:val="85"/>
                    <w:sz w:val="28"/>
                  </w:rPr>
                  <w:t>and</w:t>
                </w:r>
                <w:r>
                  <w:rPr>
                    <w:color w:val="0067B1"/>
                    <w:spacing w:val="-4"/>
                    <w:w w:val="85"/>
                    <w:sz w:val="28"/>
                  </w:rPr>
                  <w:t xml:space="preserve"> </w:t>
                </w:r>
                <w:r>
                  <w:rPr>
                    <w:color w:val="0067B1"/>
                    <w:w w:val="85"/>
                    <w:sz w:val="28"/>
                  </w:rPr>
                  <w:t>Community</w:t>
                </w:r>
                <w:r>
                  <w:rPr>
                    <w:color w:val="0067B1"/>
                    <w:spacing w:val="-4"/>
                    <w:w w:val="85"/>
                    <w:sz w:val="28"/>
                  </w:rPr>
                  <w:t xml:space="preserve"> </w:t>
                </w:r>
                <w:r>
                  <w:rPr>
                    <w:color w:val="0067B1"/>
                    <w:spacing w:val="-2"/>
                    <w:w w:val="85"/>
                    <w:sz w:val="28"/>
                  </w:rPr>
                  <w:t>Education</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991F" w14:textId="77777777" w:rsidR="000F75DB" w:rsidRDefault="000F75DB">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343C" w14:textId="77777777" w:rsidR="000F75DB" w:rsidRDefault="000F75DB">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1133E" w14:textId="77777777" w:rsidR="000F75DB" w:rsidRDefault="000F75DB">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8C29" w14:textId="77777777" w:rsidR="000F75DB" w:rsidRDefault="000F75DB">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85C0" w14:textId="77777777" w:rsidR="000F75DB" w:rsidRDefault="000C1A9B">
    <w:pPr>
      <w:pStyle w:val="BodyText"/>
      <w:spacing w:line="14" w:lineRule="auto"/>
      <w:rPr>
        <w:sz w:val="20"/>
      </w:rPr>
    </w:pPr>
    <w:r>
      <w:pict w14:anchorId="39092F2D">
        <v:shapetype id="_x0000_t202" coordsize="21600,21600" o:spt="202" path="m,l,21600r21600,l21600,xe">
          <v:stroke joinstyle="miter"/>
          <v:path gradientshapeok="t" o:connecttype="rect"/>
        </v:shapetype>
        <v:shape id="docshape303" o:spid="_x0000_s1099" type="#_x0000_t202" style="position:absolute;margin-left:35pt;margin-top:33.15pt;width:173pt;height:17.8pt;z-index:-21175296;mso-position-horizontal-relative:page;mso-position-vertical-relative:page" filled="f" stroked="f">
          <v:textbox inset="0,0,0,0">
            <w:txbxContent>
              <w:p w14:paraId="6231BDA8"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CF21" w14:textId="77777777" w:rsidR="000F75DB" w:rsidRDefault="000C1A9B">
    <w:pPr>
      <w:pStyle w:val="BodyText"/>
      <w:spacing w:line="14" w:lineRule="auto"/>
      <w:rPr>
        <w:sz w:val="20"/>
      </w:rPr>
    </w:pPr>
    <w:r>
      <w:pict w14:anchorId="3063954F">
        <v:shapetype id="_x0000_t202" coordsize="21600,21600" o:spt="202" path="m,l,21600r21600,l21600,xe">
          <v:stroke joinstyle="miter"/>
          <v:path gradientshapeok="t" o:connecttype="rect"/>
        </v:shapetype>
        <v:shape id="docshape304" o:spid="_x0000_s1098" type="#_x0000_t202" style="position:absolute;margin-left:463.2pt;margin-top:33.15pt;width:113.1pt;height:17.8pt;z-index:-21174784;mso-position-horizontal-relative:page;mso-position-vertical-relative:page" filled="f" stroked="f">
          <v:textbox inset="0,0,0,0">
            <w:txbxContent>
              <w:p w14:paraId="76443875" w14:textId="77777777" w:rsidR="000F75DB" w:rsidRDefault="000C1A9B">
                <w:pPr>
                  <w:spacing w:before="28"/>
                  <w:ind w:left="20"/>
                  <w:rPr>
                    <w:sz w:val="28"/>
                  </w:rPr>
                </w:pPr>
                <w:r>
                  <w:rPr>
                    <w:color w:val="0067B1"/>
                    <w:spacing w:val="-2"/>
                    <w:w w:val="75"/>
                    <w:sz w:val="28"/>
                  </w:rPr>
                  <w:t>PD</w:t>
                </w:r>
                <w:r>
                  <w:rPr>
                    <w:color w:val="0067B1"/>
                    <w:spacing w:val="-1"/>
                    <w:sz w:val="28"/>
                  </w:rPr>
                  <w:t xml:space="preserve"> </w:t>
                </w:r>
                <w:r>
                  <w:rPr>
                    <w:color w:val="0067B1"/>
                    <w:spacing w:val="-2"/>
                    <w:w w:val="75"/>
                    <w:sz w:val="28"/>
                  </w:rPr>
                  <w:t>VII.</w:t>
                </w:r>
                <w:r>
                  <w:rPr>
                    <w:color w:val="0067B1"/>
                    <w:sz w:val="28"/>
                  </w:rPr>
                  <w:t xml:space="preserve"> </w:t>
                </w:r>
                <w:r>
                  <w:rPr>
                    <w:color w:val="0067B1"/>
                    <w:spacing w:val="-2"/>
                    <w:w w:val="75"/>
                    <w:sz w:val="28"/>
                  </w:rPr>
                  <w:t>Documentation</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D542" w14:textId="77777777" w:rsidR="000F75DB" w:rsidRDefault="000C1A9B">
    <w:pPr>
      <w:pStyle w:val="BodyText"/>
      <w:spacing w:line="14" w:lineRule="auto"/>
      <w:rPr>
        <w:sz w:val="20"/>
      </w:rPr>
    </w:pPr>
    <w:r>
      <w:pict w14:anchorId="3B619868">
        <v:shapetype id="_x0000_t202" coordsize="21600,21600" o:spt="202" path="m,l,21600r21600,l21600,xe">
          <v:stroke joinstyle="miter"/>
          <v:path gradientshapeok="t" o:connecttype="rect"/>
        </v:shapetype>
        <v:shape id="docshape312" o:spid="_x0000_s1094" type="#_x0000_t202" style="position:absolute;margin-left:35pt;margin-top:33.15pt;width:173pt;height:17.8pt;z-index:-21172736;mso-position-horizontal-relative:page;mso-position-vertical-relative:page" filled="f" stroked="f">
          <v:textbox inset="0,0,0,0">
            <w:txbxContent>
              <w:p w14:paraId="2F465A4D" w14:textId="77777777" w:rsidR="000F75DB" w:rsidRDefault="000C1A9B">
                <w:pPr>
                  <w:spacing w:before="28"/>
                  <w:ind w:left="20"/>
                  <w:rPr>
                    <w:sz w:val="28"/>
                  </w:rPr>
                </w:pPr>
                <w:r>
                  <w:rPr>
                    <w:color w:val="0067B1"/>
                    <w:spacing w:val="-2"/>
                    <w:w w:val="85"/>
                    <w:sz w:val="28"/>
                  </w:rPr>
                  <w:t>Addiction</w:t>
                </w:r>
                <w:r>
                  <w:rPr>
                    <w:color w:val="0067B1"/>
                    <w:sz w:val="28"/>
                  </w:rPr>
                  <w:t xml:space="preserve"> </w:t>
                </w:r>
                <w:r>
                  <w:rPr>
                    <w:color w:val="0067B1"/>
                    <w:spacing w:val="-2"/>
                    <w:w w:val="85"/>
                    <w:sz w:val="28"/>
                  </w:rPr>
                  <w:t>Counseling</w:t>
                </w:r>
                <w:r>
                  <w:rPr>
                    <w:color w:val="0067B1"/>
                    <w:sz w:val="28"/>
                  </w:rPr>
                  <w:t xml:space="preserve"> </w:t>
                </w:r>
                <w:r>
                  <w:rPr>
                    <w:color w:val="0067B1"/>
                    <w:spacing w:val="-2"/>
                    <w:w w:val="85"/>
                    <w:sz w:val="28"/>
                  </w:rPr>
                  <w:t>Competencies</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45B9" w14:textId="77777777" w:rsidR="000F75DB" w:rsidRDefault="000C1A9B">
    <w:pPr>
      <w:pStyle w:val="BodyText"/>
      <w:spacing w:line="14" w:lineRule="auto"/>
      <w:rPr>
        <w:sz w:val="20"/>
      </w:rPr>
    </w:pPr>
    <w:r>
      <w:pict w14:anchorId="2A209903">
        <v:shapetype id="_x0000_t202" coordsize="21600,21600" o:spt="202" path="m,l,21600r21600,l21600,xe">
          <v:stroke joinstyle="miter"/>
          <v:path gradientshapeok="t" o:connecttype="rect"/>
        </v:shapetype>
        <v:shape id="docshape311" o:spid="_x0000_s1095" type="#_x0000_t202" style="position:absolute;margin-left:463.2pt;margin-top:33.15pt;width:113.1pt;height:17.8pt;z-index:-21173248;mso-position-horizontal-relative:page;mso-position-vertical-relative:page" filled="f" stroked="f">
          <v:textbox inset="0,0,0,0">
            <w:txbxContent>
              <w:p w14:paraId="741FADA4" w14:textId="77777777" w:rsidR="000F75DB" w:rsidRDefault="000C1A9B">
                <w:pPr>
                  <w:spacing w:before="28"/>
                  <w:ind w:left="20"/>
                  <w:rPr>
                    <w:sz w:val="28"/>
                  </w:rPr>
                </w:pPr>
                <w:r>
                  <w:rPr>
                    <w:color w:val="0067B1"/>
                    <w:spacing w:val="-2"/>
                    <w:w w:val="75"/>
                    <w:sz w:val="28"/>
                  </w:rPr>
                  <w:t>PD</w:t>
                </w:r>
                <w:r>
                  <w:rPr>
                    <w:color w:val="0067B1"/>
                    <w:spacing w:val="-1"/>
                    <w:sz w:val="28"/>
                  </w:rPr>
                  <w:t xml:space="preserve"> </w:t>
                </w:r>
                <w:r>
                  <w:rPr>
                    <w:color w:val="0067B1"/>
                    <w:spacing w:val="-2"/>
                    <w:w w:val="75"/>
                    <w:sz w:val="28"/>
                  </w:rPr>
                  <w:t>VII.</w:t>
                </w:r>
                <w:r>
                  <w:rPr>
                    <w:color w:val="0067B1"/>
                    <w:sz w:val="28"/>
                  </w:rPr>
                  <w:t xml:space="preserve"> </w:t>
                </w:r>
                <w:r>
                  <w:rPr>
                    <w:color w:val="0067B1"/>
                    <w:spacing w:val="-2"/>
                    <w:w w:val="75"/>
                    <w:sz w:val="28"/>
                  </w:rPr>
                  <w:t>Documentation</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E122" w14:textId="77777777" w:rsidR="000F75DB" w:rsidRDefault="000F75D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83DA4"/>
    <w:multiLevelType w:val="hybridMultilevel"/>
    <w:tmpl w:val="F05810DE"/>
    <w:lvl w:ilvl="0" w:tplc="5ABE9F2E">
      <w:numFmt w:val="bullet"/>
      <w:lvlText w:val="●"/>
      <w:lvlJc w:val="left"/>
      <w:pPr>
        <w:ind w:left="2340" w:hanging="450"/>
      </w:pPr>
      <w:rPr>
        <w:rFonts w:ascii="Arial" w:eastAsia="Arial" w:hAnsi="Arial" w:cs="Arial" w:hint="default"/>
        <w:b w:val="0"/>
        <w:bCs w:val="0"/>
        <w:i w:val="0"/>
        <w:iCs w:val="0"/>
        <w:color w:val="599CCC"/>
        <w:w w:val="100"/>
        <w:sz w:val="26"/>
        <w:szCs w:val="26"/>
        <w:lang w:val="en-US" w:eastAsia="en-US" w:bidi="ar-SA"/>
      </w:rPr>
    </w:lvl>
    <w:lvl w:ilvl="1" w:tplc="45B805A4">
      <w:numFmt w:val="bullet"/>
      <w:lvlText w:val="•"/>
      <w:lvlJc w:val="left"/>
      <w:pPr>
        <w:ind w:left="3330" w:hanging="450"/>
      </w:pPr>
      <w:rPr>
        <w:rFonts w:hint="default"/>
        <w:lang w:val="en-US" w:eastAsia="en-US" w:bidi="ar-SA"/>
      </w:rPr>
    </w:lvl>
    <w:lvl w:ilvl="2" w:tplc="DF1E148E">
      <w:numFmt w:val="bullet"/>
      <w:lvlText w:val="•"/>
      <w:lvlJc w:val="left"/>
      <w:pPr>
        <w:ind w:left="4320" w:hanging="450"/>
      </w:pPr>
      <w:rPr>
        <w:rFonts w:hint="default"/>
        <w:lang w:val="en-US" w:eastAsia="en-US" w:bidi="ar-SA"/>
      </w:rPr>
    </w:lvl>
    <w:lvl w:ilvl="3" w:tplc="ECC84A0A">
      <w:numFmt w:val="bullet"/>
      <w:lvlText w:val="•"/>
      <w:lvlJc w:val="left"/>
      <w:pPr>
        <w:ind w:left="5310" w:hanging="450"/>
      </w:pPr>
      <w:rPr>
        <w:rFonts w:hint="default"/>
        <w:lang w:val="en-US" w:eastAsia="en-US" w:bidi="ar-SA"/>
      </w:rPr>
    </w:lvl>
    <w:lvl w:ilvl="4" w:tplc="DB2E1B86">
      <w:numFmt w:val="bullet"/>
      <w:lvlText w:val="•"/>
      <w:lvlJc w:val="left"/>
      <w:pPr>
        <w:ind w:left="6300" w:hanging="450"/>
      </w:pPr>
      <w:rPr>
        <w:rFonts w:hint="default"/>
        <w:lang w:val="en-US" w:eastAsia="en-US" w:bidi="ar-SA"/>
      </w:rPr>
    </w:lvl>
    <w:lvl w:ilvl="5" w:tplc="695A2B28">
      <w:numFmt w:val="bullet"/>
      <w:lvlText w:val="•"/>
      <w:lvlJc w:val="left"/>
      <w:pPr>
        <w:ind w:left="7290" w:hanging="450"/>
      </w:pPr>
      <w:rPr>
        <w:rFonts w:hint="default"/>
        <w:lang w:val="en-US" w:eastAsia="en-US" w:bidi="ar-SA"/>
      </w:rPr>
    </w:lvl>
    <w:lvl w:ilvl="6" w:tplc="F8183730">
      <w:numFmt w:val="bullet"/>
      <w:lvlText w:val="•"/>
      <w:lvlJc w:val="left"/>
      <w:pPr>
        <w:ind w:left="8280" w:hanging="450"/>
      </w:pPr>
      <w:rPr>
        <w:rFonts w:hint="default"/>
        <w:lang w:val="en-US" w:eastAsia="en-US" w:bidi="ar-SA"/>
      </w:rPr>
    </w:lvl>
    <w:lvl w:ilvl="7" w:tplc="7C38FA8A">
      <w:numFmt w:val="bullet"/>
      <w:lvlText w:val="•"/>
      <w:lvlJc w:val="left"/>
      <w:pPr>
        <w:ind w:left="9270" w:hanging="450"/>
      </w:pPr>
      <w:rPr>
        <w:rFonts w:hint="default"/>
        <w:lang w:val="en-US" w:eastAsia="en-US" w:bidi="ar-SA"/>
      </w:rPr>
    </w:lvl>
    <w:lvl w:ilvl="8" w:tplc="46081B3E">
      <w:numFmt w:val="bullet"/>
      <w:lvlText w:val="•"/>
      <w:lvlJc w:val="left"/>
      <w:pPr>
        <w:ind w:left="10260" w:hanging="450"/>
      </w:pPr>
      <w:rPr>
        <w:rFonts w:hint="default"/>
        <w:lang w:val="en-US" w:eastAsia="en-US" w:bidi="ar-SA"/>
      </w:rPr>
    </w:lvl>
  </w:abstractNum>
  <w:abstractNum w:abstractNumId="1" w15:restartNumberingAfterBreak="0">
    <w:nsid w:val="0A9244D1"/>
    <w:multiLevelType w:val="hybridMultilevel"/>
    <w:tmpl w:val="75248158"/>
    <w:lvl w:ilvl="0" w:tplc="98AA2CD4">
      <w:start w:val="1"/>
      <w:numFmt w:val="upperRoman"/>
      <w:lvlText w:val="%1."/>
      <w:lvlJc w:val="left"/>
      <w:pPr>
        <w:ind w:left="1945" w:hanging="195"/>
        <w:jc w:val="right"/>
      </w:pPr>
      <w:rPr>
        <w:rFonts w:ascii="Garamond" w:eastAsia="Garamond" w:hAnsi="Garamond" w:cs="Garamond" w:hint="default"/>
        <w:b w:val="0"/>
        <w:bCs w:val="0"/>
        <w:i w:val="0"/>
        <w:iCs w:val="0"/>
        <w:color w:val="0067B1"/>
        <w:w w:val="94"/>
        <w:sz w:val="22"/>
        <w:szCs w:val="22"/>
        <w:lang w:val="en-US" w:eastAsia="en-US" w:bidi="ar-SA"/>
      </w:rPr>
    </w:lvl>
    <w:lvl w:ilvl="1" w:tplc="0EA42294">
      <w:numFmt w:val="bullet"/>
      <w:lvlText w:val="•"/>
      <w:lvlJc w:val="left"/>
      <w:pPr>
        <w:ind w:left="2908" w:hanging="195"/>
      </w:pPr>
      <w:rPr>
        <w:rFonts w:hint="default"/>
        <w:lang w:val="en-US" w:eastAsia="en-US" w:bidi="ar-SA"/>
      </w:rPr>
    </w:lvl>
    <w:lvl w:ilvl="2" w:tplc="C84CA5D8">
      <w:numFmt w:val="bullet"/>
      <w:lvlText w:val="•"/>
      <w:lvlJc w:val="left"/>
      <w:pPr>
        <w:ind w:left="3876" w:hanging="195"/>
      </w:pPr>
      <w:rPr>
        <w:rFonts w:hint="default"/>
        <w:lang w:val="en-US" w:eastAsia="en-US" w:bidi="ar-SA"/>
      </w:rPr>
    </w:lvl>
    <w:lvl w:ilvl="3" w:tplc="CB1C8E30">
      <w:numFmt w:val="bullet"/>
      <w:lvlText w:val="•"/>
      <w:lvlJc w:val="left"/>
      <w:pPr>
        <w:ind w:left="4844" w:hanging="195"/>
      </w:pPr>
      <w:rPr>
        <w:rFonts w:hint="default"/>
        <w:lang w:val="en-US" w:eastAsia="en-US" w:bidi="ar-SA"/>
      </w:rPr>
    </w:lvl>
    <w:lvl w:ilvl="4" w:tplc="34449540">
      <w:numFmt w:val="bullet"/>
      <w:lvlText w:val="•"/>
      <w:lvlJc w:val="left"/>
      <w:pPr>
        <w:ind w:left="5812" w:hanging="195"/>
      </w:pPr>
      <w:rPr>
        <w:rFonts w:hint="default"/>
        <w:lang w:val="en-US" w:eastAsia="en-US" w:bidi="ar-SA"/>
      </w:rPr>
    </w:lvl>
    <w:lvl w:ilvl="5" w:tplc="1BB08838">
      <w:numFmt w:val="bullet"/>
      <w:lvlText w:val="•"/>
      <w:lvlJc w:val="left"/>
      <w:pPr>
        <w:ind w:left="6780" w:hanging="195"/>
      </w:pPr>
      <w:rPr>
        <w:rFonts w:hint="default"/>
        <w:lang w:val="en-US" w:eastAsia="en-US" w:bidi="ar-SA"/>
      </w:rPr>
    </w:lvl>
    <w:lvl w:ilvl="6" w:tplc="453C7146">
      <w:numFmt w:val="bullet"/>
      <w:lvlText w:val="•"/>
      <w:lvlJc w:val="left"/>
      <w:pPr>
        <w:ind w:left="7748" w:hanging="195"/>
      </w:pPr>
      <w:rPr>
        <w:rFonts w:hint="default"/>
        <w:lang w:val="en-US" w:eastAsia="en-US" w:bidi="ar-SA"/>
      </w:rPr>
    </w:lvl>
    <w:lvl w:ilvl="7" w:tplc="0040127A">
      <w:numFmt w:val="bullet"/>
      <w:lvlText w:val="•"/>
      <w:lvlJc w:val="left"/>
      <w:pPr>
        <w:ind w:left="8716" w:hanging="195"/>
      </w:pPr>
      <w:rPr>
        <w:rFonts w:hint="default"/>
        <w:lang w:val="en-US" w:eastAsia="en-US" w:bidi="ar-SA"/>
      </w:rPr>
    </w:lvl>
    <w:lvl w:ilvl="8" w:tplc="22823518">
      <w:numFmt w:val="bullet"/>
      <w:lvlText w:val="•"/>
      <w:lvlJc w:val="left"/>
      <w:pPr>
        <w:ind w:left="9684" w:hanging="195"/>
      </w:pPr>
      <w:rPr>
        <w:rFonts w:hint="default"/>
        <w:lang w:val="en-US" w:eastAsia="en-US" w:bidi="ar-SA"/>
      </w:rPr>
    </w:lvl>
  </w:abstractNum>
  <w:abstractNum w:abstractNumId="2" w15:restartNumberingAfterBreak="0">
    <w:nsid w:val="0B7F2A91"/>
    <w:multiLevelType w:val="hybridMultilevel"/>
    <w:tmpl w:val="75D876F2"/>
    <w:lvl w:ilvl="0" w:tplc="BE02C358">
      <w:numFmt w:val="bullet"/>
      <w:lvlText w:val="●"/>
      <w:lvlJc w:val="left"/>
      <w:pPr>
        <w:ind w:left="1140" w:hanging="450"/>
      </w:pPr>
      <w:rPr>
        <w:rFonts w:ascii="Arial" w:eastAsia="Arial" w:hAnsi="Arial" w:cs="Arial" w:hint="default"/>
        <w:b w:val="0"/>
        <w:bCs w:val="0"/>
        <w:i w:val="0"/>
        <w:iCs w:val="0"/>
        <w:color w:val="599CCC"/>
        <w:w w:val="100"/>
        <w:sz w:val="26"/>
        <w:szCs w:val="26"/>
        <w:lang w:val="en-US" w:eastAsia="en-US" w:bidi="ar-SA"/>
      </w:rPr>
    </w:lvl>
    <w:lvl w:ilvl="1" w:tplc="A100E5B8">
      <w:numFmt w:val="bullet"/>
      <w:lvlText w:val="•"/>
      <w:lvlJc w:val="left"/>
      <w:pPr>
        <w:ind w:left="1962" w:hanging="450"/>
      </w:pPr>
      <w:rPr>
        <w:rFonts w:hint="default"/>
        <w:lang w:val="en-US" w:eastAsia="en-US" w:bidi="ar-SA"/>
      </w:rPr>
    </w:lvl>
    <w:lvl w:ilvl="2" w:tplc="8B2A69A4">
      <w:numFmt w:val="bullet"/>
      <w:lvlText w:val="•"/>
      <w:lvlJc w:val="left"/>
      <w:pPr>
        <w:ind w:left="2784" w:hanging="450"/>
      </w:pPr>
      <w:rPr>
        <w:rFonts w:hint="default"/>
        <w:lang w:val="en-US" w:eastAsia="en-US" w:bidi="ar-SA"/>
      </w:rPr>
    </w:lvl>
    <w:lvl w:ilvl="3" w:tplc="2D7AE5C8">
      <w:numFmt w:val="bullet"/>
      <w:lvlText w:val="•"/>
      <w:lvlJc w:val="left"/>
      <w:pPr>
        <w:ind w:left="3606" w:hanging="450"/>
      </w:pPr>
      <w:rPr>
        <w:rFonts w:hint="default"/>
        <w:lang w:val="en-US" w:eastAsia="en-US" w:bidi="ar-SA"/>
      </w:rPr>
    </w:lvl>
    <w:lvl w:ilvl="4" w:tplc="EEC805E2">
      <w:numFmt w:val="bullet"/>
      <w:lvlText w:val="•"/>
      <w:lvlJc w:val="left"/>
      <w:pPr>
        <w:ind w:left="4428" w:hanging="450"/>
      </w:pPr>
      <w:rPr>
        <w:rFonts w:hint="default"/>
        <w:lang w:val="en-US" w:eastAsia="en-US" w:bidi="ar-SA"/>
      </w:rPr>
    </w:lvl>
    <w:lvl w:ilvl="5" w:tplc="0C149E02">
      <w:numFmt w:val="bullet"/>
      <w:lvlText w:val="•"/>
      <w:lvlJc w:val="left"/>
      <w:pPr>
        <w:ind w:left="5250" w:hanging="450"/>
      </w:pPr>
      <w:rPr>
        <w:rFonts w:hint="default"/>
        <w:lang w:val="en-US" w:eastAsia="en-US" w:bidi="ar-SA"/>
      </w:rPr>
    </w:lvl>
    <w:lvl w:ilvl="6" w:tplc="4AB20ED8">
      <w:numFmt w:val="bullet"/>
      <w:lvlText w:val="•"/>
      <w:lvlJc w:val="left"/>
      <w:pPr>
        <w:ind w:left="6072" w:hanging="450"/>
      </w:pPr>
      <w:rPr>
        <w:rFonts w:hint="default"/>
        <w:lang w:val="en-US" w:eastAsia="en-US" w:bidi="ar-SA"/>
      </w:rPr>
    </w:lvl>
    <w:lvl w:ilvl="7" w:tplc="F10873D4">
      <w:numFmt w:val="bullet"/>
      <w:lvlText w:val="•"/>
      <w:lvlJc w:val="left"/>
      <w:pPr>
        <w:ind w:left="6894" w:hanging="450"/>
      </w:pPr>
      <w:rPr>
        <w:rFonts w:hint="default"/>
        <w:lang w:val="en-US" w:eastAsia="en-US" w:bidi="ar-SA"/>
      </w:rPr>
    </w:lvl>
    <w:lvl w:ilvl="8" w:tplc="1AC68AD0">
      <w:numFmt w:val="bullet"/>
      <w:lvlText w:val="•"/>
      <w:lvlJc w:val="left"/>
      <w:pPr>
        <w:ind w:left="7716" w:hanging="450"/>
      </w:pPr>
      <w:rPr>
        <w:rFonts w:hint="default"/>
        <w:lang w:val="en-US" w:eastAsia="en-US" w:bidi="ar-SA"/>
      </w:rPr>
    </w:lvl>
  </w:abstractNum>
  <w:abstractNum w:abstractNumId="3" w15:restartNumberingAfterBreak="0">
    <w:nsid w:val="0C763F97"/>
    <w:multiLevelType w:val="hybridMultilevel"/>
    <w:tmpl w:val="7A603866"/>
    <w:lvl w:ilvl="0" w:tplc="03B0E660">
      <w:numFmt w:val="bullet"/>
      <w:lvlText w:val="●"/>
      <w:lvlJc w:val="left"/>
      <w:pPr>
        <w:ind w:left="820" w:hanging="360"/>
      </w:pPr>
      <w:rPr>
        <w:rFonts w:ascii="Arial" w:eastAsia="Arial" w:hAnsi="Arial" w:cs="Arial" w:hint="default"/>
        <w:b w:val="0"/>
        <w:bCs w:val="0"/>
        <w:i w:val="0"/>
        <w:iCs w:val="0"/>
        <w:color w:val="599CCC"/>
        <w:w w:val="100"/>
        <w:sz w:val="26"/>
        <w:szCs w:val="26"/>
        <w:lang w:val="en-US" w:eastAsia="en-US" w:bidi="ar-SA"/>
      </w:rPr>
    </w:lvl>
    <w:lvl w:ilvl="1" w:tplc="9BF0E7D8">
      <w:numFmt w:val="bullet"/>
      <w:lvlText w:val="•"/>
      <w:lvlJc w:val="left"/>
      <w:pPr>
        <w:ind w:left="1234" w:hanging="360"/>
      </w:pPr>
      <w:rPr>
        <w:rFonts w:hint="default"/>
        <w:lang w:val="en-US" w:eastAsia="en-US" w:bidi="ar-SA"/>
      </w:rPr>
    </w:lvl>
    <w:lvl w:ilvl="2" w:tplc="F522E452">
      <w:numFmt w:val="bullet"/>
      <w:lvlText w:val="•"/>
      <w:lvlJc w:val="left"/>
      <w:pPr>
        <w:ind w:left="1648" w:hanging="360"/>
      </w:pPr>
      <w:rPr>
        <w:rFonts w:hint="default"/>
        <w:lang w:val="en-US" w:eastAsia="en-US" w:bidi="ar-SA"/>
      </w:rPr>
    </w:lvl>
    <w:lvl w:ilvl="3" w:tplc="E2B0015E">
      <w:numFmt w:val="bullet"/>
      <w:lvlText w:val="•"/>
      <w:lvlJc w:val="left"/>
      <w:pPr>
        <w:ind w:left="2062" w:hanging="360"/>
      </w:pPr>
      <w:rPr>
        <w:rFonts w:hint="default"/>
        <w:lang w:val="en-US" w:eastAsia="en-US" w:bidi="ar-SA"/>
      </w:rPr>
    </w:lvl>
    <w:lvl w:ilvl="4" w:tplc="AC68B5A6">
      <w:numFmt w:val="bullet"/>
      <w:lvlText w:val="•"/>
      <w:lvlJc w:val="left"/>
      <w:pPr>
        <w:ind w:left="2477" w:hanging="360"/>
      </w:pPr>
      <w:rPr>
        <w:rFonts w:hint="default"/>
        <w:lang w:val="en-US" w:eastAsia="en-US" w:bidi="ar-SA"/>
      </w:rPr>
    </w:lvl>
    <w:lvl w:ilvl="5" w:tplc="17F69C34">
      <w:numFmt w:val="bullet"/>
      <w:lvlText w:val="•"/>
      <w:lvlJc w:val="left"/>
      <w:pPr>
        <w:ind w:left="2891" w:hanging="360"/>
      </w:pPr>
      <w:rPr>
        <w:rFonts w:hint="default"/>
        <w:lang w:val="en-US" w:eastAsia="en-US" w:bidi="ar-SA"/>
      </w:rPr>
    </w:lvl>
    <w:lvl w:ilvl="6" w:tplc="1178685C">
      <w:numFmt w:val="bullet"/>
      <w:lvlText w:val="•"/>
      <w:lvlJc w:val="left"/>
      <w:pPr>
        <w:ind w:left="3305" w:hanging="360"/>
      </w:pPr>
      <w:rPr>
        <w:rFonts w:hint="default"/>
        <w:lang w:val="en-US" w:eastAsia="en-US" w:bidi="ar-SA"/>
      </w:rPr>
    </w:lvl>
    <w:lvl w:ilvl="7" w:tplc="00A65198">
      <w:numFmt w:val="bullet"/>
      <w:lvlText w:val="•"/>
      <w:lvlJc w:val="left"/>
      <w:pPr>
        <w:ind w:left="3719" w:hanging="360"/>
      </w:pPr>
      <w:rPr>
        <w:rFonts w:hint="default"/>
        <w:lang w:val="en-US" w:eastAsia="en-US" w:bidi="ar-SA"/>
      </w:rPr>
    </w:lvl>
    <w:lvl w:ilvl="8" w:tplc="B18E2098">
      <w:numFmt w:val="bullet"/>
      <w:lvlText w:val="•"/>
      <w:lvlJc w:val="left"/>
      <w:pPr>
        <w:ind w:left="4134" w:hanging="360"/>
      </w:pPr>
      <w:rPr>
        <w:rFonts w:hint="default"/>
        <w:lang w:val="en-US" w:eastAsia="en-US" w:bidi="ar-SA"/>
      </w:rPr>
    </w:lvl>
  </w:abstractNum>
  <w:abstractNum w:abstractNumId="4" w15:restartNumberingAfterBreak="0">
    <w:nsid w:val="0E8D56E1"/>
    <w:multiLevelType w:val="hybridMultilevel"/>
    <w:tmpl w:val="69E058DE"/>
    <w:lvl w:ilvl="0" w:tplc="D78A4CD4">
      <w:numFmt w:val="bullet"/>
      <w:lvlText w:val="●"/>
      <w:lvlJc w:val="left"/>
      <w:pPr>
        <w:ind w:left="849" w:hanging="360"/>
      </w:pPr>
      <w:rPr>
        <w:rFonts w:ascii="Arial" w:eastAsia="Arial" w:hAnsi="Arial" w:cs="Arial" w:hint="default"/>
        <w:b w:val="0"/>
        <w:bCs w:val="0"/>
        <w:i w:val="0"/>
        <w:iCs w:val="0"/>
        <w:color w:val="599CCC"/>
        <w:w w:val="100"/>
        <w:sz w:val="26"/>
        <w:szCs w:val="26"/>
        <w:lang w:val="en-US" w:eastAsia="en-US" w:bidi="ar-SA"/>
      </w:rPr>
    </w:lvl>
    <w:lvl w:ilvl="1" w:tplc="E7CC06A2">
      <w:numFmt w:val="bullet"/>
      <w:lvlText w:val="●"/>
      <w:lvlJc w:val="left"/>
      <w:pPr>
        <w:ind w:left="1800" w:hanging="360"/>
      </w:pPr>
      <w:rPr>
        <w:rFonts w:ascii="Arial" w:eastAsia="Arial" w:hAnsi="Arial" w:cs="Arial" w:hint="default"/>
        <w:b w:val="0"/>
        <w:bCs w:val="0"/>
        <w:i w:val="0"/>
        <w:iCs w:val="0"/>
        <w:color w:val="599CCC"/>
        <w:w w:val="100"/>
        <w:sz w:val="26"/>
        <w:szCs w:val="26"/>
        <w:lang w:val="en-US" w:eastAsia="en-US" w:bidi="ar-SA"/>
      </w:rPr>
    </w:lvl>
    <w:lvl w:ilvl="2" w:tplc="C84CAD22">
      <w:numFmt w:val="bullet"/>
      <w:lvlText w:val="•"/>
      <w:lvlJc w:val="left"/>
      <w:pPr>
        <w:ind w:left="1616" w:hanging="360"/>
      </w:pPr>
      <w:rPr>
        <w:rFonts w:hint="default"/>
        <w:lang w:val="en-US" w:eastAsia="en-US" w:bidi="ar-SA"/>
      </w:rPr>
    </w:lvl>
    <w:lvl w:ilvl="3" w:tplc="6944D1BC">
      <w:numFmt w:val="bullet"/>
      <w:lvlText w:val="•"/>
      <w:lvlJc w:val="left"/>
      <w:pPr>
        <w:ind w:left="1432" w:hanging="360"/>
      </w:pPr>
      <w:rPr>
        <w:rFonts w:hint="default"/>
        <w:lang w:val="en-US" w:eastAsia="en-US" w:bidi="ar-SA"/>
      </w:rPr>
    </w:lvl>
    <w:lvl w:ilvl="4" w:tplc="A6187EE6">
      <w:numFmt w:val="bullet"/>
      <w:lvlText w:val="•"/>
      <w:lvlJc w:val="left"/>
      <w:pPr>
        <w:ind w:left="1249" w:hanging="360"/>
      </w:pPr>
      <w:rPr>
        <w:rFonts w:hint="default"/>
        <w:lang w:val="en-US" w:eastAsia="en-US" w:bidi="ar-SA"/>
      </w:rPr>
    </w:lvl>
    <w:lvl w:ilvl="5" w:tplc="A6661FB6">
      <w:numFmt w:val="bullet"/>
      <w:lvlText w:val="•"/>
      <w:lvlJc w:val="left"/>
      <w:pPr>
        <w:ind w:left="1065" w:hanging="360"/>
      </w:pPr>
      <w:rPr>
        <w:rFonts w:hint="default"/>
        <w:lang w:val="en-US" w:eastAsia="en-US" w:bidi="ar-SA"/>
      </w:rPr>
    </w:lvl>
    <w:lvl w:ilvl="6" w:tplc="FBE881FE">
      <w:numFmt w:val="bullet"/>
      <w:lvlText w:val="•"/>
      <w:lvlJc w:val="left"/>
      <w:pPr>
        <w:ind w:left="882" w:hanging="360"/>
      </w:pPr>
      <w:rPr>
        <w:rFonts w:hint="default"/>
        <w:lang w:val="en-US" w:eastAsia="en-US" w:bidi="ar-SA"/>
      </w:rPr>
    </w:lvl>
    <w:lvl w:ilvl="7" w:tplc="806C0E14">
      <w:numFmt w:val="bullet"/>
      <w:lvlText w:val="•"/>
      <w:lvlJc w:val="left"/>
      <w:pPr>
        <w:ind w:left="698" w:hanging="360"/>
      </w:pPr>
      <w:rPr>
        <w:rFonts w:hint="default"/>
        <w:lang w:val="en-US" w:eastAsia="en-US" w:bidi="ar-SA"/>
      </w:rPr>
    </w:lvl>
    <w:lvl w:ilvl="8" w:tplc="8BF6032E">
      <w:numFmt w:val="bullet"/>
      <w:lvlText w:val="•"/>
      <w:lvlJc w:val="left"/>
      <w:pPr>
        <w:ind w:left="515" w:hanging="360"/>
      </w:pPr>
      <w:rPr>
        <w:rFonts w:hint="default"/>
        <w:lang w:val="en-US" w:eastAsia="en-US" w:bidi="ar-SA"/>
      </w:rPr>
    </w:lvl>
  </w:abstractNum>
  <w:abstractNum w:abstractNumId="5" w15:restartNumberingAfterBreak="0">
    <w:nsid w:val="0EF8794F"/>
    <w:multiLevelType w:val="hybridMultilevel"/>
    <w:tmpl w:val="3EE08160"/>
    <w:lvl w:ilvl="0" w:tplc="D0364126">
      <w:start w:val="1"/>
      <w:numFmt w:val="upperRoman"/>
      <w:lvlText w:val="%1."/>
      <w:lvlJc w:val="left"/>
      <w:pPr>
        <w:ind w:left="3339" w:hanging="219"/>
        <w:jc w:val="right"/>
      </w:pPr>
      <w:rPr>
        <w:rFonts w:ascii="Garamond" w:eastAsia="Garamond" w:hAnsi="Garamond" w:cs="Garamond" w:hint="default"/>
        <w:b w:val="0"/>
        <w:bCs w:val="0"/>
        <w:i w:val="0"/>
        <w:iCs w:val="0"/>
        <w:color w:val="0067B1"/>
        <w:w w:val="106"/>
        <w:sz w:val="22"/>
        <w:szCs w:val="22"/>
        <w:lang w:val="en-US" w:eastAsia="en-US" w:bidi="ar-SA"/>
      </w:rPr>
    </w:lvl>
    <w:lvl w:ilvl="1" w:tplc="987C3750">
      <w:numFmt w:val="bullet"/>
      <w:lvlText w:val="•"/>
      <w:lvlJc w:val="left"/>
      <w:pPr>
        <w:ind w:left="3340" w:hanging="219"/>
      </w:pPr>
      <w:rPr>
        <w:rFonts w:hint="default"/>
        <w:lang w:val="en-US" w:eastAsia="en-US" w:bidi="ar-SA"/>
      </w:rPr>
    </w:lvl>
    <w:lvl w:ilvl="2" w:tplc="78946C7E">
      <w:numFmt w:val="bullet"/>
      <w:lvlText w:val="•"/>
      <w:lvlJc w:val="left"/>
      <w:pPr>
        <w:ind w:left="3475" w:hanging="219"/>
      </w:pPr>
      <w:rPr>
        <w:rFonts w:hint="default"/>
        <w:lang w:val="en-US" w:eastAsia="en-US" w:bidi="ar-SA"/>
      </w:rPr>
    </w:lvl>
    <w:lvl w:ilvl="3" w:tplc="81D0A89A">
      <w:numFmt w:val="bullet"/>
      <w:lvlText w:val="•"/>
      <w:lvlJc w:val="left"/>
      <w:pPr>
        <w:ind w:left="3610" w:hanging="219"/>
      </w:pPr>
      <w:rPr>
        <w:rFonts w:hint="default"/>
        <w:lang w:val="en-US" w:eastAsia="en-US" w:bidi="ar-SA"/>
      </w:rPr>
    </w:lvl>
    <w:lvl w:ilvl="4" w:tplc="8BC0DFFA">
      <w:numFmt w:val="bullet"/>
      <w:lvlText w:val="•"/>
      <w:lvlJc w:val="left"/>
      <w:pPr>
        <w:ind w:left="3745" w:hanging="219"/>
      </w:pPr>
      <w:rPr>
        <w:rFonts w:hint="default"/>
        <w:lang w:val="en-US" w:eastAsia="en-US" w:bidi="ar-SA"/>
      </w:rPr>
    </w:lvl>
    <w:lvl w:ilvl="5" w:tplc="10B41E5C">
      <w:numFmt w:val="bullet"/>
      <w:lvlText w:val="•"/>
      <w:lvlJc w:val="left"/>
      <w:pPr>
        <w:ind w:left="3880" w:hanging="219"/>
      </w:pPr>
      <w:rPr>
        <w:rFonts w:hint="default"/>
        <w:lang w:val="en-US" w:eastAsia="en-US" w:bidi="ar-SA"/>
      </w:rPr>
    </w:lvl>
    <w:lvl w:ilvl="6" w:tplc="F20ECCBC">
      <w:numFmt w:val="bullet"/>
      <w:lvlText w:val="•"/>
      <w:lvlJc w:val="left"/>
      <w:pPr>
        <w:ind w:left="4015" w:hanging="219"/>
      </w:pPr>
      <w:rPr>
        <w:rFonts w:hint="default"/>
        <w:lang w:val="en-US" w:eastAsia="en-US" w:bidi="ar-SA"/>
      </w:rPr>
    </w:lvl>
    <w:lvl w:ilvl="7" w:tplc="EB7EFE00">
      <w:numFmt w:val="bullet"/>
      <w:lvlText w:val="•"/>
      <w:lvlJc w:val="left"/>
      <w:pPr>
        <w:ind w:left="4150" w:hanging="219"/>
      </w:pPr>
      <w:rPr>
        <w:rFonts w:hint="default"/>
        <w:lang w:val="en-US" w:eastAsia="en-US" w:bidi="ar-SA"/>
      </w:rPr>
    </w:lvl>
    <w:lvl w:ilvl="8" w:tplc="CAB28A2C">
      <w:numFmt w:val="bullet"/>
      <w:lvlText w:val="•"/>
      <w:lvlJc w:val="left"/>
      <w:pPr>
        <w:ind w:left="4285" w:hanging="219"/>
      </w:pPr>
      <w:rPr>
        <w:rFonts w:hint="default"/>
        <w:lang w:val="en-US" w:eastAsia="en-US" w:bidi="ar-SA"/>
      </w:rPr>
    </w:lvl>
  </w:abstractNum>
  <w:abstractNum w:abstractNumId="6" w15:restartNumberingAfterBreak="0">
    <w:nsid w:val="175B4418"/>
    <w:multiLevelType w:val="hybridMultilevel"/>
    <w:tmpl w:val="194CB678"/>
    <w:lvl w:ilvl="0" w:tplc="97ECAE1A">
      <w:start w:val="1"/>
      <w:numFmt w:val="upperLetter"/>
      <w:lvlText w:val="%1."/>
      <w:lvlJc w:val="left"/>
      <w:pPr>
        <w:ind w:left="1945" w:hanging="247"/>
        <w:jc w:val="left"/>
      </w:pPr>
      <w:rPr>
        <w:rFonts w:ascii="Garamond" w:eastAsia="Garamond" w:hAnsi="Garamond" w:cs="Garamond" w:hint="default"/>
        <w:b w:val="0"/>
        <w:bCs w:val="0"/>
        <w:i w:val="0"/>
        <w:iCs w:val="0"/>
        <w:color w:val="0067B1"/>
        <w:spacing w:val="-1"/>
        <w:w w:val="94"/>
        <w:sz w:val="22"/>
        <w:szCs w:val="22"/>
        <w:lang w:val="en-US" w:eastAsia="en-US" w:bidi="ar-SA"/>
      </w:rPr>
    </w:lvl>
    <w:lvl w:ilvl="1" w:tplc="8A288E94">
      <w:numFmt w:val="bullet"/>
      <w:lvlText w:val="•"/>
      <w:lvlJc w:val="left"/>
      <w:pPr>
        <w:ind w:left="1940" w:hanging="247"/>
      </w:pPr>
      <w:rPr>
        <w:rFonts w:hint="default"/>
        <w:lang w:val="en-US" w:eastAsia="en-US" w:bidi="ar-SA"/>
      </w:rPr>
    </w:lvl>
    <w:lvl w:ilvl="2" w:tplc="403C94B0">
      <w:numFmt w:val="bullet"/>
      <w:lvlText w:val="•"/>
      <w:lvlJc w:val="left"/>
      <w:pPr>
        <w:ind w:left="3015" w:hanging="247"/>
      </w:pPr>
      <w:rPr>
        <w:rFonts w:hint="default"/>
        <w:lang w:val="en-US" w:eastAsia="en-US" w:bidi="ar-SA"/>
      </w:rPr>
    </w:lvl>
    <w:lvl w:ilvl="3" w:tplc="908851BA">
      <w:numFmt w:val="bullet"/>
      <w:lvlText w:val="•"/>
      <w:lvlJc w:val="left"/>
      <w:pPr>
        <w:ind w:left="4091" w:hanging="247"/>
      </w:pPr>
      <w:rPr>
        <w:rFonts w:hint="default"/>
        <w:lang w:val="en-US" w:eastAsia="en-US" w:bidi="ar-SA"/>
      </w:rPr>
    </w:lvl>
    <w:lvl w:ilvl="4" w:tplc="D1C4CB46">
      <w:numFmt w:val="bullet"/>
      <w:lvlText w:val="•"/>
      <w:lvlJc w:val="left"/>
      <w:pPr>
        <w:ind w:left="5166" w:hanging="247"/>
      </w:pPr>
      <w:rPr>
        <w:rFonts w:hint="default"/>
        <w:lang w:val="en-US" w:eastAsia="en-US" w:bidi="ar-SA"/>
      </w:rPr>
    </w:lvl>
    <w:lvl w:ilvl="5" w:tplc="DB9C6EDE">
      <w:numFmt w:val="bullet"/>
      <w:lvlText w:val="•"/>
      <w:lvlJc w:val="left"/>
      <w:pPr>
        <w:ind w:left="6242" w:hanging="247"/>
      </w:pPr>
      <w:rPr>
        <w:rFonts w:hint="default"/>
        <w:lang w:val="en-US" w:eastAsia="en-US" w:bidi="ar-SA"/>
      </w:rPr>
    </w:lvl>
    <w:lvl w:ilvl="6" w:tplc="93C67BE6">
      <w:numFmt w:val="bullet"/>
      <w:lvlText w:val="•"/>
      <w:lvlJc w:val="left"/>
      <w:pPr>
        <w:ind w:left="7317" w:hanging="247"/>
      </w:pPr>
      <w:rPr>
        <w:rFonts w:hint="default"/>
        <w:lang w:val="en-US" w:eastAsia="en-US" w:bidi="ar-SA"/>
      </w:rPr>
    </w:lvl>
    <w:lvl w:ilvl="7" w:tplc="89447ABA">
      <w:numFmt w:val="bullet"/>
      <w:lvlText w:val="•"/>
      <w:lvlJc w:val="left"/>
      <w:pPr>
        <w:ind w:left="8393" w:hanging="247"/>
      </w:pPr>
      <w:rPr>
        <w:rFonts w:hint="default"/>
        <w:lang w:val="en-US" w:eastAsia="en-US" w:bidi="ar-SA"/>
      </w:rPr>
    </w:lvl>
    <w:lvl w:ilvl="8" w:tplc="AD089BFA">
      <w:numFmt w:val="bullet"/>
      <w:lvlText w:val="•"/>
      <w:lvlJc w:val="left"/>
      <w:pPr>
        <w:ind w:left="9468" w:hanging="247"/>
      </w:pPr>
      <w:rPr>
        <w:rFonts w:hint="default"/>
        <w:lang w:val="en-US" w:eastAsia="en-US" w:bidi="ar-SA"/>
      </w:rPr>
    </w:lvl>
  </w:abstractNum>
  <w:abstractNum w:abstractNumId="7" w15:restartNumberingAfterBreak="0">
    <w:nsid w:val="1E8A3880"/>
    <w:multiLevelType w:val="hybridMultilevel"/>
    <w:tmpl w:val="A4EA179C"/>
    <w:lvl w:ilvl="0" w:tplc="2E6A095E">
      <w:numFmt w:val="bullet"/>
      <w:lvlText w:val="●"/>
      <w:lvlJc w:val="left"/>
      <w:pPr>
        <w:ind w:left="480" w:hanging="360"/>
      </w:pPr>
      <w:rPr>
        <w:rFonts w:ascii="Arial" w:eastAsia="Arial" w:hAnsi="Arial" w:cs="Arial" w:hint="default"/>
        <w:b w:val="0"/>
        <w:bCs w:val="0"/>
        <w:i w:val="0"/>
        <w:iCs w:val="0"/>
        <w:color w:val="599CCC"/>
        <w:w w:val="100"/>
        <w:sz w:val="26"/>
        <w:szCs w:val="26"/>
        <w:lang w:val="en-US" w:eastAsia="en-US" w:bidi="ar-SA"/>
      </w:rPr>
    </w:lvl>
    <w:lvl w:ilvl="1" w:tplc="D3A2866E">
      <w:numFmt w:val="bullet"/>
      <w:lvlText w:val="–"/>
      <w:lvlJc w:val="left"/>
      <w:pPr>
        <w:ind w:left="730" w:hanging="231"/>
      </w:pPr>
      <w:rPr>
        <w:rFonts w:ascii="Garamond" w:eastAsia="Garamond" w:hAnsi="Garamond" w:cs="Garamond" w:hint="default"/>
        <w:b w:val="0"/>
        <w:bCs w:val="0"/>
        <w:i w:val="0"/>
        <w:iCs w:val="0"/>
        <w:color w:val="0067B1"/>
        <w:w w:val="100"/>
        <w:sz w:val="22"/>
        <w:szCs w:val="22"/>
        <w:lang w:val="en-US" w:eastAsia="en-US" w:bidi="ar-SA"/>
      </w:rPr>
    </w:lvl>
    <w:lvl w:ilvl="2" w:tplc="B59E227C">
      <w:numFmt w:val="bullet"/>
      <w:lvlText w:val="•"/>
      <w:lvlJc w:val="left"/>
      <w:pPr>
        <w:ind w:left="720" w:hanging="231"/>
      </w:pPr>
      <w:rPr>
        <w:rFonts w:hint="default"/>
        <w:lang w:val="en-US" w:eastAsia="en-US" w:bidi="ar-SA"/>
      </w:rPr>
    </w:lvl>
    <w:lvl w:ilvl="3" w:tplc="57526470">
      <w:numFmt w:val="bullet"/>
      <w:lvlText w:val="•"/>
      <w:lvlJc w:val="left"/>
      <w:pPr>
        <w:ind w:left="740" w:hanging="231"/>
      </w:pPr>
      <w:rPr>
        <w:rFonts w:hint="default"/>
        <w:lang w:val="en-US" w:eastAsia="en-US" w:bidi="ar-SA"/>
      </w:rPr>
    </w:lvl>
    <w:lvl w:ilvl="4" w:tplc="8214A18C">
      <w:numFmt w:val="bullet"/>
      <w:lvlText w:val="•"/>
      <w:lvlJc w:val="left"/>
      <w:pPr>
        <w:ind w:left="780" w:hanging="231"/>
      </w:pPr>
      <w:rPr>
        <w:rFonts w:hint="default"/>
        <w:lang w:val="en-US" w:eastAsia="en-US" w:bidi="ar-SA"/>
      </w:rPr>
    </w:lvl>
    <w:lvl w:ilvl="5" w:tplc="EA207BE6">
      <w:numFmt w:val="bullet"/>
      <w:lvlText w:val="•"/>
      <w:lvlJc w:val="left"/>
      <w:pPr>
        <w:ind w:left="1277" w:hanging="231"/>
      </w:pPr>
      <w:rPr>
        <w:rFonts w:hint="default"/>
        <w:lang w:val="en-US" w:eastAsia="en-US" w:bidi="ar-SA"/>
      </w:rPr>
    </w:lvl>
    <w:lvl w:ilvl="6" w:tplc="84841EB0">
      <w:numFmt w:val="bullet"/>
      <w:lvlText w:val="•"/>
      <w:lvlJc w:val="left"/>
      <w:pPr>
        <w:ind w:left="1775" w:hanging="231"/>
      </w:pPr>
      <w:rPr>
        <w:rFonts w:hint="default"/>
        <w:lang w:val="en-US" w:eastAsia="en-US" w:bidi="ar-SA"/>
      </w:rPr>
    </w:lvl>
    <w:lvl w:ilvl="7" w:tplc="A894E87E">
      <w:numFmt w:val="bullet"/>
      <w:lvlText w:val="•"/>
      <w:lvlJc w:val="left"/>
      <w:pPr>
        <w:ind w:left="2273" w:hanging="231"/>
      </w:pPr>
      <w:rPr>
        <w:rFonts w:hint="default"/>
        <w:lang w:val="en-US" w:eastAsia="en-US" w:bidi="ar-SA"/>
      </w:rPr>
    </w:lvl>
    <w:lvl w:ilvl="8" w:tplc="DF38EDAC">
      <w:numFmt w:val="bullet"/>
      <w:lvlText w:val="•"/>
      <w:lvlJc w:val="left"/>
      <w:pPr>
        <w:ind w:left="2770" w:hanging="231"/>
      </w:pPr>
      <w:rPr>
        <w:rFonts w:hint="default"/>
        <w:lang w:val="en-US" w:eastAsia="en-US" w:bidi="ar-SA"/>
      </w:rPr>
    </w:lvl>
  </w:abstractNum>
  <w:abstractNum w:abstractNumId="8" w15:restartNumberingAfterBreak="0">
    <w:nsid w:val="24725213"/>
    <w:multiLevelType w:val="hybridMultilevel"/>
    <w:tmpl w:val="AE78D970"/>
    <w:lvl w:ilvl="0" w:tplc="19CAAEF6">
      <w:numFmt w:val="bullet"/>
      <w:lvlText w:val="●"/>
      <w:lvlJc w:val="left"/>
      <w:pPr>
        <w:ind w:left="854" w:hanging="360"/>
      </w:pPr>
      <w:rPr>
        <w:rFonts w:ascii="Arial" w:eastAsia="Arial" w:hAnsi="Arial" w:cs="Arial" w:hint="default"/>
        <w:b w:val="0"/>
        <w:bCs w:val="0"/>
        <w:i w:val="0"/>
        <w:iCs w:val="0"/>
        <w:color w:val="599CCC"/>
        <w:w w:val="100"/>
        <w:sz w:val="26"/>
        <w:szCs w:val="26"/>
        <w:lang w:val="en-US" w:eastAsia="en-US" w:bidi="ar-SA"/>
      </w:rPr>
    </w:lvl>
    <w:lvl w:ilvl="1" w:tplc="AA169712">
      <w:numFmt w:val="bullet"/>
      <w:lvlText w:val="●"/>
      <w:lvlJc w:val="left"/>
      <w:pPr>
        <w:ind w:left="1800" w:hanging="360"/>
      </w:pPr>
      <w:rPr>
        <w:rFonts w:ascii="Arial" w:eastAsia="Arial" w:hAnsi="Arial" w:cs="Arial" w:hint="default"/>
        <w:b w:val="0"/>
        <w:bCs w:val="0"/>
        <w:i w:val="0"/>
        <w:iCs w:val="0"/>
        <w:color w:val="599CCC"/>
        <w:w w:val="100"/>
        <w:sz w:val="26"/>
        <w:szCs w:val="26"/>
        <w:lang w:val="en-US" w:eastAsia="en-US" w:bidi="ar-SA"/>
      </w:rPr>
    </w:lvl>
    <w:lvl w:ilvl="2" w:tplc="FC3043AA">
      <w:numFmt w:val="bullet"/>
      <w:lvlText w:val="•"/>
      <w:lvlJc w:val="left"/>
      <w:pPr>
        <w:ind w:left="1622" w:hanging="360"/>
      </w:pPr>
      <w:rPr>
        <w:rFonts w:hint="default"/>
        <w:lang w:val="en-US" w:eastAsia="en-US" w:bidi="ar-SA"/>
      </w:rPr>
    </w:lvl>
    <w:lvl w:ilvl="3" w:tplc="617A096A">
      <w:numFmt w:val="bullet"/>
      <w:lvlText w:val="•"/>
      <w:lvlJc w:val="left"/>
      <w:pPr>
        <w:ind w:left="1445" w:hanging="360"/>
      </w:pPr>
      <w:rPr>
        <w:rFonts w:hint="default"/>
        <w:lang w:val="en-US" w:eastAsia="en-US" w:bidi="ar-SA"/>
      </w:rPr>
    </w:lvl>
    <w:lvl w:ilvl="4" w:tplc="9A1CA82E">
      <w:numFmt w:val="bullet"/>
      <w:lvlText w:val="•"/>
      <w:lvlJc w:val="left"/>
      <w:pPr>
        <w:ind w:left="1267" w:hanging="360"/>
      </w:pPr>
      <w:rPr>
        <w:rFonts w:hint="default"/>
        <w:lang w:val="en-US" w:eastAsia="en-US" w:bidi="ar-SA"/>
      </w:rPr>
    </w:lvl>
    <w:lvl w:ilvl="5" w:tplc="82E6309E">
      <w:numFmt w:val="bullet"/>
      <w:lvlText w:val="•"/>
      <w:lvlJc w:val="left"/>
      <w:pPr>
        <w:ind w:left="1090" w:hanging="360"/>
      </w:pPr>
      <w:rPr>
        <w:rFonts w:hint="default"/>
        <w:lang w:val="en-US" w:eastAsia="en-US" w:bidi="ar-SA"/>
      </w:rPr>
    </w:lvl>
    <w:lvl w:ilvl="6" w:tplc="633C7C7E">
      <w:numFmt w:val="bullet"/>
      <w:lvlText w:val="•"/>
      <w:lvlJc w:val="left"/>
      <w:pPr>
        <w:ind w:left="912" w:hanging="360"/>
      </w:pPr>
      <w:rPr>
        <w:rFonts w:hint="default"/>
        <w:lang w:val="en-US" w:eastAsia="en-US" w:bidi="ar-SA"/>
      </w:rPr>
    </w:lvl>
    <w:lvl w:ilvl="7" w:tplc="53A67FFE">
      <w:numFmt w:val="bullet"/>
      <w:lvlText w:val="•"/>
      <w:lvlJc w:val="left"/>
      <w:pPr>
        <w:ind w:left="735" w:hanging="360"/>
      </w:pPr>
      <w:rPr>
        <w:rFonts w:hint="default"/>
        <w:lang w:val="en-US" w:eastAsia="en-US" w:bidi="ar-SA"/>
      </w:rPr>
    </w:lvl>
    <w:lvl w:ilvl="8" w:tplc="D50CA916">
      <w:numFmt w:val="bullet"/>
      <w:lvlText w:val="•"/>
      <w:lvlJc w:val="left"/>
      <w:pPr>
        <w:ind w:left="557" w:hanging="360"/>
      </w:pPr>
      <w:rPr>
        <w:rFonts w:hint="default"/>
        <w:lang w:val="en-US" w:eastAsia="en-US" w:bidi="ar-SA"/>
      </w:rPr>
    </w:lvl>
  </w:abstractNum>
  <w:abstractNum w:abstractNumId="9" w15:restartNumberingAfterBreak="0">
    <w:nsid w:val="30B014E2"/>
    <w:multiLevelType w:val="hybridMultilevel"/>
    <w:tmpl w:val="CF9C17F4"/>
    <w:lvl w:ilvl="0" w:tplc="45206B76">
      <w:numFmt w:val="bullet"/>
      <w:lvlText w:val="●"/>
      <w:lvlJc w:val="left"/>
      <w:pPr>
        <w:ind w:left="724" w:hanging="360"/>
      </w:pPr>
      <w:rPr>
        <w:rFonts w:ascii="Arial" w:eastAsia="Arial" w:hAnsi="Arial" w:cs="Arial" w:hint="default"/>
        <w:b w:val="0"/>
        <w:bCs w:val="0"/>
        <w:i w:val="0"/>
        <w:iCs w:val="0"/>
        <w:color w:val="599CCC"/>
        <w:w w:val="100"/>
        <w:sz w:val="26"/>
        <w:szCs w:val="26"/>
        <w:lang w:val="en-US" w:eastAsia="en-US" w:bidi="ar-SA"/>
      </w:rPr>
    </w:lvl>
    <w:lvl w:ilvl="1" w:tplc="171E5DAC">
      <w:numFmt w:val="bullet"/>
      <w:lvlText w:val="●"/>
      <w:lvlJc w:val="left"/>
      <w:pPr>
        <w:ind w:left="820" w:hanging="360"/>
      </w:pPr>
      <w:rPr>
        <w:rFonts w:ascii="Arial" w:eastAsia="Arial" w:hAnsi="Arial" w:cs="Arial" w:hint="default"/>
        <w:b w:val="0"/>
        <w:bCs w:val="0"/>
        <w:i w:val="0"/>
        <w:iCs w:val="0"/>
        <w:color w:val="599CCC"/>
        <w:w w:val="100"/>
        <w:sz w:val="26"/>
        <w:szCs w:val="26"/>
        <w:lang w:val="en-US" w:eastAsia="en-US" w:bidi="ar-SA"/>
      </w:rPr>
    </w:lvl>
    <w:lvl w:ilvl="2" w:tplc="2CF4DB10">
      <w:numFmt w:val="bullet"/>
      <w:lvlText w:val="•"/>
      <w:lvlJc w:val="left"/>
      <w:pPr>
        <w:ind w:left="717" w:hanging="360"/>
      </w:pPr>
      <w:rPr>
        <w:rFonts w:hint="default"/>
        <w:lang w:val="en-US" w:eastAsia="en-US" w:bidi="ar-SA"/>
      </w:rPr>
    </w:lvl>
    <w:lvl w:ilvl="3" w:tplc="97FAC24C">
      <w:numFmt w:val="bullet"/>
      <w:lvlText w:val="•"/>
      <w:lvlJc w:val="left"/>
      <w:pPr>
        <w:ind w:left="614" w:hanging="360"/>
      </w:pPr>
      <w:rPr>
        <w:rFonts w:hint="default"/>
        <w:lang w:val="en-US" w:eastAsia="en-US" w:bidi="ar-SA"/>
      </w:rPr>
    </w:lvl>
    <w:lvl w:ilvl="4" w:tplc="6C56B3DC">
      <w:numFmt w:val="bullet"/>
      <w:lvlText w:val="•"/>
      <w:lvlJc w:val="left"/>
      <w:pPr>
        <w:ind w:left="511" w:hanging="360"/>
      </w:pPr>
      <w:rPr>
        <w:rFonts w:hint="default"/>
        <w:lang w:val="en-US" w:eastAsia="en-US" w:bidi="ar-SA"/>
      </w:rPr>
    </w:lvl>
    <w:lvl w:ilvl="5" w:tplc="B530A638">
      <w:numFmt w:val="bullet"/>
      <w:lvlText w:val="•"/>
      <w:lvlJc w:val="left"/>
      <w:pPr>
        <w:ind w:left="408" w:hanging="360"/>
      </w:pPr>
      <w:rPr>
        <w:rFonts w:hint="default"/>
        <w:lang w:val="en-US" w:eastAsia="en-US" w:bidi="ar-SA"/>
      </w:rPr>
    </w:lvl>
    <w:lvl w:ilvl="6" w:tplc="5840FFBA">
      <w:numFmt w:val="bullet"/>
      <w:lvlText w:val="•"/>
      <w:lvlJc w:val="left"/>
      <w:pPr>
        <w:ind w:left="305" w:hanging="360"/>
      </w:pPr>
      <w:rPr>
        <w:rFonts w:hint="default"/>
        <w:lang w:val="en-US" w:eastAsia="en-US" w:bidi="ar-SA"/>
      </w:rPr>
    </w:lvl>
    <w:lvl w:ilvl="7" w:tplc="4EB28D38">
      <w:numFmt w:val="bullet"/>
      <w:lvlText w:val="•"/>
      <w:lvlJc w:val="left"/>
      <w:pPr>
        <w:ind w:left="202" w:hanging="360"/>
      </w:pPr>
      <w:rPr>
        <w:rFonts w:hint="default"/>
        <w:lang w:val="en-US" w:eastAsia="en-US" w:bidi="ar-SA"/>
      </w:rPr>
    </w:lvl>
    <w:lvl w:ilvl="8" w:tplc="4A645B9A">
      <w:numFmt w:val="bullet"/>
      <w:lvlText w:val="•"/>
      <w:lvlJc w:val="left"/>
      <w:pPr>
        <w:ind w:left="100" w:hanging="360"/>
      </w:pPr>
      <w:rPr>
        <w:rFonts w:hint="default"/>
        <w:lang w:val="en-US" w:eastAsia="en-US" w:bidi="ar-SA"/>
      </w:rPr>
    </w:lvl>
  </w:abstractNum>
  <w:abstractNum w:abstractNumId="10" w15:restartNumberingAfterBreak="0">
    <w:nsid w:val="34486659"/>
    <w:multiLevelType w:val="hybridMultilevel"/>
    <w:tmpl w:val="716CDA8C"/>
    <w:lvl w:ilvl="0" w:tplc="D124DB3C">
      <w:numFmt w:val="bullet"/>
      <w:lvlText w:val="●"/>
      <w:lvlJc w:val="left"/>
      <w:pPr>
        <w:ind w:left="878" w:hanging="360"/>
      </w:pPr>
      <w:rPr>
        <w:rFonts w:ascii="Arial" w:eastAsia="Arial" w:hAnsi="Arial" w:cs="Arial" w:hint="default"/>
        <w:b w:val="0"/>
        <w:bCs w:val="0"/>
        <w:i w:val="0"/>
        <w:iCs w:val="0"/>
        <w:color w:val="599CCC"/>
        <w:w w:val="100"/>
        <w:sz w:val="26"/>
        <w:szCs w:val="26"/>
        <w:lang w:val="en-US" w:eastAsia="en-US" w:bidi="ar-SA"/>
      </w:rPr>
    </w:lvl>
    <w:lvl w:ilvl="1" w:tplc="42182484">
      <w:numFmt w:val="bullet"/>
      <w:lvlText w:val="●"/>
      <w:lvlJc w:val="left"/>
      <w:pPr>
        <w:ind w:left="1800" w:hanging="360"/>
      </w:pPr>
      <w:rPr>
        <w:rFonts w:ascii="Arial" w:eastAsia="Arial" w:hAnsi="Arial" w:cs="Arial" w:hint="default"/>
        <w:b w:val="0"/>
        <w:bCs w:val="0"/>
        <w:i w:val="0"/>
        <w:iCs w:val="0"/>
        <w:color w:val="599CCC"/>
        <w:w w:val="100"/>
        <w:sz w:val="26"/>
        <w:szCs w:val="26"/>
        <w:lang w:val="en-US" w:eastAsia="en-US" w:bidi="ar-SA"/>
      </w:rPr>
    </w:lvl>
    <w:lvl w:ilvl="2" w:tplc="4B4857B0">
      <w:numFmt w:val="bullet"/>
      <w:lvlText w:val="•"/>
      <w:lvlJc w:val="left"/>
      <w:pPr>
        <w:ind w:left="1603" w:hanging="360"/>
      </w:pPr>
      <w:rPr>
        <w:rFonts w:hint="default"/>
        <w:lang w:val="en-US" w:eastAsia="en-US" w:bidi="ar-SA"/>
      </w:rPr>
    </w:lvl>
    <w:lvl w:ilvl="3" w:tplc="6C4E630C">
      <w:numFmt w:val="bullet"/>
      <w:lvlText w:val="•"/>
      <w:lvlJc w:val="left"/>
      <w:pPr>
        <w:ind w:left="1407" w:hanging="360"/>
      </w:pPr>
      <w:rPr>
        <w:rFonts w:hint="default"/>
        <w:lang w:val="en-US" w:eastAsia="en-US" w:bidi="ar-SA"/>
      </w:rPr>
    </w:lvl>
    <w:lvl w:ilvl="4" w:tplc="5072B5A2">
      <w:numFmt w:val="bullet"/>
      <w:lvlText w:val="•"/>
      <w:lvlJc w:val="left"/>
      <w:pPr>
        <w:ind w:left="1211" w:hanging="360"/>
      </w:pPr>
      <w:rPr>
        <w:rFonts w:hint="default"/>
        <w:lang w:val="en-US" w:eastAsia="en-US" w:bidi="ar-SA"/>
      </w:rPr>
    </w:lvl>
    <w:lvl w:ilvl="5" w:tplc="AF640EB2">
      <w:numFmt w:val="bullet"/>
      <w:lvlText w:val="•"/>
      <w:lvlJc w:val="left"/>
      <w:pPr>
        <w:ind w:left="1015" w:hanging="360"/>
      </w:pPr>
      <w:rPr>
        <w:rFonts w:hint="default"/>
        <w:lang w:val="en-US" w:eastAsia="en-US" w:bidi="ar-SA"/>
      </w:rPr>
    </w:lvl>
    <w:lvl w:ilvl="6" w:tplc="1682DA42">
      <w:numFmt w:val="bullet"/>
      <w:lvlText w:val="•"/>
      <w:lvlJc w:val="left"/>
      <w:pPr>
        <w:ind w:left="819" w:hanging="360"/>
      </w:pPr>
      <w:rPr>
        <w:rFonts w:hint="default"/>
        <w:lang w:val="en-US" w:eastAsia="en-US" w:bidi="ar-SA"/>
      </w:rPr>
    </w:lvl>
    <w:lvl w:ilvl="7" w:tplc="B8148744">
      <w:numFmt w:val="bullet"/>
      <w:lvlText w:val="•"/>
      <w:lvlJc w:val="left"/>
      <w:pPr>
        <w:ind w:left="622" w:hanging="360"/>
      </w:pPr>
      <w:rPr>
        <w:rFonts w:hint="default"/>
        <w:lang w:val="en-US" w:eastAsia="en-US" w:bidi="ar-SA"/>
      </w:rPr>
    </w:lvl>
    <w:lvl w:ilvl="8" w:tplc="C524A1CC">
      <w:numFmt w:val="bullet"/>
      <w:lvlText w:val="•"/>
      <w:lvlJc w:val="left"/>
      <w:pPr>
        <w:ind w:left="426" w:hanging="360"/>
      </w:pPr>
      <w:rPr>
        <w:rFonts w:hint="default"/>
        <w:lang w:val="en-US" w:eastAsia="en-US" w:bidi="ar-SA"/>
      </w:rPr>
    </w:lvl>
  </w:abstractNum>
  <w:abstractNum w:abstractNumId="11" w15:restartNumberingAfterBreak="0">
    <w:nsid w:val="3C2B6CA4"/>
    <w:multiLevelType w:val="hybridMultilevel"/>
    <w:tmpl w:val="348E82C0"/>
    <w:lvl w:ilvl="0" w:tplc="86A4E1CA">
      <w:numFmt w:val="bullet"/>
      <w:lvlText w:val="●"/>
      <w:lvlJc w:val="left"/>
      <w:pPr>
        <w:ind w:left="1140" w:hanging="451"/>
      </w:pPr>
      <w:rPr>
        <w:rFonts w:ascii="Arial" w:eastAsia="Arial" w:hAnsi="Arial" w:cs="Arial" w:hint="default"/>
        <w:b w:val="0"/>
        <w:bCs w:val="0"/>
        <w:i w:val="0"/>
        <w:iCs w:val="0"/>
        <w:color w:val="599CCC"/>
        <w:w w:val="100"/>
        <w:sz w:val="26"/>
        <w:szCs w:val="26"/>
        <w:lang w:val="en-US" w:eastAsia="en-US" w:bidi="ar-SA"/>
      </w:rPr>
    </w:lvl>
    <w:lvl w:ilvl="1" w:tplc="9EC228D8">
      <w:numFmt w:val="bullet"/>
      <w:lvlText w:val="•"/>
      <w:lvlJc w:val="left"/>
      <w:pPr>
        <w:ind w:left="1962" w:hanging="451"/>
      </w:pPr>
      <w:rPr>
        <w:rFonts w:hint="default"/>
        <w:lang w:val="en-US" w:eastAsia="en-US" w:bidi="ar-SA"/>
      </w:rPr>
    </w:lvl>
    <w:lvl w:ilvl="2" w:tplc="2E6C5F30">
      <w:numFmt w:val="bullet"/>
      <w:lvlText w:val="•"/>
      <w:lvlJc w:val="left"/>
      <w:pPr>
        <w:ind w:left="2784" w:hanging="451"/>
      </w:pPr>
      <w:rPr>
        <w:rFonts w:hint="default"/>
        <w:lang w:val="en-US" w:eastAsia="en-US" w:bidi="ar-SA"/>
      </w:rPr>
    </w:lvl>
    <w:lvl w:ilvl="3" w:tplc="4F34CD3A">
      <w:numFmt w:val="bullet"/>
      <w:lvlText w:val="•"/>
      <w:lvlJc w:val="left"/>
      <w:pPr>
        <w:ind w:left="3606" w:hanging="451"/>
      </w:pPr>
      <w:rPr>
        <w:rFonts w:hint="default"/>
        <w:lang w:val="en-US" w:eastAsia="en-US" w:bidi="ar-SA"/>
      </w:rPr>
    </w:lvl>
    <w:lvl w:ilvl="4" w:tplc="D0FA921A">
      <w:numFmt w:val="bullet"/>
      <w:lvlText w:val="•"/>
      <w:lvlJc w:val="left"/>
      <w:pPr>
        <w:ind w:left="4428" w:hanging="451"/>
      </w:pPr>
      <w:rPr>
        <w:rFonts w:hint="default"/>
        <w:lang w:val="en-US" w:eastAsia="en-US" w:bidi="ar-SA"/>
      </w:rPr>
    </w:lvl>
    <w:lvl w:ilvl="5" w:tplc="595A3B3C">
      <w:numFmt w:val="bullet"/>
      <w:lvlText w:val="•"/>
      <w:lvlJc w:val="left"/>
      <w:pPr>
        <w:ind w:left="5250" w:hanging="451"/>
      </w:pPr>
      <w:rPr>
        <w:rFonts w:hint="default"/>
        <w:lang w:val="en-US" w:eastAsia="en-US" w:bidi="ar-SA"/>
      </w:rPr>
    </w:lvl>
    <w:lvl w:ilvl="6" w:tplc="DCDEF518">
      <w:numFmt w:val="bullet"/>
      <w:lvlText w:val="•"/>
      <w:lvlJc w:val="left"/>
      <w:pPr>
        <w:ind w:left="6072" w:hanging="451"/>
      </w:pPr>
      <w:rPr>
        <w:rFonts w:hint="default"/>
        <w:lang w:val="en-US" w:eastAsia="en-US" w:bidi="ar-SA"/>
      </w:rPr>
    </w:lvl>
    <w:lvl w:ilvl="7" w:tplc="4E7071F4">
      <w:numFmt w:val="bullet"/>
      <w:lvlText w:val="•"/>
      <w:lvlJc w:val="left"/>
      <w:pPr>
        <w:ind w:left="6894" w:hanging="451"/>
      </w:pPr>
      <w:rPr>
        <w:rFonts w:hint="default"/>
        <w:lang w:val="en-US" w:eastAsia="en-US" w:bidi="ar-SA"/>
      </w:rPr>
    </w:lvl>
    <w:lvl w:ilvl="8" w:tplc="FA2AE1E2">
      <w:numFmt w:val="bullet"/>
      <w:lvlText w:val="•"/>
      <w:lvlJc w:val="left"/>
      <w:pPr>
        <w:ind w:left="7716" w:hanging="451"/>
      </w:pPr>
      <w:rPr>
        <w:rFonts w:hint="default"/>
        <w:lang w:val="en-US" w:eastAsia="en-US" w:bidi="ar-SA"/>
      </w:rPr>
    </w:lvl>
  </w:abstractNum>
  <w:abstractNum w:abstractNumId="12" w15:restartNumberingAfterBreak="0">
    <w:nsid w:val="4AD929DC"/>
    <w:multiLevelType w:val="hybridMultilevel"/>
    <w:tmpl w:val="3656EC86"/>
    <w:lvl w:ilvl="0" w:tplc="6C54407E">
      <w:numFmt w:val="bullet"/>
      <w:lvlText w:val="●"/>
      <w:lvlJc w:val="left"/>
      <w:pPr>
        <w:ind w:left="2150" w:hanging="360"/>
      </w:pPr>
      <w:rPr>
        <w:rFonts w:ascii="Arial" w:eastAsia="Arial" w:hAnsi="Arial" w:cs="Arial" w:hint="default"/>
        <w:b w:val="0"/>
        <w:bCs w:val="0"/>
        <w:i w:val="0"/>
        <w:iCs w:val="0"/>
        <w:color w:val="599CCC"/>
        <w:w w:val="100"/>
        <w:sz w:val="26"/>
        <w:szCs w:val="26"/>
        <w:lang w:val="en-US" w:eastAsia="en-US" w:bidi="ar-SA"/>
      </w:rPr>
    </w:lvl>
    <w:lvl w:ilvl="1" w:tplc="90EE7E1C">
      <w:numFmt w:val="bullet"/>
      <w:lvlText w:val="–"/>
      <w:lvlJc w:val="left"/>
      <w:pPr>
        <w:ind w:left="2359" w:hanging="180"/>
      </w:pPr>
      <w:rPr>
        <w:rFonts w:ascii="Garamond" w:eastAsia="Garamond" w:hAnsi="Garamond" w:cs="Garamond" w:hint="default"/>
        <w:b w:val="0"/>
        <w:bCs w:val="0"/>
        <w:i w:val="0"/>
        <w:iCs w:val="0"/>
        <w:color w:val="0067B1"/>
        <w:w w:val="100"/>
        <w:sz w:val="22"/>
        <w:szCs w:val="22"/>
        <w:lang w:val="en-US" w:eastAsia="en-US" w:bidi="ar-SA"/>
      </w:rPr>
    </w:lvl>
    <w:lvl w:ilvl="2" w:tplc="586E04F8">
      <w:numFmt w:val="bullet"/>
      <w:lvlText w:val="•"/>
      <w:lvlJc w:val="left"/>
      <w:pPr>
        <w:ind w:left="3457" w:hanging="180"/>
      </w:pPr>
      <w:rPr>
        <w:rFonts w:hint="default"/>
        <w:lang w:val="en-US" w:eastAsia="en-US" w:bidi="ar-SA"/>
      </w:rPr>
    </w:lvl>
    <w:lvl w:ilvl="3" w:tplc="F8685FE8">
      <w:numFmt w:val="bullet"/>
      <w:lvlText w:val="•"/>
      <w:lvlJc w:val="left"/>
      <w:pPr>
        <w:ind w:left="4555" w:hanging="180"/>
      </w:pPr>
      <w:rPr>
        <w:rFonts w:hint="default"/>
        <w:lang w:val="en-US" w:eastAsia="en-US" w:bidi="ar-SA"/>
      </w:rPr>
    </w:lvl>
    <w:lvl w:ilvl="4" w:tplc="C6FE8A62">
      <w:numFmt w:val="bullet"/>
      <w:lvlText w:val="•"/>
      <w:lvlJc w:val="left"/>
      <w:pPr>
        <w:ind w:left="5653" w:hanging="180"/>
      </w:pPr>
      <w:rPr>
        <w:rFonts w:hint="default"/>
        <w:lang w:val="en-US" w:eastAsia="en-US" w:bidi="ar-SA"/>
      </w:rPr>
    </w:lvl>
    <w:lvl w:ilvl="5" w:tplc="48ECF84C">
      <w:numFmt w:val="bullet"/>
      <w:lvlText w:val="•"/>
      <w:lvlJc w:val="left"/>
      <w:pPr>
        <w:ind w:left="6751" w:hanging="180"/>
      </w:pPr>
      <w:rPr>
        <w:rFonts w:hint="default"/>
        <w:lang w:val="en-US" w:eastAsia="en-US" w:bidi="ar-SA"/>
      </w:rPr>
    </w:lvl>
    <w:lvl w:ilvl="6" w:tplc="42FE794A">
      <w:numFmt w:val="bullet"/>
      <w:lvlText w:val="•"/>
      <w:lvlJc w:val="left"/>
      <w:pPr>
        <w:ind w:left="7848" w:hanging="180"/>
      </w:pPr>
      <w:rPr>
        <w:rFonts w:hint="default"/>
        <w:lang w:val="en-US" w:eastAsia="en-US" w:bidi="ar-SA"/>
      </w:rPr>
    </w:lvl>
    <w:lvl w:ilvl="7" w:tplc="79843ED4">
      <w:numFmt w:val="bullet"/>
      <w:lvlText w:val="•"/>
      <w:lvlJc w:val="left"/>
      <w:pPr>
        <w:ind w:left="8946" w:hanging="180"/>
      </w:pPr>
      <w:rPr>
        <w:rFonts w:hint="default"/>
        <w:lang w:val="en-US" w:eastAsia="en-US" w:bidi="ar-SA"/>
      </w:rPr>
    </w:lvl>
    <w:lvl w:ilvl="8" w:tplc="B3A2E784">
      <w:numFmt w:val="bullet"/>
      <w:lvlText w:val="•"/>
      <w:lvlJc w:val="left"/>
      <w:pPr>
        <w:ind w:left="10044" w:hanging="180"/>
      </w:pPr>
      <w:rPr>
        <w:rFonts w:hint="default"/>
        <w:lang w:val="en-US" w:eastAsia="en-US" w:bidi="ar-SA"/>
      </w:rPr>
    </w:lvl>
  </w:abstractNum>
  <w:abstractNum w:abstractNumId="13" w15:restartNumberingAfterBreak="0">
    <w:nsid w:val="51660035"/>
    <w:multiLevelType w:val="hybridMultilevel"/>
    <w:tmpl w:val="531E2858"/>
    <w:lvl w:ilvl="0" w:tplc="0470852C">
      <w:numFmt w:val="bullet"/>
      <w:lvlText w:val="●"/>
      <w:lvlJc w:val="left"/>
      <w:pPr>
        <w:ind w:left="1140" w:hanging="451"/>
      </w:pPr>
      <w:rPr>
        <w:rFonts w:ascii="Arial" w:eastAsia="Arial" w:hAnsi="Arial" w:cs="Arial" w:hint="default"/>
        <w:b w:val="0"/>
        <w:bCs w:val="0"/>
        <w:i w:val="0"/>
        <w:iCs w:val="0"/>
        <w:color w:val="599CCC"/>
        <w:w w:val="100"/>
        <w:sz w:val="26"/>
        <w:szCs w:val="26"/>
        <w:lang w:val="en-US" w:eastAsia="en-US" w:bidi="ar-SA"/>
      </w:rPr>
    </w:lvl>
    <w:lvl w:ilvl="1" w:tplc="5C6E7B56">
      <w:numFmt w:val="bullet"/>
      <w:lvlText w:val="•"/>
      <w:lvlJc w:val="left"/>
      <w:pPr>
        <w:ind w:left="1962" w:hanging="451"/>
      </w:pPr>
      <w:rPr>
        <w:rFonts w:hint="default"/>
        <w:lang w:val="en-US" w:eastAsia="en-US" w:bidi="ar-SA"/>
      </w:rPr>
    </w:lvl>
    <w:lvl w:ilvl="2" w:tplc="1250036C">
      <w:numFmt w:val="bullet"/>
      <w:lvlText w:val="•"/>
      <w:lvlJc w:val="left"/>
      <w:pPr>
        <w:ind w:left="2784" w:hanging="451"/>
      </w:pPr>
      <w:rPr>
        <w:rFonts w:hint="default"/>
        <w:lang w:val="en-US" w:eastAsia="en-US" w:bidi="ar-SA"/>
      </w:rPr>
    </w:lvl>
    <w:lvl w:ilvl="3" w:tplc="80D61562">
      <w:numFmt w:val="bullet"/>
      <w:lvlText w:val="•"/>
      <w:lvlJc w:val="left"/>
      <w:pPr>
        <w:ind w:left="3606" w:hanging="451"/>
      </w:pPr>
      <w:rPr>
        <w:rFonts w:hint="default"/>
        <w:lang w:val="en-US" w:eastAsia="en-US" w:bidi="ar-SA"/>
      </w:rPr>
    </w:lvl>
    <w:lvl w:ilvl="4" w:tplc="95AEB60C">
      <w:numFmt w:val="bullet"/>
      <w:lvlText w:val="•"/>
      <w:lvlJc w:val="left"/>
      <w:pPr>
        <w:ind w:left="4428" w:hanging="451"/>
      </w:pPr>
      <w:rPr>
        <w:rFonts w:hint="default"/>
        <w:lang w:val="en-US" w:eastAsia="en-US" w:bidi="ar-SA"/>
      </w:rPr>
    </w:lvl>
    <w:lvl w:ilvl="5" w:tplc="71182890">
      <w:numFmt w:val="bullet"/>
      <w:lvlText w:val="•"/>
      <w:lvlJc w:val="left"/>
      <w:pPr>
        <w:ind w:left="5250" w:hanging="451"/>
      </w:pPr>
      <w:rPr>
        <w:rFonts w:hint="default"/>
        <w:lang w:val="en-US" w:eastAsia="en-US" w:bidi="ar-SA"/>
      </w:rPr>
    </w:lvl>
    <w:lvl w:ilvl="6" w:tplc="79D43EB0">
      <w:numFmt w:val="bullet"/>
      <w:lvlText w:val="•"/>
      <w:lvlJc w:val="left"/>
      <w:pPr>
        <w:ind w:left="6072" w:hanging="451"/>
      </w:pPr>
      <w:rPr>
        <w:rFonts w:hint="default"/>
        <w:lang w:val="en-US" w:eastAsia="en-US" w:bidi="ar-SA"/>
      </w:rPr>
    </w:lvl>
    <w:lvl w:ilvl="7" w:tplc="48124D0C">
      <w:numFmt w:val="bullet"/>
      <w:lvlText w:val="•"/>
      <w:lvlJc w:val="left"/>
      <w:pPr>
        <w:ind w:left="6894" w:hanging="451"/>
      </w:pPr>
      <w:rPr>
        <w:rFonts w:hint="default"/>
        <w:lang w:val="en-US" w:eastAsia="en-US" w:bidi="ar-SA"/>
      </w:rPr>
    </w:lvl>
    <w:lvl w:ilvl="8" w:tplc="2ED02F96">
      <w:numFmt w:val="bullet"/>
      <w:lvlText w:val="•"/>
      <w:lvlJc w:val="left"/>
      <w:pPr>
        <w:ind w:left="7716" w:hanging="451"/>
      </w:pPr>
      <w:rPr>
        <w:rFonts w:hint="default"/>
        <w:lang w:val="en-US" w:eastAsia="en-US" w:bidi="ar-SA"/>
      </w:rPr>
    </w:lvl>
  </w:abstractNum>
  <w:abstractNum w:abstractNumId="14" w15:restartNumberingAfterBreak="0">
    <w:nsid w:val="524C0363"/>
    <w:multiLevelType w:val="hybridMultilevel"/>
    <w:tmpl w:val="5EA67476"/>
    <w:lvl w:ilvl="0" w:tplc="45449D64">
      <w:numFmt w:val="bullet"/>
      <w:lvlText w:val="●"/>
      <w:lvlJc w:val="left"/>
      <w:pPr>
        <w:ind w:left="722" w:hanging="360"/>
      </w:pPr>
      <w:rPr>
        <w:rFonts w:ascii="Arial" w:eastAsia="Arial" w:hAnsi="Arial" w:cs="Arial" w:hint="default"/>
        <w:b w:val="0"/>
        <w:bCs w:val="0"/>
        <w:i w:val="0"/>
        <w:iCs w:val="0"/>
        <w:color w:val="599CCC"/>
        <w:w w:val="100"/>
        <w:sz w:val="26"/>
        <w:szCs w:val="26"/>
        <w:lang w:val="en-US" w:eastAsia="en-US" w:bidi="ar-SA"/>
      </w:rPr>
    </w:lvl>
    <w:lvl w:ilvl="1" w:tplc="A7A047D0">
      <w:numFmt w:val="bullet"/>
      <w:lvlText w:val="●"/>
      <w:lvlJc w:val="left"/>
      <w:pPr>
        <w:ind w:left="820" w:hanging="360"/>
      </w:pPr>
      <w:rPr>
        <w:rFonts w:ascii="Arial" w:eastAsia="Arial" w:hAnsi="Arial" w:cs="Arial" w:hint="default"/>
        <w:b w:val="0"/>
        <w:bCs w:val="0"/>
        <w:i w:val="0"/>
        <w:iCs w:val="0"/>
        <w:color w:val="599CCC"/>
        <w:w w:val="100"/>
        <w:sz w:val="26"/>
        <w:szCs w:val="26"/>
        <w:lang w:val="en-US" w:eastAsia="en-US" w:bidi="ar-SA"/>
      </w:rPr>
    </w:lvl>
    <w:lvl w:ilvl="2" w:tplc="51F22D3A">
      <w:numFmt w:val="bullet"/>
      <w:lvlText w:val="•"/>
      <w:lvlJc w:val="left"/>
      <w:pPr>
        <w:ind w:left="709" w:hanging="360"/>
      </w:pPr>
      <w:rPr>
        <w:rFonts w:hint="default"/>
        <w:lang w:val="en-US" w:eastAsia="en-US" w:bidi="ar-SA"/>
      </w:rPr>
    </w:lvl>
    <w:lvl w:ilvl="3" w:tplc="89B8D5EE">
      <w:numFmt w:val="bullet"/>
      <w:lvlText w:val="•"/>
      <w:lvlJc w:val="left"/>
      <w:pPr>
        <w:ind w:left="599" w:hanging="360"/>
      </w:pPr>
      <w:rPr>
        <w:rFonts w:hint="default"/>
        <w:lang w:val="en-US" w:eastAsia="en-US" w:bidi="ar-SA"/>
      </w:rPr>
    </w:lvl>
    <w:lvl w:ilvl="4" w:tplc="BC323C5A">
      <w:numFmt w:val="bullet"/>
      <w:lvlText w:val="•"/>
      <w:lvlJc w:val="left"/>
      <w:pPr>
        <w:ind w:left="489" w:hanging="360"/>
      </w:pPr>
      <w:rPr>
        <w:rFonts w:hint="default"/>
        <w:lang w:val="en-US" w:eastAsia="en-US" w:bidi="ar-SA"/>
      </w:rPr>
    </w:lvl>
    <w:lvl w:ilvl="5" w:tplc="D9E816FA">
      <w:numFmt w:val="bullet"/>
      <w:lvlText w:val="•"/>
      <w:lvlJc w:val="left"/>
      <w:pPr>
        <w:ind w:left="379" w:hanging="360"/>
      </w:pPr>
      <w:rPr>
        <w:rFonts w:hint="default"/>
        <w:lang w:val="en-US" w:eastAsia="en-US" w:bidi="ar-SA"/>
      </w:rPr>
    </w:lvl>
    <w:lvl w:ilvl="6" w:tplc="FCFE4520">
      <w:numFmt w:val="bullet"/>
      <w:lvlText w:val="•"/>
      <w:lvlJc w:val="left"/>
      <w:pPr>
        <w:ind w:left="269" w:hanging="360"/>
      </w:pPr>
      <w:rPr>
        <w:rFonts w:hint="default"/>
        <w:lang w:val="en-US" w:eastAsia="en-US" w:bidi="ar-SA"/>
      </w:rPr>
    </w:lvl>
    <w:lvl w:ilvl="7" w:tplc="487AE85A">
      <w:numFmt w:val="bullet"/>
      <w:lvlText w:val="•"/>
      <w:lvlJc w:val="left"/>
      <w:pPr>
        <w:ind w:left="159" w:hanging="360"/>
      </w:pPr>
      <w:rPr>
        <w:rFonts w:hint="default"/>
        <w:lang w:val="en-US" w:eastAsia="en-US" w:bidi="ar-SA"/>
      </w:rPr>
    </w:lvl>
    <w:lvl w:ilvl="8" w:tplc="5D227F1C">
      <w:numFmt w:val="bullet"/>
      <w:lvlText w:val="•"/>
      <w:lvlJc w:val="left"/>
      <w:pPr>
        <w:ind w:left="49" w:hanging="360"/>
      </w:pPr>
      <w:rPr>
        <w:rFonts w:hint="default"/>
        <w:lang w:val="en-US" w:eastAsia="en-US" w:bidi="ar-SA"/>
      </w:rPr>
    </w:lvl>
  </w:abstractNum>
  <w:abstractNum w:abstractNumId="15" w15:restartNumberingAfterBreak="0">
    <w:nsid w:val="555C61A4"/>
    <w:multiLevelType w:val="hybridMultilevel"/>
    <w:tmpl w:val="350C67F6"/>
    <w:lvl w:ilvl="0" w:tplc="A25E65EE">
      <w:numFmt w:val="bullet"/>
      <w:lvlText w:val="●"/>
      <w:lvlJc w:val="left"/>
      <w:pPr>
        <w:ind w:left="906" w:hanging="360"/>
      </w:pPr>
      <w:rPr>
        <w:rFonts w:ascii="Arial" w:eastAsia="Arial" w:hAnsi="Arial" w:cs="Arial" w:hint="default"/>
        <w:b w:val="0"/>
        <w:bCs w:val="0"/>
        <w:i w:val="0"/>
        <w:iCs w:val="0"/>
        <w:color w:val="599CCC"/>
        <w:w w:val="100"/>
        <w:sz w:val="26"/>
        <w:szCs w:val="26"/>
        <w:lang w:val="en-US" w:eastAsia="en-US" w:bidi="ar-SA"/>
      </w:rPr>
    </w:lvl>
    <w:lvl w:ilvl="1" w:tplc="F00EF41E">
      <w:numFmt w:val="bullet"/>
      <w:lvlText w:val="●"/>
      <w:lvlJc w:val="left"/>
      <w:pPr>
        <w:ind w:left="1800" w:hanging="360"/>
      </w:pPr>
      <w:rPr>
        <w:rFonts w:ascii="Arial" w:eastAsia="Arial" w:hAnsi="Arial" w:cs="Arial" w:hint="default"/>
        <w:b w:val="0"/>
        <w:bCs w:val="0"/>
        <w:i w:val="0"/>
        <w:iCs w:val="0"/>
        <w:color w:val="599CCC"/>
        <w:w w:val="100"/>
        <w:sz w:val="26"/>
        <w:szCs w:val="26"/>
        <w:lang w:val="en-US" w:eastAsia="en-US" w:bidi="ar-SA"/>
      </w:rPr>
    </w:lvl>
    <w:lvl w:ilvl="2" w:tplc="E48A4838">
      <w:numFmt w:val="bullet"/>
      <w:lvlText w:val="•"/>
      <w:lvlJc w:val="left"/>
      <w:pPr>
        <w:ind w:left="1621" w:hanging="360"/>
      </w:pPr>
      <w:rPr>
        <w:rFonts w:hint="default"/>
        <w:lang w:val="en-US" w:eastAsia="en-US" w:bidi="ar-SA"/>
      </w:rPr>
    </w:lvl>
    <w:lvl w:ilvl="3" w:tplc="05529EC2">
      <w:numFmt w:val="bullet"/>
      <w:lvlText w:val="•"/>
      <w:lvlJc w:val="left"/>
      <w:pPr>
        <w:ind w:left="1442" w:hanging="360"/>
      </w:pPr>
      <w:rPr>
        <w:rFonts w:hint="default"/>
        <w:lang w:val="en-US" w:eastAsia="en-US" w:bidi="ar-SA"/>
      </w:rPr>
    </w:lvl>
    <w:lvl w:ilvl="4" w:tplc="EF1C9E4C">
      <w:numFmt w:val="bullet"/>
      <w:lvlText w:val="•"/>
      <w:lvlJc w:val="left"/>
      <w:pPr>
        <w:ind w:left="1263" w:hanging="360"/>
      </w:pPr>
      <w:rPr>
        <w:rFonts w:hint="default"/>
        <w:lang w:val="en-US" w:eastAsia="en-US" w:bidi="ar-SA"/>
      </w:rPr>
    </w:lvl>
    <w:lvl w:ilvl="5" w:tplc="4CB882E0">
      <w:numFmt w:val="bullet"/>
      <w:lvlText w:val="•"/>
      <w:lvlJc w:val="left"/>
      <w:pPr>
        <w:ind w:left="1084" w:hanging="360"/>
      </w:pPr>
      <w:rPr>
        <w:rFonts w:hint="default"/>
        <w:lang w:val="en-US" w:eastAsia="en-US" w:bidi="ar-SA"/>
      </w:rPr>
    </w:lvl>
    <w:lvl w:ilvl="6" w:tplc="3F225CA0">
      <w:numFmt w:val="bullet"/>
      <w:lvlText w:val="•"/>
      <w:lvlJc w:val="left"/>
      <w:pPr>
        <w:ind w:left="905" w:hanging="360"/>
      </w:pPr>
      <w:rPr>
        <w:rFonts w:hint="default"/>
        <w:lang w:val="en-US" w:eastAsia="en-US" w:bidi="ar-SA"/>
      </w:rPr>
    </w:lvl>
    <w:lvl w:ilvl="7" w:tplc="DC66ED1C">
      <w:numFmt w:val="bullet"/>
      <w:lvlText w:val="•"/>
      <w:lvlJc w:val="left"/>
      <w:pPr>
        <w:ind w:left="727" w:hanging="360"/>
      </w:pPr>
      <w:rPr>
        <w:rFonts w:hint="default"/>
        <w:lang w:val="en-US" w:eastAsia="en-US" w:bidi="ar-SA"/>
      </w:rPr>
    </w:lvl>
    <w:lvl w:ilvl="8" w:tplc="10444F04">
      <w:numFmt w:val="bullet"/>
      <w:lvlText w:val="•"/>
      <w:lvlJc w:val="left"/>
      <w:pPr>
        <w:ind w:left="548" w:hanging="360"/>
      </w:pPr>
      <w:rPr>
        <w:rFonts w:hint="default"/>
        <w:lang w:val="en-US" w:eastAsia="en-US" w:bidi="ar-SA"/>
      </w:rPr>
    </w:lvl>
  </w:abstractNum>
  <w:abstractNum w:abstractNumId="16" w15:restartNumberingAfterBreak="0">
    <w:nsid w:val="579125FB"/>
    <w:multiLevelType w:val="hybridMultilevel"/>
    <w:tmpl w:val="B010ECD0"/>
    <w:lvl w:ilvl="0" w:tplc="AE34778A">
      <w:numFmt w:val="bullet"/>
      <w:lvlText w:val="●"/>
      <w:lvlJc w:val="left"/>
      <w:pPr>
        <w:ind w:left="617" w:hanging="360"/>
      </w:pPr>
      <w:rPr>
        <w:rFonts w:ascii="Arial" w:eastAsia="Arial" w:hAnsi="Arial" w:cs="Arial" w:hint="default"/>
        <w:b w:val="0"/>
        <w:bCs w:val="0"/>
        <w:i w:val="0"/>
        <w:iCs w:val="0"/>
        <w:color w:val="599CCC"/>
        <w:w w:val="100"/>
        <w:sz w:val="26"/>
        <w:szCs w:val="26"/>
        <w:lang w:val="en-US" w:eastAsia="en-US" w:bidi="ar-SA"/>
      </w:rPr>
    </w:lvl>
    <w:lvl w:ilvl="1" w:tplc="773A6BD2">
      <w:numFmt w:val="bullet"/>
      <w:lvlText w:val="●"/>
      <w:lvlJc w:val="left"/>
      <w:pPr>
        <w:ind w:left="820" w:hanging="360"/>
      </w:pPr>
      <w:rPr>
        <w:rFonts w:ascii="Arial" w:eastAsia="Arial" w:hAnsi="Arial" w:cs="Arial" w:hint="default"/>
        <w:b w:val="0"/>
        <w:bCs w:val="0"/>
        <w:i w:val="0"/>
        <w:iCs w:val="0"/>
        <w:color w:val="599CCC"/>
        <w:w w:val="100"/>
        <w:sz w:val="26"/>
        <w:szCs w:val="26"/>
        <w:lang w:val="en-US" w:eastAsia="en-US" w:bidi="ar-SA"/>
      </w:rPr>
    </w:lvl>
    <w:lvl w:ilvl="2" w:tplc="E91EE744">
      <w:numFmt w:val="bullet"/>
      <w:lvlText w:val="–"/>
      <w:lvlJc w:val="left"/>
      <w:pPr>
        <w:ind w:left="990" w:hanging="171"/>
      </w:pPr>
      <w:rPr>
        <w:rFonts w:ascii="Garamond" w:eastAsia="Garamond" w:hAnsi="Garamond" w:cs="Garamond" w:hint="default"/>
        <w:b w:val="0"/>
        <w:bCs w:val="0"/>
        <w:i w:val="0"/>
        <w:iCs w:val="0"/>
        <w:color w:val="0067B1"/>
        <w:w w:val="100"/>
        <w:sz w:val="22"/>
        <w:szCs w:val="22"/>
        <w:lang w:val="en-US" w:eastAsia="en-US" w:bidi="ar-SA"/>
      </w:rPr>
    </w:lvl>
    <w:lvl w:ilvl="3" w:tplc="BD20E460">
      <w:numFmt w:val="bullet"/>
      <w:lvlText w:val="•"/>
      <w:lvlJc w:val="left"/>
      <w:pPr>
        <w:ind w:left="1000" w:hanging="171"/>
      </w:pPr>
      <w:rPr>
        <w:rFonts w:hint="default"/>
        <w:lang w:val="en-US" w:eastAsia="en-US" w:bidi="ar-SA"/>
      </w:rPr>
    </w:lvl>
    <w:lvl w:ilvl="4" w:tplc="F87C4B1A">
      <w:numFmt w:val="bullet"/>
      <w:lvlText w:val="•"/>
      <w:lvlJc w:val="left"/>
      <w:pPr>
        <w:ind w:left="758" w:hanging="171"/>
      </w:pPr>
      <w:rPr>
        <w:rFonts w:hint="default"/>
        <w:lang w:val="en-US" w:eastAsia="en-US" w:bidi="ar-SA"/>
      </w:rPr>
    </w:lvl>
    <w:lvl w:ilvl="5" w:tplc="980A1E8A">
      <w:numFmt w:val="bullet"/>
      <w:lvlText w:val="•"/>
      <w:lvlJc w:val="left"/>
      <w:pPr>
        <w:ind w:left="516" w:hanging="171"/>
      </w:pPr>
      <w:rPr>
        <w:rFonts w:hint="default"/>
        <w:lang w:val="en-US" w:eastAsia="en-US" w:bidi="ar-SA"/>
      </w:rPr>
    </w:lvl>
    <w:lvl w:ilvl="6" w:tplc="DA047B88">
      <w:numFmt w:val="bullet"/>
      <w:lvlText w:val="•"/>
      <w:lvlJc w:val="left"/>
      <w:pPr>
        <w:ind w:left="275" w:hanging="171"/>
      </w:pPr>
      <w:rPr>
        <w:rFonts w:hint="default"/>
        <w:lang w:val="en-US" w:eastAsia="en-US" w:bidi="ar-SA"/>
      </w:rPr>
    </w:lvl>
    <w:lvl w:ilvl="7" w:tplc="9B883BAE">
      <w:numFmt w:val="bullet"/>
      <w:lvlText w:val="•"/>
      <w:lvlJc w:val="left"/>
      <w:pPr>
        <w:ind w:left="33" w:hanging="171"/>
      </w:pPr>
      <w:rPr>
        <w:rFonts w:hint="default"/>
        <w:lang w:val="en-US" w:eastAsia="en-US" w:bidi="ar-SA"/>
      </w:rPr>
    </w:lvl>
    <w:lvl w:ilvl="8" w:tplc="1396DB60">
      <w:numFmt w:val="bullet"/>
      <w:lvlText w:val="•"/>
      <w:lvlJc w:val="left"/>
      <w:pPr>
        <w:ind w:left="-208" w:hanging="171"/>
      </w:pPr>
      <w:rPr>
        <w:rFonts w:hint="default"/>
        <w:lang w:val="en-US" w:eastAsia="en-US" w:bidi="ar-SA"/>
      </w:rPr>
    </w:lvl>
  </w:abstractNum>
  <w:abstractNum w:abstractNumId="17" w15:restartNumberingAfterBreak="0">
    <w:nsid w:val="57CE4306"/>
    <w:multiLevelType w:val="hybridMultilevel"/>
    <w:tmpl w:val="0DE0BC5E"/>
    <w:lvl w:ilvl="0" w:tplc="F1948092">
      <w:numFmt w:val="bullet"/>
      <w:lvlText w:val="●"/>
      <w:lvlJc w:val="left"/>
      <w:pPr>
        <w:ind w:left="611" w:hanging="360"/>
      </w:pPr>
      <w:rPr>
        <w:rFonts w:ascii="Arial" w:eastAsia="Arial" w:hAnsi="Arial" w:cs="Arial" w:hint="default"/>
        <w:b w:val="0"/>
        <w:bCs w:val="0"/>
        <w:i w:val="0"/>
        <w:iCs w:val="0"/>
        <w:color w:val="599CCC"/>
        <w:w w:val="100"/>
        <w:sz w:val="26"/>
        <w:szCs w:val="26"/>
        <w:lang w:val="en-US" w:eastAsia="en-US" w:bidi="ar-SA"/>
      </w:rPr>
    </w:lvl>
    <w:lvl w:ilvl="1" w:tplc="CEBC7DCC">
      <w:numFmt w:val="bullet"/>
      <w:lvlText w:val="●"/>
      <w:lvlJc w:val="left"/>
      <w:pPr>
        <w:ind w:left="1800" w:hanging="360"/>
      </w:pPr>
      <w:rPr>
        <w:rFonts w:ascii="Arial" w:eastAsia="Arial" w:hAnsi="Arial" w:cs="Arial" w:hint="default"/>
        <w:w w:val="100"/>
        <w:lang w:val="en-US" w:eastAsia="en-US" w:bidi="ar-SA"/>
      </w:rPr>
    </w:lvl>
    <w:lvl w:ilvl="2" w:tplc="73E0C5D8">
      <w:numFmt w:val="bullet"/>
      <w:lvlText w:val="–"/>
      <w:lvlJc w:val="left"/>
      <w:pPr>
        <w:ind w:left="2040" w:hanging="231"/>
      </w:pPr>
      <w:rPr>
        <w:rFonts w:ascii="Garamond" w:eastAsia="Garamond" w:hAnsi="Garamond" w:cs="Garamond" w:hint="default"/>
        <w:b w:val="0"/>
        <w:bCs w:val="0"/>
        <w:i w:val="0"/>
        <w:iCs w:val="0"/>
        <w:color w:val="0067B1"/>
        <w:w w:val="100"/>
        <w:sz w:val="22"/>
        <w:szCs w:val="22"/>
        <w:lang w:val="en-US" w:eastAsia="en-US" w:bidi="ar-SA"/>
      </w:rPr>
    </w:lvl>
    <w:lvl w:ilvl="3" w:tplc="819230B4">
      <w:numFmt w:val="bullet"/>
      <w:lvlText w:val="•"/>
      <w:lvlJc w:val="left"/>
      <w:pPr>
        <w:ind w:left="2040" w:hanging="231"/>
      </w:pPr>
      <w:rPr>
        <w:rFonts w:hint="default"/>
        <w:lang w:val="en-US" w:eastAsia="en-US" w:bidi="ar-SA"/>
      </w:rPr>
    </w:lvl>
    <w:lvl w:ilvl="4" w:tplc="C0725E6E">
      <w:numFmt w:val="bullet"/>
      <w:lvlText w:val="•"/>
      <w:lvlJc w:val="left"/>
      <w:pPr>
        <w:ind w:left="2180" w:hanging="231"/>
      </w:pPr>
      <w:rPr>
        <w:rFonts w:hint="default"/>
        <w:lang w:val="en-US" w:eastAsia="en-US" w:bidi="ar-SA"/>
      </w:rPr>
    </w:lvl>
    <w:lvl w:ilvl="5" w:tplc="118EBA80">
      <w:numFmt w:val="bullet"/>
      <w:lvlText w:val="•"/>
      <w:lvlJc w:val="left"/>
      <w:pPr>
        <w:ind w:left="4080" w:hanging="231"/>
      </w:pPr>
      <w:rPr>
        <w:rFonts w:hint="default"/>
        <w:lang w:val="en-US" w:eastAsia="en-US" w:bidi="ar-SA"/>
      </w:rPr>
    </w:lvl>
    <w:lvl w:ilvl="6" w:tplc="75C21372">
      <w:numFmt w:val="bullet"/>
      <w:lvlText w:val="•"/>
      <w:lvlJc w:val="left"/>
      <w:pPr>
        <w:ind w:left="3141" w:hanging="231"/>
      </w:pPr>
      <w:rPr>
        <w:rFonts w:hint="default"/>
        <w:lang w:val="en-US" w:eastAsia="en-US" w:bidi="ar-SA"/>
      </w:rPr>
    </w:lvl>
    <w:lvl w:ilvl="7" w:tplc="514EA0E0">
      <w:numFmt w:val="bullet"/>
      <w:lvlText w:val="•"/>
      <w:lvlJc w:val="left"/>
      <w:pPr>
        <w:ind w:left="2202" w:hanging="231"/>
      </w:pPr>
      <w:rPr>
        <w:rFonts w:hint="default"/>
        <w:lang w:val="en-US" w:eastAsia="en-US" w:bidi="ar-SA"/>
      </w:rPr>
    </w:lvl>
    <w:lvl w:ilvl="8" w:tplc="4552BBF0">
      <w:numFmt w:val="bullet"/>
      <w:lvlText w:val="•"/>
      <w:lvlJc w:val="left"/>
      <w:pPr>
        <w:ind w:left="1263" w:hanging="231"/>
      </w:pPr>
      <w:rPr>
        <w:rFonts w:hint="default"/>
        <w:lang w:val="en-US" w:eastAsia="en-US" w:bidi="ar-SA"/>
      </w:rPr>
    </w:lvl>
  </w:abstractNum>
  <w:abstractNum w:abstractNumId="18" w15:restartNumberingAfterBreak="0">
    <w:nsid w:val="585169FD"/>
    <w:multiLevelType w:val="hybridMultilevel"/>
    <w:tmpl w:val="C4C43786"/>
    <w:lvl w:ilvl="0" w:tplc="7DF0E396">
      <w:start w:val="1"/>
      <w:numFmt w:val="upperRoman"/>
      <w:lvlText w:val="%1."/>
      <w:lvlJc w:val="left"/>
      <w:pPr>
        <w:ind w:left="1945" w:hanging="195"/>
        <w:jc w:val="right"/>
      </w:pPr>
      <w:rPr>
        <w:rFonts w:ascii="Garamond" w:eastAsia="Garamond" w:hAnsi="Garamond" w:cs="Garamond" w:hint="default"/>
        <w:b w:val="0"/>
        <w:bCs w:val="0"/>
        <w:i w:val="0"/>
        <w:iCs w:val="0"/>
        <w:color w:val="0067B1"/>
        <w:w w:val="94"/>
        <w:sz w:val="22"/>
        <w:szCs w:val="22"/>
        <w:lang w:val="en-US" w:eastAsia="en-US" w:bidi="ar-SA"/>
      </w:rPr>
    </w:lvl>
    <w:lvl w:ilvl="1" w:tplc="77BCC888">
      <w:numFmt w:val="bullet"/>
      <w:lvlText w:val="•"/>
      <w:lvlJc w:val="left"/>
      <w:pPr>
        <w:ind w:left="2908" w:hanging="195"/>
      </w:pPr>
      <w:rPr>
        <w:rFonts w:hint="default"/>
        <w:lang w:val="en-US" w:eastAsia="en-US" w:bidi="ar-SA"/>
      </w:rPr>
    </w:lvl>
    <w:lvl w:ilvl="2" w:tplc="C656494A">
      <w:numFmt w:val="bullet"/>
      <w:lvlText w:val="•"/>
      <w:lvlJc w:val="left"/>
      <w:pPr>
        <w:ind w:left="3876" w:hanging="195"/>
      </w:pPr>
      <w:rPr>
        <w:rFonts w:hint="default"/>
        <w:lang w:val="en-US" w:eastAsia="en-US" w:bidi="ar-SA"/>
      </w:rPr>
    </w:lvl>
    <w:lvl w:ilvl="3" w:tplc="20C818B2">
      <w:numFmt w:val="bullet"/>
      <w:lvlText w:val="•"/>
      <w:lvlJc w:val="left"/>
      <w:pPr>
        <w:ind w:left="4844" w:hanging="195"/>
      </w:pPr>
      <w:rPr>
        <w:rFonts w:hint="default"/>
        <w:lang w:val="en-US" w:eastAsia="en-US" w:bidi="ar-SA"/>
      </w:rPr>
    </w:lvl>
    <w:lvl w:ilvl="4" w:tplc="BC325022">
      <w:numFmt w:val="bullet"/>
      <w:lvlText w:val="•"/>
      <w:lvlJc w:val="left"/>
      <w:pPr>
        <w:ind w:left="5812" w:hanging="195"/>
      </w:pPr>
      <w:rPr>
        <w:rFonts w:hint="default"/>
        <w:lang w:val="en-US" w:eastAsia="en-US" w:bidi="ar-SA"/>
      </w:rPr>
    </w:lvl>
    <w:lvl w:ilvl="5" w:tplc="A40CDF1E">
      <w:numFmt w:val="bullet"/>
      <w:lvlText w:val="•"/>
      <w:lvlJc w:val="left"/>
      <w:pPr>
        <w:ind w:left="6780" w:hanging="195"/>
      </w:pPr>
      <w:rPr>
        <w:rFonts w:hint="default"/>
        <w:lang w:val="en-US" w:eastAsia="en-US" w:bidi="ar-SA"/>
      </w:rPr>
    </w:lvl>
    <w:lvl w:ilvl="6" w:tplc="1312E73E">
      <w:numFmt w:val="bullet"/>
      <w:lvlText w:val="•"/>
      <w:lvlJc w:val="left"/>
      <w:pPr>
        <w:ind w:left="7748" w:hanging="195"/>
      </w:pPr>
      <w:rPr>
        <w:rFonts w:hint="default"/>
        <w:lang w:val="en-US" w:eastAsia="en-US" w:bidi="ar-SA"/>
      </w:rPr>
    </w:lvl>
    <w:lvl w:ilvl="7" w:tplc="CDD2814C">
      <w:numFmt w:val="bullet"/>
      <w:lvlText w:val="•"/>
      <w:lvlJc w:val="left"/>
      <w:pPr>
        <w:ind w:left="8716" w:hanging="195"/>
      </w:pPr>
      <w:rPr>
        <w:rFonts w:hint="default"/>
        <w:lang w:val="en-US" w:eastAsia="en-US" w:bidi="ar-SA"/>
      </w:rPr>
    </w:lvl>
    <w:lvl w:ilvl="8" w:tplc="D14A9F54">
      <w:numFmt w:val="bullet"/>
      <w:lvlText w:val="•"/>
      <w:lvlJc w:val="left"/>
      <w:pPr>
        <w:ind w:left="9684" w:hanging="195"/>
      </w:pPr>
      <w:rPr>
        <w:rFonts w:hint="default"/>
        <w:lang w:val="en-US" w:eastAsia="en-US" w:bidi="ar-SA"/>
      </w:rPr>
    </w:lvl>
  </w:abstractNum>
  <w:abstractNum w:abstractNumId="19" w15:restartNumberingAfterBreak="0">
    <w:nsid w:val="5ACD2D9A"/>
    <w:multiLevelType w:val="hybridMultilevel"/>
    <w:tmpl w:val="6FB29F16"/>
    <w:lvl w:ilvl="0" w:tplc="BC128E48">
      <w:numFmt w:val="bullet"/>
      <w:lvlText w:val="●"/>
      <w:lvlJc w:val="left"/>
      <w:pPr>
        <w:ind w:left="1800" w:hanging="360"/>
      </w:pPr>
      <w:rPr>
        <w:rFonts w:ascii="Arial" w:eastAsia="Arial" w:hAnsi="Arial" w:cs="Arial" w:hint="default"/>
        <w:b w:val="0"/>
        <w:bCs w:val="0"/>
        <w:i w:val="0"/>
        <w:iCs w:val="0"/>
        <w:color w:val="599CCC"/>
        <w:w w:val="100"/>
        <w:sz w:val="26"/>
        <w:szCs w:val="26"/>
        <w:lang w:val="en-US" w:eastAsia="en-US" w:bidi="ar-SA"/>
      </w:rPr>
    </w:lvl>
    <w:lvl w:ilvl="1" w:tplc="DC58A5C2">
      <w:numFmt w:val="bullet"/>
      <w:lvlText w:val="•"/>
      <w:lvlJc w:val="left"/>
      <w:pPr>
        <w:ind w:left="2190" w:hanging="360"/>
      </w:pPr>
      <w:rPr>
        <w:rFonts w:hint="default"/>
        <w:lang w:val="en-US" w:eastAsia="en-US" w:bidi="ar-SA"/>
      </w:rPr>
    </w:lvl>
    <w:lvl w:ilvl="2" w:tplc="8C24B226">
      <w:numFmt w:val="bullet"/>
      <w:lvlText w:val="•"/>
      <w:lvlJc w:val="left"/>
      <w:pPr>
        <w:ind w:left="2581" w:hanging="360"/>
      </w:pPr>
      <w:rPr>
        <w:rFonts w:hint="default"/>
        <w:lang w:val="en-US" w:eastAsia="en-US" w:bidi="ar-SA"/>
      </w:rPr>
    </w:lvl>
    <w:lvl w:ilvl="3" w:tplc="DC240DD4">
      <w:numFmt w:val="bullet"/>
      <w:lvlText w:val="•"/>
      <w:lvlJc w:val="left"/>
      <w:pPr>
        <w:ind w:left="2971" w:hanging="360"/>
      </w:pPr>
      <w:rPr>
        <w:rFonts w:hint="default"/>
        <w:lang w:val="en-US" w:eastAsia="en-US" w:bidi="ar-SA"/>
      </w:rPr>
    </w:lvl>
    <w:lvl w:ilvl="4" w:tplc="FB2C8BC8">
      <w:numFmt w:val="bullet"/>
      <w:lvlText w:val="•"/>
      <w:lvlJc w:val="left"/>
      <w:pPr>
        <w:ind w:left="3362" w:hanging="360"/>
      </w:pPr>
      <w:rPr>
        <w:rFonts w:hint="default"/>
        <w:lang w:val="en-US" w:eastAsia="en-US" w:bidi="ar-SA"/>
      </w:rPr>
    </w:lvl>
    <w:lvl w:ilvl="5" w:tplc="F894022E">
      <w:numFmt w:val="bullet"/>
      <w:lvlText w:val="•"/>
      <w:lvlJc w:val="left"/>
      <w:pPr>
        <w:ind w:left="3752" w:hanging="360"/>
      </w:pPr>
      <w:rPr>
        <w:rFonts w:hint="default"/>
        <w:lang w:val="en-US" w:eastAsia="en-US" w:bidi="ar-SA"/>
      </w:rPr>
    </w:lvl>
    <w:lvl w:ilvl="6" w:tplc="0D2486CC">
      <w:numFmt w:val="bullet"/>
      <w:lvlText w:val="•"/>
      <w:lvlJc w:val="left"/>
      <w:pPr>
        <w:ind w:left="4143" w:hanging="360"/>
      </w:pPr>
      <w:rPr>
        <w:rFonts w:hint="default"/>
        <w:lang w:val="en-US" w:eastAsia="en-US" w:bidi="ar-SA"/>
      </w:rPr>
    </w:lvl>
    <w:lvl w:ilvl="7" w:tplc="A03EF60C">
      <w:numFmt w:val="bullet"/>
      <w:lvlText w:val="•"/>
      <w:lvlJc w:val="left"/>
      <w:pPr>
        <w:ind w:left="4533" w:hanging="360"/>
      </w:pPr>
      <w:rPr>
        <w:rFonts w:hint="default"/>
        <w:lang w:val="en-US" w:eastAsia="en-US" w:bidi="ar-SA"/>
      </w:rPr>
    </w:lvl>
    <w:lvl w:ilvl="8" w:tplc="BDFE6A32">
      <w:numFmt w:val="bullet"/>
      <w:lvlText w:val="•"/>
      <w:lvlJc w:val="left"/>
      <w:pPr>
        <w:ind w:left="4924" w:hanging="360"/>
      </w:pPr>
      <w:rPr>
        <w:rFonts w:hint="default"/>
        <w:lang w:val="en-US" w:eastAsia="en-US" w:bidi="ar-SA"/>
      </w:rPr>
    </w:lvl>
  </w:abstractNum>
  <w:abstractNum w:abstractNumId="20" w15:restartNumberingAfterBreak="0">
    <w:nsid w:val="6A1B6E52"/>
    <w:multiLevelType w:val="hybridMultilevel"/>
    <w:tmpl w:val="1040D142"/>
    <w:lvl w:ilvl="0" w:tplc="6F22020E">
      <w:start w:val="1"/>
      <w:numFmt w:val="upperRoman"/>
      <w:lvlText w:val="%1."/>
      <w:lvlJc w:val="left"/>
      <w:pPr>
        <w:ind w:left="3260" w:hanging="315"/>
        <w:jc w:val="right"/>
      </w:pPr>
      <w:rPr>
        <w:rFonts w:ascii="Garamond" w:eastAsia="Garamond" w:hAnsi="Garamond" w:cs="Garamond" w:hint="default"/>
        <w:b w:val="0"/>
        <w:bCs w:val="0"/>
        <w:i w:val="0"/>
        <w:iCs w:val="0"/>
        <w:color w:val="0067B1"/>
        <w:w w:val="106"/>
        <w:sz w:val="22"/>
        <w:szCs w:val="22"/>
        <w:lang w:val="en-US" w:eastAsia="en-US" w:bidi="ar-SA"/>
      </w:rPr>
    </w:lvl>
    <w:lvl w:ilvl="1" w:tplc="0BBA57B0">
      <w:numFmt w:val="bullet"/>
      <w:lvlText w:val="–"/>
      <w:lvlJc w:val="left"/>
      <w:pPr>
        <w:ind w:left="3710" w:hanging="171"/>
      </w:pPr>
      <w:rPr>
        <w:rFonts w:ascii="Garamond" w:eastAsia="Garamond" w:hAnsi="Garamond" w:cs="Garamond" w:hint="default"/>
        <w:b w:val="0"/>
        <w:bCs w:val="0"/>
        <w:i w:val="0"/>
        <w:iCs w:val="0"/>
        <w:color w:val="0067B1"/>
        <w:w w:val="100"/>
        <w:sz w:val="22"/>
        <w:szCs w:val="22"/>
        <w:lang w:val="en-US" w:eastAsia="en-US" w:bidi="ar-SA"/>
      </w:rPr>
    </w:lvl>
    <w:lvl w:ilvl="2" w:tplc="80304A74">
      <w:numFmt w:val="bullet"/>
      <w:lvlText w:val="•"/>
      <w:lvlJc w:val="left"/>
      <w:pPr>
        <w:ind w:left="4415" w:hanging="171"/>
      </w:pPr>
      <w:rPr>
        <w:rFonts w:hint="default"/>
        <w:lang w:val="en-US" w:eastAsia="en-US" w:bidi="ar-SA"/>
      </w:rPr>
    </w:lvl>
    <w:lvl w:ilvl="3" w:tplc="CD9ECD82">
      <w:numFmt w:val="bullet"/>
      <w:lvlText w:val="•"/>
      <w:lvlJc w:val="left"/>
      <w:pPr>
        <w:ind w:left="5111" w:hanging="171"/>
      </w:pPr>
      <w:rPr>
        <w:rFonts w:hint="default"/>
        <w:lang w:val="en-US" w:eastAsia="en-US" w:bidi="ar-SA"/>
      </w:rPr>
    </w:lvl>
    <w:lvl w:ilvl="4" w:tplc="A6E29EB4">
      <w:numFmt w:val="bullet"/>
      <w:lvlText w:val="•"/>
      <w:lvlJc w:val="left"/>
      <w:pPr>
        <w:ind w:left="5806" w:hanging="171"/>
      </w:pPr>
      <w:rPr>
        <w:rFonts w:hint="default"/>
        <w:lang w:val="en-US" w:eastAsia="en-US" w:bidi="ar-SA"/>
      </w:rPr>
    </w:lvl>
    <w:lvl w:ilvl="5" w:tplc="D56E7814">
      <w:numFmt w:val="bullet"/>
      <w:lvlText w:val="•"/>
      <w:lvlJc w:val="left"/>
      <w:pPr>
        <w:ind w:left="6502" w:hanging="171"/>
      </w:pPr>
      <w:rPr>
        <w:rFonts w:hint="default"/>
        <w:lang w:val="en-US" w:eastAsia="en-US" w:bidi="ar-SA"/>
      </w:rPr>
    </w:lvl>
    <w:lvl w:ilvl="6" w:tplc="00C015BE">
      <w:numFmt w:val="bullet"/>
      <w:lvlText w:val="•"/>
      <w:lvlJc w:val="left"/>
      <w:pPr>
        <w:ind w:left="7197" w:hanging="171"/>
      </w:pPr>
      <w:rPr>
        <w:rFonts w:hint="default"/>
        <w:lang w:val="en-US" w:eastAsia="en-US" w:bidi="ar-SA"/>
      </w:rPr>
    </w:lvl>
    <w:lvl w:ilvl="7" w:tplc="8C482DA8">
      <w:numFmt w:val="bullet"/>
      <w:lvlText w:val="•"/>
      <w:lvlJc w:val="left"/>
      <w:pPr>
        <w:ind w:left="7893" w:hanging="171"/>
      </w:pPr>
      <w:rPr>
        <w:rFonts w:hint="default"/>
        <w:lang w:val="en-US" w:eastAsia="en-US" w:bidi="ar-SA"/>
      </w:rPr>
    </w:lvl>
    <w:lvl w:ilvl="8" w:tplc="0C9AE342">
      <w:numFmt w:val="bullet"/>
      <w:lvlText w:val="•"/>
      <w:lvlJc w:val="left"/>
      <w:pPr>
        <w:ind w:left="8588" w:hanging="171"/>
      </w:pPr>
      <w:rPr>
        <w:rFonts w:hint="default"/>
        <w:lang w:val="en-US" w:eastAsia="en-US" w:bidi="ar-SA"/>
      </w:rPr>
    </w:lvl>
  </w:abstractNum>
  <w:abstractNum w:abstractNumId="21" w15:restartNumberingAfterBreak="0">
    <w:nsid w:val="70C86E22"/>
    <w:multiLevelType w:val="hybridMultilevel"/>
    <w:tmpl w:val="C9A44D9E"/>
    <w:lvl w:ilvl="0" w:tplc="20FE2798">
      <w:numFmt w:val="bullet"/>
      <w:lvlText w:val="●"/>
      <w:lvlJc w:val="left"/>
      <w:pPr>
        <w:ind w:left="1186" w:hanging="360"/>
      </w:pPr>
      <w:rPr>
        <w:rFonts w:ascii="Arial" w:eastAsia="Arial" w:hAnsi="Arial" w:cs="Arial" w:hint="default"/>
        <w:b w:val="0"/>
        <w:bCs w:val="0"/>
        <w:i w:val="0"/>
        <w:iCs w:val="0"/>
        <w:color w:val="599CCC"/>
        <w:w w:val="100"/>
        <w:sz w:val="26"/>
        <w:szCs w:val="26"/>
        <w:lang w:val="en-US" w:eastAsia="en-US" w:bidi="ar-SA"/>
      </w:rPr>
    </w:lvl>
    <w:lvl w:ilvl="1" w:tplc="5F887B50">
      <w:numFmt w:val="bullet"/>
      <w:lvlText w:val="●"/>
      <w:lvlJc w:val="left"/>
      <w:pPr>
        <w:ind w:left="1802" w:hanging="360"/>
      </w:pPr>
      <w:rPr>
        <w:rFonts w:ascii="Arial" w:eastAsia="Arial" w:hAnsi="Arial" w:cs="Arial" w:hint="default"/>
        <w:b w:val="0"/>
        <w:bCs w:val="0"/>
        <w:i w:val="0"/>
        <w:iCs w:val="0"/>
        <w:color w:val="599CCC"/>
        <w:w w:val="100"/>
        <w:sz w:val="26"/>
        <w:szCs w:val="26"/>
        <w:lang w:val="en-US" w:eastAsia="en-US" w:bidi="ar-SA"/>
      </w:rPr>
    </w:lvl>
    <w:lvl w:ilvl="2" w:tplc="2B2459E0">
      <w:numFmt w:val="bullet"/>
      <w:lvlText w:val="•"/>
      <w:lvlJc w:val="left"/>
      <w:pPr>
        <w:ind w:left="1630" w:hanging="360"/>
      </w:pPr>
      <w:rPr>
        <w:rFonts w:hint="default"/>
        <w:lang w:val="en-US" w:eastAsia="en-US" w:bidi="ar-SA"/>
      </w:rPr>
    </w:lvl>
    <w:lvl w:ilvl="3" w:tplc="7C9029E8">
      <w:numFmt w:val="bullet"/>
      <w:lvlText w:val="•"/>
      <w:lvlJc w:val="left"/>
      <w:pPr>
        <w:ind w:left="1460" w:hanging="360"/>
      </w:pPr>
      <w:rPr>
        <w:rFonts w:hint="default"/>
        <w:lang w:val="en-US" w:eastAsia="en-US" w:bidi="ar-SA"/>
      </w:rPr>
    </w:lvl>
    <w:lvl w:ilvl="4" w:tplc="F9B6426E">
      <w:numFmt w:val="bullet"/>
      <w:lvlText w:val="•"/>
      <w:lvlJc w:val="left"/>
      <w:pPr>
        <w:ind w:left="1290" w:hanging="360"/>
      </w:pPr>
      <w:rPr>
        <w:rFonts w:hint="default"/>
        <w:lang w:val="en-US" w:eastAsia="en-US" w:bidi="ar-SA"/>
      </w:rPr>
    </w:lvl>
    <w:lvl w:ilvl="5" w:tplc="D6C4C118">
      <w:numFmt w:val="bullet"/>
      <w:lvlText w:val="•"/>
      <w:lvlJc w:val="left"/>
      <w:pPr>
        <w:ind w:left="1120" w:hanging="360"/>
      </w:pPr>
      <w:rPr>
        <w:rFonts w:hint="default"/>
        <w:lang w:val="en-US" w:eastAsia="en-US" w:bidi="ar-SA"/>
      </w:rPr>
    </w:lvl>
    <w:lvl w:ilvl="6" w:tplc="2D3CA81C">
      <w:numFmt w:val="bullet"/>
      <w:lvlText w:val="•"/>
      <w:lvlJc w:val="left"/>
      <w:pPr>
        <w:ind w:left="950" w:hanging="360"/>
      </w:pPr>
      <w:rPr>
        <w:rFonts w:hint="default"/>
        <w:lang w:val="en-US" w:eastAsia="en-US" w:bidi="ar-SA"/>
      </w:rPr>
    </w:lvl>
    <w:lvl w:ilvl="7" w:tplc="A9300B20">
      <w:numFmt w:val="bullet"/>
      <w:lvlText w:val="•"/>
      <w:lvlJc w:val="left"/>
      <w:pPr>
        <w:ind w:left="780" w:hanging="360"/>
      </w:pPr>
      <w:rPr>
        <w:rFonts w:hint="default"/>
        <w:lang w:val="en-US" w:eastAsia="en-US" w:bidi="ar-SA"/>
      </w:rPr>
    </w:lvl>
    <w:lvl w:ilvl="8" w:tplc="2D266A56">
      <w:numFmt w:val="bullet"/>
      <w:lvlText w:val="•"/>
      <w:lvlJc w:val="left"/>
      <w:pPr>
        <w:ind w:left="611" w:hanging="360"/>
      </w:pPr>
      <w:rPr>
        <w:rFonts w:hint="default"/>
        <w:lang w:val="en-US" w:eastAsia="en-US" w:bidi="ar-SA"/>
      </w:rPr>
    </w:lvl>
  </w:abstractNum>
  <w:abstractNum w:abstractNumId="22" w15:restartNumberingAfterBreak="0">
    <w:nsid w:val="79A04B16"/>
    <w:multiLevelType w:val="hybridMultilevel"/>
    <w:tmpl w:val="A4AA910E"/>
    <w:lvl w:ilvl="0" w:tplc="5F40AC60">
      <w:numFmt w:val="bullet"/>
      <w:lvlText w:val="●"/>
      <w:lvlJc w:val="left"/>
      <w:pPr>
        <w:ind w:left="4050" w:hanging="450"/>
      </w:pPr>
      <w:rPr>
        <w:rFonts w:ascii="Arial" w:eastAsia="Arial" w:hAnsi="Arial" w:cs="Arial" w:hint="default"/>
        <w:b w:val="0"/>
        <w:bCs w:val="0"/>
        <w:i w:val="0"/>
        <w:iCs w:val="0"/>
        <w:color w:val="7FB3D8"/>
        <w:w w:val="100"/>
        <w:sz w:val="40"/>
        <w:szCs w:val="40"/>
        <w:lang w:val="en-US" w:eastAsia="en-US" w:bidi="ar-SA"/>
      </w:rPr>
    </w:lvl>
    <w:lvl w:ilvl="1" w:tplc="82125EDA">
      <w:numFmt w:val="bullet"/>
      <w:lvlText w:val="•"/>
      <w:lvlJc w:val="left"/>
      <w:pPr>
        <w:ind w:left="4878" w:hanging="450"/>
      </w:pPr>
      <w:rPr>
        <w:rFonts w:hint="default"/>
        <w:lang w:val="en-US" w:eastAsia="en-US" w:bidi="ar-SA"/>
      </w:rPr>
    </w:lvl>
    <w:lvl w:ilvl="2" w:tplc="3DBE2628">
      <w:numFmt w:val="bullet"/>
      <w:lvlText w:val="•"/>
      <w:lvlJc w:val="left"/>
      <w:pPr>
        <w:ind w:left="5696" w:hanging="450"/>
      </w:pPr>
      <w:rPr>
        <w:rFonts w:hint="default"/>
        <w:lang w:val="en-US" w:eastAsia="en-US" w:bidi="ar-SA"/>
      </w:rPr>
    </w:lvl>
    <w:lvl w:ilvl="3" w:tplc="2106314A">
      <w:numFmt w:val="bullet"/>
      <w:lvlText w:val="•"/>
      <w:lvlJc w:val="left"/>
      <w:pPr>
        <w:ind w:left="6514" w:hanging="450"/>
      </w:pPr>
      <w:rPr>
        <w:rFonts w:hint="default"/>
        <w:lang w:val="en-US" w:eastAsia="en-US" w:bidi="ar-SA"/>
      </w:rPr>
    </w:lvl>
    <w:lvl w:ilvl="4" w:tplc="4FC23888">
      <w:numFmt w:val="bullet"/>
      <w:lvlText w:val="•"/>
      <w:lvlJc w:val="left"/>
      <w:pPr>
        <w:ind w:left="7332" w:hanging="450"/>
      </w:pPr>
      <w:rPr>
        <w:rFonts w:hint="default"/>
        <w:lang w:val="en-US" w:eastAsia="en-US" w:bidi="ar-SA"/>
      </w:rPr>
    </w:lvl>
    <w:lvl w:ilvl="5" w:tplc="266E9612">
      <w:numFmt w:val="bullet"/>
      <w:lvlText w:val="•"/>
      <w:lvlJc w:val="left"/>
      <w:pPr>
        <w:ind w:left="8150" w:hanging="450"/>
      </w:pPr>
      <w:rPr>
        <w:rFonts w:hint="default"/>
        <w:lang w:val="en-US" w:eastAsia="en-US" w:bidi="ar-SA"/>
      </w:rPr>
    </w:lvl>
    <w:lvl w:ilvl="6" w:tplc="9640AE28">
      <w:numFmt w:val="bullet"/>
      <w:lvlText w:val="•"/>
      <w:lvlJc w:val="left"/>
      <w:pPr>
        <w:ind w:left="8968" w:hanging="450"/>
      </w:pPr>
      <w:rPr>
        <w:rFonts w:hint="default"/>
        <w:lang w:val="en-US" w:eastAsia="en-US" w:bidi="ar-SA"/>
      </w:rPr>
    </w:lvl>
    <w:lvl w:ilvl="7" w:tplc="C4BE59E0">
      <w:numFmt w:val="bullet"/>
      <w:lvlText w:val="•"/>
      <w:lvlJc w:val="left"/>
      <w:pPr>
        <w:ind w:left="9786" w:hanging="450"/>
      </w:pPr>
      <w:rPr>
        <w:rFonts w:hint="default"/>
        <w:lang w:val="en-US" w:eastAsia="en-US" w:bidi="ar-SA"/>
      </w:rPr>
    </w:lvl>
    <w:lvl w:ilvl="8" w:tplc="6DE8E22E">
      <w:numFmt w:val="bullet"/>
      <w:lvlText w:val="•"/>
      <w:lvlJc w:val="left"/>
      <w:pPr>
        <w:ind w:left="10604" w:hanging="450"/>
      </w:pPr>
      <w:rPr>
        <w:rFonts w:hint="default"/>
        <w:lang w:val="en-US" w:eastAsia="en-US" w:bidi="ar-SA"/>
      </w:rPr>
    </w:lvl>
  </w:abstractNum>
  <w:abstractNum w:abstractNumId="23" w15:restartNumberingAfterBreak="0">
    <w:nsid w:val="7E90396B"/>
    <w:multiLevelType w:val="hybridMultilevel"/>
    <w:tmpl w:val="07244EC6"/>
    <w:lvl w:ilvl="0" w:tplc="9A702A84">
      <w:numFmt w:val="bullet"/>
      <w:lvlText w:val="●"/>
      <w:lvlJc w:val="left"/>
      <w:pPr>
        <w:ind w:left="1140" w:hanging="450"/>
      </w:pPr>
      <w:rPr>
        <w:rFonts w:ascii="Arial" w:eastAsia="Arial" w:hAnsi="Arial" w:cs="Arial" w:hint="default"/>
        <w:b w:val="0"/>
        <w:bCs w:val="0"/>
        <w:i w:val="0"/>
        <w:iCs w:val="0"/>
        <w:color w:val="599CCC"/>
        <w:w w:val="100"/>
        <w:sz w:val="26"/>
        <w:szCs w:val="26"/>
        <w:lang w:val="en-US" w:eastAsia="en-US" w:bidi="ar-SA"/>
      </w:rPr>
    </w:lvl>
    <w:lvl w:ilvl="1" w:tplc="60D41DF2">
      <w:numFmt w:val="bullet"/>
      <w:lvlText w:val="•"/>
      <w:lvlJc w:val="left"/>
      <w:pPr>
        <w:ind w:left="1962" w:hanging="450"/>
      </w:pPr>
      <w:rPr>
        <w:rFonts w:hint="default"/>
        <w:lang w:val="en-US" w:eastAsia="en-US" w:bidi="ar-SA"/>
      </w:rPr>
    </w:lvl>
    <w:lvl w:ilvl="2" w:tplc="5444240C">
      <w:numFmt w:val="bullet"/>
      <w:lvlText w:val="•"/>
      <w:lvlJc w:val="left"/>
      <w:pPr>
        <w:ind w:left="2784" w:hanging="450"/>
      </w:pPr>
      <w:rPr>
        <w:rFonts w:hint="default"/>
        <w:lang w:val="en-US" w:eastAsia="en-US" w:bidi="ar-SA"/>
      </w:rPr>
    </w:lvl>
    <w:lvl w:ilvl="3" w:tplc="27A2E03E">
      <w:numFmt w:val="bullet"/>
      <w:lvlText w:val="•"/>
      <w:lvlJc w:val="left"/>
      <w:pPr>
        <w:ind w:left="3606" w:hanging="450"/>
      </w:pPr>
      <w:rPr>
        <w:rFonts w:hint="default"/>
        <w:lang w:val="en-US" w:eastAsia="en-US" w:bidi="ar-SA"/>
      </w:rPr>
    </w:lvl>
    <w:lvl w:ilvl="4" w:tplc="5C0CA17C">
      <w:numFmt w:val="bullet"/>
      <w:lvlText w:val="•"/>
      <w:lvlJc w:val="left"/>
      <w:pPr>
        <w:ind w:left="4428" w:hanging="450"/>
      </w:pPr>
      <w:rPr>
        <w:rFonts w:hint="default"/>
        <w:lang w:val="en-US" w:eastAsia="en-US" w:bidi="ar-SA"/>
      </w:rPr>
    </w:lvl>
    <w:lvl w:ilvl="5" w:tplc="905C8A0E">
      <w:numFmt w:val="bullet"/>
      <w:lvlText w:val="•"/>
      <w:lvlJc w:val="left"/>
      <w:pPr>
        <w:ind w:left="5250" w:hanging="450"/>
      </w:pPr>
      <w:rPr>
        <w:rFonts w:hint="default"/>
        <w:lang w:val="en-US" w:eastAsia="en-US" w:bidi="ar-SA"/>
      </w:rPr>
    </w:lvl>
    <w:lvl w:ilvl="6" w:tplc="AE48893A">
      <w:numFmt w:val="bullet"/>
      <w:lvlText w:val="•"/>
      <w:lvlJc w:val="left"/>
      <w:pPr>
        <w:ind w:left="6072" w:hanging="450"/>
      </w:pPr>
      <w:rPr>
        <w:rFonts w:hint="default"/>
        <w:lang w:val="en-US" w:eastAsia="en-US" w:bidi="ar-SA"/>
      </w:rPr>
    </w:lvl>
    <w:lvl w:ilvl="7" w:tplc="FFA28C82">
      <w:numFmt w:val="bullet"/>
      <w:lvlText w:val="•"/>
      <w:lvlJc w:val="left"/>
      <w:pPr>
        <w:ind w:left="6894" w:hanging="450"/>
      </w:pPr>
      <w:rPr>
        <w:rFonts w:hint="default"/>
        <w:lang w:val="en-US" w:eastAsia="en-US" w:bidi="ar-SA"/>
      </w:rPr>
    </w:lvl>
    <w:lvl w:ilvl="8" w:tplc="C5EEC8A0">
      <w:numFmt w:val="bullet"/>
      <w:lvlText w:val="•"/>
      <w:lvlJc w:val="left"/>
      <w:pPr>
        <w:ind w:left="7716" w:hanging="450"/>
      </w:pPr>
      <w:rPr>
        <w:rFonts w:hint="default"/>
        <w:lang w:val="en-US" w:eastAsia="en-US" w:bidi="ar-SA"/>
      </w:rPr>
    </w:lvl>
  </w:abstractNum>
  <w:num w:numId="1" w16cid:durableId="1666665015">
    <w:abstractNumId w:val="0"/>
  </w:num>
  <w:num w:numId="2" w16cid:durableId="248274887">
    <w:abstractNumId w:val="22"/>
  </w:num>
  <w:num w:numId="3" w16cid:durableId="371272363">
    <w:abstractNumId w:val="12"/>
  </w:num>
  <w:num w:numId="4" w16cid:durableId="12197611">
    <w:abstractNumId w:val="10"/>
  </w:num>
  <w:num w:numId="5" w16cid:durableId="1649285446">
    <w:abstractNumId w:val="21"/>
  </w:num>
  <w:num w:numId="6" w16cid:durableId="858933891">
    <w:abstractNumId w:val="23"/>
  </w:num>
  <w:num w:numId="7" w16cid:durableId="872772128">
    <w:abstractNumId w:val="15"/>
  </w:num>
  <w:num w:numId="8" w16cid:durableId="1442064184">
    <w:abstractNumId w:val="4"/>
  </w:num>
  <w:num w:numId="9" w16cid:durableId="974677274">
    <w:abstractNumId w:val="17"/>
  </w:num>
  <w:num w:numId="10" w16cid:durableId="1726492013">
    <w:abstractNumId w:val="8"/>
  </w:num>
  <w:num w:numId="11" w16cid:durableId="1837260399">
    <w:abstractNumId w:val="19"/>
  </w:num>
  <w:num w:numId="12" w16cid:durableId="1913156188">
    <w:abstractNumId w:val="11"/>
  </w:num>
  <w:num w:numId="13" w16cid:durableId="1898473446">
    <w:abstractNumId w:val="13"/>
  </w:num>
  <w:num w:numId="14" w16cid:durableId="1439957118">
    <w:abstractNumId w:val="2"/>
  </w:num>
  <w:num w:numId="15" w16cid:durableId="259995381">
    <w:abstractNumId w:val="14"/>
  </w:num>
  <w:num w:numId="16" w16cid:durableId="107629154">
    <w:abstractNumId w:val="20"/>
  </w:num>
  <w:num w:numId="17" w16cid:durableId="252906869">
    <w:abstractNumId w:val="9"/>
  </w:num>
  <w:num w:numId="18" w16cid:durableId="660740618">
    <w:abstractNumId w:val="16"/>
  </w:num>
  <w:num w:numId="19" w16cid:durableId="305857749">
    <w:abstractNumId w:val="3"/>
  </w:num>
  <w:num w:numId="20" w16cid:durableId="93482689">
    <w:abstractNumId w:val="7"/>
  </w:num>
  <w:num w:numId="21" w16cid:durableId="1361392258">
    <w:abstractNumId w:val="5"/>
  </w:num>
  <w:num w:numId="22" w16cid:durableId="355273652">
    <w:abstractNumId w:val="6"/>
  </w:num>
  <w:num w:numId="23" w16cid:durableId="750811738">
    <w:abstractNumId w:val="1"/>
  </w:num>
  <w:num w:numId="24" w16cid:durableId="17295728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HbMQMR7J04FQI5TKZJeBviJx8ThuYX7Oj6UJumFA9DOm+nrAorlewAEVFFM/WMt8p3dCt+M0NREw0vW7o3cA2g==" w:salt="XSPr8bjaBQ5hxasm7CoIoQ=="/>
  <w:defaultTabStop w:val="720"/>
  <w:evenAndOddHeaders/>
  <w:drawingGridHorizontalSpacing w:val="110"/>
  <w:displayHorizontalDrawingGridEvery w:val="2"/>
  <w:characterSpacingControl w:val="doNotCompress"/>
  <w:hdrShapeDefaults>
    <o:shapedefaults v:ext="edit" spidmax="271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F75DB"/>
    <w:rsid w:val="000C1A9B"/>
    <w:rsid w:val="000F75DB"/>
    <w:rsid w:val="00EF6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10"/>
    <o:shapelayout v:ext="edit">
      <o:idmap v:ext="edit" data="2"/>
    </o:shapelayout>
  </w:shapeDefaults>
  <w:decimalSymbol w:val="."/>
  <w:listSeparator w:val=","/>
  <w14:docId w14:val="78DDFC0F"/>
  <w15:docId w15:val="{E602B2C5-48C2-46CC-B724-26A92E383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spacing w:before="147"/>
      <w:ind w:left="100"/>
      <w:outlineLvl w:val="0"/>
    </w:pPr>
    <w:rPr>
      <w:sz w:val="110"/>
      <w:szCs w:val="110"/>
    </w:rPr>
  </w:style>
  <w:style w:type="paragraph" w:styleId="Heading2">
    <w:name w:val="heading 2"/>
    <w:basedOn w:val="Normal"/>
    <w:uiPriority w:val="9"/>
    <w:unhideWhenUsed/>
    <w:qFormat/>
    <w:pPr>
      <w:spacing w:before="48"/>
      <w:ind w:left="20"/>
      <w:outlineLvl w:val="1"/>
    </w:pPr>
    <w:rPr>
      <w:i/>
      <w:iCs/>
      <w:sz w:val="68"/>
      <w:szCs w:val="68"/>
    </w:rPr>
  </w:style>
  <w:style w:type="paragraph" w:styleId="Heading3">
    <w:name w:val="heading 3"/>
    <w:basedOn w:val="Normal"/>
    <w:uiPriority w:val="9"/>
    <w:unhideWhenUsed/>
    <w:qFormat/>
    <w:pPr>
      <w:spacing w:line="658" w:lineRule="exact"/>
      <w:ind w:left="757" w:right="773"/>
      <w:jc w:val="center"/>
      <w:outlineLvl w:val="2"/>
    </w:pPr>
    <w:rPr>
      <w:i/>
      <w:iCs/>
      <w:sz w:val="60"/>
      <w:szCs w:val="60"/>
    </w:rPr>
  </w:style>
  <w:style w:type="paragraph" w:styleId="Heading4">
    <w:name w:val="heading 4"/>
    <w:basedOn w:val="Normal"/>
    <w:uiPriority w:val="9"/>
    <w:unhideWhenUsed/>
    <w:qFormat/>
    <w:pPr>
      <w:spacing w:before="19"/>
      <w:ind w:left="20"/>
      <w:outlineLvl w:val="3"/>
    </w:pPr>
    <w:rPr>
      <w:rFonts w:ascii="Georgia" w:eastAsia="Georgia" w:hAnsi="Georgia" w:cs="Georgia"/>
      <w:sz w:val="53"/>
      <w:szCs w:val="53"/>
    </w:rPr>
  </w:style>
  <w:style w:type="paragraph" w:styleId="Heading5">
    <w:name w:val="heading 5"/>
    <w:basedOn w:val="Normal"/>
    <w:uiPriority w:val="9"/>
    <w:unhideWhenUsed/>
    <w:qFormat/>
    <w:pPr>
      <w:spacing w:before="127"/>
      <w:ind w:left="820"/>
      <w:outlineLvl w:val="4"/>
    </w:pPr>
    <w:rPr>
      <w:b/>
      <w:bCs/>
      <w:sz w:val="38"/>
      <w:szCs w:val="38"/>
    </w:rPr>
  </w:style>
  <w:style w:type="paragraph" w:styleId="Heading6">
    <w:name w:val="heading 6"/>
    <w:basedOn w:val="Normal"/>
    <w:uiPriority w:val="9"/>
    <w:unhideWhenUsed/>
    <w:qFormat/>
    <w:pPr>
      <w:spacing w:before="207" w:line="313" w:lineRule="exact"/>
      <w:ind w:left="1440"/>
      <w:outlineLvl w:val="5"/>
    </w:pPr>
    <w:rPr>
      <w:b/>
      <w:bCs/>
      <w:sz w:val="28"/>
      <w:szCs w:val="28"/>
    </w:rPr>
  </w:style>
  <w:style w:type="paragraph" w:styleId="Heading7">
    <w:name w:val="heading 7"/>
    <w:basedOn w:val="Normal"/>
    <w:uiPriority w:val="1"/>
    <w:qFormat/>
    <w:pPr>
      <w:spacing w:before="28"/>
      <w:ind w:left="60"/>
      <w:outlineLvl w:val="6"/>
    </w:pPr>
    <w:rPr>
      <w:sz w:val="28"/>
      <w:szCs w:val="28"/>
    </w:rPr>
  </w:style>
  <w:style w:type="paragraph" w:styleId="Heading8">
    <w:name w:val="heading 8"/>
    <w:basedOn w:val="Normal"/>
    <w:uiPriority w:val="1"/>
    <w:qFormat/>
    <w:pPr>
      <w:spacing w:before="115"/>
      <w:ind w:left="140"/>
      <w:outlineLvl w:val="7"/>
    </w:pPr>
    <w:rPr>
      <w:b/>
      <w:bCs/>
      <w:sz w:val="26"/>
      <w:szCs w:val="26"/>
    </w:rPr>
  </w:style>
  <w:style w:type="paragraph" w:styleId="Heading9">
    <w:name w:val="heading 9"/>
    <w:basedOn w:val="Normal"/>
    <w:uiPriority w:val="1"/>
    <w:qFormat/>
    <w:pPr>
      <w:ind w:left="240" w:right="232"/>
      <w:outlineLvl w:val="8"/>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2"/>
      <w:ind w:left="819"/>
    </w:pPr>
    <w:rPr>
      <w:b/>
      <w:bCs/>
    </w:rPr>
  </w:style>
  <w:style w:type="paragraph" w:styleId="TOC2">
    <w:name w:val="toc 2"/>
    <w:basedOn w:val="Normal"/>
    <w:uiPriority w:val="1"/>
    <w:qFormat/>
    <w:pPr>
      <w:spacing w:before="12"/>
      <w:ind w:left="1945" w:hanging="474"/>
    </w:pPr>
  </w:style>
  <w:style w:type="paragraph" w:styleId="TOC3">
    <w:name w:val="toc 3"/>
    <w:basedOn w:val="Normal"/>
    <w:uiPriority w:val="1"/>
    <w:qFormat/>
    <w:pPr>
      <w:spacing w:before="13"/>
      <w:ind w:left="1945" w:hanging="399"/>
    </w:pPr>
  </w:style>
  <w:style w:type="paragraph" w:styleId="TOC4">
    <w:name w:val="toc 4"/>
    <w:basedOn w:val="Normal"/>
    <w:uiPriority w:val="1"/>
    <w:qFormat/>
    <w:pPr>
      <w:spacing w:before="12"/>
      <w:ind w:left="1945" w:hanging="345"/>
    </w:pPr>
  </w:style>
  <w:style w:type="paragraph" w:styleId="TOC5">
    <w:name w:val="toc 5"/>
    <w:basedOn w:val="Normal"/>
    <w:uiPriority w:val="1"/>
    <w:qFormat/>
    <w:pPr>
      <w:spacing w:before="13"/>
      <w:ind w:left="1945" w:hanging="280"/>
    </w:pPr>
  </w:style>
  <w:style w:type="paragraph" w:styleId="TOC6">
    <w:name w:val="toc 6"/>
    <w:basedOn w:val="Normal"/>
    <w:uiPriority w:val="1"/>
    <w:qFormat/>
    <w:pPr>
      <w:spacing w:before="13"/>
      <w:ind w:left="1945" w:hanging="196"/>
    </w:pPr>
  </w:style>
  <w:style w:type="paragraph" w:styleId="TOC7">
    <w:name w:val="toc 7"/>
    <w:basedOn w:val="Normal"/>
    <w:uiPriority w:val="1"/>
    <w:qFormat/>
    <w:pPr>
      <w:spacing w:before="12"/>
      <w:ind w:left="1928"/>
    </w:pPr>
  </w:style>
  <w:style w:type="paragraph" w:styleId="BodyText">
    <w:name w:val="Body Text"/>
    <w:basedOn w:val="Normal"/>
    <w:uiPriority w:val="1"/>
    <w:qFormat/>
  </w:style>
  <w:style w:type="paragraph" w:styleId="Title">
    <w:name w:val="Title"/>
    <w:basedOn w:val="Normal"/>
    <w:uiPriority w:val="10"/>
    <w:qFormat/>
    <w:pPr>
      <w:spacing w:before="120"/>
    </w:pPr>
    <w:rPr>
      <w:rFonts w:ascii="Bookman Old Style" w:eastAsia="Bookman Old Style" w:hAnsi="Bookman Old Style" w:cs="Bookman Old Style"/>
      <w:sz w:val="600"/>
      <w:szCs w:val="600"/>
    </w:rPr>
  </w:style>
  <w:style w:type="paragraph" w:styleId="ListParagraph">
    <w:name w:val="List Paragraph"/>
    <w:basedOn w:val="Normal"/>
    <w:uiPriority w:val="1"/>
    <w:qFormat/>
    <w:pPr>
      <w:spacing w:before="42"/>
      <w:ind w:left="500" w:hanging="360"/>
    </w:pPr>
  </w:style>
  <w:style w:type="paragraph" w:customStyle="1" w:styleId="TableParagraph">
    <w:name w:val="Table Paragraph"/>
    <w:basedOn w:val="Normal"/>
    <w:uiPriority w:val="1"/>
    <w:qFormat/>
    <w:pPr>
      <w:spacing w:before="31" w:line="165"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image" Target="media/image13.png"/><Relationship Id="rId21" Type="http://schemas.openxmlformats.org/officeDocument/2006/relationships/footer" Target="footer7.xml"/><Relationship Id="rId63" Type="http://schemas.openxmlformats.org/officeDocument/2006/relationships/footer" Target="footer26.xml"/><Relationship Id="rId159" Type="http://schemas.openxmlformats.org/officeDocument/2006/relationships/footer" Target="footer75.xml"/><Relationship Id="rId324" Type="http://schemas.openxmlformats.org/officeDocument/2006/relationships/header" Target="header136.xml"/><Relationship Id="rId170" Type="http://schemas.openxmlformats.org/officeDocument/2006/relationships/header" Target="header76.xml"/><Relationship Id="rId226" Type="http://schemas.openxmlformats.org/officeDocument/2006/relationships/footer" Target="footer109.xml"/><Relationship Id="rId268" Type="http://schemas.openxmlformats.org/officeDocument/2006/relationships/footer" Target="footer121.xml"/><Relationship Id="rId32" Type="http://schemas.openxmlformats.org/officeDocument/2006/relationships/header" Target="header8.xml"/><Relationship Id="rId74" Type="http://schemas.openxmlformats.org/officeDocument/2006/relationships/header" Target="header31.xml"/><Relationship Id="rId128" Type="http://schemas.openxmlformats.org/officeDocument/2006/relationships/header" Target="header56.xml"/><Relationship Id="rId5" Type="http://schemas.openxmlformats.org/officeDocument/2006/relationships/footnotes" Target="footnotes.xml"/><Relationship Id="rId181" Type="http://schemas.openxmlformats.org/officeDocument/2006/relationships/header" Target="header81.xml"/><Relationship Id="rId237" Type="http://schemas.openxmlformats.org/officeDocument/2006/relationships/hyperlink" Target="http://www.samhsa.gov/" TargetMode="External"/><Relationship Id="rId279" Type="http://schemas.openxmlformats.org/officeDocument/2006/relationships/header" Target="header120.xml"/><Relationship Id="rId43" Type="http://schemas.openxmlformats.org/officeDocument/2006/relationships/header" Target="header14.xml"/><Relationship Id="rId139" Type="http://schemas.openxmlformats.org/officeDocument/2006/relationships/footer" Target="footer65.xml"/><Relationship Id="rId290" Type="http://schemas.openxmlformats.org/officeDocument/2006/relationships/header" Target="header125.xml"/><Relationship Id="rId304" Type="http://schemas.openxmlformats.org/officeDocument/2006/relationships/footer" Target="footer135.xml"/><Relationship Id="rId85" Type="http://schemas.openxmlformats.org/officeDocument/2006/relationships/header" Target="header36.xml"/><Relationship Id="rId150" Type="http://schemas.openxmlformats.org/officeDocument/2006/relationships/footer" Target="footer70.xml"/><Relationship Id="rId192" Type="http://schemas.openxmlformats.org/officeDocument/2006/relationships/footer" Target="footer92.xml"/><Relationship Id="rId206" Type="http://schemas.openxmlformats.org/officeDocument/2006/relationships/header" Target="header94.xml"/><Relationship Id="rId248" Type="http://schemas.openxmlformats.org/officeDocument/2006/relationships/hyperlink" Target="http://www.attcnetwork.org/regional-centers/?rc=northwest" TargetMode="External"/><Relationship Id="rId12" Type="http://schemas.openxmlformats.org/officeDocument/2006/relationships/footer" Target="footer1.xml"/><Relationship Id="rId108" Type="http://schemas.openxmlformats.org/officeDocument/2006/relationships/header" Target="header46.xml"/><Relationship Id="rId315" Type="http://schemas.openxmlformats.org/officeDocument/2006/relationships/header" Target="header134.xml"/><Relationship Id="rId54" Type="http://schemas.openxmlformats.org/officeDocument/2006/relationships/header" Target="header20.xml"/><Relationship Id="rId96" Type="http://schemas.openxmlformats.org/officeDocument/2006/relationships/header" Target="header41.xml"/><Relationship Id="rId161" Type="http://schemas.openxmlformats.org/officeDocument/2006/relationships/footer" Target="footer76.xml"/><Relationship Id="rId217" Type="http://schemas.openxmlformats.org/officeDocument/2006/relationships/header" Target="header99.xml"/><Relationship Id="rId259" Type="http://schemas.openxmlformats.org/officeDocument/2006/relationships/footer" Target="footer117.xml"/><Relationship Id="rId23" Type="http://schemas.openxmlformats.org/officeDocument/2006/relationships/footer" Target="footer8.xml"/><Relationship Id="rId119" Type="http://schemas.openxmlformats.org/officeDocument/2006/relationships/footer" Target="footer54.xml"/><Relationship Id="rId270" Type="http://schemas.openxmlformats.org/officeDocument/2006/relationships/header" Target="header115.xml"/><Relationship Id="rId326" Type="http://schemas.openxmlformats.org/officeDocument/2006/relationships/fontTable" Target="fontTable.xml"/><Relationship Id="rId65" Type="http://schemas.openxmlformats.org/officeDocument/2006/relationships/header" Target="header26.xml"/><Relationship Id="rId130" Type="http://schemas.openxmlformats.org/officeDocument/2006/relationships/footer" Target="footer60.xml"/><Relationship Id="rId172" Type="http://schemas.openxmlformats.org/officeDocument/2006/relationships/footer" Target="footer82.xml"/><Relationship Id="rId228" Type="http://schemas.openxmlformats.org/officeDocument/2006/relationships/header" Target="header104.xml"/><Relationship Id="rId281" Type="http://schemas.openxmlformats.org/officeDocument/2006/relationships/footer" Target="footer128.xml"/><Relationship Id="rId34" Type="http://schemas.openxmlformats.org/officeDocument/2006/relationships/footer" Target="footer12.xml"/><Relationship Id="rId76" Type="http://schemas.openxmlformats.org/officeDocument/2006/relationships/footer" Target="footer32.xml"/><Relationship Id="rId141" Type="http://schemas.openxmlformats.org/officeDocument/2006/relationships/header" Target="header62.xml"/><Relationship Id="rId7" Type="http://schemas.openxmlformats.org/officeDocument/2006/relationships/image" Target="media/image1.png"/><Relationship Id="rId162" Type="http://schemas.openxmlformats.org/officeDocument/2006/relationships/header" Target="header72.xml"/><Relationship Id="rId183" Type="http://schemas.openxmlformats.org/officeDocument/2006/relationships/footer" Target="footer87.xml"/><Relationship Id="rId218" Type="http://schemas.openxmlformats.org/officeDocument/2006/relationships/footer" Target="footer105.xml"/><Relationship Id="rId239" Type="http://schemas.openxmlformats.org/officeDocument/2006/relationships/hyperlink" Target="http://attcnetwork.org/regional-centers/search.aspx" TargetMode="External"/><Relationship Id="rId250" Type="http://schemas.openxmlformats.org/officeDocument/2006/relationships/hyperlink" Target="http://www.attcnetwork.org/regional-centers/?rc=southeast" TargetMode="External"/><Relationship Id="rId271" Type="http://schemas.openxmlformats.org/officeDocument/2006/relationships/header" Target="header116.xml"/><Relationship Id="rId292" Type="http://schemas.openxmlformats.org/officeDocument/2006/relationships/footer" Target="footer133.xml"/><Relationship Id="rId306" Type="http://schemas.openxmlformats.org/officeDocument/2006/relationships/header" Target="header129.xml"/><Relationship Id="rId24" Type="http://schemas.openxmlformats.org/officeDocument/2006/relationships/footer" Target="footer9.xml"/><Relationship Id="rId45" Type="http://schemas.openxmlformats.org/officeDocument/2006/relationships/footer" Target="footer17.xml"/><Relationship Id="rId66" Type="http://schemas.openxmlformats.org/officeDocument/2006/relationships/footer" Target="footer27.xml"/><Relationship Id="rId87" Type="http://schemas.openxmlformats.org/officeDocument/2006/relationships/header" Target="header37.xml"/><Relationship Id="rId110" Type="http://schemas.openxmlformats.org/officeDocument/2006/relationships/footer" Target="footer49.xml"/><Relationship Id="rId131" Type="http://schemas.openxmlformats.org/officeDocument/2006/relationships/header" Target="header57.xml"/><Relationship Id="rId327" Type="http://schemas.openxmlformats.org/officeDocument/2006/relationships/theme" Target="theme/theme1.xml"/><Relationship Id="rId152" Type="http://schemas.openxmlformats.org/officeDocument/2006/relationships/header" Target="header67.xml"/><Relationship Id="rId173" Type="http://schemas.openxmlformats.org/officeDocument/2006/relationships/header" Target="header77.xml"/><Relationship Id="rId194" Type="http://schemas.openxmlformats.org/officeDocument/2006/relationships/header" Target="header87.xml"/><Relationship Id="rId208" Type="http://schemas.openxmlformats.org/officeDocument/2006/relationships/footer" Target="footer100.xml"/><Relationship Id="rId229" Type="http://schemas.openxmlformats.org/officeDocument/2006/relationships/header" Target="header105.xml"/><Relationship Id="rId240" Type="http://schemas.openxmlformats.org/officeDocument/2006/relationships/hyperlink" Target="http://attcnetwork.org/regional-centers/search.aspx" TargetMode="External"/><Relationship Id="rId261" Type="http://schemas.openxmlformats.org/officeDocument/2006/relationships/footer" Target="footer118.xml"/><Relationship Id="rId14" Type="http://schemas.openxmlformats.org/officeDocument/2006/relationships/footer" Target="footer3.xml"/><Relationship Id="rId35" Type="http://schemas.openxmlformats.org/officeDocument/2006/relationships/header" Target="header10.xml"/><Relationship Id="rId56" Type="http://schemas.openxmlformats.org/officeDocument/2006/relationships/footer" Target="footer22.xml"/><Relationship Id="rId77" Type="http://schemas.openxmlformats.org/officeDocument/2006/relationships/header" Target="header32.xml"/><Relationship Id="rId100" Type="http://schemas.openxmlformats.org/officeDocument/2006/relationships/header" Target="header43.xml"/><Relationship Id="rId282" Type="http://schemas.openxmlformats.org/officeDocument/2006/relationships/header" Target="header121.xml"/><Relationship Id="rId317" Type="http://schemas.openxmlformats.org/officeDocument/2006/relationships/hyperlink" Target="http://store.samhsa.gov/" TargetMode="External"/><Relationship Id="rId8" Type="http://schemas.openxmlformats.org/officeDocument/2006/relationships/image" Target="media/image2.png"/><Relationship Id="rId98" Type="http://schemas.openxmlformats.org/officeDocument/2006/relationships/header" Target="header42.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7.xml"/><Relationship Id="rId184" Type="http://schemas.openxmlformats.org/officeDocument/2006/relationships/footer" Target="footer88.xml"/><Relationship Id="rId219" Type="http://schemas.openxmlformats.org/officeDocument/2006/relationships/header" Target="header100.xml"/><Relationship Id="rId230" Type="http://schemas.openxmlformats.org/officeDocument/2006/relationships/footer" Target="footer111.xml"/><Relationship Id="rId251" Type="http://schemas.openxmlformats.org/officeDocument/2006/relationships/hyperlink" Target="http://www.attcnetwork.org/regional-centers/?rc=southsouthwest" TargetMode="External"/><Relationship Id="rId25" Type="http://schemas.openxmlformats.org/officeDocument/2006/relationships/header" Target="header5.xml"/><Relationship Id="rId46" Type="http://schemas.openxmlformats.org/officeDocument/2006/relationships/header" Target="header16.xml"/><Relationship Id="rId67" Type="http://schemas.openxmlformats.org/officeDocument/2006/relationships/footer" Target="footer28.xml"/><Relationship Id="rId272" Type="http://schemas.openxmlformats.org/officeDocument/2006/relationships/footer" Target="footer123.xml"/><Relationship Id="rId293" Type="http://schemas.openxmlformats.org/officeDocument/2006/relationships/footer" Target="footer134.xml"/><Relationship Id="rId307" Type="http://schemas.openxmlformats.org/officeDocument/2006/relationships/header" Target="header130.xml"/><Relationship Id="rId88" Type="http://schemas.openxmlformats.org/officeDocument/2006/relationships/footer" Target="footer38.xml"/><Relationship Id="rId111" Type="http://schemas.openxmlformats.org/officeDocument/2006/relationships/footer" Target="footer50.xml"/><Relationship Id="rId132" Type="http://schemas.openxmlformats.org/officeDocument/2006/relationships/footer" Target="footer61.xml"/><Relationship Id="rId153" Type="http://schemas.openxmlformats.org/officeDocument/2006/relationships/header" Target="header68.xml"/><Relationship Id="rId174" Type="http://schemas.openxmlformats.org/officeDocument/2006/relationships/header" Target="header78.xml"/><Relationship Id="rId195" Type="http://schemas.openxmlformats.org/officeDocument/2006/relationships/header" Target="header88.xml"/><Relationship Id="rId209" Type="http://schemas.openxmlformats.org/officeDocument/2006/relationships/header" Target="header95.xml"/><Relationship Id="rId220" Type="http://schemas.openxmlformats.org/officeDocument/2006/relationships/footer" Target="footer106.xml"/><Relationship Id="rId241" Type="http://schemas.openxmlformats.org/officeDocument/2006/relationships/hyperlink" Target="http://www.attcnetwork.org/" TargetMode="External"/><Relationship Id="rId15" Type="http://schemas.openxmlformats.org/officeDocument/2006/relationships/footer" Target="footer4.xml"/><Relationship Id="rId36" Type="http://schemas.openxmlformats.org/officeDocument/2006/relationships/footer" Target="footer13.xml"/><Relationship Id="rId57" Type="http://schemas.openxmlformats.org/officeDocument/2006/relationships/header" Target="header22.xml"/><Relationship Id="rId262" Type="http://schemas.openxmlformats.org/officeDocument/2006/relationships/header" Target="header111.xml"/><Relationship Id="rId283" Type="http://schemas.openxmlformats.org/officeDocument/2006/relationships/header" Target="header122.xml"/><Relationship Id="rId318" Type="http://schemas.openxmlformats.org/officeDocument/2006/relationships/header" Target="header135.xml"/><Relationship Id="rId78" Type="http://schemas.openxmlformats.org/officeDocument/2006/relationships/header" Target="header33.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6.xml"/><Relationship Id="rId143" Type="http://schemas.openxmlformats.org/officeDocument/2006/relationships/footer" Target="footer67.xml"/><Relationship Id="rId164" Type="http://schemas.openxmlformats.org/officeDocument/2006/relationships/header" Target="header73.xml"/><Relationship Id="rId185" Type="http://schemas.openxmlformats.org/officeDocument/2006/relationships/header" Target="header83.xml"/><Relationship Id="rId9" Type="http://schemas.openxmlformats.org/officeDocument/2006/relationships/image" Target="media/image3.png"/><Relationship Id="rId210" Type="http://schemas.openxmlformats.org/officeDocument/2006/relationships/header" Target="header96.xml"/><Relationship Id="rId26" Type="http://schemas.openxmlformats.org/officeDocument/2006/relationships/header" Target="header6.xml"/><Relationship Id="rId231" Type="http://schemas.openxmlformats.org/officeDocument/2006/relationships/footer" Target="footer112.xml"/><Relationship Id="rId252" Type="http://schemas.openxmlformats.org/officeDocument/2006/relationships/hyperlink" Target="http://www.hrsa.gov/index.html" TargetMode="External"/><Relationship Id="rId273" Type="http://schemas.openxmlformats.org/officeDocument/2006/relationships/footer" Target="footer124.xml"/><Relationship Id="rId294" Type="http://schemas.openxmlformats.org/officeDocument/2006/relationships/image" Target="media/image8.png"/><Relationship Id="rId308" Type="http://schemas.openxmlformats.org/officeDocument/2006/relationships/footer" Target="footer137.xml"/><Relationship Id="rId47" Type="http://schemas.openxmlformats.org/officeDocument/2006/relationships/footer" Target="footer18.xml"/><Relationship Id="rId68" Type="http://schemas.openxmlformats.org/officeDocument/2006/relationships/header" Target="header27.xml"/><Relationship Id="rId89" Type="http://schemas.openxmlformats.org/officeDocument/2006/relationships/header" Target="header38.xml"/><Relationship Id="rId112" Type="http://schemas.openxmlformats.org/officeDocument/2006/relationships/header" Target="header48.xml"/><Relationship Id="rId133" Type="http://schemas.openxmlformats.org/officeDocument/2006/relationships/header" Target="header58.xml"/><Relationship Id="rId154" Type="http://schemas.openxmlformats.org/officeDocument/2006/relationships/footer" Target="footer72.xml"/><Relationship Id="rId175" Type="http://schemas.openxmlformats.org/officeDocument/2006/relationships/footer" Target="footer83.xml"/><Relationship Id="rId196" Type="http://schemas.openxmlformats.org/officeDocument/2006/relationships/footer" Target="footer94.xml"/><Relationship Id="rId200" Type="http://schemas.openxmlformats.org/officeDocument/2006/relationships/header" Target="header91.xml"/><Relationship Id="rId16" Type="http://schemas.openxmlformats.org/officeDocument/2006/relationships/header" Target="header1.xml"/><Relationship Id="rId221" Type="http://schemas.openxmlformats.org/officeDocument/2006/relationships/header" Target="header101.xml"/><Relationship Id="rId242" Type="http://schemas.openxmlformats.org/officeDocument/2006/relationships/hyperlink" Target="http://www.attcnetwork.org/regional-centers/?rc=centraleast" TargetMode="External"/><Relationship Id="rId263" Type="http://schemas.openxmlformats.org/officeDocument/2006/relationships/header" Target="header112.xml"/><Relationship Id="rId284" Type="http://schemas.openxmlformats.org/officeDocument/2006/relationships/footer" Target="footer129.xml"/><Relationship Id="rId319" Type="http://schemas.openxmlformats.org/officeDocument/2006/relationships/footer" Target="footer142.xml"/><Relationship Id="rId37" Type="http://schemas.openxmlformats.org/officeDocument/2006/relationships/header" Target="header11.xml"/><Relationship Id="rId58" Type="http://schemas.openxmlformats.org/officeDocument/2006/relationships/footer" Target="footer23.xml"/><Relationship Id="rId79" Type="http://schemas.openxmlformats.org/officeDocument/2006/relationships/footer" Target="footer33.xml"/><Relationship Id="rId102" Type="http://schemas.openxmlformats.org/officeDocument/2006/relationships/footer" Target="footer46.xml"/><Relationship Id="rId123" Type="http://schemas.openxmlformats.org/officeDocument/2006/relationships/header" Target="header53.xml"/><Relationship Id="rId144" Type="http://schemas.openxmlformats.org/officeDocument/2006/relationships/header" Target="header63.xml"/><Relationship Id="rId90" Type="http://schemas.openxmlformats.org/officeDocument/2006/relationships/footer" Target="footer39.xml"/><Relationship Id="rId165" Type="http://schemas.openxmlformats.org/officeDocument/2006/relationships/footer" Target="footer78.xml"/><Relationship Id="rId186" Type="http://schemas.openxmlformats.org/officeDocument/2006/relationships/footer" Target="footer89.xml"/><Relationship Id="rId211" Type="http://schemas.openxmlformats.org/officeDocument/2006/relationships/footer" Target="footer101.xml"/><Relationship Id="rId232" Type="http://schemas.openxmlformats.org/officeDocument/2006/relationships/header" Target="header106.xml"/><Relationship Id="rId253" Type="http://schemas.openxmlformats.org/officeDocument/2006/relationships/hyperlink" Target="http://www.niaaa.nih.gov/" TargetMode="External"/><Relationship Id="rId274" Type="http://schemas.openxmlformats.org/officeDocument/2006/relationships/header" Target="header117.xml"/><Relationship Id="rId295" Type="http://schemas.openxmlformats.org/officeDocument/2006/relationships/image" Target="media/image9.png"/><Relationship Id="rId309" Type="http://schemas.openxmlformats.org/officeDocument/2006/relationships/header" Target="header131.xml"/><Relationship Id="rId27" Type="http://schemas.openxmlformats.org/officeDocument/2006/relationships/image" Target="media/image6.png"/><Relationship Id="rId48" Type="http://schemas.openxmlformats.org/officeDocument/2006/relationships/header" Target="header17.xml"/><Relationship Id="rId69" Type="http://schemas.openxmlformats.org/officeDocument/2006/relationships/header" Target="header28.xml"/><Relationship Id="rId113" Type="http://schemas.openxmlformats.org/officeDocument/2006/relationships/header" Target="header49.xml"/><Relationship Id="rId134" Type="http://schemas.openxmlformats.org/officeDocument/2006/relationships/footer" Target="footer62.xml"/><Relationship Id="rId320" Type="http://schemas.openxmlformats.org/officeDocument/2006/relationships/image" Target="media/image16.png"/><Relationship Id="rId80" Type="http://schemas.openxmlformats.org/officeDocument/2006/relationships/footer" Target="footer34.xml"/><Relationship Id="rId155" Type="http://schemas.openxmlformats.org/officeDocument/2006/relationships/footer" Target="footer73.xml"/><Relationship Id="rId176" Type="http://schemas.openxmlformats.org/officeDocument/2006/relationships/footer" Target="footer84.xml"/><Relationship Id="rId197" Type="http://schemas.openxmlformats.org/officeDocument/2006/relationships/footer" Target="footer95.xml"/><Relationship Id="rId201" Type="http://schemas.openxmlformats.org/officeDocument/2006/relationships/footer" Target="footer96.xml"/><Relationship Id="rId222" Type="http://schemas.openxmlformats.org/officeDocument/2006/relationships/footer" Target="footer107.xml"/><Relationship Id="rId243" Type="http://schemas.openxmlformats.org/officeDocument/2006/relationships/hyperlink" Target="http://www.attcnetwork.org/regional-centers/?rc=centralrockies" TargetMode="External"/><Relationship Id="rId264" Type="http://schemas.openxmlformats.org/officeDocument/2006/relationships/footer" Target="footer119.xml"/><Relationship Id="rId285" Type="http://schemas.openxmlformats.org/officeDocument/2006/relationships/footer" Target="footer130.xml"/><Relationship Id="rId17" Type="http://schemas.openxmlformats.org/officeDocument/2006/relationships/footer" Target="footer5.xml"/><Relationship Id="rId38" Type="http://schemas.openxmlformats.org/officeDocument/2006/relationships/footer" Target="footer14.xml"/><Relationship Id="rId59" Type="http://schemas.openxmlformats.org/officeDocument/2006/relationships/header" Target="header23.xml"/><Relationship Id="rId103" Type="http://schemas.openxmlformats.org/officeDocument/2006/relationships/header" Target="header44.xml"/><Relationship Id="rId124" Type="http://schemas.openxmlformats.org/officeDocument/2006/relationships/header" Target="header54.xml"/><Relationship Id="rId310" Type="http://schemas.openxmlformats.org/officeDocument/2006/relationships/header" Target="header132.xml"/><Relationship Id="rId70" Type="http://schemas.openxmlformats.org/officeDocument/2006/relationships/header" Target="header29.xml"/><Relationship Id="rId91" Type="http://schemas.openxmlformats.org/officeDocument/2006/relationships/footer" Target="footer40.xml"/><Relationship Id="rId145" Type="http://schemas.openxmlformats.org/officeDocument/2006/relationships/header" Target="header64.xml"/><Relationship Id="rId166" Type="http://schemas.openxmlformats.org/officeDocument/2006/relationships/header" Target="header74.xml"/><Relationship Id="rId187" Type="http://schemas.openxmlformats.org/officeDocument/2006/relationships/header" Target="header84.xml"/><Relationship Id="rId1" Type="http://schemas.openxmlformats.org/officeDocument/2006/relationships/numbering" Target="numbering.xml"/><Relationship Id="rId212" Type="http://schemas.openxmlformats.org/officeDocument/2006/relationships/footer" Target="footer102.xml"/><Relationship Id="rId233" Type="http://schemas.openxmlformats.org/officeDocument/2006/relationships/footer" Target="footer113.xml"/><Relationship Id="rId254" Type="http://schemas.openxmlformats.org/officeDocument/2006/relationships/hyperlink" Target="http://www.drugabuse.gov/" TargetMode="External"/><Relationship Id="rId28" Type="http://schemas.openxmlformats.org/officeDocument/2006/relationships/image" Target="media/image7.png"/><Relationship Id="rId49" Type="http://schemas.openxmlformats.org/officeDocument/2006/relationships/footer" Target="footer19.xml"/><Relationship Id="rId114" Type="http://schemas.openxmlformats.org/officeDocument/2006/relationships/footer" Target="footer51.xml"/><Relationship Id="rId275" Type="http://schemas.openxmlformats.org/officeDocument/2006/relationships/header" Target="header118.xml"/><Relationship Id="rId296" Type="http://schemas.openxmlformats.org/officeDocument/2006/relationships/image" Target="media/image10.png"/><Relationship Id="rId300" Type="http://schemas.openxmlformats.org/officeDocument/2006/relationships/image" Target="media/image14.png"/><Relationship Id="rId60" Type="http://schemas.openxmlformats.org/officeDocument/2006/relationships/footer" Target="footer24.xml"/><Relationship Id="rId81" Type="http://schemas.openxmlformats.org/officeDocument/2006/relationships/header" Target="header34.xml"/><Relationship Id="rId135" Type="http://schemas.openxmlformats.org/officeDocument/2006/relationships/header" Target="header59.xml"/><Relationship Id="rId156" Type="http://schemas.openxmlformats.org/officeDocument/2006/relationships/header" Target="header69.xml"/><Relationship Id="rId177" Type="http://schemas.openxmlformats.org/officeDocument/2006/relationships/header" Target="header79.xml"/><Relationship Id="rId198" Type="http://schemas.openxmlformats.org/officeDocument/2006/relationships/header" Target="header89.xml"/><Relationship Id="rId321" Type="http://schemas.openxmlformats.org/officeDocument/2006/relationships/image" Target="media/image17.png"/><Relationship Id="rId202" Type="http://schemas.openxmlformats.org/officeDocument/2006/relationships/header" Target="header92.xml"/><Relationship Id="rId223" Type="http://schemas.openxmlformats.org/officeDocument/2006/relationships/footer" Target="footer108.xml"/><Relationship Id="rId244" Type="http://schemas.openxmlformats.org/officeDocument/2006/relationships/hyperlink" Target="http://www.attcnetwork.org/regional-centers/?rc=greatlakes" TargetMode="External"/><Relationship Id="rId18" Type="http://schemas.openxmlformats.org/officeDocument/2006/relationships/header" Target="header2.xml"/><Relationship Id="rId39" Type="http://schemas.openxmlformats.org/officeDocument/2006/relationships/header" Target="header12.xml"/><Relationship Id="rId265" Type="http://schemas.openxmlformats.org/officeDocument/2006/relationships/footer" Target="footer120.xml"/><Relationship Id="rId286" Type="http://schemas.openxmlformats.org/officeDocument/2006/relationships/header" Target="header123.xml"/><Relationship Id="rId50" Type="http://schemas.openxmlformats.org/officeDocument/2006/relationships/header" Target="header18.xml"/><Relationship Id="rId104" Type="http://schemas.openxmlformats.org/officeDocument/2006/relationships/header" Target="header45.xml"/><Relationship Id="rId125" Type="http://schemas.openxmlformats.org/officeDocument/2006/relationships/footer" Target="footer57.xml"/><Relationship Id="rId146" Type="http://schemas.openxmlformats.org/officeDocument/2006/relationships/footer" Target="footer68.xml"/><Relationship Id="rId167" Type="http://schemas.openxmlformats.org/officeDocument/2006/relationships/footer" Target="footer79.xml"/><Relationship Id="rId188" Type="http://schemas.openxmlformats.org/officeDocument/2006/relationships/footer" Target="footer90.xml"/><Relationship Id="rId311" Type="http://schemas.openxmlformats.org/officeDocument/2006/relationships/footer" Target="footer138.xml"/><Relationship Id="rId71" Type="http://schemas.openxmlformats.org/officeDocument/2006/relationships/footer" Target="footer29.xml"/><Relationship Id="rId92" Type="http://schemas.openxmlformats.org/officeDocument/2006/relationships/header" Target="header39.xml"/><Relationship Id="rId213" Type="http://schemas.openxmlformats.org/officeDocument/2006/relationships/header" Target="header97.xml"/><Relationship Id="rId234" Type="http://schemas.openxmlformats.org/officeDocument/2006/relationships/footer" Target="footer114.xm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hyperlink" Target="http://www.whitehouse.gov/ondcp" TargetMode="External"/><Relationship Id="rId276" Type="http://schemas.openxmlformats.org/officeDocument/2006/relationships/footer" Target="footer125.xml"/><Relationship Id="rId297" Type="http://schemas.openxmlformats.org/officeDocument/2006/relationships/image" Target="media/image11.png"/><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header" Target="header70.xml"/><Relationship Id="rId178" Type="http://schemas.openxmlformats.org/officeDocument/2006/relationships/header" Target="header80.xml"/><Relationship Id="rId301" Type="http://schemas.openxmlformats.org/officeDocument/2006/relationships/image" Target="media/image15.png"/><Relationship Id="rId322" Type="http://schemas.openxmlformats.org/officeDocument/2006/relationships/image" Target="media/image18.png"/><Relationship Id="rId61" Type="http://schemas.openxmlformats.org/officeDocument/2006/relationships/header" Target="header24.xml"/><Relationship Id="rId82" Type="http://schemas.openxmlformats.org/officeDocument/2006/relationships/footer" Target="footer35.xml"/><Relationship Id="rId199" Type="http://schemas.openxmlformats.org/officeDocument/2006/relationships/header" Target="header90.xml"/><Relationship Id="rId203" Type="http://schemas.openxmlformats.org/officeDocument/2006/relationships/footer" Target="footer97.xml"/><Relationship Id="rId19" Type="http://schemas.openxmlformats.org/officeDocument/2006/relationships/footer" Target="footer6.xml"/><Relationship Id="rId224" Type="http://schemas.openxmlformats.org/officeDocument/2006/relationships/header" Target="header102.xml"/><Relationship Id="rId245" Type="http://schemas.openxmlformats.org/officeDocument/2006/relationships/hyperlink" Target="http://www.attcnetwork.org/regional-centers/?rc=midamerica" TargetMode="External"/><Relationship Id="rId266" Type="http://schemas.openxmlformats.org/officeDocument/2006/relationships/header" Target="header113.xml"/><Relationship Id="rId287" Type="http://schemas.openxmlformats.org/officeDocument/2006/relationships/header" Target="header124.xml"/><Relationship Id="rId30" Type="http://schemas.openxmlformats.org/officeDocument/2006/relationships/footer" Target="footer10.xml"/><Relationship Id="rId105" Type="http://schemas.openxmlformats.org/officeDocument/2006/relationships/hyperlink" Target="http://www.attcnetwork.org/regcenters/productDocs/1/productpdf/Manuales/TAP21/TAP21.pdf" TargetMode="External"/><Relationship Id="rId126" Type="http://schemas.openxmlformats.org/officeDocument/2006/relationships/footer" Target="footer58.xml"/><Relationship Id="rId147" Type="http://schemas.openxmlformats.org/officeDocument/2006/relationships/footer" Target="footer69.xml"/><Relationship Id="rId168" Type="http://schemas.openxmlformats.org/officeDocument/2006/relationships/footer" Target="footer80.xml"/><Relationship Id="rId312" Type="http://schemas.openxmlformats.org/officeDocument/2006/relationships/footer" Target="footer139.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header" Target="header40.xml"/><Relationship Id="rId189" Type="http://schemas.openxmlformats.org/officeDocument/2006/relationships/header" Target="header85.xml"/><Relationship Id="rId3" Type="http://schemas.openxmlformats.org/officeDocument/2006/relationships/settings" Target="settings.xml"/><Relationship Id="rId214" Type="http://schemas.openxmlformats.org/officeDocument/2006/relationships/header" Target="header98.xml"/><Relationship Id="rId235" Type="http://schemas.openxmlformats.org/officeDocument/2006/relationships/header" Target="header107.xml"/><Relationship Id="rId256" Type="http://schemas.openxmlformats.org/officeDocument/2006/relationships/footer" Target="footer115.xml"/><Relationship Id="rId277" Type="http://schemas.openxmlformats.org/officeDocument/2006/relationships/footer" Target="footer126.xml"/><Relationship Id="rId298" Type="http://schemas.openxmlformats.org/officeDocument/2006/relationships/image" Target="media/image12.png"/><Relationship Id="rId116" Type="http://schemas.openxmlformats.org/officeDocument/2006/relationships/header" Target="header50.xml"/><Relationship Id="rId137" Type="http://schemas.openxmlformats.org/officeDocument/2006/relationships/header" Target="header60.xml"/><Relationship Id="rId158" Type="http://schemas.openxmlformats.org/officeDocument/2006/relationships/footer" Target="footer74.xml"/><Relationship Id="rId302" Type="http://schemas.openxmlformats.org/officeDocument/2006/relationships/header" Target="header127.xml"/><Relationship Id="rId323" Type="http://schemas.openxmlformats.org/officeDocument/2006/relationships/image" Target="media/image19.png"/><Relationship Id="rId20" Type="http://schemas.openxmlformats.org/officeDocument/2006/relationships/header" Target="header3.xml"/><Relationship Id="rId41" Type="http://schemas.openxmlformats.org/officeDocument/2006/relationships/footer" Target="footer16.xml"/><Relationship Id="rId62" Type="http://schemas.openxmlformats.org/officeDocument/2006/relationships/footer" Target="footer25.xml"/><Relationship Id="rId83" Type="http://schemas.openxmlformats.org/officeDocument/2006/relationships/header" Target="header35.xml"/><Relationship Id="rId179" Type="http://schemas.openxmlformats.org/officeDocument/2006/relationships/footer" Target="footer85.xml"/><Relationship Id="rId190" Type="http://schemas.openxmlformats.org/officeDocument/2006/relationships/footer" Target="footer91.xml"/><Relationship Id="rId204" Type="http://schemas.openxmlformats.org/officeDocument/2006/relationships/header" Target="header93.xml"/><Relationship Id="rId225" Type="http://schemas.openxmlformats.org/officeDocument/2006/relationships/header" Target="header103.xml"/><Relationship Id="rId246" Type="http://schemas.openxmlformats.org/officeDocument/2006/relationships/hyperlink" Target="http://www.attcnetwork.org/regional-centers/?rc=newengland" TargetMode="External"/><Relationship Id="rId267" Type="http://schemas.openxmlformats.org/officeDocument/2006/relationships/header" Target="header114.xml"/><Relationship Id="rId288" Type="http://schemas.openxmlformats.org/officeDocument/2006/relationships/footer" Target="footer131.xml"/><Relationship Id="rId106" Type="http://schemas.openxmlformats.org/officeDocument/2006/relationships/footer" Target="footer47.xml"/><Relationship Id="rId127" Type="http://schemas.openxmlformats.org/officeDocument/2006/relationships/header" Target="header55.xml"/><Relationship Id="rId313" Type="http://schemas.openxmlformats.org/officeDocument/2006/relationships/header" Target="header133.xml"/><Relationship Id="rId10" Type="http://schemas.openxmlformats.org/officeDocument/2006/relationships/image" Target="media/image4.png"/><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footer" Target="footer30.xml"/><Relationship Id="rId94" Type="http://schemas.openxmlformats.org/officeDocument/2006/relationships/footer" Target="footer41.xml"/><Relationship Id="rId148" Type="http://schemas.openxmlformats.org/officeDocument/2006/relationships/header" Target="header65.xml"/><Relationship Id="rId169" Type="http://schemas.openxmlformats.org/officeDocument/2006/relationships/header" Target="header75.xml"/><Relationship Id="rId4" Type="http://schemas.openxmlformats.org/officeDocument/2006/relationships/webSettings" Target="webSettings.xml"/><Relationship Id="rId180" Type="http://schemas.openxmlformats.org/officeDocument/2006/relationships/footer" Target="footer86.xml"/><Relationship Id="rId215" Type="http://schemas.openxmlformats.org/officeDocument/2006/relationships/footer" Target="footer103.xml"/><Relationship Id="rId236" Type="http://schemas.openxmlformats.org/officeDocument/2006/relationships/header" Target="header108.xml"/><Relationship Id="rId257" Type="http://schemas.openxmlformats.org/officeDocument/2006/relationships/footer" Target="footer116.xml"/><Relationship Id="rId278" Type="http://schemas.openxmlformats.org/officeDocument/2006/relationships/header" Target="header119.xml"/><Relationship Id="rId303" Type="http://schemas.openxmlformats.org/officeDocument/2006/relationships/header" Target="header128.xml"/><Relationship Id="rId42" Type="http://schemas.openxmlformats.org/officeDocument/2006/relationships/header" Target="header13.xml"/><Relationship Id="rId84" Type="http://schemas.openxmlformats.org/officeDocument/2006/relationships/footer" Target="footer36.xml"/><Relationship Id="rId138" Type="http://schemas.openxmlformats.org/officeDocument/2006/relationships/footer" Target="footer64.xml"/><Relationship Id="rId191" Type="http://schemas.openxmlformats.org/officeDocument/2006/relationships/header" Target="header86.xml"/><Relationship Id="rId205" Type="http://schemas.openxmlformats.org/officeDocument/2006/relationships/footer" Target="footer98.xml"/><Relationship Id="rId247" Type="http://schemas.openxmlformats.org/officeDocument/2006/relationships/hyperlink" Target="http://www.attcnetwork.org/regional-centers/?rc=northeastcaribbean" TargetMode="External"/><Relationship Id="rId107" Type="http://schemas.openxmlformats.org/officeDocument/2006/relationships/footer" Target="footer48.xml"/><Relationship Id="rId289" Type="http://schemas.openxmlformats.org/officeDocument/2006/relationships/footer" Target="footer132.xml"/><Relationship Id="rId11" Type="http://schemas.openxmlformats.org/officeDocument/2006/relationships/image" Target="media/image5.png"/><Relationship Id="rId53" Type="http://schemas.openxmlformats.org/officeDocument/2006/relationships/header" Target="header19.xml"/><Relationship Id="rId149" Type="http://schemas.openxmlformats.org/officeDocument/2006/relationships/header" Target="header66.xml"/><Relationship Id="rId314" Type="http://schemas.openxmlformats.org/officeDocument/2006/relationships/footer" Target="footer140.xml"/><Relationship Id="rId95" Type="http://schemas.openxmlformats.org/officeDocument/2006/relationships/footer" Target="footer42.xml"/><Relationship Id="rId160" Type="http://schemas.openxmlformats.org/officeDocument/2006/relationships/header" Target="header71.xml"/><Relationship Id="rId216" Type="http://schemas.openxmlformats.org/officeDocument/2006/relationships/footer" Target="footer104.xml"/><Relationship Id="rId258" Type="http://schemas.openxmlformats.org/officeDocument/2006/relationships/header" Target="header109.xml"/><Relationship Id="rId22" Type="http://schemas.openxmlformats.org/officeDocument/2006/relationships/header" Target="header4.xml"/><Relationship Id="rId64" Type="http://schemas.openxmlformats.org/officeDocument/2006/relationships/header" Target="header25.xml"/><Relationship Id="rId118" Type="http://schemas.openxmlformats.org/officeDocument/2006/relationships/header" Target="header51.xml"/><Relationship Id="rId325" Type="http://schemas.openxmlformats.org/officeDocument/2006/relationships/footer" Target="footer143.xml"/><Relationship Id="rId171" Type="http://schemas.openxmlformats.org/officeDocument/2006/relationships/footer" Target="footer81.xml"/><Relationship Id="rId227" Type="http://schemas.openxmlformats.org/officeDocument/2006/relationships/footer" Target="footer110.xml"/><Relationship Id="rId269" Type="http://schemas.openxmlformats.org/officeDocument/2006/relationships/footer" Target="footer122.xml"/><Relationship Id="rId33" Type="http://schemas.openxmlformats.org/officeDocument/2006/relationships/header" Target="header9.xml"/><Relationship Id="rId129" Type="http://schemas.openxmlformats.org/officeDocument/2006/relationships/footer" Target="footer59.xml"/><Relationship Id="rId280" Type="http://schemas.openxmlformats.org/officeDocument/2006/relationships/footer" Target="footer127.xml"/><Relationship Id="rId75" Type="http://schemas.openxmlformats.org/officeDocument/2006/relationships/footer" Target="footer31.xml"/><Relationship Id="rId140" Type="http://schemas.openxmlformats.org/officeDocument/2006/relationships/header" Target="header61.xml"/><Relationship Id="rId182" Type="http://schemas.openxmlformats.org/officeDocument/2006/relationships/header" Target="header82.xml"/><Relationship Id="rId6" Type="http://schemas.openxmlformats.org/officeDocument/2006/relationships/endnotes" Target="endnotes.xml"/><Relationship Id="rId238" Type="http://schemas.openxmlformats.org/officeDocument/2006/relationships/hyperlink" Target="http://fasdcenter.samhsa.gov/" TargetMode="External"/><Relationship Id="rId291" Type="http://schemas.openxmlformats.org/officeDocument/2006/relationships/header" Target="header126.xml"/><Relationship Id="rId305" Type="http://schemas.openxmlformats.org/officeDocument/2006/relationships/footer" Target="footer136.xml"/><Relationship Id="rId44" Type="http://schemas.openxmlformats.org/officeDocument/2006/relationships/header" Target="header15.xml"/><Relationship Id="rId86" Type="http://schemas.openxmlformats.org/officeDocument/2006/relationships/footer" Target="footer37.xml"/><Relationship Id="rId151" Type="http://schemas.openxmlformats.org/officeDocument/2006/relationships/footer" Target="footer71.xml"/><Relationship Id="rId193" Type="http://schemas.openxmlformats.org/officeDocument/2006/relationships/footer" Target="footer93.xml"/><Relationship Id="rId207" Type="http://schemas.openxmlformats.org/officeDocument/2006/relationships/footer" Target="footer99.xml"/><Relationship Id="rId249" Type="http://schemas.openxmlformats.org/officeDocument/2006/relationships/hyperlink" Target="http://www.attcnetwork.org/regional-centers/?rc=pacificsouthwest" TargetMode="External"/><Relationship Id="rId13" Type="http://schemas.openxmlformats.org/officeDocument/2006/relationships/footer" Target="footer2.xml"/><Relationship Id="rId109" Type="http://schemas.openxmlformats.org/officeDocument/2006/relationships/header" Target="header47.xml"/><Relationship Id="rId260" Type="http://schemas.openxmlformats.org/officeDocument/2006/relationships/header" Target="header110.xml"/><Relationship Id="rId316" Type="http://schemas.openxmlformats.org/officeDocument/2006/relationships/footer" Target="footer141.xml"/><Relationship Id="rId55" Type="http://schemas.openxmlformats.org/officeDocument/2006/relationships/header" Target="header21.xml"/><Relationship Id="rId97" Type="http://schemas.openxmlformats.org/officeDocument/2006/relationships/footer" Target="footer43.xml"/><Relationship Id="rId120"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58456</Words>
  <Characters>333203</Characters>
  <Application>Microsoft Office Word</Application>
  <DocSecurity>8</DocSecurity>
  <Lines>2776</Lines>
  <Paragraphs>781</Paragraphs>
  <ScaleCrop>false</ScaleCrop>
  <Company/>
  <LinksUpToDate>false</LinksUpToDate>
  <CharactersWithSpaces>390878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21 Addiction Counceling Competencies: The Knowledge, Skills, and Attitudes of Professional Practice</dc:title>
  <dc:subject>Addiction Counseling</dc:subject>
  <dc:creator>SAMHSA</dc:creator>
  <cp:keywords>Transdisciplinary Foundations, Understanding Addiction, Treatment Knowledge, Application to Practice, Professional Readiness, Practice Dimensions, Clinical Evaluation, Treatment Planning, Referral, Service Coordination, Counseling, Client, Family, and Community Education, Documentation, Professional and Ethical Responsibilities</cp:keywords>
  <cp:lastModifiedBy>Matt Hiltibran</cp:lastModifiedBy>
  <cp:revision>3</cp:revision>
  <dcterms:created xsi:type="dcterms:W3CDTF">2022-04-26T18:35:00Z</dcterms:created>
  <dcterms:modified xsi:type="dcterms:W3CDTF">2022-04-26T18:41:00Z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2017-03-24T00:00:00Z</vt:filetime>
  </property>
  <property fmtid="{D5CDD505-2E9C-101B-9397-08002B2CF9AE}" pid="3" name="Creator">
    <vt:lpwstr>Adobe InDesign CC 2017 (Windows)</vt:lpwstr>
  </property>
  <property fmtid="{D5CDD505-2E9C-101B-9397-08002B2CF9AE}" pid="4" name="LastSaved">
    <vt:filetime>2022-04-26T00:00:00Z</vt:filetime>
  </property>
</Properties>
</file>